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4C615D" w14:textId="77777777" w:rsidR="00567C9F" w:rsidRDefault="007341C7" w:rsidP="00950AA3">
      <w:pPr>
        <w:bidi/>
      </w:pPr>
      <w:r>
        <w:rPr>
          <w:rFonts w:asciiTheme="majorBidi" w:hAnsiTheme="majorBidi" w:cstheme="majorBidi"/>
          <w:b/>
          <w:bCs/>
          <w:noProof/>
          <w:sz w:val="40"/>
          <w:szCs w:val="40"/>
        </w:rPr>
        <w:pict w14:anchorId="1015F393">
          <v:rect id="_x0000_s1122" style="position:absolute;left:0;text-align:left;margin-left:25.15pt;margin-top:21.9pt;width:98.25pt;height:98.15pt;z-index:251661312" stroked="f">
            <v:textbox style="mso-next-textbox:#_x0000_s1122">
              <w:txbxContent>
                <w:p w14:paraId="22AF985A" w14:textId="77777777" w:rsidR="007341C7" w:rsidRDefault="007341C7" w:rsidP="00950AA3">
                  <w:pPr>
                    <w:rPr>
                      <w:b/>
                      <w:bCs/>
                      <w:sz w:val="28"/>
                      <w:szCs w:val="28"/>
                      <w:rtl/>
                      <w:lang w:bidi="ar-DZ"/>
                    </w:rPr>
                  </w:pPr>
                  <w:r w:rsidRPr="0097637C">
                    <w:rPr>
                      <w:b/>
                      <w:bCs/>
                      <w:noProof/>
                      <w:sz w:val="28"/>
                      <w:szCs w:val="28"/>
                      <w:lang w:val="en-US" w:eastAsia="en-US"/>
                    </w:rPr>
                    <w:drawing>
                      <wp:inline distT="0" distB="0" distL="0" distR="0" wp14:anchorId="20A19111" wp14:editId="71470FDD">
                        <wp:extent cx="1038225" cy="1029335"/>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ze\Desktop\sigles\eco.png"/>
                                <pic:cNvPicPr>
                                  <a:picLocks noChangeAspect="1" noChangeArrowheads="1"/>
                                </pic:cNvPicPr>
                              </pic:nvPicPr>
                              <pic:blipFill>
                                <a:blip r:embed="rId8" cstate="print"/>
                                <a:srcRect/>
                                <a:stretch>
                                  <a:fillRect/>
                                </a:stretch>
                              </pic:blipFill>
                              <pic:spPr bwMode="auto">
                                <a:xfrm>
                                  <a:off x="0" y="0"/>
                                  <a:ext cx="1038310" cy="1029419"/>
                                </a:xfrm>
                                <a:prstGeom prst="rect">
                                  <a:avLst/>
                                </a:prstGeom>
                                <a:noFill/>
                                <a:ln w="9525">
                                  <a:noFill/>
                                  <a:miter lim="800000"/>
                                  <a:headEnd/>
                                  <a:tailEnd/>
                                </a:ln>
                              </pic:spPr>
                            </pic:pic>
                          </a:graphicData>
                        </a:graphic>
                      </wp:inline>
                    </w:drawing>
                  </w:r>
                </w:p>
                <w:p w14:paraId="45747B0E" w14:textId="77777777" w:rsidR="007341C7" w:rsidRDefault="007341C7" w:rsidP="00950AA3">
                  <w:pPr>
                    <w:jc w:val="center"/>
                    <w:rPr>
                      <w:b/>
                      <w:bCs/>
                      <w:sz w:val="28"/>
                      <w:szCs w:val="28"/>
                      <w:rtl/>
                      <w:lang w:bidi="ar-DZ"/>
                    </w:rPr>
                  </w:pPr>
                  <w:r>
                    <w:rPr>
                      <w:rFonts w:hint="cs"/>
                      <w:b/>
                      <w:bCs/>
                      <w:sz w:val="28"/>
                      <w:szCs w:val="28"/>
                      <w:rtl/>
                      <w:lang w:bidi="ar-DZ"/>
                    </w:rPr>
                    <w:t>شعار الكليــة</w:t>
                  </w:r>
                </w:p>
              </w:txbxContent>
            </v:textbox>
          </v:rect>
        </w:pict>
      </w:r>
      <w:r w:rsidR="00567C9F" w:rsidRPr="001E4B45">
        <w:rPr>
          <w:rFonts w:asciiTheme="majorBidi" w:hAnsiTheme="majorBidi" w:cstheme="majorBidi"/>
          <w:b/>
          <w:bCs/>
          <w:noProof/>
          <w:sz w:val="40"/>
          <w:szCs w:val="40"/>
          <w:lang w:val="en-US" w:eastAsia="en-US"/>
        </w:rPr>
        <w:drawing>
          <wp:anchor distT="36576" distB="36576" distL="36576" distR="36576" simplePos="0" relativeHeight="251660288" behindDoc="0" locked="0" layoutInCell="1" allowOverlap="1" wp14:anchorId="49A6A013" wp14:editId="1857E51A">
            <wp:simplePos x="0" y="0"/>
            <wp:positionH relativeFrom="column">
              <wp:posOffset>5596890</wp:posOffset>
            </wp:positionH>
            <wp:positionV relativeFrom="paragraph">
              <wp:posOffset>315595</wp:posOffset>
            </wp:positionV>
            <wp:extent cx="1190625" cy="1209675"/>
            <wp:effectExtent l="0" t="0" r="0" b="0"/>
            <wp:wrapNone/>
            <wp:docPr id="5" name="Image 2" descr="Sans titr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Sans titre-1"/>
                    <pic:cNvPicPr>
                      <a:picLocks noChangeAspect="1" noChangeArrowheads="1"/>
                    </pic:cNvPicPr>
                  </pic:nvPicPr>
                  <pic:blipFill>
                    <a:blip r:embed="rId9" cstate="print">
                      <a:lum bright="18000"/>
                    </a:blip>
                    <a:srcRect/>
                    <a:stretch>
                      <a:fillRect/>
                    </a:stretch>
                  </pic:blipFill>
                  <pic:spPr bwMode="auto">
                    <a:xfrm>
                      <a:off x="0" y="0"/>
                      <a:ext cx="1190625" cy="1209675"/>
                    </a:xfrm>
                    <a:prstGeom prst="rect">
                      <a:avLst/>
                    </a:prstGeom>
                    <a:noFill/>
                    <a:ln w="9525" algn="in">
                      <a:noFill/>
                      <a:miter lim="800000"/>
                      <a:headEnd/>
                      <a:tailEnd/>
                    </a:ln>
                  </pic:spPr>
                </pic:pic>
              </a:graphicData>
            </a:graphic>
            <wp14:sizeRelV relativeFrom="margin">
              <wp14:pctHeight>0</wp14:pctHeight>
            </wp14:sizeRelV>
          </wp:anchor>
        </w:drawing>
      </w:r>
    </w:p>
    <w:p w14:paraId="7B4019BA" w14:textId="77777777" w:rsidR="00567C9F" w:rsidRPr="006C2FCA" w:rsidRDefault="00567C9F" w:rsidP="00271FB0">
      <w:pPr>
        <w:spacing w:after="0" w:line="240" w:lineRule="auto"/>
        <w:jc w:val="center"/>
        <w:rPr>
          <w:rFonts w:ascii="Amiri" w:hAnsi="Amiri" w:cs="Amiri"/>
          <w:b/>
          <w:bCs/>
          <w:sz w:val="36"/>
          <w:szCs w:val="36"/>
          <w:lang w:val="en-GB" w:bidi="ar-DZ"/>
        </w:rPr>
      </w:pPr>
      <w:r>
        <w:rPr>
          <w:rFonts w:ascii="Amiri" w:hAnsi="Amiri" w:cs="Amiri" w:hint="cs"/>
          <w:b/>
          <w:bCs/>
          <w:sz w:val="36"/>
          <w:szCs w:val="36"/>
          <w:rtl/>
          <w:lang w:val="en-GB" w:bidi="ar-DZ"/>
        </w:rPr>
        <w:t>الجمهورية الجزائرية الديمقراطية الشعبية</w:t>
      </w:r>
    </w:p>
    <w:p w14:paraId="6527F8D1" w14:textId="77777777" w:rsidR="00567C9F" w:rsidRPr="00271FB0" w:rsidRDefault="00567C9F" w:rsidP="00271FB0">
      <w:pPr>
        <w:spacing w:after="0" w:line="240" w:lineRule="auto"/>
        <w:jc w:val="center"/>
        <w:rPr>
          <w:rFonts w:ascii="Amiri" w:hAnsi="Amiri" w:cs="Amiri"/>
          <w:b/>
          <w:bCs/>
          <w:sz w:val="28"/>
          <w:szCs w:val="28"/>
          <w:lang w:bidi="ar-DZ"/>
        </w:rPr>
      </w:pPr>
      <w:r w:rsidRPr="005D1266">
        <w:rPr>
          <w:rFonts w:ascii="Amiri" w:hAnsi="Amiri" w:cs="Amiri" w:hint="cs"/>
          <w:b/>
          <w:bCs/>
          <w:sz w:val="36"/>
          <w:szCs w:val="36"/>
          <w:rtl/>
          <w:lang w:bidi="ar-DZ"/>
        </w:rPr>
        <w:t>وزا</w:t>
      </w:r>
      <w:r w:rsidRPr="00271FB0">
        <w:rPr>
          <w:rFonts w:ascii="Amiri" w:hAnsi="Amiri" w:cs="Amiri" w:hint="cs"/>
          <w:b/>
          <w:bCs/>
          <w:sz w:val="28"/>
          <w:szCs w:val="28"/>
          <w:rtl/>
          <w:lang w:bidi="ar-DZ"/>
        </w:rPr>
        <w:t>رة التعليم العالي والبحث العلمي</w:t>
      </w:r>
    </w:p>
    <w:p w14:paraId="49815AB1" w14:textId="77777777" w:rsidR="00567C9F" w:rsidRPr="00271FB0" w:rsidRDefault="00567C9F" w:rsidP="00271FB0">
      <w:pPr>
        <w:spacing w:after="0" w:line="240" w:lineRule="auto"/>
        <w:jc w:val="center"/>
        <w:rPr>
          <w:rFonts w:ascii="Amiri" w:hAnsi="Amiri" w:cs="Amiri"/>
          <w:b/>
          <w:bCs/>
          <w:sz w:val="28"/>
          <w:szCs w:val="28"/>
          <w:rtl/>
          <w:lang w:bidi="ar-DZ"/>
        </w:rPr>
      </w:pPr>
      <w:r w:rsidRPr="00271FB0">
        <w:rPr>
          <w:rFonts w:ascii="Amiri" w:hAnsi="Amiri" w:cs="Amiri" w:hint="cs"/>
          <w:b/>
          <w:bCs/>
          <w:sz w:val="28"/>
          <w:szCs w:val="28"/>
          <w:rtl/>
          <w:lang w:bidi="ar-DZ"/>
        </w:rPr>
        <w:t xml:space="preserve">جامعة زيان عاشور بالجلفة </w:t>
      </w:r>
    </w:p>
    <w:p w14:paraId="0281204E" w14:textId="77777777" w:rsidR="00567C9F" w:rsidRPr="00271FB0" w:rsidRDefault="00567C9F" w:rsidP="00271FB0">
      <w:pPr>
        <w:spacing w:after="0" w:line="240" w:lineRule="auto"/>
        <w:jc w:val="center"/>
        <w:rPr>
          <w:rFonts w:ascii="Amiri" w:hAnsi="Amiri" w:cs="Amiri"/>
          <w:b/>
          <w:bCs/>
          <w:sz w:val="28"/>
          <w:szCs w:val="28"/>
          <w:rtl/>
          <w:lang w:bidi="ar-DZ"/>
        </w:rPr>
      </w:pPr>
      <w:r w:rsidRPr="00271FB0">
        <w:rPr>
          <w:rFonts w:ascii="Amiri" w:hAnsi="Amiri" w:cs="Amiri" w:hint="cs"/>
          <w:b/>
          <w:bCs/>
          <w:sz w:val="28"/>
          <w:szCs w:val="28"/>
          <w:rtl/>
          <w:lang w:bidi="ar-DZ"/>
        </w:rPr>
        <w:t>كلية العلوم الاقتصادية والتجارية وعلوم التسيير</w:t>
      </w:r>
    </w:p>
    <w:p w14:paraId="2EC1084F" w14:textId="77777777" w:rsidR="00567C9F" w:rsidRPr="00271FB0" w:rsidRDefault="00567C9F" w:rsidP="00271FB0">
      <w:pPr>
        <w:spacing w:after="0" w:line="240" w:lineRule="auto"/>
        <w:jc w:val="center"/>
        <w:rPr>
          <w:rFonts w:ascii="Amiri" w:hAnsi="Amiri" w:cs="Amiri"/>
          <w:b/>
          <w:bCs/>
          <w:sz w:val="28"/>
          <w:szCs w:val="28"/>
          <w:lang w:bidi="ar-DZ"/>
        </w:rPr>
      </w:pPr>
      <w:r w:rsidRPr="00271FB0">
        <w:rPr>
          <w:rFonts w:ascii="Amiri" w:hAnsi="Amiri" w:cs="Amiri" w:hint="cs"/>
          <w:b/>
          <w:bCs/>
          <w:sz w:val="28"/>
          <w:szCs w:val="28"/>
          <w:rtl/>
          <w:lang w:bidi="ar-DZ"/>
        </w:rPr>
        <w:t>قسم العلوم الاقتصادية</w:t>
      </w:r>
    </w:p>
    <w:p w14:paraId="3E688C7A" w14:textId="77777777" w:rsidR="00567C9F" w:rsidRDefault="00567C9F" w:rsidP="00271FB0">
      <w:pPr>
        <w:bidi/>
        <w:spacing w:after="0" w:line="240" w:lineRule="auto"/>
        <w:rPr>
          <w:sz w:val="28"/>
          <w:szCs w:val="28"/>
          <w:rtl/>
          <w:lang w:bidi="ar-DZ"/>
        </w:rPr>
      </w:pPr>
    </w:p>
    <w:p w14:paraId="4BE203A1" w14:textId="77777777" w:rsidR="00567C9F" w:rsidRPr="00271FB0" w:rsidRDefault="00567C9F" w:rsidP="00271FB0">
      <w:pPr>
        <w:bidi/>
        <w:spacing w:line="240" w:lineRule="auto"/>
        <w:jc w:val="center"/>
        <w:rPr>
          <w:rFonts w:ascii="Amiri" w:hAnsi="Amiri" w:cs="Amiri"/>
          <w:b/>
          <w:bCs/>
          <w:sz w:val="40"/>
          <w:szCs w:val="40"/>
          <w:rtl/>
          <w:lang w:bidi="ar-DZ"/>
        </w:rPr>
      </w:pPr>
      <w:r>
        <w:rPr>
          <w:rFonts w:ascii="Amiri" w:hAnsi="Amiri" w:cs="Amiri" w:hint="cs"/>
          <w:b/>
          <w:bCs/>
          <w:sz w:val="40"/>
          <w:szCs w:val="40"/>
          <w:rtl/>
          <w:lang w:bidi="ar-DZ"/>
        </w:rPr>
        <w:t xml:space="preserve"> </w:t>
      </w:r>
      <w:r w:rsidRPr="00271FB0">
        <w:rPr>
          <w:rFonts w:ascii="Amiri" w:hAnsi="Amiri" w:cs="Amiri" w:hint="cs"/>
          <w:b/>
          <w:bCs/>
          <w:sz w:val="40"/>
          <w:szCs w:val="40"/>
          <w:rtl/>
          <w:lang w:bidi="ar-DZ"/>
        </w:rPr>
        <w:t xml:space="preserve">أطروحة مقدمة لنيل شهادة دكتوراه </w:t>
      </w:r>
    </w:p>
    <w:p w14:paraId="38B21320" w14:textId="77777777" w:rsidR="00567C9F" w:rsidRPr="00271FB0" w:rsidRDefault="00567C9F" w:rsidP="006C2FCA">
      <w:pPr>
        <w:bidi/>
        <w:spacing w:after="0" w:line="240" w:lineRule="auto"/>
        <w:jc w:val="center"/>
        <w:rPr>
          <w:rFonts w:ascii="Amiri" w:hAnsi="Amiri" w:cs="Amiri"/>
          <w:b/>
          <w:bCs/>
          <w:sz w:val="40"/>
          <w:szCs w:val="40"/>
          <w:rtl/>
          <w:lang w:bidi="ar-DZ"/>
        </w:rPr>
      </w:pPr>
      <w:r w:rsidRPr="00271FB0">
        <w:rPr>
          <w:rFonts w:ascii="Amiri" w:hAnsi="Amiri" w:cs="Amiri" w:hint="cs"/>
          <w:b/>
          <w:bCs/>
          <w:sz w:val="40"/>
          <w:szCs w:val="40"/>
          <w:rtl/>
          <w:lang w:bidi="ar-DZ"/>
        </w:rPr>
        <w:t>الطور الثالث</w:t>
      </w:r>
    </w:p>
    <w:p w14:paraId="22949216" w14:textId="77777777" w:rsidR="00567C9F" w:rsidRPr="00227E77" w:rsidRDefault="00567C9F" w:rsidP="006C2FCA">
      <w:pPr>
        <w:bidi/>
        <w:spacing w:after="0" w:line="240" w:lineRule="auto"/>
        <w:jc w:val="center"/>
        <w:rPr>
          <w:rFonts w:ascii="Amiri" w:hAnsi="Amiri" w:cs="Amiri"/>
          <w:b/>
          <w:bCs/>
          <w:sz w:val="32"/>
          <w:szCs w:val="32"/>
          <w:rtl/>
          <w:lang w:bidi="ar-DZ"/>
        </w:rPr>
      </w:pPr>
      <w:r w:rsidRPr="00227E77">
        <w:rPr>
          <w:rFonts w:ascii="Amiri" w:hAnsi="Amiri" w:cs="Amiri" w:hint="cs"/>
          <w:b/>
          <w:bCs/>
          <w:sz w:val="32"/>
          <w:szCs w:val="32"/>
          <w:rtl/>
          <w:lang w:bidi="ar-DZ"/>
        </w:rPr>
        <w:t>الشعبة: علوم اقتصادية</w:t>
      </w:r>
    </w:p>
    <w:p w14:paraId="38B51934" w14:textId="77777777" w:rsidR="00567C9F" w:rsidRDefault="007341C7" w:rsidP="006C2FCA">
      <w:pPr>
        <w:bidi/>
        <w:spacing w:line="240" w:lineRule="auto"/>
        <w:jc w:val="center"/>
        <w:rPr>
          <w:rFonts w:ascii="Amiri" w:hAnsi="Amiri" w:cs="Amiri"/>
          <w:b/>
          <w:bCs/>
          <w:sz w:val="32"/>
          <w:szCs w:val="32"/>
          <w:rtl/>
          <w:lang w:bidi="ar-DZ"/>
        </w:rPr>
      </w:pPr>
      <w:r>
        <w:rPr>
          <w:rFonts w:ascii="Amiri" w:hAnsi="Amiri" w:cs="Amiri"/>
          <w:b/>
          <w:bCs/>
          <w:noProof/>
          <w:sz w:val="32"/>
          <w:szCs w:val="32"/>
          <w:rtl/>
          <w:lang w:val="ar-DZ" w:bidi="ar-DZ"/>
        </w:rPr>
        <w:pict w14:anchorId="352E0613">
          <v:oval id="_x0000_s1123" style="position:absolute;left:0;text-align:left;margin-left:43.95pt;margin-top:28.35pt;width:460.5pt;height:177pt;z-index:251662336;mso-position-horizontal-relative:text;mso-position-vertical-relative:text" filled="f" fillcolor="#dbe5f1 [660]" strokecolor="#4bacc6 [3208]" strokeweight="10pt">
            <v:stroke linestyle="thinThin"/>
            <v:shadow color="#868686"/>
            <o:extrusion v:ext="view" specularity="80000f" diffusity="43712f" metal="t"/>
            <v:textbox style="mso-next-textbox:#_x0000_s1123">
              <w:txbxContent>
                <w:p w14:paraId="4E38978E" w14:textId="77777777" w:rsidR="007341C7" w:rsidRPr="00266A55" w:rsidRDefault="007341C7" w:rsidP="00C27040">
                  <w:pPr>
                    <w:bidi/>
                    <w:jc w:val="center"/>
                    <w:rPr>
                      <w:rFonts w:ascii="Amiri" w:hAnsi="Amiri" w:cs="Amiri"/>
                      <w:b/>
                      <w:bCs/>
                      <w:sz w:val="44"/>
                      <w:szCs w:val="44"/>
                      <w:rtl/>
                      <w:lang w:bidi="ar-DZ"/>
                    </w:rPr>
                  </w:pPr>
                  <w:r w:rsidRPr="00266A55">
                    <w:rPr>
                      <w:rFonts w:ascii="Amiri" w:hAnsi="Amiri" w:cs="Amiri"/>
                      <w:b/>
                      <w:bCs/>
                      <w:sz w:val="44"/>
                      <w:szCs w:val="44"/>
                      <w:rtl/>
                      <w:lang w:bidi="ar-DZ"/>
                    </w:rPr>
                    <w:t xml:space="preserve">أثر سياسة الإنفاق العام على التنمية المستدامة -حالة </w:t>
                  </w:r>
                  <w:r w:rsidRPr="00266A55">
                    <w:rPr>
                      <w:rFonts w:ascii="Amiri" w:hAnsi="Amiri" w:cs="Amiri" w:hint="cs"/>
                      <w:b/>
                      <w:bCs/>
                      <w:sz w:val="44"/>
                      <w:szCs w:val="44"/>
                      <w:rtl/>
                      <w:lang w:bidi="ar-DZ"/>
                    </w:rPr>
                    <w:t>الجزائر-خلال</w:t>
                  </w:r>
                  <w:r w:rsidRPr="00266A55">
                    <w:rPr>
                      <w:rFonts w:ascii="Amiri" w:hAnsi="Amiri" w:cs="Amiri"/>
                      <w:b/>
                      <w:bCs/>
                      <w:sz w:val="44"/>
                      <w:szCs w:val="44"/>
                      <w:rtl/>
                      <w:lang w:bidi="ar-DZ"/>
                    </w:rPr>
                    <w:t xml:space="preserve"> الفترة 2009-2019</w:t>
                  </w:r>
                </w:p>
              </w:txbxContent>
            </v:textbox>
            <w10:wrap anchorx="page"/>
          </v:oval>
        </w:pict>
      </w:r>
      <w:r w:rsidR="00567C9F" w:rsidRPr="00227E77">
        <w:rPr>
          <w:rFonts w:ascii="Amiri" w:hAnsi="Amiri" w:cs="Amiri" w:hint="cs"/>
          <w:b/>
          <w:bCs/>
          <w:sz w:val="32"/>
          <w:szCs w:val="32"/>
          <w:rtl/>
          <w:lang w:bidi="ar-DZ"/>
        </w:rPr>
        <w:t>التخصص: دراسات اقتصادية ومالية</w:t>
      </w:r>
    </w:p>
    <w:p w14:paraId="1694B71C" w14:textId="77777777" w:rsidR="00567C9F" w:rsidRDefault="00567C9F" w:rsidP="000C6CB1">
      <w:pPr>
        <w:tabs>
          <w:tab w:val="center" w:pos="5528"/>
          <w:tab w:val="left" w:pos="6151"/>
        </w:tabs>
        <w:bidi/>
        <w:spacing w:after="0" w:line="240" w:lineRule="auto"/>
        <w:rPr>
          <w:rFonts w:ascii="Amiri" w:hAnsi="Amiri" w:cs="Amiri"/>
          <w:b/>
          <w:bCs/>
          <w:sz w:val="32"/>
          <w:szCs w:val="32"/>
          <w:rtl/>
          <w:lang w:bidi="ar-DZ"/>
        </w:rPr>
      </w:pPr>
      <w:r>
        <w:rPr>
          <w:rFonts w:ascii="Amiri" w:hAnsi="Amiri" w:cs="Amiri"/>
          <w:b/>
          <w:bCs/>
          <w:sz w:val="32"/>
          <w:szCs w:val="32"/>
          <w:rtl/>
          <w:lang w:bidi="ar-DZ"/>
        </w:rPr>
        <w:tab/>
      </w:r>
      <w:r>
        <w:rPr>
          <w:rFonts w:ascii="Amiri" w:hAnsi="Amiri" w:cs="Amiri"/>
          <w:b/>
          <w:bCs/>
          <w:sz w:val="32"/>
          <w:szCs w:val="32"/>
          <w:rtl/>
          <w:lang w:bidi="ar-DZ"/>
        </w:rPr>
        <w:tab/>
      </w:r>
    </w:p>
    <w:p w14:paraId="62417121" w14:textId="77777777" w:rsidR="00567C9F" w:rsidRDefault="00567C9F" w:rsidP="00227E77">
      <w:pPr>
        <w:bidi/>
        <w:spacing w:after="0" w:line="240" w:lineRule="auto"/>
        <w:jc w:val="center"/>
        <w:rPr>
          <w:rFonts w:ascii="Amiri" w:hAnsi="Amiri" w:cs="Amiri"/>
          <w:b/>
          <w:bCs/>
          <w:sz w:val="32"/>
          <w:szCs w:val="32"/>
          <w:rtl/>
          <w:lang w:bidi="ar-DZ"/>
        </w:rPr>
      </w:pPr>
    </w:p>
    <w:p w14:paraId="039DF587" w14:textId="77777777" w:rsidR="00567C9F" w:rsidRDefault="00567C9F" w:rsidP="00227E77">
      <w:pPr>
        <w:bidi/>
        <w:spacing w:after="0" w:line="240" w:lineRule="auto"/>
        <w:jc w:val="center"/>
        <w:rPr>
          <w:rFonts w:ascii="Amiri" w:hAnsi="Amiri" w:cs="Amiri"/>
          <w:b/>
          <w:bCs/>
          <w:sz w:val="32"/>
          <w:szCs w:val="32"/>
          <w:rtl/>
          <w:lang w:bidi="ar-DZ"/>
        </w:rPr>
      </w:pPr>
    </w:p>
    <w:p w14:paraId="5DE0FD27" w14:textId="77777777" w:rsidR="00567C9F" w:rsidRDefault="00567C9F" w:rsidP="00227E77">
      <w:pPr>
        <w:bidi/>
        <w:spacing w:after="0" w:line="240" w:lineRule="auto"/>
        <w:jc w:val="center"/>
        <w:rPr>
          <w:rFonts w:ascii="Amiri" w:hAnsi="Amiri" w:cs="Amiri"/>
          <w:b/>
          <w:bCs/>
          <w:sz w:val="32"/>
          <w:szCs w:val="32"/>
          <w:rtl/>
          <w:lang w:bidi="ar-DZ"/>
        </w:rPr>
      </w:pPr>
    </w:p>
    <w:p w14:paraId="1B5CBB74" w14:textId="77777777" w:rsidR="00567C9F" w:rsidRDefault="00567C9F" w:rsidP="00227E77">
      <w:pPr>
        <w:bidi/>
        <w:spacing w:after="0" w:line="240" w:lineRule="auto"/>
        <w:jc w:val="center"/>
        <w:rPr>
          <w:rFonts w:ascii="Amiri" w:hAnsi="Amiri" w:cs="Amiri"/>
          <w:b/>
          <w:bCs/>
          <w:sz w:val="32"/>
          <w:szCs w:val="32"/>
          <w:rtl/>
          <w:lang w:bidi="ar-DZ"/>
        </w:rPr>
      </w:pPr>
    </w:p>
    <w:p w14:paraId="4F901566" w14:textId="77777777" w:rsidR="00567C9F" w:rsidRDefault="00567C9F" w:rsidP="00211B17">
      <w:pPr>
        <w:bidi/>
        <w:spacing w:after="0" w:line="240" w:lineRule="auto"/>
        <w:rPr>
          <w:rFonts w:ascii="Amiri" w:hAnsi="Amiri" w:cs="Amiri"/>
          <w:b/>
          <w:bCs/>
          <w:sz w:val="32"/>
          <w:szCs w:val="32"/>
          <w:rtl/>
          <w:lang w:bidi="ar-DZ"/>
        </w:rPr>
      </w:pPr>
    </w:p>
    <w:p w14:paraId="6591D619" w14:textId="77777777" w:rsidR="00567C9F" w:rsidRDefault="00567C9F" w:rsidP="003D710A">
      <w:pPr>
        <w:bidi/>
        <w:spacing w:after="0" w:line="240" w:lineRule="auto"/>
        <w:jc w:val="center"/>
        <w:rPr>
          <w:rFonts w:ascii="Amiri" w:hAnsi="Amiri" w:cs="Amiri"/>
          <w:b/>
          <w:bCs/>
          <w:sz w:val="32"/>
          <w:szCs w:val="32"/>
          <w:rtl/>
          <w:lang w:bidi="ar-DZ"/>
        </w:rPr>
      </w:pPr>
      <w:r>
        <w:rPr>
          <w:rFonts w:ascii="Amiri" w:hAnsi="Amiri" w:cs="Amiri" w:hint="cs"/>
          <w:b/>
          <w:bCs/>
          <w:sz w:val="32"/>
          <w:szCs w:val="32"/>
          <w:rtl/>
          <w:lang w:bidi="ar-DZ"/>
        </w:rPr>
        <w:t>من إعداد: بن عطاءالله لخضر</w:t>
      </w:r>
    </w:p>
    <w:p w14:paraId="26CF7A70" w14:textId="77777777" w:rsidR="00567C9F" w:rsidRPr="0005548D" w:rsidRDefault="00567C9F" w:rsidP="0005548D">
      <w:pPr>
        <w:bidi/>
        <w:spacing w:after="0" w:line="240" w:lineRule="auto"/>
        <w:rPr>
          <w:rFonts w:ascii="Amiri" w:hAnsi="Amiri" w:cs="Amiri"/>
          <w:b/>
          <w:bCs/>
          <w:sz w:val="34"/>
          <w:szCs w:val="34"/>
          <w:rtl/>
          <w:lang w:bidi="ar-DZ"/>
        </w:rPr>
      </w:pPr>
      <w:r w:rsidRPr="0005548D">
        <w:rPr>
          <w:rFonts w:ascii="Amiri" w:hAnsi="Amiri" w:cs="Amiri" w:hint="cs"/>
          <w:b/>
          <w:bCs/>
          <w:sz w:val="34"/>
          <w:szCs w:val="34"/>
          <w:rtl/>
          <w:lang w:bidi="ar-DZ"/>
        </w:rPr>
        <w:t xml:space="preserve">     نوقشت وأجيزت بتاريخ :18/03/2025 من طرف اللجنة المكونة من السادة:</w:t>
      </w:r>
    </w:p>
    <w:p w14:paraId="0098F01C" w14:textId="77777777" w:rsidR="00567C9F" w:rsidRPr="0005548D" w:rsidRDefault="00567C9F" w:rsidP="00795B9F">
      <w:pPr>
        <w:bidi/>
        <w:spacing w:after="0" w:line="240" w:lineRule="auto"/>
        <w:rPr>
          <w:rFonts w:ascii="Amiri" w:hAnsi="Amiri" w:cs="Amiri"/>
          <w:b/>
          <w:bCs/>
          <w:sz w:val="34"/>
          <w:szCs w:val="34"/>
          <w:rtl/>
          <w:lang w:bidi="ar-DZ"/>
        </w:rPr>
      </w:pPr>
      <w:r w:rsidRPr="0005548D">
        <w:rPr>
          <w:rFonts w:ascii="Amiri" w:hAnsi="Amiri" w:cs="Amiri" w:hint="cs"/>
          <w:b/>
          <w:bCs/>
          <w:sz w:val="34"/>
          <w:szCs w:val="34"/>
          <w:rtl/>
          <w:lang w:bidi="ar-DZ"/>
        </w:rPr>
        <w:t xml:space="preserve">    طالبي ميسوم              أستاذ</w:t>
      </w:r>
      <w:r w:rsidRPr="0005548D">
        <w:rPr>
          <w:rFonts w:ascii="Amiri" w:hAnsi="Amiri" w:cs="Amiri"/>
          <w:b/>
          <w:bCs/>
          <w:sz w:val="34"/>
          <w:szCs w:val="34"/>
          <w:rtl/>
          <w:lang w:bidi="ar-DZ"/>
        </w:rPr>
        <w:tab/>
      </w:r>
      <w:r>
        <w:rPr>
          <w:rFonts w:ascii="Amiri" w:hAnsi="Amiri" w:cs="Amiri" w:hint="cs"/>
          <w:b/>
          <w:bCs/>
          <w:sz w:val="34"/>
          <w:szCs w:val="34"/>
          <w:rtl/>
          <w:lang w:bidi="ar-DZ"/>
        </w:rPr>
        <w:t xml:space="preserve"> </w:t>
      </w:r>
      <w:r w:rsidRPr="0005548D">
        <w:rPr>
          <w:rFonts w:ascii="Amiri" w:hAnsi="Amiri" w:cs="Amiri"/>
          <w:b/>
          <w:bCs/>
          <w:sz w:val="34"/>
          <w:szCs w:val="34"/>
          <w:rtl/>
          <w:lang w:bidi="ar-DZ"/>
        </w:rPr>
        <w:tab/>
      </w:r>
      <w:r w:rsidRPr="0005548D">
        <w:rPr>
          <w:rFonts w:ascii="Amiri" w:hAnsi="Amiri" w:cs="Amiri" w:hint="cs"/>
          <w:b/>
          <w:bCs/>
          <w:sz w:val="34"/>
          <w:szCs w:val="34"/>
          <w:rtl/>
          <w:lang w:bidi="ar-DZ"/>
        </w:rPr>
        <w:t xml:space="preserve">        جامعة</w:t>
      </w:r>
      <w:r>
        <w:rPr>
          <w:rFonts w:ascii="Amiri" w:hAnsi="Amiri" w:cs="Amiri" w:hint="cs"/>
          <w:b/>
          <w:bCs/>
          <w:sz w:val="34"/>
          <w:szCs w:val="34"/>
          <w:rtl/>
          <w:lang w:bidi="ar-DZ"/>
        </w:rPr>
        <w:t xml:space="preserve"> </w:t>
      </w:r>
      <w:r w:rsidRPr="0005548D">
        <w:rPr>
          <w:rFonts w:ascii="Amiri" w:hAnsi="Amiri" w:cs="Amiri" w:hint="cs"/>
          <w:b/>
          <w:bCs/>
          <w:sz w:val="34"/>
          <w:szCs w:val="34"/>
          <w:rtl/>
          <w:lang w:bidi="ar-DZ"/>
        </w:rPr>
        <w:t>الجلفة</w:t>
      </w:r>
      <w:r w:rsidRPr="0005548D">
        <w:rPr>
          <w:rFonts w:ascii="Amiri" w:hAnsi="Amiri" w:cs="Amiri" w:hint="cs"/>
          <w:b/>
          <w:bCs/>
          <w:sz w:val="34"/>
          <w:szCs w:val="34"/>
          <w:rtl/>
          <w:lang w:bidi="ar-DZ"/>
        </w:rPr>
        <w:tab/>
      </w:r>
      <w:r w:rsidRPr="0005548D">
        <w:rPr>
          <w:rFonts w:ascii="Amiri" w:hAnsi="Amiri" w:cs="Amiri"/>
          <w:b/>
          <w:bCs/>
          <w:sz w:val="34"/>
          <w:szCs w:val="34"/>
          <w:rtl/>
          <w:lang w:bidi="ar-DZ"/>
        </w:rPr>
        <w:tab/>
      </w:r>
      <w:r w:rsidRPr="0005548D">
        <w:rPr>
          <w:rFonts w:ascii="Amiri" w:hAnsi="Amiri" w:cs="Amiri" w:hint="cs"/>
          <w:b/>
          <w:bCs/>
          <w:sz w:val="34"/>
          <w:szCs w:val="34"/>
          <w:rtl/>
          <w:lang w:bidi="ar-DZ"/>
        </w:rPr>
        <w:t xml:space="preserve">       رئيسا</w:t>
      </w:r>
    </w:p>
    <w:p w14:paraId="06401859" w14:textId="77777777" w:rsidR="00567C9F" w:rsidRPr="0005548D" w:rsidRDefault="00567C9F" w:rsidP="00DA3E1E">
      <w:pPr>
        <w:bidi/>
        <w:spacing w:after="0" w:line="240" w:lineRule="auto"/>
        <w:rPr>
          <w:rFonts w:ascii="Amiri" w:hAnsi="Amiri" w:cs="Amiri"/>
          <w:b/>
          <w:bCs/>
          <w:sz w:val="34"/>
          <w:szCs w:val="34"/>
          <w:rtl/>
          <w:lang w:bidi="ar-DZ"/>
        </w:rPr>
      </w:pPr>
      <w:r w:rsidRPr="0005548D">
        <w:rPr>
          <w:rFonts w:ascii="Amiri" w:hAnsi="Amiri" w:cs="Amiri" w:hint="cs"/>
          <w:b/>
          <w:bCs/>
          <w:sz w:val="34"/>
          <w:szCs w:val="34"/>
          <w:rtl/>
          <w:lang w:bidi="ar-DZ"/>
        </w:rPr>
        <w:t xml:space="preserve">    نوي طه حسين           أستاذ</w:t>
      </w:r>
      <w:r w:rsidRPr="0005548D">
        <w:rPr>
          <w:rFonts w:ascii="Amiri" w:hAnsi="Amiri" w:cs="Amiri"/>
          <w:b/>
          <w:bCs/>
          <w:sz w:val="34"/>
          <w:szCs w:val="34"/>
          <w:rtl/>
          <w:lang w:bidi="ar-DZ"/>
        </w:rPr>
        <w:tab/>
      </w:r>
      <w:r w:rsidRPr="0005548D">
        <w:rPr>
          <w:rFonts w:ascii="Amiri" w:hAnsi="Amiri" w:cs="Amiri"/>
          <w:b/>
          <w:bCs/>
          <w:sz w:val="34"/>
          <w:szCs w:val="34"/>
          <w:rtl/>
          <w:lang w:bidi="ar-DZ"/>
        </w:rPr>
        <w:tab/>
      </w:r>
      <w:r w:rsidRPr="0005548D">
        <w:rPr>
          <w:rFonts w:ascii="Amiri" w:hAnsi="Amiri" w:cs="Amiri"/>
          <w:b/>
          <w:bCs/>
          <w:sz w:val="34"/>
          <w:szCs w:val="34"/>
          <w:rtl/>
          <w:lang w:bidi="ar-DZ"/>
        </w:rPr>
        <w:tab/>
      </w:r>
      <w:r>
        <w:rPr>
          <w:rFonts w:ascii="Amiri" w:hAnsi="Amiri" w:cs="Amiri" w:hint="cs"/>
          <w:b/>
          <w:bCs/>
          <w:sz w:val="34"/>
          <w:szCs w:val="34"/>
          <w:rtl/>
          <w:lang w:bidi="ar-DZ"/>
        </w:rPr>
        <w:t xml:space="preserve"> </w:t>
      </w:r>
      <w:r w:rsidRPr="0005548D">
        <w:rPr>
          <w:rFonts w:ascii="Amiri" w:hAnsi="Amiri" w:cs="Amiri" w:hint="cs"/>
          <w:b/>
          <w:bCs/>
          <w:sz w:val="34"/>
          <w:szCs w:val="34"/>
          <w:rtl/>
          <w:lang w:bidi="ar-DZ"/>
        </w:rPr>
        <w:t>جامعة الجلفة</w:t>
      </w:r>
      <w:r w:rsidRPr="0005548D">
        <w:rPr>
          <w:rFonts w:ascii="Amiri" w:hAnsi="Amiri" w:cs="Amiri" w:hint="cs"/>
          <w:b/>
          <w:bCs/>
          <w:sz w:val="34"/>
          <w:szCs w:val="34"/>
          <w:rtl/>
          <w:lang w:bidi="ar-DZ"/>
        </w:rPr>
        <w:tab/>
      </w:r>
      <w:r w:rsidRPr="0005548D">
        <w:rPr>
          <w:rFonts w:ascii="Amiri" w:hAnsi="Amiri" w:cs="Amiri"/>
          <w:b/>
          <w:bCs/>
          <w:sz w:val="34"/>
          <w:szCs w:val="34"/>
          <w:rtl/>
          <w:lang w:bidi="ar-DZ"/>
        </w:rPr>
        <w:tab/>
      </w:r>
      <w:r w:rsidRPr="0005548D">
        <w:rPr>
          <w:rFonts w:ascii="Amiri" w:hAnsi="Amiri" w:cs="Amiri" w:hint="cs"/>
          <w:b/>
          <w:bCs/>
          <w:sz w:val="34"/>
          <w:szCs w:val="34"/>
          <w:rtl/>
          <w:lang w:bidi="ar-DZ"/>
        </w:rPr>
        <w:t xml:space="preserve">       مقررا ومشرفا</w:t>
      </w:r>
    </w:p>
    <w:p w14:paraId="63F2CE52" w14:textId="77777777" w:rsidR="00567C9F" w:rsidRPr="0005548D" w:rsidRDefault="00567C9F" w:rsidP="00795B9F">
      <w:pPr>
        <w:bidi/>
        <w:spacing w:after="0" w:line="240" w:lineRule="auto"/>
        <w:rPr>
          <w:rFonts w:ascii="Amiri" w:hAnsi="Amiri" w:cs="Amiri"/>
          <w:b/>
          <w:bCs/>
          <w:sz w:val="34"/>
          <w:szCs w:val="34"/>
          <w:rtl/>
          <w:lang w:bidi="ar-DZ"/>
        </w:rPr>
      </w:pPr>
      <w:r w:rsidRPr="0005548D">
        <w:rPr>
          <w:rFonts w:ascii="Amiri" w:hAnsi="Amiri" w:cs="Amiri" w:hint="cs"/>
          <w:b/>
          <w:bCs/>
          <w:sz w:val="34"/>
          <w:szCs w:val="34"/>
          <w:rtl/>
          <w:lang w:bidi="ar-DZ"/>
        </w:rPr>
        <w:t xml:space="preserve">    شيبوط سليمان</w:t>
      </w:r>
      <w:r>
        <w:rPr>
          <w:rFonts w:ascii="Amiri" w:hAnsi="Amiri" w:cs="Amiri" w:hint="cs"/>
          <w:b/>
          <w:bCs/>
          <w:sz w:val="34"/>
          <w:szCs w:val="34"/>
          <w:rtl/>
          <w:lang w:bidi="ar-DZ"/>
        </w:rPr>
        <w:t xml:space="preserve">           </w:t>
      </w:r>
      <w:r w:rsidRPr="0005548D">
        <w:rPr>
          <w:rFonts w:ascii="Amiri" w:hAnsi="Amiri" w:cs="Amiri" w:hint="cs"/>
          <w:b/>
          <w:bCs/>
          <w:sz w:val="34"/>
          <w:szCs w:val="34"/>
          <w:rtl/>
          <w:lang w:bidi="ar-DZ"/>
        </w:rPr>
        <w:t>أستاذ</w:t>
      </w:r>
      <w:r w:rsidRPr="0005548D">
        <w:rPr>
          <w:rFonts w:ascii="Amiri" w:hAnsi="Amiri" w:cs="Amiri"/>
          <w:b/>
          <w:bCs/>
          <w:sz w:val="34"/>
          <w:szCs w:val="34"/>
          <w:rtl/>
          <w:lang w:bidi="ar-DZ"/>
        </w:rPr>
        <w:tab/>
      </w:r>
      <w:r w:rsidRPr="0005548D">
        <w:rPr>
          <w:rFonts w:ascii="Amiri" w:hAnsi="Amiri" w:cs="Amiri"/>
          <w:b/>
          <w:bCs/>
          <w:sz w:val="34"/>
          <w:szCs w:val="34"/>
          <w:rtl/>
          <w:lang w:bidi="ar-DZ"/>
        </w:rPr>
        <w:tab/>
      </w:r>
      <w:r w:rsidRPr="0005548D">
        <w:rPr>
          <w:rFonts w:ascii="Amiri" w:hAnsi="Amiri" w:cs="Amiri"/>
          <w:b/>
          <w:bCs/>
          <w:sz w:val="34"/>
          <w:szCs w:val="34"/>
          <w:rtl/>
          <w:lang w:bidi="ar-DZ"/>
        </w:rPr>
        <w:tab/>
      </w:r>
      <w:r>
        <w:rPr>
          <w:rFonts w:ascii="Amiri" w:hAnsi="Amiri" w:cs="Amiri" w:hint="cs"/>
          <w:b/>
          <w:bCs/>
          <w:sz w:val="34"/>
          <w:szCs w:val="34"/>
          <w:rtl/>
          <w:lang w:bidi="ar-DZ"/>
        </w:rPr>
        <w:t xml:space="preserve"> </w:t>
      </w:r>
      <w:r w:rsidRPr="0005548D">
        <w:rPr>
          <w:rFonts w:ascii="Amiri" w:hAnsi="Amiri" w:cs="Amiri" w:hint="cs"/>
          <w:b/>
          <w:bCs/>
          <w:sz w:val="34"/>
          <w:szCs w:val="34"/>
          <w:rtl/>
          <w:lang w:bidi="ar-DZ"/>
        </w:rPr>
        <w:t>جامعة الجلفة</w:t>
      </w:r>
      <w:r w:rsidRPr="0005548D">
        <w:rPr>
          <w:rFonts w:ascii="Amiri" w:hAnsi="Amiri" w:cs="Amiri"/>
          <w:b/>
          <w:bCs/>
          <w:sz w:val="34"/>
          <w:szCs w:val="34"/>
          <w:rtl/>
          <w:lang w:bidi="ar-DZ"/>
        </w:rPr>
        <w:tab/>
      </w:r>
      <w:r w:rsidRPr="0005548D">
        <w:rPr>
          <w:rFonts w:ascii="Amiri" w:hAnsi="Amiri" w:cs="Amiri"/>
          <w:b/>
          <w:bCs/>
          <w:sz w:val="34"/>
          <w:szCs w:val="34"/>
          <w:rtl/>
          <w:lang w:bidi="ar-DZ"/>
        </w:rPr>
        <w:tab/>
      </w:r>
      <w:r w:rsidRPr="0005548D">
        <w:rPr>
          <w:rFonts w:ascii="Amiri" w:hAnsi="Amiri" w:cs="Amiri" w:hint="cs"/>
          <w:b/>
          <w:bCs/>
          <w:sz w:val="34"/>
          <w:szCs w:val="34"/>
          <w:rtl/>
          <w:lang w:bidi="ar-DZ"/>
        </w:rPr>
        <w:t xml:space="preserve">       عضوا مناقشا    </w:t>
      </w:r>
    </w:p>
    <w:p w14:paraId="74E209C4" w14:textId="77777777" w:rsidR="00567C9F" w:rsidRPr="0005548D" w:rsidRDefault="00567C9F" w:rsidP="00795B9F">
      <w:pPr>
        <w:bidi/>
        <w:spacing w:after="0" w:line="240" w:lineRule="auto"/>
        <w:rPr>
          <w:rFonts w:ascii="Amiri" w:hAnsi="Amiri" w:cs="Amiri"/>
          <w:b/>
          <w:bCs/>
          <w:sz w:val="34"/>
          <w:szCs w:val="34"/>
          <w:rtl/>
          <w:lang w:bidi="ar-DZ"/>
        </w:rPr>
      </w:pPr>
      <w:r w:rsidRPr="0005548D">
        <w:rPr>
          <w:rFonts w:ascii="Amiri" w:hAnsi="Amiri" w:cs="Amiri" w:hint="cs"/>
          <w:b/>
          <w:bCs/>
          <w:sz w:val="34"/>
          <w:szCs w:val="34"/>
          <w:rtl/>
          <w:lang w:bidi="ar-DZ"/>
        </w:rPr>
        <w:t xml:space="preserve">    سلماني عادل</w:t>
      </w:r>
      <w:r w:rsidRPr="0005548D">
        <w:rPr>
          <w:rFonts w:ascii="Amiri" w:hAnsi="Amiri" w:cs="Amiri"/>
          <w:b/>
          <w:bCs/>
          <w:sz w:val="34"/>
          <w:szCs w:val="34"/>
          <w:rtl/>
          <w:lang w:bidi="ar-DZ"/>
        </w:rPr>
        <w:tab/>
      </w:r>
      <w:r w:rsidRPr="0005548D">
        <w:rPr>
          <w:rFonts w:ascii="Amiri" w:hAnsi="Amiri" w:cs="Amiri"/>
          <w:b/>
          <w:bCs/>
          <w:sz w:val="34"/>
          <w:szCs w:val="34"/>
          <w:rtl/>
          <w:lang w:bidi="ar-DZ"/>
        </w:rPr>
        <w:tab/>
      </w:r>
      <w:r>
        <w:rPr>
          <w:rFonts w:ascii="Amiri" w:hAnsi="Amiri" w:cs="Amiri" w:hint="cs"/>
          <w:b/>
          <w:bCs/>
          <w:sz w:val="34"/>
          <w:szCs w:val="34"/>
          <w:rtl/>
          <w:lang w:bidi="ar-DZ"/>
        </w:rPr>
        <w:t xml:space="preserve">  </w:t>
      </w:r>
      <w:r w:rsidRPr="0005548D">
        <w:rPr>
          <w:rFonts w:ascii="Amiri" w:hAnsi="Amiri" w:cs="Amiri" w:hint="cs"/>
          <w:b/>
          <w:bCs/>
          <w:sz w:val="34"/>
          <w:szCs w:val="34"/>
          <w:rtl/>
          <w:lang w:bidi="ar-DZ"/>
        </w:rPr>
        <w:t xml:space="preserve"> أستاذ محاضر </w:t>
      </w:r>
      <w:r w:rsidRPr="0005548D">
        <w:rPr>
          <w:rFonts w:ascii="Amiri" w:hAnsi="Amiri" w:cs="Amiri"/>
          <w:b/>
          <w:bCs/>
          <w:sz w:val="34"/>
          <w:szCs w:val="34"/>
          <w:rtl/>
          <w:lang w:bidi="ar-DZ"/>
        </w:rPr>
        <w:t>–</w:t>
      </w:r>
      <w:r w:rsidRPr="0005548D">
        <w:rPr>
          <w:rFonts w:ascii="Amiri" w:hAnsi="Amiri" w:cs="Amiri" w:hint="cs"/>
          <w:b/>
          <w:bCs/>
          <w:sz w:val="34"/>
          <w:szCs w:val="34"/>
          <w:rtl/>
          <w:lang w:bidi="ar-DZ"/>
        </w:rPr>
        <w:t>أ-</w:t>
      </w:r>
      <w:r>
        <w:rPr>
          <w:rFonts w:ascii="Amiri" w:hAnsi="Amiri" w:cs="Amiri"/>
          <w:b/>
          <w:bCs/>
          <w:sz w:val="34"/>
          <w:szCs w:val="34"/>
          <w:rtl/>
          <w:lang w:bidi="ar-DZ"/>
        </w:rPr>
        <w:tab/>
      </w:r>
      <w:r>
        <w:rPr>
          <w:rFonts w:ascii="Amiri" w:hAnsi="Amiri" w:cs="Amiri" w:hint="cs"/>
          <w:b/>
          <w:bCs/>
          <w:sz w:val="34"/>
          <w:szCs w:val="34"/>
          <w:rtl/>
          <w:lang w:bidi="ar-DZ"/>
        </w:rPr>
        <w:t xml:space="preserve"> جامعة </w:t>
      </w:r>
      <w:r w:rsidRPr="0005548D">
        <w:rPr>
          <w:rFonts w:ascii="Amiri" w:hAnsi="Amiri" w:cs="Amiri" w:hint="cs"/>
          <w:b/>
          <w:bCs/>
          <w:sz w:val="34"/>
          <w:szCs w:val="34"/>
          <w:rtl/>
          <w:lang w:bidi="ar-DZ"/>
        </w:rPr>
        <w:t>الجلفة</w:t>
      </w:r>
      <w:r w:rsidRPr="0005548D">
        <w:rPr>
          <w:rFonts w:ascii="Amiri" w:hAnsi="Amiri" w:cs="Amiri"/>
          <w:b/>
          <w:bCs/>
          <w:sz w:val="34"/>
          <w:szCs w:val="34"/>
          <w:rtl/>
          <w:lang w:bidi="ar-DZ"/>
        </w:rPr>
        <w:tab/>
      </w:r>
      <w:r w:rsidRPr="0005548D">
        <w:rPr>
          <w:rFonts w:ascii="Amiri" w:hAnsi="Amiri" w:cs="Amiri" w:hint="cs"/>
          <w:b/>
          <w:bCs/>
          <w:sz w:val="34"/>
          <w:szCs w:val="34"/>
          <w:rtl/>
          <w:lang w:bidi="ar-DZ"/>
        </w:rPr>
        <w:t xml:space="preserve">      </w:t>
      </w:r>
      <w:r w:rsidRPr="0005548D">
        <w:rPr>
          <w:rFonts w:ascii="Amiri" w:hAnsi="Amiri" w:cs="Amiri"/>
          <w:b/>
          <w:bCs/>
          <w:sz w:val="34"/>
          <w:szCs w:val="34"/>
          <w:rtl/>
          <w:lang w:bidi="ar-DZ"/>
        </w:rPr>
        <w:tab/>
      </w:r>
      <w:r w:rsidRPr="0005548D">
        <w:rPr>
          <w:rFonts w:ascii="Amiri" w:hAnsi="Amiri" w:cs="Amiri" w:hint="cs"/>
          <w:b/>
          <w:bCs/>
          <w:sz w:val="34"/>
          <w:szCs w:val="34"/>
          <w:rtl/>
          <w:lang w:bidi="ar-DZ"/>
        </w:rPr>
        <w:t xml:space="preserve">       عضوا مناقشا                </w:t>
      </w:r>
    </w:p>
    <w:p w14:paraId="1E9DAD53" w14:textId="77777777" w:rsidR="00567C9F" w:rsidRPr="0005548D" w:rsidRDefault="00567C9F" w:rsidP="00795B9F">
      <w:pPr>
        <w:bidi/>
        <w:spacing w:after="0" w:line="240" w:lineRule="auto"/>
        <w:rPr>
          <w:rFonts w:ascii="Amiri" w:hAnsi="Amiri" w:cs="Amiri"/>
          <w:b/>
          <w:bCs/>
          <w:sz w:val="34"/>
          <w:szCs w:val="34"/>
          <w:rtl/>
          <w:lang w:bidi="ar-DZ"/>
        </w:rPr>
      </w:pPr>
      <w:r w:rsidRPr="0005548D">
        <w:rPr>
          <w:rFonts w:ascii="Amiri" w:hAnsi="Amiri" w:cs="Amiri" w:hint="cs"/>
          <w:b/>
          <w:bCs/>
          <w:sz w:val="34"/>
          <w:szCs w:val="34"/>
          <w:rtl/>
          <w:lang w:bidi="ar-DZ"/>
        </w:rPr>
        <w:t xml:space="preserve">    قرش عبد القادر</w:t>
      </w:r>
      <w:r>
        <w:rPr>
          <w:rFonts w:ascii="Amiri" w:hAnsi="Amiri" w:cs="Amiri"/>
          <w:b/>
          <w:bCs/>
          <w:sz w:val="34"/>
          <w:szCs w:val="34"/>
          <w:rtl/>
          <w:lang w:bidi="ar-DZ"/>
        </w:rPr>
        <w:tab/>
      </w:r>
      <w:r>
        <w:rPr>
          <w:rFonts w:ascii="Amiri" w:hAnsi="Amiri" w:cs="Amiri" w:hint="cs"/>
          <w:b/>
          <w:bCs/>
          <w:sz w:val="34"/>
          <w:szCs w:val="34"/>
          <w:rtl/>
          <w:lang w:bidi="ar-DZ"/>
        </w:rPr>
        <w:t xml:space="preserve">   </w:t>
      </w:r>
      <w:r w:rsidRPr="0005548D">
        <w:rPr>
          <w:rFonts w:ascii="Amiri" w:hAnsi="Amiri" w:cs="Amiri" w:hint="cs"/>
          <w:b/>
          <w:bCs/>
          <w:sz w:val="34"/>
          <w:szCs w:val="34"/>
          <w:rtl/>
          <w:lang w:bidi="ar-DZ"/>
        </w:rPr>
        <w:t xml:space="preserve">أستاذ </w:t>
      </w:r>
      <w:r>
        <w:rPr>
          <w:rFonts w:ascii="Amiri" w:hAnsi="Amiri" w:cs="Amiri" w:hint="cs"/>
          <w:b/>
          <w:bCs/>
          <w:sz w:val="34"/>
          <w:szCs w:val="34"/>
          <w:rtl/>
          <w:lang w:bidi="ar-DZ"/>
        </w:rPr>
        <w:t xml:space="preserve">             </w:t>
      </w:r>
      <w:r w:rsidRPr="0005548D">
        <w:rPr>
          <w:rFonts w:ascii="Amiri" w:hAnsi="Amiri" w:cs="Amiri" w:hint="cs"/>
          <w:b/>
          <w:bCs/>
          <w:sz w:val="34"/>
          <w:szCs w:val="34"/>
          <w:rtl/>
          <w:lang w:bidi="ar-DZ"/>
        </w:rPr>
        <w:t xml:space="preserve"> </w:t>
      </w:r>
      <w:r>
        <w:rPr>
          <w:rFonts w:ascii="Amiri" w:hAnsi="Amiri" w:cs="Amiri" w:hint="cs"/>
          <w:b/>
          <w:bCs/>
          <w:sz w:val="34"/>
          <w:szCs w:val="34"/>
          <w:rtl/>
          <w:lang w:bidi="ar-DZ"/>
        </w:rPr>
        <w:t xml:space="preserve">      جامعة </w:t>
      </w:r>
      <w:r w:rsidRPr="0005548D">
        <w:rPr>
          <w:rFonts w:ascii="Amiri" w:hAnsi="Amiri" w:cs="Amiri" w:hint="cs"/>
          <w:b/>
          <w:bCs/>
          <w:sz w:val="34"/>
          <w:szCs w:val="34"/>
          <w:rtl/>
          <w:lang w:bidi="ar-DZ"/>
        </w:rPr>
        <w:t>الأغواط</w:t>
      </w:r>
      <w:r w:rsidRPr="0005548D">
        <w:rPr>
          <w:rFonts w:ascii="Amiri" w:hAnsi="Amiri" w:cs="Amiri"/>
          <w:b/>
          <w:bCs/>
          <w:sz w:val="34"/>
          <w:szCs w:val="34"/>
          <w:rtl/>
          <w:lang w:bidi="ar-DZ"/>
        </w:rPr>
        <w:tab/>
      </w:r>
      <w:r w:rsidRPr="0005548D">
        <w:rPr>
          <w:rFonts w:ascii="Amiri" w:hAnsi="Amiri" w:cs="Amiri" w:hint="cs"/>
          <w:b/>
          <w:bCs/>
          <w:sz w:val="34"/>
          <w:szCs w:val="34"/>
          <w:rtl/>
          <w:lang w:bidi="ar-DZ"/>
        </w:rPr>
        <w:t xml:space="preserve">      </w:t>
      </w:r>
      <w:r>
        <w:rPr>
          <w:rFonts w:ascii="Amiri" w:hAnsi="Amiri" w:cs="Amiri" w:hint="cs"/>
          <w:b/>
          <w:bCs/>
          <w:sz w:val="34"/>
          <w:szCs w:val="34"/>
          <w:rtl/>
          <w:lang w:bidi="ar-DZ"/>
        </w:rPr>
        <w:t xml:space="preserve">       </w:t>
      </w:r>
      <w:r w:rsidRPr="0005548D">
        <w:rPr>
          <w:rFonts w:ascii="Amiri" w:hAnsi="Amiri" w:cs="Amiri" w:hint="cs"/>
          <w:b/>
          <w:bCs/>
          <w:sz w:val="34"/>
          <w:szCs w:val="34"/>
          <w:rtl/>
          <w:lang w:bidi="ar-DZ"/>
        </w:rPr>
        <w:t xml:space="preserve"> عضوا مناقشا      </w:t>
      </w:r>
    </w:p>
    <w:p w14:paraId="220F0C37" w14:textId="77777777" w:rsidR="00567C9F" w:rsidRPr="0005548D" w:rsidRDefault="00567C9F" w:rsidP="00795B9F">
      <w:pPr>
        <w:bidi/>
        <w:spacing w:after="0" w:line="240" w:lineRule="auto"/>
        <w:rPr>
          <w:rFonts w:ascii="Amiri" w:hAnsi="Amiri" w:cs="Amiri"/>
          <w:b/>
          <w:bCs/>
          <w:sz w:val="34"/>
          <w:szCs w:val="34"/>
          <w:rtl/>
          <w:lang w:bidi="ar-DZ"/>
        </w:rPr>
      </w:pPr>
      <w:r w:rsidRPr="0005548D">
        <w:rPr>
          <w:rFonts w:ascii="Amiri" w:hAnsi="Amiri" w:cs="Amiri" w:hint="cs"/>
          <w:b/>
          <w:bCs/>
          <w:sz w:val="34"/>
          <w:szCs w:val="34"/>
          <w:rtl/>
          <w:lang w:bidi="ar-DZ"/>
        </w:rPr>
        <w:t xml:space="preserve">    هواري عبد القادر</w:t>
      </w:r>
      <w:r w:rsidRPr="0005548D">
        <w:rPr>
          <w:rFonts w:ascii="Amiri" w:hAnsi="Amiri" w:cs="Amiri"/>
          <w:b/>
          <w:bCs/>
          <w:sz w:val="34"/>
          <w:szCs w:val="34"/>
          <w:rtl/>
          <w:lang w:bidi="ar-DZ"/>
        </w:rPr>
        <w:tab/>
      </w:r>
      <w:r>
        <w:rPr>
          <w:rFonts w:ascii="Amiri" w:hAnsi="Amiri" w:cs="Amiri" w:hint="cs"/>
          <w:b/>
          <w:bCs/>
          <w:sz w:val="34"/>
          <w:szCs w:val="34"/>
          <w:rtl/>
          <w:lang w:bidi="ar-DZ"/>
        </w:rPr>
        <w:t xml:space="preserve">   </w:t>
      </w:r>
      <w:r w:rsidRPr="0005548D">
        <w:rPr>
          <w:rFonts w:ascii="Amiri" w:hAnsi="Amiri" w:cs="Amiri" w:hint="cs"/>
          <w:b/>
          <w:bCs/>
          <w:sz w:val="34"/>
          <w:szCs w:val="34"/>
          <w:rtl/>
          <w:lang w:bidi="ar-DZ"/>
        </w:rPr>
        <w:t xml:space="preserve">أستاذ محاضر </w:t>
      </w:r>
      <w:r w:rsidRPr="0005548D">
        <w:rPr>
          <w:rFonts w:ascii="Amiri" w:hAnsi="Amiri" w:cs="Amiri"/>
          <w:b/>
          <w:bCs/>
          <w:sz w:val="34"/>
          <w:szCs w:val="34"/>
          <w:rtl/>
          <w:lang w:bidi="ar-DZ"/>
        </w:rPr>
        <w:t>–</w:t>
      </w:r>
      <w:r w:rsidRPr="0005548D">
        <w:rPr>
          <w:rFonts w:ascii="Amiri" w:hAnsi="Amiri" w:cs="Amiri" w:hint="cs"/>
          <w:b/>
          <w:bCs/>
          <w:sz w:val="34"/>
          <w:szCs w:val="34"/>
          <w:rtl/>
          <w:lang w:bidi="ar-DZ"/>
        </w:rPr>
        <w:t>أ-</w:t>
      </w:r>
      <w:r>
        <w:rPr>
          <w:rFonts w:ascii="Amiri" w:hAnsi="Amiri" w:cs="Amiri" w:hint="cs"/>
          <w:b/>
          <w:bCs/>
          <w:sz w:val="34"/>
          <w:szCs w:val="34"/>
          <w:rtl/>
          <w:lang w:bidi="ar-DZ"/>
        </w:rPr>
        <w:t xml:space="preserve">         جامعة </w:t>
      </w:r>
      <w:r w:rsidRPr="0005548D">
        <w:rPr>
          <w:rFonts w:ascii="Amiri" w:hAnsi="Amiri" w:cs="Amiri" w:hint="cs"/>
          <w:b/>
          <w:bCs/>
          <w:sz w:val="34"/>
          <w:szCs w:val="34"/>
          <w:rtl/>
          <w:lang w:bidi="ar-DZ"/>
        </w:rPr>
        <w:t>سطيف 1</w:t>
      </w:r>
      <w:r w:rsidRPr="0005548D">
        <w:rPr>
          <w:rFonts w:ascii="Amiri" w:hAnsi="Amiri" w:cs="Amiri"/>
          <w:b/>
          <w:bCs/>
          <w:sz w:val="34"/>
          <w:szCs w:val="34"/>
          <w:rtl/>
          <w:lang w:bidi="ar-DZ"/>
        </w:rPr>
        <w:tab/>
      </w:r>
      <w:r w:rsidRPr="0005548D">
        <w:rPr>
          <w:rFonts w:ascii="Amiri" w:hAnsi="Amiri" w:cs="Amiri" w:hint="cs"/>
          <w:b/>
          <w:bCs/>
          <w:sz w:val="34"/>
          <w:szCs w:val="34"/>
          <w:rtl/>
          <w:lang w:bidi="ar-DZ"/>
        </w:rPr>
        <w:t xml:space="preserve">       </w:t>
      </w:r>
      <w:r>
        <w:rPr>
          <w:rFonts w:ascii="Amiri" w:hAnsi="Amiri" w:cs="Amiri" w:hint="cs"/>
          <w:b/>
          <w:bCs/>
          <w:sz w:val="34"/>
          <w:szCs w:val="34"/>
          <w:rtl/>
          <w:lang w:bidi="ar-DZ"/>
        </w:rPr>
        <w:t xml:space="preserve">       </w:t>
      </w:r>
      <w:r w:rsidRPr="0005548D">
        <w:rPr>
          <w:rFonts w:ascii="Amiri" w:hAnsi="Amiri" w:cs="Amiri" w:hint="cs"/>
          <w:b/>
          <w:bCs/>
          <w:sz w:val="34"/>
          <w:szCs w:val="34"/>
          <w:rtl/>
          <w:lang w:bidi="ar-DZ"/>
        </w:rPr>
        <w:t xml:space="preserve">عضوا مناقشا   </w:t>
      </w:r>
    </w:p>
    <w:p w14:paraId="36546343" w14:textId="77777777" w:rsidR="00567C9F" w:rsidRDefault="00567C9F" w:rsidP="006C2FCA">
      <w:pPr>
        <w:bidi/>
        <w:spacing w:after="0" w:line="240" w:lineRule="auto"/>
        <w:jc w:val="center"/>
        <w:rPr>
          <w:rFonts w:ascii="Amiri" w:hAnsi="Amiri" w:cs="Amiri"/>
          <w:b/>
          <w:bCs/>
          <w:sz w:val="36"/>
          <w:szCs w:val="36"/>
          <w:rtl/>
          <w:lang w:bidi="ar-DZ"/>
        </w:rPr>
      </w:pPr>
      <w:r w:rsidRPr="0005548D">
        <w:rPr>
          <w:rFonts w:ascii="Amiri" w:hAnsi="Amiri" w:cs="Amiri" w:hint="cs"/>
          <w:b/>
          <w:bCs/>
          <w:sz w:val="36"/>
          <w:szCs w:val="36"/>
          <w:rtl/>
          <w:lang w:bidi="ar-DZ"/>
        </w:rPr>
        <w:t>السنة الجامعية :2024-2025</w:t>
      </w:r>
    </w:p>
    <w:p w14:paraId="5E70CD8A" w14:textId="77777777" w:rsidR="00567C9F" w:rsidRDefault="00567C9F" w:rsidP="006C2FCA">
      <w:pPr>
        <w:bidi/>
        <w:spacing w:after="0" w:line="240" w:lineRule="auto"/>
        <w:jc w:val="center"/>
        <w:rPr>
          <w:rFonts w:ascii="Amiri" w:hAnsi="Amiri" w:cs="Amiri"/>
          <w:b/>
          <w:bCs/>
          <w:sz w:val="36"/>
          <w:szCs w:val="36"/>
          <w:rtl/>
          <w:lang w:bidi="ar-DZ"/>
        </w:rPr>
      </w:pPr>
    </w:p>
    <w:p w14:paraId="288A1CEC" w14:textId="77777777" w:rsidR="00567C9F" w:rsidRDefault="00567C9F" w:rsidP="006C2FCA">
      <w:pPr>
        <w:bidi/>
        <w:spacing w:after="0" w:line="240" w:lineRule="auto"/>
        <w:jc w:val="center"/>
        <w:rPr>
          <w:rFonts w:asciiTheme="majorBidi" w:hAnsiTheme="majorBidi" w:cstheme="majorBidi"/>
          <w:b/>
          <w:bCs/>
          <w:i/>
          <w:iCs/>
          <w:sz w:val="28"/>
          <w:szCs w:val="28"/>
          <w:rtl/>
          <w:lang w:bidi="ar-DZ"/>
        </w:rPr>
      </w:pPr>
    </w:p>
    <w:p w14:paraId="558451E4" w14:textId="77777777" w:rsidR="00567C9F" w:rsidRPr="00503580" w:rsidRDefault="00567C9F" w:rsidP="002D6CA8">
      <w:pPr>
        <w:bidi/>
        <w:spacing w:after="0" w:line="240" w:lineRule="auto"/>
        <w:jc w:val="right"/>
        <w:rPr>
          <w:rFonts w:asciiTheme="majorBidi" w:hAnsiTheme="majorBidi" w:cstheme="majorBidi"/>
          <w:b/>
          <w:bCs/>
          <w:i/>
          <w:iCs/>
          <w:sz w:val="28"/>
          <w:szCs w:val="28"/>
          <w:lang w:bidi="ar-DZ"/>
        </w:rPr>
      </w:pPr>
      <w:r w:rsidRPr="001E4B45">
        <w:rPr>
          <w:rFonts w:asciiTheme="majorBidi" w:hAnsiTheme="majorBidi" w:cstheme="majorBidi"/>
          <w:b/>
          <w:bCs/>
          <w:noProof/>
          <w:sz w:val="40"/>
          <w:szCs w:val="40"/>
          <w:lang w:val="en-US" w:eastAsia="en-US"/>
        </w:rPr>
        <w:drawing>
          <wp:anchor distT="36576" distB="36576" distL="36576" distR="36576" simplePos="0" relativeHeight="251659264" behindDoc="0" locked="0" layoutInCell="1" allowOverlap="1" wp14:anchorId="7EFCD502" wp14:editId="4484A144">
            <wp:simplePos x="0" y="0"/>
            <wp:positionH relativeFrom="column">
              <wp:posOffset>253365</wp:posOffset>
            </wp:positionH>
            <wp:positionV relativeFrom="paragraph">
              <wp:posOffset>10795</wp:posOffset>
            </wp:positionV>
            <wp:extent cx="1190625" cy="1209675"/>
            <wp:effectExtent l="0" t="0" r="0" b="0"/>
            <wp:wrapNone/>
            <wp:docPr id="2" name="Image 2" descr="Sans titr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Sans titre-1"/>
                    <pic:cNvPicPr>
                      <a:picLocks noChangeAspect="1" noChangeArrowheads="1"/>
                    </pic:cNvPicPr>
                  </pic:nvPicPr>
                  <pic:blipFill>
                    <a:blip r:embed="rId9" cstate="print">
                      <a:lum bright="18000"/>
                    </a:blip>
                    <a:srcRect/>
                    <a:stretch>
                      <a:fillRect/>
                    </a:stretch>
                  </pic:blipFill>
                  <pic:spPr bwMode="auto">
                    <a:xfrm>
                      <a:off x="0" y="0"/>
                      <a:ext cx="1190625" cy="1209675"/>
                    </a:xfrm>
                    <a:prstGeom prst="rect">
                      <a:avLst/>
                    </a:prstGeom>
                    <a:noFill/>
                    <a:ln w="9525" algn="in">
                      <a:noFill/>
                      <a:miter lim="800000"/>
                      <a:headEnd/>
                      <a:tailEnd/>
                    </a:ln>
                  </pic:spPr>
                </pic:pic>
              </a:graphicData>
            </a:graphic>
            <wp14:sizeRelV relativeFrom="margin">
              <wp14:pctHeight>0</wp14:pctHeight>
            </wp14:sizeRelV>
          </wp:anchor>
        </w:drawing>
      </w:r>
      <w:r w:rsidR="007341C7">
        <w:rPr>
          <w:rFonts w:asciiTheme="majorBidi" w:hAnsiTheme="majorBidi" w:cstheme="majorBidi"/>
          <w:b/>
          <w:bCs/>
          <w:i/>
          <w:iCs/>
          <w:noProof/>
          <w:color w:val="000000"/>
          <w:sz w:val="28"/>
          <w:szCs w:val="28"/>
          <w:lang w:val="en-US" w:eastAsia="en-US"/>
        </w:rPr>
        <w:pict w14:anchorId="41ABDF2B">
          <v:rect id="_x0000_s1124" style="position:absolute;margin-left:436pt;margin-top:2.05pt;width:98.25pt;height:98.15pt;z-index:251663360;mso-position-horizontal:absolute;mso-position-horizontal-relative:text;mso-position-vertical-relative:text" stroked="f">
            <v:textbox style="mso-next-textbox:#_x0000_s1124">
              <w:txbxContent>
                <w:p w14:paraId="6C1B0F9B" w14:textId="77777777" w:rsidR="007341C7" w:rsidRDefault="007341C7" w:rsidP="00755B3F">
                  <w:pPr>
                    <w:rPr>
                      <w:b/>
                      <w:bCs/>
                      <w:sz w:val="28"/>
                      <w:szCs w:val="28"/>
                      <w:rtl/>
                      <w:lang w:bidi="ar-DZ"/>
                    </w:rPr>
                  </w:pPr>
                  <w:r w:rsidRPr="0097637C">
                    <w:rPr>
                      <w:b/>
                      <w:bCs/>
                      <w:noProof/>
                      <w:sz w:val="28"/>
                      <w:szCs w:val="28"/>
                      <w:lang w:val="en-US" w:eastAsia="en-US"/>
                    </w:rPr>
                    <w:drawing>
                      <wp:inline distT="0" distB="0" distL="0" distR="0" wp14:anchorId="601E1B9D" wp14:editId="7E164560">
                        <wp:extent cx="1055285" cy="1029335"/>
                        <wp:effectExtent l="0" t="0" r="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ze\Desktop\sigles\eco.png"/>
                                <pic:cNvPicPr>
                                  <a:picLocks noChangeAspect="1" noChangeArrowheads="1"/>
                                </pic:cNvPicPr>
                              </pic:nvPicPr>
                              <pic:blipFill>
                                <a:blip r:embed="rId8" cstate="print"/>
                                <a:srcRect/>
                                <a:stretch>
                                  <a:fillRect/>
                                </a:stretch>
                              </pic:blipFill>
                              <pic:spPr bwMode="auto">
                                <a:xfrm>
                                  <a:off x="0" y="0"/>
                                  <a:ext cx="1063223" cy="1037078"/>
                                </a:xfrm>
                                <a:prstGeom prst="rect">
                                  <a:avLst/>
                                </a:prstGeom>
                                <a:noFill/>
                                <a:ln w="9525">
                                  <a:noFill/>
                                  <a:miter lim="800000"/>
                                  <a:headEnd/>
                                  <a:tailEnd/>
                                </a:ln>
                              </pic:spPr>
                            </pic:pic>
                          </a:graphicData>
                        </a:graphic>
                      </wp:inline>
                    </w:drawing>
                  </w:r>
                </w:p>
                <w:p w14:paraId="65329229" w14:textId="77777777" w:rsidR="007341C7" w:rsidRDefault="007341C7" w:rsidP="00755B3F">
                  <w:pPr>
                    <w:jc w:val="center"/>
                    <w:rPr>
                      <w:b/>
                      <w:bCs/>
                      <w:sz w:val="28"/>
                      <w:szCs w:val="28"/>
                      <w:rtl/>
                      <w:lang w:bidi="ar-DZ"/>
                    </w:rPr>
                  </w:pPr>
                  <w:r>
                    <w:rPr>
                      <w:rFonts w:hint="cs"/>
                      <w:b/>
                      <w:bCs/>
                      <w:sz w:val="28"/>
                      <w:szCs w:val="28"/>
                      <w:rtl/>
                      <w:lang w:bidi="ar-DZ"/>
                    </w:rPr>
                    <w:t>شعار الكليــة</w:t>
                  </w:r>
                </w:p>
              </w:txbxContent>
            </v:textbox>
          </v:rect>
        </w:pict>
      </w:r>
    </w:p>
    <w:p w14:paraId="50466E98" w14:textId="77777777" w:rsidR="00567C9F" w:rsidRDefault="00567C9F" w:rsidP="00503580">
      <w:pPr>
        <w:bidi/>
        <w:spacing w:after="0" w:line="240" w:lineRule="auto"/>
        <w:jc w:val="center"/>
        <w:rPr>
          <w:rFonts w:asciiTheme="majorBidi" w:hAnsiTheme="majorBidi" w:cstheme="majorBidi"/>
          <w:b/>
          <w:bCs/>
          <w:i/>
          <w:iCs/>
          <w:color w:val="000000"/>
          <w:sz w:val="28"/>
          <w:szCs w:val="28"/>
          <w:shd w:val="clear" w:color="auto" w:fill="FFFFFF"/>
          <w:lang w:val="en-US"/>
        </w:rPr>
      </w:pPr>
      <w:r w:rsidRPr="00503580">
        <w:rPr>
          <w:rFonts w:asciiTheme="majorBidi" w:hAnsiTheme="majorBidi" w:cstheme="majorBidi"/>
          <w:b/>
          <w:bCs/>
          <w:i/>
          <w:iCs/>
          <w:color w:val="000000"/>
          <w:sz w:val="28"/>
          <w:szCs w:val="28"/>
          <w:shd w:val="clear" w:color="auto" w:fill="FFFFFF"/>
          <w:lang w:val="en-US"/>
        </w:rPr>
        <w:t>Democratic Popular Republic of Algeria</w:t>
      </w:r>
      <w:r w:rsidRPr="00503580">
        <w:rPr>
          <w:rFonts w:asciiTheme="majorBidi" w:hAnsiTheme="majorBidi" w:cstheme="majorBidi"/>
          <w:b/>
          <w:bCs/>
          <w:i/>
          <w:iCs/>
          <w:color w:val="000000"/>
          <w:sz w:val="28"/>
          <w:szCs w:val="28"/>
          <w:lang w:val="en-US"/>
        </w:rPr>
        <w:br/>
      </w:r>
      <w:r w:rsidRPr="00503580">
        <w:rPr>
          <w:rFonts w:asciiTheme="majorBidi" w:hAnsiTheme="majorBidi" w:cstheme="majorBidi"/>
          <w:b/>
          <w:bCs/>
          <w:i/>
          <w:iCs/>
          <w:color w:val="000000"/>
          <w:sz w:val="28"/>
          <w:szCs w:val="28"/>
          <w:shd w:val="clear" w:color="auto" w:fill="FFFFFF"/>
          <w:lang w:val="en-US"/>
        </w:rPr>
        <w:t>Ministry of Higher Education and Scientific Research</w:t>
      </w:r>
      <w:r w:rsidRPr="00503580">
        <w:rPr>
          <w:rFonts w:asciiTheme="majorBidi" w:hAnsiTheme="majorBidi" w:cstheme="majorBidi"/>
          <w:b/>
          <w:bCs/>
          <w:i/>
          <w:iCs/>
          <w:color w:val="000000"/>
          <w:sz w:val="28"/>
          <w:szCs w:val="28"/>
          <w:lang w:val="en-US"/>
        </w:rPr>
        <w:br/>
      </w:r>
      <w:r w:rsidRPr="00503580">
        <w:rPr>
          <w:rFonts w:asciiTheme="majorBidi" w:hAnsiTheme="majorBidi" w:cstheme="majorBidi"/>
          <w:b/>
          <w:bCs/>
          <w:i/>
          <w:iCs/>
          <w:color w:val="000000"/>
          <w:sz w:val="28"/>
          <w:szCs w:val="28"/>
          <w:shd w:val="clear" w:color="auto" w:fill="FFFFFF"/>
          <w:lang w:val="en-US"/>
        </w:rPr>
        <w:t>Ziane Achour University of  Djelfa</w:t>
      </w:r>
    </w:p>
    <w:p w14:paraId="390DA419" w14:textId="77777777" w:rsidR="00567C9F" w:rsidRDefault="00567C9F" w:rsidP="00755B3F">
      <w:pPr>
        <w:bidi/>
        <w:spacing w:after="0" w:line="240" w:lineRule="auto"/>
        <w:jc w:val="center"/>
        <w:rPr>
          <w:rFonts w:asciiTheme="majorBidi" w:hAnsiTheme="majorBidi" w:cstheme="majorBidi"/>
          <w:b/>
          <w:bCs/>
          <w:i/>
          <w:iCs/>
          <w:color w:val="000000"/>
          <w:sz w:val="28"/>
          <w:szCs w:val="28"/>
          <w:shd w:val="clear" w:color="auto" w:fill="FFFFFF"/>
          <w:lang w:val="en-US" w:bidi="ar-DZ"/>
        </w:rPr>
      </w:pPr>
    </w:p>
    <w:p w14:paraId="5B5D159E" w14:textId="77777777" w:rsidR="00567C9F" w:rsidRDefault="00567C9F" w:rsidP="00755B3F">
      <w:pPr>
        <w:bidi/>
        <w:spacing w:after="0" w:line="240" w:lineRule="auto"/>
        <w:jc w:val="center"/>
        <w:rPr>
          <w:rFonts w:asciiTheme="majorBidi" w:hAnsiTheme="majorBidi" w:cstheme="majorBidi"/>
          <w:b/>
          <w:bCs/>
          <w:i/>
          <w:iCs/>
          <w:color w:val="000000"/>
          <w:sz w:val="28"/>
          <w:szCs w:val="28"/>
          <w:shd w:val="clear" w:color="auto" w:fill="FFFFFF"/>
          <w:rtl/>
          <w:lang w:val="en-US"/>
        </w:rPr>
      </w:pPr>
      <w:r w:rsidRPr="00503580">
        <w:rPr>
          <w:rFonts w:asciiTheme="majorBidi" w:hAnsiTheme="majorBidi" w:cstheme="majorBidi"/>
          <w:b/>
          <w:bCs/>
          <w:i/>
          <w:iCs/>
          <w:color w:val="000000"/>
          <w:sz w:val="28"/>
          <w:szCs w:val="28"/>
          <w:lang w:val="en-US"/>
        </w:rPr>
        <w:br/>
      </w:r>
      <w:r w:rsidRPr="00503580">
        <w:rPr>
          <w:rFonts w:asciiTheme="majorBidi" w:hAnsiTheme="majorBidi" w:cstheme="majorBidi"/>
          <w:b/>
          <w:bCs/>
          <w:i/>
          <w:iCs/>
          <w:color w:val="000000"/>
          <w:sz w:val="28"/>
          <w:szCs w:val="28"/>
          <w:shd w:val="clear" w:color="auto" w:fill="FFFFFF"/>
          <w:lang w:val="en-US"/>
        </w:rPr>
        <w:t>Faculty of Economic Sciences, Commerce and Management</w:t>
      </w:r>
      <w:r w:rsidRPr="00503580">
        <w:rPr>
          <w:rFonts w:asciiTheme="majorBidi" w:hAnsiTheme="majorBidi" w:cstheme="majorBidi"/>
          <w:b/>
          <w:bCs/>
          <w:i/>
          <w:iCs/>
          <w:color w:val="000000"/>
          <w:sz w:val="28"/>
          <w:szCs w:val="28"/>
          <w:lang w:val="en-US"/>
        </w:rPr>
        <w:t xml:space="preserve"> </w:t>
      </w:r>
      <w:r w:rsidRPr="00503580">
        <w:rPr>
          <w:rFonts w:asciiTheme="majorBidi" w:hAnsiTheme="majorBidi" w:cstheme="majorBidi"/>
          <w:b/>
          <w:bCs/>
          <w:i/>
          <w:iCs/>
          <w:color w:val="000000"/>
          <w:sz w:val="28"/>
          <w:szCs w:val="28"/>
          <w:shd w:val="clear" w:color="auto" w:fill="FFFFFF"/>
          <w:lang w:val="en-US"/>
        </w:rPr>
        <w:t>Sciences</w:t>
      </w:r>
      <w:r w:rsidRPr="00503580">
        <w:rPr>
          <w:rFonts w:asciiTheme="majorBidi" w:hAnsiTheme="majorBidi" w:cstheme="majorBidi"/>
          <w:b/>
          <w:bCs/>
          <w:i/>
          <w:iCs/>
          <w:color w:val="000000"/>
          <w:sz w:val="28"/>
          <w:szCs w:val="28"/>
          <w:lang w:val="en-US"/>
        </w:rPr>
        <w:t xml:space="preserve"> </w:t>
      </w:r>
      <w:r w:rsidRPr="00503580">
        <w:rPr>
          <w:rFonts w:asciiTheme="majorBidi" w:hAnsiTheme="majorBidi" w:cstheme="majorBidi"/>
          <w:b/>
          <w:bCs/>
          <w:i/>
          <w:iCs/>
          <w:color w:val="000000"/>
          <w:sz w:val="28"/>
          <w:szCs w:val="28"/>
          <w:lang w:val="en-US"/>
        </w:rPr>
        <w:br/>
      </w:r>
      <w:r w:rsidRPr="00503580">
        <w:rPr>
          <w:rFonts w:asciiTheme="majorBidi" w:hAnsiTheme="majorBidi" w:cstheme="majorBidi"/>
          <w:b/>
          <w:bCs/>
          <w:i/>
          <w:iCs/>
          <w:color w:val="000000"/>
          <w:sz w:val="28"/>
          <w:szCs w:val="28"/>
          <w:shd w:val="clear" w:color="auto" w:fill="FFFFFF"/>
          <w:lang w:val="en-US"/>
        </w:rPr>
        <w:t>Department of Economic Sciences</w:t>
      </w:r>
    </w:p>
    <w:p w14:paraId="1D1333A1" w14:textId="77777777" w:rsidR="00567C9F" w:rsidRDefault="00567C9F" w:rsidP="00755B3F">
      <w:pPr>
        <w:bidi/>
        <w:spacing w:after="0" w:line="240" w:lineRule="auto"/>
        <w:jc w:val="center"/>
        <w:rPr>
          <w:rFonts w:asciiTheme="majorBidi" w:hAnsiTheme="majorBidi" w:cstheme="majorBidi"/>
          <w:b/>
          <w:bCs/>
          <w:i/>
          <w:iCs/>
          <w:color w:val="000000"/>
          <w:sz w:val="28"/>
          <w:szCs w:val="28"/>
          <w:shd w:val="clear" w:color="auto" w:fill="FFFFFF"/>
          <w:rtl/>
          <w:lang w:val="en-US"/>
        </w:rPr>
      </w:pPr>
    </w:p>
    <w:p w14:paraId="04B06A2E" w14:textId="77777777" w:rsidR="00567C9F" w:rsidRDefault="00567C9F" w:rsidP="004933B1">
      <w:pPr>
        <w:bidi/>
        <w:spacing w:after="0" w:line="240" w:lineRule="auto"/>
        <w:jc w:val="center"/>
        <w:rPr>
          <w:rFonts w:asciiTheme="majorBidi" w:hAnsiTheme="majorBidi" w:cstheme="majorBidi"/>
          <w:b/>
          <w:bCs/>
          <w:i/>
          <w:iCs/>
          <w:color w:val="000000"/>
          <w:sz w:val="40"/>
          <w:szCs w:val="40"/>
          <w:shd w:val="clear" w:color="auto" w:fill="FFFFFF"/>
          <w:lang w:val="en-US"/>
        </w:rPr>
      </w:pPr>
      <w:r w:rsidRPr="002D6CA8">
        <w:rPr>
          <w:rFonts w:asciiTheme="majorBidi" w:hAnsiTheme="majorBidi" w:cstheme="majorBidi"/>
          <w:b/>
          <w:bCs/>
          <w:i/>
          <w:iCs/>
          <w:color w:val="000000"/>
          <w:sz w:val="40"/>
          <w:szCs w:val="40"/>
          <w:shd w:val="clear" w:color="auto" w:fill="FFFFFF"/>
          <w:lang w:val="en-US"/>
        </w:rPr>
        <w:t>Subject:</w:t>
      </w:r>
    </w:p>
    <w:p w14:paraId="7EE60D25" w14:textId="77777777" w:rsidR="00567C9F" w:rsidRDefault="007341C7" w:rsidP="00755B3F">
      <w:pPr>
        <w:bidi/>
        <w:spacing w:after="0" w:line="240" w:lineRule="auto"/>
        <w:jc w:val="center"/>
        <w:rPr>
          <w:rFonts w:asciiTheme="majorBidi" w:hAnsiTheme="majorBidi" w:cstheme="majorBidi"/>
          <w:b/>
          <w:bCs/>
          <w:i/>
          <w:iCs/>
          <w:color w:val="000000"/>
          <w:sz w:val="40"/>
          <w:szCs w:val="40"/>
          <w:shd w:val="clear" w:color="auto" w:fill="FFFFFF"/>
          <w:lang w:val="en-US"/>
        </w:rPr>
      </w:pPr>
      <w:r>
        <w:rPr>
          <w:rFonts w:asciiTheme="majorBidi" w:hAnsiTheme="majorBidi" w:cstheme="majorBidi"/>
          <w:b/>
          <w:bCs/>
          <w:i/>
          <w:iCs/>
          <w:noProof/>
          <w:color w:val="000000"/>
          <w:sz w:val="40"/>
          <w:szCs w:val="40"/>
          <w:lang w:val="en-US" w:eastAsia="en-US"/>
        </w:rPr>
        <w:pict w14:anchorId="799D4D68">
          <v:oval id="_x0000_s1125" style="position:absolute;left:0;text-align:left;margin-left:26.7pt;margin-top:12.25pt;width:499.5pt;height:177pt;z-index:251664384;mso-position-horizontal-relative:text;mso-position-vertical-relative:text" fillcolor="white [3212]" strokecolor="#4bacc6 [3208]" strokeweight="10pt">
            <v:stroke linestyle="thinThin"/>
            <v:shadow color="#868686"/>
            <o:extrusion v:ext="view" specularity="80000f" diffusity="43712f" metal="t"/>
            <v:textbox style="mso-next-textbox:#_x0000_s1125">
              <w:txbxContent>
                <w:p w14:paraId="377070EE" w14:textId="77777777" w:rsidR="007341C7" w:rsidRPr="00755B3F" w:rsidRDefault="007341C7" w:rsidP="00755B3F">
                  <w:pPr>
                    <w:shd w:val="clear" w:color="auto" w:fill="FFFFFF" w:themeFill="background1"/>
                    <w:bidi/>
                    <w:spacing w:after="0" w:line="240" w:lineRule="auto"/>
                    <w:jc w:val="center"/>
                    <w:rPr>
                      <w:rFonts w:asciiTheme="majorBidi" w:hAnsiTheme="majorBidi" w:cstheme="majorBidi"/>
                      <w:b/>
                      <w:bCs/>
                      <w:i/>
                      <w:iCs/>
                      <w:color w:val="000000"/>
                      <w:sz w:val="46"/>
                      <w:szCs w:val="46"/>
                      <w:shd w:val="clear" w:color="auto" w:fill="FFFFFF"/>
                      <w:lang w:val="en-US"/>
                    </w:rPr>
                  </w:pPr>
                  <w:r w:rsidRPr="004933B1">
                    <w:rPr>
                      <w:rFonts w:asciiTheme="majorBidi" w:hAnsiTheme="majorBidi" w:cstheme="majorBidi"/>
                      <w:b/>
                      <w:bCs/>
                      <w:i/>
                      <w:iCs/>
                      <w:color w:val="000000"/>
                      <w:sz w:val="46"/>
                      <w:szCs w:val="46"/>
                      <w:shd w:val="clear" w:color="auto" w:fill="FFFFFF"/>
                      <w:lang w:val="en-US"/>
                    </w:rPr>
                    <w:t xml:space="preserve">The impact of public spending policy on sustainable Development </w:t>
                  </w:r>
                </w:p>
                <w:p w14:paraId="6FA93A71" w14:textId="77777777" w:rsidR="007341C7" w:rsidRPr="004933B1" w:rsidRDefault="007341C7" w:rsidP="00755B3F">
                  <w:pPr>
                    <w:shd w:val="clear" w:color="auto" w:fill="FFFFFF" w:themeFill="background1"/>
                    <w:bidi/>
                    <w:spacing w:after="0" w:line="240" w:lineRule="auto"/>
                    <w:jc w:val="center"/>
                    <w:rPr>
                      <w:rFonts w:asciiTheme="majorBidi" w:hAnsiTheme="majorBidi" w:cstheme="majorBidi"/>
                      <w:b/>
                      <w:bCs/>
                      <w:i/>
                      <w:iCs/>
                      <w:color w:val="000000"/>
                      <w:sz w:val="46"/>
                      <w:szCs w:val="46"/>
                      <w:shd w:val="clear" w:color="auto" w:fill="FFFFFF"/>
                      <w:lang w:val="en-US"/>
                    </w:rPr>
                  </w:pPr>
                  <w:r w:rsidRPr="004933B1">
                    <w:rPr>
                      <w:rFonts w:asciiTheme="majorBidi" w:hAnsiTheme="majorBidi" w:cstheme="majorBidi"/>
                      <w:b/>
                      <w:bCs/>
                      <w:i/>
                      <w:iCs/>
                      <w:color w:val="000000"/>
                      <w:sz w:val="46"/>
                      <w:szCs w:val="46"/>
                      <w:shd w:val="clear" w:color="auto" w:fill="FFFFFF"/>
                      <w:lang w:val="en-US"/>
                    </w:rPr>
                    <w:t xml:space="preserve">- The case of Algeria – </w:t>
                  </w:r>
                </w:p>
                <w:p w14:paraId="4A33F50A" w14:textId="77777777" w:rsidR="007341C7" w:rsidRPr="00266A55" w:rsidRDefault="007341C7" w:rsidP="00755B3F">
                  <w:pPr>
                    <w:shd w:val="clear" w:color="auto" w:fill="FFFFFF" w:themeFill="background1"/>
                    <w:bidi/>
                    <w:jc w:val="center"/>
                    <w:rPr>
                      <w:rFonts w:ascii="Amiri" w:hAnsi="Amiri" w:cs="Amiri"/>
                      <w:b/>
                      <w:bCs/>
                      <w:sz w:val="44"/>
                      <w:szCs w:val="44"/>
                      <w:rtl/>
                      <w:lang w:bidi="ar-DZ"/>
                    </w:rPr>
                  </w:pPr>
                  <w:r w:rsidRPr="004933B1">
                    <w:rPr>
                      <w:rFonts w:asciiTheme="majorBidi" w:hAnsiTheme="majorBidi" w:cstheme="majorBidi"/>
                      <w:b/>
                      <w:bCs/>
                      <w:i/>
                      <w:iCs/>
                      <w:color w:val="000000"/>
                      <w:sz w:val="46"/>
                      <w:szCs w:val="46"/>
                      <w:shd w:val="clear" w:color="auto" w:fill="FFFFFF"/>
                      <w:lang w:val="en-US"/>
                    </w:rPr>
                    <w:t>During the period 2009-2019</w:t>
                  </w:r>
                </w:p>
              </w:txbxContent>
            </v:textbox>
            <w10:wrap anchorx="page"/>
          </v:oval>
        </w:pict>
      </w:r>
    </w:p>
    <w:p w14:paraId="5A934B9C" w14:textId="77777777" w:rsidR="00567C9F" w:rsidRDefault="00567C9F" w:rsidP="00755B3F">
      <w:pPr>
        <w:bidi/>
        <w:spacing w:after="0" w:line="240" w:lineRule="auto"/>
        <w:jc w:val="center"/>
        <w:rPr>
          <w:rFonts w:asciiTheme="majorBidi" w:hAnsiTheme="majorBidi" w:cstheme="majorBidi"/>
          <w:b/>
          <w:bCs/>
          <w:i/>
          <w:iCs/>
          <w:color w:val="000000"/>
          <w:sz w:val="40"/>
          <w:szCs w:val="40"/>
          <w:shd w:val="clear" w:color="auto" w:fill="FFFFFF"/>
          <w:lang w:val="en-US" w:bidi="ar-DZ"/>
        </w:rPr>
      </w:pPr>
    </w:p>
    <w:p w14:paraId="5FC89396" w14:textId="77777777" w:rsidR="00567C9F" w:rsidRDefault="00567C9F" w:rsidP="00755B3F">
      <w:pPr>
        <w:bidi/>
        <w:spacing w:after="0" w:line="240" w:lineRule="auto"/>
        <w:jc w:val="center"/>
        <w:rPr>
          <w:rFonts w:asciiTheme="majorBidi" w:hAnsiTheme="majorBidi" w:cstheme="majorBidi"/>
          <w:b/>
          <w:bCs/>
          <w:i/>
          <w:iCs/>
          <w:color w:val="000000"/>
          <w:sz w:val="40"/>
          <w:szCs w:val="40"/>
          <w:shd w:val="clear" w:color="auto" w:fill="FFFFFF"/>
          <w:lang w:val="en-US"/>
        </w:rPr>
      </w:pPr>
    </w:p>
    <w:p w14:paraId="2CD2BB42" w14:textId="77777777" w:rsidR="00567C9F" w:rsidRDefault="00567C9F" w:rsidP="00755B3F">
      <w:pPr>
        <w:bidi/>
        <w:spacing w:after="0" w:line="240" w:lineRule="auto"/>
        <w:jc w:val="center"/>
        <w:rPr>
          <w:rFonts w:asciiTheme="majorBidi" w:hAnsiTheme="majorBidi" w:cstheme="majorBidi"/>
          <w:b/>
          <w:bCs/>
          <w:i/>
          <w:iCs/>
          <w:color w:val="000000"/>
          <w:sz w:val="40"/>
          <w:szCs w:val="40"/>
          <w:shd w:val="clear" w:color="auto" w:fill="FFFFFF"/>
          <w:lang w:val="en-US"/>
        </w:rPr>
      </w:pPr>
    </w:p>
    <w:p w14:paraId="2B669DAF" w14:textId="77777777" w:rsidR="00567C9F" w:rsidRDefault="00567C9F" w:rsidP="00755B3F">
      <w:pPr>
        <w:bidi/>
        <w:spacing w:after="0" w:line="240" w:lineRule="auto"/>
        <w:jc w:val="center"/>
        <w:rPr>
          <w:rFonts w:asciiTheme="majorBidi" w:hAnsiTheme="majorBidi" w:cstheme="majorBidi"/>
          <w:b/>
          <w:bCs/>
          <w:i/>
          <w:iCs/>
          <w:color w:val="000000"/>
          <w:sz w:val="40"/>
          <w:szCs w:val="40"/>
          <w:shd w:val="clear" w:color="auto" w:fill="FFFFFF"/>
          <w:lang w:val="en-US"/>
        </w:rPr>
      </w:pPr>
    </w:p>
    <w:p w14:paraId="1ABBF9B9" w14:textId="77777777" w:rsidR="00567C9F" w:rsidRPr="002D6CA8" w:rsidRDefault="00567C9F" w:rsidP="00755B3F">
      <w:pPr>
        <w:bidi/>
        <w:spacing w:after="0" w:line="240" w:lineRule="auto"/>
        <w:jc w:val="center"/>
        <w:rPr>
          <w:rFonts w:asciiTheme="majorBidi" w:hAnsiTheme="majorBidi" w:cstheme="majorBidi"/>
          <w:b/>
          <w:bCs/>
          <w:i/>
          <w:iCs/>
          <w:color w:val="000000"/>
          <w:sz w:val="40"/>
          <w:szCs w:val="40"/>
          <w:shd w:val="clear" w:color="auto" w:fill="FFFFFF"/>
          <w:rtl/>
          <w:lang w:val="en-US" w:bidi="ar-DZ"/>
        </w:rPr>
      </w:pPr>
    </w:p>
    <w:p w14:paraId="3867FC0F" w14:textId="77777777" w:rsidR="00567C9F" w:rsidRPr="004933B1" w:rsidRDefault="00567C9F" w:rsidP="00755B3F">
      <w:pPr>
        <w:bidi/>
        <w:spacing w:after="0" w:line="240" w:lineRule="auto"/>
        <w:jc w:val="center"/>
        <w:rPr>
          <w:rFonts w:asciiTheme="majorBidi" w:hAnsiTheme="majorBidi" w:cstheme="majorBidi"/>
          <w:b/>
          <w:bCs/>
          <w:i/>
          <w:iCs/>
          <w:color w:val="000000"/>
          <w:sz w:val="46"/>
          <w:szCs w:val="46"/>
          <w:shd w:val="clear" w:color="auto" w:fill="FFFFFF"/>
          <w:lang w:val="en-US"/>
        </w:rPr>
      </w:pPr>
      <w:r w:rsidRPr="004933B1">
        <w:rPr>
          <w:rFonts w:asciiTheme="majorBidi" w:hAnsiTheme="majorBidi" w:cstheme="majorBidi"/>
          <w:b/>
          <w:bCs/>
          <w:i/>
          <w:iCs/>
          <w:color w:val="000000"/>
          <w:sz w:val="46"/>
          <w:szCs w:val="46"/>
          <w:shd w:val="clear" w:color="auto" w:fill="FFFFFF"/>
          <w:lang w:val="en-US"/>
        </w:rPr>
        <w:t xml:space="preserve"> </w:t>
      </w:r>
    </w:p>
    <w:p w14:paraId="083D9ABA" w14:textId="77777777" w:rsidR="00567C9F" w:rsidRPr="004933B1" w:rsidRDefault="00567C9F" w:rsidP="004933B1">
      <w:pPr>
        <w:bidi/>
        <w:spacing w:after="0" w:line="240" w:lineRule="auto"/>
        <w:jc w:val="center"/>
        <w:rPr>
          <w:rFonts w:asciiTheme="majorBidi" w:hAnsiTheme="majorBidi" w:cstheme="majorBidi"/>
          <w:b/>
          <w:bCs/>
          <w:i/>
          <w:iCs/>
          <w:color w:val="000000"/>
          <w:sz w:val="46"/>
          <w:szCs w:val="46"/>
          <w:shd w:val="clear" w:color="auto" w:fill="FFFFFF"/>
          <w:rtl/>
          <w:lang w:val="en-US"/>
        </w:rPr>
      </w:pPr>
    </w:p>
    <w:p w14:paraId="3E658BCA" w14:textId="77777777" w:rsidR="00567C9F" w:rsidRDefault="00567C9F" w:rsidP="004933B1">
      <w:pPr>
        <w:bidi/>
        <w:spacing w:after="0" w:line="240" w:lineRule="auto"/>
        <w:jc w:val="center"/>
        <w:rPr>
          <w:rFonts w:asciiTheme="majorBidi" w:hAnsiTheme="majorBidi" w:cstheme="majorBidi"/>
          <w:b/>
          <w:bCs/>
          <w:i/>
          <w:iCs/>
          <w:color w:val="000000"/>
          <w:sz w:val="28"/>
          <w:szCs w:val="28"/>
          <w:shd w:val="clear" w:color="auto" w:fill="FFFFFF"/>
          <w:rtl/>
          <w:lang w:val="en-US"/>
        </w:rPr>
      </w:pPr>
    </w:p>
    <w:p w14:paraId="58B0A364" w14:textId="77777777" w:rsidR="00567C9F" w:rsidRDefault="00567C9F" w:rsidP="004933B1">
      <w:pPr>
        <w:bidi/>
        <w:spacing w:after="0" w:line="240" w:lineRule="auto"/>
        <w:jc w:val="center"/>
        <w:rPr>
          <w:rFonts w:asciiTheme="majorBidi" w:hAnsiTheme="majorBidi" w:cstheme="majorBidi"/>
          <w:b/>
          <w:bCs/>
          <w:i/>
          <w:iCs/>
          <w:color w:val="000000"/>
          <w:sz w:val="28"/>
          <w:szCs w:val="28"/>
          <w:shd w:val="clear" w:color="auto" w:fill="FFFFFF"/>
          <w:rtl/>
          <w:lang w:val="en-US" w:bidi="ar-DZ"/>
        </w:rPr>
      </w:pPr>
    </w:p>
    <w:p w14:paraId="0B791975" w14:textId="77777777" w:rsidR="00567C9F" w:rsidRDefault="00567C9F" w:rsidP="004933B1">
      <w:pPr>
        <w:bidi/>
        <w:spacing w:after="0" w:line="240" w:lineRule="auto"/>
        <w:jc w:val="center"/>
        <w:rPr>
          <w:rFonts w:asciiTheme="majorBidi" w:hAnsiTheme="majorBidi" w:cstheme="majorBidi"/>
          <w:b/>
          <w:bCs/>
          <w:i/>
          <w:iCs/>
          <w:color w:val="000000"/>
          <w:sz w:val="28"/>
          <w:szCs w:val="28"/>
          <w:shd w:val="clear" w:color="auto" w:fill="FFFFFF"/>
          <w:rtl/>
          <w:lang w:val="en-US"/>
        </w:rPr>
      </w:pPr>
    </w:p>
    <w:p w14:paraId="3FD26715" w14:textId="77777777" w:rsidR="00567C9F" w:rsidRDefault="00567C9F" w:rsidP="004933B1">
      <w:pPr>
        <w:bidi/>
        <w:spacing w:after="0" w:line="240" w:lineRule="auto"/>
        <w:jc w:val="center"/>
        <w:rPr>
          <w:rtl/>
          <w:lang w:val="en-US" w:bidi="ar-DZ"/>
        </w:rPr>
      </w:pPr>
    </w:p>
    <w:p w14:paraId="05C978B5" w14:textId="77777777" w:rsidR="00567C9F" w:rsidRPr="004933B1" w:rsidRDefault="00567C9F" w:rsidP="004933B1">
      <w:pPr>
        <w:bidi/>
        <w:spacing w:after="0" w:line="240" w:lineRule="auto"/>
        <w:jc w:val="center"/>
        <w:rPr>
          <w:rFonts w:asciiTheme="majorBidi" w:hAnsiTheme="majorBidi" w:cstheme="majorBidi"/>
          <w:b/>
          <w:bCs/>
          <w:i/>
          <w:iCs/>
          <w:color w:val="000000"/>
          <w:sz w:val="28"/>
          <w:szCs w:val="28"/>
          <w:shd w:val="clear" w:color="auto" w:fill="FFFFFF"/>
          <w:lang w:val="en-US"/>
        </w:rPr>
      </w:pPr>
      <w:r w:rsidRPr="004933B1">
        <w:rPr>
          <w:rFonts w:asciiTheme="majorBidi" w:hAnsiTheme="majorBidi" w:cstheme="majorBidi"/>
          <w:b/>
          <w:bCs/>
          <w:i/>
          <w:iCs/>
          <w:color w:val="000000"/>
          <w:sz w:val="28"/>
          <w:szCs w:val="28"/>
          <w:shd w:val="clear" w:color="auto" w:fill="FFFFFF"/>
          <w:lang w:val="en-US"/>
        </w:rPr>
        <w:t>Dissertation Submitted in Partial Fulfillment of the Requirements</w:t>
      </w:r>
    </w:p>
    <w:p w14:paraId="1D2876B2" w14:textId="77777777" w:rsidR="00567C9F" w:rsidRPr="004933B1" w:rsidRDefault="00567C9F" w:rsidP="004933B1">
      <w:pPr>
        <w:bidi/>
        <w:spacing w:after="0" w:line="240" w:lineRule="auto"/>
        <w:jc w:val="center"/>
        <w:rPr>
          <w:rFonts w:asciiTheme="majorBidi" w:hAnsiTheme="majorBidi" w:cstheme="majorBidi"/>
          <w:b/>
          <w:bCs/>
          <w:i/>
          <w:iCs/>
          <w:color w:val="000000"/>
          <w:sz w:val="28"/>
          <w:szCs w:val="28"/>
          <w:shd w:val="clear" w:color="auto" w:fill="FFFFFF"/>
          <w:lang w:val="en-US"/>
        </w:rPr>
      </w:pPr>
      <w:r>
        <w:rPr>
          <w:rFonts w:asciiTheme="majorBidi" w:hAnsiTheme="majorBidi" w:cstheme="majorBidi"/>
          <w:b/>
          <w:bCs/>
          <w:i/>
          <w:iCs/>
          <w:color w:val="000000"/>
          <w:sz w:val="28"/>
          <w:szCs w:val="28"/>
          <w:shd w:val="clear" w:color="auto" w:fill="FFFFFF"/>
          <w:lang w:val="en-US"/>
        </w:rPr>
        <w:t>For the Degree of Doctor at</w:t>
      </w:r>
      <w:r w:rsidRPr="004933B1">
        <w:rPr>
          <w:rFonts w:asciiTheme="majorBidi" w:hAnsiTheme="majorBidi" w:cstheme="majorBidi"/>
          <w:b/>
          <w:bCs/>
          <w:i/>
          <w:iCs/>
          <w:color w:val="000000"/>
          <w:sz w:val="28"/>
          <w:szCs w:val="28"/>
          <w:shd w:val="clear" w:color="auto" w:fill="FFFFFF"/>
          <w:lang w:val="en-US"/>
        </w:rPr>
        <w:t xml:space="preserve"> </w:t>
      </w:r>
    </w:p>
    <w:p w14:paraId="345E5452" w14:textId="77777777" w:rsidR="00567C9F" w:rsidRDefault="00567C9F" w:rsidP="004933B1">
      <w:pPr>
        <w:bidi/>
        <w:spacing w:after="0" w:line="240" w:lineRule="auto"/>
        <w:jc w:val="center"/>
        <w:rPr>
          <w:rFonts w:asciiTheme="majorBidi" w:hAnsiTheme="majorBidi" w:cstheme="majorBidi"/>
          <w:b/>
          <w:bCs/>
          <w:i/>
          <w:iCs/>
          <w:color w:val="000000"/>
          <w:sz w:val="28"/>
          <w:szCs w:val="28"/>
          <w:shd w:val="clear" w:color="auto" w:fill="FFFFFF"/>
          <w:lang w:val="en-US"/>
        </w:rPr>
      </w:pPr>
      <w:r w:rsidRPr="004933B1">
        <w:rPr>
          <w:rFonts w:asciiTheme="majorBidi" w:hAnsiTheme="majorBidi" w:cstheme="majorBidi"/>
          <w:b/>
          <w:bCs/>
          <w:i/>
          <w:iCs/>
          <w:color w:val="000000"/>
          <w:sz w:val="28"/>
          <w:szCs w:val="28"/>
          <w:shd w:val="clear" w:color="auto" w:fill="FFFFFF"/>
          <w:lang w:val="en-US"/>
        </w:rPr>
        <w:t>Option: Economic and Financial Studies</w:t>
      </w:r>
    </w:p>
    <w:p w14:paraId="21D59679" w14:textId="77777777" w:rsidR="00567C9F" w:rsidRDefault="00567C9F" w:rsidP="002D6CA8">
      <w:pPr>
        <w:spacing w:after="0" w:line="240" w:lineRule="auto"/>
        <w:jc w:val="center"/>
        <w:rPr>
          <w:rFonts w:asciiTheme="majorBidi" w:hAnsiTheme="majorBidi" w:cstheme="majorBidi"/>
          <w:b/>
          <w:bCs/>
          <w:i/>
          <w:iCs/>
          <w:color w:val="000000"/>
          <w:sz w:val="28"/>
          <w:szCs w:val="28"/>
          <w:shd w:val="clear" w:color="auto" w:fill="FFFFFF"/>
          <w:lang w:val="en-US"/>
        </w:rPr>
      </w:pPr>
    </w:p>
    <w:p w14:paraId="19FA5AC7" w14:textId="77777777" w:rsidR="00567C9F" w:rsidRPr="002D6CA8" w:rsidRDefault="00567C9F" w:rsidP="002D6CA8">
      <w:pPr>
        <w:spacing w:after="0" w:line="240" w:lineRule="auto"/>
        <w:rPr>
          <w:rFonts w:asciiTheme="majorBidi" w:hAnsiTheme="majorBidi" w:cstheme="majorBidi"/>
          <w:b/>
          <w:bCs/>
          <w:i/>
          <w:iCs/>
          <w:color w:val="000000"/>
          <w:sz w:val="28"/>
          <w:szCs w:val="28"/>
          <w:shd w:val="clear" w:color="auto" w:fill="FFFFFF"/>
          <w:lang w:val="en-US"/>
        </w:rPr>
      </w:pPr>
      <w:r>
        <w:rPr>
          <w:rFonts w:asciiTheme="majorBidi" w:hAnsiTheme="majorBidi" w:cstheme="majorBidi"/>
          <w:b/>
          <w:bCs/>
          <w:i/>
          <w:iCs/>
          <w:color w:val="000000"/>
          <w:sz w:val="28"/>
          <w:szCs w:val="28"/>
          <w:shd w:val="clear" w:color="auto" w:fill="FFFFFF"/>
          <w:lang w:val="en-US"/>
        </w:rPr>
        <w:t xml:space="preserve">     </w:t>
      </w:r>
      <w:r>
        <w:rPr>
          <w:lang w:val="en-US"/>
        </w:rPr>
        <w:t xml:space="preserve">     </w:t>
      </w:r>
      <w:r w:rsidRPr="002D6CA8">
        <w:rPr>
          <w:rFonts w:asciiTheme="majorBidi" w:hAnsiTheme="majorBidi" w:cstheme="majorBidi"/>
          <w:b/>
          <w:bCs/>
          <w:i/>
          <w:iCs/>
          <w:color w:val="000000"/>
          <w:sz w:val="28"/>
          <w:szCs w:val="28"/>
          <w:shd w:val="clear" w:color="auto" w:fill="FFFFFF"/>
          <w:lang w:val="en-US"/>
        </w:rPr>
        <w:t xml:space="preserve">Presented by: </w:t>
      </w:r>
      <w:r>
        <w:rPr>
          <w:rFonts w:asciiTheme="majorBidi" w:hAnsiTheme="majorBidi" w:cstheme="majorBidi"/>
          <w:b/>
          <w:bCs/>
          <w:i/>
          <w:iCs/>
          <w:color w:val="000000"/>
          <w:sz w:val="28"/>
          <w:szCs w:val="28"/>
          <w:shd w:val="clear" w:color="auto" w:fill="FFFFFF"/>
          <w:lang w:val="en-US"/>
        </w:rPr>
        <w:t xml:space="preserve">   </w:t>
      </w:r>
      <w:r w:rsidRPr="002D6CA8">
        <w:rPr>
          <w:rFonts w:asciiTheme="majorBidi" w:hAnsiTheme="majorBidi" w:cstheme="majorBidi"/>
          <w:b/>
          <w:bCs/>
          <w:i/>
          <w:iCs/>
          <w:color w:val="000000"/>
          <w:sz w:val="28"/>
          <w:szCs w:val="28"/>
          <w:shd w:val="clear" w:color="auto" w:fill="FFFFFF"/>
          <w:lang w:val="en-US"/>
        </w:rPr>
        <w:tab/>
      </w:r>
      <w:r w:rsidRPr="002D6CA8">
        <w:rPr>
          <w:rFonts w:asciiTheme="majorBidi" w:hAnsiTheme="majorBidi" w:cstheme="majorBidi"/>
          <w:b/>
          <w:bCs/>
          <w:i/>
          <w:iCs/>
          <w:color w:val="000000"/>
          <w:sz w:val="28"/>
          <w:szCs w:val="28"/>
          <w:shd w:val="clear" w:color="auto" w:fill="FFFFFF"/>
          <w:lang w:val="en-US"/>
        </w:rPr>
        <w:tab/>
      </w:r>
      <w:r w:rsidRPr="002D6CA8">
        <w:rPr>
          <w:rFonts w:asciiTheme="majorBidi" w:hAnsiTheme="majorBidi" w:cstheme="majorBidi"/>
          <w:b/>
          <w:bCs/>
          <w:i/>
          <w:iCs/>
          <w:color w:val="000000"/>
          <w:sz w:val="28"/>
          <w:szCs w:val="28"/>
          <w:shd w:val="clear" w:color="auto" w:fill="FFFFFF"/>
          <w:lang w:val="en-US"/>
        </w:rPr>
        <w:tab/>
      </w:r>
      <w:r w:rsidRPr="002D6CA8">
        <w:rPr>
          <w:rFonts w:asciiTheme="majorBidi" w:hAnsiTheme="majorBidi" w:cstheme="majorBidi"/>
          <w:b/>
          <w:bCs/>
          <w:i/>
          <w:iCs/>
          <w:color w:val="000000"/>
          <w:sz w:val="28"/>
          <w:szCs w:val="28"/>
          <w:shd w:val="clear" w:color="auto" w:fill="FFFFFF"/>
          <w:lang w:val="en-US"/>
        </w:rPr>
        <w:tab/>
      </w:r>
      <w:r w:rsidRPr="002D6CA8">
        <w:rPr>
          <w:rFonts w:asciiTheme="majorBidi" w:hAnsiTheme="majorBidi" w:cstheme="majorBidi"/>
          <w:b/>
          <w:bCs/>
          <w:i/>
          <w:iCs/>
          <w:color w:val="000000"/>
          <w:sz w:val="28"/>
          <w:szCs w:val="28"/>
          <w:shd w:val="clear" w:color="auto" w:fill="FFFFFF"/>
          <w:lang w:val="en-US"/>
        </w:rPr>
        <w:tab/>
      </w:r>
      <w:r w:rsidRPr="002D6CA8">
        <w:rPr>
          <w:rFonts w:asciiTheme="majorBidi" w:hAnsiTheme="majorBidi" w:cstheme="majorBidi"/>
          <w:b/>
          <w:bCs/>
          <w:i/>
          <w:iCs/>
          <w:color w:val="000000"/>
          <w:sz w:val="28"/>
          <w:szCs w:val="28"/>
          <w:shd w:val="clear" w:color="auto" w:fill="FFFFFF"/>
          <w:lang w:val="en-US"/>
        </w:rPr>
        <w:tab/>
      </w:r>
      <w:r w:rsidRPr="002D6CA8">
        <w:rPr>
          <w:rFonts w:asciiTheme="majorBidi" w:hAnsiTheme="majorBidi" w:cstheme="majorBidi"/>
          <w:b/>
          <w:bCs/>
          <w:i/>
          <w:iCs/>
          <w:color w:val="000000"/>
          <w:sz w:val="28"/>
          <w:szCs w:val="28"/>
          <w:shd w:val="clear" w:color="auto" w:fill="FFFFFF"/>
          <w:lang w:val="en-US"/>
        </w:rPr>
        <w:tab/>
      </w:r>
      <w:r w:rsidRPr="002D6CA8">
        <w:rPr>
          <w:rFonts w:asciiTheme="majorBidi" w:hAnsiTheme="majorBidi" w:cstheme="majorBidi"/>
          <w:b/>
          <w:bCs/>
          <w:i/>
          <w:iCs/>
          <w:color w:val="000000"/>
          <w:sz w:val="28"/>
          <w:szCs w:val="28"/>
          <w:shd w:val="clear" w:color="auto" w:fill="FFFFFF"/>
          <w:lang w:val="en-US"/>
        </w:rPr>
        <w:tab/>
      </w:r>
      <w:r w:rsidRPr="002D6CA8">
        <w:rPr>
          <w:rFonts w:asciiTheme="majorBidi" w:hAnsiTheme="majorBidi" w:cstheme="majorBidi"/>
          <w:b/>
          <w:bCs/>
          <w:i/>
          <w:iCs/>
          <w:color w:val="000000"/>
          <w:sz w:val="28"/>
          <w:szCs w:val="28"/>
          <w:shd w:val="clear" w:color="auto" w:fill="FFFFFF"/>
          <w:lang w:val="en-US"/>
        </w:rPr>
        <w:tab/>
        <w:t>Supervisor by:</w:t>
      </w:r>
    </w:p>
    <w:p w14:paraId="34794E53" w14:textId="77777777" w:rsidR="00567C9F" w:rsidRDefault="00567C9F" w:rsidP="002D6CA8">
      <w:pPr>
        <w:spacing w:after="0" w:line="240" w:lineRule="auto"/>
        <w:rPr>
          <w:rFonts w:asciiTheme="majorBidi" w:hAnsiTheme="majorBidi" w:cstheme="majorBidi"/>
          <w:b/>
          <w:bCs/>
          <w:i/>
          <w:iCs/>
          <w:color w:val="000000"/>
          <w:sz w:val="28"/>
          <w:szCs w:val="28"/>
          <w:shd w:val="clear" w:color="auto" w:fill="FFFFFF"/>
          <w:lang w:val="en-US"/>
        </w:rPr>
      </w:pPr>
      <w:r>
        <w:rPr>
          <w:rFonts w:asciiTheme="majorBidi" w:hAnsiTheme="majorBidi" w:cstheme="majorBidi"/>
          <w:b/>
          <w:bCs/>
          <w:i/>
          <w:iCs/>
          <w:color w:val="000000"/>
          <w:sz w:val="28"/>
          <w:szCs w:val="28"/>
          <w:shd w:val="clear" w:color="auto" w:fill="FFFFFF"/>
          <w:lang w:val="en-US"/>
        </w:rPr>
        <w:t xml:space="preserve">        </w:t>
      </w:r>
      <w:r w:rsidRPr="002D6CA8">
        <w:rPr>
          <w:rFonts w:asciiTheme="majorBidi" w:hAnsiTheme="majorBidi" w:cstheme="majorBidi"/>
          <w:b/>
          <w:bCs/>
          <w:i/>
          <w:iCs/>
          <w:color w:val="000000"/>
          <w:sz w:val="28"/>
          <w:szCs w:val="28"/>
          <w:shd w:val="clear" w:color="auto" w:fill="FFFFFF"/>
          <w:lang w:val="en-US"/>
        </w:rPr>
        <w:t xml:space="preserve">Benatallah Lakhdar </w:t>
      </w:r>
      <w:r>
        <w:rPr>
          <w:rFonts w:asciiTheme="majorBidi" w:hAnsiTheme="majorBidi" w:cstheme="majorBidi"/>
          <w:b/>
          <w:bCs/>
          <w:i/>
          <w:iCs/>
          <w:color w:val="000000"/>
          <w:sz w:val="28"/>
          <w:szCs w:val="28"/>
          <w:shd w:val="clear" w:color="auto" w:fill="FFFFFF"/>
          <w:lang w:val="en-US"/>
        </w:rPr>
        <w:tab/>
      </w:r>
      <w:r>
        <w:rPr>
          <w:rFonts w:asciiTheme="majorBidi" w:hAnsiTheme="majorBidi" w:cstheme="majorBidi"/>
          <w:b/>
          <w:bCs/>
          <w:i/>
          <w:iCs/>
          <w:color w:val="000000"/>
          <w:sz w:val="28"/>
          <w:szCs w:val="28"/>
          <w:shd w:val="clear" w:color="auto" w:fill="FFFFFF"/>
          <w:lang w:val="en-US"/>
        </w:rPr>
        <w:tab/>
      </w:r>
      <w:r w:rsidRPr="002D6CA8">
        <w:rPr>
          <w:rFonts w:asciiTheme="majorBidi" w:hAnsiTheme="majorBidi" w:cstheme="majorBidi"/>
          <w:b/>
          <w:bCs/>
          <w:i/>
          <w:iCs/>
          <w:color w:val="000000"/>
          <w:sz w:val="28"/>
          <w:szCs w:val="28"/>
          <w:shd w:val="clear" w:color="auto" w:fill="FFFFFF"/>
          <w:lang w:val="en-US"/>
        </w:rPr>
        <w:tab/>
      </w:r>
      <w:r w:rsidRPr="002D6CA8">
        <w:rPr>
          <w:rFonts w:asciiTheme="majorBidi" w:hAnsiTheme="majorBidi" w:cstheme="majorBidi"/>
          <w:b/>
          <w:bCs/>
          <w:i/>
          <w:iCs/>
          <w:color w:val="000000"/>
          <w:sz w:val="28"/>
          <w:szCs w:val="28"/>
          <w:shd w:val="clear" w:color="auto" w:fill="FFFFFF"/>
          <w:lang w:val="en-US"/>
        </w:rPr>
        <w:tab/>
      </w:r>
      <w:r w:rsidRPr="002D6CA8">
        <w:rPr>
          <w:rFonts w:asciiTheme="majorBidi" w:hAnsiTheme="majorBidi" w:cstheme="majorBidi"/>
          <w:b/>
          <w:bCs/>
          <w:i/>
          <w:iCs/>
          <w:color w:val="000000"/>
          <w:sz w:val="28"/>
          <w:szCs w:val="28"/>
          <w:shd w:val="clear" w:color="auto" w:fill="FFFFFF"/>
          <w:lang w:val="en-US"/>
        </w:rPr>
        <w:tab/>
      </w:r>
      <w:r w:rsidRPr="002D6CA8">
        <w:rPr>
          <w:rFonts w:asciiTheme="majorBidi" w:hAnsiTheme="majorBidi" w:cstheme="majorBidi"/>
          <w:b/>
          <w:bCs/>
          <w:i/>
          <w:iCs/>
          <w:color w:val="000000"/>
          <w:sz w:val="28"/>
          <w:szCs w:val="28"/>
          <w:shd w:val="clear" w:color="auto" w:fill="FFFFFF"/>
          <w:lang w:val="en-US"/>
        </w:rPr>
        <w:tab/>
      </w:r>
      <w:r w:rsidRPr="002D6CA8">
        <w:rPr>
          <w:rFonts w:asciiTheme="majorBidi" w:hAnsiTheme="majorBidi" w:cstheme="majorBidi"/>
          <w:b/>
          <w:bCs/>
          <w:i/>
          <w:iCs/>
          <w:color w:val="000000"/>
          <w:sz w:val="28"/>
          <w:szCs w:val="28"/>
          <w:shd w:val="clear" w:color="auto" w:fill="FFFFFF"/>
          <w:lang w:val="en-US"/>
        </w:rPr>
        <w:tab/>
        <w:t>Pr.Naoui Taha hocine</w:t>
      </w:r>
    </w:p>
    <w:p w14:paraId="2CBE8B50" w14:textId="77777777" w:rsidR="00567C9F" w:rsidRDefault="00567C9F" w:rsidP="002D6CA8">
      <w:pPr>
        <w:spacing w:after="0" w:line="240" w:lineRule="auto"/>
        <w:rPr>
          <w:rFonts w:asciiTheme="majorBidi" w:hAnsiTheme="majorBidi" w:cstheme="majorBidi"/>
          <w:b/>
          <w:bCs/>
          <w:i/>
          <w:iCs/>
          <w:color w:val="000000"/>
          <w:sz w:val="28"/>
          <w:szCs w:val="28"/>
          <w:shd w:val="clear" w:color="auto" w:fill="FFFFFF"/>
          <w:lang w:val="en-US"/>
        </w:rPr>
      </w:pPr>
      <w:r>
        <w:rPr>
          <w:rFonts w:asciiTheme="majorBidi" w:hAnsiTheme="majorBidi" w:cstheme="majorBidi"/>
          <w:b/>
          <w:bCs/>
          <w:i/>
          <w:iCs/>
          <w:color w:val="000000"/>
          <w:sz w:val="28"/>
          <w:szCs w:val="28"/>
          <w:shd w:val="clear" w:color="auto" w:fill="FFFFFF"/>
          <w:lang w:val="en-US"/>
        </w:rPr>
        <w:t xml:space="preserve">       </w:t>
      </w:r>
    </w:p>
    <w:p w14:paraId="24F348A4" w14:textId="77777777" w:rsidR="00567C9F" w:rsidRPr="00567C9F" w:rsidRDefault="00567C9F" w:rsidP="0041495E">
      <w:pPr>
        <w:spacing w:after="0" w:line="240" w:lineRule="auto"/>
        <w:jc w:val="center"/>
        <w:rPr>
          <w:rFonts w:asciiTheme="majorBidi" w:hAnsiTheme="majorBidi" w:cstheme="majorBidi"/>
          <w:b/>
          <w:bCs/>
          <w:i/>
          <w:iCs/>
          <w:color w:val="000000"/>
          <w:sz w:val="32"/>
          <w:szCs w:val="32"/>
          <w:shd w:val="clear" w:color="auto" w:fill="FFFFFF"/>
          <w:lang w:val="en-US"/>
        </w:rPr>
      </w:pPr>
      <w:r w:rsidRPr="0041495E">
        <w:rPr>
          <w:rFonts w:asciiTheme="majorBidi" w:hAnsiTheme="majorBidi" w:cstheme="majorBidi"/>
          <w:b/>
          <w:bCs/>
          <w:i/>
          <w:iCs/>
          <w:color w:val="000000"/>
          <w:sz w:val="32"/>
          <w:szCs w:val="32"/>
          <w:shd w:val="clear" w:color="auto" w:fill="FFFFFF"/>
          <w:lang w:val="en-US"/>
        </w:rPr>
        <w:t>Jury Members</w:t>
      </w:r>
      <w:r w:rsidRPr="00567C9F">
        <w:rPr>
          <w:rFonts w:asciiTheme="majorBidi" w:hAnsiTheme="majorBidi" w:cstheme="majorBidi"/>
          <w:b/>
          <w:bCs/>
          <w:i/>
          <w:iCs/>
          <w:color w:val="000000"/>
          <w:sz w:val="32"/>
          <w:szCs w:val="32"/>
          <w:shd w:val="clear" w:color="auto" w:fill="FFFFFF"/>
          <w:lang w:val="en-US"/>
        </w:rPr>
        <w:t>:</w:t>
      </w:r>
    </w:p>
    <w:p w14:paraId="2436877C" w14:textId="77777777" w:rsidR="00567C9F" w:rsidRDefault="00567C9F" w:rsidP="002D6CA8">
      <w:pPr>
        <w:spacing w:after="0" w:line="240" w:lineRule="auto"/>
        <w:rPr>
          <w:rFonts w:asciiTheme="majorBidi" w:hAnsiTheme="majorBidi" w:cstheme="majorBidi"/>
          <w:b/>
          <w:bCs/>
          <w:i/>
          <w:iCs/>
          <w:color w:val="000000"/>
          <w:sz w:val="28"/>
          <w:szCs w:val="28"/>
          <w:shd w:val="clear" w:color="auto" w:fill="FFFFFF"/>
          <w:lang w:val="en-US"/>
        </w:rPr>
      </w:pPr>
    </w:p>
    <w:p w14:paraId="5AF85399" w14:textId="77777777" w:rsidR="00567C9F" w:rsidRDefault="00567C9F" w:rsidP="002D6CA8">
      <w:pPr>
        <w:spacing w:after="0" w:line="240" w:lineRule="auto"/>
        <w:rPr>
          <w:rFonts w:asciiTheme="majorBidi" w:hAnsiTheme="majorBidi" w:cstheme="majorBidi"/>
          <w:b/>
          <w:bCs/>
          <w:i/>
          <w:iCs/>
          <w:color w:val="000000"/>
          <w:sz w:val="28"/>
          <w:szCs w:val="28"/>
          <w:shd w:val="clear" w:color="auto" w:fill="FFFFFF"/>
          <w:lang w:val="en-US"/>
        </w:rPr>
      </w:pPr>
    </w:p>
    <w:p w14:paraId="03ABED3A" w14:textId="77777777" w:rsidR="00567C9F" w:rsidRPr="002D6CA8" w:rsidRDefault="00567C9F" w:rsidP="002D6CA8">
      <w:pPr>
        <w:spacing w:after="0" w:line="240" w:lineRule="auto"/>
        <w:rPr>
          <w:rFonts w:asciiTheme="majorBidi" w:hAnsiTheme="majorBidi" w:cstheme="majorBidi"/>
          <w:b/>
          <w:bCs/>
          <w:i/>
          <w:iCs/>
          <w:color w:val="000000"/>
          <w:sz w:val="32"/>
          <w:szCs w:val="32"/>
          <w:shd w:val="clear" w:color="auto" w:fill="FFFFFF"/>
          <w:lang w:val="en-US"/>
        </w:rPr>
      </w:pPr>
      <w:r w:rsidRPr="002D6CA8">
        <w:rPr>
          <w:rFonts w:asciiTheme="majorBidi" w:hAnsiTheme="majorBidi" w:cstheme="majorBidi"/>
          <w:b/>
          <w:bCs/>
          <w:i/>
          <w:iCs/>
          <w:color w:val="000000"/>
          <w:sz w:val="32"/>
          <w:szCs w:val="32"/>
          <w:shd w:val="clear" w:color="auto" w:fill="FFFFFF"/>
          <w:lang w:val="en-US"/>
        </w:rPr>
        <w:t xml:space="preserve">         Pr. Talbi Maysoum                   </w:t>
      </w:r>
      <w:r>
        <w:rPr>
          <w:rFonts w:asciiTheme="majorBidi" w:hAnsiTheme="majorBidi" w:cstheme="majorBidi"/>
          <w:b/>
          <w:bCs/>
          <w:i/>
          <w:iCs/>
          <w:color w:val="000000"/>
          <w:sz w:val="32"/>
          <w:szCs w:val="32"/>
          <w:shd w:val="clear" w:color="auto" w:fill="FFFFFF"/>
          <w:lang w:val="en-US"/>
        </w:rPr>
        <w:t xml:space="preserve">  </w:t>
      </w:r>
      <w:r w:rsidRPr="002D6CA8">
        <w:rPr>
          <w:rFonts w:asciiTheme="majorBidi" w:hAnsiTheme="majorBidi" w:cstheme="majorBidi"/>
          <w:b/>
          <w:bCs/>
          <w:i/>
          <w:iCs/>
          <w:color w:val="000000"/>
          <w:sz w:val="32"/>
          <w:szCs w:val="32"/>
          <w:shd w:val="clear" w:color="auto" w:fill="FFFFFF"/>
          <w:lang w:val="en-US"/>
        </w:rPr>
        <w:t>University of Djelfa</w:t>
      </w:r>
      <w:r>
        <w:rPr>
          <w:rFonts w:asciiTheme="majorBidi" w:hAnsiTheme="majorBidi" w:cstheme="majorBidi"/>
          <w:b/>
          <w:bCs/>
          <w:i/>
          <w:iCs/>
          <w:color w:val="000000"/>
          <w:sz w:val="32"/>
          <w:szCs w:val="32"/>
          <w:shd w:val="clear" w:color="auto" w:fill="FFFFFF"/>
          <w:lang w:val="en-US"/>
        </w:rPr>
        <w:tab/>
      </w:r>
      <w:r>
        <w:rPr>
          <w:rFonts w:asciiTheme="majorBidi" w:hAnsiTheme="majorBidi" w:cstheme="majorBidi"/>
          <w:b/>
          <w:bCs/>
          <w:i/>
          <w:iCs/>
          <w:color w:val="000000"/>
          <w:sz w:val="32"/>
          <w:szCs w:val="32"/>
          <w:shd w:val="clear" w:color="auto" w:fill="FFFFFF"/>
          <w:lang w:val="en-US"/>
        </w:rPr>
        <w:tab/>
        <w:t xml:space="preserve">      </w:t>
      </w:r>
      <w:r w:rsidRPr="002D6CA8">
        <w:rPr>
          <w:rFonts w:asciiTheme="majorBidi" w:hAnsiTheme="majorBidi" w:cstheme="majorBidi"/>
          <w:b/>
          <w:bCs/>
          <w:i/>
          <w:iCs/>
          <w:color w:val="000000"/>
          <w:sz w:val="32"/>
          <w:szCs w:val="32"/>
          <w:shd w:val="clear" w:color="auto" w:fill="FFFFFF"/>
          <w:lang w:val="en-US"/>
        </w:rPr>
        <w:t xml:space="preserve"> </w:t>
      </w:r>
      <w:r>
        <w:rPr>
          <w:rFonts w:asciiTheme="majorBidi" w:hAnsiTheme="majorBidi" w:cstheme="majorBidi"/>
          <w:b/>
          <w:bCs/>
          <w:i/>
          <w:iCs/>
          <w:color w:val="000000"/>
          <w:sz w:val="32"/>
          <w:szCs w:val="32"/>
          <w:shd w:val="clear" w:color="auto" w:fill="FFFFFF"/>
          <w:lang w:val="en-US"/>
        </w:rPr>
        <w:t xml:space="preserve">  </w:t>
      </w:r>
      <w:r w:rsidRPr="002D6CA8">
        <w:rPr>
          <w:rFonts w:asciiTheme="majorBidi" w:hAnsiTheme="majorBidi" w:cstheme="majorBidi"/>
          <w:b/>
          <w:bCs/>
          <w:i/>
          <w:iCs/>
          <w:color w:val="000000"/>
          <w:sz w:val="32"/>
          <w:szCs w:val="32"/>
          <w:shd w:val="clear" w:color="auto" w:fill="FFFFFF"/>
          <w:lang w:val="en-US"/>
        </w:rPr>
        <w:t xml:space="preserve">President </w:t>
      </w:r>
    </w:p>
    <w:p w14:paraId="75B878F9" w14:textId="77777777" w:rsidR="00567C9F" w:rsidRPr="002D6CA8" w:rsidRDefault="00567C9F" w:rsidP="002D6CA8">
      <w:pPr>
        <w:spacing w:after="0" w:line="240" w:lineRule="auto"/>
        <w:rPr>
          <w:rFonts w:asciiTheme="majorBidi" w:hAnsiTheme="majorBidi" w:cstheme="majorBidi"/>
          <w:b/>
          <w:bCs/>
          <w:i/>
          <w:iCs/>
          <w:color w:val="000000"/>
          <w:sz w:val="32"/>
          <w:szCs w:val="32"/>
          <w:shd w:val="clear" w:color="auto" w:fill="FFFFFF"/>
          <w:lang w:val="en-US"/>
        </w:rPr>
      </w:pPr>
      <w:r w:rsidRPr="002D6CA8">
        <w:rPr>
          <w:rFonts w:asciiTheme="majorBidi" w:hAnsiTheme="majorBidi" w:cstheme="majorBidi"/>
          <w:b/>
          <w:bCs/>
          <w:i/>
          <w:iCs/>
          <w:color w:val="000000"/>
          <w:sz w:val="32"/>
          <w:szCs w:val="32"/>
          <w:shd w:val="clear" w:color="auto" w:fill="FFFFFF"/>
          <w:lang w:val="en-US"/>
        </w:rPr>
        <w:t xml:space="preserve">         Pr.Naoui Taha hocine               </w:t>
      </w:r>
      <w:r>
        <w:rPr>
          <w:rFonts w:asciiTheme="majorBidi" w:hAnsiTheme="majorBidi" w:cstheme="majorBidi"/>
          <w:b/>
          <w:bCs/>
          <w:i/>
          <w:iCs/>
          <w:color w:val="000000"/>
          <w:sz w:val="32"/>
          <w:szCs w:val="32"/>
          <w:shd w:val="clear" w:color="auto" w:fill="FFFFFF"/>
          <w:lang w:val="en-US"/>
        </w:rPr>
        <w:t xml:space="preserve"> </w:t>
      </w:r>
      <w:r w:rsidRPr="002D6CA8">
        <w:rPr>
          <w:rFonts w:asciiTheme="majorBidi" w:hAnsiTheme="majorBidi" w:cstheme="majorBidi"/>
          <w:b/>
          <w:bCs/>
          <w:i/>
          <w:iCs/>
          <w:color w:val="000000"/>
          <w:sz w:val="32"/>
          <w:szCs w:val="32"/>
          <w:shd w:val="clear" w:color="auto" w:fill="FFFFFF"/>
          <w:lang w:val="en-US"/>
        </w:rPr>
        <w:t>University of Djelfa</w:t>
      </w:r>
      <w:r>
        <w:rPr>
          <w:rFonts w:asciiTheme="majorBidi" w:hAnsiTheme="majorBidi" w:cstheme="majorBidi"/>
          <w:b/>
          <w:bCs/>
          <w:i/>
          <w:iCs/>
          <w:color w:val="000000"/>
          <w:sz w:val="32"/>
          <w:szCs w:val="32"/>
          <w:shd w:val="clear" w:color="auto" w:fill="FFFFFF"/>
          <w:lang w:val="en-US"/>
        </w:rPr>
        <w:tab/>
      </w:r>
      <w:r>
        <w:rPr>
          <w:rFonts w:asciiTheme="majorBidi" w:hAnsiTheme="majorBidi" w:cstheme="majorBidi"/>
          <w:b/>
          <w:bCs/>
          <w:i/>
          <w:iCs/>
          <w:color w:val="000000"/>
          <w:sz w:val="32"/>
          <w:szCs w:val="32"/>
          <w:shd w:val="clear" w:color="auto" w:fill="FFFFFF"/>
          <w:lang w:val="en-US"/>
        </w:rPr>
        <w:tab/>
        <w:t xml:space="preserve">      </w:t>
      </w:r>
      <w:r w:rsidRPr="002D6CA8">
        <w:rPr>
          <w:rFonts w:asciiTheme="majorBidi" w:hAnsiTheme="majorBidi" w:cstheme="majorBidi"/>
          <w:b/>
          <w:bCs/>
          <w:i/>
          <w:iCs/>
          <w:color w:val="000000"/>
          <w:sz w:val="32"/>
          <w:szCs w:val="32"/>
          <w:shd w:val="clear" w:color="auto" w:fill="FFFFFF"/>
          <w:lang w:val="en-US"/>
        </w:rPr>
        <w:t xml:space="preserve"> </w:t>
      </w:r>
      <w:r>
        <w:rPr>
          <w:rFonts w:asciiTheme="majorBidi" w:hAnsiTheme="majorBidi" w:cstheme="majorBidi"/>
          <w:b/>
          <w:bCs/>
          <w:i/>
          <w:iCs/>
          <w:color w:val="000000"/>
          <w:sz w:val="32"/>
          <w:szCs w:val="32"/>
          <w:shd w:val="clear" w:color="auto" w:fill="FFFFFF"/>
          <w:lang w:val="en-US"/>
        </w:rPr>
        <w:t xml:space="preserve"> </w:t>
      </w:r>
      <w:r w:rsidRPr="002D6CA8">
        <w:rPr>
          <w:rFonts w:asciiTheme="majorBidi" w:hAnsiTheme="majorBidi" w:cstheme="majorBidi"/>
          <w:b/>
          <w:bCs/>
          <w:i/>
          <w:iCs/>
          <w:color w:val="000000"/>
          <w:sz w:val="32"/>
          <w:szCs w:val="32"/>
          <w:shd w:val="clear" w:color="auto" w:fill="FFFFFF"/>
          <w:lang w:val="en-US"/>
        </w:rPr>
        <w:t xml:space="preserve">Supervisor </w:t>
      </w:r>
    </w:p>
    <w:p w14:paraId="4105DD6C" w14:textId="77777777" w:rsidR="00567C9F" w:rsidRPr="002D6CA8" w:rsidRDefault="00567C9F" w:rsidP="002D6CA8">
      <w:pPr>
        <w:spacing w:after="0" w:line="240" w:lineRule="auto"/>
        <w:rPr>
          <w:rFonts w:asciiTheme="majorBidi" w:hAnsiTheme="majorBidi" w:cstheme="majorBidi"/>
          <w:b/>
          <w:bCs/>
          <w:i/>
          <w:iCs/>
          <w:color w:val="000000"/>
          <w:sz w:val="32"/>
          <w:szCs w:val="32"/>
          <w:shd w:val="clear" w:color="auto" w:fill="FFFFFF"/>
          <w:lang w:val="en-US"/>
        </w:rPr>
      </w:pPr>
      <w:r w:rsidRPr="002D6CA8">
        <w:rPr>
          <w:rFonts w:asciiTheme="majorBidi" w:hAnsiTheme="majorBidi" w:cstheme="majorBidi"/>
          <w:b/>
          <w:bCs/>
          <w:i/>
          <w:iCs/>
          <w:color w:val="000000"/>
          <w:sz w:val="32"/>
          <w:szCs w:val="32"/>
          <w:shd w:val="clear" w:color="auto" w:fill="FFFFFF"/>
          <w:lang w:val="en-US"/>
        </w:rPr>
        <w:t xml:space="preserve">         Pr.Chaibot Seliman </w:t>
      </w:r>
      <w:r w:rsidRPr="002D6CA8">
        <w:rPr>
          <w:rFonts w:asciiTheme="majorBidi" w:hAnsiTheme="majorBidi" w:cstheme="majorBidi"/>
          <w:b/>
          <w:bCs/>
          <w:i/>
          <w:iCs/>
          <w:color w:val="000000"/>
          <w:sz w:val="32"/>
          <w:szCs w:val="32"/>
          <w:shd w:val="clear" w:color="auto" w:fill="FFFFFF"/>
          <w:lang w:val="en-US"/>
        </w:rPr>
        <w:tab/>
      </w:r>
      <w:r w:rsidRPr="002D6CA8">
        <w:rPr>
          <w:rFonts w:asciiTheme="majorBidi" w:hAnsiTheme="majorBidi" w:cstheme="majorBidi"/>
          <w:b/>
          <w:bCs/>
          <w:i/>
          <w:iCs/>
          <w:color w:val="000000"/>
          <w:sz w:val="32"/>
          <w:szCs w:val="32"/>
          <w:shd w:val="clear" w:color="auto" w:fill="FFFFFF"/>
          <w:lang w:val="en-US"/>
        </w:rPr>
        <w:tab/>
      </w:r>
      <w:r>
        <w:rPr>
          <w:rFonts w:asciiTheme="majorBidi" w:hAnsiTheme="majorBidi" w:cstheme="majorBidi"/>
          <w:b/>
          <w:bCs/>
          <w:i/>
          <w:iCs/>
          <w:color w:val="000000"/>
          <w:sz w:val="32"/>
          <w:szCs w:val="32"/>
          <w:shd w:val="clear" w:color="auto" w:fill="FFFFFF"/>
          <w:lang w:val="en-US"/>
        </w:rPr>
        <w:t xml:space="preserve">        </w:t>
      </w:r>
      <w:r w:rsidRPr="002D6CA8">
        <w:rPr>
          <w:rFonts w:asciiTheme="majorBidi" w:hAnsiTheme="majorBidi" w:cstheme="majorBidi"/>
          <w:b/>
          <w:bCs/>
          <w:i/>
          <w:iCs/>
          <w:color w:val="000000"/>
          <w:sz w:val="32"/>
          <w:szCs w:val="32"/>
          <w:shd w:val="clear" w:color="auto" w:fill="FFFFFF"/>
          <w:lang w:val="en-US"/>
        </w:rPr>
        <w:t xml:space="preserve">University of Djelfa </w:t>
      </w:r>
      <w:r>
        <w:rPr>
          <w:rFonts w:asciiTheme="majorBidi" w:hAnsiTheme="majorBidi" w:cstheme="majorBidi"/>
          <w:b/>
          <w:bCs/>
          <w:i/>
          <w:iCs/>
          <w:color w:val="000000"/>
          <w:sz w:val="32"/>
          <w:szCs w:val="32"/>
          <w:shd w:val="clear" w:color="auto" w:fill="FFFFFF"/>
          <w:lang w:val="en-US"/>
        </w:rPr>
        <w:tab/>
      </w:r>
      <w:r w:rsidRPr="002D6CA8">
        <w:rPr>
          <w:rFonts w:asciiTheme="majorBidi" w:hAnsiTheme="majorBidi" w:cstheme="majorBidi"/>
          <w:b/>
          <w:bCs/>
          <w:i/>
          <w:iCs/>
          <w:color w:val="000000"/>
          <w:sz w:val="32"/>
          <w:szCs w:val="32"/>
          <w:shd w:val="clear" w:color="auto" w:fill="FFFFFF"/>
          <w:lang w:val="en-US"/>
        </w:rPr>
        <w:tab/>
      </w:r>
      <w:r>
        <w:rPr>
          <w:rFonts w:asciiTheme="majorBidi" w:hAnsiTheme="majorBidi" w:cstheme="majorBidi"/>
          <w:b/>
          <w:bCs/>
          <w:i/>
          <w:iCs/>
          <w:color w:val="000000"/>
          <w:sz w:val="32"/>
          <w:szCs w:val="32"/>
          <w:shd w:val="clear" w:color="auto" w:fill="FFFFFF"/>
          <w:lang w:val="en-US"/>
        </w:rPr>
        <w:t xml:space="preserve">       </w:t>
      </w:r>
      <w:r w:rsidRPr="002D6CA8">
        <w:rPr>
          <w:rFonts w:asciiTheme="majorBidi" w:hAnsiTheme="majorBidi" w:cstheme="majorBidi"/>
          <w:b/>
          <w:bCs/>
          <w:i/>
          <w:iCs/>
          <w:color w:val="000000"/>
          <w:sz w:val="32"/>
          <w:szCs w:val="32"/>
          <w:shd w:val="clear" w:color="auto" w:fill="FFFFFF"/>
          <w:lang w:val="en-US"/>
        </w:rPr>
        <w:t xml:space="preserve">Examiner </w:t>
      </w:r>
    </w:p>
    <w:p w14:paraId="190C408B" w14:textId="77777777" w:rsidR="00567C9F" w:rsidRPr="002D6CA8" w:rsidRDefault="00567C9F" w:rsidP="002D6CA8">
      <w:pPr>
        <w:spacing w:after="0" w:line="240" w:lineRule="auto"/>
        <w:rPr>
          <w:rFonts w:asciiTheme="majorBidi" w:hAnsiTheme="majorBidi" w:cstheme="majorBidi"/>
          <w:b/>
          <w:bCs/>
          <w:i/>
          <w:iCs/>
          <w:color w:val="000000"/>
          <w:sz w:val="32"/>
          <w:szCs w:val="32"/>
          <w:shd w:val="clear" w:color="auto" w:fill="FFFFFF"/>
          <w:lang w:val="en-US"/>
        </w:rPr>
      </w:pPr>
      <w:r w:rsidRPr="002D6CA8">
        <w:rPr>
          <w:rFonts w:asciiTheme="majorBidi" w:hAnsiTheme="majorBidi" w:cstheme="majorBidi"/>
          <w:b/>
          <w:bCs/>
          <w:i/>
          <w:iCs/>
          <w:color w:val="000000"/>
          <w:sz w:val="32"/>
          <w:szCs w:val="32"/>
          <w:shd w:val="clear" w:color="auto" w:fill="FFFFFF"/>
          <w:lang w:val="en-US"/>
        </w:rPr>
        <w:t xml:space="preserve">        Dr.Salmani Adel </w:t>
      </w:r>
      <w:r>
        <w:rPr>
          <w:rFonts w:asciiTheme="majorBidi" w:hAnsiTheme="majorBidi" w:cstheme="majorBidi"/>
          <w:b/>
          <w:bCs/>
          <w:i/>
          <w:iCs/>
          <w:color w:val="000000"/>
          <w:sz w:val="32"/>
          <w:szCs w:val="32"/>
          <w:shd w:val="clear" w:color="auto" w:fill="FFFFFF"/>
          <w:lang w:val="en-US"/>
        </w:rPr>
        <w:tab/>
      </w:r>
      <w:r>
        <w:rPr>
          <w:rFonts w:asciiTheme="majorBidi" w:hAnsiTheme="majorBidi" w:cstheme="majorBidi"/>
          <w:b/>
          <w:bCs/>
          <w:i/>
          <w:iCs/>
          <w:color w:val="000000"/>
          <w:sz w:val="32"/>
          <w:szCs w:val="32"/>
          <w:shd w:val="clear" w:color="auto" w:fill="FFFFFF"/>
          <w:lang w:val="en-US"/>
        </w:rPr>
        <w:tab/>
        <w:t xml:space="preserve">       </w:t>
      </w:r>
      <w:r w:rsidRPr="002D6CA8">
        <w:rPr>
          <w:rFonts w:asciiTheme="majorBidi" w:hAnsiTheme="majorBidi" w:cstheme="majorBidi"/>
          <w:b/>
          <w:bCs/>
          <w:i/>
          <w:iCs/>
          <w:color w:val="000000"/>
          <w:sz w:val="32"/>
          <w:szCs w:val="32"/>
          <w:shd w:val="clear" w:color="auto" w:fill="FFFFFF"/>
          <w:lang w:val="en-US"/>
        </w:rPr>
        <w:t>University of Djelfa</w:t>
      </w:r>
      <w:r>
        <w:rPr>
          <w:rFonts w:asciiTheme="majorBidi" w:hAnsiTheme="majorBidi" w:cstheme="majorBidi"/>
          <w:b/>
          <w:bCs/>
          <w:i/>
          <w:iCs/>
          <w:color w:val="000000"/>
          <w:sz w:val="32"/>
          <w:szCs w:val="32"/>
          <w:shd w:val="clear" w:color="auto" w:fill="FFFFFF"/>
          <w:lang w:val="en-US"/>
        </w:rPr>
        <w:tab/>
      </w:r>
      <w:r>
        <w:rPr>
          <w:rFonts w:asciiTheme="majorBidi" w:hAnsiTheme="majorBidi" w:cstheme="majorBidi"/>
          <w:b/>
          <w:bCs/>
          <w:i/>
          <w:iCs/>
          <w:color w:val="000000"/>
          <w:sz w:val="32"/>
          <w:szCs w:val="32"/>
          <w:shd w:val="clear" w:color="auto" w:fill="FFFFFF"/>
          <w:lang w:val="en-US"/>
        </w:rPr>
        <w:tab/>
        <w:t xml:space="preserve">     </w:t>
      </w:r>
      <w:r w:rsidRPr="002D6CA8">
        <w:rPr>
          <w:rFonts w:asciiTheme="majorBidi" w:hAnsiTheme="majorBidi" w:cstheme="majorBidi"/>
          <w:b/>
          <w:bCs/>
          <w:i/>
          <w:iCs/>
          <w:color w:val="000000"/>
          <w:sz w:val="32"/>
          <w:szCs w:val="32"/>
          <w:shd w:val="clear" w:color="auto" w:fill="FFFFFF"/>
          <w:lang w:val="en-US"/>
        </w:rPr>
        <w:t xml:space="preserve"> Examiner </w:t>
      </w:r>
    </w:p>
    <w:p w14:paraId="0614D2D7" w14:textId="77777777" w:rsidR="00567C9F" w:rsidRPr="002D6CA8" w:rsidRDefault="00567C9F" w:rsidP="002D6CA8">
      <w:pPr>
        <w:spacing w:after="0" w:line="240" w:lineRule="auto"/>
        <w:rPr>
          <w:rFonts w:asciiTheme="majorBidi" w:hAnsiTheme="majorBidi" w:cstheme="majorBidi"/>
          <w:b/>
          <w:bCs/>
          <w:i/>
          <w:iCs/>
          <w:color w:val="000000"/>
          <w:sz w:val="32"/>
          <w:szCs w:val="32"/>
          <w:shd w:val="clear" w:color="auto" w:fill="FFFFFF"/>
          <w:lang w:val="en-US"/>
        </w:rPr>
      </w:pPr>
      <w:r w:rsidRPr="002D6CA8">
        <w:rPr>
          <w:rFonts w:asciiTheme="majorBidi" w:hAnsiTheme="majorBidi" w:cstheme="majorBidi"/>
          <w:b/>
          <w:bCs/>
          <w:i/>
          <w:iCs/>
          <w:color w:val="000000"/>
          <w:sz w:val="32"/>
          <w:szCs w:val="32"/>
          <w:shd w:val="clear" w:color="auto" w:fill="FFFFFF"/>
          <w:lang w:val="en-US"/>
        </w:rPr>
        <w:t xml:space="preserve">        Pr.Gerech Abdelkader </w:t>
      </w:r>
      <w:r>
        <w:rPr>
          <w:rFonts w:asciiTheme="majorBidi" w:hAnsiTheme="majorBidi" w:cstheme="majorBidi"/>
          <w:b/>
          <w:bCs/>
          <w:i/>
          <w:iCs/>
          <w:color w:val="000000"/>
          <w:sz w:val="32"/>
          <w:szCs w:val="32"/>
          <w:shd w:val="clear" w:color="auto" w:fill="FFFFFF"/>
          <w:lang w:val="en-US"/>
        </w:rPr>
        <w:tab/>
        <w:t xml:space="preserve">       </w:t>
      </w:r>
      <w:r w:rsidRPr="002D6CA8">
        <w:rPr>
          <w:rFonts w:asciiTheme="majorBidi" w:hAnsiTheme="majorBidi" w:cstheme="majorBidi"/>
          <w:b/>
          <w:bCs/>
          <w:i/>
          <w:iCs/>
          <w:color w:val="000000"/>
          <w:sz w:val="32"/>
          <w:szCs w:val="32"/>
          <w:shd w:val="clear" w:color="auto" w:fill="FFFFFF"/>
          <w:lang w:val="en-US"/>
        </w:rPr>
        <w:t xml:space="preserve">University of Laghouat </w:t>
      </w:r>
      <w:r>
        <w:rPr>
          <w:rFonts w:asciiTheme="majorBidi" w:hAnsiTheme="majorBidi" w:cstheme="majorBidi"/>
          <w:b/>
          <w:bCs/>
          <w:i/>
          <w:iCs/>
          <w:color w:val="000000"/>
          <w:sz w:val="32"/>
          <w:szCs w:val="32"/>
          <w:shd w:val="clear" w:color="auto" w:fill="FFFFFF"/>
          <w:lang w:val="en-US"/>
        </w:rPr>
        <w:t xml:space="preserve">            </w:t>
      </w:r>
      <w:r w:rsidRPr="002D6CA8">
        <w:rPr>
          <w:rFonts w:asciiTheme="majorBidi" w:hAnsiTheme="majorBidi" w:cstheme="majorBidi"/>
          <w:b/>
          <w:bCs/>
          <w:i/>
          <w:iCs/>
          <w:color w:val="000000"/>
          <w:sz w:val="32"/>
          <w:szCs w:val="32"/>
          <w:shd w:val="clear" w:color="auto" w:fill="FFFFFF"/>
          <w:lang w:val="en-US"/>
        </w:rPr>
        <w:t xml:space="preserve">Examiner </w:t>
      </w:r>
    </w:p>
    <w:p w14:paraId="67E93A60" w14:textId="77777777" w:rsidR="00567C9F" w:rsidRPr="002D6CA8" w:rsidRDefault="00567C9F" w:rsidP="002D6CA8">
      <w:pPr>
        <w:spacing w:after="0" w:line="240" w:lineRule="auto"/>
        <w:rPr>
          <w:rFonts w:asciiTheme="majorBidi" w:hAnsiTheme="majorBidi" w:cstheme="majorBidi"/>
          <w:b/>
          <w:bCs/>
          <w:i/>
          <w:iCs/>
          <w:color w:val="000000"/>
          <w:sz w:val="28"/>
          <w:szCs w:val="28"/>
          <w:shd w:val="clear" w:color="auto" w:fill="FFFFFF"/>
          <w:lang w:val="en-US"/>
        </w:rPr>
      </w:pPr>
      <w:r w:rsidRPr="002D6CA8">
        <w:rPr>
          <w:rFonts w:asciiTheme="majorBidi" w:hAnsiTheme="majorBidi" w:cstheme="majorBidi"/>
          <w:b/>
          <w:bCs/>
          <w:i/>
          <w:iCs/>
          <w:color w:val="000000"/>
          <w:sz w:val="32"/>
          <w:szCs w:val="32"/>
          <w:shd w:val="clear" w:color="auto" w:fill="FFFFFF"/>
          <w:lang w:val="en-US"/>
        </w:rPr>
        <w:t xml:space="preserve">       Dr.Haouari Abdelkader </w:t>
      </w:r>
      <w:r>
        <w:rPr>
          <w:rFonts w:asciiTheme="majorBidi" w:hAnsiTheme="majorBidi" w:cstheme="majorBidi"/>
          <w:b/>
          <w:bCs/>
          <w:i/>
          <w:iCs/>
          <w:color w:val="000000"/>
          <w:sz w:val="32"/>
          <w:szCs w:val="32"/>
          <w:shd w:val="clear" w:color="auto" w:fill="FFFFFF"/>
          <w:lang w:val="en-US"/>
        </w:rPr>
        <w:tab/>
        <w:t xml:space="preserve">       </w:t>
      </w:r>
      <w:r w:rsidRPr="002D6CA8">
        <w:rPr>
          <w:rFonts w:asciiTheme="majorBidi" w:hAnsiTheme="majorBidi" w:cstheme="majorBidi"/>
          <w:b/>
          <w:bCs/>
          <w:i/>
          <w:iCs/>
          <w:color w:val="000000"/>
          <w:sz w:val="32"/>
          <w:szCs w:val="32"/>
          <w:shd w:val="clear" w:color="auto" w:fill="FFFFFF"/>
          <w:lang w:val="en-US"/>
        </w:rPr>
        <w:t xml:space="preserve">University of Setif 1 </w:t>
      </w:r>
      <w:r w:rsidRPr="002D6CA8">
        <w:rPr>
          <w:rFonts w:asciiTheme="majorBidi" w:hAnsiTheme="majorBidi" w:cstheme="majorBidi"/>
          <w:b/>
          <w:bCs/>
          <w:i/>
          <w:iCs/>
          <w:color w:val="000000"/>
          <w:sz w:val="32"/>
          <w:szCs w:val="32"/>
          <w:shd w:val="clear" w:color="auto" w:fill="FFFFFF"/>
          <w:lang w:val="en-US"/>
        </w:rPr>
        <w:tab/>
      </w:r>
      <w:r>
        <w:rPr>
          <w:rFonts w:asciiTheme="majorBidi" w:hAnsiTheme="majorBidi" w:cstheme="majorBidi"/>
          <w:b/>
          <w:bCs/>
          <w:i/>
          <w:iCs/>
          <w:color w:val="000000"/>
          <w:sz w:val="28"/>
          <w:szCs w:val="28"/>
          <w:shd w:val="clear" w:color="auto" w:fill="FFFFFF"/>
          <w:lang w:val="en-US"/>
        </w:rPr>
        <w:tab/>
        <w:t xml:space="preserve">     </w:t>
      </w:r>
      <w:r w:rsidRPr="00F54DF2">
        <w:rPr>
          <w:rFonts w:asciiTheme="majorBidi" w:hAnsiTheme="majorBidi" w:cstheme="majorBidi"/>
          <w:b/>
          <w:bCs/>
          <w:i/>
          <w:iCs/>
          <w:color w:val="000000"/>
          <w:sz w:val="32"/>
          <w:szCs w:val="32"/>
          <w:shd w:val="clear" w:color="auto" w:fill="FFFFFF"/>
          <w:lang w:val="en-US"/>
        </w:rPr>
        <w:t xml:space="preserve">Examiner </w:t>
      </w:r>
    </w:p>
    <w:p w14:paraId="79715E85" w14:textId="77777777" w:rsidR="00567C9F" w:rsidRDefault="00567C9F" w:rsidP="002D6CA8">
      <w:pPr>
        <w:spacing w:after="0" w:line="240" w:lineRule="auto"/>
        <w:rPr>
          <w:rFonts w:asciiTheme="majorBidi" w:hAnsiTheme="majorBidi" w:cstheme="majorBidi"/>
          <w:b/>
          <w:bCs/>
          <w:i/>
          <w:iCs/>
          <w:color w:val="000000"/>
          <w:sz w:val="28"/>
          <w:szCs w:val="28"/>
          <w:shd w:val="clear" w:color="auto" w:fill="FFFFFF"/>
          <w:lang w:val="en-US"/>
        </w:rPr>
      </w:pPr>
      <w:r w:rsidRPr="002D6CA8">
        <w:rPr>
          <w:rFonts w:asciiTheme="majorBidi" w:hAnsiTheme="majorBidi" w:cstheme="majorBidi"/>
          <w:b/>
          <w:bCs/>
          <w:i/>
          <w:iCs/>
          <w:color w:val="000000"/>
          <w:sz w:val="28"/>
          <w:szCs w:val="28"/>
          <w:shd w:val="clear" w:color="auto" w:fill="FFFFFF"/>
          <w:lang w:val="en-US"/>
        </w:rPr>
        <w:t xml:space="preserve">                                                         </w:t>
      </w:r>
    </w:p>
    <w:p w14:paraId="0D4418DE" w14:textId="77777777" w:rsidR="00567C9F" w:rsidRDefault="00567C9F" w:rsidP="002D6CA8">
      <w:pPr>
        <w:spacing w:after="0" w:line="240" w:lineRule="auto"/>
        <w:rPr>
          <w:rFonts w:asciiTheme="majorBidi" w:hAnsiTheme="majorBidi" w:cstheme="majorBidi"/>
          <w:b/>
          <w:bCs/>
          <w:i/>
          <w:iCs/>
          <w:color w:val="000000"/>
          <w:sz w:val="28"/>
          <w:szCs w:val="28"/>
          <w:shd w:val="clear" w:color="auto" w:fill="FFFFFF"/>
          <w:lang w:val="en-US"/>
        </w:rPr>
      </w:pPr>
    </w:p>
    <w:p w14:paraId="087ABC91" w14:textId="77777777" w:rsidR="00567C9F" w:rsidRDefault="00567C9F" w:rsidP="002D6CA8">
      <w:pPr>
        <w:spacing w:after="0" w:line="240" w:lineRule="auto"/>
        <w:rPr>
          <w:rFonts w:asciiTheme="majorBidi" w:hAnsiTheme="majorBidi" w:cstheme="majorBidi"/>
          <w:b/>
          <w:bCs/>
          <w:i/>
          <w:iCs/>
          <w:color w:val="000000"/>
          <w:sz w:val="28"/>
          <w:szCs w:val="28"/>
          <w:shd w:val="clear" w:color="auto" w:fill="FFFFFF"/>
          <w:lang w:val="en-US"/>
        </w:rPr>
      </w:pPr>
    </w:p>
    <w:p w14:paraId="67A0B7D4" w14:textId="77777777" w:rsidR="00567C9F" w:rsidRDefault="00567C9F" w:rsidP="002D6CA8">
      <w:pPr>
        <w:spacing w:after="0" w:line="240" w:lineRule="auto"/>
        <w:jc w:val="center"/>
        <w:rPr>
          <w:rFonts w:asciiTheme="majorBidi" w:hAnsiTheme="majorBidi" w:cstheme="majorBidi"/>
          <w:b/>
          <w:bCs/>
          <w:i/>
          <w:iCs/>
          <w:color w:val="000000"/>
          <w:sz w:val="28"/>
          <w:szCs w:val="28"/>
          <w:shd w:val="clear" w:color="auto" w:fill="FFFFFF"/>
          <w:lang w:val="en-US"/>
        </w:rPr>
      </w:pPr>
      <w:r w:rsidRPr="002D6CA8">
        <w:rPr>
          <w:rFonts w:asciiTheme="majorBidi" w:hAnsiTheme="majorBidi" w:cstheme="majorBidi"/>
          <w:b/>
          <w:bCs/>
          <w:i/>
          <w:iCs/>
          <w:color w:val="000000"/>
          <w:sz w:val="28"/>
          <w:szCs w:val="28"/>
          <w:shd w:val="clear" w:color="auto" w:fill="FFFFFF"/>
          <w:lang w:val="en-US"/>
        </w:rPr>
        <w:t>University year: 2024-2025</w:t>
      </w:r>
    </w:p>
    <w:p w14:paraId="1BB91FDA" w14:textId="77777777" w:rsidR="00567C9F" w:rsidRDefault="00567C9F" w:rsidP="002D6CA8">
      <w:pPr>
        <w:bidi/>
        <w:spacing w:after="0" w:line="240" w:lineRule="auto"/>
        <w:jc w:val="center"/>
        <w:rPr>
          <w:rFonts w:asciiTheme="majorBidi" w:hAnsiTheme="majorBidi" w:cstheme="majorBidi"/>
          <w:b/>
          <w:bCs/>
          <w:i/>
          <w:iCs/>
          <w:color w:val="000000"/>
          <w:sz w:val="28"/>
          <w:szCs w:val="28"/>
          <w:shd w:val="clear" w:color="auto" w:fill="FFFFFF"/>
          <w:lang w:val="en-US"/>
        </w:rPr>
      </w:pPr>
    </w:p>
    <w:p w14:paraId="2807ADE3" w14:textId="77777777" w:rsidR="00567C9F" w:rsidRPr="002D6CA8" w:rsidRDefault="00567C9F" w:rsidP="002D6CA8">
      <w:pPr>
        <w:spacing w:after="0" w:line="240" w:lineRule="auto"/>
        <w:jc w:val="right"/>
        <w:rPr>
          <w:rFonts w:asciiTheme="majorBidi" w:hAnsiTheme="majorBidi" w:cstheme="majorBidi"/>
          <w:b/>
          <w:bCs/>
          <w:i/>
          <w:iCs/>
          <w:color w:val="000000"/>
          <w:sz w:val="28"/>
          <w:szCs w:val="28"/>
          <w:shd w:val="clear" w:color="auto" w:fill="FFFFFF"/>
          <w:lang w:val="en-US" w:bidi="ar-DZ"/>
        </w:rPr>
      </w:pPr>
      <w:r>
        <w:rPr>
          <w:rFonts w:asciiTheme="majorBidi" w:hAnsiTheme="majorBidi" w:cstheme="majorBidi" w:hint="cs"/>
          <w:b/>
          <w:bCs/>
          <w:i/>
          <w:iCs/>
          <w:color w:val="000000"/>
          <w:sz w:val="28"/>
          <w:szCs w:val="28"/>
          <w:shd w:val="clear" w:color="auto" w:fill="FFFFFF"/>
          <w:rtl/>
          <w:lang w:bidi="ar-DZ"/>
        </w:rPr>
        <w:t xml:space="preserve">  </w:t>
      </w:r>
    </w:p>
    <w:p w14:paraId="248FCC42" w14:textId="77777777" w:rsidR="00567C9F" w:rsidRPr="003767FC" w:rsidRDefault="00567C9F" w:rsidP="00567C9F">
      <w:pPr>
        <w:spacing w:after="0" w:line="240" w:lineRule="auto"/>
        <w:ind w:right="170"/>
        <w:jc w:val="center"/>
        <w:rPr>
          <w:rFonts w:ascii="Amiri" w:hAnsi="Amiri" w:cs="Amiri"/>
          <w:b/>
          <w:bCs/>
          <w:sz w:val="52"/>
          <w:szCs w:val="52"/>
          <w:lang w:bidi="ar-DZ"/>
        </w:rPr>
      </w:pPr>
      <w:r w:rsidRPr="003767FC">
        <w:rPr>
          <w:rFonts w:ascii="Amiri" w:hAnsi="Amiri" w:cs="Amiri"/>
          <w:b/>
          <w:bCs/>
          <w:sz w:val="52"/>
          <w:szCs w:val="52"/>
          <w:rtl/>
          <w:lang w:bidi="ar-DZ"/>
        </w:rPr>
        <w:lastRenderedPageBreak/>
        <w:t>بسم الله الرحمان الرحيم</w:t>
      </w:r>
    </w:p>
    <w:p w14:paraId="3B9BD459" w14:textId="77777777" w:rsidR="00567C9F" w:rsidRPr="003767FC" w:rsidRDefault="00567C9F" w:rsidP="00567C9F">
      <w:pPr>
        <w:spacing w:after="0" w:line="240" w:lineRule="auto"/>
        <w:ind w:right="170"/>
        <w:jc w:val="center"/>
        <w:rPr>
          <w:rFonts w:ascii="Amiri" w:hAnsi="Amiri" w:cs="Amiri"/>
          <w:b/>
          <w:bCs/>
          <w:sz w:val="52"/>
          <w:szCs w:val="52"/>
          <w:rtl/>
          <w:lang w:bidi="ar-DZ"/>
        </w:rPr>
      </w:pPr>
    </w:p>
    <w:p w14:paraId="642E2209" w14:textId="77777777" w:rsidR="00567C9F" w:rsidRPr="001E336A" w:rsidRDefault="00567C9F" w:rsidP="00567C9F">
      <w:pPr>
        <w:spacing w:after="0" w:line="240" w:lineRule="auto"/>
        <w:ind w:right="170"/>
        <w:jc w:val="center"/>
        <w:rPr>
          <w:rFonts w:ascii="Amiri" w:hAnsi="Amiri" w:cs="Amiri"/>
          <w:b/>
          <w:bCs/>
          <w:sz w:val="56"/>
          <w:szCs w:val="56"/>
          <w:rtl/>
        </w:rPr>
      </w:pPr>
      <w:r>
        <w:rPr>
          <w:rStyle w:val="lev"/>
          <w:rFonts w:ascii="Arabic Typesetting" w:hAnsi="Arabic Typesetting" w:cs="Arabic Typesetting"/>
          <w:sz w:val="56"/>
          <w:szCs w:val="56"/>
          <w:shd w:val="clear" w:color="auto" w:fill="DFF0D8"/>
          <w:rtl/>
        </w:rPr>
        <w:t>﴿</w:t>
      </w:r>
      <w:r>
        <w:rPr>
          <w:rStyle w:val="lev"/>
          <w:rFonts w:ascii="Amiri" w:hAnsi="Amiri" w:cs="Amiri" w:hint="cs"/>
          <w:sz w:val="56"/>
          <w:szCs w:val="56"/>
          <w:shd w:val="clear" w:color="auto" w:fill="DFF0D8"/>
          <w:rtl/>
        </w:rPr>
        <w:t xml:space="preserve"> </w:t>
      </w:r>
      <w:r w:rsidRPr="001E336A">
        <w:rPr>
          <w:rStyle w:val="lev"/>
          <w:rFonts w:ascii="Amiri" w:hAnsi="Amiri" w:cs="Amiri"/>
          <w:sz w:val="56"/>
          <w:szCs w:val="56"/>
          <w:shd w:val="clear" w:color="auto" w:fill="DFF0D8"/>
          <w:rtl/>
        </w:rPr>
        <w:t>قَالُوا سُبْحَانَكَ لَا عِلْمَ لَنَا إِلَّا مَا عَلَّمْتَنَا ۖ إِنَّكَ أَنتَ الْعَلِيمُ الْحَكِيمُ</w:t>
      </w:r>
      <w:r>
        <w:rPr>
          <w:rStyle w:val="lev"/>
          <w:rFonts w:ascii="Arabic Typesetting" w:hAnsi="Arabic Typesetting" w:cs="Arabic Typesetting" w:hint="cs"/>
          <w:sz w:val="56"/>
          <w:szCs w:val="56"/>
          <w:shd w:val="clear" w:color="auto" w:fill="DFF0D8"/>
          <w:rtl/>
        </w:rPr>
        <w:t xml:space="preserve"> (32) </w:t>
      </w:r>
      <w:r>
        <w:rPr>
          <w:rStyle w:val="lev"/>
          <w:rFonts w:ascii="Arabic Typesetting" w:hAnsi="Arabic Typesetting" w:cs="Arabic Typesetting"/>
          <w:sz w:val="56"/>
          <w:szCs w:val="56"/>
          <w:shd w:val="clear" w:color="auto" w:fill="DFF0D8"/>
          <w:rtl/>
        </w:rPr>
        <w:t>﴾</w:t>
      </w:r>
    </w:p>
    <w:p w14:paraId="58DCACF4" w14:textId="77777777" w:rsidR="00567C9F" w:rsidRPr="00567C9F" w:rsidRDefault="00567C9F" w:rsidP="00567C9F">
      <w:pPr>
        <w:spacing w:after="0" w:line="240" w:lineRule="auto"/>
        <w:ind w:right="170"/>
        <w:rPr>
          <w:rFonts w:ascii="Amiri" w:hAnsi="Amiri" w:cs="Amiri"/>
          <w:b/>
          <w:bCs/>
          <w:sz w:val="36"/>
          <w:szCs w:val="36"/>
          <w:lang w:val="en-GB" w:bidi="ar-DZ"/>
        </w:rPr>
      </w:pPr>
      <w:r w:rsidRPr="00DF5BAB">
        <w:rPr>
          <w:rFonts w:ascii="Amiri" w:hAnsi="Amiri" w:cs="Amiri" w:hint="cs"/>
          <w:b/>
          <w:bCs/>
          <w:sz w:val="36"/>
          <w:szCs w:val="36"/>
          <w:rtl/>
          <w:lang w:bidi="ar-DZ"/>
        </w:rPr>
        <w:t>سورة البقرة</w:t>
      </w:r>
    </w:p>
    <w:p w14:paraId="24E3E5E2" w14:textId="77777777" w:rsidR="00567C9F" w:rsidRPr="003767FC" w:rsidRDefault="00567C9F" w:rsidP="00567C9F">
      <w:pPr>
        <w:spacing w:after="0" w:line="240" w:lineRule="auto"/>
        <w:ind w:right="170"/>
        <w:jc w:val="center"/>
        <w:rPr>
          <w:rFonts w:ascii="Amiri" w:hAnsi="Amiri" w:cs="Amiri"/>
          <w:b/>
          <w:bCs/>
          <w:sz w:val="52"/>
          <w:szCs w:val="52"/>
          <w:rtl/>
          <w:lang w:bidi="ar-DZ"/>
        </w:rPr>
      </w:pPr>
      <w:r w:rsidRPr="003767FC">
        <w:rPr>
          <w:rFonts w:ascii="Amiri" w:hAnsi="Amiri" w:cs="Amiri"/>
          <w:b/>
          <w:bCs/>
          <w:sz w:val="52"/>
          <w:szCs w:val="52"/>
          <w:rtl/>
          <w:lang w:bidi="ar-DZ"/>
        </w:rPr>
        <w:t>صدق الله العظيم</w:t>
      </w:r>
    </w:p>
    <w:p w14:paraId="55F6CF64" w14:textId="77777777" w:rsidR="00567C9F" w:rsidRDefault="00567C9F" w:rsidP="00567C9F">
      <w:pPr>
        <w:spacing w:after="0" w:line="240" w:lineRule="auto"/>
        <w:ind w:right="170"/>
        <w:jc w:val="center"/>
        <w:rPr>
          <w:rFonts w:ascii="Traditional Arabic" w:hAnsi="Traditional Arabic" w:cs="Traditional Arabic"/>
          <w:b/>
          <w:bCs/>
          <w:sz w:val="72"/>
          <w:szCs w:val="72"/>
          <w:rtl/>
          <w:lang w:bidi="ar-DZ"/>
        </w:rPr>
      </w:pPr>
    </w:p>
    <w:p w14:paraId="787F0352" w14:textId="77777777" w:rsidR="00567C9F" w:rsidRDefault="00567C9F" w:rsidP="00567C9F">
      <w:pPr>
        <w:spacing w:after="0" w:line="240" w:lineRule="auto"/>
        <w:ind w:right="170"/>
        <w:jc w:val="both"/>
        <w:rPr>
          <w:rFonts w:ascii="Traditional Arabic" w:hAnsi="Traditional Arabic" w:cs="Traditional Arabic"/>
          <w:b/>
          <w:bCs/>
          <w:sz w:val="32"/>
          <w:szCs w:val="32"/>
          <w:rtl/>
          <w:lang w:bidi="ar-DZ"/>
        </w:rPr>
      </w:pPr>
    </w:p>
    <w:p w14:paraId="3BAF5262" w14:textId="77777777" w:rsidR="00567C9F" w:rsidRDefault="00567C9F" w:rsidP="00567C9F">
      <w:pPr>
        <w:spacing w:after="0" w:line="240" w:lineRule="auto"/>
        <w:ind w:right="170"/>
        <w:jc w:val="both"/>
        <w:rPr>
          <w:rFonts w:ascii="Traditional Arabic" w:hAnsi="Traditional Arabic" w:cs="Traditional Arabic"/>
          <w:b/>
          <w:bCs/>
          <w:sz w:val="32"/>
          <w:szCs w:val="32"/>
          <w:rtl/>
          <w:lang w:bidi="ar-DZ"/>
        </w:rPr>
      </w:pPr>
    </w:p>
    <w:p w14:paraId="4FF83B2A" w14:textId="77777777" w:rsidR="00567C9F" w:rsidRDefault="00567C9F" w:rsidP="00567C9F">
      <w:pPr>
        <w:spacing w:after="0" w:line="240" w:lineRule="auto"/>
        <w:ind w:right="170"/>
        <w:jc w:val="both"/>
        <w:rPr>
          <w:rFonts w:ascii="Traditional Arabic" w:hAnsi="Traditional Arabic" w:cs="Traditional Arabic"/>
          <w:b/>
          <w:bCs/>
          <w:sz w:val="32"/>
          <w:szCs w:val="32"/>
          <w:rtl/>
          <w:lang w:bidi="ar-DZ"/>
        </w:rPr>
      </w:pPr>
    </w:p>
    <w:p w14:paraId="010291A1" w14:textId="77777777" w:rsidR="00567C9F" w:rsidRDefault="00567C9F" w:rsidP="00567C9F">
      <w:pPr>
        <w:spacing w:after="0" w:line="240" w:lineRule="auto"/>
        <w:ind w:right="170"/>
        <w:jc w:val="both"/>
        <w:rPr>
          <w:rFonts w:ascii="Traditional Arabic" w:hAnsi="Traditional Arabic" w:cs="Traditional Arabic"/>
          <w:b/>
          <w:bCs/>
          <w:sz w:val="32"/>
          <w:szCs w:val="32"/>
          <w:rtl/>
          <w:lang w:bidi="ar-DZ"/>
        </w:rPr>
      </w:pPr>
    </w:p>
    <w:p w14:paraId="5A997905" w14:textId="77777777" w:rsidR="00567C9F" w:rsidRDefault="00567C9F" w:rsidP="00567C9F">
      <w:pPr>
        <w:spacing w:after="0" w:line="240" w:lineRule="auto"/>
        <w:ind w:right="170"/>
        <w:jc w:val="both"/>
        <w:rPr>
          <w:rFonts w:ascii="Traditional Arabic" w:hAnsi="Traditional Arabic" w:cs="Traditional Arabic"/>
          <w:b/>
          <w:bCs/>
          <w:sz w:val="32"/>
          <w:szCs w:val="32"/>
          <w:rtl/>
          <w:lang w:bidi="ar-DZ"/>
        </w:rPr>
      </w:pPr>
    </w:p>
    <w:p w14:paraId="4CC4A31D" w14:textId="77777777" w:rsidR="00567C9F" w:rsidRDefault="00567C9F" w:rsidP="00567C9F">
      <w:pPr>
        <w:spacing w:after="0" w:line="240" w:lineRule="auto"/>
        <w:ind w:right="170"/>
        <w:jc w:val="both"/>
        <w:rPr>
          <w:rFonts w:ascii="Traditional Arabic" w:hAnsi="Traditional Arabic" w:cs="Traditional Arabic"/>
          <w:b/>
          <w:bCs/>
          <w:sz w:val="32"/>
          <w:szCs w:val="32"/>
          <w:rtl/>
          <w:lang w:bidi="ar-DZ"/>
        </w:rPr>
      </w:pPr>
    </w:p>
    <w:p w14:paraId="2EB25CDD" w14:textId="77777777" w:rsidR="00567C9F" w:rsidRDefault="00567C9F" w:rsidP="00567C9F">
      <w:pPr>
        <w:spacing w:after="0" w:line="240" w:lineRule="auto"/>
        <w:ind w:right="170"/>
        <w:jc w:val="both"/>
        <w:rPr>
          <w:rFonts w:ascii="Traditional Arabic" w:hAnsi="Traditional Arabic" w:cs="Traditional Arabic"/>
          <w:b/>
          <w:bCs/>
          <w:sz w:val="32"/>
          <w:szCs w:val="32"/>
          <w:rtl/>
          <w:lang w:bidi="ar-DZ"/>
        </w:rPr>
      </w:pPr>
    </w:p>
    <w:p w14:paraId="0BA14F26" w14:textId="77777777" w:rsidR="00567C9F" w:rsidRDefault="00567C9F" w:rsidP="00567C9F">
      <w:pPr>
        <w:spacing w:after="0" w:line="240" w:lineRule="auto"/>
        <w:ind w:right="170"/>
        <w:jc w:val="both"/>
        <w:rPr>
          <w:rFonts w:ascii="Traditional Arabic" w:hAnsi="Traditional Arabic" w:cs="Traditional Arabic"/>
          <w:b/>
          <w:bCs/>
          <w:sz w:val="32"/>
          <w:szCs w:val="32"/>
          <w:rtl/>
          <w:lang w:bidi="ar-DZ"/>
        </w:rPr>
      </w:pPr>
    </w:p>
    <w:p w14:paraId="46661582" w14:textId="77777777" w:rsidR="00567C9F" w:rsidRDefault="00567C9F" w:rsidP="00567C9F">
      <w:pPr>
        <w:spacing w:after="0" w:line="240" w:lineRule="auto"/>
        <w:ind w:right="170"/>
        <w:rPr>
          <w:rFonts w:ascii="Amiri" w:hAnsi="Amiri" w:cs="Amiri"/>
          <w:b/>
          <w:bCs/>
          <w:sz w:val="52"/>
          <w:szCs w:val="52"/>
          <w:rtl/>
          <w:lang w:bidi="ar-DZ"/>
        </w:rPr>
      </w:pPr>
    </w:p>
    <w:p w14:paraId="5553F89D" w14:textId="77777777" w:rsidR="00567C9F" w:rsidRDefault="00567C9F" w:rsidP="00567C9F">
      <w:pPr>
        <w:spacing w:after="0" w:line="240" w:lineRule="auto"/>
        <w:ind w:right="170"/>
        <w:jc w:val="center"/>
        <w:rPr>
          <w:rFonts w:ascii="Amiri" w:hAnsi="Amiri" w:cs="Amiri"/>
          <w:b/>
          <w:bCs/>
          <w:sz w:val="52"/>
          <w:szCs w:val="52"/>
          <w:u w:val="single"/>
          <w:rtl/>
          <w:lang w:bidi="ar-DZ"/>
        </w:rPr>
      </w:pPr>
    </w:p>
    <w:p w14:paraId="11757774" w14:textId="77777777" w:rsidR="00567C9F" w:rsidRDefault="00567C9F" w:rsidP="00567C9F">
      <w:pPr>
        <w:spacing w:after="0" w:line="240" w:lineRule="auto"/>
        <w:ind w:right="170"/>
        <w:jc w:val="center"/>
        <w:rPr>
          <w:rFonts w:ascii="Amiri" w:hAnsi="Amiri" w:cs="Amiri"/>
          <w:b/>
          <w:bCs/>
          <w:sz w:val="52"/>
          <w:szCs w:val="52"/>
          <w:u w:val="single"/>
          <w:lang w:bidi="ar-DZ"/>
        </w:rPr>
      </w:pPr>
    </w:p>
    <w:p w14:paraId="5F1F0467" w14:textId="77777777" w:rsidR="00567C9F" w:rsidRDefault="00567C9F" w:rsidP="00567C9F">
      <w:pPr>
        <w:spacing w:after="0" w:line="240" w:lineRule="auto"/>
        <w:ind w:right="170"/>
        <w:jc w:val="center"/>
        <w:rPr>
          <w:rFonts w:ascii="Amiri" w:hAnsi="Amiri" w:cs="Amiri"/>
          <w:b/>
          <w:bCs/>
          <w:sz w:val="52"/>
          <w:szCs w:val="52"/>
          <w:u w:val="single"/>
          <w:lang w:bidi="ar-DZ"/>
        </w:rPr>
      </w:pPr>
    </w:p>
    <w:p w14:paraId="43F8BCCF" w14:textId="77777777" w:rsidR="00567C9F" w:rsidRDefault="00567C9F" w:rsidP="00567C9F">
      <w:pPr>
        <w:spacing w:after="0" w:line="240" w:lineRule="auto"/>
        <w:ind w:right="170"/>
        <w:jc w:val="center"/>
        <w:rPr>
          <w:rFonts w:ascii="Amiri" w:hAnsi="Amiri" w:cs="Amiri"/>
          <w:b/>
          <w:bCs/>
          <w:sz w:val="52"/>
          <w:szCs w:val="52"/>
          <w:u w:val="single"/>
          <w:rtl/>
          <w:lang w:bidi="ar-DZ"/>
        </w:rPr>
      </w:pPr>
    </w:p>
    <w:p w14:paraId="62745D81" w14:textId="77777777" w:rsidR="00567C9F" w:rsidRPr="001E336A" w:rsidRDefault="00567C9F" w:rsidP="00567C9F">
      <w:pPr>
        <w:spacing w:after="0" w:line="240" w:lineRule="auto"/>
        <w:ind w:right="170"/>
        <w:jc w:val="center"/>
        <w:rPr>
          <w:rFonts w:ascii="Amiri" w:hAnsi="Amiri" w:cs="Amiri"/>
          <w:b/>
          <w:bCs/>
          <w:sz w:val="72"/>
          <w:szCs w:val="72"/>
          <w:u w:val="single"/>
          <w:rtl/>
          <w:lang w:bidi="ar-DZ"/>
        </w:rPr>
      </w:pPr>
      <w:r w:rsidRPr="001E336A">
        <w:rPr>
          <w:rFonts w:ascii="Amiri" w:hAnsi="Amiri" w:cs="Amiri" w:hint="cs"/>
          <w:b/>
          <w:bCs/>
          <w:sz w:val="72"/>
          <w:szCs w:val="72"/>
          <w:u w:val="single"/>
          <w:rtl/>
          <w:lang w:bidi="ar-DZ"/>
        </w:rPr>
        <w:lastRenderedPageBreak/>
        <w:t>شكر وعرفان</w:t>
      </w:r>
    </w:p>
    <w:p w14:paraId="2533F8D4" w14:textId="77777777" w:rsidR="00567C9F" w:rsidRDefault="00567C9F" w:rsidP="00567C9F">
      <w:pPr>
        <w:spacing w:after="0" w:line="240" w:lineRule="auto"/>
        <w:ind w:right="170"/>
        <w:jc w:val="both"/>
        <w:rPr>
          <w:rFonts w:ascii="Amiri" w:hAnsi="Amiri" w:cs="Amiri"/>
          <w:b/>
          <w:bCs/>
          <w:sz w:val="52"/>
          <w:szCs w:val="52"/>
          <w:rtl/>
          <w:lang w:bidi="ar-DZ"/>
        </w:rPr>
      </w:pPr>
    </w:p>
    <w:p w14:paraId="55DDA41F" w14:textId="77777777" w:rsidR="00567C9F" w:rsidRDefault="00567C9F" w:rsidP="00567C9F">
      <w:pPr>
        <w:bidi/>
        <w:spacing w:after="0" w:line="240" w:lineRule="auto"/>
        <w:ind w:right="170"/>
        <w:jc w:val="both"/>
        <w:rPr>
          <w:rFonts w:ascii="Amiri" w:hAnsi="Amiri" w:cs="Amiri"/>
          <w:b/>
          <w:bCs/>
          <w:sz w:val="52"/>
          <w:szCs w:val="52"/>
          <w:rtl/>
          <w:lang w:bidi="ar-DZ"/>
        </w:rPr>
      </w:pPr>
      <w:r w:rsidRPr="003767FC">
        <w:rPr>
          <w:rFonts w:ascii="Amiri" w:hAnsi="Amiri" w:cs="Amiri" w:hint="cs"/>
          <w:b/>
          <w:bCs/>
          <w:sz w:val="52"/>
          <w:szCs w:val="52"/>
          <w:rtl/>
          <w:lang w:bidi="ar-DZ"/>
        </w:rPr>
        <w:t>بعد شكر الخالق سبحانه وتعالى</w:t>
      </w:r>
      <w:r>
        <w:rPr>
          <w:rFonts w:ascii="Amiri" w:hAnsi="Amiri" w:cs="Amiri" w:hint="cs"/>
          <w:b/>
          <w:bCs/>
          <w:sz w:val="52"/>
          <w:szCs w:val="52"/>
          <w:rtl/>
          <w:lang w:bidi="ar-DZ"/>
        </w:rPr>
        <w:t>.</w:t>
      </w:r>
    </w:p>
    <w:p w14:paraId="32EE2190" w14:textId="77777777" w:rsidR="00567C9F" w:rsidRPr="00721D38" w:rsidRDefault="00567C9F" w:rsidP="00567C9F">
      <w:pPr>
        <w:bidi/>
        <w:spacing w:after="0" w:line="240" w:lineRule="auto"/>
        <w:ind w:right="170"/>
        <w:jc w:val="both"/>
        <w:rPr>
          <w:rFonts w:ascii="Amiri" w:hAnsi="Amiri" w:cs="Amiri"/>
          <w:b/>
          <w:bCs/>
          <w:sz w:val="52"/>
          <w:szCs w:val="52"/>
          <w:rtl/>
          <w:lang w:bidi="ar-DZ"/>
        </w:rPr>
      </w:pPr>
      <w:r w:rsidRPr="003767FC">
        <w:rPr>
          <w:rFonts w:ascii="Amiri" w:hAnsi="Amiri" w:cs="Amiri" w:hint="cs"/>
          <w:b/>
          <w:bCs/>
          <w:sz w:val="52"/>
          <w:szCs w:val="52"/>
          <w:rtl/>
          <w:lang w:bidi="ar-DZ"/>
        </w:rPr>
        <w:t>أتقدم بأسمى عبارات الامتنان والشكر</w:t>
      </w:r>
      <w:r>
        <w:rPr>
          <w:rFonts w:ascii="Amiri" w:hAnsi="Amiri" w:cs="Amiri" w:hint="cs"/>
          <w:b/>
          <w:bCs/>
          <w:sz w:val="52"/>
          <w:szCs w:val="52"/>
          <w:rtl/>
          <w:lang w:bidi="ar-DZ"/>
        </w:rPr>
        <w:t xml:space="preserve"> </w:t>
      </w:r>
      <w:r w:rsidRPr="003767FC">
        <w:rPr>
          <w:rFonts w:ascii="Amiri" w:hAnsi="Amiri" w:cs="Amiri" w:hint="cs"/>
          <w:b/>
          <w:bCs/>
          <w:sz w:val="52"/>
          <w:szCs w:val="52"/>
          <w:rtl/>
          <w:lang w:bidi="ar-DZ"/>
        </w:rPr>
        <w:t>لأستاذ</w:t>
      </w:r>
      <w:r>
        <w:rPr>
          <w:rFonts w:ascii="Amiri" w:hAnsi="Amiri" w:cs="Amiri" w:hint="cs"/>
          <w:b/>
          <w:bCs/>
          <w:sz w:val="52"/>
          <w:szCs w:val="52"/>
          <w:rtl/>
          <w:lang w:bidi="ar-DZ"/>
        </w:rPr>
        <w:t>ي</w:t>
      </w:r>
      <w:r w:rsidRPr="003767FC">
        <w:rPr>
          <w:rFonts w:ascii="Amiri" w:hAnsi="Amiri" w:cs="Amiri" w:hint="cs"/>
          <w:b/>
          <w:bCs/>
          <w:sz w:val="52"/>
          <w:szCs w:val="52"/>
          <w:rtl/>
          <w:lang w:bidi="ar-DZ"/>
        </w:rPr>
        <w:t xml:space="preserve">ي </w:t>
      </w:r>
      <w:r>
        <w:rPr>
          <w:rFonts w:ascii="Amiri" w:hAnsi="Amiri" w:cs="Amiri" w:hint="cs"/>
          <w:b/>
          <w:bCs/>
          <w:sz w:val="52"/>
          <w:szCs w:val="52"/>
          <w:rtl/>
          <w:lang w:bidi="ar-DZ"/>
        </w:rPr>
        <w:t xml:space="preserve">نوي طه حسين، </w:t>
      </w:r>
      <w:r>
        <w:rPr>
          <w:rFonts w:ascii="Amiri" w:hAnsi="Amiri" w:cs="Amiri" w:hint="eastAsia"/>
          <w:b/>
          <w:bCs/>
          <w:sz w:val="52"/>
          <w:szCs w:val="52"/>
          <w:rtl/>
          <w:lang w:bidi="ar-DZ"/>
        </w:rPr>
        <w:t>و</w:t>
      </w:r>
      <w:r>
        <w:rPr>
          <w:rFonts w:ascii="Amiri" w:hAnsi="Amiri" w:cs="Amiri" w:hint="cs"/>
          <w:b/>
          <w:bCs/>
          <w:sz w:val="52"/>
          <w:szCs w:val="52"/>
          <w:rtl/>
          <w:lang w:bidi="ar-DZ"/>
        </w:rPr>
        <w:t>شليحي الطاهر</w:t>
      </w:r>
      <w:r w:rsidRPr="003767FC">
        <w:rPr>
          <w:rFonts w:ascii="Amiri" w:hAnsi="Amiri" w:cs="Amiri" w:hint="cs"/>
          <w:b/>
          <w:bCs/>
          <w:sz w:val="52"/>
          <w:szCs w:val="52"/>
          <w:rtl/>
          <w:lang w:bidi="ar-DZ"/>
        </w:rPr>
        <w:t xml:space="preserve"> لقبوله</w:t>
      </w:r>
      <w:r>
        <w:rPr>
          <w:rFonts w:ascii="Amiri" w:hAnsi="Amiri" w:cs="Amiri" w:hint="cs"/>
          <w:b/>
          <w:bCs/>
          <w:sz w:val="52"/>
          <w:szCs w:val="52"/>
          <w:rtl/>
          <w:lang w:bidi="ar-DZ"/>
        </w:rPr>
        <w:t>ما</w:t>
      </w:r>
      <w:r w:rsidRPr="003767FC">
        <w:rPr>
          <w:rFonts w:ascii="Amiri" w:hAnsi="Amiri" w:cs="Amiri" w:hint="cs"/>
          <w:b/>
          <w:bCs/>
          <w:sz w:val="52"/>
          <w:szCs w:val="52"/>
          <w:rtl/>
          <w:lang w:bidi="ar-DZ"/>
        </w:rPr>
        <w:t xml:space="preserve"> الإشراف على هاته الأطروحة</w:t>
      </w:r>
      <w:r>
        <w:rPr>
          <w:rFonts w:ascii="Amiri" w:hAnsi="Amiri" w:cs="Amiri" w:hint="cs"/>
          <w:b/>
          <w:bCs/>
          <w:sz w:val="52"/>
          <w:szCs w:val="52"/>
          <w:rtl/>
          <w:lang w:bidi="ar-DZ"/>
        </w:rPr>
        <w:t>،</w:t>
      </w:r>
      <w:r w:rsidRPr="003767FC">
        <w:rPr>
          <w:rFonts w:ascii="Amiri" w:hAnsi="Amiri" w:cs="Amiri" w:hint="cs"/>
          <w:b/>
          <w:bCs/>
          <w:sz w:val="52"/>
          <w:szCs w:val="52"/>
          <w:rtl/>
          <w:lang w:bidi="ar-DZ"/>
        </w:rPr>
        <w:t xml:space="preserve"> و على كل ما قدم</w:t>
      </w:r>
      <w:r>
        <w:rPr>
          <w:rFonts w:ascii="Amiri" w:hAnsi="Amiri" w:cs="Amiri" w:hint="cs"/>
          <w:b/>
          <w:bCs/>
          <w:sz w:val="52"/>
          <w:szCs w:val="52"/>
          <w:rtl/>
          <w:lang w:bidi="ar-DZ"/>
        </w:rPr>
        <w:t>ا</w:t>
      </w:r>
      <w:r w:rsidRPr="003767FC">
        <w:rPr>
          <w:rFonts w:ascii="Amiri" w:hAnsi="Amiri" w:cs="Amiri" w:hint="cs"/>
          <w:b/>
          <w:bCs/>
          <w:sz w:val="52"/>
          <w:szCs w:val="52"/>
          <w:rtl/>
          <w:lang w:bidi="ar-DZ"/>
        </w:rPr>
        <w:t>ه لي طيلة فترة إعدادها من توجيهات قيمة</w:t>
      </w:r>
      <w:r>
        <w:rPr>
          <w:rFonts w:ascii="Amiri" w:hAnsi="Amiri" w:cs="Amiri" w:hint="cs"/>
          <w:b/>
          <w:bCs/>
          <w:sz w:val="52"/>
          <w:szCs w:val="52"/>
          <w:rtl/>
          <w:lang w:bidi="ar-DZ"/>
        </w:rPr>
        <w:t xml:space="preserve"> و</w:t>
      </w:r>
      <w:r w:rsidRPr="003767FC">
        <w:rPr>
          <w:rFonts w:ascii="Amiri" w:hAnsi="Amiri" w:cs="Amiri" w:hint="cs"/>
          <w:b/>
          <w:bCs/>
          <w:sz w:val="52"/>
          <w:szCs w:val="52"/>
          <w:rtl/>
          <w:lang w:bidi="ar-DZ"/>
        </w:rPr>
        <w:t>تصويبات سديدة والشكر موصول لكل من ساهم في إنجاح هذا العمل من قريب أو بعيد ولو بكلمة طيبة</w:t>
      </w:r>
      <w:r>
        <w:rPr>
          <w:rFonts w:ascii="Amiri" w:hAnsi="Amiri" w:cs="Amiri" w:hint="cs"/>
          <w:b/>
          <w:bCs/>
          <w:sz w:val="52"/>
          <w:szCs w:val="52"/>
          <w:rtl/>
          <w:lang w:bidi="ar-DZ"/>
        </w:rPr>
        <w:t>.</w:t>
      </w:r>
    </w:p>
    <w:p w14:paraId="748A6528" w14:textId="77777777" w:rsidR="00567C9F" w:rsidRDefault="00567C9F" w:rsidP="00567C9F">
      <w:pPr>
        <w:spacing w:after="0" w:line="240" w:lineRule="auto"/>
        <w:ind w:right="170"/>
        <w:jc w:val="both"/>
        <w:rPr>
          <w:rFonts w:ascii="Traditional Arabic" w:hAnsi="Traditional Arabic" w:cs="Traditional Arabic"/>
          <w:b/>
          <w:bCs/>
          <w:sz w:val="32"/>
          <w:szCs w:val="32"/>
          <w:rtl/>
          <w:lang w:bidi="ar-DZ"/>
        </w:rPr>
      </w:pPr>
    </w:p>
    <w:p w14:paraId="7C57932F" w14:textId="77777777" w:rsidR="00567C9F" w:rsidRDefault="00567C9F" w:rsidP="00567C9F">
      <w:pPr>
        <w:spacing w:after="0" w:line="240" w:lineRule="auto"/>
        <w:ind w:right="170"/>
        <w:jc w:val="both"/>
        <w:rPr>
          <w:rFonts w:ascii="Traditional Arabic" w:hAnsi="Traditional Arabic" w:cs="Traditional Arabic"/>
          <w:b/>
          <w:bCs/>
          <w:sz w:val="32"/>
          <w:szCs w:val="32"/>
          <w:rtl/>
          <w:lang w:bidi="ar-DZ"/>
        </w:rPr>
      </w:pPr>
    </w:p>
    <w:p w14:paraId="46B66264" w14:textId="77777777" w:rsidR="00567C9F" w:rsidRDefault="00567C9F" w:rsidP="00567C9F">
      <w:pPr>
        <w:spacing w:after="0" w:line="240" w:lineRule="auto"/>
        <w:ind w:right="170"/>
        <w:jc w:val="both"/>
        <w:rPr>
          <w:rFonts w:ascii="Traditional Arabic" w:hAnsi="Traditional Arabic" w:cs="Traditional Arabic"/>
          <w:b/>
          <w:bCs/>
          <w:sz w:val="32"/>
          <w:szCs w:val="32"/>
          <w:rtl/>
          <w:lang w:bidi="ar-DZ"/>
        </w:rPr>
      </w:pPr>
    </w:p>
    <w:p w14:paraId="5DE97AF5" w14:textId="77777777" w:rsidR="00567C9F" w:rsidRDefault="00567C9F" w:rsidP="00567C9F">
      <w:pPr>
        <w:spacing w:after="0" w:line="240" w:lineRule="auto"/>
        <w:ind w:right="170"/>
        <w:jc w:val="center"/>
        <w:rPr>
          <w:rFonts w:ascii="Amiri" w:hAnsi="Amiri" w:cs="Amiri"/>
          <w:b/>
          <w:bCs/>
          <w:sz w:val="52"/>
          <w:szCs w:val="52"/>
          <w:rtl/>
          <w:lang w:bidi="ar-DZ"/>
        </w:rPr>
      </w:pPr>
    </w:p>
    <w:p w14:paraId="611EE0AB" w14:textId="77777777" w:rsidR="00567C9F" w:rsidRDefault="00567C9F" w:rsidP="00567C9F">
      <w:pPr>
        <w:spacing w:after="0" w:line="240" w:lineRule="auto"/>
        <w:ind w:right="170"/>
        <w:jc w:val="center"/>
        <w:rPr>
          <w:rFonts w:ascii="Amiri" w:hAnsi="Amiri" w:cs="Amiri"/>
          <w:b/>
          <w:bCs/>
          <w:sz w:val="52"/>
          <w:szCs w:val="52"/>
          <w:rtl/>
          <w:lang w:bidi="ar-DZ"/>
        </w:rPr>
      </w:pPr>
    </w:p>
    <w:p w14:paraId="789DEDE3" w14:textId="77777777" w:rsidR="00567C9F" w:rsidRDefault="00567C9F" w:rsidP="00567C9F">
      <w:pPr>
        <w:spacing w:after="0" w:line="240" w:lineRule="auto"/>
        <w:ind w:right="170"/>
        <w:jc w:val="center"/>
        <w:rPr>
          <w:rFonts w:ascii="Amiri" w:hAnsi="Amiri" w:cs="Amiri"/>
          <w:b/>
          <w:bCs/>
          <w:sz w:val="52"/>
          <w:szCs w:val="52"/>
          <w:lang w:bidi="ar-DZ"/>
        </w:rPr>
      </w:pPr>
    </w:p>
    <w:p w14:paraId="38701F6D" w14:textId="77777777" w:rsidR="00567C9F" w:rsidRDefault="00567C9F" w:rsidP="00567C9F">
      <w:pPr>
        <w:spacing w:after="0" w:line="240" w:lineRule="auto"/>
        <w:ind w:right="170"/>
        <w:jc w:val="center"/>
        <w:rPr>
          <w:rFonts w:ascii="Amiri" w:hAnsi="Amiri" w:cs="Amiri"/>
          <w:b/>
          <w:bCs/>
          <w:sz w:val="52"/>
          <w:szCs w:val="52"/>
          <w:lang w:bidi="ar-DZ"/>
        </w:rPr>
      </w:pPr>
    </w:p>
    <w:p w14:paraId="4072645A" w14:textId="77777777" w:rsidR="00567C9F" w:rsidRDefault="00567C9F" w:rsidP="00567C9F">
      <w:pPr>
        <w:spacing w:after="0" w:line="240" w:lineRule="auto"/>
        <w:ind w:right="170"/>
        <w:jc w:val="center"/>
        <w:rPr>
          <w:rFonts w:ascii="Amiri" w:hAnsi="Amiri" w:cs="Amiri"/>
          <w:b/>
          <w:bCs/>
          <w:sz w:val="52"/>
          <w:szCs w:val="52"/>
          <w:lang w:bidi="ar-DZ"/>
        </w:rPr>
      </w:pPr>
    </w:p>
    <w:p w14:paraId="7F809CAB" w14:textId="77777777" w:rsidR="00567C9F" w:rsidRDefault="00567C9F" w:rsidP="00567C9F">
      <w:pPr>
        <w:spacing w:after="0" w:line="240" w:lineRule="auto"/>
        <w:ind w:right="170"/>
        <w:jc w:val="center"/>
        <w:rPr>
          <w:rFonts w:ascii="Amiri" w:hAnsi="Amiri" w:cs="Amiri"/>
          <w:b/>
          <w:bCs/>
          <w:sz w:val="52"/>
          <w:szCs w:val="52"/>
          <w:rtl/>
          <w:lang w:bidi="ar-DZ"/>
        </w:rPr>
      </w:pPr>
    </w:p>
    <w:p w14:paraId="5DBC21A3" w14:textId="77777777" w:rsidR="00567C9F" w:rsidRDefault="00567C9F" w:rsidP="00567C9F">
      <w:pPr>
        <w:spacing w:after="0" w:line="240" w:lineRule="auto"/>
        <w:ind w:right="170"/>
        <w:jc w:val="center"/>
        <w:rPr>
          <w:rFonts w:ascii="Amiri" w:hAnsi="Amiri" w:cs="Amiri"/>
          <w:b/>
          <w:bCs/>
          <w:sz w:val="52"/>
          <w:szCs w:val="52"/>
          <w:rtl/>
          <w:lang w:bidi="ar-DZ"/>
        </w:rPr>
      </w:pPr>
    </w:p>
    <w:p w14:paraId="156353F1" w14:textId="77777777" w:rsidR="00567C9F" w:rsidRDefault="00567C9F" w:rsidP="00567C9F">
      <w:pPr>
        <w:spacing w:after="0" w:line="240" w:lineRule="auto"/>
        <w:ind w:right="170"/>
        <w:jc w:val="center"/>
        <w:rPr>
          <w:rFonts w:ascii="Amiri" w:hAnsi="Amiri" w:cs="Amiri"/>
          <w:b/>
          <w:bCs/>
          <w:sz w:val="72"/>
          <w:szCs w:val="72"/>
          <w:u w:val="single"/>
          <w:rtl/>
          <w:lang w:bidi="ar-DZ"/>
        </w:rPr>
      </w:pPr>
      <w:r w:rsidRPr="001E336A">
        <w:rPr>
          <w:rFonts w:ascii="Amiri" w:hAnsi="Amiri" w:cs="Amiri" w:hint="cs"/>
          <w:b/>
          <w:bCs/>
          <w:sz w:val="72"/>
          <w:szCs w:val="72"/>
          <w:u w:val="single"/>
          <w:rtl/>
          <w:lang w:bidi="ar-DZ"/>
        </w:rPr>
        <w:lastRenderedPageBreak/>
        <w:t>إهداء</w:t>
      </w:r>
    </w:p>
    <w:p w14:paraId="1E980358" w14:textId="77777777" w:rsidR="00567C9F" w:rsidRPr="001E336A" w:rsidRDefault="00567C9F" w:rsidP="00567C9F">
      <w:pPr>
        <w:spacing w:after="0" w:line="240" w:lineRule="auto"/>
        <w:ind w:right="170"/>
        <w:jc w:val="center"/>
        <w:rPr>
          <w:rFonts w:ascii="Amiri" w:hAnsi="Amiri" w:cs="Amiri"/>
          <w:b/>
          <w:bCs/>
          <w:sz w:val="72"/>
          <w:szCs w:val="72"/>
          <w:u w:val="single"/>
          <w:rtl/>
          <w:lang w:bidi="ar-DZ"/>
        </w:rPr>
      </w:pPr>
    </w:p>
    <w:p w14:paraId="48C502B0" w14:textId="77777777" w:rsidR="00567C9F" w:rsidRPr="003767FC" w:rsidRDefault="00567C9F" w:rsidP="00567C9F">
      <w:pPr>
        <w:spacing w:after="0" w:line="240" w:lineRule="auto"/>
        <w:ind w:right="170"/>
        <w:jc w:val="center"/>
        <w:rPr>
          <w:rFonts w:ascii="Amiri" w:hAnsi="Amiri" w:cs="Amiri"/>
          <w:b/>
          <w:bCs/>
          <w:sz w:val="52"/>
          <w:szCs w:val="52"/>
          <w:rtl/>
          <w:lang w:bidi="ar-DZ"/>
        </w:rPr>
      </w:pPr>
      <w:r>
        <w:rPr>
          <w:rFonts w:ascii="Amiri" w:hAnsi="Amiri" w:cs="Amiri" w:hint="cs"/>
          <w:b/>
          <w:bCs/>
          <w:sz w:val="52"/>
          <w:szCs w:val="52"/>
          <w:rtl/>
          <w:lang w:bidi="ar-DZ"/>
        </w:rPr>
        <w:t>أ</w:t>
      </w:r>
      <w:r w:rsidRPr="003767FC">
        <w:rPr>
          <w:rFonts w:ascii="Amiri" w:hAnsi="Amiri" w:cs="Amiri" w:hint="cs"/>
          <w:b/>
          <w:bCs/>
          <w:sz w:val="52"/>
          <w:szCs w:val="52"/>
          <w:rtl/>
          <w:lang w:bidi="ar-DZ"/>
        </w:rPr>
        <w:t xml:space="preserve">هدي هذا العمل إلى </w:t>
      </w:r>
      <w:r>
        <w:rPr>
          <w:rFonts w:ascii="Amiri" w:hAnsi="Amiri" w:cs="Amiri" w:hint="cs"/>
          <w:b/>
          <w:bCs/>
          <w:sz w:val="52"/>
          <w:szCs w:val="52"/>
          <w:rtl/>
          <w:lang w:bidi="ar-DZ"/>
        </w:rPr>
        <w:t>الوالدة الكريمة</w:t>
      </w:r>
      <w:r w:rsidRPr="003767FC">
        <w:rPr>
          <w:rFonts w:ascii="Amiri" w:hAnsi="Amiri" w:cs="Amiri" w:hint="cs"/>
          <w:b/>
          <w:bCs/>
          <w:sz w:val="52"/>
          <w:szCs w:val="52"/>
          <w:rtl/>
          <w:lang w:bidi="ar-DZ"/>
        </w:rPr>
        <w:t xml:space="preserve"> أطال الله </w:t>
      </w:r>
      <w:r>
        <w:rPr>
          <w:rFonts w:ascii="Amiri" w:hAnsi="Amiri" w:cs="Amiri" w:hint="cs"/>
          <w:b/>
          <w:bCs/>
          <w:sz w:val="52"/>
          <w:szCs w:val="52"/>
          <w:rtl/>
          <w:lang w:bidi="ar-DZ"/>
        </w:rPr>
        <w:t>في عمره</w:t>
      </w:r>
      <w:r w:rsidRPr="003767FC">
        <w:rPr>
          <w:rFonts w:ascii="Amiri" w:hAnsi="Amiri" w:cs="Amiri" w:hint="cs"/>
          <w:b/>
          <w:bCs/>
          <w:sz w:val="52"/>
          <w:szCs w:val="52"/>
          <w:rtl/>
          <w:lang w:bidi="ar-DZ"/>
        </w:rPr>
        <w:t xml:space="preserve">ا برا وعرفانا </w:t>
      </w:r>
      <w:r>
        <w:rPr>
          <w:rFonts w:ascii="Amiri" w:hAnsi="Amiri" w:cs="Amiri" w:hint="cs"/>
          <w:b/>
          <w:bCs/>
          <w:sz w:val="52"/>
          <w:szCs w:val="52"/>
          <w:rtl/>
          <w:lang w:bidi="ar-DZ"/>
        </w:rPr>
        <w:t>له</w:t>
      </w:r>
      <w:r w:rsidRPr="003767FC">
        <w:rPr>
          <w:rFonts w:ascii="Amiri" w:hAnsi="Amiri" w:cs="Amiri" w:hint="cs"/>
          <w:b/>
          <w:bCs/>
          <w:sz w:val="52"/>
          <w:szCs w:val="52"/>
          <w:rtl/>
          <w:lang w:bidi="ar-DZ"/>
        </w:rPr>
        <w:t>ا</w:t>
      </w:r>
      <w:r>
        <w:rPr>
          <w:rFonts w:ascii="Amiri" w:hAnsi="Amiri" w:cs="Amiri" w:hint="cs"/>
          <w:b/>
          <w:bCs/>
          <w:sz w:val="52"/>
          <w:szCs w:val="52"/>
          <w:rtl/>
          <w:lang w:bidi="ar-DZ"/>
        </w:rPr>
        <w:t>.</w:t>
      </w:r>
    </w:p>
    <w:p w14:paraId="4904EADC" w14:textId="77777777" w:rsidR="00567C9F" w:rsidRPr="003767FC" w:rsidRDefault="00567C9F" w:rsidP="00567C9F">
      <w:pPr>
        <w:spacing w:after="0" w:line="240" w:lineRule="auto"/>
        <w:ind w:right="170"/>
        <w:jc w:val="center"/>
        <w:rPr>
          <w:rFonts w:ascii="Amiri" w:hAnsi="Amiri" w:cs="Amiri"/>
          <w:b/>
          <w:bCs/>
          <w:sz w:val="52"/>
          <w:szCs w:val="52"/>
          <w:lang w:bidi="ar-DZ"/>
        </w:rPr>
      </w:pPr>
      <w:r w:rsidRPr="003767FC">
        <w:rPr>
          <w:rFonts w:ascii="Amiri" w:hAnsi="Amiri" w:cs="Amiri" w:hint="cs"/>
          <w:b/>
          <w:bCs/>
          <w:sz w:val="52"/>
          <w:szCs w:val="52"/>
          <w:rtl/>
          <w:lang w:bidi="ar-DZ"/>
        </w:rPr>
        <w:t>إلى زوجتي وأولادي</w:t>
      </w:r>
      <w:r>
        <w:rPr>
          <w:rFonts w:ascii="Amiri" w:hAnsi="Amiri" w:cs="Amiri" w:hint="cs"/>
          <w:b/>
          <w:bCs/>
          <w:sz w:val="52"/>
          <w:szCs w:val="52"/>
          <w:rtl/>
          <w:lang w:bidi="ar-DZ"/>
        </w:rPr>
        <w:t>.</w:t>
      </w:r>
    </w:p>
    <w:p w14:paraId="5CB2DA5A" w14:textId="77777777" w:rsidR="00567C9F" w:rsidRPr="003767FC" w:rsidRDefault="00567C9F" w:rsidP="00567C9F">
      <w:pPr>
        <w:spacing w:after="0" w:line="240" w:lineRule="auto"/>
        <w:ind w:right="170"/>
        <w:jc w:val="center"/>
        <w:rPr>
          <w:rFonts w:ascii="Amiri" w:hAnsi="Amiri" w:cs="Amiri"/>
          <w:b/>
          <w:bCs/>
          <w:sz w:val="52"/>
          <w:szCs w:val="52"/>
          <w:rtl/>
          <w:lang w:bidi="ar-DZ"/>
        </w:rPr>
      </w:pPr>
      <w:r w:rsidRPr="003767FC">
        <w:rPr>
          <w:rFonts w:ascii="Amiri" w:hAnsi="Amiri" w:cs="Amiri" w:hint="cs"/>
          <w:b/>
          <w:bCs/>
          <w:sz w:val="52"/>
          <w:szCs w:val="52"/>
          <w:rtl/>
          <w:lang w:bidi="ar-DZ"/>
        </w:rPr>
        <w:t>إلى جميع إخوتي وأخواتي</w:t>
      </w:r>
      <w:r>
        <w:rPr>
          <w:rFonts w:ascii="Amiri" w:hAnsi="Amiri" w:cs="Amiri" w:hint="cs"/>
          <w:b/>
          <w:bCs/>
          <w:sz w:val="52"/>
          <w:szCs w:val="52"/>
          <w:rtl/>
          <w:lang w:bidi="ar-DZ"/>
        </w:rPr>
        <w:t>.</w:t>
      </w:r>
    </w:p>
    <w:p w14:paraId="546FA621" w14:textId="77777777" w:rsidR="00567C9F" w:rsidRDefault="00567C9F" w:rsidP="00567C9F">
      <w:pPr>
        <w:spacing w:after="0" w:line="240" w:lineRule="auto"/>
        <w:ind w:right="170"/>
        <w:jc w:val="center"/>
        <w:rPr>
          <w:rFonts w:ascii="Amiri" w:hAnsi="Amiri" w:cs="Amiri"/>
          <w:b/>
          <w:bCs/>
          <w:sz w:val="52"/>
          <w:szCs w:val="52"/>
          <w:rtl/>
          <w:lang w:bidi="ar-DZ"/>
        </w:rPr>
      </w:pPr>
      <w:r w:rsidRPr="003767FC">
        <w:rPr>
          <w:rFonts w:ascii="Amiri" w:hAnsi="Amiri" w:cs="Amiri" w:hint="cs"/>
          <w:b/>
          <w:bCs/>
          <w:sz w:val="52"/>
          <w:szCs w:val="52"/>
          <w:rtl/>
          <w:lang w:bidi="ar-DZ"/>
        </w:rPr>
        <w:t>إلى جميع أفراد العائلة والزملاء والأصدقاء</w:t>
      </w:r>
      <w:r>
        <w:rPr>
          <w:rFonts w:ascii="Amiri" w:hAnsi="Amiri" w:cs="Amiri" w:hint="cs"/>
          <w:b/>
          <w:bCs/>
          <w:sz w:val="52"/>
          <w:szCs w:val="52"/>
          <w:rtl/>
          <w:lang w:bidi="ar-DZ"/>
        </w:rPr>
        <w:t>.</w:t>
      </w:r>
      <w:r w:rsidRPr="003767FC">
        <w:rPr>
          <w:rFonts w:ascii="Amiri" w:hAnsi="Amiri" w:cs="Amiri" w:hint="cs"/>
          <w:b/>
          <w:bCs/>
          <w:sz w:val="52"/>
          <w:szCs w:val="52"/>
          <w:rtl/>
          <w:lang w:bidi="ar-DZ"/>
        </w:rPr>
        <w:t xml:space="preserve"> </w:t>
      </w:r>
    </w:p>
    <w:p w14:paraId="0407535F" w14:textId="77777777" w:rsidR="00567C9F" w:rsidRDefault="00567C9F" w:rsidP="00567C9F">
      <w:pPr>
        <w:spacing w:after="0" w:line="240" w:lineRule="auto"/>
        <w:ind w:right="170"/>
        <w:jc w:val="center"/>
        <w:rPr>
          <w:rFonts w:ascii="Amiri" w:hAnsi="Amiri" w:cs="Amiri"/>
          <w:b/>
          <w:bCs/>
          <w:sz w:val="52"/>
          <w:szCs w:val="52"/>
          <w:rtl/>
          <w:lang w:bidi="ar-DZ"/>
        </w:rPr>
      </w:pPr>
    </w:p>
    <w:p w14:paraId="281611BF" w14:textId="77777777" w:rsidR="00567C9F" w:rsidRDefault="00567C9F" w:rsidP="00567C9F">
      <w:pPr>
        <w:spacing w:after="0" w:line="240" w:lineRule="auto"/>
        <w:ind w:right="170"/>
        <w:jc w:val="center"/>
        <w:rPr>
          <w:rFonts w:ascii="Amiri" w:hAnsi="Amiri" w:cs="Amiri"/>
          <w:b/>
          <w:bCs/>
          <w:sz w:val="52"/>
          <w:szCs w:val="52"/>
          <w:rtl/>
          <w:lang w:bidi="ar-DZ"/>
        </w:rPr>
      </w:pPr>
    </w:p>
    <w:p w14:paraId="71B382A2" w14:textId="77777777" w:rsidR="00567C9F" w:rsidRDefault="00567C9F" w:rsidP="00567C9F">
      <w:pPr>
        <w:spacing w:after="0" w:line="240" w:lineRule="auto"/>
        <w:ind w:right="170"/>
        <w:jc w:val="center"/>
        <w:rPr>
          <w:rFonts w:ascii="Amiri" w:hAnsi="Amiri" w:cs="Amiri"/>
          <w:b/>
          <w:bCs/>
          <w:sz w:val="52"/>
          <w:szCs w:val="52"/>
          <w:rtl/>
          <w:lang w:bidi="ar-DZ"/>
        </w:rPr>
      </w:pPr>
    </w:p>
    <w:p w14:paraId="0EA76E2D" w14:textId="77777777" w:rsidR="00567C9F" w:rsidRDefault="00567C9F" w:rsidP="00567C9F">
      <w:pPr>
        <w:spacing w:after="0" w:line="240" w:lineRule="auto"/>
        <w:ind w:right="170"/>
        <w:jc w:val="center"/>
        <w:rPr>
          <w:rFonts w:ascii="Amiri" w:hAnsi="Amiri" w:cs="Amiri"/>
          <w:b/>
          <w:bCs/>
          <w:sz w:val="52"/>
          <w:szCs w:val="52"/>
          <w:rtl/>
          <w:lang w:bidi="ar-DZ"/>
        </w:rPr>
      </w:pPr>
    </w:p>
    <w:p w14:paraId="483A686C" w14:textId="77777777" w:rsidR="00567C9F" w:rsidRDefault="00567C9F" w:rsidP="00567C9F">
      <w:pPr>
        <w:spacing w:after="0" w:line="240" w:lineRule="auto"/>
        <w:ind w:right="170"/>
        <w:jc w:val="center"/>
        <w:rPr>
          <w:rFonts w:ascii="Amiri" w:hAnsi="Amiri" w:cs="Amiri"/>
          <w:b/>
          <w:bCs/>
          <w:sz w:val="52"/>
          <w:szCs w:val="52"/>
          <w:rtl/>
          <w:lang w:bidi="ar-DZ"/>
        </w:rPr>
      </w:pPr>
    </w:p>
    <w:p w14:paraId="03C4DA4B" w14:textId="77777777" w:rsidR="00567C9F" w:rsidRDefault="00567C9F" w:rsidP="00567C9F">
      <w:pPr>
        <w:spacing w:after="0" w:line="240" w:lineRule="auto"/>
        <w:ind w:right="170"/>
        <w:jc w:val="center"/>
        <w:rPr>
          <w:rFonts w:ascii="Amiri" w:hAnsi="Amiri" w:cs="Amiri"/>
          <w:b/>
          <w:bCs/>
          <w:sz w:val="52"/>
          <w:szCs w:val="52"/>
          <w:rtl/>
          <w:lang w:bidi="ar-DZ"/>
        </w:rPr>
      </w:pPr>
    </w:p>
    <w:p w14:paraId="31F727AB" w14:textId="77777777" w:rsidR="00567C9F" w:rsidRDefault="00567C9F" w:rsidP="00567C9F">
      <w:pPr>
        <w:spacing w:after="0" w:line="240" w:lineRule="auto"/>
        <w:ind w:right="170"/>
        <w:jc w:val="center"/>
        <w:rPr>
          <w:rFonts w:ascii="Amiri" w:hAnsi="Amiri" w:cs="Amiri"/>
          <w:b/>
          <w:bCs/>
          <w:sz w:val="52"/>
          <w:szCs w:val="52"/>
          <w:rtl/>
          <w:lang w:bidi="ar-DZ"/>
        </w:rPr>
      </w:pPr>
    </w:p>
    <w:p w14:paraId="71B99C57" w14:textId="77777777" w:rsidR="00567C9F" w:rsidRDefault="00567C9F" w:rsidP="00567C9F">
      <w:pPr>
        <w:spacing w:after="0" w:line="240" w:lineRule="auto"/>
        <w:ind w:right="170"/>
        <w:jc w:val="center"/>
        <w:rPr>
          <w:rFonts w:ascii="Amiri" w:hAnsi="Amiri" w:cs="Amiri"/>
          <w:b/>
          <w:bCs/>
          <w:sz w:val="52"/>
          <w:szCs w:val="52"/>
          <w:rtl/>
          <w:lang w:bidi="ar-DZ"/>
        </w:rPr>
      </w:pPr>
    </w:p>
    <w:p w14:paraId="1B2A7D09" w14:textId="77777777" w:rsidR="00567C9F" w:rsidRPr="003767FC" w:rsidRDefault="00567C9F" w:rsidP="00567C9F">
      <w:pPr>
        <w:spacing w:after="0" w:line="240" w:lineRule="auto"/>
        <w:ind w:right="170"/>
        <w:jc w:val="center"/>
        <w:rPr>
          <w:rFonts w:ascii="Amiri" w:hAnsi="Amiri" w:cs="Amiri"/>
          <w:b/>
          <w:bCs/>
          <w:sz w:val="52"/>
          <w:szCs w:val="52"/>
          <w:lang w:bidi="ar-DZ"/>
        </w:rPr>
      </w:pPr>
    </w:p>
    <w:p w14:paraId="5A452E5B" w14:textId="77777777" w:rsidR="00567C9F" w:rsidRDefault="00567C9F">
      <w:pPr>
        <w:rPr>
          <w:lang w:bidi="ar-DZ"/>
        </w:rPr>
      </w:pPr>
    </w:p>
    <w:p w14:paraId="430A1793" w14:textId="77777777" w:rsidR="00567C9F" w:rsidRPr="00212B82" w:rsidRDefault="00567C9F" w:rsidP="00567C9F">
      <w:pPr>
        <w:shd w:val="clear" w:color="auto" w:fill="EEECE1" w:themeFill="background2"/>
        <w:bidi/>
        <w:ind w:right="170"/>
        <w:jc w:val="both"/>
        <w:rPr>
          <w:rFonts w:ascii="Amiri" w:hAnsi="Amiri" w:cs="Amiri"/>
          <w:b/>
          <w:bCs/>
          <w:position w:val="6"/>
          <w:sz w:val="32"/>
          <w:szCs w:val="32"/>
          <w:rtl/>
          <w:lang w:bidi="ar-DZ"/>
        </w:rPr>
      </w:pPr>
      <w:r w:rsidRPr="00212B82">
        <w:rPr>
          <w:rFonts w:ascii="Amiri" w:hAnsi="Amiri" w:cs="Amiri" w:hint="cs"/>
          <w:b/>
          <w:bCs/>
          <w:position w:val="6"/>
          <w:sz w:val="32"/>
          <w:szCs w:val="32"/>
          <w:rtl/>
          <w:lang w:bidi="ar-DZ"/>
        </w:rPr>
        <w:lastRenderedPageBreak/>
        <w:t>الملخص</w:t>
      </w:r>
    </w:p>
    <w:p w14:paraId="753732B9" w14:textId="77777777" w:rsidR="00567C9F" w:rsidRPr="001B12A2" w:rsidRDefault="00567C9F" w:rsidP="00567C9F">
      <w:pPr>
        <w:bidi/>
        <w:ind w:right="170"/>
        <w:jc w:val="both"/>
        <w:rPr>
          <w:rFonts w:ascii="Amiri" w:hAnsi="Amiri" w:cs="Amiri"/>
          <w:b/>
          <w:bCs/>
          <w:sz w:val="32"/>
          <w:szCs w:val="32"/>
          <w:u w:val="single"/>
          <w:rtl/>
          <w:lang w:bidi="ar-DZ"/>
        </w:rPr>
      </w:pPr>
      <w:r w:rsidRPr="001B12A2">
        <w:rPr>
          <w:rFonts w:ascii="Amiri" w:hAnsi="Amiri" w:cs="Amiri" w:hint="cs"/>
          <w:b/>
          <w:bCs/>
          <w:sz w:val="32"/>
          <w:szCs w:val="32"/>
          <w:u w:val="single"/>
          <w:rtl/>
          <w:lang w:bidi="ar-DZ"/>
        </w:rPr>
        <w:t>ملخص باللغة العربية</w:t>
      </w:r>
    </w:p>
    <w:p w14:paraId="61A1D89E" w14:textId="77777777" w:rsidR="00567C9F" w:rsidRPr="001B12A2" w:rsidRDefault="00567C9F" w:rsidP="00567C9F">
      <w:pPr>
        <w:bidi/>
        <w:ind w:right="170"/>
        <w:jc w:val="both"/>
        <w:rPr>
          <w:rFonts w:ascii="Amiri" w:hAnsi="Amiri" w:cs="Amiri"/>
          <w:sz w:val="28"/>
          <w:szCs w:val="28"/>
          <w:rtl/>
          <w:lang w:bidi="ar-DZ"/>
        </w:rPr>
      </w:pPr>
      <w:r w:rsidRPr="001B12A2">
        <w:rPr>
          <w:rFonts w:ascii="Amiri" w:hAnsi="Amiri" w:cs="Amiri" w:hint="cs"/>
          <w:sz w:val="28"/>
          <w:szCs w:val="28"/>
          <w:rtl/>
          <w:lang w:bidi="ar-DZ"/>
        </w:rPr>
        <w:t>تهدف هاته الدراسة إلى تحقيق جملة من الأهداف أهمها البحث في مسار الإنفاق العام خاصة الاستثمار في الجزائر، وذلك من خلال تبيان حجم الاستثمارات وكيفية توزيعها خلال فترة الدراسة الممتدة من 2009-2019 هاته الفترة التي تميزت بانطلاق سلسلة من البرامج الاستثمارية العملاقة للدولة والتي بدأت بالبرنامج التكميلي لدعم النمو الاقتصادي خلال الفترة 2005-2009 ثم تلاه برنامج التنمية الخماسي للفترة 2009-2014 ولاحقا البرنامج الخماسي 2014-2019 .بالإضافة على البحث في مدى تأثير الإنفاق على أبرز ثلاث مؤشرات للتنمية المستدامة ضمت أبعادها الثلاثة البعد الاقتصادي، والاجتماعي، والبيئي، وهذه المؤشرات هي على التوالي: مؤشر نصيب الفرد من الناتج المحلي الإجمالي، معدل البطالة، انبعاثات غاز ثان</w:t>
      </w:r>
      <w:r w:rsidRPr="001B12A2">
        <w:rPr>
          <w:rFonts w:ascii="Amiri" w:hAnsi="Amiri" w:cs="Amiri" w:hint="eastAsia"/>
          <w:sz w:val="28"/>
          <w:szCs w:val="28"/>
          <w:rtl/>
          <w:lang w:bidi="ar-DZ"/>
        </w:rPr>
        <w:t>ي</w:t>
      </w:r>
      <w:r w:rsidRPr="001B12A2">
        <w:rPr>
          <w:rFonts w:ascii="Amiri" w:hAnsi="Amiri" w:cs="Amiri" w:hint="cs"/>
          <w:sz w:val="28"/>
          <w:szCs w:val="28"/>
          <w:rtl/>
          <w:lang w:bidi="ar-DZ"/>
        </w:rPr>
        <w:t xml:space="preserve"> أكسيد الكربون ، ومن ثم التعرف على أوجه القصور في سياسة الإنفاق العام المتعلقة بشأن التنمية المستدامة.</w:t>
      </w:r>
    </w:p>
    <w:p w14:paraId="19001784" w14:textId="77777777" w:rsidR="00567C9F" w:rsidRPr="001B12A2" w:rsidRDefault="00567C9F" w:rsidP="00567C9F">
      <w:pPr>
        <w:bidi/>
        <w:ind w:right="170"/>
        <w:jc w:val="both"/>
        <w:rPr>
          <w:rFonts w:ascii="Amiri" w:hAnsi="Amiri" w:cs="Amiri"/>
          <w:sz w:val="28"/>
          <w:szCs w:val="28"/>
          <w:rtl/>
          <w:lang w:bidi="ar-DZ"/>
        </w:rPr>
      </w:pPr>
      <w:r w:rsidRPr="001B12A2">
        <w:rPr>
          <w:rFonts w:ascii="Amiri" w:hAnsi="Amiri" w:cs="Amiri" w:hint="cs"/>
          <w:sz w:val="28"/>
          <w:szCs w:val="28"/>
          <w:rtl/>
          <w:lang w:bidi="ar-DZ"/>
        </w:rPr>
        <w:t>وقد توصلت الدراسة إلى أن سياسة الإنفاق العام في الجزائر لم تتمكن من التوفيق بين ابعاد التنمية المستدامة وهذا ما يظه</w:t>
      </w:r>
      <w:r w:rsidRPr="001B12A2">
        <w:rPr>
          <w:rFonts w:ascii="Amiri" w:hAnsi="Amiri" w:cs="Amiri" w:hint="eastAsia"/>
          <w:sz w:val="28"/>
          <w:szCs w:val="28"/>
          <w:rtl/>
          <w:lang w:bidi="ar-DZ"/>
        </w:rPr>
        <w:t>ر</w:t>
      </w:r>
      <w:r w:rsidRPr="001B12A2">
        <w:rPr>
          <w:rFonts w:ascii="Amiri" w:hAnsi="Amiri" w:cs="Amiri" w:hint="cs"/>
          <w:sz w:val="28"/>
          <w:szCs w:val="28"/>
          <w:rtl/>
          <w:lang w:bidi="ar-DZ"/>
        </w:rPr>
        <w:t xml:space="preserve"> في هيكل الإنفاق من خلال البرامج الاستثمارية المعتمدة خلال الفترة 2009-2019 فقد كان التركيز قائما إلى حد كبير على البعدين الاقتصادي، والاجتماعي، وهو ما جعلها تهمل البعد البيئي وهذا ما ظهر في عدم تمكن هذه السياسة في التقليل من حجم انبعاث غاز ثاني أكسيد الكربون، أما التحسن في معدل نصيب الفرد من الناتج المحلي الإجمالي ومعدل البطالة فيعود أساسا إلى تحسن مداخيل البلاد من قطاع المحروقات، وهو ما يثبت أن الدولة لم تتمكن من توزيع الاقتصاد، كما أنها لم تستطع التخلص من التبعية لهذا القطاع الذي لا يزال يمثل قوة الاقتصاد الجزائري.</w:t>
      </w:r>
    </w:p>
    <w:p w14:paraId="3392EEEE" w14:textId="77777777" w:rsidR="00567C9F" w:rsidRPr="001B12A2" w:rsidRDefault="00567C9F" w:rsidP="00567C9F">
      <w:pPr>
        <w:bidi/>
        <w:ind w:right="170"/>
        <w:jc w:val="both"/>
        <w:rPr>
          <w:rFonts w:ascii="Amiri" w:hAnsi="Amiri" w:cs="Amiri"/>
          <w:sz w:val="28"/>
          <w:szCs w:val="28"/>
          <w:rtl/>
          <w:lang w:bidi="ar-DZ"/>
        </w:rPr>
      </w:pPr>
      <w:r w:rsidRPr="001B12A2">
        <w:rPr>
          <w:rFonts w:ascii="Amiri" w:hAnsi="Amiri" w:cs="Amiri" w:hint="cs"/>
          <w:sz w:val="28"/>
          <w:szCs w:val="28"/>
          <w:rtl/>
          <w:lang w:bidi="ar-DZ"/>
        </w:rPr>
        <w:t xml:space="preserve">والملاحظ إنَّ هذه النتيجة قد وافقتها الدراسة القياسية الواردة في </w:t>
      </w:r>
      <w:r>
        <w:rPr>
          <w:rFonts w:ascii="Amiri" w:hAnsi="Amiri" w:cs="Amiri" w:hint="cs"/>
          <w:sz w:val="28"/>
          <w:szCs w:val="28"/>
          <w:rtl/>
          <w:lang w:bidi="ar-DZ"/>
        </w:rPr>
        <w:t>الفصل الثالث</w:t>
      </w:r>
      <w:r w:rsidRPr="001B12A2">
        <w:rPr>
          <w:rFonts w:ascii="Amiri" w:hAnsi="Amiri" w:cs="Amiri" w:hint="cs"/>
          <w:sz w:val="28"/>
          <w:szCs w:val="28"/>
          <w:rtl/>
          <w:lang w:bidi="ar-DZ"/>
        </w:rPr>
        <w:t xml:space="preserve">. </w:t>
      </w:r>
    </w:p>
    <w:p w14:paraId="26E50158" w14:textId="77777777" w:rsidR="00567C9F" w:rsidRPr="001B12A2" w:rsidRDefault="00567C9F" w:rsidP="00567C9F">
      <w:pPr>
        <w:bidi/>
        <w:ind w:right="170"/>
        <w:jc w:val="both"/>
        <w:rPr>
          <w:rFonts w:ascii="Amiri" w:hAnsi="Amiri" w:cs="Amiri"/>
          <w:sz w:val="28"/>
          <w:szCs w:val="28"/>
          <w:rtl/>
          <w:lang w:bidi="ar-DZ"/>
        </w:rPr>
      </w:pPr>
      <w:r w:rsidRPr="007513FC">
        <w:rPr>
          <w:rFonts w:ascii="Amiri" w:hAnsi="Amiri" w:cs="Amiri" w:hint="cs"/>
          <w:b/>
          <w:bCs/>
          <w:sz w:val="32"/>
          <w:szCs w:val="32"/>
          <w:u w:val="single"/>
          <w:rtl/>
          <w:lang w:bidi="ar-DZ"/>
        </w:rPr>
        <w:t>الكلمات المفتاحية:</w:t>
      </w:r>
      <w:r w:rsidRPr="001B12A2">
        <w:rPr>
          <w:rFonts w:ascii="Amiri" w:hAnsi="Amiri" w:cs="Amiri" w:hint="cs"/>
          <w:sz w:val="28"/>
          <w:szCs w:val="28"/>
          <w:rtl/>
          <w:lang w:bidi="ar-DZ"/>
        </w:rPr>
        <w:t xml:space="preserve"> الإنفاق العام، التنمية المستدامة، نصيب الفرد من الناتج المحلي الإجمالي، معدل البطالة، انبعاثات غاز ثاني أكسيد الكربون. </w:t>
      </w:r>
    </w:p>
    <w:p w14:paraId="3A71617D" w14:textId="77777777" w:rsidR="00567C9F" w:rsidRDefault="00567C9F" w:rsidP="00567C9F">
      <w:pPr>
        <w:ind w:right="170"/>
        <w:jc w:val="both"/>
        <w:rPr>
          <w:rFonts w:ascii="Amiri" w:hAnsi="Amiri" w:cs="Amiri"/>
          <w:sz w:val="32"/>
          <w:szCs w:val="32"/>
          <w:lang w:bidi="ar-DZ"/>
        </w:rPr>
      </w:pPr>
    </w:p>
    <w:p w14:paraId="480B7FDC" w14:textId="77777777" w:rsidR="00567C9F" w:rsidRDefault="00567C9F" w:rsidP="00567C9F">
      <w:pPr>
        <w:ind w:right="170"/>
        <w:jc w:val="both"/>
        <w:rPr>
          <w:rFonts w:ascii="Amiri" w:hAnsi="Amiri" w:cs="Amiri"/>
          <w:sz w:val="32"/>
          <w:szCs w:val="32"/>
          <w:lang w:bidi="ar-DZ"/>
        </w:rPr>
      </w:pPr>
    </w:p>
    <w:p w14:paraId="7C350099" w14:textId="77777777" w:rsidR="00567C9F" w:rsidRDefault="00567C9F" w:rsidP="00567C9F">
      <w:pPr>
        <w:ind w:right="170"/>
        <w:jc w:val="both"/>
        <w:rPr>
          <w:rFonts w:ascii="Amiri" w:hAnsi="Amiri" w:cs="Amiri"/>
          <w:sz w:val="32"/>
          <w:szCs w:val="32"/>
          <w:lang w:bidi="ar-DZ"/>
        </w:rPr>
      </w:pPr>
    </w:p>
    <w:p w14:paraId="1864DA15" w14:textId="77777777" w:rsidR="00567C9F" w:rsidRDefault="00567C9F" w:rsidP="00567C9F">
      <w:pPr>
        <w:ind w:right="170"/>
        <w:jc w:val="both"/>
        <w:rPr>
          <w:rFonts w:ascii="Amiri" w:hAnsi="Amiri" w:cs="Amiri"/>
          <w:sz w:val="32"/>
          <w:szCs w:val="32"/>
          <w:rtl/>
          <w:lang w:bidi="ar-DZ"/>
        </w:rPr>
      </w:pPr>
    </w:p>
    <w:p w14:paraId="2AB5CE0E" w14:textId="77777777" w:rsidR="00567C9F" w:rsidRPr="00212B82" w:rsidRDefault="00567C9F" w:rsidP="00567C9F">
      <w:pPr>
        <w:shd w:val="clear" w:color="auto" w:fill="EEECE1" w:themeFill="background2"/>
        <w:ind w:right="170"/>
        <w:jc w:val="both"/>
        <w:rPr>
          <w:rFonts w:ascii="Amiri" w:hAnsi="Amiri" w:cs="Amiri"/>
          <w:b/>
          <w:bCs/>
          <w:position w:val="6"/>
          <w:sz w:val="32"/>
          <w:szCs w:val="32"/>
          <w:rtl/>
          <w:lang w:bidi="ar-DZ"/>
        </w:rPr>
      </w:pPr>
      <w:r w:rsidRPr="00212B82">
        <w:rPr>
          <w:rFonts w:ascii="Amiri" w:hAnsi="Amiri" w:cs="Amiri" w:hint="cs"/>
          <w:b/>
          <w:bCs/>
          <w:position w:val="6"/>
          <w:sz w:val="32"/>
          <w:szCs w:val="32"/>
          <w:shd w:val="clear" w:color="auto" w:fill="EEECE1" w:themeFill="background2"/>
          <w:rtl/>
          <w:lang w:bidi="ar-DZ"/>
        </w:rPr>
        <w:lastRenderedPageBreak/>
        <w:t xml:space="preserve">الملخص                                                                                </w:t>
      </w:r>
      <w:r>
        <w:rPr>
          <w:rFonts w:ascii="Amiri" w:hAnsi="Amiri" w:cs="Amiri" w:hint="cs"/>
          <w:b/>
          <w:bCs/>
          <w:position w:val="6"/>
          <w:sz w:val="32"/>
          <w:szCs w:val="32"/>
          <w:rtl/>
          <w:lang w:bidi="ar-DZ"/>
        </w:rPr>
        <w:t xml:space="preserve">     </w:t>
      </w:r>
    </w:p>
    <w:p w14:paraId="1BAEBA2B" w14:textId="77777777" w:rsidR="00567C9F" w:rsidRDefault="00567C9F" w:rsidP="00567C9F">
      <w:pPr>
        <w:ind w:right="170"/>
        <w:jc w:val="both"/>
        <w:rPr>
          <w:rFonts w:ascii="Amiri" w:hAnsi="Amiri" w:cs="Amiri"/>
          <w:sz w:val="32"/>
          <w:szCs w:val="32"/>
          <w:rtl/>
          <w:lang w:bidi="ar-DZ"/>
        </w:rPr>
      </w:pPr>
    </w:p>
    <w:p w14:paraId="1928B740" w14:textId="77777777" w:rsidR="00567C9F" w:rsidRPr="0049763F" w:rsidRDefault="00567C9F" w:rsidP="00567C9F">
      <w:pPr>
        <w:pStyle w:val="NormalWeb"/>
        <w:rPr>
          <w:rFonts w:asciiTheme="majorBidi" w:hAnsiTheme="majorBidi" w:cstheme="majorBidi"/>
          <w:b/>
          <w:bCs/>
          <w:i/>
          <w:iCs/>
          <w:color w:val="202124"/>
          <w:sz w:val="32"/>
          <w:szCs w:val="32"/>
          <w:u w:val="single"/>
          <w:lang w:val="en"/>
        </w:rPr>
      </w:pPr>
      <w:r w:rsidRPr="0049763F">
        <w:rPr>
          <w:rFonts w:asciiTheme="majorBidi" w:hAnsiTheme="majorBidi" w:cstheme="majorBidi"/>
          <w:b/>
          <w:bCs/>
          <w:i/>
          <w:iCs/>
          <w:color w:val="202124"/>
          <w:sz w:val="32"/>
          <w:szCs w:val="32"/>
          <w:u w:val="single"/>
          <w:lang w:val="en"/>
        </w:rPr>
        <w:t>Abstract</w:t>
      </w:r>
    </w:p>
    <w:p w14:paraId="4A0ACB7F" w14:textId="77777777" w:rsidR="00567C9F" w:rsidRPr="00567C9F" w:rsidRDefault="00567C9F" w:rsidP="00567C9F">
      <w:pPr>
        <w:spacing w:before="100" w:beforeAutospacing="1" w:after="100" w:afterAutospacing="1" w:line="240" w:lineRule="auto"/>
        <w:jc w:val="both"/>
        <w:rPr>
          <w:rFonts w:asciiTheme="majorBidi" w:eastAsia="Times New Roman" w:hAnsiTheme="majorBidi" w:cstheme="majorBidi"/>
          <w:i/>
          <w:iCs/>
          <w:color w:val="202124"/>
          <w:sz w:val="28"/>
          <w:szCs w:val="28"/>
          <w:lang w:val="en-US"/>
        </w:rPr>
      </w:pPr>
      <w:r w:rsidRPr="0049763F">
        <w:rPr>
          <w:rFonts w:asciiTheme="majorBidi" w:eastAsia="Times New Roman" w:hAnsiTheme="majorBidi" w:cstheme="majorBidi"/>
          <w:i/>
          <w:iCs/>
          <w:color w:val="202124"/>
          <w:sz w:val="28"/>
          <w:szCs w:val="28"/>
        </w:rPr>
        <w:t xml:space="preserve">This study aims to achieve a set of objectives, most notably investigating the trajectory of public spending, particularly investment, in Algeria. </w:t>
      </w:r>
      <w:r w:rsidRPr="00567C9F">
        <w:rPr>
          <w:rFonts w:asciiTheme="majorBidi" w:eastAsia="Times New Roman" w:hAnsiTheme="majorBidi" w:cstheme="majorBidi"/>
          <w:i/>
          <w:iCs/>
          <w:color w:val="202124"/>
          <w:sz w:val="28"/>
          <w:szCs w:val="28"/>
          <w:lang w:val="en-US"/>
        </w:rPr>
        <w:t>This is done by illustrating the volume of investments and how they were distributed during the study period extending from 2009-2019. This period was characterized by the launch of a series of massive state investment programs, starting with the Supplementary Program for Economic Growth Support during the period 2005-2009, followed by the Five-Year Development Program for the period 2009-2014, and subsequently the Five-Year Program 2014-2019. Additionally, the study examines the extent to which spending influences the three most prominent indicators of sustainable development, encompassing its three dimensions: economic, social, and environmental. These indicators are, respectively: GDP per capita, the unemployment rate, and carbon dioxide emissions. Consequently, the study identifies shortcomings in public spending policy related to sustainable development.</w:t>
      </w:r>
    </w:p>
    <w:p w14:paraId="1B2D9849" w14:textId="77777777" w:rsidR="00567C9F" w:rsidRPr="00567C9F" w:rsidRDefault="00567C9F" w:rsidP="00567C9F">
      <w:pPr>
        <w:spacing w:before="100" w:beforeAutospacing="1" w:after="100" w:afterAutospacing="1" w:line="240" w:lineRule="auto"/>
        <w:jc w:val="both"/>
        <w:rPr>
          <w:rFonts w:asciiTheme="majorBidi" w:eastAsia="Times New Roman" w:hAnsiTheme="majorBidi" w:cstheme="majorBidi"/>
          <w:i/>
          <w:iCs/>
          <w:color w:val="202124"/>
          <w:sz w:val="28"/>
          <w:szCs w:val="28"/>
          <w:lang w:val="en-US"/>
        </w:rPr>
      </w:pPr>
      <w:r w:rsidRPr="00567C9F">
        <w:rPr>
          <w:rFonts w:asciiTheme="majorBidi" w:eastAsia="Times New Roman" w:hAnsiTheme="majorBidi" w:cstheme="majorBidi"/>
          <w:i/>
          <w:iCs/>
          <w:color w:val="202124"/>
          <w:sz w:val="28"/>
          <w:szCs w:val="28"/>
          <w:lang w:val="en-US"/>
        </w:rPr>
        <w:t>The study concluded that public spending policy in Algeria has not been able to reconcile the dimensions of sustainable development. This is evident in the structure of spending through the investment programs adopted during the period 2009-2019, where the focus was largely on the economic and social dimensions, leading to the neglect of the environmental dimension. This was reflected in the inability of this policy to reduce the volume of carbon dioxide emissions. As for the improvement in GDP per capita and the unemployment rate, it is mainly attributed to the improvement in the country's revenues from the hydrocarbon sector. This proves that the state has not been able to diversify the economy, nor has it been able to overcome dependence on this sector, which still represents the strength of the Algerian economy.</w:t>
      </w:r>
    </w:p>
    <w:p w14:paraId="3F37F77F" w14:textId="77777777" w:rsidR="00567C9F" w:rsidRPr="00567C9F" w:rsidRDefault="00567C9F" w:rsidP="00567C9F">
      <w:pPr>
        <w:spacing w:before="100" w:beforeAutospacing="1" w:after="100" w:afterAutospacing="1" w:line="240" w:lineRule="auto"/>
        <w:jc w:val="both"/>
        <w:rPr>
          <w:rFonts w:asciiTheme="majorBidi" w:eastAsia="Times New Roman" w:hAnsiTheme="majorBidi" w:cstheme="majorBidi"/>
          <w:i/>
          <w:iCs/>
          <w:color w:val="202124"/>
          <w:sz w:val="28"/>
          <w:szCs w:val="28"/>
          <w:lang w:val="en-US"/>
        </w:rPr>
      </w:pPr>
      <w:r w:rsidRPr="00567C9F">
        <w:rPr>
          <w:rFonts w:asciiTheme="majorBidi" w:eastAsia="Times New Roman" w:hAnsiTheme="majorBidi" w:cstheme="majorBidi"/>
          <w:i/>
          <w:iCs/>
          <w:color w:val="202124"/>
          <w:sz w:val="28"/>
          <w:szCs w:val="28"/>
          <w:lang w:val="en-US"/>
        </w:rPr>
        <w:t>It is noteworthy that this result is in line with the standard study presented in chapter three.</w:t>
      </w:r>
    </w:p>
    <w:p w14:paraId="611E87D8" w14:textId="77777777" w:rsidR="00567C9F" w:rsidRPr="00567C9F" w:rsidRDefault="00567C9F" w:rsidP="00567C9F">
      <w:pPr>
        <w:spacing w:before="100" w:beforeAutospacing="1" w:after="100" w:afterAutospacing="1" w:line="240" w:lineRule="auto"/>
        <w:jc w:val="both"/>
        <w:rPr>
          <w:rFonts w:asciiTheme="majorBidi" w:eastAsia="Times New Roman" w:hAnsiTheme="majorBidi" w:cstheme="majorBidi"/>
          <w:i/>
          <w:iCs/>
          <w:color w:val="202124"/>
          <w:sz w:val="28"/>
          <w:szCs w:val="28"/>
          <w:lang w:val="en-US"/>
        </w:rPr>
      </w:pPr>
      <w:r w:rsidRPr="00567C9F">
        <w:rPr>
          <w:rFonts w:asciiTheme="majorBidi" w:eastAsia="Times New Roman" w:hAnsiTheme="majorBidi" w:cstheme="majorBidi"/>
          <w:b/>
          <w:bCs/>
          <w:i/>
          <w:iCs/>
          <w:color w:val="202124"/>
          <w:sz w:val="32"/>
          <w:szCs w:val="32"/>
          <w:u w:val="single"/>
          <w:lang w:val="en-US"/>
        </w:rPr>
        <w:t>Keywords:</w:t>
      </w:r>
      <w:r w:rsidRPr="00567C9F">
        <w:rPr>
          <w:rFonts w:asciiTheme="majorBidi" w:eastAsia="Times New Roman" w:hAnsiTheme="majorBidi" w:cstheme="majorBidi"/>
          <w:i/>
          <w:iCs/>
          <w:color w:val="202124"/>
          <w:sz w:val="28"/>
          <w:szCs w:val="28"/>
          <w:lang w:val="en-US"/>
        </w:rPr>
        <w:t xml:space="preserve"> Public Spending, Sustainable Development, GDP per Capita, Unemployment Rate, Carbon Dioxide Emissions.</w:t>
      </w:r>
    </w:p>
    <w:p w14:paraId="6B4E58F6" w14:textId="77777777" w:rsidR="00567C9F" w:rsidRPr="007513FC" w:rsidRDefault="00567C9F" w:rsidP="00567C9F">
      <w:pPr>
        <w:ind w:right="170"/>
        <w:jc w:val="both"/>
        <w:rPr>
          <w:rFonts w:ascii="Amiri" w:hAnsi="Amiri" w:cs="Amiri"/>
          <w:sz w:val="32"/>
          <w:szCs w:val="32"/>
          <w:rtl/>
          <w:lang w:bidi="ar-DZ"/>
        </w:rPr>
      </w:pPr>
    </w:p>
    <w:p w14:paraId="37B7B9FF" w14:textId="77777777" w:rsidR="00567C9F" w:rsidRDefault="00567C9F" w:rsidP="00567C9F">
      <w:pPr>
        <w:jc w:val="both"/>
        <w:rPr>
          <w:rtl/>
          <w:lang w:bidi="ar-DZ"/>
        </w:rPr>
      </w:pPr>
    </w:p>
    <w:p w14:paraId="281D07F3" w14:textId="77777777" w:rsidR="00567C9F" w:rsidRDefault="00567C9F" w:rsidP="00567C9F">
      <w:pPr>
        <w:ind w:right="170"/>
        <w:jc w:val="both"/>
        <w:rPr>
          <w:rFonts w:ascii="Amiri" w:hAnsi="Amiri" w:cs="Amiri"/>
          <w:sz w:val="32"/>
          <w:szCs w:val="32"/>
          <w:rtl/>
          <w:lang w:bidi="ar-DZ"/>
        </w:rPr>
      </w:pPr>
    </w:p>
    <w:p w14:paraId="7CC6CD64" w14:textId="77777777" w:rsidR="00567C9F" w:rsidRDefault="00567C9F" w:rsidP="00567C9F">
      <w:pPr>
        <w:ind w:right="170"/>
        <w:jc w:val="both"/>
        <w:rPr>
          <w:rFonts w:ascii="Amiri" w:hAnsi="Amiri" w:cs="Amiri"/>
          <w:sz w:val="32"/>
          <w:szCs w:val="32"/>
          <w:rtl/>
          <w:lang w:bidi="ar-DZ"/>
        </w:rPr>
      </w:pPr>
    </w:p>
    <w:p w14:paraId="71C2668B" w14:textId="77777777" w:rsidR="00567C9F" w:rsidRDefault="00567C9F" w:rsidP="00567C9F">
      <w:pPr>
        <w:ind w:right="170"/>
        <w:jc w:val="both"/>
        <w:rPr>
          <w:rFonts w:ascii="Amiri" w:hAnsi="Amiri" w:cs="Amiri"/>
          <w:sz w:val="32"/>
          <w:szCs w:val="32"/>
          <w:rtl/>
          <w:lang w:bidi="ar-DZ"/>
        </w:rPr>
      </w:pPr>
    </w:p>
    <w:p w14:paraId="49E4CE05" w14:textId="77777777" w:rsidR="00567C9F" w:rsidRDefault="00567C9F" w:rsidP="00567C9F">
      <w:pPr>
        <w:ind w:right="170"/>
        <w:jc w:val="both"/>
        <w:rPr>
          <w:rFonts w:ascii="Amiri" w:hAnsi="Amiri" w:cs="Amiri"/>
          <w:sz w:val="32"/>
          <w:szCs w:val="32"/>
          <w:rtl/>
          <w:lang w:bidi="ar-DZ"/>
        </w:rPr>
      </w:pPr>
    </w:p>
    <w:p w14:paraId="148E6878" w14:textId="77777777" w:rsidR="00567C9F" w:rsidRPr="004E218E" w:rsidRDefault="00567C9F" w:rsidP="00567C9F">
      <w:pPr>
        <w:ind w:right="170"/>
        <w:jc w:val="center"/>
        <w:rPr>
          <w:rFonts w:ascii="Amiri" w:hAnsi="Amiri" w:cs="Amiri"/>
          <w:sz w:val="96"/>
          <w:szCs w:val="96"/>
          <w:lang w:val="en-US" w:bidi="ar-DZ"/>
        </w:rPr>
      </w:pPr>
    </w:p>
    <w:p w14:paraId="700F0BB4" w14:textId="77777777" w:rsidR="00567C9F" w:rsidRPr="004E218E" w:rsidRDefault="00567C9F" w:rsidP="00567C9F">
      <w:pPr>
        <w:ind w:right="170"/>
        <w:jc w:val="center"/>
        <w:rPr>
          <w:rFonts w:ascii="Amiri" w:hAnsi="Amiri" w:cs="Amiri"/>
          <w:sz w:val="96"/>
          <w:szCs w:val="96"/>
          <w:lang w:val="en-US" w:bidi="ar-DZ"/>
        </w:rPr>
      </w:pPr>
    </w:p>
    <w:p w14:paraId="0C40DB73" w14:textId="77777777" w:rsidR="00567C9F" w:rsidRDefault="00567C9F" w:rsidP="00567C9F">
      <w:pPr>
        <w:ind w:right="170"/>
        <w:jc w:val="center"/>
        <w:rPr>
          <w:rFonts w:ascii="Amiri" w:hAnsi="Amiri" w:cs="Amiri"/>
          <w:sz w:val="96"/>
          <w:szCs w:val="96"/>
          <w:rtl/>
          <w:lang w:bidi="ar-DZ"/>
        </w:rPr>
      </w:pPr>
    </w:p>
    <w:p w14:paraId="364A7306" w14:textId="77777777" w:rsidR="00567C9F" w:rsidRDefault="00567C9F" w:rsidP="00567C9F">
      <w:pPr>
        <w:ind w:right="170"/>
        <w:jc w:val="center"/>
        <w:rPr>
          <w:rFonts w:ascii="Amiri" w:hAnsi="Amiri" w:cs="Amiri"/>
          <w:sz w:val="96"/>
          <w:szCs w:val="96"/>
          <w:rtl/>
          <w:lang w:bidi="ar-DZ"/>
        </w:rPr>
      </w:pPr>
      <w:r>
        <w:rPr>
          <w:rFonts w:ascii="Amiri" w:hAnsi="Amiri" w:cs="Amiri" w:hint="cs"/>
          <w:sz w:val="96"/>
          <w:szCs w:val="96"/>
          <w:rtl/>
          <w:lang w:bidi="ar-DZ"/>
        </w:rPr>
        <w:t>قائمة المحتويات</w:t>
      </w:r>
    </w:p>
    <w:p w14:paraId="612B8631" w14:textId="77777777" w:rsidR="00567C9F" w:rsidRDefault="00567C9F" w:rsidP="00567C9F">
      <w:pPr>
        <w:ind w:right="170"/>
        <w:jc w:val="center"/>
        <w:rPr>
          <w:rFonts w:ascii="Amiri" w:hAnsi="Amiri" w:cs="Amiri"/>
          <w:sz w:val="96"/>
          <w:szCs w:val="96"/>
          <w:rtl/>
          <w:lang w:bidi="ar-DZ"/>
        </w:rPr>
      </w:pPr>
    </w:p>
    <w:p w14:paraId="5C64B400" w14:textId="77777777" w:rsidR="00567C9F" w:rsidRDefault="00567C9F" w:rsidP="00567C9F">
      <w:pPr>
        <w:ind w:right="170"/>
        <w:jc w:val="both"/>
        <w:rPr>
          <w:rFonts w:ascii="Amiri" w:hAnsi="Amiri" w:cs="Amiri"/>
          <w:sz w:val="32"/>
          <w:szCs w:val="32"/>
          <w:lang w:bidi="ar-DZ"/>
        </w:rPr>
      </w:pPr>
    </w:p>
    <w:p w14:paraId="2F2F8359" w14:textId="77777777" w:rsidR="00567C9F" w:rsidRDefault="00567C9F" w:rsidP="00567C9F">
      <w:pPr>
        <w:ind w:right="170"/>
        <w:jc w:val="both"/>
        <w:rPr>
          <w:rFonts w:ascii="Amiri" w:hAnsi="Amiri" w:cs="Amiri"/>
          <w:sz w:val="32"/>
          <w:szCs w:val="32"/>
          <w:lang w:bidi="ar-DZ"/>
        </w:rPr>
      </w:pPr>
    </w:p>
    <w:p w14:paraId="4CCECC7E" w14:textId="77777777" w:rsidR="00567C9F" w:rsidRDefault="00567C9F" w:rsidP="00567C9F">
      <w:pPr>
        <w:ind w:right="170"/>
        <w:jc w:val="both"/>
        <w:rPr>
          <w:rFonts w:ascii="Amiri" w:hAnsi="Amiri" w:cs="Amiri"/>
          <w:sz w:val="32"/>
          <w:szCs w:val="32"/>
          <w:lang w:bidi="ar-DZ"/>
        </w:rPr>
      </w:pPr>
    </w:p>
    <w:p w14:paraId="3487CB7A" w14:textId="77777777" w:rsidR="00567C9F" w:rsidRDefault="00567C9F" w:rsidP="00567C9F">
      <w:pPr>
        <w:ind w:right="170"/>
        <w:jc w:val="both"/>
        <w:rPr>
          <w:rFonts w:ascii="Amiri" w:hAnsi="Amiri" w:cs="Amiri"/>
          <w:sz w:val="32"/>
          <w:szCs w:val="32"/>
          <w:rtl/>
          <w:lang w:bidi="ar-DZ"/>
        </w:rPr>
      </w:pPr>
    </w:p>
    <w:p w14:paraId="1E5A5478" w14:textId="77777777" w:rsidR="00567C9F" w:rsidRDefault="00567C9F" w:rsidP="00567C9F">
      <w:pPr>
        <w:ind w:right="170"/>
        <w:jc w:val="both"/>
        <w:rPr>
          <w:rFonts w:ascii="Amiri" w:hAnsi="Amiri" w:cs="Amiri"/>
          <w:sz w:val="32"/>
          <w:szCs w:val="32"/>
          <w:rtl/>
          <w:lang w:bidi="ar-DZ"/>
        </w:rPr>
      </w:pPr>
    </w:p>
    <w:p w14:paraId="0A674BB9" w14:textId="77777777" w:rsidR="00567C9F" w:rsidRDefault="00567C9F" w:rsidP="00567C9F">
      <w:pPr>
        <w:ind w:right="170"/>
        <w:jc w:val="both"/>
        <w:rPr>
          <w:rFonts w:ascii="Amiri" w:hAnsi="Amiri" w:cs="Amiri"/>
          <w:sz w:val="32"/>
          <w:szCs w:val="32"/>
          <w:rtl/>
          <w:lang w:bidi="ar-DZ"/>
        </w:rPr>
      </w:pPr>
    </w:p>
    <w:p w14:paraId="37D0C0AA" w14:textId="77777777" w:rsidR="00567C9F" w:rsidRDefault="00567C9F" w:rsidP="00567C9F">
      <w:pPr>
        <w:jc w:val="both"/>
        <w:rPr>
          <w:lang w:bidi="ar-DZ"/>
        </w:rPr>
      </w:pPr>
    </w:p>
    <w:tbl>
      <w:tblPr>
        <w:tblStyle w:val="Grilledetableauclaire"/>
        <w:bidiVisual/>
        <w:tblW w:w="9220" w:type="dxa"/>
        <w:tblInd w:w="1125" w:type="dxa"/>
        <w:tblLook w:val="04A0" w:firstRow="1" w:lastRow="0" w:firstColumn="1" w:lastColumn="0" w:noHBand="0" w:noVBand="1"/>
      </w:tblPr>
      <w:tblGrid>
        <w:gridCol w:w="7907"/>
        <w:gridCol w:w="1313"/>
      </w:tblGrid>
      <w:tr w:rsidR="00567C9F" w14:paraId="2EABA17B" w14:textId="77777777" w:rsidTr="00567C9F">
        <w:tc>
          <w:tcPr>
            <w:tcW w:w="7907" w:type="dxa"/>
          </w:tcPr>
          <w:p w14:paraId="281EB63E" w14:textId="77777777" w:rsidR="00567C9F" w:rsidRPr="006046B9" w:rsidRDefault="00567C9F" w:rsidP="00567C9F">
            <w:pPr>
              <w:jc w:val="right"/>
              <w:rPr>
                <w:rFonts w:ascii="Amiri" w:hAnsi="Amiri" w:cs="Amiri"/>
                <w:sz w:val="28"/>
                <w:szCs w:val="28"/>
                <w:rtl/>
              </w:rPr>
            </w:pPr>
            <w:r w:rsidRPr="006046B9">
              <w:rPr>
                <w:rFonts w:ascii="Amiri" w:hAnsi="Amiri" w:cs="Amiri"/>
                <w:sz w:val="28"/>
                <w:szCs w:val="28"/>
                <w:rtl/>
              </w:rPr>
              <w:lastRenderedPageBreak/>
              <w:t>الموضوع</w:t>
            </w:r>
          </w:p>
        </w:tc>
        <w:tc>
          <w:tcPr>
            <w:tcW w:w="1313" w:type="dxa"/>
          </w:tcPr>
          <w:p w14:paraId="3D422C56" w14:textId="77777777" w:rsidR="00567C9F" w:rsidRDefault="00567C9F" w:rsidP="00567C9F">
            <w:pPr>
              <w:jc w:val="center"/>
              <w:rPr>
                <w:rtl/>
              </w:rPr>
            </w:pPr>
            <w:r w:rsidRPr="006046B9">
              <w:rPr>
                <w:rFonts w:ascii="Amiri" w:hAnsi="Amiri" w:cs="Amiri" w:hint="cs"/>
                <w:sz w:val="28"/>
                <w:szCs w:val="28"/>
                <w:rtl/>
              </w:rPr>
              <w:t>رقم الصفحة</w:t>
            </w:r>
          </w:p>
        </w:tc>
      </w:tr>
      <w:tr w:rsidR="00567C9F" w14:paraId="750BB628" w14:textId="77777777" w:rsidTr="00567C9F">
        <w:tc>
          <w:tcPr>
            <w:tcW w:w="7907" w:type="dxa"/>
          </w:tcPr>
          <w:p w14:paraId="095EB50B" w14:textId="77777777" w:rsidR="00567C9F" w:rsidRDefault="00567C9F" w:rsidP="00567C9F">
            <w:pPr>
              <w:jc w:val="right"/>
              <w:rPr>
                <w:rFonts w:ascii="Amiri" w:hAnsi="Amiri" w:cs="Amiri"/>
                <w:sz w:val="28"/>
                <w:szCs w:val="28"/>
                <w:rtl/>
                <w:lang w:bidi="ar-DZ"/>
              </w:rPr>
            </w:pPr>
            <w:r>
              <w:rPr>
                <w:rFonts w:ascii="Amiri" w:hAnsi="Amiri" w:cs="Amiri" w:hint="cs"/>
                <w:sz w:val="28"/>
                <w:szCs w:val="28"/>
                <w:rtl/>
                <w:lang w:bidi="ar-DZ"/>
              </w:rPr>
              <w:t>الشكر والعرفان</w:t>
            </w:r>
          </w:p>
          <w:p w14:paraId="115413CE" w14:textId="77777777" w:rsidR="00567C9F" w:rsidRDefault="00567C9F" w:rsidP="00567C9F">
            <w:pPr>
              <w:jc w:val="right"/>
              <w:rPr>
                <w:rFonts w:ascii="Amiri" w:hAnsi="Amiri" w:cs="Amiri"/>
                <w:sz w:val="28"/>
                <w:szCs w:val="28"/>
                <w:rtl/>
                <w:lang w:bidi="ar-DZ"/>
              </w:rPr>
            </w:pPr>
            <w:r>
              <w:rPr>
                <w:rFonts w:ascii="Amiri" w:hAnsi="Amiri" w:cs="Amiri" w:hint="cs"/>
                <w:sz w:val="28"/>
                <w:szCs w:val="28"/>
                <w:rtl/>
                <w:lang w:bidi="ar-DZ"/>
              </w:rPr>
              <w:t>الإهداء</w:t>
            </w:r>
          </w:p>
          <w:p w14:paraId="61889123" w14:textId="77777777" w:rsidR="00567C9F" w:rsidRPr="006046B9" w:rsidRDefault="00567C9F" w:rsidP="00567C9F">
            <w:pPr>
              <w:jc w:val="right"/>
              <w:rPr>
                <w:rFonts w:ascii="Amiri" w:hAnsi="Amiri" w:cs="Amiri"/>
                <w:sz w:val="28"/>
                <w:szCs w:val="28"/>
                <w:rtl/>
                <w:lang w:bidi="ar-DZ"/>
              </w:rPr>
            </w:pPr>
            <w:r w:rsidRPr="006046B9">
              <w:rPr>
                <w:rFonts w:ascii="Amiri" w:hAnsi="Amiri" w:cs="Amiri"/>
                <w:sz w:val="28"/>
                <w:szCs w:val="28"/>
                <w:rtl/>
                <w:lang w:bidi="ar-DZ"/>
              </w:rPr>
              <w:t>ال</w:t>
            </w:r>
            <w:r w:rsidRPr="006046B9">
              <w:rPr>
                <w:rFonts w:ascii="Amiri" w:hAnsi="Amiri" w:cs="Amiri" w:hint="cs"/>
                <w:sz w:val="28"/>
                <w:szCs w:val="28"/>
                <w:rtl/>
                <w:lang w:bidi="ar-DZ"/>
              </w:rPr>
              <w:t>م</w:t>
            </w:r>
            <w:r w:rsidRPr="006046B9">
              <w:rPr>
                <w:rFonts w:ascii="Amiri" w:hAnsi="Amiri" w:cs="Amiri"/>
                <w:sz w:val="28"/>
                <w:szCs w:val="28"/>
                <w:rtl/>
                <w:lang w:bidi="ar-DZ"/>
              </w:rPr>
              <w:t>ل</w:t>
            </w:r>
            <w:r w:rsidRPr="006046B9">
              <w:rPr>
                <w:rFonts w:ascii="Amiri" w:hAnsi="Amiri" w:cs="Amiri" w:hint="cs"/>
                <w:sz w:val="28"/>
                <w:szCs w:val="28"/>
                <w:rtl/>
                <w:lang w:bidi="ar-DZ"/>
              </w:rPr>
              <w:t>خص</w:t>
            </w:r>
          </w:p>
          <w:p w14:paraId="4F34DA9C" w14:textId="77777777" w:rsidR="00567C9F" w:rsidRDefault="00567C9F" w:rsidP="00567C9F">
            <w:pPr>
              <w:jc w:val="right"/>
              <w:rPr>
                <w:rFonts w:ascii="Amiri" w:hAnsi="Amiri" w:cs="Amiri"/>
                <w:sz w:val="28"/>
                <w:szCs w:val="28"/>
                <w:rtl/>
                <w:lang w:bidi="ar-DZ"/>
              </w:rPr>
            </w:pPr>
            <w:r>
              <w:rPr>
                <w:rFonts w:ascii="Amiri" w:hAnsi="Amiri" w:cs="Amiri" w:hint="cs"/>
                <w:sz w:val="28"/>
                <w:szCs w:val="28"/>
                <w:rtl/>
                <w:lang w:bidi="ar-DZ"/>
              </w:rPr>
              <w:t>قائمة المحتويات</w:t>
            </w:r>
          </w:p>
          <w:p w14:paraId="39B365EB" w14:textId="77777777" w:rsidR="00567C9F" w:rsidRPr="006046B9" w:rsidRDefault="00567C9F" w:rsidP="00567C9F">
            <w:pPr>
              <w:jc w:val="right"/>
              <w:rPr>
                <w:rFonts w:ascii="Amiri" w:hAnsi="Amiri" w:cs="Amiri"/>
                <w:sz w:val="28"/>
                <w:szCs w:val="28"/>
                <w:rtl/>
                <w:lang w:bidi="ar-DZ"/>
              </w:rPr>
            </w:pPr>
            <w:r>
              <w:rPr>
                <w:rFonts w:ascii="Amiri" w:hAnsi="Amiri" w:cs="Amiri" w:hint="cs"/>
                <w:sz w:val="28"/>
                <w:szCs w:val="28"/>
                <w:rtl/>
                <w:lang w:bidi="ar-DZ"/>
              </w:rPr>
              <w:t>قائمة</w:t>
            </w:r>
            <w:r w:rsidRPr="006046B9">
              <w:rPr>
                <w:rFonts w:ascii="Amiri" w:hAnsi="Amiri" w:cs="Amiri" w:hint="cs"/>
                <w:sz w:val="28"/>
                <w:szCs w:val="28"/>
                <w:rtl/>
                <w:lang w:bidi="ar-DZ"/>
              </w:rPr>
              <w:t xml:space="preserve"> </w:t>
            </w:r>
            <w:r w:rsidRPr="006046B9">
              <w:rPr>
                <w:rFonts w:ascii="Amiri" w:hAnsi="Amiri" w:cs="Amiri"/>
                <w:sz w:val="28"/>
                <w:szCs w:val="28"/>
                <w:rtl/>
                <w:lang w:bidi="ar-DZ"/>
              </w:rPr>
              <w:t>الجداول</w:t>
            </w:r>
          </w:p>
          <w:p w14:paraId="3259BAA5" w14:textId="77777777" w:rsidR="00567C9F" w:rsidRPr="006046B9" w:rsidRDefault="00567C9F" w:rsidP="00567C9F">
            <w:pPr>
              <w:jc w:val="right"/>
              <w:rPr>
                <w:rFonts w:ascii="Amiri" w:hAnsi="Amiri" w:cs="Amiri"/>
                <w:sz w:val="28"/>
                <w:szCs w:val="28"/>
                <w:rtl/>
                <w:lang w:bidi="ar-DZ"/>
              </w:rPr>
            </w:pPr>
            <w:r>
              <w:rPr>
                <w:rFonts w:ascii="Amiri" w:hAnsi="Amiri" w:cs="Amiri" w:hint="cs"/>
                <w:sz w:val="28"/>
                <w:szCs w:val="28"/>
                <w:rtl/>
                <w:lang w:bidi="ar-DZ"/>
              </w:rPr>
              <w:t>قائمة</w:t>
            </w:r>
            <w:r>
              <w:rPr>
                <w:rFonts w:ascii="Amiri" w:hAnsi="Amiri" w:cs="Amiri"/>
                <w:sz w:val="28"/>
                <w:szCs w:val="28"/>
                <w:rtl/>
                <w:lang w:bidi="ar-DZ"/>
              </w:rPr>
              <w:t xml:space="preserve"> ال</w:t>
            </w:r>
            <w:r>
              <w:rPr>
                <w:rFonts w:ascii="Amiri" w:hAnsi="Amiri" w:cs="Amiri" w:hint="cs"/>
                <w:sz w:val="28"/>
                <w:szCs w:val="28"/>
                <w:rtl/>
                <w:lang w:bidi="ar-DZ"/>
              </w:rPr>
              <w:t>أ</w:t>
            </w:r>
            <w:r w:rsidRPr="006046B9">
              <w:rPr>
                <w:rFonts w:ascii="Amiri" w:hAnsi="Amiri" w:cs="Amiri"/>
                <w:sz w:val="28"/>
                <w:szCs w:val="28"/>
                <w:rtl/>
                <w:lang w:bidi="ar-DZ"/>
              </w:rPr>
              <w:t>شكال</w:t>
            </w:r>
          </w:p>
          <w:p w14:paraId="375A105A" w14:textId="77777777" w:rsidR="00567C9F" w:rsidRPr="006046B9" w:rsidRDefault="00567C9F" w:rsidP="00567C9F">
            <w:pPr>
              <w:jc w:val="right"/>
              <w:rPr>
                <w:rFonts w:ascii="Amiri" w:hAnsi="Amiri" w:cs="Amiri"/>
                <w:sz w:val="28"/>
                <w:szCs w:val="28"/>
                <w:rtl/>
                <w:lang w:bidi="ar-DZ"/>
              </w:rPr>
            </w:pPr>
            <w:r w:rsidRPr="006046B9">
              <w:rPr>
                <w:rFonts w:ascii="Amiri" w:hAnsi="Amiri" w:cs="Amiri" w:hint="cs"/>
                <w:sz w:val="28"/>
                <w:szCs w:val="28"/>
                <w:rtl/>
                <w:lang w:bidi="ar-DZ"/>
              </w:rPr>
              <w:t>مقدمة عامة</w:t>
            </w:r>
          </w:p>
          <w:p w14:paraId="15322051" w14:textId="77777777" w:rsidR="00567C9F" w:rsidRPr="00135DDE" w:rsidRDefault="00567C9F" w:rsidP="00567C9F">
            <w:pPr>
              <w:jc w:val="center"/>
              <w:rPr>
                <w:rFonts w:ascii="Amiri" w:hAnsi="Amiri" w:cs="Amiri"/>
                <w:sz w:val="28"/>
                <w:szCs w:val="28"/>
                <w:shd w:val="clear" w:color="auto" w:fill="F2F2F2" w:themeFill="background1" w:themeFillShade="F2"/>
                <w:rtl/>
                <w:lang w:bidi="ar-DZ"/>
              </w:rPr>
            </w:pPr>
            <w:r w:rsidRPr="00135DDE">
              <w:rPr>
                <w:rFonts w:ascii="Amiri" w:hAnsi="Amiri" w:cs="Amiri"/>
                <w:sz w:val="28"/>
                <w:szCs w:val="28"/>
                <w:shd w:val="clear" w:color="auto" w:fill="F2F2F2" w:themeFill="background1" w:themeFillShade="F2"/>
                <w:rtl/>
                <w:lang w:bidi="ar-DZ"/>
              </w:rPr>
              <w:t xml:space="preserve">الفصل الأوَّل: </w:t>
            </w:r>
            <w:r w:rsidRPr="00135DDE">
              <w:rPr>
                <w:rFonts w:ascii="Amiri" w:hAnsi="Amiri" w:cs="Amiri" w:hint="cs"/>
                <w:sz w:val="28"/>
                <w:szCs w:val="28"/>
                <w:shd w:val="clear" w:color="auto" w:fill="F2F2F2" w:themeFill="background1" w:themeFillShade="F2"/>
                <w:rtl/>
                <w:lang w:bidi="ar-DZ"/>
              </w:rPr>
              <w:t>ماهية الإنفاق العام</w:t>
            </w:r>
          </w:p>
          <w:p w14:paraId="3F0E922D" w14:textId="77777777" w:rsidR="00567C9F" w:rsidRDefault="00567C9F" w:rsidP="00567C9F">
            <w:pPr>
              <w:jc w:val="right"/>
              <w:rPr>
                <w:rFonts w:ascii="Amiri" w:hAnsi="Amiri" w:cs="Amiri"/>
                <w:sz w:val="28"/>
                <w:szCs w:val="28"/>
                <w:rtl/>
                <w:lang w:bidi="ar-DZ"/>
              </w:rPr>
            </w:pPr>
            <w:r w:rsidRPr="006046B9">
              <w:rPr>
                <w:rFonts w:ascii="Amiri" w:hAnsi="Amiri" w:cs="Amiri" w:hint="cs"/>
                <w:sz w:val="28"/>
                <w:szCs w:val="28"/>
                <w:rtl/>
                <w:lang w:bidi="ar-DZ"/>
              </w:rPr>
              <w:t>تمهيد</w:t>
            </w:r>
          </w:p>
          <w:p w14:paraId="2D0A9E84" w14:textId="77777777" w:rsidR="00567C9F" w:rsidRDefault="00567C9F" w:rsidP="00567C9F">
            <w:pPr>
              <w:jc w:val="right"/>
              <w:rPr>
                <w:rFonts w:ascii="Amiri" w:hAnsi="Amiri" w:cs="Amiri"/>
                <w:sz w:val="28"/>
                <w:szCs w:val="28"/>
                <w:rtl/>
                <w:lang w:bidi="ar-DZ"/>
              </w:rPr>
            </w:pPr>
            <w:r w:rsidRPr="006046B9">
              <w:rPr>
                <w:rFonts w:ascii="Amiri" w:hAnsi="Amiri" w:cs="Amiri" w:hint="cs"/>
                <w:sz w:val="28"/>
                <w:szCs w:val="28"/>
                <w:rtl/>
                <w:lang w:bidi="ar-DZ"/>
              </w:rPr>
              <w:t xml:space="preserve">المبحث </w:t>
            </w:r>
            <w:r>
              <w:rPr>
                <w:rFonts w:ascii="Amiri" w:hAnsi="Amiri" w:cs="Amiri" w:hint="cs"/>
                <w:sz w:val="28"/>
                <w:szCs w:val="28"/>
                <w:rtl/>
                <w:lang w:bidi="ar-DZ"/>
              </w:rPr>
              <w:t>الأوَّل</w:t>
            </w:r>
            <w:r w:rsidRPr="006046B9">
              <w:rPr>
                <w:rFonts w:ascii="Amiri" w:hAnsi="Amiri" w:cs="Amiri" w:hint="cs"/>
                <w:sz w:val="28"/>
                <w:szCs w:val="28"/>
                <w:rtl/>
                <w:lang w:bidi="ar-DZ"/>
              </w:rPr>
              <w:t>: ماهية الإنفاق العام</w:t>
            </w:r>
          </w:p>
          <w:p w14:paraId="0B700373" w14:textId="77777777" w:rsidR="00567C9F" w:rsidRDefault="00567C9F" w:rsidP="00567C9F">
            <w:pPr>
              <w:jc w:val="right"/>
              <w:rPr>
                <w:rFonts w:ascii="Amiri" w:hAnsi="Amiri" w:cs="Amiri"/>
                <w:sz w:val="28"/>
                <w:szCs w:val="28"/>
                <w:rtl/>
                <w:lang w:bidi="ar-DZ"/>
              </w:rPr>
            </w:pPr>
            <w:r w:rsidRPr="006046B9">
              <w:rPr>
                <w:rFonts w:ascii="Amiri" w:hAnsi="Amiri" w:cs="Amiri" w:hint="cs"/>
                <w:sz w:val="28"/>
                <w:szCs w:val="28"/>
                <w:rtl/>
                <w:lang w:bidi="ar-DZ"/>
              </w:rPr>
              <w:t xml:space="preserve">المطلب </w:t>
            </w:r>
            <w:r>
              <w:rPr>
                <w:rFonts w:ascii="Amiri" w:hAnsi="Amiri" w:cs="Amiri" w:hint="cs"/>
                <w:sz w:val="28"/>
                <w:szCs w:val="28"/>
                <w:rtl/>
                <w:lang w:bidi="ar-DZ"/>
              </w:rPr>
              <w:t>الأوَّل</w:t>
            </w:r>
            <w:r w:rsidRPr="006046B9">
              <w:rPr>
                <w:rFonts w:ascii="Amiri" w:hAnsi="Amiri" w:cs="Amiri" w:hint="cs"/>
                <w:sz w:val="28"/>
                <w:szCs w:val="28"/>
                <w:rtl/>
                <w:lang w:bidi="ar-DZ"/>
              </w:rPr>
              <w:t>: مفهوم الإنفاق العام</w:t>
            </w:r>
          </w:p>
          <w:p w14:paraId="63410FEB" w14:textId="77777777" w:rsidR="00567C9F" w:rsidRPr="00F9199D" w:rsidRDefault="00567C9F" w:rsidP="00567C9F">
            <w:pPr>
              <w:jc w:val="right"/>
              <w:rPr>
                <w:rFonts w:ascii="Amiri" w:hAnsi="Amiri" w:cs="Amiri"/>
                <w:sz w:val="28"/>
                <w:szCs w:val="28"/>
                <w:rtl/>
                <w:lang w:bidi="ar-DZ"/>
              </w:rPr>
            </w:pPr>
            <w:r w:rsidRPr="006046B9">
              <w:rPr>
                <w:rFonts w:ascii="Amiri" w:hAnsi="Amiri" w:cs="Amiri" w:hint="cs"/>
                <w:sz w:val="28"/>
                <w:szCs w:val="28"/>
                <w:rtl/>
                <w:lang w:bidi="ar-DZ"/>
              </w:rPr>
              <w:t>المطلب الثاني: ضوابط النفقات العامة</w:t>
            </w:r>
          </w:p>
          <w:p w14:paraId="520C8C9A" w14:textId="77777777" w:rsidR="00567C9F" w:rsidRPr="006046B9" w:rsidRDefault="00567C9F" w:rsidP="00567C9F">
            <w:pPr>
              <w:jc w:val="right"/>
              <w:rPr>
                <w:rFonts w:ascii="Amiri" w:hAnsi="Amiri" w:cs="Amiri"/>
                <w:sz w:val="28"/>
                <w:szCs w:val="28"/>
                <w:rtl/>
                <w:lang w:bidi="ar-DZ"/>
              </w:rPr>
            </w:pPr>
            <w:r w:rsidRPr="006046B9">
              <w:rPr>
                <w:rFonts w:ascii="Amiri" w:hAnsi="Amiri" w:cs="Amiri" w:hint="cs"/>
                <w:sz w:val="28"/>
                <w:szCs w:val="28"/>
                <w:rtl/>
                <w:lang w:bidi="ar-DZ"/>
              </w:rPr>
              <w:t>المطلب الثالث: محدد</w:t>
            </w:r>
            <w:r>
              <w:rPr>
                <w:rFonts w:ascii="Amiri" w:hAnsi="Amiri" w:cs="Amiri" w:hint="cs"/>
                <w:sz w:val="28"/>
                <w:szCs w:val="28"/>
                <w:rtl/>
                <w:lang w:bidi="ar-DZ"/>
              </w:rPr>
              <w:t xml:space="preserve">ات </w:t>
            </w:r>
            <w:r w:rsidRPr="006046B9">
              <w:rPr>
                <w:rFonts w:ascii="Amiri" w:hAnsi="Amiri" w:cs="Amiri" w:hint="cs"/>
                <w:sz w:val="28"/>
                <w:szCs w:val="28"/>
                <w:rtl/>
                <w:lang w:bidi="ar-DZ"/>
              </w:rPr>
              <w:t>النفقات العامة</w:t>
            </w:r>
          </w:p>
          <w:p w14:paraId="467ACECE" w14:textId="77777777" w:rsidR="00567C9F" w:rsidRPr="006046B9" w:rsidRDefault="00567C9F" w:rsidP="00567C9F">
            <w:pPr>
              <w:jc w:val="right"/>
              <w:rPr>
                <w:rFonts w:ascii="Amiri" w:hAnsi="Amiri" w:cs="Amiri"/>
                <w:sz w:val="28"/>
                <w:szCs w:val="28"/>
                <w:rtl/>
                <w:lang w:bidi="ar-DZ"/>
              </w:rPr>
            </w:pPr>
            <w:r w:rsidRPr="006046B9">
              <w:rPr>
                <w:rFonts w:ascii="Amiri" w:hAnsi="Amiri" w:cs="Amiri" w:hint="cs"/>
                <w:sz w:val="28"/>
                <w:szCs w:val="28"/>
                <w:rtl/>
                <w:lang w:bidi="ar-DZ"/>
              </w:rPr>
              <w:t>المبحث الثاني: أقسام النفقة العامة</w:t>
            </w:r>
          </w:p>
          <w:p w14:paraId="705C8D06" w14:textId="77777777" w:rsidR="00567C9F" w:rsidRDefault="00567C9F" w:rsidP="00567C9F">
            <w:pPr>
              <w:jc w:val="right"/>
              <w:rPr>
                <w:rFonts w:ascii="Amiri" w:hAnsi="Amiri" w:cs="Amiri"/>
                <w:sz w:val="28"/>
                <w:szCs w:val="28"/>
                <w:rtl/>
                <w:lang w:bidi="ar-DZ"/>
              </w:rPr>
            </w:pPr>
            <w:r w:rsidRPr="006046B9">
              <w:rPr>
                <w:rFonts w:ascii="Amiri" w:hAnsi="Amiri" w:cs="Amiri" w:hint="cs"/>
                <w:sz w:val="28"/>
                <w:szCs w:val="28"/>
                <w:rtl/>
                <w:lang w:bidi="ar-DZ"/>
              </w:rPr>
              <w:t xml:space="preserve">المطلب </w:t>
            </w:r>
            <w:r>
              <w:rPr>
                <w:rFonts w:ascii="Amiri" w:hAnsi="Amiri" w:cs="Amiri" w:hint="cs"/>
                <w:sz w:val="28"/>
                <w:szCs w:val="28"/>
                <w:rtl/>
                <w:lang w:bidi="ar-DZ"/>
              </w:rPr>
              <w:t>الأوَّل</w:t>
            </w:r>
            <w:r w:rsidRPr="006046B9">
              <w:rPr>
                <w:rFonts w:ascii="Amiri" w:hAnsi="Amiri" w:cs="Amiri" w:hint="cs"/>
                <w:sz w:val="28"/>
                <w:szCs w:val="28"/>
                <w:rtl/>
                <w:lang w:bidi="ar-DZ"/>
              </w:rPr>
              <w:t xml:space="preserve">: </w:t>
            </w:r>
            <w:r>
              <w:rPr>
                <w:rFonts w:ascii="Amiri" w:hAnsi="Amiri" w:cs="Amiri" w:hint="cs"/>
                <w:sz w:val="28"/>
                <w:szCs w:val="28"/>
                <w:rtl/>
                <w:lang w:bidi="ar-DZ"/>
              </w:rPr>
              <w:t>التقسيم النظري (العلمي)</w:t>
            </w:r>
          </w:p>
          <w:p w14:paraId="299B175E" w14:textId="77777777" w:rsidR="00567C9F" w:rsidRDefault="00567C9F" w:rsidP="00567C9F">
            <w:pPr>
              <w:jc w:val="right"/>
              <w:rPr>
                <w:rFonts w:ascii="Amiri" w:hAnsi="Amiri" w:cs="Amiri"/>
                <w:sz w:val="28"/>
                <w:szCs w:val="28"/>
                <w:rtl/>
                <w:lang w:bidi="ar-DZ"/>
              </w:rPr>
            </w:pPr>
            <w:r w:rsidRPr="006046B9">
              <w:rPr>
                <w:rFonts w:ascii="Amiri" w:hAnsi="Amiri" w:cs="Amiri" w:hint="cs"/>
                <w:sz w:val="28"/>
                <w:szCs w:val="28"/>
                <w:rtl/>
                <w:lang w:bidi="ar-DZ"/>
              </w:rPr>
              <w:t xml:space="preserve">المطلب الثاني: </w:t>
            </w:r>
            <w:r>
              <w:rPr>
                <w:rFonts w:ascii="Amiri" w:hAnsi="Amiri" w:cs="Amiri" w:hint="cs"/>
                <w:sz w:val="28"/>
                <w:szCs w:val="28"/>
                <w:rtl/>
                <w:lang w:bidi="ar-DZ"/>
              </w:rPr>
              <w:t>التقسيم العملي (العلمي)</w:t>
            </w:r>
          </w:p>
          <w:p w14:paraId="3DDC321D" w14:textId="77777777" w:rsidR="00567C9F" w:rsidRPr="006046B9" w:rsidRDefault="00567C9F" w:rsidP="00567C9F">
            <w:pPr>
              <w:jc w:val="right"/>
              <w:rPr>
                <w:rFonts w:ascii="Amiri" w:hAnsi="Amiri" w:cs="Amiri"/>
                <w:sz w:val="28"/>
                <w:szCs w:val="28"/>
                <w:rtl/>
                <w:lang w:bidi="ar-DZ"/>
              </w:rPr>
            </w:pPr>
            <w:r w:rsidRPr="006046B9">
              <w:rPr>
                <w:rFonts w:ascii="Amiri" w:hAnsi="Amiri" w:cs="Amiri" w:hint="cs"/>
                <w:sz w:val="28"/>
                <w:szCs w:val="28"/>
                <w:rtl/>
                <w:lang w:bidi="ar-DZ"/>
              </w:rPr>
              <w:t xml:space="preserve">المطلب الثالث: </w:t>
            </w:r>
            <w:r w:rsidRPr="00372CF0">
              <w:rPr>
                <w:rFonts w:ascii="Amiri" w:hAnsi="Amiri" w:cs="Amiri" w:hint="cs"/>
                <w:b/>
                <w:bCs/>
                <w:sz w:val="28"/>
                <w:szCs w:val="28"/>
                <w:rtl/>
                <w:lang w:bidi="ar-DZ"/>
              </w:rPr>
              <w:t>أقسام النفقات في الجزائر</w:t>
            </w:r>
          </w:p>
          <w:p w14:paraId="437B4885" w14:textId="77777777" w:rsidR="00567C9F" w:rsidRPr="006046B9" w:rsidRDefault="00567C9F" w:rsidP="00567C9F">
            <w:pPr>
              <w:jc w:val="right"/>
              <w:rPr>
                <w:rFonts w:ascii="Amiri" w:hAnsi="Amiri" w:cs="Amiri"/>
                <w:sz w:val="28"/>
                <w:szCs w:val="28"/>
                <w:rtl/>
                <w:lang w:bidi="ar-DZ"/>
              </w:rPr>
            </w:pPr>
            <w:r w:rsidRPr="006046B9">
              <w:rPr>
                <w:rFonts w:ascii="Amiri" w:hAnsi="Amiri" w:cs="Amiri" w:hint="cs"/>
                <w:sz w:val="28"/>
                <w:szCs w:val="28"/>
                <w:rtl/>
                <w:lang w:bidi="ar-DZ"/>
              </w:rPr>
              <w:t xml:space="preserve">المبحث الثالث: آثار </w:t>
            </w:r>
            <w:r>
              <w:rPr>
                <w:rFonts w:ascii="Amiri" w:hAnsi="Amiri" w:cs="Amiri" w:hint="cs"/>
                <w:sz w:val="28"/>
                <w:szCs w:val="28"/>
                <w:rtl/>
                <w:lang w:bidi="ar-DZ"/>
              </w:rPr>
              <w:t>و</w:t>
            </w:r>
            <w:r w:rsidRPr="006046B9">
              <w:rPr>
                <w:rFonts w:ascii="Amiri" w:hAnsi="Amiri" w:cs="Amiri" w:hint="cs"/>
                <w:sz w:val="28"/>
                <w:szCs w:val="28"/>
                <w:rtl/>
                <w:lang w:bidi="ar-DZ"/>
              </w:rPr>
              <w:t>تزايد النفقة العامة</w:t>
            </w:r>
          </w:p>
          <w:p w14:paraId="6B99E2D1" w14:textId="77777777" w:rsidR="00567C9F" w:rsidRDefault="00567C9F" w:rsidP="00567C9F">
            <w:pPr>
              <w:jc w:val="right"/>
              <w:rPr>
                <w:rFonts w:ascii="Amiri" w:hAnsi="Amiri" w:cs="Amiri"/>
                <w:sz w:val="28"/>
                <w:szCs w:val="28"/>
                <w:rtl/>
                <w:lang w:bidi="ar-DZ"/>
              </w:rPr>
            </w:pPr>
            <w:r w:rsidRPr="006046B9">
              <w:rPr>
                <w:rFonts w:ascii="Amiri" w:hAnsi="Amiri" w:cs="Amiri" w:hint="cs"/>
                <w:sz w:val="28"/>
                <w:szCs w:val="28"/>
                <w:rtl/>
                <w:lang w:bidi="ar-DZ"/>
              </w:rPr>
              <w:t xml:space="preserve">المطلب </w:t>
            </w:r>
            <w:r>
              <w:rPr>
                <w:rFonts w:ascii="Amiri" w:hAnsi="Amiri" w:cs="Amiri" w:hint="cs"/>
                <w:sz w:val="28"/>
                <w:szCs w:val="28"/>
                <w:rtl/>
                <w:lang w:bidi="ar-DZ"/>
              </w:rPr>
              <w:t>الأوَّل</w:t>
            </w:r>
            <w:r w:rsidRPr="006046B9">
              <w:rPr>
                <w:rFonts w:ascii="Amiri" w:hAnsi="Amiri" w:cs="Amiri" w:hint="cs"/>
                <w:sz w:val="28"/>
                <w:szCs w:val="28"/>
                <w:rtl/>
                <w:lang w:bidi="ar-DZ"/>
              </w:rPr>
              <w:t>: آثار النفق</w:t>
            </w:r>
            <w:r>
              <w:rPr>
                <w:rFonts w:ascii="Amiri" w:hAnsi="Amiri" w:cs="Amiri" w:hint="cs"/>
                <w:sz w:val="28"/>
                <w:szCs w:val="28"/>
                <w:rtl/>
                <w:lang w:bidi="ar-DZ"/>
              </w:rPr>
              <w:t xml:space="preserve">ات </w:t>
            </w:r>
            <w:r w:rsidRPr="006046B9">
              <w:rPr>
                <w:rFonts w:ascii="Amiri" w:hAnsi="Amiri" w:cs="Amiri" w:hint="cs"/>
                <w:sz w:val="28"/>
                <w:szCs w:val="28"/>
                <w:rtl/>
                <w:lang w:bidi="ar-DZ"/>
              </w:rPr>
              <w:t>العامة</w:t>
            </w:r>
          </w:p>
          <w:p w14:paraId="099F573A" w14:textId="77777777" w:rsidR="00567C9F" w:rsidRDefault="00567C9F" w:rsidP="00567C9F">
            <w:pPr>
              <w:jc w:val="right"/>
              <w:rPr>
                <w:rFonts w:ascii="Amiri" w:hAnsi="Amiri" w:cs="Amiri"/>
                <w:sz w:val="28"/>
                <w:szCs w:val="28"/>
                <w:rtl/>
                <w:lang w:bidi="ar-DZ"/>
              </w:rPr>
            </w:pPr>
            <w:r w:rsidRPr="006046B9">
              <w:rPr>
                <w:rFonts w:ascii="Amiri" w:hAnsi="Amiri" w:cs="Amiri" w:hint="cs"/>
                <w:sz w:val="28"/>
                <w:szCs w:val="28"/>
                <w:rtl/>
                <w:lang w:bidi="ar-DZ"/>
              </w:rPr>
              <w:t xml:space="preserve">المطلب الثاني: </w:t>
            </w:r>
            <w:r>
              <w:rPr>
                <w:rFonts w:ascii="Amiri" w:hAnsi="Amiri" w:cs="Amiri" w:hint="cs"/>
                <w:sz w:val="28"/>
                <w:szCs w:val="28"/>
                <w:rtl/>
                <w:lang w:bidi="ar-DZ"/>
              </w:rPr>
              <w:t>تزايد النفقات العامة</w:t>
            </w:r>
          </w:p>
          <w:p w14:paraId="40E203BE" w14:textId="77777777" w:rsidR="00567C9F" w:rsidRPr="006046B9" w:rsidRDefault="00567C9F" w:rsidP="00567C9F">
            <w:pPr>
              <w:jc w:val="right"/>
              <w:rPr>
                <w:rFonts w:ascii="Amiri" w:hAnsi="Amiri" w:cs="Amiri"/>
                <w:sz w:val="28"/>
                <w:szCs w:val="28"/>
                <w:rtl/>
                <w:lang w:bidi="ar-DZ"/>
              </w:rPr>
            </w:pPr>
            <w:r w:rsidRPr="006046B9">
              <w:rPr>
                <w:rFonts w:ascii="Amiri" w:hAnsi="Amiri" w:cs="Amiri" w:hint="cs"/>
                <w:sz w:val="28"/>
                <w:szCs w:val="28"/>
                <w:rtl/>
                <w:lang w:bidi="ar-DZ"/>
              </w:rPr>
              <w:t xml:space="preserve">خلاصة الفصل </w:t>
            </w:r>
            <w:r>
              <w:rPr>
                <w:rFonts w:ascii="Amiri" w:hAnsi="Amiri" w:cs="Amiri" w:hint="cs"/>
                <w:sz w:val="28"/>
                <w:szCs w:val="28"/>
                <w:rtl/>
                <w:lang w:bidi="ar-DZ"/>
              </w:rPr>
              <w:t>الأوَّل</w:t>
            </w:r>
          </w:p>
          <w:p w14:paraId="39B6684A" w14:textId="77777777" w:rsidR="00567C9F" w:rsidRPr="00135DDE" w:rsidRDefault="00567C9F" w:rsidP="00567C9F">
            <w:pPr>
              <w:jc w:val="center"/>
              <w:rPr>
                <w:rFonts w:ascii="Amiri" w:hAnsi="Amiri" w:cs="Amiri"/>
                <w:sz w:val="28"/>
                <w:szCs w:val="28"/>
                <w:shd w:val="clear" w:color="auto" w:fill="F2F2F2" w:themeFill="background1" w:themeFillShade="F2"/>
                <w:rtl/>
                <w:lang w:bidi="ar-DZ"/>
              </w:rPr>
            </w:pPr>
            <w:r w:rsidRPr="00135DDE">
              <w:rPr>
                <w:rFonts w:ascii="Amiri" w:hAnsi="Amiri" w:cs="Amiri"/>
                <w:sz w:val="28"/>
                <w:szCs w:val="28"/>
                <w:shd w:val="clear" w:color="auto" w:fill="F2F2F2" w:themeFill="background1" w:themeFillShade="F2"/>
                <w:rtl/>
                <w:lang w:bidi="ar-DZ"/>
              </w:rPr>
              <w:t>الفصل الثاني: التنمية المستدامة</w:t>
            </w:r>
          </w:p>
          <w:p w14:paraId="25CBB7AD" w14:textId="77777777" w:rsidR="00567C9F" w:rsidRDefault="00567C9F" w:rsidP="00567C9F">
            <w:pPr>
              <w:jc w:val="right"/>
              <w:rPr>
                <w:rFonts w:ascii="Amiri" w:hAnsi="Amiri" w:cs="Amiri"/>
                <w:sz w:val="28"/>
                <w:szCs w:val="28"/>
                <w:rtl/>
                <w:lang w:bidi="ar-DZ"/>
              </w:rPr>
            </w:pPr>
            <w:r w:rsidRPr="006046B9">
              <w:rPr>
                <w:rFonts w:ascii="Amiri" w:hAnsi="Amiri" w:cs="Amiri" w:hint="cs"/>
                <w:sz w:val="28"/>
                <w:szCs w:val="28"/>
                <w:rtl/>
                <w:lang w:bidi="ar-DZ"/>
              </w:rPr>
              <w:t>تمهيد</w:t>
            </w:r>
          </w:p>
          <w:p w14:paraId="135224B1" w14:textId="77777777" w:rsidR="00567C9F" w:rsidRDefault="00567C9F" w:rsidP="00567C9F">
            <w:pPr>
              <w:jc w:val="right"/>
              <w:rPr>
                <w:rFonts w:ascii="Amiri" w:hAnsi="Amiri" w:cs="Amiri"/>
                <w:sz w:val="28"/>
                <w:szCs w:val="28"/>
                <w:rtl/>
                <w:lang w:bidi="ar-DZ"/>
              </w:rPr>
            </w:pPr>
            <w:r w:rsidRPr="006046B9">
              <w:rPr>
                <w:rFonts w:ascii="Amiri" w:hAnsi="Amiri" w:cs="Amiri" w:hint="cs"/>
                <w:sz w:val="28"/>
                <w:szCs w:val="28"/>
                <w:rtl/>
                <w:lang w:bidi="ar-DZ"/>
              </w:rPr>
              <w:t xml:space="preserve">المبحث </w:t>
            </w:r>
            <w:r>
              <w:rPr>
                <w:rFonts w:ascii="Amiri" w:hAnsi="Amiri" w:cs="Amiri" w:hint="cs"/>
                <w:sz w:val="28"/>
                <w:szCs w:val="28"/>
                <w:rtl/>
                <w:lang w:bidi="ar-DZ"/>
              </w:rPr>
              <w:t>الأوَّل</w:t>
            </w:r>
            <w:r w:rsidRPr="006046B9">
              <w:rPr>
                <w:rFonts w:ascii="Amiri" w:hAnsi="Amiri" w:cs="Amiri" w:hint="cs"/>
                <w:sz w:val="28"/>
                <w:szCs w:val="28"/>
                <w:rtl/>
                <w:lang w:bidi="ar-DZ"/>
              </w:rPr>
              <w:t>: النمو الاقتصادي</w:t>
            </w:r>
          </w:p>
          <w:p w14:paraId="515660A8" w14:textId="77777777" w:rsidR="00567C9F" w:rsidRDefault="00567C9F" w:rsidP="00567C9F">
            <w:pPr>
              <w:jc w:val="right"/>
              <w:rPr>
                <w:rFonts w:ascii="Amiri" w:hAnsi="Amiri" w:cs="Amiri"/>
                <w:sz w:val="28"/>
                <w:szCs w:val="28"/>
                <w:rtl/>
                <w:lang w:bidi="ar-DZ"/>
              </w:rPr>
            </w:pPr>
            <w:r w:rsidRPr="006046B9">
              <w:rPr>
                <w:rFonts w:ascii="Amiri" w:hAnsi="Amiri" w:cs="Amiri" w:hint="cs"/>
                <w:sz w:val="28"/>
                <w:szCs w:val="28"/>
                <w:rtl/>
                <w:lang w:bidi="ar-DZ"/>
              </w:rPr>
              <w:t xml:space="preserve">المطلب </w:t>
            </w:r>
            <w:r>
              <w:rPr>
                <w:rFonts w:ascii="Amiri" w:hAnsi="Amiri" w:cs="Amiri" w:hint="cs"/>
                <w:sz w:val="28"/>
                <w:szCs w:val="28"/>
                <w:rtl/>
                <w:lang w:bidi="ar-DZ"/>
              </w:rPr>
              <w:t xml:space="preserve">الأوَّل: </w:t>
            </w:r>
            <w:r w:rsidRPr="006046B9">
              <w:rPr>
                <w:rFonts w:ascii="Amiri" w:hAnsi="Amiri" w:cs="Amiri" w:hint="cs"/>
                <w:sz w:val="28"/>
                <w:szCs w:val="28"/>
                <w:rtl/>
                <w:lang w:bidi="ar-DZ"/>
              </w:rPr>
              <w:t>مفهوم</w:t>
            </w:r>
            <w:r>
              <w:rPr>
                <w:rFonts w:ascii="Amiri" w:hAnsi="Amiri" w:cs="Amiri" w:hint="cs"/>
                <w:sz w:val="28"/>
                <w:szCs w:val="28"/>
                <w:rtl/>
                <w:lang w:bidi="ar-DZ"/>
              </w:rPr>
              <w:t xml:space="preserve"> </w:t>
            </w:r>
            <w:r w:rsidRPr="006046B9">
              <w:rPr>
                <w:rFonts w:ascii="Amiri" w:hAnsi="Amiri" w:cs="Amiri" w:hint="cs"/>
                <w:sz w:val="28"/>
                <w:szCs w:val="28"/>
                <w:rtl/>
                <w:lang w:bidi="ar-DZ"/>
              </w:rPr>
              <w:t>النمو الاقتصادي</w:t>
            </w:r>
          </w:p>
          <w:p w14:paraId="79C6FC5F" w14:textId="77777777" w:rsidR="00567C9F" w:rsidRDefault="00567C9F" w:rsidP="00567C9F">
            <w:pPr>
              <w:jc w:val="right"/>
              <w:rPr>
                <w:rFonts w:ascii="Amiri" w:hAnsi="Amiri" w:cs="Amiri"/>
                <w:sz w:val="28"/>
                <w:szCs w:val="28"/>
                <w:rtl/>
                <w:lang w:bidi="ar-DZ"/>
              </w:rPr>
            </w:pPr>
            <w:r w:rsidRPr="00E4246C">
              <w:rPr>
                <w:rFonts w:ascii="Amiri" w:hAnsi="Amiri" w:cs="Amiri" w:hint="cs"/>
                <w:sz w:val="28"/>
                <w:szCs w:val="28"/>
                <w:rtl/>
                <w:lang w:bidi="ar-DZ"/>
              </w:rPr>
              <w:t xml:space="preserve">المطلب الثاني: </w:t>
            </w:r>
            <w:r>
              <w:rPr>
                <w:rFonts w:ascii="Amiri" w:hAnsi="Amiri" w:cs="Amiri" w:hint="cs"/>
                <w:sz w:val="28"/>
                <w:szCs w:val="28"/>
                <w:rtl/>
                <w:lang w:bidi="ar-DZ"/>
              </w:rPr>
              <w:t>مقاييس ا</w:t>
            </w:r>
            <w:r w:rsidRPr="00E4246C">
              <w:rPr>
                <w:rFonts w:ascii="Amiri" w:hAnsi="Amiri" w:cs="Amiri" w:hint="cs"/>
                <w:sz w:val="28"/>
                <w:szCs w:val="28"/>
                <w:rtl/>
                <w:lang w:bidi="ar-DZ"/>
              </w:rPr>
              <w:t>لنمو الاقتصادي</w:t>
            </w:r>
          </w:p>
          <w:p w14:paraId="61CCC591" w14:textId="77777777" w:rsidR="00567C9F" w:rsidRDefault="00567C9F" w:rsidP="00567C9F">
            <w:pPr>
              <w:jc w:val="right"/>
              <w:rPr>
                <w:rFonts w:ascii="Amiri" w:hAnsi="Amiri" w:cs="Amiri"/>
                <w:sz w:val="28"/>
                <w:szCs w:val="28"/>
                <w:rtl/>
                <w:lang w:bidi="ar-DZ"/>
              </w:rPr>
            </w:pPr>
            <w:r w:rsidRPr="006046B9">
              <w:rPr>
                <w:rFonts w:ascii="Amiri" w:hAnsi="Amiri" w:cs="Amiri" w:hint="cs"/>
                <w:sz w:val="28"/>
                <w:szCs w:val="28"/>
                <w:rtl/>
                <w:lang w:bidi="ar-DZ"/>
              </w:rPr>
              <w:t xml:space="preserve">المطلب الثالث: </w:t>
            </w:r>
            <w:r w:rsidRPr="00C75F28">
              <w:rPr>
                <w:rFonts w:ascii="Amiri" w:hAnsi="Amiri" w:cs="Amiri"/>
                <w:sz w:val="28"/>
                <w:szCs w:val="28"/>
                <w:rtl/>
                <w:lang w:val="en-GB" w:bidi="ar-DZ"/>
              </w:rPr>
              <w:t>عوامل</w:t>
            </w:r>
            <w:r w:rsidRPr="00C75F28">
              <w:rPr>
                <w:rFonts w:ascii="Amiri" w:hAnsi="Amiri" w:cs="Amiri" w:hint="cs"/>
                <w:sz w:val="28"/>
                <w:szCs w:val="28"/>
                <w:rtl/>
                <w:lang w:val="en-GB" w:bidi="ar-DZ"/>
              </w:rPr>
              <w:t xml:space="preserve"> </w:t>
            </w:r>
            <w:r w:rsidRPr="00C75F28">
              <w:rPr>
                <w:rFonts w:ascii="Amiri" w:hAnsi="Amiri" w:cs="Amiri"/>
                <w:sz w:val="28"/>
                <w:szCs w:val="28"/>
                <w:rtl/>
                <w:lang w:val="en-GB" w:bidi="ar-DZ"/>
              </w:rPr>
              <w:t>(عناصر) النمو الاقتصادي</w:t>
            </w:r>
          </w:p>
          <w:p w14:paraId="07C42BAA" w14:textId="77777777" w:rsidR="00567C9F" w:rsidRDefault="00567C9F" w:rsidP="00567C9F">
            <w:pPr>
              <w:jc w:val="right"/>
              <w:rPr>
                <w:rFonts w:ascii="Amiri" w:hAnsi="Amiri" w:cs="Amiri"/>
                <w:sz w:val="28"/>
                <w:szCs w:val="28"/>
                <w:rtl/>
                <w:lang w:bidi="ar-DZ"/>
              </w:rPr>
            </w:pPr>
            <w:r w:rsidRPr="00E4246C">
              <w:rPr>
                <w:rFonts w:ascii="Amiri" w:hAnsi="Amiri" w:cs="Amiri" w:hint="cs"/>
                <w:sz w:val="28"/>
                <w:szCs w:val="28"/>
                <w:rtl/>
                <w:lang w:bidi="ar-DZ"/>
              </w:rPr>
              <w:t>المبحث الثاني: ماهية التنمية الاقتصادية</w:t>
            </w:r>
          </w:p>
          <w:p w14:paraId="0BCBC006" w14:textId="77777777" w:rsidR="00567C9F" w:rsidRDefault="00567C9F" w:rsidP="00567C9F">
            <w:pPr>
              <w:jc w:val="right"/>
              <w:rPr>
                <w:rFonts w:ascii="Amiri" w:hAnsi="Amiri" w:cs="Amiri"/>
                <w:sz w:val="28"/>
                <w:szCs w:val="28"/>
                <w:rtl/>
                <w:lang w:bidi="ar-DZ"/>
              </w:rPr>
            </w:pPr>
            <w:r w:rsidRPr="00E4246C">
              <w:rPr>
                <w:rFonts w:ascii="Amiri" w:hAnsi="Amiri" w:cs="Amiri" w:hint="cs"/>
                <w:sz w:val="28"/>
                <w:szCs w:val="28"/>
                <w:rtl/>
                <w:lang w:bidi="ar-DZ"/>
              </w:rPr>
              <w:t xml:space="preserve">المطلب </w:t>
            </w:r>
            <w:r>
              <w:rPr>
                <w:rFonts w:ascii="Amiri" w:hAnsi="Amiri" w:cs="Amiri" w:hint="cs"/>
                <w:sz w:val="28"/>
                <w:szCs w:val="28"/>
                <w:rtl/>
                <w:lang w:bidi="ar-DZ"/>
              </w:rPr>
              <w:t>الأوَّل</w:t>
            </w:r>
            <w:r w:rsidRPr="00E4246C">
              <w:rPr>
                <w:rFonts w:ascii="Amiri" w:hAnsi="Amiri" w:cs="Amiri" w:hint="cs"/>
                <w:sz w:val="28"/>
                <w:szCs w:val="28"/>
                <w:rtl/>
                <w:lang w:bidi="ar-DZ"/>
              </w:rPr>
              <w:t>: مفهوم التنمية الاقتصادية</w:t>
            </w:r>
          </w:p>
          <w:p w14:paraId="2292608D" w14:textId="77777777" w:rsidR="00567C9F" w:rsidRDefault="00567C9F" w:rsidP="00567C9F">
            <w:pPr>
              <w:jc w:val="right"/>
              <w:rPr>
                <w:rFonts w:ascii="Amiri" w:hAnsi="Amiri" w:cs="Amiri"/>
                <w:sz w:val="28"/>
                <w:szCs w:val="28"/>
                <w:rtl/>
                <w:lang w:bidi="ar-DZ"/>
              </w:rPr>
            </w:pPr>
            <w:r w:rsidRPr="00E4246C">
              <w:rPr>
                <w:rFonts w:ascii="Amiri" w:hAnsi="Amiri" w:cs="Amiri" w:hint="cs"/>
                <w:sz w:val="28"/>
                <w:szCs w:val="28"/>
                <w:rtl/>
                <w:lang w:bidi="ar-DZ"/>
              </w:rPr>
              <w:t>المطلب الثاني:</w:t>
            </w:r>
            <w:r>
              <w:rPr>
                <w:rFonts w:ascii="Amiri" w:hAnsi="Amiri" w:cs="Amiri" w:hint="cs"/>
                <w:sz w:val="28"/>
                <w:szCs w:val="28"/>
                <w:rtl/>
                <w:lang w:bidi="ar-DZ"/>
              </w:rPr>
              <w:t xml:space="preserve"> تطور مفهوم</w:t>
            </w:r>
            <w:r w:rsidRPr="00E4246C">
              <w:rPr>
                <w:rFonts w:ascii="Amiri" w:hAnsi="Amiri" w:cs="Amiri" w:hint="cs"/>
                <w:sz w:val="28"/>
                <w:szCs w:val="28"/>
                <w:rtl/>
                <w:lang w:bidi="ar-DZ"/>
              </w:rPr>
              <w:t xml:space="preserve"> التنمية</w:t>
            </w:r>
          </w:p>
          <w:p w14:paraId="648EC7CE" w14:textId="77777777" w:rsidR="00567C9F" w:rsidRDefault="00567C9F" w:rsidP="00567C9F">
            <w:pPr>
              <w:jc w:val="right"/>
              <w:rPr>
                <w:rFonts w:ascii="Amiri" w:hAnsi="Amiri" w:cs="Amiri"/>
                <w:sz w:val="28"/>
                <w:szCs w:val="28"/>
                <w:rtl/>
                <w:lang w:bidi="ar-DZ"/>
              </w:rPr>
            </w:pPr>
            <w:r w:rsidRPr="006046B9">
              <w:rPr>
                <w:rFonts w:ascii="Amiri" w:hAnsi="Amiri" w:cs="Amiri" w:hint="cs"/>
                <w:sz w:val="28"/>
                <w:szCs w:val="28"/>
                <w:rtl/>
                <w:lang w:bidi="ar-DZ"/>
              </w:rPr>
              <w:t>المطلب الثالث:</w:t>
            </w:r>
            <w:r>
              <w:rPr>
                <w:rFonts w:ascii="Amiri" w:hAnsi="Amiri" w:cs="Amiri" w:hint="cs"/>
                <w:sz w:val="28"/>
                <w:szCs w:val="28"/>
                <w:rtl/>
                <w:lang w:bidi="ar-DZ"/>
              </w:rPr>
              <w:t xml:space="preserve"> أهداف </w:t>
            </w:r>
            <w:r w:rsidRPr="00E4246C">
              <w:rPr>
                <w:rFonts w:ascii="Amiri" w:hAnsi="Amiri" w:cs="Amiri" w:hint="cs"/>
                <w:sz w:val="28"/>
                <w:szCs w:val="28"/>
                <w:rtl/>
                <w:lang w:bidi="ar-DZ"/>
              </w:rPr>
              <w:t>التنمية الاقتصادية</w:t>
            </w:r>
          </w:p>
          <w:p w14:paraId="549407B8" w14:textId="77777777" w:rsidR="00567C9F" w:rsidRDefault="00567C9F" w:rsidP="00567C9F">
            <w:pPr>
              <w:jc w:val="right"/>
              <w:rPr>
                <w:rFonts w:ascii="Amiri" w:hAnsi="Amiri" w:cs="Amiri"/>
                <w:sz w:val="28"/>
                <w:szCs w:val="28"/>
                <w:rtl/>
                <w:lang w:bidi="ar-DZ"/>
              </w:rPr>
            </w:pPr>
            <w:r>
              <w:rPr>
                <w:rFonts w:ascii="Amiri" w:hAnsi="Amiri" w:cs="Amiri" w:hint="cs"/>
                <w:sz w:val="28"/>
                <w:szCs w:val="28"/>
                <w:rtl/>
                <w:lang w:bidi="ar-DZ"/>
              </w:rPr>
              <w:lastRenderedPageBreak/>
              <w:t>المطلب الرابع</w:t>
            </w:r>
            <w:r w:rsidRPr="006046B9">
              <w:rPr>
                <w:rFonts w:ascii="Amiri" w:hAnsi="Amiri" w:cs="Amiri" w:hint="cs"/>
                <w:sz w:val="28"/>
                <w:szCs w:val="28"/>
                <w:rtl/>
                <w:lang w:bidi="ar-DZ"/>
              </w:rPr>
              <w:t>:</w:t>
            </w:r>
            <w:r>
              <w:rPr>
                <w:rFonts w:ascii="Amiri" w:hAnsi="Amiri" w:cs="Amiri" w:hint="cs"/>
                <w:sz w:val="28"/>
                <w:szCs w:val="28"/>
                <w:rtl/>
                <w:lang w:bidi="ar-DZ"/>
              </w:rPr>
              <w:t xml:space="preserve"> تمويل </w:t>
            </w:r>
            <w:r w:rsidRPr="00E4246C">
              <w:rPr>
                <w:rFonts w:ascii="Amiri" w:hAnsi="Amiri" w:cs="Amiri" w:hint="cs"/>
                <w:sz w:val="28"/>
                <w:szCs w:val="28"/>
                <w:rtl/>
                <w:lang w:bidi="ar-DZ"/>
              </w:rPr>
              <w:t>التنمية الاقتصادية</w:t>
            </w:r>
          </w:p>
          <w:p w14:paraId="4DF90E89" w14:textId="77777777" w:rsidR="00567C9F" w:rsidRDefault="00567C9F" w:rsidP="00567C9F">
            <w:pPr>
              <w:jc w:val="right"/>
              <w:rPr>
                <w:rFonts w:ascii="Amiri" w:hAnsi="Amiri" w:cs="Amiri"/>
                <w:sz w:val="28"/>
                <w:szCs w:val="28"/>
                <w:rtl/>
                <w:lang w:bidi="ar-DZ"/>
              </w:rPr>
            </w:pPr>
            <w:r w:rsidRPr="00E4246C">
              <w:rPr>
                <w:rFonts w:ascii="Amiri" w:hAnsi="Amiri" w:cs="Amiri" w:hint="cs"/>
                <w:sz w:val="28"/>
                <w:szCs w:val="28"/>
                <w:rtl/>
                <w:lang w:bidi="ar-DZ"/>
              </w:rPr>
              <w:t>المبحث الثالث: ماهية التنمية المستدامة</w:t>
            </w:r>
          </w:p>
          <w:p w14:paraId="66AF7ECD" w14:textId="77777777" w:rsidR="00567C9F" w:rsidRDefault="00567C9F" w:rsidP="00567C9F">
            <w:pPr>
              <w:jc w:val="right"/>
              <w:rPr>
                <w:rFonts w:ascii="Amiri" w:hAnsi="Amiri" w:cs="Amiri"/>
                <w:sz w:val="28"/>
                <w:szCs w:val="28"/>
                <w:rtl/>
                <w:lang w:bidi="ar-DZ"/>
              </w:rPr>
            </w:pPr>
            <w:r w:rsidRPr="00E4246C">
              <w:rPr>
                <w:rFonts w:ascii="Amiri" w:hAnsi="Amiri" w:cs="Amiri" w:hint="cs"/>
                <w:sz w:val="28"/>
                <w:szCs w:val="28"/>
                <w:rtl/>
                <w:lang w:bidi="ar-DZ"/>
              </w:rPr>
              <w:t xml:space="preserve">المطلب </w:t>
            </w:r>
            <w:r>
              <w:rPr>
                <w:rFonts w:ascii="Amiri" w:hAnsi="Amiri" w:cs="Amiri" w:hint="cs"/>
                <w:sz w:val="28"/>
                <w:szCs w:val="28"/>
                <w:rtl/>
                <w:lang w:bidi="ar-DZ"/>
              </w:rPr>
              <w:t>الأوَّل</w:t>
            </w:r>
            <w:r w:rsidRPr="00E4246C">
              <w:rPr>
                <w:rFonts w:ascii="Amiri" w:hAnsi="Amiri" w:cs="Amiri" w:hint="cs"/>
                <w:sz w:val="28"/>
                <w:szCs w:val="28"/>
                <w:rtl/>
                <w:lang w:bidi="ar-DZ"/>
              </w:rPr>
              <w:t>:</w:t>
            </w:r>
            <w:r>
              <w:rPr>
                <w:rFonts w:ascii="Amiri" w:hAnsi="Amiri" w:cs="Amiri" w:hint="cs"/>
                <w:sz w:val="28"/>
                <w:szCs w:val="28"/>
                <w:rtl/>
                <w:lang w:bidi="ar-DZ"/>
              </w:rPr>
              <w:t xml:space="preserve"> </w:t>
            </w:r>
            <w:r w:rsidRPr="00E4246C">
              <w:rPr>
                <w:rFonts w:ascii="Amiri" w:hAnsi="Amiri" w:cs="Amiri" w:hint="cs"/>
                <w:sz w:val="28"/>
                <w:szCs w:val="28"/>
                <w:rtl/>
                <w:lang w:bidi="ar-DZ"/>
              </w:rPr>
              <w:t>مفهوم التنمية المستدامة</w:t>
            </w:r>
          </w:p>
          <w:p w14:paraId="75A060ED" w14:textId="77777777" w:rsidR="00567C9F" w:rsidRDefault="00567C9F" w:rsidP="00567C9F">
            <w:pPr>
              <w:jc w:val="right"/>
              <w:rPr>
                <w:rFonts w:ascii="Amiri" w:hAnsi="Amiri" w:cs="Amiri"/>
                <w:sz w:val="28"/>
                <w:szCs w:val="28"/>
                <w:rtl/>
                <w:lang w:bidi="ar-DZ"/>
              </w:rPr>
            </w:pPr>
            <w:r>
              <w:rPr>
                <w:rFonts w:ascii="Amiri" w:hAnsi="Amiri" w:cs="Amiri" w:hint="cs"/>
                <w:sz w:val="28"/>
                <w:szCs w:val="28"/>
                <w:rtl/>
                <w:lang w:bidi="ar-DZ"/>
              </w:rPr>
              <w:t>المطلب الثاني</w:t>
            </w:r>
            <w:r w:rsidRPr="00E4246C">
              <w:rPr>
                <w:rFonts w:ascii="Amiri" w:hAnsi="Amiri" w:cs="Amiri" w:hint="cs"/>
                <w:sz w:val="28"/>
                <w:szCs w:val="28"/>
                <w:rtl/>
                <w:lang w:bidi="ar-DZ"/>
              </w:rPr>
              <w:t>: أبعاد التنمية المستدامة</w:t>
            </w:r>
          </w:p>
          <w:p w14:paraId="24B357DD" w14:textId="77777777" w:rsidR="00567C9F" w:rsidRDefault="00567C9F" w:rsidP="00567C9F">
            <w:pPr>
              <w:jc w:val="right"/>
              <w:rPr>
                <w:rFonts w:ascii="Amiri" w:hAnsi="Amiri" w:cs="Amiri"/>
                <w:sz w:val="28"/>
                <w:szCs w:val="28"/>
                <w:rtl/>
                <w:lang w:bidi="ar-DZ"/>
              </w:rPr>
            </w:pPr>
            <w:r w:rsidRPr="00E4246C">
              <w:rPr>
                <w:rFonts w:ascii="Amiri" w:hAnsi="Amiri" w:cs="Amiri" w:hint="cs"/>
                <w:sz w:val="28"/>
                <w:szCs w:val="28"/>
                <w:rtl/>
                <w:lang w:bidi="ar-DZ"/>
              </w:rPr>
              <w:t>المطلب الثالث: مؤشرات التنمية المستدامة</w:t>
            </w:r>
          </w:p>
          <w:p w14:paraId="0F3E8531" w14:textId="77777777" w:rsidR="00567C9F" w:rsidRDefault="00567C9F" w:rsidP="00567C9F">
            <w:pPr>
              <w:jc w:val="right"/>
              <w:rPr>
                <w:rFonts w:ascii="Amiri" w:hAnsi="Amiri" w:cs="Amiri"/>
                <w:sz w:val="28"/>
                <w:szCs w:val="28"/>
                <w:rtl/>
                <w:lang w:bidi="ar-DZ"/>
              </w:rPr>
            </w:pPr>
            <w:r>
              <w:rPr>
                <w:rFonts w:ascii="Amiri" w:hAnsi="Amiri" w:cs="Amiri" w:hint="cs"/>
                <w:sz w:val="28"/>
                <w:szCs w:val="28"/>
                <w:rtl/>
                <w:lang w:bidi="ar-DZ"/>
              </w:rPr>
              <w:t>خلاص</w:t>
            </w:r>
            <w:r w:rsidRPr="00E4246C">
              <w:rPr>
                <w:rFonts w:ascii="Amiri" w:hAnsi="Amiri" w:cs="Amiri" w:hint="cs"/>
                <w:sz w:val="28"/>
                <w:szCs w:val="28"/>
                <w:rtl/>
                <w:lang w:bidi="ar-DZ"/>
              </w:rPr>
              <w:t>ة الفصل الثاني</w:t>
            </w:r>
          </w:p>
          <w:p w14:paraId="6C885C59" w14:textId="77777777" w:rsidR="00567C9F" w:rsidRDefault="00567C9F" w:rsidP="00567C9F">
            <w:pPr>
              <w:jc w:val="center"/>
              <w:rPr>
                <w:rFonts w:ascii="Amiri" w:hAnsi="Amiri" w:cs="Amiri"/>
                <w:sz w:val="28"/>
                <w:szCs w:val="28"/>
                <w:rtl/>
                <w:lang w:bidi="ar-DZ"/>
              </w:rPr>
            </w:pPr>
            <w:r w:rsidRPr="00135DDE">
              <w:rPr>
                <w:rFonts w:ascii="Amiri" w:hAnsi="Amiri" w:cs="Amiri"/>
                <w:sz w:val="28"/>
                <w:szCs w:val="28"/>
                <w:shd w:val="clear" w:color="auto" w:fill="F2F2F2" w:themeFill="background1" w:themeFillShade="F2"/>
                <w:rtl/>
                <w:lang w:bidi="ar-DZ"/>
              </w:rPr>
              <w:t xml:space="preserve">الفصل الثالث: </w:t>
            </w:r>
            <w:r w:rsidRPr="00135DDE">
              <w:rPr>
                <w:rFonts w:ascii="Amiri" w:hAnsi="Amiri" w:cs="Amiri" w:hint="cs"/>
                <w:sz w:val="28"/>
                <w:szCs w:val="28"/>
                <w:shd w:val="clear" w:color="auto" w:fill="F2F2F2" w:themeFill="background1" w:themeFillShade="F2"/>
                <w:rtl/>
                <w:lang w:bidi="ar-DZ"/>
              </w:rPr>
              <w:t>أثر الإنفاق العام على التنمية المستدامة</w:t>
            </w:r>
          </w:p>
          <w:p w14:paraId="464BC156" w14:textId="77777777" w:rsidR="00567C9F" w:rsidRDefault="00567C9F" w:rsidP="00567C9F">
            <w:pPr>
              <w:bidi/>
              <w:rPr>
                <w:rFonts w:ascii="Amiri" w:hAnsi="Amiri" w:cs="Amiri"/>
                <w:sz w:val="28"/>
                <w:szCs w:val="28"/>
                <w:rtl/>
                <w:lang w:bidi="ar-DZ"/>
              </w:rPr>
            </w:pPr>
            <w:r w:rsidRPr="00E4246C">
              <w:rPr>
                <w:rFonts w:ascii="Amiri" w:hAnsi="Amiri" w:cs="Amiri" w:hint="cs"/>
                <w:sz w:val="28"/>
                <w:szCs w:val="28"/>
                <w:rtl/>
                <w:lang w:bidi="ar-DZ"/>
              </w:rPr>
              <w:t>تمهيد</w:t>
            </w:r>
          </w:p>
          <w:p w14:paraId="6344D595" w14:textId="77777777" w:rsidR="00567C9F" w:rsidRPr="00E4246C" w:rsidRDefault="00567C9F" w:rsidP="00567C9F">
            <w:pPr>
              <w:bidi/>
              <w:rPr>
                <w:rFonts w:ascii="Amiri" w:hAnsi="Amiri" w:cs="Amiri"/>
                <w:sz w:val="28"/>
                <w:szCs w:val="28"/>
                <w:rtl/>
                <w:lang w:bidi="ar-DZ"/>
              </w:rPr>
            </w:pPr>
            <w:r>
              <w:rPr>
                <w:rFonts w:ascii="Amiri" w:hAnsi="Amiri" w:cs="Amiri" w:hint="cs"/>
                <w:sz w:val="28"/>
                <w:szCs w:val="28"/>
                <w:rtl/>
                <w:lang w:bidi="ar-DZ"/>
              </w:rPr>
              <w:t>ا</w:t>
            </w:r>
            <w:r w:rsidRPr="00E4246C">
              <w:rPr>
                <w:rFonts w:ascii="Amiri" w:hAnsi="Amiri" w:cs="Amiri" w:hint="cs"/>
                <w:sz w:val="28"/>
                <w:szCs w:val="28"/>
                <w:rtl/>
                <w:lang w:bidi="ar-DZ"/>
              </w:rPr>
              <w:t xml:space="preserve">لمبحث </w:t>
            </w:r>
            <w:r>
              <w:rPr>
                <w:rFonts w:ascii="Amiri" w:hAnsi="Amiri" w:cs="Amiri" w:hint="cs"/>
                <w:sz w:val="28"/>
                <w:szCs w:val="28"/>
                <w:rtl/>
                <w:lang w:bidi="ar-DZ"/>
              </w:rPr>
              <w:t xml:space="preserve">الأوَّل: </w:t>
            </w:r>
            <w:r w:rsidRPr="00E4246C">
              <w:rPr>
                <w:rFonts w:ascii="Amiri" w:hAnsi="Amiri" w:cs="Amiri" w:hint="cs"/>
                <w:sz w:val="28"/>
                <w:szCs w:val="28"/>
                <w:rtl/>
                <w:lang w:bidi="ar-DZ"/>
              </w:rPr>
              <w:t>تطور الإنفاق العام في الجزائر</w:t>
            </w:r>
          </w:p>
          <w:p w14:paraId="62C2B10F" w14:textId="77777777" w:rsidR="00567C9F" w:rsidRDefault="00567C9F" w:rsidP="00567C9F">
            <w:pPr>
              <w:bidi/>
              <w:rPr>
                <w:rFonts w:ascii="Amiri" w:hAnsi="Amiri" w:cs="Amiri"/>
                <w:sz w:val="28"/>
                <w:szCs w:val="28"/>
                <w:rtl/>
                <w:lang w:bidi="ar-DZ"/>
              </w:rPr>
            </w:pPr>
            <w:r w:rsidRPr="00E4246C">
              <w:rPr>
                <w:rFonts w:ascii="Amiri" w:hAnsi="Amiri" w:cs="Amiri" w:hint="cs"/>
                <w:sz w:val="28"/>
                <w:szCs w:val="28"/>
                <w:rtl/>
                <w:lang w:bidi="ar-DZ"/>
              </w:rPr>
              <w:t xml:space="preserve">المطلب </w:t>
            </w:r>
            <w:r>
              <w:rPr>
                <w:rFonts w:ascii="Amiri" w:hAnsi="Amiri" w:cs="Amiri" w:hint="cs"/>
                <w:sz w:val="28"/>
                <w:szCs w:val="28"/>
                <w:rtl/>
                <w:lang w:bidi="ar-DZ"/>
              </w:rPr>
              <w:t>الأوَّل</w:t>
            </w:r>
            <w:r w:rsidRPr="00E4246C">
              <w:rPr>
                <w:rFonts w:ascii="Amiri" w:hAnsi="Amiri" w:cs="Amiri" w:hint="cs"/>
                <w:sz w:val="28"/>
                <w:szCs w:val="28"/>
                <w:rtl/>
                <w:lang w:bidi="ar-DZ"/>
              </w:rPr>
              <w:t xml:space="preserve">: </w:t>
            </w:r>
            <w:r>
              <w:rPr>
                <w:rFonts w:ascii="Amiri" w:hAnsi="Amiri" w:cs="Amiri" w:hint="cs"/>
                <w:sz w:val="28"/>
                <w:szCs w:val="28"/>
                <w:rtl/>
                <w:lang w:bidi="ar-DZ"/>
              </w:rPr>
              <w:t>البرامج</w:t>
            </w:r>
            <w:r w:rsidRPr="00605AC5">
              <w:rPr>
                <w:rFonts w:ascii="Amiri" w:hAnsi="Amiri" w:cs="Amiri" w:hint="cs"/>
                <w:sz w:val="28"/>
                <w:szCs w:val="28"/>
                <w:rtl/>
                <w:lang w:bidi="ar-DZ"/>
              </w:rPr>
              <w:t xml:space="preserve"> التنموية في الجزائر</w:t>
            </w:r>
            <w:r>
              <w:rPr>
                <w:rFonts w:ascii="Amiri" w:hAnsi="Amiri" w:cs="Amiri" w:hint="cs"/>
                <w:sz w:val="28"/>
                <w:szCs w:val="28"/>
                <w:rtl/>
                <w:lang w:bidi="ar-DZ"/>
              </w:rPr>
              <w:t xml:space="preserve"> خلال 2001-2019</w:t>
            </w:r>
          </w:p>
          <w:p w14:paraId="620F76EC" w14:textId="77777777" w:rsidR="00567C9F" w:rsidRPr="0089522C" w:rsidRDefault="00567C9F" w:rsidP="00567C9F">
            <w:pPr>
              <w:bidi/>
              <w:rPr>
                <w:rFonts w:ascii="Amiri" w:hAnsi="Amiri" w:cs="Amiri"/>
                <w:sz w:val="28"/>
                <w:szCs w:val="28"/>
                <w:lang w:val="en-GB" w:bidi="ar-DZ"/>
              </w:rPr>
            </w:pPr>
            <w:r w:rsidRPr="0089522C">
              <w:rPr>
                <w:rFonts w:ascii="Amiri" w:hAnsi="Amiri" w:cs="Amiri"/>
                <w:sz w:val="28"/>
                <w:szCs w:val="28"/>
                <w:rtl/>
                <w:lang w:val="en-GB" w:bidi="ar-DZ"/>
              </w:rPr>
              <w:fldChar w:fldCharType="begin"/>
            </w:r>
            <w:r w:rsidRPr="0089522C">
              <w:rPr>
                <w:rFonts w:ascii="Amiri" w:hAnsi="Amiri" w:cs="Amiri"/>
                <w:sz w:val="28"/>
                <w:szCs w:val="28"/>
                <w:lang w:val="en-GB" w:bidi="ar-DZ"/>
              </w:rPr>
              <w:instrText xml:space="preserve"> TOC \o "1-3" \h \z \u </w:instrText>
            </w:r>
            <w:r w:rsidRPr="0089522C">
              <w:rPr>
                <w:rFonts w:ascii="Amiri" w:hAnsi="Amiri" w:cs="Amiri"/>
                <w:sz w:val="28"/>
                <w:szCs w:val="28"/>
                <w:rtl/>
                <w:lang w:val="en-GB" w:bidi="ar-DZ"/>
              </w:rPr>
              <w:fldChar w:fldCharType="separate"/>
            </w:r>
            <w:hyperlink r:id="rId10" w:anchor="_Toc500278141" w:history="1">
              <w:r w:rsidRPr="0089522C">
                <w:rPr>
                  <w:rFonts w:ascii="Amiri" w:hAnsi="Amiri" w:cs="Amiri" w:hint="cs"/>
                  <w:sz w:val="28"/>
                  <w:szCs w:val="28"/>
                  <w:rtl/>
                  <w:lang w:val="en-GB" w:bidi="ar-DZ"/>
                </w:rPr>
                <w:t xml:space="preserve">المطلب الثاني: نمو الإنفاق العام في الجزائر </w:t>
              </w:r>
            </w:hyperlink>
            <w:r w:rsidRPr="0089522C">
              <w:rPr>
                <w:rFonts w:ascii="Amiri" w:hAnsi="Amiri" w:cs="Amiri" w:hint="cs"/>
                <w:sz w:val="28"/>
                <w:szCs w:val="28"/>
                <w:rtl/>
                <w:lang w:val="en-GB" w:bidi="ar-DZ"/>
              </w:rPr>
              <w:t xml:space="preserve"> خلال 2009-2019</w:t>
            </w:r>
          </w:p>
          <w:bookmarkStart w:id="0" w:name="_Hlk58071091"/>
          <w:p w14:paraId="065219D9" w14:textId="77777777" w:rsidR="00567C9F" w:rsidRPr="0089522C" w:rsidRDefault="00567C9F" w:rsidP="00567C9F">
            <w:pPr>
              <w:pStyle w:val="TM1"/>
              <w:rPr>
                <w:rFonts w:ascii="Amiri" w:eastAsiaTheme="minorHAnsi" w:hAnsi="Amiri" w:cs="Amiri"/>
                <w:noProof w:val="0"/>
                <w:sz w:val="28"/>
                <w:szCs w:val="28"/>
                <w:lang w:val="en-GB" w:bidi="ar-DZ"/>
              </w:rPr>
            </w:pPr>
            <w:r w:rsidRPr="0089522C">
              <w:rPr>
                <w:rFonts w:ascii="Amiri" w:eastAsiaTheme="minorHAnsi" w:hAnsi="Amiri" w:cs="Amiri"/>
                <w:noProof w:val="0"/>
                <w:sz w:val="28"/>
                <w:szCs w:val="28"/>
                <w:rtl/>
                <w:lang w:val="en-GB" w:bidi="ar-DZ"/>
              </w:rPr>
              <w:fldChar w:fldCharType="begin"/>
            </w:r>
            <w:r w:rsidRPr="0089522C">
              <w:rPr>
                <w:rFonts w:ascii="Amiri" w:eastAsiaTheme="minorHAnsi" w:hAnsi="Amiri" w:cs="Amiri"/>
                <w:noProof w:val="0"/>
                <w:sz w:val="28"/>
                <w:szCs w:val="28"/>
                <w:rtl/>
                <w:lang w:val="en-GB" w:bidi="ar-DZ"/>
              </w:rPr>
              <w:instrText xml:space="preserve"> </w:instrText>
            </w:r>
            <w:r w:rsidRPr="0089522C">
              <w:rPr>
                <w:rFonts w:ascii="Amiri" w:eastAsiaTheme="minorHAnsi" w:hAnsi="Amiri" w:cs="Amiri"/>
                <w:noProof w:val="0"/>
                <w:sz w:val="28"/>
                <w:szCs w:val="28"/>
                <w:lang w:val="en-GB" w:bidi="ar-DZ"/>
              </w:rPr>
              <w:instrText>HYPERLINK "file:///C:\\Users\\Lakhdar%20Ben\\Desktop</w:instrText>
            </w:r>
            <w:r w:rsidRPr="0089522C">
              <w:rPr>
                <w:rFonts w:ascii="Amiri" w:eastAsiaTheme="minorHAnsi" w:hAnsi="Amiri" w:cs="Amiri"/>
                <w:noProof w:val="0"/>
                <w:sz w:val="28"/>
                <w:szCs w:val="28"/>
                <w:rtl/>
                <w:lang w:val="en-GB" w:bidi="ar-DZ"/>
              </w:rPr>
              <w:instrText>\\المكتب\\هاتف\\مقالات\\التعليم%20العالي\\الصحة\\يوسف.</w:instrText>
            </w:r>
            <w:r w:rsidRPr="0089522C">
              <w:rPr>
                <w:rFonts w:ascii="Amiri" w:eastAsiaTheme="minorHAnsi" w:hAnsi="Amiri" w:cs="Amiri"/>
                <w:noProof w:val="0"/>
                <w:sz w:val="28"/>
                <w:szCs w:val="28"/>
                <w:lang w:val="en-GB" w:bidi="ar-DZ"/>
              </w:rPr>
              <w:instrText>docx" \l "_Toc500278144</w:instrText>
            </w:r>
            <w:r w:rsidRPr="0089522C">
              <w:rPr>
                <w:rFonts w:ascii="Amiri" w:eastAsiaTheme="minorHAnsi" w:hAnsi="Amiri" w:cs="Amiri"/>
                <w:noProof w:val="0"/>
                <w:sz w:val="28"/>
                <w:szCs w:val="28"/>
                <w:rtl/>
                <w:lang w:val="en-GB" w:bidi="ar-DZ"/>
              </w:rPr>
              <w:instrText xml:space="preserve">" </w:instrText>
            </w:r>
            <w:r w:rsidRPr="0089522C">
              <w:rPr>
                <w:rFonts w:ascii="Amiri" w:eastAsiaTheme="minorHAnsi" w:hAnsi="Amiri" w:cs="Amiri"/>
                <w:noProof w:val="0"/>
                <w:sz w:val="28"/>
                <w:szCs w:val="28"/>
                <w:rtl/>
                <w:lang w:val="en-GB" w:bidi="ar-DZ"/>
              </w:rPr>
              <w:fldChar w:fldCharType="separate"/>
            </w:r>
            <w:r w:rsidRPr="0089522C">
              <w:rPr>
                <w:rFonts w:ascii="Amiri" w:eastAsiaTheme="minorHAnsi" w:hAnsi="Amiri" w:cs="Amiri" w:hint="cs"/>
                <w:noProof w:val="0"/>
                <w:sz w:val="28"/>
                <w:szCs w:val="28"/>
                <w:rtl/>
                <w:lang w:val="en-GB" w:bidi="ar-DZ"/>
              </w:rPr>
              <w:t>المبحث الثاني:أثر الإنفاق العام على الناتج المحلي الإجمالي</w:t>
            </w:r>
            <w:r w:rsidRPr="0089522C">
              <w:rPr>
                <w:rFonts w:ascii="Amiri" w:eastAsiaTheme="minorHAnsi" w:hAnsi="Amiri" w:cs="Amiri"/>
                <w:noProof w:val="0"/>
                <w:sz w:val="28"/>
                <w:szCs w:val="28"/>
                <w:rtl/>
                <w:lang w:val="en-GB" w:bidi="ar-DZ"/>
              </w:rPr>
              <w:fldChar w:fldCharType="end"/>
            </w:r>
          </w:p>
          <w:bookmarkStart w:id="1" w:name="_Hlk58071457"/>
          <w:bookmarkEnd w:id="0"/>
          <w:p w14:paraId="16B652B5" w14:textId="77777777" w:rsidR="00567C9F" w:rsidRPr="0089522C" w:rsidRDefault="00567C9F" w:rsidP="00567C9F">
            <w:pPr>
              <w:pStyle w:val="TM1"/>
              <w:rPr>
                <w:rFonts w:ascii="Amiri" w:eastAsiaTheme="minorHAnsi" w:hAnsi="Amiri" w:cs="Amiri"/>
                <w:noProof w:val="0"/>
                <w:sz w:val="28"/>
                <w:szCs w:val="28"/>
                <w:lang w:val="en-GB" w:bidi="ar-DZ"/>
              </w:rPr>
            </w:pPr>
            <w:r w:rsidRPr="0089522C">
              <w:rPr>
                <w:rFonts w:ascii="Amiri" w:eastAsiaTheme="minorHAnsi" w:hAnsi="Amiri" w:cs="Amiri"/>
                <w:noProof w:val="0"/>
                <w:sz w:val="28"/>
                <w:szCs w:val="28"/>
                <w:rtl/>
                <w:lang w:val="en-GB" w:bidi="ar-DZ"/>
              </w:rPr>
              <w:fldChar w:fldCharType="begin"/>
            </w:r>
            <w:r w:rsidRPr="0089522C">
              <w:rPr>
                <w:rFonts w:ascii="Amiri" w:eastAsiaTheme="minorHAnsi" w:hAnsi="Amiri" w:cs="Amiri"/>
                <w:noProof w:val="0"/>
                <w:sz w:val="28"/>
                <w:szCs w:val="28"/>
                <w:rtl/>
                <w:lang w:val="en-GB" w:bidi="ar-DZ"/>
              </w:rPr>
              <w:instrText xml:space="preserve"> </w:instrText>
            </w:r>
            <w:r w:rsidRPr="0089522C">
              <w:rPr>
                <w:rFonts w:ascii="Amiri" w:eastAsiaTheme="minorHAnsi" w:hAnsi="Amiri" w:cs="Amiri"/>
                <w:noProof w:val="0"/>
                <w:sz w:val="28"/>
                <w:szCs w:val="28"/>
                <w:lang w:val="en-GB" w:bidi="ar-DZ"/>
              </w:rPr>
              <w:instrText>HYPERLINK "file:///C:\\Users\\Lakhdar%20Ben\\Desktop</w:instrText>
            </w:r>
            <w:r w:rsidRPr="0089522C">
              <w:rPr>
                <w:rFonts w:ascii="Amiri" w:eastAsiaTheme="minorHAnsi" w:hAnsi="Amiri" w:cs="Amiri"/>
                <w:noProof w:val="0"/>
                <w:sz w:val="28"/>
                <w:szCs w:val="28"/>
                <w:rtl/>
                <w:lang w:val="en-GB" w:bidi="ar-DZ"/>
              </w:rPr>
              <w:instrText>\\المكتب\\هاتف\\مقالات\\التعليم%20العالي\\الصحة\\يوسف.</w:instrText>
            </w:r>
            <w:r w:rsidRPr="0089522C">
              <w:rPr>
                <w:rFonts w:ascii="Amiri" w:eastAsiaTheme="minorHAnsi" w:hAnsi="Amiri" w:cs="Amiri"/>
                <w:noProof w:val="0"/>
                <w:sz w:val="28"/>
                <w:szCs w:val="28"/>
                <w:lang w:val="en-GB" w:bidi="ar-DZ"/>
              </w:rPr>
              <w:instrText>docx" \l "_Toc500278145</w:instrText>
            </w:r>
            <w:r w:rsidRPr="0089522C">
              <w:rPr>
                <w:rFonts w:ascii="Amiri" w:eastAsiaTheme="minorHAnsi" w:hAnsi="Amiri" w:cs="Amiri"/>
                <w:noProof w:val="0"/>
                <w:sz w:val="28"/>
                <w:szCs w:val="28"/>
                <w:rtl/>
                <w:lang w:val="en-GB" w:bidi="ar-DZ"/>
              </w:rPr>
              <w:instrText xml:space="preserve">" </w:instrText>
            </w:r>
            <w:r w:rsidRPr="0089522C">
              <w:rPr>
                <w:rFonts w:ascii="Amiri" w:eastAsiaTheme="minorHAnsi" w:hAnsi="Amiri" w:cs="Amiri"/>
                <w:noProof w:val="0"/>
                <w:sz w:val="28"/>
                <w:szCs w:val="28"/>
                <w:rtl/>
                <w:lang w:val="en-GB" w:bidi="ar-DZ"/>
              </w:rPr>
              <w:fldChar w:fldCharType="separate"/>
            </w:r>
            <w:r w:rsidRPr="0089522C">
              <w:rPr>
                <w:rFonts w:ascii="Amiri" w:eastAsiaTheme="minorHAnsi" w:hAnsi="Amiri" w:cs="Amiri" w:hint="cs"/>
                <w:noProof w:val="0"/>
                <w:sz w:val="28"/>
                <w:szCs w:val="28"/>
                <w:rtl/>
                <w:lang w:val="en-GB" w:bidi="ar-DZ"/>
              </w:rPr>
              <w:t xml:space="preserve">المطلب الأوَّل: </w:t>
            </w:r>
            <w:r>
              <w:rPr>
                <w:rFonts w:ascii="Amiri" w:eastAsiaTheme="minorHAnsi" w:hAnsi="Amiri" w:cs="Amiri" w:hint="cs"/>
                <w:noProof w:val="0"/>
                <w:sz w:val="28"/>
                <w:szCs w:val="28"/>
                <w:rtl/>
                <w:lang w:val="en-GB" w:bidi="ar-DZ"/>
              </w:rPr>
              <w:t>تطور</w:t>
            </w:r>
            <w:r w:rsidRPr="0089522C">
              <w:rPr>
                <w:rFonts w:ascii="Amiri" w:eastAsiaTheme="minorHAnsi" w:hAnsi="Amiri" w:cs="Amiri" w:hint="cs"/>
                <w:noProof w:val="0"/>
                <w:sz w:val="28"/>
                <w:szCs w:val="28"/>
                <w:rtl/>
                <w:lang w:val="en-GB" w:bidi="ar-DZ"/>
              </w:rPr>
              <w:t xml:space="preserve"> نصيب الفرد من </w:t>
            </w:r>
            <w:r w:rsidRPr="0089522C">
              <w:rPr>
                <w:rFonts w:ascii="Amiri" w:eastAsiaTheme="minorHAnsi" w:hAnsi="Amiri" w:cs="Amiri"/>
                <w:noProof w:val="0"/>
                <w:sz w:val="28"/>
                <w:szCs w:val="28"/>
                <w:lang w:val="en-GB" w:bidi="ar-DZ"/>
              </w:rPr>
              <w:t>PIB</w:t>
            </w:r>
            <w:r w:rsidRPr="0089522C">
              <w:rPr>
                <w:rFonts w:ascii="Amiri" w:eastAsiaTheme="minorHAnsi" w:hAnsi="Amiri" w:cs="Amiri"/>
                <w:noProof w:val="0"/>
                <w:sz w:val="28"/>
                <w:szCs w:val="28"/>
                <w:rtl/>
                <w:lang w:val="en-GB" w:bidi="ar-DZ"/>
              </w:rPr>
              <w:fldChar w:fldCharType="end"/>
            </w:r>
          </w:p>
          <w:bookmarkEnd w:id="1"/>
          <w:p w14:paraId="6B8F980F" w14:textId="77777777" w:rsidR="00567C9F" w:rsidRPr="0089522C" w:rsidRDefault="00567C9F" w:rsidP="00567C9F">
            <w:pPr>
              <w:pStyle w:val="TM1"/>
              <w:rPr>
                <w:rFonts w:ascii="Amiri" w:eastAsiaTheme="minorHAnsi" w:hAnsi="Amiri" w:cs="Amiri"/>
                <w:noProof w:val="0"/>
                <w:sz w:val="28"/>
                <w:szCs w:val="28"/>
                <w:rtl/>
                <w:lang w:val="en-GB" w:bidi="ar-DZ"/>
              </w:rPr>
            </w:pPr>
            <w:r w:rsidRPr="0089522C">
              <w:rPr>
                <w:rFonts w:ascii="Amiri" w:eastAsiaTheme="minorHAnsi" w:hAnsi="Amiri" w:cs="Amiri"/>
                <w:noProof w:val="0"/>
                <w:sz w:val="28"/>
                <w:szCs w:val="28"/>
                <w:rtl/>
                <w:lang w:val="en-GB" w:bidi="ar-DZ"/>
              </w:rPr>
              <w:fldChar w:fldCharType="begin"/>
            </w:r>
            <w:r w:rsidRPr="0089522C">
              <w:rPr>
                <w:rFonts w:ascii="Amiri" w:eastAsiaTheme="minorHAnsi" w:hAnsi="Amiri" w:cs="Amiri"/>
                <w:noProof w:val="0"/>
                <w:sz w:val="28"/>
                <w:szCs w:val="28"/>
                <w:rtl/>
                <w:lang w:val="en-GB" w:bidi="ar-DZ"/>
              </w:rPr>
              <w:instrText xml:space="preserve"> </w:instrText>
            </w:r>
            <w:r w:rsidRPr="0089522C">
              <w:rPr>
                <w:rFonts w:ascii="Amiri" w:eastAsiaTheme="minorHAnsi" w:hAnsi="Amiri" w:cs="Amiri"/>
                <w:noProof w:val="0"/>
                <w:sz w:val="28"/>
                <w:szCs w:val="28"/>
                <w:lang w:val="en-GB" w:bidi="ar-DZ"/>
              </w:rPr>
              <w:instrText>HYPERLINK "file:///C:\\Users\\Lakhdar%20Ben\\Desktop</w:instrText>
            </w:r>
            <w:r w:rsidRPr="0089522C">
              <w:rPr>
                <w:rFonts w:ascii="Amiri" w:eastAsiaTheme="minorHAnsi" w:hAnsi="Amiri" w:cs="Amiri"/>
                <w:noProof w:val="0"/>
                <w:sz w:val="28"/>
                <w:szCs w:val="28"/>
                <w:rtl/>
                <w:lang w:val="en-GB" w:bidi="ar-DZ"/>
              </w:rPr>
              <w:instrText>\\المكتب\\هاتف\\مقالات\\التعليم%20العالي\\الصحة\\يوسف.</w:instrText>
            </w:r>
            <w:r w:rsidRPr="0089522C">
              <w:rPr>
                <w:rFonts w:ascii="Amiri" w:eastAsiaTheme="minorHAnsi" w:hAnsi="Amiri" w:cs="Amiri"/>
                <w:noProof w:val="0"/>
                <w:sz w:val="28"/>
                <w:szCs w:val="28"/>
                <w:lang w:val="en-GB" w:bidi="ar-DZ"/>
              </w:rPr>
              <w:instrText>docx" \l "_Toc500278146</w:instrText>
            </w:r>
            <w:r w:rsidRPr="0089522C">
              <w:rPr>
                <w:rFonts w:ascii="Amiri" w:eastAsiaTheme="minorHAnsi" w:hAnsi="Amiri" w:cs="Amiri"/>
                <w:noProof w:val="0"/>
                <w:sz w:val="28"/>
                <w:szCs w:val="28"/>
                <w:rtl/>
                <w:lang w:val="en-GB" w:bidi="ar-DZ"/>
              </w:rPr>
              <w:instrText xml:space="preserve">" </w:instrText>
            </w:r>
            <w:r w:rsidRPr="0089522C">
              <w:rPr>
                <w:rFonts w:ascii="Amiri" w:eastAsiaTheme="minorHAnsi" w:hAnsi="Amiri" w:cs="Amiri"/>
                <w:noProof w:val="0"/>
                <w:sz w:val="28"/>
                <w:szCs w:val="28"/>
                <w:rtl/>
                <w:lang w:val="en-GB" w:bidi="ar-DZ"/>
              </w:rPr>
              <w:fldChar w:fldCharType="separate"/>
            </w:r>
            <w:r w:rsidRPr="0089522C">
              <w:rPr>
                <w:rFonts w:ascii="Amiri" w:eastAsiaTheme="minorHAnsi" w:hAnsi="Amiri" w:cs="Amiri" w:hint="cs"/>
                <w:noProof w:val="0"/>
                <w:sz w:val="28"/>
                <w:szCs w:val="28"/>
                <w:rtl/>
                <w:lang w:val="en-GB" w:bidi="ar-DZ"/>
              </w:rPr>
              <w:t xml:space="preserve">المطلب الثاني: </w:t>
            </w:r>
            <w:r w:rsidRPr="0089522C">
              <w:rPr>
                <w:rFonts w:ascii="Amiri" w:eastAsiaTheme="minorHAnsi" w:hAnsi="Amiri" w:cs="Amiri"/>
                <w:noProof w:val="0"/>
                <w:sz w:val="28"/>
                <w:szCs w:val="28"/>
                <w:rtl/>
                <w:lang w:val="en-GB" w:bidi="ar-DZ"/>
              </w:rPr>
              <w:fldChar w:fldCharType="end"/>
            </w:r>
            <w:r w:rsidRPr="0089522C">
              <w:rPr>
                <w:rFonts w:ascii="Amiri" w:eastAsiaTheme="minorHAnsi" w:hAnsi="Amiri" w:cs="Amiri" w:hint="cs"/>
                <w:noProof w:val="0"/>
                <w:sz w:val="28"/>
                <w:szCs w:val="28"/>
                <w:rtl/>
                <w:lang w:val="en-GB" w:bidi="ar-DZ"/>
              </w:rPr>
              <w:t xml:space="preserve"> تحليل أثر الإنفاق العام على الـ</w:t>
            </w:r>
            <w:r w:rsidRPr="0089522C">
              <w:rPr>
                <w:rFonts w:ascii="Amiri" w:eastAsiaTheme="minorHAnsi" w:hAnsi="Amiri" w:cs="Amiri"/>
                <w:noProof w:val="0"/>
                <w:sz w:val="28"/>
                <w:szCs w:val="28"/>
                <w:lang w:val="en-GB" w:bidi="ar-DZ"/>
              </w:rPr>
              <w:t>PIB</w:t>
            </w:r>
          </w:p>
          <w:p w14:paraId="7EC95B07" w14:textId="77777777" w:rsidR="00567C9F" w:rsidRPr="0089522C" w:rsidRDefault="007341C7" w:rsidP="00567C9F">
            <w:pPr>
              <w:pStyle w:val="TM1"/>
              <w:rPr>
                <w:rFonts w:ascii="Amiri" w:eastAsiaTheme="minorHAnsi" w:hAnsi="Amiri" w:cs="Amiri"/>
                <w:noProof w:val="0"/>
                <w:sz w:val="28"/>
                <w:szCs w:val="28"/>
                <w:lang w:val="en-GB" w:bidi="ar-DZ"/>
              </w:rPr>
            </w:pPr>
            <w:hyperlink r:id="rId11" w:anchor="_Toc500278147" w:history="1">
              <w:r w:rsidR="00567C9F" w:rsidRPr="0089522C">
                <w:rPr>
                  <w:rFonts w:ascii="Amiri" w:eastAsiaTheme="minorHAnsi" w:hAnsi="Amiri" w:cs="Amiri" w:hint="cs"/>
                  <w:noProof w:val="0"/>
                  <w:sz w:val="28"/>
                  <w:szCs w:val="28"/>
                  <w:rtl/>
                  <w:lang w:val="en-GB" w:bidi="ar-DZ"/>
                </w:rPr>
                <w:t>المبحث الثالث: أثر سياسة الإنفاق العام على البطالة</w:t>
              </w:r>
            </w:hyperlink>
          </w:p>
          <w:bookmarkStart w:id="2" w:name="_Hlk58071723"/>
          <w:p w14:paraId="0DB604D2" w14:textId="77777777" w:rsidR="00567C9F" w:rsidRPr="0089522C" w:rsidRDefault="00567C9F" w:rsidP="00567C9F">
            <w:pPr>
              <w:pStyle w:val="TM1"/>
              <w:rPr>
                <w:rFonts w:ascii="Amiri" w:eastAsiaTheme="minorHAnsi" w:hAnsi="Amiri" w:cs="Amiri"/>
                <w:noProof w:val="0"/>
                <w:sz w:val="28"/>
                <w:szCs w:val="28"/>
                <w:lang w:val="en-GB" w:bidi="ar-DZ"/>
              </w:rPr>
            </w:pPr>
            <w:r w:rsidRPr="0089522C">
              <w:rPr>
                <w:rFonts w:ascii="Amiri" w:eastAsiaTheme="minorHAnsi" w:hAnsi="Amiri" w:cs="Amiri"/>
                <w:noProof w:val="0"/>
                <w:sz w:val="28"/>
                <w:szCs w:val="28"/>
                <w:rtl/>
                <w:lang w:val="en-GB" w:bidi="ar-DZ"/>
              </w:rPr>
              <w:fldChar w:fldCharType="begin"/>
            </w:r>
            <w:r w:rsidRPr="0089522C">
              <w:rPr>
                <w:rFonts w:ascii="Amiri" w:eastAsiaTheme="minorHAnsi" w:hAnsi="Amiri" w:cs="Amiri"/>
                <w:noProof w:val="0"/>
                <w:sz w:val="28"/>
                <w:szCs w:val="28"/>
                <w:rtl/>
                <w:lang w:val="en-GB" w:bidi="ar-DZ"/>
              </w:rPr>
              <w:instrText xml:space="preserve"> </w:instrText>
            </w:r>
            <w:r w:rsidRPr="0089522C">
              <w:rPr>
                <w:rFonts w:ascii="Amiri" w:eastAsiaTheme="minorHAnsi" w:hAnsi="Amiri" w:cs="Amiri"/>
                <w:noProof w:val="0"/>
                <w:sz w:val="28"/>
                <w:szCs w:val="28"/>
                <w:lang w:val="en-GB" w:bidi="ar-DZ"/>
              </w:rPr>
              <w:instrText>HYPERLINK "file:///C:\\Users\\Lakhdar%20Ben\\Desktop</w:instrText>
            </w:r>
            <w:r w:rsidRPr="0089522C">
              <w:rPr>
                <w:rFonts w:ascii="Amiri" w:eastAsiaTheme="minorHAnsi" w:hAnsi="Amiri" w:cs="Amiri"/>
                <w:noProof w:val="0"/>
                <w:sz w:val="28"/>
                <w:szCs w:val="28"/>
                <w:rtl/>
                <w:lang w:val="en-GB" w:bidi="ar-DZ"/>
              </w:rPr>
              <w:instrText>\\المكتب\\هاتف\\مقالات\\التعليم%20العالي\\الصحة\\يوسف.</w:instrText>
            </w:r>
            <w:r w:rsidRPr="0089522C">
              <w:rPr>
                <w:rFonts w:ascii="Amiri" w:eastAsiaTheme="minorHAnsi" w:hAnsi="Amiri" w:cs="Amiri"/>
                <w:noProof w:val="0"/>
                <w:sz w:val="28"/>
                <w:szCs w:val="28"/>
                <w:lang w:val="en-GB" w:bidi="ar-DZ"/>
              </w:rPr>
              <w:instrText>docx" \l "_Toc500278145</w:instrText>
            </w:r>
            <w:r w:rsidRPr="0089522C">
              <w:rPr>
                <w:rFonts w:ascii="Amiri" w:eastAsiaTheme="minorHAnsi" w:hAnsi="Amiri" w:cs="Amiri"/>
                <w:noProof w:val="0"/>
                <w:sz w:val="28"/>
                <w:szCs w:val="28"/>
                <w:rtl/>
                <w:lang w:val="en-GB" w:bidi="ar-DZ"/>
              </w:rPr>
              <w:instrText xml:space="preserve">" </w:instrText>
            </w:r>
            <w:r w:rsidRPr="0089522C">
              <w:rPr>
                <w:rFonts w:ascii="Amiri" w:eastAsiaTheme="minorHAnsi" w:hAnsi="Amiri" w:cs="Amiri"/>
                <w:noProof w:val="0"/>
                <w:sz w:val="28"/>
                <w:szCs w:val="28"/>
                <w:rtl/>
                <w:lang w:val="en-GB" w:bidi="ar-DZ"/>
              </w:rPr>
              <w:fldChar w:fldCharType="separate"/>
            </w:r>
            <w:r w:rsidRPr="0089522C">
              <w:rPr>
                <w:rFonts w:ascii="Amiri" w:eastAsiaTheme="minorHAnsi" w:hAnsi="Amiri" w:cs="Amiri" w:hint="cs"/>
                <w:noProof w:val="0"/>
                <w:sz w:val="28"/>
                <w:szCs w:val="28"/>
                <w:rtl/>
                <w:lang w:val="en-GB" w:bidi="ar-DZ"/>
              </w:rPr>
              <w:t xml:space="preserve">المطلب الأوَّل: </w:t>
            </w:r>
            <w:r>
              <w:rPr>
                <w:rFonts w:ascii="Amiri" w:eastAsiaTheme="minorHAnsi" w:hAnsi="Amiri" w:cs="Amiri" w:hint="cs"/>
                <w:noProof w:val="0"/>
                <w:sz w:val="28"/>
                <w:szCs w:val="28"/>
                <w:rtl/>
                <w:lang w:val="en-GB" w:bidi="ar-DZ"/>
              </w:rPr>
              <w:t>تطور</w:t>
            </w:r>
            <w:r w:rsidRPr="0089522C">
              <w:rPr>
                <w:rFonts w:ascii="Amiri" w:eastAsiaTheme="minorHAnsi" w:hAnsi="Amiri" w:cs="Amiri" w:hint="cs"/>
                <w:noProof w:val="0"/>
                <w:sz w:val="28"/>
                <w:szCs w:val="28"/>
                <w:rtl/>
                <w:lang w:val="en-GB" w:bidi="ar-DZ"/>
              </w:rPr>
              <w:t xml:space="preserve"> معدل</w:t>
            </w:r>
            <w:r>
              <w:rPr>
                <w:rFonts w:ascii="Amiri" w:eastAsiaTheme="minorHAnsi" w:hAnsi="Amiri" w:cs="Amiri" w:hint="cs"/>
                <w:noProof w:val="0"/>
                <w:sz w:val="28"/>
                <w:szCs w:val="28"/>
                <w:rtl/>
                <w:lang w:val="en-GB" w:bidi="ar-DZ"/>
              </w:rPr>
              <w:t>ات</w:t>
            </w:r>
            <w:r w:rsidRPr="0089522C">
              <w:rPr>
                <w:rFonts w:ascii="Amiri" w:eastAsiaTheme="minorHAnsi" w:hAnsi="Amiri" w:cs="Amiri" w:hint="cs"/>
                <w:noProof w:val="0"/>
                <w:sz w:val="28"/>
                <w:szCs w:val="28"/>
                <w:rtl/>
                <w:lang w:val="en-GB" w:bidi="ar-DZ"/>
              </w:rPr>
              <w:t xml:space="preserve"> البطالة</w:t>
            </w:r>
            <w:r w:rsidRPr="0089522C">
              <w:rPr>
                <w:rFonts w:ascii="Amiri" w:eastAsiaTheme="minorHAnsi" w:hAnsi="Amiri" w:cs="Amiri"/>
                <w:noProof w:val="0"/>
                <w:sz w:val="28"/>
                <w:szCs w:val="28"/>
                <w:rtl/>
                <w:lang w:val="en-GB" w:bidi="ar-DZ"/>
              </w:rPr>
              <w:fldChar w:fldCharType="end"/>
            </w:r>
          </w:p>
          <w:bookmarkEnd w:id="2"/>
          <w:p w14:paraId="1AE3A7B6" w14:textId="77777777" w:rsidR="00567C9F" w:rsidRPr="0089522C" w:rsidRDefault="00567C9F" w:rsidP="00567C9F">
            <w:pPr>
              <w:pStyle w:val="TM1"/>
              <w:rPr>
                <w:rFonts w:ascii="Amiri" w:eastAsiaTheme="minorHAnsi" w:hAnsi="Amiri" w:cs="Amiri"/>
                <w:noProof w:val="0"/>
                <w:sz w:val="28"/>
                <w:szCs w:val="28"/>
                <w:rtl/>
                <w:lang w:val="en-GB" w:bidi="ar-DZ"/>
              </w:rPr>
            </w:pPr>
            <w:r w:rsidRPr="0089522C">
              <w:rPr>
                <w:rFonts w:ascii="Amiri" w:eastAsiaTheme="minorHAnsi" w:hAnsi="Amiri" w:cs="Amiri" w:hint="cs"/>
                <w:noProof w:val="0"/>
                <w:sz w:val="28"/>
                <w:szCs w:val="28"/>
                <w:rtl/>
                <w:lang w:val="en-GB" w:bidi="ar-DZ"/>
              </w:rPr>
              <w:t xml:space="preserve">المطلب الثاني: مساهمة القطاعات الرئيسية في استقطاب اليد العاملة    </w:t>
            </w:r>
          </w:p>
          <w:p w14:paraId="2AA5A62B" w14:textId="77777777" w:rsidR="00567C9F" w:rsidRPr="0089522C" w:rsidRDefault="007341C7" w:rsidP="00567C9F">
            <w:pPr>
              <w:pStyle w:val="TM1"/>
              <w:rPr>
                <w:rFonts w:ascii="Amiri" w:eastAsiaTheme="minorHAnsi" w:hAnsi="Amiri" w:cs="Amiri"/>
                <w:noProof w:val="0"/>
                <w:sz w:val="28"/>
                <w:szCs w:val="28"/>
                <w:rtl/>
                <w:lang w:val="en-GB" w:bidi="ar-DZ"/>
              </w:rPr>
            </w:pPr>
            <w:hyperlink r:id="rId12" w:anchor="_Toc500278149" w:history="1">
              <w:r w:rsidR="00567C9F" w:rsidRPr="0089522C">
                <w:rPr>
                  <w:rFonts w:ascii="Amiri" w:eastAsiaTheme="minorHAnsi" w:hAnsi="Amiri" w:cs="Amiri" w:hint="cs"/>
                  <w:noProof w:val="0"/>
                  <w:sz w:val="28"/>
                  <w:szCs w:val="28"/>
                  <w:rtl/>
                  <w:lang w:val="en-GB" w:bidi="ar-DZ"/>
                </w:rPr>
                <w:t xml:space="preserve">المبحث الرابع: أثر سياسة الإنفاق العام على انبعاث </w:t>
              </w:r>
              <w:r w:rsidR="00567C9F" w:rsidRPr="0089522C">
                <w:rPr>
                  <w:rFonts w:ascii="Amiri" w:eastAsiaTheme="minorHAnsi" w:hAnsi="Amiri" w:cs="Amiri"/>
                  <w:noProof w:val="0"/>
                  <w:sz w:val="28"/>
                  <w:szCs w:val="28"/>
                  <w:lang w:val="en-GB" w:bidi="ar-DZ"/>
                </w:rPr>
                <w:t>CO2</w:t>
              </w:r>
            </w:hyperlink>
          </w:p>
          <w:p w14:paraId="2FE48A2D" w14:textId="77777777" w:rsidR="00567C9F" w:rsidRPr="0089522C" w:rsidRDefault="007341C7" w:rsidP="00567C9F">
            <w:pPr>
              <w:pStyle w:val="TM1"/>
              <w:rPr>
                <w:rFonts w:ascii="Amiri" w:eastAsiaTheme="minorHAnsi" w:hAnsi="Amiri" w:cs="Amiri"/>
                <w:noProof w:val="0"/>
                <w:sz w:val="28"/>
                <w:szCs w:val="28"/>
                <w:lang w:val="en-GB" w:bidi="ar-DZ"/>
              </w:rPr>
            </w:pPr>
            <w:hyperlink r:id="rId13" w:anchor="_Toc500278145" w:history="1">
              <w:r w:rsidR="00567C9F" w:rsidRPr="0089522C">
                <w:rPr>
                  <w:rFonts w:ascii="Amiri" w:eastAsiaTheme="minorHAnsi" w:hAnsi="Amiri" w:cs="Amiri" w:hint="cs"/>
                  <w:noProof w:val="0"/>
                  <w:sz w:val="28"/>
                  <w:szCs w:val="28"/>
                  <w:rtl/>
                  <w:lang w:val="en-GB" w:bidi="ar-DZ"/>
                </w:rPr>
                <w:t xml:space="preserve">المطلب الأوَّل: انبعاثات غاز ثاني أكسيد الكربون </w:t>
              </w:r>
              <w:r w:rsidR="00567C9F" w:rsidRPr="0089522C">
                <w:rPr>
                  <w:rFonts w:ascii="Amiri" w:eastAsiaTheme="minorHAnsi" w:hAnsi="Amiri" w:cs="Amiri"/>
                  <w:noProof w:val="0"/>
                  <w:sz w:val="28"/>
                  <w:szCs w:val="28"/>
                  <w:rtl/>
                  <w:lang w:val="en-GB" w:bidi="ar-DZ"/>
                </w:rPr>
                <w:t xml:space="preserve"> خلال الفترة 2009-2019            </w:t>
              </w:r>
            </w:hyperlink>
          </w:p>
          <w:p w14:paraId="6D95AFEB" w14:textId="77777777" w:rsidR="00567C9F" w:rsidRPr="0089522C" w:rsidRDefault="007341C7" w:rsidP="00567C9F">
            <w:pPr>
              <w:pStyle w:val="TM1"/>
              <w:rPr>
                <w:rFonts w:ascii="Amiri" w:eastAsiaTheme="minorHAnsi" w:hAnsi="Amiri" w:cs="Amiri"/>
                <w:noProof w:val="0"/>
                <w:webHidden/>
                <w:sz w:val="28"/>
                <w:szCs w:val="28"/>
                <w:rtl/>
                <w:lang w:val="en-GB" w:bidi="ar-DZ"/>
              </w:rPr>
            </w:pPr>
            <w:hyperlink r:id="rId14" w:anchor="_Toc500278145" w:history="1">
              <w:r w:rsidR="00567C9F" w:rsidRPr="0089522C">
                <w:rPr>
                  <w:rFonts w:ascii="Amiri" w:eastAsiaTheme="minorHAnsi" w:hAnsi="Amiri" w:cs="Amiri" w:hint="cs"/>
                  <w:noProof w:val="0"/>
                  <w:sz w:val="28"/>
                  <w:szCs w:val="28"/>
                  <w:rtl/>
                  <w:lang w:val="en-GB" w:bidi="ar-DZ"/>
                </w:rPr>
                <w:t xml:space="preserve">المطلب الثاني: </w:t>
              </w:r>
            </w:hyperlink>
            <w:r w:rsidR="00567C9F" w:rsidRPr="0089522C">
              <w:rPr>
                <w:rFonts w:ascii="Amiri" w:eastAsiaTheme="minorHAnsi" w:hAnsi="Amiri" w:cs="Amiri" w:hint="cs"/>
                <w:noProof w:val="0"/>
                <w:sz w:val="28"/>
                <w:szCs w:val="28"/>
                <w:rtl/>
                <w:lang w:val="en-GB" w:bidi="ar-DZ"/>
              </w:rPr>
              <w:t xml:space="preserve">أثر الإنفاق العام على انبعاث </w:t>
            </w:r>
            <w:r w:rsidR="00567C9F" w:rsidRPr="0089522C">
              <w:rPr>
                <w:rFonts w:ascii="Amiri" w:eastAsiaTheme="minorHAnsi" w:hAnsi="Amiri" w:cs="Amiri"/>
                <w:noProof w:val="0"/>
                <w:sz w:val="28"/>
                <w:szCs w:val="28"/>
                <w:lang w:val="en-GB" w:bidi="ar-DZ"/>
              </w:rPr>
              <w:t>CO2</w:t>
            </w:r>
            <w:r w:rsidR="00567C9F" w:rsidRPr="0089522C">
              <w:rPr>
                <w:rFonts w:ascii="Amiri" w:eastAsiaTheme="minorHAnsi" w:hAnsi="Amiri" w:cs="Amiri" w:hint="cs"/>
                <w:noProof w:val="0"/>
                <w:webHidden/>
                <w:sz w:val="28"/>
                <w:szCs w:val="28"/>
                <w:rtl/>
                <w:lang w:val="en-GB" w:bidi="ar-DZ"/>
              </w:rPr>
              <w:t xml:space="preserve">  </w:t>
            </w:r>
          </w:p>
          <w:p w14:paraId="228AC6D4" w14:textId="77777777" w:rsidR="00567C9F" w:rsidRPr="0089522C" w:rsidRDefault="00567C9F" w:rsidP="00567C9F">
            <w:pPr>
              <w:pStyle w:val="TM1"/>
              <w:rPr>
                <w:rFonts w:ascii="Amiri" w:eastAsiaTheme="minorHAnsi" w:hAnsi="Amiri" w:cs="Amiri"/>
                <w:noProof w:val="0"/>
                <w:webHidden/>
                <w:sz w:val="28"/>
                <w:szCs w:val="28"/>
                <w:rtl/>
                <w:lang w:val="en-GB" w:bidi="ar-DZ"/>
              </w:rPr>
            </w:pPr>
            <w:r w:rsidRPr="0089522C">
              <w:rPr>
                <w:rFonts w:ascii="Amiri" w:eastAsiaTheme="minorHAnsi" w:hAnsi="Amiri" w:cs="Amiri" w:hint="cs"/>
                <w:noProof w:val="0"/>
                <w:sz w:val="28"/>
                <w:szCs w:val="28"/>
                <w:rtl/>
                <w:lang w:val="en-GB" w:bidi="ar-DZ"/>
              </w:rPr>
              <w:t xml:space="preserve">المبحث الخامس: دراسة قياسية أثر سياسة الإنفاق العام على انبعاث </w:t>
            </w:r>
            <w:r w:rsidRPr="0089522C">
              <w:rPr>
                <w:rFonts w:ascii="Amiri" w:eastAsiaTheme="minorHAnsi" w:hAnsi="Amiri" w:cs="Amiri"/>
                <w:noProof w:val="0"/>
                <w:sz w:val="28"/>
                <w:szCs w:val="28"/>
                <w:lang w:val="en-GB" w:bidi="ar-DZ"/>
              </w:rPr>
              <w:t>CO2</w:t>
            </w:r>
          </w:p>
          <w:p w14:paraId="40FA819E" w14:textId="77777777" w:rsidR="00567C9F" w:rsidRPr="0089522C" w:rsidRDefault="007341C7" w:rsidP="00567C9F">
            <w:pPr>
              <w:pStyle w:val="TM1"/>
              <w:rPr>
                <w:rFonts w:ascii="Amiri" w:eastAsiaTheme="minorHAnsi" w:hAnsi="Amiri" w:cs="Amiri"/>
                <w:noProof w:val="0"/>
                <w:sz w:val="28"/>
                <w:szCs w:val="28"/>
                <w:rtl/>
                <w:lang w:val="en-GB" w:bidi="ar-DZ"/>
              </w:rPr>
            </w:pPr>
            <w:hyperlink r:id="rId15" w:anchor="_Toc500278145" w:history="1">
              <w:r w:rsidR="00567C9F" w:rsidRPr="0089522C">
                <w:rPr>
                  <w:rFonts w:ascii="Amiri" w:eastAsiaTheme="minorHAnsi" w:hAnsi="Amiri" w:cs="Amiri" w:hint="cs"/>
                  <w:noProof w:val="0"/>
                  <w:sz w:val="28"/>
                  <w:szCs w:val="28"/>
                  <w:rtl/>
                  <w:lang w:val="en-GB" w:bidi="ar-DZ"/>
                </w:rPr>
                <w:t xml:space="preserve">المطلب الأوَّل: </w:t>
              </w:r>
            </w:hyperlink>
            <w:r w:rsidR="00567C9F" w:rsidRPr="0089522C">
              <w:rPr>
                <w:rFonts w:ascii="Amiri" w:eastAsiaTheme="minorHAnsi" w:hAnsi="Amiri" w:cs="Amiri" w:hint="cs"/>
                <w:noProof w:val="0"/>
                <w:sz w:val="28"/>
                <w:szCs w:val="28"/>
                <w:rtl/>
                <w:lang w:val="en-GB" w:bidi="ar-DZ"/>
              </w:rPr>
              <w:t xml:space="preserve"> دراسة تحليلية وصفية لمتغيرات النموذج باستعمال طريقة </w:t>
            </w:r>
            <w:r w:rsidR="00567C9F" w:rsidRPr="0089522C">
              <w:rPr>
                <w:rFonts w:ascii="Amiri" w:eastAsiaTheme="minorHAnsi" w:hAnsi="Amiri" w:cs="Amiri"/>
                <w:noProof w:val="0"/>
                <w:sz w:val="28"/>
                <w:szCs w:val="28"/>
                <w:lang w:val="en-GB" w:bidi="ar-DZ"/>
              </w:rPr>
              <w:t>ACP</w:t>
            </w:r>
          </w:p>
          <w:p w14:paraId="654B52A1" w14:textId="77777777" w:rsidR="00567C9F" w:rsidRPr="0089522C" w:rsidRDefault="00567C9F" w:rsidP="00567C9F">
            <w:pPr>
              <w:pStyle w:val="TM1"/>
              <w:rPr>
                <w:rFonts w:ascii="Amiri" w:eastAsiaTheme="minorHAnsi" w:hAnsi="Amiri" w:cs="Amiri"/>
                <w:noProof w:val="0"/>
                <w:sz w:val="28"/>
                <w:szCs w:val="28"/>
                <w:rtl/>
                <w:lang w:val="en-GB" w:bidi="ar-DZ"/>
              </w:rPr>
            </w:pPr>
            <w:r w:rsidRPr="0089522C">
              <w:rPr>
                <w:rFonts w:ascii="Amiri" w:eastAsiaTheme="minorHAnsi" w:hAnsi="Amiri" w:cs="Amiri" w:hint="cs"/>
                <w:noProof w:val="0"/>
                <w:sz w:val="28"/>
                <w:szCs w:val="28"/>
                <w:rtl/>
                <w:lang w:val="en-GB" w:bidi="ar-DZ"/>
              </w:rPr>
              <w:t>المطلب الثاني: دراسة استقرارية المتغيرات وتحديد نوع النموذج الأنسب</w:t>
            </w:r>
          </w:p>
          <w:p w14:paraId="15ADC83A" w14:textId="77777777" w:rsidR="00567C9F" w:rsidRDefault="00567C9F" w:rsidP="00567C9F">
            <w:pPr>
              <w:pStyle w:val="TM1"/>
              <w:rPr>
                <w:rFonts w:ascii="Amiri" w:eastAsiaTheme="minorHAnsi" w:hAnsi="Amiri" w:cs="Amiri"/>
                <w:noProof w:val="0"/>
                <w:webHidden/>
                <w:sz w:val="28"/>
                <w:szCs w:val="28"/>
                <w:rtl/>
                <w:lang w:val="en-GB" w:bidi="ar-DZ"/>
              </w:rPr>
            </w:pPr>
            <w:r w:rsidRPr="0089522C">
              <w:rPr>
                <w:rFonts w:ascii="Amiri" w:eastAsiaTheme="minorHAnsi" w:hAnsi="Amiri" w:cs="Amiri" w:hint="cs"/>
                <w:noProof w:val="0"/>
                <w:sz w:val="28"/>
                <w:szCs w:val="28"/>
                <w:rtl/>
                <w:lang w:val="en-GB" w:bidi="ar-DZ"/>
              </w:rPr>
              <w:t xml:space="preserve"> المطلب الثالث:</w:t>
            </w:r>
            <w:r w:rsidRPr="0089522C">
              <w:rPr>
                <w:rFonts w:ascii="Amiri" w:eastAsiaTheme="minorHAnsi" w:hAnsi="Amiri" w:cs="Amiri" w:hint="cs"/>
                <w:noProof w:val="0"/>
                <w:webHidden/>
                <w:sz w:val="28"/>
                <w:szCs w:val="28"/>
                <w:rtl/>
                <w:lang w:val="en-GB" w:bidi="ar-DZ"/>
              </w:rPr>
              <w:t xml:space="preserve"> </w:t>
            </w:r>
            <w:r w:rsidRPr="0089522C">
              <w:rPr>
                <w:rFonts w:ascii="Amiri" w:eastAsiaTheme="minorHAnsi" w:hAnsi="Amiri" w:cs="Amiri" w:hint="cs"/>
                <w:noProof w:val="0"/>
                <w:sz w:val="28"/>
                <w:szCs w:val="28"/>
                <w:rtl/>
                <w:lang w:val="en-GB" w:bidi="ar-DZ"/>
              </w:rPr>
              <w:t>دراسة وتحليل أثر إجمالي الإنفاق على مؤشرات التنمية المستدامة</w:t>
            </w:r>
            <w:r w:rsidRPr="0089522C">
              <w:rPr>
                <w:rFonts w:ascii="Amiri" w:eastAsiaTheme="minorHAnsi" w:hAnsi="Amiri" w:cs="Amiri" w:hint="cs"/>
                <w:noProof w:val="0"/>
                <w:webHidden/>
                <w:sz w:val="28"/>
                <w:szCs w:val="28"/>
                <w:rtl/>
                <w:lang w:val="en-GB" w:bidi="ar-DZ"/>
              </w:rPr>
              <w:t xml:space="preserve"> </w:t>
            </w:r>
          </w:p>
          <w:p w14:paraId="46E71576" w14:textId="77777777" w:rsidR="00567C9F" w:rsidRDefault="00567C9F" w:rsidP="00567C9F">
            <w:pPr>
              <w:bidi/>
              <w:rPr>
                <w:rFonts w:ascii="Amiri" w:hAnsi="Amiri" w:cs="Amiri"/>
                <w:sz w:val="28"/>
                <w:szCs w:val="28"/>
                <w:rtl/>
                <w:lang w:bidi="ar-DZ"/>
              </w:rPr>
            </w:pPr>
            <w:r>
              <w:rPr>
                <w:rFonts w:ascii="Amiri" w:hAnsi="Amiri" w:cs="Amiri" w:hint="cs"/>
                <w:sz w:val="28"/>
                <w:szCs w:val="28"/>
                <w:rtl/>
                <w:lang w:bidi="ar-DZ"/>
              </w:rPr>
              <w:t>خلاصة الفصل الثالث</w:t>
            </w:r>
          </w:p>
          <w:p w14:paraId="2A2F3925" w14:textId="77777777" w:rsidR="00567C9F" w:rsidRDefault="00567C9F" w:rsidP="00567C9F">
            <w:pPr>
              <w:bidi/>
              <w:rPr>
                <w:rFonts w:ascii="Amiri" w:hAnsi="Amiri" w:cs="Amiri"/>
                <w:sz w:val="28"/>
                <w:szCs w:val="28"/>
                <w:rtl/>
                <w:lang w:bidi="ar-DZ"/>
              </w:rPr>
            </w:pPr>
            <w:r w:rsidRPr="00462B36">
              <w:rPr>
                <w:rFonts w:ascii="Amiri" w:hAnsi="Amiri" w:cs="Amiri" w:hint="cs"/>
                <w:sz w:val="28"/>
                <w:szCs w:val="28"/>
                <w:rtl/>
                <w:lang w:bidi="ar-DZ"/>
              </w:rPr>
              <w:t>خاتمة</w:t>
            </w:r>
          </w:p>
          <w:p w14:paraId="70AFFBC8" w14:textId="77777777" w:rsidR="00567C9F" w:rsidRPr="00462B36" w:rsidRDefault="00567C9F" w:rsidP="00567C9F">
            <w:pPr>
              <w:bidi/>
              <w:rPr>
                <w:rFonts w:ascii="Amiri" w:hAnsi="Amiri" w:cs="Amiri"/>
                <w:sz w:val="28"/>
                <w:szCs w:val="28"/>
                <w:lang w:bidi="ar-DZ"/>
              </w:rPr>
            </w:pPr>
            <w:r>
              <w:rPr>
                <w:rFonts w:ascii="Amiri" w:hAnsi="Amiri" w:cs="Amiri" w:hint="cs"/>
                <w:sz w:val="28"/>
                <w:szCs w:val="28"/>
                <w:rtl/>
                <w:lang w:bidi="ar-DZ"/>
              </w:rPr>
              <w:t>قائمة المراجع</w:t>
            </w:r>
          </w:p>
          <w:p w14:paraId="2A5B2277" w14:textId="77777777" w:rsidR="00567C9F" w:rsidRPr="00135DDE" w:rsidRDefault="00567C9F" w:rsidP="00567C9F">
            <w:pPr>
              <w:pStyle w:val="TM1"/>
              <w:rPr>
                <w:rFonts w:ascii="Amiri" w:eastAsiaTheme="minorHAnsi" w:hAnsi="Amiri" w:cs="Amiri"/>
                <w:noProof w:val="0"/>
                <w:sz w:val="28"/>
                <w:szCs w:val="28"/>
                <w:rtl/>
                <w:lang w:val="fr-FR" w:bidi="ar-DZ"/>
              </w:rPr>
            </w:pPr>
            <w:r w:rsidRPr="0089522C">
              <w:rPr>
                <w:rFonts w:ascii="Amiri" w:eastAsiaTheme="minorHAnsi" w:hAnsi="Amiri" w:cs="Amiri"/>
                <w:noProof w:val="0"/>
                <w:sz w:val="28"/>
                <w:szCs w:val="28"/>
                <w:rtl/>
                <w:lang w:val="en-GB" w:bidi="ar-DZ"/>
              </w:rPr>
              <w:fldChar w:fldCharType="end"/>
            </w:r>
            <w:r w:rsidRPr="0089522C">
              <w:rPr>
                <w:rFonts w:ascii="Amiri" w:eastAsiaTheme="minorHAnsi" w:hAnsi="Amiri" w:cs="Amiri" w:hint="cs"/>
                <w:noProof w:val="0"/>
                <w:sz w:val="28"/>
                <w:szCs w:val="28"/>
                <w:rtl/>
                <w:lang w:val="en-GB" w:bidi="ar-DZ"/>
              </w:rPr>
              <w:t>الملاحق</w:t>
            </w:r>
          </w:p>
        </w:tc>
        <w:tc>
          <w:tcPr>
            <w:tcW w:w="1313" w:type="dxa"/>
          </w:tcPr>
          <w:p w14:paraId="0545FDFC" w14:textId="77777777" w:rsidR="00567C9F" w:rsidRPr="008C2E7A" w:rsidRDefault="00567C9F">
            <w:pPr>
              <w:rPr>
                <w:rFonts w:asciiTheme="majorBidi" w:hAnsiTheme="majorBidi" w:cstheme="majorBidi"/>
                <w:sz w:val="36"/>
                <w:szCs w:val="36"/>
                <w:lang w:val="fr-FR" w:bidi="ar-DZ"/>
              </w:rPr>
            </w:pPr>
            <w:r w:rsidRPr="008C2E7A">
              <w:rPr>
                <w:rFonts w:asciiTheme="majorBidi" w:hAnsiTheme="majorBidi" w:cstheme="majorBidi"/>
                <w:sz w:val="36"/>
                <w:szCs w:val="36"/>
                <w:lang w:val="fr-FR" w:bidi="ar-DZ"/>
              </w:rPr>
              <w:lastRenderedPageBreak/>
              <w:t>II</w:t>
            </w:r>
          </w:p>
          <w:p w14:paraId="692D5C59" w14:textId="77777777" w:rsidR="00567C9F" w:rsidRPr="008C2E7A" w:rsidRDefault="00567C9F">
            <w:pPr>
              <w:rPr>
                <w:rFonts w:asciiTheme="majorBidi" w:hAnsiTheme="majorBidi" w:cstheme="majorBidi"/>
                <w:sz w:val="36"/>
                <w:szCs w:val="36"/>
                <w:rtl/>
                <w:lang w:val="fr-FR" w:bidi="ar-DZ"/>
              </w:rPr>
            </w:pPr>
            <w:r w:rsidRPr="008C2E7A">
              <w:rPr>
                <w:rFonts w:asciiTheme="majorBidi" w:hAnsiTheme="majorBidi" w:cstheme="majorBidi"/>
                <w:sz w:val="36"/>
                <w:szCs w:val="36"/>
                <w:lang w:val="fr-FR" w:bidi="ar-DZ"/>
              </w:rPr>
              <w:t>III</w:t>
            </w:r>
          </w:p>
          <w:p w14:paraId="0C3CBE31" w14:textId="77777777" w:rsidR="00567C9F" w:rsidRPr="008C2E7A" w:rsidRDefault="00567C9F">
            <w:pPr>
              <w:rPr>
                <w:rFonts w:asciiTheme="majorBidi" w:hAnsiTheme="majorBidi" w:cstheme="majorBidi"/>
                <w:sz w:val="36"/>
                <w:szCs w:val="36"/>
                <w:lang w:val="fr-FR" w:bidi="ar-DZ"/>
              </w:rPr>
            </w:pPr>
            <w:r w:rsidRPr="008C2E7A">
              <w:rPr>
                <w:rFonts w:asciiTheme="majorBidi" w:hAnsiTheme="majorBidi" w:cstheme="majorBidi"/>
                <w:sz w:val="36"/>
                <w:szCs w:val="36"/>
                <w:lang w:val="fr-FR" w:bidi="ar-DZ"/>
              </w:rPr>
              <w:t>IV</w:t>
            </w:r>
          </w:p>
          <w:p w14:paraId="11591AF2" w14:textId="77777777" w:rsidR="00567C9F" w:rsidRPr="008C2E7A" w:rsidRDefault="00567C9F">
            <w:pPr>
              <w:rPr>
                <w:rFonts w:asciiTheme="majorBidi" w:hAnsiTheme="majorBidi" w:cstheme="majorBidi"/>
                <w:sz w:val="36"/>
                <w:szCs w:val="36"/>
                <w:lang w:val="fr-FR" w:bidi="ar-DZ"/>
              </w:rPr>
            </w:pPr>
            <w:r w:rsidRPr="008C2E7A">
              <w:rPr>
                <w:rFonts w:asciiTheme="majorBidi" w:hAnsiTheme="majorBidi" w:cstheme="majorBidi"/>
                <w:sz w:val="36"/>
                <w:szCs w:val="36"/>
                <w:lang w:val="fr-FR" w:bidi="ar-DZ"/>
              </w:rPr>
              <w:t>VI</w:t>
            </w:r>
          </w:p>
          <w:p w14:paraId="226B71C9" w14:textId="77777777" w:rsidR="00567C9F" w:rsidRPr="008C2E7A" w:rsidRDefault="00567C9F" w:rsidP="00567C9F">
            <w:pPr>
              <w:rPr>
                <w:rFonts w:asciiTheme="majorBidi" w:hAnsiTheme="majorBidi" w:cstheme="majorBidi"/>
                <w:sz w:val="36"/>
                <w:szCs w:val="36"/>
                <w:lang w:val="fr-FR" w:bidi="ar-DZ"/>
              </w:rPr>
            </w:pPr>
            <w:r w:rsidRPr="008C2E7A">
              <w:rPr>
                <w:rFonts w:asciiTheme="majorBidi" w:hAnsiTheme="majorBidi" w:cstheme="majorBidi"/>
                <w:sz w:val="36"/>
                <w:szCs w:val="36"/>
                <w:lang w:val="fr-FR" w:bidi="ar-DZ"/>
              </w:rPr>
              <w:t>VIII</w:t>
            </w:r>
          </w:p>
          <w:p w14:paraId="0EF8E485" w14:textId="77777777" w:rsidR="00567C9F" w:rsidRPr="008C2E7A" w:rsidRDefault="00567C9F">
            <w:pPr>
              <w:rPr>
                <w:rFonts w:asciiTheme="majorBidi" w:hAnsiTheme="majorBidi" w:cstheme="majorBidi"/>
                <w:sz w:val="36"/>
                <w:szCs w:val="36"/>
                <w:lang w:val="fr-FR" w:bidi="ar-DZ"/>
              </w:rPr>
            </w:pPr>
            <w:r w:rsidRPr="008C2E7A">
              <w:rPr>
                <w:rFonts w:asciiTheme="majorBidi" w:hAnsiTheme="majorBidi" w:cstheme="majorBidi"/>
                <w:sz w:val="36"/>
                <w:szCs w:val="36"/>
                <w:lang w:val="fr-FR" w:bidi="ar-DZ"/>
              </w:rPr>
              <w:t>XI</w:t>
            </w:r>
          </w:p>
          <w:p w14:paraId="7D637424" w14:textId="77777777" w:rsidR="00567C9F" w:rsidRPr="008C2E7A" w:rsidRDefault="00567C9F">
            <w:pPr>
              <w:rPr>
                <w:rFonts w:asciiTheme="majorBidi" w:hAnsiTheme="majorBidi" w:cstheme="majorBidi"/>
                <w:sz w:val="36"/>
                <w:szCs w:val="36"/>
                <w:rtl/>
                <w:lang w:val="fr-FR" w:bidi="ar-DZ"/>
              </w:rPr>
            </w:pPr>
            <w:r w:rsidRPr="008C2E7A">
              <w:rPr>
                <w:rFonts w:asciiTheme="majorBidi" w:hAnsiTheme="majorBidi" w:cstheme="majorBidi"/>
                <w:sz w:val="36"/>
                <w:szCs w:val="36"/>
                <w:lang w:val="fr-FR" w:bidi="ar-DZ"/>
              </w:rPr>
              <w:t>XIV</w:t>
            </w:r>
          </w:p>
          <w:p w14:paraId="6B6B8143" w14:textId="77777777" w:rsidR="00567C9F" w:rsidRPr="008C2E7A" w:rsidRDefault="00567C9F">
            <w:pPr>
              <w:rPr>
                <w:rFonts w:asciiTheme="majorBidi" w:hAnsiTheme="majorBidi" w:cstheme="majorBidi"/>
                <w:sz w:val="40"/>
                <w:szCs w:val="40"/>
                <w:rtl/>
                <w:lang w:val="fr-FR" w:bidi="ar-DZ"/>
              </w:rPr>
            </w:pPr>
            <w:r>
              <w:rPr>
                <w:rFonts w:asciiTheme="majorBidi" w:hAnsiTheme="majorBidi" w:cstheme="majorBidi" w:hint="cs"/>
                <w:sz w:val="40"/>
                <w:szCs w:val="40"/>
                <w:rtl/>
                <w:lang w:val="fr-FR" w:bidi="ar-DZ"/>
              </w:rPr>
              <w:t>أ-ح</w:t>
            </w:r>
          </w:p>
          <w:p w14:paraId="164ACEAB" w14:textId="77777777" w:rsidR="00567C9F" w:rsidRDefault="00567C9F">
            <w:pPr>
              <w:rPr>
                <w:rFonts w:asciiTheme="majorBidi" w:hAnsiTheme="majorBidi" w:cstheme="majorBidi"/>
                <w:rtl/>
                <w:lang w:val="fr-FR" w:bidi="ar-DZ"/>
              </w:rPr>
            </w:pPr>
          </w:p>
          <w:p w14:paraId="4EE73C2E" w14:textId="77777777" w:rsidR="00567C9F" w:rsidRDefault="00567C9F">
            <w:pPr>
              <w:rPr>
                <w:rFonts w:asciiTheme="majorBidi" w:hAnsiTheme="majorBidi" w:cstheme="majorBidi"/>
                <w:rtl/>
                <w:lang w:val="fr-FR" w:bidi="ar-DZ"/>
              </w:rPr>
            </w:pPr>
          </w:p>
          <w:p w14:paraId="17FC842F" w14:textId="77777777" w:rsidR="00567C9F" w:rsidRDefault="00567C9F" w:rsidP="00567C9F">
            <w:pPr>
              <w:rPr>
                <w:rFonts w:ascii="Amiri" w:hAnsi="Amiri" w:cs="Amiri"/>
                <w:sz w:val="28"/>
                <w:szCs w:val="28"/>
                <w:rtl/>
                <w:lang w:bidi="ar-DZ"/>
              </w:rPr>
            </w:pPr>
            <w:r w:rsidRPr="006046B9">
              <w:rPr>
                <w:rFonts w:ascii="Amiri" w:hAnsi="Amiri" w:cs="Amiri" w:hint="cs"/>
                <w:sz w:val="28"/>
                <w:szCs w:val="28"/>
                <w:rtl/>
                <w:lang w:bidi="ar-DZ"/>
              </w:rPr>
              <w:t>0</w:t>
            </w:r>
            <w:r>
              <w:rPr>
                <w:rFonts w:ascii="Amiri" w:hAnsi="Amiri" w:cs="Amiri" w:hint="cs"/>
                <w:sz w:val="28"/>
                <w:szCs w:val="28"/>
                <w:rtl/>
                <w:lang w:bidi="ar-DZ"/>
              </w:rPr>
              <w:t>2</w:t>
            </w:r>
          </w:p>
          <w:p w14:paraId="4D67BFE3" w14:textId="77777777" w:rsidR="00567C9F" w:rsidRDefault="00567C9F" w:rsidP="00567C9F">
            <w:pPr>
              <w:rPr>
                <w:rFonts w:asciiTheme="majorBidi" w:hAnsiTheme="majorBidi" w:cstheme="majorBidi"/>
                <w:rtl/>
                <w:lang w:val="fr-FR" w:bidi="ar-DZ"/>
              </w:rPr>
            </w:pPr>
          </w:p>
          <w:p w14:paraId="203945E0" w14:textId="77777777" w:rsidR="00567C9F" w:rsidRDefault="00567C9F" w:rsidP="00567C9F">
            <w:pPr>
              <w:rPr>
                <w:rFonts w:asciiTheme="majorBidi" w:hAnsiTheme="majorBidi" w:cstheme="majorBidi"/>
                <w:rtl/>
                <w:lang w:val="fr-FR" w:bidi="ar-DZ"/>
              </w:rPr>
            </w:pPr>
          </w:p>
          <w:p w14:paraId="503A771E" w14:textId="77777777" w:rsidR="00567C9F" w:rsidRDefault="00567C9F" w:rsidP="00567C9F">
            <w:pPr>
              <w:rPr>
                <w:rFonts w:ascii="Amiri" w:hAnsi="Amiri" w:cs="Amiri"/>
                <w:sz w:val="28"/>
                <w:szCs w:val="28"/>
                <w:rtl/>
                <w:lang w:bidi="ar-DZ"/>
              </w:rPr>
            </w:pPr>
            <w:r>
              <w:rPr>
                <w:rFonts w:ascii="Amiri" w:hAnsi="Amiri" w:cs="Amiri" w:hint="cs"/>
                <w:sz w:val="28"/>
                <w:szCs w:val="28"/>
                <w:rtl/>
                <w:lang w:bidi="ar-DZ"/>
              </w:rPr>
              <w:t>03</w:t>
            </w:r>
          </w:p>
          <w:p w14:paraId="6DF8A472" w14:textId="77777777" w:rsidR="00567C9F" w:rsidRPr="00EA0C37" w:rsidRDefault="00567C9F">
            <w:pPr>
              <w:rPr>
                <w:rFonts w:ascii="Amiri" w:hAnsi="Amiri" w:cs="Amiri"/>
                <w:sz w:val="28"/>
                <w:szCs w:val="28"/>
                <w:rtl/>
                <w:lang w:bidi="ar-DZ"/>
              </w:rPr>
            </w:pPr>
            <w:r w:rsidRPr="00EA0C37">
              <w:rPr>
                <w:rFonts w:ascii="Amiri" w:hAnsi="Amiri" w:cs="Amiri" w:hint="cs"/>
                <w:sz w:val="28"/>
                <w:szCs w:val="28"/>
                <w:rtl/>
                <w:lang w:bidi="ar-DZ"/>
              </w:rPr>
              <w:t>10</w:t>
            </w:r>
          </w:p>
          <w:p w14:paraId="76C98E7D" w14:textId="77777777" w:rsidR="00567C9F" w:rsidRDefault="00567C9F">
            <w:pPr>
              <w:rPr>
                <w:rFonts w:ascii="Amiri" w:hAnsi="Amiri" w:cs="Amiri"/>
                <w:sz w:val="28"/>
                <w:szCs w:val="28"/>
                <w:rtl/>
                <w:lang w:bidi="ar-DZ"/>
              </w:rPr>
            </w:pPr>
            <w:r w:rsidRPr="00EA0C37">
              <w:rPr>
                <w:rFonts w:ascii="Amiri" w:hAnsi="Amiri" w:cs="Amiri" w:hint="cs"/>
                <w:sz w:val="28"/>
                <w:szCs w:val="28"/>
                <w:rtl/>
                <w:lang w:bidi="ar-DZ"/>
              </w:rPr>
              <w:t>12</w:t>
            </w:r>
          </w:p>
          <w:p w14:paraId="2D6C52F6" w14:textId="77777777" w:rsidR="00567C9F" w:rsidRPr="00EA0C37" w:rsidRDefault="00567C9F">
            <w:pPr>
              <w:rPr>
                <w:rFonts w:ascii="Amiri" w:hAnsi="Amiri" w:cs="Amiri"/>
                <w:sz w:val="28"/>
                <w:szCs w:val="28"/>
                <w:rtl/>
                <w:lang w:bidi="ar-DZ"/>
              </w:rPr>
            </w:pPr>
          </w:p>
          <w:p w14:paraId="2FB78375" w14:textId="77777777" w:rsidR="00567C9F" w:rsidRPr="00EA0C37" w:rsidRDefault="00567C9F">
            <w:pPr>
              <w:rPr>
                <w:rFonts w:ascii="Amiri" w:hAnsi="Amiri" w:cs="Amiri"/>
                <w:sz w:val="28"/>
                <w:szCs w:val="28"/>
                <w:rtl/>
                <w:lang w:bidi="ar-DZ"/>
              </w:rPr>
            </w:pPr>
            <w:r>
              <w:rPr>
                <w:rFonts w:ascii="Amiri" w:hAnsi="Amiri" w:cs="Amiri" w:hint="cs"/>
                <w:sz w:val="28"/>
                <w:szCs w:val="28"/>
                <w:rtl/>
                <w:lang w:bidi="ar-DZ"/>
              </w:rPr>
              <w:t>16</w:t>
            </w:r>
          </w:p>
          <w:p w14:paraId="2E3ADC0C" w14:textId="77777777" w:rsidR="00567C9F" w:rsidRPr="00EA0C37" w:rsidRDefault="00567C9F">
            <w:pPr>
              <w:rPr>
                <w:rFonts w:ascii="Amiri" w:hAnsi="Amiri" w:cs="Amiri"/>
                <w:sz w:val="28"/>
                <w:szCs w:val="28"/>
                <w:rtl/>
                <w:lang w:bidi="ar-DZ"/>
              </w:rPr>
            </w:pPr>
            <w:r>
              <w:rPr>
                <w:rFonts w:ascii="Amiri" w:hAnsi="Amiri" w:cs="Amiri" w:hint="cs"/>
                <w:sz w:val="28"/>
                <w:szCs w:val="28"/>
                <w:rtl/>
                <w:lang w:bidi="ar-DZ"/>
              </w:rPr>
              <w:t>22</w:t>
            </w:r>
          </w:p>
          <w:p w14:paraId="23188936" w14:textId="77777777" w:rsidR="00567C9F" w:rsidRDefault="00567C9F" w:rsidP="00567C9F">
            <w:pPr>
              <w:rPr>
                <w:rFonts w:ascii="Amiri" w:hAnsi="Amiri" w:cs="Amiri"/>
                <w:sz w:val="28"/>
                <w:szCs w:val="28"/>
                <w:rtl/>
                <w:lang w:bidi="ar-DZ"/>
              </w:rPr>
            </w:pPr>
            <w:r>
              <w:rPr>
                <w:rFonts w:ascii="Amiri" w:hAnsi="Amiri" w:cs="Amiri" w:hint="cs"/>
                <w:sz w:val="28"/>
                <w:szCs w:val="28"/>
                <w:rtl/>
                <w:lang w:bidi="ar-DZ"/>
              </w:rPr>
              <w:t>24</w:t>
            </w:r>
          </w:p>
          <w:p w14:paraId="7F548FB7" w14:textId="77777777" w:rsidR="00567C9F" w:rsidRPr="00EA0C37" w:rsidRDefault="00567C9F">
            <w:pPr>
              <w:rPr>
                <w:rFonts w:ascii="Amiri" w:hAnsi="Amiri" w:cs="Amiri"/>
                <w:sz w:val="28"/>
                <w:szCs w:val="28"/>
                <w:rtl/>
                <w:lang w:bidi="ar-DZ"/>
              </w:rPr>
            </w:pPr>
          </w:p>
          <w:p w14:paraId="6A1A5B09" w14:textId="77777777" w:rsidR="00567C9F" w:rsidRPr="00EA0C37" w:rsidRDefault="00567C9F">
            <w:pPr>
              <w:rPr>
                <w:rFonts w:ascii="Amiri" w:hAnsi="Amiri" w:cs="Amiri"/>
                <w:sz w:val="28"/>
                <w:szCs w:val="28"/>
                <w:rtl/>
                <w:lang w:bidi="ar-DZ"/>
              </w:rPr>
            </w:pPr>
            <w:r>
              <w:rPr>
                <w:rFonts w:ascii="Amiri" w:hAnsi="Amiri" w:cs="Amiri" w:hint="cs"/>
                <w:sz w:val="28"/>
                <w:szCs w:val="28"/>
                <w:rtl/>
                <w:lang w:bidi="ar-DZ"/>
              </w:rPr>
              <w:t>29</w:t>
            </w:r>
          </w:p>
          <w:p w14:paraId="10235658" w14:textId="77777777" w:rsidR="00567C9F" w:rsidRPr="00EA0C37" w:rsidRDefault="00567C9F" w:rsidP="00567C9F">
            <w:pPr>
              <w:rPr>
                <w:rFonts w:ascii="Amiri" w:hAnsi="Amiri" w:cs="Amiri"/>
                <w:sz w:val="28"/>
                <w:szCs w:val="28"/>
                <w:rtl/>
                <w:lang w:bidi="ar-DZ"/>
              </w:rPr>
            </w:pPr>
            <w:r>
              <w:rPr>
                <w:rFonts w:ascii="Amiri" w:hAnsi="Amiri" w:cs="Amiri" w:hint="cs"/>
                <w:sz w:val="28"/>
                <w:szCs w:val="28"/>
                <w:rtl/>
                <w:lang w:bidi="ar-DZ"/>
              </w:rPr>
              <w:t>38</w:t>
            </w:r>
          </w:p>
          <w:p w14:paraId="36B41AED" w14:textId="77777777" w:rsidR="00567C9F" w:rsidRPr="00EA0C37" w:rsidRDefault="00567C9F" w:rsidP="00567C9F">
            <w:pPr>
              <w:rPr>
                <w:rFonts w:ascii="Amiri" w:hAnsi="Amiri" w:cs="Amiri"/>
                <w:sz w:val="28"/>
                <w:szCs w:val="28"/>
                <w:rtl/>
                <w:lang w:bidi="ar-DZ"/>
              </w:rPr>
            </w:pPr>
            <w:r>
              <w:rPr>
                <w:rFonts w:ascii="Amiri" w:hAnsi="Amiri" w:cs="Amiri" w:hint="cs"/>
                <w:sz w:val="28"/>
                <w:szCs w:val="28"/>
                <w:rtl/>
                <w:lang w:bidi="ar-DZ"/>
              </w:rPr>
              <w:t>46</w:t>
            </w:r>
          </w:p>
          <w:p w14:paraId="3679CF57" w14:textId="77777777" w:rsidR="00567C9F" w:rsidRDefault="00567C9F">
            <w:pPr>
              <w:rPr>
                <w:rFonts w:ascii="Amiri" w:hAnsi="Amiri" w:cs="Amiri"/>
                <w:sz w:val="28"/>
                <w:szCs w:val="28"/>
                <w:rtl/>
                <w:lang w:bidi="ar-DZ"/>
              </w:rPr>
            </w:pPr>
          </w:p>
          <w:p w14:paraId="7A13FCE4" w14:textId="77777777" w:rsidR="00567C9F" w:rsidRDefault="00567C9F">
            <w:pPr>
              <w:rPr>
                <w:rFonts w:ascii="Amiri" w:hAnsi="Amiri" w:cs="Amiri"/>
                <w:sz w:val="28"/>
                <w:szCs w:val="28"/>
                <w:rtl/>
                <w:lang w:bidi="ar-DZ"/>
              </w:rPr>
            </w:pPr>
            <w:r>
              <w:rPr>
                <w:rFonts w:ascii="Amiri" w:hAnsi="Amiri" w:cs="Amiri" w:hint="cs"/>
                <w:sz w:val="28"/>
                <w:szCs w:val="28"/>
                <w:rtl/>
                <w:lang w:bidi="ar-DZ"/>
              </w:rPr>
              <w:t>48</w:t>
            </w:r>
          </w:p>
          <w:p w14:paraId="6BD9B12F" w14:textId="77777777" w:rsidR="00567C9F" w:rsidRDefault="00567C9F">
            <w:pPr>
              <w:rPr>
                <w:rFonts w:ascii="Amiri" w:hAnsi="Amiri" w:cs="Amiri"/>
                <w:sz w:val="28"/>
                <w:szCs w:val="28"/>
                <w:rtl/>
                <w:lang w:bidi="ar-DZ"/>
              </w:rPr>
            </w:pPr>
          </w:p>
          <w:p w14:paraId="196F49BE" w14:textId="77777777" w:rsidR="00567C9F" w:rsidRPr="00EA0C37" w:rsidRDefault="00567C9F">
            <w:pPr>
              <w:rPr>
                <w:rFonts w:ascii="Amiri" w:hAnsi="Amiri" w:cs="Amiri"/>
                <w:sz w:val="28"/>
                <w:szCs w:val="28"/>
                <w:rtl/>
                <w:lang w:bidi="ar-DZ"/>
              </w:rPr>
            </w:pPr>
            <w:r>
              <w:rPr>
                <w:rFonts w:ascii="Amiri" w:hAnsi="Amiri" w:cs="Amiri" w:hint="cs"/>
                <w:sz w:val="28"/>
                <w:szCs w:val="28"/>
                <w:rtl/>
                <w:lang w:bidi="ar-DZ"/>
              </w:rPr>
              <w:t>49</w:t>
            </w:r>
          </w:p>
          <w:p w14:paraId="5D6CC6A1" w14:textId="77777777" w:rsidR="00567C9F" w:rsidRPr="00EA0C37" w:rsidRDefault="00567C9F">
            <w:pPr>
              <w:rPr>
                <w:rFonts w:ascii="Amiri" w:hAnsi="Amiri" w:cs="Amiri"/>
                <w:sz w:val="28"/>
                <w:szCs w:val="28"/>
                <w:rtl/>
                <w:lang w:bidi="ar-DZ"/>
              </w:rPr>
            </w:pPr>
            <w:r>
              <w:rPr>
                <w:rFonts w:ascii="Amiri" w:hAnsi="Amiri" w:cs="Amiri" w:hint="cs"/>
                <w:sz w:val="28"/>
                <w:szCs w:val="28"/>
                <w:rtl/>
                <w:lang w:bidi="ar-DZ"/>
              </w:rPr>
              <w:t>52</w:t>
            </w:r>
          </w:p>
          <w:p w14:paraId="310CE8B4" w14:textId="77777777" w:rsidR="00567C9F" w:rsidRPr="00EA0C37" w:rsidRDefault="00567C9F">
            <w:pPr>
              <w:rPr>
                <w:rFonts w:ascii="Amiri" w:hAnsi="Amiri" w:cs="Amiri"/>
                <w:sz w:val="28"/>
                <w:szCs w:val="28"/>
                <w:rtl/>
                <w:lang w:bidi="ar-DZ"/>
              </w:rPr>
            </w:pPr>
            <w:r>
              <w:rPr>
                <w:rFonts w:ascii="Amiri" w:hAnsi="Amiri" w:cs="Amiri" w:hint="cs"/>
                <w:sz w:val="28"/>
                <w:szCs w:val="28"/>
                <w:rtl/>
                <w:lang w:bidi="ar-DZ"/>
              </w:rPr>
              <w:t>55</w:t>
            </w:r>
          </w:p>
          <w:p w14:paraId="57480F8A" w14:textId="77777777" w:rsidR="00567C9F" w:rsidRPr="00EA0C37" w:rsidRDefault="00567C9F">
            <w:pPr>
              <w:rPr>
                <w:rFonts w:ascii="Amiri" w:hAnsi="Amiri" w:cs="Amiri"/>
                <w:sz w:val="28"/>
                <w:szCs w:val="28"/>
                <w:rtl/>
                <w:lang w:bidi="ar-DZ"/>
              </w:rPr>
            </w:pPr>
          </w:p>
          <w:p w14:paraId="02890C49" w14:textId="77777777" w:rsidR="00567C9F" w:rsidRPr="00EA0C37" w:rsidRDefault="00567C9F">
            <w:pPr>
              <w:rPr>
                <w:rFonts w:ascii="Amiri" w:hAnsi="Amiri" w:cs="Amiri"/>
                <w:sz w:val="28"/>
                <w:szCs w:val="28"/>
                <w:rtl/>
                <w:lang w:bidi="ar-DZ"/>
              </w:rPr>
            </w:pPr>
            <w:r>
              <w:rPr>
                <w:rFonts w:ascii="Amiri" w:hAnsi="Amiri" w:cs="Amiri" w:hint="cs"/>
                <w:sz w:val="28"/>
                <w:szCs w:val="28"/>
                <w:rtl/>
                <w:lang w:bidi="ar-DZ"/>
              </w:rPr>
              <w:t>57</w:t>
            </w:r>
          </w:p>
          <w:p w14:paraId="5EA8F641" w14:textId="77777777" w:rsidR="00567C9F" w:rsidRPr="00EA0C37" w:rsidRDefault="00567C9F">
            <w:pPr>
              <w:rPr>
                <w:rFonts w:ascii="Amiri" w:hAnsi="Amiri" w:cs="Amiri"/>
                <w:sz w:val="28"/>
                <w:szCs w:val="28"/>
                <w:rtl/>
                <w:lang w:bidi="ar-DZ"/>
              </w:rPr>
            </w:pPr>
            <w:r>
              <w:rPr>
                <w:rFonts w:ascii="Amiri" w:hAnsi="Amiri" w:cs="Amiri" w:hint="cs"/>
                <w:sz w:val="28"/>
                <w:szCs w:val="28"/>
                <w:rtl/>
                <w:lang w:bidi="ar-DZ"/>
              </w:rPr>
              <w:t>65</w:t>
            </w:r>
          </w:p>
          <w:p w14:paraId="12FBFC20" w14:textId="77777777" w:rsidR="00567C9F" w:rsidRPr="00EA0C37" w:rsidRDefault="00567C9F">
            <w:pPr>
              <w:rPr>
                <w:rFonts w:ascii="Amiri" w:hAnsi="Amiri" w:cs="Amiri"/>
                <w:sz w:val="28"/>
                <w:szCs w:val="28"/>
                <w:rtl/>
                <w:lang w:bidi="ar-DZ"/>
              </w:rPr>
            </w:pPr>
            <w:r>
              <w:rPr>
                <w:rFonts w:ascii="Amiri" w:hAnsi="Amiri" w:cs="Amiri" w:hint="cs"/>
                <w:sz w:val="28"/>
                <w:szCs w:val="28"/>
                <w:rtl/>
                <w:lang w:bidi="ar-DZ"/>
              </w:rPr>
              <w:t>68</w:t>
            </w:r>
          </w:p>
          <w:p w14:paraId="6804204E" w14:textId="77777777" w:rsidR="00567C9F" w:rsidRPr="00EA0C37" w:rsidRDefault="00567C9F">
            <w:pPr>
              <w:rPr>
                <w:rFonts w:ascii="Amiri" w:hAnsi="Amiri" w:cs="Amiri"/>
                <w:sz w:val="28"/>
                <w:szCs w:val="28"/>
                <w:rtl/>
                <w:lang w:bidi="ar-DZ"/>
              </w:rPr>
            </w:pPr>
            <w:r>
              <w:rPr>
                <w:rFonts w:ascii="Amiri" w:hAnsi="Amiri" w:cs="Amiri" w:hint="cs"/>
                <w:sz w:val="28"/>
                <w:szCs w:val="28"/>
                <w:rtl/>
                <w:lang w:bidi="ar-DZ"/>
              </w:rPr>
              <w:lastRenderedPageBreak/>
              <w:t>72</w:t>
            </w:r>
          </w:p>
          <w:p w14:paraId="01583186" w14:textId="77777777" w:rsidR="00567C9F" w:rsidRPr="00EA0C37" w:rsidRDefault="00567C9F">
            <w:pPr>
              <w:rPr>
                <w:rFonts w:ascii="Amiri" w:hAnsi="Amiri" w:cs="Amiri"/>
                <w:sz w:val="28"/>
                <w:szCs w:val="28"/>
                <w:rtl/>
                <w:lang w:bidi="ar-DZ"/>
              </w:rPr>
            </w:pPr>
          </w:p>
          <w:p w14:paraId="2F708559" w14:textId="77777777" w:rsidR="00567C9F" w:rsidRPr="00EA0C37" w:rsidRDefault="00567C9F">
            <w:pPr>
              <w:rPr>
                <w:rFonts w:ascii="Amiri" w:hAnsi="Amiri" w:cs="Amiri"/>
                <w:sz w:val="28"/>
                <w:szCs w:val="28"/>
                <w:rtl/>
                <w:lang w:bidi="ar-DZ"/>
              </w:rPr>
            </w:pPr>
            <w:r>
              <w:rPr>
                <w:rFonts w:ascii="Amiri" w:hAnsi="Amiri" w:cs="Amiri" w:hint="cs"/>
                <w:sz w:val="28"/>
                <w:szCs w:val="28"/>
                <w:rtl/>
                <w:lang w:bidi="ar-DZ"/>
              </w:rPr>
              <w:t>84</w:t>
            </w:r>
          </w:p>
          <w:p w14:paraId="0AB86C7F" w14:textId="77777777" w:rsidR="00567C9F" w:rsidRPr="00EA0C37" w:rsidRDefault="00567C9F">
            <w:pPr>
              <w:rPr>
                <w:rFonts w:ascii="Amiri" w:hAnsi="Amiri" w:cs="Amiri"/>
                <w:sz w:val="28"/>
                <w:szCs w:val="28"/>
                <w:rtl/>
                <w:lang w:bidi="ar-DZ"/>
              </w:rPr>
            </w:pPr>
            <w:r>
              <w:rPr>
                <w:rFonts w:ascii="Amiri" w:hAnsi="Amiri" w:cs="Amiri" w:hint="cs"/>
                <w:sz w:val="28"/>
                <w:szCs w:val="28"/>
                <w:rtl/>
                <w:lang w:bidi="ar-DZ"/>
              </w:rPr>
              <w:t>88</w:t>
            </w:r>
          </w:p>
          <w:p w14:paraId="6026F5DA" w14:textId="77777777" w:rsidR="00567C9F" w:rsidRPr="00EA0C37" w:rsidRDefault="00567C9F">
            <w:pPr>
              <w:rPr>
                <w:rFonts w:ascii="Amiri" w:hAnsi="Amiri" w:cs="Amiri"/>
                <w:sz w:val="28"/>
                <w:szCs w:val="28"/>
                <w:rtl/>
                <w:lang w:bidi="ar-DZ"/>
              </w:rPr>
            </w:pPr>
            <w:r>
              <w:rPr>
                <w:rFonts w:ascii="Amiri" w:hAnsi="Amiri" w:cs="Amiri" w:hint="cs"/>
                <w:sz w:val="28"/>
                <w:szCs w:val="28"/>
                <w:rtl/>
                <w:lang w:bidi="ar-DZ"/>
              </w:rPr>
              <w:t>100</w:t>
            </w:r>
          </w:p>
          <w:p w14:paraId="51B286BF" w14:textId="77777777" w:rsidR="00567C9F" w:rsidRPr="0089522C" w:rsidRDefault="00567C9F">
            <w:pPr>
              <w:rPr>
                <w:rFonts w:ascii="Amiri" w:hAnsi="Amiri" w:cs="Amiri"/>
                <w:sz w:val="28"/>
                <w:szCs w:val="28"/>
                <w:rtl/>
                <w:lang w:bidi="ar-DZ"/>
              </w:rPr>
            </w:pPr>
            <w:r>
              <w:rPr>
                <w:rFonts w:ascii="Amiri" w:hAnsi="Amiri" w:cs="Amiri" w:hint="cs"/>
                <w:sz w:val="28"/>
                <w:szCs w:val="28"/>
                <w:rtl/>
                <w:lang w:bidi="ar-DZ"/>
              </w:rPr>
              <w:t>102</w:t>
            </w:r>
          </w:p>
          <w:p w14:paraId="48E827C0" w14:textId="77777777" w:rsidR="00567C9F" w:rsidRPr="0089522C" w:rsidRDefault="00567C9F">
            <w:pPr>
              <w:rPr>
                <w:rFonts w:ascii="Amiri" w:hAnsi="Amiri" w:cs="Amiri"/>
                <w:sz w:val="28"/>
                <w:szCs w:val="28"/>
                <w:rtl/>
                <w:lang w:bidi="ar-DZ"/>
              </w:rPr>
            </w:pPr>
          </w:p>
          <w:p w14:paraId="0D49CCD7" w14:textId="77777777" w:rsidR="00567C9F" w:rsidRPr="0089522C" w:rsidRDefault="00567C9F">
            <w:pPr>
              <w:rPr>
                <w:rFonts w:ascii="Amiri" w:hAnsi="Amiri" w:cs="Amiri"/>
                <w:sz w:val="28"/>
                <w:szCs w:val="28"/>
                <w:rtl/>
                <w:lang w:bidi="ar-DZ"/>
              </w:rPr>
            </w:pPr>
            <w:r w:rsidRPr="0089522C">
              <w:rPr>
                <w:rFonts w:ascii="Amiri" w:hAnsi="Amiri" w:cs="Amiri" w:hint="cs"/>
                <w:sz w:val="28"/>
                <w:szCs w:val="28"/>
                <w:rtl/>
                <w:lang w:bidi="ar-DZ"/>
              </w:rPr>
              <w:t>104</w:t>
            </w:r>
          </w:p>
          <w:p w14:paraId="634410A5" w14:textId="77777777" w:rsidR="00567C9F" w:rsidRPr="0089522C" w:rsidRDefault="00567C9F">
            <w:pPr>
              <w:rPr>
                <w:rFonts w:ascii="Amiri" w:hAnsi="Amiri" w:cs="Amiri"/>
                <w:sz w:val="28"/>
                <w:szCs w:val="28"/>
                <w:rtl/>
                <w:lang w:bidi="ar-DZ"/>
              </w:rPr>
            </w:pPr>
          </w:p>
          <w:p w14:paraId="453F8127" w14:textId="77777777" w:rsidR="00567C9F" w:rsidRPr="0089522C" w:rsidRDefault="00567C9F">
            <w:pPr>
              <w:rPr>
                <w:rFonts w:ascii="Amiri" w:hAnsi="Amiri" w:cs="Amiri"/>
                <w:sz w:val="28"/>
                <w:szCs w:val="28"/>
                <w:rtl/>
                <w:lang w:bidi="ar-DZ"/>
              </w:rPr>
            </w:pPr>
            <w:r w:rsidRPr="0089522C">
              <w:rPr>
                <w:rFonts w:ascii="Amiri" w:hAnsi="Amiri" w:cs="Amiri" w:hint="cs"/>
                <w:sz w:val="28"/>
                <w:szCs w:val="28"/>
                <w:rtl/>
                <w:lang w:bidi="ar-DZ"/>
              </w:rPr>
              <w:t>105</w:t>
            </w:r>
          </w:p>
          <w:p w14:paraId="304A8EA2" w14:textId="77777777" w:rsidR="00567C9F" w:rsidRPr="0089522C" w:rsidRDefault="00567C9F">
            <w:pPr>
              <w:rPr>
                <w:rFonts w:ascii="Amiri" w:hAnsi="Amiri" w:cs="Amiri"/>
                <w:sz w:val="28"/>
                <w:szCs w:val="28"/>
                <w:rtl/>
                <w:lang w:bidi="ar-DZ"/>
              </w:rPr>
            </w:pPr>
            <w:r w:rsidRPr="0089522C">
              <w:rPr>
                <w:rFonts w:ascii="Amiri" w:hAnsi="Amiri" w:cs="Amiri" w:hint="cs"/>
                <w:sz w:val="28"/>
                <w:szCs w:val="28"/>
                <w:rtl/>
                <w:lang w:bidi="ar-DZ"/>
              </w:rPr>
              <w:t>112</w:t>
            </w:r>
          </w:p>
          <w:p w14:paraId="374EB20C" w14:textId="77777777" w:rsidR="00567C9F" w:rsidRPr="0089522C" w:rsidRDefault="00567C9F">
            <w:pPr>
              <w:rPr>
                <w:rFonts w:ascii="Amiri" w:hAnsi="Amiri" w:cs="Amiri"/>
                <w:sz w:val="28"/>
                <w:szCs w:val="28"/>
                <w:rtl/>
                <w:lang w:bidi="ar-DZ"/>
              </w:rPr>
            </w:pPr>
          </w:p>
          <w:p w14:paraId="61113DFD" w14:textId="77777777" w:rsidR="00567C9F" w:rsidRPr="0089522C" w:rsidRDefault="00567C9F">
            <w:pPr>
              <w:rPr>
                <w:rFonts w:ascii="Amiri" w:hAnsi="Amiri" w:cs="Amiri"/>
                <w:sz w:val="28"/>
                <w:szCs w:val="28"/>
                <w:rtl/>
                <w:lang w:bidi="ar-DZ"/>
              </w:rPr>
            </w:pPr>
            <w:r>
              <w:rPr>
                <w:rFonts w:ascii="Amiri" w:hAnsi="Amiri" w:cs="Amiri" w:hint="cs"/>
                <w:sz w:val="28"/>
                <w:szCs w:val="28"/>
                <w:rtl/>
                <w:lang w:bidi="ar-DZ"/>
              </w:rPr>
              <w:t>114</w:t>
            </w:r>
          </w:p>
          <w:p w14:paraId="6D84059F" w14:textId="77777777" w:rsidR="00567C9F" w:rsidRPr="0089522C" w:rsidRDefault="00567C9F">
            <w:pPr>
              <w:rPr>
                <w:rFonts w:ascii="Amiri" w:hAnsi="Amiri" w:cs="Amiri"/>
                <w:sz w:val="28"/>
                <w:szCs w:val="28"/>
                <w:rtl/>
                <w:lang w:bidi="ar-DZ"/>
              </w:rPr>
            </w:pPr>
            <w:r>
              <w:rPr>
                <w:rFonts w:ascii="Amiri" w:hAnsi="Amiri" w:cs="Amiri" w:hint="cs"/>
                <w:sz w:val="28"/>
                <w:szCs w:val="28"/>
                <w:rtl/>
                <w:lang w:bidi="ar-DZ"/>
              </w:rPr>
              <w:t>116</w:t>
            </w:r>
          </w:p>
          <w:p w14:paraId="7CD8A87B" w14:textId="77777777" w:rsidR="00567C9F" w:rsidRPr="0089522C" w:rsidRDefault="00567C9F">
            <w:pPr>
              <w:rPr>
                <w:rFonts w:ascii="Amiri" w:hAnsi="Amiri" w:cs="Amiri"/>
                <w:sz w:val="28"/>
                <w:szCs w:val="28"/>
                <w:rtl/>
                <w:lang w:bidi="ar-DZ"/>
              </w:rPr>
            </w:pPr>
          </w:p>
          <w:p w14:paraId="1EC4837A" w14:textId="77777777" w:rsidR="00567C9F" w:rsidRDefault="00567C9F">
            <w:pPr>
              <w:rPr>
                <w:rFonts w:ascii="Amiri" w:hAnsi="Amiri" w:cs="Amiri"/>
                <w:sz w:val="28"/>
                <w:szCs w:val="28"/>
                <w:rtl/>
                <w:lang w:bidi="ar-DZ"/>
              </w:rPr>
            </w:pPr>
            <w:r w:rsidRPr="0089522C">
              <w:rPr>
                <w:rFonts w:ascii="Amiri" w:hAnsi="Amiri" w:cs="Amiri" w:hint="cs"/>
                <w:sz w:val="28"/>
                <w:szCs w:val="28"/>
                <w:rtl/>
                <w:lang w:bidi="ar-DZ"/>
              </w:rPr>
              <w:t>132</w:t>
            </w:r>
          </w:p>
          <w:p w14:paraId="73F49E7B" w14:textId="77777777" w:rsidR="00567C9F" w:rsidRDefault="00567C9F" w:rsidP="00567C9F">
            <w:pPr>
              <w:rPr>
                <w:rFonts w:ascii="Amiri" w:hAnsi="Amiri" w:cs="Amiri"/>
                <w:sz w:val="28"/>
                <w:szCs w:val="28"/>
                <w:rtl/>
                <w:lang w:bidi="ar-DZ"/>
              </w:rPr>
            </w:pPr>
            <w:r>
              <w:rPr>
                <w:rFonts w:ascii="Amiri" w:hAnsi="Amiri" w:cs="Amiri" w:hint="cs"/>
                <w:sz w:val="28"/>
                <w:szCs w:val="28"/>
                <w:rtl/>
                <w:lang w:bidi="ar-DZ"/>
              </w:rPr>
              <w:t>135</w:t>
            </w:r>
          </w:p>
          <w:p w14:paraId="0A70D99C" w14:textId="77777777" w:rsidR="00567C9F" w:rsidRPr="0089522C" w:rsidRDefault="00567C9F" w:rsidP="00567C9F">
            <w:pPr>
              <w:rPr>
                <w:rFonts w:ascii="Amiri" w:hAnsi="Amiri" w:cs="Amiri"/>
                <w:sz w:val="28"/>
                <w:szCs w:val="28"/>
                <w:rtl/>
                <w:lang w:bidi="ar-DZ"/>
              </w:rPr>
            </w:pPr>
          </w:p>
          <w:p w14:paraId="2658F224" w14:textId="77777777" w:rsidR="00567C9F" w:rsidRPr="0089522C" w:rsidRDefault="00567C9F" w:rsidP="00567C9F">
            <w:pPr>
              <w:rPr>
                <w:rFonts w:ascii="Amiri" w:hAnsi="Amiri" w:cs="Amiri"/>
                <w:sz w:val="28"/>
                <w:szCs w:val="28"/>
                <w:rtl/>
                <w:lang w:bidi="ar-DZ"/>
              </w:rPr>
            </w:pPr>
            <w:r w:rsidRPr="0089522C">
              <w:rPr>
                <w:rFonts w:ascii="Amiri" w:hAnsi="Amiri" w:cs="Amiri" w:hint="cs"/>
                <w:sz w:val="28"/>
                <w:szCs w:val="28"/>
                <w:rtl/>
                <w:lang w:bidi="ar-DZ"/>
              </w:rPr>
              <w:t>13</w:t>
            </w:r>
            <w:r>
              <w:rPr>
                <w:rFonts w:ascii="Amiri" w:hAnsi="Amiri" w:cs="Amiri" w:hint="cs"/>
                <w:sz w:val="28"/>
                <w:szCs w:val="28"/>
                <w:rtl/>
                <w:lang w:bidi="ar-DZ"/>
              </w:rPr>
              <w:t>8</w:t>
            </w:r>
          </w:p>
          <w:p w14:paraId="3D4E18F5" w14:textId="77777777" w:rsidR="00567C9F" w:rsidRPr="0089522C" w:rsidRDefault="00567C9F" w:rsidP="00567C9F">
            <w:pPr>
              <w:rPr>
                <w:rFonts w:ascii="Amiri" w:hAnsi="Amiri" w:cs="Amiri"/>
                <w:sz w:val="28"/>
                <w:szCs w:val="28"/>
                <w:rtl/>
                <w:lang w:bidi="ar-DZ"/>
              </w:rPr>
            </w:pPr>
            <w:r w:rsidRPr="0089522C">
              <w:rPr>
                <w:rFonts w:ascii="Amiri" w:hAnsi="Amiri" w:cs="Amiri" w:hint="cs"/>
                <w:sz w:val="28"/>
                <w:szCs w:val="28"/>
                <w:rtl/>
                <w:lang w:bidi="ar-DZ"/>
              </w:rPr>
              <w:t>1</w:t>
            </w:r>
            <w:r>
              <w:rPr>
                <w:rFonts w:ascii="Amiri" w:hAnsi="Amiri" w:cs="Amiri" w:hint="cs"/>
                <w:sz w:val="28"/>
                <w:szCs w:val="28"/>
                <w:rtl/>
                <w:lang w:bidi="ar-DZ"/>
              </w:rPr>
              <w:t>40</w:t>
            </w:r>
          </w:p>
          <w:p w14:paraId="78204C96" w14:textId="77777777" w:rsidR="00567C9F" w:rsidRPr="0089522C" w:rsidRDefault="00567C9F">
            <w:pPr>
              <w:rPr>
                <w:rFonts w:ascii="Amiri" w:hAnsi="Amiri" w:cs="Amiri"/>
                <w:sz w:val="28"/>
                <w:szCs w:val="28"/>
                <w:rtl/>
                <w:lang w:bidi="ar-DZ"/>
              </w:rPr>
            </w:pPr>
          </w:p>
          <w:p w14:paraId="0A2711AE" w14:textId="77777777" w:rsidR="00567C9F" w:rsidRPr="0089522C" w:rsidRDefault="00567C9F">
            <w:pPr>
              <w:rPr>
                <w:rFonts w:ascii="Amiri" w:hAnsi="Amiri" w:cs="Amiri"/>
                <w:sz w:val="28"/>
                <w:szCs w:val="28"/>
                <w:rtl/>
                <w:lang w:bidi="ar-DZ"/>
              </w:rPr>
            </w:pPr>
            <w:r w:rsidRPr="0089522C">
              <w:rPr>
                <w:rFonts w:ascii="Amiri" w:hAnsi="Amiri" w:cs="Amiri" w:hint="cs"/>
                <w:sz w:val="28"/>
                <w:szCs w:val="28"/>
                <w:rtl/>
                <w:lang w:bidi="ar-DZ"/>
              </w:rPr>
              <w:t>147</w:t>
            </w:r>
          </w:p>
          <w:p w14:paraId="17DDE501" w14:textId="77777777" w:rsidR="00567C9F" w:rsidRPr="0089522C" w:rsidRDefault="00567C9F">
            <w:pPr>
              <w:rPr>
                <w:rFonts w:ascii="Amiri" w:hAnsi="Amiri" w:cs="Amiri"/>
                <w:sz w:val="28"/>
                <w:szCs w:val="28"/>
                <w:rtl/>
                <w:lang w:bidi="ar-DZ"/>
              </w:rPr>
            </w:pPr>
            <w:r w:rsidRPr="0089522C">
              <w:rPr>
                <w:rFonts w:ascii="Amiri" w:hAnsi="Amiri" w:cs="Amiri" w:hint="cs"/>
                <w:sz w:val="28"/>
                <w:szCs w:val="28"/>
                <w:rtl/>
                <w:lang w:bidi="ar-DZ"/>
              </w:rPr>
              <w:t>155</w:t>
            </w:r>
          </w:p>
          <w:p w14:paraId="36A711F5" w14:textId="77777777" w:rsidR="00567C9F" w:rsidRPr="0089522C" w:rsidRDefault="00567C9F" w:rsidP="00567C9F">
            <w:pPr>
              <w:rPr>
                <w:rFonts w:ascii="Amiri" w:hAnsi="Amiri" w:cs="Amiri"/>
                <w:sz w:val="28"/>
                <w:szCs w:val="28"/>
                <w:rtl/>
                <w:lang w:bidi="ar-DZ"/>
              </w:rPr>
            </w:pPr>
            <w:r w:rsidRPr="0089522C">
              <w:rPr>
                <w:rFonts w:ascii="Amiri" w:hAnsi="Amiri" w:cs="Amiri" w:hint="cs"/>
                <w:sz w:val="28"/>
                <w:szCs w:val="28"/>
                <w:rtl/>
                <w:lang w:bidi="ar-DZ"/>
              </w:rPr>
              <w:t>160</w:t>
            </w:r>
          </w:p>
          <w:p w14:paraId="4268BF7E" w14:textId="77777777" w:rsidR="00567C9F" w:rsidRPr="0089522C" w:rsidRDefault="00567C9F" w:rsidP="00567C9F">
            <w:pPr>
              <w:rPr>
                <w:rFonts w:ascii="Amiri" w:hAnsi="Amiri" w:cs="Amiri"/>
                <w:sz w:val="28"/>
                <w:szCs w:val="28"/>
                <w:rtl/>
                <w:lang w:bidi="ar-DZ"/>
              </w:rPr>
            </w:pPr>
            <w:r>
              <w:rPr>
                <w:rFonts w:ascii="Amiri" w:hAnsi="Amiri" w:cs="Amiri" w:hint="cs"/>
                <w:sz w:val="28"/>
                <w:szCs w:val="28"/>
                <w:rtl/>
                <w:lang w:bidi="ar-DZ"/>
              </w:rPr>
              <w:t>165</w:t>
            </w:r>
          </w:p>
          <w:p w14:paraId="4787164C" w14:textId="77777777" w:rsidR="00567C9F" w:rsidRPr="00EA0C37" w:rsidRDefault="00567C9F" w:rsidP="00567C9F">
            <w:pPr>
              <w:rPr>
                <w:rFonts w:ascii="Amiri" w:hAnsi="Amiri" w:cs="Amiri"/>
                <w:sz w:val="28"/>
                <w:szCs w:val="28"/>
                <w:rtl/>
                <w:lang w:bidi="ar-DZ"/>
              </w:rPr>
            </w:pPr>
            <w:r>
              <w:rPr>
                <w:rFonts w:ascii="Amiri" w:hAnsi="Amiri" w:cs="Amiri" w:hint="cs"/>
                <w:sz w:val="28"/>
                <w:szCs w:val="28"/>
                <w:rtl/>
                <w:lang w:bidi="ar-DZ"/>
              </w:rPr>
              <w:t>167</w:t>
            </w:r>
          </w:p>
          <w:p w14:paraId="246F2D10" w14:textId="77777777" w:rsidR="00567C9F" w:rsidRDefault="00567C9F" w:rsidP="00567C9F">
            <w:pPr>
              <w:rPr>
                <w:rFonts w:asciiTheme="majorBidi" w:hAnsiTheme="majorBidi" w:cstheme="majorBidi"/>
                <w:rtl/>
                <w:lang w:val="fr-FR" w:bidi="ar-DZ"/>
              </w:rPr>
            </w:pPr>
            <w:r w:rsidRPr="00462B36">
              <w:rPr>
                <w:rFonts w:ascii="Amiri" w:hAnsi="Amiri" w:cs="Amiri" w:hint="cs"/>
                <w:sz w:val="28"/>
                <w:szCs w:val="28"/>
                <w:rtl/>
                <w:lang w:bidi="ar-DZ"/>
              </w:rPr>
              <w:t>17</w:t>
            </w:r>
            <w:r>
              <w:rPr>
                <w:rFonts w:ascii="Amiri" w:hAnsi="Amiri" w:cs="Amiri" w:hint="cs"/>
                <w:sz w:val="28"/>
                <w:szCs w:val="28"/>
                <w:rtl/>
                <w:lang w:bidi="ar-DZ"/>
              </w:rPr>
              <w:t>2</w:t>
            </w:r>
          </w:p>
          <w:p w14:paraId="58209547" w14:textId="77777777" w:rsidR="00567C9F" w:rsidRPr="006046B9" w:rsidRDefault="00567C9F" w:rsidP="00567C9F">
            <w:pPr>
              <w:rPr>
                <w:rFonts w:asciiTheme="majorBidi" w:hAnsiTheme="majorBidi" w:cstheme="majorBidi"/>
                <w:rtl/>
                <w:lang w:val="fr-FR" w:bidi="ar-DZ"/>
              </w:rPr>
            </w:pPr>
            <w:r w:rsidRPr="004009AA">
              <w:rPr>
                <w:rFonts w:ascii="Amiri" w:hAnsi="Amiri" w:cs="Amiri" w:hint="cs"/>
                <w:sz w:val="28"/>
                <w:szCs w:val="28"/>
                <w:rtl/>
                <w:lang w:bidi="ar-DZ"/>
              </w:rPr>
              <w:t>177</w:t>
            </w:r>
          </w:p>
        </w:tc>
      </w:tr>
    </w:tbl>
    <w:p w14:paraId="5895C8A8" w14:textId="77777777" w:rsidR="00567C9F" w:rsidRDefault="00567C9F" w:rsidP="00567C9F">
      <w:pPr>
        <w:spacing w:after="0" w:line="240" w:lineRule="auto"/>
        <w:ind w:right="170"/>
        <w:jc w:val="both"/>
        <w:rPr>
          <w:rtl/>
          <w:lang w:bidi="ar-DZ"/>
        </w:rPr>
      </w:pPr>
    </w:p>
    <w:p w14:paraId="053FBDDC" w14:textId="77777777" w:rsidR="00567C9F" w:rsidRDefault="00567C9F" w:rsidP="00567C9F">
      <w:pPr>
        <w:spacing w:after="0" w:line="240" w:lineRule="auto"/>
        <w:ind w:right="170"/>
        <w:jc w:val="both"/>
        <w:rPr>
          <w:rFonts w:ascii="Amiri" w:hAnsi="Amiri" w:cs="Amiri"/>
          <w:sz w:val="32"/>
          <w:szCs w:val="32"/>
          <w:rtl/>
          <w:lang w:bidi="ar-DZ"/>
        </w:rPr>
      </w:pPr>
    </w:p>
    <w:p w14:paraId="796358D1" w14:textId="77777777" w:rsidR="00567C9F" w:rsidRDefault="00567C9F" w:rsidP="00567C9F">
      <w:pPr>
        <w:spacing w:after="0" w:line="240" w:lineRule="auto"/>
        <w:ind w:right="170"/>
        <w:jc w:val="both"/>
        <w:rPr>
          <w:rFonts w:ascii="Amiri" w:hAnsi="Amiri" w:cs="Amiri"/>
          <w:sz w:val="32"/>
          <w:szCs w:val="32"/>
          <w:rtl/>
          <w:lang w:bidi="ar-DZ"/>
        </w:rPr>
      </w:pPr>
    </w:p>
    <w:p w14:paraId="73533718" w14:textId="77777777" w:rsidR="00567C9F" w:rsidRDefault="00567C9F" w:rsidP="00567C9F">
      <w:pPr>
        <w:spacing w:after="0" w:line="240" w:lineRule="auto"/>
        <w:ind w:right="170"/>
        <w:jc w:val="both"/>
        <w:rPr>
          <w:rFonts w:ascii="Amiri" w:hAnsi="Amiri" w:cs="Amiri"/>
          <w:sz w:val="32"/>
          <w:szCs w:val="32"/>
          <w:rtl/>
          <w:lang w:bidi="ar-DZ"/>
        </w:rPr>
      </w:pPr>
    </w:p>
    <w:p w14:paraId="4DEB2C10" w14:textId="77777777" w:rsidR="00567C9F" w:rsidRPr="009F4AF2" w:rsidRDefault="00567C9F" w:rsidP="00567C9F">
      <w:pPr>
        <w:bidi/>
        <w:spacing w:after="0" w:line="240" w:lineRule="auto"/>
        <w:ind w:right="170"/>
        <w:jc w:val="both"/>
        <w:rPr>
          <w:rFonts w:ascii="Amiri" w:hAnsi="Amiri" w:cs="Amiri"/>
          <w:sz w:val="32"/>
          <w:szCs w:val="32"/>
          <w:rtl/>
          <w:lang w:bidi="ar-DZ"/>
        </w:rPr>
      </w:pPr>
      <w:r>
        <w:rPr>
          <w:rFonts w:ascii="Amiri" w:hAnsi="Amiri" w:cs="Amiri" w:hint="cs"/>
          <w:sz w:val="32"/>
          <w:szCs w:val="32"/>
          <w:rtl/>
          <w:lang w:bidi="ar-DZ"/>
        </w:rPr>
        <w:lastRenderedPageBreak/>
        <w:t>قائمة</w:t>
      </w:r>
      <w:r w:rsidRPr="009F4AF2">
        <w:rPr>
          <w:rFonts w:ascii="Amiri" w:hAnsi="Amiri" w:cs="Amiri"/>
          <w:sz w:val="32"/>
          <w:szCs w:val="32"/>
          <w:rtl/>
          <w:lang w:bidi="ar-DZ"/>
        </w:rPr>
        <w:t xml:space="preserve"> الجداول </w:t>
      </w:r>
    </w:p>
    <w:tbl>
      <w:tblPr>
        <w:tblStyle w:val="Grilledutableau"/>
        <w:bidiVisual/>
        <w:tblW w:w="8289" w:type="dxa"/>
        <w:tblInd w:w="958" w:type="dxa"/>
        <w:tblLook w:val="04A0" w:firstRow="1" w:lastRow="0" w:firstColumn="1" w:lastColumn="0" w:noHBand="0" w:noVBand="1"/>
      </w:tblPr>
      <w:tblGrid>
        <w:gridCol w:w="818"/>
        <w:gridCol w:w="6316"/>
        <w:gridCol w:w="1155"/>
      </w:tblGrid>
      <w:tr w:rsidR="00567C9F" w14:paraId="38F68C13" w14:textId="77777777" w:rsidTr="00567C9F">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20646D1" w14:textId="77777777" w:rsidR="00567C9F" w:rsidRPr="004C0499" w:rsidRDefault="00567C9F" w:rsidP="00567C9F">
            <w:pPr>
              <w:ind w:right="170"/>
              <w:jc w:val="center"/>
              <w:rPr>
                <w:rFonts w:ascii="Amiri" w:hAnsi="Amiri" w:cs="Amiri"/>
                <w:sz w:val="28"/>
                <w:szCs w:val="28"/>
                <w:rtl/>
                <w:lang w:val="en-US" w:bidi="ar-DZ"/>
              </w:rPr>
            </w:pPr>
            <w:r w:rsidRPr="004C0499">
              <w:rPr>
                <w:rFonts w:ascii="Amiri" w:hAnsi="Amiri" w:cs="Amiri"/>
                <w:sz w:val="28"/>
                <w:szCs w:val="28"/>
                <w:rtl/>
                <w:lang w:val="en-US" w:bidi="ar-DZ"/>
              </w:rPr>
              <w:t>الرقم</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5D79412" w14:textId="77777777" w:rsidR="00567C9F" w:rsidRPr="004C0499" w:rsidRDefault="00567C9F" w:rsidP="00567C9F">
            <w:pPr>
              <w:ind w:right="170"/>
              <w:jc w:val="center"/>
              <w:rPr>
                <w:rFonts w:ascii="Amiri" w:hAnsi="Amiri" w:cs="Amiri"/>
                <w:sz w:val="28"/>
                <w:szCs w:val="28"/>
                <w:rtl/>
                <w:lang w:val="en-US" w:bidi="ar-DZ"/>
              </w:rPr>
            </w:pPr>
            <w:r w:rsidRPr="004C0499">
              <w:rPr>
                <w:rFonts w:ascii="Amiri" w:hAnsi="Amiri" w:cs="Amiri"/>
                <w:sz w:val="28"/>
                <w:szCs w:val="28"/>
                <w:rtl/>
                <w:lang w:val="en-US" w:bidi="ar-DZ"/>
              </w:rPr>
              <w:t>عنوان الجدول</w:t>
            </w:r>
          </w:p>
        </w:tc>
        <w:tc>
          <w:tcPr>
            <w:tcW w:w="11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A584FB4" w14:textId="77777777" w:rsidR="00567C9F" w:rsidRPr="004C0499" w:rsidRDefault="00567C9F" w:rsidP="00567C9F">
            <w:pPr>
              <w:ind w:right="170"/>
              <w:jc w:val="center"/>
              <w:rPr>
                <w:rFonts w:ascii="Amiri" w:hAnsi="Amiri" w:cs="Amiri"/>
                <w:sz w:val="28"/>
                <w:szCs w:val="28"/>
                <w:rtl/>
                <w:lang w:val="en-US" w:bidi="ar-DZ"/>
              </w:rPr>
            </w:pPr>
            <w:r w:rsidRPr="004C0499">
              <w:rPr>
                <w:rFonts w:ascii="Amiri" w:hAnsi="Amiri" w:cs="Amiri"/>
                <w:sz w:val="28"/>
                <w:szCs w:val="28"/>
                <w:rtl/>
                <w:lang w:val="en-US" w:bidi="ar-DZ"/>
              </w:rPr>
              <w:t>الصفحة</w:t>
            </w:r>
          </w:p>
        </w:tc>
      </w:tr>
      <w:tr w:rsidR="00567C9F" w14:paraId="437B40CC" w14:textId="77777777" w:rsidTr="00567C9F">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688D04" w14:textId="77777777" w:rsidR="00567C9F" w:rsidRPr="004C0499" w:rsidRDefault="00567C9F">
            <w:pPr>
              <w:ind w:right="170"/>
              <w:jc w:val="both"/>
              <w:rPr>
                <w:rFonts w:ascii="Amiri" w:hAnsi="Amiri" w:cs="Amiri"/>
                <w:sz w:val="28"/>
                <w:szCs w:val="28"/>
                <w:rtl/>
                <w:lang w:val="en-US" w:bidi="ar-DZ"/>
              </w:rPr>
            </w:pPr>
            <w:r w:rsidRPr="004C0499">
              <w:rPr>
                <w:rFonts w:ascii="Amiri" w:hAnsi="Amiri" w:cs="Amiri" w:hint="cs"/>
                <w:sz w:val="28"/>
                <w:szCs w:val="28"/>
                <w:rtl/>
                <w:lang w:val="en-US" w:bidi="ar-DZ"/>
              </w:rPr>
              <w:t>01</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6F6C3AB" w14:textId="77777777" w:rsidR="00567C9F" w:rsidRPr="00567C9F" w:rsidRDefault="00567C9F">
            <w:pPr>
              <w:tabs>
                <w:tab w:val="left" w:pos="1280"/>
              </w:tabs>
              <w:ind w:right="170"/>
              <w:rPr>
                <w:rFonts w:ascii="Amiri" w:hAnsi="Amiri" w:cs="Amiri"/>
                <w:sz w:val="26"/>
                <w:szCs w:val="26"/>
                <w:lang w:bidi="ar-DZ"/>
              </w:rPr>
            </w:pPr>
            <w:r>
              <w:rPr>
                <w:rFonts w:ascii="Amiri" w:hAnsi="Amiri" w:cs="Amiri" w:hint="cs"/>
                <w:sz w:val="26"/>
                <w:szCs w:val="26"/>
                <w:rtl/>
                <w:lang w:val="en-US" w:bidi="ar-DZ"/>
              </w:rPr>
              <w:t>توزيع الاعتمادات بعنوان ميزانية التسيير لسنة 2019 حسب كل دائرة وزارية (الجدول ب)</w:t>
            </w:r>
          </w:p>
        </w:tc>
        <w:tc>
          <w:tcPr>
            <w:tcW w:w="11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3BD6291" w14:textId="77777777" w:rsidR="00567C9F" w:rsidRPr="004C0499" w:rsidRDefault="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25</w:t>
            </w:r>
          </w:p>
        </w:tc>
      </w:tr>
      <w:tr w:rsidR="00567C9F" w14:paraId="0EB5FAB4" w14:textId="77777777" w:rsidTr="00567C9F">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A71B024" w14:textId="77777777" w:rsidR="00567C9F" w:rsidRPr="004C0499" w:rsidRDefault="00567C9F">
            <w:pPr>
              <w:ind w:right="170"/>
              <w:jc w:val="both"/>
              <w:rPr>
                <w:rFonts w:ascii="Amiri" w:hAnsi="Amiri" w:cs="Amiri"/>
                <w:sz w:val="28"/>
                <w:szCs w:val="28"/>
                <w:rtl/>
                <w:lang w:val="en-US" w:bidi="ar-DZ"/>
              </w:rPr>
            </w:pPr>
            <w:r w:rsidRPr="004C0499">
              <w:rPr>
                <w:rFonts w:ascii="Amiri" w:hAnsi="Amiri" w:cs="Amiri" w:hint="cs"/>
                <w:sz w:val="28"/>
                <w:szCs w:val="28"/>
                <w:rtl/>
                <w:lang w:val="en-US" w:bidi="ar-DZ"/>
              </w:rPr>
              <w:t>02</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67F53B5" w14:textId="77777777" w:rsidR="00567C9F" w:rsidRPr="00025B3F" w:rsidRDefault="00567C9F" w:rsidP="00567C9F">
            <w:pPr>
              <w:tabs>
                <w:tab w:val="left" w:pos="1280"/>
              </w:tabs>
              <w:ind w:right="170"/>
              <w:rPr>
                <w:rFonts w:ascii="Amiri" w:hAnsi="Amiri" w:cs="Amiri"/>
                <w:sz w:val="26"/>
                <w:szCs w:val="26"/>
                <w:rtl/>
                <w:lang w:val="en-US" w:bidi="ar-DZ"/>
              </w:rPr>
            </w:pPr>
            <w:r>
              <w:rPr>
                <w:rFonts w:ascii="Amiri" w:hAnsi="Amiri" w:cs="Amiri" w:hint="cs"/>
                <w:sz w:val="26"/>
                <w:szCs w:val="26"/>
                <w:rtl/>
                <w:lang w:val="en-US" w:bidi="ar-DZ"/>
              </w:rPr>
              <w:t>توزيع النفقات ذات الطابع النهائي لسنة 2019 حسب القطاعات (الجدول ج)</w:t>
            </w:r>
          </w:p>
        </w:tc>
        <w:tc>
          <w:tcPr>
            <w:tcW w:w="11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BB1F8A" w14:textId="77777777" w:rsidR="00567C9F" w:rsidRPr="004C0499" w:rsidRDefault="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27</w:t>
            </w:r>
          </w:p>
        </w:tc>
      </w:tr>
      <w:tr w:rsidR="00567C9F" w14:paraId="7946D8C5" w14:textId="77777777" w:rsidTr="00567C9F">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65F91BF" w14:textId="77777777" w:rsidR="00567C9F" w:rsidRPr="004C0499" w:rsidRDefault="00567C9F">
            <w:pPr>
              <w:ind w:right="170"/>
              <w:jc w:val="both"/>
              <w:rPr>
                <w:rFonts w:ascii="Amiri" w:hAnsi="Amiri" w:cs="Amiri"/>
                <w:sz w:val="28"/>
                <w:szCs w:val="28"/>
                <w:rtl/>
                <w:lang w:val="en-US" w:bidi="ar-DZ"/>
              </w:rPr>
            </w:pPr>
            <w:r w:rsidRPr="004C0499">
              <w:rPr>
                <w:rFonts w:ascii="Amiri" w:hAnsi="Amiri" w:cs="Amiri" w:hint="cs"/>
                <w:sz w:val="28"/>
                <w:szCs w:val="28"/>
                <w:rtl/>
                <w:lang w:val="en-US" w:bidi="ar-DZ"/>
              </w:rPr>
              <w:t>03</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B673BBB" w14:textId="77777777" w:rsidR="00567C9F" w:rsidRPr="00025B3F" w:rsidRDefault="00567C9F" w:rsidP="00567C9F">
            <w:pPr>
              <w:tabs>
                <w:tab w:val="left" w:pos="1280"/>
              </w:tabs>
              <w:ind w:right="170"/>
              <w:rPr>
                <w:rFonts w:ascii="Amiri" w:hAnsi="Amiri" w:cs="Amiri"/>
                <w:sz w:val="26"/>
                <w:szCs w:val="26"/>
                <w:rtl/>
                <w:lang w:val="en-US" w:bidi="ar-DZ"/>
              </w:rPr>
            </w:pPr>
            <w:r w:rsidRPr="00025B3F">
              <w:rPr>
                <w:rFonts w:ascii="Amiri" w:hAnsi="Amiri" w:cs="Amiri" w:hint="cs"/>
                <w:sz w:val="26"/>
                <w:szCs w:val="26"/>
                <w:rtl/>
                <w:lang w:val="en-US" w:bidi="ar-DZ"/>
              </w:rPr>
              <w:t>الفرق بين النمو الاقتصادي والتنمية الاقتصادية</w:t>
            </w:r>
          </w:p>
        </w:tc>
        <w:tc>
          <w:tcPr>
            <w:tcW w:w="11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6B4BC6" w14:textId="77777777" w:rsidR="00567C9F" w:rsidRPr="004C0499" w:rsidRDefault="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58</w:t>
            </w:r>
          </w:p>
        </w:tc>
      </w:tr>
      <w:tr w:rsidR="00567C9F" w14:paraId="676D3FF1" w14:textId="77777777" w:rsidTr="00567C9F">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DF708B6" w14:textId="77777777" w:rsidR="00567C9F" w:rsidRPr="004C0499" w:rsidRDefault="00567C9F">
            <w:pPr>
              <w:ind w:right="170"/>
              <w:jc w:val="both"/>
              <w:rPr>
                <w:rFonts w:ascii="Amiri" w:hAnsi="Amiri" w:cs="Amiri"/>
                <w:sz w:val="28"/>
                <w:szCs w:val="28"/>
                <w:rtl/>
                <w:lang w:val="en-US" w:bidi="ar-DZ"/>
              </w:rPr>
            </w:pPr>
            <w:r w:rsidRPr="004C0499">
              <w:rPr>
                <w:rFonts w:ascii="Amiri" w:hAnsi="Amiri" w:cs="Amiri" w:hint="cs"/>
                <w:sz w:val="28"/>
                <w:szCs w:val="28"/>
                <w:rtl/>
                <w:lang w:val="en-US" w:bidi="ar-DZ"/>
              </w:rPr>
              <w:t>04</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915ED6E" w14:textId="77777777" w:rsidR="00567C9F" w:rsidRPr="00025B3F" w:rsidRDefault="00567C9F" w:rsidP="00567C9F">
            <w:pPr>
              <w:tabs>
                <w:tab w:val="left" w:pos="1280"/>
              </w:tabs>
              <w:ind w:right="170"/>
              <w:rPr>
                <w:rFonts w:ascii="Amiri" w:hAnsi="Amiri" w:cs="Amiri"/>
                <w:sz w:val="26"/>
                <w:szCs w:val="26"/>
                <w:rtl/>
                <w:lang w:val="en-US" w:bidi="ar-DZ"/>
              </w:rPr>
            </w:pPr>
            <w:r w:rsidRPr="00025B3F">
              <w:rPr>
                <w:rFonts w:ascii="Amiri" w:hAnsi="Amiri" w:cs="Amiri" w:hint="cs"/>
                <w:sz w:val="26"/>
                <w:szCs w:val="26"/>
                <w:rtl/>
                <w:lang w:val="en-US" w:bidi="ar-DZ"/>
              </w:rPr>
              <w:t>أهم مبادئ نظرية بورتلاند</w:t>
            </w:r>
          </w:p>
        </w:tc>
        <w:tc>
          <w:tcPr>
            <w:tcW w:w="11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428175" w14:textId="77777777" w:rsidR="00567C9F" w:rsidRPr="004C0499" w:rsidRDefault="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83</w:t>
            </w:r>
          </w:p>
        </w:tc>
      </w:tr>
      <w:tr w:rsidR="00567C9F" w14:paraId="1108287F" w14:textId="77777777" w:rsidTr="00567C9F">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3AE39B" w14:textId="77777777" w:rsidR="00567C9F" w:rsidRPr="004C0499" w:rsidRDefault="00567C9F">
            <w:pPr>
              <w:ind w:right="170"/>
              <w:jc w:val="both"/>
              <w:rPr>
                <w:rFonts w:ascii="Amiri" w:hAnsi="Amiri" w:cs="Amiri"/>
                <w:sz w:val="28"/>
                <w:szCs w:val="28"/>
                <w:rtl/>
                <w:lang w:val="en-US" w:bidi="ar-DZ"/>
              </w:rPr>
            </w:pPr>
            <w:r w:rsidRPr="004C0499">
              <w:rPr>
                <w:rFonts w:ascii="Amiri" w:hAnsi="Amiri" w:cs="Amiri" w:hint="cs"/>
                <w:sz w:val="28"/>
                <w:szCs w:val="28"/>
                <w:rtl/>
                <w:lang w:val="en-US" w:bidi="ar-DZ"/>
              </w:rPr>
              <w:t>05</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3A9018" w14:textId="77777777" w:rsidR="00567C9F" w:rsidRPr="00025B3F" w:rsidRDefault="00567C9F" w:rsidP="00567C9F">
            <w:pPr>
              <w:tabs>
                <w:tab w:val="left" w:pos="1280"/>
              </w:tabs>
              <w:ind w:right="170"/>
              <w:rPr>
                <w:rFonts w:ascii="Amiri" w:hAnsi="Amiri" w:cs="Amiri"/>
                <w:sz w:val="26"/>
                <w:szCs w:val="26"/>
                <w:rtl/>
                <w:lang w:val="en-US" w:bidi="ar-DZ"/>
              </w:rPr>
            </w:pPr>
            <w:r>
              <w:rPr>
                <w:rFonts w:ascii="Amiri" w:hAnsi="Amiri" w:cs="Amiri" w:hint="cs"/>
                <w:sz w:val="26"/>
                <w:szCs w:val="26"/>
                <w:rtl/>
                <w:lang w:val="en-US" w:bidi="ar-DZ"/>
              </w:rPr>
              <w:t>مضمون برنامج دعم النمو الاقتصادي</w:t>
            </w:r>
          </w:p>
        </w:tc>
        <w:tc>
          <w:tcPr>
            <w:tcW w:w="11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B6B9F1"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106</w:t>
            </w:r>
          </w:p>
        </w:tc>
      </w:tr>
      <w:tr w:rsidR="00567C9F" w14:paraId="17B1149E" w14:textId="77777777" w:rsidTr="00567C9F">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10650BB" w14:textId="77777777" w:rsidR="00567C9F" w:rsidRPr="004C0499" w:rsidRDefault="00567C9F">
            <w:pPr>
              <w:ind w:right="170"/>
              <w:jc w:val="both"/>
              <w:rPr>
                <w:rFonts w:ascii="Amiri" w:hAnsi="Amiri" w:cs="Amiri"/>
                <w:sz w:val="28"/>
                <w:szCs w:val="28"/>
                <w:rtl/>
                <w:lang w:val="en-US" w:bidi="ar-DZ"/>
              </w:rPr>
            </w:pPr>
            <w:r w:rsidRPr="004C0499">
              <w:rPr>
                <w:rFonts w:ascii="Amiri" w:hAnsi="Amiri" w:cs="Amiri" w:hint="cs"/>
                <w:sz w:val="28"/>
                <w:szCs w:val="28"/>
                <w:rtl/>
                <w:lang w:val="en-US" w:bidi="ar-DZ"/>
              </w:rPr>
              <w:t>06</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A53B913" w14:textId="77777777" w:rsidR="00567C9F" w:rsidRPr="00025B3F" w:rsidRDefault="00567C9F" w:rsidP="00567C9F">
            <w:pPr>
              <w:tabs>
                <w:tab w:val="left" w:pos="1280"/>
              </w:tabs>
              <w:ind w:right="170"/>
              <w:rPr>
                <w:rFonts w:ascii="Amiri" w:hAnsi="Amiri" w:cs="Amiri"/>
                <w:sz w:val="26"/>
                <w:szCs w:val="26"/>
                <w:rtl/>
                <w:lang w:val="en-US" w:bidi="ar-DZ"/>
              </w:rPr>
            </w:pPr>
            <w:r>
              <w:rPr>
                <w:rFonts w:ascii="Amiri" w:hAnsi="Amiri" w:cs="Amiri" w:hint="cs"/>
                <w:sz w:val="26"/>
                <w:szCs w:val="26"/>
                <w:rtl/>
                <w:lang w:val="en-US" w:bidi="ar-DZ"/>
              </w:rPr>
              <w:t>مضمون برنامج توطيد النمو الاقتصادي</w:t>
            </w:r>
          </w:p>
        </w:tc>
        <w:tc>
          <w:tcPr>
            <w:tcW w:w="11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8EFEF03"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108</w:t>
            </w:r>
          </w:p>
        </w:tc>
      </w:tr>
      <w:tr w:rsidR="00567C9F" w14:paraId="17AED907" w14:textId="77777777" w:rsidTr="00567C9F">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F70B2A8" w14:textId="77777777" w:rsidR="00567C9F" w:rsidRPr="004C0499" w:rsidRDefault="00567C9F">
            <w:pPr>
              <w:ind w:right="170"/>
              <w:jc w:val="both"/>
              <w:rPr>
                <w:rFonts w:ascii="Amiri" w:hAnsi="Amiri" w:cs="Amiri"/>
                <w:sz w:val="28"/>
                <w:szCs w:val="28"/>
                <w:rtl/>
                <w:lang w:val="en-US" w:bidi="ar-DZ"/>
              </w:rPr>
            </w:pPr>
            <w:r w:rsidRPr="004C0499">
              <w:rPr>
                <w:rFonts w:ascii="Amiri" w:hAnsi="Amiri" w:cs="Amiri" w:hint="cs"/>
                <w:sz w:val="28"/>
                <w:szCs w:val="28"/>
                <w:rtl/>
                <w:lang w:val="en-US" w:bidi="ar-DZ"/>
              </w:rPr>
              <w:t>07</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82DF41" w14:textId="77777777" w:rsidR="00567C9F" w:rsidRPr="00025B3F" w:rsidRDefault="00567C9F" w:rsidP="00567C9F">
            <w:pPr>
              <w:tabs>
                <w:tab w:val="left" w:pos="1280"/>
              </w:tabs>
              <w:ind w:right="170"/>
              <w:rPr>
                <w:rFonts w:ascii="Amiri" w:hAnsi="Amiri" w:cs="Amiri"/>
                <w:sz w:val="26"/>
                <w:szCs w:val="26"/>
                <w:rtl/>
                <w:lang w:val="en-US" w:bidi="ar-DZ"/>
              </w:rPr>
            </w:pPr>
            <w:r w:rsidRPr="00025B3F">
              <w:rPr>
                <w:rFonts w:ascii="Amiri" w:hAnsi="Amiri" w:cs="Amiri" w:hint="cs"/>
                <w:sz w:val="26"/>
                <w:szCs w:val="26"/>
                <w:rtl/>
                <w:lang w:val="en-US" w:bidi="ar-DZ"/>
              </w:rPr>
              <w:t>النفقات العامة للجزائر خلال الفترة 2009-2019</w:t>
            </w:r>
          </w:p>
        </w:tc>
        <w:tc>
          <w:tcPr>
            <w:tcW w:w="11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BB7CC8"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109</w:t>
            </w:r>
          </w:p>
        </w:tc>
      </w:tr>
      <w:tr w:rsidR="00567C9F" w14:paraId="651FA371" w14:textId="77777777" w:rsidTr="00567C9F">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C8A940" w14:textId="77777777" w:rsidR="00567C9F" w:rsidRPr="004C0499" w:rsidRDefault="00567C9F">
            <w:pPr>
              <w:ind w:right="170"/>
              <w:jc w:val="both"/>
              <w:rPr>
                <w:rFonts w:ascii="Amiri" w:hAnsi="Amiri" w:cs="Amiri"/>
                <w:sz w:val="28"/>
                <w:szCs w:val="28"/>
                <w:rtl/>
                <w:lang w:val="en-US" w:bidi="ar-DZ"/>
              </w:rPr>
            </w:pPr>
            <w:r w:rsidRPr="004C0499">
              <w:rPr>
                <w:rFonts w:ascii="Amiri" w:hAnsi="Amiri" w:cs="Amiri" w:hint="cs"/>
                <w:sz w:val="28"/>
                <w:szCs w:val="28"/>
                <w:rtl/>
                <w:lang w:val="en-US" w:bidi="ar-DZ"/>
              </w:rPr>
              <w:t>08</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211CF93" w14:textId="77777777" w:rsidR="00567C9F" w:rsidRPr="00025B3F" w:rsidRDefault="00567C9F" w:rsidP="00567C9F">
            <w:pPr>
              <w:tabs>
                <w:tab w:val="left" w:pos="1280"/>
              </w:tabs>
              <w:ind w:right="170"/>
              <w:rPr>
                <w:rFonts w:ascii="Amiri" w:hAnsi="Amiri" w:cs="Amiri"/>
                <w:sz w:val="26"/>
                <w:szCs w:val="26"/>
                <w:rtl/>
                <w:lang w:val="en-US" w:bidi="ar-DZ"/>
              </w:rPr>
            </w:pPr>
            <w:r w:rsidRPr="00025B3F">
              <w:rPr>
                <w:rFonts w:ascii="Amiri" w:hAnsi="Amiri" w:cs="Amiri" w:hint="cs"/>
                <w:sz w:val="26"/>
                <w:szCs w:val="26"/>
                <w:rtl/>
                <w:lang w:val="en-US" w:bidi="ar-DZ"/>
              </w:rPr>
              <w:t>تطور نصيب الفرد الجزائري من الناتج المحلي الإجمالي</w:t>
            </w:r>
          </w:p>
        </w:tc>
        <w:tc>
          <w:tcPr>
            <w:tcW w:w="11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054ED47"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115</w:t>
            </w:r>
          </w:p>
        </w:tc>
      </w:tr>
      <w:tr w:rsidR="00567C9F" w14:paraId="2769530E" w14:textId="77777777" w:rsidTr="00567C9F">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9CE206A" w14:textId="77777777" w:rsidR="00567C9F" w:rsidRPr="004C0499" w:rsidRDefault="00567C9F">
            <w:pPr>
              <w:ind w:right="170"/>
              <w:jc w:val="both"/>
              <w:rPr>
                <w:rFonts w:ascii="Amiri" w:hAnsi="Amiri" w:cs="Amiri"/>
                <w:sz w:val="28"/>
                <w:szCs w:val="28"/>
                <w:rtl/>
                <w:lang w:val="en-US" w:bidi="ar-DZ"/>
              </w:rPr>
            </w:pPr>
            <w:r w:rsidRPr="004C0499">
              <w:rPr>
                <w:rFonts w:ascii="Amiri" w:hAnsi="Amiri" w:cs="Amiri" w:hint="cs"/>
                <w:sz w:val="28"/>
                <w:szCs w:val="28"/>
                <w:rtl/>
                <w:lang w:val="en-US" w:bidi="ar-DZ"/>
              </w:rPr>
              <w:t>09</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3BE275F" w14:textId="77777777" w:rsidR="00567C9F" w:rsidRPr="00025B3F" w:rsidRDefault="00567C9F" w:rsidP="00567C9F">
            <w:pPr>
              <w:tabs>
                <w:tab w:val="left" w:pos="1280"/>
              </w:tabs>
              <w:ind w:right="170"/>
              <w:rPr>
                <w:rFonts w:ascii="Amiri" w:hAnsi="Amiri" w:cs="Amiri"/>
                <w:sz w:val="26"/>
                <w:szCs w:val="26"/>
                <w:rtl/>
                <w:lang w:val="en-US" w:bidi="ar-DZ"/>
              </w:rPr>
            </w:pPr>
            <w:r w:rsidRPr="00025B3F">
              <w:rPr>
                <w:rFonts w:ascii="Amiri" w:hAnsi="Amiri" w:cs="Amiri" w:hint="cs"/>
                <w:sz w:val="26"/>
                <w:szCs w:val="26"/>
                <w:rtl/>
                <w:lang w:val="en-US" w:bidi="ar-DZ"/>
              </w:rPr>
              <w:t>تطور الإنفاق العام والناتج المحلي الإجمالي للجزائر خلال الفترة 2009-2019</w:t>
            </w:r>
          </w:p>
        </w:tc>
        <w:tc>
          <w:tcPr>
            <w:tcW w:w="11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F94F6F"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117</w:t>
            </w:r>
          </w:p>
        </w:tc>
      </w:tr>
      <w:tr w:rsidR="00567C9F" w14:paraId="76F95023" w14:textId="77777777" w:rsidTr="00567C9F">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EA41223" w14:textId="77777777" w:rsidR="00567C9F" w:rsidRPr="004C0499" w:rsidRDefault="00567C9F">
            <w:pPr>
              <w:ind w:right="170"/>
              <w:jc w:val="both"/>
              <w:rPr>
                <w:rFonts w:ascii="Amiri" w:hAnsi="Amiri" w:cs="Amiri"/>
                <w:sz w:val="28"/>
                <w:szCs w:val="28"/>
                <w:rtl/>
                <w:lang w:val="en-US" w:bidi="ar-DZ"/>
              </w:rPr>
            </w:pPr>
            <w:r w:rsidRPr="004C0499">
              <w:rPr>
                <w:rFonts w:ascii="Amiri" w:hAnsi="Amiri" w:cs="Amiri" w:hint="cs"/>
                <w:sz w:val="28"/>
                <w:szCs w:val="28"/>
                <w:rtl/>
                <w:lang w:val="en-US" w:bidi="ar-DZ"/>
              </w:rPr>
              <w:t>10</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7587838" w14:textId="77777777" w:rsidR="00567C9F" w:rsidRPr="00025B3F" w:rsidRDefault="00567C9F" w:rsidP="00567C9F">
            <w:pPr>
              <w:tabs>
                <w:tab w:val="left" w:pos="1280"/>
              </w:tabs>
              <w:ind w:right="170"/>
              <w:rPr>
                <w:rFonts w:ascii="Amiri" w:hAnsi="Amiri" w:cs="Amiri"/>
                <w:sz w:val="26"/>
                <w:szCs w:val="26"/>
                <w:rtl/>
                <w:lang w:val="en-US" w:bidi="ar-DZ"/>
              </w:rPr>
            </w:pPr>
            <w:r w:rsidRPr="00025B3F">
              <w:rPr>
                <w:rFonts w:ascii="Amiri" w:hAnsi="Amiri" w:cs="Amiri" w:hint="cs"/>
                <w:sz w:val="26"/>
                <w:szCs w:val="26"/>
                <w:rtl/>
                <w:lang w:val="en-US" w:bidi="ar-DZ"/>
              </w:rPr>
              <w:t>تطور الناتج المحلي الإجمالي للجزائر خلال الفترة 2009-2019</w:t>
            </w:r>
          </w:p>
        </w:tc>
        <w:tc>
          <w:tcPr>
            <w:tcW w:w="11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808DC54"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118</w:t>
            </w:r>
          </w:p>
        </w:tc>
      </w:tr>
      <w:tr w:rsidR="00567C9F" w14:paraId="0CCE9ABD" w14:textId="77777777" w:rsidTr="00567C9F">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58455CF" w14:textId="77777777" w:rsidR="00567C9F" w:rsidRPr="004C0499" w:rsidRDefault="00567C9F">
            <w:pPr>
              <w:ind w:right="170"/>
              <w:jc w:val="both"/>
              <w:rPr>
                <w:rFonts w:ascii="Amiri" w:hAnsi="Amiri" w:cs="Amiri"/>
                <w:sz w:val="28"/>
                <w:szCs w:val="28"/>
                <w:rtl/>
                <w:lang w:val="en-US" w:bidi="ar-DZ"/>
              </w:rPr>
            </w:pPr>
            <w:r w:rsidRPr="004C0499">
              <w:rPr>
                <w:rFonts w:ascii="Amiri" w:hAnsi="Amiri" w:cs="Amiri" w:hint="cs"/>
                <w:sz w:val="28"/>
                <w:szCs w:val="28"/>
                <w:rtl/>
                <w:lang w:val="en-US" w:bidi="ar-DZ"/>
              </w:rPr>
              <w:t>11</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0DCD338" w14:textId="77777777" w:rsidR="00567C9F" w:rsidRPr="00025B3F" w:rsidRDefault="00567C9F" w:rsidP="00567C9F">
            <w:pPr>
              <w:tabs>
                <w:tab w:val="left" w:pos="1280"/>
              </w:tabs>
              <w:ind w:right="170"/>
              <w:rPr>
                <w:rFonts w:ascii="Amiri" w:hAnsi="Amiri" w:cs="Amiri"/>
                <w:sz w:val="26"/>
                <w:szCs w:val="26"/>
                <w:rtl/>
                <w:lang w:val="en-US" w:bidi="ar-DZ"/>
              </w:rPr>
            </w:pPr>
            <w:r w:rsidRPr="00025B3F">
              <w:rPr>
                <w:rFonts w:ascii="Amiri" w:hAnsi="Amiri" w:cs="Amiri" w:hint="cs"/>
                <w:sz w:val="26"/>
                <w:szCs w:val="26"/>
                <w:rtl/>
                <w:lang w:val="en-US" w:bidi="ar-DZ"/>
              </w:rPr>
              <w:t>مساهمة بعض القطاعات في الناتج المحلي الإجمالي</w:t>
            </w:r>
            <w:r>
              <w:rPr>
                <w:rFonts w:ascii="Amiri" w:hAnsi="Amiri" w:cs="Amiri" w:hint="cs"/>
                <w:sz w:val="26"/>
                <w:szCs w:val="26"/>
                <w:rtl/>
                <w:lang w:val="en-US" w:bidi="ar-DZ"/>
              </w:rPr>
              <w:t xml:space="preserve"> </w:t>
            </w:r>
            <w:r w:rsidRPr="00025B3F">
              <w:rPr>
                <w:rFonts w:ascii="Amiri" w:hAnsi="Amiri" w:cs="Amiri" w:hint="cs"/>
                <w:sz w:val="26"/>
                <w:szCs w:val="26"/>
                <w:rtl/>
                <w:lang w:val="en-US" w:bidi="ar-DZ"/>
              </w:rPr>
              <w:t>خلال الفترة 2009-2019</w:t>
            </w:r>
          </w:p>
        </w:tc>
        <w:tc>
          <w:tcPr>
            <w:tcW w:w="11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9FF033"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121</w:t>
            </w:r>
          </w:p>
        </w:tc>
      </w:tr>
      <w:tr w:rsidR="00567C9F" w14:paraId="3F5EF0A2" w14:textId="77777777" w:rsidTr="00567C9F">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D12FFB4" w14:textId="77777777" w:rsidR="00567C9F" w:rsidRPr="004C0499" w:rsidRDefault="00567C9F">
            <w:pPr>
              <w:ind w:right="170"/>
              <w:jc w:val="both"/>
              <w:rPr>
                <w:rFonts w:ascii="Amiri" w:hAnsi="Amiri" w:cs="Amiri"/>
                <w:sz w:val="28"/>
                <w:szCs w:val="28"/>
                <w:rtl/>
                <w:lang w:val="en-US" w:bidi="ar-DZ"/>
              </w:rPr>
            </w:pPr>
            <w:r w:rsidRPr="004C0499">
              <w:rPr>
                <w:rFonts w:ascii="Amiri" w:hAnsi="Amiri" w:cs="Amiri" w:hint="cs"/>
                <w:sz w:val="28"/>
                <w:szCs w:val="28"/>
                <w:rtl/>
                <w:lang w:val="en-US" w:bidi="ar-DZ"/>
              </w:rPr>
              <w:t>12</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E87B54" w14:textId="77777777" w:rsidR="00567C9F" w:rsidRPr="00025B3F" w:rsidRDefault="00567C9F" w:rsidP="00567C9F">
            <w:pPr>
              <w:tabs>
                <w:tab w:val="left" w:pos="1280"/>
              </w:tabs>
              <w:ind w:right="170"/>
              <w:rPr>
                <w:rFonts w:ascii="Amiri" w:hAnsi="Amiri" w:cs="Amiri"/>
                <w:sz w:val="26"/>
                <w:szCs w:val="26"/>
                <w:rtl/>
                <w:lang w:val="en-US" w:bidi="ar-DZ"/>
              </w:rPr>
            </w:pPr>
            <w:r w:rsidRPr="00025B3F">
              <w:rPr>
                <w:rFonts w:ascii="Amiri" w:hAnsi="Amiri" w:cs="Amiri" w:hint="cs"/>
                <w:sz w:val="26"/>
                <w:szCs w:val="26"/>
                <w:rtl/>
                <w:lang w:val="en-US" w:bidi="ar-DZ"/>
              </w:rPr>
              <w:t>تطور معدلات البطالة في الجزائر خلال الفترة 2009-2019</w:t>
            </w:r>
          </w:p>
        </w:tc>
        <w:tc>
          <w:tcPr>
            <w:tcW w:w="11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DCFFE63"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134</w:t>
            </w:r>
          </w:p>
        </w:tc>
      </w:tr>
      <w:tr w:rsidR="00567C9F" w14:paraId="3926D16B" w14:textId="77777777" w:rsidTr="00567C9F">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425A6F" w14:textId="77777777" w:rsidR="00567C9F" w:rsidRPr="004C0499" w:rsidRDefault="00567C9F">
            <w:pPr>
              <w:ind w:right="170"/>
              <w:jc w:val="both"/>
              <w:rPr>
                <w:rFonts w:ascii="Amiri" w:hAnsi="Amiri" w:cs="Amiri"/>
                <w:sz w:val="28"/>
                <w:szCs w:val="28"/>
                <w:rtl/>
                <w:lang w:val="en-US" w:bidi="ar-DZ"/>
              </w:rPr>
            </w:pPr>
            <w:r w:rsidRPr="004C0499">
              <w:rPr>
                <w:rFonts w:ascii="Amiri" w:hAnsi="Amiri" w:cs="Amiri" w:hint="cs"/>
                <w:sz w:val="28"/>
                <w:szCs w:val="28"/>
                <w:rtl/>
                <w:lang w:val="en-US" w:bidi="ar-DZ"/>
              </w:rPr>
              <w:t>13</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4941729" w14:textId="77777777" w:rsidR="00567C9F" w:rsidRPr="00025B3F" w:rsidRDefault="00567C9F" w:rsidP="00567C9F">
            <w:pPr>
              <w:tabs>
                <w:tab w:val="left" w:pos="1280"/>
              </w:tabs>
              <w:ind w:right="170"/>
              <w:rPr>
                <w:rFonts w:ascii="Amiri" w:hAnsi="Amiri" w:cs="Amiri"/>
                <w:sz w:val="26"/>
                <w:szCs w:val="26"/>
                <w:rtl/>
                <w:lang w:val="en-US" w:bidi="ar-DZ"/>
              </w:rPr>
            </w:pPr>
            <w:r w:rsidRPr="00025B3F">
              <w:rPr>
                <w:rFonts w:ascii="Amiri" w:hAnsi="Amiri" w:cs="Amiri" w:hint="cs"/>
                <w:sz w:val="26"/>
                <w:szCs w:val="26"/>
                <w:rtl/>
                <w:lang w:val="en-US" w:bidi="ar-DZ"/>
              </w:rPr>
              <w:t>توزيع السكان النشطين خلال الفترة 2009-2019</w:t>
            </w:r>
          </w:p>
        </w:tc>
        <w:tc>
          <w:tcPr>
            <w:tcW w:w="11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0495AA3"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134</w:t>
            </w:r>
          </w:p>
        </w:tc>
      </w:tr>
      <w:tr w:rsidR="00567C9F" w14:paraId="3DBD3AEE" w14:textId="77777777" w:rsidTr="00567C9F">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3CC42C" w14:textId="77777777" w:rsidR="00567C9F" w:rsidRPr="004C0499" w:rsidRDefault="00567C9F">
            <w:pPr>
              <w:ind w:right="170"/>
              <w:jc w:val="both"/>
              <w:rPr>
                <w:rFonts w:ascii="Amiri" w:hAnsi="Amiri" w:cs="Amiri"/>
                <w:sz w:val="28"/>
                <w:szCs w:val="28"/>
                <w:rtl/>
                <w:lang w:val="en-US" w:bidi="ar-DZ"/>
              </w:rPr>
            </w:pPr>
            <w:r w:rsidRPr="004C0499">
              <w:rPr>
                <w:rFonts w:ascii="Amiri" w:hAnsi="Amiri" w:cs="Amiri" w:hint="cs"/>
                <w:sz w:val="28"/>
                <w:szCs w:val="28"/>
                <w:rtl/>
                <w:lang w:val="en-US" w:bidi="ar-DZ"/>
              </w:rPr>
              <w:t>14</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33E9EB5" w14:textId="77777777" w:rsidR="00567C9F" w:rsidRPr="00025B3F" w:rsidRDefault="00567C9F" w:rsidP="00567C9F">
            <w:pPr>
              <w:tabs>
                <w:tab w:val="left" w:pos="1280"/>
              </w:tabs>
              <w:ind w:right="170"/>
              <w:rPr>
                <w:rFonts w:ascii="Amiri" w:hAnsi="Amiri" w:cs="Amiri"/>
                <w:sz w:val="26"/>
                <w:szCs w:val="26"/>
                <w:rtl/>
                <w:lang w:val="en-US" w:bidi="ar-DZ"/>
              </w:rPr>
            </w:pPr>
            <w:r w:rsidRPr="00025B3F">
              <w:rPr>
                <w:rFonts w:ascii="Amiri" w:hAnsi="Amiri" w:cs="Amiri" w:hint="cs"/>
                <w:sz w:val="26"/>
                <w:szCs w:val="26"/>
                <w:rtl/>
                <w:lang w:val="en-US" w:bidi="ar-DZ"/>
              </w:rPr>
              <w:t>توزيع السكان المشتغلين حسب القطاعات الرئيسية خلال الفترة 2009-2019</w:t>
            </w:r>
          </w:p>
        </w:tc>
        <w:tc>
          <w:tcPr>
            <w:tcW w:w="11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45B4D9D"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135</w:t>
            </w:r>
          </w:p>
        </w:tc>
      </w:tr>
      <w:tr w:rsidR="00567C9F" w14:paraId="31985B2E" w14:textId="77777777" w:rsidTr="00567C9F">
        <w:trPr>
          <w:trHeight w:val="510"/>
        </w:trPr>
        <w:tc>
          <w:tcPr>
            <w:tcW w:w="818" w:type="dxa"/>
            <w:tcBorders>
              <w:top w:val="single" w:sz="4" w:space="0" w:color="000000" w:themeColor="text1"/>
              <w:left w:val="single" w:sz="4" w:space="0" w:color="000000" w:themeColor="text1"/>
              <w:bottom w:val="single" w:sz="4" w:space="0" w:color="auto"/>
              <w:right w:val="single" w:sz="4" w:space="0" w:color="000000" w:themeColor="text1"/>
            </w:tcBorders>
          </w:tcPr>
          <w:p w14:paraId="1F8A8D76" w14:textId="77777777" w:rsidR="00567C9F" w:rsidRPr="004C0499" w:rsidRDefault="00567C9F">
            <w:pPr>
              <w:ind w:right="170"/>
              <w:jc w:val="both"/>
              <w:rPr>
                <w:rFonts w:ascii="Amiri" w:hAnsi="Amiri" w:cs="Amiri"/>
                <w:sz w:val="28"/>
                <w:szCs w:val="28"/>
                <w:rtl/>
                <w:lang w:val="en-US" w:bidi="ar-DZ"/>
              </w:rPr>
            </w:pPr>
            <w:r w:rsidRPr="004C0499">
              <w:rPr>
                <w:rFonts w:ascii="Amiri" w:hAnsi="Amiri" w:cs="Amiri" w:hint="cs"/>
                <w:sz w:val="28"/>
                <w:szCs w:val="28"/>
                <w:rtl/>
                <w:lang w:val="en-US" w:bidi="ar-DZ"/>
              </w:rPr>
              <w:t>15</w:t>
            </w:r>
          </w:p>
        </w:tc>
        <w:tc>
          <w:tcPr>
            <w:tcW w:w="6316" w:type="dxa"/>
            <w:tcBorders>
              <w:top w:val="single" w:sz="4" w:space="0" w:color="000000" w:themeColor="text1"/>
              <w:left w:val="single" w:sz="4" w:space="0" w:color="000000" w:themeColor="text1"/>
              <w:bottom w:val="single" w:sz="4" w:space="0" w:color="auto"/>
              <w:right w:val="single" w:sz="4" w:space="0" w:color="000000" w:themeColor="text1"/>
            </w:tcBorders>
          </w:tcPr>
          <w:p w14:paraId="2161A8E8" w14:textId="77777777" w:rsidR="00567C9F" w:rsidRPr="00025B3F" w:rsidRDefault="00567C9F" w:rsidP="00567C9F">
            <w:pPr>
              <w:tabs>
                <w:tab w:val="left" w:pos="1280"/>
              </w:tabs>
              <w:ind w:right="170"/>
              <w:rPr>
                <w:rFonts w:ascii="Amiri" w:hAnsi="Amiri" w:cs="Amiri"/>
                <w:sz w:val="26"/>
                <w:szCs w:val="26"/>
                <w:rtl/>
                <w:lang w:val="en-US" w:bidi="ar-DZ"/>
              </w:rPr>
            </w:pPr>
            <w:r w:rsidRPr="00025B3F">
              <w:rPr>
                <w:rFonts w:ascii="Amiri" w:hAnsi="Amiri" w:cs="Amiri" w:hint="cs"/>
                <w:sz w:val="26"/>
                <w:szCs w:val="26"/>
                <w:rtl/>
                <w:lang w:val="en-US" w:bidi="ar-DZ"/>
              </w:rPr>
              <w:t xml:space="preserve">انبعاث غاز </w:t>
            </w:r>
            <w:r w:rsidRPr="00025B3F">
              <w:rPr>
                <w:rFonts w:ascii="Amiri" w:hAnsi="Amiri" w:cs="Amiri"/>
                <w:sz w:val="26"/>
                <w:szCs w:val="26"/>
                <w:lang w:val="en-US" w:bidi="ar-DZ"/>
              </w:rPr>
              <w:t>CO2</w:t>
            </w:r>
            <w:r w:rsidRPr="00025B3F">
              <w:rPr>
                <w:rFonts w:ascii="Amiri" w:hAnsi="Amiri" w:cs="Amiri" w:hint="cs"/>
                <w:sz w:val="26"/>
                <w:szCs w:val="26"/>
                <w:rtl/>
                <w:lang w:val="en-US" w:bidi="ar-DZ"/>
              </w:rPr>
              <w:t xml:space="preserve"> في الجزائر خلال الفترة 2009-2019</w:t>
            </w:r>
          </w:p>
        </w:tc>
        <w:tc>
          <w:tcPr>
            <w:tcW w:w="1155" w:type="dxa"/>
            <w:tcBorders>
              <w:top w:val="single" w:sz="4" w:space="0" w:color="000000" w:themeColor="text1"/>
              <w:left w:val="single" w:sz="4" w:space="0" w:color="000000" w:themeColor="text1"/>
              <w:bottom w:val="single" w:sz="4" w:space="0" w:color="auto"/>
              <w:right w:val="single" w:sz="4" w:space="0" w:color="000000" w:themeColor="text1"/>
            </w:tcBorders>
          </w:tcPr>
          <w:p w14:paraId="3A99993C"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138</w:t>
            </w:r>
          </w:p>
        </w:tc>
      </w:tr>
      <w:tr w:rsidR="00567C9F" w14:paraId="16F68FCD" w14:textId="77777777" w:rsidTr="00567C9F">
        <w:trPr>
          <w:trHeight w:val="465"/>
        </w:trPr>
        <w:tc>
          <w:tcPr>
            <w:tcW w:w="818" w:type="dxa"/>
            <w:tcBorders>
              <w:top w:val="single" w:sz="4" w:space="0" w:color="auto"/>
              <w:left w:val="single" w:sz="4" w:space="0" w:color="000000" w:themeColor="text1"/>
              <w:bottom w:val="single" w:sz="4" w:space="0" w:color="auto"/>
              <w:right w:val="single" w:sz="4" w:space="0" w:color="000000" w:themeColor="text1"/>
            </w:tcBorders>
          </w:tcPr>
          <w:p w14:paraId="3CEEB905" w14:textId="77777777" w:rsidR="00567C9F" w:rsidRPr="004C0499" w:rsidRDefault="00567C9F" w:rsidP="00567C9F">
            <w:pPr>
              <w:ind w:right="170"/>
              <w:jc w:val="both"/>
              <w:rPr>
                <w:rFonts w:ascii="Amiri" w:hAnsi="Amiri" w:cs="Amiri"/>
                <w:sz w:val="28"/>
                <w:szCs w:val="28"/>
                <w:rtl/>
                <w:lang w:bidi="ar-DZ"/>
              </w:rPr>
            </w:pPr>
            <w:r w:rsidRPr="004C0499">
              <w:rPr>
                <w:rFonts w:ascii="Amiri" w:hAnsi="Amiri" w:cs="Amiri" w:hint="cs"/>
                <w:sz w:val="28"/>
                <w:szCs w:val="28"/>
                <w:rtl/>
                <w:lang w:bidi="ar-DZ"/>
              </w:rPr>
              <w:t>16</w:t>
            </w:r>
          </w:p>
        </w:tc>
        <w:tc>
          <w:tcPr>
            <w:tcW w:w="6316" w:type="dxa"/>
            <w:tcBorders>
              <w:top w:val="single" w:sz="4" w:space="0" w:color="auto"/>
              <w:left w:val="single" w:sz="4" w:space="0" w:color="000000" w:themeColor="text1"/>
              <w:bottom w:val="single" w:sz="4" w:space="0" w:color="auto"/>
              <w:right w:val="single" w:sz="4" w:space="0" w:color="000000" w:themeColor="text1"/>
            </w:tcBorders>
          </w:tcPr>
          <w:p w14:paraId="2D3CCF55" w14:textId="77777777" w:rsidR="00567C9F" w:rsidRPr="00025B3F" w:rsidRDefault="00567C9F" w:rsidP="00567C9F">
            <w:pPr>
              <w:tabs>
                <w:tab w:val="left" w:pos="1280"/>
              </w:tabs>
              <w:ind w:right="170"/>
              <w:rPr>
                <w:rFonts w:ascii="Amiri" w:hAnsi="Amiri" w:cs="Amiri"/>
                <w:sz w:val="26"/>
                <w:szCs w:val="26"/>
                <w:rtl/>
                <w:lang w:val="en-US" w:bidi="ar-DZ"/>
              </w:rPr>
            </w:pPr>
            <w:r>
              <w:rPr>
                <w:rFonts w:ascii="Amiri" w:hAnsi="Amiri" w:cs="Amiri" w:hint="cs"/>
                <w:sz w:val="26"/>
                <w:szCs w:val="26"/>
                <w:rtl/>
                <w:lang w:val="en-US" w:bidi="ar-DZ"/>
              </w:rPr>
              <w:t xml:space="preserve">مصادر </w:t>
            </w:r>
            <w:r w:rsidRPr="00025B3F">
              <w:rPr>
                <w:rFonts w:ascii="Amiri" w:hAnsi="Amiri" w:cs="Amiri" w:hint="cs"/>
                <w:sz w:val="26"/>
                <w:szCs w:val="26"/>
                <w:rtl/>
                <w:lang w:val="en-US" w:bidi="ar-DZ"/>
              </w:rPr>
              <w:t xml:space="preserve">انبعاث غاز </w:t>
            </w:r>
            <w:r w:rsidRPr="00025B3F">
              <w:rPr>
                <w:rFonts w:ascii="Amiri" w:hAnsi="Amiri" w:cs="Amiri"/>
                <w:sz w:val="26"/>
                <w:szCs w:val="26"/>
                <w:lang w:val="en-US" w:bidi="ar-DZ"/>
              </w:rPr>
              <w:t>CO2</w:t>
            </w:r>
            <w:r w:rsidRPr="00025B3F">
              <w:rPr>
                <w:rFonts w:ascii="Amiri" w:hAnsi="Amiri" w:cs="Amiri" w:hint="cs"/>
                <w:sz w:val="26"/>
                <w:szCs w:val="26"/>
                <w:rtl/>
                <w:lang w:val="en-US" w:bidi="ar-DZ"/>
              </w:rPr>
              <w:t xml:space="preserve"> في الجزائر حسب المصدر خلال الفترة 2009-2019</w:t>
            </w:r>
          </w:p>
        </w:tc>
        <w:tc>
          <w:tcPr>
            <w:tcW w:w="1155" w:type="dxa"/>
            <w:tcBorders>
              <w:top w:val="single" w:sz="4" w:space="0" w:color="auto"/>
              <w:left w:val="single" w:sz="4" w:space="0" w:color="000000" w:themeColor="text1"/>
              <w:bottom w:val="single" w:sz="4" w:space="0" w:color="auto"/>
              <w:right w:val="single" w:sz="4" w:space="0" w:color="000000" w:themeColor="text1"/>
            </w:tcBorders>
          </w:tcPr>
          <w:p w14:paraId="10EAB38B"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140</w:t>
            </w:r>
          </w:p>
        </w:tc>
      </w:tr>
      <w:tr w:rsidR="00567C9F" w14:paraId="0FAE780C" w14:textId="77777777" w:rsidTr="00567C9F">
        <w:trPr>
          <w:trHeight w:val="233"/>
        </w:trPr>
        <w:tc>
          <w:tcPr>
            <w:tcW w:w="818" w:type="dxa"/>
            <w:tcBorders>
              <w:top w:val="single" w:sz="4" w:space="0" w:color="auto"/>
              <w:left w:val="single" w:sz="4" w:space="0" w:color="000000" w:themeColor="text1"/>
              <w:bottom w:val="single" w:sz="4" w:space="0" w:color="auto"/>
              <w:right w:val="single" w:sz="4" w:space="0" w:color="000000" w:themeColor="text1"/>
            </w:tcBorders>
          </w:tcPr>
          <w:p w14:paraId="0BF756B6" w14:textId="77777777" w:rsidR="00567C9F" w:rsidRPr="004C0499" w:rsidRDefault="00567C9F" w:rsidP="00567C9F">
            <w:pPr>
              <w:ind w:right="170"/>
              <w:jc w:val="both"/>
              <w:rPr>
                <w:rFonts w:ascii="Amiri" w:hAnsi="Amiri" w:cs="Amiri"/>
                <w:sz w:val="28"/>
                <w:szCs w:val="28"/>
                <w:rtl/>
                <w:lang w:bidi="ar-DZ"/>
              </w:rPr>
            </w:pPr>
            <w:r w:rsidRPr="004C0499">
              <w:rPr>
                <w:rFonts w:ascii="Amiri" w:hAnsi="Amiri" w:cs="Amiri" w:hint="cs"/>
                <w:sz w:val="28"/>
                <w:szCs w:val="28"/>
                <w:rtl/>
                <w:lang w:bidi="ar-DZ"/>
              </w:rPr>
              <w:t>17</w:t>
            </w:r>
          </w:p>
        </w:tc>
        <w:tc>
          <w:tcPr>
            <w:tcW w:w="6316" w:type="dxa"/>
            <w:tcBorders>
              <w:top w:val="single" w:sz="4" w:space="0" w:color="auto"/>
              <w:left w:val="single" w:sz="4" w:space="0" w:color="000000" w:themeColor="text1"/>
              <w:bottom w:val="single" w:sz="4" w:space="0" w:color="auto"/>
              <w:right w:val="single" w:sz="4" w:space="0" w:color="000000" w:themeColor="text1"/>
            </w:tcBorders>
          </w:tcPr>
          <w:p w14:paraId="2AC6302D" w14:textId="77777777" w:rsidR="00567C9F" w:rsidRPr="00025B3F" w:rsidRDefault="00567C9F" w:rsidP="00567C9F">
            <w:pPr>
              <w:tabs>
                <w:tab w:val="left" w:pos="1280"/>
              </w:tabs>
              <w:ind w:right="170"/>
              <w:rPr>
                <w:rFonts w:ascii="Amiri" w:hAnsi="Amiri" w:cs="Amiri"/>
                <w:sz w:val="26"/>
                <w:szCs w:val="26"/>
                <w:rtl/>
                <w:lang w:val="en-US" w:bidi="ar-DZ"/>
              </w:rPr>
            </w:pPr>
            <w:r w:rsidRPr="00025B3F">
              <w:rPr>
                <w:rFonts w:ascii="Amiri" w:hAnsi="Amiri" w:cs="Amiri" w:hint="cs"/>
                <w:sz w:val="26"/>
                <w:szCs w:val="26"/>
                <w:rtl/>
                <w:lang w:val="en-US" w:bidi="ar-DZ"/>
              </w:rPr>
              <w:t xml:space="preserve">تطور نسبة مساهمة مختلف القطاعات في انبعاث غاز </w:t>
            </w:r>
            <w:r w:rsidRPr="00025B3F">
              <w:rPr>
                <w:rFonts w:ascii="Amiri" w:hAnsi="Amiri" w:cs="Amiri"/>
                <w:sz w:val="26"/>
                <w:szCs w:val="26"/>
                <w:lang w:val="en-US" w:bidi="ar-DZ"/>
              </w:rPr>
              <w:t>CO2</w:t>
            </w:r>
            <w:r w:rsidRPr="00025B3F">
              <w:rPr>
                <w:rFonts w:ascii="Amiri" w:hAnsi="Amiri" w:cs="Amiri" w:hint="cs"/>
                <w:sz w:val="26"/>
                <w:szCs w:val="26"/>
                <w:rtl/>
                <w:lang w:val="en-US" w:bidi="ar-DZ"/>
              </w:rPr>
              <w:t xml:space="preserve"> في الجزائر خلال الفترة 2009-2019</w:t>
            </w:r>
          </w:p>
        </w:tc>
        <w:tc>
          <w:tcPr>
            <w:tcW w:w="1155" w:type="dxa"/>
            <w:tcBorders>
              <w:top w:val="single" w:sz="4" w:space="0" w:color="auto"/>
              <w:left w:val="single" w:sz="4" w:space="0" w:color="000000" w:themeColor="text1"/>
              <w:bottom w:val="single" w:sz="4" w:space="0" w:color="auto"/>
              <w:right w:val="single" w:sz="4" w:space="0" w:color="000000" w:themeColor="text1"/>
            </w:tcBorders>
          </w:tcPr>
          <w:p w14:paraId="103300B2"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142</w:t>
            </w:r>
          </w:p>
        </w:tc>
      </w:tr>
      <w:tr w:rsidR="00567C9F" w14:paraId="4F4BA6CC" w14:textId="77777777" w:rsidTr="00567C9F">
        <w:trPr>
          <w:trHeight w:val="315"/>
        </w:trPr>
        <w:tc>
          <w:tcPr>
            <w:tcW w:w="818" w:type="dxa"/>
            <w:tcBorders>
              <w:top w:val="single" w:sz="4" w:space="0" w:color="auto"/>
              <w:left w:val="single" w:sz="4" w:space="0" w:color="000000" w:themeColor="text1"/>
              <w:bottom w:val="single" w:sz="4" w:space="0" w:color="auto"/>
              <w:right w:val="single" w:sz="4" w:space="0" w:color="000000" w:themeColor="text1"/>
            </w:tcBorders>
          </w:tcPr>
          <w:p w14:paraId="33400D7F" w14:textId="77777777" w:rsidR="00567C9F" w:rsidRPr="004C0499" w:rsidRDefault="00567C9F" w:rsidP="00567C9F">
            <w:pPr>
              <w:ind w:right="170"/>
              <w:jc w:val="both"/>
              <w:rPr>
                <w:rFonts w:ascii="Amiri" w:hAnsi="Amiri" w:cs="Amiri"/>
                <w:sz w:val="28"/>
                <w:szCs w:val="28"/>
                <w:rtl/>
                <w:lang w:bidi="ar-DZ"/>
              </w:rPr>
            </w:pPr>
            <w:r w:rsidRPr="004C0499">
              <w:rPr>
                <w:rFonts w:ascii="Amiri" w:hAnsi="Amiri" w:cs="Amiri" w:hint="cs"/>
                <w:sz w:val="28"/>
                <w:szCs w:val="28"/>
                <w:rtl/>
                <w:lang w:bidi="ar-DZ"/>
              </w:rPr>
              <w:t>18</w:t>
            </w:r>
          </w:p>
        </w:tc>
        <w:tc>
          <w:tcPr>
            <w:tcW w:w="6316" w:type="dxa"/>
            <w:tcBorders>
              <w:top w:val="single" w:sz="4" w:space="0" w:color="auto"/>
              <w:left w:val="single" w:sz="4" w:space="0" w:color="000000" w:themeColor="text1"/>
              <w:bottom w:val="single" w:sz="4" w:space="0" w:color="auto"/>
              <w:right w:val="single" w:sz="4" w:space="0" w:color="000000" w:themeColor="text1"/>
            </w:tcBorders>
          </w:tcPr>
          <w:p w14:paraId="3B529043" w14:textId="77777777" w:rsidR="00567C9F" w:rsidRPr="00025B3F" w:rsidRDefault="00567C9F" w:rsidP="00567C9F">
            <w:pPr>
              <w:tabs>
                <w:tab w:val="left" w:pos="1280"/>
              </w:tabs>
              <w:ind w:right="170"/>
              <w:rPr>
                <w:rFonts w:ascii="Amiri" w:hAnsi="Amiri" w:cs="Amiri"/>
                <w:sz w:val="26"/>
                <w:szCs w:val="26"/>
                <w:rtl/>
                <w:lang w:val="en-US" w:bidi="ar-DZ"/>
              </w:rPr>
            </w:pPr>
            <w:r w:rsidRPr="00025B3F">
              <w:rPr>
                <w:rFonts w:ascii="Amiri" w:hAnsi="Amiri" w:cs="Amiri" w:hint="cs"/>
                <w:sz w:val="26"/>
                <w:szCs w:val="26"/>
                <w:rtl/>
                <w:lang w:val="en-US" w:bidi="ar-DZ"/>
              </w:rPr>
              <w:t>مصادر إنتاج الكهرباء في الجزائر خلال الفترة 2009-2019</w:t>
            </w:r>
          </w:p>
        </w:tc>
        <w:tc>
          <w:tcPr>
            <w:tcW w:w="1155" w:type="dxa"/>
            <w:tcBorders>
              <w:top w:val="single" w:sz="4" w:space="0" w:color="auto"/>
              <w:left w:val="single" w:sz="4" w:space="0" w:color="000000" w:themeColor="text1"/>
              <w:bottom w:val="single" w:sz="4" w:space="0" w:color="auto"/>
              <w:right w:val="single" w:sz="4" w:space="0" w:color="000000" w:themeColor="text1"/>
            </w:tcBorders>
          </w:tcPr>
          <w:p w14:paraId="69752CFC"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144</w:t>
            </w:r>
          </w:p>
        </w:tc>
      </w:tr>
      <w:tr w:rsidR="00567C9F" w14:paraId="1019F493" w14:textId="77777777" w:rsidTr="00567C9F">
        <w:trPr>
          <w:trHeight w:val="233"/>
        </w:trPr>
        <w:tc>
          <w:tcPr>
            <w:tcW w:w="818" w:type="dxa"/>
            <w:tcBorders>
              <w:top w:val="single" w:sz="4" w:space="0" w:color="auto"/>
              <w:left w:val="single" w:sz="4" w:space="0" w:color="000000" w:themeColor="text1"/>
              <w:bottom w:val="single" w:sz="4" w:space="0" w:color="auto"/>
              <w:right w:val="single" w:sz="4" w:space="0" w:color="000000" w:themeColor="text1"/>
            </w:tcBorders>
          </w:tcPr>
          <w:p w14:paraId="244AC57D" w14:textId="77777777" w:rsidR="00567C9F" w:rsidRPr="004C0499" w:rsidRDefault="00567C9F" w:rsidP="00567C9F">
            <w:pPr>
              <w:ind w:right="170"/>
              <w:jc w:val="both"/>
              <w:rPr>
                <w:rFonts w:ascii="Amiri" w:hAnsi="Amiri" w:cs="Amiri"/>
                <w:sz w:val="28"/>
                <w:szCs w:val="28"/>
                <w:rtl/>
                <w:lang w:bidi="ar-DZ"/>
              </w:rPr>
            </w:pPr>
            <w:r w:rsidRPr="004C0499">
              <w:rPr>
                <w:rFonts w:ascii="Amiri" w:hAnsi="Amiri" w:cs="Amiri" w:hint="cs"/>
                <w:sz w:val="28"/>
                <w:szCs w:val="28"/>
                <w:rtl/>
                <w:lang w:bidi="ar-DZ"/>
              </w:rPr>
              <w:t>19</w:t>
            </w:r>
          </w:p>
        </w:tc>
        <w:tc>
          <w:tcPr>
            <w:tcW w:w="6316" w:type="dxa"/>
            <w:tcBorders>
              <w:top w:val="single" w:sz="4" w:space="0" w:color="auto"/>
              <w:left w:val="single" w:sz="4" w:space="0" w:color="000000" w:themeColor="text1"/>
              <w:bottom w:val="single" w:sz="4" w:space="0" w:color="auto"/>
              <w:right w:val="single" w:sz="4" w:space="0" w:color="000000" w:themeColor="text1"/>
            </w:tcBorders>
          </w:tcPr>
          <w:p w14:paraId="63871D08" w14:textId="77777777" w:rsidR="00567C9F" w:rsidRPr="00025B3F" w:rsidRDefault="00567C9F" w:rsidP="00567C9F">
            <w:pPr>
              <w:tabs>
                <w:tab w:val="left" w:pos="1280"/>
              </w:tabs>
              <w:ind w:right="170"/>
              <w:rPr>
                <w:rFonts w:ascii="Amiri" w:hAnsi="Amiri" w:cs="Amiri"/>
                <w:sz w:val="26"/>
                <w:szCs w:val="26"/>
                <w:rtl/>
                <w:lang w:val="en-US" w:bidi="ar-DZ"/>
              </w:rPr>
            </w:pPr>
            <w:r>
              <w:rPr>
                <w:rFonts w:ascii="Amiri" w:hAnsi="Amiri" w:cs="Amiri" w:hint="cs"/>
                <w:sz w:val="26"/>
                <w:szCs w:val="26"/>
                <w:rtl/>
                <w:lang w:val="en-US" w:bidi="ar-DZ"/>
              </w:rPr>
              <w:t>خصائص وصفية لمتغيرات الدراسة</w:t>
            </w:r>
          </w:p>
        </w:tc>
        <w:tc>
          <w:tcPr>
            <w:tcW w:w="1155" w:type="dxa"/>
            <w:tcBorders>
              <w:top w:val="single" w:sz="4" w:space="0" w:color="auto"/>
              <w:left w:val="single" w:sz="4" w:space="0" w:color="000000" w:themeColor="text1"/>
              <w:bottom w:val="single" w:sz="4" w:space="0" w:color="auto"/>
              <w:right w:val="single" w:sz="4" w:space="0" w:color="000000" w:themeColor="text1"/>
            </w:tcBorders>
          </w:tcPr>
          <w:p w14:paraId="5171A6D4"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153</w:t>
            </w:r>
          </w:p>
        </w:tc>
      </w:tr>
      <w:tr w:rsidR="00567C9F" w14:paraId="6F617192" w14:textId="77777777" w:rsidTr="00567C9F">
        <w:trPr>
          <w:trHeight w:val="233"/>
        </w:trPr>
        <w:tc>
          <w:tcPr>
            <w:tcW w:w="818" w:type="dxa"/>
            <w:tcBorders>
              <w:top w:val="single" w:sz="4" w:space="0" w:color="auto"/>
              <w:left w:val="single" w:sz="4" w:space="0" w:color="000000" w:themeColor="text1"/>
              <w:bottom w:val="single" w:sz="4" w:space="0" w:color="auto"/>
              <w:right w:val="single" w:sz="4" w:space="0" w:color="000000" w:themeColor="text1"/>
            </w:tcBorders>
          </w:tcPr>
          <w:p w14:paraId="4EC871E9" w14:textId="77777777" w:rsidR="00567C9F" w:rsidRPr="004C0499" w:rsidRDefault="00567C9F" w:rsidP="00567C9F">
            <w:pPr>
              <w:ind w:right="170"/>
              <w:jc w:val="both"/>
              <w:rPr>
                <w:rFonts w:ascii="Amiri" w:hAnsi="Amiri" w:cs="Amiri"/>
                <w:sz w:val="28"/>
                <w:szCs w:val="28"/>
                <w:rtl/>
                <w:lang w:bidi="ar-DZ"/>
              </w:rPr>
            </w:pPr>
            <w:r w:rsidRPr="004C0499">
              <w:rPr>
                <w:rFonts w:ascii="Amiri" w:hAnsi="Amiri" w:cs="Amiri" w:hint="cs"/>
                <w:sz w:val="28"/>
                <w:szCs w:val="28"/>
                <w:rtl/>
                <w:lang w:bidi="ar-DZ"/>
              </w:rPr>
              <w:t>20</w:t>
            </w:r>
          </w:p>
        </w:tc>
        <w:tc>
          <w:tcPr>
            <w:tcW w:w="6316" w:type="dxa"/>
            <w:tcBorders>
              <w:top w:val="single" w:sz="4" w:space="0" w:color="auto"/>
              <w:left w:val="single" w:sz="4" w:space="0" w:color="000000" w:themeColor="text1"/>
              <w:bottom w:val="single" w:sz="4" w:space="0" w:color="auto"/>
              <w:right w:val="single" w:sz="4" w:space="0" w:color="000000" w:themeColor="text1"/>
            </w:tcBorders>
          </w:tcPr>
          <w:p w14:paraId="7AC6CE8F" w14:textId="77777777" w:rsidR="00567C9F" w:rsidRPr="00025B3F" w:rsidRDefault="00567C9F" w:rsidP="00567C9F">
            <w:pPr>
              <w:tabs>
                <w:tab w:val="left" w:pos="1280"/>
              </w:tabs>
              <w:ind w:right="170"/>
              <w:rPr>
                <w:rFonts w:ascii="Amiri" w:hAnsi="Amiri" w:cs="Amiri"/>
                <w:sz w:val="26"/>
                <w:szCs w:val="26"/>
                <w:rtl/>
                <w:lang w:val="en-US" w:bidi="ar-DZ"/>
              </w:rPr>
            </w:pPr>
            <w:r>
              <w:rPr>
                <w:rFonts w:ascii="Amiri" w:hAnsi="Amiri" w:cs="Amiri" w:hint="cs"/>
                <w:sz w:val="26"/>
                <w:szCs w:val="26"/>
                <w:rtl/>
                <w:lang w:val="en-US" w:bidi="ar-DZ"/>
              </w:rPr>
              <w:t>مصفوفة الارتباطات</w:t>
            </w:r>
          </w:p>
        </w:tc>
        <w:tc>
          <w:tcPr>
            <w:tcW w:w="1155" w:type="dxa"/>
            <w:tcBorders>
              <w:top w:val="single" w:sz="4" w:space="0" w:color="auto"/>
              <w:left w:val="single" w:sz="4" w:space="0" w:color="000000" w:themeColor="text1"/>
              <w:bottom w:val="single" w:sz="4" w:space="0" w:color="auto"/>
              <w:right w:val="single" w:sz="4" w:space="0" w:color="000000" w:themeColor="text1"/>
            </w:tcBorders>
          </w:tcPr>
          <w:p w14:paraId="37EF38C3"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153</w:t>
            </w:r>
          </w:p>
        </w:tc>
      </w:tr>
      <w:tr w:rsidR="00567C9F" w14:paraId="7BE2A27A" w14:textId="77777777" w:rsidTr="00567C9F">
        <w:trPr>
          <w:trHeight w:val="315"/>
        </w:trPr>
        <w:tc>
          <w:tcPr>
            <w:tcW w:w="818" w:type="dxa"/>
            <w:tcBorders>
              <w:top w:val="single" w:sz="4" w:space="0" w:color="auto"/>
              <w:left w:val="single" w:sz="4" w:space="0" w:color="000000" w:themeColor="text1"/>
              <w:bottom w:val="single" w:sz="4" w:space="0" w:color="auto"/>
              <w:right w:val="single" w:sz="4" w:space="0" w:color="000000" w:themeColor="text1"/>
            </w:tcBorders>
          </w:tcPr>
          <w:p w14:paraId="084EDAFD" w14:textId="77777777" w:rsidR="00567C9F" w:rsidRPr="004C0499" w:rsidRDefault="00567C9F" w:rsidP="00567C9F">
            <w:pPr>
              <w:ind w:right="170"/>
              <w:jc w:val="both"/>
              <w:rPr>
                <w:rFonts w:ascii="Amiri" w:hAnsi="Amiri" w:cs="Amiri"/>
                <w:sz w:val="28"/>
                <w:szCs w:val="28"/>
                <w:rtl/>
                <w:lang w:bidi="ar-DZ"/>
              </w:rPr>
            </w:pPr>
            <w:r w:rsidRPr="004C0499">
              <w:rPr>
                <w:rFonts w:ascii="Amiri" w:hAnsi="Amiri" w:cs="Amiri" w:hint="cs"/>
                <w:sz w:val="28"/>
                <w:szCs w:val="28"/>
                <w:rtl/>
                <w:lang w:bidi="ar-DZ"/>
              </w:rPr>
              <w:t>21</w:t>
            </w:r>
          </w:p>
        </w:tc>
        <w:tc>
          <w:tcPr>
            <w:tcW w:w="6316" w:type="dxa"/>
            <w:tcBorders>
              <w:top w:val="single" w:sz="4" w:space="0" w:color="auto"/>
              <w:left w:val="single" w:sz="4" w:space="0" w:color="000000" w:themeColor="text1"/>
              <w:bottom w:val="single" w:sz="4" w:space="0" w:color="auto"/>
              <w:right w:val="single" w:sz="4" w:space="0" w:color="000000" w:themeColor="text1"/>
            </w:tcBorders>
          </w:tcPr>
          <w:p w14:paraId="5433D395" w14:textId="77777777" w:rsidR="00567C9F" w:rsidRPr="004C0499" w:rsidRDefault="00567C9F" w:rsidP="00567C9F">
            <w:pPr>
              <w:tabs>
                <w:tab w:val="left" w:pos="1280"/>
              </w:tabs>
              <w:ind w:right="170"/>
              <w:rPr>
                <w:rFonts w:ascii="Amiri" w:hAnsi="Amiri" w:cs="Amiri"/>
                <w:sz w:val="26"/>
                <w:szCs w:val="26"/>
                <w:lang w:bidi="ar-DZ"/>
              </w:rPr>
            </w:pPr>
            <w:r>
              <w:rPr>
                <w:rFonts w:ascii="Amiri" w:hAnsi="Amiri" w:cs="Amiri" w:hint="cs"/>
                <w:sz w:val="26"/>
                <w:szCs w:val="26"/>
                <w:rtl/>
                <w:lang w:val="en-US" w:bidi="ar-DZ"/>
              </w:rPr>
              <w:t xml:space="preserve">نتيجة اختبار </w:t>
            </w:r>
            <w:r>
              <w:rPr>
                <w:rFonts w:ascii="Amiri" w:hAnsi="Amiri" w:cs="Amiri"/>
                <w:sz w:val="26"/>
                <w:szCs w:val="26"/>
                <w:lang w:bidi="ar-DZ"/>
              </w:rPr>
              <w:t>KMO</w:t>
            </w:r>
          </w:p>
        </w:tc>
        <w:tc>
          <w:tcPr>
            <w:tcW w:w="1155" w:type="dxa"/>
            <w:tcBorders>
              <w:top w:val="single" w:sz="4" w:space="0" w:color="auto"/>
              <w:left w:val="single" w:sz="4" w:space="0" w:color="000000" w:themeColor="text1"/>
              <w:bottom w:val="single" w:sz="4" w:space="0" w:color="auto"/>
              <w:right w:val="single" w:sz="4" w:space="0" w:color="000000" w:themeColor="text1"/>
            </w:tcBorders>
          </w:tcPr>
          <w:p w14:paraId="6348D365"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154</w:t>
            </w:r>
          </w:p>
        </w:tc>
      </w:tr>
      <w:tr w:rsidR="00567C9F" w14:paraId="0C5BC191" w14:textId="77777777" w:rsidTr="00567C9F">
        <w:trPr>
          <w:trHeight w:val="285"/>
        </w:trPr>
        <w:tc>
          <w:tcPr>
            <w:tcW w:w="818" w:type="dxa"/>
            <w:tcBorders>
              <w:top w:val="single" w:sz="4" w:space="0" w:color="auto"/>
              <w:left w:val="single" w:sz="4" w:space="0" w:color="000000" w:themeColor="text1"/>
              <w:bottom w:val="single" w:sz="4" w:space="0" w:color="auto"/>
              <w:right w:val="single" w:sz="4" w:space="0" w:color="000000" w:themeColor="text1"/>
            </w:tcBorders>
          </w:tcPr>
          <w:p w14:paraId="40802BE4" w14:textId="77777777" w:rsidR="00567C9F" w:rsidRPr="004C0499" w:rsidRDefault="00567C9F" w:rsidP="00567C9F">
            <w:pPr>
              <w:ind w:right="170"/>
              <w:jc w:val="both"/>
              <w:rPr>
                <w:rFonts w:ascii="Amiri" w:hAnsi="Amiri" w:cs="Amiri"/>
                <w:sz w:val="28"/>
                <w:szCs w:val="28"/>
                <w:rtl/>
                <w:lang w:bidi="ar-DZ"/>
              </w:rPr>
            </w:pPr>
            <w:r w:rsidRPr="004C0499">
              <w:rPr>
                <w:rFonts w:ascii="Amiri" w:hAnsi="Amiri" w:cs="Amiri" w:hint="cs"/>
                <w:sz w:val="28"/>
                <w:szCs w:val="28"/>
                <w:rtl/>
                <w:lang w:bidi="ar-DZ"/>
              </w:rPr>
              <w:t>22</w:t>
            </w:r>
          </w:p>
        </w:tc>
        <w:tc>
          <w:tcPr>
            <w:tcW w:w="6316" w:type="dxa"/>
            <w:tcBorders>
              <w:top w:val="single" w:sz="4" w:space="0" w:color="auto"/>
              <w:left w:val="single" w:sz="4" w:space="0" w:color="000000" w:themeColor="text1"/>
              <w:bottom w:val="single" w:sz="4" w:space="0" w:color="auto"/>
              <w:right w:val="single" w:sz="4" w:space="0" w:color="000000" w:themeColor="text1"/>
            </w:tcBorders>
          </w:tcPr>
          <w:p w14:paraId="10209030" w14:textId="77777777" w:rsidR="00567C9F" w:rsidRPr="004C0499" w:rsidRDefault="00567C9F" w:rsidP="00567C9F">
            <w:pPr>
              <w:tabs>
                <w:tab w:val="left" w:pos="1280"/>
              </w:tabs>
              <w:ind w:right="170"/>
              <w:rPr>
                <w:rFonts w:ascii="Amiri" w:hAnsi="Amiri" w:cs="Amiri"/>
                <w:sz w:val="26"/>
                <w:szCs w:val="26"/>
                <w:lang w:bidi="ar-DZ"/>
              </w:rPr>
            </w:pPr>
            <w:r>
              <w:rPr>
                <w:rFonts w:ascii="Amiri" w:hAnsi="Amiri" w:cs="Amiri" w:hint="cs"/>
                <w:sz w:val="26"/>
                <w:szCs w:val="26"/>
                <w:rtl/>
                <w:lang w:bidi="ar-DZ"/>
              </w:rPr>
              <w:t xml:space="preserve">نتيجة اختبار </w:t>
            </w:r>
            <w:r>
              <w:rPr>
                <w:rFonts w:ascii="Amiri" w:hAnsi="Amiri" w:cs="Amiri"/>
                <w:sz w:val="26"/>
                <w:szCs w:val="26"/>
                <w:lang w:bidi="ar-DZ"/>
              </w:rPr>
              <w:t>BARTLETT</w:t>
            </w:r>
          </w:p>
        </w:tc>
        <w:tc>
          <w:tcPr>
            <w:tcW w:w="1155" w:type="dxa"/>
            <w:tcBorders>
              <w:top w:val="single" w:sz="4" w:space="0" w:color="auto"/>
              <w:left w:val="single" w:sz="4" w:space="0" w:color="000000" w:themeColor="text1"/>
              <w:bottom w:val="single" w:sz="4" w:space="0" w:color="auto"/>
              <w:right w:val="single" w:sz="4" w:space="0" w:color="000000" w:themeColor="text1"/>
            </w:tcBorders>
          </w:tcPr>
          <w:p w14:paraId="4C484A6B"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155</w:t>
            </w:r>
          </w:p>
        </w:tc>
      </w:tr>
      <w:tr w:rsidR="00567C9F" w14:paraId="0EC1CBCA" w14:textId="77777777" w:rsidTr="00567C9F">
        <w:trPr>
          <w:trHeight w:val="263"/>
        </w:trPr>
        <w:tc>
          <w:tcPr>
            <w:tcW w:w="818" w:type="dxa"/>
            <w:tcBorders>
              <w:top w:val="single" w:sz="4" w:space="0" w:color="auto"/>
              <w:left w:val="single" w:sz="4" w:space="0" w:color="000000" w:themeColor="text1"/>
              <w:bottom w:val="single" w:sz="4" w:space="0" w:color="auto"/>
              <w:right w:val="single" w:sz="4" w:space="0" w:color="000000" w:themeColor="text1"/>
            </w:tcBorders>
          </w:tcPr>
          <w:p w14:paraId="371D9139" w14:textId="77777777" w:rsidR="00567C9F" w:rsidRPr="004C0499" w:rsidRDefault="00567C9F" w:rsidP="00567C9F">
            <w:pPr>
              <w:ind w:right="170"/>
              <w:jc w:val="both"/>
              <w:rPr>
                <w:rFonts w:ascii="Amiri" w:hAnsi="Amiri" w:cs="Amiri"/>
                <w:sz w:val="28"/>
                <w:szCs w:val="28"/>
                <w:rtl/>
                <w:lang w:bidi="ar-DZ"/>
              </w:rPr>
            </w:pPr>
            <w:r w:rsidRPr="004C0499">
              <w:rPr>
                <w:rFonts w:ascii="Amiri" w:hAnsi="Amiri" w:cs="Amiri" w:hint="cs"/>
                <w:sz w:val="28"/>
                <w:szCs w:val="28"/>
                <w:rtl/>
                <w:lang w:bidi="ar-DZ"/>
              </w:rPr>
              <w:t>23</w:t>
            </w:r>
          </w:p>
        </w:tc>
        <w:tc>
          <w:tcPr>
            <w:tcW w:w="6316" w:type="dxa"/>
            <w:tcBorders>
              <w:top w:val="single" w:sz="4" w:space="0" w:color="auto"/>
              <w:left w:val="single" w:sz="4" w:space="0" w:color="000000" w:themeColor="text1"/>
              <w:bottom w:val="single" w:sz="4" w:space="0" w:color="auto"/>
              <w:right w:val="single" w:sz="4" w:space="0" w:color="000000" w:themeColor="text1"/>
            </w:tcBorders>
          </w:tcPr>
          <w:p w14:paraId="0458FE5E" w14:textId="77777777" w:rsidR="00567C9F" w:rsidRPr="007073A5" w:rsidRDefault="00567C9F" w:rsidP="00567C9F">
            <w:pPr>
              <w:tabs>
                <w:tab w:val="left" w:pos="1280"/>
              </w:tabs>
              <w:ind w:right="170"/>
              <w:rPr>
                <w:rFonts w:ascii="Amiri" w:hAnsi="Amiri" w:cs="Amiri"/>
                <w:sz w:val="26"/>
                <w:szCs w:val="26"/>
                <w:lang w:bidi="ar-DZ"/>
              </w:rPr>
            </w:pPr>
            <w:r>
              <w:rPr>
                <w:rFonts w:ascii="Amiri" w:hAnsi="Amiri" w:cs="Amiri" w:hint="cs"/>
                <w:sz w:val="26"/>
                <w:szCs w:val="26"/>
                <w:rtl/>
                <w:lang w:val="en-US" w:bidi="ar-DZ"/>
              </w:rPr>
              <w:t xml:space="preserve">نتائج اختبار استقرارية المتغيرات حسب اختبار </w:t>
            </w:r>
            <w:r>
              <w:rPr>
                <w:rFonts w:ascii="Amiri" w:hAnsi="Amiri" w:cs="Amiri"/>
                <w:sz w:val="26"/>
                <w:szCs w:val="26"/>
                <w:lang w:bidi="ar-DZ"/>
              </w:rPr>
              <w:t>ADF</w:t>
            </w:r>
          </w:p>
        </w:tc>
        <w:tc>
          <w:tcPr>
            <w:tcW w:w="1155" w:type="dxa"/>
            <w:tcBorders>
              <w:top w:val="single" w:sz="4" w:space="0" w:color="auto"/>
              <w:left w:val="single" w:sz="4" w:space="0" w:color="000000" w:themeColor="text1"/>
              <w:bottom w:val="single" w:sz="4" w:space="0" w:color="auto"/>
              <w:right w:val="single" w:sz="4" w:space="0" w:color="000000" w:themeColor="text1"/>
            </w:tcBorders>
          </w:tcPr>
          <w:p w14:paraId="65231AA3"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157</w:t>
            </w:r>
          </w:p>
        </w:tc>
      </w:tr>
      <w:tr w:rsidR="00567C9F" w14:paraId="0FC35788" w14:textId="77777777" w:rsidTr="00567C9F">
        <w:trPr>
          <w:trHeight w:val="330"/>
        </w:trPr>
        <w:tc>
          <w:tcPr>
            <w:tcW w:w="818" w:type="dxa"/>
            <w:tcBorders>
              <w:top w:val="single" w:sz="4" w:space="0" w:color="auto"/>
              <w:left w:val="single" w:sz="4" w:space="0" w:color="000000" w:themeColor="text1"/>
              <w:bottom w:val="single" w:sz="4" w:space="0" w:color="auto"/>
              <w:right w:val="single" w:sz="4" w:space="0" w:color="000000" w:themeColor="text1"/>
            </w:tcBorders>
          </w:tcPr>
          <w:p w14:paraId="3BB3BF6D" w14:textId="77777777" w:rsidR="00567C9F" w:rsidRPr="004C0499" w:rsidRDefault="00567C9F" w:rsidP="00567C9F">
            <w:pPr>
              <w:ind w:right="170"/>
              <w:jc w:val="both"/>
              <w:rPr>
                <w:rFonts w:ascii="Amiri" w:hAnsi="Amiri" w:cs="Amiri"/>
                <w:sz w:val="28"/>
                <w:szCs w:val="28"/>
                <w:rtl/>
                <w:lang w:bidi="ar-DZ"/>
              </w:rPr>
            </w:pPr>
            <w:r w:rsidRPr="004C0499">
              <w:rPr>
                <w:rFonts w:ascii="Amiri" w:hAnsi="Amiri" w:cs="Amiri" w:hint="cs"/>
                <w:sz w:val="28"/>
                <w:szCs w:val="28"/>
                <w:rtl/>
                <w:lang w:bidi="ar-DZ"/>
              </w:rPr>
              <w:t>24</w:t>
            </w:r>
          </w:p>
        </w:tc>
        <w:tc>
          <w:tcPr>
            <w:tcW w:w="6316" w:type="dxa"/>
            <w:tcBorders>
              <w:top w:val="single" w:sz="4" w:space="0" w:color="auto"/>
              <w:left w:val="single" w:sz="4" w:space="0" w:color="000000" w:themeColor="text1"/>
              <w:bottom w:val="single" w:sz="4" w:space="0" w:color="auto"/>
              <w:right w:val="single" w:sz="4" w:space="0" w:color="000000" w:themeColor="text1"/>
            </w:tcBorders>
          </w:tcPr>
          <w:p w14:paraId="79C39787" w14:textId="77777777" w:rsidR="00567C9F" w:rsidRPr="007073A5" w:rsidRDefault="00567C9F" w:rsidP="00567C9F">
            <w:pPr>
              <w:tabs>
                <w:tab w:val="left" w:pos="1280"/>
              </w:tabs>
              <w:ind w:right="170"/>
              <w:rPr>
                <w:rFonts w:ascii="Amiri" w:hAnsi="Amiri" w:cs="Amiri"/>
                <w:sz w:val="26"/>
                <w:szCs w:val="26"/>
                <w:lang w:bidi="ar-DZ"/>
              </w:rPr>
            </w:pPr>
            <w:r>
              <w:rPr>
                <w:rFonts w:ascii="Amiri" w:hAnsi="Amiri" w:cs="Amiri" w:hint="cs"/>
                <w:sz w:val="26"/>
                <w:szCs w:val="26"/>
                <w:rtl/>
                <w:lang w:val="en-US" w:bidi="ar-DZ"/>
              </w:rPr>
              <w:t xml:space="preserve">نتائج اختبار استقرارية المتغيرات حسب اختبار </w:t>
            </w:r>
            <w:r>
              <w:rPr>
                <w:rFonts w:ascii="Amiri" w:hAnsi="Amiri" w:cs="Amiri"/>
                <w:sz w:val="26"/>
                <w:szCs w:val="26"/>
                <w:lang w:bidi="ar-DZ"/>
              </w:rPr>
              <w:t>PP</w:t>
            </w:r>
          </w:p>
        </w:tc>
        <w:tc>
          <w:tcPr>
            <w:tcW w:w="1155" w:type="dxa"/>
            <w:tcBorders>
              <w:top w:val="single" w:sz="4" w:space="0" w:color="auto"/>
              <w:left w:val="single" w:sz="4" w:space="0" w:color="000000" w:themeColor="text1"/>
              <w:bottom w:val="single" w:sz="4" w:space="0" w:color="auto"/>
              <w:right w:val="single" w:sz="4" w:space="0" w:color="000000" w:themeColor="text1"/>
            </w:tcBorders>
          </w:tcPr>
          <w:p w14:paraId="5F991B90"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157</w:t>
            </w:r>
          </w:p>
        </w:tc>
      </w:tr>
      <w:tr w:rsidR="00567C9F" w14:paraId="09DC0E6E" w14:textId="77777777" w:rsidTr="00567C9F">
        <w:trPr>
          <w:trHeight w:val="248"/>
        </w:trPr>
        <w:tc>
          <w:tcPr>
            <w:tcW w:w="818" w:type="dxa"/>
            <w:tcBorders>
              <w:top w:val="single" w:sz="4" w:space="0" w:color="auto"/>
              <w:left w:val="single" w:sz="4" w:space="0" w:color="000000" w:themeColor="text1"/>
              <w:bottom w:val="single" w:sz="4" w:space="0" w:color="auto"/>
              <w:right w:val="single" w:sz="4" w:space="0" w:color="000000" w:themeColor="text1"/>
            </w:tcBorders>
          </w:tcPr>
          <w:p w14:paraId="5401A551" w14:textId="77777777" w:rsidR="00567C9F" w:rsidRPr="004C0499" w:rsidRDefault="00567C9F" w:rsidP="00567C9F">
            <w:pPr>
              <w:ind w:right="170"/>
              <w:jc w:val="both"/>
              <w:rPr>
                <w:rFonts w:ascii="Amiri" w:hAnsi="Amiri" w:cs="Amiri"/>
                <w:sz w:val="28"/>
                <w:szCs w:val="28"/>
                <w:rtl/>
                <w:lang w:bidi="ar-DZ"/>
              </w:rPr>
            </w:pPr>
            <w:r w:rsidRPr="004C0499">
              <w:rPr>
                <w:rFonts w:ascii="Amiri" w:hAnsi="Amiri" w:cs="Amiri" w:hint="cs"/>
                <w:sz w:val="28"/>
                <w:szCs w:val="28"/>
                <w:rtl/>
                <w:lang w:bidi="ar-DZ"/>
              </w:rPr>
              <w:lastRenderedPageBreak/>
              <w:t>25</w:t>
            </w:r>
          </w:p>
        </w:tc>
        <w:tc>
          <w:tcPr>
            <w:tcW w:w="6316" w:type="dxa"/>
            <w:tcBorders>
              <w:top w:val="single" w:sz="4" w:space="0" w:color="auto"/>
              <w:left w:val="single" w:sz="4" w:space="0" w:color="000000" w:themeColor="text1"/>
              <w:bottom w:val="single" w:sz="4" w:space="0" w:color="auto"/>
              <w:right w:val="single" w:sz="4" w:space="0" w:color="000000" w:themeColor="text1"/>
            </w:tcBorders>
          </w:tcPr>
          <w:p w14:paraId="5E2FF502" w14:textId="77777777" w:rsidR="00567C9F" w:rsidRPr="00025B3F" w:rsidRDefault="00567C9F" w:rsidP="00567C9F">
            <w:pPr>
              <w:tabs>
                <w:tab w:val="left" w:pos="1280"/>
              </w:tabs>
              <w:ind w:right="170"/>
              <w:rPr>
                <w:rFonts w:ascii="Amiri" w:hAnsi="Amiri" w:cs="Amiri"/>
                <w:sz w:val="26"/>
                <w:szCs w:val="26"/>
                <w:rtl/>
                <w:lang w:val="en-US" w:bidi="ar-DZ"/>
              </w:rPr>
            </w:pPr>
            <w:r>
              <w:rPr>
                <w:rFonts w:ascii="Amiri" w:hAnsi="Amiri" w:cs="Amiri" w:hint="cs"/>
                <w:sz w:val="26"/>
                <w:szCs w:val="26"/>
                <w:rtl/>
                <w:lang w:val="en-US" w:bidi="ar-DZ"/>
              </w:rPr>
              <w:t>نتائج تحديد النماذج واختبار الحدود</w:t>
            </w:r>
          </w:p>
        </w:tc>
        <w:tc>
          <w:tcPr>
            <w:tcW w:w="1155" w:type="dxa"/>
            <w:tcBorders>
              <w:top w:val="single" w:sz="4" w:space="0" w:color="auto"/>
              <w:left w:val="single" w:sz="4" w:space="0" w:color="000000" w:themeColor="text1"/>
              <w:bottom w:val="single" w:sz="4" w:space="0" w:color="auto"/>
              <w:right w:val="single" w:sz="4" w:space="0" w:color="000000" w:themeColor="text1"/>
            </w:tcBorders>
          </w:tcPr>
          <w:p w14:paraId="70D72CBC"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158</w:t>
            </w:r>
          </w:p>
        </w:tc>
      </w:tr>
      <w:tr w:rsidR="00567C9F" w14:paraId="12046B11" w14:textId="77777777" w:rsidTr="00567C9F">
        <w:trPr>
          <w:trHeight w:val="300"/>
        </w:trPr>
        <w:tc>
          <w:tcPr>
            <w:tcW w:w="818" w:type="dxa"/>
            <w:tcBorders>
              <w:top w:val="single" w:sz="4" w:space="0" w:color="auto"/>
              <w:left w:val="single" w:sz="4" w:space="0" w:color="000000" w:themeColor="text1"/>
              <w:bottom w:val="single" w:sz="4" w:space="0" w:color="auto"/>
              <w:right w:val="single" w:sz="4" w:space="0" w:color="000000" w:themeColor="text1"/>
            </w:tcBorders>
          </w:tcPr>
          <w:p w14:paraId="5A223540" w14:textId="77777777" w:rsidR="00567C9F" w:rsidRPr="004C0499" w:rsidRDefault="00567C9F" w:rsidP="00567C9F">
            <w:pPr>
              <w:ind w:right="170"/>
              <w:jc w:val="both"/>
              <w:rPr>
                <w:rFonts w:ascii="Amiri" w:hAnsi="Amiri" w:cs="Amiri"/>
                <w:sz w:val="28"/>
                <w:szCs w:val="28"/>
                <w:rtl/>
                <w:lang w:bidi="ar-DZ"/>
              </w:rPr>
            </w:pPr>
            <w:r w:rsidRPr="004C0499">
              <w:rPr>
                <w:rFonts w:ascii="Amiri" w:hAnsi="Amiri" w:cs="Amiri" w:hint="cs"/>
                <w:sz w:val="28"/>
                <w:szCs w:val="28"/>
                <w:rtl/>
                <w:lang w:bidi="ar-DZ"/>
              </w:rPr>
              <w:t>26</w:t>
            </w:r>
          </w:p>
        </w:tc>
        <w:tc>
          <w:tcPr>
            <w:tcW w:w="6316" w:type="dxa"/>
            <w:tcBorders>
              <w:top w:val="single" w:sz="4" w:space="0" w:color="auto"/>
              <w:left w:val="single" w:sz="4" w:space="0" w:color="000000" w:themeColor="text1"/>
              <w:bottom w:val="single" w:sz="4" w:space="0" w:color="auto"/>
              <w:right w:val="single" w:sz="4" w:space="0" w:color="000000" w:themeColor="text1"/>
            </w:tcBorders>
          </w:tcPr>
          <w:p w14:paraId="6D61C74B" w14:textId="77777777" w:rsidR="00567C9F" w:rsidRPr="007073A5" w:rsidRDefault="00567C9F" w:rsidP="00567C9F">
            <w:pPr>
              <w:tabs>
                <w:tab w:val="left" w:pos="1280"/>
              </w:tabs>
              <w:ind w:right="170"/>
              <w:rPr>
                <w:rFonts w:ascii="Amiri" w:hAnsi="Amiri" w:cs="Amiri"/>
                <w:sz w:val="26"/>
                <w:szCs w:val="26"/>
                <w:rtl/>
                <w:lang w:bidi="ar-DZ"/>
              </w:rPr>
            </w:pPr>
            <w:r>
              <w:rPr>
                <w:rFonts w:ascii="Amiri" w:hAnsi="Amiri" w:cs="Amiri" w:hint="cs"/>
                <w:sz w:val="26"/>
                <w:szCs w:val="26"/>
                <w:rtl/>
                <w:lang w:val="en-US" w:bidi="ar-DZ"/>
              </w:rPr>
              <w:t>نتائج اختبار دراسة صلاحية النماذج</w:t>
            </w:r>
          </w:p>
        </w:tc>
        <w:tc>
          <w:tcPr>
            <w:tcW w:w="1155" w:type="dxa"/>
            <w:tcBorders>
              <w:top w:val="single" w:sz="4" w:space="0" w:color="auto"/>
              <w:left w:val="single" w:sz="4" w:space="0" w:color="000000" w:themeColor="text1"/>
              <w:bottom w:val="single" w:sz="4" w:space="0" w:color="auto"/>
              <w:right w:val="single" w:sz="4" w:space="0" w:color="000000" w:themeColor="text1"/>
            </w:tcBorders>
          </w:tcPr>
          <w:p w14:paraId="5B27696D"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159</w:t>
            </w:r>
          </w:p>
        </w:tc>
      </w:tr>
      <w:tr w:rsidR="00567C9F" w14:paraId="2B945FB9" w14:textId="77777777" w:rsidTr="00567C9F">
        <w:trPr>
          <w:trHeight w:val="270"/>
        </w:trPr>
        <w:tc>
          <w:tcPr>
            <w:tcW w:w="818" w:type="dxa"/>
            <w:tcBorders>
              <w:top w:val="single" w:sz="4" w:space="0" w:color="auto"/>
              <w:left w:val="single" w:sz="4" w:space="0" w:color="000000" w:themeColor="text1"/>
              <w:bottom w:val="single" w:sz="4" w:space="0" w:color="auto"/>
              <w:right w:val="single" w:sz="4" w:space="0" w:color="000000" w:themeColor="text1"/>
            </w:tcBorders>
          </w:tcPr>
          <w:p w14:paraId="4E8C374D" w14:textId="77777777" w:rsidR="00567C9F" w:rsidRPr="004C0499" w:rsidRDefault="00567C9F" w:rsidP="00567C9F">
            <w:pPr>
              <w:ind w:right="170"/>
              <w:jc w:val="both"/>
              <w:rPr>
                <w:rFonts w:ascii="Amiri" w:hAnsi="Amiri" w:cs="Amiri"/>
                <w:sz w:val="28"/>
                <w:szCs w:val="28"/>
                <w:rtl/>
                <w:lang w:bidi="ar-DZ"/>
              </w:rPr>
            </w:pPr>
            <w:r w:rsidRPr="004C0499">
              <w:rPr>
                <w:rFonts w:ascii="Amiri" w:hAnsi="Amiri" w:cs="Amiri" w:hint="cs"/>
                <w:sz w:val="28"/>
                <w:szCs w:val="28"/>
                <w:rtl/>
                <w:lang w:bidi="ar-DZ"/>
              </w:rPr>
              <w:t>27</w:t>
            </w:r>
          </w:p>
        </w:tc>
        <w:tc>
          <w:tcPr>
            <w:tcW w:w="6316" w:type="dxa"/>
            <w:tcBorders>
              <w:top w:val="single" w:sz="4" w:space="0" w:color="auto"/>
              <w:left w:val="single" w:sz="4" w:space="0" w:color="000000" w:themeColor="text1"/>
              <w:bottom w:val="single" w:sz="4" w:space="0" w:color="auto"/>
              <w:right w:val="single" w:sz="4" w:space="0" w:color="000000" w:themeColor="text1"/>
            </w:tcBorders>
          </w:tcPr>
          <w:p w14:paraId="743273CA" w14:textId="77777777" w:rsidR="00567C9F" w:rsidRPr="00025B3F" w:rsidRDefault="00567C9F" w:rsidP="00567C9F">
            <w:pPr>
              <w:tabs>
                <w:tab w:val="left" w:pos="1280"/>
              </w:tabs>
              <w:ind w:right="170"/>
              <w:rPr>
                <w:rFonts w:ascii="Amiri" w:hAnsi="Amiri" w:cs="Amiri"/>
                <w:sz w:val="26"/>
                <w:szCs w:val="26"/>
                <w:rtl/>
                <w:lang w:val="en-US" w:bidi="ar-DZ"/>
              </w:rPr>
            </w:pPr>
            <w:r>
              <w:rPr>
                <w:rFonts w:ascii="Amiri" w:hAnsi="Amiri" w:cs="Amiri" w:hint="cs"/>
                <w:sz w:val="26"/>
                <w:szCs w:val="26"/>
                <w:rtl/>
                <w:lang w:val="en-US" w:bidi="ar-DZ"/>
              </w:rPr>
              <w:t>نتائج تقديرات نموذج أثر اجمالي الإنفاق العام على اجمالي الناتج المحلي الحقيقي</w:t>
            </w:r>
          </w:p>
        </w:tc>
        <w:tc>
          <w:tcPr>
            <w:tcW w:w="1155" w:type="dxa"/>
            <w:tcBorders>
              <w:top w:val="single" w:sz="4" w:space="0" w:color="auto"/>
              <w:left w:val="single" w:sz="4" w:space="0" w:color="000000" w:themeColor="text1"/>
              <w:bottom w:val="single" w:sz="4" w:space="0" w:color="auto"/>
              <w:right w:val="single" w:sz="4" w:space="0" w:color="000000" w:themeColor="text1"/>
            </w:tcBorders>
          </w:tcPr>
          <w:p w14:paraId="4E90FF06"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161</w:t>
            </w:r>
          </w:p>
        </w:tc>
      </w:tr>
      <w:tr w:rsidR="00567C9F" w14:paraId="1FCE046B" w14:textId="77777777" w:rsidTr="00567C9F">
        <w:trPr>
          <w:trHeight w:val="278"/>
        </w:trPr>
        <w:tc>
          <w:tcPr>
            <w:tcW w:w="818" w:type="dxa"/>
            <w:tcBorders>
              <w:top w:val="single" w:sz="4" w:space="0" w:color="auto"/>
              <w:left w:val="single" w:sz="4" w:space="0" w:color="000000" w:themeColor="text1"/>
              <w:bottom w:val="single" w:sz="4" w:space="0" w:color="auto"/>
              <w:right w:val="single" w:sz="4" w:space="0" w:color="000000" w:themeColor="text1"/>
            </w:tcBorders>
          </w:tcPr>
          <w:p w14:paraId="76290E2D" w14:textId="77777777" w:rsidR="00567C9F" w:rsidRPr="004C0499" w:rsidRDefault="00567C9F" w:rsidP="00567C9F">
            <w:pPr>
              <w:ind w:right="170"/>
              <w:jc w:val="both"/>
              <w:rPr>
                <w:rFonts w:ascii="Amiri" w:hAnsi="Amiri" w:cs="Amiri"/>
                <w:sz w:val="28"/>
                <w:szCs w:val="28"/>
                <w:rtl/>
                <w:lang w:bidi="ar-DZ"/>
              </w:rPr>
            </w:pPr>
            <w:r w:rsidRPr="004C0499">
              <w:rPr>
                <w:rFonts w:ascii="Amiri" w:hAnsi="Amiri" w:cs="Amiri" w:hint="cs"/>
                <w:sz w:val="28"/>
                <w:szCs w:val="28"/>
                <w:rtl/>
                <w:lang w:bidi="ar-DZ"/>
              </w:rPr>
              <w:t>28</w:t>
            </w:r>
          </w:p>
        </w:tc>
        <w:tc>
          <w:tcPr>
            <w:tcW w:w="6316" w:type="dxa"/>
            <w:tcBorders>
              <w:top w:val="single" w:sz="4" w:space="0" w:color="auto"/>
              <w:left w:val="single" w:sz="4" w:space="0" w:color="000000" w:themeColor="text1"/>
              <w:bottom w:val="single" w:sz="4" w:space="0" w:color="auto"/>
              <w:right w:val="single" w:sz="4" w:space="0" w:color="000000" w:themeColor="text1"/>
            </w:tcBorders>
          </w:tcPr>
          <w:p w14:paraId="2011C99D" w14:textId="77777777" w:rsidR="00567C9F" w:rsidRPr="00025B3F" w:rsidRDefault="00567C9F" w:rsidP="00567C9F">
            <w:pPr>
              <w:tabs>
                <w:tab w:val="left" w:pos="1280"/>
              </w:tabs>
              <w:ind w:right="170"/>
              <w:rPr>
                <w:rFonts w:ascii="Amiri" w:hAnsi="Amiri" w:cs="Amiri"/>
                <w:sz w:val="26"/>
                <w:szCs w:val="26"/>
                <w:rtl/>
                <w:lang w:val="en-US" w:bidi="ar-DZ"/>
              </w:rPr>
            </w:pPr>
            <w:r>
              <w:rPr>
                <w:rFonts w:ascii="Amiri" w:hAnsi="Amiri" w:cs="Amiri" w:hint="cs"/>
                <w:sz w:val="26"/>
                <w:szCs w:val="26"/>
                <w:rtl/>
                <w:lang w:val="en-US" w:bidi="ar-DZ"/>
              </w:rPr>
              <w:t>نتائج تقديرات نموذج أثر اجمالي الإنفاق العام على معدلات البطالة</w:t>
            </w:r>
          </w:p>
        </w:tc>
        <w:tc>
          <w:tcPr>
            <w:tcW w:w="1155" w:type="dxa"/>
            <w:tcBorders>
              <w:top w:val="single" w:sz="4" w:space="0" w:color="auto"/>
              <w:left w:val="single" w:sz="4" w:space="0" w:color="000000" w:themeColor="text1"/>
              <w:bottom w:val="single" w:sz="4" w:space="0" w:color="auto"/>
              <w:right w:val="single" w:sz="4" w:space="0" w:color="000000" w:themeColor="text1"/>
            </w:tcBorders>
          </w:tcPr>
          <w:p w14:paraId="657049D9"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162</w:t>
            </w:r>
          </w:p>
        </w:tc>
      </w:tr>
      <w:tr w:rsidR="00567C9F" w14:paraId="2A15065F" w14:textId="77777777" w:rsidTr="00567C9F">
        <w:trPr>
          <w:trHeight w:val="330"/>
        </w:trPr>
        <w:tc>
          <w:tcPr>
            <w:tcW w:w="818" w:type="dxa"/>
            <w:tcBorders>
              <w:top w:val="single" w:sz="4" w:space="0" w:color="auto"/>
              <w:left w:val="single" w:sz="4" w:space="0" w:color="000000" w:themeColor="text1"/>
              <w:bottom w:val="single" w:sz="4" w:space="0" w:color="000000" w:themeColor="text1"/>
              <w:right w:val="single" w:sz="4" w:space="0" w:color="000000" w:themeColor="text1"/>
            </w:tcBorders>
          </w:tcPr>
          <w:p w14:paraId="3D8C36A4" w14:textId="77777777" w:rsidR="00567C9F" w:rsidRPr="004C0499" w:rsidRDefault="00567C9F" w:rsidP="00567C9F">
            <w:pPr>
              <w:ind w:right="170"/>
              <w:jc w:val="both"/>
              <w:rPr>
                <w:rFonts w:ascii="Amiri" w:hAnsi="Amiri" w:cs="Amiri"/>
                <w:sz w:val="28"/>
                <w:szCs w:val="28"/>
                <w:rtl/>
                <w:lang w:bidi="ar-DZ"/>
              </w:rPr>
            </w:pPr>
            <w:r w:rsidRPr="004C0499">
              <w:rPr>
                <w:rFonts w:ascii="Amiri" w:hAnsi="Amiri" w:cs="Amiri" w:hint="cs"/>
                <w:sz w:val="28"/>
                <w:szCs w:val="28"/>
                <w:rtl/>
                <w:lang w:bidi="ar-DZ"/>
              </w:rPr>
              <w:t>29</w:t>
            </w:r>
          </w:p>
        </w:tc>
        <w:tc>
          <w:tcPr>
            <w:tcW w:w="6316" w:type="dxa"/>
            <w:tcBorders>
              <w:top w:val="single" w:sz="4" w:space="0" w:color="auto"/>
              <w:left w:val="single" w:sz="4" w:space="0" w:color="000000" w:themeColor="text1"/>
              <w:bottom w:val="single" w:sz="4" w:space="0" w:color="000000" w:themeColor="text1"/>
              <w:right w:val="single" w:sz="4" w:space="0" w:color="000000" w:themeColor="text1"/>
            </w:tcBorders>
          </w:tcPr>
          <w:p w14:paraId="47190D24" w14:textId="77777777" w:rsidR="00567C9F" w:rsidRPr="007073A5" w:rsidRDefault="00567C9F" w:rsidP="00567C9F">
            <w:pPr>
              <w:tabs>
                <w:tab w:val="left" w:pos="1280"/>
              </w:tabs>
              <w:ind w:right="170"/>
              <w:rPr>
                <w:rFonts w:ascii="Amiri" w:hAnsi="Amiri" w:cs="Amiri"/>
                <w:sz w:val="26"/>
                <w:szCs w:val="26"/>
                <w:lang w:bidi="ar-DZ"/>
              </w:rPr>
            </w:pPr>
            <w:r>
              <w:rPr>
                <w:rFonts w:ascii="Amiri" w:hAnsi="Amiri" w:cs="Amiri" w:hint="cs"/>
                <w:sz w:val="26"/>
                <w:szCs w:val="26"/>
                <w:rtl/>
                <w:lang w:val="en-US" w:bidi="ar-DZ"/>
              </w:rPr>
              <w:t xml:space="preserve">نتائج تقديرات نموذج أثر اجمالي الإنفاق العام على انبعاثات غاز </w:t>
            </w:r>
            <w:r>
              <w:rPr>
                <w:rFonts w:ascii="Amiri" w:hAnsi="Amiri" w:cs="Amiri"/>
                <w:sz w:val="26"/>
                <w:szCs w:val="26"/>
                <w:lang w:bidi="ar-DZ"/>
              </w:rPr>
              <w:t>CO</w:t>
            </w:r>
            <w:r w:rsidRPr="007073A5">
              <w:rPr>
                <w:rFonts w:ascii="Amiri" w:hAnsi="Amiri" w:cs="Amiri"/>
                <w:sz w:val="26"/>
                <w:szCs w:val="26"/>
                <w:vertAlign w:val="subscript"/>
                <w:lang w:bidi="ar-DZ"/>
              </w:rPr>
              <w:t>2</w:t>
            </w:r>
          </w:p>
        </w:tc>
        <w:tc>
          <w:tcPr>
            <w:tcW w:w="1155" w:type="dxa"/>
            <w:tcBorders>
              <w:top w:val="single" w:sz="4" w:space="0" w:color="auto"/>
              <w:left w:val="single" w:sz="4" w:space="0" w:color="000000" w:themeColor="text1"/>
              <w:bottom w:val="single" w:sz="4" w:space="0" w:color="000000" w:themeColor="text1"/>
              <w:right w:val="single" w:sz="4" w:space="0" w:color="000000" w:themeColor="text1"/>
            </w:tcBorders>
          </w:tcPr>
          <w:p w14:paraId="2719F692" w14:textId="77777777" w:rsidR="00567C9F" w:rsidRPr="004C0499" w:rsidRDefault="00567C9F" w:rsidP="00567C9F">
            <w:pPr>
              <w:ind w:right="170"/>
              <w:jc w:val="center"/>
              <w:rPr>
                <w:rFonts w:ascii="Traditional Arabic" w:hAnsi="Traditional Arabic" w:cs="Traditional Arabic"/>
                <w:b/>
                <w:bCs/>
                <w:sz w:val="28"/>
                <w:szCs w:val="28"/>
                <w:rtl/>
                <w:lang w:bidi="ar-DZ"/>
              </w:rPr>
            </w:pPr>
            <w:r w:rsidRPr="004C0499">
              <w:rPr>
                <w:rFonts w:ascii="Traditional Arabic" w:hAnsi="Traditional Arabic" w:cs="Traditional Arabic" w:hint="cs"/>
                <w:b/>
                <w:bCs/>
                <w:sz w:val="28"/>
                <w:szCs w:val="28"/>
                <w:rtl/>
                <w:lang w:bidi="ar-DZ"/>
              </w:rPr>
              <w:t>163</w:t>
            </w:r>
          </w:p>
        </w:tc>
      </w:tr>
    </w:tbl>
    <w:p w14:paraId="03A2415C" w14:textId="77777777" w:rsidR="00567C9F" w:rsidRDefault="00567C9F" w:rsidP="00567C9F">
      <w:pPr>
        <w:spacing w:after="0" w:line="240" w:lineRule="auto"/>
        <w:ind w:right="170"/>
        <w:jc w:val="both"/>
        <w:rPr>
          <w:rFonts w:ascii="Amiri" w:hAnsi="Amiri" w:cs="Amiri"/>
          <w:sz w:val="32"/>
          <w:szCs w:val="32"/>
          <w:rtl/>
          <w:lang w:bidi="ar-DZ"/>
        </w:rPr>
      </w:pPr>
    </w:p>
    <w:p w14:paraId="02B2078B" w14:textId="77777777" w:rsidR="00567C9F" w:rsidRDefault="00567C9F" w:rsidP="00567C9F">
      <w:pPr>
        <w:spacing w:after="0" w:line="240" w:lineRule="auto"/>
        <w:ind w:right="170"/>
        <w:jc w:val="both"/>
        <w:rPr>
          <w:rFonts w:ascii="Amiri" w:hAnsi="Amiri" w:cs="Amiri"/>
          <w:sz w:val="32"/>
          <w:szCs w:val="32"/>
          <w:rtl/>
          <w:lang w:bidi="ar-DZ"/>
        </w:rPr>
      </w:pPr>
    </w:p>
    <w:p w14:paraId="02D81DEA" w14:textId="77777777" w:rsidR="00567C9F" w:rsidRDefault="00567C9F" w:rsidP="00567C9F">
      <w:pPr>
        <w:spacing w:after="0" w:line="240" w:lineRule="auto"/>
        <w:ind w:right="170"/>
        <w:jc w:val="both"/>
        <w:rPr>
          <w:rFonts w:ascii="Amiri" w:hAnsi="Amiri" w:cs="Amiri"/>
          <w:sz w:val="32"/>
          <w:szCs w:val="32"/>
          <w:rtl/>
          <w:lang w:bidi="ar-DZ"/>
        </w:rPr>
      </w:pPr>
    </w:p>
    <w:p w14:paraId="38005940" w14:textId="77777777" w:rsidR="00567C9F" w:rsidRDefault="00567C9F" w:rsidP="00567C9F">
      <w:pPr>
        <w:spacing w:after="0" w:line="240" w:lineRule="auto"/>
        <w:ind w:right="170"/>
        <w:jc w:val="both"/>
        <w:rPr>
          <w:rFonts w:ascii="Amiri" w:hAnsi="Amiri" w:cs="Amiri"/>
          <w:sz w:val="32"/>
          <w:szCs w:val="32"/>
          <w:rtl/>
          <w:lang w:bidi="ar-DZ"/>
        </w:rPr>
      </w:pPr>
    </w:p>
    <w:p w14:paraId="006CC26B" w14:textId="77777777" w:rsidR="00567C9F" w:rsidRDefault="00567C9F" w:rsidP="00567C9F">
      <w:pPr>
        <w:spacing w:after="0" w:line="240" w:lineRule="auto"/>
        <w:ind w:right="170"/>
        <w:jc w:val="both"/>
        <w:rPr>
          <w:rFonts w:ascii="Amiri" w:hAnsi="Amiri" w:cs="Amiri"/>
          <w:sz w:val="32"/>
          <w:szCs w:val="32"/>
          <w:rtl/>
          <w:lang w:bidi="ar-DZ"/>
        </w:rPr>
      </w:pPr>
    </w:p>
    <w:p w14:paraId="676B2A5B" w14:textId="77777777" w:rsidR="00567C9F" w:rsidRDefault="00567C9F" w:rsidP="00567C9F">
      <w:pPr>
        <w:spacing w:after="0" w:line="240" w:lineRule="auto"/>
        <w:ind w:right="170"/>
        <w:jc w:val="both"/>
        <w:rPr>
          <w:rFonts w:ascii="Amiri" w:hAnsi="Amiri" w:cs="Amiri"/>
          <w:sz w:val="32"/>
          <w:szCs w:val="32"/>
          <w:rtl/>
          <w:lang w:bidi="ar-DZ"/>
        </w:rPr>
      </w:pPr>
    </w:p>
    <w:p w14:paraId="1544DAB3" w14:textId="77777777" w:rsidR="00567C9F" w:rsidRDefault="00567C9F" w:rsidP="00567C9F">
      <w:pPr>
        <w:spacing w:after="0" w:line="240" w:lineRule="auto"/>
        <w:ind w:right="170"/>
        <w:jc w:val="both"/>
        <w:rPr>
          <w:rFonts w:ascii="Amiri" w:hAnsi="Amiri" w:cs="Amiri"/>
          <w:sz w:val="32"/>
          <w:szCs w:val="32"/>
          <w:rtl/>
          <w:lang w:bidi="ar-DZ"/>
        </w:rPr>
      </w:pPr>
    </w:p>
    <w:p w14:paraId="0D86CAB7" w14:textId="77777777" w:rsidR="00567C9F" w:rsidRDefault="00567C9F" w:rsidP="00567C9F">
      <w:pPr>
        <w:spacing w:after="0" w:line="240" w:lineRule="auto"/>
        <w:ind w:right="170"/>
        <w:jc w:val="both"/>
        <w:rPr>
          <w:rFonts w:ascii="Amiri" w:hAnsi="Amiri" w:cs="Amiri"/>
          <w:sz w:val="32"/>
          <w:szCs w:val="32"/>
          <w:rtl/>
          <w:lang w:bidi="ar-DZ"/>
        </w:rPr>
      </w:pPr>
    </w:p>
    <w:p w14:paraId="071B7F1D" w14:textId="77777777" w:rsidR="00567C9F" w:rsidRDefault="00567C9F" w:rsidP="00567C9F">
      <w:pPr>
        <w:spacing w:after="0" w:line="240" w:lineRule="auto"/>
        <w:ind w:right="170"/>
        <w:jc w:val="both"/>
        <w:rPr>
          <w:rFonts w:ascii="Amiri" w:hAnsi="Amiri" w:cs="Amiri"/>
          <w:sz w:val="32"/>
          <w:szCs w:val="32"/>
          <w:rtl/>
          <w:lang w:bidi="ar-DZ"/>
        </w:rPr>
      </w:pPr>
    </w:p>
    <w:p w14:paraId="44E82A97" w14:textId="77777777" w:rsidR="00567C9F" w:rsidRDefault="00567C9F" w:rsidP="00567C9F">
      <w:pPr>
        <w:spacing w:after="0" w:line="240" w:lineRule="auto"/>
        <w:ind w:right="170"/>
        <w:jc w:val="both"/>
        <w:rPr>
          <w:rFonts w:ascii="Amiri" w:hAnsi="Amiri" w:cs="Amiri"/>
          <w:sz w:val="32"/>
          <w:szCs w:val="32"/>
          <w:rtl/>
          <w:lang w:bidi="ar-DZ"/>
        </w:rPr>
      </w:pPr>
    </w:p>
    <w:p w14:paraId="19B6BF65" w14:textId="77777777" w:rsidR="00567C9F" w:rsidRDefault="00567C9F" w:rsidP="00567C9F">
      <w:pPr>
        <w:spacing w:after="0" w:line="240" w:lineRule="auto"/>
        <w:ind w:right="170"/>
        <w:jc w:val="both"/>
        <w:rPr>
          <w:rFonts w:ascii="Amiri" w:hAnsi="Amiri" w:cs="Amiri"/>
          <w:sz w:val="32"/>
          <w:szCs w:val="32"/>
          <w:rtl/>
          <w:lang w:bidi="ar-DZ"/>
        </w:rPr>
      </w:pPr>
    </w:p>
    <w:p w14:paraId="12D945AF" w14:textId="77777777" w:rsidR="00567C9F" w:rsidRDefault="00567C9F" w:rsidP="00567C9F">
      <w:pPr>
        <w:spacing w:after="0" w:line="240" w:lineRule="auto"/>
        <w:ind w:right="170"/>
        <w:jc w:val="both"/>
        <w:rPr>
          <w:rFonts w:ascii="Amiri" w:hAnsi="Amiri" w:cs="Amiri"/>
          <w:sz w:val="32"/>
          <w:szCs w:val="32"/>
          <w:rtl/>
          <w:lang w:bidi="ar-DZ"/>
        </w:rPr>
      </w:pPr>
    </w:p>
    <w:p w14:paraId="345302B2" w14:textId="77777777" w:rsidR="00567C9F" w:rsidRDefault="00567C9F" w:rsidP="00567C9F">
      <w:pPr>
        <w:spacing w:after="0" w:line="240" w:lineRule="auto"/>
        <w:ind w:right="170"/>
        <w:jc w:val="both"/>
        <w:rPr>
          <w:rFonts w:ascii="Amiri" w:hAnsi="Amiri" w:cs="Amiri"/>
          <w:sz w:val="32"/>
          <w:szCs w:val="32"/>
          <w:rtl/>
          <w:lang w:bidi="ar-DZ"/>
        </w:rPr>
      </w:pPr>
    </w:p>
    <w:p w14:paraId="6F9B4260" w14:textId="77777777" w:rsidR="00567C9F" w:rsidRDefault="00567C9F" w:rsidP="00567C9F">
      <w:pPr>
        <w:spacing w:after="0" w:line="240" w:lineRule="auto"/>
        <w:ind w:right="170"/>
        <w:jc w:val="both"/>
        <w:rPr>
          <w:rFonts w:ascii="Amiri" w:hAnsi="Amiri" w:cs="Amiri"/>
          <w:sz w:val="32"/>
          <w:szCs w:val="32"/>
          <w:rtl/>
          <w:lang w:bidi="ar-DZ"/>
        </w:rPr>
      </w:pPr>
    </w:p>
    <w:p w14:paraId="324E434E" w14:textId="77777777" w:rsidR="00567C9F" w:rsidRDefault="00567C9F" w:rsidP="00567C9F">
      <w:pPr>
        <w:spacing w:after="0" w:line="240" w:lineRule="auto"/>
        <w:ind w:right="170"/>
        <w:jc w:val="both"/>
        <w:rPr>
          <w:rFonts w:ascii="Amiri" w:hAnsi="Amiri" w:cs="Amiri"/>
          <w:sz w:val="32"/>
          <w:szCs w:val="32"/>
          <w:rtl/>
          <w:lang w:bidi="ar-DZ"/>
        </w:rPr>
      </w:pPr>
    </w:p>
    <w:p w14:paraId="7F78C67F" w14:textId="77777777" w:rsidR="00567C9F" w:rsidRDefault="00567C9F" w:rsidP="00567C9F">
      <w:pPr>
        <w:spacing w:after="0" w:line="240" w:lineRule="auto"/>
        <w:ind w:right="170"/>
        <w:jc w:val="both"/>
        <w:rPr>
          <w:rFonts w:ascii="Amiri" w:hAnsi="Amiri" w:cs="Amiri"/>
          <w:sz w:val="32"/>
          <w:szCs w:val="32"/>
          <w:rtl/>
          <w:lang w:bidi="ar-DZ"/>
        </w:rPr>
      </w:pPr>
    </w:p>
    <w:p w14:paraId="31A35148" w14:textId="77777777" w:rsidR="00567C9F" w:rsidRDefault="00567C9F" w:rsidP="00567C9F">
      <w:pPr>
        <w:spacing w:after="0" w:line="240" w:lineRule="auto"/>
        <w:ind w:right="170"/>
        <w:jc w:val="both"/>
        <w:rPr>
          <w:rFonts w:ascii="Amiri" w:hAnsi="Amiri" w:cs="Amiri"/>
          <w:sz w:val="32"/>
          <w:szCs w:val="32"/>
          <w:rtl/>
          <w:lang w:bidi="ar-DZ"/>
        </w:rPr>
      </w:pPr>
    </w:p>
    <w:p w14:paraId="08A2E063" w14:textId="77777777" w:rsidR="00567C9F" w:rsidRDefault="00567C9F" w:rsidP="00567C9F">
      <w:pPr>
        <w:spacing w:after="0" w:line="240" w:lineRule="auto"/>
        <w:ind w:right="170"/>
        <w:jc w:val="both"/>
        <w:rPr>
          <w:rFonts w:ascii="Amiri" w:hAnsi="Amiri" w:cs="Amiri"/>
          <w:sz w:val="32"/>
          <w:szCs w:val="32"/>
          <w:rtl/>
          <w:lang w:bidi="ar-DZ"/>
        </w:rPr>
      </w:pPr>
    </w:p>
    <w:p w14:paraId="6B86E35E" w14:textId="77777777" w:rsidR="00567C9F" w:rsidRDefault="00567C9F" w:rsidP="00567C9F">
      <w:pPr>
        <w:spacing w:after="0" w:line="240" w:lineRule="auto"/>
        <w:ind w:right="170"/>
        <w:jc w:val="both"/>
        <w:rPr>
          <w:rFonts w:ascii="Amiri" w:hAnsi="Amiri" w:cs="Amiri"/>
          <w:sz w:val="32"/>
          <w:szCs w:val="32"/>
          <w:rtl/>
          <w:lang w:bidi="ar-DZ"/>
        </w:rPr>
      </w:pPr>
    </w:p>
    <w:p w14:paraId="30CD9033" w14:textId="77777777" w:rsidR="00567C9F" w:rsidRDefault="00567C9F" w:rsidP="00567C9F">
      <w:pPr>
        <w:spacing w:after="0" w:line="240" w:lineRule="auto"/>
        <w:ind w:right="170"/>
        <w:jc w:val="both"/>
        <w:rPr>
          <w:rFonts w:ascii="Amiri" w:hAnsi="Amiri" w:cs="Amiri"/>
          <w:sz w:val="32"/>
          <w:szCs w:val="32"/>
          <w:rtl/>
          <w:lang w:bidi="ar-DZ"/>
        </w:rPr>
      </w:pPr>
    </w:p>
    <w:p w14:paraId="5921C287" w14:textId="77777777" w:rsidR="00567C9F" w:rsidRDefault="00567C9F" w:rsidP="00567C9F">
      <w:pPr>
        <w:spacing w:after="0" w:line="240" w:lineRule="auto"/>
        <w:ind w:right="170"/>
        <w:jc w:val="both"/>
        <w:rPr>
          <w:rFonts w:ascii="Amiri" w:hAnsi="Amiri" w:cs="Amiri"/>
          <w:sz w:val="32"/>
          <w:szCs w:val="32"/>
          <w:rtl/>
          <w:lang w:bidi="ar-DZ"/>
        </w:rPr>
      </w:pPr>
    </w:p>
    <w:p w14:paraId="7F309240" w14:textId="77777777" w:rsidR="00567C9F" w:rsidRDefault="00567C9F" w:rsidP="00567C9F">
      <w:pPr>
        <w:spacing w:after="0" w:line="240" w:lineRule="auto"/>
        <w:ind w:right="170"/>
        <w:jc w:val="both"/>
        <w:rPr>
          <w:rFonts w:ascii="Amiri" w:hAnsi="Amiri" w:cs="Amiri"/>
          <w:sz w:val="32"/>
          <w:szCs w:val="32"/>
          <w:rtl/>
          <w:lang w:bidi="ar-DZ"/>
        </w:rPr>
      </w:pPr>
    </w:p>
    <w:p w14:paraId="05679FF5" w14:textId="77777777" w:rsidR="00567C9F" w:rsidRDefault="00567C9F" w:rsidP="00567C9F">
      <w:pPr>
        <w:spacing w:after="0" w:line="240" w:lineRule="auto"/>
        <w:ind w:right="170"/>
        <w:jc w:val="both"/>
        <w:rPr>
          <w:rFonts w:ascii="Amiri" w:hAnsi="Amiri" w:cs="Amiri"/>
          <w:sz w:val="32"/>
          <w:szCs w:val="32"/>
          <w:rtl/>
          <w:lang w:bidi="ar-DZ"/>
        </w:rPr>
      </w:pPr>
    </w:p>
    <w:p w14:paraId="61720109" w14:textId="77777777" w:rsidR="00567C9F" w:rsidRPr="00D841F2" w:rsidRDefault="00567C9F" w:rsidP="00567C9F">
      <w:pPr>
        <w:bidi/>
        <w:spacing w:after="0" w:line="240" w:lineRule="auto"/>
        <w:ind w:right="170"/>
        <w:jc w:val="both"/>
        <w:rPr>
          <w:rFonts w:ascii="Amiri" w:hAnsi="Amiri" w:cs="Amiri"/>
          <w:sz w:val="32"/>
          <w:szCs w:val="32"/>
          <w:rtl/>
          <w:lang w:bidi="ar-DZ"/>
        </w:rPr>
      </w:pPr>
      <w:r>
        <w:rPr>
          <w:rFonts w:ascii="Amiri" w:hAnsi="Amiri" w:cs="Amiri" w:hint="cs"/>
          <w:sz w:val="32"/>
          <w:szCs w:val="32"/>
          <w:rtl/>
          <w:lang w:bidi="ar-DZ"/>
        </w:rPr>
        <w:lastRenderedPageBreak/>
        <w:t>قائمة</w:t>
      </w:r>
      <w:r w:rsidRPr="00D841F2">
        <w:rPr>
          <w:rFonts w:ascii="Amiri" w:hAnsi="Amiri" w:cs="Amiri"/>
          <w:sz w:val="32"/>
          <w:szCs w:val="32"/>
          <w:rtl/>
          <w:lang w:bidi="ar-DZ"/>
        </w:rPr>
        <w:t xml:space="preserve"> الاشكال والرسوم البيانية:</w:t>
      </w:r>
    </w:p>
    <w:tbl>
      <w:tblPr>
        <w:tblStyle w:val="Grilledutableau"/>
        <w:bidiVisual/>
        <w:tblW w:w="8273" w:type="dxa"/>
        <w:tblInd w:w="816" w:type="dxa"/>
        <w:tblLook w:val="04A0" w:firstRow="1" w:lastRow="0" w:firstColumn="1" w:lastColumn="0" w:noHBand="0" w:noVBand="1"/>
      </w:tblPr>
      <w:tblGrid>
        <w:gridCol w:w="897"/>
        <w:gridCol w:w="6316"/>
        <w:gridCol w:w="1060"/>
      </w:tblGrid>
      <w:tr w:rsidR="00567C9F" w14:paraId="16D7965D"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D9E93DA" w14:textId="77777777" w:rsidR="00567C9F" w:rsidRPr="00D42D2E" w:rsidRDefault="00567C9F" w:rsidP="00567C9F">
            <w:pPr>
              <w:ind w:right="170"/>
              <w:jc w:val="center"/>
              <w:rPr>
                <w:rFonts w:ascii="Amiri" w:hAnsi="Amiri" w:cs="Amiri"/>
                <w:sz w:val="28"/>
                <w:szCs w:val="28"/>
                <w:rtl/>
                <w:lang w:val="en-US" w:bidi="ar-DZ"/>
              </w:rPr>
            </w:pPr>
            <w:r w:rsidRPr="00D42D2E">
              <w:rPr>
                <w:rFonts w:ascii="Amiri" w:hAnsi="Amiri" w:cs="Amiri"/>
                <w:sz w:val="28"/>
                <w:szCs w:val="28"/>
                <w:rtl/>
                <w:lang w:val="en-US" w:bidi="ar-DZ"/>
              </w:rPr>
              <w:t>الرقم</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79B0D60" w14:textId="77777777" w:rsidR="00567C9F" w:rsidRPr="00D42D2E" w:rsidRDefault="00567C9F" w:rsidP="00567C9F">
            <w:pPr>
              <w:ind w:right="170"/>
              <w:jc w:val="center"/>
              <w:rPr>
                <w:rFonts w:ascii="Amiri" w:hAnsi="Amiri" w:cs="Amiri"/>
                <w:sz w:val="26"/>
                <w:szCs w:val="26"/>
                <w:rtl/>
                <w:lang w:val="en-US" w:bidi="ar-DZ"/>
              </w:rPr>
            </w:pPr>
            <w:r w:rsidRPr="00D42D2E">
              <w:rPr>
                <w:rFonts w:ascii="Amiri" w:hAnsi="Amiri" w:cs="Amiri"/>
                <w:sz w:val="26"/>
                <w:szCs w:val="26"/>
                <w:rtl/>
                <w:lang w:val="en-US" w:bidi="ar-DZ"/>
              </w:rPr>
              <w:t>عنوان ال</w:t>
            </w:r>
            <w:r w:rsidRPr="00D42D2E">
              <w:rPr>
                <w:rFonts w:ascii="Amiri" w:hAnsi="Amiri" w:cs="Amiri" w:hint="cs"/>
                <w:sz w:val="26"/>
                <w:szCs w:val="26"/>
                <w:rtl/>
                <w:lang w:val="en-US" w:bidi="ar-DZ"/>
              </w:rPr>
              <w:t>شكل</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25D0D65" w14:textId="77777777" w:rsidR="00567C9F" w:rsidRPr="00D42D2E" w:rsidRDefault="00567C9F" w:rsidP="00567C9F">
            <w:pPr>
              <w:ind w:right="170"/>
              <w:jc w:val="center"/>
              <w:rPr>
                <w:rFonts w:ascii="Amiri" w:hAnsi="Amiri" w:cs="Amiri"/>
                <w:sz w:val="28"/>
                <w:szCs w:val="28"/>
                <w:rtl/>
                <w:lang w:val="en-US" w:bidi="ar-DZ"/>
              </w:rPr>
            </w:pPr>
            <w:r w:rsidRPr="00D42D2E">
              <w:rPr>
                <w:rFonts w:ascii="Amiri" w:hAnsi="Amiri" w:cs="Amiri"/>
                <w:sz w:val="28"/>
                <w:szCs w:val="28"/>
                <w:rtl/>
                <w:lang w:val="en-US" w:bidi="ar-DZ"/>
              </w:rPr>
              <w:t>الصفحة</w:t>
            </w:r>
          </w:p>
        </w:tc>
      </w:tr>
      <w:tr w:rsidR="00567C9F" w14:paraId="001B413B"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7B029E0" w14:textId="77777777" w:rsidR="00567C9F" w:rsidRPr="00D42D2E" w:rsidRDefault="00567C9F" w:rsidP="00567C9F">
            <w:pPr>
              <w:ind w:right="170"/>
              <w:jc w:val="both"/>
              <w:rPr>
                <w:rFonts w:ascii="Amiri" w:hAnsi="Amiri" w:cs="Amiri"/>
                <w:sz w:val="28"/>
                <w:szCs w:val="28"/>
                <w:rtl/>
                <w:lang w:val="en-US" w:bidi="ar-DZ"/>
              </w:rPr>
            </w:pPr>
            <w:r w:rsidRPr="00D42D2E">
              <w:rPr>
                <w:rFonts w:ascii="Amiri" w:hAnsi="Amiri" w:cs="Amiri" w:hint="cs"/>
                <w:sz w:val="28"/>
                <w:szCs w:val="28"/>
                <w:rtl/>
                <w:lang w:val="en-US" w:bidi="ar-DZ"/>
              </w:rPr>
              <w:t>01</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C436A23" w14:textId="77777777" w:rsidR="00567C9F" w:rsidRPr="00D42D2E" w:rsidRDefault="00567C9F" w:rsidP="00567C9F">
            <w:pPr>
              <w:tabs>
                <w:tab w:val="left" w:pos="1280"/>
              </w:tabs>
              <w:ind w:right="170"/>
              <w:jc w:val="center"/>
              <w:rPr>
                <w:rFonts w:ascii="Amiri" w:hAnsi="Amiri" w:cs="Amiri"/>
                <w:sz w:val="26"/>
                <w:szCs w:val="26"/>
                <w:rtl/>
                <w:lang w:val="en-US" w:bidi="ar-DZ"/>
              </w:rPr>
            </w:pPr>
            <w:r w:rsidRPr="00D42D2E">
              <w:rPr>
                <w:rFonts w:ascii="Amiri" w:hAnsi="Amiri" w:cs="Amiri" w:hint="cs"/>
                <w:sz w:val="26"/>
                <w:szCs w:val="26"/>
                <w:rtl/>
                <w:lang w:val="en-US" w:bidi="ar-DZ"/>
              </w:rPr>
              <w:t>التقسيم النظري للنفقات العامة</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4BB2E7" w14:textId="77777777" w:rsidR="00567C9F" w:rsidRPr="00D42D2E" w:rsidRDefault="00567C9F" w:rsidP="00567C9F">
            <w:pPr>
              <w:ind w:right="170"/>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21</w:t>
            </w:r>
          </w:p>
        </w:tc>
      </w:tr>
      <w:tr w:rsidR="00567C9F" w14:paraId="4FA57A6E"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0A22AE8" w14:textId="77777777" w:rsidR="00567C9F" w:rsidRPr="00D42D2E" w:rsidRDefault="00567C9F" w:rsidP="00567C9F">
            <w:pPr>
              <w:ind w:right="170"/>
              <w:jc w:val="both"/>
              <w:rPr>
                <w:rFonts w:ascii="Amiri" w:hAnsi="Amiri" w:cs="Amiri"/>
                <w:sz w:val="28"/>
                <w:szCs w:val="28"/>
                <w:rtl/>
                <w:lang w:val="en-US" w:bidi="ar-DZ"/>
              </w:rPr>
            </w:pPr>
            <w:r w:rsidRPr="00D42D2E">
              <w:rPr>
                <w:rFonts w:ascii="Amiri" w:hAnsi="Amiri" w:cs="Amiri" w:hint="cs"/>
                <w:sz w:val="28"/>
                <w:szCs w:val="28"/>
                <w:rtl/>
                <w:lang w:val="en-US" w:bidi="ar-DZ"/>
              </w:rPr>
              <w:t>02</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54E225" w14:textId="77777777" w:rsidR="00567C9F" w:rsidRPr="00D42D2E" w:rsidRDefault="00567C9F" w:rsidP="00567C9F">
            <w:pPr>
              <w:jc w:val="center"/>
              <w:rPr>
                <w:rFonts w:ascii="Amiri" w:hAnsi="Amiri" w:cs="Amiri"/>
                <w:sz w:val="26"/>
                <w:szCs w:val="26"/>
                <w:rtl/>
                <w:lang w:val="en-US" w:bidi="ar-DZ"/>
              </w:rPr>
            </w:pPr>
            <w:r w:rsidRPr="00D42D2E">
              <w:rPr>
                <w:rFonts w:ascii="Amiri" w:hAnsi="Amiri" w:cs="Amiri" w:hint="cs"/>
                <w:sz w:val="26"/>
                <w:szCs w:val="26"/>
                <w:rtl/>
                <w:lang w:val="en-US" w:bidi="ar-DZ"/>
              </w:rPr>
              <w:t>التقسيم العملي للنفقات العامة</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B7481D4" w14:textId="77777777" w:rsidR="00567C9F" w:rsidRPr="00D42D2E" w:rsidRDefault="00567C9F" w:rsidP="00567C9F">
            <w:pPr>
              <w:ind w:right="170"/>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23</w:t>
            </w:r>
          </w:p>
        </w:tc>
      </w:tr>
      <w:tr w:rsidR="00567C9F" w14:paraId="2E338D7B"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A56B4B1" w14:textId="77777777" w:rsidR="00567C9F" w:rsidRPr="00D42D2E" w:rsidRDefault="00567C9F" w:rsidP="00567C9F">
            <w:pPr>
              <w:ind w:right="170"/>
              <w:jc w:val="both"/>
              <w:rPr>
                <w:rFonts w:ascii="Amiri" w:hAnsi="Amiri" w:cs="Amiri"/>
                <w:sz w:val="28"/>
                <w:szCs w:val="28"/>
                <w:rtl/>
                <w:lang w:val="en-US" w:bidi="ar-DZ"/>
              </w:rPr>
            </w:pPr>
            <w:r w:rsidRPr="00D42D2E">
              <w:rPr>
                <w:rFonts w:ascii="Amiri" w:hAnsi="Amiri" w:cs="Amiri" w:hint="cs"/>
                <w:sz w:val="28"/>
                <w:szCs w:val="28"/>
                <w:rtl/>
                <w:lang w:val="en-US" w:bidi="ar-DZ"/>
              </w:rPr>
              <w:t>03</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B5E9EE7" w14:textId="77777777" w:rsidR="00567C9F" w:rsidRPr="00D42D2E" w:rsidRDefault="00567C9F" w:rsidP="00567C9F">
            <w:pPr>
              <w:jc w:val="center"/>
              <w:rPr>
                <w:rFonts w:ascii="Amiri" w:hAnsi="Amiri" w:cs="Amiri"/>
                <w:sz w:val="26"/>
                <w:szCs w:val="26"/>
                <w:rtl/>
                <w:lang w:val="en-US" w:bidi="ar-DZ"/>
              </w:rPr>
            </w:pPr>
            <w:r w:rsidRPr="00D42D2E">
              <w:rPr>
                <w:rFonts w:ascii="Amiri" w:hAnsi="Amiri" w:cs="Amiri" w:hint="cs"/>
                <w:sz w:val="26"/>
                <w:szCs w:val="26"/>
                <w:rtl/>
                <w:lang w:val="en-US" w:bidi="ar-DZ"/>
              </w:rPr>
              <w:t>تضاعف أثر النفقة</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802CB06" w14:textId="77777777" w:rsidR="00567C9F" w:rsidRPr="00D42D2E" w:rsidRDefault="00567C9F" w:rsidP="00567C9F">
            <w:pPr>
              <w:ind w:right="170"/>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37</w:t>
            </w:r>
          </w:p>
        </w:tc>
      </w:tr>
      <w:tr w:rsidR="00567C9F" w14:paraId="6ADC62FE"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C77B88" w14:textId="77777777" w:rsidR="00567C9F" w:rsidRPr="00D42D2E" w:rsidRDefault="00567C9F" w:rsidP="00567C9F">
            <w:pPr>
              <w:ind w:right="170"/>
              <w:jc w:val="both"/>
              <w:rPr>
                <w:rFonts w:ascii="Amiri" w:hAnsi="Amiri" w:cs="Amiri"/>
                <w:sz w:val="28"/>
                <w:szCs w:val="28"/>
                <w:rtl/>
                <w:lang w:val="en-US" w:bidi="ar-DZ"/>
              </w:rPr>
            </w:pPr>
            <w:r w:rsidRPr="00D42D2E">
              <w:rPr>
                <w:rFonts w:ascii="Amiri" w:hAnsi="Amiri" w:cs="Amiri" w:hint="cs"/>
                <w:sz w:val="28"/>
                <w:szCs w:val="28"/>
                <w:rtl/>
                <w:lang w:val="en-US" w:bidi="ar-DZ"/>
              </w:rPr>
              <w:t>04</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DACDB3" w14:textId="77777777" w:rsidR="00567C9F" w:rsidRPr="00D42D2E" w:rsidRDefault="00567C9F" w:rsidP="00567C9F">
            <w:pPr>
              <w:ind w:right="170"/>
              <w:jc w:val="center"/>
              <w:rPr>
                <w:rFonts w:ascii="Amiri" w:hAnsi="Amiri" w:cs="Amiri"/>
                <w:sz w:val="26"/>
                <w:szCs w:val="26"/>
                <w:rtl/>
                <w:lang w:val="en-US" w:bidi="ar-DZ"/>
              </w:rPr>
            </w:pPr>
            <w:r>
              <w:rPr>
                <w:rFonts w:ascii="Amiri" w:hAnsi="Amiri" w:cs="Amiri" w:hint="cs"/>
                <w:sz w:val="26"/>
                <w:szCs w:val="26"/>
                <w:rtl/>
                <w:lang w:val="en-US" w:bidi="ar-DZ"/>
              </w:rPr>
              <w:t xml:space="preserve">مخطط توضيحي لتعريف </w:t>
            </w:r>
            <w:r w:rsidRPr="00D42D2E">
              <w:rPr>
                <w:rFonts w:ascii="Amiri" w:hAnsi="Amiri" w:cs="Amiri" w:hint="cs"/>
                <w:sz w:val="26"/>
                <w:szCs w:val="26"/>
                <w:rtl/>
                <w:lang w:val="en-US" w:bidi="ar-DZ"/>
              </w:rPr>
              <w:t>التنمية المستدامة</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1215D4" w14:textId="77777777" w:rsidR="00567C9F" w:rsidRPr="00D42D2E" w:rsidRDefault="00567C9F" w:rsidP="00567C9F">
            <w:pPr>
              <w:ind w:right="170"/>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84</w:t>
            </w:r>
          </w:p>
        </w:tc>
      </w:tr>
      <w:tr w:rsidR="00567C9F" w14:paraId="7FA68770"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3CEA994" w14:textId="77777777" w:rsidR="00567C9F" w:rsidRPr="00D42D2E" w:rsidRDefault="00567C9F" w:rsidP="00567C9F">
            <w:pPr>
              <w:ind w:right="170"/>
              <w:jc w:val="both"/>
              <w:rPr>
                <w:rFonts w:ascii="Amiri" w:hAnsi="Amiri" w:cs="Amiri"/>
                <w:sz w:val="28"/>
                <w:szCs w:val="28"/>
                <w:rtl/>
                <w:lang w:val="en-US" w:bidi="ar-DZ"/>
              </w:rPr>
            </w:pPr>
            <w:r w:rsidRPr="00D42D2E">
              <w:rPr>
                <w:rFonts w:ascii="Amiri" w:hAnsi="Amiri" w:cs="Amiri" w:hint="cs"/>
                <w:sz w:val="28"/>
                <w:szCs w:val="28"/>
                <w:rtl/>
                <w:lang w:val="en-US" w:bidi="ar-DZ"/>
              </w:rPr>
              <w:t>05</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4C5D9E" w14:textId="77777777" w:rsidR="00567C9F" w:rsidRPr="00D42D2E" w:rsidRDefault="00567C9F" w:rsidP="00567C9F">
            <w:pPr>
              <w:jc w:val="center"/>
              <w:rPr>
                <w:rFonts w:ascii="Amiri" w:hAnsi="Amiri" w:cs="Amiri"/>
                <w:sz w:val="26"/>
                <w:szCs w:val="26"/>
                <w:rtl/>
                <w:lang w:val="en-US" w:bidi="ar-DZ"/>
              </w:rPr>
            </w:pPr>
            <w:r w:rsidRPr="00D42D2E">
              <w:rPr>
                <w:rFonts w:ascii="Amiri" w:hAnsi="Amiri" w:cs="Amiri" w:hint="cs"/>
                <w:sz w:val="26"/>
                <w:szCs w:val="26"/>
                <w:rtl/>
                <w:lang w:val="en-US" w:bidi="ar-DZ"/>
              </w:rPr>
              <w:t>ترابط أبعاد التنمية المستدامة</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B061D8" w14:textId="77777777" w:rsidR="00567C9F" w:rsidRPr="00D42D2E" w:rsidRDefault="00567C9F" w:rsidP="00567C9F">
            <w:pPr>
              <w:ind w:right="170"/>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86</w:t>
            </w:r>
          </w:p>
        </w:tc>
      </w:tr>
      <w:tr w:rsidR="00567C9F" w14:paraId="3F6B2E96"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2A6CA26" w14:textId="77777777" w:rsidR="00567C9F" w:rsidRPr="00D42D2E" w:rsidRDefault="00567C9F" w:rsidP="00567C9F">
            <w:pPr>
              <w:ind w:right="170"/>
              <w:jc w:val="both"/>
              <w:rPr>
                <w:rFonts w:ascii="Amiri" w:hAnsi="Amiri" w:cs="Amiri"/>
                <w:sz w:val="28"/>
                <w:szCs w:val="28"/>
                <w:rtl/>
                <w:lang w:val="en-US" w:bidi="ar-DZ"/>
              </w:rPr>
            </w:pPr>
            <w:r w:rsidRPr="00D42D2E">
              <w:rPr>
                <w:rFonts w:ascii="Amiri" w:hAnsi="Amiri" w:cs="Amiri" w:hint="cs"/>
                <w:sz w:val="28"/>
                <w:szCs w:val="28"/>
                <w:rtl/>
                <w:lang w:val="en-US" w:bidi="ar-DZ"/>
              </w:rPr>
              <w:t>06</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3A5F463" w14:textId="77777777" w:rsidR="00567C9F" w:rsidRPr="00D42D2E" w:rsidRDefault="00567C9F" w:rsidP="00567C9F">
            <w:pPr>
              <w:jc w:val="center"/>
              <w:rPr>
                <w:rFonts w:ascii="Amiri" w:hAnsi="Amiri" w:cs="Amiri"/>
                <w:sz w:val="26"/>
                <w:szCs w:val="26"/>
                <w:rtl/>
                <w:lang w:val="en-US" w:bidi="ar-DZ"/>
              </w:rPr>
            </w:pPr>
            <w:r w:rsidRPr="00D42D2E">
              <w:rPr>
                <w:rFonts w:ascii="Amiri" w:hAnsi="Amiri" w:cs="Amiri" w:hint="cs"/>
                <w:sz w:val="26"/>
                <w:szCs w:val="26"/>
                <w:rtl/>
                <w:lang w:val="en-US" w:bidi="ar-DZ"/>
              </w:rPr>
              <w:t>عناصر التنمية المستدامة</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09D58F9" w14:textId="77777777" w:rsidR="00567C9F" w:rsidRPr="00D42D2E" w:rsidRDefault="00567C9F" w:rsidP="00567C9F">
            <w:pPr>
              <w:ind w:right="170"/>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87</w:t>
            </w:r>
          </w:p>
        </w:tc>
      </w:tr>
      <w:tr w:rsidR="00567C9F" w14:paraId="5021DB42"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DE6FA13" w14:textId="77777777" w:rsidR="00567C9F" w:rsidRPr="00D42D2E" w:rsidRDefault="00567C9F" w:rsidP="00567C9F">
            <w:pPr>
              <w:ind w:right="170"/>
              <w:jc w:val="both"/>
              <w:rPr>
                <w:rFonts w:ascii="Amiri" w:hAnsi="Amiri" w:cs="Amiri"/>
                <w:sz w:val="28"/>
                <w:szCs w:val="28"/>
                <w:rtl/>
                <w:lang w:val="en-US" w:bidi="ar-DZ"/>
              </w:rPr>
            </w:pPr>
            <w:r w:rsidRPr="00D42D2E">
              <w:rPr>
                <w:rFonts w:ascii="Amiri" w:hAnsi="Amiri" w:cs="Amiri" w:hint="cs"/>
                <w:sz w:val="28"/>
                <w:szCs w:val="28"/>
                <w:rtl/>
                <w:lang w:val="en-US" w:bidi="ar-DZ"/>
              </w:rPr>
              <w:t>07</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146C9D" w14:textId="77777777" w:rsidR="00567C9F" w:rsidRPr="00D42D2E" w:rsidRDefault="00567C9F" w:rsidP="00567C9F">
            <w:pPr>
              <w:jc w:val="center"/>
              <w:rPr>
                <w:rFonts w:ascii="Amiri" w:hAnsi="Amiri" w:cs="Amiri"/>
                <w:sz w:val="26"/>
                <w:szCs w:val="26"/>
                <w:rtl/>
                <w:lang w:val="en-US" w:bidi="ar-DZ"/>
              </w:rPr>
            </w:pPr>
            <w:r w:rsidRPr="00D42D2E">
              <w:rPr>
                <w:rFonts w:ascii="Amiri" w:hAnsi="Amiri" w:cs="Amiri" w:hint="cs"/>
                <w:sz w:val="26"/>
                <w:szCs w:val="26"/>
                <w:rtl/>
                <w:lang w:bidi="ar-DZ"/>
              </w:rPr>
              <w:t>الموارد الطبيعية</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97A857" w14:textId="77777777" w:rsidR="00567C9F" w:rsidRPr="00D42D2E" w:rsidRDefault="00567C9F" w:rsidP="00567C9F">
            <w:pPr>
              <w:ind w:right="170"/>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97</w:t>
            </w:r>
          </w:p>
        </w:tc>
      </w:tr>
      <w:tr w:rsidR="00567C9F" w14:paraId="714AAD10"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DE56205" w14:textId="77777777" w:rsidR="00567C9F" w:rsidRPr="00D42D2E" w:rsidRDefault="00567C9F" w:rsidP="00567C9F">
            <w:pPr>
              <w:ind w:right="170"/>
              <w:jc w:val="both"/>
              <w:rPr>
                <w:rFonts w:ascii="Amiri" w:hAnsi="Amiri" w:cs="Amiri"/>
                <w:sz w:val="28"/>
                <w:szCs w:val="28"/>
                <w:rtl/>
                <w:lang w:val="en-US" w:bidi="ar-DZ"/>
              </w:rPr>
            </w:pPr>
            <w:r w:rsidRPr="00D42D2E">
              <w:rPr>
                <w:rFonts w:ascii="Amiri" w:hAnsi="Amiri" w:cs="Amiri" w:hint="cs"/>
                <w:sz w:val="28"/>
                <w:szCs w:val="28"/>
                <w:rtl/>
                <w:lang w:val="en-US" w:bidi="ar-DZ"/>
              </w:rPr>
              <w:t>08</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3EE3B00" w14:textId="77777777" w:rsidR="00567C9F" w:rsidRPr="00D42D2E" w:rsidRDefault="00567C9F" w:rsidP="00567C9F">
            <w:pPr>
              <w:ind w:right="170"/>
              <w:jc w:val="center"/>
              <w:rPr>
                <w:rFonts w:ascii="Amiri" w:hAnsi="Amiri" w:cs="Amiri"/>
                <w:sz w:val="26"/>
                <w:szCs w:val="26"/>
                <w:rtl/>
                <w:lang w:val="en-US" w:bidi="ar-DZ"/>
              </w:rPr>
            </w:pPr>
            <w:r w:rsidRPr="00D42D2E">
              <w:rPr>
                <w:rFonts w:ascii="Amiri" w:hAnsi="Amiri" w:cs="Amiri" w:hint="cs"/>
                <w:sz w:val="26"/>
                <w:szCs w:val="26"/>
                <w:rtl/>
                <w:lang w:val="en-US" w:bidi="ar-DZ"/>
              </w:rPr>
              <w:t>معدل نصيب الفرد الجزائري من الناتج المحلي الإجمالي خلال 2009-2019</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5A3908" w14:textId="77777777" w:rsidR="00567C9F" w:rsidRPr="00D42D2E" w:rsidRDefault="00567C9F" w:rsidP="00567C9F">
            <w:pPr>
              <w:ind w:right="170"/>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116</w:t>
            </w:r>
          </w:p>
        </w:tc>
      </w:tr>
      <w:tr w:rsidR="00567C9F" w14:paraId="68D4F691"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DE31C0" w14:textId="77777777" w:rsidR="00567C9F" w:rsidRPr="00D42D2E" w:rsidRDefault="00567C9F" w:rsidP="00567C9F">
            <w:pPr>
              <w:ind w:right="170"/>
              <w:jc w:val="both"/>
              <w:rPr>
                <w:rFonts w:ascii="Amiri" w:hAnsi="Amiri" w:cs="Amiri"/>
                <w:sz w:val="28"/>
                <w:szCs w:val="28"/>
                <w:rtl/>
                <w:lang w:val="en-US" w:bidi="ar-DZ"/>
              </w:rPr>
            </w:pPr>
            <w:r w:rsidRPr="00D42D2E">
              <w:rPr>
                <w:rFonts w:ascii="Amiri" w:hAnsi="Amiri" w:cs="Amiri" w:hint="cs"/>
                <w:sz w:val="28"/>
                <w:szCs w:val="28"/>
                <w:rtl/>
                <w:lang w:val="en-US" w:bidi="ar-DZ"/>
              </w:rPr>
              <w:t>09</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27852A" w14:textId="77777777" w:rsidR="00567C9F" w:rsidRPr="00D42D2E" w:rsidRDefault="00567C9F" w:rsidP="00567C9F">
            <w:pPr>
              <w:jc w:val="center"/>
              <w:rPr>
                <w:rFonts w:ascii="Amiri" w:hAnsi="Amiri" w:cs="Amiri"/>
                <w:sz w:val="26"/>
                <w:szCs w:val="26"/>
                <w:rtl/>
                <w:lang w:val="en-US" w:bidi="ar-DZ"/>
              </w:rPr>
            </w:pPr>
            <w:r w:rsidRPr="00D42D2E">
              <w:rPr>
                <w:rFonts w:ascii="Amiri" w:hAnsi="Amiri" w:cs="Amiri" w:hint="cs"/>
                <w:sz w:val="26"/>
                <w:szCs w:val="26"/>
                <w:rtl/>
                <w:lang w:val="en-US" w:bidi="ar-DZ"/>
              </w:rPr>
              <w:t>تطور الناتج المحلي الإجمالي للجزائر خلال 2009-2019</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2C841D" w14:textId="77777777" w:rsidR="00567C9F" w:rsidRPr="00D42D2E" w:rsidRDefault="00567C9F" w:rsidP="00567C9F">
            <w:pPr>
              <w:ind w:right="170"/>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119</w:t>
            </w:r>
          </w:p>
        </w:tc>
      </w:tr>
      <w:tr w:rsidR="00567C9F" w14:paraId="6FF085A7"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D04150E" w14:textId="77777777" w:rsidR="00567C9F" w:rsidRPr="00D42D2E" w:rsidRDefault="00567C9F" w:rsidP="00567C9F">
            <w:pPr>
              <w:ind w:right="170"/>
              <w:jc w:val="both"/>
              <w:rPr>
                <w:rFonts w:ascii="Amiri" w:hAnsi="Amiri" w:cs="Amiri"/>
                <w:sz w:val="28"/>
                <w:szCs w:val="28"/>
                <w:rtl/>
                <w:lang w:val="en-US" w:bidi="ar-DZ"/>
              </w:rPr>
            </w:pPr>
            <w:r w:rsidRPr="00D42D2E">
              <w:rPr>
                <w:rFonts w:ascii="Amiri" w:hAnsi="Amiri" w:cs="Amiri" w:hint="cs"/>
                <w:sz w:val="28"/>
                <w:szCs w:val="28"/>
                <w:rtl/>
                <w:lang w:val="en-US" w:bidi="ar-DZ"/>
              </w:rPr>
              <w:t>10</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0A8A802" w14:textId="77777777" w:rsidR="00567C9F" w:rsidRPr="00D42D2E" w:rsidRDefault="00567C9F" w:rsidP="00567C9F">
            <w:pPr>
              <w:ind w:right="170"/>
              <w:jc w:val="center"/>
              <w:rPr>
                <w:rFonts w:ascii="Amiri" w:hAnsi="Amiri" w:cs="Amiri"/>
                <w:sz w:val="26"/>
                <w:szCs w:val="26"/>
                <w:rtl/>
                <w:lang w:val="en-US" w:bidi="ar-DZ"/>
              </w:rPr>
            </w:pPr>
            <w:r w:rsidRPr="00D42D2E">
              <w:rPr>
                <w:rFonts w:ascii="Amiri" w:hAnsi="Amiri" w:cs="Amiri" w:hint="cs"/>
                <w:sz w:val="26"/>
                <w:szCs w:val="26"/>
                <w:rtl/>
                <w:lang w:val="en-US" w:bidi="ar-DZ"/>
              </w:rPr>
              <w:t>معدل نمو الناتج المحلي الإجمالي للجزائر خلال 2009-2019</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1421A1C" w14:textId="77777777" w:rsidR="00567C9F" w:rsidRPr="00D42D2E" w:rsidRDefault="00567C9F" w:rsidP="00567C9F">
            <w:pPr>
              <w:ind w:right="170"/>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119</w:t>
            </w:r>
          </w:p>
        </w:tc>
      </w:tr>
      <w:tr w:rsidR="00567C9F" w14:paraId="745713A7"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9443D91" w14:textId="77777777" w:rsidR="00567C9F" w:rsidRPr="00D42D2E" w:rsidRDefault="00567C9F" w:rsidP="00567C9F">
            <w:pPr>
              <w:ind w:right="170"/>
              <w:jc w:val="both"/>
              <w:rPr>
                <w:rFonts w:ascii="Amiri" w:hAnsi="Amiri" w:cs="Amiri"/>
                <w:sz w:val="28"/>
                <w:szCs w:val="28"/>
                <w:rtl/>
                <w:lang w:val="en-US" w:bidi="ar-DZ"/>
              </w:rPr>
            </w:pPr>
            <w:r w:rsidRPr="00D42D2E">
              <w:rPr>
                <w:rFonts w:ascii="Amiri" w:hAnsi="Amiri" w:cs="Amiri" w:hint="cs"/>
                <w:sz w:val="28"/>
                <w:szCs w:val="28"/>
                <w:rtl/>
                <w:lang w:val="en-US" w:bidi="ar-DZ"/>
              </w:rPr>
              <w:t>11</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9FAE514" w14:textId="77777777" w:rsidR="00567C9F" w:rsidRPr="00D42D2E" w:rsidRDefault="00567C9F" w:rsidP="00567C9F">
            <w:pPr>
              <w:tabs>
                <w:tab w:val="left" w:pos="942"/>
              </w:tabs>
              <w:ind w:right="170"/>
              <w:jc w:val="center"/>
              <w:rPr>
                <w:rFonts w:ascii="Amiri" w:hAnsi="Amiri" w:cs="Amiri"/>
                <w:sz w:val="26"/>
                <w:szCs w:val="26"/>
                <w:rtl/>
                <w:lang w:val="en-US" w:bidi="ar-DZ"/>
              </w:rPr>
            </w:pPr>
            <w:r w:rsidRPr="00D42D2E">
              <w:rPr>
                <w:rFonts w:ascii="Amiri" w:hAnsi="Amiri" w:cs="Amiri" w:hint="cs"/>
                <w:sz w:val="26"/>
                <w:szCs w:val="26"/>
                <w:rtl/>
                <w:lang w:val="en-US" w:bidi="ar-DZ"/>
              </w:rPr>
              <w:t>مساهمة القطاعات في تكوين الناتج المحلي الإجمالي للجزائر خلال 2009-2019</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932FE6B" w14:textId="77777777" w:rsidR="00567C9F" w:rsidRPr="00D42D2E" w:rsidRDefault="00567C9F" w:rsidP="00567C9F">
            <w:pPr>
              <w:ind w:right="170"/>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122</w:t>
            </w:r>
          </w:p>
        </w:tc>
      </w:tr>
      <w:tr w:rsidR="00567C9F" w14:paraId="5657C87C"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B99E421" w14:textId="77777777" w:rsidR="00567C9F" w:rsidRPr="00D42D2E" w:rsidRDefault="00567C9F" w:rsidP="00567C9F">
            <w:pPr>
              <w:ind w:right="170"/>
              <w:jc w:val="both"/>
              <w:rPr>
                <w:rFonts w:ascii="Amiri" w:hAnsi="Amiri" w:cs="Amiri"/>
                <w:sz w:val="28"/>
                <w:szCs w:val="28"/>
                <w:rtl/>
                <w:lang w:val="en-US" w:bidi="ar-DZ"/>
              </w:rPr>
            </w:pPr>
            <w:r w:rsidRPr="00D42D2E">
              <w:rPr>
                <w:rFonts w:ascii="Amiri" w:hAnsi="Amiri" w:cs="Amiri" w:hint="cs"/>
                <w:sz w:val="28"/>
                <w:szCs w:val="28"/>
                <w:rtl/>
                <w:lang w:val="en-US" w:bidi="ar-DZ"/>
              </w:rPr>
              <w:t>12</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D1A692" w14:textId="77777777" w:rsidR="00567C9F" w:rsidRPr="00D42D2E" w:rsidRDefault="00567C9F" w:rsidP="00567C9F">
            <w:pPr>
              <w:ind w:right="-143"/>
              <w:jc w:val="center"/>
              <w:rPr>
                <w:rFonts w:ascii="Amiri" w:hAnsi="Amiri" w:cs="Amiri"/>
                <w:sz w:val="26"/>
                <w:szCs w:val="26"/>
                <w:rtl/>
                <w:lang w:bidi="ar-DZ"/>
              </w:rPr>
            </w:pPr>
            <w:r w:rsidRPr="00D42D2E">
              <w:rPr>
                <w:rFonts w:ascii="Amiri" w:hAnsi="Amiri" w:cs="Amiri" w:hint="cs"/>
                <w:sz w:val="26"/>
                <w:szCs w:val="26"/>
                <w:rtl/>
                <w:lang w:bidi="ar-DZ"/>
              </w:rPr>
              <w:t xml:space="preserve">نسبة </w:t>
            </w:r>
            <w:r w:rsidRPr="00D42D2E">
              <w:rPr>
                <w:rFonts w:ascii="Amiri" w:hAnsi="Amiri" w:cs="Amiri" w:hint="cs"/>
                <w:sz w:val="26"/>
                <w:szCs w:val="26"/>
                <w:rtl/>
                <w:lang w:val="en-US" w:bidi="ar-DZ"/>
              </w:rPr>
              <w:t>مساهمة قطاع الفلاحة في تكوين الناتج المحلي الإجمالي للجزائر خلال 2009-2019</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F00E0D" w14:textId="77777777" w:rsidR="00567C9F" w:rsidRPr="00D42D2E" w:rsidRDefault="00567C9F" w:rsidP="00567C9F">
            <w:pPr>
              <w:ind w:right="170"/>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123</w:t>
            </w:r>
          </w:p>
        </w:tc>
      </w:tr>
      <w:tr w:rsidR="00567C9F" w14:paraId="11977D64"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B32CFE" w14:textId="77777777" w:rsidR="00567C9F" w:rsidRPr="00D42D2E" w:rsidRDefault="00567C9F" w:rsidP="00567C9F">
            <w:pPr>
              <w:ind w:right="170"/>
              <w:jc w:val="both"/>
              <w:rPr>
                <w:rFonts w:ascii="Amiri" w:hAnsi="Amiri" w:cs="Amiri"/>
                <w:sz w:val="28"/>
                <w:szCs w:val="28"/>
                <w:rtl/>
                <w:lang w:val="en-US" w:bidi="ar-DZ"/>
              </w:rPr>
            </w:pPr>
            <w:r w:rsidRPr="00D42D2E">
              <w:rPr>
                <w:rFonts w:ascii="Amiri" w:hAnsi="Amiri" w:cs="Amiri" w:hint="cs"/>
                <w:sz w:val="28"/>
                <w:szCs w:val="28"/>
                <w:rtl/>
                <w:lang w:val="en-US" w:bidi="ar-DZ"/>
              </w:rPr>
              <w:t>13</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4D1CDFC" w14:textId="77777777" w:rsidR="00567C9F" w:rsidRPr="00D42D2E" w:rsidRDefault="00567C9F" w:rsidP="00567C9F">
            <w:pPr>
              <w:jc w:val="center"/>
              <w:rPr>
                <w:rFonts w:ascii="Amiri" w:hAnsi="Amiri" w:cs="Amiri"/>
                <w:sz w:val="26"/>
                <w:szCs w:val="26"/>
                <w:rtl/>
                <w:lang w:val="en-US" w:bidi="ar-DZ"/>
              </w:rPr>
            </w:pPr>
            <w:r>
              <w:rPr>
                <w:rFonts w:ascii="Amiri" w:hAnsi="Amiri" w:cs="Amiri" w:hint="cs"/>
                <w:sz w:val="26"/>
                <w:szCs w:val="26"/>
                <w:rtl/>
                <w:lang w:bidi="ar-DZ"/>
              </w:rPr>
              <w:t xml:space="preserve">تطور </w:t>
            </w:r>
            <w:r w:rsidRPr="00D42D2E">
              <w:rPr>
                <w:rFonts w:ascii="Amiri" w:hAnsi="Amiri" w:cs="Amiri" w:hint="cs"/>
                <w:sz w:val="26"/>
                <w:szCs w:val="26"/>
                <w:rtl/>
                <w:lang w:bidi="ar-DZ"/>
              </w:rPr>
              <w:t xml:space="preserve">نسبة </w:t>
            </w:r>
            <w:r w:rsidRPr="00D42D2E">
              <w:rPr>
                <w:rFonts w:ascii="Amiri" w:hAnsi="Amiri" w:cs="Amiri" w:hint="cs"/>
                <w:sz w:val="26"/>
                <w:szCs w:val="26"/>
                <w:rtl/>
                <w:lang w:val="en-US" w:bidi="ar-DZ"/>
              </w:rPr>
              <w:t>مساهمة قطاع الصناعة</w:t>
            </w:r>
            <w:r>
              <w:rPr>
                <w:rFonts w:ascii="Amiri" w:hAnsi="Amiri" w:cs="Amiri" w:hint="cs"/>
                <w:sz w:val="26"/>
                <w:szCs w:val="26"/>
                <w:rtl/>
                <w:lang w:val="en-US" w:bidi="ar-DZ"/>
              </w:rPr>
              <w:t xml:space="preserve"> خارج المحروقات</w:t>
            </w:r>
            <w:r w:rsidRPr="00D42D2E">
              <w:rPr>
                <w:rFonts w:ascii="Amiri" w:hAnsi="Amiri" w:cs="Amiri" w:hint="cs"/>
                <w:sz w:val="26"/>
                <w:szCs w:val="26"/>
                <w:rtl/>
                <w:lang w:val="en-US" w:bidi="ar-DZ"/>
              </w:rPr>
              <w:t xml:space="preserve"> في تكوين الناتج المحلي الإجمالي للجزائر خلال 2009-2019</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D821DA" w14:textId="77777777" w:rsidR="00567C9F" w:rsidRPr="00D42D2E" w:rsidRDefault="00567C9F" w:rsidP="00567C9F">
            <w:pPr>
              <w:ind w:right="170"/>
              <w:jc w:val="center"/>
              <w:rPr>
                <w:rFonts w:ascii="Traditional Arabic" w:hAnsi="Traditional Arabic" w:cs="Traditional Arabic"/>
                <w:b/>
                <w:bCs/>
                <w:sz w:val="28"/>
                <w:szCs w:val="28"/>
                <w:rtl/>
                <w:lang w:bidi="ar-DZ"/>
              </w:rPr>
            </w:pPr>
            <w:r w:rsidRPr="00D42D2E">
              <w:rPr>
                <w:rFonts w:ascii="Traditional Arabic" w:hAnsi="Traditional Arabic" w:cs="Traditional Arabic" w:hint="cs"/>
                <w:b/>
                <w:bCs/>
                <w:sz w:val="28"/>
                <w:szCs w:val="28"/>
                <w:rtl/>
                <w:lang w:bidi="ar-DZ"/>
              </w:rPr>
              <w:t>12</w:t>
            </w:r>
            <w:r>
              <w:rPr>
                <w:rFonts w:ascii="Traditional Arabic" w:hAnsi="Traditional Arabic" w:cs="Traditional Arabic" w:hint="cs"/>
                <w:b/>
                <w:bCs/>
                <w:sz w:val="28"/>
                <w:szCs w:val="28"/>
                <w:rtl/>
                <w:lang w:bidi="ar-DZ"/>
              </w:rPr>
              <w:t>4</w:t>
            </w:r>
          </w:p>
        </w:tc>
      </w:tr>
      <w:tr w:rsidR="00567C9F" w14:paraId="7505CE1C"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BB22CF5" w14:textId="77777777" w:rsidR="00567C9F" w:rsidRPr="00D42D2E" w:rsidRDefault="00567C9F" w:rsidP="00567C9F">
            <w:pPr>
              <w:ind w:right="170"/>
              <w:jc w:val="both"/>
              <w:rPr>
                <w:rFonts w:ascii="Amiri" w:hAnsi="Amiri" w:cs="Amiri"/>
                <w:sz w:val="28"/>
                <w:szCs w:val="28"/>
                <w:rtl/>
                <w:lang w:val="en-US" w:bidi="ar-DZ"/>
              </w:rPr>
            </w:pPr>
            <w:r w:rsidRPr="00D42D2E">
              <w:rPr>
                <w:rFonts w:ascii="Amiri" w:hAnsi="Amiri" w:cs="Amiri" w:hint="cs"/>
                <w:sz w:val="28"/>
                <w:szCs w:val="28"/>
                <w:rtl/>
                <w:lang w:val="en-US" w:bidi="ar-DZ"/>
              </w:rPr>
              <w:t>14</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73A5B7" w14:textId="77777777" w:rsidR="00567C9F" w:rsidRPr="00D42D2E" w:rsidRDefault="00567C9F" w:rsidP="00567C9F">
            <w:pPr>
              <w:jc w:val="center"/>
              <w:rPr>
                <w:rFonts w:ascii="Amiri" w:hAnsi="Amiri" w:cs="Amiri"/>
                <w:sz w:val="26"/>
                <w:szCs w:val="26"/>
                <w:rtl/>
                <w:lang w:val="en-US" w:bidi="ar-DZ"/>
              </w:rPr>
            </w:pPr>
            <w:r w:rsidRPr="00D42D2E">
              <w:rPr>
                <w:rFonts w:ascii="Amiri" w:hAnsi="Amiri" w:cs="Amiri" w:hint="cs"/>
                <w:sz w:val="26"/>
                <w:szCs w:val="26"/>
                <w:rtl/>
                <w:lang w:bidi="ar-DZ"/>
              </w:rPr>
              <w:t xml:space="preserve">نسبة </w:t>
            </w:r>
            <w:r w:rsidRPr="00D42D2E">
              <w:rPr>
                <w:rFonts w:ascii="Amiri" w:hAnsi="Amiri" w:cs="Amiri" w:hint="cs"/>
                <w:sz w:val="26"/>
                <w:szCs w:val="26"/>
                <w:rtl/>
                <w:lang w:val="en-US" w:bidi="ar-DZ"/>
              </w:rPr>
              <w:t>مساهمة قطاع المحروقات في تكوين الناتج المحلي الإجمالي للجزائر خلال 2009-2019</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A96147" w14:textId="77777777" w:rsidR="00567C9F" w:rsidRPr="00D42D2E" w:rsidRDefault="00567C9F" w:rsidP="00567C9F">
            <w:pPr>
              <w:ind w:right="170"/>
              <w:jc w:val="center"/>
              <w:rPr>
                <w:rFonts w:ascii="Traditional Arabic" w:hAnsi="Traditional Arabic" w:cs="Traditional Arabic"/>
                <w:b/>
                <w:bCs/>
                <w:sz w:val="28"/>
                <w:szCs w:val="28"/>
                <w:rtl/>
                <w:lang w:bidi="ar-DZ"/>
              </w:rPr>
            </w:pPr>
            <w:r w:rsidRPr="00D42D2E">
              <w:rPr>
                <w:rFonts w:ascii="Traditional Arabic" w:hAnsi="Traditional Arabic" w:cs="Traditional Arabic" w:hint="cs"/>
                <w:b/>
                <w:bCs/>
                <w:sz w:val="28"/>
                <w:szCs w:val="28"/>
                <w:rtl/>
                <w:lang w:bidi="ar-DZ"/>
              </w:rPr>
              <w:t>1</w:t>
            </w:r>
            <w:r>
              <w:rPr>
                <w:rFonts w:ascii="Traditional Arabic" w:hAnsi="Traditional Arabic" w:cs="Traditional Arabic" w:hint="cs"/>
                <w:b/>
                <w:bCs/>
                <w:sz w:val="28"/>
                <w:szCs w:val="28"/>
                <w:rtl/>
                <w:lang w:bidi="ar-DZ"/>
              </w:rPr>
              <w:t>26</w:t>
            </w:r>
          </w:p>
        </w:tc>
      </w:tr>
      <w:tr w:rsidR="00567C9F" w14:paraId="65434A8B"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C108E5" w14:textId="77777777" w:rsidR="00567C9F" w:rsidRPr="00D42D2E" w:rsidRDefault="00567C9F" w:rsidP="00567C9F">
            <w:pPr>
              <w:ind w:right="170"/>
              <w:jc w:val="both"/>
              <w:rPr>
                <w:rFonts w:ascii="Amiri" w:hAnsi="Amiri" w:cs="Amiri"/>
                <w:sz w:val="28"/>
                <w:szCs w:val="28"/>
                <w:rtl/>
                <w:lang w:bidi="ar-DZ"/>
              </w:rPr>
            </w:pPr>
            <w:r w:rsidRPr="00D42D2E">
              <w:rPr>
                <w:rFonts w:ascii="Amiri" w:hAnsi="Amiri" w:cs="Amiri" w:hint="cs"/>
                <w:sz w:val="28"/>
                <w:szCs w:val="28"/>
                <w:rtl/>
                <w:lang w:bidi="ar-DZ"/>
              </w:rPr>
              <w:t>15</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7F3BCA" w14:textId="77777777" w:rsidR="00567C9F" w:rsidRPr="00D42D2E" w:rsidRDefault="00567C9F" w:rsidP="00567C9F">
            <w:pPr>
              <w:tabs>
                <w:tab w:val="center" w:pos="4819"/>
                <w:tab w:val="right" w:pos="9638"/>
              </w:tabs>
              <w:jc w:val="center"/>
              <w:rPr>
                <w:rFonts w:ascii="Amiri" w:hAnsi="Amiri" w:cs="Amiri"/>
                <w:sz w:val="26"/>
                <w:szCs w:val="26"/>
                <w:rtl/>
                <w:lang w:bidi="ar-DZ"/>
              </w:rPr>
            </w:pPr>
            <w:r w:rsidRPr="00D42D2E">
              <w:rPr>
                <w:rFonts w:ascii="Amiri" w:hAnsi="Amiri" w:cs="Amiri" w:hint="cs"/>
                <w:sz w:val="26"/>
                <w:szCs w:val="26"/>
                <w:rtl/>
                <w:lang w:bidi="ar-DZ"/>
              </w:rPr>
              <w:t xml:space="preserve">نسبة </w:t>
            </w:r>
            <w:r w:rsidRPr="00D42D2E">
              <w:rPr>
                <w:rFonts w:ascii="Amiri" w:hAnsi="Amiri" w:cs="Amiri" w:hint="cs"/>
                <w:sz w:val="26"/>
                <w:szCs w:val="26"/>
                <w:rtl/>
                <w:lang w:val="en-US" w:bidi="ar-DZ"/>
              </w:rPr>
              <w:t>مساهمة قطاع الأشغال العمومية في تكوين الناتج المحلي الإجمالي للجزائر خلال 2009-2019</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25A54C" w14:textId="77777777" w:rsidR="00567C9F" w:rsidRPr="00D42D2E" w:rsidRDefault="00567C9F" w:rsidP="00567C9F">
            <w:pPr>
              <w:ind w:right="170"/>
              <w:jc w:val="center"/>
              <w:rPr>
                <w:rFonts w:ascii="Traditional Arabic" w:hAnsi="Traditional Arabic" w:cs="Traditional Arabic"/>
                <w:b/>
                <w:bCs/>
                <w:sz w:val="28"/>
                <w:szCs w:val="28"/>
                <w:rtl/>
                <w:lang w:bidi="ar-DZ"/>
              </w:rPr>
            </w:pPr>
            <w:r w:rsidRPr="00D42D2E">
              <w:rPr>
                <w:rFonts w:ascii="Traditional Arabic" w:hAnsi="Traditional Arabic" w:cs="Traditional Arabic" w:hint="cs"/>
                <w:b/>
                <w:bCs/>
                <w:sz w:val="28"/>
                <w:szCs w:val="28"/>
                <w:rtl/>
                <w:lang w:bidi="ar-DZ"/>
              </w:rPr>
              <w:t>1</w:t>
            </w:r>
            <w:r>
              <w:rPr>
                <w:rFonts w:ascii="Traditional Arabic" w:hAnsi="Traditional Arabic" w:cs="Traditional Arabic" w:hint="cs"/>
                <w:b/>
                <w:bCs/>
                <w:sz w:val="28"/>
                <w:szCs w:val="28"/>
                <w:rtl/>
                <w:lang w:bidi="ar-DZ"/>
              </w:rPr>
              <w:t>28</w:t>
            </w:r>
          </w:p>
        </w:tc>
      </w:tr>
      <w:tr w:rsidR="00567C9F" w14:paraId="5958FAF5"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18FB2F3" w14:textId="77777777" w:rsidR="00567C9F" w:rsidRPr="00D42D2E" w:rsidRDefault="00567C9F" w:rsidP="00567C9F">
            <w:pPr>
              <w:ind w:right="170"/>
              <w:jc w:val="both"/>
              <w:rPr>
                <w:rFonts w:ascii="Amiri" w:hAnsi="Amiri" w:cs="Amiri"/>
                <w:sz w:val="28"/>
                <w:szCs w:val="28"/>
                <w:rtl/>
                <w:lang w:bidi="ar-DZ"/>
              </w:rPr>
            </w:pPr>
            <w:r w:rsidRPr="00D42D2E">
              <w:rPr>
                <w:rFonts w:ascii="Amiri" w:hAnsi="Amiri" w:cs="Amiri" w:hint="cs"/>
                <w:sz w:val="28"/>
                <w:szCs w:val="28"/>
                <w:rtl/>
                <w:lang w:bidi="ar-DZ"/>
              </w:rPr>
              <w:t>16</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0D1092A" w14:textId="77777777" w:rsidR="00567C9F" w:rsidRPr="00D42D2E" w:rsidRDefault="00567C9F" w:rsidP="00567C9F">
            <w:pPr>
              <w:tabs>
                <w:tab w:val="center" w:pos="4819"/>
                <w:tab w:val="right" w:pos="9638"/>
              </w:tabs>
              <w:jc w:val="center"/>
              <w:rPr>
                <w:rFonts w:ascii="Amiri" w:hAnsi="Amiri" w:cs="Amiri"/>
                <w:sz w:val="26"/>
                <w:szCs w:val="26"/>
                <w:rtl/>
                <w:lang w:bidi="ar-DZ"/>
              </w:rPr>
            </w:pPr>
            <w:r>
              <w:rPr>
                <w:rFonts w:ascii="Amiri" w:hAnsi="Amiri" w:cs="Amiri" w:hint="cs"/>
                <w:sz w:val="26"/>
                <w:szCs w:val="26"/>
                <w:rtl/>
                <w:lang w:bidi="ar-DZ"/>
              </w:rPr>
              <w:t xml:space="preserve">تطور </w:t>
            </w:r>
            <w:r w:rsidRPr="00D42D2E">
              <w:rPr>
                <w:rFonts w:ascii="Amiri" w:hAnsi="Amiri" w:cs="Amiri" w:hint="cs"/>
                <w:sz w:val="26"/>
                <w:szCs w:val="26"/>
                <w:rtl/>
                <w:lang w:bidi="ar-DZ"/>
              </w:rPr>
              <w:t xml:space="preserve">نسبة </w:t>
            </w:r>
            <w:r w:rsidRPr="00D42D2E">
              <w:rPr>
                <w:rFonts w:ascii="Amiri" w:hAnsi="Amiri" w:cs="Amiri" w:hint="cs"/>
                <w:sz w:val="26"/>
                <w:szCs w:val="26"/>
                <w:rtl/>
                <w:lang w:val="en-US" w:bidi="ar-DZ"/>
              </w:rPr>
              <w:t>مساهمة قطاع الخدمات المسوقة في تكوين الناتج المحلي الإجمالي للجزائر خلال 2009-2019</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E5977E2" w14:textId="77777777" w:rsidR="00567C9F" w:rsidRPr="00D42D2E" w:rsidRDefault="00567C9F" w:rsidP="00567C9F">
            <w:pPr>
              <w:ind w:right="170"/>
              <w:jc w:val="center"/>
              <w:rPr>
                <w:rFonts w:ascii="Traditional Arabic" w:hAnsi="Traditional Arabic" w:cs="Traditional Arabic"/>
                <w:b/>
                <w:bCs/>
                <w:sz w:val="28"/>
                <w:szCs w:val="28"/>
                <w:rtl/>
                <w:lang w:bidi="ar-DZ"/>
              </w:rPr>
            </w:pPr>
            <w:r w:rsidRPr="00D42D2E">
              <w:rPr>
                <w:rFonts w:ascii="Traditional Arabic" w:hAnsi="Traditional Arabic" w:cs="Traditional Arabic" w:hint="cs"/>
                <w:b/>
                <w:bCs/>
                <w:sz w:val="28"/>
                <w:szCs w:val="28"/>
                <w:rtl/>
                <w:lang w:bidi="ar-DZ"/>
              </w:rPr>
              <w:t>13</w:t>
            </w:r>
            <w:r>
              <w:rPr>
                <w:rFonts w:ascii="Traditional Arabic" w:hAnsi="Traditional Arabic" w:cs="Traditional Arabic" w:hint="cs"/>
                <w:b/>
                <w:bCs/>
                <w:sz w:val="28"/>
                <w:szCs w:val="28"/>
                <w:rtl/>
                <w:lang w:bidi="ar-DZ"/>
              </w:rPr>
              <w:t>0</w:t>
            </w:r>
          </w:p>
        </w:tc>
      </w:tr>
      <w:tr w:rsidR="00567C9F" w14:paraId="0F8BA0F0"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5A06B62" w14:textId="77777777" w:rsidR="00567C9F" w:rsidRPr="00D42D2E" w:rsidRDefault="00567C9F" w:rsidP="00567C9F">
            <w:pPr>
              <w:ind w:right="170"/>
              <w:jc w:val="both"/>
              <w:rPr>
                <w:rFonts w:ascii="Amiri" w:hAnsi="Amiri" w:cs="Amiri"/>
                <w:sz w:val="28"/>
                <w:szCs w:val="28"/>
                <w:rtl/>
                <w:lang w:bidi="ar-DZ"/>
              </w:rPr>
            </w:pPr>
            <w:r w:rsidRPr="00D42D2E">
              <w:rPr>
                <w:rFonts w:ascii="Amiri" w:hAnsi="Amiri" w:cs="Amiri" w:hint="cs"/>
                <w:sz w:val="28"/>
                <w:szCs w:val="28"/>
                <w:rtl/>
                <w:lang w:bidi="ar-DZ"/>
              </w:rPr>
              <w:t>17</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6447B66" w14:textId="77777777" w:rsidR="00567C9F" w:rsidRPr="00D42D2E" w:rsidRDefault="00567C9F" w:rsidP="00567C9F">
            <w:pPr>
              <w:tabs>
                <w:tab w:val="center" w:pos="4819"/>
                <w:tab w:val="right" w:pos="9638"/>
              </w:tabs>
              <w:jc w:val="center"/>
              <w:rPr>
                <w:rFonts w:ascii="Amiri" w:hAnsi="Amiri" w:cs="Amiri"/>
                <w:sz w:val="26"/>
                <w:szCs w:val="26"/>
                <w:rtl/>
                <w:lang w:bidi="ar-DZ"/>
              </w:rPr>
            </w:pPr>
            <w:r w:rsidRPr="00D42D2E">
              <w:rPr>
                <w:rFonts w:ascii="Amiri" w:hAnsi="Amiri" w:cs="Amiri" w:hint="cs"/>
                <w:sz w:val="26"/>
                <w:szCs w:val="26"/>
                <w:rtl/>
                <w:lang w:val="en-US" w:bidi="ar-DZ"/>
              </w:rPr>
              <w:t>تطور معدلات البطالة خلال الفترة 2009-2019</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3EC800" w14:textId="77777777" w:rsidR="00567C9F" w:rsidRPr="00D42D2E" w:rsidRDefault="00567C9F" w:rsidP="00567C9F">
            <w:pPr>
              <w:ind w:right="170"/>
              <w:jc w:val="center"/>
              <w:rPr>
                <w:rFonts w:ascii="Traditional Arabic" w:hAnsi="Traditional Arabic" w:cs="Traditional Arabic"/>
                <w:b/>
                <w:bCs/>
                <w:sz w:val="28"/>
                <w:szCs w:val="28"/>
                <w:rtl/>
                <w:lang w:bidi="ar-DZ"/>
              </w:rPr>
            </w:pPr>
            <w:r w:rsidRPr="00D42D2E">
              <w:rPr>
                <w:rFonts w:ascii="Traditional Arabic" w:hAnsi="Traditional Arabic" w:cs="Traditional Arabic" w:hint="cs"/>
                <w:b/>
                <w:bCs/>
                <w:sz w:val="28"/>
                <w:szCs w:val="28"/>
                <w:rtl/>
                <w:lang w:bidi="ar-DZ"/>
              </w:rPr>
              <w:t>13</w:t>
            </w:r>
            <w:r>
              <w:rPr>
                <w:rFonts w:ascii="Traditional Arabic" w:hAnsi="Traditional Arabic" w:cs="Traditional Arabic" w:hint="cs"/>
                <w:b/>
                <w:bCs/>
                <w:sz w:val="28"/>
                <w:szCs w:val="28"/>
                <w:rtl/>
                <w:lang w:bidi="ar-DZ"/>
              </w:rPr>
              <w:t>3</w:t>
            </w:r>
          </w:p>
        </w:tc>
      </w:tr>
      <w:tr w:rsidR="00567C9F" w14:paraId="06325282"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A9D141" w14:textId="77777777" w:rsidR="00567C9F" w:rsidRPr="00D42D2E" w:rsidRDefault="00567C9F" w:rsidP="00567C9F">
            <w:pPr>
              <w:ind w:right="170"/>
              <w:jc w:val="both"/>
              <w:rPr>
                <w:rFonts w:ascii="Amiri" w:hAnsi="Amiri" w:cs="Amiri"/>
                <w:sz w:val="28"/>
                <w:szCs w:val="28"/>
                <w:rtl/>
                <w:lang w:bidi="ar-DZ"/>
              </w:rPr>
            </w:pPr>
            <w:r w:rsidRPr="00D42D2E">
              <w:rPr>
                <w:rFonts w:ascii="Amiri" w:hAnsi="Amiri" w:cs="Amiri" w:hint="cs"/>
                <w:sz w:val="28"/>
                <w:szCs w:val="28"/>
                <w:rtl/>
                <w:lang w:bidi="ar-DZ"/>
              </w:rPr>
              <w:t>18</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CDA20C" w14:textId="77777777" w:rsidR="00567C9F" w:rsidRPr="00D42D2E" w:rsidRDefault="00567C9F" w:rsidP="00567C9F">
            <w:pPr>
              <w:tabs>
                <w:tab w:val="center" w:pos="4819"/>
                <w:tab w:val="right" w:pos="9638"/>
              </w:tabs>
              <w:jc w:val="center"/>
              <w:rPr>
                <w:rFonts w:ascii="Amiri" w:hAnsi="Amiri" w:cs="Amiri"/>
                <w:sz w:val="26"/>
                <w:szCs w:val="26"/>
                <w:rtl/>
                <w:lang w:bidi="ar-DZ"/>
              </w:rPr>
            </w:pPr>
            <w:r w:rsidRPr="00D42D2E">
              <w:rPr>
                <w:rFonts w:ascii="Amiri" w:hAnsi="Amiri" w:cs="Amiri" w:hint="cs"/>
                <w:sz w:val="26"/>
                <w:szCs w:val="26"/>
                <w:rtl/>
                <w:lang w:bidi="ar-DZ"/>
              </w:rPr>
              <w:t>مساهمة القطاعا</w:t>
            </w:r>
            <w:r w:rsidRPr="00D42D2E">
              <w:rPr>
                <w:rFonts w:ascii="Amiri" w:hAnsi="Amiri" w:cs="Amiri" w:hint="eastAsia"/>
                <w:sz w:val="26"/>
                <w:szCs w:val="26"/>
                <w:rtl/>
                <w:lang w:bidi="ar-DZ"/>
              </w:rPr>
              <w:t>ت</w:t>
            </w:r>
            <w:r w:rsidRPr="00D42D2E">
              <w:rPr>
                <w:rFonts w:ascii="Amiri" w:hAnsi="Amiri" w:cs="Amiri" w:hint="cs"/>
                <w:sz w:val="26"/>
                <w:szCs w:val="26"/>
                <w:rtl/>
                <w:lang w:bidi="ar-DZ"/>
              </w:rPr>
              <w:t xml:space="preserve"> الاقتصادية الرئيسية في استقطاب السكان المشتغلين خلال الفترة 2009-2019</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CE94E0" w14:textId="77777777" w:rsidR="00567C9F" w:rsidRPr="00D42D2E" w:rsidRDefault="00567C9F" w:rsidP="00567C9F">
            <w:pPr>
              <w:ind w:right="170"/>
              <w:jc w:val="center"/>
              <w:rPr>
                <w:rFonts w:ascii="Traditional Arabic" w:hAnsi="Traditional Arabic" w:cs="Traditional Arabic"/>
                <w:b/>
                <w:bCs/>
                <w:sz w:val="28"/>
                <w:szCs w:val="28"/>
                <w:rtl/>
                <w:lang w:bidi="ar-DZ"/>
              </w:rPr>
            </w:pPr>
            <w:r w:rsidRPr="00D42D2E">
              <w:rPr>
                <w:rFonts w:ascii="Traditional Arabic" w:hAnsi="Traditional Arabic" w:cs="Traditional Arabic" w:hint="cs"/>
                <w:b/>
                <w:bCs/>
                <w:sz w:val="28"/>
                <w:szCs w:val="28"/>
                <w:rtl/>
                <w:lang w:bidi="ar-DZ"/>
              </w:rPr>
              <w:t>136</w:t>
            </w:r>
          </w:p>
        </w:tc>
      </w:tr>
      <w:tr w:rsidR="00567C9F" w14:paraId="4330DAE1"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39405E4" w14:textId="77777777" w:rsidR="00567C9F" w:rsidRPr="00D42D2E" w:rsidRDefault="00567C9F" w:rsidP="00567C9F">
            <w:pPr>
              <w:ind w:right="170"/>
              <w:jc w:val="both"/>
              <w:rPr>
                <w:rFonts w:ascii="Amiri" w:hAnsi="Amiri" w:cs="Amiri"/>
                <w:sz w:val="28"/>
                <w:szCs w:val="28"/>
                <w:rtl/>
                <w:lang w:bidi="ar-DZ"/>
              </w:rPr>
            </w:pPr>
            <w:r w:rsidRPr="00D42D2E">
              <w:rPr>
                <w:rFonts w:ascii="Amiri" w:hAnsi="Amiri" w:cs="Amiri" w:hint="cs"/>
                <w:sz w:val="28"/>
                <w:szCs w:val="28"/>
                <w:rtl/>
                <w:lang w:bidi="ar-DZ"/>
              </w:rPr>
              <w:t>19</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B2CC4C" w14:textId="77777777" w:rsidR="00567C9F" w:rsidRPr="00D42D2E" w:rsidRDefault="00567C9F" w:rsidP="00567C9F">
            <w:pPr>
              <w:tabs>
                <w:tab w:val="center" w:pos="4819"/>
                <w:tab w:val="right" w:pos="9638"/>
              </w:tabs>
              <w:jc w:val="center"/>
              <w:rPr>
                <w:rFonts w:ascii="Amiri" w:hAnsi="Amiri" w:cs="Amiri"/>
                <w:sz w:val="26"/>
                <w:szCs w:val="26"/>
                <w:rtl/>
                <w:lang w:bidi="ar-DZ"/>
              </w:rPr>
            </w:pPr>
            <w:r w:rsidRPr="00D42D2E">
              <w:rPr>
                <w:rFonts w:ascii="Amiri" w:hAnsi="Amiri" w:cs="Amiri" w:hint="cs"/>
                <w:sz w:val="26"/>
                <w:szCs w:val="26"/>
                <w:rtl/>
                <w:lang w:val="en-US" w:bidi="ar-DZ"/>
              </w:rPr>
              <w:t xml:space="preserve">انبعاث غاز </w:t>
            </w:r>
            <w:r w:rsidRPr="00D42D2E">
              <w:rPr>
                <w:rFonts w:ascii="Amiri" w:hAnsi="Amiri" w:cs="Amiri"/>
                <w:sz w:val="26"/>
                <w:szCs w:val="26"/>
                <w:lang w:bidi="ar-DZ"/>
              </w:rPr>
              <w:t>CO</w:t>
            </w:r>
            <w:r w:rsidRPr="00D42D2E">
              <w:rPr>
                <w:rFonts w:ascii="Amiri" w:hAnsi="Amiri" w:cs="Amiri"/>
                <w:sz w:val="26"/>
                <w:szCs w:val="26"/>
                <w:vertAlign w:val="subscript"/>
                <w:lang w:bidi="ar-DZ"/>
              </w:rPr>
              <w:t>2</w:t>
            </w:r>
            <w:r w:rsidRPr="00D42D2E">
              <w:rPr>
                <w:rFonts w:ascii="Amiri" w:hAnsi="Amiri" w:cs="Amiri" w:hint="cs"/>
                <w:sz w:val="26"/>
                <w:szCs w:val="26"/>
                <w:rtl/>
                <w:lang w:bidi="ar-DZ"/>
              </w:rPr>
              <w:t xml:space="preserve"> في الجزائر خلال الفترة 2009-2019</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65482F6" w14:textId="77777777" w:rsidR="00567C9F" w:rsidRPr="00D42D2E" w:rsidRDefault="00567C9F" w:rsidP="00567C9F">
            <w:pPr>
              <w:ind w:right="170"/>
              <w:jc w:val="center"/>
              <w:rPr>
                <w:rFonts w:ascii="Traditional Arabic" w:hAnsi="Traditional Arabic" w:cs="Traditional Arabic"/>
                <w:b/>
                <w:bCs/>
                <w:sz w:val="28"/>
                <w:szCs w:val="28"/>
                <w:rtl/>
                <w:lang w:bidi="ar-DZ"/>
              </w:rPr>
            </w:pPr>
            <w:r w:rsidRPr="00D42D2E">
              <w:rPr>
                <w:rFonts w:ascii="Traditional Arabic" w:hAnsi="Traditional Arabic" w:cs="Traditional Arabic" w:hint="cs"/>
                <w:b/>
                <w:bCs/>
                <w:sz w:val="28"/>
                <w:szCs w:val="28"/>
                <w:rtl/>
                <w:lang w:bidi="ar-DZ"/>
              </w:rPr>
              <w:t>13</w:t>
            </w:r>
            <w:r>
              <w:rPr>
                <w:rFonts w:ascii="Traditional Arabic" w:hAnsi="Traditional Arabic" w:cs="Traditional Arabic" w:hint="cs"/>
                <w:b/>
                <w:bCs/>
                <w:sz w:val="28"/>
                <w:szCs w:val="28"/>
                <w:rtl/>
                <w:lang w:bidi="ar-DZ"/>
              </w:rPr>
              <w:t>9</w:t>
            </w:r>
          </w:p>
        </w:tc>
      </w:tr>
      <w:tr w:rsidR="00567C9F" w14:paraId="2E3ADA02"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449B677" w14:textId="77777777" w:rsidR="00567C9F" w:rsidRPr="00D42D2E" w:rsidRDefault="00567C9F" w:rsidP="00567C9F">
            <w:pPr>
              <w:ind w:right="170"/>
              <w:jc w:val="both"/>
              <w:rPr>
                <w:rFonts w:ascii="Amiri" w:hAnsi="Amiri" w:cs="Amiri"/>
                <w:sz w:val="28"/>
                <w:szCs w:val="28"/>
                <w:rtl/>
                <w:lang w:bidi="ar-DZ"/>
              </w:rPr>
            </w:pPr>
            <w:r w:rsidRPr="00D42D2E">
              <w:rPr>
                <w:rFonts w:ascii="Amiri" w:hAnsi="Amiri" w:cs="Amiri" w:hint="cs"/>
                <w:sz w:val="28"/>
                <w:szCs w:val="28"/>
                <w:rtl/>
                <w:lang w:bidi="ar-DZ"/>
              </w:rPr>
              <w:t>20</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E9CD11" w14:textId="77777777" w:rsidR="00567C9F" w:rsidRPr="00D42D2E" w:rsidRDefault="00567C9F" w:rsidP="00567C9F">
            <w:pPr>
              <w:tabs>
                <w:tab w:val="center" w:pos="4819"/>
                <w:tab w:val="right" w:pos="9638"/>
              </w:tabs>
              <w:jc w:val="center"/>
              <w:rPr>
                <w:rFonts w:ascii="Amiri" w:hAnsi="Amiri" w:cs="Amiri"/>
                <w:sz w:val="26"/>
                <w:szCs w:val="26"/>
                <w:rtl/>
                <w:lang w:bidi="ar-DZ"/>
              </w:rPr>
            </w:pPr>
            <w:r w:rsidRPr="00D42D2E">
              <w:rPr>
                <w:rFonts w:ascii="Amiri" w:hAnsi="Amiri" w:cs="Amiri" w:hint="cs"/>
                <w:sz w:val="26"/>
                <w:szCs w:val="26"/>
                <w:rtl/>
                <w:lang w:val="en-US" w:bidi="ar-DZ"/>
              </w:rPr>
              <w:t xml:space="preserve">انبعاث غاز </w:t>
            </w:r>
            <w:r w:rsidRPr="00D42D2E">
              <w:rPr>
                <w:rFonts w:ascii="Amiri" w:hAnsi="Amiri" w:cs="Amiri"/>
                <w:sz w:val="26"/>
                <w:szCs w:val="26"/>
                <w:lang w:bidi="ar-DZ"/>
              </w:rPr>
              <w:t>CO</w:t>
            </w:r>
            <w:r w:rsidRPr="00D42D2E">
              <w:rPr>
                <w:rFonts w:ascii="Amiri" w:hAnsi="Amiri" w:cs="Amiri"/>
                <w:sz w:val="26"/>
                <w:szCs w:val="26"/>
                <w:vertAlign w:val="subscript"/>
                <w:lang w:bidi="ar-DZ"/>
              </w:rPr>
              <w:t>2</w:t>
            </w:r>
            <w:r w:rsidRPr="00D42D2E">
              <w:rPr>
                <w:rFonts w:ascii="Amiri" w:hAnsi="Amiri" w:cs="Amiri" w:hint="cs"/>
                <w:sz w:val="26"/>
                <w:szCs w:val="26"/>
                <w:rtl/>
                <w:lang w:bidi="ar-DZ"/>
              </w:rPr>
              <w:t xml:space="preserve"> في الجزائر حسب المصدر خلال الفترة 2009-2019</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66CFD36" w14:textId="77777777" w:rsidR="00567C9F" w:rsidRPr="00D42D2E" w:rsidRDefault="00567C9F" w:rsidP="00567C9F">
            <w:pPr>
              <w:ind w:right="170"/>
              <w:jc w:val="center"/>
              <w:rPr>
                <w:rFonts w:ascii="Traditional Arabic" w:hAnsi="Traditional Arabic" w:cs="Traditional Arabic"/>
                <w:b/>
                <w:bCs/>
                <w:sz w:val="28"/>
                <w:szCs w:val="28"/>
                <w:rtl/>
                <w:lang w:bidi="ar-DZ"/>
              </w:rPr>
            </w:pPr>
            <w:r w:rsidRPr="00D42D2E">
              <w:rPr>
                <w:rFonts w:ascii="Traditional Arabic" w:hAnsi="Traditional Arabic" w:cs="Traditional Arabic" w:hint="cs"/>
                <w:b/>
                <w:bCs/>
                <w:sz w:val="28"/>
                <w:szCs w:val="28"/>
                <w:rtl/>
                <w:lang w:bidi="ar-DZ"/>
              </w:rPr>
              <w:t>14</w:t>
            </w:r>
            <w:r>
              <w:rPr>
                <w:rFonts w:ascii="Traditional Arabic" w:hAnsi="Traditional Arabic" w:cs="Traditional Arabic" w:hint="cs"/>
                <w:b/>
                <w:bCs/>
                <w:sz w:val="28"/>
                <w:szCs w:val="28"/>
                <w:rtl/>
                <w:lang w:bidi="ar-DZ"/>
              </w:rPr>
              <w:t>1</w:t>
            </w:r>
          </w:p>
        </w:tc>
      </w:tr>
      <w:tr w:rsidR="00567C9F" w14:paraId="65A0AF00"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2CA4CF4" w14:textId="77777777" w:rsidR="00567C9F" w:rsidRPr="00D42D2E" w:rsidRDefault="00567C9F" w:rsidP="00567C9F">
            <w:pPr>
              <w:ind w:right="170"/>
              <w:jc w:val="both"/>
              <w:rPr>
                <w:rFonts w:ascii="Amiri" w:hAnsi="Amiri" w:cs="Amiri"/>
                <w:sz w:val="28"/>
                <w:szCs w:val="28"/>
                <w:rtl/>
                <w:lang w:bidi="ar-DZ"/>
              </w:rPr>
            </w:pPr>
            <w:r w:rsidRPr="00D42D2E">
              <w:rPr>
                <w:rFonts w:ascii="Amiri" w:hAnsi="Amiri" w:cs="Amiri" w:hint="cs"/>
                <w:sz w:val="28"/>
                <w:szCs w:val="28"/>
                <w:rtl/>
                <w:lang w:bidi="ar-DZ"/>
              </w:rPr>
              <w:t>21</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5F6F865" w14:textId="77777777" w:rsidR="00567C9F" w:rsidRPr="00D42D2E" w:rsidRDefault="00567C9F" w:rsidP="00567C9F">
            <w:pPr>
              <w:tabs>
                <w:tab w:val="center" w:pos="4819"/>
                <w:tab w:val="right" w:pos="9638"/>
              </w:tabs>
              <w:jc w:val="center"/>
              <w:rPr>
                <w:rFonts w:ascii="Amiri" w:hAnsi="Amiri" w:cs="Amiri"/>
                <w:sz w:val="26"/>
                <w:szCs w:val="26"/>
                <w:rtl/>
                <w:lang w:bidi="ar-DZ"/>
              </w:rPr>
            </w:pPr>
            <w:r w:rsidRPr="00D42D2E">
              <w:rPr>
                <w:rFonts w:ascii="Amiri" w:hAnsi="Amiri" w:cs="Amiri" w:hint="cs"/>
                <w:sz w:val="26"/>
                <w:szCs w:val="26"/>
                <w:rtl/>
                <w:lang w:bidi="ar-DZ"/>
              </w:rPr>
              <w:t>متوسط نسبة مساهمة مختلف القطاعا</w:t>
            </w:r>
            <w:r w:rsidRPr="00D42D2E">
              <w:rPr>
                <w:rFonts w:ascii="Amiri" w:hAnsi="Amiri" w:cs="Amiri" w:hint="eastAsia"/>
                <w:sz w:val="26"/>
                <w:szCs w:val="26"/>
                <w:rtl/>
                <w:lang w:bidi="ar-DZ"/>
              </w:rPr>
              <w:t>ت</w:t>
            </w:r>
            <w:r w:rsidRPr="00D42D2E">
              <w:rPr>
                <w:rFonts w:ascii="Amiri" w:hAnsi="Amiri" w:cs="Amiri" w:hint="cs"/>
                <w:sz w:val="26"/>
                <w:szCs w:val="26"/>
                <w:rtl/>
                <w:lang w:bidi="ar-DZ"/>
              </w:rPr>
              <w:t xml:space="preserve"> في </w:t>
            </w:r>
            <w:r w:rsidRPr="00D42D2E">
              <w:rPr>
                <w:rFonts w:ascii="Amiri" w:hAnsi="Amiri" w:cs="Amiri" w:hint="cs"/>
                <w:sz w:val="26"/>
                <w:szCs w:val="26"/>
                <w:rtl/>
                <w:lang w:val="en-US" w:bidi="ar-DZ"/>
              </w:rPr>
              <w:t xml:space="preserve">انبعاث غاز </w:t>
            </w:r>
            <w:r w:rsidRPr="00D42D2E">
              <w:rPr>
                <w:rFonts w:ascii="Amiri" w:hAnsi="Amiri" w:cs="Amiri"/>
                <w:sz w:val="26"/>
                <w:szCs w:val="26"/>
                <w:lang w:bidi="ar-DZ"/>
              </w:rPr>
              <w:t>CO</w:t>
            </w:r>
            <w:r w:rsidRPr="00D42D2E">
              <w:rPr>
                <w:rFonts w:ascii="Amiri" w:hAnsi="Amiri" w:cs="Amiri"/>
                <w:sz w:val="26"/>
                <w:szCs w:val="26"/>
                <w:vertAlign w:val="subscript"/>
                <w:lang w:bidi="ar-DZ"/>
              </w:rPr>
              <w:t>2</w:t>
            </w:r>
            <w:r w:rsidRPr="00D42D2E">
              <w:rPr>
                <w:rFonts w:ascii="Amiri" w:hAnsi="Amiri" w:cs="Amiri" w:hint="cs"/>
                <w:sz w:val="26"/>
                <w:szCs w:val="26"/>
                <w:rtl/>
                <w:lang w:bidi="ar-DZ"/>
              </w:rPr>
              <w:t xml:space="preserve"> خلال الفترة 2009-2019</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A406AC" w14:textId="77777777" w:rsidR="00567C9F" w:rsidRPr="00D42D2E" w:rsidRDefault="00567C9F" w:rsidP="00567C9F">
            <w:pPr>
              <w:ind w:right="170"/>
              <w:jc w:val="center"/>
              <w:rPr>
                <w:rFonts w:ascii="Traditional Arabic" w:hAnsi="Traditional Arabic" w:cs="Traditional Arabic"/>
                <w:b/>
                <w:bCs/>
                <w:sz w:val="28"/>
                <w:szCs w:val="28"/>
                <w:rtl/>
                <w:lang w:bidi="ar-DZ"/>
              </w:rPr>
            </w:pPr>
            <w:r w:rsidRPr="00D42D2E">
              <w:rPr>
                <w:rFonts w:ascii="Traditional Arabic" w:hAnsi="Traditional Arabic" w:cs="Traditional Arabic" w:hint="cs"/>
                <w:b/>
                <w:bCs/>
                <w:sz w:val="28"/>
                <w:szCs w:val="28"/>
                <w:rtl/>
                <w:lang w:bidi="ar-DZ"/>
              </w:rPr>
              <w:t>14</w:t>
            </w:r>
            <w:r>
              <w:rPr>
                <w:rFonts w:ascii="Traditional Arabic" w:hAnsi="Traditional Arabic" w:cs="Traditional Arabic" w:hint="cs"/>
                <w:b/>
                <w:bCs/>
                <w:sz w:val="28"/>
                <w:szCs w:val="28"/>
                <w:rtl/>
                <w:lang w:bidi="ar-DZ"/>
              </w:rPr>
              <w:t>3</w:t>
            </w:r>
          </w:p>
        </w:tc>
      </w:tr>
      <w:tr w:rsidR="00567C9F" w14:paraId="34E07D38"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0668DE1" w14:textId="77777777" w:rsidR="00567C9F" w:rsidRPr="00D42D2E" w:rsidRDefault="00567C9F" w:rsidP="00567C9F">
            <w:pPr>
              <w:ind w:right="170"/>
              <w:jc w:val="both"/>
              <w:rPr>
                <w:rFonts w:ascii="Amiri" w:hAnsi="Amiri" w:cs="Amiri"/>
                <w:sz w:val="28"/>
                <w:szCs w:val="28"/>
                <w:rtl/>
                <w:lang w:bidi="ar-DZ"/>
              </w:rPr>
            </w:pPr>
            <w:r w:rsidRPr="00D42D2E">
              <w:rPr>
                <w:rFonts w:ascii="Amiri" w:hAnsi="Amiri" w:cs="Amiri" w:hint="cs"/>
                <w:sz w:val="28"/>
                <w:szCs w:val="28"/>
                <w:rtl/>
                <w:lang w:bidi="ar-DZ"/>
              </w:rPr>
              <w:t>22</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5DECBE" w14:textId="77777777" w:rsidR="00567C9F" w:rsidRPr="00D42D2E" w:rsidRDefault="00567C9F" w:rsidP="00567C9F">
            <w:pPr>
              <w:tabs>
                <w:tab w:val="center" w:pos="4819"/>
                <w:tab w:val="right" w:pos="9638"/>
              </w:tabs>
              <w:jc w:val="center"/>
              <w:rPr>
                <w:rFonts w:ascii="Amiri" w:hAnsi="Amiri" w:cs="Amiri"/>
                <w:sz w:val="26"/>
                <w:szCs w:val="26"/>
                <w:rtl/>
                <w:lang w:bidi="ar-DZ"/>
              </w:rPr>
            </w:pPr>
            <w:r>
              <w:rPr>
                <w:rFonts w:ascii="Amiri" w:hAnsi="Amiri" w:cs="Amiri" w:hint="cs"/>
                <w:sz w:val="26"/>
                <w:szCs w:val="26"/>
                <w:rtl/>
                <w:lang w:bidi="ar-DZ"/>
              </w:rPr>
              <w:t>تطور إجمالي الإنفاق العام في الجزائر خلال الفترة  2009-2019</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3502678" w14:textId="77777777" w:rsidR="00567C9F" w:rsidRPr="00D42D2E" w:rsidRDefault="00567C9F" w:rsidP="00567C9F">
            <w:pPr>
              <w:ind w:right="170"/>
              <w:jc w:val="center"/>
              <w:rPr>
                <w:rFonts w:ascii="Traditional Arabic" w:hAnsi="Traditional Arabic" w:cs="Traditional Arabic"/>
                <w:b/>
                <w:bCs/>
                <w:sz w:val="28"/>
                <w:szCs w:val="28"/>
                <w:rtl/>
                <w:lang w:bidi="ar-DZ"/>
              </w:rPr>
            </w:pPr>
            <w:r w:rsidRPr="00D42D2E">
              <w:rPr>
                <w:rFonts w:ascii="Traditional Arabic" w:hAnsi="Traditional Arabic" w:cs="Traditional Arabic" w:hint="cs"/>
                <w:b/>
                <w:bCs/>
                <w:sz w:val="28"/>
                <w:szCs w:val="28"/>
                <w:rtl/>
                <w:lang w:bidi="ar-DZ"/>
              </w:rPr>
              <w:t>14</w:t>
            </w:r>
            <w:r>
              <w:rPr>
                <w:rFonts w:ascii="Traditional Arabic" w:hAnsi="Traditional Arabic" w:cs="Traditional Arabic" w:hint="cs"/>
                <w:b/>
                <w:bCs/>
                <w:sz w:val="28"/>
                <w:szCs w:val="28"/>
                <w:rtl/>
                <w:lang w:bidi="ar-DZ"/>
              </w:rPr>
              <w:t>9</w:t>
            </w:r>
          </w:p>
        </w:tc>
      </w:tr>
      <w:tr w:rsidR="00567C9F" w14:paraId="44DF5391"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330ACF5" w14:textId="77777777" w:rsidR="00567C9F" w:rsidRPr="00D42D2E" w:rsidRDefault="00567C9F" w:rsidP="00567C9F">
            <w:pPr>
              <w:ind w:right="170"/>
              <w:jc w:val="both"/>
              <w:rPr>
                <w:rFonts w:ascii="Amiri" w:hAnsi="Amiri" w:cs="Amiri"/>
                <w:sz w:val="28"/>
                <w:szCs w:val="28"/>
                <w:rtl/>
                <w:lang w:bidi="ar-DZ"/>
              </w:rPr>
            </w:pPr>
            <w:r w:rsidRPr="00D42D2E">
              <w:rPr>
                <w:rFonts w:ascii="Amiri" w:hAnsi="Amiri" w:cs="Amiri" w:hint="cs"/>
                <w:sz w:val="28"/>
                <w:szCs w:val="28"/>
                <w:rtl/>
                <w:lang w:bidi="ar-DZ"/>
              </w:rPr>
              <w:lastRenderedPageBreak/>
              <w:t>23</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D67F4CB" w14:textId="77777777" w:rsidR="00567C9F" w:rsidRPr="00D42D2E" w:rsidRDefault="00567C9F" w:rsidP="00567C9F">
            <w:pPr>
              <w:tabs>
                <w:tab w:val="center" w:pos="4819"/>
                <w:tab w:val="right" w:pos="9638"/>
              </w:tabs>
              <w:jc w:val="center"/>
              <w:rPr>
                <w:rFonts w:ascii="Amiri" w:hAnsi="Amiri" w:cs="Amiri"/>
                <w:sz w:val="26"/>
                <w:szCs w:val="26"/>
                <w:rtl/>
                <w:lang w:bidi="ar-DZ"/>
              </w:rPr>
            </w:pPr>
            <w:r>
              <w:rPr>
                <w:rFonts w:ascii="Amiri" w:hAnsi="Amiri" w:cs="Amiri" w:hint="cs"/>
                <w:sz w:val="26"/>
                <w:szCs w:val="26"/>
                <w:rtl/>
                <w:lang w:bidi="ar-DZ"/>
              </w:rPr>
              <w:t>تطور معدلات البطالة في الجزائر الفترة  2009-2019</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26D5A8" w14:textId="77777777" w:rsidR="00567C9F" w:rsidRPr="00D42D2E" w:rsidRDefault="00567C9F" w:rsidP="00567C9F">
            <w:pPr>
              <w:ind w:right="170"/>
              <w:jc w:val="center"/>
              <w:rPr>
                <w:rFonts w:ascii="Traditional Arabic" w:hAnsi="Traditional Arabic" w:cs="Traditional Arabic"/>
                <w:b/>
                <w:bCs/>
                <w:sz w:val="28"/>
                <w:szCs w:val="28"/>
                <w:rtl/>
                <w:lang w:bidi="ar-DZ"/>
              </w:rPr>
            </w:pPr>
            <w:r w:rsidRPr="00D42D2E">
              <w:rPr>
                <w:rFonts w:ascii="Traditional Arabic" w:hAnsi="Traditional Arabic" w:cs="Traditional Arabic" w:hint="cs"/>
                <w:b/>
                <w:bCs/>
                <w:sz w:val="28"/>
                <w:szCs w:val="28"/>
                <w:rtl/>
                <w:lang w:bidi="ar-DZ"/>
              </w:rPr>
              <w:t>1</w:t>
            </w:r>
            <w:r>
              <w:rPr>
                <w:rFonts w:ascii="Traditional Arabic" w:hAnsi="Traditional Arabic" w:cs="Traditional Arabic" w:hint="cs"/>
                <w:b/>
                <w:bCs/>
                <w:sz w:val="28"/>
                <w:szCs w:val="28"/>
                <w:rtl/>
                <w:lang w:bidi="ar-DZ"/>
              </w:rPr>
              <w:t>50</w:t>
            </w:r>
          </w:p>
        </w:tc>
      </w:tr>
      <w:tr w:rsidR="00567C9F" w14:paraId="0C9ED7D6"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95AABB" w14:textId="77777777" w:rsidR="00567C9F" w:rsidRPr="00D42D2E" w:rsidRDefault="00567C9F" w:rsidP="00567C9F">
            <w:pPr>
              <w:ind w:right="170"/>
              <w:jc w:val="both"/>
              <w:rPr>
                <w:rFonts w:ascii="Amiri" w:hAnsi="Amiri" w:cs="Amiri"/>
                <w:sz w:val="28"/>
                <w:szCs w:val="28"/>
                <w:rtl/>
                <w:lang w:bidi="ar-DZ"/>
              </w:rPr>
            </w:pPr>
            <w:r w:rsidRPr="00D42D2E">
              <w:rPr>
                <w:rFonts w:ascii="Amiri" w:hAnsi="Amiri" w:cs="Amiri" w:hint="cs"/>
                <w:sz w:val="28"/>
                <w:szCs w:val="28"/>
                <w:rtl/>
                <w:lang w:bidi="ar-DZ"/>
              </w:rPr>
              <w:t>24</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6C3A597" w14:textId="77777777" w:rsidR="00567C9F" w:rsidRPr="00D42D2E" w:rsidRDefault="00567C9F" w:rsidP="00567C9F">
            <w:pPr>
              <w:tabs>
                <w:tab w:val="center" w:pos="4819"/>
                <w:tab w:val="right" w:pos="9638"/>
              </w:tabs>
              <w:jc w:val="center"/>
              <w:rPr>
                <w:rFonts w:ascii="Amiri" w:hAnsi="Amiri" w:cs="Amiri"/>
                <w:sz w:val="26"/>
                <w:szCs w:val="26"/>
                <w:rtl/>
                <w:lang w:bidi="ar-DZ"/>
              </w:rPr>
            </w:pPr>
            <w:r>
              <w:rPr>
                <w:rFonts w:ascii="Amiri" w:hAnsi="Amiri" w:cs="Amiri" w:hint="cs"/>
                <w:sz w:val="26"/>
                <w:szCs w:val="26"/>
                <w:rtl/>
                <w:lang w:bidi="ar-DZ"/>
              </w:rPr>
              <w:t>تطور إجمالي الناتج المحلي الحقيق في الجزائر الفترة  2009-2019</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B49401" w14:textId="77777777" w:rsidR="00567C9F" w:rsidRPr="00D42D2E" w:rsidRDefault="00567C9F" w:rsidP="00567C9F">
            <w:pPr>
              <w:ind w:right="170"/>
              <w:jc w:val="center"/>
              <w:rPr>
                <w:rFonts w:ascii="Traditional Arabic" w:hAnsi="Traditional Arabic" w:cs="Traditional Arabic"/>
                <w:b/>
                <w:bCs/>
                <w:sz w:val="28"/>
                <w:szCs w:val="28"/>
                <w:rtl/>
                <w:lang w:bidi="ar-DZ"/>
              </w:rPr>
            </w:pPr>
            <w:r w:rsidRPr="00D42D2E">
              <w:rPr>
                <w:rFonts w:ascii="Traditional Arabic" w:hAnsi="Traditional Arabic" w:cs="Traditional Arabic" w:hint="cs"/>
                <w:b/>
                <w:bCs/>
                <w:sz w:val="28"/>
                <w:szCs w:val="28"/>
                <w:rtl/>
                <w:lang w:bidi="ar-DZ"/>
              </w:rPr>
              <w:t>151</w:t>
            </w:r>
          </w:p>
        </w:tc>
      </w:tr>
      <w:tr w:rsidR="00567C9F" w14:paraId="17FFD3D5"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4CAEEAE" w14:textId="77777777" w:rsidR="00567C9F" w:rsidRPr="00D42D2E" w:rsidRDefault="00567C9F" w:rsidP="00567C9F">
            <w:pPr>
              <w:ind w:right="170"/>
              <w:jc w:val="both"/>
              <w:rPr>
                <w:rFonts w:ascii="Amiri" w:hAnsi="Amiri" w:cs="Amiri"/>
                <w:sz w:val="28"/>
                <w:szCs w:val="28"/>
                <w:rtl/>
                <w:lang w:bidi="ar-DZ"/>
              </w:rPr>
            </w:pPr>
            <w:r w:rsidRPr="00D42D2E">
              <w:rPr>
                <w:rFonts w:ascii="Amiri" w:hAnsi="Amiri" w:cs="Amiri" w:hint="cs"/>
                <w:sz w:val="28"/>
                <w:szCs w:val="28"/>
                <w:rtl/>
                <w:lang w:bidi="ar-DZ"/>
              </w:rPr>
              <w:t>25</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335D0E" w14:textId="77777777" w:rsidR="00567C9F" w:rsidRPr="00D42D2E" w:rsidRDefault="00567C9F" w:rsidP="00567C9F">
            <w:pPr>
              <w:tabs>
                <w:tab w:val="center" w:pos="4819"/>
                <w:tab w:val="right" w:pos="9638"/>
              </w:tabs>
              <w:jc w:val="center"/>
              <w:rPr>
                <w:rFonts w:ascii="Amiri" w:hAnsi="Amiri" w:cs="Amiri"/>
                <w:sz w:val="26"/>
                <w:szCs w:val="26"/>
                <w:rtl/>
                <w:lang w:bidi="ar-DZ"/>
              </w:rPr>
            </w:pPr>
            <w:r>
              <w:rPr>
                <w:rFonts w:ascii="Amiri" w:hAnsi="Amiri" w:cs="Amiri" w:hint="cs"/>
                <w:sz w:val="26"/>
                <w:szCs w:val="26"/>
                <w:rtl/>
                <w:lang w:bidi="ar-DZ"/>
              </w:rPr>
              <w:t xml:space="preserve">تطور انبعاثات غاز </w:t>
            </w:r>
            <w:r w:rsidRPr="00D42D2E">
              <w:rPr>
                <w:rFonts w:ascii="Amiri" w:hAnsi="Amiri" w:cs="Amiri"/>
                <w:sz w:val="26"/>
                <w:szCs w:val="26"/>
                <w:lang w:bidi="ar-DZ"/>
              </w:rPr>
              <w:t>CO</w:t>
            </w:r>
            <w:r w:rsidRPr="00D42D2E">
              <w:rPr>
                <w:rFonts w:ascii="Amiri" w:hAnsi="Amiri" w:cs="Amiri"/>
                <w:sz w:val="26"/>
                <w:szCs w:val="26"/>
                <w:vertAlign w:val="subscript"/>
                <w:lang w:bidi="ar-DZ"/>
              </w:rPr>
              <w:t>2</w:t>
            </w:r>
            <w:r>
              <w:rPr>
                <w:rFonts w:ascii="Amiri" w:hAnsi="Amiri" w:cs="Amiri" w:hint="cs"/>
                <w:sz w:val="26"/>
                <w:szCs w:val="26"/>
                <w:rtl/>
                <w:lang w:bidi="ar-DZ"/>
              </w:rPr>
              <w:t xml:space="preserve"> في الجزائر الفترة  2009-2019</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585C5BE" w14:textId="77777777" w:rsidR="00567C9F" w:rsidRPr="00D42D2E" w:rsidRDefault="00567C9F" w:rsidP="00567C9F">
            <w:pPr>
              <w:ind w:right="170"/>
              <w:jc w:val="center"/>
              <w:rPr>
                <w:rFonts w:ascii="Traditional Arabic" w:hAnsi="Traditional Arabic" w:cs="Traditional Arabic"/>
                <w:b/>
                <w:bCs/>
                <w:sz w:val="28"/>
                <w:szCs w:val="28"/>
                <w:rtl/>
                <w:lang w:bidi="ar-DZ"/>
              </w:rPr>
            </w:pPr>
            <w:r w:rsidRPr="00D42D2E">
              <w:rPr>
                <w:rFonts w:ascii="Traditional Arabic" w:hAnsi="Traditional Arabic" w:cs="Traditional Arabic" w:hint="cs"/>
                <w:b/>
                <w:bCs/>
                <w:sz w:val="28"/>
                <w:szCs w:val="28"/>
                <w:rtl/>
                <w:lang w:bidi="ar-DZ"/>
              </w:rPr>
              <w:t>15</w:t>
            </w:r>
            <w:r>
              <w:rPr>
                <w:rFonts w:ascii="Traditional Arabic" w:hAnsi="Traditional Arabic" w:cs="Traditional Arabic" w:hint="cs"/>
                <w:b/>
                <w:bCs/>
                <w:sz w:val="28"/>
                <w:szCs w:val="28"/>
                <w:rtl/>
                <w:lang w:bidi="ar-DZ"/>
              </w:rPr>
              <w:t>2</w:t>
            </w:r>
          </w:p>
        </w:tc>
      </w:tr>
      <w:tr w:rsidR="00567C9F" w14:paraId="44973829" w14:textId="77777777" w:rsidTr="00567C9F">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C6E42A2" w14:textId="77777777" w:rsidR="00567C9F" w:rsidRPr="00D42D2E" w:rsidRDefault="00567C9F" w:rsidP="00567C9F">
            <w:pPr>
              <w:ind w:right="170"/>
              <w:jc w:val="both"/>
              <w:rPr>
                <w:rFonts w:ascii="Amiri" w:hAnsi="Amiri" w:cs="Amiri"/>
                <w:sz w:val="28"/>
                <w:szCs w:val="28"/>
                <w:rtl/>
                <w:lang w:val="en-US" w:bidi="ar-DZ"/>
              </w:rPr>
            </w:pPr>
            <w:r w:rsidRPr="00D42D2E">
              <w:rPr>
                <w:rFonts w:ascii="Amiri" w:hAnsi="Amiri" w:cs="Amiri" w:hint="cs"/>
                <w:sz w:val="28"/>
                <w:szCs w:val="28"/>
                <w:rtl/>
                <w:lang w:val="en-US" w:bidi="ar-DZ"/>
              </w:rPr>
              <w:t>26</w:t>
            </w:r>
          </w:p>
        </w:tc>
        <w:tc>
          <w:tcPr>
            <w:tcW w:w="63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CFF19CB" w14:textId="77777777" w:rsidR="00567C9F" w:rsidRPr="00D42D2E" w:rsidRDefault="00567C9F" w:rsidP="00567C9F">
            <w:pPr>
              <w:tabs>
                <w:tab w:val="center" w:pos="4819"/>
                <w:tab w:val="right" w:pos="9638"/>
              </w:tabs>
              <w:jc w:val="center"/>
              <w:rPr>
                <w:rFonts w:ascii="Amiri" w:hAnsi="Amiri" w:cs="Amiri"/>
                <w:sz w:val="26"/>
                <w:szCs w:val="26"/>
                <w:rtl/>
                <w:lang w:val="en-US" w:bidi="ar-DZ"/>
              </w:rPr>
            </w:pPr>
            <w:r>
              <w:rPr>
                <w:rFonts w:ascii="Amiri" w:hAnsi="Amiri" w:cs="Amiri" w:hint="cs"/>
                <w:sz w:val="26"/>
                <w:szCs w:val="26"/>
                <w:rtl/>
                <w:lang w:val="en-US" w:bidi="ar-DZ"/>
              </w:rPr>
              <w:t>التمثيل البياني للمتغيرات وفترة الدراسة 1990-2019</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8D4B87" w14:textId="77777777" w:rsidR="00567C9F" w:rsidRPr="00D42D2E" w:rsidRDefault="00567C9F" w:rsidP="00567C9F">
            <w:pPr>
              <w:ind w:right="170"/>
              <w:jc w:val="center"/>
              <w:rPr>
                <w:rFonts w:ascii="Traditional Arabic" w:hAnsi="Traditional Arabic" w:cs="Traditional Arabic"/>
                <w:b/>
                <w:bCs/>
                <w:sz w:val="28"/>
                <w:szCs w:val="28"/>
                <w:rtl/>
                <w:lang w:bidi="ar-DZ"/>
              </w:rPr>
            </w:pPr>
            <w:r w:rsidRPr="00D42D2E">
              <w:rPr>
                <w:rFonts w:ascii="Traditional Arabic" w:hAnsi="Traditional Arabic" w:cs="Traditional Arabic" w:hint="cs"/>
                <w:b/>
                <w:bCs/>
                <w:sz w:val="28"/>
                <w:szCs w:val="28"/>
                <w:rtl/>
                <w:lang w:bidi="ar-DZ"/>
              </w:rPr>
              <w:t>155</w:t>
            </w:r>
          </w:p>
        </w:tc>
      </w:tr>
    </w:tbl>
    <w:p w14:paraId="7852469F" w14:textId="77777777" w:rsidR="00567C9F" w:rsidRPr="00D841F2" w:rsidRDefault="00567C9F" w:rsidP="00567C9F">
      <w:pPr>
        <w:jc w:val="center"/>
        <w:rPr>
          <w:rFonts w:ascii="Amiri" w:hAnsi="Amiri" w:cs="Amiri"/>
          <w:b/>
          <w:bCs/>
          <w:sz w:val="32"/>
          <w:szCs w:val="32"/>
          <w:rtl/>
          <w:lang w:bidi="ar-DZ"/>
        </w:rPr>
      </w:pPr>
    </w:p>
    <w:p w14:paraId="076C37C7" w14:textId="77777777" w:rsidR="00567C9F" w:rsidRDefault="00567C9F" w:rsidP="00567C9F">
      <w:pPr>
        <w:jc w:val="center"/>
        <w:rPr>
          <w:rFonts w:ascii="Amiri" w:hAnsi="Amiri" w:cs="Amiri"/>
          <w:b/>
          <w:bCs/>
          <w:sz w:val="32"/>
          <w:szCs w:val="32"/>
          <w:rtl/>
          <w:lang w:bidi="ar-DZ"/>
        </w:rPr>
      </w:pPr>
    </w:p>
    <w:p w14:paraId="5DA48410" w14:textId="77777777" w:rsidR="00567C9F" w:rsidRDefault="00567C9F" w:rsidP="00567C9F">
      <w:pPr>
        <w:jc w:val="center"/>
        <w:rPr>
          <w:rFonts w:ascii="Amiri" w:hAnsi="Amiri" w:cs="Amiri"/>
          <w:b/>
          <w:bCs/>
          <w:sz w:val="32"/>
          <w:szCs w:val="32"/>
          <w:rtl/>
          <w:lang w:bidi="ar-DZ"/>
        </w:rPr>
      </w:pPr>
    </w:p>
    <w:p w14:paraId="0B6B518D" w14:textId="77777777" w:rsidR="00567C9F" w:rsidRDefault="00567C9F" w:rsidP="00567C9F">
      <w:pPr>
        <w:jc w:val="center"/>
        <w:rPr>
          <w:rFonts w:ascii="Amiri" w:hAnsi="Amiri" w:cs="Amiri"/>
          <w:b/>
          <w:bCs/>
          <w:sz w:val="32"/>
          <w:szCs w:val="32"/>
          <w:rtl/>
          <w:lang w:bidi="ar-DZ"/>
        </w:rPr>
      </w:pPr>
    </w:p>
    <w:p w14:paraId="2F244BBD" w14:textId="77777777" w:rsidR="00567C9F" w:rsidRDefault="00567C9F" w:rsidP="00567C9F">
      <w:pPr>
        <w:jc w:val="center"/>
        <w:rPr>
          <w:rFonts w:ascii="Amiri" w:hAnsi="Amiri" w:cs="Amiri"/>
          <w:b/>
          <w:bCs/>
          <w:sz w:val="32"/>
          <w:szCs w:val="32"/>
          <w:rtl/>
          <w:lang w:bidi="ar-DZ"/>
        </w:rPr>
      </w:pPr>
    </w:p>
    <w:p w14:paraId="1E7A705F" w14:textId="77777777" w:rsidR="00567C9F" w:rsidRDefault="00567C9F" w:rsidP="00567C9F">
      <w:pPr>
        <w:jc w:val="center"/>
        <w:rPr>
          <w:rFonts w:ascii="Amiri" w:hAnsi="Amiri" w:cs="Amiri"/>
          <w:b/>
          <w:bCs/>
          <w:sz w:val="32"/>
          <w:szCs w:val="32"/>
          <w:rtl/>
          <w:lang w:bidi="ar-DZ"/>
        </w:rPr>
      </w:pPr>
    </w:p>
    <w:p w14:paraId="5A35B6C4" w14:textId="77777777" w:rsidR="00567C9F" w:rsidRDefault="00567C9F" w:rsidP="00567C9F">
      <w:pPr>
        <w:jc w:val="center"/>
        <w:rPr>
          <w:rFonts w:ascii="Amiri" w:hAnsi="Amiri" w:cs="Amiri"/>
          <w:b/>
          <w:bCs/>
          <w:sz w:val="32"/>
          <w:szCs w:val="32"/>
          <w:rtl/>
          <w:lang w:bidi="ar-DZ"/>
        </w:rPr>
      </w:pPr>
    </w:p>
    <w:p w14:paraId="59B15744" w14:textId="77777777" w:rsidR="00567C9F" w:rsidRDefault="00567C9F" w:rsidP="00567C9F">
      <w:pPr>
        <w:jc w:val="center"/>
        <w:rPr>
          <w:rFonts w:ascii="Amiri" w:hAnsi="Amiri" w:cs="Amiri"/>
          <w:b/>
          <w:bCs/>
          <w:sz w:val="32"/>
          <w:szCs w:val="32"/>
          <w:rtl/>
          <w:lang w:bidi="ar-DZ"/>
        </w:rPr>
      </w:pPr>
    </w:p>
    <w:p w14:paraId="036DB249" w14:textId="77777777" w:rsidR="00567C9F" w:rsidRDefault="00567C9F" w:rsidP="00567C9F">
      <w:pPr>
        <w:jc w:val="center"/>
        <w:rPr>
          <w:rFonts w:ascii="Amiri" w:hAnsi="Amiri" w:cs="Amiri"/>
          <w:b/>
          <w:bCs/>
          <w:sz w:val="32"/>
          <w:szCs w:val="32"/>
          <w:rtl/>
          <w:lang w:bidi="ar-DZ"/>
        </w:rPr>
      </w:pPr>
    </w:p>
    <w:p w14:paraId="225D412F" w14:textId="77777777" w:rsidR="00567C9F" w:rsidRDefault="00567C9F" w:rsidP="00567C9F">
      <w:pPr>
        <w:jc w:val="center"/>
        <w:rPr>
          <w:rFonts w:ascii="Amiri" w:hAnsi="Amiri" w:cs="Amiri"/>
          <w:b/>
          <w:bCs/>
          <w:sz w:val="32"/>
          <w:szCs w:val="32"/>
          <w:rtl/>
          <w:lang w:bidi="ar-DZ"/>
        </w:rPr>
      </w:pPr>
    </w:p>
    <w:p w14:paraId="6E9A776C" w14:textId="77777777" w:rsidR="00567C9F" w:rsidRDefault="00567C9F" w:rsidP="00567C9F">
      <w:pPr>
        <w:jc w:val="center"/>
        <w:rPr>
          <w:rFonts w:ascii="Amiri" w:hAnsi="Amiri" w:cs="Amiri"/>
          <w:b/>
          <w:bCs/>
          <w:sz w:val="32"/>
          <w:szCs w:val="32"/>
          <w:rtl/>
          <w:lang w:bidi="ar-DZ"/>
        </w:rPr>
      </w:pPr>
    </w:p>
    <w:p w14:paraId="36E451C9" w14:textId="77777777" w:rsidR="00567C9F" w:rsidRDefault="00567C9F" w:rsidP="00567C9F">
      <w:pPr>
        <w:jc w:val="center"/>
        <w:rPr>
          <w:rFonts w:ascii="Amiri" w:hAnsi="Amiri" w:cs="Amiri"/>
          <w:b/>
          <w:bCs/>
          <w:sz w:val="32"/>
          <w:szCs w:val="32"/>
          <w:rtl/>
          <w:lang w:bidi="ar-DZ"/>
        </w:rPr>
      </w:pPr>
    </w:p>
    <w:p w14:paraId="7022670E" w14:textId="77777777" w:rsidR="00567C9F" w:rsidRDefault="00567C9F" w:rsidP="00567C9F">
      <w:pPr>
        <w:jc w:val="center"/>
        <w:rPr>
          <w:rFonts w:ascii="Amiri" w:hAnsi="Amiri" w:cs="Amiri"/>
          <w:b/>
          <w:bCs/>
          <w:sz w:val="32"/>
          <w:szCs w:val="32"/>
          <w:rtl/>
          <w:lang w:bidi="ar-DZ"/>
        </w:rPr>
      </w:pPr>
    </w:p>
    <w:p w14:paraId="72D87886" w14:textId="77777777" w:rsidR="00567C9F" w:rsidRDefault="00567C9F" w:rsidP="00567C9F">
      <w:pPr>
        <w:jc w:val="both"/>
        <w:rPr>
          <w:lang w:bidi="ar-DZ"/>
        </w:rPr>
      </w:pPr>
    </w:p>
    <w:p w14:paraId="2C1ABCC9" w14:textId="77777777" w:rsidR="00567C9F" w:rsidRDefault="00567C9F" w:rsidP="00567C9F">
      <w:pPr>
        <w:jc w:val="center"/>
        <w:rPr>
          <w:rFonts w:ascii="Amiri" w:hAnsi="Amiri" w:cs="Amiri"/>
          <w:b/>
          <w:bCs/>
          <w:sz w:val="32"/>
          <w:szCs w:val="32"/>
          <w:rtl/>
          <w:lang w:bidi="ar-DZ"/>
        </w:rPr>
      </w:pPr>
    </w:p>
    <w:p w14:paraId="18C932CE" w14:textId="77777777" w:rsidR="00567C9F" w:rsidRDefault="00567C9F" w:rsidP="00567C9F">
      <w:pPr>
        <w:jc w:val="center"/>
        <w:rPr>
          <w:rFonts w:ascii="Amiri" w:hAnsi="Amiri" w:cs="Amiri"/>
          <w:b/>
          <w:bCs/>
          <w:sz w:val="32"/>
          <w:szCs w:val="32"/>
          <w:rtl/>
          <w:lang w:bidi="ar-DZ"/>
        </w:rPr>
      </w:pPr>
    </w:p>
    <w:p w14:paraId="79AEBCC2" w14:textId="77777777" w:rsidR="00567C9F" w:rsidRDefault="00567C9F" w:rsidP="00567C9F">
      <w:pPr>
        <w:jc w:val="center"/>
        <w:rPr>
          <w:rFonts w:ascii="Amiri" w:hAnsi="Amiri" w:cs="Amiri"/>
          <w:b/>
          <w:bCs/>
          <w:sz w:val="32"/>
          <w:szCs w:val="32"/>
          <w:rtl/>
          <w:lang w:bidi="ar-DZ"/>
        </w:rPr>
      </w:pPr>
    </w:p>
    <w:p w14:paraId="3F8C59F5" w14:textId="77777777" w:rsidR="00567C9F" w:rsidRDefault="00567C9F" w:rsidP="00567C9F">
      <w:pPr>
        <w:jc w:val="center"/>
        <w:rPr>
          <w:rFonts w:ascii="Amiri" w:hAnsi="Amiri" w:cs="Amiri"/>
          <w:b/>
          <w:bCs/>
          <w:sz w:val="52"/>
          <w:szCs w:val="52"/>
          <w:rtl/>
          <w:lang w:bidi="ar-DZ"/>
        </w:rPr>
      </w:pPr>
    </w:p>
    <w:p w14:paraId="436F4A61" w14:textId="77777777" w:rsidR="00567C9F" w:rsidRDefault="00567C9F" w:rsidP="00567C9F">
      <w:pPr>
        <w:jc w:val="center"/>
        <w:rPr>
          <w:rFonts w:ascii="Amiri" w:hAnsi="Amiri" w:cs="Amiri"/>
          <w:b/>
          <w:bCs/>
          <w:sz w:val="52"/>
          <w:szCs w:val="52"/>
          <w:rtl/>
          <w:lang w:bidi="ar-DZ"/>
        </w:rPr>
      </w:pPr>
    </w:p>
    <w:p w14:paraId="028195A9" w14:textId="77777777" w:rsidR="00567C9F" w:rsidRDefault="00567C9F" w:rsidP="00567C9F">
      <w:pPr>
        <w:jc w:val="center"/>
        <w:rPr>
          <w:rFonts w:ascii="Amiri" w:hAnsi="Amiri" w:cs="Amiri"/>
          <w:b/>
          <w:bCs/>
          <w:sz w:val="52"/>
          <w:szCs w:val="52"/>
          <w:rtl/>
          <w:lang w:bidi="ar-DZ"/>
        </w:rPr>
      </w:pPr>
    </w:p>
    <w:p w14:paraId="405715BD" w14:textId="77777777" w:rsidR="00567C9F" w:rsidRDefault="00567C9F" w:rsidP="00567C9F">
      <w:pPr>
        <w:jc w:val="center"/>
        <w:rPr>
          <w:rFonts w:ascii="Amiri" w:hAnsi="Amiri" w:cs="Amiri"/>
          <w:b/>
          <w:bCs/>
          <w:sz w:val="52"/>
          <w:szCs w:val="52"/>
          <w:rtl/>
          <w:lang w:bidi="ar-DZ"/>
        </w:rPr>
      </w:pPr>
    </w:p>
    <w:p w14:paraId="1F85483A" w14:textId="77777777" w:rsidR="00567C9F" w:rsidRDefault="00567C9F" w:rsidP="00567C9F">
      <w:pPr>
        <w:jc w:val="center"/>
        <w:rPr>
          <w:rFonts w:ascii="Amiri" w:hAnsi="Amiri" w:cs="Amiri"/>
          <w:b/>
          <w:bCs/>
          <w:sz w:val="52"/>
          <w:szCs w:val="52"/>
          <w:rtl/>
          <w:lang w:bidi="ar-DZ"/>
        </w:rPr>
      </w:pPr>
    </w:p>
    <w:p w14:paraId="57309C81" w14:textId="77777777" w:rsidR="00567C9F" w:rsidRPr="00A0124B" w:rsidRDefault="00567C9F" w:rsidP="00567C9F">
      <w:pPr>
        <w:jc w:val="center"/>
        <w:rPr>
          <w:rFonts w:ascii="Amiri" w:hAnsi="Amiri" w:cs="Amiri"/>
          <w:b/>
          <w:bCs/>
          <w:sz w:val="96"/>
          <w:szCs w:val="96"/>
          <w:rtl/>
          <w:lang w:bidi="ar-DZ"/>
        </w:rPr>
      </w:pPr>
      <w:r w:rsidRPr="00A0124B">
        <w:rPr>
          <w:rFonts w:ascii="Amiri" w:hAnsi="Amiri" w:cs="Amiri" w:hint="cs"/>
          <w:b/>
          <w:bCs/>
          <w:sz w:val="96"/>
          <w:szCs w:val="96"/>
          <w:rtl/>
          <w:lang w:bidi="ar-DZ"/>
        </w:rPr>
        <w:t>مقدمـــــــــــــــــــــة</w:t>
      </w:r>
    </w:p>
    <w:p w14:paraId="7EF0ECFB" w14:textId="77777777" w:rsidR="00567C9F" w:rsidRDefault="00567C9F" w:rsidP="00567C9F">
      <w:pPr>
        <w:jc w:val="center"/>
        <w:rPr>
          <w:rFonts w:ascii="Amiri" w:hAnsi="Amiri" w:cs="Amiri"/>
          <w:b/>
          <w:bCs/>
          <w:sz w:val="32"/>
          <w:szCs w:val="32"/>
          <w:rtl/>
          <w:lang w:bidi="ar-DZ"/>
        </w:rPr>
      </w:pPr>
    </w:p>
    <w:p w14:paraId="7BC05D81" w14:textId="77777777" w:rsidR="00567C9F" w:rsidRDefault="00567C9F" w:rsidP="00567C9F">
      <w:pPr>
        <w:jc w:val="center"/>
        <w:rPr>
          <w:rFonts w:ascii="Amiri" w:hAnsi="Amiri" w:cs="Amiri"/>
          <w:b/>
          <w:bCs/>
          <w:sz w:val="32"/>
          <w:szCs w:val="32"/>
          <w:rtl/>
          <w:lang w:bidi="ar-DZ"/>
        </w:rPr>
      </w:pPr>
    </w:p>
    <w:p w14:paraId="1DD015AD" w14:textId="77777777" w:rsidR="00567C9F" w:rsidRDefault="00567C9F" w:rsidP="00567C9F">
      <w:pPr>
        <w:jc w:val="center"/>
        <w:rPr>
          <w:rFonts w:ascii="Amiri" w:hAnsi="Amiri" w:cs="Amiri"/>
          <w:b/>
          <w:bCs/>
          <w:sz w:val="32"/>
          <w:szCs w:val="32"/>
          <w:rtl/>
          <w:lang w:bidi="ar-DZ"/>
        </w:rPr>
      </w:pPr>
    </w:p>
    <w:p w14:paraId="52DC5268" w14:textId="77777777" w:rsidR="00567C9F" w:rsidRDefault="00567C9F" w:rsidP="00567C9F">
      <w:pPr>
        <w:jc w:val="center"/>
        <w:rPr>
          <w:rFonts w:ascii="Amiri" w:hAnsi="Amiri" w:cs="Amiri"/>
          <w:b/>
          <w:bCs/>
          <w:sz w:val="32"/>
          <w:szCs w:val="32"/>
          <w:rtl/>
          <w:lang w:bidi="ar-DZ"/>
        </w:rPr>
      </w:pPr>
    </w:p>
    <w:p w14:paraId="69524156" w14:textId="77777777" w:rsidR="00567C9F" w:rsidRDefault="00567C9F" w:rsidP="00567C9F">
      <w:pPr>
        <w:jc w:val="center"/>
        <w:rPr>
          <w:rFonts w:ascii="Amiri" w:hAnsi="Amiri" w:cs="Amiri"/>
          <w:b/>
          <w:bCs/>
          <w:sz w:val="32"/>
          <w:szCs w:val="32"/>
          <w:rtl/>
          <w:lang w:bidi="ar-DZ"/>
        </w:rPr>
      </w:pPr>
    </w:p>
    <w:p w14:paraId="13A16D1E" w14:textId="77777777" w:rsidR="00567C9F" w:rsidRDefault="00567C9F" w:rsidP="00567C9F">
      <w:pPr>
        <w:jc w:val="center"/>
        <w:rPr>
          <w:rFonts w:ascii="Amiri" w:hAnsi="Amiri" w:cs="Amiri"/>
          <w:b/>
          <w:bCs/>
          <w:sz w:val="32"/>
          <w:szCs w:val="32"/>
          <w:rtl/>
          <w:lang w:bidi="ar-DZ"/>
        </w:rPr>
      </w:pPr>
    </w:p>
    <w:p w14:paraId="32E3C874" w14:textId="77777777" w:rsidR="00567C9F" w:rsidRDefault="00567C9F" w:rsidP="00567C9F">
      <w:pPr>
        <w:jc w:val="center"/>
        <w:rPr>
          <w:rFonts w:ascii="Amiri" w:hAnsi="Amiri" w:cs="Amiri"/>
          <w:b/>
          <w:bCs/>
          <w:sz w:val="32"/>
          <w:szCs w:val="32"/>
          <w:lang w:bidi="ar-DZ"/>
        </w:rPr>
      </w:pPr>
    </w:p>
    <w:p w14:paraId="67E9C6FB" w14:textId="77777777" w:rsidR="00567C9F" w:rsidRDefault="00567C9F" w:rsidP="00567C9F">
      <w:pPr>
        <w:jc w:val="center"/>
        <w:rPr>
          <w:rFonts w:ascii="Amiri" w:hAnsi="Amiri" w:cs="Amiri"/>
          <w:b/>
          <w:bCs/>
          <w:sz w:val="32"/>
          <w:szCs w:val="32"/>
          <w:rtl/>
          <w:lang w:bidi="ar-DZ"/>
        </w:rPr>
      </w:pPr>
    </w:p>
    <w:p w14:paraId="678DD897" w14:textId="77777777" w:rsidR="00567C9F" w:rsidRDefault="00567C9F" w:rsidP="00567C9F">
      <w:pPr>
        <w:jc w:val="both"/>
        <w:rPr>
          <w:lang w:bidi="ar-DZ"/>
        </w:rPr>
      </w:pPr>
    </w:p>
    <w:p w14:paraId="0A887202" w14:textId="77777777" w:rsidR="00567C9F" w:rsidRPr="00396A21" w:rsidRDefault="00567C9F" w:rsidP="00567C9F">
      <w:pPr>
        <w:shd w:val="clear" w:color="auto" w:fill="EEECE1" w:themeFill="background2"/>
        <w:bidi/>
        <w:spacing w:line="240" w:lineRule="auto"/>
        <w:jc w:val="both"/>
        <w:rPr>
          <w:rFonts w:ascii="Amiri" w:eastAsia="Times New Roman" w:hAnsi="Amiri" w:cs="Amiri"/>
          <w:b/>
          <w:bCs/>
          <w:sz w:val="32"/>
          <w:szCs w:val="32"/>
          <w:rtl/>
          <w:lang w:bidi="ar-DZ"/>
        </w:rPr>
      </w:pPr>
      <w:r w:rsidRPr="00396A21">
        <w:rPr>
          <w:rFonts w:ascii="Amiri" w:eastAsia="Times New Roman" w:hAnsi="Amiri" w:cs="Amiri" w:hint="cs"/>
          <w:b/>
          <w:bCs/>
          <w:sz w:val="32"/>
          <w:szCs w:val="32"/>
          <w:rtl/>
          <w:lang w:bidi="ar-DZ"/>
        </w:rPr>
        <w:lastRenderedPageBreak/>
        <w:t>المقدمة العامة:</w:t>
      </w:r>
    </w:p>
    <w:p w14:paraId="2F8A646F" w14:textId="77777777" w:rsidR="00567C9F" w:rsidRPr="00E864EB" w:rsidRDefault="00567C9F" w:rsidP="00567C9F">
      <w:pPr>
        <w:bidi/>
        <w:spacing w:line="240" w:lineRule="auto"/>
        <w:jc w:val="both"/>
        <w:rPr>
          <w:rFonts w:ascii="Amiri" w:eastAsia="Times New Roman" w:hAnsi="Amiri" w:cs="Amiri"/>
          <w:b/>
          <w:bCs/>
          <w:sz w:val="32"/>
          <w:szCs w:val="32"/>
          <w:rtl/>
          <w:lang w:bidi="ar-DZ"/>
        </w:rPr>
      </w:pPr>
      <w:r w:rsidRPr="00E864EB">
        <w:rPr>
          <w:rFonts w:ascii="Amiri" w:eastAsia="Times New Roman" w:hAnsi="Amiri" w:cs="Amiri" w:hint="cs"/>
          <w:b/>
          <w:bCs/>
          <w:sz w:val="32"/>
          <w:szCs w:val="32"/>
          <w:rtl/>
          <w:lang w:bidi="ar-DZ"/>
        </w:rPr>
        <w:t>تمهيد:</w:t>
      </w:r>
    </w:p>
    <w:p w14:paraId="6B3BC885" w14:textId="77777777" w:rsidR="00567C9F" w:rsidRPr="00E864EB" w:rsidRDefault="00567C9F" w:rsidP="00567C9F">
      <w:pPr>
        <w:bidi/>
        <w:spacing w:after="0" w:line="240" w:lineRule="auto"/>
        <w:jc w:val="both"/>
        <w:rPr>
          <w:sz w:val="32"/>
          <w:szCs w:val="32"/>
          <w:rtl/>
          <w:lang w:bidi="ar-DZ"/>
        </w:rPr>
      </w:pPr>
      <w:r w:rsidRPr="00E864EB">
        <w:rPr>
          <w:rFonts w:hint="cs"/>
          <w:sz w:val="32"/>
          <w:szCs w:val="32"/>
          <w:rtl/>
          <w:lang w:bidi="ar-DZ"/>
        </w:rPr>
        <w:t xml:space="preserve">   </w:t>
      </w:r>
      <w:r w:rsidRPr="00E864EB">
        <w:rPr>
          <w:rFonts w:ascii="Amiri" w:eastAsia="Times New Roman" w:hAnsi="Amiri" w:cs="Amiri" w:hint="cs"/>
          <w:sz w:val="28"/>
          <w:szCs w:val="28"/>
          <w:rtl/>
          <w:lang w:bidi="ar-DZ"/>
        </w:rPr>
        <w:t>يعتبر مفهوم التنمية المستدامة من المفاهيم الحديثة التي اصبحت تحتلّ مكانة بارزة على المستوى الدولي، كما غدت من أهم اهتمامات مختلف الحكومات، فهي مطلب أساسي، وتحقيقها هدف استراتيجي متكامل نظرا لشمولية أبعادها:</w:t>
      </w:r>
      <w:r w:rsidRPr="00E864EB">
        <w:rPr>
          <w:rFonts w:hint="cs"/>
          <w:sz w:val="32"/>
          <w:szCs w:val="32"/>
          <w:rtl/>
          <w:lang w:bidi="ar-DZ"/>
        </w:rPr>
        <w:t xml:space="preserve"> </w:t>
      </w:r>
    </w:p>
    <w:p w14:paraId="6F887A1E" w14:textId="77777777" w:rsidR="00567C9F" w:rsidRPr="00E864EB" w:rsidRDefault="00567C9F" w:rsidP="00567C9F">
      <w:pPr>
        <w:bidi/>
        <w:spacing w:after="0" w:line="240" w:lineRule="auto"/>
        <w:ind w:left="3600"/>
        <w:jc w:val="both"/>
        <w:rPr>
          <w:rFonts w:ascii="Amiri" w:eastAsia="Times New Roman" w:hAnsi="Amiri" w:cs="Amiri"/>
          <w:sz w:val="28"/>
          <w:szCs w:val="28"/>
          <w:rtl/>
          <w:lang w:bidi="ar-DZ"/>
        </w:rPr>
      </w:pPr>
      <w:r w:rsidRPr="00E864EB">
        <w:rPr>
          <w:rFonts w:ascii="Amiri" w:eastAsia="Times New Roman" w:hAnsi="Amiri" w:cs="Amiri" w:hint="cs"/>
          <w:sz w:val="28"/>
          <w:szCs w:val="28"/>
          <w:rtl/>
          <w:lang w:bidi="ar-DZ"/>
        </w:rPr>
        <w:t>-البعد الاقتصادي</w:t>
      </w:r>
      <w:r>
        <w:rPr>
          <w:rFonts w:ascii="Amiri" w:eastAsia="Times New Roman" w:hAnsi="Amiri" w:cs="Amiri" w:hint="cs"/>
          <w:sz w:val="28"/>
          <w:szCs w:val="28"/>
          <w:rtl/>
          <w:lang w:bidi="ar-DZ"/>
        </w:rPr>
        <w:t xml:space="preserve"> من خلال تحقيق نمو شامل</w:t>
      </w:r>
      <w:r w:rsidRPr="00E864EB">
        <w:rPr>
          <w:rFonts w:ascii="Amiri" w:eastAsia="Times New Roman" w:hAnsi="Amiri" w:cs="Amiri" w:hint="cs"/>
          <w:sz w:val="28"/>
          <w:szCs w:val="28"/>
          <w:rtl/>
          <w:lang w:bidi="ar-DZ"/>
        </w:rPr>
        <w:t>.</w:t>
      </w:r>
    </w:p>
    <w:p w14:paraId="61C1CF00" w14:textId="77777777" w:rsidR="00567C9F" w:rsidRPr="00E864EB" w:rsidRDefault="00567C9F" w:rsidP="00567C9F">
      <w:pPr>
        <w:bidi/>
        <w:spacing w:after="0" w:line="240" w:lineRule="auto"/>
        <w:ind w:left="3600"/>
        <w:jc w:val="both"/>
        <w:rPr>
          <w:rFonts w:ascii="Amiri" w:eastAsia="Times New Roman" w:hAnsi="Amiri" w:cs="Amiri"/>
          <w:sz w:val="28"/>
          <w:szCs w:val="28"/>
          <w:rtl/>
          <w:lang w:bidi="ar-DZ"/>
        </w:rPr>
      </w:pPr>
      <w:r w:rsidRPr="00E864EB">
        <w:rPr>
          <w:rFonts w:ascii="Amiri" w:eastAsia="Times New Roman" w:hAnsi="Amiri" w:cs="Amiri" w:hint="cs"/>
          <w:sz w:val="28"/>
          <w:szCs w:val="28"/>
          <w:rtl/>
          <w:lang w:bidi="ar-DZ"/>
        </w:rPr>
        <w:t>- البعد الاجتماعي</w:t>
      </w:r>
      <w:r>
        <w:rPr>
          <w:rFonts w:ascii="Amiri" w:eastAsia="Times New Roman" w:hAnsi="Amiri" w:cs="Amiri" w:hint="cs"/>
          <w:sz w:val="28"/>
          <w:szCs w:val="28"/>
          <w:rtl/>
          <w:lang w:bidi="ar-DZ"/>
        </w:rPr>
        <w:t xml:space="preserve"> من خلال تحسين جودة الحياة.</w:t>
      </w:r>
    </w:p>
    <w:p w14:paraId="632F27D0" w14:textId="77777777" w:rsidR="00567C9F" w:rsidRPr="00E864EB" w:rsidRDefault="00567C9F" w:rsidP="00567C9F">
      <w:pPr>
        <w:bidi/>
        <w:spacing w:after="0" w:line="240" w:lineRule="auto"/>
        <w:ind w:left="3600"/>
        <w:jc w:val="both"/>
        <w:rPr>
          <w:rFonts w:ascii="Amiri" w:eastAsia="Times New Roman" w:hAnsi="Amiri" w:cs="Amiri"/>
          <w:sz w:val="28"/>
          <w:szCs w:val="28"/>
          <w:rtl/>
          <w:lang w:bidi="ar-DZ"/>
        </w:rPr>
      </w:pPr>
      <w:r w:rsidRPr="00E864EB">
        <w:rPr>
          <w:rFonts w:ascii="Amiri" w:eastAsia="Times New Roman" w:hAnsi="Amiri" w:cs="Amiri" w:hint="cs"/>
          <w:sz w:val="28"/>
          <w:szCs w:val="28"/>
          <w:rtl/>
          <w:lang w:bidi="ar-DZ"/>
        </w:rPr>
        <w:t>-البعد البيئي</w:t>
      </w:r>
      <w:r>
        <w:rPr>
          <w:rFonts w:ascii="Amiri" w:eastAsia="Times New Roman" w:hAnsi="Amiri" w:cs="Amiri" w:hint="cs"/>
          <w:sz w:val="28"/>
          <w:szCs w:val="28"/>
          <w:rtl/>
          <w:lang w:bidi="ar-DZ"/>
        </w:rPr>
        <w:t xml:space="preserve"> من خلال الحفاظ عل الموارد</w:t>
      </w:r>
      <w:r w:rsidRPr="00E864EB">
        <w:rPr>
          <w:rFonts w:ascii="Amiri" w:eastAsia="Times New Roman" w:hAnsi="Amiri" w:cs="Amiri" w:hint="cs"/>
          <w:sz w:val="28"/>
          <w:szCs w:val="28"/>
          <w:rtl/>
          <w:lang w:bidi="ar-DZ"/>
        </w:rPr>
        <w:t>.</w:t>
      </w:r>
    </w:p>
    <w:p w14:paraId="23173739" w14:textId="77777777" w:rsidR="00567C9F" w:rsidRPr="006E0436" w:rsidRDefault="00567C9F" w:rsidP="00567C9F">
      <w:pPr>
        <w:bidi/>
        <w:spacing w:after="0" w:line="240" w:lineRule="auto"/>
        <w:jc w:val="both"/>
        <w:rPr>
          <w:rFonts w:ascii="Amiri" w:eastAsia="Times New Roman" w:hAnsi="Amiri" w:cs="Amiri"/>
          <w:sz w:val="28"/>
          <w:szCs w:val="28"/>
          <w:rtl/>
          <w:lang w:bidi="ar-DZ"/>
        </w:rPr>
      </w:pPr>
      <w:r w:rsidRPr="006E0436">
        <w:rPr>
          <w:rFonts w:ascii="Amiri" w:eastAsia="Times New Roman" w:hAnsi="Amiri" w:cs="Amiri" w:hint="cs"/>
          <w:sz w:val="28"/>
          <w:szCs w:val="28"/>
          <w:rtl/>
          <w:lang w:bidi="ar-DZ"/>
        </w:rPr>
        <w:t xml:space="preserve">فالتنمية المستدامة </w:t>
      </w:r>
      <w:r>
        <w:rPr>
          <w:rFonts w:ascii="Amiri" w:eastAsia="Times New Roman" w:hAnsi="Amiri" w:cs="Amiri" w:hint="cs"/>
          <w:sz w:val="28"/>
          <w:szCs w:val="28"/>
          <w:rtl/>
          <w:lang w:bidi="ar-DZ"/>
        </w:rPr>
        <w:t>لم تعد حاجة واه</w:t>
      </w:r>
      <w:r w:rsidRPr="006E0436">
        <w:rPr>
          <w:rFonts w:ascii="Amiri" w:eastAsia="Times New Roman" w:hAnsi="Amiri" w:cs="Amiri" w:hint="cs"/>
          <w:sz w:val="28"/>
          <w:szCs w:val="28"/>
          <w:rtl/>
          <w:lang w:bidi="ar-DZ"/>
        </w:rPr>
        <w:t xml:space="preserve">تماما خاصا بل غدت </w:t>
      </w:r>
      <w:r>
        <w:rPr>
          <w:rFonts w:ascii="Amiri" w:eastAsia="Times New Roman" w:hAnsi="Amiri" w:cs="Amiri" w:hint="cs"/>
          <w:sz w:val="28"/>
          <w:szCs w:val="28"/>
          <w:rtl/>
          <w:lang w:bidi="ar-DZ"/>
        </w:rPr>
        <w:t>مطلبا عالميا يتحاج</w:t>
      </w:r>
      <w:r w:rsidRPr="006E0436">
        <w:rPr>
          <w:rFonts w:ascii="Amiri" w:eastAsia="Times New Roman" w:hAnsi="Amiri" w:cs="Amiri" w:hint="cs"/>
          <w:sz w:val="28"/>
          <w:szCs w:val="28"/>
          <w:rtl/>
          <w:lang w:bidi="ar-DZ"/>
        </w:rPr>
        <w:t xml:space="preserve"> تكاثف جميع الجهود وعلى كافة المستويات</w:t>
      </w:r>
      <w:r>
        <w:rPr>
          <w:rFonts w:ascii="Amiri" w:eastAsia="Times New Roman" w:hAnsi="Amiri" w:cs="Amiri" w:hint="cs"/>
          <w:sz w:val="28"/>
          <w:szCs w:val="28"/>
          <w:rtl/>
          <w:lang w:bidi="ar-DZ"/>
        </w:rPr>
        <w:t xml:space="preserve"> لتحقيقه</w:t>
      </w:r>
      <w:r w:rsidRPr="006E0436">
        <w:rPr>
          <w:rFonts w:ascii="Amiri" w:eastAsia="Times New Roman" w:hAnsi="Amiri" w:cs="Amiri" w:hint="cs"/>
          <w:sz w:val="28"/>
          <w:szCs w:val="28"/>
          <w:rtl/>
          <w:lang w:bidi="ar-DZ"/>
        </w:rPr>
        <w:t>.</w:t>
      </w:r>
    </w:p>
    <w:p w14:paraId="4CAE4552" w14:textId="77777777" w:rsidR="00567C9F" w:rsidRPr="00B42E9E" w:rsidRDefault="00567C9F" w:rsidP="00567C9F">
      <w:pPr>
        <w:bidi/>
        <w:spacing w:after="0" w:line="240" w:lineRule="auto"/>
        <w:jc w:val="both"/>
        <w:rPr>
          <w:rFonts w:ascii="Amiri" w:eastAsia="Times New Roman" w:hAnsi="Amiri" w:cs="Amiri"/>
          <w:sz w:val="28"/>
          <w:szCs w:val="28"/>
          <w:rtl/>
          <w:lang w:bidi="ar-DZ"/>
        </w:rPr>
      </w:pPr>
      <w:r w:rsidRPr="00B42E9E">
        <w:rPr>
          <w:rFonts w:ascii="Amiri" w:eastAsia="Times New Roman" w:hAnsi="Amiri" w:cs="Amiri" w:hint="cs"/>
          <w:sz w:val="28"/>
          <w:szCs w:val="28"/>
          <w:rtl/>
          <w:lang w:bidi="ar-DZ"/>
        </w:rPr>
        <w:t xml:space="preserve">   لذلك فقد انصبت مساعي وجهود الحكومات لأجل تحقيق التنمية المستدامة والوصول بمجتمعاتها لأرقى مستويات التحضر ورأت في ترشيد نفقاتها العمومية، وجعلها تساير مخططات تحقيق هذه التنمية وتسير وفق ضوابطها.</w:t>
      </w:r>
    </w:p>
    <w:p w14:paraId="54A63CCB" w14:textId="77777777" w:rsidR="00567C9F" w:rsidRPr="00A16AE2" w:rsidRDefault="00567C9F" w:rsidP="00567C9F">
      <w:pPr>
        <w:bidi/>
        <w:spacing w:after="0" w:line="240" w:lineRule="auto"/>
        <w:jc w:val="both"/>
        <w:rPr>
          <w:rFonts w:ascii="Amiri" w:eastAsia="Times New Roman" w:hAnsi="Amiri" w:cs="Amiri"/>
          <w:sz w:val="28"/>
          <w:szCs w:val="28"/>
          <w:rtl/>
          <w:lang w:bidi="ar-DZ"/>
        </w:rPr>
      </w:pPr>
      <w:r w:rsidRPr="00A16AE2">
        <w:rPr>
          <w:rFonts w:ascii="Amiri" w:eastAsia="Times New Roman" w:hAnsi="Amiri" w:cs="Amiri" w:hint="cs"/>
          <w:sz w:val="28"/>
          <w:szCs w:val="28"/>
          <w:rtl/>
          <w:lang w:bidi="ar-DZ"/>
        </w:rPr>
        <w:t>ومن السبل التي تنتهجها هذه الحكومات في سبيل تحقيق التنمية المستدامة تشجيع الابتكار والاستثمار الأخضر ورفع المخصصات الحكومية لتمويل القطاعات ذات الصلة بها كالتعليم والبحث العلمي ، لذا فإن الدولة تعول على سياسة الإنفاق العام لتحقيق التنمية المستدامة من خلال</w:t>
      </w:r>
      <w:r>
        <w:rPr>
          <w:rFonts w:ascii="Amiri" w:eastAsia="Times New Roman" w:hAnsi="Amiri" w:cs="Amiri" w:hint="cs"/>
          <w:sz w:val="28"/>
          <w:szCs w:val="28"/>
          <w:rtl/>
          <w:lang w:bidi="ar-DZ"/>
        </w:rPr>
        <w:t xml:space="preserve"> حسن ترشيد النفقات الاستثمارية </w:t>
      </w:r>
      <w:r w:rsidRPr="00A16AE2">
        <w:rPr>
          <w:rFonts w:ascii="Amiri" w:eastAsia="Times New Roman" w:hAnsi="Amiri" w:cs="Amiri" w:hint="cs"/>
          <w:sz w:val="28"/>
          <w:szCs w:val="28"/>
          <w:rtl/>
          <w:lang w:bidi="ar-DZ"/>
        </w:rPr>
        <w:t>وتوجيهها إلى القطاعات المهمة المنتجة والتي تسمح ببناء اقتصاد أخضر بعيدا عن استنزاف الموارد الطبيعية غير المحدّدة مع دعم التكنولوجيا النّظيفة والطاقات المتجددة لتحل محل الموارد الريعية سواء على المستوى الاستهلاكي المحلّي أو على المستوي التصديري للخارج .</w:t>
      </w:r>
    </w:p>
    <w:p w14:paraId="08772811"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A16AE2">
        <w:rPr>
          <w:rFonts w:ascii="Amiri" w:eastAsia="Times New Roman" w:hAnsi="Amiri" w:cs="Amiri" w:hint="cs"/>
          <w:sz w:val="28"/>
          <w:szCs w:val="28"/>
          <w:rtl/>
          <w:lang w:bidi="ar-DZ"/>
        </w:rPr>
        <w:t xml:space="preserve">   كما تسمح أيضا بترقية الحالة الاجتماعية للأفراد، والجماعات من خلال توفير المتطلبات الأساسية كالتعليم والصحة والسكن ومختلف البنى التحتية اللازمة كمّاً ونوعا إلى جانب قدرة هذه السياسة على تحسين الوضع البيئي، والمحلّي بتقليل المشاريع المتسبّبة في رفع مصادر التلوّث، وزيادة المشاريع الصديقة للبيئة مع توفير الإمكانيات اللازمة للحصول على بيئة أنظف.</w:t>
      </w:r>
    </w:p>
    <w:p w14:paraId="5E48D25D"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1-</w:t>
      </w:r>
      <w:r w:rsidRPr="000C39BB">
        <w:rPr>
          <w:rFonts w:ascii="Amiri" w:eastAsia="Times New Roman" w:hAnsi="Amiri" w:cs="Amiri" w:hint="cs"/>
          <w:b/>
          <w:bCs/>
          <w:sz w:val="32"/>
          <w:szCs w:val="32"/>
          <w:u w:val="single"/>
          <w:rtl/>
          <w:lang w:bidi="ar-DZ"/>
        </w:rPr>
        <w:t>إشكالية الدراسة:</w:t>
      </w:r>
    </w:p>
    <w:p w14:paraId="2ABB30D9"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Pr>
          <w:rFonts w:ascii="Amiri" w:eastAsia="Times New Roman" w:hAnsi="Amiri" w:cs="Amiri" w:hint="cs"/>
          <w:sz w:val="28"/>
          <w:szCs w:val="28"/>
          <w:rtl/>
          <w:lang w:bidi="ar-DZ"/>
        </w:rPr>
        <w:t>في ضوء الطرح السابق</w:t>
      </w:r>
      <w:r w:rsidRPr="006E6B22">
        <w:rPr>
          <w:rFonts w:ascii="Amiri" w:eastAsia="Times New Roman" w:hAnsi="Amiri" w:cs="Amiri" w:hint="cs"/>
          <w:sz w:val="28"/>
          <w:szCs w:val="28"/>
          <w:rtl/>
          <w:lang w:bidi="ar-DZ"/>
        </w:rPr>
        <w:t>،</w:t>
      </w:r>
      <w:r>
        <w:rPr>
          <w:rFonts w:ascii="Amiri" w:eastAsia="Times New Roman" w:hAnsi="Amiri" w:cs="Amiri" w:hint="cs"/>
          <w:sz w:val="28"/>
          <w:szCs w:val="28"/>
          <w:rtl/>
          <w:lang w:bidi="ar-DZ"/>
        </w:rPr>
        <w:t xml:space="preserve"> </w:t>
      </w:r>
      <w:r w:rsidRPr="006E6B22">
        <w:rPr>
          <w:rFonts w:ascii="Amiri" w:eastAsia="Times New Roman" w:hAnsi="Amiri" w:cs="Amiri" w:hint="cs"/>
          <w:sz w:val="28"/>
          <w:szCs w:val="28"/>
          <w:rtl/>
          <w:lang w:bidi="ar-DZ"/>
        </w:rPr>
        <w:t>تمحور إشكالية بحثنا الرئيسية في السؤال التالي:</w:t>
      </w:r>
    </w:p>
    <w:p w14:paraId="6A4DC05C"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 xml:space="preserve">-كيف تؤثر سياسة الإنفاق </w:t>
      </w:r>
      <w:r>
        <w:rPr>
          <w:rFonts w:ascii="Amiri" w:eastAsia="Times New Roman" w:hAnsi="Amiri" w:cs="Amiri" w:hint="cs"/>
          <w:sz w:val="28"/>
          <w:szCs w:val="28"/>
          <w:rtl/>
          <w:lang w:bidi="ar-DZ"/>
        </w:rPr>
        <w:t>العام على</w:t>
      </w:r>
      <w:r w:rsidRPr="006E6B22">
        <w:rPr>
          <w:rFonts w:ascii="Amiri" w:eastAsia="Times New Roman" w:hAnsi="Amiri" w:cs="Amiri" w:hint="cs"/>
          <w:sz w:val="28"/>
          <w:szCs w:val="28"/>
          <w:rtl/>
          <w:lang w:bidi="ar-DZ"/>
        </w:rPr>
        <w:t xml:space="preserve"> التنمية المستدامة؟</w:t>
      </w:r>
    </w:p>
    <w:p w14:paraId="43D966DC"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تندرج تحت الإشكالية العامة مجموعة من الأسئلة الفرعية يمكن عرضها كما يلي:</w:t>
      </w:r>
    </w:p>
    <w:p w14:paraId="064BCCCF"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-ما</w:t>
      </w:r>
      <w:r>
        <w:rPr>
          <w:rFonts w:ascii="Amiri" w:eastAsia="Times New Roman" w:hAnsi="Amiri" w:cs="Amiri" w:hint="cs"/>
          <w:sz w:val="28"/>
          <w:szCs w:val="28"/>
          <w:rtl/>
          <w:lang w:bidi="ar-DZ"/>
        </w:rPr>
        <w:t xml:space="preserve"> </w:t>
      </w:r>
      <w:r w:rsidRPr="006E6B22">
        <w:rPr>
          <w:rFonts w:ascii="Amiri" w:eastAsia="Times New Roman" w:hAnsi="Amiri" w:cs="Amiri" w:hint="cs"/>
          <w:sz w:val="28"/>
          <w:szCs w:val="28"/>
          <w:rtl/>
          <w:lang w:bidi="ar-DZ"/>
        </w:rPr>
        <w:t>هو موقع الإنفاق ا</w:t>
      </w:r>
      <w:r>
        <w:rPr>
          <w:rFonts w:ascii="Amiri" w:eastAsia="Times New Roman" w:hAnsi="Amiri" w:cs="Amiri" w:hint="cs"/>
          <w:sz w:val="28"/>
          <w:szCs w:val="28"/>
          <w:rtl/>
          <w:lang w:bidi="ar-DZ"/>
        </w:rPr>
        <w:t>لعام من السياسة الاقتصادية</w:t>
      </w:r>
      <w:r w:rsidRPr="006E6B22">
        <w:rPr>
          <w:rFonts w:ascii="Amiri" w:eastAsia="Times New Roman" w:hAnsi="Amiri" w:cs="Amiri" w:hint="cs"/>
          <w:sz w:val="28"/>
          <w:szCs w:val="28"/>
          <w:rtl/>
          <w:lang w:bidi="ar-DZ"/>
        </w:rPr>
        <w:t>؟ وماهي ضوابطه ومحدّداته؟</w:t>
      </w:r>
    </w:p>
    <w:p w14:paraId="24FCCE3C"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 xml:space="preserve">-كيف يمكن تفعيل سياسة الإنفاق </w:t>
      </w:r>
      <w:r>
        <w:rPr>
          <w:rFonts w:ascii="Amiri" w:eastAsia="Times New Roman" w:hAnsi="Amiri" w:cs="Amiri" w:hint="cs"/>
          <w:sz w:val="28"/>
          <w:szCs w:val="28"/>
          <w:rtl/>
          <w:lang w:bidi="ar-DZ"/>
        </w:rPr>
        <w:t>العام</w:t>
      </w:r>
      <w:r w:rsidRPr="006E6B22">
        <w:rPr>
          <w:rFonts w:ascii="Amiri" w:eastAsia="Times New Roman" w:hAnsi="Amiri" w:cs="Amiri" w:hint="cs"/>
          <w:sz w:val="28"/>
          <w:szCs w:val="28"/>
          <w:rtl/>
          <w:lang w:bidi="ar-DZ"/>
        </w:rPr>
        <w:t xml:space="preserve"> في ظلّ ضوابط التنمية المستدامة؟</w:t>
      </w:r>
    </w:p>
    <w:p w14:paraId="11808DA5"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 xml:space="preserve">-ماهي آثارا </w:t>
      </w:r>
      <w:r>
        <w:rPr>
          <w:rFonts w:ascii="Amiri" w:eastAsia="Times New Roman" w:hAnsi="Amiri" w:cs="Amiri" w:hint="cs"/>
          <w:sz w:val="28"/>
          <w:szCs w:val="28"/>
          <w:rtl/>
          <w:lang w:bidi="ar-DZ"/>
        </w:rPr>
        <w:t>لإن</w:t>
      </w:r>
      <w:r w:rsidRPr="006E6B22">
        <w:rPr>
          <w:rFonts w:ascii="Amiri" w:eastAsia="Times New Roman" w:hAnsi="Amiri" w:cs="Amiri" w:hint="cs"/>
          <w:sz w:val="28"/>
          <w:szCs w:val="28"/>
          <w:rtl/>
          <w:lang w:bidi="ar-DZ"/>
        </w:rPr>
        <w:t xml:space="preserve">فاق </w:t>
      </w:r>
      <w:r>
        <w:rPr>
          <w:rFonts w:ascii="Amiri" w:eastAsia="Times New Roman" w:hAnsi="Amiri" w:cs="Amiri" w:hint="cs"/>
          <w:sz w:val="28"/>
          <w:szCs w:val="28"/>
          <w:rtl/>
          <w:lang w:bidi="ar-DZ"/>
        </w:rPr>
        <w:t>العام</w:t>
      </w:r>
      <w:r w:rsidRPr="006E6B22">
        <w:rPr>
          <w:rFonts w:ascii="Amiri" w:eastAsia="Times New Roman" w:hAnsi="Amiri" w:cs="Amiri" w:hint="cs"/>
          <w:sz w:val="28"/>
          <w:szCs w:val="28"/>
          <w:rtl/>
          <w:lang w:bidi="ar-DZ"/>
        </w:rPr>
        <w:t xml:space="preserve"> في تحقيق التنمية الاقتصادية الاجتماعية والبيئية في الجزائر خصوصا في الفترة الممتدة من 2009 إلى 2019م؟</w:t>
      </w:r>
    </w:p>
    <w:p w14:paraId="0BC6AF1D" w14:textId="77777777" w:rsidR="00567C9F"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 xml:space="preserve">2- </w:t>
      </w:r>
      <w:r w:rsidRPr="000C39BB">
        <w:rPr>
          <w:rFonts w:ascii="Amiri" w:eastAsia="Times New Roman" w:hAnsi="Amiri" w:cs="Amiri" w:hint="cs"/>
          <w:b/>
          <w:bCs/>
          <w:sz w:val="32"/>
          <w:szCs w:val="32"/>
          <w:u w:val="single"/>
          <w:rtl/>
          <w:lang w:bidi="ar-DZ"/>
        </w:rPr>
        <w:t>فرضيات الدراسة:</w:t>
      </w:r>
    </w:p>
    <w:p w14:paraId="6038998A" w14:textId="77777777" w:rsidR="00567C9F" w:rsidRPr="008A1FF0" w:rsidRDefault="00567C9F" w:rsidP="00567C9F">
      <w:pPr>
        <w:bidi/>
        <w:spacing w:after="0" w:line="240" w:lineRule="auto"/>
        <w:jc w:val="both"/>
        <w:rPr>
          <w:rFonts w:ascii="Amiri" w:eastAsia="Times New Roman" w:hAnsi="Amiri" w:cs="Amiri"/>
          <w:sz w:val="28"/>
          <w:szCs w:val="28"/>
          <w:rtl/>
          <w:lang w:bidi="ar-DZ"/>
        </w:rPr>
      </w:pPr>
      <w:r>
        <w:rPr>
          <w:rFonts w:ascii="Amiri" w:eastAsia="Times New Roman" w:hAnsi="Amiri" w:cs="Amiri" w:hint="cs"/>
          <w:sz w:val="28"/>
          <w:szCs w:val="28"/>
          <w:rtl/>
          <w:lang w:bidi="ar-DZ"/>
        </w:rPr>
        <w:t xml:space="preserve">كمنطلق للدراسة والبحث </w:t>
      </w:r>
      <w:r w:rsidRPr="008A1FF0">
        <w:rPr>
          <w:rFonts w:ascii="Amiri" w:eastAsia="Times New Roman" w:hAnsi="Amiri" w:cs="Amiri" w:hint="cs"/>
          <w:sz w:val="28"/>
          <w:szCs w:val="28"/>
          <w:rtl/>
          <w:lang w:bidi="ar-DZ"/>
        </w:rPr>
        <w:t>يمكن عرض فرضيات الدراسة كما يلي:</w:t>
      </w:r>
    </w:p>
    <w:p w14:paraId="76673133" w14:textId="77777777" w:rsidR="00567C9F" w:rsidRPr="008A1FF0" w:rsidRDefault="00567C9F" w:rsidP="00567C9F">
      <w:pPr>
        <w:bidi/>
        <w:spacing w:after="0" w:line="240" w:lineRule="auto"/>
        <w:jc w:val="both"/>
        <w:rPr>
          <w:rFonts w:ascii="Amiri" w:eastAsia="Times New Roman" w:hAnsi="Amiri" w:cs="Amiri"/>
          <w:sz w:val="28"/>
          <w:szCs w:val="28"/>
          <w:rtl/>
          <w:lang w:bidi="ar-DZ"/>
        </w:rPr>
      </w:pPr>
      <w:r w:rsidRPr="008A1FF0">
        <w:rPr>
          <w:rFonts w:ascii="Amiri" w:eastAsia="Times New Roman" w:hAnsi="Amiri" w:cs="Amiri" w:hint="cs"/>
          <w:sz w:val="28"/>
          <w:szCs w:val="28"/>
          <w:rtl/>
          <w:lang w:bidi="ar-DZ"/>
        </w:rPr>
        <w:t>-يُعد الإنفاق العام من أهم وسائل السياسة المالية المستخدمة في تشجيع الإنتاج وتطوير الناتج المحلّي.</w:t>
      </w:r>
    </w:p>
    <w:p w14:paraId="6FD76B35" w14:textId="77777777" w:rsidR="00567C9F" w:rsidRPr="008A1FF0" w:rsidRDefault="00567C9F" w:rsidP="00567C9F">
      <w:pPr>
        <w:bidi/>
        <w:spacing w:after="0" w:line="240" w:lineRule="auto"/>
        <w:jc w:val="both"/>
        <w:rPr>
          <w:rFonts w:ascii="Amiri" w:eastAsia="Times New Roman" w:hAnsi="Amiri" w:cs="Amiri"/>
          <w:sz w:val="28"/>
          <w:szCs w:val="28"/>
          <w:rtl/>
          <w:lang w:bidi="ar-DZ"/>
        </w:rPr>
      </w:pPr>
      <w:r w:rsidRPr="008A1FF0">
        <w:rPr>
          <w:rFonts w:ascii="Amiri" w:eastAsia="Times New Roman" w:hAnsi="Amiri" w:cs="Amiri" w:hint="cs"/>
          <w:sz w:val="28"/>
          <w:szCs w:val="28"/>
          <w:rtl/>
          <w:lang w:bidi="ar-DZ"/>
        </w:rPr>
        <w:t>-تعتمد الدولة على الإنفاق العام في تكوين قاعدة أساسية للنمو الاقتصادي ولتحقيق التنمية المستدامة.</w:t>
      </w:r>
    </w:p>
    <w:p w14:paraId="3638CFDC" w14:textId="77777777" w:rsidR="00567C9F" w:rsidRPr="008A1FF0" w:rsidRDefault="00567C9F" w:rsidP="00567C9F">
      <w:pPr>
        <w:bidi/>
        <w:spacing w:after="0" w:line="240" w:lineRule="auto"/>
        <w:jc w:val="both"/>
        <w:rPr>
          <w:rFonts w:ascii="Amiri" w:eastAsia="Times New Roman" w:hAnsi="Amiri" w:cs="Amiri"/>
          <w:sz w:val="28"/>
          <w:szCs w:val="28"/>
          <w:rtl/>
          <w:lang w:bidi="ar-DZ"/>
        </w:rPr>
      </w:pPr>
      <w:r w:rsidRPr="008A1FF0">
        <w:rPr>
          <w:rFonts w:ascii="Amiri" w:eastAsia="Times New Roman" w:hAnsi="Amiri" w:cs="Amiri" w:hint="cs"/>
          <w:sz w:val="28"/>
          <w:szCs w:val="28"/>
          <w:rtl/>
          <w:lang w:bidi="ar-DZ"/>
        </w:rPr>
        <w:lastRenderedPageBreak/>
        <w:t>-يؤثر الإنفاق العام في تحقيق التنمية المستدامة بالتأثير في أبعادها الثلاثة الاقتصاد</w:t>
      </w:r>
      <w:r w:rsidRPr="008A1FF0">
        <w:rPr>
          <w:rFonts w:ascii="Amiri" w:eastAsia="Times New Roman" w:hAnsi="Amiri" w:cs="Amiri" w:hint="eastAsia"/>
          <w:sz w:val="28"/>
          <w:szCs w:val="28"/>
          <w:rtl/>
          <w:lang w:bidi="ar-DZ"/>
        </w:rPr>
        <w:t>ي</w:t>
      </w:r>
      <w:r w:rsidRPr="008A1FF0">
        <w:rPr>
          <w:rFonts w:ascii="Amiri" w:eastAsia="Times New Roman" w:hAnsi="Amiri" w:cs="Amiri" w:hint="cs"/>
          <w:sz w:val="28"/>
          <w:szCs w:val="28"/>
          <w:rtl/>
          <w:lang w:bidi="ar-DZ"/>
        </w:rPr>
        <w:t xml:space="preserve"> من خلال مؤشر الناتج المحلي الإجمالي، والاجتماعي من خلال معدل البطالة، والبيئي من خلال مؤشر انبعاثات غاز ثاني أكسيد الكربون.</w:t>
      </w:r>
    </w:p>
    <w:p w14:paraId="3C8AEB49"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 xml:space="preserve">3- </w:t>
      </w:r>
      <w:r w:rsidRPr="000C39BB">
        <w:rPr>
          <w:rFonts w:ascii="Amiri" w:eastAsia="Times New Roman" w:hAnsi="Amiri" w:cs="Amiri" w:hint="cs"/>
          <w:b/>
          <w:bCs/>
          <w:sz w:val="32"/>
          <w:szCs w:val="32"/>
          <w:u w:val="single"/>
          <w:rtl/>
          <w:lang w:bidi="ar-DZ"/>
        </w:rPr>
        <w:t>حدود الدراسة:</w:t>
      </w:r>
    </w:p>
    <w:p w14:paraId="38712A7C"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من الناحية المكانية، فقد قامت الدرا</w:t>
      </w:r>
      <w:r>
        <w:rPr>
          <w:rFonts w:ascii="Amiri" w:eastAsia="Times New Roman" w:hAnsi="Amiri" w:cs="Amiri" w:hint="cs"/>
          <w:sz w:val="28"/>
          <w:szCs w:val="28"/>
          <w:rtl/>
          <w:lang w:bidi="ar-DZ"/>
        </w:rPr>
        <w:t xml:space="preserve">سة </w:t>
      </w:r>
      <w:r w:rsidRPr="006E6B22">
        <w:rPr>
          <w:rFonts w:ascii="Amiri" w:eastAsia="Times New Roman" w:hAnsi="Amiri" w:cs="Amiri" w:hint="cs"/>
          <w:sz w:val="28"/>
          <w:szCs w:val="28"/>
          <w:rtl/>
          <w:lang w:bidi="ar-DZ"/>
        </w:rPr>
        <w:t>على تتبّع تفاصيل الحا</w:t>
      </w:r>
      <w:r>
        <w:rPr>
          <w:rFonts w:ascii="Amiri" w:eastAsia="Times New Roman" w:hAnsi="Amiri" w:cs="Amiri" w:hint="cs"/>
          <w:sz w:val="28"/>
          <w:szCs w:val="28"/>
          <w:rtl/>
          <w:lang w:bidi="ar-DZ"/>
        </w:rPr>
        <w:t xml:space="preserve">لة الاقتصادية الجزائرية الهشّة </w:t>
      </w:r>
      <w:r w:rsidRPr="006E6B22">
        <w:rPr>
          <w:rFonts w:ascii="Amiri" w:eastAsia="Times New Roman" w:hAnsi="Amiri" w:cs="Amiri" w:hint="cs"/>
          <w:sz w:val="28"/>
          <w:szCs w:val="28"/>
          <w:rtl/>
          <w:lang w:bidi="ar-DZ"/>
        </w:rPr>
        <w:t>كعيّنة حقيقية للاقتصاد الريعي.</w:t>
      </w:r>
    </w:p>
    <w:p w14:paraId="68779E27" w14:textId="77777777" w:rsidR="00567C9F" w:rsidRPr="006E6B22" w:rsidRDefault="00567C9F" w:rsidP="00567C9F">
      <w:pPr>
        <w:bidi/>
        <w:spacing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 xml:space="preserve">أمّا </w:t>
      </w:r>
      <w:r>
        <w:rPr>
          <w:rFonts w:ascii="Amiri" w:eastAsia="Times New Roman" w:hAnsi="Amiri" w:cs="Amiri" w:hint="cs"/>
          <w:sz w:val="28"/>
          <w:szCs w:val="28"/>
          <w:rtl/>
          <w:lang w:bidi="ar-DZ"/>
        </w:rPr>
        <w:t>من الناحية الزّمنية</w:t>
      </w:r>
      <w:r w:rsidRPr="006E6B22">
        <w:rPr>
          <w:rFonts w:ascii="Amiri" w:eastAsia="Times New Roman" w:hAnsi="Amiri" w:cs="Amiri" w:hint="cs"/>
          <w:sz w:val="28"/>
          <w:szCs w:val="28"/>
          <w:rtl/>
          <w:lang w:bidi="ar-DZ"/>
        </w:rPr>
        <w:t>،</w:t>
      </w:r>
      <w:r>
        <w:rPr>
          <w:rFonts w:ascii="Amiri" w:eastAsia="Times New Roman" w:hAnsi="Amiri" w:cs="Amiri" w:hint="cs"/>
          <w:sz w:val="28"/>
          <w:szCs w:val="28"/>
          <w:rtl/>
          <w:lang w:bidi="ar-DZ"/>
        </w:rPr>
        <w:t xml:space="preserve"> </w:t>
      </w:r>
      <w:r w:rsidRPr="006E6B22">
        <w:rPr>
          <w:rFonts w:ascii="Amiri" w:eastAsia="Times New Roman" w:hAnsi="Amiri" w:cs="Amiri" w:hint="cs"/>
          <w:sz w:val="28"/>
          <w:szCs w:val="28"/>
          <w:rtl/>
          <w:lang w:bidi="ar-DZ"/>
        </w:rPr>
        <w:t>فقد اقتصر الحيّز الزّمني لهذه الدراسة على الفترة الممتدة من 2009 إلى 2019م.</w:t>
      </w:r>
    </w:p>
    <w:p w14:paraId="4FFB2678" w14:textId="77777777" w:rsidR="00567C9F" w:rsidRPr="006E6B22" w:rsidRDefault="00567C9F" w:rsidP="00567C9F">
      <w:pPr>
        <w:bidi/>
        <w:spacing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4-</w:t>
      </w:r>
      <w:r w:rsidRPr="000C39BB">
        <w:rPr>
          <w:rFonts w:ascii="Amiri" w:eastAsia="Times New Roman" w:hAnsi="Amiri" w:cs="Amiri" w:hint="cs"/>
          <w:b/>
          <w:bCs/>
          <w:sz w:val="32"/>
          <w:szCs w:val="32"/>
          <w:u w:val="single"/>
          <w:rtl/>
          <w:lang w:bidi="ar-DZ"/>
        </w:rPr>
        <w:t>أهداف الدراسة:</w:t>
      </w:r>
    </w:p>
    <w:p w14:paraId="70FF9D70"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تهدف هذه ا</w:t>
      </w:r>
      <w:r>
        <w:rPr>
          <w:rFonts w:ascii="Amiri" w:eastAsia="Times New Roman" w:hAnsi="Amiri" w:cs="Amiri" w:hint="cs"/>
          <w:sz w:val="28"/>
          <w:szCs w:val="28"/>
          <w:rtl/>
          <w:lang w:bidi="ar-DZ"/>
        </w:rPr>
        <w:t>لدراسة إلى تحديد موقع سياسة الإنفاق العام</w:t>
      </w:r>
      <w:r w:rsidRPr="006E6B22">
        <w:rPr>
          <w:rFonts w:ascii="Amiri" w:eastAsia="Times New Roman" w:hAnsi="Amiri" w:cs="Amiri" w:hint="cs"/>
          <w:sz w:val="28"/>
          <w:szCs w:val="28"/>
          <w:rtl/>
          <w:lang w:bidi="ar-DZ"/>
        </w:rPr>
        <w:t xml:space="preserve"> من السياسة الاقتصادية الكلية ومدى قدرة الدولة على اعتماد هذه السياسة في تسيير خططها التنموية، خاصة من خلال إبراز دور </w:t>
      </w:r>
      <w:r>
        <w:rPr>
          <w:rFonts w:ascii="Amiri" w:eastAsia="Times New Roman" w:hAnsi="Amiri" w:cs="Amiri" w:hint="cs"/>
          <w:sz w:val="28"/>
          <w:szCs w:val="28"/>
          <w:rtl/>
          <w:lang w:bidi="ar-DZ"/>
        </w:rPr>
        <w:t>الإنفاق العام</w:t>
      </w:r>
      <w:r w:rsidRPr="006E6B22">
        <w:rPr>
          <w:rFonts w:ascii="Amiri" w:eastAsia="Times New Roman" w:hAnsi="Amiri" w:cs="Amiri" w:hint="cs"/>
          <w:sz w:val="28"/>
          <w:szCs w:val="28"/>
          <w:rtl/>
          <w:lang w:bidi="ar-DZ"/>
        </w:rPr>
        <w:t xml:space="preserve"> في تحقيق التنمية المستدامة باعتبار تأثيره في مع</w:t>
      </w:r>
      <w:r>
        <w:rPr>
          <w:rFonts w:ascii="Amiri" w:eastAsia="Times New Roman" w:hAnsi="Amiri" w:cs="Amiri" w:hint="cs"/>
          <w:sz w:val="28"/>
          <w:szCs w:val="28"/>
          <w:rtl/>
          <w:lang w:bidi="ar-DZ"/>
        </w:rPr>
        <w:t>ظم المجالات والمشاريع المسطّرة</w:t>
      </w:r>
      <w:r w:rsidRPr="006E6B22">
        <w:rPr>
          <w:rFonts w:ascii="Amiri" w:eastAsia="Times New Roman" w:hAnsi="Amiri" w:cs="Amiri" w:hint="cs"/>
          <w:sz w:val="28"/>
          <w:szCs w:val="28"/>
          <w:rtl/>
          <w:lang w:bidi="ar-DZ"/>
        </w:rPr>
        <w:t xml:space="preserve"> سواء على المستوى الاقتصادي أو الاجتماعي أو البيئي. </w:t>
      </w:r>
    </w:p>
    <w:p w14:paraId="1947B558"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 xml:space="preserve">إلى جانب محاولة هذه الدراسة تحديد كيفية الوصول إلى عوامل تفعيل سياسة </w:t>
      </w:r>
      <w:r>
        <w:rPr>
          <w:rFonts w:ascii="Amiri" w:eastAsia="Times New Roman" w:hAnsi="Amiri" w:cs="Amiri" w:hint="cs"/>
          <w:sz w:val="28"/>
          <w:szCs w:val="28"/>
          <w:rtl/>
          <w:lang w:bidi="ar-DZ"/>
        </w:rPr>
        <w:t>الإنفاق العام</w:t>
      </w:r>
      <w:r w:rsidRPr="006E6B22">
        <w:rPr>
          <w:rFonts w:ascii="Amiri" w:eastAsia="Times New Roman" w:hAnsi="Amiri" w:cs="Amiri" w:hint="cs"/>
          <w:sz w:val="28"/>
          <w:szCs w:val="28"/>
          <w:rtl/>
          <w:lang w:bidi="ar-DZ"/>
        </w:rPr>
        <w:t>،</w:t>
      </w:r>
      <w:r>
        <w:rPr>
          <w:rFonts w:ascii="Amiri" w:eastAsia="Times New Roman" w:hAnsi="Amiri" w:cs="Amiri" w:hint="cs"/>
          <w:sz w:val="28"/>
          <w:szCs w:val="28"/>
          <w:rtl/>
          <w:lang w:bidi="ar-DZ"/>
        </w:rPr>
        <w:t xml:space="preserve"> </w:t>
      </w:r>
      <w:r w:rsidRPr="006E6B22">
        <w:rPr>
          <w:rFonts w:ascii="Amiri" w:eastAsia="Times New Roman" w:hAnsi="Amiri" w:cs="Amiri" w:hint="cs"/>
          <w:sz w:val="28"/>
          <w:szCs w:val="28"/>
          <w:rtl/>
          <w:lang w:bidi="ar-DZ"/>
        </w:rPr>
        <w:t>وتسليط الضوء على أسباب فشل أو نجاح هذه البرامج الاستثمارية الحكومية في الجزائر.</w:t>
      </w:r>
    </w:p>
    <w:p w14:paraId="6F04BAEC"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5-</w:t>
      </w:r>
      <w:r w:rsidRPr="000C39BB">
        <w:rPr>
          <w:rFonts w:ascii="Amiri" w:eastAsia="Times New Roman" w:hAnsi="Amiri" w:cs="Amiri" w:hint="cs"/>
          <w:b/>
          <w:bCs/>
          <w:sz w:val="32"/>
          <w:szCs w:val="32"/>
          <w:u w:val="single"/>
          <w:rtl/>
          <w:lang w:bidi="ar-DZ"/>
        </w:rPr>
        <w:t xml:space="preserve">أهمية </w:t>
      </w:r>
      <w:r>
        <w:rPr>
          <w:rFonts w:ascii="Amiri" w:eastAsia="Times New Roman" w:hAnsi="Amiri" w:cs="Amiri" w:hint="cs"/>
          <w:b/>
          <w:bCs/>
          <w:sz w:val="32"/>
          <w:szCs w:val="32"/>
          <w:u w:val="single"/>
          <w:rtl/>
          <w:lang w:bidi="ar-DZ"/>
        </w:rPr>
        <w:t xml:space="preserve">موضوع </w:t>
      </w:r>
      <w:r w:rsidRPr="000C39BB">
        <w:rPr>
          <w:rFonts w:ascii="Amiri" w:eastAsia="Times New Roman" w:hAnsi="Amiri" w:cs="Amiri" w:hint="cs"/>
          <w:b/>
          <w:bCs/>
          <w:sz w:val="32"/>
          <w:szCs w:val="32"/>
          <w:u w:val="single"/>
          <w:rtl/>
          <w:lang w:bidi="ar-DZ"/>
        </w:rPr>
        <w:t>الدراسة:</w:t>
      </w:r>
    </w:p>
    <w:p w14:paraId="2383D44A"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تكمن أهمية الموضوع في النقاط الموالية:</w:t>
      </w:r>
    </w:p>
    <w:p w14:paraId="1373EBBC"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-محاولة إثراء المادة العلمية التي تفيد الباحثين وتبين له</w:t>
      </w:r>
      <w:r>
        <w:rPr>
          <w:rFonts w:ascii="Amiri" w:eastAsia="Times New Roman" w:hAnsi="Amiri" w:cs="Amiri" w:hint="cs"/>
          <w:sz w:val="28"/>
          <w:szCs w:val="28"/>
          <w:rtl/>
          <w:lang w:bidi="ar-DZ"/>
        </w:rPr>
        <w:t>م كيفية ارتباطها بالواقع الفعلي</w:t>
      </w:r>
      <w:r w:rsidRPr="006E6B22">
        <w:rPr>
          <w:rFonts w:ascii="Amiri" w:eastAsia="Times New Roman" w:hAnsi="Amiri" w:cs="Amiri" w:hint="cs"/>
          <w:sz w:val="28"/>
          <w:szCs w:val="28"/>
          <w:rtl/>
          <w:lang w:bidi="ar-DZ"/>
        </w:rPr>
        <w:t xml:space="preserve">، </w:t>
      </w:r>
      <w:r>
        <w:rPr>
          <w:rFonts w:ascii="Amiri" w:eastAsia="Times New Roman" w:hAnsi="Amiri" w:cs="Amiri" w:hint="cs"/>
          <w:sz w:val="28"/>
          <w:szCs w:val="28"/>
          <w:rtl/>
          <w:lang w:bidi="ar-DZ"/>
        </w:rPr>
        <w:t>حيث يلاحظ حداثة الأبحاث و</w:t>
      </w:r>
      <w:r w:rsidRPr="006E6B22">
        <w:rPr>
          <w:rFonts w:ascii="Amiri" w:eastAsia="Times New Roman" w:hAnsi="Amiri" w:cs="Amiri" w:hint="cs"/>
          <w:sz w:val="28"/>
          <w:szCs w:val="28"/>
          <w:rtl/>
          <w:lang w:bidi="ar-DZ"/>
        </w:rPr>
        <w:t>الدراسات المتعلّقة بهذا الموضوع خاصة على المستوى المحلّي.</w:t>
      </w:r>
    </w:p>
    <w:p w14:paraId="61273E65"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-تطرّق البحث لموضوع خاص ومهم في الوقت الحاضر، حيث تواجه الدولة الجزائرية -ذات الاقتصاد الريعي الم</w:t>
      </w:r>
      <w:r>
        <w:rPr>
          <w:rFonts w:ascii="Amiri" w:eastAsia="Times New Roman" w:hAnsi="Amiri" w:cs="Amiri" w:hint="cs"/>
          <w:sz w:val="28"/>
          <w:szCs w:val="28"/>
          <w:rtl/>
          <w:lang w:bidi="ar-DZ"/>
        </w:rPr>
        <w:t>عتمد أساسا على عائدات البترول -</w:t>
      </w:r>
      <w:r w:rsidRPr="006E6B22">
        <w:rPr>
          <w:rFonts w:ascii="Amiri" w:eastAsia="Times New Roman" w:hAnsi="Amiri" w:cs="Amiri" w:hint="cs"/>
          <w:sz w:val="28"/>
          <w:szCs w:val="28"/>
          <w:rtl/>
          <w:lang w:bidi="ar-DZ"/>
        </w:rPr>
        <w:t>تحديات حقيقية في الوصول إلى التسيير الفعال لنفقاتها من جهة، وفي اعتماد ذلك وفقا لضوابط التنمية المستدامة من جهة أخرى</w:t>
      </w:r>
      <w:r>
        <w:rPr>
          <w:rFonts w:ascii="Amiri" w:eastAsia="Times New Roman" w:hAnsi="Amiri" w:cs="Amiri" w:hint="cs"/>
          <w:sz w:val="28"/>
          <w:szCs w:val="28"/>
          <w:rtl/>
          <w:lang w:bidi="ar-DZ"/>
        </w:rPr>
        <w:t>،</w:t>
      </w:r>
      <w:r w:rsidRPr="006E6B22">
        <w:rPr>
          <w:rFonts w:ascii="Amiri" w:eastAsia="Times New Roman" w:hAnsi="Amiri" w:cs="Amiri" w:hint="cs"/>
          <w:sz w:val="28"/>
          <w:szCs w:val="28"/>
          <w:rtl/>
          <w:lang w:bidi="ar-DZ"/>
        </w:rPr>
        <w:t xml:space="preserve"> ا</w:t>
      </w:r>
      <w:r>
        <w:rPr>
          <w:rFonts w:ascii="Amiri" w:eastAsia="Times New Roman" w:hAnsi="Amiri" w:cs="Amiri" w:hint="cs"/>
          <w:sz w:val="28"/>
          <w:szCs w:val="28"/>
          <w:rtl/>
          <w:lang w:bidi="ar-DZ"/>
        </w:rPr>
        <w:t xml:space="preserve">لأمر الذي يستوجب الاعتماد على </w:t>
      </w:r>
      <w:r w:rsidRPr="006E6B22">
        <w:rPr>
          <w:rFonts w:ascii="Amiri" w:eastAsia="Times New Roman" w:hAnsi="Amiri" w:cs="Amiri" w:hint="cs"/>
          <w:sz w:val="28"/>
          <w:szCs w:val="28"/>
          <w:rtl/>
          <w:lang w:bidi="ar-DZ"/>
        </w:rPr>
        <w:t>آليات فعالة لتسيير النفقات الاستثمارية التي تسمح</w:t>
      </w:r>
      <w:r>
        <w:rPr>
          <w:rFonts w:ascii="Amiri" w:eastAsia="Times New Roman" w:hAnsi="Amiri" w:cs="Amiri" w:hint="cs"/>
          <w:sz w:val="28"/>
          <w:szCs w:val="28"/>
          <w:rtl/>
          <w:lang w:bidi="ar-DZ"/>
        </w:rPr>
        <w:t xml:space="preserve"> بتجاوز مخاطر نضوب تلك الموارد </w:t>
      </w:r>
      <w:r w:rsidRPr="006E6B22">
        <w:rPr>
          <w:rFonts w:ascii="Amiri" w:eastAsia="Times New Roman" w:hAnsi="Amiri" w:cs="Amiri" w:hint="cs"/>
          <w:sz w:val="28"/>
          <w:szCs w:val="28"/>
          <w:rtl/>
          <w:lang w:bidi="ar-DZ"/>
        </w:rPr>
        <w:t>والتوجه نحو الاقتصاد الأخضر.</w:t>
      </w:r>
    </w:p>
    <w:p w14:paraId="3991A440"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 xml:space="preserve">-تساعد الدراسة على </w:t>
      </w:r>
      <w:r>
        <w:rPr>
          <w:rFonts w:ascii="Amiri" w:eastAsia="Times New Roman" w:hAnsi="Amiri" w:cs="Amiri" w:hint="cs"/>
          <w:sz w:val="28"/>
          <w:szCs w:val="28"/>
          <w:rtl/>
          <w:lang w:bidi="ar-DZ"/>
        </w:rPr>
        <w:t xml:space="preserve">معرفة أهم العوامل التي تؤثر في </w:t>
      </w:r>
      <w:r w:rsidRPr="006E6B22">
        <w:rPr>
          <w:rFonts w:ascii="Amiri" w:eastAsia="Times New Roman" w:hAnsi="Amiri" w:cs="Amiri" w:hint="cs"/>
          <w:sz w:val="28"/>
          <w:szCs w:val="28"/>
          <w:rtl/>
          <w:lang w:bidi="ar-DZ"/>
        </w:rPr>
        <w:t xml:space="preserve">الإنفاق </w:t>
      </w:r>
      <w:r>
        <w:rPr>
          <w:rFonts w:ascii="Amiri" w:eastAsia="Times New Roman" w:hAnsi="Amiri" w:cs="Amiri" w:hint="cs"/>
          <w:sz w:val="28"/>
          <w:szCs w:val="28"/>
          <w:rtl/>
          <w:lang w:bidi="ar-DZ"/>
        </w:rPr>
        <w:t>العام</w:t>
      </w:r>
      <w:r w:rsidRPr="006E6B22">
        <w:rPr>
          <w:rFonts w:ascii="Amiri" w:eastAsia="Times New Roman" w:hAnsi="Amiri" w:cs="Amiri" w:hint="cs"/>
          <w:sz w:val="28"/>
          <w:szCs w:val="28"/>
          <w:rtl/>
          <w:lang w:bidi="ar-DZ"/>
        </w:rPr>
        <w:t>، والتي بدروها تؤثر بشكل غير مباشر في التوجهات الحكومية الاقتصادية والاجتماعية.</w:t>
      </w:r>
    </w:p>
    <w:p w14:paraId="2356F2E2"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-تطر</w:t>
      </w:r>
      <w:r>
        <w:rPr>
          <w:rFonts w:ascii="Amiri" w:eastAsia="Times New Roman" w:hAnsi="Amiri" w:cs="Amiri" w:hint="cs"/>
          <w:sz w:val="28"/>
          <w:szCs w:val="28"/>
          <w:rtl/>
          <w:lang w:bidi="ar-DZ"/>
        </w:rPr>
        <w:t>قت الدراسة للبرامج الاستثمارية التي تبنتها</w:t>
      </w:r>
      <w:r w:rsidRPr="006E6B22">
        <w:rPr>
          <w:rFonts w:ascii="Amiri" w:eastAsia="Times New Roman" w:hAnsi="Amiri" w:cs="Amiri" w:hint="cs"/>
          <w:sz w:val="28"/>
          <w:szCs w:val="28"/>
          <w:rtl/>
          <w:lang w:bidi="ar-DZ"/>
        </w:rPr>
        <w:t xml:space="preserve"> </w:t>
      </w:r>
      <w:r>
        <w:rPr>
          <w:rFonts w:ascii="Amiri" w:eastAsia="Times New Roman" w:hAnsi="Amiri" w:cs="Amiri" w:hint="cs"/>
          <w:sz w:val="28"/>
          <w:szCs w:val="28"/>
          <w:rtl/>
          <w:lang w:bidi="ar-DZ"/>
        </w:rPr>
        <w:t>الجزائر بصورة مختصرة،</w:t>
      </w:r>
      <w:r w:rsidRPr="006E6B22">
        <w:rPr>
          <w:rFonts w:ascii="Amiri" w:eastAsia="Times New Roman" w:hAnsi="Amiri" w:cs="Amiri" w:hint="cs"/>
          <w:sz w:val="28"/>
          <w:szCs w:val="28"/>
          <w:rtl/>
          <w:lang w:bidi="ar-DZ"/>
        </w:rPr>
        <w:t xml:space="preserve"> مما يسمح بالوقوف على أهمّ الآثار الإيجابية لسياسة </w:t>
      </w:r>
      <w:r>
        <w:rPr>
          <w:rFonts w:ascii="Amiri" w:eastAsia="Times New Roman" w:hAnsi="Amiri" w:cs="Amiri" w:hint="cs"/>
          <w:sz w:val="28"/>
          <w:szCs w:val="28"/>
          <w:rtl/>
          <w:lang w:bidi="ar-DZ"/>
        </w:rPr>
        <w:t>الإنفاق العام</w:t>
      </w:r>
      <w:r w:rsidRPr="006E6B22">
        <w:rPr>
          <w:rFonts w:ascii="Amiri" w:eastAsia="Times New Roman" w:hAnsi="Amiri" w:cs="Amiri" w:hint="cs"/>
          <w:sz w:val="28"/>
          <w:szCs w:val="28"/>
          <w:rtl/>
          <w:lang w:bidi="ar-DZ"/>
        </w:rPr>
        <w:t xml:space="preserve"> في المسار التنموي الخاص بالجزائر حيث ركزت الدراسة على الحقبة التي تلي فترة </w:t>
      </w:r>
      <w:r>
        <w:rPr>
          <w:rFonts w:ascii="Amiri" w:eastAsia="Times New Roman" w:hAnsi="Amiri" w:cs="Amiri" w:hint="cs"/>
          <w:sz w:val="28"/>
          <w:szCs w:val="28"/>
          <w:rtl/>
          <w:lang w:bidi="ar-DZ"/>
        </w:rPr>
        <w:t>برنامجي دعم الإنعاش الاقتصادي، والبرنامج التكميلي لدعم النمو.</w:t>
      </w:r>
    </w:p>
    <w:p w14:paraId="59B09474"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-تكمن أه</w:t>
      </w:r>
      <w:r>
        <w:rPr>
          <w:rFonts w:ascii="Amiri" w:eastAsia="Times New Roman" w:hAnsi="Amiri" w:cs="Amiri" w:hint="cs"/>
          <w:sz w:val="28"/>
          <w:szCs w:val="28"/>
          <w:rtl/>
          <w:lang w:bidi="ar-DZ"/>
        </w:rPr>
        <w:t>م</w:t>
      </w:r>
      <w:r w:rsidRPr="006E6B22">
        <w:rPr>
          <w:rFonts w:ascii="Amiri" w:eastAsia="Times New Roman" w:hAnsi="Amiri" w:cs="Amiri" w:hint="cs"/>
          <w:sz w:val="28"/>
          <w:szCs w:val="28"/>
          <w:rtl/>
          <w:lang w:bidi="ar-DZ"/>
        </w:rPr>
        <w:t>ية هذه الدراسة في بيان نقاط قوة وضعف سياسة الإنفاق العام الاستثماري في تحق</w:t>
      </w:r>
      <w:r>
        <w:rPr>
          <w:rFonts w:ascii="Amiri" w:eastAsia="Times New Roman" w:hAnsi="Amiri" w:cs="Amiri" w:hint="cs"/>
          <w:sz w:val="28"/>
          <w:szCs w:val="28"/>
          <w:rtl/>
          <w:lang w:bidi="ar-DZ"/>
        </w:rPr>
        <w:t>يق التنمية المستدامة في الجزائر</w:t>
      </w:r>
      <w:r w:rsidRPr="006E6B22">
        <w:rPr>
          <w:rFonts w:ascii="Amiri" w:eastAsia="Times New Roman" w:hAnsi="Amiri" w:cs="Amiri" w:hint="cs"/>
          <w:sz w:val="28"/>
          <w:szCs w:val="28"/>
          <w:rtl/>
          <w:lang w:bidi="ar-DZ"/>
        </w:rPr>
        <w:t>،</w:t>
      </w:r>
      <w:r>
        <w:rPr>
          <w:rFonts w:ascii="Amiri" w:eastAsia="Times New Roman" w:hAnsi="Amiri" w:cs="Amiri" w:hint="cs"/>
          <w:sz w:val="28"/>
          <w:szCs w:val="28"/>
          <w:rtl/>
          <w:lang w:bidi="ar-DZ"/>
        </w:rPr>
        <w:t xml:space="preserve"> </w:t>
      </w:r>
      <w:r w:rsidRPr="006E6B22">
        <w:rPr>
          <w:rFonts w:ascii="Amiri" w:eastAsia="Times New Roman" w:hAnsi="Amiri" w:cs="Amiri" w:hint="cs"/>
          <w:sz w:val="28"/>
          <w:szCs w:val="28"/>
          <w:rtl/>
          <w:lang w:bidi="ar-DZ"/>
        </w:rPr>
        <w:t>وذلك من خلال أثر هذه السياسة في نختلف المؤشرات الاقتصادية للتنمية المستدامة، كما تكتسب أهميتها في كونها تناولت مرحلة مفصلية مهمة للاقتصاد الجزائري مع الألفية الثالثة.</w:t>
      </w:r>
    </w:p>
    <w:p w14:paraId="663C0380"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6-</w:t>
      </w:r>
      <w:r w:rsidRPr="000C39BB">
        <w:rPr>
          <w:rFonts w:ascii="Amiri" w:eastAsia="Times New Roman" w:hAnsi="Amiri" w:cs="Amiri" w:hint="cs"/>
          <w:b/>
          <w:bCs/>
          <w:sz w:val="32"/>
          <w:szCs w:val="32"/>
          <w:u w:val="single"/>
          <w:rtl/>
          <w:lang w:bidi="ar-DZ"/>
        </w:rPr>
        <w:t>دوافع اختيار الموضوع:</w:t>
      </w:r>
    </w:p>
    <w:p w14:paraId="275F2BC7"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لقد تمّ اختيار هذا الموضوع لأسباب عديدة أهمها:</w:t>
      </w:r>
    </w:p>
    <w:p w14:paraId="091F48D0" w14:textId="77777777" w:rsidR="00567C9F" w:rsidRDefault="00567C9F" w:rsidP="00567C9F">
      <w:pPr>
        <w:bidi/>
        <w:spacing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w:t>
      </w:r>
      <w:r>
        <w:rPr>
          <w:rFonts w:ascii="Amiri" w:eastAsia="Times New Roman" w:hAnsi="Amiri" w:cs="Amiri" w:hint="cs"/>
          <w:sz w:val="28"/>
          <w:szCs w:val="28"/>
          <w:rtl/>
          <w:lang w:bidi="ar-DZ"/>
        </w:rPr>
        <w:t>أنَّ م</w:t>
      </w:r>
      <w:r w:rsidRPr="006E6B22">
        <w:rPr>
          <w:rFonts w:ascii="Amiri" w:eastAsia="Times New Roman" w:hAnsi="Amiri" w:cs="Amiri" w:hint="cs"/>
          <w:sz w:val="28"/>
          <w:szCs w:val="28"/>
          <w:rtl/>
          <w:lang w:bidi="ar-DZ"/>
        </w:rPr>
        <w:t>وضوع التنمية المستدامة</w:t>
      </w:r>
      <w:r>
        <w:rPr>
          <w:rFonts w:ascii="Amiri" w:eastAsia="Times New Roman" w:hAnsi="Amiri" w:cs="Amiri" w:hint="cs"/>
          <w:sz w:val="28"/>
          <w:szCs w:val="28"/>
          <w:rtl/>
          <w:lang w:bidi="ar-DZ"/>
        </w:rPr>
        <w:t xml:space="preserve"> أصبح يمثل قضية مركزية في الأجندات العالمية فقد صارت شرطا محوريا أساسيا لأي سياسة، خاصة في ظل تزايد التحديات البيئية والاقتصادية والاجتماعية.</w:t>
      </w:r>
      <w:r w:rsidRPr="006E6B22">
        <w:rPr>
          <w:rFonts w:ascii="Amiri" w:eastAsia="Times New Roman" w:hAnsi="Amiri" w:cs="Amiri" w:hint="cs"/>
          <w:sz w:val="28"/>
          <w:szCs w:val="28"/>
          <w:rtl/>
          <w:lang w:bidi="ar-DZ"/>
        </w:rPr>
        <w:t xml:space="preserve"> </w:t>
      </w:r>
    </w:p>
    <w:p w14:paraId="10390D09"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lastRenderedPageBreak/>
        <w:t>-باعتبار الموضوع يعالج أهم</w:t>
      </w:r>
      <w:r>
        <w:rPr>
          <w:rFonts w:ascii="Amiri" w:eastAsia="Times New Roman" w:hAnsi="Amiri" w:cs="Amiri" w:hint="cs"/>
          <w:sz w:val="28"/>
          <w:szCs w:val="28"/>
          <w:rtl/>
          <w:lang w:bidi="ar-DZ"/>
        </w:rPr>
        <w:t xml:space="preserve"> القضايا الحساسة والاستراتيجية </w:t>
      </w:r>
      <w:r w:rsidRPr="006E6B22">
        <w:rPr>
          <w:rFonts w:ascii="Amiri" w:eastAsia="Times New Roman" w:hAnsi="Amiri" w:cs="Amiri" w:hint="cs"/>
          <w:sz w:val="28"/>
          <w:szCs w:val="28"/>
          <w:rtl/>
          <w:lang w:bidi="ar-DZ"/>
        </w:rPr>
        <w:t>على المستوى الحكومي.</w:t>
      </w:r>
      <w:r>
        <w:rPr>
          <w:rFonts w:ascii="Amiri" w:eastAsia="Times New Roman" w:hAnsi="Amiri" w:cs="Amiri" w:hint="cs"/>
          <w:sz w:val="28"/>
          <w:szCs w:val="28"/>
          <w:rtl/>
          <w:lang w:bidi="ar-DZ"/>
        </w:rPr>
        <w:t xml:space="preserve"> حيث آثرت </w:t>
      </w:r>
      <w:r w:rsidRPr="006E6B22">
        <w:rPr>
          <w:rFonts w:ascii="Amiri" w:eastAsia="Times New Roman" w:hAnsi="Amiri" w:cs="Amiri" w:hint="cs"/>
          <w:sz w:val="28"/>
          <w:szCs w:val="28"/>
          <w:rtl/>
          <w:lang w:bidi="ar-DZ"/>
        </w:rPr>
        <w:t>الدولة</w:t>
      </w:r>
      <w:r>
        <w:rPr>
          <w:rFonts w:ascii="Amiri" w:eastAsia="Times New Roman" w:hAnsi="Amiri" w:cs="Amiri" w:hint="cs"/>
          <w:sz w:val="28"/>
          <w:szCs w:val="28"/>
          <w:rtl/>
          <w:lang w:bidi="ar-DZ"/>
        </w:rPr>
        <w:t xml:space="preserve"> انتهاج سياسة</w:t>
      </w:r>
      <w:r w:rsidRPr="006E6B22">
        <w:rPr>
          <w:rFonts w:ascii="Amiri" w:eastAsia="Times New Roman" w:hAnsi="Amiri" w:cs="Amiri" w:hint="cs"/>
          <w:sz w:val="28"/>
          <w:szCs w:val="28"/>
          <w:rtl/>
          <w:lang w:bidi="ar-DZ"/>
        </w:rPr>
        <w:t xml:space="preserve"> </w:t>
      </w:r>
      <w:r>
        <w:rPr>
          <w:rFonts w:ascii="Amiri" w:eastAsia="Times New Roman" w:hAnsi="Amiri" w:cs="Amiri" w:hint="cs"/>
          <w:sz w:val="28"/>
          <w:szCs w:val="28"/>
          <w:rtl/>
          <w:lang w:bidi="ar-DZ"/>
        </w:rPr>
        <w:t>إنفاق توسعية لإحداث تنمية</w:t>
      </w:r>
      <w:r w:rsidRPr="006E6B22">
        <w:rPr>
          <w:rFonts w:ascii="Amiri" w:eastAsia="Times New Roman" w:hAnsi="Amiri" w:cs="Amiri" w:hint="cs"/>
          <w:sz w:val="28"/>
          <w:szCs w:val="28"/>
          <w:rtl/>
          <w:lang w:bidi="ar-DZ"/>
        </w:rPr>
        <w:t xml:space="preserve"> </w:t>
      </w:r>
      <w:r>
        <w:rPr>
          <w:rFonts w:ascii="Amiri" w:eastAsia="Times New Roman" w:hAnsi="Amiri" w:cs="Amiri" w:hint="cs"/>
          <w:sz w:val="28"/>
          <w:szCs w:val="28"/>
          <w:rtl/>
          <w:lang w:bidi="ar-DZ"/>
        </w:rPr>
        <w:t xml:space="preserve">مستدامة في ظل الاستقرار المالي الناجم عن ارتفاع عوائد المحروقات لذا كان من المهم </w:t>
      </w:r>
      <w:r w:rsidRPr="006E6B22">
        <w:rPr>
          <w:rFonts w:ascii="Amiri" w:eastAsia="Times New Roman" w:hAnsi="Amiri" w:cs="Amiri" w:hint="cs"/>
          <w:sz w:val="28"/>
          <w:szCs w:val="28"/>
          <w:rtl/>
          <w:lang w:bidi="ar-DZ"/>
        </w:rPr>
        <w:t xml:space="preserve">التعرف على كيفية تأثير سياسة </w:t>
      </w:r>
      <w:r>
        <w:rPr>
          <w:rFonts w:ascii="Amiri" w:eastAsia="Times New Roman" w:hAnsi="Amiri" w:cs="Amiri" w:hint="cs"/>
          <w:sz w:val="28"/>
          <w:szCs w:val="28"/>
          <w:rtl/>
          <w:lang w:bidi="ar-DZ"/>
        </w:rPr>
        <w:t>الإنفاق العام</w:t>
      </w:r>
      <w:r w:rsidRPr="006E6B22">
        <w:rPr>
          <w:rFonts w:ascii="Amiri" w:eastAsia="Times New Roman" w:hAnsi="Amiri" w:cs="Amiri" w:hint="cs"/>
          <w:sz w:val="28"/>
          <w:szCs w:val="28"/>
          <w:rtl/>
          <w:lang w:bidi="ar-DZ"/>
        </w:rPr>
        <w:t xml:space="preserve"> في تحقيق التنمية المستدامة،</w:t>
      </w:r>
      <w:r>
        <w:rPr>
          <w:rFonts w:ascii="Amiri" w:eastAsia="Times New Roman" w:hAnsi="Amiri" w:cs="Amiri" w:hint="cs"/>
          <w:sz w:val="28"/>
          <w:szCs w:val="28"/>
          <w:rtl/>
          <w:lang w:bidi="ar-DZ"/>
        </w:rPr>
        <w:t xml:space="preserve"> </w:t>
      </w:r>
      <w:r w:rsidRPr="006E6B22">
        <w:rPr>
          <w:rFonts w:ascii="Amiri" w:eastAsia="Times New Roman" w:hAnsi="Amiri" w:cs="Amiri" w:hint="cs"/>
          <w:sz w:val="28"/>
          <w:szCs w:val="28"/>
          <w:rtl/>
          <w:lang w:bidi="ar-DZ"/>
        </w:rPr>
        <w:t>وكذا العوامل المؤثرة في كفاءة وفعالية هذه السياسة، إلى جانب معرفة حدودها باعتبار المتغيرات العديدة الأخرى</w:t>
      </w:r>
      <w:r>
        <w:rPr>
          <w:rFonts w:ascii="Amiri" w:eastAsia="Times New Roman" w:hAnsi="Amiri" w:cs="Amiri" w:hint="cs"/>
          <w:sz w:val="28"/>
          <w:szCs w:val="28"/>
          <w:rtl/>
          <w:lang w:bidi="ar-DZ"/>
        </w:rPr>
        <w:t xml:space="preserve"> وهذا اعتمادا </w:t>
      </w:r>
      <w:r w:rsidRPr="006E6B22">
        <w:rPr>
          <w:rFonts w:ascii="Amiri" w:eastAsia="Times New Roman" w:hAnsi="Amiri" w:cs="Amiri" w:hint="cs"/>
          <w:sz w:val="28"/>
          <w:szCs w:val="28"/>
          <w:rtl/>
          <w:lang w:bidi="ar-DZ"/>
        </w:rPr>
        <w:t>على المعطيات الموجودة.</w:t>
      </w:r>
    </w:p>
    <w:p w14:paraId="77B5D1F5"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 xml:space="preserve">7- </w:t>
      </w:r>
      <w:r w:rsidRPr="000C39BB">
        <w:rPr>
          <w:rFonts w:ascii="Amiri" w:eastAsia="Times New Roman" w:hAnsi="Amiri" w:cs="Amiri" w:hint="cs"/>
          <w:b/>
          <w:bCs/>
          <w:sz w:val="32"/>
          <w:szCs w:val="32"/>
          <w:u w:val="single"/>
          <w:rtl/>
          <w:lang w:bidi="ar-DZ"/>
        </w:rPr>
        <w:t>المنهج المتبع:</w:t>
      </w:r>
    </w:p>
    <w:p w14:paraId="15448CFB"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للإجابة على إشكاليات الدراسة المطروحة، اعتمدنا مجموعة من المناهج يكمّل بعضها بعضا:</w:t>
      </w:r>
    </w:p>
    <w:p w14:paraId="01E13F19"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w:t>
      </w:r>
      <w:r w:rsidRPr="000C39BB">
        <w:rPr>
          <w:rFonts w:ascii="Amiri" w:eastAsia="Times New Roman" w:hAnsi="Amiri" w:cs="Amiri" w:hint="cs"/>
          <w:sz w:val="28"/>
          <w:szCs w:val="28"/>
          <w:u w:val="single"/>
          <w:rtl/>
          <w:lang w:bidi="ar-DZ"/>
        </w:rPr>
        <w:t>المنهج الوصفي:</w:t>
      </w:r>
    </w:p>
    <w:p w14:paraId="393E4141"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باستعراض مختلف المفاهيم المتعلقة بمتغيرات الدراسة المتمثلة اساسا في كلّ من سياسة الإنفاق العام</w:t>
      </w:r>
      <w:r>
        <w:rPr>
          <w:rFonts w:ascii="Amiri" w:eastAsia="Times New Roman" w:hAnsi="Amiri" w:cs="Amiri" w:hint="cs"/>
          <w:sz w:val="28"/>
          <w:szCs w:val="28"/>
          <w:rtl/>
          <w:lang w:bidi="ar-DZ"/>
        </w:rPr>
        <w:t>،</w:t>
      </w:r>
      <w:r w:rsidRPr="006E6B22">
        <w:rPr>
          <w:rFonts w:ascii="Amiri" w:eastAsia="Times New Roman" w:hAnsi="Amiri" w:cs="Amiri" w:hint="cs"/>
          <w:sz w:val="28"/>
          <w:szCs w:val="28"/>
          <w:rtl/>
          <w:lang w:bidi="ar-DZ"/>
        </w:rPr>
        <w:t xml:space="preserve"> و التنمية المستدامة.</w:t>
      </w:r>
    </w:p>
    <w:p w14:paraId="245A23AC"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w:t>
      </w:r>
      <w:r w:rsidRPr="000C39BB">
        <w:rPr>
          <w:rFonts w:ascii="Amiri" w:eastAsia="Times New Roman" w:hAnsi="Amiri" w:cs="Amiri" w:hint="cs"/>
          <w:sz w:val="28"/>
          <w:szCs w:val="28"/>
          <w:u w:val="single"/>
          <w:rtl/>
          <w:lang w:bidi="ar-DZ"/>
        </w:rPr>
        <w:t>المنهج التحليلي:</w:t>
      </w:r>
    </w:p>
    <w:p w14:paraId="31174BC9" w14:textId="77777777" w:rsidR="00567C9F"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لتحليل مسار الإنفاق العام الاستثماري في الجزائر من جهة،</w:t>
      </w:r>
      <w:r>
        <w:rPr>
          <w:rFonts w:ascii="Amiri" w:eastAsia="Times New Roman" w:hAnsi="Amiri" w:cs="Amiri" w:hint="cs"/>
          <w:sz w:val="28"/>
          <w:szCs w:val="28"/>
          <w:rtl/>
          <w:lang w:bidi="ar-DZ"/>
        </w:rPr>
        <w:t xml:space="preserve"> </w:t>
      </w:r>
      <w:r w:rsidRPr="006E6B22">
        <w:rPr>
          <w:rFonts w:ascii="Amiri" w:eastAsia="Times New Roman" w:hAnsi="Amiri" w:cs="Amiri" w:hint="cs"/>
          <w:sz w:val="28"/>
          <w:szCs w:val="28"/>
          <w:rtl/>
          <w:lang w:bidi="ar-DZ"/>
        </w:rPr>
        <w:t>ومن جهة أخرى تحليل أثره في مختلف المؤشرات الاقتصادية للتنمية المستدامة المتعلقة بالدراسة.</w:t>
      </w:r>
    </w:p>
    <w:p w14:paraId="65C330BD" w14:textId="77777777" w:rsidR="00567C9F"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w:t>
      </w:r>
      <w:r>
        <w:rPr>
          <w:rFonts w:ascii="Amiri" w:eastAsia="Times New Roman" w:hAnsi="Amiri" w:cs="Amiri" w:hint="cs"/>
          <w:sz w:val="28"/>
          <w:szCs w:val="28"/>
          <w:u w:val="single"/>
          <w:rtl/>
          <w:lang w:bidi="ar-DZ"/>
        </w:rPr>
        <w:t>المنهج القياسي</w:t>
      </w:r>
      <w:r w:rsidRPr="000C39BB">
        <w:rPr>
          <w:rFonts w:ascii="Amiri" w:eastAsia="Times New Roman" w:hAnsi="Amiri" w:cs="Amiri" w:hint="cs"/>
          <w:sz w:val="28"/>
          <w:szCs w:val="28"/>
          <w:u w:val="single"/>
          <w:rtl/>
          <w:lang w:bidi="ar-DZ"/>
        </w:rPr>
        <w:t>:</w:t>
      </w:r>
    </w:p>
    <w:p w14:paraId="0C31B0E2" w14:textId="77777777" w:rsidR="00567C9F" w:rsidRPr="006F4F6E" w:rsidRDefault="00567C9F" w:rsidP="00567C9F">
      <w:pPr>
        <w:bidi/>
        <w:spacing w:after="0" w:line="240" w:lineRule="auto"/>
        <w:jc w:val="both"/>
        <w:rPr>
          <w:rFonts w:ascii="Amiri" w:eastAsia="Times New Roman" w:hAnsi="Amiri" w:cs="Amiri"/>
          <w:sz w:val="28"/>
          <w:szCs w:val="28"/>
          <w:rtl/>
          <w:lang w:bidi="ar-DZ"/>
        </w:rPr>
      </w:pPr>
      <w:r>
        <w:rPr>
          <w:rFonts w:ascii="Amiri" w:eastAsia="Times New Roman" w:hAnsi="Amiri" w:cs="Amiri" w:hint="cs"/>
          <w:sz w:val="28"/>
          <w:szCs w:val="28"/>
          <w:rtl/>
          <w:lang w:bidi="ar-DZ"/>
        </w:rPr>
        <w:t xml:space="preserve">بغية بناء نموذج قياسي يظهر هذا الأثر، وذلك </w:t>
      </w:r>
      <w:r w:rsidRPr="00642F9A">
        <w:rPr>
          <w:rFonts w:ascii="Amiri" w:hAnsi="Amiri" w:cs="Amiri" w:hint="cs"/>
          <w:sz w:val="28"/>
          <w:szCs w:val="28"/>
          <w:rtl/>
          <w:lang w:bidi="ar-DZ"/>
        </w:rPr>
        <w:t xml:space="preserve">باستخدام طريقة التحليل بالمركبات الأساسية </w:t>
      </w:r>
      <w:r w:rsidRPr="00642F9A">
        <w:rPr>
          <w:rFonts w:ascii="Amiri" w:hAnsi="Amiri" w:cs="Amiri"/>
          <w:sz w:val="28"/>
          <w:szCs w:val="28"/>
          <w:lang w:bidi="ar-DZ"/>
        </w:rPr>
        <w:t>(ACP)</w:t>
      </w:r>
      <w:r>
        <w:rPr>
          <w:rFonts w:ascii="Amiri" w:hAnsi="Amiri" w:cs="Amiri" w:hint="cs"/>
          <w:sz w:val="28"/>
          <w:szCs w:val="28"/>
          <w:rtl/>
          <w:lang w:bidi="ar-DZ"/>
        </w:rPr>
        <w:t xml:space="preserve"> </w:t>
      </w:r>
      <w:r w:rsidRPr="00642F9A">
        <w:rPr>
          <w:rFonts w:ascii="Amiri" w:hAnsi="Amiri" w:cs="Amiri" w:hint="cs"/>
          <w:sz w:val="28"/>
          <w:szCs w:val="28"/>
          <w:rtl/>
          <w:lang w:bidi="ar-DZ"/>
        </w:rPr>
        <w:t>حيث يتم استخدام هذه الطريقة في دراسة وتحليل الجداول الإحصائية ذات الطبيعة ال</w:t>
      </w:r>
      <w:r>
        <w:rPr>
          <w:rFonts w:ascii="Amiri" w:hAnsi="Amiri" w:cs="Amiri" w:hint="cs"/>
          <w:sz w:val="28"/>
          <w:szCs w:val="28"/>
          <w:rtl/>
          <w:lang w:bidi="ar-DZ"/>
        </w:rPr>
        <w:t>كمية، وهذا ما يسمح</w:t>
      </w:r>
      <w:r w:rsidRPr="00642F9A">
        <w:rPr>
          <w:rFonts w:ascii="Amiri" w:hAnsi="Amiri" w:cs="Amiri" w:hint="cs"/>
          <w:sz w:val="28"/>
          <w:szCs w:val="28"/>
          <w:rtl/>
          <w:lang w:bidi="ar-DZ"/>
        </w:rPr>
        <w:t xml:space="preserve"> بدراسة وتحليل العلاقة بين المتغيرات فيما بينها خلال فترة الدراسة.</w:t>
      </w:r>
    </w:p>
    <w:p w14:paraId="695B88FE"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8-</w:t>
      </w:r>
      <w:r w:rsidRPr="000C39BB">
        <w:rPr>
          <w:rFonts w:ascii="Amiri" w:eastAsia="Times New Roman" w:hAnsi="Amiri" w:cs="Amiri" w:hint="cs"/>
          <w:b/>
          <w:bCs/>
          <w:sz w:val="32"/>
          <w:szCs w:val="32"/>
          <w:u w:val="single"/>
          <w:rtl/>
          <w:lang w:bidi="ar-DZ"/>
        </w:rPr>
        <w:t>الدراسات السابقة:</w:t>
      </w:r>
    </w:p>
    <w:p w14:paraId="77A36FA2"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تعرضت عديد الدراسات لموضوع الإنفاق الحكومي وعلاقته بالتنمية الاقتصادية أو الاجتماعية، وفيما يل</w:t>
      </w:r>
      <w:r w:rsidRPr="006E6B22">
        <w:rPr>
          <w:rFonts w:ascii="Amiri" w:eastAsia="Times New Roman" w:hAnsi="Amiri" w:cs="Amiri" w:hint="eastAsia"/>
          <w:sz w:val="28"/>
          <w:szCs w:val="28"/>
          <w:rtl/>
          <w:lang w:bidi="ar-DZ"/>
        </w:rPr>
        <w:t>ي</w:t>
      </w:r>
      <w:r w:rsidRPr="006E6B22">
        <w:rPr>
          <w:rFonts w:ascii="Amiri" w:eastAsia="Times New Roman" w:hAnsi="Amiri" w:cs="Amiri" w:hint="cs"/>
          <w:sz w:val="28"/>
          <w:szCs w:val="28"/>
          <w:rtl/>
          <w:lang w:bidi="ar-DZ"/>
        </w:rPr>
        <w:t xml:space="preserve"> أهم الدراسات والمقالات التي تناولت جوانب الموضوع محلّ الدراسة:</w:t>
      </w:r>
    </w:p>
    <w:p w14:paraId="53FE8140"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w:t>
      </w:r>
      <w:r w:rsidRPr="006E6B22">
        <w:rPr>
          <w:rFonts w:ascii="Amiri" w:eastAsia="Times New Roman" w:hAnsi="Amiri" w:cs="Amiri" w:hint="cs"/>
          <w:sz w:val="28"/>
          <w:szCs w:val="28"/>
          <w:u w:val="dash"/>
          <w:rtl/>
          <w:lang w:bidi="ar-DZ"/>
        </w:rPr>
        <w:t>دراسة "خالد فتوح"</w:t>
      </w:r>
      <w:r w:rsidRPr="006E6B22">
        <w:rPr>
          <w:rFonts w:ascii="Amiri" w:eastAsia="Times New Roman" w:hAnsi="Amiri" w:cs="Amiri" w:hint="cs"/>
          <w:sz w:val="28"/>
          <w:szCs w:val="28"/>
          <w:rtl/>
          <w:lang w:bidi="ar-DZ"/>
        </w:rPr>
        <w:t xml:space="preserve">  المنجزة </w:t>
      </w:r>
      <w:r>
        <w:rPr>
          <w:rFonts w:ascii="Amiri" w:eastAsia="Times New Roman" w:hAnsi="Amiri" w:cs="Amiri" w:hint="cs"/>
          <w:sz w:val="28"/>
          <w:szCs w:val="28"/>
          <w:rtl/>
          <w:lang w:bidi="ar-DZ"/>
        </w:rPr>
        <w:t xml:space="preserve">تحت عنوان </w:t>
      </w:r>
      <w:r w:rsidRPr="006E6B22">
        <w:rPr>
          <w:rFonts w:ascii="Amiri" w:eastAsia="Times New Roman" w:hAnsi="Amiri" w:cs="Amiri" w:hint="cs"/>
          <w:sz w:val="28"/>
          <w:szCs w:val="28"/>
          <w:rtl/>
          <w:lang w:bidi="ar-DZ"/>
        </w:rPr>
        <w:t>(تطور الإنفاق العمومي وأثره على التنمية المستدام</w:t>
      </w:r>
      <w:r>
        <w:rPr>
          <w:rFonts w:ascii="Amiri" w:eastAsia="Times New Roman" w:hAnsi="Amiri" w:cs="Amiri" w:hint="cs"/>
          <w:sz w:val="28"/>
          <w:szCs w:val="28"/>
          <w:rtl/>
          <w:lang w:bidi="ar-DZ"/>
        </w:rPr>
        <w:t xml:space="preserve">ة) ، والمقدمة كأطروحة دكتوراه </w:t>
      </w:r>
      <w:r w:rsidRPr="006E6B22">
        <w:rPr>
          <w:rFonts w:ascii="Amiri" w:eastAsia="Times New Roman" w:hAnsi="Amiri" w:cs="Amiri" w:hint="cs"/>
          <w:sz w:val="28"/>
          <w:szCs w:val="28"/>
          <w:rtl/>
          <w:lang w:bidi="ar-DZ"/>
        </w:rPr>
        <w:t>علوم في المالية ، جامعة أبي بكر بلقايد بتلمسان سنة 2015م، حيث أبرزت دور إجمالي الإنفاق العام في التنمية المستدامة، ووقفت على كثير من المؤشرات الاقتصادية كَـ: "نصيب الفرد من الناتج المحلّي، رصيد الميزان التجاري، الدين الخارجي، إجمالي استهلاك الطاقة، معدّل التضخم، معدل البطالة، العمر المتوقع عند الولادة، معدل الوفيات، معدّل الخصوبة، نسبة السكان الذين يحصلون على مياه شرب صحية، نسبة السكان الذين يحصلون على صرف صحي ملائم، نسبة الالتحاق بالابتدائي/الثانوي/ الجامعي، معدّل الأمية، معدّل البطالة، نسبة الأراضي المزروعة، نسبة الأراضي الصالحة للزراعة، نسبة التصحر، أنواع الثدييات، النباتات المهدّدة بالانقراض، عدد الباحثين في المجال العلمي، نسبة استخدام الأنترنات، مستخدمو</w:t>
      </w:r>
      <w:r>
        <w:rPr>
          <w:rFonts w:ascii="Amiri" w:eastAsia="Times New Roman" w:hAnsi="Amiri" w:cs="Amiri" w:hint="cs"/>
          <w:sz w:val="28"/>
          <w:szCs w:val="28"/>
          <w:rtl/>
          <w:lang w:bidi="ar-DZ"/>
        </w:rPr>
        <w:t>ا</w:t>
      </w:r>
      <w:r w:rsidRPr="006E6B22">
        <w:rPr>
          <w:rFonts w:ascii="Amiri" w:eastAsia="Times New Roman" w:hAnsi="Amiri" w:cs="Amiri" w:hint="cs"/>
          <w:sz w:val="28"/>
          <w:szCs w:val="28"/>
          <w:rtl/>
          <w:lang w:bidi="ar-DZ"/>
        </w:rPr>
        <w:t xml:space="preserve"> الهاتف النقال..."</w:t>
      </w:r>
    </w:p>
    <w:p w14:paraId="65B16790" w14:textId="77777777" w:rsidR="00567C9F"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لقد قامت هذه الدراسة على تحليل تطور إجمالي الإنفاق العام من جهة، وتحليل تطور مختلف المؤشرات المعنية بالدراسة من جهة أخرى، وتوصل إلى نتيجة مفادها وجود تحسن ملحوظ في مختلف المؤشرات حيث تزامن هذا التحسن مع زيادة الإنفاق العام.</w:t>
      </w:r>
    </w:p>
    <w:p w14:paraId="61DEEE0E" w14:textId="77777777" w:rsidR="00567C9F" w:rsidRPr="003679D3" w:rsidRDefault="00567C9F" w:rsidP="00567C9F">
      <w:pPr>
        <w:bidi/>
        <w:spacing w:after="0" w:line="240" w:lineRule="auto"/>
        <w:jc w:val="both"/>
        <w:rPr>
          <w:rFonts w:ascii="Amiri" w:eastAsia="Times New Roman" w:hAnsi="Amiri" w:cs="Amiri"/>
          <w:sz w:val="28"/>
          <w:szCs w:val="28"/>
          <w:highlight w:val="yellow"/>
          <w:rtl/>
          <w:lang w:bidi="ar-DZ"/>
        </w:rPr>
      </w:pPr>
      <w:r w:rsidRPr="00482041">
        <w:rPr>
          <w:rFonts w:ascii="Amiri" w:eastAsia="Times New Roman" w:hAnsi="Amiri" w:cs="Amiri" w:hint="cs"/>
          <w:sz w:val="28"/>
          <w:szCs w:val="28"/>
          <w:rtl/>
          <w:lang w:bidi="ar-DZ"/>
        </w:rPr>
        <w:t>-</w:t>
      </w:r>
      <w:r w:rsidRPr="00482041">
        <w:rPr>
          <w:rFonts w:ascii="Amiri" w:eastAsia="Times New Roman" w:hAnsi="Amiri" w:cs="Amiri" w:hint="cs"/>
          <w:sz w:val="28"/>
          <w:szCs w:val="28"/>
          <w:u w:val="dash"/>
          <w:rtl/>
          <w:lang w:bidi="ar-DZ"/>
        </w:rPr>
        <w:t>دراسة "طاوش قندوسي"</w:t>
      </w:r>
      <w:r w:rsidRPr="00482041">
        <w:rPr>
          <w:rFonts w:ascii="Amiri" w:eastAsia="Times New Roman" w:hAnsi="Amiri" w:cs="Amiri" w:hint="cs"/>
          <w:sz w:val="28"/>
          <w:szCs w:val="28"/>
          <w:rtl/>
          <w:lang w:bidi="ar-DZ"/>
        </w:rPr>
        <w:t xml:space="preserve">  المنجزة تحت عنوان (تأثير النفقات العمومية عل النمو الاقتصادي دراسة حالة الجزائر 1970-2012) ، والمقدمة كأطروحة دكتوراه في علوم التسيير ، جامعة أبي بكر بلقايد </w:t>
      </w:r>
      <w:r w:rsidRPr="003679D3">
        <w:rPr>
          <w:rFonts w:ascii="Amiri" w:eastAsia="Times New Roman" w:hAnsi="Amiri" w:cs="Amiri" w:hint="cs"/>
          <w:sz w:val="28"/>
          <w:szCs w:val="28"/>
          <w:rtl/>
          <w:lang w:bidi="ar-DZ"/>
        </w:rPr>
        <w:t xml:space="preserve">بتلمسان سنة 2014م، حيث </w:t>
      </w:r>
      <w:r>
        <w:rPr>
          <w:rFonts w:ascii="Amiri" w:eastAsia="Times New Roman" w:hAnsi="Amiri" w:cs="Amiri" w:hint="cs"/>
          <w:sz w:val="28"/>
          <w:szCs w:val="28"/>
          <w:rtl/>
          <w:lang w:bidi="ar-DZ"/>
        </w:rPr>
        <w:t xml:space="preserve">كان من بين </w:t>
      </w:r>
      <w:r>
        <w:rPr>
          <w:rFonts w:ascii="Amiri" w:eastAsia="Times New Roman" w:hAnsi="Amiri" w:cs="Amiri" w:hint="cs"/>
          <w:sz w:val="28"/>
          <w:szCs w:val="28"/>
          <w:rtl/>
          <w:lang w:bidi="ar-DZ"/>
        </w:rPr>
        <w:lastRenderedPageBreak/>
        <w:t xml:space="preserve">النتائج </w:t>
      </w:r>
      <w:r w:rsidRPr="003679D3">
        <w:rPr>
          <w:rFonts w:ascii="Amiri" w:eastAsia="Times New Roman" w:hAnsi="Amiri" w:cs="Amiri" w:hint="cs"/>
          <w:sz w:val="28"/>
          <w:szCs w:val="28"/>
          <w:rtl/>
          <w:lang w:bidi="ar-DZ"/>
        </w:rPr>
        <w:t xml:space="preserve"> </w:t>
      </w:r>
      <w:r>
        <w:rPr>
          <w:rFonts w:ascii="Amiri" w:eastAsia="Times New Roman" w:hAnsi="Amiri" w:cs="Amiri" w:hint="cs"/>
          <w:sz w:val="28"/>
          <w:szCs w:val="28"/>
          <w:rtl/>
          <w:lang w:bidi="ar-DZ"/>
        </w:rPr>
        <w:t xml:space="preserve">التي توصلت لها </w:t>
      </w:r>
      <w:r w:rsidRPr="003679D3">
        <w:rPr>
          <w:rFonts w:ascii="Amiri" w:eastAsia="Times New Roman" w:hAnsi="Amiri" w:cs="Amiri" w:hint="cs"/>
          <w:sz w:val="28"/>
          <w:szCs w:val="28"/>
          <w:rtl/>
          <w:lang w:bidi="ar-DZ"/>
        </w:rPr>
        <w:t xml:space="preserve">هذه الدراسة </w:t>
      </w:r>
      <w:r>
        <w:rPr>
          <w:rFonts w:ascii="Amiri" w:eastAsia="Times New Roman" w:hAnsi="Amiri" w:cs="Amiri" w:hint="cs"/>
          <w:sz w:val="28"/>
          <w:szCs w:val="28"/>
          <w:rtl/>
          <w:lang w:bidi="ar-DZ"/>
        </w:rPr>
        <w:t xml:space="preserve">وذات الصلة بجزئية في موضوع دراستنا </w:t>
      </w:r>
      <w:r w:rsidRPr="003679D3">
        <w:rPr>
          <w:rFonts w:ascii="Amiri" w:eastAsia="Times New Roman" w:hAnsi="Amiri" w:cs="Amiri" w:hint="cs"/>
          <w:sz w:val="28"/>
          <w:szCs w:val="28"/>
          <w:rtl/>
          <w:lang w:bidi="ar-DZ"/>
        </w:rPr>
        <w:t xml:space="preserve"> أنَّ نفقات التسيير أكثر تحفيزا للنمو مقارنة بنفقات التجهيز بالجزائر ،وأنَّ قطاع المحروقات هو المسبب الرئيس</w:t>
      </w:r>
      <w:r w:rsidRPr="003679D3">
        <w:rPr>
          <w:rFonts w:ascii="Amiri" w:eastAsia="Times New Roman" w:hAnsi="Amiri" w:cs="Amiri" w:hint="eastAsia"/>
          <w:sz w:val="28"/>
          <w:szCs w:val="28"/>
          <w:rtl/>
          <w:lang w:bidi="ar-DZ"/>
        </w:rPr>
        <w:t>ي</w:t>
      </w:r>
      <w:r w:rsidRPr="003679D3">
        <w:rPr>
          <w:rFonts w:ascii="Amiri" w:eastAsia="Times New Roman" w:hAnsi="Amiri" w:cs="Amiri" w:hint="cs"/>
          <w:sz w:val="28"/>
          <w:szCs w:val="28"/>
          <w:rtl/>
          <w:lang w:bidi="ar-DZ"/>
        </w:rPr>
        <w:t xml:space="preserve"> للنمو الاقتصادي بالجزائر.</w:t>
      </w:r>
    </w:p>
    <w:p w14:paraId="405F7AC2" w14:textId="77777777" w:rsidR="00567C9F" w:rsidRDefault="00567C9F" w:rsidP="00567C9F">
      <w:pPr>
        <w:bidi/>
        <w:spacing w:after="0" w:line="240" w:lineRule="auto"/>
        <w:jc w:val="both"/>
        <w:rPr>
          <w:rFonts w:ascii="Amiri" w:eastAsia="Times New Roman" w:hAnsi="Amiri" w:cs="Amiri"/>
          <w:sz w:val="28"/>
          <w:szCs w:val="28"/>
          <w:rtl/>
          <w:lang w:bidi="ar-DZ"/>
        </w:rPr>
      </w:pPr>
      <w:r w:rsidRPr="00482041">
        <w:rPr>
          <w:rFonts w:ascii="Amiri" w:eastAsia="Times New Roman" w:hAnsi="Amiri" w:cs="Amiri" w:hint="cs"/>
          <w:sz w:val="28"/>
          <w:szCs w:val="28"/>
          <w:rtl/>
          <w:lang w:bidi="ar-DZ"/>
        </w:rPr>
        <w:t>-</w:t>
      </w:r>
      <w:r w:rsidRPr="00482041">
        <w:rPr>
          <w:rFonts w:ascii="Amiri" w:eastAsia="Times New Roman" w:hAnsi="Amiri" w:cs="Amiri" w:hint="cs"/>
          <w:sz w:val="28"/>
          <w:szCs w:val="28"/>
          <w:u w:val="dash"/>
          <w:rtl/>
          <w:lang w:bidi="ar-DZ"/>
        </w:rPr>
        <w:t xml:space="preserve">دراسة "سعد أولاد العيد" </w:t>
      </w:r>
      <w:r>
        <w:rPr>
          <w:rFonts w:ascii="Amiri" w:eastAsia="Times New Roman" w:hAnsi="Amiri" w:cs="Amiri" w:hint="cs"/>
          <w:sz w:val="28"/>
          <w:szCs w:val="28"/>
          <w:rtl/>
          <w:lang w:bidi="ar-DZ"/>
        </w:rPr>
        <w:t>المنجزة عن</w:t>
      </w:r>
      <w:r w:rsidRPr="00482041">
        <w:rPr>
          <w:rFonts w:ascii="Amiri" w:eastAsia="Times New Roman" w:hAnsi="Amiri" w:cs="Amiri" w:hint="cs"/>
          <w:sz w:val="28"/>
          <w:szCs w:val="28"/>
          <w:rtl/>
          <w:lang w:bidi="ar-DZ"/>
        </w:rPr>
        <w:t xml:space="preserve"> </w:t>
      </w:r>
      <w:r w:rsidRPr="00482041">
        <w:rPr>
          <w:rFonts w:ascii="Amiri" w:eastAsia="Times New Roman" w:hAnsi="Amiri" w:cs="Amiri"/>
          <w:sz w:val="28"/>
          <w:szCs w:val="28"/>
          <w:rtl/>
          <w:lang w:bidi="ar-DZ"/>
        </w:rPr>
        <w:t>(</w:t>
      </w:r>
      <w:r w:rsidRPr="00482041">
        <w:rPr>
          <w:rFonts w:ascii="Amiri" w:eastAsia="Times New Roman" w:hAnsi="Amiri" w:cs="Amiri" w:hint="cs"/>
          <w:sz w:val="28"/>
          <w:szCs w:val="28"/>
          <w:rtl/>
          <w:lang w:bidi="ar-DZ"/>
        </w:rPr>
        <w:t>ترشيد سياسة الإنفاق العام: دراسة لظاهرة عجز الموازنة العامة للدولة</w:t>
      </w:r>
      <w:r w:rsidRPr="00482041">
        <w:rPr>
          <w:rFonts w:ascii="Amiri" w:eastAsia="Times New Roman" w:hAnsi="Amiri" w:cs="Amiri"/>
          <w:sz w:val="28"/>
          <w:szCs w:val="28"/>
          <w:rtl/>
          <w:lang w:bidi="ar-DZ"/>
        </w:rPr>
        <w:t>–</w:t>
      </w:r>
      <w:r w:rsidRPr="00482041">
        <w:rPr>
          <w:rFonts w:ascii="Amiri" w:eastAsia="Times New Roman" w:hAnsi="Amiri" w:cs="Amiri" w:hint="cs"/>
          <w:sz w:val="28"/>
          <w:szCs w:val="28"/>
          <w:rtl/>
          <w:lang w:bidi="ar-DZ"/>
        </w:rPr>
        <w:t>حالة الجزائر-)وه</w:t>
      </w:r>
      <w:r w:rsidRPr="00482041">
        <w:rPr>
          <w:rFonts w:ascii="Amiri" w:eastAsia="Times New Roman" w:hAnsi="Amiri" w:cs="Amiri" w:hint="eastAsia"/>
          <w:sz w:val="28"/>
          <w:szCs w:val="28"/>
          <w:rtl/>
          <w:lang w:bidi="ar-DZ"/>
        </w:rPr>
        <w:t>ي</w:t>
      </w:r>
      <w:r w:rsidRPr="00482041">
        <w:rPr>
          <w:rFonts w:ascii="Amiri" w:eastAsia="Times New Roman" w:hAnsi="Amiri" w:cs="Amiri" w:hint="cs"/>
          <w:sz w:val="28"/>
          <w:szCs w:val="28"/>
          <w:rtl/>
          <w:lang w:bidi="ar-DZ"/>
        </w:rPr>
        <w:t xml:space="preserve"> أطروحة مقدّمة لنيل شهادة الدكتوراه في العلوم الاقتصادية بجامعة الجزائر</w:t>
      </w:r>
      <w:r>
        <w:rPr>
          <w:rFonts w:ascii="Amiri" w:eastAsia="Times New Roman" w:hAnsi="Amiri" w:cs="Amiri" w:hint="cs"/>
          <w:sz w:val="28"/>
          <w:szCs w:val="28"/>
          <w:rtl/>
          <w:lang w:bidi="ar-DZ"/>
        </w:rPr>
        <w:t>3</w:t>
      </w:r>
      <w:r w:rsidRPr="00482041">
        <w:rPr>
          <w:rFonts w:ascii="Amiri" w:eastAsia="Times New Roman" w:hAnsi="Amiri" w:cs="Amiri" w:hint="cs"/>
          <w:sz w:val="28"/>
          <w:szCs w:val="28"/>
          <w:rtl/>
          <w:lang w:bidi="ar-DZ"/>
        </w:rPr>
        <w:t xml:space="preserve">                                 </w:t>
      </w:r>
    </w:p>
    <w:p w14:paraId="29F53EFE" w14:textId="77777777" w:rsidR="00567C9F" w:rsidRDefault="00567C9F" w:rsidP="00567C9F">
      <w:pPr>
        <w:bidi/>
        <w:spacing w:after="0" w:line="240" w:lineRule="auto"/>
        <w:jc w:val="both"/>
        <w:rPr>
          <w:rFonts w:ascii="Amiri" w:eastAsia="Times New Roman" w:hAnsi="Amiri" w:cs="Amiri"/>
          <w:sz w:val="28"/>
          <w:szCs w:val="28"/>
          <w:rtl/>
          <w:lang w:bidi="ar-DZ"/>
        </w:rPr>
      </w:pPr>
      <w:r w:rsidRPr="00482041">
        <w:rPr>
          <w:rFonts w:ascii="Amiri" w:eastAsia="Times New Roman" w:hAnsi="Amiri" w:cs="Amiri" w:hint="cs"/>
          <w:sz w:val="28"/>
          <w:szCs w:val="28"/>
          <w:rtl/>
          <w:lang w:bidi="ar-DZ"/>
        </w:rPr>
        <w:t>سنة 2014م، ومن جملة النتائج التي توصلت إليها هذه الدراسة العلاقة العكسية بين النفقات العامة وخاصة نفقات التجهيز، والبطالة.</w:t>
      </w:r>
    </w:p>
    <w:p w14:paraId="407E59EF" w14:textId="77777777" w:rsidR="00567C9F" w:rsidRPr="003D6FE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w:t>
      </w:r>
      <w:r w:rsidRPr="006E6B22">
        <w:rPr>
          <w:rFonts w:ascii="Amiri" w:eastAsia="Times New Roman" w:hAnsi="Amiri" w:cs="Amiri" w:hint="cs"/>
          <w:sz w:val="28"/>
          <w:szCs w:val="28"/>
          <w:u w:val="dash"/>
          <w:rtl/>
          <w:lang w:bidi="ar-DZ"/>
        </w:rPr>
        <w:t>دراسة "</w:t>
      </w:r>
      <w:r>
        <w:rPr>
          <w:rFonts w:ascii="Amiri" w:eastAsia="Times New Roman" w:hAnsi="Amiri" w:cs="Amiri" w:hint="cs"/>
          <w:sz w:val="28"/>
          <w:szCs w:val="28"/>
          <w:u w:val="dash"/>
          <w:rtl/>
          <w:lang w:bidi="ar-DZ"/>
        </w:rPr>
        <w:t>لبوخ نجاة</w:t>
      </w:r>
      <w:r w:rsidRPr="006E6B22">
        <w:rPr>
          <w:rFonts w:ascii="Amiri" w:eastAsia="Times New Roman" w:hAnsi="Amiri" w:cs="Amiri" w:hint="cs"/>
          <w:sz w:val="28"/>
          <w:szCs w:val="28"/>
          <w:u w:val="dash"/>
          <w:rtl/>
          <w:lang w:bidi="ar-DZ"/>
        </w:rPr>
        <w:t>"</w:t>
      </w:r>
      <w:r w:rsidRPr="00396A21">
        <w:rPr>
          <w:rFonts w:ascii="Amiri" w:eastAsia="Times New Roman" w:hAnsi="Amiri" w:cs="Amiri" w:hint="cs"/>
          <w:sz w:val="28"/>
          <w:szCs w:val="28"/>
          <w:rtl/>
          <w:lang w:bidi="ar-DZ"/>
        </w:rPr>
        <w:t xml:space="preserve"> </w:t>
      </w:r>
      <w:r w:rsidRPr="006E6B22">
        <w:rPr>
          <w:rFonts w:ascii="Amiri" w:eastAsia="Times New Roman" w:hAnsi="Amiri" w:cs="Amiri" w:hint="cs"/>
          <w:sz w:val="28"/>
          <w:szCs w:val="28"/>
          <w:rtl/>
          <w:lang w:bidi="ar-DZ"/>
        </w:rPr>
        <w:t>المنجزة عن (</w:t>
      </w:r>
      <w:r>
        <w:rPr>
          <w:rFonts w:ascii="Amiri" w:eastAsia="Times New Roman" w:hAnsi="Amiri" w:cs="Amiri" w:hint="cs"/>
          <w:sz w:val="28"/>
          <w:szCs w:val="28"/>
          <w:rtl/>
          <w:lang w:bidi="ar-DZ"/>
        </w:rPr>
        <w:t xml:space="preserve">تقييم </w:t>
      </w:r>
      <w:r w:rsidRPr="006E6B22">
        <w:rPr>
          <w:rFonts w:ascii="Amiri" w:eastAsia="Times New Roman" w:hAnsi="Amiri" w:cs="Amiri" w:hint="cs"/>
          <w:sz w:val="28"/>
          <w:szCs w:val="28"/>
          <w:rtl/>
          <w:lang w:bidi="ar-DZ"/>
        </w:rPr>
        <w:t xml:space="preserve">سياسة </w:t>
      </w:r>
      <w:r>
        <w:rPr>
          <w:rFonts w:ascii="Amiri" w:eastAsia="Times New Roman" w:hAnsi="Amiri" w:cs="Amiri" w:hint="cs"/>
          <w:sz w:val="28"/>
          <w:szCs w:val="28"/>
          <w:rtl/>
          <w:lang w:bidi="ar-DZ"/>
        </w:rPr>
        <w:t xml:space="preserve">الإنفاق العام الاستثماري في الجزائر </w:t>
      </w:r>
      <w:r w:rsidRPr="006E6B22">
        <w:rPr>
          <w:rFonts w:ascii="Amiri" w:eastAsia="Times New Roman" w:hAnsi="Amiri" w:cs="Amiri" w:hint="cs"/>
          <w:sz w:val="28"/>
          <w:szCs w:val="28"/>
          <w:rtl/>
          <w:lang w:bidi="ar-DZ"/>
        </w:rPr>
        <w:t>باستخدام</w:t>
      </w:r>
      <w:r>
        <w:rPr>
          <w:rFonts w:ascii="Amiri" w:eastAsia="Times New Roman" w:hAnsi="Amiri" w:cs="Amiri" w:hint="cs"/>
          <w:sz w:val="28"/>
          <w:szCs w:val="28"/>
          <w:rtl/>
          <w:lang w:bidi="ar-DZ"/>
        </w:rPr>
        <w:t xml:space="preserve"> المؤشرات الاقتصادية للتنمية</w:t>
      </w:r>
      <w:r w:rsidRPr="006E6B22">
        <w:rPr>
          <w:rFonts w:ascii="Amiri" w:eastAsia="Times New Roman" w:hAnsi="Amiri" w:cs="Amiri" w:hint="cs"/>
          <w:sz w:val="28"/>
          <w:szCs w:val="28"/>
          <w:rtl/>
          <w:lang w:bidi="ar-DZ"/>
        </w:rPr>
        <w:t xml:space="preserve"> المستدامة</w:t>
      </w:r>
      <w:r>
        <w:rPr>
          <w:rFonts w:ascii="Amiri" w:eastAsia="Times New Roman" w:hAnsi="Amiri" w:cs="Amiri" w:hint="cs"/>
          <w:sz w:val="28"/>
          <w:szCs w:val="28"/>
          <w:rtl/>
          <w:lang w:bidi="ar-DZ"/>
        </w:rPr>
        <w:t xml:space="preserve"> خلال الفترة 1999-2014م، </w:t>
      </w:r>
      <w:r w:rsidRPr="003D6FE2">
        <w:rPr>
          <w:rFonts w:ascii="Amiri" w:eastAsia="Times New Roman" w:hAnsi="Amiri" w:cs="Amiri" w:hint="cs"/>
          <w:sz w:val="28"/>
          <w:szCs w:val="28"/>
          <w:rtl/>
          <w:lang w:bidi="ar-DZ"/>
        </w:rPr>
        <w:t>والمقدمة كأطروحة دكتوراه الطور الثالث في العلوم الاقتصادية، جامعة البليدة 2   سنة 2019م، حيث تم التطرق فيها لأثر سياسة الإنفاق العام الاستثماري على جملة من مؤشرات التنمية المستدامة، منها نصيب الفرد من الناتج المحلّي الإجمالي، معدل البطالة، انبعاثات غاز ثاني أكسيد الكربون.</w:t>
      </w:r>
    </w:p>
    <w:p w14:paraId="4A4D007D"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3D6FE2">
        <w:rPr>
          <w:rFonts w:ascii="Amiri" w:eastAsia="Times New Roman" w:hAnsi="Amiri" w:cs="Amiri" w:hint="cs"/>
          <w:sz w:val="28"/>
          <w:szCs w:val="28"/>
          <w:rtl/>
          <w:lang w:bidi="ar-DZ"/>
        </w:rPr>
        <w:t xml:space="preserve">ولقد خلصت الدراسة للأثر الإيجابي لسياسة الإنفاق العام الاستثماري على نصيب الفرد من الناتج المحلّي الإجمالي، وعلى انبعاثات غاز ثاني أكسيد الكربون، والأثر السلبي لهذه السياسة على معدل البطالة. </w:t>
      </w:r>
    </w:p>
    <w:p w14:paraId="07188D03" w14:textId="77777777" w:rsidR="00567C9F"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w:t>
      </w:r>
      <w:r w:rsidRPr="006E6B22">
        <w:rPr>
          <w:rFonts w:ascii="Amiri" w:eastAsia="Times New Roman" w:hAnsi="Amiri" w:cs="Amiri" w:hint="cs"/>
          <w:sz w:val="28"/>
          <w:szCs w:val="28"/>
          <w:u w:val="dash"/>
          <w:rtl/>
          <w:lang w:bidi="ar-DZ"/>
        </w:rPr>
        <w:t xml:space="preserve">دراسة "هاجر سلاطني" </w:t>
      </w:r>
      <w:r w:rsidRPr="006E6B22">
        <w:rPr>
          <w:rFonts w:ascii="Amiri" w:eastAsia="Times New Roman" w:hAnsi="Amiri" w:cs="Amiri" w:hint="cs"/>
          <w:sz w:val="28"/>
          <w:szCs w:val="28"/>
          <w:rtl/>
          <w:lang w:bidi="ar-DZ"/>
        </w:rPr>
        <w:t xml:space="preserve">المنجزة عن (سياسة </w:t>
      </w:r>
      <w:r>
        <w:rPr>
          <w:rFonts w:ascii="Amiri" w:eastAsia="Times New Roman" w:hAnsi="Amiri" w:cs="Amiri" w:hint="cs"/>
          <w:sz w:val="28"/>
          <w:szCs w:val="28"/>
          <w:rtl/>
          <w:lang w:bidi="ar-DZ"/>
        </w:rPr>
        <w:t>الإنفاق العام</w:t>
      </w:r>
      <w:r w:rsidRPr="006E6B22">
        <w:rPr>
          <w:rFonts w:ascii="Amiri" w:eastAsia="Times New Roman" w:hAnsi="Amiri" w:cs="Amiri" w:hint="cs"/>
          <w:sz w:val="28"/>
          <w:szCs w:val="28"/>
          <w:rtl/>
          <w:lang w:bidi="ar-DZ"/>
        </w:rPr>
        <w:t xml:space="preserve">، وأثرها على تحقيق التنمية المستدامة، الجزائر /الإمارات العربية المتحدة </w:t>
      </w:r>
      <w:r w:rsidRPr="006E6B22">
        <w:rPr>
          <w:rFonts w:ascii="Amiri" w:eastAsia="Times New Roman" w:hAnsi="Amiri" w:cs="Amiri"/>
          <w:sz w:val="28"/>
          <w:szCs w:val="28"/>
          <w:rtl/>
          <w:lang w:bidi="ar-DZ"/>
        </w:rPr>
        <w:t>–</w:t>
      </w:r>
      <w:r w:rsidRPr="006E6B22">
        <w:rPr>
          <w:rFonts w:ascii="Amiri" w:eastAsia="Times New Roman" w:hAnsi="Amiri" w:cs="Amiri" w:hint="cs"/>
          <w:sz w:val="28"/>
          <w:szCs w:val="28"/>
          <w:rtl/>
          <w:lang w:bidi="ar-DZ"/>
        </w:rPr>
        <w:t xml:space="preserve">دراسة مقارنة-) وهي مذكّرة مقدّمة لنيل شهادة الماجستير في علوم التسيير بجامعة فرحات عباس 2014م، حيث أبرزت هذه الدراسة دور </w:t>
      </w:r>
      <w:r>
        <w:rPr>
          <w:rFonts w:ascii="Amiri" w:eastAsia="Times New Roman" w:hAnsi="Amiri" w:cs="Amiri" w:hint="cs"/>
          <w:sz w:val="28"/>
          <w:szCs w:val="28"/>
          <w:rtl/>
          <w:lang w:bidi="ar-DZ"/>
        </w:rPr>
        <w:t>الإنفاق العام</w:t>
      </w:r>
      <w:r w:rsidRPr="006E6B22">
        <w:rPr>
          <w:rFonts w:ascii="Amiri" w:eastAsia="Times New Roman" w:hAnsi="Amiri" w:cs="Amiri" w:hint="cs"/>
          <w:sz w:val="28"/>
          <w:szCs w:val="28"/>
          <w:rtl/>
          <w:lang w:bidi="ar-DZ"/>
        </w:rPr>
        <w:t xml:space="preserve"> في تحقيق التنمية المستدامة في </w:t>
      </w:r>
      <w:r>
        <w:rPr>
          <w:rFonts w:ascii="Amiri" w:eastAsia="Times New Roman" w:hAnsi="Amiri" w:cs="Amiri" w:hint="cs"/>
          <w:sz w:val="28"/>
          <w:szCs w:val="28"/>
          <w:rtl/>
          <w:lang w:bidi="ar-DZ"/>
        </w:rPr>
        <w:t xml:space="preserve">كل من </w:t>
      </w:r>
      <w:r w:rsidRPr="006E6B22">
        <w:rPr>
          <w:rFonts w:ascii="Amiri" w:eastAsia="Times New Roman" w:hAnsi="Amiri" w:cs="Amiri" w:hint="cs"/>
          <w:sz w:val="28"/>
          <w:szCs w:val="28"/>
          <w:rtl/>
          <w:lang w:bidi="ar-DZ"/>
        </w:rPr>
        <w:t>الجزائر و الإمارات من خلال المؤشرات : " الناتج المحلّي الإجمالي، معدّل التضخم، معدّل الفقر، معدّل البطالة، عدد المستشفيات/العيادات/ المدارس/المتوسطات/الثانويات، معدل الاستثمار في الطاقة المتجددة..."وتوصلت إلى نتيجة مفادها أنّ دور الاستثمارات الحكومية في الجزائر محدود.</w:t>
      </w:r>
    </w:p>
    <w:p w14:paraId="53E65826" w14:textId="77777777" w:rsidR="00567C9F" w:rsidRPr="00854E28"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w:t>
      </w:r>
      <w:r w:rsidRPr="006E6B22">
        <w:rPr>
          <w:rFonts w:ascii="Amiri" w:eastAsia="Times New Roman" w:hAnsi="Amiri" w:cs="Amiri" w:hint="cs"/>
          <w:sz w:val="28"/>
          <w:szCs w:val="28"/>
          <w:u w:val="dash"/>
          <w:rtl/>
          <w:lang w:bidi="ar-DZ"/>
        </w:rPr>
        <w:t>مقال "</w:t>
      </w:r>
      <w:r>
        <w:rPr>
          <w:rFonts w:ascii="Amiri" w:eastAsia="Times New Roman" w:hAnsi="Amiri" w:cs="Amiri" w:hint="cs"/>
          <w:sz w:val="28"/>
          <w:szCs w:val="28"/>
          <w:u w:val="dash"/>
          <w:rtl/>
          <w:lang w:bidi="ar-DZ"/>
        </w:rPr>
        <w:t xml:space="preserve">سامي فؤاد براك </w:t>
      </w:r>
      <w:r w:rsidRPr="006E6B22">
        <w:rPr>
          <w:rFonts w:ascii="Amiri" w:eastAsia="Times New Roman" w:hAnsi="Amiri" w:cs="Amiri" w:hint="cs"/>
          <w:sz w:val="28"/>
          <w:szCs w:val="28"/>
          <w:u w:val="dash"/>
          <w:rtl/>
          <w:lang w:bidi="ar-DZ"/>
        </w:rPr>
        <w:t>"</w:t>
      </w:r>
      <w:r w:rsidRPr="006E6B22">
        <w:rPr>
          <w:rFonts w:ascii="Amiri" w:eastAsia="Times New Roman" w:hAnsi="Amiri" w:cs="Amiri" w:hint="cs"/>
          <w:sz w:val="28"/>
          <w:szCs w:val="28"/>
          <w:rtl/>
          <w:lang w:bidi="ar-DZ"/>
        </w:rPr>
        <w:t xml:space="preserve"> الذي يتناول ( </w:t>
      </w:r>
      <w:r>
        <w:rPr>
          <w:rFonts w:ascii="Amiri" w:eastAsia="Times New Roman" w:hAnsi="Amiri" w:cs="Amiri" w:hint="cs"/>
          <w:sz w:val="28"/>
          <w:szCs w:val="28"/>
          <w:rtl/>
          <w:lang w:bidi="ar-DZ"/>
        </w:rPr>
        <w:t>دور العوائد النفطية في تحقيق التنمية المستدامة ب</w:t>
      </w:r>
      <w:r w:rsidRPr="006E6B22">
        <w:rPr>
          <w:rFonts w:ascii="Amiri" w:eastAsia="Times New Roman" w:hAnsi="Amiri" w:cs="Amiri" w:hint="cs"/>
          <w:sz w:val="28"/>
          <w:szCs w:val="28"/>
          <w:rtl/>
          <w:lang w:bidi="ar-DZ"/>
        </w:rPr>
        <w:t>الجزائر)، حيث صدر هذا المقال بمجلة "ال</w:t>
      </w:r>
      <w:r>
        <w:rPr>
          <w:rFonts w:ascii="Amiri" w:eastAsia="Times New Roman" w:hAnsi="Amiri" w:cs="Amiri" w:hint="cs"/>
          <w:sz w:val="28"/>
          <w:szCs w:val="28"/>
          <w:rtl/>
          <w:lang w:bidi="ar-DZ"/>
        </w:rPr>
        <w:t xml:space="preserve">بحوث الاقتصادية والمالية </w:t>
      </w:r>
      <w:r w:rsidRPr="006E6B22">
        <w:rPr>
          <w:rFonts w:ascii="Amiri" w:eastAsia="Times New Roman" w:hAnsi="Amiri" w:cs="Amiri" w:hint="cs"/>
          <w:sz w:val="28"/>
          <w:szCs w:val="28"/>
          <w:rtl/>
          <w:lang w:bidi="ar-DZ"/>
        </w:rPr>
        <w:t xml:space="preserve">" </w:t>
      </w:r>
      <w:r>
        <w:rPr>
          <w:rFonts w:ascii="Amiri" w:eastAsia="Times New Roman" w:hAnsi="Amiri" w:cs="Amiri" w:hint="cs"/>
          <w:sz w:val="28"/>
          <w:szCs w:val="28"/>
          <w:rtl/>
          <w:lang w:bidi="ar-DZ"/>
        </w:rPr>
        <w:t xml:space="preserve">المجلد السابع، </w:t>
      </w:r>
      <w:r w:rsidRPr="006E6B22">
        <w:rPr>
          <w:rFonts w:ascii="Amiri" w:eastAsia="Times New Roman" w:hAnsi="Amiri" w:cs="Amiri" w:hint="cs"/>
          <w:sz w:val="28"/>
          <w:szCs w:val="28"/>
          <w:rtl/>
          <w:lang w:bidi="ar-DZ"/>
        </w:rPr>
        <w:t>العدد</w:t>
      </w:r>
      <w:r>
        <w:rPr>
          <w:rFonts w:ascii="Amiri" w:eastAsia="Times New Roman" w:hAnsi="Amiri" w:cs="Amiri" w:hint="cs"/>
          <w:sz w:val="28"/>
          <w:szCs w:val="28"/>
          <w:rtl/>
          <w:lang w:bidi="ar-DZ"/>
        </w:rPr>
        <w:t xml:space="preserve"> الأوَّل ،جامعة العربي بن مهيدي أم البواقي</w:t>
      </w:r>
      <w:r w:rsidRPr="006E6B22">
        <w:rPr>
          <w:rFonts w:ascii="Amiri" w:eastAsia="Times New Roman" w:hAnsi="Amiri" w:cs="Amiri" w:hint="cs"/>
          <w:sz w:val="28"/>
          <w:szCs w:val="28"/>
          <w:rtl/>
          <w:lang w:bidi="ar-DZ"/>
        </w:rPr>
        <w:t xml:space="preserve"> 20</w:t>
      </w:r>
      <w:r>
        <w:rPr>
          <w:rFonts w:ascii="Amiri" w:eastAsia="Times New Roman" w:hAnsi="Amiri" w:cs="Amiri" w:hint="cs"/>
          <w:sz w:val="28"/>
          <w:szCs w:val="28"/>
          <w:rtl/>
          <w:lang w:bidi="ar-DZ"/>
        </w:rPr>
        <w:t>20م، يوضح من خلاله</w:t>
      </w:r>
      <w:r w:rsidRPr="006E6B22">
        <w:rPr>
          <w:rFonts w:ascii="Amiri" w:eastAsia="Times New Roman" w:hAnsi="Amiri" w:cs="Amiri" w:hint="cs"/>
          <w:sz w:val="28"/>
          <w:szCs w:val="28"/>
          <w:rtl/>
          <w:lang w:bidi="ar-DZ"/>
        </w:rPr>
        <w:t xml:space="preserve"> الباحث </w:t>
      </w:r>
      <w:r>
        <w:rPr>
          <w:rFonts w:ascii="Amiri" w:eastAsia="Times New Roman" w:hAnsi="Amiri" w:cs="Amiri" w:hint="cs"/>
          <w:sz w:val="28"/>
          <w:szCs w:val="28"/>
          <w:rtl/>
          <w:lang w:bidi="ar-DZ"/>
        </w:rPr>
        <w:t>مدى ت</w:t>
      </w:r>
      <w:r w:rsidRPr="006E6B22">
        <w:rPr>
          <w:rFonts w:ascii="Amiri" w:eastAsia="Times New Roman" w:hAnsi="Amiri" w:cs="Amiri" w:hint="cs"/>
          <w:sz w:val="28"/>
          <w:szCs w:val="28"/>
          <w:rtl/>
          <w:lang w:bidi="ar-DZ"/>
        </w:rPr>
        <w:t>أث</w:t>
      </w:r>
      <w:r>
        <w:rPr>
          <w:rFonts w:ascii="Amiri" w:eastAsia="Times New Roman" w:hAnsi="Amiri" w:cs="Amiri" w:hint="cs"/>
          <w:sz w:val="28"/>
          <w:szCs w:val="28"/>
          <w:rtl/>
          <w:lang w:bidi="ar-DZ"/>
        </w:rPr>
        <w:t>ي</w:t>
      </w:r>
      <w:r w:rsidRPr="006E6B22">
        <w:rPr>
          <w:rFonts w:ascii="Amiri" w:eastAsia="Times New Roman" w:hAnsi="Amiri" w:cs="Amiri" w:hint="cs"/>
          <w:sz w:val="28"/>
          <w:szCs w:val="28"/>
          <w:rtl/>
          <w:lang w:bidi="ar-DZ"/>
        </w:rPr>
        <w:t xml:space="preserve">ر </w:t>
      </w:r>
      <w:r>
        <w:rPr>
          <w:rFonts w:ascii="Amiri" w:eastAsia="Times New Roman" w:hAnsi="Amiri" w:cs="Amiri" w:hint="cs"/>
          <w:sz w:val="28"/>
          <w:szCs w:val="28"/>
          <w:rtl/>
          <w:lang w:bidi="ar-DZ"/>
        </w:rPr>
        <w:t xml:space="preserve">العوائد النفطية في تحقيق التنمية </w:t>
      </w:r>
      <w:r w:rsidRPr="00664B8A">
        <w:rPr>
          <w:rFonts w:ascii="Amiri" w:eastAsia="Times New Roman" w:hAnsi="Amiri" w:cs="Amiri" w:hint="cs"/>
          <w:sz w:val="28"/>
          <w:szCs w:val="28"/>
          <w:rtl/>
          <w:lang w:bidi="ar-DZ"/>
        </w:rPr>
        <w:t xml:space="preserve">المستدامة بالجزائر وتوصل الباحث إلى نتيجة مفادها تأثير عوائد النفط الإيجابي </w:t>
      </w:r>
      <w:r>
        <w:rPr>
          <w:rFonts w:ascii="Amiri" w:eastAsia="Times New Roman" w:hAnsi="Amiri" w:cs="Amiri" w:hint="cs"/>
          <w:sz w:val="28"/>
          <w:szCs w:val="28"/>
          <w:rtl/>
          <w:lang w:bidi="ar-DZ"/>
        </w:rPr>
        <w:t>على</w:t>
      </w:r>
      <w:r w:rsidRPr="00664B8A">
        <w:rPr>
          <w:rFonts w:ascii="Amiri" w:eastAsia="Times New Roman" w:hAnsi="Amiri" w:cs="Amiri" w:hint="cs"/>
          <w:sz w:val="28"/>
          <w:szCs w:val="28"/>
          <w:rtl/>
          <w:lang w:bidi="ar-DZ"/>
        </w:rPr>
        <w:t xml:space="preserve"> الاقتصاد والتنمية </w:t>
      </w:r>
      <w:r w:rsidRPr="00854E28">
        <w:rPr>
          <w:rFonts w:ascii="Amiri" w:eastAsia="Times New Roman" w:hAnsi="Amiri" w:cs="Amiri" w:hint="cs"/>
          <w:sz w:val="28"/>
          <w:szCs w:val="28"/>
          <w:rtl/>
          <w:lang w:bidi="ar-DZ"/>
        </w:rPr>
        <w:t xml:space="preserve">بالجزائر خلال الفترة ( 2000-2014م ) من خلال رفع معدلات النمو، وتحسين مؤشرات الاقتصاد الكلي، وتنفيذ مشاريع استثمارية هامة. </w:t>
      </w:r>
    </w:p>
    <w:p w14:paraId="46D07C27" w14:textId="77777777" w:rsidR="00567C9F" w:rsidRDefault="00567C9F" w:rsidP="00567C9F">
      <w:pPr>
        <w:bidi/>
        <w:spacing w:after="0" w:line="240" w:lineRule="auto"/>
        <w:jc w:val="both"/>
        <w:rPr>
          <w:rFonts w:ascii="Amiri" w:eastAsia="Times New Roman" w:hAnsi="Amiri" w:cs="Amiri"/>
          <w:sz w:val="28"/>
          <w:szCs w:val="28"/>
          <w:rtl/>
          <w:lang w:bidi="ar-DZ"/>
        </w:rPr>
      </w:pPr>
      <w:r w:rsidRPr="00854E28">
        <w:rPr>
          <w:rFonts w:ascii="Amiri" w:eastAsia="Times New Roman" w:hAnsi="Amiri" w:cs="Amiri" w:hint="cs"/>
          <w:sz w:val="28"/>
          <w:szCs w:val="28"/>
          <w:rtl/>
          <w:lang w:bidi="ar-DZ"/>
        </w:rPr>
        <w:t xml:space="preserve">كما كان لهذه العوائد تأثير سلبي </w:t>
      </w:r>
      <w:r>
        <w:rPr>
          <w:rFonts w:ascii="Amiri" w:eastAsia="Times New Roman" w:hAnsi="Amiri" w:cs="Amiri" w:hint="cs"/>
          <w:sz w:val="28"/>
          <w:szCs w:val="28"/>
          <w:rtl/>
          <w:lang w:bidi="ar-DZ"/>
        </w:rPr>
        <w:t>من خلال رفع سعر صرف العملة المحلية وإضعاف تنافسية الصادرات خارج المحروقات إضافة إلى إهمال القطاعات الزراعية والصناعية نتيجة الاعتماد المفرط على قطاع النفط.</w:t>
      </w:r>
    </w:p>
    <w:p w14:paraId="4737AF8C" w14:textId="77777777" w:rsidR="00567C9F" w:rsidRDefault="00567C9F" w:rsidP="00567C9F">
      <w:pPr>
        <w:bidi/>
        <w:spacing w:after="0" w:line="240" w:lineRule="auto"/>
        <w:jc w:val="both"/>
        <w:rPr>
          <w:rFonts w:ascii="Amiri" w:eastAsia="Times New Roman" w:hAnsi="Amiri" w:cs="Amiri"/>
          <w:sz w:val="28"/>
          <w:szCs w:val="28"/>
          <w:rtl/>
          <w:lang w:bidi="ar-DZ"/>
        </w:rPr>
      </w:pPr>
      <w:r>
        <w:rPr>
          <w:rFonts w:ascii="Amiri" w:eastAsia="Times New Roman" w:hAnsi="Amiri" w:cs="Amiri" w:hint="cs"/>
          <w:sz w:val="28"/>
          <w:szCs w:val="28"/>
          <w:rtl/>
          <w:lang w:bidi="ar-DZ"/>
        </w:rPr>
        <w:t>كما وقفت الدراسة على أنَّ الفساد وغياب الشفافية، وضعف المؤسسات الرقابية من أهم أسباب ضعف الكفاء</w:t>
      </w:r>
      <w:r>
        <w:rPr>
          <w:rFonts w:ascii="Amiri" w:eastAsia="Times New Roman" w:hAnsi="Amiri" w:cs="Amiri" w:hint="eastAsia"/>
          <w:sz w:val="28"/>
          <w:szCs w:val="28"/>
          <w:rtl/>
          <w:lang w:bidi="ar-DZ"/>
        </w:rPr>
        <w:t>ة</w:t>
      </w:r>
      <w:r>
        <w:rPr>
          <w:rFonts w:ascii="Amiri" w:eastAsia="Times New Roman" w:hAnsi="Amiri" w:cs="Amiri" w:hint="cs"/>
          <w:sz w:val="28"/>
          <w:szCs w:val="28"/>
          <w:rtl/>
          <w:lang w:bidi="ar-DZ"/>
        </w:rPr>
        <w:t xml:space="preserve"> الاستخدامية لعوائد النفط في الجزائر.</w:t>
      </w:r>
    </w:p>
    <w:p w14:paraId="3E565D5C" w14:textId="77777777" w:rsidR="00567C9F"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w:t>
      </w:r>
      <w:r w:rsidRPr="006E6B22">
        <w:rPr>
          <w:rFonts w:ascii="Amiri" w:eastAsia="Times New Roman" w:hAnsi="Amiri" w:cs="Amiri" w:hint="cs"/>
          <w:sz w:val="28"/>
          <w:szCs w:val="28"/>
          <w:u w:val="dash"/>
          <w:rtl/>
          <w:lang w:bidi="ar-DZ"/>
        </w:rPr>
        <w:t>مقال "</w:t>
      </w:r>
      <w:r>
        <w:rPr>
          <w:rFonts w:ascii="Amiri" w:eastAsia="Times New Roman" w:hAnsi="Amiri" w:cs="Amiri" w:hint="cs"/>
          <w:sz w:val="28"/>
          <w:szCs w:val="28"/>
          <w:u w:val="dash"/>
          <w:rtl/>
          <w:lang w:bidi="ar-DZ"/>
        </w:rPr>
        <w:t xml:space="preserve">بوالكور نور الدين </w:t>
      </w:r>
      <w:r w:rsidRPr="006E6B22">
        <w:rPr>
          <w:rFonts w:ascii="Amiri" w:eastAsia="Times New Roman" w:hAnsi="Amiri" w:cs="Amiri" w:hint="cs"/>
          <w:sz w:val="28"/>
          <w:szCs w:val="28"/>
          <w:u w:val="dash"/>
          <w:rtl/>
          <w:lang w:bidi="ar-DZ"/>
        </w:rPr>
        <w:t>"</w:t>
      </w:r>
      <w:r w:rsidRPr="006E6B22">
        <w:rPr>
          <w:rFonts w:ascii="Amiri" w:eastAsia="Times New Roman" w:hAnsi="Amiri" w:cs="Amiri" w:hint="cs"/>
          <w:sz w:val="28"/>
          <w:szCs w:val="28"/>
          <w:rtl/>
          <w:lang w:bidi="ar-DZ"/>
        </w:rPr>
        <w:t xml:space="preserve"> الذي يتناول ( </w:t>
      </w:r>
      <w:r>
        <w:rPr>
          <w:rFonts w:ascii="Amiri" w:eastAsia="Times New Roman" w:hAnsi="Amiri" w:cs="Amiri" w:hint="cs"/>
          <w:sz w:val="28"/>
          <w:szCs w:val="28"/>
          <w:rtl/>
          <w:lang w:bidi="ar-DZ"/>
        </w:rPr>
        <w:t xml:space="preserve">قياس وتحليل أثر الإنفاق الحكومي على معدل البطالة  في </w:t>
      </w:r>
      <w:r w:rsidRPr="006E6B22">
        <w:rPr>
          <w:rFonts w:ascii="Amiri" w:eastAsia="Times New Roman" w:hAnsi="Amiri" w:cs="Amiri" w:hint="cs"/>
          <w:sz w:val="28"/>
          <w:szCs w:val="28"/>
          <w:rtl/>
          <w:lang w:bidi="ar-DZ"/>
        </w:rPr>
        <w:t>الجزائر</w:t>
      </w:r>
      <w:r>
        <w:rPr>
          <w:rFonts w:ascii="Amiri" w:eastAsia="Times New Roman" w:hAnsi="Amiri" w:cs="Amiri" w:hint="cs"/>
          <w:sz w:val="28"/>
          <w:szCs w:val="28"/>
          <w:rtl/>
          <w:lang w:bidi="ar-DZ"/>
        </w:rPr>
        <w:t xml:space="preserve"> خلال الفترة 1970-2016</w:t>
      </w:r>
      <w:r w:rsidRPr="006E6B22">
        <w:rPr>
          <w:rFonts w:ascii="Amiri" w:eastAsia="Times New Roman" w:hAnsi="Amiri" w:cs="Amiri" w:hint="cs"/>
          <w:sz w:val="28"/>
          <w:szCs w:val="28"/>
          <w:rtl/>
          <w:lang w:bidi="ar-DZ"/>
        </w:rPr>
        <w:t>)، حيث صدر هذا المقال بمجلة "ال</w:t>
      </w:r>
      <w:r>
        <w:rPr>
          <w:rFonts w:ascii="Amiri" w:eastAsia="Times New Roman" w:hAnsi="Amiri" w:cs="Amiri" w:hint="cs"/>
          <w:sz w:val="28"/>
          <w:szCs w:val="28"/>
          <w:rtl/>
          <w:lang w:bidi="ar-DZ"/>
        </w:rPr>
        <w:t xml:space="preserve">مجلة الجزائرية للاقتصاد والتسيير </w:t>
      </w:r>
      <w:r w:rsidRPr="006E6B22">
        <w:rPr>
          <w:rFonts w:ascii="Amiri" w:eastAsia="Times New Roman" w:hAnsi="Amiri" w:cs="Amiri" w:hint="cs"/>
          <w:sz w:val="28"/>
          <w:szCs w:val="28"/>
          <w:rtl/>
          <w:lang w:bidi="ar-DZ"/>
        </w:rPr>
        <w:t xml:space="preserve">" </w:t>
      </w:r>
      <w:r>
        <w:rPr>
          <w:rFonts w:ascii="Amiri" w:eastAsia="Times New Roman" w:hAnsi="Amiri" w:cs="Amiri" w:hint="cs"/>
          <w:sz w:val="28"/>
          <w:szCs w:val="28"/>
          <w:rtl/>
          <w:lang w:bidi="ar-DZ"/>
        </w:rPr>
        <w:t xml:space="preserve">المجلد الرَّابع عشر ، </w:t>
      </w:r>
      <w:r w:rsidRPr="006E6B22">
        <w:rPr>
          <w:rFonts w:ascii="Amiri" w:eastAsia="Times New Roman" w:hAnsi="Amiri" w:cs="Amiri" w:hint="cs"/>
          <w:sz w:val="28"/>
          <w:szCs w:val="28"/>
          <w:rtl/>
          <w:lang w:bidi="ar-DZ"/>
        </w:rPr>
        <w:t>العدد</w:t>
      </w:r>
      <w:r>
        <w:rPr>
          <w:rFonts w:ascii="Amiri" w:eastAsia="Times New Roman" w:hAnsi="Amiri" w:cs="Amiri" w:hint="cs"/>
          <w:sz w:val="28"/>
          <w:szCs w:val="28"/>
          <w:rtl/>
          <w:lang w:bidi="ar-DZ"/>
        </w:rPr>
        <w:t xml:space="preserve"> الأوَّل ،جامعة وهران 2 محمد بن أحمد 2020م، وقف من خلاله</w:t>
      </w:r>
      <w:r w:rsidRPr="006E6B22">
        <w:rPr>
          <w:rFonts w:ascii="Amiri" w:eastAsia="Times New Roman" w:hAnsi="Amiri" w:cs="Amiri" w:hint="cs"/>
          <w:sz w:val="28"/>
          <w:szCs w:val="28"/>
          <w:rtl/>
          <w:lang w:bidi="ar-DZ"/>
        </w:rPr>
        <w:t xml:space="preserve"> الباحث </w:t>
      </w:r>
    </w:p>
    <w:p w14:paraId="1248618D"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Pr>
          <w:rFonts w:ascii="Amiri" w:eastAsia="Times New Roman" w:hAnsi="Amiri" w:cs="Amiri" w:hint="cs"/>
          <w:sz w:val="28"/>
          <w:szCs w:val="28"/>
          <w:rtl/>
          <w:lang w:bidi="ar-DZ"/>
        </w:rPr>
        <w:t xml:space="preserve">تحليل وقياس أثر الإنفاق الحكومي عل معدل البطالة في </w:t>
      </w:r>
      <w:r w:rsidRPr="006E6B22">
        <w:rPr>
          <w:rFonts w:ascii="Amiri" w:eastAsia="Times New Roman" w:hAnsi="Amiri" w:cs="Amiri" w:hint="cs"/>
          <w:sz w:val="28"/>
          <w:szCs w:val="28"/>
          <w:rtl/>
          <w:lang w:bidi="ar-DZ"/>
        </w:rPr>
        <w:t>الجزائر</w:t>
      </w:r>
      <w:r>
        <w:rPr>
          <w:rFonts w:ascii="Amiri" w:eastAsia="Times New Roman" w:hAnsi="Amiri" w:cs="Amiri" w:hint="cs"/>
          <w:sz w:val="28"/>
          <w:szCs w:val="28"/>
          <w:rtl/>
          <w:lang w:bidi="ar-DZ"/>
        </w:rPr>
        <w:t xml:space="preserve"> خلال الفترة 1970-2016 في الأجلين القصير والطويل حيث تم تحديد طبيعة العلاقة بين الإنفاق الحكومي ومعدلات البطالة في الجزائر خلال الفترة المشار إليها سابقا وهذا </w:t>
      </w:r>
      <w:r>
        <w:rPr>
          <w:rFonts w:ascii="Amiri" w:eastAsia="Times New Roman" w:hAnsi="Amiri" w:cs="Amiri" w:hint="cs"/>
          <w:sz w:val="28"/>
          <w:szCs w:val="28"/>
          <w:rtl/>
          <w:lang w:bidi="ar-DZ"/>
        </w:rPr>
        <w:lastRenderedPageBreak/>
        <w:t xml:space="preserve">باستخدام الأساليب القياسية الحديثة كاختبار استقرارية السلاسل الزمنية والتكامل المشترك، وقد توصلت الدراسة إلى مساهمة الإنفاق الحكومي في تخفيض معدلات البطالة في الجزائر. </w:t>
      </w:r>
    </w:p>
    <w:p w14:paraId="7DD30A80"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9-</w:t>
      </w:r>
      <w:r w:rsidRPr="000C39BB">
        <w:rPr>
          <w:rFonts w:ascii="Amiri" w:eastAsia="Times New Roman" w:hAnsi="Amiri" w:cs="Amiri" w:hint="cs"/>
          <w:b/>
          <w:bCs/>
          <w:sz w:val="32"/>
          <w:szCs w:val="32"/>
          <w:u w:val="single"/>
          <w:rtl/>
          <w:lang w:bidi="ar-DZ"/>
        </w:rPr>
        <w:t>هيكل الدراسة:</w:t>
      </w:r>
    </w:p>
    <w:p w14:paraId="2446DE1E"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للإحاطة بكلّ جوانب الموضوع، والإجابة على إشكالياته، والوقوف على أهمّ النتائج، وتحقيق مختلف الأهداف، تم</w:t>
      </w:r>
      <w:r>
        <w:rPr>
          <w:rFonts w:ascii="Amiri" w:eastAsia="Times New Roman" w:hAnsi="Amiri" w:cs="Amiri" w:hint="cs"/>
          <w:sz w:val="28"/>
          <w:szCs w:val="28"/>
          <w:rtl/>
          <w:lang w:bidi="ar-DZ"/>
        </w:rPr>
        <w:t>ّ تقسيم الدراسة إلى مقدّمة وأربع</w:t>
      </w:r>
      <w:r w:rsidRPr="006E6B22">
        <w:rPr>
          <w:rFonts w:ascii="Amiri" w:eastAsia="Times New Roman" w:hAnsi="Amiri" w:cs="Amiri" w:hint="cs"/>
          <w:sz w:val="28"/>
          <w:szCs w:val="28"/>
          <w:rtl/>
          <w:lang w:bidi="ar-DZ"/>
        </w:rPr>
        <w:t>ة فصول:</w:t>
      </w:r>
    </w:p>
    <w:p w14:paraId="4DC3E410"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تناول الفصل الأول بالدراسة الإطار النّظري للإنفاق العام، حيث تمّ التطرق فيه لمختلف المفاهيم المتعلق</w:t>
      </w:r>
      <w:r>
        <w:rPr>
          <w:rFonts w:ascii="Amiri" w:eastAsia="Times New Roman" w:hAnsi="Amiri" w:cs="Amiri" w:hint="cs"/>
          <w:sz w:val="28"/>
          <w:szCs w:val="28"/>
          <w:rtl/>
          <w:lang w:bidi="ar-DZ"/>
        </w:rPr>
        <w:t>ة</w:t>
      </w:r>
      <w:r w:rsidRPr="006E6B22">
        <w:rPr>
          <w:rFonts w:ascii="Amiri" w:eastAsia="Times New Roman" w:hAnsi="Amiri" w:cs="Amiri" w:hint="cs"/>
          <w:sz w:val="28"/>
          <w:szCs w:val="28"/>
          <w:rtl/>
          <w:lang w:bidi="ar-DZ"/>
        </w:rPr>
        <w:t xml:space="preserve"> </w:t>
      </w:r>
      <w:r>
        <w:rPr>
          <w:rFonts w:ascii="Amiri" w:eastAsia="Times New Roman" w:hAnsi="Amiri" w:cs="Amiri" w:hint="cs"/>
          <w:sz w:val="28"/>
          <w:szCs w:val="28"/>
          <w:rtl/>
          <w:lang w:bidi="ar-DZ"/>
        </w:rPr>
        <w:t>ب</w:t>
      </w:r>
      <w:r w:rsidRPr="006E6B22">
        <w:rPr>
          <w:rFonts w:ascii="Amiri" w:eastAsia="Times New Roman" w:hAnsi="Amiri" w:cs="Amiri" w:hint="cs"/>
          <w:sz w:val="28"/>
          <w:szCs w:val="28"/>
          <w:rtl/>
          <w:lang w:bidi="ar-DZ"/>
        </w:rPr>
        <w:t>الإنفاق العام و</w:t>
      </w:r>
      <w:r>
        <w:rPr>
          <w:rFonts w:ascii="Amiri" w:eastAsia="Times New Roman" w:hAnsi="Amiri" w:cs="Amiri" w:hint="cs"/>
          <w:sz w:val="28"/>
          <w:szCs w:val="28"/>
          <w:rtl/>
          <w:lang w:bidi="ar-DZ"/>
        </w:rPr>
        <w:t>تناول ضوابط ومحدداته</w:t>
      </w:r>
      <w:r w:rsidRPr="006E6B22">
        <w:rPr>
          <w:rFonts w:ascii="Amiri" w:eastAsia="Times New Roman" w:hAnsi="Amiri" w:cs="Amiri" w:hint="cs"/>
          <w:sz w:val="28"/>
          <w:szCs w:val="28"/>
          <w:rtl/>
          <w:lang w:bidi="ar-DZ"/>
        </w:rPr>
        <w:t>، بالإضافة إلى مختلف تقسيماته مع التركيز على تقسيماته في الجزائر</w:t>
      </w:r>
      <w:r>
        <w:rPr>
          <w:rFonts w:ascii="Amiri" w:eastAsia="Times New Roman" w:hAnsi="Amiri" w:cs="Amiri" w:hint="cs"/>
          <w:sz w:val="28"/>
          <w:szCs w:val="28"/>
          <w:rtl/>
          <w:lang w:bidi="ar-DZ"/>
        </w:rPr>
        <w:t>، عبورا إلى آثاره وأسباب تزايده</w:t>
      </w:r>
      <w:r w:rsidRPr="006E6B22">
        <w:rPr>
          <w:rFonts w:ascii="Amiri" w:eastAsia="Times New Roman" w:hAnsi="Amiri" w:cs="Amiri" w:hint="cs"/>
          <w:sz w:val="28"/>
          <w:szCs w:val="28"/>
          <w:rtl/>
          <w:lang w:bidi="ar-DZ"/>
        </w:rPr>
        <w:t>.</w:t>
      </w:r>
    </w:p>
    <w:p w14:paraId="6F11185F"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أما الفصل الثاني فقد تناول عنصر النّمو وصولا إلى التنمية المستدامة....</w:t>
      </w:r>
    </w:p>
    <w:p w14:paraId="7DE0D730" w14:textId="77777777" w:rsidR="00567C9F"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وخصصنا الفصل الثالث لأثر الإنفاق العام على التنمية المستدامة من خلال بعض المؤشرات التي مست الأبعاد الثلاثة للتنمية المستدامة (الاقتصادي، الاجتماعي، البيئي) وتحليلها، واستخلاص فوارقها.</w:t>
      </w:r>
    </w:p>
    <w:p w14:paraId="35AC552F" w14:textId="77777777" w:rsidR="00567C9F" w:rsidRPr="007470C5" w:rsidRDefault="00567C9F" w:rsidP="00567C9F">
      <w:pPr>
        <w:bidi/>
        <w:spacing w:after="0" w:line="240" w:lineRule="auto"/>
        <w:jc w:val="both"/>
        <w:rPr>
          <w:rFonts w:ascii="Amiri" w:eastAsia="Times New Roman" w:hAnsi="Amiri" w:cs="Amiri"/>
          <w:sz w:val="28"/>
          <w:szCs w:val="28"/>
          <w:lang w:bidi="ar-DZ"/>
        </w:rPr>
      </w:pPr>
      <w:r>
        <w:rPr>
          <w:rFonts w:ascii="Amiri" w:eastAsia="Times New Roman" w:hAnsi="Amiri" w:cs="Amiri" w:hint="cs"/>
          <w:sz w:val="28"/>
          <w:szCs w:val="28"/>
          <w:rtl/>
          <w:lang w:bidi="ar-DZ"/>
        </w:rPr>
        <w:t>فيما خصص المبحث الأخير من الفصل الثالث ل</w:t>
      </w:r>
      <w:r w:rsidRPr="007470C5">
        <w:rPr>
          <w:rFonts w:ascii="Amiri" w:eastAsia="Times New Roman" w:hAnsi="Amiri" w:cs="Amiri" w:hint="cs"/>
          <w:sz w:val="28"/>
          <w:szCs w:val="28"/>
          <w:rtl/>
          <w:lang w:bidi="ar-DZ"/>
        </w:rPr>
        <w:t>تحليل وقياس أثر سياسة الإنفاق العام على بعض من مؤشرات التنمية المستدامة في الجزائر</w:t>
      </w:r>
      <w:r>
        <w:rPr>
          <w:rFonts w:ascii="Amiri" w:eastAsia="Times New Roman" w:hAnsi="Amiri" w:cs="Amiri" w:hint="cs"/>
          <w:sz w:val="28"/>
          <w:szCs w:val="28"/>
          <w:rtl/>
          <w:lang w:bidi="ar-DZ"/>
        </w:rPr>
        <w:t>.</w:t>
      </w:r>
    </w:p>
    <w:p w14:paraId="2F4CB295" w14:textId="77777777" w:rsidR="00567C9F" w:rsidRPr="006E6B22" w:rsidRDefault="00567C9F" w:rsidP="00567C9F">
      <w:pPr>
        <w:bidi/>
        <w:spacing w:after="0" w:line="240" w:lineRule="auto"/>
        <w:jc w:val="both"/>
        <w:rPr>
          <w:rFonts w:ascii="Amiri" w:eastAsia="Times New Roman" w:hAnsi="Amiri" w:cs="Amiri"/>
          <w:sz w:val="28"/>
          <w:szCs w:val="28"/>
          <w:rtl/>
          <w:lang w:bidi="ar-DZ"/>
        </w:rPr>
      </w:pPr>
      <w:r w:rsidRPr="006E6B22">
        <w:rPr>
          <w:rFonts w:ascii="Amiri" w:eastAsia="Times New Roman" w:hAnsi="Amiri" w:cs="Amiri" w:hint="cs"/>
          <w:sz w:val="28"/>
          <w:szCs w:val="28"/>
          <w:rtl/>
          <w:lang w:bidi="ar-DZ"/>
        </w:rPr>
        <w:t>ثمّ خلصنا إلى مجموعة من النتائج التي ترتّبت عن هذه الدراسة، وأخيرا جردا لأهم مصادر ومراجع البحث.</w:t>
      </w:r>
    </w:p>
    <w:p w14:paraId="2C6BD50C" w14:textId="77777777" w:rsidR="00567C9F" w:rsidRDefault="00567C9F" w:rsidP="00567C9F">
      <w:pPr>
        <w:bidi/>
        <w:spacing w:line="360" w:lineRule="auto"/>
        <w:jc w:val="both"/>
        <w:rPr>
          <w:sz w:val="32"/>
          <w:szCs w:val="32"/>
          <w:rtl/>
          <w:lang w:bidi="ar-DZ"/>
        </w:rPr>
      </w:pPr>
    </w:p>
    <w:p w14:paraId="0F60D516" w14:textId="77777777" w:rsidR="00567C9F" w:rsidRDefault="00567C9F" w:rsidP="00567C9F">
      <w:pPr>
        <w:jc w:val="center"/>
        <w:rPr>
          <w:rFonts w:ascii="Amiri" w:hAnsi="Amiri" w:cs="Amiri"/>
          <w:b/>
          <w:bCs/>
          <w:sz w:val="32"/>
          <w:szCs w:val="32"/>
          <w:rtl/>
          <w:lang w:bidi="ar-DZ"/>
        </w:rPr>
      </w:pPr>
    </w:p>
    <w:p w14:paraId="10DB5B60" w14:textId="77777777" w:rsidR="00567C9F" w:rsidRDefault="00567C9F" w:rsidP="00567C9F">
      <w:pPr>
        <w:jc w:val="center"/>
        <w:rPr>
          <w:rFonts w:ascii="Amiri" w:hAnsi="Amiri" w:cs="Amiri"/>
          <w:b/>
          <w:bCs/>
          <w:sz w:val="32"/>
          <w:szCs w:val="32"/>
          <w:rtl/>
          <w:lang w:bidi="ar-DZ"/>
        </w:rPr>
      </w:pPr>
    </w:p>
    <w:p w14:paraId="4A4D360F" w14:textId="77777777" w:rsidR="00567C9F" w:rsidRDefault="00567C9F" w:rsidP="00567C9F">
      <w:pPr>
        <w:jc w:val="center"/>
        <w:rPr>
          <w:rFonts w:ascii="Amiri" w:hAnsi="Amiri" w:cs="Amiri"/>
          <w:b/>
          <w:bCs/>
          <w:sz w:val="52"/>
          <w:szCs w:val="52"/>
          <w:rtl/>
          <w:lang w:bidi="ar-DZ"/>
        </w:rPr>
      </w:pPr>
    </w:p>
    <w:p w14:paraId="0F1FC288" w14:textId="77777777" w:rsidR="00567C9F" w:rsidRDefault="00567C9F" w:rsidP="00567C9F">
      <w:pPr>
        <w:jc w:val="center"/>
        <w:rPr>
          <w:rFonts w:ascii="Amiri" w:hAnsi="Amiri" w:cs="Amiri"/>
          <w:b/>
          <w:bCs/>
          <w:sz w:val="52"/>
          <w:szCs w:val="52"/>
          <w:rtl/>
          <w:lang w:bidi="ar-DZ"/>
        </w:rPr>
      </w:pPr>
    </w:p>
    <w:p w14:paraId="50769028" w14:textId="77777777" w:rsidR="00567C9F" w:rsidRDefault="00567C9F" w:rsidP="00567C9F">
      <w:pPr>
        <w:jc w:val="center"/>
        <w:rPr>
          <w:rFonts w:ascii="Amiri" w:hAnsi="Amiri" w:cs="Amiri"/>
          <w:b/>
          <w:bCs/>
          <w:sz w:val="52"/>
          <w:szCs w:val="52"/>
          <w:rtl/>
          <w:lang w:bidi="ar-DZ"/>
        </w:rPr>
      </w:pPr>
    </w:p>
    <w:p w14:paraId="61B29E75" w14:textId="77777777" w:rsidR="00567C9F" w:rsidRDefault="00567C9F" w:rsidP="00567C9F">
      <w:pPr>
        <w:jc w:val="center"/>
        <w:rPr>
          <w:rFonts w:ascii="Amiri" w:hAnsi="Amiri" w:cs="Amiri"/>
          <w:b/>
          <w:bCs/>
          <w:sz w:val="52"/>
          <w:szCs w:val="52"/>
          <w:rtl/>
          <w:lang w:bidi="ar-DZ"/>
        </w:rPr>
      </w:pPr>
    </w:p>
    <w:p w14:paraId="0E837B6E" w14:textId="77777777" w:rsidR="00567C9F" w:rsidRDefault="00567C9F" w:rsidP="00567C9F">
      <w:pPr>
        <w:jc w:val="center"/>
        <w:rPr>
          <w:rFonts w:ascii="Amiri" w:hAnsi="Amiri" w:cs="Amiri"/>
          <w:b/>
          <w:bCs/>
          <w:sz w:val="52"/>
          <w:szCs w:val="52"/>
          <w:rtl/>
          <w:lang w:bidi="ar-DZ"/>
        </w:rPr>
      </w:pPr>
    </w:p>
    <w:p w14:paraId="6522E22E" w14:textId="77777777" w:rsidR="00567C9F" w:rsidRDefault="00567C9F" w:rsidP="00567C9F">
      <w:pPr>
        <w:jc w:val="center"/>
        <w:rPr>
          <w:rFonts w:ascii="Amiri" w:hAnsi="Amiri" w:cs="Amiri"/>
          <w:b/>
          <w:bCs/>
          <w:sz w:val="52"/>
          <w:szCs w:val="52"/>
          <w:rtl/>
          <w:lang w:bidi="ar-DZ"/>
        </w:rPr>
      </w:pPr>
    </w:p>
    <w:p w14:paraId="064BF9E6" w14:textId="77777777" w:rsidR="00567C9F" w:rsidRDefault="00567C9F" w:rsidP="00567C9F">
      <w:pPr>
        <w:jc w:val="center"/>
        <w:rPr>
          <w:rFonts w:ascii="Amiri" w:hAnsi="Amiri" w:cs="Amiri"/>
          <w:b/>
          <w:bCs/>
          <w:sz w:val="52"/>
          <w:szCs w:val="52"/>
          <w:rtl/>
          <w:lang w:bidi="ar-DZ"/>
        </w:rPr>
      </w:pPr>
    </w:p>
    <w:p w14:paraId="2BBE9159" w14:textId="77777777" w:rsidR="00567C9F" w:rsidRDefault="00567C9F" w:rsidP="00567C9F">
      <w:pPr>
        <w:jc w:val="center"/>
        <w:rPr>
          <w:rFonts w:ascii="Amiri" w:hAnsi="Amiri" w:cs="Amiri"/>
          <w:b/>
          <w:bCs/>
          <w:sz w:val="52"/>
          <w:szCs w:val="52"/>
          <w:rtl/>
          <w:lang w:bidi="ar-DZ"/>
        </w:rPr>
      </w:pPr>
    </w:p>
    <w:p w14:paraId="48DABDED" w14:textId="77777777" w:rsidR="00567C9F" w:rsidRDefault="00567C9F" w:rsidP="00567C9F">
      <w:pPr>
        <w:jc w:val="center"/>
        <w:rPr>
          <w:rFonts w:ascii="Amiri" w:hAnsi="Amiri" w:cs="Amiri"/>
          <w:b/>
          <w:bCs/>
          <w:sz w:val="52"/>
          <w:szCs w:val="52"/>
          <w:rtl/>
          <w:lang w:bidi="ar-DZ"/>
        </w:rPr>
      </w:pPr>
    </w:p>
    <w:p w14:paraId="0AB50897" w14:textId="77777777" w:rsidR="00567C9F" w:rsidRDefault="00567C9F" w:rsidP="00567C9F">
      <w:pPr>
        <w:jc w:val="center"/>
        <w:rPr>
          <w:rFonts w:ascii="Amiri" w:hAnsi="Amiri" w:cs="Amiri"/>
          <w:b/>
          <w:bCs/>
          <w:sz w:val="52"/>
          <w:szCs w:val="52"/>
          <w:rtl/>
          <w:lang w:bidi="ar-DZ"/>
        </w:rPr>
      </w:pPr>
    </w:p>
    <w:p w14:paraId="5E173403" w14:textId="77777777" w:rsidR="00567C9F" w:rsidRPr="001770C5" w:rsidRDefault="00567C9F" w:rsidP="00567C9F">
      <w:pPr>
        <w:jc w:val="center"/>
        <w:rPr>
          <w:rFonts w:ascii="Amiri" w:hAnsi="Amiri" w:cs="Amiri"/>
          <w:b/>
          <w:bCs/>
          <w:rtl/>
          <w:lang w:bidi="ar-DZ"/>
        </w:rPr>
      </w:pPr>
    </w:p>
    <w:p w14:paraId="1C75E99D" w14:textId="77777777" w:rsidR="00567C9F" w:rsidRDefault="00567C9F" w:rsidP="00567C9F">
      <w:pPr>
        <w:jc w:val="center"/>
        <w:rPr>
          <w:rFonts w:ascii="Amiri" w:hAnsi="Amiri" w:cs="Amiri"/>
          <w:b/>
          <w:bCs/>
          <w:sz w:val="52"/>
          <w:szCs w:val="52"/>
          <w:rtl/>
          <w:lang w:bidi="ar-DZ"/>
        </w:rPr>
      </w:pPr>
      <w:r w:rsidRPr="001770C5">
        <w:rPr>
          <w:rFonts w:ascii="Amiri" w:hAnsi="Amiri" w:cs="Amiri" w:hint="cs"/>
          <w:b/>
          <w:bCs/>
          <w:sz w:val="52"/>
          <w:szCs w:val="52"/>
          <w:rtl/>
          <w:lang w:bidi="ar-DZ"/>
        </w:rPr>
        <w:t>الفصل الأوَّل</w:t>
      </w:r>
    </w:p>
    <w:p w14:paraId="728FF038" w14:textId="77777777" w:rsidR="00567C9F" w:rsidRDefault="00567C9F" w:rsidP="00567C9F">
      <w:pPr>
        <w:jc w:val="center"/>
        <w:rPr>
          <w:rFonts w:ascii="Amiri" w:hAnsi="Amiri" w:cs="Amiri"/>
          <w:b/>
          <w:bCs/>
          <w:sz w:val="32"/>
          <w:szCs w:val="32"/>
          <w:rtl/>
          <w:lang w:bidi="ar-DZ"/>
        </w:rPr>
      </w:pPr>
      <w:r w:rsidRPr="001770C5">
        <w:rPr>
          <w:rFonts w:ascii="Amiri" w:hAnsi="Amiri" w:cs="Amiri" w:hint="cs"/>
          <w:b/>
          <w:bCs/>
          <w:sz w:val="52"/>
          <w:szCs w:val="52"/>
          <w:rtl/>
          <w:lang w:bidi="ar-DZ"/>
        </w:rPr>
        <w:t>سياسة الإنفاق العام</w:t>
      </w:r>
    </w:p>
    <w:p w14:paraId="16FF796D" w14:textId="77777777" w:rsidR="00567C9F" w:rsidRDefault="00567C9F" w:rsidP="00567C9F">
      <w:pPr>
        <w:jc w:val="center"/>
        <w:rPr>
          <w:rFonts w:ascii="Amiri" w:hAnsi="Amiri" w:cs="Amiri"/>
          <w:b/>
          <w:bCs/>
          <w:sz w:val="32"/>
          <w:szCs w:val="32"/>
          <w:rtl/>
          <w:lang w:bidi="ar-DZ"/>
        </w:rPr>
      </w:pPr>
    </w:p>
    <w:p w14:paraId="61E1FF6C" w14:textId="77777777" w:rsidR="00567C9F" w:rsidRDefault="00567C9F" w:rsidP="00567C9F">
      <w:pPr>
        <w:jc w:val="center"/>
        <w:rPr>
          <w:rFonts w:ascii="Amiri" w:hAnsi="Amiri" w:cs="Amiri"/>
          <w:b/>
          <w:bCs/>
          <w:sz w:val="32"/>
          <w:szCs w:val="32"/>
          <w:rtl/>
          <w:lang w:bidi="ar-DZ"/>
        </w:rPr>
      </w:pPr>
    </w:p>
    <w:p w14:paraId="3610AE3F" w14:textId="77777777" w:rsidR="00567C9F" w:rsidRDefault="00567C9F" w:rsidP="00567C9F">
      <w:pPr>
        <w:jc w:val="center"/>
        <w:rPr>
          <w:rFonts w:ascii="Amiri" w:hAnsi="Amiri" w:cs="Amiri"/>
          <w:b/>
          <w:bCs/>
          <w:sz w:val="32"/>
          <w:szCs w:val="32"/>
          <w:rtl/>
          <w:lang w:bidi="ar-DZ"/>
        </w:rPr>
      </w:pPr>
    </w:p>
    <w:p w14:paraId="38F982D3" w14:textId="77777777" w:rsidR="00567C9F" w:rsidRDefault="00567C9F" w:rsidP="00567C9F">
      <w:pPr>
        <w:jc w:val="center"/>
        <w:rPr>
          <w:rFonts w:ascii="Amiri" w:hAnsi="Amiri" w:cs="Amiri"/>
          <w:b/>
          <w:bCs/>
          <w:sz w:val="32"/>
          <w:szCs w:val="32"/>
          <w:rtl/>
          <w:lang w:bidi="ar-DZ"/>
        </w:rPr>
      </w:pPr>
    </w:p>
    <w:p w14:paraId="571CAD9F" w14:textId="77777777" w:rsidR="00567C9F" w:rsidRDefault="00567C9F" w:rsidP="00567C9F">
      <w:pPr>
        <w:jc w:val="center"/>
        <w:rPr>
          <w:rFonts w:ascii="Amiri" w:hAnsi="Amiri" w:cs="Amiri"/>
          <w:b/>
          <w:bCs/>
          <w:sz w:val="32"/>
          <w:szCs w:val="32"/>
          <w:rtl/>
          <w:lang w:bidi="ar-DZ"/>
        </w:rPr>
      </w:pPr>
    </w:p>
    <w:p w14:paraId="023D85DB" w14:textId="77777777" w:rsidR="00567C9F" w:rsidRDefault="00567C9F" w:rsidP="00567C9F">
      <w:pPr>
        <w:jc w:val="center"/>
        <w:rPr>
          <w:rFonts w:ascii="Amiri" w:hAnsi="Amiri" w:cs="Amiri"/>
          <w:b/>
          <w:bCs/>
          <w:sz w:val="32"/>
          <w:szCs w:val="32"/>
          <w:rtl/>
          <w:lang w:bidi="ar-DZ"/>
        </w:rPr>
      </w:pPr>
    </w:p>
    <w:p w14:paraId="0D44D4EA" w14:textId="77777777" w:rsidR="00567C9F" w:rsidRDefault="00567C9F" w:rsidP="00567C9F">
      <w:pPr>
        <w:jc w:val="center"/>
        <w:rPr>
          <w:rFonts w:ascii="Amiri" w:hAnsi="Amiri" w:cs="Amiri"/>
          <w:b/>
          <w:bCs/>
          <w:sz w:val="32"/>
          <w:szCs w:val="32"/>
          <w:rtl/>
          <w:lang w:bidi="ar-DZ"/>
        </w:rPr>
      </w:pPr>
    </w:p>
    <w:p w14:paraId="24A8CAE3" w14:textId="77777777" w:rsidR="00567C9F" w:rsidRDefault="00567C9F" w:rsidP="00567C9F">
      <w:pPr>
        <w:jc w:val="both"/>
        <w:rPr>
          <w:lang w:bidi="ar-DZ"/>
        </w:rPr>
      </w:pPr>
    </w:p>
    <w:p w14:paraId="5D6CD6A8" w14:textId="77777777" w:rsidR="00567C9F" w:rsidRDefault="00567C9F" w:rsidP="00567C9F">
      <w:pPr>
        <w:jc w:val="both"/>
        <w:rPr>
          <w:rFonts w:ascii="Amiri" w:hAnsi="Amiri" w:cs="Amiri"/>
          <w:sz w:val="32"/>
          <w:szCs w:val="32"/>
          <w:rtl/>
          <w:lang w:bidi="ar-DZ"/>
        </w:rPr>
      </w:pPr>
    </w:p>
    <w:p w14:paraId="3373D548" w14:textId="77777777" w:rsidR="00567C9F" w:rsidRDefault="00567C9F" w:rsidP="00567C9F">
      <w:pPr>
        <w:jc w:val="both"/>
        <w:rPr>
          <w:rFonts w:ascii="Amiri" w:hAnsi="Amiri" w:cs="Amiri"/>
          <w:sz w:val="32"/>
          <w:szCs w:val="32"/>
          <w:rtl/>
          <w:lang w:bidi="ar-DZ"/>
        </w:rPr>
      </w:pPr>
    </w:p>
    <w:p w14:paraId="7DC9F45C" w14:textId="77777777" w:rsidR="00567C9F" w:rsidRPr="00433A01" w:rsidRDefault="00567C9F" w:rsidP="00567C9F">
      <w:pPr>
        <w:jc w:val="center"/>
        <w:rPr>
          <w:rFonts w:ascii="Amiri" w:hAnsi="Amiri" w:cs="Amiri"/>
          <w:b/>
          <w:bCs/>
          <w:sz w:val="28"/>
          <w:szCs w:val="28"/>
          <w:rtl/>
          <w:lang w:bidi="ar-DZ"/>
        </w:rPr>
      </w:pPr>
      <w:r w:rsidRPr="00433A01">
        <w:rPr>
          <w:rFonts w:ascii="Amiri" w:hAnsi="Amiri" w:cs="Amiri" w:hint="cs"/>
          <w:b/>
          <w:bCs/>
          <w:sz w:val="28"/>
          <w:szCs w:val="28"/>
          <w:rtl/>
          <w:lang w:bidi="ar-DZ"/>
        </w:rPr>
        <w:lastRenderedPageBreak/>
        <w:t>الفصل الأوَّل: سياسة الإنفاق العام</w:t>
      </w:r>
    </w:p>
    <w:p w14:paraId="47B05905" w14:textId="77777777" w:rsidR="00567C9F" w:rsidRPr="00433A01" w:rsidRDefault="00567C9F" w:rsidP="00567C9F">
      <w:pPr>
        <w:bidi/>
        <w:jc w:val="both"/>
        <w:rPr>
          <w:rFonts w:ascii="Amiri" w:hAnsi="Amiri" w:cs="Amiri"/>
          <w:sz w:val="28"/>
          <w:szCs w:val="28"/>
          <w:rtl/>
          <w:lang w:bidi="ar-DZ"/>
        </w:rPr>
      </w:pPr>
      <w:r w:rsidRPr="00433A01">
        <w:rPr>
          <w:rFonts w:ascii="Amiri" w:hAnsi="Amiri" w:cs="Amiri" w:hint="cs"/>
          <w:sz w:val="28"/>
          <w:szCs w:val="28"/>
          <w:rtl/>
          <w:lang w:bidi="ar-DZ"/>
        </w:rPr>
        <w:t>تمهيد</w:t>
      </w:r>
      <w:r>
        <w:rPr>
          <w:rFonts w:ascii="Amiri" w:hAnsi="Amiri" w:cs="Amiri" w:hint="cs"/>
          <w:sz w:val="28"/>
          <w:szCs w:val="28"/>
          <w:rtl/>
          <w:lang w:bidi="ar-DZ"/>
        </w:rPr>
        <w:t>:</w:t>
      </w:r>
    </w:p>
    <w:p w14:paraId="5353E85C" w14:textId="77777777" w:rsidR="00567C9F" w:rsidRPr="00433A01" w:rsidRDefault="00567C9F" w:rsidP="00567C9F">
      <w:pPr>
        <w:bidi/>
        <w:ind w:firstLine="708"/>
        <w:jc w:val="both"/>
        <w:rPr>
          <w:rFonts w:ascii="Amiri" w:hAnsi="Amiri" w:cs="Amiri"/>
          <w:sz w:val="28"/>
          <w:szCs w:val="28"/>
          <w:rtl/>
          <w:lang w:bidi="ar-DZ"/>
        </w:rPr>
      </w:pPr>
      <w:r w:rsidRPr="00433A01">
        <w:rPr>
          <w:rFonts w:ascii="Amiri" w:hAnsi="Amiri" w:cs="Amiri" w:hint="cs"/>
          <w:sz w:val="28"/>
          <w:szCs w:val="28"/>
          <w:rtl/>
          <w:lang w:bidi="ar-DZ"/>
        </w:rPr>
        <w:t>تحتل السياسة المالية مكانة هامة بين السياسات الاقتصادية لقدرتها على تحقيق أهداف هذه الأخيرة، ومن بين أدوات السياسة المالية الإنفاق العام</w:t>
      </w:r>
      <w:r>
        <w:rPr>
          <w:rFonts w:ascii="Amiri" w:hAnsi="Amiri" w:cs="Amiri" w:hint="cs"/>
          <w:sz w:val="28"/>
          <w:szCs w:val="28"/>
          <w:rtl/>
          <w:lang w:bidi="ar-DZ"/>
        </w:rPr>
        <w:t xml:space="preserve">، </w:t>
      </w:r>
      <w:r w:rsidRPr="00433A01">
        <w:rPr>
          <w:rFonts w:ascii="Amiri" w:hAnsi="Amiri" w:cs="Amiri" w:hint="cs"/>
          <w:sz w:val="28"/>
          <w:szCs w:val="28"/>
          <w:rtl/>
          <w:lang w:bidi="ar-DZ"/>
        </w:rPr>
        <w:t>الذي زادت أهمية دراسته مع تعاظم دور الدولة وتوسع سلطاتها</w:t>
      </w:r>
      <w:r>
        <w:rPr>
          <w:rFonts w:ascii="Amiri" w:hAnsi="Amiri" w:cs="Amiri" w:hint="cs"/>
          <w:sz w:val="28"/>
          <w:szCs w:val="28"/>
          <w:rtl/>
          <w:lang w:bidi="ar-DZ"/>
        </w:rPr>
        <w:t xml:space="preserve">، </w:t>
      </w:r>
      <w:r w:rsidRPr="00433A01">
        <w:rPr>
          <w:rFonts w:ascii="Amiri" w:hAnsi="Amiri" w:cs="Amiri" w:hint="cs"/>
          <w:sz w:val="28"/>
          <w:szCs w:val="28"/>
          <w:rtl/>
          <w:lang w:bidi="ar-DZ"/>
        </w:rPr>
        <w:t>وزيادة تدخلها في الحياة الاقتصادية</w:t>
      </w:r>
      <w:r>
        <w:rPr>
          <w:rFonts w:ascii="Amiri" w:hAnsi="Amiri" w:cs="Amiri" w:hint="cs"/>
          <w:sz w:val="28"/>
          <w:szCs w:val="28"/>
          <w:rtl/>
          <w:lang w:bidi="ar-DZ"/>
        </w:rPr>
        <w:t xml:space="preserve"> </w:t>
      </w:r>
      <w:r w:rsidRPr="00433A01">
        <w:rPr>
          <w:rFonts w:ascii="Amiri" w:hAnsi="Amiri" w:cs="Amiri" w:hint="cs"/>
          <w:sz w:val="28"/>
          <w:szCs w:val="28"/>
          <w:rtl/>
          <w:lang w:bidi="ar-DZ"/>
        </w:rPr>
        <w:t>خاصة بعد أزمة 1929 التي تعرض لها العالم.</w:t>
      </w:r>
    </w:p>
    <w:p w14:paraId="5505FF91" w14:textId="77777777" w:rsidR="00567C9F" w:rsidRPr="00433A01" w:rsidRDefault="00567C9F" w:rsidP="00567C9F">
      <w:pPr>
        <w:bidi/>
        <w:ind w:firstLine="708"/>
        <w:jc w:val="both"/>
        <w:rPr>
          <w:rFonts w:ascii="Amiri" w:hAnsi="Amiri" w:cs="Amiri"/>
          <w:sz w:val="28"/>
          <w:szCs w:val="28"/>
          <w:rtl/>
          <w:lang w:bidi="ar-DZ"/>
        </w:rPr>
      </w:pPr>
      <w:r w:rsidRPr="00433A01">
        <w:rPr>
          <w:rFonts w:ascii="Amiri" w:hAnsi="Amiri" w:cs="Amiri" w:hint="cs"/>
          <w:sz w:val="28"/>
          <w:szCs w:val="28"/>
          <w:rtl/>
          <w:lang w:bidi="ar-DZ"/>
        </w:rPr>
        <w:t xml:space="preserve">إنَّ دراسة الإنفاق العام تعد ركنا هاما في </w:t>
      </w:r>
      <w:r>
        <w:rPr>
          <w:rFonts w:ascii="Amiri" w:hAnsi="Amiri" w:cs="Amiri" w:hint="cs"/>
          <w:sz w:val="28"/>
          <w:szCs w:val="28"/>
          <w:rtl/>
          <w:lang w:bidi="ar-DZ"/>
        </w:rPr>
        <w:t>ال</w:t>
      </w:r>
      <w:r w:rsidRPr="00433A01">
        <w:rPr>
          <w:rFonts w:ascii="Amiri" w:hAnsi="Amiri" w:cs="Amiri" w:hint="cs"/>
          <w:sz w:val="28"/>
          <w:szCs w:val="28"/>
          <w:rtl/>
          <w:lang w:bidi="ar-DZ"/>
        </w:rPr>
        <w:t>دراسات ذات الصلة بالسياسة المالية</w:t>
      </w:r>
      <w:r>
        <w:rPr>
          <w:rFonts w:ascii="Amiri" w:hAnsi="Amiri" w:cs="Amiri" w:hint="cs"/>
          <w:sz w:val="28"/>
          <w:szCs w:val="28"/>
          <w:rtl/>
          <w:lang w:bidi="ar-DZ"/>
        </w:rPr>
        <w:t xml:space="preserve">، </w:t>
      </w:r>
      <w:r w:rsidRPr="00433A01">
        <w:rPr>
          <w:rFonts w:ascii="Amiri" w:hAnsi="Amiri" w:cs="Amiri" w:hint="cs"/>
          <w:sz w:val="28"/>
          <w:szCs w:val="28"/>
          <w:rtl/>
          <w:lang w:bidi="ar-DZ"/>
        </w:rPr>
        <w:t>ويعزى هذا إلى أهمية سياسة الإنفاق العام التي تعد وسيلة تنتهجها الدولة في سبيل تحقيق</w:t>
      </w:r>
      <w:r>
        <w:rPr>
          <w:rFonts w:ascii="Amiri" w:hAnsi="Amiri" w:cs="Amiri" w:hint="cs"/>
          <w:sz w:val="28"/>
          <w:szCs w:val="28"/>
          <w:rtl/>
          <w:lang w:bidi="ar-DZ"/>
        </w:rPr>
        <w:t>ها</w:t>
      </w:r>
      <w:r w:rsidRPr="00433A01">
        <w:rPr>
          <w:rFonts w:ascii="Amiri" w:hAnsi="Amiri" w:cs="Amiri" w:hint="cs"/>
          <w:sz w:val="28"/>
          <w:szCs w:val="28"/>
          <w:rtl/>
          <w:lang w:bidi="ar-DZ"/>
        </w:rPr>
        <w:t xml:space="preserve"> </w:t>
      </w:r>
      <w:r>
        <w:rPr>
          <w:rFonts w:ascii="Amiri" w:hAnsi="Amiri" w:cs="Amiri" w:hint="cs"/>
          <w:sz w:val="28"/>
          <w:szCs w:val="28"/>
          <w:rtl/>
          <w:lang w:bidi="ar-DZ"/>
        </w:rPr>
        <w:t>ل</w:t>
      </w:r>
      <w:r w:rsidRPr="00433A01">
        <w:rPr>
          <w:rFonts w:ascii="Amiri" w:hAnsi="Amiri" w:cs="Amiri" w:hint="cs"/>
          <w:sz w:val="28"/>
          <w:szCs w:val="28"/>
          <w:rtl/>
          <w:lang w:bidi="ar-DZ"/>
        </w:rPr>
        <w:t>تأثير مباشر على الواقع الاقتصادي والاجتماعي.</w:t>
      </w:r>
    </w:p>
    <w:p w14:paraId="622A37F6" w14:textId="77777777" w:rsidR="00567C9F" w:rsidRPr="00433A01" w:rsidRDefault="00567C9F" w:rsidP="00567C9F">
      <w:pPr>
        <w:bidi/>
        <w:ind w:firstLine="708"/>
        <w:jc w:val="both"/>
        <w:rPr>
          <w:rFonts w:ascii="Amiri" w:hAnsi="Amiri" w:cs="Amiri"/>
          <w:sz w:val="28"/>
          <w:szCs w:val="28"/>
          <w:rtl/>
          <w:lang w:bidi="ar-DZ"/>
        </w:rPr>
      </w:pPr>
      <w:r w:rsidRPr="00433A01">
        <w:rPr>
          <w:rFonts w:ascii="Amiri" w:hAnsi="Amiri" w:cs="Amiri" w:hint="cs"/>
          <w:sz w:val="28"/>
          <w:szCs w:val="28"/>
          <w:rtl/>
          <w:lang w:bidi="ar-DZ"/>
        </w:rPr>
        <w:t xml:space="preserve">ومما </w:t>
      </w:r>
      <w:r>
        <w:rPr>
          <w:rFonts w:ascii="Amiri" w:hAnsi="Amiri" w:cs="Amiri" w:hint="cs"/>
          <w:sz w:val="28"/>
          <w:szCs w:val="28"/>
          <w:rtl/>
          <w:lang w:bidi="ar-DZ"/>
        </w:rPr>
        <w:t>س</w:t>
      </w:r>
      <w:r w:rsidRPr="00433A01">
        <w:rPr>
          <w:rFonts w:ascii="Amiri" w:hAnsi="Amiri" w:cs="Amiri" w:hint="cs"/>
          <w:sz w:val="28"/>
          <w:szCs w:val="28"/>
          <w:rtl/>
          <w:lang w:bidi="ar-DZ"/>
        </w:rPr>
        <w:t xml:space="preserve">بق </w:t>
      </w:r>
      <w:r w:rsidRPr="00471F7C">
        <w:rPr>
          <w:rFonts w:ascii="Amiri" w:hAnsi="Amiri" w:cs="Amiri" w:hint="cs"/>
          <w:sz w:val="28"/>
          <w:szCs w:val="28"/>
          <w:rtl/>
          <w:lang w:bidi="ar-DZ"/>
        </w:rPr>
        <w:t>حاولنا إثراء هذا الموضوع من خلال خطة الفصل الأوَّل التي تضمنت مايلي:</w:t>
      </w:r>
    </w:p>
    <w:p w14:paraId="08B1D3DA" w14:textId="77777777" w:rsidR="00567C9F" w:rsidRPr="00A42B60" w:rsidRDefault="00567C9F" w:rsidP="00567C9F">
      <w:pPr>
        <w:bidi/>
        <w:jc w:val="both"/>
        <w:rPr>
          <w:rFonts w:ascii="Amiri" w:hAnsi="Amiri" w:cs="Amiri"/>
          <w:sz w:val="28"/>
          <w:szCs w:val="28"/>
          <w:rtl/>
          <w:lang w:bidi="ar-DZ"/>
        </w:rPr>
      </w:pPr>
      <w:r w:rsidRPr="00A42B60">
        <w:rPr>
          <w:rFonts w:ascii="Amiri" w:hAnsi="Amiri" w:cs="Amiri" w:hint="cs"/>
          <w:sz w:val="28"/>
          <w:szCs w:val="28"/>
          <w:rtl/>
          <w:lang w:bidi="ar-DZ"/>
        </w:rPr>
        <w:t xml:space="preserve">المبحث الأول: </w:t>
      </w:r>
      <w:bookmarkStart w:id="3" w:name="_Hlk58357048"/>
      <w:r>
        <w:rPr>
          <w:rFonts w:ascii="Amiri" w:hAnsi="Amiri" w:cs="Amiri" w:hint="cs"/>
          <w:sz w:val="28"/>
          <w:szCs w:val="28"/>
          <w:rtl/>
          <w:lang w:bidi="ar-DZ"/>
        </w:rPr>
        <w:t>ماهية الاتفاق العام</w:t>
      </w:r>
      <w:r w:rsidRPr="00A42B60">
        <w:rPr>
          <w:rFonts w:ascii="Amiri" w:hAnsi="Amiri" w:cs="Amiri" w:hint="cs"/>
          <w:sz w:val="28"/>
          <w:szCs w:val="28"/>
          <w:rtl/>
          <w:lang w:bidi="ar-DZ"/>
        </w:rPr>
        <w:t xml:space="preserve">، وفيه </w:t>
      </w:r>
      <w:bookmarkStart w:id="4" w:name="_Hlk73140103"/>
      <w:r w:rsidRPr="00A42B60">
        <w:rPr>
          <w:rFonts w:ascii="Amiri" w:hAnsi="Amiri" w:cs="Amiri" w:hint="cs"/>
          <w:sz w:val="28"/>
          <w:szCs w:val="28"/>
          <w:rtl/>
          <w:lang w:bidi="ar-DZ"/>
        </w:rPr>
        <w:t>تطرقنا لـ :</w:t>
      </w:r>
      <w:bookmarkEnd w:id="3"/>
      <w:r w:rsidRPr="00A42B60">
        <w:rPr>
          <w:rFonts w:ascii="Amiri" w:hAnsi="Amiri" w:cs="Amiri" w:hint="cs"/>
          <w:sz w:val="28"/>
          <w:szCs w:val="28"/>
          <w:rtl/>
          <w:lang w:bidi="ar-DZ"/>
        </w:rPr>
        <w:t xml:space="preserve"> </w:t>
      </w:r>
      <w:bookmarkEnd w:id="4"/>
    </w:p>
    <w:p w14:paraId="291912DC" w14:textId="77777777" w:rsidR="00567C9F" w:rsidRPr="00A42B60" w:rsidRDefault="00567C9F" w:rsidP="00567C9F">
      <w:pPr>
        <w:bidi/>
        <w:ind w:left="5664"/>
        <w:jc w:val="both"/>
        <w:rPr>
          <w:rFonts w:ascii="Amiri" w:hAnsi="Amiri" w:cs="Amiri"/>
          <w:sz w:val="28"/>
          <w:szCs w:val="28"/>
          <w:rtl/>
          <w:lang w:bidi="ar-DZ"/>
        </w:rPr>
      </w:pPr>
      <w:r w:rsidRPr="00A42B60">
        <w:rPr>
          <w:rFonts w:ascii="Amiri" w:hAnsi="Amiri" w:cs="Amiri" w:hint="cs"/>
          <w:sz w:val="28"/>
          <w:szCs w:val="28"/>
          <w:rtl/>
          <w:lang w:bidi="ar-DZ"/>
        </w:rPr>
        <w:t>مفهوم الإنفاق العام</w:t>
      </w:r>
    </w:p>
    <w:p w14:paraId="41F55265" w14:textId="77777777" w:rsidR="00567C9F" w:rsidRPr="00A42B60" w:rsidRDefault="00567C9F" w:rsidP="00567C9F">
      <w:pPr>
        <w:bidi/>
        <w:ind w:left="5664"/>
        <w:jc w:val="both"/>
        <w:rPr>
          <w:rFonts w:ascii="Amiri" w:hAnsi="Amiri" w:cs="Amiri"/>
          <w:sz w:val="28"/>
          <w:szCs w:val="28"/>
          <w:rtl/>
          <w:lang w:bidi="ar-DZ"/>
        </w:rPr>
      </w:pPr>
      <w:r w:rsidRPr="00A42B60">
        <w:rPr>
          <w:rFonts w:ascii="Amiri" w:hAnsi="Amiri" w:cs="Amiri" w:hint="cs"/>
          <w:sz w:val="28"/>
          <w:szCs w:val="28"/>
          <w:rtl/>
          <w:lang w:bidi="ar-DZ"/>
        </w:rPr>
        <w:t xml:space="preserve">ضوابط النفقة العامة </w:t>
      </w:r>
    </w:p>
    <w:p w14:paraId="7B66C9AD" w14:textId="77777777" w:rsidR="00567C9F" w:rsidRPr="00A42B60" w:rsidRDefault="00567C9F" w:rsidP="00567C9F">
      <w:pPr>
        <w:bidi/>
        <w:ind w:left="5664"/>
        <w:jc w:val="both"/>
        <w:rPr>
          <w:rFonts w:ascii="Amiri" w:hAnsi="Amiri" w:cs="Amiri"/>
          <w:sz w:val="28"/>
          <w:szCs w:val="28"/>
          <w:rtl/>
          <w:lang w:bidi="ar-DZ"/>
        </w:rPr>
      </w:pPr>
      <w:r w:rsidRPr="00A42B60">
        <w:rPr>
          <w:rFonts w:ascii="Amiri" w:hAnsi="Amiri" w:cs="Amiri" w:hint="cs"/>
          <w:sz w:val="28"/>
          <w:szCs w:val="28"/>
          <w:rtl/>
          <w:lang w:bidi="ar-DZ"/>
        </w:rPr>
        <w:t>محددات النفقة العامة</w:t>
      </w:r>
    </w:p>
    <w:p w14:paraId="3153DBA6" w14:textId="77777777" w:rsidR="00567C9F" w:rsidRPr="00A42B60" w:rsidRDefault="00567C9F" w:rsidP="00567C9F">
      <w:pPr>
        <w:bidi/>
        <w:jc w:val="both"/>
        <w:rPr>
          <w:rFonts w:ascii="Amiri" w:hAnsi="Amiri" w:cs="Amiri"/>
          <w:sz w:val="28"/>
          <w:szCs w:val="28"/>
          <w:rtl/>
          <w:lang w:bidi="ar-DZ"/>
        </w:rPr>
      </w:pPr>
      <w:r w:rsidRPr="00A42B60">
        <w:rPr>
          <w:rFonts w:ascii="Amiri" w:hAnsi="Amiri" w:cs="Amiri" w:hint="cs"/>
          <w:sz w:val="28"/>
          <w:szCs w:val="28"/>
          <w:rtl/>
          <w:lang w:bidi="ar-DZ"/>
        </w:rPr>
        <w:t>المبحث الثاني: تقسيمات النفقة العامة</w:t>
      </w:r>
      <w:bookmarkStart w:id="5" w:name="_Hlk73140788"/>
      <w:r w:rsidRPr="00A42B60">
        <w:rPr>
          <w:rFonts w:ascii="Amiri" w:hAnsi="Amiri" w:cs="Amiri" w:hint="cs"/>
          <w:sz w:val="28"/>
          <w:szCs w:val="28"/>
          <w:rtl/>
          <w:lang w:bidi="ar-DZ"/>
        </w:rPr>
        <w:t>، وفيه تطرقنا لـ :</w:t>
      </w:r>
      <w:bookmarkEnd w:id="5"/>
    </w:p>
    <w:p w14:paraId="791E350F" w14:textId="77777777" w:rsidR="00567C9F" w:rsidRPr="00A42B60" w:rsidRDefault="00567C9F" w:rsidP="00567C9F">
      <w:pPr>
        <w:bidi/>
        <w:ind w:left="5664"/>
        <w:jc w:val="both"/>
        <w:rPr>
          <w:rFonts w:ascii="Amiri" w:hAnsi="Amiri" w:cs="Amiri"/>
          <w:b/>
          <w:bCs/>
          <w:sz w:val="28"/>
          <w:szCs w:val="28"/>
          <w:rtl/>
          <w:lang w:bidi="ar-DZ"/>
        </w:rPr>
      </w:pPr>
      <w:r w:rsidRPr="00A42B60">
        <w:rPr>
          <w:rFonts w:ascii="Amiri" w:hAnsi="Amiri" w:cs="Amiri"/>
          <w:b/>
          <w:bCs/>
          <w:sz w:val="28"/>
          <w:szCs w:val="28"/>
          <w:rtl/>
          <w:lang w:bidi="ar-DZ"/>
        </w:rPr>
        <w:t>التقسيم العل</w:t>
      </w:r>
      <w:r w:rsidRPr="00A42B60">
        <w:rPr>
          <w:rFonts w:ascii="Amiri" w:hAnsi="Amiri" w:cs="Amiri" w:hint="cs"/>
          <w:b/>
          <w:bCs/>
          <w:sz w:val="28"/>
          <w:szCs w:val="28"/>
          <w:rtl/>
          <w:lang w:bidi="ar-DZ"/>
        </w:rPr>
        <w:t>م</w:t>
      </w:r>
      <w:r w:rsidRPr="00A42B60">
        <w:rPr>
          <w:rFonts w:ascii="Amiri" w:hAnsi="Amiri" w:cs="Amiri"/>
          <w:b/>
          <w:bCs/>
          <w:sz w:val="28"/>
          <w:szCs w:val="28"/>
          <w:rtl/>
          <w:lang w:bidi="ar-DZ"/>
        </w:rPr>
        <w:t>ي (ال</w:t>
      </w:r>
      <w:r w:rsidRPr="00A42B60">
        <w:rPr>
          <w:rFonts w:ascii="Amiri" w:hAnsi="Amiri" w:cs="Amiri" w:hint="cs"/>
          <w:b/>
          <w:bCs/>
          <w:sz w:val="28"/>
          <w:szCs w:val="28"/>
          <w:rtl/>
          <w:lang w:bidi="ar-DZ"/>
        </w:rPr>
        <w:t>نظر</w:t>
      </w:r>
      <w:r w:rsidRPr="00A42B60">
        <w:rPr>
          <w:rFonts w:ascii="Amiri" w:hAnsi="Amiri" w:cs="Amiri"/>
          <w:b/>
          <w:bCs/>
          <w:sz w:val="28"/>
          <w:szCs w:val="28"/>
          <w:rtl/>
          <w:lang w:bidi="ar-DZ"/>
        </w:rPr>
        <w:t>ي)</w:t>
      </w:r>
    </w:p>
    <w:p w14:paraId="16E684C7" w14:textId="77777777" w:rsidR="00567C9F" w:rsidRPr="00A42B60" w:rsidRDefault="00567C9F" w:rsidP="00567C9F">
      <w:pPr>
        <w:bidi/>
        <w:ind w:left="5664"/>
        <w:jc w:val="both"/>
        <w:rPr>
          <w:rFonts w:ascii="Amiri" w:hAnsi="Amiri" w:cs="Amiri"/>
          <w:sz w:val="28"/>
          <w:szCs w:val="28"/>
          <w:rtl/>
          <w:lang w:bidi="ar-DZ"/>
        </w:rPr>
      </w:pPr>
      <w:r w:rsidRPr="00A42B60">
        <w:rPr>
          <w:rFonts w:ascii="Amiri" w:hAnsi="Amiri" w:cs="Amiri"/>
          <w:b/>
          <w:bCs/>
          <w:sz w:val="28"/>
          <w:szCs w:val="28"/>
          <w:rtl/>
          <w:lang w:bidi="ar-DZ"/>
        </w:rPr>
        <w:t>التقسيم العملي (الوضعي)</w:t>
      </w:r>
    </w:p>
    <w:p w14:paraId="24807161" w14:textId="77777777" w:rsidR="00567C9F" w:rsidRPr="00A42B60" w:rsidRDefault="00567C9F" w:rsidP="00567C9F">
      <w:pPr>
        <w:bidi/>
        <w:ind w:left="4956" w:firstLine="708"/>
        <w:jc w:val="both"/>
        <w:rPr>
          <w:rFonts w:ascii="Amiri" w:hAnsi="Amiri" w:cs="Amiri"/>
          <w:sz w:val="28"/>
          <w:szCs w:val="28"/>
          <w:rtl/>
          <w:lang w:bidi="ar-DZ"/>
        </w:rPr>
      </w:pPr>
      <w:r w:rsidRPr="00A42B60">
        <w:rPr>
          <w:rFonts w:ascii="Amiri" w:hAnsi="Amiri" w:cs="Amiri" w:hint="cs"/>
          <w:sz w:val="28"/>
          <w:szCs w:val="28"/>
          <w:rtl/>
          <w:lang w:bidi="ar-DZ"/>
        </w:rPr>
        <w:t>أقسام النفقات في الجزائر</w:t>
      </w:r>
    </w:p>
    <w:p w14:paraId="6E8A5AB8" w14:textId="77777777" w:rsidR="00567C9F" w:rsidRPr="00A42B60" w:rsidRDefault="00567C9F" w:rsidP="00567C9F">
      <w:pPr>
        <w:bidi/>
        <w:jc w:val="both"/>
        <w:rPr>
          <w:rFonts w:ascii="Amiri" w:hAnsi="Amiri" w:cs="Amiri"/>
          <w:sz w:val="28"/>
          <w:szCs w:val="28"/>
          <w:rtl/>
          <w:lang w:bidi="ar-DZ"/>
        </w:rPr>
      </w:pPr>
      <w:r w:rsidRPr="00A42B60">
        <w:rPr>
          <w:rFonts w:ascii="Amiri" w:hAnsi="Amiri" w:cs="Amiri" w:hint="cs"/>
          <w:sz w:val="28"/>
          <w:szCs w:val="28"/>
          <w:rtl/>
          <w:lang w:bidi="ar-DZ"/>
        </w:rPr>
        <w:t xml:space="preserve"> المبحث الثالث: آثار وتزايد النفقة العامة، وفيه تطرقنا لـ :</w:t>
      </w:r>
      <w:r w:rsidRPr="00A42B60">
        <w:rPr>
          <w:rFonts w:ascii="Amiri" w:hAnsi="Amiri" w:cs="Amiri"/>
          <w:sz w:val="28"/>
          <w:szCs w:val="28"/>
          <w:rtl/>
          <w:lang w:bidi="ar-DZ"/>
        </w:rPr>
        <w:tab/>
      </w:r>
    </w:p>
    <w:p w14:paraId="4CC745CB" w14:textId="77777777" w:rsidR="00567C9F" w:rsidRPr="00A42B60" w:rsidRDefault="00567C9F" w:rsidP="00567C9F">
      <w:pPr>
        <w:bidi/>
        <w:ind w:left="4956" w:firstLine="708"/>
        <w:jc w:val="both"/>
        <w:rPr>
          <w:rFonts w:ascii="Amiri" w:hAnsi="Amiri" w:cs="Amiri"/>
          <w:sz w:val="28"/>
          <w:szCs w:val="28"/>
          <w:rtl/>
          <w:lang w:bidi="ar-DZ"/>
        </w:rPr>
      </w:pPr>
      <w:r w:rsidRPr="00A42B60">
        <w:rPr>
          <w:rFonts w:ascii="Amiri" w:hAnsi="Amiri" w:cs="Amiri" w:hint="cs"/>
          <w:sz w:val="28"/>
          <w:szCs w:val="28"/>
          <w:rtl/>
          <w:lang w:bidi="ar-DZ"/>
        </w:rPr>
        <w:t>آثار النفقات العامة</w:t>
      </w:r>
    </w:p>
    <w:p w14:paraId="13CD6DD1" w14:textId="77777777" w:rsidR="00567C9F" w:rsidRPr="00A42B60" w:rsidRDefault="00567C9F" w:rsidP="00567C9F">
      <w:pPr>
        <w:bidi/>
        <w:ind w:left="4956" w:firstLine="708"/>
        <w:jc w:val="both"/>
        <w:rPr>
          <w:rFonts w:ascii="Amiri" w:hAnsi="Amiri" w:cs="Amiri"/>
          <w:sz w:val="28"/>
          <w:szCs w:val="28"/>
          <w:rtl/>
          <w:lang w:bidi="ar-DZ"/>
        </w:rPr>
      </w:pPr>
      <w:r w:rsidRPr="00A42B60">
        <w:rPr>
          <w:rFonts w:ascii="Amiri" w:hAnsi="Amiri" w:cs="Amiri" w:hint="cs"/>
          <w:sz w:val="28"/>
          <w:szCs w:val="28"/>
          <w:rtl/>
          <w:lang w:bidi="ar-DZ"/>
        </w:rPr>
        <w:t>تزايد النفقات العامة</w:t>
      </w:r>
    </w:p>
    <w:p w14:paraId="4AFAA213" w14:textId="77777777" w:rsidR="00567C9F" w:rsidRDefault="00567C9F" w:rsidP="00567C9F">
      <w:pPr>
        <w:jc w:val="both"/>
        <w:rPr>
          <w:rFonts w:ascii="Amiri" w:hAnsi="Amiri" w:cs="Amiri"/>
          <w:sz w:val="32"/>
          <w:szCs w:val="32"/>
          <w:rtl/>
          <w:lang w:bidi="ar-DZ"/>
        </w:rPr>
      </w:pPr>
    </w:p>
    <w:p w14:paraId="0C2880C2" w14:textId="77777777" w:rsidR="00567C9F" w:rsidRDefault="00567C9F" w:rsidP="00567C9F">
      <w:pPr>
        <w:jc w:val="both"/>
        <w:rPr>
          <w:rFonts w:ascii="Amiri" w:hAnsi="Amiri" w:cs="Amiri"/>
          <w:sz w:val="32"/>
          <w:szCs w:val="32"/>
          <w:rtl/>
          <w:lang w:bidi="ar-DZ"/>
        </w:rPr>
      </w:pPr>
    </w:p>
    <w:p w14:paraId="19D44ADF" w14:textId="77777777" w:rsidR="00567C9F" w:rsidRPr="00DA2995" w:rsidRDefault="00567C9F" w:rsidP="00A627D4">
      <w:pPr>
        <w:bidi/>
        <w:rPr>
          <w:rFonts w:ascii="Amiri" w:hAnsi="Amiri" w:cs="Amiri"/>
          <w:b/>
          <w:bCs/>
          <w:sz w:val="32"/>
          <w:szCs w:val="32"/>
          <w:u w:val="single"/>
          <w:rtl/>
          <w:lang w:bidi="ar-DZ"/>
        </w:rPr>
      </w:pPr>
      <w:r w:rsidRPr="00DA2995">
        <w:rPr>
          <w:rFonts w:ascii="Amiri" w:hAnsi="Amiri" w:cs="Amiri"/>
          <w:b/>
          <w:bCs/>
          <w:sz w:val="32"/>
          <w:szCs w:val="32"/>
          <w:u w:val="single"/>
          <w:rtl/>
          <w:lang w:bidi="ar-DZ"/>
        </w:rPr>
        <w:lastRenderedPageBreak/>
        <w:t>المبحث الأوَّل</w:t>
      </w:r>
      <w:r w:rsidRPr="00DA2995">
        <w:rPr>
          <w:rFonts w:ascii="Amiri" w:hAnsi="Amiri" w:cs="Amiri" w:hint="cs"/>
          <w:b/>
          <w:bCs/>
          <w:sz w:val="32"/>
          <w:szCs w:val="32"/>
          <w:u w:val="single"/>
          <w:rtl/>
          <w:lang w:bidi="ar-DZ"/>
        </w:rPr>
        <w:t>: ماهية الإنفاق العام</w:t>
      </w:r>
    </w:p>
    <w:p w14:paraId="00490CC8" w14:textId="77777777" w:rsidR="00567C9F" w:rsidRPr="00EC74FC" w:rsidRDefault="00567C9F" w:rsidP="00A627D4">
      <w:pPr>
        <w:bidi/>
        <w:ind w:firstLine="708"/>
        <w:rPr>
          <w:rFonts w:ascii="Amiri" w:hAnsi="Amiri" w:cs="Amiri"/>
          <w:b/>
          <w:bCs/>
          <w:sz w:val="28"/>
          <w:szCs w:val="28"/>
          <w:u w:val="dotted"/>
          <w:rtl/>
          <w:lang w:bidi="ar-DZ"/>
        </w:rPr>
      </w:pPr>
      <w:r w:rsidRPr="00EC74FC">
        <w:rPr>
          <w:rFonts w:ascii="Amiri" w:hAnsi="Amiri" w:cs="Amiri" w:hint="cs"/>
          <w:sz w:val="28"/>
          <w:szCs w:val="28"/>
          <w:rtl/>
          <w:lang w:bidi="ar-DZ"/>
        </w:rPr>
        <w:t>سنتناول في هذا المبحث مفهوم وأركان النفقة العامة</w:t>
      </w:r>
      <w:r>
        <w:rPr>
          <w:rFonts w:ascii="Amiri" w:hAnsi="Amiri" w:cs="Amiri" w:hint="cs"/>
          <w:sz w:val="28"/>
          <w:szCs w:val="28"/>
          <w:rtl/>
          <w:lang w:bidi="ar-DZ"/>
        </w:rPr>
        <w:t xml:space="preserve">، ثم نتطرق لضوابط النفقة العامة ومحددات حجمها وكذا أقسام النفقة العامة، ولاحقا سنعرج على ظاهرة تزايد النفقات العامة، وآثارها. </w:t>
      </w:r>
      <w:r w:rsidRPr="00EC74FC">
        <w:rPr>
          <w:rFonts w:ascii="Amiri" w:hAnsi="Amiri" w:cs="Amiri" w:hint="cs"/>
          <w:b/>
          <w:bCs/>
          <w:sz w:val="28"/>
          <w:szCs w:val="28"/>
          <w:u w:val="dotted"/>
          <w:rtl/>
          <w:lang w:bidi="ar-DZ"/>
        </w:rPr>
        <w:t xml:space="preserve"> </w:t>
      </w:r>
    </w:p>
    <w:p w14:paraId="0D7BF7E0" w14:textId="77777777" w:rsidR="00567C9F" w:rsidRPr="00DA2995" w:rsidRDefault="00567C9F" w:rsidP="00A627D4">
      <w:pPr>
        <w:bidi/>
        <w:rPr>
          <w:rFonts w:ascii="Amiri" w:hAnsi="Amiri" w:cs="Amiri"/>
          <w:b/>
          <w:bCs/>
          <w:sz w:val="28"/>
          <w:szCs w:val="28"/>
          <w:u w:val="single"/>
          <w:rtl/>
          <w:lang w:bidi="ar-DZ"/>
        </w:rPr>
      </w:pPr>
      <w:r w:rsidRPr="00DA2995">
        <w:rPr>
          <w:rFonts w:ascii="Amiri" w:hAnsi="Amiri" w:cs="Amiri" w:hint="cs"/>
          <w:b/>
          <w:bCs/>
          <w:sz w:val="28"/>
          <w:szCs w:val="28"/>
          <w:u w:val="single"/>
          <w:rtl/>
          <w:lang w:bidi="ar-DZ"/>
        </w:rPr>
        <w:t>المطلب الأو</w:t>
      </w:r>
      <w:r>
        <w:rPr>
          <w:rFonts w:ascii="Amiri" w:hAnsi="Amiri" w:cs="Amiri" w:hint="cs"/>
          <w:b/>
          <w:bCs/>
          <w:sz w:val="28"/>
          <w:szCs w:val="28"/>
          <w:u w:val="single"/>
          <w:rtl/>
          <w:lang w:bidi="ar-DZ"/>
        </w:rPr>
        <w:t>َّ</w:t>
      </w:r>
      <w:r w:rsidRPr="00DA2995">
        <w:rPr>
          <w:rFonts w:ascii="Amiri" w:hAnsi="Amiri" w:cs="Amiri" w:hint="cs"/>
          <w:b/>
          <w:bCs/>
          <w:sz w:val="28"/>
          <w:szCs w:val="28"/>
          <w:u w:val="single"/>
          <w:rtl/>
          <w:lang w:bidi="ar-DZ"/>
        </w:rPr>
        <w:t>ل: مفهوم الإنفاق العام</w:t>
      </w:r>
    </w:p>
    <w:p w14:paraId="67E10E16" w14:textId="77777777" w:rsidR="00567C9F" w:rsidRPr="005810EF" w:rsidRDefault="00567C9F" w:rsidP="00A627D4">
      <w:pPr>
        <w:bidi/>
        <w:rPr>
          <w:rFonts w:ascii="Amiri" w:hAnsi="Amiri" w:cs="Amiri"/>
          <w:sz w:val="28"/>
          <w:szCs w:val="28"/>
          <w:rtl/>
          <w:lang w:bidi="ar-DZ"/>
        </w:rPr>
      </w:pPr>
      <w:r>
        <w:rPr>
          <w:rFonts w:ascii="Amiri" w:hAnsi="Amiri" w:cs="Amiri"/>
          <w:sz w:val="28"/>
          <w:szCs w:val="28"/>
          <w:rtl/>
          <w:lang w:bidi="ar-DZ"/>
        </w:rPr>
        <w:tab/>
      </w:r>
      <w:r>
        <w:rPr>
          <w:rFonts w:ascii="Amiri" w:hAnsi="Amiri" w:cs="Amiri" w:hint="cs"/>
          <w:sz w:val="28"/>
          <w:szCs w:val="28"/>
          <w:rtl/>
          <w:lang w:bidi="ar-DZ"/>
        </w:rPr>
        <w:t>من خلال هذا المطلب سنستعرض تعريف النفقة العامة، وأركانها، وكذا تطور مفهوم النفقة العامة.</w:t>
      </w:r>
      <w:r>
        <w:rPr>
          <w:rFonts w:ascii="Amiri" w:hAnsi="Amiri" w:cs="Amiri"/>
          <w:sz w:val="28"/>
          <w:szCs w:val="28"/>
          <w:rtl/>
          <w:lang w:bidi="ar-DZ"/>
        </w:rPr>
        <w:tab/>
      </w:r>
    </w:p>
    <w:p w14:paraId="3FE655AA" w14:textId="77777777" w:rsidR="00567C9F" w:rsidRPr="00DA2995" w:rsidRDefault="00567C9F" w:rsidP="00A627D4">
      <w:pPr>
        <w:bidi/>
        <w:rPr>
          <w:rFonts w:ascii="Amiri" w:hAnsi="Amiri" w:cs="Amiri"/>
          <w:b/>
          <w:bCs/>
          <w:sz w:val="28"/>
          <w:szCs w:val="28"/>
          <w:u w:val="dotted"/>
          <w:rtl/>
          <w:lang w:bidi="ar-DZ"/>
        </w:rPr>
      </w:pPr>
      <w:r w:rsidRPr="00DA2995">
        <w:rPr>
          <w:rFonts w:ascii="Amiri" w:hAnsi="Amiri" w:cs="Amiri" w:hint="cs"/>
          <w:b/>
          <w:bCs/>
          <w:sz w:val="28"/>
          <w:szCs w:val="28"/>
          <w:u w:val="dotted"/>
          <w:rtl/>
          <w:lang w:bidi="ar-DZ"/>
        </w:rPr>
        <w:t>الفرع الأو</w:t>
      </w:r>
      <w:r>
        <w:rPr>
          <w:rFonts w:ascii="Amiri" w:hAnsi="Amiri" w:cs="Amiri" w:hint="cs"/>
          <w:b/>
          <w:bCs/>
          <w:sz w:val="28"/>
          <w:szCs w:val="28"/>
          <w:u w:val="dotted"/>
          <w:rtl/>
          <w:lang w:bidi="ar-DZ"/>
        </w:rPr>
        <w:t>َّ</w:t>
      </w:r>
      <w:r w:rsidRPr="00DA2995">
        <w:rPr>
          <w:rFonts w:ascii="Amiri" w:hAnsi="Amiri" w:cs="Amiri" w:hint="cs"/>
          <w:b/>
          <w:bCs/>
          <w:sz w:val="28"/>
          <w:szCs w:val="28"/>
          <w:u w:val="dotted"/>
          <w:rtl/>
          <w:lang w:bidi="ar-DZ"/>
        </w:rPr>
        <w:t>ل: تعريف النفقة العامة</w:t>
      </w:r>
    </w:p>
    <w:p w14:paraId="0271277D" w14:textId="77777777" w:rsidR="00567C9F" w:rsidRPr="00DA2995" w:rsidRDefault="00567C9F" w:rsidP="00A627D4">
      <w:pPr>
        <w:bidi/>
        <w:rPr>
          <w:rFonts w:ascii="Amiri" w:hAnsi="Amiri" w:cs="Amiri"/>
          <w:b/>
          <w:bCs/>
          <w:sz w:val="28"/>
          <w:szCs w:val="28"/>
          <w:u w:val="dotted"/>
          <w:rtl/>
          <w:lang w:bidi="ar-DZ"/>
        </w:rPr>
      </w:pPr>
      <w:r w:rsidRPr="00DA2995">
        <w:rPr>
          <w:rFonts w:ascii="Amiri" w:hAnsi="Amiri" w:cs="Amiri" w:hint="cs"/>
          <w:b/>
          <w:bCs/>
          <w:sz w:val="28"/>
          <w:szCs w:val="28"/>
          <w:u w:val="dotted"/>
          <w:rtl/>
          <w:lang w:bidi="ar-DZ"/>
        </w:rPr>
        <w:t xml:space="preserve">أولا: لغة </w:t>
      </w:r>
    </w:p>
    <w:p w14:paraId="4A0499E3" w14:textId="77777777" w:rsidR="00567C9F" w:rsidRPr="00165BFE" w:rsidRDefault="00567C9F" w:rsidP="00A627D4">
      <w:pPr>
        <w:bidi/>
        <w:rPr>
          <w:rFonts w:ascii="Amiri" w:hAnsi="Amiri" w:cs="Amiri"/>
          <w:b/>
          <w:bCs/>
          <w:sz w:val="28"/>
          <w:szCs w:val="28"/>
          <w:rtl/>
          <w:lang w:bidi="ar-DZ"/>
        </w:rPr>
      </w:pPr>
      <w:r w:rsidRPr="009F0C40">
        <w:rPr>
          <w:rFonts w:ascii="Amiri" w:hAnsi="Amiri" w:cs="Amiri" w:hint="cs"/>
          <w:sz w:val="28"/>
          <w:szCs w:val="28"/>
          <w:rtl/>
          <w:lang w:bidi="ar-DZ"/>
        </w:rPr>
        <w:t>الإنفاق</w:t>
      </w:r>
      <w:r w:rsidRPr="009F0C40">
        <w:rPr>
          <w:rFonts w:ascii="Amiri" w:hAnsi="Amiri" w:cs="Amiri"/>
          <w:sz w:val="28"/>
          <w:szCs w:val="28"/>
          <w:rtl/>
          <w:lang w:bidi="ar-DZ"/>
        </w:rPr>
        <w:t xml:space="preserve"> في اللغة:</w:t>
      </w:r>
      <w:r w:rsidRPr="00E90E95">
        <w:rPr>
          <w:rFonts w:ascii="Amiri" w:hAnsi="Amiri" w:cs="Amiri"/>
          <w:b/>
          <w:bCs/>
          <w:sz w:val="28"/>
          <w:szCs w:val="28"/>
          <w:rtl/>
          <w:lang w:bidi="ar-DZ"/>
        </w:rPr>
        <w:t xml:space="preserve"> </w:t>
      </w:r>
      <w:r w:rsidRPr="00E90E95">
        <w:rPr>
          <w:rFonts w:ascii="Amiri" w:hAnsi="Amiri" w:cs="Amiri"/>
          <w:sz w:val="28"/>
          <w:szCs w:val="28"/>
          <w:rtl/>
          <w:lang w:bidi="ar-DZ"/>
        </w:rPr>
        <w:t xml:space="preserve">مشتق من </w:t>
      </w:r>
      <w:r>
        <w:rPr>
          <w:rFonts w:ascii="Amiri" w:hAnsi="Amiri" w:cs="Amiri" w:hint="cs"/>
          <w:sz w:val="28"/>
          <w:szCs w:val="28"/>
          <w:rtl/>
          <w:lang w:bidi="ar-DZ"/>
        </w:rPr>
        <w:t>فعل</w:t>
      </w:r>
      <w:r w:rsidRPr="00E90E95">
        <w:rPr>
          <w:rFonts w:ascii="Amiri" w:hAnsi="Amiri" w:cs="Amiri"/>
          <w:sz w:val="28"/>
          <w:szCs w:val="28"/>
          <w:rtl/>
          <w:lang w:bidi="ar-DZ"/>
        </w:rPr>
        <w:t xml:space="preserve"> ن</w:t>
      </w:r>
      <w:r>
        <w:rPr>
          <w:rFonts w:ascii="Amiri" w:hAnsi="Amiri" w:cs="Amiri" w:hint="cs"/>
          <w:sz w:val="28"/>
          <w:szCs w:val="28"/>
          <w:rtl/>
          <w:lang w:bidi="ar-DZ"/>
        </w:rPr>
        <w:t>َ</w:t>
      </w:r>
      <w:r w:rsidRPr="00E90E95">
        <w:rPr>
          <w:rFonts w:ascii="Amiri" w:hAnsi="Amiri" w:cs="Amiri"/>
          <w:sz w:val="28"/>
          <w:szCs w:val="28"/>
          <w:rtl/>
          <w:lang w:bidi="ar-DZ"/>
        </w:rPr>
        <w:t xml:space="preserve">فق، </w:t>
      </w:r>
      <w:r>
        <w:rPr>
          <w:rFonts w:ascii="Amiri" w:hAnsi="Amiri" w:cs="Amiri" w:hint="cs"/>
          <w:b/>
          <w:bCs/>
          <w:sz w:val="28"/>
          <w:szCs w:val="28"/>
          <w:rtl/>
          <w:lang w:bidi="ar-DZ"/>
        </w:rPr>
        <w:t>ونفِق بمعنى نَفِدَ، فني، قلَّ، مات، راج، فيقال نفق المال إذا نفد وفني، ونَفَقَت الدَّابةُ إذا ماتت، ونفقت السلعة إذا راجت ورغب فيها"</w:t>
      </w:r>
      <w:bookmarkStart w:id="6" w:name="_Hlk59300475"/>
      <w:r w:rsidRPr="00E90E95">
        <w:rPr>
          <w:rFonts w:ascii="Amiri" w:hAnsi="Amiri" w:cs="Amiri"/>
          <w:b/>
          <w:bCs/>
          <w:sz w:val="28"/>
          <w:szCs w:val="28"/>
          <w:vertAlign w:val="superscript"/>
          <w:rtl/>
          <w:lang w:bidi="ar-DZ"/>
        </w:rPr>
        <w:footnoteReference w:id="1"/>
      </w:r>
      <w:bookmarkEnd w:id="6"/>
    </w:p>
    <w:p w14:paraId="2D906B24" w14:textId="77777777" w:rsidR="00567C9F" w:rsidRPr="00E90E95" w:rsidRDefault="00567C9F" w:rsidP="00A627D4">
      <w:pPr>
        <w:bidi/>
        <w:rPr>
          <w:rFonts w:ascii="Amiri" w:hAnsi="Amiri" w:cs="Amiri"/>
          <w:sz w:val="28"/>
          <w:szCs w:val="28"/>
          <w:rtl/>
          <w:lang w:bidi="ar-DZ"/>
        </w:rPr>
      </w:pPr>
      <w:r>
        <w:rPr>
          <w:rFonts w:ascii="Amiri" w:hAnsi="Amiri" w:cs="Amiri" w:hint="cs"/>
          <w:sz w:val="28"/>
          <w:szCs w:val="28"/>
          <w:rtl/>
          <w:lang w:bidi="ar-DZ"/>
        </w:rPr>
        <w:t>فكلمة نفق</w:t>
      </w:r>
      <w:r w:rsidRPr="00E90E95">
        <w:rPr>
          <w:rFonts w:ascii="Amiri" w:hAnsi="Amiri" w:cs="Amiri"/>
          <w:sz w:val="28"/>
          <w:szCs w:val="28"/>
          <w:rtl/>
          <w:lang w:bidi="ar-DZ"/>
        </w:rPr>
        <w:t xml:space="preserve"> تدل على انقطاع الشيء وذهابه، وسميت النفقة لأنها تمضي لوجهها، ونقول</w:t>
      </w:r>
      <w:r w:rsidRPr="00E90E95">
        <w:rPr>
          <w:rFonts w:ascii="Amiri" w:hAnsi="Amiri" w:cs="Amiri"/>
          <w:sz w:val="28"/>
          <w:szCs w:val="28"/>
          <w:lang w:bidi="ar-DZ"/>
        </w:rPr>
        <w:t xml:space="preserve"> </w:t>
      </w:r>
      <w:r w:rsidRPr="00E90E95">
        <w:rPr>
          <w:rFonts w:ascii="Amiri" w:hAnsi="Amiri" w:cs="Amiri"/>
          <w:sz w:val="28"/>
          <w:szCs w:val="28"/>
          <w:rtl/>
          <w:lang w:bidi="ar-DZ"/>
        </w:rPr>
        <w:t>أنفق الرجل، أي ذهب ما عنده، ورجل منفاق أي كثير النفقة ومنه قوله تعالى:</w:t>
      </w:r>
    </w:p>
    <w:p w14:paraId="186B0E1C" w14:textId="77777777" w:rsidR="00567C9F" w:rsidRPr="00E90E95" w:rsidRDefault="00567C9F" w:rsidP="00A627D4">
      <w:pPr>
        <w:bidi/>
        <w:rPr>
          <w:rFonts w:ascii="Amiri" w:hAnsi="Amiri" w:cs="Amiri"/>
          <w:color w:val="000000"/>
          <w:sz w:val="28"/>
          <w:szCs w:val="28"/>
          <w:rtl/>
        </w:rPr>
      </w:pPr>
      <w:r w:rsidRPr="00E90E95">
        <w:rPr>
          <w:rFonts w:ascii="Amiri" w:hAnsi="Amiri" w:cs="Amiri"/>
          <w:b/>
          <w:bCs/>
          <w:sz w:val="28"/>
          <w:szCs w:val="28"/>
          <w:rtl/>
          <w:lang w:bidi="ar-DZ"/>
        </w:rPr>
        <w:t xml:space="preserve">" </w:t>
      </w:r>
      <w:r w:rsidRPr="00E90E95">
        <w:rPr>
          <w:rFonts w:ascii="Amiri" w:hAnsi="Amiri" w:cs="Amiri"/>
          <w:b/>
          <w:bCs/>
          <w:color w:val="000000"/>
          <w:sz w:val="28"/>
          <w:szCs w:val="28"/>
          <w:rtl/>
        </w:rPr>
        <w:t>قُلْ لَوْ أَنْتُمْ تَمْلِكُونَ خَزَائِنَ رَحْمَةِ رَبِّي إِذًا لَأَمْسَكْتُمْ خَشْيَةَ الْإِنْفَاقِ وَكَانَ الْإِنْسَانُ قَتُورًا "</w:t>
      </w:r>
      <w:r>
        <w:rPr>
          <w:rFonts w:ascii="Amiri" w:hAnsi="Amiri" w:cs="Amiri" w:hint="cs"/>
          <w:b/>
          <w:bCs/>
          <w:color w:val="000000"/>
          <w:sz w:val="28"/>
          <w:szCs w:val="28"/>
          <w:rtl/>
        </w:rPr>
        <w:t xml:space="preserve"> </w:t>
      </w:r>
      <w:r w:rsidRPr="00E90E95">
        <w:rPr>
          <w:rFonts w:ascii="Amiri" w:hAnsi="Amiri" w:cs="Amiri"/>
          <w:b/>
          <w:bCs/>
          <w:sz w:val="28"/>
          <w:szCs w:val="28"/>
          <w:vertAlign w:val="superscript"/>
          <w:rtl/>
          <w:lang w:bidi="ar-DZ"/>
        </w:rPr>
        <w:footnoteReference w:id="2"/>
      </w:r>
    </w:p>
    <w:p w14:paraId="5E090D54" w14:textId="77777777" w:rsidR="00567C9F" w:rsidRDefault="00567C9F" w:rsidP="00A627D4">
      <w:pPr>
        <w:bidi/>
        <w:rPr>
          <w:rFonts w:ascii="Amiri" w:hAnsi="Amiri" w:cs="Amiri"/>
          <w:b/>
          <w:bCs/>
          <w:sz w:val="28"/>
          <w:szCs w:val="28"/>
          <w:rtl/>
          <w:lang w:bidi="ar-DZ"/>
        </w:rPr>
      </w:pPr>
      <w:r w:rsidRPr="00E90E95">
        <w:rPr>
          <w:rFonts w:ascii="Amiri" w:hAnsi="Amiri" w:cs="Amiri"/>
          <w:color w:val="000000"/>
          <w:sz w:val="28"/>
          <w:szCs w:val="28"/>
          <w:rtl/>
        </w:rPr>
        <w:t>أي لأمستكم خشية نفاذها فتصبحوا فقراء</w:t>
      </w:r>
      <w:r w:rsidRPr="00E90E95">
        <w:rPr>
          <w:rFonts w:ascii="Amiri" w:hAnsi="Amiri" w:cs="Amiri"/>
          <w:sz w:val="28"/>
          <w:szCs w:val="28"/>
          <w:rtl/>
          <w:lang w:bidi="ar-DZ"/>
        </w:rPr>
        <w:t>.</w:t>
      </w:r>
    </w:p>
    <w:p w14:paraId="1C514275" w14:textId="77777777" w:rsidR="00567C9F" w:rsidRDefault="00567C9F" w:rsidP="00A627D4">
      <w:pPr>
        <w:bidi/>
        <w:rPr>
          <w:rFonts w:ascii="Amiri" w:hAnsi="Amiri" w:cs="Amiri"/>
          <w:b/>
          <w:bCs/>
          <w:sz w:val="28"/>
          <w:szCs w:val="28"/>
          <w:rtl/>
          <w:lang w:bidi="ar-DZ"/>
        </w:rPr>
      </w:pPr>
      <w:r>
        <w:rPr>
          <w:rFonts w:ascii="Amiri" w:hAnsi="Amiri" w:cs="Amiri" w:hint="cs"/>
          <w:sz w:val="28"/>
          <w:szCs w:val="28"/>
          <w:rtl/>
          <w:lang w:bidi="ar-DZ"/>
        </w:rPr>
        <w:t xml:space="preserve">العام: أما معنى </w:t>
      </w:r>
      <w:r w:rsidRPr="0092354B">
        <w:rPr>
          <w:rFonts w:ascii="Amiri" w:hAnsi="Amiri" w:cs="Amiri" w:hint="cs"/>
          <w:sz w:val="28"/>
          <w:szCs w:val="28"/>
          <w:rtl/>
          <w:lang w:bidi="ar-DZ"/>
        </w:rPr>
        <w:t>عامة فهو لفظ مشتق من الفعل عمَّ،</w:t>
      </w:r>
      <w:r>
        <w:rPr>
          <w:rFonts w:ascii="Amiri" w:hAnsi="Amiri" w:cs="Amiri" w:hint="cs"/>
          <w:sz w:val="28"/>
          <w:szCs w:val="28"/>
          <w:rtl/>
          <w:lang w:bidi="ar-DZ"/>
        </w:rPr>
        <w:t xml:space="preserve"> على وزن اسم الفاعل: ومعنى الفعل عمَّ شمل تقول عمّهم الأمر عموما أي كلهم، فالعام هو الشامل وخلاف الخاص، والعامة خلاف الخاصة </w:t>
      </w:r>
      <w:r w:rsidRPr="00E90E95">
        <w:rPr>
          <w:rFonts w:ascii="Amiri" w:hAnsi="Amiri" w:cs="Amiri"/>
          <w:b/>
          <w:bCs/>
          <w:sz w:val="28"/>
          <w:szCs w:val="28"/>
          <w:vertAlign w:val="superscript"/>
          <w:rtl/>
          <w:lang w:bidi="ar-DZ"/>
        </w:rPr>
        <w:footnoteReference w:id="3"/>
      </w:r>
      <w:r>
        <w:rPr>
          <w:rFonts w:ascii="Amiri" w:hAnsi="Amiri" w:cs="Amiri" w:hint="cs"/>
          <w:sz w:val="28"/>
          <w:szCs w:val="28"/>
          <w:rtl/>
          <w:lang w:bidi="ar-DZ"/>
        </w:rPr>
        <w:t xml:space="preserve">. </w:t>
      </w:r>
      <w:r>
        <w:rPr>
          <w:rFonts w:hint="cs"/>
          <w:noProof/>
          <w:rtl/>
        </w:rPr>
        <w:t xml:space="preserve"> </w:t>
      </w:r>
    </w:p>
    <w:p w14:paraId="746F4E67" w14:textId="77777777" w:rsidR="00567C9F" w:rsidRPr="005810EF" w:rsidRDefault="00567C9F" w:rsidP="00A627D4">
      <w:pPr>
        <w:bidi/>
        <w:rPr>
          <w:rFonts w:ascii="Amiri" w:hAnsi="Amiri" w:cs="Amiri"/>
          <w:b/>
          <w:bCs/>
          <w:sz w:val="28"/>
          <w:szCs w:val="28"/>
          <w:rtl/>
          <w:lang w:bidi="ar-DZ"/>
        </w:rPr>
      </w:pPr>
      <w:r w:rsidRPr="00DA2995">
        <w:rPr>
          <w:rFonts w:ascii="Amiri" w:hAnsi="Amiri" w:cs="Amiri" w:hint="cs"/>
          <w:b/>
          <w:bCs/>
          <w:sz w:val="28"/>
          <w:szCs w:val="28"/>
          <w:u w:val="dotted"/>
          <w:rtl/>
          <w:lang w:bidi="ar-DZ"/>
        </w:rPr>
        <w:t xml:space="preserve">ثانيا: </w:t>
      </w:r>
      <w:r w:rsidRPr="00DA2995">
        <w:rPr>
          <w:rFonts w:ascii="Amiri" w:hAnsi="Amiri" w:cs="Amiri"/>
          <w:b/>
          <w:bCs/>
          <w:sz w:val="28"/>
          <w:szCs w:val="28"/>
          <w:u w:val="dotted"/>
          <w:rtl/>
          <w:lang w:bidi="ar-DZ"/>
        </w:rPr>
        <w:t>اصطلاحا:</w:t>
      </w:r>
      <w:r w:rsidRPr="005810EF">
        <w:rPr>
          <w:rFonts w:ascii="Amiri" w:hAnsi="Amiri" w:cs="Amiri"/>
          <w:b/>
          <w:bCs/>
          <w:sz w:val="28"/>
          <w:szCs w:val="28"/>
          <w:rtl/>
          <w:lang w:bidi="ar-DZ"/>
        </w:rPr>
        <w:t xml:space="preserve"> </w:t>
      </w:r>
      <w:r w:rsidRPr="005810EF">
        <w:rPr>
          <w:rFonts w:ascii="Amiri" w:hAnsi="Amiri" w:cs="Amiri"/>
          <w:sz w:val="28"/>
          <w:szCs w:val="28"/>
          <w:rtl/>
          <w:lang w:bidi="ar-DZ"/>
        </w:rPr>
        <w:t>هناك مجموعة من المفاهيم التي تضمنتها كتب المالية العامة خاصة لتحديد ماهية النفقات العامة، ومنها:</w:t>
      </w:r>
    </w:p>
    <w:p w14:paraId="6D1FC5B1" w14:textId="77777777" w:rsidR="00567C9F" w:rsidRDefault="00567C9F" w:rsidP="00A627D4">
      <w:pPr>
        <w:bidi/>
        <w:rPr>
          <w:rFonts w:ascii="Amiri" w:hAnsi="Amiri" w:cs="Amiri"/>
          <w:sz w:val="28"/>
          <w:szCs w:val="28"/>
          <w:rtl/>
          <w:lang w:bidi="ar-DZ"/>
        </w:rPr>
      </w:pPr>
      <w:r w:rsidRPr="00E90E95">
        <w:rPr>
          <w:rFonts w:ascii="Amiri" w:hAnsi="Amiri" w:cs="Amiri"/>
          <w:b/>
          <w:bCs/>
          <w:sz w:val="28"/>
          <w:szCs w:val="28"/>
          <w:rtl/>
          <w:lang w:bidi="ar-DZ"/>
        </w:rPr>
        <w:t xml:space="preserve"> </w:t>
      </w:r>
      <w:r w:rsidRPr="00DA2995">
        <w:rPr>
          <w:rFonts w:ascii="Amiri" w:hAnsi="Amiri" w:cs="Amiri"/>
          <w:b/>
          <w:bCs/>
          <w:sz w:val="28"/>
          <w:szCs w:val="28"/>
          <w:u w:val="dotted"/>
          <w:rtl/>
          <w:lang w:bidi="ar-DZ"/>
        </w:rPr>
        <w:t>النفقات العامة:</w:t>
      </w:r>
      <w:r w:rsidRPr="00E90E95">
        <w:rPr>
          <w:rFonts w:ascii="Amiri" w:hAnsi="Amiri" w:cs="Amiri"/>
          <w:sz w:val="28"/>
          <w:szCs w:val="28"/>
          <w:rtl/>
          <w:lang w:bidi="ar-DZ"/>
        </w:rPr>
        <w:t xml:space="preserve"> </w:t>
      </w:r>
    </w:p>
    <w:p w14:paraId="76F0164D" w14:textId="77777777" w:rsidR="00567C9F" w:rsidRPr="00A95F2B" w:rsidRDefault="00567C9F" w:rsidP="00A627D4">
      <w:pPr>
        <w:numPr>
          <w:ilvl w:val="0"/>
          <w:numId w:val="23"/>
        </w:numPr>
        <w:bidi/>
        <w:spacing w:after="0" w:line="240" w:lineRule="auto"/>
        <w:ind w:left="565" w:hanging="425"/>
        <w:rPr>
          <w:rFonts w:ascii="Amiri" w:hAnsi="Amiri" w:cs="Amiri"/>
          <w:b/>
          <w:bCs/>
          <w:sz w:val="28"/>
          <w:szCs w:val="28"/>
          <w:lang w:bidi="ar-DZ"/>
        </w:rPr>
      </w:pPr>
      <w:r w:rsidRPr="00E90E95">
        <w:rPr>
          <w:rFonts w:ascii="Amiri" w:hAnsi="Amiri" w:cs="Amiri"/>
          <w:sz w:val="28"/>
          <w:szCs w:val="28"/>
          <w:rtl/>
          <w:lang w:bidi="ar-DZ"/>
        </w:rPr>
        <w:t>تلك المبالغ المالية التي تقوم بصرفها السلطة العمومية</w:t>
      </w:r>
      <w:r>
        <w:rPr>
          <w:rFonts w:ascii="Amiri" w:hAnsi="Amiri" w:cs="Amiri" w:hint="cs"/>
          <w:sz w:val="28"/>
          <w:szCs w:val="28"/>
          <w:rtl/>
          <w:lang w:bidi="ar-DZ"/>
        </w:rPr>
        <w:t xml:space="preserve"> </w:t>
      </w:r>
      <w:r w:rsidRPr="00E90E95">
        <w:rPr>
          <w:rFonts w:ascii="Amiri" w:hAnsi="Amiri" w:cs="Amiri"/>
          <w:sz w:val="28"/>
          <w:szCs w:val="28"/>
          <w:rtl/>
          <w:lang w:bidi="ar-DZ"/>
        </w:rPr>
        <w:t>(الحكومة، والجماعات المحلية)</w:t>
      </w:r>
      <w:r w:rsidRPr="00E90E95">
        <w:rPr>
          <w:rFonts w:ascii="Amiri" w:hAnsi="Amiri" w:cs="Amiri"/>
          <w:b/>
          <w:bCs/>
          <w:sz w:val="28"/>
          <w:szCs w:val="28"/>
          <w:vertAlign w:val="superscript"/>
          <w:rtl/>
          <w:lang w:bidi="ar-DZ"/>
        </w:rPr>
        <w:t xml:space="preserve"> </w:t>
      </w:r>
      <w:r w:rsidRPr="00E90E95">
        <w:rPr>
          <w:rFonts w:ascii="Amiri" w:hAnsi="Amiri" w:cs="Amiri"/>
          <w:b/>
          <w:bCs/>
          <w:sz w:val="28"/>
          <w:szCs w:val="28"/>
          <w:vertAlign w:val="superscript"/>
          <w:rtl/>
          <w:lang w:bidi="ar-DZ"/>
        </w:rPr>
        <w:footnoteReference w:id="4"/>
      </w:r>
      <w:r w:rsidRPr="00E90E95">
        <w:rPr>
          <w:rFonts w:ascii="Amiri" w:hAnsi="Amiri" w:cs="Amiri"/>
          <w:sz w:val="28"/>
          <w:szCs w:val="28"/>
          <w:rtl/>
          <w:lang w:bidi="ar-DZ"/>
        </w:rPr>
        <w:t>.</w:t>
      </w:r>
      <w:r w:rsidRPr="00E90E95">
        <w:rPr>
          <w:rFonts w:ascii="Amiri" w:hAnsi="Amiri" w:cs="Amiri"/>
          <w:b/>
          <w:bCs/>
          <w:sz w:val="28"/>
          <w:szCs w:val="28"/>
          <w:vertAlign w:val="superscript"/>
          <w:rtl/>
          <w:lang w:bidi="ar-DZ"/>
        </w:rPr>
        <w:t xml:space="preserve"> </w:t>
      </w:r>
    </w:p>
    <w:p w14:paraId="739483AD" w14:textId="77777777" w:rsidR="00567C9F" w:rsidRPr="00F1578F" w:rsidRDefault="00567C9F" w:rsidP="00A627D4">
      <w:pPr>
        <w:numPr>
          <w:ilvl w:val="0"/>
          <w:numId w:val="23"/>
        </w:numPr>
        <w:bidi/>
        <w:spacing w:after="0" w:line="240" w:lineRule="auto"/>
        <w:ind w:left="565" w:hanging="425"/>
        <w:rPr>
          <w:rFonts w:ascii="Amiri" w:hAnsi="Amiri" w:cs="Amiri"/>
          <w:b/>
          <w:bCs/>
          <w:sz w:val="28"/>
          <w:szCs w:val="28"/>
          <w:lang w:bidi="ar-DZ"/>
        </w:rPr>
      </w:pPr>
      <w:r w:rsidRPr="00A95F2B">
        <w:rPr>
          <w:rFonts w:ascii="Amiri" w:hAnsi="Amiri" w:cs="Amiri"/>
          <w:sz w:val="28"/>
          <w:szCs w:val="28"/>
          <w:rtl/>
          <w:lang w:bidi="ar-DZ"/>
        </w:rPr>
        <w:t xml:space="preserve">مبالغ نقدية أقرت من السلطة التشريعية ليقوم شخص عام بإنفاقها في توفير سلع وخدمات عامة وتحقيق الأهداف الاقتصادية والاجتماعية </w:t>
      </w:r>
      <w:r w:rsidRPr="00E90E95">
        <w:rPr>
          <w:rFonts w:ascii="Amiri" w:hAnsi="Amiri" w:cs="Amiri"/>
          <w:b/>
          <w:bCs/>
          <w:sz w:val="28"/>
          <w:szCs w:val="28"/>
          <w:vertAlign w:val="superscript"/>
          <w:rtl/>
          <w:lang w:bidi="ar-DZ"/>
        </w:rPr>
        <w:footnoteReference w:id="5"/>
      </w:r>
      <w:r w:rsidRPr="00A95F2B">
        <w:rPr>
          <w:rFonts w:ascii="Amiri" w:hAnsi="Amiri" w:cs="Amiri"/>
          <w:sz w:val="28"/>
          <w:szCs w:val="28"/>
          <w:rtl/>
          <w:lang w:bidi="ar-DZ"/>
        </w:rPr>
        <w:t>.</w:t>
      </w:r>
    </w:p>
    <w:p w14:paraId="238C7FDB" w14:textId="77777777" w:rsidR="00567C9F" w:rsidRPr="00F1578F" w:rsidRDefault="00567C9F" w:rsidP="00A627D4">
      <w:pPr>
        <w:numPr>
          <w:ilvl w:val="0"/>
          <w:numId w:val="23"/>
        </w:numPr>
        <w:bidi/>
        <w:spacing w:after="0" w:line="240" w:lineRule="auto"/>
        <w:ind w:left="423" w:hanging="283"/>
        <w:rPr>
          <w:rFonts w:ascii="Amiri" w:hAnsi="Amiri" w:cs="Amiri"/>
          <w:b/>
          <w:bCs/>
          <w:sz w:val="28"/>
          <w:szCs w:val="28"/>
          <w:rtl/>
          <w:lang w:bidi="ar-DZ"/>
        </w:rPr>
      </w:pPr>
      <w:r w:rsidRPr="00A95F2B">
        <w:rPr>
          <w:rFonts w:ascii="Amiri" w:hAnsi="Amiri" w:cs="Amiri"/>
          <w:sz w:val="28"/>
          <w:szCs w:val="28"/>
          <w:rtl/>
          <w:lang w:bidi="ar-DZ"/>
        </w:rPr>
        <w:lastRenderedPageBreak/>
        <w:t xml:space="preserve"> </w:t>
      </w:r>
      <w:r w:rsidRPr="00F1578F">
        <w:rPr>
          <w:rFonts w:ascii="Amiri" w:hAnsi="Amiri" w:cs="Amiri"/>
          <w:sz w:val="28"/>
          <w:szCs w:val="28"/>
          <w:rtl/>
          <w:lang w:bidi="ar-DZ"/>
        </w:rPr>
        <w:t>استخدام مبلغ نقدي من قبل هيئة عامة بهدف إشباع حاجة عامة، ووفقا لهذا التعري</w:t>
      </w:r>
      <w:r>
        <w:rPr>
          <w:rFonts w:ascii="Amiri" w:hAnsi="Amiri" w:cs="Amiri" w:hint="cs"/>
          <w:sz w:val="28"/>
          <w:szCs w:val="28"/>
          <w:rtl/>
          <w:lang w:bidi="ar-DZ"/>
        </w:rPr>
        <w:t xml:space="preserve"> </w:t>
      </w:r>
      <w:r w:rsidRPr="00F1578F">
        <w:rPr>
          <w:rFonts w:ascii="Amiri" w:hAnsi="Amiri" w:cs="Amiri"/>
          <w:sz w:val="28"/>
          <w:szCs w:val="28"/>
          <w:rtl/>
          <w:lang w:bidi="ar-DZ"/>
        </w:rPr>
        <w:t xml:space="preserve">يمكن اعتبار النفقة العامة أنها ذات أركان ثلاثة: </w:t>
      </w:r>
      <w:r>
        <w:rPr>
          <w:rFonts w:ascii="Amiri" w:hAnsi="Amiri" w:cs="Amiri" w:hint="cs"/>
          <w:sz w:val="28"/>
          <w:szCs w:val="28"/>
          <w:rtl/>
          <w:lang w:bidi="ar-DZ"/>
        </w:rPr>
        <w:t xml:space="preserve">         </w:t>
      </w:r>
      <w:r w:rsidRPr="00F1578F">
        <w:rPr>
          <w:rFonts w:ascii="Amiri" w:hAnsi="Amiri" w:cs="Amiri" w:hint="cs"/>
          <w:sz w:val="28"/>
          <w:szCs w:val="28"/>
          <w:rtl/>
          <w:lang w:bidi="ar-DZ"/>
        </w:rPr>
        <w:t xml:space="preserve">- </w:t>
      </w:r>
      <w:r w:rsidRPr="00F1578F">
        <w:rPr>
          <w:rFonts w:ascii="Amiri" w:hAnsi="Amiri" w:cs="Amiri"/>
          <w:sz w:val="28"/>
          <w:szCs w:val="28"/>
          <w:rtl/>
          <w:lang w:bidi="ar-DZ"/>
        </w:rPr>
        <w:t>مبلغ نقدي.</w:t>
      </w:r>
    </w:p>
    <w:p w14:paraId="6011BFB6" w14:textId="77777777" w:rsidR="00567C9F" w:rsidRDefault="00567C9F" w:rsidP="00A627D4">
      <w:pPr>
        <w:numPr>
          <w:ilvl w:val="0"/>
          <w:numId w:val="24"/>
        </w:numPr>
        <w:bidi/>
        <w:spacing w:after="0" w:line="240" w:lineRule="auto"/>
        <w:rPr>
          <w:rFonts w:ascii="Amiri" w:hAnsi="Amiri" w:cs="Amiri"/>
          <w:sz w:val="28"/>
          <w:szCs w:val="28"/>
          <w:lang w:bidi="ar-DZ"/>
        </w:rPr>
      </w:pPr>
      <w:r w:rsidRPr="00E90E95">
        <w:rPr>
          <w:rFonts w:ascii="Amiri" w:hAnsi="Amiri" w:cs="Amiri"/>
          <w:sz w:val="28"/>
          <w:szCs w:val="28"/>
          <w:rtl/>
          <w:lang w:bidi="ar-DZ"/>
        </w:rPr>
        <w:t>يقوم بإنفاقه شخص عام.</w:t>
      </w:r>
    </w:p>
    <w:p w14:paraId="23F48A14" w14:textId="77777777" w:rsidR="00567C9F" w:rsidRPr="00F1578F" w:rsidRDefault="00567C9F" w:rsidP="00A627D4">
      <w:pPr>
        <w:numPr>
          <w:ilvl w:val="0"/>
          <w:numId w:val="24"/>
        </w:numPr>
        <w:bidi/>
        <w:spacing w:after="0" w:line="240" w:lineRule="auto"/>
        <w:rPr>
          <w:rFonts w:ascii="Amiri" w:hAnsi="Amiri" w:cs="Amiri"/>
          <w:sz w:val="28"/>
          <w:szCs w:val="28"/>
          <w:rtl/>
          <w:lang w:bidi="ar-DZ"/>
        </w:rPr>
      </w:pPr>
      <w:r w:rsidRPr="00F1578F">
        <w:rPr>
          <w:rFonts w:ascii="Amiri" w:hAnsi="Amiri" w:cs="Amiri"/>
          <w:sz w:val="28"/>
          <w:szCs w:val="28"/>
          <w:rtl/>
          <w:lang w:bidi="ar-DZ"/>
        </w:rPr>
        <w:t xml:space="preserve">الغرض منه هو تحقيق نفع عام </w:t>
      </w:r>
      <w:r w:rsidRPr="00E90E95">
        <w:rPr>
          <w:rFonts w:ascii="Amiri" w:hAnsi="Amiri" w:cs="Amiri"/>
          <w:b/>
          <w:bCs/>
          <w:sz w:val="28"/>
          <w:szCs w:val="28"/>
          <w:vertAlign w:val="superscript"/>
          <w:rtl/>
          <w:lang w:bidi="ar-DZ"/>
        </w:rPr>
        <w:footnoteReference w:id="6"/>
      </w:r>
      <w:r w:rsidRPr="00F1578F">
        <w:rPr>
          <w:rFonts w:ascii="Amiri" w:hAnsi="Amiri" w:cs="Amiri"/>
          <w:sz w:val="28"/>
          <w:szCs w:val="28"/>
          <w:rtl/>
          <w:lang w:bidi="ar-DZ"/>
        </w:rPr>
        <w:t>.</w:t>
      </w:r>
    </w:p>
    <w:p w14:paraId="7761D663" w14:textId="77777777" w:rsidR="00567C9F" w:rsidRPr="00DA2995" w:rsidRDefault="00567C9F" w:rsidP="00A627D4">
      <w:pPr>
        <w:bidi/>
        <w:rPr>
          <w:rFonts w:ascii="Amiri" w:hAnsi="Amiri" w:cs="Amiri"/>
          <w:b/>
          <w:bCs/>
          <w:sz w:val="28"/>
          <w:szCs w:val="28"/>
          <w:u w:val="dotted"/>
          <w:rtl/>
          <w:lang w:bidi="ar-DZ"/>
        </w:rPr>
      </w:pPr>
      <w:r w:rsidRPr="00DA2995">
        <w:rPr>
          <w:rFonts w:ascii="Amiri" w:hAnsi="Amiri" w:cs="Amiri" w:hint="cs"/>
          <w:b/>
          <w:bCs/>
          <w:sz w:val="28"/>
          <w:szCs w:val="28"/>
          <w:u w:val="dotted"/>
          <w:rtl/>
          <w:lang w:bidi="ar-DZ"/>
        </w:rPr>
        <w:t>الفرع الثاني:</w:t>
      </w:r>
      <w:r w:rsidRPr="00DA2995">
        <w:rPr>
          <w:rFonts w:ascii="Amiri" w:hAnsi="Amiri" w:cs="Amiri"/>
          <w:b/>
          <w:bCs/>
          <w:sz w:val="28"/>
          <w:szCs w:val="28"/>
          <w:u w:val="dotted"/>
          <w:rtl/>
          <w:lang w:bidi="ar-DZ"/>
        </w:rPr>
        <w:t xml:space="preserve"> أركان </w:t>
      </w:r>
      <w:r w:rsidRPr="00DA2995">
        <w:rPr>
          <w:rFonts w:ascii="Amiri" w:hAnsi="Amiri" w:cs="Amiri" w:hint="cs"/>
          <w:b/>
          <w:bCs/>
          <w:sz w:val="28"/>
          <w:szCs w:val="28"/>
          <w:u w:val="dotted"/>
          <w:rtl/>
          <w:lang w:bidi="ar-DZ"/>
        </w:rPr>
        <w:t>-عناصر-النفقة</w:t>
      </w:r>
      <w:r w:rsidRPr="00DA2995">
        <w:rPr>
          <w:rFonts w:ascii="Amiri" w:hAnsi="Amiri" w:cs="Amiri"/>
          <w:b/>
          <w:bCs/>
          <w:sz w:val="28"/>
          <w:szCs w:val="28"/>
          <w:u w:val="dotted"/>
          <w:rtl/>
          <w:lang w:bidi="ar-DZ"/>
        </w:rPr>
        <w:t xml:space="preserve"> العامة</w:t>
      </w:r>
    </w:p>
    <w:p w14:paraId="7F6A8BD9" w14:textId="77777777" w:rsidR="00567C9F" w:rsidRPr="00DA2995" w:rsidRDefault="00567C9F" w:rsidP="00A627D4">
      <w:pPr>
        <w:bidi/>
        <w:rPr>
          <w:rFonts w:ascii="Amiri" w:hAnsi="Amiri" w:cs="Amiri"/>
          <w:sz w:val="28"/>
          <w:szCs w:val="28"/>
          <w:u w:val="dotted"/>
          <w:rtl/>
          <w:lang w:bidi="ar-DZ"/>
        </w:rPr>
      </w:pPr>
      <w:r w:rsidRPr="00DA2995">
        <w:rPr>
          <w:rFonts w:ascii="Amiri" w:hAnsi="Amiri" w:cs="Amiri" w:hint="cs"/>
          <w:b/>
          <w:bCs/>
          <w:sz w:val="28"/>
          <w:szCs w:val="28"/>
          <w:u w:val="dotted"/>
          <w:rtl/>
          <w:lang w:bidi="ar-DZ"/>
        </w:rPr>
        <w:t xml:space="preserve">أولا: </w:t>
      </w:r>
      <w:r w:rsidRPr="00DA2995">
        <w:rPr>
          <w:rFonts w:ascii="Amiri" w:hAnsi="Amiri" w:cs="Amiri"/>
          <w:b/>
          <w:bCs/>
          <w:sz w:val="28"/>
          <w:szCs w:val="28"/>
          <w:u w:val="dotted"/>
          <w:rtl/>
          <w:lang w:bidi="ar-DZ"/>
        </w:rPr>
        <w:t>النفقة العامة مبلغ نقدي:</w:t>
      </w:r>
      <w:r w:rsidRPr="00DA2995">
        <w:rPr>
          <w:rFonts w:ascii="Amiri" w:hAnsi="Amiri" w:cs="Amiri"/>
          <w:sz w:val="28"/>
          <w:szCs w:val="28"/>
          <w:u w:val="dotted"/>
          <w:rtl/>
          <w:lang w:bidi="ar-DZ"/>
        </w:rPr>
        <w:t xml:space="preserve"> </w:t>
      </w:r>
    </w:p>
    <w:p w14:paraId="3583F5A6" w14:textId="77777777" w:rsidR="00567C9F"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إذ تتخذ النفقة العامة عادة طابعا نقديا، يتمثل فيما تدفعه الدولة أو هيئاتها العامة للحصول على الموارد الإنتاجية من سلع وخدمات تحتاجها للقيام بنشاطها، كدفع مرتبات وأجور العاملين ودفع مستحقات الموردين والمقاولين والإنفاق على الجيش وقوات الأمن والإنفاق على الخدمات والمرافق والأشغال العامة، والإنفاق على خدمة الدين العام بما يتطلبه من</w:t>
      </w:r>
      <w:r>
        <w:rPr>
          <w:rFonts w:ascii="Amiri" w:hAnsi="Amiri" w:cs="Amiri" w:hint="cs"/>
          <w:sz w:val="28"/>
          <w:szCs w:val="28"/>
          <w:rtl/>
          <w:lang w:bidi="ar-DZ"/>
        </w:rPr>
        <w:t xml:space="preserve"> سداد الأقساط والفوائد</w:t>
      </w:r>
      <w:r w:rsidRPr="00E90E95">
        <w:rPr>
          <w:rFonts w:ascii="Amiri" w:hAnsi="Amiri" w:cs="Amiri"/>
          <w:b/>
          <w:bCs/>
          <w:sz w:val="28"/>
          <w:szCs w:val="28"/>
          <w:vertAlign w:val="superscript"/>
          <w:rtl/>
          <w:lang w:bidi="ar-DZ"/>
        </w:rPr>
        <w:footnoteReference w:id="7"/>
      </w:r>
      <w:r>
        <w:rPr>
          <w:rFonts w:ascii="Amiri" w:hAnsi="Amiri" w:cs="Amiri" w:hint="cs"/>
          <w:sz w:val="28"/>
          <w:szCs w:val="28"/>
          <w:rtl/>
          <w:lang w:bidi="ar-DZ"/>
        </w:rPr>
        <w:t>.</w:t>
      </w:r>
      <w:r w:rsidRPr="00E90E95">
        <w:rPr>
          <w:rFonts w:ascii="Amiri" w:hAnsi="Amiri" w:cs="Amiri"/>
          <w:sz w:val="28"/>
          <w:szCs w:val="28"/>
          <w:rtl/>
          <w:lang w:bidi="ar-DZ"/>
        </w:rPr>
        <w:t xml:space="preserve"> </w:t>
      </w:r>
      <w:r>
        <w:rPr>
          <w:rFonts w:ascii="Amiri" w:hAnsi="Amiri" w:cs="Amiri" w:hint="cs"/>
          <w:sz w:val="28"/>
          <w:szCs w:val="28"/>
          <w:rtl/>
          <w:lang w:bidi="ar-DZ"/>
        </w:rPr>
        <w:t xml:space="preserve"> </w:t>
      </w:r>
    </w:p>
    <w:p w14:paraId="2273B7D9"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ومع أنَّ الإنفاق العام قد ظل لفترة طويلة من الزمن يتم في صورة عينية –كقيام الدولة بمصادرة جزء من ممتلكات الأفراد، أو الاستيلاء جبرا على ما تحتاجه من أموال، ومنتجات دون تعويض أصحابها تعويضا عادلا، أو إرغام الأفراد على العمل بدون أجر (السخرة)</w:t>
      </w:r>
      <w:r w:rsidRPr="00E90E95">
        <w:rPr>
          <w:rFonts w:ascii="Amiri" w:hAnsi="Amiri" w:cs="Amiri"/>
          <w:b/>
          <w:bCs/>
          <w:sz w:val="28"/>
          <w:szCs w:val="28"/>
          <w:vertAlign w:val="superscript"/>
          <w:rtl/>
          <w:lang w:bidi="ar-DZ"/>
        </w:rPr>
        <w:t xml:space="preserve"> </w:t>
      </w:r>
      <w:r w:rsidRPr="00E90E95">
        <w:rPr>
          <w:rFonts w:ascii="Amiri" w:hAnsi="Amiri" w:cs="Amiri"/>
          <w:b/>
          <w:bCs/>
          <w:sz w:val="28"/>
          <w:szCs w:val="28"/>
          <w:vertAlign w:val="superscript"/>
          <w:rtl/>
          <w:lang w:bidi="ar-DZ"/>
        </w:rPr>
        <w:footnoteReference w:id="8"/>
      </w:r>
      <w:r w:rsidRPr="00E90E95">
        <w:rPr>
          <w:rFonts w:ascii="Amiri" w:hAnsi="Amiri" w:cs="Amiri"/>
          <w:sz w:val="28"/>
          <w:szCs w:val="28"/>
          <w:rtl/>
          <w:lang w:bidi="ar-DZ"/>
        </w:rPr>
        <w:t xml:space="preserve">.إلاَّ </w:t>
      </w:r>
      <w:r>
        <w:rPr>
          <w:rFonts w:ascii="Amiri" w:hAnsi="Amiri" w:cs="Amiri" w:hint="cs"/>
          <w:sz w:val="28"/>
          <w:szCs w:val="28"/>
          <w:rtl/>
          <w:lang w:bidi="ar-DZ"/>
        </w:rPr>
        <w:t xml:space="preserve">أنّ </w:t>
      </w:r>
      <w:r w:rsidRPr="00E90E95">
        <w:rPr>
          <w:rFonts w:ascii="Amiri" w:hAnsi="Amiri" w:cs="Amiri"/>
          <w:sz w:val="28"/>
          <w:szCs w:val="28"/>
          <w:rtl/>
          <w:lang w:bidi="ar-DZ"/>
        </w:rPr>
        <w:t xml:space="preserve">هذا الوضع انتهى بعد أن تطور النشاط الاقتصادي، وشاع معه الاقتصاد النقدي الذي أفضى للتخلي عن نظام المقايضة.                              </w:t>
      </w:r>
    </w:p>
    <w:p w14:paraId="4C60D1CE"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 xml:space="preserve">وعليه فإنَّ الوسائل </w:t>
      </w:r>
      <w:r w:rsidRPr="00265E09">
        <w:rPr>
          <w:rFonts w:ascii="Amiri" w:hAnsi="Amiri" w:cs="Amiri"/>
          <w:sz w:val="28"/>
          <w:szCs w:val="28"/>
          <w:rtl/>
          <w:lang w:bidi="ar-DZ"/>
        </w:rPr>
        <w:t>غير النقدية (العينية) التي تقوم الدولة بدفعها مقابل الحصول على ما تحتاجه من سلع وخدمات لا تعد من باب النفقات العامة كما أنَّ ما تدفعه الدولة في صورة عينية كالسكن المجاني، أو نقدية كالإعفاء (كلي، جزئي) من سداد الضرائب ونفقات العلاج والتعليم،... أو الشرفية كمنح الألقاب والأوسمة لبعض موظفيها أو لغيرهم من الأفراد لا يعد</w:t>
      </w:r>
      <w:r w:rsidRPr="00E90E95">
        <w:rPr>
          <w:rFonts w:ascii="Amiri" w:hAnsi="Amiri" w:cs="Amiri"/>
          <w:sz w:val="28"/>
          <w:szCs w:val="28"/>
          <w:rtl/>
          <w:lang w:bidi="ar-DZ"/>
        </w:rPr>
        <w:t xml:space="preserve"> من قبيل الإنفاق العام فالدولة هنا لم يخرج من ذمتها مقابلا ،ولم تتنازل عن إيراد كان يمكن تحصيله.</w:t>
      </w:r>
    </w:p>
    <w:p w14:paraId="395D9ABC"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لكن في بعض الحالات الاستثنائية التي قد يتعذر على الدولة تمام الحصول على احتياجاتها عن طريق الإنفاق النقدي مثل أوقات الحروب والأزمات الحادة، قد تعد بعض الوسائل غير النقدية من قبيل النفقات العامة إلا أنَّ ذلك استثناء لا يجب تعميمه</w:t>
      </w:r>
      <w:r w:rsidRPr="00E90E95">
        <w:rPr>
          <w:rFonts w:ascii="Amiri" w:hAnsi="Amiri" w:cs="Amiri"/>
          <w:b/>
          <w:bCs/>
          <w:sz w:val="28"/>
          <w:szCs w:val="28"/>
          <w:vertAlign w:val="superscript"/>
          <w:rtl/>
          <w:lang w:bidi="ar-DZ"/>
        </w:rPr>
        <w:footnoteReference w:id="9"/>
      </w:r>
      <w:r w:rsidRPr="00E90E95">
        <w:rPr>
          <w:rFonts w:ascii="Amiri" w:hAnsi="Amiri" w:cs="Amiri"/>
          <w:sz w:val="28"/>
          <w:szCs w:val="28"/>
          <w:rtl/>
          <w:lang w:bidi="ar-DZ"/>
        </w:rPr>
        <w:t>.</w:t>
      </w:r>
      <w:r w:rsidRPr="00E90E95">
        <w:rPr>
          <w:rFonts w:ascii="Amiri" w:hAnsi="Amiri" w:cs="Amiri"/>
          <w:b/>
          <w:bCs/>
          <w:sz w:val="28"/>
          <w:szCs w:val="28"/>
          <w:vertAlign w:val="superscript"/>
          <w:rtl/>
          <w:lang w:bidi="ar-DZ"/>
        </w:rPr>
        <w:t xml:space="preserve"> </w:t>
      </w:r>
      <w:r w:rsidRPr="00E90E95">
        <w:rPr>
          <w:rFonts w:ascii="Amiri" w:hAnsi="Amiri" w:cs="Amiri"/>
          <w:sz w:val="28"/>
          <w:szCs w:val="28"/>
          <w:rtl/>
          <w:lang w:bidi="ar-DZ"/>
        </w:rPr>
        <w:t xml:space="preserve"> </w:t>
      </w:r>
    </w:p>
    <w:p w14:paraId="57060266" w14:textId="77777777" w:rsidR="00567C9F" w:rsidRPr="00E90E95" w:rsidRDefault="00567C9F" w:rsidP="00A627D4">
      <w:pPr>
        <w:bidi/>
        <w:rPr>
          <w:rFonts w:ascii="Amiri" w:hAnsi="Amiri" w:cs="Amiri"/>
          <w:sz w:val="28"/>
          <w:szCs w:val="28"/>
          <w:lang w:bidi="ar-DZ"/>
        </w:rPr>
      </w:pPr>
      <w:r w:rsidRPr="00E90E95">
        <w:rPr>
          <w:rFonts w:ascii="Amiri" w:hAnsi="Amiri" w:cs="Amiri"/>
          <w:sz w:val="28"/>
          <w:szCs w:val="28"/>
          <w:rtl/>
          <w:lang w:bidi="ar-DZ"/>
        </w:rPr>
        <w:t>إنَّ أخذ الإنفاق العام الصورة النقدية له عدة مزايا نوجزها فيما يأتي:</w:t>
      </w:r>
    </w:p>
    <w:p w14:paraId="1C96F6AC" w14:textId="77777777" w:rsidR="00567C9F" w:rsidRPr="00E90E95" w:rsidRDefault="00567C9F" w:rsidP="00A627D4">
      <w:pPr>
        <w:numPr>
          <w:ilvl w:val="0"/>
          <w:numId w:val="2"/>
        </w:numPr>
        <w:bidi/>
        <w:spacing w:after="0" w:line="240" w:lineRule="auto"/>
        <w:rPr>
          <w:rFonts w:ascii="Amiri" w:hAnsi="Amiri" w:cs="Amiri"/>
          <w:sz w:val="28"/>
          <w:szCs w:val="28"/>
          <w:lang w:bidi="ar-DZ"/>
        </w:rPr>
      </w:pPr>
      <w:r w:rsidRPr="00E90E95">
        <w:rPr>
          <w:rFonts w:ascii="Amiri" w:hAnsi="Amiri" w:cs="Amiri"/>
          <w:sz w:val="28"/>
          <w:szCs w:val="28"/>
          <w:rtl/>
          <w:lang w:bidi="ar-DZ"/>
        </w:rPr>
        <w:lastRenderedPageBreak/>
        <w:t xml:space="preserve">الإنفاق النقدي يعطي فرصة أكبر لتحقيق مبدأ المساواة بين الأفراد في الاستفادة من النفقات العامة وفي تحمل الأعباء والتكاليف </w:t>
      </w:r>
      <w:r w:rsidRPr="00E90E95">
        <w:rPr>
          <w:rFonts w:ascii="Amiri" w:hAnsi="Amiri" w:cs="Amiri" w:hint="cs"/>
          <w:sz w:val="28"/>
          <w:szCs w:val="28"/>
          <w:rtl/>
          <w:lang w:bidi="ar-DZ"/>
        </w:rPr>
        <w:t>العامة،</w:t>
      </w:r>
      <w:r w:rsidRPr="00E90E95">
        <w:rPr>
          <w:rFonts w:ascii="Amiri" w:hAnsi="Amiri" w:cs="Amiri"/>
          <w:sz w:val="28"/>
          <w:szCs w:val="28"/>
          <w:rtl/>
          <w:lang w:bidi="ar-DZ"/>
        </w:rPr>
        <w:t xml:space="preserve"> ذلك أنَّ الإنفاق العيني قد ينجم عنه منح مزايا عينية تُخل بمبدأ المساواة والعدالة بين الأفراد.</w:t>
      </w:r>
    </w:p>
    <w:p w14:paraId="6681E260" w14:textId="77777777" w:rsidR="00567C9F" w:rsidRPr="00E90E95" w:rsidRDefault="00567C9F" w:rsidP="00A627D4">
      <w:pPr>
        <w:numPr>
          <w:ilvl w:val="0"/>
          <w:numId w:val="2"/>
        </w:numPr>
        <w:bidi/>
        <w:spacing w:after="0" w:line="240" w:lineRule="auto"/>
        <w:rPr>
          <w:rFonts w:ascii="Amiri" w:hAnsi="Amiri" w:cs="Amiri"/>
          <w:sz w:val="28"/>
          <w:szCs w:val="28"/>
          <w:lang w:bidi="ar-DZ"/>
        </w:rPr>
      </w:pPr>
      <w:r w:rsidRPr="00E90E95">
        <w:rPr>
          <w:rFonts w:ascii="Amiri" w:hAnsi="Amiri" w:cs="Amiri"/>
          <w:sz w:val="28"/>
          <w:szCs w:val="28"/>
          <w:rtl/>
          <w:lang w:bidi="ar-DZ"/>
        </w:rPr>
        <w:t>التعامل النقدي في عملية الإنفاق قد يسهل إجراء الرقابة بصورها المتعددة (الإدارية والبرلمانية) على النفقات العامة ضمانا لحسن استخدامها وفقا للأحكام والقواعد المنظمة لذلك وصعوبة ذلك في حالة الإنفاق العيني.</w:t>
      </w:r>
    </w:p>
    <w:p w14:paraId="1FD65811" w14:textId="77777777" w:rsidR="00567C9F" w:rsidRPr="00E90E95" w:rsidRDefault="00567C9F" w:rsidP="00A627D4">
      <w:pPr>
        <w:numPr>
          <w:ilvl w:val="0"/>
          <w:numId w:val="2"/>
        </w:numPr>
        <w:bidi/>
        <w:spacing w:after="0" w:line="240" w:lineRule="auto"/>
        <w:rPr>
          <w:rFonts w:ascii="Amiri" w:hAnsi="Amiri" w:cs="Amiri"/>
          <w:sz w:val="28"/>
          <w:szCs w:val="28"/>
          <w:rtl/>
          <w:lang w:bidi="ar-DZ"/>
        </w:rPr>
      </w:pPr>
      <w:r w:rsidRPr="00E90E95">
        <w:rPr>
          <w:rFonts w:ascii="Amiri" w:hAnsi="Amiri" w:cs="Amiri"/>
          <w:sz w:val="28"/>
          <w:szCs w:val="28"/>
          <w:rtl/>
          <w:lang w:bidi="ar-DZ"/>
        </w:rPr>
        <w:t>تنافي وتعارض إكراه الأفراد على تأدية أعمالهم وفقا لنظام السخرة مع مبادئ الديمقراطية القائمة على حفظ حرية وكرامة الفرد.</w:t>
      </w:r>
    </w:p>
    <w:p w14:paraId="7CFD39D2" w14:textId="77777777" w:rsidR="00567C9F" w:rsidRPr="00DA2995" w:rsidRDefault="00567C9F" w:rsidP="00A627D4">
      <w:pPr>
        <w:bidi/>
        <w:rPr>
          <w:rFonts w:ascii="Amiri" w:hAnsi="Amiri" w:cs="Amiri"/>
          <w:sz w:val="28"/>
          <w:szCs w:val="28"/>
          <w:u w:val="dotted"/>
          <w:rtl/>
          <w:lang w:bidi="ar-DZ"/>
        </w:rPr>
      </w:pPr>
      <w:r w:rsidRPr="00DA2995">
        <w:rPr>
          <w:rFonts w:ascii="Amiri" w:hAnsi="Amiri" w:cs="Amiri" w:hint="cs"/>
          <w:b/>
          <w:bCs/>
          <w:sz w:val="28"/>
          <w:szCs w:val="28"/>
          <w:u w:val="dotted"/>
          <w:rtl/>
          <w:lang w:bidi="ar-DZ"/>
        </w:rPr>
        <w:t xml:space="preserve">ثانيا: </w:t>
      </w:r>
      <w:r w:rsidRPr="00DA2995">
        <w:rPr>
          <w:rFonts w:ascii="Amiri" w:hAnsi="Amiri" w:cs="Amiri"/>
          <w:b/>
          <w:bCs/>
          <w:sz w:val="28"/>
          <w:szCs w:val="28"/>
          <w:u w:val="dotted"/>
          <w:rtl/>
          <w:lang w:bidi="ar-DZ"/>
        </w:rPr>
        <w:t xml:space="preserve">صدور النفقة العامة عن جهة أو شخص عام: </w:t>
      </w:r>
    </w:p>
    <w:p w14:paraId="19A02F98" w14:textId="77777777" w:rsidR="00567C9F"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ويقصد بها وجوب</w:t>
      </w:r>
      <w:r w:rsidRPr="00E90E95">
        <w:rPr>
          <w:rFonts w:ascii="Amiri" w:hAnsi="Amiri" w:cs="Amiri"/>
          <w:sz w:val="28"/>
          <w:szCs w:val="28"/>
          <w:lang w:bidi="ar-DZ"/>
        </w:rPr>
        <w:t xml:space="preserve"> </w:t>
      </w:r>
      <w:r w:rsidRPr="00E90E95">
        <w:rPr>
          <w:rFonts w:ascii="Amiri" w:hAnsi="Amiri" w:cs="Amiri"/>
          <w:sz w:val="28"/>
          <w:szCs w:val="28"/>
          <w:rtl/>
          <w:lang w:bidi="ar-DZ"/>
        </w:rPr>
        <w:t>أن تصدر النفقة عن شخص عام (هيئات حكومية مركزية أو محلية) أي أن ينحصر نطاق النفقة العامة في المبالغ التي تخرج من ذمة الدولة بواسطة شخص عام.</w:t>
      </w:r>
    </w:p>
    <w:p w14:paraId="314E88E6" w14:textId="77777777" w:rsidR="00567C9F" w:rsidRDefault="00567C9F" w:rsidP="00A627D4">
      <w:pPr>
        <w:bidi/>
        <w:rPr>
          <w:rFonts w:ascii="Amiri" w:hAnsi="Amiri" w:cs="Amiri"/>
          <w:sz w:val="28"/>
          <w:szCs w:val="28"/>
          <w:rtl/>
          <w:lang w:bidi="ar-DZ"/>
        </w:rPr>
      </w:pPr>
      <w:r>
        <w:rPr>
          <w:rFonts w:ascii="Amiri" w:hAnsi="Amiri" w:cs="Amiri" w:hint="cs"/>
          <w:sz w:val="28"/>
          <w:szCs w:val="28"/>
          <w:rtl/>
          <w:lang w:bidi="ar-DZ"/>
        </w:rPr>
        <w:t>وقد عمد الفكر المالي للتفريق بين النفقة العامة والخاصة وفق معيارين: قانوني يستند إلى الطبيعة القانونية للقائم بالإنفاق، وهذا هو المعيار التقليدي، ومعيار وظيفي يستند إلى طبيعة الوظيفة التي يصدر عنها الإنفاق.</w:t>
      </w:r>
    </w:p>
    <w:p w14:paraId="2CE6BF9D" w14:textId="77777777" w:rsidR="00567C9F" w:rsidRPr="00DA2995" w:rsidRDefault="00567C9F" w:rsidP="00A627D4">
      <w:pPr>
        <w:numPr>
          <w:ilvl w:val="0"/>
          <w:numId w:val="22"/>
        </w:numPr>
        <w:bidi/>
        <w:spacing w:after="0" w:line="240" w:lineRule="auto"/>
        <w:ind w:left="282" w:hanging="9"/>
        <w:rPr>
          <w:rFonts w:ascii="Amiri" w:hAnsi="Amiri" w:cs="Amiri"/>
          <w:sz w:val="28"/>
          <w:szCs w:val="28"/>
          <w:u w:val="dotted"/>
          <w:lang w:bidi="ar-DZ"/>
        </w:rPr>
      </w:pPr>
      <w:r w:rsidRPr="00DA2995">
        <w:rPr>
          <w:rFonts w:ascii="Amiri" w:hAnsi="Amiri" w:cs="Amiri" w:hint="cs"/>
          <w:sz w:val="28"/>
          <w:szCs w:val="28"/>
          <w:u w:val="dotted"/>
          <w:rtl/>
          <w:lang w:bidi="ar-DZ"/>
        </w:rPr>
        <w:t>المعيار القانوني</w:t>
      </w:r>
      <w:bookmarkStart w:id="7" w:name="_Hlk58269121"/>
      <w:r w:rsidRPr="00DA2995">
        <w:rPr>
          <w:rFonts w:ascii="Amiri" w:hAnsi="Amiri" w:cs="Amiri"/>
          <w:b/>
          <w:bCs/>
          <w:sz w:val="28"/>
          <w:szCs w:val="28"/>
          <w:u w:val="dotted"/>
          <w:vertAlign w:val="superscript"/>
          <w:rtl/>
          <w:lang w:bidi="ar-DZ"/>
        </w:rPr>
        <w:footnoteReference w:id="10"/>
      </w:r>
      <w:r w:rsidRPr="00DA2995">
        <w:rPr>
          <w:rFonts w:ascii="Amiri" w:hAnsi="Amiri" w:cs="Amiri" w:hint="cs"/>
          <w:sz w:val="28"/>
          <w:szCs w:val="28"/>
          <w:u w:val="dotted"/>
          <w:rtl/>
          <w:lang w:bidi="ar-DZ"/>
        </w:rPr>
        <w:t>:</w:t>
      </w:r>
      <w:bookmarkEnd w:id="7"/>
    </w:p>
    <w:p w14:paraId="2B51BEA1" w14:textId="77777777" w:rsidR="00567C9F" w:rsidRPr="0046347C" w:rsidRDefault="00567C9F" w:rsidP="00A627D4">
      <w:pPr>
        <w:bidi/>
        <w:ind w:left="282"/>
        <w:rPr>
          <w:rFonts w:ascii="Amiri" w:hAnsi="Amiri" w:cs="Amiri"/>
          <w:sz w:val="28"/>
          <w:szCs w:val="28"/>
          <w:rtl/>
          <w:lang w:bidi="ar-DZ"/>
        </w:rPr>
      </w:pPr>
      <w:r>
        <w:rPr>
          <w:rFonts w:ascii="Amiri" w:hAnsi="Amiri" w:cs="Amiri" w:hint="cs"/>
          <w:sz w:val="28"/>
          <w:szCs w:val="28"/>
          <w:rtl/>
          <w:lang w:bidi="ar-DZ"/>
        </w:rPr>
        <w:t xml:space="preserve"> </w:t>
      </w:r>
      <w:r>
        <w:rPr>
          <w:rFonts w:ascii="Amiri" w:hAnsi="Amiri" w:cs="Amiri"/>
          <w:sz w:val="28"/>
          <w:szCs w:val="28"/>
          <w:rtl/>
          <w:lang w:bidi="ar-DZ"/>
        </w:rPr>
        <w:tab/>
      </w:r>
      <w:r>
        <w:rPr>
          <w:rFonts w:ascii="Amiri" w:hAnsi="Amiri" w:cs="Amiri"/>
          <w:sz w:val="28"/>
          <w:szCs w:val="28"/>
          <w:rtl/>
          <w:lang w:bidi="ar-DZ"/>
        </w:rPr>
        <w:tab/>
      </w:r>
      <w:r>
        <w:rPr>
          <w:rFonts w:ascii="Amiri" w:hAnsi="Amiri" w:cs="Amiri" w:hint="cs"/>
          <w:sz w:val="28"/>
          <w:szCs w:val="28"/>
          <w:rtl/>
          <w:lang w:bidi="ar-DZ"/>
        </w:rPr>
        <w:t xml:space="preserve">تتحدد طبيعة الإنفاق الحكومي وفق هذا المعيار على أساس الجهة التي تقوم بالإنفاق حيث أن هذا المعيار يستند إلى اختلاف </w:t>
      </w:r>
      <w:r w:rsidRPr="0046347C">
        <w:rPr>
          <w:rFonts w:ascii="Amiri" w:hAnsi="Amiri" w:cs="Amiri" w:hint="cs"/>
          <w:sz w:val="28"/>
          <w:szCs w:val="28"/>
          <w:rtl/>
          <w:lang w:bidi="ar-DZ"/>
        </w:rPr>
        <w:t xml:space="preserve">طبيعة نشاط </w:t>
      </w:r>
      <w:r>
        <w:rPr>
          <w:rFonts w:ascii="Amiri" w:hAnsi="Amiri" w:cs="Amiri" w:hint="cs"/>
          <w:sz w:val="28"/>
          <w:szCs w:val="28"/>
          <w:rtl/>
          <w:lang w:bidi="ar-DZ"/>
        </w:rPr>
        <w:t xml:space="preserve">أشخاص القانون العام عن طبيعة نشاط أشخاص القانون الخاص فإذا جرى الإنفاق الحكومي على أيدي أشخاص القانون العام الذي يشبه نشاطهم نشاط القانون الخاص -كما هو الحال  بالنسبة للمشاريع الإنتاجية التي تتولاها الدولة - بغض النظر عن مقاصد هذا الإنفاق، فإن إنفاقهم لا يعد من قبيل الإنفاق الحكومي، وبالتالي فإن المشاريع الإنتاجية التي تقوم بها الدولة لا يمكن اعتبارها من الإنفاق الحكومي وإن هدفت إلى تحقيق النفع العام. </w:t>
      </w:r>
    </w:p>
    <w:p w14:paraId="7A0B0319" w14:textId="77777777" w:rsidR="00567C9F" w:rsidRPr="00DA2995" w:rsidRDefault="00567C9F" w:rsidP="00A627D4">
      <w:pPr>
        <w:numPr>
          <w:ilvl w:val="0"/>
          <w:numId w:val="22"/>
        </w:numPr>
        <w:bidi/>
        <w:spacing w:after="0" w:line="240" w:lineRule="auto"/>
        <w:ind w:left="282" w:hanging="9"/>
        <w:rPr>
          <w:rFonts w:ascii="Amiri" w:hAnsi="Amiri" w:cs="Amiri"/>
          <w:sz w:val="28"/>
          <w:szCs w:val="28"/>
          <w:u w:val="dotted"/>
          <w:lang w:bidi="ar-DZ"/>
        </w:rPr>
      </w:pPr>
      <w:r w:rsidRPr="00DA2995">
        <w:rPr>
          <w:rFonts w:ascii="Amiri" w:hAnsi="Amiri" w:cs="Amiri" w:hint="cs"/>
          <w:sz w:val="28"/>
          <w:szCs w:val="28"/>
          <w:u w:val="dotted"/>
          <w:rtl/>
          <w:lang w:bidi="ar-DZ"/>
        </w:rPr>
        <w:t>المعيار الوظيفي</w:t>
      </w:r>
      <w:bookmarkStart w:id="8" w:name="_Hlk58269815"/>
      <w:r w:rsidRPr="00DA2995">
        <w:rPr>
          <w:rFonts w:ascii="Amiri" w:hAnsi="Amiri" w:cs="Amiri"/>
          <w:b/>
          <w:bCs/>
          <w:sz w:val="28"/>
          <w:szCs w:val="28"/>
          <w:u w:val="dotted"/>
          <w:vertAlign w:val="superscript"/>
          <w:rtl/>
          <w:lang w:bidi="ar-DZ"/>
        </w:rPr>
        <w:footnoteReference w:id="11"/>
      </w:r>
      <w:bookmarkEnd w:id="8"/>
      <w:r w:rsidRPr="00DA2995">
        <w:rPr>
          <w:rFonts w:ascii="Amiri" w:hAnsi="Amiri" w:cs="Amiri" w:hint="cs"/>
          <w:sz w:val="28"/>
          <w:szCs w:val="28"/>
          <w:u w:val="dotted"/>
          <w:rtl/>
          <w:lang w:bidi="ar-DZ"/>
        </w:rPr>
        <w:t xml:space="preserve">: </w:t>
      </w:r>
    </w:p>
    <w:p w14:paraId="1382C368" w14:textId="77777777" w:rsidR="00567C9F" w:rsidRDefault="00567C9F" w:rsidP="00A627D4">
      <w:pPr>
        <w:bidi/>
        <w:ind w:left="708" w:firstLine="708"/>
        <w:rPr>
          <w:rFonts w:ascii="Amiri" w:hAnsi="Amiri" w:cs="Amiri"/>
          <w:sz w:val="28"/>
          <w:szCs w:val="28"/>
          <w:lang w:bidi="ar-DZ"/>
        </w:rPr>
      </w:pPr>
      <w:r>
        <w:rPr>
          <w:rFonts w:ascii="Amiri" w:hAnsi="Amiri" w:cs="Amiri" w:hint="cs"/>
          <w:sz w:val="28"/>
          <w:szCs w:val="28"/>
          <w:rtl/>
          <w:lang w:bidi="ar-DZ"/>
        </w:rPr>
        <w:t>يستند هذا المعيار على الطبيعة الوظيفة للشخص القائم بالنفقة حيث أن جميع الإنفاق الحكومي الذي يصدر عن الدولة ويُراد به تحقيق الصالح العام يكتسب صفة العمومية، حتى وإن كان نشاطها يماثل نشاط القطاع الخاص. يتضح لنا مما سبق أن مفهوم الإنفاق الحكومي يجب أن يتسع ليشمل جميع النفقات التي تقوم بها الحكومة المركزية والحكومات المحلية.</w:t>
      </w:r>
    </w:p>
    <w:p w14:paraId="1A8F20DC" w14:textId="77777777" w:rsidR="00567C9F" w:rsidRPr="00470EAC" w:rsidRDefault="00567C9F" w:rsidP="00A627D4">
      <w:pPr>
        <w:bidi/>
        <w:ind w:firstLine="273"/>
        <w:rPr>
          <w:rFonts w:ascii="Amiri" w:hAnsi="Amiri" w:cs="Amiri"/>
          <w:sz w:val="28"/>
          <w:szCs w:val="28"/>
          <w:rtl/>
          <w:lang w:bidi="ar-DZ"/>
        </w:rPr>
      </w:pPr>
      <w:r>
        <w:rPr>
          <w:rFonts w:ascii="Amiri" w:hAnsi="Amiri" w:cs="Amiri" w:hint="cs"/>
          <w:sz w:val="28"/>
          <w:szCs w:val="28"/>
          <w:rtl/>
          <w:lang w:bidi="ar-DZ"/>
        </w:rPr>
        <w:t xml:space="preserve">مجمل القول أنَّ المعيارين السابقين لا يفيان بالغرض من تعريف النفقة العامة. فالغرض الأساسي من التعريف هو قياس مدى مساهمة الهيئات العامة في الحياة الاقتصادية وتقدير آثار ذلك تقديرا سليما. فالمعيار القانوني يضيق كثيرا من نطاق هذه </w:t>
      </w:r>
      <w:r>
        <w:rPr>
          <w:rFonts w:ascii="Amiri" w:hAnsi="Amiri" w:cs="Amiri" w:hint="cs"/>
          <w:sz w:val="28"/>
          <w:szCs w:val="28"/>
          <w:rtl/>
          <w:lang w:bidi="ar-DZ"/>
        </w:rPr>
        <w:lastRenderedPageBreak/>
        <w:t>النفقات، نظرا لارتباطه بالفكر التقليدي الذي يحصر دور الدولة في إطار محدود. لذلك قَصرَ النفقات العامة على تلك النفقات التي تقوم بها الدولة بهدف تمويل وظائفها العادية المحدودة. والمعيار الوظيفي يضيق هو الآخر من نطاق النفقات العامة بل ويبعد كثيرا عن فحوى هذه النفقات. فالمشروعات الخاصة، حتى ولو مارست بعض صور السلطة الآمرة، لا يمكن اعتبار نفقاتها من قبيل النفقات العامة. كما أن تطبيق هذه الفكرة يمكن أن يخرج من نطاق النفقات العامة كثيرا مما تقوم به الدولة من مشتريات لتسيير مرافقها التي تستخدم سلطة الأمر في تحقيق وظائفها، كمرفق الجيش والشرطة، والقضاء. ذلك أن مثل هذه المشتريات تتم في كثير من الدول عن طريق التعاقد، وهذا ما لا يقبله منطق</w:t>
      </w:r>
      <w:bookmarkStart w:id="9" w:name="_Hlk59302018"/>
      <w:r w:rsidRPr="00E90E95">
        <w:rPr>
          <w:rFonts w:ascii="Amiri" w:hAnsi="Amiri" w:cs="Amiri"/>
          <w:b/>
          <w:bCs/>
          <w:sz w:val="28"/>
          <w:szCs w:val="28"/>
          <w:vertAlign w:val="superscript"/>
          <w:rtl/>
          <w:lang w:bidi="ar-DZ"/>
        </w:rPr>
        <w:footnoteReference w:id="12"/>
      </w:r>
      <w:r>
        <w:rPr>
          <w:rFonts w:ascii="Amiri" w:hAnsi="Amiri" w:cs="Amiri" w:hint="cs"/>
          <w:sz w:val="28"/>
          <w:szCs w:val="28"/>
          <w:rtl/>
          <w:lang w:bidi="ar-DZ"/>
        </w:rPr>
        <w:t>.</w:t>
      </w:r>
      <w:bookmarkEnd w:id="9"/>
    </w:p>
    <w:p w14:paraId="7FEC549C" w14:textId="77777777" w:rsidR="00567C9F" w:rsidRPr="00DA2995" w:rsidRDefault="00567C9F" w:rsidP="00A627D4">
      <w:pPr>
        <w:bidi/>
        <w:rPr>
          <w:rFonts w:ascii="Amiri" w:hAnsi="Amiri" w:cs="Amiri"/>
          <w:b/>
          <w:bCs/>
          <w:sz w:val="28"/>
          <w:szCs w:val="28"/>
          <w:u w:val="dotted"/>
          <w:rtl/>
          <w:lang w:bidi="ar-DZ"/>
        </w:rPr>
      </w:pPr>
      <w:r w:rsidRPr="00DA2995">
        <w:rPr>
          <w:rFonts w:ascii="Amiri" w:hAnsi="Amiri" w:cs="Amiri" w:hint="cs"/>
          <w:b/>
          <w:bCs/>
          <w:sz w:val="28"/>
          <w:szCs w:val="28"/>
          <w:u w:val="dotted"/>
          <w:rtl/>
          <w:lang w:bidi="ar-DZ"/>
        </w:rPr>
        <w:t xml:space="preserve">ثالثا: </w:t>
      </w:r>
      <w:r w:rsidRPr="00DA2995">
        <w:rPr>
          <w:rFonts w:ascii="Amiri" w:hAnsi="Amiri" w:cs="Amiri"/>
          <w:b/>
          <w:bCs/>
          <w:sz w:val="28"/>
          <w:szCs w:val="28"/>
          <w:u w:val="dotted"/>
          <w:rtl/>
          <w:lang w:bidi="ar-DZ"/>
        </w:rPr>
        <w:t xml:space="preserve">استهداف النفقة العامة لإشباع حاجة عامة: </w:t>
      </w:r>
    </w:p>
    <w:p w14:paraId="2876E9D2" w14:textId="77777777" w:rsidR="00567C9F" w:rsidRPr="00E90E95" w:rsidRDefault="00567C9F" w:rsidP="00A627D4">
      <w:pPr>
        <w:bidi/>
        <w:ind w:firstLine="360"/>
        <w:rPr>
          <w:rFonts w:ascii="Amiri" w:hAnsi="Amiri" w:cs="Amiri"/>
          <w:sz w:val="28"/>
          <w:szCs w:val="28"/>
          <w:lang w:bidi="ar-DZ"/>
        </w:rPr>
      </w:pPr>
      <w:r w:rsidRPr="00E90E95">
        <w:rPr>
          <w:rFonts w:ascii="Amiri" w:hAnsi="Amiri" w:cs="Amiri"/>
          <w:sz w:val="28"/>
          <w:szCs w:val="28"/>
          <w:rtl/>
          <w:lang w:bidi="ar-DZ"/>
        </w:rPr>
        <w:t>ترى غالبية المؤلفات المالية أنه لكي يتحقق وجود النفقة العامة لا يكفي صدورها من جهة عامة، بل يجب أن يستهدف الإنفاق إلى تحقيق منفعة عامة أي لقضاء مصلحة عامة وليس لإشباع حاجة خاصة</w:t>
      </w:r>
      <w:r w:rsidRPr="00E90E95">
        <w:rPr>
          <w:rFonts w:ascii="Amiri" w:hAnsi="Amiri" w:cs="Amiri"/>
          <w:b/>
          <w:bCs/>
          <w:sz w:val="28"/>
          <w:szCs w:val="28"/>
          <w:vertAlign w:val="superscript"/>
          <w:rtl/>
          <w:lang w:bidi="ar-DZ"/>
        </w:rPr>
        <w:footnoteReference w:id="13"/>
      </w:r>
      <w:r>
        <w:rPr>
          <w:rFonts w:ascii="Amiri" w:hAnsi="Amiri" w:cs="Amiri" w:hint="cs"/>
          <w:b/>
          <w:bCs/>
          <w:sz w:val="28"/>
          <w:szCs w:val="28"/>
          <w:vertAlign w:val="superscript"/>
          <w:rtl/>
          <w:lang w:bidi="ar-DZ"/>
        </w:rPr>
        <w:t xml:space="preserve"> </w:t>
      </w:r>
      <w:r w:rsidRPr="00E90E95">
        <w:rPr>
          <w:rFonts w:ascii="Amiri" w:hAnsi="Amiri" w:cs="Amiri"/>
          <w:sz w:val="28"/>
          <w:szCs w:val="28"/>
          <w:rtl/>
          <w:lang w:bidi="ar-DZ"/>
        </w:rPr>
        <w:t>، ولا يمكن اعتبار إنفاق شخص عام لمال عام بقصد تحقيق مصالح شخصية أو خاصة من قبيل الإنفاق العام، ويرجع ذلك لضرورة سيادة مبدأ العدالة والمساواة فطالما أنَّ جميع الأفراد (</w:t>
      </w:r>
      <w:r w:rsidRPr="00E90E95">
        <w:rPr>
          <w:rFonts w:ascii="Amiri" w:hAnsi="Amiri" w:cs="Amiri" w:hint="cs"/>
          <w:sz w:val="28"/>
          <w:szCs w:val="28"/>
          <w:rtl/>
          <w:lang w:bidi="ar-DZ"/>
        </w:rPr>
        <w:t>مواطنو</w:t>
      </w:r>
      <w:r w:rsidRPr="00E90E95">
        <w:rPr>
          <w:rFonts w:ascii="Amiri" w:hAnsi="Amiri" w:cs="Amiri"/>
          <w:sz w:val="28"/>
          <w:szCs w:val="28"/>
          <w:rtl/>
          <w:lang w:bidi="ar-DZ"/>
        </w:rPr>
        <w:t xml:space="preserve"> الدولة ،المقيمون) متساوون في تحمل الأعباء الضريبية فمن المنطق أن يتساووا كذلك في النفع العام (الاستفادة من النفقات العامة) ،ومع كل هذا فإنه يلاحظ أنه من الصعوبة بمكان تحديد الحاجة العامة تحديدا موضوعيا فهذا التحديد يرتكز على معيار سياسي أكثر منه اقتصادي أو اجتماعي ذلك أنَّ السلطة السياسية في الدولة هي المنوط بها تحديد وتقرير ما إذا كانت حاجة ما عامة أم لا .</w:t>
      </w:r>
    </w:p>
    <w:p w14:paraId="74F4EE95" w14:textId="77777777" w:rsidR="00567C9F" w:rsidRDefault="00567C9F" w:rsidP="00A627D4">
      <w:pPr>
        <w:bidi/>
        <w:ind w:left="360"/>
        <w:rPr>
          <w:rFonts w:ascii="Amiri" w:hAnsi="Amiri" w:cs="Amiri"/>
          <w:sz w:val="28"/>
          <w:szCs w:val="28"/>
          <w:rtl/>
          <w:lang w:bidi="ar-DZ"/>
        </w:rPr>
      </w:pPr>
      <w:r w:rsidRPr="00E90E95">
        <w:rPr>
          <w:rFonts w:ascii="Amiri" w:hAnsi="Amiri" w:cs="Amiri"/>
          <w:sz w:val="28"/>
          <w:szCs w:val="28"/>
          <w:rtl/>
          <w:lang w:bidi="ar-DZ"/>
        </w:rPr>
        <w:t xml:space="preserve">إنَّ تحقيق هدف إشباع الحاجات العامة يخضع للرقابة التشريعية والإدارية، وأحيانا القضائية. </w:t>
      </w:r>
    </w:p>
    <w:p w14:paraId="7371CD67" w14:textId="77777777" w:rsidR="00567C9F" w:rsidRDefault="00567C9F" w:rsidP="00A627D4">
      <w:pPr>
        <w:bidi/>
        <w:rPr>
          <w:rFonts w:ascii="Amiri" w:hAnsi="Amiri" w:cs="Amiri"/>
          <w:sz w:val="28"/>
          <w:szCs w:val="28"/>
          <w:rtl/>
          <w:lang w:bidi="ar-DZ"/>
        </w:rPr>
      </w:pPr>
      <w:r>
        <w:rPr>
          <w:rFonts w:ascii="Amiri" w:hAnsi="Amiri" w:cs="Amiri" w:hint="cs"/>
          <w:sz w:val="28"/>
          <w:szCs w:val="28"/>
          <w:rtl/>
          <w:lang w:bidi="ar-DZ"/>
        </w:rPr>
        <w:t>فالرقابة التشريعية تتمثل في حق المجالس النيابية في الإذن بالاعتماد المالي الذي تطلبه الحكومة وتنص أحيانا بعض الدساتير على عدم جواز تقرير نفقة عامة لمنفعة فردية أو اعتماد أنواع معينة من النفقات، كصرف إعانات لجماعات أو أحزاب سياسية، أو قِصر حق اقتراح النفقات العامة على الحكومة دون أعضاء المجلس النيابي، أو مساءلة الحكومة أو السلطة التنفيذية عن تنفيذ الإنفاق العام في جملته وتفصيلاته. وتص الرقابة الإدارية ذاتها على أساس نفس الدور. وتتمثل الرقابة القضائية في بعض الدول، في حق المحاكم في رقابة دستورية قانون الميزانية (الولايات المتحدة الأمريكية) أ</w:t>
      </w:r>
      <w:r>
        <w:rPr>
          <w:rFonts w:ascii="Amiri" w:hAnsi="Amiri" w:cs="Amiri" w:hint="eastAsia"/>
          <w:sz w:val="28"/>
          <w:szCs w:val="28"/>
          <w:rtl/>
          <w:lang w:bidi="ar-DZ"/>
        </w:rPr>
        <w:t>و</w:t>
      </w:r>
      <w:r>
        <w:rPr>
          <w:rFonts w:ascii="Amiri" w:hAnsi="Amiri" w:cs="Amiri" w:hint="cs"/>
          <w:sz w:val="28"/>
          <w:szCs w:val="28"/>
          <w:rtl/>
          <w:lang w:bidi="ar-DZ"/>
        </w:rPr>
        <w:t xml:space="preserve"> حقها في رقابة حسابات الحكومة (فرنسا)</w:t>
      </w:r>
      <w:r w:rsidRPr="00840F19">
        <w:rPr>
          <w:rFonts w:ascii="Amiri" w:hAnsi="Amiri" w:cs="Amiri"/>
          <w:b/>
          <w:bCs/>
          <w:sz w:val="28"/>
          <w:szCs w:val="28"/>
          <w:vertAlign w:val="superscript"/>
          <w:rtl/>
          <w:lang w:bidi="ar-DZ"/>
        </w:rPr>
        <w:t xml:space="preserve"> </w:t>
      </w:r>
      <w:r w:rsidRPr="00E90E95">
        <w:rPr>
          <w:rFonts w:ascii="Amiri" w:hAnsi="Amiri" w:cs="Amiri"/>
          <w:b/>
          <w:bCs/>
          <w:sz w:val="28"/>
          <w:szCs w:val="28"/>
          <w:vertAlign w:val="superscript"/>
          <w:rtl/>
          <w:lang w:bidi="ar-DZ"/>
        </w:rPr>
        <w:footnoteReference w:id="14"/>
      </w:r>
      <w:r>
        <w:rPr>
          <w:rFonts w:ascii="Amiri" w:hAnsi="Amiri" w:cs="Amiri" w:hint="cs"/>
          <w:sz w:val="28"/>
          <w:szCs w:val="28"/>
          <w:rtl/>
          <w:lang w:bidi="ar-DZ"/>
        </w:rPr>
        <w:t xml:space="preserve">.    </w:t>
      </w:r>
    </w:p>
    <w:p w14:paraId="6FE1CB3F" w14:textId="77777777" w:rsidR="00567C9F" w:rsidRPr="00DA2995" w:rsidRDefault="00567C9F" w:rsidP="00A627D4">
      <w:pPr>
        <w:bidi/>
        <w:rPr>
          <w:rFonts w:ascii="Amiri" w:hAnsi="Amiri" w:cs="Amiri"/>
          <w:sz w:val="28"/>
          <w:szCs w:val="28"/>
          <w:u w:val="dotted"/>
          <w:rtl/>
          <w:lang w:bidi="ar-DZ"/>
        </w:rPr>
      </w:pPr>
      <w:r w:rsidRPr="00DA2995">
        <w:rPr>
          <w:rFonts w:ascii="Amiri" w:hAnsi="Amiri" w:cs="Amiri" w:hint="cs"/>
          <w:b/>
          <w:bCs/>
          <w:sz w:val="28"/>
          <w:szCs w:val="28"/>
          <w:u w:val="dotted"/>
          <w:rtl/>
          <w:lang w:bidi="ar-DZ"/>
        </w:rPr>
        <w:t>الفرع الثا</w:t>
      </w:r>
      <w:r>
        <w:rPr>
          <w:rFonts w:ascii="Amiri" w:hAnsi="Amiri" w:cs="Amiri" w:hint="cs"/>
          <w:b/>
          <w:bCs/>
          <w:sz w:val="28"/>
          <w:szCs w:val="28"/>
          <w:u w:val="dotted"/>
          <w:rtl/>
          <w:lang w:bidi="ar-DZ"/>
        </w:rPr>
        <w:t>لث</w:t>
      </w:r>
      <w:r w:rsidRPr="00DA2995">
        <w:rPr>
          <w:rFonts w:ascii="Amiri" w:hAnsi="Amiri" w:cs="Amiri" w:hint="cs"/>
          <w:sz w:val="28"/>
          <w:szCs w:val="28"/>
          <w:u w:val="dotted"/>
          <w:rtl/>
          <w:lang w:bidi="ar-DZ"/>
        </w:rPr>
        <w:t>: أشكال النفقة العامة</w:t>
      </w:r>
    </w:p>
    <w:p w14:paraId="443F2034" w14:textId="77777777" w:rsidR="00567C9F" w:rsidRPr="00970E9D" w:rsidRDefault="00567C9F" w:rsidP="00A627D4">
      <w:pPr>
        <w:bidi/>
        <w:rPr>
          <w:noProof/>
          <w:rtl/>
        </w:rPr>
      </w:pPr>
      <w:r>
        <w:rPr>
          <w:rFonts w:ascii="Amiri" w:hAnsi="Amiri" w:cs="Amiri"/>
          <w:sz w:val="28"/>
          <w:szCs w:val="28"/>
          <w:rtl/>
          <w:lang w:bidi="ar-DZ"/>
        </w:rPr>
        <w:tab/>
      </w:r>
      <w:r>
        <w:rPr>
          <w:rFonts w:ascii="Amiri" w:hAnsi="Amiri" w:cs="Amiri" w:hint="cs"/>
          <w:sz w:val="28"/>
          <w:szCs w:val="28"/>
          <w:rtl/>
          <w:lang w:bidi="ar-DZ"/>
        </w:rPr>
        <w:t>تتخذ النفقات العامة أحد الأشكال التالية:</w:t>
      </w:r>
      <w:r w:rsidRPr="00970E9D">
        <w:rPr>
          <w:noProof/>
        </w:rPr>
        <w:t xml:space="preserve"> </w:t>
      </w:r>
    </w:p>
    <w:p w14:paraId="44C34F85" w14:textId="77777777" w:rsidR="00567C9F" w:rsidRPr="00DA2995" w:rsidRDefault="00567C9F" w:rsidP="00A627D4">
      <w:pPr>
        <w:numPr>
          <w:ilvl w:val="0"/>
          <w:numId w:val="30"/>
        </w:numPr>
        <w:bidi/>
        <w:spacing w:after="0" w:line="240" w:lineRule="auto"/>
        <w:rPr>
          <w:rFonts w:ascii="Amiri" w:hAnsi="Amiri" w:cs="Amiri"/>
          <w:sz w:val="28"/>
          <w:szCs w:val="28"/>
          <w:u w:val="dotted"/>
          <w:lang w:bidi="ar-DZ"/>
        </w:rPr>
      </w:pPr>
      <w:r w:rsidRPr="00DA2995">
        <w:rPr>
          <w:rFonts w:ascii="Amiri" w:hAnsi="Amiri" w:cs="Amiri" w:hint="cs"/>
          <w:sz w:val="28"/>
          <w:szCs w:val="28"/>
          <w:u w:val="dotted"/>
          <w:rtl/>
          <w:lang w:bidi="ar-DZ"/>
        </w:rPr>
        <w:lastRenderedPageBreak/>
        <w:t xml:space="preserve">الرواتب والأجور: </w:t>
      </w:r>
    </w:p>
    <w:p w14:paraId="13CE78FC" w14:textId="77777777" w:rsidR="00567C9F" w:rsidRDefault="00567C9F" w:rsidP="00A627D4">
      <w:pPr>
        <w:bidi/>
        <w:ind w:left="720" w:firstLine="696"/>
        <w:rPr>
          <w:rFonts w:ascii="Amiri" w:hAnsi="Amiri" w:cs="Amiri"/>
          <w:sz w:val="28"/>
          <w:szCs w:val="28"/>
          <w:lang w:bidi="ar-DZ"/>
        </w:rPr>
      </w:pPr>
      <w:r>
        <w:rPr>
          <w:rFonts w:ascii="Amiri" w:hAnsi="Amiri" w:cs="Amiri" w:hint="cs"/>
          <w:sz w:val="28"/>
          <w:szCs w:val="28"/>
          <w:rtl/>
          <w:lang w:bidi="ar-DZ"/>
        </w:rPr>
        <w:t>وهي المبالغ النقدية التي تدفعها الدولة للأفراد العاملين في أجهزتها المختلفة على شكل رواتب نظير حصولها على خدماتهم سابقا(المتقاعدين)، وحاليا (الآنية).</w:t>
      </w:r>
    </w:p>
    <w:p w14:paraId="730422F3" w14:textId="77777777" w:rsidR="00567C9F" w:rsidRPr="00DA2995" w:rsidRDefault="00567C9F" w:rsidP="00A627D4">
      <w:pPr>
        <w:numPr>
          <w:ilvl w:val="0"/>
          <w:numId w:val="30"/>
        </w:numPr>
        <w:bidi/>
        <w:spacing w:after="0" w:line="240" w:lineRule="auto"/>
        <w:rPr>
          <w:rFonts w:ascii="Amiri" w:hAnsi="Amiri" w:cs="Amiri"/>
          <w:sz w:val="28"/>
          <w:szCs w:val="28"/>
          <w:u w:val="dotted"/>
          <w:lang w:bidi="ar-DZ"/>
        </w:rPr>
      </w:pPr>
      <w:r w:rsidRPr="00DA2995">
        <w:rPr>
          <w:rFonts w:ascii="Amiri" w:hAnsi="Amiri" w:cs="Amiri" w:hint="cs"/>
          <w:sz w:val="28"/>
          <w:szCs w:val="28"/>
          <w:u w:val="dotted"/>
          <w:rtl/>
          <w:lang w:bidi="ar-DZ"/>
        </w:rPr>
        <w:t xml:space="preserve">أثمان مشتريات الدولة: </w:t>
      </w:r>
    </w:p>
    <w:p w14:paraId="00BDC874" w14:textId="77777777" w:rsidR="00567C9F" w:rsidRDefault="00567C9F" w:rsidP="00A627D4">
      <w:pPr>
        <w:bidi/>
        <w:ind w:left="708" w:firstLine="708"/>
        <w:rPr>
          <w:rFonts w:ascii="Amiri" w:hAnsi="Amiri" w:cs="Amiri"/>
          <w:sz w:val="28"/>
          <w:szCs w:val="28"/>
          <w:lang w:bidi="ar-DZ"/>
        </w:rPr>
      </w:pPr>
      <w:r>
        <w:rPr>
          <w:rFonts w:ascii="Amiri" w:hAnsi="Amiri" w:cs="Amiri" w:hint="cs"/>
          <w:sz w:val="28"/>
          <w:szCs w:val="28"/>
          <w:rtl/>
          <w:lang w:bidi="ar-DZ"/>
        </w:rPr>
        <w:t>وهي المبالغ التي تدفعها الدولة لاقتنا</w:t>
      </w:r>
      <w:r>
        <w:rPr>
          <w:rFonts w:ascii="Amiri" w:hAnsi="Amiri" w:cs="Amiri" w:hint="eastAsia"/>
          <w:sz w:val="28"/>
          <w:szCs w:val="28"/>
          <w:rtl/>
          <w:lang w:bidi="ar-DZ"/>
        </w:rPr>
        <w:t>ء</w:t>
      </w:r>
      <w:r>
        <w:rPr>
          <w:rFonts w:ascii="Amiri" w:hAnsi="Amiri" w:cs="Amiri" w:hint="cs"/>
          <w:sz w:val="28"/>
          <w:szCs w:val="28"/>
          <w:rtl/>
          <w:lang w:bidi="ar-DZ"/>
        </w:rPr>
        <w:t xml:space="preserve"> الأدوات والمعدات والآلات وكذا الخدمات التي تحتاجها مرافقها العامة والتي تخصص لإشباع الحاجات العامة.</w:t>
      </w:r>
    </w:p>
    <w:p w14:paraId="0BBFCD81" w14:textId="77777777" w:rsidR="00567C9F" w:rsidRPr="00DA2995" w:rsidRDefault="00567C9F" w:rsidP="00A627D4">
      <w:pPr>
        <w:numPr>
          <w:ilvl w:val="0"/>
          <w:numId w:val="30"/>
        </w:numPr>
        <w:bidi/>
        <w:spacing w:after="0" w:line="240" w:lineRule="auto"/>
        <w:rPr>
          <w:rFonts w:ascii="Amiri" w:hAnsi="Amiri" w:cs="Amiri"/>
          <w:sz w:val="28"/>
          <w:szCs w:val="28"/>
          <w:u w:val="dotted"/>
          <w:lang w:bidi="ar-DZ"/>
        </w:rPr>
      </w:pPr>
      <w:r w:rsidRPr="00DA2995">
        <w:rPr>
          <w:rFonts w:ascii="Amiri" w:hAnsi="Amiri" w:cs="Amiri" w:hint="cs"/>
          <w:sz w:val="28"/>
          <w:szCs w:val="28"/>
          <w:u w:val="dotted"/>
          <w:rtl/>
          <w:lang w:bidi="ar-DZ"/>
        </w:rPr>
        <w:t xml:space="preserve">الإعانات والمساعدات: </w:t>
      </w:r>
    </w:p>
    <w:p w14:paraId="583B8CA7" w14:textId="77777777" w:rsidR="00567C9F" w:rsidRDefault="00567C9F" w:rsidP="00A627D4">
      <w:pPr>
        <w:bidi/>
        <w:ind w:left="720" w:firstLine="696"/>
        <w:rPr>
          <w:rFonts w:ascii="Amiri" w:hAnsi="Amiri" w:cs="Amiri"/>
          <w:sz w:val="28"/>
          <w:szCs w:val="28"/>
          <w:lang w:bidi="ar-DZ"/>
        </w:rPr>
      </w:pPr>
      <w:r w:rsidRPr="00B95883">
        <w:rPr>
          <w:rFonts w:ascii="Amiri" w:hAnsi="Amiri" w:cs="Amiri" w:hint="cs"/>
          <w:sz w:val="28"/>
          <w:szCs w:val="28"/>
          <w:rtl/>
          <w:lang w:bidi="ar-DZ"/>
        </w:rPr>
        <w:t>وهي نفقات في صورة نقدية أو عينية تصرفها الدولة حيث تمنحها لهيئات عامة أو خاصة</w:t>
      </w:r>
      <w:r>
        <w:rPr>
          <w:rFonts w:ascii="Amiri" w:hAnsi="Amiri" w:cs="Amiri" w:hint="cs"/>
          <w:sz w:val="28"/>
          <w:szCs w:val="28"/>
          <w:rtl/>
          <w:lang w:bidi="ar-DZ"/>
        </w:rPr>
        <w:t xml:space="preserve"> دولية أو داخلية، </w:t>
      </w:r>
      <w:r w:rsidRPr="00B95883">
        <w:rPr>
          <w:rFonts w:ascii="Amiri" w:hAnsi="Amiri" w:cs="Amiri" w:hint="cs"/>
          <w:sz w:val="28"/>
          <w:szCs w:val="28"/>
          <w:rtl/>
          <w:lang w:bidi="ar-DZ"/>
        </w:rPr>
        <w:t xml:space="preserve">دون أن تحصل على مقابل لذلك </w:t>
      </w:r>
      <w:r w:rsidRPr="00B95883">
        <w:rPr>
          <w:rFonts w:ascii="Amiri" w:hAnsi="Amiri" w:cs="Amiri" w:hint="cs"/>
          <w:b/>
          <w:bCs/>
          <w:sz w:val="28"/>
          <w:szCs w:val="28"/>
          <w:rtl/>
          <w:lang w:bidi="ar-DZ"/>
        </w:rPr>
        <w:t>لأن السعي من تقديمها تحقيق أهداف متنوعة (اقتصادية، اجتماعية، مالية) كدع</w:t>
      </w:r>
      <w:r w:rsidRPr="00B95883">
        <w:rPr>
          <w:rFonts w:ascii="Amiri" w:hAnsi="Amiri" w:cs="Amiri" w:hint="eastAsia"/>
          <w:b/>
          <w:bCs/>
          <w:sz w:val="28"/>
          <w:szCs w:val="28"/>
          <w:rtl/>
          <w:lang w:bidi="ar-DZ"/>
        </w:rPr>
        <w:t>م</w:t>
      </w:r>
      <w:r w:rsidRPr="00B95883">
        <w:rPr>
          <w:rFonts w:ascii="Amiri" w:hAnsi="Amiri" w:cs="Amiri" w:hint="cs"/>
          <w:b/>
          <w:bCs/>
          <w:sz w:val="28"/>
          <w:szCs w:val="28"/>
          <w:rtl/>
          <w:lang w:bidi="ar-DZ"/>
        </w:rPr>
        <w:t xml:space="preserve"> الصناعة الوطنية مثلا.</w:t>
      </w:r>
    </w:p>
    <w:p w14:paraId="7F8FD03F" w14:textId="77777777" w:rsidR="00567C9F" w:rsidRPr="00DA2995" w:rsidRDefault="00567C9F" w:rsidP="00A627D4">
      <w:pPr>
        <w:numPr>
          <w:ilvl w:val="0"/>
          <w:numId w:val="30"/>
        </w:numPr>
        <w:bidi/>
        <w:spacing w:after="0" w:line="240" w:lineRule="auto"/>
        <w:rPr>
          <w:rFonts w:ascii="Amiri" w:hAnsi="Amiri" w:cs="Amiri"/>
          <w:sz w:val="28"/>
          <w:szCs w:val="28"/>
          <w:u w:val="dotted"/>
          <w:lang w:bidi="ar-DZ"/>
        </w:rPr>
      </w:pPr>
      <w:r w:rsidRPr="00DA2995">
        <w:rPr>
          <w:rFonts w:ascii="Amiri" w:hAnsi="Amiri" w:cs="Amiri" w:hint="cs"/>
          <w:sz w:val="28"/>
          <w:szCs w:val="28"/>
          <w:u w:val="dotted"/>
          <w:rtl/>
          <w:lang w:bidi="ar-DZ"/>
        </w:rPr>
        <w:t xml:space="preserve">تسديد الدين العام وفوائده: </w:t>
      </w:r>
    </w:p>
    <w:p w14:paraId="4B3506DC" w14:textId="77777777" w:rsidR="00567C9F" w:rsidRPr="00E51876" w:rsidRDefault="00567C9F" w:rsidP="00A627D4">
      <w:pPr>
        <w:bidi/>
        <w:ind w:left="720" w:firstLine="696"/>
        <w:rPr>
          <w:rFonts w:ascii="Amiri" w:hAnsi="Amiri" w:cs="Amiri"/>
          <w:sz w:val="28"/>
          <w:szCs w:val="28"/>
          <w:rtl/>
          <w:lang w:bidi="ar-DZ"/>
        </w:rPr>
      </w:pPr>
      <w:r w:rsidRPr="00E51876">
        <w:rPr>
          <w:rFonts w:ascii="Amiri" w:hAnsi="Amiri" w:cs="Amiri" w:hint="cs"/>
          <w:b/>
          <w:bCs/>
          <w:sz w:val="28"/>
          <w:szCs w:val="28"/>
          <w:rtl/>
          <w:lang w:bidi="ar-DZ"/>
        </w:rPr>
        <w:t xml:space="preserve">وتتمثل في تسديد الأموال التي اقترضتها الدولة سواء كانت داخلية أو خارجية فهي أعباء مالية على الدولة (الميزانية العامة) إذ يجب الوفاء بها عند حلول موعدها، وكذا دفع الفوائد المترتبة عنها (القروض) لذلك فإنَّ الدولة تقوم بتخصيص جزء من نفقاتها السنوية لتسديد ذلك الدين العام وفوائده المستحقة من خلال إنشائها لصندوق تسديد أصل الدين وفوائده.   </w:t>
      </w:r>
    </w:p>
    <w:p w14:paraId="4C54F712" w14:textId="77777777" w:rsidR="00567C9F" w:rsidRPr="00E90E95" w:rsidRDefault="00567C9F" w:rsidP="00A627D4">
      <w:pPr>
        <w:bidi/>
        <w:rPr>
          <w:rFonts w:ascii="Amiri" w:hAnsi="Amiri" w:cs="Amiri"/>
          <w:sz w:val="28"/>
          <w:szCs w:val="28"/>
          <w:rtl/>
          <w:lang w:bidi="ar-DZ"/>
        </w:rPr>
      </w:pPr>
      <w:r w:rsidRPr="00DA2995">
        <w:rPr>
          <w:rFonts w:ascii="Amiri" w:hAnsi="Amiri" w:cs="Amiri" w:hint="cs"/>
          <w:b/>
          <w:bCs/>
          <w:sz w:val="28"/>
          <w:szCs w:val="28"/>
          <w:u w:val="dotted"/>
          <w:rtl/>
          <w:lang w:bidi="ar-DZ"/>
        </w:rPr>
        <w:t>الفرع ال</w:t>
      </w:r>
      <w:r>
        <w:rPr>
          <w:rFonts w:ascii="Amiri" w:hAnsi="Amiri" w:cs="Amiri" w:hint="cs"/>
          <w:b/>
          <w:bCs/>
          <w:sz w:val="28"/>
          <w:szCs w:val="28"/>
          <w:u w:val="dotted"/>
          <w:rtl/>
          <w:lang w:bidi="ar-DZ"/>
        </w:rPr>
        <w:t>رَّابع</w:t>
      </w:r>
      <w:r w:rsidRPr="00DA2995">
        <w:rPr>
          <w:rFonts w:ascii="Amiri" w:hAnsi="Amiri" w:cs="Amiri"/>
          <w:b/>
          <w:bCs/>
          <w:sz w:val="28"/>
          <w:szCs w:val="28"/>
          <w:u w:val="dotted"/>
          <w:rtl/>
          <w:lang w:bidi="ar-DZ"/>
        </w:rPr>
        <w:t>: تطور مفهوم النفقة العامة:</w:t>
      </w:r>
      <w:r w:rsidRPr="00E90E95">
        <w:rPr>
          <w:rFonts w:ascii="Amiri" w:hAnsi="Amiri" w:cs="Amiri"/>
          <w:sz w:val="28"/>
          <w:szCs w:val="28"/>
          <w:rtl/>
          <w:lang w:bidi="ar-DZ"/>
        </w:rPr>
        <w:t xml:space="preserve"> لقد كان لتطور دور الدولة في النشاط الاقتصادي انعكاس على مفهوم النفقة العامة في ظل الدولة الحارسة، المتدخلة، الدولة الاشتراكية.</w:t>
      </w:r>
    </w:p>
    <w:p w14:paraId="72973C83" w14:textId="77777777" w:rsidR="00567C9F" w:rsidRPr="00DA2995" w:rsidRDefault="00567C9F" w:rsidP="00A627D4">
      <w:pPr>
        <w:bidi/>
        <w:rPr>
          <w:rFonts w:ascii="Amiri" w:hAnsi="Amiri" w:cs="Amiri"/>
          <w:sz w:val="28"/>
          <w:szCs w:val="28"/>
          <w:u w:val="dotted"/>
          <w:rtl/>
          <w:lang w:bidi="ar-DZ"/>
        </w:rPr>
      </w:pPr>
      <w:r w:rsidRPr="00DA2995">
        <w:rPr>
          <w:rFonts w:ascii="Amiri" w:hAnsi="Amiri" w:cs="Amiri" w:hint="cs"/>
          <w:b/>
          <w:bCs/>
          <w:sz w:val="28"/>
          <w:szCs w:val="28"/>
          <w:u w:val="dotted"/>
          <w:rtl/>
          <w:lang w:bidi="ar-DZ"/>
        </w:rPr>
        <w:t xml:space="preserve">أولا: </w:t>
      </w:r>
      <w:r w:rsidRPr="00DA2995">
        <w:rPr>
          <w:rFonts w:ascii="Amiri" w:hAnsi="Amiri" w:cs="Amiri"/>
          <w:b/>
          <w:bCs/>
          <w:sz w:val="28"/>
          <w:szCs w:val="28"/>
          <w:u w:val="dotted"/>
          <w:rtl/>
          <w:lang w:bidi="ar-DZ"/>
        </w:rPr>
        <w:t>النفقة العامة في ظل الدولة الحارسة:</w:t>
      </w:r>
      <w:r w:rsidRPr="00DA2995">
        <w:rPr>
          <w:rFonts w:ascii="Amiri" w:hAnsi="Amiri" w:cs="Amiri"/>
          <w:sz w:val="28"/>
          <w:szCs w:val="28"/>
          <w:u w:val="dotted"/>
          <w:rtl/>
          <w:lang w:bidi="ar-DZ"/>
        </w:rPr>
        <w:t xml:space="preserve"> </w:t>
      </w:r>
    </w:p>
    <w:p w14:paraId="2EF958AA" w14:textId="77777777" w:rsidR="00567C9F" w:rsidRPr="00E90E95" w:rsidRDefault="00567C9F" w:rsidP="00A627D4">
      <w:pPr>
        <w:bidi/>
        <w:ind w:firstLine="282"/>
        <w:rPr>
          <w:rFonts w:ascii="Amiri" w:hAnsi="Amiri" w:cs="Amiri"/>
          <w:sz w:val="28"/>
          <w:szCs w:val="28"/>
          <w:lang w:bidi="ar-DZ"/>
        </w:rPr>
      </w:pPr>
      <w:r w:rsidRPr="00B638A3">
        <w:rPr>
          <w:rFonts w:ascii="Amiri" w:hAnsi="Amiri" w:cs="Amiri"/>
          <w:sz w:val="28"/>
          <w:szCs w:val="28"/>
          <w:rtl/>
          <w:lang w:bidi="ar-DZ"/>
        </w:rPr>
        <w:t>ينظر الكلاسيك للنفقة العامة على أنها سابقة ومحددة للإيرادات العامة فالدولة تحدد إيراداتها أولا، ومن ثم تحدد تبعا لذلك نفقاتها، وهذا ما يسمى بمبدأ أولوية الإيرادات العامة لأنهم يرون فيه ضمانا لبقاء واستمرارية الدولة، والتي يجب أن ينحصر دورها في إشباع الحاجيات العامة التقليدية المتمثلة في حماية المواطنين من</w:t>
      </w:r>
      <w:r w:rsidRPr="00E90E95">
        <w:rPr>
          <w:rFonts w:ascii="Amiri" w:hAnsi="Amiri" w:cs="Amiri"/>
          <w:sz w:val="28"/>
          <w:szCs w:val="28"/>
          <w:rtl/>
          <w:lang w:bidi="ar-DZ"/>
        </w:rPr>
        <w:t xml:space="preserve">  بعد فشل سياسة التدخل التي انتهجها التجاريون اقتصر دور الدولة الحارسة على القيام بالوظائف التقليدية -المتمثلة في: ضمان الأمن العمومي، الدفاع، إقامة العدالة وفي التمثيل الخارجي، ورفع مستوى بعض الخدمات العامة كالصحة والتعليم- و</w:t>
      </w:r>
      <w:r>
        <w:rPr>
          <w:rFonts w:ascii="Amiri" w:hAnsi="Amiri" w:cs="Amiri"/>
          <w:sz w:val="28"/>
          <w:szCs w:val="28"/>
          <w:rtl/>
          <w:lang w:bidi="ar-DZ"/>
        </w:rPr>
        <w:t>المستوحا</w:t>
      </w:r>
      <w:r>
        <w:rPr>
          <w:rFonts w:ascii="Amiri" w:hAnsi="Amiri" w:cs="Amiri" w:hint="cs"/>
          <w:sz w:val="28"/>
          <w:szCs w:val="28"/>
          <w:rtl/>
          <w:lang w:bidi="ar-DZ"/>
        </w:rPr>
        <w:t>ة</w:t>
      </w:r>
      <w:r w:rsidRPr="00E90E95">
        <w:rPr>
          <w:rFonts w:ascii="Amiri" w:hAnsi="Amiri" w:cs="Amiri"/>
          <w:sz w:val="28"/>
          <w:szCs w:val="28"/>
          <w:rtl/>
          <w:lang w:bidi="ar-DZ"/>
        </w:rPr>
        <w:t xml:space="preserve"> من الفكر الليبيرالي حسب راي آدم سميث ومؤيديه الذين يدعون لإقصاء الدولة عن الحياة الاقتصادية والحيلولة دون أن يكون لأنشطتها المحدودة أي تأثير على حرية النشاط الاقتصادي ،وهذا ما أثر بدوره على مفهوم النفقة العامة من خلال:</w:t>
      </w:r>
    </w:p>
    <w:p w14:paraId="2ECB3AF7" w14:textId="77777777" w:rsidR="00567C9F" w:rsidRPr="00E90E95" w:rsidRDefault="00567C9F" w:rsidP="00A627D4">
      <w:pPr>
        <w:numPr>
          <w:ilvl w:val="0"/>
          <w:numId w:val="3"/>
        </w:numPr>
        <w:bidi/>
        <w:spacing w:after="0" w:line="240" w:lineRule="auto"/>
        <w:ind w:left="707" w:hanging="425"/>
        <w:rPr>
          <w:rFonts w:ascii="Amiri" w:hAnsi="Amiri" w:cs="Amiri"/>
          <w:sz w:val="28"/>
          <w:szCs w:val="28"/>
          <w:lang w:bidi="ar-DZ"/>
        </w:rPr>
      </w:pPr>
      <w:r w:rsidRPr="00E90E95">
        <w:rPr>
          <w:rFonts w:ascii="Amiri" w:hAnsi="Amiri" w:cs="Amiri"/>
          <w:sz w:val="28"/>
          <w:szCs w:val="28"/>
          <w:rtl/>
          <w:lang w:bidi="ar-DZ"/>
        </w:rPr>
        <w:lastRenderedPageBreak/>
        <w:t>ضرورة الاقتصاد في النفقة العامة واقتصارها على تمويل الوظائف التقليدية للدولة وهي التي تستهلك جانب من ثروة المجتمع كما أنها تتميز بطابعها الاستهلاكي، وغير الإنتاجي لذا يتعين أن تكون في أضيق الحدود وبالقدر اللازم فالدولة تلجأ عادة لفرض الضرائب بهدف تغطية نفقاتها، والتوسع في هذه النفقات يفضي لزيادة العبء الضريبي على الأفراد، وبالتالي الحد من إمكانياتهم في توجيه مدخراتهم نحو أفضل الاستخدامات التي تحقق أفضل المنافع لذلك كانت الضرائب عندهم شر لضررها بتكوين رأس المال، وبذلك فأفضل النفقات أقلها حجما.</w:t>
      </w:r>
    </w:p>
    <w:p w14:paraId="45A1DAF7" w14:textId="77777777" w:rsidR="00567C9F" w:rsidRPr="00E90E95" w:rsidRDefault="00567C9F" w:rsidP="00A627D4">
      <w:pPr>
        <w:numPr>
          <w:ilvl w:val="0"/>
          <w:numId w:val="3"/>
        </w:numPr>
        <w:bidi/>
        <w:spacing w:after="0" w:line="240" w:lineRule="auto"/>
        <w:ind w:left="707" w:hanging="425"/>
        <w:rPr>
          <w:rFonts w:ascii="Amiri" w:hAnsi="Amiri" w:cs="Amiri"/>
          <w:sz w:val="28"/>
          <w:szCs w:val="28"/>
          <w:lang w:bidi="ar-DZ"/>
        </w:rPr>
      </w:pPr>
      <w:r w:rsidRPr="00E90E95">
        <w:rPr>
          <w:rFonts w:ascii="Amiri" w:hAnsi="Amiri" w:cs="Amiri"/>
          <w:sz w:val="28"/>
          <w:szCs w:val="28"/>
          <w:rtl/>
          <w:lang w:bidi="ar-DZ"/>
        </w:rPr>
        <w:t>التمسك بحياد النفقة العامة واقتصارها على تمكين الدولة من القيام بوظائفها التقليدية وبالتالي قلة أنواع النفقات العامة قياسا بماهي عليه الآن فكانت النفقة العامة ذات طابع مالي خالص لا أثر اجتماعي أو اقتصادي له حسب زعمهم.</w:t>
      </w:r>
    </w:p>
    <w:p w14:paraId="6D5A0946" w14:textId="77777777" w:rsidR="00567C9F" w:rsidRDefault="00567C9F" w:rsidP="00A627D4">
      <w:pPr>
        <w:bidi/>
        <w:rPr>
          <w:rFonts w:ascii="Amiri" w:hAnsi="Amiri" w:cs="Amiri"/>
          <w:sz w:val="28"/>
          <w:szCs w:val="28"/>
          <w:u w:val="dotted"/>
          <w:rtl/>
          <w:lang w:bidi="ar-DZ"/>
        </w:rPr>
      </w:pPr>
    </w:p>
    <w:p w14:paraId="3222B093" w14:textId="77777777" w:rsidR="00567C9F" w:rsidRDefault="00567C9F" w:rsidP="00A627D4">
      <w:pPr>
        <w:bidi/>
        <w:rPr>
          <w:rFonts w:ascii="Amiri" w:hAnsi="Amiri" w:cs="Amiri"/>
          <w:sz w:val="28"/>
          <w:szCs w:val="28"/>
          <w:u w:val="dotted"/>
          <w:rtl/>
          <w:lang w:bidi="ar-DZ"/>
        </w:rPr>
      </w:pPr>
    </w:p>
    <w:p w14:paraId="77DCD1D6" w14:textId="77777777" w:rsidR="00567C9F" w:rsidRDefault="00567C9F" w:rsidP="00A627D4">
      <w:pPr>
        <w:bidi/>
        <w:rPr>
          <w:rFonts w:ascii="Amiri" w:hAnsi="Amiri" w:cs="Amiri"/>
          <w:sz w:val="28"/>
          <w:szCs w:val="28"/>
          <w:u w:val="dotted"/>
          <w:rtl/>
          <w:lang w:bidi="ar-DZ"/>
        </w:rPr>
      </w:pPr>
    </w:p>
    <w:p w14:paraId="6D6B0829" w14:textId="77777777" w:rsidR="00567C9F" w:rsidRDefault="00567C9F" w:rsidP="00A627D4">
      <w:pPr>
        <w:bidi/>
        <w:rPr>
          <w:rFonts w:ascii="Amiri" w:hAnsi="Amiri" w:cs="Amiri"/>
          <w:sz w:val="28"/>
          <w:szCs w:val="28"/>
          <w:u w:val="dotted"/>
          <w:rtl/>
          <w:lang w:bidi="ar-DZ"/>
        </w:rPr>
      </w:pPr>
    </w:p>
    <w:p w14:paraId="3E24EBD4" w14:textId="77777777" w:rsidR="00567C9F" w:rsidRDefault="00567C9F" w:rsidP="00A627D4">
      <w:pPr>
        <w:bidi/>
        <w:rPr>
          <w:rFonts w:ascii="Amiri" w:hAnsi="Amiri" w:cs="Amiri"/>
          <w:sz w:val="28"/>
          <w:szCs w:val="28"/>
          <w:u w:val="dotted"/>
          <w:rtl/>
          <w:lang w:bidi="ar-DZ"/>
        </w:rPr>
      </w:pPr>
    </w:p>
    <w:p w14:paraId="29780340" w14:textId="77777777" w:rsidR="00567C9F" w:rsidRDefault="00567C9F" w:rsidP="00A627D4">
      <w:pPr>
        <w:bidi/>
        <w:rPr>
          <w:rFonts w:ascii="Amiri" w:hAnsi="Amiri" w:cs="Amiri"/>
          <w:sz w:val="28"/>
          <w:szCs w:val="28"/>
          <w:u w:val="dotted"/>
          <w:rtl/>
          <w:lang w:bidi="ar-DZ"/>
        </w:rPr>
      </w:pPr>
    </w:p>
    <w:p w14:paraId="7C2182EA" w14:textId="77777777" w:rsidR="00567C9F" w:rsidRDefault="00567C9F" w:rsidP="00A627D4">
      <w:pPr>
        <w:bidi/>
        <w:rPr>
          <w:rFonts w:ascii="Amiri" w:hAnsi="Amiri" w:cs="Amiri"/>
          <w:sz w:val="28"/>
          <w:szCs w:val="28"/>
          <w:u w:val="dotted"/>
          <w:rtl/>
          <w:lang w:bidi="ar-DZ"/>
        </w:rPr>
      </w:pPr>
    </w:p>
    <w:p w14:paraId="2CA854F4" w14:textId="77777777" w:rsidR="00567C9F" w:rsidRDefault="00567C9F" w:rsidP="00A627D4">
      <w:pPr>
        <w:bidi/>
        <w:rPr>
          <w:rFonts w:ascii="Amiri" w:hAnsi="Amiri" w:cs="Amiri"/>
          <w:sz w:val="28"/>
          <w:szCs w:val="28"/>
          <w:u w:val="dotted"/>
          <w:rtl/>
          <w:lang w:bidi="ar-DZ"/>
        </w:rPr>
      </w:pPr>
    </w:p>
    <w:p w14:paraId="50CFD78D" w14:textId="77777777" w:rsidR="00567C9F" w:rsidRDefault="00567C9F" w:rsidP="00A627D4">
      <w:pPr>
        <w:bidi/>
        <w:rPr>
          <w:rFonts w:ascii="Amiri" w:hAnsi="Amiri" w:cs="Amiri"/>
          <w:sz w:val="28"/>
          <w:szCs w:val="28"/>
          <w:u w:val="dotted"/>
          <w:rtl/>
          <w:lang w:bidi="ar-DZ"/>
        </w:rPr>
      </w:pPr>
    </w:p>
    <w:p w14:paraId="508D1DEE" w14:textId="77777777" w:rsidR="00567C9F" w:rsidRDefault="00567C9F" w:rsidP="00A627D4">
      <w:pPr>
        <w:bidi/>
        <w:rPr>
          <w:rFonts w:ascii="Amiri" w:hAnsi="Amiri" w:cs="Amiri"/>
          <w:sz w:val="28"/>
          <w:szCs w:val="28"/>
          <w:u w:val="dotted"/>
          <w:rtl/>
          <w:lang w:bidi="ar-DZ"/>
        </w:rPr>
      </w:pPr>
    </w:p>
    <w:p w14:paraId="50C207E8" w14:textId="77777777" w:rsidR="00567C9F" w:rsidRDefault="00567C9F" w:rsidP="00A627D4">
      <w:pPr>
        <w:bidi/>
        <w:rPr>
          <w:rFonts w:ascii="Amiri" w:hAnsi="Amiri" w:cs="Amiri"/>
          <w:sz w:val="28"/>
          <w:szCs w:val="28"/>
          <w:u w:val="dotted"/>
          <w:rtl/>
          <w:lang w:bidi="ar-DZ"/>
        </w:rPr>
      </w:pPr>
    </w:p>
    <w:p w14:paraId="33984A90" w14:textId="77777777" w:rsidR="00A627D4" w:rsidRDefault="00A627D4" w:rsidP="00A627D4">
      <w:pPr>
        <w:bidi/>
        <w:rPr>
          <w:rFonts w:ascii="Amiri" w:hAnsi="Amiri" w:cs="Amiri"/>
          <w:sz w:val="28"/>
          <w:szCs w:val="28"/>
          <w:u w:val="dotted"/>
          <w:rtl/>
          <w:lang w:bidi="ar-DZ"/>
        </w:rPr>
      </w:pPr>
    </w:p>
    <w:p w14:paraId="747148A8" w14:textId="77777777" w:rsidR="00A627D4" w:rsidRDefault="00A627D4" w:rsidP="00A627D4">
      <w:pPr>
        <w:bidi/>
        <w:rPr>
          <w:rFonts w:ascii="Amiri" w:hAnsi="Amiri" w:cs="Amiri"/>
          <w:sz w:val="28"/>
          <w:szCs w:val="28"/>
          <w:u w:val="dotted"/>
          <w:rtl/>
          <w:lang w:bidi="ar-DZ"/>
        </w:rPr>
      </w:pPr>
    </w:p>
    <w:p w14:paraId="38FD46C6" w14:textId="77777777" w:rsidR="00A627D4" w:rsidRDefault="00A627D4" w:rsidP="00A627D4">
      <w:pPr>
        <w:bidi/>
        <w:rPr>
          <w:rFonts w:ascii="Amiri" w:hAnsi="Amiri" w:cs="Amiri"/>
          <w:sz w:val="28"/>
          <w:szCs w:val="28"/>
          <w:u w:val="dotted"/>
          <w:rtl/>
          <w:lang w:bidi="ar-DZ"/>
        </w:rPr>
      </w:pPr>
    </w:p>
    <w:p w14:paraId="6790E994" w14:textId="77777777" w:rsidR="00A627D4" w:rsidRDefault="00A627D4" w:rsidP="00A627D4">
      <w:pPr>
        <w:bidi/>
        <w:rPr>
          <w:rFonts w:ascii="Amiri" w:hAnsi="Amiri" w:cs="Amiri"/>
          <w:sz w:val="28"/>
          <w:szCs w:val="28"/>
          <w:u w:val="dotted"/>
          <w:rtl/>
          <w:lang w:bidi="ar-DZ"/>
        </w:rPr>
      </w:pPr>
    </w:p>
    <w:p w14:paraId="3D5DAFD4" w14:textId="77777777" w:rsidR="00A627D4" w:rsidRDefault="00A627D4" w:rsidP="00A627D4">
      <w:pPr>
        <w:bidi/>
        <w:rPr>
          <w:rFonts w:ascii="Amiri" w:hAnsi="Amiri" w:cs="Amiri"/>
          <w:sz w:val="28"/>
          <w:szCs w:val="28"/>
          <w:u w:val="dotted"/>
          <w:rtl/>
          <w:lang w:bidi="ar-DZ"/>
        </w:rPr>
      </w:pPr>
    </w:p>
    <w:p w14:paraId="3EB61DF5" w14:textId="77777777" w:rsidR="00567C9F" w:rsidRPr="00DA2995" w:rsidRDefault="00567C9F" w:rsidP="00A627D4">
      <w:pPr>
        <w:bidi/>
        <w:rPr>
          <w:rFonts w:ascii="Amiri" w:hAnsi="Amiri" w:cs="Amiri"/>
          <w:sz w:val="28"/>
          <w:szCs w:val="28"/>
          <w:u w:val="dotted"/>
          <w:rtl/>
          <w:lang w:bidi="ar-DZ"/>
        </w:rPr>
      </w:pPr>
      <w:r w:rsidRPr="00DA2995">
        <w:rPr>
          <w:rFonts w:ascii="Amiri" w:hAnsi="Amiri" w:cs="Amiri" w:hint="cs"/>
          <w:sz w:val="28"/>
          <w:szCs w:val="28"/>
          <w:u w:val="dotted"/>
          <w:rtl/>
          <w:lang w:bidi="ar-DZ"/>
        </w:rPr>
        <w:lastRenderedPageBreak/>
        <w:t xml:space="preserve">ثانيا: </w:t>
      </w:r>
      <w:r w:rsidRPr="00DA2995">
        <w:rPr>
          <w:rFonts w:ascii="Amiri" w:hAnsi="Amiri" w:cs="Amiri"/>
          <w:b/>
          <w:bCs/>
          <w:sz w:val="28"/>
          <w:szCs w:val="28"/>
          <w:u w:val="dotted"/>
          <w:rtl/>
          <w:lang w:bidi="ar-DZ"/>
        </w:rPr>
        <w:t>النفقة العامة في ظل الدولة المتدخلة:</w:t>
      </w:r>
    </w:p>
    <w:p w14:paraId="6BA80F33" w14:textId="77777777" w:rsidR="00567C9F" w:rsidRPr="00E90E95" w:rsidRDefault="00567C9F" w:rsidP="00A627D4">
      <w:pPr>
        <w:bidi/>
        <w:ind w:firstLine="708"/>
        <w:jc w:val="both"/>
        <w:rPr>
          <w:rFonts w:ascii="Amiri" w:hAnsi="Amiri" w:cs="Amiri"/>
          <w:sz w:val="28"/>
          <w:szCs w:val="28"/>
          <w:lang w:bidi="ar-DZ"/>
        </w:rPr>
      </w:pPr>
      <w:r w:rsidRPr="00E90E95">
        <w:rPr>
          <w:rFonts w:ascii="Amiri" w:hAnsi="Amiri" w:cs="Amiri"/>
          <w:sz w:val="28"/>
          <w:szCs w:val="28"/>
          <w:rtl/>
          <w:lang w:bidi="ar-DZ"/>
        </w:rPr>
        <w:t>شهدت بداية القرن العشرين العديد من الأزمات الاقتصادية والسياسية التي مست المجتمع الرأسمالي، كما راجت مبادئ الاشتراكية، وهذا ما دفع إلى خروج الدولة عن مفهوم الحياد والحراسة وتدخلها في الحياة الاقتصادية فأصبحت بذلك مسؤولة عن تحقيق التوازن الاقتصادي الذي عجز قانون السوق وفقا للمذهب الفردي الحر في تحقيقه تلقائيا.</w:t>
      </w:r>
    </w:p>
    <w:p w14:paraId="295C1782" w14:textId="77777777" w:rsidR="00567C9F" w:rsidRDefault="00567C9F" w:rsidP="00A627D4">
      <w:pPr>
        <w:bidi/>
        <w:jc w:val="both"/>
        <w:rPr>
          <w:rFonts w:ascii="Amiri" w:hAnsi="Amiri" w:cs="Amiri"/>
          <w:sz w:val="28"/>
          <w:szCs w:val="28"/>
          <w:rtl/>
          <w:lang w:bidi="ar-DZ"/>
        </w:rPr>
      </w:pPr>
      <w:r w:rsidRPr="00E90E95">
        <w:rPr>
          <w:rFonts w:ascii="Amiri" w:hAnsi="Amiri" w:cs="Amiri"/>
          <w:sz w:val="28"/>
          <w:szCs w:val="28"/>
          <w:rtl/>
          <w:lang w:bidi="ar-DZ"/>
        </w:rPr>
        <w:t>إنَّ الفكر الاقتصادي قد أثبت عجز الاقتصاد الرأسمالي عن تحقيق التوازن التلقائي في ظل الدولة الحارسة وظهر ذلك في تبني الولايات المتحدة الأمريكية سنة 1933 لسياسة جديدة لإنعاش اقتصادها من خلال زيادة النفقات العامة وفقا للمنظور الكنزي الداعي لتدخل الدولة قصد الاحتفاظ بالطلب الكلي الفعال بما يحقق مستوى للعمالة ومن ثمَّ للدخل القومي.</w:t>
      </w:r>
    </w:p>
    <w:p w14:paraId="4CFE92FE" w14:textId="77777777" w:rsidR="00567C9F" w:rsidRPr="00E90E95" w:rsidRDefault="00567C9F" w:rsidP="00A627D4">
      <w:pPr>
        <w:bidi/>
        <w:jc w:val="both"/>
        <w:rPr>
          <w:rFonts w:ascii="Amiri" w:hAnsi="Amiri" w:cs="Amiri"/>
          <w:sz w:val="28"/>
          <w:szCs w:val="28"/>
          <w:rtl/>
          <w:lang w:bidi="ar-DZ"/>
        </w:rPr>
      </w:pPr>
      <w:r w:rsidRPr="00A443BA">
        <w:rPr>
          <w:rFonts w:ascii="Amiri" w:hAnsi="Amiri" w:cs="Amiri" w:hint="cs"/>
          <w:sz w:val="28"/>
          <w:szCs w:val="28"/>
          <w:rtl/>
          <w:lang w:bidi="ar-DZ"/>
        </w:rPr>
        <w:t>وتحول تصور مفهوم دور الدولة من الدولة الحارسة إلى الدولة المتدخلة كما ظهرت العديد من الآراء التي تنادي بدور أكبر للدولة في الحياة الاقتصادية</w:t>
      </w:r>
      <w:r w:rsidRPr="00A443BA">
        <w:rPr>
          <w:rFonts w:ascii="Amiri" w:hAnsi="Amiri" w:cs="Amiri"/>
          <w:sz w:val="32"/>
          <w:szCs w:val="32"/>
          <w:vertAlign w:val="superscript"/>
          <w:rtl/>
          <w:lang w:val="en-GB"/>
        </w:rPr>
        <w:footnoteReference w:id="15"/>
      </w:r>
      <w:r w:rsidRPr="00A443BA">
        <w:rPr>
          <w:rFonts w:ascii="Amiri" w:hAnsi="Amiri" w:cs="Amiri" w:hint="cs"/>
          <w:sz w:val="28"/>
          <w:szCs w:val="28"/>
          <w:rtl/>
          <w:lang w:val="en-GB"/>
        </w:rPr>
        <w:t>.</w:t>
      </w:r>
      <w:r>
        <w:rPr>
          <w:rFonts w:ascii="Amiri" w:hAnsi="Amiri" w:cs="Amiri" w:hint="cs"/>
          <w:sz w:val="28"/>
          <w:szCs w:val="28"/>
          <w:rtl/>
          <w:lang w:val="en-GB"/>
        </w:rPr>
        <w:t xml:space="preserve"> </w:t>
      </w:r>
      <w:r>
        <w:rPr>
          <w:rFonts w:ascii="Amiri" w:hAnsi="Amiri" w:cs="Amiri" w:hint="cs"/>
          <w:sz w:val="28"/>
          <w:szCs w:val="28"/>
          <w:rtl/>
          <w:lang w:bidi="ar-DZ"/>
        </w:rPr>
        <w:t xml:space="preserve"> </w:t>
      </w:r>
    </w:p>
    <w:p w14:paraId="5D5A0006" w14:textId="77777777" w:rsidR="00567C9F" w:rsidRPr="00E90E95" w:rsidRDefault="00567C9F" w:rsidP="00A627D4">
      <w:pPr>
        <w:bidi/>
        <w:ind w:left="720"/>
        <w:jc w:val="both"/>
        <w:rPr>
          <w:rFonts w:ascii="Amiri" w:hAnsi="Amiri" w:cs="Amiri"/>
          <w:sz w:val="28"/>
          <w:szCs w:val="28"/>
          <w:rtl/>
          <w:lang w:bidi="ar-DZ"/>
        </w:rPr>
      </w:pPr>
      <w:r w:rsidRPr="00E90E95">
        <w:rPr>
          <w:rFonts w:ascii="Amiri" w:hAnsi="Amiri" w:cs="Amiri"/>
          <w:sz w:val="28"/>
          <w:szCs w:val="28"/>
          <w:rtl/>
          <w:lang w:bidi="ar-DZ"/>
        </w:rPr>
        <w:t>لقد أصبحت بذلك الدولة إلى جانب وظائفها التقليدية مسؤولة عن تحقيق التوازن الاقتصادي تحقيق النمو الاقتصادي، التشغيل وهذا بدوره أدى لـ:</w:t>
      </w:r>
    </w:p>
    <w:p w14:paraId="60BFD9A4" w14:textId="77777777" w:rsidR="00567C9F" w:rsidRPr="00E90E95" w:rsidRDefault="00567C9F" w:rsidP="00A627D4">
      <w:pPr>
        <w:numPr>
          <w:ilvl w:val="0"/>
          <w:numId w:val="4"/>
        </w:numPr>
        <w:bidi/>
        <w:spacing w:after="0" w:line="240" w:lineRule="auto"/>
        <w:rPr>
          <w:rFonts w:ascii="Amiri" w:hAnsi="Amiri" w:cs="Amiri"/>
          <w:sz w:val="28"/>
          <w:szCs w:val="28"/>
          <w:lang w:bidi="ar-DZ"/>
        </w:rPr>
      </w:pPr>
      <w:r w:rsidRPr="00E90E95">
        <w:rPr>
          <w:rFonts w:ascii="Amiri" w:hAnsi="Amiri" w:cs="Amiri"/>
          <w:sz w:val="28"/>
          <w:szCs w:val="28"/>
          <w:rtl/>
          <w:lang w:bidi="ar-DZ"/>
        </w:rPr>
        <w:t>تنوع النفقات العامة نظرا لتنوع وظائف الدولة.</w:t>
      </w:r>
    </w:p>
    <w:p w14:paraId="3B0D6542" w14:textId="77777777" w:rsidR="00567C9F" w:rsidRDefault="00567C9F" w:rsidP="00A627D4">
      <w:pPr>
        <w:numPr>
          <w:ilvl w:val="0"/>
          <w:numId w:val="4"/>
        </w:numPr>
        <w:bidi/>
        <w:spacing w:after="0" w:line="240" w:lineRule="auto"/>
        <w:rPr>
          <w:rFonts w:ascii="Amiri" w:hAnsi="Amiri" w:cs="Amiri"/>
          <w:sz w:val="28"/>
          <w:szCs w:val="28"/>
          <w:lang w:bidi="ar-DZ"/>
        </w:rPr>
      </w:pPr>
      <w:r w:rsidRPr="00E90E95">
        <w:rPr>
          <w:rFonts w:ascii="Amiri" w:hAnsi="Amiri" w:cs="Amiri"/>
          <w:sz w:val="28"/>
          <w:szCs w:val="28"/>
          <w:rtl/>
          <w:lang w:bidi="ar-DZ"/>
        </w:rPr>
        <w:t>زيادة حجم النفقات وارتفاع نسبتها إلى الدخل القومي.</w:t>
      </w:r>
    </w:p>
    <w:p w14:paraId="0BF27869" w14:textId="77777777" w:rsidR="00567C9F" w:rsidRDefault="00567C9F" w:rsidP="00A627D4">
      <w:pPr>
        <w:bidi/>
        <w:rPr>
          <w:rFonts w:ascii="Amiri" w:hAnsi="Amiri" w:cs="Amiri"/>
          <w:sz w:val="28"/>
          <w:szCs w:val="28"/>
          <w:rtl/>
          <w:lang w:bidi="ar-DZ"/>
        </w:rPr>
      </w:pPr>
    </w:p>
    <w:p w14:paraId="7002090B" w14:textId="77777777" w:rsidR="00567C9F" w:rsidRDefault="00567C9F" w:rsidP="00A627D4">
      <w:pPr>
        <w:bidi/>
        <w:rPr>
          <w:rFonts w:ascii="Amiri" w:hAnsi="Amiri" w:cs="Amiri"/>
          <w:sz w:val="28"/>
          <w:szCs w:val="28"/>
          <w:rtl/>
          <w:lang w:bidi="ar-DZ"/>
        </w:rPr>
      </w:pPr>
    </w:p>
    <w:p w14:paraId="1921CDFB" w14:textId="77777777" w:rsidR="00567C9F" w:rsidRDefault="00567C9F" w:rsidP="00A627D4">
      <w:pPr>
        <w:bidi/>
        <w:rPr>
          <w:rFonts w:ascii="Amiri" w:hAnsi="Amiri" w:cs="Amiri"/>
          <w:sz w:val="28"/>
          <w:szCs w:val="28"/>
          <w:rtl/>
          <w:lang w:bidi="ar-DZ"/>
        </w:rPr>
      </w:pPr>
    </w:p>
    <w:p w14:paraId="40E7C7B6" w14:textId="77777777" w:rsidR="00567C9F" w:rsidRDefault="00567C9F" w:rsidP="00A627D4">
      <w:pPr>
        <w:bidi/>
        <w:rPr>
          <w:rFonts w:ascii="Amiri" w:hAnsi="Amiri" w:cs="Amiri"/>
          <w:sz w:val="28"/>
          <w:szCs w:val="28"/>
          <w:rtl/>
          <w:lang w:bidi="ar-DZ"/>
        </w:rPr>
      </w:pPr>
    </w:p>
    <w:p w14:paraId="16E56D6F" w14:textId="77777777" w:rsidR="00567C9F" w:rsidRDefault="00567C9F" w:rsidP="00A627D4">
      <w:pPr>
        <w:bidi/>
        <w:rPr>
          <w:rFonts w:ascii="Amiri" w:hAnsi="Amiri" w:cs="Amiri"/>
          <w:sz w:val="28"/>
          <w:szCs w:val="28"/>
          <w:rtl/>
          <w:lang w:bidi="ar-DZ"/>
        </w:rPr>
      </w:pPr>
    </w:p>
    <w:p w14:paraId="7AA3E668" w14:textId="77777777" w:rsidR="00567C9F" w:rsidRDefault="00567C9F" w:rsidP="00A627D4">
      <w:pPr>
        <w:bidi/>
        <w:rPr>
          <w:rFonts w:ascii="Amiri" w:hAnsi="Amiri" w:cs="Amiri"/>
          <w:sz w:val="28"/>
          <w:szCs w:val="28"/>
          <w:rtl/>
          <w:lang w:bidi="ar-DZ"/>
        </w:rPr>
      </w:pPr>
    </w:p>
    <w:p w14:paraId="7CCB0EA0" w14:textId="77777777" w:rsidR="00567C9F" w:rsidRDefault="00567C9F" w:rsidP="00A627D4">
      <w:pPr>
        <w:bidi/>
        <w:rPr>
          <w:rFonts w:ascii="Amiri" w:hAnsi="Amiri" w:cs="Amiri"/>
          <w:sz w:val="28"/>
          <w:szCs w:val="28"/>
          <w:rtl/>
          <w:lang w:bidi="ar-DZ"/>
        </w:rPr>
      </w:pPr>
    </w:p>
    <w:p w14:paraId="14FD113B" w14:textId="77777777" w:rsidR="00567C9F" w:rsidRDefault="00567C9F" w:rsidP="00A627D4">
      <w:pPr>
        <w:bidi/>
        <w:rPr>
          <w:rFonts w:ascii="Amiri" w:hAnsi="Amiri" w:cs="Amiri"/>
          <w:sz w:val="28"/>
          <w:szCs w:val="28"/>
          <w:rtl/>
          <w:lang w:bidi="ar-DZ"/>
        </w:rPr>
      </w:pPr>
    </w:p>
    <w:p w14:paraId="4B8AB6B6" w14:textId="77777777" w:rsidR="00567C9F" w:rsidRDefault="00567C9F" w:rsidP="00A627D4">
      <w:pPr>
        <w:bidi/>
        <w:rPr>
          <w:rFonts w:ascii="Amiri" w:hAnsi="Amiri" w:cs="Amiri"/>
          <w:sz w:val="28"/>
          <w:szCs w:val="28"/>
          <w:rtl/>
          <w:lang w:bidi="ar-DZ"/>
        </w:rPr>
      </w:pPr>
    </w:p>
    <w:p w14:paraId="6EF65990" w14:textId="77777777" w:rsidR="00567C9F" w:rsidRPr="00DA2995" w:rsidRDefault="00567C9F" w:rsidP="00A627D4">
      <w:pPr>
        <w:bidi/>
        <w:rPr>
          <w:rFonts w:ascii="Amiri" w:hAnsi="Amiri" w:cs="Amiri"/>
          <w:b/>
          <w:bCs/>
          <w:sz w:val="28"/>
          <w:szCs w:val="28"/>
          <w:u w:val="dotted"/>
          <w:rtl/>
          <w:lang w:bidi="ar-DZ"/>
        </w:rPr>
      </w:pPr>
      <w:r w:rsidRPr="00DA2995">
        <w:rPr>
          <w:rFonts w:ascii="Amiri" w:hAnsi="Amiri" w:cs="Amiri" w:hint="cs"/>
          <w:b/>
          <w:bCs/>
          <w:sz w:val="28"/>
          <w:szCs w:val="28"/>
          <w:u w:val="dotted"/>
          <w:rtl/>
          <w:lang w:bidi="ar-DZ"/>
        </w:rPr>
        <w:lastRenderedPageBreak/>
        <w:t xml:space="preserve">ثالثا: </w:t>
      </w:r>
      <w:r w:rsidRPr="00DA2995">
        <w:rPr>
          <w:rFonts w:ascii="Amiri" w:hAnsi="Amiri" w:cs="Amiri"/>
          <w:b/>
          <w:bCs/>
          <w:sz w:val="28"/>
          <w:szCs w:val="28"/>
          <w:u w:val="dotted"/>
          <w:rtl/>
          <w:lang w:bidi="ar-DZ"/>
        </w:rPr>
        <w:t xml:space="preserve">النفقة العامة في ظل الدولة الاشتراكية: </w:t>
      </w:r>
    </w:p>
    <w:p w14:paraId="7BD6D7E7" w14:textId="77777777" w:rsidR="00567C9F" w:rsidRPr="001E19F7"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 xml:space="preserve">بعد الثورة الشيوعية التي قامت بروسيا في سنة 1917 ظهرت الدولة الاشتراكية أو المنتجة التي أصبحت تسيطر فعليا على وسائل الإنتاج ومعها اتسع نطاق نشاط الدولة الهادف لتوزيع وتخصيص موارد الإنتاج بين مختلف الاستخدامات، وهذا بدوره دفع لزيادة حجم النفقات العامة خاصة منها الاقتصادية والاجتماعية.   </w:t>
      </w:r>
    </w:p>
    <w:p w14:paraId="7C25BD03" w14:textId="77777777" w:rsidR="00567C9F" w:rsidRPr="00DA2995" w:rsidRDefault="00567C9F" w:rsidP="00A627D4">
      <w:pPr>
        <w:bidi/>
        <w:rPr>
          <w:rFonts w:ascii="Amiri" w:hAnsi="Amiri" w:cs="Amiri"/>
          <w:b/>
          <w:bCs/>
          <w:sz w:val="28"/>
          <w:szCs w:val="28"/>
          <w:u w:val="single"/>
          <w:rtl/>
          <w:lang w:bidi="ar-DZ"/>
        </w:rPr>
      </w:pPr>
      <w:r w:rsidRPr="00DA2995">
        <w:rPr>
          <w:rFonts w:ascii="Amiri" w:hAnsi="Amiri" w:cs="Amiri" w:hint="cs"/>
          <w:b/>
          <w:bCs/>
          <w:sz w:val="28"/>
          <w:szCs w:val="28"/>
          <w:u w:val="single"/>
          <w:rtl/>
          <w:lang w:bidi="ar-DZ"/>
        </w:rPr>
        <w:t>المطلب الثاني: مقومات(ضوابط) النفقة العامة</w:t>
      </w:r>
    </w:p>
    <w:p w14:paraId="4ED12548" w14:textId="77777777" w:rsidR="00567C9F" w:rsidRDefault="00567C9F" w:rsidP="00A627D4">
      <w:pPr>
        <w:bidi/>
        <w:ind w:firstLine="708"/>
        <w:rPr>
          <w:rFonts w:ascii="Amiri" w:hAnsi="Amiri" w:cs="Amiri"/>
          <w:sz w:val="28"/>
          <w:szCs w:val="28"/>
          <w:rtl/>
          <w:lang w:bidi="ar-DZ"/>
        </w:rPr>
      </w:pPr>
      <w:r>
        <w:rPr>
          <w:rFonts w:ascii="Amiri" w:hAnsi="Amiri" w:cs="Amiri" w:hint="cs"/>
          <w:sz w:val="28"/>
          <w:szCs w:val="28"/>
          <w:rtl/>
          <w:lang w:bidi="ar-DZ"/>
        </w:rPr>
        <w:t>لكي تتمكن النفقات العامة من تحقيق الآثار والأهداف المنتظرة منها وجب خضوعها</w:t>
      </w:r>
      <w:r w:rsidRPr="00331DD2">
        <w:rPr>
          <w:rFonts w:ascii="Amiri" w:hAnsi="Amiri" w:cs="Amiri" w:hint="cs"/>
          <w:sz w:val="28"/>
          <w:szCs w:val="28"/>
          <w:rtl/>
          <w:lang w:bidi="ar-DZ"/>
        </w:rPr>
        <w:t xml:space="preserve"> </w:t>
      </w:r>
      <w:r>
        <w:rPr>
          <w:rFonts w:ascii="Amiri" w:hAnsi="Amiri" w:cs="Amiri" w:hint="cs"/>
          <w:sz w:val="28"/>
          <w:szCs w:val="28"/>
          <w:rtl/>
          <w:lang w:bidi="ar-DZ"/>
        </w:rPr>
        <w:t>ل</w:t>
      </w:r>
      <w:r w:rsidRPr="00331DD2">
        <w:rPr>
          <w:rFonts w:ascii="Amiri" w:hAnsi="Amiri" w:cs="Amiri" w:hint="cs"/>
          <w:sz w:val="28"/>
          <w:szCs w:val="28"/>
          <w:rtl/>
          <w:lang w:bidi="ar-DZ"/>
        </w:rPr>
        <w:t>مجموعة من الضوابط التي ترسم وتحدد مدى الإنفاق العام، والمقصود بضوابط النفقة العامة، مجموعة القواعد التي تحكم عملية الإنفاق العام والتي يجب مراعاتها والتقيد بها من أجل تحديد شكل النفقة وحجمها الأمثل وأبواب صرفها، لتحقيق الأهداف المرجوة من وراء عملية الإنفاق العام أي إشباع الحاجة العامة، على نحو يدعم ويزيد من مشروعيتها اقتصاديا واجتماعيا وسياسيا</w:t>
      </w:r>
      <w:r>
        <w:rPr>
          <w:rFonts w:ascii="Amiri" w:hAnsi="Amiri" w:cs="Amiri" w:hint="cs"/>
          <w:sz w:val="28"/>
          <w:szCs w:val="28"/>
          <w:rtl/>
          <w:lang w:bidi="ar-DZ"/>
        </w:rPr>
        <w:t>، ومن هذه الضوابط:</w:t>
      </w:r>
    </w:p>
    <w:p w14:paraId="48902B79" w14:textId="77777777" w:rsidR="00567C9F" w:rsidRDefault="00567C9F" w:rsidP="00A627D4">
      <w:pPr>
        <w:numPr>
          <w:ilvl w:val="0"/>
          <w:numId w:val="29"/>
        </w:numPr>
        <w:bidi/>
        <w:spacing w:after="0" w:line="240" w:lineRule="auto"/>
        <w:ind w:hanging="5323"/>
        <w:rPr>
          <w:rFonts w:ascii="Amiri" w:hAnsi="Amiri" w:cs="Amiri"/>
          <w:sz w:val="28"/>
          <w:szCs w:val="28"/>
          <w:lang w:bidi="ar-DZ"/>
        </w:rPr>
      </w:pPr>
      <w:r>
        <w:rPr>
          <w:rFonts w:ascii="Amiri" w:hAnsi="Amiri" w:cs="Amiri" w:hint="cs"/>
          <w:sz w:val="28"/>
          <w:szCs w:val="28"/>
          <w:rtl/>
          <w:lang w:bidi="ar-DZ"/>
        </w:rPr>
        <w:t>ضابط المنفعة.</w:t>
      </w:r>
    </w:p>
    <w:p w14:paraId="5DE0A582" w14:textId="77777777" w:rsidR="00567C9F" w:rsidRDefault="00567C9F" w:rsidP="00A627D4">
      <w:pPr>
        <w:numPr>
          <w:ilvl w:val="0"/>
          <w:numId w:val="29"/>
        </w:numPr>
        <w:bidi/>
        <w:spacing w:after="0" w:line="240" w:lineRule="auto"/>
        <w:ind w:hanging="5323"/>
        <w:rPr>
          <w:rFonts w:ascii="Amiri" w:hAnsi="Amiri" w:cs="Amiri"/>
          <w:sz w:val="28"/>
          <w:szCs w:val="28"/>
          <w:lang w:bidi="ar-DZ"/>
        </w:rPr>
      </w:pPr>
      <w:r>
        <w:rPr>
          <w:rFonts w:ascii="Amiri" w:hAnsi="Amiri" w:cs="Amiri" w:hint="cs"/>
          <w:sz w:val="28"/>
          <w:szCs w:val="28"/>
          <w:rtl/>
          <w:lang w:bidi="ar-DZ"/>
        </w:rPr>
        <w:t>ضابط الاقتصاد(العقلانية).</w:t>
      </w:r>
    </w:p>
    <w:p w14:paraId="0E3A634A" w14:textId="77777777" w:rsidR="00567C9F" w:rsidRPr="006E5D4C" w:rsidRDefault="00567C9F" w:rsidP="00A627D4">
      <w:pPr>
        <w:numPr>
          <w:ilvl w:val="0"/>
          <w:numId w:val="29"/>
        </w:numPr>
        <w:bidi/>
        <w:spacing w:after="0" w:line="240" w:lineRule="auto"/>
        <w:ind w:hanging="5323"/>
        <w:rPr>
          <w:rFonts w:ascii="Amiri" w:hAnsi="Amiri" w:cs="Amiri"/>
          <w:sz w:val="28"/>
          <w:szCs w:val="28"/>
          <w:rtl/>
          <w:lang w:bidi="ar-DZ"/>
        </w:rPr>
      </w:pPr>
      <w:r>
        <w:rPr>
          <w:rFonts w:ascii="Amiri" w:hAnsi="Amiri" w:cs="Amiri" w:hint="cs"/>
          <w:sz w:val="28"/>
          <w:szCs w:val="28"/>
          <w:rtl/>
          <w:lang w:bidi="ar-DZ"/>
        </w:rPr>
        <w:t>ضابط العدالة.</w:t>
      </w:r>
    </w:p>
    <w:p w14:paraId="70FFD968" w14:textId="77777777" w:rsidR="00567C9F" w:rsidRPr="00092FF0" w:rsidRDefault="00567C9F" w:rsidP="00A627D4">
      <w:pPr>
        <w:bidi/>
        <w:rPr>
          <w:rFonts w:ascii="Amiri" w:hAnsi="Amiri" w:cs="Amiri"/>
          <w:sz w:val="28"/>
          <w:szCs w:val="28"/>
          <w:u w:val="dotted"/>
          <w:rtl/>
          <w:lang w:bidi="ar-DZ"/>
        </w:rPr>
      </w:pPr>
      <w:r w:rsidRPr="00092FF0">
        <w:rPr>
          <w:rFonts w:ascii="Amiri" w:hAnsi="Amiri" w:cs="Amiri" w:hint="cs"/>
          <w:sz w:val="28"/>
          <w:szCs w:val="28"/>
          <w:u w:val="dotted"/>
          <w:rtl/>
          <w:lang w:bidi="ar-DZ"/>
        </w:rPr>
        <w:t>الفرع الأو</w:t>
      </w:r>
      <w:r>
        <w:rPr>
          <w:rFonts w:ascii="Amiri" w:hAnsi="Amiri" w:cs="Amiri" w:hint="cs"/>
          <w:sz w:val="28"/>
          <w:szCs w:val="28"/>
          <w:u w:val="dotted"/>
          <w:rtl/>
          <w:lang w:bidi="ar-DZ"/>
        </w:rPr>
        <w:t>ّ</w:t>
      </w:r>
      <w:r w:rsidRPr="00092FF0">
        <w:rPr>
          <w:rFonts w:ascii="Amiri" w:hAnsi="Amiri" w:cs="Amiri" w:hint="cs"/>
          <w:sz w:val="28"/>
          <w:szCs w:val="28"/>
          <w:u w:val="dotted"/>
          <w:rtl/>
          <w:lang w:bidi="ar-DZ"/>
        </w:rPr>
        <w:t xml:space="preserve">ل: ضابط المنفعة </w:t>
      </w:r>
    </w:p>
    <w:p w14:paraId="22446E95" w14:textId="77777777" w:rsidR="00567C9F" w:rsidRDefault="00567C9F" w:rsidP="00A627D4">
      <w:pPr>
        <w:bidi/>
        <w:ind w:firstLine="708"/>
        <w:rPr>
          <w:rFonts w:ascii="Amiri" w:hAnsi="Amiri" w:cs="Amiri"/>
          <w:sz w:val="28"/>
          <w:szCs w:val="28"/>
          <w:rtl/>
          <w:lang w:bidi="ar-DZ"/>
        </w:rPr>
      </w:pPr>
      <w:r w:rsidRPr="00632FCD">
        <w:rPr>
          <w:rFonts w:ascii="Amiri" w:hAnsi="Amiri" w:cs="Amiri" w:hint="cs"/>
          <w:sz w:val="28"/>
          <w:szCs w:val="28"/>
          <w:rtl/>
          <w:lang w:bidi="ar-DZ"/>
        </w:rPr>
        <w:t>إن المقصود بقاعدة المنفعة القصوى</w:t>
      </w:r>
      <w:r>
        <w:rPr>
          <w:rFonts w:ascii="Amiri" w:hAnsi="Amiri" w:cs="Amiri" w:hint="cs"/>
          <w:sz w:val="28"/>
          <w:szCs w:val="28"/>
          <w:rtl/>
          <w:lang w:bidi="ar-DZ"/>
        </w:rPr>
        <w:t xml:space="preserve"> وهي قاعدة تبناها أنصار النظرية الاقتصادية الكلاسيكية حيث يرون أن الاقتصاد العام امتداد للاقتصاد الخاص، ويجب أن يخضع لنفس قواعده، ومنها أن تتجه النفقات العامة</w:t>
      </w:r>
      <w:r w:rsidRPr="00632FCD">
        <w:rPr>
          <w:rFonts w:ascii="Amiri" w:hAnsi="Amiri" w:cs="Amiri" w:hint="cs"/>
          <w:sz w:val="28"/>
          <w:szCs w:val="28"/>
          <w:rtl/>
          <w:lang w:bidi="ar-DZ"/>
        </w:rPr>
        <w:t xml:space="preserve"> </w:t>
      </w:r>
      <w:r>
        <w:rPr>
          <w:rFonts w:ascii="Amiri" w:hAnsi="Amiri" w:cs="Amiri" w:hint="cs"/>
          <w:sz w:val="28"/>
          <w:szCs w:val="28"/>
          <w:rtl/>
          <w:lang w:bidi="ar-DZ"/>
        </w:rPr>
        <w:t>ل</w:t>
      </w:r>
      <w:r w:rsidRPr="00632FCD">
        <w:rPr>
          <w:rFonts w:ascii="Amiri" w:hAnsi="Amiri" w:cs="Amiri" w:hint="cs"/>
          <w:sz w:val="28"/>
          <w:szCs w:val="28"/>
          <w:rtl/>
          <w:lang w:bidi="ar-DZ"/>
        </w:rPr>
        <w:t>تعظيم المنفعة العامة أي تحقيق أكبر قدر منها</w:t>
      </w:r>
      <w:r>
        <w:rPr>
          <w:rFonts w:ascii="Amiri" w:hAnsi="Amiri" w:cs="Amiri" w:hint="cs"/>
          <w:sz w:val="28"/>
          <w:szCs w:val="28"/>
          <w:rtl/>
          <w:lang w:bidi="ar-DZ"/>
        </w:rPr>
        <w:t xml:space="preserve"> لأكبر عدد من أفراد المجتمع و</w:t>
      </w:r>
      <w:r w:rsidRPr="00632FCD">
        <w:rPr>
          <w:rFonts w:ascii="Amiri" w:hAnsi="Amiri" w:cs="Amiri" w:hint="cs"/>
          <w:sz w:val="28"/>
          <w:szCs w:val="28"/>
          <w:rtl/>
          <w:lang w:bidi="ar-DZ"/>
        </w:rPr>
        <w:t>بأقل تكلفة ممكنة</w:t>
      </w:r>
      <w:r>
        <w:rPr>
          <w:rFonts w:ascii="Amiri" w:hAnsi="Amiri" w:cs="Amiri" w:hint="cs"/>
          <w:sz w:val="28"/>
          <w:szCs w:val="28"/>
          <w:rtl/>
          <w:lang w:bidi="ar-DZ"/>
        </w:rPr>
        <w:t>، تجنبا للإسراف والتبذير، ودون الوصول للشح والتقتير أي المزاوجة بين الاقتصاد في الإنفاق وحسن التدبير، وهي قاعدة قديمة في الفكر الاقتصادي يجمع عليها أغلب منظري المالية العامة.</w:t>
      </w:r>
    </w:p>
    <w:p w14:paraId="36531116" w14:textId="77777777" w:rsidR="00567C9F" w:rsidRDefault="00567C9F" w:rsidP="00A627D4">
      <w:pPr>
        <w:bidi/>
        <w:rPr>
          <w:rFonts w:ascii="Amiri" w:hAnsi="Amiri" w:cs="Amiri"/>
          <w:sz w:val="28"/>
          <w:szCs w:val="28"/>
          <w:rtl/>
          <w:lang w:bidi="ar-DZ"/>
        </w:rPr>
      </w:pPr>
      <w:r>
        <w:rPr>
          <w:rFonts w:ascii="Amiri" w:hAnsi="Amiri" w:cs="Amiri" w:hint="cs"/>
          <w:sz w:val="28"/>
          <w:szCs w:val="28"/>
          <w:rtl/>
          <w:lang w:bidi="ar-DZ"/>
        </w:rPr>
        <w:t>لذلك لا يمك</w:t>
      </w:r>
      <w:r>
        <w:rPr>
          <w:rFonts w:ascii="Amiri" w:hAnsi="Amiri" w:cs="Amiri" w:hint="eastAsia"/>
          <w:sz w:val="28"/>
          <w:szCs w:val="28"/>
          <w:rtl/>
          <w:lang w:bidi="ar-DZ"/>
        </w:rPr>
        <w:t>ن</w:t>
      </w:r>
      <w:r>
        <w:rPr>
          <w:rFonts w:ascii="Amiri" w:hAnsi="Amiri" w:cs="Amiri" w:hint="cs"/>
          <w:sz w:val="28"/>
          <w:szCs w:val="28"/>
          <w:rtl/>
          <w:lang w:bidi="ar-DZ"/>
        </w:rPr>
        <w:t xml:space="preserve"> تبرير نفقة عامة إلا بحجم الفوائد المترتبة عليها. كما أنه لا يجب أن تخصص نفقة عامة لمصالح ذاتية لبعض الأفراد أو الشرائح من المجتمع نظرا لنفوذهم على حساب أخرى.</w:t>
      </w:r>
    </w:p>
    <w:p w14:paraId="2BC3535B" w14:textId="77777777" w:rsidR="00567C9F" w:rsidRPr="00A42BE7" w:rsidRDefault="00567C9F" w:rsidP="00A627D4">
      <w:pPr>
        <w:bidi/>
        <w:rPr>
          <w:rFonts w:ascii="Amiri" w:hAnsi="Amiri" w:cs="Amiri"/>
          <w:sz w:val="28"/>
          <w:szCs w:val="28"/>
          <w:rtl/>
          <w:lang w:bidi="ar-DZ"/>
        </w:rPr>
      </w:pPr>
      <w:r>
        <w:rPr>
          <w:rFonts w:ascii="Amiri" w:hAnsi="Amiri" w:cs="Amiri" w:hint="cs"/>
          <w:sz w:val="28"/>
          <w:szCs w:val="28"/>
          <w:rtl/>
          <w:lang w:bidi="ar-DZ"/>
        </w:rPr>
        <w:t xml:space="preserve">إنَّ اختيار أوجه الإنفاق العام وتقدير مبلغه يخضع لقرارات سياسية تتخذها النخبة الحاكمة وفقا لمسؤلياتهم السياسية، وهنا نشير إلى وجوب أن تتوفر للدولة خطة مبنية على أسس موضوعية وأن تكون مرتبة وفق أهمية المشروعات.  </w:t>
      </w:r>
    </w:p>
    <w:p w14:paraId="7F61A624" w14:textId="77777777" w:rsidR="00567C9F" w:rsidRDefault="00567C9F" w:rsidP="00A627D4">
      <w:pPr>
        <w:bidi/>
        <w:rPr>
          <w:rFonts w:ascii="Amiri" w:hAnsi="Amiri" w:cs="Amiri"/>
          <w:sz w:val="28"/>
          <w:szCs w:val="28"/>
          <w:u w:val="dotted"/>
          <w:rtl/>
          <w:lang w:bidi="ar-DZ"/>
        </w:rPr>
      </w:pPr>
    </w:p>
    <w:p w14:paraId="4E2F226B" w14:textId="77777777" w:rsidR="00A627D4" w:rsidRDefault="00A627D4" w:rsidP="00A627D4">
      <w:pPr>
        <w:bidi/>
        <w:rPr>
          <w:rFonts w:ascii="Amiri" w:hAnsi="Amiri" w:cs="Amiri"/>
          <w:sz w:val="28"/>
          <w:szCs w:val="28"/>
          <w:u w:val="dotted"/>
          <w:rtl/>
          <w:lang w:bidi="ar-DZ"/>
        </w:rPr>
      </w:pPr>
    </w:p>
    <w:p w14:paraId="01484AE0" w14:textId="77777777" w:rsidR="00A627D4" w:rsidRDefault="00A627D4" w:rsidP="00A627D4">
      <w:pPr>
        <w:bidi/>
        <w:rPr>
          <w:rFonts w:ascii="Amiri" w:hAnsi="Amiri" w:cs="Amiri"/>
          <w:sz w:val="28"/>
          <w:szCs w:val="28"/>
          <w:u w:val="dotted"/>
          <w:rtl/>
          <w:lang w:bidi="ar-DZ"/>
        </w:rPr>
      </w:pPr>
    </w:p>
    <w:p w14:paraId="602FBC58" w14:textId="77777777" w:rsidR="00567C9F" w:rsidRPr="00092FF0" w:rsidRDefault="00567C9F" w:rsidP="00A627D4">
      <w:pPr>
        <w:bidi/>
        <w:rPr>
          <w:rFonts w:ascii="Amiri" w:hAnsi="Amiri" w:cs="Amiri"/>
          <w:sz w:val="28"/>
          <w:szCs w:val="28"/>
          <w:u w:val="dotted"/>
          <w:lang w:bidi="ar-DZ"/>
        </w:rPr>
      </w:pPr>
      <w:r w:rsidRPr="00092FF0">
        <w:rPr>
          <w:rFonts w:ascii="Amiri" w:hAnsi="Amiri" w:cs="Amiri" w:hint="cs"/>
          <w:sz w:val="28"/>
          <w:szCs w:val="28"/>
          <w:u w:val="dotted"/>
          <w:rtl/>
          <w:lang w:bidi="ar-DZ"/>
        </w:rPr>
        <w:lastRenderedPageBreak/>
        <w:t xml:space="preserve">الفرع الثاني: ضابط الاقتصاد (العقلانية) </w:t>
      </w:r>
    </w:p>
    <w:p w14:paraId="2259732F" w14:textId="77777777" w:rsidR="00567C9F" w:rsidRPr="00A42BE7" w:rsidRDefault="00567C9F" w:rsidP="00A627D4">
      <w:pPr>
        <w:bidi/>
        <w:ind w:firstLine="708"/>
        <w:rPr>
          <w:rFonts w:ascii="Amiri" w:hAnsi="Amiri" w:cs="Amiri"/>
          <w:sz w:val="28"/>
          <w:szCs w:val="28"/>
          <w:lang w:bidi="ar-DZ"/>
        </w:rPr>
      </w:pPr>
      <w:r w:rsidRPr="00A42BE7">
        <w:rPr>
          <w:rFonts w:ascii="Amiri" w:hAnsi="Amiri" w:cs="Amiri" w:hint="cs"/>
          <w:sz w:val="28"/>
          <w:szCs w:val="28"/>
          <w:rtl/>
          <w:lang w:bidi="ar-DZ"/>
        </w:rPr>
        <w:t xml:space="preserve">إنَّ الاقتصاد في الإنفاق العام شرط أساسي في سياسة الإنفاق العام حيث يرتبط ضابط الاقتصاد في النفقة العامة بضابط تعظيم المنفعة ارتباطا وثيقا كما أنَّ العقلانية في إنفاق المال العام تُعد من صور الحفاظ على موارد المجتمع، ولأنَّ إشباع أكبر قدر ممكن من الحاجات العامة الهدف الأساس للإنفاق العام، وفي ظل أنَّ هذه الحاجات غير محدودة، مع محدودية الموارد المالية العامة المتاحة لتلبيتها، فالأمر هنا يقتضي أن يتم البحث عن أفضل توليفة ممكنة (أقل إنفاق </w:t>
      </w:r>
      <w:r w:rsidRPr="00A42BE7">
        <w:rPr>
          <w:rFonts w:ascii="Amiri" w:hAnsi="Amiri" w:cs="Amiri"/>
          <w:sz w:val="28"/>
          <w:szCs w:val="28"/>
          <w:rtl/>
          <w:lang w:bidi="ar-DZ"/>
        </w:rPr>
        <w:t>–</w:t>
      </w:r>
      <w:r w:rsidRPr="00A42BE7">
        <w:rPr>
          <w:rFonts w:ascii="Amiri" w:hAnsi="Amiri" w:cs="Amiri" w:hint="cs"/>
          <w:sz w:val="28"/>
          <w:szCs w:val="28"/>
          <w:rtl/>
          <w:lang w:bidi="ar-DZ"/>
        </w:rPr>
        <w:t>أعظم منفعة عامة).</w:t>
      </w:r>
    </w:p>
    <w:p w14:paraId="5CA4852D" w14:textId="77777777" w:rsidR="00567C9F" w:rsidRPr="00A42BE7" w:rsidRDefault="00567C9F" w:rsidP="00A627D4">
      <w:pPr>
        <w:bidi/>
        <w:ind w:firstLine="708"/>
        <w:rPr>
          <w:rFonts w:ascii="Amiri" w:hAnsi="Amiri" w:cs="Amiri"/>
          <w:sz w:val="28"/>
          <w:szCs w:val="28"/>
          <w:rtl/>
          <w:lang w:bidi="ar-DZ"/>
        </w:rPr>
      </w:pPr>
      <w:r w:rsidRPr="00A42BE7">
        <w:rPr>
          <w:rFonts w:ascii="Amiri" w:hAnsi="Amiri" w:cs="Amiri" w:hint="cs"/>
          <w:sz w:val="28"/>
          <w:szCs w:val="28"/>
          <w:rtl/>
          <w:lang w:bidi="ar-DZ"/>
        </w:rPr>
        <w:t>وعموما فالمقصود بالاقتصاد في النفقة العامة، أن يقوم القائمون على الإنفاق العام بتجنب تبذير وإسراف المال العام ومن أوجه ذلك شراء آلات وأدوات، واستئجار مبان، ... لمصالح الحكومة بأسعار مرتفعة أعلى من الأسعار العادية، فكل ذلك يبدد الثروة العامة ويُضعف من الثقة العامة في مالية الدولة، ويدفع المواطنين للتهرب من دفع الضرائب، كما أنَّ الاقتصاد في النفقة لا يعني على الإطلاق ضغطها، بل أن يتم العمل على إشباع أكبر قدر ممكن من الحاجات العامة بأقل قدر ممكن من الإنفاق العام كما سبق وأن أشرنا إليه  ويتحقق ذلك من خلال:</w:t>
      </w:r>
    </w:p>
    <w:p w14:paraId="2E95E48B" w14:textId="77777777" w:rsidR="00567C9F" w:rsidRPr="00A42BE7" w:rsidRDefault="00567C9F" w:rsidP="00A627D4">
      <w:pPr>
        <w:numPr>
          <w:ilvl w:val="0"/>
          <w:numId w:val="19"/>
        </w:numPr>
        <w:bidi/>
        <w:spacing w:after="0" w:line="240" w:lineRule="auto"/>
        <w:rPr>
          <w:rFonts w:ascii="Amiri" w:hAnsi="Amiri" w:cs="Amiri"/>
          <w:sz w:val="28"/>
          <w:szCs w:val="28"/>
          <w:lang w:bidi="ar-DZ"/>
        </w:rPr>
      </w:pPr>
      <w:r w:rsidRPr="00A42BE7">
        <w:rPr>
          <w:rFonts w:ascii="Amiri" w:hAnsi="Amiri" w:cs="Amiri" w:hint="cs"/>
          <w:sz w:val="28"/>
          <w:szCs w:val="28"/>
          <w:rtl/>
          <w:lang w:bidi="ar-DZ"/>
        </w:rPr>
        <w:t>التحديد الدقيق للأهداف المرجو بلوغها وتوجيه الإنفاق العام نحو تحقيقها وفقا لأولويتها.</w:t>
      </w:r>
    </w:p>
    <w:p w14:paraId="476D7021" w14:textId="77777777" w:rsidR="00567C9F" w:rsidRPr="00A42BE7" w:rsidRDefault="00567C9F" w:rsidP="00A627D4">
      <w:pPr>
        <w:numPr>
          <w:ilvl w:val="0"/>
          <w:numId w:val="19"/>
        </w:numPr>
        <w:bidi/>
        <w:spacing w:after="0" w:line="240" w:lineRule="auto"/>
        <w:rPr>
          <w:rFonts w:ascii="Amiri" w:hAnsi="Amiri" w:cs="Amiri"/>
          <w:sz w:val="28"/>
          <w:szCs w:val="28"/>
          <w:lang w:bidi="ar-DZ"/>
        </w:rPr>
      </w:pPr>
      <w:r w:rsidRPr="00A42BE7">
        <w:rPr>
          <w:rFonts w:ascii="Amiri" w:hAnsi="Amiri" w:cs="Amiri" w:hint="cs"/>
          <w:sz w:val="28"/>
          <w:szCs w:val="28"/>
          <w:rtl/>
          <w:lang w:bidi="ar-DZ"/>
        </w:rPr>
        <w:t>تجنب الإسراف والتبذير وتحديد حجم أمثل للنفقات العمومية.</w:t>
      </w:r>
    </w:p>
    <w:p w14:paraId="4C736E57" w14:textId="77777777" w:rsidR="00567C9F" w:rsidRPr="00A42BE7" w:rsidRDefault="00567C9F" w:rsidP="00A627D4">
      <w:pPr>
        <w:numPr>
          <w:ilvl w:val="0"/>
          <w:numId w:val="19"/>
        </w:numPr>
        <w:bidi/>
        <w:spacing w:after="0" w:line="240" w:lineRule="auto"/>
        <w:rPr>
          <w:rFonts w:ascii="Amiri" w:hAnsi="Amiri" w:cs="Amiri"/>
          <w:sz w:val="28"/>
          <w:szCs w:val="28"/>
          <w:lang w:bidi="ar-DZ"/>
        </w:rPr>
      </w:pPr>
      <w:r w:rsidRPr="00A42BE7">
        <w:rPr>
          <w:rFonts w:ascii="Amiri" w:hAnsi="Amiri" w:cs="Amiri" w:hint="cs"/>
          <w:sz w:val="28"/>
          <w:szCs w:val="28"/>
          <w:rtl/>
          <w:lang w:bidi="ar-DZ"/>
        </w:rPr>
        <w:t>إعداد الدراسات القبلية (الجدوى، والنجاعة، ...) قبل تنفيذ النفقات العامة.</w:t>
      </w:r>
    </w:p>
    <w:p w14:paraId="035CDCF8" w14:textId="77777777" w:rsidR="00567C9F" w:rsidRPr="00A42BE7" w:rsidRDefault="00567C9F" w:rsidP="00A627D4">
      <w:pPr>
        <w:numPr>
          <w:ilvl w:val="0"/>
          <w:numId w:val="19"/>
        </w:numPr>
        <w:bidi/>
        <w:spacing w:after="0" w:line="240" w:lineRule="auto"/>
        <w:rPr>
          <w:rFonts w:ascii="Amiri" w:hAnsi="Amiri" w:cs="Amiri"/>
          <w:sz w:val="28"/>
          <w:szCs w:val="28"/>
          <w:lang w:bidi="ar-DZ"/>
        </w:rPr>
      </w:pPr>
      <w:r w:rsidRPr="00A42BE7">
        <w:rPr>
          <w:rFonts w:ascii="Amiri" w:hAnsi="Amiri" w:cs="Amiri" w:hint="cs"/>
          <w:sz w:val="28"/>
          <w:szCs w:val="28"/>
          <w:rtl/>
          <w:lang w:bidi="ar-DZ"/>
        </w:rPr>
        <w:t xml:space="preserve">تفعيل آليات الرقابة المختلفة (إدارية، </w:t>
      </w:r>
      <w:r>
        <w:rPr>
          <w:rFonts w:ascii="Amiri" w:hAnsi="Amiri" w:cs="Amiri" w:hint="cs"/>
          <w:sz w:val="28"/>
          <w:szCs w:val="28"/>
          <w:rtl/>
          <w:lang w:bidi="ar-DZ"/>
        </w:rPr>
        <w:t xml:space="preserve">محاسبية </w:t>
      </w:r>
      <w:r w:rsidRPr="00A42BE7">
        <w:rPr>
          <w:rFonts w:ascii="Amiri" w:hAnsi="Amiri" w:cs="Amiri" w:hint="cs"/>
          <w:sz w:val="28"/>
          <w:szCs w:val="28"/>
          <w:rtl/>
          <w:lang w:bidi="ar-DZ"/>
        </w:rPr>
        <w:t>مستقلة، سياسية</w:t>
      </w:r>
      <w:r>
        <w:rPr>
          <w:rFonts w:ascii="Amiri" w:hAnsi="Amiri" w:cs="Amiri" w:hint="cs"/>
          <w:sz w:val="28"/>
          <w:szCs w:val="28"/>
          <w:rtl/>
          <w:lang w:bidi="ar-DZ"/>
        </w:rPr>
        <w:t xml:space="preserve"> برلمانية</w:t>
      </w:r>
      <w:r w:rsidRPr="00A42BE7">
        <w:rPr>
          <w:rFonts w:ascii="Amiri" w:hAnsi="Amiri" w:cs="Amiri" w:hint="cs"/>
          <w:sz w:val="28"/>
          <w:szCs w:val="28"/>
          <w:rtl/>
          <w:lang w:bidi="ar-DZ"/>
        </w:rPr>
        <w:t>).</w:t>
      </w:r>
    </w:p>
    <w:p w14:paraId="1C95D603" w14:textId="77777777" w:rsidR="00567C9F" w:rsidRPr="00092FF0" w:rsidRDefault="00567C9F" w:rsidP="00A627D4">
      <w:pPr>
        <w:bidi/>
        <w:rPr>
          <w:rFonts w:ascii="Amiri" w:hAnsi="Amiri" w:cs="Amiri"/>
          <w:sz w:val="28"/>
          <w:szCs w:val="28"/>
          <w:u w:val="dotted"/>
          <w:lang w:bidi="ar-DZ"/>
        </w:rPr>
      </w:pPr>
      <w:r w:rsidRPr="00092FF0">
        <w:rPr>
          <w:rFonts w:ascii="Amiri" w:hAnsi="Amiri" w:cs="Amiri" w:hint="cs"/>
          <w:sz w:val="28"/>
          <w:szCs w:val="28"/>
          <w:u w:val="dotted"/>
          <w:rtl/>
          <w:lang w:bidi="ar-DZ"/>
        </w:rPr>
        <w:t xml:space="preserve">الفرع الثالث: ضابط العدالة </w:t>
      </w:r>
    </w:p>
    <w:p w14:paraId="3B3FE23E" w14:textId="77777777" w:rsidR="00567C9F" w:rsidRPr="004B7A9B" w:rsidRDefault="00567C9F" w:rsidP="00A627D4">
      <w:pPr>
        <w:bidi/>
        <w:ind w:firstLine="708"/>
        <w:rPr>
          <w:rFonts w:ascii="Amiri" w:hAnsi="Amiri" w:cs="Amiri"/>
          <w:sz w:val="28"/>
          <w:szCs w:val="28"/>
          <w:rtl/>
          <w:lang w:bidi="ar-DZ"/>
        </w:rPr>
      </w:pPr>
      <w:r w:rsidRPr="000D1C91">
        <w:rPr>
          <w:rFonts w:ascii="Amiri" w:hAnsi="Amiri" w:cs="Amiri" w:hint="cs"/>
          <w:sz w:val="28"/>
          <w:szCs w:val="28"/>
          <w:rtl/>
          <w:lang w:bidi="ar-DZ"/>
        </w:rPr>
        <w:t>يتوجب على الدولة أن تراعي العدالة في توزيع المنافع المتأتية عن النفقات العامة فلا تحابي فئة على حساب فئة، ولا منطقة على حساب أخرى فتقوم بتلبية حاجات أفرادها، كل بالقدر الذي يحتاجه، فليس القصد من ذلك أن يتساوى نصيب كل طبقات أو فئات المجتمع في النفقات العامة  فقد لا تتحقق العدالة مع المساواة أحيانا وبالتالي فيكون من المنطقي أن تستفيد الفئات الأقل دخلا بشكل أكبر من النفقات العامة سواءً في شكل إعانات أو تحويلات مباشرة أو غير مباشرة كما يجب أن تتحقق  العدالة في توزيع عبء النفقة العامة، فيسهم كل فرد في المجتمع في تحمل الأعباء العامة للدولة وفقا لمقدرته التكليفية، و</w:t>
      </w:r>
      <w:r>
        <w:rPr>
          <w:rFonts w:ascii="Amiri" w:hAnsi="Amiri" w:cs="Amiri" w:hint="cs"/>
          <w:sz w:val="28"/>
          <w:szCs w:val="28"/>
          <w:rtl/>
          <w:lang w:bidi="ar-DZ"/>
        </w:rPr>
        <w:t>في ظل</w:t>
      </w:r>
      <w:r w:rsidRPr="000D1C91">
        <w:rPr>
          <w:rFonts w:ascii="Amiri" w:hAnsi="Amiri" w:cs="Amiri" w:hint="cs"/>
          <w:sz w:val="28"/>
          <w:szCs w:val="28"/>
          <w:rtl/>
          <w:lang w:bidi="ar-DZ"/>
        </w:rPr>
        <w:t xml:space="preserve"> القبول الكبير الذي باتت تلقاه الضرائب التصاعدية، سيكون من العدالة أن يتحمل أصحاب الدخول المرتفعة القسط الأكبر من هذه الأعباء</w:t>
      </w:r>
      <w:r>
        <w:rPr>
          <w:rFonts w:ascii="Amiri" w:hAnsi="Amiri" w:cs="Amiri" w:hint="cs"/>
          <w:sz w:val="28"/>
          <w:szCs w:val="28"/>
          <w:rtl/>
          <w:lang w:bidi="ar-DZ"/>
        </w:rPr>
        <w:t>.</w:t>
      </w:r>
      <w:r w:rsidRPr="000D1C91">
        <w:rPr>
          <w:rFonts w:ascii="Amiri" w:hAnsi="Amiri" w:cs="Amiri" w:hint="cs"/>
          <w:sz w:val="28"/>
          <w:szCs w:val="28"/>
          <w:rtl/>
          <w:lang w:bidi="ar-DZ"/>
        </w:rPr>
        <w:t xml:space="preserve"> </w:t>
      </w:r>
    </w:p>
    <w:p w14:paraId="4D6D2B59" w14:textId="77777777" w:rsidR="00A627D4" w:rsidRDefault="00A627D4" w:rsidP="00A627D4">
      <w:pPr>
        <w:bidi/>
        <w:rPr>
          <w:rFonts w:ascii="Amiri" w:hAnsi="Amiri" w:cs="Amiri"/>
          <w:b/>
          <w:bCs/>
          <w:sz w:val="28"/>
          <w:szCs w:val="28"/>
          <w:u w:val="single"/>
          <w:rtl/>
          <w:lang w:bidi="ar-DZ"/>
        </w:rPr>
      </w:pPr>
    </w:p>
    <w:p w14:paraId="7024C31B" w14:textId="77777777" w:rsidR="00A627D4" w:rsidRDefault="00A627D4" w:rsidP="00A627D4">
      <w:pPr>
        <w:bidi/>
        <w:rPr>
          <w:rFonts w:ascii="Amiri" w:hAnsi="Amiri" w:cs="Amiri"/>
          <w:b/>
          <w:bCs/>
          <w:sz w:val="28"/>
          <w:szCs w:val="28"/>
          <w:u w:val="single"/>
          <w:rtl/>
          <w:lang w:bidi="ar-DZ"/>
        </w:rPr>
      </w:pPr>
    </w:p>
    <w:p w14:paraId="1CD7445C" w14:textId="77777777" w:rsidR="00567C9F" w:rsidRPr="00092FF0" w:rsidRDefault="00567C9F" w:rsidP="00A627D4">
      <w:pPr>
        <w:bidi/>
        <w:rPr>
          <w:rFonts w:ascii="Amiri" w:hAnsi="Amiri" w:cs="Amiri"/>
          <w:b/>
          <w:bCs/>
          <w:sz w:val="32"/>
          <w:szCs w:val="32"/>
          <w:u w:val="single"/>
          <w:rtl/>
          <w:lang w:bidi="ar-DZ"/>
        </w:rPr>
      </w:pPr>
      <w:r w:rsidRPr="00092FF0">
        <w:rPr>
          <w:rFonts w:ascii="Amiri" w:hAnsi="Amiri" w:cs="Amiri" w:hint="cs"/>
          <w:b/>
          <w:bCs/>
          <w:sz w:val="28"/>
          <w:szCs w:val="28"/>
          <w:u w:val="single"/>
          <w:rtl/>
          <w:lang w:bidi="ar-DZ"/>
        </w:rPr>
        <w:lastRenderedPageBreak/>
        <w:t>المطلب الثالث:</w:t>
      </w:r>
      <w:r w:rsidRPr="00092FF0">
        <w:rPr>
          <w:rFonts w:ascii="Amiri" w:hAnsi="Amiri" w:cs="Amiri" w:hint="cs"/>
          <w:b/>
          <w:bCs/>
          <w:sz w:val="32"/>
          <w:szCs w:val="32"/>
          <w:u w:val="single"/>
          <w:rtl/>
          <w:lang w:bidi="ar-DZ"/>
        </w:rPr>
        <w:t xml:space="preserve"> </w:t>
      </w:r>
      <w:r w:rsidRPr="00092FF0">
        <w:rPr>
          <w:rFonts w:ascii="Amiri" w:hAnsi="Amiri" w:cs="Amiri"/>
          <w:b/>
          <w:bCs/>
          <w:sz w:val="28"/>
          <w:szCs w:val="28"/>
          <w:u w:val="single"/>
          <w:rtl/>
          <w:lang w:val="en-GB" w:bidi="ar-MA"/>
        </w:rPr>
        <w:t>محدد</w:t>
      </w:r>
      <w:r w:rsidRPr="00092FF0">
        <w:rPr>
          <w:rFonts w:ascii="Amiri" w:hAnsi="Amiri" w:cs="Amiri" w:hint="cs"/>
          <w:b/>
          <w:bCs/>
          <w:sz w:val="28"/>
          <w:szCs w:val="28"/>
          <w:u w:val="single"/>
          <w:rtl/>
          <w:lang w:val="en-GB" w:bidi="ar-MA"/>
        </w:rPr>
        <w:t>ات</w:t>
      </w:r>
      <w:r w:rsidRPr="00092FF0">
        <w:rPr>
          <w:rFonts w:ascii="Amiri" w:hAnsi="Amiri" w:cs="Amiri"/>
          <w:b/>
          <w:bCs/>
          <w:sz w:val="28"/>
          <w:szCs w:val="28"/>
          <w:u w:val="single"/>
          <w:rtl/>
          <w:lang w:val="en-GB" w:bidi="ar-MA"/>
        </w:rPr>
        <w:t xml:space="preserve"> </w:t>
      </w:r>
      <w:r w:rsidRPr="00092FF0">
        <w:rPr>
          <w:rFonts w:ascii="Amiri" w:hAnsi="Amiri" w:cs="Amiri"/>
          <w:b/>
          <w:bCs/>
          <w:sz w:val="28"/>
          <w:szCs w:val="28"/>
          <w:u w:val="single"/>
          <w:rtl/>
          <w:lang w:bidi="ar-DZ"/>
        </w:rPr>
        <w:t>النفقات العامة</w:t>
      </w:r>
      <w:r w:rsidRPr="00092FF0">
        <w:rPr>
          <w:rFonts w:ascii="Amiri" w:hAnsi="Amiri" w:cs="Amiri"/>
          <w:b/>
          <w:bCs/>
          <w:sz w:val="28"/>
          <w:szCs w:val="28"/>
          <w:u w:val="single"/>
          <w:vertAlign w:val="superscript"/>
          <w:rtl/>
          <w:lang w:bidi="ar-DZ"/>
        </w:rPr>
        <w:footnoteReference w:id="16"/>
      </w:r>
      <w:r w:rsidRPr="00092FF0">
        <w:rPr>
          <w:rFonts w:ascii="Amiri" w:hAnsi="Amiri" w:cs="Amiri"/>
          <w:b/>
          <w:bCs/>
          <w:sz w:val="28"/>
          <w:szCs w:val="28"/>
          <w:u w:val="single"/>
          <w:rtl/>
          <w:lang w:bidi="ar-DZ"/>
        </w:rPr>
        <w:t xml:space="preserve">: </w:t>
      </w:r>
    </w:p>
    <w:p w14:paraId="09663D1D" w14:textId="77777777" w:rsidR="00567C9F" w:rsidRPr="00E90E95"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يخضع تحديد حجم الإنفاق العام إلى جملة من العوامل</w:t>
      </w:r>
      <w:r>
        <w:rPr>
          <w:rFonts w:ascii="Amiri" w:hAnsi="Amiri" w:cs="Amiri" w:hint="cs"/>
          <w:sz w:val="28"/>
          <w:szCs w:val="28"/>
          <w:rtl/>
          <w:lang w:bidi="ar-DZ"/>
        </w:rPr>
        <w:t xml:space="preserve">، </w:t>
      </w:r>
      <w:r w:rsidRPr="004156BC">
        <w:rPr>
          <w:rFonts w:ascii="Amiri" w:hAnsi="Amiri" w:cs="Amiri" w:hint="cs"/>
          <w:sz w:val="28"/>
          <w:szCs w:val="28"/>
          <w:rtl/>
          <w:lang w:bidi="ar-DZ"/>
        </w:rPr>
        <w:t>والاعتبارات</w:t>
      </w:r>
      <w:r>
        <w:rPr>
          <w:rFonts w:hint="cs"/>
          <w:noProof/>
          <w:rtl/>
          <w:lang w:bidi="ar-DZ"/>
        </w:rPr>
        <w:t xml:space="preserve"> </w:t>
      </w:r>
      <w:r w:rsidRPr="00E90E95">
        <w:rPr>
          <w:rFonts w:ascii="Amiri" w:hAnsi="Amiri" w:cs="Amiri"/>
          <w:sz w:val="28"/>
          <w:szCs w:val="28"/>
          <w:rtl/>
          <w:lang w:bidi="ar-DZ"/>
        </w:rPr>
        <w:t>تختلف من دولة إلى أخرى، ومنها:</w:t>
      </w:r>
    </w:p>
    <w:p w14:paraId="32434426" w14:textId="77777777" w:rsidR="00567C9F" w:rsidRPr="00092FF0" w:rsidRDefault="00567C9F" w:rsidP="00A627D4">
      <w:pPr>
        <w:bidi/>
        <w:rPr>
          <w:rFonts w:ascii="Amiri" w:hAnsi="Amiri" w:cs="Amiri"/>
          <w:b/>
          <w:bCs/>
          <w:sz w:val="28"/>
          <w:szCs w:val="28"/>
          <w:u w:val="dotted"/>
          <w:lang w:bidi="ar-DZ"/>
        </w:rPr>
      </w:pPr>
      <w:r w:rsidRPr="00092FF0">
        <w:rPr>
          <w:rFonts w:ascii="Amiri" w:hAnsi="Amiri" w:cs="Amiri" w:hint="cs"/>
          <w:b/>
          <w:bCs/>
          <w:sz w:val="28"/>
          <w:szCs w:val="28"/>
          <w:u w:val="dotted"/>
          <w:rtl/>
          <w:lang w:bidi="ar-DZ"/>
        </w:rPr>
        <w:t xml:space="preserve">الفرع الاوَّل: </w:t>
      </w:r>
      <w:r w:rsidRPr="00092FF0">
        <w:rPr>
          <w:rFonts w:ascii="Amiri" w:hAnsi="Amiri" w:cs="Amiri"/>
          <w:b/>
          <w:bCs/>
          <w:sz w:val="28"/>
          <w:szCs w:val="28"/>
          <w:u w:val="dotted"/>
          <w:rtl/>
          <w:lang w:bidi="ar-DZ"/>
        </w:rPr>
        <w:t>المذهب الاقتصادي المتبع</w:t>
      </w:r>
      <w:r w:rsidRPr="00092FF0">
        <w:rPr>
          <w:rFonts w:ascii="Amiri" w:hAnsi="Amiri" w:cs="Amiri" w:hint="cs"/>
          <w:b/>
          <w:bCs/>
          <w:sz w:val="28"/>
          <w:szCs w:val="28"/>
          <w:u w:val="dotted"/>
          <w:rtl/>
          <w:lang w:bidi="ar-DZ"/>
        </w:rPr>
        <w:t xml:space="preserve"> (دور الدولة)</w:t>
      </w:r>
      <w:r w:rsidRPr="00092FF0">
        <w:rPr>
          <w:rFonts w:ascii="Amiri" w:hAnsi="Amiri" w:cs="Amiri"/>
          <w:b/>
          <w:bCs/>
          <w:sz w:val="28"/>
          <w:szCs w:val="28"/>
          <w:u w:val="dotted"/>
          <w:rtl/>
          <w:lang w:bidi="ar-DZ"/>
        </w:rPr>
        <w:t xml:space="preserve"> </w:t>
      </w:r>
    </w:p>
    <w:p w14:paraId="599A2BA3" w14:textId="77777777" w:rsidR="00567C9F" w:rsidRPr="004156BC" w:rsidRDefault="00567C9F" w:rsidP="00A627D4">
      <w:pPr>
        <w:bidi/>
        <w:ind w:firstLine="360"/>
        <w:rPr>
          <w:rFonts w:ascii="Amiri" w:hAnsi="Amiri" w:cs="Amiri"/>
          <w:sz w:val="28"/>
          <w:szCs w:val="28"/>
          <w:rtl/>
          <w:lang w:bidi="ar-DZ"/>
        </w:rPr>
      </w:pPr>
      <w:r w:rsidRPr="004156BC">
        <w:rPr>
          <w:rFonts w:ascii="Amiri" w:hAnsi="Amiri" w:cs="Amiri" w:hint="cs"/>
          <w:sz w:val="28"/>
          <w:szCs w:val="28"/>
          <w:rtl/>
          <w:lang w:bidi="ar-DZ"/>
        </w:rPr>
        <w:t>إنَّ دور الدولة من العوامل المؤثرة في تحديد حجم النفقات العامة فكلما تطور دور الدولة تطور معه حجم النفقات العامة، والملاحظ أن دور الدولة قد مر بثلاثة مراحل هي: مرحلة الدولة المحايدة،</w:t>
      </w:r>
      <w:r>
        <w:rPr>
          <w:rFonts w:ascii="Amiri" w:hAnsi="Amiri" w:cs="Amiri" w:hint="cs"/>
          <w:sz w:val="28"/>
          <w:szCs w:val="28"/>
          <w:rtl/>
          <w:lang w:bidi="ar-DZ"/>
        </w:rPr>
        <w:t xml:space="preserve"> </w:t>
      </w:r>
      <w:r w:rsidRPr="004156BC">
        <w:rPr>
          <w:rFonts w:ascii="Amiri" w:hAnsi="Amiri" w:cs="Amiri" w:hint="cs"/>
          <w:sz w:val="28"/>
          <w:szCs w:val="28"/>
          <w:rtl/>
          <w:lang w:bidi="ar-DZ"/>
        </w:rPr>
        <w:t>ومرحلة الدولة المتدخلة،</w:t>
      </w:r>
      <w:r>
        <w:rPr>
          <w:rFonts w:ascii="Amiri" w:hAnsi="Amiri" w:cs="Amiri" w:hint="cs"/>
          <w:sz w:val="28"/>
          <w:szCs w:val="28"/>
          <w:rtl/>
          <w:lang w:bidi="ar-DZ"/>
        </w:rPr>
        <w:t xml:space="preserve"> </w:t>
      </w:r>
      <w:r w:rsidRPr="004156BC">
        <w:rPr>
          <w:rFonts w:ascii="Amiri" w:hAnsi="Amiri" w:cs="Amiri" w:hint="cs"/>
          <w:sz w:val="28"/>
          <w:szCs w:val="28"/>
          <w:rtl/>
          <w:lang w:bidi="ar-DZ"/>
        </w:rPr>
        <w:t>ومرحلة الدولة المنتجة</w:t>
      </w:r>
      <w:r>
        <w:rPr>
          <w:rFonts w:ascii="Amiri" w:hAnsi="Amiri" w:cs="Amiri" w:hint="cs"/>
          <w:sz w:val="28"/>
          <w:szCs w:val="28"/>
          <w:rtl/>
          <w:lang w:bidi="ar-DZ"/>
        </w:rPr>
        <w:t>.</w:t>
      </w:r>
    </w:p>
    <w:p w14:paraId="0A88F126" w14:textId="77777777" w:rsidR="00567C9F" w:rsidRPr="00E90E95" w:rsidRDefault="00567C9F" w:rsidP="00A627D4">
      <w:pPr>
        <w:bidi/>
        <w:ind w:firstLine="360"/>
        <w:rPr>
          <w:rFonts w:ascii="Amiri" w:hAnsi="Amiri" w:cs="Amiri"/>
          <w:b/>
          <w:bCs/>
          <w:sz w:val="28"/>
          <w:szCs w:val="28"/>
          <w:lang w:bidi="ar-DZ"/>
        </w:rPr>
      </w:pPr>
      <w:r>
        <w:rPr>
          <w:rFonts w:ascii="Amiri" w:hAnsi="Amiri" w:cs="Amiri" w:hint="cs"/>
          <w:sz w:val="28"/>
          <w:szCs w:val="28"/>
          <w:rtl/>
          <w:lang w:bidi="ar-DZ"/>
        </w:rPr>
        <w:t xml:space="preserve">وبذلك فإنه </w:t>
      </w:r>
      <w:r w:rsidRPr="00E90E95">
        <w:rPr>
          <w:rFonts w:ascii="Amiri" w:hAnsi="Amiri" w:cs="Amiri"/>
          <w:sz w:val="28"/>
          <w:szCs w:val="28"/>
          <w:rtl/>
          <w:lang w:bidi="ar-DZ"/>
        </w:rPr>
        <w:t>يقع تحت هذا العنوان ثلاثة أنماط لدور الدولة لكل منها حجم يناسبه من الإنفاق وهي:</w:t>
      </w:r>
    </w:p>
    <w:p w14:paraId="4297E59E" w14:textId="77777777" w:rsidR="00567C9F" w:rsidRPr="00092FF0" w:rsidRDefault="00567C9F" w:rsidP="00A627D4">
      <w:pPr>
        <w:bidi/>
        <w:rPr>
          <w:rFonts w:ascii="Amiri" w:hAnsi="Amiri" w:cs="Amiri"/>
          <w:b/>
          <w:bCs/>
          <w:sz w:val="28"/>
          <w:szCs w:val="28"/>
          <w:u w:val="dotted"/>
          <w:rtl/>
          <w:lang w:bidi="ar-DZ"/>
        </w:rPr>
      </w:pPr>
      <w:r w:rsidRPr="00092FF0">
        <w:rPr>
          <w:rFonts w:ascii="Amiri" w:hAnsi="Amiri" w:cs="Amiri" w:hint="cs"/>
          <w:b/>
          <w:bCs/>
          <w:sz w:val="28"/>
          <w:szCs w:val="28"/>
          <w:u w:val="dotted"/>
          <w:rtl/>
          <w:lang w:bidi="ar-DZ"/>
        </w:rPr>
        <w:t xml:space="preserve">أولا: </w:t>
      </w:r>
      <w:r w:rsidRPr="00092FF0">
        <w:rPr>
          <w:rFonts w:ascii="Amiri" w:hAnsi="Amiri" w:cs="Amiri"/>
          <w:b/>
          <w:bCs/>
          <w:sz w:val="28"/>
          <w:szCs w:val="28"/>
          <w:u w:val="dotted"/>
          <w:rtl/>
          <w:lang w:bidi="ar-DZ"/>
        </w:rPr>
        <w:t xml:space="preserve">الدولة </w:t>
      </w:r>
      <w:r w:rsidRPr="00092FF0">
        <w:rPr>
          <w:rFonts w:ascii="Amiri" w:hAnsi="Amiri" w:cs="Amiri" w:hint="cs"/>
          <w:b/>
          <w:bCs/>
          <w:sz w:val="28"/>
          <w:szCs w:val="28"/>
          <w:u w:val="dotted"/>
          <w:rtl/>
          <w:lang w:bidi="ar-DZ"/>
        </w:rPr>
        <w:t xml:space="preserve">الحارسة </w:t>
      </w:r>
      <w:r w:rsidRPr="00092FF0">
        <w:rPr>
          <w:rFonts w:ascii="Amiri" w:hAnsi="Amiri" w:cs="Amiri"/>
          <w:b/>
          <w:bCs/>
          <w:sz w:val="28"/>
          <w:szCs w:val="28"/>
          <w:u w:val="dotted"/>
          <w:rtl/>
          <w:lang w:bidi="ar-DZ"/>
        </w:rPr>
        <w:t>(المذهب الفردي):</w:t>
      </w:r>
      <w:r w:rsidRPr="00092FF0">
        <w:rPr>
          <w:rFonts w:ascii="Amiri" w:hAnsi="Amiri" w:cs="Amiri" w:hint="cs"/>
          <w:b/>
          <w:bCs/>
          <w:sz w:val="28"/>
          <w:szCs w:val="28"/>
          <w:u w:val="dotted"/>
          <w:rtl/>
          <w:lang w:bidi="ar-DZ"/>
        </w:rPr>
        <w:t xml:space="preserve"> </w:t>
      </w:r>
    </w:p>
    <w:p w14:paraId="5850BBAF" w14:textId="77777777" w:rsidR="00567C9F" w:rsidRDefault="00567C9F" w:rsidP="00A627D4">
      <w:pPr>
        <w:bidi/>
        <w:ind w:firstLine="708"/>
        <w:rPr>
          <w:rFonts w:ascii="Amiri" w:hAnsi="Amiri" w:cs="Amiri"/>
          <w:sz w:val="28"/>
          <w:szCs w:val="28"/>
          <w:rtl/>
          <w:lang w:bidi="ar-DZ"/>
        </w:rPr>
      </w:pPr>
      <w:r>
        <w:rPr>
          <w:rFonts w:ascii="Amiri" w:hAnsi="Amiri" w:cs="Amiri" w:hint="cs"/>
          <w:sz w:val="28"/>
          <w:szCs w:val="28"/>
          <w:rtl/>
          <w:lang w:bidi="ar-DZ"/>
        </w:rPr>
        <w:t>إ</w:t>
      </w:r>
      <w:r w:rsidRPr="00C77481">
        <w:rPr>
          <w:rFonts w:ascii="Amiri" w:hAnsi="Amiri" w:cs="Amiri" w:hint="cs"/>
          <w:sz w:val="28"/>
          <w:szCs w:val="28"/>
          <w:rtl/>
          <w:lang w:bidi="ar-DZ"/>
        </w:rPr>
        <w:t xml:space="preserve">ن </w:t>
      </w:r>
      <w:r>
        <w:rPr>
          <w:rFonts w:ascii="Amiri" w:hAnsi="Amiri" w:cs="Amiri" w:hint="cs"/>
          <w:sz w:val="28"/>
          <w:szCs w:val="28"/>
          <w:rtl/>
          <w:lang w:bidi="ar-DZ"/>
        </w:rPr>
        <w:t>الفكر السياسي والاقتصادي الذي كان مسيطرا خلال القرنين الثامن عشر والتاسع عشر وحتى بداية القرن العشرين يؤمن بالحرية الاقتصادية، وبقدرتها -</w:t>
      </w:r>
      <w:r w:rsidRPr="00E90E95">
        <w:rPr>
          <w:rFonts w:ascii="Amiri" w:hAnsi="Amiri" w:cs="Amiri"/>
          <w:sz w:val="28"/>
          <w:szCs w:val="28"/>
          <w:rtl/>
          <w:lang w:bidi="ar-DZ"/>
        </w:rPr>
        <w:t xml:space="preserve"> آلية السوق الحر</w:t>
      </w:r>
      <w:r>
        <w:rPr>
          <w:rFonts w:ascii="Amiri" w:hAnsi="Amiri" w:cs="Amiri" w:hint="cs"/>
          <w:sz w:val="28"/>
          <w:szCs w:val="28"/>
          <w:rtl/>
          <w:lang w:bidi="ar-DZ"/>
        </w:rPr>
        <w:t>-</w:t>
      </w:r>
      <w:r w:rsidRPr="00E90E95">
        <w:rPr>
          <w:rFonts w:ascii="Amiri" w:hAnsi="Amiri" w:cs="Amiri"/>
          <w:sz w:val="28"/>
          <w:szCs w:val="28"/>
          <w:rtl/>
          <w:lang w:bidi="ar-DZ"/>
        </w:rPr>
        <w:t xml:space="preserve"> </w:t>
      </w:r>
      <w:r>
        <w:rPr>
          <w:rFonts w:ascii="Amiri" w:hAnsi="Amiri" w:cs="Amiri" w:hint="cs"/>
          <w:sz w:val="28"/>
          <w:szCs w:val="28"/>
          <w:rtl/>
          <w:lang w:bidi="ar-DZ"/>
        </w:rPr>
        <w:t xml:space="preserve">على تحقيق التوازن الاقتصادي، والاجتماعي </w:t>
      </w:r>
      <w:r w:rsidRPr="00E90E95">
        <w:rPr>
          <w:rFonts w:ascii="Amiri" w:hAnsi="Amiri" w:cs="Amiri"/>
          <w:sz w:val="28"/>
          <w:szCs w:val="28"/>
          <w:rtl/>
          <w:lang w:bidi="ar-DZ"/>
        </w:rPr>
        <w:t>ف</w:t>
      </w:r>
      <w:r>
        <w:rPr>
          <w:rFonts w:ascii="Amiri" w:hAnsi="Amiri" w:cs="Amiri" w:hint="cs"/>
          <w:sz w:val="28"/>
          <w:szCs w:val="28"/>
          <w:rtl/>
          <w:lang w:bidi="ar-DZ"/>
        </w:rPr>
        <w:t xml:space="preserve">عندهم </w:t>
      </w:r>
      <w:r w:rsidRPr="00E90E95">
        <w:rPr>
          <w:rFonts w:ascii="Amiri" w:hAnsi="Amiri" w:cs="Amiri"/>
          <w:sz w:val="28"/>
          <w:szCs w:val="28"/>
          <w:rtl/>
          <w:lang w:bidi="ar-DZ"/>
        </w:rPr>
        <w:t>العرض يخلق الطلب المكافئ له</w:t>
      </w:r>
      <w:r>
        <w:rPr>
          <w:rFonts w:ascii="Amiri" w:hAnsi="Amiri" w:cs="Amiri" w:hint="cs"/>
          <w:sz w:val="28"/>
          <w:szCs w:val="28"/>
          <w:rtl/>
          <w:lang w:bidi="ar-DZ"/>
        </w:rPr>
        <w:t>.</w:t>
      </w:r>
    </w:p>
    <w:p w14:paraId="2C3D07E2" w14:textId="77777777" w:rsidR="00567C9F" w:rsidRPr="004B7A9B" w:rsidRDefault="00567C9F" w:rsidP="00A627D4">
      <w:pPr>
        <w:bidi/>
        <w:ind w:firstLine="708"/>
        <w:rPr>
          <w:rFonts w:ascii="Amiri" w:hAnsi="Amiri" w:cs="Amiri"/>
          <w:sz w:val="28"/>
          <w:szCs w:val="28"/>
          <w:highlight w:val="lightGray"/>
          <w:lang w:bidi="ar-DZ"/>
        </w:rPr>
      </w:pPr>
      <w:r>
        <w:rPr>
          <w:rFonts w:ascii="Amiri" w:hAnsi="Amiri" w:cs="Amiri" w:hint="cs"/>
          <w:sz w:val="28"/>
          <w:szCs w:val="28"/>
          <w:rtl/>
          <w:lang w:bidi="ar-DZ"/>
        </w:rPr>
        <w:t>و</w:t>
      </w:r>
      <w:r w:rsidRPr="00E90E95">
        <w:rPr>
          <w:rFonts w:ascii="Amiri" w:hAnsi="Amiri" w:cs="Amiri"/>
          <w:sz w:val="28"/>
          <w:szCs w:val="28"/>
          <w:rtl/>
          <w:lang w:bidi="ar-DZ"/>
        </w:rPr>
        <w:t>في ظل هذا المذهب تكون الدولة مجرد حارسة يقتصر دورها على توفير البيئة الاقتصادية المناسبة لنشاط القطاع الخاص،</w:t>
      </w:r>
      <w:r>
        <w:rPr>
          <w:rFonts w:ascii="Amiri" w:hAnsi="Amiri" w:cs="Amiri" w:hint="cs"/>
          <w:sz w:val="28"/>
          <w:szCs w:val="28"/>
          <w:rtl/>
          <w:lang w:bidi="ar-DZ"/>
        </w:rPr>
        <w:t xml:space="preserve"> </w:t>
      </w:r>
      <w:r w:rsidRPr="00E90E95">
        <w:rPr>
          <w:rFonts w:ascii="Amiri" w:hAnsi="Amiri" w:cs="Amiri"/>
          <w:sz w:val="28"/>
          <w:szCs w:val="28"/>
          <w:rtl/>
          <w:lang w:bidi="ar-DZ"/>
        </w:rPr>
        <w:t>وعلى المظاهر السيادية كالدفاع</w:t>
      </w:r>
      <w:r>
        <w:rPr>
          <w:rFonts w:ascii="Amiri" w:hAnsi="Amiri" w:cs="Amiri" w:hint="cs"/>
          <w:sz w:val="28"/>
          <w:szCs w:val="28"/>
          <w:rtl/>
          <w:lang w:bidi="ar-DZ"/>
        </w:rPr>
        <w:t xml:space="preserve"> </w:t>
      </w:r>
      <w:r>
        <w:rPr>
          <w:rFonts w:ascii="Amiri" w:hAnsi="Amiri" w:cs="Amiri"/>
          <w:sz w:val="28"/>
          <w:szCs w:val="28"/>
          <w:rtl/>
          <w:lang w:bidi="ar-DZ"/>
        </w:rPr>
        <w:t>والأمن،</w:t>
      </w:r>
      <w:r>
        <w:rPr>
          <w:rFonts w:ascii="Amiri" w:hAnsi="Amiri" w:cs="Amiri" w:hint="cs"/>
          <w:sz w:val="28"/>
          <w:szCs w:val="28"/>
          <w:rtl/>
          <w:lang w:bidi="ar-DZ"/>
        </w:rPr>
        <w:t xml:space="preserve"> </w:t>
      </w:r>
      <w:r>
        <w:rPr>
          <w:rFonts w:ascii="Amiri" w:hAnsi="Amiri" w:cs="Amiri"/>
          <w:sz w:val="28"/>
          <w:szCs w:val="28"/>
          <w:rtl/>
          <w:lang w:bidi="ar-DZ"/>
        </w:rPr>
        <w:t xml:space="preserve">والقضاء </w:t>
      </w:r>
      <w:r w:rsidRPr="00E90E95">
        <w:rPr>
          <w:rFonts w:ascii="Amiri" w:hAnsi="Amiri" w:cs="Amiri"/>
          <w:sz w:val="28"/>
          <w:szCs w:val="28"/>
          <w:rtl/>
          <w:lang w:bidi="ar-DZ"/>
        </w:rPr>
        <w:t>وبعض المرافق الإدارية التي يعجز الأفراد عن القيام بها كالصحة، والتعليم</w:t>
      </w:r>
      <w:r>
        <w:rPr>
          <w:rFonts w:ascii="Amiri" w:hAnsi="Amiri" w:cs="Amiri" w:hint="cs"/>
          <w:sz w:val="28"/>
          <w:szCs w:val="28"/>
          <w:rtl/>
          <w:lang w:bidi="ar-DZ"/>
        </w:rPr>
        <w:t xml:space="preserve"> </w:t>
      </w:r>
      <w:r>
        <w:rPr>
          <w:rFonts w:ascii="Amiri" w:hAnsi="Amiri" w:cs="Amiri"/>
          <w:sz w:val="28"/>
          <w:szCs w:val="28"/>
          <w:rtl/>
          <w:lang w:bidi="ar-DZ"/>
        </w:rPr>
        <w:t>و</w:t>
      </w:r>
      <w:r w:rsidRPr="00E90E95">
        <w:rPr>
          <w:rFonts w:ascii="Amiri" w:hAnsi="Amiri" w:cs="Amiri"/>
          <w:sz w:val="28"/>
          <w:szCs w:val="28"/>
          <w:rtl/>
          <w:lang w:bidi="ar-DZ"/>
        </w:rPr>
        <w:t>عدم التدخل في الحياة الاقتصادية والاجتماعية للأفراد،</w:t>
      </w:r>
      <w:r>
        <w:rPr>
          <w:rFonts w:ascii="Amiri" w:hAnsi="Amiri" w:cs="Amiri" w:hint="cs"/>
          <w:sz w:val="28"/>
          <w:szCs w:val="28"/>
          <w:rtl/>
          <w:lang w:bidi="ar-DZ"/>
        </w:rPr>
        <w:t xml:space="preserve"> </w:t>
      </w:r>
      <w:r w:rsidRPr="00E90E95">
        <w:rPr>
          <w:rFonts w:ascii="Amiri" w:hAnsi="Amiri" w:cs="Amiri"/>
          <w:sz w:val="28"/>
          <w:szCs w:val="28"/>
          <w:rtl/>
          <w:lang w:bidi="ar-DZ"/>
        </w:rPr>
        <w:t>لإنَّ تدخلها قد يحدث أزمات،</w:t>
      </w:r>
      <w:r>
        <w:rPr>
          <w:rFonts w:ascii="Amiri" w:hAnsi="Amiri" w:cs="Amiri" w:hint="cs"/>
          <w:sz w:val="28"/>
          <w:szCs w:val="28"/>
          <w:rtl/>
          <w:lang w:bidi="ar-DZ"/>
        </w:rPr>
        <w:t xml:space="preserve"> و</w:t>
      </w:r>
      <w:r w:rsidRPr="00C77481">
        <w:rPr>
          <w:rFonts w:ascii="Amiri" w:hAnsi="Amiri" w:cs="Amiri" w:hint="cs"/>
          <w:sz w:val="28"/>
          <w:szCs w:val="28"/>
          <w:rtl/>
          <w:lang w:bidi="ar-DZ"/>
        </w:rPr>
        <w:t xml:space="preserve">لذلك سميت بالدولة الحارسة </w:t>
      </w:r>
      <w:r>
        <w:rPr>
          <w:rFonts w:ascii="Amiri" w:hAnsi="Amiri" w:cs="Amiri"/>
          <w:sz w:val="28"/>
          <w:szCs w:val="28"/>
          <w:rtl/>
          <w:lang w:bidi="ar-DZ"/>
        </w:rPr>
        <w:t>و</w:t>
      </w:r>
      <w:r w:rsidRPr="00E90E95">
        <w:rPr>
          <w:rFonts w:ascii="Amiri" w:hAnsi="Amiri" w:cs="Amiri"/>
          <w:sz w:val="28"/>
          <w:szCs w:val="28"/>
          <w:rtl/>
          <w:lang w:bidi="ar-DZ"/>
        </w:rPr>
        <w:t xml:space="preserve">تبعا لذلك </w:t>
      </w:r>
      <w:r w:rsidRPr="002226C7">
        <w:rPr>
          <w:rFonts w:ascii="Amiri" w:hAnsi="Amiri" w:cs="Amiri" w:hint="cs"/>
          <w:sz w:val="28"/>
          <w:szCs w:val="28"/>
          <w:rtl/>
          <w:lang w:bidi="ar-DZ"/>
        </w:rPr>
        <w:t xml:space="preserve">تضاءلت أعباء ومسؤوليات الدولة فالوظيفة الأساسية للنفقات العامة هي تغطية الوظائف التقليدية للدولة التي أشرنا إليها سابقا وهذا مايؤدي لانخفاض حجم هذه النفقات </w:t>
      </w:r>
      <w:r>
        <w:rPr>
          <w:rFonts w:ascii="Amiri" w:hAnsi="Amiri" w:cs="Amiri" w:hint="cs"/>
          <w:sz w:val="28"/>
          <w:szCs w:val="28"/>
          <w:rtl/>
          <w:lang w:bidi="ar-DZ"/>
        </w:rPr>
        <w:t>التي</w:t>
      </w:r>
      <w:r w:rsidRPr="002226C7">
        <w:rPr>
          <w:rFonts w:ascii="Amiri" w:hAnsi="Amiri" w:cs="Amiri" w:hint="cs"/>
          <w:sz w:val="28"/>
          <w:szCs w:val="28"/>
          <w:rtl/>
          <w:lang w:bidi="ar-DZ"/>
        </w:rPr>
        <w:t xml:space="preserve">  تعد نفقات استهلاكية (غير منتجة)</w:t>
      </w:r>
      <w:r>
        <w:rPr>
          <w:rFonts w:ascii="Amiri" w:hAnsi="Amiri" w:cs="Amiri" w:hint="cs"/>
          <w:sz w:val="28"/>
          <w:szCs w:val="28"/>
          <w:rtl/>
          <w:lang w:bidi="ar-DZ"/>
        </w:rPr>
        <w:t xml:space="preserve"> من جهة، كما </w:t>
      </w:r>
      <w:r w:rsidRPr="00E90E95">
        <w:rPr>
          <w:rFonts w:ascii="Amiri" w:hAnsi="Amiri" w:cs="Amiri"/>
          <w:sz w:val="28"/>
          <w:szCs w:val="28"/>
          <w:rtl/>
          <w:lang w:bidi="ar-DZ"/>
        </w:rPr>
        <w:t>ناد أصحاب هذا المذهب بأن يتم حصر هذا الإنفاق في أضيق الحدود فأفضل النفقات عندهم أقلها حجما</w:t>
      </w:r>
      <w:r>
        <w:rPr>
          <w:rFonts w:ascii="Amiri" w:hAnsi="Amiri" w:cs="Amiri" w:hint="cs"/>
          <w:sz w:val="28"/>
          <w:szCs w:val="28"/>
          <w:rtl/>
          <w:lang w:bidi="ar-DZ"/>
        </w:rPr>
        <w:t xml:space="preserve">، </w:t>
      </w:r>
      <w:r w:rsidRPr="00224078">
        <w:rPr>
          <w:rFonts w:ascii="Amiri" w:hAnsi="Amiri" w:cs="Amiri" w:hint="cs"/>
          <w:sz w:val="28"/>
          <w:szCs w:val="28"/>
          <w:rtl/>
          <w:lang w:bidi="ar-DZ"/>
        </w:rPr>
        <w:t xml:space="preserve">لأن زيادة النفقات العام تحرم الأفراد من فرصة استهلاك جزء من الدخل كان يمكن أن يسهم في زيادة الادخار أو الاستثمار الذي يعود بالنفع على المجتمع لذلك نجد أنَّ دراستهم انصبت على حجم الإنفاق وأحكامه القانونية بهدف ضمان إحكام الرقابة عليه وأن لا يزيد عن الإيرادات العامة بهدف الحفاظ على توازن الميزانية وعدم الوقوع في عجز الميزانية </w:t>
      </w:r>
      <w:r w:rsidRPr="00571110">
        <w:rPr>
          <w:rFonts w:ascii="Amiri" w:hAnsi="Amiri" w:cs="Amiri" w:hint="cs"/>
          <w:sz w:val="28"/>
          <w:szCs w:val="28"/>
          <w:rtl/>
          <w:lang w:bidi="ar-DZ"/>
        </w:rPr>
        <w:t>وبوجوب خفض الضرائب لأنها تضر بالتكوين الرأسمالي للمجتمع،</w:t>
      </w:r>
      <w:r>
        <w:rPr>
          <w:rFonts w:ascii="Amiri" w:hAnsi="Amiri" w:cs="Amiri" w:hint="cs"/>
          <w:sz w:val="28"/>
          <w:szCs w:val="28"/>
          <w:rtl/>
          <w:lang w:bidi="ar-DZ"/>
        </w:rPr>
        <w:t xml:space="preserve"> </w:t>
      </w:r>
      <w:r w:rsidRPr="00571110">
        <w:rPr>
          <w:rFonts w:ascii="Amiri" w:hAnsi="Amiri" w:cs="Amiri" w:hint="cs"/>
          <w:sz w:val="28"/>
          <w:szCs w:val="28"/>
          <w:rtl/>
          <w:lang w:bidi="ar-DZ"/>
        </w:rPr>
        <w:t>وإطلاق العنان للمدخرات الفردية لكي تساهم في تحقيق التشغيل الكامل والتوازن الاقتصادي والاجتماعي من جهة أخرى.</w:t>
      </w:r>
    </w:p>
    <w:p w14:paraId="4D5DDCF1" w14:textId="77777777" w:rsidR="00A627D4" w:rsidRDefault="00A627D4" w:rsidP="00A627D4">
      <w:pPr>
        <w:bidi/>
        <w:rPr>
          <w:rFonts w:ascii="Amiri" w:hAnsi="Amiri" w:cs="Amiri"/>
          <w:sz w:val="28"/>
          <w:szCs w:val="28"/>
          <w:rtl/>
          <w:lang w:bidi="ar-DZ"/>
        </w:rPr>
      </w:pPr>
    </w:p>
    <w:p w14:paraId="24F1E664" w14:textId="77777777" w:rsidR="00A627D4" w:rsidRDefault="00A627D4" w:rsidP="00A627D4">
      <w:pPr>
        <w:bidi/>
        <w:rPr>
          <w:rFonts w:ascii="Amiri" w:hAnsi="Amiri" w:cs="Amiri"/>
          <w:sz w:val="28"/>
          <w:szCs w:val="28"/>
          <w:rtl/>
          <w:lang w:bidi="ar-DZ"/>
        </w:rPr>
      </w:pPr>
    </w:p>
    <w:p w14:paraId="3C6444BD" w14:textId="77777777" w:rsidR="00567C9F" w:rsidRDefault="00567C9F" w:rsidP="00A627D4">
      <w:pPr>
        <w:bidi/>
        <w:rPr>
          <w:rFonts w:ascii="Amiri" w:hAnsi="Amiri" w:cs="Amiri"/>
          <w:sz w:val="28"/>
          <w:szCs w:val="28"/>
          <w:rtl/>
          <w:lang w:bidi="ar-DZ"/>
        </w:rPr>
      </w:pPr>
      <w:r>
        <w:rPr>
          <w:rFonts w:ascii="Amiri" w:hAnsi="Amiri" w:cs="Amiri" w:hint="cs"/>
          <w:sz w:val="28"/>
          <w:szCs w:val="28"/>
          <w:rtl/>
          <w:lang w:bidi="ar-DZ"/>
        </w:rPr>
        <w:lastRenderedPageBreak/>
        <w:t xml:space="preserve">ومجمل القول أنَّ </w:t>
      </w:r>
      <w:r w:rsidRPr="00747254">
        <w:rPr>
          <w:rFonts w:ascii="Amiri" w:hAnsi="Amiri" w:cs="Amiri" w:hint="cs"/>
          <w:sz w:val="28"/>
          <w:szCs w:val="28"/>
          <w:rtl/>
          <w:lang w:bidi="ar-DZ"/>
        </w:rPr>
        <w:t xml:space="preserve">الفكر المالي أنذاك بالنسبة للنفقة العامة يقوم على مبدئين هما: </w:t>
      </w:r>
    </w:p>
    <w:p w14:paraId="6DADE61E" w14:textId="77777777" w:rsidR="00567C9F" w:rsidRPr="00092FF0" w:rsidRDefault="00567C9F" w:rsidP="00A627D4">
      <w:pPr>
        <w:numPr>
          <w:ilvl w:val="0"/>
          <w:numId w:val="31"/>
        </w:numPr>
        <w:bidi/>
        <w:spacing w:after="0" w:line="240" w:lineRule="auto"/>
        <w:rPr>
          <w:rFonts w:ascii="Amiri" w:hAnsi="Amiri" w:cs="Amiri"/>
          <w:b/>
          <w:bCs/>
          <w:sz w:val="28"/>
          <w:szCs w:val="28"/>
          <w:u w:val="dotted"/>
          <w:rtl/>
          <w:lang w:bidi="ar-DZ"/>
        </w:rPr>
      </w:pPr>
      <w:r w:rsidRPr="00092FF0">
        <w:rPr>
          <w:rFonts w:ascii="Amiri" w:hAnsi="Amiri" w:cs="Amiri" w:hint="cs"/>
          <w:b/>
          <w:bCs/>
          <w:sz w:val="28"/>
          <w:szCs w:val="28"/>
          <w:u w:val="dotted"/>
          <w:rtl/>
          <w:lang w:bidi="ar-DZ"/>
        </w:rPr>
        <w:t xml:space="preserve">حياد النفقة العامة: </w:t>
      </w:r>
    </w:p>
    <w:p w14:paraId="4361F679" w14:textId="77777777" w:rsidR="00567C9F" w:rsidRPr="00747254" w:rsidRDefault="00567C9F" w:rsidP="00A627D4">
      <w:pPr>
        <w:bidi/>
        <w:ind w:firstLine="708"/>
        <w:rPr>
          <w:rFonts w:ascii="Amiri" w:hAnsi="Amiri" w:cs="Amiri"/>
          <w:sz w:val="28"/>
          <w:szCs w:val="28"/>
          <w:lang w:bidi="ar-DZ"/>
        </w:rPr>
      </w:pPr>
      <w:r>
        <w:rPr>
          <w:rFonts w:ascii="Amiri" w:hAnsi="Amiri" w:cs="Amiri" w:hint="cs"/>
          <w:sz w:val="28"/>
          <w:szCs w:val="28"/>
          <w:rtl/>
          <w:lang w:bidi="ar-DZ"/>
        </w:rPr>
        <w:t>إن النفقة المحايدة هي التي لا يكون للدولة هدف من إنفاقها سوى الحصول على السلع والخدمات العامة، إذ لا يجب على الدولة أن تعمد إليها للتأثير في نظام السوق بهدف تحقيق أهداف اقتصادية أو اجتماعية لأن ذلك في نهاية المطاف يؤدي لإفقار المجتمع فالإنفاق الاقتصادي إن قامت به الدولة فإنه لا ينتج بنفس كفاءة القطاع الخاص وبالتالي سيحرم القطاع الخاص من القيام بدوره، وهذا ما يحرم المجتمع من زيادة طاقته الإنتاجية. ك</w:t>
      </w:r>
      <w:r>
        <w:rPr>
          <w:rFonts w:ascii="Amiri" w:hAnsi="Amiri" w:cs="Amiri" w:hint="eastAsia"/>
          <w:sz w:val="28"/>
          <w:szCs w:val="28"/>
          <w:rtl/>
          <w:lang w:bidi="ar-DZ"/>
        </w:rPr>
        <w:t>ل</w:t>
      </w:r>
      <w:r>
        <w:rPr>
          <w:rFonts w:ascii="Amiri" w:hAnsi="Amiri" w:cs="Amiri" w:hint="cs"/>
          <w:sz w:val="28"/>
          <w:szCs w:val="28"/>
          <w:rtl/>
          <w:lang w:bidi="ar-DZ"/>
        </w:rPr>
        <w:t xml:space="preserve"> هذا يجعل تأثير النفقة العامة محدود على الحياة الاقتصادية.</w:t>
      </w:r>
    </w:p>
    <w:p w14:paraId="20395740" w14:textId="77777777" w:rsidR="00567C9F" w:rsidRPr="00FC580C" w:rsidRDefault="00567C9F" w:rsidP="00A627D4">
      <w:pPr>
        <w:bidi/>
        <w:ind w:firstLine="708"/>
        <w:rPr>
          <w:rFonts w:ascii="Amiri" w:hAnsi="Amiri" w:cs="Amiri"/>
          <w:b/>
          <w:bCs/>
          <w:sz w:val="28"/>
          <w:szCs w:val="28"/>
          <w:rtl/>
          <w:lang w:bidi="ar-DZ"/>
        </w:rPr>
      </w:pPr>
      <w:r w:rsidRPr="00FC580C">
        <w:rPr>
          <w:rFonts w:ascii="Amiri" w:hAnsi="Amiri" w:cs="Amiri" w:hint="cs"/>
          <w:b/>
          <w:bCs/>
          <w:sz w:val="28"/>
          <w:szCs w:val="28"/>
          <w:rtl/>
          <w:lang w:bidi="ar-DZ"/>
        </w:rPr>
        <w:t xml:space="preserve">كما أن النفقات الاجتماعية للدولة </w:t>
      </w:r>
      <w:r>
        <w:rPr>
          <w:rFonts w:ascii="Amiri" w:hAnsi="Amiri" w:cs="Amiri" w:hint="cs"/>
          <w:b/>
          <w:bCs/>
          <w:sz w:val="28"/>
          <w:szCs w:val="28"/>
          <w:rtl/>
          <w:lang w:bidi="ar-DZ"/>
        </w:rPr>
        <w:t>كال</w:t>
      </w:r>
      <w:r w:rsidRPr="00FC580C">
        <w:rPr>
          <w:rFonts w:ascii="Amiri" w:hAnsi="Amiri" w:cs="Amiri" w:hint="cs"/>
          <w:b/>
          <w:bCs/>
          <w:sz w:val="28"/>
          <w:szCs w:val="28"/>
          <w:rtl/>
          <w:lang w:bidi="ar-DZ"/>
        </w:rPr>
        <w:t>منح،</w:t>
      </w:r>
      <w:r>
        <w:rPr>
          <w:rFonts w:ascii="Amiri" w:hAnsi="Amiri" w:cs="Amiri" w:hint="cs"/>
          <w:b/>
          <w:bCs/>
          <w:sz w:val="28"/>
          <w:szCs w:val="28"/>
          <w:rtl/>
          <w:lang w:bidi="ar-DZ"/>
        </w:rPr>
        <w:t xml:space="preserve"> وال</w:t>
      </w:r>
      <w:r w:rsidRPr="00FC580C">
        <w:rPr>
          <w:rFonts w:ascii="Amiri" w:hAnsi="Amiri" w:cs="Amiri" w:hint="cs"/>
          <w:b/>
          <w:bCs/>
          <w:sz w:val="28"/>
          <w:szCs w:val="28"/>
          <w:rtl/>
          <w:lang w:bidi="ar-DZ"/>
        </w:rPr>
        <w:t xml:space="preserve">هبات </w:t>
      </w:r>
      <w:r>
        <w:rPr>
          <w:rFonts w:ascii="Amiri" w:hAnsi="Amiri" w:cs="Amiri" w:hint="cs"/>
          <w:b/>
          <w:bCs/>
          <w:sz w:val="28"/>
          <w:szCs w:val="28"/>
          <w:rtl/>
          <w:lang w:bidi="ar-DZ"/>
        </w:rPr>
        <w:t>وال</w:t>
      </w:r>
      <w:r w:rsidRPr="00FC580C">
        <w:rPr>
          <w:rFonts w:ascii="Amiri" w:hAnsi="Amiri" w:cs="Amiri" w:hint="cs"/>
          <w:b/>
          <w:bCs/>
          <w:sz w:val="28"/>
          <w:szCs w:val="28"/>
          <w:rtl/>
          <w:lang w:bidi="ar-DZ"/>
        </w:rPr>
        <w:t xml:space="preserve">إعانات </w:t>
      </w:r>
      <w:r>
        <w:rPr>
          <w:rFonts w:ascii="Amiri" w:hAnsi="Amiri" w:cs="Amiri" w:hint="cs"/>
          <w:b/>
          <w:bCs/>
          <w:sz w:val="28"/>
          <w:szCs w:val="28"/>
          <w:rtl/>
          <w:lang w:bidi="ar-DZ"/>
        </w:rPr>
        <w:t xml:space="preserve">المقدمة </w:t>
      </w:r>
      <w:r w:rsidRPr="00FC580C">
        <w:rPr>
          <w:rFonts w:ascii="Amiri" w:hAnsi="Amiri" w:cs="Amiri" w:hint="cs"/>
          <w:b/>
          <w:bCs/>
          <w:sz w:val="28"/>
          <w:szCs w:val="28"/>
          <w:rtl/>
          <w:lang w:bidi="ar-DZ"/>
        </w:rPr>
        <w:t>لصالح الطبقات الفقيرة</w:t>
      </w:r>
      <w:r>
        <w:rPr>
          <w:rFonts w:ascii="Amiri" w:hAnsi="Amiri" w:cs="Amiri" w:hint="cs"/>
          <w:b/>
          <w:bCs/>
          <w:sz w:val="28"/>
          <w:szCs w:val="28"/>
          <w:rtl/>
          <w:lang w:bidi="ar-DZ"/>
        </w:rPr>
        <w:t xml:space="preserve"> والتي تكون </w:t>
      </w:r>
      <w:r w:rsidRPr="00FC580C">
        <w:rPr>
          <w:rFonts w:ascii="Amiri" w:hAnsi="Amiri" w:cs="Amiri" w:hint="cs"/>
          <w:b/>
          <w:bCs/>
          <w:sz w:val="28"/>
          <w:szCs w:val="28"/>
          <w:rtl/>
          <w:lang w:bidi="ar-DZ"/>
        </w:rPr>
        <w:t>بهدف إعادة توزيع الدخل من خلال الضرائب التصاعدية التي تقتطع من أموال الأغنياء</w:t>
      </w:r>
      <w:r>
        <w:rPr>
          <w:rFonts w:ascii="Amiri" w:hAnsi="Amiri" w:cs="Amiri" w:hint="cs"/>
          <w:b/>
          <w:bCs/>
          <w:sz w:val="28"/>
          <w:szCs w:val="28"/>
          <w:rtl/>
          <w:lang w:bidi="ar-DZ"/>
        </w:rPr>
        <w:t xml:space="preserve"> فإنها ستؤدي إلى نقص المدخرات والاستثمارات، وبالتالي زيادة الأسعار بسبب تزايد الطلب بفعل زيادة دخول الطبقات الفقيرة.</w:t>
      </w:r>
      <w:r w:rsidRPr="00FC580C">
        <w:rPr>
          <w:rFonts w:ascii="Amiri" w:hAnsi="Amiri" w:cs="Amiri" w:hint="cs"/>
          <w:b/>
          <w:bCs/>
          <w:sz w:val="28"/>
          <w:szCs w:val="28"/>
          <w:rtl/>
          <w:lang w:bidi="ar-DZ"/>
        </w:rPr>
        <w:t xml:space="preserve"> </w:t>
      </w:r>
    </w:p>
    <w:p w14:paraId="52D4FD2D" w14:textId="77777777" w:rsidR="00567C9F" w:rsidRPr="00BF0879" w:rsidRDefault="00567C9F" w:rsidP="00A627D4">
      <w:pPr>
        <w:bidi/>
        <w:rPr>
          <w:rFonts w:ascii="Amiri" w:hAnsi="Amiri" w:cs="Amiri"/>
          <w:sz w:val="28"/>
          <w:szCs w:val="28"/>
          <w:rtl/>
          <w:lang w:bidi="ar-DZ"/>
        </w:rPr>
      </w:pPr>
      <w:r w:rsidRPr="000B3916">
        <w:rPr>
          <w:rFonts w:ascii="Amiri" w:hAnsi="Amiri" w:cs="Amiri" w:hint="cs"/>
          <w:sz w:val="28"/>
          <w:szCs w:val="28"/>
          <w:rtl/>
          <w:lang w:bidi="ar-DZ"/>
        </w:rPr>
        <w:t>لكن حيادية النفقة أمر مستحيل</w:t>
      </w:r>
      <w:r w:rsidRPr="00F10E51">
        <w:rPr>
          <w:rFonts w:ascii="Amiri" w:hAnsi="Amiri" w:cs="Amiri" w:hint="cs"/>
          <w:sz w:val="28"/>
          <w:szCs w:val="28"/>
          <w:rtl/>
          <w:lang w:bidi="ar-DZ"/>
        </w:rPr>
        <w:t xml:space="preserve"> فللنفقة آثار غير مالية ولو بصورة غير مباشرة وعلى سبيل المثال</w:t>
      </w:r>
      <w:r>
        <w:rPr>
          <w:rFonts w:hint="cs"/>
          <w:noProof/>
          <w:rtl/>
        </w:rPr>
        <w:t xml:space="preserve"> </w:t>
      </w:r>
      <w:r w:rsidRPr="00F10E51">
        <w:rPr>
          <w:rFonts w:ascii="Amiri" w:hAnsi="Amiri" w:cs="Amiri" w:hint="cs"/>
          <w:sz w:val="28"/>
          <w:szCs w:val="28"/>
          <w:rtl/>
          <w:lang w:bidi="ar-DZ"/>
        </w:rPr>
        <w:t xml:space="preserve">الأجور التي تدفعها الحكومة لموظفيها ستؤثر في حياة هؤلاء </w:t>
      </w:r>
      <w:r>
        <w:rPr>
          <w:rFonts w:ascii="Amiri" w:hAnsi="Amiri" w:cs="Amiri" w:hint="cs"/>
          <w:sz w:val="28"/>
          <w:szCs w:val="28"/>
          <w:rtl/>
          <w:lang w:bidi="ar-DZ"/>
        </w:rPr>
        <w:t xml:space="preserve">حتما </w:t>
      </w:r>
      <w:r w:rsidRPr="00F10E51">
        <w:rPr>
          <w:rFonts w:ascii="Amiri" w:hAnsi="Amiri" w:cs="Amiri" w:hint="cs"/>
          <w:sz w:val="28"/>
          <w:szCs w:val="28"/>
          <w:rtl/>
          <w:lang w:bidi="ar-DZ"/>
        </w:rPr>
        <w:t>فتزداد حاجاتهم ومعها يزيد الطلب الاستهلاكي على السلع والخدمات فيزداد الإنتاج لتلبية ذلك الطلب</w:t>
      </w:r>
      <w:r>
        <w:rPr>
          <w:rFonts w:ascii="Amiri" w:hAnsi="Amiri" w:cs="Amiri" w:hint="cs"/>
          <w:sz w:val="28"/>
          <w:szCs w:val="28"/>
          <w:rtl/>
          <w:lang w:bidi="ar-DZ"/>
        </w:rPr>
        <w:t>،</w:t>
      </w:r>
      <w:r w:rsidRPr="00F10E51">
        <w:rPr>
          <w:rFonts w:ascii="Amiri" w:hAnsi="Amiri" w:cs="Amiri" w:hint="cs"/>
          <w:sz w:val="28"/>
          <w:szCs w:val="28"/>
          <w:rtl/>
          <w:lang w:bidi="ar-DZ"/>
        </w:rPr>
        <w:t xml:space="preserve"> كما أنها توظيفهم أصلا أثر في سوق العمل</w:t>
      </w:r>
      <w:r>
        <w:rPr>
          <w:rFonts w:ascii="Amiri" w:hAnsi="Amiri" w:cs="Amiri" w:hint="cs"/>
          <w:sz w:val="28"/>
          <w:szCs w:val="28"/>
          <w:rtl/>
          <w:lang w:bidi="ar-DZ"/>
        </w:rPr>
        <w:t>.</w:t>
      </w:r>
      <w:r>
        <w:rPr>
          <w:rFonts w:hint="cs"/>
          <w:noProof/>
          <w:rtl/>
        </w:rPr>
        <w:t xml:space="preserve">   </w:t>
      </w:r>
      <w:r w:rsidRPr="000B3916">
        <w:rPr>
          <w:rFonts w:hint="cs"/>
          <w:noProof/>
          <w:rtl/>
        </w:rPr>
        <w:t xml:space="preserve"> </w:t>
      </w:r>
    </w:p>
    <w:p w14:paraId="500199C3" w14:textId="77777777" w:rsidR="00567C9F" w:rsidRPr="00092FF0" w:rsidRDefault="00567C9F" w:rsidP="00A627D4">
      <w:pPr>
        <w:numPr>
          <w:ilvl w:val="0"/>
          <w:numId w:val="31"/>
        </w:numPr>
        <w:bidi/>
        <w:spacing w:after="0" w:line="240" w:lineRule="auto"/>
        <w:rPr>
          <w:rFonts w:ascii="Amiri" w:hAnsi="Amiri" w:cs="Amiri"/>
          <w:b/>
          <w:bCs/>
          <w:sz w:val="28"/>
          <w:szCs w:val="28"/>
          <w:u w:val="dotted"/>
          <w:rtl/>
          <w:lang w:bidi="ar-DZ"/>
        </w:rPr>
      </w:pPr>
      <w:r w:rsidRPr="00092FF0">
        <w:rPr>
          <w:rFonts w:ascii="Amiri" w:hAnsi="Amiri" w:cs="Amiri" w:hint="cs"/>
          <w:b/>
          <w:bCs/>
          <w:sz w:val="28"/>
          <w:szCs w:val="28"/>
          <w:u w:val="dotted"/>
          <w:rtl/>
          <w:lang w:bidi="ar-DZ"/>
        </w:rPr>
        <w:t xml:space="preserve">أولوية النفقات العامة: </w:t>
      </w:r>
    </w:p>
    <w:p w14:paraId="6874B5B0" w14:textId="77777777" w:rsidR="00567C9F" w:rsidRPr="00F90C85" w:rsidRDefault="00567C9F" w:rsidP="00A627D4">
      <w:pPr>
        <w:bidi/>
        <w:ind w:firstLine="708"/>
        <w:rPr>
          <w:rFonts w:ascii="Amiri" w:hAnsi="Amiri" w:cs="Amiri"/>
          <w:sz w:val="28"/>
          <w:szCs w:val="28"/>
          <w:rtl/>
          <w:lang w:bidi="ar-DZ"/>
        </w:rPr>
      </w:pPr>
      <w:r>
        <w:rPr>
          <w:rFonts w:ascii="Amiri" w:hAnsi="Amiri" w:cs="Amiri" w:hint="cs"/>
          <w:sz w:val="28"/>
          <w:szCs w:val="28"/>
          <w:rtl/>
          <w:lang w:bidi="ar-DZ"/>
        </w:rPr>
        <w:t>أي أنَّ النفقات العامة هي التي تحدد الإيرادات العامة، والدول لها من السلطات ما يمكنه</w:t>
      </w:r>
      <w:r>
        <w:rPr>
          <w:rFonts w:ascii="Amiri" w:hAnsi="Amiri" w:cs="Amiri" w:hint="eastAsia"/>
          <w:sz w:val="28"/>
          <w:szCs w:val="28"/>
          <w:rtl/>
          <w:lang w:bidi="ar-DZ"/>
        </w:rPr>
        <w:t>ا</w:t>
      </w:r>
      <w:r>
        <w:rPr>
          <w:rFonts w:ascii="Amiri" w:hAnsi="Amiri" w:cs="Amiri" w:hint="cs"/>
          <w:sz w:val="28"/>
          <w:szCs w:val="28"/>
          <w:rtl/>
          <w:lang w:bidi="ar-DZ"/>
        </w:rPr>
        <w:t xml:space="preserve"> من تحصيل الإيرادات التي تريد، كما أن هذه النفقات يجب أن يعتمدها البرلمان قبل الإيرادات العامة في مناقشته للموازنة العامة للدولة </w:t>
      </w:r>
      <w:r w:rsidRPr="00F90C85">
        <w:rPr>
          <w:rFonts w:ascii="Amiri" w:hAnsi="Amiri" w:cs="Amiri" w:hint="cs"/>
          <w:sz w:val="28"/>
          <w:szCs w:val="28"/>
          <w:rtl/>
          <w:lang w:bidi="ar-DZ"/>
        </w:rPr>
        <w:t xml:space="preserve">بما لا يزيد عن مبلغ النفقات، ومع كل هذا فالدولة ليست طليقة اليد في فرض الضرائب ففرض </w:t>
      </w:r>
      <w:r>
        <w:rPr>
          <w:rFonts w:ascii="Amiri" w:hAnsi="Amiri" w:cs="Amiri" w:hint="cs"/>
          <w:sz w:val="28"/>
          <w:szCs w:val="28"/>
          <w:rtl/>
          <w:lang w:bidi="ar-DZ"/>
        </w:rPr>
        <w:t>ض</w:t>
      </w:r>
      <w:r w:rsidRPr="00F90C85">
        <w:rPr>
          <w:rFonts w:ascii="Amiri" w:hAnsi="Amiri" w:cs="Amiri" w:hint="cs"/>
          <w:sz w:val="28"/>
          <w:szCs w:val="28"/>
          <w:rtl/>
          <w:lang w:bidi="ar-DZ"/>
        </w:rPr>
        <w:t>ريبة</w:t>
      </w:r>
      <w:r>
        <w:rPr>
          <w:rFonts w:ascii="Amiri" w:hAnsi="Amiri" w:cs="Amiri" w:hint="cs"/>
          <w:sz w:val="28"/>
          <w:szCs w:val="28"/>
          <w:rtl/>
          <w:lang w:bidi="ar-DZ"/>
        </w:rPr>
        <w:t xml:space="preserve"> </w:t>
      </w:r>
      <w:r w:rsidRPr="00F90C85">
        <w:rPr>
          <w:rFonts w:ascii="Amiri" w:hAnsi="Amiri" w:cs="Amiri" w:hint="cs"/>
          <w:sz w:val="28"/>
          <w:szCs w:val="28"/>
          <w:rtl/>
          <w:lang w:bidi="ar-DZ"/>
        </w:rPr>
        <w:t>أو تعديلها لا يكون إلا بقانون يجيزه البرلمان ممثلو الشعب ويراعي مستوى معيشة الأفراد كما أن طاقة المجتمع في دفع الضريبة ليست بلا حدود</w:t>
      </w:r>
      <w:r>
        <w:rPr>
          <w:rFonts w:ascii="Amiri" w:hAnsi="Amiri" w:cs="Amiri" w:hint="cs"/>
          <w:sz w:val="28"/>
          <w:szCs w:val="28"/>
          <w:rtl/>
          <w:lang w:bidi="ar-DZ"/>
        </w:rPr>
        <w:t>.</w:t>
      </w:r>
    </w:p>
    <w:p w14:paraId="606B17B2" w14:textId="77777777" w:rsidR="00567C9F" w:rsidRPr="00092FF0" w:rsidRDefault="00567C9F" w:rsidP="00A627D4">
      <w:pPr>
        <w:bidi/>
        <w:rPr>
          <w:rFonts w:ascii="Amiri" w:hAnsi="Amiri" w:cs="Amiri"/>
          <w:b/>
          <w:bCs/>
          <w:sz w:val="28"/>
          <w:szCs w:val="28"/>
          <w:u w:val="dotted"/>
          <w:rtl/>
          <w:lang w:bidi="ar-DZ"/>
        </w:rPr>
      </w:pPr>
      <w:r w:rsidRPr="00092FF0">
        <w:rPr>
          <w:rFonts w:ascii="Amiri" w:hAnsi="Amiri" w:cs="Amiri" w:hint="cs"/>
          <w:b/>
          <w:bCs/>
          <w:sz w:val="28"/>
          <w:szCs w:val="28"/>
          <w:u w:val="dotted"/>
          <w:rtl/>
          <w:lang w:bidi="ar-DZ"/>
        </w:rPr>
        <w:t xml:space="preserve">ثانيا: </w:t>
      </w:r>
      <w:r w:rsidRPr="00092FF0">
        <w:rPr>
          <w:rFonts w:ascii="Amiri" w:hAnsi="Amiri" w:cs="Amiri"/>
          <w:b/>
          <w:bCs/>
          <w:sz w:val="28"/>
          <w:szCs w:val="28"/>
          <w:u w:val="dotted"/>
          <w:rtl/>
          <w:lang w:bidi="ar-DZ"/>
        </w:rPr>
        <w:t xml:space="preserve">الدولة المتدخلة (المذهب التدخلي): </w:t>
      </w:r>
    </w:p>
    <w:p w14:paraId="0779040C" w14:textId="77777777" w:rsidR="00567C9F" w:rsidRPr="0079487D" w:rsidRDefault="00567C9F" w:rsidP="00A627D4">
      <w:pPr>
        <w:bidi/>
        <w:ind w:firstLine="708"/>
        <w:rPr>
          <w:rFonts w:ascii="Amiri" w:hAnsi="Amiri" w:cs="Amiri"/>
          <w:b/>
          <w:bCs/>
          <w:sz w:val="28"/>
          <w:szCs w:val="28"/>
          <w:rtl/>
          <w:lang w:bidi="ar-DZ"/>
        </w:rPr>
      </w:pPr>
      <w:r>
        <w:rPr>
          <w:rFonts w:ascii="Amiri" w:hAnsi="Amiri" w:cs="Amiri" w:hint="cs"/>
          <w:sz w:val="28"/>
          <w:szCs w:val="28"/>
          <w:rtl/>
          <w:lang w:bidi="ar-DZ"/>
        </w:rPr>
        <w:t xml:space="preserve">لقد تطور دور الدولة من حارسة إلى متدخلة كان ذلك في الثلث الأوَّل من القرن العشرين </w:t>
      </w:r>
      <w:r>
        <w:rPr>
          <w:rFonts w:ascii="Amiri" w:hAnsi="Amiri" w:cs="Amiri" w:hint="cs"/>
          <w:b/>
          <w:bCs/>
          <w:sz w:val="28"/>
          <w:szCs w:val="28"/>
          <w:rtl/>
          <w:lang w:bidi="ar-DZ"/>
        </w:rPr>
        <w:t xml:space="preserve">على إثر الأزمات الاقتصادية وما تبعها من آثار كارثية واضطرابات اجتماعية الأمر الذي دفع لمطالبة </w:t>
      </w:r>
      <w:r w:rsidRPr="00E90E95">
        <w:rPr>
          <w:rFonts w:ascii="Amiri" w:hAnsi="Amiri" w:cs="Amiri"/>
          <w:sz w:val="28"/>
          <w:szCs w:val="28"/>
          <w:rtl/>
          <w:lang w:bidi="ar-DZ"/>
        </w:rPr>
        <w:t xml:space="preserve">أنصار هذا المذهب </w:t>
      </w:r>
      <w:r>
        <w:rPr>
          <w:rFonts w:ascii="Amiri" w:hAnsi="Amiri" w:cs="Amiri" w:hint="cs"/>
          <w:sz w:val="28"/>
          <w:szCs w:val="28"/>
          <w:rtl/>
          <w:lang w:bidi="ar-DZ"/>
        </w:rPr>
        <w:t>ب</w:t>
      </w:r>
      <w:r w:rsidRPr="00E90E95">
        <w:rPr>
          <w:rFonts w:ascii="Amiri" w:hAnsi="Amiri" w:cs="Amiri"/>
          <w:sz w:val="28"/>
          <w:szCs w:val="28"/>
          <w:rtl/>
          <w:lang w:bidi="ar-DZ"/>
        </w:rPr>
        <w:t>وجوب</w:t>
      </w:r>
      <w:r>
        <w:rPr>
          <w:rFonts w:ascii="Amiri" w:hAnsi="Amiri" w:cs="Amiri" w:hint="cs"/>
          <w:b/>
          <w:bCs/>
          <w:sz w:val="28"/>
          <w:szCs w:val="28"/>
          <w:rtl/>
          <w:lang w:bidi="ar-DZ"/>
        </w:rPr>
        <w:t xml:space="preserve"> تدخل الدولة </w:t>
      </w:r>
      <w:r w:rsidRPr="00E90E95">
        <w:rPr>
          <w:rFonts w:ascii="Amiri" w:hAnsi="Amiri" w:cs="Amiri"/>
          <w:sz w:val="28"/>
          <w:szCs w:val="28"/>
          <w:rtl/>
          <w:lang w:bidi="ar-DZ"/>
        </w:rPr>
        <w:t xml:space="preserve">في الحياتين الاقتصادية والاجتماعية </w:t>
      </w:r>
      <w:r>
        <w:rPr>
          <w:rFonts w:ascii="Amiri" w:hAnsi="Amiri" w:cs="Amiri" w:hint="cs"/>
          <w:sz w:val="28"/>
          <w:szCs w:val="28"/>
          <w:rtl/>
          <w:lang w:bidi="ar-DZ"/>
        </w:rPr>
        <w:t>وألا</w:t>
      </w:r>
      <w:r w:rsidRPr="00E90E95">
        <w:rPr>
          <w:rFonts w:ascii="Amiri" w:hAnsi="Amiri" w:cs="Amiri"/>
          <w:sz w:val="28"/>
          <w:szCs w:val="28"/>
          <w:rtl/>
          <w:lang w:bidi="ar-DZ"/>
        </w:rPr>
        <w:t xml:space="preserve"> يقتصر دورها على الوظائف التقليدية </w:t>
      </w:r>
      <w:r>
        <w:rPr>
          <w:rFonts w:ascii="Amiri" w:hAnsi="Amiri" w:cs="Amiri" w:hint="cs"/>
          <w:b/>
          <w:bCs/>
          <w:sz w:val="28"/>
          <w:szCs w:val="28"/>
          <w:rtl/>
          <w:lang w:bidi="ar-DZ"/>
        </w:rPr>
        <w:t xml:space="preserve">ووضع حد لهذه الأزمات المتكررة، </w:t>
      </w:r>
      <w:r>
        <w:rPr>
          <w:rFonts w:ascii="Amiri" w:hAnsi="Amiri" w:cs="Amiri" w:hint="cs"/>
          <w:sz w:val="28"/>
          <w:szCs w:val="28"/>
          <w:rtl/>
          <w:lang w:bidi="ar-DZ"/>
        </w:rPr>
        <w:t>وا</w:t>
      </w:r>
      <w:r w:rsidRPr="00E90E95">
        <w:rPr>
          <w:rFonts w:ascii="Amiri" w:hAnsi="Amiri" w:cs="Amiri"/>
          <w:sz w:val="28"/>
          <w:szCs w:val="28"/>
          <w:rtl/>
          <w:lang w:bidi="ar-DZ"/>
        </w:rPr>
        <w:t xml:space="preserve">لقيام بمشاريع </w:t>
      </w:r>
      <w:r>
        <w:rPr>
          <w:rFonts w:ascii="Amiri" w:hAnsi="Amiri" w:cs="Amiri"/>
          <w:sz w:val="28"/>
          <w:szCs w:val="28"/>
          <w:rtl/>
          <w:lang w:bidi="ar-DZ"/>
        </w:rPr>
        <w:t>عامة لأجل تنمية الاقتصاد الوطني</w:t>
      </w:r>
      <w:r w:rsidRPr="00E90E95">
        <w:rPr>
          <w:rFonts w:ascii="Amiri" w:hAnsi="Amiri" w:cs="Amiri"/>
          <w:sz w:val="28"/>
          <w:szCs w:val="28"/>
          <w:rtl/>
          <w:lang w:bidi="ar-DZ"/>
        </w:rPr>
        <w:t>،</w:t>
      </w:r>
      <w:r>
        <w:rPr>
          <w:rFonts w:ascii="Amiri" w:hAnsi="Amiri" w:cs="Amiri" w:hint="cs"/>
          <w:sz w:val="28"/>
          <w:szCs w:val="28"/>
          <w:rtl/>
          <w:lang w:bidi="ar-DZ"/>
        </w:rPr>
        <w:t xml:space="preserve"> </w:t>
      </w:r>
      <w:r w:rsidRPr="00E90E95">
        <w:rPr>
          <w:rFonts w:ascii="Amiri" w:hAnsi="Amiri" w:cs="Amiri"/>
          <w:sz w:val="28"/>
          <w:szCs w:val="28"/>
          <w:rtl/>
          <w:lang w:bidi="ar-DZ"/>
        </w:rPr>
        <w:t>والتخفيف من الفوارق الاجتماعية،</w:t>
      </w:r>
      <w:r>
        <w:rPr>
          <w:rFonts w:ascii="Amiri" w:hAnsi="Amiri" w:cs="Amiri" w:hint="cs"/>
          <w:sz w:val="28"/>
          <w:szCs w:val="28"/>
          <w:rtl/>
          <w:lang w:bidi="ar-DZ"/>
        </w:rPr>
        <w:t xml:space="preserve"> </w:t>
      </w:r>
      <w:r>
        <w:rPr>
          <w:rFonts w:ascii="Amiri" w:hAnsi="Amiri" w:cs="Amiri"/>
          <w:sz w:val="28"/>
          <w:szCs w:val="28"/>
          <w:rtl/>
          <w:lang w:bidi="ar-DZ"/>
        </w:rPr>
        <w:t>و</w:t>
      </w:r>
      <w:r w:rsidRPr="00E90E95">
        <w:rPr>
          <w:rFonts w:ascii="Amiri" w:hAnsi="Amiri" w:cs="Amiri"/>
          <w:sz w:val="28"/>
          <w:szCs w:val="28"/>
          <w:rtl/>
          <w:lang w:bidi="ar-DZ"/>
        </w:rPr>
        <w:t xml:space="preserve">السعي لتحقيق التوازن، </w:t>
      </w:r>
      <w:r>
        <w:rPr>
          <w:rFonts w:ascii="Amiri" w:hAnsi="Amiri" w:cs="Amiri" w:hint="cs"/>
          <w:b/>
          <w:bCs/>
          <w:sz w:val="28"/>
          <w:szCs w:val="28"/>
          <w:rtl/>
          <w:lang w:bidi="ar-DZ"/>
        </w:rPr>
        <w:t xml:space="preserve">كما أن ظهور الفكر الاشتراكي، وقيام الثورة الشيوعية في روسيا قد عزز وجوب هذا التدخل، </w:t>
      </w:r>
      <w:r w:rsidRPr="00E90E95">
        <w:rPr>
          <w:rFonts w:ascii="Amiri" w:hAnsi="Amiri" w:cs="Amiri"/>
          <w:sz w:val="28"/>
          <w:szCs w:val="28"/>
          <w:rtl/>
          <w:lang w:bidi="ar-DZ"/>
        </w:rPr>
        <w:t>ويكون طبيعيا أنَّ كل هذا يتطلب زيادة حجم النفقات العامة بالقدر الذي يفي بتوسع هذه الحاجات،</w:t>
      </w:r>
      <w:r>
        <w:rPr>
          <w:rFonts w:ascii="Amiri" w:hAnsi="Amiri" w:cs="Amiri" w:hint="cs"/>
          <w:sz w:val="28"/>
          <w:szCs w:val="28"/>
          <w:rtl/>
          <w:lang w:bidi="ar-DZ"/>
        </w:rPr>
        <w:t xml:space="preserve"> </w:t>
      </w:r>
      <w:r>
        <w:rPr>
          <w:rFonts w:ascii="Amiri" w:hAnsi="Amiri" w:cs="Amiri"/>
          <w:sz w:val="28"/>
          <w:szCs w:val="28"/>
          <w:rtl/>
          <w:lang w:bidi="ar-DZ"/>
        </w:rPr>
        <w:t>و</w:t>
      </w:r>
      <w:r w:rsidRPr="00E90E95">
        <w:rPr>
          <w:rFonts w:ascii="Amiri" w:hAnsi="Amiri" w:cs="Amiri"/>
          <w:sz w:val="28"/>
          <w:szCs w:val="28"/>
          <w:rtl/>
          <w:lang w:bidi="ar-DZ"/>
        </w:rPr>
        <w:t>من هنا نلاحظ بأنَّ حجم النفقات العامة قد زاد كثيرا مقارنة بما كان عليه في ظل المذهب الفردي.</w:t>
      </w:r>
    </w:p>
    <w:p w14:paraId="489D07EA" w14:textId="77777777" w:rsidR="00567C9F" w:rsidRPr="00092FF0" w:rsidRDefault="00567C9F" w:rsidP="00A627D4">
      <w:pPr>
        <w:bidi/>
        <w:rPr>
          <w:rFonts w:ascii="Amiri" w:hAnsi="Amiri" w:cs="Amiri"/>
          <w:b/>
          <w:bCs/>
          <w:sz w:val="28"/>
          <w:szCs w:val="28"/>
          <w:u w:val="dotted"/>
          <w:rtl/>
          <w:lang w:bidi="ar-DZ"/>
        </w:rPr>
      </w:pPr>
      <w:r w:rsidRPr="00092FF0">
        <w:rPr>
          <w:rFonts w:ascii="Amiri" w:hAnsi="Amiri" w:cs="Amiri" w:hint="cs"/>
          <w:b/>
          <w:bCs/>
          <w:sz w:val="28"/>
          <w:szCs w:val="28"/>
          <w:u w:val="dotted"/>
          <w:rtl/>
          <w:lang w:bidi="ar-DZ"/>
        </w:rPr>
        <w:lastRenderedPageBreak/>
        <w:t xml:space="preserve">ثالثا: </w:t>
      </w:r>
      <w:r w:rsidRPr="00092FF0">
        <w:rPr>
          <w:rFonts w:ascii="Amiri" w:hAnsi="Amiri" w:cs="Amiri"/>
          <w:b/>
          <w:bCs/>
          <w:sz w:val="28"/>
          <w:szCs w:val="28"/>
          <w:u w:val="dotted"/>
          <w:rtl/>
          <w:lang w:bidi="ar-DZ"/>
        </w:rPr>
        <w:t>الدولة المنتجة (المذهب التخطيطي</w:t>
      </w:r>
      <w:r w:rsidRPr="00092FF0">
        <w:rPr>
          <w:rFonts w:ascii="Amiri" w:hAnsi="Amiri" w:cs="Amiri" w:hint="cs"/>
          <w:b/>
          <w:bCs/>
          <w:sz w:val="28"/>
          <w:szCs w:val="28"/>
          <w:u w:val="dotted"/>
          <w:rtl/>
          <w:lang w:bidi="ar-DZ"/>
        </w:rPr>
        <w:t>):</w:t>
      </w:r>
    </w:p>
    <w:p w14:paraId="4B4587C1" w14:textId="77777777" w:rsidR="00567C9F" w:rsidRPr="00BC0635" w:rsidRDefault="00567C9F" w:rsidP="00A627D4">
      <w:pPr>
        <w:bidi/>
        <w:ind w:firstLine="708"/>
        <w:rPr>
          <w:rFonts w:ascii="Amiri" w:hAnsi="Amiri" w:cs="Amiri"/>
          <w:b/>
          <w:bCs/>
          <w:sz w:val="28"/>
          <w:szCs w:val="28"/>
          <w:lang w:bidi="ar-DZ"/>
        </w:rPr>
      </w:pPr>
      <w:r>
        <w:rPr>
          <w:rFonts w:ascii="Amiri" w:hAnsi="Amiri" w:cs="Amiri" w:hint="cs"/>
          <w:sz w:val="28"/>
          <w:szCs w:val="28"/>
          <w:rtl/>
          <w:lang w:bidi="ar-DZ"/>
        </w:rPr>
        <w:t>تطور دور الدولة مرة أخرى من متدخلة إلى منتجة(اشتراكية) بعد انتشار الفكر الاشتراكي وانتقاله إلى دول أوربا الشرقية وبعض الدول النامية خاصة بعد نهاية الحرب العالمية الثانية سنة 1945 ف</w:t>
      </w:r>
      <w:r w:rsidRPr="00BC0635">
        <w:rPr>
          <w:rFonts w:ascii="Amiri" w:hAnsi="Amiri" w:cs="Amiri"/>
          <w:sz w:val="28"/>
          <w:szCs w:val="28"/>
          <w:rtl/>
          <w:lang w:bidi="ar-DZ"/>
        </w:rPr>
        <w:t>فلسفة</w:t>
      </w:r>
      <w:r w:rsidRPr="00BC0635">
        <w:rPr>
          <w:rFonts w:ascii="Amiri" w:hAnsi="Amiri" w:cs="Amiri" w:hint="cs"/>
          <w:sz w:val="28"/>
          <w:szCs w:val="28"/>
          <w:rtl/>
          <w:lang w:bidi="ar-DZ"/>
        </w:rPr>
        <w:t xml:space="preserve"> </w:t>
      </w:r>
      <w:r w:rsidRPr="00BC0635">
        <w:rPr>
          <w:rFonts w:ascii="Amiri" w:hAnsi="Amiri" w:cs="Amiri"/>
          <w:sz w:val="28"/>
          <w:szCs w:val="28"/>
          <w:rtl/>
          <w:lang w:bidi="ar-DZ"/>
        </w:rPr>
        <w:t>هذا المذهب</w:t>
      </w:r>
      <w:r>
        <w:rPr>
          <w:rFonts w:ascii="Amiri" w:hAnsi="Amiri" w:cs="Amiri" w:hint="cs"/>
          <w:sz w:val="28"/>
          <w:szCs w:val="28"/>
          <w:rtl/>
          <w:lang w:bidi="ar-DZ"/>
        </w:rPr>
        <w:t xml:space="preserve"> (الفكر الاشتراكي) تقوم </w:t>
      </w:r>
      <w:r w:rsidRPr="00BC0635">
        <w:rPr>
          <w:rFonts w:ascii="Amiri" w:hAnsi="Amiri" w:cs="Amiri"/>
          <w:sz w:val="28"/>
          <w:szCs w:val="28"/>
          <w:rtl/>
          <w:lang w:bidi="ar-DZ"/>
        </w:rPr>
        <w:t xml:space="preserve"> على تملك الدولة</w:t>
      </w:r>
      <w:r w:rsidRPr="00BC0635">
        <w:rPr>
          <w:rFonts w:ascii="Amiri" w:hAnsi="Amiri" w:cs="Amiri" w:hint="cs"/>
          <w:sz w:val="28"/>
          <w:szCs w:val="28"/>
          <w:rtl/>
          <w:lang w:bidi="ar-DZ"/>
        </w:rPr>
        <w:t xml:space="preserve"> </w:t>
      </w:r>
      <w:r w:rsidRPr="00BC0635">
        <w:rPr>
          <w:rFonts w:ascii="Amiri" w:hAnsi="Amiri" w:cs="Amiri"/>
          <w:sz w:val="28"/>
          <w:szCs w:val="28"/>
          <w:rtl/>
          <w:lang w:bidi="ar-DZ"/>
        </w:rPr>
        <w:t>لوسائل الإنتاج -الملكية العامة-، والتخطيط المركزي، وأولوية الحاجات العامة على الحاجات الفردية،</w:t>
      </w:r>
      <w:r w:rsidRPr="00BC0635">
        <w:rPr>
          <w:rFonts w:ascii="Amiri" w:hAnsi="Amiri" w:cs="Amiri" w:hint="cs"/>
          <w:sz w:val="28"/>
          <w:szCs w:val="28"/>
          <w:rtl/>
          <w:lang w:bidi="ar-DZ"/>
        </w:rPr>
        <w:t xml:space="preserve"> </w:t>
      </w:r>
      <w:r w:rsidRPr="00BC0635">
        <w:rPr>
          <w:rFonts w:ascii="Amiri" w:hAnsi="Amiri" w:cs="Amiri"/>
          <w:sz w:val="28"/>
          <w:szCs w:val="28"/>
          <w:rtl/>
          <w:lang w:bidi="ar-DZ"/>
        </w:rPr>
        <w:t>وهذا ما نتج عنه حصر عمليات الإنتاج،</w:t>
      </w:r>
      <w:r w:rsidRPr="00BC0635">
        <w:rPr>
          <w:rFonts w:ascii="Amiri" w:hAnsi="Amiri" w:cs="Amiri" w:hint="cs"/>
          <w:sz w:val="28"/>
          <w:szCs w:val="28"/>
          <w:rtl/>
          <w:lang w:bidi="ar-DZ"/>
        </w:rPr>
        <w:t xml:space="preserve"> </w:t>
      </w:r>
      <w:r w:rsidRPr="00BC0635">
        <w:rPr>
          <w:rFonts w:ascii="Amiri" w:hAnsi="Amiri" w:cs="Amiri"/>
          <w:sz w:val="28"/>
          <w:szCs w:val="28"/>
          <w:rtl/>
          <w:lang w:bidi="ar-DZ"/>
        </w:rPr>
        <w:t>والتوزيع بيد الدولة وبالتالي اعتبرت النفقات الاقتصادية المختلفة الخاصة بالوحدات الإنتاجية إلى جانب النفقات الاجتماعية نفقات عامة،</w:t>
      </w:r>
      <w:r>
        <w:rPr>
          <w:rFonts w:ascii="Amiri" w:hAnsi="Amiri" w:cs="Amiri" w:hint="cs"/>
          <w:sz w:val="28"/>
          <w:szCs w:val="28"/>
          <w:rtl/>
          <w:lang w:bidi="ar-DZ"/>
        </w:rPr>
        <w:t xml:space="preserve"> ومعها أصبحت الدولة مسؤولة عن تقديم السلع والخدمات لكافة أفراد المجتمع ولذا حملت اسم (دولة منتجة)، هذا التوسع في وظائف الدولة </w:t>
      </w:r>
      <w:r w:rsidRPr="00BC0635">
        <w:rPr>
          <w:rFonts w:ascii="Amiri" w:hAnsi="Amiri" w:cs="Amiri" w:hint="cs"/>
          <w:sz w:val="28"/>
          <w:szCs w:val="28"/>
          <w:rtl/>
          <w:lang w:bidi="ar-DZ"/>
        </w:rPr>
        <w:t xml:space="preserve"> </w:t>
      </w:r>
      <w:r>
        <w:rPr>
          <w:rFonts w:ascii="Amiri" w:hAnsi="Amiri" w:cs="Amiri" w:hint="cs"/>
          <w:sz w:val="28"/>
          <w:szCs w:val="28"/>
          <w:rtl/>
          <w:lang w:bidi="ar-DZ"/>
        </w:rPr>
        <w:t>أدى إلى</w:t>
      </w:r>
      <w:r w:rsidRPr="00BC0635">
        <w:rPr>
          <w:rFonts w:ascii="Amiri" w:hAnsi="Amiri" w:cs="Amiri"/>
          <w:sz w:val="28"/>
          <w:szCs w:val="28"/>
          <w:rtl/>
          <w:lang w:bidi="ar-DZ"/>
        </w:rPr>
        <w:t xml:space="preserve"> زيادة في حجم</w:t>
      </w:r>
      <w:r>
        <w:rPr>
          <w:rFonts w:ascii="Amiri" w:hAnsi="Amiri" w:cs="Amiri" w:hint="cs"/>
          <w:sz w:val="28"/>
          <w:szCs w:val="28"/>
          <w:rtl/>
          <w:lang w:bidi="ar-DZ"/>
        </w:rPr>
        <w:t xml:space="preserve"> النفقات العامة </w:t>
      </w:r>
      <w:r w:rsidRPr="00BC0635">
        <w:rPr>
          <w:rFonts w:ascii="Amiri" w:hAnsi="Amiri" w:cs="Amiri"/>
          <w:sz w:val="28"/>
          <w:szCs w:val="28"/>
          <w:rtl/>
          <w:lang w:bidi="ar-DZ"/>
        </w:rPr>
        <w:t>جعلتها تقترب من حجم الدخل الوطني.</w:t>
      </w:r>
    </w:p>
    <w:p w14:paraId="4575D898"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 xml:space="preserve">والملاحظ من كل ما سبق أنَّ دور الدولة يعد عاملا مؤثرا في تحديد حجم الإنفاق الذي شهد زيادة في ظل اتساع دور الدولة من </w:t>
      </w:r>
      <w:r>
        <w:rPr>
          <w:rFonts w:ascii="Amiri" w:hAnsi="Amiri" w:cs="Amiri" w:hint="cs"/>
          <w:sz w:val="28"/>
          <w:szCs w:val="28"/>
          <w:rtl/>
          <w:lang w:bidi="ar-DZ"/>
        </w:rPr>
        <w:t xml:space="preserve">دولة </w:t>
      </w:r>
      <w:r w:rsidRPr="00E90E95">
        <w:rPr>
          <w:rFonts w:ascii="Amiri" w:hAnsi="Amiri" w:cs="Amiri"/>
          <w:sz w:val="28"/>
          <w:szCs w:val="28"/>
          <w:rtl/>
          <w:lang w:bidi="ar-DZ"/>
        </w:rPr>
        <w:t xml:space="preserve">حارسة إلى </w:t>
      </w:r>
      <w:r>
        <w:rPr>
          <w:rFonts w:ascii="Amiri" w:hAnsi="Amiri" w:cs="Amiri" w:hint="cs"/>
          <w:sz w:val="28"/>
          <w:szCs w:val="28"/>
          <w:rtl/>
          <w:lang w:bidi="ar-DZ"/>
        </w:rPr>
        <w:t xml:space="preserve">دولة </w:t>
      </w:r>
      <w:r w:rsidRPr="00E90E95">
        <w:rPr>
          <w:rFonts w:ascii="Amiri" w:hAnsi="Amiri" w:cs="Amiri"/>
          <w:sz w:val="28"/>
          <w:szCs w:val="28"/>
          <w:rtl/>
          <w:lang w:bidi="ar-DZ"/>
        </w:rPr>
        <w:t xml:space="preserve">متدخلة </w:t>
      </w:r>
      <w:r>
        <w:rPr>
          <w:rFonts w:ascii="Amiri" w:hAnsi="Amiri" w:cs="Amiri" w:hint="cs"/>
          <w:sz w:val="28"/>
          <w:szCs w:val="28"/>
          <w:rtl/>
          <w:lang w:bidi="ar-DZ"/>
        </w:rPr>
        <w:t>ثم إلى دولة</w:t>
      </w:r>
      <w:r w:rsidRPr="00E90E95">
        <w:rPr>
          <w:rFonts w:ascii="Amiri" w:hAnsi="Amiri" w:cs="Amiri"/>
          <w:sz w:val="28"/>
          <w:szCs w:val="28"/>
          <w:rtl/>
          <w:lang w:bidi="ar-DZ"/>
        </w:rPr>
        <w:t xml:space="preserve"> منتجة. </w:t>
      </w:r>
    </w:p>
    <w:p w14:paraId="5503251F" w14:textId="77777777" w:rsidR="00567C9F" w:rsidRPr="00E90E95" w:rsidRDefault="00567C9F" w:rsidP="00A627D4">
      <w:pPr>
        <w:bidi/>
        <w:rPr>
          <w:rFonts w:ascii="Amiri" w:hAnsi="Amiri" w:cs="Amiri"/>
          <w:b/>
          <w:bCs/>
          <w:sz w:val="28"/>
          <w:szCs w:val="28"/>
          <w:lang w:bidi="ar-DZ"/>
        </w:rPr>
      </w:pPr>
      <w:r w:rsidRPr="00092FF0">
        <w:rPr>
          <w:rFonts w:ascii="Amiri" w:hAnsi="Amiri" w:cs="Amiri" w:hint="cs"/>
          <w:b/>
          <w:bCs/>
          <w:sz w:val="28"/>
          <w:szCs w:val="28"/>
          <w:u w:val="dotted"/>
          <w:rtl/>
          <w:lang w:bidi="ar-DZ"/>
        </w:rPr>
        <w:t xml:space="preserve">الفرع الثاني: </w:t>
      </w:r>
      <w:r w:rsidRPr="00092FF0">
        <w:rPr>
          <w:rFonts w:ascii="Amiri" w:hAnsi="Amiri" w:cs="Amiri"/>
          <w:b/>
          <w:bCs/>
          <w:sz w:val="28"/>
          <w:szCs w:val="28"/>
          <w:u w:val="dotted"/>
          <w:rtl/>
          <w:lang w:bidi="ar-DZ"/>
        </w:rPr>
        <w:t>الطاقة المالية للدولة:</w:t>
      </w:r>
      <w:r w:rsidRPr="00E90E95">
        <w:rPr>
          <w:rFonts w:ascii="Amiri" w:hAnsi="Amiri" w:cs="Amiri"/>
          <w:b/>
          <w:bCs/>
          <w:sz w:val="28"/>
          <w:szCs w:val="28"/>
          <w:rtl/>
          <w:lang w:bidi="ar-DZ"/>
        </w:rPr>
        <w:t xml:space="preserve"> </w:t>
      </w:r>
      <w:r w:rsidRPr="00E90E95">
        <w:rPr>
          <w:rFonts w:ascii="Amiri" w:hAnsi="Amiri" w:cs="Amiri"/>
          <w:sz w:val="28"/>
          <w:szCs w:val="28"/>
          <w:rtl/>
          <w:lang w:bidi="ar-DZ"/>
        </w:rPr>
        <w:t xml:space="preserve">ويقصد بها قدرة الدولة على توفير الإيرادات العامة اللازمة لتمويل النفقات العامة فهذه الأخيرة محكومة بما يتوفر من هذا التمويل الذي تتيحه الإيرادات العامة، </w:t>
      </w:r>
      <w:r>
        <w:rPr>
          <w:rFonts w:ascii="Amiri" w:hAnsi="Amiri" w:cs="Amiri"/>
          <w:sz w:val="28"/>
          <w:szCs w:val="28"/>
          <w:rtl/>
          <w:lang w:bidi="ar-DZ"/>
        </w:rPr>
        <w:t>ولأنَّ قدرتها كبيرة في ذلك من خلال</w:t>
      </w:r>
      <w:r w:rsidRPr="00E90E95">
        <w:rPr>
          <w:rFonts w:ascii="Amiri" w:hAnsi="Amiri" w:cs="Amiri"/>
          <w:sz w:val="28"/>
          <w:szCs w:val="28"/>
          <w:rtl/>
          <w:lang w:bidi="ar-DZ"/>
        </w:rPr>
        <w:t>:</w:t>
      </w:r>
    </w:p>
    <w:p w14:paraId="74B3F14C" w14:textId="77777777" w:rsidR="00567C9F" w:rsidRPr="00092FF0" w:rsidRDefault="00567C9F" w:rsidP="00A627D4">
      <w:pPr>
        <w:bidi/>
        <w:rPr>
          <w:rFonts w:ascii="Amiri" w:hAnsi="Amiri" w:cs="Amiri"/>
          <w:b/>
          <w:bCs/>
          <w:sz w:val="28"/>
          <w:szCs w:val="28"/>
          <w:u w:val="dotted"/>
          <w:rtl/>
          <w:lang w:bidi="ar-DZ"/>
        </w:rPr>
      </w:pPr>
      <w:r w:rsidRPr="00092FF0">
        <w:rPr>
          <w:rFonts w:ascii="Amiri" w:hAnsi="Amiri" w:cs="Amiri" w:hint="cs"/>
          <w:b/>
          <w:bCs/>
          <w:sz w:val="28"/>
          <w:szCs w:val="28"/>
          <w:u w:val="dotted"/>
          <w:rtl/>
          <w:lang w:bidi="ar-DZ"/>
        </w:rPr>
        <w:t xml:space="preserve">أولا: </w:t>
      </w:r>
      <w:r w:rsidRPr="00092FF0">
        <w:rPr>
          <w:rFonts w:ascii="Amiri" w:hAnsi="Amiri" w:cs="Amiri"/>
          <w:b/>
          <w:bCs/>
          <w:sz w:val="28"/>
          <w:szCs w:val="28"/>
          <w:u w:val="dotted"/>
          <w:rtl/>
          <w:lang w:bidi="ar-DZ"/>
        </w:rPr>
        <w:t xml:space="preserve">الطاقة الضريبية: </w:t>
      </w:r>
    </w:p>
    <w:p w14:paraId="363CE50D" w14:textId="77777777" w:rsidR="00567C9F" w:rsidRPr="00E90E95" w:rsidRDefault="00567C9F" w:rsidP="00A627D4">
      <w:pPr>
        <w:bidi/>
        <w:ind w:firstLine="565"/>
        <w:rPr>
          <w:rFonts w:ascii="Amiri" w:hAnsi="Amiri" w:cs="Amiri"/>
          <w:b/>
          <w:bCs/>
          <w:sz w:val="28"/>
          <w:szCs w:val="28"/>
          <w:lang w:bidi="ar-DZ"/>
        </w:rPr>
      </w:pPr>
      <w:r w:rsidRPr="00E90E95">
        <w:rPr>
          <w:rFonts w:ascii="Amiri" w:hAnsi="Amiri" w:cs="Amiri"/>
          <w:sz w:val="28"/>
          <w:szCs w:val="28"/>
          <w:rtl/>
          <w:lang w:bidi="ar-DZ"/>
        </w:rPr>
        <w:t>ويقصد بها قدرة الأفراد على تحمل العبء الضريبي، ولأن الضرائب تعد أهم موارد الدولة في العصر الحديث فالزيادة فيها كفيلة بزيادة التوسع في الإنفاق العام لكن مع ذلك هناك حدود -لا يمكن تجاوزها لأن في ذلك ضرر ع</w:t>
      </w:r>
      <w:r>
        <w:rPr>
          <w:rFonts w:ascii="Amiri" w:hAnsi="Amiri" w:cs="Amiri"/>
          <w:sz w:val="28"/>
          <w:szCs w:val="28"/>
          <w:rtl/>
          <w:lang w:bidi="ar-DZ"/>
        </w:rPr>
        <w:t>لى مستوى المعيشة لأفراد المجتمع</w:t>
      </w:r>
      <w:r w:rsidRPr="00E90E95">
        <w:rPr>
          <w:rFonts w:ascii="Amiri" w:hAnsi="Amiri" w:cs="Amiri"/>
          <w:sz w:val="28"/>
          <w:szCs w:val="28"/>
          <w:rtl/>
          <w:lang w:bidi="ar-DZ"/>
        </w:rPr>
        <w:t>،</w:t>
      </w:r>
      <w:r>
        <w:rPr>
          <w:rFonts w:ascii="Amiri" w:hAnsi="Amiri" w:cs="Amiri" w:hint="cs"/>
          <w:sz w:val="28"/>
          <w:szCs w:val="28"/>
          <w:rtl/>
          <w:lang w:bidi="ar-DZ"/>
        </w:rPr>
        <w:t xml:space="preserve"> </w:t>
      </w:r>
      <w:r>
        <w:rPr>
          <w:rFonts w:ascii="Amiri" w:hAnsi="Amiri" w:cs="Amiri"/>
          <w:sz w:val="28"/>
          <w:szCs w:val="28"/>
          <w:rtl/>
          <w:lang w:bidi="ar-DZ"/>
        </w:rPr>
        <w:t>وعلى نشاطهم في العمل</w:t>
      </w:r>
      <w:r>
        <w:rPr>
          <w:rFonts w:ascii="Amiri" w:hAnsi="Amiri" w:cs="Amiri" w:hint="cs"/>
          <w:sz w:val="28"/>
          <w:szCs w:val="28"/>
          <w:rtl/>
          <w:lang w:bidi="ar-DZ"/>
        </w:rPr>
        <w:t xml:space="preserve"> </w:t>
      </w:r>
      <w:r w:rsidRPr="00E90E95">
        <w:rPr>
          <w:rFonts w:ascii="Amiri" w:hAnsi="Amiri" w:cs="Amiri"/>
          <w:sz w:val="28"/>
          <w:szCs w:val="28"/>
          <w:rtl/>
          <w:lang w:bidi="ar-DZ"/>
        </w:rPr>
        <w:t>والإنتاج-،</w:t>
      </w:r>
      <w:r>
        <w:rPr>
          <w:rFonts w:ascii="Amiri" w:hAnsi="Amiri" w:cs="Amiri" w:hint="cs"/>
          <w:sz w:val="28"/>
          <w:szCs w:val="28"/>
          <w:rtl/>
          <w:lang w:bidi="ar-DZ"/>
        </w:rPr>
        <w:t xml:space="preserve"> </w:t>
      </w:r>
      <w:r w:rsidRPr="00E90E95">
        <w:rPr>
          <w:rFonts w:ascii="Amiri" w:hAnsi="Amiri" w:cs="Amiri"/>
          <w:sz w:val="28"/>
          <w:szCs w:val="28"/>
          <w:rtl/>
          <w:lang w:bidi="ar-DZ"/>
        </w:rPr>
        <w:t>وضوابط تحدد هذه الطاقة الضريبية،</w:t>
      </w:r>
      <w:r>
        <w:rPr>
          <w:rFonts w:ascii="Amiri" w:hAnsi="Amiri" w:cs="Amiri" w:hint="cs"/>
          <w:sz w:val="28"/>
          <w:szCs w:val="28"/>
          <w:rtl/>
          <w:lang w:bidi="ar-DZ"/>
        </w:rPr>
        <w:t xml:space="preserve"> </w:t>
      </w:r>
      <w:r w:rsidRPr="00E90E95">
        <w:rPr>
          <w:rFonts w:ascii="Amiri" w:hAnsi="Amiri" w:cs="Amiri"/>
          <w:sz w:val="28"/>
          <w:szCs w:val="28"/>
          <w:rtl/>
          <w:lang w:bidi="ar-DZ"/>
        </w:rPr>
        <w:t>وهي:</w:t>
      </w:r>
    </w:p>
    <w:p w14:paraId="592BE1B0" w14:textId="77777777" w:rsidR="00567C9F" w:rsidRPr="00E90E95" w:rsidRDefault="00567C9F" w:rsidP="00A627D4">
      <w:pPr>
        <w:numPr>
          <w:ilvl w:val="0"/>
          <w:numId w:val="6"/>
        </w:numPr>
        <w:bidi/>
        <w:spacing w:after="0" w:line="240" w:lineRule="auto"/>
        <w:ind w:left="849" w:hanging="284"/>
        <w:rPr>
          <w:rFonts w:ascii="Amiri" w:hAnsi="Amiri" w:cs="Amiri"/>
          <w:b/>
          <w:bCs/>
          <w:sz w:val="28"/>
          <w:szCs w:val="28"/>
          <w:lang w:bidi="ar-DZ"/>
        </w:rPr>
      </w:pPr>
      <w:r w:rsidRPr="00092FF0">
        <w:rPr>
          <w:rFonts w:ascii="Amiri" w:hAnsi="Amiri" w:cs="Amiri"/>
          <w:b/>
          <w:bCs/>
          <w:sz w:val="28"/>
          <w:szCs w:val="28"/>
          <w:u w:val="dotted"/>
          <w:rtl/>
          <w:lang w:bidi="ar-DZ"/>
        </w:rPr>
        <w:t>طبيعة القطاع الإنتاجي:</w:t>
      </w:r>
      <w:r w:rsidRPr="00E90E95">
        <w:rPr>
          <w:rFonts w:ascii="Amiri" w:hAnsi="Amiri" w:cs="Amiri"/>
          <w:sz w:val="28"/>
          <w:szCs w:val="28"/>
          <w:rtl/>
          <w:lang w:bidi="ar-DZ"/>
        </w:rPr>
        <w:t xml:space="preserve"> وهنا نلاحظ بأن لكل دولة أولويات في تحديد القطاع الاقتصادي الذي يتحمل العبء الضريبي الأكبر، وهذا حسب مقدرات وظروف الدولة</w:t>
      </w:r>
      <w:r w:rsidRPr="00E90E95">
        <w:rPr>
          <w:rFonts w:ascii="Amiri" w:hAnsi="Amiri" w:cs="Amiri"/>
          <w:sz w:val="28"/>
          <w:szCs w:val="28"/>
          <w:rtl/>
          <w:lang w:bidi="ar-MA"/>
        </w:rPr>
        <w:t xml:space="preserve"> فهناك من الدول من تعتمد على القطاع الاقتصادي فتجعل العبء الأكبر عليه، وهناك من تجعله على الزراعة، وهكذا</w:t>
      </w:r>
      <w:r w:rsidRPr="00E90E95">
        <w:rPr>
          <w:rFonts w:ascii="Amiri" w:hAnsi="Amiri" w:cs="Amiri"/>
          <w:sz w:val="28"/>
          <w:szCs w:val="28"/>
          <w:rtl/>
          <w:lang w:bidi="ar-DZ"/>
        </w:rPr>
        <w:t>.</w:t>
      </w:r>
    </w:p>
    <w:p w14:paraId="037DFF19" w14:textId="77777777" w:rsidR="00567C9F" w:rsidRPr="00E90E95" w:rsidRDefault="00567C9F" w:rsidP="00A627D4">
      <w:pPr>
        <w:numPr>
          <w:ilvl w:val="0"/>
          <w:numId w:val="6"/>
        </w:numPr>
        <w:bidi/>
        <w:spacing w:after="0" w:line="240" w:lineRule="auto"/>
        <w:ind w:left="849" w:hanging="284"/>
        <w:rPr>
          <w:rFonts w:ascii="Amiri" w:hAnsi="Amiri" w:cs="Amiri"/>
          <w:b/>
          <w:bCs/>
          <w:sz w:val="28"/>
          <w:szCs w:val="28"/>
          <w:lang w:bidi="ar-DZ"/>
        </w:rPr>
      </w:pPr>
      <w:r w:rsidRPr="00E90E95">
        <w:rPr>
          <w:rFonts w:ascii="Amiri" w:hAnsi="Amiri" w:cs="Amiri"/>
          <w:b/>
          <w:bCs/>
          <w:sz w:val="28"/>
          <w:szCs w:val="28"/>
          <w:u w:val="single"/>
          <w:rtl/>
          <w:lang w:bidi="ar-DZ"/>
        </w:rPr>
        <w:t>الدخل:</w:t>
      </w:r>
      <w:r w:rsidRPr="00E90E95">
        <w:rPr>
          <w:rFonts w:ascii="Amiri" w:hAnsi="Amiri" w:cs="Amiri"/>
          <w:b/>
          <w:bCs/>
          <w:sz w:val="28"/>
          <w:szCs w:val="28"/>
          <w:rtl/>
          <w:lang w:bidi="ar-DZ"/>
        </w:rPr>
        <w:t xml:space="preserve"> إنَّ </w:t>
      </w:r>
      <w:r w:rsidRPr="00E90E95">
        <w:rPr>
          <w:rFonts w:ascii="Amiri" w:hAnsi="Amiri" w:cs="Amiri"/>
          <w:sz w:val="28"/>
          <w:szCs w:val="28"/>
          <w:rtl/>
          <w:lang w:bidi="ar-DZ"/>
        </w:rPr>
        <w:t>الطاقة الضريبية</w:t>
      </w:r>
      <w:r w:rsidRPr="00E90E95">
        <w:rPr>
          <w:rFonts w:ascii="Amiri" w:hAnsi="Amiri" w:cs="Amiri"/>
          <w:b/>
          <w:bCs/>
          <w:sz w:val="28"/>
          <w:szCs w:val="28"/>
          <w:rtl/>
          <w:lang w:bidi="ar-DZ"/>
        </w:rPr>
        <w:t xml:space="preserve"> </w:t>
      </w:r>
      <w:r w:rsidRPr="00E90E95">
        <w:rPr>
          <w:rFonts w:ascii="Amiri" w:hAnsi="Amiri" w:cs="Amiri"/>
          <w:sz w:val="28"/>
          <w:szCs w:val="28"/>
          <w:rtl/>
          <w:lang w:bidi="ar-DZ"/>
        </w:rPr>
        <w:t>على علاقة طردية بالدخول، والأجور فكلما ارتفعت الدخول ازدادت الطاقة الضريبية، والعكس صحيح.</w:t>
      </w:r>
    </w:p>
    <w:p w14:paraId="13B0139D" w14:textId="77777777" w:rsidR="00567C9F" w:rsidRPr="00E90E95" w:rsidRDefault="00567C9F" w:rsidP="00A627D4">
      <w:pPr>
        <w:numPr>
          <w:ilvl w:val="0"/>
          <w:numId w:val="6"/>
        </w:numPr>
        <w:bidi/>
        <w:spacing w:after="0" w:line="240" w:lineRule="auto"/>
        <w:ind w:left="849" w:hanging="284"/>
        <w:rPr>
          <w:rFonts w:ascii="Amiri" w:hAnsi="Amiri" w:cs="Amiri"/>
          <w:b/>
          <w:bCs/>
          <w:sz w:val="28"/>
          <w:szCs w:val="28"/>
          <w:lang w:bidi="ar-DZ"/>
        </w:rPr>
      </w:pPr>
      <w:r w:rsidRPr="00E90E95">
        <w:rPr>
          <w:rFonts w:ascii="Amiri" w:hAnsi="Amiri" w:cs="Amiri"/>
          <w:b/>
          <w:bCs/>
          <w:sz w:val="28"/>
          <w:szCs w:val="28"/>
          <w:u w:val="single"/>
          <w:rtl/>
          <w:lang w:bidi="ar-DZ"/>
        </w:rPr>
        <w:t>العمالة:</w:t>
      </w:r>
      <w:r w:rsidRPr="00E90E95">
        <w:rPr>
          <w:rFonts w:ascii="Amiri" w:hAnsi="Amiri" w:cs="Amiri"/>
          <w:b/>
          <w:bCs/>
          <w:sz w:val="28"/>
          <w:szCs w:val="28"/>
          <w:rtl/>
          <w:lang w:bidi="ar-DZ"/>
        </w:rPr>
        <w:t xml:space="preserve"> </w:t>
      </w:r>
      <w:r w:rsidRPr="00E90E95">
        <w:rPr>
          <w:rFonts w:ascii="Amiri" w:hAnsi="Amiri" w:cs="Amiri"/>
          <w:sz w:val="28"/>
          <w:szCs w:val="28"/>
          <w:rtl/>
          <w:lang w:bidi="ar-DZ"/>
        </w:rPr>
        <w:t>إنَّ ارتفاع نسبة اليد العاملة بالنسبة لحجم السكان يساهم في ارتفاع الطاقة الضريبية فحصول هذه الشريحة على دخول يفرض على أفرادها تحمل أعباء ضريبية، واتساعها يزيد من الطاقة الضريبية التي تكون مباشرة أو غير مباشرة.</w:t>
      </w:r>
    </w:p>
    <w:p w14:paraId="64ED23FB" w14:textId="77777777" w:rsidR="00567C9F" w:rsidRPr="00E90E95" w:rsidRDefault="00567C9F" w:rsidP="00A627D4">
      <w:pPr>
        <w:numPr>
          <w:ilvl w:val="0"/>
          <w:numId w:val="6"/>
        </w:numPr>
        <w:bidi/>
        <w:spacing w:after="0" w:line="240" w:lineRule="auto"/>
        <w:ind w:left="849" w:hanging="284"/>
        <w:rPr>
          <w:rFonts w:ascii="Amiri" w:hAnsi="Amiri" w:cs="Amiri"/>
          <w:b/>
          <w:bCs/>
          <w:sz w:val="28"/>
          <w:szCs w:val="28"/>
          <w:lang w:bidi="ar-DZ"/>
        </w:rPr>
      </w:pPr>
      <w:r w:rsidRPr="00E90E95">
        <w:rPr>
          <w:rFonts w:ascii="Amiri" w:hAnsi="Amiri" w:cs="Amiri"/>
          <w:b/>
          <w:bCs/>
          <w:sz w:val="28"/>
          <w:szCs w:val="28"/>
          <w:u w:val="single"/>
          <w:rtl/>
          <w:lang w:bidi="ar-DZ"/>
        </w:rPr>
        <w:t>التجارة الخارجية:</w:t>
      </w:r>
      <w:r w:rsidRPr="00E90E95">
        <w:rPr>
          <w:rFonts w:ascii="Amiri" w:hAnsi="Amiri" w:cs="Amiri"/>
          <w:sz w:val="28"/>
          <w:szCs w:val="28"/>
          <w:rtl/>
          <w:lang w:bidi="ar-DZ"/>
        </w:rPr>
        <w:t xml:space="preserve"> تعد الضرائب الجمركية مصدرا من مصادر الإيرادات العامة، وعليه فاتساع النشاط التجاري الخارجي (التصدير، والاستيراد) يزيد من الطاقة الضريبية للدولة.</w:t>
      </w:r>
    </w:p>
    <w:p w14:paraId="6F203FD3" w14:textId="77777777" w:rsidR="00A627D4" w:rsidRDefault="00A627D4" w:rsidP="00A627D4">
      <w:pPr>
        <w:bidi/>
        <w:rPr>
          <w:rFonts w:ascii="Amiri" w:hAnsi="Amiri" w:cs="Amiri"/>
          <w:b/>
          <w:bCs/>
          <w:sz w:val="28"/>
          <w:szCs w:val="28"/>
          <w:u w:val="dotted"/>
          <w:rtl/>
          <w:lang w:bidi="ar-DZ"/>
        </w:rPr>
      </w:pPr>
    </w:p>
    <w:p w14:paraId="788A4BFE" w14:textId="77777777" w:rsidR="00567C9F" w:rsidRPr="00092FF0" w:rsidRDefault="00567C9F" w:rsidP="00A627D4">
      <w:pPr>
        <w:bidi/>
        <w:rPr>
          <w:rFonts w:ascii="Amiri" w:hAnsi="Amiri" w:cs="Amiri"/>
          <w:b/>
          <w:bCs/>
          <w:sz w:val="28"/>
          <w:szCs w:val="28"/>
          <w:u w:val="dotted"/>
          <w:rtl/>
          <w:lang w:bidi="ar-DZ"/>
        </w:rPr>
      </w:pPr>
      <w:r w:rsidRPr="00092FF0">
        <w:rPr>
          <w:rFonts w:ascii="Amiri" w:hAnsi="Amiri" w:cs="Amiri" w:hint="cs"/>
          <w:b/>
          <w:bCs/>
          <w:sz w:val="28"/>
          <w:szCs w:val="28"/>
          <w:u w:val="dotted"/>
          <w:rtl/>
          <w:lang w:bidi="ar-DZ"/>
        </w:rPr>
        <w:lastRenderedPageBreak/>
        <w:t xml:space="preserve">ثانيا: </w:t>
      </w:r>
      <w:r w:rsidRPr="00092FF0">
        <w:rPr>
          <w:rFonts w:ascii="Amiri" w:hAnsi="Amiri" w:cs="Amiri"/>
          <w:b/>
          <w:bCs/>
          <w:sz w:val="28"/>
          <w:szCs w:val="28"/>
          <w:u w:val="dotted"/>
          <w:rtl/>
          <w:lang w:bidi="ar-DZ"/>
        </w:rPr>
        <w:t xml:space="preserve">النشاط الاقتصادي: </w:t>
      </w:r>
    </w:p>
    <w:p w14:paraId="6C923A1E" w14:textId="77777777" w:rsidR="00567C9F" w:rsidRPr="00BC0635" w:rsidRDefault="00567C9F" w:rsidP="00A627D4">
      <w:pPr>
        <w:bidi/>
        <w:ind w:firstLine="708"/>
        <w:rPr>
          <w:rFonts w:ascii="Amiri" w:hAnsi="Amiri" w:cs="Amiri"/>
          <w:b/>
          <w:bCs/>
          <w:sz w:val="28"/>
          <w:szCs w:val="28"/>
          <w:lang w:bidi="ar-DZ"/>
        </w:rPr>
      </w:pPr>
      <w:r w:rsidRPr="00BC0635">
        <w:rPr>
          <w:rFonts w:ascii="Amiri" w:hAnsi="Amiri" w:cs="Amiri"/>
          <w:sz w:val="28"/>
          <w:szCs w:val="28"/>
          <w:rtl/>
          <w:lang w:bidi="ar-DZ"/>
        </w:rPr>
        <w:t>أصبح من المسلمات في الفكر المالي الحديث أنَّ لزيادة الإنفاق العام ارتباط بالتطور</w:t>
      </w:r>
      <w:r w:rsidRPr="00BC0635">
        <w:rPr>
          <w:rFonts w:ascii="Amiri" w:hAnsi="Amiri" w:cs="Amiri" w:hint="cs"/>
          <w:sz w:val="28"/>
          <w:szCs w:val="28"/>
          <w:rtl/>
          <w:lang w:bidi="ar-DZ"/>
        </w:rPr>
        <w:t xml:space="preserve"> </w:t>
      </w:r>
      <w:r w:rsidRPr="00BC0635">
        <w:rPr>
          <w:rFonts w:ascii="Amiri" w:hAnsi="Amiri" w:cs="Amiri"/>
          <w:sz w:val="28"/>
          <w:szCs w:val="28"/>
          <w:rtl/>
          <w:lang w:bidi="ar-DZ"/>
        </w:rPr>
        <w:t xml:space="preserve">الاقتصادي للمجتمع </w:t>
      </w:r>
      <w:r w:rsidRPr="00BC0635">
        <w:rPr>
          <w:rFonts w:ascii="Amiri" w:hAnsi="Amiri" w:cs="Amiri"/>
          <w:sz w:val="28"/>
          <w:szCs w:val="28"/>
          <w:rtl/>
          <w:lang w:bidi="ar-MA"/>
        </w:rPr>
        <w:t>حيث أنه يوجد انعكاس للمتغيرات الاقتصادية الأساسية التي</w:t>
      </w:r>
      <w:r w:rsidRPr="00BC0635">
        <w:rPr>
          <w:rFonts w:ascii="Amiri" w:hAnsi="Amiri" w:cs="Amiri" w:hint="cs"/>
          <w:sz w:val="28"/>
          <w:szCs w:val="28"/>
          <w:rtl/>
          <w:lang w:bidi="ar-MA"/>
        </w:rPr>
        <w:t xml:space="preserve"> </w:t>
      </w:r>
      <w:r w:rsidRPr="00BC0635">
        <w:rPr>
          <w:rFonts w:ascii="Amiri" w:hAnsi="Amiri" w:cs="Amiri"/>
          <w:sz w:val="28"/>
          <w:szCs w:val="28"/>
          <w:rtl/>
          <w:lang w:bidi="ar-MA"/>
        </w:rPr>
        <w:t>يؤشرها الناتج</w:t>
      </w:r>
      <w:r>
        <w:rPr>
          <w:rFonts w:ascii="Amiri" w:hAnsi="Amiri" w:cs="Amiri" w:hint="cs"/>
          <w:sz w:val="28"/>
          <w:szCs w:val="28"/>
          <w:rtl/>
          <w:lang w:bidi="ar-MA"/>
        </w:rPr>
        <w:t xml:space="preserve"> </w:t>
      </w:r>
      <w:r w:rsidRPr="00BC0635">
        <w:rPr>
          <w:rFonts w:ascii="Amiri" w:hAnsi="Amiri" w:cs="Amiri"/>
          <w:sz w:val="28"/>
          <w:szCs w:val="28"/>
          <w:rtl/>
          <w:lang w:bidi="ar-MA"/>
        </w:rPr>
        <w:t>والدخل الوطني على مستوى الإنفاق فاتساع النشاط الاقتصادي ،وما يترتب عليه من زيادة في الناتج،</w:t>
      </w:r>
      <w:r>
        <w:rPr>
          <w:rFonts w:ascii="Amiri" w:hAnsi="Amiri" w:cs="Amiri" w:hint="cs"/>
          <w:sz w:val="28"/>
          <w:szCs w:val="28"/>
          <w:rtl/>
          <w:lang w:bidi="ar-MA"/>
        </w:rPr>
        <w:t xml:space="preserve"> </w:t>
      </w:r>
      <w:r w:rsidRPr="00BC0635">
        <w:rPr>
          <w:rFonts w:ascii="Amiri" w:hAnsi="Amiri" w:cs="Amiri"/>
          <w:sz w:val="28"/>
          <w:szCs w:val="28"/>
          <w:rtl/>
          <w:lang w:bidi="ar-MA"/>
        </w:rPr>
        <w:t>والدخل الوطني يزيد من قدرة تحصيل الإيرادات،</w:t>
      </w:r>
      <w:r>
        <w:rPr>
          <w:rFonts w:ascii="Amiri" w:hAnsi="Amiri" w:cs="Amiri" w:hint="cs"/>
          <w:sz w:val="28"/>
          <w:szCs w:val="28"/>
          <w:rtl/>
          <w:lang w:bidi="ar-MA"/>
        </w:rPr>
        <w:t xml:space="preserve"> </w:t>
      </w:r>
      <w:r w:rsidRPr="00BC0635">
        <w:rPr>
          <w:rFonts w:ascii="Amiri" w:hAnsi="Amiri" w:cs="Amiri"/>
          <w:sz w:val="28"/>
          <w:szCs w:val="28"/>
          <w:rtl/>
          <w:lang w:bidi="ar-MA"/>
        </w:rPr>
        <w:t>وبالتالي زيادة في الإنفاق تبعا لذلك بينما ينتج عن تقلص النشاط الاقتصادي يقلل من القدرة في تحصيل الإيرادات نتيجة الانخفاض المسجل في الناتج والدخل،</w:t>
      </w:r>
      <w:r>
        <w:rPr>
          <w:rFonts w:ascii="Amiri" w:hAnsi="Amiri" w:cs="Amiri" w:hint="cs"/>
          <w:sz w:val="28"/>
          <w:szCs w:val="28"/>
          <w:rtl/>
          <w:lang w:bidi="ar-MA"/>
        </w:rPr>
        <w:t xml:space="preserve"> </w:t>
      </w:r>
      <w:r w:rsidRPr="00BC0635">
        <w:rPr>
          <w:rFonts w:ascii="Amiri" w:hAnsi="Amiri" w:cs="Amiri"/>
          <w:sz w:val="28"/>
          <w:szCs w:val="28"/>
          <w:rtl/>
          <w:lang w:bidi="ar-MA"/>
        </w:rPr>
        <w:t>وبالتالي انخفاض مستوى الإنفاق هذا من جهة ومن جهة أخرى فإنَّ الإنفاق العام يعد أن مكونات الطلب الكلي الذي يعد محددا لحجم النشاط الاقتصادي.</w:t>
      </w:r>
    </w:p>
    <w:p w14:paraId="40CC9200" w14:textId="77777777" w:rsidR="00567C9F" w:rsidRPr="00E90E95" w:rsidRDefault="00567C9F" w:rsidP="00A627D4">
      <w:pPr>
        <w:bidi/>
        <w:ind w:left="-2"/>
        <w:rPr>
          <w:rFonts w:ascii="Amiri" w:hAnsi="Amiri" w:cs="Amiri"/>
          <w:sz w:val="28"/>
          <w:szCs w:val="28"/>
          <w:lang w:bidi="ar-DZ"/>
        </w:rPr>
      </w:pPr>
      <w:r w:rsidRPr="00E90E95">
        <w:rPr>
          <w:rFonts w:ascii="Amiri" w:hAnsi="Amiri" w:cs="Amiri"/>
          <w:sz w:val="28"/>
          <w:szCs w:val="28"/>
          <w:rtl/>
          <w:lang w:bidi="ar-DZ"/>
        </w:rPr>
        <w:t>إنَّ الاقتصاد الوطني قد تعترضه بعض الظواه</w:t>
      </w:r>
      <w:r>
        <w:rPr>
          <w:rFonts w:ascii="Amiri" w:hAnsi="Amiri" w:cs="Amiri"/>
          <w:sz w:val="28"/>
          <w:szCs w:val="28"/>
          <w:rtl/>
          <w:lang w:bidi="ar-DZ"/>
        </w:rPr>
        <w:t>ر المرضية، والتي يكون علاجها من</w:t>
      </w:r>
      <w:r>
        <w:rPr>
          <w:rFonts w:ascii="Amiri" w:hAnsi="Amiri" w:cs="Amiri" w:hint="cs"/>
          <w:sz w:val="28"/>
          <w:szCs w:val="28"/>
          <w:rtl/>
          <w:lang w:bidi="ar-DZ"/>
        </w:rPr>
        <w:t xml:space="preserve"> </w:t>
      </w:r>
      <w:r w:rsidRPr="00E90E95">
        <w:rPr>
          <w:rFonts w:ascii="Amiri" w:hAnsi="Amiri" w:cs="Amiri"/>
          <w:sz w:val="28"/>
          <w:szCs w:val="28"/>
          <w:rtl/>
          <w:lang w:bidi="ar-DZ"/>
        </w:rPr>
        <w:t>خلال النفق</w:t>
      </w:r>
      <w:r>
        <w:rPr>
          <w:rFonts w:ascii="Amiri" w:hAnsi="Amiri" w:cs="Amiri"/>
          <w:sz w:val="28"/>
          <w:szCs w:val="28"/>
          <w:rtl/>
          <w:lang w:bidi="ar-DZ"/>
        </w:rPr>
        <w:t>ات</w:t>
      </w:r>
      <w:r>
        <w:rPr>
          <w:rFonts w:ascii="Amiri" w:hAnsi="Amiri" w:cs="Amiri" w:hint="cs"/>
          <w:sz w:val="28"/>
          <w:szCs w:val="28"/>
          <w:rtl/>
          <w:lang w:bidi="ar-DZ"/>
        </w:rPr>
        <w:t xml:space="preserve"> </w:t>
      </w:r>
      <w:r w:rsidRPr="00E90E95">
        <w:rPr>
          <w:rFonts w:ascii="Amiri" w:hAnsi="Amiri" w:cs="Amiri"/>
          <w:sz w:val="28"/>
          <w:szCs w:val="28"/>
          <w:rtl/>
          <w:lang w:bidi="ar-DZ"/>
        </w:rPr>
        <w:t>العامة كما هو الحال مع حالة الكساد التي تنخفض فيها مستويات النشاط الاقتصادي، وتقتضي نهج سياسة توسعية من خلال زيادة وتوسيع النفقات العامة لامتصاص الفائض في العرض الكلي، وهناك السياسة الانكماشية التي تتبع في حالة التضخم والقائمة على تقليص حجم النفقات لكبح الزيادة في الطلب الكلي على العرض الكلي.</w:t>
      </w:r>
    </w:p>
    <w:p w14:paraId="0309E2A5" w14:textId="77777777" w:rsidR="00567C9F" w:rsidRPr="00092FF0" w:rsidRDefault="00567C9F" w:rsidP="00A627D4">
      <w:pPr>
        <w:bidi/>
        <w:rPr>
          <w:rFonts w:ascii="Amiri" w:hAnsi="Amiri" w:cs="Amiri"/>
          <w:b/>
          <w:bCs/>
          <w:sz w:val="28"/>
          <w:szCs w:val="28"/>
          <w:u w:val="dotted"/>
          <w:rtl/>
          <w:lang w:bidi="ar-DZ"/>
        </w:rPr>
      </w:pPr>
      <w:r w:rsidRPr="00092FF0">
        <w:rPr>
          <w:rFonts w:ascii="Amiri" w:hAnsi="Amiri" w:cs="Amiri" w:hint="cs"/>
          <w:b/>
          <w:bCs/>
          <w:sz w:val="28"/>
          <w:szCs w:val="28"/>
          <w:u w:val="dotted"/>
          <w:rtl/>
          <w:lang w:bidi="ar-DZ"/>
        </w:rPr>
        <w:t xml:space="preserve">ثالثا: </w:t>
      </w:r>
      <w:r w:rsidRPr="00092FF0">
        <w:rPr>
          <w:rFonts w:ascii="Amiri" w:hAnsi="Amiri" w:cs="Amiri"/>
          <w:b/>
          <w:bCs/>
          <w:sz w:val="28"/>
          <w:szCs w:val="28"/>
          <w:u w:val="dotted"/>
          <w:rtl/>
          <w:lang w:bidi="ar-DZ"/>
        </w:rPr>
        <w:t xml:space="preserve">قيمة النقود: </w:t>
      </w:r>
    </w:p>
    <w:p w14:paraId="2D4882D9" w14:textId="77777777" w:rsidR="00567C9F" w:rsidRDefault="00567C9F" w:rsidP="00A627D4">
      <w:pPr>
        <w:bidi/>
        <w:ind w:firstLine="708"/>
        <w:rPr>
          <w:rFonts w:ascii="Amiri" w:hAnsi="Amiri" w:cs="Amiri"/>
          <w:b/>
          <w:bCs/>
          <w:sz w:val="28"/>
          <w:szCs w:val="28"/>
          <w:rtl/>
          <w:lang w:bidi="ar-DZ"/>
        </w:rPr>
      </w:pPr>
      <w:r>
        <w:rPr>
          <w:rFonts w:ascii="Amiri" w:hAnsi="Amiri" w:cs="Amiri" w:hint="cs"/>
          <w:b/>
          <w:bCs/>
          <w:sz w:val="28"/>
          <w:szCs w:val="28"/>
          <w:rtl/>
          <w:lang w:bidi="ar-DZ"/>
        </w:rPr>
        <w:t xml:space="preserve">كل دولة تعمل جاهدة من أجل الحفاظ على قيمة عملتها ومنع تدهور القوة الشرائية لها </w:t>
      </w:r>
      <w:r>
        <w:rPr>
          <w:rFonts w:ascii="Amiri" w:eastAsia="Calibri" w:hAnsi="Amiri" w:cs="Amiri" w:hint="cs"/>
          <w:sz w:val="28"/>
          <w:szCs w:val="28"/>
          <w:rtl/>
          <w:lang w:bidi="ar-DZ"/>
        </w:rPr>
        <w:t>ول</w:t>
      </w:r>
      <w:r w:rsidRPr="00BC0635">
        <w:rPr>
          <w:rFonts w:ascii="Amiri" w:eastAsia="Calibri" w:hAnsi="Amiri" w:cs="Amiri"/>
          <w:sz w:val="28"/>
          <w:szCs w:val="28"/>
          <w:rtl/>
          <w:lang w:bidi="ar-DZ"/>
        </w:rPr>
        <w:t>إنَّ الانخفاض في قيمة النقود والذي يظهر من خلال ارتفاع مستوى الأسعار – قيمة النقود رياضيا هي مقلوب المستوى العام للأسعار</w:t>
      </w:r>
      <w:r w:rsidRPr="00BC0635">
        <w:rPr>
          <w:rFonts w:ascii="Amiri" w:eastAsia="Calibri" w:hAnsi="Amiri" w:cs="Amiri"/>
          <w:sz w:val="28"/>
          <w:szCs w:val="28"/>
          <w:rtl/>
          <w:lang w:bidi="ar-DZ"/>
        </w:rPr>
        <w:fldChar w:fldCharType="begin"/>
      </w:r>
      <w:r w:rsidRPr="00BC0635">
        <w:rPr>
          <w:rFonts w:ascii="Amiri" w:eastAsia="Calibri" w:hAnsi="Amiri" w:cs="Amiri"/>
          <w:sz w:val="28"/>
          <w:szCs w:val="28"/>
          <w:rtl/>
          <w:lang w:bidi="ar-DZ"/>
        </w:rPr>
        <w:instrText xml:space="preserve"> </w:instrText>
      </w:r>
      <w:r w:rsidRPr="00BC0635">
        <w:rPr>
          <w:rFonts w:ascii="Amiri" w:eastAsia="Calibri" w:hAnsi="Amiri" w:cs="Amiri"/>
          <w:sz w:val="28"/>
          <w:szCs w:val="28"/>
          <w:lang w:bidi="ar-DZ"/>
        </w:rPr>
        <w:instrText>QUOTE</w:instrText>
      </w:r>
      <w:r w:rsidRPr="00BC0635">
        <w:rPr>
          <w:rFonts w:ascii="Amiri" w:eastAsia="Calibri" w:hAnsi="Amiri" w:cs="Amiri"/>
          <w:sz w:val="28"/>
          <w:szCs w:val="28"/>
          <w:rtl/>
          <w:lang w:bidi="ar-DZ"/>
        </w:rPr>
        <w:instrText xml:space="preserve"> </w:instrText>
      </w:r>
      <w:r w:rsidR="007341C7">
        <w:rPr>
          <w:rFonts w:ascii="Amiri" w:eastAsia="Calibri" w:hAnsi="Amiri" w:cs="Amiri"/>
          <w:position w:val="-18"/>
          <w:sz w:val="28"/>
          <w:szCs w:val="28"/>
        </w:rPr>
        <w:pict w14:anchorId="14595C5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25pt;height:28.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proofState w:grammar=&quot;clean&quot;/&gt;&lt;w:stylePaneFormatFilter w:val=&quot;3F01&quot;/&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4841&quot;/&gt;&lt;wsp:rsid wsp:val=&quot;00007218&quot;/&gt;&lt;wsp:rsid wsp:val=&quot;00010190&quot;/&gt;&lt;wsp:rsid wsp:val=&quot;000116BC&quot;/&gt;&lt;wsp:rsid wsp:val=&quot;00013B0D&quot;/&gt;&lt;wsp:rsid wsp:val=&quot;0002167D&quot;/&gt;&lt;wsp:rsid wsp:val=&quot;00026761&quot;/&gt;&lt;wsp:rsid wsp:val=&quot;000269E5&quot;/&gt;&lt;wsp:rsid wsp:val=&quot;00026BBB&quot;/&gt;&lt;wsp:rsid wsp:val=&quot;00031A34&quot;/&gt;&lt;wsp:rsid wsp:val=&quot;00033928&quot;/&gt;&lt;wsp:rsid wsp:val=&quot;00034F7C&quot;/&gt;&lt;wsp:rsid wsp:val=&quot;00034FB6&quot;/&gt;&lt;wsp:rsid wsp:val=&quot;00035EEF&quot;/&gt;&lt;wsp:rsid wsp:val=&quot;0003641E&quot;/&gt;&lt;wsp:rsid wsp:val=&quot;00036962&quot;/&gt;&lt;wsp:rsid wsp:val=&quot;0004467D&quot;/&gt;&lt;wsp:rsid wsp:val=&quot;00050A6B&quot;/&gt;&lt;wsp:rsid wsp:val=&quot;00051ACE&quot;/&gt;&lt;wsp:rsid wsp:val=&quot;00052740&quot;/&gt;&lt;wsp:rsid wsp:val=&quot;00053C49&quot;/&gt;&lt;wsp:rsid wsp:val=&quot;00056218&quot;/&gt;&lt;wsp:rsid wsp:val=&quot;00057E69&quot;/&gt;&lt;wsp:rsid wsp:val=&quot;00057E7E&quot;/&gt;&lt;wsp:rsid wsp:val=&quot;000620F4&quot;/&gt;&lt;wsp:rsid wsp:val=&quot;00063175&quot;/&gt;&lt;wsp:rsid wsp:val=&quot;000632D8&quot;/&gt;&lt;wsp:rsid wsp:val=&quot;0006347D&quot;/&gt;&lt;wsp:rsid wsp:val=&quot;00064669&quot;/&gt;&lt;wsp:rsid wsp:val=&quot;00065624&quot;/&gt;&lt;wsp:rsid wsp:val=&quot;00066B0D&quot;/&gt;&lt;wsp:rsid wsp:val=&quot;00070C26&quot;/&gt;&lt;wsp:rsid wsp:val=&quot;00070E90&quot;/&gt;&lt;wsp:rsid wsp:val=&quot;000770DE&quot;/&gt;&lt;wsp:rsid wsp:val=&quot;00080898&quot;/&gt;&lt;wsp:rsid wsp:val=&quot;0008146C&quot;/&gt;&lt;wsp:rsid wsp:val=&quot;0008521F&quot;/&gt;&lt;wsp:rsid wsp:val=&quot;00086E79&quot;/&gt;&lt;wsp:rsid wsp:val=&quot;00090420&quot;/&gt;&lt;wsp:rsid wsp:val=&quot;000913BB&quot;/&gt;&lt;wsp:rsid wsp:val=&quot;00091AA0&quot;/&gt;&lt;wsp:rsid wsp:val=&quot;00091DA8&quot;/&gt;&lt;wsp:rsid wsp:val=&quot;00092301&quot;/&gt;&lt;wsp:rsid wsp:val=&quot;00092785&quot;/&gt;&lt;wsp:rsid wsp:val=&quot;00093B70&quot;/&gt;&lt;wsp:rsid wsp:val=&quot;00095D3E&quot;/&gt;&lt;wsp:rsid wsp:val=&quot;00096ECB&quot;/&gt;&lt;wsp:rsid wsp:val=&quot;000A08E5&quot;/&gt;&lt;wsp:rsid wsp:val=&quot;000A473C&quot;/&gt;&lt;wsp:rsid wsp:val=&quot;000A51B3&quot;/&gt;&lt;wsp:rsid wsp:val=&quot;000A7495&quot;/&gt;&lt;wsp:rsid wsp:val=&quot;000B039E&quot;/&gt;&lt;wsp:rsid wsp:val=&quot;000B6504&quot;/&gt;&lt;wsp:rsid wsp:val=&quot;000C179A&quot;/&gt;&lt;wsp:rsid wsp:val=&quot;000C3743&quot;/&gt;&lt;wsp:rsid wsp:val=&quot;000C3932&quot;/&gt;&lt;wsp:rsid wsp:val=&quot;000C4605&quot;/&gt;&lt;wsp:rsid wsp:val=&quot;000C55C4&quot;/&gt;&lt;wsp:rsid wsp:val=&quot;000C7421&quot;/&gt;&lt;wsp:rsid wsp:val=&quot;000D3414&quot;/&gt;&lt;wsp:rsid wsp:val=&quot;000E258A&quot;/&gt;&lt;wsp:rsid wsp:val=&quot;000E2AA9&quot;/&gt;&lt;wsp:rsid wsp:val=&quot;000E7B1D&quot;/&gt;&lt;wsp:rsid wsp:val=&quot;000F10EE&quot;/&gt;&lt;wsp:rsid wsp:val=&quot;000F508F&quot;/&gt;&lt;wsp:rsid wsp:val=&quot;000F59B0&quot;/&gt;&lt;wsp:rsid wsp:val=&quot;000F5E1D&quot;/&gt;&lt;wsp:rsid wsp:val=&quot;000F7017&quot;/&gt;&lt;wsp:rsid wsp:val=&quot;000F7299&quot;/&gt;&lt;wsp:rsid wsp:val=&quot;00101204&quot;/&gt;&lt;wsp:rsid wsp:val=&quot;001048FF&quot;/&gt;&lt;wsp:rsid wsp:val=&quot;00104BB6&quot;/&gt;&lt;wsp:rsid wsp:val=&quot;001054EC&quot;/&gt;&lt;wsp:rsid wsp:val=&quot;00106D80&quot;/&gt;&lt;wsp:rsid wsp:val=&quot;0010723F&quot;/&gt;&lt;wsp:rsid wsp:val=&quot;001103F0&quot;/&gt;&lt;wsp:rsid wsp:val=&quot;00112A60&quot;/&gt;&lt;wsp:rsid wsp:val=&quot;00114EE0&quot;/&gt;&lt;wsp:rsid wsp:val=&quot;00115895&quot;/&gt;&lt;wsp:rsid wsp:val=&quot;00116B3B&quot;/&gt;&lt;wsp:rsid wsp:val=&quot;0011724D&quot;/&gt;&lt;wsp:rsid wsp:val=&quot;00117F8A&quot;/&gt;&lt;wsp:rsid wsp:val=&quot;001221D7&quot;/&gt;&lt;wsp:rsid wsp:val=&quot;00123762&quot;/&gt;&lt;wsp:rsid wsp:val=&quot;00125396&quot;/&gt;&lt;wsp:rsid wsp:val=&quot;00131BA3&quot;/&gt;&lt;wsp:rsid wsp:val=&quot;00135479&quot;/&gt;&lt;wsp:rsid wsp:val=&quot;0013651E&quot;/&gt;&lt;wsp:rsid wsp:val=&quot;0013752B&quot;/&gt;&lt;wsp:rsid wsp:val=&quot;00142E10&quot;/&gt;&lt;wsp:rsid wsp:val=&quot;00143E6B&quot;/&gt;&lt;wsp:rsid wsp:val=&quot;00143F9E&quot;/&gt;&lt;wsp:rsid wsp:val=&quot;00144AFD&quot;/&gt;&lt;wsp:rsid wsp:val=&quot;00146600&quot;/&gt;&lt;wsp:rsid wsp:val=&quot;00146A6D&quot;/&gt;&lt;wsp:rsid wsp:val=&quot;00147091&quot;/&gt;&lt;wsp:rsid wsp:val=&quot;00147AA9&quot;/&gt;&lt;wsp:rsid wsp:val=&quot;00151024&quot;/&gt;&lt;wsp:rsid wsp:val=&quot;001510D0&quot;/&gt;&lt;wsp:rsid wsp:val=&quot;0015151D&quot;/&gt;&lt;wsp:rsid wsp:val=&quot;00153275&quot;/&gt;&lt;wsp:rsid wsp:val=&quot;001534BB&quot;/&gt;&lt;wsp:rsid wsp:val=&quot;00155602&quot;/&gt;&lt;wsp:rsid wsp:val=&quot;00156AE7&quot;/&gt;&lt;wsp:rsid wsp:val=&quot;00162087&quot;/&gt;&lt;wsp:rsid wsp:val=&quot;0016488A&quot;/&gt;&lt;wsp:rsid wsp:val=&quot;00164F25&quot;/&gt;&lt;wsp:rsid wsp:val=&quot;001664FB&quot;/&gt;&lt;wsp:rsid wsp:val=&quot;001717B4&quot;/&gt;&lt;wsp:rsid wsp:val=&quot;001724D7&quot;/&gt;&lt;wsp:rsid wsp:val=&quot;001751AC&quot;/&gt;&lt;wsp:rsid wsp:val=&quot;00175DBD&quot;/&gt;&lt;wsp:rsid wsp:val=&quot;00175E10&quot;/&gt;&lt;wsp:rsid wsp:val=&quot;00177CF6&quot;/&gt;&lt;wsp:rsid wsp:val=&quot;00184335&quot;/&gt;&lt;wsp:rsid wsp:val=&quot;001915A5&quot;/&gt;&lt;wsp:rsid wsp:val=&quot;00191F27&quot;/&gt;&lt;wsp:rsid wsp:val=&quot;001920A6&quot;/&gt;&lt;wsp:rsid wsp:val=&quot;001925E2&quot;/&gt;&lt;wsp:rsid wsp:val=&quot;00193F0B&quot;/&gt;&lt;wsp:rsid wsp:val=&quot;001954A0&quot;/&gt;&lt;wsp:rsid wsp:val=&quot;00196E3A&quot;/&gt;&lt;wsp:rsid wsp:val=&quot;00196FF9&quot;/&gt;&lt;wsp:rsid wsp:val=&quot;001A10AE&quot;/&gt;&lt;wsp:rsid wsp:val=&quot;001A1605&quot;/&gt;&lt;wsp:rsid wsp:val=&quot;001A30FA&quot;/&gt;&lt;wsp:rsid wsp:val=&quot;001A3D57&quot;/&gt;&lt;wsp:rsid wsp:val=&quot;001B05AF&quot;/&gt;&lt;wsp:rsid wsp:val=&quot;001B0754&quot;/&gt;&lt;wsp:rsid wsp:val=&quot;001B32DC&quot;/&gt;&lt;wsp:rsid wsp:val=&quot;001B37F5&quot;/&gt;&lt;wsp:rsid wsp:val=&quot;001B4232&quot;/&gt;&lt;wsp:rsid wsp:val=&quot;001B4D5D&quot;/&gt;&lt;wsp:rsid wsp:val=&quot;001B6F4C&quot;/&gt;&lt;wsp:rsid wsp:val=&quot;001B725D&quot;/&gt;&lt;wsp:rsid wsp:val=&quot;001B72F4&quot;/&gt;&lt;wsp:rsid wsp:val=&quot;001B740B&quot;/&gt;&lt;wsp:rsid wsp:val=&quot;001C028E&quot;/&gt;&lt;wsp:rsid wsp:val=&quot;001C3BB0&quot;/&gt;&lt;wsp:rsid wsp:val=&quot;001C7DB9&quot;/&gt;&lt;wsp:rsid wsp:val=&quot;001D0AA8&quot;/&gt;&lt;wsp:rsid wsp:val=&quot;001D230C&quot;/&gt;&lt;wsp:rsid wsp:val=&quot;001D277B&quot;/&gt;&lt;wsp:rsid wsp:val=&quot;001D7191&quot;/&gt;&lt;wsp:rsid wsp:val=&quot;001E09D9&quot;/&gt;&lt;wsp:rsid wsp:val=&quot;001E0EB0&quot;/&gt;&lt;wsp:rsid wsp:val=&quot;001E2BE5&quot;/&gt;&lt;wsp:rsid wsp:val=&quot;001E3A68&quot;/&gt;&lt;wsp:rsid wsp:val=&quot;001E429E&quot;/&gt;&lt;wsp:rsid wsp:val=&quot;001E5163&quot;/&gt;&lt;wsp:rsid wsp:val=&quot;001E60C6&quot;/&gt;&lt;wsp:rsid wsp:val=&quot;001E68E4&quot;/&gt;&lt;wsp:rsid wsp:val=&quot;001E6D9C&quot;/&gt;&lt;wsp:rsid wsp:val=&quot;001F0D42&quot;/&gt;&lt;wsp:rsid wsp:val=&quot;001F13AD&quot;/&gt;&lt;wsp:rsid wsp:val=&quot;001F2049&quot;/&gt;&lt;wsp:rsid wsp:val=&quot;001F4057&quot;/&gt;&lt;wsp:rsid wsp:val=&quot;00200414&quot;/&gt;&lt;wsp:rsid wsp:val=&quot;00203E26&quot;/&gt;&lt;wsp:rsid wsp:val=&quot;00204FEE&quot;/&gt;&lt;wsp:rsid wsp:val=&quot;00207842&quot;/&gt;&lt;wsp:rsid wsp:val=&quot;00213436&quot;/&gt;&lt;wsp:rsid wsp:val=&quot;00214A35&quot;/&gt;&lt;wsp:rsid wsp:val=&quot;00217091&quot;/&gt;&lt;wsp:rsid wsp:val=&quot;00220175&quot;/&gt;&lt;wsp:rsid wsp:val=&quot;002207ED&quot;/&gt;&lt;wsp:rsid wsp:val=&quot;0022280B&quot;/&gt;&lt;wsp:rsid wsp:val=&quot;00223D95&quot;/&gt;&lt;wsp:rsid wsp:val=&quot;0022463D&quot;/&gt;&lt;wsp:rsid wsp:val=&quot;002259EC&quot;/&gt;&lt;wsp:rsid wsp:val=&quot;00226500&quot;/&gt;&lt;wsp:rsid wsp:val=&quot;00226ACC&quot;/&gt;&lt;wsp:rsid wsp:val=&quot;00226FA6&quot;/&gt;&lt;wsp:rsid wsp:val=&quot;002304B4&quot;/&gt;&lt;wsp:rsid wsp:val=&quot;002314AA&quot;/&gt;&lt;wsp:rsid wsp:val=&quot;00231801&quot;/&gt;&lt;wsp:rsid wsp:val=&quot;00232AD7&quot;/&gt;&lt;wsp:rsid wsp:val=&quot;00232C05&quot;/&gt;&lt;wsp:rsid wsp:val=&quot;00232D22&quot;/&gt;&lt;wsp:rsid wsp:val=&quot;00232F7C&quot;/&gt;&lt;wsp:rsid wsp:val=&quot;00234E83&quot;/&gt;&lt;wsp:rsid wsp:val=&quot;002367C4&quot;/&gt;&lt;wsp:rsid wsp:val=&quot;00236E4F&quot;/&gt;&lt;wsp:rsid wsp:val=&quot;00240A07&quot;/&gt;&lt;wsp:rsid wsp:val=&quot;00245CDD&quot;/&gt;&lt;wsp:rsid wsp:val=&quot;00247981&quot;/&gt;&lt;wsp:rsid wsp:val=&quot;00247E17&quot;/&gt;&lt;wsp:rsid wsp:val=&quot;0025219E&quot;/&gt;&lt;wsp:rsid wsp:val=&quot;002532E1&quot;/&gt;&lt;wsp:rsid wsp:val=&quot;0025367C&quot;/&gt;&lt;wsp:rsid wsp:val=&quot;0025395B&quot;/&gt;&lt;wsp:rsid wsp:val=&quot;00254CD0&quot;/&gt;&lt;wsp:rsid wsp:val=&quot;00255994&quot;/&gt;&lt;wsp:rsid wsp:val=&quot;002566A5&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6B46&quot;/&gt;&lt;wsp:rsid wsp:val=&quot;00276BC7&quot;/&gt;&lt;wsp:rsid wsp:val=&quot;002806AF&quot;/&gt;&lt;wsp:rsid wsp:val=&quot;0028204C&quot;/&gt;&lt;wsp:rsid wsp:val=&quot;00283989&quot;/&gt;&lt;wsp:rsid wsp:val=&quot;00293FA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3044&quot;/&gt;&lt;wsp:rsid wsp:val=&quot;002B3879&quot;/&gt;&lt;wsp:rsid wsp:val=&quot;002B422B&quot;/&gt;&lt;wsp:rsid wsp:val=&quot;002B4A20&quot;/&gt;&lt;wsp:rsid wsp:val=&quot;002B4DE9&quot;/&gt;&lt;wsp:rsid wsp:val=&quot;002B5006&quot;/&gt;&lt;wsp:rsid wsp:val=&quot;002C057B&quot;/&gt;&lt;wsp:rsid wsp:val=&quot;002C16BE&quot;/&gt;&lt;wsp:rsid wsp:val=&quot;002C37E8&quot;/&gt;&lt;wsp:rsid wsp:val=&quot;002C3C23&quot;/&gt;&lt;wsp:rsid wsp:val=&quot;002C5054&quot;/&gt;&lt;wsp:rsid wsp:val=&quot;002C65A9&quot;/&gt;&lt;wsp:rsid wsp:val=&quot;002C7B77&quot;/&gt;&lt;wsp:rsid wsp:val=&quot;002D1449&quot;/&gt;&lt;wsp:rsid wsp:val=&quot;002D3202&quot;/&gt;&lt;wsp:rsid wsp:val=&quot;002D44FD&quot;/&gt;&lt;wsp:rsid wsp:val=&quot;002D5B35&quot;/&gt;&lt;wsp:rsid wsp:val=&quot;002D6609&quot;/&gt;&lt;wsp:rsid wsp:val=&quot;002D7D31&quot;/&gt;&lt;wsp:rsid wsp:val=&quot;002E2EAB&quot;/&gt;&lt;wsp:rsid wsp:val=&quot;002E45CA&quot;/&gt;&lt;wsp:rsid wsp:val=&quot;002E5C64&quot;/&gt;&lt;wsp:rsid wsp:val=&quot;002F0C77&quot;/&gt;&lt;wsp:rsid wsp:val=&quot;002F774E&quot;/&gt;&lt;wsp:rsid wsp:val=&quot;002F7FDF&quot;/&gt;&lt;wsp:rsid wsp:val=&quot;00301A7B&quot;/&gt;&lt;wsp:rsid wsp:val=&quot;00301B93&quot;/&gt;&lt;wsp:rsid wsp:val=&quot;00301CA8&quot;/&gt;&lt;wsp:rsid wsp:val=&quot;003055E6&quot;/&gt;&lt;wsp:rsid wsp:val=&quot;00306D32&quot;/&gt;&lt;wsp:rsid wsp:val=&quot;003079D1&quot;/&gt;&lt;wsp:rsid wsp:val=&quot;00310E94&quot;/&gt;&lt;wsp:rsid wsp:val=&quot;003112BA&quot;/&gt;&lt;wsp:rsid wsp:val=&quot;0031133F&quot;/&gt;&lt;wsp:rsid wsp:val=&quot;003118DB&quot;/&gt;&lt;wsp:rsid wsp:val=&quot;00313C7D&quot;/&gt;&lt;wsp:rsid wsp:val=&quot;00314078&quot;/&gt;&lt;wsp:rsid wsp:val=&quot;0031625B&quot;/&gt;&lt;wsp:rsid wsp:val=&quot;00316C69&quot;/&gt;&lt;wsp:rsid wsp:val=&quot;003204B0&quot;/&gt;&lt;wsp:rsid wsp:val=&quot;00320E1B&quot;/&gt;&lt;wsp:rsid wsp:val=&quot;00320E41&quot;/&gt;&lt;wsp:rsid wsp:val=&quot;00322DFF&quot;/&gt;&lt;wsp:rsid wsp:val=&quot;003244EF&quot;/&gt;&lt;wsp:rsid wsp:val=&quot;003254F5&quot;/&gt;&lt;wsp:rsid wsp:val=&quot;003275E8&quot;/&gt;&lt;wsp:rsid wsp:val=&quot;00330233&quot;/&gt;&lt;wsp:rsid wsp:val=&quot;003348A7&quot;/&gt;&lt;wsp:rsid wsp:val=&quot;00335184&quot;/&gt;&lt;wsp:rsid wsp:val=&quot;00335B2E&quot;/&gt;&lt;wsp:rsid wsp:val=&quot;0033753D&quot;/&gt;&lt;wsp:rsid wsp:val=&quot;003426EF&quot;/&gt;&lt;wsp:rsid wsp:val=&quot;00342B56&quot;/&gt;&lt;wsp:rsid wsp:val=&quot;003457E3&quot;/&gt;&lt;wsp:rsid wsp:val=&quot;00345A56&quot;/&gt;&lt;wsp:rsid wsp:val=&quot;00345C08&quot;/&gt;&lt;wsp:rsid wsp:val=&quot;003463F6&quot;/&gt;&lt;wsp:rsid wsp:val=&quot;003472C1&quot;/&gt;&lt;wsp:rsid wsp:val=&quot;00350936&quot;/&gt;&lt;wsp:rsid wsp:val=&quot;00354C50&quot;/&gt;&lt;wsp:rsid wsp:val=&quot;003557E0&quot;/&gt;&lt;wsp:rsid wsp:val=&quot;00355F7D&quot;/&gt;&lt;wsp:rsid wsp:val=&quot;00357B0D&quot;/&gt;&lt;wsp:rsid wsp:val=&quot;00357DEF&quot;/&gt;&lt;wsp:rsid wsp:val=&quot;003609A4&quot;/&gt;&lt;wsp:rsid wsp:val=&quot;003609C7&quot;/&gt;&lt;wsp:rsid wsp:val=&quot;0036124B&quot;/&gt;&lt;wsp:rsid wsp:val=&quot;0036138F&quot;/&gt;&lt;wsp:rsid wsp:val=&quot;00363803&quot;/&gt;&lt;wsp:rsid wsp:val=&quot;00367262&quot;/&gt;&lt;wsp:rsid wsp:val=&quot;00372EF4&quot;/&gt;&lt;wsp:rsid wsp:val=&quot;00375A1A&quot;/&gt;&lt;wsp:rsid wsp:val=&quot;003771C8&quot;/&gt;&lt;wsp:rsid wsp:val=&quot;00377F5A&quot;/&gt;&lt;wsp:rsid wsp:val=&quot;00381134&quot;/&gt;&lt;wsp:rsid wsp:val=&quot;00386BCA&quot;/&gt;&lt;wsp:rsid wsp:val=&quot;003873CC&quot;/&gt;&lt;wsp:rsid wsp:val=&quot;00394721&quot;/&gt;&lt;wsp:rsid wsp:val=&quot;003A5CF7&quot;/&gt;&lt;wsp:rsid wsp:val=&quot;003B068F&quot;/&gt;&lt;wsp:rsid wsp:val=&quot;003B20CE&quot;/&gt;&lt;wsp:rsid wsp:val=&quot;003B279E&quot;/&gt;&lt;wsp:rsid wsp:val=&quot;003B5312&quot;/&gt;&lt;wsp:rsid wsp:val=&quot;003B5AEF&quot;/&gt;&lt;wsp:rsid wsp:val=&quot;003B674B&quot;/&gt;&lt;wsp:rsid wsp:val=&quot;003C028E&quot;/&gt;&lt;wsp:rsid wsp:val=&quot;003C0F2E&quot;/&gt;&lt;wsp:rsid wsp:val=&quot;003C337F&quot;/&gt;&lt;wsp:rsid wsp:val=&quot;003C3D75&quot;/&gt;&lt;wsp:rsid wsp:val=&quot;003C5D48&quot;/&gt;&lt;wsp:rsid wsp:val=&quot;003D1AE7&quot;/&gt;&lt;wsp:rsid wsp:val=&quot;003D3559&quot;/&gt;&lt;wsp:rsid wsp:val=&quot;003D776D&quot;/&gt;&lt;wsp:rsid wsp:val=&quot;003E0EF7&quot;/&gt;&lt;wsp:rsid wsp:val=&quot;003E6DBA&quot;/&gt;&lt;wsp:rsid wsp:val=&quot;003E7864&quot;/&gt;&lt;wsp:rsid wsp:val=&quot;003F0980&quot;/&gt;&lt;wsp:rsid wsp:val=&quot;003F187A&quot;/&gt;&lt;wsp:rsid wsp:val=&quot;003F2623&quot;/&gt;&lt;wsp:rsid wsp:val=&quot;003F29A7&quot;/&gt;&lt;wsp:rsid wsp:val=&quot;003F2C29&quot;/&gt;&lt;wsp:rsid wsp:val=&quot;003F5A5D&quot;/&gt;&lt;wsp:rsid wsp:val=&quot;003F6C6F&quot;/&gt;&lt;wsp:rsid wsp:val=&quot;003F6FFA&quot;/&gt;&lt;wsp:rsid wsp:val=&quot;00405FD0&quot;/&gt;&lt;wsp:rsid wsp:val=&quot;00406E61&quot;/&gt;&lt;wsp:rsid wsp:val=&quot;00407E3E&quot;/&gt;&lt;wsp:rsid wsp:val=&quot;00410CCB&quot;/&gt;&lt;wsp:rsid wsp:val=&quot;00414A4D&quot;/&gt;&lt;wsp:rsid wsp:val=&quot;00414D38&quot;/&gt;&lt;wsp:rsid wsp:val=&quot;00416F64&quot;/&gt;&lt;wsp:rsid wsp:val=&quot;004179CB&quot;/&gt;&lt;wsp:rsid wsp:val=&quot;00417F1D&quot;/&gt;&lt;wsp:rsid wsp:val=&quot;0042049C&quot;/&gt;&lt;wsp:rsid wsp:val=&quot;00420847&quot;/&gt;&lt;wsp:rsid wsp:val=&quot;00424351&quot;/&gt;&lt;wsp:rsid wsp:val=&quot;00426247&quot;/&gt;&lt;wsp:rsid wsp:val=&quot;004275BE&quot;/&gt;&lt;wsp:rsid wsp:val=&quot;004321E9&quot;/&gt;&lt;wsp:rsid wsp:val=&quot;00432A67&quot;/&gt;&lt;wsp:rsid wsp:val=&quot;00432FAE&quot;/&gt;&lt;wsp:rsid wsp:val=&quot;00433990&quot;/&gt;&lt;wsp:rsid wsp:val=&quot;0043413B&quot;/&gt;&lt;wsp:rsid wsp:val=&quot;00434505&quot;/&gt;&lt;wsp:rsid wsp:val=&quot;00434801&quot;/&gt;&lt;wsp:rsid wsp:val=&quot;00436C95&quot;/&gt;&lt;wsp:rsid wsp:val=&quot;00436EE5&quot;/&gt;&lt;wsp:rsid wsp:val=&quot;0044089F&quot;/&gt;&lt;wsp:rsid wsp:val=&quot;004409C4&quot;/&gt;&lt;wsp:rsid wsp:val=&quot;00441E73&quot;/&gt;&lt;wsp:rsid wsp:val=&quot;00442147&quot;/&gt;&lt;wsp:rsid wsp:val=&quot;00443A33&quot;/&gt;&lt;wsp:rsid wsp:val=&quot;004458C3&quot;/&gt;&lt;wsp:rsid wsp:val=&quot;004515C9&quot;/&gt;&lt;wsp:rsid wsp:val=&quot;004540C5&quot;/&gt;&lt;wsp:rsid wsp:val=&quot;004604D0&quot;/&gt;&lt;wsp:rsid wsp:val=&quot;00460624&quot;/&gt;&lt;wsp:rsid wsp:val=&quot;00466A1B&quot;/&gt;&lt;wsp:rsid wsp:val=&quot;004745BE&quot;/&gt;&lt;wsp:rsid wsp:val=&quot;00474DDE&quot;/&gt;&lt;wsp:rsid wsp:val=&quot;00481196&quot;/&gt;&lt;wsp:rsid wsp:val=&quot;0048132A&quot;/&gt;&lt;wsp:rsid wsp:val=&quot;00481641&quot;/&gt;&lt;wsp:rsid wsp:val=&quot;00481771&quot;/&gt;&lt;wsp:rsid wsp:val=&quot;00481E07&quot;/&gt;&lt;wsp:rsid wsp:val=&quot;0048401D&quot;/&gt;&lt;wsp:rsid wsp:val=&quot;004842B0&quot;/&gt;&lt;wsp:rsid wsp:val=&quot;004860FB&quot;/&gt;&lt;wsp:rsid wsp:val=&quot;00486752&quot;/&gt;&lt;wsp:rsid wsp:val=&quot;00492849&quot;/&gt;&lt;wsp:rsid wsp:val=&quot;004932F8&quot;/&gt;&lt;wsp:rsid wsp:val=&quot;00496206&quot;/&gt;&lt;wsp:rsid wsp:val=&quot;0049643C&quot;/&gt;&lt;wsp:rsid wsp:val=&quot;004A0D75&quot;/&gt;&lt;wsp:rsid wsp:val=&quot;004A25E7&quot;/&gt;&lt;wsp:rsid wsp:val=&quot;004A3C88&quot;/&gt;&lt;wsp:rsid wsp:val=&quot;004A47CC&quot;/&gt;&lt;wsp:rsid wsp:val=&quot;004A537E&quot;/&gt;&lt;wsp:rsid wsp:val=&quot;004A6B2B&quot;/&gt;&lt;wsp:rsid wsp:val=&quot;004A754F&quot;/&gt;&lt;wsp:rsid wsp:val=&quot;004A78F8&quot;/&gt;&lt;wsp:rsid wsp:val=&quot;004B248A&quot;/&gt;&lt;wsp:rsid wsp:val=&quot;004B379C&quot;/&gt;&lt;wsp:rsid wsp:val=&quot;004B3B1A&quot;/&gt;&lt;wsp:rsid wsp:val=&quot;004B3BA3&quot;/&gt;&lt;wsp:rsid wsp:val=&quot;004B4667&quot;/&gt;&lt;wsp:rsid wsp:val=&quot;004B7441&quot;/&gt;&lt;wsp:rsid wsp:val=&quot;004B7E0C&quot;/&gt;&lt;wsp:rsid wsp:val=&quot;004C1CC2&quot;/&gt;&lt;wsp:rsid wsp:val=&quot;004D079E&quot;/&gt;&lt;wsp:rsid wsp:val=&quot;004D2A23&quot;/&gt;&lt;wsp:rsid wsp:val=&quot;004D34F5&quot;/&gt;&lt;wsp:rsid wsp:val=&quot;004D6374&quot;/&gt;&lt;wsp:rsid wsp:val=&quot;004D68CB&quot;/&gt;&lt;wsp:rsid wsp:val=&quot;004D759C&quot;/&gt;&lt;wsp:rsid wsp:val=&quot;004E06FE&quot;/&gt;&lt;wsp:rsid wsp:val=&quot;004E130A&quot;/&gt;&lt;wsp:rsid wsp:val=&quot;004E2B06&quot;/&gt;&lt;wsp:rsid wsp:val=&quot;004E473B&quot;/&gt;&lt;wsp:rsid wsp:val=&quot;004E4C64&quot;/&gt;&lt;wsp:rsid wsp:val=&quot;004E7BBB&quot;/&gt;&lt;wsp:rsid wsp:val=&quot;004F300D&quot;/&gt;&lt;wsp:rsid wsp:val=&quot;004F3A72&quot;/&gt;&lt;wsp:rsid wsp:val=&quot;00502B2C&quot;/&gt;&lt;wsp:rsid wsp:val=&quot;00506056&quot;/&gt;&lt;wsp:rsid wsp:val=&quot;00510F63&quot;/&gt;&lt;wsp:rsid wsp:val=&quot;00511405&quot;/&gt;&lt;wsp:rsid wsp:val=&quot;0051176A&quot;/&gt;&lt;wsp:rsid wsp:val=&quot;005143E0&quot;/&gt;&lt;wsp:rsid wsp:val=&quot;00514E7C&quot;/&gt;&lt;wsp:rsid wsp:val=&quot;005161FB&quot;/&gt;&lt;wsp:rsid wsp:val=&quot;00517054&quot;/&gt;&lt;wsp:rsid wsp:val=&quot;00520C51&quot;/&gt;&lt;wsp:rsid wsp:val=&quot;00521494&quot;/&gt;&lt;wsp:rsid wsp:val=&quot;005218C6&quot;/&gt;&lt;wsp:rsid wsp:val=&quot;005223F8&quot;/&gt;&lt;wsp:rsid wsp:val=&quot;005233EE&quot;/&gt;&lt;wsp:rsid wsp:val=&quot;00523BD6&quot;/&gt;&lt;wsp:rsid wsp:val=&quot;00525B65&quot;/&gt;&lt;wsp:rsid wsp:val=&quot;0053098A&quot;/&gt;&lt;wsp:rsid wsp:val=&quot;00530E36&quot;/&gt;&lt;wsp:rsid wsp:val=&quot;00531586&quot;/&gt;&lt;wsp:rsid wsp:val=&quot;00531E06&quot;/&gt;&lt;wsp:rsid wsp:val=&quot;0053208C&quot;/&gt;&lt;wsp:rsid wsp:val=&quot;00534CAF&quot;/&gt;&lt;wsp:rsid wsp:val=&quot;0053687D&quot;/&gt;&lt;wsp:rsid wsp:val=&quot;00540571&quot;/&gt;&lt;wsp:rsid wsp:val=&quot;0054456E&quot;/&gt;&lt;wsp:rsid wsp:val=&quot;005512DF&quot;/&gt;&lt;wsp:rsid wsp:val=&quot;00552AC0&quot;/&gt;&lt;wsp:rsid wsp:val=&quot;00554081&quot;/&gt;&lt;wsp:rsid wsp:val=&quot;0055495D&quot;/&gt;&lt;wsp:rsid wsp:val=&quot;00554EA6&quot;/&gt;&lt;wsp:rsid wsp:val=&quot;0056326D&quot;/&gt;&lt;wsp:rsid wsp:val=&quot;00566B1F&quot;/&gt;&lt;wsp:rsid wsp:val=&quot;00566D34&quot;/&gt;&lt;wsp:rsid wsp:val=&quot;00566E25&quot;/&gt;&lt;wsp:rsid wsp:val=&quot;00570094&quot;/&gt;&lt;wsp:rsid wsp:val=&quot;00570819&quot;/&gt;&lt;wsp:rsid wsp:val=&quot;005713AE&quot;/&gt;&lt;wsp:rsid wsp:val=&quot;0057681B&quot;/&gt;&lt;wsp:rsid wsp:val=&quot;0058504F&quot;/&gt;&lt;wsp:rsid wsp:val=&quot;00585A71&quot;/&gt;&lt;wsp:rsid wsp:val=&quot;00587CDC&quot;/&gt;&lt;wsp:rsid wsp:val=&quot;00590D46&quot;/&gt;&lt;wsp:rsid wsp:val=&quot;00593F0C&quot;/&gt;&lt;wsp:rsid wsp:val=&quot;00595023&quot;/&gt;&lt;wsp:rsid wsp:val=&quot;005951B2&quot;/&gt;&lt;wsp:rsid wsp:val=&quot;0059720F&quot;/&gt;&lt;wsp:rsid wsp:val=&quot;00597D2C&quot;/&gt;&lt;wsp:rsid wsp:val=&quot;005A0552&quot;/&gt;&lt;wsp:rsid wsp:val=&quot;005A10B7&quot;/&gt;&lt;wsp:rsid wsp:val=&quot;005A46DF&quot;/&gt;&lt;wsp:rsid wsp:val=&quot;005A4C71&quot;/&gt;&lt;wsp:rsid wsp:val=&quot;005A513C&quot;/&gt;&lt;wsp:rsid wsp:val=&quot;005A7BF3&quot;/&gt;&lt;wsp:rsid wsp:val=&quot;005B2559&quot;/&gt;&lt;wsp:rsid wsp:val=&quot;005B3232&quot;/&gt;&lt;wsp:rsid wsp:val=&quot;005B4E2F&quot;/&gt;&lt;wsp:rsid wsp:val=&quot;005C0740&quot;/&gt;&lt;wsp:rsid wsp:val=&quot;005C0FA7&quot;/&gt;&lt;wsp:rsid wsp:val=&quot;005C1489&quot;/&gt;&lt;wsp:rsid wsp:val=&quot;005C1BA1&quot;/&gt;&lt;wsp:rsid wsp:val=&quot;005C1F2E&quot;/&gt;&lt;wsp:rsid wsp:val=&quot;005C3F59&quot;/&gt;&lt;wsp:rsid wsp:val=&quot;005C6785&quot;/&gt;&lt;wsp:rsid wsp:val=&quot;005D0662&quot;/&gt;&lt;wsp:rsid wsp:val=&quot;005D1EF5&quot;/&gt;&lt;wsp:rsid wsp:val=&quot;005D274E&quot;/&gt;&lt;wsp:rsid wsp:val=&quot;005D29FC&quot;/&gt;&lt;wsp:rsid wsp:val=&quot;005D401D&quot;/&gt;&lt;wsp:rsid wsp:val=&quot;005D41F8&quot;/&gt;&lt;wsp:rsid wsp:val=&quot;005D57D8&quot;/&gt;&lt;wsp:rsid wsp:val=&quot;005D6553&quot;/&gt;&lt;wsp:rsid wsp:val=&quot;005E42B8&quot;/&gt;&lt;wsp:rsid wsp:val=&quot;005E752F&quot;/&gt;&lt;wsp:rsid wsp:val=&quot;005F0BC3&quot;/&gt;&lt;wsp:rsid wsp:val=&quot;005F3323&quot;/&gt;&lt;wsp:rsid wsp:val=&quot;005F3B95&quot;/&gt;&lt;wsp:rsid wsp:val=&quot;005F4465&quot;/&gt;&lt;wsp:rsid wsp:val=&quot;005F7753&quot;/&gt;&lt;wsp:rsid wsp:val=&quot;006058DD&quot;/&gt;&lt;wsp:rsid wsp:val=&quot;00605D75&quot;/&gt;&lt;wsp:rsid wsp:val=&quot;006065CB&quot;/&gt;&lt;wsp:rsid wsp:val=&quot;0060716C&quot;/&gt;&lt;wsp:rsid wsp:val=&quot;006101B9&quot;/&gt;&lt;wsp:rsid wsp:val=&quot;00610AFF&quot;/&gt;&lt;wsp:rsid wsp:val=&quot;0061127A&quot;/&gt;&lt;wsp:rsid wsp:val=&quot;0061185B&quot;/&gt;&lt;wsp:rsid wsp:val=&quot;00611861&quot;/&gt;&lt;wsp:rsid wsp:val=&quot;0061254C&quot;/&gt;&lt;wsp:rsid wsp:val=&quot;006166A4&quot;/&gt;&lt;wsp:rsid wsp:val=&quot;0061724F&quot;/&gt;&lt;wsp:rsid wsp:val=&quot;006223CB&quot;/&gt;&lt;wsp:rsid wsp:val=&quot;00622AA0&quot;/&gt;&lt;wsp:rsid wsp:val=&quot;00622E7B&quot;/&gt;&lt;wsp:rsid wsp:val=&quot;006235E3&quot;/&gt;&lt;wsp:rsid wsp:val=&quot;0062374A&quot;/&gt;&lt;wsp:rsid wsp:val=&quot;006243FD&quot;/&gt;&lt;wsp:rsid wsp:val=&quot;00626AE3&quot;/&gt;&lt;wsp:rsid wsp:val=&quot;0063207B&quot;/&gt;&lt;wsp:rsid wsp:val=&quot;006325F1&quot;/&gt;&lt;wsp:rsid wsp:val=&quot;0063285D&quot;/&gt;&lt;wsp:rsid wsp:val=&quot;0063328C&quot;/&gt;&lt;wsp:rsid wsp:val=&quot;00633BE9&quot;/&gt;&lt;wsp:rsid wsp:val=&quot;006365AC&quot;/&gt;&lt;wsp:rsid wsp:val=&quot;00640A34&quot;/&gt;&lt;wsp:rsid wsp:val=&quot;00640B3B&quot;/&gt;&lt;wsp:rsid wsp:val=&quot;00640CDD&quot;/&gt;&lt;wsp:rsid wsp:val=&quot;00642F8C&quot;/&gt;&lt;wsp:rsid wsp:val=&quot;00643098&quot;/&gt;&lt;wsp:rsid wsp:val=&quot;00647A4F&quot;/&gt;&lt;wsp:rsid wsp:val=&quot;00652370&quot;/&gt;&lt;wsp:rsid wsp:val=&quot;00652F73&quot;/&gt;&lt;wsp:rsid wsp:val=&quot;006553A4&quot;/&gt;&lt;wsp:rsid wsp:val=&quot;00661CA4&quot;/&gt;&lt;wsp:rsid wsp:val=&quot;00661F2A&quot;/&gt;&lt;wsp:rsid wsp:val=&quot;00662F5C&quot;/&gt;&lt;wsp:rsid wsp:val=&quot;00664111&quot;/&gt;&lt;wsp:rsid wsp:val=&quot;00664949&quot;/&gt;&lt;wsp:rsid wsp:val=&quot;00667070&quot;/&gt;&lt;wsp:rsid wsp:val=&quot;00671BFD&quot;/&gt;&lt;wsp:rsid wsp:val=&quot;00672CB6&quot;/&gt;&lt;wsp:rsid wsp:val=&quot;00674564&quot;/&gt;&lt;wsp:rsid wsp:val=&quot;0067676B&quot;/&gt;&lt;wsp:rsid wsp:val=&quot;006777C3&quot;/&gt;&lt;wsp:rsid wsp:val=&quot;00681A1B&quot;/&gt;&lt;wsp:rsid wsp:val=&quot;00683A3E&quot;/&gt;&lt;wsp:rsid wsp:val=&quot;00687042&quot;/&gt;&lt;wsp:rsid wsp:val=&quot;00687771&quot;/&gt;&lt;wsp:rsid wsp:val=&quot;00693862&quot;/&gt;&lt;wsp:rsid wsp:val=&quot;006952BB&quot;/&gt;&lt;wsp:rsid wsp:val=&quot;00697CF3&quot;/&gt;&lt;wsp:rsid wsp:val=&quot;006A166F&quot;/&gt;&lt;wsp:rsid wsp:val=&quot;006A23DD&quot;/&gt;&lt;wsp:rsid wsp:val=&quot;006A3CF0&quot;/&gt;&lt;wsp:rsid wsp:val=&quot;006A3E39&quot;/&gt;&lt;wsp:rsid wsp:val=&quot;006A4664&quot;/&gt;&lt;wsp:rsid wsp:val=&quot;006A72E4&quot;/&gt;&lt;wsp:rsid wsp:val=&quot;006A7727&quot;/&gt;&lt;wsp:rsid wsp:val=&quot;006A78BB&quot;/&gt;&lt;wsp:rsid wsp:val=&quot;006B0397&quot;/&gt;&lt;wsp:rsid wsp:val=&quot;006B3077&quot;/&gt;&lt;wsp:rsid wsp:val=&quot;006B4A1B&quot;/&gt;&lt;wsp:rsid wsp:val=&quot;006B654B&quot;/&gt;&lt;wsp:rsid wsp:val=&quot;006C4E06&quot;/&gt;&lt;wsp:rsid wsp:val=&quot;006C4E2B&quot;/&gt;&lt;wsp:rsid wsp:val=&quot;006C5B2E&quot;/&gt;&lt;wsp:rsid wsp:val=&quot;006C65D7&quot;/&gt;&lt;wsp:rsid wsp:val=&quot;006C66E7&quot;/&gt;&lt;wsp:rsid wsp:val=&quot;006C676C&quot;/&gt;&lt;wsp:rsid wsp:val=&quot;006C6842&quot;/&gt;&lt;wsp:rsid wsp:val=&quot;006D1D37&quot;/&gt;&lt;wsp:rsid wsp:val=&quot;006D297F&quot;/&gt;&lt;wsp:rsid wsp:val=&quot;006D3DD6&quot;/&gt;&lt;wsp:rsid wsp:val=&quot;006D4B84&quot;/&gt;&lt;wsp:rsid wsp:val=&quot;006D6EE5&quot;/&gt;&lt;wsp:rsid wsp:val=&quot;006E1865&quot;/&gt;&lt;wsp:rsid wsp:val=&quot;006E5438&quot;/&gt;&lt;wsp:rsid wsp:val=&quot;006E5604&quot;/&gt;&lt;wsp:rsid wsp:val=&quot;006E5DEA&quot;/&gt;&lt;wsp:rsid wsp:val=&quot;006F09ED&quot;/&gt;&lt;wsp:rsid wsp:val=&quot;006F2D91&quot;/&gt;&lt;wsp:rsid wsp:val=&quot;00700DFF&quot;/&gt;&lt;wsp:rsid wsp:val=&quot;00702D05&quot;/&gt;&lt;wsp:rsid wsp:val=&quot;00704D03&quot;/&gt;&lt;wsp:rsid wsp:val=&quot;007051FD&quot;/&gt;&lt;wsp:rsid wsp:val=&quot;00707F2D&quot;/&gt;&lt;wsp:rsid wsp:val=&quot;0071138E&quot;/&gt;&lt;wsp:rsid wsp:val=&quot;00711A3A&quot;/&gt;&lt;wsp:rsid wsp:val=&quot;007128CA&quot;/&gt;&lt;wsp:rsid wsp:val=&quot;0071304D&quot;/&gt;&lt;wsp:rsid wsp:val=&quot;00714E77&quot;/&gt;&lt;wsp:rsid wsp:val=&quot;0071509D&quot;/&gt;&lt;wsp:rsid wsp:val=&quot;0071621E&quot;/&gt;&lt;wsp:rsid wsp:val=&quot;0071715C&quot;/&gt;&lt;wsp:rsid wsp:val=&quot;0071789D&quot;/&gt;&lt;wsp:rsid wsp:val=&quot;00722E05&quot;/&gt;&lt;wsp:rsid wsp:val=&quot;00722FEC&quot;/&gt;&lt;wsp:rsid wsp:val=&quot;00724AFD&quot;/&gt;&lt;wsp:rsid wsp:val=&quot;00724C84&quot;/&gt;&lt;wsp:rsid wsp:val=&quot;00725DD8&quot;/&gt;&lt;wsp:rsid wsp:val=&quot;00727AA0&quot;/&gt;&lt;wsp:rsid wsp:val=&quot;007304C8&quot;/&gt;&lt;wsp:rsid wsp:val=&quot;00733569&quot;/&gt;&lt;wsp:rsid wsp:val=&quot;00735686&quot;/&gt;&lt;wsp:rsid wsp:val=&quot;00735CF3&quot;/&gt;&lt;wsp:rsid wsp:val=&quot;0074370F&quot;/&gt;&lt;wsp:rsid wsp:val=&quot;00746346&quot;/&gt;&lt;wsp:rsid wsp:val=&quot;0074645A&quot;/&gt;&lt;wsp:rsid wsp:val=&quot;00746AC9&quot;/&gt;&lt;wsp:rsid wsp:val=&quot;00746E65&quot;/&gt;&lt;wsp:rsid wsp:val=&quot;00747067&quot;/&gt;&lt;wsp:rsid wsp:val=&quot;00753588&quot;/&gt;&lt;wsp:rsid wsp:val=&quot;00753F14&quot;/&gt;&lt;wsp:rsid wsp:val=&quot;007542C3&quot;/&gt;&lt;wsp:rsid wsp:val=&quot;00754AB0&quot;/&gt;&lt;wsp:rsid wsp:val=&quot;00755241&quot;/&gt;&lt;wsp:rsid wsp:val=&quot;00757AC3&quot;/&gt;&lt;wsp:rsid wsp:val=&quot;00760284&quot;/&gt;&lt;wsp:rsid wsp:val=&quot;00766A25&quot;/&gt;&lt;wsp:rsid wsp:val=&quot;00766FA4&quot;/&gt;&lt;wsp:rsid wsp:val=&quot;00767C88&quot;/&gt;&lt;wsp:rsid wsp:val=&quot;00767EB5&quot;/&gt;&lt;wsp:rsid wsp:val=&quot;0077505F&quot;/&gt;&lt;wsp:rsid wsp:val=&quot;00775BF0&quot;/&gt;&lt;wsp:rsid wsp:val=&quot;00776D59&quot;/&gt;&lt;wsp:rsid wsp:val=&quot;00780286&quot;/&gt;&lt;wsp:rsid wsp:val=&quot;00780E1F&quot;/&gt;&lt;wsp:rsid wsp:val=&quot;00780F9A&quot;/&gt;&lt;wsp:rsid wsp:val=&quot;00782369&quot;/&gt;&lt;wsp:rsid wsp:val=&quot;0078256F&quot;/&gt;&lt;wsp:rsid wsp:val=&quot;00783815&quot;/&gt;&lt;wsp:rsid wsp:val=&quot;00785082&quot;/&gt;&lt;wsp:rsid wsp:val=&quot;00785D27&quot;/&gt;&lt;wsp:rsid wsp:val=&quot;0078791B&quot;/&gt;&lt;wsp:rsid wsp:val=&quot;00787B3C&quot;/&gt;&lt;wsp:rsid wsp:val=&quot;00790827&quot;/&gt;&lt;wsp:rsid wsp:val=&quot;0079102A&quot;/&gt;&lt;wsp:rsid wsp:val=&quot;00793295&quot;/&gt;&lt;wsp:rsid wsp:val=&quot;007939BD&quot;/&gt;&lt;wsp:rsid wsp:val=&quot;00797322&quot;/&gt;&lt;wsp:rsid wsp:val=&quot;007975C2&quot;/&gt;&lt;wsp:rsid wsp:val=&quot;007A0836&quot;/&gt;&lt;wsp:rsid wsp:val=&quot;007A0BD7&quot;/&gt;&lt;wsp:rsid wsp:val=&quot;007A56A5&quot;/&gt;&lt;wsp:rsid wsp:val=&quot;007A695A&quot;/&gt;&lt;wsp:rsid wsp:val=&quot;007B0CAE&quot;/&gt;&lt;wsp:rsid wsp:val=&quot;007B1C2D&quot;/&gt;&lt;wsp:rsid wsp:val=&quot;007B3F39&quot;/&gt;&lt;wsp:rsid wsp:val=&quot;007B7F60&quot;/&gt;&lt;wsp:rsid wsp:val=&quot;007C13E4&quot;/&gt;&lt;wsp:rsid wsp:val=&quot;007C14F2&quot;/&gt;&lt;wsp:rsid wsp:val=&quot;007C5056&quot;/&gt;&lt;wsp:rsid wsp:val=&quot;007C6B94&quot;/&gt;&lt;wsp:rsid wsp:val=&quot;007C7DD6&quot;/&gt;&lt;wsp:rsid wsp:val=&quot;007D11F5&quot;/&gt;&lt;wsp:rsid wsp:val=&quot;007D1E4F&quot;/&gt;&lt;wsp:rsid wsp:val=&quot;007D28CC&quot;/&gt;&lt;wsp:rsid wsp:val=&quot;007D46FC&quot;/&gt;&lt;wsp:rsid wsp:val=&quot;007D5B75&quot;/&gt;&lt;wsp:rsid wsp:val=&quot;007D6BA8&quot;/&gt;&lt;wsp:rsid wsp:val=&quot;007E442D&quot;/&gt;&lt;wsp:rsid wsp:val=&quot;007E462B&quot;/&gt;&lt;wsp:rsid wsp:val=&quot;007E6C62&quot;/&gt;&lt;wsp:rsid wsp:val=&quot;007F13AB&quot;/&gt;&lt;wsp:rsid wsp:val=&quot;007F1B74&quot;/&gt;&lt;wsp:rsid wsp:val=&quot;007F254B&quot;/&gt;&lt;wsp:rsid wsp:val=&quot;007F6037&quot;/&gt;&lt;wsp:rsid wsp:val=&quot;007F63D8&quot;/&gt;&lt;wsp:rsid wsp:val=&quot;007F76D6&quot;/&gt;&lt;wsp:rsid wsp:val=&quot;007F7843&quot;/&gt;&lt;wsp:rsid wsp:val=&quot;008001E2&quot;/&gt;&lt;wsp:rsid wsp:val=&quot;008025E0&quot;/&gt;&lt;wsp:rsid wsp:val=&quot;00802B35&quot;/&gt;&lt;wsp:rsid wsp:val=&quot;00803F18&quot;/&gt;&lt;wsp:rsid wsp:val=&quot;0080607C&quot;/&gt;&lt;wsp:rsid wsp:val=&quot;008065D8&quot;/&gt;&lt;wsp:rsid wsp:val=&quot;00806ACF&quot;/&gt;&lt;wsp:rsid wsp:val=&quot;008126A6&quot;/&gt;&lt;wsp:rsid wsp:val=&quot;008129A0&quot;/&gt;&lt;wsp:rsid wsp:val=&quot;00814946&quot;/&gt;&lt;wsp:rsid wsp:val=&quot;008173AE&quot;/&gt;&lt;wsp:rsid wsp:val=&quot;00820C6C&quot;/&gt;&lt;wsp:rsid wsp:val=&quot;00823701&quot;/&gt;&lt;wsp:rsid wsp:val=&quot;00827F0C&quot;/&gt;&lt;wsp:rsid wsp:val=&quot;00834300&quot;/&gt;&lt;wsp:rsid wsp:val=&quot;0083467F&quot;/&gt;&lt;wsp:rsid wsp:val=&quot;00836AFF&quot;/&gt;&lt;wsp:rsid wsp:val=&quot;00837977&quot;/&gt;&lt;wsp:rsid wsp:val=&quot;00845417&quot;/&gt;&lt;wsp:rsid wsp:val=&quot;00846104&quot;/&gt;&lt;wsp:rsid wsp:val=&quot;00847D71&quot;/&gt;&lt;wsp:rsid wsp:val=&quot;00852B9E&quot;/&gt;&lt;wsp:rsid wsp:val=&quot;00852DDA&quot;/&gt;&lt;wsp:rsid wsp:val=&quot;00853C97&quot;/&gt;&lt;wsp:rsid wsp:val=&quot;008541F6&quot;/&gt;&lt;wsp:rsid wsp:val=&quot;00854A4F&quot;/&gt;&lt;wsp:rsid wsp:val=&quot;008609BE&quot;/&gt;&lt;wsp:rsid wsp:val=&quot;0086492A&quot;/&gt;&lt;wsp:rsid wsp:val=&quot;00867362&quot;/&gt;&lt;wsp:rsid wsp:val=&quot;00867906&quot;/&gt;&lt;wsp:rsid wsp:val=&quot;00867932&quot;/&gt;&lt;wsp:rsid wsp:val=&quot;008700B1&quot;/&gt;&lt;wsp:rsid wsp:val=&quot;00870954&quot;/&gt;&lt;wsp:rsid wsp:val=&quot;00872B8C&quot;/&gt;&lt;wsp:rsid wsp:val=&quot;00873354&quot;/&gt;&lt;wsp:rsid wsp:val=&quot;0087353D&quot;/&gt;&lt;wsp:rsid wsp:val=&quot;00880514&quot;/&gt;&lt;wsp:rsid wsp:val=&quot;0088098C&quot;/&gt;&lt;wsp:rsid wsp:val=&quot;00880A11&quot;/&gt;&lt;wsp:rsid wsp:val=&quot;0088152F&quot;/&gt;&lt;wsp:rsid wsp:val=&quot;00881CC5&quot;/&gt;&lt;wsp:rsid wsp:val=&quot;00883C97&quot;/&gt;&lt;wsp:rsid wsp:val=&quot;008860ED&quot;/&gt;&lt;wsp:rsid wsp:val=&quot;0089142C&quot;/&gt;&lt;wsp:rsid wsp:val=&quot;00891D5F&quot;/&gt;&lt;wsp:rsid wsp:val=&quot;00892B3D&quot;/&gt;&lt;wsp:rsid wsp:val=&quot;00892D9D&quot;/&gt;&lt;wsp:rsid wsp:val=&quot;008937E9&quot;/&gt;&lt;wsp:rsid wsp:val=&quot;00893C65&quot;/&gt;&lt;wsp:rsid wsp:val=&quot;008955DA&quot;/&gt;&lt;wsp:rsid wsp:val=&quot;00896D8C&quot;/&gt;&lt;wsp:rsid wsp:val=&quot;00896DE7&quot;/&gt;&lt;wsp:rsid wsp:val=&quot;008A660C&quot;/&gt;&lt;wsp:rsid wsp:val=&quot;008A7DF7&quot;/&gt;&lt;wsp:rsid wsp:val=&quot;008B0849&quot;/&gt;&lt;wsp:rsid wsp:val=&quot;008B0D88&quot;/&gt;&lt;wsp:rsid wsp:val=&quot;008B32A2&quot;/&gt;&lt;wsp:rsid wsp:val=&quot;008B4794&quot;/&gt;&lt;wsp:rsid wsp:val=&quot;008B56ED&quot;/&gt;&lt;wsp:rsid wsp:val=&quot;008B7E28&quot;/&gt;&lt;wsp:rsid wsp:val=&quot;008C1828&quot;/&gt;&lt;wsp:rsid wsp:val=&quot;008C2E24&quot;/&gt;&lt;wsp:rsid wsp:val=&quot;008C3A70&quot;/&gt;&lt;wsp:rsid wsp:val=&quot;008C4213&quot;/&gt;&lt;wsp:rsid wsp:val=&quot;008C492C&quot;/&gt;&lt;wsp:rsid wsp:val=&quot;008C62D3&quot;/&gt;&lt;wsp:rsid wsp:val=&quot;008D23EF&quot;/&gt;&lt;wsp:rsid wsp:val=&quot;008D3D2B&quot;/&gt;&lt;wsp:rsid wsp:val=&quot;008D4687&quot;/&gt;&lt;wsp:rsid wsp:val=&quot;008E05E2&quot;/&gt;&lt;wsp:rsid wsp:val=&quot;008E0BD0&quot;/&gt;&lt;wsp:rsid wsp:val=&quot;008E155A&quot;/&gt;&lt;wsp:rsid wsp:val=&quot;008E1966&quot;/&gt;&lt;wsp:rsid wsp:val=&quot;008E24F1&quot;/&gt;&lt;wsp:rsid wsp:val=&quot;008F1A48&quot;/&gt;&lt;wsp:rsid wsp:val=&quot;008F3009&quot;/&gt;&lt;wsp:rsid wsp:val=&quot;008F79BC&quot;/&gt;&lt;wsp:rsid wsp:val=&quot;009002B4&quot;/&gt;&lt;wsp:rsid wsp:val=&quot;00900664&quot;/&gt;&lt;wsp:rsid wsp:val=&quot;0090135B&quot;/&gt;&lt;wsp:rsid wsp:val=&quot;009024DA&quot;/&gt;&lt;wsp:rsid wsp:val=&quot;00903E0D&quot;/&gt;&lt;wsp:rsid wsp:val=&quot;00903E9B&quot;/&gt;&lt;wsp:rsid wsp:val=&quot;009058FF&quot;/&gt;&lt;wsp:rsid wsp:val=&quot;00905C80&quot;/&gt;&lt;wsp:rsid wsp:val=&quot;00910546&quot;/&gt;&lt;wsp:rsid wsp:val=&quot;0091457A&quot;/&gt;&lt;wsp:rsid wsp:val=&quot;00917876&quot;/&gt;&lt;wsp:rsid wsp:val=&quot;00917F49&quot;/&gt;&lt;wsp:rsid wsp:val=&quot;00920E68&quot;/&gt;&lt;wsp:rsid wsp:val=&quot;0092154F&quot;/&gt;&lt;wsp:rsid wsp:val=&quot;009240AC&quot;/&gt;&lt;wsp:rsid wsp:val=&quot;00925EBC&quot;/&gt;&lt;wsp:rsid wsp:val=&quot;00927414&quot;/&gt;&lt;wsp:rsid wsp:val=&quot;00927ADF&quot;/&gt;&lt;wsp:rsid wsp:val=&quot;00927BD6&quot;/&gt;&lt;wsp:rsid wsp:val=&quot;009301D3&quot;/&gt;&lt;wsp:rsid wsp:val=&quot;00937AB5&quot;/&gt;&lt;wsp:rsid wsp:val=&quot;00947580&quot;/&gt;&lt;wsp:rsid wsp:val=&quot;00950954&quot;/&gt;&lt;wsp:rsid wsp:val=&quot;00951F5F&quot;/&gt;&lt;wsp:rsid wsp:val=&quot;009525A2&quot;/&gt;&lt;wsp:rsid wsp:val=&quot;00954BF6&quot;/&gt;&lt;wsp:rsid wsp:val=&quot;0095717C&quot;/&gt;&lt;wsp:rsid wsp:val=&quot;009576B6&quot;/&gt;&lt;wsp:rsid wsp:val=&quot;00960B5E&quot;/&gt;&lt;wsp:rsid wsp:val=&quot;009611F8&quot;/&gt;&lt;wsp:rsid wsp:val=&quot;00961FD7&quot;/&gt;&lt;wsp:rsid wsp:val=&quot;009620AA&quot;/&gt;&lt;wsp:rsid wsp:val=&quot;00963150&quot;/&gt;&lt;wsp:rsid wsp:val=&quot;00963383&quot;/&gt;&lt;wsp:rsid wsp:val=&quot;0096374E&quot;/&gt;&lt;wsp:rsid wsp:val=&quot;00964678&quot;/&gt;&lt;wsp:rsid wsp:val=&quot;00965667&quot;/&gt;&lt;wsp:rsid wsp:val=&quot;009663DD&quot;/&gt;&lt;wsp:rsid wsp:val=&quot;00967C6B&quot;/&gt;&lt;wsp:rsid wsp:val=&quot;00971368&quot;/&gt;&lt;wsp:rsid wsp:val=&quot;009739A5&quot;/&gt;&lt;wsp:rsid wsp:val=&quot;00975D7B&quot;/&gt;&lt;wsp:rsid wsp:val=&quot;00977757&quot;/&gt;&lt;wsp:rsid wsp:val=&quot;00982D98&quot;/&gt;&lt;wsp:rsid wsp:val=&quot;0098432A&quot;/&gt;&lt;wsp:rsid wsp:val=&quot;00985DBC&quot;/&gt;&lt;wsp:rsid wsp:val=&quot;00990168&quot;/&gt;&lt;wsp:rsid wsp:val=&quot;00991003&quot;/&gt;&lt;wsp:rsid wsp:val=&quot;0099271F&quot;/&gt;&lt;wsp:rsid wsp:val=&quot;00993E19&quot;/&gt;&lt;wsp:rsid wsp:val=&quot;00993EBC&quot;/&gt;&lt;wsp:rsid wsp:val=&quot;00995F16&quot;/&gt;&lt;wsp:rsid wsp:val=&quot;00997B78&quot;/&gt;&lt;wsp:rsid wsp:val=&quot;009A1EBD&quot;/&gt;&lt;wsp:rsid wsp:val=&quot;009A313F&quot;/&gt;&lt;wsp:rsid wsp:val=&quot;009A3513&quot;/&gt;&lt;wsp:rsid wsp:val=&quot;009A4CBB&quot;/&gt;&lt;wsp:rsid wsp:val=&quot;009A7CA3&quot;/&gt;&lt;wsp:rsid wsp:val=&quot;009B20C8&quot;/&gt;&lt;wsp:rsid wsp:val=&quot;009B4AD5&quot;/&gt;&lt;wsp:rsid wsp:val=&quot;009B5506&quot;/&gt;&lt;wsp:rsid wsp:val=&quot;009B5BAB&quot;/&gt;&lt;wsp:rsid wsp:val=&quot;009B7556&quot;/&gt;&lt;wsp:rsid wsp:val=&quot;009B762B&quot;/&gt;&lt;wsp:rsid wsp:val=&quot;009B7CC8&quot;/&gt;&lt;wsp:rsid wsp:val=&quot;009C1495&quot;/&gt;&lt;wsp:rsid wsp:val=&quot;009C18F5&quot;/&gt;&lt;wsp:rsid wsp:val=&quot;009C1E57&quot;/&gt;&lt;wsp:rsid wsp:val=&quot;009C42D4&quot;/&gt;&lt;wsp:rsid wsp:val=&quot;009C42DE&quot;/&gt;&lt;wsp:rsid wsp:val=&quot;009C5720&quot;/&gt;&lt;wsp:rsid wsp:val=&quot;009C6F66&quot;/&gt;&lt;wsp:rsid wsp:val=&quot;009C7332&quot;/&gt;&lt;wsp:rsid wsp:val=&quot;009D1B71&quot;/&gt;&lt;wsp:rsid wsp:val=&quot;009D27D3&quot;/&gt;&lt;wsp:rsid wsp:val=&quot;009D3CD6&quot;/&gt;&lt;wsp:rsid wsp:val=&quot;009D49FC&quot;/&gt;&lt;wsp:rsid wsp:val=&quot;009D5C3A&quot;/&gt;&lt;wsp:rsid wsp:val=&quot;009E0342&quot;/&gt;&lt;wsp:rsid wsp:val=&quot;009E056D&quot;/&gt;&lt;wsp:rsid wsp:val=&quot;009E2374&quot;/&gt;&lt;wsp:rsid wsp:val=&quot;009E3549&quot;/&gt;&lt;wsp:rsid wsp:val=&quot;009E3A61&quot;/&gt;&lt;wsp:rsid wsp:val=&quot;009E3B8E&quot;/&gt;&lt;wsp:rsid wsp:val=&quot;009E4792&quot;/&gt;&lt;wsp:rsid wsp:val=&quot;009E6CBB&quot;/&gt;&lt;wsp:rsid wsp:val=&quot;009F039C&quot;/&gt;&lt;wsp:rsid wsp:val=&quot;009F0C89&quot;/&gt;&lt;wsp:rsid wsp:val=&quot;009F43B7&quot;/&gt;&lt;wsp:rsid wsp:val=&quot;009F5436&quot;/&gt;&lt;wsp:rsid wsp:val=&quot;009F664D&quot;/&gt;&lt;wsp:rsid wsp:val=&quot;009F70BC&quot;/&gt;&lt;wsp:rsid wsp:val=&quot;009F713B&quot;/&gt;&lt;wsp:rsid wsp:val=&quot;009F7F19&quot;/&gt;&lt;wsp:rsid wsp:val=&quot;00A00EBA&quot;/&gt;&lt;wsp:rsid wsp:val=&quot;00A0506B&quot;/&gt;&lt;wsp:rsid wsp:val=&quot;00A07050&quot;/&gt;&lt;wsp:rsid wsp:val=&quot;00A1075E&quot;/&gt;&lt;wsp:rsid wsp:val=&quot;00A10CF2&quot;/&gt;&lt;wsp:rsid wsp:val=&quot;00A119EF&quot;/&gt;&lt;wsp:rsid wsp:val=&quot;00A11B5B&quot;/&gt;&lt;wsp:rsid wsp:val=&quot;00A1247A&quot;/&gt;&lt;wsp:rsid wsp:val=&quot;00A12C62&quot;/&gt;&lt;wsp:rsid wsp:val=&quot;00A14D56&quot;/&gt;&lt;wsp:rsid wsp:val=&quot;00A176C7&quot;/&gt;&lt;wsp:rsid wsp:val=&quot;00A227A2&quot;/&gt;&lt;wsp:rsid wsp:val=&quot;00A25B5C&quot;/&gt;&lt;wsp:rsid wsp:val=&quot;00A31889&quot;/&gt;&lt;wsp:rsid wsp:val=&quot;00A335EF&quot;/&gt;&lt;wsp:rsid wsp:val=&quot;00A34F7C&quot;/&gt;&lt;wsp:rsid wsp:val=&quot;00A35E83&quot;/&gt;&lt;wsp:rsid wsp:val=&quot;00A41592&quot;/&gt;&lt;wsp:rsid wsp:val=&quot;00A41D17&quot;/&gt;&lt;wsp:rsid wsp:val=&quot;00A42625&quot;/&gt;&lt;wsp:rsid wsp:val=&quot;00A42EFB&quot;/&gt;&lt;wsp:rsid wsp:val=&quot;00A435B2&quot;/&gt;&lt;wsp:rsid wsp:val=&quot;00A43B9F&quot;/&gt;&lt;wsp:rsid wsp:val=&quot;00A442C8&quot;/&gt;&lt;wsp:rsid wsp:val=&quot;00A45853&quot;/&gt;&lt;wsp:rsid wsp:val=&quot;00A45FAC&quot;/&gt;&lt;wsp:rsid wsp:val=&quot;00A4679D&quot;/&gt;&lt;wsp:rsid wsp:val=&quot;00A47963&quot;/&gt;&lt;wsp:rsid wsp:val=&quot;00A52323&quot;/&gt;&lt;wsp:rsid wsp:val=&quot;00A54925&quot;/&gt;&lt;wsp:rsid wsp:val=&quot;00A5531D&quot;/&gt;&lt;wsp:rsid wsp:val=&quot;00A5651F&quot;/&gt;&lt;wsp:rsid wsp:val=&quot;00A57051&quot;/&gt;&lt;wsp:rsid wsp:val=&quot;00A57E13&quot;/&gt;&lt;wsp:rsid wsp:val=&quot;00A61F55&quot;/&gt;&lt;wsp:rsid wsp:val=&quot;00A72444&quot;/&gt;&lt;wsp:rsid wsp:val=&quot;00A72508&quot;/&gt;&lt;wsp:rsid wsp:val=&quot;00A7280A&quot;/&gt;&lt;wsp:rsid wsp:val=&quot;00A72847&quot;/&gt;&lt;wsp:rsid wsp:val=&quot;00A737EF&quot;/&gt;&lt;wsp:rsid wsp:val=&quot;00A762F7&quot;/&gt;&lt;wsp:rsid wsp:val=&quot;00A766BE&quot;/&gt;&lt;wsp:rsid wsp:val=&quot;00A772E7&quot;/&gt;&lt;wsp:rsid wsp:val=&quot;00A7793B&quot;/&gt;&lt;wsp:rsid wsp:val=&quot;00A806C1&quot;/&gt;&lt;wsp:rsid wsp:val=&quot;00A80BE0&quot;/&gt;&lt;wsp:rsid wsp:val=&quot;00A85283&quot;/&gt;&lt;wsp:rsid wsp:val=&quot;00A86E33&quot;/&gt;&lt;wsp:rsid wsp:val=&quot;00A877FF&quot;/&gt;&lt;wsp:rsid wsp:val=&quot;00A908B3&quot;/&gt;&lt;wsp:rsid wsp:val=&quot;00A9236E&quot;/&gt;&lt;wsp:rsid wsp:val=&quot;00A93DBD&quot;/&gt;&lt;wsp:rsid wsp:val=&quot;00A9561B&quot;/&gt;&lt;wsp:rsid wsp:val=&quot;00A9611F&quot;/&gt;&lt;wsp:rsid wsp:val=&quot;00A965EA&quot;/&gt;&lt;wsp:rsid wsp:val=&quot;00A96689&quot;/&gt;&lt;wsp:rsid wsp:val=&quot;00A972D1&quot;/&gt;&lt;wsp:rsid wsp:val=&quot;00A97308&quot;/&gt;&lt;wsp:rsid wsp:val=&quot;00A97C78&quot;/&gt;&lt;wsp:rsid wsp:val=&quot;00AA0D70&quot;/&gt;&lt;wsp:rsid wsp:val=&quot;00AA1172&quot;/&gt;&lt;wsp:rsid wsp:val=&quot;00AA45E2&quot;/&gt;&lt;wsp:rsid wsp:val=&quot;00AA4863&quot;/&gt;&lt;wsp:rsid wsp:val=&quot;00AA5E7B&quot;/&gt;&lt;wsp:rsid wsp:val=&quot;00AB1001&quot;/&gt;&lt;wsp:rsid wsp:val=&quot;00AB24B2&quot;/&gt;&lt;wsp:rsid wsp:val=&quot;00AB5F34&quot;/&gt;&lt;wsp:rsid wsp:val=&quot;00AB6974&quot;/&gt;&lt;wsp:rsid wsp:val=&quot;00AC1C48&quot;/&gt;&lt;wsp:rsid wsp:val=&quot;00AC466C&quot;/&gt;&lt;wsp:rsid wsp:val=&quot;00AC4C42&quot;/&gt;&lt;wsp:rsid wsp:val=&quot;00AC52B3&quot;/&gt;&lt;wsp:rsid wsp:val=&quot;00AC6964&quot;/&gt;&lt;wsp:rsid wsp:val=&quot;00AC6ECD&quot;/&gt;&lt;wsp:rsid wsp:val=&quot;00AC7634&quot;/&gt;&lt;wsp:rsid wsp:val=&quot;00AD07FA&quot;/&gt;&lt;wsp:rsid wsp:val=&quot;00AD1C18&quot;/&gt;&lt;wsp:rsid wsp:val=&quot;00AD38D0&quot;/&gt;&lt;wsp:rsid wsp:val=&quot;00AD6F8A&quot;/&gt;&lt;wsp:rsid wsp:val=&quot;00AE38F1&quot;/&gt;&lt;wsp:rsid wsp:val=&quot;00AF24F2&quot;/&gt;&lt;wsp:rsid wsp:val=&quot;00AF2FE7&quot;/&gt;&lt;wsp:rsid wsp:val=&quot;00AF3762&quot;/&gt;&lt;wsp:rsid wsp:val=&quot;00AF679D&quot;/&gt;&lt;wsp:rsid wsp:val=&quot;00AF6B5B&quot;/&gt;&lt;wsp:rsid wsp:val=&quot;00B00177&quot;/&gt;&lt;wsp:rsid wsp:val=&quot;00B00C16&quot;/&gt;&lt;wsp:rsid wsp:val=&quot;00B013B9&quot;/&gt;&lt;wsp:rsid wsp:val=&quot;00B01AE8&quot;/&gt;&lt;wsp:rsid wsp:val=&quot;00B024D2&quot;/&gt;&lt;wsp:rsid wsp:val=&quot;00B02864&quot;/&gt;&lt;wsp:rsid wsp:val=&quot;00B07568&quot;/&gt;&lt;wsp:rsid wsp:val=&quot;00B12C65&quot;/&gt;&lt;wsp:rsid wsp:val=&quot;00B133C1&quot;/&gt;&lt;wsp:rsid wsp:val=&quot;00B13493&quot;/&gt;&lt;wsp:rsid wsp:val=&quot;00B1459D&quot;/&gt;&lt;wsp:rsid wsp:val=&quot;00B145CB&quot;/&gt;&lt;wsp:rsid wsp:val=&quot;00B150D8&quot;/&gt;&lt;wsp:rsid wsp:val=&quot;00B15304&quot;/&gt;&lt;wsp:rsid wsp:val=&quot;00B15948&quot;/&gt;&lt;wsp:rsid wsp:val=&quot;00B1795D&quot;/&gt;&lt;wsp:rsid wsp:val=&quot;00B17DF5&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28BF&quot;/&gt;&lt;wsp:rsid wsp:val=&quot;00B33BE1&quot;/&gt;&lt;wsp:rsid wsp:val=&quot;00B34FA8&quot;/&gt;&lt;wsp:rsid wsp:val=&quot;00B35CAC&quot;/&gt;&lt;wsp:rsid wsp:val=&quot;00B36425&quot;/&gt;&lt;wsp:rsid wsp:val=&quot;00B42575&quot;/&gt;&lt;wsp:rsid wsp:val=&quot;00B42885&quot;/&gt;&lt;wsp:rsid wsp:val=&quot;00B42F93&quot;/&gt;&lt;wsp:rsid wsp:val=&quot;00B45489&quot;/&gt;&lt;wsp:rsid wsp:val=&quot;00B4661C&quot;/&gt;&lt;wsp:rsid wsp:val=&quot;00B5111F&quot;/&gt;&lt;wsp:rsid wsp:val=&quot;00B516D5&quot;/&gt;&lt;wsp:rsid wsp:val=&quot;00B51F42&quot;/&gt;&lt;wsp:rsid wsp:val=&quot;00B5369E&quot;/&gt;&lt;wsp:rsid wsp:val=&quot;00B53F6C&quot;/&gt;&lt;wsp:rsid wsp:val=&quot;00B62224&quot;/&gt;&lt;wsp:rsid wsp:val=&quot;00B62416&quot;/&gt;&lt;wsp:rsid wsp:val=&quot;00B62523&quot;/&gt;&lt;wsp:rsid wsp:val=&quot;00B62A8E&quot;/&gt;&lt;wsp:rsid wsp:val=&quot;00B644EF&quot;/&gt;&lt;wsp:rsid wsp:val=&quot;00B651C9&quot;/&gt;&lt;wsp:rsid wsp:val=&quot;00B65D47&quot;/&gt;&lt;wsp:rsid wsp:val=&quot;00B666EA&quot;/&gt;&lt;wsp:rsid wsp:val=&quot;00B66C62&quot;/&gt;&lt;wsp:rsid wsp:val=&quot;00B775F5&quot;/&gt;&lt;wsp:rsid wsp:val=&quot;00B80626&quot;/&gt;&lt;wsp:rsid wsp:val=&quot;00B81E2E&quot;/&gt;&lt;wsp:rsid wsp:val=&quot;00B838EF&quot;/&gt;&lt;wsp:rsid wsp:val=&quot;00B84181&quot;/&gt;&lt;wsp:rsid wsp:val=&quot;00B856E9&quot;/&gt;&lt;wsp:rsid wsp:val=&quot;00B8691B&quot;/&gt;&lt;wsp:rsid wsp:val=&quot;00B91E14&quot;/&gt;&lt;wsp:rsid wsp:val=&quot;00B93D71&quot;/&gt;&lt;wsp:rsid wsp:val=&quot;00B9496B&quot;/&gt;&lt;wsp:rsid wsp:val=&quot;00B95A67&quot;/&gt;&lt;wsp:rsid wsp:val=&quot;00BA45C6&quot;/&gt;&lt;wsp:rsid wsp:val=&quot;00BA61E0&quot;/&gt;&lt;wsp:rsid wsp:val=&quot;00BA7DA9&quot;/&gt;&lt;wsp:rsid wsp:val=&quot;00BB0226&quot;/&gt;&lt;wsp:rsid wsp:val=&quot;00BB0404&quot;/&gt;&lt;wsp:rsid wsp:val=&quot;00BB2BA6&quot;/&gt;&lt;wsp:rsid wsp:val=&quot;00BB3FB2&quot;/&gt;&lt;wsp:rsid wsp:val=&quot;00BB73A4&quot;/&gt;&lt;wsp:rsid wsp:val=&quot;00BB75DA&quot;/&gt;&lt;wsp:rsid wsp:val=&quot;00BB7C95&quot;/&gt;&lt;wsp:rsid wsp:val=&quot;00BB7CEF&quot;/&gt;&lt;wsp:rsid wsp:val=&quot;00BC3155&quot;/&gt;&lt;wsp:rsid wsp:val=&quot;00BC3695&quot;/&gt;&lt;wsp:rsid wsp:val=&quot;00BC3BB0&quot;/&gt;&lt;wsp:rsid wsp:val=&quot;00BC4ECA&quot;/&gt;&lt;wsp:rsid wsp:val=&quot;00BC53A2&quot;/&gt;&lt;wsp:rsid wsp:val=&quot;00BC5FAA&quot;/&gt;&lt;wsp:rsid wsp:val=&quot;00BC64B8&quot;/&gt;&lt;wsp:rsid wsp:val=&quot;00BC7935&quot;/&gt;&lt;wsp:rsid wsp:val=&quot;00BE09C6&quot;/&gt;&lt;wsp:rsid wsp:val=&quot;00BE1E2E&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F0416&quot;/&gt;&lt;wsp:rsid wsp:val=&quot;00BF1273&quot;/&gt;&lt;wsp:rsid wsp:val=&quot;00BF33CE&quot;/&gt;&lt;wsp:rsid wsp:val=&quot;00BF3458&quot;/&gt;&lt;wsp:rsid wsp:val=&quot;00BF4FDD&quot;/&gt;&lt;wsp:rsid wsp:val=&quot;00BF5137&quot;/&gt;&lt;wsp:rsid wsp:val=&quot;00BF757B&quot;/&gt;&lt;wsp:rsid wsp:val=&quot;00C00914&quot;/&gt;&lt;wsp:rsid wsp:val=&quot;00C03322&quot;/&gt;&lt;wsp:rsid wsp:val=&quot;00C04330&quot;/&gt;&lt;wsp:rsid wsp:val=&quot;00C051A0&quot;/&gt;&lt;wsp:rsid wsp:val=&quot;00C052C5&quot;/&gt;&lt;wsp:rsid wsp:val=&quot;00C06E51&quot;/&gt;&lt;wsp:rsid wsp:val=&quot;00C10F46&quot;/&gt;&lt;wsp:rsid wsp:val=&quot;00C128EF&quot;/&gt;&lt;wsp:rsid wsp:val=&quot;00C15DD9&quot;/&gt;&lt;wsp:rsid wsp:val=&quot;00C15F09&quot;/&gt;&lt;wsp:rsid wsp:val=&quot;00C21B3E&quot;/&gt;&lt;wsp:rsid wsp:val=&quot;00C25A75&quot;/&gt;&lt;wsp:rsid wsp:val=&quot;00C30DF4&quot;/&gt;&lt;wsp:rsid wsp:val=&quot;00C35695&quot;/&gt;&lt;wsp:rsid wsp:val=&quot;00C35D65&quot;/&gt;&lt;wsp:rsid wsp:val=&quot;00C367EF&quot;/&gt;&lt;wsp:rsid wsp:val=&quot;00C37342&quot;/&gt;&lt;wsp:rsid wsp:val=&quot;00C423FE&quot;/&gt;&lt;wsp:rsid wsp:val=&quot;00C445A9&quot;/&gt;&lt;wsp:rsid wsp:val=&quot;00C46872&quot;/&gt;&lt;wsp:rsid wsp:val=&quot;00C471CC&quot;/&gt;&lt;wsp:rsid wsp:val=&quot;00C47B2E&quot;/&gt;&lt;wsp:rsid wsp:val=&quot;00C47FCF&quot;/&gt;&lt;wsp:rsid wsp:val=&quot;00C50866&quot;/&gt;&lt;wsp:rsid wsp:val=&quot;00C52673&quot;/&gt;&lt;wsp:rsid wsp:val=&quot;00C540A9&quot;/&gt;&lt;wsp:rsid wsp:val=&quot;00C54890&quot;/&gt;&lt;wsp:rsid wsp:val=&quot;00C552DB&quot;/&gt;&lt;wsp:rsid wsp:val=&quot;00C57CDF&quot;/&gt;&lt;wsp:rsid wsp:val=&quot;00C63F6D&quot;/&gt;&lt;wsp:rsid wsp:val=&quot;00C641BE&quot;/&gt;&lt;wsp:rsid wsp:val=&quot;00C66E2D&quot;/&gt;&lt;wsp:rsid wsp:val=&quot;00C67057&quot;/&gt;&lt;wsp:rsid wsp:val=&quot;00C71E43&quot;/&gt;&lt;wsp:rsid wsp:val=&quot;00C7413D&quot;/&gt;&lt;wsp:rsid wsp:val=&quot;00C74F31&quot;/&gt;&lt;wsp:rsid wsp:val=&quot;00C75D5C&quot;/&gt;&lt;wsp:rsid wsp:val=&quot;00C773F5&quot;/&gt;&lt;wsp:rsid wsp:val=&quot;00C840DF&quot;/&gt;&lt;wsp:rsid wsp:val=&quot;00C8674D&quot;/&gt;&lt;wsp:rsid wsp:val=&quot;00C930DD&quot;/&gt;&lt;wsp:rsid wsp:val=&quot;00C937EB&quot;/&gt;&lt;wsp:rsid wsp:val=&quot;00C95CB5&quot;/&gt;&lt;wsp:rsid wsp:val=&quot;00C969D3&quot;/&gt;&lt;wsp:rsid wsp:val=&quot;00C96CB2&quot;/&gt;&lt;wsp:rsid wsp:val=&quot;00C97951&quot;/&gt;&lt;wsp:rsid wsp:val=&quot;00CA0DE5&quot;/&gt;&lt;wsp:rsid wsp:val=&quot;00CA1857&quot;/&gt;&lt;wsp:rsid wsp:val=&quot;00CA187E&quot;/&gt;&lt;wsp:rsid wsp:val=&quot;00CA1E39&quot;/&gt;&lt;wsp:rsid wsp:val=&quot;00CA1EF6&quot;/&gt;&lt;wsp:rsid wsp:val=&quot;00CA2506&quot;/&gt;&lt;wsp:rsid wsp:val=&quot;00CA4944&quot;/&gt;&lt;wsp:rsid wsp:val=&quot;00CB040A&quot;/&gt;&lt;wsp:rsid wsp:val=&quot;00CB06E0&quot;/&gt;&lt;wsp:rsid wsp:val=&quot;00CB1A6C&quot;/&gt;&lt;wsp:rsid wsp:val=&quot;00CB2F91&quot;/&gt;&lt;wsp:rsid wsp:val=&quot;00CB3FE6&quot;/&gt;&lt;wsp:rsid wsp:val=&quot;00CB6927&quot;/&gt;&lt;wsp:rsid wsp:val=&quot;00CB722E&quot;/&gt;&lt;wsp:rsid wsp:val=&quot;00CC1113&quot;/&gt;&lt;wsp:rsid wsp:val=&quot;00CC2142&quot;/&gt;&lt;wsp:rsid wsp:val=&quot;00CC3A2C&quot;/&gt;&lt;wsp:rsid wsp:val=&quot;00CC45A7&quot;/&gt;&lt;wsp:rsid wsp:val=&quot;00CC5296&quot;/&gt;&lt;wsp:rsid wsp:val=&quot;00CD164C&quot;/&gt;&lt;wsp:rsid wsp:val=&quot;00CD2066&quot;/&gt;&lt;wsp:rsid wsp:val=&quot;00CD2259&quot;/&gt;&lt;wsp:rsid wsp:val=&quot;00CD2729&quot;/&gt;&lt;wsp:rsid wsp:val=&quot;00CD653A&quot;/&gt;&lt;wsp:rsid wsp:val=&quot;00CE2270&quot;/&gt;&lt;wsp:rsid wsp:val=&quot;00CE2F26&quot;/&gt;&lt;wsp:rsid wsp:val=&quot;00CE49E4&quot;/&gt;&lt;wsp:rsid wsp:val=&quot;00CE5AA9&quot;/&gt;&lt;wsp:rsid wsp:val=&quot;00CF2213&quot;/&gt;&lt;wsp:rsid wsp:val=&quot;00CF3F78&quot;/&gt;&lt;wsp:rsid wsp:val=&quot;00CF66D7&quot;/&gt;&lt;wsp:rsid wsp:val=&quot;00CF70E9&quot;/&gt;&lt;wsp:rsid wsp:val=&quot;00CF7248&quot;/&gt;&lt;wsp:rsid wsp:val=&quot;00D04DFC&quot;/&gt;&lt;wsp:rsid wsp:val=&quot;00D05303&quot;/&gt;&lt;wsp:rsid wsp:val=&quot;00D103EB&quot;/&gt;&lt;wsp:rsid wsp:val=&quot;00D109B7&quot;/&gt;&lt;wsp:rsid wsp:val=&quot;00D11365&quot;/&gt;&lt;wsp:rsid wsp:val=&quot;00D16CA3&quot;/&gt;&lt;wsp:rsid wsp:val=&quot;00D2210D&quot;/&gt;&lt;wsp:rsid wsp:val=&quot;00D22CD3&quot;/&gt;&lt;wsp:rsid wsp:val=&quot;00D23BF9&quot;/&gt;&lt;wsp:rsid wsp:val=&quot;00D24A08&quot;/&gt;&lt;wsp:rsid wsp:val=&quot;00D26B52&quot;/&gt;&lt;wsp:rsid wsp:val=&quot;00D32866&quot;/&gt;&lt;wsp:rsid wsp:val=&quot;00D3301B&quot;/&gt;&lt;wsp:rsid wsp:val=&quot;00D33A98&quot;/&gt;&lt;wsp:rsid wsp:val=&quot;00D350E5&quot;/&gt;&lt;wsp:rsid wsp:val=&quot;00D36768&quot;/&gt;&lt;wsp:rsid wsp:val=&quot;00D36A84&quot;/&gt;&lt;wsp:rsid wsp:val=&quot;00D43022&quot;/&gt;&lt;wsp:rsid wsp:val=&quot;00D455E0&quot;/&gt;&lt;wsp:rsid wsp:val=&quot;00D463AD&quot;/&gt;&lt;wsp:rsid wsp:val=&quot;00D54AD2&quot;/&gt;&lt;wsp:rsid wsp:val=&quot;00D60EA1&quot;/&gt;&lt;wsp:rsid wsp:val=&quot;00D618AE&quot;/&gt;&lt;wsp:rsid wsp:val=&quot;00D61BAB&quot;/&gt;&lt;wsp:rsid wsp:val=&quot;00D623DF&quot;/&gt;&lt;wsp:rsid wsp:val=&quot;00D62EA4&quot;/&gt;&lt;wsp:rsid wsp:val=&quot;00D63275&quot;/&gt;&lt;wsp:rsid wsp:val=&quot;00D6392A&quot;/&gt;&lt;wsp:rsid wsp:val=&quot;00D65D09&quot;/&gt;&lt;wsp:rsid wsp:val=&quot;00D723F9&quot;/&gt;&lt;wsp:rsid wsp:val=&quot;00D72D43&quot;/&gt;&lt;wsp:rsid wsp:val=&quot;00D75E0A&quot;/&gt;&lt;wsp:rsid wsp:val=&quot;00D76E61&quot;/&gt;&lt;wsp:rsid wsp:val=&quot;00D7726C&quot;/&gt;&lt;wsp:rsid wsp:val=&quot;00D77D00&quot;/&gt;&lt;wsp:rsid wsp:val=&quot;00D8429E&quot;/&gt;&lt;wsp:rsid wsp:val=&quot;00D92E99&quot;/&gt;&lt;wsp:rsid wsp:val=&quot;00D979AC&quot;/&gt;&lt;wsp:rsid wsp:val=&quot;00DA10CD&quot;/&gt;&lt;wsp:rsid wsp:val=&quot;00DA21B7&quot;/&gt;&lt;wsp:rsid wsp:val=&quot;00DA27DB&quot;/&gt;&lt;wsp:rsid wsp:val=&quot;00DA2FE7&quot;/&gt;&lt;wsp:rsid wsp:val=&quot;00DA54B0&quot;/&gt;&lt;wsp:rsid wsp:val=&quot;00DA611A&quot;/&gt;&lt;wsp:rsid wsp:val=&quot;00DA611E&quot;/&gt;&lt;wsp:rsid wsp:val=&quot;00DB31F1&quot;/&gt;&lt;wsp:rsid wsp:val=&quot;00DB4A06&quot;/&gt;&lt;wsp:rsid wsp:val=&quot;00DB5019&quot;/&gt;&lt;wsp:rsid wsp:val=&quot;00DB6888&quot;/&gt;&lt;wsp:rsid wsp:val=&quot;00DB69C6&quot;/&gt;&lt;wsp:rsid wsp:val=&quot;00DB6D50&quot;/&gt;&lt;wsp:rsid wsp:val=&quot;00DC271D&quot;/&gt;&lt;wsp:rsid wsp:val=&quot;00DC4CAC&quot;/&gt;&lt;wsp:rsid wsp:val=&quot;00DC5843&quot;/&gt;&lt;wsp:rsid wsp:val=&quot;00DC71BF&quot;/&gt;&lt;wsp:rsid wsp:val=&quot;00DD072D&quot;/&gt;&lt;wsp:rsid wsp:val=&quot;00DD077C&quot;/&gt;&lt;wsp:rsid wsp:val=&quot;00DD1C1A&quot;/&gt;&lt;wsp:rsid wsp:val=&quot;00DD2AA4&quot;/&gt;&lt;wsp:rsid wsp:val=&quot;00DD58A9&quot;/&gt;&lt;wsp:rsid wsp:val=&quot;00DE00A5&quot;/&gt;&lt;wsp:rsid wsp:val=&quot;00DE0146&quot;/&gt;&lt;wsp:rsid wsp:val=&quot;00DE3764&quot;/&gt;&lt;wsp:rsid wsp:val=&quot;00DE3AD1&quot;/&gt;&lt;wsp:rsid wsp:val=&quot;00DF02A1&quot;/&gt;&lt;wsp:rsid wsp:val=&quot;00DF0E81&quot;/&gt;&lt;wsp:rsid wsp:val=&quot;00DF3101&quot;/&gt;&lt;wsp:rsid wsp:val=&quot;00DF449E&quot;/&gt;&lt;wsp:rsid wsp:val=&quot;00DF5396&quot;/&gt;&lt;wsp:rsid wsp:val=&quot;00DF7F4E&quot;/&gt;&lt;wsp:rsid wsp:val=&quot;00E00ECA&quot;/&gt;&lt;wsp:rsid wsp:val=&quot;00E00F59&quot;/&gt;&lt;wsp:rsid wsp:val=&quot;00E0217C&quot;/&gt;&lt;wsp:rsid wsp:val=&quot;00E02D9F&quot;/&gt;&lt;wsp:rsid wsp:val=&quot;00E04D7F&quot;/&gt;&lt;wsp:rsid wsp:val=&quot;00E120FB&quot;/&gt;&lt;wsp:rsid wsp:val=&quot;00E12636&quot;/&gt;&lt;wsp:rsid wsp:val=&quot;00E126FC&quot;/&gt;&lt;wsp:rsid wsp:val=&quot;00E146DA&quot;/&gt;&lt;wsp:rsid wsp:val=&quot;00E17E84&quot;/&gt;&lt;wsp:rsid wsp:val=&quot;00E22A57&quot;/&gt;&lt;wsp:rsid wsp:val=&quot;00E234E5&quot;/&gt;&lt;wsp:rsid wsp:val=&quot;00E23AB4&quot;/&gt;&lt;wsp:rsid wsp:val=&quot;00E23D50&quot;/&gt;&lt;wsp:rsid wsp:val=&quot;00E25520&quot;/&gt;&lt;wsp:rsid wsp:val=&quot;00E26C19&quot;/&gt;&lt;wsp:rsid wsp:val=&quot;00E27120&quot;/&gt;&lt;wsp:rsid wsp:val=&quot;00E3209B&quot;/&gt;&lt;wsp:rsid wsp:val=&quot;00E33EFB&quot;/&gt;&lt;wsp:rsid wsp:val=&quot;00E3433F&quot;/&gt;&lt;wsp:rsid wsp:val=&quot;00E34758&quot;/&gt;&lt;wsp:rsid wsp:val=&quot;00E4030C&quot;/&gt;&lt;wsp:rsid wsp:val=&quot;00E4100A&quot;/&gt;&lt;wsp:rsid wsp:val=&quot;00E41AE5&quot;/&gt;&lt;wsp:rsid wsp:val=&quot;00E4210F&quot;/&gt;&lt;wsp:rsid wsp:val=&quot;00E4657E&quot;/&gt;&lt;wsp:rsid wsp:val=&quot;00E46902&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304&quot;/&gt;&lt;wsp:rsid wsp:val=&quot;00E604EE&quot;/&gt;&lt;wsp:rsid wsp:val=&quot;00E6473D&quot;/&gt;&lt;wsp:rsid wsp:val=&quot;00E64B2A&quot;/&gt;&lt;wsp:rsid wsp:val=&quot;00E654DC&quot;/&gt;&lt;wsp:rsid wsp:val=&quot;00E65ABC&quot;/&gt;&lt;wsp:rsid wsp:val=&quot;00E70779&quot;/&gt;&lt;wsp:rsid wsp:val=&quot;00E73EBD&quot;/&gt;&lt;wsp:rsid wsp:val=&quot;00E77724&quot;/&gt;&lt;wsp:rsid wsp:val=&quot;00E82B99&quot;/&gt;&lt;wsp:rsid wsp:val=&quot;00E85470&quot;/&gt;&lt;wsp:rsid wsp:val=&quot;00E86688&quot;/&gt;&lt;wsp:rsid wsp:val=&quot;00E91378&quot;/&gt;&lt;wsp:rsid wsp:val=&quot;00E914E8&quot;/&gt;&lt;wsp:rsid wsp:val=&quot;00E925F7&quot;/&gt;&lt;wsp:rsid wsp:val=&quot;00E94694&quot;/&gt;&lt;wsp:rsid wsp:val=&quot;00E95816&quot;/&gt;&lt;wsp:rsid wsp:val=&quot;00E96B29&quot;/&gt;&lt;wsp:rsid wsp:val=&quot;00EA23A4&quot;/&gt;&lt;wsp:rsid wsp:val=&quot;00EA275B&quot;/&gt;&lt;wsp:rsid wsp:val=&quot;00EA29F4&quot;/&gt;&lt;wsp:rsid wsp:val=&quot;00EA2B10&quot;/&gt;&lt;wsp:rsid wsp:val=&quot;00EA3144&quot;/&gt;&lt;wsp:rsid wsp:val=&quot;00EA4DFD&quot;/&gt;&lt;wsp:rsid wsp:val=&quot;00EA65DD&quot;/&gt;&lt;wsp:rsid wsp:val=&quot;00EA6A1F&quot;/&gt;&lt;wsp:rsid wsp:val=&quot;00EA6AFB&quot;/&gt;&lt;wsp:rsid wsp:val=&quot;00EB02A2&quot;/&gt;&lt;wsp:rsid wsp:val=&quot;00EB1155&quot;/&gt;&lt;wsp:rsid wsp:val=&quot;00EB3DDA&quot;/&gt;&lt;wsp:rsid wsp:val=&quot;00EB614A&quot;/&gt;&lt;wsp:rsid wsp:val=&quot;00EB6A60&quot;/&gt;&lt;wsp:rsid wsp:val=&quot;00EB727A&quot;/&gt;&lt;wsp:rsid wsp:val=&quot;00ED5892&quot;/&gt;&lt;wsp:rsid wsp:val=&quot;00ED5EE1&quot;/&gt;&lt;wsp:rsid wsp:val=&quot;00EE4275&quot;/&gt;&lt;wsp:rsid wsp:val=&quot;00EE42F0&quot;/&gt;&lt;wsp:rsid wsp:val=&quot;00EE4E8F&quot;/&gt;&lt;wsp:rsid wsp:val=&quot;00EE54CB&quot;/&gt;&lt;wsp:rsid wsp:val=&quot;00EE6680&quot;/&gt;&lt;wsp:rsid wsp:val=&quot;00EE7C1A&quot;/&gt;&lt;wsp:rsid wsp:val=&quot;00EF17F1&quot;/&gt;&lt;wsp:rsid wsp:val=&quot;00EF4D8D&quot;/&gt;&lt;wsp:rsid wsp:val=&quot;00EF4E6C&quot;/&gt;&lt;wsp:rsid wsp:val=&quot;00EF5305&quot;/&gt;&lt;wsp:rsid wsp:val=&quot;00EF58D9&quot;/&gt;&lt;wsp:rsid wsp:val=&quot;00EF7A59&quot;/&gt;&lt;wsp:rsid wsp:val=&quot;00F01A41&quot;/&gt;&lt;wsp:rsid wsp:val=&quot;00F0282E&quot;/&gt;&lt;wsp:rsid wsp:val=&quot;00F05D9A&quot;/&gt;&lt;wsp:rsid wsp:val=&quot;00F069E1&quot;/&gt;&lt;wsp:rsid wsp:val=&quot;00F10F4C&quot;/&gt;&lt;wsp:rsid wsp:val=&quot;00F13051&quot;/&gt;&lt;wsp:rsid wsp:val=&quot;00F13520&quot;/&gt;&lt;wsp:rsid wsp:val=&quot;00F14A21&quot;/&gt;&lt;wsp:rsid wsp:val=&quot;00F16721&quot;/&gt;&lt;wsp:rsid wsp:val=&quot;00F23836&quot;/&gt;&lt;wsp:rsid wsp:val=&quot;00F23BFB&quot;/&gt;&lt;wsp:rsid wsp:val=&quot;00F243B5&quot;/&gt;&lt;wsp:rsid wsp:val=&quot;00F25A77&quot;/&gt;&lt;wsp:rsid wsp:val=&quot;00F25F18&quot;/&gt;&lt;wsp:rsid wsp:val=&quot;00F263A8&quot;/&gt;&lt;wsp:rsid wsp:val=&quot;00F266F7&quot;/&gt;&lt;wsp:rsid wsp:val=&quot;00F27DD6&quot;/&gt;&lt;wsp:rsid wsp:val=&quot;00F30641&quot;/&gt;&lt;wsp:rsid wsp:val=&quot;00F36044&quot;/&gt;&lt;wsp:rsid wsp:val=&quot;00F37D60&quot;/&gt;&lt;wsp:rsid wsp:val=&quot;00F4004C&quot;/&gt;&lt;wsp:rsid wsp:val=&quot;00F422E4&quot;/&gt;&lt;wsp:rsid wsp:val=&quot;00F42FAA&quot;/&gt;&lt;wsp:rsid wsp:val=&quot;00F43911&quot;/&gt;&lt;wsp:rsid wsp:val=&quot;00F44A01&quot;/&gt;&lt;wsp:rsid wsp:val=&quot;00F45A62&quot;/&gt;&lt;wsp:rsid wsp:val=&quot;00F46556&quot;/&gt;&lt;wsp:rsid wsp:val=&quot;00F527BD&quot;/&gt;&lt;wsp:rsid wsp:val=&quot;00F53534&quot;/&gt;&lt;wsp:rsid wsp:val=&quot;00F53DAB&quot;/&gt;&lt;wsp:rsid wsp:val=&quot;00F542C7&quot;/&gt;&lt;wsp:rsid wsp:val=&quot;00F570E5&quot;/&gt;&lt;wsp:rsid wsp:val=&quot;00F6063E&quot;/&gt;&lt;wsp:rsid wsp:val=&quot;00F63C4C&quot;/&gt;&lt;wsp:rsid wsp:val=&quot;00F65B82&quot;/&gt;&lt;wsp:rsid wsp:val=&quot;00F70A81&quot;/&gt;&lt;wsp:rsid wsp:val=&quot;00F71BE7&quot;/&gt;&lt;wsp:rsid wsp:val=&quot;00F74204&quot;/&gt;&lt;wsp:rsid wsp:val=&quot;00F77709&quot;/&gt;&lt;wsp:rsid wsp:val=&quot;00F77E32&quot;/&gt;&lt;wsp:rsid wsp:val=&quot;00F802DA&quot;/&gt;&lt;wsp:rsid wsp:val=&quot;00F8231E&quot;/&gt;&lt;wsp:rsid wsp:val=&quot;00F82392&quot;/&gt;&lt;wsp:rsid wsp:val=&quot;00F832D4&quot;/&gt;&lt;wsp:rsid wsp:val=&quot;00F83B7F&quot;/&gt;&lt;wsp:rsid wsp:val=&quot;00F84FE9&quot;/&gt;&lt;wsp:rsid wsp:val=&quot;00F914A6&quot;/&gt;&lt;wsp:rsid wsp:val=&quot;00F91F68&quot;/&gt;&lt;wsp:rsid wsp:val=&quot;00F95150&quot;/&gt;&lt;wsp:rsid wsp:val=&quot;00F9550D&quot;/&gt;&lt;wsp:rsid wsp:val=&quot;00F963FF&quot;/&gt;&lt;wsp:rsid wsp:val=&quot;00F97998&quot;/&gt;&lt;wsp:rsid wsp:val=&quot;00FA02AC&quot;/&gt;&lt;wsp:rsid wsp:val=&quot;00FA245B&quot;/&gt;&lt;wsp:rsid wsp:val=&quot;00FA3641&quot;/&gt;&lt;wsp:rsid wsp:val=&quot;00FA37EB&quot;/&gt;&lt;wsp:rsid wsp:val=&quot;00FA3C0E&quot;/&gt;&lt;wsp:rsid wsp:val=&quot;00FA7554&quot;/&gt;&lt;wsp:rsid wsp:val=&quot;00FB18C7&quot;/&gt;&lt;wsp:rsid wsp:val=&quot;00FB2767&quot;/&gt;&lt;wsp:rsid wsp:val=&quot;00FB2A27&quot;/&gt;&lt;wsp:rsid wsp:val=&quot;00FB5669&quot;/&gt;&lt;wsp:rsid wsp:val=&quot;00FB6C36&quot;/&gt;&lt;wsp:rsid wsp:val=&quot;00FB748B&quot;/&gt;&lt;wsp:rsid wsp:val=&quot;00FC06B7&quot;/&gt;&lt;wsp:rsid wsp:val=&quot;00FC21A5&quot;/&gt;&lt;wsp:rsid wsp:val=&quot;00FC6D7F&quot;/&gt;&lt;wsp:rsid wsp:val=&quot;00FD3590&quot;/&gt;&lt;wsp:rsid wsp:val=&quot;00FD3F8C&quot;/&gt;&lt;wsp:rsid wsp:val=&quot;00FD7B9B&quot;/&gt;&lt;wsp:rsid wsp:val=&quot;00FE1E2F&quot;/&gt;&lt;wsp:rsid wsp:val=&quot;00FE46F4&quot;/&gt;&lt;wsp:rsid wsp:val=&quot;00FE60F5&quot;/&gt;&lt;wsp:rsid wsp:val=&quot;00FE6183&quot;/&gt;&lt;wsp:rsid wsp:val=&quot;00FE730A&quot;/&gt;&lt;wsp:rsid wsp:val=&quot;00FE7E60&quot;/&gt;&lt;wsp:rsid wsp:val=&quot;00FF05FF&quot;/&gt;&lt;wsp:rsid wsp:val=&quot;00FF0811&quot;/&gt;&lt;wsp:rsid wsp:val=&quot;00FF0A0B&quot;/&gt;&lt;wsp:rsid wsp:val=&quot;00FF4FC5&quot;/&gt;&lt;wsp:rsid wsp:val=&quot;00FF55D1&quot;/&gt;&lt;wsp:rsid wsp:val=&quot;00FF75B0&quot;/&gt;&lt;/wsp:rsids&gt;&lt;/w:docPr&gt;&lt;w:body&gt;&lt;w:p wsp:rsidR=&quot;00000000&quot; wsp:rsidRDefault=&quot;008F1A48&quot;&gt;&lt;m:oMathPara&gt;&lt;m:oMath&gt;&lt;m:d&gt;&lt;m:dPr&gt;&lt;m:ctrlPr&gt;&lt;w:rPr&gt;&lt;w:rFonts w:ascii=&quot;Cambria Math&quot; w:fareast=&quot;Calibri&quot; w:h-ansi=&quot;Cambria Math&quot; w:cs=&quot;Traditional Arabic&quot;/&gt;&lt;wx:font wx:val=&quot;Cambria Math&quot;/&gt;&lt;w:sz w:val=&quot;32&quot;/&gt;&lt;w:sz-cs w:val=&quot;32&quot;/&gt;&lt;w:lang w:val=&quot;FR&quot; w:bidi=&quot;AR-DZ&quot;/&gt;&lt;/w:rPr&gt;&lt;/m:ctrlPr&gt;&lt;/m:dPr&gt;&lt;m:e&gt;&lt;m:f&gt;&lt;m:fPr&gt;&lt;m:ctrlPr&gt;&lt;w:rPr&gt;&lt;w:rFonts w:ascii=&quot;Cambria Math&quot; w:fareast=&quot;Calibri&quot; w:h-ansi=&quot;Cambria Math&quot; w:cs=&quot;Traditional Arabic&quot;/&gt;&lt;wx:font wx:val=&quot;Cambria Math&quot;/&gt;&lt;w:sz w:val=&quot;32&quot;/&gt;&lt;w:sz-cs w:val=&quot;32&quot;/&gt;&lt;w:lang w:val=&quot;FR&quot; w:bidi=&quot;AR-DZ&quot;/&gt;&lt;/w:rPr&gt;&lt;/m:ctrlPr&gt;&lt;/m:fPr&gt;&lt;m:num&gt;&lt;m:r&gt;&lt;m:rPr&gt;&lt;m:sty m:val=&quot;p&quot;/&gt;&lt;/m:rPr&gt;&lt;w:rPr&gt;&lt;w:rFonts w:ascii=&quot;Cambria Math&quot; w:h-ansi=&quot;Cambria Math&quot; w:cs=&quot;Traditional Arabic&quot;/&gt;&lt;wx:font wx:val=&quot;Cambria Math&quot;/&gt;&lt;w:sz w:val=&quot;32&quot;/&gt;&lt;w:sz-cs w:val=&quot;32&quot;/&gt;&lt;w:lang w:bidi=&quot;AR-DZ&quot;/&gt;&lt;/w:rPr&gt;&lt;m:t&gt;1&lt;/m:t&gt;&lt;/m:r&gt;&lt;/m:num&gt;&lt;m:den&gt;&lt;m:r&gt;&lt;w:rPr&gt;&lt;w:rFonts w:ascii=&quot;Cambria Math&quot; w:h-ansi=&quot;Cambria Math&quot; w:cs=&quot;Traditional Arabic&quot;/&gt;&lt;wx:font wx:val=&quot;Cambria Math&quot;/&gt;&lt;w:i/&gt;&lt;w:sz w:val=&quot;32&quot;/&gt;&lt;w:sz-cs w:val=&quot;32&quot;/&gt;&lt;w:lang w:bidi=&quot;AR-DZ&quot;/&gt;&lt;/w:rPr&gt;&lt;m:t&gt;P&lt;/m:t&gt;&lt;/m:r&gt;&lt;/m:den&gt;&lt;/m:f&gt;&lt;/m:e&gt;&lt;/m:d&gt;&lt;/m:oMath&gt;&lt;/m:oMathPara&gt;&lt;/w:p&gt;&lt;w:sectPr wsp:rsidR=&quot;00000000&quot;&gt;&lt;w:pgSz w:w=&quot;12240&quot; w:h=&quot;15840&quot;/&gt;&lt;w:pgMar w:top=&quot;1417&quot; w:right=&quot;1417&quot; w:bottom=&quot;1417&quot; w:left=&quot;1417&quot; w:header=&quot;720&quot; w:footer=&quot;720&quot; w:gutter=&quot;0&quot;/&gt;&lt;w:cols w:space=&quot;720&quot;/&gt;&lt;/w:sectPr&gt;&lt;/w:body&gt;&lt;/w:wordDocument&gt;">
            <v:imagedata r:id="rId16" o:title="" chromakey="white"/>
          </v:shape>
        </w:pict>
      </w:r>
      <w:r w:rsidRPr="00BC0635">
        <w:rPr>
          <w:rFonts w:ascii="Amiri" w:eastAsia="Calibri" w:hAnsi="Amiri" w:cs="Amiri"/>
          <w:sz w:val="28"/>
          <w:szCs w:val="28"/>
          <w:rtl/>
          <w:lang w:bidi="ar-DZ"/>
        </w:rPr>
        <w:instrText xml:space="preserve"> </w:instrText>
      </w:r>
      <w:r w:rsidRPr="00BC0635">
        <w:rPr>
          <w:rFonts w:ascii="Amiri" w:eastAsia="Calibri" w:hAnsi="Amiri" w:cs="Amiri"/>
          <w:sz w:val="28"/>
          <w:szCs w:val="28"/>
          <w:rtl/>
          <w:lang w:bidi="ar-DZ"/>
        </w:rPr>
        <w:fldChar w:fldCharType="separate"/>
      </w:r>
      <w:r w:rsidR="007341C7">
        <w:rPr>
          <w:rFonts w:ascii="Amiri" w:eastAsia="Calibri" w:hAnsi="Amiri" w:cs="Amiri"/>
          <w:position w:val="-18"/>
          <w:sz w:val="28"/>
          <w:szCs w:val="28"/>
        </w:rPr>
        <w:pict w14:anchorId="43395BD6">
          <v:shape id="_x0000_i1026" type="#_x0000_t75" style="width:23.25pt;height:28.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proofState w:grammar=&quot;clean&quot;/&gt;&lt;w:stylePaneFormatFilter w:val=&quot;3F01&quot;/&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4841&quot;/&gt;&lt;wsp:rsid wsp:val=&quot;00007218&quot;/&gt;&lt;wsp:rsid wsp:val=&quot;00010190&quot;/&gt;&lt;wsp:rsid wsp:val=&quot;000116BC&quot;/&gt;&lt;wsp:rsid wsp:val=&quot;00013B0D&quot;/&gt;&lt;wsp:rsid wsp:val=&quot;0002167D&quot;/&gt;&lt;wsp:rsid wsp:val=&quot;00026761&quot;/&gt;&lt;wsp:rsid wsp:val=&quot;000269E5&quot;/&gt;&lt;wsp:rsid wsp:val=&quot;00026BBB&quot;/&gt;&lt;wsp:rsid wsp:val=&quot;00031A34&quot;/&gt;&lt;wsp:rsid wsp:val=&quot;00033928&quot;/&gt;&lt;wsp:rsid wsp:val=&quot;00034F7C&quot;/&gt;&lt;wsp:rsid wsp:val=&quot;00034FB6&quot;/&gt;&lt;wsp:rsid wsp:val=&quot;00035EEF&quot;/&gt;&lt;wsp:rsid wsp:val=&quot;0003641E&quot;/&gt;&lt;wsp:rsid wsp:val=&quot;00036962&quot;/&gt;&lt;wsp:rsid wsp:val=&quot;0004467D&quot;/&gt;&lt;wsp:rsid wsp:val=&quot;00050A6B&quot;/&gt;&lt;wsp:rsid wsp:val=&quot;00051ACE&quot;/&gt;&lt;wsp:rsid wsp:val=&quot;00052740&quot;/&gt;&lt;wsp:rsid wsp:val=&quot;00053C49&quot;/&gt;&lt;wsp:rsid wsp:val=&quot;00056218&quot;/&gt;&lt;wsp:rsid wsp:val=&quot;00057E69&quot;/&gt;&lt;wsp:rsid wsp:val=&quot;00057E7E&quot;/&gt;&lt;wsp:rsid wsp:val=&quot;000620F4&quot;/&gt;&lt;wsp:rsid wsp:val=&quot;00063175&quot;/&gt;&lt;wsp:rsid wsp:val=&quot;000632D8&quot;/&gt;&lt;wsp:rsid wsp:val=&quot;0006347D&quot;/&gt;&lt;wsp:rsid wsp:val=&quot;00064669&quot;/&gt;&lt;wsp:rsid wsp:val=&quot;00065624&quot;/&gt;&lt;wsp:rsid wsp:val=&quot;00066B0D&quot;/&gt;&lt;wsp:rsid wsp:val=&quot;00070C26&quot;/&gt;&lt;wsp:rsid wsp:val=&quot;00070E90&quot;/&gt;&lt;wsp:rsid wsp:val=&quot;000770DE&quot;/&gt;&lt;wsp:rsid wsp:val=&quot;00080898&quot;/&gt;&lt;wsp:rsid wsp:val=&quot;0008146C&quot;/&gt;&lt;wsp:rsid wsp:val=&quot;0008521F&quot;/&gt;&lt;wsp:rsid wsp:val=&quot;00086E79&quot;/&gt;&lt;wsp:rsid wsp:val=&quot;00090420&quot;/&gt;&lt;wsp:rsid wsp:val=&quot;000913BB&quot;/&gt;&lt;wsp:rsid wsp:val=&quot;00091AA0&quot;/&gt;&lt;wsp:rsid wsp:val=&quot;00091DA8&quot;/&gt;&lt;wsp:rsid wsp:val=&quot;00092301&quot;/&gt;&lt;wsp:rsid wsp:val=&quot;00092785&quot;/&gt;&lt;wsp:rsid wsp:val=&quot;00093B70&quot;/&gt;&lt;wsp:rsid wsp:val=&quot;00095D3E&quot;/&gt;&lt;wsp:rsid wsp:val=&quot;00096ECB&quot;/&gt;&lt;wsp:rsid wsp:val=&quot;000A08E5&quot;/&gt;&lt;wsp:rsid wsp:val=&quot;000A473C&quot;/&gt;&lt;wsp:rsid wsp:val=&quot;000A51B3&quot;/&gt;&lt;wsp:rsid wsp:val=&quot;000A7495&quot;/&gt;&lt;wsp:rsid wsp:val=&quot;000B039E&quot;/&gt;&lt;wsp:rsid wsp:val=&quot;000B6504&quot;/&gt;&lt;wsp:rsid wsp:val=&quot;000C179A&quot;/&gt;&lt;wsp:rsid wsp:val=&quot;000C3743&quot;/&gt;&lt;wsp:rsid wsp:val=&quot;000C3932&quot;/&gt;&lt;wsp:rsid wsp:val=&quot;000C4605&quot;/&gt;&lt;wsp:rsid wsp:val=&quot;000C55C4&quot;/&gt;&lt;wsp:rsid wsp:val=&quot;000C7421&quot;/&gt;&lt;wsp:rsid wsp:val=&quot;000D3414&quot;/&gt;&lt;wsp:rsid wsp:val=&quot;000E258A&quot;/&gt;&lt;wsp:rsid wsp:val=&quot;000E2AA9&quot;/&gt;&lt;wsp:rsid wsp:val=&quot;000E7B1D&quot;/&gt;&lt;wsp:rsid wsp:val=&quot;000F10EE&quot;/&gt;&lt;wsp:rsid wsp:val=&quot;000F508F&quot;/&gt;&lt;wsp:rsid wsp:val=&quot;000F59B0&quot;/&gt;&lt;wsp:rsid wsp:val=&quot;000F5E1D&quot;/&gt;&lt;wsp:rsid wsp:val=&quot;000F7017&quot;/&gt;&lt;wsp:rsid wsp:val=&quot;000F7299&quot;/&gt;&lt;wsp:rsid wsp:val=&quot;00101204&quot;/&gt;&lt;wsp:rsid wsp:val=&quot;001048FF&quot;/&gt;&lt;wsp:rsid wsp:val=&quot;00104BB6&quot;/&gt;&lt;wsp:rsid wsp:val=&quot;001054EC&quot;/&gt;&lt;wsp:rsid wsp:val=&quot;00106D80&quot;/&gt;&lt;wsp:rsid wsp:val=&quot;0010723F&quot;/&gt;&lt;wsp:rsid wsp:val=&quot;001103F0&quot;/&gt;&lt;wsp:rsid wsp:val=&quot;00112A60&quot;/&gt;&lt;wsp:rsid wsp:val=&quot;00114EE0&quot;/&gt;&lt;wsp:rsid wsp:val=&quot;00115895&quot;/&gt;&lt;wsp:rsid wsp:val=&quot;00116B3B&quot;/&gt;&lt;wsp:rsid wsp:val=&quot;0011724D&quot;/&gt;&lt;wsp:rsid wsp:val=&quot;00117F8A&quot;/&gt;&lt;wsp:rsid wsp:val=&quot;001221D7&quot;/&gt;&lt;wsp:rsid wsp:val=&quot;00123762&quot;/&gt;&lt;wsp:rsid wsp:val=&quot;00125396&quot;/&gt;&lt;wsp:rsid wsp:val=&quot;00131BA3&quot;/&gt;&lt;wsp:rsid wsp:val=&quot;00135479&quot;/&gt;&lt;wsp:rsid wsp:val=&quot;0013651E&quot;/&gt;&lt;wsp:rsid wsp:val=&quot;0013752B&quot;/&gt;&lt;wsp:rsid wsp:val=&quot;00142E10&quot;/&gt;&lt;wsp:rsid wsp:val=&quot;00143E6B&quot;/&gt;&lt;wsp:rsid wsp:val=&quot;00143F9E&quot;/&gt;&lt;wsp:rsid wsp:val=&quot;00144AFD&quot;/&gt;&lt;wsp:rsid wsp:val=&quot;00146600&quot;/&gt;&lt;wsp:rsid wsp:val=&quot;00146A6D&quot;/&gt;&lt;wsp:rsid wsp:val=&quot;00147091&quot;/&gt;&lt;wsp:rsid wsp:val=&quot;00147AA9&quot;/&gt;&lt;wsp:rsid wsp:val=&quot;00151024&quot;/&gt;&lt;wsp:rsid wsp:val=&quot;001510D0&quot;/&gt;&lt;wsp:rsid wsp:val=&quot;0015151D&quot;/&gt;&lt;wsp:rsid wsp:val=&quot;00153275&quot;/&gt;&lt;wsp:rsid wsp:val=&quot;001534BB&quot;/&gt;&lt;wsp:rsid wsp:val=&quot;00155602&quot;/&gt;&lt;wsp:rsid wsp:val=&quot;00156AE7&quot;/&gt;&lt;wsp:rsid wsp:val=&quot;00162087&quot;/&gt;&lt;wsp:rsid wsp:val=&quot;0016488A&quot;/&gt;&lt;wsp:rsid wsp:val=&quot;00164F25&quot;/&gt;&lt;wsp:rsid wsp:val=&quot;001664FB&quot;/&gt;&lt;wsp:rsid wsp:val=&quot;001717B4&quot;/&gt;&lt;wsp:rsid wsp:val=&quot;001724D7&quot;/&gt;&lt;wsp:rsid wsp:val=&quot;001751AC&quot;/&gt;&lt;wsp:rsid wsp:val=&quot;00175DBD&quot;/&gt;&lt;wsp:rsid wsp:val=&quot;00175E10&quot;/&gt;&lt;wsp:rsid wsp:val=&quot;00177CF6&quot;/&gt;&lt;wsp:rsid wsp:val=&quot;00184335&quot;/&gt;&lt;wsp:rsid wsp:val=&quot;001915A5&quot;/&gt;&lt;wsp:rsid wsp:val=&quot;00191F27&quot;/&gt;&lt;wsp:rsid wsp:val=&quot;001920A6&quot;/&gt;&lt;wsp:rsid wsp:val=&quot;001925E2&quot;/&gt;&lt;wsp:rsid wsp:val=&quot;00193F0B&quot;/&gt;&lt;wsp:rsid wsp:val=&quot;001954A0&quot;/&gt;&lt;wsp:rsid wsp:val=&quot;00196E3A&quot;/&gt;&lt;wsp:rsid wsp:val=&quot;00196FF9&quot;/&gt;&lt;wsp:rsid wsp:val=&quot;001A10AE&quot;/&gt;&lt;wsp:rsid wsp:val=&quot;001A1605&quot;/&gt;&lt;wsp:rsid wsp:val=&quot;001A30FA&quot;/&gt;&lt;wsp:rsid wsp:val=&quot;001A3D57&quot;/&gt;&lt;wsp:rsid wsp:val=&quot;001B05AF&quot;/&gt;&lt;wsp:rsid wsp:val=&quot;001B0754&quot;/&gt;&lt;wsp:rsid wsp:val=&quot;001B32DC&quot;/&gt;&lt;wsp:rsid wsp:val=&quot;001B37F5&quot;/&gt;&lt;wsp:rsid wsp:val=&quot;001B4232&quot;/&gt;&lt;wsp:rsid wsp:val=&quot;001B4D5D&quot;/&gt;&lt;wsp:rsid wsp:val=&quot;001B6F4C&quot;/&gt;&lt;wsp:rsid wsp:val=&quot;001B725D&quot;/&gt;&lt;wsp:rsid wsp:val=&quot;001B72F4&quot;/&gt;&lt;wsp:rsid wsp:val=&quot;001B740B&quot;/&gt;&lt;wsp:rsid wsp:val=&quot;001C028E&quot;/&gt;&lt;wsp:rsid wsp:val=&quot;001C3BB0&quot;/&gt;&lt;wsp:rsid wsp:val=&quot;001C7DB9&quot;/&gt;&lt;wsp:rsid wsp:val=&quot;001D0AA8&quot;/&gt;&lt;wsp:rsid wsp:val=&quot;001D230C&quot;/&gt;&lt;wsp:rsid wsp:val=&quot;001D277B&quot;/&gt;&lt;wsp:rsid wsp:val=&quot;001D7191&quot;/&gt;&lt;wsp:rsid wsp:val=&quot;001E09D9&quot;/&gt;&lt;wsp:rsid wsp:val=&quot;001E0EB0&quot;/&gt;&lt;wsp:rsid wsp:val=&quot;001E2BE5&quot;/&gt;&lt;wsp:rsid wsp:val=&quot;001E3A68&quot;/&gt;&lt;wsp:rsid wsp:val=&quot;001E429E&quot;/&gt;&lt;wsp:rsid wsp:val=&quot;001E5163&quot;/&gt;&lt;wsp:rsid wsp:val=&quot;001E60C6&quot;/&gt;&lt;wsp:rsid wsp:val=&quot;001E68E4&quot;/&gt;&lt;wsp:rsid wsp:val=&quot;001E6D9C&quot;/&gt;&lt;wsp:rsid wsp:val=&quot;001F0D42&quot;/&gt;&lt;wsp:rsid wsp:val=&quot;001F13AD&quot;/&gt;&lt;wsp:rsid wsp:val=&quot;001F2049&quot;/&gt;&lt;wsp:rsid wsp:val=&quot;001F4057&quot;/&gt;&lt;wsp:rsid wsp:val=&quot;00200414&quot;/&gt;&lt;wsp:rsid wsp:val=&quot;00203E26&quot;/&gt;&lt;wsp:rsid wsp:val=&quot;00204FEE&quot;/&gt;&lt;wsp:rsid wsp:val=&quot;00207842&quot;/&gt;&lt;wsp:rsid wsp:val=&quot;00213436&quot;/&gt;&lt;wsp:rsid wsp:val=&quot;00214A35&quot;/&gt;&lt;wsp:rsid wsp:val=&quot;00217091&quot;/&gt;&lt;wsp:rsid wsp:val=&quot;00220175&quot;/&gt;&lt;wsp:rsid wsp:val=&quot;002207ED&quot;/&gt;&lt;wsp:rsid wsp:val=&quot;0022280B&quot;/&gt;&lt;wsp:rsid wsp:val=&quot;00223D95&quot;/&gt;&lt;wsp:rsid wsp:val=&quot;0022463D&quot;/&gt;&lt;wsp:rsid wsp:val=&quot;002259EC&quot;/&gt;&lt;wsp:rsid wsp:val=&quot;00226500&quot;/&gt;&lt;wsp:rsid wsp:val=&quot;00226ACC&quot;/&gt;&lt;wsp:rsid wsp:val=&quot;00226FA6&quot;/&gt;&lt;wsp:rsid wsp:val=&quot;002304B4&quot;/&gt;&lt;wsp:rsid wsp:val=&quot;002314AA&quot;/&gt;&lt;wsp:rsid wsp:val=&quot;00231801&quot;/&gt;&lt;wsp:rsid wsp:val=&quot;00232AD7&quot;/&gt;&lt;wsp:rsid wsp:val=&quot;00232C05&quot;/&gt;&lt;wsp:rsid wsp:val=&quot;00232D22&quot;/&gt;&lt;wsp:rsid wsp:val=&quot;00232F7C&quot;/&gt;&lt;wsp:rsid wsp:val=&quot;00234E83&quot;/&gt;&lt;wsp:rsid wsp:val=&quot;002367C4&quot;/&gt;&lt;wsp:rsid wsp:val=&quot;00236E4F&quot;/&gt;&lt;wsp:rsid wsp:val=&quot;00240A07&quot;/&gt;&lt;wsp:rsid wsp:val=&quot;00245CDD&quot;/&gt;&lt;wsp:rsid wsp:val=&quot;00247981&quot;/&gt;&lt;wsp:rsid wsp:val=&quot;00247E17&quot;/&gt;&lt;wsp:rsid wsp:val=&quot;0025219E&quot;/&gt;&lt;wsp:rsid wsp:val=&quot;002532E1&quot;/&gt;&lt;wsp:rsid wsp:val=&quot;0025367C&quot;/&gt;&lt;wsp:rsid wsp:val=&quot;0025395B&quot;/&gt;&lt;wsp:rsid wsp:val=&quot;00254CD0&quot;/&gt;&lt;wsp:rsid wsp:val=&quot;00255994&quot;/&gt;&lt;wsp:rsid wsp:val=&quot;002566A5&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6B46&quot;/&gt;&lt;wsp:rsid wsp:val=&quot;00276BC7&quot;/&gt;&lt;wsp:rsid wsp:val=&quot;002806AF&quot;/&gt;&lt;wsp:rsid wsp:val=&quot;0028204C&quot;/&gt;&lt;wsp:rsid wsp:val=&quot;00283989&quot;/&gt;&lt;wsp:rsid wsp:val=&quot;00293FA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3044&quot;/&gt;&lt;wsp:rsid wsp:val=&quot;002B3879&quot;/&gt;&lt;wsp:rsid wsp:val=&quot;002B422B&quot;/&gt;&lt;wsp:rsid wsp:val=&quot;002B4A20&quot;/&gt;&lt;wsp:rsid wsp:val=&quot;002B4DE9&quot;/&gt;&lt;wsp:rsid wsp:val=&quot;002B5006&quot;/&gt;&lt;wsp:rsid wsp:val=&quot;002C057B&quot;/&gt;&lt;wsp:rsid wsp:val=&quot;002C16BE&quot;/&gt;&lt;wsp:rsid wsp:val=&quot;002C37E8&quot;/&gt;&lt;wsp:rsid wsp:val=&quot;002C3C23&quot;/&gt;&lt;wsp:rsid wsp:val=&quot;002C5054&quot;/&gt;&lt;wsp:rsid wsp:val=&quot;002C65A9&quot;/&gt;&lt;wsp:rsid wsp:val=&quot;002C7B77&quot;/&gt;&lt;wsp:rsid wsp:val=&quot;002D1449&quot;/&gt;&lt;wsp:rsid wsp:val=&quot;002D3202&quot;/&gt;&lt;wsp:rsid wsp:val=&quot;002D44FD&quot;/&gt;&lt;wsp:rsid wsp:val=&quot;002D5B35&quot;/&gt;&lt;wsp:rsid wsp:val=&quot;002D6609&quot;/&gt;&lt;wsp:rsid wsp:val=&quot;002D7D31&quot;/&gt;&lt;wsp:rsid wsp:val=&quot;002E2EAB&quot;/&gt;&lt;wsp:rsid wsp:val=&quot;002E45CA&quot;/&gt;&lt;wsp:rsid wsp:val=&quot;002E5C64&quot;/&gt;&lt;wsp:rsid wsp:val=&quot;002F0C77&quot;/&gt;&lt;wsp:rsid wsp:val=&quot;002F774E&quot;/&gt;&lt;wsp:rsid wsp:val=&quot;002F7FDF&quot;/&gt;&lt;wsp:rsid wsp:val=&quot;00301A7B&quot;/&gt;&lt;wsp:rsid wsp:val=&quot;00301B93&quot;/&gt;&lt;wsp:rsid wsp:val=&quot;00301CA8&quot;/&gt;&lt;wsp:rsid wsp:val=&quot;003055E6&quot;/&gt;&lt;wsp:rsid wsp:val=&quot;00306D32&quot;/&gt;&lt;wsp:rsid wsp:val=&quot;003079D1&quot;/&gt;&lt;wsp:rsid wsp:val=&quot;00310E94&quot;/&gt;&lt;wsp:rsid wsp:val=&quot;003112BA&quot;/&gt;&lt;wsp:rsid wsp:val=&quot;0031133F&quot;/&gt;&lt;wsp:rsid wsp:val=&quot;003118DB&quot;/&gt;&lt;wsp:rsid wsp:val=&quot;00313C7D&quot;/&gt;&lt;wsp:rsid wsp:val=&quot;00314078&quot;/&gt;&lt;wsp:rsid wsp:val=&quot;0031625B&quot;/&gt;&lt;wsp:rsid wsp:val=&quot;00316C69&quot;/&gt;&lt;wsp:rsid wsp:val=&quot;003204B0&quot;/&gt;&lt;wsp:rsid wsp:val=&quot;00320E1B&quot;/&gt;&lt;wsp:rsid wsp:val=&quot;00320E41&quot;/&gt;&lt;wsp:rsid wsp:val=&quot;00322DFF&quot;/&gt;&lt;wsp:rsid wsp:val=&quot;003244EF&quot;/&gt;&lt;wsp:rsid wsp:val=&quot;003254F5&quot;/&gt;&lt;wsp:rsid wsp:val=&quot;003275E8&quot;/&gt;&lt;wsp:rsid wsp:val=&quot;00330233&quot;/&gt;&lt;wsp:rsid wsp:val=&quot;003348A7&quot;/&gt;&lt;wsp:rsid wsp:val=&quot;00335184&quot;/&gt;&lt;wsp:rsid wsp:val=&quot;00335B2E&quot;/&gt;&lt;wsp:rsid wsp:val=&quot;0033753D&quot;/&gt;&lt;wsp:rsid wsp:val=&quot;003426EF&quot;/&gt;&lt;wsp:rsid wsp:val=&quot;00342B56&quot;/&gt;&lt;wsp:rsid wsp:val=&quot;003457E3&quot;/&gt;&lt;wsp:rsid wsp:val=&quot;00345A56&quot;/&gt;&lt;wsp:rsid wsp:val=&quot;00345C08&quot;/&gt;&lt;wsp:rsid wsp:val=&quot;003463F6&quot;/&gt;&lt;wsp:rsid wsp:val=&quot;003472C1&quot;/&gt;&lt;wsp:rsid wsp:val=&quot;00350936&quot;/&gt;&lt;wsp:rsid wsp:val=&quot;00354C50&quot;/&gt;&lt;wsp:rsid wsp:val=&quot;003557E0&quot;/&gt;&lt;wsp:rsid wsp:val=&quot;00355F7D&quot;/&gt;&lt;wsp:rsid wsp:val=&quot;00357B0D&quot;/&gt;&lt;wsp:rsid wsp:val=&quot;00357DEF&quot;/&gt;&lt;wsp:rsid wsp:val=&quot;003609A4&quot;/&gt;&lt;wsp:rsid wsp:val=&quot;003609C7&quot;/&gt;&lt;wsp:rsid wsp:val=&quot;0036124B&quot;/&gt;&lt;wsp:rsid wsp:val=&quot;0036138F&quot;/&gt;&lt;wsp:rsid wsp:val=&quot;00363803&quot;/&gt;&lt;wsp:rsid wsp:val=&quot;00367262&quot;/&gt;&lt;wsp:rsid wsp:val=&quot;00372EF4&quot;/&gt;&lt;wsp:rsid wsp:val=&quot;00375A1A&quot;/&gt;&lt;wsp:rsid wsp:val=&quot;003771C8&quot;/&gt;&lt;wsp:rsid wsp:val=&quot;00377F5A&quot;/&gt;&lt;wsp:rsid wsp:val=&quot;00381134&quot;/&gt;&lt;wsp:rsid wsp:val=&quot;00386BCA&quot;/&gt;&lt;wsp:rsid wsp:val=&quot;003873CC&quot;/&gt;&lt;wsp:rsid wsp:val=&quot;00394721&quot;/&gt;&lt;wsp:rsid wsp:val=&quot;003A5CF7&quot;/&gt;&lt;wsp:rsid wsp:val=&quot;003B068F&quot;/&gt;&lt;wsp:rsid wsp:val=&quot;003B20CE&quot;/&gt;&lt;wsp:rsid wsp:val=&quot;003B279E&quot;/&gt;&lt;wsp:rsid wsp:val=&quot;003B5312&quot;/&gt;&lt;wsp:rsid wsp:val=&quot;003B5AEF&quot;/&gt;&lt;wsp:rsid wsp:val=&quot;003B674B&quot;/&gt;&lt;wsp:rsid wsp:val=&quot;003C028E&quot;/&gt;&lt;wsp:rsid wsp:val=&quot;003C0F2E&quot;/&gt;&lt;wsp:rsid wsp:val=&quot;003C337F&quot;/&gt;&lt;wsp:rsid wsp:val=&quot;003C3D75&quot;/&gt;&lt;wsp:rsid wsp:val=&quot;003C5D48&quot;/&gt;&lt;wsp:rsid wsp:val=&quot;003D1AE7&quot;/&gt;&lt;wsp:rsid wsp:val=&quot;003D3559&quot;/&gt;&lt;wsp:rsid wsp:val=&quot;003D776D&quot;/&gt;&lt;wsp:rsid wsp:val=&quot;003E0EF7&quot;/&gt;&lt;wsp:rsid wsp:val=&quot;003E6DBA&quot;/&gt;&lt;wsp:rsid wsp:val=&quot;003E7864&quot;/&gt;&lt;wsp:rsid wsp:val=&quot;003F0980&quot;/&gt;&lt;wsp:rsid wsp:val=&quot;003F187A&quot;/&gt;&lt;wsp:rsid wsp:val=&quot;003F2623&quot;/&gt;&lt;wsp:rsid wsp:val=&quot;003F29A7&quot;/&gt;&lt;wsp:rsid wsp:val=&quot;003F2C29&quot;/&gt;&lt;wsp:rsid wsp:val=&quot;003F5A5D&quot;/&gt;&lt;wsp:rsid wsp:val=&quot;003F6C6F&quot;/&gt;&lt;wsp:rsid wsp:val=&quot;003F6FFA&quot;/&gt;&lt;wsp:rsid wsp:val=&quot;00405FD0&quot;/&gt;&lt;wsp:rsid wsp:val=&quot;00406E61&quot;/&gt;&lt;wsp:rsid wsp:val=&quot;00407E3E&quot;/&gt;&lt;wsp:rsid wsp:val=&quot;00410CCB&quot;/&gt;&lt;wsp:rsid wsp:val=&quot;00414A4D&quot;/&gt;&lt;wsp:rsid wsp:val=&quot;00414D38&quot;/&gt;&lt;wsp:rsid wsp:val=&quot;00416F64&quot;/&gt;&lt;wsp:rsid wsp:val=&quot;004179CB&quot;/&gt;&lt;wsp:rsid wsp:val=&quot;00417F1D&quot;/&gt;&lt;wsp:rsid wsp:val=&quot;0042049C&quot;/&gt;&lt;wsp:rsid wsp:val=&quot;00420847&quot;/&gt;&lt;wsp:rsid wsp:val=&quot;00424351&quot;/&gt;&lt;wsp:rsid wsp:val=&quot;00426247&quot;/&gt;&lt;wsp:rsid wsp:val=&quot;004275BE&quot;/&gt;&lt;wsp:rsid wsp:val=&quot;004321E9&quot;/&gt;&lt;wsp:rsid wsp:val=&quot;00432A67&quot;/&gt;&lt;wsp:rsid wsp:val=&quot;00432FAE&quot;/&gt;&lt;wsp:rsid wsp:val=&quot;00433990&quot;/&gt;&lt;wsp:rsid wsp:val=&quot;0043413B&quot;/&gt;&lt;wsp:rsid wsp:val=&quot;00434505&quot;/&gt;&lt;wsp:rsid wsp:val=&quot;00434801&quot;/&gt;&lt;wsp:rsid wsp:val=&quot;00436C95&quot;/&gt;&lt;wsp:rsid wsp:val=&quot;00436EE5&quot;/&gt;&lt;wsp:rsid wsp:val=&quot;0044089F&quot;/&gt;&lt;wsp:rsid wsp:val=&quot;004409C4&quot;/&gt;&lt;wsp:rsid wsp:val=&quot;00441E73&quot;/&gt;&lt;wsp:rsid wsp:val=&quot;00442147&quot;/&gt;&lt;wsp:rsid wsp:val=&quot;00443A33&quot;/&gt;&lt;wsp:rsid wsp:val=&quot;004458C3&quot;/&gt;&lt;wsp:rsid wsp:val=&quot;004515C9&quot;/&gt;&lt;wsp:rsid wsp:val=&quot;004540C5&quot;/&gt;&lt;wsp:rsid wsp:val=&quot;004604D0&quot;/&gt;&lt;wsp:rsid wsp:val=&quot;00460624&quot;/&gt;&lt;wsp:rsid wsp:val=&quot;00466A1B&quot;/&gt;&lt;wsp:rsid wsp:val=&quot;004745BE&quot;/&gt;&lt;wsp:rsid wsp:val=&quot;00474DDE&quot;/&gt;&lt;wsp:rsid wsp:val=&quot;00481196&quot;/&gt;&lt;wsp:rsid wsp:val=&quot;0048132A&quot;/&gt;&lt;wsp:rsid wsp:val=&quot;00481641&quot;/&gt;&lt;wsp:rsid wsp:val=&quot;00481771&quot;/&gt;&lt;wsp:rsid wsp:val=&quot;00481E07&quot;/&gt;&lt;wsp:rsid wsp:val=&quot;0048401D&quot;/&gt;&lt;wsp:rsid wsp:val=&quot;004842B0&quot;/&gt;&lt;wsp:rsid wsp:val=&quot;004860FB&quot;/&gt;&lt;wsp:rsid wsp:val=&quot;00486752&quot;/&gt;&lt;wsp:rsid wsp:val=&quot;00492849&quot;/&gt;&lt;wsp:rsid wsp:val=&quot;004932F8&quot;/&gt;&lt;wsp:rsid wsp:val=&quot;00496206&quot;/&gt;&lt;wsp:rsid wsp:val=&quot;0049643C&quot;/&gt;&lt;wsp:rsid wsp:val=&quot;004A0D75&quot;/&gt;&lt;wsp:rsid wsp:val=&quot;004A25E7&quot;/&gt;&lt;wsp:rsid wsp:val=&quot;004A3C88&quot;/&gt;&lt;wsp:rsid wsp:val=&quot;004A47CC&quot;/&gt;&lt;wsp:rsid wsp:val=&quot;004A537E&quot;/&gt;&lt;wsp:rsid wsp:val=&quot;004A6B2B&quot;/&gt;&lt;wsp:rsid wsp:val=&quot;004A754F&quot;/&gt;&lt;wsp:rsid wsp:val=&quot;004A78F8&quot;/&gt;&lt;wsp:rsid wsp:val=&quot;004B248A&quot;/&gt;&lt;wsp:rsid wsp:val=&quot;004B379C&quot;/&gt;&lt;wsp:rsid wsp:val=&quot;004B3B1A&quot;/&gt;&lt;wsp:rsid wsp:val=&quot;004B3BA3&quot;/&gt;&lt;wsp:rsid wsp:val=&quot;004B4667&quot;/&gt;&lt;wsp:rsid wsp:val=&quot;004B7441&quot;/&gt;&lt;wsp:rsid wsp:val=&quot;004B7E0C&quot;/&gt;&lt;wsp:rsid wsp:val=&quot;004C1CC2&quot;/&gt;&lt;wsp:rsid wsp:val=&quot;004D079E&quot;/&gt;&lt;wsp:rsid wsp:val=&quot;004D2A23&quot;/&gt;&lt;wsp:rsid wsp:val=&quot;004D34F5&quot;/&gt;&lt;wsp:rsid wsp:val=&quot;004D6374&quot;/&gt;&lt;wsp:rsid wsp:val=&quot;004D68CB&quot;/&gt;&lt;wsp:rsid wsp:val=&quot;004D759C&quot;/&gt;&lt;wsp:rsid wsp:val=&quot;004E06FE&quot;/&gt;&lt;wsp:rsid wsp:val=&quot;004E130A&quot;/&gt;&lt;wsp:rsid wsp:val=&quot;004E2B06&quot;/&gt;&lt;wsp:rsid wsp:val=&quot;004E473B&quot;/&gt;&lt;wsp:rsid wsp:val=&quot;004E4C64&quot;/&gt;&lt;wsp:rsid wsp:val=&quot;004E7BBB&quot;/&gt;&lt;wsp:rsid wsp:val=&quot;004F300D&quot;/&gt;&lt;wsp:rsid wsp:val=&quot;004F3A72&quot;/&gt;&lt;wsp:rsid wsp:val=&quot;00502B2C&quot;/&gt;&lt;wsp:rsid wsp:val=&quot;00506056&quot;/&gt;&lt;wsp:rsid wsp:val=&quot;00510F63&quot;/&gt;&lt;wsp:rsid wsp:val=&quot;00511405&quot;/&gt;&lt;wsp:rsid wsp:val=&quot;0051176A&quot;/&gt;&lt;wsp:rsid wsp:val=&quot;005143E0&quot;/&gt;&lt;wsp:rsid wsp:val=&quot;00514E7C&quot;/&gt;&lt;wsp:rsid wsp:val=&quot;005161FB&quot;/&gt;&lt;wsp:rsid wsp:val=&quot;00517054&quot;/&gt;&lt;wsp:rsid wsp:val=&quot;00520C51&quot;/&gt;&lt;wsp:rsid wsp:val=&quot;00521494&quot;/&gt;&lt;wsp:rsid wsp:val=&quot;005218C6&quot;/&gt;&lt;wsp:rsid wsp:val=&quot;005223F8&quot;/&gt;&lt;wsp:rsid wsp:val=&quot;005233EE&quot;/&gt;&lt;wsp:rsid wsp:val=&quot;00523BD6&quot;/&gt;&lt;wsp:rsid wsp:val=&quot;00525B65&quot;/&gt;&lt;wsp:rsid wsp:val=&quot;0053098A&quot;/&gt;&lt;wsp:rsid wsp:val=&quot;00530E36&quot;/&gt;&lt;wsp:rsid wsp:val=&quot;00531586&quot;/&gt;&lt;wsp:rsid wsp:val=&quot;00531E06&quot;/&gt;&lt;wsp:rsid wsp:val=&quot;0053208C&quot;/&gt;&lt;wsp:rsid wsp:val=&quot;00534CAF&quot;/&gt;&lt;wsp:rsid wsp:val=&quot;0053687D&quot;/&gt;&lt;wsp:rsid wsp:val=&quot;00540571&quot;/&gt;&lt;wsp:rsid wsp:val=&quot;0054456E&quot;/&gt;&lt;wsp:rsid wsp:val=&quot;005512DF&quot;/&gt;&lt;wsp:rsid wsp:val=&quot;00552AC0&quot;/&gt;&lt;wsp:rsid wsp:val=&quot;00554081&quot;/&gt;&lt;wsp:rsid wsp:val=&quot;0055495D&quot;/&gt;&lt;wsp:rsid wsp:val=&quot;00554EA6&quot;/&gt;&lt;wsp:rsid wsp:val=&quot;0056326D&quot;/&gt;&lt;wsp:rsid wsp:val=&quot;00566B1F&quot;/&gt;&lt;wsp:rsid wsp:val=&quot;00566D34&quot;/&gt;&lt;wsp:rsid wsp:val=&quot;00566E25&quot;/&gt;&lt;wsp:rsid wsp:val=&quot;00570094&quot;/&gt;&lt;wsp:rsid wsp:val=&quot;00570819&quot;/&gt;&lt;wsp:rsid wsp:val=&quot;005713AE&quot;/&gt;&lt;wsp:rsid wsp:val=&quot;0057681B&quot;/&gt;&lt;wsp:rsid wsp:val=&quot;0058504F&quot;/&gt;&lt;wsp:rsid wsp:val=&quot;00585A71&quot;/&gt;&lt;wsp:rsid wsp:val=&quot;00587CDC&quot;/&gt;&lt;wsp:rsid wsp:val=&quot;00590D46&quot;/&gt;&lt;wsp:rsid wsp:val=&quot;00593F0C&quot;/&gt;&lt;wsp:rsid wsp:val=&quot;00595023&quot;/&gt;&lt;wsp:rsid wsp:val=&quot;005951B2&quot;/&gt;&lt;wsp:rsid wsp:val=&quot;0059720F&quot;/&gt;&lt;wsp:rsid wsp:val=&quot;00597D2C&quot;/&gt;&lt;wsp:rsid wsp:val=&quot;005A0552&quot;/&gt;&lt;wsp:rsid wsp:val=&quot;005A10B7&quot;/&gt;&lt;wsp:rsid wsp:val=&quot;005A46DF&quot;/&gt;&lt;wsp:rsid wsp:val=&quot;005A4C71&quot;/&gt;&lt;wsp:rsid wsp:val=&quot;005A513C&quot;/&gt;&lt;wsp:rsid wsp:val=&quot;005A7BF3&quot;/&gt;&lt;wsp:rsid wsp:val=&quot;005B2559&quot;/&gt;&lt;wsp:rsid wsp:val=&quot;005B3232&quot;/&gt;&lt;wsp:rsid wsp:val=&quot;005B4E2F&quot;/&gt;&lt;wsp:rsid wsp:val=&quot;005C0740&quot;/&gt;&lt;wsp:rsid wsp:val=&quot;005C0FA7&quot;/&gt;&lt;wsp:rsid wsp:val=&quot;005C1489&quot;/&gt;&lt;wsp:rsid wsp:val=&quot;005C1BA1&quot;/&gt;&lt;wsp:rsid wsp:val=&quot;005C1F2E&quot;/&gt;&lt;wsp:rsid wsp:val=&quot;005C3F59&quot;/&gt;&lt;wsp:rsid wsp:val=&quot;005C6785&quot;/&gt;&lt;wsp:rsid wsp:val=&quot;005D0662&quot;/&gt;&lt;wsp:rsid wsp:val=&quot;005D1EF5&quot;/&gt;&lt;wsp:rsid wsp:val=&quot;005D274E&quot;/&gt;&lt;wsp:rsid wsp:val=&quot;005D29FC&quot;/&gt;&lt;wsp:rsid wsp:val=&quot;005D401D&quot;/&gt;&lt;wsp:rsid wsp:val=&quot;005D41F8&quot;/&gt;&lt;wsp:rsid wsp:val=&quot;005D57D8&quot;/&gt;&lt;wsp:rsid wsp:val=&quot;005D6553&quot;/&gt;&lt;wsp:rsid wsp:val=&quot;005E42B8&quot;/&gt;&lt;wsp:rsid wsp:val=&quot;005E752F&quot;/&gt;&lt;wsp:rsid wsp:val=&quot;005F0BC3&quot;/&gt;&lt;wsp:rsid wsp:val=&quot;005F3323&quot;/&gt;&lt;wsp:rsid wsp:val=&quot;005F3B95&quot;/&gt;&lt;wsp:rsid wsp:val=&quot;005F4465&quot;/&gt;&lt;wsp:rsid wsp:val=&quot;005F7753&quot;/&gt;&lt;wsp:rsid wsp:val=&quot;006058DD&quot;/&gt;&lt;wsp:rsid wsp:val=&quot;00605D75&quot;/&gt;&lt;wsp:rsid wsp:val=&quot;006065CB&quot;/&gt;&lt;wsp:rsid wsp:val=&quot;0060716C&quot;/&gt;&lt;wsp:rsid wsp:val=&quot;006101B9&quot;/&gt;&lt;wsp:rsid wsp:val=&quot;00610AFF&quot;/&gt;&lt;wsp:rsid wsp:val=&quot;0061127A&quot;/&gt;&lt;wsp:rsid wsp:val=&quot;0061185B&quot;/&gt;&lt;wsp:rsid wsp:val=&quot;00611861&quot;/&gt;&lt;wsp:rsid wsp:val=&quot;0061254C&quot;/&gt;&lt;wsp:rsid wsp:val=&quot;006166A4&quot;/&gt;&lt;wsp:rsid wsp:val=&quot;0061724F&quot;/&gt;&lt;wsp:rsid wsp:val=&quot;006223CB&quot;/&gt;&lt;wsp:rsid wsp:val=&quot;00622AA0&quot;/&gt;&lt;wsp:rsid wsp:val=&quot;00622E7B&quot;/&gt;&lt;wsp:rsid wsp:val=&quot;006235E3&quot;/&gt;&lt;wsp:rsid wsp:val=&quot;0062374A&quot;/&gt;&lt;wsp:rsid wsp:val=&quot;006243FD&quot;/&gt;&lt;wsp:rsid wsp:val=&quot;00626AE3&quot;/&gt;&lt;wsp:rsid wsp:val=&quot;0063207B&quot;/&gt;&lt;wsp:rsid wsp:val=&quot;006325F1&quot;/&gt;&lt;wsp:rsid wsp:val=&quot;0063285D&quot;/&gt;&lt;wsp:rsid wsp:val=&quot;0063328C&quot;/&gt;&lt;wsp:rsid wsp:val=&quot;00633BE9&quot;/&gt;&lt;wsp:rsid wsp:val=&quot;006365AC&quot;/&gt;&lt;wsp:rsid wsp:val=&quot;00640A34&quot;/&gt;&lt;wsp:rsid wsp:val=&quot;00640B3B&quot;/&gt;&lt;wsp:rsid wsp:val=&quot;00640CDD&quot;/&gt;&lt;wsp:rsid wsp:val=&quot;00642F8C&quot;/&gt;&lt;wsp:rsid wsp:val=&quot;00643098&quot;/&gt;&lt;wsp:rsid wsp:val=&quot;00647A4F&quot;/&gt;&lt;wsp:rsid wsp:val=&quot;00652370&quot;/&gt;&lt;wsp:rsid wsp:val=&quot;00652F73&quot;/&gt;&lt;wsp:rsid wsp:val=&quot;006553A4&quot;/&gt;&lt;wsp:rsid wsp:val=&quot;00661CA4&quot;/&gt;&lt;wsp:rsid wsp:val=&quot;00661F2A&quot;/&gt;&lt;wsp:rsid wsp:val=&quot;00662F5C&quot;/&gt;&lt;wsp:rsid wsp:val=&quot;00664111&quot;/&gt;&lt;wsp:rsid wsp:val=&quot;00664949&quot;/&gt;&lt;wsp:rsid wsp:val=&quot;00667070&quot;/&gt;&lt;wsp:rsid wsp:val=&quot;00671BFD&quot;/&gt;&lt;wsp:rsid wsp:val=&quot;00672CB6&quot;/&gt;&lt;wsp:rsid wsp:val=&quot;00674564&quot;/&gt;&lt;wsp:rsid wsp:val=&quot;0067676B&quot;/&gt;&lt;wsp:rsid wsp:val=&quot;006777C3&quot;/&gt;&lt;wsp:rsid wsp:val=&quot;00681A1B&quot;/&gt;&lt;wsp:rsid wsp:val=&quot;00683A3E&quot;/&gt;&lt;wsp:rsid wsp:val=&quot;00687042&quot;/&gt;&lt;wsp:rsid wsp:val=&quot;00687771&quot;/&gt;&lt;wsp:rsid wsp:val=&quot;00693862&quot;/&gt;&lt;wsp:rsid wsp:val=&quot;006952BB&quot;/&gt;&lt;wsp:rsid wsp:val=&quot;00697CF3&quot;/&gt;&lt;wsp:rsid wsp:val=&quot;006A166F&quot;/&gt;&lt;wsp:rsid wsp:val=&quot;006A23DD&quot;/&gt;&lt;wsp:rsid wsp:val=&quot;006A3CF0&quot;/&gt;&lt;wsp:rsid wsp:val=&quot;006A3E39&quot;/&gt;&lt;wsp:rsid wsp:val=&quot;006A4664&quot;/&gt;&lt;wsp:rsid wsp:val=&quot;006A72E4&quot;/&gt;&lt;wsp:rsid wsp:val=&quot;006A7727&quot;/&gt;&lt;wsp:rsid wsp:val=&quot;006A78BB&quot;/&gt;&lt;wsp:rsid wsp:val=&quot;006B0397&quot;/&gt;&lt;wsp:rsid wsp:val=&quot;006B3077&quot;/&gt;&lt;wsp:rsid wsp:val=&quot;006B4A1B&quot;/&gt;&lt;wsp:rsid wsp:val=&quot;006B654B&quot;/&gt;&lt;wsp:rsid wsp:val=&quot;006C4E06&quot;/&gt;&lt;wsp:rsid wsp:val=&quot;006C4E2B&quot;/&gt;&lt;wsp:rsid wsp:val=&quot;006C5B2E&quot;/&gt;&lt;wsp:rsid wsp:val=&quot;006C65D7&quot;/&gt;&lt;wsp:rsid wsp:val=&quot;006C66E7&quot;/&gt;&lt;wsp:rsid wsp:val=&quot;006C676C&quot;/&gt;&lt;wsp:rsid wsp:val=&quot;006C6842&quot;/&gt;&lt;wsp:rsid wsp:val=&quot;006D1D37&quot;/&gt;&lt;wsp:rsid wsp:val=&quot;006D297F&quot;/&gt;&lt;wsp:rsid wsp:val=&quot;006D3DD6&quot;/&gt;&lt;wsp:rsid wsp:val=&quot;006D4B84&quot;/&gt;&lt;wsp:rsid wsp:val=&quot;006D6EE5&quot;/&gt;&lt;wsp:rsid wsp:val=&quot;006E1865&quot;/&gt;&lt;wsp:rsid wsp:val=&quot;006E5438&quot;/&gt;&lt;wsp:rsid wsp:val=&quot;006E5604&quot;/&gt;&lt;wsp:rsid wsp:val=&quot;006E5DEA&quot;/&gt;&lt;wsp:rsid wsp:val=&quot;006F09ED&quot;/&gt;&lt;wsp:rsid wsp:val=&quot;006F2D91&quot;/&gt;&lt;wsp:rsid wsp:val=&quot;00700DFF&quot;/&gt;&lt;wsp:rsid wsp:val=&quot;00702D05&quot;/&gt;&lt;wsp:rsid wsp:val=&quot;00704D03&quot;/&gt;&lt;wsp:rsid wsp:val=&quot;007051FD&quot;/&gt;&lt;wsp:rsid wsp:val=&quot;00707F2D&quot;/&gt;&lt;wsp:rsid wsp:val=&quot;0071138E&quot;/&gt;&lt;wsp:rsid wsp:val=&quot;00711A3A&quot;/&gt;&lt;wsp:rsid wsp:val=&quot;007128CA&quot;/&gt;&lt;wsp:rsid wsp:val=&quot;0071304D&quot;/&gt;&lt;wsp:rsid wsp:val=&quot;00714E77&quot;/&gt;&lt;wsp:rsid wsp:val=&quot;0071509D&quot;/&gt;&lt;wsp:rsid wsp:val=&quot;0071621E&quot;/&gt;&lt;wsp:rsid wsp:val=&quot;0071715C&quot;/&gt;&lt;wsp:rsid wsp:val=&quot;0071789D&quot;/&gt;&lt;wsp:rsid wsp:val=&quot;00722E05&quot;/&gt;&lt;wsp:rsid wsp:val=&quot;00722FEC&quot;/&gt;&lt;wsp:rsid wsp:val=&quot;00724AFD&quot;/&gt;&lt;wsp:rsid wsp:val=&quot;00724C84&quot;/&gt;&lt;wsp:rsid wsp:val=&quot;00725DD8&quot;/&gt;&lt;wsp:rsid wsp:val=&quot;00727AA0&quot;/&gt;&lt;wsp:rsid wsp:val=&quot;007304C8&quot;/&gt;&lt;wsp:rsid wsp:val=&quot;00733569&quot;/&gt;&lt;wsp:rsid wsp:val=&quot;00735686&quot;/&gt;&lt;wsp:rsid wsp:val=&quot;00735CF3&quot;/&gt;&lt;wsp:rsid wsp:val=&quot;0074370F&quot;/&gt;&lt;wsp:rsid wsp:val=&quot;00746346&quot;/&gt;&lt;wsp:rsid wsp:val=&quot;0074645A&quot;/&gt;&lt;wsp:rsid wsp:val=&quot;00746AC9&quot;/&gt;&lt;wsp:rsid wsp:val=&quot;00746E65&quot;/&gt;&lt;wsp:rsid wsp:val=&quot;00747067&quot;/&gt;&lt;wsp:rsid wsp:val=&quot;00753588&quot;/&gt;&lt;wsp:rsid wsp:val=&quot;00753F14&quot;/&gt;&lt;wsp:rsid wsp:val=&quot;007542C3&quot;/&gt;&lt;wsp:rsid wsp:val=&quot;00754AB0&quot;/&gt;&lt;wsp:rsid wsp:val=&quot;00755241&quot;/&gt;&lt;wsp:rsid wsp:val=&quot;00757AC3&quot;/&gt;&lt;wsp:rsid wsp:val=&quot;00760284&quot;/&gt;&lt;wsp:rsid wsp:val=&quot;00766A25&quot;/&gt;&lt;wsp:rsid wsp:val=&quot;00766FA4&quot;/&gt;&lt;wsp:rsid wsp:val=&quot;00767C88&quot;/&gt;&lt;wsp:rsid wsp:val=&quot;00767EB5&quot;/&gt;&lt;wsp:rsid wsp:val=&quot;0077505F&quot;/&gt;&lt;wsp:rsid wsp:val=&quot;00775BF0&quot;/&gt;&lt;wsp:rsid wsp:val=&quot;00776D59&quot;/&gt;&lt;wsp:rsid wsp:val=&quot;00780286&quot;/&gt;&lt;wsp:rsid wsp:val=&quot;00780E1F&quot;/&gt;&lt;wsp:rsid wsp:val=&quot;00780F9A&quot;/&gt;&lt;wsp:rsid wsp:val=&quot;00782369&quot;/&gt;&lt;wsp:rsid wsp:val=&quot;0078256F&quot;/&gt;&lt;wsp:rsid wsp:val=&quot;00783815&quot;/&gt;&lt;wsp:rsid wsp:val=&quot;00785082&quot;/&gt;&lt;wsp:rsid wsp:val=&quot;00785D27&quot;/&gt;&lt;wsp:rsid wsp:val=&quot;0078791B&quot;/&gt;&lt;wsp:rsid wsp:val=&quot;00787B3C&quot;/&gt;&lt;wsp:rsid wsp:val=&quot;00790827&quot;/&gt;&lt;wsp:rsid wsp:val=&quot;0079102A&quot;/&gt;&lt;wsp:rsid wsp:val=&quot;00793295&quot;/&gt;&lt;wsp:rsid wsp:val=&quot;007939BD&quot;/&gt;&lt;wsp:rsid wsp:val=&quot;00797322&quot;/&gt;&lt;wsp:rsid wsp:val=&quot;007975C2&quot;/&gt;&lt;wsp:rsid wsp:val=&quot;007A0836&quot;/&gt;&lt;wsp:rsid wsp:val=&quot;007A0BD7&quot;/&gt;&lt;wsp:rsid wsp:val=&quot;007A56A5&quot;/&gt;&lt;wsp:rsid wsp:val=&quot;007A695A&quot;/&gt;&lt;wsp:rsid wsp:val=&quot;007B0CAE&quot;/&gt;&lt;wsp:rsid wsp:val=&quot;007B1C2D&quot;/&gt;&lt;wsp:rsid wsp:val=&quot;007B3F39&quot;/&gt;&lt;wsp:rsid wsp:val=&quot;007B7F60&quot;/&gt;&lt;wsp:rsid wsp:val=&quot;007C13E4&quot;/&gt;&lt;wsp:rsid wsp:val=&quot;007C14F2&quot;/&gt;&lt;wsp:rsid wsp:val=&quot;007C5056&quot;/&gt;&lt;wsp:rsid wsp:val=&quot;007C6B94&quot;/&gt;&lt;wsp:rsid wsp:val=&quot;007C7DD6&quot;/&gt;&lt;wsp:rsid wsp:val=&quot;007D11F5&quot;/&gt;&lt;wsp:rsid wsp:val=&quot;007D1E4F&quot;/&gt;&lt;wsp:rsid wsp:val=&quot;007D28CC&quot;/&gt;&lt;wsp:rsid wsp:val=&quot;007D46FC&quot;/&gt;&lt;wsp:rsid wsp:val=&quot;007D5B75&quot;/&gt;&lt;wsp:rsid wsp:val=&quot;007D6BA8&quot;/&gt;&lt;wsp:rsid wsp:val=&quot;007E442D&quot;/&gt;&lt;wsp:rsid wsp:val=&quot;007E462B&quot;/&gt;&lt;wsp:rsid wsp:val=&quot;007E6C62&quot;/&gt;&lt;wsp:rsid wsp:val=&quot;007F13AB&quot;/&gt;&lt;wsp:rsid wsp:val=&quot;007F1B74&quot;/&gt;&lt;wsp:rsid wsp:val=&quot;007F254B&quot;/&gt;&lt;wsp:rsid wsp:val=&quot;007F6037&quot;/&gt;&lt;wsp:rsid wsp:val=&quot;007F63D8&quot;/&gt;&lt;wsp:rsid wsp:val=&quot;007F76D6&quot;/&gt;&lt;wsp:rsid wsp:val=&quot;007F7843&quot;/&gt;&lt;wsp:rsid wsp:val=&quot;008001E2&quot;/&gt;&lt;wsp:rsid wsp:val=&quot;008025E0&quot;/&gt;&lt;wsp:rsid wsp:val=&quot;00802B35&quot;/&gt;&lt;wsp:rsid wsp:val=&quot;00803F18&quot;/&gt;&lt;wsp:rsid wsp:val=&quot;0080607C&quot;/&gt;&lt;wsp:rsid wsp:val=&quot;008065D8&quot;/&gt;&lt;wsp:rsid wsp:val=&quot;00806ACF&quot;/&gt;&lt;wsp:rsid wsp:val=&quot;008126A6&quot;/&gt;&lt;wsp:rsid wsp:val=&quot;008129A0&quot;/&gt;&lt;wsp:rsid wsp:val=&quot;00814946&quot;/&gt;&lt;wsp:rsid wsp:val=&quot;008173AE&quot;/&gt;&lt;wsp:rsid wsp:val=&quot;00820C6C&quot;/&gt;&lt;wsp:rsid wsp:val=&quot;00823701&quot;/&gt;&lt;wsp:rsid wsp:val=&quot;00827F0C&quot;/&gt;&lt;wsp:rsid wsp:val=&quot;00834300&quot;/&gt;&lt;wsp:rsid wsp:val=&quot;0083467F&quot;/&gt;&lt;wsp:rsid wsp:val=&quot;00836AFF&quot;/&gt;&lt;wsp:rsid wsp:val=&quot;00837977&quot;/&gt;&lt;wsp:rsid wsp:val=&quot;00845417&quot;/&gt;&lt;wsp:rsid wsp:val=&quot;00846104&quot;/&gt;&lt;wsp:rsid wsp:val=&quot;00847D71&quot;/&gt;&lt;wsp:rsid wsp:val=&quot;00852B9E&quot;/&gt;&lt;wsp:rsid wsp:val=&quot;00852DDA&quot;/&gt;&lt;wsp:rsid wsp:val=&quot;00853C97&quot;/&gt;&lt;wsp:rsid wsp:val=&quot;008541F6&quot;/&gt;&lt;wsp:rsid wsp:val=&quot;00854A4F&quot;/&gt;&lt;wsp:rsid wsp:val=&quot;008609BE&quot;/&gt;&lt;wsp:rsid wsp:val=&quot;0086492A&quot;/&gt;&lt;wsp:rsid wsp:val=&quot;00867362&quot;/&gt;&lt;wsp:rsid wsp:val=&quot;00867906&quot;/&gt;&lt;wsp:rsid wsp:val=&quot;00867932&quot;/&gt;&lt;wsp:rsid wsp:val=&quot;008700B1&quot;/&gt;&lt;wsp:rsid wsp:val=&quot;00870954&quot;/&gt;&lt;wsp:rsid wsp:val=&quot;00872B8C&quot;/&gt;&lt;wsp:rsid wsp:val=&quot;00873354&quot;/&gt;&lt;wsp:rsid wsp:val=&quot;0087353D&quot;/&gt;&lt;wsp:rsid wsp:val=&quot;00880514&quot;/&gt;&lt;wsp:rsid wsp:val=&quot;0088098C&quot;/&gt;&lt;wsp:rsid wsp:val=&quot;00880A11&quot;/&gt;&lt;wsp:rsid wsp:val=&quot;0088152F&quot;/&gt;&lt;wsp:rsid wsp:val=&quot;00881CC5&quot;/&gt;&lt;wsp:rsid wsp:val=&quot;00883C97&quot;/&gt;&lt;wsp:rsid wsp:val=&quot;008860ED&quot;/&gt;&lt;wsp:rsid wsp:val=&quot;0089142C&quot;/&gt;&lt;wsp:rsid wsp:val=&quot;00891D5F&quot;/&gt;&lt;wsp:rsid wsp:val=&quot;00892B3D&quot;/&gt;&lt;wsp:rsid wsp:val=&quot;00892D9D&quot;/&gt;&lt;wsp:rsid wsp:val=&quot;008937E9&quot;/&gt;&lt;wsp:rsid wsp:val=&quot;00893C65&quot;/&gt;&lt;wsp:rsid wsp:val=&quot;008955DA&quot;/&gt;&lt;wsp:rsid wsp:val=&quot;00896D8C&quot;/&gt;&lt;wsp:rsid wsp:val=&quot;00896DE7&quot;/&gt;&lt;wsp:rsid wsp:val=&quot;008A660C&quot;/&gt;&lt;wsp:rsid wsp:val=&quot;008A7DF7&quot;/&gt;&lt;wsp:rsid wsp:val=&quot;008B0849&quot;/&gt;&lt;wsp:rsid wsp:val=&quot;008B0D88&quot;/&gt;&lt;wsp:rsid wsp:val=&quot;008B32A2&quot;/&gt;&lt;wsp:rsid wsp:val=&quot;008B4794&quot;/&gt;&lt;wsp:rsid wsp:val=&quot;008B56ED&quot;/&gt;&lt;wsp:rsid wsp:val=&quot;008B7E28&quot;/&gt;&lt;wsp:rsid wsp:val=&quot;008C1828&quot;/&gt;&lt;wsp:rsid wsp:val=&quot;008C2E24&quot;/&gt;&lt;wsp:rsid wsp:val=&quot;008C3A70&quot;/&gt;&lt;wsp:rsid wsp:val=&quot;008C4213&quot;/&gt;&lt;wsp:rsid wsp:val=&quot;008C492C&quot;/&gt;&lt;wsp:rsid wsp:val=&quot;008C62D3&quot;/&gt;&lt;wsp:rsid wsp:val=&quot;008D23EF&quot;/&gt;&lt;wsp:rsid wsp:val=&quot;008D3D2B&quot;/&gt;&lt;wsp:rsid wsp:val=&quot;008D4687&quot;/&gt;&lt;wsp:rsid wsp:val=&quot;008E05E2&quot;/&gt;&lt;wsp:rsid wsp:val=&quot;008E0BD0&quot;/&gt;&lt;wsp:rsid wsp:val=&quot;008E155A&quot;/&gt;&lt;wsp:rsid wsp:val=&quot;008E1966&quot;/&gt;&lt;wsp:rsid wsp:val=&quot;008E24F1&quot;/&gt;&lt;wsp:rsid wsp:val=&quot;008F1A48&quot;/&gt;&lt;wsp:rsid wsp:val=&quot;008F3009&quot;/&gt;&lt;wsp:rsid wsp:val=&quot;008F79BC&quot;/&gt;&lt;wsp:rsid wsp:val=&quot;009002B4&quot;/&gt;&lt;wsp:rsid wsp:val=&quot;00900664&quot;/&gt;&lt;wsp:rsid wsp:val=&quot;0090135B&quot;/&gt;&lt;wsp:rsid wsp:val=&quot;009024DA&quot;/&gt;&lt;wsp:rsid wsp:val=&quot;00903E0D&quot;/&gt;&lt;wsp:rsid wsp:val=&quot;00903E9B&quot;/&gt;&lt;wsp:rsid wsp:val=&quot;009058FF&quot;/&gt;&lt;wsp:rsid wsp:val=&quot;00905C80&quot;/&gt;&lt;wsp:rsid wsp:val=&quot;00910546&quot;/&gt;&lt;wsp:rsid wsp:val=&quot;0091457A&quot;/&gt;&lt;wsp:rsid wsp:val=&quot;00917876&quot;/&gt;&lt;wsp:rsid wsp:val=&quot;00917F49&quot;/&gt;&lt;wsp:rsid wsp:val=&quot;00920E68&quot;/&gt;&lt;wsp:rsid wsp:val=&quot;0092154F&quot;/&gt;&lt;wsp:rsid wsp:val=&quot;009240AC&quot;/&gt;&lt;wsp:rsid wsp:val=&quot;00925EBC&quot;/&gt;&lt;wsp:rsid wsp:val=&quot;00927414&quot;/&gt;&lt;wsp:rsid wsp:val=&quot;00927ADF&quot;/&gt;&lt;wsp:rsid wsp:val=&quot;00927BD6&quot;/&gt;&lt;wsp:rsid wsp:val=&quot;009301D3&quot;/&gt;&lt;wsp:rsid wsp:val=&quot;00937AB5&quot;/&gt;&lt;wsp:rsid wsp:val=&quot;00947580&quot;/&gt;&lt;wsp:rsid wsp:val=&quot;00950954&quot;/&gt;&lt;wsp:rsid wsp:val=&quot;00951F5F&quot;/&gt;&lt;wsp:rsid wsp:val=&quot;009525A2&quot;/&gt;&lt;wsp:rsid wsp:val=&quot;00954BF6&quot;/&gt;&lt;wsp:rsid wsp:val=&quot;0095717C&quot;/&gt;&lt;wsp:rsid wsp:val=&quot;009576B6&quot;/&gt;&lt;wsp:rsid wsp:val=&quot;00960B5E&quot;/&gt;&lt;wsp:rsid wsp:val=&quot;009611F8&quot;/&gt;&lt;wsp:rsid wsp:val=&quot;00961FD7&quot;/&gt;&lt;wsp:rsid wsp:val=&quot;009620AA&quot;/&gt;&lt;wsp:rsid wsp:val=&quot;00963150&quot;/&gt;&lt;wsp:rsid wsp:val=&quot;00963383&quot;/&gt;&lt;wsp:rsid wsp:val=&quot;0096374E&quot;/&gt;&lt;wsp:rsid wsp:val=&quot;00964678&quot;/&gt;&lt;wsp:rsid wsp:val=&quot;00965667&quot;/&gt;&lt;wsp:rsid wsp:val=&quot;009663DD&quot;/&gt;&lt;wsp:rsid wsp:val=&quot;00967C6B&quot;/&gt;&lt;wsp:rsid wsp:val=&quot;00971368&quot;/&gt;&lt;wsp:rsid wsp:val=&quot;009739A5&quot;/&gt;&lt;wsp:rsid wsp:val=&quot;00975D7B&quot;/&gt;&lt;wsp:rsid wsp:val=&quot;00977757&quot;/&gt;&lt;wsp:rsid wsp:val=&quot;00982D98&quot;/&gt;&lt;wsp:rsid wsp:val=&quot;0098432A&quot;/&gt;&lt;wsp:rsid wsp:val=&quot;00985DBC&quot;/&gt;&lt;wsp:rsid wsp:val=&quot;00990168&quot;/&gt;&lt;wsp:rsid wsp:val=&quot;00991003&quot;/&gt;&lt;wsp:rsid wsp:val=&quot;0099271F&quot;/&gt;&lt;wsp:rsid wsp:val=&quot;00993E19&quot;/&gt;&lt;wsp:rsid wsp:val=&quot;00993EBC&quot;/&gt;&lt;wsp:rsid wsp:val=&quot;00995F16&quot;/&gt;&lt;wsp:rsid wsp:val=&quot;00997B78&quot;/&gt;&lt;wsp:rsid wsp:val=&quot;009A1EBD&quot;/&gt;&lt;wsp:rsid wsp:val=&quot;009A313F&quot;/&gt;&lt;wsp:rsid wsp:val=&quot;009A3513&quot;/&gt;&lt;wsp:rsid wsp:val=&quot;009A4CBB&quot;/&gt;&lt;wsp:rsid wsp:val=&quot;009A7CA3&quot;/&gt;&lt;wsp:rsid wsp:val=&quot;009B20C8&quot;/&gt;&lt;wsp:rsid wsp:val=&quot;009B4AD5&quot;/&gt;&lt;wsp:rsid wsp:val=&quot;009B5506&quot;/&gt;&lt;wsp:rsid wsp:val=&quot;009B5BAB&quot;/&gt;&lt;wsp:rsid wsp:val=&quot;009B7556&quot;/&gt;&lt;wsp:rsid wsp:val=&quot;009B762B&quot;/&gt;&lt;wsp:rsid wsp:val=&quot;009B7CC8&quot;/&gt;&lt;wsp:rsid wsp:val=&quot;009C1495&quot;/&gt;&lt;wsp:rsid wsp:val=&quot;009C18F5&quot;/&gt;&lt;wsp:rsid wsp:val=&quot;009C1E57&quot;/&gt;&lt;wsp:rsid wsp:val=&quot;009C42D4&quot;/&gt;&lt;wsp:rsid wsp:val=&quot;009C42DE&quot;/&gt;&lt;wsp:rsid wsp:val=&quot;009C5720&quot;/&gt;&lt;wsp:rsid wsp:val=&quot;009C6F66&quot;/&gt;&lt;wsp:rsid wsp:val=&quot;009C7332&quot;/&gt;&lt;wsp:rsid wsp:val=&quot;009D1B71&quot;/&gt;&lt;wsp:rsid wsp:val=&quot;009D27D3&quot;/&gt;&lt;wsp:rsid wsp:val=&quot;009D3CD6&quot;/&gt;&lt;wsp:rsid wsp:val=&quot;009D49FC&quot;/&gt;&lt;wsp:rsid wsp:val=&quot;009D5C3A&quot;/&gt;&lt;wsp:rsid wsp:val=&quot;009E0342&quot;/&gt;&lt;wsp:rsid wsp:val=&quot;009E056D&quot;/&gt;&lt;wsp:rsid wsp:val=&quot;009E2374&quot;/&gt;&lt;wsp:rsid wsp:val=&quot;009E3549&quot;/&gt;&lt;wsp:rsid wsp:val=&quot;009E3A61&quot;/&gt;&lt;wsp:rsid wsp:val=&quot;009E3B8E&quot;/&gt;&lt;wsp:rsid wsp:val=&quot;009E4792&quot;/&gt;&lt;wsp:rsid wsp:val=&quot;009E6CBB&quot;/&gt;&lt;wsp:rsid wsp:val=&quot;009F039C&quot;/&gt;&lt;wsp:rsid wsp:val=&quot;009F0C89&quot;/&gt;&lt;wsp:rsid wsp:val=&quot;009F43B7&quot;/&gt;&lt;wsp:rsid wsp:val=&quot;009F5436&quot;/&gt;&lt;wsp:rsid wsp:val=&quot;009F664D&quot;/&gt;&lt;wsp:rsid wsp:val=&quot;009F70BC&quot;/&gt;&lt;wsp:rsid wsp:val=&quot;009F713B&quot;/&gt;&lt;wsp:rsid wsp:val=&quot;009F7F19&quot;/&gt;&lt;wsp:rsid wsp:val=&quot;00A00EBA&quot;/&gt;&lt;wsp:rsid wsp:val=&quot;00A0506B&quot;/&gt;&lt;wsp:rsid wsp:val=&quot;00A07050&quot;/&gt;&lt;wsp:rsid wsp:val=&quot;00A1075E&quot;/&gt;&lt;wsp:rsid wsp:val=&quot;00A10CF2&quot;/&gt;&lt;wsp:rsid wsp:val=&quot;00A119EF&quot;/&gt;&lt;wsp:rsid wsp:val=&quot;00A11B5B&quot;/&gt;&lt;wsp:rsid wsp:val=&quot;00A1247A&quot;/&gt;&lt;wsp:rsid wsp:val=&quot;00A12C62&quot;/&gt;&lt;wsp:rsid wsp:val=&quot;00A14D56&quot;/&gt;&lt;wsp:rsid wsp:val=&quot;00A176C7&quot;/&gt;&lt;wsp:rsid wsp:val=&quot;00A227A2&quot;/&gt;&lt;wsp:rsid wsp:val=&quot;00A25B5C&quot;/&gt;&lt;wsp:rsid wsp:val=&quot;00A31889&quot;/&gt;&lt;wsp:rsid wsp:val=&quot;00A335EF&quot;/&gt;&lt;wsp:rsid wsp:val=&quot;00A34F7C&quot;/&gt;&lt;wsp:rsid wsp:val=&quot;00A35E83&quot;/&gt;&lt;wsp:rsid wsp:val=&quot;00A41592&quot;/&gt;&lt;wsp:rsid wsp:val=&quot;00A41D17&quot;/&gt;&lt;wsp:rsid wsp:val=&quot;00A42625&quot;/&gt;&lt;wsp:rsid wsp:val=&quot;00A42EFB&quot;/&gt;&lt;wsp:rsid wsp:val=&quot;00A435B2&quot;/&gt;&lt;wsp:rsid wsp:val=&quot;00A43B9F&quot;/&gt;&lt;wsp:rsid wsp:val=&quot;00A442C8&quot;/&gt;&lt;wsp:rsid wsp:val=&quot;00A45853&quot;/&gt;&lt;wsp:rsid wsp:val=&quot;00A45FAC&quot;/&gt;&lt;wsp:rsid wsp:val=&quot;00A4679D&quot;/&gt;&lt;wsp:rsid wsp:val=&quot;00A47963&quot;/&gt;&lt;wsp:rsid wsp:val=&quot;00A52323&quot;/&gt;&lt;wsp:rsid wsp:val=&quot;00A54925&quot;/&gt;&lt;wsp:rsid wsp:val=&quot;00A5531D&quot;/&gt;&lt;wsp:rsid wsp:val=&quot;00A5651F&quot;/&gt;&lt;wsp:rsid wsp:val=&quot;00A57051&quot;/&gt;&lt;wsp:rsid wsp:val=&quot;00A57E13&quot;/&gt;&lt;wsp:rsid wsp:val=&quot;00A61F55&quot;/&gt;&lt;wsp:rsid wsp:val=&quot;00A72444&quot;/&gt;&lt;wsp:rsid wsp:val=&quot;00A72508&quot;/&gt;&lt;wsp:rsid wsp:val=&quot;00A7280A&quot;/&gt;&lt;wsp:rsid wsp:val=&quot;00A72847&quot;/&gt;&lt;wsp:rsid wsp:val=&quot;00A737EF&quot;/&gt;&lt;wsp:rsid wsp:val=&quot;00A762F7&quot;/&gt;&lt;wsp:rsid wsp:val=&quot;00A766BE&quot;/&gt;&lt;wsp:rsid wsp:val=&quot;00A772E7&quot;/&gt;&lt;wsp:rsid wsp:val=&quot;00A7793B&quot;/&gt;&lt;wsp:rsid wsp:val=&quot;00A806C1&quot;/&gt;&lt;wsp:rsid wsp:val=&quot;00A80BE0&quot;/&gt;&lt;wsp:rsid wsp:val=&quot;00A85283&quot;/&gt;&lt;wsp:rsid wsp:val=&quot;00A86E33&quot;/&gt;&lt;wsp:rsid wsp:val=&quot;00A877FF&quot;/&gt;&lt;wsp:rsid wsp:val=&quot;00A908B3&quot;/&gt;&lt;wsp:rsid wsp:val=&quot;00A9236E&quot;/&gt;&lt;wsp:rsid wsp:val=&quot;00A93DBD&quot;/&gt;&lt;wsp:rsid wsp:val=&quot;00A9561B&quot;/&gt;&lt;wsp:rsid wsp:val=&quot;00A9611F&quot;/&gt;&lt;wsp:rsid wsp:val=&quot;00A965EA&quot;/&gt;&lt;wsp:rsid wsp:val=&quot;00A96689&quot;/&gt;&lt;wsp:rsid wsp:val=&quot;00A972D1&quot;/&gt;&lt;wsp:rsid wsp:val=&quot;00A97308&quot;/&gt;&lt;wsp:rsid wsp:val=&quot;00A97C78&quot;/&gt;&lt;wsp:rsid wsp:val=&quot;00AA0D70&quot;/&gt;&lt;wsp:rsid wsp:val=&quot;00AA1172&quot;/&gt;&lt;wsp:rsid wsp:val=&quot;00AA45E2&quot;/&gt;&lt;wsp:rsid wsp:val=&quot;00AA4863&quot;/&gt;&lt;wsp:rsid wsp:val=&quot;00AA5E7B&quot;/&gt;&lt;wsp:rsid wsp:val=&quot;00AB1001&quot;/&gt;&lt;wsp:rsid wsp:val=&quot;00AB24B2&quot;/&gt;&lt;wsp:rsid wsp:val=&quot;00AB5F34&quot;/&gt;&lt;wsp:rsid wsp:val=&quot;00AB6974&quot;/&gt;&lt;wsp:rsid wsp:val=&quot;00AC1C48&quot;/&gt;&lt;wsp:rsid wsp:val=&quot;00AC466C&quot;/&gt;&lt;wsp:rsid wsp:val=&quot;00AC4C42&quot;/&gt;&lt;wsp:rsid wsp:val=&quot;00AC52B3&quot;/&gt;&lt;wsp:rsid wsp:val=&quot;00AC6964&quot;/&gt;&lt;wsp:rsid wsp:val=&quot;00AC6ECD&quot;/&gt;&lt;wsp:rsid wsp:val=&quot;00AC7634&quot;/&gt;&lt;wsp:rsid wsp:val=&quot;00AD07FA&quot;/&gt;&lt;wsp:rsid wsp:val=&quot;00AD1C18&quot;/&gt;&lt;wsp:rsid wsp:val=&quot;00AD38D0&quot;/&gt;&lt;wsp:rsid wsp:val=&quot;00AD6F8A&quot;/&gt;&lt;wsp:rsid wsp:val=&quot;00AE38F1&quot;/&gt;&lt;wsp:rsid wsp:val=&quot;00AF24F2&quot;/&gt;&lt;wsp:rsid wsp:val=&quot;00AF2FE7&quot;/&gt;&lt;wsp:rsid wsp:val=&quot;00AF3762&quot;/&gt;&lt;wsp:rsid wsp:val=&quot;00AF679D&quot;/&gt;&lt;wsp:rsid wsp:val=&quot;00AF6B5B&quot;/&gt;&lt;wsp:rsid wsp:val=&quot;00B00177&quot;/&gt;&lt;wsp:rsid wsp:val=&quot;00B00C16&quot;/&gt;&lt;wsp:rsid wsp:val=&quot;00B013B9&quot;/&gt;&lt;wsp:rsid wsp:val=&quot;00B01AE8&quot;/&gt;&lt;wsp:rsid wsp:val=&quot;00B024D2&quot;/&gt;&lt;wsp:rsid wsp:val=&quot;00B02864&quot;/&gt;&lt;wsp:rsid wsp:val=&quot;00B07568&quot;/&gt;&lt;wsp:rsid wsp:val=&quot;00B12C65&quot;/&gt;&lt;wsp:rsid wsp:val=&quot;00B133C1&quot;/&gt;&lt;wsp:rsid wsp:val=&quot;00B13493&quot;/&gt;&lt;wsp:rsid wsp:val=&quot;00B1459D&quot;/&gt;&lt;wsp:rsid wsp:val=&quot;00B145CB&quot;/&gt;&lt;wsp:rsid wsp:val=&quot;00B150D8&quot;/&gt;&lt;wsp:rsid wsp:val=&quot;00B15304&quot;/&gt;&lt;wsp:rsid wsp:val=&quot;00B15948&quot;/&gt;&lt;wsp:rsid wsp:val=&quot;00B1795D&quot;/&gt;&lt;wsp:rsid wsp:val=&quot;00B17DF5&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28BF&quot;/&gt;&lt;wsp:rsid wsp:val=&quot;00B33BE1&quot;/&gt;&lt;wsp:rsid wsp:val=&quot;00B34FA8&quot;/&gt;&lt;wsp:rsid wsp:val=&quot;00B35CAC&quot;/&gt;&lt;wsp:rsid wsp:val=&quot;00B36425&quot;/&gt;&lt;wsp:rsid wsp:val=&quot;00B42575&quot;/&gt;&lt;wsp:rsid wsp:val=&quot;00B42885&quot;/&gt;&lt;wsp:rsid wsp:val=&quot;00B42F93&quot;/&gt;&lt;wsp:rsid wsp:val=&quot;00B45489&quot;/&gt;&lt;wsp:rsid wsp:val=&quot;00B4661C&quot;/&gt;&lt;wsp:rsid wsp:val=&quot;00B5111F&quot;/&gt;&lt;wsp:rsid wsp:val=&quot;00B516D5&quot;/&gt;&lt;wsp:rsid wsp:val=&quot;00B51F42&quot;/&gt;&lt;wsp:rsid wsp:val=&quot;00B5369E&quot;/&gt;&lt;wsp:rsid wsp:val=&quot;00B53F6C&quot;/&gt;&lt;wsp:rsid wsp:val=&quot;00B62224&quot;/&gt;&lt;wsp:rsid wsp:val=&quot;00B62416&quot;/&gt;&lt;wsp:rsid wsp:val=&quot;00B62523&quot;/&gt;&lt;wsp:rsid wsp:val=&quot;00B62A8E&quot;/&gt;&lt;wsp:rsid wsp:val=&quot;00B644EF&quot;/&gt;&lt;wsp:rsid wsp:val=&quot;00B651C9&quot;/&gt;&lt;wsp:rsid wsp:val=&quot;00B65D47&quot;/&gt;&lt;wsp:rsid wsp:val=&quot;00B666EA&quot;/&gt;&lt;wsp:rsid wsp:val=&quot;00B66C62&quot;/&gt;&lt;wsp:rsid wsp:val=&quot;00B775F5&quot;/&gt;&lt;wsp:rsid wsp:val=&quot;00B80626&quot;/&gt;&lt;wsp:rsid wsp:val=&quot;00B81E2E&quot;/&gt;&lt;wsp:rsid wsp:val=&quot;00B838EF&quot;/&gt;&lt;wsp:rsid wsp:val=&quot;00B84181&quot;/&gt;&lt;wsp:rsid wsp:val=&quot;00B856E9&quot;/&gt;&lt;wsp:rsid wsp:val=&quot;00B8691B&quot;/&gt;&lt;wsp:rsid wsp:val=&quot;00B91E14&quot;/&gt;&lt;wsp:rsid wsp:val=&quot;00B93D71&quot;/&gt;&lt;wsp:rsid wsp:val=&quot;00B9496B&quot;/&gt;&lt;wsp:rsid wsp:val=&quot;00B95A67&quot;/&gt;&lt;wsp:rsid wsp:val=&quot;00BA45C6&quot;/&gt;&lt;wsp:rsid wsp:val=&quot;00BA61E0&quot;/&gt;&lt;wsp:rsid wsp:val=&quot;00BA7DA9&quot;/&gt;&lt;wsp:rsid wsp:val=&quot;00BB0226&quot;/&gt;&lt;wsp:rsid wsp:val=&quot;00BB0404&quot;/&gt;&lt;wsp:rsid wsp:val=&quot;00BB2BA6&quot;/&gt;&lt;wsp:rsid wsp:val=&quot;00BB3FB2&quot;/&gt;&lt;wsp:rsid wsp:val=&quot;00BB73A4&quot;/&gt;&lt;wsp:rsid wsp:val=&quot;00BB75DA&quot;/&gt;&lt;wsp:rsid wsp:val=&quot;00BB7C95&quot;/&gt;&lt;wsp:rsid wsp:val=&quot;00BB7CEF&quot;/&gt;&lt;wsp:rsid wsp:val=&quot;00BC3155&quot;/&gt;&lt;wsp:rsid wsp:val=&quot;00BC3695&quot;/&gt;&lt;wsp:rsid wsp:val=&quot;00BC3BB0&quot;/&gt;&lt;wsp:rsid wsp:val=&quot;00BC4ECA&quot;/&gt;&lt;wsp:rsid wsp:val=&quot;00BC53A2&quot;/&gt;&lt;wsp:rsid wsp:val=&quot;00BC5FAA&quot;/&gt;&lt;wsp:rsid wsp:val=&quot;00BC64B8&quot;/&gt;&lt;wsp:rsid wsp:val=&quot;00BC7935&quot;/&gt;&lt;wsp:rsid wsp:val=&quot;00BE09C6&quot;/&gt;&lt;wsp:rsid wsp:val=&quot;00BE1E2E&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F0416&quot;/&gt;&lt;wsp:rsid wsp:val=&quot;00BF1273&quot;/&gt;&lt;wsp:rsid wsp:val=&quot;00BF33CE&quot;/&gt;&lt;wsp:rsid wsp:val=&quot;00BF3458&quot;/&gt;&lt;wsp:rsid wsp:val=&quot;00BF4FDD&quot;/&gt;&lt;wsp:rsid wsp:val=&quot;00BF5137&quot;/&gt;&lt;wsp:rsid wsp:val=&quot;00BF757B&quot;/&gt;&lt;wsp:rsid wsp:val=&quot;00C00914&quot;/&gt;&lt;wsp:rsid wsp:val=&quot;00C03322&quot;/&gt;&lt;wsp:rsid wsp:val=&quot;00C04330&quot;/&gt;&lt;wsp:rsid wsp:val=&quot;00C051A0&quot;/&gt;&lt;wsp:rsid wsp:val=&quot;00C052C5&quot;/&gt;&lt;wsp:rsid wsp:val=&quot;00C06E51&quot;/&gt;&lt;wsp:rsid wsp:val=&quot;00C10F46&quot;/&gt;&lt;wsp:rsid wsp:val=&quot;00C128EF&quot;/&gt;&lt;wsp:rsid wsp:val=&quot;00C15DD9&quot;/&gt;&lt;wsp:rsid wsp:val=&quot;00C15F09&quot;/&gt;&lt;wsp:rsid wsp:val=&quot;00C21B3E&quot;/&gt;&lt;wsp:rsid wsp:val=&quot;00C25A75&quot;/&gt;&lt;wsp:rsid wsp:val=&quot;00C30DF4&quot;/&gt;&lt;wsp:rsid wsp:val=&quot;00C35695&quot;/&gt;&lt;wsp:rsid wsp:val=&quot;00C35D65&quot;/&gt;&lt;wsp:rsid wsp:val=&quot;00C367EF&quot;/&gt;&lt;wsp:rsid wsp:val=&quot;00C37342&quot;/&gt;&lt;wsp:rsid wsp:val=&quot;00C423FE&quot;/&gt;&lt;wsp:rsid wsp:val=&quot;00C445A9&quot;/&gt;&lt;wsp:rsid wsp:val=&quot;00C46872&quot;/&gt;&lt;wsp:rsid wsp:val=&quot;00C471CC&quot;/&gt;&lt;wsp:rsid wsp:val=&quot;00C47B2E&quot;/&gt;&lt;wsp:rsid wsp:val=&quot;00C47FCF&quot;/&gt;&lt;wsp:rsid wsp:val=&quot;00C50866&quot;/&gt;&lt;wsp:rsid wsp:val=&quot;00C52673&quot;/&gt;&lt;wsp:rsid wsp:val=&quot;00C540A9&quot;/&gt;&lt;wsp:rsid wsp:val=&quot;00C54890&quot;/&gt;&lt;wsp:rsid wsp:val=&quot;00C552DB&quot;/&gt;&lt;wsp:rsid wsp:val=&quot;00C57CDF&quot;/&gt;&lt;wsp:rsid wsp:val=&quot;00C63F6D&quot;/&gt;&lt;wsp:rsid wsp:val=&quot;00C641BE&quot;/&gt;&lt;wsp:rsid wsp:val=&quot;00C66E2D&quot;/&gt;&lt;wsp:rsid wsp:val=&quot;00C67057&quot;/&gt;&lt;wsp:rsid wsp:val=&quot;00C71E43&quot;/&gt;&lt;wsp:rsid wsp:val=&quot;00C7413D&quot;/&gt;&lt;wsp:rsid wsp:val=&quot;00C74F31&quot;/&gt;&lt;wsp:rsid wsp:val=&quot;00C75D5C&quot;/&gt;&lt;wsp:rsid wsp:val=&quot;00C773F5&quot;/&gt;&lt;wsp:rsid wsp:val=&quot;00C840DF&quot;/&gt;&lt;wsp:rsid wsp:val=&quot;00C8674D&quot;/&gt;&lt;wsp:rsid wsp:val=&quot;00C930DD&quot;/&gt;&lt;wsp:rsid wsp:val=&quot;00C937EB&quot;/&gt;&lt;wsp:rsid wsp:val=&quot;00C95CB5&quot;/&gt;&lt;wsp:rsid wsp:val=&quot;00C969D3&quot;/&gt;&lt;wsp:rsid wsp:val=&quot;00C96CB2&quot;/&gt;&lt;wsp:rsid wsp:val=&quot;00C97951&quot;/&gt;&lt;wsp:rsid wsp:val=&quot;00CA0DE5&quot;/&gt;&lt;wsp:rsid wsp:val=&quot;00CA1857&quot;/&gt;&lt;wsp:rsid wsp:val=&quot;00CA187E&quot;/&gt;&lt;wsp:rsid wsp:val=&quot;00CA1E39&quot;/&gt;&lt;wsp:rsid wsp:val=&quot;00CA1EF6&quot;/&gt;&lt;wsp:rsid wsp:val=&quot;00CA2506&quot;/&gt;&lt;wsp:rsid wsp:val=&quot;00CA4944&quot;/&gt;&lt;wsp:rsid wsp:val=&quot;00CB040A&quot;/&gt;&lt;wsp:rsid wsp:val=&quot;00CB06E0&quot;/&gt;&lt;wsp:rsid wsp:val=&quot;00CB1A6C&quot;/&gt;&lt;wsp:rsid wsp:val=&quot;00CB2F91&quot;/&gt;&lt;wsp:rsid wsp:val=&quot;00CB3FE6&quot;/&gt;&lt;wsp:rsid wsp:val=&quot;00CB6927&quot;/&gt;&lt;wsp:rsid wsp:val=&quot;00CB722E&quot;/&gt;&lt;wsp:rsid wsp:val=&quot;00CC1113&quot;/&gt;&lt;wsp:rsid wsp:val=&quot;00CC2142&quot;/&gt;&lt;wsp:rsid wsp:val=&quot;00CC3A2C&quot;/&gt;&lt;wsp:rsid wsp:val=&quot;00CC45A7&quot;/&gt;&lt;wsp:rsid wsp:val=&quot;00CC5296&quot;/&gt;&lt;wsp:rsid wsp:val=&quot;00CD164C&quot;/&gt;&lt;wsp:rsid wsp:val=&quot;00CD2066&quot;/&gt;&lt;wsp:rsid wsp:val=&quot;00CD2259&quot;/&gt;&lt;wsp:rsid wsp:val=&quot;00CD2729&quot;/&gt;&lt;wsp:rsid wsp:val=&quot;00CD653A&quot;/&gt;&lt;wsp:rsid wsp:val=&quot;00CE2270&quot;/&gt;&lt;wsp:rsid wsp:val=&quot;00CE2F26&quot;/&gt;&lt;wsp:rsid wsp:val=&quot;00CE49E4&quot;/&gt;&lt;wsp:rsid wsp:val=&quot;00CE5AA9&quot;/&gt;&lt;wsp:rsid wsp:val=&quot;00CF2213&quot;/&gt;&lt;wsp:rsid wsp:val=&quot;00CF3F78&quot;/&gt;&lt;wsp:rsid wsp:val=&quot;00CF66D7&quot;/&gt;&lt;wsp:rsid wsp:val=&quot;00CF70E9&quot;/&gt;&lt;wsp:rsid wsp:val=&quot;00CF7248&quot;/&gt;&lt;wsp:rsid wsp:val=&quot;00D04DFC&quot;/&gt;&lt;wsp:rsid wsp:val=&quot;00D05303&quot;/&gt;&lt;wsp:rsid wsp:val=&quot;00D103EB&quot;/&gt;&lt;wsp:rsid wsp:val=&quot;00D109B7&quot;/&gt;&lt;wsp:rsid wsp:val=&quot;00D11365&quot;/&gt;&lt;wsp:rsid wsp:val=&quot;00D16CA3&quot;/&gt;&lt;wsp:rsid wsp:val=&quot;00D2210D&quot;/&gt;&lt;wsp:rsid wsp:val=&quot;00D22CD3&quot;/&gt;&lt;wsp:rsid wsp:val=&quot;00D23BF9&quot;/&gt;&lt;wsp:rsid wsp:val=&quot;00D24A08&quot;/&gt;&lt;wsp:rsid wsp:val=&quot;00D26B52&quot;/&gt;&lt;wsp:rsid wsp:val=&quot;00D32866&quot;/&gt;&lt;wsp:rsid wsp:val=&quot;00D3301B&quot;/&gt;&lt;wsp:rsid wsp:val=&quot;00D33A98&quot;/&gt;&lt;wsp:rsid wsp:val=&quot;00D350E5&quot;/&gt;&lt;wsp:rsid wsp:val=&quot;00D36768&quot;/&gt;&lt;wsp:rsid wsp:val=&quot;00D36A84&quot;/&gt;&lt;wsp:rsid wsp:val=&quot;00D43022&quot;/&gt;&lt;wsp:rsid wsp:val=&quot;00D455E0&quot;/&gt;&lt;wsp:rsid wsp:val=&quot;00D463AD&quot;/&gt;&lt;wsp:rsid wsp:val=&quot;00D54AD2&quot;/&gt;&lt;wsp:rsid wsp:val=&quot;00D60EA1&quot;/&gt;&lt;wsp:rsid wsp:val=&quot;00D618AE&quot;/&gt;&lt;wsp:rsid wsp:val=&quot;00D61BAB&quot;/&gt;&lt;wsp:rsid wsp:val=&quot;00D623DF&quot;/&gt;&lt;wsp:rsid wsp:val=&quot;00D62EA4&quot;/&gt;&lt;wsp:rsid wsp:val=&quot;00D63275&quot;/&gt;&lt;wsp:rsid wsp:val=&quot;00D6392A&quot;/&gt;&lt;wsp:rsid wsp:val=&quot;00D65D09&quot;/&gt;&lt;wsp:rsid wsp:val=&quot;00D723F9&quot;/&gt;&lt;wsp:rsid wsp:val=&quot;00D72D43&quot;/&gt;&lt;wsp:rsid wsp:val=&quot;00D75E0A&quot;/&gt;&lt;wsp:rsid wsp:val=&quot;00D76E61&quot;/&gt;&lt;wsp:rsid wsp:val=&quot;00D7726C&quot;/&gt;&lt;wsp:rsid wsp:val=&quot;00D77D00&quot;/&gt;&lt;wsp:rsid wsp:val=&quot;00D8429E&quot;/&gt;&lt;wsp:rsid wsp:val=&quot;00D92E99&quot;/&gt;&lt;wsp:rsid wsp:val=&quot;00D979AC&quot;/&gt;&lt;wsp:rsid wsp:val=&quot;00DA10CD&quot;/&gt;&lt;wsp:rsid wsp:val=&quot;00DA21B7&quot;/&gt;&lt;wsp:rsid wsp:val=&quot;00DA27DB&quot;/&gt;&lt;wsp:rsid wsp:val=&quot;00DA2FE7&quot;/&gt;&lt;wsp:rsid wsp:val=&quot;00DA54B0&quot;/&gt;&lt;wsp:rsid wsp:val=&quot;00DA611A&quot;/&gt;&lt;wsp:rsid wsp:val=&quot;00DA611E&quot;/&gt;&lt;wsp:rsid wsp:val=&quot;00DB31F1&quot;/&gt;&lt;wsp:rsid wsp:val=&quot;00DB4A06&quot;/&gt;&lt;wsp:rsid wsp:val=&quot;00DB5019&quot;/&gt;&lt;wsp:rsid wsp:val=&quot;00DB6888&quot;/&gt;&lt;wsp:rsid wsp:val=&quot;00DB69C6&quot;/&gt;&lt;wsp:rsid wsp:val=&quot;00DB6D50&quot;/&gt;&lt;wsp:rsid wsp:val=&quot;00DC271D&quot;/&gt;&lt;wsp:rsid wsp:val=&quot;00DC4CAC&quot;/&gt;&lt;wsp:rsid wsp:val=&quot;00DC5843&quot;/&gt;&lt;wsp:rsid wsp:val=&quot;00DC71BF&quot;/&gt;&lt;wsp:rsid wsp:val=&quot;00DD072D&quot;/&gt;&lt;wsp:rsid wsp:val=&quot;00DD077C&quot;/&gt;&lt;wsp:rsid wsp:val=&quot;00DD1C1A&quot;/&gt;&lt;wsp:rsid wsp:val=&quot;00DD2AA4&quot;/&gt;&lt;wsp:rsid wsp:val=&quot;00DD58A9&quot;/&gt;&lt;wsp:rsid wsp:val=&quot;00DE00A5&quot;/&gt;&lt;wsp:rsid wsp:val=&quot;00DE0146&quot;/&gt;&lt;wsp:rsid wsp:val=&quot;00DE3764&quot;/&gt;&lt;wsp:rsid wsp:val=&quot;00DE3AD1&quot;/&gt;&lt;wsp:rsid wsp:val=&quot;00DF02A1&quot;/&gt;&lt;wsp:rsid wsp:val=&quot;00DF0E81&quot;/&gt;&lt;wsp:rsid wsp:val=&quot;00DF3101&quot;/&gt;&lt;wsp:rsid wsp:val=&quot;00DF449E&quot;/&gt;&lt;wsp:rsid wsp:val=&quot;00DF5396&quot;/&gt;&lt;wsp:rsid wsp:val=&quot;00DF7F4E&quot;/&gt;&lt;wsp:rsid wsp:val=&quot;00E00ECA&quot;/&gt;&lt;wsp:rsid wsp:val=&quot;00E00F59&quot;/&gt;&lt;wsp:rsid wsp:val=&quot;00E0217C&quot;/&gt;&lt;wsp:rsid wsp:val=&quot;00E02D9F&quot;/&gt;&lt;wsp:rsid wsp:val=&quot;00E04D7F&quot;/&gt;&lt;wsp:rsid wsp:val=&quot;00E120FB&quot;/&gt;&lt;wsp:rsid wsp:val=&quot;00E12636&quot;/&gt;&lt;wsp:rsid wsp:val=&quot;00E126FC&quot;/&gt;&lt;wsp:rsid wsp:val=&quot;00E146DA&quot;/&gt;&lt;wsp:rsid wsp:val=&quot;00E17E84&quot;/&gt;&lt;wsp:rsid wsp:val=&quot;00E22A57&quot;/&gt;&lt;wsp:rsid wsp:val=&quot;00E234E5&quot;/&gt;&lt;wsp:rsid wsp:val=&quot;00E23AB4&quot;/&gt;&lt;wsp:rsid wsp:val=&quot;00E23D50&quot;/&gt;&lt;wsp:rsid wsp:val=&quot;00E25520&quot;/&gt;&lt;wsp:rsid wsp:val=&quot;00E26C19&quot;/&gt;&lt;wsp:rsid wsp:val=&quot;00E27120&quot;/&gt;&lt;wsp:rsid wsp:val=&quot;00E3209B&quot;/&gt;&lt;wsp:rsid wsp:val=&quot;00E33EFB&quot;/&gt;&lt;wsp:rsid wsp:val=&quot;00E3433F&quot;/&gt;&lt;wsp:rsid wsp:val=&quot;00E34758&quot;/&gt;&lt;wsp:rsid wsp:val=&quot;00E4030C&quot;/&gt;&lt;wsp:rsid wsp:val=&quot;00E4100A&quot;/&gt;&lt;wsp:rsid wsp:val=&quot;00E41AE5&quot;/&gt;&lt;wsp:rsid wsp:val=&quot;00E4210F&quot;/&gt;&lt;wsp:rsid wsp:val=&quot;00E4657E&quot;/&gt;&lt;wsp:rsid wsp:val=&quot;00E46902&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304&quot;/&gt;&lt;wsp:rsid wsp:val=&quot;00E604EE&quot;/&gt;&lt;wsp:rsid wsp:val=&quot;00E6473D&quot;/&gt;&lt;wsp:rsid wsp:val=&quot;00E64B2A&quot;/&gt;&lt;wsp:rsid wsp:val=&quot;00E654DC&quot;/&gt;&lt;wsp:rsid wsp:val=&quot;00E65ABC&quot;/&gt;&lt;wsp:rsid wsp:val=&quot;00E70779&quot;/&gt;&lt;wsp:rsid wsp:val=&quot;00E73EBD&quot;/&gt;&lt;wsp:rsid wsp:val=&quot;00E77724&quot;/&gt;&lt;wsp:rsid wsp:val=&quot;00E82B99&quot;/&gt;&lt;wsp:rsid wsp:val=&quot;00E85470&quot;/&gt;&lt;wsp:rsid wsp:val=&quot;00E86688&quot;/&gt;&lt;wsp:rsid wsp:val=&quot;00E91378&quot;/&gt;&lt;wsp:rsid wsp:val=&quot;00E914E8&quot;/&gt;&lt;wsp:rsid wsp:val=&quot;00E925F7&quot;/&gt;&lt;wsp:rsid wsp:val=&quot;00E94694&quot;/&gt;&lt;wsp:rsid wsp:val=&quot;00E95816&quot;/&gt;&lt;wsp:rsid wsp:val=&quot;00E96B29&quot;/&gt;&lt;wsp:rsid wsp:val=&quot;00EA23A4&quot;/&gt;&lt;wsp:rsid wsp:val=&quot;00EA275B&quot;/&gt;&lt;wsp:rsid wsp:val=&quot;00EA29F4&quot;/&gt;&lt;wsp:rsid wsp:val=&quot;00EA2B10&quot;/&gt;&lt;wsp:rsid wsp:val=&quot;00EA3144&quot;/&gt;&lt;wsp:rsid wsp:val=&quot;00EA4DFD&quot;/&gt;&lt;wsp:rsid wsp:val=&quot;00EA65DD&quot;/&gt;&lt;wsp:rsid wsp:val=&quot;00EA6A1F&quot;/&gt;&lt;wsp:rsid wsp:val=&quot;00EA6AFB&quot;/&gt;&lt;wsp:rsid wsp:val=&quot;00EB02A2&quot;/&gt;&lt;wsp:rsid wsp:val=&quot;00EB1155&quot;/&gt;&lt;wsp:rsid wsp:val=&quot;00EB3DDA&quot;/&gt;&lt;wsp:rsid wsp:val=&quot;00EB614A&quot;/&gt;&lt;wsp:rsid wsp:val=&quot;00EB6A60&quot;/&gt;&lt;wsp:rsid wsp:val=&quot;00EB727A&quot;/&gt;&lt;wsp:rsid wsp:val=&quot;00ED5892&quot;/&gt;&lt;wsp:rsid wsp:val=&quot;00ED5EE1&quot;/&gt;&lt;wsp:rsid wsp:val=&quot;00EE4275&quot;/&gt;&lt;wsp:rsid wsp:val=&quot;00EE42F0&quot;/&gt;&lt;wsp:rsid wsp:val=&quot;00EE4E8F&quot;/&gt;&lt;wsp:rsid wsp:val=&quot;00EE54CB&quot;/&gt;&lt;wsp:rsid wsp:val=&quot;00EE6680&quot;/&gt;&lt;wsp:rsid wsp:val=&quot;00EE7C1A&quot;/&gt;&lt;wsp:rsid wsp:val=&quot;00EF17F1&quot;/&gt;&lt;wsp:rsid wsp:val=&quot;00EF4D8D&quot;/&gt;&lt;wsp:rsid wsp:val=&quot;00EF4E6C&quot;/&gt;&lt;wsp:rsid wsp:val=&quot;00EF5305&quot;/&gt;&lt;wsp:rsid wsp:val=&quot;00EF58D9&quot;/&gt;&lt;wsp:rsid wsp:val=&quot;00EF7A59&quot;/&gt;&lt;wsp:rsid wsp:val=&quot;00F01A41&quot;/&gt;&lt;wsp:rsid wsp:val=&quot;00F0282E&quot;/&gt;&lt;wsp:rsid wsp:val=&quot;00F05D9A&quot;/&gt;&lt;wsp:rsid wsp:val=&quot;00F069E1&quot;/&gt;&lt;wsp:rsid wsp:val=&quot;00F10F4C&quot;/&gt;&lt;wsp:rsid wsp:val=&quot;00F13051&quot;/&gt;&lt;wsp:rsid wsp:val=&quot;00F13520&quot;/&gt;&lt;wsp:rsid wsp:val=&quot;00F14A21&quot;/&gt;&lt;wsp:rsid wsp:val=&quot;00F16721&quot;/&gt;&lt;wsp:rsid wsp:val=&quot;00F23836&quot;/&gt;&lt;wsp:rsid wsp:val=&quot;00F23BFB&quot;/&gt;&lt;wsp:rsid wsp:val=&quot;00F243B5&quot;/&gt;&lt;wsp:rsid wsp:val=&quot;00F25A77&quot;/&gt;&lt;wsp:rsid wsp:val=&quot;00F25F18&quot;/&gt;&lt;wsp:rsid wsp:val=&quot;00F263A8&quot;/&gt;&lt;wsp:rsid wsp:val=&quot;00F266F7&quot;/&gt;&lt;wsp:rsid wsp:val=&quot;00F27DD6&quot;/&gt;&lt;wsp:rsid wsp:val=&quot;00F30641&quot;/&gt;&lt;wsp:rsid wsp:val=&quot;00F36044&quot;/&gt;&lt;wsp:rsid wsp:val=&quot;00F37D60&quot;/&gt;&lt;wsp:rsid wsp:val=&quot;00F4004C&quot;/&gt;&lt;wsp:rsid wsp:val=&quot;00F422E4&quot;/&gt;&lt;wsp:rsid wsp:val=&quot;00F42FAA&quot;/&gt;&lt;wsp:rsid wsp:val=&quot;00F43911&quot;/&gt;&lt;wsp:rsid wsp:val=&quot;00F44A01&quot;/&gt;&lt;wsp:rsid wsp:val=&quot;00F45A62&quot;/&gt;&lt;wsp:rsid wsp:val=&quot;00F46556&quot;/&gt;&lt;wsp:rsid wsp:val=&quot;00F527BD&quot;/&gt;&lt;wsp:rsid wsp:val=&quot;00F53534&quot;/&gt;&lt;wsp:rsid wsp:val=&quot;00F53DAB&quot;/&gt;&lt;wsp:rsid wsp:val=&quot;00F542C7&quot;/&gt;&lt;wsp:rsid wsp:val=&quot;00F570E5&quot;/&gt;&lt;wsp:rsid wsp:val=&quot;00F6063E&quot;/&gt;&lt;wsp:rsid wsp:val=&quot;00F63C4C&quot;/&gt;&lt;wsp:rsid wsp:val=&quot;00F65B82&quot;/&gt;&lt;wsp:rsid wsp:val=&quot;00F70A81&quot;/&gt;&lt;wsp:rsid wsp:val=&quot;00F71BE7&quot;/&gt;&lt;wsp:rsid wsp:val=&quot;00F74204&quot;/&gt;&lt;wsp:rsid wsp:val=&quot;00F77709&quot;/&gt;&lt;wsp:rsid wsp:val=&quot;00F77E32&quot;/&gt;&lt;wsp:rsid wsp:val=&quot;00F802DA&quot;/&gt;&lt;wsp:rsid wsp:val=&quot;00F8231E&quot;/&gt;&lt;wsp:rsid wsp:val=&quot;00F82392&quot;/&gt;&lt;wsp:rsid wsp:val=&quot;00F832D4&quot;/&gt;&lt;wsp:rsid wsp:val=&quot;00F83B7F&quot;/&gt;&lt;wsp:rsid wsp:val=&quot;00F84FE9&quot;/&gt;&lt;wsp:rsid wsp:val=&quot;00F914A6&quot;/&gt;&lt;wsp:rsid wsp:val=&quot;00F91F68&quot;/&gt;&lt;wsp:rsid wsp:val=&quot;00F95150&quot;/&gt;&lt;wsp:rsid wsp:val=&quot;00F9550D&quot;/&gt;&lt;wsp:rsid wsp:val=&quot;00F963FF&quot;/&gt;&lt;wsp:rsid wsp:val=&quot;00F97998&quot;/&gt;&lt;wsp:rsid wsp:val=&quot;00FA02AC&quot;/&gt;&lt;wsp:rsid wsp:val=&quot;00FA245B&quot;/&gt;&lt;wsp:rsid wsp:val=&quot;00FA3641&quot;/&gt;&lt;wsp:rsid wsp:val=&quot;00FA37EB&quot;/&gt;&lt;wsp:rsid wsp:val=&quot;00FA3C0E&quot;/&gt;&lt;wsp:rsid wsp:val=&quot;00FA7554&quot;/&gt;&lt;wsp:rsid wsp:val=&quot;00FB18C7&quot;/&gt;&lt;wsp:rsid wsp:val=&quot;00FB2767&quot;/&gt;&lt;wsp:rsid wsp:val=&quot;00FB2A27&quot;/&gt;&lt;wsp:rsid wsp:val=&quot;00FB5669&quot;/&gt;&lt;wsp:rsid wsp:val=&quot;00FB6C36&quot;/&gt;&lt;wsp:rsid wsp:val=&quot;00FB748B&quot;/&gt;&lt;wsp:rsid wsp:val=&quot;00FC06B7&quot;/&gt;&lt;wsp:rsid wsp:val=&quot;00FC21A5&quot;/&gt;&lt;wsp:rsid wsp:val=&quot;00FC6D7F&quot;/&gt;&lt;wsp:rsid wsp:val=&quot;00FD3590&quot;/&gt;&lt;wsp:rsid wsp:val=&quot;00FD3F8C&quot;/&gt;&lt;wsp:rsid wsp:val=&quot;00FD7B9B&quot;/&gt;&lt;wsp:rsid wsp:val=&quot;00FE1E2F&quot;/&gt;&lt;wsp:rsid wsp:val=&quot;00FE46F4&quot;/&gt;&lt;wsp:rsid wsp:val=&quot;00FE60F5&quot;/&gt;&lt;wsp:rsid wsp:val=&quot;00FE6183&quot;/&gt;&lt;wsp:rsid wsp:val=&quot;00FE730A&quot;/&gt;&lt;wsp:rsid wsp:val=&quot;00FE7E60&quot;/&gt;&lt;wsp:rsid wsp:val=&quot;00FF05FF&quot;/&gt;&lt;wsp:rsid wsp:val=&quot;00FF0811&quot;/&gt;&lt;wsp:rsid wsp:val=&quot;00FF0A0B&quot;/&gt;&lt;wsp:rsid wsp:val=&quot;00FF4FC5&quot;/&gt;&lt;wsp:rsid wsp:val=&quot;00FF55D1&quot;/&gt;&lt;wsp:rsid wsp:val=&quot;00FF75B0&quot;/&gt;&lt;/wsp:rsids&gt;&lt;/w:docPr&gt;&lt;w:body&gt;&lt;w:p wsp:rsidR=&quot;00000000&quot; wsp:rsidRDefault=&quot;008F1A48&quot;&gt;&lt;m:oMathPara&gt;&lt;m:oMath&gt;&lt;m:d&gt;&lt;m:dPr&gt;&lt;m:ctrlPr&gt;&lt;w:rPr&gt;&lt;w:rFonts w:ascii=&quot;Cambria Math&quot; w:fareast=&quot;Calibri&quot; w:h-ansi=&quot;Cambria Math&quot; w:cs=&quot;Traditional Arabic&quot;/&gt;&lt;wx:font wx:val=&quot;Cambria Math&quot;/&gt;&lt;w:sz w:val=&quot;32&quot;/&gt;&lt;w:sz-cs w:val=&quot;32&quot;/&gt;&lt;w:lang w:val=&quot;FR&quot; w:bidi=&quot;AR-DZ&quot;/&gt;&lt;/w:rPr&gt;&lt;/m:ctrlPr&gt;&lt;/m:dPr&gt;&lt;m:e&gt;&lt;m:f&gt;&lt;m:fPr&gt;&lt;m:ctrlPr&gt;&lt;w:rPr&gt;&lt;w:rFonts w:ascii=&quot;Cambria Math&quot; w:fareast=&quot;Calibri&quot; w:h-ansi=&quot;Cambria Math&quot; w:cs=&quot;Traditional Arabic&quot;/&gt;&lt;wx:font wx:val=&quot;Cambria Math&quot;/&gt;&lt;w:sz w:val=&quot;32&quot;/&gt;&lt;w:sz-cs w:val=&quot;32&quot;/&gt;&lt;w:lang w:val=&quot;FR&quot; w:bidi=&quot;AR-DZ&quot;/&gt;&lt;/w:rPr&gt;&lt;/m:ctrlPr&gt;&lt;/m:fPr&gt;&lt;m:num&gt;&lt;m:r&gt;&lt;m:rPr&gt;&lt;m:sty m:val=&quot;p&quot;/&gt;&lt;/m:rPr&gt;&lt;w:rPr&gt;&lt;w:rFonts w:ascii=&quot;Cambria Math&quot; w:h-ansi=&quot;Cambria Math&quot; w:cs=&quot;Traditional Arabic&quot;/&gt;&lt;wx:font wx:val=&quot;Cambria Math&quot;/&gt;&lt;w:sz w:val=&quot;32&quot;/&gt;&lt;w:sz-cs w:val=&quot;32&quot;/&gt;&lt;w:lang w:bidi=&quot;AR-DZ&quot;/&gt;&lt;/w:rPr&gt;&lt;m:t&gt;1&lt;/m:t&gt;&lt;/m:r&gt;&lt;/m:num&gt;&lt;m:den&gt;&lt;m:r&gt;&lt;w:rPr&gt;&lt;w:rFonts w:ascii=&quot;Cambria Math&quot; w:h-ansi=&quot;Cambria Math&quot; w:cs=&quot;Traditional Arabic&quot;/&gt;&lt;wx:font wx:val=&quot;Cambria Math&quot;/&gt;&lt;w:i/&gt;&lt;w:sz w:val=&quot;32&quot;/&gt;&lt;w:sz-cs w:val=&quot;32&quot;/&gt;&lt;w:lang w:bidi=&quot;AR-DZ&quot;/&gt;&lt;/w:rPr&gt;&lt;m:t&gt;P&lt;/m:t&gt;&lt;/m:r&gt;&lt;/m:den&gt;&lt;/m:f&gt;&lt;/m:e&gt;&lt;/m:d&gt;&lt;/m:oMath&gt;&lt;/m:oMathPara&gt;&lt;/w:p&gt;&lt;w:sectPr wsp:rsidR=&quot;00000000&quot;&gt;&lt;w:pgSz w:w=&quot;12240&quot; w:h=&quot;15840&quot;/&gt;&lt;w:pgMar w:top=&quot;1417&quot; w:right=&quot;1417&quot; w:bottom=&quot;1417&quot; w:left=&quot;1417&quot; w:header=&quot;720&quot; w:footer=&quot;720&quot; w:gutter=&quot;0&quot;/&gt;&lt;w:cols w:space=&quot;720&quot;/&gt;&lt;/w:sectPr&gt;&lt;/w:body&gt;&lt;/w:wordDocument&gt;">
            <v:imagedata r:id="rId16" o:title="" chromakey="white"/>
          </v:shape>
        </w:pict>
      </w:r>
      <w:r w:rsidRPr="00BC0635">
        <w:rPr>
          <w:rFonts w:ascii="Amiri" w:eastAsia="Calibri" w:hAnsi="Amiri" w:cs="Amiri"/>
          <w:sz w:val="28"/>
          <w:szCs w:val="28"/>
          <w:rtl/>
          <w:lang w:bidi="ar-DZ"/>
        </w:rPr>
        <w:fldChar w:fldCharType="end"/>
      </w:r>
      <w:r w:rsidRPr="00BC0635">
        <w:rPr>
          <w:rFonts w:ascii="Amiri" w:eastAsia="Calibri" w:hAnsi="Amiri" w:cs="Amiri"/>
          <w:sz w:val="28"/>
          <w:szCs w:val="28"/>
          <w:rtl/>
          <w:lang w:bidi="ar-DZ"/>
        </w:rPr>
        <w:t>- يتطلب زيادة في عدد الوحدات النقدية اللازمة للحصول على سلعة أو خدمة معينة، ولأن القوة الشرائية للعملات قد انخفضت ع</w:t>
      </w:r>
      <w:r>
        <w:rPr>
          <w:rFonts w:ascii="Amiri" w:eastAsia="Calibri" w:hAnsi="Amiri" w:cs="Amiri" w:hint="cs"/>
          <w:sz w:val="28"/>
          <w:szCs w:val="28"/>
          <w:rtl/>
          <w:lang w:bidi="ar-DZ"/>
        </w:rPr>
        <w:t>مَّ</w:t>
      </w:r>
      <w:r w:rsidRPr="00BC0635">
        <w:rPr>
          <w:rFonts w:ascii="Amiri" w:eastAsia="Calibri" w:hAnsi="Amiri" w:cs="Amiri"/>
          <w:sz w:val="28"/>
          <w:szCs w:val="28"/>
          <w:rtl/>
          <w:lang w:bidi="ar-DZ"/>
        </w:rPr>
        <w:t xml:space="preserve"> كانت عليه فإنَّ هذا يؤدي إلى زيادة النفقات العامة حتى ولو تقرر تثبيت مستوى وحجم الخدمات العامة فالزيادة هنا ظاهرية.</w:t>
      </w:r>
    </w:p>
    <w:p w14:paraId="51D08D6F" w14:textId="77777777" w:rsidR="00567C9F" w:rsidRPr="00AE0D2B" w:rsidRDefault="00567C9F" w:rsidP="00A627D4">
      <w:pPr>
        <w:bidi/>
        <w:rPr>
          <w:rFonts w:ascii="Amiri" w:hAnsi="Amiri" w:cs="Amiri"/>
          <w:b/>
          <w:bCs/>
          <w:sz w:val="28"/>
          <w:szCs w:val="28"/>
          <w:rtl/>
          <w:lang w:bidi="ar-DZ"/>
        </w:rPr>
      </w:pPr>
      <w:r>
        <w:rPr>
          <w:rFonts w:ascii="Amiri" w:hAnsi="Amiri" w:cs="Amiri" w:hint="cs"/>
          <w:b/>
          <w:bCs/>
          <w:sz w:val="28"/>
          <w:szCs w:val="28"/>
          <w:rtl/>
          <w:lang w:bidi="ar-DZ"/>
        </w:rPr>
        <w:t xml:space="preserve">ولأجل كل ذلك وجب وضع حد لحجم النفقات العامة فانخفاض قيمة النقود له آثار سلبية خاصة على أصحاب الدخول الثابتة وكذا الدائنين، كما أنه يرفع من تكاليف التنمية الاقتصادية، هذه الآثار يتباين أثرها بين الدول النامية والدول المتقدمة، </w:t>
      </w:r>
      <w:r>
        <w:rPr>
          <w:rFonts w:ascii="Amiri" w:hAnsi="Amiri" w:cs="Amiri" w:hint="cs"/>
          <w:sz w:val="28"/>
          <w:szCs w:val="28"/>
          <w:rtl/>
          <w:lang w:bidi="ar-DZ"/>
        </w:rPr>
        <w:t>ففي الدول المتقدمة نلاحظ بأنه في حال بلوغ الاقتصاد الوطني حالة التشغيل الكامل فإنَّ زيادة الإنفاق العام عند حد معين يزيد من الطلب الكلي عن العرض الكلي مما يتسبب في ارتفاق الأسعار وبالتالي حدوث التضخم، وانخفاض القدرة الشرائية للنقود وهذا يحدث في الأجل القصير.</w:t>
      </w:r>
    </w:p>
    <w:p w14:paraId="48CEBA8F" w14:textId="77777777" w:rsidR="00567C9F" w:rsidRDefault="00567C9F" w:rsidP="00A627D4">
      <w:pPr>
        <w:bidi/>
        <w:ind w:firstLine="708"/>
        <w:rPr>
          <w:rFonts w:ascii="Amiri" w:hAnsi="Amiri" w:cs="Amiri"/>
          <w:sz w:val="28"/>
          <w:szCs w:val="28"/>
          <w:rtl/>
          <w:lang w:bidi="ar-DZ"/>
        </w:rPr>
      </w:pPr>
      <w:r>
        <w:rPr>
          <w:rFonts w:ascii="Amiri" w:hAnsi="Amiri" w:cs="Amiri" w:hint="cs"/>
          <w:sz w:val="28"/>
          <w:szCs w:val="28"/>
          <w:rtl/>
          <w:lang w:bidi="ar-DZ"/>
        </w:rPr>
        <w:t>أما في الأجل الطويل ونظرا لتمتع هذه الدول بجهاز إنتاجي مرن فإن ذلك يتيح له القدرة على الاستجابة لزيادة الطلب الكلي الناجم عن زيادة النفقات العامة.</w:t>
      </w:r>
      <w:r w:rsidRPr="008C3C42">
        <w:rPr>
          <w:rFonts w:ascii="Amiri" w:hAnsi="Amiri" w:cs="Amiri" w:hint="cs"/>
          <w:sz w:val="28"/>
          <w:szCs w:val="28"/>
          <w:rtl/>
          <w:lang w:bidi="ar-DZ"/>
        </w:rPr>
        <w:t xml:space="preserve"> </w:t>
      </w:r>
    </w:p>
    <w:p w14:paraId="3DD7D49E" w14:textId="77777777" w:rsidR="00567C9F" w:rsidRDefault="00567C9F" w:rsidP="00A627D4">
      <w:pPr>
        <w:bidi/>
        <w:ind w:firstLine="708"/>
        <w:rPr>
          <w:rFonts w:ascii="Amiri" w:hAnsi="Amiri" w:cs="Amiri"/>
          <w:sz w:val="28"/>
          <w:szCs w:val="28"/>
          <w:rtl/>
          <w:lang w:bidi="ar-DZ"/>
        </w:rPr>
      </w:pPr>
      <w:r>
        <w:rPr>
          <w:rFonts w:ascii="Amiri" w:hAnsi="Amiri" w:cs="Amiri" w:hint="cs"/>
          <w:sz w:val="28"/>
          <w:szCs w:val="28"/>
          <w:rtl/>
          <w:lang w:bidi="ar-DZ"/>
        </w:rPr>
        <w:t>كما تجدر الإشارة إلى أن قوة النقابات العمالية تعمل على رفع أجور العمال وهذا ما من شأنه أن يزيد في تكلفة الإنتاج وبالتالي رفع للأسعار تليه مطالبة برفع الأجور وهكذا. وهو ما ينجم عنه تضخم يكثر انتشاره في الدول المتقدمة.</w:t>
      </w:r>
    </w:p>
    <w:p w14:paraId="1C0494FB" w14:textId="77777777" w:rsidR="00567C9F" w:rsidRDefault="00567C9F" w:rsidP="00A627D4">
      <w:pPr>
        <w:bidi/>
        <w:ind w:firstLine="708"/>
        <w:rPr>
          <w:rFonts w:ascii="Amiri" w:hAnsi="Amiri" w:cs="Amiri"/>
          <w:b/>
          <w:bCs/>
          <w:sz w:val="28"/>
          <w:szCs w:val="28"/>
          <w:rtl/>
          <w:lang w:bidi="ar-DZ"/>
        </w:rPr>
      </w:pPr>
      <w:r>
        <w:rPr>
          <w:rFonts w:ascii="Amiri" w:hAnsi="Amiri" w:cs="Amiri" w:hint="cs"/>
          <w:sz w:val="28"/>
          <w:szCs w:val="28"/>
          <w:rtl/>
          <w:lang w:bidi="ar-DZ"/>
        </w:rPr>
        <w:lastRenderedPageBreak/>
        <w:t xml:space="preserve">أما في الدول النامية </w:t>
      </w:r>
      <w:r>
        <w:rPr>
          <w:rFonts w:ascii="Amiri" w:hAnsi="Amiri" w:cs="Amiri" w:hint="cs"/>
          <w:b/>
          <w:bCs/>
          <w:sz w:val="28"/>
          <w:szCs w:val="28"/>
          <w:rtl/>
          <w:lang w:bidi="ar-DZ"/>
        </w:rPr>
        <w:t>ونظرا لغلبة الطابع الزراعي على هيكلها الإنتاجي فهي لا تملك جهاز إنتاجي مرن يساير زيادة الطلب الكلي الناجم عن زيادة النفقات العامة، وهذا ما يترتب عنه ارتفاع في الأسعار وبالتالي تدهور في القوة الشرائية للنقود.</w:t>
      </w:r>
    </w:p>
    <w:p w14:paraId="76D42404" w14:textId="77777777" w:rsidR="00567C9F" w:rsidRPr="00C34C4B" w:rsidRDefault="00567C9F" w:rsidP="00A627D4">
      <w:pPr>
        <w:bidi/>
        <w:ind w:firstLine="708"/>
        <w:rPr>
          <w:rFonts w:ascii="Amiri" w:hAnsi="Amiri" w:cs="Amiri"/>
          <w:b/>
          <w:bCs/>
          <w:sz w:val="28"/>
          <w:szCs w:val="28"/>
          <w:rtl/>
          <w:lang w:bidi="ar-DZ"/>
        </w:rPr>
      </w:pPr>
      <w:r>
        <w:rPr>
          <w:rFonts w:ascii="Amiri" w:hAnsi="Amiri" w:cs="Amiri" w:hint="cs"/>
          <w:b/>
          <w:bCs/>
          <w:sz w:val="28"/>
          <w:szCs w:val="28"/>
          <w:rtl/>
          <w:lang w:bidi="ar-DZ"/>
        </w:rPr>
        <w:t>وخلاصة القول أنَّ حجم النفقات العامة له تأثير أساسي على قيمة النقود.</w:t>
      </w:r>
    </w:p>
    <w:p w14:paraId="4376AE8E" w14:textId="77777777" w:rsidR="00567C9F" w:rsidRPr="00092FF0" w:rsidRDefault="00567C9F" w:rsidP="00A627D4">
      <w:pPr>
        <w:bidi/>
        <w:rPr>
          <w:rFonts w:ascii="Amiri" w:hAnsi="Amiri" w:cs="Amiri"/>
          <w:b/>
          <w:bCs/>
          <w:sz w:val="28"/>
          <w:szCs w:val="28"/>
          <w:u w:val="single"/>
          <w:lang w:bidi="ar-DZ"/>
        </w:rPr>
      </w:pPr>
      <w:r w:rsidRPr="00092FF0">
        <w:rPr>
          <w:rFonts w:ascii="Amiri" w:hAnsi="Amiri" w:cs="Amiri" w:hint="cs"/>
          <w:b/>
          <w:bCs/>
          <w:sz w:val="28"/>
          <w:szCs w:val="28"/>
          <w:u w:val="single"/>
          <w:rtl/>
          <w:lang w:bidi="ar-DZ"/>
        </w:rPr>
        <w:t xml:space="preserve">المبحث الثاني: </w:t>
      </w:r>
      <w:r w:rsidRPr="00092FF0">
        <w:rPr>
          <w:rFonts w:ascii="Amiri" w:hAnsi="Amiri" w:cs="Amiri"/>
          <w:b/>
          <w:bCs/>
          <w:sz w:val="28"/>
          <w:szCs w:val="28"/>
          <w:u w:val="single"/>
          <w:rtl/>
          <w:lang w:bidi="ar-DZ"/>
        </w:rPr>
        <w:t>أنواع النفقات العامة (تقسيماتها):</w:t>
      </w:r>
    </w:p>
    <w:p w14:paraId="3B13563A" w14:textId="77777777" w:rsidR="00567C9F" w:rsidRPr="00E90E95"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لا يوجد تقسيم أوحد تتبعه جميع الدول، للنفقات العامة فكل دولة تتبع التقسيم الذي يتلاءم</w:t>
      </w:r>
      <w:r w:rsidRPr="00E90E95">
        <w:rPr>
          <w:rFonts w:ascii="Amiri" w:hAnsi="Amiri" w:cs="Amiri"/>
          <w:sz w:val="28"/>
          <w:szCs w:val="28"/>
          <w:rtl/>
          <w:lang w:val="en-GB" w:bidi="ar-MA"/>
        </w:rPr>
        <w:t xml:space="preserve">، </w:t>
      </w:r>
      <w:r w:rsidRPr="00E90E95">
        <w:rPr>
          <w:rFonts w:ascii="Amiri" w:hAnsi="Amiri" w:cs="Amiri"/>
          <w:sz w:val="28"/>
          <w:szCs w:val="28"/>
          <w:rtl/>
          <w:lang w:bidi="ar-DZ"/>
        </w:rPr>
        <w:t>وظروفها الاقتصادية، والمالية، والاجتماعية.</w:t>
      </w:r>
    </w:p>
    <w:p w14:paraId="6FDFC456"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وقد أجمع معظم علماء المالية العامة على تقسيم النفقات العامة تقسيما نظريا علميا، وتقسيما وضعيا</w:t>
      </w:r>
      <w:r w:rsidRPr="00E90E95">
        <w:rPr>
          <w:rFonts w:ascii="Amiri" w:hAnsi="Amiri" w:cs="Amiri"/>
          <w:b/>
          <w:bCs/>
          <w:sz w:val="28"/>
          <w:szCs w:val="28"/>
          <w:vertAlign w:val="superscript"/>
          <w:rtl/>
          <w:lang w:bidi="ar-DZ"/>
        </w:rPr>
        <w:footnoteReference w:id="17"/>
      </w:r>
      <w:r w:rsidRPr="00E90E95">
        <w:rPr>
          <w:rFonts w:ascii="Amiri" w:hAnsi="Amiri" w:cs="Amiri"/>
          <w:sz w:val="28"/>
          <w:szCs w:val="28"/>
          <w:rtl/>
          <w:lang w:bidi="ar-DZ"/>
        </w:rPr>
        <w:t>.</w:t>
      </w:r>
    </w:p>
    <w:p w14:paraId="767C0C34" w14:textId="77777777" w:rsidR="00567C9F" w:rsidRPr="00092FF0" w:rsidRDefault="00567C9F" w:rsidP="00A627D4">
      <w:pPr>
        <w:bidi/>
        <w:rPr>
          <w:rFonts w:ascii="Amiri" w:hAnsi="Amiri" w:cs="Amiri"/>
          <w:sz w:val="28"/>
          <w:szCs w:val="28"/>
          <w:u w:val="dotted"/>
          <w:rtl/>
          <w:lang w:bidi="ar-DZ"/>
        </w:rPr>
      </w:pPr>
      <w:r>
        <w:rPr>
          <w:rFonts w:ascii="Amiri" w:hAnsi="Amiri" w:cs="Amiri" w:hint="cs"/>
          <w:b/>
          <w:bCs/>
          <w:sz w:val="28"/>
          <w:szCs w:val="28"/>
          <w:u w:val="dotted"/>
          <w:rtl/>
          <w:lang w:bidi="ar-DZ"/>
        </w:rPr>
        <w:t xml:space="preserve">المطلب </w:t>
      </w:r>
      <w:r w:rsidRPr="00092FF0">
        <w:rPr>
          <w:rFonts w:ascii="Amiri" w:hAnsi="Amiri" w:cs="Amiri" w:hint="cs"/>
          <w:b/>
          <w:bCs/>
          <w:sz w:val="28"/>
          <w:szCs w:val="28"/>
          <w:u w:val="dotted"/>
          <w:rtl/>
          <w:lang w:bidi="ar-DZ"/>
        </w:rPr>
        <w:t xml:space="preserve">الأول: </w:t>
      </w:r>
      <w:r w:rsidRPr="00092FF0">
        <w:rPr>
          <w:rFonts w:ascii="Amiri" w:hAnsi="Amiri" w:cs="Amiri"/>
          <w:b/>
          <w:bCs/>
          <w:sz w:val="28"/>
          <w:szCs w:val="28"/>
          <w:u w:val="dotted"/>
          <w:rtl/>
          <w:lang w:bidi="ar-DZ"/>
        </w:rPr>
        <w:t>التقسيم النظري العلمي للنفقات العامة</w:t>
      </w:r>
      <w:r w:rsidRPr="00092FF0">
        <w:rPr>
          <w:rFonts w:ascii="Amiri" w:hAnsi="Amiri" w:cs="Amiri"/>
          <w:sz w:val="28"/>
          <w:szCs w:val="28"/>
          <w:u w:val="dotted"/>
          <w:rtl/>
          <w:lang w:bidi="ar-DZ"/>
        </w:rPr>
        <w:t>:</w:t>
      </w:r>
    </w:p>
    <w:p w14:paraId="0FED1590" w14:textId="77777777" w:rsidR="00567C9F" w:rsidRPr="00E90E95"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ويندرج تحت هذا التقسيم أكثر من نوع للنفقات العامة وهذا تبعا لطبيعتها، أو للغرض منها، فنجد:</w:t>
      </w:r>
    </w:p>
    <w:p w14:paraId="1560F3BB" w14:textId="77777777" w:rsidR="00567C9F" w:rsidRPr="00E90E95" w:rsidRDefault="00567C9F" w:rsidP="00A627D4">
      <w:pPr>
        <w:bidi/>
        <w:rPr>
          <w:rFonts w:ascii="Amiri" w:hAnsi="Amiri" w:cs="Amiri"/>
          <w:sz w:val="28"/>
          <w:szCs w:val="28"/>
          <w:lang w:bidi="ar-DZ"/>
        </w:rPr>
      </w:pPr>
      <w:r w:rsidRPr="00092FF0">
        <w:rPr>
          <w:rFonts w:ascii="Amiri" w:hAnsi="Amiri" w:cs="Amiri" w:hint="cs"/>
          <w:b/>
          <w:bCs/>
          <w:sz w:val="28"/>
          <w:szCs w:val="28"/>
          <w:u w:val="dotted"/>
          <w:rtl/>
          <w:lang w:bidi="ar-DZ"/>
        </w:rPr>
        <w:t xml:space="preserve">أولا: </w:t>
      </w:r>
      <w:r w:rsidRPr="00092FF0">
        <w:rPr>
          <w:rFonts w:ascii="Amiri" w:hAnsi="Amiri" w:cs="Amiri"/>
          <w:b/>
          <w:bCs/>
          <w:sz w:val="28"/>
          <w:szCs w:val="28"/>
          <w:u w:val="dotted"/>
          <w:rtl/>
          <w:lang w:bidi="ar-DZ"/>
        </w:rPr>
        <w:t>النفقات العامة من حيث أهدافها (الأغراض المباشرة)</w:t>
      </w:r>
      <w:r w:rsidRPr="00E90E95">
        <w:rPr>
          <w:rFonts w:ascii="Amiri" w:hAnsi="Amiri" w:cs="Amiri"/>
          <w:sz w:val="28"/>
          <w:szCs w:val="28"/>
          <w:rtl/>
          <w:lang w:bidi="ar-DZ"/>
        </w:rPr>
        <w:t xml:space="preserve"> وتنقسم إلى: </w:t>
      </w:r>
    </w:p>
    <w:p w14:paraId="43730C2C" w14:textId="77777777" w:rsidR="00567C9F" w:rsidRDefault="00567C9F" w:rsidP="00A627D4">
      <w:pPr>
        <w:numPr>
          <w:ilvl w:val="0"/>
          <w:numId w:val="21"/>
        </w:numPr>
        <w:bidi/>
        <w:spacing w:after="0" w:line="240" w:lineRule="auto"/>
        <w:rPr>
          <w:rFonts w:ascii="Amiri" w:hAnsi="Amiri" w:cs="Amiri"/>
          <w:sz w:val="28"/>
          <w:szCs w:val="28"/>
          <w:lang w:bidi="ar-DZ"/>
        </w:rPr>
      </w:pPr>
      <w:r w:rsidRPr="00E90E95">
        <w:rPr>
          <w:rFonts w:ascii="Amiri" w:hAnsi="Amiri" w:cs="Amiri"/>
          <w:sz w:val="28"/>
          <w:szCs w:val="28"/>
          <w:rtl/>
          <w:lang w:bidi="ar-DZ"/>
        </w:rPr>
        <w:t>النفقات التقليدية: هي التي توجه لتلبية الحاجيات التقليدية العامة كالدفاع والأمن.</w:t>
      </w:r>
    </w:p>
    <w:p w14:paraId="2FA6D983" w14:textId="77777777" w:rsidR="00567C9F" w:rsidRDefault="00567C9F" w:rsidP="00A627D4">
      <w:pPr>
        <w:numPr>
          <w:ilvl w:val="0"/>
          <w:numId w:val="21"/>
        </w:numPr>
        <w:bidi/>
        <w:spacing w:after="0" w:line="240" w:lineRule="auto"/>
        <w:rPr>
          <w:rFonts w:ascii="Amiri" w:hAnsi="Amiri" w:cs="Amiri"/>
          <w:sz w:val="28"/>
          <w:szCs w:val="28"/>
          <w:lang w:bidi="ar-DZ"/>
        </w:rPr>
      </w:pPr>
      <w:r w:rsidRPr="00A72C3E">
        <w:rPr>
          <w:rFonts w:ascii="Amiri" w:hAnsi="Amiri" w:cs="Amiri"/>
          <w:sz w:val="28"/>
          <w:szCs w:val="28"/>
          <w:rtl/>
          <w:lang w:bidi="ar-DZ"/>
        </w:rPr>
        <w:t>نفقات الخدمات العامة: وهي التي تقوم بها الدولة في مجالات الصحة، والتعليم، والنقل والمواصلات، ...</w:t>
      </w:r>
    </w:p>
    <w:p w14:paraId="2EF35527" w14:textId="77777777" w:rsidR="00567C9F" w:rsidRDefault="00567C9F" w:rsidP="00A627D4">
      <w:pPr>
        <w:numPr>
          <w:ilvl w:val="0"/>
          <w:numId w:val="21"/>
        </w:numPr>
        <w:bidi/>
        <w:spacing w:after="0" w:line="240" w:lineRule="auto"/>
        <w:rPr>
          <w:rFonts w:ascii="Amiri" w:hAnsi="Amiri" w:cs="Amiri"/>
          <w:sz w:val="28"/>
          <w:szCs w:val="28"/>
          <w:lang w:bidi="ar-DZ"/>
        </w:rPr>
      </w:pPr>
      <w:r w:rsidRPr="00A72C3E">
        <w:rPr>
          <w:rFonts w:ascii="Amiri" w:hAnsi="Amiri" w:cs="Amiri"/>
          <w:sz w:val="28"/>
          <w:szCs w:val="28"/>
          <w:rtl/>
          <w:lang w:bidi="ar-DZ"/>
        </w:rPr>
        <w:t>النفقات الاجتماعية: والهدف منها تحقيق أثار اجتماعية معينة كإعادة توزيع الدخل القومي والرفاه الاجتماعي، ودعم الأسر، ...</w:t>
      </w:r>
    </w:p>
    <w:p w14:paraId="4816757C" w14:textId="77777777" w:rsidR="00567C9F" w:rsidRDefault="00567C9F" w:rsidP="00A627D4">
      <w:pPr>
        <w:numPr>
          <w:ilvl w:val="0"/>
          <w:numId w:val="21"/>
        </w:numPr>
        <w:bidi/>
        <w:spacing w:after="0" w:line="240" w:lineRule="auto"/>
        <w:rPr>
          <w:rFonts w:ascii="Amiri" w:hAnsi="Amiri" w:cs="Amiri"/>
          <w:sz w:val="28"/>
          <w:szCs w:val="28"/>
          <w:lang w:bidi="ar-DZ"/>
        </w:rPr>
      </w:pPr>
      <w:r w:rsidRPr="00A72C3E">
        <w:rPr>
          <w:rFonts w:ascii="Amiri" w:hAnsi="Amiri" w:cs="Amiri"/>
          <w:sz w:val="28"/>
          <w:szCs w:val="28"/>
          <w:rtl/>
          <w:lang w:bidi="ar-DZ"/>
        </w:rPr>
        <w:t>نقفات الحكومة: وهي التي تستعمل لضمان ديمومة عمل الحكومة وتتضمن رواتب وأجور العاملين في الدولة، وكذا لشراء المعدات والأدوات للدوائر والمؤسسات الحكومية.</w:t>
      </w:r>
    </w:p>
    <w:p w14:paraId="20A5F85B" w14:textId="77777777" w:rsidR="00567C9F" w:rsidRDefault="00567C9F" w:rsidP="00A627D4">
      <w:pPr>
        <w:numPr>
          <w:ilvl w:val="0"/>
          <w:numId w:val="21"/>
        </w:numPr>
        <w:bidi/>
        <w:spacing w:after="0" w:line="240" w:lineRule="auto"/>
        <w:rPr>
          <w:rFonts w:ascii="Amiri" w:hAnsi="Amiri" w:cs="Amiri"/>
          <w:sz w:val="28"/>
          <w:szCs w:val="28"/>
          <w:lang w:bidi="ar-DZ"/>
        </w:rPr>
      </w:pPr>
      <w:r w:rsidRPr="00A72C3E">
        <w:rPr>
          <w:rFonts w:ascii="Amiri" w:hAnsi="Amiri" w:cs="Amiri"/>
          <w:sz w:val="28"/>
          <w:szCs w:val="28"/>
          <w:rtl/>
          <w:lang w:bidi="ar-DZ"/>
        </w:rPr>
        <w:t>نفقات خدمة الدين العام: وتستغل لتسديد أقساط الدين العام، وفوائده.</w:t>
      </w:r>
    </w:p>
    <w:p w14:paraId="1A357A87" w14:textId="77777777" w:rsidR="00567C9F" w:rsidRPr="00092FF0" w:rsidRDefault="00567C9F" w:rsidP="00A627D4">
      <w:pPr>
        <w:bidi/>
        <w:rPr>
          <w:rFonts w:ascii="Amiri" w:hAnsi="Amiri" w:cs="Amiri"/>
          <w:b/>
          <w:bCs/>
          <w:sz w:val="28"/>
          <w:szCs w:val="28"/>
          <w:u w:val="dotted"/>
          <w:rtl/>
          <w:lang w:bidi="ar-DZ"/>
        </w:rPr>
      </w:pPr>
      <w:r w:rsidRPr="00092FF0">
        <w:rPr>
          <w:rFonts w:ascii="Amiri" w:hAnsi="Amiri" w:cs="Amiri" w:hint="cs"/>
          <w:b/>
          <w:bCs/>
          <w:sz w:val="28"/>
          <w:szCs w:val="28"/>
          <w:u w:val="dotted"/>
          <w:rtl/>
          <w:lang w:bidi="ar-DZ"/>
        </w:rPr>
        <w:t xml:space="preserve">ثانيا: </w:t>
      </w:r>
      <w:r w:rsidRPr="00092FF0">
        <w:rPr>
          <w:rFonts w:ascii="Amiri" w:hAnsi="Amiri" w:cs="Amiri"/>
          <w:b/>
          <w:bCs/>
          <w:sz w:val="28"/>
          <w:szCs w:val="28"/>
          <w:u w:val="dotted"/>
          <w:rtl/>
          <w:lang w:bidi="ar-DZ"/>
        </w:rPr>
        <w:t xml:space="preserve">النفقات العامة من حيث آثارها الاقتصادية: </w:t>
      </w:r>
    </w:p>
    <w:p w14:paraId="10AA3AC1" w14:textId="77777777" w:rsidR="00567C9F" w:rsidRDefault="00567C9F" w:rsidP="00A627D4">
      <w:pPr>
        <w:bidi/>
        <w:ind w:left="360" w:firstLine="205"/>
        <w:rPr>
          <w:rFonts w:ascii="Amiri" w:hAnsi="Amiri" w:cs="Amiri"/>
          <w:sz w:val="28"/>
          <w:szCs w:val="28"/>
          <w:rtl/>
          <w:lang w:bidi="ar-DZ"/>
        </w:rPr>
      </w:pPr>
      <w:r w:rsidRPr="00E90E95">
        <w:rPr>
          <w:rFonts w:ascii="Amiri" w:hAnsi="Amiri" w:cs="Amiri"/>
          <w:sz w:val="28"/>
          <w:szCs w:val="28"/>
          <w:rtl/>
          <w:lang w:bidi="ar-DZ"/>
        </w:rPr>
        <w:t>وهي التي تؤثر على الدخل والناتج الوطنيين</w:t>
      </w:r>
      <w:r>
        <w:rPr>
          <w:rFonts w:ascii="Amiri" w:hAnsi="Amiri" w:cs="Amiri" w:hint="cs"/>
          <w:sz w:val="28"/>
          <w:szCs w:val="28"/>
          <w:rtl/>
          <w:lang w:bidi="ar-DZ"/>
        </w:rPr>
        <w:t>، وتنقسم النفقات العامة من حيث تأثيرها على الدخل القومي إلى نفقات حقيقية ونفقات تحويلية ومعيار التمييز بينهما يكمن في أنَّ النفقات الحقيقية تتم بمقابل وتؤدي إلى زيادة الإنتاج الوطني مباشرة،</w:t>
      </w:r>
      <w:r w:rsidRPr="00882321">
        <w:rPr>
          <w:rFonts w:ascii="Amiri" w:hAnsi="Amiri" w:cs="Amiri" w:hint="cs"/>
          <w:sz w:val="28"/>
          <w:szCs w:val="28"/>
          <w:rtl/>
          <w:lang w:bidi="ar-DZ"/>
        </w:rPr>
        <w:t xml:space="preserve"> </w:t>
      </w:r>
      <w:r>
        <w:rPr>
          <w:rFonts w:ascii="Amiri" w:hAnsi="Amiri" w:cs="Amiri" w:hint="cs"/>
          <w:sz w:val="28"/>
          <w:szCs w:val="28"/>
          <w:rtl/>
          <w:lang w:bidi="ar-DZ"/>
        </w:rPr>
        <w:t xml:space="preserve">والدولة هي التي </w:t>
      </w:r>
      <w:bookmarkStart w:id="10" w:name="_Hlk61217225"/>
      <w:r>
        <w:rPr>
          <w:rFonts w:ascii="Amiri" w:hAnsi="Amiri" w:cs="Amiri" w:hint="cs"/>
          <w:sz w:val="28"/>
          <w:szCs w:val="28"/>
          <w:rtl/>
          <w:lang w:bidi="ar-DZ"/>
        </w:rPr>
        <w:t xml:space="preserve">تقوم بالاستهلاك المباشر لهذه الموارد الاقتصادية </w:t>
      </w:r>
      <w:bookmarkEnd w:id="10"/>
      <w:r>
        <w:rPr>
          <w:rFonts w:ascii="Amiri" w:hAnsi="Amiri" w:cs="Amiri" w:hint="cs"/>
          <w:sz w:val="28"/>
          <w:szCs w:val="28"/>
          <w:rtl/>
          <w:lang w:bidi="ar-DZ"/>
        </w:rPr>
        <w:t xml:space="preserve">بينما التحويلية تكون بلا مقابل، كما أنها لا تؤدي مباشرة إلى زيادة الإنتاج الوطني ويكون الأفراد هم القائمين بالاستهلاك المباشر لهذه الموارد. </w:t>
      </w:r>
    </w:p>
    <w:p w14:paraId="6D9CA9F2" w14:textId="77777777" w:rsidR="00567C9F" w:rsidRPr="00E90E95" w:rsidRDefault="00567C9F" w:rsidP="00A627D4">
      <w:pPr>
        <w:bidi/>
        <w:ind w:left="360"/>
        <w:rPr>
          <w:rFonts w:ascii="Amiri" w:hAnsi="Amiri" w:cs="Amiri"/>
          <w:sz w:val="28"/>
          <w:szCs w:val="28"/>
          <w:rtl/>
          <w:lang w:bidi="ar-DZ"/>
        </w:rPr>
      </w:pPr>
      <w:r w:rsidRPr="00E90E95">
        <w:rPr>
          <w:rFonts w:ascii="Amiri" w:hAnsi="Amiri" w:cs="Amiri"/>
          <w:sz w:val="28"/>
          <w:szCs w:val="28"/>
          <w:rtl/>
          <w:lang w:bidi="ar-DZ"/>
        </w:rPr>
        <w:t>ووفقا لذلك تنقسم إلى:</w:t>
      </w:r>
    </w:p>
    <w:p w14:paraId="2E308CB8" w14:textId="77777777" w:rsidR="00567C9F" w:rsidRPr="00092FF0" w:rsidRDefault="00567C9F" w:rsidP="00A627D4">
      <w:pPr>
        <w:numPr>
          <w:ilvl w:val="0"/>
          <w:numId w:val="14"/>
        </w:numPr>
        <w:bidi/>
        <w:spacing w:after="0" w:line="240" w:lineRule="auto"/>
        <w:ind w:hanging="867"/>
        <w:rPr>
          <w:rFonts w:ascii="Amiri" w:hAnsi="Amiri" w:cs="Amiri"/>
          <w:sz w:val="28"/>
          <w:szCs w:val="28"/>
          <w:u w:val="dotted"/>
          <w:lang w:bidi="ar-DZ"/>
        </w:rPr>
      </w:pPr>
      <w:r w:rsidRPr="00092FF0">
        <w:rPr>
          <w:rFonts w:ascii="Amiri" w:hAnsi="Amiri" w:cs="Amiri"/>
          <w:sz w:val="28"/>
          <w:szCs w:val="28"/>
          <w:u w:val="dotted"/>
          <w:rtl/>
          <w:lang w:bidi="ar-DZ"/>
        </w:rPr>
        <w:lastRenderedPageBreak/>
        <w:t xml:space="preserve">نفقات حقيقية: </w:t>
      </w:r>
    </w:p>
    <w:p w14:paraId="17934696" w14:textId="77777777" w:rsidR="00567C9F" w:rsidRDefault="00567C9F" w:rsidP="00A627D4">
      <w:pPr>
        <w:bidi/>
        <w:ind w:left="565" w:firstLine="565"/>
        <w:rPr>
          <w:rFonts w:ascii="Amiri" w:hAnsi="Amiri" w:cs="Amiri"/>
          <w:sz w:val="28"/>
          <w:szCs w:val="28"/>
          <w:rtl/>
          <w:lang w:bidi="ar-DZ"/>
        </w:rPr>
      </w:pPr>
      <w:r w:rsidRPr="00E90E95">
        <w:rPr>
          <w:rFonts w:ascii="Amiri" w:hAnsi="Amiri" w:cs="Amiri"/>
          <w:sz w:val="28"/>
          <w:szCs w:val="28"/>
          <w:rtl/>
          <w:lang w:bidi="ar-DZ"/>
        </w:rPr>
        <w:t xml:space="preserve">وهي النفقات التي </w:t>
      </w:r>
      <w:r>
        <w:rPr>
          <w:rFonts w:ascii="Amiri" w:hAnsi="Amiri" w:cs="Amiri" w:hint="cs"/>
          <w:sz w:val="28"/>
          <w:szCs w:val="28"/>
          <w:rtl/>
          <w:lang w:bidi="ar-DZ"/>
        </w:rPr>
        <w:t xml:space="preserve">تدفعها الدولة مقابل شراء سلعة أو خدمة بهدف إشباع حاجة عامة وسميت حقيقية لأنها تدفع فعلا جراء عمليتي بيع وشراء حقيقيتين كما أنها </w:t>
      </w:r>
      <w:r w:rsidRPr="00E90E95">
        <w:rPr>
          <w:rFonts w:ascii="Amiri" w:hAnsi="Amiri" w:cs="Amiri"/>
          <w:sz w:val="28"/>
          <w:szCs w:val="28"/>
          <w:rtl/>
          <w:lang w:bidi="ar-DZ"/>
        </w:rPr>
        <w:t>تزيد في الدخل الوطني زيادة مباشرة فهي نفقات منتجة</w:t>
      </w:r>
      <w:r>
        <w:rPr>
          <w:rFonts w:ascii="Amiri" w:hAnsi="Amiri" w:cs="Amiri" w:hint="cs"/>
          <w:sz w:val="28"/>
          <w:szCs w:val="28"/>
          <w:rtl/>
          <w:lang w:bidi="ar-DZ"/>
        </w:rPr>
        <w:t>،</w:t>
      </w:r>
      <w:r w:rsidRPr="00E90E95">
        <w:rPr>
          <w:rFonts w:ascii="Amiri" w:hAnsi="Amiri" w:cs="Amiri"/>
          <w:sz w:val="28"/>
          <w:szCs w:val="28"/>
          <w:rtl/>
          <w:lang w:bidi="ar-DZ"/>
        </w:rPr>
        <w:t xml:space="preserve"> </w:t>
      </w:r>
      <w:r>
        <w:rPr>
          <w:rFonts w:ascii="Amiri" w:hAnsi="Amiri" w:cs="Amiri" w:hint="cs"/>
          <w:sz w:val="28"/>
          <w:szCs w:val="28"/>
          <w:rtl/>
          <w:lang w:bidi="ar-DZ"/>
        </w:rPr>
        <w:t>فالمنتجين يتوقعون زيادة في الطلب على منتجاتهم من الدولة، وهذا ما يدفعه</w:t>
      </w:r>
      <w:r>
        <w:rPr>
          <w:rFonts w:ascii="Amiri" w:hAnsi="Amiri" w:cs="Amiri" w:hint="eastAsia"/>
          <w:sz w:val="28"/>
          <w:szCs w:val="28"/>
          <w:rtl/>
          <w:lang w:bidi="ar-DZ"/>
        </w:rPr>
        <w:t>م</w:t>
      </w:r>
      <w:r>
        <w:rPr>
          <w:rFonts w:ascii="Amiri" w:hAnsi="Amiri" w:cs="Amiri" w:hint="cs"/>
          <w:sz w:val="28"/>
          <w:szCs w:val="28"/>
          <w:rtl/>
          <w:lang w:bidi="ar-DZ"/>
        </w:rPr>
        <w:t xml:space="preserve"> للعمل على زيادة الإنتاج، كما أنه </w:t>
      </w:r>
      <w:r w:rsidRPr="00E90E95">
        <w:rPr>
          <w:rFonts w:ascii="Amiri" w:hAnsi="Amiri" w:cs="Amiri"/>
          <w:sz w:val="28"/>
          <w:szCs w:val="28"/>
          <w:rtl/>
          <w:lang w:bidi="ar-DZ"/>
        </w:rPr>
        <w:t>من خلالها تؤدي الدولة دورها الاجتماعي والاقتصادي، ومنها أجور ومرتبات العاملين بالدولة، وكذا النفقات الموجهة لاقتناء حاجيات الإدارات العامة في سبيل ضمان ديمومة نشاطها كالإنفاق على الدفاع</w:t>
      </w:r>
      <w:r>
        <w:rPr>
          <w:rFonts w:ascii="Amiri" w:hAnsi="Amiri" w:cs="Amiri" w:hint="cs"/>
          <w:sz w:val="28"/>
          <w:szCs w:val="28"/>
          <w:rtl/>
          <w:lang w:bidi="ar-DZ"/>
        </w:rPr>
        <w:t xml:space="preserve"> </w:t>
      </w:r>
      <w:r w:rsidRPr="00E90E95">
        <w:rPr>
          <w:rFonts w:ascii="Amiri" w:hAnsi="Amiri" w:cs="Amiri"/>
          <w:sz w:val="28"/>
          <w:szCs w:val="28"/>
          <w:rtl/>
          <w:lang w:bidi="ar-DZ"/>
        </w:rPr>
        <w:t>التعليم</w:t>
      </w:r>
      <w:r>
        <w:rPr>
          <w:rFonts w:ascii="Amiri" w:hAnsi="Amiri" w:cs="Amiri" w:hint="cs"/>
          <w:sz w:val="28"/>
          <w:szCs w:val="28"/>
          <w:rtl/>
          <w:lang w:bidi="ar-DZ"/>
        </w:rPr>
        <w:t xml:space="preserve">، </w:t>
      </w:r>
      <w:r w:rsidRPr="00E90E95">
        <w:rPr>
          <w:rFonts w:ascii="Amiri" w:hAnsi="Amiri" w:cs="Amiri"/>
          <w:sz w:val="28"/>
          <w:szCs w:val="28"/>
          <w:rtl/>
          <w:lang w:bidi="ar-DZ"/>
        </w:rPr>
        <w:t>والصحة،</w:t>
      </w:r>
      <w:r>
        <w:rPr>
          <w:rFonts w:ascii="Amiri" w:hAnsi="Amiri" w:cs="Amiri" w:hint="cs"/>
          <w:sz w:val="28"/>
          <w:szCs w:val="28"/>
          <w:rtl/>
          <w:lang w:bidi="ar-DZ"/>
        </w:rPr>
        <w:t xml:space="preserve"> </w:t>
      </w:r>
      <w:r w:rsidRPr="00E90E95">
        <w:rPr>
          <w:rFonts w:ascii="Amiri" w:hAnsi="Amiri" w:cs="Amiri"/>
          <w:sz w:val="28"/>
          <w:szCs w:val="28"/>
          <w:rtl/>
          <w:lang w:bidi="ar-DZ"/>
        </w:rPr>
        <w:t>.</w:t>
      </w:r>
      <w:r>
        <w:rPr>
          <w:rFonts w:ascii="Amiri" w:hAnsi="Amiri" w:cs="Amiri" w:hint="cs"/>
          <w:sz w:val="28"/>
          <w:szCs w:val="28"/>
          <w:rtl/>
          <w:lang w:bidi="ar-DZ"/>
        </w:rPr>
        <w:t>.</w:t>
      </w:r>
      <w:r w:rsidRPr="00E90E95">
        <w:rPr>
          <w:rFonts w:ascii="Amiri" w:hAnsi="Amiri" w:cs="Amiri"/>
          <w:sz w:val="28"/>
          <w:szCs w:val="28"/>
          <w:rtl/>
          <w:lang w:bidi="ar-DZ"/>
        </w:rPr>
        <w:t>. ونفقات البنية التحتية اللازمة للنهوض بالنشاط الاقتصادي.</w:t>
      </w:r>
    </w:p>
    <w:p w14:paraId="0807B6DF" w14:textId="77777777" w:rsidR="00567C9F" w:rsidRPr="00092FF0" w:rsidRDefault="00567C9F" w:rsidP="00A627D4">
      <w:pPr>
        <w:numPr>
          <w:ilvl w:val="0"/>
          <w:numId w:val="14"/>
        </w:numPr>
        <w:bidi/>
        <w:spacing w:after="0" w:line="240" w:lineRule="auto"/>
        <w:ind w:hanging="867"/>
        <w:rPr>
          <w:rFonts w:ascii="Amiri" w:hAnsi="Amiri" w:cs="Amiri"/>
          <w:sz w:val="28"/>
          <w:szCs w:val="28"/>
          <w:u w:val="dotted"/>
          <w:lang w:bidi="ar-DZ"/>
        </w:rPr>
      </w:pPr>
      <w:r w:rsidRPr="00092FF0">
        <w:rPr>
          <w:rFonts w:ascii="Amiri" w:hAnsi="Amiri" w:cs="Amiri"/>
          <w:b/>
          <w:bCs/>
          <w:sz w:val="28"/>
          <w:szCs w:val="28"/>
          <w:u w:val="dotted"/>
          <w:rtl/>
          <w:lang w:bidi="ar-DZ"/>
        </w:rPr>
        <w:t>نفقات تحويلية</w:t>
      </w:r>
      <w:r w:rsidRPr="00092FF0">
        <w:rPr>
          <w:rFonts w:ascii="Amiri" w:hAnsi="Amiri" w:cs="Amiri" w:hint="cs"/>
          <w:b/>
          <w:bCs/>
          <w:sz w:val="28"/>
          <w:szCs w:val="28"/>
          <w:u w:val="dotted"/>
          <w:rtl/>
          <w:lang w:bidi="ar-DZ"/>
        </w:rPr>
        <w:t xml:space="preserve"> (ناقلة)</w:t>
      </w:r>
      <w:r w:rsidRPr="00092FF0">
        <w:rPr>
          <w:rFonts w:ascii="Amiri" w:hAnsi="Amiri" w:cs="Amiri"/>
          <w:b/>
          <w:bCs/>
          <w:sz w:val="28"/>
          <w:szCs w:val="28"/>
          <w:u w:val="dotted"/>
          <w:rtl/>
          <w:lang w:bidi="ar-DZ"/>
        </w:rPr>
        <w:t>:</w:t>
      </w:r>
      <w:r w:rsidRPr="00092FF0">
        <w:rPr>
          <w:rFonts w:ascii="Amiri" w:hAnsi="Amiri" w:cs="Amiri"/>
          <w:sz w:val="28"/>
          <w:szCs w:val="28"/>
          <w:u w:val="dotted"/>
          <w:rtl/>
          <w:lang w:bidi="ar-DZ"/>
        </w:rPr>
        <w:t xml:space="preserve"> </w:t>
      </w:r>
    </w:p>
    <w:p w14:paraId="2AFF3C57" w14:textId="77777777" w:rsidR="00567C9F" w:rsidRPr="00BD50E8" w:rsidRDefault="00567C9F" w:rsidP="00A627D4">
      <w:pPr>
        <w:bidi/>
        <w:ind w:left="708" w:firstLine="285"/>
        <w:rPr>
          <w:rFonts w:ascii="Amiri" w:hAnsi="Amiri" w:cs="Amiri"/>
          <w:sz w:val="28"/>
          <w:szCs w:val="28"/>
          <w:lang w:bidi="ar-DZ"/>
        </w:rPr>
      </w:pPr>
      <w:r w:rsidRPr="00BD50E8">
        <w:rPr>
          <w:rFonts w:ascii="Amiri" w:hAnsi="Amiri" w:cs="Amiri"/>
          <w:sz w:val="28"/>
          <w:szCs w:val="28"/>
          <w:rtl/>
          <w:lang w:bidi="ar-DZ"/>
        </w:rPr>
        <w:t>وقد ظهرت نتيجة للتطور الذي لحق بالمالية العامة، و</w:t>
      </w:r>
      <w:r>
        <w:rPr>
          <w:rFonts w:ascii="Amiri" w:hAnsi="Amiri" w:cs="Amiri" w:hint="cs"/>
          <w:sz w:val="28"/>
          <w:szCs w:val="28"/>
          <w:rtl/>
          <w:lang w:bidi="ar-DZ"/>
        </w:rPr>
        <w:t>هي التي تمنحها الدولة للأفراد والمشروعات دون مقابل ف</w:t>
      </w:r>
      <w:r w:rsidRPr="00BD50E8">
        <w:rPr>
          <w:rFonts w:ascii="Amiri" w:hAnsi="Amiri" w:cs="Amiri"/>
          <w:sz w:val="28"/>
          <w:szCs w:val="28"/>
          <w:rtl/>
          <w:lang w:bidi="ar-DZ"/>
        </w:rPr>
        <w:t>ميزتها أنه ليس لها مقابل مباشر (أداء خدمة أو زيادة في الدخل الوطني) وتكون في صورة إعانات كالإعانات الاجتماعية، والدعم الحكومي، والضمان الاجتماعي،</w:t>
      </w:r>
      <w:r>
        <w:rPr>
          <w:rFonts w:ascii="Amiri" w:hAnsi="Amiri" w:cs="Amiri" w:hint="cs"/>
          <w:sz w:val="28"/>
          <w:szCs w:val="28"/>
          <w:rtl/>
          <w:lang w:bidi="ar-DZ"/>
        </w:rPr>
        <w:t xml:space="preserve"> </w:t>
      </w:r>
      <w:r w:rsidRPr="00BD50E8">
        <w:rPr>
          <w:rFonts w:ascii="Amiri" w:hAnsi="Amiri" w:cs="Amiri"/>
          <w:sz w:val="28"/>
          <w:szCs w:val="28"/>
          <w:rtl/>
          <w:lang w:bidi="ar-DZ"/>
        </w:rPr>
        <w:t>والبطالة،</w:t>
      </w:r>
      <w:r>
        <w:rPr>
          <w:rFonts w:ascii="Amiri" w:hAnsi="Amiri" w:cs="Amiri" w:hint="cs"/>
          <w:sz w:val="28"/>
          <w:szCs w:val="28"/>
          <w:rtl/>
          <w:lang w:bidi="ar-DZ"/>
        </w:rPr>
        <w:t xml:space="preserve"> </w:t>
      </w:r>
      <w:r w:rsidRPr="00BD50E8">
        <w:rPr>
          <w:rFonts w:ascii="Amiri" w:hAnsi="Amiri" w:cs="Amiri"/>
          <w:sz w:val="28"/>
          <w:szCs w:val="28"/>
          <w:rtl/>
          <w:lang w:bidi="ar-DZ"/>
        </w:rPr>
        <w:t>...</w:t>
      </w:r>
    </w:p>
    <w:p w14:paraId="1CBA9958" w14:textId="77777777" w:rsidR="00567C9F" w:rsidRDefault="00567C9F" w:rsidP="00A627D4">
      <w:pPr>
        <w:bidi/>
        <w:ind w:left="707"/>
        <w:rPr>
          <w:rFonts w:ascii="Amiri" w:hAnsi="Amiri" w:cs="Amiri"/>
          <w:sz w:val="28"/>
          <w:szCs w:val="28"/>
          <w:rtl/>
          <w:lang w:bidi="ar-DZ"/>
        </w:rPr>
      </w:pPr>
      <w:r w:rsidRPr="00E90E95">
        <w:rPr>
          <w:rFonts w:ascii="Amiri" w:hAnsi="Amiri" w:cs="Amiri"/>
          <w:sz w:val="28"/>
          <w:szCs w:val="28"/>
          <w:rtl/>
          <w:lang w:bidi="ar-DZ"/>
        </w:rPr>
        <w:t>و</w:t>
      </w:r>
      <w:r>
        <w:rPr>
          <w:rFonts w:ascii="Amiri" w:hAnsi="Amiri" w:cs="Amiri" w:hint="cs"/>
          <w:sz w:val="28"/>
          <w:szCs w:val="28"/>
          <w:rtl/>
          <w:lang w:bidi="ar-DZ"/>
        </w:rPr>
        <w:t xml:space="preserve">تسمى كذلك بالناقلة وذلك لكونها تمول ضريبيا من القادرين، وتنقل (تحول) إلى المحتاجين والمنتجين، وبذلك </w:t>
      </w:r>
      <w:r w:rsidRPr="00E90E95">
        <w:rPr>
          <w:rFonts w:ascii="Amiri" w:hAnsi="Amiri" w:cs="Amiri"/>
          <w:sz w:val="28"/>
          <w:szCs w:val="28"/>
          <w:rtl/>
          <w:lang w:bidi="ar-DZ"/>
        </w:rPr>
        <w:t xml:space="preserve">تستهدف الدولة من ورائها إعادة توزيع الدخل الوطني، وتحقيق أهداف اجتماعية، أو اقتصادية أو مالية، حسب الغرض من ورائها، ولذلك فهي على ثلاثة </w:t>
      </w:r>
    </w:p>
    <w:p w14:paraId="44D971A3" w14:textId="433D7604" w:rsidR="00567C9F" w:rsidRPr="00E90E95" w:rsidRDefault="00567C9F" w:rsidP="00A627D4">
      <w:pPr>
        <w:bidi/>
        <w:ind w:left="707"/>
        <w:rPr>
          <w:rFonts w:ascii="Amiri" w:hAnsi="Amiri" w:cs="Amiri"/>
          <w:sz w:val="28"/>
          <w:szCs w:val="28"/>
          <w:rtl/>
          <w:lang w:bidi="ar-DZ"/>
        </w:rPr>
      </w:pPr>
      <w:r w:rsidRPr="00E90E95">
        <w:rPr>
          <w:rFonts w:ascii="Amiri" w:hAnsi="Amiri" w:cs="Amiri"/>
          <w:sz w:val="28"/>
          <w:szCs w:val="28"/>
          <w:rtl/>
          <w:lang w:bidi="ar-DZ"/>
        </w:rPr>
        <w:t>أقسام:</w:t>
      </w:r>
    </w:p>
    <w:p w14:paraId="64E94D02" w14:textId="77777777" w:rsidR="00567C9F" w:rsidRPr="00092FF0" w:rsidRDefault="00567C9F" w:rsidP="00A627D4">
      <w:pPr>
        <w:numPr>
          <w:ilvl w:val="0"/>
          <w:numId w:val="13"/>
        </w:numPr>
        <w:bidi/>
        <w:spacing w:after="0" w:line="240" w:lineRule="auto"/>
        <w:ind w:left="707" w:hanging="425"/>
        <w:rPr>
          <w:rFonts w:ascii="Amiri" w:hAnsi="Amiri" w:cs="Amiri"/>
          <w:b/>
          <w:bCs/>
          <w:sz w:val="28"/>
          <w:szCs w:val="28"/>
          <w:u w:val="dotted"/>
          <w:lang w:bidi="ar-DZ"/>
        </w:rPr>
      </w:pPr>
      <w:r w:rsidRPr="00092FF0">
        <w:rPr>
          <w:rFonts w:ascii="Amiri" w:hAnsi="Amiri" w:cs="Amiri"/>
          <w:b/>
          <w:bCs/>
          <w:sz w:val="28"/>
          <w:szCs w:val="28"/>
          <w:u w:val="dotted"/>
          <w:rtl/>
          <w:lang w:bidi="ar-DZ"/>
        </w:rPr>
        <w:t xml:space="preserve">النفقات التحويلية الاقتصادية: </w:t>
      </w:r>
    </w:p>
    <w:p w14:paraId="653C3AEA" w14:textId="77777777" w:rsidR="00567C9F" w:rsidRPr="005E68CD" w:rsidRDefault="00567C9F" w:rsidP="00A627D4">
      <w:pPr>
        <w:bidi/>
        <w:ind w:left="707" w:firstLine="426"/>
        <w:rPr>
          <w:rFonts w:ascii="Amiri" w:hAnsi="Amiri" w:cs="Amiri"/>
          <w:sz w:val="28"/>
          <w:szCs w:val="28"/>
          <w:u w:val="single"/>
          <w:lang w:bidi="ar-DZ"/>
        </w:rPr>
      </w:pPr>
      <w:r w:rsidRPr="00E90E95">
        <w:rPr>
          <w:rFonts w:ascii="Amiri" w:hAnsi="Amiri" w:cs="Amiri"/>
          <w:sz w:val="28"/>
          <w:szCs w:val="28"/>
          <w:rtl/>
          <w:lang w:bidi="ar-DZ"/>
        </w:rPr>
        <w:t>وهي التي يكون الغرض منها تحقيق التوازن الاقتصادي ومثال ذلك الإعانات الموجهة للمشروعات الإنتاجية لغرض خفض تكلفتها إنتاجها بغية الحفاظ على أثمان منتجاتها عند مستوى يسمح لأصحاب الدخل المحدود باقتنائها – فيقع التحويل هنا للقوة الشرائية من الممونين لصالح المستهلكين-، ويزيد من تنافسية هذه المنتجات أمام المنتجات الأجنبية (تشجيع الصادرات)، ومن أمثلتها كذلك الدعم، والإعفاءات الضريبية المقدمة للفلاحين ولقطاعات إنتاجية أخرى.</w:t>
      </w:r>
    </w:p>
    <w:p w14:paraId="52AD0025" w14:textId="77777777" w:rsidR="00567C9F" w:rsidRPr="00092FF0" w:rsidRDefault="00567C9F" w:rsidP="00A627D4">
      <w:pPr>
        <w:numPr>
          <w:ilvl w:val="0"/>
          <w:numId w:val="13"/>
        </w:numPr>
        <w:bidi/>
        <w:spacing w:after="0" w:line="240" w:lineRule="auto"/>
        <w:ind w:left="707" w:hanging="425"/>
        <w:rPr>
          <w:rFonts w:ascii="Amiri" w:hAnsi="Amiri" w:cs="Amiri"/>
          <w:b/>
          <w:bCs/>
          <w:sz w:val="28"/>
          <w:szCs w:val="28"/>
          <w:u w:val="dotted"/>
          <w:lang w:bidi="ar-DZ"/>
        </w:rPr>
      </w:pPr>
      <w:r w:rsidRPr="00092FF0">
        <w:rPr>
          <w:rFonts w:ascii="Amiri" w:hAnsi="Amiri" w:cs="Amiri"/>
          <w:b/>
          <w:bCs/>
          <w:sz w:val="28"/>
          <w:szCs w:val="28"/>
          <w:u w:val="dotted"/>
          <w:rtl/>
          <w:lang w:bidi="ar-DZ"/>
        </w:rPr>
        <w:t xml:space="preserve">النفقات التحويلية الاجتماعية: </w:t>
      </w:r>
    </w:p>
    <w:p w14:paraId="51EB5CD0" w14:textId="77777777" w:rsidR="00567C9F" w:rsidRDefault="00567C9F" w:rsidP="00A627D4">
      <w:pPr>
        <w:bidi/>
        <w:ind w:left="707" w:firstLine="426"/>
        <w:rPr>
          <w:rFonts w:ascii="Amiri" w:hAnsi="Amiri" w:cs="Amiri"/>
          <w:sz w:val="28"/>
          <w:szCs w:val="28"/>
          <w:u w:val="single"/>
          <w:rtl/>
          <w:lang w:bidi="ar-DZ"/>
        </w:rPr>
      </w:pPr>
      <w:r w:rsidRPr="005E68CD">
        <w:rPr>
          <w:rFonts w:ascii="Amiri" w:hAnsi="Amiri" w:cs="Amiri"/>
          <w:sz w:val="28"/>
          <w:szCs w:val="28"/>
          <w:rtl/>
          <w:lang w:bidi="ar-DZ"/>
        </w:rPr>
        <w:t>وتهدف لتحقيق التوازن الاجتماعي وذلك برفع مستوى حياة بعض أفراد وفئات المجتمع كالإعانات المقدمة للمعوزين ومحدودي الدخل، وللمتضررين من الكوارث الطبيعية، ومساهمات الدولة في التأمينات الاجتماعية ويكون في التحويل في هذا النوع من النفقات من دخل دافعي الضرائب إلى المستفيدين من هذه النفقات.</w:t>
      </w:r>
    </w:p>
    <w:p w14:paraId="27E554BE" w14:textId="77777777" w:rsidR="00A627D4" w:rsidRDefault="00A627D4" w:rsidP="00A627D4">
      <w:pPr>
        <w:bidi/>
        <w:ind w:left="707" w:firstLine="426"/>
        <w:rPr>
          <w:rFonts w:ascii="Amiri" w:hAnsi="Amiri" w:cs="Amiri"/>
          <w:sz w:val="28"/>
          <w:szCs w:val="28"/>
          <w:u w:val="single"/>
          <w:rtl/>
          <w:lang w:bidi="ar-DZ"/>
        </w:rPr>
      </w:pPr>
    </w:p>
    <w:p w14:paraId="4D547B71" w14:textId="77777777" w:rsidR="00567C9F" w:rsidRPr="00092FF0" w:rsidRDefault="00567C9F" w:rsidP="00A627D4">
      <w:pPr>
        <w:numPr>
          <w:ilvl w:val="0"/>
          <w:numId w:val="13"/>
        </w:numPr>
        <w:bidi/>
        <w:spacing w:after="0" w:line="240" w:lineRule="auto"/>
        <w:ind w:left="707" w:hanging="425"/>
        <w:rPr>
          <w:rFonts w:ascii="Amiri" w:hAnsi="Amiri" w:cs="Amiri"/>
          <w:b/>
          <w:bCs/>
          <w:sz w:val="28"/>
          <w:szCs w:val="28"/>
          <w:u w:val="dotted"/>
          <w:lang w:bidi="ar-DZ"/>
        </w:rPr>
      </w:pPr>
      <w:r w:rsidRPr="00092FF0">
        <w:rPr>
          <w:rFonts w:ascii="Amiri" w:hAnsi="Amiri" w:cs="Amiri"/>
          <w:b/>
          <w:bCs/>
          <w:sz w:val="28"/>
          <w:szCs w:val="28"/>
          <w:u w:val="dotted"/>
          <w:rtl/>
          <w:lang w:bidi="ar-DZ"/>
        </w:rPr>
        <w:lastRenderedPageBreak/>
        <w:t xml:space="preserve">النفقات التحويلية المالية: </w:t>
      </w:r>
    </w:p>
    <w:p w14:paraId="3D107CC3" w14:textId="77777777" w:rsidR="00567C9F" w:rsidRPr="00E90E95" w:rsidRDefault="00567C9F" w:rsidP="00A627D4">
      <w:pPr>
        <w:bidi/>
        <w:ind w:left="707" w:firstLine="426"/>
        <w:rPr>
          <w:rFonts w:ascii="Amiri" w:hAnsi="Amiri" w:cs="Amiri"/>
          <w:sz w:val="28"/>
          <w:szCs w:val="28"/>
          <w:u w:val="single"/>
          <w:lang w:bidi="ar-DZ"/>
        </w:rPr>
      </w:pPr>
      <w:r w:rsidRPr="00E90E95">
        <w:rPr>
          <w:rFonts w:ascii="Amiri" w:hAnsi="Amiri" w:cs="Amiri"/>
          <w:sz w:val="28"/>
          <w:szCs w:val="28"/>
          <w:rtl/>
          <w:lang w:bidi="ar-DZ"/>
        </w:rPr>
        <w:t>وهي النفقات التي ترتبط بمباشرة الدولة لنشاطها المالي من خلال دفعها لفوائد الدين العام وأقساط استهلاكه السنوية، ونظرا لتضخم حجم الإنفاق العام في الفترة الأخيرة فقد زادت أهمية هذا النوع من الإنفاق، وفي هذه الخالة يكون التحويل من دخول دافعي الضرائب إلى حملة السندات على شرط أن تكون القروض التي حصلت عليها الدولة استهلاكية لا استثمارية.</w:t>
      </w:r>
    </w:p>
    <w:p w14:paraId="3C8F0F18"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 xml:space="preserve">وإلى جانب هذه الأقسام الثلاث هناك الإعانات التي تقدمها الدولة لدولة أخرى، والتي قد تصحبها بعض الإملاءات </w:t>
      </w:r>
      <w:r w:rsidRPr="00E90E95">
        <w:rPr>
          <w:rFonts w:ascii="Amiri" w:hAnsi="Amiri" w:cs="Amiri"/>
          <w:sz w:val="28"/>
          <w:szCs w:val="28"/>
          <w:rtl/>
          <w:lang w:val="en-GB" w:bidi="ar-MA"/>
        </w:rPr>
        <w:t>(</w:t>
      </w:r>
      <w:r w:rsidRPr="00E90E95">
        <w:rPr>
          <w:rFonts w:ascii="Amiri" w:hAnsi="Amiri" w:cs="Amiri"/>
          <w:sz w:val="28"/>
          <w:szCs w:val="28"/>
          <w:rtl/>
          <w:lang w:bidi="ar-DZ"/>
        </w:rPr>
        <w:t>سياسية، أو اقتصادية، أو اجتماعية، أو عسكرية)، والإعانات الإعلامية (الإشهارية) لبعض الوسائل الإعلامية لحثها على سلوك نهج سياسي معين.</w:t>
      </w:r>
    </w:p>
    <w:p w14:paraId="5742E5C8" w14:textId="77777777" w:rsidR="00567C9F" w:rsidRPr="00E90E95" w:rsidRDefault="00567C9F" w:rsidP="00A627D4">
      <w:pPr>
        <w:bidi/>
        <w:rPr>
          <w:rFonts w:ascii="Amiri" w:hAnsi="Amiri" w:cs="Amiri"/>
          <w:sz w:val="28"/>
          <w:szCs w:val="28"/>
          <w:rtl/>
          <w:lang w:val="en-GB" w:bidi="ar-MA"/>
        </w:rPr>
      </w:pPr>
      <w:r w:rsidRPr="00E90E95">
        <w:rPr>
          <w:rFonts w:ascii="Amiri" w:hAnsi="Amiri" w:cs="Amiri"/>
          <w:sz w:val="28"/>
          <w:szCs w:val="28"/>
          <w:rtl/>
          <w:lang w:val="en-GB" w:bidi="ar-MA"/>
        </w:rPr>
        <w:t>والتمييز بين ما يعتبر نفقات حقيقية، ونفقات تحويلية هو</w:t>
      </w:r>
      <w:r w:rsidRPr="00E90E95">
        <w:rPr>
          <w:rFonts w:ascii="Amiri" w:hAnsi="Amiri" w:cs="Amiri"/>
          <w:b/>
          <w:bCs/>
          <w:sz w:val="28"/>
          <w:szCs w:val="28"/>
          <w:vertAlign w:val="superscript"/>
          <w:rtl/>
          <w:lang w:bidi="ar-DZ"/>
        </w:rPr>
        <w:footnoteReference w:id="18"/>
      </w:r>
      <w:r w:rsidRPr="00E90E95">
        <w:rPr>
          <w:rFonts w:ascii="Amiri" w:hAnsi="Amiri" w:cs="Amiri"/>
          <w:sz w:val="28"/>
          <w:szCs w:val="28"/>
          <w:rtl/>
          <w:lang w:val="en-GB" w:bidi="ar-MA"/>
        </w:rPr>
        <w:t>:</w:t>
      </w:r>
    </w:p>
    <w:p w14:paraId="3C76103C" w14:textId="77777777" w:rsidR="00567C9F" w:rsidRDefault="00567C9F" w:rsidP="00A627D4">
      <w:pPr>
        <w:numPr>
          <w:ilvl w:val="3"/>
          <w:numId w:val="15"/>
        </w:numPr>
        <w:bidi/>
        <w:spacing w:after="0" w:line="240" w:lineRule="auto"/>
        <w:ind w:left="423" w:hanging="283"/>
        <w:rPr>
          <w:rFonts w:ascii="Amiri" w:hAnsi="Amiri" w:cs="Amiri"/>
          <w:sz w:val="28"/>
          <w:szCs w:val="28"/>
          <w:lang w:val="en-GB" w:bidi="ar-MA"/>
        </w:rPr>
      </w:pPr>
      <w:r w:rsidRPr="00E90E95">
        <w:rPr>
          <w:rFonts w:ascii="Amiri" w:hAnsi="Amiri" w:cs="Amiri"/>
          <w:sz w:val="28"/>
          <w:szCs w:val="28"/>
          <w:rtl/>
          <w:lang w:val="en-GB" w:bidi="ar-MA"/>
        </w:rPr>
        <w:t>معيار المقابل الذي تحصل عليه الدولة لنفقاتها حيث تعتبر النفقات العامة نفقات حقيقة إذا حصلت الدولة مقابلها على سلع وخدمات تساعدها في أداء وظائفها ومهامها، بينما تعد تلك النفقات تحويلية في حال لم تتحصل الدولة على مقابل لها.</w:t>
      </w:r>
    </w:p>
    <w:p w14:paraId="18599AD3" w14:textId="77777777" w:rsidR="00567C9F" w:rsidRPr="00BD50E8" w:rsidRDefault="00567C9F" w:rsidP="00A627D4">
      <w:pPr>
        <w:numPr>
          <w:ilvl w:val="0"/>
          <w:numId w:val="15"/>
        </w:numPr>
        <w:bidi/>
        <w:spacing w:after="0" w:line="240" w:lineRule="auto"/>
        <w:ind w:left="423" w:hanging="283"/>
        <w:rPr>
          <w:rFonts w:ascii="Amiri" w:hAnsi="Amiri" w:cs="Amiri"/>
          <w:sz w:val="28"/>
          <w:szCs w:val="28"/>
          <w:rtl/>
          <w:lang w:val="en-GB" w:bidi="ar-MA"/>
        </w:rPr>
      </w:pPr>
      <w:r w:rsidRPr="00BD50E8">
        <w:rPr>
          <w:rFonts w:ascii="Amiri" w:hAnsi="Amiri" w:cs="Amiri"/>
          <w:sz w:val="28"/>
          <w:szCs w:val="28"/>
          <w:rtl/>
          <w:lang w:val="en-GB" w:bidi="ar-MA"/>
        </w:rPr>
        <w:t>معيار الإسهام المباشر في زيادة الدخل والناتج الوطنيين فالنفقات الحقيقية نفقات استهل</w:t>
      </w:r>
      <w:r>
        <w:rPr>
          <w:rFonts w:ascii="Amiri" w:hAnsi="Amiri" w:cs="Amiri"/>
          <w:sz w:val="28"/>
          <w:szCs w:val="28"/>
          <w:rtl/>
          <w:lang w:val="en-GB" w:bidi="ar-MA"/>
        </w:rPr>
        <w:t>اكية لموارد عينية (سلع وخدمات )</w:t>
      </w:r>
      <w:r w:rsidRPr="00BD50E8">
        <w:rPr>
          <w:rFonts w:ascii="Amiri" w:hAnsi="Amiri" w:cs="Amiri"/>
          <w:sz w:val="28"/>
          <w:szCs w:val="28"/>
          <w:rtl/>
          <w:lang w:val="en-GB" w:bidi="ar-MA"/>
        </w:rPr>
        <w:t>يتطلبها نشاط الدولة،</w:t>
      </w:r>
      <w:r>
        <w:rPr>
          <w:rFonts w:ascii="Amiri" w:hAnsi="Amiri" w:cs="Amiri" w:hint="cs"/>
          <w:sz w:val="28"/>
          <w:szCs w:val="28"/>
          <w:rtl/>
          <w:lang w:val="en-GB" w:bidi="ar-MA"/>
        </w:rPr>
        <w:t xml:space="preserve"> </w:t>
      </w:r>
      <w:r w:rsidRPr="00BD50E8">
        <w:rPr>
          <w:rFonts w:ascii="Amiri" w:hAnsi="Amiri" w:cs="Amiri"/>
          <w:sz w:val="28"/>
          <w:szCs w:val="28"/>
          <w:rtl/>
          <w:lang w:val="en-GB" w:bidi="ar-MA"/>
        </w:rPr>
        <w:t>و يتم الإنفاق مقابل الحصول عليها فهي نفقات منتجة سواء في توليدها للطلب الكلي الذي يسهم في زيادة الإنتاج والدخل، أو في إسهامها في توليد الإنتاج، والعرض الكلي، في حين أنَّ النفقات التحويلية لا تسهم مباشرة في زيادة الدخل،</w:t>
      </w:r>
      <w:r>
        <w:rPr>
          <w:rFonts w:ascii="Amiri" w:hAnsi="Amiri" w:cs="Amiri" w:hint="cs"/>
          <w:sz w:val="28"/>
          <w:szCs w:val="28"/>
          <w:rtl/>
          <w:lang w:val="en-GB" w:bidi="ar-MA"/>
        </w:rPr>
        <w:t xml:space="preserve"> </w:t>
      </w:r>
      <w:r w:rsidRPr="00BD50E8">
        <w:rPr>
          <w:rFonts w:ascii="Amiri" w:hAnsi="Amiri" w:cs="Amiri"/>
          <w:sz w:val="28"/>
          <w:szCs w:val="28"/>
          <w:rtl/>
          <w:lang w:val="en-GB" w:bidi="ar-MA"/>
        </w:rPr>
        <w:t>والناتج الوطنيين لأنها تعد  شكلا لإعادة توزيع الدخل الوطني بين مكونات المجتمع ،و تتم عادة بدون الحصول على مقابل لها،</w:t>
      </w:r>
      <w:r>
        <w:rPr>
          <w:rFonts w:ascii="Amiri" w:hAnsi="Amiri" w:cs="Amiri" w:hint="cs"/>
          <w:sz w:val="28"/>
          <w:szCs w:val="28"/>
          <w:rtl/>
          <w:lang w:val="en-GB" w:bidi="ar-MA"/>
        </w:rPr>
        <w:t xml:space="preserve"> </w:t>
      </w:r>
      <w:r w:rsidRPr="00BD50E8">
        <w:rPr>
          <w:rFonts w:ascii="Amiri" w:hAnsi="Amiri" w:cs="Amiri"/>
          <w:sz w:val="28"/>
          <w:szCs w:val="28"/>
          <w:rtl/>
          <w:lang w:val="en-GB" w:bidi="ar-MA"/>
        </w:rPr>
        <w:t>ولا تتضمن استخداما لموارد عينية ،والذي قد يتحقق لاحقا من خلال المستفيد منها، ومع ذلك فقد تؤثر النفقات التحويلية على النشاط الإنتاجي، والاستثماري بصورة غير مباشرة عندما  تمول من دخول المنتجين والمستثمرين بشكل يقود لتقليص أنشطتهم، ويستخدمها المستفيدون في الغالب لأغراض الاستهلاك، وهذا ما</w:t>
      </w:r>
      <w:r w:rsidRPr="00BD50E8">
        <w:rPr>
          <w:rFonts w:ascii="Amiri" w:hAnsi="Amiri" w:cs="Amiri"/>
          <w:sz w:val="28"/>
          <w:szCs w:val="28"/>
          <w:lang w:val="en-GB" w:bidi="ar-MA"/>
        </w:rPr>
        <w:t xml:space="preserve"> </w:t>
      </w:r>
      <w:r w:rsidRPr="00BD50E8">
        <w:rPr>
          <w:rFonts w:ascii="Amiri" w:hAnsi="Amiri" w:cs="Amiri"/>
          <w:sz w:val="28"/>
          <w:szCs w:val="28"/>
          <w:rtl/>
          <w:lang w:val="en-GB" w:bidi="ar-MA"/>
        </w:rPr>
        <w:t>يزيد في الاستهلاك على حساب الادخار والاستثمار ،والإنتاج فمثل هذه الآثار السلبية للنفقات التحويلية لا تتحقق مباشرة ولكن ترتبط بما يترتب عن استخداماتها، وعلى ما ينجم عن تحصيل الإيرادات التي تمولها ،كما لا يفوتنا التذكير بأن لهذه النفقات آثار إيجابية غير مباشرة عندما تسهم في توليد الطلي الكلي على السلع والخدمات خاصة الاستهلاكية،</w:t>
      </w:r>
      <w:r>
        <w:rPr>
          <w:rFonts w:ascii="Amiri" w:hAnsi="Amiri" w:cs="Amiri" w:hint="cs"/>
          <w:sz w:val="28"/>
          <w:szCs w:val="28"/>
          <w:rtl/>
          <w:lang w:val="en-GB" w:bidi="ar-MA"/>
        </w:rPr>
        <w:t xml:space="preserve"> </w:t>
      </w:r>
      <w:r w:rsidRPr="00BD50E8">
        <w:rPr>
          <w:rFonts w:ascii="Amiri" w:hAnsi="Amiri" w:cs="Amiri"/>
          <w:sz w:val="28"/>
          <w:szCs w:val="28"/>
          <w:rtl/>
          <w:lang w:val="en-GB" w:bidi="ar-MA"/>
        </w:rPr>
        <w:t xml:space="preserve">وهذا ما </w:t>
      </w:r>
      <w:r>
        <w:rPr>
          <w:rFonts w:ascii="Amiri" w:hAnsi="Amiri" w:cs="Amiri"/>
          <w:sz w:val="28"/>
          <w:szCs w:val="28"/>
          <w:rtl/>
          <w:lang w:val="en-GB" w:bidi="ar-MA"/>
        </w:rPr>
        <w:t>يحفز بدوره على القيام بالتوسع</w:t>
      </w:r>
      <w:r>
        <w:rPr>
          <w:rFonts w:ascii="Amiri" w:hAnsi="Amiri" w:cs="Amiri" w:hint="cs"/>
          <w:sz w:val="28"/>
          <w:szCs w:val="28"/>
          <w:rtl/>
          <w:lang w:val="en-GB" w:bidi="ar-MA"/>
        </w:rPr>
        <w:t xml:space="preserve"> </w:t>
      </w:r>
      <w:r>
        <w:rPr>
          <w:rFonts w:ascii="Amiri" w:hAnsi="Amiri" w:cs="Amiri"/>
          <w:sz w:val="28"/>
          <w:szCs w:val="28"/>
          <w:rtl/>
          <w:lang w:val="en-GB" w:bidi="ar-MA"/>
        </w:rPr>
        <w:t>و</w:t>
      </w:r>
      <w:r w:rsidRPr="00BD50E8">
        <w:rPr>
          <w:rFonts w:ascii="Amiri" w:hAnsi="Amiri" w:cs="Amiri"/>
          <w:sz w:val="28"/>
          <w:szCs w:val="28"/>
          <w:rtl/>
          <w:lang w:val="en-GB" w:bidi="ar-MA"/>
        </w:rPr>
        <w:t>عليه فالنفقات التحويلية سلاح ذو حدين .</w:t>
      </w:r>
    </w:p>
    <w:p w14:paraId="40956000" w14:textId="77777777" w:rsidR="00567C9F" w:rsidRPr="00E90E95" w:rsidRDefault="00567C9F" w:rsidP="00A627D4">
      <w:pPr>
        <w:bidi/>
        <w:rPr>
          <w:rFonts w:ascii="Amiri" w:hAnsi="Amiri" w:cs="Amiri"/>
          <w:sz w:val="28"/>
          <w:szCs w:val="28"/>
          <w:rtl/>
          <w:lang w:val="en-GB" w:bidi="ar-MA"/>
        </w:rPr>
      </w:pPr>
      <w:r w:rsidRPr="00092FF0">
        <w:rPr>
          <w:rFonts w:ascii="Amiri" w:hAnsi="Amiri" w:cs="Amiri" w:hint="cs"/>
          <w:b/>
          <w:bCs/>
          <w:sz w:val="28"/>
          <w:szCs w:val="28"/>
          <w:u w:val="dotted"/>
          <w:rtl/>
          <w:lang w:bidi="ar-DZ"/>
        </w:rPr>
        <w:t xml:space="preserve">ثالثا: </w:t>
      </w:r>
      <w:r w:rsidRPr="00092FF0">
        <w:rPr>
          <w:rFonts w:ascii="Amiri" w:hAnsi="Amiri" w:cs="Amiri"/>
          <w:b/>
          <w:bCs/>
          <w:sz w:val="28"/>
          <w:szCs w:val="28"/>
          <w:u w:val="dotted"/>
          <w:rtl/>
          <w:lang w:bidi="ar-DZ"/>
        </w:rPr>
        <w:t>النفقات العامة من حيث تكرارها</w:t>
      </w:r>
      <w:r w:rsidRPr="00E90E95">
        <w:rPr>
          <w:rFonts w:ascii="Amiri" w:hAnsi="Amiri" w:cs="Amiri"/>
          <w:sz w:val="28"/>
          <w:szCs w:val="28"/>
          <w:rtl/>
          <w:lang w:bidi="ar-DZ"/>
        </w:rPr>
        <w:t xml:space="preserve">: </w:t>
      </w:r>
      <w:r w:rsidRPr="00E90E95">
        <w:rPr>
          <w:rFonts w:ascii="Amiri" w:hAnsi="Amiri" w:cs="Amiri"/>
          <w:sz w:val="28"/>
          <w:szCs w:val="28"/>
          <w:rtl/>
          <w:lang w:val="en-GB" w:bidi="ar-MA"/>
        </w:rPr>
        <w:t>وتنقسم إلى:</w:t>
      </w:r>
    </w:p>
    <w:p w14:paraId="3D90C78D" w14:textId="77777777" w:rsidR="00567C9F" w:rsidRPr="00092FF0" w:rsidRDefault="00567C9F" w:rsidP="00A627D4">
      <w:pPr>
        <w:numPr>
          <w:ilvl w:val="0"/>
          <w:numId w:val="16"/>
        </w:numPr>
        <w:bidi/>
        <w:spacing w:after="0" w:line="240" w:lineRule="auto"/>
        <w:ind w:left="282"/>
        <w:rPr>
          <w:rFonts w:ascii="Amiri" w:hAnsi="Amiri" w:cs="Amiri"/>
          <w:b/>
          <w:bCs/>
          <w:sz w:val="28"/>
          <w:szCs w:val="28"/>
          <w:u w:val="dotted"/>
          <w:lang w:bidi="ar-DZ"/>
        </w:rPr>
      </w:pPr>
      <w:r w:rsidRPr="00092FF0">
        <w:rPr>
          <w:rFonts w:ascii="Amiri" w:hAnsi="Amiri" w:cs="Amiri"/>
          <w:b/>
          <w:bCs/>
          <w:sz w:val="28"/>
          <w:szCs w:val="28"/>
          <w:u w:val="dotted"/>
          <w:rtl/>
          <w:lang w:bidi="ar-DZ"/>
        </w:rPr>
        <w:t xml:space="preserve">نفقات متكررة: </w:t>
      </w:r>
    </w:p>
    <w:p w14:paraId="7644471C" w14:textId="77777777" w:rsidR="00567C9F" w:rsidRDefault="00567C9F" w:rsidP="00A627D4">
      <w:pPr>
        <w:bidi/>
        <w:ind w:left="282" w:firstLine="426"/>
        <w:rPr>
          <w:rFonts w:ascii="Amiri" w:hAnsi="Amiri" w:cs="Amiri"/>
          <w:sz w:val="28"/>
          <w:szCs w:val="28"/>
          <w:rtl/>
          <w:lang w:bidi="ar-DZ"/>
        </w:rPr>
      </w:pPr>
      <w:r w:rsidRPr="00E90E95">
        <w:rPr>
          <w:rFonts w:ascii="Amiri" w:hAnsi="Amiri" w:cs="Amiri"/>
          <w:sz w:val="28"/>
          <w:szCs w:val="28"/>
          <w:rtl/>
          <w:lang w:bidi="ar-DZ"/>
        </w:rPr>
        <w:t>وهي النفقات العادية والتي يطلق عليها كذلك النفقات العامة الجارية تتصف بالدورية، والانتظام حيث يتكرر تحققها خلال فترات دورية منتظمة غالبا ما تكون سنوية والمقصود بالتكرار المدة وليس شرطا المقدار</w:t>
      </w:r>
      <w:r>
        <w:rPr>
          <w:rFonts w:ascii="Amiri" w:hAnsi="Amiri" w:cs="Amiri"/>
          <w:sz w:val="28"/>
          <w:szCs w:val="28"/>
          <w:rtl/>
          <w:lang w:bidi="ar-DZ"/>
        </w:rPr>
        <w:t xml:space="preserve"> الذي قد يزيد أو ينقص</w:t>
      </w:r>
      <w:r>
        <w:rPr>
          <w:rFonts w:ascii="Amiri" w:hAnsi="Amiri" w:cs="Amiri" w:hint="cs"/>
          <w:sz w:val="28"/>
          <w:szCs w:val="28"/>
          <w:rtl/>
          <w:lang w:bidi="ar-DZ"/>
        </w:rPr>
        <w:t xml:space="preserve">، </w:t>
      </w:r>
      <w:r w:rsidRPr="00E90E95">
        <w:rPr>
          <w:rFonts w:ascii="Amiri" w:hAnsi="Amiri" w:cs="Amiri"/>
          <w:sz w:val="28"/>
          <w:szCs w:val="28"/>
          <w:rtl/>
          <w:lang w:bidi="ar-DZ"/>
        </w:rPr>
        <w:lastRenderedPageBreak/>
        <w:t>ومن أمثلة ذلك الإنفاق على رواتب وأجور موظفي الدولة، ويتم تمويلها من الإيرادات العادية (الجارية) للدولة والمتمثلة أساسا في إيرادات الضرائب والأملاك العامة.</w:t>
      </w:r>
    </w:p>
    <w:p w14:paraId="3468E3AD" w14:textId="77777777" w:rsidR="00567C9F" w:rsidRPr="00092FF0" w:rsidRDefault="00567C9F" w:rsidP="00A627D4">
      <w:pPr>
        <w:numPr>
          <w:ilvl w:val="0"/>
          <w:numId w:val="16"/>
        </w:numPr>
        <w:bidi/>
        <w:spacing w:after="0" w:line="240" w:lineRule="auto"/>
        <w:ind w:left="282"/>
        <w:rPr>
          <w:rFonts w:ascii="Amiri" w:hAnsi="Amiri" w:cs="Amiri"/>
          <w:b/>
          <w:bCs/>
          <w:sz w:val="28"/>
          <w:szCs w:val="28"/>
          <w:u w:val="dotted"/>
          <w:lang w:bidi="ar-DZ"/>
        </w:rPr>
      </w:pPr>
      <w:r w:rsidRPr="00092FF0">
        <w:rPr>
          <w:rFonts w:ascii="Amiri" w:hAnsi="Amiri" w:cs="Amiri"/>
          <w:b/>
          <w:bCs/>
          <w:sz w:val="28"/>
          <w:szCs w:val="28"/>
          <w:u w:val="dotted"/>
          <w:rtl/>
          <w:lang w:bidi="ar-DZ"/>
        </w:rPr>
        <w:t xml:space="preserve">نفقات غير متكررة: </w:t>
      </w:r>
    </w:p>
    <w:p w14:paraId="36F329E8" w14:textId="77777777" w:rsidR="00567C9F" w:rsidRPr="009039AE" w:rsidRDefault="00567C9F" w:rsidP="00A627D4">
      <w:pPr>
        <w:bidi/>
        <w:ind w:left="282" w:firstLine="426"/>
        <w:rPr>
          <w:rFonts w:ascii="Amiri" w:hAnsi="Amiri" w:cs="Amiri"/>
          <w:sz w:val="28"/>
          <w:szCs w:val="28"/>
          <w:lang w:bidi="ar-DZ"/>
        </w:rPr>
      </w:pPr>
      <w:r w:rsidRPr="009039AE">
        <w:rPr>
          <w:rFonts w:ascii="Amiri" w:hAnsi="Amiri" w:cs="Amiri"/>
          <w:sz w:val="28"/>
          <w:szCs w:val="28"/>
          <w:rtl/>
          <w:lang w:bidi="ar-DZ"/>
        </w:rPr>
        <w:t>وهي النفقات غير العادية والتي يطلق عليها كذلك النفقات العامة غير الجارية، والتي تتمثل في النفقات الاستثنائية فهي لا تتكرر بصورة منتظمة ومن أمثلتها النفقات الطارئة لمواجهة آثار الكوارث الطبيعية، والحروب والاضطرابات الاجتماعية، ويتم تمويلها اعتمادا على الإيرادات الاستثنائية للدولة والمتمثلة في فائض الموازنة حين توفره، أو من خلال القروض، أو من خلال الإصدار النقدي.</w:t>
      </w:r>
    </w:p>
    <w:p w14:paraId="299B7CC1"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ورغم ما سبق فإنه من الصعوبة التمييز بين النفقات العادية وغير العادية فالنفقات التي كانت في السابق ينظر لها على أنها غير عادية أصبحت اليوم نفقات عادية ومنها النفقات العسكرية فقد بات الإنفاق الحربي أمرا عاديا.</w:t>
      </w:r>
    </w:p>
    <w:p w14:paraId="4D0DB8ED"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 xml:space="preserve">مجمل القول في هذا التقسيم للنفقات المرتبط بالتكرار أنه يطلق على النفقات العادية نفقات تشغيل وغير العادية نفقات رأسمالية حتى وإن كانت هناك بعض الاستثناءات يؤكدها الواقع فمثلا هناك نفقات تشغيل غير عادية كالنفقات العسكرية في حال الحرب، وبالمقابل هناك نفقات رأسمالية عادية ومنها النفقات اللازمة لتجديد </w:t>
      </w:r>
      <w:r>
        <w:rPr>
          <w:rFonts w:ascii="Amiri" w:hAnsi="Amiri" w:cs="Amiri"/>
          <w:sz w:val="28"/>
          <w:szCs w:val="28"/>
          <w:rtl/>
          <w:lang w:bidi="ar-DZ"/>
        </w:rPr>
        <w:t>رأس المال الوطني (البنى التحتية</w:t>
      </w:r>
      <w:r w:rsidRPr="00E90E95">
        <w:rPr>
          <w:rFonts w:ascii="Amiri" w:hAnsi="Amiri" w:cs="Amiri"/>
          <w:sz w:val="28"/>
          <w:szCs w:val="28"/>
          <w:rtl/>
          <w:lang w:bidi="ar-DZ"/>
        </w:rPr>
        <w:t>،</w:t>
      </w:r>
      <w:r>
        <w:rPr>
          <w:rFonts w:ascii="Amiri" w:hAnsi="Amiri" w:cs="Amiri" w:hint="cs"/>
          <w:sz w:val="28"/>
          <w:szCs w:val="28"/>
          <w:rtl/>
          <w:lang w:bidi="ar-DZ"/>
        </w:rPr>
        <w:t xml:space="preserve"> </w:t>
      </w:r>
      <w:r w:rsidRPr="00E90E95">
        <w:rPr>
          <w:rFonts w:ascii="Amiri" w:hAnsi="Amiri" w:cs="Amiri"/>
          <w:sz w:val="28"/>
          <w:szCs w:val="28"/>
          <w:rtl/>
          <w:lang w:bidi="ar-DZ"/>
        </w:rPr>
        <w:t>والمصانع،</w:t>
      </w:r>
      <w:r>
        <w:rPr>
          <w:rFonts w:ascii="Amiri" w:hAnsi="Amiri" w:cs="Amiri" w:hint="cs"/>
          <w:sz w:val="28"/>
          <w:szCs w:val="28"/>
          <w:rtl/>
          <w:lang w:bidi="ar-DZ"/>
        </w:rPr>
        <w:t xml:space="preserve"> </w:t>
      </w:r>
      <w:r>
        <w:rPr>
          <w:rFonts w:ascii="Amiri" w:hAnsi="Amiri" w:cs="Amiri"/>
          <w:sz w:val="28"/>
          <w:szCs w:val="28"/>
          <w:rtl/>
          <w:lang w:bidi="ar-DZ"/>
        </w:rPr>
        <w:t>وعمليات الإحلال،...)</w:t>
      </w:r>
    </w:p>
    <w:p w14:paraId="227C3A82" w14:textId="77777777" w:rsidR="00567C9F" w:rsidRPr="00E90E95" w:rsidRDefault="00567C9F" w:rsidP="00A627D4">
      <w:pPr>
        <w:bidi/>
        <w:rPr>
          <w:rFonts w:ascii="Amiri" w:hAnsi="Amiri" w:cs="Amiri"/>
          <w:sz w:val="28"/>
          <w:szCs w:val="28"/>
          <w:rtl/>
          <w:lang w:val="en-GB" w:bidi="ar-MA"/>
        </w:rPr>
      </w:pPr>
      <w:r w:rsidRPr="00E90E95">
        <w:rPr>
          <w:rFonts w:ascii="Amiri" w:hAnsi="Amiri" w:cs="Amiri"/>
          <w:sz w:val="28"/>
          <w:szCs w:val="28"/>
          <w:rtl/>
          <w:lang w:val="en-GB" w:bidi="ar-MA"/>
        </w:rPr>
        <w:t>ويمكن التمييز بين هذين النوعين من الإنفاق من خلال عدة اعتبارات أهمها:</w:t>
      </w:r>
    </w:p>
    <w:p w14:paraId="12DD61F9" w14:textId="77777777" w:rsidR="00567C9F" w:rsidRDefault="00567C9F" w:rsidP="00A627D4">
      <w:pPr>
        <w:numPr>
          <w:ilvl w:val="0"/>
          <w:numId w:val="17"/>
        </w:numPr>
        <w:bidi/>
        <w:spacing w:after="0" w:line="240" w:lineRule="auto"/>
        <w:ind w:left="707" w:hanging="284"/>
        <w:rPr>
          <w:rFonts w:ascii="Amiri" w:hAnsi="Amiri" w:cs="Amiri"/>
          <w:sz w:val="28"/>
          <w:szCs w:val="28"/>
          <w:lang w:val="en-GB" w:bidi="ar-MA"/>
        </w:rPr>
      </w:pPr>
      <w:r w:rsidRPr="00E90E95">
        <w:rPr>
          <w:rFonts w:ascii="Amiri" w:hAnsi="Amiri" w:cs="Amiri"/>
          <w:sz w:val="28"/>
          <w:szCs w:val="28"/>
          <w:rtl/>
          <w:lang w:val="en-GB" w:bidi="ar-MA"/>
        </w:rPr>
        <w:t xml:space="preserve">مدى انتظام (دورية) تحقق هذه النفقات، فإذا تميزت هذه النفقات بالاستمرارية، والانتظام عُدت نفقات عامة عادية، وإذا غابت الاستمرارية والانتظام اعتبرت نفقات عامة غير عادية. </w:t>
      </w:r>
    </w:p>
    <w:p w14:paraId="520451A4" w14:textId="77777777" w:rsidR="00567C9F" w:rsidRDefault="00567C9F" w:rsidP="00A627D4">
      <w:pPr>
        <w:numPr>
          <w:ilvl w:val="0"/>
          <w:numId w:val="17"/>
        </w:numPr>
        <w:bidi/>
        <w:spacing w:after="0" w:line="240" w:lineRule="auto"/>
        <w:ind w:hanging="438"/>
        <w:rPr>
          <w:rFonts w:ascii="Amiri" w:hAnsi="Amiri" w:cs="Amiri"/>
          <w:sz w:val="28"/>
          <w:szCs w:val="28"/>
          <w:lang w:val="en-GB" w:bidi="ar-MA"/>
        </w:rPr>
      </w:pPr>
      <w:r w:rsidRPr="00BD50E8">
        <w:rPr>
          <w:rFonts w:ascii="Amiri" w:hAnsi="Amiri" w:cs="Amiri"/>
          <w:sz w:val="28"/>
          <w:szCs w:val="28"/>
          <w:rtl/>
          <w:lang w:val="en-GB" w:bidi="ar-MA"/>
        </w:rPr>
        <w:t>الفترة التي تتحقق فيها آثار النفقة فإن كانت هذه الفترة قصيرة الأجل اعتبرت هذه النفقات عادية كالإنفاق على النشاطات التشغيلية الجارية، أما إذا تحققت هذه الآثار في الأجلين المتوسط أو الطويل عُدت هذه النفقات غير عادية كما هو الحال مع الإنفاق الرأسمالي.</w:t>
      </w:r>
    </w:p>
    <w:p w14:paraId="0ABCE5A9" w14:textId="77777777" w:rsidR="00567C9F" w:rsidRDefault="00567C9F" w:rsidP="00A627D4">
      <w:pPr>
        <w:numPr>
          <w:ilvl w:val="0"/>
          <w:numId w:val="17"/>
        </w:numPr>
        <w:bidi/>
        <w:spacing w:after="0" w:line="240" w:lineRule="auto"/>
        <w:ind w:hanging="438"/>
        <w:rPr>
          <w:rFonts w:ascii="Amiri" w:hAnsi="Amiri" w:cs="Amiri"/>
          <w:sz w:val="28"/>
          <w:szCs w:val="28"/>
          <w:lang w:val="en-GB" w:bidi="ar-MA"/>
        </w:rPr>
      </w:pPr>
      <w:r w:rsidRPr="00BD50E8">
        <w:rPr>
          <w:rFonts w:ascii="Amiri" w:hAnsi="Amiri" w:cs="Amiri"/>
          <w:sz w:val="28"/>
          <w:szCs w:val="28"/>
          <w:rtl/>
          <w:lang w:val="en-GB" w:bidi="ar-MA"/>
        </w:rPr>
        <w:t>الدخل المتولد من النفقة حيث تعتبر النفقة التي لا تولد دخلا مباشرا لها نفقات عادية بينما النفقات التي تولد دخلا تُعد نفقات عادية غير مباشرة.</w:t>
      </w:r>
    </w:p>
    <w:p w14:paraId="0BC33926" w14:textId="77777777" w:rsidR="00567C9F" w:rsidRPr="002566D2" w:rsidRDefault="00567C9F" w:rsidP="00A627D4">
      <w:pPr>
        <w:numPr>
          <w:ilvl w:val="0"/>
          <w:numId w:val="17"/>
        </w:numPr>
        <w:bidi/>
        <w:spacing w:after="0" w:line="240" w:lineRule="auto"/>
        <w:ind w:hanging="438"/>
        <w:rPr>
          <w:rFonts w:ascii="Amiri" w:hAnsi="Amiri" w:cs="Amiri"/>
          <w:sz w:val="28"/>
          <w:szCs w:val="28"/>
          <w:rtl/>
          <w:lang w:val="en-GB" w:bidi="ar-MA"/>
        </w:rPr>
      </w:pPr>
      <w:r w:rsidRPr="00BD50E8">
        <w:rPr>
          <w:rFonts w:ascii="Amiri" w:hAnsi="Amiri" w:cs="Amiri"/>
          <w:sz w:val="28"/>
          <w:szCs w:val="28"/>
          <w:rtl/>
          <w:lang w:val="en-GB" w:bidi="ar-MA"/>
        </w:rPr>
        <w:t>إنتاجية النفقة حيث تصنف النفقات العامة ذات الطبيعة الاستهلاكية وغير المنتجة بأنها نفقات عادية ومنها النفقات التقليدية، بينما النفقات العامة ذات الطبيعة الإنتاجية (المشروعات الإنتاجية)، والتي تمول نفسها ذاتيا، أو من خلال الإيرادات العامة فتعد نفقات عامة غير عادية.</w:t>
      </w:r>
    </w:p>
    <w:p w14:paraId="5B74157C" w14:textId="77777777" w:rsidR="00567C9F" w:rsidRPr="00E90E95" w:rsidRDefault="00567C9F" w:rsidP="00A627D4">
      <w:pPr>
        <w:bidi/>
        <w:rPr>
          <w:rFonts w:ascii="Amiri" w:hAnsi="Amiri" w:cs="Amiri"/>
          <w:sz w:val="28"/>
          <w:szCs w:val="28"/>
          <w:rtl/>
          <w:lang w:val="en-GB" w:bidi="ar-MA"/>
        </w:rPr>
      </w:pPr>
      <w:r w:rsidRPr="00092FF0">
        <w:rPr>
          <w:rFonts w:ascii="Amiri" w:hAnsi="Amiri" w:cs="Amiri" w:hint="cs"/>
          <w:sz w:val="28"/>
          <w:szCs w:val="28"/>
          <w:u w:val="dotted"/>
          <w:rtl/>
          <w:lang w:bidi="ar-DZ"/>
        </w:rPr>
        <w:t xml:space="preserve">رابعا: </w:t>
      </w:r>
      <w:r w:rsidRPr="00092FF0">
        <w:rPr>
          <w:rFonts w:ascii="Amiri" w:hAnsi="Amiri" w:cs="Amiri"/>
          <w:sz w:val="28"/>
          <w:szCs w:val="28"/>
          <w:u w:val="dotted"/>
          <w:rtl/>
          <w:lang w:bidi="ar-DZ"/>
        </w:rPr>
        <w:t xml:space="preserve">النفقات العامة من </w:t>
      </w:r>
      <w:r w:rsidRPr="00092FF0">
        <w:rPr>
          <w:rFonts w:ascii="Amiri" w:hAnsi="Amiri" w:cs="Amiri"/>
          <w:sz w:val="28"/>
          <w:szCs w:val="28"/>
          <w:u w:val="dotted"/>
          <w:rtl/>
          <w:lang w:val="en-GB" w:bidi="ar-MA"/>
        </w:rPr>
        <w:t>حيث شموليتها</w:t>
      </w:r>
      <w:r w:rsidRPr="00092FF0">
        <w:rPr>
          <w:rFonts w:ascii="Amiri" w:hAnsi="Amiri" w:cs="Amiri"/>
          <w:sz w:val="28"/>
          <w:szCs w:val="28"/>
          <w:u w:val="dotted"/>
          <w:rtl/>
          <w:lang w:bidi="ar-DZ"/>
        </w:rPr>
        <w:t>:</w:t>
      </w:r>
      <w:r w:rsidRPr="00E90E95">
        <w:rPr>
          <w:rFonts w:ascii="Amiri" w:hAnsi="Amiri" w:cs="Amiri"/>
          <w:sz w:val="28"/>
          <w:szCs w:val="28"/>
          <w:rtl/>
          <w:lang w:bidi="ar-DZ"/>
        </w:rPr>
        <w:t xml:space="preserve"> </w:t>
      </w:r>
      <w:r w:rsidRPr="00E90E95">
        <w:rPr>
          <w:rFonts w:ascii="Amiri" w:hAnsi="Amiri" w:cs="Amiri"/>
          <w:sz w:val="28"/>
          <w:szCs w:val="28"/>
          <w:rtl/>
          <w:lang w:val="en-GB" w:bidi="ar-MA"/>
        </w:rPr>
        <w:t>وتنقسم إلى:</w:t>
      </w:r>
    </w:p>
    <w:p w14:paraId="0F69161C" w14:textId="77777777" w:rsidR="00567C9F" w:rsidRPr="00092FF0" w:rsidRDefault="00567C9F" w:rsidP="00A627D4">
      <w:pPr>
        <w:numPr>
          <w:ilvl w:val="0"/>
          <w:numId w:val="18"/>
        </w:numPr>
        <w:bidi/>
        <w:spacing w:after="0" w:line="240" w:lineRule="auto"/>
        <w:rPr>
          <w:rFonts w:ascii="Amiri" w:hAnsi="Amiri" w:cs="Amiri"/>
          <w:sz w:val="28"/>
          <w:szCs w:val="28"/>
          <w:u w:val="dotted"/>
          <w:lang w:bidi="ar-DZ"/>
        </w:rPr>
      </w:pPr>
      <w:r w:rsidRPr="00092FF0">
        <w:rPr>
          <w:rFonts w:ascii="Amiri" w:hAnsi="Amiri" w:cs="Amiri"/>
          <w:b/>
          <w:bCs/>
          <w:sz w:val="28"/>
          <w:szCs w:val="28"/>
          <w:u w:val="dotted"/>
          <w:rtl/>
          <w:lang w:bidi="ar-DZ"/>
        </w:rPr>
        <w:t>نفقات محلية:</w:t>
      </w:r>
      <w:r w:rsidRPr="00092FF0">
        <w:rPr>
          <w:rFonts w:ascii="Amiri" w:hAnsi="Amiri" w:cs="Amiri"/>
          <w:sz w:val="28"/>
          <w:szCs w:val="28"/>
          <w:u w:val="dotted"/>
          <w:rtl/>
          <w:lang w:bidi="ar-DZ"/>
        </w:rPr>
        <w:t xml:space="preserve"> </w:t>
      </w:r>
    </w:p>
    <w:p w14:paraId="4D81DE67" w14:textId="77777777" w:rsidR="00567C9F" w:rsidRDefault="00567C9F" w:rsidP="00A627D4">
      <w:pPr>
        <w:bidi/>
        <w:ind w:left="720" w:firstLine="696"/>
        <w:rPr>
          <w:rFonts w:ascii="Amiri" w:hAnsi="Amiri" w:cs="Amiri"/>
          <w:sz w:val="28"/>
          <w:szCs w:val="28"/>
          <w:rtl/>
          <w:lang w:bidi="ar-DZ"/>
        </w:rPr>
      </w:pPr>
      <w:r w:rsidRPr="00E90E95">
        <w:rPr>
          <w:rFonts w:ascii="Amiri" w:hAnsi="Amiri" w:cs="Amiri"/>
          <w:sz w:val="28"/>
          <w:szCs w:val="28"/>
          <w:rtl/>
          <w:lang w:bidi="ar-DZ"/>
        </w:rPr>
        <w:lastRenderedPageBreak/>
        <w:t>وهي النفقات المخصصة لخدمة إقليم أو منطقة معينة داخل حدود الدولة وفقا للتقسيم (التنظيم) الإداري المتبع بها</w:t>
      </w:r>
      <w:r>
        <w:rPr>
          <w:rFonts w:ascii="Amiri" w:hAnsi="Amiri" w:cs="Amiri" w:hint="cs"/>
          <w:sz w:val="28"/>
          <w:szCs w:val="28"/>
          <w:rtl/>
          <w:lang w:bidi="ar-DZ"/>
        </w:rPr>
        <w:t xml:space="preserve"> فينتفع بها سكان الإقليم ومن جملتها نفقات الكهرباء المياه، النقل، ... </w:t>
      </w:r>
      <w:r w:rsidRPr="00E90E95">
        <w:rPr>
          <w:rFonts w:ascii="Amiri" w:hAnsi="Amiri" w:cs="Amiri"/>
          <w:sz w:val="28"/>
          <w:szCs w:val="28"/>
          <w:rtl/>
          <w:lang w:bidi="ar-DZ"/>
        </w:rPr>
        <w:t xml:space="preserve">حيث تتولى عملية الإنفاق السلطات المحلية من مجالس وهيئات، وتتحمل هذه النفقات الموازنة المحلية للإقليم أو المنطقة بالدرجة الأولى. </w:t>
      </w:r>
    </w:p>
    <w:p w14:paraId="56846FA6" w14:textId="77777777" w:rsidR="00567C9F" w:rsidRPr="00092FF0" w:rsidRDefault="00567C9F" w:rsidP="00A627D4">
      <w:pPr>
        <w:numPr>
          <w:ilvl w:val="0"/>
          <w:numId w:val="18"/>
        </w:numPr>
        <w:bidi/>
        <w:spacing w:after="0" w:line="240" w:lineRule="auto"/>
        <w:rPr>
          <w:rFonts w:ascii="Amiri" w:hAnsi="Amiri" w:cs="Amiri"/>
          <w:sz w:val="28"/>
          <w:szCs w:val="28"/>
          <w:u w:val="dotted"/>
          <w:lang w:bidi="ar-DZ"/>
        </w:rPr>
      </w:pPr>
      <w:r w:rsidRPr="00092FF0">
        <w:rPr>
          <w:rFonts w:ascii="Amiri" w:hAnsi="Amiri" w:cs="Amiri"/>
          <w:b/>
          <w:bCs/>
          <w:sz w:val="28"/>
          <w:szCs w:val="28"/>
          <w:u w:val="dotted"/>
          <w:rtl/>
          <w:lang w:bidi="ar-DZ"/>
        </w:rPr>
        <w:t>نفقات وطنية:</w:t>
      </w:r>
      <w:r w:rsidRPr="00092FF0">
        <w:rPr>
          <w:rFonts w:ascii="Amiri" w:hAnsi="Amiri" w:cs="Amiri"/>
          <w:sz w:val="28"/>
          <w:szCs w:val="28"/>
          <w:u w:val="dotted"/>
          <w:lang w:bidi="ar-DZ"/>
        </w:rPr>
        <w:t xml:space="preserve"> </w:t>
      </w:r>
    </w:p>
    <w:p w14:paraId="31BC0F65" w14:textId="77777777" w:rsidR="00567C9F" w:rsidRDefault="00567C9F" w:rsidP="00A627D4">
      <w:pPr>
        <w:bidi/>
        <w:ind w:left="720" w:firstLine="696"/>
        <w:rPr>
          <w:rFonts w:ascii="Amiri" w:hAnsi="Amiri" w:cs="Amiri"/>
          <w:sz w:val="28"/>
          <w:szCs w:val="28"/>
          <w:rtl/>
          <w:lang w:bidi="ar-DZ"/>
        </w:rPr>
      </w:pPr>
      <w:r w:rsidRPr="00BD50E8">
        <w:rPr>
          <w:rFonts w:ascii="Amiri" w:hAnsi="Amiri" w:cs="Amiri"/>
          <w:sz w:val="28"/>
          <w:szCs w:val="28"/>
          <w:rtl/>
          <w:lang w:bidi="ar-DZ"/>
        </w:rPr>
        <w:t xml:space="preserve">وهي النفقات التي تخصص </w:t>
      </w:r>
      <w:r>
        <w:rPr>
          <w:rFonts w:ascii="Amiri" w:hAnsi="Amiri" w:cs="Amiri" w:hint="cs"/>
          <w:sz w:val="28"/>
          <w:szCs w:val="28"/>
          <w:rtl/>
          <w:lang w:bidi="ar-DZ"/>
        </w:rPr>
        <w:t>ل</w:t>
      </w:r>
      <w:r w:rsidRPr="00BD50E8">
        <w:rPr>
          <w:rFonts w:ascii="Amiri" w:hAnsi="Amiri" w:cs="Amiri"/>
          <w:sz w:val="28"/>
          <w:szCs w:val="28"/>
          <w:rtl/>
          <w:lang w:bidi="ar-DZ"/>
        </w:rPr>
        <w:t xml:space="preserve">جميع المرافق المنتشرة عبر الوطن بغض النظر عن أماكن تواجدها داخل الدولة </w:t>
      </w:r>
      <w:r>
        <w:rPr>
          <w:rFonts w:ascii="Amiri" w:hAnsi="Amiri" w:cs="Amiri" w:hint="cs"/>
          <w:sz w:val="28"/>
          <w:szCs w:val="28"/>
          <w:rtl/>
          <w:lang w:bidi="ar-DZ"/>
        </w:rPr>
        <w:t>ويستفيد منها جميع المواطنين كنفقات الدفاع والأمن والقضاء، والدبلوماسية...</w:t>
      </w:r>
      <w:r w:rsidRPr="00BD50E8">
        <w:rPr>
          <w:rFonts w:ascii="Amiri" w:hAnsi="Amiri" w:cs="Amiri"/>
          <w:sz w:val="28"/>
          <w:szCs w:val="28"/>
          <w:rtl/>
          <w:lang w:bidi="ar-DZ"/>
        </w:rPr>
        <w:t>حيث تتولى في هذه الحالة السلطات المركزية عملية الإنفاق والتي يتحمل أعباءها الموازنة العامة للدولة.</w:t>
      </w:r>
    </w:p>
    <w:p w14:paraId="16A7523C" w14:textId="77777777" w:rsidR="00567C9F" w:rsidRDefault="007341C7" w:rsidP="00A627D4">
      <w:pPr>
        <w:bidi/>
        <w:rPr>
          <w:rFonts w:ascii="Amiri" w:hAnsi="Amiri" w:cs="Amiri"/>
          <w:sz w:val="28"/>
          <w:szCs w:val="28"/>
          <w:rtl/>
          <w:lang w:bidi="ar-DZ"/>
        </w:rPr>
      </w:pPr>
      <w:r>
        <w:rPr>
          <w:rFonts w:ascii="Amiri" w:hAnsi="Amiri" w:cs="Amiri"/>
          <w:b/>
          <w:bCs/>
          <w:noProof/>
          <w:sz w:val="28"/>
          <w:szCs w:val="28"/>
          <w:u w:val="single"/>
          <w:rtl/>
        </w:rPr>
        <w:pict w14:anchorId="15DB07BE">
          <v:shape id="رسم تخطيطي 2" o:spid="_x0000_s1129" type="#_x0000_t75" style="position:absolute;left:0;text-align:left;margin-left:61.05pt;margin-top:.15pt;width:318.75pt;height:575.45pt;z-index:-251646976;visibility:visible;mso-wrap-distance-top:129.12pt;mso-wrap-distance-bottom:129.39pt" wrapcoords="9805 5865 9805 6944 5077 7347 3677 7615 3764 10176 2495 10647 2407 11254 963 12333 87 12537 -44 12736 -44 15569 175 15769 2320 15769 2364 15769 2407 15638 2407 14491 5995 14491 7354 14219 7308 13412 10067 13412 15188 12736 15144 12333 17200 12333 20090 11726 20047 11254 21622 11254 21622 9568 20702 9301 18382 9097 18471 7615 16940 7347 12300 6944 12343 6672 12254 6065 12125 5865 9805 5865" o:gfxdata="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">
            <v:imagedata r:id="rId17" o:title=""/>
            <o:lock v:ext="edit" aspectratio="f"/>
            <w10:wrap type="tight"/>
          </v:shape>
        </w:pict>
      </w:r>
    </w:p>
    <w:p w14:paraId="2C0A98A5" w14:textId="77777777" w:rsidR="00567C9F" w:rsidRDefault="00567C9F" w:rsidP="00A627D4">
      <w:pPr>
        <w:bidi/>
        <w:rPr>
          <w:rFonts w:ascii="Amiri" w:hAnsi="Amiri" w:cs="Amiri"/>
          <w:sz w:val="28"/>
          <w:szCs w:val="28"/>
          <w:rtl/>
          <w:lang w:bidi="ar-DZ"/>
        </w:rPr>
      </w:pPr>
    </w:p>
    <w:p w14:paraId="2D8ECB68" w14:textId="77777777" w:rsidR="00567C9F" w:rsidRDefault="00567C9F" w:rsidP="00A627D4">
      <w:pPr>
        <w:bidi/>
        <w:rPr>
          <w:rFonts w:ascii="Amiri" w:hAnsi="Amiri" w:cs="Amiri"/>
          <w:sz w:val="28"/>
          <w:szCs w:val="28"/>
          <w:rtl/>
          <w:lang w:bidi="ar-DZ"/>
        </w:rPr>
      </w:pPr>
    </w:p>
    <w:p w14:paraId="5A1E29F9" w14:textId="77777777" w:rsidR="00567C9F" w:rsidRDefault="00567C9F" w:rsidP="00A627D4">
      <w:pPr>
        <w:bidi/>
        <w:rPr>
          <w:rFonts w:ascii="Amiri" w:hAnsi="Amiri" w:cs="Amiri"/>
          <w:sz w:val="28"/>
          <w:szCs w:val="28"/>
          <w:rtl/>
          <w:lang w:bidi="ar-DZ"/>
        </w:rPr>
      </w:pPr>
    </w:p>
    <w:p w14:paraId="523D2373" w14:textId="77777777" w:rsidR="00567C9F" w:rsidRDefault="00567C9F" w:rsidP="00A627D4">
      <w:pPr>
        <w:bidi/>
        <w:rPr>
          <w:rFonts w:ascii="Amiri" w:hAnsi="Amiri" w:cs="Amiri"/>
          <w:sz w:val="28"/>
          <w:szCs w:val="28"/>
          <w:rtl/>
          <w:lang w:bidi="ar-DZ"/>
        </w:rPr>
      </w:pPr>
    </w:p>
    <w:p w14:paraId="0E85E57F" w14:textId="77777777" w:rsidR="00567C9F" w:rsidRPr="00E90E95" w:rsidRDefault="007341C7" w:rsidP="00A627D4">
      <w:pPr>
        <w:bidi/>
        <w:rPr>
          <w:rFonts w:ascii="Amiri" w:hAnsi="Amiri" w:cs="Amiri"/>
          <w:b/>
          <w:bCs/>
          <w:sz w:val="28"/>
          <w:szCs w:val="28"/>
          <w:u w:val="single"/>
          <w:rtl/>
          <w:lang w:bidi="ar-DZ"/>
        </w:rPr>
      </w:pPr>
      <w:r>
        <w:rPr>
          <w:rFonts w:ascii="Amiri" w:hAnsi="Amiri" w:cs="Amiri"/>
          <w:b/>
          <w:bCs/>
          <w:noProof/>
          <w:sz w:val="28"/>
          <w:szCs w:val="28"/>
          <w:u w:val="single"/>
          <w:rtl/>
        </w:rPr>
        <w:pict w14:anchorId="0EC4C657">
          <v:shapetype id="_x0000_t202" coordsize="21600,21600" o:spt="202" path="m,l,21600r21600,l21600,xe">
            <v:stroke joinstyle="miter"/>
            <v:path gradientshapeok="t" o:connecttype="rect"/>
          </v:shapetype>
          <v:shape id="_x0000_s1131" type="#_x0000_t202" style="position:absolute;left:0;text-align:left;margin-left:379.8pt;margin-top:9.55pt;width:50.25pt;height:240pt;z-index:251671552" stroked="f">
            <v:textbox style="layout-flow:vertical;mso-layout-flow-alt:bottom-to-top;mso-next-textbox:#_x0000_s1131">
              <w:txbxContent>
                <w:p w14:paraId="55EFE80B" w14:textId="77777777" w:rsidR="007341C7" w:rsidRPr="004B3ED5" w:rsidRDefault="007341C7" w:rsidP="00567C9F">
                  <w:pPr>
                    <w:rPr>
                      <w:rFonts w:ascii="Amiri" w:hAnsi="Amiri" w:cs="Amiri"/>
                      <w:b/>
                      <w:bCs/>
                      <w:sz w:val="28"/>
                      <w:szCs w:val="28"/>
                      <w:lang w:bidi="ar-DZ"/>
                    </w:rPr>
                  </w:pPr>
                  <w:r w:rsidRPr="004B3ED5">
                    <w:rPr>
                      <w:rFonts w:ascii="Amiri" w:hAnsi="Amiri" w:cs="Amiri"/>
                      <w:b/>
                      <w:bCs/>
                      <w:sz w:val="28"/>
                      <w:szCs w:val="28"/>
                      <w:rtl/>
                      <w:lang w:bidi="ar-DZ"/>
                    </w:rPr>
                    <w:t>المصدر:  من إعداد الطالب اعتمادا على عدة مراجع</w:t>
                  </w:r>
                </w:p>
              </w:txbxContent>
            </v:textbox>
          </v:shape>
        </w:pict>
      </w:r>
    </w:p>
    <w:p w14:paraId="41C1F022" w14:textId="77777777" w:rsidR="00567C9F" w:rsidRDefault="007341C7" w:rsidP="00A627D4">
      <w:pPr>
        <w:bidi/>
        <w:rPr>
          <w:rFonts w:ascii="Amiri" w:hAnsi="Amiri" w:cs="Amiri"/>
          <w:b/>
          <w:bCs/>
          <w:sz w:val="28"/>
          <w:szCs w:val="28"/>
          <w:u w:val="single"/>
          <w:rtl/>
          <w:lang w:bidi="ar-DZ"/>
        </w:rPr>
      </w:pPr>
      <w:r>
        <w:rPr>
          <w:rFonts w:ascii="Amiri" w:hAnsi="Amiri" w:cs="Amiri"/>
          <w:b/>
          <w:bCs/>
          <w:noProof/>
          <w:sz w:val="28"/>
          <w:szCs w:val="28"/>
          <w:u w:val="single"/>
          <w:rtl/>
        </w:rPr>
        <w:pict w14:anchorId="2DF9A191">
          <v:shape id="_x0000_s1130" type="#_x0000_t202" style="position:absolute;left:0;text-align:left;margin-left:-248.8pt;margin-top:18.15pt;width:41.25pt;height:293.25pt;z-index:251670528" stroked="f">
            <v:textbox style="layout-flow:vertical;mso-layout-flow-alt:bottom-to-top;mso-next-textbox:#_x0000_s1130">
              <w:txbxContent>
                <w:p w14:paraId="47C4B955" w14:textId="77777777" w:rsidR="007341C7" w:rsidRPr="004B3ED5" w:rsidRDefault="007341C7" w:rsidP="00567C9F">
                  <w:pPr>
                    <w:jc w:val="center"/>
                    <w:rPr>
                      <w:rFonts w:ascii="Amiri" w:hAnsi="Amiri" w:cs="Amiri"/>
                      <w:b/>
                      <w:bCs/>
                      <w:sz w:val="28"/>
                      <w:szCs w:val="28"/>
                      <w:rtl/>
                      <w:lang w:bidi="ar-DZ"/>
                    </w:rPr>
                  </w:pPr>
                  <w:r w:rsidRPr="004B3ED5">
                    <w:rPr>
                      <w:rFonts w:ascii="Amiri" w:hAnsi="Amiri" w:cs="Amiri"/>
                      <w:sz w:val="28"/>
                      <w:szCs w:val="28"/>
                      <w:rtl/>
                      <w:lang w:bidi="ar-DZ"/>
                    </w:rPr>
                    <w:t xml:space="preserve">الشكل رقم (01): التقسيم العلــــمي (النظــري) للنفقات العامة      </w:t>
                  </w:r>
                  <w:r w:rsidRPr="004B3ED5">
                    <w:rPr>
                      <w:rFonts w:ascii="Amiri" w:hAnsi="Amiri" w:cs="Amiri"/>
                      <w:b/>
                      <w:bCs/>
                      <w:sz w:val="28"/>
                      <w:szCs w:val="28"/>
                      <w:rtl/>
                      <w:lang w:bidi="ar-DZ"/>
                    </w:rPr>
                    <w:t xml:space="preserve">                </w:t>
                  </w:r>
                </w:p>
                <w:p w14:paraId="6106DE26" w14:textId="77777777" w:rsidR="007341C7" w:rsidRPr="004672DD" w:rsidRDefault="007341C7" w:rsidP="00567C9F">
                  <w:pPr>
                    <w:rPr>
                      <w:rFonts w:ascii="Traditional Arabic" w:hAnsi="Traditional Arabic" w:cs="Traditional Arabic"/>
                      <w:b/>
                      <w:bCs/>
                      <w:sz w:val="32"/>
                      <w:szCs w:val="32"/>
                      <w:lang w:bidi="ar-DZ"/>
                    </w:rPr>
                  </w:pPr>
                </w:p>
              </w:txbxContent>
            </v:textbox>
          </v:shape>
        </w:pict>
      </w:r>
    </w:p>
    <w:p w14:paraId="48262EA1" w14:textId="77777777" w:rsidR="00567C9F" w:rsidRDefault="00567C9F" w:rsidP="00A627D4">
      <w:pPr>
        <w:bidi/>
        <w:rPr>
          <w:rFonts w:ascii="Amiri" w:hAnsi="Amiri" w:cs="Amiri"/>
          <w:b/>
          <w:bCs/>
          <w:sz w:val="28"/>
          <w:szCs w:val="28"/>
          <w:u w:val="single"/>
          <w:rtl/>
          <w:lang w:bidi="ar-DZ"/>
        </w:rPr>
      </w:pPr>
    </w:p>
    <w:p w14:paraId="7BD7AE00" w14:textId="77777777" w:rsidR="00567C9F" w:rsidRDefault="00567C9F" w:rsidP="00A627D4">
      <w:pPr>
        <w:bidi/>
        <w:rPr>
          <w:rFonts w:ascii="Amiri" w:hAnsi="Amiri" w:cs="Amiri"/>
          <w:b/>
          <w:bCs/>
          <w:sz w:val="28"/>
          <w:szCs w:val="28"/>
          <w:u w:val="single"/>
          <w:rtl/>
          <w:lang w:bidi="ar-DZ"/>
        </w:rPr>
      </w:pPr>
    </w:p>
    <w:p w14:paraId="1C3B3C33" w14:textId="77777777" w:rsidR="00567C9F" w:rsidRDefault="00567C9F" w:rsidP="00A627D4">
      <w:pPr>
        <w:bidi/>
        <w:rPr>
          <w:rFonts w:ascii="Amiri" w:hAnsi="Amiri" w:cs="Amiri"/>
          <w:b/>
          <w:bCs/>
          <w:sz w:val="28"/>
          <w:szCs w:val="28"/>
          <w:u w:val="single"/>
          <w:rtl/>
          <w:lang w:bidi="ar-DZ"/>
        </w:rPr>
      </w:pPr>
    </w:p>
    <w:p w14:paraId="2781304B" w14:textId="77777777" w:rsidR="00567C9F" w:rsidRDefault="00567C9F" w:rsidP="00A627D4">
      <w:pPr>
        <w:bidi/>
        <w:rPr>
          <w:rFonts w:ascii="Amiri" w:hAnsi="Amiri" w:cs="Amiri"/>
          <w:b/>
          <w:bCs/>
          <w:sz w:val="28"/>
          <w:szCs w:val="28"/>
          <w:u w:val="single"/>
          <w:rtl/>
          <w:lang w:bidi="ar-DZ"/>
        </w:rPr>
      </w:pPr>
    </w:p>
    <w:p w14:paraId="222676D4" w14:textId="77777777" w:rsidR="00567C9F" w:rsidRDefault="00567C9F" w:rsidP="00A627D4">
      <w:pPr>
        <w:bidi/>
        <w:rPr>
          <w:rFonts w:ascii="Amiri" w:hAnsi="Amiri" w:cs="Amiri"/>
          <w:b/>
          <w:bCs/>
          <w:sz w:val="28"/>
          <w:szCs w:val="28"/>
          <w:u w:val="single"/>
          <w:rtl/>
          <w:lang w:bidi="ar-DZ"/>
        </w:rPr>
      </w:pPr>
    </w:p>
    <w:p w14:paraId="38A964BA" w14:textId="77777777" w:rsidR="00567C9F" w:rsidRDefault="00567C9F" w:rsidP="00A627D4">
      <w:pPr>
        <w:bidi/>
        <w:rPr>
          <w:rFonts w:ascii="Amiri" w:hAnsi="Amiri" w:cs="Amiri"/>
          <w:b/>
          <w:bCs/>
          <w:sz w:val="28"/>
          <w:szCs w:val="28"/>
          <w:u w:val="single"/>
          <w:rtl/>
          <w:lang w:bidi="ar-DZ"/>
        </w:rPr>
      </w:pPr>
    </w:p>
    <w:p w14:paraId="558A18DF" w14:textId="77777777" w:rsidR="00567C9F" w:rsidRDefault="00567C9F" w:rsidP="00A627D4">
      <w:pPr>
        <w:bidi/>
        <w:rPr>
          <w:rFonts w:ascii="Amiri" w:hAnsi="Amiri" w:cs="Amiri"/>
          <w:b/>
          <w:bCs/>
          <w:sz w:val="28"/>
          <w:szCs w:val="28"/>
          <w:u w:val="single"/>
          <w:rtl/>
          <w:lang w:bidi="ar-DZ"/>
        </w:rPr>
      </w:pPr>
    </w:p>
    <w:p w14:paraId="38AA4177" w14:textId="77777777" w:rsidR="00567C9F" w:rsidRDefault="00567C9F" w:rsidP="00A627D4">
      <w:pPr>
        <w:bidi/>
        <w:rPr>
          <w:rFonts w:ascii="Amiri" w:hAnsi="Amiri" w:cs="Amiri"/>
          <w:b/>
          <w:bCs/>
          <w:sz w:val="28"/>
          <w:szCs w:val="28"/>
          <w:highlight w:val="lightGray"/>
          <w:u w:val="single"/>
          <w:rtl/>
          <w:lang w:bidi="ar-DZ"/>
        </w:rPr>
      </w:pPr>
    </w:p>
    <w:p w14:paraId="769E483F" w14:textId="77777777" w:rsidR="00567C9F" w:rsidRPr="00092FF0" w:rsidRDefault="00567C9F" w:rsidP="00A627D4">
      <w:pPr>
        <w:bidi/>
        <w:rPr>
          <w:rFonts w:ascii="Amiri" w:hAnsi="Amiri" w:cs="Amiri"/>
          <w:sz w:val="28"/>
          <w:szCs w:val="28"/>
          <w:u w:val="dotted"/>
          <w:rtl/>
          <w:lang w:bidi="ar-DZ"/>
        </w:rPr>
      </w:pPr>
      <w:r>
        <w:rPr>
          <w:rFonts w:ascii="Amiri" w:hAnsi="Amiri" w:cs="Amiri" w:hint="cs"/>
          <w:b/>
          <w:bCs/>
          <w:sz w:val="28"/>
          <w:szCs w:val="28"/>
          <w:u w:val="dotted"/>
          <w:rtl/>
          <w:lang w:bidi="ar-DZ"/>
        </w:rPr>
        <w:lastRenderedPageBreak/>
        <w:t xml:space="preserve">المطلب </w:t>
      </w:r>
      <w:r w:rsidRPr="00092FF0">
        <w:rPr>
          <w:rFonts w:ascii="Amiri" w:hAnsi="Amiri" w:cs="Amiri" w:hint="cs"/>
          <w:b/>
          <w:bCs/>
          <w:sz w:val="28"/>
          <w:szCs w:val="28"/>
          <w:u w:val="dotted"/>
          <w:rtl/>
          <w:lang w:bidi="ar-DZ"/>
        </w:rPr>
        <w:t xml:space="preserve">الثاني: </w:t>
      </w:r>
      <w:r w:rsidRPr="00092FF0">
        <w:rPr>
          <w:rFonts w:ascii="Amiri" w:hAnsi="Amiri" w:cs="Amiri"/>
          <w:b/>
          <w:bCs/>
          <w:sz w:val="28"/>
          <w:szCs w:val="28"/>
          <w:u w:val="dotted"/>
          <w:rtl/>
          <w:lang w:bidi="ar-DZ"/>
        </w:rPr>
        <w:t>التقسيم العملي (الوضعي) للنفقات العامة</w:t>
      </w:r>
      <w:r w:rsidRPr="00092FF0">
        <w:rPr>
          <w:rFonts w:ascii="Amiri" w:hAnsi="Amiri" w:cs="Amiri"/>
          <w:sz w:val="28"/>
          <w:szCs w:val="28"/>
          <w:u w:val="dotted"/>
          <w:rtl/>
          <w:lang w:bidi="ar-DZ"/>
        </w:rPr>
        <w:t xml:space="preserve"> :</w:t>
      </w:r>
    </w:p>
    <w:p w14:paraId="314686CF" w14:textId="77777777" w:rsidR="00567C9F" w:rsidRPr="00E90E95"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تختلف التقسيمات العملية في أغلب الأحوال عن التقسيمات العلمية فكل دولة تتبع تقسيما وضعيا يتماشى وظروف الدولة السياسية والاقتصادية والاجتماعية، ...ويندرج تحت هذا التقسيم:</w:t>
      </w:r>
    </w:p>
    <w:p w14:paraId="79AE78A8" w14:textId="77777777" w:rsidR="00567C9F" w:rsidRPr="00092FF0" w:rsidRDefault="00567C9F" w:rsidP="00A627D4">
      <w:pPr>
        <w:bidi/>
        <w:rPr>
          <w:rFonts w:ascii="Amiri" w:hAnsi="Amiri" w:cs="Amiri"/>
          <w:sz w:val="28"/>
          <w:szCs w:val="28"/>
          <w:u w:val="dotted"/>
          <w:rtl/>
          <w:lang w:bidi="ar-DZ"/>
        </w:rPr>
      </w:pPr>
      <w:r w:rsidRPr="00092FF0">
        <w:rPr>
          <w:rFonts w:ascii="Amiri" w:hAnsi="Amiri" w:cs="Amiri" w:hint="cs"/>
          <w:b/>
          <w:bCs/>
          <w:sz w:val="28"/>
          <w:szCs w:val="28"/>
          <w:u w:val="dotted"/>
          <w:rtl/>
          <w:lang w:bidi="ar-DZ"/>
        </w:rPr>
        <w:t xml:space="preserve">أولا: </w:t>
      </w:r>
      <w:r w:rsidRPr="00092FF0">
        <w:rPr>
          <w:rFonts w:ascii="Amiri" w:hAnsi="Amiri" w:cs="Amiri"/>
          <w:b/>
          <w:bCs/>
          <w:sz w:val="28"/>
          <w:szCs w:val="28"/>
          <w:u w:val="dotted"/>
          <w:rtl/>
          <w:lang w:bidi="ar-DZ"/>
        </w:rPr>
        <w:t>التقسيم الإداري:</w:t>
      </w:r>
      <w:r w:rsidRPr="00092FF0">
        <w:rPr>
          <w:rFonts w:ascii="Amiri" w:hAnsi="Amiri" w:cs="Amiri"/>
          <w:sz w:val="28"/>
          <w:szCs w:val="28"/>
          <w:u w:val="dotted"/>
          <w:rtl/>
          <w:lang w:bidi="ar-DZ"/>
        </w:rPr>
        <w:t xml:space="preserve"> </w:t>
      </w:r>
    </w:p>
    <w:p w14:paraId="3557AD7B" w14:textId="77777777" w:rsidR="00567C9F" w:rsidRPr="00E90E95"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ويكون التقسيم فيه بما يتلاءم مع الهيكل الإداري للدولة أي على أساس الإدارات الحكومية القائمة بالإنفاق كالوزارات، والهيئات، والمؤسسات العامة، ... ضمن النشاط الوظيفي لكل دائرة، وبعد ذلك يتم التقسيم داخل كل وحدة إدارية أقل في مستواها التنظيمي وهكذا دواليك، والأسلوب المتبع في هذا التقسيم أن يتم تصنيف النفقات إلى جارية، ورأسمالية، وقد نجد الموازنات الاستثنائية، وملحق الموازنات.</w:t>
      </w:r>
    </w:p>
    <w:p w14:paraId="7FA7299C"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ومن مزايا هذا التقسيم أنه يُسهل المراقبة على استخدامات المال العام من جهة، واتخاذ القرار في تحديد حجم الإنفاق، وإعداد النفقات العامة في الموازنات القبلية.</w:t>
      </w:r>
    </w:p>
    <w:p w14:paraId="4AF45562"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أما عيوبه فتظهر في صعوبة حصر كلفة كل إدارة حكومية ومنه صعوبة التنبؤ بالعمليات الاقتصادية والمالية للدولة.</w:t>
      </w:r>
    </w:p>
    <w:p w14:paraId="1A7C796E" w14:textId="77777777" w:rsidR="00567C9F" w:rsidRPr="004B3ED5" w:rsidRDefault="00567C9F" w:rsidP="00A627D4">
      <w:pPr>
        <w:bidi/>
        <w:rPr>
          <w:rFonts w:ascii="Amiri" w:hAnsi="Amiri" w:cs="Amiri"/>
          <w:sz w:val="28"/>
          <w:szCs w:val="28"/>
          <w:rtl/>
          <w:lang w:bidi="ar-DZ"/>
        </w:rPr>
      </w:pPr>
      <w:r w:rsidRPr="00E90E95">
        <w:rPr>
          <w:rFonts w:ascii="Amiri" w:hAnsi="Amiri" w:cs="Amiri"/>
          <w:sz w:val="28"/>
          <w:szCs w:val="28"/>
          <w:rtl/>
          <w:lang w:bidi="ar-DZ"/>
        </w:rPr>
        <w:t xml:space="preserve">ولأن هذا التقسيم يفتقر لقيمة علمية خاصة في ظل التغير المستمر في عدد الوزارات فقد استحدث تقسيم آخر للنفقات العمومية هو التقسيم الوظيفي الذي سيجري شرحه لاحقا. </w:t>
      </w:r>
    </w:p>
    <w:p w14:paraId="344B28DC" w14:textId="77777777" w:rsidR="00567C9F" w:rsidRPr="00092FF0" w:rsidRDefault="00567C9F" w:rsidP="00A627D4">
      <w:pPr>
        <w:bidi/>
        <w:rPr>
          <w:rFonts w:ascii="Amiri" w:hAnsi="Amiri" w:cs="Amiri"/>
          <w:b/>
          <w:bCs/>
          <w:sz w:val="28"/>
          <w:szCs w:val="28"/>
          <w:u w:val="dotted"/>
          <w:rtl/>
          <w:lang w:bidi="ar-DZ"/>
        </w:rPr>
      </w:pPr>
      <w:r w:rsidRPr="00092FF0">
        <w:rPr>
          <w:rFonts w:ascii="Amiri" w:hAnsi="Amiri" w:cs="Amiri" w:hint="cs"/>
          <w:b/>
          <w:bCs/>
          <w:sz w:val="28"/>
          <w:szCs w:val="28"/>
          <w:u w:val="dotted"/>
          <w:rtl/>
          <w:lang w:bidi="ar-DZ"/>
        </w:rPr>
        <w:t xml:space="preserve">ثانيا: </w:t>
      </w:r>
      <w:r w:rsidRPr="00092FF0">
        <w:rPr>
          <w:rFonts w:ascii="Amiri" w:hAnsi="Amiri" w:cs="Amiri"/>
          <w:b/>
          <w:bCs/>
          <w:sz w:val="28"/>
          <w:szCs w:val="28"/>
          <w:u w:val="dotted"/>
          <w:rtl/>
          <w:lang w:bidi="ar-DZ"/>
        </w:rPr>
        <w:t xml:space="preserve">التقسيم الوظيفي: </w:t>
      </w:r>
    </w:p>
    <w:p w14:paraId="426B46BB" w14:textId="77777777" w:rsidR="00567C9F" w:rsidRPr="00E90E95" w:rsidRDefault="00567C9F" w:rsidP="00A627D4">
      <w:pPr>
        <w:bidi/>
        <w:ind w:firstLine="708"/>
        <w:rPr>
          <w:rFonts w:ascii="Amiri" w:hAnsi="Amiri" w:cs="Amiri"/>
          <w:sz w:val="28"/>
          <w:szCs w:val="28"/>
          <w:lang w:bidi="ar-DZ"/>
        </w:rPr>
      </w:pPr>
      <w:r w:rsidRPr="00E90E95">
        <w:rPr>
          <w:rFonts w:ascii="Amiri" w:hAnsi="Amiri" w:cs="Amiri"/>
          <w:sz w:val="28"/>
          <w:szCs w:val="28"/>
          <w:rtl/>
          <w:lang w:bidi="ar-DZ"/>
        </w:rPr>
        <w:t xml:space="preserve">ووفقه يتم تقسيم النفقات الحكومية إلى مجموعات إنفاقية على صلة بالوظائف التي تقوم بها الدولة وليتحقق هذا التقسيم بميزانية الدولة وجب في البداية تحديد الوظائف التي ستقوم بها الدولة ولذلك تقسم مجموعة الوظائف(الدوائر)الحكومية </w:t>
      </w:r>
      <w:r w:rsidRPr="00E90E95">
        <w:rPr>
          <w:rFonts w:ascii="Amiri" w:hAnsi="Amiri" w:cs="Amiri" w:hint="cs"/>
          <w:sz w:val="28"/>
          <w:szCs w:val="28"/>
          <w:rtl/>
          <w:lang w:bidi="ar-DZ"/>
        </w:rPr>
        <w:t>لوظائف: الدفا</w:t>
      </w:r>
      <w:r w:rsidRPr="00E90E95">
        <w:rPr>
          <w:rFonts w:ascii="Amiri" w:hAnsi="Amiri" w:cs="Amiri" w:hint="eastAsia"/>
          <w:sz w:val="28"/>
          <w:szCs w:val="28"/>
          <w:rtl/>
          <w:lang w:bidi="ar-DZ"/>
        </w:rPr>
        <w:t>ع</w:t>
      </w:r>
      <w:r w:rsidRPr="00E90E95">
        <w:rPr>
          <w:rFonts w:ascii="Amiri" w:hAnsi="Amiri" w:cs="Amiri"/>
          <w:sz w:val="28"/>
          <w:szCs w:val="28"/>
          <w:rtl/>
          <w:lang w:bidi="ar-DZ"/>
        </w:rPr>
        <w:t>، الأمن، التعليم، الصحة، العدالة ..</w:t>
      </w:r>
    </w:p>
    <w:p w14:paraId="2885405D"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وهذا لكي يتسنى للدولة التعرف على مصاريف، وإنتاجية كل دائرة، ومن مزايا هذا التقسيم أنه يمكن من معرفة مصاريف وإنتاجية الإدارات المختلفة للدولة، والتعرف على وظائف وتقدير نفقات الدوائر.</w:t>
      </w:r>
    </w:p>
    <w:p w14:paraId="1B02EDC1"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وبذلك يتمكن من أن يبني الأهمية النسبية لكل وظيفة من الوظائف الرئيسية التي تقوم بها الدولة، ومقدار ما تم إنفاقه على هذه الوظيفة، ومردود هذا الإنفاق، ويطلق على ذلك اسم تحليل النفقة والعائد</w:t>
      </w:r>
      <w:r w:rsidRPr="00E90E95">
        <w:rPr>
          <w:rFonts w:ascii="Amiri" w:hAnsi="Amiri" w:cs="Amiri"/>
          <w:b/>
          <w:bCs/>
          <w:sz w:val="28"/>
          <w:szCs w:val="28"/>
          <w:vertAlign w:val="superscript"/>
          <w:rtl/>
          <w:lang w:bidi="ar-DZ"/>
        </w:rPr>
        <w:footnoteReference w:id="19"/>
      </w:r>
      <w:r w:rsidRPr="00E90E95">
        <w:rPr>
          <w:rFonts w:ascii="Amiri" w:hAnsi="Amiri" w:cs="Amiri"/>
          <w:sz w:val="28"/>
          <w:szCs w:val="28"/>
          <w:rtl/>
          <w:lang w:bidi="ar-DZ"/>
        </w:rPr>
        <w:t xml:space="preserve">، والمساعدة على اتخاذ القرارات الصائبة، وتحقيق الرقابة السريعة. </w:t>
      </w:r>
    </w:p>
    <w:p w14:paraId="5A67C0E8"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lastRenderedPageBreak/>
        <w:t>أما عيب هذا التبويب فيكمن في أنَّ الوظائف الحكومية لها تأثير متبادل على باقي الوظائف، فالوظيفة الواحدة قد تؤديها عدة جهات إدارية تتبع لوزارات مختلفة.</w:t>
      </w:r>
    </w:p>
    <w:p w14:paraId="59605C2C"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وقد قدم العديد من خبراء الأمم المتحدة مقترح تبويب، وتصنيف النفقات الحكومية إلى خمس مجموعات إنفاقية، وهي</w:t>
      </w:r>
      <w:r w:rsidRPr="00E90E95">
        <w:rPr>
          <w:rFonts w:ascii="Amiri" w:hAnsi="Amiri" w:cs="Amiri"/>
          <w:b/>
          <w:bCs/>
          <w:sz w:val="28"/>
          <w:szCs w:val="28"/>
          <w:vertAlign w:val="superscript"/>
          <w:rtl/>
          <w:lang w:bidi="ar-DZ"/>
        </w:rPr>
        <w:footnoteReference w:id="20"/>
      </w:r>
      <w:r w:rsidRPr="00E90E95">
        <w:rPr>
          <w:rFonts w:ascii="Amiri" w:hAnsi="Amiri" w:cs="Amiri"/>
          <w:sz w:val="28"/>
          <w:szCs w:val="28"/>
          <w:rtl/>
          <w:lang w:bidi="ar-DZ"/>
        </w:rPr>
        <w:t>:</w:t>
      </w:r>
    </w:p>
    <w:p w14:paraId="60BCE04B" w14:textId="77777777" w:rsidR="00567C9F" w:rsidRPr="00E90E95" w:rsidRDefault="00567C9F" w:rsidP="00A627D4">
      <w:pPr>
        <w:numPr>
          <w:ilvl w:val="0"/>
          <w:numId w:val="5"/>
        </w:numPr>
        <w:bidi/>
        <w:spacing w:after="0" w:line="240" w:lineRule="auto"/>
        <w:ind w:hanging="2232"/>
        <w:rPr>
          <w:rFonts w:ascii="Amiri" w:hAnsi="Amiri" w:cs="Amiri"/>
          <w:sz w:val="28"/>
          <w:szCs w:val="28"/>
          <w:lang w:bidi="ar-DZ"/>
        </w:rPr>
      </w:pPr>
      <w:r w:rsidRPr="00E90E95">
        <w:rPr>
          <w:rFonts w:ascii="Amiri" w:hAnsi="Amiri" w:cs="Amiri"/>
          <w:sz w:val="28"/>
          <w:szCs w:val="28"/>
          <w:rtl/>
          <w:lang w:bidi="ar-DZ"/>
        </w:rPr>
        <w:t>خدمات عامة أساسية (أمن، عدالة، دفاع خارجي، نفقات إدارة الجهاز الحكومي).</w:t>
      </w:r>
    </w:p>
    <w:p w14:paraId="48F5950E" w14:textId="77777777" w:rsidR="00567C9F" w:rsidRPr="00E90E95" w:rsidRDefault="00567C9F" w:rsidP="00A627D4">
      <w:pPr>
        <w:numPr>
          <w:ilvl w:val="0"/>
          <w:numId w:val="5"/>
        </w:numPr>
        <w:bidi/>
        <w:spacing w:after="0" w:line="240" w:lineRule="auto"/>
        <w:ind w:hanging="2232"/>
        <w:rPr>
          <w:rFonts w:ascii="Amiri" w:hAnsi="Amiri" w:cs="Amiri"/>
          <w:sz w:val="28"/>
          <w:szCs w:val="28"/>
          <w:lang w:bidi="ar-DZ"/>
        </w:rPr>
      </w:pPr>
      <w:r w:rsidRPr="00E90E95">
        <w:rPr>
          <w:rFonts w:ascii="Amiri" w:hAnsi="Amiri" w:cs="Amiri"/>
          <w:sz w:val="28"/>
          <w:szCs w:val="28"/>
          <w:rtl/>
          <w:lang w:bidi="ar-DZ"/>
        </w:rPr>
        <w:t>خدمات جماعية (مرافق عامة، دفاع مدني، نظافة، ...).</w:t>
      </w:r>
    </w:p>
    <w:p w14:paraId="106424F0" w14:textId="77777777" w:rsidR="00567C9F" w:rsidRPr="00E90E95" w:rsidRDefault="00567C9F" w:rsidP="00A627D4">
      <w:pPr>
        <w:numPr>
          <w:ilvl w:val="0"/>
          <w:numId w:val="5"/>
        </w:numPr>
        <w:bidi/>
        <w:spacing w:after="0" w:line="240" w:lineRule="auto"/>
        <w:ind w:hanging="2232"/>
        <w:rPr>
          <w:rFonts w:ascii="Amiri" w:hAnsi="Amiri" w:cs="Amiri"/>
          <w:sz w:val="28"/>
          <w:szCs w:val="28"/>
          <w:lang w:bidi="ar-DZ"/>
        </w:rPr>
      </w:pPr>
      <w:r w:rsidRPr="00E90E95">
        <w:rPr>
          <w:rFonts w:ascii="Amiri" w:hAnsi="Amiri" w:cs="Amiri"/>
          <w:sz w:val="28"/>
          <w:szCs w:val="28"/>
          <w:rtl/>
          <w:lang w:bidi="ar-DZ"/>
        </w:rPr>
        <w:t>خدمات مستحقة (تعليم، صحة، قضاء، ...).</w:t>
      </w:r>
    </w:p>
    <w:p w14:paraId="6CE9BF69" w14:textId="77777777" w:rsidR="00567C9F" w:rsidRPr="00E90E95" w:rsidRDefault="00567C9F" w:rsidP="00A627D4">
      <w:pPr>
        <w:numPr>
          <w:ilvl w:val="0"/>
          <w:numId w:val="5"/>
        </w:numPr>
        <w:bidi/>
        <w:spacing w:after="0" w:line="240" w:lineRule="auto"/>
        <w:ind w:hanging="2232"/>
        <w:rPr>
          <w:rFonts w:ascii="Amiri" w:hAnsi="Amiri" w:cs="Amiri"/>
          <w:sz w:val="28"/>
          <w:szCs w:val="28"/>
          <w:lang w:bidi="ar-DZ"/>
        </w:rPr>
      </w:pPr>
      <w:r w:rsidRPr="00E90E95">
        <w:rPr>
          <w:rFonts w:ascii="Amiri" w:hAnsi="Amiri" w:cs="Amiri"/>
          <w:sz w:val="28"/>
          <w:szCs w:val="28"/>
          <w:rtl/>
          <w:lang w:bidi="ar-DZ"/>
        </w:rPr>
        <w:t>خدمات اقتصادية (زراعة، صناعة، نقل، طاقة، ...).</w:t>
      </w:r>
    </w:p>
    <w:p w14:paraId="5E611023" w14:textId="77777777" w:rsidR="00567C9F" w:rsidRPr="00E90E95" w:rsidRDefault="00567C9F" w:rsidP="00A627D4">
      <w:pPr>
        <w:numPr>
          <w:ilvl w:val="0"/>
          <w:numId w:val="5"/>
        </w:numPr>
        <w:bidi/>
        <w:spacing w:after="0" w:line="240" w:lineRule="auto"/>
        <w:ind w:hanging="2232"/>
        <w:rPr>
          <w:rFonts w:ascii="Amiri" w:hAnsi="Amiri" w:cs="Amiri"/>
          <w:sz w:val="28"/>
          <w:szCs w:val="28"/>
          <w:lang w:bidi="ar-DZ"/>
        </w:rPr>
      </w:pPr>
      <w:r w:rsidRPr="00E90E95">
        <w:rPr>
          <w:rFonts w:ascii="Amiri" w:hAnsi="Amiri" w:cs="Amiri"/>
          <w:sz w:val="28"/>
          <w:szCs w:val="28"/>
          <w:rtl/>
          <w:lang w:bidi="ar-DZ"/>
        </w:rPr>
        <w:t>خدمات غير قابلة للتخصيص (نفقات الدين العام، مجلس الأمة، ديوان المحاسبة، ...).</w:t>
      </w:r>
    </w:p>
    <w:p w14:paraId="4CB4E542" w14:textId="77777777" w:rsidR="00567C9F" w:rsidRPr="00092FF0" w:rsidRDefault="00567C9F" w:rsidP="00A627D4">
      <w:pPr>
        <w:bidi/>
        <w:rPr>
          <w:rFonts w:ascii="Amiri" w:hAnsi="Amiri" w:cs="Amiri"/>
          <w:b/>
          <w:bCs/>
          <w:sz w:val="28"/>
          <w:szCs w:val="28"/>
          <w:u w:val="dotted"/>
          <w:rtl/>
          <w:lang w:bidi="ar-DZ"/>
        </w:rPr>
      </w:pPr>
      <w:r w:rsidRPr="00092FF0">
        <w:rPr>
          <w:rFonts w:ascii="Amiri" w:hAnsi="Amiri" w:cs="Amiri" w:hint="cs"/>
          <w:b/>
          <w:bCs/>
          <w:sz w:val="28"/>
          <w:szCs w:val="28"/>
          <w:u w:val="dotted"/>
          <w:rtl/>
          <w:lang w:bidi="ar-DZ"/>
        </w:rPr>
        <w:t xml:space="preserve">ثالثا: </w:t>
      </w:r>
      <w:r w:rsidRPr="00092FF0">
        <w:rPr>
          <w:rFonts w:ascii="Amiri" w:hAnsi="Amiri" w:cs="Amiri"/>
          <w:b/>
          <w:bCs/>
          <w:sz w:val="28"/>
          <w:szCs w:val="28"/>
          <w:u w:val="dotted"/>
          <w:rtl/>
          <w:lang w:bidi="ar-DZ"/>
        </w:rPr>
        <w:t xml:space="preserve">التقسيم الاقتصادي: </w:t>
      </w:r>
    </w:p>
    <w:p w14:paraId="52CBE6F3" w14:textId="77777777" w:rsidR="00567C9F" w:rsidRPr="00E90E95"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وفقا لهذا التقسيم يتم الاعتماد على الأعمال، والمهام التي تزاولها دوائر الدولة شريطة توزيعها على القطاعات الاقتصادية مع الأخذ بالحسبان نفقات كل من الدوائر الحكومية، ونفقات التجهيز التي تزيد من الدخل الوطني،</w:t>
      </w:r>
      <w:r>
        <w:rPr>
          <w:rFonts w:ascii="Amiri" w:hAnsi="Amiri" w:cs="Amiri" w:hint="cs"/>
          <w:sz w:val="28"/>
          <w:szCs w:val="28"/>
          <w:rtl/>
          <w:lang w:bidi="ar-DZ"/>
        </w:rPr>
        <w:t xml:space="preserve"> </w:t>
      </w:r>
      <w:r w:rsidRPr="00E90E95">
        <w:rPr>
          <w:rFonts w:ascii="Amiri" w:hAnsi="Amiri" w:cs="Amiri"/>
          <w:sz w:val="28"/>
          <w:szCs w:val="28"/>
          <w:rtl/>
          <w:lang w:bidi="ar-DZ"/>
        </w:rPr>
        <w:t xml:space="preserve">ونفقات </w:t>
      </w:r>
      <w:r w:rsidRPr="00E90E95">
        <w:rPr>
          <w:rFonts w:ascii="Amiri" w:hAnsi="Amiri" w:cs="Amiri" w:hint="cs"/>
          <w:sz w:val="28"/>
          <w:szCs w:val="28"/>
          <w:rtl/>
          <w:lang w:bidi="ar-DZ"/>
        </w:rPr>
        <w:t xml:space="preserve">التوزيع </w:t>
      </w:r>
      <w:r w:rsidRPr="00E90E95">
        <w:rPr>
          <w:rFonts w:ascii="Amiri" w:hAnsi="Amiri" w:cs="Amiri"/>
          <w:sz w:val="28"/>
          <w:szCs w:val="28"/>
          <w:rtl/>
          <w:lang w:bidi="ar-DZ"/>
        </w:rPr>
        <w:t>(تحول جزء من الدخل القومي من فئة لأخرى على شكل إعانات اجتماعية، ومساعدات اقتصادية،</w:t>
      </w:r>
      <w:r>
        <w:rPr>
          <w:rFonts w:ascii="Amiri" w:hAnsi="Amiri" w:cs="Amiri" w:hint="cs"/>
          <w:sz w:val="28"/>
          <w:szCs w:val="28"/>
          <w:rtl/>
          <w:lang w:bidi="ar-DZ"/>
        </w:rPr>
        <w:t xml:space="preserve"> </w:t>
      </w:r>
      <w:r w:rsidRPr="00E90E95">
        <w:rPr>
          <w:rFonts w:ascii="Amiri" w:hAnsi="Amiri" w:cs="Amiri"/>
          <w:sz w:val="28"/>
          <w:szCs w:val="28"/>
          <w:rtl/>
          <w:lang w:bidi="ar-DZ"/>
        </w:rPr>
        <w:t>...الخ)</w:t>
      </w:r>
      <w:r w:rsidRPr="00E90E95">
        <w:rPr>
          <w:rFonts w:ascii="Amiri" w:hAnsi="Amiri" w:cs="Amiri"/>
          <w:b/>
          <w:bCs/>
          <w:sz w:val="28"/>
          <w:szCs w:val="28"/>
          <w:vertAlign w:val="superscript"/>
          <w:rtl/>
          <w:lang w:bidi="ar-DZ"/>
        </w:rPr>
        <w:t xml:space="preserve"> </w:t>
      </w:r>
      <w:r w:rsidRPr="00E90E95">
        <w:rPr>
          <w:rFonts w:ascii="Amiri" w:hAnsi="Amiri" w:cs="Amiri"/>
          <w:b/>
          <w:bCs/>
          <w:sz w:val="28"/>
          <w:szCs w:val="28"/>
          <w:vertAlign w:val="superscript"/>
          <w:rtl/>
          <w:lang w:bidi="ar-DZ"/>
        </w:rPr>
        <w:footnoteReference w:id="21"/>
      </w:r>
      <w:r w:rsidRPr="00E90E95">
        <w:rPr>
          <w:rFonts w:ascii="Amiri" w:hAnsi="Amiri" w:cs="Amiri"/>
          <w:sz w:val="28"/>
          <w:szCs w:val="28"/>
          <w:rtl/>
          <w:lang w:bidi="ar-DZ"/>
        </w:rPr>
        <w:t xml:space="preserve">.  </w:t>
      </w:r>
    </w:p>
    <w:p w14:paraId="7367C72D" w14:textId="77777777" w:rsidR="00567C9F" w:rsidRDefault="00567C9F" w:rsidP="00A627D4">
      <w:pPr>
        <w:bidi/>
        <w:rPr>
          <w:rFonts w:ascii="Amiri" w:hAnsi="Amiri" w:cs="Amiri"/>
          <w:b/>
          <w:bCs/>
          <w:sz w:val="28"/>
          <w:szCs w:val="28"/>
          <w:rtl/>
          <w:lang w:bidi="ar-DZ"/>
        </w:rPr>
      </w:pPr>
      <w:r>
        <w:rPr>
          <w:rFonts w:ascii="Amiri" w:hAnsi="Amiri" w:cs="Amiri" w:hint="cs"/>
          <w:b/>
          <w:bCs/>
          <w:sz w:val="28"/>
          <w:szCs w:val="28"/>
          <w:rtl/>
          <w:lang w:bidi="ar-DZ"/>
        </w:rPr>
        <w:t xml:space="preserve">           </w:t>
      </w:r>
    </w:p>
    <w:p w14:paraId="6F50ED73" w14:textId="77777777" w:rsidR="00567C9F" w:rsidRPr="00E90E95" w:rsidRDefault="00567C9F" w:rsidP="00A627D4">
      <w:pPr>
        <w:bidi/>
        <w:rPr>
          <w:rFonts w:ascii="Amiri" w:hAnsi="Amiri" w:cs="Amiri"/>
          <w:b/>
          <w:bCs/>
          <w:sz w:val="28"/>
          <w:szCs w:val="28"/>
          <w:rtl/>
          <w:lang w:bidi="ar-DZ"/>
        </w:rPr>
      </w:pPr>
      <w:r w:rsidRPr="00E90E95">
        <w:rPr>
          <w:rFonts w:ascii="Amiri" w:hAnsi="Amiri" w:cs="Amiri"/>
          <w:b/>
          <w:bCs/>
          <w:sz w:val="28"/>
          <w:szCs w:val="28"/>
          <w:rtl/>
          <w:lang w:bidi="ar-DZ"/>
        </w:rPr>
        <w:t xml:space="preserve">الشكل </w:t>
      </w:r>
      <w:r w:rsidRPr="00D16CD3">
        <w:rPr>
          <w:rFonts w:ascii="Amiri" w:hAnsi="Amiri" w:cs="Amiri"/>
          <w:b/>
          <w:bCs/>
          <w:sz w:val="28"/>
          <w:szCs w:val="28"/>
          <w:rtl/>
          <w:lang w:bidi="ar-DZ"/>
        </w:rPr>
        <w:t>رقم (02): التقسيم</w:t>
      </w:r>
      <w:r w:rsidRPr="00E90E95">
        <w:rPr>
          <w:rFonts w:ascii="Amiri" w:hAnsi="Amiri" w:cs="Amiri"/>
          <w:b/>
          <w:bCs/>
          <w:sz w:val="28"/>
          <w:szCs w:val="28"/>
          <w:rtl/>
          <w:lang w:bidi="ar-DZ"/>
        </w:rPr>
        <w:t xml:space="preserve"> العملي (الوضعي) للنفقات العامة</w:t>
      </w:r>
    </w:p>
    <w:p w14:paraId="0EB24865" w14:textId="77777777" w:rsidR="00567C9F" w:rsidRPr="00E90E95" w:rsidRDefault="004E218E" w:rsidP="00A627D4">
      <w:pPr>
        <w:bidi/>
        <w:rPr>
          <w:rFonts w:ascii="Amiri" w:hAnsi="Amiri" w:cs="Amiri"/>
          <w:sz w:val="28"/>
          <w:szCs w:val="28"/>
          <w:rtl/>
          <w:lang w:bidi="ar-DZ"/>
        </w:rPr>
      </w:pPr>
      <w:r>
        <w:rPr>
          <w:rFonts w:ascii="Amiri" w:hAnsi="Amiri" w:cs="Amiri"/>
          <w:noProof/>
          <w:sz w:val="28"/>
          <w:szCs w:val="28"/>
        </w:rPr>
        <w:pict w14:anchorId="477213A5">
          <v:shape id="رسم تخطيطي 1" o:spid="_x0000_i1027" type="#_x0000_t75" style="width:333pt;height:149.25pt;visibility:visible" o:gfxdata="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">
            <v:imagedata r:id="rId18" o:title="" croptop="-4311f" cropbottom="-4535f"/>
            <o:lock v:ext="edit" aspectratio="f"/>
          </v:shape>
        </w:pict>
      </w:r>
    </w:p>
    <w:p w14:paraId="689008A8"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ab/>
      </w:r>
    </w:p>
    <w:p w14:paraId="78A8F72F" w14:textId="77777777" w:rsidR="00567C9F" w:rsidRPr="00E90E95" w:rsidRDefault="00567C9F" w:rsidP="00A627D4">
      <w:pPr>
        <w:bidi/>
        <w:rPr>
          <w:rFonts w:ascii="Amiri" w:hAnsi="Amiri" w:cs="Amiri"/>
          <w:rtl/>
          <w:lang w:bidi="ar-DZ"/>
        </w:rPr>
      </w:pPr>
      <w:r w:rsidRPr="00E90E95">
        <w:rPr>
          <w:rFonts w:ascii="Amiri" w:hAnsi="Amiri" w:cs="Amiri"/>
          <w:b/>
          <w:bCs/>
          <w:rtl/>
          <w:lang w:bidi="ar-DZ"/>
        </w:rPr>
        <w:t>المصدر:</w:t>
      </w:r>
      <w:r w:rsidRPr="00E90E95">
        <w:rPr>
          <w:rFonts w:ascii="Amiri" w:hAnsi="Amiri" w:cs="Amiri"/>
          <w:rtl/>
          <w:lang w:bidi="ar-DZ"/>
        </w:rPr>
        <w:t xml:space="preserve"> من إعداد الطالب بالاعتماد على عدة مراجع</w:t>
      </w:r>
    </w:p>
    <w:p w14:paraId="051FC455" w14:textId="77777777" w:rsidR="00567C9F" w:rsidRDefault="00567C9F" w:rsidP="00A627D4">
      <w:pPr>
        <w:bidi/>
        <w:rPr>
          <w:rFonts w:ascii="Amiri" w:hAnsi="Amiri" w:cs="Amiri"/>
          <w:sz w:val="28"/>
          <w:szCs w:val="28"/>
          <w:rtl/>
          <w:lang w:bidi="ar-DZ"/>
        </w:rPr>
      </w:pPr>
    </w:p>
    <w:p w14:paraId="2EBBA6E7" w14:textId="77777777" w:rsidR="00567C9F" w:rsidRDefault="00567C9F" w:rsidP="00A627D4">
      <w:pPr>
        <w:bidi/>
        <w:rPr>
          <w:rFonts w:ascii="Amiri" w:hAnsi="Amiri" w:cs="Amiri"/>
          <w:sz w:val="28"/>
          <w:szCs w:val="28"/>
          <w:highlight w:val="lightGray"/>
          <w:rtl/>
          <w:lang w:bidi="ar-DZ"/>
        </w:rPr>
      </w:pPr>
    </w:p>
    <w:p w14:paraId="6FFEC455" w14:textId="77777777" w:rsidR="00567C9F" w:rsidRPr="00E90E95" w:rsidRDefault="00567C9F" w:rsidP="00A627D4">
      <w:pPr>
        <w:bidi/>
        <w:rPr>
          <w:rFonts w:ascii="Amiri" w:hAnsi="Amiri" w:cs="Amiri"/>
          <w:sz w:val="28"/>
          <w:szCs w:val="28"/>
          <w:rtl/>
          <w:lang w:bidi="ar-DZ"/>
        </w:rPr>
      </w:pPr>
      <w:r>
        <w:rPr>
          <w:rFonts w:ascii="Amiri" w:hAnsi="Amiri" w:cs="Amiri" w:hint="cs"/>
          <w:b/>
          <w:bCs/>
          <w:sz w:val="28"/>
          <w:szCs w:val="28"/>
          <w:u w:val="dotted"/>
          <w:rtl/>
          <w:lang w:bidi="ar-DZ"/>
        </w:rPr>
        <w:lastRenderedPageBreak/>
        <w:t>المطلب</w:t>
      </w:r>
      <w:r w:rsidRPr="00092FF0">
        <w:rPr>
          <w:rFonts w:ascii="Amiri" w:hAnsi="Amiri" w:cs="Amiri" w:hint="cs"/>
          <w:b/>
          <w:bCs/>
          <w:sz w:val="28"/>
          <w:szCs w:val="28"/>
          <w:u w:val="dotted"/>
          <w:rtl/>
          <w:lang w:bidi="ar-DZ"/>
        </w:rPr>
        <w:t xml:space="preserve"> الثالث: </w:t>
      </w:r>
      <w:bookmarkStart w:id="11" w:name="_Hlk73140892"/>
      <w:r w:rsidRPr="00092FF0">
        <w:rPr>
          <w:rFonts w:ascii="Amiri" w:hAnsi="Amiri" w:cs="Amiri" w:hint="cs"/>
          <w:b/>
          <w:bCs/>
          <w:sz w:val="28"/>
          <w:szCs w:val="28"/>
          <w:u w:val="dotted"/>
          <w:rtl/>
          <w:lang w:bidi="ar-DZ"/>
        </w:rPr>
        <w:t>أقسام النفقات في الجزائر:</w:t>
      </w:r>
      <w:r w:rsidRPr="00E90E95">
        <w:rPr>
          <w:rFonts w:ascii="Amiri" w:hAnsi="Amiri" w:cs="Amiri"/>
          <w:sz w:val="28"/>
          <w:szCs w:val="28"/>
          <w:rtl/>
          <w:lang w:bidi="ar-DZ"/>
        </w:rPr>
        <w:t xml:space="preserve"> </w:t>
      </w:r>
      <w:bookmarkEnd w:id="11"/>
      <w:r>
        <w:rPr>
          <w:rFonts w:ascii="Amiri" w:hAnsi="Amiri" w:cs="Amiri" w:hint="cs"/>
          <w:sz w:val="28"/>
          <w:szCs w:val="28"/>
          <w:rtl/>
          <w:lang w:bidi="ar-DZ"/>
        </w:rPr>
        <w:t xml:space="preserve">في </w:t>
      </w:r>
      <w:r w:rsidRPr="00E90E95">
        <w:rPr>
          <w:rFonts w:ascii="Amiri" w:hAnsi="Amiri" w:cs="Amiri"/>
          <w:sz w:val="28"/>
          <w:szCs w:val="28"/>
          <w:rtl/>
          <w:lang w:bidi="ar-DZ"/>
        </w:rPr>
        <w:t>الجزائر يقسم المشرع النفقات العامة للدولة إلى نفقات التسيير، ونفقات الاستثمار</w:t>
      </w:r>
      <w:bookmarkStart w:id="12" w:name="_Hlk58873086"/>
      <w:r w:rsidRPr="00E90E95">
        <w:rPr>
          <w:rFonts w:ascii="Amiri" w:hAnsi="Amiri" w:cs="Amiri"/>
          <w:b/>
          <w:bCs/>
          <w:sz w:val="28"/>
          <w:szCs w:val="28"/>
          <w:vertAlign w:val="superscript"/>
          <w:rtl/>
          <w:lang w:bidi="ar-DZ"/>
        </w:rPr>
        <w:footnoteReference w:id="22"/>
      </w:r>
      <w:bookmarkEnd w:id="12"/>
      <w:r w:rsidRPr="00E90E95">
        <w:rPr>
          <w:rFonts w:ascii="Amiri" w:hAnsi="Amiri" w:cs="Amiri"/>
          <w:sz w:val="28"/>
          <w:szCs w:val="28"/>
          <w:rtl/>
          <w:lang w:bidi="ar-DZ"/>
        </w:rPr>
        <w:t xml:space="preserve"> . </w:t>
      </w:r>
    </w:p>
    <w:p w14:paraId="1BBED79C" w14:textId="77777777" w:rsidR="00567C9F" w:rsidRPr="00092FF0" w:rsidRDefault="00567C9F" w:rsidP="00A627D4">
      <w:pPr>
        <w:bidi/>
        <w:rPr>
          <w:rFonts w:ascii="Amiri" w:hAnsi="Amiri" w:cs="Amiri"/>
          <w:b/>
          <w:bCs/>
          <w:sz w:val="28"/>
          <w:szCs w:val="28"/>
          <w:u w:val="dotted"/>
          <w:rtl/>
          <w:lang w:bidi="ar-DZ"/>
        </w:rPr>
      </w:pPr>
      <w:r w:rsidRPr="00092FF0">
        <w:rPr>
          <w:rFonts w:ascii="Amiri" w:hAnsi="Amiri" w:cs="Amiri" w:hint="cs"/>
          <w:b/>
          <w:bCs/>
          <w:sz w:val="28"/>
          <w:szCs w:val="28"/>
          <w:u w:val="dotted"/>
          <w:rtl/>
          <w:lang w:bidi="ar-DZ"/>
        </w:rPr>
        <w:t xml:space="preserve">أولا: </w:t>
      </w:r>
      <w:r w:rsidRPr="00092FF0">
        <w:rPr>
          <w:rFonts w:ascii="Amiri" w:hAnsi="Amiri" w:cs="Amiri"/>
          <w:b/>
          <w:bCs/>
          <w:sz w:val="28"/>
          <w:szCs w:val="28"/>
          <w:u w:val="dotted"/>
          <w:rtl/>
          <w:lang w:bidi="ar-DZ"/>
        </w:rPr>
        <w:t xml:space="preserve">نفقات التسيير: </w:t>
      </w:r>
    </w:p>
    <w:p w14:paraId="0362305A" w14:textId="77777777" w:rsidR="00567C9F" w:rsidRPr="00E90E95" w:rsidRDefault="00567C9F" w:rsidP="00A627D4">
      <w:pPr>
        <w:bidi/>
        <w:ind w:firstLine="708"/>
        <w:rPr>
          <w:rFonts w:ascii="Amiri" w:hAnsi="Amiri" w:cs="Amiri"/>
          <w:sz w:val="28"/>
          <w:szCs w:val="28"/>
          <w:lang w:bidi="ar-DZ"/>
        </w:rPr>
      </w:pPr>
      <w:r w:rsidRPr="00E90E95">
        <w:rPr>
          <w:rFonts w:ascii="Amiri" w:hAnsi="Amiri" w:cs="Amiri"/>
          <w:sz w:val="28"/>
          <w:szCs w:val="28"/>
          <w:rtl/>
          <w:lang w:bidi="ar-DZ"/>
        </w:rPr>
        <w:t xml:space="preserve">هي النفقات </w:t>
      </w:r>
      <w:r>
        <w:rPr>
          <w:rFonts w:ascii="Amiri" w:hAnsi="Amiri" w:cs="Amiri" w:hint="cs"/>
          <w:sz w:val="28"/>
          <w:szCs w:val="28"/>
          <w:rtl/>
          <w:lang w:bidi="ar-DZ"/>
        </w:rPr>
        <w:t>التي تخصص للنشاط العادي الطبيعي للدولة</w:t>
      </w:r>
      <w:r w:rsidRPr="00E90E95">
        <w:rPr>
          <w:rFonts w:ascii="Amiri" w:hAnsi="Amiri" w:cs="Amiri"/>
          <w:sz w:val="28"/>
          <w:szCs w:val="28"/>
          <w:rtl/>
          <w:lang w:bidi="ar-DZ"/>
        </w:rPr>
        <w:t xml:space="preserve"> </w:t>
      </w:r>
      <w:r>
        <w:rPr>
          <w:rFonts w:ascii="Amiri" w:hAnsi="Amiri" w:cs="Amiri" w:hint="cs"/>
          <w:sz w:val="28"/>
          <w:szCs w:val="28"/>
          <w:rtl/>
          <w:lang w:bidi="ar-DZ"/>
        </w:rPr>
        <w:t xml:space="preserve">أي النفقات </w:t>
      </w:r>
      <w:r w:rsidRPr="00E90E95">
        <w:rPr>
          <w:rFonts w:ascii="Amiri" w:hAnsi="Amiri" w:cs="Amiri"/>
          <w:sz w:val="28"/>
          <w:szCs w:val="28"/>
          <w:rtl/>
          <w:lang w:bidi="ar-DZ"/>
        </w:rPr>
        <w:t>الضرورية لسير أجهزة الدولة الإدارية من أجور للموظفين،</w:t>
      </w:r>
      <w:r>
        <w:rPr>
          <w:rFonts w:ascii="Amiri" w:hAnsi="Amiri" w:cs="Amiri" w:hint="cs"/>
          <w:sz w:val="28"/>
          <w:szCs w:val="28"/>
          <w:rtl/>
          <w:lang w:bidi="ar-DZ"/>
        </w:rPr>
        <w:t xml:space="preserve"> </w:t>
      </w:r>
      <w:r w:rsidRPr="00E90E95">
        <w:rPr>
          <w:rFonts w:ascii="Amiri" w:hAnsi="Amiri" w:cs="Amiri"/>
          <w:sz w:val="28"/>
          <w:szCs w:val="28"/>
          <w:rtl/>
          <w:lang w:bidi="ar-DZ"/>
        </w:rPr>
        <w:t>و مصاريف صيانة البنايات الحكومية،</w:t>
      </w:r>
      <w:r>
        <w:rPr>
          <w:rFonts w:ascii="Amiri" w:hAnsi="Amiri" w:cs="Amiri" w:hint="cs"/>
          <w:sz w:val="28"/>
          <w:szCs w:val="28"/>
          <w:rtl/>
          <w:lang w:bidi="ar-DZ"/>
        </w:rPr>
        <w:t xml:space="preserve"> </w:t>
      </w:r>
      <w:r w:rsidRPr="00E90E95">
        <w:rPr>
          <w:rFonts w:ascii="Amiri" w:hAnsi="Amiri" w:cs="Amiri"/>
          <w:sz w:val="28"/>
          <w:szCs w:val="28"/>
          <w:rtl/>
          <w:lang w:bidi="ar-DZ"/>
        </w:rPr>
        <w:t>والمعدات المكتبية ...</w:t>
      </w:r>
      <w:r>
        <w:rPr>
          <w:rFonts w:ascii="Amiri" w:hAnsi="Amiri" w:cs="Amiri" w:hint="cs"/>
          <w:sz w:val="28"/>
          <w:szCs w:val="28"/>
          <w:rtl/>
          <w:lang w:bidi="ar-DZ"/>
        </w:rPr>
        <w:t xml:space="preserve">أي ، </w:t>
      </w:r>
      <w:r w:rsidRPr="00E90E95">
        <w:rPr>
          <w:rFonts w:ascii="Amiri" w:hAnsi="Amiri" w:cs="Amiri"/>
          <w:sz w:val="28"/>
          <w:szCs w:val="28"/>
          <w:rtl/>
          <w:lang w:bidi="ar-DZ"/>
        </w:rPr>
        <w:t>ويلاحظ هنا أن هذه النفقات غير منتجة لأي سلعة حقيقية وبالتالي لا تترتب عنها أية قيمة مضافة منتجة في الاقتصاد الوطني لأنها في الأصل نفقات موجهة لتمويل هياكل الدولة لضمان تسيير حاجيات المجتمع ،ويتم توزيعها حسب الدوائر الوزارية في الميزانية العامة، ولأنها لا تهدف للتأثير على الحياة الاقتصادية، والاجتماعية فهي تتطابق مع دور الدولة المحايدة، ولكون آثارها غير مباشرة فهي تسمى كذلك بالنفقات الاستهلاكية</w:t>
      </w:r>
      <w:r w:rsidRPr="00E90E95">
        <w:rPr>
          <w:rFonts w:ascii="Amiri" w:hAnsi="Amiri" w:cs="Amiri"/>
          <w:sz w:val="28"/>
          <w:szCs w:val="28"/>
          <w:lang w:bidi="ar-DZ"/>
        </w:rPr>
        <w:t>.</w:t>
      </w:r>
    </w:p>
    <w:p w14:paraId="68E59468" w14:textId="77777777" w:rsidR="00567C9F" w:rsidRPr="00E90E95" w:rsidRDefault="00567C9F" w:rsidP="00A627D4">
      <w:pPr>
        <w:bidi/>
        <w:rPr>
          <w:rFonts w:ascii="Amiri" w:hAnsi="Amiri" w:cs="Amiri"/>
          <w:sz w:val="28"/>
          <w:szCs w:val="28"/>
          <w:rtl/>
          <w:lang w:val="en-GB" w:bidi="ar-MA"/>
        </w:rPr>
      </w:pPr>
      <w:r w:rsidRPr="00E90E95">
        <w:rPr>
          <w:rFonts w:ascii="Amiri" w:hAnsi="Amiri" w:cs="Amiri"/>
          <w:sz w:val="28"/>
          <w:szCs w:val="28"/>
          <w:rtl/>
          <w:lang w:val="en-GB" w:bidi="ar-MA"/>
        </w:rPr>
        <w:t>تجمع نفقات التسيير إلى أربعة أبواب هي</w:t>
      </w:r>
      <w:r w:rsidRPr="00E90E95">
        <w:rPr>
          <w:rFonts w:ascii="Amiri" w:hAnsi="Amiri" w:cs="Amiri"/>
          <w:b/>
          <w:bCs/>
          <w:sz w:val="28"/>
          <w:szCs w:val="28"/>
          <w:vertAlign w:val="superscript"/>
          <w:rtl/>
          <w:lang w:bidi="ar-DZ"/>
        </w:rPr>
        <w:footnoteReference w:id="23"/>
      </w:r>
      <w:r w:rsidRPr="00E90E95">
        <w:rPr>
          <w:rFonts w:ascii="Amiri" w:hAnsi="Amiri" w:cs="Amiri"/>
          <w:sz w:val="28"/>
          <w:szCs w:val="28"/>
          <w:rtl/>
          <w:lang w:val="en-GB" w:bidi="ar-MA"/>
        </w:rPr>
        <w:t>:</w:t>
      </w:r>
    </w:p>
    <w:p w14:paraId="4A7B3DF6" w14:textId="77777777" w:rsidR="00567C9F" w:rsidRPr="00E90E95" w:rsidRDefault="00567C9F" w:rsidP="00A627D4">
      <w:pPr>
        <w:numPr>
          <w:ilvl w:val="0"/>
          <w:numId w:val="7"/>
        </w:numPr>
        <w:bidi/>
        <w:spacing w:after="0" w:line="240" w:lineRule="auto"/>
        <w:ind w:left="423" w:hanging="141"/>
        <w:rPr>
          <w:rFonts w:ascii="Amiri" w:hAnsi="Amiri" w:cs="Amiri"/>
          <w:sz w:val="28"/>
          <w:szCs w:val="28"/>
          <w:lang w:val="en-GB" w:bidi="ar-MA"/>
        </w:rPr>
      </w:pPr>
      <w:r w:rsidRPr="00E90E95">
        <w:rPr>
          <w:rFonts w:ascii="Amiri" w:hAnsi="Amiri" w:cs="Amiri"/>
          <w:sz w:val="28"/>
          <w:szCs w:val="28"/>
          <w:rtl/>
          <w:lang w:val="en-GB" w:bidi="ar-MA"/>
        </w:rPr>
        <w:t>أعباء الدين العمومي والنفقات المحسومة من الإيرادات</w:t>
      </w:r>
      <w:r>
        <w:rPr>
          <w:rFonts w:ascii="Amiri" w:hAnsi="Amiri" w:cs="Amiri" w:hint="cs"/>
          <w:sz w:val="28"/>
          <w:szCs w:val="28"/>
          <w:rtl/>
          <w:lang w:val="en-GB" w:bidi="ar-MA"/>
        </w:rPr>
        <w:t>: يشمل هذا الباب الاعتمادات الضرورية للتكفل بأعباء الدين العمومي، بالإضافة إلى الأعباء المختلفة المحسومة من الإيرادات.</w:t>
      </w:r>
    </w:p>
    <w:p w14:paraId="7504DA95" w14:textId="77777777" w:rsidR="00567C9F" w:rsidRDefault="00567C9F" w:rsidP="00A627D4">
      <w:pPr>
        <w:numPr>
          <w:ilvl w:val="0"/>
          <w:numId w:val="7"/>
        </w:numPr>
        <w:bidi/>
        <w:spacing w:after="0" w:line="240" w:lineRule="auto"/>
        <w:ind w:left="423" w:hanging="141"/>
        <w:rPr>
          <w:rFonts w:ascii="Amiri" w:hAnsi="Amiri" w:cs="Amiri"/>
          <w:sz w:val="28"/>
          <w:szCs w:val="28"/>
          <w:lang w:val="en-GB" w:bidi="ar-MA"/>
        </w:rPr>
      </w:pPr>
      <w:r w:rsidRPr="00E90E95">
        <w:rPr>
          <w:rFonts w:ascii="Amiri" w:hAnsi="Amiri" w:cs="Amiri"/>
          <w:sz w:val="28"/>
          <w:szCs w:val="28"/>
          <w:rtl/>
          <w:lang w:val="en-GB" w:bidi="ar-MA"/>
        </w:rPr>
        <w:t>تخصيصات السلطات العمومية</w:t>
      </w:r>
      <w:r>
        <w:rPr>
          <w:rFonts w:ascii="Amiri" w:hAnsi="Amiri" w:cs="Amiri" w:hint="cs"/>
          <w:sz w:val="28"/>
          <w:szCs w:val="28"/>
          <w:rtl/>
          <w:lang w:val="en-GB" w:bidi="ar-MA"/>
        </w:rPr>
        <w:t>: تمثل نفقات التسيير للمؤسسات العمومية، وغيرها كمجلس الأمة، المجلس الشعبي الوطني، المجلس الدستوري، ...وتعد هذه النفقات مشتركة بين الوزارات.</w:t>
      </w:r>
    </w:p>
    <w:p w14:paraId="56428CA0" w14:textId="77777777" w:rsidR="00567C9F" w:rsidRPr="0082520C" w:rsidRDefault="00567C9F" w:rsidP="00A627D4">
      <w:pPr>
        <w:bidi/>
        <w:ind w:left="423" w:hanging="141"/>
        <w:rPr>
          <w:rFonts w:ascii="Amiri" w:hAnsi="Amiri" w:cs="Amiri"/>
          <w:sz w:val="28"/>
          <w:szCs w:val="28"/>
          <w:lang w:val="en-GB" w:bidi="ar-MA"/>
        </w:rPr>
      </w:pPr>
      <w:r>
        <w:rPr>
          <w:rFonts w:ascii="Amiri" w:hAnsi="Amiri" w:cs="Amiri" w:hint="cs"/>
          <w:sz w:val="28"/>
          <w:szCs w:val="28"/>
          <w:rtl/>
          <w:lang w:val="en-GB" w:bidi="ar-MA"/>
        </w:rPr>
        <w:t>وهذين البابين يتعلقان بالأعباء المشتركة في الميزانية العامة، وتفصيلهما وتوزيعهما يكون بمقتضى مرسوم رئاسي.</w:t>
      </w:r>
    </w:p>
    <w:p w14:paraId="5219B1C3" w14:textId="77777777" w:rsidR="00567C9F" w:rsidRDefault="00567C9F" w:rsidP="00A627D4">
      <w:pPr>
        <w:numPr>
          <w:ilvl w:val="0"/>
          <w:numId w:val="7"/>
        </w:numPr>
        <w:bidi/>
        <w:spacing w:after="0" w:line="240" w:lineRule="auto"/>
        <w:ind w:left="423" w:hanging="141"/>
        <w:rPr>
          <w:rFonts w:ascii="Amiri" w:hAnsi="Amiri" w:cs="Amiri"/>
          <w:sz w:val="28"/>
          <w:szCs w:val="28"/>
          <w:lang w:val="en-GB" w:bidi="ar-MA"/>
        </w:rPr>
      </w:pPr>
      <w:r w:rsidRPr="00E90E95">
        <w:rPr>
          <w:rFonts w:ascii="Amiri" w:hAnsi="Amiri" w:cs="Amiri"/>
          <w:sz w:val="28"/>
          <w:szCs w:val="28"/>
          <w:rtl/>
          <w:lang w:val="en-GB" w:bidi="ar-MA"/>
        </w:rPr>
        <w:t>النفقات الخاصة بوسائل المصالح</w:t>
      </w:r>
      <w:r>
        <w:rPr>
          <w:rFonts w:ascii="Amiri" w:hAnsi="Amiri" w:cs="Amiri" w:hint="cs"/>
          <w:sz w:val="28"/>
          <w:szCs w:val="28"/>
          <w:rtl/>
          <w:lang w:val="en-GB" w:bidi="ar-MA"/>
        </w:rPr>
        <w:t>: وتضم كل الاعتمادات التي يتم توفيرها لجميع المصالح وسائل التسيير المتعلقة بالمواطنين والمعدات، وتشمل ما يل</w:t>
      </w:r>
      <w:r>
        <w:rPr>
          <w:rFonts w:ascii="Amiri" w:hAnsi="Amiri" w:cs="Amiri" w:hint="eastAsia"/>
          <w:sz w:val="28"/>
          <w:szCs w:val="28"/>
          <w:rtl/>
          <w:lang w:val="en-GB" w:bidi="ar-MA"/>
        </w:rPr>
        <w:t>ي</w:t>
      </w:r>
      <w:r>
        <w:rPr>
          <w:rFonts w:ascii="Amiri" w:hAnsi="Amiri" w:cs="Amiri" w:hint="cs"/>
          <w:sz w:val="28"/>
          <w:szCs w:val="28"/>
          <w:rtl/>
          <w:lang w:val="en-GB" w:bidi="ar-MA"/>
        </w:rPr>
        <w:t xml:space="preserve">: المستخدمين </w:t>
      </w:r>
      <w:r>
        <w:rPr>
          <w:rFonts w:ascii="Amiri" w:hAnsi="Amiri" w:cs="Amiri"/>
          <w:sz w:val="28"/>
          <w:szCs w:val="28"/>
          <w:rtl/>
          <w:lang w:val="en-GB" w:bidi="ar-MA"/>
        </w:rPr>
        <w:t>(</w:t>
      </w:r>
      <w:r>
        <w:rPr>
          <w:rFonts w:ascii="Amiri" w:hAnsi="Amiri" w:cs="Amiri" w:hint="cs"/>
          <w:sz w:val="28"/>
          <w:szCs w:val="28"/>
          <w:rtl/>
          <w:lang w:val="en-GB" w:bidi="ar-MA"/>
        </w:rPr>
        <w:t>مرتبات العمال، المنح والمعاشات، وكذا النفقات الإجمالية)، ومعدات تسيير المصالح، وأشغال الصيانة، وإعادة التسيير، ونفقات مختلفة.</w:t>
      </w:r>
    </w:p>
    <w:p w14:paraId="3EC5654D" w14:textId="77777777" w:rsidR="00567C9F" w:rsidRPr="00093920" w:rsidRDefault="00567C9F" w:rsidP="00A627D4">
      <w:pPr>
        <w:numPr>
          <w:ilvl w:val="0"/>
          <w:numId w:val="7"/>
        </w:numPr>
        <w:bidi/>
        <w:spacing w:after="0" w:line="240" w:lineRule="auto"/>
        <w:ind w:left="423" w:hanging="141"/>
        <w:rPr>
          <w:rFonts w:ascii="Amiri" w:hAnsi="Amiri" w:cs="Amiri"/>
          <w:sz w:val="28"/>
          <w:szCs w:val="28"/>
          <w:rtl/>
          <w:lang w:val="en-GB" w:bidi="ar-MA"/>
        </w:rPr>
      </w:pPr>
      <w:r w:rsidRPr="00093920">
        <w:rPr>
          <w:rFonts w:ascii="Amiri" w:hAnsi="Amiri" w:cs="Amiri"/>
          <w:sz w:val="28"/>
          <w:szCs w:val="28"/>
          <w:rtl/>
          <w:lang w:val="en-GB" w:bidi="ar-MA"/>
        </w:rPr>
        <w:t>التدخلات العمومية</w:t>
      </w:r>
      <w:r w:rsidRPr="00093920">
        <w:rPr>
          <w:rFonts w:ascii="Amiri" w:hAnsi="Amiri" w:cs="Amiri" w:hint="cs"/>
          <w:sz w:val="28"/>
          <w:szCs w:val="28"/>
          <w:rtl/>
          <w:lang w:val="en-GB" w:bidi="ar-MA"/>
        </w:rPr>
        <w:t xml:space="preserve">: </w:t>
      </w:r>
      <w:r w:rsidRPr="00093920">
        <w:rPr>
          <w:rFonts w:ascii="Amiri" w:hAnsi="Amiri" w:cs="Amiri" w:hint="cs"/>
          <w:sz w:val="28"/>
          <w:szCs w:val="28"/>
          <w:rtl/>
          <w:lang w:bidi="ar-DZ"/>
        </w:rPr>
        <w:t>تتعلق بنفقات التحويل والتي هي بدورها تقسم مختلف أصناف التحويلات حسب الأهداف المختلفة لعملياتها كالنشاط الثقافي، الاجتماعي والاقتصادي، وعمليات التضامن</w:t>
      </w:r>
      <w:r w:rsidRPr="00E90E95">
        <w:rPr>
          <w:rFonts w:ascii="Amiri" w:hAnsi="Amiri" w:cs="Amiri"/>
          <w:b/>
          <w:bCs/>
          <w:sz w:val="28"/>
          <w:szCs w:val="28"/>
          <w:vertAlign w:val="superscript"/>
          <w:rtl/>
          <w:lang w:bidi="ar-DZ"/>
        </w:rPr>
        <w:footnoteReference w:id="24"/>
      </w:r>
      <w:r w:rsidRPr="00093920">
        <w:rPr>
          <w:rFonts w:ascii="Amiri" w:hAnsi="Amiri" w:cs="Amiri"/>
          <w:sz w:val="28"/>
          <w:szCs w:val="28"/>
          <w:rtl/>
          <w:lang w:bidi="ar-DZ"/>
        </w:rPr>
        <w:t>.</w:t>
      </w:r>
    </w:p>
    <w:p w14:paraId="35CBFE2F" w14:textId="77777777" w:rsidR="00567C9F" w:rsidRDefault="00567C9F" w:rsidP="00A627D4">
      <w:pPr>
        <w:bidi/>
        <w:rPr>
          <w:rFonts w:ascii="Amiri" w:hAnsi="Amiri" w:cs="Amiri"/>
          <w:sz w:val="28"/>
          <w:szCs w:val="28"/>
          <w:rtl/>
          <w:lang w:val="en-GB" w:bidi="ar-DZ"/>
        </w:rPr>
      </w:pPr>
      <w:r w:rsidRPr="00E90E95">
        <w:rPr>
          <w:rFonts w:ascii="Amiri" w:hAnsi="Amiri" w:cs="Amiri"/>
          <w:sz w:val="28"/>
          <w:szCs w:val="28"/>
          <w:rtl/>
          <w:lang w:bidi="ar-DZ"/>
        </w:rPr>
        <w:t xml:space="preserve">يتعلق الباب الثالث، والرابع يهمّان الوزارات، وتوزيعهما </w:t>
      </w:r>
      <w:r>
        <w:rPr>
          <w:rFonts w:ascii="Amiri" w:hAnsi="Amiri" w:cs="Amiri" w:hint="cs"/>
          <w:sz w:val="28"/>
          <w:szCs w:val="28"/>
          <w:rtl/>
          <w:lang w:bidi="ar-DZ"/>
        </w:rPr>
        <w:t xml:space="preserve">يكون من خلال </w:t>
      </w:r>
      <w:r w:rsidRPr="00E90E95">
        <w:rPr>
          <w:rFonts w:ascii="Amiri" w:hAnsi="Amiri" w:cs="Amiri"/>
          <w:sz w:val="28"/>
          <w:szCs w:val="28"/>
          <w:rtl/>
          <w:lang w:bidi="ar-DZ"/>
        </w:rPr>
        <w:t>مراسيم التوزيع</w:t>
      </w:r>
      <w:r>
        <w:rPr>
          <w:rFonts w:ascii="Amiri" w:hAnsi="Amiri" w:cs="Amiri" w:hint="cs"/>
          <w:sz w:val="28"/>
          <w:szCs w:val="28"/>
          <w:rtl/>
          <w:lang w:bidi="ar-DZ"/>
        </w:rPr>
        <w:t xml:space="preserve"> حيث تخصص اعتمادات كل وزارة في أعلى الجدول (ب). أم</w:t>
      </w:r>
      <w:r>
        <w:rPr>
          <w:rFonts w:ascii="Amiri" w:hAnsi="Amiri" w:cs="Amiri" w:hint="eastAsia"/>
          <w:sz w:val="28"/>
          <w:szCs w:val="28"/>
          <w:rtl/>
          <w:lang w:bidi="ar-DZ"/>
        </w:rPr>
        <w:t>ا</w:t>
      </w:r>
      <w:r>
        <w:rPr>
          <w:rFonts w:ascii="Amiri" w:hAnsi="Amiri" w:cs="Amiri" w:hint="cs"/>
          <w:sz w:val="28"/>
          <w:szCs w:val="28"/>
          <w:rtl/>
          <w:lang w:bidi="ar-DZ"/>
        </w:rPr>
        <w:t xml:space="preserve"> بخصوص نفقات بالباب الأوَّل والثاني وكذا النفقات المشتركة بين الوزارات فتكون في أسفل الجدول (ب) كما هو موضح في الجدول. </w:t>
      </w:r>
    </w:p>
    <w:p w14:paraId="6DE3284A" w14:textId="77777777" w:rsidR="00567C9F" w:rsidRDefault="00567C9F" w:rsidP="00A627D4">
      <w:pPr>
        <w:bidi/>
        <w:rPr>
          <w:rFonts w:ascii="Amiri" w:hAnsi="Amiri" w:cs="Amiri"/>
          <w:sz w:val="28"/>
          <w:szCs w:val="28"/>
          <w:rtl/>
          <w:lang w:val="en-GB" w:bidi="ar-DZ"/>
        </w:rPr>
      </w:pPr>
      <w:r w:rsidRPr="009D7C66">
        <w:rPr>
          <w:rFonts w:ascii="Amiri" w:hAnsi="Amiri" w:cs="Amiri" w:hint="cs"/>
          <w:sz w:val="28"/>
          <w:szCs w:val="28"/>
          <w:rtl/>
          <w:lang w:val="en-GB" w:bidi="ar-DZ"/>
        </w:rPr>
        <w:t>الجدول</w:t>
      </w:r>
      <w:r>
        <w:rPr>
          <w:rFonts w:ascii="Amiri" w:hAnsi="Amiri" w:cs="Amiri" w:hint="cs"/>
          <w:sz w:val="28"/>
          <w:szCs w:val="28"/>
          <w:rtl/>
          <w:lang w:val="en-GB" w:bidi="ar-DZ"/>
        </w:rPr>
        <w:t xml:space="preserve"> </w:t>
      </w:r>
      <w:r w:rsidRPr="009D7C66">
        <w:rPr>
          <w:rFonts w:ascii="Amiri" w:hAnsi="Amiri" w:cs="Amiri" w:hint="cs"/>
          <w:sz w:val="28"/>
          <w:szCs w:val="28"/>
          <w:rtl/>
          <w:lang w:val="en-GB" w:bidi="ar-DZ"/>
        </w:rPr>
        <w:t>رقم</w:t>
      </w:r>
      <w:r>
        <w:rPr>
          <w:rFonts w:ascii="Amiri" w:hAnsi="Amiri" w:cs="Amiri" w:hint="cs"/>
          <w:sz w:val="28"/>
          <w:szCs w:val="28"/>
          <w:rtl/>
          <w:lang w:val="en-GB" w:bidi="ar-DZ"/>
        </w:rPr>
        <w:t xml:space="preserve"> </w:t>
      </w:r>
      <w:r>
        <w:rPr>
          <w:rFonts w:ascii="Amiri" w:hAnsi="Amiri" w:cs="Amiri"/>
          <w:sz w:val="28"/>
          <w:szCs w:val="28"/>
          <w:rtl/>
          <w:lang w:val="en-GB" w:bidi="ar-DZ"/>
        </w:rPr>
        <w:t>(</w:t>
      </w:r>
      <w:r w:rsidRPr="009D7C66">
        <w:rPr>
          <w:rFonts w:ascii="Amiri" w:hAnsi="Amiri" w:cs="Amiri" w:hint="cs"/>
          <w:sz w:val="28"/>
          <w:szCs w:val="28"/>
          <w:rtl/>
          <w:lang w:val="en-GB" w:bidi="ar-DZ"/>
        </w:rPr>
        <w:t>01</w:t>
      </w:r>
      <w:r>
        <w:rPr>
          <w:rFonts w:ascii="Amiri" w:hAnsi="Amiri" w:cs="Amiri" w:hint="cs"/>
          <w:sz w:val="28"/>
          <w:szCs w:val="28"/>
          <w:rtl/>
          <w:lang w:val="en-GB" w:bidi="ar-DZ"/>
        </w:rPr>
        <w:t xml:space="preserve">): توزيع الاعتمادات بعنوان ميزانية التسيير لسنة2019 حسب كل دائرة وزارية </w:t>
      </w:r>
    </w:p>
    <w:p w14:paraId="3E8D8935" w14:textId="77777777" w:rsidR="00567C9F" w:rsidRDefault="004E218E" w:rsidP="00A627D4">
      <w:pPr>
        <w:bidi/>
        <w:rPr>
          <w:rFonts w:ascii="Amiri" w:hAnsi="Amiri" w:cs="Amiri"/>
          <w:sz w:val="28"/>
          <w:szCs w:val="28"/>
          <w:rtl/>
          <w:lang w:val="en-GB" w:bidi="ar-DZ"/>
        </w:rPr>
      </w:pPr>
      <w:r>
        <w:rPr>
          <w:noProof/>
        </w:rPr>
        <w:lastRenderedPageBreak/>
        <w:pict w14:anchorId="7E687263">
          <v:shape id="Picture 7" o:spid="_x0000_i1028" type="#_x0000_t75" style="width:380.25pt;height:534pt;visibility:visible">
            <v:imagedata r:id="rId19" o:title=""/>
          </v:shape>
        </w:pict>
      </w:r>
    </w:p>
    <w:p w14:paraId="56D58680" w14:textId="77777777" w:rsidR="00567C9F" w:rsidRPr="00A02CE0" w:rsidRDefault="00567C9F" w:rsidP="00A627D4">
      <w:pPr>
        <w:tabs>
          <w:tab w:val="left" w:pos="971"/>
        </w:tabs>
        <w:bidi/>
        <w:rPr>
          <w:rFonts w:ascii="Amiri" w:eastAsia="Calibri" w:hAnsi="Amiri" w:cs="Amiri"/>
          <w:color w:val="000000"/>
          <w:sz w:val="20"/>
          <w:szCs w:val="20"/>
          <w:rtl/>
          <w:lang w:bidi="ar-DZ"/>
        </w:rPr>
      </w:pPr>
      <w:r w:rsidRPr="00A02CE0">
        <w:rPr>
          <w:rFonts w:ascii="Amiri" w:eastAsia="Calibri" w:hAnsi="Amiri" w:cs="Amiri" w:hint="cs"/>
          <w:color w:val="000000"/>
          <w:sz w:val="20"/>
          <w:szCs w:val="20"/>
          <w:rtl/>
          <w:lang w:bidi="ar-DZ"/>
        </w:rPr>
        <w:t>المصدر: القانون رقم 18-18 المؤرخ في 27 ديسمبر 2018، المتضمن قانون المالية لسنة 2019، المنشور في الجريدة الرسمية رقم :79/2018 الجزائر.</w:t>
      </w:r>
    </w:p>
    <w:p w14:paraId="5895CAF1" w14:textId="77777777" w:rsidR="00567C9F" w:rsidRPr="004B3ED5" w:rsidRDefault="00567C9F" w:rsidP="00A627D4">
      <w:pPr>
        <w:bidi/>
        <w:ind w:firstLine="708"/>
        <w:rPr>
          <w:rFonts w:ascii="Amiri" w:hAnsi="Amiri" w:cs="Amiri"/>
          <w:sz w:val="28"/>
          <w:szCs w:val="28"/>
          <w:rtl/>
          <w:lang w:bidi="ar-DZ"/>
        </w:rPr>
      </w:pPr>
      <w:r>
        <w:rPr>
          <w:rFonts w:ascii="Amiri" w:hAnsi="Amiri" w:cs="Amiri" w:hint="cs"/>
          <w:sz w:val="28"/>
          <w:szCs w:val="28"/>
          <w:rtl/>
          <w:lang w:bidi="ar-DZ"/>
        </w:rPr>
        <w:t xml:space="preserve">ونشير كذلك إلى أنَّ </w:t>
      </w:r>
      <w:r w:rsidRPr="00E90E95">
        <w:rPr>
          <w:rFonts w:ascii="Amiri" w:hAnsi="Amiri" w:cs="Amiri"/>
          <w:sz w:val="28"/>
          <w:szCs w:val="28"/>
          <w:rtl/>
          <w:lang w:bidi="ar-DZ"/>
        </w:rPr>
        <w:t>الباب يقسم إلى أقسام ويتفرع القسم إلى فصول ويمثل الفصل الوحدة الأساسية في توزيع اعتمادات الميزانية</w:t>
      </w:r>
      <w:r>
        <w:rPr>
          <w:rFonts w:ascii="Amiri" w:hAnsi="Amiri" w:cs="Amiri" w:hint="cs"/>
          <w:sz w:val="28"/>
          <w:szCs w:val="28"/>
          <w:rtl/>
          <w:lang w:bidi="ar-DZ"/>
        </w:rPr>
        <w:t>.</w:t>
      </w:r>
    </w:p>
    <w:p w14:paraId="059775B7" w14:textId="77777777" w:rsidR="00567C9F" w:rsidRPr="00092FF0" w:rsidRDefault="00567C9F" w:rsidP="00A627D4">
      <w:pPr>
        <w:bidi/>
        <w:rPr>
          <w:rFonts w:ascii="Amiri" w:hAnsi="Amiri" w:cs="Amiri"/>
          <w:b/>
          <w:bCs/>
          <w:sz w:val="28"/>
          <w:szCs w:val="28"/>
          <w:u w:val="dotted"/>
          <w:rtl/>
          <w:lang w:bidi="ar-DZ"/>
        </w:rPr>
      </w:pPr>
      <w:r w:rsidRPr="00092FF0">
        <w:rPr>
          <w:rFonts w:ascii="Amiri" w:hAnsi="Amiri" w:cs="Amiri" w:hint="cs"/>
          <w:b/>
          <w:bCs/>
          <w:sz w:val="28"/>
          <w:szCs w:val="28"/>
          <w:u w:val="dotted"/>
          <w:rtl/>
          <w:lang w:bidi="ar-DZ"/>
        </w:rPr>
        <w:t xml:space="preserve">ثانيا: </w:t>
      </w:r>
      <w:r w:rsidRPr="00092FF0">
        <w:rPr>
          <w:rFonts w:ascii="Amiri" w:hAnsi="Amiri" w:cs="Amiri"/>
          <w:b/>
          <w:bCs/>
          <w:sz w:val="28"/>
          <w:szCs w:val="28"/>
          <w:u w:val="dotted"/>
          <w:rtl/>
          <w:lang w:bidi="ar-DZ"/>
        </w:rPr>
        <w:t xml:space="preserve">نفقات الاستثمار: </w:t>
      </w:r>
    </w:p>
    <w:p w14:paraId="1E8BB21E" w14:textId="77777777" w:rsidR="00567C9F" w:rsidRDefault="00567C9F" w:rsidP="00A627D4">
      <w:pPr>
        <w:bidi/>
        <w:ind w:firstLine="708"/>
        <w:rPr>
          <w:rFonts w:ascii="Amiri" w:hAnsi="Amiri" w:cs="Amiri"/>
          <w:sz w:val="28"/>
          <w:szCs w:val="28"/>
          <w:rtl/>
          <w:lang w:bidi="ar-DZ"/>
        </w:rPr>
      </w:pPr>
      <w:r>
        <w:rPr>
          <w:rFonts w:ascii="Amiri" w:hAnsi="Amiri" w:cs="Amiri" w:hint="cs"/>
          <w:sz w:val="28"/>
          <w:szCs w:val="28"/>
          <w:rtl/>
          <w:lang w:bidi="ar-DZ"/>
        </w:rPr>
        <w:t xml:space="preserve">يتم </w:t>
      </w:r>
      <w:r w:rsidRPr="00E90E95">
        <w:rPr>
          <w:rFonts w:ascii="Amiri" w:hAnsi="Amiri" w:cs="Amiri"/>
          <w:sz w:val="28"/>
          <w:szCs w:val="28"/>
          <w:rtl/>
          <w:lang w:bidi="ar-DZ"/>
        </w:rPr>
        <w:t>توز</w:t>
      </w:r>
      <w:r>
        <w:rPr>
          <w:rFonts w:ascii="Amiri" w:hAnsi="Amiri" w:cs="Amiri" w:hint="cs"/>
          <w:sz w:val="28"/>
          <w:szCs w:val="28"/>
          <w:rtl/>
          <w:lang w:bidi="ar-DZ"/>
        </w:rPr>
        <w:t>ي</w:t>
      </w:r>
      <w:r w:rsidRPr="00E90E95">
        <w:rPr>
          <w:rFonts w:ascii="Amiri" w:hAnsi="Amiri" w:cs="Amiri"/>
          <w:sz w:val="28"/>
          <w:szCs w:val="28"/>
          <w:rtl/>
          <w:lang w:bidi="ar-DZ"/>
        </w:rPr>
        <w:t xml:space="preserve">ع </w:t>
      </w:r>
      <w:r>
        <w:rPr>
          <w:rFonts w:ascii="Amiri" w:hAnsi="Amiri" w:cs="Amiri" w:hint="cs"/>
          <w:sz w:val="28"/>
          <w:szCs w:val="28"/>
          <w:rtl/>
          <w:lang w:bidi="ar-DZ"/>
        </w:rPr>
        <w:t xml:space="preserve">هذه النفقات </w:t>
      </w:r>
      <w:r w:rsidRPr="00E90E95">
        <w:rPr>
          <w:rFonts w:ascii="Amiri" w:hAnsi="Amiri" w:cs="Amiri"/>
          <w:sz w:val="28"/>
          <w:szCs w:val="28"/>
          <w:rtl/>
          <w:lang w:bidi="ar-DZ"/>
        </w:rPr>
        <w:t>حسب الخطة الإنمائية السنوية للدولة، وتظهر في الجدول (</w:t>
      </w:r>
      <w:r>
        <w:rPr>
          <w:rFonts w:ascii="Amiri" w:hAnsi="Amiri" w:cs="Amiri" w:hint="cs"/>
          <w:sz w:val="28"/>
          <w:szCs w:val="28"/>
          <w:rtl/>
          <w:lang w:bidi="ar-DZ"/>
        </w:rPr>
        <w:t>ج</w:t>
      </w:r>
      <w:r w:rsidRPr="00E90E95">
        <w:rPr>
          <w:rFonts w:ascii="Amiri" w:hAnsi="Amiri" w:cs="Amiri"/>
          <w:sz w:val="28"/>
          <w:szCs w:val="28"/>
          <w:rtl/>
          <w:lang w:bidi="ar-DZ"/>
        </w:rPr>
        <w:t xml:space="preserve">) الملحق بقانون المالية السنوي حسب القطاعات وتتفرع إلى </w:t>
      </w:r>
      <w:r w:rsidRPr="00616B74">
        <w:rPr>
          <w:rFonts w:ascii="Amiri" w:hAnsi="Amiri" w:cs="Amiri"/>
          <w:sz w:val="28"/>
          <w:szCs w:val="28"/>
          <w:rtl/>
          <w:lang w:bidi="ar-DZ"/>
        </w:rPr>
        <w:t>ثلاثة أبواب</w:t>
      </w:r>
      <w:bookmarkStart w:id="13" w:name="_Hlk58877679"/>
      <w:r w:rsidRPr="00616B74">
        <w:rPr>
          <w:rFonts w:ascii="Amiri" w:hAnsi="Amiri" w:cs="Amiri"/>
          <w:b/>
          <w:bCs/>
          <w:sz w:val="28"/>
          <w:szCs w:val="28"/>
          <w:vertAlign w:val="superscript"/>
          <w:rtl/>
          <w:lang w:bidi="ar-DZ"/>
        </w:rPr>
        <w:footnoteReference w:id="25"/>
      </w:r>
      <w:bookmarkEnd w:id="13"/>
      <w:r w:rsidRPr="00616B74">
        <w:rPr>
          <w:rFonts w:ascii="Amiri" w:hAnsi="Amiri" w:cs="Amiri"/>
          <w:sz w:val="28"/>
          <w:szCs w:val="28"/>
          <w:rtl/>
          <w:lang w:bidi="ar-DZ"/>
        </w:rPr>
        <w:t>:</w:t>
      </w:r>
    </w:p>
    <w:p w14:paraId="703CEB0F" w14:textId="77777777" w:rsidR="00567C9F" w:rsidRDefault="00567C9F" w:rsidP="00A627D4">
      <w:pPr>
        <w:numPr>
          <w:ilvl w:val="0"/>
          <w:numId w:val="25"/>
        </w:numPr>
        <w:bidi/>
        <w:spacing w:after="0" w:line="240" w:lineRule="auto"/>
        <w:ind w:hanging="722"/>
        <w:rPr>
          <w:rFonts w:ascii="Amiri" w:hAnsi="Amiri" w:cs="Amiri"/>
          <w:sz w:val="28"/>
          <w:szCs w:val="28"/>
          <w:lang w:bidi="ar-DZ"/>
        </w:rPr>
      </w:pPr>
      <w:r w:rsidRPr="00E90E95">
        <w:rPr>
          <w:rFonts w:ascii="Amiri" w:hAnsi="Amiri" w:cs="Amiri"/>
          <w:sz w:val="28"/>
          <w:szCs w:val="28"/>
          <w:rtl/>
          <w:lang w:val="en-GB" w:bidi="ar-DZ"/>
        </w:rPr>
        <w:lastRenderedPageBreak/>
        <w:t>ا</w:t>
      </w:r>
      <w:r w:rsidRPr="00E90E95">
        <w:rPr>
          <w:rFonts w:ascii="Amiri" w:hAnsi="Amiri" w:cs="Amiri"/>
          <w:sz w:val="28"/>
          <w:szCs w:val="28"/>
          <w:rtl/>
          <w:lang w:bidi="ar-DZ"/>
        </w:rPr>
        <w:t>لاستثمارات المنفذة من طرف الدولة،</w:t>
      </w:r>
    </w:p>
    <w:p w14:paraId="6C128732" w14:textId="77777777" w:rsidR="00567C9F" w:rsidRDefault="00567C9F" w:rsidP="00A627D4">
      <w:pPr>
        <w:numPr>
          <w:ilvl w:val="0"/>
          <w:numId w:val="25"/>
        </w:numPr>
        <w:bidi/>
        <w:spacing w:after="0" w:line="240" w:lineRule="auto"/>
        <w:ind w:hanging="722"/>
        <w:rPr>
          <w:rFonts w:ascii="Amiri" w:hAnsi="Amiri" w:cs="Amiri"/>
          <w:sz w:val="28"/>
          <w:szCs w:val="28"/>
          <w:lang w:bidi="ar-DZ"/>
        </w:rPr>
      </w:pPr>
      <w:r w:rsidRPr="00E90E95">
        <w:rPr>
          <w:rFonts w:ascii="Amiri" w:hAnsi="Amiri" w:cs="Amiri"/>
          <w:sz w:val="28"/>
          <w:szCs w:val="28"/>
          <w:rtl/>
          <w:lang w:bidi="ar-DZ"/>
        </w:rPr>
        <w:t>إعانات الاستثمار الممنوحة من قبل الدولة،</w:t>
      </w:r>
      <w:r>
        <w:rPr>
          <w:rFonts w:ascii="Amiri" w:hAnsi="Amiri" w:cs="Amiri" w:hint="cs"/>
          <w:sz w:val="28"/>
          <w:szCs w:val="28"/>
          <w:rtl/>
          <w:lang w:bidi="ar-DZ"/>
        </w:rPr>
        <w:t xml:space="preserve"> ويتضمن هذين البابين المبالغ المالية المخصصة لإنجاز الهياكل القاعدية في مختلف القطاعات الاقتصادية.</w:t>
      </w:r>
    </w:p>
    <w:p w14:paraId="1DD986F9" w14:textId="77777777" w:rsidR="00567C9F" w:rsidRDefault="00567C9F" w:rsidP="00A627D4">
      <w:pPr>
        <w:numPr>
          <w:ilvl w:val="0"/>
          <w:numId w:val="25"/>
        </w:numPr>
        <w:bidi/>
        <w:spacing w:after="0" w:line="240" w:lineRule="auto"/>
        <w:ind w:hanging="722"/>
        <w:rPr>
          <w:rFonts w:ascii="Amiri" w:hAnsi="Amiri" w:cs="Amiri"/>
          <w:sz w:val="28"/>
          <w:szCs w:val="28"/>
          <w:lang w:bidi="ar-DZ"/>
        </w:rPr>
      </w:pPr>
      <w:r>
        <w:rPr>
          <w:rFonts w:ascii="Amiri" w:hAnsi="Amiri" w:cs="Amiri" w:hint="cs"/>
          <w:sz w:val="28"/>
          <w:szCs w:val="28"/>
          <w:rtl/>
          <w:lang w:bidi="ar-DZ"/>
        </w:rPr>
        <w:t xml:space="preserve">باب </w:t>
      </w:r>
      <w:r w:rsidRPr="00E90E95">
        <w:rPr>
          <w:rFonts w:ascii="Amiri" w:hAnsi="Amiri" w:cs="Amiri"/>
          <w:sz w:val="28"/>
          <w:szCs w:val="28"/>
          <w:rtl/>
          <w:lang w:bidi="ar-DZ"/>
        </w:rPr>
        <w:t>النفقات الأخرى برأس المال</w:t>
      </w:r>
      <w:r>
        <w:rPr>
          <w:rFonts w:ascii="Amiri" w:hAnsi="Amiri" w:cs="Amiri" w:hint="cs"/>
          <w:sz w:val="28"/>
          <w:szCs w:val="28"/>
          <w:rtl/>
          <w:lang w:bidi="ar-DZ"/>
        </w:rPr>
        <w:t xml:space="preserve"> وهي اعتمادات مالية لا تشكل استثمارات مباشرة من قبل الدولة، وإنما عبارة عن تخصيصات نهائية موجهة لدعم النشاط الاقتصادي.</w:t>
      </w:r>
    </w:p>
    <w:p w14:paraId="3D1BB109" w14:textId="77777777" w:rsidR="00567C9F" w:rsidRDefault="00567C9F" w:rsidP="00A627D4">
      <w:pPr>
        <w:bidi/>
        <w:ind w:firstLine="140"/>
        <w:rPr>
          <w:rFonts w:ascii="Amiri" w:hAnsi="Amiri" w:cs="Amiri"/>
          <w:sz w:val="28"/>
          <w:szCs w:val="28"/>
          <w:rtl/>
          <w:lang w:bidi="ar-DZ"/>
        </w:rPr>
      </w:pPr>
      <w:r>
        <w:rPr>
          <w:rFonts w:ascii="Amiri" w:hAnsi="Amiri" w:cs="Amiri" w:hint="cs"/>
          <w:sz w:val="28"/>
          <w:szCs w:val="28"/>
          <w:rtl/>
          <w:lang w:bidi="ar-DZ"/>
        </w:rPr>
        <w:t>وفيما يتعلق بتوزيع نفقات التجهيز فيتم على قسمين:</w:t>
      </w:r>
    </w:p>
    <w:p w14:paraId="6A63710C" w14:textId="77777777" w:rsidR="00567C9F" w:rsidRDefault="00567C9F" w:rsidP="00A627D4">
      <w:pPr>
        <w:numPr>
          <w:ilvl w:val="0"/>
          <w:numId w:val="26"/>
        </w:numPr>
        <w:bidi/>
        <w:spacing w:after="0" w:line="240" w:lineRule="auto"/>
        <w:ind w:left="282" w:hanging="284"/>
        <w:rPr>
          <w:rFonts w:ascii="Amiri" w:hAnsi="Amiri" w:cs="Amiri"/>
          <w:sz w:val="28"/>
          <w:szCs w:val="28"/>
          <w:lang w:bidi="ar-DZ"/>
        </w:rPr>
      </w:pPr>
      <w:r w:rsidRPr="00092FF0">
        <w:rPr>
          <w:rFonts w:ascii="Amiri" w:hAnsi="Amiri" w:cs="Amiri" w:hint="cs"/>
          <w:b/>
          <w:bCs/>
          <w:sz w:val="28"/>
          <w:szCs w:val="28"/>
          <w:u w:val="dotted"/>
          <w:rtl/>
          <w:lang w:bidi="ar-DZ"/>
        </w:rPr>
        <w:t>قسم الاستثمار:</w:t>
      </w:r>
      <w:r>
        <w:rPr>
          <w:rFonts w:ascii="Amiri" w:hAnsi="Amiri" w:cs="Amiri" w:hint="cs"/>
          <w:sz w:val="28"/>
          <w:szCs w:val="28"/>
          <w:rtl/>
          <w:lang w:bidi="ar-DZ"/>
        </w:rPr>
        <w:t xml:space="preserve"> وهو القسم العلوي من الجدول ويتم فيه جمع الباب الأول والثاني فيتضمن رخص البرامج واعتمادات الدفع لمختلف مشاريع التجهيز المتعلقة بإنشاء الهياكل القاعدية والتي تعتزم الدولة تنفيذها مباشرة أو منح تمويلها وفق برنامج الحكومة الإنمائي، وتأتي موزعة حسب قطاعات اقتصادية هي: </w:t>
      </w:r>
    </w:p>
    <w:p w14:paraId="03F4BDD8" w14:textId="77777777" w:rsidR="00567C9F" w:rsidRDefault="00567C9F" w:rsidP="00A627D4">
      <w:pPr>
        <w:numPr>
          <w:ilvl w:val="0"/>
          <w:numId w:val="27"/>
        </w:numPr>
        <w:bidi/>
        <w:spacing w:after="0" w:line="240" w:lineRule="auto"/>
        <w:rPr>
          <w:rFonts w:ascii="Amiri" w:hAnsi="Amiri" w:cs="Amiri"/>
          <w:sz w:val="28"/>
          <w:szCs w:val="28"/>
          <w:lang w:bidi="ar-DZ"/>
        </w:rPr>
      </w:pPr>
      <w:r w:rsidRPr="00EF74F3">
        <w:rPr>
          <w:rFonts w:ascii="Amiri" w:hAnsi="Amiri" w:cs="Amiri" w:hint="cs"/>
          <w:sz w:val="28"/>
          <w:szCs w:val="28"/>
          <w:rtl/>
          <w:lang w:bidi="ar-DZ"/>
        </w:rPr>
        <w:t>الصناعة.</w:t>
      </w:r>
    </w:p>
    <w:p w14:paraId="5F23AAD5" w14:textId="77777777" w:rsidR="00567C9F" w:rsidRDefault="00567C9F" w:rsidP="00A627D4">
      <w:pPr>
        <w:numPr>
          <w:ilvl w:val="0"/>
          <w:numId w:val="27"/>
        </w:numPr>
        <w:bidi/>
        <w:spacing w:after="0" w:line="240" w:lineRule="auto"/>
        <w:rPr>
          <w:rFonts w:ascii="Amiri" w:hAnsi="Amiri" w:cs="Amiri"/>
          <w:sz w:val="28"/>
          <w:szCs w:val="28"/>
          <w:lang w:bidi="ar-DZ"/>
        </w:rPr>
      </w:pPr>
      <w:r w:rsidRPr="00EF74F3">
        <w:rPr>
          <w:rFonts w:ascii="Amiri" w:hAnsi="Amiri" w:cs="Amiri" w:hint="cs"/>
          <w:sz w:val="28"/>
          <w:szCs w:val="28"/>
          <w:rtl/>
          <w:lang w:bidi="ar-DZ"/>
        </w:rPr>
        <w:t xml:space="preserve"> الفلاحة والري.</w:t>
      </w:r>
    </w:p>
    <w:p w14:paraId="765DA363" w14:textId="77777777" w:rsidR="00567C9F" w:rsidRDefault="00567C9F" w:rsidP="00A627D4">
      <w:pPr>
        <w:numPr>
          <w:ilvl w:val="0"/>
          <w:numId w:val="27"/>
        </w:numPr>
        <w:bidi/>
        <w:spacing w:after="0" w:line="240" w:lineRule="auto"/>
        <w:rPr>
          <w:rFonts w:ascii="Amiri" w:hAnsi="Amiri" w:cs="Amiri"/>
          <w:sz w:val="28"/>
          <w:szCs w:val="28"/>
          <w:lang w:bidi="ar-DZ"/>
        </w:rPr>
      </w:pPr>
      <w:r w:rsidRPr="00EF74F3">
        <w:rPr>
          <w:rFonts w:ascii="Amiri" w:hAnsi="Amiri" w:cs="Amiri" w:hint="cs"/>
          <w:sz w:val="28"/>
          <w:szCs w:val="28"/>
          <w:rtl/>
          <w:lang w:bidi="ar-DZ"/>
        </w:rPr>
        <w:t xml:space="preserve"> دعم الخدمات المنتجة.</w:t>
      </w:r>
    </w:p>
    <w:p w14:paraId="01521065" w14:textId="77777777" w:rsidR="00567C9F" w:rsidRDefault="00567C9F" w:rsidP="00A627D4">
      <w:pPr>
        <w:numPr>
          <w:ilvl w:val="0"/>
          <w:numId w:val="27"/>
        </w:numPr>
        <w:bidi/>
        <w:spacing w:after="0" w:line="240" w:lineRule="auto"/>
        <w:rPr>
          <w:rFonts w:ascii="Amiri" w:hAnsi="Amiri" w:cs="Amiri"/>
          <w:sz w:val="28"/>
          <w:szCs w:val="28"/>
          <w:lang w:bidi="ar-DZ"/>
        </w:rPr>
      </w:pPr>
      <w:r w:rsidRPr="00EF74F3">
        <w:rPr>
          <w:rFonts w:ascii="Amiri" w:hAnsi="Amiri" w:cs="Amiri" w:hint="cs"/>
          <w:sz w:val="28"/>
          <w:szCs w:val="28"/>
          <w:rtl/>
          <w:lang w:bidi="ar-DZ"/>
        </w:rPr>
        <w:t xml:space="preserve"> المنشآت القاعدية الاقتصادية والإدارية.</w:t>
      </w:r>
    </w:p>
    <w:p w14:paraId="444B96E2" w14:textId="77777777" w:rsidR="00567C9F" w:rsidRDefault="00567C9F" w:rsidP="00A627D4">
      <w:pPr>
        <w:numPr>
          <w:ilvl w:val="0"/>
          <w:numId w:val="27"/>
        </w:numPr>
        <w:bidi/>
        <w:spacing w:after="0" w:line="240" w:lineRule="auto"/>
        <w:rPr>
          <w:rFonts w:ascii="Amiri" w:hAnsi="Amiri" w:cs="Amiri"/>
          <w:sz w:val="28"/>
          <w:szCs w:val="28"/>
          <w:lang w:bidi="ar-DZ"/>
        </w:rPr>
      </w:pPr>
      <w:r w:rsidRPr="00EF74F3">
        <w:rPr>
          <w:rFonts w:ascii="Amiri" w:hAnsi="Amiri" w:cs="Amiri" w:hint="cs"/>
          <w:sz w:val="28"/>
          <w:szCs w:val="28"/>
          <w:rtl/>
          <w:lang w:bidi="ar-DZ"/>
        </w:rPr>
        <w:t xml:space="preserve"> التربية والتكوين.</w:t>
      </w:r>
    </w:p>
    <w:p w14:paraId="22E82BAE" w14:textId="77777777" w:rsidR="00567C9F" w:rsidRDefault="00567C9F" w:rsidP="00A627D4">
      <w:pPr>
        <w:numPr>
          <w:ilvl w:val="0"/>
          <w:numId w:val="27"/>
        </w:numPr>
        <w:bidi/>
        <w:spacing w:after="0" w:line="240" w:lineRule="auto"/>
        <w:rPr>
          <w:rFonts w:ascii="Amiri" w:hAnsi="Amiri" w:cs="Amiri"/>
          <w:sz w:val="28"/>
          <w:szCs w:val="28"/>
          <w:lang w:bidi="ar-DZ"/>
        </w:rPr>
      </w:pPr>
      <w:r w:rsidRPr="00EF74F3">
        <w:rPr>
          <w:rFonts w:ascii="Amiri" w:hAnsi="Amiri" w:cs="Amiri" w:hint="cs"/>
          <w:sz w:val="28"/>
          <w:szCs w:val="28"/>
          <w:rtl/>
          <w:lang w:bidi="ar-DZ"/>
        </w:rPr>
        <w:t xml:space="preserve"> المنشآت القاعدية الاجتماعي</w:t>
      </w:r>
      <w:r w:rsidRPr="00EF74F3">
        <w:rPr>
          <w:rFonts w:ascii="Amiri" w:hAnsi="Amiri" w:cs="Amiri" w:hint="eastAsia"/>
          <w:sz w:val="28"/>
          <w:szCs w:val="28"/>
          <w:rtl/>
          <w:lang w:bidi="ar-DZ"/>
        </w:rPr>
        <w:t>ة</w:t>
      </w:r>
      <w:r w:rsidRPr="00EF74F3">
        <w:rPr>
          <w:rFonts w:ascii="Amiri" w:hAnsi="Amiri" w:cs="Amiri" w:hint="cs"/>
          <w:sz w:val="28"/>
          <w:szCs w:val="28"/>
          <w:rtl/>
          <w:lang w:bidi="ar-DZ"/>
        </w:rPr>
        <w:t xml:space="preserve"> والثقافية.</w:t>
      </w:r>
    </w:p>
    <w:p w14:paraId="3FE06D68" w14:textId="77777777" w:rsidR="00567C9F" w:rsidRDefault="00567C9F" w:rsidP="00A627D4">
      <w:pPr>
        <w:numPr>
          <w:ilvl w:val="0"/>
          <w:numId w:val="27"/>
        </w:numPr>
        <w:bidi/>
        <w:spacing w:after="0" w:line="240" w:lineRule="auto"/>
        <w:rPr>
          <w:rFonts w:ascii="Amiri" w:hAnsi="Amiri" w:cs="Amiri"/>
          <w:sz w:val="28"/>
          <w:szCs w:val="28"/>
          <w:lang w:bidi="ar-DZ"/>
        </w:rPr>
      </w:pPr>
      <w:r w:rsidRPr="00EF74F3">
        <w:rPr>
          <w:rFonts w:ascii="Amiri" w:hAnsi="Amiri" w:cs="Amiri" w:hint="cs"/>
          <w:sz w:val="28"/>
          <w:szCs w:val="28"/>
          <w:rtl/>
          <w:lang w:bidi="ar-DZ"/>
        </w:rPr>
        <w:t xml:space="preserve"> دعم الحصول على سكن.</w:t>
      </w:r>
    </w:p>
    <w:p w14:paraId="1FD1F54B" w14:textId="77777777" w:rsidR="00567C9F" w:rsidRDefault="00567C9F" w:rsidP="00A627D4">
      <w:pPr>
        <w:numPr>
          <w:ilvl w:val="0"/>
          <w:numId w:val="27"/>
        </w:numPr>
        <w:bidi/>
        <w:spacing w:after="0" w:line="240" w:lineRule="auto"/>
        <w:rPr>
          <w:rFonts w:ascii="Amiri" w:hAnsi="Amiri" w:cs="Amiri"/>
          <w:sz w:val="28"/>
          <w:szCs w:val="28"/>
          <w:lang w:bidi="ar-DZ"/>
        </w:rPr>
      </w:pPr>
      <w:r w:rsidRPr="00EF74F3">
        <w:rPr>
          <w:rFonts w:ascii="Amiri" w:hAnsi="Amiri" w:cs="Amiri" w:hint="cs"/>
          <w:sz w:val="28"/>
          <w:szCs w:val="28"/>
          <w:rtl/>
          <w:lang w:bidi="ar-DZ"/>
        </w:rPr>
        <w:t xml:space="preserve"> مواضيع مختلفة. </w:t>
      </w:r>
    </w:p>
    <w:p w14:paraId="54BBEECC" w14:textId="77777777" w:rsidR="00567C9F" w:rsidRPr="00D72A64" w:rsidRDefault="00567C9F" w:rsidP="00A627D4">
      <w:pPr>
        <w:numPr>
          <w:ilvl w:val="0"/>
          <w:numId w:val="27"/>
        </w:numPr>
        <w:bidi/>
        <w:spacing w:after="0" w:line="240" w:lineRule="auto"/>
        <w:rPr>
          <w:rFonts w:ascii="Amiri" w:hAnsi="Amiri" w:cs="Amiri"/>
          <w:sz w:val="28"/>
          <w:szCs w:val="28"/>
          <w:lang w:bidi="ar-DZ"/>
        </w:rPr>
      </w:pPr>
      <w:r w:rsidRPr="00EF74F3">
        <w:rPr>
          <w:rFonts w:ascii="Amiri" w:hAnsi="Amiri" w:cs="Amiri" w:hint="cs"/>
          <w:sz w:val="28"/>
          <w:szCs w:val="28"/>
          <w:rtl/>
          <w:lang w:bidi="ar-DZ"/>
        </w:rPr>
        <w:t>المخططات البديلة للتنمية.</w:t>
      </w:r>
    </w:p>
    <w:p w14:paraId="48C4FCEC" w14:textId="77777777" w:rsidR="00567C9F" w:rsidRDefault="00567C9F" w:rsidP="00A627D4">
      <w:pPr>
        <w:numPr>
          <w:ilvl w:val="0"/>
          <w:numId w:val="26"/>
        </w:numPr>
        <w:bidi/>
        <w:spacing w:after="0" w:line="240" w:lineRule="auto"/>
        <w:ind w:left="282" w:hanging="284"/>
        <w:rPr>
          <w:rFonts w:ascii="Amiri" w:hAnsi="Amiri" w:cs="Amiri"/>
          <w:sz w:val="28"/>
          <w:szCs w:val="28"/>
          <w:lang w:bidi="ar-DZ"/>
        </w:rPr>
      </w:pPr>
      <w:r w:rsidRPr="00092FF0">
        <w:rPr>
          <w:rFonts w:ascii="Amiri" w:hAnsi="Amiri" w:cs="Amiri" w:hint="cs"/>
          <w:b/>
          <w:bCs/>
          <w:sz w:val="28"/>
          <w:szCs w:val="28"/>
          <w:u w:val="dotted"/>
          <w:rtl/>
          <w:lang w:bidi="ar-DZ"/>
        </w:rPr>
        <w:t>قسم العمليات برأس المال:</w:t>
      </w:r>
      <w:r w:rsidRPr="00E4043F">
        <w:rPr>
          <w:rFonts w:ascii="Amiri" w:hAnsi="Amiri" w:cs="Amiri" w:hint="cs"/>
          <w:sz w:val="28"/>
          <w:szCs w:val="28"/>
          <w:rtl/>
          <w:lang w:bidi="ar-DZ"/>
        </w:rPr>
        <w:t xml:space="preserve"> وهو القسم السفلي من الجدول ويتضمن اعتمادات مالية لا تشكل استثمارات مباشرة من قبل الدولة بل هي تخصيصات نهائية موجهة لدعم الأنشطة الاقتصادية كالتكفل بتبعات الخدمة العمومية أو تلك المرتبطة بسياسة التهيئة العمرانية أو بالبرامج الخاصة بمختلف الحسابات الخاصة للخزينة المفتوحة بهف تحقيق بعض المهام الضرورية وتكون هذه الاعتمادات موزعة على:</w:t>
      </w:r>
      <w:r>
        <w:rPr>
          <w:rFonts w:ascii="Amiri" w:hAnsi="Amiri" w:cs="Amiri" w:hint="cs"/>
          <w:sz w:val="28"/>
          <w:szCs w:val="28"/>
          <w:rtl/>
          <w:lang w:bidi="ar-DZ"/>
        </w:rPr>
        <w:t xml:space="preserve">    </w:t>
      </w:r>
    </w:p>
    <w:p w14:paraId="4827CA64" w14:textId="77777777" w:rsidR="00567C9F" w:rsidRDefault="00567C9F" w:rsidP="00A627D4">
      <w:pPr>
        <w:numPr>
          <w:ilvl w:val="0"/>
          <w:numId w:val="28"/>
        </w:numPr>
        <w:bidi/>
        <w:spacing w:after="0" w:line="240" w:lineRule="auto"/>
        <w:rPr>
          <w:rFonts w:ascii="Amiri" w:hAnsi="Amiri" w:cs="Amiri"/>
          <w:sz w:val="28"/>
          <w:szCs w:val="28"/>
          <w:lang w:bidi="ar-DZ"/>
        </w:rPr>
      </w:pPr>
      <w:r>
        <w:rPr>
          <w:rFonts w:ascii="Amiri" w:hAnsi="Amiri" w:cs="Amiri" w:hint="cs"/>
          <w:sz w:val="28"/>
          <w:szCs w:val="28"/>
          <w:rtl/>
          <w:lang w:bidi="ar-DZ"/>
        </w:rPr>
        <w:t>دعم النشاط الاقتصادي.</w:t>
      </w:r>
    </w:p>
    <w:p w14:paraId="398C444E" w14:textId="77777777" w:rsidR="00567C9F" w:rsidRDefault="00567C9F" w:rsidP="00A627D4">
      <w:pPr>
        <w:numPr>
          <w:ilvl w:val="0"/>
          <w:numId w:val="28"/>
        </w:numPr>
        <w:bidi/>
        <w:spacing w:after="0" w:line="240" w:lineRule="auto"/>
        <w:rPr>
          <w:rFonts w:ascii="Amiri" w:hAnsi="Amiri" w:cs="Amiri"/>
          <w:sz w:val="28"/>
          <w:szCs w:val="28"/>
          <w:lang w:bidi="ar-DZ"/>
        </w:rPr>
      </w:pPr>
      <w:r>
        <w:rPr>
          <w:rFonts w:ascii="Amiri" w:hAnsi="Amiri" w:cs="Amiri" w:hint="cs"/>
          <w:sz w:val="28"/>
          <w:szCs w:val="28"/>
          <w:rtl/>
          <w:lang w:bidi="ar-DZ"/>
        </w:rPr>
        <w:t>احتياطي لنفقات غير متوقعة.</w:t>
      </w:r>
    </w:p>
    <w:p w14:paraId="55254657" w14:textId="77777777" w:rsidR="00567C9F" w:rsidRDefault="00567C9F" w:rsidP="00A627D4">
      <w:pPr>
        <w:numPr>
          <w:ilvl w:val="0"/>
          <w:numId w:val="28"/>
        </w:numPr>
        <w:bidi/>
        <w:spacing w:after="0" w:line="240" w:lineRule="auto"/>
        <w:rPr>
          <w:rFonts w:ascii="Amiri" w:hAnsi="Amiri" w:cs="Amiri"/>
          <w:sz w:val="28"/>
          <w:szCs w:val="28"/>
          <w:lang w:bidi="ar-DZ"/>
        </w:rPr>
      </w:pPr>
      <w:r>
        <w:rPr>
          <w:rFonts w:ascii="Amiri" w:hAnsi="Amiri" w:cs="Amiri" w:hint="cs"/>
          <w:sz w:val="28"/>
          <w:szCs w:val="28"/>
          <w:rtl/>
          <w:lang w:bidi="ar-DZ"/>
        </w:rPr>
        <w:t>تسوية الديون المستحقة على الدولة.</w:t>
      </w:r>
    </w:p>
    <w:p w14:paraId="120867ED" w14:textId="77777777" w:rsidR="00567C9F" w:rsidRDefault="00567C9F" w:rsidP="00A627D4">
      <w:pPr>
        <w:numPr>
          <w:ilvl w:val="0"/>
          <w:numId w:val="28"/>
        </w:numPr>
        <w:bidi/>
        <w:spacing w:after="0" w:line="240" w:lineRule="auto"/>
        <w:rPr>
          <w:rFonts w:ascii="Amiri" w:hAnsi="Amiri" w:cs="Amiri"/>
          <w:sz w:val="28"/>
          <w:szCs w:val="28"/>
          <w:lang w:bidi="ar-DZ"/>
        </w:rPr>
      </w:pPr>
      <w:r>
        <w:rPr>
          <w:rFonts w:ascii="Amiri" w:hAnsi="Amiri" w:cs="Amiri" w:hint="cs"/>
          <w:sz w:val="28"/>
          <w:szCs w:val="28"/>
          <w:rtl/>
          <w:lang w:bidi="ar-DZ"/>
        </w:rPr>
        <w:t>إعادة رسملة البنوك.</w:t>
      </w:r>
    </w:p>
    <w:p w14:paraId="6787AD49" w14:textId="77777777" w:rsidR="00567C9F" w:rsidRPr="00E4043F" w:rsidRDefault="00567C9F" w:rsidP="00A627D4">
      <w:pPr>
        <w:bidi/>
        <w:rPr>
          <w:rFonts w:ascii="Amiri" w:hAnsi="Amiri" w:cs="Amiri"/>
          <w:sz w:val="28"/>
          <w:szCs w:val="28"/>
          <w:rtl/>
          <w:lang w:bidi="ar-DZ"/>
        </w:rPr>
      </w:pPr>
      <w:r>
        <w:rPr>
          <w:rFonts w:ascii="Amiri" w:hAnsi="Amiri" w:cs="Amiri" w:hint="cs"/>
          <w:sz w:val="28"/>
          <w:szCs w:val="28"/>
          <w:rtl/>
          <w:lang w:bidi="ar-DZ"/>
        </w:rPr>
        <w:t xml:space="preserve"> وكل هذا يوضحه الجدول الموالي.</w:t>
      </w:r>
    </w:p>
    <w:p w14:paraId="5B0FC094" w14:textId="77777777" w:rsidR="00567C9F" w:rsidRPr="00E4043F" w:rsidRDefault="00567C9F" w:rsidP="00A627D4">
      <w:pPr>
        <w:bidi/>
        <w:rPr>
          <w:rFonts w:ascii="Amiri" w:hAnsi="Amiri" w:cs="Amiri"/>
          <w:sz w:val="28"/>
          <w:szCs w:val="28"/>
          <w:lang w:val="en-GB" w:bidi="ar-DZ"/>
        </w:rPr>
      </w:pPr>
      <w:r w:rsidRPr="009D7C66">
        <w:rPr>
          <w:rFonts w:ascii="Amiri" w:hAnsi="Amiri" w:cs="Amiri" w:hint="cs"/>
          <w:sz w:val="28"/>
          <w:szCs w:val="28"/>
          <w:rtl/>
          <w:lang w:val="en-GB" w:bidi="ar-DZ"/>
        </w:rPr>
        <w:t>الجدول</w:t>
      </w:r>
      <w:r>
        <w:rPr>
          <w:rFonts w:ascii="Amiri" w:hAnsi="Amiri" w:cs="Amiri" w:hint="cs"/>
          <w:sz w:val="28"/>
          <w:szCs w:val="28"/>
          <w:rtl/>
          <w:lang w:val="en-GB" w:bidi="ar-DZ"/>
        </w:rPr>
        <w:t xml:space="preserve"> </w:t>
      </w:r>
      <w:r w:rsidRPr="009D7C66">
        <w:rPr>
          <w:rFonts w:ascii="Amiri" w:hAnsi="Amiri" w:cs="Amiri" w:hint="cs"/>
          <w:sz w:val="28"/>
          <w:szCs w:val="28"/>
          <w:rtl/>
          <w:lang w:val="en-GB" w:bidi="ar-DZ"/>
        </w:rPr>
        <w:t>رقم</w:t>
      </w:r>
      <w:r>
        <w:rPr>
          <w:rFonts w:ascii="Amiri" w:hAnsi="Amiri" w:cs="Amiri" w:hint="cs"/>
          <w:sz w:val="28"/>
          <w:szCs w:val="28"/>
          <w:rtl/>
          <w:lang w:val="en-GB" w:bidi="ar-DZ"/>
        </w:rPr>
        <w:t xml:space="preserve"> </w:t>
      </w:r>
      <w:r>
        <w:rPr>
          <w:rFonts w:ascii="Amiri" w:hAnsi="Amiri" w:cs="Amiri"/>
          <w:sz w:val="28"/>
          <w:szCs w:val="28"/>
          <w:rtl/>
          <w:lang w:val="en-GB" w:bidi="ar-DZ"/>
        </w:rPr>
        <w:t>(</w:t>
      </w:r>
      <w:r w:rsidRPr="009D7C66">
        <w:rPr>
          <w:rFonts w:ascii="Amiri" w:hAnsi="Amiri" w:cs="Amiri" w:hint="cs"/>
          <w:sz w:val="28"/>
          <w:szCs w:val="28"/>
          <w:rtl/>
          <w:lang w:val="en-GB" w:bidi="ar-DZ"/>
        </w:rPr>
        <w:t>0</w:t>
      </w:r>
      <w:r>
        <w:rPr>
          <w:rFonts w:ascii="Amiri" w:hAnsi="Amiri" w:cs="Amiri" w:hint="cs"/>
          <w:sz w:val="28"/>
          <w:szCs w:val="28"/>
          <w:rtl/>
          <w:lang w:val="en-GB" w:bidi="ar-DZ"/>
        </w:rPr>
        <w:t>2): توزيع النفقات ذات الطابع النهائي لسنة 2019 حسب القطاعات</w:t>
      </w:r>
    </w:p>
    <w:p w14:paraId="065BDFA9" w14:textId="77777777" w:rsidR="00567C9F" w:rsidRDefault="004E218E" w:rsidP="00A627D4">
      <w:pPr>
        <w:bidi/>
        <w:rPr>
          <w:rFonts w:ascii="Amiri" w:hAnsi="Amiri" w:cs="Amiri"/>
          <w:sz w:val="28"/>
          <w:szCs w:val="28"/>
          <w:rtl/>
          <w:lang w:bidi="ar-DZ"/>
        </w:rPr>
      </w:pPr>
      <w:r>
        <w:rPr>
          <w:noProof/>
        </w:rPr>
        <w:lastRenderedPageBreak/>
        <w:pict w14:anchorId="07F92AD1">
          <v:shape id="Picture 5" o:spid="_x0000_i1029" type="#_x0000_t75" style="width:384.75pt;height:435.75pt;visibility:visible">
            <v:imagedata r:id="rId20" o:title=""/>
          </v:shape>
        </w:pict>
      </w:r>
    </w:p>
    <w:p w14:paraId="0DA00D78" w14:textId="77777777" w:rsidR="00567C9F" w:rsidRPr="00AF3B5B" w:rsidRDefault="00567C9F" w:rsidP="00A627D4">
      <w:pPr>
        <w:tabs>
          <w:tab w:val="left" w:pos="971"/>
        </w:tabs>
        <w:bidi/>
        <w:spacing w:after="160" w:line="259" w:lineRule="auto"/>
        <w:rPr>
          <w:rFonts w:ascii="Amiri" w:eastAsia="Calibri" w:hAnsi="Amiri" w:cs="Amiri"/>
          <w:color w:val="000000"/>
          <w:sz w:val="20"/>
          <w:szCs w:val="20"/>
          <w:rtl/>
          <w:lang w:bidi="ar-DZ"/>
        </w:rPr>
      </w:pPr>
      <w:r w:rsidRPr="00DF323C">
        <w:rPr>
          <w:rFonts w:ascii="Amiri" w:eastAsia="Calibri" w:hAnsi="Amiri" w:cs="Amiri" w:hint="cs"/>
          <w:color w:val="000000"/>
          <w:sz w:val="20"/>
          <w:szCs w:val="20"/>
          <w:rtl/>
          <w:lang w:bidi="ar-DZ"/>
        </w:rPr>
        <w:t>المصدر: القانون رقم 18-18 المؤرخ في 27 ديسمبر 2018، المتضمن قانون المالية لسنة 2019، المنشور في الجريدة الرسمية رقم :79/2018 الجزائر.</w:t>
      </w:r>
    </w:p>
    <w:p w14:paraId="50317B7A"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إنَّ هذه النفقات تتميز بإنتاجيتها الكبيرة عكس نفقات التسيير حيث أنها تزيد من حجم تجهيزات الدولة، وقد نالت هذه النفقات شهرتها من خلال الطرح الكنزي حيث أثبت أنها تعيد التوازن الاقتصادي العام خلال فترة الركود الاقتصادي من خلال دور" مضاعف الاستثمار ".</w:t>
      </w:r>
    </w:p>
    <w:p w14:paraId="155ACAB8" w14:textId="77777777" w:rsidR="00567C9F" w:rsidRDefault="00567C9F" w:rsidP="00A627D4">
      <w:pPr>
        <w:bidi/>
        <w:rPr>
          <w:rFonts w:ascii="Amiri" w:hAnsi="Amiri" w:cs="Amiri"/>
          <w:sz w:val="28"/>
          <w:szCs w:val="28"/>
          <w:rtl/>
          <w:lang w:bidi="ar-DZ"/>
        </w:rPr>
      </w:pPr>
      <w:r w:rsidRPr="00E90E95">
        <w:rPr>
          <w:rFonts w:ascii="Amiri" w:hAnsi="Amiri" w:cs="Amiri"/>
          <w:sz w:val="28"/>
          <w:szCs w:val="28"/>
          <w:rtl/>
          <w:lang w:bidi="ar-DZ"/>
        </w:rPr>
        <w:t>والملاحظ أنَّ الإنفاق ينشئ عنه دخل جديد ناتج عن النفقة العامة الأولية.</w:t>
      </w:r>
      <w:r>
        <w:rPr>
          <w:rFonts w:ascii="Amiri" w:hAnsi="Amiri" w:cs="Amiri" w:hint="cs"/>
          <w:sz w:val="28"/>
          <w:szCs w:val="28"/>
          <w:rtl/>
          <w:lang w:bidi="ar-DZ"/>
        </w:rPr>
        <w:t xml:space="preserve"> </w:t>
      </w:r>
      <w:r w:rsidRPr="00E90E95">
        <w:rPr>
          <w:rFonts w:ascii="Amiri" w:hAnsi="Amiri" w:cs="Amiri"/>
          <w:sz w:val="28"/>
          <w:szCs w:val="28"/>
          <w:rtl/>
          <w:lang w:bidi="ar-DZ"/>
        </w:rPr>
        <w:t xml:space="preserve">مما يساهم في تجديد النشاط </w:t>
      </w:r>
      <w:r w:rsidRPr="00E90E95">
        <w:rPr>
          <w:rFonts w:ascii="Amiri" w:hAnsi="Amiri" w:cs="Amiri" w:hint="cs"/>
          <w:sz w:val="28"/>
          <w:szCs w:val="28"/>
          <w:rtl/>
          <w:lang w:bidi="ar-DZ"/>
        </w:rPr>
        <w:t>الاقتصادي، و</w:t>
      </w:r>
      <w:r w:rsidRPr="00E90E95">
        <w:rPr>
          <w:rFonts w:ascii="Amiri" w:hAnsi="Amiri" w:cs="Amiri"/>
          <w:sz w:val="28"/>
          <w:szCs w:val="28"/>
          <w:rtl/>
          <w:lang w:bidi="ar-DZ"/>
        </w:rPr>
        <w:t>لأن قوة أثر المضاعف تابع لـ: " الميل نحو الاستهلاك " للمستفيدين المتتاليين للمداخيل المنشأة.</w:t>
      </w:r>
      <w:r>
        <w:rPr>
          <w:rFonts w:ascii="Amiri" w:hAnsi="Amiri" w:cs="Amiri" w:hint="cs"/>
          <w:sz w:val="28"/>
          <w:szCs w:val="28"/>
          <w:rtl/>
          <w:lang w:bidi="ar-DZ"/>
        </w:rPr>
        <w:t xml:space="preserve"> </w:t>
      </w:r>
      <w:r w:rsidRPr="00E90E95">
        <w:rPr>
          <w:rFonts w:ascii="Amiri" w:hAnsi="Amiri" w:cs="Amiri"/>
          <w:sz w:val="28"/>
          <w:szCs w:val="28"/>
          <w:rtl/>
          <w:lang w:bidi="ar-DZ"/>
        </w:rPr>
        <w:t>فإذا قام هؤلاء بالادخار عوض الاستهلاك فإنهم بذلك قدمو</w:t>
      </w:r>
      <w:r w:rsidRPr="00E90E95">
        <w:rPr>
          <w:rFonts w:ascii="Amiri" w:hAnsi="Amiri" w:cs="Amiri"/>
          <w:sz w:val="28"/>
          <w:szCs w:val="28"/>
          <w:rtl/>
          <w:lang w:val="en-GB" w:bidi="ar-DZ"/>
        </w:rPr>
        <w:t>ا</w:t>
      </w:r>
      <w:r w:rsidRPr="00E90E95">
        <w:rPr>
          <w:rFonts w:ascii="Amiri" w:hAnsi="Amiri" w:cs="Amiri"/>
          <w:sz w:val="28"/>
          <w:szCs w:val="28"/>
          <w:rtl/>
          <w:lang w:bidi="ar-DZ"/>
        </w:rPr>
        <w:t xml:space="preserve"> مداخيل منقوصة ويعطلون لفترة غيرة محددة المدة الدفع الاقتصادي الناجم عن نفقة الاستثمار.</w:t>
      </w:r>
      <w:r>
        <w:rPr>
          <w:rFonts w:ascii="Amiri" w:hAnsi="Amiri" w:cs="Amiri" w:hint="cs"/>
          <w:sz w:val="28"/>
          <w:szCs w:val="28"/>
          <w:rtl/>
          <w:lang w:bidi="ar-DZ"/>
        </w:rPr>
        <w:t xml:space="preserve"> </w:t>
      </w:r>
      <w:r w:rsidRPr="00E90E95">
        <w:rPr>
          <w:rFonts w:ascii="Amiri" w:hAnsi="Amiri" w:cs="Amiri"/>
          <w:sz w:val="28"/>
          <w:szCs w:val="28"/>
          <w:rtl/>
          <w:lang w:bidi="ar-DZ"/>
        </w:rPr>
        <w:t xml:space="preserve">مما أدى إلى ظهور تحفظات اتجاه نفقات الاستثمار مما أدى إلى الاعتقاد بفكرة أنَّ عمليات التجهيز لا تملك نفس </w:t>
      </w:r>
      <w:r w:rsidRPr="00E90E95">
        <w:rPr>
          <w:rFonts w:ascii="Amiri" w:hAnsi="Amiri" w:cs="Amiri" w:hint="cs"/>
          <w:sz w:val="28"/>
          <w:szCs w:val="28"/>
          <w:rtl/>
          <w:lang w:bidi="ar-DZ"/>
        </w:rPr>
        <w:t>القيمة. لذا</w:t>
      </w:r>
      <w:r w:rsidRPr="00E90E95">
        <w:rPr>
          <w:rFonts w:ascii="Amiri" w:hAnsi="Amiri" w:cs="Amiri"/>
          <w:sz w:val="28"/>
          <w:szCs w:val="28"/>
          <w:rtl/>
          <w:lang w:bidi="ar-DZ"/>
        </w:rPr>
        <w:t xml:space="preserve"> وجب القيام بخيارات فيما يخص المشاريع الاستثمارية الممولة من طرف الدولة حتى يتم الإبقاء سوى على تلك </w:t>
      </w:r>
      <w:r w:rsidRPr="00E90E95">
        <w:rPr>
          <w:rFonts w:ascii="Amiri" w:hAnsi="Amiri" w:cs="Amiri"/>
          <w:sz w:val="28"/>
          <w:szCs w:val="28"/>
          <w:rtl/>
          <w:lang w:bidi="ar-DZ"/>
        </w:rPr>
        <w:lastRenderedPageBreak/>
        <w:t xml:space="preserve">التي لها منفعة </w:t>
      </w:r>
      <w:r w:rsidRPr="00E90E95">
        <w:rPr>
          <w:rFonts w:ascii="Amiri" w:hAnsi="Amiri" w:cs="Amiri" w:hint="cs"/>
          <w:sz w:val="28"/>
          <w:szCs w:val="28"/>
          <w:rtl/>
          <w:lang w:bidi="ar-DZ"/>
        </w:rPr>
        <w:t>قصوى. إلى</w:t>
      </w:r>
      <w:r w:rsidRPr="00E90E95">
        <w:rPr>
          <w:rFonts w:ascii="Amiri" w:hAnsi="Amiri" w:cs="Amiri"/>
          <w:sz w:val="28"/>
          <w:szCs w:val="28"/>
          <w:rtl/>
          <w:lang w:bidi="ar-DZ"/>
        </w:rPr>
        <w:t xml:space="preserve"> جانب كل هذا ففي فترة التضخم يمكن أن تمثل نفقات الاستثمار خطرا على الجانب </w:t>
      </w:r>
      <w:r w:rsidRPr="00E90E95">
        <w:rPr>
          <w:rFonts w:ascii="Amiri" w:hAnsi="Amiri" w:cs="Amiri" w:hint="cs"/>
          <w:sz w:val="28"/>
          <w:szCs w:val="28"/>
          <w:rtl/>
          <w:lang w:bidi="ar-DZ"/>
        </w:rPr>
        <w:t>النقدي، لذا</w:t>
      </w:r>
      <w:r w:rsidRPr="00E90E95">
        <w:rPr>
          <w:rFonts w:ascii="Amiri" w:hAnsi="Amiri" w:cs="Amiri"/>
          <w:sz w:val="28"/>
          <w:szCs w:val="28"/>
          <w:rtl/>
          <w:lang w:bidi="ar-DZ"/>
        </w:rPr>
        <w:t xml:space="preserve"> وجب تقييدها ومراقبتها بشكل مباشر من طرف الحكومة</w:t>
      </w:r>
      <w:r w:rsidRPr="00E90E95">
        <w:rPr>
          <w:rFonts w:ascii="Amiri" w:hAnsi="Amiri" w:cs="Amiri"/>
          <w:b/>
          <w:bCs/>
          <w:sz w:val="28"/>
          <w:szCs w:val="28"/>
          <w:vertAlign w:val="superscript"/>
          <w:rtl/>
          <w:lang w:bidi="ar-DZ"/>
        </w:rPr>
        <w:footnoteReference w:id="26"/>
      </w:r>
      <w:r w:rsidRPr="00E90E95">
        <w:rPr>
          <w:rFonts w:ascii="Amiri" w:hAnsi="Amiri" w:cs="Amiri"/>
          <w:sz w:val="28"/>
          <w:szCs w:val="28"/>
          <w:rtl/>
          <w:lang w:bidi="ar-DZ"/>
        </w:rPr>
        <w:t>.</w:t>
      </w:r>
    </w:p>
    <w:p w14:paraId="571FAEB0" w14:textId="77777777" w:rsidR="00567C9F" w:rsidRDefault="00567C9F" w:rsidP="00A627D4">
      <w:pPr>
        <w:bidi/>
        <w:rPr>
          <w:rFonts w:ascii="Amiri" w:hAnsi="Amiri" w:cs="Amiri"/>
          <w:b/>
          <w:bCs/>
          <w:sz w:val="32"/>
          <w:szCs w:val="32"/>
          <w:highlight w:val="lightGray"/>
          <w:u w:val="dotted"/>
          <w:rtl/>
          <w:lang w:bidi="ar-DZ"/>
        </w:rPr>
      </w:pPr>
    </w:p>
    <w:p w14:paraId="757D7877" w14:textId="77777777" w:rsidR="00567C9F" w:rsidRDefault="00567C9F" w:rsidP="00A627D4">
      <w:pPr>
        <w:bidi/>
        <w:rPr>
          <w:rFonts w:ascii="Amiri" w:hAnsi="Amiri" w:cs="Amiri"/>
          <w:b/>
          <w:bCs/>
          <w:sz w:val="32"/>
          <w:szCs w:val="32"/>
          <w:highlight w:val="lightGray"/>
          <w:u w:val="dotted"/>
          <w:rtl/>
          <w:lang w:bidi="ar-DZ"/>
        </w:rPr>
      </w:pPr>
    </w:p>
    <w:p w14:paraId="698367F6" w14:textId="77777777" w:rsidR="00567C9F" w:rsidRDefault="00567C9F" w:rsidP="00A627D4">
      <w:pPr>
        <w:bidi/>
        <w:rPr>
          <w:rFonts w:ascii="Amiri" w:hAnsi="Amiri" w:cs="Amiri"/>
          <w:b/>
          <w:bCs/>
          <w:sz w:val="32"/>
          <w:szCs w:val="32"/>
          <w:highlight w:val="lightGray"/>
          <w:u w:val="dotted"/>
          <w:rtl/>
          <w:lang w:bidi="ar-DZ"/>
        </w:rPr>
      </w:pPr>
    </w:p>
    <w:p w14:paraId="71383696" w14:textId="77777777" w:rsidR="00567C9F" w:rsidRDefault="00567C9F" w:rsidP="00A627D4">
      <w:pPr>
        <w:bidi/>
        <w:rPr>
          <w:rFonts w:ascii="Amiri" w:hAnsi="Amiri" w:cs="Amiri"/>
          <w:b/>
          <w:bCs/>
          <w:sz w:val="32"/>
          <w:szCs w:val="32"/>
          <w:highlight w:val="lightGray"/>
          <w:u w:val="dotted"/>
          <w:rtl/>
          <w:lang w:bidi="ar-DZ"/>
        </w:rPr>
      </w:pPr>
    </w:p>
    <w:p w14:paraId="1492F9C1" w14:textId="77777777" w:rsidR="00567C9F" w:rsidRDefault="00567C9F" w:rsidP="00A627D4">
      <w:pPr>
        <w:bidi/>
        <w:rPr>
          <w:rFonts w:ascii="Amiri" w:hAnsi="Amiri" w:cs="Amiri"/>
          <w:b/>
          <w:bCs/>
          <w:sz w:val="32"/>
          <w:szCs w:val="32"/>
          <w:highlight w:val="lightGray"/>
          <w:u w:val="dotted"/>
          <w:rtl/>
          <w:lang w:bidi="ar-DZ"/>
        </w:rPr>
      </w:pPr>
    </w:p>
    <w:p w14:paraId="65840BE5" w14:textId="77777777" w:rsidR="00567C9F" w:rsidRDefault="00567C9F" w:rsidP="00A627D4">
      <w:pPr>
        <w:bidi/>
        <w:rPr>
          <w:rFonts w:ascii="Amiri" w:hAnsi="Amiri" w:cs="Amiri"/>
          <w:b/>
          <w:bCs/>
          <w:sz w:val="32"/>
          <w:szCs w:val="32"/>
          <w:highlight w:val="lightGray"/>
          <w:u w:val="dotted"/>
          <w:rtl/>
          <w:lang w:bidi="ar-DZ"/>
        </w:rPr>
      </w:pPr>
    </w:p>
    <w:p w14:paraId="15C94588" w14:textId="77777777" w:rsidR="00567C9F" w:rsidRDefault="00567C9F" w:rsidP="00A627D4">
      <w:pPr>
        <w:bidi/>
        <w:rPr>
          <w:rFonts w:ascii="Amiri" w:hAnsi="Amiri" w:cs="Amiri"/>
          <w:b/>
          <w:bCs/>
          <w:sz w:val="32"/>
          <w:szCs w:val="32"/>
          <w:highlight w:val="lightGray"/>
          <w:u w:val="dotted"/>
          <w:rtl/>
          <w:lang w:bidi="ar-DZ"/>
        </w:rPr>
      </w:pPr>
    </w:p>
    <w:p w14:paraId="657D371D" w14:textId="77777777" w:rsidR="00567C9F" w:rsidRDefault="00567C9F" w:rsidP="00A627D4">
      <w:pPr>
        <w:bidi/>
        <w:rPr>
          <w:rFonts w:ascii="Amiri" w:hAnsi="Amiri" w:cs="Amiri"/>
          <w:b/>
          <w:bCs/>
          <w:sz w:val="32"/>
          <w:szCs w:val="32"/>
          <w:highlight w:val="lightGray"/>
          <w:u w:val="dotted"/>
          <w:rtl/>
          <w:lang w:bidi="ar-DZ"/>
        </w:rPr>
      </w:pPr>
    </w:p>
    <w:p w14:paraId="0FB84308" w14:textId="77777777" w:rsidR="00567C9F" w:rsidRDefault="00567C9F" w:rsidP="00A627D4">
      <w:pPr>
        <w:bidi/>
        <w:rPr>
          <w:rFonts w:ascii="Amiri" w:hAnsi="Amiri" w:cs="Amiri"/>
          <w:b/>
          <w:bCs/>
          <w:sz w:val="32"/>
          <w:szCs w:val="32"/>
          <w:highlight w:val="lightGray"/>
          <w:u w:val="dotted"/>
          <w:rtl/>
          <w:lang w:bidi="ar-DZ"/>
        </w:rPr>
      </w:pPr>
    </w:p>
    <w:p w14:paraId="2AF0482C" w14:textId="77777777" w:rsidR="00567C9F" w:rsidRDefault="00567C9F" w:rsidP="00A627D4">
      <w:pPr>
        <w:bidi/>
        <w:rPr>
          <w:rFonts w:ascii="Amiri" w:hAnsi="Amiri" w:cs="Amiri"/>
          <w:b/>
          <w:bCs/>
          <w:sz w:val="32"/>
          <w:szCs w:val="32"/>
          <w:highlight w:val="lightGray"/>
          <w:u w:val="dotted"/>
          <w:rtl/>
          <w:lang w:bidi="ar-DZ"/>
        </w:rPr>
      </w:pPr>
    </w:p>
    <w:p w14:paraId="5F0D97A6" w14:textId="77777777" w:rsidR="00567C9F" w:rsidRDefault="00567C9F" w:rsidP="00A627D4">
      <w:pPr>
        <w:bidi/>
        <w:rPr>
          <w:rFonts w:ascii="Amiri" w:hAnsi="Amiri" w:cs="Amiri"/>
          <w:b/>
          <w:bCs/>
          <w:sz w:val="32"/>
          <w:szCs w:val="32"/>
          <w:highlight w:val="lightGray"/>
          <w:u w:val="dotted"/>
          <w:rtl/>
          <w:lang w:bidi="ar-DZ"/>
        </w:rPr>
      </w:pPr>
    </w:p>
    <w:p w14:paraId="277FA914" w14:textId="77777777" w:rsidR="00567C9F" w:rsidRDefault="00567C9F" w:rsidP="00A627D4">
      <w:pPr>
        <w:bidi/>
        <w:rPr>
          <w:rFonts w:ascii="Amiri" w:hAnsi="Amiri" w:cs="Amiri"/>
          <w:b/>
          <w:bCs/>
          <w:sz w:val="32"/>
          <w:szCs w:val="32"/>
          <w:highlight w:val="lightGray"/>
          <w:u w:val="dotted"/>
          <w:rtl/>
          <w:lang w:bidi="ar-DZ"/>
        </w:rPr>
      </w:pPr>
    </w:p>
    <w:p w14:paraId="67861BB6" w14:textId="77777777" w:rsidR="00567C9F" w:rsidRDefault="00567C9F" w:rsidP="00A627D4">
      <w:pPr>
        <w:bidi/>
        <w:rPr>
          <w:rFonts w:ascii="Amiri" w:hAnsi="Amiri" w:cs="Amiri"/>
          <w:b/>
          <w:bCs/>
          <w:sz w:val="32"/>
          <w:szCs w:val="32"/>
          <w:highlight w:val="lightGray"/>
          <w:u w:val="dotted"/>
          <w:rtl/>
          <w:lang w:bidi="ar-DZ"/>
        </w:rPr>
      </w:pPr>
    </w:p>
    <w:p w14:paraId="23F0B5F9" w14:textId="77777777" w:rsidR="00A627D4" w:rsidRDefault="00A627D4" w:rsidP="00A627D4">
      <w:pPr>
        <w:bidi/>
        <w:rPr>
          <w:rFonts w:ascii="Amiri" w:hAnsi="Amiri" w:cs="Amiri"/>
          <w:b/>
          <w:bCs/>
          <w:sz w:val="32"/>
          <w:szCs w:val="32"/>
          <w:u w:val="single"/>
          <w:rtl/>
          <w:lang w:bidi="ar-DZ"/>
        </w:rPr>
      </w:pPr>
    </w:p>
    <w:p w14:paraId="6481C6BB" w14:textId="77777777" w:rsidR="00A627D4" w:rsidRDefault="00A627D4" w:rsidP="00A627D4">
      <w:pPr>
        <w:bidi/>
        <w:rPr>
          <w:rFonts w:ascii="Amiri" w:hAnsi="Amiri" w:cs="Amiri"/>
          <w:b/>
          <w:bCs/>
          <w:sz w:val="32"/>
          <w:szCs w:val="32"/>
          <w:u w:val="single"/>
          <w:rtl/>
          <w:lang w:bidi="ar-DZ"/>
        </w:rPr>
      </w:pPr>
    </w:p>
    <w:p w14:paraId="61B1D364" w14:textId="77777777" w:rsidR="00A627D4" w:rsidRDefault="00A627D4" w:rsidP="00A627D4">
      <w:pPr>
        <w:bidi/>
        <w:rPr>
          <w:rFonts w:ascii="Amiri" w:hAnsi="Amiri" w:cs="Amiri"/>
          <w:b/>
          <w:bCs/>
          <w:sz w:val="32"/>
          <w:szCs w:val="32"/>
          <w:u w:val="single"/>
          <w:rtl/>
          <w:lang w:bidi="ar-DZ"/>
        </w:rPr>
      </w:pPr>
    </w:p>
    <w:p w14:paraId="7E078CE6" w14:textId="77777777" w:rsidR="00A627D4" w:rsidRDefault="00A627D4" w:rsidP="00A627D4">
      <w:pPr>
        <w:bidi/>
        <w:rPr>
          <w:rFonts w:ascii="Amiri" w:hAnsi="Amiri" w:cs="Amiri"/>
          <w:b/>
          <w:bCs/>
          <w:sz w:val="32"/>
          <w:szCs w:val="32"/>
          <w:u w:val="single"/>
          <w:rtl/>
          <w:lang w:bidi="ar-DZ"/>
        </w:rPr>
      </w:pPr>
    </w:p>
    <w:p w14:paraId="1EE1FED8" w14:textId="77777777" w:rsidR="00567C9F" w:rsidRPr="00092FF0" w:rsidRDefault="00567C9F" w:rsidP="00A627D4">
      <w:pPr>
        <w:bidi/>
        <w:rPr>
          <w:rFonts w:ascii="Amiri" w:hAnsi="Amiri" w:cs="Amiri"/>
          <w:b/>
          <w:bCs/>
          <w:sz w:val="32"/>
          <w:szCs w:val="32"/>
          <w:u w:val="single"/>
          <w:rtl/>
          <w:lang w:bidi="ar-DZ"/>
        </w:rPr>
      </w:pPr>
      <w:r w:rsidRPr="00092FF0">
        <w:rPr>
          <w:rFonts w:ascii="Amiri" w:hAnsi="Amiri" w:cs="Amiri"/>
          <w:b/>
          <w:bCs/>
          <w:sz w:val="32"/>
          <w:szCs w:val="32"/>
          <w:u w:val="single"/>
          <w:rtl/>
          <w:lang w:bidi="ar-DZ"/>
        </w:rPr>
        <w:lastRenderedPageBreak/>
        <w:t>المبحث ال</w:t>
      </w:r>
      <w:r w:rsidRPr="00092FF0">
        <w:rPr>
          <w:rFonts w:ascii="Amiri" w:hAnsi="Amiri" w:cs="Amiri" w:hint="cs"/>
          <w:b/>
          <w:bCs/>
          <w:sz w:val="32"/>
          <w:szCs w:val="32"/>
          <w:u w:val="single"/>
          <w:rtl/>
          <w:lang w:bidi="ar-DZ"/>
        </w:rPr>
        <w:t>ثالث: آثار وتزايد النفقة العامة</w:t>
      </w:r>
    </w:p>
    <w:p w14:paraId="5EFA6342" w14:textId="77777777" w:rsidR="00567C9F" w:rsidRPr="00092FF0" w:rsidRDefault="00567C9F" w:rsidP="00A627D4">
      <w:pPr>
        <w:bidi/>
        <w:rPr>
          <w:rFonts w:ascii="Amiri" w:hAnsi="Amiri" w:cs="Amiri"/>
          <w:sz w:val="28"/>
          <w:szCs w:val="28"/>
          <w:u w:val="single"/>
          <w:rtl/>
          <w:lang w:bidi="ar-DZ"/>
        </w:rPr>
      </w:pPr>
      <w:r w:rsidRPr="00092FF0">
        <w:rPr>
          <w:rFonts w:ascii="Amiri" w:hAnsi="Amiri" w:cs="Amiri" w:hint="cs"/>
          <w:b/>
          <w:bCs/>
          <w:sz w:val="28"/>
          <w:szCs w:val="28"/>
          <w:u w:val="single"/>
          <w:rtl/>
          <w:lang w:bidi="ar-DZ"/>
        </w:rPr>
        <w:t xml:space="preserve">المطلب الأوَّل: </w:t>
      </w:r>
      <w:r w:rsidRPr="00092FF0">
        <w:rPr>
          <w:rFonts w:ascii="Amiri" w:hAnsi="Amiri" w:cs="Amiri"/>
          <w:b/>
          <w:bCs/>
          <w:sz w:val="28"/>
          <w:szCs w:val="28"/>
          <w:u w:val="single"/>
          <w:rtl/>
          <w:lang w:bidi="ar-DZ"/>
        </w:rPr>
        <w:t>آثار النفقات العامة:</w:t>
      </w:r>
      <w:r w:rsidRPr="00092FF0">
        <w:rPr>
          <w:rFonts w:ascii="Amiri" w:hAnsi="Amiri" w:cs="Amiri"/>
          <w:sz w:val="28"/>
          <w:szCs w:val="28"/>
          <w:u w:val="single"/>
          <w:rtl/>
          <w:lang w:bidi="ar-DZ"/>
        </w:rPr>
        <w:t xml:space="preserve"> </w:t>
      </w:r>
    </w:p>
    <w:p w14:paraId="46BEBD0F" w14:textId="77777777" w:rsidR="00567C9F" w:rsidRPr="00E90E95"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لقد ارتبط دور النفقة بتطور دور الدولة ففي ظل الدولة الحارسة كانت النفقة محايدة فهي لا تؤثر ولا تتأثر بالنشاط الاقتصادي بينما في ظل الدولة المتدخلة أصبح ينظر لها بإيجابية لما تحققه من آثار في شتى مجالات الحياة، بل أصبح يتم رسم السياسة الإنفاقية وفقا للآثار المرغوبة، وهنا نقتصر على التطرق الموجز لأهم الآثار الاقتصادية سواء المباشرة أو غير المباشرة.</w:t>
      </w:r>
    </w:p>
    <w:p w14:paraId="1E67B960" w14:textId="77777777" w:rsidR="00567C9F" w:rsidRPr="00092FF0" w:rsidRDefault="00567C9F" w:rsidP="00A627D4">
      <w:pPr>
        <w:bidi/>
        <w:rPr>
          <w:rFonts w:ascii="Amiri" w:hAnsi="Amiri" w:cs="Amiri"/>
          <w:b/>
          <w:bCs/>
          <w:sz w:val="28"/>
          <w:szCs w:val="28"/>
          <w:u w:val="dotted"/>
          <w:lang w:bidi="ar-DZ"/>
        </w:rPr>
      </w:pPr>
      <w:r w:rsidRPr="00092FF0">
        <w:rPr>
          <w:rFonts w:ascii="Amiri" w:hAnsi="Amiri" w:cs="Amiri" w:hint="cs"/>
          <w:b/>
          <w:bCs/>
          <w:sz w:val="28"/>
          <w:szCs w:val="28"/>
          <w:u w:val="dotted"/>
          <w:rtl/>
          <w:lang w:bidi="ar-DZ"/>
        </w:rPr>
        <w:t>الفرع الأو</w:t>
      </w:r>
      <w:r>
        <w:rPr>
          <w:rFonts w:ascii="Amiri" w:hAnsi="Amiri" w:cs="Amiri" w:hint="cs"/>
          <w:b/>
          <w:bCs/>
          <w:sz w:val="28"/>
          <w:szCs w:val="28"/>
          <w:u w:val="dotted"/>
          <w:rtl/>
          <w:lang w:bidi="ar-DZ"/>
        </w:rPr>
        <w:t>ّ</w:t>
      </w:r>
      <w:r w:rsidRPr="00092FF0">
        <w:rPr>
          <w:rFonts w:ascii="Amiri" w:hAnsi="Amiri" w:cs="Amiri" w:hint="cs"/>
          <w:b/>
          <w:bCs/>
          <w:sz w:val="28"/>
          <w:szCs w:val="28"/>
          <w:u w:val="dotted"/>
          <w:rtl/>
          <w:lang w:bidi="ar-DZ"/>
        </w:rPr>
        <w:t xml:space="preserve">ل: </w:t>
      </w:r>
      <w:r w:rsidRPr="00092FF0">
        <w:rPr>
          <w:rFonts w:ascii="Amiri" w:hAnsi="Amiri" w:cs="Amiri"/>
          <w:b/>
          <w:bCs/>
          <w:sz w:val="28"/>
          <w:szCs w:val="28"/>
          <w:u w:val="dotted"/>
          <w:rtl/>
          <w:lang w:bidi="ar-DZ"/>
        </w:rPr>
        <w:t>الآثار الاقتصادية المباشرة للنفقات العامة:</w:t>
      </w:r>
    </w:p>
    <w:p w14:paraId="0C3F51F3" w14:textId="77777777" w:rsidR="00567C9F" w:rsidRPr="00092FF0" w:rsidRDefault="00567C9F" w:rsidP="00A627D4">
      <w:pPr>
        <w:bidi/>
        <w:rPr>
          <w:rFonts w:ascii="Amiri" w:hAnsi="Amiri" w:cs="Amiri"/>
          <w:b/>
          <w:bCs/>
          <w:sz w:val="28"/>
          <w:szCs w:val="28"/>
          <w:u w:val="dotted"/>
          <w:rtl/>
          <w:lang w:bidi="ar-DZ"/>
        </w:rPr>
      </w:pPr>
      <w:r w:rsidRPr="00092FF0">
        <w:rPr>
          <w:rFonts w:ascii="Amiri" w:hAnsi="Amiri" w:cs="Amiri" w:hint="cs"/>
          <w:b/>
          <w:bCs/>
          <w:sz w:val="28"/>
          <w:szCs w:val="28"/>
          <w:u w:val="dotted"/>
          <w:rtl/>
          <w:lang w:bidi="ar-DZ"/>
        </w:rPr>
        <w:t xml:space="preserve">أولا: </w:t>
      </w:r>
      <w:r w:rsidRPr="00092FF0">
        <w:rPr>
          <w:rFonts w:ascii="Amiri" w:hAnsi="Amiri" w:cs="Amiri"/>
          <w:b/>
          <w:bCs/>
          <w:sz w:val="28"/>
          <w:szCs w:val="28"/>
          <w:u w:val="dotted"/>
          <w:rtl/>
          <w:lang w:bidi="ar-DZ"/>
        </w:rPr>
        <w:t xml:space="preserve">على الإنتاج الوطني: </w:t>
      </w:r>
    </w:p>
    <w:p w14:paraId="743781FC" w14:textId="77777777" w:rsidR="00567C9F" w:rsidRPr="00E90E95"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يقوم الإنتاج الوطني على عاملين الأول يتمثل في القوى المادية للإنتاج والتي تمثل القدرة الإنتاجية الوطنية والعامل الثاني يتمثل في العوامل الاقتصادية ممثلة في الطلب الفعلي.</w:t>
      </w:r>
    </w:p>
    <w:p w14:paraId="10828EEB"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إنَّ النفقات العامة تؤثر على حجم الإنتاج والتوظيف من خلال تأثيرها على الطلب الكلي الفعلي حيث تمثل جزءا هاما منه والذي تزداد أهميته بازدياد إمكانيات تدخل الدولة في حياة الأفراد في الأنشطة الاقتصادية والاجتماعية وهنا وجبت الإشارة إلى أن حجم النفقة ونوعها يحددان العلاقة بين النفقات العامة وحجم الطلب الكلي فالنفقات الحقيقية تتعلق بالطلب على السلع والخدمات بينما النفقات التحويلية تتعلق بطريقة تصرف المستفيدين منها.</w:t>
      </w:r>
    </w:p>
    <w:p w14:paraId="7BB19646" w14:textId="77777777" w:rsidR="00567C9F" w:rsidRPr="00E90E95"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ومن ناحية أخرى يرتبط أثر النفقات العامة  على الإنتاج بمدى تأثير الطلب الكلي الفعلي في حجم الإنتاج والتشغيل وهو ما يتوقف على مدى مرونة الجهاز الإنتاجي التي تسمح بتنقل عناصر الإنتاج بين مختلف الأنشطة الاقتصادية ففي حال كان مستوى النشاط الاقتصادي يصل حد التشغيل الكامل فزيادة الإنفاق العام التي تحدث زيادة في الطلب الفعلي لن تؤدي إلا إلى التضخم  وهو السائد في البلدان المتقدمة ،أما في الدول النامية فجهازها الإنتاجي فيتسم بعدم المرونة  نظرا لغلبة النشاط الأولي على اقتصادياتها فهنا زيادة النفقات العام لن تؤدي لزيادة حقيقية في الإنتاج بل إنها تؤدي لزيادة في المستوى العام للأسعار .</w:t>
      </w:r>
    </w:p>
    <w:p w14:paraId="66DEF184"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 xml:space="preserve">والحقيقة أنَّ النفقات العامة تساعد على رفع القدرة الإنتاجية للاقتصاد الوطني وبالتالي الدخل الوطني ولتوضيح ذلك وجب علينا التفريق بين أنواع النفقات العامة.  </w:t>
      </w:r>
    </w:p>
    <w:p w14:paraId="11E438FC" w14:textId="77777777" w:rsidR="00567C9F" w:rsidRPr="00092FF0" w:rsidRDefault="00567C9F" w:rsidP="00A627D4">
      <w:pPr>
        <w:numPr>
          <w:ilvl w:val="0"/>
          <w:numId w:val="20"/>
        </w:numPr>
        <w:bidi/>
        <w:spacing w:after="0" w:line="240" w:lineRule="auto"/>
        <w:ind w:left="282" w:hanging="284"/>
        <w:rPr>
          <w:rFonts w:ascii="Amiri" w:hAnsi="Amiri" w:cs="Amiri"/>
          <w:sz w:val="28"/>
          <w:szCs w:val="28"/>
          <w:u w:val="dotted"/>
          <w:lang w:bidi="ar-DZ"/>
        </w:rPr>
      </w:pPr>
      <w:r w:rsidRPr="00092FF0">
        <w:rPr>
          <w:rFonts w:ascii="Amiri" w:hAnsi="Amiri" w:cs="Amiri"/>
          <w:b/>
          <w:bCs/>
          <w:sz w:val="28"/>
          <w:szCs w:val="28"/>
          <w:u w:val="dotted"/>
          <w:rtl/>
          <w:lang w:bidi="ar-DZ"/>
        </w:rPr>
        <w:t>النفقات الإنتاجية أو الاستثمارية:</w:t>
      </w:r>
      <w:r w:rsidRPr="00092FF0">
        <w:rPr>
          <w:rFonts w:ascii="Amiri" w:hAnsi="Amiri" w:cs="Amiri"/>
          <w:sz w:val="28"/>
          <w:szCs w:val="28"/>
          <w:u w:val="dotted"/>
          <w:rtl/>
          <w:lang w:bidi="ar-DZ"/>
        </w:rPr>
        <w:t xml:space="preserve"> </w:t>
      </w:r>
    </w:p>
    <w:p w14:paraId="7B6AE1D4" w14:textId="77777777" w:rsidR="00567C9F" w:rsidRDefault="00567C9F" w:rsidP="00A627D4">
      <w:pPr>
        <w:bidi/>
        <w:ind w:left="282" w:firstLine="699"/>
        <w:rPr>
          <w:rFonts w:ascii="Amiri" w:hAnsi="Amiri" w:cs="Amiri"/>
          <w:sz w:val="28"/>
          <w:szCs w:val="28"/>
          <w:lang w:bidi="ar-DZ"/>
        </w:rPr>
      </w:pPr>
      <w:r w:rsidRPr="00E90E95">
        <w:rPr>
          <w:rFonts w:ascii="Amiri" w:hAnsi="Amiri" w:cs="Amiri"/>
          <w:sz w:val="28"/>
          <w:szCs w:val="28"/>
          <w:rtl/>
          <w:lang w:bidi="ar-DZ"/>
        </w:rPr>
        <w:t xml:space="preserve">تهدف لإنتاج سلع وخدمات لإشباع الحاجيات الاستهلاكية للأفراد من جهة ولتكوين رؤوس الأموال العينية المعدة للاستثمار من جهة أخرى إنَّ هذا الإنفاق الاستهلاكي والاستثماري يعد من النفقات المنتجة حيث يسهم لاحقا في زيادة حجم الدخل الوطني ورفع مستوى الكفاءة الإنتاجية للاقتصاد الوطني .إنَّ هذه النفقات قد تقوم بها الدولة مباشرة </w:t>
      </w:r>
      <w:r w:rsidRPr="00E90E95">
        <w:rPr>
          <w:rFonts w:ascii="Amiri" w:hAnsi="Amiri" w:cs="Amiri"/>
          <w:sz w:val="28"/>
          <w:szCs w:val="28"/>
          <w:rtl/>
          <w:lang w:bidi="ar-DZ"/>
        </w:rPr>
        <w:lastRenderedPageBreak/>
        <w:t>من خلال قيامها بالإنتاج، أو من خلال منحها للإعانات الاقتصادية لبعض المشاريع عامة كانت  أو خاصة ،أو في صورة إعانات اقتصادية لتحقيق غرض اقتصادي معين مثل تخفيض أسعار السلع ذات الاستهلاك الواسع،</w:t>
      </w:r>
      <w:r>
        <w:rPr>
          <w:rFonts w:ascii="Amiri" w:hAnsi="Amiri" w:cs="Amiri" w:hint="cs"/>
          <w:sz w:val="28"/>
          <w:szCs w:val="28"/>
          <w:rtl/>
          <w:lang w:bidi="ar-DZ"/>
        </w:rPr>
        <w:t xml:space="preserve"> </w:t>
      </w:r>
      <w:r w:rsidRPr="00E90E95">
        <w:rPr>
          <w:rFonts w:ascii="Amiri" w:hAnsi="Amiri" w:cs="Amiri"/>
          <w:sz w:val="28"/>
          <w:szCs w:val="28"/>
          <w:rtl/>
          <w:lang w:bidi="ar-DZ"/>
        </w:rPr>
        <w:t>أو للتشجيع على التوسع في الاستثمار.</w:t>
      </w:r>
    </w:p>
    <w:p w14:paraId="4E666A64" w14:textId="77777777" w:rsidR="00567C9F" w:rsidRPr="00092FF0" w:rsidRDefault="00567C9F" w:rsidP="00A627D4">
      <w:pPr>
        <w:numPr>
          <w:ilvl w:val="0"/>
          <w:numId w:val="20"/>
        </w:numPr>
        <w:bidi/>
        <w:spacing w:after="0" w:line="240" w:lineRule="auto"/>
        <w:ind w:left="282" w:hanging="284"/>
        <w:rPr>
          <w:rFonts w:ascii="Amiri" w:hAnsi="Amiri" w:cs="Amiri"/>
          <w:b/>
          <w:bCs/>
          <w:sz w:val="28"/>
          <w:szCs w:val="28"/>
          <w:u w:val="dotted"/>
          <w:lang w:bidi="ar-DZ"/>
        </w:rPr>
      </w:pPr>
      <w:r w:rsidRPr="00092FF0">
        <w:rPr>
          <w:rFonts w:ascii="Amiri" w:hAnsi="Amiri" w:cs="Amiri"/>
          <w:b/>
          <w:bCs/>
          <w:sz w:val="28"/>
          <w:szCs w:val="28"/>
          <w:u w:val="dotted"/>
          <w:rtl/>
          <w:lang w:bidi="ar-DZ"/>
        </w:rPr>
        <w:t xml:space="preserve">النفقات الاجتماعية: </w:t>
      </w:r>
    </w:p>
    <w:p w14:paraId="4A0C5937" w14:textId="77777777" w:rsidR="00567C9F" w:rsidRPr="00D438CD" w:rsidRDefault="00567C9F" w:rsidP="00A627D4">
      <w:pPr>
        <w:bidi/>
        <w:ind w:left="282" w:firstLine="699"/>
        <w:rPr>
          <w:rFonts w:ascii="Amiri" w:hAnsi="Amiri" w:cs="Amiri"/>
          <w:sz w:val="28"/>
          <w:szCs w:val="28"/>
          <w:rtl/>
          <w:lang w:bidi="ar-DZ"/>
        </w:rPr>
      </w:pPr>
      <w:r w:rsidRPr="00D438CD">
        <w:rPr>
          <w:rFonts w:ascii="Amiri" w:hAnsi="Amiri" w:cs="Amiri"/>
          <w:sz w:val="28"/>
          <w:szCs w:val="28"/>
          <w:rtl/>
          <w:lang w:bidi="ar-DZ"/>
        </w:rPr>
        <w:t>تضم النفقات التحويلية والنفقات الحقيقية والتي تهدف لتحقيق بعض الأهداف الاجتماعية فتؤثر على الإنتاج الوطني سواء اتخذت هذه النفقات صورة تحويلات نقدية أو عينية</w:t>
      </w:r>
    </w:p>
    <w:p w14:paraId="56C7797B" w14:textId="77777777" w:rsidR="00567C9F" w:rsidRPr="00E90E95" w:rsidRDefault="00567C9F" w:rsidP="00A627D4">
      <w:pPr>
        <w:bidi/>
        <w:ind w:left="282"/>
        <w:rPr>
          <w:rFonts w:ascii="Amiri" w:hAnsi="Amiri" w:cs="Amiri"/>
          <w:sz w:val="28"/>
          <w:szCs w:val="28"/>
          <w:rtl/>
          <w:lang w:bidi="ar-DZ"/>
        </w:rPr>
      </w:pPr>
      <w:r w:rsidRPr="00E90E95">
        <w:rPr>
          <w:rFonts w:ascii="Amiri" w:hAnsi="Amiri" w:cs="Amiri"/>
          <w:sz w:val="28"/>
          <w:szCs w:val="28"/>
          <w:rtl/>
          <w:lang w:bidi="ar-DZ"/>
        </w:rPr>
        <w:t xml:space="preserve">كرفع القدرة الشرائية لبعض فئات المجتمع مما يترتب عليه زيادة في الطلب تتبعها زيادة في الإنتاج، وقد تكون هذه الزيادة بشكل ملحوظ إن اتخذت هذه النفقات شكلا عينيا (إعانات مباشرة) فالرفع من كفاءة العمال ومستواهم المعيشي يزيد من إنتاجية العامل، وبالتالي من زيادة الإنتاج. </w:t>
      </w:r>
    </w:p>
    <w:p w14:paraId="3D8C501B" w14:textId="77777777" w:rsidR="00567C9F" w:rsidRPr="00E90E95" w:rsidRDefault="00567C9F" w:rsidP="00A627D4">
      <w:pPr>
        <w:bidi/>
        <w:ind w:left="282"/>
        <w:rPr>
          <w:rFonts w:ascii="Amiri" w:hAnsi="Amiri" w:cs="Amiri"/>
          <w:sz w:val="28"/>
          <w:szCs w:val="28"/>
          <w:rtl/>
          <w:lang w:bidi="ar-DZ"/>
        </w:rPr>
      </w:pPr>
      <w:r w:rsidRPr="00E90E95">
        <w:rPr>
          <w:rFonts w:ascii="Amiri" w:hAnsi="Amiri" w:cs="Amiri"/>
          <w:sz w:val="28"/>
          <w:szCs w:val="28"/>
          <w:rtl/>
          <w:lang w:bidi="ar-DZ"/>
        </w:rPr>
        <w:t>وهناك النفقات الحربية التي لها أثر كبير في الإنتاج الوطني كونها أصبحت تمثل في العصر الحديث حصة كبيرة من حجم الإنفاق.</w:t>
      </w:r>
    </w:p>
    <w:p w14:paraId="4AE9EF47" w14:textId="77777777" w:rsidR="00567C9F" w:rsidRDefault="00567C9F" w:rsidP="00A627D4">
      <w:pPr>
        <w:bidi/>
        <w:ind w:left="282" w:firstLine="426"/>
        <w:rPr>
          <w:rFonts w:ascii="Amiri" w:hAnsi="Amiri" w:cs="Amiri"/>
          <w:sz w:val="28"/>
          <w:szCs w:val="28"/>
          <w:rtl/>
          <w:lang w:bidi="ar-DZ"/>
        </w:rPr>
      </w:pPr>
      <w:r>
        <w:rPr>
          <w:rFonts w:ascii="Amiri" w:hAnsi="Amiri" w:cs="Amiri" w:hint="cs"/>
          <w:sz w:val="28"/>
          <w:szCs w:val="28"/>
          <w:rtl/>
          <w:lang w:bidi="ar-DZ"/>
        </w:rPr>
        <w:t>فهي</w:t>
      </w:r>
      <w:r w:rsidRPr="00E90E95">
        <w:rPr>
          <w:rFonts w:ascii="Amiri" w:hAnsi="Amiri" w:cs="Amiri"/>
          <w:sz w:val="28"/>
          <w:szCs w:val="28"/>
          <w:rtl/>
          <w:lang w:bidi="ar-DZ"/>
        </w:rPr>
        <w:t xml:space="preserve"> توثر وتتأثر بدورها بالأوضاع الاقتصادية للدولة ففي حال تم إنفاقها لشراء الأسلحة والمعدات الحربية من الخارج فالدولة بذلك تكون قد صرفت جزءا كبيرا من رصيدها من العملة الأجنبية وغالبا ما يؤثر ذلك على ميزان المدفوعات ويسبب عجزه بينما في حال تم إنفاقها على الصناعة العسكرية محليا فإنَّ من شأن ذلك أن يزيد من الدخل الوطني كما تجدر الإشارة إلى أنَّ هذه النفقات تتباين آثارها بحسب حالة التشغيل ففي مرحلة التشغيل التام فستكون لها آثار تضخمية ،و ارتفاع في مستوى الأسعار حيث يقل الإنتاج المدني وترتفع أثمان منتجاته ومعلوم أنها تحظى بالأولوية لأنها تمثل ركيزة الدفاع عن سيادة الدولة ضد أي عدوان خارجي، أما في حال التشغيل الناقص فإنها ستدفع لزيادة الإنتاج الوطني بفعل التوسع في الصناعات الحربية والفروع الإنتاجية الأخرى التي تتوقف عليها وهذا ما يترتب عليه تشغيل البطالين وبالتالي القضاء على البطالة.</w:t>
      </w:r>
    </w:p>
    <w:p w14:paraId="0B8D5DF9"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ويمكن أن نذكر باختصار أهم لعوامل التي تحدد إنتاجية الإنفاق الحربي،</w:t>
      </w:r>
      <w:r>
        <w:rPr>
          <w:rFonts w:ascii="Amiri" w:hAnsi="Amiri" w:cs="Amiri" w:hint="cs"/>
          <w:sz w:val="28"/>
          <w:szCs w:val="28"/>
          <w:rtl/>
          <w:lang w:bidi="ar-DZ"/>
        </w:rPr>
        <w:t xml:space="preserve"> </w:t>
      </w:r>
      <w:r w:rsidRPr="00E90E95">
        <w:rPr>
          <w:rFonts w:ascii="Amiri" w:hAnsi="Amiri" w:cs="Amiri"/>
          <w:sz w:val="28"/>
          <w:szCs w:val="28"/>
          <w:rtl/>
          <w:lang w:bidi="ar-DZ"/>
        </w:rPr>
        <w:t>على ضوء الدراسات المختلفة فيما يلي</w:t>
      </w:r>
      <w:r w:rsidRPr="00E90E95">
        <w:rPr>
          <w:rFonts w:ascii="Amiri" w:hAnsi="Amiri" w:cs="Amiri"/>
          <w:b/>
          <w:bCs/>
          <w:sz w:val="28"/>
          <w:szCs w:val="28"/>
          <w:vertAlign w:val="superscript"/>
          <w:rtl/>
          <w:lang w:bidi="ar-DZ"/>
        </w:rPr>
        <w:footnoteReference w:id="27"/>
      </w:r>
      <w:r w:rsidRPr="00E90E95">
        <w:rPr>
          <w:rFonts w:ascii="Amiri" w:hAnsi="Amiri" w:cs="Amiri"/>
          <w:sz w:val="28"/>
          <w:szCs w:val="28"/>
          <w:rtl/>
          <w:lang w:bidi="ar-DZ"/>
        </w:rPr>
        <w:t xml:space="preserve">: </w:t>
      </w:r>
    </w:p>
    <w:p w14:paraId="495AD181" w14:textId="77777777" w:rsidR="00567C9F" w:rsidRPr="00E90E95" w:rsidRDefault="00567C9F" w:rsidP="00A627D4">
      <w:pPr>
        <w:numPr>
          <w:ilvl w:val="0"/>
          <w:numId w:val="9"/>
        </w:numPr>
        <w:bidi/>
        <w:spacing w:after="0" w:line="240" w:lineRule="auto"/>
        <w:rPr>
          <w:rFonts w:ascii="Amiri" w:hAnsi="Amiri" w:cs="Amiri"/>
          <w:b/>
          <w:bCs/>
          <w:sz w:val="28"/>
          <w:szCs w:val="28"/>
          <w:u w:val="single"/>
          <w:lang w:bidi="ar-DZ"/>
        </w:rPr>
      </w:pPr>
      <w:r w:rsidRPr="00E90E95">
        <w:rPr>
          <w:rFonts w:ascii="Amiri" w:hAnsi="Amiri" w:cs="Amiri"/>
          <w:sz w:val="28"/>
          <w:szCs w:val="28"/>
          <w:rtl/>
          <w:lang w:bidi="ar-DZ"/>
        </w:rPr>
        <w:t xml:space="preserve">تعتبر النفقات التي تخصص للسير المعتاد </w:t>
      </w:r>
      <w:r w:rsidRPr="00E90E95">
        <w:rPr>
          <w:rFonts w:ascii="Amiri" w:hAnsi="Amiri" w:cs="Amiri" w:hint="cs"/>
          <w:sz w:val="28"/>
          <w:szCs w:val="28"/>
          <w:rtl/>
          <w:lang w:bidi="ar-DZ"/>
        </w:rPr>
        <w:t>للجيوش كدفع</w:t>
      </w:r>
      <w:r w:rsidRPr="00E90E95">
        <w:rPr>
          <w:rFonts w:ascii="Amiri" w:hAnsi="Amiri" w:cs="Amiri"/>
          <w:sz w:val="28"/>
          <w:szCs w:val="28"/>
          <w:rtl/>
          <w:lang w:bidi="ar-DZ"/>
        </w:rPr>
        <w:t xml:space="preserve"> مرتبات الجنود،</w:t>
      </w:r>
      <w:r>
        <w:rPr>
          <w:rFonts w:ascii="Amiri" w:hAnsi="Amiri" w:cs="Amiri" w:hint="cs"/>
          <w:sz w:val="28"/>
          <w:szCs w:val="28"/>
          <w:rtl/>
          <w:lang w:bidi="ar-DZ"/>
        </w:rPr>
        <w:t xml:space="preserve"> </w:t>
      </w:r>
      <w:r w:rsidRPr="00E90E95">
        <w:rPr>
          <w:rFonts w:ascii="Amiri" w:hAnsi="Amiri" w:cs="Amiri"/>
          <w:sz w:val="28"/>
          <w:szCs w:val="28"/>
          <w:rtl/>
          <w:lang w:bidi="ar-DZ"/>
        </w:rPr>
        <w:t>والعمال، وشراء السلع الاستهلاكية، وشراء المعدات التي تستورد من الخارج، من قبيل النفقات الاستهلاكية غير المنتجة، وإن كانت نافعة.</w:t>
      </w:r>
    </w:p>
    <w:p w14:paraId="3C24169C" w14:textId="77777777" w:rsidR="00567C9F" w:rsidRPr="00E90E95" w:rsidRDefault="00567C9F" w:rsidP="00A627D4">
      <w:pPr>
        <w:numPr>
          <w:ilvl w:val="0"/>
          <w:numId w:val="9"/>
        </w:numPr>
        <w:bidi/>
        <w:spacing w:after="0" w:line="240" w:lineRule="auto"/>
        <w:rPr>
          <w:rFonts w:ascii="Amiri" w:hAnsi="Amiri" w:cs="Amiri"/>
          <w:b/>
          <w:bCs/>
          <w:sz w:val="28"/>
          <w:szCs w:val="28"/>
          <w:u w:val="single"/>
          <w:lang w:bidi="ar-DZ"/>
        </w:rPr>
      </w:pPr>
      <w:r w:rsidRPr="00E90E95">
        <w:rPr>
          <w:rFonts w:ascii="Amiri" w:hAnsi="Amiri" w:cs="Amiri"/>
          <w:sz w:val="28"/>
          <w:szCs w:val="28"/>
          <w:rtl/>
          <w:lang w:bidi="ar-DZ"/>
        </w:rPr>
        <w:t>أما الجزء من النفقات الحربية الذي يخصص لأغراض البحث العلمي،</w:t>
      </w:r>
      <w:r>
        <w:rPr>
          <w:rFonts w:ascii="Amiri" w:hAnsi="Amiri" w:cs="Amiri" w:hint="cs"/>
          <w:sz w:val="28"/>
          <w:szCs w:val="28"/>
          <w:rtl/>
          <w:lang w:bidi="ar-DZ"/>
        </w:rPr>
        <w:t xml:space="preserve"> </w:t>
      </w:r>
      <w:r w:rsidRPr="00E90E95">
        <w:rPr>
          <w:rFonts w:ascii="Amiri" w:hAnsi="Amiri" w:cs="Amiri"/>
          <w:sz w:val="28"/>
          <w:szCs w:val="28"/>
          <w:rtl/>
          <w:lang w:bidi="ar-DZ"/>
        </w:rPr>
        <w:t xml:space="preserve">فيعتبر من قبيل النفقات المنتجة. ذلك أن التقدم الفني الذي يتحقق في المجال الحربي يعطي دفعة قوية لتطوير الإنتاج في المجال المدني. ويكفي أن نتذكر أنَّ كثيرا </w:t>
      </w:r>
      <w:r w:rsidRPr="00E90E95">
        <w:rPr>
          <w:rFonts w:ascii="Amiri" w:hAnsi="Amiri" w:cs="Amiri"/>
          <w:sz w:val="28"/>
          <w:szCs w:val="28"/>
          <w:rtl/>
          <w:lang w:bidi="ar-DZ"/>
        </w:rPr>
        <w:lastRenderedPageBreak/>
        <w:t>من المخترعات الحديثة في مجال الإلكترونيات، والأوتوماتزم، والذرة ... إلخ، والتي أدت إلى تطوير الإنتاج المدني في كثير من الأنشطة الاقتصادية، تحققت أولا في مجال البحث العلمي ذات الطابع الحربي.</w:t>
      </w:r>
    </w:p>
    <w:p w14:paraId="4F8422DB" w14:textId="77777777" w:rsidR="00567C9F" w:rsidRPr="00E90E95" w:rsidRDefault="00567C9F" w:rsidP="00A627D4">
      <w:pPr>
        <w:numPr>
          <w:ilvl w:val="0"/>
          <w:numId w:val="9"/>
        </w:numPr>
        <w:bidi/>
        <w:spacing w:after="0" w:line="240" w:lineRule="auto"/>
        <w:rPr>
          <w:rFonts w:ascii="Amiri" w:hAnsi="Amiri" w:cs="Amiri"/>
          <w:b/>
          <w:bCs/>
          <w:sz w:val="28"/>
          <w:szCs w:val="28"/>
          <w:u w:val="single"/>
          <w:lang w:bidi="ar-DZ"/>
        </w:rPr>
      </w:pPr>
      <w:r w:rsidRPr="00E90E95">
        <w:rPr>
          <w:rFonts w:ascii="Amiri" w:hAnsi="Amiri" w:cs="Amiri"/>
          <w:sz w:val="28"/>
          <w:szCs w:val="28"/>
          <w:rtl/>
          <w:lang w:bidi="ar-DZ"/>
        </w:rPr>
        <w:t>الجزء من الإنفاق الحربي الذي يخصص لشراء عدد وآلات يكون طلبها مهما على بعض الأنشطة الاقتصادية، مثل صناعة النسيج، الحديد والصلب، الآلات، التشييد ...إلخ. وبهذا القدر يؤدي إلى رفع الطلب على منتجات هذه الأنشطة الاقتصادية، مما سيتبعه رفع مقدرتها الإنتاجية وبالتالي زيادة الناتج القومي.</w:t>
      </w:r>
    </w:p>
    <w:p w14:paraId="1B3A10A4" w14:textId="77777777" w:rsidR="00567C9F" w:rsidRPr="00324EB8" w:rsidRDefault="00567C9F" w:rsidP="00A627D4">
      <w:pPr>
        <w:bidi/>
        <w:rPr>
          <w:rFonts w:ascii="Amiri" w:hAnsi="Amiri" w:cs="Amiri"/>
          <w:sz w:val="28"/>
          <w:szCs w:val="28"/>
          <w:rtl/>
          <w:lang w:bidi="ar-DZ"/>
        </w:rPr>
      </w:pPr>
      <w:r w:rsidRPr="00E90E95">
        <w:rPr>
          <w:rFonts w:ascii="Amiri" w:hAnsi="Amiri" w:cs="Amiri"/>
          <w:sz w:val="28"/>
          <w:szCs w:val="28"/>
          <w:rtl/>
          <w:lang w:bidi="ar-DZ"/>
        </w:rPr>
        <w:t>ومجمل القول أنَّ النفقات العسكرية تخلف آثارا إيجابية على الإنتاج الوطني بقدر مساهمتها في دفع عجلة البحث العلمي من جهة،</w:t>
      </w:r>
      <w:r>
        <w:rPr>
          <w:rFonts w:ascii="Amiri" w:hAnsi="Amiri" w:cs="Amiri" w:hint="cs"/>
          <w:sz w:val="28"/>
          <w:szCs w:val="28"/>
          <w:rtl/>
          <w:lang w:bidi="ar-DZ"/>
        </w:rPr>
        <w:t xml:space="preserve"> </w:t>
      </w:r>
      <w:r w:rsidRPr="00E90E95">
        <w:rPr>
          <w:rFonts w:ascii="Amiri" w:hAnsi="Amiri" w:cs="Amiri"/>
          <w:sz w:val="28"/>
          <w:szCs w:val="28"/>
          <w:rtl/>
          <w:lang w:bidi="ar-DZ"/>
        </w:rPr>
        <w:t xml:space="preserve">وزيادة الطلب على منتجات الصناعات الوطنية التي تعمل دون مستوى التشغيل التام، وهذا ما لا نجده للأسف في الدول النامية بحكم اعتمادها على استيراد حاجياتها العسكرية من الخارج </w:t>
      </w:r>
    </w:p>
    <w:p w14:paraId="1D9D1854" w14:textId="77777777" w:rsidR="00567C9F" w:rsidRPr="00092FF0" w:rsidRDefault="00567C9F" w:rsidP="00A627D4">
      <w:pPr>
        <w:bidi/>
        <w:rPr>
          <w:rFonts w:ascii="Amiri" w:hAnsi="Amiri" w:cs="Amiri"/>
          <w:sz w:val="28"/>
          <w:szCs w:val="28"/>
          <w:u w:val="dotted"/>
          <w:rtl/>
          <w:lang w:bidi="ar-DZ"/>
        </w:rPr>
      </w:pPr>
      <w:r w:rsidRPr="00092FF0">
        <w:rPr>
          <w:rFonts w:ascii="Amiri" w:hAnsi="Amiri" w:cs="Amiri" w:hint="cs"/>
          <w:b/>
          <w:bCs/>
          <w:sz w:val="28"/>
          <w:szCs w:val="28"/>
          <w:u w:val="dotted"/>
          <w:rtl/>
          <w:lang w:bidi="ar-DZ"/>
        </w:rPr>
        <w:t xml:space="preserve">ثانيا: </w:t>
      </w:r>
      <w:r w:rsidRPr="00092FF0">
        <w:rPr>
          <w:rFonts w:ascii="Amiri" w:hAnsi="Amiri" w:cs="Amiri"/>
          <w:b/>
          <w:bCs/>
          <w:sz w:val="28"/>
          <w:szCs w:val="28"/>
          <w:u w:val="dotted"/>
          <w:rtl/>
          <w:lang w:bidi="ar-DZ"/>
        </w:rPr>
        <w:t>آثار النفقات العامة على الاستهلاك:</w:t>
      </w:r>
      <w:r w:rsidRPr="00092FF0">
        <w:rPr>
          <w:rFonts w:ascii="Amiri" w:hAnsi="Amiri" w:cs="Amiri"/>
          <w:sz w:val="28"/>
          <w:szCs w:val="28"/>
          <w:u w:val="dotted"/>
          <w:rtl/>
          <w:lang w:bidi="ar-DZ"/>
        </w:rPr>
        <w:t xml:space="preserve"> </w:t>
      </w:r>
    </w:p>
    <w:p w14:paraId="2EBB2390" w14:textId="77777777" w:rsidR="00567C9F" w:rsidRPr="00E90E95"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للنفقة العامة تأثير مباشر على الاستهلاك من خلال الاستهلاك الحكومي (العام) أو من خلال ما توزعه الدولة على الأفراد في صورة مرتبات أو أجور والتي يخصص الجزء الأكبر منها لإشباع الحاجيات الاستهلاكية لهم وهذا ما نقف عليه من خلال الوقوف على كل نوع من هذه النفقات.</w:t>
      </w:r>
    </w:p>
    <w:p w14:paraId="5C500502" w14:textId="77777777" w:rsidR="00567C9F" w:rsidRPr="00092FF0" w:rsidRDefault="00567C9F" w:rsidP="00A627D4">
      <w:pPr>
        <w:numPr>
          <w:ilvl w:val="0"/>
          <w:numId w:val="10"/>
        </w:numPr>
        <w:bidi/>
        <w:spacing w:after="0" w:line="240" w:lineRule="auto"/>
        <w:ind w:left="423" w:hanging="425"/>
        <w:rPr>
          <w:rFonts w:ascii="Amiri" w:hAnsi="Amiri" w:cs="Amiri"/>
          <w:b/>
          <w:bCs/>
          <w:sz w:val="28"/>
          <w:szCs w:val="28"/>
          <w:u w:val="dotted"/>
          <w:lang w:bidi="ar-DZ"/>
        </w:rPr>
      </w:pPr>
      <w:r w:rsidRPr="00092FF0">
        <w:rPr>
          <w:rFonts w:ascii="Amiri" w:hAnsi="Amiri" w:cs="Amiri"/>
          <w:b/>
          <w:bCs/>
          <w:sz w:val="28"/>
          <w:szCs w:val="28"/>
          <w:u w:val="dotted"/>
          <w:rtl/>
          <w:lang w:bidi="ar-DZ"/>
        </w:rPr>
        <w:t>نفقات الاستهلاك الحكومي (العمومي):</w:t>
      </w:r>
      <w:r w:rsidRPr="00092FF0">
        <w:rPr>
          <w:rFonts w:ascii="Amiri" w:hAnsi="Amiri" w:cs="Amiri"/>
          <w:sz w:val="28"/>
          <w:szCs w:val="28"/>
          <w:u w:val="dotted"/>
          <w:rtl/>
          <w:lang w:bidi="ar-DZ"/>
        </w:rPr>
        <w:t xml:space="preserve"> </w:t>
      </w:r>
    </w:p>
    <w:p w14:paraId="04DCF253" w14:textId="77777777" w:rsidR="00567C9F" w:rsidRPr="00E90E95" w:rsidRDefault="00567C9F" w:rsidP="00A627D4">
      <w:pPr>
        <w:bidi/>
        <w:ind w:firstLine="423"/>
        <w:rPr>
          <w:rFonts w:ascii="Amiri" w:hAnsi="Amiri" w:cs="Amiri"/>
          <w:b/>
          <w:bCs/>
          <w:sz w:val="28"/>
          <w:szCs w:val="28"/>
          <w:u w:val="single"/>
          <w:lang w:bidi="ar-DZ"/>
        </w:rPr>
      </w:pPr>
      <w:r w:rsidRPr="00E90E95">
        <w:rPr>
          <w:rFonts w:ascii="Amiri" w:hAnsi="Amiri" w:cs="Amiri"/>
          <w:sz w:val="28"/>
          <w:szCs w:val="28"/>
          <w:rtl/>
          <w:lang w:bidi="ar-DZ"/>
        </w:rPr>
        <w:t>يقصد بها ما تقوم الدولة بشرائه من سلع أو من مهام ضرورية على علاقة بتأدية الوظيفة العمومية أو يحتاجها الموظفين العموميين لأداء مهامهم كصيانة المباني الح</w:t>
      </w:r>
      <w:r>
        <w:rPr>
          <w:rFonts w:ascii="Amiri" w:hAnsi="Amiri" w:cs="Amiri"/>
          <w:sz w:val="28"/>
          <w:szCs w:val="28"/>
          <w:rtl/>
          <w:lang w:bidi="ar-DZ"/>
        </w:rPr>
        <w:t>كومية أواقتناء للأجهزة والآلات</w:t>
      </w:r>
      <w:r>
        <w:rPr>
          <w:rFonts w:ascii="Amiri" w:hAnsi="Amiri" w:cs="Amiri" w:hint="cs"/>
          <w:sz w:val="28"/>
          <w:szCs w:val="28"/>
          <w:rtl/>
          <w:lang w:bidi="ar-DZ"/>
        </w:rPr>
        <w:t xml:space="preserve">، </w:t>
      </w:r>
      <w:r w:rsidRPr="00E90E95">
        <w:rPr>
          <w:rFonts w:ascii="Amiri" w:hAnsi="Amiri" w:cs="Amiri"/>
          <w:sz w:val="28"/>
          <w:szCs w:val="28"/>
          <w:rtl/>
          <w:lang w:bidi="ar-DZ"/>
        </w:rPr>
        <w:t>وم</w:t>
      </w:r>
      <w:r>
        <w:rPr>
          <w:rFonts w:ascii="Amiri" w:hAnsi="Amiri" w:cs="Amiri" w:hint="cs"/>
          <w:sz w:val="28"/>
          <w:szCs w:val="28"/>
          <w:rtl/>
          <w:lang w:bidi="ar-DZ"/>
        </w:rPr>
        <w:t>و</w:t>
      </w:r>
      <w:r>
        <w:rPr>
          <w:rFonts w:ascii="Amiri" w:hAnsi="Amiri" w:cs="Amiri"/>
          <w:sz w:val="28"/>
          <w:szCs w:val="28"/>
          <w:rtl/>
          <w:lang w:bidi="ar-DZ"/>
        </w:rPr>
        <w:t>اد أولية للإنتاج العمومي أو</w:t>
      </w:r>
      <w:r>
        <w:rPr>
          <w:rFonts w:ascii="Amiri" w:hAnsi="Amiri" w:cs="Amiri" w:hint="cs"/>
          <w:sz w:val="28"/>
          <w:szCs w:val="28"/>
          <w:rtl/>
          <w:lang w:bidi="ar-DZ"/>
        </w:rPr>
        <w:t xml:space="preserve"> </w:t>
      </w:r>
      <w:r w:rsidRPr="00E90E95">
        <w:rPr>
          <w:rFonts w:ascii="Amiri" w:hAnsi="Amiri" w:cs="Amiri"/>
          <w:sz w:val="28"/>
          <w:szCs w:val="28"/>
          <w:rtl/>
          <w:lang w:bidi="ar-DZ"/>
        </w:rPr>
        <w:t>لأداء الوظائف العامة من أ</w:t>
      </w:r>
      <w:r>
        <w:rPr>
          <w:rFonts w:ascii="Amiri" w:hAnsi="Amiri" w:cs="Amiri"/>
          <w:sz w:val="28"/>
          <w:szCs w:val="28"/>
          <w:rtl/>
          <w:lang w:bidi="ar-DZ"/>
        </w:rPr>
        <w:t>ثاث لمصالحها وأدوات مكتبية</w:t>
      </w:r>
      <w:r>
        <w:rPr>
          <w:rFonts w:ascii="Amiri" w:hAnsi="Amiri" w:cs="Amiri" w:hint="cs"/>
          <w:sz w:val="28"/>
          <w:szCs w:val="28"/>
          <w:rtl/>
          <w:lang w:bidi="ar-DZ"/>
        </w:rPr>
        <w:t>...</w:t>
      </w:r>
      <w:r w:rsidRPr="00E90E95">
        <w:rPr>
          <w:rFonts w:ascii="Amiri" w:hAnsi="Amiri" w:cs="Amiri"/>
          <w:sz w:val="28"/>
          <w:szCs w:val="28"/>
          <w:rtl/>
          <w:lang w:bidi="ar-DZ"/>
        </w:rPr>
        <w:t xml:space="preserve"> </w:t>
      </w:r>
    </w:p>
    <w:p w14:paraId="2B491067" w14:textId="77777777" w:rsidR="00567C9F" w:rsidRPr="00E90E95" w:rsidRDefault="00567C9F" w:rsidP="00A627D4">
      <w:pPr>
        <w:bidi/>
        <w:ind w:firstLine="360"/>
        <w:rPr>
          <w:rFonts w:ascii="Amiri" w:hAnsi="Amiri" w:cs="Amiri"/>
          <w:sz w:val="28"/>
          <w:szCs w:val="28"/>
          <w:lang w:bidi="ar-DZ"/>
        </w:rPr>
      </w:pPr>
      <w:r w:rsidRPr="00E90E95">
        <w:rPr>
          <w:rFonts w:ascii="Amiri" w:hAnsi="Amiri" w:cs="Amiri"/>
          <w:sz w:val="28"/>
          <w:szCs w:val="28"/>
          <w:rtl/>
          <w:lang w:bidi="ar-DZ"/>
        </w:rPr>
        <w:t>فالبعض يروى أنَّ هذا النوع من النفقات يعد شكلا من تحويل الاستهلاك من الأفراد إلى الدولة، فعوض أن تقدم الدولة للعاملين فيها دخولا كبيرة لتمكينهم من استهلاك هذه السلع والخدمات فإنها تقوم بمنحها إليهم وبالتالي فإن هذه النفقات لا تؤثر في الواقع على حجم الاستهلاك الكلي،</w:t>
      </w:r>
      <w:r>
        <w:rPr>
          <w:rFonts w:ascii="Amiri" w:hAnsi="Amiri" w:cs="Amiri" w:hint="cs"/>
          <w:sz w:val="28"/>
          <w:szCs w:val="28"/>
          <w:rtl/>
          <w:lang w:bidi="ar-DZ"/>
        </w:rPr>
        <w:t xml:space="preserve"> </w:t>
      </w:r>
      <w:r w:rsidRPr="00E90E95">
        <w:rPr>
          <w:rFonts w:ascii="Amiri" w:hAnsi="Amiri" w:cs="Amiri"/>
          <w:sz w:val="28"/>
          <w:szCs w:val="28"/>
          <w:rtl/>
          <w:lang w:bidi="ar-DZ"/>
        </w:rPr>
        <w:t>وهنا يظهر الفرق واضحا بين تصدي الدولة لعملية الاستهلاك دون ترك الأفراد يمارسونه</w:t>
      </w:r>
      <w:r>
        <w:rPr>
          <w:rFonts w:ascii="Amiri" w:hAnsi="Amiri" w:cs="Amiri" w:hint="cs"/>
          <w:sz w:val="28"/>
          <w:szCs w:val="28"/>
          <w:rtl/>
          <w:lang w:bidi="ar-DZ"/>
        </w:rPr>
        <w:t xml:space="preserve">  </w:t>
      </w:r>
      <w:r w:rsidRPr="00E90E95">
        <w:rPr>
          <w:rFonts w:ascii="Amiri" w:hAnsi="Amiri" w:cs="Amiri"/>
          <w:sz w:val="28"/>
          <w:szCs w:val="28"/>
          <w:rtl/>
          <w:lang w:bidi="ar-DZ"/>
        </w:rPr>
        <w:t>وبين مدى الحرية التي كان يمكن لهؤلاء ممارستها في اختيار السلع والخدمات بأنفسهم.</w:t>
      </w:r>
    </w:p>
    <w:p w14:paraId="2D070660" w14:textId="77777777" w:rsidR="00567C9F" w:rsidRPr="00092FF0" w:rsidRDefault="00567C9F" w:rsidP="00A627D4">
      <w:pPr>
        <w:numPr>
          <w:ilvl w:val="0"/>
          <w:numId w:val="10"/>
        </w:numPr>
        <w:bidi/>
        <w:spacing w:after="0" w:line="240" w:lineRule="auto"/>
        <w:ind w:left="423" w:hanging="425"/>
        <w:rPr>
          <w:rFonts w:ascii="Amiri" w:hAnsi="Amiri" w:cs="Amiri"/>
          <w:b/>
          <w:bCs/>
          <w:sz w:val="28"/>
          <w:szCs w:val="28"/>
          <w:u w:val="dotted"/>
          <w:lang w:bidi="ar-DZ"/>
        </w:rPr>
      </w:pPr>
      <w:r w:rsidRPr="00092FF0">
        <w:rPr>
          <w:rFonts w:ascii="Amiri" w:hAnsi="Amiri" w:cs="Amiri"/>
          <w:b/>
          <w:bCs/>
          <w:sz w:val="28"/>
          <w:szCs w:val="28"/>
          <w:u w:val="dotted"/>
          <w:rtl/>
          <w:lang w:bidi="ar-DZ"/>
        </w:rPr>
        <w:t>نفقات الاستهلاك الخاصة بدخول الأفراد:</w:t>
      </w:r>
    </w:p>
    <w:p w14:paraId="018C6B3E" w14:textId="77777777" w:rsidR="00567C9F" w:rsidRPr="00E90E95" w:rsidRDefault="00567C9F" w:rsidP="00A627D4">
      <w:pPr>
        <w:bidi/>
        <w:ind w:firstLine="708"/>
        <w:rPr>
          <w:rFonts w:ascii="Amiri" w:hAnsi="Amiri" w:cs="Amiri"/>
          <w:sz w:val="28"/>
          <w:szCs w:val="28"/>
          <w:rtl/>
          <w:lang w:bidi="ar-DZ"/>
        </w:rPr>
      </w:pPr>
      <w:r>
        <w:rPr>
          <w:rFonts w:ascii="Amiri" w:hAnsi="Amiri" w:cs="Amiri"/>
          <w:sz w:val="28"/>
          <w:szCs w:val="28"/>
          <w:rtl/>
          <w:lang w:bidi="ar-DZ"/>
        </w:rPr>
        <w:t xml:space="preserve">تخصص الدولة جزء هاما من </w:t>
      </w:r>
      <w:r w:rsidRPr="00E90E95">
        <w:rPr>
          <w:rFonts w:ascii="Amiri" w:hAnsi="Amiri" w:cs="Amiri"/>
          <w:sz w:val="28"/>
          <w:szCs w:val="28"/>
          <w:rtl/>
          <w:lang w:bidi="ar-DZ"/>
        </w:rPr>
        <w:t>النفقات العامة لدفع مرتبات وأجور ومعاشات</w:t>
      </w:r>
      <w:r>
        <w:rPr>
          <w:rFonts w:ascii="Amiri" w:hAnsi="Amiri" w:cs="Amiri"/>
          <w:sz w:val="28"/>
          <w:szCs w:val="28"/>
          <w:rtl/>
          <w:lang w:bidi="ar-DZ"/>
        </w:rPr>
        <w:t xml:space="preserve"> موظفيها وعمالها حاليين وسابقين</w:t>
      </w:r>
      <w:r w:rsidRPr="00E90E95">
        <w:rPr>
          <w:rFonts w:ascii="Amiri" w:hAnsi="Amiri" w:cs="Amiri"/>
          <w:sz w:val="28"/>
          <w:szCs w:val="28"/>
          <w:rtl/>
          <w:lang w:bidi="ar-DZ"/>
        </w:rPr>
        <w:t>،</w:t>
      </w:r>
      <w:r>
        <w:rPr>
          <w:rFonts w:ascii="Amiri" w:hAnsi="Amiri" w:cs="Amiri" w:hint="cs"/>
          <w:sz w:val="28"/>
          <w:szCs w:val="28"/>
          <w:rtl/>
          <w:lang w:bidi="ar-DZ"/>
        </w:rPr>
        <w:t xml:space="preserve"> </w:t>
      </w:r>
      <w:r>
        <w:rPr>
          <w:rFonts w:ascii="Amiri" w:hAnsi="Amiri" w:cs="Amiri"/>
          <w:sz w:val="28"/>
          <w:szCs w:val="28"/>
          <w:rtl/>
          <w:lang w:bidi="ar-DZ"/>
        </w:rPr>
        <w:t>والجزء الأكبر من</w:t>
      </w:r>
      <w:r>
        <w:rPr>
          <w:rFonts w:ascii="Amiri" w:hAnsi="Amiri" w:cs="Amiri" w:hint="cs"/>
          <w:sz w:val="28"/>
          <w:szCs w:val="28"/>
          <w:rtl/>
          <w:lang w:bidi="ar-DZ"/>
        </w:rPr>
        <w:t xml:space="preserve"> </w:t>
      </w:r>
      <w:r w:rsidRPr="00E90E95">
        <w:rPr>
          <w:rFonts w:ascii="Amiri" w:hAnsi="Amiri" w:cs="Amiri"/>
          <w:sz w:val="28"/>
          <w:szCs w:val="28"/>
          <w:rtl/>
          <w:lang w:bidi="ar-DZ"/>
        </w:rPr>
        <w:t>دخول هؤلاء يخصص لإشباع حاجاتهم ا</w:t>
      </w:r>
      <w:r>
        <w:rPr>
          <w:rFonts w:ascii="Amiri" w:hAnsi="Amiri" w:cs="Amiri"/>
          <w:sz w:val="28"/>
          <w:szCs w:val="28"/>
          <w:rtl/>
          <w:lang w:bidi="ar-DZ"/>
        </w:rPr>
        <w:t>لاستهلاكية الخاصة من سلع وخدمات</w:t>
      </w:r>
      <w:r w:rsidRPr="00E90E95">
        <w:rPr>
          <w:rFonts w:ascii="Amiri" w:hAnsi="Amiri" w:cs="Amiri"/>
          <w:sz w:val="28"/>
          <w:szCs w:val="28"/>
          <w:rtl/>
          <w:lang w:bidi="ar-DZ"/>
        </w:rPr>
        <w:t>.</w:t>
      </w:r>
    </w:p>
    <w:p w14:paraId="02FADF40" w14:textId="77777777" w:rsidR="00567C9F" w:rsidRPr="00E90E95"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إنَّ نفقات الدولة هذه تكون مقابل ما يؤديه عمالها من أعمال وخدمات،</w:t>
      </w:r>
      <w:r>
        <w:rPr>
          <w:rFonts w:ascii="Amiri" w:hAnsi="Amiri" w:cs="Amiri" w:hint="cs"/>
          <w:sz w:val="28"/>
          <w:szCs w:val="28"/>
          <w:rtl/>
          <w:lang w:bidi="ar-DZ"/>
        </w:rPr>
        <w:t xml:space="preserve"> </w:t>
      </w:r>
      <w:r w:rsidRPr="00E90E95">
        <w:rPr>
          <w:rFonts w:ascii="Amiri" w:hAnsi="Amiri" w:cs="Amiri"/>
          <w:sz w:val="28"/>
          <w:szCs w:val="28"/>
          <w:rtl/>
          <w:lang w:bidi="ar-DZ"/>
        </w:rPr>
        <w:t>وهي تعد من قبيل النفقات العامة المنتجة ذلك أنها تؤدي مباشرة لزيادة الإنتاج الكلي،</w:t>
      </w:r>
      <w:r>
        <w:rPr>
          <w:rFonts w:ascii="Amiri" w:hAnsi="Amiri" w:cs="Amiri" w:hint="cs"/>
          <w:sz w:val="28"/>
          <w:szCs w:val="28"/>
          <w:rtl/>
          <w:lang w:bidi="ar-DZ"/>
        </w:rPr>
        <w:t xml:space="preserve"> </w:t>
      </w:r>
      <w:r w:rsidRPr="00E90E95">
        <w:rPr>
          <w:rFonts w:ascii="Amiri" w:hAnsi="Amiri" w:cs="Amiri"/>
          <w:sz w:val="28"/>
          <w:szCs w:val="28"/>
          <w:rtl/>
          <w:lang w:bidi="ar-DZ"/>
        </w:rPr>
        <w:t xml:space="preserve">ودخول هؤلاء لاحقا تؤدي لزيادة الاستهلاك وهذا بدوره يؤدي لزيادة الإنتاج من خلال أثر </w:t>
      </w:r>
      <w:r w:rsidRPr="00E90E95">
        <w:rPr>
          <w:rFonts w:ascii="Amiri" w:hAnsi="Amiri" w:cs="Amiri" w:hint="cs"/>
          <w:sz w:val="28"/>
          <w:szCs w:val="28"/>
          <w:rtl/>
          <w:lang w:bidi="ar-DZ"/>
        </w:rPr>
        <w:t>المضاعف. كم</w:t>
      </w:r>
      <w:r w:rsidRPr="00E90E95">
        <w:rPr>
          <w:rFonts w:ascii="Amiri" w:hAnsi="Amiri" w:cs="Amiri" w:hint="eastAsia"/>
          <w:sz w:val="28"/>
          <w:szCs w:val="28"/>
          <w:rtl/>
          <w:lang w:bidi="ar-DZ"/>
        </w:rPr>
        <w:t>ا</w:t>
      </w:r>
      <w:r w:rsidRPr="00E90E95">
        <w:rPr>
          <w:rFonts w:ascii="Amiri" w:hAnsi="Amiri" w:cs="Amiri"/>
          <w:sz w:val="28"/>
          <w:szCs w:val="28"/>
          <w:rtl/>
          <w:lang w:bidi="ar-DZ"/>
        </w:rPr>
        <w:t xml:space="preserve"> لا تفوتنا هنا التذكير بالأثر الذي تتركه النفقات العامة والتي تكون في صورة إعانات اقتصادية لصالح بعض الصناعات بهدف تخفيض أسعار منتجاتها فيترتب عن ذلك زيادة الطلب عنها وبالتالي زيادة الاستهلاك،</w:t>
      </w:r>
      <w:r>
        <w:rPr>
          <w:rFonts w:ascii="Amiri" w:hAnsi="Amiri" w:cs="Amiri" w:hint="cs"/>
          <w:sz w:val="28"/>
          <w:szCs w:val="28"/>
          <w:rtl/>
          <w:lang w:bidi="ar-DZ"/>
        </w:rPr>
        <w:t xml:space="preserve"> </w:t>
      </w:r>
      <w:r w:rsidRPr="00E90E95">
        <w:rPr>
          <w:rFonts w:ascii="Amiri" w:hAnsi="Amiri" w:cs="Amiri"/>
          <w:sz w:val="28"/>
          <w:szCs w:val="28"/>
          <w:rtl/>
          <w:lang w:bidi="ar-DZ"/>
        </w:rPr>
        <w:t xml:space="preserve">وهي </w:t>
      </w:r>
      <w:r w:rsidRPr="00E90E95">
        <w:rPr>
          <w:rFonts w:ascii="Amiri" w:hAnsi="Amiri" w:cs="Amiri"/>
          <w:sz w:val="28"/>
          <w:szCs w:val="28"/>
          <w:rtl/>
          <w:lang w:bidi="ar-DZ"/>
        </w:rPr>
        <w:lastRenderedPageBreak/>
        <w:t>الآن- الإعانات - تستخدم بقصد إعادة التوازن إلى بعض المشروعات أو بقصد إعادة توطين بعض الصناعات،</w:t>
      </w:r>
      <w:r>
        <w:rPr>
          <w:rFonts w:ascii="Amiri" w:hAnsi="Amiri" w:cs="Amiri" w:hint="cs"/>
          <w:sz w:val="28"/>
          <w:szCs w:val="28"/>
          <w:rtl/>
          <w:lang w:bidi="ar-DZ"/>
        </w:rPr>
        <w:t xml:space="preserve"> </w:t>
      </w:r>
      <w:r w:rsidRPr="00E90E95">
        <w:rPr>
          <w:rFonts w:ascii="Amiri" w:hAnsi="Amiri" w:cs="Amiri"/>
          <w:sz w:val="28"/>
          <w:szCs w:val="28"/>
          <w:rtl/>
          <w:lang w:bidi="ar-DZ"/>
        </w:rPr>
        <w:t>...وهذا ما يفضي في الأخير لزيادة الإنتاج من خلال عدة صور أهمها:</w:t>
      </w:r>
    </w:p>
    <w:p w14:paraId="6D5356CA" w14:textId="77777777" w:rsidR="00567C9F" w:rsidRPr="00E90E95" w:rsidRDefault="00567C9F" w:rsidP="00A627D4">
      <w:pPr>
        <w:numPr>
          <w:ilvl w:val="0"/>
          <w:numId w:val="11"/>
        </w:numPr>
        <w:bidi/>
        <w:spacing w:after="0" w:line="240" w:lineRule="auto"/>
        <w:rPr>
          <w:rFonts w:ascii="Amiri" w:hAnsi="Amiri" w:cs="Amiri"/>
          <w:sz w:val="28"/>
          <w:szCs w:val="28"/>
          <w:lang w:bidi="ar-DZ"/>
        </w:rPr>
      </w:pPr>
      <w:r w:rsidRPr="00E90E95">
        <w:rPr>
          <w:rFonts w:ascii="Amiri" w:hAnsi="Amiri" w:cs="Amiri"/>
          <w:sz w:val="28"/>
          <w:szCs w:val="28"/>
          <w:rtl/>
          <w:lang w:bidi="ar-DZ"/>
        </w:rPr>
        <w:t>تحقيق استقرار في الأسعار.</w:t>
      </w:r>
    </w:p>
    <w:p w14:paraId="31358618" w14:textId="77777777" w:rsidR="00567C9F" w:rsidRPr="00E90E95" w:rsidRDefault="00567C9F" w:rsidP="00A627D4">
      <w:pPr>
        <w:numPr>
          <w:ilvl w:val="0"/>
          <w:numId w:val="11"/>
        </w:numPr>
        <w:bidi/>
        <w:spacing w:after="0" w:line="240" w:lineRule="auto"/>
        <w:rPr>
          <w:rFonts w:ascii="Amiri" w:hAnsi="Amiri" w:cs="Amiri"/>
          <w:sz w:val="28"/>
          <w:szCs w:val="28"/>
          <w:lang w:bidi="ar-DZ"/>
        </w:rPr>
      </w:pPr>
      <w:r w:rsidRPr="00E90E95">
        <w:rPr>
          <w:rFonts w:ascii="Amiri" w:hAnsi="Amiri" w:cs="Amiri"/>
          <w:sz w:val="28"/>
          <w:szCs w:val="28"/>
          <w:rtl/>
          <w:lang w:bidi="ar-DZ"/>
        </w:rPr>
        <w:t>ضمان استمرارية بعض الأنشطة الاقتصادية من خلال تعويض المشاريع ذات النفع العام عما تقدمه من خدمات (مثل إعانات تحقيق التوازن).</w:t>
      </w:r>
    </w:p>
    <w:p w14:paraId="6D6617DD" w14:textId="77777777" w:rsidR="00567C9F" w:rsidRPr="00E90E95" w:rsidRDefault="00567C9F" w:rsidP="00A627D4">
      <w:pPr>
        <w:numPr>
          <w:ilvl w:val="0"/>
          <w:numId w:val="11"/>
        </w:numPr>
        <w:bidi/>
        <w:spacing w:after="0" w:line="240" w:lineRule="auto"/>
        <w:rPr>
          <w:rFonts w:ascii="Amiri" w:hAnsi="Amiri" w:cs="Amiri"/>
          <w:sz w:val="28"/>
          <w:szCs w:val="28"/>
          <w:lang w:bidi="ar-DZ"/>
        </w:rPr>
      </w:pPr>
      <w:r w:rsidRPr="00E90E95">
        <w:rPr>
          <w:rFonts w:ascii="Amiri" w:hAnsi="Amiri" w:cs="Amiri"/>
          <w:sz w:val="28"/>
          <w:szCs w:val="28"/>
          <w:rtl/>
          <w:lang w:bidi="ar-DZ"/>
        </w:rPr>
        <w:t xml:space="preserve">تحقيق التوازن </w:t>
      </w:r>
      <w:r w:rsidRPr="00E90E95">
        <w:rPr>
          <w:rFonts w:ascii="Amiri" w:hAnsi="Amiri" w:cs="Amiri" w:hint="cs"/>
          <w:sz w:val="28"/>
          <w:szCs w:val="28"/>
          <w:rtl/>
          <w:lang w:bidi="ar-DZ"/>
        </w:rPr>
        <w:t>المالي(تغطية</w:t>
      </w:r>
      <w:r w:rsidRPr="00E90E95">
        <w:rPr>
          <w:rFonts w:ascii="Amiri" w:hAnsi="Amiri" w:cs="Amiri"/>
          <w:sz w:val="28"/>
          <w:szCs w:val="28"/>
          <w:rtl/>
          <w:lang w:bidi="ar-DZ"/>
        </w:rPr>
        <w:t xml:space="preserve"> العجز) لبعض المشاريع العامة .                                                                         </w:t>
      </w:r>
    </w:p>
    <w:p w14:paraId="00AE6EA1" w14:textId="77777777" w:rsidR="00567C9F" w:rsidRPr="00E90E95" w:rsidRDefault="00567C9F" w:rsidP="00A627D4">
      <w:pPr>
        <w:numPr>
          <w:ilvl w:val="0"/>
          <w:numId w:val="11"/>
        </w:numPr>
        <w:bidi/>
        <w:spacing w:after="0" w:line="240" w:lineRule="auto"/>
        <w:rPr>
          <w:rFonts w:ascii="Amiri" w:hAnsi="Amiri" w:cs="Amiri"/>
          <w:sz w:val="28"/>
          <w:szCs w:val="28"/>
          <w:lang w:bidi="ar-DZ"/>
        </w:rPr>
      </w:pPr>
      <w:r w:rsidRPr="00E90E95">
        <w:rPr>
          <w:rFonts w:ascii="Amiri" w:hAnsi="Amiri" w:cs="Amiri"/>
          <w:sz w:val="28"/>
          <w:szCs w:val="28"/>
          <w:rtl/>
          <w:lang w:bidi="ar-DZ"/>
        </w:rPr>
        <w:t>دعم الصادرات الوطنية لأجل تحسين ميزان المدفوعات،</w:t>
      </w:r>
      <w:r>
        <w:rPr>
          <w:rFonts w:ascii="Amiri" w:hAnsi="Amiri" w:cs="Amiri" w:hint="cs"/>
          <w:sz w:val="28"/>
          <w:szCs w:val="28"/>
          <w:rtl/>
          <w:lang w:bidi="ar-DZ"/>
        </w:rPr>
        <w:t xml:space="preserve"> </w:t>
      </w:r>
      <w:r w:rsidRPr="00E90E95">
        <w:rPr>
          <w:rFonts w:ascii="Amiri" w:hAnsi="Amiri" w:cs="Amiri"/>
          <w:sz w:val="28"/>
          <w:szCs w:val="28"/>
          <w:rtl/>
          <w:lang w:bidi="ar-DZ"/>
        </w:rPr>
        <w:t>وبالتالي تحسين حالة الاقتصاد الوطني.</w:t>
      </w:r>
    </w:p>
    <w:p w14:paraId="3ED6B4FC" w14:textId="77777777" w:rsidR="00567C9F" w:rsidRPr="00E90E95" w:rsidRDefault="00567C9F" w:rsidP="00A627D4">
      <w:pPr>
        <w:bidi/>
        <w:rPr>
          <w:rFonts w:ascii="Amiri" w:hAnsi="Amiri" w:cs="Amiri"/>
          <w:sz w:val="28"/>
          <w:szCs w:val="28"/>
          <w:rtl/>
          <w:lang w:val="en-GB" w:bidi="ar-DZ"/>
        </w:rPr>
      </w:pPr>
      <w:r w:rsidRPr="00E90E95">
        <w:rPr>
          <w:rFonts w:ascii="Amiri" w:hAnsi="Amiri" w:cs="Amiri"/>
          <w:sz w:val="28"/>
          <w:szCs w:val="28"/>
          <w:rtl/>
          <w:lang w:bidi="ar-DZ"/>
        </w:rPr>
        <w:t>وعلى الرغم من هذه المحاسن للإعانات إلاَّ أنها لم تسلم من الكثير من الانتقادات ومن أمثلة ذلك:</w:t>
      </w:r>
      <w:r>
        <w:rPr>
          <w:rFonts w:ascii="Amiri" w:hAnsi="Amiri" w:cs="Amiri" w:hint="cs"/>
          <w:sz w:val="28"/>
          <w:szCs w:val="28"/>
          <w:rtl/>
          <w:lang w:val="en-GB" w:bidi="ar-DZ"/>
        </w:rPr>
        <w:t xml:space="preserve"> </w:t>
      </w:r>
      <w:r w:rsidRPr="00E90E95">
        <w:rPr>
          <w:rFonts w:ascii="Amiri" w:hAnsi="Amiri" w:cs="Amiri"/>
          <w:sz w:val="28"/>
          <w:szCs w:val="28"/>
          <w:rtl/>
          <w:lang w:val="en-GB" w:bidi="ar-DZ"/>
        </w:rPr>
        <w:t>أن توجه الإعانة لغرض آخر غير الم</w:t>
      </w:r>
      <w:r>
        <w:rPr>
          <w:rFonts w:ascii="Amiri" w:hAnsi="Amiri" w:cs="Amiri"/>
          <w:sz w:val="28"/>
          <w:szCs w:val="28"/>
          <w:rtl/>
          <w:lang w:val="en-GB" w:bidi="ar-DZ"/>
        </w:rPr>
        <w:t>قصود مما يؤدي لضياع المال العام</w:t>
      </w:r>
      <w:r w:rsidRPr="00E90E95">
        <w:rPr>
          <w:rFonts w:ascii="Amiri" w:hAnsi="Amiri" w:cs="Amiri"/>
          <w:sz w:val="28"/>
          <w:szCs w:val="28"/>
          <w:rtl/>
          <w:lang w:val="en-GB" w:bidi="ar-DZ"/>
        </w:rPr>
        <w:t>،</w:t>
      </w:r>
      <w:r>
        <w:rPr>
          <w:rFonts w:ascii="Amiri" w:hAnsi="Amiri" w:cs="Amiri" w:hint="cs"/>
          <w:sz w:val="28"/>
          <w:szCs w:val="28"/>
          <w:rtl/>
          <w:lang w:val="en-GB" w:bidi="ar-DZ"/>
        </w:rPr>
        <w:t xml:space="preserve"> </w:t>
      </w:r>
      <w:r w:rsidRPr="00E90E95">
        <w:rPr>
          <w:rFonts w:ascii="Amiri" w:hAnsi="Amiri" w:cs="Amiri"/>
          <w:sz w:val="28"/>
          <w:szCs w:val="28"/>
          <w:rtl/>
          <w:lang w:val="en-GB" w:bidi="ar-DZ"/>
        </w:rPr>
        <w:t>أو أن تكون أداة لحماية المشروعات الخاسرة لمدة طويلة دون أن تحثها على تعديل أوضاعها بما يحسن من أوضاعها المالية.</w:t>
      </w:r>
    </w:p>
    <w:p w14:paraId="24D9B4E3" w14:textId="02B55123" w:rsidR="00567C9F" w:rsidRPr="00A627D4" w:rsidRDefault="00567C9F" w:rsidP="00A627D4">
      <w:pPr>
        <w:bidi/>
        <w:rPr>
          <w:rFonts w:ascii="Amiri" w:hAnsi="Amiri" w:cs="Amiri"/>
          <w:sz w:val="28"/>
          <w:szCs w:val="28"/>
          <w:rtl/>
          <w:lang w:bidi="ar-DZ"/>
        </w:rPr>
      </w:pPr>
      <w:r w:rsidRPr="00E90E95">
        <w:rPr>
          <w:rFonts w:ascii="Amiri" w:hAnsi="Amiri" w:cs="Amiri"/>
          <w:sz w:val="28"/>
          <w:szCs w:val="28"/>
          <w:rtl/>
          <w:lang w:val="en-GB" w:bidi="ar-DZ"/>
        </w:rPr>
        <w:t xml:space="preserve">ومجمل القول أنَّ الإعانة قد تستفيد منها المشاريع العامة أو الخاصة كما قد يستفيد منها بعض المنتجين مباشرة </w:t>
      </w:r>
      <w:r>
        <w:rPr>
          <w:rFonts w:ascii="Amiri" w:hAnsi="Amiri" w:cs="Amiri"/>
          <w:sz w:val="28"/>
          <w:szCs w:val="28"/>
          <w:rtl/>
          <w:lang w:val="en-GB" w:bidi="ar-DZ"/>
        </w:rPr>
        <w:t>أو بعض المستهلكين مباشرة</w:t>
      </w:r>
      <w:r w:rsidRPr="00E90E95">
        <w:rPr>
          <w:rFonts w:ascii="Amiri" w:hAnsi="Amiri" w:cs="Amiri"/>
          <w:sz w:val="28"/>
          <w:szCs w:val="28"/>
          <w:rtl/>
          <w:lang w:val="en-GB" w:bidi="ar-DZ"/>
        </w:rPr>
        <w:t>،</w:t>
      </w:r>
      <w:r>
        <w:rPr>
          <w:rFonts w:ascii="Amiri" w:hAnsi="Amiri" w:cs="Amiri" w:hint="cs"/>
          <w:sz w:val="28"/>
          <w:szCs w:val="28"/>
          <w:rtl/>
          <w:lang w:val="en-GB" w:bidi="ar-DZ"/>
        </w:rPr>
        <w:t xml:space="preserve"> </w:t>
      </w:r>
      <w:r w:rsidRPr="00E90E95">
        <w:rPr>
          <w:rFonts w:ascii="Amiri" w:hAnsi="Amiri" w:cs="Amiri"/>
          <w:sz w:val="28"/>
          <w:szCs w:val="28"/>
          <w:rtl/>
          <w:lang w:val="en-GB" w:bidi="ar-DZ"/>
        </w:rPr>
        <w:t>وقد تكون في صورة مباشرة (نقود، أو غيرها)</w:t>
      </w:r>
      <w:r>
        <w:rPr>
          <w:rFonts w:ascii="Amiri" w:hAnsi="Amiri" w:cs="Amiri" w:hint="cs"/>
          <w:sz w:val="28"/>
          <w:szCs w:val="28"/>
          <w:rtl/>
          <w:lang w:val="en-GB" w:bidi="ar-DZ"/>
        </w:rPr>
        <w:t xml:space="preserve"> </w:t>
      </w:r>
      <w:r w:rsidRPr="00E90E95">
        <w:rPr>
          <w:rFonts w:ascii="Amiri" w:hAnsi="Amiri" w:cs="Amiri"/>
          <w:sz w:val="28"/>
          <w:szCs w:val="28"/>
          <w:rtl/>
          <w:lang w:val="en-GB" w:bidi="ar-DZ"/>
        </w:rPr>
        <w:t xml:space="preserve">أو في صورة غير مباشرة (إعفاءات ضريبية). </w:t>
      </w:r>
    </w:p>
    <w:p w14:paraId="4EFD38DD" w14:textId="77777777" w:rsidR="00567C9F" w:rsidRPr="00092FF0" w:rsidRDefault="00567C9F" w:rsidP="00A627D4">
      <w:pPr>
        <w:bidi/>
        <w:rPr>
          <w:rFonts w:ascii="Amiri" w:hAnsi="Amiri" w:cs="Amiri"/>
          <w:sz w:val="28"/>
          <w:szCs w:val="28"/>
          <w:u w:val="dotted"/>
          <w:rtl/>
          <w:lang w:bidi="ar-DZ"/>
        </w:rPr>
      </w:pPr>
      <w:r w:rsidRPr="00092FF0">
        <w:rPr>
          <w:rFonts w:ascii="Amiri" w:hAnsi="Amiri" w:cs="Amiri" w:hint="cs"/>
          <w:b/>
          <w:bCs/>
          <w:sz w:val="28"/>
          <w:szCs w:val="28"/>
          <w:u w:val="dotted"/>
          <w:rtl/>
          <w:lang w:bidi="ar-DZ"/>
        </w:rPr>
        <w:t xml:space="preserve">ثالثا: </w:t>
      </w:r>
      <w:r w:rsidRPr="00092FF0">
        <w:rPr>
          <w:rFonts w:ascii="Amiri" w:hAnsi="Amiri" w:cs="Amiri"/>
          <w:b/>
          <w:bCs/>
          <w:sz w:val="28"/>
          <w:szCs w:val="28"/>
          <w:u w:val="dotted"/>
          <w:rtl/>
          <w:lang w:bidi="ar-DZ"/>
        </w:rPr>
        <w:t>آثار النفقات العامة على طريقة توزيع الدخل الوطني:</w:t>
      </w:r>
      <w:r w:rsidRPr="00092FF0">
        <w:rPr>
          <w:rFonts w:ascii="Amiri" w:hAnsi="Amiri" w:cs="Amiri"/>
          <w:sz w:val="28"/>
          <w:szCs w:val="28"/>
          <w:u w:val="dotted"/>
          <w:rtl/>
          <w:lang w:bidi="ar-DZ"/>
        </w:rPr>
        <w:t xml:space="preserve"> </w:t>
      </w:r>
    </w:p>
    <w:p w14:paraId="637B4C4D" w14:textId="77777777" w:rsidR="00567C9F" w:rsidRPr="00E90E95" w:rsidRDefault="00567C9F" w:rsidP="00A627D4">
      <w:pPr>
        <w:bidi/>
        <w:ind w:firstLine="708"/>
        <w:rPr>
          <w:rFonts w:ascii="Amiri" w:hAnsi="Amiri" w:cs="Amiri"/>
          <w:sz w:val="28"/>
          <w:szCs w:val="28"/>
          <w:lang w:bidi="ar-DZ"/>
        </w:rPr>
      </w:pPr>
      <w:r w:rsidRPr="00E90E95">
        <w:rPr>
          <w:rFonts w:ascii="Amiri" w:hAnsi="Amiri" w:cs="Amiri"/>
          <w:sz w:val="28"/>
          <w:szCs w:val="28"/>
          <w:rtl/>
          <w:lang w:bidi="ar-DZ"/>
        </w:rPr>
        <w:t>المقصود بطريقة توزيع الدخل الوطني الكيفية التي يوزع بها الدخل الوطني بين شرائح وفئات المجتمع،</w:t>
      </w:r>
      <w:r>
        <w:rPr>
          <w:rFonts w:ascii="Amiri" w:hAnsi="Amiri" w:cs="Amiri" w:hint="cs"/>
          <w:sz w:val="28"/>
          <w:szCs w:val="28"/>
          <w:rtl/>
          <w:lang w:bidi="ar-DZ"/>
        </w:rPr>
        <w:t xml:space="preserve"> </w:t>
      </w:r>
      <w:r w:rsidRPr="00E90E95">
        <w:rPr>
          <w:rFonts w:ascii="Amiri" w:hAnsi="Amiri" w:cs="Amiri"/>
          <w:sz w:val="28"/>
          <w:szCs w:val="28"/>
          <w:rtl/>
          <w:lang w:bidi="ar-DZ"/>
        </w:rPr>
        <w:t>وحصة كل شريحة أو فئة منه وعموما يتحدد هذا التوزيع بطبيعة طريقة الإنتاج.</w:t>
      </w:r>
    </w:p>
    <w:p w14:paraId="0C2B13E5" w14:textId="77777777" w:rsidR="00567C9F" w:rsidRPr="00E90E95" w:rsidRDefault="00567C9F" w:rsidP="00A627D4">
      <w:pPr>
        <w:bidi/>
        <w:ind w:left="-2" w:firstLine="722"/>
        <w:rPr>
          <w:rFonts w:ascii="Amiri" w:hAnsi="Amiri" w:cs="Amiri"/>
          <w:sz w:val="28"/>
          <w:szCs w:val="28"/>
          <w:rtl/>
          <w:lang w:bidi="ar-DZ"/>
        </w:rPr>
      </w:pPr>
      <w:r w:rsidRPr="00E90E95">
        <w:rPr>
          <w:rFonts w:ascii="Amiri" w:hAnsi="Amiri" w:cs="Amiri"/>
          <w:sz w:val="28"/>
          <w:szCs w:val="28"/>
          <w:rtl/>
          <w:lang w:bidi="ar-DZ"/>
        </w:rPr>
        <w:t>فالإنتاج في المجتمعات الليبرالية يقوم على أساس الملكية الفردية لوسائل الإنتاج،</w:t>
      </w:r>
      <w:r>
        <w:rPr>
          <w:rFonts w:ascii="Amiri" w:hAnsi="Amiri" w:cs="Amiri" w:hint="cs"/>
          <w:sz w:val="28"/>
          <w:szCs w:val="28"/>
          <w:rtl/>
          <w:lang w:bidi="ar-DZ"/>
        </w:rPr>
        <w:t xml:space="preserve"> </w:t>
      </w:r>
      <w:r w:rsidRPr="00E90E95">
        <w:rPr>
          <w:rFonts w:ascii="Amiri" w:hAnsi="Amiri" w:cs="Amiri"/>
          <w:sz w:val="28"/>
          <w:szCs w:val="28"/>
          <w:rtl/>
          <w:lang w:bidi="ar-DZ"/>
        </w:rPr>
        <w:t>والعمل</w:t>
      </w:r>
      <w:r>
        <w:rPr>
          <w:rFonts w:ascii="Amiri" w:hAnsi="Amiri" w:cs="Amiri" w:hint="cs"/>
          <w:sz w:val="28"/>
          <w:szCs w:val="28"/>
          <w:rtl/>
          <w:lang w:bidi="ar-DZ"/>
        </w:rPr>
        <w:t xml:space="preserve"> </w:t>
      </w:r>
      <w:r w:rsidRPr="00E90E95">
        <w:rPr>
          <w:rFonts w:ascii="Amiri" w:hAnsi="Amiri" w:cs="Amiri"/>
          <w:sz w:val="28"/>
          <w:szCs w:val="28"/>
          <w:rtl/>
          <w:lang w:bidi="ar-DZ"/>
        </w:rPr>
        <w:t>الأجير،</w:t>
      </w:r>
      <w:r>
        <w:rPr>
          <w:rFonts w:ascii="Amiri" w:hAnsi="Amiri" w:cs="Amiri" w:hint="cs"/>
          <w:sz w:val="28"/>
          <w:szCs w:val="28"/>
          <w:rtl/>
          <w:lang w:bidi="ar-DZ"/>
        </w:rPr>
        <w:t xml:space="preserve"> </w:t>
      </w:r>
      <w:r w:rsidRPr="00E90E95">
        <w:rPr>
          <w:rFonts w:ascii="Amiri" w:hAnsi="Amiri" w:cs="Amiri"/>
          <w:sz w:val="28"/>
          <w:szCs w:val="28"/>
          <w:rtl/>
          <w:lang w:bidi="ar-DZ"/>
        </w:rPr>
        <w:t>ومدى سيطرة الوحدة الإنتاجية على السوق وبالتالي فإنَّ هذه العوامل مجتمعة تؤثر على أسس توزيع الدخل الصافي بين الطبقات والفئات الاجتماعية المختلفة على النحو التالي</w:t>
      </w:r>
      <w:r w:rsidRPr="00E90E95">
        <w:rPr>
          <w:rFonts w:ascii="Amiri" w:hAnsi="Amiri" w:cs="Amiri"/>
          <w:b/>
          <w:bCs/>
          <w:sz w:val="28"/>
          <w:szCs w:val="28"/>
          <w:vertAlign w:val="superscript"/>
          <w:rtl/>
          <w:lang w:bidi="ar-DZ"/>
        </w:rPr>
        <w:footnoteReference w:id="28"/>
      </w:r>
      <w:r w:rsidRPr="00E90E95">
        <w:rPr>
          <w:rFonts w:ascii="Amiri" w:hAnsi="Amiri" w:cs="Amiri"/>
          <w:sz w:val="28"/>
          <w:szCs w:val="28"/>
          <w:rtl/>
          <w:lang w:bidi="ar-DZ"/>
        </w:rPr>
        <w:t>:</w:t>
      </w:r>
    </w:p>
    <w:p w14:paraId="6BA6FD93" w14:textId="77777777" w:rsidR="00567C9F" w:rsidRPr="00092FF0" w:rsidRDefault="00567C9F" w:rsidP="00A627D4">
      <w:pPr>
        <w:numPr>
          <w:ilvl w:val="0"/>
          <w:numId w:val="12"/>
        </w:numPr>
        <w:bidi/>
        <w:spacing w:after="0" w:line="240" w:lineRule="auto"/>
        <w:ind w:left="282" w:hanging="284"/>
        <w:rPr>
          <w:rFonts w:ascii="Amiri" w:hAnsi="Amiri" w:cs="Amiri"/>
          <w:sz w:val="28"/>
          <w:szCs w:val="28"/>
          <w:u w:val="dotted"/>
          <w:lang w:bidi="ar-DZ"/>
        </w:rPr>
      </w:pPr>
      <w:r w:rsidRPr="00092FF0">
        <w:rPr>
          <w:rFonts w:ascii="Amiri" w:hAnsi="Amiri" w:cs="Amiri"/>
          <w:b/>
          <w:bCs/>
          <w:sz w:val="28"/>
          <w:szCs w:val="28"/>
          <w:u w:val="dotted"/>
          <w:rtl/>
          <w:lang w:bidi="ar-DZ"/>
        </w:rPr>
        <w:t>العمل والإنتاجية:</w:t>
      </w:r>
      <w:r w:rsidRPr="00092FF0">
        <w:rPr>
          <w:rFonts w:ascii="Amiri" w:hAnsi="Amiri" w:cs="Amiri"/>
          <w:sz w:val="28"/>
          <w:szCs w:val="28"/>
          <w:u w:val="dotted"/>
          <w:rtl/>
          <w:lang w:bidi="ar-DZ"/>
        </w:rPr>
        <w:t xml:space="preserve"> </w:t>
      </w:r>
    </w:p>
    <w:p w14:paraId="005AD1E3" w14:textId="77777777" w:rsidR="00567C9F" w:rsidRPr="00E90E95" w:rsidRDefault="00567C9F" w:rsidP="00A627D4">
      <w:pPr>
        <w:bidi/>
        <w:ind w:firstLine="708"/>
        <w:rPr>
          <w:rFonts w:ascii="Amiri" w:hAnsi="Amiri" w:cs="Amiri"/>
          <w:sz w:val="28"/>
          <w:szCs w:val="28"/>
          <w:lang w:bidi="ar-DZ"/>
        </w:rPr>
      </w:pPr>
      <w:r w:rsidRPr="00E90E95">
        <w:rPr>
          <w:rFonts w:ascii="Amiri" w:hAnsi="Amiri" w:cs="Amiri"/>
          <w:sz w:val="28"/>
          <w:szCs w:val="28"/>
          <w:rtl/>
          <w:lang w:bidi="ar-DZ"/>
        </w:rPr>
        <w:t>حيث تحدد الإنتاجية على أساس أن الهدف هو تدريب وتكوين العمال وتحسين إمكانياتهم الإنتاجية،</w:t>
      </w:r>
      <w:r>
        <w:rPr>
          <w:rFonts w:ascii="Amiri" w:hAnsi="Amiri" w:cs="Amiri" w:hint="cs"/>
          <w:sz w:val="28"/>
          <w:szCs w:val="28"/>
          <w:rtl/>
          <w:lang w:bidi="ar-DZ"/>
        </w:rPr>
        <w:t xml:space="preserve"> </w:t>
      </w:r>
      <w:r w:rsidRPr="00E90E95">
        <w:rPr>
          <w:rFonts w:ascii="Amiri" w:hAnsi="Amiri" w:cs="Amiri"/>
          <w:sz w:val="28"/>
          <w:szCs w:val="28"/>
          <w:rtl/>
          <w:lang w:bidi="ar-DZ"/>
        </w:rPr>
        <w:t>ويتم ذلك من خلال التعليم والتدريب التقني وتحسين ظروف المعيشة فكلما ارتفع مستوى العامل التعليمي والتقني وتحسنت ظروف معيشته كلما زادت إنتاجيته.</w:t>
      </w:r>
    </w:p>
    <w:p w14:paraId="3732B114" w14:textId="77777777" w:rsidR="00567C9F" w:rsidRPr="00802EB1" w:rsidRDefault="00567C9F" w:rsidP="00A627D4">
      <w:pPr>
        <w:numPr>
          <w:ilvl w:val="0"/>
          <w:numId w:val="12"/>
        </w:numPr>
        <w:bidi/>
        <w:spacing w:after="0" w:line="240" w:lineRule="auto"/>
        <w:ind w:left="282" w:hanging="284"/>
        <w:rPr>
          <w:rFonts w:ascii="Amiri" w:hAnsi="Amiri" w:cs="Amiri"/>
          <w:b/>
          <w:bCs/>
          <w:sz w:val="28"/>
          <w:szCs w:val="28"/>
          <w:u w:val="dotted"/>
          <w:lang w:bidi="ar-DZ"/>
        </w:rPr>
      </w:pPr>
      <w:r w:rsidRPr="00802EB1">
        <w:rPr>
          <w:rFonts w:ascii="Amiri" w:hAnsi="Amiri" w:cs="Amiri"/>
          <w:b/>
          <w:bCs/>
          <w:sz w:val="28"/>
          <w:szCs w:val="28"/>
          <w:u w:val="dotted"/>
          <w:rtl/>
          <w:lang w:bidi="ar-DZ"/>
        </w:rPr>
        <w:t xml:space="preserve">الملكية </w:t>
      </w:r>
      <w:r w:rsidRPr="00802EB1">
        <w:rPr>
          <w:rFonts w:ascii="Amiri" w:hAnsi="Amiri" w:cs="Amiri" w:hint="cs"/>
          <w:b/>
          <w:bCs/>
          <w:sz w:val="28"/>
          <w:szCs w:val="28"/>
          <w:u w:val="dotted"/>
          <w:rtl/>
          <w:lang w:bidi="ar-DZ"/>
        </w:rPr>
        <w:t>الفردية لوسائل</w:t>
      </w:r>
      <w:r w:rsidRPr="00802EB1">
        <w:rPr>
          <w:rFonts w:ascii="Amiri" w:hAnsi="Amiri" w:cs="Amiri"/>
          <w:b/>
          <w:bCs/>
          <w:sz w:val="28"/>
          <w:szCs w:val="28"/>
          <w:u w:val="dotted"/>
          <w:rtl/>
          <w:lang w:bidi="ar-DZ"/>
        </w:rPr>
        <w:t xml:space="preserve"> الإنتاج: </w:t>
      </w:r>
    </w:p>
    <w:p w14:paraId="2EC02E46" w14:textId="77777777" w:rsidR="00567C9F" w:rsidRPr="00E90E95" w:rsidRDefault="00567C9F" w:rsidP="00A627D4">
      <w:pPr>
        <w:bidi/>
        <w:ind w:left="-2" w:firstLine="710"/>
        <w:rPr>
          <w:rFonts w:ascii="Amiri" w:hAnsi="Amiri" w:cs="Amiri"/>
          <w:sz w:val="28"/>
          <w:szCs w:val="28"/>
          <w:lang w:bidi="ar-DZ"/>
        </w:rPr>
      </w:pPr>
      <w:r w:rsidRPr="00E90E95">
        <w:rPr>
          <w:rFonts w:ascii="Amiri" w:hAnsi="Amiri" w:cs="Amiri"/>
          <w:sz w:val="28"/>
          <w:szCs w:val="28"/>
          <w:rtl/>
          <w:lang w:bidi="ar-DZ"/>
        </w:rPr>
        <w:t>وبذلك أصبح أصحاب التوجه الليبرالي ذا قوة اقتصادية تجعله يختص بجزء من الناتج الاجتماعي الصافي وكلما زاد ما يمتلكه من وسائل الإنتاج زادت قوته وسيطرته الاقتصادية.</w:t>
      </w:r>
    </w:p>
    <w:p w14:paraId="1DBC0BC6" w14:textId="77777777" w:rsidR="00567C9F" w:rsidRPr="00E90E95" w:rsidRDefault="00567C9F" w:rsidP="00A627D4">
      <w:pPr>
        <w:bidi/>
        <w:ind w:left="849" w:hanging="426"/>
        <w:rPr>
          <w:rFonts w:ascii="Amiri" w:hAnsi="Amiri" w:cs="Amiri"/>
          <w:sz w:val="28"/>
          <w:szCs w:val="28"/>
          <w:lang w:bidi="ar-DZ"/>
        </w:rPr>
      </w:pPr>
      <w:r w:rsidRPr="00E90E95">
        <w:rPr>
          <w:rFonts w:ascii="Amiri" w:hAnsi="Amiri" w:cs="Amiri"/>
          <w:sz w:val="28"/>
          <w:szCs w:val="28"/>
          <w:rtl/>
          <w:lang w:bidi="ar-DZ"/>
        </w:rPr>
        <w:lastRenderedPageBreak/>
        <w:t>ومن ثم يحصل على جزء أكبر من الناتج الاجتماعي الصافي بالمقارنة بغيره الأقل قوة والعكس صحيح.</w:t>
      </w:r>
    </w:p>
    <w:p w14:paraId="521C6453" w14:textId="77777777" w:rsidR="00567C9F" w:rsidRDefault="00567C9F" w:rsidP="00A627D4">
      <w:pPr>
        <w:numPr>
          <w:ilvl w:val="0"/>
          <w:numId w:val="12"/>
        </w:numPr>
        <w:bidi/>
        <w:spacing w:after="0" w:line="240" w:lineRule="auto"/>
        <w:ind w:left="282" w:hanging="284"/>
        <w:rPr>
          <w:rFonts w:ascii="Amiri" w:hAnsi="Amiri" w:cs="Amiri"/>
          <w:sz w:val="28"/>
          <w:szCs w:val="28"/>
          <w:lang w:bidi="ar-DZ"/>
        </w:rPr>
      </w:pPr>
      <w:r w:rsidRPr="00802EB1">
        <w:rPr>
          <w:rFonts w:ascii="Amiri" w:hAnsi="Amiri" w:cs="Amiri"/>
          <w:b/>
          <w:bCs/>
          <w:sz w:val="28"/>
          <w:szCs w:val="28"/>
          <w:u w:val="dotted"/>
          <w:rtl/>
          <w:lang w:bidi="ar-DZ"/>
        </w:rPr>
        <w:t>النفوذ الشخصي أو السياسي:</w:t>
      </w:r>
      <w:r w:rsidRPr="00E90E95">
        <w:rPr>
          <w:rFonts w:ascii="Amiri" w:hAnsi="Amiri" w:cs="Amiri"/>
          <w:sz w:val="28"/>
          <w:szCs w:val="28"/>
          <w:rtl/>
          <w:lang w:bidi="ar-DZ"/>
        </w:rPr>
        <w:t xml:space="preserve"> </w:t>
      </w:r>
    </w:p>
    <w:p w14:paraId="2641A33D" w14:textId="77777777" w:rsidR="00567C9F" w:rsidRPr="00E90E95" w:rsidRDefault="00567C9F" w:rsidP="00A627D4">
      <w:pPr>
        <w:bidi/>
        <w:ind w:left="282" w:firstLine="426"/>
        <w:rPr>
          <w:rFonts w:ascii="Amiri" w:hAnsi="Amiri" w:cs="Amiri"/>
          <w:sz w:val="28"/>
          <w:szCs w:val="28"/>
          <w:lang w:bidi="ar-DZ"/>
        </w:rPr>
      </w:pPr>
      <w:r w:rsidRPr="00E90E95">
        <w:rPr>
          <w:rFonts w:ascii="Amiri" w:hAnsi="Amiri" w:cs="Amiri"/>
          <w:sz w:val="28"/>
          <w:szCs w:val="28"/>
          <w:rtl/>
          <w:lang w:bidi="ar-DZ"/>
        </w:rPr>
        <w:t>الذي يسمح لبعض الفئات بالحصول على دخل أكبر لا يتناسب مع عملهم أو مع ما تحت سيطرتهم من وسائل الإنتاج.</w:t>
      </w:r>
    </w:p>
    <w:p w14:paraId="3F2021E5" w14:textId="77777777" w:rsidR="00567C9F" w:rsidRPr="00E90E95" w:rsidRDefault="00567C9F" w:rsidP="00A627D4">
      <w:pPr>
        <w:bidi/>
        <w:ind w:left="282" w:firstLine="852"/>
        <w:rPr>
          <w:rFonts w:ascii="Amiri" w:hAnsi="Amiri" w:cs="Amiri"/>
          <w:sz w:val="28"/>
          <w:szCs w:val="28"/>
          <w:rtl/>
          <w:lang w:bidi="ar-DZ"/>
        </w:rPr>
      </w:pPr>
      <w:r w:rsidRPr="00E90E95">
        <w:rPr>
          <w:rFonts w:ascii="Amiri" w:hAnsi="Amiri" w:cs="Amiri"/>
          <w:sz w:val="28"/>
          <w:szCs w:val="28"/>
          <w:rtl/>
          <w:lang w:bidi="ar-DZ"/>
        </w:rPr>
        <w:t>وهذه العوامل مجتمعة من شأنها أن تؤدي إلى انعدام العدالة التوزيعية لصالح صاحب الفكر الليبرالي الذي يملك وسائل إنتاج أكبر أو يتمتع بنفوذ شخصي وسياسي أكبر على حساب</w:t>
      </w:r>
    </w:p>
    <w:p w14:paraId="4EC113A6" w14:textId="77777777" w:rsidR="00567C9F" w:rsidRPr="00E90E95" w:rsidRDefault="00567C9F" w:rsidP="00A627D4">
      <w:pPr>
        <w:bidi/>
        <w:ind w:left="282"/>
        <w:rPr>
          <w:rFonts w:ascii="Amiri" w:hAnsi="Amiri" w:cs="Amiri"/>
          <w:sz w:val="28"/>
          <w:szCs w:val="28"/>
          <w:rtl/>
          <w:lang w:bidi="ar-DZ"/>
        </w:rPr>
      </w:pPr>
      <w:r w:rsidRPr="00E90E95">
        <w:rPr>
          <w:rFonts w:ascii="Amiri" w:hAnsi="Amiri" w:cs="Amiri"/>
          <w:sz w:val="28"/>
          <w:szCs w:val="28"/>
          <w:rtl/>
          <w:lang w:bidi="ar-DZ"/>
        </w:rPr>
        <w:t>الطبقة الكادحة. ويظهر هنا دور الدولة – تحت تأثير الضغط السياسي للطبقات العمالية – في التأثير على نمط توزيع الدخل أي عن طريق إعادة توزيع الدخل ويتجلى هنا تأثير النفقات العامة كوسيلة في يد الدولة تستطيع أن تستخدمها لتحقيق هذا الغرض وذلك بزيادة القوة الشرائية لبعض الطبقات أو الفئات ذات الدخول المنخفضة.</w:t>
      </w:r>
    </w:p>
    <w:p w14:paraId="601BAFC1" w14:textId="77777777" w:rsidR="00567C9F" w:rsidRPr="00E90E95"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 xml:space="preserve">وللتعرف على أثر الإنفاق العام على طريقة الدخل الوطني وجب تحديد سياسة الإيرادات العامة في الدولة لأن سعي الدولة لتقليل التفاوت بين الدخول من خلال منح إعانات لطبقة محدودي الدخل قد يكون بلا جدوى في حال إتباع سياسة إيرادات معينة كفرض ضرائب مثلا على هذه الشرائح (ما أعطي باليمنى أخذ باليسرى) ولذا يكون لزاما التنسيق بين سياسة الإنفاق </w:t>
      </w:r>
      <w:r>
        <w:rPr>
          <w:rFonts w:ascii="Amiri" w:hAnsi="Amiri" w:cs="Amiri"/>
          <w:sz w:val="28"/>
          <w:szCs w:val="28"/>
          <w:rtl/>
          <w:lang w:bidi="ar-DZ"/>
        </w:rPr>
        <w:t>والإيرادات</w:t>
      </w:r>
      <w:r w:rsidRPr="00E90E95">
        <w:rPr>
          <w:rFonts w:ascii="Amiri" w:hAnsi="Amiri" w:cs="Amiri"/>
          <w:sz w:val="28"/>
          <w:szCs w:val="28"/>
          <w:rtl/>
          <w:lang w:bidi="ar-DZ"/>
        </w:rPr>
        <w:t>،</w:t>
      </w:r>
      <w:r>
        <w:rPr>
          <w:rFonts w:ascii="Amiri" w:hAnsi="Amiri" w:cs="Amiri" w:hint="cs"/>
          <w:sz w:val="28"/>
          <w:szCs w:val="28"/>
          <w:rtl/>
          <w:lang w:bidi="ar-DZ"/>
        </w:rPr>
        <w:t xml:space="preserve"> </w:t>
      </w:r>
      <w:r w:rsidRPr="00E90E95">
        <w:rPr>
          <w:rFonts w:ascii="Amiri" w:hAnsi="Amiri" w:cs="Amiri"/>
          <w:sz w:val="28"/>
          <w:szCs w:val="28"/>
          <w:rtl/>
          <w:lang w:bidi="ar-DZ"/>
        </w:rPr>
        <w:t>كما قد يكون أثر الإنفاق العام على طريقة توزيع الدخل مباشرا أو غير مباشر.</w:t>
      </w:r>
    </w:p>
    <w:p w14:paraId="213260E6" w14:textId="77777777" w:rsidR="00567C9F" w:rsidRPr="00E90E95"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فيكون هذا الأثر مباشرا من خلال زيادة القدرة الشرائية لبعض الأفر</w:t>
      </w:r>
      <w:r>
        <w:rPr>
          <w:rFonts w:ascii="Amiri" w:hAnsi="Amiri" w:cs="Amiri"/>
          <w:sz w:val="28"/>
          <w:szCs w:val="28"/>
          <w:rtl/>
          <w:lang w:bidi="ar-DZ"/>
        </w:rPr>
        <w:t>اد بتقديم إعانات نقدية لهم</w:t>
      </w:r>
      <w:r w:rsidRPr="00E90E95">
        <w:rPr>
          <w:rFonts w:ascii="Amiri" w:hAnsi="Amiri" w:cs="Amiri"/>
          <w:sz w:val="28"/>
          <w:szCs w:val="28"/>
          <w:rtl/>
          <w:lang w:bidi="ar-DZ"/>
        </w:rPr>
        <w:t>.</w:t>
      </w:r>
      <w:r>
        <w:rPr>
          <w:rFonts w:ascii="Amiri" w:hAnsi="Amiri" w:cs="Amiri" w:hint="cs"/>
          <w:sz w:val="28"/>
          <w:szCs w:val="28"/>
          <w:rtl/>
          <w:lang w:bidi="ar-DZ"/>
        </w:rPr>
        <w:t xml:space="preserve"> </w:t>
      </w:r>
      <w:r w:rsidRPr="00E90E95">
        <w:rPr>
          <w:rFonts w:ascii="Amiri" w:hAnsi="Amiri" w:cs="Amiri"/>
          <w:sz w:val="28"/>
          <w:szCs w:val="28"/>
          <w:rtl/>
          <w:lang w:bidi="ar-DZ"/>
        </w:rPr>
        <w:t>ويكون بصورة غير مباشرة من خلال تقديم بعض السلع والخدمات بسعر أقل من سعر تكلفتها لفئات معينة وذلك من خلال دفع إعانات</w:t>
      </w:r>
      <w:r>
        <w:rPr>
          <w:rFonts w:ascii="Amiri" w:hAnsi="Amiri" w:cs="Amiri"/>
          <w:sz w:val="28"/>
          <w:szCs w:val="28"/>
          <w:rtl/>
          <w:lang w:bidi="ar-DZ"/>
        </w:rPr>
        <w:t xml:space="preserve"> استغلال للمشاريع المنتجة لهذه </w:t>
      </w:r>
      <w:r w:rsidRPr="00E90E95">
        <w:rPr>
          <w:rFonts w:ascii="Amiri" w:hAnsi="Amiri" w:cs="Amiri"/>
          <w:sz w:val="28"/>
          <w:szCs w:val="28"/>
          <w:rtl/>
          <w:lang w:bidi="ar-DZ"/>
        </w:rPr>
        <w:t>السلع والخدمات،</w:t>
      </w:r>
      <w:r>
        <w:rPr>
          <w:rFonts w:ascii="Amiri" w:hAnsi="Amiri" w:cs="Amiri" w:hint="cs"/>
          <w:sz w:val="28"/>
          <w:szCs w:val="28"/>
          <w:rtl/>
          <w:lang w:bidi="ar-DZ"/>
        </w:rPr>
        <w:t xml:space="preserve"> </w:t>
      </w:r>
      <w:r w:rsidRPr="00E90E95">
        <w:rPr>
          <w:rFonts w:ascii="Amiri" w:hAnsi="Amiri" w:cs="Amiri"/>
          <w:sz w:val="28"/>
          <w:szCs w:val="28"/>
          <w:rtl/>
          <w:lang w:bidi="ar-DZ"/>
        </w:rPr>
        <w:t>أو عندما يحصل بعض الأفراد على سلع أو خدمات من الهيئات العامة بدون مقابل أو بمقابل دون سعر تكلفتها.</w:t>
      </w:r>
    </w:p>
    <w:p w14:paraId="24BC0C9B" w14:textId="77777777" w:rsidR="00567C9F" w:rsidRPr="00D45F7F"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كما قد يكون هذا التأثير غير مباشر من خلال رفع المستوى العام للأسعار ،وذلك يكون في حالة الإنفاق العام الذي يمول من قبل الدولة عن طريق خلق عجز في ميزانيتها والذي يقابل بلجوئها للاقتراض من البنك المركزي مما يؤدي لزيادة في كمية النقود المعروضة،</w:t>
      </w:r>
      <w:r>
        <w:rPr>
          <w:rFonts w:ascii="Amiri" w:hAnsi="Amiri" w:cs="Amiri" w:hint="cs"/>
          <w:sz w:val="28"/>
          <w:szCs w:val="28"/>
          <w:rtl/>
          <w:lang w:bidi="ar-DZ"/>
        </w:rPr>
        <w:t xml:space="preserve"> </w:t>
      </w:r>
      <w:r w:rsidRPr="00E90E95">
        <w:rPr>
          <w:rFonts w:ascii="Amiri" w:hAnsi="Amiri" w:cs="Amiri"/>
          <w:sz w:val="28"/>
          <w:szCs w:val="28"/>
          <w:rtl/>
          <w:lang w:bidi="ar-DZ"/>
        </w:rPr>
        <w:t>وفي حال كان معدل هذه الزيادة أكبر من معدل الزيادة في كمية السلع والخدمات المعروضة خاصة منها ذات الاستهلاك الواسع نتج عن ذلك ارتفاع في الأسعار قد يصل حد التضخم نتيجة أن الطلب قد تجاوز العرض وقد يتطلب شعور أصحاب الأجور بهذا الارتفاع في الأسعار مدة من الزمن  بعد تأثر دخولهم الحقيقية وهذا ما يفسر أنَّ الأجور لا تزيد إلا بعد مدة من ارتفاع الأسعار ،ومعلوم أنَّ هذا الارتفاع في الأسعار في حال بقاء تكلفة الإنتاج على حالها يعني زيادة في أرباح المنتجين.</w:t>
      </w:r>
    </w:p>
    <w:p w14:paraId="00F66FAE" w14:textId="77777777" w:rsidR="00A627D4" w:rsidRDefault="00A627D4" w:rsidP="00A627D4">
      <w:pPr>
        <w:bidi/>
        <w:rPr>
          <w:rFonts w:ascii="Amiri" w:hAnsi="Amiri" w:cs="Amiri"/>
          <w:b/>
          <w:bCs/>
          <w:sz w:val="28"/>
          <w:szCs w:val="28"/>
          <w:u w:val="dotted"/>
          <w:rtl/>
          <w:lang w:bidi="ar-DZ"/>
        </w:rPr>
      </w:pPr>
    </w:p>
    <w:p w14:paraId="5D3C60DC" w14:textId="77777777" w:rsidR="00567C9F" w:rsidRPr="00802EB1" w:rsidRDefault="00567C9F" w:rsidP="00A627D4">
      <w:pPr>
        <w:bidi/>
        <w:rPr>
          <w:rFonts w:ascii="Amiri" w:hAnsi="Amiri" w:cs="Amiri"/>
          <w:b/>
          <w:bCs/>
          <w:sz w:val="28"/>
          <w:szCs w:val="28"/>
          <w:u w:val="dotted"/>
          <w:lang w:bidi="ar-DZ"/>
        </w:rPr>
      </w:pPr>
      <w:r w:rsidRPr="00802EB1">
        <w:rPr>
          <w:rFonts w:ascii="Amiri" w:hAnsi="Amiri" w:cs="Amiri" w:hint="cs"/>
          <w:b/>
          <w:bCs/>
          <w:sz w:val="28"/>
          <w:szCs w:val="28"/>
          <w:u w:val="dotted"/>
          <w:rtl/>
          <w:lang w:bidi="ar-DZ"/>
        </w:rPr>
        <w:lastRenderedPageBreak/>
        <w:t xml:space="preserve">الفرع الثاني: </w:t>
      </w:r>
      <w:r w:rsidRPr="00802EB1">
        <w:rPr>
          <w:rFonts w:ascii="Amiri" w:hAnsi="Amiri" w:cs="Amiri"/>
          <w:b/>
          <w:bCs/>
          <w:sz w:val="28"/>
          <w:szCs w:val="28"/>
          <w:u w:val="dotted"/>
          <w:rtl/>
          <w:lang w:bidi="ar-DZ"/>
        </w:rPr>
        <w:t>الآثار الاقتصادية غير المباشرة للنفقات العامة:</w:t>
      </w:r>
    </w:p>
    <w:p w14:paraId="705CCDDB" w14:textId="77777777" w:rsidR="00567C9F" w:rsidRPr="00E90E95"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 xml:space="preserve">تخلف النفقات أثارا غير مباشرة على كل من الاستهلاك، </w:t>
      </w:r>
      <w:r>
        <w:rPr>
          <w:rFonts w:ascii="Amiri" w:hAnsi="Amiri" w:cs="Amiri"/>
          <w:sz w:val="28"/>
          <w:szCs w:val="28"/>
          <w:rtl/>
          <w:lang w:bidi="ar-DZ"/>
        </w:rPr>
        <w:t>و</w:t>
      </w:r>
      <w:r w:rsidRPr="00E90E95">
        <w:rPr>
          <w:rFonts w:ascii="Amiri" w:hAnsi="Amiri" w:cs="Amiri"/>
          <w:sz w:val="28"/>
          <w:szCs w:val="28"/>
          <w:rtl/>
          <w:lang w:bidi="ar-DZ"/>
        </w:rPr>
        <w:t xml:space="preserve">الإنتاج من خلال </w:t>
      </w:r>
      <w:r>
        <w:rPr>
          <w:rFonts w:ascii="Amiri" w:hAnsi="Amiri" w:cs="Amiri"/>
          <w:sz w:val="28"/>
          <w:szCs w:val="28"/>
          <w:rtl/>
          <w:lang w:bidi="ar-DZ"/>
        </w:rPr>
        <w:t xml:space="preserve">دورة الدخل أو ما يعرف اقتصاديا </w:t>
      </w:r>
      <w:r w:rsidRPr="00E90E95">
        <w:rPr>
          <w:rFonts w:ascii="Amiri" w:hAnsi="Amiri" w:cs="Amiri"/>
          <w:sz w:val="28"/>
          <w:szCs w:val="28"/>
          <w:rtl/>
          <w:lang w:bidi="ar-DZ"/>
        </w:rPr>
        <w:t>بأثر المضاعف والمعجل.</w:t>
      </w:r>
    </w:p>
    <w:p w14:paraId="33524704" w14:textId="77777777" w:rsidR="00567C9F" w:rsidRDefault="00567C9F" w:rsidP="00A627D4">
      <w:pPr>
        <w:bidi/>
        <w:rPr>
          <w:rFonts w:ascii="Amiri" w:hAnsi="Amiri" w:cs="Amiri"/>
          <w:sz w:val="28"/>
          <w:szCs w:val="28"/>
          <w:rtl/>
          <w:lang w:bidi="ar-DZ"/>
        </w:rPr>
      </w:pPr>
      <w:r w:rsidRPr="00E90E95">
        <w:rPr>
          <w:rFonts w:ascii="Amiri" w:hAnsi="Amiri" w:cs="Amiri"/>
          <w:sz w:val="28"/>
          <w:szCs w:val="28"/>
          <w:rtl/>
          <w:lang w:bidi="ar-DZ"/>
        </w:rPr>
        <w:t>ويطلق على أثر" المضاعف " الاستهلاك المولد، كما يطلق على أثر " المع</w:t>
      </w:r>
      <w:r>
        <w:rPr>
          <w:rFonts w:ascii="Amiri" w:hAnsi="Amiri" w:cs="Amiri"/>
          <w:sz w:val="28"/>
          <w:szCs w:val="28"/>
          <w:rtl/>
          <w:lang w:bidi="ar-DZ"/>
        </w:rPr>
        <w:t>جل " الاستثمار المولد</w:t>
      </w:r>
      <w:r w:rsidRPr="00E90E95">
        <w:rPr>
          <w:rFonts w:ascii="Amiri" w:hAnsi="Amiri" w:cs="Amiri"/>
          <w:sz w:val="28"/>
          <w:szCs w:val="28"/>
          <w:rtl/>
          <w:lang w:bidi="ar-DZ"/>
        </w:rPr>
        <w:t>،</w:t>
      </w:r>
      <w:r>
        <w:rPr>
          <w:rFonts w:ascii="Amiri" w:hAnsi="Amiri" w:cs="Amiri" w:hint="cs"/>
          <w:sz w:val="28"/>
          <w:szCs w:val="28"/>
          <w:rtl/>
          <w:lang w:bidi="ar-DZ"/>
        </w:rPr>
        <w:t xml:space="preserve"> </w:t>
      </w:r>
      <w:r w:rsidRPr="00E90E95">
        <w:rPr>
          <w:rFonts w:ascii="Amiri" w:hAnsi="Amiri" w:cs="Amiri"/>
          <w:sz w:val="28"/>
          <w:szCs w:val="28"/>
          <w:rtl/>
          <w:lang w:bidi="ar-DZ"/>
        </w:rPr>
        <w:t>ويرتبط أثر النفقة العامة على الاستهلاك بالأثر المترتب على الإنتاج نتيجة لتفاعل</w:t>
      </w:r>
      <w:r>
        <w:rPr>
          <w:rFonts w:ascii="Amiri" w:hAnsi="Amiri" w:cs="Amiri"/>
          <w:sz w:val="28"/>
          <w:szCs w:val="28"/>
          <w:rtl/>
          <w:lang w:bidi="ar-DZ"/>
        </w:rPr>
        <w:t xml:space="preserve"> كل من المضاعف والمعجل</w:t>
      </w:r>
      <w:r w:rsidRPr="00E90E95">
        <w:rPr>
          <w:rFonts w:ascii="Amiri" w:hAnsi="Amiri" w:cs="Amiri"/>
          <w:sz w:val="28"/>
          <w:szCs w:val="28"/>
          <w:rtl/>
          <w:lang w:bidi="ar-DZ"/>
        </w:rPr>
        <w:t>،</w:t>
      </w:r>
      <w:r>
        <w:rPr>
          <w:rFonts w:ascii="Amiri" w:hAnsi="Amiri" w:cs="Amiri" w:hint="cs"/>
          <w:sz w:val="28"/>
          <w:szCs w:val="28"/>
          <w:rtl/>
          <w:lang w:bidi="ar-DZ"/>
        </w:rPr>
        <w:t xml:space="preserve"> </w:t>
      </w:r>
      <w:r w:rsidRPr="00E90E95">
        <w:rPr>
          <w:rFonts w:ascii="Amiri" w:hAnsi="Amiri" w:cs="Amiri"/>
          <w:sz w:val="28"/>
          <w:szCs w:val="28"/>
          <w:rtl/>
          <w:lang w:bidi="ar-DZ"/>
        </w:rPr>
        <w:t xml:space="preserve">وبمعنى أوضح فإنَّ النفقة العامة لا تؤثر فقط على الاستهلاك بتأثير عامل " المضاعف " ولكنها تؤثر في ذات الوقت على الإنتاج بصورة غير مباشرة بتأثير عامل " المعجل ". </w:t>
      </w:r>
    </w:p>
    <w:p w14:paraId="767B330D" w14:textId="77777777" w:rsidR="00567C9F" w:rsidRPr="00E90E95"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كذلك لا تؤثر النفقات على الإنتاج فقط ولكنها تؤثر في ذات الوقت على الاستهلاك بصورة غير مباشرة.</w:t>
      </w:r>
      <w:r w:rsidRPr="00E90E95">
        <w:rPr>
          <w:rFonts w:ascii="Amiri" w:hAnsi="Amiri" w:cs="Amiri"/>
          <w:b/>
          <w:bCs/>
          <w:sz w:val="28"/>
          <w:szCs w:val="28"/>
          <w:vertAlign w:val="superscript"/>
          <w:rtl/>
          <w:lang w:bidi="ar-DZ"/>
        </w:rPr>
        <w:footnoteReference w:id="29"/>
      </w:r>
    </w:p>
    <w:p w14:paraId="05A70574" w14:textId="77777777" w:rsidR="00567C9F" w:rsidRPr="00802EB1" w:rsidRDefault="00567C9F" w:rsidP="00A627D4">
      <w:pPr>
        <w:bidi/>
        <w:rPr>
          <w:rFonts w:ascii="Amiri" w:hAnsi="Amiri" w:cs="Amiri"/>
          <w:b/>
          <w:bCs/>
          <w:sz w:val="28"/>
          <w:szCs w:val="28"/>
          <w:u w:val="dotted"/>
          <w:lang w:bidi="ar-DZ"/>
        </w:rPr>
      </w:pPr>
      <w:r w:rsidRPr="00802EB1">
        <w:rPr>
          <w:rFonts w:ascii="Amiri" w:hAnsi="Amiri" w:cs="Amiri" w:hint="cs"/>
          <w:b/>
          <w:bCs/>
          <w:sz w:val="28"/>
          <w:szCs w:val="28"/>
          <w:u w:val="dotted"/>
          <w:rtl/>
          <w:lang w:bidi="ar-DZ"/>
        </w:rPr>
        <w:t>أولا:</w:t>
      </w:r>
      <w:r w:rsidRPr="00802EB1">
        <w:rPr>
          <w:rFonts w:ascii="Amiri" w:hAnsi="Amiri" w:cs="Amiri"/>
          <w:b/>
          <w:bCs/>
          <w:sz w:val="28"/>
          <w:szCs w:val="28"/>
          <w:u w:val="dotted"/>
          <w:rtl/>
          <w:lang w:bidi="ar-DZ"/>
        </w:rPr>
        <w:t xml:space="preserve"> آثار النفقات العامة من خلال أثر المضاعف:</w:t>
      </w:r>
      <w:r w:rsidRPr="00802EB1">
        <w:rPr>
          <w:rFonts w:ascii="Amiri" w:hAnsi="Amiri" w:cs="Amiri"/>
          <w:sz w:val="28"/>
          <w:szCs w:val="28"/>
          <w:u w:val="dotted"/>
          <w:rtl/>
          <w:lang w:bidi="ar-DZ"/>
        </w:rPr>
        <w:t xml:space="preserve"> </w:t>
      </w:r>
    </w:p>
    <w:p w14:paraId="7388EA5C" w14:textId="77777777" w:rsidR="00567C9F" w:rsidRPr="00E90E95" w:rsidRDefault="00567C9F" w:rsidP="00A627D4">
      <w:pPr>
        <w:bidi/>
        <w:ind w:left="-2"/>
        <w:rPr>
          <w:rFonts w:ascii="Amiri" w:hAnsi="Amiri" w:cs="Amiri"/>
          <w:sz w:val="28"/>
          <w:szCs w:val="28"/>
          <w:rtl/>
          <w:lang w:bidi="ar-DZ"/>
        </w:rPr>
      </w:pPr>
      <w:r w:rsidRPr="00E90E95">
        <w:rPr>
          <w:rFonts w:ascii="Amiri" w:hAnsi="Amiri" w:cs="Amiri"/>
          <w:sz w:val="28"/>
          <w:szCs w:val="28"/>
          <w:rtl/>
          <w:lang w:bidi="ar-DZ"/>
        </w:rPr>
        <w:t xml:space="preserve"> </w:t>
      </w:r>
      <w:r>
        <w:rPr>
          <w:rFonts w:ascii="Amiri" w:hAnsi="Amiri" w:cs="Amiri"/>
          <w:sz w:val="28"/>
          <w:szCs w:val="28"/>
          <w:rtl/>
          <w:lang w:bidi="ar-DZ"/>
        </w:rPr>
        <w:tab/>
      </w:r>
      <w:r w:rsidRPr="00E90E95">
        <w:rPr>
          <w:rFonts w:ascii="Amiri" w:hAnsi="Amiri" w:cs="Amiri"/>
          <w:sz w:val="28"/>
          <w:szCs w:val="28"/>
          <w:rtl/>
          <w:lang w:bidi="ar-DZ"/>
        </w:rPr>
        <w:t>يقصد بالمضاعف في التحليل الاقتصادي المعامل العددي الذي يشير إلى الزيادة في الدخل القومي</w:t>
      </w:r>
      <w:r>
        <w:rPr>
          <w:rFonts w:ascii="Amiri" w:hAnsi="Amiri" w:cs="Amiri"/>
          <w:sz w:val="28"/>
          <w:szCs w:val="28"/>
          <w:rtl/>
          <w:lang w:bidi="ar-DZ"/>
        </w:rPr>
        <w:t xml:space="preserve"> المتولدة عن الزيادة في الإنفاق</w:t>
      </w:r>
      <w:r w:rsidRPr="00E90E95">
        <w:rPr>
          <w:rFonts w:ascii="Amiri" w:hAnsi="Amiri" w:cs="Amiri"/>
          <w:sz w:val="28"/>
          <w:szCs w:val="28"/>
          <w:rtl/>
          <w:lang w:bidi="ar-DZ"/>
        </w:rPr>
        <w:t>،</w:t>
      </w:r>
      <w:r>
        <w:rPr>
          <w:rFonts w:ascii="Amiri" w:hAnsi="Amiri" w:cs="Amiri" w:hint="cs"/>
          <w:sz w:val="28"/>
          <w:szCs w:val="28"/>
          <w:rtl/>
          <w:lang w:bidi="ar-DZ"/>
        </w:rPr>
        <w:t xml:space="preserve"> </w:t>
      </w:r>
      <w:r w:rsidRPr="00E90E95">
        <w:rPr>
          <w:rFonts w:ascii="Amiri" w:hAnsi="Amiri" w:cs="Amiri"/>
          <w:sz w:val="28"/>
          <w:szCs w:val="28"/>
          <w:rtl/>
          <w:lang w:bidi="ar-DZ"/>
        </w:rPr>
        <w:t>وأثر زيادة الإنفاق القومي على الاستهلاك</w:t>
      </w:r>
      <w:r w:rsidRPr="00E90E95">
        <w:rPr>
          <w:rFonts w:ascii="Amiri" w:hAnsi="Amiri" w:cs="Amiri"/>
          <w:b/>
          <w:bCs/>
          <w:sz w:val="28"/>
          <w:szCs w:val="28"/>
          <w:vertAlign w:val="superscript"/>
          <w:rtl/>
          <w:lang w:bidi="ar-DZ"/>
        </w:rPr>
        <w:footnoteReference w:id="30"/>
      </w:r>
      <w:r w:rsidRPr="00E90E95">
        <w:rPr>
          <w:rFonts w:ascii="Amiri" w:hAnsi="Amiri" w:cs="Amiri"/>
          <w:sz w:val="28"/>
          <w:szCs w:val="28"/>
          <w:rtl/>
          <w:lang w:bidi="ar-DZ"/>
        </w:rPr>
        <w:t>.</w:t>
      </w:r>
    </w:p>
    <w:p w14:paraId="6693C69A" w14:textId="77777777" w:rsidR="00567C9F" w:rsidRPr="00E90E95" w:rsidRDefault="00567C9F" w:rsidP="00A627D4">
      <w:pPr>
        <w:bidi/>
        <w:ind w:left="-2" w:firstLine="710"/>
        <w:rPr>
          <w:rFonts w:ascii="Amiri" w:hAnsi="Amiri" w:cs="Amiri"/>
          <w:sz w:val="28"/>
          <w:szCs w:val="28"/>
          <w:rtl/>
          <w:lang w:val="en-GB" w:bidi="ar-DZ"/>
        </w:rPr>
      </w:pPr>
      <w:r w:rsidRPr="00E90E95">
        <w:rPr>
          <w:rFonts w:ascii="Amiri" w:hAnsi="Amiri" w:cs="Amiri"/>
          <w:sz w:val="28"/>
          <w:szCs w:val="28"/>
          <w:rtl/>
          <w:lang w:bidi="ar-DZ"/>
        </w:rPr>
        <w:t>هدفت فكرة المضاعف عند كينز لتوضيح أثر الاستثمار في الدخل الوطني عن طريق نظريته في المضاعف، غير أنَّ الفكر الاقتصادي الحديث يتجه لتوسيع فكرة المضاعف وتحليل أثره ليس على الاستثمار فقط </w:t>
      </w:r>
      <w:r w:rsidRPr="00E90E95">
        <w:rPr>
          <w:rFonts w:ascii="Amiri" w:hAnsi="Amiri" w:cs="Amiri"/>
          <w:sz w:val="28"/>
          <w:szCs w:val="28"/>
          <w:rtl/>
          <w:lang w:val="en-GB" w:bidi="ar-DZ"/>
        </w:rPr>
        <w:t>ولكن بالنسبة للاستهلاك، والإنفاق العام، والتجارة الخارجية.</w:t>
      </w:r>
    </w:p>
    <w:p w14:paraId="30A52B53" w14:textId="77777777" w:rsidR="00A627D4" w:rsidRDefault="00A627D4" w:rsidP="00A627D4">
      <w:pPr>
        <w:bidi/>
        <w:ind w:left="-2" w:firstLine="710"/>
        <w:rPr>
          <w:rFonts w:ascii="Amiri" w:hAnsi="Amiri" w:cs="Amiri"/>
          <w:sz w:val="28"/>
          <w:szCs w:val="28"/>
          <w:rtl/>
          <w:lang w:val="en-GB" w:bidi="ar-DZ"/>
        </w:rPr>
      </w:pPr>
    </w:p>
    <w:p w14:paraId="4B7BE2D9" w14:textId="77777777" w:rsidR="00A627D4" w:rsidRDefault="00A627D4" w:rsidP="00A627D4">
      <w:pPr>
        <w:bidi/>
        <w:ind w:left="-2" w:firstLine="710"/>
        <w:rPr>
          <w:rFonts w:ascii="Amiri" w:hAnsi="Amiri" w:cs="Amiri"/>
          <w:sz w:val="28"/>
          <w:szCs w:val="28"/>
          <w:rtl/>
          <w:lang w:val="en-GB" w:bidi="ar-DZ"/>
        </w:rPr>
      </w:pPr>
    </w:p>
    <w:p w14:paraId="6ABA748C" w14:textId="77777777" w:rsidR="00A627D4" w:rsidRDefault="00A627D4" w:rsidP="00A627D4">
      <w:pPr>
        <w:bidi/>
        <w:ind w:left="-2" w:firstLine="710"/>
        <w:rPr>
          <w:rFonts w:ascii="Amiri" w:hAnsi="Amiri" w:cs="Amiri"/>
          <w:sz w:val="28"/>
          <w:szCs w:val="28"/>
          <w:rtl/>
          <w:lang w:val="en-GB" w:bidi="ar-DZ"/>
        </w:rPr>
      </w:pPr>
    </w:p>
    <w:p w14:paraId="0E161746" w14:textId="77777777" w:rsidR="00A627D4" w:rsidRDefault="00A627D4" w:rsidP="00A627D4">
      <w:pPr>
        <w:bidi/>
        <w:ind w:left="-2" w:firstLine="710"/>
        <w:rPr>
          <w:rFonts w:ascii="Amiri" w:hAnsi="Amiri" w:cs="Amiri"/>
          <w:sz w:val="28"/>
          <w:szCs w:val="28"/>
          <w:rtl/>
          <w:lang w:val="en-GB" w:bidi="ar-DZ"/>
        </w:rPr>
      </w:pPr>
    </w:p>
    <w:p w14:paraId="008787F0" w14:textId="77777777" w:rsidR="00A627D4" w:rsidRDefault="00A627D4" w:rsidP="00A627D4">
      <w:pPr>
        <w:bidi/>
        <w:ind w:left="-2" w:firstLine="710"/>
        <w:rPr>
          <w:rFonts w:ascii="Amiri" w:hAnsi="Amiri" w:cs="Amiri"/>
          <w:sz w:val="28"/>
          <w:szCs w:val="28"/>
          <w:rtl/>
          <w:lang w:val="en-GB" w:bidi="ar-DZ"/>
        </w:rPr>
      </w:pPr>
    </w:p>
    <w:p w14:paraId="6A76BBCE" w14:textId="77777777" w:rsidR="00A627D4" w:rsidRDefault="00A627D4" w:rsidP="00A627D4">
      <w:pPr>
        <w:bidi/>
        <w:ind w:left="-2" w:firstLine="710"/>
        <w:rPr>
          <w:rFonts w:ascii="Amiri" w:hAnsi="Amiri" w:cs="Amiri"/>
          <w:sz w:val="28"/>
          <w:szCs w:val="28"/>
          <w:rtl/>
          <w:lang w:val="en-GB" w:bidi="ar-DZ"/>
        </w:rPr>
      </w:pPr>
    </w:p>
    <w:p w14:paraId="680FC1D3" w14:textId="77777777" w:rsidR="00A627D4" w:rsidRDefault="00A627D4" w:rsidP="00A627D4">
      <w:pPr>
        <w:bidi/>
        <w:ind w:left="-2" w:firstLine="710"/>
        <w:rPr>
          <w:rFonts w:ascii="Amiri" w:hAnsi="Amiri" w:cs="Amiri"/>
          <w:sz w:val="28"/>
          <w:szCs w:val="28"/>
          <w:rtl/>
          <w:lang w:val="en-GB" w:bidi="ar-DZ"/>
        </w:rPr>
      </w:pPr>
    </w:p>
    <w:p w14:paraId="3F8BA7D9" w14:textId="77777777" w:rsidR="00A627D4" w:rsidRDefault="00A627D4" w:rsidP="00A627D4">
      <w:pPr>
        <w:bidi/>
        <w:ind w:left="-2" w:firstLine="710"/>
        <w:rPr>
          <w:rFonts w:ascii="Amiri" w:hAnsi="Amiri" w:cs="Amiri"/>
          <w:sz w:val="28"/>
          <w:szCs w:val="28"/>
          <w:rtl/>
          <w:lang w:val="en-GB" w:bidi="ar-DZ"/>
        </w:rPr>
      </w:pPr>
    </w:p>
    <w:p w14:paraId="4E36F376" w14:textId="77777777" w:rsidR="00567C9F" w:rsidRPr="00E90E95" w:rsidRDefault="00567C9F" w:rsidP="00A627D4">
      <w:pPr>
        <w:bidi/>
        <w:ind w:left="-2" w:firstLine="710"/>
        <w:rPr>
          <w:rFonts w:ascii="Amiri" w:hAnsi="Amiri" w:cs="Amiri"/>
          <w:sz w:val="28"/>
          <w:szCs w:val="28"/>
          <w:rtl/>
          <w:lang w:val="en-GB" w:bidi="ar-DZ"/>
        </w:rPr>
      </w:pPr>
      <w:r w:rsidRPr="00E90E95">
        <w:rPr>
          <w:rFonts w:ascii="Amiri" w:hAnsi="Amiri" w:cs="Amiri"/>
          <w:sz w:val="28"/>
          <w:szCs w:val="28"/>
          <w:rtl/>
          <w:lang w:val="en-GB" w:bidi="ar-DZ"/>
        </w:rPr>
        <w:lastRenderedPageBreak/>
        <w:t>ولتوضيح ما تقدم (فكرة المضاعف) فمن المعلوم أنَّ النفقات العامة تؤدي لتوزيع دخول يستفيد منها الأفراد في صورة مرتبات ،أو أجور،</w:t>
      </w:r>
      <w:r>
        <w:rPr>
          <w:rFonts w:ascii="Amiri" w:hAnsi="Amiri" w:cs="Amiri" w:hint="cs"/>
          <w:sz w:val="28"/>
          <w:szCs w:val="28"/>
          <w:rtl/>
          <w:lang w:val="en-GB" w:bidi="ar-DZ"/>
        </w:rPr>
        <w:t xml:space="preserve"> </w:t>
      </w:r>
      <w:r w:rsidRPr="00E90E95">
        <w:rPr>
          <w:rFonts w:ascii="Amiri" w:hAnsi="Amiri" w:cs="Amiri"/>
          <w:sz w:val="28"/>
          <w:szCs w:val="28"/>
          <w:rtl/>
          <w:lang w:val="en-GB" w:bidi="ar-DZ"/>
        </w:rPr>
        <w:t>أو فوائد، أو أسعار للمواد الأولية ،أو ريع ،لهؤلاء الأفراد الذين يخصصون جزء من هذه الدخول للإنفاق على الاستهلاك ويدخرون الباقي وفقا للميل الحدي للاستهلاك أو الميل الحدي للادخار ،والجزء الذي تم تخصيصه للاستهلاك يعمل على زيادة الطلب على السلع الاستهلاكية مما ينتج عنه توسع في إنتاج هذه السلع ،وهكذا يكون الجزء المخصص للاستهلاك من الدخل قد شكل دخول جديدة لفئات أخرى توجه بدورها للاستهلاك ،و الادخار،  والدخل الذي يوجه للادخار تنفق حصة منه في الاستثمار وهكذا دواليك تستمر حركة توزيع الدخول من خلال ما يسمى بدورة الدخل والتي تتمثل في :</w:t>
      </w:r>
    </w:p>
    <w:p w14:paraId="2D26D6D3" w14:textId="46E201B7" w:rsidR="00567C9F" w:rsidRPr="00E90E95" w:rsidRDefault="007341C7" w:rsidP="00A627D4">
      <w:pPr>
        <w:bidi/>
        <w:ind w:left="360"/>
        <w:rPr>
          <w:rFonts w:ascii="Amiri" w:hAnsi="Amiri" w:cs="Amiri"/>
          <w:sz w:val="28"/>
          <w:szCs w:val="28"/>
          <w:rtl/>
          <w:lang w:bidi="ar-DZ"/>
        </w:rPr>
      </w:pPr>
      <w:r>
        <w:rPr>
          <w:rFonts w:ascii="Amiri" w:hAnsi="Amiri" w:cs="Amiri"/>
          <w:noProof/>
          <w:sz w:val="28"/>
          <w:szCs w:val="28"/>
          <w:rtl/>
        </w:rPr>
        <w:pict w14:anchorId="5CB806B9">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126" type="#_x0000_t66" style="position:absolute;left:0;text-align:left;margin-left:188.55pt;margin-top:9.75pt;width:29.25pt;height:7.15pt;z-index:251666432" fillcolor="black"/>
        </w:pict>
      </w:r>
      <w:r>
        <w:rPr>
          <w:rFonts w:ascii="Amiri" w:hAnsi="Amiri" w:cs="Amiri"/>
          <w:noProof/>
          <w:sz w:val="28"/>
          <w:szCs w:val="28"/>
          <w:rtl/>
        </w:rPr>
        <w:pict w14:anchorId="25293143">
          <v:shape id="_x0000_s1128" type="#_x0000_t66" style="position:absolute;left:0;text-align:left;margin-left:288.3pt;margin-top:10.5pt;width:29.25pt;height:7.15pt;z-index:251668480" fillcolor="black"/>
        </w:pict>
      </w:r>
      <w:r>
        <w:rPr>
          <w:rFonts w:ascii="Amiri" w:hAnsi="Amiri" w:cs="Amiri"/>
          <w:noProof/>
          <w:sz w:val="28"/>
          <w:szCs w:val="28"/>
          <w:rtl/>
        </w:rPr>
        <w:pict w14:anchorId="1AE6D940">
          <v:shape id="_x0000_s1127" type="#_x0000_t66" style="position:absolute;left:0;text-align:left;margin-left:373.8pt;margin-top:10.5pt;width:29.25pt;height:7.15pt;z-index:251667456" fillcolor="black"/>
        </w:pict>
      </w:r>
      <w:r w:rsidR="00567C9F" w:rsidRPr="00E90E95">
        <w:rPr>
          <w:rFonts w:ascii="Amiri" w:hAnsi="Amiri" w:cs="Amiri"/>
          <w:sz w:val="28"/>
          <w:szCs w:val="28"/>
          <w:rtl/>
          <w:lang w:val="en-GB" w:bidi="ar-DZ"/>
        </w:rPr>
        <w:t xml:space="preserve">                   </w:t>
      </w:r>
      <w:r w:rsidR="00567C9F" w:rsidRPr="00E90E95">
        <w:rPr>
          <w:rFonts w:ascii="Amiri" w:hAnsi="Amiri" w:cs="Amiri"/>
          <w:sz w:val="28"/>
          <w:szCs w:val="28"/>
          <w:rtl/>
          <w:lang w:bidi="ar-DZ"/>
        </w:rPr>
        <w:t xml:space="preserve"> (الإنتاج       </w:t>
      </w:r>
      <w:r w:rsidR="00567C9F" w:rsidRPr="00E90E95">
        <w:rPr>
          <w:rFonts w:ascii="Amiri" w:hAnsi="Amiri" w:cs="Amiri"/>
          <w:sz w:val="28"/>
          <w:szCs w:val="28"/>
          <w:rtl/>
          <w:lang w:bidi="ar-DZ"/>
        </w:rPr>
        <w:tab/>
        <w:t xml:space="preserve">   الدخل</w:t>
      </w:r>
      <w:r w:rsidR="00567C9F" w:rsidRPr="00E90E95">
        <w:rPr>
          <w:rFonts w:ascii="Amiri" w:hAnsi="Amiri" w:cs="Amiri"/>
          <w:sz w:val="28"/>
          <w:szCs w:val="28"/>
          <w:rtl/>
          <w:lang w:bidi="ar-DZ"/>
        </w:rPr>
        <w:tab/>
        <w:t xml:space="preserve">       الاستهلاك</w:t>
      </w:r>
      <w:r w:rsidR="00567C9F" w:rsidRPr="00E90E95">
        <w:rPr>
          <w:rFonts w:ascii="Amiri" w:hAnsi="Amiri" w:cs="Amiri"/>
          <w:sz w:val="28"/>
          <w:szCs w:val="28"/>
          <w:rtl/>
          <w:lang w:bidi="ar-DZ"/>
        </w:rPr>
        <w:tab/>
        <w:t xml:space="preserve">    الإنتاج).</w:t>
      </w:r>
    </w:p>
    <w:p w14:paraId="460C3824"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 xml:space="preserve">فنجد لاحقا أنَّ الزيادة في الإنفاق تولد سلسلة متتالية من الإنفاق الذي يتناقص طبقا للميل الحدي للاستهلاك حتى يكاد هذا </w:t>
      </w:r>
      <w:r w:rsidRPr="00E90E95">
        <w:rPr>
          <w:rFonts w:ascii="Amiri" w:hAnsi="Amiri" w:cs="Amiri" w:hint="cs"/>
          <w:sz w:val="28"/>
          <w:szCs w:val="28"/>
          <w:rtl/>
          <w:lang w:bidi="ar-DZ"/>
        </w:rPr>
        <w:t>-المبلغ</w:t>
      </w:r>
      <w:r w:rsidRPr="00E90E95">
        <w:rPr>
          <w:rFonts w:ascii="Amiri" w:hAnsi="Amiri" w:cs="Amiri"/>
          <w:sz w:val="28"/>
          <w:szCs w:val="28"/>
          <w:rtl/>
          <w:lang w:bidi="ar-DZ"/>
        </w:rPr>
        <w:t xml:space="preserve"> المخصص للاستهلاك </w:t>
      </w:r>
      <w:r w:rsidRPr="00E90E95">
        <w:rPr>
          <w:rFonts w:ascii="Amiri" w:hAnsi="Amiri" w:cs="Amiri" w:hint="cs"/>
          <w:sz w:val="28"/>
          <w:szCs w:val="28"/>
          <w:rtl/>
          <w:lang w:bidi="ar-DZ"/>
        </w:rPr>
        <w:t>-ينعدم</w:t>
      </w:r>
      <w:r w:rsidRPr="00E90E95">
        <w:rPr>
          <w:rFonts w:ascii="Amiri" w:hAnsi="Amiri" w:cs="Amiri"/>
          <w:sz w:val="28"/>
          <w:szCs w:val="28"/>
          <w:rtl/>
          <w:lang w:bidi="ar-DZ"/>
        </w:rPr>
        <w:t>، لكن في مجموعها تزيد عن كمية الإنفاق الأولى وبنسبة مضاعفة وهذا ما يسمى بأثر المضاعف الذي يوضح أثر الإنفاق الأولي في الدخل الوطني.</w:t>
      </w:r>
    </w:p>
    <w:p w14:paraId="5DD28E99" w14:textId="77777777" w:rsidR="00567C9F" w:rsidRPr="00E90E95" w:rsidRDefault="00567C9F" w:rsidP="00A627D4">
      <w:pPr>
        <w:bidi/>
        <w:ind w:left="360"/>
        <w:rPr>
          <w:rFonts w:ascii="Amiri" w:hAnsi="Amiri" w:cs="Amiri"/>
          <w:sz w:val="28"/>
          <w:szCs w:val="28"/>
          <w:rtl/>
          <w:lang w:bidi="ar-DZ"/>
        </w:rPr>
      </w:pPr>
      <w:r w:rsidRPr="00E90E95">
        <w:rPr>
          <w:rFonts w:ascii="Amiri" w:hAnsi="Amiri" w:cs="Amiri"/>
          <w:sz w:val="28"/>
          <w:szCs w:val="28"/>
          <w:rtl/>
          <w:lang w:bidi="ar-DZ"/>
        </w:rPr>
        <w:t>فالمضاعف كما أشرنا في البداية يشير إلى الزيادة في الدخل المتولدة عن الزيادة في الإنفاق، وهكذا يمكننا التعبير عن المضاعف من خلال العلاقة التالية:</w:t>
      </w:r>
    </w:p>
    <w:p w14:paraId="71B57565" w14:textId="77777777" w:rsidR="00567C9F" w:rsidRPr="00E90E95" w:rsidRDefault="00567C9F" w:rsidP="00A627D4">
      <w:pPr>
        <w:bidi/>
        <w:ind w:left="360"/>
        <w:rPr>
          <w:rFonts w:ascii="Amiri" w:hAnsi="Amiri" w:cs="Amiri"/>
          <w:sz w:val="28"/>
          <w:szCs w:val="28"/>
          <w:rtl/>
          <w:lang w:bidi="ar-DZ"/>
        </w:rPr>
      </w:pPr>
      <w:bookmarkStart w:id="14" w:name="_Hlk50405419"/>
    </w:p>
    <w:p w14:paraId="5965A085" w14:textId="77777777" w:rsidR="00567C9F" w:rsidRPr="00471F7C" w:rsidRDefault="004E218E" w:rsidP="00A627D4">
      <w:pPr>
        <w:bidi/>
        <w:spacing w:after="160" w:line="259" w:lineRule="auto"/>
        <w:ind w:firstLine="720"/>
        <w:rPr>
          <w:rFonts w:ascii="Calibri" w:eastAsia="Calibri" w:hAnsi="Calibri" w:cs="Arial"/>
          <w:i/>
          <w:rtl/>
          <w:lang w:bidi="ar-DZ"/>
        </w:rPr>
      </w:pPr>
      <w:r>
        <w:rPr>
          <w:rFonts w:eastAsia="Calibri"/>
        </w:rPr>
        <w:pict w14:anchorId="7CEC484C">
          <v:shape id="_x0000_i1030" type="#_x0000_t75" style="width:287.25pt;height:42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stylePaneFormatFilter w:val=&quot;3F01&quot;/&gt;&lt;w:defaultTabStop w:val=&quot;708&quot;/&gt;&lt;w:hyphenationZone w:val=&quot;425&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CEF&quot;/&gt;&lt;wsp:rsid wsp:val=&quot;00004841&quot;/&gt;&lt;wsp:rsid wsp:val=&quot;00005AB3&quot;/&gt;&lt;wsp:rsid wsp:val=&quot;00007218&quot;/&gt;&lt;wsp:rsid wsp:val=&quot;00010190&quot;/&gt;&lt;wsp:rsid wsp:val=&quot;000116BC&quot;/&gt;&lt;wsp:rsid wsp:val=&quot;0001348F&quot;/&gt;&lt;wsp:rsid wsp:val=&quot;000135F6&quot;/&gt;&lt;wsp:rsid wsp:val=&quot;00013B0D&quot;/&gt;&lt;wsp:rsid wsp:val=&quot;00020CBA&quot;/&gt;&lt;wsp:rsid wsp:val=&quot;00021501&quot;/&gt;&lt;wsp:rsid wsp:val=&quot;0002167D&quot;/&gt;&lt;wsp:rsid wsp:val=&quot;00022BF6&quot;/&gt;&lt;wsp:rsid wsp:val=&quot;00026761&quot;/&gt;&lt;wsp:rsid wsp:val=&quot;000269E5&quot;/&gt;&lt;wsp:rsid wsp:val=&quot;00026BBB&quot;/&gt;&lt;wsp:rsid wsp:val=&quot;00031A34&quot;/&gt;&lt;wsp:rsid wsp:val=&quot;000338A4&quot;/&gt;&lt;wsp:rsid wsp:val=&quot;00033928&quot;/&gt;&lt;wsp:rsid wsp:val=&quot;000346F2&quot;/&gt;&lt;wsp:rsid wsp:val=&quot;00034F7C&quot;/&gt;&lt;wsp:rsid wsp:val=&quot;00034FB6&quot;/&gt;&lt;wsp:rsid wsp:val=&quot;00035EEF&quot;/&gt;&lt;wsp:rsid wsp:val=&quot;0003641E&quot;/&gt;&lt;wsp:rsid wsp:val=&quot;00036962&quot;/&gt;&lt;wsp:rsid wsp:val=&quot;0004467D&quot;/&gt;&lt;wsp:rsid wsp:val=&quot;00046C49&quot;/&gt;&lt;wsp:rsid wsp:val=&quot;00050334&quot;/&gt;&lt;wsp:rsid wsp:val=&quot;00050A6B&quot;/&gt;&lt;wsp:rsid wsp:val=&quot;00050D21&quot;/&gt;&lt;wsp:rsid wsp:val=&quot;000517C9&quot;/&gt;&lt;wsp:rsid wsp:val=&quot;00051ACE&quot;/&gt;&lt;wsp:rsid wsp:val=&quot;00052740&quot;/&gt;&lt;wsp:rsid wsp:val=&quot;00053C49&quot;/&gt;&lt;wsp:rsid wsp:val=&quot;00056218&quot;/&gt;&lt;wsp:rsid wsp:val=&quot;00057967&quot;/&gt;&lt;wsp:rsid wsp:val=&quot;00057E69&quot;/&gt;&lt;wsp:rsid wsp:val=&quot;00057E7E&quot;/&gt;&lt;wsp:rsid wsp:val=&quot;000620F4&quot;/&gt;&lt;wsp:rsid wsp:val=&quot;00063175&quot;/&gt;&lt;wsp:rsid wsp:val=&quot;000632D8&quot;/&gt;&lt;wsp:rsid wsp:val=&quot;0006347D&quot;/&gt;&lt;wsp:rsid wsp:val=&quot;00064669&quot;/&gt;&lt;wsp:rsid wsp:val=&quot;00065624&quot;/&gt;&lt;wsp:rsid wsp:val=&quot;00066B0D&quot;/&gt;&lt;wsp:rsid wsp:val=&quot;00066DAA&quot;/&gt;&lt;wsp:rsid wsp:val=&quot;00070C26&quot;/&gt;&lt;wsp:rsid wsp:val=&quot;00070E90&quot;/&gt;&lt;wsp:rsid wsp:val=&quot;000770DE&quot;/&gt;&lt;wsp:rsid wsp:val=&quot;00080898&quot;/&gt;&lt;wsp:rsid wsp:val=&quot;0008146C&quot;/&gt;&lt;wsp:rsid wsp:val=&quot;0008521F&quot;/&gt;&lt;wsp:rsid wsp:val=&quot;00086E79&quot;/&gt;&lt;wsp:rsid wsp:val=&quot;00090420&quot;/&gt;&lt;wsp:rsid wsp:val=&quot;000913BB&quot;/&gt;&lt;wsp:rsid wsp:val=&quot;000915FD&quot;/&gt;&lt;wsp:rsid wsp:val=&quot;00091AA0&quot;/&gt;&lt;wsp:rsid wsp:val=&quot;00091DA8&quot;/&gt;&lt;wsp:rsid wsp:val=&quot;00092301&quot;/&gt;&lt;wsp:rsid wsp:val=&quot;00092785&quot;/&gt;&lt;wsp:rsid wsp:val=&quot;00093B70&quot;/&gt;&lt;wsp:rsid wsp:val=&quot;00095D3E&quot;/&gt;&lt;wsp:rsid wsp:val=&quot;00096ECB&quot;/&gt;&lt;wsp:rsid wsp:val=&quot;000A08E5&quot;/&gt;&lt;wsp:rsid wsp:val=&quot;000A473C&quot;/&gt;&lt;wsp:rsid wsp:val=&quot;000A51B3&quot;/&gt;&lt;wsp:rsid wsp:val=&quot;000A7495&quot;/&gt;&lt;wsp:rsid wsp:val=&quot;000B039E&quot;/&gt;&lt;wsp:rsid wsp:val=&quot;000B6504&quot;/&gt;&lt;wsp:rsid wsp:val=&quot;000C179A&quot;/&gt;&lt;wsp:rsid wsp:val=&quot;000C1824&quot;/&gt;&lt;wsp:rsid wsp:val=&quot;000C3743&quot;/&gt;&lt;wsp:rsid wsp:val=&quot;000C3932&quot;/&gt;&lt;wsp:rsid wsp:val=&quot;000C4605&quot;/&gt;&lt;wsp:rsid wsp:val=&quot;000C55C4&quot;/&gt;&lt;wsp:rsid wsp:val=&quot;000C7421&quot;/&gt;&lt;wsp:rsid wsp:val=&quot;000D2EEF&quot;/&gt;&lt;wsp:rsid wsp:val=&quot;000D3414&quot;/&gt;&lt;wsp:rsid wsp:val=&quot;000E258A&quot;/&gt;&lt;wsp:rsid wsp:val=&quot;000E2AA9&quot;/&gt;&lt;wsp:rsid wsp:val=&quot;000E38CA&quot;/&gt;&lt;wsp:rsid wsp:val=&quot;000E78C5&quot;/&gt;&lt;wsp:rsid wsp:val=&quot;000E7B1D&quot;/&gt;&lt;wsp:rsid wsp:val=&quot;000F10EE&quot;/&gt;&lt;wsp:rsid wsp:val=&quot;000F508F&quot;/&gt;&lt;wsp:rsid wsp:val=&quot;000F59B0&quot;/&gt;&lt;wsp:rsid wsp:val=&quot;000F5E1D&quot;/&gt;&lt;wsp:rsid wsp:val=&quot;000F6DCD&quot;/&gt;&lt;wsp:rsid wsp:val=&quot;000F7017&quot;/&gt;&lt;wsp:rsid wsp:val=&quot;000F7299&quot;/&gt;&lt;wsp:rsid wsp:val=&quot;0010107D&quot;/&gt;&lt;wsp:rsid wsp:val=&quot;00101204&quot;/&gt;&lt;wsp:rsid wsp:val=&quot;001048FF&quot;/&gt;&lt;wsp:rsid wsp:val=&quot;00104BB6&quot;/&gt;&lt;wsp:rsid wsp:val=&quot;001054EC&quot;/&gt;&lt;wsp:rsid wsp:val=&quot;00106D80&quot;/&gt;&lt;wsp:rsid wsp:val=&quot;0010723F&quot;/&gt;&lt;wsp:rsid wsp:val=&quot;001103F0&quot;/&gt;&lt;wsp:rsid wsp:val=&quot;001124DC&quot;/&gt;&lt;wsp:rsid wsp:val=&quot;00112A60&quot;/&gt;&lt;wsp:rsid wsp:val=&quot;00114EE0&quot;/&gt;&lt;wsp:rsid wsp:val=&quot;00115895&quot;/&gt;&lt;wsp:rsid wsp:val=&quot;00116B3B&quot;/&gt;&lt;wsp:rsid wsp:val=&quot;0011724D&quot;/&gt;&lt;wsp:rsid wsp:val=&quot;00117F8A&quot;/&gt;&lt;wsp:rsid wsp:val=&quot;0012210B&quot;/&gt;&lt;wsp:rsid wsp:val=&quot;001221D7&quot;/&gt;&lt;wsp:rsid wsp:val=&quot;00123762&quot;/&gt;&lt;wsp:rsid wsp:val=&quot;001245A2&quot;/&gt;&lt;wsp:rsid wsp:val=&quot;00125396&quot;/&gt;&lt;wsp:rsid wsp:val=&quot;001267EB&quot;/&gt;&lt;wsp:rsid wsp:val=&quot;00131BA3&quot;/&gt;&lt;wsp:rsid wsp:val=&quot;00135479&quot;/&gt;&lt;wsp:rsid wsp:val=&quot;0013651E&quot;/&gt;&lt;wsp:rsid wsp:val=&quot;00136593&quot;/&gt;&lt;wsp:rsid wsp:val=&quot;0013752B&quot;/&gt;&lt;wsp:rsid wsp:val=&quot;00141F4C&quot;/&gt;&lt;wsp:rsid wsp:val=&quot;00142E10&quot;/&gt;&lt;wsp:rsid wsp:val=&quot;00143E6B&quot;/&gt;&lt;wsp:rsid wsp:val=&quot;00143F9E&quot;/&gt;&lt;wsp:rsid wsp:val=&quot;00144AFD&quot;/&gt;&lt;wsp:rsid wsp:val=&quot;00146600&quot;/&gt;&lt;wsp:rsid wsp:val=&quot;00146A6D&quot;/&gt;&lt;wsp:rsid wsp:val=&quot;00147091&quot;/&gt;&lt;wsp:rsid wsp:val=&quot;00147AA9&quot;/&gt;&lt;wsp:rsid wsp:val=&quot;00151024&quot;/&gt;&lt;wsp:rsid wsp:val=&quot;001510D0&quot;/&gt;&lt;wsp:rsid wsp:val=&quot;0015151D&quot;/&gt;&lt;wsp:rsid wsp:val=&quot;00153275&quot;/&gt;&lt;wsp:rsid wsp:val=&quot;001534BB&quot;/&gt;&lt;wsp:rsid wsp:val=&quot;00155602&quot;/&gt;&lt;wsp:rsid wsp:val=&quot;00156AE7&quot;/&gt;&lt;wsp:rsid wsp:val=&quot;00160920&quot;/&gt;&lt;wsp:rsid wsp:val=&quot;00161642&quot;/&gt;&lt;wsp:rsid wsp:val=&quot;00162087&quot;/&gt;&lt;wsp:rsid wsp:val=&quot;0016488A&quot;/&gt;&lt;wsp:rsid wsp:val=&quot;00164F25&quot;/&gt;&lt;wsp:rsid wsp:val=&quot;001663B0&quot;/&gt;&lt;wsp:rsid wsp:val=&quot;001664FB&quot;/&gt;&lt;wsp:rsid wsp:val=&quot;001717B4&quot;/&gt;&lt;wsp:rsid wsp:val=&quot;001724D7&quot;/&gt;&lt;wsp:rsid wsp:val=&quot;001751AC&quot;/&gt;&lt;wsp:rsid wsp:val=&quot;00175BC6&quot;/&gt;&lt;wsp:rsid wsp:val=&quot;00175DBD&quot;/&gt;&lt;wsp:rsid wsp:val=&quot;00175E10&quot;/&gt;&lt;wsp:rsid wsp:val=&quot;00177CF6&quot;/&gt;&lt;wsp:rsid wsp:val=&quot;001817EB&quot;/&gt;&lt;wsp:rsid wsp:val=&quot;0018358D&quot;/&gt;&lt;wsp:rsid wsp:val=&quot;00184335&quot;/&gt;&lt;wsp:rsid wsp:val=&quot;001915A5&quot;/&gt;&lt;wsp:rsid wsp:val=&quot;00191F27&quot;/&gt;&lt;wsp:rsid wsp:val=&quot;001920A6&quot;/&gt;&lt;wsp:rsid wsp:val=&quot;001925E2&quot;/&gt;&lt;wsp:rsid wsp:val=&quot;00192F4D&quot;/&gt;&lt;wsp:rsid wsp:val=&quot;00193F0B&quot;/&gt;&lt;wsp:rsid wsp:val=&quot;001954A0&quot;/&gt;&lt;wsp:rsid wsp:val=&quot;00196E3A&quot;/&gt;&lt;wsp:rsid wsp:val=&quot;00196FF9&quot;/&gt;&lt;wsp:rsid wsp:val=&quot;00197513&quot;/&gt;&lt;wsp:rsid wsp:val=&quot;001A10AE&quot;/&gt;&lt;wsp:rsid wsp:val=&quot;001A1605&quot;/&gt;&lt;wsp:rsid wsp:val=&quot;001A30FA&quot;/&gt;&lt;wsp:rsid wsp:val=&quot;001A3D57&quot;/&gt;&lt;wsp:rsid wsp:val=&quot;001A7099&quot;/&gt;&lt;wsp:rsid wsp:val=&quot;001B05AF&quot;/&gt;&lt;wsp:rsid wsp:val=&quot;001B0754&quot;/&gt;&lt;wsp:rsid wsp:val=&quot;001B32DC&quot;/&gt;&lt;wsp:rsid wsp:val=&quot;001B37F5&quot;/&gt;&lt;wsp:rsid wsp:val=&quot;001B4232&quot;/&gt;&lt;wsp:rsid wsp:val=&quot;001B4D5D&quot;/&gt;&lt;wsp:rsid wsp:val=&quot;001B6F4C&quot;/&gt;&lt;wsp:rsid wsp:val=&quot;001B725D&quot;/&gt;&lt;wsp:rsid wsp:val=&quot;001B72F4&quot;/&gt;&lt;wsp:rsid wsp:val=&quot;001B740B&quot;/&gt;&lt;wsp:rsid wsp:val=&quot;001C028E&quot;/&gt;&lt;wsp:rsid wsp:val=&quot;001C3BB0&quot;/&gt;&lt;wsp:rsid wsp:val=&quot;001C4456&quot;/&gt;&lt;wsp:rsid wsp:val=&quot;001C5F81&quot;/&gt;&lt;wsp:rsid wsp:val=&quot;001C609C&quot;/&gt;&lt;wsp:rsid wsp:val=&quot;001C7680&quot;/&gt;&lt;wsp:rsid wsp:val=&quot;001C7DB9&quot;/&gt;&lt;wsp:rsid wsp:val=&quot;001D0AA8&quot;/&gt;&lt;wsp:rsid wsp:val=&quot;001D230C&quot;/&gt;&lt;wsp:rsid wsp:val=&quot;001D277B&quot;/&gt;&lt;wsp:rsid wsp:val=&quot;001D448D&quot;/&gt;&lt;wsp:rsid wsp:val=&quot;001D7191&quot;/&gt;&lt;wsp:rsid wsp:val=&quot;001E09D9&quot;/&gt;&lt;wsp:rsid wsp:val=&quot;001E0EB0&quot;/&gt;&lt;wsp:rsid wsp:val=&quot;001E2889&quot;/&gt;&lt;wsp:rsid wsp:val=&quot;001E2BE5&quot;/&gt;&lt;wsp:rsid wsp:val=&quot;001E3A68&quot;/&gt;&lt;wsp:rsid wsp:val=&quot;001E429E&quot;/&gt;&lt;wsp:rsid wsp:val=&quot;001E5163&quot;/&gt;&lt;wsp:rsid wsp:val=&quot;001E60C6&quot;/&gt;&lt;wsp:rsid wsp:val=&quot;001E627D&quot;/&gt;&lt;wsp:rsid wsp:val=&quot;001E68E4&quot;/&gt;&lt;wsp:rsid wsp:val=&quot;001E6D9C&quot;/&gt;&lt;wsp:rsid wsp:val=&quot;001F0D42&quot;/&gt;&lt;wsp:rsid wsp:val=&quot;001F13AD&quot;/&gt;&lt;wsp:rsid wsp:val=&quot;001F1AA9&quot;/&gt;&lt;wsp:rsid wsp:val=&quot;001F2049&quot;/&gt;&lt;wsp:rsid wsp:val=&quot;001F4057&quot;/&gt;&lt;wsp:rsid wsp:val=&quot;00200414&quot;/&gt;&lt;wsp:rsid wsp:val=&quot;00203E26&quot;/&gt;&lt;wsp:rsid wsp:val=&quot;0020452C&quot;/&gt;&lt;wsp:rsid wsp:val=&quot;00204FEE&quot;/&gt;&lt;wsp:rsid wsp:val=&quot;00207842&quot;/&gt;&lt;wsp:rsid wsp:val=&quot;00213436&quot;/&gt;&lt;wsp:rsid wsp:val=&quot;00213F24&quot;/&gt;&lt;wsp:rsid wsp:val=&quot;00214A35&quot;/&gt;&lt;wsp:rsid wsp:val=&quot;00217091&quot;/&gt;&lt;wsp:rsid wsp:val=&quot;00220175&quot;/&gt;&lt;wsp:rsid wsp:val=&quot;002207ED&quot;/&gt;&lt;wsp:rsid wsp:val=&quot;0022280B&quot;/&gt;&lt;wsp:rsid wsp:val=&quot;00223D95&quot;/&gt;&lt;wsp:rsid wsp:val=&quot;0022463D&quot;/&gt;&lt;wsp:rsid wsp:val=&quot;002258D4&quot;/&gt;&lt;wsp:rsid wsp:val=&quot;002259EC&quot;/&gt;&lt;wsp:rsid wsp:val=&quot;0022628C&quot;/&gt;&lt;wsp:rsid wsp:val=&quot;00226500&quot;/&gt;&lt;wsp:rsid wsp:val=&quot;00226ACC&quot;/&gt;&lt;wsp:rsid wsp:val=&quot;00226FA6&quot;/&gt;&lt;wsp:rsid wsp:val=&quot;002304B4&quot;/&gt;&lt;wsp:rsid wsp:val=&quot;00230C00&quot;/&gt;&lt;wsp:rsid wsp:val=&quot;002314AA&quot;/&gt;&lt;wsp:rsid wsp:val=&quot;00231801&quot;/&gt;&lt;wsp:rsid wsp:val=&quot;00232AD7&quot;/&gt;&lt;wsp:rsid wsp:val=&quot;00232C05&quot;/&gt;&lt;wsp:rsid wsp:val=&quot;00232D22&quot;/&gt;&lt;wsp:rsid wsp:val=&quot;00232F7C&quot;/&gt;&lt;wsp:rsid wsp:val=&quot;00234E83&quot;/&gt;&lt;wsp:rsid wsp:val=&quot;00235B3B&quot;/&gt;&lt;wsp:rsid wsp:val=&quot;002367C4&quot;/&gt;&lt;wsp:rsid wsp:val=&quot;00236E4F&quot;/&gt;&lt;wsp:rsid wsp:val=&quot;00236F7E&quot;/&gt;&lt;wsp:rsid wsp:val=&quot;002375FA&quot;/&gt;&lt;wsp:rsid wsp:val=&quot;00240A07&quot;/&gt;&lt;wsp:rsid wsp:val=&quot;00245CDD&quot;/&gt;&lt;wsp:rsid wsp:val=&quot;00246447&quot;/&gt;&lt;wsp:rsid wsp:val=&quot;00247981&quot;/&gt;&lt;wsp:rsid wsp:val=&quot;00247E17&quot;/&gt;&lt;wsp:rsid wsp:val=&quot;0025219E&quot;/&gt;&lt;wsp:rsid wsp:val=&quot;00252A96&quot;/&gt;&lt;wsp:rsid wsp:val=&quot;002532E1&quot;/&gt;&lt;wsp:rsid wsp:val=&quot;0025367C&quot;/&gt;&lt;wsp:rsid wsp:val=&quot;0025395B&quot;/&gt;&lt;wsp:rsid wsp:val=&quot;00254CD0&quot;/&gt;&lt;wsp:rsid wsp:val=&quot;00255994&quot;/&gt;&lt;wsp:rsid wsp:val=&quot;002559E5&quot;/&gt;&lt;wsp:rsid wsp:val=&quot;002566A5&quot;/&gt;&lt;wsp:rsid wsp:val=&quot;00257C3A&quot;/&gt;&lt;wsp:rsid wsp:val=&quot;00265C8F&quot;/&gt;&lt;wsp:rsid wsp:val=&quot;00265E09&quot;/&gt;&lt;wsp:rsid wsp:val=&quot;00266BB0&quot;/&gt;&lt;wsp:rsid wsp:val=&quot;002707AB&quot;/&gt;&lt;wsp:rsid wsp:val=&quot;0027108B&quot;/&gt;&lt;wsp:rsid wsp:val=&quot;0027198B&quot;/&gt;&lt;wsp:rsid wsp:val=&quot;00271AD0&quot;/&gt;&lt;wsp:rsid wsp:val=&quot;002720C0&quot;/&gt;&lt;wsp:rsid wsp:val=&quot;0027438E&quot;/&gt;&lt;wsp:rsid wsp:val=&quot;00274C4E&quot;/&gt;&lt;wsp:rsid wsp:val=&quot;00275917&quot;/&gt;&lt;wsp:rsid wsp:val=&quot;00276B46&quot;/&gt;&lt;wsp:rsid wsp:val=&quot;00276BC7&quot;/&gt;&lt;wsp:rsid wsp:val=&quot;002806AF&quot;/&gt;&lt;wsp:rsid wsp:val=&quot;0028204C&quot;/&gt;&lt;wsp:rsid wsp:val=&quot;00283989&quot;/&gt;&lt;wsp:rsid wsp:val=&quot;00284113&quot;/&gt;&lt;wsp:rsid wsp:val=&quot;0029008B&quot;/&gt;&lt;wsp:rsid wsp:val=&quot;00290651&quot;/&gt;&lt;wsp:rsid wsp:val=&quot;00292DBB&quot;/&gt;&lt;wsp:rsid wsp:val=&quot;00293FAE&quot;/&gt;&lt;wsp:rsid wsp:val=&quot;00296034&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2B4A&quot;/&gt;&lt;wsp:rsid wsp:val=&quot;002B3044&quot;/&gt;&lt;wsp:rsid wsp:val=&quot;002B3879&quot;/&gt;&lt;wsp:rsid wsp:val=&quot;002B422B&quot;/&gt;&lt;wsp:rsid wsp:val=&quot;002B4A20&quot;/&gt;&lt;wsp:rsid wsp:val=&quot;002B4DE9&quot;/&gt;&lt;wsp:rsid wsp:val=&quot;002B5006&quot;/&gt;&lt;wsp:rsid wsp:val=&quot;002B5D0B&quot;/&gt;&lt;wsp:rsid wsp:val=&quot;002B6320&quot;/&gt;&lt;wsp:rsid wsp:val=&quot;002C057B&quot;/&gt;&lt;wsp:rsid wsp:val=&quot;002C072A&quot;/&gt;&lt;wsp:rsid wsp:val=&quot;002C16BE&quot;/&gt;&lt;wsp:rsid wsp:val=&quot;002C37E8&quot;/&gt;&lt;wsp:rsid wsp:val=&quot;002C38A5&quot;/&gt;&lt;wsp:rsid wsp:val=&quot;002C3C23&quot;/&gt;&lt;wsp:rsid wsp:val=&quot;002C5054&quot;/&gt;&lt;wsp:rsid wsp:val=&quot;002C65A9&quot;/&gt;&lt;wsp:rsid wsp:val=&quot;002C7A97&quot;/&gt;&lt;wsp:rsid wsp:val=&quot;002C7B77&quot;/&gt;&lt;wsp:rsid wsp:val=&quot;002D1449&quot;/&gt;&lt;wsp:rsid wsp:val=&quot;002D3202&quot;/&gt;&lt;wsp:rsid wsp:val=&quot;002D44FD&quot;/&gt;&lt;wsp:rsid wsp:val=&quot;002D5B35&quot;/&gt;&lt;wsp:rsid wsp:val=&quot;002D6609&quot;/&gt;&lt;wsp:rsid wsp:val=&quot;002D7D31&quot;/&gt;&lt;wsp:rsid wsp:val=&quot;002E1A58&quot;/&gt;&lt;wsp:rsid wsp:val=&quot;002E2EAB&quot;/&gt;&lt;wsp:rsid wsp:val=&quot;002E3E4B&quot;/&gt;&lt;wsp:rsid wsp:val=&quot;002E45CA&quot;/&gt;&lt;wsp:rsid wsp:val=&quot;002E46EE&quot;/&gt;&lt;wsp:rsid wsp:val=&quot;002E5C64&quot;/&gt;&lt;wsp:rsid wsp:val=&quot;002F03E1&quot;/&gt;&lt;wsp:rsid wsp:val=&quot;002F0C77&quot;/&gt;&lt;wsp:rsid wsp:val=&quot;002F5205&quot;/&gt;&lt;wsp:rsid wsp:val=&quot;002F6F3F&quot;/&gt;&lt;wsp:rsid wsp:val=&quot;002F774E&quot;/&gt;&lt;wsp:rsid wsp:val=&quot;002F7FDF&quot;/&gt;&lt;wsp:rsid wsp:val=&quot;003006EE&quot;/&gt;&lt;wsp:rsid wsp:val=&quot;00301A7B&quot;/&gt;&lt;wsp:rsid wsp:val=&quot;00301B93&quot;/&gt;&lt;wsp:rsid wsp:val=&quot;00301CA8&quot;/&gt;&lt;wsp:rsid wsp:val=&quot;003055E6&quot;/&gt;&lt;wsp:rsid wsp:val=&quot;0030651D&quot;/&gt;&lt;wsp:rsid wsp:val=&quot;00306D32&quot;/&gt;&lt;wsp:rsid wsp:val=&quot;003079D1&quot;/&gt;&lt;wsp:rsid wsp:val=&quot;00310E94&quot;/&gt;&lt;wsp:rsid wsp:val=&quot;003112BA&quot;/&gt;&lt;wsp:rsid wsp:val=&quot;0031133F&quot;/&gt;&lt;wsp:rsid wsp:val=&quot;003118DB&quot;/&gt;&lt;wsp:rsid wsp:val=&quot;00313C7D&quot;/&gt;&lt;wsp:rsid wsp:val=&quot;00314078&quot;/&gt;&lt;wsp:rsid wsp:val=&quot;00315DAC&quot;/&gt;&lt;wsp:rsid wsp:val=&quot;0031625B&quot;/&gt;&lt;wsp:rsid wsp:val=&quot;00316C69&quot;/&gt;&lt;wsp:rsid wsp:val=&quot;003204B0&quot;/&gt;&lt;wsp:rsid wsp:val=&quot;00320E1B&quot;/&gt;&lt;wsp:rsid wsp:val=&quot;00320E41&quot;/&gt;&lt;wsp:rsid wsp:val=&quot;003213AA&quot;/&gt;&lt;wsp:rsid wsp:val=&quot;0032269A&quot;/&gt;&lt;wsp:rsid wsp:val=&quot;00322DFF&quot;/&gt;&lt;wsp:rsid wsp:val=&quot;0032370C&quot;/&gt;&lt;wsp:rsid wsp:val=&quot;003244EF&quot;/&gt;&lt;wsp:rsid wsp:val=&quot;003254F5&quot;/&gt;&lt;wsp:rsid wsp:val=&quot;003275E8&quot;/&gt;&lt;wsp:rsid wsp:val=&quot;00330233&quot;/&gt;&lt;wsp:rsid wsp:val=&quot;00331E43&quot;/&gt;&lt;wsp:rsid wsp:val=&quot;003348A7&quot;/&gt;&lt;wsp:rsid wsp:val=&quot;00335184&quot;/&gt;&lt;wsp:rsid wsp:val=&quot;00335B2E&quot;/&gt;&lt;wsp:rsid wsp:val=&quot;0033753D&quot;/&gt;&lt;wsp:rsid wsp:val=&quot;003426EF&quot;/&gt;&lt;wsp:rsid wsp:val=&quot;00342B56&quot;/&gt;&lt;wsp:rsid wsp:val=&quot;0034438D&quot;/&gt;&lt;wsp:rsid wsp:val=&quot;0034444F&quot;/&gt;&lt;wsp:rsid wsp:val=&quot;003457E3&quot;/&gt;&lt;wsp:rsid wsp:val=&quot;00345A56&quot;/&gt;&lt;wsp:rsid wsp:val=&quot;00345C08&quot;/&gt;&lt;wsp:rsid wsp:val=&quot;003463F6&quot;/&gt;&lt;wsp:rsid wsp:val=&quot;003472C1&quot;/&gt;&lt;wsp:rsid wsp:val=&quot;00350936&quot;/&gt;&lt;wsp:rsid wsp:val=&quot;00354C50&quot;/&gt;&lt;wsp:rsid wsp:val=&quot;003557E0&quot;/&gt;&lt;wsp:rsid wsp:val=&quot;00355F7D&quot;/&gt;&lt;wsp:rsid wsp:val=&quot;00357B0D&quot;/&gt;&lt;wsp:rsid wsp:val=&quot;00357DEF&quot;/&gt;&lt;wsp:rsid wsp:val=&quot;003609A4&quot;/&gt;&lt;wsp:rsid wsp:val=&quot;003609C7&quot;/&gt;&lt;wsp:rsid wsp:val=&quot;0036124B&quot;/&gt;&lt;wsp:rsid wsp:val=&quot;0036138F&quot;/&gt;&lt;wsp:rsid wsp:val=&quot;00363803&quot;/&gt;&lt;wsp:rsid wsp:val=&quot;00367262&quot;/&gt;&lt;wsp:rsid wsp:val=&quot;00371DFE&quot;/&gt;&lt;wsp:rsid wsp:val=&quot;00372EF4&quot;/&gt;&lt;wsp:rsid wsp:val=&quot;00375A1A&quot;/&gt;&lt;wsp:rsid wsp:val=&quot;003771C8&quot;/&gt;&lt;wsp:rsid wsp:val=&quot;00377F5A&quot;/&gt;&lt;wsp:rsid wsp:val=&quot;00381134&quot;/&gt;&lt;wsp:rsid wsp:val=&quot;003840CA&quot;/&gt;&lt;wsp:rsid wsp:val=&quot;0038546D&quot;/&gt;&lt;wsp:rsid wsp:val=&quot;00386BCA&quot;/&gt;&lt;wsp:rsid wsp:val=&quot;003873CC&quot;/&gt;&lt;wsp:rsid wsp:val=&quot;00393110&quot;/&gt;&lt;wsp:rsid wsp:val=&quot;00394721&quot;/&gt;&lt;wsp:rsid wsp:val=&quot;003A17BE&quot;/&gt;&lt;wsp:rsid wsp:val=&quot;003A5CF7&quot;/&gt;&lt;wsp:rsid wsp:val=&quot;003B068F&quot;/&gt;&lt;wsp:rsid wsp:val=&quot;003B20CE&quot;/&gt;&lt;wsp:rsid wsp:val=&quot;003B279E&quot;/&gt;&lt;wsp:rsid wsp:val=&quot;003B3698&quot;/&gt;&lt;wsp:rsid wsp:val=&quot;003B5312&quot;/&gt;&lt;wsp:rsid wsp:val=&quot;003B5AEF&quot;/&gt;&lt;wsp:rsid wsp:val=&quot;003B674B&quot;/&gt;&lt;wsp:rsid wsp:val=&quot;003C028E&quot;/&gt;&lt;wsp:rsid wsp:val=&quot;003C0F2E&quot;/&gt;&lt;wsp:rsid wsp:val=&quot;003C1E16&quot;/&gt;&lt;wsp:rsid wsp:val=&quot;003C337F&quot;/&gt;&lt;wsp:rsid wsp:val=&quot;003C3D75&quot;/&gt;&lt;wsp:rsid wsp:val=&quot;003C5D48&quot;/&gt;&lt;wsp:rsid wsp:val=&quot;003D1AE7&quot;/&gt;&lt;wsp:rsid wsp:val=&quot;003D2E07&quot;/&gt;&lt;wsp:rsid wsp:val=&quot;003D3559&quot;/&gt;&lt;wsp:rsid wsp:val=&quot;003D729B&quot;/&gt;&lt;wsp:rsid wsp:val=&quot;003D776D&quot;/&gt;&lt;wsp:rsid wsp:val=&quot;003D776F&quot;/&gt;&lt;wsp:rsid wsp:val=&quot;003E0EF7&quot;/&gt;&lt;wsp:rsid wsp:val=&quot;003E48A7&quot;/&gt;&lt;wsp:rsid wsp:val=&quot;003E6DBA&quot;/&gt;&lt;wsp:rsid wsp:val=&quot;003E7864&quot;/&gt;&lt;wsp:rsid wsp:val=&quot;003F0980&quot;/&gt;&lt;wsp:rsid wsp:val=&quot;003F187A&quot;/&gt;&lt;wsp:rsid wsp:val=&quot;003F2623&quot;/&gt;&lt;wsp:rsid wsp:val=&quot;003F29A7&quot;/&gt;&lt;wsp:rsid wsp:val=&quot;003F2C29&quot;/&gt;&lt;wsp:rsid wsp:val=&quot;003F55EB&quot;/&gt;&lt;wsp:rsid wsp:val=&quot;003F579E&quot;/&gt;&lt;wsp:rsid wsp:val=&quot;003F5A5D&quot;/&gt;&lt;wsp:rsid wsp:val=&quot;003F6C6F&quot;/&gt;&lt;wsp:rsid wsp:val=&quot;003F6FFA&quot;/&gt;&lt;wsp:rsid wsp:val=&quot;00401E69&quot;/&gt;&lt;wsp:rsid wsp:val=&quot;00405FD0&quot;/&gt;&lt;wsp:rsid wsp:val=&quot;00406E61&quot;/&gt;&lt;wsp:rsid wsp:val=&quot;00407E3E&quot;/&gt;&lt;wsp:rsid wsp:val=&quot;00410CCB&quot;/&gt;&lt;wsp:rsid wsp:val=&quot;00414A4D&quot;/&gt;&lt;wsp:rsid wsp:val=&quot;00414D38&quot;/&gt;&lt;wsp:rsid wsp:val=&quot;00416F64&quot;/&gt;&lt;wsp:rsid wsp:val=&quot;004179CB&quot;/&gt;&lt;wsp:rsid wsp:val=&quot;00417F1D&quot;/&gt;&lt;wsp:rsid wsp:val=&quot;004203CD&quot;/&gt;&lt;wsp:rsid wsp:val=&quot;0042049C&quot;/&gt;&lt;wsp:rsid wsp:val=&quot;00420847&quot;/&gt;&lt;wsp:rsid wsp:val=&quot;00424351&quot;/&gt;&lt;wsp:rsid wsp:val=&quot;00426247&quot;/&gt;&lt;wsp:rsid wsp:val=&quot;004275BE&quot;/&gt;&lt;wsp:rsid wsp:val=&quot;004321E9&quot;/&gt;&lt;wsp:rsid wsp:val=&quot;00432A67&quot;/&gt;&lt;wsp:rsid wsp:val=&quot;00432FAE&quot;/&gt;&lt;wsp:rsid wsp:val=&quot;00433990&quot;/&gt;&lt;wsp:rsid wsp:val=&quot;0043413B&quot;/&gt;&lt;wsp:rsid wsp:val=&quot;00434505&quot;/&gt;&lt;wsp:rsid wsp:val=&quot;00434801&quot;/&gt;&lt;wsp:rsid wsp:val=&quot;00436C95&quot;/&gt;&lt;wsp:rsid wsp:val=&quot;00436EE5&quot;/&gt;&lt;wsp:rsid wsp:val=&quot;00437624&quot;/&gt;&lt;wsp:rsid wsp:val=&quot;0044089F&quot;/&gt;&lt;wsp:rsid wsp:val=&quot;004409C4&quot;/&gt;&lt;wsp:rsid wsp:val=&quot;00441807&quot;/&gt;&lt;wsp:rsid wsp:val=&quot;00441E73&quot;/&gt;&lt;wsp:rsid wsp:val=&quot;00442147&quot;/&gt;&lt;wsp:rsid wsp:val=&quot;00443A33&quot;/&gt;&lt;wsp:rsid wsp:val=&quot;004458C3&quot;/&gt;&lt;wsp:rsid wsp:val=&quot;00447E29&quot;/&gt;&lt;wsp:rsid wsp:val=&quot;004515C9&quot;/&gt;&lt;wsp:rsid wsp:val=&quot;004540C5&quot;/&gt;&lt;wsp:rsid wsp:val=&quot;004604D0&quot;/&gt;&lt;wsp:rsid wsp:val=&quot;00460624&quot;/&gt;&lt;wsp:rsid wsp:val=&quot;00461DF8&quot;/&gt;&lt;wsp:rsid wsp:val=&quot;00466198&quot;/&gt;&lt;wsp:rsid wsp:val=&quot;00466A1B&quot;/&gt;&lt;wsp:rsid wsp:val=&quot;004672DD&quot;/&gt;&lt;wsp:rsid wsp:val=&quot;00472316&quot;/&gt;&lt;wsp:rsid wsp:val=&quot;004745BE&quot;/&gt;&lt;wsp:rsid wsp:val=&quot;00474DDE&quot;/&gt;&lt;wsp:rsid wsp:val=&quot;00480B5F&quot;/&gt;&lt;wsp:rsid wsp:val=&quot;00481196&quot;/&gt;&lt;wsp:rsid wsp:val=&quot;0048132A&quot;/&gt;&lt;wsp:rsid wsp:val=&quot;00481641&quot;/&gt;&lt;wsp:rsid wsp:val=&quot;00481771&quot;/&gt;&lt;wsp:rsid wsp:val=&quot;00481E07&quot;/&gt;&lt;wsp:rsid wsp:val=&quot;0048219B&quot;/&gt;&lt;wsp:rsid wsp:val=&quot;00483677&quot;/&gt;&lt;wsp:rsid wsp:val=&quot;0048401D&quot;/&gt;&lt;wsp:rsid wsp:val=&quot;00484289&quot;/&gt;&lt;wsp:rsid wsp:val=&quot;004842B0&quot;/&gt;&lt;wsp:rsid wsp:val=&quot;00485FF9&quot;/&gt;&lt;wsp:rsid wsp:val=&quot;004860FB&quot;/&gt;&lt;wsp:rsid wsp:val=&quot;00486752&quot;/&gt;&lt;wsp:rsid wsp:val=&quot;00492849&quot;/&gt;&lt;wsp:rsid wsp:val=&quot;004932F8&quot;/&gt;&lt;wsp:rsid wsp:val=&quot;00496206&quot;/&gt;&lt;wsp:rsid wsp:val=&quot;0049643C&quot;/&gt;&lt;wsp:rsid wsp:val=&quot;004A0D75&quot;/&gt;&lt;wsp:rsid wsp:val=&quot;004A25E7&quot;/&gt;&lt;wsp:rsid wsp:val=&quot;004A3C88&quot;/&gt;&lt;wsp:rsid wsp:val=&quot;004A47CC&quot;/&gt;&lt;wsp:rsid wsp:val=&quot;004A537E&quot;/&gt;&lt;wsp:rsid wsp:val=&quot;004A6B2B&quot;/&gt;&lt;wsp:rsid wsp:val=&quot;004A754F&quot;/&gt;&lt;wsp:rsid wsp:val=&quot;004A78F8&quot;/&gt;&lt;wsp:rsid wsp:val=&quot;004B248A&quot;/&gt;&lt;wsp:rsid wsp:val=&quot;004B2D5B&quot;/&gt;&lt;wsp:rsid wsp:val=&quot;004B379C&quot;/&gt;&lt;wsp:rsid wsp:val=&quot;004B3B1A&quot;/&gt;&lt;wsp:rsid wsp:val=&quot;004B3BA3&quot;/&gt;&lt;wsp:rsid wsp:val=&quot;004B4667&quot;/&gt;&lt;wsp:rsid wsp:val=&quot;004B7441&quot;/&gt;&lt;wsp:rsid wsp:val=&quot;004B7E0C&quot;/&gt;&lt;wsp:rsid wsp:val=&quot;004C1CC2&quot;/&gt;&lt;wsp:rsid wsp:val=&quot;004D079E&quot;/&gt;&lt;wsp:rsid wsp:val=&quot;004D0C44&quot;/&gt;&lt;wsp:rsid wsp:val=&quot;004D2A23&quot;/&gt;&lt;wsp:rsid wsp:val=&quot;004D34F5&quot;/&gt;&lt;wsp:rsid wsp:val=&quot;004D6374&quot;/&gt;&lt;wsp:rsid wsp:val=&quot;004D68CB&quot;/&gt;&lt;wsp:rsid wsp:val=&quot;004D759C&quot;/&gt;&lt;wsp:rsid wsp:val=&quot;004E06FE&quot;/&gt;&lt;wsp:rsid wsp:val=&quot;004E130A&quot;/&gt;&lt;wsp:rsid wsp:val=&quot;004E28C1&quot;/&gt;&lt;wsp:rsid wsp:val=&quot;004E2B06&quot;/&gt;&lt;wsp:rsid wsp:val=&quot;004E473B&quot;/&gt;&lt;wsp:rsid wsp:val=&quot;004E4C64&quot;/&gt;&lt;wsp:rsid wsp:val=&quot;004E6119&quot;/&gt;&lt;wsp:rsid wsp:val=&quot;004E7BBB&quot;/&gt;&lt;wsp:rsid wsp:val=&quot;004F300D&quot;/&gt;&lt;wsp:rsid wsp:val=&quot;004F3A72&quot;/&gt;&lt;wsp:rsid wsp:val=&quot;005025AD&quot;/&gt;&lt;wsp:rsid wsp:val=&quot;00502B2C&quot;/&gt;&lt;wsp:rsid wsp:val=&quot;00506056&quot;/&gt;&lt;wsp:rsid wsp:val=&quot;00510F63&quot;/&gt;&lt;wsp:rsid wsp:val=&quot;00511405&quot;/&gt;&lt;wsp:rsid wsp:val=&quot;0051176A&quot;/&gt;&lt;wsp:rsid wsp:val=&quot;005143E0&quot;/&gt;&lt;wsp:rsid wsp:val=&quot;00514E7C&quot;/&gt;&lt;wsp:rsid wsp:val=&quot;005161FB&quot;/&gt;&lt;wsp:rsid wsp:val=&quot;00517054&quot;/&gt;&lt;wsp:rsid wsp:val=&quot;00520C51&quot;/&gt;&lt;wsp:rsid wsp:val=&quot;00521374&quot;/&gt;&lt;wsp:rsid wsp:val=&quot;00521494&quot;/&gt;&lt;wsp:rsid wsp:val=&quot;005218C6&quot;/&gt;&lt;wsp:rsid wsp:val=&quot;005223F8&quot;/&gt;&lt;wsp:rsid wsp:val=&quot;00522972&quot;/&gt;&lt;wsp:rsid wsp:val=&quot;005233EE&quot;/&gt;&lt;wsp:rsid wsp:val=&quot;00523BD6&quot;/&gt;&lt;wsp:rsid wsp:val=&quot;00525B65&quot;/&gt;&lt;wsp:rsid wsp:val=&quot;0053098A&quot;/&gt;&lt;wsp:rsid wsp:val=&quot;00530E36&quot;/&gt;&lt;wsp:rsid wsp:val=&quot;00531586&quot;/&gt;&lt;wsp:rsid wsp:val=&quot;00531E06&quot;/&gt;&lt;wsp:rsid wsp:val=&quot;0053208C&quot;/&gt;&lt;wsp:rsid wsp:val=&quot;005333AC&quot;/&gt;&lt;wsp:rsid wsp:val=&quot;00534CAF&quot;/&gt;&lt;wsp:rsid wsp:val=&quot;00536833&quot;/&gt;&lt;wsp:rsid wsp:val=&quot;0053687D&quot;/&gt;&lt;wsp:rsid wsp:val=&quot;00540571&quot;/&gt;&lt;wsp:rsid wsp:val=&quot;0054456E&quot;/&gt;&lt;wsp:rsid wsp:val=&quot;00545A0E&quot;/&gt;&lt;wsp:rsid wsp:val=&quot;005512DF&quot;/&gt;&lt;wsp:rsid wsp:val=&quot;00552AC0&quot;/&gt;&lt;wsp:rsid wsp:val=&quot;00552C65&quot;/&gt;&lt;wsp:rsid wsp:val=&quot;00554081&quot;/&gt;&lt;wsp:rsid wsp:val=&quot;0055495D&quot;/&gt;&lt;wsp:rsid wsp:val=&quot;00554EA6&quot;/&gt;&lt;wsp:rsid wsp:val=&quot;0056326D&quot;/&gt;&lt;wsp:rsid wsp:val=&quot;00566B1F&quot;/&gt;&lt;wsp:rsid wsp:val=&quot;00566D34&quot;/&gt;&lt;wsp:rsid wsp:val=&quot;00566E25&quot;/&gt;&lt;wsp:rsid wsp:val=&quot;00570094&quot;/&gt;&lt;wsp:rsid wsp:val=&quot;00570819&quot;/&gt;&lt;wsp:rsid wsp:val=&quot;005713AE&quot;/&gt;&lt;wsp:rsid wsp:val=&quot;0057681B&quot;/&gt;&lt;wsp:rsid wsp:val=&quot;005777D5&quot;/&gt;&lt;wsp:rsid wsp:val=&quot;005810EF&quot;/&gt;&lt;wsp:rsid wsp:val=&quot;0058504F&quot;/&gt;&lt;wsp:rsid wsp:val=&quot;00585A41&quot;/&gt;&lt;wsp:rsid wsp:val=&quot;00585A71&quot;/&gt;&lt;wsp:rsid wsp:val=&quot;00587CDC&quot;/&gt;&lt;wsp:rsid wsp:val=&quot;00590D46&quot;/&gt;&lt;wsp:rsid wsp:val=&quot;00593F0C&quot;/&gt;&lt;wsp:rsid wsp:val=&quot;00594EFD&quot;/&gt;&lt;wsp:rsid wsp:val=&quot;00595023&quot;/&gt;&lt;wsp:rsid wsp:val=&quot;005951B2&quot;/&gt;&lt;wsp:rsid wsp:val=&quot;0059720F&quot;/&gt;&lt;wsp:rsid wsp:val=&quot;00597D2C&quot;/&gt;&lt;wsp:rsid wsp:val=&quot;005A0552&quot;/&gt;&lt;wsp:rsid wsp:val=&quot;005A10B7&quot;/&gt;&lt;wsp:rsid wsp:val=&quot;005A46DF&quot;/&gt;&lt;wsp:rsid wsp:val=&quot;005A4C71&quot;/&gt;&lt;wsp:rsid wsp:val=&quot;005A513C&quot;/&gt;&lt;wsp:rsid wsp:val=&quot;005A5E6A&quot;/&gt;&lt;wsp:rsid wsp:val=&quot;005A7442&quot;/&gt;&lt;wsp:rsid wsp:val=&quot;005A7BF3&quot;/&gt;&lt;wsp:rsid wsp:val=&quot;005B2559&quot;/&gt;&lt;wsp:rsid wsp:val=&quot;005B3232&quot;/&gt;&lt;wsp:rsid wsp:val=&quot;005B4E2F&quot;/&gt;&lt;wsp:rsid wsp:val=&quot;005C0740&quot;/&gt;&lt;wsp:rsid wsp:val=&quot;005C0AAB&quot;/&gt;&lt;wsp:rsid wsp:val=&quot;005C0FA7&quot;/&gt;&lt;wsp:rsid wsp:val=&quot;005C1489&quot;/&gt;&lt;wsp:rsid wsp:val=&quot;005C1BA1&quot;/&gt;&lt;wsp:rsid wsp:val=&quot;005C1F2E&quot;/&gt;&lt;wsp:rsid wsp:val=&quot;005C31D6&quot;/&gt;&lt;wsp:rsid wsp:val=&quot;005C34EA&quot;/&gt;&lt;wsp:rsid wsp:val=&quot;005C3ED1&quot;/&gt;&lt;wsp:rsid wsp:val=&quot;005C3F59&quot;/&gt;&lt;wsp:rsid wsp:val=&quot;005C576A&quot;/&gt;&lt;wsp:rsid wsp:val=&quot;005C6785&quot;/&gt;&lt;wsp:rsid wsp:val=&quot;005D0662&quot;/&gt;&lt;wsp:rsid wsp:val=&quot;005D1EF5&quot;/&gt;&lt;wsp:rsid wsp:val=&quot;005D274E&quot;/&gt;&lt;wsp:rsid wsp:val=&quot;005D29FC&quot;/&gt;&lt;wsp:rsid wsp:val=&quot;005D401D&quot;/&gt;&lt;wsp:rsid wsp:val=&quot;005D41F8&quot;/&gt;&lt;wsp:rsid wsp:val=&quot;005D57D8&quot;/&gt;&lt;wsp:rsid wsp:val=&quot;005D6553&quot;/&gt;&lt;wsp:rsid wsp:val=&quot;005E42B8&quot;/&gt;&lt;wsp:rsid wsp:val=&quot;005E5C7E&quot;/&gt;&lt;wsp:rsid wsp:val=&quot;005E67BE&quot;/&gt;&lt;wsp:rsid wsp:val=&quot;005E68CD&quot;/&gt;&lt;wsp:rsid wsp:val=&quot;005E752F&quot;/&gt;&lt;wsp:rsid wsp:val=&quot;005F0BC3&quot;/&gt;&lt;wsp:rsid wsp:val=&quot;005F15B4&quot;/&gt;&lt;wsp:rsid wsp:val=&quot;005F3323&quot;/&gt;&lt;wsp:rsid wsp:val=&quot;005F3B95&quot;/&gt;&lt;wsp:rsid wsp:val=&quot;005F4465&quot;/&gt;&lt;wsp:rsid wsp:val=&quot;005F7753&quot;/&gt;&lt;wsp:rsid wsp:val=&quot;0060247B&quot;/&gt;&lt;wsp:rsid wsp:val=&quot;00605597&quot;/&gt;&lt;wsp:rsid wsp:val=&quot;006058DD&quot;/&gt;&lt;wsp:rsid wsp:val=&quot;00605D75&quot;/&gt;&lt;wsp:rsid wsp:val=&quot;006065CB&quot;/&gt;&lt;wsp:rsid wsp:val=&quot;0060716C&quot;/&gt;&lt;wsp:rsid wsp:val=&quot;006101B9&quot;/&gt;&lt;wsp:rsid wsp:val=&quot;00610AFF&quot;/&gt;&lt;wsp:rsid wsp:val=&quot;0061127A&quot;/&gt;&lt;wsp:rsid wsp:val=&quot;0061185B&quot;/&gt;&lt;wsp:rsid wsp:val=&quot;00611861&quot;/&gt;&lt;wsp:rsid wsp:val=&quot;0061254C&quot;/&gt;&lt;wsp:rsid wsp:val=&quot;0061485A&quot;/&gt;&lt;wsp:rsid wsp:val=&quot;006166A4&quot;/&gt;&lt;wsp:rsid wsp:val=&quot;00616CCD&quot;/&gt;&lt;wsp:rsid wsp:val=&quot;0061724F&quot;/&gt;&lt;wsp:rsid wsp:val=&quot;006223CB&quot;/&gt;&lt;wsp:rsid wsp:val=&quot;00622AA0&quot;/&gt;&lt;wsp:rsid wsp:val=&quot;00622AD8&quot;/&gt;&lt;wsp:rsid wsp:val=&quot;00622E7B&quot;/&gt;&lt;wsp:rsid wsp:val=&quot;006235E3&quot;/&gt;&lt;wsp:rsid wsp:val=&quot;0062374A&quot;/&gt;&lt;wsp:rsid wsp:val=&quot;006243FD&quot;/&gt;&lt;wsp:rsid wsp:val=&quot;00626102&quot;/&gt;&lt;wsp:rsid wsp:val=&quot;00626AE3&quot;/&gt;&lt;wsp:rsid wsp:val=&quot;0063207B&quot;/&gt;&lt;wsp:rsid wsp:val=&quot;006325F1&quot;/&gt;&lt;wsp:rsid wsp:val=&quot;0063285D&quot;/&gt;&lt;wsp:rsid wsp:val=&quot;0063328C&quot;/&gt;&lt;wsp:rsid wsp:val=&quot;00633BE9&quot;/&gt;&lt;wsp:rsid wsp:val=&quot;006365AC&quot;/&gt;&lt;wsp:rsid wsp:val=&quot;00640A34&quot;/&gt;&lt;wsp:rsid wsp:val=&quot;00640B3B&quot;/&gt;&lt;wsp:rsid wsp:val=&quot;00640CDD&quot;/&gt;&lt;wsp:rsid wsp:val=&quot;00642F8C&quot;/&gt;&lt;wsp:rsid wsp:val=&quot;00643098&quot;/&gt;&lt;wsp:rsid wsp:val=&quot;00647A4F&quot;/&gt;&lt;wsp:rsid wsp:val=&quot;00647BAF&quot;/&gt;&lt;wsp:rsid wsp:val=&quot;006511E0&quot;/&gt;&lt;wsp:rsid wsp:val=&quot;00652370&quot;/&gt;&lt;wsp:rsid wsp:val=&quot;00652F73&quot;/&gt;&lt;wsp:rsid wsp:val=&quot;006553A4&quot;/&gt;&lt;wsp:rsid wsp:val=&quot;00657823&quot;/&gt;&lt;wsp:rsid wsp:val=&quot;00661CA4&quot;/&gt;&lt;wsp:rsid wsp:val=&quot;00661F2A&quot;/&gt;&lt;wsp:rsid wsp:val=&quot;00662F5C&quot;/&gt;&lt;wsp:rsid wsp:val=&quot;00664111&quot;/&gt;&lt;wsp:rsid wsp:val=&quot;00664949&quot;/&gt;&lt;wsp:rsid wsp:val=&quot;00667070&quot;/&gt;&lt;wsp:rsid wsp:val=&quot;00671BFD&quot;/&gt;&lt;wsp:rsid wsp:val=&quot;00672CB6&quot;/&gt;&lt;wsp:rsid wsp:val=&quot;00674564&quot;/&gt;&lt;wsp:rsid wsp:val=&quot;006749AA&quot;/&gt;&lt;wsp:rsid wsp:val=&quot;0067520D&quot;/&gt;&lt;wsp:rsid wsp:val=&quot;006757E6&quot;/&gt;&lt;wsp:rsid wsp:val=&quot;0067676B&quot;/&gt;&lt;wsp:rsid wsp:val=&quot;006777C3&quot;/&gt;&lt;wsp:rsid wsp:val=&quot;00681A1B&quot;/&gt;&lt;wsp:rsid wsp:val=&quot;00683A3E&quot;/&gt;&lt;wsp:rsid wsp:val=&quot;00687042&quot;/&gt;&lt;wsp:rsid wsp:val=&quot;00687771&quot;/&gt;&lt;wsp:rsid wsp:val=&quot;00693862&quot;/&gt;&lt;wsp:rsid wsp:val=&quot;006952BB&quot;/&gt;&lt;wsp:rsid wsp:val=&quot;00697CF3&quot;/&gt;&lt;wsp:rsid wsp:val=&quot;006A13F3&quot;/&gt;&lt;wsp:rsid wsp:val=&quot;006A166F&quot;/&gt;&lt;wsp:rsid wsp:val=&quot;006A23DD&quot;/&gt;&lt;wsp:rsid wsp:val=&quot;006A3CF0&quot;/&gt;&lt;wsp:rsid wsp:val=&quot;006A3E39&quot;/&gt;&lt;wsp:rsid wsp:val=&quot;006A4664&quot;/&gt;&lt;wsp:rsid wsp:val=&quot;006A5804&quot;/&gt;&lt;wsp:rsid wsp:val=&quot;006A5EC3&quot;/&gt;&lt;wsp:rsid wsp:val=&quot;006A72E4&quot;/&gt;&lt;wsp:rsid wsp:val=&quot;006A7727&quot;/&gt;&lt;wsp:rsid wsp:val=&quot;006A78BB&quot;/&gt;&lt;wsp:rsid wsp:val=&quot;006B0397&quot;/&gt;&lt;wsp:rsid wsp:val=&quot;006B1FD5&quot;/&gt;&lt;wsp:rsid wsp:val=&quot;006B3077&quot;/&gt;&lt;wsp:rsid wsp:val=&quot;006B4A1B&quot;/&gt;&lt;wsp:rsid wsp:val=&quot;006B4C47&quot;/&gt;&lt;wsp:rsid wsp:val=&quot;006B654B&quot;/&gt;&lt;wsp:rsid wsp:val=&quot;006C0DF8&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D1D37&quot;/&gt;&lt;wsp:rsid wsp:val=&quot;006D297F&quot;/&gt;&lt;wsp:rsid wsp:val=&quot;006D3DD6&quot;/&gt;&lt;wsp:rsid wsp:val=&quot;006D4B84&quot;/&gt;&lt;wsp:rsid wsp:val=&quot;006D6EE5&quot;/&gt;&lt;wsp:rsid wsp:val=&quot;006E1865&quot;/&gt;&lt;wsp:rsid wsp:val=&quot;006E1C6D&quot;/&gt;&lt;wsp:rsid wsp:val=&quot;006E5438&quot;/&gt;&lt;wsp:rsid wsp:val=&quot;006E5604&quot;/&gt;&lt;wsp:rsid wsp:val=&quot;006E5DEA&quot;/&gt;&lt;wsp:rsid wsp:val=&quot;006F09ED&quot;/&gt;&lt;wsp:rsid wsp:val=&quot;006F2772&quot;/&gt;&lt;wsp:rsid wsp:val=&quot;006F2D91&quot;/&gt;&lt;wsp:rsid wsp:val=&quot;007006D5&quot;/&gt;&lt;wsp:rsid wsp:val=&quot;00700DFF&quot;/&gt;&lt;wsp:rsid wsp:val=&quot;00702D05&quot;/&gt;&lt;wsp:rsid wsp:val=&quot;007039FB&quot;/&gt;&lt;wsp:rsid wsp:val=&quot;00704D03&quot;/&gt;&lt;wsp:rsid wsp:val=&quot;007051FD&quot;/&gt;&lt;wsp:rsid wsp:val=&quot;00707F2D&quot;/&gt;&lt;wsp:rsid wsp:val=&quot;007105CC&quot;/&gt;&lt;wsp:rsid wsp:val=&quot;0071138E&quot;/&gt;&lt;wsp:rsid wsp:val=&quot;00711A3A&quot;/&gt;&lt;wsp:rsid wsp:val=&quot;007128CA&quot;/&gt;&lt;wsp:rsid wsp:val=&quot;0071304D&quot;/&gt;&lt;wsp:rsid wsp:val=&quot;00714E77&quot;/&gt;&lt;wsp:rsid wsp:val=&quot;0071509D&quot;/&gt;&lt;wsp:rsid wsp:val=&quot;0071621E&quot;/&gt;&lt;wsp:rsid wsp:val=&quot;0071715C&quot;/&gt;&lt;wsp:rsid wsp:val=&quot;0071789D&quot;/&gt;&lt;wsp:rsid wsp:val=&quot;00721508&quot;/&gt;&lt;wsp:rsid wsp:val=&quot;00722E05&quot;/&gt;&lt;wsp:rsid wsp:val=&quot;00722FEC&quot;/&gt;&lt;wsp:rsid wsp:val=&quot;00724AFD&quot;/&gt;&lt;wsp:rsid wsp:val=&quot;00724C84&quot;/&gt;&lt;wsp:rsid wsp:val=&quot;00725DD8&quot;/&gt;&lt;wsp:rsid wsp:val=&quot;00727AA0&quot;/&gt;&lt;wsp:rsid wsp:val=&quot;007304C8&quot;/&gt;&lt;wsp:rsid wsp:val=&quot;007326B5&quot;/&gt;&lt;wsp:rsid wsp:val=&quot;0073271F&quot;/&gt;&lt;wsp:rsid wsp:val=&quot;00733569&quot;/&gt;&lt;wsp:rsid wsp:val=&quot;00735686&quot;/&gt;&lt;wsp:rsid wsp:val=&quot;00735CF3&quot;/&gt;&lt;wsp:rsid wsp:val=&quot;0074370F&quot;/&gt;&lt;wsp:rsid wsp:val=&quot;00743F33&quot;/&gt;&lt;wsp:rsid wsp:val=&quot;00746346&quot;/&gt;&lt;wsp:rsid wsp:val=&quot;0074645A&quot;/&gt;&lt;wsp:rsid wsp:val=&quot;00746AC9&quot;/&gt;&lt;wsp:rsid wsp:val=&quot;00746E65&quot;/&gt;&lt;wsp:rsid wsp:val=&quot;00747067&quot;/&gt;&lt;wsp:rsid wsp:val=&quot;00753588&quot;/&gt;&lt;wsp:rsid wsp:val=&quot;007539B0&quot;/&gt;&lt;wsp:rsid wsp:val=&quot;00753F14&quot;/&gt;&lt;wsp:rsid wsp:val=&quot;007542C3&quot;/&gt;&lt;wsp:rsid wsp:val=&quot;00754AB0&quot;/&gt;&lt;wsp:rsid wsp:val=&quot;007550F6&quot;/&gt;&lt;wsp:rsid wsp:val=&quot;00755241&quot;/&gt;&lt;wsp:rsid wsp:val=&quot;00757AC3&quot;/&gt;&lt;wsp:rsid wsp:val=&quot;00760284&quot;/&gt;&lt;wsp:rsid wsp:val=&quot;00766A25&quot;/&gt;&lt;wsp:rsid wsp:val=&quot;00766FA4&quot;/&gt;&lt;wsp:rsid wsp:val=&quot;00767C88&quot;/&gt;&lt;wsp:rsid wsp:val=&quot;00767EB5&quot;/&gt;&lt;wsp:rsid wsp:val=&quot;0077505F&quot;/&gt;&lt;wsp:rsid wsp:val=&quot;00775BF0&quot;/&gt;&lt;wsp:rsid wsp:val=&quot;00776D59&quot;/&gt;&lt;wsp:rsid wsp:val=&quot;00780286&quot;/&gt;&lt;wsp:rsid wsp:val=&quot;00780E1F&quot;/&gt;&lt;wsp:rsid wsp:val=&quot;00780F9A&quot;/&gt;&lt;wsp:rsid wsp:val=&quot;00781C50&quot;/&gt;&lt;wsp:rsid wsp:val=&quot;00782369&quot;/&gt;&lt;wsp:rsid wsp:val=&quot;0078256F&quot;/&gt;&lt;wsp:rsid wsp:val=&quot;00783815&quot;/&gt;&lt;wsp:rsid wsp:val=&quot;00785082&quot;/&gt;&lt;wsp:rsid wsp:val=&quot;00785D27&quot;/&gt;&lt;wsp:rsid wsp:val=&quot;0078791B&quot;/&gt;&lt;wsp:rsid wsp:val=&quot;00787B3C&quot;/&gt;&lt;wsp:rsid wsp:val=&quot;00790827&quot;/&gt;&lt;wsp:rsid wsp:val=&quot;0079102A&quot;/&gt;&lt;wsp:rsid wsp:val=&quot;00793295&quot;/&gt;&lt;wsp:rsid wsp:val=&quot;007939BD&quot;/&gt;&lt;wsp:rsid wsp:val=&quot;00797322&quot;/&gt;&lt;wsp:rsid wsp:val=&quot;007975C2&quot;/&gt;&lt;wsp:rsid wsp:val=&quot;00797B6C&quot;/&gt;&lt;wsp:rsid wsp:val=&quot;007A0836&quot;/&gt;&lt;wsp:rsid wsp:val=&quot;007A0BD7&quot;/&gt;&lt;wsp:rsid wsp:val=&quot;007A2E4A&quot;/&gt;&lt;wsp:rsid wsp:val=&quot;007A312A&quot;/&gt;&lt;wsp:rsid wsp:val=&quot;007A56A5&quot;/&gt;&lt;wsp:rsid wsp:val=&quot;007A695A&quot;/&gt;&lt;wsp:rsid wsp:val=&quot;007B0CAE&quot;/&gt;&lt;wsp:rsid wsp:val=&quot;007B1C2D&quot;/&gt;&lt;wsp:rsid wsp:val=&quot;007B3F39&quot;/&gt;&lt;wsp:rsid wsp:val=&quot;007B7F60&quot;/&gt;&lt;wsp:rsid wsp:val=&quot;007C13E4&quot;/&gt;&lt;wsp:rsid wsp:val=&quot;007C14F2&quot;/&gt;&lt;wsp:rsid wsp:val=&quot;007C3A6B&quot;/&gt;&lt;wsp:rsid wsp:val=&quot;007C5056&quot;/&gt;&lt;wsp:rsid wsp:val=&quot;007C5217&quot;/&gt;&lt;wsp:rsid wsp:val=&quot;007C6B94&quot;/&gt;&lt;wsp:rsid wsp:val=&quot;007C73BA&quot;/&gt;&lt;wsp:rsid wsp:val=&quot;007C7DBB&quot;/&gt;&lt;wsp:rsid wsp:val=&quot;007C7DD6&quot;/&gt;&lt;wsp:rsid wsp:val=&quot;007D11F5&quot;/&gt;&lt;wsp:rsid wsp:val=&quot;007D1E4F&quot;/&gt;&lt;wsp:rsid wsp:val=&quot;007D28CC&quot;/&gt;&lt;wsp:rsid wsp:val=&quot;007D46FC&quot;/&gt;&lt;wsp:rsid wsp:val=&quot;007D5B75&quot;/&gt;&lt;wsp:rsid wsp:val=&quot;007D6BA8&quot;/&gt;&lt;wsp:rsid wsp:val=&quot;007E0335&quot;/&gt;&lt;wsp:rsid wsp:val=&quot;007E442D&quot;/&gt;&lt;wsp:rsid wsp:val=&quot;007E462B&quot;/&gt;&lt;wsp:rsid wsp:val=&quot;007E6C62&quot;/&gt;&lt;wsp:rsid wsp:val=&quot;007F13AB&quot;/&gt;&lt;wsp:rsid wsp:val=&quot;007F1B74&quot;/&gt;&lt;wsp:rsid wsp:val=&quot;007F254B&quot;/&gt;&lt;wsp:rsid wsp:val=&quot;007F30C2&quot;/&gt;&lt;wsp:rsid wsp:val=&quot;007F6037&quot;/&gt;&lt;wsp:rsid wsp:val=&quot;007F63D8&quot;/&gt;&lt;wsp:rsid wsp:val=&quot;007F6810&quot;/&gt;&lt;wsp:rsid wsp:val=&quot;007F76D6&quot;/&gt;&lt;wsp:rsid wsp:val=&quot;007F7843&quot;/&gt;&lt;wsp:rsid wsp:val=&quot;008001E2&quot;/&gt;&lt;wsp:rsid wsp:val=&quot;0080058F&quot;/&gt;&lt;wsp:rsid wsp:val=&quot;008025E0&quot;/&gt;&lt;wsp:rsid wsp:val=&quot;00802B35&quot;/&gt;&lt;wsp:rsid wsp:val=&quot;00803F18&quot;/&gt;&lt;wsp:rsid wsp:val=&quot;00805D1F&quot;/&gt;&lt;wsp:rsid wsp:val=&quot;0080607C&quot;/&gt;&lt;wsp:rsid wsp:val=&quot;008065D8&quot;/&gt;&lt;wsp:rsid wsp:val=&quot;00806ACF&quot;/&gt;&lt;wsp:rsid wsp:val=&quot;008126A6&quot;/&gt;&lt;wsp:rsid wsp:val=&quot;008129A0&quot;/&gt;&lt;wsp:rsid wsp:val=&quot;00814946&quot;/&gt;&lt;wsp:rsid wsp:val=&quot;008173AE&quot;/&gt;&lt;wsp:rsid wsp:val=&quot;00820C6C&quot;/&gt;&lt;wsp:rsid wsp:val=&quot;00823701&quot;/&gt;&lt;wsp:rsid wsp:val=&quot;00824406&quot;/&gt;&lt;wsp:rsid wsp:val=&quot;008260F6&quot;/&gt;&lt;wsp:rsid wsp:val=&quot;00827F0C&quot;/&gt;&lt;wsp:rsid wsp:val=&quot;00834300&quot;/&gt;&lt;wsp:rsid wsp:val=&quot;0083467F&quot;/&gt;&lt;wsp:rsid wsp:val=&quot;00836AFF&quot;/&gt;&lt;wsp:rsid wsp:val=&quot;00837977&quot;/&gt;&lt;wsp:rsid wsp:val=&quot;00840E20&quot;/&gt;&lt;wsp:rsid wsp:val=&quot;00841539&quot;/&gt;&lt;wsp:rsid wsp:val=&quot;00842F2C&quot;/&gt;&lt;wsp:rsid wsp:val=&quot;00845417&quot;/&gt;&lt;wsp:rsid wsp:val=&quot;00846104&quot;/&gt;&lt;wsp:rsid wsp:val=&quot;00847D71&quot;/&gt;&lt;wsp:rsid wsp:val=&quot;00852B9E&quot;/&gt;&lt;wsp:rsid wsp:val=&quot;00852DDA&quot;/&gt;&lt;wsp:rsid wsp:val=&quot;00853C97&quot;/&gt;&lt;wsp:rsid wsp:val=&quot;008541F6&quot;/&gt;&lt;wsp:rsid wsp:val=&quot;00854A4F&quot;/&gt;&lt;wsp:rsid wsp:val=&quot;008559AF&quot;/&gt;&lt;wsp:rsid wsp:val=&quot;008609BE&quot;/&gt;&lt;wsp:rsid wsp:val=&quot;0086492A&quot;/&gt;&lt;wsp:rsid wsp:val=&quot;00867362&quot;/&gt;&lt;wsp:rsid wsp:val=&quot;00867906&quot;/&gt;&lt;wsp:rsid wsp:val=&quot;00867932&quot;/&gt;&lt;wsp:rsid wsp:val=&quot;008700B1&quot;/&gt;&lt;wsp:rsid wsp:val=&quot;00870954&quot;/&gt;&lt;wsp:rsid wsp:val=&quot;00872B8C&quot;/&gt;&lt;wsp:rsid wsp:val=&quot;00873354&quot;/&gt;&lt;wsp:rsid wsp:val=&quot;0087353D&quot;/&gt;&lt;wsp:rsid wsp:val=&quot;00874224&quot;/&gt;&lt;wsp:rsid wsp:val=&quot;0087444A&quot;/&gt;&lt;wsp:rsid wsp:val=&quot;00877D67&quot;/&gt;&lt;wsp:rsid wsp:val=&quot;00880514&quot;/&gt;&lt;wsp:rsid wsp:val=&quot;0088098C&quot;/&gt;&lt;wsp:rsid wsp:val=&quot;00880A11&quot;/&gt;&lt;wsp:rsid wsp:val=&quot;0088152F&quot;/&gt;&lt;wsp:rsid wsp:val=&quot;00881CC5&quot;/&gt;&lt;wsp:rsid wsp:val=&quot;00883C97&quot;/&gt;&lt;wsp:rsid wsp:val=&quot;008860ED&quot;/&gt;&lt;wsp:rsid wsp:val=&quot;008905FE&quot;/&gt;&lt;wsp:rsid wsp:val=&quot;0089142C&quot;/&gt;&lt;wsp:rsid wsp:val=&quot;00891D5F&quot;/&gt;&lt;wsp:rsid wsp:val=&quot;00891DBD&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979F8&quot;/&gt;&lt;wsp:rsid wsp:val=&quot;008A222A&quot;/&gt;&lt;wsp:rsid wsp:val=&quot;008A4608&quot;/&gt;&lt;wsp:rsid wsp:val=&quot;008A660C&quot;/&gt;&lt;wsp:rsid wsp:val=&quot;008A7DF7&quot;/&gt;&lt;wsp:rsid wsp:val=&quot;008B0849&quot;/&gt;&lt;wsp:rsid wsp:val=&quot;008B0D88&quot;/&gt;&lt;wsp:rsid wsp:val=&quot;008B1AA0&quot;/&gt;&lt;wsp:rsid wsp:val=&quot;008B32A2&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92C&quot;/&gt;&lt;wsp:rsid wsp:val=&quot;008C4961&quot;/&gt;&lt;wsp:rsid wsp:val=&quot;008C620E&quot;/&gt;&lt;wsp:rsid wsp:val=&quot;008C62D3&quot;/&gt;&lt;wsp:rsid wsp:val=&quot;008D23EF&quot;/&gt;&lt;wsp:rsid wsp:val=&quot;008D3D2B&quot;/&gt;&lt;wsp:rsid wsp:val=&quot;008D4687&quot;/&gt;&lt;wsp:rsid wsp:val=&quot;008D5281&quot;/&gt;&lt;wsp:rsid wsp:val=&quot;008D618A&quot;/&gt;&lt;wsp:rsid wsp:val=&quot;008D7723&quot;/&gt;&lt;wsp:rsid wsp:val=&quot;008E05E2&quot;/&gt;&lt;wsp:rsid wsp:val=&quot;008E0BD0&quot;/&gt;&lt;wsp:rsid wsp:val=&quot;008E155A&quot;/&gt;&lt;wsp:rsid wsp:val=&quot;008E1966&quot;/&gt;&lt;wsp:rsid wsp:val=&quot;008E24F1&quot;/&gt;&lt;wsp:rsid wsp:val=&quot;008E2EC3&quot;/&gt;&lt;wsp:rsid wsp:val=&quot;008F0C04&quot;/&gt;&lt;wsp:rsid wsp:val=&quot;008F1703&quot;/&gt;&lt;wsp:rsid wsp:val=&quot;008F3009&quot;/&gt;&lt;wsp:rsid wsp:val=&quot;008F3BDC&quot;/&gt;&lt;wsp:rsid wsp:val=&quot;008F79BC&quot;/&gt;&lt;wsp:rsid wsp:val=&quot;009002B4&quot;/&gt;&lt;wsp:rsid wsp:val=&quot;00900664&quot;/&gt;&lt;wsp:rsid wsp:val=&quot;0090135B&quot;/&gt;&lt;wsp:rsid wsp:val=&quot;009024DA&quot;/&gt;&lt;wsp:rsid wsp:val=&quot;00903E0D&quot;/&gt;&lt;wsp:rsid wsp:val=&quot;00903E9B&quot;/&gt;&lt;wsp:rsid wsp:val=&quot;009058FF&quot;/&gt;&lt;wsp:rsid wsp:val=&quot;00905C80&quot;/&gt;&lt;wsp:rsid wsp:val=&quot;00910546&quot;/&gt;&lt;wsp:rsid wsp:val=&quot;0091457A&quot;/&gt;&lt;wsp:rsid wsp:val=&quot;0091471B&quot;/&gt;&lt;wsp:rsid wsp:val=&quot;00915104&quot;/&gt;&lt;wsp:rsid wsp:val=&quot;00915DD5&quot;/&gt;&lt;wsp:rsid wsp:val=&quot;00917876&quot;/&gt;&lt;wsp:rsid wsp:val=&quot;00917F49&quot;/&gt;&lt;wsp:rsid wsp:val=&quot;00920E68&quot;/&gt;&lt;wsp:rsid wsp:val=&quot;0092154F&quot;/&gt;&lt;wsp:rsid wsp:val=&quot;009240AC&quot;/&gt;&lt;wsp:rsid wsp:val=&quot;00925EBC&quot;/&gt;&lt;wsp:rsid wsp:val=&quot;00927414&quot;/&gt;&lt;wsp:rsid wsp:val=&quot;00927ADF&quot;/&gt;&lt;wsp:rsid wsp:val=&quot;00927BD6&quot;/&gt;&lt;wsp:rsid wsp:val=&quot;009301D3&quot;/&gt;&lt;wsp:rsid wsp:val=&quot;00931EE7&quot;/&gt;&lt;wsp:rsid wsp:val=&quot;00937AB5&quot;/&gt;&lt;wsp:rsid wsp:val=&quot;009416C4&quot;/&gt;&lt;wsp:rsid wsp:val=&quot;00947580&quot;/&gt;&lt;wsp:rsid wsp:val=&quot;00947CE5&quot;/&gt;&lt;wsp:rsid wsp:val=&quot;00950954&quot;/&gt;&lt;wsp:rsid wsp:val=&quot;00951F5F&quot;/&gt;&lt;wsp:rsid wsp:val=&quot;009525A2&quot;/&gt;&lt;wsp:rsid wsp:val=&quot;00954BF6&quot;/&gt;&lt;wsp:rsid wsp:val=&quot;00955A22&quot;/&gt;&lt;wsp:rsid wsp:val=&quot;0095717C&quot;/&gt;&lt;wsp:rsid wsp:val=&quot;009576B6&quot;/&gt;&lt;wsp:rsid wsp:val=&quot;0096010F&quot;/&gt;&lt;wsp:rsid wsp:val=&quot;00960B5E&quot;/&gt;&lt;wsp:rsid wsp:val=&quot;009611F8&quot;/&gt;&lt;wsp:rsid wsp:val=&quot;00961FD7&quot;/&gt;&lt;wsp:rsid wsp:val=&quot;009620AA&quot;/&gt;&lt;wsp:rsid wsp:val=&quot;00963150&quot;/&gt;&lt;wsp:rsid wsp:val=&quot;00963383&quot;/&gt;&lt;wsp:rsid wsp:val=&quot;0096374E&quot;/&gt;&lt;wsp:rsid wsp:val=&quot;00964678&quot;/&gt;&lt;wsp:rsid wsp:val=&quot;00965667&quot;/&gt;&lt;wsp:rsid wsp:val=&quot;009663DD&quot;/&gt;&lt;wsp:rsid wsp:val=&quot;0096755F&quot;/&gt;&lt;wsp:rsid wsp:val=&quot;0096764E&quot;/&gt;&lt;wsp:rsid wsp:val=&quot;00967C6B&quot;/&gt;&lt;wsp:rsid wsp:val=&quot;00971368&quot;/&gt;&lt;wsp:rsid wsp:val=&quot;009739A5&quot;/&gt;&lt;wsp:rsid wsp:val=&quot;00975D7B&quot;/&gt;&lt;wsp:rsid wsp:val=&quot;009773B3&quot;/&gt;&lt;wsp:rsid wsp:val=&quot;00977757&quot;/&gt;&lt;wsp:rsid wsp:val=&quot;00982D98&quot;/&gt;&lt;wsp:rsid wsp:val=&quot;0098432A&quot;/&gt;&lt;wsp:rsid wsp:val=&quot;00985DBC&quot;/&gt;&lt;wsp:rsid wsp:val=&quot;00990168&quot;/&gt;&lt;wsp:rsid wsp:val=&quot;00991003&quot;/&gt;&lt;wsp:rsid wsp:val=&quot;0099271F&quot;/&gt;&lt;wsp:rsid wsp:val=&quot;00993E19&quot;/&gt;&lt;wsp:rsid wsp:val=&quot;00993EBC&quot;/&gt;&lt;wsp:rsid wsp:val=&quot;00995F16&quot;/&gt;&lt;wsp:rsid wsp:val=&quot;00997B78&quot;/&gt;&lt;wsp:rsid wsp:val=&quot;009A1EBD&quot;/&gt;&lt;wsp:rsid wsp:val=&quot;009A313F&quot;/&gt;&lt;wsp:rsid wsp:val=&quot;009A3513&quot;/&gt;&lt;wsp:rsid wsp:val=&quot;009A4CBB&quot;/&gt;&lt;wsp:rsid wsp:val=&quot;009A7CA3&quot;/&gt;&lt;wsp:rsid wsp:val=&quot;009B20C8&quot;/&gt;&lt;wsp:rsid wsp:val=&quot;009B3C20&quot;/&gt;&lt;wsp:rsid wsp:val=&quot;009B4676&quot;/&gt;&lt;wsp:rsid wsp:val=&quot;009B4AD5&quot;/&gt;&lt;wsp:rsid wsp:val=&quot;009B5506&quot;/&gt;&lt;wsp:rsid wsp:val=&quot;009B5BAB&quot;/&gt;&lt;wsp:rsid wsp:val=&quot;009B7556&quot;/&gt;&lt;wsp:rsid wsp:val=&quot;009B762B&quot;/&gt;&lt;wsp:rsid wsp:val=&quot;009B7CC8&quot;/&gt;&lt;wsp:rsid wsp:val=&quot;009C1495&quot;/&gt;&lt;wsp:rsid wsp:val=&quot;009C18F5&quot;/&gt;&lt;wsp:rsid wsp:val=&quot;009C1E57&quot;/&gt;&lt;wsp:rsid wsp:val=&quot;009C42D4&quot;/&gt;&lt;wsp:rsid wsp:val=&quot;009C42DE&quot;/&gt;&lt;wsp:rsid wsp:val=&quot;009C5720&quot;/&gt;&lt;wsp:rsid wsp:val=&quot;009C5B5D&quot;/&gt;&lt;wsp:rsid wsp:val=&quot;009C6F66&quot;/&gt;&lt;wsp:rsid wsp:val=&quot;009C7332&quot;/&gt;&lt;wsp:rsid wsp:val=&quot;009D1B71&quot;/&gt;&lt;wsp:rsid wsp:val=&quot;009D27D3&quot;/&gt;&lt;wsp:rsid wsp:val=&quot;009D3CD6&quot;/&gt;&lt;wsp:rsid wsp:val=&quot;009D49FC&quot;/&gt;&lt;wsp:rsid wsp:val=&quot;009D51E1&quot;/&gt;&lt;wsp:rsid wsp:val=&quot;009D5C3A&quot;/&gt;&lt;wsp:rsid wsp:val=&quot;009E0342&quot;/&gt;&lt;wsp:rsid wsp:val=&quot;009E056D&quot;/&gt;&lt;wsp:rsid wsp:val=&quot;009E2374&quot;/&gt;&lt;wsp:rsid wsp:val=&quot;009E3549&quot;/&gt;&lt;wsp:rsid wsp:val=&quot;009E3A61&quot;/&gt;&lt;wsp:rsid wsp:val=&quot;009E3B8E&quot;/&gt;&lt;wsp:rsid wsp:val=&quot;009E4792&quot;/&gt;&lt;wsp:rsid wsp:val=&quot;009E6CBB&quot;/&gt;&lt;wsp:rsid wsp:val=&quot;009F039C&quot;/&gt;&lt;wsp:rsid wsp:val=&quot;009F0C89&quot;/&gt;&lt;wsp:rsid wsp:val=&quot;009F43B7&quot;/&gt;&lt;wsp:rsid wsp:val=&quot;009F5436&quot;/&gt;&lt;wsp:rsid wsp:val=&quot;009F664D&quot;/&gt;&lt;wsp:rsid wsp:val=&quot;009F6E0E&quot;/&gt;&lt;wsp:rsid wsp:val=&quot;009F70BC&quot;/&gt;&lt;wsp:rsid wsp:val=&quot;009F713B&quot;/&gt;&lt;wsp:rsid wsp:val=&quot;009F7F19&quot;/&gt;&lt;wsp:rsid wsp:val=&quot;00A00EBA&quot;/&gt;&lt;wsp:rsid wsp:val=&quot;00A01F75&quot;/&gt;&lt;wsp:rsid wsp:val=&quot;00A0506B&quot;/&gt;&lt;wsp:rsid wsp:val=&quot;00A07050&quot;/&gt;&lt;wsp:rsid wsp:val=&quot;00A1075E&quot;/&gt;&lt;wsp:rsid wsp:val=&quot;00A10CF2&quot;/&gt;&lt;wsp:rsid wsp:val=&quot;00A119EF&quot;/&gt;&lt;wsp:rsid wsp:val=&quot;00A11B5B&quot;/&gt;&lt;wsp:rsid wsp:val=&quot;00A1247A&quot;/&gt;&lt;wsp:rsid wsp:val=&quot;00A12C62&quot;/&gt;&lt;wsp:rsid wsp:val=&quot;00A14D56&quot;/&gt;&lt;wsp:rsid wsp:val=&quot;00A176C7&quot;/&gt;&lt;wsp:rsid wsp:val=&quot;00A21C0E&quot;/&gt;&lt;wsp:rsid wsp:val=&quot;00A227A2&quot;/&gt;&lt;wsp:rsid wsp:val=&quot;00A25B5C&quot;/&gt;&lt;wsp:rsid wsp:val=&quot;00A31889&quot;/&gt;&lt;wsp:rsid wsp:val=&quot;00A31E56&quot;/&gt;&lt;wsp:rsid wsp:val=&quot;00A335EF&quot;/&gt;&lt;wsp:rsid wsp:val=&quot;00A34F7C&quot;/&gt;&lt;wsp:rsid wsp:val=&quot;00A35891&quot;/&gt;&lt;wsp:rsid wsp:val=&quot;00A35E83&quot;/&gt;&lt;wsp:rsid wsp:val=&quot;00A41592&quot;/&gt;&lt;wsp:rsid wsp:val=&quot;00A41D17&quot;/&gt;&lt;wsp:rsid wsp:val=&quot;00A42625&quot;/&gt;&lt;wsp:rsid wsp:val=&quot;00A42EFB&quot;/&gt;&lt;wsp:rsid wsp:val=&quot;00A435B2&quot;/&gt;&lt;wsp:rsid wsp:val=&quot;00A43B9F&quot;/&gt;&lt;wsp:rsid wsp:val=&quot;00A442C8&quot;/&gt;&lt;wsp:rsid wsp:val=&quot;00A45853&quot;/&gt;&lt;wsp:rsid wsp:val=&quot;00A45FAC&quot;/&gt;&lt;wsp:rsid wsp:val=&quot;00A4679D&quot;/&gt;&lt;wsp:rsid wsp:val=&quot;00A47963&quot;/&gt;&lt;wsp:rsid wsp:val=&quot;00A51983&quot;/&gt;&lt;wsp:rsid wsp:val=&quot;00A52323&quot;/&gt;&lt;wsp:rsid wsp:val=&quot;00A54925&quot;/&gt;&lt;wsp:rsid wsp:val=&quot;00A54E85&quot;/&gt;&lt;wsp:rsid wsp:val=&quot;00A5531D&quot;/&gt;&lt;wsp:rsid wsp:val=&quot;00A5651F&quot;/&gt;&lt;wsp:rsid wsp:val=&quot;00A57051&quot;/&gt;&lt;wsp:rsid wsp:val=&quot;00A57E13&quot;/&gt;&lt;wsp:rsid wsp:val=&quot;00A61F55&quot;/&gt;&lt;wsp:rsid wsp:val=&quot;00A66DB9&quot;/&gt;&lt;wsp:rsid wsp:val=&quot;00A72444&quot;/&gt;&lt;wsp:rsid wsp:val=&quot;00A72508&quot;/&gt;&lt;wsp:rsid wsp:val=&quot;00A7280A&quot;/&gt;&lt;wsp:rsid wsp:val=&quot;00A72847&quot;/&gt;&lt;wsp:rsid wsp:val=&quot;00A72C3E&quot;/&gt;&lt;wsp:rsid wsp:val=&quot;00A737EF&quot;/&gt;&lt;wsp:rsid wsp:val=&quot;00A75EAE&quot;/&gt;&lt;wsp:rsid wsp:val=&quot;00A762F7&quot;/&gt;&lt;wsp:rsid wsp:val=&quot;00A766BE&quot;/&gt;&lt;wsp:rsid wsp:val=&quot;00A772E7&quot;/&gt;&lt;wsp:rsid wsp:val=&quot;00A7793B&quot;/&gt;&lt;wsp:rsid wsp:val=&quot;00A8020E&quot;/&gt;&lt;wsp:rsid wsp:val=&quot;00A806C1&quot;/&gt;&lt;wsp:rsid wsp:val=&quot;00A80BE0&quot;/&gt;&lt;wsp:rsid wsp:val=&quot;00A85283&quot;/&gt;&lt;wsp:rsid wsp:val=&quot;00A86A4E&quot;/&gt;&lt;wsp:rsid wsp:val=&quot;00A86E33&quot;/&gt;&lt;wsp:rsid wsp:val=&quot;00A87031&quot;/&gt;&lt;wsp:rsid wsp:val=&quot;00A877FF&quot;/&gt;&lt;wsp:rsid wsp:val=&quot;00A906CB&quot;/&gt;&lt;wsp:rsid wsp:val=&quot;00A908B3&quot;/&gt;&lt;wsp:rsid wsp:val=&quot;00A9236E&quot;/&gt;&lt;wsp:rsid wsp:val=&quot;00A93DBD&quot;/&gt;&lt;wsp:rsid wsp:val=&quot;00A9561B&quot;/&gt;&lt;wsp:rsid wsp:val=&quot;00A959A8&quot;/&gt;&lt;wsp:rsid wsp:val=&quot;00A9611F&quot;/&gt;&lt;wsp:rsid wsp:val=&quot;00A965EA&quot;/&gt;&lt;wsp:rsid wsp:val=&quot;00A96689&quot;/&gt;&lt;wsp:rsid wsp:val=&quot;00A972D1&quot;/&gt;&lt;wsp:rsid wsp:val=&quot;00A97308&quot;/&gt;&lt;wsp:rsid wsp:val=&quot;00A97C78&quot;/&gt;&lt;wsp:rsid wsp:val=&quot;00AA08E1&quot;/&gt;&lt;wsp:rsid wsp:val=&quot;00AA0D70&quot;/&gt;&lt;wsp:rsid wsp:val=&quot;00AA1172&quot;/&gt;&lt;wsp:rsid wsp:val=&quot;00AA3617&quot;/&gt;&lt;wsp:rsid wsp:val=&quot;00AA45E2&quot;/&gt;&lt;wsp:rsid wsp:val=&quot;00AA4863&quot;/&gt;&lt;wsp:rsid wsp:val=&quot;00AA5E7B&quot;/&gt;&lt;wsp:rsid wsp:val=&quot;00AB1001&quot;/&gt;&lt;wsp:rsid wsp:val=&quot;00AB24B2&quot;/&gt;&lt;wsp:rsid wsp:val=&quot;00AB5F34&quot;/&gt;&lt;wsp:rsid wsp:val=&quot;00AB6974&quot;/&gt;&lt;wsp:rsid wsp:val=&quot;00AC12E8&quot;/&gt;&lt;wsp:rsid wsp:val=&quot;00AC1C48&quot;/&gt;&lt;wsp:rsid wsp:val=&quot;00AC45E5&quot;/&gt;&lt;wsp:rsid wsp:val=&quot;00AC466C&quot;/&gt;&lt;wsp:rsid wsp:val=&quot;00AC4C42&quot;/&gt;&lt;wsp:rsid wsp:val=&quot;00AC52B3&quot;/&gt;&lt;wsp:rsid wsp:val=&quot;00AC6964&quot;/&gt;&lt;wsp:rsid wsp:val=&quot;00AC6ECD&quot;/&gt;&lt;wsp:rsid wsp:val=&quot;00AC7634&quot;/&gt;&lt;wsp:rsid wsp:val=&quot;00AD07EE&quot;/&gt;&lt;wsp:rsid wsp:val=&quot;00AD07FA&quot;/&gt;&lt;wsp:rsid wsp:val=&quot;00AD0A6F&quot;/&gt;&lt;wsp:rsid wsp:val=&quot;00AD1C18&quot;/&gt;&lt;wsp:rsid wsp:val=&quot;00AD38D0&quot;/&gt;&lt;wsp:rsid wsp:val=&quot;00AD6F8A&quot;/&gt;&lt;wsp:rsid wsp:val=&quot;00AE38F1&quot;/&gt;&lt;wsp:rsid wsp:val=&quot;00AF24F2&quot;/&gt;&lt;wsp:rsid wsp:val=&quot;00AF2FE7&quot;/&gt;&lt;wsp:rsid wsp:val=&quot;00AF3762&quot;/&gt;&lt;wsp:rsid wsp:val=&quot;00AF679D&quot;/&gt;&lt;wsp:rsid wsp:val=&quot;00AF6B5B&quot;/&gt;&lt;wsp:rsid wsp:val=&quot;00B00177&quot;/&gt;&lt;wsp:rsid wsp:val=&quot;00B00B85&quot;/&gt;&lt;wsp:rsid wsp:val=&quot;00B00C16&quot;/&gt;&lt;wsp:rsid wsp:val=&quot;00B013B9&quot;/&gt;&lt;wsp:rsid wsp:val=&quot;00B01AE8&quot;/&gt;&lt;wsp:rsid wsp:val=&quot;00B024D2&quot;/&gt;&lt;wsp:rsid wsp:val=&quot;00B02864&quot;/&gt;&lt;wsp:rsid wsp:val=&quot;00B035BC&quot;/&gt;&lt;wsp:rsid wsp:val=&quot;00B07568&quot;/&gt;&lt;wsp:rsid wsp:val=&quot;00B12C65&quot;/&gt;&lt;wsp:rsid wsp:val=&quot;00B133C1&quot;/&gt;&lt;wsp:rsid wsp:val=&quot;00B13493&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28BF&quot;/&gt;&lt;wsp:rsid wsp:val=&quot;00B33BE1&quot;/&gt;&lt;wsp:rsid wsp:val=&quot;00B34FA8&quot;/&gt;&lt;wsp:rsid wsp:val=&quot;00B35CAC&quot;/&gt;&lt;wsp:rsid wsp:val=&quot;00B36425&quot;/&gt;&lt;wsp:rsid wsp:val=&quot;00B40E6B&quot;/&gt;&lt;wsp:rsid wsp:val=&quot;00B42575&quot;/&gt;&lt;wsp:rsid wsp:val=&quot;00B42885&quot;/&gt;&lt;wsp:rsid wsp:val=&quot;00B42F93&quot;/&gt;&lt;wsp:rsid wsp:val=&quot;00B43525&quot;/&gt;&lt;wsp:rsid wsp:val=&quot;00B45489&quot;/&gt;&lt;wsp:rsid wsp:val=&quot;00B45745&quot;/&gt;&lt;wsp:rsid wsp:val=&quot;00B4661C&quot;/&gt;&lt;wsp:rsid wsp:val=&quot;00B470C0&quot;/&gt;&lt;wsp:rsid wsp:val=&quot;00B5111F&quot;/&gt;&lt;wsp:rsid wsp:val=&quot;00B516D5&quot;/&gt;&lt;wsp:rsid wsp:val=&quot;00B51F42&quot;/&gt;&lt;wsp:rsid wsp:val=&quot;00B5369E&quot;/&gt;&lt;wsp:rsid wsp:val=&quot;00B53F6C&quot;/&gt;&lt;wsp:rsid wsp:val=&quot;00B55BB4&quot;/&gt;&lt;wsp:rsid wsp:val=&quot;00B570E6&quot;/&gt;&lt;wsp:rsid wsp:val=&quot;00B604F3&quot;/&gt;&lt;wsp:rsid wsp:val=&quot;00B6195E&quot;/&gt;&lt;wsp:rsid wsp:val=&quot;00B62224&quot;/&gt;&lt;wsp:rsid wsp:val=&quot;00B62416&quot;/&gt;&lt;wsp:rsid wsp:val=&quot;00B62523&quot;/&gt;&lt;wsp:rsid wsp:val=&quot;00B62A8E&quot;/&gt;&lt;wsp:rsid wsp:val=&quot;00B638A3&quot;/&gt;&lt;wsp:rsid wsp:val=&quot;00B644EF&quot;/&gt;&lt;wsp:rsid wsp:val=&quot;00B651C9&quot;/&gt;&lt;wsp:rsid wsp:val=&quot;00B65D47&quot;/&gt;&lt;wsp:rsid wsp:val=&quot;00B666EA&quot;/&gt;&lt;wsp:rsid wsp:val=&quot;00B66C62&quot;/&gt;&lt;wsp:rsid wsp:val=&quot;00B775F5&quot;/&gt;&lt;wsp:rsid wsp:val=&quot;00B80626&quot;/&gt;&lt;wsp:rsid wsp:val=&quot;00B81E2E&quot;/&gt;&lt;wsp:rsid wsp:val=&quot;00B838EF&quot;/&gt;&lt;wsp:rsid wsp:val=&quot;00B84181&quot;/&gt;&lt;wsp:rsid wsp:val=&quot;00B8457E&quot;/&gt;&lt;wsp:rsid wsp:val=&quot;00B856E9&quot;/&gt;&lt;wsp:rsid wsp:val=&quot;00B8691B&quot;/&gt;&lt;wsp:rsid wsp:val=&quot;00B86E23&quot;/&gt;&lt;wsp:rsid wsp:val=&quot;00B91E14&quot;/&gt;&lt;wsp:rsid wsp:val=&quot;00B93D71&quot;/&gt;&lt;wsp:rsid wsp:val=&quot;00B9496B&quot;/&gt;&lt;wsp:rsid wsp:val=&quot;00B95A67&quot;/&gt;&lt;wsp:rsid wsp:val=&quot;00B95C58&quot;/&gt;&lt;wsp:rsid wsp:val=&quot;00BA45C6&quot;/&gt;&lt;wsp:rsid wsp:val=&quot;00BA59A3&quot;/&gt;&lt;wsp:rsid wsp:val=&quot;00BA61E0&quot;/&gt;&lt;wsp:rsid wsp:val=&quot;00BA7DA9&quot;/&gt;&lt;wsp:rsid wsp:val=&quot;00BB0226&quot;/&gt;&lt;wsp:rsid wsp:val=&quot;00BB0404&quot;/&gt;&lt;wsp:rsid wsp:val=&quot;00BB2BA6&quot;/&gt;&lt;wsp:rsid wsp:val=&quot;00BB3FB2&quot;/&gt;&lt;wsp:rsid wsp:val=&quot;00BB4FEE&quot;/&gt;&lt;wsp:rsid wsp:val=&quot;00BB6D52&quot;/&gt;&lt;wsp:rsid wsp:val=&quot;00BB73A4&quot;/&gt;&lt;wsp:rsid wsp:val=&quot;00BB75DA&quot;/&gt;&lt;wsp:rsid wsp:val=&quot;00BB7C95&quot;/&gt;&lt;wsp:rsid wsp:val=&quot;00BB7CEF&quot;/&gt;&lt;wsp:rsid wsp:val=&quot;00BC0635&quot;/&gt;&lt;wsp:rsid wsp:val=&quot;00BC3155&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50E8&quot;/&gt;&lt;wsp:rsid wsp:val=&quot;00BD6AF1&quot;/&gt;&lt;wsp:rsid wsp:val=&quot;00BD6DBD&quot;/&gt;&lt;wsp:rsid wsp:val=&quot;00BE09C6&quot;/&gt;&lt;wsp:rsid wsp:val=&quot;00BE1E2E&quot;/&gt;&lt;wsp:rsid wsp:val=&quot;00BE2E31&quot;/&gt;&lt;wsp:rsid wsp:val=&quot;00BE3151&quot;/&gt;&lt;wsp:rsid wsp:val=&quot;00BE3857&quot;/&gt;&lt;wsp:rsid wsp:val=&quot;00BE5470&quot;/&gt;&lt;wsp:rsid wsp:val=&quot;00BE5916&quot;/&gt;&lt;wsp:rsid wsp:val=&quot;00BE6232&quot;/&gt;&lt;wsp:rsid wsp:val=&quot;00BE670A&quot;/&gt;&lt;wsp:rsid wsp:val=&quot;00BE704B&quot;/&gt;&lt;wsp:rsid wsp:val=&quot;00BE7A51&quot;/&gt;&lt;wsp:rsid wsp:val=&quot;00BE7C00&quot;/&gt;&lt;wsp:rsid wsp:val=&quot;00BE7F8E&quot;/&gt;&lt;wsp:rsid wsp:val=&quot;00BF0416&quot;/&gt;&lt;wsp:rsid wsp:val=&quot;00BF107A&quot;/&gt;&lt;wsp:rsid wsp:val=&quot;00BF1273&quot;/&gt;&lt;wsp:rsid wsp:val=&quot;00BF33CE&quot;/&gt;&lt;wsp:rsid wsp:val=&quot;00BF3458&quot;/&gt;&lt;wsp:rsid wsp:val=&quot;00BF4FDD&quot;/&gt;&lt;wsp:rsid wsp:val=&quot;00BF5137&quot;/&gt;&lt;wsp:rsid wsp:val=&quot;00BF5172&quot;/&gt;&lt;wsp:rsid wsp:val=&quot;00BF6FC8&quot;/&gt;&lt;wsp:rsid wsp:val=&quot;00BF757B&quot;/&gt;&lt;wsp:rsid wsp:val=&quot;00C00914&quot;/&gt;&lt;wsp:rsid wsp:val=&quot;00C014CC&quot;/&gt;&lt;wsp:rsid wsp:val=&quot;00C03322&quot;/&gt;&lt;wsp:rsid wsp:val=&quot;00C04330&quot;/&gt;&lt;wsp:rsid wsp:val=&quot;00C051A0&quot;/&gt;&lt;wsp:rsid wsp:val=&quot;00C052C5&quot;/&gt;&lt;wsp:rsid wsp:val=&quot;00C06E51&quot;/&gt;&lt;wsp:rsid wsp:val=&quot;00C10F46&quot;/&gt;&lt;wsp:rsid wsp:val=&quot;00C10F9D&quot;/&gt;&lt;wsp:rsid wsp:val=&quot;00C128EF&quot;/&gt;&lt;wsp:rsid wsp:val=&quot;00C15DD9&quot;/&gt;&lt;wsp:rsid wsp:val=&quot;00C15F09&quot;/&gt;&lt;wsp:rsid wsp:val=&quot;00C16676&quot;/&gt;&lt;wsp:rsid wsp:val=&quot;00C21B3E&quot;/&gt;&lt;wsp:rsid wsp:val=&quot;00C25A75&quot;/&gt;&lt;wsp:rsid wsp:val=&quot;00C30DF4&quot;/&gt;&lt;wsp:rsid wsp:val=&quot;00C346A5&quot;/&gt;&lt;wsp:rsid wsp:val=&quot;00C35695&quot;/&gt;&lt;wsp:rsid wsp:val=&quot;00C35D65&quot;/&gt;&lt;wsp:rsid wsp:val=&quot;00C367EF&quot;/&gt;&lt;wsp:rsid wsp:val=&quot;00C37342&quot;/&gt;&lt;wsp:rsid wsp:val=&quot;00C37B0A&quot;/&gt;&lt;wsp:rsid wsp:val=&quot;00C41F71&quot;/&gt;&lt;wsp:rsid wsp:val=&quot;00C423FE&quot;/&gt;&lt;wsp:rsid wsp:val=&quot;00C445A9&quot;/&gt;&lt;wsp:rsid wsp:val=&quot;00C46872&quot;/&gt;&lt;wsp:rsid wsp:val=&quot;00C471CC&quot;/&gt;&lt;wsp:rsid wsp:val=&quot;00C47B2E&quot;/&gt;&lt;wsp:rsid wsp:val=&quot;00C47FCF&quot;/&gt;&lt;wsp:rsid wsp:val=&quot;00C50007&quot;/&gt;&lt;wsp:rsid wsp:val=&quot;00C50866&quot;/&gt;&lt;wsp:rsid wsp:val=&quot;00C52673&quot;/&gt;&lt;wsp:rsid wsp:val=&quot;00C540A9&quot;/&gt;&lt;wsp:rsid wsp:val=&quot;00C54890&quot;/&gt;&lt;wsp:rsid wsp:val=&quot;00C552DB&quot;/&gt;&lt;wsp:rsid wsp:val=&quot;00C57CDF&quot;/&gt;&lt;wsp:rsid wsp:val=&quot;00C635F5&quot;/&gt;&lt;wsp:rsid wsp:val=&quot;00C63F6D&quot;/&gt;&lt;wsp:rsid wsp:val=&quot;00C641BE&quot;/&gt;&lt;wsp:rsid wsp:val=&quot;00C66E2D&quot;/&gt;&lt;wsp:rsid wsp:val=&quot;00C67057&quot;/&gt;&lt;wsp:rsid wsp:val=&quot;00C71E43&quot;/&gt;&lt;wsp:rsid wsp:val=&quot;00C7413D&quot;/&gt;&lt;wsp:rsid wsp:val=&quot;00C741D9&quot;/&gt;&lt;wsp:rsid wsp:val=&quot;00C74F31&quot;/&gt;&lt;wsp:rsid wsp:val=&quot;00C75D5C&quot;/&gt;&lt;wsp:rsid wsp:val=&quot;00C773F5&quot;/&gt;&lt;wsp:rsid wsp:val=&quot;00C80B2E&quot;/&gt;&lt;wsp:rsid wsp:val=&quot;00C840DF&quot;/&gt;&lt;wsp:rsid wsp:val=&quot;00C85D6F&quot;/&gt;&lt;wsp:rsid wsp:val=&quot;00C8674D&quot;/&gt;&lt;wsp:rsid wsp:val=&quot;00C930DD&quot;/&gt;&lt;wsp:rsid wsp:val=&quot;00C937EB&quot;/&gt;&lt;wsp:rsid wsp:val=&quot;00C942D1&quot;/&gt;&lt;wsp:rsid wsp:val=&quot;00C95CB5&quot;/&gt;&lt;wsp:rsid wsp:val=&quot;00C969D3&quot;/&gt;&lt;wsp:rsid wsp:val=&quot;00C96CB2&quot;/&gt;&lt;wsp:rsid wsp:val=&quot;00C97951&quot;/&gt;&lt;wsp:rsid wsp:val=&quot;00CA0DE5&quot;/&gt;&lt;wsp:rsid wsp:val=&quot;00CA174E&quot;/&gt;&lt;wsp:rsid wsp:val=&quot;00CA1857&quot;/&gt;&lt;wsp:rsid wsp:val=&quot;00CA187E&quot;/&gt;&lt;wsp:rsid wsp:val=&quot;00CA1E39&quot;/&gt;&lt;wsp:rsid wsp:val=&quot;00CA1EF6&quot;/&gt;&lt;wsp:rsid wsp:val=&quot;00CA2506&quot;/&gt;&lt;wsp:rsid wsp:val=&quot;00CA4944&quot;/&gt;&lt;wsp:rsid wsp:val=&quot;00CB040A&quot;/&gt;&lt;wsp:rsid wsp:val=&quot;00CB06E0&quot;/&gt;&lt;wsp:rsid wsp:val=&quot;00CB1A6C&quot;/&gt;&lt;wsp:rsid wsp:val=&quot;00CB2F91&quot;/&gt;&lt;wsp:rsid wsp:val=&quot;00CB3BE2&quot;/&gt;&lt;wsp:rsid wsp:val=&quot;00CB3FE6&quot;/&gt;&lt;wsp:rsid wsp:val=&quot;00CB6927&quot;/&gt;&lt;wsp:rsid wsp:val=&quot;00CB722E&quot;/&gt;&lt;wsp:rsid wsp:val=&quot;00CB75D2&quot;/&gt;&lt;wsp:rsid wsp:val=&quot;00CC01E0&quot;/&gt;&lt;wsp:rsid wsp:val=&quot;00CC1113&quot;/&gt;&lt;wsp:rsid wsp:val=&quot;00CC11BD&quot;/&gt;&lt;wsp:rsid wsp:val=&quot;00CC2142&quot;/&gt;&lt;wsp:rsid wsp:val=&quot;00CC3A2C&quot;/&gt;&lt;wsp:rsid wsp:val=&quot;00CC45A7&quot;/&gt;&lt;wsp:rsid wsp:val=&quot;00CC5296&quot;/&gt;&lt;wsp:rsid wsp:val=&quot;00CD164C&quot;/&gt;&lt;wsp:rsid wsp:val=&quot;00CD2066&quot;/&gt;&lt;wsp:rsid wsp:val=&quot;00CD2259&quot;/&gt;&lt;wsp:rsid wsp:val=&quot;00CD2729&quot;/&gt;&lt;wsp:rsid wsp:val=&quot;00CD6231&quot;/&gt;&lt;wsp:rsid wsp:val=&quot;00CD653A&quot;/&gt;&lt;wsp:rsid wsp:val=&quot;00CE2270&quot;/&gt;&lt;wsp:rsid wsp:val=&quot;00CE2F26&quot;/&gt;&lt;wsp:rsid wsp:val=&quot;00CE49E4&quot;/&gt;&lt;wsp:rsid wsp:val=&quot;00CE5AA9&quot;/&gt;&lt;wsp:rsid wsp:val=&quot;00CE5D02&quot;/&gt;&lt;wsp:rsid wsp:val=&quot;00CF2213&quot;/&gt;&lt;wsp:rsid wsp:val=&quot;00CF3F78&quot;/&gt;&lt;wsp:rsid wsp:val=&quot;00CF66D7&quot;/&gt;&lt;wsp:rsid wsp:val=&quot;00CF70E9&quot;/&gt;&lt;wsp:rsid wsp:val=&quot;00CF7248&quot;/&gt;&lt;wsp:rsid wsp:val=&quot;00D0490E&quot;/&gt;&lt;wsp:rsid wsp:val=&quot;00D04DFC&quot;/&gt;&lt;wsp:rsid wsp:val=&quot;00D05303&quot;/&gt;&lt;wsp:rsid wsp:val=&quot;00D103EB&quot;/&gt;&lt;wsp:rsid wsp:val=&quot;00D109B7&quot;/&gt;&lt;wsp:rsid wsp:val=&quot;00D11365&quot;/&gt;&lt;wsp:rsid wsp:val=&quot;00D16CA3&quot;/&gt;&lt;wsp:rsid wsp:val=&quot;00D16CD3&quot;/&gt;&lt;wsp:rsid wsp:val=&quot;00D2210D&quot;/&gt;&lt;wsp:rsid wsp:val=&quot;00D22CD3&quot;/&gt;&lt;wsp:rsid wsp:val=&quot;00D23BF9&quot;/&gt;&lt;wsp:rsid wsp:val=&quot;00D24A08&quot;/&gt;&lt;wsp:rsid wsp:val=&quot;00D26B52&quot;/&gt;&lt;wsp:rsid wsp:val=&quot;00D30A64&quot;/&gt;&lt;wsp:rsid wsp:val=&quot;00D31BBB&quot;/&gt;&lt;wsp:rsid wsp:val=&quot;00D32866&quot;/&gt;&lt;wsp:rsid wsp:val=&quot;00D3301B&quot;/&gt;&lt;wsp:rsid wsp:val=&quot;00D33A98&quot;/&gt;&lt;wsp:rsid wsp:val=&quot;00D350E5&quot;/&gt;&lt;wsp:rsid wsp:val=&quot;00D35C54&quot;/&gt;&lt;wsp:rsid wsp:val=&quot;00D36768&quot;/&gt;&lt;wsp:rsid wsp:val=&quot;00D36A84&quot;/&gt;&lt;wsp:rsid wsp:val=&quot;00D43022&quot;/&gt;&lt;wsp:rsid wsp:val=&quot;00D43719&quot;/&gt;&lt;wsp:rsid wsp:val=&quot;00D438CD&quot;/&gt;&lt;wsp:rsid wsp:val=&quot;00D455E0&quot;/&gt;&lt;wsp:rsid wsp:val=&quot;00D463AD&quot;/&gt;&lt;wsp:rsid wsp:val=&quot;00D46598&quot;/&gt;&lt;wsp:rsid wsp:val=&quot;00D54AD2&quot;/&gt;&lt;wsp:rsid wsp:val=&quot;00D60EA1&quot;/&gt;&lt;wsp:rsid wsp:val=&quot;00D618AE&quot;/&gt;&lt;wsp:rsid wsp:val=&quot;00D61BAB&quot;/&gt;&lt;wsp:rsid wsp:val=&quot;00D62330&quot;/&gt;&lt;wsp:rsid wsp:val=&quot;00D623DF&quot;/&gt;&lt;wsp:rsid wsp:val=&quot;00D62EA4&quot;/&gt;&lt;wsp:rsid wsp:val=&quot;00D63275&quot;/&gt;&lt;wsp:rsid wsp:val=&quot;00D6392A&quot;/&gt;&lt;wsp:rsid wsp:val=&quot;00D65D09&quot;/&gt;&lt;wsp:rsid wsp:val=&quot;00D66DD1&quot;/&gt;&lt;wsp:rsid wsp:val=&quot;00D723F9&quot;/&gt;&lt;wsp:rsid wsp:val=&quot;00D72D43&quot;/&gt;&lt;wsp:rsid wsp:val=&quot;00D75E0A&quot;/&gt;&lt;wsp:rsid wsp:val=&quot;00D76573&quot;/&gt;&lt;wsp:rsid wsp:val=&quot;00D7677C&quot;/&gt;&lt;wsp:rsid wsp:val=&quot;00D76E61&quot;/&gt;&lt;wsp:rsid wsp:val=&quot;00D7726C&quot;/&gt;&lt;wsp:rsid wsp:val=&quot;00D77D00&quot;/&gt;&lt;wsp:rsid wsp:val=&quot;00D81B2A&quot;/&gt;&lt;wsp:rsid wsp:val=&quot;00D8429E&quot;/&gt;&lt;wsp:rsid wsp:val=&quot;00D90160&quot;/&gt;&lt;wsp:rsid wsp:val=&quot;00D92823&quot;/&gt;&lt;wsp:rsid wsp:val=&quot;00D92E99&quot;/&gt;&lt;wsp:rsid wsp:val=&quot;00D979AC&quot;/&gt;&lt;wsp:rsid wsp:val=&quot;00DA08C0&quot;/&gt;&lt;wsp:rsid wsp:val=&quot;00DA10CD&quot;/&gt;&lt;wsp:rsid wsp:val=&quot;00DA21B7&quot;/&gt;&lt;wsp:rsid wsp:val=&quot;00DA27DB&quot;/&gt;&lt;wsp:rsid wsp:val=&quot;00DA2BA4&quot;/&gt;&lt;wsp:rsid wsp:val=&quot;00DA2FE7&quot;/&gt;&lt;wsp:rsid wsp:val=&quot;00DA54B0&quot;/&gt;&lt;wsp:rsid wsp:val=&quot;00DA5D07&quot;/&gt;&lt;wsp:rsid wsp:val=&quot;00DA611A&quot;/&gt;&lt;wsp:rsid wsp:val=&quot;00DA611E&quot;/&gt;&lt;wsp:rsid wsp:val=&quot;00DB30CF&quot;/&gt;&lt;wsp:rsid wsp:val=&quot;00DB31F1&quot;/&gt;&lt;wsp:rsid wsp:val=&quot;00DB4A06&quot;/&gt;&lt;wsp:rsid wsp:val=&quot;00DB5019&quot;/&gt;&lt;wsp:rsid wsp:val=&quot;00DB6888&quot;/&gt;&lt;wsp:rsid wsp:val=&quot;00DB69C6&quot;/&gt;&lt;wsp:rsid wsp:val=&quot;00DB6D50&quot;/&gt;&lt;wsp:rsid wsp:val=&quot;00DC271D&quot;/&gt;&lt;wsp:rsid wsp:val=&quot;00DC4CAC&quot;/&gt;&lt;wsp:rsid wsp:val=&quot;00DC5843&quot;/&gt;&lt;wsp:rsid wsp:val=&quot;00DC71BF&quot;/&gt;&lt;wsp:rsid wsp:val=&quot;00DD02B5&quot;/&gt;&lt;wsp:rsid wsp:val=&quot;00DD04B4&quot;/&gt;&lt;wsp:rsid wsp:val=&quot;00DD072D&quot;/&gt;&lt;wsp:rsid wsp:val=&quot;00DD077C&quot;/&gt;&lt;wsp:rsid wsp:val=&quot;00DD1C1A&quot;/&gt;&lt;wsp:rsid wsp:val=&quot;00DD2AA4&quot;/&gt;&lt;wsp:rsid wsp:val=&quot;00DD41B5&quot;/&gt;&lt;wsp:rsid wsp:val=&quot;00DD58A9&quot;/&gt;&lt;wsp:rsid wsp:val=&quot;00DE00A5&quot;/&gt;&lt;wsp:rsid wsp:val=&quot;00DE0146&quot;/&gt;&lt;wsp:rsid wsp:val=&quot;00DE3764&quot;/&gt;&lt;wsp:rsid wsp:val=&quot;00DE3AD1&quot;/&gt;&lt;wsp:rsid wsp:val=&quot;00DE4750&quot;/&gt;&lt;wsp:rsid wsp:val=&quot;00DF02A1&quot;/&gt;&lt;wsp:rsid wsp:val=&quot;00DF0E81&quot;/&gt;&lt;wsp:rsid wsp:val=&quot;00DF3101&quot;/&gt;&lt;wsp:rsid wsp:val=&quot;00DF449E&quot;/&gt;&lt;wsp:rsid wsp:val=&quot;00DF5396&quot;/&gt;&lt;wsp:rsid wsp:val=&quot;00DF677B&quot;/&gt;&lt;wsp:rsid wsp:val=&quot;00DF7F4E&quot;/&gt;&lt;wsp:rsid wsp:val=&quot;00E00ECA&quot;/&gt;&lt;wsp:rsid wsp:val=&quot;00E00F59&quot;/&gt;&lt;wsp:rsid wsp:val=&quot;00E0217C&quot;/&gt;&lt;wsp:rsid wsp:val=&quot;00E02D9F&quot;/&gt;&lt;wsp:rsid wsp:val=&quot;00E04D7F&quot;/&gt;&lt;wsp:rsid wsp:val=&quot;00E120FB&quot;/&gt;&lt;wsp:rsid wsp:val=&quot;00E12636&quot;/&gt;&lt;wsp:rsid wsp:val=&quot;00E126FC&quot;/&gt;&lt;wsp:rsid wsp:val=&quot;00E146DA&quot;/&gt;&lt;wsp:rsid wsp:val=&quot;00E17E84&quot;/&gt;&lt;wsp:rsid wsp:val=&quot;00E21255&quot;/&gt;&lt;wsp:rsid wsp:val=&quot;00E22A57&quot;/&gt;&lt;wsp:rsid wsp:val=&quot;00E234E5&quot;/&gt;&lt;wsp:rsid wsp:val=&quot;00E23AB4&quot;/&gt;&lt;wsp:rsid wsp:val=&quot;00E23D50&quot;/&gt;&lt;wsp:rsid wsp:val=&quot;00E25520&quot;/&gt;&lt;wsp:rsid wsp:val=&quot;00E26C19&quot;/&gt;&lt;wsp:rsid wsp:val=&quot;00E27120&quot;/&gt;&lt;wsp:rsid wsp:val=&quot;00E30AAA&quot;/&gt;&lt;wsp:rsid wsp:val=&quot;00E3209B&quot;/&gt;&lt;wsp:rsid wsp:val=&quot;00E33EFB&quot;/&gt;&lt;wsp:rsid wsp:val=&quot;00E3433F&quot;/&gt;&lt;wsp:rsid wsp:val=&quot;00E34758&quot;/&gt;&lt;wsp:rsid wsp:val=&quot;00E4030C&quot;/&gt;&lt;wsp:rsid wsp:val=&quot;00E4100A&quot;/&gt;&lt;wsp:rsid wsp:val=&quot;00E41AE5&quot;/&gt;&lt;wsp:rsid wsp:val=&quot;00E4210F&quot;/&gt;&lt;wsp:rsid wsp:val=&quot;00E42655&quot;/&gt;&lt;wsp:rsid wsp:val=&quot;00E42692&quot;/&gt;&lt;wsp:rsid wsp:val=&quot;00E456E6&quot;/&gt;&lt;wsp:rsid wsp:val=&quot;00E4657E&quot;/&gt;&lt;wsp:rsid wsp:val=&quot;00E46902&quot;/&gt;&lt;wsp:rsid wsp:val=&quot;00E476ED&quot;/&gt;&lt;wsp:rsid wsp:val=&quot;00E51B29&quot;/&gt;&lt;wsp:rsid wsp:val=&quot;00E52E4E&quot;/&gt;&lt;wsp:rsid wsp:val=&quot;00E52FC9&quot;/&gt;&lt;wsp:rsid wsp:val=&quot;00E5499D&quot;/&gt;&lt;wsp:rsid wsp:val=&quot;00E54F6D&quot;/&gt;&lt;wsp:rsid wsp:val=&quot;00E557CA&quot;/&gt;&lt;wsp:rsid wsp:val=&quot;00E55A17&quot;/&gt;&lt;wsp:rsid wsp:val=&quot;00E56068&quot;/&gt;&lt;wsp:rsid wsp:val=&quot;00E571D3&quot;/&gt;&lt;wsp:rsid wsp:val=&quot;00E60304&quot;/&gt;&lt;wsp:rsid wsp:val=&quot;00E604EE&quot;/&gt;&lt;wsp:rsid wsp:val=&quot;00E6242F&quot;/&gt;&lt;wsp:rsid wsp:val=&quot;00E6473D&quot;/&gt;&lt;wsp:rsid wsp:val=&quot;00E64B2A&quot;/&gt;&lt;wsp:rsid wsp:val=&quot;00E654DC&quot;/&gt;&lt;wsp:rsid wsp:val=&quot;00E6596C&quot;/&gt;&lt;wsp:rsid wsp:val=&quot;00E65ABC&quot;/&gt;&lt;wsp:rsid wsp:val=&quot;00E70779&quot;/&gt;&lt;wsp:rsid wsp:val=&quot;00E72854&quot;/&gt;&lt;wsp:rsid wsp:val=&quot;00E73EBD&quot;/&gt;&lt;wsp:rsid wsp:val=&quot;00E747F3&quot;/&gt;&lt;wsp:rsid wsp:val=&quot;00E76A58&quot;/&gt;&lt;wsp:rsid wsp:val=&quot;00E77724&quot;/&gt;&lt;wsp:rsid wsp:val=&quot;00E82B99&quot;/&gt;&lt;wsp:rsid wsp:val=&quot;00E82F26&quot;/&gt;&lt;wsp:rsid wsp:val=&quot;00E85470&quot;/&gt;&lt;wsp:rsid wsp:val=&quot;00E86016&quot;/&gt;&lt;wsp:rsid wsp:val=&quot;00E86688&quot;/&gt;&lt;wsp:rsid wsp:val=&quot;00E90E95&quot;/&gt;&lt;wsp:rsid wsp:val=&quot;00E91378&quot;/&gt;&lt;wsp:rsid wsp:val=&quot;00E914E8&quot;/&gt;&lt;wsp:rsid wsp:val=&quot;00E925F7&quot;/&gt;&lt;wsp:rsid wsp:val=&quot;00E93D5E&quot;/&gt;&lt;wsp:rsid wsp:val=&quot;00E94694&quot;/&gt;&lt;wsp:rsid wsp:val=&quot;00E94870&quot;/&gt;&lt;wsp:rsid wsp:val=&quot;00E95816&quot;/&gt;&lt;wsp:rsid wsp:val=&quot;00E96B29&quot;/&gt;&lt;wsp:rsid wsp:val=&quot;00EA23A4&quot;/&gt;&lt;wsp:rsid wsp:val=&quot;00EA275B&quot;/&gt;&lt;wsp:rsid wsp:val=&quot;00EA29F4&quot;/&gt;&lt;wsp:rsid wsp:val=&quot;00EA2B10&quot;/&gt;&lt;wsp:rsid wsp:val=&quot;00EA3144&quot;/&gt;&lt;wsp:rsid wsp:val=&quot;00EA4DFD&quot;/&gt;&lt;wsp:rsid wsp:val=&quot;00EA65DD&quot;/&gt;&lt;wsp:rsid wsp:val=&quot;00EA6A1F&quot;/&gt;&lt;wsp:rsid wsp:val=&quot;00EA6AFB&quot;/&gt;&lt;wsp:rsid wsp:val=&quot;00EB02A2&quot;/&gt;&lt;wsp:rsid wsp:val=&quot;00EB1155&quot;/&gt;&lt;wsp:rsid wsp:val=&quot;00EB3DDA&quot;/&gt;&lt;wsp:rsid wsp:val=&quot;00EB5B36&quot;/&gt;&lt;wsp:rsid wsp:val=&quot;00EB614A&quot;/&gt;&lt;wsp:rsid wsp:val=&quot;00EB6A60&quot;/&gt;&lt;wsp:rsid wsp:val=&quot;00EB727A&quot;/&gt;&lt;wsp:rsid wsp:val=&quot;00EC74FC&quot;/&gt;&lt;wsp:rsid wsp:val=&quot;00ED337A&quot;/&gt;&lt;wsp:rsid wsp:val=&quot;00ED5892&quot;/&gt;&lt;wsp:rsid wsp:val=&quot;00ED5EE1&quot;/&gt;&lt;wsp:rsid wsp:val=&quot;00ED72F1&quot;/&gt;&lt;wsp:rsid wsp:val=&quot;00EE0DBA&quot;/&gt;&lt;wsp:rsid wsp:val=&quot;00EE4275&quot;/&gt;&lt;wsp:rsid wsp:val=&quot;00EE42F0&quot;/&gt;&lt;wsp:rsid wsp:val=&quot;00EE4E8F&quot;/&gt;&lt;wsp:rsid wsp:val=&quot;00EE54CB&quot;/&gt;&lt;wsp:rsid wsp:val=&quot;00EE6680&quot;/&gt;&lt;wsp:rsid wsp:val=&quot;00EE6D78&quot;/&gt;&lt;wsp:rsid wsp:val=&quot;00EE7C1A&quot;/&gt;&lt;wsp:rsid wsp:val=&quot;00EE7CF4&quot;/&gt;&lt;wsp:rsid wsp:val=&quot;00EF17F1&quot;/&gt;&lt;wsp:rsid wsp:val=&quot;00EF3826&quot;/&gt;&lt;wsp:rsid wsp:val=&quot;00EF4D8D&quot;/&gt;&lt;wsp:rsid wsp:val=&quot;00EF4E6C&quot;/&gt;&lt;wsp:rsid wsp:val=&quot;00EF5305&quot;/&gt;&lt;wsp:rsid wsp:val=&quot;00EF58D9&quot;/&gt;&lt;wsp:rsid wsp:val=&quot;00EF7A59&quot;/&gt;&lt;wsp:rsid wsp:val=&quot;00F0015B&quot;/&gt;&lt;wsp:rsid wsp:val=&quot;00F01A41&quot;/&gt;&lt;wsp:rsid wsp:val=&quot;00F0282E&quot;/&gt;&lt;wsp:rsid wsp:val=&quot;00F05D9A&quot;/&gt;&lt;wsp:rsid wsp:val=&quot;00F069E1&quot;/&gt;&lt;wsp:rsid wsp:val=&quot;00F10F4C&quot;/&gt;&lt;wsp:rsid wsp:val=&quot;00F13051&quot;/&gt;&lt;wsp:rsid wsp:val=&quot;00F13520&quot;/&gt;&lt;wsp:rsid wsp:val=&quot;00F14A21&quot;/&gt;&lt;wsp:rsid wsp:val=&quot;00F16721&quot;/&gt;&lt;wsp:rsid wsp:val=&quot;00F23836&quot;/&gt;&lt;wsp:rsid wsp:val=&quot;00F23BFB&quot;/&gt;&lt;wsp:rsid wsp:val=&quot;00F243B5&quot;/&gt;&lt;wsp:rsid wsp:val=&quot;00F250C8&quot;/&gt;&lt;wsp:rsid wsp:val=&quot;00F25A77&quot;/&gt;&lt;wsp:rsid wsp:val=&quot;00F25F18&quot;/&gt;&lt;wsp:rsid wsp:val=&quot;00F263A8&quot;/&gt;&lt;wsp:rsid wsp:val=&quot;00F266F7&quot;/&gt;&lt;wsp:rsid wsp:val=&quot;00F27DD6&quot;/&gt;&lt;wsp:rsid wsp:val=&quot;00F30641&quot;/&gt;&lt;wsp:rsid wsp:val=&quot;00F36044&quot;/&gt;&lt;wsp:rsid wsp:val=&quot;00F37D60&quot;/&gt;&lt;wsp:rsid wsp:val=&quot;00F4004C&quot;/&gt;&lt;wsp:rsid wsp:val=&quot;00F41964&quot;/&gt;&lt;wsp:rsid wsp:val=&quot;00F422E4&quot;/&gt;&lt;wsp:rsid wsp:val=&quot;00F42FAA&quot;/&gt;&lt;wsp:rsid wsp:val=&quot;00F43911&quot;/&gt;&lt;wsp:rsid wsp:val=&quot;00F441A2&quot;/&gt;&lt;wsp:rsid wsp:val=&quot;00F44A01&quot;/&gt;&lt;wsp:rsid wsp:val=&quot;00F4558B&quot;/&gt;&lt;wsp:rsid wsp:val=&quot;00F45A62&quot;/&gt;&lt;wsp:rsid wsp:val=&quot;00F45CE5&quot;/&gt;&lt;wsp:rsid wsp:val=&quot;00F46556&quot;/&gt;&lt;wsp:rsid wsp:val=&quot;00F527BD&quot;/&gt;&lt;wsp:rsid wsp:val=&quot;00F53534&quot;/&gt;&lt;wsp:rsid wsp:val=&quot;00F53DAB&quot;/&gt;&lt;wsp:rsid wsp:val=&quot;00F542C7&quot;/&gt;&lt;wsp:rsid wsp:val=&quot;00F5630F&quot;/&gt;&lt;wsp:rsid wsp:val=&quot;00F564B4&quot;/&gt;&lt;wsp:rsid wsp:val=&quot;00F570E5&quot;/&gt;&lt;wsp:rsid wsp:val=&quot;00F6063E&quot;/&gt;&lt;wsp:rsid wsp:val=&quot;00F63C4C&quot;/&gt;&lt;wsp:rsid wsp:val=&quot;00F65B82&quot;/&gt;&lt;wsp:rsid wsp:val=&quot;00F701B3&quot;/&gt;&lt;wsp:rsid wsp:val=&quot;00F70A81&quot;/&gt;&lt;wsp:rsid wsp:val=&quot;00F71BE7&quot;/&gt;&lt;wsp:rsid wsp:val=&quot;00F74204&quot;/&gt;&lt;wsp:rsid wsp:val=&quot;00F76345&quot;/&gt;&lt;wsp:rsid wsp:val=&quot;00F77709&quot;/&gt;&lt;wsp:rsid wsp:val=&quot;00F77E32&quot;/&gt;&lt;wsp:rsid wsp:val=&quot;00F802DA&quot;/&gt;&lt;wsp:rsid wsp:val=&quot;00F8231E&quot;/&gt;&lt;wsp:rsid wsp:val=&quot;00F82392&quot;/&gt;&lt;wsp:rsid wsp:val=&quot;00F832D4&quot;/&gt;&lt;wsp:rsid wsp:val=&quot;00F83B7F&quot;/&gt;&lt;wsp:rsid wsp:val=&quot;00F84FE9&quot;/&gt;&lt;wsp:rsid wsp:val=&quot;00F90727&quot;/&gt;&lt;wsp:rsid wsp:val=&quot;00F914A6&quot;/&gt;&lt;wsp:rsid wsp:val=&quot;00F91F68&quot;/&gt;&lt;wsp:rsid wsp:val=&quot;00F9250D&quot;/&gt;&lt;wsp:rsid wsp:val=&quot;00F92F96&quot;/&gt;&lt;wsp:rsid wsp:val=&quot;00F95150&quot;/&gt;&lt;wsp:rsid wsp:val=&quot;00F9550D&quot;/&gt;&lt;wsp:rsid wsp:val=&quot;00F960CC&quot;/&gt;&lt;wsp:rsid wsp:val=&quot;00F963FF&quot;/&gt;&lt;wsp:rsid wsp:val=&quot;00F97998&quot;/&gt;&lt;wsp:rsid wsp:val=&quot;00F97B49&quot;/&gt;&lt;wsp:rsid wsp:val=&quot;00FA02AC&quot;/&gt;&lt;wsp:rsid wsp:val=&quot;00FA245B&quot;/&gt;&lt;wsp:rsid wsp:val=&quot;00FA3641&quot;/&gt;&lt;wsp:rsid wsp:val=&quot;00FA37EB&quot;/&gt;&lt;wsp:rsid wsp:val=&quot;00FA3C0E&quot;/&gt;&lt;wsp:rsid wsp:val=&quot;00FA7554&quot;/&gt;&lt;wsp:rsid wsp:val=&quot;00FB18C7&quot;/&gt;&lt;wsp:rsid wsp:val=&quot;00FB2767&quot;/&gt;&lt;wsp:rsid wsp:val=&quot;00FB2A27&quot;/&gt;&lt;wsp:rsid wsp:val=&quot;00FB5669&quot;/&gt;&lt;wsp:rsid wsp:val=&quot;00FB6C36&quot;/&gt;&lt;wsp:rsid wsp:val=&quot;00FB748B&quot;/&gt;&lt;wsp:rsid wsp:val=&quot;00FC06B7&quot;/&gt;&lt;wsp:rsid wsp:val=&quot;00FC21A5&quot;/&gt;&lt;wsp:rsid wsp:val=&quot;00FC6D7F&quot;/&gt;&lt;wsp:rsid wsp:val=&quot;00FD0CC2&quot;/&gt;&lt;wsp:rsid wsp:val=&quot;00FD1D0B&quot;/&gt;&lt;wsp:rsid wsp:val=&quot;00FD3590&quot;/&gt;&lt;wsp:rsid wsp:val=&quot;00FD3F8C&quot;/&gt;&lt;wsp:rsid wsp:val=&quot;00FD7B9B&quot;/&gt;&lt;wsp:rsid wsp:val=&quot;00FE1E2F&quot;/&gt;&lt;wsp:rsid wsp:val=&quot;00FE46F4&quot;/&gt;&lt;wsp:rsid wsp:val=&quot;00FE60F5&quot;/&gt;&lt;wsp:rsid wsp:val=&quot;00FE6183&quot;/&gt;&lt;wsp:rsid wsp:val=&quot;00FE730A&quot;/&gt;&lt;wsp:rsid wsp:val=&quot;00FE7E60&quot;/&gt;&lt;wsp:rsid wsp:val=&quot;00FF04A0&quot;/&gt;&lt;wsp:rsid wsp:val=&quot;00FF05FF&quot;/&gt;&lt;wsp:rsid wsp:val=&quot;00FF0811&quot;/&gt;&lt;wsp:rsid wsp:val=&quot;00FF0A0B&quot;/&gt;&lt;wsp:rsid wsp:val=&quot;00FF1974&quot;/&gt;&lt;wsp:rsid wsp:val=&quot;00FF4FC5&quot;/&gt;&lt;wsp:rsid wsp:val=&quot;00FF55D1&quot;/&gt;&lt;wsp:rsid wsp:val=&quot;00FF75B0&quot;/&gt;&lt;/wsp:rsids&gt;&lt;/w:docPr&gt;&lt;w:body&gt;&lt;wx:sect&gt;&lt;w:p wsp:rsidR=&quot;00000000&quot; wsp:rsidRPr=&quot;00A86A4E&quot; wsp:rsidRDefault=&quot;00A86A4E&quot; wsp:rsidP=&quot;00A86A4E&quot;&gt;&lt;m:oMathPara&gt;&lt;m:oMath&gt;&lt;m:f&gt;&lt;m:fPr&gt;&lt;m:ctrlPr&gt;&lt;w:rPr&gt;&lt;w:rFonts w:ascii=&quot;Cambria Math&quot; w:fareast=&quot;Calibri&quot; w:h-ansi=&quot;Cambria Math&quot; w:cs=&quot;Amiri&quot;/&gt;&lt;wx:font wx:val=&quot;Cambria Math&quot;/&gt;&lt;w:i/&gt;&lt;w:sz w:val=&quot;26&quot;/&gt;&lt;w:sz-cs w:val=&quot;26&quot;/&gt;&lt;w:lang w:val=&quot;FR&quot; w:bidi=&quot;AR-DZ&quot;/&gt;&lt;/w:rPr&gt;&lt;/m:ctrlPr&gt;&lt;/m:fPr&gt;&lt;m:num&gt;&lt;m:r&gt;&lt;w:rPr&gt;&lt;w:rFonts w:ascii=&quot;Cambria Math&quot; w:fareast=&quot;Calibri&quot; w:h-ansi=&quot;Cambria Math&quot; w:cs=&quot;Amiri&quot;/&gt;&lt;wx:font wx:val=&quot;Cambria Math&quot;/&gt;&lt;w:i/&gt;&lt;w:sz w:val=&quot;26&quot;/&gt;&lt;w:sz-cs w:val=&quot;26&quot;/&gt;&lt;w:lang w:val=&quot;FR&quot; w:bidi=&quot;AR-DZ&quot;/&gt;&lt;/w:rPr&gt;&lt;m:t&gt;1&lt;/m:t&gt;&lt;/m:r&gt;&lt;/m:num&gt;&lt;m:den&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ظ„ظ„ط¥ط¯ط®ط§ط±&lt;/m:t&gt;&lt;/m:r&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ط§ظ„ط­ط¯ظٹ&lt;/m:t&gt;&lt;/m:r&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ط§ظ„ظ…ظٹظ„&lt;/m:t&gt;&lt;/m:r&gt;&lt;/m:den&gt;&lt;/m:f&gt;&lt;m:r&gt;&lt;w:rPr&gt;&lt;w:rFonts w:ascii=&quot;Cambria Math&quot; w:fareast=&quot;Calibri&quot; w:h-ansi=&quot;Cambria Math&quot; w:cs=&quot;Amiri&quot;/&gt;&lt;wx:font wx:val=&quot;Cambria Math&quot;/&gt;&lt;w:i/&gt;&lt;w:sz w:val=&quot;26&quot;/&gt;&lt;w:sz-cs w:val=&quot;26&quot;/&gt;&lt;w:lang w:val=&quot;FR&quot; w:bidi=&quot;AR-DZ&quot;/&gt;&lt;/w:rPr&gt;&lt;m:t&gt;=&lt;/m:t&gt;&lt;/m:r&gt;&lt;m:f&gt;&lt;m:fPr&gt;&lt;m:ctrlPr&gt;&lt;w:rPr&gt;&lt;w:rFonts w:ascii=&quot;Cambria Math&quot; w:fareast=&quot;Calibri&quot; w:h-ansi=&quot;Cambria Math&quot; w:cs=&quot;Amiri&quot;/&gt;&lt;wx:font wx:val=&quot;Cambria Math&quot;/&gt;&lt;w:i/&gt;&lt;w:sz w:val=&quot;26&quot;/&gt;&lt;w:sz-cs w:val=&quot;26&quot;/&gt;&lt;w:lang w:val=&quot;FR&quot; w:bidi=&quot;AR-DZ&quot;/&gt;&lt;/w:rPr&gt;&lt;/m:ctrlPr&gt;&lt;/m:fPr&gt;&lt;m:num&gt;&lt;m:r&gt;&lt;w:rPr&gt;&lt;w:rFonts w:ascii=&quot;Cambria Math&quot; w:fareast=&quot;Calibri&quot; w:h-ansi=&quot;Cambria Math&quot; w:cs=&quot;Amiri&quot;/&gt;&lt;wx:font wx:val=&quot;Cambria Math&quot;/&gt;&lt;w:i/&gt;&lt;w:sz w:val=&quot;26&quot;/&gt;&lt;w:sz-cs w:val=&quot;26&quot;/&gt;&lt;w:lang w:val=&quot;FR&quot; w:bidi=&quot;AR-DZ&quot;/&gt;&lt;/w:rPr&gt;&lt;m:t&gt;1 &lt;/m:t&gt;&lt;/m:r&gt;&lt;/m:num&gt;&lt;m:den&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ظ„ظ„ط§ط³طھظ‡ظ„ط§ظƒ&lt;/m:t&gt;&lt;/m:r&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ط§ظ„ط­ط¯ظٹ&lt;/m:t&gt;&lt;/m:r&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ط§ظ„ظ…ظٹظ„&lt;/m:t&gt;&lt;/m:r&gt;&lt;m:r&gt;&lt;w:rPr&gt;&lt;w:rFonts w:ascii=&quot;Cambria Math&quot; w:fareast=&quot;Calibri&quot; w:h-ansi=&quot;Cambria Math&quot; w:cs=&quot;Amiri&quot;/&gt;&lt;wx:font wx:val=&quot;Cambria Math&quot;/&gt;&lt;w:i/&gt;&lt;w:sz w:val=&quot;26&quot;/&gt;&lt;w:sz-cs w:val=&quot;26&quot;/&gt;&lt;w:lang w:val=&quot;FR&quot; w:bidi=&quot;AR-DZ&quot;/&gt;&lt;/w:rPr&gt;&lt;m:t&gt;-1   &lt;/m:t&gt;&lt;/m:r&gt;&lt;/m:den&gt;&lt;/m:f&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ط§ظ„ظ…ط¶ط§ط¹ظپ&lt;/m:t&gt;&lt;/m:r&gt;&lt;/m:oMath&gt;&lt;/m:oMathPara&gt;&lt;/w:p&gt;&lt;w:sectPr wsp:rsidR=&quot;00000000&quot; wsp:rsidRPr=&quot;00A86A4E&quot;&gt;&lt;w:pgSz w:w=&quot;12240&quot; w:h=&quot;15840&quot;/&gt;&lt;w:pgMar w:top=&quot;1440&quot; w:right=&quot;1800&quot; w:bottom=&quot;1440&quot; w:left=&quot;1800&quot; w:header=&quot;720&quot; w:footer=&quot;720&quot; w:gutter=&quot;0&quot;/&gt;&lt;w:cols w:space=&quot;720&quot;/&gt;&lt;/w:sectPr&gt;&lt;/wx:sect&gt;&lt;/w:body&gt;&lt;/w:wordDocument&gt;">
            <v:imagedata r:id="rId21" o:title="" chromakey="white"/>
          </v:shape>
        </w:pict>
      </w:r>
    </w:p>
    <w:p w14:paraId="2ACBFFD6"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ومن العلاقة يتضح مدى تأثر المضاعف بالميل الحدي للاستهلاك،</w:t>
      </w:r>
      <w:r>
        <w:rPr>
          <w:rFonts w:ascii="Amiri" w:hAnsi="Amiri" w:cs="Amiri" w:hint="cs"/>
          <w:sz w:val="28"/>
          <w:szCs w:val="28"/>
          <w:rtl/>
          <w:lang w:bidi="ar-DZ"/>
        </w:rPr>
        <w:t xml:space="preserve"> </w:t>
      </w:r>
      <w:r w:rsidRPr="00E90E95">
        <w:rPr>
          <w:rFonts w:ascii="Amiri" w:hAnsi="Amiri" w:cs="Amiri"/>
          <w:sz w:val="28"/>
          <w:szCs w:val="28"/>
          <w:rtl/>
          <w:lang w:bidi="ar-DZ"/>
        </w:rPr>
        <w:t>فهو على علاقة طردية به،</w:t>
      </w:r>
      <w:r>
        <w:rPr>
          <w:rFonts w:ascii="Amiri" w:hAnsi="Amiri" w:cs="Amiri" w:hint="cs"/>
          <w:sz w:val="28"/>
          <w:szCs w:val="28"/>
          <w:rtl/>
          <w:lang w:bidi="ar-DZ"/>
        </w:rPr>
        <w:t xml:space="preserve"> </w:t>
      </w:r>
      <w:r w:rsidRPr="00E90E95">
        <w:rPr>
          <w:rFonts w:ascii="Amiri" w:hAnsi="Amiri" w:cs="Amiri"/>
          <w:sz w:val="28"/>
          <w:szCs w:val="28"/>
          <w:rtl/>
          <w:lang w:bidi="ar-DZ"/>
        </w:rPr>
        <w:t>وعلى علاقة عكسية بالميل الحدي للادخار.</w:t>
      </w:r>
    </w:p>
    <w:p w14:paraId="6F226F55" w14:textId="77777777" w:rsidR="00567C9F" w:rsidRPr="00BF107A" w:rsidRDefault="00567C9F" w:rsidP="00A627D4">
      <w:pPr>
        <w:bidi/>
        <w:rPr>
          <w:rFonts w:ascii="Amiri" w:hAnsi="Amiri" w:cs="Amiri"/>
          <w:sz w:val="28"/>
          <w:szCs w:val="28"/>
          <w:rtl/>
          <w:lang w:bidi="ar-DZ"/>
        </w:rPr>
      </w:pPr>
      <w:r w:rsidRPr="00E90E95">
        <w:rPr>
          <w:rFonts w:ascii="Amiri" w:hAnsi="Amiri" w:cs="Amiri"/>
          <w:sz w:val="28"/>
          <w:szCs w:val="28"/>
          <w:rtl/>
          <w:lang w:bidi="ar-DZ"/>
        </w:rPr>
        <w:t>وبالتالي تكون الزيادة الكلية في الدخل الوطني المترتبة</w:t>
      </w:r>
      <w:r>
        <w:rPr>
          <w:rFonts w:ascii="Amiri" w:hAnsi="Amiri" w:cs="Amiri"/>
          <w:sz w:val="28"/>
          <w:szCs w:val="28"/>
          <w:rtl/>
          <w:lang w:bidi="ar-DZ"/>
        </w:rPr>
        <w:t xml:space="preserve"> عن الزيادة الأولية في الإنفاق </w:t>
      </w:r>
      <w:r w:rsidRPr="00E90E95">
        <w:rPr>
          <w:rFonts w:ascii="Amiri" w:hAnsi="Amiri" w:cs="Amiri"/>
          <w:sz w:val="28"/>
          <w:szCs w:val="28"/>
          <w:rtl/>
          <w:lang w:bidi="ar-DZ"/>
        </w:rPr>
        <w:t>تعطى بالعلاقة التالية:</w:t>
      </w:r>
    </w:p>
    <w:p w14:paraId="171611BC" w14:textId="77777777" w:rsidR="00567C9F" w:rsidRPr="00F76345" w:rsidRDefault="004E218E" w:rsidP="00A627D4">
      <w:pPr>
        <w:tabs>
          <w:tab w:val="left" w:pos="971"/>
        </w:tabs>
        <w:bidi/>
        <w:spacing w:after="160" w:line="259" w:lineRule="auto"/>
        <w:rPr>
          <w:rFonts w:ascii="Calibri" w:eastAsia="Calibri" w:hAnsi="Calibri" w:cs="Arial"/>
          <w:i/>
          <w:rtl/>
          <w:lang w:bidi="ar-DZ"/>
        </w:rPr>
      </w:pPr>
      <w:r>
        <w:pict w14:anchorId="0F9E8A8B">
          <v:shape id="_x0000_i1031" type="#_x0000_t75" style="width:328.5pt;height:55.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stylePaneFormatFilter w:val=&quot;3F01&quot;/&gt;&lt;w:defaultTabStop w:val=&quot;708&quot;/&gt;&lt;w:hyphenationZone w:val=&quot;425&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CEF&quot;/&gt;&lt;wsp:rsid wsp:val=&quot;00004841&quot;/&gt;&lt;wsp:rsid wsp:val=&quot;00005AB3&quot;/&gt;&lt;wsp:rsid wsp:val=&quot;00007218&quot;/&gt;&lt;wsp:rsid wsp:val=&quot;00010190&quot;/&gt;&lt;wsp:rsid wsp:val=&quot;000116BC&quot;/&gt;&lt;wsp:rsid wsp:val=&quot;0001348F&quot;/&gt;&lt;wsp:rsid wsp:val=&quot;000135F6&quot;/&gt;&lt;wsp:rsid wsp:val=&quot;00013B0D&quot;/&gt;&lt;wsp:rsid wsp:val=&quot;00020CBA&quot;/&gt;&lt;wsp:rsid wsp:val=&quot;00021501&quot;/&gt;&lt;wsp:rsid wsp:val=&quot;0002167D&quot;/&gt;&lt;wsp:rsid wsp:val=&quot;00022BF6&quot;/&gt;&lt;wsp:rsid wsp:val=&quot;00026761&quot;/&gt;&lt;wsp:rsid wsp:val=&quot;000269E5&quot;/&gt;&lt;wsp:rsid wsp:val=&quot;00026BBB&quot;/&gt;&lt;wsp:rsid wsp:val=&quot;00031A34&quot;/&gt;&lt;wsp:rsid wsp:val=&quot;000338A4&quot;/&gt;&lt;wsp:rsid wsp:val=&quot;00033928&quot;/&gt;&lt;wsp:rsid wsp:val=&quot;000346F2&quot;/&gt;&lt;wsp:rsid wsp:val=&quot;00034F7C&quot;/&gt;&lt;wsp:rsid wsp:val=&quot;00034FB6&quot;/&gt;&lt;wsp:rsid wsp:val=&quot;00035EEF&quot;/&gt;&lt;wsp:rsid wsp:val=&quot;0003641E&quot;/&gt;&lt;wsp:rsid wsp:val=&quot;00036962&quot;/&gt;&lt;wsp:rsid wsp:val=&quot;0004467D&quot;/&gt;&lt;wsp:rsid wsp:val=&quot;00046C49&quot;/&gt;&lt;wsp:rsid wsp:val=&quot;00050334&quot;/&gt;&lt;wsp:rsid wsp:val=&quot;00050A6B&quot;/&gt;&lt;wsp:rsid wsp:val=&quot;00050D21&quot;/&gt;&lt;wsp:rsid wsp:val=&quot;000517C9&quot;/&gt;&lt;wsp:rsid wsp:val=&quot;00051ACE&quot;/&gt;&lt;wsp:rsid wsp:val=&quot;00052740&quot;/&gt;&lt;wsp:rsid wsp:val=&quot;00053C49&quot;/&gt;&lt;wsp:rsid wsp:val=&quot;00056218&quot;/&gt;&lt;wsp:rsid wsp:val=&quot;00057967&quot;/&gt;&lt;wsp:rsid wsp:val=&quot;00057E69&quot;/&gt;&lt;wsp:rsid wsp:val=&quot;00057E7E&quot;/&gt;&lt;wsp:rsid wsp:val=&quot;000620F4&quot;/&gt;&lt;wsp:rsid wsp:val=&quot;00063175&quot;/&gt;&lt;wsp:rsid wsp:val=&quot;000632D8&quot;/&gt;&lt;wsp:rsid wsp:val=&quot;0006347D&quot;/&gt;&lt;wsp:rsid wsp:val=&quot;00064669&quot;/&gt;&lt;wsp:rsid wsp:val=&quot;00065624&quot;/&gt;&lt;wsp:rsid wsp:val=&quot;00066B0D&quot;/&gt;&lt;wsp:rsid wsp:val=&quot;00066DAA&quot;/&gt;&lt;wsp:rsid wsp:val=&quot;00070C26&quot;/&gt;&lt;wsp:rsid wsp:val=&quot;00070E90&quot;/&gt;&lt;wsp:rsid wsp:val=&quot;000770DE&quot;/&gt;&lt;wsp:rsid wsp:val=&quot;00080898&quot;/&gt;&lt;wsp:rsid wsp:val=&quot;0008146C&quot;/&gt;&lt;wsp:rsid wsp:val=&quot;0008521F&quot;/&gt;&lt;wsp:rsid wsp:val=&quot;00086E79&quot;/&gt;&lt;wsp:rsid wsp:val=&quot;00090420&quot;/&gt;&lt;wsp:rsid wsp:val=&quot;000913BB&quot;/&gt;&lt;wsp:rsid wsp:val=&quot;000915FD&quot;/&gt;&lt;wsp:rsid wsp:val=&quot;00091AA0&quot;/&gt;&lt;wsp:rsid wsp:val=&quot;00091DA8&quot;/&gt;&lt;wsp:rsid wsp:val=&quot;00092301&quot;/&gt;&lt;wsp:rsid wsp:val=&quot;00092785&quot;/&gt;&lt;wsp:rsid wsp:val=&quot;00093B70&quot;/&gt;&lt;wsp:rsid wsp:val=&quot;00095D3E&quot;/&gt;&lt;wsp:rsid wsp:val=&quot;00096ECB&quot;/&gt;&lt;wsp:rsid wsp:val=&quot;000A08E5&quot;/&gt;&lt;wsp:rsid wsp:val=&quot;000A473C&quot;/&gt;&lt;wsp:rsid wsp:val=&quot;000A51B3&quot;/&gt;&lt;wsp:rsid wsp:val=&quot;000A7495&quot;/&gt;&lt;wsp:rsid wsp:val=&quot;000B039E&quot;/&gt;&lt;wsp:rsid wsp:val=&quot;000B6504&quot;/&gt;&lt;wsp:rsid wsp:val=&quot;000C179A&quot;/&gt;&lt;wsp:rsid wsp:val=&quot;000C1824&quot;/&gt;&lt;wsp:rsid wsp:val=&quot;000C3743&quot;/&gt;&lt;wsp:rsid wsp:val=&quot;000C3932&quot;/&gt;&lt;wsp:rsid wsp:val=&quot;000C4605&quot;/&gt;&lt;wsp:rsid wsp:val=&quot;000C55C4&quot;/&gt;&lt;wsp:rsid wsp:val=&quot;000C7421&quot;/&gt;&lt;wsp:rsid wsp:val=&quot;000D2EEF&quot;/&gt;&lt;wsp:rsid wsp:val=&quot;000D3414&quot;/&gt;&lt;wsp:rsid wsp:val=&quot;000E258A&quot;/&gt;&lt;wsp:rsid wsp:val=&quot;000E2AA9&quot;/&gt;&lt;wsp:rsid wsp:val=&quot;000E38CA&quot;/&gt;&lt;wsp:rsid wsp:val=&quot;000E78C5&quot;/&gt;&lt;wsp:rsid wsp:val=&quot;000E7B1D&quot;/&gt;&lt;wsp:rsid wsp:val=&quot;000F10EE&quot;/&gt;&lt;wsp:rsid wsp:val=&quot;000F508F&quot;/&gt;&lt;wsp:rsid wsp:val=&quot;000F59B0&quot;/&gt;&lt;wsp:rsid wsp:val=&quot;000F5E1D&quot;/&gt;&lt;wsp:rsid wsp:val=&quot;000F6DCD&quot;/&gt;&lt;wsp:rsid wsp:val=&quot;000F7017&quot;/&gt;&lt;wsp:rsid wsp:val=&quot;000F7299&quot;/&gt;&lt;wsp:rsid wsp:val=&quot;0010107D&quot;/&gt;&lt;wsp:rsid wsp:val=&quot;00101204&quot;/&gt;&lt;wsp:rsid wsp:val=&quot;001048FF&quot;/&gt;&lt;wsp:rsid wsp:val=&quot;00104BB6&quot;/&gt;&lt;wsp:rsid wsp:val=&quot;001054EC&quot;/&gt;&lt;wsp:rsid wsp:val=&quot;00106D80&quot;/&gt;&lt;wsp:rsid wsp:val=&quot;0010723F&quot;/&gt;&lt;wsp:rsid wsp:val=&quot;001103F0&quot;/&gt;&lt;wsp:rsid wsp:val=&quot;001124DC&quot;/&gt;&lt;wsp:rsid wsp:val=&quot;00112A60&quot;/&gt;&lt;wsp:rsid wsp:val=&quot;00114EE0&quot;/&gt;&lt;wsp:rsid wsp:val=&quot;00115895&quot;/&gt;&lt;wsp:rsid wsp:val=&quot;00116B3B&quot;/&gt;&lt;wsp:rsid wsp:val=&quot;0011724D&quot;/&gt;&lt;wsp:rsid wsp:val=&quot;00117F8A&quot;/&gt;&lt;wsp:rsid wsp:val=&quot;0012210B&quot;/&gt;&lt;wsp:rsid wsp:val=&quot;001221D7&quot;/&gt;&lt;wsp:rsid wsp:val=&quot;00123762&quot;/&gt;&lt;wsp:rsid wsp:val=&quot;001245A2&quot;/&gt;&lt;wsp:rsid wsp:val=&quot;00125396&quot;/&gt;&lt;wsp:rsid wsp:val=&quot;001267EB&quot;/&gt;&lt;wsp:rsid wsp:val=&quot;00131BA3&quot;/&gt;&lt;wsp:rsid wsp:val=&quot;00135479&quot;/&gt;&lt;wsp:rsid wsp:val=&quot;0013651E&quot;/&gt;&lt;wsp:rsid wsp:val=&quot;00136593&quot;/&gt;&lt;wsp:rsid wsp:val=&quot;0013752B&quot;/&gt;&lt;wsp:rsid wsp:val=&quot;00141F4C&quot;/&gt;&lt;wsp:rsid wsp:val=&quot;00142E10&quot;/&gt;&lt;wsp:rsid wsp:val=&quot;00143E6B&quot;/&gt;&lt;wsp:rsid wsp:val=&quot;00143F9E&quot;/&gt;&lt;wsp:rsid wsp:val=&quot;00144AFD&quot;/&gt;&lt;wsp:rsid wsp:val=&quot;00146600&quot;/&gt;&lt;wsp:rsid wsp:val=&quot;00146A6D&quot;/&gt;&lt;wsp:rsid wsp:val=&quot;00147091&quot;/&gt;&lt;wsp:rsid wsp:val=&quot;00147AA9&quot;/&gt;&lt;wsp:rsid wsp:val=&quot;00151024&quot;/&gt;&lt;wsp:rsid wsp:val=&quot;001510D0&quot;/&gt;&lt;wsp:rsid wsp:val=&quot;0015151D&quot;/&gt;&lt;wsp:rsid wsp:val=&quot;00153275&quot;/&gt;&lt;wsp:rsid wsp:val=&quot;001534BB&quot;/&gt;&lt;wsp:rsid wsp:val=&quot;00155602&quot;/&gt;&lt;wsp:rsid wsp:val=&quot;00156AE7&quot;/&gt;&lt;wsp:rsid wsp:val=&quot;00160920&quot;/&gt;&lt;wsp:rsid wsp:val=&quot;00161642&quot;/&gt;&lt;wsp:rsid wsp:val=&quot;00162087&quot;/&gt;&lt;wsp:rsid wsp:val=&quot;0016488A&quot;/&gt;&lt;wsp:rsid wsp:val=&quot;00164F25&quot;/&gt;&lt;wsp:rsid wsp:val=&quot;001663B0&quot;/&gt;&lt;wsp:rsid wsp:val=&quot;001664FB&quot;/&gt;&lt;wsp:rsid wsp:val=&quot;001717B4&quot;/&gt;&lt;wsp:rsid wsp:val=&quot;001724D7&quot;/&gt;&lt;wsp:rsid wsp:val=&quot;001751AC&quot;/&gt;&lt;wsp:rsid wsp:val=&quot;00175BC6&quot;/&gt;&lt;wsp:rsid wsp:val=&quot;00175DBD&quot;/&gt;&lt;wsp:rsid wsp:val=&quot;00175E10&quot;/&gt;&lt;wsp:rsid wsp:val=&quot;00177CF6&quot;/&gt;&lt;wsp:rsid wsp:val=&quot;001817EB&quot;/&gt;&lt;wsp:rsid wsp:val=&quot;0018358D&quot;/&gt;&lt;wsp:rsid wsp:val=&quot;00184335&quot;/&gt;&lt;wsp:rsid wsp:val=&quot;001915A5&quot;/&gt;&lt;wsp:rsid wsp:val=&quot;00191F27&quot;/&gt;&lt;wsp:rsid wsp:val=&quot;001920A6&quot;/&gt;&lt;wsp:rsid wsp:val=&quot;001925E2&quot;/&gt;&lt;wsp:rsid wsp:val=&quot;00192F4D&quot;/&gt;&lt;wsp:rsid wsp:val=&quot;00193F0B&quot;/&gt;&lt;wsp:rsid wsp:val=&quot;001954A0&quot;/&gt;&lt;wsp:rsid wsp:val=&quot;00196E3A&quot;/&gt;&lt;wsp:rsid wsp:val=&quot;00196FF9&quot;/&gt;&lt;wsp:rsid wsp:val=&quot;00197513&quot;/&gt;&lt;wsp:rsid wsp:val=&quot;001A10AE&quot;/&gt;&lt;wsp:rsid wsp:val=&quot;001A1605&quot;/&gt;&lt;wsp:rsid wsp:val=&quot;001A30FA&quot;/&gt;&lt;wsp:rsid wsp:val=&quot;001A3D57&quot;/&gt;&lt;wsp:rsid wsp:val=&quot;001A7099&quot;/&gt;&lt;wsp:rsid wsp:val=&quot;001B05AF&quot;/&gt;&lt;wsp:rsid wsp:val=&quot;001B0754&quot;/&gt;&lt;wsp:rsid wsp:val=&quot;001B32DC&quot;/&gt;&lt;wsp:rsid wsp:val=&quot;001B37F5&quot;/&gt;&lt;wsp:rsid wsp:val=&quot;001B4232&quot;/&gt;&lt;wsp:rsid wsp:val=&quot;001B4D5D&quot;/&gt;&lt;wsp:rsid wsp:val=&quot;001B6F4C&quot;/&gt;&lt;wsp:rsid wsp:val=&quot;001B725D&quot;/&gt;&lt;wsp:rsid wsp:val=&quot;001B72F4&quot;/&gt;&lt;wsp:rsid wsp:val=&quot;001B740B&quot;/&gt;&lt;wsp:rsid wsp:val=&quot;001C028E&quot;/&gt;&lt;wsp:rsid wsp:val=&quot;001C3BB0&quot;/&gt;&lt;wsp:rsid wsp:val=&quot;001C4456&quot;/&gt;&lt;wsp:rsid wsp:val=&quot;001C5F81&quot;/&gt;&lt;wsp:rsid wsp:val=&quot;001C609C&quot;/&gt;&lt;wsp:rsid wsp:val=&quot;001C7680&quot;/&gt;&lt;wsp:rsid wsp:val=&quot;001C7DB9&quot;/&gt;&lt;wsp:rsid wsp:val=&quot;001D0AA8&quot;/&gt;&lt;wsp:rsid wsp:val=&quot;001D230C&quot;/&gt;&lt;wsp:rsid wsp:val=&quot;001D277B&quot;/&gt;&lt;wsp:rsid wsp:val=&quot;001D448D&quot;/&gt;&lt;wsp:rsid wsp:val=&quot;001D7191&quot;/&gt;&lt;wsp:rsid wsp:val=&quot;001E09D9&quot;/&gt;&lt;wsp:rsid wsp:val=&quot;001E0EB0&quot;/&gt;&lt;wsp:rsid wsp:val=&quot;001E2889&quot;/&gt;&lt;wsp:rsid wsp:val=&quot;001E2BE5&quot;/&gt;&lt;wsp:rsid wsp:val=&quot;001E3A68&quot;/&gt;&lt;wsp:rsid wsp:val=&quot;001E429E&quot;/&gt;&lt;wsp:rsid wsp:val=&quot;001E5163&quot;/&gt;&lt;wsp:rsid wsp:val=&quot;001E60C6&quot;/&gt;&lt;wsp:rsid wsp:val=&quot;001E627D&quot;/&gt;&lt;wsp:rsid wsp:val=&quot;001E68E4&quot;/&gt;&lt;wsp:rsid wsp:val=&quot;001E6D9C&quot;/&gt;&lt;wsp:rsid wsp:val=&quot;001F0D42&quot;/&gt;&lt;wsp:rsid wsp:val=&quot;001F13AD&quot;/&gt;&lt;wsp:rsid wsp:val=&quot;001F1AA9&quot;/&gt;&lt;wsp:rsid wsp:val=&quot;001F2049&quot;/&gt;&lt;wsp:rsid wsp:val=&quot;001F4057&quot;/&gt;&lt;wsp:rsid wsp:val=&quot;00200414&quot;/&gt;&lt;wsp:rsid wsp:val=&quot;00203E26&quot;/&gt;&lt;wsp:rsid wsp:val=&quot;0020452C&quot;/&gt;&lt;wsp:rsid wsp:val=&quot;00204FEE&quot;/&gt;&lt;wsp:rsid wsp:val=&quot;00207842&quot;/&gt;&lt;wsp:rsid wsp:val=&quot;00213436&quot;/&gt;&lt;wsp:rsid wsp:val=&quot;00213F24&quot;/&gt;&lt;wsp:rsid wsp:val=&quot;00214A35&quot;/&gt;&lt;wsp:rsid wsp:val=&quot;00217091&quot;/&gt;&lt;wsp:rsid wsp:val=&quot;00220175&quot;/&gt;&lt;wsp:rsid wsp:val=&quot;002207ED&quot;/&gt;&lt;wsp:rsid wsp:val=&quot;0022280B&quot;/&gt;&lt;wsp:rsid wsp:val=&quot;00223D95&quot;/&gt;&lt;wsp:rsid wsp:val=&quot;0022463D&quot;/&gt;&lt;wsp:rsid wsp:val=&quot;002258D4&quot;/&gt;&lt;wsp:rsid wsp:val=&quot;002259EC&quot;/&gt;&lt;wsp:rsid wsp:val=&quot;0022628C&quot;/&gt;&lt;wsp:rsid wsp:val=&quot;00226500&quot;/&gt;&lt;wsp:rsid wsp:val=&quot;00226ACC&quot;/&gt;&lt;wsp:rsid wsp:val=&quot;00226FA6&quot;/&gt;&lt;wsp:rsid wsp:val=&quot;002304B4&quot;/&gt;&lt;wsp:rsid wsp:val=&quot;00230C00&quot;/&gt;&lt;wsp:rsid wsp:val=&quot;002314AA&quot;/&gt;&lt;wsp:rsid wsp:val=&quot;00231801&quot;/&gt;&lt;wsp:rsid wsp:val=&quot;00232AD7&quot;/&gt;&lt;wsp:rsid wsp:val=&quot;00232C05&quot;/&gt;&lt;wsp:rsid wsp:val=&quot;00232D22&quot;/&gt;&lt;wsp:rsid wsp:val=&quot;00232F7C&quot;/&gt;&lt;wsp:rsid wsp:val=&quot;00234E83&quot;/&gt;&lt;wsp:rsid wsp:val=&quot;00235B3B&quot;/&gt;&lt;wsp:rsid wsp:val=&quot;002367C4&quot;/&gt;&lt;wsp:rsid wsp:val=&quot;00236E4F&quot;/&gt;&lt;wsp:rsid wsp:val=&quot;00236F7E&quot;/&gt;&lt;wsp:rsid wsp:val=&quot;002375FA&quot;/&gt;&lt;wsp:rsid wsp:val=&quot;00240A07&quot;/&gt;&lt;wsp:rsid wsp:val=&quot;00245CDD&quot;/&gt;&lt;wsp:rsid wsp:val=&quot;00246447&quot;/&gt;&lt;wsp:rsid wsp:val=&quot;00247981&quot;/&gt;&lt;wsp:rsid wsp:val=&quot;00247E17&quot;/&gt;&lt;wsp:rsid wsp:val=&quot;0025219E&quot;/&gt;&lt;wsp:rsid wsp:val=&quot;00252A96&quot;/&gt;&lt;wsp:rsid wsp:val=&quot;002532E1&quot;/&gt;&lt;wsp:rsid wsp:val=&quot;0025367C&quot;/&gt;&lt;wsp:rsid wsp:val=&quot;0025395B&quot;/&gt;&lt;wsp:rsid wsp:val=&quot;00254CD0&quot;/&gt;&lt;wsp:rsid wsp:val=&quot;00255994&quot;/&gt;&lt;wsp:rsid wsp:val=&quot;002559E5&quot;/&gt;&lt;wsp:rsid wsp:val=&quot;002566A5&quot;/&gt;&lt;wsp:rsid wsp:val=&quot;00257C3A&quot;/&gt;&lt;wsp:rsid wsp:val=&quot;00265C8F&quot;/&gt;&lt;wsp:rsid wsp:val=&quot;00265E09&quot;/&gt;&lt;wsp:rsid wsp:val=&quot;00266BB0&quot;/&gt;&lt;wsp:rsid wsp:val=&quot;002707AB&quot;/&gt;&lt;wsp:rsid wsp:val=&quot;0027108B&quot;/&gt;&lt;wsp:rsid wsp:val=&quot;0027198B&quot;/&gt;&lt;wsp:rsid wsp:val=&quot;00271AD0&quot;/&gt;&lt;wsp:rsid wsp:val=&quot;002720C0&quot;/&gt;&lt;wsp:rsid wsp:val=&quot;0027438E&quot;/&gt;&lt;wsp:rsid wsp:val=&quot;00274C4E&quot;/&gt;&lt;wsp:rsid wsp:val=&quot;00275917&quot;/&gt;&lt;wsp:rsid wsp:val=&quot;00276B46&quot;/&gt;&lt;wsp:rsid wsp:val=&quot;00276BC7&quot;/&gt;&lt;wsp:rsid wsp:val=&quot;002806AF&quot;/&gt;&lt;wsp:rsid wsp:val=&quot;0028204C&quot;/&gt;&lt;wsp:rsid wsp:val=&quot;00283989&quot;/&gt;&lt;wsp:rsid wsp:val=&quot;00284113&quot;/&gt;&lt;wsp:rsid wsp:val=&quot;0029008B&quot;/&gt;&lt;wsp:rsid wsp:val=&quot;00290651&quot;/&gt;&lt;wsp:rsid wsp:val=&quot;00292DBB&quot;/&gt;&lt;wsp:rsid wsp:val=&quot;00293FAE&quot;/&gt;&lt;wsp:rsid wsp:val=&quot;00296034&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2B4A&quot;/&gt;&lt;wsp:rsid wsp:val=&quot;002B3044&quot;/&gt;&lt;wsp:rsid wsp:val=&quot;002B3879&quot;/&gt;&lt;wsp:rsid wsp:val=&quot;002B422B&quot;/&gt;&lt;wsp:rsid wsp:val=&quot;002B4A20&quot;/&gt;&lt;wsp:rsid wsp:val=&quot;002B4DE9&quot;/&gt;&lt;wsp:rsid wsp:val=&quot;002B5006&quot;/&gt;&lt;wsp:rsid wsp:val=&quot;002B5D0B&quot;/&gt;&lt;wsp:rsid wsp:val=&quot;002B6320&quot;/&gt;&lt;wsp:rsid wsp:val=&quot;002C057B&quot;/&gt;&lt;wsp:rsid wsp:val=&quot;002C072A&quot;/&gt;&lt;wsp:rsid wsp:val=&quot;002C16BE&quot;/&gt;&lt;wsp:rsid wsp:val=&quot;002C37E8&quot;/&gt;&lt;wsp:rsid wsp:val=&quot;002C38A5&quot;/&gt;&lt;wsp:rsid wsp:val=&quot;002C3C23&quot;/&gt;&lt;wsp:rsid wsp:val=&quot;002C5054&quot;/&gt;&lt;wsp:rsid wsp:val=&quot;002C65A9&quot;/&gt;&lt;wsp:rsid wsp:val=&quot;002C7A97&quot;/&gt;&lt;wsp:rsid wsp:val=&quot;002C7B77&quot;/&gt;&lt;wsp:rsid wsp:val=&quot;002D1449&quot;/&gt;&lt;wsp:rsid wsp:val=&quot;002D3202&quot;/&gt;&lt;wsp:rsid wsp:val=&quot;002D44FD&quot;/&gt;&lt;wsp:rsid wsp:val=&quot;002D5B35&quot;/&gt;&lt;wsp:rsid wsp:val=&quot;002D6609&quot;/&gt;&lt;wsp:rsid wsp:val=&quot;002D7D31&quot;/&gt;&lt;wsp:rsid wsp:val=&quot;002E1A58&quot;/&gt;&lt;wsp:rsid wsp:val=&quot;002E2EAB&quot;/&gt;&lt;wsp:rsid wsp:val=&quot;002E3E4B&quot;/&gt;&lt;wsp:rsid wsp:val=&quot;002E45CA&quot;/&gt;&lt;wsp:rsid wsp:val=&quot;002E46EE&quot;/&gt;&lt;wsp:rsid wsp:val=&quot;002E5C64&quot;/&gt;&lt;wsp:rsid wsp:val=&quot;002F03E1&quot;/&gt;&lt;wsp:rsid wsp:val=&quot;002F0C77&quot;/&gt;&lt;wsp:rsid wsp:val=&quot;002F0E42&quot;/&gt;&lt;wsp:rsid wsp:val=&quot;002F5205&quot;/&gt;&lt;wsp:rsid wsp:val=&quot;002F6F3F&quot;/&gt;&lt;wsp:rsid wsp:val=&quot;002F774E&quot;/&gt;&lt;wsp:rsid wsp:val=&quot;002F7FDF&quot;/&gt;&lt;wsp:rsid wsp:val=&quot;003006EE&quot;/&gt;&lt;wsp:rsid wsp:val=&quot;00301A7B&quot;/&gt;&lt;wsp:rsid wsp:val=&quot;00301B93&quot;/&gt;&lt;wsp:rsid wsp:val=&quot;00301CA8&quot;/&gt;&lt;wsp:rsid wsp:val=&quot;003055E6&quot;/&gt;&lt;wsp:rsid wsp:val=&quot;0030651D&quot;/&gt;&lt;wsp:rsid wsp:val=&quot;00306D32&quot;/&gt;&lt;wsp:rsid wsp:val=&quot;003079D1&quot;/&gt;&lt;wsp:rsid wsp:val=&quot;00310E94&quot;/&gt;&lt;wsp:rsid wsp:val=&quot;003112BA&quot;/&gt;&lt;wsp:rsid wsp:val=&quot;0031133F&quot;/&gt;&lt;wsp:rsid wsp:val=&quot;003118DB&quot;/&gt;&lt;wsp:rsid wsp:val=&quot;00313C7D&quot;/&gt;&lt;wsp:rsid wsp:val=&quot;00314078&quot;/&gt;&lt;wsp:rsid wsp:val=&quot;00315DAC&quot;/&gt;&lt;wsp:rsid wsp:val=&quot;0031625B&quot;/&gt;&lt;wsp:rsid wsp:val=&quot;00316C69&quot;/&gt;&lt;wsp:rsid wsp:val=&quot;003204B0&quot;/&gt;&lt;wsp:rsid wsp:val=&quot;00320E1B&quot;/&gt;&lt;wsp:rsid wsp:val=&quot;00320E41&quot;/&gt;&lt;wsp:rsid wsp:val=&quot;003213AA&quot;/&gt;&lt;wsp:rsid wsp:val=&quot;0032269A&quot;/&gt;&lt;wsp:rsid wsp:val=&quot;00322DFF&quot;/&gt;&lt;wsp:rsid wsp:val=&quot;0032370C&quot;/&gt;&lt;wsp:rsid wsp:val=&quot;003244EF&quot;/&gt;&lt;wsp:rsid wsp:val=&quot;003254F5&quot;/&gt;&lt;wsp:rsid wsp:val=&quot;003275E8&quot;/&gt;&lt;wsp:rsid wsp:val=&quot;00330233&quot;/&gt;&lt;wsp:rsid wsp:val=&quot;00331E43&quot;/&gt;&lt;wsp:rsid wsp:val=&quot;003348A7&quot;/&gt;&lt;wsp:rsid wsp:val=&quot;00335184&quot;/&gt;&lt;wsp:rsid wsp:val=&quot;00335B2E&quot;/&gt;&lt;wsp:rsid wsp:val=&quot;0033753D&quot;/&gt;&lt;wsp:rsid wsp:val=&quot;003426EF&quot;/&gt;&lt;wsp:rsid wsp:val=&quot;00342B56&quot;/&gt;&lt;wsp:rsid wsp:val=&quot;0034438D&quot;/&gt;&lt;wsp:rsid wsp:val=&quot;0034444F&quot;/&gt;&lt;wsp:rsid wsp:val=&quot;003457E3&quot;/&gt;&lt;wsp:rsid wsp:val=&quot;00345A56&quot;/&gt;&lt;wsp:rsid wsp:val=&quot;00345C08&quot;/&gt;&lt;wsp:rsid wsp:val=&quot;003463F6&quot;/&gt;&lt;wsp:rsid wsp:val=&quot;003472C1&quot;/&gt;&lt;wsp:rsid wsp:val=&quot;00350936&quot;/&gt;&lt;wsp:rsid wsp:val=&quot;00354C50&quot;/&gt;&lt;wsp:rsid wsp:val=&quot;003557E0&quot;/&gt;&lt;wsp:rsid wsp:val=&quot;00355F7D&quot;/&gt;&lt;wsp:rsid wsp:val=&quot;00357B0D&quot;/&gt;&lt;wsp:rsid wsp:val=&quot;00357DEF&quot;/&gt;&lt;wsp:rsid wsp:val=&quot;003609A4&quot;/&gt;&lt;wsp:rsid wsp:val=&quot;003609C7&quot;/&gt;&lt;wsp:rsid wsp:val=&quot;0036124B&quot;/&gt;&lt;wsp:rsid wsp:val=&quot;0036138F&quot;/&gt;&lt;wsp:rsid wsp:val=&quot;00363803&quot;/&gt;&lt;wsp:rsid wsp:val=&quot;00367262&quot;/&gt;&lt;wsp:rsid wsp:val=&quot;00371DFE&quot;/&gt;&lt;wsp:rsid wsp:val=&quot;00372EF4&quot;/&gt;&lt;wsp:rsid wsp:val=&quot;00375A1A&quot;/&gt;&lt;wsp:rsid wsp:val=&quot;003771C8&quot;/&gt;&lt;wsp:rsid wsp:val=&quot;00377F5A&quot;/&gt;&lt;wsp:rsid wsp:val=&quot;00381134&quot;/&gt;&lt;wsp:rsid wsp:val=&quot;003840CA&quot;/&gt;&lt;wsp:rsid wsp:val=&quot;0038546D&quot;/&gt;&lt;wsp:rsid wsp:val=&quot;00386BCA&quot;/&gt;&lt;wsp:rsid wsp:val=&quot;003873CC&quot;/&gt;&lt;wsp:rsid wsp:val=&quot;00393110&quot;/&gt;&lt;wsp:rsid wsp:val=&quot;00394721&quot;/&gt;&lt;wsp:rsid wsp:val=&quot;003A17BE&quot;/&gt;&lt;wsp:rsid wsp:val=&quot;003A5CF7&quot;/&gt;&lt;wsp:rsid wsp:val=&quot;003B068F&quot;/&gt;&lt;wsp:rsid wsp:val=&quot;003B20CE&quot;/&gt;&lt;wsp:rsid wsp:val=&quot;003B279E&quot;/&gt;&lt;wsp:rsid wsp:val=&quot;003B3698&quot;/&gt;&lt;wsp:rsid wsp:val=&quot;003B5312&quot;/&gt;&lt;wsp:rsid wsp:val=&quot;003B5AEF&quot;/&gt;&lt;wsp:rsid wsp:val=&quot;003B674B&quot;/&gt;&lt;wsp:rsid wsp:val=&quot;003C028E&quot;/&gt;&lt;wsp:rsid wsp:val=&quot;003C0F2E&quot;/&gt;&lt;wsp:rsid wsp:val=&quot;003C1E16&quot;/&gt;&lt;wsp:rsid wsp:val=&quot;003C337F&quot;/&gt;&lt;wsp:rsid wsp:val=&quot;003C3D75&quot;/&gt;&lt;wsp:rsid wsp:val=&quot;003C5D48&quot;/&gt;&lt;wsp:rsid wsp:val=&quot;003D1AE7&quot;/&gt;&lt;wsp:rsid wsp:val=&quot;003D2E07&quot;/&gt;&lt;wsp:rsid wsp:val=&quot;003D3559&quot;/&gt;&lt;wsp:rsid wsp:val=&quot;003D729B&quot;/&gt;&lt;wsp:rsid wsp:val=&quot;003D776D&quot;/&gt;&lt;wsp:rsid wsp:val=&quot;003D776F&quot;/&gt;&lt;wsp:rsid wsp:val=&quot;003E0EF7&quot;/&gt;&lt;wsp:rsid wsp:val=&quot;003E48A7&quot;/&gt;&lt;wsp:rsid wsp:val=&quot;003E6DBA&quot;/&gt;&lt;wsp:rsid wsp:val=&quot;003E7864&quot;/&gt;&lt;wsp:rsid wsp:val=&quot;003F0980&quot;/&gt;&lt;wsp:rsid wsp:val=&quot;003F187A&quot;/&gt;&lt;wsp:rsid wsp:val=&quot;003F2623&quot;/&gt;&lt;wsp:rsid wsp:val=&quot;003F29A7&quot;/&gt;&lt;wsp:rsid wsp:val=&quot;003F2C29&quot;/&gt;&lt;wsp:rsid wsp:val=&quot;003F55EB&quot;/&gt;&lt;wsp:rsid wsp:val=&quot;003F579E&quot;/&gt;&lt;wsp:rsid wsp:val=&quot;003F5A5D&quot;/&gt;&lt;wsp:rsid wsp:val=&quot;003F6C6F&quot;/&gt;&lt;wsp:rsid wsp:val=&quot;003F6FFA&quot;/&gt;&lt;wsp:rsid wsp:val=&quot;00401E69&quot;/&gt;&lt;wsp:rsid wsp:val=&quot;00405FD0&quot;/&gt;&lt;wsp:rsid wsp:val=&quot;00406E61&quot;/&gt;&lt;wsp:rsid wsp:val=&quot;00407E3E&quot;/&gt;&lt;wsp:rsid wsp:val=&quot;00410CCB&quot;/&gt;&lt;wsp:rsid wsp:val=&quot;00414A4D&quot;/&gt;&lt;wsp:rsid wsp:val=&quot;00414D38&quot;/&gt;&lt;wsp:rsid wsp:val=&quot;00416F64&quot;/&gt;&lt;wsp:rsid wsp:val=&quot;004179CB&quot;/&gt;&lt;wsp:rsid wsp:val=&quot;00417F1D&quot;/&gt;&lt;wsp:rsid wsp:val=&quot;004203CD&quot;/&gt;&lt;wsp:rsid wsp:val=&quot;0042049C&quot;/&gt;&lt;wsp:rsid wsp:val=&quot;00420847&quot;/&gt;&lt;wsp:rsid wsp:val=&quot;00424351&quot;/&gt;&lt;wsp:rsid wsp:val=&quot;00426247&quot;/&gt;&lt;wsp:rsid wsp:val=&quot;004275BE&quot;/&gt;&lt;wsp:rsid wsp:val=&quot;004321E9&quot;/&gt;&lt;wsp:rsid wsp:val=&quot;00432A67&quot;/&gt;&lt;wsp:rsid wsp:val=&quot;00432FAE&quot;/&gt;&lt;wsp:rsid wsp:val=&quot;00433990&quot;/&gt;&lt;wsp:rsid wsp:val=&quot;0043413B&quot;/&gt;&lt;wsp:rsid wsp:val=&quot;00434505&quot;/&gt;&lt;wsp:rsid wsp:val=&quot;00434801&quot;/&gt;&lt;wsp:rsid wsp:val=&quot;00436C95&quot;/&gt;&lt;wsp:rsid wsp:val=&quot;00436EE5&quot;/&gt;&lt;wsp:rsid wsp:val=&quot;00437624&quot;/&gt;&lt;wsp:rsid wsp:val=&quot;0044089F&quot;/&gt;&lt;wsp:rsid wsp:val=&quot;004409C4&quot;/&gt;&lt;wsp:rsid wsp:val=&quot;00441807&quot;/&gt;&lt;wsp:rsid wsp:val=&quot;00441E73&quot;/&gt;&lt;wsp:rsid wsp:val=&quot;00442147&quot;/&gt;&lt;wsp:rsid wsp:val=&quot;00443A33&quot;/&gt;&lt;wsp:rsid wsp:val=&quot;004458C3&quot;/&gt;&lt;wsp:rsid wsp:val=&quot;00447E29&quot;/&gt;&lt;wsp:rsid wsp:val=&quot;004515C9&quot;/&gt;&lt;wsp:rsid wsp:val=&quot;004540C5&quot;/&gt;&lt;wsp:rsid wsp:val=&quot;004604D0&quot;/&gt;&lt;wsp:rsid wsp:val=&quot;00460624&quot;/&gt;&lt;wsp:rsid wsp:val=&quot;00461DF8&quot;/&gt;&lt;wsp:rsid wsp:val=&quot;00466198&quot;/&gt;&lt;wsp:rsid wsp:val=&quot;00466A1B&quot;/&gt;&lt;wsp:rsid wsp:val=&quot;004672DD&quot;/&gt;&lt;wsp:rsid wsp:val=&quot;00472316&quot;/&gt;&lt;wsp:rsid wsp:val=&quot;004745BE&quot;/&gt;&lt;wsp:rsid wsp:val=&quot;00474DDE&quot;/&gt;&lt;wsp:rsid wsp:val=&quot;00480B5F&quot;/&gt;&lt;wsp:rsid wsp:val=&quot;00481196&quot;/&gt;&lt;wsp:rsid wsp:val=&quot;0048132A&quot;/&gt;&lt;wsp:rsid wsp:val=&quot;00481641&quot;/&gt;&lt;wsp:rsid wsp:val=&quot;00481771&quot;/&gt;&lt;wsp:rsid wsp:val=&quot;00481E07&quot;/&gt;&lt;wsp:rsid wsp:val=&quot;0048219B&quot;/&gt;&lt;wsp:rsid wsp:val=&quot;00483677&quot;/&gt;&lt;wsp:rsid wsp:val=&quot;0048401D&quot;/&gt;&lt;wsp:rsid wsp:val=&quot;00484289&quot;/&gt;&lt;wsp:rsid wsp:val=&quot;004842B0&quot;/&gt;&lt;wsp:rsid wsp:val=&quot;00485FF9&quot;/&gt;&lt;wsp:rsid wsp:val=&quot;004860FB&quot;/&gt;&lt;wsp:rsid wsp:val=&quot;00486752&quot;/&gt;&lt;wsp:rsid wsp:val=&quot;00492849&quot;/&gt;&lt;wsp:rsid wsp:val=&quot;004932F8&quot;/&gt;&lt;wsp:rsid wsp:val=&quot;00496206&quot;/&gt;&lt;wsp:rsid wsp:val=&quot;0049643C&quot;/&gt;&lt;wsp:rsid wsp:val=&quot;004A0D75&quot;/&gt;&lt;wsp:rsid wsp:val=&quot;004A25E7&quot;/&gt;&lt;wsp:rsid wsp:val=&quot;004A3C88&quot;/&gt;&lt;wsp:rsid wsp:val=&quot;004A47CC&quot;/&gt;&lt;wsp:rsid wsp:val=&quot;004A537E&quot;/&gt;&lt;wsp:rsid wsp:val=&quot;004A6B2B&quot;/&gt;&lt;wsp:rsid wsp:val=&quot;004A754F&quot;/&gt;&lt;wsp:rsid wsp:val=&quot;004A78F8&quot;/&gt;&lt;wsp:rsid wsp:val=&quot;004B248A&quot;/&gt;&lt;wsp:rsid wsp:val=&quot;004B2D5B&quot;/&gt;&lt;wsp:rsid wsp:val=&quot;004B379C&quot;/&gt;&lt;wsp:rsid wsp:val=&quot;004B3B1A&quot;/&gt;&lt;wsp:rsid wsp:val=&quot;004B3BA3&quot;/&gt;&lt;wsp:rsid wsp:val=&quot;004B4667&quot;/&gt;&lt;wsp:rsid wsp:val=&quot;004B7441&quot;/&gt;&lt;wsp:rsid wsp:val=&quot;004B7E0C&quot;/&gt;&lt;wsp:rsid wsp:val=&quot;004C1CC2&quot;/&gt;&lt;wsp:rsid wsp:val=&quot;004D079E&quot;/&gt;&lt;wsp:rsid wsp:val=&quot;004D0C44&quot;/&gt;&lt;wsp:rsid wsp:val=&quot;004D2A23&quot;/&gt;&lt;wsp:rsid wsp:val=&quot;004D34F5&quot;/&gt;&lt;wsp:rsid wsp:val=&quot;004D6374&quot;/&gt;&lt;wsp:rsid wsp:val=&quot;004D68CB&quot;/&gt;&lt;wsp:rsid wsp:val=&quot;004D759C&quot;/&gt;&lt;wsp:rsid wsp:val=&quot;004E06FE&quot;/&gt;&lt;wsp:rsid wsp:val=&quot;004E130A&quot;/&gt;&lt;wsp:rsid wsp:val=&quot;004E28C1&quot;/&gt;&lt;wsp:rsid wsp:val=&quot;004E2B06&quot;/&gt;&lt;wsp:rsid wsp:val=&quot;004E473B&quot;/&gt;&lt;wsp:rsid wsp:val=&quot;004E4C64&quot;/&gt;&lt;wsp:rsid wsp:val=&quot;004E6119&quot;/&gt;&lt;wsp:rsid wsp:val=&quot;004E7BBB&quot;/&gt;&lt;wsp:rsid wsp:val=&quot;004F300D&quot;/&gt;&lt;wsp:rsid wsp:val=&quot;004F3A72&quot;/&gt;&lt;wsp:rsid wsp:val=&quot;005025AD&quot;/&gt;&lt;wsp:rsid wsp:val=&quot;00502B2C&quot;/&gt;&lt;wsp:rsid wsp:val=&quot;00506056&quot;/&gt;&lt;wsp:rsid wsp:val=&quot;00510F63&quot;/&gt;&lt;wsp:rsid wsp:val=&quot;00511405&quot;/&gt;&lt;wsp:rsid wsp:val=&quot;0051176A&quot;/&gt;&lt;wsp:rsid wsp:val=&quot;005143E0&quot;/&gt;&lt;wsp:rsid wsp:val=&quot;00514E7C&quot;/&gt;&lt;wsp:rsid wsp:val=&quot;005161FB&quot;/&gt;&lt;wsp:rsid wsp:val=&quot;00517054&quot;/&gt;&lt;wsp:rsid wsp:val=&quot;00520C51&quot;/&gt;&lt;wsp:rsid wsp:val=&quot;00521374&quot;/&gt;&lt;wsp:rsid wsp:val=&quot;00521494&quot;/&gt;&lt;wsp:rsid wsp:val=&quot;005218C6&quot;/&gt;&lt;wsp:rsid wsp:val=&quot;005223F8&quot;/&gt;&lt;wsp:rsid wsp:val=&quot;00522972&quot;/&gt;&lt;wsp:rsid wsp:val=&quot;005233EE&quot;/&gt;&lt;wsp:rsid wsp:val=&quot;00523BD6&quot;/&gt;&lt;wsp:rsid wsp:val=&quot;00525B65&quot;/&gt;&lt;wsp:rsid wsp:val=&quot;0053098A&quot;/&gt;&lt;wsp:rsid wsp:val=&quot;00530E36&quot;/&gt;&lt;wsp:rsid wsp:val=&quot;00531586&quot;/&gt;&lt;wsp:rsid wsp:val=&quot;00531E06&quot;/&gt;&lt;wsp:rsid wsp:val=&quot;0053208C&quot;/&gt;&lt;wsp:rsid wsp:val=&quot;005333AC&quot;/&gt;&lt;wsp:rsid wsp:val=&quot;00534CAF&quot;/&gt;&lt;wsp:rsid wsp:val=&quot;00536833&quot;/&gt;&lt;wsp:rsid wsp:val=&quot;0053687D&quot;/&gt;&lt;wsp:rsid wsp:val=&quot;00540571&quot;/&gt;&lt;wsp:rsid wsp:val=&quot;0054456E&quot;/&gt;&lt;wsp:rsid wsp:val=&quot;00545A0E&quot;/&gt;&lt;wsp:rsid wsp:val=&quot;005512DF&quot;/&gt;&lt;wsp:rsid wsp:val=&quot;00552AC0&quot;/&gt;&lt;wsp:rsid wsp:val=&quot;00552C65&quot;/&gt;&lt;wsp:rsid wsp:val=&quot;00554081&quot;/&gt;&lt;wsp:rsid wsp:val=&quot;0055495D&quot;/&gt;&lt;wsp:rsid wsp:val=&quot;00554EA6&quot;/&gt;&lt;wsp:rsid wsp:val=&quot;0056326D&quot;/&gt;&lt;wsp:rsid wsp:val=&quot;00566B1F&quot;/&gt;&lt;wsp:rsid wsp:val=&quot;00566D34&quot;/&gt;&lt;wsp:rsid wsp:val=&quot;00566E25&quot;/&gt;&lt;wsp:rsid wsp:val=&quot;00570094&quot;/&gt;&lt;wsp:rsid wsp:val=&quot;00570819&quot;/&gt;&lt;wsp:rsid wsp:val=&quot;005713AE&quot;/&gt;&lt;wsp:rsid wsp:val=&quot;0057681B&quot;/&gt;&lt;wsp:rsid wsp:val=&quot;005777D5&quot;/&gt;&lt;wsp:rsid wsp:val=&quot;005810EF&quot;/&gt;&lt;wsp:rsid wsp:val=&quot;0058504F&quot;/&gt;&lt;wsp:rsid wsp:val=&quot;00585A41&quot;/&gt;&lt;wsp:rsid wsp:val=&quot;00585A71&quot;/&gt;&lt;wsp:rsid wsp:val=&quot;00587CDC&quot;/&gt;&lt;wsp:rsid wsp:val=&quot;00590D46&quot;/&gt;&lt;wsp:rsid wsp:val=&quot;00593F0C&quot;/&gt;&lt;wsp:rsid wsp:val=&quot;00594EFD&quot;/&gt;&lt;wsp:rsid wsp:val=&quot;00595023&quot;/&gt;&lt;wsp:rsid wsp:val=&quot;005951B2&quot;/&gt;&lt;wsp:rsid wsp:val=&quot;0059720F&quot;/&gt;&lt;wsp:rsid wsp:val=&quot;00597D2C&quot;/&gt;&lt;wsp:rsid wsp:val=&quot;005A0552&quot;/&gt;&lt;wsp:rsid wsp:val=&quot;005A10B7&quot;/&gt;&lt;wsp:rsid wsp:val=&quot;005A46DF&quot;/&gt;&lt;wsp:rsid wsp:val=&quot;005A4C71&quot;/&gt;&lt;wsp:rsid wsp:val=&quot;005A513C&quot;/&gt;&lt;wsp:rsid wsp:val=&quot;005A5E6A&quot;/&gt;&lt;wsp:rsid wsp:val=&quot;005A7442&quot;/&gt;&lt;wsp:rsid wsp:val=&quot;005A7BF3&quot;/&gt;&lt;wsp:rsid wsp:val=&quot;005B2559&quot;/&gt;&lt;wsp:rsid wsp:val=&quot;005B3232&quot;/&gt;&lt;wsp:rsid wsp:val=&quot;005B4E2F&quot;/&gt;&lt;wsp:rsid wsp:val=&quot;005C0740&quot;/&gt;&lt;wsp:rsid wsp:val=&quot;005C0AAB&quot;/&gt;&lt;wsp:rsid wsp:val=&quot;005C0FA7&quot;/&gt;&lt;wsp:rsid wsp:val=&quot;005C1489&quot;/&gt;&lt;wsp:rsid wsp:val=&quot;005C1BA1&quot;/&gt;&lt;wsp:rsid wsp:val=&quot;005C1F2E&quot;/&gt;&lt;wsp:rsid wsp:val=&quot;005C31D6&quot;/&gt;&lt;wsp:rsid wsp:val=&quot;005C34EA&quot;/&gt;&lt;wsp:rsid wsp:val=&quot;005C3ED1&quot;/&gt;&lt;wsp:rsid wsp:val=&quot;005C3F59&quot;/&gt;&lt;wsp:rsid wsp:val=&quot;005C576A&quot;/&gt;&lt;wsp:rsid wsp:val=&quot;005C6785&quot;/&gt;&lt;wsp:rsid wsp:val=&quot;005D0662&quot;/&gt;&lt;wsp:rsid wsp:val=&quot;005D1EF5&quot;/&gt;&lt;wsp:rsid wsp:val=&quot;005D274E&quot;/&gt;&lt;wsp:rsid wsp:val=&quot;005D29FC&quot;/&gt;&lt;wsp:rsid wsp:val=&quot;005D401D&quot;/&gt;&lt;wsp:rsid wsp:val=&quot;005D41F8&quot;/&gt;&lt;wsp:rsid wsp:val=&quot;005D57D8&quot;/&gt;&lt;wsp:rsid wsp:val=&quot;005D6553&quot;/&gt;&lt;wsp:rsid wsp:val=&quot;005E42B8&quot;/&gt;&lt;wsp:rsid wsp:val=&quot;005E5C7E&quot;/&gt;&lt;wsp:rsid wsp:val=&quot;005E67BE&quot;/&gt;&lt;wsp:rsid wsp:val=&quot;005E68CD&quot;/&gt;&lt;wsp:rsid wsp:val=&quot;005E752F&quot;/&gt;&lt;wsp:rsid wsp:val=&quot;005F0BC3&quot;/&gt;&lt;wsp:rsid wsp:val=&quot;005F15B4&quot;/&gt;&lt;wsp:rsid wsp:val=&quot;005F3323&quot;/&gt;&lt;wsp:rsid wsp:val=&quot;005F3B95&quot;/&gt;&lt;wsp:rsid wsp:val=&quot;005F4465&quot;/&gt;&lt;wsp:rsid wsp:val=&quot;005F7753&quot;/&gt;&lt;wsp:rsid wsp:val=&quot;0060247B&quot;/&gt;&lt;wsp:rsid wsp:val=&quot;00605597&quot;/&gt;&lt;wsp:rsid wsp:val=&quot;006058DD&quot;/&gt;&lt;wsp:rsid wsp:val=&quot;00605D75&quot;/&gt;&lt;wsp:rsid wsp:val=&quot;006065CB&quot;/&gt;&lt;wsp:rsid wsp:val=&quot;0060716C&quot;/&gt;&lt;wsp:rsid wsp:val=&quot;006101B9&quot;/&gt;&lt;wsp:rsid wsp:val=&quot;00610AFF&quot;/&gt;&lt;wsp:rsid wsp:val=&quot;0061127A&quot;/&gt;&lt;wsp:rsid wsp:val=&quot;0061185B&quot;/&gt;&lt;wsp:rsid wsp:val=&quot;00611861&quot;/&gt;&lt;wsp:rsid wsp:val=&quot;0061254C&quot;/&gt;&lt;wsp:rsid wsp:val=&quot;0061485A&quot;/&gt;&lt;wsp:rsid wsp:val=&quot;006166A4&quot;/&gt;&lt;wsp:rsid wsp:val=&quot;00616CCD&quot;/&gt;&lt;wsp:rsid wsp:val=&quot;0061724F&quot;/&gt;&lt;wsp:rsid wsp:val=&quot;006223CB&quot;/&gt;&lt;wsp:rsid wsp:val=&quot;00622AA0&quot;/&gt;&lt;wsp:rsid wsp:val=&quot;00622AD8&quot;/&gt;&lt;wsp:rsid wsp:val=&quot;00622E7B&quot;/&gt;&lt;wsp:rsid wsp:val=&quot;006235E3&quot;/&gt;&lt;wsp:rsid wsp:val=&quot;0062374A&quot;/&gt;&lt;wsp:rsid wsp:val=&quot;006243FD&quot;/&gt;&lt;wsp:rsid wsp:val=&quot;00626102&quot;/&gt;&lt;wsp:rsid wsp:val=&quot;00626AE3&quot;/&gt;&lt;wsp:rsid wsp:val=&quot;0063207B&quot;/&gt;&lt;wsp:rsid wsp:val=&quot;006325F1&quot;/&gt;&lt;wsp:rsid wsp:val=&quot;0063285D&quot;/&gt;&lt;wsp:rsid wsp:val=&quot;0063328C&quot;/&gt;&lt;wsp:rsid wsp:val=&quot;00633BE9&quot;/&gt;&lt;wsp:rsid wsp:val=&quot;006365AC&quot;/&gt;&lt;wsp:rsid wsp:val=&quot;00640A34&quot;/&gt;&lt;wsp:rsid wsp:val=&quot;00640B3B&quot;/&gt;&lt;wsp:rsid wsp:val=&quot;00640CDD&quot;/&gt;&lt;wsp:rsid wsp:val=&quot;00642F8C&quot;/&gt;&lt;wsp:rsid wsp:val=&quot;00643098&quot;/&gt;&lt;wsp:rsid wsp:val=&quot;00647A4F&quot;/&gt;&lt;wsp:rsid wsp:val=&quot;00647BAF&quot;/&gt;&lt;wsp:rsid wsp:val=&quot;006511E0&quot;/&gt;&lt;wsp:rsid wsp:val=&quot;00652370&quot;/&gt;&lt;wsp:rsid wsp:val=&quot;00652F73&quot;/&gt;&lt;wsp:rsid wsp:val=&quot;006553A4&quot;/&gt;&lt;wsp:rsid wsp:val=&quot;00657823&quot;/&gt;&lt;wsp:rsid wsp:val=&quot;00661CA4&quot;/&gt;&lt;wsp:rsid wsp:val=&quot;00661F2A&quot;/&gt;&lt;wsp:rsid wsp:val=&quot;00662F5C&quot;/&gt;&lt;wsp:rsid wsp:val=&quot;00664111&quot;/&gt;&lt;wsp:rsid wsp:val=&quot;00664949&quot;/&gt;&lt;wsp:rsid wsp:val=&quot;00667070&quot;/&gt;&lt;wsp:rsid wsp:val=&quot;00671BFD&quot;/&gt;&lt;wsp:rsid wsp:val=&quot;00672CB6&quot;/&gt;&lt;wsp:rsid wsp:val=&quot;00674564&quot;/&gt;&lt;wsp:rsid wsp:val=&quot;006749AA&quot;/&gt;&lt;wsp:rsid wsp:val=&quot;0067520D&quot;/&gt;&lt;wsp:rsid wsp:val=&quot;006757E6&quot;/&gt;&lt;wsp:rsid wsp:val=&quot;0067676B&quot;/&gt;&lt;wsp:rsid wsp:val=&quot;006777C3&quot;/&gt;&lt;wsp:rsid wsp:val=&quot;00681A1B&quot;/&gt;&lt;wsp:rsid wsp:val=&quot;00683A3E&quot;/&gt;&lt;wsp:rsid wsp:val=&quot;00687042&quot;/&gt;&lt;wsp:rsid wsp:val=&quot;00687771&quot;/&gt;&lt;wsp:rsid wsp:val=&quot;00693862&quot;/&gt;&lt;wsp:rsid wsp:val=&quot;006952BB&quot;/&gt;&lt;wsp:rsid wsp:val=&quot;00697CF3&quot;/&gt;&lt;wsp:rsid wsp:val=&quot;006A13F3&quot;/&gt;&lt;wsp:rsid wsp:val=&quot;006A166F&quot;/&gt;&lt;wsp:rsid wsp:val=&quot;006A23DD&quot;/&gt;&lt;wsp:rsid wsp:val=&quot;006A3CF0&quot;/&gt;&lt;wsp:rsid wsp:val=&quot;006A3E39&quot;/&gt;&lt;wsp:rsid wsp:val=&quot;006A4664&quot;/&gt;&lt;wsp:rsid wsp:val=&quot;006A5804&quot;/&gt;&lt;wsp:rsid wsp:val=&quot;006A5EC3&quot;/&gt;&lt;wsp:rsid wsp:val=&quot;006A72E4&quot;/&gt;&lt;wsp:rsid wsp:val=&quot;006A7727&quot;/&gt;&lt;wsp:rsid wsp:val=&quot;006A78BB&quot;/&gt;&lt;wsp:rsid wsp:val=&quot;006B0397&quot;/&gt;&lt;wsp:rsid wsp:val=&quot;006B1FD5&quot;/&gt;&lt;wsp:rsid wsp:val=&quot;006B3077&quot;/&gt;&lt;wsp:rsid wsp:val=&quot;006B4A1B&quot;/&gt;&lt;wsp:rsid wsp:val=&quot;006B4C47&quot;/&gt;&lt;wsp:rsid wsp:val=&quot;006B654B&quot;/&gt;&lt;wsp:rsid wsp:val=&quot;006C0DF8&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D1D37&quot;/&gt;&lt;wsp:rsid wsp:val=&quot;006D297F&quot;/&gt;&lt;wsp:rsid wsp:val=&quot;006D3DD6&quot;/&gt;&lt;wsp:rsid wsp:val=&quot;006D4B84&quot;/&gt;&lt;wsp:rsid wsp:val=&quot;006D6EE5&quot;/&gt;&lt;wsp:rsid wsp:val=&quot;006E1865&quot;/&gt;&lt;wsp:rsid wsp:val=&quot;006E1C6D&quot;/&gt;&lt;wsp:rsid wsp:val=&quot;006E5438&quot;/&gt;&lt;wsp:rsid wsp:val=&quot;006E5604&quot;/&gt;&lt;wsp:rsid wsp:val=&quot;006E5DEA&quot;/&gt;&lt;wsp:rsid wsp:val=&quot;006F09ED&quot;/&gt;&lt;wsp:rsid wsp:val=&quot;006F2772&quot;/&gt;&lt;wsp:rsid wsp:val=&quot;006F2D91&quot;/&gt;&lt;wsp:rsid wsp:val=&quot;007006D5&quot;/&gt;&lt;wsp:rsid wsp:val=&quot;00700DFF&quot;/&gt;&lt;wsp:rsid wsp:val=&quot;00702D05&quot;/&gt;&lt;wsp:rsid wsp:val=&quot;007039FB&quot;/&gt;&lt;wsp:rsid wsp:val=&quot;00704D03&quot;/&gt;&lt;wsp:rsid wsp:val=&quot;007051FD&quot;/&gt;&lt;wsp:rsid wsp:val=&quot;00707F2D&quot;/&gt;&lt;wsp:rsid wsp:val=&quot;007105CC&quot;/&gt;&lt;wsp:rsid wsp:val=&quot;0071138E&quot;/&gt;&lt;wsp:rsid wsp:val=&quot;00711A3A&quot;/&gt;&lt;wsp:rsid wsp:val=&quot;007128CA&quot;/&gt;&lt;wsp:rsid wsp:val=&quot;0071304D&quot;/&gt;&lt;wsp:rsid wsp:val=&quot;00714E77&quot;/&gt;&lt;wsp:rsid wsp:val=&quot;0071509D&quot;/&gt;&lt;wsp:rsid wsp:val=&quot;0071621E&quot;/&gt;&lt;wsp:rsid wsp:val=&quot;0071715C&quot;/&gt;&lt;wsp:rsid wsp:val=&quot;0071789D&quot;/&gt;&lt;wsp:rsid wsp:val=&quot;00721508&quot;/&gt;&lt;wsp:rsid wsp:val=&quot;00722E05&quot;/&gt;&lt;wsp:rsid wsp:val=&quot;00722FEC&quot;/&gt;&lt;wsp:rsid wsp:val=&quot;00724AFD&quot;/&gt;&lt;wsp:rsid wsp:val=&quot;00724C84&quot;/&gt;&lt;wsp:rsid wsp:val=&quot;00725DD8&quot;/&gt;&lt;wsp:rsid wsp:val=&quot;00727AA0&quot;/&gt;&lt;wsp:rsid wsp:val=&quot;007304C8&quot;/&gt;&lt;wsp:rsid wsp:val=&quot;007326B5&quot;/&gt;&lt;wsp:rsid wsp:val=&quot;0073271F&quot;/&gt;&lt;wsp:rsid wsp:val=&quot;00733569&quot;/&gt;&lt;wsp:rsid wsp:val=&quot;00735686&quot;/&gt;&lt;wsp:rsid wsp:val=&quot;00735CF3&quot;/&gt;&lt;wsp:rsid wsp:val=&quot;0074370F&quot;/&gt;&lt;wsp:rsid wsp:val=&quot;00743F33&quot;/&gt;&lt;wsp:rsid wsp:val=&quot;00746346&quot;/&gt;&lt;wsp:rsid wsp:val=&quot;0074645A&quot;/&gt;&lt;wsp:rsid wsp:val=&quot;00746AC9&quot;/&gt;&lt;wsp:rsid wsp:val=&quot;00746E65&quot;/&gt;&lt;wsp:rsid wsp:val=&quot;00747067&quot;/&gt;&lt;wsp:rsid wsp:val=&quot;00753588&quot;/&gt;&lt;wsp:rsid wsp:val=&quot;007539B0&quot;/&gt;&lt;wsp:rsid wsp:val=&quot;00753F14&quot;/&gt;&lt;wsp:rsid wsp:val=&quot;007542C3&quot;/&gt;&lt;wsp:rsid wsp:val=&quot;00754AB0&quot;/&gt;&lt;wsp:rsid wsp:val=&quot;007550F6&quot;/&gt;&lt;wsp:rsid wsp:val=&quot;00755241&quot;/&gt;&lt;wsp:rsid wsp:val=&quot;00757AC3&quot;/&gt;&lt;wsp:rsid wsp:val=&quot;00760284&quot;/&gt;&lt;wsp:rsid wsp:val=&quot;00766A25&quot;/&gt;&lt;wsp:rsid wsp:val=&quot;00766FA4&quot;/&gt;&lt;wsp:rsid wsp:val=&quot;00767C88&quot;/&gt;&lt;wsp:rsid wsp:val=&quot;00767EB5&quot;/&gt;&lt;wsp:rsid wsp:val=&quot;0077505F&quot;/&gt;&lt;wsp:rsid wsp:val=&quot;00775BF0&quot;/&gt;&lt;wsp:rsid wsp:val=&quot;00776D59&quot;/&gt;&lt;wsp:rsid wsp:val=&quot;00780286&quot;/&gt;&lt;wsp:rsid wsp:val=&quot;00780E1F&quot;/&gt;&lt;wsp:rsid wsp:val=&quot;00780F9A&quot;/&gt;&lt;wsp:rsid wsp:val=&quot;00781C50&quot;/&gt;&lt;wsp:rsid wsp:val=&quot;00782369&quot;/&gt;&lt;wsp:rsid wsp:val=&quot;0078256F&quot;/&gt;&lt;wsp:rsid wsp:val=&quot;00783815&quot;/&gt;&lt;wsp:rsid wsp:val=&quot;00785082&quot;/&gt;&lt;wsp:rsid wsp:val=&quot;00785D27&quot;/&gt;&lt;wsp:rsid wsp:val=&quot;0078791B&quot;/&gt;&lt;wsp:rsid wsp:val=&quot;00787B3C&quot;/&gt;&lt;wsp:rsid wsp:val=&quot;00790827&quot;/&gt;&lt;wsp:rsid wsp:val=&quot;0079102A&quot;/&gt;&lt;wsp:rsid wsp:val=&quot;00793295&quot;/&gt;&lt;wsp:rsid wsp:val=&quot;007939BD&quot;/&gt;&lt;wsp:rsid wsp:val=&quot;00797322&quot;/&gt;&lt;wsp:rsid wsp:val=&quot;007975C2&quot;/&gt;&lt;wsp:rsid wsp:val=&quot;00797B6C&quot;/&gt;&lt;wsp:rsid wsp:val=&quot;007A0836&quot;/&gt;&lt;wsp:rsid wsp:val=&quot;007A0BD7&quot;/&gt;&lt;wsp:rsid wsp:val=&quot;007A2E4A&quot;/&gt;&lt;wsp:rsid wsp:val=&quot;007A312A&quot;/&gt;&lt;wsp:rsid wsp:val=&quot;007A56A5&quot;/&gt;&lt;wsp:rsid wsp:val=&quot;007A695A&quot;/&gt;&lt;wsp:rsid wsp:val=&quot;007B0CAE&quot;/&gt;&lt;wsp:rsid wsp:val=&quot;007B1C2D&quot;/&gt;&lt;wsp:rsid wsp:val=&quot;007B3F39&quot;/&gt;&lt;wsp:rsid wsp:val=&quot;007B7F60&quot;/&gt;&lt;wsp:rsid wsp:val=&quot;007C13E4&quot;/&gt;&lt;wsp:rsid wsp:val=&quot;007C14F2&quot;/&gt;&lt;wsp:rsid wsp:val=&quot;007C3A6B&quot;/&gt;&lt;wsp:rsid wsp:val=&quot;007C5056&quot;/&gt;&lt;wsp:rsid wsp:val=&quot;007C5217&quot;/&gt;&lt;wsp:rsid wsp:val=&quot;007C6B94&quot;/&gt;&lt;wsp:rsid wsp:val=&quot;007C73BA&quot;/&gt;&lt;wsp:rsid wsp:val=&quot;007C7DBB&quot;/&gt;&lt;wsp:rsid wsp:val=&quot;007C7DD6&quot;/&gt;&lt;wsp:rsid wsp:val=&quot;007D11F5&quot;/&gt;&lt;wsp:rsid wsp:val=&quot;007D1E4F&quot;/&gt;&lt;wsp:rsid wsp:val=&quot;007D28CC&quot;/&gt;&lt;wsp:rsid wsp:val=&quot;007D46FC&quot;/&gt;&lt;wsp:rsid wsp:val=&quot;007D5B75&quot;/&gt;&lt;wsp:rsid wsp:val=&quot;007D6BA8&quot;/&gt;&lt;wsp:rsid wsp:val=&quot;007E0335&quot;/&gt;&lt;wsp:rsid wsp:val=&quot;007E442D&quot;/&gt;&lt;wsp:rsid wsp:val=&quot;007E462B&quot;/&gt;&lt;wsp:rsid wsp:val=&quot;007E6C62&quot;/&gt;&lt;wsp:rsid wsp:val=&quot;007F13AB&quot;/&gt;&lt;wsp:rsid wsp:val=&quot;007F1B74&quot;/&gt;&lt;wsp:rsid wsp:val=&quot;007F254B&quot;/&gt;&lt;wsp:rsid wsp:val=&quot;007F30C2&quot;/&gt;&lt;wsp:rsid wsp:val=&quot;007F6037&quot;/&gt;&lt;wsp:rsid wsp:val=&quot;007F63D8&quot;/&gt;&lt;wsp:rsid wsp:val=&quot;007F6810&quot;/&gt;&lt;wsp:rsid wsp:val=&quot;007F76D6&quot;/&gt;&lt;wsp:rsid wsp:val=&quot;007F7843&quot;/&gt;&lt;wsp:rsid wsp:val=&quot;008001E2&quot;/&gt;&lt;wsp:rsid wsp:val=&quot;0080058F&quot;/&gt;&lt;wsp:rsid wsp:val=&quot;008025E0&quot;/&gt;&lt;wsp:rsid wsp:val=&quot;00802B35&quot;/&gt;&lt;wsp:rsid wsp:val=&quot;00803F18&quot;/&gt;&lt;wsp:rsid wsp:val=&quot;00805D1F&quot;/&gt;&lt;wsp:rsid wsp:val=&quot;0080607C&quot;/&gt;&lt;wsp:rsid wsp:val=&quot;008065D8&quot;/&gt;&lt;wsp:rsid wsp:val=&quot;00806ACF&quot;/&gt;&lt;wsp:rsid wsp:val=&quot;008126A6&quot;/&gt;&lt;wsp:rsid wsp:val=&quot;008129A0&quot;/&gt;&lt;wsp:rsid wsp:val=&quot;00814946&quot;/&gt;&lt;wsp:rsid wsp:val=&quot;008173AE&quot;/&gt;&lt;wsp:rsid wsp:val=&quot;00820C6C&quot;/&gt;&lt;wsp:rsid wsp:val=&quot;00823701&quot;/&gt;&lt;wsp:rsid wsp:val=&quot;00824406&quot;/&gt;&lt;wsp:rsid wsp:val=&quot;008260F6&quot;/&gt;&lt;wsp:rsid wsp:val=&quot;00827F0C&quot;/&gt;&lt;wsp:rsid wsp:val=&quot;00834300&quot;/&gt;&lt;wsp:rsid wsp:val=&quot;0083467F&quot;/&gt;&lt;wsp:rsid wsp:val=&quot;00836AFF&quot;/&gt;&lt;wsp:rsid wsp:val=&quot;00837977&quot;/&gt;&lt;wsp:rsid wsp:val=&quot;00840E20&quot;/&gt;&lt;wsp:rsid wsp:val=&quot;00841539&quot;/&gt;&lt;wsp:rsid wsp:val=&quot;00842F2C&quot;/&gt;&lt;wsp:rsid wsp:val=&quot;00845417&quot;/&gt;&lt;wsp:rsid wsp:val=&quot;00846104&quot;/&gt;&lt;wsp:rsid wsp:val=&quot;00847D71&quot;/&gt;&lt;wsp:rsid wsp:val=&quot;00852B9E&quot;/&gt;&lt;wsp:rsid wsp:val=&quot;00852DDA&quot;/&gt;&lt;wsp:rsid wsp:val=&quot;00853C97&quot;/&gt;&lt;wsp:rsid wsp:val=&quot;008541F6&quot;/&gt;&lt;wsp:rsid wsp:val=&quot;00854A4F&quot;/&gt;&lt;wsp:rsid wsp:val=&quot;008559AF&quot;/&gt;&lt;wsp:rsid wsp:val=&quot;008609BE&quot;/&gt;&lt;wsp:rsid wsp:val=&quot;0086492A&quot;/&gt;&lt;wsp:rsid wsp:val=&quot;00867362&quot;/&gt;&lt;wsp:rsid wsp:val=&quot;00867906&quot;/&gt;&lt;wsp:rsid wsp:val=&quot;00867932&quot;/&gt;&lt;wsp:rsid wsp:val=&quot;008700B1&quot;/&gt;&lt;wsp:rsid wsp:val=&quot;00870954&quot;/&gt;&lt;wsp:rsid wsp:val=&quot;00872B8C&quot;/&gt;&lt;wsp:rsid wsp:val=&quot;00873354&quot;/&gt;&lt;wsp:rsid wsp:val=&quot;0087353D&quot;/&gt;&lt;wsp:rsid wsp:val=&quot;00874224&quot;/&gt;&lt;wsp:rsid wsp:val=&quot;0087444A&quot;/&gt;&lt;wsp:rsid wsp:val=&quot;00877D67&quot;/&gt;&lt;wsp:rsid wsp:val=&quot;00880514&quot;/&gt;&lt;wsp:rsid wsp:val=&quot;0088098C&quot;/&gt;&lt;wsp:rsid wsp:val=&quot;00880A11&quot;/&gt;&lt;wsp:rsid wsp:val=&quot;0088152F&quot;/&gt;&lt;wsp:rsid wsp:val=&quot;00881CC5&quot;/&gt;&lt;wsp:rsid wsp:val=&quot;00883C97&quot;/&gt;&lt;wsp:rsid wsp:val=&quot;008860ED&quot;/&gt;&lt;wsp:rsid wsp:val=&quot;008905FE&quot;/&gt;&lt;wsp:rsid wsp:val=&quot;0089142C&quot;/&gt;&lt;wsp:rsid wsp:val=&quot;00891D5F&quot;/&gt;&lt;wsp:rsid wsp:val=&quot;00891DBD&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979F8&quot;/&gt;&lt;wsp:rsid wsp:val=&quot;008A222A&quot;/&gt;&lt;wsp:rsid wsp:val=&quot;008A4608&quot;/&gt;&lt;wsp:rsid wsp:val=&quot;008A660C&quot;/&gt;&lt;wsp:rsid wsp:val=&quot;008A7DF7&quot;/&gt;&lt;wsp:rsid wsp:val=&quot;008B0849&quot;/&gt;&lt;wsp:rsid wsp:val=&quot;008B0D88&quot;/&gt;&lt;wsp:rsid wsp:val=&quot;008B1AA0&quot;/&gt;&lt;wsp:rsid wsp:val=&quot;008B32A2&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92C&quot;/&gt;&lt;wsp:rsid wsp:val=&quot;008C4961&quot;/&gt;&lt;wsp:rsid wsp:val=&quot;008C620E&quot;/&gt;&lt;wsp:rsid wsp:val=&quot;008C62D3&quot;/&gt;&lt;wsp:rsid wsp:val=&quot;008D23EF&quot;/&gt;&lt;wsp:rsid wsp:val=&quot;008D3D2B&quot;/&gt;&lt;wsp:rsid wsp:val=&quot;008D4687&quot;/&gt;&lt;wsp:rsid wsp:val=&quot;008D5281&quot;/&gt;&lt;wsp:rsid wsp:val=&quot;008D618A&quot;/&gt;&lt;wsp:rsid wsp:val=&quot;008D7723&quot;/&gt;&lt;wsp:rsid wsp:val=&quot;008E05E2&quot;/&gt;&lt;wsp:rsid wsp:val=&quot;008E0BD0&quot;/&gt;&lt;wsp:rsid wsp:val=&quot;008E155A&quot;/&gt;&lt;wsp:rsid wsp:val=&quot;008E1966&quot;/&gt;&lt;wsp:rsid wsp:val=&quot;008E24F1&quot;/&gt;&lt;wsp:rsid wsp:val=&quot;008E2EC3&quot;/&gt;&lt;wsp:rsid wsp:val=&quot;008F0C04&quot;/&gt;&lt;wsp:rsid wsp:val=&quot;008F1703&quot;/&gt;&lt;wsp:rsid wsp:val=&quot;008F3009&quot;/&gt;&lt;wsp:rsid wsp:val=&quot;008F3BDC&quot;/&gt;&lt;wsp:rsid wsp:val=&quot;008F79BC&quot;/&gt;&lt;wsp:rsid wsp:val=&quot;009002B4&quot;/&gt;&lt;wsp:rsid wsp:val=&quot;00900664&quot;/&gt;&lt;wsp:rsid wsp:val=&quot;0090135B&quot;/&gt;&lt;wsp:rsid wsp:val=&quot;009024DA&quot;/&gt;&lt;wsp:rsid wsp:val=&quot;00903E0D&quot;/&gt;&lt;wsp:rsid wsp:val=&quot;00903E9B&quot;/&gt;&lt;wsp:rsid wsp:val=&quot;009058FF&quot;/&gt;&lt;wsp:rsid wsp:val=&quot;00905C80&quot;/&gt;&lt;wsp:rsid wsp:val=&quot;00910546&quot;/&gt;&lt;wsp:rsid wsp:val=&quot;0091457A&quot;/&gt;&lt;wsp:rsid wsp:val=&quot;0091471B&quot;/&gt;&lt;wsp:rsid wsp:val=&quot;00915104&quot;/&gt;&lt;wsp:rsid wsp:val=&quot;00915DD5&quot;/&gt;&lt;wsp:rsid wsp:val=&quot;00917876&quot;/&gt;&lt;wsp:rsid wsp:val=&quot;00917F49&quot;/&gt;&lt;wsp:rsid wsp:val=&quot;00920E68&quot;/&gt;&lt;wsp:rsid wsp:val=&quot;0092154F&quot;/&gt;&lt;wsp:rsid wsp:val=&quot;009240AC&quot;/&gt;&lt;wsp:rsid wsp:val=&quot;00925EBC&quot;/&gt;&lt;wsp:rsid wsp:val=&quot;00927414&quot;/&gt;&lt;wsp:rsid wsp:val=&quot;00927ADF&quot;/&gt;&lt;wsp:rsid wsp:val=&quot;00927BD6&quot;/&gt;&lt;wsp:rsid wsp:val=&quot;009301D3&quot;/&gt;&lt;wsp:rsid wsp:val=&quot;00931EE7&quot;/&gt;&lt;wsp:rsid wsp:val=&quot;00937AB5&quot;/&gt;&lt;wsp:rsid wsp:val=&quot;009416C4&quot;/&gt;&lt;wsp:rsid wsp:val=&quot;00947580&quot;/&gt;&lt;wsp:rsid wsp:val=&quot;00947CE5&quot;/&gt;&lt;wsp:rsid wsp:val=&quot;00950954&quot;/&gt;&lt;wsp:rsid wsp:val=&quot;00951F5F&quot;/&gt;&lt;wsp:rsid wsp:val=&quot;009525A2&quot;/&gt;&lt;wsp:rsid wsp:val=&quot;00954BF6&quot;/&gt;&lt;wsp:rsid wsp:val=&quot;00955A22&quot;/&gt;&lt;wsp:rsid wsp:val=&quot;0095717C&quot;/&gt;&lt;wsp:rsid wsp:val=&quot;009576B6&quot;/&gt;&lt;wsp:rsid wsp:val=&quot;0096010F&quot;/&gt;&lt;wsp:rsid wsp:val=&quot;00960B5E&quot;/&gt;&lt;wsp:rsid wsp:val=&quot;009611F8&quot;/&gt;&lt;wsp:rsid wsp:val=&quot;00961FD7&quot;/&gt;&lt;wsp:rsid wsp:val=&quot;009620AA&quot;/&gt;&lt;wsp:rsid wsp:val=&quot;00963150&quot;/&gt;&lt;wsp:rsid wsp:val=&quot;00963383&quot;/&gt;&lt;wsp:rsid wsp:val=&quot;0096374E&quot;/&gt;&lt;wsp:rsid wsp:val=&quot;00964678&quot;/&gt;&lt;wsp:rsid wsp:val=&quot;00965667&quot;/&gt;&lt;wsp:rsid wsp:val=&quot;009663DD&quot;/&gt;&lt;wsp:rsid wsp:val=&quot;0096755F&quot;/&gt;&lt;wsp:rsid wsp:val=&quot;0096764E&quot;/&gt;&lt;wsp:rsid wsp:val=&quot;00967C6B&quot;/&gt;&lt;wsp:rsid wsp:val=&quot;00971368&quot;/&gt;&lt;wsp:rsid wsp:val=&quot;009739A5&quot;/&gt;&lt;wsp:rsid wsp:val=&quot;00975D7B&quot;/&gt;&lt;wsp:rsid wsp:val=&quot;009773B3&quot;/&gt;&lt;wsp:rsid wsp:val=&quot;00977757&quot;/&gt;&lt;wsp:rsid wsp:val=&quot;00982D98&quot;/&gt;&lt;wsp:rsid wsp:val=&quot;0098432A&quot;/&gt;&lt;wsp:rsid wsp:val=&quot;00985DBC&quot;/&gt;&lt;wsp:rsid wsp:val=&quot;00990168&quot;/&gt;&lt;wsp:rsid wsp:val=&quot;00991003&quot;/&gt;&lt;wsp:rsid wsp:val=&quot;0099271F&quot;/&gt;&lt;wsp:rsid wsp:val=&quot;00993E19&quot;/&gt;&lt;wsp:rsid wsp:val=&quot;00993EBC&quot;/&gt;&lt;wsp:rsid wsp:val=&quot;00995F16&quot;/&gt;&lt;wsp:rsid wsp:val=&quot;00997B78&quot;/&gt;&lt;wsp:rsid wsp:val=&quot;009A1EBD&quot;/&gt;&lt;wsp:rsid wsp:val=&quot;009A313F&quot;/&gt;&lt;wsp:rsid wsp:val=&quot;009A3513&quot;/&gt;&lt;wsp:rsid wsp:val=&quot;009A4CBB&quot;/&gt;&lt;wsp:rsid wsp:val=&quot;009A7CA3&quot;/&gt;&lt;wsp:rsid wsp:val=&quot;009B20C8&quot;/&gt;&lt;wsp:rsid wsp:val=&quot;009B3C20&quot;/&gt;&lt;wsp:rsid wsp:val=&quot;009B4676&quot;/&gt;&lt;wsp:rsid wsp:val=&quot;009B4AD5&quot;/&gt;&lt;wsp:rsid wsp:val=&quot;009B5506&quot;/&gt;&lt;wsp:rsid wsp:val=&quot;009B5BAB&quot;/&gt;&lt;wsp:rsid wsp:val=&quot;009B7556&quot;/&gt;&lt;wsp:rsid wsp:val=&quot;009B762B&quot;/&gt;&lt;wsp:rsid wsp:val=&quot;009B7CC8&quot;/&gt;&lt;wsp:rsid wsp:val=&quot;009C1495&quot;/&gt;&lt;wsp:rsid wsp:val=&quot;009C18F5&quot;/&gt;&lt;wsp:rsid wsp:val=&quot;009C1E57&quot;/&gt;&lt;wsp:rsid wsp:val=&quot;009C42D4&quot;/&gt;&lt;wsp:rsid wsp:val=&quot;009C42DE&quot;/&gt;&lt;wsp:rsid wsp:val=&quot;009C5720&quot;/&gt;&lt;wsp:rsid wsp:val=&quot;009C5B5D&quot;/&gt;&lt;wsp:rsid wsp:val=&quot;009C6F66&quot;/&gt;&lt;wsp:rsid wsp:val=&quot;009C7332&quot;/&gt;&lt;wsp:rsid wsp:val=&quot;009D1B71&quot;/&gt;&lt;wsp:rsid wsp:val=&quot;009D27D3&quot;/&gt;&lt;wsp:rsid wsp:val=&quot;009D3CD6&quot;/&gt;&lt;wsp:rsid wsp:val=&quot;009D49FC&quot;/&gt;&lt;wsp:rsid wsp:val=&quot;009D51E1&quot;/&gt;&lt;wsp:rsid wsp:val=&quot;009D5C3A&quot;/&gt;&lt;wsp:rsid wsp:val=&quot;009E0342&quot;/&gt;&lt;wsp:rsid wsp:val=&quot;009E056D&quot;/&gt;&lt;wsp:rsid wsp:val=&quot;009E2374&quot;/&gt;&lt;wsp:rsid wsp:val=&quot;009E3549&quot;/&gt;&lt;wsp:rsid wsp:val=&quot;009E3A61&quot;/&gt;&lt;wsp:rsid wsp:val=&quot;009E3B8E&quot;/&gt;&lt;wsp:rsid wsp:val=&quot;009E4792&quot;/&gt;&lt;wsp:rsid wsp:val=&quot;009E6CBB&quot;/&gt;&lt;wsp:rsid wsp:val=&quot;009F039C&quot;/&gt;&lt;wsp:rsid wsp:val=&quot;009F0C89&quot;/&gt;&lt;wsp:rsid wsp:val=&quot;009F43B7&quot;/&gt;&lt;wsp:rsid wsp:val=&quot;009F5436&quot;/&gt;&lt;wsp:rsid wsp:val=&quot;009F664D&quot;/&gt;&lt;wsp:rsid wsp:val=&quot;009F6E0E&quot;/&gt;&lt;wsp:rsid wsp:val=&quot;009F70BC&quot;/&gt;&lt;wsp:rsid wsp:val=&quot;009F713B&quot;/&gt;&lt;wsp:rsid wsp:val=&quot;009F7F19&quot;/&gt;&lt;wsp:rsid wsp:val=&quot;00A00EBA&quot;/&gt;&lt;wsp:rsid wsp:val=&quot;00A01F75&quot;/&gt;&lt;wsp:rsid wsp:val=&quot;00A0506B&quot;/&gt;&lt;wsp:rsid wsp:val=&quot;00A07050&quot;/&gt;&lt;wsp:rsid wsp:val=&quot;00A1075E&quot;/&gt;&lt;wsp:rsid wsp:val=&quot;00A10CF2&quot;/&gt;&lt;wsp:rsid wsp:val=&quot;00A119EF&quot;/&gt;&lt;wsp:rsid wsp:val=&quot;00A11B5B&quot;/&gt;&lt;wsp:rsid wsp:val=&quot;00A1247A&quot;/&gt;&lt;wsp:rsid wsp:val=&quot;00A12C62&quot;/&gt;&lt;wsp:rsid wsp:val=&quot;00A14D56&quot;/&gt;&lt;wsp:rsid wsp:val=&quot;00A176C7&quot;/&gt;&lt;wsp:rsid wsp:val=&quot;00A21C0E&quot;/&gt;&lt;wsp:rsid wsp:val=&quot;00A227A2&quot;/&gt;&lt;wsp:rsid wsp:val=&quot;00A25B5C&quot;/&gt;&lt;wsp:rsid wsp:val=&quot;00A31889&quot;/&gt;&lt;wsp:rsid wsp:val=&quot;00A31E56&quot;/&gt;&lt;wsp:rsid wsp:val=&quot;00A335EF&quot;/&gt;&lt;wsp:rsid wsp:val=&quot;00A34F7C&quot;/&gt;&lt;wsp:rsid wsp:val=&quot;00A35891&quot;/&gt;&lt;wsp:rsid wsp:val=&quot;00A35E83&quot;/&gt;&lt;wsp:rsid wsp:val=&quot;00A41592&quot;/&gt;&lt;wsp:rsid wsp:val=&quot;00A41D17&quot;/&gt;&lt;wsp:rsid wsp:val=&quot;00A42625&quot;/&gt;&lt;wsp:rsid wsp:val=&quot;00A42EFB&quot;/&gt;&lt;wsp:rsid wsp:val=&quot;00A435B2&quot;/&gt;&lt;wsp:rsid wsp:val=&quot;00A43B9F&quot;/&gt;&lt;wsp:rsid wsp:val=&quot;00A442C8&quot;/&gt;&lt;wsp:rsid wsp:val=&quot;00A45853&quot;/&gt;&lt;wsp:rsid wsp:val=&quot;00A45FAC&quot;/&gt;&lt;wsp:rsid wsp:val=&quot;00A4679D&quot;/&gt;&lt;wsp:rsid wsp:val=&quot;00A47963&quot;/&gt;&lt;wsp:rsid wsp:val=&quot;00A51983&quot;/&gt;&lt;wsp:rsid wsp:val=&quot;00A52323&quot;/&gt;&lt;wsp:rsid wsp:val=&quot;00A54925&quot;/&gt;&lt;wsp:rsid wsp:val=&quot;00A54E85&quot;/&gt;&lt;wsp:rsid wsp:val=&quot;00A5531D&quot;/&gt;&lt;wsp:rsid wsp:val=&quot;00A5651F&quot;/&gt;&lt;wsp:rsid wsp:val=&quot;00A57051&quot;/&gt;&lt;wsp:rsid wsp:val=&quot;00A57E13&quot;/&gt;&lt;wsp:rsid wsp:val=&quot;00A61F55&quot;/&gt;&lt;wsp:rsid wsp:val=&quot;00A66DB9&quot;/&gt;&lt;wsp:rsid wsp:val=&quot;00A72444&quot;/&gt;&lt;wsp:rsid wsp:val=&quot;00A72508&quot;/&gt;&lt;wsp:rsid wsp:val=&quot;00A7280A&quot;/&gt;&lt;wsp:rsid wsp:val=&quot;00A72847&quot;/&gt;&lt;wsp:rsid wsp:val=&quot;00A72C3E&quot;/&gt;&lt;wsp:rsid wsp:val=&quot;00A737EF&quot;/&gt;&lt;wsp:rsid wsp:val=&quot;00A75EAE&quot;/&gt;&lt;wsp:rsid wsp:val=&quot;00A762F7&quot;/&gt;&lt;wsp:rsid wsp:val=&quot;00A766BE&quot;/&gt;&lt;wsp:rsid wsp:val=&quot;00A772E7&quot;/&gt;&lt;wsp:rsid wsp:val=&quot;00A7793B&quot;/&gt;&lt;wsp:rsid wsp:val=&quot;00A8020E&quot;/&gt;&lt;wsp:rsid wsp:val=&quot;00A806C1&quot;/&gt;&lt;wsp:rsid wsp:val=&quot;00A80BE0&quot;/&gt;&lt;wsp:rsid wsp:val=&quot;00A85283&quot;/&gt;&lt;wsp:rsid wsp:val=&quot;00A86E33&quot;/&gt;&lt;wsp:rsid wsp:val=&quot;00A87031&quot;/&gt;&lt;wsp:rsid wsp:val=&quot;00A877FF&quot;/&gt;&lt;wsp:rsid wsp:val=&quot;00A906CB&quot;/&gt;&lt;wsp:rsid wsp:val=&quot;00A908B3&quot;/&gt;&lt;wsp:rsid wsp:val=&quot;00A9236E&quot;/&gt;&lt;wsp:rsid wsp:val=&quot;00A93DBD&quot;/&gt;&lt;wsp:rsid wsp:val=&quot;00A9561B&quot;/&gt;&lt;wsp:rsid wsp:val=&quot;00A959A8&quot;/&gt;&lt;wsp:rsid wsp:val=&quot;00A9611F&quot;/&gt;&lt;wsp:rsid wsp:val=&quot;00A965EA&quot;/&gt;&lt;wsp:rsid wsp:val=&quot;00A96689&quot;/&gt;&lt;wsp:rsid wsp:val=&quot;00A972D1&quot;/&gt;&lt;wsp:rsid wsp:val=&quot;00A97308&quot;/&gt;&lt;wsp:rsid wsp:val=&quot;00A97C78&quot;/&gt;&lt;wsp:rsid wsp:val=&quot;00AA08E1&quot;/&gt;&lt;wsp:rsid wsp:val=&quot;00AA0D70&quot;/&gt;&lt;wsp:rsid wsp:val=&quot;00AA1172&quot;/&gt;&lt;wsp:rsid wsp:val=&quot;00AA3617&quot;/&gt;&lt;wsp:rsid wsp:val=&quot;00AA45E2&quot;/&gt;&lt;wsp:rsid wsp:val=&quot;00AA4863&quot;/&gt;&lt;wsp:rsid wsp:val=&quot;00AA5E7B&quot;/&gt;&lt;wsp:rsid wsp:val=&quot;00AB1001&quot;/&gt;&lt;wsp:rsid wsp:val=&quot;00AB24B2&quot;/&gt;&lt;wsp:rsid wsp:val=&quot;00AB5F34&quot;/&gt;&lt;wsp:rsid wsp:val=&quot;00AB6974&quot;/&gt;&lt;wsp:rsid wsp:val=&quot;00AC12E8&quot;/&gt;&lt;wsp:rsid wsp:val=&quot;00AC1C48&quot;/&gt;&lt;wsp:rsid wsp:val=&quot;00AC45E5&quot;/&gt;&lt;wsp:rsid wsp:val=&quot;00AC466C&quot;/&gt;&lt;wsp:rsid wsp:val=&quot;00AC4C42&quot;/&gt;&lt;wsp:rsid wsp:val=&quot;00AC52B3&quot;/&gt;&lt;wsp:rsid wsp:val=&quot;00AC6964&quot;/&gt;&lt;wsp:rsid wsp:val=&quot;00AC6ECD&quot;/&gt;&lt;wsp:rsid wsp:val=&quot;00AC7634&quot;/&gt;&lt;wsp:rsid wsp:val=&quot;00AD07EE&quot;/&gt;&lt;wsp:rsid wsp:val=&quot;00AD07FA&quot;/&gt;&lt;wsp:rsid wsp:val=&quot;00AD0A6F&quot;/&gt;&lt;wsp:rsid wsp:val=&quot;00AD1C18&quot;/&gt;&lt;wsp:rsid wsp:val=&quot;00AD38D0&quot;/&gt;&lt;wsp:rsid wsp:val=&quot;00AD6F8A&quot;/&gt;&lt;wsp:rsid wsp:val=&quot;00AE38F1&quot;/&gt;&lt;wsp:rsid wsp:val=&quot;00AF24F2&quot;/&gt;&lt;wsp:rsid wsp:val=&quot;00AF2FE7&quot;/&gt;&lt;wsp:rsid wsp:val=&quot;00AF3762&quot;/&gt;&lt;wsp:rsid wsp:val=&quot;00AF679D&quot;/&gt;&lt;wsp:rsid wsp:val=&quot;00AF6B5B&quot;/&gt;&lt;wsp:rsid wsp:val=&quot;00B00177&quot;/&gt;&lt;wsp:rsid wsp:val=&quot;00B00B85&quot;/&gt;&lt;wsp:rsid wsp:val=&quot;00B00C16&quot;/&gt;&lt;wsp:rsid wsp:val=&quot;00B013B9&quot;/&gt;&lt;wsp:rsid wsp:val=&quot;00B01AE8&quot;/&gt;&lt;wsp:rsid wsp:val=&quot;00B024D2&quot;/&gt;&lt;wsp:rsid wsp:val=&quot;00B02864&quot;/&gt;&lt;wsp:rsid wsp:val=&quot;00B035BC&quot;/&gt;&lt;wsp:rsid wsp:val=&quot;00B07568&quot;/&gt;&lt;wsp:rsid wsp:val=&quot;00B12C65&quot;/&gt;&lt;wsp:rsid wsp:val=&quot;00B133C1&quot;/&gt;&lt;wsp:rsid wsp:val=&quot;00B13493&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28BF&quot;/&gt;&lt;wsp:rsid wsp:val=&quot;00B33BE1&quot;/&gt;&lt;wsp:rsid wsp:val=&quot;00B34FA8&quot;/&gt;&lt;wsp:rsid wsp:val=&quot;00B35CAC&quot;/&gt;&lt;wsp:rsid wsp:val=&quot;00B36425&quot;/&gt;&lt;wsp:rsid wsp:val=&quot;00B40E6B&quot;/&gt;&lt;wsp:rsid wsp:val=&quot;00B42575&quot;/&gt;&lt;wsp:rsid wsp:val=&quot;00B42885&quot;/&gt;&lt;wsp:rsid wsp:val=&quot;00B42F93&quot;/&gt;&lt;wsp:rsid wsp:val=&quot;00B43525&quot;/&gt;&lt;wsp:rsid wsp:val=&quot;00B45489&quot;/&gt;&lt;wsp:rsid wsp:val=&quot;00B45745&quot;/&gt;&lt;wsp:rsid wsp:val=&quot;00B4661C&quot;/&gt;&lt;wsp:rsid wsp:val=&quot;00B470C0&quot;/&gt;&lt;wsp:rsid wsp:val=&quot;00B5111F&quot;/&gt;&lt;wsp:rsid wsp:val=&quot;00B516D5&quot;/&gt;&lt;wsp:rsid wsp:val=&quot;00B51F42&quot;/&gt;&lt;wsp:rsid wsp:val=&quot;00B5369E&quot;/&gt;&lt;wsp:rsid wsp:val=&quot;00B53F6C&quot;/&gt;&lt;wsp:rsid wsp:val=&quot;00B55BB4&quot;/&gt;&lt;wsp:rsid wsp:val=&quot;00B570E6&quot;/&gt;&lt;wsp:rsid wsp:val=&quot;00B604F3&quot;/&gt;&lt;wsp:rsid wsp:val=&quot;00B6195E&quot;/&gt;&lt;wsp:rsid wsp:val=&quot;00B62224&quot;/&gt;&lt;wsp:rsid wsp:val=&quot;00B62416&quot;/&gt;&lt;wsp:rsid wsp:val=&quot;00B62523&quot;/&gt;&lt;wsp:rsid wsp:val=&quot;00B62A8E&quot;/&gt;&lt;wsp:rsid wsp:val=&quot;00B638A3&quot;/&gt;&lt;wsp:rsid wsp:val=&quot;00B644EF&quot;/&gt;&lt;wsp:rsid wsp:val=&quot;00B651C9&quot;/&gt;&lt;wsp:rsid wsp:val=&quot;00B65D47&quot;/&gt;&lt;wsp:rsid wsp:val=&quot;00B666EA&quot;/&gt;&lt;wsp:rsid wsp:val=&quot;00B66C62&quot;/&gt;&lt;wsp:rsid wsp:val=&quot;00B775F5&quot;/&gt;&lt;wsp:rsid wsp:val=&quot;00B80626&quot;/&gt;&lt;wsp:rsid wsp:val=&quot;00B81E2E&quot;/&gt;&lt;wsp:rsid wsp:val=&quot;00B838EF&quot;/&gt;&lt;wsp:rsid wsp:val=&quot;00B84181&quot;/&gt;&lt;wsp:rsid wsp:val=&quot;00B8457E&quot;/&gt;&lt;wsp:rsid wsp:val=&quot;00B856E9&quot;/&gt;&lt;wsp:rsid wsp:val=&quot;00B8691B&quot;/&gt;&lt;wsp:rsid wsp:val=&quot;00B86E23&quot;/&gt;&lt;wsp:rsid wsp:val=&quot;00B91E14&quot;/&gt;&lt;wsp:rsid wsp:val=&quot;00B93D71&quot;/&gt;&lt;wsp:rsid wsp:val=&quot;00B9496B&quot;/&gt;&lt;wsp:rsid wsp:val=&quot;00B95A67&quot;/&gt;&lt;wsp:rsid wsp:val=&quot;00B95C58&quot;/&gt;&lt;wsp:rsid wsp:val=&quot;00BA45C6&quot;/&gt;&lt;wsp:rsid wsp:val=&quot;00BA59A3&quot;/&gt;&lt;wsp:rsid wsp:val=&quot;00BA61E0&quot;/&gt;&lt;wsp:rsid wsp:val=&quot;00BA7DA9&quot;/&gt;&lt;wsp:rsid wsp:val=&quot;00BB0226&quot;/&gt;&lt;wsp:rsid wsp:val=&quot;00BB0404&quot;/&gt;&lt;wsp:rsid wsp:val=&quot;00BB2BA6&quot;/&gt;&lt;wsp:rsid wsp:val=&quot;00BB3FB2&quot;/&gt;&lt;wsp:rsid wsp:val=&quot;00BB4FEE&quot;/&gt;&lt;wsp:rsid wsp:val=&quot;00BB6D52&quot;/&gt;&lt;wsp:rsid wsp:val=&quot;00BB73A4&quot;/&gt;&lt;wsp:rsid wsp:val=&quot;00BB75DA&quot;/&gt;&lt;wsp:rsid wsp:val=&quot;00BB7C95&quot;/&gt;&lt;wsp:rsid wsp:val=&quot;00BB7CEF&quot;/&gt;&lt;wsp:rsid wsp:val=&quot;00BC0635&quot;/&gt;&lt;wsp:rsid wsp:val=&quot;00BC3155&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50E8&quot;/&gt;&lt;wsp:rsid wsp:val=&quot;00BD6AF1&quot;/&gt;&lt;wsp:rsid wsp:val=&quot;00BD6DBD&quot;/&gt;&lt;wsp:rsid wsp:val=&quot;00BE09C6&quot;/&gt;&lt;wsp:rsid wsp:val=&quot;00BE1E2E&quot;/&gt;&lt;wsp:rsid wsp:val=&quot;00BE2E31&quot;/&gt;&lt;wsp:rsid wsp:val=&quot;00BE3151&quot;/&gt;&lt;wsp:rsid wsp:val=&quot;00BE3857&quot;/&gt;&lt;wsp:rsid wsp:val=&quot;00BE5470&quot;/&gt;&lt;wsp:rsid wsp:val=&quot;00BE5916&quot;/&gt;&lt;wsp:rsid wsp:val=&quot;00BE6232&quot;/&gt;&lt;wsp:rsid wsp:val=&quot;00BE670A&quot;/&gt;&lt;wsp:rsid wsp:val=&quot;00BE704B&quot;/&gt;&lt;wsp:rsid wsp:val=&quot;00BE7A51&quot;/&gt;&lt;wsp:rsid wsp:val=&quot;00BE7C00&quot;/&gt;&lt;wsp:rsid wsp:val=&quot;00BE7F8E&quot;/&gt;&lt;wsp:rsid wsp:val=&quot;00BF0416&quot;/&gt;&lt;wsp:rsid wsp:val=&quot;00BF1273&quot;/&gt;&lt;wsp:rsid wsp:val=&quot;00BF33CE&quot;/&gt;&lt;wsp:rsid wsp:val=&quot;00BF3458&quot;/&gt;&lt;wsp:rsid wsp:val=&quot;00BF4FDD&quot;/&gt;&lt;wsp:rsid wsp:val=&quot;00BF5137&quot;/&gt;&lt;wsp:rsid wsp:val=&quot;00BF5172&quot;/&gt;&lt;wsp:rsid wsp:val=&quot;00BF6FC8&quot;/&gt;&lt;wsp:rsid wsp:val=&quot;00BF757B&quot;/&gt;&lt;wsp:rsid wsp:val=&quot;00C00914&quot;/&gt;&lt;wsp:rsid wsp:val=&quot;00C014CC&quot;/&gt;&lt;wsp:rsid wsp:val=&quot;00C03322&quot;/&gt;&lt;wsp:rsid wsp:val=&quot;00C04330&quot;/&gt;&lt;wsp:rsid wsp:val=&quot;00C051A0&quot;/&gt;&lt;wsp:rsid wsp:val=&quot;00C052C5&quot;/&gt;&lt;wsp:rsid wsp:val=&quot;00C06E51&quot;/&gt;&lt;wsp:rsid wsp:val=&quot;00C10F46&quot;/&gt;&lt;wsp:rsid wsp:val=&quot;00C10F9D&quot;/&gt;&lt;wsp:rsid wsp:val=&quot;00C128EF&quot;/&gt;&lt;wsp:rsid wsp:val=&quot;00C15DD9&quot;/&gt;&lt;wsp:rsid wsp:val=&quot;00C15F09&quot;/&gt;&lt;wsp:rsid wsp:val=&quot;00C16676&quot;/&gt;&lt;wsp:rsid wsp:val=&quot;00C21B3E&quot;/&gt;&lt;wsp:rsid wsp:val=&quot;00C25A75&quot;/&gt;&lt;wsp:rsid wsp:val=&quot;00C30DF4&quot;/&gt;&lt;wsp:rsid wsp:val=&quot;00C346A5&quot;/&gt;&lt;wsp:rsid wsp:val=&quot;00C35695&quot;/&gt;&lt;wsp:rsid wsp:val=&quot;00C35D65&quot;/&gt;&lt;wsp:rsid wsp:val=&quot;00C367EF&quot;/&gt;&lt;wsp:rsid wsp:val=&quot;00C37342&quot;/&gt;&lt;wsp:rsid wsp:val=&quot;00C37B0A&quot;/&gt;&lt;wsp:rsid wsp:val=&quot;00C41F71&quot;/&gt;&lt;wsp:rsid wsp:val=&quot;00C423FE&quot;/&gt;&lt;wsp:rsid wsp:val=&quot;00C445A9&quot;/&gt;&lt;wsp:rsid wsp:val=&quot;00C46872&quot;/&gt;&lt;wsp:rsid wsp:val=&quot;00C471CC&quot;/&gt;&lt;wsp:rsid wsp:val=&quot;00C47B2E&quot;/&gt;&lt;wsp:rsid wsp:val=&quot;00C47FCF&quot;/&gt;&lt;wsp:rsid wsp:val=&quot;00C50007&quot;/&gt;&lt;wsp:rsid wsp:val=&quot;00C50866&quot;/&gt;&lt;wsp:rsid wsp:val=&quot;00C52673&quot;/&gt;&lt;wsp:rsid wsp:val=&quot;00C540A9&quot;/&gt;&lt;wsp:rsid wsp:val=&quot;00C54890&quot;/&gt;&lt;wsp:rsid wsp:val=&quot;00C552DB&quot;/&gt;&lt;wsp:rsid wsp:val=&quot;00C57CDF&quot;/&gt;&lt;wsp:rsid wsp:val=&quot;00C635F5&quot;/&gt;&lt;wsp:rsid wsp:val=&quot;00C63F6D&quot;/&gt;&lt;wsp:rsid wsp:val=&quot;00C641BE&quot;/&gt;&lt;wsp:rsid wsp:val=&quot;00C66E2D&quot;/&gt;&lt;wsp:rsid wsp:val=&quot;00C67057&quot;/&gt;&lt;wsp:rsid wsp:val=&quot;00C71E43&quot;/&gt;&lt;wsp:rsid wsp:val=&quot;00C7413D&quot;/&gt;&lt;wsp:rsid wsp:val=&quot;00C741D9&quot;/&gt;&lt;wsp:rsid wsp:val=&quot;00C74F31&quot;/&gt;&lt;wsp:rsid wsp:val=&quot;00C75D5C&quot;/&gt;&lt;wsp:rsid wsp:val=&quot;00C773F5&quot;/&gt;&lt;wsp:rsid wsp:val=&quot;00C80B2E&quot;/&gt;&lt;wsp:rsid wsp:val=&quot;00C840DF&quot;/&gt;&lt;wsp:rsid wsp:val=&quot;00C85D6F&quot;/&gt;&lt;wsp:rsid wsp:val=&quot;00C8674D&quot;/&gt;&lt;wsp:rsid wsp:val=&quot;00C930DD&quot;/&gt;&lt;wsp:rsid wsp:val=&quot;00C937EB&quot;/&gt;&lt;wsp:rsid wsp:val=&quot;00C942D1&quot;/&gt;&lt;wsp:rsid wsp:val=&quot;00C95CB5&quot;/&gt;&lt;wsp:rsid wsp:val=&quot;00C969D3&quot;/&gt;&lt;wsp:rsid wsp:val=&quot;00C96CB2&quot;/&gt;&lt;wsp:rsid wsp:val=&quot;00C97951&quot;/&gt;&lt;wsp:rsid wsp:val=&quot;00CA0DE5&quot;/&gt;&lt;wsp:rsid wsp:val=&quot;00CA174E&quot;/&gt;&lt;wsp:rsid wsp:val=&quot;00CA1857&quot;/&gt;&lt;wsp:rsid wsp:val=&quot;00CA187E&quot;/&gt;&lt;wsp:rsid wsp:val=&quot;00CA1E39&quot;/&gt;&lt;wsp:rsid wsp:val=&quot;00CA1EF6&quot;/&gt;&lt;wsp:rsid wsp:val=&quot;00CA2506&quot;/&gt;&lt;wsp:rsid wsp:val=&quot;00CA4944&quot;/&gt;&lt;wsp:rsid wsp:val=&quot;00CB040A&quot;/&gt;&lt;wsp:rsid wsp:val=&quot;00CB06E0&quot;/&gt;&lt;wsp:rsid wsp:val=&quot;00CB1A6C&quot;/&gt;&lt;wsp:rsid wsp:val=&quot;00CB2F91&quot;/&gt;&lt;wsp:rsid wsp:val=&quot;00CB3BE2&quot;/&gt;&lt;wsp:rsid wsp:val=&quot;00CB3FE6&quot;/&gt;&lt;wsp:rsid wsp:val=&quot;00CB6927&quot;/&gt;&lt;wsp:rsid wsp:val=&quot;00CB722E&quot;/&gt;&lt;wsp:rsid wsp:val=&quot;00CB75D2&quot;/&gt;&lt;wsp:rsid wsp:val=&quot;00CC01E0&quot;/&gt;&lt;wsp:rsid wsp:val=&quot;00CC1113&quot;/&gt;&lt;wsp:rsid wsp:val=&quot;00CC11BD&quot;/&gt;&lt;wsp:rsid wsp:val=&quot;00CC2142&quot;/&gt;&lt;wsp:rsid wsp:val=&quot;00CC3A2C&quot;/&gt;&lt;wsp:rsid wsp:val=&quot;00CC45A7&quot;/&gt;&lt;wsp:rsid wsp:val=&quot;00CC5296&quot;/&gt;&lt;wsp:rsid wsp:val=&quot;00CD164C&quot;/&gt;&lt;wsp:rsid wsp:val=&quot;00CD2066&quot;/&gt;&lt;wsp:rsid wsp:val=&quot;00CD2259&quot;/&gt;&lt;wsp:rsid wsp:val=&quot;00CD2729&quot;/&gt;&lt;wsp:rsid wsp:val=&quot;00CD6231&quot;/&gt;&lt;wsp:rsid wsp:val=&quot;00CD653A&quot;/&gt;&lt;wsp:rsid wsp:val=&quot;00CE2270&quot;/&gt;&lt;wsp:rsid wsp:val=&quot;00CE2F26&quot;/&gt;&lt;wsp:rsid wsp:val=&quot;00CE49E4&quot;/&gt;&lt;wsp:rsid wsp:val=&quot;00CE5AA9&quot;/&gt;&lt;wsp:rsid wsp:val=&quot;00CE5D02&quot;/&gt;&lt;wsp:rsid wsp:val=&quot;00CF2213&quot;/&gt;&lt;wsp:rsid wsp:val=&quot;00CF3F78&quot;/&gt;&lt;wsp:rsid wsp:val=&quot;00CF66D7&quot;/&gt;&lt;wsp:rsid wsp:val=&quot;00CF70E9&quot;/&gt;&lt;wsp:rsid wsp:val=&quot;00CF7248&quot;/&gt;&lt;wsp:rsid wsp:val=&quot;00D0490E&quot;/&gt;&lt;wsp:rsid wsp:val=&quot;00D04DFC&quot;/&gt;&lt;wsp:rsid wsp:val=&quot;00D05303&quot;/&gt;&lt;wsp:rsid wsp:val=&quot;00D103EB&quot;/&gt;&lt;wsp:rsid wsp:val=&quot;00D109B7&quot;/&gt;&lt;wsp:rsid wsp:val=&quot;00D11365&quot;/&gt;&lt;wsp:rsid wsp:val=&quot;00D16CA3&quot;/&gt;&lt;wsp:rsid wsp:val=&quot;00D16CD3&quot;/&gt;&lt;wsp:rsid wsp:val=&quot;00D2210D&quot;/&gt;&lt;wsp:rsid wsp:val=&quot;00D22CD3&quot;/&gt;&lt;wsp:rsid wsp:val=&quot;00D23BF9&quot;/&gt;&lt;wsp:rsid wsp:val=&quot;00D24A08&quot;/&gt;&lt;wsp:rsid wsp:val=&quot;00D26B52&quot;/&gt;&lt;wsp:rsid wsp:val=&quot;00D30A64&quot;/&gt;&lt;wsp:rsid wsp:val=&quot;00D31BBB&quot;/&gt;&lt;wsp:rsid wsp:val=&quot;00D32866&quot;/&gt;&lt;wsp:rsid wsp:val=&quot;00D3301B&quot;/&gt;&lt;wsp:rsid wsp:val=&quot;00D33A98&quot;/&gt;&lt;wsp:rsid wsp:val=&quot;00D350E5&quot;/&gt;&lt;wsp:rsid wsp:val=&quot;00D35C54&quot;/&gt;&lt;wsp:rsid wsp:val=&quot;00D36768&quot;/&gt;&lt;wsp:rsid wsp:val=&quot;00D36A84&quot;/&gt;&lt;wsp:rsid wsp:val=&quot;00D43022&quot;/&gt;&lt;wsp:rsid wsp:val=&quot;00D43719&quot;/&gt;&lt;wsp:rsid wsp:val=&quot;00D438CD&quot;/&gt;&lt;wsp:rsid wsp:val=&quot;00D455E0&quot;/&gt;&lt;wsp:rsid wsp:val=&quot;00D463AD&quot;/&gt;&lt;wsp:rsid wsp:val=&quot;00D46598&quot;/&gt;&lt;wsp:rsid wsp:val=&quot;00D54AD2&quot;/&gt;&lt;wsp:rsid wsp:val=&quot;00D60EA1&quot;/&gt;&lt;wsp:rsid wsp:val=&quot;00D618AE&quot;/&gt;&lt;wsp:rsid wsp:val=&quot;00D61BAB&quot;/&gt;&lt;wsp:rsid wsp:val=&quot;00D62330&quot;/&gt;&lt;wsp:rsid wsp:val=&quot;00D623DF&quot;/&gt;&lt;wsp:rsid wsp:val=&quot;00D62EA4&quot;/&gt;&lt;wsp:rsid wsp:val=&quot;00D63275&quot;/&gt;&lt;wsp:rsid wsp:val=&quot;00D6392A&quot;/&gt;&lt;wsp:rsid wsp:val=&quot;00D65D09&quot;/&gt;&lt;wsp:rsid wsp:val=&quot;00D66DD1&quot;/&gt;&lt;wsp:rsid wsp:val=&quot;00D723F9&quot;/&gt;&lt;wsp:rsid wsp:val=&quot;00D72D43&quot;/&gt;&lt;wsp:rsid wsp:val=&quot;00D75E0A&quot;/&gt;&lt;wsp:rsid wsp:val=&quot;00D76573&quot;/&gt;&lt;wsp:rsid wsp:val=&quot;00D7677C&quot;/&gt;&lt;wsp:rsid wsp:val=&quot;00D76E61&quot;/&gt;&lt;wsp:rsid wsp:val=&quot;00D7726C&quot;/&gt;&lt;wsp:rsid wsp:val=&quot;00D77D00&quot;/&gt;&lt;wsp:rsid wsp:val=&quot;00D81B2A&quot;/&gt;&lt;wsp:rsid wsp:val=&quot;00D8429E&quot;/&gt;&lt;wsp:rsid wsp:val=&quot;00D90160&quot;/&gt;&lt;wsp:rsid wsp:val=&quot;00D92823&quot;/&gt;&lt;wsp:rsid wsp:val=&quot;00D92E99&quot;/&gt;&lt;wsp:rsid wsp:val=&quot;00D979AC&quot;/&gt;&lt;wsp:rsid wsp:val=&quot;00DA08C0&quot;/&gt;&lt;wsp:rsid wsp:val=&quot;00DA10CD&quot;/&gt;&lt;wsp:rsid wsp:val=&quot;00DA21B7&quot;/&gt;&lt;wsp:rsid wsp:val=&quot;00DA27DB&quot;/&gt;&lt;wsp:rsid wsp:val=&quot;00DA2BA4&quot;/&gt;&lt;wsp:rsid wsp:val=&quot;00DA2FE7&quot;/&gt;&lt;wsp:rsid wsp:val=&quot;00DA54B0&quot;/&gt;&lt;wsp:rsid wsp:val=&quot;00DA5D07&quot;/&gt;&lt;wsp:rsid wsp:val=&quot;00DA611A&quot;/&gt;&lt;wsp:rsid wsp:val=&quot;00DA611E&quot;/&gt;&lt;wsp:rsid wsp:val=&quot;00DB30CF&quot;/&gt;&lt;wsp:rsid wsp:val=&quot;00DB31F1&quot;/&gt;&lt;wsp:rsid wsp:val=&quot;00DB4A06&quot;/&gt;&lt;wsp:rsid wsp:val=&quot;00DB5019&quot;/&gt;&lt;wsp:rsid wsp:val=&quot;00DB6888&quot;/&gt;&lt;wsp:rsid wsp:val=&quot;00DB69C6&quot;/&gt;&lt;wsp:rsid wsp:val=&quot;00DB6D50&quot;/&gt;&lt;wsp:rsid wsp:val=&quot;00DC271D&quot;/&gt;&lt;wsp:rsid wsp:val=&quot;00DC4CAC&quot;/&gt;&lt;wsp:rsid wsp:val=&quot;00DC5843&quot;/&gt;&lt;wsp:rsid wsp:val=&quot;00DC71BF&quot;/&gt;&lt;wsp:rsid wsp:val=&quot;00DD02B5&quot;/&gt;&lt;wsp:rsid wsp:val=&quot;00DD04B4&quot;/&gt;&lt;wsp:rsid wsp:val=&quot;00DD072D&quot;/&gt;&lt;wsp:rsid wsp:val=&quot;00DD077C&quot;/&gt;&lt;wsp:rsid wsp:val=&quot;00DD1C1A&quot;/&gt;&lt;wsp:rsid wsp:val=&quot;00DD2AA4&quot;/&gt;&lt;wsp:rsid wsp:val=&quot;00DD41B5&quot;/&gt;&lt;wsp:rsid wsp:val=&quot;00DD58A9&quot;/&gt;&lt;wsp:rsid wsp:val=&quot;00DE00A5&quot;/&gt;&lt;wsp:rsid wsp:val=&quot;00DE0146&quot;/&gt;&lt;wsp:rsid wsp:val=&quot;00DE3764&quot;/&gt;&lt;wsp:rsid wsp:val=&quot;00DE3AD1&quot;/&gt;&lt;wsp:rsid wsp:val=&quot;00DE4750&quot;/&gt;&lt;wsp:rsid wsp:val=&quot;00DF02A1&quot;/&gt;&lt;wsp:rsid wsp:val=&quot;00DF0E81&quot;/&gt;&lt;wsp:rsid wsp:val=&quot;00DF3101&quot;/&gt;&lt;wsp:rsid wsp:val=&quot;00DF449E&quot;/&gt;&lt;wsp:rsid wsp:val=&quot;00DF5396&quot;/&gt;&lt;wsp:rsid wsp:val=&quot;00DF677B&quot;/&gt;&lt;wsp:rsid wsp:val=&quot;00DF7F4E&quot;/&gt;&lt;wsp:rsid wsp:val=&quot;00E00ECA&quot;/&gt;&lt;wsp:rsid wsp:val=&quot;00E00F59&quot;/&gt;&lt;wsp:rsid wsp:val=&quot;00E0217C&quot;/&gt;&lt;wsp:rsid wsp:val=&quot;00E02D9F&quot;/&gt;&lt;wsp:rsid wsp:val=&quot;00E04D7F&quot;/&gt;&lt;wsp:rsid wsp:val=&quot;00E120FB&quot;/&gt;&lt;wsp:rsid wsp:val=&quot;00E12636&quot;/&gt;&lt;wsp:rsid wsp:val=&quot;00E126FC&quot;/&gt;&lt;wsp:rsid wsp:val=&quot;00E146DA&quot;/&gt;&lt;wsp:rsid wsp:val=&quot;00E17E84&quot;/&gt;&lt;wsp:rsid wsp:val=&quot;00E21255&quot;/&gt;&lt;wsp:rsid wsp:val=&quot;00E22A57&quot;/&gt;&lt;wsp:rsid wsp:val=&quot;00E234E5&quot;/&gt;&lt;wsp:rsid wsp:val=&quot;00E23AB4&quot;/&gt;&lt;wsp:rsid wsp:val=&quot;00E23D50&quot;/&gt;&lt;wsp:rsid wsp:val=&quot;00E25520&quot;/&gt;&lt;wsp:rsid wsp:val=&quot;00E26C19&quot;/&gt;&lt;wsp:rsid wsp:val=&quot;00E27120&quot;/&gt;&lt;wsp:rsid wsp:val=&quot;00E30AAA&quot;/&gt;&lt;wsp:rsid wsp:val=&quot;00E3209B&quot;/&gt;&lt;wsp:rsid wsp:val=&quot;00E33EFB&quot;/&gt;&lt;wsp:rsid wsp:val=&quot;00E3433F&quot;/&gt;&lt;wsp:rsid wsp:val=&quot;00E34758&quot;/&gt;&lt;wsp:rsid wsp:val=&quot;00E4030C&quot;/&gt;&lt;wsp:rsid wsp:val=&quot;00E4100A&quot;/&gt;&lt;wsp:rsid wsp:val=&quot;00E41AE5&quot;/&gt;&lt;wsp:rsid wsp:val=&quot;00E4210F&quot;/&gt;&lt;wsp:rsid wsp:val=&quot;00E42655&quot;/&gt;&lt;wsp:rsid wsp:val=&quot;00E42692&quot;/&gt;&lt;wsp:rsid wsp:val=&quot;00E456E6&quot;/&gt;&lt;wsp:rsid wsp:val=&quot;00E4657E&quot;/&gt;&lt;wsp:rsid wsp:val=&quot;00E46902&quot;/&gt;&lt;wsp:rsid wsp:val=&quot;00E476ED&quot;/&gt;&lt;wsp:rsid wsp:val=&quot;00E51B29&quot;/&gt;&lt;wsp:rsid wsp:val=&quot;00E52E4E&quot;/&gt;&lt;wsp:rsid wsp:val=&quot;00E52FC9&quot;/&gt;&lt;wsp:rsid wsp:val=&quot;00E5499D&quot;/&gt;&lt;wsp:rsid wsp:val=&quot;00E54F6D&quot;/&gt;&lt;wsp:rsid wsp:val=&quot;00E557CA&quot;/&gt;&lt;wsp:rsid wsp:val=&quot;00E55A17&quot;/&gt;&lt;wsp:rsid wsp:val=&quot;00E56068&quot;/&gt;&lt;wsp:rsid wsp:val=&quot;00E571D3&quot;/&gt;&lt;wsp:rsid wsp:val=&quot;00E60304&quot;/&gt;&lt;wsp:rsid wsp:val=&quot;00E604EE&quot;/&gt;&lt;wsp:rsid wsp:val=&quot;00E6242F&quot;/&gt;&lt;wsp:rsid wsp:val=&quot;00E6473D&quot;/&gt;&lt;wsp:rsid wsp:val=&quot;00E64B2A&quot;/&gt;&lt;wsp:rsid wsp:val=&quot;00E654DC&quot;/&gt;&lt;wsp:rsid wsp:val=&quot;00E6596C&quot;/&gt;&lt;wsp:rsid wsp:val=&quot;00E65ABC&quot;/&gt;&lt;wsp:rsid wsp:val=&quot;00E70779&quot;/&gt;&lt;wsp:rsid wsp:val=&quot;00E72854&quot;/&gt;&lt;wsp:rsid wsp:val=&quot;00E73EBD&quot;/&gt;&lt;wsp:rsid wsp:val=&quot;00E747F3&quot;/&gt;&lt;wsp:rsid wsp:val=&quot;00E76A58&quot;/&gt;&lt;wsp:rsid wsp:val=&quot;00E77724&quot;/&gt;&lt;wsp:rsid wsp:val=&quot;00E82B99&quot;/&gt;&lt;wsp:rsid wsp:val=&quot;00E82F26&quot;/&gt;&lt;wsp:rsid wsp:val=&quot;00E85470&quot;/&gt;&lt;wsp:rsid wsp:val=&quot;00E86016&quot;/&gt;&lt;wsp:rsid wsp:val=&quot;00E86688&quot;/&gt;&lt;wsp:rsid wsp:val=&quot;00E90E95&quot;/&gt;&lt;wsp:rsid wsp:val=&quot;00E91378&quot;/&gt;&lt;wsp:rsid wsp:val=&quot;00E914E8&quot;/&gt;&lt;wsp:rsid wsp:val=&quot;00E925F7&quot;/&gt;&lt;wsp:rsid wsp:val=&quot;00E93D5E&quot;/&gt;&lt;wsp:rsid wsp:val=&quot;00E94694&quot;/&gt;&lt;wsp:rsid wsp:val=&quot;00E94870&quot;/&gt;&lt;wsp:rsid wsp:val=&quot;00E95816&quot;/&gt;&lt;wsp:rsid wsp:val=&quot;00E96B29&quot;/&gt;&lt;wsp:rsid wsp:val=&quot;00EA23A4&quot;/&gt;&lt;wsp:rsid wsp:val=&quot;00EA275B&quot;/&gt;&lt;wsp:rsid wsp:val=&quot;00EA29F4&quot;/&gt;&lt;wsp:rsid wsp:val=&quot;00EA2B10&quot;/&gt;&lt;wsp:rsid wsp:val=&quot;00EA3144&quot;/&gt;&lt;wsp:rsid wsp:val=&quot;00EA4DFD&quot;/&gt;&lt;wsp:rsid wsp:val=&quot;00EA65DD&quot;/&gt;&lt;wsp:rsid wsp:val=&quot;00EA6A1F&quot;/&gt;&lt;wsp:rsid wsp:val=&quot;00EA6AFB&quot;/&gt;&lt;wsp:rsid wsp:val=&quot;00EB02A2&quot;/&gt;&lt;wsp:rsid wsp:val=&quot;00EB1155&quot;/&gt;&lt;wsp:rsid wsp:val=&quot;00EB3DDA&quot;/&gt;&lt;wsp:rsid wsp:val=&quot;00EB5B36&quot;/&gt;&lt;wsp:rsid wsp:val=&quot;00EB614A&quot;/&gt;&lt;wsp:rsid wsp:val=&quot;00EB6A60&quot;/&gt;&lt;wsp:rsid wsp:val=&quot;00EB727A&quot;/&gt;&lt;wsp:rsid wsp:val=&quot;00EC74FC&quot;/&gt;&lt;wsp:rsid wsp:val=&quot;00ED337A&quot;/&gt;&lt;wsp:rsid wsp:val=&quot;00ED5892&quot;/&gt;&lt;wsp:rsid wsp:val=&quot;00ED5EE1&quot;/&gt;&lt;wsp:rsid wsp:val=&quot;00ED72F1&quot;/&gt;&lt;wsp:rsid wsp:val=&quot;00EE0DBA&quot;/&gt;&lt;wsp:rsid wsp:val=&quot;00EE4275&quot;/&gt;&lt;wsp:rsid wsp:val=&quot;00EE42F0&quot;/&gt;&lt;wsp:rsid wsp:val=&quot;00EE4E8F&quot;/&gt;&lt;wsp:rsid wsp:val=&quot;00EE54CB&quot;/&gt;&lt;wsp:rsid wsp:val=&quot;00EE6680&quot;/&gt;&lt;wsp:rsid wsp:val=&quot;00EE6D78&quot;/&gt;&lt;wsp:rsid wsp:val=&quot;00EE7C1A&quot;/&gt;&lt;wsp:rsid wsp:val=&quot;00EE7CF4&quot;/&gt;&lt;wsp:rsid wsp:val=&quot;00EF17F1&quot;/&gt;&lt;wsp:rsid wsp:val=&quot;00EF3826&quot;/&gt;&lt;wsp:rsid wsp:val=&quot;00EF4D8D&quot;/&gt;&lt;wsp:rsid wsp:val=&quot;00EF4E6C&quot;/&gt;&lt;wsp:rsid wsp:val=&quot;00EF5305&quot;/&gt;&lt;wsp:rsid wsp:val=&quot;00EF58D9&quot;/&gt;&lt;wsp:rsid wsp:val=&quot;00EF7A59&quot;/&gt;&lt;wsp:rsid wsp:val=&quot;00F0015B&quot;/&gt;&lt;wsp:rsid wsp:val=&quot;00F01A41&quot;/&gt;&lt;wsp:rsid wsp:val=&quot;00F0282E&quot;/&gt;&lt;wsp:rsid wsp:val=&quot;00F05D9A&quot;/&gt;&lt;wsp:rsid wsp:val=&quot;00F069E1&quot;/&gt;&lt;wsp:rsid wsp:val=&quot;00F10F4C&quot;/&gt;&lt;wsp:rsid wsp:val=&quot;00F13051&quot;/&gt;&lt;wsp:rsid wsp:val=&quot;00F13520&quot;/&gt;&lt;wsp:rsid wsp:val=&quot;00F14A21&quot;/&gt;&lt;wsp:rsid wsp:val=&quot;00F16721&quot;/&gt;&lt;wsp:rsid wsp:val=&quot;00F23836&quot;/&gt;&lt;wsp:rsid wsp:val=&quot;00F23BFB&quot;/&gt;&lt;wsp:rsid wsp:val=&quot;00F243B5&quot;/&gt;&lt;wsp:rsid wsp:val=&quot;00F250C8&quot;/&gt;&lt;wsp:rsid wsp:val=&quot;00F25A77&quot;/&gt;&lt;wsp:rsid wsp:val=&quot;00F25F18&quot;/&gt;&lt;wsp:rsid wsp:val=&quot;00F263A8&quot;/&gt;&lt;wsp:rsid wsp:val=&quot;00F266F7&quot;/&gt;&lt;wsp:rsid wsp:val=&quot;00F27DD6&quot;/&gt;&lt;wsp:rsid wsp:val=&quot;00F30641&quot;/&gt;&lt;wsp:rsid wsp:val=&quot;00F36044&quot;/&gt;&lt;wsp:rsid wsp:val=&quot;00F37D60&quot;/&gt;&lt;wsp:rsid wsp:val=&quot;00F4004C&quot;/&gt;&lt;wsp:rsid wsp:val=&quot;00F41964&quot;/&gt;&lt;wsp:rsid wsp:val=&quot;00F422E4&quot;/&gt;&lt;wsp:rsid wsp:val=&quot;00F42FAA&quot;/&gt;&lt;wsp:rsid wsp:val=&quot;00F43911&quot;/&gt;&lt;wsp:rsid wsp:val=&quot;00F441A2&quot;/&gt;&lt;wsp:rsid wsp:val=&quot;00F44A01&quot;/&gt;&lt;wsp:rsid wsp:val=&quot;00F4558B&quot;/&gt;&lt;wsp:rsid wsp:val=&quot;00F45A62&quot;/&gt;&lt;wsp:rsid wsp:val=&quot;00F45CE5&quot;/&gt;&lt;wsp:rsid wsp:val=&quot;00F46556&quot;/&gt;&lt;wsp:rsid wsp:val=&quot;00F527BD&quot;/&gt;&lt;wsp:rsid wsp:val=&quot;00F53534&quot;/&gt;&lt;wsp:rsid wsp:val=&quot;00F53DAB&quot;/&gt;&lt;wsp:rsid wsp:val=&quot;00F542C7&quot;/&gt;&lt;wsp:rsid wsp:val=&quot;00F5630F&quot;/&gt;&lt;wsp:rsid wsp:val=&quot;00F564B4&quot;/&gt;&lt;wsp:rsid wsp:val=&quot;00F570E5&quot;/&gt;&lt;wsp:rsid wsp:val=&quot;00F6063E&quot;/&gt;&lt;wsp:rsid wsp:val=&quot;00F63C4C&quot;/&gt;&lt;wsp:rsid wsp:val=&quot;00F65B82&quot;/&gt;&lt;wsp:rsid wsp:val=&quot;00F701B3&quot;/&gt;&lt;wsp:rsid wsp:val=&quot;00F70A81&quot;/&gt;&lt;wsp:rsid wsp:val=&quot;00F71BE7&quot;/&gt;&lt;wsp:rsid wsp:val=&quot;00F74204&quot;/&gt;&lt;wsp:rsid wsp:val=&quot;00F76345&quot;/&gt;&lt;wsp:rsid wsp:val=&quot;00F77709&quot;/&gt;&lt;wsp:rsid wsp:val=&quot;00F77E32&quot;/&gt;&lt;wsp:rsid wsp:val=&quot;00F802DA&quot;/&gt;&lt;wsp:rsid wsp:val=&quot;00F8231E&quot;/&gt;&lt;wsp:rsid wsp:val=&quot;00F82392&quot;/&gt;&lt;wsp:rsid wsp:val=&quot;00F832D4&quot;/&gt;&lt;wsp:rsid wsp:val=&quot;00F83B7F&quot;/&gt;&lt;wsp:rsid wsp:val=&quot;00F84FE9&quot;/&gt;&lt;wsp:rsid wsp:val=&quot;00F90727&quot;/&gt;&lt;wsp:rsid wsp:val=&quot;00F914A6&quot;/&gt;&lt;wsp:rsid wsp:val=&quot;00F91F68&quot;/&gt;&lt;wsp:rsid wsp:val=&quot;00F9250D&quot;/&gt;&lt;wsp:rsid wsp:val=&quot;00F92F96&quot;/&gt;&lt;wsp:rsid wsp:val=&quot;00F95150&quot;/&gt;&lt;wsp:rsid wsp:val=&quot;00F9550D&quot;/&gt;&lt;wsp:rsid wsp:val=&quot;00F960CC&quot;/&gt;&lt;wsp:rsid wsp:val=&quot;00F963FF&quot;/&gt;&lt;wsp:rsid wsp:val=&quot;00F97998&quot;/&gt;&lt;wsp:rsid wsp:val=&quot;00F97B49&quot;/&gt;&lt;wsp:rsid wsp:val=&quot;00FA02AC&quot;/&gt;&lt;wsp:rsid wsp:val=&quot;00FA245B&quot;/&gt;&lt;wsp:rsid wsp:val=&quot;00FA3641&quot;/&gt;&lt;wsp:rsid wsp:val=&quot;00FA37EB&quot;/&gt;&lt;wsp:rsid wsp:val=&quot;00FA3C0E&quot;/&gt;&lt;wsp:rsid wsp:val=&quot;00FA7554&quot;/&gt;&lt;wsp:rsid wsp:val=&quot;00FB18C7&quot;/&gt;&lt;wsp:rsid wsp:val=&quot;00FB2767&quot;/&gt;&lt;wsp:rsid wsp:val=&quot;00FB2A27&quot;/&gt;&lt;wsp:rsid wsp:val=&quot;00FB5669&quot;/&gt;&lt;wsp:rsid wsp:val=&quot;00FB6C36&quot;/&gt;&lt;wsp:rsid wsp:val=&quot;00FB748B&quot;/&gt;&lt;wsp:rsid wsp:val=&quot;00FC06B7&quot;/&gt;&lt;wsp:rsid wsp:val=&quot;00FC21A5&quot;/&gt;&lt;wsp:rsid wsp:val=&quot;00FC6D7F&quot;/&gt;&lt;wsp:rsid wsp:val=&quot;00FD0CC2&quot;/&gt;&lt;wsp:rsid wsp:val=&quot;00FD1D0B&quot;/&gt;&lt;wsp:rsid wsp:val=&quot;00FD3590&quot;/&gt;&lt;wsp:rsid wsp:val=&quot;00FD3F8C&quot;/&gt;&lt;wsp:rsid wsp:val=&quot;00FD7B9B&quot;/&gt;&lt;wsp:rsid wsp:val=&quot;00FE1E2F&quot;/&gt;&lt;wsp:rsid wsp:val=&quot;00FE46F4&quot;/&gt;&lt;wsp:rsid wsp:val=&quot;00FE60F5&quot;/&gt;&lt;wsp:rsid wsp:val=&quot;00FE6183&quot;/&gt;&lt;wsp:rsid wsp:val=&quot;00FE730A&quot;/&gt;&lt;wsp:rsid wsp:val=&quot;00FE7E60&quot;/&gt;&lt;wsp:rsid wsp:val=&quot;00FF04A0&quot;/&gt;&lt;wsp:rsid wsp:val=&quot;00FF05FF&quot;/&gt;&lt;wsp:rsid wsp:val=&quot;00FF0811&quot;/&gt;&lt;wsp:rsid wsp:val=&quot;00FF0A0B&quot;/&gt;&lt;wsp:rsid wsp:val=&quot;00FF1974&quot;/&gt;&lt;wsp:rsid wsp:val=&quot;00FF4FC5&quot;/&gt;&lt;wsp:rsid wsp:val=&quot;00FF55D1&quot;/&gt;&lt;wsp:rsid wsp:val=&quot;00FF75B0&quot;/&gt;&lt;/wsp:rsids&gt;&lt;/w:docPr&gt;&lt;w:body&gt;&lt;wx:sect&gt;&lt;w:p wsp:rsidR=&quot;00000000&quot; wsp:rsidRPr=&quot;002F0E42&quot; wsp:rsidRDefault=&quot;002F0E42&quot; wsp:rsidP=&quot;002F0E42&quot;&gt;&lt;aml:annotation aml:id=&quot;0&quot; w:type=&quot;Word.Bookmark.Start&quot; w:name=&quot;_Hlk58258232&quot;/&gt;&lt;m:oMathPara&gt;&lt;m:oMath&gt;&lt;m:r&gt;&lt;w:rPr&gt;&lt;w:rFonts w:ascii=&quot;Cambria Math&quot; w:fareast=&quot;Calibri&quot; w:h-ansi=&quot;Cambria Math&quot; w:cs=&quot;Amiri&quot;/&gt;&lt;wx:font wx:val=&quot;Cambria Math&quot;/&gt;&lt;w:i/&gt;&lt;w:sz w:val=&quot;28&quot;/&gt;&lt;w:sz-cs w:val=&quot;28&quot;/&gt;&lt;w:lang w:val=&quot;FR&quot; w:bidi=&quot;AR-DZ&quot;/&gt;&lt;/w:rPr&gt;&lt;m:t&gt;100أ—&lt;/m:t&gt;&lt;/m:r&gt;&lt;m:f&gt;&lt;m:fPr&gt;&lt;m:ctrlPr&gt;&lt;w:rPr&gt;&lt;w:rFonts w:ascii=&quot;Cambria Math&quot; w:fareast=&quot;Calibri&quot; w:h-ansi=&quot;Cambria Math&quot; w:cs=&quot;Amiri&quot;/&gt;&lt;wx:font wx:val=&quot;Cambria Math&quot;/&gt;&lt;w:i/&gt;&lt;w:sz w:val=&quot;28&quot;/&gt;&lt;w:sz-cs w:val=&quot;28&quot;/&gt;&lt;w:lang w:val=&quot;FR&quot; w:bidi=&quot;AR-DZ&quot;/&gt;&lt;/w:rPr&gt;&lt;/m:ctrlPr&gt;&lt;/m:fPr&gt;&lt;m:num&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ظ†ظپط§ظ‚&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ظپظٹ&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ظˆظ„ظٹط©&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²ظٹط§ط¯ط©&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num&gt;&lt;m:den&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ظ„ظ„ط§ط³طھظ‡ظ„ط§ظƒ&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ط¯ظٹ&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ظ…ظٹظ„&lt;/m:t&gt;&lt;/m:r&gt;&lt;m:r&gt;&lt;w:rPr&gt;&lt;w:rFonts w:ascii=&quot;Cambria Math&quot; w:fareast=&quot;Calibri&quot; w:h-ansi=&quot;Cambria Math&quot; w:cs=&quot;Amiri&quot;/&gt;&lt;wx:font wx:val=&quot;Cambria Math&quot;/&gt;&lt;w:i/&gt;&lt;w:sz w:val=&quot;28&quot;/&gt;&lt;w:sz-cs w:val=&quot;28&quot;/&gt;&lt;w:lang w:val=&quot;FR&quot; w:bidi=&quot;AR-DZ&quot;/&gt;&lt;/w:rPr&gt;&lt;m:t&gt;-1   &lt;/m:t&gt;&lt;/m:r&gt;&lt;/m:den&gt;&lt;/m:f&gt;&lt;m:r&gt;&lt;w:rPr&gt;&lt;w:rFonts w:ascii=&quot;Cambria Math&quot; w:fareast=&quot;Calibri&quot; w:h-ansi=&quot;Cambria Math&quot; w:cs=&quot;Amiri&quot;/&gt;&lt;wx:font wx:val=&quot;Cambria Math&quot;/&gt;&lt;w:i/&gt;&lt;w:sz w:val=&quot;28&quot;/&gt;&lt;w:sz-cs w:val=&quot;28&quot;/&gt;&lt;w:lang w:val=&quot;FR&quot; w:bidi=&quot;AR-DZ&quot;/&gt;&lt;/w:rPr&gt;&lt;m:t&gt;=&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ظˆط·ظ†ظٹ&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ط®ظ„&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ظپظٹ&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ظƒظ„ظٹط©&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²ظٹط§ط¯ط©&lt;/m:t&gt;&lt;/m:r&gt;&lt;/m:oMath&gt;&lt;/m:oMathPara&gt;&lt;aml:annotation aml:id=&quot;0&quot; w:type=&quot;Word.Bookmark.End&quot;/&gt;&lt;/w:p&gt;&lt;w:sectPr wsp:rsidR=&quot;00000000&quot; wsp:rsidRPr=&quot;002F0E42&quot;&gt;&lt;w:pgSz w:w=&quot;12240&quot; w:h=&quot;15840&quot;/&gt;&lt;w:pgMar w:top=&quot;1440&quot; w:right=&quot;1800&quot; w:bottom=&quot;1440&quot; w:left=&quot;1800&quot; w:header=&quot;720&quot; w:footer=&quot;720&quot; w:gutter=&quot;0&quot;/&gt;&lt;w:cols w:space=&quot;720&quot;/&gt;&lt;/w:sectPr&gt;&lt;/wx:sect&gt;&lt;/w:body&gt;&lt;/w:wordDocument&gt;">
            <v:imagedata r:id="rId22" o:title="" chromakey="white"/>
          </v:shape>
        </w:pict>
      </w:r>
    </w:p>
    <w:p w14:paraId="44B30488" w14:textId="77777777" w:rsidR="00567C9F" w:rsidRPr="00BF107A" w:rsidRDefault="00567C9F" w:rsidP="00A627D4">
      <w:pPr>
        <w:bidi/>
        <w:rPr>
          <w:rFonts w:ascii="Amiri" w:hAnsi="Amiri" w:cs="Amiri"/>
          <w:sz w:val="28"/>
          <w:szCs w:val="28"/>
          <w:lang w:bidi="ar-DZ"/>
        </w:rPr>
      </w:pPr>
    </w:p>
    <w:p w14:paraId="22C1A7D4" w14:textId="77777777" w:rsidR="00567C9F" w:rsidRPr="00BF107A" w:rsidRDefault="004E218E" w:rsidP="00A627D4">
      <w:pPr>
        <w:tabs>
          <w:tab w:val="left" w:pos="971"/>
        </w:tabs>
        <w:bidi/>
        <w:spacing w:after="160" w:line="259" w:lineRule="auto"/>
        <w:rPr>
          <w:rFonts w:ascii="Calibri" w:eastAsia="Calibri" w:hAnsi="Calibri" w:cs="Arial"/>
          <w:i/>
          <w:rtl/>
          <w:lang w:bidi="ar-DZ"/>
        </w:rPr>
      </w:pPr>
      <w:r>
        <w:pict w14:anchorId="50359E95">
          <v:shape id="_x0000_i1032" type="#_x0000_t75" style="width:388.5pt;height:42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stylePaneFormatFilter w:val=&quot;3F01&quot;/&gt;&lt;w:defaultTabStop w:val=&quot;708&quot;/&gt;&lt;w:hyphenationZone w:val=&quot;425&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CEF&quot;/&gt;&lt;wsp:rsid wsp:val=&quot;00004841&quot;/&gt;&lt;wsp:rsid wsp:val=&quot;00005AB3&quot;/&gt;&lt;wsp:rsid wsp:val=&quot;00007218&quot;/&gt;&lt;wsp:rsid wsp:val=&quot;00010190&quot;/&gt;&lt;wsp:rsid wsp:val=&quot;000116BC&quot;/&gt;&lt;wsp:rsid wsp:val=&quot;0001348F&quot;/&gt;&lt;wsp:rsid wsp:val=&quot;000135F6&quot;/&gt;&lt;wsp:rsid wsp:val=&quot;00013B0D&quot;/&gt;&lt;wsp:rsid wsp:val=&quot;00020CBA&quot;/&gt;&lt;wsp:rsid wsp:val=&quot;00021501&quot;/&gt;&lt;wsp:rsid wsp:val=&quot;0002167D&quot;/&gt;&lt;wsp:rsid wsp:val=&quot;00022BF6&quot;/&gt;&lt;wsp:rsid wsp:val=&quot;00026761&quot;/&gt;&lt;wsp:rsid wsp:val=&quot;000269E5&quot;/&gt;&lt;wsp:rsid wsp:val=&quot;00026BBB&quot;/&gt;&lt;wsp:rsid wsp:val=&quot;00031A34&quot;/&gt;&lt;wsp:rsid wsp:val=&quot;000338A4&quot;/&gt;&lt;wsp:rsid wsp:val=&quot;00033928&quot;/&gt;&lt;wsp:rsid wsp:val=&quot;000346F2&quot;/&gt;&lt;wsp:rsid wsp:val=&quot;00034F7C&quot;/&gt;&lt;wsp:rsid wsp:val=&quot;00034FB6&quot;/&gt;&lt;wsp:rsid wsp:val=&quot;00035EEF&quot;/&gt;&lt;wsp:rsid wsp:val=&quot;0003641E&quot;/&gt;&lt;wsp:rsid wsp:val=&quot;00036962&quot;/&gt;&lt;wsp:rsid wsp:val=&quot;0004467D&quot;/&gt;&lt;wsp:rsid wsp:val=&quot;00046C49&quot;/&gt;&lt;wsp:rsid wsp:val=&quot;00050334&quot;/&gt;&lt;wsp:rsid wsp:val=&quot;00050A6B&quot;/&gt;&lt;wsp:rsid wsp:val=&quot;00050D21&quot;/&gt;&lt;wsp:rsid wsp:val=&quot;000517C9&quot;/&gt;&lt;wsp:rsid wsp:val=&quot;00051ACE&quot;/&gt;&lt;wsp:rsid wsp:val=&quot;00052740&quot;/&gt;&lt;wsp:rsid wsp:val=&quot;00053C49&quot;/&gt;&lt;wsp:rsid wsp:val=&quot;00056218&quot;/&gt;&lt;wsp:rsid wsp:val=&quot;00057967&quot;/&gt;&lt;wsp:rsid wsp:val=&quot;00057E69&quot;/&gt;&lt;wsp:rsid wsp:val=&quot;00057E7E&quot;/&gt;&lt;wsp:rsid wsp:val=&quot;000620F4&quot;/&gt;&lt;wsp:rsid wsp:val=&quot;00063175&quot;/&gt;&lt;wsp:rsid wsp:val=&quot;000632D8&quot;/&gt;&lt;wsp:rsid wsp:val=&quot;0006347D&quot;/&gt;&lt;wsp:rsid wsp:val=&quot;00064669&quot;/&gt;&lt;wsp:rsid wsp:val=&quot;00065624&quot;/&gt;&lt;wsp:rsid wsp:val=&quot;00066B0D&quot;/&gt;&lt;wsp:rsid wsp:val=&quot;00066DAA&quot;/&gt;&lt;wsp:rsid wsp:val=&quot;00070C26&quot;/&gt;&lt;wsp:rsid wsp:val=&quot;00070E90&quot;/&gt;&lt;wsp:rsid wsp:val=&quot;000770DE&quot;/&gt;&lt;wsp:rsid wsp:val=&quot;00080898&quot;/&gt;&lt;wsp:rsid wsp:val=&quot;0008146C&quot;/&gt;&lt;wsp:rsid wsp:val=&quot;0008521F&quot;/&gt;&lt;wsp:rsid wsp:val=&quot;00086E79&quot;/&gt;&lt;wsp:rsid wsp:val=&quot;00090420&quot;/&gt;&lt;wsp:rsid wsp:val=&quot;000913BB&quot;/&gt;&lt;wsp:rsid wsp:val=&quot;000915FD&quot;/&gt;&lt;wsp:rsid wsp:val=&quot;00091AA0&quot;/&gt;&lt;wsp:rsid wsp:val=&quot;00091DA8&quot;/&gt;&lt;wsp:rsid wsp:val=&quot;00092301&quot;/&gt;&lt;wsp:rsid wsp:val=&quot;00092785&quot;/&gt;&lt;wsp:rsid wsp:val=&quot;00093B70&quot;/&gt;&lt;wsp:rsid wsp:val=&quot;00095D3E&quot;/&gt;&lt;wsp:rsid wsp:val=&quot;00096ECB&quot;/&gt;&lt;wsp:rsid wsp:val=&quot;000A08E5&quot;/&gt;&lt;wsp:rsid wsp:val=&quot;000A473C&quot;/&gt;&lt;wsp:rsid wsp:val=&quot;000A51B3&quot;/&gt;&lt;wsp:rsid wsp:val=&quot;000A7495&quot;/&gt;&lt;wsp:rsid wsp:val=&quot;000B039E&quot;/&gt;&lt;wsp:rsid wsp:val=&quot;000B6504&quot;/&gt;&lt;wsp:rsid wsp:val=&quot;000C179A&quot;/&gt;&lt;wsp:rsid wsp:val=&quot;000C1824&quot;/&gt;&lt;wsp:rsid wsp:val=&quot;000C3743&quot;/&gt;&lt;wsp:rsid wsp:val=&quot;000C3932&quot;/&gt;&lt;wsp:rsid wsp:val=&quot;000C4605&quot;/&gt;&lt;wsp:rsid wsp:val=&quot;000C55C4&quot;/&gt;&lt;wsp:rsid wsp:val=&quot;000C7421&quot;/&gt;&lt;wsp:rsid wsp:val=&quot;000D2EEF&quot;/&gt;&lt;wsp:rsid wsp:val=&quot;000D3414&quot;/&gt;&lt;wsp:rsid wsp:val=&quot;000E258A&quot;/&gt;&lt;wsp:rsid wsp:val=&quot;000E2AA9&quot;/&gt;&lt;wsp:rsid wsp:val=&quot;000E38CA&quot;/&gt;&lt;wsp:rsid wsp:val=&quot;000E78C5&quot;/&gt;&lt;wsp:rsid wsp:val=&quot;000E7B1D&quot;/&gt;&lt;wsp:rsid wsp:val=&quot;000F10EE&quot;/&gt;&lt;wsp:rsid wsp:val=&quot;000F508F&quot;/&gt;&lt;wsp:rsid wsp:val=&quot;000F59B0&quot;/&gt;&lt;wsp:rsid wsp:val=&quot;000F5E1D&quot;/&gt;&lt;wsp:rsid wsp:val=&quot;000F6DCD&quot;/&gt;&lt;wsp:rsid wsp:val=&quot;000F7017&quot;/&gt;&lt;wsp:rsid wsp:val=&quot;000F7299&quot;/&gt;&lt;wsp:rsid wsp:val=&quot;0010107D&quot;/&gt;&lt;wsp:rsid wsp:val=&quot;00101204&quot;/&gt;&lt;wsp:rsid wsp:val=&quot;001048FF&quot;/&gt;&lt;wsp:rsid wsp:val=&quot;00104BB6&quot;/&gt;&lt;wsp:rsid wsp:val=&quot;001054EC&quot;/&gt;&lt;wsp:rsid wsp:val=&quot;00106D80&quot;/&gt;&lt;wsp:rsid wsp:val=&quot;0010723F&quot;/&gt;&lt;wsp:rsid wsp:val=&quot;001103F0&quot;/&gt;&lt;wsp:rsid wsp:val=&quot;001124DC&quot;/&gt;&lt;wsp:rsid wsp:val=&quot;00112A60&quot;/&gt;&lt;wsp:rsid wsp:val=&quot;00114EE0&quot;/&gt;&lt;wsp:rsid wsp:val=&quot;00115895&quot;/&gt;&lt;wsp:rsid wsp:val=&quot;00116B3B&quot;/&gt;&lt;wsp:rsid wsp:val=&quot;0011724D&quot;/&gt;&lt;wsp:rsid wsp:val=&quot;00117F8A&quot;/&gt;&lt;wsp:rsid wsp:val=&quot;0012210B&quot;/&gt;&lt;wsp:rsid wsp:val=&quot;001221D7&quot;/&gt;&lt;wsp:rsid wsp:val=&quot;00123762&quot;/&gt;&lt;wsp:rsid wsp:val=&quot;001245A2&quot;/&gt;&lt;wsp:rsid wsp:val=&quot;00125396&quot;/&gt;&lt;wsp:rsid wsp:val=&quot;001267EB&quot;/&gt;&lt;wsp:rsid wsp:val=&quot;00131BA3&quot;/&gt;&lt;wsp:rsid wsp:val=&quot;00135479&quot;/&gt;&lt;wsp:rsid wsp:val=&quot;0013651E&quot;/&gt;&lt;wsp:rsid wsp:val=&quot;00136593&quot;/&gt;&lt;wsp:rsid wsp:val=&quot;0013752B&quot;/&gt;&lt;wsp:rsid wsp:val=&quot;00141F4C&quot;/&gt;&lt;wsp:rsid wsp:val=&quot;00142E10&quot;/&gt;&lt;wsp:rsid wsp:val=&quot;00143E6B&quot;/&gt;&lt;wsp:rsid wsp:val=&quot;00143F9E&quot;/&gt;&lt;wsp:rsid wsp:val=&quot;00144AFD&quot;/&gt;&lt;wsp:rsid wsp:val=&quot;00146600&quot;/&gt;&lt;wsp:rsid wsp:val=&quot;00146A6D&quot;/&gt;&lt;wsp:rsid wsp:val=&quot;00147091&quot;/&gt;&lt;wsp:rsid wsp:val=&quot;00147AA9&quot;/&gt;&lt;wsp:rsid wsp:val=&quot;00151024&quot;/&gt;&lt;wsp:rsid wsp:val=&quot;001510D0&quot;/&gt;&lt;wsp:rsid wsp:val=&quot;0015151D&quot;/&gt;&lt;wsp:rsid wsp:val=&quot;00153275&quot;/&gt;&lt;wsp:rsid wsp:val=&quot;001534BB&quot;/&gt;&lt;wsp:rsid wsp:val=&quot;00155602&quot;/&gt;&lt;wsp:rsid wsp:val=&quot;00156AE7&quot;/&gt;&lt;wsp:rsid wsp:val=&quot;00160920&quot;/&gt;&lt;wsp:rsid wsp:val=&quot;00161642&quot;/&gt;&lt;wsp:rsid wsp:val=&quot;00162087&quot;/&gt;&lt;wsp:rsid wsp:val=&quot;0016488A&quot;/&gt;&lt;wsp:rsid wsp:val=&quot;00164F25&quot;/&gt;&lt;wsp:rsid wsp:val=&quot;001663B0&quot;/&gt;&lt;wsp:rsid wsp:val=&quot;001664FB&quot;/&gt;&lt;wsp:rsid wsp:val=&quot;001717B4&quot;/&gt;&lt;wsp:rsid wsp:val=&quot;001724D7&quot;/&gt;&lt;wsp:rsid wsp:val=&quot;001751AC&quot;/&gt;&lt;wsp:rsid wsp:val=&quot;00175BC6&quot;/&gt;&lt;wsp:rsid wsp:val=&quot;00175DBD&quot;/&gt;&lt;wsp:rsid wsp:val=&quot;00175E10&quot;/&gt;&lt;wsp:rsid wsp:val=&quot;00177CF6&quot;/&gt;&lt;wsp:rsid wsp:val=&quot;001817EB&quot;/&gt;&lt;wsp:rsid wsp:val=&quot;0018358D&quot;/&gt;&lt;wsp:rsid wsp:val=&quot;00184335&quot;/&gt;&lt;wsp:rsid wsp:val=&quot;001915A5&quot;/&gt;&lt;wsp:rsid wsp:val=&quot;00191F27&quot;/&gt;&lt;wsp:rsid wsp:val=&quot;001920A6&quot;/&gt;&lt;wsp:rsid wsp:val=&quot;001925E2&quot;/&gt;&lt;wsp:rsid wsp:val=&quot;00192F4D&quot;/&gt;&lt;wsp:rsid wsp:val=&quot;00193F0B&quot;/&gt;&lt;wsp:rsid wsp:val=&quot;001954A0&quot;/&gt;&lt;wsp:rsid wsp:val=&quot;00196E3A&quot;/&gt;&lt;wsp:rsid wsp:val=&quot;00196FF9&quot;/&gt;&lt;wsp:rsid wsp:val=&quot;00197513&quot;/&gt;&lt;wsp:rsid wsp:val=&quot;001A10AE&quot;/&gt;&lt;wsp:rsid wsp:val=&quot;001A1605&quot;/&gt;&lt;wsp:rsid wsp:val=&quot;001A30FA&quot;/&gt;&lt;wsp:rsid wsp:val=&quot;001A3D57&quot;/&gt;&lt;wsp:rsid wsp:val=&quot;001A7099&quot;/&gt;&lt;wsp:rsid wsp:val=&quot;001B05AF&quot;/&gt;&lt;wsp:rsid wsp:val=&quot;001B0754&quot;/&gt;&lt;wsp:rsid wsp:val=&quot;001B32DC&quot;/&gt;&lt;wsp:rsid wsp:val=&quot;001B37F5&quot;/&gt;&lt;wsp:rsid wsp:val=&quot;001B4232&quot;/&gt;&lt;wsp:rsid wsp:val=&quot;001B4D5D&quot;/&gt;&lt;wsp:rsid wsp:val=&quot;001B6F4C&quot;/&gt;&lt;wsp:rsid wsp:val=&quot;001B725D&quot;/&gt;&lt;wsp:rsid wsp:val=&quot;001B72F4&quot;/&gt;&lt;wsp:rsid wsp:val=&quot;001B740B&quot;/&gt;&lt;wsp:rsid wsp:val=&quot;001C028E&quot;/&gt;&lt;wsp:rsid wsp:val=&quot;001C3BB0&quot;/&gt;&lt;wsp:rsid wsp:val=&quot;001C4456&quot;/&gt;&lt;wsp:rsid wsp:val=&quot;001C5F81&quot;/&gt;&lt;wsp:rsid wsp:val=&quot;001C609C&quot;/&gt;&lt;wsp:rsid wsp:val=&quot;001C7680&quot;/&gt;&lt;wsp:rsid wsp:val=&quot;001C7DB9&quot;/&gt;&lt;wsp:rsid wsp:val=&quot;001D0AA8&quot;/&gt;&lt;wsp:rsid wsp:val=&quot;001D230C&quot;/&gt;&lt;wsp:rsid wsp:val=&quot;001D277B&quot;/&gt;&lt;wsp:rsid wsp:val=&quot;001D448D&quot;/&gt;&lt;wsp:rsid wsp:val=&quot;001D7191&quot;/&gt;&lt;wsp:rsid wsp:val=&quot;001E09D9&quot;/&gt;&lt;wsp:rsid wsp:val=&quot;001E0EB0&quot;/&gt;&lt;wsp:rsid wsp:val=&quot;001E2889&quot;/&gt;&lt;wsp:rsid wsp:val=&quot;001E2BE5&quot;/&gt;&lt;wsp:rsid wsp:val=&quot;001E3A68&quot;/&gt;&lt;wsp:rsid wsp:val=&quot;001E429E&quot;/&gt;&lt;wsp:rsid wsp:val=&quot;001E5163&quot;/&gt;&lt;wsp:rsid wsp:val=&quot;001E60C6&quot;/&gt;&lt;wsp:rsid wsp:val=&quot;001E627D&quot;/&gt;&lt;wsp:rsid wsp:val=&quot;001E68E4&quot;/&gt;&lt;wsp:rsid wsp:val=&quot;001E6D9C&quot;/&gt;&lt;wsp:rsid wsp:val=&quot;001F0D42&quot;/&gt;&lt;wsp:rsid wsp:val=&quot;001F13AD&quot;/&gt;&lt;wsp:rsid wsp:val=&quot;001F1AA9&quot;/&gt;&lt;wsp:rsid wsp:val=&quot;001F2049&quot;/&gt;&lt;wsp:rsid wsp:val=&quot;001F4057&quot;/&gt;&lt;wsp:rsid wsp:val=&quot;00200414&quot;/&gt;&lt;wsp:rsid wsp:val=&quot;00203E26&quot;/&gt;&lt;wsp:rsid wsp:val=&quot;0020452C&quot;/&gt;&lt;wsp:rsid wsp:val=&quot;00204FEE&quot;/&gt;&lt;wsp:rsid wsp:val=&quot;00207842&quot;/&gt;&lt;wsp:rsid wsp:val=&quot;00213436&quot;/&gt;&lt;wsp:rsid wsp:val=&quot;00213F24&quot;/&gt;&lt;wsp:rsid wsp:val=&quot;00214A35&quot;/&gt;&lt;wsp:rsid wsp:val=&quot;00217091&quot;/&gt;&lt;wsp:rsid wsp:val=&quot;00220175&quot;/&gt;&lt;wsp:rsid wsp:val=&quot;002207ED&quot;/&gt;&lt;wsp:rsid wsp:val=&quot;0022280B&quot;/&gt;&lt;wsp:rsid wsp:val=&quot;00223D95&quot;/&gt;&lt;wsp:rsid wsp:val=&quot;0022463D&quot;/&gt;&lt;wsp:rsid wsp:val=&quot;002258D4&quot;/&gt;&lt;wsp:rsid wsp:val=&quot;002259EC&quot;/&gt;&lt;wsp:rsid wsp:val=&quot;0022628C&quot;/&gt;&lt;wsp:rsid wsp:val=&quot;00226500&quot;/&gt;&lt;wsp:rsid wsp:val=&quot;00226ACC&quot;/&gt;&lt;wsp:rsid wsp:val=&quot;00226FA6&quot;/&gt;&lt;wsp:rsid wsp:val=&quot;002304B4&quot;/&gt;&lt;wsp:rsid wsp:val=&quot;00230C00&quot;/&gt;&lt;wsp:rsid wsp:val=&quot;002314AA&quot;/&gt;&lt;wsp:rsid wsp:val=&quot;00231801&quot;/&gt;&lt;wsp:rsid wsp:val=&quot;00232AD7&quot;/&gt;&lt;wsp:rsid wsp:val=&quot;00232C05&quot;/&gt;&lt;wsp:rsid wsp:val=&quot;00232D22&quot;/&gt;&lt;wsp:rsid wsp:val=&quot;00232F7C&quot;/&gt;&lt;wsp:rsid wsp:val=&quot;00234E83&quot;/&gt;&lt;wsp:rsid wsp:val=&quot;00235B3B&quot;/&gt;&lt;wsp:rsid wsp:val=&quot;002367C4&quot;/&gt;&lt;wsp:rsid wsp:val=&quot;00236E4F&quot;/&gt;&lt;wsp:rsid wsp:val=&quot;00236F7E&quot;/&gt;&lt;wsp:rsid wsp:val=&quot;002375FA&quot;/&gt;&lt;wsp:rsid wsp:val=&quot;00240A07&quot;/&gt;&lt;wsp:rsid wsp:val=&quot;00245CDD&quot;/&gt;&lt;wsp:rsid wsp:val=&quot;00246447&quot;/&gt;&lt;wsp:rsid wsp:val=&quot;00247981&quot;/&gt;&lt;wsp:rsid wsp:val=&quot;00247E17&quot;/&gt;&lt;wsp:rsid wsp:val=&quot;0025219E&quot;/&gt;&lt;wsp:rsid wsp:val=&quot;00252A96&quot;/&gt;&lt;wsp:rsid wsp:val=&quot;002532E1&quot;/&gt;&lt;wsp:rsid wsp:val=&quot;0025367C&quot;/&gt;&lt;wsp:rsid wsp:val=&quot;0025395B&quot;/&gt;&lt;wsp:rsid wsp:val=&quot;00254CD0&quot;/&gt;&lt;wsp:rsid wsp:val=&quot;00255994&quot;/&gt;&lt;wsp:rsid wsp:val=&quot;002559E5&quot;/&gt;&lt;wsp:rsid wsp:val=&quot;002566A5&quot;/&gt;&lt;wsp:rsid wsp:val=&quot;00257C3A&quot;/&gt;&lt;wsp:rsid wsp:val=&quot;00265C8F&quot;/&gt;&lt;wsp:rsid wsp:val=&quot;00265E09&quot;/&gt;&lt;wsp:rsid wsp:val=&quot;00266BB0&quot;/&gt;&lt;wsp:rsid wsp:val=&quot;002707AB&quot;/&gt;&lt;wsp:rsid wsp:val=&quot;0027108B&quot;/&gt;&lt;wsp:rsid wsp:val=&quot;0027198B&quot;/&gt;&lt;wsp:rsid wsp:val=&quot;00271AD0&quot;/&gt;&lt;wsp:rsid wsp:val=&quot;002720C0&quot;/&gt;&lt;wsp:rsid wsp:val=&quot;0027438E&quot;/&gt;&lt;wsp:rsid wsp:val=&quot;00274C4E&quot;/&gt;&lt;wsp:rsid wsp:val=&quot;00275917&quot;/&gt;&lt;wsp:rsid wsp:val=&quot;00276B46&quot;/&gt;&lt;wsp:rsid wsp:val=&quot;00276BC7&quot;/&gt;&lt;wsp:rsid wsp:val=&quot;002806AF&quot;/&gt;&lt;wsp:rsid wsp:val=&quot;0028204C&quot;/&gt;&lt;wsp:rsid wsp:val=&quot;00283989&quot;/&gt;&lt;wsp:rsid wsp:val=&quot;00284113&quot;/&gt;&lt;wsp:rsid wsp:val=&quot;0029008B&quot;/&gt;&lt;wsp:rsid wsp:val=&quot;00290651&quot;/&gt;&lt;wsp:rsid wsp:val=&quot;00292DBB&quot;/&gt;&lt;wsp:rsid wsp:val=&quot;00293FAE&quot;/&gt;&lt;wsp:rsid wsp:val=&quot;00296034&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2B4A&quot;/&gt;&lt;wsp:rsid wsp:val=&quot;002B3044&quot;/&gt;&lt;wsp:rsid wsp:val=&quot;002B3879&quot;/&gt;&lt;wsp:rsid wsp:val=&quot;002B422B&quot;/&gt;&lt;wsp:rsid wsp:val=&quot;002B4A20&quot;/&gt;&lt;wsp:rsid wsp:val=&quot;002B4DE9&quot;/&gt;&lt;wsp:rsid wsp:val=&quot;002B5006&quot;/&gt;&lt;wsp:rsid wsp:val=&quot;002B5D0B&quot;/&gt;&lt;wsp:rsid wsp:val=&quot;002B6320&quot;/&gt;&lt;wsp:rsid wsp:val=&quot;002C057B&quot;/&gt;&lt;wsp:rsid wsp:val=&quot;002C072A&quot;/&gt;&lt;wsp:rsid wsp:val=&quot;002C16BE&quot;/&gt;&lt;wsp:rsid wsp:val=&quot;002C37E8&quot;/&gt;&lt;wsp:rsid wsp:val=&quot;002C38A5&quot;/&gt;&lt;wsp:rsid wsp:val=&quot;002C3C23&quot;/&gt;&lt;wsp:rsid wsp:val=&quot;002C5054&quot;/&gt;&lt;wsp:rsid wsp:val=&quot;002C65A9&quot;/&gt;&lt;wsp:rsid wsp:val=&quot;002C7A97&quot;/&gt;&lt;wsp:rsid wsp:val=&quot;002C7B77&quot;/&gt;&lt;wsp:rsid wsp:val=&quot;002D1449&quot;/&gt;&lt;wsp:rsid wsp:val=&quot;002D3202&quot;/&gt;&lt;wsp:rsid wsp:val=&quot;002D44FD&quot;/&gt;&lt;wsp:rsid wsp:val=&quot;002D5B35&quot;/&gt;&lt;wsp:rsid wsp:val=&quot;002D6609&quot;/&gt;&lt;wsp:rsid wsp:val=&quot;002D7D31&quot;/&gt;&lt;wsp:rsid wsp:val=&quot;002E1A58&quot;/&gt;&lt;wsp:rsid wsp:val=&quot;002E2EAB&quot;/&gt;&lt;wsp:rsid wsp:val=&quot;002E3E4B&quot;/&gt;&lt;wsp:rsid wsp:val=&quot;002E45CA&quot;/&gt;&lt;wsp:rsid wsp:val=&quot;002E46EE&quot;/&gt;&lt;wsp:rsid wsp:val=&quot;002E5C64&quot;/&gt;&lt;wsp:rsid wsp:val=&quot;002F03E1&quot;/&gt;&lt;wsp:rsid wsp:val=&quot;002F0C77&quot;/&gt;&lt;wsp:rsid wsp:val=&quot;002F5205&quot;/&gt;&lt;wsp:rsid wsp:val=&quot;002F6F3F&quot;/&gt;&lt;wsp:rsid wsp:val=&quot;002F774E&quot;/&gt;&lt;wsp:rsid wsp:val=&quot;002F7FDF&quot;/&gt;&lt;wsp:rsid wsp:val=&quot;003006EE&quot;/&gt;&lt;wsp:rsid wsp:val=&quot;00301A7B&quot;/&gt;&lt;wsp:rsid wsp:val=&quot;00301B93&quot;/&gt;&lt;wsp:rsid wsp:val=&quot;00301CA8&quot;/&gt;&lt;wsp:rsid wsp:val=&quot;003055E6&quot;/&gt;&lt;wsp:rsid wsp:val=&quot;0030651D&quot;/&gt;&lt;wsp:rsid wsp:val=&quot;00306D32&quot;/&gt;&lt;wsp:rsid wsp:val=&quot;003079D1&quot;/&gt;&lt;wsp:rsid wsp:val=&quot;00310E94&quot;/&gt;&lt;wsp:rsid wsp:val=&quot;003112BA&quot;/&gt;&lt;wsp:rsid wsp:val=&quot;0031133F&quot;/&gt;&lt;wsp:rsid wsp:val=&quot;003118DB&quot;/&gt;&lt;wsp:rsid wsp:val=&quot;00313C7D&quot;/&gt;&lt;wsp:rsid wsp:val=&quot;00314078&quot;/&gt;&lt;wsp:rsid wsp:val=&quot;00315DAC&quot;/&gt;&lt;wsp:rsid wsp:val=&quot;0031625B&quot;/&gt;&lt;wsp:rsid wsp:val=&quot;00316C69&quot;/&gt;&lt;wsp:rsid wsp:val=&quot;003204B0&quot;/&gt;&lt;wsp:rsid wsp:val=&quot;00320E1B&quot;/&gt;&lt;wsp:rsid wsp:val=&quot;00320E41&quot;/&gt;&lt;wsp:rsid wsp:val=&quot;003213AA&quot;/&gt;&lt;wsp:rsid wsp:val=&quot;0032269A&quot;/&gt;&lt;wsp:rsid wsp:val=&quot;00322DFF&quot;/&gt;&lt;wsp:rsid wsp:val=&quot;0032370C&quot;/&gt;&lt;wsp:rsid wsp:val=&quot;003244EF&quot;/&gt;&lt;wsp:rsid wsp:val=&quot;003254F5&quot;/&gt;&lt;wsp:rsid wsp:val=&quot;003275E8&quot;/&gt;&lt;wsp:rsid wsp:val=&quot;00330233&quot;/&gt;&lt;wsp:rsid wsp:val=&quot;00331E43&quot;/&gt;&lt;wsp:rsid wsp:val=&quot;003348A7&quot;/&gt;&lt;wsp:rsid wsp:val=&quot;00335184&quot;/&gt;&lt;wsp:rsid wsp:val=&quot;00335B2E&quot;/&gt;&lt;wsp:rsid wsp:val=&quot;0033753D&quot;/&gt;&lt;wsp:rsid wsp:val=&quot;003426EF&quot;/&gt;&lt;wsp:rsid wsp:val=&quot;00342B56&quot;/&gt;&lt;wsp:rsid wsp:val=&quot;0034438D&quot;/&gt;&lt;wsp:rsid wsp:val=&quot;0034444F&quot;/&gt;&lt;wsp:rsid wsp:val=&quot;003457E3&quot;/&gt;&lt;wsp:rsid wsp:val=&quot;00345A56&quot;/&gt;&lt;wsp:rsid wsp:val=&quot;00345C08&quot;/&gt;&lt;wsp:rsid wsp:val=&quot;003463F6&quot;/&gt;&lt;wsp:rsid wsp:val=&quot;003472C1&quot;/&gt;&lt;wsp:rsid wsp:val=&quot;00350936&quot;/&gt;&lt;wsp:rsid wsp:val=&quot;00354C50&quot;/&gt;&lt;wsp:rsid wsp:val=&quot;003557E0&quot;/&gt;&lt;wsp:rsid wsp:val=&quot;00355F7D&quot;/&gt;&lt;wsp:rsid wsp:val=&quot;00357B0D&quot;/&gt;&lt;wsp:rsid wsp:val=&quot;00357DEF&quot;/&gt;&lt;wsp:rsid wsp:val=&quot;003609A4&quot;/&gt;&lt;wsp:rsid wsp:val=&quot;003609C7&quot;/&gt;&lt;wsp:rsid wsp:val=&quot;0036124B&quot;/&gt;&lt;wsp:rsid wsp:val=&quot;0036138F&quot;/&gt;&lt;wsp:rsid wsp:val=&quot;00363803&quot;/&gt;&lt;wsp:rsid wsp:val=&quot;00367262&quot;/&gt;&lt;wsp:rsid wsp:val=&quot;00371DFE&quot;/&gt;&lt;wsp:rsid wsp:val=&quot;00372EF4&quot;/&gt;&lt;wsp:rsid wsp:val=&quot;00375A1A&quot;/&gt;&lt;wsp:rsid wsp:val=&quot;003771C8&quot;/&gt;&lt;wsp:rsid wsp:val=&quot;00377F5A&quot;/&gt;&lt;wsp:rsid wsp:val=&quot;00381134&quot;/&gt;&lt;wsp:rsid wsp:val=&quot;003840CA&quot;/&gt;&lt;wsp:rsid wsp:val=&quot;0038546D&quot;/&gt;&lt;wsp:rsid wsp:val=&quot;00386BCA&quot;/&gt;&lt;wsp:rsid wsp:val=&quot;003873CC&quot;/&gt;&lt;wsp:rsid wsp:val=&quot;00393110&quot;/&gt;&lt;wsp:rsid wsp:val=&quot;00394721&quot;/&gt;&lt;wsp:rsid wsp:val=&quot;003A17BE&quot;/&gt;&lt;wsp:rsid wsp:val=&quot;003A5CF7&quot;/&gt;&lt;wsp:rsid wsp:val=&quot;003B068F&quot;/&gt;&lt;wsp:rsid wsp:val=&quot;003B20CE&quot;/&gt;&lt;wsp:rsid wsp:val=&quot;003B279E&quot;/&gt;&lt;wsp:rsid wsp:val=&quot;003B3698&quot;/&gt;&lt;wsp:rsid wsp:val=&quot;003B5312&quot;/&gt;&lt;wsp:rsid wsp:val=&quot;003B5AEF&quot;/&gt;&lt;wsp:rsid wsp:val=&quot;003B674B&quot;/&gt;&lt;wsp:rsid wsp:val=&quot;003C028E&quot;/&gt;&lt;wsp:rsid wsp:val=&quot;003C0F2E&quot;/&gt;&lt;wsp:rsid wsp:val=&quot;003C1E16&quot;/&gt;&lt;wsp:rsid wsp:val=&quot;003C337F&quot;/&gt;&lt;wsp:rsid wsp:val=&quot;003C3D75&quot;/&gt;&lt;wsp:rsid wsp:val=&quot;003C5D48&quot;/&gt;&lt;wsp:rsid wsp:val=&quot;003D1AE7&quot;/&gt;&lt;wsp:rsid wsp:val=&quot;003D2E07&quot;/&gt;&lt;wsp:rsid wsp:val=&quot;003D3559&quot;/&gt;&lt;wsp:rsid wsp:val=&quot;003D729B&quot;/&gt;&lt;wsp:rsid wsp:val=&quot;003D776D&quot;/&gt;&lt;wsp:rsid wsp:val=&quot;003D776F&quot;/&gt;&lt;wsp:rsid wsp:val=&quot;003E0EF7&quot;/&gt;&lt;wsp:rsid wsp:val=&quot;003E48A7&quot;/&gt;&lt;wsp:rsid wsp:val=&quot;003E6DBA&quot;/&gt;&lt;wsp:rsid wsp:val=&quot;003E7864&quot;/&gt;&lt;wsp:rsid wsp:val=&quot;003F0980&quot;/&gt;&lt;wsp:rsid wsp:val=&quot;003F187A&quot;/&gt;&lt;wsp:rsid wsp:val=&quot;003F2623&quot;/&gt;&lt;wsp:rsid wsp:val=&quot;003F29A7&quot;/&gt;&lt;wsp:rsid wsp:val=&quot;003F2C29&quot;/&gt;&lt;wsp:rsid wsp:val=&quot;003F55EB&quot;/&gt;&lt;wsp:rsid wsp:val=&quot;003F579E&quot;/&gt;&lt;wsp:rsid wsp:val=&quot;003F5A5D&quot;/&gt;&lt;wsp:rsid wsp:val=&quot;003F6C6F&quot;/&gt;&lt;wsp:rsid wsp:val=&quot;003F6FFA&quot;/&gt;&lt;wsp:rsid wsp:val=&quot;00401E69&quot;/&gt;&lt;wsp:rsid wsp:val=&quot;00405FD0&quot;/&gt;&lt;wsp:rsid wsp:val=&quot;00406E61&quot;/&gt;&lt;wsp:rsid wsp:val=&quot;00407E3E&quot;/&gt;&lt;wsp:rsid wsp:val=&quot;00410CCB&quot;/&gt;&lt;wsp:rsid wsp:val=&quot;00414A4D&quot;/&gt;&lt;wsp:rsid wsp:val=&quot;00414D38&quot;/&gt;&lt;wsp:rsid wsp:val=&quot;00416F64&quot;/&gt;&lt;wsp:rsid wsp:val=&quot;004179CB&quot;/&gt;&lt;wsp:rsid wsp:val=&quot;00417F1D&quot;/&gt;&lt;wsp:rsid wsp:val=&quot;004203CD&quot;/&gt;&lt;wsp:rsid wsp:val=&quot;0042049C&quot;/&gt;&lt;wsp:rsid wsp:val=&quot;00420847&quot;/&gt;&lt;wsp:rsid wsp:val=&quot;00424351&quot;/&gt;&lt;wsp:rsid wsp:val=&quot;00426247&quot;/&gt;&lt;wsp:rsid wsp:val=&quot;004275BE&quot;/&gt;&lt;wsp:rsid wsp:val=&quot;004321E9&quot;/&gt;&lt;wsp:rsid wsp:val=&quot;00432A67&quot;/&gt;&lt;wsp:rsid wsp:val=&quot;00432FAE&quot;/&gt;&lt;wsp:rsid wsp:val=&quot;00433990&quot;/&gt;&lt;wsp:rsid wsp:val=&quot;0043413B&quot;/&gt;&lt;wsp:rsid wsp:val=&quot;00434505&quot;/&gt;&lt;wsp:rsid wsp:val=&quot;00434801&quot;/&gt;&lt;wsp:rsid wsp:val=&quot;00436C95&quot;/&gt;&lt;wsp:rsid wsp:val=&quot;00436EE5&quot;/&gt;&lt;wsp:rsid wsp:val=&quot;00437624&quot;/&gt;&lt;wsp:rsid wsp:val=&quot;0044089F&quot;/&gt;&lt;wsp:rsid wsp:val=&quot;004409C4&quot;/&gt;&lt;wsp:rsid wsp:val=&quot;00441807&quot;/&gt;&lt;wsp:rsid wsp:val=&quot;00441E73&quot;/&gt;&lt;wsp:rsid wsp:val=&quot;00442147&quot;/&gt;&lt;wsp:rsid wsp:val=&quot;00443A33&quot;/&gt;&lt;wsp:rsid wsp:val=&quot;004458C3&quot;/&gt;&lt;wsp:rsid wsp:val=&quot;00447E29&quot;/&gt;&lt;wsp:rsid wsp:val=&quot;004515C9&quot;/&gt;&lt;wsp:rsid wsp:val=&quot;004540C5&quot;/&gt;&lt;wsp:rsid wsp:val=&quot;004604D0&quot;/&gt;&lt;wsp:rsid wsp:val=&quot;00460624&quot;/&gt;&lt;wsp:rsid wsp:val=&quot;00461DF8&quot;/&gt;&lt;wsp:rsid wsp:val=&quot;00466198&quot;/&gt;&lt;wsp:rsid wsp:val=&quot;00466A1B&quot;/&gt;&lt;wsp:rsid wsp:val=&quot;004672DD&quot;/&gt;&lt;wsp:rsid wsp:val=&quot;00472316&quot;/&gt;&lt;wsp:rsid wsp:val=&quot;004745BE&quot;/&gt;&lt;wsp:rsid wsp:val=&quot;00474DDE&quot;/&gt;&lt;wsp:rsid wsp:val=&quot;00480B5F&quot;/&gt;&lt;wsp:rsid wsp:val=&quot;00481196&quot;/&gt;&lt;wsp:rsid wsp:val=&quot;0048132A&quot;/&gt;&lt;wsp:rsid wsp:val=&quot;00481641&quot;/&gt;&lt;wsp:rsid wsp:val=&quot;00481771&quot;/&gt;&lt;wsp:rsid wsp:val=&quot;00481E07&quot;/&gt;&lt;wsp:rsid wsp:val=&quot;0048219B&quot;/&gt;&lt;wsp:rsid wsp:val=&quot;00483677&quot;/&gt;&lt;wsp:rsid wsp:val=&quot;0048401D&quot;/&gt;&lt;wsp:rsid wsp:val=&quot;00484289&quot;/&gt;&lt;wsp:rsid wsp:val=&quot;004842B0&quot;/&gt;&lt;wsp:rsid wsp:val=&quot;00485FF9&quot;/&gt;&lt;wsp:rsid wsp:val=&quot;004860FB&quot;/&gt;&lt;wsp:rsid wsp:val=&quot;00486752&quot;/&gt;&lt;wsp:rsid wsp:val=&quot;00492849&quot;/&gt;&lt;wsp:rsid wsp:val=&quot;004932F8&quot;/&gt;&lt;wsp:rsid wsp:val=&quot;00496206&quot;/&gt;&lt;wsp:rsid wsp:val=&quot;0049643C&quot;/&gt;&lt;wsp:rsid wsp:val=&quot;004A0D75&quot;/&gt;&lt;wsp:rsid wsp:val=&quot;004A25E7&quot;/&gt;&lt;wsp:rsid wsp:val=&quot;004A3C88&quot;/&gt;&lt;wsp:rsid wsp:val=&quot;004A47CC&quot;/&gt;&lt;wsp:rsid wsp:val=&quot;004A537E&quot;/&gt;&lt;wsp:rsid wsp:val=&quot;004A6B2B&quot;/&gt;&lt;wsp:rsid wsp:val=&quot;004A754F&quot;/&gt;&lt;wsp:rsid wsp:val=&quot;004A78F8&quot;/&gt;&lt;wsp:rsid wsp:val=&quot;004B248A&quot;/&gt;&lt;wsp:rsid wsp:val=&quot;004B2D5B&quot;/&gt;&lt;wsp:rsid wsp:val=&quot;004B379C&quot;/&gt;&lt;wsp:rsid wsp:val=&quot;004B3B1A&quot;/&gt;&lt;wsp:rsid wsp:val=&quot;004B3BA3&quot;/&gt;&lt;wsp:rsid wsp:val=&quot;004B4667&quot;/&gt;&lt;wsp:rsid wsp:val=&quot;004B7441&quot;/&gt;&lt;wsp:rsid wsp:val=&quot;004B7E0C&quot;/&gt;&lt;wsp:rsid wsp:val=&quot;004C1CC2&quot;/&gt;&lt;wsp:rsid wsp:val=&quot;004D079E&quot;/&gt;&lt;wsp:rsid wsp:val=&quot;004D0C44&quot;/&gt;&lt;wsp:rsid wsp:val=&quot;004D2A23&quot;/&gt;&lt;wsp:rsid wsp:val=&quot;004D34F5&quot;/&gt;&lt;wsp:rsid wsp:val=&quot;004D6374&quot;/&gt;&lt;wsp:rsid wsp:val=&quot;004D68CB&quot;/&gt;&lt;wsp:rsid wsp:val=&quot;004D759C&quot;/&gt;&lt;wsp:rsid wsp:val=&quot;004E06FE&quot;/&gt;&lt;wsp:rsid wsp:val=&quot;004E130A&quot;/&gt;&lt;wsp:rsid wsp:val=&quot;004E28C1&quot;/&gt;&lt;wsp:rsid wsp:val=&quot;004E2B06&quot;/&gt;&lt;wsp:rsid wsp:val=&quot;004E473B&quot;/&gt;&lt;wsp:rsid wsp:val=&quot;004E4C64&quot;/&gt;&lt;wsp:rsid wsp:val=&quot;004E6119&quot;/&gt;&lt;wsp:rsid wsp:val=&quot;004E7BBB&quot;/&gt;&lt;wsp:rsid wsp:val=&quot;004F300D&quot;/&gt;&lt;wsp:rsid wsp:val=&quot;004F3A72&quot;/&gt;&lt;wsp:rsid wsp:val=&quot;005025AD&quot;/&gt;&lt;wsp:rsid wsp:val=&quot;00502B2C&quot;/&gt;&lt;wsp:rsid wsp:val=&quot;00506056&quot;/&gt;&lt;wsp:rsid wsp:val=&quot;00510F63&quot;/&gt;&lt;wsp:rsid wsp:val=&quot;00511405&quot;/&gt;&lt;wsp:rsid wsp:val=&quot;0051176A&quot;/&gt;&lt;wsp:rsid wsp:val=&quot;005143E0&quot;/&gt;&lt;wsp:rsid wsp:val=&quot;00514E7C&quot;/&gt;&lt;wsp:rsid wsp:val=&quot;005161FB&quot;/&gt;&lt;wsp:rsid wsp:val=&quot;00517054&quot;/&gt;&lt;wsp:rsid wsp:val=&quot;00520C51&quot;/&gt;&lt;wsp:rsid wsp:val=&quot;00521374&quot;/&gt;&lt;wsp:rsid wsp:val=&quot;00521494&quot;/&gt;&lt;wsp:rsid wsp:val=&quot;005218C6&quot;/&gt;&lt;wsp:rsid wsp:val=&quot;005223F8&quot;/&gt;&lt;wsp:rsid wsp:val=&quot;00522972&quot;/&gt;&lt;wsp:rsid wsp:val=&quot;005233EE&quot;/&gt;&lt;wsp:rsid wsp:val=&quot;00523BD6&quot;/&gt;&lt;wsp:rsid wsp:val=&quot;00525B65&quot;/&gt;&lt;wsp:rsid wsp:val=&quot;0053098A&quot;/&gt;&lt;wsp:rsid wsp:val=&quot;00530E36&quot;/&gt;&lt;wsp:rsid wsp:val=&quot;00531586&quot;/&gt;&lt;wsp:rsid wsp:val=&quot;00531E06&quot;/&gt;&lt;wsp:rsid wsp:val=&quot;0053208C&quot;/&gt;&lt;wsp:rsid wsp:val=&quot;005333AC&quot;/&gt;&lt;wsp:rsid wsp:val=&quot;00534CAF&quot;/&gt;&lt;wsp:rsid wsp:val=&quot;00536833&quot;/&gt;&lt;wsp:rsid wsp:val=&quot;0053687D&quot;/&gt;&lt;wsp:rsid wsp:val=&quot;00540571&quot;/&gt;&lt;wsp:rsid wsp:val=&quot;0054456E&quot;/&gt;&lt;wsp:rsid wsp:val=&quot;00545A0E&quot;/&gt;&lt;wsp:rsid wsp:val=&quot;005512DF&quot;/&gt;&lt;wsp:rsid wsp:val=&quot;00552AC0&quot;/&gt;&lt;wsp:rsid wsp:val=&quot;00552C65&quot;/&gt;&lt;wsp:rsid wsp:val=&quot;00554081&quot;/&gt;&lt;wsp:rsid wsp:val=&quot;0055495D&quot;/&gt;&lt;wsp:rsid wsp:val=&quot;00554EA6&quot;/&gt;&lt;wsp:rsid wsp:val=&quot;0056326D&quot;/&gt;&lt;wsp:rsid wsp:val=&quot;00566B1F&quot;/&gt;&lt;wsp:rsid wsp:val=&quot;00566D34&quot;/&gt;&lt;wsp:rsid wsp:val=&quot;00566E25&quot;/&gt;&lt;wsp:rsid wsp:val=&quot;00570094&quot;/&gt;&lt;wsp:rsid wsp:val=&quot;00570819&quot;/&gt;&lt;wsp:rsid wsp:val=&quot;005713AE&quot;/&gt;&lt;wsp:rsid wsp:val=&quot;0057681B&quot;/&gt;&lt;wsp:rsid wsp:val=&quot;005777D5&quot;/&gt;&lt;wsp:rsid wsp:val=&quot;005810EF&quot;/&gt;&lt;wsp:rsid wsp:val=&quot;0058504F&quot;/&gt;&lt;wsp:rsid wsp:val=&quot;00585A41&quot;/&gt;&lt;wsp:rsid wsp:val=&quot;00585A71&quot;/&gt;&lt;wsp:rsid wsp:val=&quot;00587CDC&quot;/&gt;&lt;wsp:rsid wsp:val=&quot;00590D46&quot;/&gt;&lt;wsp:rsid wsp:val=&quot;00593F0C&quot;/&gt;&lt;wsp:rsid wsp:val=&quot;00594EFD&quot;/&gt;&lt;wsp:rsid wsp:val=&quot;00595023&quot;/&gt;&lt;wsp:rsid wsp:val=&quot;005951B2&quot;/&gt;&lt;wsp:rsid wsp:val=&quot;0059720F&quot;/&gt;&lt;wsp:rsid wsp:val=&quot;00597D2C&quot;/&gt;&lt;wsp:rsid wsp:val=&quot;005A0552&quot;/&gt;&lt;wsp:rsid wsp:val=&quot;005A10B7&quot;/&gt;&lt;wsp:rsid wsp:val=&quot;005A46DF&quot;/&gt;&lt;wsp:rsid wsp:val=&quot;005A4C71&quot;/&gt;&lt;wsp:rsid wsp:val=&quot;005A513C&quot;/&gt;&lt;wsp:rsid wsp:val=&quot;005A5E6A&quot;/&gt;&lt;wsp:rsid wsp:val=&quot;005A7442&quot;/&gt;&lt;wsp:rsid wsp:val=&quot;005A7BF3&quot;/&gt;&lt;wsp:rsid wsp:val=&quot;005B2559&quot;/&gt;&lt;wsp:rsid wsp:val=&quot;005B3232&quot;/&gt;&lt;wsp:rsid wsp:val=&quot;005B4E2F&quot;/&gt;&lt;wsp:rsid wsp:val=&quot;005C0740&quot;/&gt;&lt;wsp:rsid wsp:val=&quot;005C0AAB&quot;/&gt;&lt;wsp:rsid wsp:val=&quot;005C0FA7&quot;/&gt;&lt;wsp:rsid wsp:val=&quot;005C1489&quot;/&gt;&lt;wsp:rsid wsp:val=&quot;005C1BA1&quot;/&gt;&lt;wsp:rsid wsp:val=&quot;005C1F2E&quot;/&gt;&lt;wsp:rsid wsp:val=&quot;005C31D6&quot;/&gt;&lt;wsp:rsid wsp:val=&quot;005C34EA&quot;/&gt;&lt;wsp:rsid wsp:val=&quot;005C3ED1&quot;/&gt;&lt;wsp:rsid wsp:val=&quot;005C3F59&quot;/&gt;&lt;wsp:rsid wsp:val=&quot;005C576A&quot;/&gt;&lt;wsp:rsid wsp:val=&quot;005C6785&quot;/&gt;&lt;wsp:rsid wsp:val=&quot;005D0662&quot;/&gt;&lt;wsp:rsid wsp:val=&quot;005D1EF5&quot;/&gt;&lt;wsp:rsid wsp:val=&quot;005D274E&quot;/&gt;&lt;wsp:rsid wsp:val=&quot;005D29FC&quot;/&gt;&lt;wsp:rsid wsp:val=&quot;005D401D&quot;/&gt;&lt;wsp:rsid wsp:val=&quot;005D41F8&quot;/&gt;&lt;wsp:rsid wsp:val=&quot;005D57D8&quot;/&gt;&lt;wsp:rsid wsp:val=&quot;005D6553&quot;/&gt;&lt;wsp:rsid wsp:val=&quot;005E42B8&quot;/&gt;&lt;wsp:rsid wsp:val=&quot;005E5C7E&quot;/&gt;&lt;wsp:rsid wsp:val=&quot;005E67BE&quot;/&gt;&lt;wsp:rsid wsp:val=&quot;005E68CD&quot;/&gt;&lt;wsp:rsid wsp:val=&quot;005E752F&quot;/&gt;&lt;wsp:rsid wsp:val=&quot;005F0BC3&quot;/&gt;&lt;wsp:rsid wsp:val=&quot;005F15B4&quot;/&gt;&lt;wsp:rsid wsp:val=&quot;005F3323&quot;/&gt;&lt;wsp:rsid wsp:val=&quot;005F3B95&quot;/&gt;&lt;wsp:rsid wsp:val=&quot;005F4465&quot;/&gt;&lt;wsp:rsid wsp:val=&quot;005F7753&quot;/&gt;&lt;wsp:rsid wsp:val=&quot;0060247B&quot;/&gt;&lt;wsp:rsid wsp:val=&quot;00605597&quot;/&gt;&lt;wsp:rsid wsp:val=&quot;006058DD&quot;/&gt;&lt;wsp:rsid wsp:val=&quot;00605D75&quot;/&gt;&lt;wsp:rsid wsp:val=&quot;006065CB&quot;/&gt;&lt;wsp:rsid wsp:val=&quot;0060716C&quot;/&gt;&lt;wsp:rsid wsp:val=&quot;006101B9&quot;/&gt;&lt;wsp:rsid wsp:val=&quot;00610AFF&quot;/&gt;&lt;wsp:rsid wsp:val=&quot;0061127A&quot;/&gt;&lt;wsp:rsid wsp:val=&quot;0061185B&quot;/&gt;&lt;wsp:rsid wsp:val=&quot;00611861&quot;/&gt;&lt;wsp:rsid wsp:val=&quot;0061254C&quot;/&gt;&lt;wsp:rsid wsp:val=&quot;0061485A&quot;/&gt;&lt;wsp:rsid wsp:val=&quot;006166A4&quot;/&gt;&lt;wsp:rsid wsp:val=&quot;00616CCD&quot;/&gt;&lt;wsp:rsid wsp:val=&quot;0061724F&quot;/&gt;&lt;wsp:rsid wsp:val=&quot;006223CB&quot;/&gt;&lt;wsp:rsid wsp:val=&quot;00622AA0&quot;/&gt;&lt;wsp:rsid wsp:val=&quot;00622AD8&quot;/&gt;&lt;wsp:rsid wsp:val=&quot;00622E7B&quot;/&gt;&lt;wsp:rsid wsp:val=&quot;006235E3&quot;/&gt;&lt;wsp:rsid wsp:val=&quot;0062374A&quot;/&gt;&lt;wsp:rsid wsp:val=&quot;006243FD&quot;/&gt;&lt;wsp:rsid wsp:val=&quot;00626102&quot;/&gt;&lt;wsp:rsid wsp:val=&quot;00626AE3&quot;/&gt;&lt;wsp:rsid wsp:val=&quot;0063207B&quot;/&gt;&lt;wsp:rsid wsp:val=&quot;006325F1&quot;/&gt;&lt;wsp:rsid wsp:val=&quot;0063285D&quot;/&gt;&lt;wsp:rsid wsp:val=&quot;0063328C&quot;/&gt;&lt;wsp:rsid wsp:val=&quot;00633BE9&quot;/&gt;&lt;wsp:rsid wsp:val=&quot;006365AC&quot;/&gt;&lt;wsp:rsid wsp:val=&quot;00640A34&quot;/&gt;&lt;wsp:rsid wsp:val=&quot;00640B3B&quot;/&gt;&lt;wsp:rsid wsp:val=&quot;00640CDD&quot;/&gt;&lt;wsp:rsid wsp:val=&quot;00642F8C&quot;/&gt;&lt;wsp:rsid wsp:val=&quot;00643098&quot;/&gt;&lt;wsp:rsid wsp:val=&quot;00647A4F&quot;/&gt;&lt;wsp:rsid wsp:val=&quot;00647BAF&quot;/&gt;&lt;wsp:rsid wsp:val=&quot;006511E0&quot;/&gt;&lt;wsp:rsid wsp:val=&quot;00652370&quot;/&gt;&lt;wsp:rsid wsp:val=&quot;00652F73&quot;/&gt;&lt;wsp:rsid wsp:val=&quot;006553A4&quot;/&gt;&lt;wsp:rsid wsp:val=&quot;00657823&quot;/&gt;&lt;wsp:rsid wsp:val=&quot;00661CA4&quot;/&gt;&lt;wsp:rsid wsp:val=&quot;00661F2A&quot;/&gt;&lt;wsp:rsid wsp:val=&quot;00662F5C&quot;/&gt;&lt;wsp:rsid wsp:val=&quot;00664111&quot;/&gt;&lt;wsp:rsid wsp:val=&quot;00664949&quot;/&gt;&lt;wsp:rsid wsp:val=&quot;00667070&quot;/&gt;&lt;wsp:rsid wsp:val=&quot;00671BFD&quot;/&gt;&lt;wsp:rsid wsp:val=&quot;00672CB6&quot;/&gt;&lt;wsp:rsid wsp:val=&quot;00674564&quot;/&gt;&lt;wsp:rsid wsp:val=&quot;006749AA&quot;/&gt;&lt;wsp:rsid wsp:val=&quot;0067520D&quot;/&gt;&lt;wsp:rsid wsp:val=&quot;006757E6&quot;/&gt;&lt;wsp:rsid wsp:val=&quot;0067676B&quot;/&gt;&lt;wsp:rsid wsp:val=&quot;006777C3&quot;/&gt;&lt;wsp:rsid wsp:val=&quot;00681A1B&quot;/&gt;&lt;wsp:rsid wsp:val=&quot;00683A3E&quot;/&gt;&lt;wsp:rsid wsp:val=&quot;00687042&quot;/&gt;&lt;wsp:rsid wsp:val=&quot;00687771&quot;/&gt;&lt;wsp:rsid wsp:val=&quot;00693862&quot;/&gt;&lt;wsp:rsid wsp:val=&quot;006952BB&quot;/&gt;&lt;wsp:rsid wsp:val=&quot;00697CF3&quot;/&gt;&lt;wsp:rsid wsp:val=&quot;006A13F3&quot;/&gt;&lt;wsp:rsid wsp:val=&quot;006A166F&quot;/&gt;&lt;wsp:rsid wsp:val=&quot;006A23DD&quot;/&gt;&lt;wsp:rsid wsp:val=&quot;006A3CF0&quot;/&gt;&lt;wsp:rsid wsp:val=&quot;006A3E39&quot;/&gt;&lt;wsp:rsid wsp:val=&quot;006A4664&quot;/&gt;&lt;wsp:rsid wsp:val=&quot;006A5804&quot;/&gt;&lt;wsp:rsid wsp:val=&quot;006A5EC3&quot;/&gt;&lt;wsp:rsid wsp:val=&quot;006A72E4&quot;/&gt;&lt;wsp:rsid wsp:val=&quot;006A7727&quot;/&gt;&lt;wsp:rsid wsp:val=&quot;006A78BB&quot;/&gt;&lt;wsp:rsid wsp:val=&quot;006B0397&quot;/&gt;&lt;wsp:rsid wsp:val=&quot;006B1FD5&quot;/&gt;&lt;wsp:rsid wsp:val=&quot;006B3077&quot;/&gt;&lt;wsp:rsid wsp:val=&quot;006B4A1B&quot;/&gt;&lt;wsp:rsid wsp:val=&quot;006B4C47&quot;/&gt;&lt;wsp:rsid wsp:val=&quot;006B654B&quot;/&gt;&lt;wsp:rsid wsp:val=&quot;006C0DF8&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D1D37&quot;/&gt;&lt;wsp:rsid wsp:val=&quot;006D297F&quot;/&gt;&lt;wsp:rsid wsp:val=&quot;006D3DD6&quot;/&gt;&lt;wsp:rsid wsp:val=&quot;006D4B84&quot;/&gt;&lt;wsp:rsid wsp:val=&quot;006D6EE5&quot;/&gt;&lt;wsp:rsid wsp:val=&quot;006E1865&quot;/&gt;&lt;wsp:rsid wsp:val=&quot;006E1C6D&quot;/&gt;&lt;wsp:rsid wsp:val=&quot;006E5438&quot;/&gt;&lt;wsp:rsid wsp:val=&quot;006E5604&quot;/&gt;&lt;wsp:rsid wsp:val=&quot;006E5DEA&quot;/&gt;&lt;wsp:rsid wsp:val=&quot;006F09ED&quot;/&gt;&lt;wsp:rsid wsp:val=&quot;006F2772&quot;/&gt;&lt;wsp:rsid wsp:val=&quot;006F2D91&quot;/&gt;&lt;wsp:rsid wsp:val=&quot;007006D5&quot;/&gt;&lt;wsp:rsid wsp:val=&quot;00700DFF&quot;/&gt;&lt;wsp:rsid wsp:val=&quot;00702D05&quot;/&gt;&lt;wsp:rsid wsp:val=&quot;007039FB&quot;/&gt;&lt;wsp:rsid wsp:val=&quot;00704D03&quot;/&gt;&lt;wsp:rsid wsp:val=&quot;007051FD&quot;/&gt;&lt;wsp:rsid wsp:val=&quot;00707F2D&quot;/&gt;&lt;wsp:rsid wsp:val=&quot;007105CC&quot;/&gt;&lt;wsp:rsid wsp:val=&quot;0071138E&quot;/&gt;&lt;wsp:rsid wsp:val=&quot;00711A3A&quot;/&gt;&lt;wsp:rsid wsp:val=&quot;007128CA&quot;/&gt;&lt;wsp:rsid wsp:val=&quot;0071304D&quot;/&gt;&lt;wsp:rsid wsp:val=&quot;00714E77&quot;/&gt;&lt;wsp:rsid wsp:val=&quot;0071509D&quot;/&gt;&lt;wsp:rsid wsp:val=&quot;0071621E&quot;/&gt;&lt;wsp:rsid wsp:val=&quot;0071715C&quot;/&gt;&lt;wsp:rsid wsp:val=&quot;0071789D&quot;/&gt;&lt;wsp:rsid wsp:val=&quot;00721508&quot;/&gt;&lt;wsp:rsid wsp:val=&quot;00722E05&quot;/&gt;&lt;wsp:rsid wsp:val=&quot;00722FEC&quot;/&gt;&lt;wsp:rsid wsp:val=&quot;00724AFD&quot;/&gt;&lt;wsp:rsid wsp:val=&quot;00724C84&quot;/&gt;&lt;wsp:rsid wsp:val=&quot;00725DD8&quot;/&gt;&lt;wsp:rsid wsp:val=&quot;00727AA0&quot;/&gt;&lt;wsp:rsid wsp:val=&quot;007304C8&quot;/&gt;&lt;wsp:rsid wsp:val=&quot;007326B5&quot;/&gt;&lt;wsp:rsid wsp:val=&quot;0073271F&quot;/&gt;&lt;wsp:rsid wsp:val=&quot;00733569&quot;/&gt;&lt;wsp:rsid wsp:val=&quot;00735686&quot;/&gt;&lt;wsp:rsid wsp:val=&quot;00735CF3&quot;/&gt;&lt;wsp:rsid wsp:val=&quot;0074370F&quot;/&gt;&lt;wsp:rsid wsp:val=&quot;00743F33&quot;/&gt;&lt;wsp:rsid wsp:val=&quot;00746346&quot;/&gt;&lt;wsp:rsid wsp:val=&quot;0074645A&quot;/&gt;&lt;wsp:rsid wsp:val=&quot;00746AC9&quot;/&gt;&lt;wsp:rsid wsp:val=&quot;00746E65&quot;/&gt;&lt;wsp:rsid wsp:val=&quot;00747067&quot;/&gt;&lt;wsp:rsid wsp:val=&quot;00753588&quot;/&gt;&lt;wsp:rsid wsp:val=&quot;007539B0&quot;/&gt;&lt;wsp:rsid wsp:val=&quot;00753F14&quot;/&gt;&lt;wsp:rsid wsp:val=&quot;007542C3&quot;/&gt;&lt;wsp:rsid wsp:val=&quot;00754AB0&quot;/&gt;&lt;wsp:rsid wsp:val=&quot;007550F6&quot;/&gt;&lt;wsp:rsid wsp:val=&quot;00755241&quot;/&gt;&lt;wsp:rsid wsp:val=&quot;00757AC3&quot;/&gt;&lt;wsp:rsid wsp:val=&quot;00760284&quot;/&gt;&lt;wsp:rsid wsp:val=&quot;00766A25&quot;/&gt;&lt;wsp:rsid wsp:val=&quot;00766FA4&quot;/&gt;&lt;wsp:rsid wsp:val=&quot;00767C88&quot;/&gt;&lt;wsp:rsid wsp:val=&quot;00767EB5&quot;/&gt;&lt;wsp:rsid wsp:val=&quot;0077505F&quot;/&gt;&lt;wsp:rsid wsp:val=&quot;00775BF0&quot;/&gt;&lt;wsp:rsid wsp:val=&quot;00776D59&quot;/&gt;&lt;wsp:rsid wsp:val=&quot;00780286&quot;/&gt;&lt;wsp:rsid wsp:val=&quot;00780E1F&quot;/&gt;&lt;wsp:rsid wsp:val=&quot;00780F9A&quot;/&gt;&lt;wsp:rsid wsp:val=&quot;00781C50&quot;/&gt;&lt;wsp:rsid wsp:val=&quot;00782369&quot;/&gt;&lt;wsp:rsid wsp:val=&quot;0078256F&quot;/&gt;&lt;wsp:rsid wsp:val=&quot;00783815&quot;/&gt;&lt;wsp:rsid wsp:val=&quot;00785082&quot;/&gt;&lt;wsp:rsid wsp:val=&quot;00785D27&quot;/&gt;&lt;wsp:rsid wsp:val=&quot;0078791B&quot;/&gt;&lt;wsp:rsid wsp:val=&quot;00787B3C&quot;/&gt;&lt;wsp:rsid wsp:val=&quot;00790827&quot;/&gt;&lt;wsp:rsid wsp:val=&quot;0079102A&quot;/&gt;&lt;wsp:rsid wsp:val=&quot;00793295&quot;/&gt;&lt;wsp:rsid wsp:val=&quot;007939BD&quot;/&gt;&lt;wsp:rsid wsp:val=&quot;00797322&quot;/&gt;&lt;wsp:rsid wsp:val=&quot;007975C2&quot;/&gt;&lt;wsp:rsid wsp:val=&quot;00797B6C&quot;/&gt;&lt;wsp:rsid wsp:val=&quot;007A0836&quot;/&gt;&lt;wsp:rsid wsp:val=&quot;007A0BD7&quot;/&gt;&lt;wsp:rsid wsp:val=&quot;007A2E4A&quot;/&gt;&lt;wsp:rsid wsp:val=&quot;007A312A&quot;/&gt;&lt;wsp:rsid wsp:val=&quot;007A56A5&quot;/&gt;&lt;wsp:rsid wsp:val=&quot;007A695A&quot;/&gt;&lt;wsp:rsid wsp:val=&quot;007B0CAE&quot;/&gt;&lt;wsp:rsid wsp:val=&quot;007B1C2D&quot;/&gt;&lt;wsp:rsid wsp:val=&quot;007B3F39&quot;/&gt;&lt;wsp:rsid wsp:val=&quot;007B7F60&quot;/&gt;&lt;wsp:rsid wsp:val=&quot;007C13E4&quot;/&gt;&lt;wsp:rsid wsp:val=&quot;007C14F2&quot;/&gt;&lt;wsp:rsid wsp:val=&quot;007C3A6B&quot;/&gt;&lt;wsp:rsid wsp:val=&quot;007C5056&quot;/&gt;&lt;wsp:rsid wsp:val=&quot;007C5217&quot;/&gt;&lt;wsp:rsid wsp:val=&quot;007C6B94&quot;/&gt;&lt;wsp:rsid wsp:val=&quot;007C73BA&quot;/&gt;&lt;wsp:rsid wsp:val=&quot;007C7DBB&quot;/&gt;&lt;wsp:rsid wsp:val=&quot;007C7DD6&quot;/&gt;&lt;wsp:rsid wsp:val=&quot;007D11F5&quot;/&gt;&lt;wsp:rsid wsp:val=&quot;007D1E4F&quot;/&gt;&lt;wsp:rsid wsp:val=&quot;007D28CC&quot;/&gt;&lt;wsp:rsid wsp:val=&quot;007D46FC&quot;/&gt;&lt;wsp:rsid wsp:val=&quot;007D5B75&quot;/&gt;&lt;wsp:rsid wsp:val=&quot;007D6BA8&quot;/&gt;&lt;wsp:rsid wsp:val=&quot;007E0335&quot;/&gt;&lt;wsp:rsid wsp:val=&quot;007E442D&quot;/&gt;&lt;wsp:rsid wsp:val=&quot;007E462B&quot;/&gt;&lt;wsp:rsid wsp:val=&quot;007E6C62&quot;/&gt;&lt;wsp:rsid wsp:val=&quot;007F13AB&quot;/&gt;&lt;wsp:rsid wsp:val=&quot;007F1B74&quot;/&gt;&lt;wsp:rsid wsp:val=&quot;007F254B&quot;/&gt;&lt;wsp:rsid wsp:val=&quot;007F30C2&quot;/&gt;&lt;wsp:rsid wsp:val=&quot;007F6037&quot;/&gt;&lt;wsp:rsid wsp:val=&quot;007F63D8&quot;/&gt;&lt;wsp:rsid wsp:val=&quot;007F6810&quot;/&gt;&lt;wsp:rsid wsp:val=&quot;007F76D6&quot;/&gt;&lt;wsp:rsid wsp:val=&quot;007F7843&quot;/&gt;&lt;wsp:rsid wsp:val=&quot;008001E2&quot;/&gt;&lt;wsp:rsid wsp:val=&quot;0080058F&quot;/&gt;&lt;wsp:rsid wsp:val=&quot;008025E0&quot;/&gt;&lt;wsp:rsid wsp:val=&quot;00802B35&quot;/&gt;&lt;wsp:rsid wsp:val=&quot;00803F18&quot;/&gt;&lt;wsp:rsid wsp:val=&quot;00805D1F&quot;/&gt;&lt;wsp:rsid wsp:val=&quot;0080607C&quot;/&gt;&lt;wsp:rsid wsp:val=&quot;008065D8&quot;/&gt;&lt;wsp:rsid wsp:val=&quot;00806ACF&quot;/&gt;&lt;wsp:rsid wsp:val=&quot;008126A6&quot;/&gt;&lt;wsp:rsid wsp:val=&quot;008129A0&quot;/&gt;&lt;wsp:rsid wsp:val=&quot;00814946&quot;/&gt;&lt;wsp:rsid wsp:val=&quot;008173AE&quot;/&gt;&lt;wsp:rsid wsp:val=&quot;00820C6C&quot;/&gt;&lt;wsp:rsid wsp:val=&quot;00823701&quot;/&gt;&lt;wsp:rsid wsp:val=&quot;00824406&quot;/&gt;&lt;wsp:rsid wsp:val=&quot;008260F6&quot;/&gt;&lt;wsp:rsid wsp:val=&quot;00827F0C&quot;/&gt;&lt;wsp:rsid wsp:val=&quot;00834300&quot;/&gt;&lt;wsp:rsid wsp:val=&quot;0083467F&quot;/&gt;&lt;wsp:rsid wsp:val=&quot;00836AFF&quot;/&gt;&lt;wsp:rsid wsp:val=&quot;00837977&quot;/&gt;&lt;wsp:rsid wsp:val=&quot;00840E20&quot;/&gt;&lt;wsp:rsid wsp:val=&quot;00841539&quot;/&gt;&lt;wsp:rsid wsp:val=&quot;00842F2C&quot;/&gt;&lt;wsp:rsid wsp:val=&quot;00845417&quot;/&gt;&lt;wsp:rsid wsp:val=&quot;00846104&quot;/&gt;&lt;wsp:rsid wsp:val=&quot;00847D71&quot;/&gt;&lt;wsp:rsid wsp:val=&quot;00852B9E&quot;/&gt;&lt;wsp:rsid wsp:val=&quot;00852DDA&quot;/&gt;&lt;wsp:rsid wsp:val=&quot;00853C97&quot;/&gt;&lt;wsp:rsid wsp:val=&quot;008541F6&quot;/&gt;&lt;wsp:rsid wsp:val=&quot;00854A4F&quot;/&gt;&lt;wsp:rsid wsp:val=&quot;008559AF&quot;/&gt;&lt;wsp:rsid wsp:val=&quot;008609BE&quot;/&gt;&lt;wsp:rsid wsp:val=&quot;0086492A&quot;/&gt;&lt;wsp:rsid wsp:val=&quot;00867362&quot;/&gt;&lt;wsp:rsid wsp:val=&quot;00867906&quot;/&gt;&lt;wsp:rsid wsp:val=&quot;00867932&quot;/&gt;&lt;wsp:rsid wsp:val=&quot;008700B1&quot;/&gt;&lt;wsp:rsid wsp:val=&quot;00870954&quot;/&gt;&lt;wsp:rsid wsp:val=&quot;00872B8C&quot;/&gt;&lt;wsp:rsid wsp:val=&quot;00873354&quot;/&gt;&lt;wsp:rsid wsp:val=&quot;0087353D&quot;/&gt;&lt;wsp:rsid wsp:val=&quot;00874224&quot;/&gt;&lt;wsp:rsid wsp:val=&quot;0087444A&quot;/&gt;&lt;wsp:rsid wsp:val=&quot;00877D67&quot;/&gt;&lt;wsp:rsid wsp:val=&quot;00880514&quot;/&gt;&lt;wsp:rsid wsp:val=&quot;0088098C&quot;/&gt;&lt;wsp:rsid wsp:val=&quot;00880A11&quot;/&gt;&lt;wsp:rsid wsp:val=&quot;0088152F&quot;/&gt;&lt;wsp:rsid wsp:val=&quot;00881CC5&quot;/&gt;&lt;wsp:rsid wsp:val=&quot;00883C97&quot;/&gt;&lt;wsp:rsid wsp:val=&quot;008860ED&quot;/&gt;&lt;wsp:rsid wsp:val=&quot;008905FE&quot;/&gt;&lt;wsp:rsid wsp:val=&quot;0089142C&quot;/&gt;&lt;wsp:rsid wsp:val=&quot;00891D5F&quot;/&gt;&lt;wsp:rsid wsp:val=&quot;00891DBD&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979F8&quot;/&gt;&lt;wsp:rsid wsp:val=&quot;008A222A&quot;/&gt;&lt;wsp:rsid wsp:val=&quot;008A4608&quot;/&gt;&lt;wsp:rsid wsp:val=&quot;008A660C&quot;/&gt;&lt;wsp:rsid wsp:val=&quot;008A7DF7&quot;/&gt;&lt;wsp:rsid wsp:val=&quot;008B0849&quot;/&gt;&lt;wsp:rsid wsp:val=&quot;008B0D88&quot;/&gt;&lt;wsp:rsid wsp:val=&quot;008B1AA0&quot;/&gt;&lt;wsp:rsid wsp:val=&quot;008B32A2&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92C&quot;/&gt;&lt;wsp:rsid wsp:val=&quot;008C4961&quot;/&gt;&lt;wsp:rsid wsp:val=&quot;008C620E&quot;/&gt;&lt;wsp:rsid wsp:val=&quot;008C62D3&quot;/&gt;&lt;wsp:rsid wsp:val=&quot;008D23EF&quot;/&gt;&lt;wsp:rsid wsp:val=&quot;008D3D2B&quot;/&gt;&lt;wsp:rsid wsp:val=&quot;008D4687&quot;/&gt;&lt;wsp:rsid wsp:val=&quot;008D5281&quot;/&gt;&lt;wsp:rsid wsp:val=&quot;008D618A&quot;/&gt;&lt;wsp:rsid wsp:val=&quot;008D7723&quot;/&gt;&lt;wsp:rsid wsp:val=&quot;008E05E2&quot;/&gt;&lt;wsp:rsid wsp:val=&quot;008E0BD0&quot;/&gt;&lt;wsp:rsid wsp:val=&quot;008E155A&quot;/&gt;&lt;wsp:rsid wsp:val=&quot;008E1966&quot;/&gt;&lt;wsp:rsid wsp:val=&quot;008E24F1&quot;/&gt;&lt;wsp:rsid wsp:val=&quot;008E2EC3&quot;/&gt;&lt;wsp:rsid wsp:val=&quot;008F0C04&quot;/&gt;&lt;wsp:rsid wsp:val=&quot;008F1703&quot;/&gt;&lt;wsp:rsid wsp:val=&quot;008F3009&quot;/&gt;&lt;wsp:rsid wsp:val=&quot;008F3BDC&quot;/&gt;&lt;wsp:rsid wsp:val=&quot;008F79BC&quot;/&gt;&lt;wsp:rsid wsp:val=&quot;009002B4&quot;/&gt;&lt;wsp:rsid wsp:val=&quot;00900664&quot;/&gt;&lt;wsp:rsid wsp:val=&quot;0090135B&quot;/&gt;&lt;wsp:rsid wsp:val=&quot;009024DA&quot;/&gt;&lt;wsp:rsid wsp:val=&quot;00903E0D&quot;/&gt;&lt;wsp:rsid wsp:val=&quot;00903E9B&quot;/&gt;&lt;wsp:rsid wsp:val=&quot;009058FF&quot;/&gt;&lt;wsp:rsid wsp:val=&quot;00905C80&quot;/&gt;&lt;wsp:rsid wsp:val=&quot;00910546&quot;/&gt;&lt;wsp:rsid wsp:val=&quot;0091457A&quot;/&gt;&lt;wsp:rsid wsp:val=&quot;0091471B&quot;/&gt;&lt;wsp:rsid wsp:val=&quot;00915104&quot;/&gt;&lt;wsp:rsid wsp:val=&quot;00915DD5&quot;/&gt;&lt;wsp:rsid wsp:val=&quot;00917876&quot;/&gt;&lt;wsp:rsid wsp:val=&quot;00917F49&quot;/&gt;&lt;wsp:rsid wsp:val=&quot;00920E68&quot;/&gt;&lt;wsp:rsid wsp:val=&quot;0092154F&quot;/&gt;&lt;wsp:rsid wsp:val=&quot;009240AC&quot;/&gt;&lt;wsp:rsid wsp:val=&quot;00925EBC&quot;/&gt;&lt;wsp:rsid wsp:val=&quot;00927414&quot;/&gt;&lt;wsp:rsid wsp:val=&quot;00927ADF&quot;/&gt;&lt;wsp:rsid wsp:val=&quot;00927BD6&quot;/&gt;&lt;wsp:rsid wsp:val=&quot;009301D3&quot;/&gt;&lt;wsp:rsid wsp:val=&quot;00931EE7&quot;/&gt;&lt;wsp:rsid wsp:val=&quot;00937AB5&quot;/&gt;&lt;wsp:rsid wsp:val=&quot;009416C4&quot;/&gt;&lt;wsp:rsid wsp:val=&quot;00947580&quot;/&gt;&lt;wsp:rsid wsp:val=&quot;00947CE5&quot;/&gt;&lt;wsp:rsid wsp:val=&quot;00950954&quot;/&gt;&lt;wsp:rsid wsp:val=&quot;00951F5F&quot;/&gt;&lt;wsp:rsid wsp:val=&quot;009525A2&quot;/&gt;&lt;wsp:rsid wsp:val=&quot;00954BF6&quot;/&gt;&lt;wsp:rsid wsp:val=&quot;00955A22&quot;/&gt;&lt;wsp:rsid wsp:val=&quot;0095717C&quot;/&gt;&lt;wsp:rsid wsp:val=&quot;009576B6&quot;/&gt;&lt;wsp:rsid wsp:val=&quot;0096010F&quot;/&gt;&lt;wsp:rsid wsp:val=&quot;00960B5E&quot;/&gt;&lt;wsp:rsid wsp:val=&quot;009611F8&quot;/&gt;&lt;wsp:rsid wsp:val=&quot;00961FD7&quot;/&gt;&lt;wsp:rsid wsp:val=&quot;009620AA&quot;/&gt;&lt;wsp:rsid wsp:val=&quot;00963150&quot;/&gt;&lt;wsp:rsid wsp:val=&quot;00963383&quot;/&gt;&lt;wsp:rsid wsp:val=&quot;0096374E&quot;/&gt;&lt;wsp:rsid wsp:val=&quot;00964678&quot;/&gt;&lt;wsp:rsid wsp:val=&quot;00965667&quot;/&gt;&lt;wsp:rsid wsp:val=&quot;009663DD&quot;/&gt;&lt;wsp:rsid wsp:val=&quot;0096755F&quot;/&gt;&lt;wsp:rsid wsp:val=&quot;0096764E&quot;/&gt;&lt;wsp:rsid wsp:val=&quot;00967C6B&quot;/&gt;&lt;wsp:rsid wsp:val=&quot;00971368&quot;/&gt;&lt;wsp:rsid wsp:val=&quot;009739A5&quot;/&gt;&lt;wsp:rsid wsp:val=&quot;00975D7B&quot;/&gt;&lt;wsp:rsid wsp:val=&quot;009773B3&quot;/&gt;&lt;wsp:rsid wsp:val=&quot;00977757&quot;/&gt;&lt;wsp:rsid wsp:val=&quot;00982D98&quot;/&gt;&lt;wsp:rsid wsp:val=&quot;0098432A&quot;/&gt;&lt;wsp:rsid wsp:val=&quot;00985DBC&quot;/&gt;&lt;wsp:rsid wsp:val=&quot;00990168&quot;/&gt;&lt;wsp:rsid wsp:val=&quot;00991003&quot;/&gt;&lt;wsp:rsid wsp:val=&quot;0099271F&quot;/&gt;&lt;wsp:rsid wsp:val=&quot;00993E19&quot;/&gt;&lt;wsp:rsid wsp:val=&quot;00993EBC&quot;/&gt;&lt;wsp:rsid wsp:val=&quot;00995F16&quot;/&gt;&lt;wsp:rsid wsp:val=&quot;00997B78&quot;/&gt;&lt;wsp:rsid wsp:val=&quot;009A1EBD&quot;/&gt;&lt;wsp:rsid wsp:val=&quot;009A313F&quot;/&gt;&lt;wsp:rsid wsp:val=&quot;009A3513&quot;/&gt;&lt;wsp:rsid wsp:val=&quot;009A4CBB&quot;/&gt;&lt;wsp:rsid wsp:val=&quot;009A7CA3&quot;/&gt;&lt;wsp:rsid wsp:val=&quot;009B20C8&quot;/&gt;&lt;wsp:rsid wsp:val=&quot;009B3C20&quot;/&gt;&lt;wsp:rsid wsp:val=&quot;009B4676&quot;/&gt;&lt;wsp:rsid wsp:val=&quot;009B4AD5&quot;/&gt;&lt;wsp:rsid wsp:val=&quot;009B5506&quot;/&gt;&lt;wsp:rsid wsp:val=&quot;009B5BAB&quot;/&gt;&lt;wsp:rsid wsp:val=&quot;009B7556&quot;/&gt;&lt;wsp:rsid wsp:val=&quot;009B762B&quot;/&gt;&lt;wsp:rsid wsp:val=&quot;009B7CC8&quot;/&gt;&lt;wsp:rsid wsp:val=&quot;009C1495&quot;/&gt;&lt;wsp:rsid wsp:val=&quot;009C18F5&quot;/&gt;&lt;wsp:rsid wsp:val=&quot;009C1E57&quot;/&gt;&lt;wsp:rsid wsp:val=&quot;009C42D4&quot;/&gt;&lt;wsp:rsid wsp:val=&quot;009C42DE&quot;/&gt;&lt;wsp:rsid wsp:val=&quot;009C5720&quot;/&gt;&lt;wsp:rsid wsp:val=&quot;009C5B5D&quot;/&gt;&lt;wsp:rsid wsp:val=&quot;009C6F66&quot;/&gt;&lt;wsp:rsid wsp:val=&quot;009C7332&quot;/&gt;&lt;wsp:rsid wsp:val=&quot;009D1B71&quot;/&gt;&lt;wsp:rsid wsp:val=&quot;009D27D3&quot;/&gt;&lt;wsp:rsid wsp:val=&quot;009D3CD6&quot;/&gt;&lt;wsp:rsid wsp:val=&quot;009D49FC&quot;/&gt;&lt;wsp:rsid wsp:val=&quot;009D51E1&quot;/&gt;&lt;wsp:rsid wsp:val=&quot;009D5C3A&quot;/&gt;&lt;wsp:rsid wsp:val=&quot;009E0342&quot;/&gt;&lt;wsp:rsid wsp:val=&quot;009E056D&quot;/&gt;&lt;wsp:rsid wsp:val=&quot;009E2374&quot;/&gt;&lt;wsp:rsid wsp:val=&quot;009E3549&quot;/&gt;&lt;wsp:rsid wsp:val=&quot;009E3A61&quot;/&gt;&lt;wsp:rsid wsp:val=&quot;009E3B8E&quot;/&gt;&lt;wsp:rsid wsp:val=&quot;009E4792&quot;/&gt;&lt;wsp:rsid wsp:val=&quot;009E6CBB&quot;/&gt;&lt;wsp:rsid wsp:val=&quot;009F039C&quot;/&gt;&lt;wsp:rsid wsp:val=&quot;009F0C89&quot;/&gt;&lt;wsp:rsid wsp:val=&quot;009F43B7&quot;/&gt;&lt;wsp:rsid wsp:val=&quot;009F5436&quot;/&gt;&lt;wsp:rsid wsp:val=&quot;009F664D&quot;/&gt;&lt;wsp:rsid wsp:val=&quot;009F6E0E&quot;/&gt;&lt;wsp:rsid wsp:val=&quot;009F70BC&quot;/&gt;&lt;wsp:rsid wsp:val=&quot;009F713B&quot;/&gt;&lt;wsp:rsid wsp:val=&quot;009F7F19&quot;/&gt;&lt;wsp:rsid wsp:val=&quot;00A00EBA&quot;/&gt;&lt;wsp:rsid wsp:val=&quot;00A01F75&quot;/&gt;&lt;wsp:rsid wsp:val=&quot;00A0506B&quot;/&gt;&lt;wsp:rsid wsp:val=&quot;00A07050&quot;/&gt;&lt;wsp:rsid wsp:val=&quot;00A1075E&quot;/&gt;&lt;wsp:rsid wsp:val=&quot;00A10CF2&quot;/&gt;&lt;wsp:rsid wsp:val=&quot;00A119EF&quot;/&gt;&lt;wsp:rsid wsp:val=&quot;00A11B5B&quot;/&gt;&lt;wsp:rsid wsp:val=&quot;00A1247A&quot;/&gt;&lt;wsp:rsid wsp:val=&quot;00A12C62&quot;/&gt;&lt;wsp:rsid wsp:val=&quot;00A14D56&quot;/&gt;&lt;wsp:rsid wsp:val=&quot;00A176C7&quot;/&gt;&lt;wsp:rsid wsp:val=&quot;00A21C0E&quot;/&gt;&lt;wsp:rsid wsp:val=&quot;00A227A2&quot;/&gt;&lt;wsp:rsid wsp:val=&quot;00A25B5C&quot;/&gt;&lt;wsp:rsid wsp:val=&quot;00A31889&quot;/&gt;&lt;wsp:rsid wsp:val=&quot;00A31E56&quot;/&gt;&lt;wsp:rsid wsp:val=&quot;00A335EF&quot;/&gt;&lt;wsp:rsid wsp:val=&quot;00A34F7C&quot;/&gt;&lt;wsp:rsid wsp:val=&quot;00A35891&quot;/&gt;&lt;wsp:rsid wsp:val=&quot;00A35E83&quot;/&gt;&lt;wsp:rsid wsp:val=&quot;00A41592&quot;/&gt;&lt;wsp:rsid wsp:val=&quot;00A41D17&quot;/&gt;&lt;wsp:rsid wsp:val=&quot;00A42625&quot;/&gt;&lt;wsp:rsid wsp:val=&quot;00A42EFB&quot;/&gt;&lt;wsp:rsid wsp:val=&quot;00A435B2&quot;/&gt;&lt;wsp:rsid wsp:val=&quot;00A43B9F&quot;/&gt;&lt;wsp:rsid wsp:val=&quot;00A442C8&quot;/&gt;&lt;wsp:rsid wsp:val=&quot;00A45853&quot;/&gt;&lt;wsp:rsid wsp:val=&quot;00A45FAC&quot;/&gt;&lt;wsp:rsid wsp:val=&quot;00A4679D&quot;/&gt;&lt;wsp:rsid wsp:val=&quot;00A47963&quot;/&gt;&lt;wsp:rsid wsp:val=&quot;00A51983&quot;/&gt;&lt;wsp:rsid wsp:val=&quot;00A52323&quot;/&gt;&lt;wsp:rsid wsp:val=&quot;00A54925&quot;/&gt;&lt;wsp:rsid wsp:val=&quot;00A54E85&quot;/&gt;&lt;wsp:rsid wsp:val=&quot;00A5531D&quot;/&gt;&lt;wsp:rsid wsp:val=&quot;00A5651F&quot;/&gt;&lt;wsp:rsid wsp:val=&quot;00A57051&quot;/&gt;&lt;wsp:rsid wsp:val=&quot;00A57E13&quot;/&gt;&lt;wsp:rsid wsp:val=&quot;00A61F55&quot;/&gt;&lt;wsp:rsid wsp:val=&quot;00A66DB9&quot;/&gt;&lt;wsp:rsid wsp:val=&quot;00A72444&quot;/&gt;&lt;wsp:rsid wsp:val=&quot;00A72508&quot;/&gt;&lt;wsp:rsid wsp:val=&quot;00A7280A&quot;/&gt;&lt;wsp:rsid wsp:val=&quot;00A72847&quot;/&gt;&lt;wsp:rsid wsp:val=&quot;00A72C3E&quot;/&gt;&lt;wsp:rsid wsp:val=&quot;00A737EF&quot;/&gt;&lt;wsp:rsid wsp:val=&quot;00A75EAE&quot;/&gt;&lt;wsp:rsid wsp:val=&quot;00A762F7&quot;/&gt;&lt;wsp:rsid wsp:val=&quot;00A766BE&quot;/&gt;&lt;wsp:rsid wsp:val=&quot;00A772E7&quot;/&gt;&lt;wsp:rsid wsp:val=&quot;00A7793B&quot;/&gt;&lt;wsp:rsid wsp:val=&quot;00A8020E&quot;/&gt;&lt;wsp:rsid wsp:val=&quot;00A806C1&quot;/&gt;&lt;wsp:rsid wsp:val=&quot;00A80BE0&quot;/&gt;&lt;wsp:rsid wsp:val=&quot;00A85283&quot;/&gt;&lt;wsp:rsid wsp:val=&quot;00A86E33&quot;/&gt;&lt;wsp:rsid wsp:val=&quot;00A87031&quot;/&gt;&lt;wsp:rsid wsp:val=&quot;00A877FF&quot;/&gt;&lt;wsp:rsid wsp:val=&quot;00A906CB&quot;/&gt;&lt;wsp:rsid wsp:val=&quot;00A908B3&quot;/&gt;&lt;wsp:rsid wsp:val=&quot;00A9236E&quot;/&gt;&lt;wsp:rsid wsp:val=&quot;00A93DBD&quot;/&gt;&lt;wsp:rsid wsp:val=&quot;00A9561B&quot;/&gt;&lt;wsp:rsid wsp:val=&quot;00A959A8&quot;/&gt;&lt;wsp:rsid wsp:val=&quot;00A9611F&quot;/&gt;&lt;wsp:rsid wsp:val=&quot;00A965EA&quot;/&gt;&lt;wsp:rsid wsp:val=&quot;00A96689&quot;/&gt;&lt;wsp:rsid wsp:val=&quot;00A972D1&quot;/&gt;&lt;wsp:rsid wsp:val=&quot;00A97308&quot;/&gt;&lt;wsp:rsid wsp:val=&quot;00A97C78&quot;/&gt;&lt;wsp:rsid wsp:val=&quot;00AA08E1&quot;/&gt;&lt;wsp:rsid wsp:val=&quot;00AA0D70&quot;/&gt;&lt;wsp:rsid wsp:val=&quot;00AA1172&quot;/&gt;&lt;wsp:rsid wsp:val=&quot;00AA3617&quot;/&gt;&lt;wsp:rsid wsp:val=&quot;00AA45E2&quot;/&gt;&lt;wsp:rsid wsp:val=&quot;00AA4863&quot;/&gt;&lt;wsp:rsid wsp:val=&quot;00AA5E7B&quot;/&gt;&lt;wsp:rsid wsp:val=&quot;00AB1001&quot;/&gt;&lt;wsp:rsid wsp:val=&quot;00AB24B2&quot;/&gt;&lt;wsp:rsid wsp:val=&quot;00AB5F34&quot;/&gt;&lt;wsp:rsid wsp:val=&quot;00AB6974&quot;/&gt;&lt;wsp:rsid wsp:val=&quot;00AC12E8&quot;/&gt;&lt;wsp:rsid wsp:val=&quot;00AC1C48&quot;/&gt;&lt;wsp:rsid wsp:val=&quot;00AC45E5&quot;/&gt;&lt;wsp:rsid wsp:val=&quot;00AC466C&quot;/&gt;&lt;wsp:rsid wsp:val=&quot;00AC4C42&quot;/&gt;&lt;wsp:rsid wsp:val=&quot;00AC52B3&quot;/&gt;&lt;wsp:rsid wsp:val=&quot;00AC6964&quot;/&gt;&lt;wsp:rsid wsp:val=&quot;00AC6ECD&quot;/&gt;&lt;wsp:rsid wsp:val=&quot;00AC7634&quot;/&gt;&lt;wsp:rsid wsp:val=&quot;00AD07EE&quot;/&gt;&lt;wsp:rsid wsp:val=&quot;00AD07FA&quot;/&gt;&lt;wsp:rsid wsp:val=&quot;00AD0A6F&quot;/&gt;&lt;wsp:rsid wsp:val=&quot;00AD1C18&quot;/&gt;&lt;wsp:rsid wsp:val=&quot;00AD38D0&quot;/&gt;&lt;wsp:rsid wsp:val=&quot;00AD6F8A&quot;/&gt;&lt;wsp:rsid wsp:val=&quot;00AE38F1&quot;/&gt;&lt;wsp:rsid wsp:val=&quot;00AF24F2&quot;/&gt;&lt;wsp:rsid wsp:val=&quot;00AF2FE7&quot;/&gt;&lt;wsp:rsid wsp:val=&quot;00AF3762&quot;/&gt;&lt;wsp:rsid wsp:val=&quot;00AF679D&quot;/&gt;&lt;wsp:rsid wsp:val=&quot;00AF6B5B&quot;/&gt;&lt;wsp:rsid wsp:val=&quot;00B00177&quot;/&gt;&lt;wsp:rsid wsp:val=&quot;00B00B85&quot;/&gt;&lt;wsp:rsid wsp:val=&quot;00B00C16&quot;/&gt;&lt;wsp:rsid wsp:val=&quot;00B013B9&quot;/&gt;&lt;wsp:rsid wsp:val=&quot;00B01AE8&quot;/&gt;&lt;wsp:rsid wsp:val=&quot;00B024D2&quot;/&gt;&lt;wsp:rsid wsp:val=&quot;00B02864&quot;/&gt;&lt;wsp:rsid wsp:val=&quot;00B035BC&quot;/&gt;&lt;wsp:rsid wsp:val=&quot;00B07568&quot;/&gt;&lt;wsp:rsid wsp:val=&quot;00B12C65&quot;/&gt;&lt;wsp:rsid wsp:val=&quot;00B133C1&quot;/&gt;&lt;wsp:rsid wsp:val=&quot;00B13493&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28BF&quot;/&gt;&lt;wsp:rsid wsp:val=&quot;00B33BE1&quot;/&gt;&lt;wsp:rsid wsp:val=&quot;00B34FA8&quot;/&gt;&lt;wsp:rsid wsp:val=&quot;00B35CAC&quot;/&gt;&lt;wsp:rsid wsp:val=&quot;00B36425&quot;/&gt;&lt;wsp:rsid wsp:val=&quot;00B40E6B&quot;/&gt;&lt;wsp:rsid wsp:val=&quot;00B42575&quot;/&gt;&lt;wsp:rsid wsp:val=&quot;00B42885&quot;/&gt;&lt;wsp:rsid wsp:val=&quot;00B42F93&quot;/&gt;&lt;wsp:rsid wsp:val=&quot;00B43525&quot;/&gt;&lt;wsp:rsid wsp:val=&quot;00B45489&quot;/&gt;&lt;wsp:rsid wsp:val=&quot;00B45745&quot;/&gt;&lt;wsp:rsid wsp:val=&quot;00B4661C&quot;/&gt;&lt;wsp:rsid wsp:val=&quot;00B470C0&quot;/&gt;&lt;wsp:rsid wsp:val=&quot;00B5111F&quot;/&gt;&lt;wsp:rsid wsp:val=&quot;00B516D5&quot;/&gt;&lt;wsp:rsid wsp:val=&quot;00B51F42&quot;/&gt;&lt;wsp:rsid wsp:val=&quot;00B5369E&quot;/&gt;&lt;wsp:rsid wsp:val=&quot;00B53F6C&quot;/&gt;&lt;wsp:rsid wsp:val=&quot;00B55BB4&quot;/&gt;&lt;wsp:rsid wsp:val=&quot;00B570E6&quot;/&gt;&lt;wsp:rsid wsp:val=&quot;00B604F3&quot;/&gt;&lt;wsp:rsid wsp:val=&quot;00B6195E&quot;/&gt;&lt;wsp:rsid wsp:val=&quot;00B62224&quot;/&gt;&lt;wsp:rsid wsp:val=&quot;00B62416&quot;/&gt;&lt;wsp:rsid wsp:val=&quot;00B62523&quot;/&gt;&lt;wsp:rsid wsp:val=&quot;00B62A8E&quot;/&gt;&lt;wsp:rsid wsp:val=&quot;00B638A3&quot;/&gt;&lt;wsp:rsid wsp:val=&quot;00B644EF&quot;/&gt;&lt;wsp:rsid wsp:val=&quot;00B651C9&quot;/&gt;&lt;wsp:rsid wsp:val=&quot;00B65D47&quot;/&gt;&lt;wsp:rsid wsp:val=&quot;00B666EA&quot;/&gt;&lt;wsp:rsid wsp:val=&quot;00B66C62&quot;/&gt;&lt;wsp:rsid wsp:val=&quot;00B775F5&quot;/&gt;&lt;wsp:rsid wsp:val=&quot;00B80626&quot;/&gt;&lt;wsp:rsid wsp:val=&quot;00B81E2E&quot;/&gt;&lt;wsp:rsid wsp:val=&quot;00B838EF&quot;/&gt;&lt;wsp:rsid wsp:val=&quot;00B84181&quot;/&gt;&lt;wsp:rsid wsp:val=&quot;00B8457E&quot;/&gt;&lt;wsp:rsid wsp:val=&quot;00B856E9&quot;/&gt;&lt;wsp:rsid wsp:val=&quot;00B8691B&quot;/&gt;&lt;wsp:rsid wsp:val=&quot;00B86E23&quot;/&gt;&lt;wsp:rsid wsp:val=&quot;00B91E14&quot;/&gt;&lt;wsp:rsid wsp:val=&quot;00B93D71&quot;/&gt;&lt;wsp:rsid wsp:val=&quot;00B9496B&quot;/&gt;&lt;wsp:rsid wsp:val=&quot;00B95A67&quot;/&gt;&lt;wsp:rsid wsp:val=&quot;00B95C58&quot;/&gt;&lt;wsp:rsid wsp:val=&quot;00BA45C6&quot;/&gt;&lt;wsp:rsid wsp:val=&quot;00BA59A3&quot;/&gt;&lt;wsp:rsid wsp:val=&quot;00BA61E0&quot;/&gt;&lt;wsp:rsid wsp:val=&quot;00BA7DA9&quot;/&gt;&lt;wsp:rsid wsp:val=&quot;00BB0226&quot;/&gt;&lt;wsp:rsid wsp:val=&quot;00BB0404&quot;/&gt;&lt;wsp:rsid wsp:val=&quot;00BB2BA6&quot;/&gt;&lt;wsp:rsid wsp:val=&quot;00BB3FB2&quot;/&gt;&lt;wsp:rsid wsp:val=&quot;00BB4FEE&quot;/&gt;&lt;wsp:rsid wsp:val=&quot;00BB6D52&quot;/&gt;&lt;wsp:rsid wsp:val=&quot;00BB73A4&quot;/&gt;&lt;wsp:rsid wsp:val=&quot;00BB75DA&quot;/&gt;&lt;wsp:rsid wsp:val=&quot;00BB7C95&quot;/&gt;&lt;wsp:rsid wsp:val=&quot;00BB7CEF&quot;/&gt;&lt;wsp:rsid wsp:val=&quot;00BC0635&quot;/&gt;&lt;wsp:rsid wsp:val=&quot;00BC3155&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50E8&quot;/&gt;&lt;wsp:rsid wsp:val=&quot;00BD6AF1&quot;/&gt;&lt;wsp:rsid wsp:val=&quot;00BD6DBD&quot;/&gt;&lt;wsp:rsid wsp:val=&quot;00BE09C6&quot;/&gt;&lt;wsp:rsid wsp:val=&quot;00BE1E2E&quot;/&gt;&lt;wsp:rsid wsp:val=&quot;00BE2E31&quot;/&gt;&lt;wsp:rsid wsp:val=&quot;00BE3151&quot;/&gt;&lt;wsp:rsid wsp:val=&quot;00BE3857&quot;/&gt;&lt;wsp:rsid wsp:val=&quot;00BE5470&quot;/&gt;&lt;wsp:rsid wsp:val=&quot;00BE5916&quot;/&gt;&lt;wsp:rsid wsp:val=&quot;00BE6232&quot;/&gt;&lt;wsp:rsid wsp:val=&quot;00BE670A&quot;/&gt;&lt;wsp:rsid wsp:val=&quot;00BE704B&quot;/&gt;&lt;wsp:rsid wsp:val=&quot;00BE7A51&quot;/&gt;&lt;wsp:rsid wsp:val=&quot;00BE7C00&quot;/&gt;&lt;wsp:rsid wsp:val=&quot;00BE7F8E&quot;/&gt;&lt;wsp:rsid wsp:val=&quot;00BF0416&quot;/&gt;&lt;wsp:rsid wsp:val=&quot;00BF107A&quot;/&gt;&lt;wsp:rsid wsp:val=&quot;00BF1273&quot;/&gt;&lt;wsp:rsid wsp:val=&quot;00BF33CE&quot;/&gt;&lt;wsp:rsid wsp:val=&quot;00BF3458&quot;/&gt;&lt;wsp:rsid wsp:val=&quot;00BF4FDD&quot;/&gt;&lt;wsp:rsid wsp:val=&quot;00BF5137&quot;/&gt;&lt;wsp:rsid wsp:val=&quot;00BF5172&quot;/&gt;&lt;wsp:rsid wsp:val=&quot;00BF6FC8&quot;/&gt;&lt;wsp:rsid wsp:val=&quot;00BF757B&quot;/&gt;&lt;wsp:rsid wsp:val=&quot;00C00914&quot;/&gt;&lt;wsp:rsid wsp:val=&quot;00C014CC&quot;/&gt;&lt;wsp:rsid wsp:val=&quot;00C03322&quot;/&gt;&lt;wsp:rsid wsp:val=&quot;00C04330&quot;/&gt;&lt;wsp:rsid wsp:val=&quot;00C051A0&quot;/&gt;&lt;wsp:rsid wsp:val=&quot;00C052C5&quot;/&gt;&lt;wsp:rsid wsp:val=&quot;00C06E51&quot;/&gt;&lt;wsp:rsid wsp:val=&quot;00C10F46&quot;/&gt;&lt;wsp:rsid wsp:val=&quot;00C10F9D&quot;/&gt;&lt;wsp:rsid wsp:val=&quot;00C128EF&quot;/&gt;&lt;wsp:rsid wsp:val=&quot;00C15DD9&quot;/&gt;&lt;wsp:rsid wsp:val=&quot;00C15F09&quot;/&gt;&lt;wsp:rsid wsp:val=&quot;00C16676&quot;/&gt;&lt;wsp:rsid wsp:val=&quot;00C21B3E&quot;/&gt;&lt;wsp:rsid wsp:val=&quot;00C25A75&quot;/&gt;&lt;wsp:rsid wsp:val=&quot;00C30DF4&quot;/&gt;&lt;wsp:rsid wsp:val=&quot;00C346A5&quot;/&gt;&lt;wsp:rsid wsp:val=&quot;00C35695&quot;/&gt;&lt;wsp:rsid wsp:val=&quot;00C35D65&quot;/&gt;&lt;wsp:rsid wsp:val=&quot;00C367EF&quot;/&gt;&lt;wsp:rsid wsp:val=&quot;00C37342&quot;/&gt;&lt;wsp:rsid wsp:val=&quot;00C37B0A&quot;/&gt;&lt;wsp:rsid wsp:val=&quot;00C41F71&quot;/&gt;&lt;wsp:rsid wsp:val=&quot;00C423FE&quot;/&gt;&lt;wsp:rsid wsp:val=&quot;00C445A9&quot;/&gt;&lt;wsp:rsid wsp:val=&quot;00C46872&quot;/&gt;&lt;wsp:rsid wsp:val=&quot;00C471CC&quot;/&gt;&lt;wsp:rsid wsp:val=&quot;00C47B2E&quot;/&gt;&lt;wsp:rsid wsp:val=&quot;00C47FCF&quot;/&gt;&lt;wsp:rsid wsp:val=&quot;00C50007&quot;/&gt;&lt;wsp:rsid wsp:val=&quot;00C50866&quot;/&gt;&lt;wsp:rsid wsp:val=&quot;00C52673&quot;/&gt;&lt;wsp:rsid wsp:val=&quot;00C540A9&quot;/&gt;&lt;wsp:rsid wsp:val=&quot;00C54890&quot;/&gt;&lt;wsp:rsid wsp:val=&quot;00C552DB&quot;/&gt;&lt;wsp:rsid wsp:val=&quot;00C57CDF&quot;/&gt;&lt;wsp:rsid wsp:val=&quot;00C635F5&quot;/&gt;&lt;wsp:rsid wsp:val=&quot;00C63F6D&quot;/&gt;&lt;wsp:rsid wsp:val=&quot;00C641BE&quot;/&gt;&lt;wsp:rsid wsp:val=&quot;00C66E2D&quot;/&gt;&lt;wsp:rsid wsp:val=&quot;00C67057&quot;/&gt;&lt;wsp:rsid wsp:val=&quot;00C71E43&quot;/&gt;&lt;wsp:rsid wsp:val=&quot;00C7413D&quot;/&gt;&lt;wsp:rsid wsp:val=&quot;00C741D9&quot;/&gt;&lt;wsp:rsid wsp:val=&quot;00C74F31&quot;/&gt;&lt;wsp:rsid wsp:val=&quot;00C75D5C&quot;/&gt;&lt;wsp:rsid wsp:val=&quot;00C773F5&quot;/&gt;&lt;wsp:rsid wsp:val=&quot;00C80B2E&quot;/&gt;&lt;wsp:rsid wsp:val=&quot;00C840DF&quot;/&gt;&lt;wsp:rsid wsp:val=&quot;00C85D6F&quot;/&gt;&lt;wsp:rsid wsp:val=&quot;00C8674D&quot;/&gt;&lt;wsp:rsid wsp:val=&quot;00C930DD&quot;/&gt;&lt;wsp:rsid wsp:val=&quot;00C937EB&quot;/&gt;&lt;wsp:rsid wsp:val=&quot;00C942D1&quot;/&gt;&lt;wsp:rsid wsp:val=&quot;00C95CB5&quot;/&gt;&lt;wsp:rsid wsp:val=&quot;00C969D3&quot;/&gt;&lt;wsp:rsid wsp:val=&quot;00C96CB2&quot;/&gt;&lt;wsp:rsid wsp:val=&quot;00C97951&quot;/&gt;&lt;wsp:rsid wsp:val=&quot;00CA0DE5&quot;/&gt;&lt;wsp:rsid wsp:val=&quot;00CA174E&quot;/&gt;&lt;wsp:rsid wsp:val=&quot;00CA1857&quot;/&gt;&lt;wsp:rsid wsp:val=&quot;00CA187E&quot;/&gt;&lt;wsp:rsid wsp:val=&quot;00CA1E39&quot;/&gt;&lt;wsp:rsid wsp:val=&quot;00CA1EF6&quot;/&gt;&lt;wsp:rsid wsp:val=&quot;00CA2506&quot;/&gt;&lt;wsp:rsid wsp:val=&quot;00CA3B17&quot;/&gt;&lt;wsp:rsid wsp:val=&quot;00CA4944&quot;/&gt;&lt;wsp:rsid wsp:val=&quot;00CB040A&quot;/&gt;&lt;wsp:rsid wsp:val=&quot;00CB06E0&quot;/&gt;&lt;wsp:rsid wsp:val=&quot;00CB1A6C&quot;/&gt;&lt;wsp:rsid wsp:val=&quot;00CB2F91&quot;/&gt;&lt;wsp:rsid wsp:val=&quot;00CB3BE2&quot;/&gt;&lt;wsp:rsid wsp:val=&quot;00CB3FE6&quot;/&gt;&lt;wsp:rsid wsp:val=&quot;00CB6927&quot;/&gt;&lt;wsp:rsid wsp:val=&quot;00CB722E&quot;/&gt;&lt;wsp:rsid wsp:val=&quot;00CB75D2&quot;/&gt;&lt;wsp:rsid wsp:val=&quot;00CC01E0&quot;/&gt;&lt;wsp:rsid wsp:val=&quot;00CC1113&quot;/&gt;&lt;wsp:rsid wsp:val=&quot;00CC11BD&quot;/&gt;&lt;wsp:rsid wsp:val=&quot;00CC2142&quot;/&gt;&lt;wsp:rsid wsp:val=&quot;00CC3A2C&quot;/&gt;&lt;wsp:rsid wsp:val=&quot;00CC45A7&quot;/&gt;&lt;wsp:rsid wsp:val=&quot;00CC5296&quot;/&gt;&lt;wsp:rsid wsp:val=&quot;00CD164C&quot;/&gt;&lt;wsp:rsid wsp:val=&quot;00CD2066&quot;/&gt;&lt;wsp:rsid wsp:val=&quot;00CD2259&quot;/&gt;&lt;wsp:rsid wsp:val=&quot;00CD2729&quot;/&gt;&lt;wsp:rsid wsp:val=&quot;00CD6231&quot;/&gt;&lt;wsp:rsid wsp:val=&quot;00CD653A&quot;/&gt;&lt;wsp:rsid wsp:val=&quot;00CE2270&quot;/&gt;&lt;wsp:rsid wsp:val=&quot;00CE2F26&quot;/&gt;&lt;wsp:rsid wsp:val=&quot;00CE49E4&quot;/&gt;&lt;wsp:rsid wsp:val=&quot;00CE5AA9&quot;/&gt;&lt;wsp:rsid wsp:val=&quot;00CE5D02&quot;/&gt;&lt;wsp:rsid wsp:val=&quot;00CF2213&quot;/&gt;&lt;wsp:rsid wsp:val=&quot;00CF3F78&quot;/&gt;&lt;wsp:rsid wsp:val=&quot;00CF66D7&quot;/&gt;&lt;wsp:rsid wsp:val=&quot;00CF70E9&quot;/&gt;&lt;wsp:rsid wsp:val=&quot;00CF7248&quot;/&gt;&lt;wsp:rsid wsp:val=&quot;00D0490E&quot;/&gt;&lt;wsp:rsid wsp:val=&quot;00D04DFC&quot;/&gt;&lt;wsp:rsid wsp:val=&quot;00D05303&quot;/&gt;&lt;wsp:rsid wsp:val=&quot;00D103EB&quot;/&gt;&lt;wsp:rsid wsp:val=&quot;00D109B7&quot;/&gt;&lt;wsp:rsid wsp:val=&quot;00D11365&quot;/&gt;&lt;wsp:rsid wsp:val=&quot;00D16CA3&quot;/&gt;&lt;wsp:rsid wsp:val=&quot;00D16CD3&quot;/&gt;&lt;wsp:rsid wsp:val=&quot;00D2210D&quot;/&gt;&lt;wsp:rsid wsp:val=&quot;00D22CD3&quot;/&gt;&lt;wsp:rsid wsp:val=&quot;00D23BF9&quot;/&gt;&lt;wsp:rsid wsp:val=&quot;00D24A08&quot;/&gt;&lt;wsp:rsid wsp:val=&quot;00D26B52&quot;/&gt;&lt;wsp:rsid wsp:val=&quot;00D30A64&quot;/&gt;&lt;wsp:rsid wsp:val=&quot;00D31BBB&quot;/&gt;&lt;wsp:rsid wsp:val=&quot;00D32866&quot;/&gt;&lt;wsp:rsid wsp:val=&quot;00D3301B&quot;/&gt;&lt;wsp:rsid wsp:val=&quot;00D33A98&quot;/&gt;&lt;wsp:rsid wsp:val=&quot;00D350E5&quot;/&gt;&lt;wsp:rsid wsp:val=&quot;00D35C54&quot;/&gt;&lt;wsp:rsid wsp:val=&quot;00D36768&quot;/&gt;&lt;wsp:rsid wsp:val=&quot;00D36A84&quot;/&gt;&lt;wsp:rsid wsp:val=&quot;00D43022&quot;/&gt;&lt;wsp:rsid wsp:val=&quot;00D43719&quot;/&gt;&lt;wsp:rsid wsp:val=&quot;00D438CD&quot;/&gt;&lt;wsp:rsid wsp:val=&quot;00D455E0&quot;/&gt;&lt;wsp:rsid wsp:val=&quot;00D463AD&quot;/&gt;&lt;wsp:rsid wsp:val=&quot;00D46598&quot;/&gt;&lt;wsp:rsid wsp:val=&quot;00D54AD2&quot;/&gt;&lt;wsp:rsid wsp:val=&quot;00D60EA1&quot;/&gt;&lt;wsp:rsid wsp:val=&quot;00D618AE&quot;/&gt;&lt;wsp:rsid wsp:val=&quot;00D61BAB&quot;/&gt;&lt;wsp:rsid wsp:val=&quot;00D62330&quot;/&gt;&lt;wsp:rsid wsp:val=&quot;00D623DF&quot;/&gt;&lt;wsp:rsid wsp:val=&quot;00D62EA4&quot;/&gt;&lt;wsp:rsid wsp:val=&quot;00D63275&quot;/&gt;&lt;wsp:rsid wsp:val=&quot;00D6392A&quot;/&gt;&lt;wsp:rsid wsp:val=&quot;00D65D09&quot;/&gt;&lt;wsp:rsid wsp:val=&quot;00D66DD1&quot;/&gt;&lt;wsp:rsid wsp:val=&quot;00D723F9&quot;/&gt;&lt;wsp:rsid wsp:val=&quot;00D72D43&quot;/&gt;&lt;wsp:rsid wsp:val=&quot;00D75E0A&quot;/&gt;&lt;wsp:rsid wsp:val=&quot;00D76573&quot;/&gt;&lt;wsp:rsid wsp:val=&quot;00D7677C&quot;/&gt;&lt;wsp:rsid wsp:val=&quot;00D76E61&quot;/&gt;&lt;wsp:rsid wsp:val=&quot;00D7726C&quot;/&gt;&lt;wsp:rsid wsp:val=&quot;00D77D00&quot;/&gt;&lt;wsp:rsid wsp:val=&quot;00D81B2A&quot;/&gt;&lt;wsp:rsid wsp:val=&quot;00D8429E&quot;/&gt;&lt;wsp:rsid wsp:val=&quot;00D90160&quot;/&gt;&lt;wsp:rsid wsp:val=&quot;00D92823&quot;/&gt;&lt;wsp:rsid wsp:val=&quot;00D92E99&quot;/&gt;&lt;wsp:rsid wsp:val=&quot;00D979AC&quot;/&gt;&lt;wsp:rsid wsp:val=&quot;00DA08C0&quot;/&gt;&lt;wsp:rsid wsp:val=&quot;00DA10CD&quot;/&gt;&lt;wsp:rsid wsp:val=&quot;00DA21B7&quot;/&gt;&lt;wsp:rsid wsp:val=&quot;00DA27DB&quot;/&gt;&lt;wsp:rsid wsp:val=&quot;00DA2BA4&quot;/&gt;&lt;wsp:rsid wsp:val=&quot;00DA2FE7&quot;/&gt;&lt;wsp:rsid wsp:val=&quot;00DA54B0&quot;/&gt;&lt;wsp:rsid wsp:val=&quot;00DA5D07&quot;/&gt;&lt;wsp:rsid wsp:val=&quot;00DA611A&quot;/&gt;&lt;wsp:rsid wsp:val=&quot;00DA611E&quot;/&gt;&lt;wsp:rsid wsp:val=&quot;00DB30CF&quot;/&gt;&lt;wsp:rsid wsp:val=&quot;00DB31F1&quot;/&gt;&lt;wsp:rsid wsp:val=&quot;00DB4A06&quot;/&gt;&lt;wsp:rsid wsp:val=&quot;00DB5019&quot;/&gt;&lt;wsp:rsid wsp:val=&quot;00DB6888&quot;/&gt;&lt;wsp:rsid wsp:val=&quot;00DB69C6&quot;/&gt;&lt;wsp:rsid wsp:val=&quot;00DB6D50&quot;/&gt;&lt;wsp:rsid wsp:val=&quot;00DC271D&quot;/&gt;&lt;wsp:rsid wsp:val=&quot;00DC4CAC&quot;/&gt;&lt;wsp:rsid wsp:val=&quot;00DC5843&quot;/&gt;&lt;wsp:rsid wsp:val=&quot;00DC71BF&quot;/&gt;&lt;wsp:rsid wsp:val=&quot;00DD02B5&quot;/&gt;&lt;wsp:rsid wsp:val=&quot;00DD04B4&quot;/&gt;&lt;wsp:rsid wsp:val=&quot;00DD072D&quot;/&gt;&lt;wsp:rsid wsp:val=&quot;00DD077C&quot;/&gt;&lt;wsp:rsid wsp:val=&quot;00DD1C1A&quot;/&gt;&lt;wsp:rsid wsp:val=&quot;00DD2AA4&quot;/&gt;&lt;wsp:rsid wsp:val=&quot;00DD41B5&quot;/&gt;&lt;wsp:rsid wsp:val=&quot;00DD58A9&quot;/&gt;&lt;wsp:rsid wsp:val=&quot;00DE00A5&quot;/&gt;&lt;wsp:rsid wsp:val=&quot;00DE0146&quot;/&gt;&lt;wsp:rsid wsp:val=&quot;00DE3764&quot;/&gt;&lt;wsp:rsid wsp:val=&quot;00DE3AD1&quot;/&gt;&lt;wsp:rsid wsp:val=&quot;00DE4750&quot;/&gt;&lt;wsp:rsid wsp:val=&quot;00DF02A1&quot;/&gt;&lt;wsp:rsid wsp:val=&quot;00DF0E81&quot;/&gt;&lt;wsp:rsid wsp:val=&quot;00DF3101&quot;/&gt;&lt;wsp:rsid wsp:val=&quot;00DF449E&quot;/&gt;&lt;wsp:rsid wsp:val=&quot;00DF5396&quot;/&gt;&lt;wsp:rsid wsp:val=&quot;00DF677B&quot;/&gt;&lt;wsp:rsid wsp:val=&quot;00DF7F4E&quot;/&gt;&lt;wsp:rsid wsp:val=&quot;00E00ECA&quot;/&gt;&lt;wsp:rsid wsp:val=&quot;00E00F59&quot;/&gt;&lt;wsp:rsid wsp:val=&quot;00E0217C&quot;/&gt;&lt;wsp:rsid wsp:val=&quot;00E02D9F&quot;/&gt;&lt;wsp:rsid wsp:val=&quot;00E04D7F&quot;/&gt;&lt;wsp:rsid wsp:val=&quot;00E120FB&quot;/&gt;&lt;wsp:rsid wsp:val=&quot;00E12636&quot;/&gt;&lt;wsp:rsid wsp:val=&quot;00E126FC&quot;/&gt;&lt;wsp:rsid wsp:val=&quot;00E146DA&quot;/&gt;&lt;wsp:rsid wsp:val=&quot;00E17E84&quot;/&gt;&lt;wsp:rsid wsp:val=&quot;00E21255&quot;/&gt;&lt;wsp:rsid wsp:val=&quot;00E22A57&quot;/&gt;&lt;wsp:rsid wsp:val=&quot;00E234E5&quot;/&gt;&lt;wsp:rsid wsp:val=&quot;00E23AB4&quot;/&gt;&lt;wsp:rsid wsp:val=&quot;00E23D50&quot;/&gt;&lt;wsp:rsid wsp:val=&quot;00E25520&quot;/&gt;&lt;wsp:rsid wsp:val=&quot;00E26C19&quot;/&gt;&lt;wsp:rsid wsp:val=&quot;00E27120&quot;/&gt;&lt;wsp:rsid wsp:val=&quot;00E30AAA&quot;/&gt;&lt;wsp:rsid wsp:val=&quot;00E3209B&quot;/&gt;&lt;wsp:rsid wsp:val=&quot;00E33EFB&quot;/&gt;&lt;wsp:rsid wsp:val=&quot;00E3433F&quot;/&gt;&lt;wsp:rsid wsp:val=&quot;00E34758&quot;/&gt;&lt;wsp:rsid wsp:val=&quot;00E4030C&quot;/&gt;&lt;wsp:rsid wsp:val=&quot;00E4100A&quot;/&gt;&lt;wsp:rsid wsp:val=&quot;00E41AE5&quot;/&gt;&lt;wsp:rsid wsp:val=&quot;00E4210F&quot;/&gt;&lt;wsp:rsid wsp:val=&quot;00E42655&quot;/&gt;&lt;wsp:rsid wsp:val=&quot;00E42692&quot;/&gt;&lt;wsp:rsid wsp:val=&quot;00E456E6&quot;/&gt;&lt;wsp:rsid wsp:val=&quot;00E4657E&quot;/&gt;&lt;wsp:rsid wsp:val=&quot;00E46902&quot;/&gt;&lt;wsp:rsid wsp:val=&quot;00E476ED&quot;/&gt;&lt;wsp:rsid wsp:val=&quot;00E51B29&quot;/&gt;&lt;wsp:rsid wsp:val=&quot;00E52E4E&quot;/&gt;&lt;wsp:rsid wsp:val=&quot;00E52FC9&quot;/&gt;&lt;wsp:rsid wsp:val=&quot;00E5499D&quot;/&gt;&lt;wsp:rsid wsp:val=&quot;00E54F6D&quot;/&gt;&lt;wsp:rsid wsp:val=&quot;00E557CA&quot;/&gt;&lt;wsp:rsid wsp:val=&quot;00E55A17&quot;/&gt;&lt;wsp:rsid wsp:val=&quot;00E56068&quot;/&gt;&lt;wsp:rsid wsp:val=&quot;00E571D3&quot;/&gt;&lt;wsp:rsid wsp:val=&quot;00E60304&quot;/&gt;&lt;wsp:rsid wsp:val=&quot;00E604EE&quot;/&gt;&lt;wsp:rsid wsp:val=&quot;00E6242F&quot;/&gt;&lt;wsp:rsid wsp:val=&quot;00E6473D&quot;/&gt;&lt;wsp:rsid wsp:val=&quot;00E64B2A&quot;/&gt;&lt;wsp:rsid wsp:val=&quot;00E654DC&quot;/&gt;&lt;wsp:rsid wsp:val=&quot;00E6596C&quot;/&gt;&lt;wsp:rsid wsp:val=&quot;00E65ABC&quot;/&gt;&lt;wsp:rsid wsp:val=&quot;00E70779&quot;/&gt;&lt;wsp:rsid wsp:val=&quot;00E72854&quot;/&gt;&lt;wsp:rsid wsp:val=&quot;00E73EBD&quot;/&gt;&lt;wsp:rsid wsp:val=&quot;00E747F3&quot;/&gt;&lt;wsp:rsid wsp:val=&quot;00E76A58&quot;/&gt;&lt;wsp:rsid wsp:val=&quot;00E77724&quot;/&gt;&lt;wsp:rsid wsp:val=&quot;00E82B99&quot;/&gt;&lt;wsp:rsid wsp:val=&quot;00E82F26&quot;/&gt;&lt;wsp:rsid wsp:val=&quot;00E85470&quot;/&gt;&lt;wsp:rsid wsp:val=&quot;00E86016&quot;/&gt;&lt;wsp:rsid wsp:val=&quot;00E86688&quot;/&gt;&lt;wsp:rsid wsp:val=&quot;00E90E95&quot;/&gt;&lt;wsp:rsid wsp:val=&quot;00E91378&quot;/&gt;&lt;wsp:rsid wsp:val=&quot;00E914E8&quot;/&gt;&lt;wsp:rsid wsp:val=&quot;00E925F7&quot;/&gt;&lt;wsp:rsid wsp:val=&quot;00E93D5E&quot;/&gt;&lt;wsp:rsid wsp:val=&quot;00E94694&quot;/&gt;&lt;wsp:rsid wsp:val=&quot;00E94870&quot;/&gt;&lt;wsp:rsid wsp:val=&quot;00E95816&quot;/&gt;&lt;wsp:rsid wsp:val=&quot;00E96B29&quot;/&gt;&lt;wsp:rsid wsp:val=&quot;00EA23A4&quot;/&gt;&lt;wsp:rsid wsp:val=&quot;00EA275B&quot;/&gt;&lt;wsp:rsid wsp:val=&quot;00EA29F4&quot;/&gt;&lt;wsp:rsid wsp:val=&quot;00EA2B10&quot;/&gt;&lt;wsp:rsid wsp:val=&quot;00EA3144&quot;/&gt;&lt;wsp:rsid wsp:val=&quot;00EA4DFD&quot;/&gt;&lt;wsp:rsid wsp:val=&quot;00EA65DD&quot;/&gt;&lt;wsp:rsid wsp:val=&quot;00EA6A1F&quot;/&gt;&lt;wsp:rsid wsp:val=&quot;00EA6AFB&quot;/&gt;&lt;wsp:rsid wsp:val=&quot;00EB02A2&quot;/&gt;&lt;wsp:rsid wsp:val=&quot;00EB1155&quot;/&gt;&lt;wsp:rsid wsp:val=&quot;00EB3DDA&quot;/&gt;&lt;wsp:rsid wsp:val=&quot;00EB5B36&quot;/&gt;&lt;wsp:rsid wsp:val=&quot;00EB614A&quot;/&gt;&lt;wsp:rsid wsp:val=&quot;00EB6A60&quot;/&gt;&lt;wsp:rsid wsp:val=&quot;00EB727A&quot;/&gt;&lt;wsp:rsid wsp:val=&quot;00EC74FC&quot;/&gt;&lt;wsp:rsid wsp:val=&quot;00ED337A&quot;/&gt;&lt;wsp:rsid wsp:val=&quot;00ED5892&quot;/&gt;&lt;wsp:rsid wsp:val=&quot;00ED5EE1&quot;/&gt;&lt;wsp:rsid wsp:val=&quot;00ED72F1&quot;/&gt;&lt;wsp:rsid wsp:val=&quot;00EE0DBA&quot;/&gt;&lt;wsp:rsid wsp:val=&quot;00EE4275&quot;/&gt;&lt;wsp:rsid wsp:val=&quot;00EE42F0&quot;/&gt;&lt;wsp:rsid wsp:val=&quot;00EE4E8F&quot;/&gt;&lt;wsp:rsid wsp:val=&quot;00EE54CB&quot;/&gt;&lt;wsp:rsid wsp:val=&quot;00EE6680&quot;/&gt;&lt;wsp:rsid wsp:val=&quot;00EE6D78&quot;/&gt;&lt;wsp:rsid wsp:val=&quot;00EE7C1A&quot;/&gt;&lt;wsp:rsid wsp:val=&quot;00EE7CF4&quot;/&gt;&lt;wsp:rsid wsp:val=&quot;00EF17F1&quot;/&gt;&lt;wsp:rsid wsp:val=&quot;00EF3826&quot;/&gt;&lt;wsp:rsid wsp:val=&quot;00EF4D8D&quot;/&gt;&lt;wsp:rsid wsp:val=&quot;00EF4E6C&quot;/&gt;&lt;wsp:rsid wsp:val=&quot;00EF5305&quot;/&gt;&lt;wsp:rsid wsp:val=&quot;00EF58D9&quot;/&gt;&lt;wsp:rsid wsp:val=&quot;00EF7A59&quot;/&gt;&lt;wsp:rsid wsp:val=&quot;00F0015B&quot;/&gt;&lt;wsp:rsid wsp:val=&quot;00F01A41&quot;/&gt;&lt;wsp:rsid wsp:val=&quot;00F0282E&quot;/&gt;&lt;wsp:rsid wsp:val=&quot;00F05D9A&quot;/&gt;&lt;wsp:rsid wsp:val=&quot;00F069E1&quot;/&gt;&lt;wsp:rsid wsp:val=&quot;00F10F4C&quot;/&gt;&lt;wsp:rsid wsp:val=&quot;00F13051&quot;/&gt;&lt;wsp:rsid wsp:val=&quot;00F13520&quot;/&gt;&lt;wsp:rsid wsp:val=&quot;00F14A21&quot;/&gt;&lt;wsp:rsid wsp:val=&quot;00F16721&quot;/&gt;&lt;wsp:rsid wsp:val=&quot;00F23836&quot;/&gt;&lt;wsp:rsid wsp:val=&quot;00F23BFB&quot;/&gt;&lt;wsp:rsid wsp:val=&quot;00F243B5&quot;/&gt;&lt;wsp:rsid wsp:val=&quot;00F250C8&quot;/&gt;&lt;wsp:rsid wsp:val=&quot;00F25A77&quot;/&gt;&lt;wsp:rsid wsp:val=&quot;00F25F18&quot;/&gt;&lt;wsp:rsid wsp:val=&quot;00F263A8&quot;/&gt;&lt;wsp:rsid wsp:val=&quot;00F266F7&quot;/&gt;&lt;wsp:rsid wsp:val=&quot;00F27DD6&quot;/&gt;&lt;wsp:rsid wsp:val=&quot;00F30641&quot;/&gt;&lt;wsp:rsid wsp:val=&quot;00F36044&quot;/&gt;&lt;wsp:rsid wsp:val=&quot;00F37D60&quot;/&gt;&lt;wsp:rsid wsp:val=&quot;00F4004C&quot;/&gt;&lt;wsp:rsid wsp:val=&quot;00F41964&quot;/&gt;&lt;wsp:rsid wsp:val=&quot;00F422E4&quot;/&gt;&lt;wsp:rsid wsp:val=&quot;00F42FAA&quot;/&gt;&lt;wsp:rsid wsp:val=&quot;00F43911&quot;/&gt;&lt;wsp:rsid wsp:val=&quot;00F441A2&quot;/&gt;&lt;wsp:rsid wsp:val=&quot;00F44A01&quot;/&gt;&lt;wsp:rsid wsp:val=&quot;00F4558B&quot;/&gt;&lt;wsp:rsid wsp:val=&quot;00F45A62&quot;/&gt;&lt;wsp:rsid wsp:val=&quot;00F45CE5&quot;/&gt;&lt;wsp:rsid wsp:val=&quot;00F46556&quot;/&gt;&lt;wsp:rsid wsp:val=&quot;00F527BD&quot;/&gt;&lt;wsp:rsid wsp:val=&quot;00F53534&quot;/&gt;&lt;wsp:rsid wsp:val=&quot;00F53DAB&quot;/&gt;&lt;wsp:rsid wsp:val=&quot;00F542C7&quot;/&gt;&lt;wsp:rsid wsp:val=&quot;00F5630F&quot;/&gt;&lt;wsp:rsid wsp:val=&quot;00F564B4&quot;/&gt;&lt;wsp:rsid wsp:val=&quot;00F570E5&quot;/&gt;&lt;wsp:rsid wsp:val=&quot;00F6063E&quot;/&gt;&lt;wsp:rsid wsp:val=&quot;00F63C4C&quot;/&gt;&lt;wsp:rsid wsp:val=&quot;00F65B82&quot;/&gt;&lt;wsp:rsid wsp:val=&quot;00F701B3&quot;/&gt;&lt;wsp:rsid wsp:val=&quot;00F70A81&quot;/&gt;&lt;wsp:rsid wsp:val=&quot;00F71BE7&quot;/&gt;&lt;wsp:rsid wsp:val=&quot;00F74204&quot;/&gt;&lt;wsp:rsid wsp:val=&quot;00F76345&quot;/&gt;&lt;wsp:rsid wsp:val=&quot;00F77709&quot;/&gt;&lt;wsp:rsid wsp:val=&quot;00F77E32&quot;/&gt;&lt;wsp:rsid wsp:val=&quot;00F802DA&quot;/&gt;&lt;wsp:rsid wsp:val=&quot;00F8231E&quot;/&gt;&lt;wsp:rsid wsp:val=&quot;00F82392&quot;/&gt;&lt;wsp:rsid wsp:val=&quot;00F832D4&quot;/&gt;&lt;wsp:rsid wsp:val=&quot;00F83B7F&quot;/&gt;&lt;wsp:rsid wsp:val=&quot;00F84FE9&quot;/&gt;&lt;wsp:rsid wsp:val=&quot;00F90727&quot;/&gt;&lt;wsp:rsid wsp:val=&quot;00F914A6&quot;/&gt;&lt;wsp:rsid wsp:val=&quot;00F91F68&quot;/&gt;&lt;wsp:rsid wsp:val=&quot;00F9250D&quot;/&gt;&lt;wsp:rsid wsp:val=&quot;00F92F96&quot;/&gt;&lt;wsp:rsid wsp:val=&quot;00F95150&quot;/&gt;&lt;wsp:rsid wsp:val=&quot;00F9550D&quot;/&gt;&lt;wsp:rsid wsp:val=&quot;00F960CC&quot;/&gt;&lt;wsp:rsid wsp:val=&quot;00F963FF&quot;/&gt;&lt;wsp:rsid wsp:val=&quot;00F97998&quot;/&gt;&lt;wsp:rsid wsp:val=&quot;00F97B49&quot;/&gt;&lt;wsp:rsid wsp:val=&quot;00FA02AC&quot;/&gt;&lt;wsp:rsid wsp:val=&quot;00FA245B&quot;/&gt;&lt;wsp:rsid wsp:val=&quot;00FA3641&quot;/&gt;&lt;wsp:rsid wsp:val=&quot;00FA37EB&quot;/&gt;&lt;wsp:rsid wsp:val=&quot;00FA3C0E&quot;/&gt;&lt;wsp:rsid wsp:val=&quot;00FA7554&quot;/&gt;&lt;wsp:rsid wsp:val=&quot;00FB18C7&quot;/&gt;&lt;wsp:rsid wsp:val=&quot;00FB2767&quot;/&gt;&lt;wsp:rsid wsp:val=&quot;00FB2A27&quot;/&gt;&lt;wsp:rsid wsp:val=&quot;00FB5669&quot;/&gt;&lt;wsp:rsid wsp:val=&quot;00FB6C36&quot;/&gt;&lt;wsp:rsid wsp:val=&quot;00FB748B&quot;/&gt;&lt;wsp:rsid wsp:val=&quot;00FC06B7&quot;/&gt;&lt;wsp:rsid wsp:val=&quot;00FC21A5&quot;/&gt;&lt;wsp:rsid wsp:val=&quot;00FC6D7F&quot;/&gt;&lt;wsp:rsid wsp:val=&quot;00FD0CC2&quot;/&gt;&lt;wsp:rsid wsp:val=&quot;00FD1D0B&quot;/&gt;&lt;wsp:rsid wsp:val=&quot;00FD3590&quot;/&gt;&lt;wsp:rsid wsp:val=&quot;00FD3F8C&quot;/&gt;&lt;wsp:rsid wsp:val=&quot;00FD7B9B&quot;/&gt;&lt;wsp:rsid wsp:val=&quot;00FE1E2F&quot;/&gt;&lt;wsp:rsid wsp:val=&quot;00FE46F4&quot;/&gt;&lt;wsp:rsid wsp:val=&quot;00FE60F5&quot;/&gt;&lt;wsp:rsid wsp:val=&quot;00FE6183&quot;/&gt;&lt;wsp:rsid wsp:val=&quot;00FE730A&quot;/&gt;&lt;wsp:rsid wsp:val=&quot;00FE7E60&quot;/&gt;&lt;wsp:rsid wsp:val=&quot;00FF04A0&quot;/&gt;&lt;wsp:rsid wsp:val=&quot;00FF05FF&quot;/&gt;&lt;wsp:rsid wsp:val=&quot;00FF0811&quot;/&gt;&lt;wsp:rsid wsp:val=&quot;00FF0A0B&quot;/&gt;&lt;wsp:rsid wsp:val=&quot;00FF1974&quot;/&gt;&lt;wsp:rsid wsp:val=&quot;00FF4FC5&quot;/&gt;&lt;wsp:rsid wsp:val=&quot;00FF55D1&quot;/&gt;&lt;wsp:rsid wsp:val=&quot;00FF75B0&quot;/&gt;&lt;/wsp:rsids&gt;&lt;/w:docPr&gt;&lt;w:body&gt;&lt;wx:sect&gt;&lt;aml:annotation aml:id=&quot;0&quot; w:type=&quot;Word.Bookmark.Start&quot; w:name=&quot;_Hlk58258232&quot;/&gt;&lt;w:p wsp:rsidR=&quot;00000000&quot; wsp:rsidRPr=&quot;00CA3B17&quot; wsp:rsidRDefault=&quot;00CA3B17&quot; wsp:rsidP=&quot;00CA3B17&quot;&gt;&lt;m:oMathPara&gt;&lt;m:oMath&gt;&lt;m:f&gt;&lt;m:fPr&gt;&lt;m:ctrlPr&gt;&lt;w:rPr&gt;&lt;w:rFonts w:ascii=&quot;Cambria Math&quot; w:fareast=&quot;Calibri&quot; w:h-ansi=&quot;Cambria Math&quot; w:cs=&quot;Amiri&quot;/&gt;&lt;wx:font wx:val=&quot;Cambria Math&quot;/&gt;&lt;w:i/&gt;&lt;w:sz w:val=&quot;26&quot;/&gt;&lt;w:sz-cs w:val=&quot;26&quot;/&gt;&lt;w:lang w:val=&quot;FR&quot; w:bidi=&quot;AR-DZ&quot;/&gt;&lt;/w:rPr&gt;&lt;/m:ctrlPr&gt;&lt;/m:fPr&gt;&lt;m:num&gt;&lt;aml:annotation aml:id=&quot;1&quot; w:type=&quot;Word.Bookmark.Start&quot; w:name=&quot;_Hlk58258637&quot;/&gt;&lt;m:r&gt;&lt;w:rPr&gt;&lt;w:rFonts w:ascii=&quot;Cambria Math&quot; w:fareast=&quot;Calibri&quot; w:h-ansi=&quot;Cambria Math&quot; w:cs=&quot;Amiri&quot;/&gt;&lt;wx:font wx:val=&quot;Cambria Math&quot;/&gt;&lt;w:i/&gt;&lt;w:sz w:val=&quot;26&quot;/&gt;&lt;w:sz-cs w:val=&quot;26&quot;/&gt;&lt;w:lang w:val=&quot;FR&quot; w:bidi=&quot;AR-DZ&quot;/&gt;&lt;/w:rPr&gt;&lt;m:t&gt;1 &lt;/m:t&gt;&lt;/m:r&gt;&lt;aml:annotation aml:id=&quot;1&quot; w:type=&quot;Word.Bookmark.End&quot;/&gt;&lt;/m:num&gt;&lt;m:den&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ظ„ظ„ط§ط³طھظ‡ظ„ط§ظƒ&lt;/m:t&gt;&lt;/m:r&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ط§ظ„ط­ط¯ظٹ&lt;/m:t&gt;&lt;/m:r&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ط§ظ„ظ…ظٹظ„&lt;/m:t&gt;&lt;/m:r&gt;&lt;m:r&gt;&lt;w:rPr&gt;&lt;w:rFonts w:ascii=&quot;Cambria Math&quot; w:fareast=&quot;Calibri&quot; w:h-ansi=&quot;Cambria Math&quot; w:cs=&quot;Amiri&quot;/&gt;&lt;wx:font wx:val=&quot;Cambria Math&quot;/&gt;&lt;w:i/&gt;&lt;w:sz w:val=&quot;26&quot;/&gt;&lt;w:sz-cs w:val=&quot;26&quot;/&gt;&lt;w:lang w:val=&quot;FR&quot; w:bidi=&quot;AR-DZ&quot;/&gt;&lt;/w:rPr&gt;&lt;m:t&gt;-1   &lt;/m:t&gt;&lt;/m:r&gt;&lt;/m:den&gt;&lt;/m:f&gt;&lt;m:r&gt;&lt;w:rPr&gt;&lt;w:rFonts w:ascii=&quot;Cambria Math&quot; w:fareast=&quot;Calibri&quot; w:h-ansi=&quot;Cambria Math&quot; w:cs=&quot;Amiri&quot;/&gt;&lt;wx:font wx:val=&quot;Cambria Math&quot;/&gt;&lt;w:i/&gt;&lt;w:sz w:val=&quot;26&quot;/&gt;&lt;w:sz-cs w:val=&quot;26&quot;/&gt;&lt;w:lang w:val=&quot;FR&quot; w:bidi=&quot;AR-DZ&quot;/&gt;&lt;/w:rPr&gt;&lt;m:t&gt;أ—&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ط§ظ„ط¥ظ†ظپط§ظ‚&lt;/m:t&gt;&lt;/m:r&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ظپظٹ&lt;/m:t&gt;&lt;/m:r&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ط§ظ„ط£ظˆظ„ظٹط©&lt;/m:t&gt;&lt;/m:r&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ط§ظ„ط²ظٹط§ط¯ط©&lt;/m:t&gt;&lt;/m:r&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ط§ظ„ظˆط·ظ†ظٹ&lt;/m:t&gt;&lt;/m:r&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ط§ظ„ط¯ط®ظ„&lt;/m:t&gt;&lt;/m:r&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ظپظٹ&lt;/m:t&gt;&lt;/m:r&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ط§ظ„ظƒظ„ظٹط©&lt;/m:t&gt;&lt;/m:r&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ط§ظ„ط²ظٹط§ط¯ط©&lt;/m:t&gt;&lt;/m:r&gt;&lt;/m:oMath&gt;&lt;/m:oMathPara&gt;&lt;aml:annotation aml:id=&quot;0&quot; w:type=&quot;Word.Bookmark.End&quot;/&gt;&lt;/w:p&gt;&lt;w:sectPr wsp:rsidR=&quot;00000000&quot; wsp:rsidRPr=&quot;00CA3B17&quot;&gt;&lt;w:pgSz w:w=&quot;12240&quot; w:h=&quot;15840&quot;/&gt;&lt;w:pgMar w:top=&quot;1440&quot; w:right=&quot;1800&quot; w:bottom=&quot;1440&quot; w:left=&quot;1800&quot; w:header=&quot;720&quot; w:footer=&quot;720&quot; w:gutter=&quot;0&quot;/&gt;&lt;w:cols w:space=&quot;720&quot;/&gt;&lt;/w:sectPr&gt;&lt;/wx:sect&gt;&lt;/w:body&gt;&lt;/w:wordDocument&gt;">
            <v:imagedata r:id="rId23" o:title="" chromakey="white"/>
          </v:shape>
        </w:pict>
      </w:r>
    </w:p>
    <w:p w14:paraId="7A50425C" w14:textId="77777777" w:rsidR="00567C9F" w:rsidRPr="00D15F09" w:rsidRDefault="00567C9F" w:rsidP="00A627D4">
      <w:pPr>
        <w:tabs>
          <w:tab w:val="left" w:pos="971"/>
        </w:tabs>
        <w:bidi/>
        <w:spacing w:after="160" w:line="259" w:lineRule="auto"/>
        <w:rPr>
          <w:rFonts w:ascii="Amiri" w:hAnsi="Amiri" w:cs="Amiri"/>
          <w:sz w:val="28"/>
          <w:szCs w:val="28"/>
          <w:rtl/>
          <w:lang w:bidi="ar-DZ"/>
        </w:rPr>
      </w:pPr>
      <w:r w:rsidRPr="00D15F09">
        <w:rPr>
          <w:rFonts w:ascii="Amiri" w:hAnsi="Amiri" w:cs="Amiri" w:hint="cs"/>
          <w:sz w:val="28"/>
          <w:szCs w:val="28"/>
          <w:rtl/>
          <w:lang w:bidi="ar-DZ"/>
        </w:rPr>
        <w:t>ولأنَّ:</w:t>
      </w:r>
    </w:p>
    <w:p w14:paraId="740EB529" w14:textId="77777777" w:rsidR="00567C9F" w:rsidRDefault="004E218E" w:rsidP="00A627D4">
      <w:pPr>
        <w:bidi/>
        <w:spacing w:after="160" w:line="259" w:lineRule="auto"/>
        <w:ind w:firstLine="720"/>
        <w:rPr>
          <w:rFonts w:ascii="Calibri" w:eastAsia="Calibri" w:hAnsi="Calibri" w:cs="Arial"/>
          <w:i/>
          <w:rtl/>
          <w:lang w:bidi="ar-DZ"/>
        </w:rPr>
      </w:pPr>
      <w:r>
        <w:rPr>
          <w:rFonts w:eastAsia="Calibri"/>
        </w:rPr>
        <w:lastRenderedPageBreak/>
        <w:pict w14:anchorId="34119ACA">
          <v:shape id="_x0000_i1033" type="#_x0000_t75" style="width:287.25pt;height:42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stylePaneFormatFilter w:val=&quot;3F01&quot;/&gt;&lt;w:defaultTabStop w:val=&quot;708&quot;/&gt;&lt;w:hyphenationZone w:val=&quot;425&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CEF&quot;/&gt;&lt;wsp:rsid wsp:val=&quot;00004841&quot;/&gt;&lt;wsp:rsid wsp:val=&quot;00005AB3&quot;/&gt;&lt;wsp:rsid wsp:val=&quot;00007218&quot;/&gt;&lt;wsp:rsid wsp:val=&quot;00010190&quot;/&gt;&lt;wsp:rsid wsp:val=&quot;000116BC&quot;/&gt;&lt;wsp:rsid wsp:val=&quot;0001348F&quot;/&gt;&lt;wsp:rsid wsp:val=&quot;000135F6&quot;/&gt;&lt;wsp:rsid wsp:val=&quot;00013B0D&quot;/&gt;&lt;wsp:rsid wsp:val=&quot;00020CBA&quot;/&gt;&lt;wsp:rsid wsp:val=&quot;00021501&quot;/&gt;&lt;wsp:rsid wsp:val=&quot;0002167D&quot;/&gt;&lt;wsp:rsid wsp:val=&quot;00022BF6&quot;/&gt;&lt;wsp:rsid wsp:val=&quot;00026761&quot;/&gt;&lt;wsp:rsid wsp:val=&quot;000269E5&quot;/&gt;&lt;wsp:rsid wsp:val=&quot;00026BBB&quot;/&gt;&lt;wsp:rsid wsp:val=&quot;00031A34&quot;/&gt;&lt;wsp:rsid wsp:val=&quot;000338A4&quot;/&gt;&lt;wsp:rsid wsp:val=&quot;00033928&quot;/&gt;&lt;wsp:rsid wsp:val=&quot;000346F2&quot;/&gt;&lt;wsp:rsid wsp:val=&quot;00034F7C&quot;/&gt;&lt;wsp:rsid wsp:val=&quot;00034FB6&quot;/&gt;&lt;wsp:rsid wsp:val=&quot;00035EEF&quot;/&gt;&lt;wsp:rsid wsp:val=&quot;0003641E&quot;/&gt;&lt;wsp:rsid wsp:val=&quot;00036962&quot;/&gt;&lt;wsp:rsid wsp:val=&quot;0004467D&quot;/&gt;&lt;wsp:rsid wsp:val=&quot;00046C49&quot;/&gt;&lt;wsp:rsid wsp:val=&quot;00050334&quot;/&gt;&lt;wsp:rsid wsp:val=&quot;00050A6B&quot;/&gt;&lt;wsp:rsid wsp:val=&quot;00050D21&quot;/&gt;&lt;wsp:rsid wsp:val=&quot;000517C9&quot;/&gt;&lt;wsp:rsid wsp:val=&quot;00051ACE&quot;/&gt;&lt;wsp:rsid wsp:val=&quot;00052740&quot;/&gt;&lt;wsp:rsid wsp:val=&quot;00053C49&quot;/&gt;&lt;wsp:rsid wsp:val=&quot;00056218&quot;/&gt;&lt;wsp:rsid wsp:val=&quot;00057967&quot;/&gt;&lt;wsp:rsid wsp:val=&quot;00057E69&quot;/&gt;&lt;wsp:rsid wsp:val=&quot;00057E7E&quot;/&gt;&lt;wsp:rsid wsp:val=&quot;000620F4&quot;/&gt;&lt;wsp:rsid wsp:val=&quot;00063175&quot;/&gt;&lt;wsp:rsid wsp:val=&quot;000632D8&quot;/&gt;&lt;wsp:rsid wsp:val=&quot;0006347D&quot;/&gt;&lt;wsp:rsid wsp:val=&quot;00064669&quot;/&gt;&lt;wsp:rsid wsp:val=&quot;00065624&quot;/&gt;&lt;wsp:rsid wsp:val=&quot;00066B0D&quot;/&gt;&lt;wsp:rsid wsp:val=&quot;00066DAA&quot;/&gt;&lt;wsp:rsid wsp:val=&quot;00070C26&quot;/&gt;&lt;wsp:rsid wsp:val=&quot;00070E90&quot;/&gt;&lt;wsp:rsid wsp:val=&quot;000770DE&quot;/&gt;&lt;wsp:rsid wsp:val=&quot;00080898&quot;/&gt;&lt;wsp:rsid wsp:val=&quot;0008146C&quot;/&gt;&lt;wsp:rsid wsp:val=&quot;0008521F&quot;/&gt;&lt;wsp:rsid wsp:val=&quot;00086E79&quot;/&gt;&lt;wsp:rsid wsp:val=&quot;00090420&quot;/&gt;&lt;wsp:rsid wsp:val=&quot;000913BB&quot;/&gt;&lt;wsp:rsid wsp:val=&quot;000915FD&quot;/&gt;&lt;wsp:rsid wsp:val=&quot;00091AA0&quot;/&gt;&lt;wsp:rsid wsp:val=&quot;00091DA8&quot;/&gt;&lt;wsp:rsid wsp:val=&quot;00092301&quot;/&gt;&lt;wsp:rsid wsp:val=&quot;00092785&quot;/&gt;&lt;wsp:rsid wsp:val=&quot;00093B70&quot;/&gt;&lt;wsp:rsid wsp:val=&quot;00095D3E&quot;/&gt;&lt;wsp:rsid wsp:val=&quot;00096ECB&quot;/&gt;&lt;wsp:rsid wsp:val=&quot;000A08E5&quot;/&gt;&lt;wsp:rsid wsp:val=&quot;000A473C&quot;/&gt;&lt;wsp:rsid wsp:val=&quot;000A51B3&quot;/&gt;&lt;wsp:rsid wsp:val=&quot;000A7495&quot;/&gt;&lt;wsp:rsid wsp:val=&quot;000B039E&quot;/&gt;&lt;wsp:rsid wsp:val=&quot;000B6504&quot;/&gt;&lt;wsp:rsid wsp:val=&quot;000C179A&quot;/&gt;&lt;wsp:rsid wsp:val=&quot;000C1824&quot;/&gt;&lt;wsp:rsid wsp:val=&quot;000C3743&quot;/&gt;&lt;wsp:rsid wsp:val=&quot;000C3932&quot;/&gt;&lt;wsp:rsid wsp:val=&quot;000C4605&quot;/&gt;&lt;wsp:rsid wsp:val=&quot;000C55C4&quot;/&gt;&lt;wsp:rsid wsp:val=&quot;000C7421&quot;/&gt;&lt;wsp:rsid wsp:val=&quot;000D2EEF&quot;/&gt;&lt;wsp:rsid wsp:val=&quot;000D3414&quot;/&gt;&lt;wsp:rsid wsp:val=&quot;000E258A&quot;/&gt;&lt;wsp:rsid wsp:val=&quot;000E2AA9&quot;/&gt;&lt;wsp:rsid wsp:val=&quot;000E38CA&quot;/&gt;&lt;wsp:rsid wsp:val=&quot;000E78C5&quot;/&gt;&lt;wsp:rsid wsp:val=&quot;000E7B1D&quot;/&gt;&lt;wsp:rsid wsp:val=&quot;000F10EE&quot;/&gt;&lt;wsp:rsid wsp:val=&quot;000F508F&quot;/&gt;&lt;wsp:rsid wsp:val=&quot;000F59B0&quot;/&gt;&lt;wsp:rsid wsp:val=&quot;000F5E1D&quot;/&gt;&lt;wsp:rsid wsp:val=&quot;000F6DCD&quot;/&gt;&lt;wsp:rsid wsp:val=&quot;000F7017&quot;/&gt;&lt;wsp:rsid wsp:val=&quot;000F7299&quot;/&gt;&lt;wsp:rsid wsp:val=&quot;0010107D&quot;/&gt;&lt;wsp:rsid wsp:val=&quot;00101204&quot;/&gt;&lt;wsp:rsid wsp:val=&quot;001048FF&quot;/&gt;&lt;wsp:rsid wsp:val=&quot;00104BB6&quot;/&gt;&lt;wsp:rsid wsp:val=&quot;001054EC&quot;/&gt;&lt;wsp:rsid wsp:val=&quot;00106D80&quot;/&gt;&lt;wsp:rsid wsp:val=&quot;0010723F&quot;/&gt;&lt;wsp:rsid wsp:val=&quot;001103F0&quot;/&gt;&lt;wsp:rsid wsp:val=&quot;001124DC&quot;/&gt;&lt;wsp:rsid wsp:val=&quot;00112A60&quot;/&gt;&lt;wsp:rsid wsp:val=&quot;00114EE0&quot;/&gt;&lt;wsp:rsid wsp:val=&quot;00115895&quot;/&gt;&lt;wsp:rsid wsp:val=&quot;00116B3B&quot;/&gt;&lt;wsp:rsid wsp:val=&quot;0011724D&quot;/&gt;&lt;wsp:rsid wsp:val=&quot;00117F8A&quot;/&gt;&lt;wsp:rsid wsp:val=&quot;0012210B&quot;/&gt;&lt;wsp:rsid wsp:val=&quot;001221D7&quot;/&gt;&lt;wsp:rsid wsp:val=&quot;00123762&quot;/&gt;&lt;wsp:rsid wsp:val=&quot;001245A2&quot;/&gt;&lt;wsp:rsid wsp:val=&quot;00125396&quot;/&gt;&lt;wsp:rsid wsp:val=&quot;001267EB&quot;/&gt;&lt;wsp:rsid wsp:val=&quot;00131BA3&quot;/&gt;&lt;wsp:rsid wsp:val=&quot;00135479&quot;/&gt;&lt;wsp:rsid wsp:val=&quot;0013651E&quot;/&gt;&lt;wsp:rsid wsp:val=&quot;00136593&quot;/&gt;&lt;wsp:rsid wsp:val=&quot;0013752B&quot;/&gt;&lt;wsp:rsid wsp:val=&quot;00141F4C&quot;/&gt;&lt;wsp:rsid wsp:val=&quot;00142E10&quot;/&gt;&lt;wsp:rsid wsp:val=&quot;00143E6B&quot;/&gt;&lt;wsp:rsid wsp:val=&quot;00143F9E&quot;/&gt;&lt;wsp:rsid wsp:val=&quot;00144AFD&quot;/&gt;&lt;wsp:rsid wsp:val=&quot;00146600&quot;/&gt;&lt;wsp:rsid wsp:val=&quot;00146A6D&quot;/&gt;&lt;wsp:rsid wsp:val=&quot;00147091&quot;/&gt;&lt;wsp:rsid wsp:val=&quot;00147AA9&quot;/&gt;&lt;wsp:rsid wsp:val=&quot;00151024&quot;/&gt;&lt;wsp:rsid wsp:val=&quot;001510D0&quot;/&gt;&lt;wsp:rsid wsp:val=&quot;0015151D&quot;/&gt;&lt;wsp:rsid wsp:val=&quot;00153275&quot;/&gt;&lt;wsp:rsid wsp:val=&quot;001534BB&quot;/&gt;&lt;wsp:rsid wsp:val=&quot;00155602&quot;/&gt;&lt;wsp:rsid wsp:val=&quot;00156AE7&quot;/&gt;&lt;wsp:rsid wsp:val=&quot;00160920&quot;/&gt;&lt;wsp:rsid wsp:val=&quot;00161642&quot;/&gt;&lt;wsp:rsid wsp:val=&quot;00162087&quot;/&gt;&lt;wsp:rsid wsp:val=&quot;0016488A&quot;/&gt;&lt;wsp:rsid wsp:val=&quot;00164F25&quot;/&gt;&lt;wsp:rsid wsp:val=&quot;001663B0&quot;/&gt;&lt;wsp:rsid wsp:val=&quot;001664FB&quot;/&gt;&lt;wsp:rsid wsp:val=&quot;001717B4&quot;/&gt;&lt;wsp:rsid wsp:val=&quot;001724D7&quot;/&gt;&lt;wsp:rsid wsp:val=&quot;001751AC&quot;/&gt;&lt;wsp:rsid wsp:val=&quot;00175BC6&quot;/&gt;&lt;wsp:rsid wsp:val=&quot;00175DBD&quot;/&gt;&lt;wsp:rsid wsp:val=&quot;00175E10&quot;/&gt;&lt;wsp:rsid wsp:val=&quot;00177CF6&quot;/&gt;&lt;wsp:rsid wsp:val=&quot;001817EB&quot;/&gt;&lt;wsp:rsid wsp:val=&quot;0018358D&quot;/&gt;&lt;wsp:rsid wsp:val=&quot;00184335&quot;/&gt;&lt;wsp:rsid wsp:val=&quot;001915A5&quot;/&gt;&lt;wsp:rsid wsp:val=&quot;00191F27&quot;/&gt;&lt;wsp:rsid wsp:val=&quot;001920A6&quot;/&gt;&lt;wsp:rsid wsp:val=&quot;001925E2&quot;/&gt;&lt;wsp:rsid wsp:val=&quot;00192F4D&quot;/&gt;&lt;wsp:rsid wsp:val=&quot;00193F0B&quot;/&gt;&lt;wsp:rsid wsp:val=&quot;001954A0&quot;/&gt;&lt;wsp:rsid wsp:val=&quot;00196E3A&quot;/&gt;&lt;wsp:rsid wsp:val=&quot;00196FF9&quot;/&gt;&lt;wsp:rsid wsp:val=&quot;00197513&quot;/&gt;&lt;wsp:rsid wsp:val=&quot;001A10AE&quot;/&gt;&lt;wsp:rsid wsp:val=&quot;001A1605&quot;/&gt;&lt;wsp:rsid wsp:val=&quot;001A30FA&quot;/&gt;&lt;wsp:rsid wsp:val=&quot;001A3D57&quot;/&gt;&lt;wsp:rsid wsp:val=&quot;001A7099&quot;/&gt;&lt;wsp:rsid wsp:val=&quot;001B05AF&quot;/&gt;&lt;wsp:rsid wsp:val=&quot;001B0754&quot;/&gt;&lt;wsp:rsid wsp:val=&quot;001B32DC&quot;/&gt;&lt;wsp:rsid wsp:val=&quot;001B37F5&quot;/&gt;&lt;wsp:rsid wsp:val=&quot;001B4232&quot;/&gt;&lt;wsp:rsid wsp:val=&quot;001B4D5D&quot;/&gt;&lt;wsp:rsid wsp:val=&quot;001B6F4C&quot;/&gt;&lt;wsp:rsid wsp:val=&quot;001B725D&quot;/&gt;&lt;wsp:rsid wsp:val=&quot;001B72F4&quot;/&gt;&lt;wsp:rsid wsp:val=&quot;001B740B&quot;/&gt;&lt;wsp:rsid wsp:val=&quot;001C028E&quot;/&gt;&lt;wsp:rsid wsp:val=&quot;001C3BB0&quot;/&gt;&lt;wsp:rsid wsp:val=&quot;001C4456&quot;/&gt;&lt;wsp:rsid wsp:val=&quot;001C5F81&quot;/&gt;&lt;wsp:rsid wsp:val=&quot;001C609C&quot;/&gt;&lt;wsp:rsid wsp:val=&quot;001C7680&quot;/&gt;&lt;wsp:rsid wsp:val=&quot;001C7DB9&quot;/&gt;&lt;wsp:rsid wsp:val=&quot;001D0AA8&quot;/&gt;&lt;wsp:rsid wsp:val=&quot;001D230C&quot;/&gt;&lt;wsp:rsid wsp:val=&quot;001D277B&quot;/&gt;&lt;wsp:rsid wsp:val=&quot;001D448D&quot;/&gt;&lt;wsp:rsid wsp:val=&quot;001D7191&quot;/&gt;&lt;wsp:rsid wsp:val=&quot;001E09D9&quot;/&gt;&lt;wsp:rsid wsp:val=&quot;001E0EB0&quot;/&gt;&lt;wsp:rsid wsp:val=&quot;001E2889&quot;/&gt;&lt;wsp:rsid wsp:val=&quot;001E2BE5&quot;/&gt;&lt;wsp:rsid wsp:val=&quot;001E3A68&quot;/&gt;&lt;wsp:rsid wsp:val=&quot;001E429E&quot;/&gt;&lt;wsp:rsid wsp:val=&quot;001E5163&quot;/&gt;&lt;wsp:rsid wsp:val=&quot;001E60C6&quot;/&gt;&lt;wsp:rsid wsp:val=&quot;001E627D&quot;/&gt;&lt;wsp:rsid wsp:val=&quot;001E68E4&quot;/&gt;&lt;wsp:rsid wsp:val=&quot;001E6D9C&quot;/&gt;&lt;wsp:rsid wsp:val=&quot;001F0D42&quot;/&gt;&lt;wsp:rsid wsp:val=&quot;001F13AD&quot;/&gt;&lt;wsp:rsid wsp:val=&quot;001F1AA9&quot;/&gt;&lt;wsp:rsid wsp:val=&quot;001F2049&quot;/&gt;&lt;wsp:rsid wsp:val=&quot;001F4057&quot;/&gt;&lt;wsp:rsid wsp:val=&quot;00200414&quot;/&gt;&lt;wsp:rsid wsp:val=&quot;00203E26&quot;/&gt;&lt;wsp:rsid wsp:val=&quot;0020452C&quot;/&gt;&lt;wsp:rsid wsp:val=&quot;00204FEE&quot;/&gt;&lt;wsp:rsid wsp:val=&quot;00207842&quot;/&gt;&lt;wsp:rsid wsp:val=&quot;00213436&quot;/&gt;&lt;wsp:rsid wsp:val=&quot;00213F24&quot;/&gt;&lt;wsp:rsid wsp:val=&quot;00214A35&quot;/&gt;&lt;wsp:rsid wsp:val=&quot;00217091&quot;/&gt;&lt;wsp:rsid wsp:val=&quot;00220175&quot;/&gt;&lt;wsp:rsid wsp:val=&quot;002207ED&quot;/&gt;&lt;wsp:rsid wsp:val=&quot;0022280B&quot;/&gt;&lt;wsp:rsid wsp:val=&quot;00223D95&quot;/&gt;&lt;wsp:rsid wsp:val=&quot;0022463D&quot;/&gt;&lt;wsp:rsid wsp:val=&quot;002258D4&quot;/&gt;&lt;wsp:rsid wsp:val=&quot;002259EC&quot;/&gt;&lt;wsp:rsid wsp:val=&quot;0022628C&quot;/&gt;&lt;wsp:rsid wsp:val=&quot;00226500&quot;/&gt;&lt;wsp:rsid wsp:val=&quot;00226ACC&quot;/&gt;&lt;wsp:rsid wsp:val=&quot;00226FA6&quot;/&gt;&lt;wsp:rsid wsp:val=&quot;002304B4&quot;/&gt;&lt;wsp:rsid wsp:val=&quot;00230C00&quot;/&gt;&lt;wsp:rsid wsp:val=&quot;002314AA&quot;/&gt;&lt;wsp:rsid wsp:val=&quot;00231801&quot;/&gt;&lt;wsp:rsid wsp:val=&quot;00232AD7&quot;/&gt;&lt;wsp:rsid wsp:val=&quot;00232C05&quot;/&gt;&lt;wsp:rsid wsp:val=&quot;00232D22&quot;/&gt;&lt;wsp:rsid wsp:val=&quot;00232F7C&quot;/&gt;&lt;wsp:rsid wsp:val=&quot;00234E83&quot;/&gt;&lt;wsp:rsid wsp:val=&quot;00235B3B&quot;/&gt;&lt;wsp:rsid wsp:val=&quot;002367C4&quot;/&gt;&lt;wsp:rsid wsp:val=&quot;00236E4F&quot;/&gt;&lt;wsp:rsid wsp:val=&quot;00236F7E&quot;/&gt;&lt;wsp:rsid wsp:val=&quot;002375FA&quot;/&gt;&lt;wsp:rsid wsp:val=&quot;00240A07&quot;/&gt;&lt;wsp:rsid wsp:val=&quot;00245CDD&quot;/&gt;&lt;wsp:rsid wsp:val=&quot;00246447&quot;/&gt;&lt;wsp:rsid wsp:val=&quot;00247981&quot;/&gt;&lt;wsp:rsid wsp:val=&quot;00247E17&quot;/&gt;&lt;wsp:rsid wsp:val=&quot;0025219E&quot;/&gt;&lt;wsp:rsid wsp:val=&quot;00252A96&quot;/&gt;&lt;wsp:rsid wsp:val=&quot;002532E1&quot;/&gt;&lt;wsp:rsid wsp:val=&quot;0025367C&quot;/&gt;&lt;wsp:rsid wsp:val=&quot;0025395B&quot;/&gt;&lt;wsp:rsid wsp:val=&quot;00254CD0&quot;/&gt;&lt;wsp:rsid wsp:val=&quot;00255994&quot;/&gt;&lt;wsp:rsid wsp:val=&quot;002559E5&quot;/&gt;&lt;wsp:rsid wsp:val=&quot;002566A5&quot;/&gt;&lt;wsp:rsid wsp:val=&quot;00257C3A&quot;/&gt;&lt;wsp:rsid wsp:val=&quot;00265C8F&quot;/&gt;&lt;wsp:rsid wsp:val=&quot;00265E09&quot;/&gt;&lt;wsp:rsid wsp:val=&quot;00266BB0&quot;/&gt;&lt;wsp:rsid wsp:val=&quot;002707AB&quot;/&gt;&lt;wsp:rsid wsp:val=&quot;0027108B&quot;/&gt;&lt;wsp:rsid wsp:val=&quot;0027198B&quot;/&gt;&lt;wsp:rsid wsp:val=&quot;00271AD0&quot;/&gt;&lt;wsp:rsid wsp:val=&quot;002720C0&quot;/&gt;&lt;wsp:rsid wsp:val=&quot;0027438E&quot;/&gt;&lt;wsp:rsid wsp:val=&quot;00274C4E&quot;/&gt;&lt;wsp:rsid wsp:val=&quot;00275917&quot;/&gt;&lt;wsp:rsid wsp:val=&quot;00276B46&quot;/&gt;&lt;wsp:rsid wsp:val=&quot;00276BC7&quot;/&gt;&lt;wsp:rsid wsp:val=&quot;002806AF&quot;/&gt;&lt;wsp:rsid wsp:val=&quot;0028204C&quot;/&gt;&lt;wsp:rsid wsp:val=&quot;00283989&quot;/&gt;&lt;wsp:rsid wsp:val=&quot;00284113&quot;/&gt;&lt;wsp:rsid wsp:val=&quot;0029008B&quot;/&gt;&lt;wsp:rsid wsp:val=&quot;00290651&quot;/&gt;&lt;wsp:rsid wsp:val=&quot;00292DBB&quot;/&gt;&lt;wsp:rsid wsp:val=&quot;00293FAE&quot;/&gt;&lt;wsp:rsid wsp:val=&quot;00296034&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2B4A&quot;/&gt;&lt;wsp:rsid wsp:val=&quot;002B3044&quot;/&gt;&lt;wsp:rsid wsp:val=&quot;002B3879&quot;/&gt;&lt;wsp:rsid wsp:val=&quot;002B422B&quot;/&gt;&lt;wsp:rsid wsp:val=&quot;002B4A20&quot;/&gt;&lt;wsp:rsid wsp:val=&quot;002B4DE9&quot;/&gt;&lt;wsp:rsid wsp:val=&quot;002B5006&quot;/&gt;&lt;wsp:rsid wsp:val=&quot;002B5D0B&quot;/&gt;&lt;wsp:rsid wsp:val=&quot;002B6320&quot;/&gt;&lt;wsp:rsid wsp:val=&quot;002C057B&quot;/&gt;&lt;wsp:rsid wsp:val=&quot;002C072A&quot;/&gt;&lt;wsp:rsid wsp:val=&quot;002C16BE&quot;/&gt;&lt;wsp:rsid wsp:val=&quot;002C37E8&quot;/&gt;&lt;wsp:rsid wsp:val=&quot;002C38A5&quot;/&gt;&lt;wsp:rsid wsp:val=&quot;002C3C23&quot;/&gt;&lt;wsp:rsid wsp:val=&quot;002C5054&quot;/&gt;&lt;wsp:rsid wsp:val=&quot;002C65A9&quot;/&gt;&lt;wsp:rsid wsp:val=&quot;002C7A97&quot;/&gt;&lt;wsp:rsid wsp:val=&quot;002C7B77&quot;/&gt;&lt;wsp:rsid wsp:val=&quot;002D1449&quot;/&gt;&lt;wsp:rsid wsp:val=&quot;002D3202&quot;/&gt;&lt;wsp:rsid wsp:val=&quot;002D44FD&quot;/&gt;&lt;wsp:rsid wsp:val=&quot;002D5B35&quot;/&gt;&lt;wsp:rsid wsp:val=&quot;002D6609&quot;/&gt;&lt;wsp:rsid wsp:val=&quot;002D7D31&quot;/&gt;&lt;wsp:rsid wsp:val=&quot;002E1A58&quot;/&gt;&lt;wsp:rsid wsp:val=&quot;002E2EAB&quot;/&gt;&lt;wsp:rsid wsp:val=&quot;002E3E4B&quot;/&gt;&lt;wsp:rsid wsp:val=&quot;002E45CA&quot;/&gt;&lt;wsp:rsid wsp:val=&quot;002E46EE&quot;/&gt;&lt;wsp:rsid wsp:val=&quot;002E5C64&quot;/&gt;&lt;wsp:rsid wsp:val=&quot;002F03E1&quot;/&gt;&lt;wsp:rsid wsp:val=&quot;002F0C77&quot;/&gt;&lt;wsp:rsid wsp:val=&quot;002F5205&quot;/&gt;&lt;wsp:rsid wsp:val=&quot;002F6F3F&quot;/&gt;&lt;wsp:rsid wsp:val=&quot;002F774E&quot;/&gt;&lt;wsp:rsid wsp:val=&quot;002F7FDF&quot;/&gt;&lt;wsp:rsid wsp:val=&quot;003006EE&quot;/&gt;&lt;wsp:rsid wsp:val=&quot;00301A7B&quot;/&gt;&lt;wsp:rsid wsp:val=&quot;00301B93&quot;/&gt;&lt;wsp:rsid wsp:val=&quot;00301CA8&quot;/&gt;&lt;wsp:rsid wsp:val=&quot;003055E6&quot;/&gt;&lt;wsp:rsid wsp:val=&quot;0030651D&quot;/&gt;&lt;wsp:rsid wsp:val=&quot;00306D32&quot;/&gt;&lt;wsp:rsid wsp:val=&quot;003079D1&quot;/&gt;&lt;wsp:rsid wsp:val=&quot;00310E94&quot;/&gt;&lt;wsp:rsid wsp:val=&quot;003112BA&quot;/&gt;&lt;wsp:rsid wsp:val=&quot;0031133F&quot;/&gt;&lt;wsp:rsid wsp:val=&quot;003118DB&quot;/&gt;&lt;wsp:rsid wsp:val=&quot;00313C7D&quot;/&gt;&lt;wsp:rsid wsp:val=&quot;00314078&quot;/&gt;&lt;wsp:rsid wsp:val=&quot;00315DAC&quot;/&gt;&lt;wsp:rsid wsp:val=&quot;0031625B&quot;/&gt;&lt;wsp:rsid wsp:val=&quot;00316C69&quot;/&gt;&lt;wsp:rsid wsp:val=&quot;003204B0&quot;/&gt;&lt;wsp:rsid wsp:val=&quot;00320E1B&quot;/&gt;&lt;wsp:rsid wsp:val=&quot;00320E41&quot;/&gt;&lt;wsp:rsid wsp:val=&quot;003213AA&quot;/&gt;&lt;wsp:rsid wsp:val=&quot;0032269A&quot;/&gt;&lt;wsp:rsid wsp:val=&quot;00322DFF&quot;/&gt;&lt;wsp:rsid wsp:val=&quot;0032370C&quot;/&gt;&lt;wsp:rsid wsp:val=&quot;003244EF&quot;/&gt;&lt;wsp:rsid wsp:val=&quot;003254F5&quot;/&gt;&lt;wsp:rsid wsp:val=&quot;003275E8&quot;/&gt;&lt;wsp:rsid wsp:val=&quot;00330233&quot;/&gt;&lt;wsp:rsid wsp:val=&quot;00331E43&quot;/&gt;&lt;wsp:rsid wsp:val=&quot;003348A7&quot;/&gt;&lt;wsp:rsid wsp:val=&quot;00335184&quot;/&gt;&lt;wsp:rsid wsp:val=&quot;00335B2E&quot;/&gt;&lt;wsp:rsid wsp:val=&quot;0033753D&quot;/&gt;&lt;wsp:rsid wsp:val=&quot;003426EF&quot;/&gt;&lt;wsp:rsid wsp:val=&quot;00342B56&quot;/&gt;&lt;wsp:rsid wsp:val=&quot;0034438D&quot;/&gt;&lt;wsp:rsid wsp:val=&quot;0034444F&quot;/&gt;&lt;wsp:rsid wsp:val=&quot;003457E3&quot;/&gt;&lt;wsp:rsid wsp:val=&quot;00345A56&quot;/&gt;&lt;wsp:rsid wsp:val=&quot;00345C08&quot;/&gt;&lt;wsp:rsid wsp:val=&quot;003463F6&quot;/&gt;&lt;wsp:rsid wsp:val=&quot;003472C1&quot;/&gt;&lt;wsp:rsid wsp:val=&quot;00350936&quot;/&gt;&lt;wsp:rsid wsp:val=&quot;00354C50&quot;/&gt;&lt;wsp:rsid wsp:val=&quot;003557E0&quot;/&gt;&lt;wsp:rsid wsp:val=&quot;00355F7D&quot;/&gt;&lt;wsp:rsid wsp:val=&quot;00357B0D&quot;/&gt;&lt;wsp:rsid wsp:val=&quot;00357DEF&quot;/&gt;&lt;wsp:rsid wsp:val=&quot;003609A4&quot;/&gt;&lt;wsp:rsid wsp:val=&quot;003609C7&quot;/&gt;&lt;wsp:rsid wsp:val=&quot;0036124B&quot;/&gt;&lt;wsp:rsid wsp:val=&quot;0036138F&quot;/&gt;&lt;wsp:rsid wsp:val=&quot;00363803&quot;/&gt;&lt;wsp:rsid wsp:val=&quot;00367262&quot;/&gt;&lt;wsp:rsid wsp:val=&quot;00371DFE&quot;/&gt;&lt;wsp:rsid wsp:val=&quot;00372EF4&quot;/&gt;&lt;wsp:rsid wsp:val=&quot;00375A1A&quot;/&gt;&lt;wsp:rsid wsp:val=&quot;003771C8&quot;/&gt;&lt;wsp:rsid wsp:val=&quot;00377F5A&quot;/&gt;&lt;wsp:rsid wsp:val=&quot;00381134&quot;/&gt;&lt;wsp:rsid wsp:val=&quot;003840CA&quot;/&gt;&lt;wsp:rsid wsp:val=&quot;0038546D&quot;/&gt;&lt;wsp:rsid wsp:val=&quot;00386BCA&quot;/&gt;&lt;wsp:rsid wsp:val=&quot;003873CC&quot;/&gt;&lt;wsp:rsid wsp:val=&quot;00393110&quot;/&gt;&lt;wsp:rsid wsp:val=&quot;00394721&quot;/&gt;&lt;wsp:rsid wsp:val=&quot;003A17BE&quot;/&gt;&lt;wsp:rsid wsp:val=&quot;003A5CF7&quot;/&gt;&lt;wsp:rsid wsp:val=&quot;003B068F&quot;/&gt;&lt;wsp:rsid wsp:val=&quot;003B20CE&quot;/&gt;&lt;wsp:rsid wsp:val=&quot;003B279E&quot;/&gt;&lt;wsp:rsid wsp:val=&quot;003B3698&quot;/&gt;&lt;wsp:rsid wsp:val=&quot;003B5312&quot;/&gt;&lt;wsp:rsid wsp:val=&quot;003B5AEF&quot;/&gt;&lt;wsp:rsid wsp:val=&quot;003B674B&quot;/&gt;&lt;wsp:rsid wsp:val=&quot;003C028E&quot;/&gt;&lt;wsp:rsid wsp:val=&quot;003C0F2E&quot;/&gt;&lt;wsp:rsid wsp:val=&quot;003C1E16&quot;/&gt;&lt;wsp:rsid wsp:val=&quot;003C337F&quot;/&gt;&lt;wsp:rsid wsp:val=&quot;003C3D75&quot;/&gt;&lt;wsp:rsid wsp:val=&quot;003C5D48&quot;/&gt;&lt;wsp:rsid wsp:val=&quot;003D1AE7&quot;/&gt;&lt;wsp:rsid wsp:val=&quot;003D2E07&quot;/&gt;&lt;wsp:rsid wsp:val=&quot;003D3559&quot;/&gt;&lt;wsp:rsid wsp:val=&quot;003D729B&quot;/&gt;&lt;wsp:rsid wsp:val=&quot;003D776D&quot;/&gt;&lt;wsp:rsid wsp:val=&quot;003D776F&quot;/&gt;&lt;wsp:rsid wsp:val=&quot;003E0EF7&quot;/&gt;&lt;wsp:rsid wsp:val=&quot;003E48A7&quot;/&gt;&lt;wsp:rsid wsp:val=&quot;003E6DBA&quot;/&gt;&lt;wsp:rsid wsp:val=&quot;003E7864&quot;/&gt;&lt;wsp:rsid wsp:val=&quot;003F0980&quot;/&gt;&lt;wsp:rsid wsp:val=&quot;003F187A&quot;/&gt;&lt;wsp:rsid wsp:val=&quot;003F2623&quot;/&gt;&lt;wsp:rsid wsp:val=&quot;003F29A7&quot;/&gt;&lt;wsp:rsid wsp:val=&quot;003F2C29&quot;/&gt;&lt;wsp:rsid wsp:val=&quot;003F55EB&quot;/&gt;&lt;wsp:rsid wsp:val=&quot;003F579E&quot;/&gt;&lt;wsp:rsid wsp:val=&quot;003F5A5D&quot;/&gt;&lt;wsp:rsid wsp:val=&quot;003F6C6F&quot;/&gt;&lt;wsp:rsid wsp:val=&quot;003F6FFA&quot;/&gt;&lt;wsp:rsid wsp:val=&quot;00401E69&quot;/&gt;&lt;wsp:rsid wsp:val=&quot;00405FD0&quot;/&gt;&lt;wsp:rsid wsp:val=&quot;00406E61&quot;/&gt;&lt;wsp:rsid wsp:val=&quot;00407E3E&quot;/&gt;&lt;wsp:rsid wsp:val=&quot;00410CCB&quot;/&gt;&lt;wsp:rsid wsp:val=&quot;00414A4D&quot;/&gt;&lt;wsp:rsid wsp:val=&quot;00414D38&quot;/&gt;&lt;wsp:rsid wsp:val=&quot;00416F64&quot;/&gt;&lt;wsp:rsid wsp:val=&quot;004179CB&quot;/&gt;&lt;wsp:rsid wsp:val=&quot;00417F1D&quot;/&gt;&lt;wsp:rsid wsp:val=&quot;004203CD&quot;/&gt;&lt;wsp:rsid wsp:val=&quot;0042049C&quot;/&gt;&lt;wsp:rsid wsp:val=&quot;00420847&quot;/&gt;&lt;wsp:rsid wsp:val=&quot;00424351&quot;/&gt;&lt;wsp:rsid wsp:val=&quot;00426247&quot;/&gt;&lt;wsp:rsid wsp:val=&quot;004275BE&quot;/&gt;&lt;wsp:rsid wsp:val=&quot;004321E9&quot;/&gt;&lt;wsp:rsid wsp:val=&quot;00432A67&quot;/&gt;&lt;wsp:rsid wsp:val=&quot;00432FAE&quot;/&gt;&lt;wsp:rsid wsp:val=&quot;00433990&quot;/&gt;&lt;wsp:rsid wsp:val=&quot;0043413B&quot;/&gt;&lt;wsp:rsid wsp:val=&quot;00434505&quot;/&gt;&lt;wsp:rsid wsp:val=&quot;00434801&quot;/&gt;&lt;wsp:rsid wsp:val=&quot;00436C95&quot;/&gt;&lt;wsp:rsid wsp:val=&quot;00436EE5&quot;/&gt;&lt;wsp:rsid wsp:val=&quot;00437624&quot;/&gt;&lt;wsp:rsid wsp:val=&quot;0044089F&quot;/&gt;&lt;wsp:rsid wsp:val=&quot;004409C4&quot;/&gt;&lt;wsp:rsid wsp:val=&quot;00441807&quot;/&gt;&lt;wsp:rsid wsp:val=&quot;00441E73&quot;/&gt;&lt;wsp:rsid wsp:val=&quot;00442147&quot;/&gt;&lt;wsp:rsid wsp:val=&quot;00443A33&quot;/&gt;&lt;wsp:rsid wsp:val=&quot;004458C3&quot;/&gt;&lt;wsp:rsid wsp:val=&quot;00447E29&quot;/&gt;&lt;wsp:rsid wsp:val=&quot;004515C9&quot;/&gt;&lt;wsp:rsid wsp:val=&quot;004540C5&quot;/&gt;&lt;wsp:rsid wsp:val=&quot;004604D0&quot;/&gt;&lt;wsp:rsid wsp:val=&quot;00460624&quot;/&gt;&lt;wsp:rsid wsp:val=&quot;00461DF8&quot;/&gt;&lt;wsp:rsid wsp:val=&quot;00466198&quot;/&gt;&lt;wsp:rsid wsp:val=&quot;00466A1B&quot;/&gt;&lt;wsp:rsid wsp:val=&quot;004672DD&quot;/&gt;&lt;wsp:rsid wsp:val=&quot;00472316&quot;/&gt;&lt;wsp:rsid wsp:val=&quot;004745BE&quot;/&gt;&lt;wsp:rsid wsp:val=&quot;00474DDE&quot;/&gt;&lt;wsp:rsid wsp:val=&quot;00480B5F&quot;/&gt;&lt;wsp:rsid wsp:val=&quot;00481196&quot;/&gt;&lt;wsp:rsid wsp:val=&quot;0048132A&quot;/&gt;&lt;wsp:rsid wsp:val=&quot;00481641&quot;/&gt;&lt;wsp:rsid wsp:val=&quot;00481771&quot;/&gt;&lt;wsp:rsid wsp:val=&quot;00481E07&quot;/&gt;&lt;wsp:rsid wsp:val=&quot;0048219B&quot;/&gt;&lt;wsp:rsid wsp:val=&quot;00483677&quot;/&gt;&lt;wsp:rsid wsp:val=&quot;0048401D&quot;/&gt;&lt;wsp:rsid wsp:val=&quot;00484289&quot;/&gt;&lt;wsp:rsid wsp:val=&quot;004842B0&quot;/&gt;&lt;wsp:rsid wsp:val=&quot;00485FF9&quot;/&gt;&lt;wsp:rsid wsp:val=&quot;004860FB&quot;/&gt;&lt;wsp:rsid wsp:val=&quot;00486752&quot;/&gt;&lt;wsp:rsid wsp:val=&quot;00492849&quot;/&gt;&lt;wsp:rsid wsp:val=&quot;004932F8&quot;/&gt;&lt;wsp:rsid wsp:val=&quot;00496206&quot;/&gt;&lt;wsp:rsid wsp:val=&quot;0049643C&quot;/&gt;&lt;wsp:rsid wsp:val=&quot;004A0D75&quot;/&gt;&lt;wsp:rsid wsp:val=&quot;004A25E7&quot;/&gt;&lt;wsp:rsid wsp:val=&quot;004A3C88&quot;/&gt;&lt;wsp:rsid wsp:val=&quot;004A47CC&quot;/&gt;&lt;wsp:rsid wsp:val=&quot;004A537E&quot;/&gt;&lt;wsp:rsid wsp:val=&quot;004A6B2B&quot;/&gt;&lt;wsp:rsid wsp:val=&quot;004A754F&quot;/&gt;&lt;wsp:rsid wsp:val=&quot;004A78F8&quot;/&gt;&lt;wsp:rsid wsp:val=&quot;004B248A&quot;/&gt;&lt;wsp:rsid wsp:val=&quot;004B2D5B&quot;/&gt;&lt;wsp:rsid wsp:val=&quot;004B379C&quot;/&gt;&lt;wsp:rsid wsp:val=&quot;004B3B1A&quot;/&gt;&lt;wsp:rsid wsp:val=&quot;004B3BA3&quot;/&gt;&lt;wsp:rsid wsp:val=&quot;004B4667&quot;/&gt;&lt;wsp:rsid wsp:val=&quot;004B7441&quot;/&gt;&lt;wsp:rsid wsp:val=&quot;004B7E0C&quot;/&gt;&lt;wsp:rsid wsp:val=&quot;004C1CC2&quot;/&gt;&lt;wsp:rsid wsp:val=&quot;004D079E&quot;/&gt;&lt;wsp:rsid wsp:val=&quot;004D0C44&quot;/&gt;&lt;wsp:rsid wsp:val=&quot;004D2A23&quot;/&gt;&lt;wsp:rsid wsp:val=&quot;004D34F5&quot;/&gt;&lt;wsp:rsid wsp:val=&quot;004D6374&quot;/&gt;&lt;wsp:rsid wsp:val=&quot;004D68CB&quot;/&gt;&lt;wsp:rsid wsp:val=&quot;004D759C&quot;/&gt;&lt;wsp:rsid wsp:val=&quot;004E06FE&quot;/&gt;&lt;wsp:rsid wsp:val=&quot;004E130A&quot;/&gt;&lt;wsp:rsid wsp:val=&quot;004E28C1&quot;/&gt;&lt;wsp:rsid wsp:val=&quot;004E2B06&quot;/&gt;&lt;wsp:rsid wsp:val=&quot;004E473B&quot;/&gt;&lt;wsp:rsid wsp:val=&quot;004E4C64&quot;/&gt;&lt;wsp:rsid wsp:val=&quot;004E6119&quot;/&gt;&lt;wsp:rsid wsp:val=&quot;004E7BBB&quot;/&gt;&lt;wsp:rsid wsp:val=&quot;004F300D&quot;/&gt;&lt;wsp:rsid wsp:val=&quot;004F3A72&quot;/&gt;&lt;wsp:rsid wsp:val=&quot;005025AD&quot;/&gt;&lt;wsp:rsid wsp:val=&quot;00502B2C&quot;/&gt;&lt;wsp:rsid wsp:val=&quot;00506056&quot;/&gt;&lt;wsp:rsid wsp:val=&quot;00510F63&quot;/&gt;&lt;wsp:rsid wsp:val=&quot;00511405&quot;/&gt;&lt;wsp:rsid wsp:val=&quot;0051176A&quot;/&gt;&lt;wsp:rsid wsp:val=&quot;005143E0&quot;/&gt;&lt;wsp:rsid wsp:val=&quot;00514E7C&quot;/&gt;&lt;wsp:rsid wsp:val=&quot;005161FB&quot;/&gt;&lt;wsp:rsid wsp:val=&quot;00517054&quot;/&gt;&lt;wsp:rsid wsp:val=&quot;00520C51&quot;/&gt;&lt;wsp:rsid wsp:val=&quot;00521374&quot;/&gt;&lt;wsp:rsid wsp:val=&quot;00521494&quot;/&gt;&lt;wsp:rsid wsp:val=&quot;005218C6&quot;/&gt;&lt;wsp:rsid wsp:val=&quot;005223F8&quot;/&gt;&lt;wsp:rsid wsp:val=&quot;00522972&quot;/&gt;&lt;wsp:rsid wsp:val=&quot;005233EE&quot;/&gt;&lt;wsp:rsid wsp:val=&quot;00523BD6&quot;/&gt;&lt;wsp:rsid wsp:val=&quot;00525B65&quot;/&gt;&lt;wsp:rsid wsp:val=&quot;0053098A&quot;/&gt;&lt;wsp:rsid wsp:val=&quot;00530E36&quot;/&gt;&lt;wsp:rsid wsp:val=&quot;00531586&quot;/&gt;&lt;wsp:rsid wsp:val=&quot;00531E06&quot;/&gt;&lt;wsp:rsid wsp:val=&quot;0053208C&quot;/&gt;&lt;wsp:rsid wsp:val=&quot;005333AC&quot;/&gt;&lt;wsp:rsid wsp:val=&quot;00534CAF&quot;/&gt;&lt;wsp:rsid wsp:val=&quot;00536833&quot;/&gt;&lt;wsp:rsid wsp:val=&quot;0053687D&quot;/&gt;&lt;wsp:rsid wsp:val=&quot;00540571&quot;/&gt;&lt;wsp:rsid wsp:val=&quot;0054456E&quot;/&gt;&lt;wsp:rsid wsp:val=&quot;00545A0E&quot;/&gt;&lt;wsp:rsid wsp:val=&quot;005512DF&quot;/&gt;&lt;wsp:rsid wsp:val=&quot;00552AC0&quot;/&gt;&lt;wsp:rsid wsp:val=&quot;00552C65&quot;/&gt;&lt;wsp:rsid wsp:val=&quot;00554081&quot;/&gt;&lt;wsp:rsid wsp:val=&quot;0055495D&quot;/&gt;&lt;wsp:rsid wsp:val=&quot;00554EA6&quot;/&gt;&lt;wsp:rsid wsp:val=&quot;0056326D&quot;/&gt;&lt;wsp:rsid wsp:val=&quot;00566B1F&quot;/&gt;&lt;wsp:rsid wsp:val=&quot;00566D34&quot;/&gt;&lt;wsp:rsid wsp:val=&quot;00566E25&quot;/&gt;&lt;wsp:rsid wsp:val=&quot;00570094&quot;/&gt;&lt;wsp:rsid wsp:val=&quot;00570819&quot;/&gt;&lt;wsp:rsid wsp:val=&quot;005713AE&quot;/&gt;&lt;wsp:rsid wsp:val=&quot;0057681B&quot;/&gt;&lt;wsp:rsid wsp:val=&quot;005777D5&quot;/&gt;&lt;wsp:rsid wsp:val=&quot;005810EF&quot;/&gt;&lt;wsp:rsid wsp:val=&quot;0058504F&quot;/&gt;&lt;wsp:rsid wsp:val=&quot;00585A41&quot;/&gt;&lt;wsp:rsid wsp:val=&quot;00585A71&quot;/&gt;&lt;wsp:rsid wsp:val=&quot;00587CDC&quot;/&gt;&lt;wsp:rsid wsp:val=&quot;00590D46&quot;/&gt;&lt;wsp:rsid wsp:val=&quot;00593F0C&quot;/&gt;&lt;wsp:rsid wsp:val=&quot;00594EFD&quot;/&gt;&lt;wsp:rsid wsp:val=&quot;00595023&quot;/&gt;&lt;wsp:rsid wsp:val=&quot;005951B2&quot;/&gt;&lt;wsp:rsid wsp:val=&quot;0059720F&quot;/&gt;&lt;wsp:rsid wsp:val=&quot;00597D2C&quot;/&gt;&lt;wsp:rsid wsp:val=&quot;005A0552&quot;/&gt;&lt;wsp:rsid wsp:val=&quot;005A10B7&quot;/&gt;&lt;wsp:rsid wsp:val=&quot;005A46DF&quot;/&gt;&lt;wsp:rsid wsp:val=&quot;005A4C71&quot;/&gt;&lt;wsp:rsid wsp:val=&quot;005A513C&quot;/&gt;&lt;wsp:rsid wsp:val=&quot;005A5E6A&quot;/&gt;&lt;wsp:rsid wsp:val=&quot;005A7442&quot;/&gt;&lt;wsp:rsid wsp:val=&quot;005A7BF3&quot;/&gt;&lt;wsp:rsid wsp:val=&quot;005B2559&quot;/&gt;&lt;wsp:rsid wsp:val=&quot;005B3232&quot;/&gt;&lt;wsp:rsid wsp:val=&quot;005B4E2F&quot;/&gt;&lt;wsp:rsid wsp:val=&quot;005C0740&quot;/&gt;&lt;wsp:rsid wsp:val=&quot;005C0AAB&quot;/&gt;&lt;wsp:rsid wsp:val=&quot;005C0FA7&quot;/&gt;&lt;wsp:rsid wsp:val=&quot;005C1489&quot;/&gt;&lt;wsp:rsid wsp:val=&quot;005C1BA1&quot;/&gt;&lt;wsp:rsid wsp:val=&quot;005C1F2E&quot;/&gt;&lt;wsp:rsid wsp:val=&quot;005C31D6&quot;/&gt;&lt;wsp:rsid wsp:val=&quot;005C34EA&quot;/&gt;&lt;wsp:rsid wsp:val=&quot;005C3ED1&quot;/&gt;&lt;wsp:rsid wsp:val=&quot;005C3F59&quot;/&gt;&lt;wsp:rsid wsp:val=&quot;005C576A&quot;/&gt;&lt;wsp:rsid wsp:val=&quot;005C6785&quot;/&gt;&lt;wsp:rsid wsp:val=&quot;005D0662&quot;/&gt;&lt;wsp:rsid wsp:val=&quot;005D1EF5&quot;/&gt;&lt;wsp:rsid wsp:val=&quot;005D274E&quot;/&gt;&lt;wsp:rsid wsp:val=&quot;005D29FC&quot;/&gt;&lt;wsp:rsid wsp:val=&quot;005D401D&quot;/&gt;&lt;wsp:rsid wsp:val=&quot;005D41F8&quot;/&gt;&lt;wsp:rsid wsp:val=&quot;005D57D8&quot;/&gt;&lt;wsp:rsid wsp:val=&quot;005D6553&quot;/&gt;&lt;wsp:rsid wsp:val=&quot;005E42B8&quot;/&gt;&lt;wsp:rsid wsp:val=&quot;005E5C7E&quot;/&gt;&lt;wsp:rsid wsp:val=&quot;005E67BE&quot;/&gt;&lt;wsp:rsid wsp:val=&quot;005E68CD&quot;/&gt;&lt;wsp:rsid wsp:val=&quot;005E752F&quot;/&gt;&lt;wsp:rsid wsp:val=&quot;005F0BC3&quot;/&gt;&lt;wsp:rsid wsp:val=&quot;005F15B4&quot;/&gt;&lt;wsp:rsid wsp:val=&quot;005F3323&quot;/&gt;&lt;wsp:rsid wsp:val=&quot;005F3B95&quot;/&gt;&lt;wsp:rsid wsp:val=&quot;005F4465&quot;/&gt;&lt;wsp:rsid wsp:val=&quot;005F7753&quot;/&gt;&lt;wsp:rsid wsp:val=&quot;0060247B&quot;/&gt;&lt;wsp:rsid wsp:val=&quot;00605597&quot;/&gt;&lt;wsp:rsid wsp:val=&quot;006058DD&quot;/&gt;&lt;wsp:rsid wsp:val=&quot;00605D75&quot;/&gt;&lt;wsp:rsid wsp:val=&quot;006065CB&quot;/&gt;&lt;wsp:rsid wsp:val=&quot;0060716C&quot;/&gt;&lt;wsp:rsid wsp:val=&quot;006101B9&quot;/&gt;&lt;wsp:rsid wsp:val=&quot;00610AFF&quot;/&gt;&lt;wsp:rsid wsp:val=&quot;0061127A&quot;/&gt;&lt;wsp:rsid wsp:val=&quot;0061185B&quot;/&gt;&lt;wsp:rsid wsp:val=&quot;00611861&quot;/&gt;&lt;wsp:rsid wsp:val=&quot;0061254C&quot;/&gt;&lt;wsp:rsid wsp:val=&quot;0061485A&quot;/&gt;&lt;wsp:rsid wsp:val=&quot;006166A4&quot;/&gt;&lt;wsp:rsid wsp:val=&quot;00616CCD&quot;/&gt;&lt;wsp:rsid wsp:val=&quot;0061724F&quot;/&gt;&lt;wsp:rsid wsp:val=&quot;006223CB&quot;/&gt;&lt;wsp:rsid wsp:val=&quot;00622AA0&quot;/&gt;&lt;wsp:rsid wsp:val=&quot;00622AD8&quot;/&gt;&lt;wsp:rsid wsp:val=&quot;00622E7B&quot;/&gt;&lt;wsp:rsid wsp:val=&quot;006235E3&quot;/&gt;&lt;wsp:rsid wsp:val=&quot;0062374A&quot;/&gt;&lt;wsp:rsid wsp:val=&quot;006243FD&quot;/&gt;&lt;wsp:rsid wsp:val=&quot;00626102&quot;/&gt;&lt;wsp:rsid wsp:val=&quot;00626AE3&quot;/&gt;&lt;wsp:rsid wsp:val=&quot;0063207B&quot;/&gt;&lt;wsp:rsid wsp:val=&quot;006325F1&quot;/&gt;&lt;wsp:rsid wsp:val=&quot;0063285D&quot;/&gt;&lt;wsp:rsid wsp:val=&quot;0063328C&quot;/&gt;&lt;wsp:rsid wsp:val=&quot;00633BE9&quot;/&gt;&lt;wsp:rsid wsp:val=&quot;006365AC&quot;/&gt;&lt;wsp:rsid wsp:val=&quot;00640A34&quot;/&gt;&lt;wsp:rsid wsp:val=&quot;00640B3B&quot;/&gt;&lt;wsp:rsid wsp:val=&quot;00640CDD&quot;/&gt;&lt;wsp:rsid wsp:val=&quot;00642F8C&quot;/&gt;&lt;wsp:rsid wsp:val=&quot;00643098&quot;/&gt;&lt;wsp:rsid wsp:val=&quot;00647A4F&quot;/&gt;&lt;wsp:rsid wsp:val=&quot;00647BAF&quot;/&gt;&lt;wsp:rsid wsp:val=&quot;006511E0&quot;/&gt;&lt;wsp:rsid wsp:val=&quot;00652370&quot;/&gt;&lt;wsp:rsid wsp:val=&quot;00652F73&quot;/&gt;&lt;wsp:rsid wsp:val=&quot;006553A4&quot;/&gt;&lt;wsp:rsid wsp:val=&quot;00657823&quot;/&gt;&lt;wsp:rsid wsp:val=&quot;00661CA4&quot;/&gt;&lt;wsp:rsid wsp:val=&quot;00661F2A&quot;/&gt;&lt;wsp:rsid wsp:val=&quot;00662F5C&quot;/&gt;&lt;wsp:rsid wsp:val=&quot;00664111&quot;/&gt;&lt;wsp:rsid wsp:val=&quot;00664949&quot;/&gt;&lt;wsp:rsid wsp:val=&quot;00667070&quot;/&gt;&lt;wsp:rsid wsp:val=&quot;00671BFD&quot;/&gt;&lt;wsp:rsid wsp:val=&quot;00672CB6&quot;/&gt;&lt;wsp:rsid wsp:val=&quot;00674564&quot;/&gt;&lt;wsp:rsid wsp:val=&quot;006749AA&quot;/&gt;&lt;wsp:rsid wsp:val=&quot;0067520D&quot;/&gt;&lt;wsp:rsid wsp:val=&quot;006757E6&quot;/&gt;&lt;wsp:rsid wsp:val=&quot;0067676B&quot;/&gt;&lt;wsp:rsid wsp:val=&quot;006777C3&quot;/&gt;&lt;wsp:rsid wsp:val=&quot;00681A1B&quot;/&gt;&lt;wsp:rsid wsp:val=&quot;00683A3E&quot;/&gt;&lt;wsp:rsid wsp:val=&quot;00687042&quot;/&gt;&lt;wsp:rsid wsp:val=&quot;00687771&quot;/&gt;&lt;wsp:rsid wsp:val=&quot;00693862&quot;/&gt;&lt;wsp:rsid wsp:val=&quot;006952BB&quot;/&gt;&lt;wsp:rsid wsp:val=&quot;00697CF3&quot;/&gt;&lt;wsp:rsid wsp:val=&quot;006A13F3&quot;/&gt;&lt;wsp:rsid wsp:val=&quot;006A166F&quot;/&gt;&lt;wsp:rsid wsp:val=&quot;006A23DD&quot;/&gt;&lt;wsp:rsid wsp:val=&quot;006A3CF0&quot;/&gt;&lt;wsp:rsid wsp:val=&quot;006A3E39&quot;/&gt;&lt;wsp:rsid wsp:val=&quot;006A4664&quot;/&gt;&lt;wsp:rsid wsp:val=&quot;006A5804&quot;/&gt;&lt;wsp:rsid wsp:val=&quot;006A5EC3&quot;/&gt;&lt;wsp:rsid wsp:val=&quot;006A72E4&quot;/&gt;&lt;wsp:rsid wsp:val=&quot;006A7727&quot;/&gt;&lt;wsp:rsid wsp:val=&quot;006A78BB&quot;/&gt;&lt;wsp:rsid wsp:val=&quot;006B0397&quot;/&gt;&lt;wsp:rsid wsp:val=&quot;006B1FD5&quot;/&gt;&lt;wsp:rsid wsp:val=&quot;006B3077&quot;/&gt;&lt;wsp:rsid wsp:val=&quot;006B4A1B&quot;/&gt;&lt;wsp:rsid wsp:val=&quot;006B4C47&quot;/&gt;&lt;wsp:rsid wsp:val=&quot;006B654B&quot;/&gt;&lt;wsp:rsid wsp:val=&quot;006C0DF8&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D1D37&quot;/&gt;&lt;wsp:rsid wsp:val=&quot;006D297F&quot;/&gt;&lt;wsp:rsid wsp:val=&quot;006D3DD6&quot;/&gt;&lt;wsp:rsid wsp:val=&quot;006D4B84&quot;/&gt;&lt;wsp:rsid wsp:val=&quot;006D6EE5&quot;/&gt;&lt;wsp:rsid wsp:val=&quot;006E1865&quot;/&gt;&lt;wsp:rsid wsp:val=&quot;006E1C6D&quot;/&gt;&lt;wsp:rsid wsp:val=&quot;006E5438&quot;/&gt;&lt;wsp:rsid wsp:val=&quot;006E5604&quot;/&gt;&lt;wsp:rsid wsp:val=&quot;006E5DEA&quot;/&gt;&lt;wsp:rsid wsp:val=&quot;006F09ED&quot;/&gt;&lt;wsp:rsid wsp:val=&quot;006F2772&quot;/&gt;&lt;wsp:rsid wsp:val=&quot;006F2D91&quot;/&gt;&lt;wsp:rsid wsp:val=&quot;007006D5&quot;/&gt;&lt;wsp:rsid wsp:val=&quot;00700DFF&quot;/&gt;&lt;wsp:rsid wsp:val=&quot;00702D05&quot;/&gt;&lt;wsp:rsid wsp:val=&quot;007039FB&quot;/&gt;&lt;wsp:rsid wsp:val=&quot;00704D03&quot;/&gt;&lt;wsp:rsid wsp:val=&quot;007051FD&quot;/&gt;&lt;wsp:rsid wsp:val=&quot;00707F2D&quot;/&gt;&lt;wsp:rsid wsp:val=&quot;007105CC&quot;/&gt;&lt;wsp:rsid wsp:val=&quot;0071138E&quot;/&gt;&lt;wsp:rsid wsp:val=&quot;00711A3A&quot;/&gt;&lt;wsp:rsid wsp:val=&quot;007128CA&quot;/&gt;&lt;wsp:rsid wsp:val=&quot;0071304D&quot;/&gt;&lt;wsp:rsid wsp:val=&quot;00714E77&quot;/&gt;&lt;wsp:rsid wsp:val=&quot;0071509D&quot;/&gt;&lt;wsp:rsid wsp:val=&quot;0071621E&quot;/&gt;&lt;wsp:rsid wsp:val=&quot;0071715C&quot;/&gt;&lt;wsp:rsid wsp:val=&quot;0071789D&quot;/&gt;&lt;wsp:rsid wsp:val=&quot;00721508&quot;/&gt;&lt;wsp:rsid wsp:val=&quot;00722E05&quot;/&gt;&lt;wsp:rsid wsp:val=&quot;00722FEC&quot;/&gt;&lt;wsp:rsid wsp:val=&quot;00724AFD&quot;/&gt;&lt;wsp:rsid wsp:val=&quot;00724C84&quot;/&gt;&lt;wsp:rsid wsp:val=&quot;00725DD8&quot;/&gt;&lt;wsp:rsid wsp:val=&quot;00727AA0&quot;/&gt;&lt;wsp:rsid wsp:val=&quot;007304C8&quot;/&gt;&lt;wsp:rsid wsp:val=&quot;007326B5&quot;/&gt;&lt;wsp:rsid wsp:val=&quot;0073271F&quot;/&gt;&lt;wsp:rsid wsp:val=&quot;00733569&quot;/&gt;&lt;wsp:rsid wsp:val=&quot;00735686&quot;/&gt;&lt;wsp:rsid wsp:val=&quot;00735CF3&quot;/&gt;&lt;wsp:rsid wsp:val=&quot;0074370F&quot;/&gt;&lt;wsp:rsid wsp:val=&quot;00743F33&quot;/&gt;&lt;wsp:rsid wsp:val=&quot;00746346&quot;/&gt;&lt;wsp:rsid wsp:val=&quot;0074645A&quot;/&gt;&lt;wsp:rsid wsp:val=&quot;00746AC9&quot;/&gt;&lt;wsp:rsid wsp:val=&quot;00746E65&quot;/&gt;&lt;wsp:rsid wsp:val=&quot;00747067&quot;/&gt;&lt;wsp:rsid wsp:val=&quot;00753588&quot;/&gt;&lt;wsp:rsid wsp:val=&quot;007539B0&quot;/&gt;&lt;wsp:rsid wsp:val=&quot;00753F14&quot;/&gt;&lt;wsp:rsid wsp:val=&quot;007542C3&quot;/&gt;&lt;wsp:rsid wsp:val=&quot;00754AB0&quot;/&gt;&lt;wsp:rsid wsp:val=&quot;007550F6&quot;/&gt;&lt;wsp:rsid wsp:val=&quot;00755241&quot;/&gt;&lt;wsp:rsid wsp:val=&quot;00757AC3&quot;/&gt;&lt;wsp:rsid wsp:val=&quot;00760284&quot;/&gt;&lt;wsp:rsid wsp:val=&quot;00766A25&quot;/&gt;&lt;wsp:rsid wsp:val=&quot;00766FA4&quot;/&gt;&lt;wsp:rsid wsp:val=&quot;00767C88&quot;/&gt;&lt;wsp:rsid wsp:val=&quot;00767EB5&quot;/&gt;&lt;wsp:rsid wsp:val=&quot;0077505F&quot;/&gt;&lt;wsp:rsid wsp:val=&quot;00775BF0&quot;/&gt;&lt;wsp:rsid wsp:val=&quot;00776D59&quot;/&gt;&lt;wsp:rsid wsp:val=&quot;00780286&quot;/&gt;&lt;wsp:rsid wsp:val=&quot;00780E1F&quot;/&gt;&lt;wsp:rsid wsp:val=&quot;00780F9A&quot;/&gt;&lt;wsp:rsid wsp:val=&quot;00781C50&quot;/&gt;&lt;wsp:rsid wsp:val=&quot;00782369&quot;/&gt;&lt;wsp:rsid wsp:val=&quot;0078256F&quot;/&gt;&lt;wsp:rsid wsp:val=&quot;00783815&quot;/&gt;&lt;wsp:rsid wsp:val=&quot;00785082&quot;/&gt;&lt;wsp:rsid wsp:val=&quot;00785D27&quot;/&gt;&lt;wsp:rsid wsp:val=&quot;0078791B&quot;/&gt;&lt;wsp:rsid wsp:val=&quot;00787B3C&quot;/&gt;&lt;wsp:rsid wsp:val=&quot;00790827&quot;/&gt;&lt;wsp:rsid wsp:val=&quot;0079102A&quot;/&gt;&lt;wsp:rsid wsp:val=&quot;00793295&quot;/&gt;&lt;wsp:rsid wsp:val=&quot;007939BD&quot;/&gt;&lt;wsp:rsid wsp:val=&quot;00797322&quot;/&gt;&lt;wsp:rsid wsp:val=&quot;007975C2&quot;/&gt;&lt;wsp:rsid wsp:val=&quot;00797B6C&quot;/&gt;&lt;wsp:rsid wsp:val=&quot;007A0836&quot;/&gt;&lt;wsp:rsid wsp:val=&quot;007A0BD7&quot;/&gt;&lt;wsp:rsid wsp:val=&quot;007A2E4A&quot;/&gt;&lt;wsp:rsid wsp:val=&quot;007A312A&quot;/&gt;&lt;wsp:rsid wsp:val=&quot;007A56A5&quot;/&gt;&lt;wsp:rsid wsp:val=&quot;007A695A&quot;/&gt;&lt;wsp:rsid wsp:val=&quot;007B0CAE&quot;/&gt;&lt;wsp:rsid wsp:val=&quot;007B1C2D&quot;/&gt;&lt;wsp:rsid wsp:val=&quot;007B3F39&quot;/&gt;&lt;wsp:rsid wsp:val=&quot;007B7F60&quot;/&gt;&lt;wsp:rsid wsp:val=&quot;007C13E4&quot;/&gt;&lt;wsp:rsid wsp:val=&quot;007C14F2&quot;/&gt;&lt;wsp:rsid wsp:val=&quot;007C3A6B&quot;/&gt;&lt;wsp:rsid wsp:val=&quot;007C5056&quot;/&gt;&lt;wsp:rsid wsp:val=&quot;007C5217&quot;/&gt;&lt;wsp:rsid wsp:val=&quot;007C6B94&quot;/&gt;&lt;wsp:rsid wsp:val=&quot;007C73BA&quot;/&gt;&lt;wsp:rsid wsp:val=&quot;007C7DBB&quot;/&gt;&lt;wsp:rsid wsp:val=&quot;007C7DD6&quot;/&gt;&lt;wsp:rsid wsp:val=&quot;007D11F5&quot;/&gt;&lt;wsp:rsid wsp:val=&quot;007D1E4F&quot;/&gt;&lt;wsp:rsid wsp:val=&quot;007D28CC&quot;/&gt;&lt;wsp:rsid wsp:val=&quot;007D46FC&quot;/&gt;&lt;wsp:rsid wsp:val=&quot;007D5B75&quot;/&gt;&lt;wsp:rsid wsp:val=&quot;007D6BA8&quot;/&gt;&lt;wsp:rsid wsp:val=&quot;007E0335&quot;/&gt;&lt;wsp:rsid wsp:val=&quot;007E442D&quot;/&gt;&lt;wsp:rsid wsp:val=&quot;007E462B&quot;/&gt;&lt;wsp:rsid wsp:val=&quot;007E6C62&quot;/&gt;&lt;wsp:rsid wsp:val=&quot;007F13AB&quot;/&gt;&lt;wsp:rsid wsp:val=&quot;007F1B74&quot;/&gt;&lt;wsp:rsid wsp:val=&quot;007F254B&quot;/&gt;&lt;wsp:rsid wsp:val=&quot;007F30C2&quot;/&gt;&lt;wsp:rsid wsp:val=&quot;007F6037&quot;/&gt;&lt;wsp:rsid wsp:val=&quot;007F63D8&quot;/&gt;&lt;wsp:rsid wsp:val=&quot;007F6810&quot;/&gt;&lt;wsp:rsid wsp:val=&quot;007F76D6&quot;/&gt;&lt;wsp:rsid wsp:val=&quot;007F7843&quot;/&gt;&lt;wsp:rsid wsp:val=&quot;008001E2&quot;/&gt;&lt;wsp:rsid wsp:val=&quot;0080058F&quot;/&gt;&lt;wsp:rsid wsp:val=&quot;008025E0&quot;/&gt;&lt;wsp:rsid wsp:val=&quot;00802B35&quot;/&gt;&lt;wsp:rsid wsp:val=&quot;00803F18&quot;/&gt;&lt;wsp:rsid wsp:val=&quot;00805D1F&quot;/&gt;&lt;wsp:rsid wsp:val=&quot;0080607C&quot;/&gt;&lt;wsp:rsid wsp:val=&quot;008065D8&quot;/&gt;&lt;wsp:rsid wsp:val=&quot;00806ACF&quot;/&gt;&lt;wsp:rsid wsp:val=&quot;008126A6&quot;/&gt;&lt;wsp:rsid wsp:val=&quot;008129A0&quot;/&gt;&lt;wsp:rsid wsp:val=&quot;00814946&quot;/&gt;&lt;wsp:rsid wsp:val=&quot;008173AE&quot;/&gt;&lt;wsp:rsid wsp:val=&quot;00820C6C&quot;/&gt;&lt;wsp:rsid wsp:val=&quot;00823701&quot;/&gt;&lt;wsp:rsid wsp:val=&quot;00824406&quot;/&gt;&lt;wsp:rsid wsp:val=&quot;008260F6&quot;/&gt;&lt;wsp:rsid wsp:val=&quot;00827F0C&quot;/&gt;&lt;wsp:rsid wsp:val=&quot;00834300&quot;/&gt;&lt;wsp:rsid wsp:val=&quot;0083467F&quot;/&gt;&lt;wsp:rsid wsp:val=&quot;00836AFF&quot;/&gt;&lt;wsp:rsid wsp:val=&quot;00837977&quot;/&gt;&lt;wsp:rsid wsp:val=&quot;00840E20&quot;/&gt;&lt;wsp:rsid wsp:val=&quot;00841539&quot;/&gt;&lt;wsp:rsid wsp:val=&quot;00842F2C&quot;/&gt;&lt;wsp:rsid wsp:val=&quot;00845417&quot;/&gt;&lt;wsp:rsid wsp:val=&quot;00846104&quot;/&gt;&lt;wsp:rsid wsp:val=&quot;00847D71&quot;/&gt;&lt;wsp:rsid wsp:val=&quot;00852B9E&quot;/&gt;&lt;wsp:rsid wsp:val=&quot;00852DDA&quot;/&gt;&lt;wsp:rsid wsp:val=&quot;00853C97&quot;/&gt;&lt;wsp:rsid wsp:val=&quot;008541F6&quot;/&gt;&lt;wsp:rsid wsp:val=&quot;00854A4F&quot;/&gt;&lt;wsp:rsid wsp:val=&quot;008559AF&quot;/&gt;&lt;wsp:rsid wsp:val=&quot;008609BE&quot;/&gt;&lt;wsp:rsid wsp:val=&quot;0086492A&quot;/&gt;&lt;wsp:rsid wsp:val=&quot;00867362&quot;/&gt;&lt;wsp:rsid wsp:val=&quot;00867906&quot;/&gt;&lt;wsp:rsid wsp:val=&quot;00867932&quot;/&gt;&lt;wsp:rsid wsp:val=&quot;008700B1&quot;/&gt;&lt;wsp:rsid wsp:val=&quot;00870954&quot;/&gt;&lt;wsp:rsid wsp:val=&quot;00872B8C&quot;/&gt;&lt;wsp:rsid wsp:val=&quot;00873354&quot;/&gt;&lt;wsp:rsid wsp:val=&quot;0087353D&quot;/&gt;&lt;wsp:rsid wsp:val=&quot;00874224&quot;/&gt;&lt;wsp:rsid wsp:val=&quot;0087444A&quot;/&gt;&lt;wsp:rsid wsp:val=&quot;00877D67&quot;/&gt;&lt;wsp:rsid wsp:val=&quot;00880514&quot;/&gt;&lt;wsp:rsid wsp:val=&quot;0088098C&quot;/&gt;&lt;wsp:rsid wsp:val=&quot;00880A11&quot;/&gt;&lt;wsp:rsid wsp:val=&quot;0088152F&quot;/&gt;&lt;wsp:rsid wsp:val=&quot;00881CC5&quot;/&gt;&lt;wsp:rsid wsp:val=&quot;00883C97&quot;/&gt;&lt;wsp:rsid wsp:val=&quot;008860ED&quot;/&gt;&lt;wsp:rsid wsp:val=&quot;008905FE&quot;/&gt;&lt;wsp:rsid wsp:val=&quot;0089142C&quot;/&gt;&lt;wsp:rsid wsp:val=&quot;00891D5F&quot;/&gt;&lt;wsp:rsid wsp:val=&quot;00891DBD&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979F8&quot;/&gt;&lt;wsp:rsid wsp:val=&quot;008A222A&quot;/&gt;&lt;wsp:rsid wsp:val=&quot;008A4608&quot;/&gt;&lt;wsp:rsid wsp:val=&quot;008A660C&quot;/&gt;&lt;wsp:rsid wsp:val=&quot;008A7DF7&quot;/&gt;&lt;wsp:rsid wsp:val=&quot;008B0849&quot;/&gt;&lt;wsp:rsid wsp:val=&quot;008B0D88&quot;/&gt;&lt;wsp:rsid wsp:val=&quot;008B1AA0&quot;/&gt;&lt;wsp:rsid wsp:val=&quot;008B32A2&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92C&quot;/&gt;&lt;wsp:rsid wsp:val=&quot;008C4961&quot;/&gt;&lt;wsp:rsid wsp:val=&quot;008C620E&quot;/&gt;&lt;wsp:rsid wsp:val=&quot;008C62D3&quot;/&gt;&lt;wsp:rsid wsp:val=&quot;008D23EF&quot;/&gt;&lt;wsp:rsid wsp:val=&quot;008D3D2B&quot;/&gt;&lt;wsp:rsid wsp:val=&quot;008D4687&quot;/&gt;&lt;wsp:rsid wsp:val=&quot;008D5281&quot;/&gt;&lt;wsp:rsid wsp:val=&quot;008D618A&quot;/&gt;&lt;wsp:rsid wsp:val=&quot;008D7723&quot;/&gt;&lt;wsp:rsid wsp:val=&quot;008E05E2&quot;/&gt;&lt;wsp:rsid wsp:val=&quot;008E0BD0&quot;/&gt;&lt;wsp:rsid wsp:val=&quot;008E155A&quot;/&gt;&lt;wsp:rsid wsp:val=&quot;008E1966&quot;/&gt;&lt;wsp:rsid wsp:val=&quot;008E24F1&quot;/&gt;&lt;wsp:rsid wsp:val=&quot;008E2EC3&quot;/&gt;&lt;wsp:rsid wsp:val=&quot;008F0C04&quot;/&gt;&lt;wsp:rsid wsp:val=&quot;008F1703&quot;/&gt;&lt;wsp:rsid wsp:val=&quot;008F3009&quot;/&gt;&lt;wsp:rsid wsp:val=&quot;008F3BDC&quot;/&gt;&lt;wsp:rsid wsp:val=&quot;008F79BC&quot;/&gt;&lt;wsp:rsid wsp:val=&quot;009002B4&quot;/&gt;&lt;wsp:rsid wsp:val=&quot;00900664&quot;/&gt;&lt;wsp:rsid wsp:val=&quot;0090135B&quot;/&gt;&lt;wsp:rsid wsp:val=&quot;009024DA&quot;/&gt;&lt;wsp:rsid wsp:val=&quot;00903E0D&quot;/&gt;&lt;wsp:rsid wsp:val=&quot;00903E9B&quot;/&gt;&lt;wsp:rsid wsp:val=&quot;009058FF&quot;/&gt;&lt;wsp:rsid wsp:val=&quot;00905C80&quot;/&gt;&lt;wsp:rsid wsp:val=&quot;00910546&quot;/&gt;&lt;wsp:rsid wsp:val=&quot;0091457A&quot;/&gt;&lt;wsp:rsid wsp:val=&quot;0091471B&quot;/&gt;&lt;wsp:rsid wsp:val=&quot;00915104&quot;/&gt;&lt;wsp:rsid wsp:val=&quot;00915DD5&quot;/&gt;&lt;wsp:rsid wsp:val=&quot;00917876&quot;/&gt;&lt;wsp:rsid wsp:val=&quot;00917F49&quot;/&gt;&lt;wsp:rsid wsp:val=&quot;00920E68&quot;/&gt;&lt;wsp:rsid wsp:val=&quot;0092154F&quot;/&gt;&lt;wsp:rsid wsp:val=&quot;009240AC&quot;/&gt;&lt;wsp:rsid wsp:val=&quot;00925EBC&quot;/&gt;&lt;wsp:rsid wsp:val=&quot;00927414&quot;/&gt;&lt;wsp:rsid wsp:val=&quot;00927ADF&quot;/&gt;&lt;wsp:rsid wsp:val=&quot;00927BD6&quot;/&gt;&lt;wsp:rsid wsp:val=&quot;009301D3&quot;/&gt;&lt;wsp:rsid wsp:val=&quot;00931EE7&quot;/&gt;&lt;wsp:rsid wsp:val=&quot;00937AB5&quot;/&gt;&lt;wsp:rsid wsp:val=&quot;009416C4&quot;/&gt;&lt;wsp:rsid wsp:val=&quot;00947580&quot;/&gt;&lt;wsp:rsid wsp:val=&quot;00947CE5&quot;/&gt;&lt;wsp:rsid wsp:val=&quot;00950954&quot;/&gt;&lt;wsp:rsid wsp:val=&quot;00951F5F&quot;/&gt;&lt;wsp:rsid wsp:val=&quot;009525A2&quot;/&gt;&lt;wsp:rsid wsp:val=&quot;00954BF6&quot;/&gt;&lt;wsp:rsid wsp:val=&quot;00955A22&quot;/&gt;&lt;wsp:rsid wsp:val=&quot;0095717C&quot;/&gt;&lt;wsp:rsid wsp:val=&quot;009576B6&quot;/&gt;&lt;wsp:rsid wsp:val=&quot;0096010F&quot;/&gt;&lt;wsp:rsid wsp:val=&quot;00960B5E&quot;/&gt;&lt;wsp:rsid wsp:val=&quot;009611F8&quot;/&gt;&lt;wsp:rsid wsp:val=&quot;00961FD7&quot;/&gt;&lt;wsp:rsid wsp:val=&quot;009620AA&quot;/&gt;&lt;wsp:rsid wsp:val=&quot;00963150&quot;/&gt;&lt;wsp:rsid wsp:val=&quot;00963383&quot;/&gt;&lt;wsp:rsid wsp:val=&quot;0096374E&quot;/&gt;&lt;wsp:rsid wsp:val=&quot;00964678&quot;/&gt;&lt;wsp:rsid wsp:val=&quot;00965667&quot;/&gt;&lt;wsp:rsid wsp:val=&quot;009663DD&quot;/&gt;&lt;wsp:rsid wsp:val=&quot;0096755F&quot;/&gt;&lt;wsp:rsid wsp:val=&quot;0096764E&quot;/&gt;&lt;wsp:rsid wsp:val=&quot;00967C6B&quot;/&gt;&lt;wsp:rsid wsp:val=&quot;00971368&quot;/&gt;&lt;wsp:rsid wsp:val=&quot;009739A5&quot;/&gt;&lt;wsp:rsid wsp:val=&quot;00975D7B&quot;/&gt;&lt;wsp:rsid wsp:val=&quot;009773B3&quot;/&gt;&lt;wsp:rsid wsp:val=&quot;00977757&quot;/&gt;&lt;wsp:rsid wsp:val=&quot;00982D98&quot;/&gt;&lt;wsp:rsid wsp:val=&quot;0098432A&quot;/&gt;&lt;wsp:rsid wsp:val=&quot;00985DBC&quot;/&gt;&lt;wsp:rsid wsp:val=&quot;00990168&quot;/&gt;&lt;wsp:rsid wsp:val=&quot;00991003&quot;/&gt;&lt;wsp:rsid wsp:val=&quot;0099271F&quot;/&gt;&lt;wsp:rsid wsp:val=&quot;00993E19&quot;/&gt;&lt;wsp:rsid wsp:val=&quot;00993EBC&quot;/&gt;&lt;wsp:rsid wsp:val=&quot;00995F16&quot;/&gt;&lt;wsp:rsid wsp:val=&quot;00997B78&quot;/&gt;&lt;wsp:rsid wsp:val=&quot;009A1EBD&quot;/&gt;&lt;wsp:rsid wsp:val=&quot;009A313F&quot;/&gt;&lt;wsp:rsid wsp:val=&quot;009A3513&quot;/&gt;&lt;wsp:rsid wsp:val=&quot;009A4CBB&quot;/&gt;&lt;wsp:rsid wsp:val=&quot;009A7CA3&quot;/&gt;&lt;wsp:rsid wsp:val=&quot;009B20C8&quot;/&gt;&lt;wsp:rsid wsp:val=&quot;009B3C20&quot;/&gt;&lt;wsp:rsid wsp:val=&quot;009B4676&quot;/&gt;&lt;wsp:rsid wsp:val=&quot;009B4AD5&quot;/&gt;&lt;wsp:rsid wsp:val=&quot;009B5506&quot;/&gt;&lt;wsp:rsid wsp:val=&quot;009B5BAB&quot;/&gt;&lt;wsp:rsid wsp:val=&quot;009B7556&quot;/&gt;&lt;wsp:rsid wsp:val=&quot;009B762B&quot;/&gt;&lt;wsp:rsid wsp:val=&quot;009B7CC8&quot;/&gt;&lt;wsp:rsid wsp:val=&quot;009C1495&quot;/&gt;&lt;wsp:rsid wsp:val=&quot;009C18F5&quot;/&gt;&lt;wsp:rsid wsp:val=&quot;009C1E57&quot;/&gt;&lt;wsp:rsid wsp:val=&quot;009C42D4&quot;/&gt;&lt;wsp:rsid wsp:val=&quot;009C42DE&quot;/&gt;&lt;wsp:rsid wsp:val=&quot;009C5720&quot;/&gt;&lt;wsp:rsid wsp:val=&quot;009C5B5D&quot;/&gt;&lt;wsp:rsid wsp:val=&quot;009C6F66&quot;/&gt;&lt;wsp:rsid wsp:val=&quot;009C7332&quot;/&gt;&lt;wsp:rsid wsp:val=&quot;009D1B71&quot;/&gt;&lt;wsp:rsid wsp:val=&quot;009D27D3&quot;/&gt;&lt;wsp:rsid wsp:val=&quot;009D3CD6&quot;/&gt;&lt;wsp:rsid wsp:val=&quot;009D49FC&quot;/&gt;&lt;wsp:rsid wsp:val=&quot;009D51E1&quot;/&gt;&lt;wsp:rsid wsp:val=&quot;009D5C3A&quot;/&gt;&lt;wsp:rsid wsp:val=&quot;009E0342&quot;/&gt;&lt;wsp:rsid wsp:val=&quot;009E056D&quot;/&gt;&lt;wsp:rsid wsp:val=&quot;009E2374&quot;/&gt;&lt;wsp:rsid wsp:val=&quot;009E3549&quot;/&gt;&lt;wsp:rsid wsp:val=&quot;009E3A61&quot;/&gt;&lt;wsp:rsid wsp:val=&quot;009E3B8E&quot;/&gt;&lt;wsp:rsid wsp:val=&quot;009E4792&quot;/&gt;&lt;wsp:rsid wsp:val=&quot;009E6CBB&quot;/&gt;&lt;wsp:rsid wsp:val=&quot;009F039C&quot;/&gt;&lt;wsp:rsid wsp:val=&quot;009F0C89&quot;/&gt;&lt;wsp:rsid wsp:val=&quot;009F43B7&quot;/&gt;&lt;wsp:rsid wsp:val=&quot;009F5436&quot;/&gt;&lt;wsp:rsid wsp:val=&quot;009F664D&quot;/&gt;&lt;wsp:rsid wsp:val=&quot;009F6E0E&quot;/&gt;&lt;wsp:rsid wsp:val=&quot;009F70BC&quot;/&gt;&lt;wsp:rsid wsp:val=&quot;009F713B&quot;/&gt;&lt;wsp:rsid wsp:val=&quot;009F7F19&quot;/&gt;&lt;wsp:rsid wsp:val=&quot;00A00EBA&quot;/&gt;&lt;wsp:rsid wsp:val=&quot;00A01F75&quot;/&gt;&lt;wsp:rsid wsp:val=&quot;00A0506B&quot;/&gt;&lt;wsp:rsid wsp:val=&quot;00A07050&quot;/&gt;&lt;wsp:rsid wsp:val=&quot;00A1075E&quot;/&gt;&lt;wsp:rsid wsp:val=&quot;00A10CF2&quot;/&gt;&lt;wsp:rsid wsp:val=&quot;00A119EF&quot;/&gt;&lt;wsp:rsid wsp:val=&quot;00A11B5B&quot;/&gt;&lt;wsp:rsid wsp:val=&quot;00A1247A&quot;/&gt;&lt;wsp:rsid wsp:val=&quot;00A12C62&quot;/&gt;&lt;wsp:rsid wsp:val=&quot;00A14D56&quot;/&gt;&lt;wsp:rsid wsp:val=&quot;00A176C7&quot;/&gt;&lt;wsp:rsid wsp:val=&quot;00A21C0E&quot;/&gt;&lt;wsp:rsid wsp:val=&quot;00A227A2&quot;/&gt;&lt;wsp:rsid wsp:val=&quot;00A25B5C&quot;/&gt;&lt;wsp:rsid wsp:val=&quot;00A31889&quot;/&gt;&lt;wsp:rsid wsp:val=&quot;00A31E56&quot;/&gt;&lt;wsp:rsid wsp:val=&quot;00A335EF&quot;/&gt;&lt;wsp:rsid wsp:val=&quot;00A34F7C&quot;/&gt;&lt;wsp:rsid wsp:val=&quot;00A35891&quot;/&gt;&lt;wsp:rsid wsp:val=&quot;00A35E83&quot;/&gt;&lt;wsp:rsid wsp:val=&quot;00A41592&quot;/&gt;&lt;wsp:rsid wsp:val=&quot;00A41D17&quot;/&gt;&lt;wsp:rsid wsp:val=&quot;00A42625&quot;/&gt;&lt;wsp:rsid wsp:val=&quot;00A42EFB&quot;/&gt;&lt;wsp:rsid wsp:val=&quot;00A435B2&quot;/&gt;&lt;wsp:rsid wsp:val=&quot;00A43B9F&quot;/&gt;&lt;wsp:rsid wsp:val=&quot;00A442C8&quot;/&gt;&lt;wsp:rsid wsp:val=&quot;00A45853&quot;/&gt;&lt;wsp:rsid wsp:val=&quot;00A45FAC&quot;/&gt;&lt;wsp:rsid wsp:val=&quot;00A4679D&quot;/&gt;&lt;wsp:rsid wsp:val=&quot;00A47963&quot;/&gt;&lt;wsp:rsid wsp:val=&quot;00A51983&quot;/&gt;&lt;wsp:rsid wsp:val=&quot;00A52323&quot;/&gt;&lt;wsp:rsid wsp:val=&quot;00A54925&quot;/&gt;&lt;wsp:rsid wsp:val=&quot;00A54E85&quot;/&gt;&lt;wsp:rsid wsp:val=&quot;00A5531D&quot;/&gt;&lt;wsp:rsid wsp:val=&quot;00A5651F&quot;/&gt;&lt;wsp:rsid wsp:val=&quot;00A57051&quot;/&gt;&lt;wsp:rsid wsp:val=&quot;00A57E13&quot;/&gt;&lt;wsp:rsid wsp:val=&quot;00A61F55&quot;/&gt;&lt;wsp:rsid wsp:val=&quot;00A66DB9&quot;/&gt;&lt;wsp:rsid wsp:val=&quot;00A72444&quot;/&gt;&lt;wsp:rsid wsp:val=&quot;00A72508&quot;/&gt;&lt;wsp:rsid wsp:val=&quot;00A7280A&quot;/&gt;&lt;wsp:rsid wsp:val=&quot;00A72847&quot;/&gt;&lt;wsp:rsid wsp:val=&quot;00A72C3E&quot;/&gt;&lt;wsp:rsid wsp:val=&quot;00A737EF&quot;/&gt;&lt;wsp:rsid wsp:val=&quot;00A75EAE&quot;/&gt;&lt;wsp:rsid wsp:val=&quot;00A762F7&quot;/&gt;&lt;wsp:rsid wsp:val=&quot;00A766BE&quot;/&gt;&lt;wsp:rsid wsp:val=&quot;00A772E7&quot;/&gt;&lt;wsp:rsid wsp:val=&quot;00A7793B&quot;/&gt;&lt;wsp:rsid wsp:val=&quot;00A8020E&quot;/&gt;&lt;wsp:rsid wsp:val=&quot;00A806C1&quot;/&gt;&lt;wsp:rsid wsp:val=&quot;00A80BE0&quot;/&gt;&lt;wsp:rsid wsp:val=&quot;00A85283&quot;/&gt;&lt;wsp:rsid wsp:val=&quot;00A86A4E&quot;/&gt;&lt;wsp:rsid wsp:val=&quot;00A86E33&quot;/&gt;&lt;wsp:rsid wsp:val=&quot;00A87031&quot;/&gt;&lt;wsp:rsid wsp:val=&quot;00A877FF&quot;/&gt;&lt;wsp:rsid wsp:val=&quot;00A906CB&quot;/&gt;&lt;wsp:rsid wsp:val=&quot;00A908B3&quot;/&gt;&lt;wsp:rsid wsp:val=&quot;00A9236E&quot;/&gt;&lt;wsp:rsid wsp:val=&quot;00A93DBD&quot;/&gt;&lt;wsp:rsid wsp:val=&quot;00A9561B&quot;/&gt;&lt;wsp:rsid wsp:val=&quot;00A959A8&quot;/&gt;&lt;wsp:rsid wsp:val=&quot;00A9611F&quot;/&gt;&lt;wsp:rsid wsp:val=&quot;00A965EA&quot;/&gt;&lt;wsp:rsid wsp:val=&quot;00A96689&quot;/&gt;&lt;wsp:rsid wsp:val=&quot;00A972D1&quot;/&gt;&lt;wsp:rsid wsp:val=&quot;00A97308&quot;/&gt;&lt;wsp:rsid wsp:val=&quot;00A97C78&quot;/&gt;&lt;wsp:rsid wsp:val=&quot;00AA08E1&quot;/&gt;&lt;wsp:rsid wsp:val=&quot;00AA0D70&quot;/&gt;&lt;wsp:rsid wsp:val=&quot;00AA1172&quot;/&gt;&lt;wsp:rsid wsp:val=&quot;00AA3617&quot;/&gt;&lt;wsp:rsid wsp:val=&quot;00AA45E2&quot;/&gt;&lt;wsp:rsid wsp:val=&quot;00AA4863&quot;/&gt;&lt;wsp:rsid wsp:val=&quot;00AA5E7B&quot;/&gt;&lt;wsp:rsid wsp:val=&quot;00AB1001&quot;/&gt;&lt;wsp:rsid wsp:val=&quot;00AB24B2&quot;/&gt;&lt;wsp:rsid wsp:val=&quot;00AB5F34&quot;/&gt;&lt;wsp:rsid wsp:val=&quot;00AB6974&quot;/&gt;&lt;wsp:rsid wsp:val=&quot;00AC12E8&quot;/&gt;&lt;wsp:rsid wsp:val=&quot;00AC1C48&quot;/&gt;&lt;wsp:rsid wsp:val=&quot;00AC45E5&quot;/&gt;&lt;wsp:rsid wsp:val=&quot;00AC466C&quot;/&gt;&lt;wsp:rsid wsp:val=&quot;00AC4C42&quot;/&gt;&lt;wsp:rsid wsp:val=&quot;00AC52B3&quot;/&gt;&lt;wsp:rsid wsp:val=&quot;00AC6964&quot;/&gt;&lt;wsp:rsid wsp:val=&quot;00AC6ECD&quot;/&gt;&lt;wsp:rsid wsp:val=&quot;00AC7634&quot;/&gt;&lt;wsp:rsid wsp:val=&quot;00AD07EE&quot;/&gt;&lt;wsp:rsid wsp:val=&quot;00AD07FA&quot;/&gt;&lt;wsp:rsid wsp:val=&quot;00AD0A6F&quot;/&gt;&lt;wsp:rsid wsp:val=&quot;00AD1C18&quot;/&gt;&lt;wsp:rsid wsp:val=&quot;00AD38D0&quot;/&gt;&lt;wsp:rsid wsp:val=&quot;00AD6F8A&quot;/&gt;&lt;wsp:rsid wsp:val=&quot;00AE38F1&quot;/&gt;&lt;wsp:rsid wsp:val=&quot;00AF24F2&quot;/&gt;&lt;wsp:rsid wsp:val=&quot;00AF2FE7&quot;/&gt;&lt;wsp:rsid wsp:val=&quot;00AF3762&quot;/&gt;&lt;wsp:rsid wsp:val=&quot;00AF679D&quot;/&gt;&lt;wsp:rsid wsp:val=&quot;00AF6B5B&quot;/&gt;&lt;wsp:rsid wsp:val=&quot;00B00177&quot;/&gt;&lt;wsp:rsid wsp:val=&quot;00B00B85&quot;/&gt;&lt;wsp:rsid wsp:val=&quot;00B00C16&quot;/&gt;&lt;wsp:rsid wsp:val=&quot;00B013B9&quot;/&gt;&lt;wsp:rsid wsp:val=&quot;00B01AE8&quot;/&gt;&lt;wsp:rsid wsp:val=&quot;00B024D2&quot;/&gt;&lt;wsp:rsid wsp:val=&quot;00B02864&quot;/&gt;&lt;wsp:rsid wsp:val=&quot;00B035BC&quot;/&gt;&lt;wsp:rsid wsp:val=&quot;00B07568&quot;/&gt;&lt;wsp:rsid wsp:val=&quot;00B12C65&quot;/&gt;&lt;wsp:rsid wsp:val=&quot;00B133C1&quot;/&gt;&lt;wsp:rsid wsp:val=&quot;00B13493&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28BF&quot;/&gt;&lt;wsp:rsid wsp:val=&quot;00B33BE1&quot;/&gt;&lt;wsp:rsid wsp:val=&quot;00B34FA8&quot;/&gt;&lt;wsp:rsid wsp:val=&quot;00B35CAC&quot;/&gt;&lt;wsp:rsid wsp:val=&quot;00B36425&quot;/&gt;&lt;wsp:rsid wsp:val=&quot;00B40E6B&quot;/&gt;&lt;wsp:rsid wsp:val=&quot;00B42575&quot;/&gt;&lt;wsp:rsid wsp:val=&quot;00B42885&quot;/&gt;&lt;wsp:rsid wsp:val=&quot;00B42F93&quot;/&gt;&lt;wsp:rsid wsp:val=&quot;00B43525&quot;/&gt;&lt;wsp:rsid wsp:val=&quot;00B45489&quot;/&gt;&lt;wsp:rsid wsp:val=&quot;00B45745&quot;/&gt;&lt;wsp:rsid wsp:val=&quot;00B4661C&quot;/&gt;&lt;wsp:rsid wsp:val=&quot;00B470C0&quot;/&gt;&lt;wsp:rsid wsp:val=&quot;00B5111F&quot;/&gt;&lt;wsp:rsid wsp:val=&quot;00B516D5&quot;/&gt;&lt;wsp:rsid wsp:val=&quot;00B51F42&quot;/&gt;&lt;wsp:rsid wsp:val=&quot;00B5369E&quot;/&gt;&lt;wsp:rsid wsp:val=&quot;00B53F6C&quot;/&gt;&lt;wsp:rsid wsp:val=&quot;00B55BB4&quot;/&gt;&lt;wsp:rsid wsp:val=&quot;00B570E6&quot;/&gt;&lt;wsp:rsid wsp:val=&quot;00B604F3&quot;/&gt;&lt;wsp:rsid wsp:val=&quot;00B6195E&quot;/&gt;&lt;wsp:rsid wsp:val=&quot;00B62224&quot;/&gt;&lt;wsp:rsid wsp:val=&quot;00B62416&quot;/&gt;&lt;wsp:rsid wsp:val=&quot;00B62523&quot;/&gt;&lt;wsp:rsid wsp:val=&quot;00B62A8E&quot;/&gt;&lt;wsp:rsid wsp:val=&quot;00B638A3&quot;/&gt;&lt;wsp:rsid wsp:val=&quot;00B644EF&quot;/&gt;&lt;wsp:rsid wsp:val=&quot;00B651C9&quot;/&gt;&lt;wsp:rsid wsp:val=&quot;00B65D47&quot;/&gt;&lt;wsp:rsid wsp:val=&quot;00B666EA&quot;/&gt;&lt;wsp:rsid wsp:val=&quot;00B66C62&quot;/&gt;&lt;wsp:rsid wsp:val=&quot;00B775F5&quot;/&gt;&lt;wsp:rsid wsp:val=&quot;00B80626&quot;/&gt;&lt;wsp:rsid wsp:val=&quot;00B81E2E&quot;/&gt;&lt;wsp:rsid wsp:val=&quot;00B838EF&quot;/&gt;&lt;wsp:rsid wsp:val=&quot;00B84181&quot;/&gt;&lt;wsp:rsid wsp:val=&quot;00B8457E&quot;/&gt;&lt;wsp:rsid wsp:val=&quot;00B856E9&quot;/&gt;&lt;wsp:rsid wsp:val=&quot;00B8691B&quot;/&gt;&lt;wsp:rsid wsp:val=&quot;00B86E23&quot;/&gt;&lt;wsp:rsid wsp:val=&quot;00B91E14&quot;/&gt;&lt;wsp:rsid wsp:val=&quot;00B93D71&quot;/&gt;&lt;wsp:rsid wsp:val=&quot;00B9496B&quot;/&gt;&lt;wsp:rsid wsp:val=&quot;00B95A67&quot;/&gt;&lt;wsp:rsid wsp:val=&quot;00B95C58&quot;/&gt;&lt;wsp:rsid wsp:val=&quot;00BA45C6&quot;/&gt;&lt;wsp:rsid wsp:val=&quot;00BA59A3&quot;/&gt;&lt;wsp:rsid wsp:val=&quot;00BA61E0&quot;/&gt;&lt;wsp:rsid wsp:val=&quot;00BA7DA9&quot;/&gt;&lt;wsp:rsid wsp:val=&quot;00BB0226&quot;/&gt;&lt;wsp:rsid wsp:val=&quot;00BB0404&quot;/&gt;&lt;wsp:rsid wsp:val=&quot;00BB2BA6&quot;/&gt;&lt;wsp:rsid wsp:val=&quot;00BB3FB2&quot;/&gt;&lt;wsp:rsid wsp:val=&quot;00BB4FEE&quot;/&gt;&lt;wsp:rsid wsp:val=&quot;00BB6D52&quot;/&gt;&lt;wsp:rsid wsp:val=&quot;00BB73A4&quot;/&gt;&lt;wsp:rsid wsp:val=&quot;00BB75DA&quot;/&gt;&lt;wsp:rsid wsp:val=&quot;00BB7C95&quot;/&gt;&lt;wsp:rsid wsp:val=&quot;00BB7CEF&quot;/&gt;&lt;wsp:rsid wsp:val=&quot;00BC0635&quot;/&gt;&lt;wsp:rsid wsp:val=&quot;00BC3155&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50E8&quot;/&gt;&lt;wsp:rsid wsp:val=&quot;00BD6AF1&quot;/&gt;&lt;wsp:rsid wsp:val=&quot;00BD6DBD&quot;/&gt;&lt;wsp:rsid wsp:val=&quot;00BE09C6&quot;/&gt;&lt;wsp:rsid wsp:val=&quot;00BE1E2E&quot;/&gt;&lt;wsp:rsid wsp:val=&quot;00BE2E31&quot;/&gt;&lt;wsp:rsid wsp:val=&quot;00BE3151&quot;/&gt;&lt;wsp:rsid wsp:val=&quot;00BE3857&quot;/&gt;&lt;wsp:rsid wsp:val=&quot;00BE5470&quot;/&gt;&lt;wsp:rsid wsp:val=&quot;00BE5916&quot;/&gt;&lt;wsp:rsid wsp:val=&quot;00BE6232&quot;/&gt;&lt;wsp:rsid wsp:val=&quot;00BE670A&quot;/&gt;&lt;wsp:rsid wsp:val=&quot;00BE704B&quot;/&gt;&lt;wsp:rsid wsp:val=&quot;00BE7A51&quot;/&gt;&lt;wsp:rsid wsp:val=&quot;00BE7C00&quot;/&gt;&lt;wsp:rsid wsp:val=&quot;00BE7F8E&quot;/&gt;&lt;wsp:rsid wsp:val=&quot;00BF0416&quot;/&gt;&lt;wsp:rsid wsp:val=&quot;00BF107A&quot;/&gt;&lt;wsp:rsid wsp:val=&quot;00BF1273&quot;/&gt;&lt;wsp:rsid wsp:val=&quot;00BF33CE&quot;/&gt;&lt;wsp:rsid wsp:val=&quot;00BF3458&quot;/&gt;&lt;wsp:rsid wsp:val=&quot;00BF4FDD&quot;/&gt;&lt;wsp:rsid wsp:val=&quot;00BF5137&quot;/&gt;&lt;wsp:rsid wsp:val=&quot;00BF5172&quot;/&gt;&lt;wsp:rsid wsp:val=&quot;00BF6FC8&quot;/&gt;&lt;wsp:rsid wsp:val=&quot;00BF757B&quot;/&gt;&lt;wsp:rsid wsp:val=&quot;00C00914&quot;/&gt;&lt;wsp:rsid wsp:val=&quot;00C014CC&quot;/&gt;&lt;wsp:rsid wsp:val=&quot;00C03322&quot;/&gt;&lt;wsp:rsid wsp:val=&quot;00C04330&quot;/&gt;&lt;wsp:rsid wsp:val=&quot;00C051A0&quot;/&gt;&lt;wsp:rsid wsp:val=&quot;00C052C5&quot;/&gt;&lt;wsp:rsid wsp:val=&quot;00C06E51&quot;/&gt;&lt;wsp:rsid wsp:val=&quot;00C10F46&quot;/&gt;&lt;wsp:rsid wsp:val=&quot;00C10F9D&quot;/&gt;&lt;wsp:rsid wsp:val=&quot;00C128EF&quot;/&gt;&lt;wsp:rsid wsp:val=&quot;00C15DD9&quot;/&gt;&lt;wsp:rsid wsp:val=&quot;00C15F09&quot;/&gt;&lt;wsp:rsid wsp:val=&quot;00C16676&quot;/&gt;&lt;wsp:rsid wsp:val=&quot;00C21B3E&quot;/&gt;&lt;wsp:rsid wsp:val=&quot;00C25A75&quot;/&gt;&lt;wsp:rsid wsp:val=&quot;00C30DF4&quot;/&gt;&lt;wsp:rsid wsp:val=&quot;00C346A5&quot;/&gt;&lt;wsp:rsid wsp:val=&quot;00C35695&quot;/&gt;&lt;wsp:rsid wsp:val=&quot;00C35D65&quot;/&gt;&lt;wsp:rsid wsp:val=&quot;00C367EF&quot;/&gt;&lt;wsp:rsid wsp:val=&quot;00C37342&quot;/&gt;&lt;wsp:rsid wsp:val=&quot;00C37B0A&quot;/&gt;&lt;wsp:rsid wsp:val=&quot;00C41F71&quot;/&gt;&lt;wsp:rsid wsp:val=&quot;00C423FE&quot;/&gt;&lt;wsp:rsid wsp:val=&quot;00C445A9&quot;/&gt;&lt;wsp:rsid wsp:val=&quot;00C46872&quot;/&gt;&lt;wsp:rsid wsp:val=&quot;00C471CC&quot;/&gt;&lt;wsp:rsid wsp:val=&quot;00C47B2E&quot;/&gt;&lt;wsp:rsid wsp:val=&quot;00C47FCF&quot;/&gt;&lt;wsp:rsid wsp:val=&quot;00C50007&quot;/&gt;&lt;wsp:rsid wsp:val=&quot;00C50866&quot;/&gt;&lt;wsp:rsid wsp:val=&quot;00C52673&quot;/&gt;&lt;wsp:rsid wsp:val=&quot;00C540A9&quot;/&gt;&lt;wsp:rsid wsp:val=&quot;00C54890&quot;/&gt;&lt;wsp:rsid wsp:val=&quot;00C552DB&quot;/&gt;&lt;wsp:rsid wsp:val=&quot;00C57CDF&quot;/&gt;&lt;wsp:rsid wsp:val=&quot;00C635F5&quot;/&gt;&lt;wsp:rsid wsp:val=&quot;00C63F6D&quot;/&gt;&lt;wsp:rsid wsp:val=&quot;00C641BE&quot;/&gt;&lt;wsp:rsid wsp:val=&quot;00C66E2D&quot;/&gt;&lt;wsp:rsid wsp:val=&quot;00C67057&quot;/&gt;&lt;wsp:rsid wsp:val=&quot;00C71E43&quot;/&gt;&lt;wsp:rsid wsp:val=&quot;00C7413D&quot;/&gt;&lt;wsp:rsid wsp:val=&quot;00C741D9&quot;/&gt;&lt;wsp:rsid wsp:val=&quot;00C74F31&quot;/&gt;&lt;wsp:rsid wsp:val=&quot;00C75D5C&quot;/&gt;&lt;wsp:rsid wsp:val=&quot;00C773F5&quot;/&gt;&lt;wsp:rsid wsp:val=&quot;00C80B2E&quot;/&gt;&lt;wsp:rsid wsp:val=&quot;00C840DF&quot;/&gt;&lt;wsp:rsid wsp:val=&quot;00C85D6F&quot;/&gt;&lt;wsp:rsid wsp:val=&quot;00C8674D&quot;/&gt;&lt;wsp:rsid wsp:val=&quot;00C930DD&quot;/&gt;&lt;wsp:rsid wsp:val=&quot;00C937EB&quot;/&gt;&lt;wsp:rsid wsp:val=&quot;00C942D1&quot;/&gt;&lt;wsp:rsid wsp:val=&quot;00C95CB5&quot;/&gt;&lt;wsp:rsid wsp:val=&quot;00C969D3&quot;/&gt;&lt;wsp:rsid wsp:val=&quot;00C96CB2&quot;/&gt;&lt;wsp:rsid wsp:val=&quot;00C97951&quot;/&gt;&lt;wsp:rsid wsp:val=&quot;00CA0DE5&quot;/&gt;&lt;wsp:rsid wsp:val=&quot;00CA174E&quot;/&gt;&lt;wsp:rsid wsp:val=&quot;00CA1857&quot;/&gt;&lt;wsp:rsid wsp:val=&quot;00CA187E&quot;/&gt;&lt;wsp:rsid wsp:val=&quot;00CA1E39&quot;/&gt;&lt;wsp:rsid wsp:val=&quot;00CA1EF6&quot;/&gt;&lt;wsp:rsid wsp:val=&quot;00CA2506&quot;/&gt;&lt;wsp:rsid wsp:val=&quot;00CA4944&quot;/&gt;&lt;wsp:rsid wsp:val=&quot;00CB040A&quot;/&gt;&lt;wsp:rsid wsp:val=&quot;00CB06E0&quot;/&gt;&lt;wsp:rsid wsp:val=&quot;00CB1A6C&quot;/&gt;&lt;wsp:rsid wsp:val=&quot;00CB2F91&quot;/&gt;&lt;wsp:rsid wsp:val=&quot;00CB3BE2&quot;/&gt;&lt;wsp:rsid wsp:val=&quot;00CB3FE6&quot;/&gt;&lt;wsp:rsid wsp:val=&quot;00CB6927&quot;/&gt;&lt;wsp:rsid wsp:val=&quot;00CB722E&quot;/&gt;&lt;wsp:rsid wsp:val=&quot;00CB75D2&quot;/&gt;&lt;wsp:rsid wsp:val=&quot;00CC01E0&quot;/&gt;&lt;wsp:rsid wsp:val=&quot;00CC1113&quot;/&gt;&lt;wsp:rsid wsp:val=&quot;00CC11BD&quot;/&gt;&lt;wsp:rsid wsp:val=&quot;00CC2142&quot;/&gt;&lt;wsp:rsid wsp:val=&quot;00CC3A2C&quot;/&gt;&lt;wsp:rsid wsp:val=&quot;00CC45A7&quot;/&gt;&lt;wsp:rsid wsp:val=&quot;00CC5296&quot;/&gt;&lt;wsp:rsid wsp:val=&quot;00CD164C&quot;/&gt;&lt;wsp:rsid wsp:val=&quot;00CD2066&quot;/&gt;&lt;wsp:rsid wsp:val=&quot;00CD2259&quot;/&gt;&lt;wsp:rsid wsp:val=&quot;00CD2729&quot;/&gt;&lt;wsp:rsid wsp:val=&quot;00CD6231&quot;/&gt;&lt;wsp:rsid wsp:val=&quot;00CD653A&quot;/&gt;&lt;wsp:rsid wsp:val=&quot;00CE2270&quot;/&gt;&lt;wsp:rsid wsp:val=&quot;00CE2F26&quot;/&gt;&lt;wsp:rsid wsp:val=&quot;00CE49E4&quot;/&gt;&lt;wsp:rsid wsp:val=&quot;00CE5AA9&quot;/&gt;&lt;wsp:rsid wsp:val=&quot;00CE5D02&quot;/&gt;&lt;wsp:rsid wsp:val=&quot;00CF2213&quot;/&gt;&lt;wsp:rsid wsp:val=&quot;00CF3F78&quot;/&gt;&lt;wsp:rsid wsp:val=&quot;00CF66D7&quot;/&gt;&lt;wsp:rsid wsp:val=&quot;00CF70E9&quot;/&gt;&lt;wsp:rsid wsp:val=&quot;00CF7248&quot;/&gt;&lt;wsp:rsid wsp:val=&quot;00D0490E&quot;/&gt;&lt;wsp:rsid wsp:val=&quot;00D04DFC&quot;/&gt;&lt;wsp:rsid wsp:val=&quot;00D05303&quot;/&gt;&lt;wsp:rsid wsp:val=&quot;00D103EB&quot;/&gt;&lt;wsp:rsid wsp:val=&quot;00D109B7&quot;/&gt;&lt;wsp:rsid wsp:val=&quot;00D11365&quot;/&gt;&lt;wsp:rsid wsp:val=&quot;00D16CA3&quot;/&gt;&lt;wsp:rsid wsp:val=&quot;00D16CD3&quot;/&gt;&lt;wsp:rsid wsp:val=&quot;00D2210D&quot;/&gt;&lt;wsp:rsid wsp:val=&quot;00D22CD3&quot;/&gt;&lt;wsp:rsid wsp:val=&quot;00D23BF9&quot;/&gt;&lt;wsp:rsid wsp:val=&quot;00D24A08&quot;/&gt;&lt;wsp:rsid wsp:val=&quot;00D26B52&quot;/&gt;&lt;wsp:rsid wsp:val=&quot;00D30A64&quot;/&gt;&lt;wsp:rsid wsp:val=&quot;00D31BBB&quot;/&gt;&lt;wsp:rsid wsp:val=&quot;00D32866&quot;/&gt;&lt;wsp:rsid wsp:val=&quot;00D3301B&quot;/&gt;&lt;wsp:rsid wsp:val=&quot;00D33A98&quot;/&gt;&lt;wsp:rsid wsp:val=&quot;00D350E5&quot;/&gt;&lt;wsp:rsid wsp:val=&quot;00D35C54&quot;/&gt;&lt;wsp:rsid wsp:val=&quot;00D36768&quot;/&gt;&lt;wsp:rsid wsp:val=&quot;00D36A84&quot;/&gt;&lt;wsp:rsid wsp:val=&quot;00D43022&quot;/&gt;&lt;wsp:rsid wsp:val=&quot;00D43719&quot;/&gt;&lt;wsp:rsid wsp:val=&quot;00D438CD&quot;/&gt;&lt;wsp:rsid wsp:val=&quot;00D455E0&quot;/&gt;&lt;wsp:rsid wsp:val=&quot;00D463AD&quot;/&gt;&lt;wsp:rsid wsp:val=&quot;00D46598&quot;/&gt;&lt;wsp:rsid wsp:val=&quot;00D54AD2&quot;/&gt;&lt;wsp:rsid wsp:val=&quot;00D60EA1&quot;/&gt;&lt;wsp:rsid wsp:val=&quot;00D618AE&quot;/&gt;&lt;wsp:rsid wsp:val=&quot;00D61BAB&quot;/&gt;&lt;wsp:rsid wsp:val=&quot;00D62330&quot;/&gt;&lt;wsp:rsid wsp:val=&quot;00D623DF&quot;/&gt;&lt;wsp:rsid wsp:val=&quot;00D62EA4&quot;/&gt;&lt;wsp:rsid wsp:val=&quot;00D63275&quot;/&gt;&lt;wsp:rsid wsp:val=&quot;00D6392A&quot;/&gt;&lt;wsp:rsid wsp:val=&quot;00D65D09&quot;/&gt;&lt;wsp:rsid wsp:val=&quot;00D66DD1&quot;/&gt;&lt;wsp:rsid wsp:val=&quot;00D723F9&quot;/&gt;&lt;wsp:rsid wsp:val=&quot;00D72D43&quot;/&gt;&lt;wsp:rsid wsp:val=&quot;00D75E0A&quot;/&gt;&lt;wsp:rsid wsp:val=&quot;00D76573&quot;/&gt;&lt;wsp:rsid wsp:val=&quot;00D7677C&quot;/&gt;&lt;wsp:rsid wsp:val=&quot;00D76E61&quot;/&gt;&lt;wsp:rsid wsp:val=&quot;00D7726C&quot;/&gt;&lt;wsp:rsid wsp:val=&quot;00D77D00&quot;/&gt;&lt;wsp:rsid wsp:val=&quot;00D81B2A&quot;/&gt;&lt;wsp:rsid wsp:val=&quot;00D8429E&quot;/&gt;&lt;wsp:rsid wsp:val=&quot;00D90160&quot;/&gt;&lt;wsp:rsid wsp:val=&quot;00D92823&quot;/&gt;&lt;wsp:rsid wsp:val=&quot;00D92E99&quot;/&gt;&lt;wsp:rsid wsp:val=&quot;00D979AC&quot;/&gt;&lt;wsp:rsid wsp:val=&quot;00DA08C0&quot;/&gt;&lt;wsp:rsid wsp:val=&quot;00DA10CD&quot;/&gt;&lt;wsp:rsid wsp:val=&quot;00DA21B7&quot;/&gt;&lt;wsp:rsid wsp:val=&quot;00DA27DB&quot;/&gt;&lt;wsp:rsid wsp:val=&quot;00DA2BA4&quot;/&gt;&lt;wsp:rsid wsp:val=&quot;00DA2FE7&quot;/&gt;&lt;wsp:rsid wsp:val=&quot;00DA54B0&quot;/&gt;&lt;wsp:rsid wsp:val=&quot;00DA5D07&quot;/&gt;&lt;wsp:rsid wsp:val=&quot;00DA611A&quot;/&gt;&lt;wsp:rsid wsp:val=&quot;00DA611E&quot;/&gt;&lt;wsp:rsid wsp:val=&quot;00DB30CF&quot;/&gt;&lt;wsp:rsid wsp:val=&quot;00DB31F1&quot;/&gt;&lt;wsp:rsid wsp:val=&quot;00DB4A06&quot;/&gt;&lt;wsp:rsid wsp:val=&quot;00DB5019&quot;/&gt;&lt;wsp:rsid wsp:val=&quot;00DB6888&quot;/&gt;&lt;wsp:rsid wsp:val=&quot;00DB69C6&quot;/&gt;&lt;wsp:rsid wsp:val=&quot;00DB6D50&quot;/&gt;&lt;wsp:rsid wsp:val=&quot;00DC271D&quot;/&gt;&lt;wsp:rsid wsp:val=&quot;00DC4CAC&quot;/&gt;&lt;wsp:rsid wsp:val=&quot;00DC5843&quot;/&gt;&lt;wsp:rsid wsp:val=&quot;00DC71BF&quot;/&gt;&lt;wsp:rsid wsp:val=&quot;00DD02B5&quot;/&gt;&lt;wsp:rsid wsp:val=&quot;00DD04B4&quot;/&gt;&lt;wsp:rsid wsp:val=&quot;00DD072D&quot;/&gt;&lt;wsp:rsid wsp:val=&quot;00DD077C&quot;/&gt;&lt;wsp:rsid wsp:val=&quot;00DD1C1A&quot;/&gt;&lt;wsp:rsid wsp:val=&quot;00DD2AA4&quot;/&gt;&lt;wsp:rsid wsp:val=&quot;00DD41B5&quot;/&gt;&lt;wsp:rsid wsp:val=&quot;00DD58A9&quot;/&gt;&lt;wsp:rsid wsp:val=&quot;00DE00A5&quot;/&gt;&lt;wsp:rsid wsp:val=&quot;00DE0146&quot;/&gt;&lt;wsp:rsid wsp:val=&quot;00DE3764&quot;/&gt;&lt;wsp:rsid wsp:val=&quot;00DE3AD1&quot;/&gt;&lt;wsp:rsid wsp:val=&quot;00DE4750&quot;/&gt;&lt;wsp:rsid wsp:val=&quot;00DF02A1&quot;/&gt;&lt;wsp:rsid wsp:val=&quot;00DF0E81&quot;/&gt;&lt;wsp:rsid wsp:val=&quot;00DF3101&quot;/&gt;&lt;wsp:rsid wsp:val=&quot;00DF449E&quot;/&gt;&lt;wsp:rsid wsp:val=&quot;00DF5396&quot;/&gt;&lt;wsp:rsid wsp:val=&quot;00DF677B&quot;/&gt;&lt;wsp:rsid wsp:val=&quot;00DF7F4E&quot;/&gt;&lt;wsp:rsid wsp:val=&quot;00E00ECA&quot;/&gt;&lt;wsp:rsid wsp:val=&quot;00E00F59&quot;/&gt;&lt;wsp:rsid wsp:val=&quot;00E0217C&quot;/&gt;&lt;wsp:rsid wsp:val=&quot;00E02D9F&quot;/&gt;&lt;wsp:rsid wsp:val=&quot;00E04D7F&quot;/&gt;&lt;wsp:rsid wsp:val=&quot;00E120FB&quot;/&gt;&lt;wsp:rsid wsp:val=&quot;00E12636&quot;/&gt;&lt;wsp:rsid wsp:val=&quot;00E126FC&quot;/&gt;&lt;wsp:rsid wsp:val=&quot;00E146DA&quot;/&gt;&lt;wsp:rsid wsp:val=&quot;00E17E84&quot;/&gt;&lt;wsp:rsid wsp:val=&quot;00E21255&quot;/&gt;&lt;wsp:rsid wsp:val=&quot;00E22A57&quot;/&gt;&lt;wsp:rsid wsp:val=&quot;00E234E5&quot;/&gt;&lt;wsp:rsid wsp:val=&quot;00E23AB4&quot;/&gt;&lt;wsp:rsid wsp:val=&quot;00E23D50&quot;/&gt;&lt;wsp:rsid wsp:val=&quot;00E25520&quot;/&gt;&lt;wsp:rsid wsp:val=&quot;00E26C19&quot;/&gt;&lt;wsp:rsid wsp:val=&quot;00E27120&quot;/&gt;&lt;wsp:rsid wsp:val=&quot;00E30AAA&quot;/&gt;&lt;wsp:rsid wsp:val=&quot;00E3209B&quot;/&gt;&lt;wsp:rsid wsp:val=&quot;00E33EFB&quot;/&gt;&lt;wsp:rsid wsp:val=&quot;00E3433F&quot;/&gt;&lt;wsp:rsid wsp:val=&quot;00E34758&quot;/&gt;&lt;wsp:rsid wsp:val=&quot;00E4030C&quot;/&gt;&lt;wsp:rsid wsp:val=&quot;00E4100A&quot;/&gt;&lt;wsp:rsid wsp:val=&quot;00E41AE5&quot;/&gt;&lt;wsp:rsid wsp:val=&quot;00E4210F&quot;/&gt;&lt;wsp:rsid wsp:val=&quot;00E42655&quot;/&gt;&lt;wsp:rsid wsp:val=&quot;00E42692&quot;/&gt;&lt;wsp:rsid wsp:val=&quot;00E456E6&quot;/&gt;&lt;wsp:rsid wsp:val=&quot;00E4657E&quot;/&gt;&lt;wsp:rsid wsp:val=&quot;00E46902&quot;/&gt;&lt;wsp:rsid wsp:val=&quot;00E476ED&quot;/&gt;&lt;wsp:rsid wsp:val=&quot;00E51B29&quot;/&gt;&lt;wsp:rsid wsp:val=&quot;00E52E4E&quot;/&gt;&lt;wsp:rsid wsp:val=&quot;00E52FC9&quot;/&gt;&lt;wsp:rsid wsp:val=&quot;00E5499D&quot;/&gt;&lt;wsp:rsid wsp:val=&quot;00E54F6D&quot;/&gt;&lt;wsp:rsid wsp:val=&quot;00E557CA&quot;/&gt;&lt;wsp:rsid wsp:val=&quot;00E55A17&quot;/&gt;&lt;wsp:rsid wsp:val=&quot;00E56068&quot;/&gt;&lt;wsp:rsid wsp:val=&quot;00E571D3&quot;/&gt;&lt;wsp:rsid wsp:val=&quot;00E60304&quot;/&gt;&lt;wsp:rsid wsp:val=&quot;00E604EE&quot;/&gt;&lt;wsp:rsid wsp:val=&quot;00E6242F&quot;/&gt;&lt;wsp:rsid wsp:val=&quot;00E6473D&quot;/&gt;&lt;wsp:rsid wsp:val=&quot;00E64B2A&quot;/&gt;&lt;wsp:rsid wsp:val=&quot;00E654DC&quot;/&gt;&lt;wsp:rsid wsp:val=&quot;00E6596C&quot;/&gt;&lt;wsp:rsid wsp:val=&quot;00E65ABC&quot;/&gt;&lt;wsp:rsid wsp:val=&quot;00E70779&quot;/&gt;&lt;wsp:rsid wsp:val=&quot;00E72854&quot;/&gt;&lt;wsp:rsid wsp:val=&quot;00E73EBD&quot;/&gt;&lt;wsp:rsid wsp:val=&quot;00E747F3&quot;/&gt;&lt;wsp:rsid wsp:val=&quot;00E76A58&quot;/&gt;&lt;wsp:rsid wsp:val=&quot;00E77724&quot;/&gt;&lt;wsp:rsid wsp:val=&quot;00E82B99&quot;/&gt;&lt;wsp:rsid wsp:val=&quot;00E82F26&quot;/&gt;&lt;wsp:rsid wsp:val=&quot;00E85470&quot;/&gt;&lt;wsp:rsid wsp:val=&quot;00E86016&quot;/&gt;&lt;wsp:rsid wsp:val=&quot;00E86688&quot;/&gt;&lt;wsp:rsid wsp:val=&quot;00E90E95&quot;/&gt;&lt;wsp:rsid wsp:val=&quot;00E91378&quot;/&gt;&lt;wsp:rsid wsp:val=&quot;00E914E8&quot;/&gt;&lt;wsp:rsid wsp:val=&quot;00E925F7&quot;/&gt;&lt;wsp:rsid wsp:val=&quot;00E93D5E&quot;/&gt;&lt;wsp:rsid wsp:val=&quot;00E94694&quot;/&gt;&lt;wsp:rsid wsp:val=&quot;00E94870&quot;/&gt;&lt;wsp:rsid wsp:val=&quot;00E95816&quot;/&gt;&lt;wsp:rsid wsp:val=&quot;00E96B29&quot;/&gt;&lt;wsp:rsid wsp:val=&quot;00EA23A4&quot;/&gt;&lt;wsp:rsid wsp:val=&quot;00EA275B&quot;/&gt;&lt;wsp:rsid wsp:val=&quot;00EA29F4&quot;/&gt;&lt;wsp:rsid wsp:val=&quot;00EA2B10&quot;/&gt;&lt;wsp:rsid wsp:val=&quot;00EA3144&quot;/&gt;&lt;wsp:rsid wsp:val=&quot;00EA4DFD&quot;/&gt;&lt;wsp:rsid wsp:val=&quot;00EA65DD&quot;/&gt;&lt;wsp:rsid wsp:val=&quot;00EA6A1F&quot;/&gt;&lt;wsp:rsid wsp:val=&quot;00EA6AFB&quot;/&gt;&lt;wsp:rsid wsp:val=&quot;00EB02A2&quot;/&gt;&lt;wsp:rsid wsp:val=&quot;00EB1155&quot;/&gt;&lt;wsp:rsid wsp:val=&quot;00EB3DDA&quot;/&gt;&lt;wsp:rsid wsp:val=&quot;00EB5B36&quot;/&gt;&lt;wsp:rsid wsp:val=&quot;00EB614A&quot;/&gt;&lt;wsp:rsid wsp:val=&quot;00EB6A60&quot;/&gt;&lt;wsp:rsid wsp:val=&quot;00EB727A&quot;/&gt;&lt;wsp:rsid wsp:val=&quot;00EC74FC&quot;/&gt;&lt;wsp:rsid wsp:val=&quot;00ED337A&quot;/&gt;&lt;wsp:rsid wsp:val=&quot;00ED5892&quot;/&gt;&lt;wsp:rsid wsp:val=&quot;00ED5EE1&quot;/&gt;&lt;wsp:rsid wsp:val=&quot;00ED72F1&quot;/&gt;&lt;wsp:rsid wsp:val=&quot;00EE0DBA&quot;/&gt;&lt;wsp:rsid wsp:val=&quot;00EE4275&quot;/&gt;&lt;wsp:rsid wsp:val=&quot;00EE42F0&quot;/&gt;&lt;wsp:rsid wsp:val=&quot;00EE4E8F&quot;/&gt;&lt;wsp:rsid wsp:val=&quot;00EE54CB&quot;/&gt;&lt;wsp:rsid wsp:val=&quot;00EE6680&quot;/&gt;&lt;wsp:rsid wsp:val=&quot;00EE6D78&quot;/&gt;&lt;wsp:rsid wsp:val=&quot;00EE7C1A&quot;/&gt;&lt;wsp:rsid wsp:val=&quot;00EE7CF4&quot;/&gt;&lt;wsp:rsid wsp:val=&quot;00EF17F1&quot;/&gt;&lt;wsp:rsid wsp:val=&quot;00EF3826&quot;/&gt;&lt;wsp:rsid wsp:val=&quot;00EF4D8D&quot;/&gt;&lt;wsp:rsid wsp:val=&quot;00EF4E6C&quot;/&gt;&lt;wsp:rsid wsp:val=&quot;00EF5305&quot;/&gt;&lt;wsp:rsid wsp:val=&quot;00EF58D9&quot;/&gt;&lt;wsp:rsid wsp:val=&quot;00EF7A59&quot;/&gt;&lt;wsp:rsid wsp:val=&quot;00F0015B&quot;/&gt;&lt;wsp:rsid wsp:val=&quot;00F01A41&quot;/&gt;&lt;wsp:rsid wsp:val=&quot;00F0282E&quot;/&gt;&lt;wsp:rsid wsp:val=&quot;00F05D9A&quot;/&gt;&lt;wsp:rsid wsp:val=&quot;00F069E1&quot;/&gt;&lt;wsp:rsid wsp:val=&quot;00F10F4C&quot;/&gt;&lt;wsp:rsid wsp:val=&quot;00F13051&quot;/&gt;&lt;wsp:rsid wsp:val=&quot;00F13520&quot;/&gt;&lt;wsp:rsid wsp:val=&quot;00F14A21&quot;/&gt;&lt;wsp:rsid wsp:val=&quot;00F16721&quot;/&gt;&lt;wsp:rsid wsp:val=&quot;00F23836&quot;/&gt;&lt;wsp:rsid wsp:val=&quot;00F23BFB&quot;/&gt;&lt;wsp:rsid wsp:val=&quot;00F243B5&quot;/&gt;&lt;wsp:rsid wsp:val=&quot;00F250C8&quot;/&gt;&lt;wsp:rsid wsp:val=&quot;00F25A77&quot;/&gt;&lt;wsp:rsid wsp:val=&quot;00F25F18&quot;/&gt;&lt;wsp:rsid wsp:val=&quot;00F263A8&quot;/&gt;&lt;wsp:rsid wsp:val=&quot;00F266F7&quot;/&gt;&lt;wsp:rsid wsp:val=&quot;00F27DD6&quot;/&gt;&lt;wsp:rsid wsp:val=&quot;00F30641&quot;/&gt;&lt;wsp:rsid wsp:val=&quot;00F36044&quot;/&gt;&lt;wsp:rsid wsp:val=&quot;00F37D60&quot;/&gt;&lt;wsp:rsid wsp:val=&quot;00F4004C&quot;/&gt;&lt;wsp:rsid wsp:val=&quot;00F41964&quot;/&gt;&lt;wsp:rsid wsp:val=&quot;00F422E4&quot;/&gt;&lt;wsp:rsid wsp:val=&quot;00F42FAA&quot;/&gt;&lt;wsp:rsid wsp:val=&quot;00F43911&quot;/&gt;&lt;wsp:rsid wsp:val=&quot;00F441A2&quot;/&gt;&lt;wsp:rsid wsp:val=&quot;00F44A01&quot;/&gt;&lt;wsp:rsid wsp:val=&quot;00F4558B&quot;/&gt;&lt;wsp:rsid wsp:val=&quot;00F45A62&quot;/&gt;&lt;wsp:rsid wsp:val=&quot;00F45CE5&quot;/&gt;&lt;wsp:rsid wsp:val=&quot;00F46556&quot;/&gt;&lt;wsp:rsid wsp:val=&quot;00F527BD&quot;/&gt;&lt;wsp:rsid wsp:val=&quot;00F53534&quot;/&gt;&lt;wsp:rsid wsp:val=&quot;00F53DAB&quot;/&gt;&lt;wsp:rsid wsp:val=&quot;00F542C7&quot;/&gt;&lt;wsp:rsid wsp:val=&quot;00F5630F&quot;/&gt;&lt;wsp:rsid wsp:val=&quot;00F564B4&quot;/&gt;&lt;wsp:rsid wsp:val=&quot;00F570E5&quot;/&gt;&lt;wsp:rsid wsp:val=&quot;00F6063E&quot;/&gt;&lt;wsp:rsid wsp:val=&quot;00F63C4C&quot;/&gt;&lt;wsp:rsid wsp:val=&quot;00F65B82&quot;/&gt;&lt;wsp:rsid wsp:val=&quot;00F701B3&quot;/&gt;&lt;wsp:rsid wsp:val=&quot;00F70A81&quot;/&gt;&lt;wsp:rsid wsp:val=&quot;00F71BE7&quot;/&gt;&lt;wsp:rsid wsp:val=&quot;00F74204&quot;/&gt;&lt;wsp:rsid wsp:val=&quot;00F76345&quot;/&gt;&lt;wsp:rsid wsp:val=&quot;00F77709&quot;/&gt;&lt;wsp:rsid wsp:val=&quot;00F77E32&quot;/&gt;&lt;wsp:rsid wsp:val=&quot;00F802DA&quot;/&gt;&lt;wsp:rsid wsp:val=&quot;00F8231E&quot;/&gt;&lt;wsp:rsid wsp:val=&quot;00F82392&quot;/&gt;&lt;wsp:rsid wsp:val=&quot;00F832D4&quot;/&gt;&lt;wsp:rsid wsp:val=&quot;00F83B7F&quot;/&gt;&lt;wsp:rsid wsp:val=&quot;00F84FE9&quot;/&gt;&lt;wsp:rsid wsp:val=&quot;00F90727&quot;/&gt;&lt;wsp:rsid wsp:val=&quot;00F914A6&quot;/&gt;&lt;wsp:rsid wsp:val=&quot;00F91F68&quot;/&gt;&lt;wsp:rsid wsp:val=&quot;00F9250D&quot;/&gt;&lt;wsp:rsid wsp:val=&quot;00F92F96&quot;/&gt;&lt;wsp:rsid wsp:val=&quot;00F95150&quot;/&gt;&lt;wsp:rsid wsp:val=&quot;00F9550D&quot;/&gt;&lt;wsp:rsid wsp:val=&quot;00F960CC&quot;/&gt;&lt;wsp:rsid wsp:val=&quot;00F963FF&quot;/&gt;&lt;wsp:rsid wsp:val=&quot;00F97998&quot;/&gt;&lt;wsp:rsid wsp:val=&quot;00F97B49&quot;/&gt;&lt;wsp:rsid wsp:val=&quot;00FA02AC&quot;/&gt;&lt;wsp:rsid wsp:val=&quot;00FA245B&quot;/&gt;&lt;wsp:rsid wsp:val=&quot;00FA3641&quot;/&gt;&lt;wsp:rsid wsp:val=&quot;00FA37EB&quot;/&gt;&lt;wsp:rsid wsp:val=&quot;00FA3C0E&quot;/&gt;&lt;wsp:rsid wsp:val=&quot;00FA7554&quot;/&gt;&lt;wsp:rsid wsp:val=&quot;00FB18C7&quot;/&gt;&lt;wsp:rsid wsp:val=&quot;00FB2767&quot;/&gt;&lt;wsp:rsid wsp:val=&quot;00FB2A27&quot;/&gt;&lt;wsp:rsid wsp:val=&quot;00FB5669&quot;/&gt;&lt;wsp:rsid wsp:val=&quot;00FB6C36&quot;/&gt;&lt;wsp:rsid wsp:val=&quot;00FB748B&quot;/&gt;&lt;wsp:rsid wsp:val=&quot;00FC06B7&quot;/&gt;&lt;wsp:rsid wsp:val=&quot;00FC21A5&quot;/&gt;&lt;wsp:rsid wsp:val=&quot;00FC6D7F&quot;/&gt;&lt;wsp:rsid wsp:val=&quot;00FD0CC2&quot;/&gt;&lt;wsp:rsid wsp:val=&quot;00FD1D0B&quot;/&gt;&lt;wsp:rsid wsp:val=&quot;00FD3590&quot;/&gt;&lt;wsp:rsid wsp:val=&quot;00FD3F8C&quot;/&gt;&lt;wsp:rsid wsp:val=&quot;00FD7B9B&quot;/&gt;&lt;wsp:rsid wsp:val=&quot;00FE1E2F&quot;/&gt;&lt;wsp:rsid wsp:val=&quot;00FE46F4&quot;/&gt;&lt;wsp:rsid wsp:val=&quot;00FE60F5&quot;/&gt;&lt;wsp:rsid wsp:val=&quot;00FE6183&quot;/&gt;&lt;wsp:rsid wsp:val=&quot;00FE730A&quot;/&gt;&lt;wsp:rsid wsp:val=&quot;00FE7E60&quot;/&gt;&lt;wsp:rsid wsp:val=&quot;00FF04A0&quot;/&gt;&lt;wsp:rsid wsp:val=&quot;00FF05FF&quot;/&gt;&lt;wsp:rsid wsp:val=&quot;00FF0811&quot;/&gt;&lt;wsp:rsid wsp:val=&quot;00FF0A0B&quot;/&gt;&lt;wsp:rsid wsp:val=&quot;00FF1974&quot;/&gt;&lt;wsp:rsid wsp:val=&quot;00FF4FC5&quot;/&gt;&lt;wsp:rsid wsp:val=&quot;00FF55D1&quot;/&gt;&lt;wsp:rsid wsp:val=&quot;00FF75B0&quot;/&gt;&lt;/wsp:rsids&gt;&lt;/w:docPr&gt;&lt;w:body&gt;&lt;wx:sect&gt;&lt;w:p wsp:rsidR=&quot;00000000&quot; wsp:rsidRPr=&quot;00A86A4E&quot; wsp:rsidRDefault=&quot;00A86A4E&quot; wsp:rsidP=&quot;00A86A4E&quot;&gt;&lt;m:oMathPara&gt;&lt;m:oMath&gt;&lt;m:f&gt;&lt;m:fPr&gt;&lt;m:ctrlPr&gt;&lt;w:rPr&gt;&lt;w:rFonts w:ascii=&quot;Cambria Math&quot; w:fareast=&quot;Calibri&quot; w:h-ansi=&quot;Cambria Math&quot; w:cs=&quot;Amiri&quot;/&gt;&lt;wx:font wx:val=&quot;Cambria Math&quot;/&gt;&lt;w:i/&gt;&lt;w:sz w:val=&quot;26&quot;/&gt;&lt;w:sz-cs w:val=&quot;26&quot;/&gt;&lt;w:lang w:val=&quot;FR&quot; w:bidi=&quot;AR-DZ&quot;/&gt;&lt;/w:rPr&gt;&lt;/m:ctrlPr&gt;&lt;/m:fPr&gt;&lt;m:num&gt;&lt;m:r&gt;&lt;w:rPr&gt;&lt;w:rFonts w:ascii=&quot;Cambria Math&quot; w:fareast=&quot;Calibri&quot; w:h-ansi=&quot;Cambria Math&quot; w:cs=&quot;Amiri&quot;/&gt;&lt;wx:font wx:val=&quot;Cambria Math&quot;/&gt;&lt;w:i/&gt;&lt;w:sz w:val=&quot;26&quot;/&gt;&lt;w:sz-cs w:val=&quot;26&quot;/&gt;&lt;w:lang w:val=&quot;FR&quot; w:bidi=&quot;AR-DZ&quot;/&gt;&lt;/w:rPr&gt;&lt;m:t&gt;1&lt;/m:t&gt;&lt;/m:r&gt;&lt;/m:num&gt;&lt;m:den&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ظ„ظ„ط¥ط¯ط®ط§ط±&lt;/m:t&gt;&lt;/m:r&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ط§ظ„ط­ط¯ظٹ&lt;/m:t&gt;&lt;/m:r&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ط§ظ„ظ…ظٹظ„&lt;/m:t&gt;&lt;/m:r&gt;&lt;/m:den&gt;&lt;/m:f&gt;&lt;m:r&gt;&lt;w:rPr&gt;&lt;w:rFonts w:ascii=&quot;Cambria Math&quot; w:fareast=&quot;Calibri&quot; w:h-ansi=&quot;Cambria Math&quot; w:cs=&quot;Amiri&quot;/&gt;&lt;wx:font wx:val=&quot;Cambria Math&quot;/&gt;&lt;w:i/&gt;&lt;w:sz w:val=&quot;26&quot;/&gt;&lt;w:sz-cs w:val=&quot;26&quot;/&gt;&lt;w:lang w:val=&quot;FR&quot; w:bidi=&quot;AR-DZ&quot;/&gt;&lt;/w:rPr&gt;&lt;m:t&gt;=&lt;/m:t&gt;&lt;/m:r&gt;&lt;m:f&gt;&lt;m:fPr&gt;&lt;m:ctrlPr&gt;&lt;w:rPr&gt;&lt;w:rFonts w:ascii=&quot;Cambria Math&quot; w:fareast=&quot;Calibri&quot; w:h-ansi=&quot;Cambria Math&quot; w:cs=&quot;Amiri&quot;/&gt;&lt;wx:font wx:val=&quot;Cambria Math&quot;/&gt;&lt;w:i/&gt;&lt;w:sz w:val=&quot;26&quot;/&gt;&lt;w:sz-cs w:val=&quot;26&quot;/&gt;&lt;w:lang w:val=&quot;FR&quot; w:bidi=&quot;AR-DZ&quot;/&gt;&lt;/w:rPr&gt;&lt;/m:ctrlPr&gt;&lt;/m:fPr&gt;&lt;m:num&gt;&lt;m:r&gt;&lt;w:rPr&gt;&lt;w:rFonts w:ascii=&quot;Cambria Math&quot; w:fareast=&quot;Calibri&quot; w:h-ansi=&quot;Cambria Math&quot; w:cs=&quot;Amiri&quot;/&gt;&lt;wx:font wx:val=&quot;Cambria Math&quot;/&gt;&lt;w:i/&gt;&lt;w:sz w:val=&quot;26&quot;/&gt;&lt;w:sz-cs w:val=&quot;26&quot;/&gt;&lt;w:lang w:val=&quot;FR&quot; w:bidi=&quot;AR-DZ&quot;/&gt;&lt;/w:rPr&gt;&lt;m:t&gt;1 &lt;/m:t&gt;&lt;/m:r&gt;&lt;/m:num&gt;&lt;m:den&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ظ„ظ„ط§ط³طھظ‡ظ„ط§ظƒ&lt;/m:t&gt;&lt;/m:r&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ط§ظ„ط­ط¯ظٹ&lt;/m:t&gt;&lt;/m:r&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ط§ظ„ظ…ظٹظ„&lt;/m:t&gt;&lt;/m:r&gt;&lt;m:r&gt;&lt;w:rPr&gt;&lt;w:rFonts w:ascii=&quot;Cambria Math&quot; w:fareast=&quot;Calibri&quot; w:h-ansi=&quot;Cambria Math&quot; w:cs=&quot;Amiri&quot;/&gt;&lt;wx:font wx:val=&quot;Cambria Math&quot;/&gt;&lt;w:i/&gt;&lt;w:sz w:val=&quot;26&quot;/&gt;&lt;w:sz-cs w:val=&quot;26&quot;/&gt;&lt;w:lang w:val=&quot;FR&quot; w:bidi=&quot;AR-DZ&quot;/&gt;&lt;/w:rPr&gt;&lt;m:t&gt;-1   &lt;/m:t&gt;&lt;/m:r&gt;&lt;/m:den&gt;&lt;/m:f&gt;&lt;m:r&gt;&lt;w:rPr&gt;&lt;w:rFonts w:ascii=&quot;Cambria Math&quot; w:fareast=&quot;Calibri&quot; w:h-ansi=&quot;Cambria Math&quot; w:cs=&quot;Amiri&quot;/&gt;&lt;wx:font wx:val=&quot;Cambria Math&quot;/&gt;&lt;w:i/&gt;&lt;w:sz w:val=&quot;26&quot;/&gt;&lt;w:sz-cs w:val=&quot;26&quot;/&gt;&lt;w:lang w:val=&quot;FR&quot; w:bidi=&quot;AR-DZ&quot;/&gt;&lt;/w:rPr&gt;&lt;m:t&gt; =&lt;/m:t&gt;&lt;/m:r&gt;&lt;m:r&gt;&lt;w:rPr&gt;&lt;w:rFonts w:ascii=&quot;Cambria Math&quot; w:fareast=&quot;Calibri&quot; w:h-ansi=&quot;Cambria Math&quot; w:cs=&quot;Amiri&quot; w:hint=&quot;cs&quot;/&gt;&lt;wx:font wx:val=&quot;Amiri&quot;/&gt;&lt;w:i/&gt;&lt;w:sz w:val=&quot;26&quot;/&gt;&lt;w:sz-cs w:val=&quot;26&quot;/&gt;&lt;w:rtl/&gt;&lt;w:lang w:val=&quot;FR&quot; w:bidi=&quot;AR-DZ&quot;/&gt;&lt;/w:rPr&gt;&lt;m:t&gt;ط§ظ„ظ…ط¶ط§ط¹ظپ&lt;/m:t&gt;&lt;/m:r&gt;&lt;/m:oMath&gt;&lt;/m:oMathPara&gt;&lt;/w:p&gt;&lt;w:sectPr wsp:rsidR=&quot;00000000&quot; wsp:rsidRPr=&quot;00A86A4E&quot;&gt;&lt;w:pgSz w:w=&quot;12240&quot; w:h=&quot;15840&quot;/&gt;&lt;w:pgMar w:top=&quot;1440&quot; w:right=&quot;1800&quot; w:bottom=&quot;1440&quot; w:left=&quot;1800&quot; w:header=&quot;720&quot; w:footer=&quot;720&quot; w:gutter=&quot;0&quot;/&gt;&lt;w:cols w:space=&quot;720&quot;/&gt;&lt;/w:sectPr&gt;&lt;/wx:sect&gt;&lt;/w:body&gt;&lt;/w:wordDocument&gt;">
            <v:imagedata r:id="rId21" o:title="" chromakey="white"/>
          </v:shape>
        </w:pict>
      </w:r>
      <w:bookmarkStart w:id="15" w:name="_Hlk58258983"/>
    </w:p>
    <w:p w14:paraId="7348DBE7" w14:textId="77777777" w:rsidR="00567C9F" w:rsidRDefault="00567C9F" w:rsidP="00A627D4">
      <w:pPr>
        <w:tabs>
          <w:tab w:val="left" w:pos="971"/>
        </w:tabs>
        <w:bidi/>
        <w:spacing w:after="160" w:line="259" w:lineRule="auto"/>
        <w:rPr>
          <w:rFonts w:ascii="Amiri" w:hAnsi="Amiri" w:cs="Amiri"/>
          <w:sz w:val="28"/>
          <w:szCs w:val="28"/>
          <w:rtl/>
          <w:lang w:bidi="ar-DZ"/>
        </w:rPr>
      </w:pPr>
      <w:r>
        <w:rPr>
          <w:rFonts w:ascii="Amiri" w:hAnsi="Amiri" w:cs="Amiri" w:hint="cs"/>
          <w:sz w:val="28"/>
          <w:szCs w:val="28"/>
          <w:rtl/>
          <w:lang w:bidi="ar-DZ"/>
        </w:rPr>
        <w:t>فإنَّ:</w:t>
      </w:r>
    </w:p>
    <w:p w14:paraId="4D29306B" w14:textId="77777777" w:rsidR="00567C9F" w:rsidRPr="00BF107A" w:rsidRDefault="004E218E" w:rsidP="00A627D4">
      <w:pPr>
        <w:tabs>
          <w:tab w:val="left" w:pos="971"/>
        </w:tabs>
        <w:bidi/>
        <w:spacing w:after="160" w:line="259" w:lineRule="auto"/>
        <w:rPr>
          <w:rFonts w:ascii="Calibri" w:eastAsia="Calibri" w:hAnsi="Calibri" w:cs="Arial"/>
          <w:i/>
          <w:rtl/>
          <w:lang w:bidi="ar-DZ"/>
        </w:rPr>
      </w:pPr>
      <w:r>
        <w:rPr>
          <w:rFonts w:eastAsia="Calibri"/>
        </w:rPr>
        <w:pict w14:anchorId="226BF700">
          <v:shape id="_x0000_i1034" type="#_x0000_t75" style="width:323.25pt;height:27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stylePaneFormatFilter w:val=&quot;3F01&quot;/&gt;&lt;w:defaultTabStop w:val=&quot;708&quot;/&gt;&lt;w:hyphenationZone w:val=&quot;425&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CEF&quot;/&gt;&lt;wsp:rsid wsp:val=&quot;00004841&quot;/&gt;&lt;wsp:rsid wsp:val=&quot;00005AB3&quot;/&gt;&lt;wsp:rsid wsp:val=&quot;00007218&quot;/&gt;&lt;wsp:rsid wsp:val=&quot;00010190&quot;/&gt;&lt;wsp:rsid wsp:val=&quot;000116BC&quot;/&gt;&lt;wsp:rsid wsp:val=&quot;0001348F&quot;/&gt;&lt;wsp:rsid wsp:val=&quot;000135F6&quot;/&gt;&lt;wsp:rsid wsp:val=&quot;00013B0D&quot;/&gt;&lt;wsp:rsid wsp:val=&quot;00020CBA&quot;/&gt;&lt;wsp:rsid wsp:val=&quot;00021501&quot;/&gt;&lt;wsp:rsid wsp:val=&quot;0002167D&quot;/&gt;&lt;wsp:rsid wsp:val=&quot;00022BF6&quot;/&gt;&lt;wsp:rsid wsp:val=&quot;00026761&quot;/&gt;&lt;wsp:rsid wsp:val=&quot;000269E5&quot;/&gt;&lt;wsp:rsid wsp:val=&quot;00026BBB&quot;/&gt;&lt;wsp:rsid wsp:val=&quot;00031A34&quot;/&gt;&lt;wsp:rsid wsp:val=&quot;000338A4&quot;/&gt;&lt;wsp:rsid wsp:val=&quot;00033928&quot;/&gt;&lt;wsp:rsid wsp:val=&quot;000346F2&quot;/&gt;&lt;wsp:rsid wsp:val=&quot;00034F7C&quot;/&gt;&lt;wsp:rsid wsp:val=&quot;00034FB6&quot;/&gt;&lt;wsp:rsid wsp:val=&quot;00035EEF&quot;/&gt;&lt;wsp:rsid wsp:val=&quot;0003641E&quot;/&gt;&lt;wsp:rsid wsp:val=&quot;00036962&quot;/&gt;&lt;wsp:rsid wsp:val=&quot;0004467D&quot;/&gt;&lt;wsp:rsid wsp:val=&quot;00046C49&quot;/&gt;&lt;wsp:rsid wsp:val=&quot;00050334&quot;/&gt;&lt;wsp:rsid wsp:val=&quot;00050A6B&quot;/&gt;&lt;wsp:rsid wsp:val=&quot;00050D21&quot;/&gt;&lt;wsp:rsid wsp:val=&quot;000517C9&quot;/&gt;&lt;wsp:rsid wsp:val=&quot;00051ACE&quot;/&gt;&lt;wsp:rsid wsp:val=&quot;00052740&quot;/&gt;&lt;wsp:rsid wsp:val=&quot;00053C49&quot;/&gt;&lt;wsp:rsid wsp:val=&quot;00056218&quot;/&gt;&lt;wsp:rsid wsp:val=&quot;00057967&quot;/&gt;&lt;wsp:rsid wsp:val=&quot;00057E69&quot;/&gt;&lt;wsp:rsid wsp:val=&quot;00057E7E&quot;/&gt;&lt;wsp:rsid wsp:val=&quot;000620F4&quot;/&gt;&lt;wsp:rsid wsp:val=&quot;00063175&quot;/&gt;&lt;wsp:rsid wsp:val=&quot;000632D8&quot;/&gt;&lt;wsp:rsid wsp:val=&quot;0006347D&quot;/&gt;&lt;wsp:rsid wsp:val=&quot;00064669&quot;/&gt;&lt;wsp:rsid wsp:val=&quot;00065624&quot;/&gt;&lt;wsp:rsid wsp:val=&quot;00066B0D&quot;/&gt;&lt;wsp:rsid wsp:val=&quot;00066DAA&quot;/&gt;&lt;wsp:rsid wsp:val=&quot;00070C26&quot;/&gt;&lt;wsp:rsid wsp:val=&quot;00070E90&quot;/&gt;&lt;wsp:rsid wsp:val=&quot;000770DE&quot;/&gt;&lt;wsp:rsid wsp:val=&quot;00080898&quot;/&gt;&lt;wsp:rsid wsp:val=&quot;0008146C&quot;/&gt;&lt;wsp:rsid wsp:val=&quot;0008521F&quot;/&gt;&lt;wsp:rsid wsp:val=&quot;00086E79&quot;/&gt;&lt;wsp:rsid wsp:val=&quot;00090420&quot;/&gt;&lt;wsp:rsid wsp:val=&quot;000913BB&quot;/&gt;&lt;wsp:rsid wsp:val=&quot;000915FD&quot;/&gt;&lt;wsp:rsid wsp:val=&quot;00091AA0&quot;/&gt;&lt;wsp:rsid wsp:val=&quot;00091DA8&quot;/&gt;&lt;wsp:rsid wsp:val=&quot;00092301&quot;/&gt;&lt;wsp:rsid wsp:val=&quot;00092785&quot;/&gt;&lt;wsp:rsid wsp:val=&quot;00093B70&quot;/&gt;&lt;wsp:rsid wsp:val=&quot;00095D3E&quot;/&gt;&lt;wsp:rsid wsp:val=&quot;00096ECB&quot;/&gt;&lt;wsp:rsid wsp:val=&quot;000A08E5&quot;/&gt;&lt;wsp:rsid wsp:val=&quot;000A473C&quot;/&gt;&lt;wsp:rsid wsp:val=&quot;000A51B3&quot;/&gt;&lt;wsp:rsid wsp:val=&quot;000A7495&quot;/&gt;&lt;wsp:rsid wsp:val=&quot;000B039E&quot;/&gt;&lt;wsp:rsid wsp:val=&quot;000B6504&quot;/&gt;&lt;wsp:rsid wsp:val=&quot;000C179A&quot;/&gt;&lt;wsp:rsid wsp:val=&quot;000C1824&quot;/&gt;&lt;wsp:rsid wsp:val=&quot;000C3743&quot;/&gt;&lt;wsp:rsid wsp:val=&quot;000C3932&quot;/&gt;&lt;wsp:rsid wsp:val=&quot;000C4605&quot;/&gt;&lt;wsp:rsid wsp:val=&quot;000C55C4&quot;/&gt;&lt;wsp:rsid wsp:val=&quot;000C7421&quot;/&gt;&lt;wsp:rsid wsp:val=&quot;000D2EEF&quot;/&gt;&lt;wsp:rsid wsp:val=&quot;000D3414&quot;/&gt;&lt;wsp:rsid wsp:val=&quot;000E258A&quot;/&gt;&lt;wsp:rsid wsp:val=&quot;000E2AA9&quot;/&gt;&lt;wsp:rsid wsp:val=&quot;000E38CA&quot;/&gt;&lt;wsp:rsid wsp:val=&quot;000E78C5&quot;/&gt;&lt;wsp:rsid wsp:val=&quot;000E7B1D&quot;/&gt;&lt;wsp:rsid wsp:val=&quot;000F10EE&quot;/&gt;&lt;wsp:rsid wsp:val=&quot;000F508F&quot;/&gt;&lt;wsp:rsid wsp:val=&quot;000F59B0&quot;/&gt;&lt;wsp:rsid wsp:val=&quot;000F5E1D&quot;/&gt;&lt;wsp:rsid wsp:val=&quot;000F6DCD&quot;/&gt;&lt;wsp:rsid wsp:val=&quot;000F7017&quot;/&gt;&lt;wsp:rsid wsp:val=&quot;000F7299&quot;/&gt;&lt;wsp:rsid wsp:val=&quot;0010107D&quot;/&gt;&lt;wsp:rsid wsp:val=&quot;00101204&quot;/&gt;&lt;wsp:rsid wsp:val=&quot;001048FF&quot;/&gt;&lt;wsp:rsid wsp:val=&quot;00104BB6&quot;/&gt;&lt;wsp:rsid wsp:val=&quot;001054EC&quot;/&gt;&lt;wsp:rsid wsp:val=&quot;00106D80&quot;/&gt;&lt;wsp:rsid wsp:val=&quot;0010723F&quot;/&gt;&lt;wsp:rsid wsp:val=&quot;001103F0&quot;/&gt;&lt;wsp:rsid wsp:val=&quot;001124DC&quot;/&gt;&lt;wsp:rsid wsp:val=&quot;00112A60&quot;/&gt;&lt;wsp:rsid wsp:val=&quot;00114EE0&quot;/&gt;&lt;wsp:rsid wsp:val=&quot;00115895&quot;/&gt;&lt;wsp:rsid wsp:val=&quot;00116B3B&quot;/&gt;&lt;wsp:rsid wsp:val=&quot;0011724D&quot;/&gt;&lt;wsp:rsid wsp:val=&quot;00117F8A&quot;/&gt;&lt;wsp:rsid wsp:val=&quot;0012210B&quot;/&gt;&lt;wsp:rsid wsp:val=&quot;001221D7&quot;/&gt;&lt;wsp:rsid wsp:val=&quot;00123762&quot;/&gt;&lt;wsp:rsid wsp:val=&quot;001245A2&quot;/&gt;&lt;wsp:rsid wsp:val=&quot;00125396&quot;/&gt;&lt;wsp:rsid wsp:val=&quot;001267EB&quot;/&gt;&lt;wsp:rsid wsp:val=&quot;00131BA3&quot;/&gt;&lt;wsp:rsid wsp:val=&quot;00135479&quot;/&gt;&lt;wsp:rsid wsp:val=&quot;0013651E&quot;/&gt;&lt;wsp:rsid wsp:val=&quot;00136593&quot;/&gt;&lt;wsp:rsid wsp:val=&quot;0013752B&quot;/&gt;&lt;wsp:rsid wsp:val=&quot;00141F4C&quot;/&gt;&lt;wsp:rsid wsp:val=&quot;00142E10&quot;/&gt;&lt;wsp:rsid wsp:val=&quot;00143E6B&quot;/&gt;&lt;wsp:rsid wsp:val=&quot;00143F9E&quot;/&gt;&lt;wsp:rsid wsp:val=&quot;00144AFD&quot;/&gt;&lt;wsp:rsid wsp:val=&quot;00146600&quot;/&gt;&lt;wsp:rsid wsp:val=&quot;00146A6D&quot;/&gt;&lt;wsp:rsid wsp:val=&quot;00147091&quot;/&gt;&lt;wsp:rsid wsp:val=&quot;00147AA9&quot;/&gt;&lt;wsp:rsid wsp:val=&quot;00151024&quot;/&gt;&lt;wsp:rsid wsp:val=&quot;001510D0&quot;/&gt;&lt;wsp:rsid wsp:val=&quot;0015151D&quot;/&gt;&lt;wsp:rsid wsp:val=&quot;00153275&quot;/&gt;&lt;wsp:rsid wsp:val=&quot;001534BB&quot;/&gt;&lt;wsp:rsid wsp:val=&quot;00155602&quot;/&gt;&lt;wsp:rsid wsp:val=&quot;00156AE7&quot;/&gt;&lt;wsp:rsid wsp:val=&quot;00160920&quot;/&gt;&lt;wsp:rsid wsp:val=&quot;00161642&quot;/&gt;&lt;wsp:rsid wsp:val=&quot;00162087&quot;/&gt;&lt;wsp:rsid wsp:val=&quot;0016488A&quot;/&gt;&lt;wsp:rsid wsp:val=&quot;00164F25&quot;/&gt;&lt;wsp:rsid wsp:val=&quot;001663B0&quot;/&gt;&lt;wsp:rsid wsp:val=&quot;001664FB&quot;/&gt;&lt;wsp:rsid wsp:val=&quot;001717B4&quot;/&gt;&lt;wsp:rsid wsp:val=&quot;001724D7&quot;/&gt;&lt;wsp:rsid wsp:val=&quot;001751AC&quot;/&gt;&lt;wsp:rsid wsp:val=&quot;00175BC6&quot;/&gt;&lt;wsp:rsid wsp:val=&quot;00175DBD&quot;/&gt;&lt;wsp:rsid wsp:val=&quot;00175E10&quot;/&gt;&lt;wsp:rsid wsp:val=&quot;00177CF6&quot;/&gt;&lt;wsp:rsid wsp:val=&quot;001817EB&quot;/&gt;&lt;wsp:rsid wsp:val=&quot;0018358D&quot;/&gt;&lt;wsp:rsid wsp:val=&quot;00184335&quot;/&gt;&lt;wsp:rsid wsp:val=&quot;001915A5&quot;/&gt;&lt;wsp:rsid wsp:val=&quot;00191F27&quot;/&gt;&lt;wsp:rsid wsp:val=&quot;001920A6&quot;/&gt;&lt;wsp:rsid wsp:val=&quot;001925E2&quot;/&gt;&lt;wsp:rsid wsp:val=&quot;00192F4D&quot;/&gt;&lt;wsp:rsid wsp:val=&quot;00193F0B&quot;/&gt;&lt;wsp:rsid wsp:val=&quot;001954A0&quot;/&gt;&lt;wsp:rsid wsp:val=&quot;00196E3A&quot;/&gt;&lt;wsp:rsid wsp:val=&quot;00196FF9&quot;/&gt;&lt;wsp:rsid wsp:val=&quot;00197513&quot;/&gt;&lt;wsp:rsid wsp:val=&quot;001A10AE&quot;/&gt;&lt;wsp:rsid wsp:val=&quot;001A1605&quot;/&gt;&lt;wsp:rsid wsp:val=&quot;001A30FA&quot;/&gt;&lt;wsp:rsid wsp:val=&quot;001A3D57&quot;/&gt;&lt;wsp:rsid wsp:val=&quot;001A7099&quot;/&gt;&lt;wsp:rsid wsp:val=&quot;001B05AF&quot;/&gt;&lt;wsp:rsid wsp:val=&quot;001B0754&quot;/&gt;&lt;wsp:rsid wsp:val=&quot;001B32DC&quot;/&gt;&lt;wsp:rsid wsp:val=&quot;001B37F5&quot;/&gt;&lt;wsp:rsid wsp:val=&quot;001B4232&quot;/&gt;&lt;wsp:rsid wsp:val=&quot;001B4D5D&quot;/&gt;&lt;wsp:rsid wsp:val=&quot;001B6F4C&quot;/&gt;&lt;wsp:rsid wsp:val=&quot;001B725D&quot;/&gt;&lt;wsp:rsid wsp:val=&quot;001B72F4&quot;/&gt;&lt;wsp:rsid wsp:val=&quot;001B740B&quot;/&gt;&lt;wsp:rsid wsp:val=&quot;001C028E&quot;/&gt;&lt;wsp:rsid wsp:val=&quot;001C3BB0&quot;/&gt;&lt;wsp:rsid wsp:val=&quot;001C4456&quot;/&gt;&lt;wsp:rsid wsp:val=&quot;001C5F81&quot;/&gt;&lt;wsp:rsid wsp:val=&quot;001C609C&quot;/&gt;&lt;wsp:rsid wsp:val=&quot;001C7680&quot;/&gt;&lt;wsp:rsid wsp:val=&quot;001C7DB9&quot;/&gt;&lt;wsp:rsid wsp:val=&quot;001D0AA8&quot;/&gt;&lt;wsp:rsid wsp:val=&quot;001D230C&quot;/&gt;&lt;wsp:rsid wsp:val=&quot;001D277B&quot;/&gt;&lt;wsp:rsid wsp:val=&quot;001D448D&quot;/&gt;&lt;wsp:rsid wsp:val=&quot;001D7191&quot;/&gt;&lt;wsp:rsid wsp:val=&quot;001E09D9&quot;/&gt;&lt;wsp:rsid wsp:val=&quot;001E0EB0&quot;/&gt;&lt;wsp:rsid wsp:val=&quot;001E2889&quot;/&gt;&lt;wsp:rsid wsp:val=&quot;001E2BE5&quot;/&gt;&lt;wsp:rsid wsp:val=&quot;001E3A68&quot;/&gt;&lt;wsp:rsid wsp:val=&quot;001E429E&quot;/&gt;&lt;wsp:rsid wsp:val=&quot;001E5163&quot;/&gt;&lt;wsp:rsid wsp:val=&quot;001E60C6&quot;/&gt;&lt;wsp:rsid wsp:val=&quot;001E627D&quot;/&gt;&lt;wsp:rsid wsp:val=&quot;001E68E4&quot;/&gt;&lt;wsp:rsid wsp:val=&quot;001E6D9C&quot;/&gt;&lt;wsp:rsid wsp:val=&quot;001F0D42&quot;/&gt;&lt;wsp:rsid wsp:val=&quot;001F13AD&quot;/&gt;&lt;wsp:rsid wsp:val=&quot;001F1AA9&quot;/&gt;&lt;wsp:rsid wsp:val=&quot;001F2049&quot;/&gt;&lt;wsp:rsid wsp:val=&quot;001F4057&quot;/&gt;&lt;wsp:rsid wsp:val=&quot;00200414&quot;/&gt;&lt;wsp:rsid wsp:val=&quot;00203E26&quot;/&gt;&lt;wsp:rsid wsp:val=&quot;0020452C&quot;/&gt;&lt;wsp:rsid wsp:val=&quot;00204FEE&quot;/&gt;&lt;wsp:rsid wsp:val=&quot;00207842&quot;/&gt;&lt;wsp:rsid wsp:val=&quot;00213436&quot;/&gt;&lt;wsp:rsid wsp:val=&quot;00213F24&quot;/&gt;&lt;wsp:rsid wsp:val=&quot;00214A35&quot;/&gt;&lt;wsp:rsid wsp:val=&quot;00217091&quot;/&gt;&lt;wsp:rsid wsp:val=&quot;00220175&quot;/&gt;&lt;wsp:rsid wsp:val=&quot;002207ED&quot;/&gt;&lt;wsp:rsid wsp:val=&quot;0022280B&quot;/&gt;&lt;wsp:rsid wsp:val=&quot;00223D95&quot;/&gt;&lt;wsp:rsid wsp:val=&quot;0022463D&quot;/&gt;&lt;wsp:rsid wsp:val=&quot;002258D4&quot;/&gt;&lt;wsp:rsid wsp:val=&quot;002259EC&quot;/&gt;&lt;wsp:rsid wsp:val=&quot;0022628C&quot;/&gt;&lt;wsp:rsid wsp:val=&quot;00226500&quot;/&gt;&lt;wsp:rsid wsp:val=&quot;00226ACC&quot;/&gt;&lt;wsp:rsid wsp:val=&quot;00226FA6&quot;/&gt;&lt;wsp:rsid wsp:val=&quot;002304B4&quot;/&gt;&lt;wsp:rsid wsp:val=&quot;00230C00&quot;/&gt;&lt;wsp:rsid wsp:val=&quot;002314AA&quot;/&gt;&lt;wsp:rsid wsp:val=&quot;00231801&quot;/&gt;&lt;wsp:rsid wsp:val=&quot;00232AD7&quot;/&gt;&lt;wsp:rsid wsp:val=&quot;00232C05&quot;/&gt;&lt;wsp:rsid wsp:val=&quot;00232D22&quot;/&gt;&lt;wsp:rsid wsp:val=&quot;00232F7C&quot;/&gt;&lt;wsp:rsid wsp:val=&quot;00234E83&quot;/&gt;&lt;wsp:rsid wsp:val=&quot;00235B3B&quot;/&gt;&lt;wsp:rsid wsp:val=&quot;002367C4&quot;/&gt;&lt;wsp:rsid wsp:val=&quot;00236E4F&quot;/&gt;&lt;wsp:rsid wsp:val=&quot;00236F7E&quot;/&gt;&lt;wsp:rsid wsp:val=&quot;002375FA&quot;/&gt;&lt;wsp:rsid wsp:val=&quot;00240A07&quot;/&gt;&lt;wsp:rsid wsp:val=&quot;00245CDD&quot;/&gt;&lt;wsp:rsid wsp:val=&quot;00246447&quot;/&gt;&lt;wsp:rsid wsp:val=&quot;00247981&quot;/&gt;&lt;wsp:rsid wsp:val=&quot;00247E17&quot;/&gt;&lt;wsp:rsid wsp:val=&quot;0025219E&quot;/&gt;&lt;wsp:rsid wsp:val=&quot;00252A96&quot;/&gt;&lt;wsp:rsid wsp:val=&quot;002532E1&quot;/&gt;&lt;wsp:rsid wsp:val=&quot;0025367C&quot;/&gt;&lt;wsp:rsid wsp:val=&quot;0025395B&quot;/&gt;&lt;wsp:rsid wsp:val=&quot;00254CD0&quot;/&gt;&lt;wsp:rsid wsp:val=&quot;00255994&quot;/&gt;&lt;wsp:rsid wsp:val=&quot;002559E5&quot;/&gt;&lt;wsp:rsid wsp:val=&quot;002566A5&quot;/&gt;&lt;wsp:rsid wsp:val=&quot;00257C3A&quot;/&gt;&lt;wsp:rsid wsp:val=&quot;00265C8F&quot;/&gt;&lt;wsp:rsid wsp:val=&quot;00265E09&quot;/&gt;&lt;wsp:rsid wsp:val=&quot;00266BB0&quot;/&gt;&lt;wsp:rsid wsp:val=&quot;002707AB&quot;/&gt;&lt;wsp:rsid wsp:val=&quot;0027108B&quot;/&gt;&lt;wsp:rsid wsp:val=&quot;0027198B&quot;/&gt;&lt;wsp:rsid wsp:val=&quot;00271AD0&quot;/&gt;&lt;wsp:rsid wsp:val=&quot;002720C0&quot;/&gt;&lt;wsp:rsid wsp:val=&quot;0027438E&quot;/&gt;&lt;wsp:rsid wsp:val=&quot;00274C4E&quot;/&gt;&lt;wsp:rsid wsp:val=&quot;00275917&quot;/&gt;&lt;wsp:rsid wsp:val=&quot;00276B46&quot;/&gt;&lt;wsp:rsid wsp:val=&quot;00276BC7&quot;/&gt;&lt;wsp:rsid wsp:val=&quot;002806AF&quot;/&gt;&lt;wsp:rsid wsp:val=&quot;0028204C&quot;/&gt;&lt;wsp:rsid wsp:val=&quot;00283989&quot;/&gt;&lt;wsp:rsid wsp:val=&quot;00284113&quot;/&gt;&lt;wsp:rsid wsp:val=&quot;0029008B&quot;/&gt;&lt;wsp:rsid wsp:val=&quot;00290651&quot;/&gt;&lt;wsp:rsid wsp:val=&quot;00292DBB&quot;/&gt;&lt;wsp:rsid wsp:val=&quot;00293FAE&quot;/&gt;&lt;wsp:rsid wsp:val=&quot;00296034&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2B4A&quot;/&gt;&lt;wsp:rsid wsp:val=&quot;002B3044&quot;/&gt;&lt;wsp:rsid wsp:val=&quot;002B3879&quot;/&gt;&lt;wsp:rsid wsp:val=&quot;002B422B&quot;/&gt;&lt;wsp:rsid wsp:val=&quot;002B4A20&quot;/&gt;&lt;wsp:rsid wsp:val=&quot;002B4DE9&quot;/&gt;&lt;wsp:rsid wsp:val=&quot;002B5006&quot;/&gt;&lt;wsp:rsid wsp:val=&quot;002B5D0B&quot;/&gt;&lt;wsp:rsid wsp:val=&quot;002B6320&quot;/&gt;&lt;wsp:rsid wsp:val=&quot;002C057B&quot;/&gt;&lt;wsp:rsid wsp:val=&quot;002C072A&quot;/&gt;&lt;wsp:rsid wsp:val=&quot;002C16BE&quot;/&gt;&lt;wsp:rsid wsp:val=&quot;002C37E8&quot;/&gt;&lt;wsp:rsid wsp:val=&quot;002C38A5&quot;/&gt;&lt;wsp:rsid wsp:val=&quot;002C3C23&quot;/&gt;&lt;wsp:rsid wsp:val=&quot;002C5054&quot;/&gt;&lt;wsp:rsid wsp:val=&quot;002C65A9&quot;/&gt;&lt;wsp:rsid wsp:val=&quot;002C7A97&quot;/&gt;&lt;wsp:rsid wsp:val=&quot;002C7B77&quot;/&gt;&lt;wsp:rsid wsp:val=&quot;002D1449&quot;/&gt;&lt;wsp:rsid wsp:val=&quot;002D3202&quot;/&gt;&lt;wsp:rsid wsp:val=&quot;002D44FD&quot;/&gt;&lt;wsp:rsid wsp:val=&quot;002D5B35&quot;/&gt;&lt;wsp:rsid wsp:val=&quot;002D6609&quot;/&gt;&lt;wsp:rsid wsp:val=&quot;002D7D31&quot;/&gt;&lt;wsp:rsid wsp:val=&quot;002E1A58&quot;/&gt;&lt;wsp:rsid wsp:val=&quot;002E2EAB&quot;/&gt;&lt;wsp:rsid wsp:val=&quot;002E3E4B&quot;/&gt;&lt;wsp:rsid wsp:val=&quot;002E45CA&quot;/&gt;&lt;wsp:rsid wsp:val=&quot;002E46EE&quot;/&gt;&lt;wsp:rsid wsp:val=&quot;002E5C64&quot;/&gt;&lt;wsp:rsid wsp:val=&quot;002F03E1&quot;/&gt;&lt;wsp:rsid wsp:val=&quot;002F0C77&quot;/&gt;&lt;wsp:rsid wsp:val=&quot;002F5205&quot;/&gt;&lt;wsp:rsid wsp:val=&quot;002F6F3F&quot;/&gt;&lt;wsp:rsid wsp:val=&quot;002F774E&quot;/&gt;&lt;wsp:rsid wsp:val=&quot;002F7FDF&quot;/&gt;&lt;wsp:rsid wsp:val=&quot;003006EE&quot;/&gt;&lt;wsp:rsid wsp:val=&quot;00301A7B&quot;/&gt;&lt;wsp:rsid wsp:val=&quot;00301B93&quot;/&gt;&lt;wsp:rsid wsp:val=&quot;00301CA8&quot;/&gt;&lt;wsp:rsid wsp:val=&quot;003055E6&quot;/&gt;&lt;wsp:rsid wsp:val=&quot;0030651D&quot;/&gt;&lt;wsp:rsid wsp:val=&quot;00306D32&quot;/&gt;&lt;wsp:rsid wsp:val=&quot;003079D1&quot;/&gt;&lt;wsp:rsid wsp:val=&quot;00310E94&quot;/&gt;&lt;wsp:rsid wsp:val=&quot;003112BA&quot;/&gt;&lt;wsp:rsid wsp:val=&quot;0031133F&quot;/&gt;&lt;wsp:rsid wsp:val=&quot;003118DB&quot;/&gt;&lt;wsp:rsid wsp:val=&quot;00313C7D&quot;/&gt;&lt;wsp:rsid wsp:val=&quot;00314078&quot;/&gt;&lt;wsp:rsid wsp:val=&quot;00315DAC&quot;/&gt;&lt;wsp:rsid wsp:val=&quot;0031625B&quot;/&gt;&lt;wsp:rsid wsp:val=&quot;00316C69&quot;/&gt;&lt;wsp:rsid wsp:val=&quot;003204B0&quot;/&gt;&lt;wsp:rsid wsp:val=&quot;00320E1B&quot;/&gt;&lt;wsp:rsid wsp:val=&quot;00320E41&quot;/&gt;&lt;wsp:rsid wsp:val=&quot;003213AA&quot;/&gt;&lt;wsp:rsid wsp:val=&quot;0032269A&quot;/&gt;&lt;wsp:rsid wsp:val=&quot;00322DFF&quot;/&gt;&lt;wsp:rsid wsp:val=&quot;0032370C&quot;/&gt;&lt;wsp:rsid wsp:val=&quot;003244EF&quot;/&gt;&lt;wsp:rsid wsp:val=&quot;003254F5&quot;/&gt;&lt;wsp:rsid wsp:val=&quot;003275E8&quot;/&gt;&lt;wsp:rsid wsp:val=&quot;00330233&quot;/&gt;&lt;wsp:rsid wsp:val=&quot;00331E43&quot;/&gt;&lt;wsp:rsid wsp:val=&quot;003348A7&quot;/&gt;&lt;wsp:rsid wsp:val=&quot;00335184&quot;/&gt;&lt;wsp:rsid wsp:val=&quot;00335B2E&quot;/&gt;&lt;wsp:rsid wsp:val=&quot;0033753D&quot;/&gt;&lt;wsp:rsid wsp:val=&quot;003426EF&quot;/&gt;&lt;wsp:rsid wsp:val=&quot;00342B56&quot;/&gt;&lt;wsp:rsid wsp:val=&quot;0034438D&quot;/&gt;&lt;wsp:rsid wsp:val=&quot;0034444F&quot;/&gt;&lt;wsp:rsid wsp:val=&quot;003457E3&quot;/&gt;&lt;wsp:rsid wsp:val=&quot;00345A56&quot;/&gt;&lt;wsp:rsid wsp:val=&quot;00345C08&quot;/&gt;&lt;wsp:rsid wsp:val=&quot;003463F6&quot;/&gt;&lt;wsp:rsid wsp:val=&quot;003472C1&quot;/&gt;&lt;wsp:rsid wsp:val=&quot;00350936&quot;/&gt;&lt;wsp:rsid wsp:val=&quot;00354C50&quot;/&gt;&lt;wsp:rsid wsp:val=&quot;003557E0&quot;/&gt;&lt;wsp:rsid wsp:val=&quot;00355F7D&quot;/&gt;&lt;wsp:rsid wsp:val=&quot;00357B0D&quot;/&gt;&lt;wsp:rsid wsp:val=&quot;00357DEF&quot;/&gt;&lt;wsp:rsid wsp:val=&quot;003609A4&quot;/&gt;&lt;wsp:rsid wsp:val=&quot;003609C7&quot;/&gt;&lt;wsp:rsid wsp:val=&quot;0036124B&quot;/&gt;&lt;wsp:rsid wsp:val=&quot;0036138F&quot;/&gt;&lt;wsp:rsid wsp:val=&quot;00363803&quot;/&gt;&lt;wsp:rsid wsp:val=&quot;00367262&quot;/&gt;&lt;wsp:rsid wsp:val=&quot;00371DFE&quot;/&gt;&lt;wsp:rsid wsp:val=&quot;00372EF4&quot;/&gt;&lt;wsp:rsid wsp:val=&quot;00375A1A&quot;/&gt;&lt;wsp:rsid wsp:val=&quot;003771C8&quot;/&gt;&lt;wsp:rsid wsp:val=&quot;00377F5A&quot;/&gt;&lt;wsp:rsid wsp:val=&quot;00381134&quot;/&gt;&lt;wsp:rsid wsp:val=&quot;003840CA&quot;/&gt;&lt;wsp:rsid wsp:val=&quot;0038546D&quot;/&gt;&lt;wsp:rsid wsp:val=&quot;00386BCA&quot;/&gt;&lt;wsp:rsid wsp:val=&quot;003873CC&quot;/&gt;&lt;wsp:rsid wsp:val=&quot;00393110&quot;/&gt;&lt;wsp:rsid wsp:val=&quot;00394721&quot;/&gt;&lt;wsp:rsid wsp:val=&quot;003A17BE&quot;/&gt;&lt;wsp:rsid wsp:val=&quot;003A5CF7&quot;/&gt;&lt;wsp:rsid wsp:val=&quot;003B068F&quot;/&gt;&lt;wsp:rsid wsp:val=&quot;003B20CE&quot;/&gt;&lt;wsp:rsid wsp:val=&quot;003B279E&quot;/&gt;&lt;wsp:rsid wsp:val=&quot;003B3698&quot;/&gt;&lt;wsp:rsid wsp:val=&quot;003B5312&quot;/&gt;&lt;wsp:rsid wsp:val=&quot;003B5AEF&quot;/&gt;&lt;wsp:rsid wsp:val=&quot;003B674B&quot;/&gt;&lt;wsp:rsid wsp:val=&quot;003C028E&quot;/&gt;&lt;wsp:rsid wsp:val=&quot;003C0F2E&quot;/&gt;&lt;wsp:rsid wsp:val=&quot;003C1E16&quot;/&gt;&lt;wsp:rsid wsp:val=&quot;003C337F&quot;/&gt;&lt;wsp:rsid wsp:val=&quot;003C3D75&quot;/&gt;&lt;wsp:rsid wsp:val=&quot;003C5D48&quot;/&gt;&lt;wsp:rsid wsp:val=&quot;003D1AE7&quot;/&gt;&lt;wsp:rsid wsp:val=&quot;003D2E07&quot;/&gt;&lt;wsp:rsid wsp:val=&quot;003D3559&quot;/&gt;&lt;wsp:rsid wsp:val=&quot;003D729B&quot;/&gt;&lt;wsp:rsid wsp:val=&quot;003D776D&quot;/&gt;&lt;wsp:rsid wsp:val=&quot;003D776F&quot;/&gt;&lt;wsp:rsid wsp:val=&quot;003E0EF7&quot;/&gt;&lt;wsp:rsid wsp:val=&quot;003E48A7&quot;/&gt;&lt;wsp:rsid wsp:val=&quot;003E6DBA&quot;/&gt;&lt;wsp:rsid wsp:val=&quot;003E7864&quot;/&gt;&lt;wsp:rsid wsp:val=&quot;003F0980&quot;/&gt;&lt;wsp:rsid wsp:val=&quot;003F187A&quot;/&gt;&lt;wsp:rsid wsp:val=&quot;003F2623&quot;/&gt;&lt;wsp:rsid wsp:val=&quot;003F29A7&quot;/&gt;&lt;wsp:rsid wsp:val=&quot;003F2C29&quot;/&gt;&lt;wsp:rsid wsp:val=&quot;003F55EB&quot;/&gt;&lt;wsp:rsid wsp:val=&quot;003F579E&quot;/&gt;&lt;wsp:rsid wsp:val=&quot;003F5A5D&quot;/&gt;&lt;wsp:rsid wsp:val=&quot;003F6C6F&quot;/&gt;&lt;wsp:rsid wsp:val=&quot;003F6FFA&quot;/&gt;&lt;wsp:rsid wsp:val=&quot;00401E69&quot;/&gt;&lt;wsp:rsid wsp:val=&quot;00405FD0&quot;/&gt;&lt;wsp:rsid wsp:val=&quot;00406E61&quot;/&gt;&lt;wsp:rsid wsp:val=&quot;00407E3E&quot;/&gt;&lt;wsp:rsid wsp:val=&quot;00410CCB&quot;/&gt;&lt;wsp:rsid wsp:val=&quot;00414A4D&quot;/&gt;&lt;wsp:rsid wsp:val=&quot;00414D38&quot;/&gt;&lt;wsp:rsid wsp:val=&quot;00416F64&quot;/&gt;&lt;wsp:rsid wsp:val=&quot;004179CB&quot;/&gt;&lt;wsp:rsid wsp:val=&quot;00417F1D&quot;/&gt;&lt;wsp:rsid wsp:val=&quot;004203CD&quot;/&gt;&lt;wsp:rsid wsp:val=&quot;0042049C&quot;/&gt;&lt;wsp:rsid wsp:val=&quot;00420847&quot;/&gt;&lt;wsp:rsid wsp:val=&quot;00424351&quot;/&gt;&lt;wsp:rsid wsp:val=&quot;00426247&quot;/&gt;&lt;wsp:rsid wsp:val=&quot;004275BE&quot;/&gt;&lt;wsp:rsid wsp:val=&quot;004321E9&quot;/&gt;&lt;wsp:rsid wsp:val=&quot;00432A67&quot;/&gt;&lt;wsp:rsid wsp:val=&quot;00432FAE&quot;/&gt;&lt;wsp:rsid wsp:val=&quot;00433990&quot;/&gt;&lt;wsp:rsid wsp:val=&quot;0043413B&quot;/&gt;&lt;wsp:rsid wsp:val=&quot;00434505&quot;/&gt;&lt;wsp:rsid wsp:val=&quot;00434801&quot;/&gt;&lt;wsp:rsid wsp:val=&quot;00436C95&quot;/&gt;&lt;wsp:rsid wsp:val=&quot;00436EE5&quot;/&gt;&lt;wsp:rsid wsp:val=&quot;00437624&quot;/&gt;&lt;wsp:rsid wsp:val=&quot;0044089F&quot;/&gt;&lt;wsp:rsid wsp:val=&quot;004409C4&quot;/&gt;&lt;wsp:rsid wsp:val=&quot;00441807&quot;/&gt;&lt;wsp:rsid wsp:val=&quot;00441E73&quot;/&gt;&lt;wsp:rsid wsp:val=&quot;00442147&quot;/&gt;&lt;wsp:rsid wsp:val=&quot;00443A33&quot;/&gt;&lt;wsp:rsid wsp:val=&quot;004458C3&quot;/&gt;&lt;wsp:rsid wsp:val=&quot;00447E29&quot;/&gt;&lt;wsp:rsid wsp:val=&quot;004515C9&quot;/&gt;&lt;wsp:rsid wsp:val=&quot;004540C5&quot;/&gt;&lt;wsp:rsid wsp:val=&quot;004604D0&quot;/&gt;&lt;wsp:rsid wsp:val=&quot;00460624&quot;/&gt;&lt;wsp:rsid wsp:val=&quot;00461DF8&quot;/&gt;&lt;wsp:rsid wsp:val=&quot;00466198&quot;/&gt;&lt;wsp:rsid wsp:val=&quot;00466A1B&quot;/&gt;&lt;wsp:rsid wsp:val=&quot;004672DD&quot;/&gt;&lt;wsp:rsid wsp:val=&quot;00472316&quot;/&gt;&lt;wsp:rsid wsp:val=&quot;004745BE&quot;/&gt;&lt;wsp:rsid wsp:val=&quot;00474DDE&quot;/&gt;&lt;wsp:rsid wsp:val=&quot;00480B5F&quot;/&gt;&lt;wsp:rsid wsp:val=&quot;00481196&quot;/&gt;&lt;wsp:rsid wsp:val=&quot;0048132A&quot;/&gt;&lt;wsp:rsid wsp:val=&quot;00481641&quot;/&gt;&lt;wsp:rsid wsp:val=&quot;00481771&quot;/&gt;&lt;wsp:rsid wsp:val=&quot;00481E07&quot;/&gt;&lt;wsp:rsid wsp:val=&quot;0048219B&quot;/&gt;&lt;wsp:rsid wsp:val=&quot;00483677&quot;/&gt;&lt;wsp:rsid wsp:val=&quot;0048401D&quot;/&gt;&lt;wsp:rsid wsp:val=&quot;00484289&quot;/&gt;&lt;wsp:rsid wsp:val=&quot;004842B0&quot;/&gt;&lt;wsp:rsid wsp:val=&quot;00485FF9&quot;/&gt;&lt;wsp:rsid wsp:val=&quot;004860FB&quot;/&gt;&lt;wsp:rsid wsp:val=&quot;00486752&quot;/&gt;&lt;wsp:rsid wsp:val=&quot;00492849&quot;/&gt;&lt;wsp:rsid wsp:val=&quot;004932F8&quot;/&gt;&lt;wsp:rsid wsp:val=&quot;00496206&quot;/&gt;&lt;wsp:rsid wsp:val=&quot;0049643C&quot;/&gt;&lt;wsp:rsid wsp:val=&quot;004A0D75&quot;/&gt;&lt;wsp:rsid wsp:val=&quot;004A25E7&quot;/&gt;&lt;wsp:rsid wsp:val=&quot;004A3C88&quot;/&gt;&lt;wsp:rsid wsp:val=&quot;004A47CC&quot;/&gt;&lt;wsp:rsid wsp:val=&quot;004A537E&quot;/&gt;&lt;wsp:rsid wsp:val=&quot;004A6B2B&quot;/&gt;&lt;wsp:rsid wsp:val=&quot;004A754F&quot;/&gt;&lt;wsp:rsid wsp:val=&quot;004A78F8&quot;/&gt;&lt;wsp:rsid wsp:val=&quot;004B248A&quot;/&gt;&lt;wsp:rsid wsp:val=&quot;004B2D5B&quot;/&gt;&lt;wsp:rsid wsp:val=&quot;004B379C&quot;/&gt;&lt;wsp:rsid wsp:val=&quot;004B3B1A&quot;/&gt;&lt;wsp:rsid wsp:val=&quot;004B3BA3&quot;/&gt;&lt;wsp:rsid wsp:val=&quot;004B4667&quot;/&gt;&lt;wsp:rsid wsp:val=&quot;004B7441&quot;/&gt;&lt;wsp:rsid wsp:val=&quot;004B7E0C&quot;/&gt;&lt;wsp:rsid wsp:val=&quot;004C1CC2&quot;/&gt;&lt;wsp:rsid wsp:val=&quot;004D079E&quot;/&gt;&lt;wsp:rsid wsp:val=&quot;004D0C44&quot;/&gt;&lt;wsp:rsid wsp:val=&quot;004D2A23&quot;/&gt;&lt;wsp:rsid wsp:val=&quot;004D34F5&quot;/&gt;&lt;wsp:rsid wsp:val=&quot;004D6374&quot;/&gt;&lt;wsp:rsid wsp:val=&quot;004D68CB&quot;/&gt;&lt;wsp:rsid wsp:val=&quot;004D759C&quot;/&gt;&lt;wsp:rsid wsp:val=&quot;004E06FE&quot;/&gt;&lt;wsp:rsid wsp:val=&quot;004E130A&quot;/&gt;&lt;wsp:rsid wsp:val=&quot;004E28C1&quot;/&gt;&lt;wsp:rsid wsp:val=&quot;004E2B06&quot;/&gt;&lt;wsp:rsid wsp:val=&quot;004E473B&quot;/&gt;&lt;wsp:rsid wsp:val=&quot;004E4C64&quot;/&gt;&lt;wsp:rsid wsp:val=&quot;004E6119&quot;/&gt;&lt;wsp:rsid wsp:val=&quot;004E7BBB&quot;/&gt;&lt;wsp:rsid wsp:val=&quot;004F300D&quot;/&gt;&lt;wsp:rsid wsp:val=&quot;004F3A72&quot;/&gt;&lt;wsp:rsid wsp:val=&quot;005025AD&quot;/&gt;&lt;wsp:rsid wsp:val=&quot;00502B2C&quot;/&gt;&lt;wsp:rsid wsp:val=&quot;00506056&quot;/&gt;&lt;wsp:rsid wsp:val=&quot;00510F63&quot;/&gt;&lt;wsp:rsid wsp:val=&quot;00511405&quot;/&gt;&lt;wsp:rsid wsp:val=&quot;0051176A&quot;/&gt;&lt;wsp:rsid wsp:val=&quot;005143E0&quot;/&gt;&lt;wsp:rsid wsp:val=&quot;00514E7C&quot;/&gt;&lt;wsp:rsid wsp:val=&quot;005161FB&quot;/&gt;&lt;wsp:rsid wsp:val=&quot;00517054&quot;/&gt;&lt;wsp:rsid wsp:val=&quot;00520C51&quot;/&gt;&lt;wsp:rsid wsp:val=&quot;00521374&quot;/&gt;&lt;wsp:rsid wsp:val=&quot;00521494&quot;/&gt;&lt;wsp:rsid wsp:val=&quot;005218C6&quot;/&gt;&lt;wsp:rsid wsp:val=&quot;005223F8&quot;/&gt;&lt;wsp:rsid wsp:val=&quot;00522972&quot;/&gt;&lt;wsp:rsid wsp:val=&quot;005233EE&quot;/&gt;&lt;wsp:rsid wsp:val=&quot;00523BD6&quot;/&gt;&lt;wsp:rsid wsp:val=&quot;00525B65&quot;/&gt;&lt;wsp:rsid wsp:val=&quot;0053098A&quot;/&gt;&lt;wsp:rsid wsp:val=&quot;00530E36&quot;/&gt;&lt;wsp:rsid wsp:val=&quot;00531586&quot;/&gt;&lt;wsp:rsid wsp:val=&quot;00531E06&quot;/&gt;&lt;wsp:rsid wsp:val=&quot;0053208C&quot;/&gt;&lt;wsp:rsid wsp:val=&quot;005333AC&quot;/&gt;&lt;wsp:rsid wsp:val=&quot;00534CAF&quot;/&gt;&lt;wsp:rsid wsp:val=&quot;00536833&quot;/&gt;&lt;wsp:rsid wsp:val=&quot;0053687D&quot;/&gt;&lt;wsp:rsid wsp:val=&quot;00540571&quot;/&gt;&lt;wsp:rsid wsp:val=&quot;0054456E&quot;/&gt;&lt;wsp:rsid wsp:val=&quot;00545A0E&quot;/&gt;&lt;wsp:rsid wsp:val=&quot;005512DF&quot;/&gt;&lt;wsp:rsid wsp:val=&quot;00552AC0&quot;/&gt;&lt;wsp:rsid wsp:val=&quot;00552C65&quot;/&gt;&lt;wsp:rsid wsp:val=&quot;00554081&quot;/&gt;&lt;wsp:rsid wsp:val=&quot;0055495D&quot;/&gt;&lt;wsp:rsid wsp:val=&quot;00554EA6&quot;/&gt;&lt;wsp:rsid wsp:val=&quot;0056326D&quot;/&gt;&lt;wsp:rsid wsp:val=&quot;00566B1F&quot;/&gt;&lt;wsp:rsid wsp:val=&quot;00566D34&quot;/&gt;&lt;wsp:rsid wsp:val=&quot;00566E25&quot;/&gt;&lt;wsp:rsid wsp:val=&quot;00570094&quot;/&gt;&lt;wsp:rsid wsp:val=&quot;00570819&quot;/&gt;&lt;wsp:rsid wsp:val=&quot;005713AE&quot;/&gt;&lt;wsp:rsid wsp:val=&quot;0057681B&quot;/&gt;&lt;wsp:rsid wsp:val=&quot;005777D5&quot;/&gt;&lt;wsp:rsid wsp:val=&quot;005810EF&quot;/&gt;&lt;wsp:rsid wsp:val=&quot;0058504F&quot;/&gt;&lt;wsp:rsid wsp:val=&quot;00585A41&quot;/&gt;&lt;wsp:rsid wsp:val=&quot;00585A71&quot;/&gt;&lt;wsp:rsid wsp:val=&quot;00587CDC&quot;/&gt;&lt;wsp:rsid wsp:val=&quot;00590D46&quot;/&gt;&lt;wsp:rsid wsp:val=&quot;00593F0C&quot;/&gt;&lt;wsp:rsid wsp:val=&quot;00594EFD&quot;/&gt;&lt;wsp:rsid wsp:val=&quot;00595023&quot;/&gt;&lt;wsp:rsid wsp:val=&quot;005951B2&quot;/&gt;&lt;wsp:rsid wsp:val=&quot;0059720F&quot;/&gt;&lt;wsp:rsid wsp:val=&quot;00597D2C&quot;/&gt;&lt;wsp:rsid wsp:val=&quot;005A0552&quot;/&gt;&lt;wsp:rsid wsp:val=&quot;005A10B7&quot;/&gt;&lt;wsp:rsid wsp:val=&quot;005A46DF&quot;/&gt;&lt;wsp:rsid wsp:val=&quot;005A4C71&quot;/&gt;&lt;wsp:rsid wsp:val=&quot;005A513C&quot;/&gt;&lt;wsp:rsid wsp:val=&quot;005A5E6A&quot;/&gt;&lt;wsp:rsid wsp:val=&quot;005A7442&quot;/&gt;&lt;wsp:rsid wsp:val=&quot;005A7BF3&quot;/&gt;&lt;wsp:rsid wsp:val=&quot;005B2559&quot;/&gt;&lt;wsp:rsid wsp:val=&quot;005B3232&quot;/&gt;&lt;wsp:rsid wsp:val=&quot;005B4E2F&quot;/&gt;&lt;wsp:rsid wsp:val=&quot;005C0740&quot;/&gt;&lt;wsp:rsid wsp:val=&quot;005C0AAB&quot;/&gt;&lt;wsp:rsid wsp:val=&quot;005C0FA7&quot;/&gt;&lt;wsp:rsid wsp:val=&quot;005C1489&quot;/&gt;&lt;wsp:rsid wsp:val=&quot;005C1BA1&quot;/&gt;&lt;wsp:rsid wsp:val=&quot;005C1F2E&quot;/&gt;&lt;wsp:rsid wsp:val=&quot;005C31D6&quot;/&gt;&lt;wsp:rsid wsp:val=&quot;005C34EA&quot;/&gt;&lt;wsp:rsid wsp:val=&quot;005C3ED1&quot;/&gt;&lt;wsp:rsid wsp:val=&quot;005C3F59&quot;/&gt;&lt;wsp:rsid wsp:val=&quot;005C576A&quot;/&gt;&lt;wsp:rsid wsp:val=&quot;005C6785&quot;/&gt;&lt;wsp:rsid wsp:val=&quot;005D0662&quot;/&gt;&lt;wsp:rsid wsp:val=&quot;005D1EF5&quot;/&gt;&lt;wsp:rsid wsp:val=&quot;005D274E&quot;/&gt;&lt;wsp:rsid wsp:val=&quot;005D29FC&quot;/&gt;&lt;wsp:rsid wsp:val=&quot;005D401D&quot;/&gt;&lt;wsp:rsid wsp:val=&quot;005D41F8&quot;/&gt;&lt;wsp:rsid wsp:val=&quot;005D57D8&quot;/&gt;&lt;wsp:rsid wsp:val=&quot;005D6553&quot;/&gt;&lt;wsp:rsid wsp:val=&quot;005E42B8&quot;/&gt;&lt;wsp:rsid wsp:val=&quot;005E5C7E&quot;/&gt;&lt;wsp:rsid wsp:val=&quot;005E67BE&quot;/&gt;&lt;wsp:rsid wsp:val=&quot;005E68CD&quot;/&gt;&lt;wsp:rsid wsp:val=&quot;005E752F&quot;/&gt;&lt;wsp:rsid wsp:val=&quot;005F0BC3&quot;/&gt;&lt;wsp:rsid wsp:val=&quot;005F15B4&quot;/&gt;&lt;wsp:rsid wsp:val=&quot;005F3323&quot;/&gt;&lt;wsp:rsid wsp:val=&quot;005F3B95&quot;/&gt;&lt;wsp:rsid wsp:val=&quot;005F4465&quot;/&gt;&lt;wsp:rsid wsp:val=&quot;005F7753&quot;/&gt;&lt;wsp:rsid wsp:val=&quot;0060247B&quot;/&gt;&lt;wsp:rsid wsp:val=&quot;00605597&quot;/&gt;&lt;wsp:rsid wsp:val=&quot;006058DD&quot;/&gt;&lt;wsp:rsid wsp:val=&quot;00605D75&quot;/&gt;&lt;wsp:rsid wsp:val=&quot;006065CB&quot;/&gt;&lt;wsp:rsid wsp:val=&quot;0060716C&quot;/&gt;&lt;wsp:rsid wsp:val=&quot;006101B9&quot;/&gt;&lt;wsp:rsid wsp:val=&quot;00610AFF&quot;/&gt;&lt;wsp:rsid wsp:val=&quot;0061127A&quot;/&gt;&lt;wsp:rsid wsp:val=&quot;0061185B&quot;/&gt;&lt;wsp:rsid wsp:val=&quot;00611861&quot;/&gt;&lt;wsp:rsid wsp:val=&quot;0061254C&quot;/&gt;&lt;wsp:rsid wsp:val=&quot;0061485A&quot;/&gt;&lt;wsp:rsid wsp:val=&quot;006166A4&quot;/&gt;&lt;wsp:rsid wsp:val=&quot;00616CCD&quot;/&gt;&lt;wsp:rsid wsp:val=&quot;0061724F&quot;/&gt;&lt;wsp:rsid wsp:val=&quot;006223CB&quot;/&gt;&lt;wsp:rsid wsp:val=&quot;00622AA0&quot;/&gt;&lt;wsp:rsid wsp:val=&quot;00622AD8&quot;/&gt;&lt;wsp:rsid wsp:val=&quot;00622E7B&quot;/&gt;&lt;wsp:rsid wsp:val=&quot;006235E3&quot;/&gt;&lt;wsp:rsid wsp:val=&quot;0062374A&quot;/&gt;&lt;wsp:rsid wsp:val=&quot;006243FD&quot;/&gt;&lt;wsp:rsid wsp:val=&quot;00626102&quot;/&gt;&lt;wsp:rsid wsp:val=&quot;00626AE3&quot;/&gt;&lt;wsp:rsid wsp:val=&quot;0063207B&quot;/&gt;&lt;wsp:rsid wsp:val=&quot;006325F1&quot;/&gt;&lt;wsp:rsid wsp:val=&quot;0063285D&quot;/&gt;&lt;wsp:rsid wsp:val=&quot;0063328C&quot;/&gt;&lt;wsp:rsid wsp:val=&quot;00633BE9&quot;/&gt;&lt;wsp:rsid wsp:val=&quot;006365AC&quot;/&gt;&lt;wsp:rsid wsp:val=&quot;00640A34&quot;/&gt;&lt;wsp:rsid wsp:val=&quot;00640B3B&quot;/&gt;&lt;wsp:rsid wsp:val=&quot;00640CDD&quot;/&gt;&lt;wsp:rsid wsp:val=&quot;00642F8C&quot;/&gt;&lt;wsp:rsid wsp:val=&quot;00643098&quot;/&gt;&lt;wsp:rsid wsp:val=&quot;00647A4F&quot;/&gt;&lt;wsp:rsid wsp:val=&quot;00647BAF&quot;/&gt;&lt;wsp:rsid wsp:val=&quot;006511E0&quot;/&gt;&lt;wsp:rsid wsp:val=&quot;00652370&quot;/&gt;&lt;wsp:rsid wsp:val=&quot;00652F73&quot;/&gt;&lt;wsp:rsid wsp:val=&quot;006553A4&quot;/&gt;&lt;wsp:rsid wsp:val=&quot;00657823&quot;/&gt;&lt;wsp:rsid wsp:val=&quot;00661CA4&quot;/&gt;&lt;wsp:rsid wsp:val=&quot;00661F2A&quot;/&gt;&lt;wsp:rsid wsp:val=&quot;00662F5C&quot;/&gt;&lt;wsp:rsid wsp:val=&quot;00664111&quot;/&gt;&lt;wsp:rsid wsp:val=&quot;00664949&quot;/&gt;&lt;wsp:rsid wsp:val=&quot;00667070&quot;/&gt;&lt;wsp:rsid wsp:val=&quot;00671BFD&quot;/&gt;&lt;wsp:rsid wsp:val=&quot;00672CB6&quot;/&gt;&lt;wsp:rsid wsp:val=&quot;00674564&quot;/&gt;&lt;wsp:rsid wsp:val=&quot;006749AA&quot;/&gt;&lt;wsp:rsid wsp:val=&quot;0067520D&quot;/&gt;&lt;wsp:rsid wsp:val=&quot;006757E6&quot;/&gt;&lt;wsp:rsid wsp:val=&quot;0067676B&quot;/&gt;&lt;wsp:rsid wsp:val=&quot;006777C3&quot;/&gt;&lt;wsp:rsid wsp:val=&quot;00681A1B&quot;/&gt;&lt;wsp:rsid wsp:val=&quot;00683A3E&quot;/&gt;&lt;wsp:rsid wsp:val=&quot;00687042&quot;/&gt;&lt;wsp:rsid wsp:val=&quot;00687771&quot;/&gt;&lt;wsp:rsid wsp:val=&quot;00693862&quot;/&gt;&lt;wsp:rsid wsp:val=&quot;006952BB&quot;/&gt;&lt;wsp:rsid wsp:val=&quot;00697CF3&quot;/&gt;&lt;wsp:rsid wsp:val=&quot;006A13F3&quot;/&gt;&lt;wsp:rsid wsp:val=&quot;006A166F&quot;/&gt;&lt;wsp:rsid wsp:val=&quot;006A23DD&quot;/&gt;&lt;wsp:rsid wsp:val=&quot;006A3CF0&quot;/&gt;&lt;wsp:rsid wsp:val=&quot;006A3E39&quot;/&gt;&lt;wsp:rsid wsp:val=&quot;006A4664&quot;/&gt;&lt;wsp:rsid wsp:val=&quot;006A5804&quot;/&gt;&lt;wsp:rsid wsp:val=&quot;006A5EC3&quot;/&gt;&lt;wsp:rsid wsp:val=&quot;006A72E4&quot;/&gt;&lt;wsp:rsid wsp:val=&quot;006A7727&quot;/&gt;&lt;wsp:rsid wsp:val=&quot;006A78BB&quot;/&gt;&lt;wsp:rsid wsp:val=&quot;006B0397&quot;/&gt;&lt;wsp:rsid wsp:val=&quot;006B1FD5&quot;/&gt;&lt;wsp:rsid wsp:val=&quot;006B3077&quot;/&gt;&lt;wsp:rsid wsp:val=&quot;006B4A1B&quot;/&gt;&lt;wsp:rsid wsp:val=&quot;006B4C47&quot;/&gt;&lt;wsp:rsid wsp:val=&quot;006B654B&quot;/&gt;&lt;wsp:rsid wsp:val=&quot;006C0DF8&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D1D37&quot;/&gt;&lt;wsp:rsid wsp:val=&quot;006D21BC&quot;/&gt;&lt;wsp:rsid wsp:val=&quot;006D297F&quot;/&gt;&lt;wsp:rsid wsp:val=&quot;006D3DD6&quot;/&gt;&lt;wsp:rsid wsp:val=&quot;006D4B84&quot;/&gt;&lt;wsp:rsid wsp:val=&quot;006D6EE5&quot;/&gt;&lt;wsp:rsid wsp:val=&quot;006E1865&quot;/&gt;&lt;wsp:rsid wsp:val=&quot;006E1C6D&quot;/&gt;&lt;wsp:rsid wsp:val=&quot;006E5438&quot;/&gt;&lt;wsp:rsid wsp:val=&quot;006E5604&quot;/&gt;&lt;wsp:rsid wsp:val=&quot;006E5DEA&quot;/&gt;&lt;wsp:rsid wsp:val=&quot;006F09ED&quot;/&gt;&lt;wsp:rsid wsp:val=&quot;006F2772&quot;/&gt;&lt;wsp:rsid wsp:val=&quot;006F2D91&quot;/&gt;&lt;wsp:rsid wsp:val=&quot;007006D5&quot;/&gt;&lt;wsp:rsid wsp:val=&quot;00700DFF&quot;/&gt;&lt;wsp:rsid wsp:val=&quot;00702D05&quot;/&gt;&lt;wsp:rsid wsp:val=&quot;007039FB&quot;/&gt;&lt;wsp:rsid wsp:val=&quot;00704D03&quot;/&gt;&lt;wsp:rsid wsp:val=&quot;007051FD&quot;/&gt;&lt;wsp:rsid wsp:val=&quot;00707F2D&quot;/&gt;&lt;wsp:rsid wsp:val=&quot;007105CC&quot;/&gt;&lt;wsp:rsid wsp:val=&quot;0071138E&quot;/&gt;&lt;wsp:rsid wsp:val=&quot;00711A3A&quot;/&gt;&lt;wsp:rsid wsp:val=&quot;007128CA&quot;/&gt;&lt;wsp:rsid wsp:val=&quot;0071304D&quot;/&gt;&lt;wsp:rsid wsp:val=&quot;00714E77&quot;/&gt;&lt;wsp:rsid wsp:val=&quot;0071509D&quot;/&gt;&lt;wsp:rsid wsp:val=&quot;0071621E&quot;/&gt;&lt;wsp:rsid wsp:val=&quot;0071715C&quot;/&gt;&lt;wsp:rsid wsp:val=&quot;0071789D&quot;/&gt;&lt;wsp:rsid wsp:val=&quot;00721508&quot;/&gt;&lt;wsp:rsid wsp:val=&quot;00722E05&quot;/&gt;&lt;wsp:rsid wsp:val=&quot;00722FEC&quot;/&gt;&lt;wsp:rsid wsp:val=&quot;00724AFD&quot;/&gt;&lt;wsp:rsid wsp:val=&quot;00724C84&quot;/&gt;&lt;wsp:rsid wsp:val=&quot;00725DD8&quot;/&gt;&lt;wsp:rsid wsp:val=&quot;00727AA0&quot;/&gt;&lt;wsp:rsid wsp:val=&quot;007304C8&quot;/&gt;&lt;wsp:rsid wsp:val=&quot;007326B5&quot;/&gt;&lt;wsp:rsid wsp:val=&quot;0073271F&quot;/&gt;&lt;wsp:rsid wsp:val=&quot;00733569&quot;/&gt;&lt;wsp:rsid wsp:val=&quot;00735686&quot;/&gt;&lt;wsp:rsid wsp:val=&quot;00735CF3&quot;/&gt;&lt;wsp:rsid wsp:val=&quot;0074370F&quot;/&gt;&lt;wsp:rsid wsp:val=&quot;00743F33&quot;/&gt;&lt;wsp:rsid wsp:val=&quot;00746346&quot;/&gt;&lt;wsp:rsid wsp:val=&quot;0074645A&quot;/&gt;&lt;wsp:rsid wsp:val=&quot;00746AC9&quot;/&gt;&lt;wsp:rsid wsp:val=&quot;00746E65&quot;/&gt;&lt;wsp:rsid wsp:val=&quot;00747067&quot;/&gt;&lt;wsp:rsid wsp:val=&quot;00753588&quot;/&gt;&lt;wsp:rsid wsp:val=&quot;007539B0&quot;/&gt;&lt;wsp:rsid wsp:val=&quot;00753F14&quot;/&gt;&lt;wsp:rsid wsp:val=&quot;007542C3&quot;/&gt;&lt;wsp:rsid wsp:val=&quot;00754AB0&quot;/&gt;&lt;wsp:rsid wsp:val=&quot;007550F6&quot;/&gt;&lt;wsp:rsid wsp:val=&quot;00755241&quot;/&gt;&lt;wsp:rsid wsp:val=&quot;00757AC3&quot;/&gt;&lt;wsp:rsid wsp:val=&quot;00760284&quot;/&gt;&lt;wsp:rsid wsp:val=&quot;00766A25&quot;/&gt;&lt;wsp:rsid wsp:val=&quot;00766FA4&quot;/&gt;&lt;wsp:rsid wsp:val=&quot;00767C88&quot;/&gt;&lt;wsp:rsid wsp:val=&quot;00767EB5&quot;/&gt;&lt;wsp:rsid wsp:val=&quot;0077505F&quot;/&gt;&lt;wsp:rsid wsp:val=&quot;00775BF0&quot;/&gt;&lt;wsp:rsid wsp:val=&quot;00776D59&quot;/&gt;&lt;wsp:rsid wsp:val=&quot;00780286&quot;/&gt;&lt;wsp:rsid wsp:val=&quot;00780E1F&quot;/&gt;&lt;wsp:rsid wsp:val=&quot;00780F9A&quot;/&gt;&lt;wsp:rsid wsp:val=&quot;00781C50&quot;/&gt;&lt;wsp:rsid wsp:val=&quot;00782369&quot;/&gt;&lt;wsp:rsid wsp:val=&quot;0078256F&quot;/&gt;&lt;wsp:rsid wsp:val=&quot;00783815&quot;/&gt;&lt;wsp:rsid wsp:val=&quot;00785082&quot;/&gt;&lt;wsp:rsid wsp:val=&quot;00785D27&quot;/&gt;&lt;wsp:rsid wsp:val=&quot;0078791B&quot;/&gt;&lt;wsp:rsid wsp:val=&quot;00787B3C&quot;/&gt;&lt;wsp:rsid wsp:val=&quot;00790827&quot;/&gt;&lt;wsp:rsid wsp:val=&quot;0079102A&quot;/&gt;&lt;wsp:rsid wsp:val=&quot;00793295&quot;/&gt;&lt;wsp:rsid wsp:val=&quot;007939BD&quot;/&gt;&lt;wsp:rsid wsp:val=&quot;00797322&quot;/&gt;&lt;wsp:rsid wsp:val=&quot;007975C2&quot;/&gt;&lt;wsp:rsid wsp:val=&quot;00797B6C&quot;/&gt;&lt;wsp:rsid wsp:val=&quot;007A0836&quot;/&gt;&lt;wsp:rsid wsp:val=&quot;007A0BD7&quot;/&gt;&lt;wsp:rsid wsp:val=&quot;007A2E4A&quot;/&gt;&lt;wsp:rsid wsp:val=&quot;007A312A&quot;/&gt;&lt;wsp:rsid wsp:val=&quot;007A56A5&quot;/&gt;&lt;wsp:rsid wsp:val=&quot;007A695A&quot;/&gt;&lt;wsp:rsid wsp:val=&quot;007B0CAE&quot;/&gt;&lt;wsp:rsid wsp:val=&quot;007B1C2D&quot;/&gt;&lt;wsp:rsid wsp:val=&quot;007B3F39&quot;/&gt;&lt;wsp:rsid wsp:val=&quot;007B7F60&quot;/&gt;&lt;wsp:rsid wsp:val=&quot;007C13E4&quot;/&gt;&lt;wsp:rsid wsp:val=&quot;007C14F2&quot;/&gt;&lt;wsp:rsid wsp:val=&quot;007C3A6B&quot;/&gt;&lt;wsp:rsid wsp:val=&quot;007C5056&quot;/&gt;&lt;wsp:rsid wsp:val=&quot;007C5217&quot;/&gt;&lt;wsp:rsid wsp:val=&quot;007C6B94&quot;/&gt;&lt;wsp:rsid wsp:val=&quot;007C73BA&quot;/&gt;&lt;wsp:rsid wsp:val=&quot;007C7DBB&quot;/&gt;&lt;wsp:rsid wsp:val=&quot;007C7DD6&quot;/&gt;&lt;wsp:rsid wsp:val=&quot;007D11F5&quot;/&gt;&lt;wsp:rsid wsp:val=&quot;007D1E4F&quot;/&gt;&lt;wsp:rsid wsp:val=&quot;007D28CC&quot;/&gt;&lt;wsp:rsid wsp:val=&quot;007D46FC&quot;/&gt;&lt;wsp:rsid wsp:val=&quot;007D5B75&quot;/&gt;&lt;wsp:rsid wsp:val=&quot;007D6BA8&quot;/&gt;&lt;wsp:rsid wsp:val=&quot;007E0335&quot;/&gt;&lt;wsp:rsid wsp:val=&quot;007E442D&quot;/&gt;&lt;wsp:rsid wsp:val=&quot;007E462B&quot;/&gt;&lt;wsp:rsid wsp:val=&quot;007E6C62&quot;/&gt;&lt;wsp:rsid wsp:val=&quot;007F13AB&quot;/&gt;&lt;wsp:rsid wsp:val=&quot;007F1B74&quot;/&gt;&lt;wsp:rsid wsp:val=&quot;007F254B&quot;/&gt;&lt;wsp:rsid wsp:val=&quot;007F30C2&quot;/&gt;&lt;wsp:rsid wsp:val=&quot;007F6037&quot;/&gt;&lt;wsp:rsid wsp:val=&quot;007F63D8&quot;/&gt;&lt;wsp:rsid wsp:val=&quot;007F6810&quot;/&gt;&lt;wsp:rsid wsp:val=&quot;007F76D6&quot;/&gt;&lt;wsp:rsid wsp:val=&quot;007F7843&quot;/&gt;&lt;wsp:rsid wsp:val=&quot;008001E2&quot;/&gt;&lt;wsp:rsid wsp:val=&quot;0080058F&quot;/&gt;&lt;wsp:rsid wsp:val=&quot;008025E0&quot;/&gt;&lt;wsp:rsid wsp:val=&quot;00802B35&quot;/&gt;&lt;wsp:rsid wsp:val=&quot;00803F18&quot;/&gt;&lt;wsp:rsid wsp:val=&quot;00805D1F&quot;/&gt;&lt;wsp:rsid wsp:val=&quot;0080607C&quot;/&gt;&lt;wsp:rsid wsp:val=&quot;008065D8&quot;/&gt;&lt;wsp:rsid wsp:val=&quot;00806ACF&quot;/&gt;&lt;wsp:rsid wsp:val=&quot;008126A6&quot;/&gt;&lt;wsp:rsid wsp:val=&quot;008129A0&quot;/&gt;&lt;wsp:rsid wsp:val=&quot;00814946&quot;/&gt;&lt;wsp:rsid wsp:val=&quot;008173AE&quot;/&gt;&lt;wsp:rsid wsp:val=&quot;00820C6C&quot;/&gt;&lt;wsp:rsid wsp:val=&quot;00823701&quot;/&gt;&lt;wsp:rsid wsp:val=&quot;00824406&quot;/&gt;&lt;wsp:rsid wsp:val=&quot;008260F6&quot;/&gt;&lt;wsp:rsid wsp:val=&quot;00827F0C&quot;/&gt;&lt;wsp:rsid wsp:val=&quot;00834300&quot;/&gt;&lt;wsp:rsid wsp:val=&quot;0083467F&quot;/&gt;&lt;wsp:rsid wsp:val=&quot;00836AFF&quot;/&gt;&lt;wsp:rsid wsp:val=&quot;00837977&quot;/&gt;&lt;wsp:rsid wsp:val=&quot;00840E20&quot;/&gt;&lt;wsp:rsid wsp:val=&quot;00841539&quot;/&gt;&lt;wsp:rsid wsp:val=&quot;00842F2C&quot;/&gt;&lt;wsp:rsid wsp:val=&quot;00845417&quot;/&gt;&lt;wsp:rsid wsp:val=&quot;00846104&quot;/&gt;&lt;wsp:rsid wsp:val=&quot;00847D71&quot;/&gt;&lt;wsp:rsid wsp:val=&quot;00852B9E&quot;/&gt;&lt;wsp:rsid wsp:val=&quot;00852DDA&quot;/&gt;&lt;wsp:rsid wsp:val=&quot;00853C97&quot;/&gt;&lt;wsp:rsid wsp:val=&quot;008541F6&quot;/&gt;&lt;wsp:rsid wsp:val=&quot;00854A4F&quot;/&gt;&lt;wsp:rsid wsp:val=&quot;008559AF&quot;/&gt;&lt;wsp:rsid wsp:val=&quot;008609BE&quot;/&gt;&lt;wsp:rsid wsp:val=&quot;0086492A&quot;/&gt;&lt;wsp:rsid wsp:val=&quot;00867362&quot;/&gt;&lt;wsp:rsid wsp:val=&quot;00867906&quot;/&gt;&lt;wsp:rsid wsp:val=&quot;00867932&quot;/&gt;&lt;wsp:rsid wsp:val=&quot;008700B1&quot;/&gt;&lt;wsp:rsid wsp:val=&quot;00870954&quot;/&gt;&lt;wsp:rsid wsp:val=&quot;00872B8C&quot;/&gt;&lt;wsp:rsid wsp:val=&quot;00873354&quot;/&gt;&lt;wsp:rsid wsp:val=&quot;0087353D&quot;/&gt;&lt;wsp:rsid wsp:val=&quot;00874224&quot;/&gt;&lt;wsp:rsid wsp:val=&quot;0087444A&quot;/&gt;&lt;wsp:rsid wsp:val=&quot;00877D67&quot;/&gt;&lt;wsp:rsid wsp:val=&quot;00880514&quot;/&gt;&lt;wsp:rsid wsp:val=&quot;0088098C&quot;/&gt;&lt;wsp:rsid wsp:val=&quot;00880A11&quot;/&gt;&lt;wsp:rsid wsp:val=&quot;0088152F&quot;/&gt;&lt;wsp:rsid wsp:val=&quot;00881CC5&quot;/&gt;&lt;wsp:rsid wsp:val=&quot;00883C97&quot;/&gt;&lt;wsp:rsid wsp:val=&quot;008860ED&quot;/&gt;&lt;wsp:rsid wsp:val=&quot;008905FE&quot;/&gt;&lt;wsp:rsid wsp:val=&quot;0089142C&quot;/&gt;&lt;wsp:rsid wsp:val=&quot;00891D5F&quot;/&gt;&lt;wsp:rsid wsp:val=&quot;00891DBD&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979F8&quot;/&gt;&lt;wsp:rsid wsp:val=&quot;008A222A&quot;/&gt;&lt;wsp:rsid wsp:val=&quot;008A4608&quot;/&gt;&lt;wsp:rsid wsp:val=&quot;008A660C&quot;/&gt;&lt;wsp:rsid wsp:val=&quot;008A7DF7&quot;/&gt;&lt;wsp:rsid wsp:val=&quot;008B0849&quot;/&gt;&lt;wsp:rsid wsp:val=&quot;008B0D88&quot;/&gt;&lt;wsp:rsid wsp:val=&quot;008B1AA0&quot;/&gt;&lt;wsp:rsid wsp:val=&quot;008B32A2&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92C&quot;/&gt;&lt;wsp:rsid wsp:val=&quot;008C4961&quot;/&gt;&lt;wsp:rsid wsp:val=&quot;008C620E&quot;/&gt;&lt;wsp:rsid wsp:val=&quot;008C62D3&quot;/&gt;&lt;wsp:rsid wsp:val=&quot;008D23EF&quot;/&gt;&lt;wsp:rsid wsp:val=&quot;008D3D2B&quot;/&gt;&lt;wsp:rsid wsp:val=&quot;008D4687&quot;/&gt;&lt;wsp:rsid wsp:val=&quot;008D5281&quot;/&gt;&lt;wsp:rsid wsp:val=&quot;008D618A&quot;/&gt;&lt;wsp:rsid wsp:val=&quot;008D7723&quot;/&gt;&lt;wsp:rsid wsp:val=&quot;008E05E2&quot;/&gt;&lt;wsp:rsid wsp:val=&quot;008E0BD0&quot;/&gt;&lt;wsp:rsid wsp:val=&quot;008E155A&quot;/&gt;&lt;wsp:rsid wsp:val=&quot;008E1966&quot;/&gt;&lt;wsp:rsid wsp:val=&quot;008E24F1&quot;/&gt;&lt;wsp:rsid wsp:val=&quot;008E2EC3&quot;/&gt;&lt;wsp:rsid wsp:val=&quot;008F0C04&quot;/&gt;&lt;wsp:rsid wsp:val=&quot;008F1703&quot;/&gt;&lt;wsp:rsid wsp:val=&quot;008F3009&quot;/&gt;&lt;wsp:rsid wsp:val=&quot;008F3BDC&quot;/&gt;&lt;wsp:rsid wsp:val=&quot;008F79BC&quot;/&gt;&lt;wsp:rsid wsp:val=&quot;009002B4&quot;/&gt;&lt;wsp:rsid wsp:val=&quot;00900664&quot;/&gt;&lt;wsp:rsid wsp:val=&quot;0090135B&quot;/&gt;&lt;wsp:rsid wsp:val=&quot;009024DA&quot;/&gt;&lt;wsp:rsid wsp:val=&quot;00903E0D&quot;/&gt;&lt;wsp:rsid wsp:val=&quot;00903E9B&quot;/&gt;&lt;wsp:rsid wsp:val=&quot;009058FF&quot;/&gt;&lt;wsp:rsid wsp:val=&quot;00905C80&quot;/&gt;&lt;wsp:rsid wsp:val=&quot;00910546&quot;/&gt;&lt;wsp:rsid wsp:val=&quot;0091457A&quot;/&gt;&lt;wsp:rsid wsp:val=&quot;0091471B&quot;/&gt;&lt;wsp:rsid wsp:val=&quot;00915104&quot;/&gt;&lt;wsp:rsid wsp:val=&quot;00915DD5&quot;/&gt;&lt;wsp:rsid wsp:val=&quot;00917876&quot;/&gt;&lt;wsp:rsid wsp:val=&quot;00917F49&quot;/&gt;&lt;wsp:rsid wsp:val=&quot;00920E68&quot;/&gt;&lt;wsp:rsid wsp:val=&quot;0092154F&quot;/&gt;&lt;wsp:rsid wsp:val=&quot;009240AC&quot;/&gt;&lt;wsp:rsid wsp:val=&quot;00925EBC&quot;/&gt;&lt;wsp:rsid wsp:val=&quot;00927414&quot;/&gt;&lt;wsp:rsid wsp:val=&quot;00927ADF&quot;/&gt;&lt;wsp:rsid wsp:val=&quot;00927BD6&quot;/&gt;&lt;wsp:rsid wsp:val=&quot;009301D3&quot;/&gt;&lt;wsp:rsid wsp:val=&quot;00931EE7&quot;/&gt;&lt;wsp:rsid wsp:val=&quot;00937AB5&quot;/&gt;&lt;wsp:rsid wsp:val=&quot;009416C4&quot;/&gt;&lt;wsp:rsid wsp:val=&quot;00947580&quot;/&gt;&lt;wsp:rsid wsp:val=&quot;00947CE5&quot;/&gt;&lt;wsp:rsid wsp:val=&quot;00950954&quot;/&gt;&lt;wsp:rsid wsp:val=&quot;00951F5F&quot;/&gt;&lt;wsp:rsid wsp:val=&quot;009525A2&quot;/&gt;&lt;wsp:rsid wsp:val=&quot;00954BF6&quot;/&gt;&lt;wsp:rsid wsp:val=&quot;00955A22&quot;/&gt;&lt;wsp:rsid wsp:val=&quot;0095717C&quot;/&gt;&lt;wsp:rsid wsp:val=&quot;009576B6&quot;/&gt;&lt;wsp:rsid wsp:val=&quot;0096010F&quot;/&gt;&lt;wsp:rsid wsp:val=&quot;00960B5E&quot;/&gt;&lt;wsp:rsid wsp:val=&quot;009611F8&quot;/&gt;&lt;wsp:rsid wsp:val=&quot;00961FD7&quot;/&gt;&lt;wsp:rsid wsp:val=&quot;009620AA&quot;/&gt;&lt;wsp:rsid wsp:val=&quot;00963150&quot;/&gt;&lt;wsp:rsid wsp:val=&quot;00963383&quot;/&gt;&lt;wsp:rsid wsp:val=&quot;0096374E&quot;/&gt;&lt;wsp:rsid wsp:val=&quot;00964678&quot;/&gt;&lt;wsp:rsid wsp:val=&quot;00965667&quot;/&gt;&lt;wsp:rsid wsp:val=&quot;009663DD&quot;/&gt;&lt;wsp:rsid wsp:val=&quot;0096755F&quot;/&gt;&lt;wsp:rsid wsp:val=&quot;0096764E&quot;/&gt;&lt;wsp:rsid wsp:val=&quot;00967C6B&quot;/&gt;&lt;wsp:rsid wsp:val=&quot;00971368&quot;/&gt;&lt;wsp:rsid wsp:val=&quot;009739A5&quot;/&gt;&lt;wsp:rsid wsp:val=&quot;00975D7B&quot;/&gt;&lt;wsp:rsid wsp:val=&quot;009773B3&quot;/&gt;&lt;wsp:rsid wsp:val=&quot;00977757&quot;/&gt;&lt;wsp:rsid wsp:val=&quot;00982D98&quot;/&gt;&lt;wsp:rsid wsp:val=&quot;0098432A&quot;/&gt;&lt;wsp:rsid wsp:val=&quot;00985DBC&quot;/&gt;&lt;wsp:rsid wsp:val=&quot;00990168&quot;/&gt;&lt;wsp:rsid wsp:val=&quot;00991003&quot;/&gt;&lt;wsp:rsid wsp:val=&quot;0099271F&quot;/&gt;&lt;wsp:rsid wsp:val=&quot;00993E19&quot;/&gt;&lt;wsp:rsid wsp:val=&quot;00993EBC&quot;/&gt;&lt;wsp:rsid wsp:val=&quot;00995F16&quot;/&gt;&lt;wsp:rsid wsp:val=&quot;00997B78&quot;/&gt;&lt;wsp:rsid wsp:val=&quot;009A1EBD&quot;/&gt;&lt;wsp:rsid wsp:val=&quot;009A313F&quot;/&gt;&lt;wsp:rsid wsp:val=&quot;009A3513&quot;/&gt;&lt;wsp:rsid wsp:val=&quot;009A4CBB&quot;/&gt;&lt;wsp:rsid wsp:val=&quot;009A7CA3&quot;/&gt;&lt;wsp:rsid wsp:val=&quot;009B20C8&quot;/&gt;&lt;wsp:rsid wsp:val=&quot;009B3C20&quot;/&gt;&lt;wsp:rsid wsp:val=&quot;009B4676&quot;/&gt;&lt;wsp:rsid wsp:val=&quot;009B4AD5&quot;/&gt;&lt;wsp:rsid wsp:val=&quot;009B5506&quot;/&gt;&lt;wsp:rsid wsp:val=&quot;009B5BAB&quot;/&gt;&lt;wsp:rsid wsp:val=&quot;009B7556&quot;/&gt;&lt;wsp:rsid wsp:val=&quot;009B762B&quot;/&gt;&lt;wsp:rsid wsp:val=&quot;009B7CC8&quot;/&gt;&lt;wsp:rsid wsp:val=&quot;009C1495&quot;/&gt;&lt;wsp:rsid wsp:val=&quot;009C18F5&quot;/&gt;&lt;wsp:rsid wsp:val=&quot;009C1E57&quot;/&gt;&lt;wsp:rsid wsp:val=&quot;009C42D4&quot;/&gt;&lt;wsp:rsid wsp:val=&quot;009C42DE&quot;/&gt;&lt;wsp:rsid wsp:val=&quot;009C5720&quot;/&gt;&lt;wsp:rsid wsp:val=&quot;009C5B5D&quot;/&gt;&lt;wsp:rsid wsp:val=&quot;009C6F66&quot;/&gt;&lt;wsp:rsid wsp:val=&quot;009C7332&quot;/&gt;&lt;wsp:rsid wsp:val=&quot;009D1B71&quot;/&gt;&lt;wsp:rsid wsp:val=&quot;009D27D3&quot;/&gt;&lt;wsp:rsid wsp:val=&quot;009D3CD6&quot;/&gt;&lt;wsp:rsid wsp:val=&quot;009D49FC&quot;/&gt;&lt;wsp:rsid wsp:val=&quot;009D51E1&quot;/&gt;&lt;wsp:rsid wsp:val=&quot;009D5C3A&quot;/&gt;&lt;wsp:rsid wsp:val=&quot;009E0342&quot;/&gt;&lt;wsp:rsid wsp:val=&quot;009E056D&quot;/&gt;&lt;wsp:rsid wsp:val=&quot;009E2374&quot;/&gt;&lt;wsp:rsid wsp:val=&quot;009E3549&quot;/&gt;&lt;wsp:rsid wsp:val=&quot;009E3A61&quot;/&gt;&lt;wsp:rsid wsp:val=&quot;009E3B8E&quot;/&gt;&lt;wsp:rsid wsp:val=&quot;009E4792&quot;/&gt;&lt;wsp:rsid wsp:val=&quot;009E6CBB&quot;/&gt;&lt;wsp:rsid wsp:val=&quot;009F039C&quot;/&gt;&lt;wsp:rsid wsp:val=&quot;009F0C89&quot;/&gt;&lt;wsp:rsid wsp:val=&quot;009F43B7&quot;/&gt;&lt;wsp:rsid wsp:val=&quot;009F5436&quot;/&gt;&lt;wsp:rsid wsp:val=&quot;009F664D&quot;/&gt;&lt;wsp:rsid wsp:val=&quot;009F6E0E&quot;/&gt;&lt;wsp:rsid wsp:val=&quot;009F70BC&quot;/&gt;&lt;wsp:rsid wsp:val=&quot;009F713B&quot;/&gt;&lt;wsp:rsid wsp:val=&quot;009F7F19&quot;/&gt;&lt;wsp:rsid wsp:val=&quot;00A00EBA&quot;/&gt;&lt;wsp:rsid wsp:val=&quot;00A01F75&quot;/&gt;&lt;wsp:rsid wsp:val=&quot;00A0506B&quot;/&gt;&lt;wsp:rsid wsp:val=&quot;00A07050&quot;/&gt;&lt;wsp:rsid wsp:val=&quot;00A1075E&quot;/&gt;&lt;wsp:rsid wsp:val=&quot;00A10CF2&quot;/&gt;&lt;wsp:rsid wsp:val=&quot;00A119EF&quot;/&gt;&lt;wsp:rsid wsp:val=&quot;00A11B5B&quot;/&gt;&lt;wsp:rsid wsp:val=&quot;00A1247A&quot;/&gt;&lt;wsp:rsid wsp:val=&quot;00A12C62&quot;/&gt;&lt;wsp:rsid wsp:val=&quot;00A14D56&quot;/&gt;&lt;wsp:rsid wsp:val=&quot;00A176C7&quot;/&gt;&lt;wsp:rsid wsp:val=&quot;00A21C0E&quot;/&gt;&lt;wsp:rsid wsp:val=&quot;00A227A2&quot;/&gt;&lt;wsp:rsid wsp:val=&quot;00A25B5C&quot;/&gt;&lt;wsp:rsid wsp:val=&quot;00A31889&quot;/&gt;&lt;wsp:rsid wsp:val=&quot;00A31E56&quot;/&gt;&lt;wsp:rsid wsp:val=&quot;00A335EF&quot;/&gt;&lt;wsp:rsid wsp:val=&quot;00A34F7C&quot;/&gt;&lt;wsp:rsid wsp:val=&quot;00A35891&quot;/&gt;&lt;wsp:rsid wsp:val=&quot;00A35E83&quot;/&gt;&lt;wsp:rsid wsp:val=&quot;00A41592&quot;/&gt;&lt;wsp:rsid wsp:val=&quot;00A41D17&quot;/&gt;&lt;wsp:rsid wsp:val=&quot;00A42625&quot;/&gt;&lt;wsp:rsid wsp:val=&quot;00A42EFB&quot;/&gt;&lt;wsp:rsid wsp:val=&quot;00A435B2&quot;/&gt;&lt;wsp:rsid wsp:val=&quot;00A43B9F&quot;/&gt;&lt;wsp:rsid wsp:val=&quot;00A442C8&quot;/&gt;&lt;wsp:rsid wsp:val=&quot;00A45853&quot;/&gt;&lt;wsp:rsid wsp:val=&quot;00A45FAC&quot;/&gt;&lt;wsp:rsid wsp:val=&quot;00A4679D&quot;/&gt;&lt;wsp:rsid wsp:val=&quot;00A47963&quot;/&gt;&lt;wsp:rsid wsp:val=&quot;00A51983&quot;/&gt;&lt;wsp:rsid wsp:val=&quot;00A52323&quot;/&gt;&lt;wsp:rsid wsp:val=&quot;00A54925&quot;/&gt;&lt;wsp:rsid wsp:val=&quot;00A54E85&quot;/&gt;&lt;wsp:rsid wsp:val=&quot;00A5531D&quot;/&gt;&lt;wsp:rsid wsp:val=&quot;00A5651F&quot;/&gt;&lt;wsp:rsid wsp:val=&quot;00A57051&quot;/&gt;&lt;wsp:rsid wsp:val=&quot;00A57E13&quot;/&gt;&lt;wsp:rsid wsp:val=&quot;00A61F55&quot;/&gt;&lt;wsp:rsid wsp:val=&quot;00A66DB9&quot;/&gt;&lt;wsp:rsid wsp:val=&quot;00A72444&quot;/&gt;&lt;wsp:rsid wsp:val=&quot;00A72508&quot;/&gt;&lt;wsp:rsid wsp:val=&quot;00A7280A&quot;/&gt;&lt;wsp:rsid wsp:val=&quot;00A72847&quot;/&gt;&lt;wsp:rsid wsp:val=&quot;00A72C3E&quot;/&gt;&lt;wsp:rsid wsp:val=&quot;00A737EF&quot;/&gt;&lt;wsp:rsid wsp:val=&quot;00A75EAE&quot;/&gt;&lt;wsp:rsid wsp:val=&quot;00A762F7&quot;/&gt;&lt;wsp:rsid wsp:val=&quot;00A766BE&quot;/&gt;&lt;wsp:rsid wsp:val=&quot;00A772E7&quot;/&gt;&lt;wsp:rsid wsp:val=&quot;00A7793B&quot;/&gt;&lt;wsp:rsid wsp:val=&quot;00A8020E&quot;/&gt;&lt;wsp:rsid wsp:val=&quot;00A806C1&quot;/&gt;&lt;wsp:rsid wsp:val=&quot;00A80BE0&quot;/&gt;&lt;wsp:rsid wsp:val=&quot;00A85283&quot;/&gt;&lt;wsp:rsid wsp:val=&quot;00A86E33&quot;/&gt;&lt;wsp:rsid wsp:val=&quot;00A87031&quot;/&gt;&lt;wsp:rsid wsp:val=&quot;00A877FF&quot;/&gt;&lt;wsp:rsid wsp:val=&quot;00A906CB&quot;/&gt;&lt;wsp:rsid wsp:val=&quot;00A908B3&quot;/&gt;&lt;wsp:rsid wsp:val=&quot;00A9236E&quot;/&gt;&lt;wsp:rsid wsp:val=&quot;00A93DBD&quot;/&gt;&lt;wsp:rsid wsp:val=&quot;00A9561B&quot;/&gt;&lt;wsp:rsid wsp:val=&quot;00A959A8&quot;/&gt;&lt;wsp:rsid wsp:val=&quot;00A9611F&quot;/&gt;&lt;wsp:rsid wsp:val=&quot;00A965EA&quot;/&gt;&lt;wsp:rsid wsp:val=&quot;00A96689&quot;/&gt;&lt;wsp:rsid wsp:val=&quot;00A972D1&quot;/&gt;&lt;wsp:rsid wsp:val=&quot;00A97308&quot;/&gt;&lt;wsp:rsid wsp:val=&quot;00A97C78&quot;/&gt;&lt;wsp:rsid wsp:val=&quot;00AA08E1&quot;/&gt;&lt;wsp:rsid wsp:val=&quot;00AA0D70&quot;/&gt;&lt;wsp:rsid wsp:val=&quot;00AA1172&quot;/&gt;&lt;wsp:rsid wsp:val=&quot;00AA3617&quot;/&gt;&lt;wsp:rsid wsp:val=&quot;00AA45E2&quot;/&gt;&lt;wsp:rsid wsp:val=&quot;00AA4863&quot;/&gt;&lt;wsp:rsid wsp:val=&quot;00AA5E7B&quot;/&gt;&lt;wsp:rsid wsp:val=&quot;00AB1001&quot;/&gt;&lt;wsp:rsid wsp:val=&quot;00AB24B2&quot;/&gt;&lt;wsp:rsid wsp:val=&quot;00AB5F34&quot;/&gt;&lt;wsp:rsid wsp:val=&quot;00AB6974&quot;/&gt;&lt;wsp:rsid wsp:val=&quot;00AC12E8&quot;/&gt;&lt;wsp:rsid wsp:val=&quot;00AC1C48&quot;/&gt;&lt;wsp:rsid wsp:val=&quot;00AC45E5&quot;/&gt;&lt;wsp:rsid wsp:val=&quot;00AC466C&quot;/&gt;&lt;wsp:rsid wsp:val=&quot;00AC4C42&quot;/&gt;&lt;wsp:rsid wsp:val=&quot;00AC52B3&quot;/&gt;&lt;wsp:rsid wsp:val=&quot;00AC6964&quot;/&gt;&lt;wsp:rsid wsp:val=&quot;00AC6ECD&quot;/&gt;&lt;wsp:rsid wsp:val=&quot;00AC7634&quot;/&gt;&lt;wsp:rsid wsp:val=&quot;00AD07EE&quot;/&gt;&lt;wsp:rsid wsp:val=&quot;00AD07FA&quot;/&gt;&lt;wsp:rsid wsp:val=&quot;00AD0A6F&quot;/&gt;&lt;wsp:rsid wsp:val=&quot;00AD1C18&quot;/&gt;&lt;wsp:rsid wsp:val=&quot;00AD38D0&quot;/&gt;&lt;wsp:rsid wsp:val=&quot;00AD6F8A&quot;/&gt;&lt;wsp:rsid wsp:val=&quot;00AE38F1&quot;/&gt;&lt;wsp:rsid wsp:val=&quot;00AF24F2&quot;/&gt;&lt;wsp:rsid wsp:val=&quot;00AF2FE7&quot;/&gt;&lt;wsp:rsid wsp:val=&quot;00AF3762&quot;/&gt;&lt;wsp:rsid wsp:val=&quot;00AF679D&quot;/&gt;&lt;wsp:rsid wsp:val=&quot;00AF6B5B&quot;/&gt;&lt;wsp:rsid wsp:val=&quot;00B00177&quot;/&gt;&lt;wsp:rsid wsp:val=&quot;00B00B85&quot;/&gt;&lt;wsp:rsid wsp:val=&quot;00B00C16&quot;/&gt;&lt;wsp:rsid wsp:val=&quot;00B013B9&quot;/&gt;&lt;wsp:rsid wsp:val=&quot;00B01AE8&quot;/&gt;&lt;wsp:rsid wsp:val=&quot;00B024D2&quot;/&gt;&lt;wsp:rsid wsp:val=&quot;00B02864&quot;/&gt;&lt;wsp:rsid wsp:val=&quot;00B035BC&quot;/&gt;&lt;wsp:rsid wsp:val=&quot;00B07568&quot;/&gt;&lt;wsp:rsid wsp:val=&quot;00B12C65&quot;/&gt;&lt;wsp:rsid wsp:val=&quot;00B133C1&quot;/&gt;&lt;wsp:rsid wsp:val=&quot;00B13493&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28BF&quot;/&gt;&lt;wsp:rsid wsp:val=&quot;00B33BE1&quot;/&gt;&lt;wsp:rsid wsp:val=&quot;00B34FA8&quot;/&gt;&lt;wsp:rsid wsp:val=&quot;00B35CAC&quot;/&gt;&lt;wsp:rsid wsp:val=&quot;00B36425&quot;/&gt;&lt;wsp:rsid wsp:val=&quot;00B40E6B&quot;/&gt;&lt;wsp:rsid wsp:val=&quot;00B42575&quot;/&gt;&lt;wsp:rsid wsp:val=&quot;00B42885&quot;/&gt;&lt;wsp:rsid wsp:val=&quot;00B42F93&quot;/&gt;&lt;wsp:rsid wsp:val=&quot;00B43525&quot;/&gt;&lt;wsp:rsid wsp:val=&quot;00B45489&quot;/&gt;&lt;wsp:rsid wsp:val=&quot;00B45745&quot;/&gt;&lt;wsp:rsid wsp:val=&quot;00B4661C&quot;/&gt;&lt;wsp:rsid wsp:val=&quot;00B470C0&quot;/&gt;&lt;wsp:rsid wsp:val=&quot;00B5111F&quot;/&gt;&lt;wsp:rsid wsp:val=&quot;00B516D5&quot;/&gt;&lt;wsp:rsid wsp:val=&quot;00B51F42&quot;/&gt;&lt;wsp:rsid wsp:val=&quot;00B5369E&quot;/&gt;&lt;wsp:rsid wsp:val=&quot;00B53F6C&quot;/&gt;&lt;wsp:rsid wsp:val=&quot;00B55BB4&quot;/&gt;&lt;wsp:rsid wsp:val=&quot;00B570E6&quot;/&gt;&lt;wsp:rsid wsp:val=&quot;00B604F3&quot;/&gt;&lt;wsp:rsid wsp:val=&quot;00B6195E&quot;/&gt;&lt;wsp:rsid wsp:val=&quot;00B62224&quot;/&gt;&lt;wsp:rsid wsp:val=&quot;00B62416&quot;/&gt;&lt;wsp:rsid wsp:val=&quot;00B62523&quot;/&gt;&lt;wsp:rsid wsp:val=&quot;00B62A8E&quot;/&gt;&lt;wsp:rsid wsp:val=&quot;00B638A3&quot;/&gt;&lt;wsp:rsid wsp:val=&quot;00B644EF&quot;/&gt;&lt;wsp:rsid wsp:val=&quot;00B651C9&quot;/&gt;&lt;wsp:rsid wsp:val=&quot;00B65D47&quot;/&gt;&lt;wsp:rsid wsp:val=&quot;00B666EA&quot;/&gt;&lt;wsp:rsid wsp:val=&quot;00B66C62&quot;/&gt;&lt;wsp:rsid wsp:val=&quot;00B775F5&quot;/&gt;&lt;wsp:rsid wsp:val=&quot;00B80626&quot;/&gt;&lt;wsp:rsid wsp:val=&quot;00B81E2E&quot;/&gt;&lt;wsp:rsid wsp:val=&quot;00B838EF&quot;/&gt;&lt;wsp:rsid wsp:val=&quot;00B84181&quot;/&gt;&lt;wsp:rsid wsp:val=&quot;00B8457E&quot;/&gt;&lt;wsp:rsid wsp:val=&quot;00B856E9&quot;/&gt;&lt;wsp:rsid wsp:val=&quot;00B8691B&quot;/&gt;&lt;wsp:rsid wsp:val=&quot;00B86E23&quot;/&gt;&lt;wsp:rsid wsp:val=&quot;00B91E14&quot;/&gt;&lt;wsp:rsid wsp:val=&quot;00B93D71&quot;/&gt;&lt;wsp:rsid wsp:val=&quot;00B9496B&quot;/&gt;&lt;wsp:rsid wsp:val=&quot;00B95A67&quot;/&gt;&lt;wsp:rsid wsp:val=&quot;00B95C58&quot;/&gt;&lt;wsp:rsid wsp:val=&quot;00BA45C6&quot;/&gt;&lt;wsp:rsid wsp:val=&quot;00BA59A3&quot;/&gt;&lt;wsp:rsid wsp:val=&quot;00BA61E0&quot;/&gt;&lt;wsp:rsid wsp:val=&quot;00BA7DA9&quot;/&gt;&lt;wsp:rsid wsp:val=&quot;00BB0226&quot;/&gt;&lt;wsp:rsid wsp:val=&quot;00BB0404&quot;/&gt;&lt;wsp:rsid wsp:val=&quot;00BB2BA6&quot;/&gt;&lt;wsp:rsid wsp:val=&quot;00BB3FB2&quot;/&gt;&lt;wsp:rsid wsp:val=&quot;00BB4FEE&quot;/&gt;&lt;wsp:rsid wsp:val=&quot;00BB6D52&quot;/&gt;&lt;wsp:rsid wsp:val=&quot;00BB73A4&quot;/&gt;&lt;wsp:rsid wsp:val=&quot;00BB75DA&quot;/&gt;&lt;wsp:rsid wsp:val=&quot;00BB7C95&quot;/&gt;&lt;wsp:rsid wsp:val=&quot;00BB7CEF&quot;/&gt;&lt;wsp:rsid wsp:val=&quot;00BC0635&quot;/&gt;&lt;wsp:rsid wsp:val=&quot;00BC3155&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50E8&quot;/&gt;&lt;wsp:rsid wsp:val=&quot;00BD6AF1&quot;/&gt;&lt;wsp:rsid wsp:val=&quot;00BD6DBD&quot;/&gt;&lt;wsp:rsid wsp:val=&quot;00BE09C6&quot;/&gt;&lt;wsp:rsid wsp:val=&quot;00BE1E2E&quot;/&gt;&lt;wsp:rsid wsp:val=&quot;00BE2E31&quot;/&gt;&lt;wsp:rsid wsp:val=&quot;00BE3151&quot;/&gt;&lt;wsp:rsid wsp:val=&quot;00BE3857&quot;/&gt;&lt;wsp:rsid wsp:val=&quot;00BE5470&quot;/&gt;&lt;wsp:rsid wsp:val=&quot;00BE5916&quot;/&gt;&lt;wsp:rsid wsp:val=&quot;00BE6232&quot;/&gt;&lt;wsp:rsid wsp:val=&quot;00BE670A&quot;/&gt;&lt;wsp:rsid wsp:val=&quot;00BE704B&quot;/&gt;&lt;wsp:rsid wsp:val=&quot;00BE7A51&quot;/&gt;&lt;wsp:rsid wsp:val=&quot;00BE7C00&quot;/&gt;&lt;wsp:rsid wsp:val=&quot;00BE7F8E&quot;/&gt;&lt;wsp:rsid wsp:val=&quot;00BF0416&quot;/&gt;&lt;wsp:rsid wsp:val=&quot;00BF107A&quot;/&gt;&lt;wsp:rsid wsp:val=&quot;00BF1273&quot;/&gt;&lt;wsp:rsid wsp:val=&quot;00BF33CE&quot;/&gt;&lt;wsp:rsid wsp:val=&quot;00BF3458&quot;/&gt;&lt;wsp:rsid wsp:val=&quot;00BF4FDD&quot;/&gt;&lt;wsp:rsid wsp:val=&quot;00BF5137&quot;/&gt;&lt;wsp:rsid wsp:val=&quot;00BF5172&quot;/&gt;&lt;wsp:rsid wsp:val=&quot;00BF6FC8&quot;/&gt;&lt;wsp:rsid wsp:val=&quot;00BF757B&quot;/&gt;&lt;wsp:rsid wsp:val=&quot;00C00914&quot;/&gt;&lt;wsp:rsid wsp:val=&quot;00C014CC&quot;/&gt;&lt;wsp:rsid wsp:val=&quot;00C03322&quot;/&gt;&lt;wsp:rsid wsp:val=&quot;00C04330&quot;/&gt;&lt;wsp:rsid wsp:val=&quot;00C051A0&quot;/&gt;&lt;wsp:rsid wsp:val=&quot;00C052C5&quot;/&gt;&lt;wsp:rsid wsp:val=&quot;00C06E51&quot;/&gt;&lt;wsp:rsid wsp:val=&quot;00C10F46&quot;/&gt;&lt;wsp:rsid wsp:val=&quot;00C10F9D&quot;/&gt;&lt;wsp:rsid wsp:val=&quot;00C128EF&quot;/&gt;&lt;wsp:rsid wsp:val=&quot;00C15DD9&quot;/&gt;&lt;wsp:rsid wsp:val=&quot;00C15F09&quot;/&gt;&lt;wsp:rsid wsp:val=&quot;00C16676&quot;/&gt;&lt;wsp:rsid wsp:val=&quot;00C21B3E&quot;/&gt;&lt;wsp:rsid wsp:val=&quot;00C25A75&quot;/&gt;&lt;wsp:rsid wsp:val=&quot;00C30DF4&quot;/&gt;&lt;wsp:rsid wsp:val=&quot;00C346A5&quot;/&gt;&lt;wsp:rsid wsp:val=&quot;00C35695&quot;/&gt;&lt;wsp:rsid wsp:val=&quot;00C35D65&quot;/&gt;&lt;wsp:rsid wsp:val=&quot;00C367EF&quot;/&gt;&lt;wsp:rsid wsp:val=&quot;00C37342&quot;/&gt;&lt;wsp:rsid wsp:val=&quot;00C37B0A&quot;/&gt;&lt;wsp:rsid wsp:val=&quot;00C41F71&quot;/&gt;&lt;wsp:rsid wsp:val=&quot;00C423FE&quot;/&gt;&lt;wsp:rsid wsp:val=&quot;00C445A9&quot;/&gt;&lt;wsp:rsid wsp:val=&quot;00C46872&quot;/&gt;&lt;wsp:rsid wsp:val=&quot;00C471CC&quot;/&gt;&lt;wsp:rsid wsp:val=&quot;00C47B2E&quot;/&gt;&lt;wsp:rsid wsp:val=&quot;00C47FCF&quot;/&gt;&lt;wsp:rsid wsp:val=&quot;00C50007&quot;/&gt;&lt;wsp:rsid wsp:val=&quot;00C50866&quot;/&gt;&lt;wsp:rsid wsp:val=&quot;00C52673&quot;/&gt;&lt;wsp:rsid wsp:val=&quot;00C540A9&quot;/&gt;&lt;wsp:rsid wsp:val=&quot;00C54890&quot;/&gt;&lt;wsp:rsid wsp:val=&quot;00C552DB&quot;/&gt;&lt;wsp:rsid wsp:val=&quot;00C57CDF&quot;/&gt;&lt;wsp:rsid wsp:val=&quot;00C635F5&quot;/&gt;&lt;wsp:rsid wsp:val=&quot;00C63F6D&quot;/&gt;&lt;wsp:rsid wsp:val=&quot;00C641BE&quot;/&gt;&lt;wsp:rsid wsp:val=&quot;00C66E2D&quot;/&gt;&lt;wsp:rsid wsp:val=&quot;00C67057&quot;/&gt;&lt;wsp:rsid wsp:val=&quot;00C71E43&quot;/&gt;&lt;wsp:rsid wsp:val=&quot;00C7413D&quot;/&gt;&lt;wsp:rsid wsp:val=&quot;00C741D9&quot;/&gt;&lt;wsp:rsid wsp:val=&quot;00C74F31&quot;/&gt;&lt;wsp:rsid wsp:val=&quot;00C75D5C&quot;/&gt;&lt;wsp:rsid wsp:val=&quot;00C773F5&quot;/&gt;&lt;wsp:rsid wsp:val=&quot;00C80B2E&quot;/&gt;&lt;wsp:rsid wsp:val=&quot;00C840DF&quot;/&gt;&lt;wsp:rsid wsp:val=&quot;00C85D6F&quot;/&gt;&lt;wsp:rsid wsp:val=&quot;00C8674D&quot;/&gt;&lt;wsp:rsid wsp:val=&quot;00C930DD&quot;/&gt;&lt;wsp:rsid wsp:val=&quot;00C937EB&quot;/&gt;&lt;wsp:rsid wsp:val=&quot;00C942D1&quot;/&gt;&lt;wsp:rsid wsp:val=&quot;00C95CB5&quot;/&gt;&lt;wsp:rsid wsp:val=&quot;00C969D3&quot;/&gt;&lt;wsp:rsid wsp:val=&quot;00C96CB2&quot;/&gt;&lt;wsp:rsid wsp:val=&quot;00C97951&quot;/&gt;&lt;wsp:rsid wsp:val=&quot;00CA0DE5&quot;/&gt;&lt;wsp:rsid wsp:val=&quot;00CA174E&quot;/&gt;&lt;wsp:rsid wsp:val=&quot;00CA1857&quot;/&gt;&lt;wsp:rsid wsp:val=&quot;00CA187E&quot;/&gt;&lt;wsp:rsid wsp:val=&quot;00CA1E39&quot;/&gt;&lt;wsp:rsid wsp:val=&quot;00CA1EF6&quot;/&gt;&lt;wsp:rsid wsp:val=&quot;00CA2506&quot;/&gt;&lt;wsp:rsid wsp:val=&quot;00CA4944&quot;/&gt;&lt;wsp:rsid wsp:val=&quot;00CB040A&quot;/&gt;&lt;wsp:rsid wsp:val=&quot;00CB06E0&quot;/&gt;&lt;wsp:rsid wsp:val=&quot;00CB1A6C&quot;/&gt;&lt;wsp:rsid wsp:val=&quot;00CB2F91&quot;/&gt;&lt;wsp:rsid wsp:val=&quot;00CB3BE2&quot;/&gt;&lt;wsp:rsid wsp:val=&quot;00CB3FE6&quot;/&gt;&lt;wsp:rsid wsp:val=&quot;00CB6927&quot;/&gt;&lt;wsp:rsid wsp:val=&quot;00CB722E&quot;/&gt;&lt;wsp:rsid wsp:val=&quot;00CB75D2&quot;/&gt;&lt;wsp:rsid wsp:val=&quot;00CC01E0&quot;/&gt;&lt;wsp:rsid wsp:val=&quot;00CC1113&quot;/&gt;&lt;wsp:rsid wsp:val=&quot;00CC11BD&quot;/&gt;&lt;wsp:rsid wsp:val=&quot;00CC2142&quot;/&gt;&lt;wsp:rsid wsp:val=&quot;00CC3A2C&quot;/&gt;&lt;wsp:rsid wsp:val=&quot;00CC45A7&quot;/&gt;&lt;wsp:rsid wsp:val=&quot;00CC5296&quot;/&gt;&lt;wsp:rsid wsp:val=&quot;00CD164C&quot;/&gt;&lt;wsp:rsid wsp:val=&quot;00CD2066&quot;/&gt;&lt;wsp:rsid wsp:val=&quot;00CD2259&quot;/&gt;&lt;wsp:rsid wsp:val=&quot;00CD2729&quot;/&gt;&lt;wsp:rsid wsp:val=&quot;00CD6231&quot;/&gt;&lt;wsp:rsid wsp:val=&quot;00CD653A&quot;/&gt;&lt;wsp:rsid wsp:val=&quot;00CE2270&quot;/&gt;&lt;wsp:rsid wsp:val=&quot;00CE2F26&quot;/&gt;&lt;wsp:rsid wsp:val=&quot;00CE49E4&quot;/&gt;&lt;wsp:rsid wsp:val=&quot;00CE5AA9&quot;/&gt;&lt;wsp:rsid wsp:val=&quot;00CE5D02&quot;/&gt;&lt;wsp:rsid wsp:val=&quot;00CF2213&quot;/&gt;&lt;wsp:rsid wsp:val=&quot;00CF3F78&quot;/&gt;&lt;wsp:rsid wsp:val=&quot;00CF66D7&quot;/&gt;&lt;wsp:rsid wsp:val=&quot;00CF70E9&quot;/&gt;&lt;wsp:rsid wsp:val=&quot;00CF7248&quot;/&gt;&lt;wsp:rsid wsp:val=&quot;00D0490E&quot;/&gt;&lt;wsp:rsid wsp:val=&quot;00D04DFC&quot;/&gt;&lt;wsp:rsid wsp:val=&quot;00D05303&quot;/&gt;&lt;wsp:rsid wsp:val=&quot;00D103EB&quot;/&gt;&lt;wsp:rsid wsp:val=&quot;00D109B7&quot;/&gt;&lt;wsp:rsid wsp:val=&quot;00D11365&quot;/&gt;&lt;wsp:rsid wsp:val=&quot;00D16CA3&quot;/&gt;&lt;wsp:rsid wsp:val=&quot;00D16CD3&quot;/&gt;&lt;wsp:rsid wsp:val=&quot;00D2210D&quot;/&gt;&lt;wsp:rsid wsp:val=&quot;00D22CD3&quot;/&gt;&lt;wsp:rsid wsp:val=&quot;00D23BF9&quot;/&gt;&lt;wsp:rsid wsp:val=&quot;00D24A08&quot;/&gt;&lt;wsp:rsid wsp:val=&quot;00D26B52&quot;/&gt;&lt;wsp:rsid wsp:val=&quot;00D30A64&quot;/&gt;&lt;wsp:rsid wsp:val=&quot;00D31BBB&quot;/&gt;&lt;wsp:rsid wsp:val=&quot;00D32866&quot;/&gt;&lt;wsp:rsid wsp:val=&quot;00D3301B&quot;/&gt;&lt;wsp:rsid wsp:val=&quot;00D33A98&quot;/&gt;&lt;wsp:rsid wsp:val=&quot;00D350E5&quot;/&gt;&lt;wsp:rsid wsp:val=&quot;00D35C54&quot;/&gt;&lt;wsp:rsid wsp:val=&quot;00D36768&quot;/&gt;&lt;wsp:rsid wsp:val=&quot;00D36A84&quot;/&gt;&lt;wsp:rsid wsp:val=&quot;00D43022&quot;/&gt;&lt;wsp:rsid wsp:val=&quot;00D43719&quot;/&gt;&lt;wsp:rsid wsp:val=&quot;00D438CD&quot;/&gt;&lt;wsp:rsid wsp:val=&quot;00D455E0&quot;/&gt;&lt;wsp:rsid wsp:val=&quot;00D463AD&quot;/&gt;&lt;wsp:rsid wsp:val=&quot;00D46598&quot;/&gt;&lt;wsp:rsid wsp:val=&quot;00D54AD2&quot;/&gt;&lt;wsp:rsid wsp:val=&quot;00D60EA1&quot;/&gt;&lt;wsp:rsid wsp:val=&quot;00D618AE&quot;/&gt;&lt;wsp:rsid wsp:val=&quot;00D61BAB&quot;/&gt;&lt;wsp:rsid wsp:val=&quot;00D62330&quot;/&gt;&lt;wsp:rsid wsp:val=&quot;00D623DF&quot;/&gt;&lt;wsp:rsid wsp:val=&quot;00D62EA4&quot;/&gt;&lt;wsp:rsid wsp:val=&quot;00D63275&quot;/&gt;&lt;wsp:rsid wsp:val=&quot;00D6392A&quot;/&gt;&lt;wsp:rsid wsp:val=&quot;00D65D09&quot;/&gt;&lt;wsp:rsid wsp:val=&quot;00D66DD1&quot;/&gt;&lt;wsp:rsid wsp:val=&quot;00D723F9&quot;/&gt;&lt;wsp:rsid wsp:val=&quot;00D72D43&quot;/&gt;&lt;wsp:rsid wsp:val=&quot;00D75E0A&quot;/&gt;&lt;wsp:rsid wsp:val=&quot;00D76573&quot;/&gt;&lt;wsp:rsid wsp:val=&quot;00D7677C&quot;/&gt;&lt;wsp:rsid wsp:val=&quot;00D76E61&quot;/&gt;&lt;wsp:rsid wsp:val=&quot;00D7726C&quot;/&gt;&lt;wsp:rsid wsp:val=&quot;00D77D00&quot;/&gt;&lt;wsp:rsid wsp:val=&quot;00D81B2A&quot;/&gt;&lt;wsp:rsid wsp:val=&quot;00D8429E&quot;/&gt;&lt;wsp:rsid wsp:val=&quot;00D90160&quot;/&gt;&lt;wsp:rsid wsp:val=&quot;00D92823&quot;/&gt;&lt;wsp:rsid wsp:val=&quot;00D92E99&quot;/&gt;&lt;wsp:rsid wsp:val=&quot;00D979AC&quot;/&gt;&lt;wsp:rsid wsp:val=&quot;00DA08C0&quot;/&gt;&lt;wsp:rsid wsp:val=&quot;00DA10CD&quot;/&gt;&lt;wsp:rsid wsp:val=&quot;00DA21B7&quot;/&gt;&lt;wsp:rsid wsp:val=&quot;00DA27DB&quot;/&gt;&lt;wsp:rsid wsp:val=&quot;00DA2BA4&quot;/&gt;&lt;wsp:rsid wsp:val=&quot;00DA2FE7&quot;/&gt;&lt;wsp:rsid wsp:val=&quot;00DA54B0&quot;/&gt;&lt;wsp:rsid wsp:val=&quot;00DA5D07&quot;/&gt;&lt;wsp:rsid wsp:val=&quot;00DA611A&quot;/&gt;&lt;wsp:rsid wsp:val=&quot;00DA611E&quot;/&gt;&lt;wsp:rsid wsp:val=&quot;00DB30CF&quot;/&gt;&lt;wsp:rsid wsp:val=&quot;00DB31F1&quot;/&gt;&lt;wsp:rsid wsp:val=&quot;00DB4A06&quot;/&gt;&lt;wsp:rsid wsp:val=&quot;00DB5019&quot;/&gt;&lt;wsp:rsid wsp:val=&quot;00DB6888&quot;/&gt;&lt;wsp:rsid wsp:val=&quot;00DB69C6&quot;/&gt;&lt;wsp:rsid wsp:val=&quot;00DB6D50&quot;/&gt;&lt;wsp:rsid wsp:val=&quot;00DC271D&quot;/&gt;&lt;wsp:rsid wsp:val=&quot;00DC4CAC&quot;/&gt;&lt;wsp:rsid wsp:val=&quot;00DC5843&quot;/&gt;&lt;wsp:rsid wsp:val=&quot;00DC71BF&quot;/&gt;&lt;wsp:rsid wsp:val=&quot;00DD02B5&quot;/&gt;&lt;wsp:rsid wsp:val=&quot;00DD04B4&quot;/&gt;&lt;wsp:rsid wsp:val=&quot;00DD072D&quot;/&gt;&lt;wsp:rsid wsp:val=&quot;00DD077C&quot;/&gt;&lt;wsp:rsid wsp:val=&quot;00DD1C1A&quot;/&gt;&lt;wsp:rsid wsp:val=&quot;00DD2AA4&quot;/&gt;&lt;wsp:rsid wsp:val=&quot;00DD41B5&quot;/&gt;&lt;wsp:rsid wsp:val=&quot;00DD58A9&quot;/&gt;&lt;wsp:rsid wsp:val=&quot;00DE00A5&quot;/&gt;&lt;wsp:rsid wsp:val=&quot;00DE0146&quot;/&gt;&lt;wsp:rsid wsp:val=&quot;00DE3764&quot;/&gt;&lt;wsp:rsid wsp:val=&quot;00DE3AD1&quot;/&gt;&lt;wsp:rsid wsp:val=&quot;00DE4750&quot;/&gt;&lt;wsp:rsid wsp:val=&quot;00DF02A1&quot;/&gt;&lt;wsp:rsid wsp:val=&quot;00DF0E81&quot;/&gt;&lt;wsp:rsid wsp:val=&quot;00DF3101&quot;/&gt;&lt;wsp:rsid wsp:val=&quot;00DF449E&quot;/&gt;&lt;wsp:rsid wsp:val=&quot;00DF5396&quot;/&gt;&lt;wsp:rsid wsp:val=&quot;00DF677B&quot;/&gt;&lt;wsp:rsid wsp:val=&quot;00DF7F4E&quot;/&gt;&lt;wsp:rsid wsp:val=&quot;00E00ECA&quot;/&gt;&lt;wsp:rsid wsp:val=&quot;00E00F59&quot;/&gt;&lt;wsp:rsid wsp:val=&quot;00E0217C&quot;/&gt;&lt;wsp:rsid wsp:val=&quot;00E02D9F&quot;/&gt;&lt;wsp:rsid wsp:val=&quot;00E04D7F&quot;/&gt;&lt;wsp:rsid wsp:val=&quot;00E120FB&quot;/&gt;&lt;wsp:rsid wsp:val=&quot;00E12636&quot;/&gt;&lt;wsp:rsid wsp:val=&quot;00E126FC&quot;/&gt;&lt;wsp:rsid wsp:val=&quot;00E146DA&quot;/&gt;&lt;wsp:rsid wsp:val=&quot;00E17E84&quot;/&gt;&lt;wsp:rsid wsp:val=&quot;00E21255&quot;/&gt;&lt;wsp:rsid wsp:val=&quot;00E22A57&quot;/&gt;&lt;wsp:rsid wsp:val=&quot;00E234E5&quot;/&gt;&lt;wsp:rsid wsp:val=&quot;00E23AB4&quot;/&gt;&lt;wsp:rsid wsp:val=&quot;00E23D50&quot;/&gt;&lt;wsp:rsid wsp:val=&quot;00E25520&quot;/&gt;&lt;wsp:rsid wsp:val=&quot;00E26C19&quot;/&gt;&lt;wsp:rsid wsp:val=&quot;00E27120&quot;/&gt;&lt;wsp:rsid wsp:val=&quot;00E30AAA&quot;/&gt;&lt;wsp:rsid wsp:val=&quot;00E3209B&quot;/&gt;&lt;wsp:rsid wsp:val=&quot;00E33EFB&quot;/&gt;&lt;wsp:rsid wsp:val=&quot;00E3433F&quot;/&gt;&lt;wsp:rsid wsp:val=&quot;00E34758&quot;/&gt;&lt;wsp:rsid wsp:val=&quot;00E4030C&quot;/&gt;&lt;wsp:rsid wsp:val=&quot;00E4100A&quot;/&gt;&lt;wsp:rsid wsp:val=&quot;00E41AE5&quot;/&gt;&lt;wsp:rsid wsp:val=&quot;00E4210F&quot;/&gt;&lt;wsp:rsid wsp:val=&quot;00E42655&quot;/&gt;&lt;wsp:rsid wsp:val=&quot;00E42692&quot;/&gt;&lt;wsp:rsid wsp:val=&quot;00E456E6&quot;/&gt;&lt;wsp:rsid wsp:val=&quot;00E4657E&quot;/&gt;&lt;wsp:rsid wsp:val=&quot;00E46902&quot;/&gt;&lt;wsp:rsid wsp:val=&quot;00E476ED&quot;/&gt;&lt;wsp:rsid wsp:val=&quot;00E51B29&quot;/&gt;&lt;wsp:rsid wsp:val=&quot;00E52E4E&quot;/&gt;&lt;wsp:rsid wsp:val=&quot;00E52FC9&quot;/&gt;&lt;wsp:rsid wsp:val=&quot;00E5499D&quot;/&gt;&lt;wsp:rsid wsp:val=&quot;00E54F6D&quot;/&gt;&lt;wsp:rsid wsp:val=&quot;00E557CA&quot;/&gt;&lt;wsp:rsid wsp:val=&quot;00E55A17&quot;/&gt;&lt;wsp:rsid wsp:val=&quot;00E56068&quot;/&gt;&lt;wsp:rsid wsp:val=&quot;00E571D3&quot;/&gt;&lt;wsp:rsid wsp:val=&quot;00E60304&quot;/&gt;&lt;wsp:rsid wsp:val=&quot;00E604EE&quot;/&gt;&lt;wsp:rsid wsp:val=&quot;00E6242F&quot;/&gt;&lt;wsp:rsid wsp:val=&quot;00E6473D&quot;/&gt;&lt;wsp:rsid wsp:val=&quot;00E64B2A&quot;/&gt;&lt;wsp:rsid wsp:val=&quot;00E654DC&quot;/&gt;&lt;wsp:rsid wsp:val=&quot;00E6596C&quot;/&gt;&lt;wsp:rsid wsp:val=&quot;00E65ABC&quot;/&gt;&lt;wsp:rsid wsp:val=&quot;00E70779&quot;/&gt;&lt;wsp:rsid wsp:val=&quot;00E72854&quot;/&gt;&lt;wsp:rsid wsp:val=&quot;00E73EBD&quot;/&gt;&lt;wsp:rsid wsp:val=&quot;00E747F3&quot;/&gt;&lt;wsp:rsid wsp:val=&quot;00E76A58&quot;/&gt;&lt;wsp:rsid wsp:val=&quot;00E77724&quot;/&gt;&lt;wsp:rsid wsp:val=&quot;00E82B99&quot;/&gt;&lt;wsp:rsid wsp:val=&quot;00E82F26&quot;/&gt;&lt;wsp:rsid wsp:val=&quot;00E85470&quot;/&gt;&lt;wsp:rsid wsp:val=&quot;00E86016&quot;/&gt;&lt;wsp:rsid wsp:val=&quot;00E86688&quot;/&gt;&lt;wsp:rsid wsp:val=&quot;00E90E95&quot;/&gt;&lt;wsp:rsid wsp:val=&quot;00E91378&quot;/&gt;&lt;wsp:rsid wsp:val=&quot;00E914E8&quot;/&gt;&lt;wsp:rsid wsp:val=&quot;00E925F7&quot;/&gt;&lt;wsp:rsid wsp:val=&quot;00E93D5E&quot;/&gt;&lt;wsp:rsid wsp:val=&quot;00E94694&quot;/&gt;&lt;wsp:rsid wsp:val=&quot;00E94870&quot;/&gt;&lt;wsp:rsid wsp:val=&quot;00E95816&quot;/&gt;&lt;wsp:rsid wsp:val=&quot;00E96B29&quot;/&gt;&lt;wsp:rsid wsp:val=&quot;00EA23A4&quot;/&gt;&lt;wsp:rsid wsp:val=&quot;00EA275B&quot;/&gt;&lt;wsp:rsid wsp:val=&quot;00EA29F4&quot;/&gt;&lt;wsp:rsid wsp:val=&quot;00EA2B10&quot;/&gt;&lt;wsp:rsid wsp:val=&quot;00EA3144&quot;/&gt;&lt;wsp:rsid wsp:val=&quot;00EA4DFD&quot;/&gt;&lt;wsp:rsid wsp:val=&quot;00EA65DD&quot;/&gt;&lt;wsp:rsid wsp:val=&quot;00EA6A1F&quot;/&gt;&lt;wsp:rsid wsp:val=&quot;00EA6AFB&quot;/&gt;&lt;wsp:rsid wsp:val=&quot;00EB02A2&quot;/&gt;&lt;wsp:rsid wsp:val=&quot;00EB1155&quot;/&gt;&lt;wsp:rsid wsp:val=&quot;00EB3DDA&quot;/&gt;&lt;wsp:rsid wsp:val=&quot;00EB5B36&quot;/&gt;&lt;wsp:rsid wsp:val=&quot;00EB614A&quot;/&gt;&lt;wsp:rsid wsp:val=&quot;00EB6A60&quot;/&gt;&lt;wsp:rsid wsp:val=&quot;00EB727A&quot;/&gt;&lt;wsp:rsid wsp:val=&quot;00EC74FC&quot;/&gt;&lt;wsp:rsid wsp:val=&quot;00ED337A&quot;/&gt;&lt;wsp:rsid wsp:val=&quot;00ED5892&quot;/&gt;&lt;wsp:rsid wsp:val=&quot;00ED5EE1&quot;/&gt;&lt;wsp:rsid wsp:val=&quot;00ED72F1&quot;/&gt;&lt;wsp:rsid wsp:val=&quot;00EE0DBA&quot;/&gt;&lt;wsp:rsid wsp:val=&quot;00EE4275&quot;/&gt;&lt;wsp:rsid wsp:val=&quot;00EE42F0&quot;/&gt;&lt;wsp:rsid wsp:val=&quot;00EE4E8F&quot;/&gt;&lt;wsp:rsid wsp:val=&quot;00EE54CB&quot;/&gt;&lt;wsp:rsid wsp:val=&quot;00EE6680&quot;/&gt;&lt;wsp:rsid wsp:val=&quot;00EE6D78&quot;/&gt;&lt;wsp:rsid wsp:val=&quot;00EE7C1A&quot;/&gt;&lt;wsp:rsid wsp:val=&quot;00EE7CF4&quot;/&gt;&lt;wsp:rsid wsp:val=&quot;00EF17F1&quot;/&gt;&lt;wsp:rsid wsp:val=&quot;00EF3826&quot;/&gt;&lt;wsp:rsid wsp:val=&quot;00EF4D8D&quot;/&gt;&lt;wsp:rsid wsp:val=&quot;00EF4E6C&quot;/&gt;&lt;wsp:rsid wsp:val=&quot;00EF5305&quot;/&gt;&lt;wsp:rsid wsp:val=&quot;00EF58D9&quot;/&gt;&lt;wsp:rsid wsp:val=&quot;00EF7A59&quot;/&gt;&lt;wsp:rsid wsp:val=&quot;00F0015B&quot;/&gt;&lt;wsp:rsid wsp:val=&quot;00F01A41&quot;/&gt;&lt;wsp:rsid wsp:val=&quot;00F0282E&quot;/&gt;&lt;wsp:rsid wsp:val=&quot;00F05D9A&quot;/&gt;&lt;wsp:rsid wsp:val=&quot;00F069E1&quot;/&gt;&lt;wsp:rsid wsp:val=&quot;00F10F4C&quot;/&gt;&lt;wsp:rsid wsp:val=&quot;00F13051&quot;/&gt;&lt;wsp:rsid wsp:val=&quot;00F13520&quot;/&gt;&lt;wsp:rsid wsp:val=&quot;00F14A21&quot;/&gt;&lt;wsp:rsid wsp:val=&quot;00F16721&quot;/&gt;&lt;wsp:rsid wsp:val=&quot;00F23836&quot;/&gt;&lt;wsp:rsid wsp:val=&quot;00F23BFB&quot;/&gt;&lt;wsp:rsid wsp:val=&quot;00F243B5&quot;/&gt;&lt;wsp:rsid wsp:val=&quot;00F250C8&quot;/&gt;&lt;wsp:rsid wsp:val=&quot;00F25A77&quot;/&gt;&lt;wsp:rsid wsp:val=&quot;00F25F18&quot;/&gt;&lt;wsp:rsid wsp:val=&quot;00F263A8&quot;/&gt;&lt;wsp:rsid wsp:val=&quot;00F266F7&quot;/&gt;&lt;wsp:rsid wsp:val=&quot;00F27DD6&quot;/&gt;&lt;wsp:rsid wsp:val=&quot;00F30641&quot;/&gt;&lt;wsp:rsid wsp:val=&quot;00F36044&quot;/&gt;&lt;wsp:rsid wsp:val=&quot;00F37D60&quot;/&gt;&lt;wsp:rsid wsp:val=&quot;00F4004C&quot;/&gt;&lt;wsp:rsid wsp:val=&quot;00F41964&quot;/&gt;&lt;wsp:rsid wsp:val=&quot;00F422E4&quot;/&gt;&lt;wsp:rsid wsp:val=&quot;00F42FAA&quot;/&gt;&lt;wsp:rsid wsp:val=&quot;00F43911&quot;/&gt;&lt;wsp:rsid wsp:val=&quot;00F441A2&quot;/&gt;&lt;wsp:rsid wsp:val=&quot;00F44A01&quot;/&gt;&lt;wsp:rsid wsp:val=&quot;00F4558B&quot;/&gt;&lt;wsp:rsid wsp:val=&quot;00F45A62&quot;/&gt;&lt;wsp:rsid wsp:val=&quot;00F45CE5&quot;/&gt;&lt;wsp:rsid wsp:val=&quot;00F46556&quot;/&gt;&lt;wsp:rsid wsp:val=&quot;00F527BD&quot;/&gt;&lt;wsp:rsid wsp:val=&quot;00F53534&quot;/&gt;&lt;wsp:rsid wsp:val=&quot;00F53DAB&quot;/&gt;&lt;wsp:rsid wsp:val=&quot;00F542C7&quot;/&gt;&lt;wsp:rsid wsp:val=&quot;00F5630F&quot;/&gt;&lt;wsp:rsid wsp:val=&quot;00F564B4&quot;/&gt;&lt;wsp:rsid wsp:val=&quot;00F570E5&quot;/&gt;&lt;wsp:rsid wsp:val=&quot;00F6063E&quot;/&gt;&lt;wsp:rsid wsp:val=&quot;00F63C4C&quot;/&gt;&lt;wsp:rsid wsp:val=&quot;00F65B82&quot;/&gt;&lt;wsp:rsid wsp:val=&quot;00F701B3&quot;/&gt;&lt;wsp:rsid wsp:val=&quot;00F70A81&quot;/&gt;&lt;wsp:rsid wsp:val=&quot;00F71BE7&quot;/&gt;&lt;wsp:rsid wsp:val=&quot;00F74204&quot;/&gt;&lt;wsp:rsid wsp:val=&quot;00F76345&quot;/&gt;&lt;wsp:rsid wsp:val=&quot;00F77709&quot;/&gt;&lt;wsp:rsid wsp:val=&quot;00F77E32&quot;/&gt;&lt;wsp:rsid wsp:val=&quot;00F802DA&quot;/&gt;&lt;wsp:rsid wsp:val=&quot;00F8231E&quot;/&gt;&lt;wsp:rsid wsp:val=&quot;00F82392&quot;/&gt;&lt;wsp:rsid wsp:val=&quot;00F832D4&quot;/&gt;&lt;wsp:rsid wsp:val=&quot;00F83B7F&quot;/&gt;&lt;wsp:rsid wsp:val=&quot;00F84FE9&quot;/&gt;&lt;wsp:rsid wsp:val=&quot;00F90727&quot;/&gt;&lt;wsp:rsid wsp:val=&quot;00F914A6&quot;/&gt;&lt;wsp:rsid wsp:val=&quot;00F91F68&quot;/&gt;&lt;wsp:rsid wsp:val=&quot;00F9250D&quot;/&gt;&lt;wsp:rsid wsp:val=&quot;00F92F96&quot;/&gt;&lt;wsp:rsid wsp:val=&quot;00F95150&quot;/&gt;&lt;wsp:rsid wsp:val=&quot;00F9550D&quot;/&gt;&lt;wsp:rsid wsp:val=&quot;00F960CC&quot;/&gt;&lt;wsp:rsid wsp:val=&quot;00F963FF&quot;/&gt;&lt;wsp:rsid wsp:val=&quot;00F97998&quot;/&gt;&lt;wsp:rsid wsp:val=&quot;00F97B49&quot;/&gt;&lt;wsp:rsid wsp:val=&quot;00FA02AC&quot;/&gt;&lt;wsp:rsid wsp:val=&quot;00FA245B&quot;/&gt;&lt;wsp:rsid wsp:val=&quot;00FA3641&quot;/&gt;&lt;wsp:rsid wsp:val=&quot;00FA37EB&quot;/&gt;&lt;wsp:rsid wsp:val=&quot;00FA3C0E&quot;/&gt;&lt;wsp:rsid wsp:val=&quot;00FA7554&quot;/&gt;&lt;wsp:rsid wsp:val=&quot;00FB18C7&quot;/&gt;&lt;wsp:rsid wsp:val=&quot;00FB2767&quot;/&gt;&lt;wsp:rsid wsp:val=&quot;00FB2A27&quot;/&gt;&lt;wsp:rsid wsp:val=&quot;00FB5669&quot;/&gt;&lt;wsp:rsid wsp:val=&quot;00FB6C36&quot;/&gt;&lt;wsp:rsid wsp:val=&quot;00FB748B&quot;/&gt;&lt;wsp:rsid wsp:val=&quot;00FC06B7&quot;/&gt;&lt;wsp:rsid wsp:val=&quot;00FC21A5&quot;/&gt;&lt;wsp:rsid wsp:val=&quot;00FC6D7F&quot;/&gt;&lt;wsp:rsid wsp:val=&quot;00FD0CC2&quot;/&gt;&lt;wsp:rsid wsp:val=&quot;00FD1D0B&quot;/&gt;&lt;wsp:rsid wsp:val=&quot;00FD3590&quot;/&gt;&lt;wsp:rsid wsp:val=&quot;00FD3F8C&quot;/&gt;&lt;wsp:rsid wsp:val=&quot;00FD7B9B&quot;/&gt;&lt;wsp:rsid wsp:val=&quot;00FE1E2F&quot;/&gt;&lt;wsp:rsid wsp:val=&quot;00FE46F4&quot;/&gt;&lt;wsp:rsid wsp:val=&quot;00FE60F5&quot;/&gt;&lt;wsp:rsid wsp:val=&quot;00FE6183&quot;/&gt;&lt;wsp:rsid wsp:val=&quot;00FE730A&quot;/&gt;&lt;wsp:rsid wsp:val=&quot;00FE7E60&quot;/&gt;&lt;wsp:rsid wsp:val=&quot;00FF04A0&quot;/&gt;&lt;wsp:rsid wsp:val=&quot;00FF05FF&quot;/&gt;&lt;wsp:rsid wsp:val=&quot;00FF0811&quot;/&gt;&lt;wsp:rsid wsp:val=&quot;00FF0A0B&quot;/&gt;&lt;wsp:rsid wsp:val=&quot;00FF1974&quot;/&gt;&lt;wsp:rsid wsp:val=&quot;00FF4FC5&quot;/&gt;&lt;wsp:rsid wsp:val=&quot;00FF55D1&quot;/&gt;&lt;wsp:rsid wsp:val=&quot;00FF75B0&quot;/&gt;&lt;/wsp:rsids&gt;&lt;/w:docPr&gt;&lt;w:body&gt;&lt;wx:sect&gt;&lt;w:p wsp:rsidR=&quot;00000000&quot; wsp:rsidRPr=&quot;006D21BC&quot; wsp:rsidRDefault=&quot;006D21BC&quot; wsp:rsidP=&quot;006D21BC&quot;&gt;&lt;m:oMathPara&gt;&lt;m:oMath&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ظ…ط¶ط§ط¹ظپ&lt;/m:t&gt;&lt;/m:r&gt;&lt;m:r&gt;&lt;w:rPr&gt;&lt;w:rFonts w:ascii=&quot;Cambria Math&quot; w:fareast=&quot;Calibri&quot; w:h-ansi=&quot;Cambria Math&quot; w:cs=&quot;Amiri&quot;/&gt;&lt;wx:font wx:val=&quot;Cambria Math&quot;/&gt;&lt;w:i/&gt;&lt;w:sz w:val=&quot;28&quot;/&gt;&lt;w:sz-cs w:val=&quot;28&quot;/&gt;&lt;w:lang w:val=&quot;FR&quot; w:bidi=&quot;AR-DZ&quot;/&gt;&lt;/w:rPr&gt;&lt;m:t&gt;أ—&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ظ†ظپط§ظ‚&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ظپظٹ&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ظˆظ„ظٹط©&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²ظٹط§ط¯ط©&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ظˆط·ظ†ظٹ&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ط®ظ„&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ظپظٹ&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ظƒظ„ظٹط©&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²ظٹط§ط¯ط©&lt;/m:t&gt;&lt;/m:r&gt;&lt;/m:oMath&gt;&lt;/m:oMathPara&gt;&lt;/w:p&gt;&lt;w:sectPr wsp:rsidR=&quot;00000000&quot; wsp:rsidRPr=&quot;006D21BC&quot;&gt;&lt;w:pgSz w:w=&quot;12240&quot; w:h=&quot;15840&quot;/&gt;&lt;w:pgMar w:top=&quot;1440&quot; w:right=&quot;1800&quot; w:bottom=&quot;1440&quot; w:left=&quot;1800&quot; w:header=&quot;720&quot; w:footer=&quot;720&quot; w:gutter=&quot;0&quot;/&gt;&lt;w:cols w:space=&quot;720&quot;/&gt;&lt;/w:sectPr&gt;&lt;/wx:sect&gt;&lt;/w:body&gt;&lt;/w:wordDocument&gt;">
            <v:imagedata r:id="rId24" o:title="" chromakey="white"/>
          </v:shape>
        </w:pict>
      </w:r>
    </w:p>
    <w:bookmarkEnd w:id="15"/>
    <w:p w14:paraId="40334A52" w14:textId="77777777" w:rsidR="00567C9F" w:rsidRPr="00D45F7F" w:rsidRDefault="00567C9F" w:rsidP="00A627D4">
      <w:pPr>
        <w:bidi/>
        <w:rPr>
          <w:rFonts w:ascii="Amiri" w:hAnsi="Amiri" w:cs="Amiri"/>
          <w:bCs/>
          <w:i/>
          <w:sz w:val="28"/>
          <w:szCs w:val="28"/>
          <w:rtl/>
          <w:lang w:bidi="ar-DZ"/>
        </w:rPr>
      </w:pPr>
      <w:r w:rsidRPr="00E90E95">
        <w:rPr>
          <w:rFonts w:ascii="Amiri" w:hAnsi="Amiri" w:cs="Amiri"/>
          <w:sz w:val="28"/>
          <w:szCs w:val="28"/>
          <w:rtl/>
          <w:lang w:bidi="ar-DZ"/>
        </w:rPr>
        <w:t>ولأن</w:t>
      </w:r>
      <w:bookmarkEnd w:id="14"/>
      <w:r w:rsidRPr="00E90E95">
        <w:rPr>
          <w:rFonts w:ascii="Amiri" w:hAnsi="Amiri" w:cs="Amiri"/>
          <w:sz w:val="28"/>
          <w:szCs w:val="28"/>
          <w:rtl/>
          <w:lang w:bidi="ar-DZ"/>
        </w:rPr>
        <w:t xml:space="preserve"> الميل الحدي للاستهلاك غير ثابت ويختلف من قطاع لآخر ومن فئة لأخرى أمكننا ذلك في تحديد الآثار الناجمة على الإنفاق العام في </w:t>
      </w:r>
      <w:r>
        <w:rPr>
          <w:rFonts w:ascii="Amiri" w:hAnsi="Amiri" w:cs="Amiri"/>
          <w:sz w:val="28"/>
          <w:szCs w:val="28"/>
          <w:rtl/>
          <w:lang w:bidi="ar-DZ"/>
        </w:rPr>
        <w:t>شتى القطاعات وعلى مختلف الفئات</w:t>
      </w:r>
      <w:r w:rsidRPr="00E90E95">
        <w:rPr>
          <w:rFonts w:ascii="Amiri" w:hAnsi="Amiri" w:cs="Amiri"/>
          <w:sz w:val="28"/>
          <w:szCs w:val="28"/>
          <w:rtl/>
          <w:lang w:bidi="ar-DZ"/>
        </w:rPr>
        <w:t>.</w:t>
      </w:r>
    </w:p>
    <w:p w14:paraId="0AB6F047"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فبالنسبة لأصحاب المرتبات والأجور وا</w:t>
      </w:r>
      <w:r>
        <w:rPr>
          <w:rFonts w:ascii="Amiri" w:hAnsi="Amiri" w:cs="Amiri"/>
          <w:sz w:val="28"/>
          <w:szCs w:val="28"/>
          <w:rtl/>
          <w:lang w:bidi="ar-DZ"/>
        </w:rPr>
        <w:t>لإعانات (</w:t>
      </w:r>
      <w:r w:rsidRPr="00E90E95">
        <w:rPr>
          <w:rFonts w:ascii="Amiri" w:hAnsi="Amiri" w:cs="Amiri"/>
          <w:sz w:val="28"/>
          <w:szCs w:val="28"/>
          <w:rtl/>
          <w:lang w:bidi="ar-DZ"/>
        </w:rPr>
        <w:t>ذوي الدخل المحدود) فالميل الحدي للاستهلاك لديهم مرتفع</w:t>
      </w:r>
      <w:r w:rsidRPr="00E90E95">
        <w:rPr>
          <w:rFonts w:ascii="Amiri" w:hAnsi="Amiri" w:cs="Amiri"/>
          <w:sz w:val="28"/>
          <w:szCs w:val="28"/>
          <w:lang w:bidi="ar-DZ"/>
        </w:rPr>
        <w:t xml:space="preserve"> </w:t>
      </w:r>
      <w:r w:rsidRPr="00E90E95">
        <w:rPr>
          <w:rFonts w:ascii="Amiri" w:hAnsi="Amiri" w:cs="Amiri"/>
          <w:sz w:val="28"/>
          <w:szCs w:val="28"/>
          <w:rtl/>
          <w:lang w:bidi="ar-DZ"/>
        </w:rPr>
        <w:t>فيرتفع بذلك أثر المضاعف نتيجة زيادة النفقات العامة الموجهة لهم أما ذوي رأس المال فيتوجهون لشراء المعدات ووسائل الإنتاج وعليه سيكون أثر المضاعف بسيط عندهم وهذا نتيجة انخفاض الميل الحدي لهم.</w:t>
      </w:r>
    </w:p>
    <w:p w14:paraId="272C8805" w14:textId="77777777" w:rsidR="00567C9F"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كذلك فإنه تجدر الإشارة هنا إلى أنَّ الأثر الذي يحدثه المضاعف يختلف بالنظر إلى د</w:t>
      </w:r>
      <w:r>
        <w:rPr>
          <w:rFonts w:ascii="Amiri" w:hAnsi="Amiri" w:cs="Amiri"/>
          <w:sz w:val="28"/>
          <w:szCs w:val="28"/>
          <w:rtl/>
          <w:lang w:bidi="ar-DZ"/>
        </w:rPr>
        <w:t>رجة مرونة وتوسع الجهاز الإنتاجي</w:t>
      </w:r>
      <w:r w:rsidRPr="00E90E95">
        <w:rPr>
          <w:rFonts w:ascii="Amiri" w:hAnsi="Amiri" w:cs="Amiri"/>
          <w:sz w:val="28"/>
          <w:szCs w:val="28"/>
          <w:rtl/>
          <w:lang w:bidi="ar-DZ"/>
        </w:rPr>
        <w:t xml:space="preserve">. فكلما كان الجهاز مرنا وقادرا على التجاوب مع </w:t>
      </w:r>
      <w:r>
        <w:rPr>
          <w:rFonts w:ascii="Amiri" w:hAnsi="Amiri" w:cs="Amiri"/>
          <w:sz w:val="28"/>
          <w:szCs w:val="28"/>
          <w:rtl/>
          <w:lang w:bidi="ar-DZ"/>
        </w:rPr>
        <w:t>الزيادات المتتالية في الاستهلاك</w:t>
      </w:r>
      <w:r w:rsidRPr="00E90E95">
        <w:rPr>
          <w:rFonts w:ascii="Amiri" w:hAnsi="Amiri" w:cs="Amiri"/>
          <w:sz w:val="28"/>
          <w:szCs w:val="28"/>
          <w:rtl/>
          <w:lang w:bidi="ar-DZ"/>
        </w:rPr>
        <w:t>،</w:t>
      </w:r>
      <w:r>
        <w:rPr>
          <w:rFonts w:ascii="Amiri" w:hAnsi="Amiri" w:cs="Amiri" w:hint="cs"/>
          <w:sz w:val="28"/>
          <w:szCs w:val="28"/>
          <w:rtl/>
          <w:lang w:bidi="ar-DZ"/>
        </w:rPr>
        <w:t xml:space="preserve"> </w:t>
      </w:r>
      <w:r>
        <w:rPr>
          <w:rFonts w:ascii="Amiri" w:hAnsi="Amiri" w:cs="Amiri"/>
          <w:sz w:val="28"/>
          <w:szCs w:val="28"/>
          <w:rtl/>
          <w:lang w:bidi="ar-DZ"/>
        </w:rPr>
        <w:t>أنتج المضاعف أثره بشكل ملموس</w:t>
      </w:r>
      <w:r w:rsidRPr="00E90E95">
        <w:rPr>
          <w:rFonts w:ascii="Amiri" w:hAnsi="Amiri" w:cs="Amiri"/>
          <w:sz w:val="28"/>
          <w:szCs w:val="28"/>
          <w:rtl/>
          <w:lang w:bidi="ar-DZ"/>
        </w:rPr>
        <w:t>،</w:t>
      </w:r>
      <w:r>
        <w:rPr>
          <w:rFonts w:ascii="Amiri" w:hAnsi="Amiri" w:cs="Amiri" w:hint="cs"/>
          <w:sz w:val="28"/>
          <w:szCs w:val="28"/>
          <w:rtl/>
          <w:lang w:bidi="ar-DZ"/>
        </w:rPr>
        <w:t xml:space="preserve"> </w:t>
      </w:r>
      <w:r w:rsidRPr="00E90E95">
        <w:rPr>
          <w:rFonts w:ascii="Amiri" w:hAnsi="Amiri" w:cs="Amiri"/>
          <w:sz w:val="28"/>
          <w:szCs w:val="28"/>
          <w:rtl/>
          <w:lang w:bidi="ar-DZ"/>
        </w:rPr>
        <w:t>وهذا ما يجري في الدول المتقدمة حيث الاست</w:t>
      </w:r>
      <w:r>
        <w:rPr>
          <w:rFonts w:ascii="Amiri" w:hAnsi="Amiri" w:cs="Amiri"/>
          <w:sz w:val="28"/>
          <w:szCs w:val="28"/>
          <w:rtl/>
          <w:lang w:bidi="ar-DZ"/>
        </w:rPr>
        <w:t>هلاك يتسم بطول دوراته المتتالية</w:t>
      </w:r>
      <w:r w:rsidRPr="00E90E95">
        <w:rPr>
          <w:rFonts w:ascii="Amiri" w:hAnsi="Amiri" w:cs="Amiri"/>
          <w:sz w:val="28"/>
          <w:szCs w:val="28"/>
          <w:rtl/>
          <w:lang w:bidi="ar-DZ"/>
        </w:rPr>
        <w:t>،</w:t>
      </w:r>
      <w:r>
        <w:rPr>
          <w:rFonts w:ascii="Amiri" w:hAnsi="Amiri" w:cs="Amiri" w:hint="cs"/>
          <w:sz w:val="28"/>
          <w:szCs w:val="28"/>
          <w:rtl/>
          <w:lang w:bidi="ar-DZ"/>
        </w:rPr>
        <w:t xml:space="preserve"> </w:t>
      </w:r>
      <w:r w:rsidRPr="00E90E95">
        <w:rPr>
          <w:rFonts w:ascii="Amiri" w:hAnsi="Amiri" w:cs="Amiri"/>
          <w:sz w:val="28"/>
          <w:szCs w:val="28"/>
          <w:rtl/>
          <w:lang w:bidi="ar-DZ"/>
        </w:rPr>
        <w:t xml:space="preserve">والإنتاج على جانب كبير من المرونة. أما الدول المتخلفة فإنَّ أثر المضاعف فيها يكون ضعيفا على الرغم من ارتفاع الميل الحدي للاستهلاك لدى الأفراد فيها، وذلك نظرا لعدم مرونة جهازها الإنتاجي وانعدام قدرته على التجاوب مع الزيادة في الاستهلاك </w:t>
      </w:r>
      <w:r w:rsidRPr="00E90E95">
        <w:rPr>
          <w:rFonts w:ascii="Amiri" w:hAnsi="Amiri" w:cs="Amiri"/>
          <w:b/>
          <w:bCs/>
          <w:sz w:val="28"/>
          <w:szCs w:val="28"/>
          <w:vertAlign w:val="superscript"/>
          <w:rtl/>
          <w:lang w:bidi="ar-DZ"/>
        </w:rPr>
        <w:footnoteReference w:id="31"/>
      </w:r>
      <w:r w:rsidRPr="00E90E95">
        <w:rPr>
          <w:rFonts w:ascii="Amiri" w:hAnsi="Amiri" w:cs="Amiri"/>
          <w:sz w:val="28"/>
          <w:szCs w:val="28"/>
          <w:rtl/>
          <w:lang w:val="en-GB" w:bidi="ar-DZ"/>
        </w:rPr>
        <w:t>.</w:t>
      </w:r>
      <w:r w:rsidRPr="00E90E95">
        <w:rPr>
          <w:rFonts w:ascii="Amiri" w:hAnsi="Amiri" w:cs="Amiri"/>
          <w:sz w:val="28"/>
          <w:szCs w:val="28"/>
          <w:rtl/>
          <w:lang w:bidi="ar-DZ"/>
        </w:rPr>
        <w:t xml:space="preserve">   </w:t>
      </w:r>
    </w:p>
    <w:p w14:paraId="6BB314C2" w14:textId="77777777" w:rsidR="00A627D4" w:rsidRDefault="00A627D4" w:rsidP="00A627D4">
      <w:pPr>
        <w:bidi/>
        <w:ind w:firstLine="708"/>
        <w:rPr>
          <w:rFonts w:ascii="Amiri" w:hAnsi="Amiri" w:cs="Amiri"/>
          <w:sz w:val="28"/>
          <w:szCs w:val="28"/>
          <w:rtl/>
          <w:lang w:bidi="ar-DZ"/>
        </w:rPr>
      </w:pPr>
    </w:p>
    <w:p w14:paraId="50304A04" w14:textId="77777777" w:rsidR="00A627D4" w:rsidRDefault="00A627D4" w:rsidP="00A627D4">
      <w:pPr>
        <w:bidi/>
        <w:ind w:firstLine="708"/>
        <w:rPr>
          <w:rFonts w:ascii="Amiri" w:hAnsi="Amiri" w:cs="Amiri"/>
          <w:sz w:val="28"/>
          <w:szCs w:val="28"/>
          <w:rtl/>
          <w:lang w:bidi="ar-DZ"/>
        </w:rPr>
      </w:pPr>
    </w:p>
    <w:p w14:paraId="679458E3" w14:textId="77777777" w:rsidR="00A627D4" w:rsidRDefault="00A627D4" w:rsidP="00A627D4">
      <w:pPr>
        <w:bidi/>
        <w:ind w:firstLine="708"/>
        <w:rPr>
          <w:rFonts w:ascii="Amiri" w:hAnsi="Amiri" w:cs="Amiri"/>
          <w:sz w:val="28"/>
          <w:szCs w:val="28"/>
          <w:rtl/>
          <w:lang w:bidi="ar-DZ"/>
        </w:rPr>
      </w:pPr>
    </w:p>
    <w:p w14:paraId="4122E9B6" w14:textId="77777777" w:rsidR="00A627D4" w:rsidRDefault="00A627D4" w:rsidP="00A627D4">
      <w:pPr>
        <w:bidi/>
        <w:ind w:firstLine="708"/>
        <w:rPr>
          <w:rFonts w:ascii="Amiri" w:hAnsi="Amiri" w:cs="Amiri"/>
          <w:sz w:val="28"/>
          <w:szCs w:val="28"/>
          <w:rtl/>
          <w:lang w:bidi="ar-DZ"/>
        </w:rPr>
      </w:pPr>
    </w:p>
    <w:p w14:paraId="736CBE82" w14:textId="77777777" w:rsidR="00A627D4" w:rsidRDefault="00A627D4" w:rsidP="00A627D4">
      <w:pPr>
        <w:bidi/>
        <w:ind w:firstLine="708"/>
        <w:rPr>
          <w:rFonts w:ascii="Amiri" w:hAnsi="Amiri" w:cs="Amiri"/>
          <w:sz w:val="28"/>
          <w:szCs w:val="28"/>
          <w:rtl/>
          <w:lang w:bidi="ar-DZ"/>
        </w:rPr>
      </w:pPr>
    </w:p>
    <w:p w14:paraId="2DD587CD" w14:textId="77777777" w:rsidR="00A627D4" w:rsidRDefault="00A627D4" w:rsidP="00A627D4">
      <w:pPr>
        <w:bidi/>
        <w:ind w:firstLine="708"/>
        <w:rPr>
          <w:rFonts w:ascii="Amiri" w:hAnsi="Amiri" w:cs="Amiri"/>
          <w:sz w:val="28"/>
          <w:szCs w:val="28"/>
          <w:rtl/>
          <w:lang w:bidi="ar-DZ"/>
        </w:rPr>
      </w:pPr>
    </w:p>
    <w:p w14:paraId="73C77FA3" w14:textId="77777777" w:rsidR="00A627D4" w:rsidRDefault="00A627D4" w:rsidP="00A627D4">
      <w:pPr>
        <w:bidi/>
        <w:ind w:firstLine="708"/>
        <w:rPr>
          <w:rFonts w:ascii="Amiri" w:hAnsi="Amiri" w:cs="Amiri"/>
          <w:sz w:val="28"/>
          <w:szCs w:val="28"/>
          <w:rtl/>
          <w:lang w:bidi="ar-DZ"/>
        </w:rPr>
      </w:pPr>
    </w:p>
    <w:p w14:paraId="47788AF3" w14:textId="77777777" w:rsidR="00A627D4" w:rsidRDefault="00A627D4" w:rsidP="00A627D4">
      <w:pPr>
        <w:bidi/>
        <w:ind w:firstLine="708"/>
        <w:rPr>
          <w:rFonts w:ascii="Amiri" w:hAnsi="Amiri" w:cs="Amiri"/>
          <w:sz w:val="28"/>
          <w:szCs w:val="28"/>
          <w:rtl/>
          <w:lang w:bidi="ar-DZ"/>
        </w:rPr>
      </w:pPr>
    </w:p>
    <w:p w14:paraId="76775421" w14:textId="77777777" w:rsidR="00A627D4" w:rsidRPr="00471F7C" w:rsidRDefault="00A627D4" w:rsidP="00A627D4">
      <w:pPr>
        <w:bidi/>
        <w:ind w:firstLine="708"/>
        <w:rPr>
          <w:rFonts w:ascii="Amiri" w:hAnsi="Amiri" w:cs="Amiri"/>
          <w:sz w:val="28"/>
          <w:szCs w:val="28"/>
          <w:rtl/>
          <w:lang w:bidi="ar-DZ"/>
        </w:rPr>
      </w:pPr>
    </w:p>
    <w:p w14:paraId="726AF271" w14:textId="77777777" w:rsidR="00567C9F" w:rsidRPr="000346F2" w:rsidRDefault="007341C7" w:rsidP="00A627D4">
      <w:pPr>
        <w:bidi/>
        <w:rPr>
          <w:rFonts w:ascii="Amiri" w:hAnsi="Amiri" w:cs="Amiri"/>
          <w:b/>
          <w:bCs/>
          <w:sz w:val="32"/>
          <w:szCs w:val="32"/>
          <w:u w:val="single"/>
          <w:lang w:bidi="ar-DZ"/>
        </w:rPr>
      </w:pPr>
      <w:r>
        <w:rPr>
          <w:rFonts w:ascii="Amiri" w:hAnsi="Amiri" w:cs="Amiri"/>
          <w:b/>
          <w:bCs/>
          <w:noProof/>
          <w:sz w:val="32"/>
          <w:szCs w:val="32"/>
          <w:u w:val="single"/>
        </w:rPr>
        <w:lastRenderedPageBreak/>
        <w:pict w14:anchorId="385395FB">
          <v:shape id="_x0000_s1132" type="#_x0000_t202" style="position:absolute;left:0;text-align:left;margin-left:76.8pt;margin-top:13.1pt;width:208.5pt;height:30pt;z-index:251672576" stroked="f">
            <v:textbox style="mso-next-textbox:#_x0000_s1132">
              <w:txbxContent>
                <w:p w14:paraId="16831973" w14:textId="77777777" w:rsidR="007341C7" w:rsidRPr="00874224" w:rsidRDefault="007341C7" w:rsidP="00567C9F">
                  <w:pPr>
                    <w:rPr>
                      <w:rFonts w:ascii="Simplified Arabic" w:hAnsi="Simplified Arabic" w:cs="Simplified Arabic"/>
                      <w:b/>
                      <w:bCs/>
                      <w:sz w:val="32"/>
                      <w:szCs w:val="32"/>
                      <w:rtl/>
                      <w:lang w:bidi="ar-DZ"/>
                    </w:rPr>
                  </w:pPr>
                  <w:r w:rsidRPr="005A7442">
                    <w:rPr>
                      <w:rFonts w:ascii="Amiri" w:hAnsi="Amiri" w:cs="Amiri"/>
                      <w:sz w:val="28"/>
                      <w:szCs w:val="28"/>
                      <w:rtl/>
                      <w:lang w:bidi="ar-DZ"/>
                    </w:rPr>
                    <w:t>الشكل</w:t>
                  </w:r>
                  <w:r w:rsidRPr="000346F2">
                    <w:rPr>
                      <w:rFonts w:ascii="Amiri" w:hAnsi="Amiri" w:cs="Amiri"/>
                      <w:sz w:val="28"/>
                      <w:szCs w:val="28"/>
                      <w:rtl/>
                      <w:lang w:bidi="ar-DZ"/>
                    </w:rPr>
                    <w:t xml:space="preserve"> رقم (03): تضاعف أثر النفقة</w:t>
                  </w:r>
                  <w:r w:rsidRPr="00874224">
                    <w:rPr>
                      <w:rFonts w:ascii="Simplified Arabic" w:hAnsi="Simplified Arabic" w:cs="Simplified Arabic"/>
                      <w:b/>
                      <w:bCs/>
                      <w:sz w:val="32"/>
                      <w:szCs w:val="32"/>
                      <w:rtl/>
                      <w:lang w:bidi="ar-DZ"/>
                    </w:rPr>
                    <w:t xml:space="preserve"> الأولية</w:t>
                  </w:r>
                </w:p>
                <w:p w14:paraId="3E740813" w14:textId="77777777" w:rsidR="007341C7" w:rsidRDefault="007341C7">
                  <w:pPr>
                    <w:rPr>
                      <w:lang w:bidi="ar-DZ"/>
                    </w:rPr>
                  </w:pPr>
                </w:p>
              </w:txbxContent>
            </v:textbox>
          </v:shape>
        </w:pict>
      </w:r>
      <w:r>
        <w:rPr>
          <w:rFonts w:ascii="Amiri" w:hAnsi="Amiri" w:cs="Amiri"/>
          <w:noProof/>
          <w:sz w:val="32"/>
          <w:szCs w:val="32"/>
        </w:rPr>
        <w:pict w14:anchorId="79AD9253">
          <v:shape id="رسم تخطيطي 1" o:spid="_x0000_s1133" type="#_x0000_t75" style="position:absolute;left:0;text-align:left;margin-left:-2pt;margin-top:32.5pt;width:454.55pt;height:586.1pt;z-index:-251642880;visibility:visible;mso-wrap-distance-top:32.64pt;mso-wrap-distance-bottom:23.28pt" o:gfxdata="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">
            <v:imagedata r:id="rId25" o:title=""/>
            <o:lock v:ext="edit" aspectratio="f"/>
          </v:shape>
        </w:pict>
      </w:r>
    </w:p>
    <w:p w14:paraId="0BE3D5F6" w14:textId="77777777" w:rsidR="00567C9F" w:rsidRPr="00E90E95" w:rsidRDefault="00567C9F" w:rsidP="00A627D4">
      <w:pPr>
        <w:bidi/>
        <w:rPr>
          <w:rFonts w:ascii="Amiri" w:hAnsi="Amiri" w:cs="Amiri"/>
          <w:b/>
          <w:bCs/>
          <w:sz w:val="32"/>
          <w:szCs w:val="32"/>
          <w:u w:val="single"/>
          <w:rtl/>
          <w:lang w:bidi="ar-DZ"/>
        </w:rPr>
      </w:pPr>
    </w:p>
    <w:p w14:paraId="3E93EA0D" w14:textId="77777777" w:rsidR="00567C9F" w:rsidRPr="00E90E95" w:rsidRDefault="00567C9F" w:rsidP="00A627D4">
      <w:pPr>
        <w:bidi/>
        <w:rPr>
          <w:rFonts w:ascii="Amiri" w:hAnsi="Amiri" w:cs="Amiri"/>
          <w:b/>
          <w:bCs/>
          <w:sz w:val="32"/>
          <w:szCs w:val="32"/>
          <w:u w:val="single"/>
          <w:rtl/>
          <w:lang w:bidi="ar-DZ"/>
        </w:rPr>
      </w:pPr>
    </w:p>
    <w:p w14:paraId="4B86CA97" w14:textId="77777777" w:rsidR="00567C9F" w:rsidRPr="00E90E95" w:rsidRDefault="00567C9F" w:rsidP="00A627D4">
      <w:pPr>
        <w:bidi/>
        <w:rPr>
          <w:rFonts w:ascii="Amiri" w:hAnsi="Amiri" w:cs="Amiri"/>
          <w:b/>
          <w:bCs/>
          <w:sz w:val="32"/>
          <w:szCs w:val="32"/>
          <w:u w:val="single"/>
          <w:rtl/>
          <w:lang w:bidi="ar-DZ"/>
        </w:rPr>
      </w:pPr>
    </w:p>
    <w:p w14:paraId="0D16E2D8" w14:textId="77777777" w:rsidR="00567C9F" w:rsidRPr="00E90E95" w:rsidRDefault="00567C9F" w:rsidP="00A627D4">
      <w:pPr>
        <w:bidi/>
        <w:rPr>
          <w:rFonts w:ascii="Amiri" w:hAnsi="Amiri" w:cs="Amiri"/>
          <w:b/>
          <w:bCs/>
          <w:sz w:val="32"/>
          <w:szCs w:val="32"/>
          <w:u w:val="single"/>
          <w:rtl/>
          <w:lang w:bidi="ar-DZ"/>
        </w:rPr>
      </w:pPr>
    </w:p>
    <w:p w14:paraId="42091FBB" w14:textId="77777777" w:rsidR="00567C9F" w:rsidRPr="00E90E95" w:rsidRDefault="00567C9F" w:rsidP="00A627D4">
      <w:pPr>
        <w:bidi/>
        <w:rPr>
          <w:rFonts w:ascii="Amiri" w:hAnsi="Amiri" w:cs="Amiri"/>
          <w:b/>
          <w:bCs/>
          <w:sz w:val="32"/>
          <w:szCs w:val="32"/>
          <w:u w:val="single"/>
          <w:rtl/>
          <w:lang w:bidi="ar-DZ"/>
        </w:rPr>
      </w:pPr>
    </w:p>
    <w:p w14:paraId="731329AA" w14:textId="77777777" w:rsidR="00567C9F" w:rsidRPr="00E90E95" w:rsidRDefault="00567C9F" w:rsidP="00A627D4">
      <w:pPr>
        <w:bidi/>
        <w:rPr>
          <w:rFonts w:ascii="Amiri" w:hAnsi="Amiri" w:cs="Amiri"/>
          <w:b/>
          <w:bCs/>
          <w:sz w:val="32"/>
          <w:szCs w:val="32"/>
          <w:u w:val="single"/>
          <w:rtl/>
          <w:lang w:bidi="ar-DZ"/>
        </w:rPr>
      </w:pPr>
    </w:p>
    <w:p w14:paraId="41324BB4" w14:textId="77777777" w:rsidR="00567C9F" w:rsidRPr="00E90E95" w:rsidRDefault="00567C9F" w:rsidP="00A627D4">
      <w:pPr>
        <w:bidi/>
        <w:rPr>
          <w:rFonts w:ascii="Amiri" w:hAnsi="Amiri" w:cs="Amiri"/>
          <w:b/>
          <w:bCs/>
          <w:sz w:val="32"/>
          <w:szCs w:val="32"/>
          <w:u w:val="single"/>
          <w:rtl/>
          <w:lang w:bidi="ar-DZ"/>
        </w:rPr>
      </w:pPr>
    </w:p>
    <w:p w14:paraId="418F166D" w14:textId="77777777" w:rsidR="00567C9F" w:rsidRPr="00E90E95" w:rsidRDefault="00567C9F" w:rsidP="00A627D4">
      <w:pPr>
        <w:bidi/>
        <w:rPr>
          <w:rFonts w:ascii="Amiri" w:hAnsi="Amiri" w:cs="Amiri"/>
          <w:b/>
          <w:bCs/>
          <w:sz w:val="32"/>
          <w:szCs w:val="32"/>
          <w:u w:val="single"/>
          <w:rtl/>
          <w:lang w:bidi="ar-DZ"/>
        </w:rPr>
      </w:pPr>
    </w:p>
    <w:p w14:paraId="295C2BDD" w14:textId="77777777" w:rsidR="00567C9F" w:rsidRPr="00E90E95" w:rsidRDefault="00567C9F" w:rsidP="00A627D4">
      <w:pPr>
        <w:bidi/>
        <w:rPr>
          <w:rFonts w:ascii="Amiri" w:hAnsi="Amiri" w:cs="Amiri"/>
          <w:b/>
          <w:bCs/>
          <w:sz w:val="32"/>
          <w:szCs w:val="32"/>
          <w:u w:val="single"/>
          <w:rtl/>
          <w:lang w:bidi="ar-DZ"/>
        </w:rPr>
      </w:pPr>
    </w:p>
    <w:p w14:paraId="500B9613" w14:textId="77777777" w:rsidR="00567C9F" w:rsidRPr="00E90E95" w:rsidRDefault="00567C9F" w:rsidP="00A627D4">
      <w:pPr>
        <w:bidi/>
        <w:rPr>
          <w:rFonts w:ascii="Amiri" w:hAnsi="Amiri" w:cs="Amiri"/>
          <w:b/>
          <w:bCs/>
          <w:sz w:val="32"/>
          <w:szCs w:val="32"/>
          <w:u w:val="single"/>
          <w:rtl/>
          <w:lang w:bidi="ar-DZ"/>
        </w:rPr>
      </w:pPr>
    </w:p>
    <w:p w14:paraId="67893A1B" w14:textId="77777777" w:rsidR="00567C9F" w:rsidRPr="00E90E95" w:rsidRDefault="00567C9F" w:rsidP="00A627D4">
      <w:pPr>
        <w:bidi/>
        <w:rPr>
          <w:rFonts w:ascii="Amiri" w:hAnsi="Amiri" w:cs="Amiri"/>
          <w:b/>
          <w:bCs/>
          <w:sz w:val="32"/>
          <w:szCs w:val="32"/>
          <w:u w:val="single"/>
          <w:rtl/>
          <w:lang w:bidi="ar-DZ"/>
        </w:rPr>
      </w:pPr>
    </w:p>
    <w:p w14:paraId="16870A88" w14:textId="77777777" w:rsidR="00567C9F" w:rsidRPr="00E90E95" w:rsidRDefault="00567C9F" w:rsidP="00A627D4">
      <w:pPr>
        <w:bidi/>
        <w:rPr>
          <w:rFonts w:ascii="Amiri" w:hAnsi="Amiri" w:cs="Amiri"/>
          <w:b/>
          <w:bCs/>
          <w:sz w:val="32"/>
          <w:szCs w:val="32"/>
          <w:u w:val="single"/>
          <w:rtl/>
          <w:lang w:bidi="ar-DZ"/>
        </w:rPr>
      </w:pPr>
    </w:p>
    <w:p w14:paraId="55ABCC63" w14:textId="77777777" w:rsidR="00567C9F" w:rsidRPr="00E90E95" w:rsidRDefault="00567C9F" w:rsidP="00A627D4">
      <w:pPr>
        <w:bidi/>
        <w:rPr>
          <w:rFonts w:ascii="Amiri" w:hAnsi="Amiri" w:cs="Amiri"/>
          <w:b/>
          <w:bCs/>
          <w:sz w:val="32"/>
          <w:szCs w:val="32"/>
          <w:u w:val="single"/>
          <w:rtl/>
          <w:lang w:bidi="ar-DZ"/>
        </w:rPr>
      </w:pPr>
    </w:p>
    <w:p w14:paraId="3ACCC8A8" w14:textId="77777777" w:rsidR="00567C9F" w:rsidRPr="00E90E95" w:rsidRDefault="00567C9F" w:rsidP="00A627D4">
      <w:pPr>
        <w:bidi/>
        <w:rPr>
          <w:rFonts w:ascii="Amiri" w:hAnsi="Amiri" w:cs="Amiri"/>
          <w:b/>
          <w:bCs/>
          <w:sz w:val="32"/>
          <w:szCs w:val="32"/>
          <w:u w:val="single"/>
          <w:rtl/>
          <w:lang w:bidi="ar-DZ"/>
        </w:rPr>
      </w:pPr>
    </w:p>
    <w:p w14:paraId="740F1888" w14:textId="77777777" w:rsidR="00567C9F" w:rsidRPr="00E90E95" w:rsidRDefault="00567C9F" w:rsidP="00A627D4">
      <w:pPr>
        <w:bidi/>
        <w:rPr>
          <w:rFonts w:ascii="Amiri" w:hAnsi="Amiri" w:cs="Amiri"/>
          <w:sz w:val="32"/>
          <w:szCs w:val="32"/>
          <w:rtl/>
          <w:lang w:bidi="ar-DZ"/>
        </w:rPr>
      </w:pPr>
    </w:p>
    <w:p w14:paraId="022D0D79" w14:textId="77777777" w:rsidR="00567C9F" w:rsidRPr="00E90E95" w:rsidRDefault="007341C7" w:rsidP="00A627D4">
      <w:pPr>
        <w:bidi/>
        <w:rPr>
          <w:rFonts w:ascii="Amiri" w:hAnsi="Amiri" w:cs="Amiri"/>
          <w:b/>
          <w:bCs/>
          <w:sz w:val="32"/>
          <w:szCs w:val="32"/>
          <w:u w:val="single"/>
          <w:rtl/>
          <w:lang w:bidi="ar-DZ"/>
        </w:rPr>
      </w:pPr>
      <w:r>
        <w:rPr>
          <w:rFonts w:ascii="Amiri" w:hAnsi="Amiri" w:cs="Amiri"/>
          <w:b/>
          <w:bCs/>
          <w:noProof/>
          <w:sz w:val="32"/>
          <w:szCs w:val="32"/>
          <w:u w:val="single"/>
          <w:rtl/>
        </w:rPr>
        <w:pict w14:anchorId="12D379AF">
          <v:shape id="_x0000_s1134" type="#_x0000_t202" style="position:absolute;left:0;text-align:left;margin-left:200.55pt;margin-top:3.5pt;width:254.25pt;height:36.75pt;z-index:251674624" stroked="f">
            <v:textbox style="mso-next-textbox:#_x0000_s1134">
              <w:txbxContent>
                <w:p w14:paraId="6F95F955" w14:textId="77777777" w:rsidR="007341C7" w:rsidRPr="00480B5F" w:rsidRDefault="007341C7">
                  <w:pPr>
                    <w:rPr>
                      <w:rFonts w:ascii="Traditional Arabic" w:hAnsi="Traditional Arabic" w:cs="Traditional Arabic"/>
                      <w:sz w:val="32"/>
                      <w:szCs w:val="32"/>
                      <w:lang w:bidi="ar-DZ"/>
                    </w:rPr>
                  </w:pPr>
                  <w:r w:rsidRPr="008D5281">
                    <w:rPr>
                      <w:rFonts w:ascii="Traditional Arabic" w:hAnsi="Traditional Arabic" w:cs="Traditional Arabic"/>
                      <w:b/>
                      <w:bCs/>
                      <w:rtl/>
                      <w:lang w:bidi="ar-DZ"/>
                    </w:rPr>
                    <w:t xml:space="preserve">المصدر: </w:t>
                  </w:r>
                  <w:r w:rsidRPr="008D5281">
                    <w:rPr>
                      <w:rFonts w:ascii="Amiri" w:hAnsi="Amiri" w:cs="Amiri"/>
                      <w:rtl/>
                      <w:lang w:bidi="ar-DZ"/>
                    </w:rPr>
                    <w:t>من إعداد الطالب اعتمادا على تعريف</w:t>
                  </w:r>
                  <w:r w:rsidRPr="008D5281">
                    <w:rPr>
                      <w:rFonts w:ascii="Amiri" w:hAnsi="Amiri" w:cs="Amiri"/>
                      <w:sz w:val="32"/>
                      <w:szCs w:val="32"/>
                      <w:rtl/>
                      <w:lang w:bidi="ar-DZ"/>
                    </w:rPr>
                    <w:t xml:space="preserve"> </w:t>
                  </w:r>
                  <w:r w:rsidRPr="008D5281">
                    <w:rPr>
                      <w:rFonts w:ascii="Amiri" w:hAnsi="Amiri" w:cs="Amiri"/>
                      <w:b/>
                      <w:bCs/>
                      <w:rtl/>
                      <w:lang w:bidi="ar-DZ"/>
                    </w:rPr>
                    <w:t>المضاعف</w:t>
                  </w:r>
                  <w:r w:rsidRPr="008D5281">
                    <w:rPr>
                      <w:rFonts w:ascii="Traditional Arabic" w:hAnsi="Traditional Arabic" w:cs="Traditional Arabic"/>
                      <w:b/>
                      <w:bCs/>
                      <w:rtl/>
                      <w:lang w:bidi="ar-DZ"/>
                    </w:rPr>
                    <w:t xml:space="preserve"> </w:t>
                  </w:r>
                </w:p>
              </w:txbxContent>
            </v:textbox>
          </v:shape>
        </w:pict>
      </w:r>
    </w:p>
    <w:p w14:paraId="156A9C5F" w14:textId="77777777" w:rsidR="00567C9F" w:rsidRDefault="00567C9F" w:rsidP="00A627D4">
      <w:pPr>
        <w:bidi/>
        <w:rPr>
          <w:noProof/>
          <w:rtl/>
          <w:lang w:bidi="ar-DZ"/>
        </w:rPr>
      </w:pPr>
    </w:p>
    <w:p w14:paraId="35FDB1F2" w14:textId="77777777" w:rsidR="00567C9F" w:rsidRDefault="00567C9F" w:rsidP="00A627D4">
      <w:pPr>
        <w:bidi/>
        <w:rPr>
          <w:rFonts w:ascii="Amiri" w:hAnsi="Amiri" w:cs="Amiri"/>
          <w:b/>
          <w:bCs/>
          <w:sz w:val="28"/>
          <w:szCs w:val="28"/>
          <w:highlight w:val="lightGray"/>
          <w:u w:val="single"/>
          <w:rtl/>
          <w:lang w:bidi="ar-DZ"/>
        </w:rPr>
      </w:pPr>
    </w:p>
    <w:p w14:paraId="60A05BB1" w14:textId="77777777" w:rsidR="00567C9F" w:rsidRPr="00802EB1" w:rsidRDefault="00567C9F" w:rsidP="00A627D4">
      <w:pPr>
        <w:bidi/>
        <w:rPr>
          <w:rFonts w:ascii="Amiri" w:hAnsi="Amiri" w:cs="Amiri"/>
          <w:sz w:val="28"/>
          <w:szCs w:val="28"/>
          <w:u w:val="dotted"/>
          <w:rtl/>
          <w:lang w:bidi="ar-DZ"/>
        </w:rPr>
      </w:pPr>
      <w:r w:rsidRPr="00802EB1">
        <w:rPr>
          <w:rFonts w:ascii="Amiri" w:hAnsi="Amiri" w:cs="Amiri" w:hint="cs"/>
          <w:b/>
          <w:bCs/>
          <w:sz w:val="28"/>
          <w:szCs w:val="28"/>
          <w:u w:val="dotted"/>
          <w:rtl/>
          <w:lang w:bidi="ar-DZ"/>
        </w:rPr>
        <w:lastRenderedPageBreak/>
        <w:t xml:space="preserve">ثانيا: </w:t>
      </w:r>
      <w:r w:rsidRPr="00802EB1">
        <w:rPr>
          <w:rFonts w:ascii="Amiri" w:hAnsi="Amiri" w:cs="Amiri"/>
          <w:b/>
          <w:bCs/>
          <w:sz w:val="28"/>
          <w:szCs w:val="28"/>
          <w:u w:val="dotted"/>
          <w:rtl/>
          <w:lang w:bidi="ar-DZ"/>
        </w:rPr>
        <w:t>آثار النفقات العامة من خلال أثر المعجل:</w:t>
      </w:r>
      <w:r w:rsidRPr="00802EB1">
        <w:rPr>
          <w:rFonts w:ascii="Amiri" w:hAnsi="Amiri" w:cs="Amiri"/>
          <w:sz w:val="28"/>
          <w:szCs w:val="28"/>
          <w:u w:val="dotted"/>
          <w:rtl/>
          <w:lang w:bidi="ar-DZ"/>
        </w:rPr>
        <w:t xml:space="preserve"> </w:t>
      </w:r>
    </w:p>
    <w:p w14:paraId="02EA79C9" w14:textId="77777777" w:rsidR="00567C9F" w:rsidRPr="00E90E95"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يعبر اصطلاح " المعجل "في التحليل الاقتصادي عن أثر الزيادة في الإنفاق أو نقصه على حجم الاستثمار، حيث أنَّ الزيادات المتتالية في الطلب على السلع الاستهلاكية يتبعها على نحو حتمي زيادات في الاستثمار والعلاقة بين هاتين الزيادتين يعبر عنها بمبدأ المعجل.</w:t>
      </w:r>
    </w:p>
    <w:p w14:paraId="784EB762" w14:textId="77777777" w:rsidR="00567C9F" w:rsidRPr="00E90E95" w:rsidRDefault="00567C9F" w:rsidP="00A627D4">
      <w:pPr>
        <w:bidi/>
        <w:rPr>
          <w:rFonts w:ascii="Amiri" w:hAnsi="Amiri" w:cs="Amiri"/>
          <w:sz w:val="28"/>
          <w:szCs w:val="28"/>
          <w:rtl/>
          <w:lang w:bidi="ar-DZ"/>
        </w:rPr>
      </w:pPr>
      <w:r w:rsidRPr="00E90E95">
        <w:rPr>
          <w:rFonts w:ascii="Amiri" w:hAnsi="Amiri" w:cs="Amiri"/>
          <w:sz w:val="28"/>
          <w:szCs w:val="28"/>
          <w:rtl/>
          <w:lang w:bidi="ar-DZ"/>
        </w:rPr>
        <w:t>فالمعجل يبين أثر تغير الاستهلاك على الاستثمار ويمكن التعبير عن ذلك كما يلي</w:t>
      </w:r>
      <w:r w:rsidRPr="00E90E95">
        <w:rPr>
          <w:rFonts w:ascii="Amiri" w:hAnsi="Amiri" w:cs="Amiri"/>
          <w:b/>
          <w:bCs/>
          <w:sz w:val="28"/>
          <w:szCs w:val="28"/>
          <w:vertAlign w:val="superscript"/>
          <w:rtl/>
          <w:lang w:bidi="ar-DZ"/>
        </w:rPr>
        <w:footnoteReference w:id="32"/>
      </w:r>
      <w:r w:rsidRPr="00E90E95">
        <w:rPr>
          <w:rFonts w:ascii="Amiri" w:hAnsi="Amiri" w:cs="Amiri"/>
          <w:sz w:val="28"/>
          <w:szCs w:val="28"/>
          <w:rtl/>
          <w:lang w:bidi="ar-DZ"/>
        </w:rPr>
        <w:t>:</w:t>
      </w:r>
    </w:p>
    <w:p w14:paraId="7EDE209D" w14:textId="77777777" w:rsidR="00567C9F" w:rsidRPr="00A42B60" w:rsidRDefault="007341C7" w:rsidP="00A627D4">
      <w:pPr>
        <w:bidi/>
        <w:rPr>
          <w:rFonts w:ascii="Amiri" w:hAnsi="Amiri" w:cs="Amiri"/>
          <w:sz w:val="28"/>
          <w:szCs w:val="28"/>
          <w:lang w:bidi="ar-DZ"/>
        </w:rPr>
      </w:pPr>
      <w:r>
        <w:pict w14:anchorId="22EF76A5">
          <v:shape id="_x0000_i1035" type="#_x0000_t75" style="width:123.75pt;height:55.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stylePaneFormatFilter w:val=&quot;3F01&quot;/&gt;&lt;w:defaultTabStop w:val=&quot;708&quot;/&gt;&lt;w:hyphenationZone w:val=&quot;425&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CEF&quot;/&gt;&lt;wsp:rsid wsp:val=&quot;00004841&quot;/&gt;&lt;wsp:rsid wsp:val=&quot;00005AB3&quot;/&gt;&lt;wsp:rsid wsp:val=&quot;00007218&quot;/&gt;&lt;wsp:rsid wsp:val=&quot;00010190&quot;/&gt;&lt;wsp:rsid wsp:val=&quot;000116BC&quot;/&gt;&lt;wsp:rsid wsp:val=&quot;0001348F&quot;/&gt;&lt;wsp:rsid wsp:val=&quot;000135F6&quot;/&gt;&lt;wsp:rsid wsp:val=&quot;00013B0D&quot;/&gt;&lt;wsp:rsid wsp:val=&quot;00020CBA&quot;/&gt;&lt;wsp:rsid wsp:val=&quot;00021501&quot;/&gt;&lt;wsp:rsid wsp:val=&quot;0002167D&quot;/&gt;&lt;wsp:rsid wsp:val=&quot;00022BF6&quot;/&gt;&lt;wsp:rsid wsp:val=&quot;00026761&quot;/&gt;&lt;wsp:rsid wsp:val=&quot;000269E5&quot;/&gt;&lt;wsp:rsid wsp:val=&quot;00026BBB&quot;/&gt;&lt;wsp:rsid wsp:val=&quot;00031A34&quot;/&gt;&lt;wsp:rsid wsp:val=&quot;000338A4&quot;/&gt;&lt;wsp:rsid wsp:val=&quot;00033928&quot;/&gt;&lt;wsp:rsid wsp:val=&quot;000346F2&quot;/&gt;&lt;wsp:rsid wsp:val=&quot;00034F7C&quot;/&gt;&lt;wsp:rsid wsp:val=&quot;00034FB6&quot;/&gt;&lt;wsp:rsid wsp:val=&quot;00035EEF&quot;/&gt;&lt;wsp:rsid wsp:val=&quot;0003641E&quot;/&gt;&lt;wsp:rsid wsp:val=&quot;00036962&quot;/&gt;&lt;wsp:rsid wsp:val=&quot;0004467D&quot;/&gt;&lt;wsp:rsid wsp:val=&quot;00046C49&quot;/&gt;&lt;wsp:rsid wsp:val=&quot;00050334&quot;/&gt;&lt;wsp:rsid wsp:val=&quot;00050A6B&quot;/&gt;&lt;wsp:rsid wsp:val=&quot;00050D21&quot;/&gt;&lt;wsp:rsid wsp:val=&quot;000517C9&quot;/&gt;&lt;wsp:rsid wsp:val=&quot;00051ACE&quot;/&gt;&lt;wsp:rsid wsp:val=&quot;00052740&quot;/&gt;&lt;wsp:rsid wsp:val=&quot;00053C49&quot;/&gt;&lt;wsp:rsid wsp:val=&quot;00056218&quot;/&gt;&lt;wsp:rsid wsp:val=&quot;00057967&quot;/&gt;&lt;wsp:rsid wsp:val=&quot;00057E69&quot;/&gt;&lt;wsp:rsid wsp:val=&quot;00057E7E&quot;/&gt;&lt;wsp:rsid wsp:val=&quot;000620F4&quot;/&gt;&lt;wsp:rsid wsp:val=&quot;00063175&quot;/&gt;&lt;wsp:rsid wsp:val=&quot;000632D8&quot;/&gt;&lt;wsp:rsid wsp:val=&quot;0006347D&quot;/&gt;&lt;wsp:rsid wsp:val=&quot;00064669&quot;/&gt;&lt;wsp:rsid wsp:val=&quot;00065624&quot;/&gt;&lt;wsp:rsid wsp:val=&quot;00066B0D&quot;/&gt;&lt;wsp:rsid wsp:val=&quot;00066DAA&quot;/&gt;&lt;wsp:rsid wsp:val=&quot;00070C26&quot;/&gt;&lt;wsp:rsid wsp:val=&quot;00070E90&quot;/&gt;&lt;wsp:rsid wsp:val=&quot;000770DE&quot;/&gt;&lt;wsp:rsid wsp:val=&quot;00080898&quot;/&gt;&lt;wsp:rsid wsp:val=&quot;0008146C&quot;/&gt;&lt;wsp:rsid wsp:val=&quot;0008521F&quot;/&gt;&lt;wsp:rsid wsp:val=&quot;00086E79&quot;/&gt;&lt;wsp:rsid wsp:val=&quot;00090420&quot;/&gt;&lt;wsp:rsid wsp:val=&quot;000913BB&quot;/&gt;&lt;wsp:rsid wsp:val=&quot;000915FD&quot;/&gt;&lt;wsp:rsid wsp:val=&quot;00091AA0&quot;/&gt;&lt;wsp:rsid wsp:val=&quot;00091DA8&quot;/&gt;&lt;wsp:rsid wsp:val=&quot;00092301&quot;/&gt;&lt;wsp:rsid wsp:val=&quot;00092785&quot;/&gt;&lt;wsp:rsid wsp:val=&quot;00093B70&quot;/&gt;&lt;wsp:rsid wsp:val=&quot;00095D3E&quot;/&gt;&lt;wsp:rsid wsp:val=&quot;00096ECB&quot;/&gt;&lt;wsp:rsid wsp:val=&quot;000A08E5&quot;/&gt;&lt;wsp:rsid wsp:val=&quot;000A473C&quot;/&gt;&lt;wsp:rsid wsp:val=&quot;000A51B3&quot;/&gt;&lt;wsp:rsid wsp:val=&quot;000A7495&quot;/&gt;&lt;wsp:rsid wsp:val=&quot;000B039E&quot;/&gt;&lt;wsp:rsid wsp:val=&quot;000B6504&quot;/&gt;&lt;wsp:rsid wsp:val=&quot;000C179A&quot;/&gt;&lt;wsp:rsid wsp:val=&quot;000C1824&quot;/&gt;&lt;wsp:rsid wsp:val=&quot;000C3743&quot;/&gt;&lt;wsp:rsid wsp:val=&quot;000C3932&quot;/&gt;&lt;wsp:rsid wsp:val=&quot;000C4605&quot;/&gt;&lt;wsp:rsid wsp:val=&quot;000C55C4&quot;/&gt;&lt;wsp:rsid wsp:val=&quot;000C7421&quot;/&gt;&lt;wsp:rsid wsp:val=&quot;000D2EEF&quot;/&gt;&lt;wsp:rsid wsp:val=&quot;000D3414&quot;/&gt;&lt;wsp:rsid wsp:val=&quot;000E258A&quot;/&gt;&lt;wsp:rsid wsp:val=&quot;000E2AA9&quot;/&gt;&lt;wsp:rsid wsp:val=&quot;000E38CA&quot;/&gt;&lt;wsp:rsid wsp:val=&quot;000E78C5&quot;/&gt;&lt;wsp:rsid wsp:val=&quot;000E7B1D&quot;/&gt;&lt;wsp:rsid wsp:val=&quot;000F10EE&quot;/&gt;&lt;wsp:rsid wsp:val=&quot;000F508F&quot;/&gt;&lt;wsp:rsid wsp:val=&quot;000F59B0&quot;/&gt;&lt;wsp:rsid wsp:val=&quot;000F5E1D&quot;/&gt;&lt;wsp:rsid wsp:val=&quot;000F6DCD&quot;/&gt;&lt;wsp:rsid wsp:val=&quot;000F7017&quot;/&gt;&lt;wsp:rsid wsp:val=&quot;000F7299&quot;/&gt;&lt;wsp:rsid wsp:val=&quot;0010107D&quot;/&gt;&lt;wsp:rsid wsp:val=&quot;00101204&quot;/&gt;&lt;wsp:rsid wsp:val=&quot;001048FF&quot;/&gt;&lt;wsp:rsid wsp:val=&quot;00104BB6&quot;/&gt;&lt;wsp:rsid wsp:val=&quot;001054EC&quot;/&gt;&lt;wsp:rsid wsp:val=&quot;00106D80&quot;/&gt;&lt;wsp:rsid wsp:val=&quot;0010723F&quot;/&gt;&lt;wsp:rsid wsp:val=&quot;001103F0&quot;/&gt;&lt;wsp:rsid wsp:val=&quot;001124DC&quot;/&gt;&lt;wsp:rsid wsp:val=&quot;00112A60&quot;/&gt;&lt;wsp:rsid wsp:val=&quot;00114EE0&quot;/&gt;&lt;wsp:rsid wsp:val=&quot;00115895&quot;/&gt;&lt;wsp:rsid wsp:val=&quot;00116B3B&quot;/&gt;&lt;wsp:rsid wsp:val=&quot;0011724D&quot;/&gt;&lt;wsp:rsid wsp:val=&quot;00117F8A&quot;/&gt;&lt;wsp:rsid wsp:val=&quot;0012210B&quot;/&gt;&lt;wsp:rsid wsp:val=&quot;001221D7&quot;/&gt;&lt;wsp:rsid wsp:val=&quot;00123762&quot;/&gt;&lt;wsp:rsid wsp:val=&quot;001245A2&quot;/&gt;&lt;wsp:rsid wsp:val=&quot;00125396&quot;/&gt;&lt;wsp:rsid wsp:val=&quot;001267EB&quot;/&gt;&lt;wsp:rsid wsp:val=&quot;00131BA3&quot;/&gt;&lt;wsp:rsid wsp:val=&quot;00135479&quot;/&gt;&lt;wsp:rsid wsp:val=&quot;0013651E&quot;/&gt;&lt;wsp:rsid wsp:val=&quot;00136593&quot;/&gt;&lt;wsp:rsid wsp:val=&quot;0013752B&quot;/&gt;&lt;wsp:rsid wsp:val=&quot;00141F4C&quot;/&gt;&lt;wsp:rsid wsp:val=&quot;00142E10&quot;/&gt;&lt;wsp:rsid wsp:val=&quot;00143E6B&quot;/&gt;&lt;wsp:rsid wsp:val=&quot;00143F9E&quot;/&gt;&lt;wsp:rsid wsp:val=&quot;00144AFD&quot;/&gt;&lt;wsp:rsid wsp:val=&quot;00146600&quot;/&gt;&lt;wsp:rsid wsp:val=&quot;00146A6D&quot;/&gt;&lt;wsp:rsid wsp:val=&quot;00147091&quot;/&gt;&lt;wsp:rsid wsp:val=&quot;00147AA9&quot;/&gt;&lt;wsp:rsid wsp:val=&quot;00151024&quot;/&gt;&lt;wsp:rsid wsp:val=&quot;001510D0&quot;/&gt;&lt;wsp:rsid wsp:val=&quot;0015151D&quot;/&gt;&lt;wsp:rsid wsp:val=&quot;00153275&quot;/&gt;&lt;wsp:rsid wsp:val=&quot;001534BB&quot;/&gt;&lt;wsp:rsid wsp:val=&quot;00155602&quot;/&gt;&lt;wsp:rsid wsp:val=&quot;00156AE7&quot;/&gt;&lt;wsp:rsid wsp:val=&quot;00160920&quot;/&gt;&lt;wsp:rsid wsp:val=&quot;00161642&quot;/&gt;&lt;wsp:rsid wsp:val=&quot;00162087&quot;/&gt;&lt;wsp:rsid wsp:val=&quot;0016488A&quot;/&gt;&lt;wsp:rsid wsp:val=&quot;00164F25&quot;/&gt;&lt;wsp:rsid wsp:val=&quot;001663B0&quot;/&gt;&lt;wsp:rsid wsp:val=&quot;001664FB&quot;/&gt;&lt;wsp:rsid wsp:val=&quot;001717B4&quot;/&gt;&lt;wsp:rsid wsp:val=&quot;001724D7&quot;/&gt;&lt;wsp:rsid wsp:val=&quot;001751AC&quot;/&gt;&lt;wsp:rsid wsp:val=&quot;00175BC6&quot;/&gt;&lt;wsp:rsid wsp:val=&quot;00175DBD&quot;/&gt;&lt;wsp:rsid wsp:val=&quot;00175E10&quot;/&gt;&lt;wsp:rsid wsp:val=&quot;00177CF6&quot;/&gt;&lt;wsp:rsid wsp:val=&quot;001817EB&quot;/&gt;&lt;wsp:rsid wsp:val=&quot;0018358D&quot;/&gt;&lt;wsp:rsid wsp:val=&quot;00184335&quot;/&gt;&lt;wsp:rsid wsp:val=&quot;001915A5&quot;/&gt;&lt;wsp:rsid wsp:val=&quot;00191F27&quot;/&gt;&lt;wsp:rsid wsp:val=&quot;001920A6&quot;/&gt;&lt;wsp:rsid wsp:val=&quot;001925E2&quot;/&gt;&lt;wsp:rsid wsp:val=&quot;00192F4D&quot;/&gt;&lt;wsp:rsid wsp:val=&quot;00193F0B&quot;/&gt;&lt;wsp:rsid wsp:val=&quot;001954A0&quot;/&gt;&lt;wsp:rsid wsp:val=&quot;00196E3A&quot;/&gt;&lt;wsp:rsid wsp:val=&quot;00196FF9&quot;/&gt;&lt;wsp:rsid wsp:val=&quot;00197513&quot;/&gt;&lt;wsp:rsid wsp:val=&quot;001A10AE&quot;/&gt;&lt;wsp:rsid wsp:val=&quot;001A1605&quot;/&gt;&lt;wsp:rsid wsp:val=&quot;001A30FA&quot;/&gt;&lt;wsp:rsid wsp:val=&quot;001A3D57&quot;/&gt;&lt;wsp:rsid wsp:val=&quot;001A7099&quot;/&gt;&lt;wsp:rsid wsp:val=&quot;001B05AF&quot;/&gt;&lt;wsp:rsid wsp:val=&quot;001B0754&quot;/&gt;&lt;wsp:rsid wsp:val=&quot;001B32DC&quot;/&gt;&lt;wsp:rsid wsp:val=&quot;001B37F5&quot;/&gt;&lt;wsp:rsid wsp:val=&quot;001B4232&quot;/&gt;&lt;wsp:rsid wsp:val=&quot;001B4D5D&quot;/&gt;&lt;wsp:rsid wsp:val=&quot;001B6F4C&quot;/&gt;&lt;wsp:rsid wsp:val=&quot;001B725D&quot;/&gt;&lt;wsp:rsid wsp:val=&quot;001B72F4&quot;/&gt;&lt;wsp:rsid wsp:val=&quot;001B740B&quot;/&gt;&lt;wsp:rsid wsp:val=&quot;001C028E&quot;/&gt;&lt;wsp:rsid wsp:val=&quot;001C3BB0&quot;/&gt;&lt;wsp:rsid wsp:val=&quot;001C4456&quot;/&gt;&lt;wsp:rsid wsp:val=&quot;001C5F81&quot;/&gt;&lt;wsp:rsid wsp:val=&quot;001C609C&quot;/&gt;&lt;wsp:rsid wsp:val=&quot;001C7680&quot;/&gt;&lt;wsp:rsid wsp:val=&quot;001C7DB9&quot;/&gt;&lt;wsp:rsid wsp:val=&quot;001D0AA8&quot;/&gt;&lt;wsp:rsid wsp:val=&quot;001D230C&quot;/&gt;&lt;wsp:rsid wsp:val=&quot;001D277B&quot;/&gt;&lt;wsp:rsid wsp:val=&quot;001D448D&quot;/&gt;&lt;wsp:rsid wsp:val=&quot;001D7191&quot;/&gt;&lt;wsp:rsid wsp:val=&quot;001E09D9&quot;/&gt;&lt;wsp:rsid wsp:val=&quot;001E0EB0&quot;/&gt;&lt;wsp:rsid wsp:val=&quot;001E2889&quot;/&gt;&lt;wsp:rsid wsp:val=&quot;001E2BE5&quot;/&gt;&lt;wsp:rsid wsp:val=&quot;001E3A68&quot;/&gt;&lt;wsp:rsid wsp:val=&quot;001E429E&quot;/&gt;&lt;wsp:rsid wsp:val=&quot;001E5163&quot;/&gt;&lt;wsp:rsid wsp:val=&quot;001E60C6&quot;/&gt;&lt;wsp:rsid wsp:val=&quot;001E627D&quot;/&gt;&lt;wsp:rsid wsp:val=&quot;001E68E4&quot;/&gt;&lt;wsp:rsid wsp:val=&quot;001E6D9C&quot;/&gt;&lt;wsp:rsid wsp:val=&quot;001F0D42&quot;/&gt;&lt;wsp:rsid wsp:val=&quot;001F13AD&quot;/&gt;&lt;wsp:rsid wsp:val=&quot;001F1AA9&quot;/&gt;&lt;wsp:rsid wsp:val=&quot;001F2049&quot;/&gt;&lt;wsp:rsid wsp:val=&quot;001F4057&quot;/&gt;&lt;wsp:rsid wsp:val=&quot;00200414&quot;/&gt;&lt;wsp:rsid wsp:val=&quot;00203E26&quot;/&gt;&lt;wsp:rsid wsp:val=&quot;0020452C&quot;/&gt;&lt;wsp:rsid wsp:val=&quot;00204FEE&quot;/&gt;&lt;wsp:rsid wsp:val=&quot;00207842&quot;/&gt;&lt;wsp:rsid wsp:val=&quot;00213436&quot;/&gt;&lt;wsp:rsid wsp:val=&quot;00213F24&quot;/&gt;&lt;wsp:rsid wsp:val=&quot;00214A35&quot;/&gt;&lt;wsp:rsid wsp:val=&quot;00217091&quot;/&gt;&lt;wsp:rsid wsp:val=&quot;00220175&quot;/&gt;&lt;wsp:rsid wsp:val=&quot;002207ED&quot;/&gt;&lt;wsp:rsid wsp:val=&quot;0022280B&quot;/&gt;&lt;wsp:rsid wsp:val=&quot;00223D95&quot;/&gt;&lt;wsp:rsid wsp:val=&quot;0022463D&quot;/&gt;&lt;wsp:rsid wsp:val=&quot;002258D4&quot;/&gt;&lt;wsp:rsid wsp:val=&quot;002259EC&quot;/&gt;&lt;wsp:rsid wsp:val=&quot;0022628C&quot;/&gt;&lt;wsp:rsid wsp:val=&quot;00226500&quot;/&gt;&lt;wsp:rsid wsp:val=&quot;00226ACC&quot;/&gt;&lt;wsp:rsid wsp:val=&quot;00226FA6&quot;/&gt;&lt;wsp:rsid wsp:val=&quot;002304B4&quot;/&gt;&lt;wsp:rsid wsp:val=&quot;00230C00&quot;/&gt;&lt;wsp:rsid wsp:val=&quot;002314AA&quot;/&gt;&lt;wsp:rsid wsp:val=&quot;00231801&quot;/&gt;&lt;wsp:rsid wsp:val=&quot;00232AD7&quot;/&gt;&lt;wsp:rsid wsp:val=&quot;00232C05&quot;/&gt;&lt;wsp:rsid wsp:val=&quot;00232D22&quot;/&gt;&lt;wsp:rsid wsp:val=&quot;00232F7C&quot;/&gt;&lt;wsp:rsid wsp:val=&quot;00234E83&quot;/&gt;&lt;wsp:rsid wsp:val=&quot;00235B3B&quot;/&gt;&lt;wsp:rsid wsp:val=&quot;002367C4&quot;/&gt;&lt;wsp:rsid wsp:val=&quot;00236E4F&quot;/&gt;&lt;wsp:rsid wsp:val=&quot;00236F7E&quot;/&gt;&lt;wsp:rsid wsp:val=&quot;002375FA&quot;/&gt;&lt;wsp:rsid wsp:val=&quot;00240A07&quot;/&gt;&lt;wsp:rsid wsp:val=&quot;00245CDD&quot;/&gt;&lt;wsp:rsid wsp:val=&quot;00246447&quot;/&gt;&lt;wsp:rsid wsp:val=&quot;00247981&quot;/&gt;&lt;wsp:rsid wsp:val=&quot;00247E17&quot;/&gt;&lt;wsp:rsid wsp:val=&quot;0025219E&quot;/&gt;&lt;wsp:rsid wsp:val=&quot;00252A96&quot;/&gt;&lt;wsp:rsid wsp:val=&quot;002532E1&quot;/&gt;&lt;wsp:rsid wsp:val=&quot;0025367C&quot;/&gt;&lt;wsp:rsid wsp:val=&quot;0025395B&quot;/&gt;&lt;wsp:rsid wsp:val=&quot;00254CD0&quot;/&gt;&lt;wsp:rsid wsp:val=&quot;00255994&quot;/&gt;&lt;wsp:rsid wsp:val=&quot;002559E5&quot;/&gt;&lt;wsp:rsid wsp:val=&quot;002566A5&quot;/&gt;&lt;wsp:rsid wsp:val=&quot;00257C3A&quot;/&gt;&lt;wsp:rsid wsp:val=&quot;00265C8F&quot;/&gt;&lt;wsp:rsid wsp:val=&quot;00265E09&quot;/&gt;&lt;wsp:rsid wsp:val=&quot;00266BB0&quot;/&gt;&lt;wsp:rsid wsp:val=&quot;002707AB&quot;/&gt;&lt;wsp:rsid wsp:val=&quot;0027108B&quot;/&gt;&lt;wsp:rsid wsp:val=&quot;0027198B&quot;/&gt;&lt;wsp:rsid wsp:val=&quot;00271AD0&quot;/&gt;&lt;wsp:rsid wsp:val=&quot;002720C0&quot;/&gt;&lt;wsp:rsid wsp:val=&quot;0027438E&quot;/&gt;&lt;wsp:rsid wsp:val=&quot;00274C4E&quot;/&gt;&lt;wsp:rsid wsp:val=&quot;00275917&quot;/&gt;&lt;wsp:rsid wsp:val=&quot;00276B46&quot;/&gt;&lt;wsp:rsid wsp:val=&quot;00276BC7&quot;/&gt;&lt;wsp:rsid wsp:val=&quot;002806AF&quot;/&gt;&lt;wsp:rsid wsp:val=&quot;0028204C&quot;/&gt;&lt;wsp:rsid wsp:val=&quot;00283989&quot;/&gt;&lt;wsp:rsid wsp:val=&quot;00284113&quot;/&gt;&lt;wsp:rsid wsp:val=&quot;0029008B&quot;/&gt;&lt;wsp:rsid wsp:val=&quot;00290651&quot;/&gt;&lt;wsp:rsid wsp:val=&quot;00292DBB&quot;/&gt;&lt;wsp:rsid wsp:val=&quot;00293FAE&quot;/&gt;&lt;wsp:rsid wsp:val=&quot;00296034&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2B4A&quot;/&gt;&lt;wsp:rsid wsp:val=&quot;002B3044&quot;/&gt;&lt;wsp:rsid wsp:val=&quot;002B3879&quot;/&gt;&lt;wsp:rsid wsp:val=&quot;002B422B&quot;/&gt;&lt;wsp:rsid wsp:val=&quot;002B4A20&quot;/&gt;&lt;wsp:rsid wsp:val=&quot;002B4DE9&quot;/&gt;&lt;wsp:rsid wsp:val=&quot;002B5006&quot;/&gt;&lt;wsp:rsid wsp:val=&quot;002B5D0B&quot;/&gt;&lt;wsp:rsid wsp:val=&quot;002B6320&quot;/&gt;&lt;wsp:rsid wsp:val=&quot;002C057B&quot;/&gt;&lt;wsp:rsid wsp:val=&quot;002C072A&quot;/&gt;&lt;wsp:rsid wsp:val=&quot;002C16BE&quot;/&gt;&lt;wsp:rsid wsp:val=&quot;002C37E8&quot;/&gt;&lt;wsp:rsid wsp:val=&quot;002C38A5&quot;/&gt;&lt;wsp:rsid wsp:val=&quot;002C3C23&quot;/&gt;&lt;wsp:rsid wsp:val=&quot;002C5054&quot;/&gt;&lt;wsp:rsid wsp:val=&quot;002C65A9&quot;/&gt;&lt;wsp:rsid wsp:val=&quot;002C7A97&quot;/&gt;&lt;wsp:rsid wsp:val=&quot;002C7B77&quot;/&gt;&lt;wsp:rsid wsp:val=&quot;002D1449&quot;/&gt;&lt;wsp:rsid wsp:val=&quot;002D3202&quot;/&gt;&lt;wsp:rsid wsp:val=&quot;002D44FD&quot;/&gt;&lt;wsp:rsid wsp:val=&quot;002D5B35&quot;/&gt;&lt;wsp:rsid wsp:val=&quot;002D6609&quot;/&gt;&lt;wsp:rsid wsp:val=&quot;002D7D31&quot;/&gt;&lt;wsp:rsid wsp:val=&quot;002E1A58&quot;/&gt;&lt;wsp:rsid wsp:val=&quot;002E2EAB&quot;/&gt;&lt;wsp:rsid wsp:val=&quot;002E3E4B&quot;/&gt;&lt;wsp:rsid wsp:val=&quot;002E45CA&quot;/&gt;&lt;wsp:rsid wsp:val=&quot;002E46EE&quot;/&gt;&lt;wsp:rsid wsp:val=&quot;002E5C64&quot;/&gt;&lt;wsp:rsid wsp:val=&quot;002F03E1&quot;/&gt;&lt;wsp:rsid wsp:val=&quot;002F0C77&quot;/&gt;&lt;wsp:rsid wsp:val=&quot;002F5205&quot;/&gt;&lt;wsp:rsid wsp:val=&quot;002F6F3F&quot;/&gt;&lt;wsp:rsid wsp:val=&quot;002F774E&quot;/&gt;&lt;wsp:rsid wsp:val=&quot;002F7FDF&quot;/&gt;&lt;wsp:rsid wsp:val=&quot;003006EE&quot;/&gt;&lt;wsp:rsid wsp:val=&quot;00301A7B&quot;/&gt;&lt;wsp:rsid wsp:val=&quot;00301B93&quot;/&gt;&lt;wsp:rsid wsp:val=&quot;00301CA8&quot;/&gt;&lt;wsp:rsid wsp:val=&quot;003055E6&quot;/&gt;&lt;wsp:rsid wsp:val=&quot;0030651D&quot;/&gt;&lt;wsp:rsid wsp:val=&quot;00306D32&quot;/&gt;&lt;wsp:rsid wsp:val=&quot;003079D1&quot;/&gt;&lt;wsp:rsid wsp:val=&quot;00310E94&quot;/&gt;&lt;wsp:rsid wsp:val=&quot;003112BA&quot;/&gt;&lt;wsp:rsid wsp:val=&quot;0031133F&quot;/&gt;&lt;wsp:rsid wsp:val=&quot;003118DB&quot;/&gt;&lt;wsp:rsid wsp:val=&quot;00313C7D&quot;/&gt;&lt;wsp:rsid wsp:val=&quot;00314078&quot;/&gt;&lt;wsp:rsid wsp:val=&quot;00315DAC&quot;/&gt;&lt;wsp:rsid wsp:val=&quot;0031625B&quot;/&gt;&lt;wsp:rsid wsp:val=&quot;00316C69&quot;/&gt;&lt;wsp:rsid wsp:val=&quot;003204B0&quot;/&gt;&lt;wsp:rsid wsp:val=&quot;00320E1B&quot;/&gt;&lt;wsp:rsid wsp:val=&quot;00320E41&quot;/&gt;&lt;wsp:rsid wsp:val=&quot;003213AA&quot;/&gt;&lt;wsp:rsid wsp:val=&quot;0032269A&quot;/&gt;&lt;wsp:rsid wsp:val=&quot;00322DFF&quot;/&gt;&lt;wsp:rsid wsp:val=&quot;0032370C&quot;/&gt;&lt;wsp:rsid wsp:val=&quot;003244EF&quot;/&gt;&lt;wsp:rsid wsp:val=&quot;003254F5&quot;/&gt;&lt;wsp:rsid wsp:val=&quot;003275E8&quot;/&gt;&lt;wsp:rsid wsp:val=&quot;00330233&quot;/&gt;&lt;wsp:rsid wsp:val=&quot;00331E43&quot;/&gt;&lt;wsp:rsid wsp:val=&quot;003348A7&quot;/&gt;&lt;wsp:rsid wsp:val=&quot;00335184&quot;/&gt;&lt;wsp:rsid wsp:val=&quot;00335B2E&quot;/&gt;&lt;wsp:rsid wsp:val=&quot;0033753D&quot;/&gt;&lt;wsp:rsid wsp:val=&quot;003426EF&quot;/&gt;&lt;wsp:rsid wsp:val=&quot;00342B56&quot;/&gt;&lt;wsp:rsid wsp:val=&quot;0034438D&quot;/&gt;&lt;wsp:rsid wsp:val=&quot;0034444F&quot;/&gt;&lt;wsp:rsid wsp:val=&quot;003457E3&quot;/&gt;&lt;wsp:rsid wsp:val=&quot;00345A56&quot;/&gt;&lt;wsp:rsid wsp:val=&quot;00345C08&quot;/&gt;&lt;wsp:rsid wsp:val=&quot;003463F6&quot;/&gt;&lt;wsp:rsid wsp:val=&quot;003472C1&quot;/&gt;&lt;wsp:rsid wsp:val=&quot;00350936&quot;/&gt;&lt;wsp:rsid wsp:val=&quot;00354C50&quot;/&gt;&lt;wsp:rsid wsp:val=&quot;003557E0&quot;/&gt;&lt;wsp:rsid wsp:val=&quot;00355F7D&quot;/&gt;&lt;wsp:rsid wsp:val=&quot;00357B0D&quot;/&gt;&lt;wsp:rsid wsp:val=&quot;00357DEF&quot;/&gt;&lt;wsp:rsid wsp:val=&quot;003609A4&quot;/&gt;&lt;wsp:rsid wsp:val=&quot;003609C7&quot;/&gt;&lt;wsp:rsid wsp:val=&quot;0036124B&quot;/&gt;&lt;wsp:rsid wsp:val=&quot;0036138F&quot;/&gt;&lt;wsp:rsid wsp:val=&quot;00363803&quot;/&gt;&lt;wsp:rsid wsp:val=&quot;00367262&quot;/&gt;&lt;wsp:rsid wsp:val=&quot;00371DFE&quot;/&gt;&lt;wsp:rsid wsp:val=&quot;00372EF4&quot;/&gt;&lt;wsp:rsid wsp:val=&quot;00375A1A&quot;/&gt;&lt;wsp:rsid wsp:val=&quot;003771C8&quot;/&gt;&lt;wsp:rsid wsp:val=&quot;00377F5A&quot;/&gt;&lt;wsp:rsid wsp:val=&quot;00381134&quot;/&gt;&lt;wsp:rsid wsp:val=&quot;003840CA&quot;/&gt;&lt;wsp:rsid wsp:val=&quot;0038546D&quot;/&gt;&lt;wsp:rsid wsp:val=&quot;00386BCA&quot;/&gt;&lt;wsp:rsid wsp:val=&quot;003873CC&quot;/&gt;&lt;wsp:rsid wsp:val=&quot;00393110&quot;/&gt;&lt;wsp:rsid wsp:val=&quot;00394721&quot;/&gt;&lt;wsp:rsid wsp:val=&quot;003A17BE&quot;/&gt;&lt;wsp:rsid wsp:val=&quot;003A5CF7&quot;/&gt;&lt;wsp:rsid wsp:val=&quot;003B068F&quot;/&gt;&lt;wsp:rsid wsp:val=&quot;003B20CE&quot;/&gt;&lt;wsp:rsid wsp:val=&quot;003B279E&quot;/&gt;&lt;wsp:rsid wsp:val=&quot;003B3698&quot;/&gt;&lt;wsp:rsid wsp:val=&quot;003B5312&quot;/&gt;&lt;wsp:rsid wsp:val=&quot;003B5AEF&quot;/&gt;&lt;wsp:rsid wsp:val=&quot;003B674B&quot;/&gt;&lt;wsp:rsid wsp:val=&quot;003C028E&quot;/&gt;&lt;wsp:rsid wsp:val=&quot;003C0F2E&quot;/&gt;&lt;wsp:rsid wsp:val=&quot;003C1E16&quot;/&gt;&lt;wsp:rsid wsp:val=&quot;003C337F&quot;/&gt;&lt;wsp:rsid wsp:val=&quot;003C3D75&quot;/&gt;&lt;wsp:rsid wsp:val=&quot;003C5D48&quot;/&gt;&lt;wsp:rsid wsp:val=&quot;003D1AE7&quot;/&gt;&lt;wsp:rsid wsp:val=&quot;003D2E07&quot;/&gt;&lt;wsp:rsid wsp:val=&quot;003D3559&quot;/&gt;&lt;wsp:rsid wsp:val=&quot;003D729B&quot;/&gt;&lt;wsp:rsid wsp:val=&quot;003D776D&quot;/&gt;&lt;wsp:rsid wsp:val=&quot;003D776F&quot;/&gt;&lt;wsp:rsid wsp:val=&quot;003E0EF7&quot;/&gt;&lt;wsp:rsid wsp:val=&quot;003E48A7&quot;/&gt;&lt;wsp:rsid wsp:val=&quot;003E6DBA&quot;/&gt;&lt;wsp:rsid wsp:val=&quot;003E7864&quot;/&gt;&lt;wsp:rsid wsp:val=&quot;003F0980&quot;/&gt;&lt;wsp:rsid wsp:val=&quot;003F187A&quot;/&gt;&lt;wsp:rsid wsp:val=&quot;003F2623&quot;/&gt;&lt;wsp:rsid wsp:val=&quot;003F29A7&quot;/&gt;&lt;wsp:rsid wsp:val=&quot;003F2C29&quot;/&gt;&lt;wsp:rsid wsp:val=&quot;003F55EB&quot;/&gt;&lt;wsp:rsid wsp:val=&quot;003F579E&quot;/&gt;&lt;wsp:rsid wsp:val=&quot;003F5A5D&quot;/&gt;&lt;wsp:rsid wsp:val=&quot;003F6C6F&quot;/&gt;&lt;wsp:rsid wsp:val=&quot;003F6FFA&quot;/&gt;&lt;wsp:rsid wsp:val=&quot;00401E69&quot;/&gt;&lt;wsp:rsid wsp:val=&quot;00405FD0&quot;/&gt;&lt;wsp:rsid wsp:val=&quot;00406E61&quot;/&gt;&lt;wsp:rsid wsp:val=&quot;00407E3E&quot;/&gt;&lt;wsp:rsid wsp:val=&quot;00410CCB&quot;/&gt;&lt;wsp:rsid wsp:val=&quot;00414A4D&quot;/&gt;&lt;wsp:rsid wsp:val=&quot;00414D38&quot;/&gt;&lt;wsp:rsid wsp:val=&quot;00416F64&quot;/&gt;&lt;wsp:rsid wsp:val=&quot;004179CB&quot;/&gt;&lt;wsp:rsid wsp:val=&quot;00417F1D&quot;/&gt;&lt;wsp:rsid wsp:val=&quot;004203CD&quot;/&gt;&lt;wsp:rsid wsp:val=&quot;0042049C&quot;/&gt;&lt;wsp:rsid wsp:val=&quot;00420847&quot;/&gt;&lt;wsp:rsid wsp:val=&quot;00424351&quot;/&gt;&lt;wsp:rsid wsp:val=&quot;00426247&quot;/&gt;&lt;wsp:rsid wsp:val=&quot;004275BE&quot;/&gt;&lt;wsp:rsid wsp:val=&quot;004321E9&quot;/&gt;&lt;wsp:rsid wsp:val=&quot;00432A67&quot;/&gt;&lt;wsp:rsid wsp:val=&quot;00432FAE&quot;/&gt;&lt;wsp:rsid wsp:val=&quot;00433990&quot;/&gt;&lt;wsp:rsid wsp:val=&quot;0043413B&quot;/&gt;&lt;wsp:rsid wsp:val=&quot;00434505&quot;/&gt;&lt;wsp:rsid wsp:val=&quot;00434801&quot;/&gt;&lt;wsp:rsid wsp:val=&quot;00436C95&quot;/&gt;&lt;wsp:rsid wsp:val=&quot;00436EE5&quot;/&gt;&lt;wsp:rsid wsp:val=&quot;00437624&quot;/&gt;&lt;wsp:rsid wsp:val=&quot;0044089F&quot;/&gt;&lt;wsp:rsid wsp:val=&quot;004409C4&quot;/&gt;&lt;wsp:rsid wsp:val=&quot;00441807&quot;/&gt;&lt;wsp:rsid wsp:val=&quot;00441E73&quot;/&gt;&lt;wsp:rsid wsp:val=&quot;00442147&quot;/&gt;&lt;wsp:rsid wsp:val=&quot;00443A33&quot;/&gt;&lt;wsp:rsid wsp:val=&quot;004458C3&quot;/&gt;&lt;wsp:rsid wsp:val=&quot;00447E29&quot;/&gt;&lt;wsp:rsid wsp:val=&quot;004515C9&quot;/&gt;&lt;wsp:rsid wsp:val=&quot;004540C5&quot;/&gt;&lt;wsp:rsid wsp:val=&quot;004604D0&quot;/&gt;&lt;wsp:rsid wsp:val=&quot;00460624&quot;/&gt;&lt;wsp:rsid wsp:val=&quot;00461DF8&quot;/&gt;&lt;wsp:rsid wsp:val=&quot;00466198&quot;/&gt;&lt;wsp:rsid wsp:val=&quot;00466A1B&quot;/&gt;&lt;wsp:rsid wsp:val=&quot;004672DD&quot;/&gt;&lt;wsp:rsid wsp:val=&quot;00472316&quot;/&gt;&lt;wsp:rsid wsp:val=&quot;004745BE&quot;/&gt;&lt;wsp:rsid wsp:val=&quot;00474DDE&quot;/&gt;&lt;wsp:rsid wsp:val=&quot;00480B5F&quot;/&gt;&lt;wsp:rsid wsp:val=&quot;00481196&quot;/&gt;&lt;wsp:rsid wsp:val=&quot;0048132A&quot;/&gt;&lt;wsp:rsid wsp:val=&quot;00481641&quot;/&gt;&lt;wsp:rsid wsp:val=&quot;00481771&quot;/&gt;&lt;wsp:rsid wsp:val=&quot;00481E07&quot;/&gt;&lt;wsp:rsid wsp:val=&quot;0048219B&quot;/&gt;&lt;wsp:rsid wsp:val=&quot;00483677&quot;/&gt;&lt;wsp:rsid wsp:val=&quot;0048401D&quot;/&gt;&lt;wsp:rsid wsp:val=&quot;00484289&quot;/&gt;&lt;wsp:rsid wsp:val=&quot;004842B0&quot;/&gt;&lt;wsp:rsid wsp:val=&quot;00485FF9&quot;/&gt;&lt;wsp:rsid wsp:val=&quot;004860FB&quot;/&gt;&lt;wsp:rsid wsp:val=&quot;00486752&quot;/&gt;&lt;wsp:rsid wsp:val=&quot;00492849&quot;/&gt;&lt;wsp:rsid wsp:val=&quot;004932F8&quot;/&gt;&lt;wsp:rsid wsp:val=&quot;00496206&quot;/&gt;&lt;wsp:rsid wsp:val=&quot;0049643C&quot;/&gt;&lt;wsp:rsid wsp:val=&quot;004A0D75&quot;/&gt;&lt;wsp:rsid wsp:val=&quot;004A25E7&quot;/&gt;&lt;wsp:rsid wsp:val=&quot;004A3C88&quot;/&gt;&lt;wsp:rsid wsp:val=&quot;004A47CC&quot;/&gt;&lt;wsp:rsid wsp:val=&quot;004A537E&quot;/&gt;&lt;wsp:rsid wsp:val=&quot;004A6B2B&quot;/&gt;&lt;wsp:rsid wsp:val=&quot;004A754F&quot;/&gt;&lt;wsp:rsid wsp:val=&quot;004A78F8&quot;/&gt;&lt;wsp:rsid wsp:val=&quot;004B248A&quot;/&gt;&lt;wsp:rsid wsp:val=&quot;004B2D5B&quot;/&gt;&lt;wsp:rsid wsp:val=&quot;004B379C&quot;/&gt;&lt;wsp:rsid wsp:val=&quot;004B3B1A&quot;/&gt;&lt;wsp:rsid wsp:val=&quot;004B3BA3&quot;/&gt;&lt;wsp:rsid wsp:val=&quot;004B4667&quot;/&gt;&lt;wsp:rsid wsp:val=&quot;004B7441&quot;/&gt;&lt;wsp:rsid wsp:val=&quot;004B7E0C&quot;/&gt;&lt;wsp:rsid wsp:val=&quot;004C1CC2&quot;/&gt;&lt;wsp:rsid wsp:val=&quot;004D079E&quot;/&gt;&lt;wsp:rsid wsp:val=&quot;004D0C44&quot;/&gt;&lt;wsp:rsid wsp:val=&quot;004D2A23&quot;/&gt;&lt;wsp:rsid wsp:val=&quot;004D34F5&quot;/&gt;&lt;wsp:rsid wsp:val=&quot;004D6374&quot;/&gt;&lt;wsp:rsid wsp:val=&quot;004D68CB&quot;/&gt;&lt;wsp:rsid wsp:val=&quot;004D759C&quot;/&gt;&lt;wsp:rsid wsp:val=&quot;004E06FE&quot;/&gt;&lt;wsp:rsid wsp:val=&quot;004E130A&quot;/&gt;&lt;wsp:rsid wsp:val=&quot;004E28C1&quot;/&gt;&lt;wsp:rsid wsp:val=&quot;004E2B06&quot;/&gt;&lt;wsp:rsid wsp:val=&quot;004E473B&quot;/&gt;&lt;wsp:rsid wsp:val=&quot;004E4C64&quot;/&gt;&lt;wsp:rsid wsp:val=&quot;004E6119&quot;/&gt;&lt;wsp:rsid wsp:val=&quot;004E7BBB&quot;/&gt;&lt;wsp:rsid wsp:val=&quot;004F300D&quot;/&gt;&lt;wsp:rsid wsp:val=&quot;004F3A72&quot;/&gt;&lt;wsp:rsid wsp:val=&quot;005025AD&quot;/&gt;&lt;wsp:rsid wsp:val=&quot;00502B2C&quot;/&gt;&lt;wsp:rsid wsp:val=&quot;00506056&quot;/&gt;&lt;wsp:rsid wsp:val=&quot;00510F63&quot;/&gt;&lt;wsp:rsid wsp:val=&quot;00511405&quot;/&gt;&lt;wsp:rsid wsp:val=&quot;0051176A&quot;/&gt;&lt;wsp:rsid wsp:val=&quot;005143E0&quot;/&gt;&lt;wsp:rsid wsp:val=&quot;00514E7C&quot;/&gt;&lt;wsp:rsid wsp:val=&quot;005161FB&quot;/&gt;&lt;wsp:rsid wsp:val=&quot;00517054&quot;/&gt;&lt;wsp:rsid wsp:val=&quot;00520C51&quot;/&gt;&lt;wsp:rsid wsp:val=&quot;00521374&quot;/&gt;&lt;wsp:rsid wsp:val=&quot;00521494&quot;/&gt;&lt;wsp:rsid wsp:val=&quot;005218C6&quot;/&gt;&lt;wsp:rsid wsp:val=&quot;005223F8&quot;/&gt;&lt;wsp:rsid wsp:val=&quot;00522972&quot;/&gt;&lt;wsp:rsid wsp:val=&quot;005233EE&quot;/&gt;&lt;wsp:rsid wsp:val=&quot;00523BD6&quot;/&gt;&lt;wsp:rsid wsp:val=&quot;00525B65&quot;/&gt;&lt;wsp:rsid wsp:val=&quot;0053098A&quot;/&gt;&lt;wsp:rsid wsp:val=&quot;00530E36&quot;/&gt;&lt;wsp:rsid wsp:val=&quot;00531586&quot;/&gt;&lt;wsp:rsid wsp:val=&quot;00531E06&quot;/&gt;&lt;wsp:rsid wsp:val=&quot;0053208C&quot;/&gt;&lt;wsp:rsid wsp:val=&quot;005333AC&quot;/&gt;&lt;wsp:rsid wsp:val=&quot;00534CAF&quot;/&gt;&lt;wsp:rsid wsp:val=&quot;00536833&quot;/&gt;&lt;wsp:rsid wsp:val=&quot;0053687D&quot;/&gt;&lt;wsp:rsid wsp:val=&quot;00540571&quot;/&gt;&lt;wsp:rsid wsp:val=&quot;0054456E&quot;/&gt;&lt;wsp:rsid wsp:val=&quot;00545A0E&quot;/&gt;&lt;wsp:rsid wsp:val=&quot;005512DF&quot;/&gt;&lt;wsp:rsid wsp:val=&quot;00552AC0&quot;/&gt;&lt;wsp:rsid wsp:val=&quot;00552C65&quot;/&gt;&lt;wsp:rsid wsp:val=&quot;00554081&quot;/&gt;&lt;wsp:rsid wsp:val=&quot;0055495D&quot;/&gt;&lt;wsp:rsid wsp:val=&quot;00554EA6&quot;/&gt;&lt;wsp:rsid wsp:val=&quot;0056326D&quot;/&gt;&lt;wsp:rsid wsp:val=&quot;00566B1F&quot;/&gt;&lt;wsp:rsid wsp:val=&quot;00566D34&quot;/&gt;&lt;wsp:rsid wsp:val=&quot;00566E25&quot;/&gt;&lt;wsp:rsid wsp:val=&quot;00570094&quot;/&gt;&lt;wsp:rsid wsp:val=&quot;00570819&quot;/&gt;&lt;wsp:rsid wsp:val=&quot;005713AE&quot;/&gt;&lt;wsp:rsid wsp:val=&quot;0057681B&quot;/&gt;&lt;wsp:rsid wsp:val=&quot;005777D5&quot;/&gt;&lt;wsp:rsid wsp:val=&quot;005810EF&quot;/&gt;&lt;wsp:rsid wsp:val=&quot;0058504F&quot;/&gt;&lt;wsp:rsid wsp:val=&quot;00585A41&quot;/&gt;&lt;wsp:rsid wsp:val=&quot;00585A71&quot;/&gt;&lt;wsp:rsid wsp:val=&quot;00587CDC&quot;/&gt;&lt;wsp:rsid wsp:val=&quot;00590D46&quot;/&gt;&lt;wsp:rsid wsp:val=&quot;00593F0C&quot;/&gt;&lt;wsp:rsid wsp:val=&quot;00594EFD&quot;/&gt;&lt;wsp:rsid wsp:val=&quot;00595023&quot;/&gt;&lt;wsp:rsid wsp:val=&quot;005951B2&quot;/&gt;&lt;wsp:rsid wsp:val=&quot;0059720F&quot;/&gt;&lt;wsp:rsid wsp:val=&quot;00597D2C&quot;/&gt;&lt;wsp:rsid wsp:val=&quot;005A0552&quot;/&gt;&lt;wsp:rsid wsp:val=&quot;005A10B7&quot;/&gt;&lt;wsp:rsid wsp:val=&quot;005A46DF&quot;/&gt;&lt;wsp:rsid wsp:val=&quot;005A4C71&quot;/&gt;&lt;wsp:rsid wsp:val=&quot;005A513C&quot;/&gt;&lt;wsp:rsid wsp:val=&quot;005A5E6A&quot;/&gt;&lt;wsp:rsid wsp:val=&quot;005A7442&quot;/&gt;&lt;wsp:rsid wsp:val=&quot;005A7BF3&quot;/&gt;&lt;wsp:rsid wsp:val=&quot;005B2559&quot;/&gt;&lt;wsp:rsid wsp:val=&quot;005B3232&quot;/&gt;&lt;wsp:rsid wsp:val=&quot;005B4E2F&quot;/&gt;&lt;wsp:rsid wsp:val=&quot;005C0740&quot;/&gt;&lt;wsp:rsid wsp:val=&quot;005C0AAB&quot;/&gt;&lt;wsp:rsid wsp:val=&quot;005C0FA7&quot;/&gt;&lt;wsp:rsid wsp:val=&quot;005C1489&quot;/&gt;&lt;wsp:rsid wsp:val=&quot;005C1BA1&quot;/&gt;&lt;wsp:rsid wsp:val=&quot;005C1F2E&quot;/&gt;&lt;wsp:rsid wsp:val=&quot;005C31D6&quot;/&gt;&lt;wsp:rsid wsp:val=&quot;005C34EA&quot;/&gt;&lt;wsp:rsid wsp:val=&quot;005C3ED1&quot;/&gt;&lt;wsp:rsid wsp:val=&quot;005C3F59&quot;/&gt;&lt;wsp:rsid wsp:val=&quot;005C576A&quot;/&gt;&lt;wsp:rsid wsp:val=&quot;005C6785&quot;/&gt;&lt;wsp:rsid wsp:val=&quot;005D0662&quot;/&gt;&lt;wsp:rsid wsp:val=&quot;005D1EF5&quot;/&gt;&lt;wsp:rsid wsp:val=&quot;005D274E&quot;/&gt;&lt;wsp:rsid wsp:val=&quot;005D29FC&quot;/&gt;&lt;wsp:rsid wsp:val=&quot;005D401D&quot;/&gt;&lt;wsp:rsid wsp:val=&quot;005D41F8&quot;/&gt;&lt;wsp:rsid wsp:val=&quot;005D57D8&quot;/&gt;&lt;wsp:rsid wsp:val=&quot;005D6553&quot;/&gt;&lt;wsp:rsid wsp:val=&quot;005E42B8&quot;/&gt;&lt;wsp:rsid wsp:val=&quot;005E5C7E&quot;/&gt;&lt;wsp:rsid wsp:val=&quot;005E67BE&quot;/&gt;&lt;wsp:rsid wsp:val=&quot;005E68CD&quot;/&gt;&lt;wsp:rsid wsp:val=&quot;005E752F&quot;/&gt;&lt;wsp:rsid wsp:val=&quot;005F0BC3&quot;/&gt;&lt;wsp:rsid wsp:val=&quot;005F15B4&quot;/&gt;&lt;wsp:rsid wsp:val=&quot;005F3323&quot;/&gt;&lt;wsp:rsid wsp:val=&quot;005F3B95&quot;/&gt;&lt;wsp:rsid wsp:val=&quot;005F4465&quot;/&gt;&lt;wsp:rsid wsp:val=&quot;005F7753&quot;/&gt;&lt;wsp:rsid wsp:val=&quot;0060247B&quot;/&gt;&lt;wsp:rsid wsp:val=&quot;00605597&quot;/&gt;&lt;wsp:rsid wsp:val=&quot;006058DD&quot;/&gt;&lt;wsp:rsid wsp:val=&quot;00605D75&quot;/&gt;&lt;wsp:rsid wsp:val=&quot;006065CB&quot;/&gt;&lt;wsp:rsid wsp:val=&quot;0060716C&quot;/&gt;&lt;wsp:rsid wsp:val=&quot;006101B9&quot;/&gt;&lt;wsp:rsid wsp:val=&quot;00610AFF&quot;/&gt;&lt;wsp:rsid wsp:val=&quot;0061127A&quot;/&gt;&lt;wsp:rsid wsp:val=&quot;0061185B&quot;/&gt;&lt;wsp:rsid wsp:val=&quot;00611861&quot;/&gt;&lt;wsp:rsid wsp:val=&quot;0061254C&quot;/&gt;&lt;wsp:rsid wsp:val=&quot;0061485A&quot;/&gt;&lt;wsp:rsid wsp:val=&quot;006166A4&quot;/&gt;&lt;wsp:rsid wsp:val=&quot;00616CCD&quot;/&gt;&lt;wsp:rsid wsp:val=&quot;0061724F&quot;/&gt;&lt;wsp:rsid wsp:val=&quot;006223CB&quot;/&gt;&lt;wsp:rsid wsp:val=&quot;00622AA0&quot;/&gt;&lt;wsp:rsid wsp:val=&quot;00622AD8&quot;/&gt;&lt;wsp:rsid wsp:val=&quot;00622E7B&quot;/&gt;&lt;wsp:rsid wsp:val=&quot;006235E3&quot;/&gt;&lt;wsp:rsid wsp:val=&quot;0062374A&quot;/&gt;&lt;wsp:rsid wsp:val=&quot;006243FD&quot;/&gt;&lt;wsp:rsid wsp:val=&quot;00626102&quot;/&gt;&lt;wsp:rsid wsp:val=&quot;00626AE3&quot;/&gt;&lt;wsp:rsid wsp:val=&quot;0063207B&quot;/&gt;&lt;wsp:rsid wsp:val=&quot;006325F1&quot;/&gt;&lt;wsp:rsid wsp:val=&quot;0063285D&quot;/&gt;&lt;wsp:rsid wsp:val=&quot;0063328C&quot;/&gt;&lt;wsp:rsid wsp:val=&quot;00633BE9&quot;/&gt;&lt;wsp:rsid wsp:val=&quot;006365AC&quot;/&gt;&lt;wsp:rsid wsp:val=&quot;00640A34&quot;/&gt;&lt;wsp:rsid wsp:val=&quot;00640B3B&quot;/&gt;&lt;wsp:rsid wsp:val=&quot;00640CDD&quot;/&gt;&lt;wsp:rsid wsp:val=&quot;00642F8C&quot;/&gt;&lt;wsp:rsid wsp:val=&quot;00643098&quot;/&gt;&lt;wsp:rsid wsp:val=&quot;00647A4F&quot;/&gt;&lt;wsp:rsid wsp:val=&quot;00647BAF&quot;/&gt;&lt;wsp:rsid wsp:val=&quot;006511E0&quot;/&gt;&lt;wsp:rsid wsp:val=&quot;00652370&quot;/&gt;&lt;wsp:rsid wsp:val=&quot;00652F73&quot;/&gt;&lt;wsp:rsid wsp:val=&quot;006553A4&quot;/&gt;&lt;wsp:rsid wsp:val=&quot;00657823&quot;/&gt;&lt;wsp:rsid wsp:val=&quot;00661CA4&quot;/&gt;&lt;wsp:rsid wsp:val=&quot;00661F2A&quot;/&gt;&lt;wsp:rsid wsp:val=&quot;00662F5C&quot;/&gt;&lt;wsp:rsid wsp:val=&quot;00664111&quot;/&gt;&lt;wsp:rsid wsp:val=&quot;00664949&quot;/&gt;&lt;wsp:rsid wsp:val=&quot;00667070&quot;/&gt;&lt;wsp:rsid wsp:val=&quot;00671BFD&quot;/&gt;&lt;wsp:rsid wsp:val=&quot;00672CB6&quot;/&gt;&lt;wsp:rsid wsp:val=&quot;00674564&quot;/&gt;&lt;wsp:rsid wsp:val=&quot;006749AA&quot;/&gt;&lt;wsp:rsid wsp:val=&quot;0067520D&quot;/&gt;&lt;wsp:rsid wsp:val=&quot;006757E6&quot;/&gt;&lt;wsp:rsid wsp:val=&quot;0067676B&quot;/&gt;&lt;wsp:rsid wsp:val=&quot;006777C3&quot;/&gt;&lt;wsp:rsid wsp:val=&quot;00681A1B&quot;/&gt;&lt;wsp:rsid wsp:val=&quot;00683A3E&quot;/&gt;&lt;wsp:rsid wsp:val=&quot;00687042&quot;/&gt;&lt;wsp:rsid wsp:val=&quot;00687771&quot;/&gt;&lt;wsp:rsid wsp:val=&quot;00693862&quot;/&gt;&lt;wsp:rsid wsp:val=&quot;006952BB&quot;/&gt;&lt;wsp:rsid wsp:val=&quot;00697CF3&quot;/&gt;&lt;wsp:rsid wsp:val=&quot;006A13F3&quot;/&gt;&lt;wsp:rsid wsp:val=&quot;006A166F&quot;/&gt;&lt;wsp:rsid wsp:val=&quot;006A23DD&quot;/&gt;&lt;wsp:rsid wsp:val=&quot;006A3CF0&quot;/&gt;&lt;wsp:rsid wsp:val=&quot;006A3E39&quot;/&gt;&lt;wsp:rsid wsp:val=&quot;006A4664&quot;/&gt;&lt;wsp:rsid wsp:val=&quot;006A5804&quot;/&gt;&lt;wsp:rsid wsp:val=&quot;006A5EC3&quot;/&gt;&lt;wsp:rsid wsp:val=&quot;006A72E4&quot;/&gt;&lt;wsp:rsid wsp:val=&quot;006A7727&quot;/&gt;&lt;wsp:rsid wsp:val=&quot;006A78BB&quot;/&gt;&lt;wsp:rsid wsp:val=&quot;006B0397&quot;/&gt;&lt;wsp:rsid wsp:val=&quot;006B1FD5&quot;/&gt;&lt;wsp:rsid wsp:val=&quot;006B3077&quot;/&gt;&lt;wsp:rsid wsp:val=&quot;006B4A1B&quot;/&gt;&lt;wsp:rsid wsp:val=&quot;006B4C47&quot;/&gt;&lt;wsp:rsid wsp:val=&quot;006B654B&quot;/&gt;&lt;wsp:rsid wsp:val=&quot;006C0DF8&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D1D37&quot;/&gt;&lt;wsp:rsid wsp:val=&quot;006D297F&quot;/&gt;&lt;wsp:rsid wsp:val=&quot;006D3DD6&quot;/&gt;&lt;wsp:rsid wsp:val=&quot;006D4B84&quot;/&gt;&lt;wsp:rsid wsp:val=&quot;006D6EE5&quot;/&gt;&lt;wsp:rsid wsp:val=&quot;006E1865&quot;/&gt;&lt;wsp:rsid wsp:val=&quot;006E1C6D&quot;/&gt;&lt;wsp:rsid wsp:val=&quot;006E5438&quot;/&gt;&lt;wsp:rsid wsp:val=&quot;006E5604&quot;/&gt;&lt;wsp:rsid wsp:val=&quot;006E5DEA&quot;/&gt;&lt;wsp:rsid wsp:val=&quot;006F09ED&quot;/&gt;&lt;wsp:rsid wsp:val=&quot;006F2772&quot;/&gt;&lt;wsp:rsid wsp:val=&quot;006F2D91&quot;/&gt;&lt;wsp:rsid wsp:val=&quot;007006D5&quot;/&gt;&lt;wsp:rsid wsp:val=&quot;00700DFF&quot;/&gt;&lt;wsp:rsid wsp:val=&quot;00702D05&quot;/&gt;&lt;wsp:rsid wsp:val=&quot;007039FB&quot;/&gt;&lt;wsp:rsid wsp:val=&quot;00704D03&quot;/&gt;&lt;wsp:rsid wsp:val=&quot;007051FD&quot;/&gt;&lt;wsp:rsid wsp:val=&quot;00707F2D&quot;/&gt;&lt;wsp:rsid wsp:val=&quot;007105CC&quot;/&gt;&lt;wsp:rsid wsp:val=&quot;0071138E&quot;/&gt;&lt;wsp:rsid wsp:val=&quot;00711A3A&quot;/&gt;&lt;wsp:rsid wsp:val=&quot;007128CA&quot;/&gt;&lt;wsp:rsid wsp:val=&quot;0071304D&quot;/&gt;&lt;wsp:rsid wsp:val=&quot;00714E77&quot;/&gt;&lt;wsp:rsid wsp:val=&quot;0071509D&quot;/&gt;&lt;wsp:rsid wsp:val=&quot;0071621E&quot;/&gt;&lt;wsp:rsid wsp:val=&quot;0071715C&quot;/&gt;&lt;wsp:rsid wsp:val=&quot;0071789D&quot;/&gt;&lt;wsp:rsid wsp:val=&quot;00721508&quot;/&gt;&lt;wsp:rsid wsp:val=&quot;00722E05&quot;/&gt;&lt;wsp:rsid wsp:val=&quot;00722FEC&quot;/&gt;&lt;wsp:rsid wsp:val=&quot;00724AFD&quot;/&gt;&lt;wsp:rsid wsp:val=&quot;00724C84&quot;/&gt;&lt;wsp:rsid wsp:val=&quot;00725DD8&quot;/&gt;&lt;wsp:rsid wsp:val=&quot;00727AA0&quot;/&gt;&lt;wsp:rsid wsp:val=&quot;007304C8&quot;/&gt;&lt;wsp:rsid wsp:val=&quot;007326B5&quot;/&gt;&lt;wsp:rsid wsp:val=&quot;0073271F&quot;/&gt;&lt;wsp:rsid wsp:val=&quot;00733569&quot;/&gt;&lt;wsp:rsid wsp:val=&quot;00735686&quot;/&gt;&lt;wsp:rsid wsp:val=&quot;00735CF3&quot;/&gt;&lt;wsp:rsid wsp:val=&quot;0074370F&quot;/&gt;&lt;wsp:rsid wsp:val=&quot;00743F33&quot;/&gt;&lt;wsp:rsid wsp:val=&quot;00746346&quot;/&gt;&lt;wsp:rsid wsp:val=&quot;0074645A&quot;/&gt;&lt;wsp:rsid wsp:val=&quot;00746AC9&quot;/&gt;&lt;wsp:rsid wsp:val=&quot;00746E65&quot;/&gt;&lt;wsp:rsid wsp:val=&quot;00747067&quot;/&gt;&lt;wsp:rsid wsp:val=&quot;00753588&quot;/&gt;&lt;wsp:rsid wsp:val=&quot;007539B0&quot;/&gt;&lt;wsp:rsid wsp:val=&quot;00753F14&quot;/&gt;&lt;wsp:rsid wsp:val=&quot;007542C3&quot;/&gt;&lt;wsp:rsid wsp:val=&quot;00754AB0&quot;/&gt;&lt;wsp:rsid wsp:val=&quot;007550F6&quot;/&gt;&lt;wsp:rsid wsp:val=&quot;00755241&quot;/&gt;&lt;wsp:rsid wsp:val=&quot;00757AC3&quot;/&gt;&lt;wsp:rsid wsp:val=&quot;00760284&quot;/&gt;&lt;wsp:rsid wsp:val=&quot;00766A25&quot;/&gt;&lt;wsp:rsid wsp:val=&quot;00766FA4&quot;/&gt;&lt;wsp:rsid wsp:val=&quot;00767C88&quot;/&gt;&lt;wsp:rsid wsp:val=&quot;00767EB5&quot;/&gt;&lt;wsp:rsid wsp:val=&quot;0077505F&quot;/&gt;&lt;wsp:rsid wsp:val=&quot;00775BF0&quot;/&gt;&lt;wsp:rsid wsp:val=&quot;00776D59&quot;/&gt;&lt;wsp:rsid wsp:val=&quot;00780286&quot;/&gt;&lt;wsp:rsid wsp:val=&quot;00780E1F&quot;/&gt;&lt;wsp:rsid wsp:val=&quot;00780F9A&quot;/&gt;&lt;wsp:rsid wsp:val=&quot;00781C50&quot;/&gt;&lt;wsp:rsid wsp:val=&quot;00782369&quot;/&gt;&lt;wsp:rsid wsp:val=&quot;0078256F&quot;/&gt;&lt;wsp:rsid wsp:val=&quot;00783815&quot;/&gt;&lt;wsp:rsid wsp:val=&quot;00785082&quot;/&gt;&lt;wsp:rsid wsp:val=&quot;00785D27&quot;/&gt;&lt;wsp:rsid wsp:val=&quot;0078791B&quot;/&gt;&lt;wsp:rsid wsp:val=&quot;00787B3C&quot;/&gt;&lt;wsp:rsid wsp:val=&quot;00790827&quot;/&gt;&lt;wsp:rsid wsp:val=&quot;0079102A&quot;/&gt;&lt;wsp:rsid wsp:val=&quot;00793295&quot;/&gt;&lt;wsp:rsid wsp:val=&quot;007939BD&quot;/&gt;&lt;wsp:rsid wsp:val=&quot;00797322&quot;/&gt;&lt;wsp:rsid wsp:val=&quot;007975C2&quot;/&gt;&lt;wsp:rsid wsp:val=&quot;00797B6C&quot;/&gt;&lt;wsp:rsid wsp:val=&quot;007A0836&quot;/&gt;&lt;wsp:rsid wsp:val=&quot;007A0BD7&quot;/&gt;&lt;wsp:rsid wsp:val=&quot;007A2E4A&quot;/&gt;&lt;wsp:rsid wsp:val=&quot;007A312A&quot;/&gt;&lt;wsp:rsid wsp:val=&quot;007A56A5&quot;/&gt;&lt;wsp:rsid wsp:val=&quot;007A695A&quot;/&gt;&lt;wsp:rsid wsp:val=&quot;007B0CAE&quot;/&gt;&lt;wsp:rsid wsp:val=&quot;007B1C2D&quot;/&gt;&lt;wsp:rsid wsp:val=&quot;007B3F39&quot;/&gt;&lt;wsp:rsid wsp:val=&quot;007B7F60&quot;/&gt;&lt;wsp:rsid wsp:val=&quot;007C13E4&quot;/&gt;&lt;wsp:rsid wsp:val=&quot;007C14F2&quot;/&gt;&lt;wsp:rsid wsp:val=&quot;007C3A6B&quot;/&gt;&lt;wsp:rsid wsp:val=&quot;007C5056&quot;/&gt;&lt;wsp:rsid wsp:val=&quot;007C5217&quot;/&gt;&lt;wsp:rsid wsp:val=&quot;007C6B94&quot;/&gt;&lt;wsp:rsid wsp:val=&quot;007C73BA&quot;/&gt;&lt;wsp:rsid wsp:val=&quot;007C7DBB&quot;/&gt;&lt;wsp:rsid wsp:val=&quot;007C7DD6&quot;/&gt;&lt;wsp:rsid wsp:val=&quot;007D11F5&quot;/&gt;&lt;wsp:rsid wsp:val=&quot;007D1E4F&quot;/&gt;&lt;wsp:rsid wsp:val=&quot;007D28CC&quot;/&gt;&lt;wsp:rsid wsp:val=&quot;007D46FC&quot;/&gt;&lt;wsp:rsid wsp:val=&quot;007D5B75&quot;/&gt;&lt;wsp:rsid wsp:val=&quot;007D6BA8&quot;/&gt;&lt;wsp:rsid wsp:val=&quot;007E0335&quot;/&gt;&lt;wsp:rsid wsp:val=&quot;007E442D&quot;/&gt;&lt;wsp:rsid wsp:val=&quot;007E462B&quot;/&gt;&lt;wsp:rsid wsp:val=&quot;007E6C62&quot;/&gt;&lt;wsp:rsid wsp:val=&quot;007F13AB&quot;/&gt;&lt;wsp:rsid wsp:val=&quot;007F1B74&quot;/&gt;&lt;wsp:rsid wsp:val=&quot;007F254B&quot;/&gt;&lt;wsp:rsid wsp:val=&quot;007F30C2&quot;/&gt;&lt;wsp:rsid wsp:val=&quot;007F6037&quot;/&gt;&lt;wsp:rsid wsp:val=&quot;007F63D8&quot;/&gt;&lt;wsp:rsid wsp:val=&quot;007F6810&quot;/&gt;&lt;wsp:rsid wsp:val=&quot;007F76D6&quot;/&gt;&lt;wsp:rsid wsp:val=&quot;007F7843&quot;/&gt;&lt;wsp:rsid wsp:val=&quot;008001E2&quot;/&gt;&lt;wsp:rsid wsp:val=&quot;0080058F&quot;/&gt;&lt;wsp:rsid wsp:val=&quot;008025E0&quot;/&gt;&lt;wsp:rsid wsp:val=&quot;00802B35&quot;/&gt;&lt;wsp:rsid wsp:val=&quot;00803F18&quot;/&gt;&lt;wsp:rsid wsp:val=&quot;00805D1F&quot;/&gt;&lt;wsp:rsid wsp:val=&quot;0080607C&quot;/&gt;&lt;wsp:rsid wsp:val=&quot;008065D8&quot;/&gt;&lt;wsp:rsid wsp:val=&quot;00806ACF&quot;/&gt;&lt;wsp:rsid wsp:val=&quot;008126A6&quot;/&gt;&lt;wsp:rsid wsp:val=&quot;008129A0&quot;/&gt;&lt;wsp:rsid wsp:val=&quot;00814946&quot;/&gt;&lt;wsp:rsid wsp:val=&quot;008173AE&quot;/&gt;&lt;wsp:rsid wsp:val=&quot;00820C6C&quot;/&gt;&lt;wsp:rsid wsp:val=&quot;00823701&quot;/&gt;&lt;wsp:rsid wsp:val=&quot;00824406&quot;/&gt;&lt;wsp:rsid wsp:val=&quot;008260F6&quot;/&gt;&lt;wsp:rsid wsp:val=&quot;00827F0C&quot;/&gt;&lt;wsp:rsid wsp:val=&quot;00834300&quot;/&gt;&lt;wsp:rsid wsp:val=&quot;0083467F&quot;/&gt;&lt;wsp:rsid wsp:val=&quot;00836AFF&quot;/&gt;&lt;wsp:rsid wsp:val=&quot;00837977&quot;/&gt;&lt;wsp:rsid wsp:val=&quot;00840E20&quot;/&gt;&lt;wsp:rsid wsp:val=&quot;00841539&quot;/&gt;&lt;wsp:rsid wsp:val=&quot;00842F2C&quot;/&gt;&lt;wsp:rsid wsp:val=&quot;00845417&quot;/&gt;&lt;wsp:rsid wsp:val=&quot;00846104&quot;/&gt;&lt;wsp:rsid wsp:val=&quot;00847D71&quot;/&gt;&lt;wsp:rsid wsp:val=&quot;00852B9E&quot;/&gt;&lt;wsp:rsid wsp:val=&quot;00852DDA&quot;/&gt;&lt;wsp:rsid wsp:val=&quot;00853C97&quot;/&gt;&lt;wsp:rsid wsp:val=&quot;008541F6&quot;/&gt;&lt;wsp:rsid wsp:val=&quot;00854A4F&quot;/&gt;&lt;wsp:rsid wsp:val=&quot;008559AF&quot;/&gt;&lt;wsp:rsid wsp:val=&quot;008609BE&quot;/&gt;&lt;wsp:rsid wsp:val=&quot;0086492A&quot;/&gt;&lt;wsp:rsid wsp:val=&quot;00867362&quot;/&gt;&lt;wsp:rsid wsp:val=&quot;00867906&quot;/&gt;&lt;wsp:rsid wsp:val=&quot;00867932&quot;/&gt;&lt;wsp:rsid wsp:val=&quot;008700B1&quot;/&gt;&lt;wsp:rsid wsp:val=&quot;00870954&quot;/&gt;&lt;wsp:rsid wsp:val=&quot;00872B8C&quot;/&gt;&lt;wsp:rsid wsp:val=&quot;00873354&quot;/&gt;&lt;wsp:rsid wsp:val=&quot;0087353D&quot;/&gt;&lt;wsp:rsid wsp:val=&quot;00874224&quot;/&gt;&lt;wsp:rsid wsp:val=&quot;0087444A&quot;/&gt;&lt;wsp:rsid wsp:val=&quot;00877D67&quot;/&gt;&lt;wsp:rsid wsp:val=&quot;00880514&quot;/&gt;&lt;wsp:rsid wsp:val=&quot;0088098C&quot;/&gt;&lt;wsp:rsid wsp:val=&quot;00880A11&quot;/&gt;&lt;wsp:rsid wsp:val=&quot;0088152F&quot;/&gt;&lt;wsp:rsid wsp:val=&quot;00881CC5&quot;/&gt;&lt;wsp:rsid wsp:val=&quot;00883C97&quot;/&gt;&lt;wsp:rsid wsp:val=&quot;008860ED&quot;/&gt;&lt;wsp:rsid wsp:val=&quot;008905FE&quot;/&gt;&lt;wsp:rsid wsp:val=&quot;0089142C&quot;/&gt;&lt;wsp:rsid wsp:val=&quot;00891D5F&quot;/&gt;&lt;wsp:rsid wsp:val=&quot;00891DBD&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979F8&quot;/&gt;&lt;wsp:rsid wsp:val=&quot;008A222A&quot;/&gt;&lt;wsp:rsid wsp:val=&quot;008A4608&quot;/&gt;&lt;wsp:rsid wsp:val=&quot;008A660C&quot;/&gt;&lt;wsp:rsid wsp:val=&quot;008A7DF7&quot;/&gt;&lt;wsp:rsid wsp:val=&quot;008B0849&quot;/&gt;&lt;wsp:rsid wsp:val=&quot;008B0D88&quot;/&gt;&lt;wsp:rsid wsp:val=&quot;008B1AA0&quot;/&gt;&lt;wsp:rsid wsp:val=&quot;008B32A2&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92C&quot;/&gt;&lt;wsp:rsid wsp:val=&quot;008C4961&quot;/&gt;&lt;wsp:rsid wsp:val=&quot;008C620E&quot;/&gt;&lt;wsp:rsid wsp:val=&quot;008C62D3&quot;/&gt;&lt;wsp:rsid wsp:val=&quot;008D23EF&quot;/&gt;&lt;wsp:rsid wsp:val=&quot;008D3D2B&quot;/&gt;&lt;wsp:rsid wsp:val=&quot;008D4687&quot;/&gt;&lt;wsp:rsid wsp:val=&quot;008D5281&quot;/&gt;&lt;wsp:rsid wsp:val=&quot;008D618A&quot;/&gt;&lt;wsp:rsid wsp:val=&quot;008D7723&quot;/&gt;&lt;wsp:rsid wsp:val=&quot;008E05E2&quot;/&gt;&lt;wsp:rsid wsp:val=&quot;008E0BD0&quot;/&gt;&lt;wsp:rsid wsp:val=&quot;008E155A&quot;/&gt;&lt;wsp:rsid wsp:val=&quot;008E1966&quot;/&gt;&lt;wsp:rsid wsp:val=&quot;008E24F1&quot;/&gt;&lt;wsp:rsid wsp:val=&quot;008E2EC3&quot;/&gt;&lt;wsp:rsid wsp:val=&quot;008F0C04&quot;/&gt;&lt;wsp:rsid wsp:val=&quot;008F1703&quot;/&gt;&lt;wsp:rsid wsp:val=&quot;008F3009&quot;/&gt;&lt;wsp:rsid wsp:val=&quot;008F3BDC&quot;/&gt;&lt;wsp:rsid wsp:val=&quot;008F79BC&quot;/&gt;&lt;wsp:rsid wsp:val=&quot;009002B4&quot;/&gt;&lt;wsp:rsid wsp:val=&quot;00900664&quot;/&gt;&lt;wsp:rsid wsp:val=&quot;0090135B&quot;/&gt;&lt;wsp:rsid wsp:val=&quot;009024DA&quot;/&gt;&lt;wsp:rsid wsp:val=&quot;00903E0D&quot;/&gt;&lt;wsp:rsid wsp:val=&quot;00903E9B&quot;/&gt;&lt;wsp:rsid wsp:val=&quot;009058FF&quot;/&gt;&lt;wsp:rsid wsp:val=&quot;00905C80&quot;/&gt;&lt;wsp:rsid wsp:val=&quot;00910546&quot;/&gt;&lt;wsp:rsid wsp:val=&quot;0091457A&quot;/&gt;&lt;wsp:rsid wsp:val=&quot;0091471B&quot;/&gt;&lt;wsp:rsid wsp:val=&quot;00915104&quot;/&gt;&lt;wsp:rsid wsp:val=&quot;00915DD5&quot;/&gt;&lt;wsp:rsid wsp:val=&quot;00917876&quot;/&gt;&lt;wsp:rsid wsp:val=&quot;00917F49&quot;/&gt;&lt;wsp:rsid wsp:val=&quot;00920E68&quot;/&gt;&lt;wsp:rsid wsp:val=&quot;0092154F&quot;/&gt;&lt;wsp:rsid wsp:val=&quot;009240AC&quot;/&gt;&lt;wsp:rsid wsp:val=&quot;00925EBC&quot;/&gt;&lt;wsp:rsid wsp:val=&quot;00927414&quot;/&gt;&lt;wsp:rsid wsp:val=&quot;00927ADF&quot;/&gt;&lt;wsp:rsid wsp:val=&quot;00927BD6&quot;/&gt;&lt;wsp:rsid wsp:val=&quot;009301D3&quot;/&gt;&lt;wsp:rsid wsp:val=&quot;00931EE7&quot;/&gt;&lt;wsp:rsid wsp:val=&quot;00937AB5&quot;/&gt;&lt;wsp:rsid wsp:val=&quot;009416C4&quot;/&gt;&lt;wsp:rsid wsp:val=&quot;00947580&quot;/&gt;&lt;wsp:rsid wsp:val=&quot;00947CE5&quot;/&gt;&lt;wsp:rsid wsp:val=&quot;00950954&quot;/&gt;&lt;wsp:rsid wsp:val=&quot;00951F5F&quot;/&gt;&lt;wsp:rsid wsp:val=&quot;009525A2&quot;/&gt;&lt;wsp:rsid wsp:val=&quot;00954BF6&quot;/&gt;&lt;wsp:rsid wsp:val=&quot;00955A22&quot;/&gt;&lt;wsp:rsid wsp:val=&quot;0095717C&quot;/&gt;&lt;wsp:rsid wsp:val=&quot;009576B6&quot;/&gt;&lt;wsp:rsid wsp:val=&quot;0096010F&quot;/&gt;&lt;wsp:rsid wsp:val=&quot;00960B5E&quot;/&gt;&lt;wsp:rsid wsp:val=&quot;009611F8&quot;/&gt;&lt;wsp:rsid wsp:val=&quot;00961FD7&quot;/&gt;&lt;wsp:rsid wsp:val=&quot;009620AA&quot;/&gt;&lt;wsp:rsid wsp:val=&quot;00963150&quot;/&gt;&lt;wsp:rsid wsp:val=&quot;00963383&quot;/&gt;&lt;wsp:rsid wsp:val=&quot;0096374E&quot;/&gt;&lt;wsp:rsid wsp:val=&quot;00964678&quot;/&gt;&lt;wsp:rsid wsp:val=&quot;00965667&quot;/&gt;&lt;wsp:rsid wsp:val=&quot;009663DD&quot;/&gt;&lt;wsp:rsid wsp:val=&quot;0096755F&quot;/&gt;&lt;wsp:rsid wsp:val=&quot;0096764E&quot;/&gt;&lt;wsp:rsid wsp:val=&quot;00967C6B&quot;/&gt;&lt;wsp:rsid wsp:val=&quot;00971368&quot;/&gt;&lt;wsp:rsid wsp:val=&quot;009739A5&quot;/&gt;&lt;wsp:rsid wsp:val=&quot;00975D7B&quot;/&gt;&lt;wsp:rsid wsp:val=&quot;009773B3&quot;/&gt;&lt;wsp:rsid wsp:val=&quot;00977757&quot;/&gt;&lt;wsp:rsid wsp:val=&quot;00982D98&quot;/&gt;&lt;wsp:rsid wsp:val=&quot;0098432A&quot;/&gt;&lt;wsp:rsid wsp:val=&quot;00985DBC&quot;/&gt;&lt;wsp:rsid wsp:val=&quot;00990168&quot;/&gt;&lt;wsp:rsid wsp:val=&quot;00991003&quot;/&gt;&lt;wsp:rsid wsp:val=&quot;0099271F&quot;/&gt;&lt;wsp:rsid wsp:val=&quot;00993E19&quot;/&gt;&lt;wsp:rsid wsp:val=&quot;00993EBC&quot;/&gt;&lt;wsp:rsid wsp:val=&quot;00995F16&quot;/&gt;&lt;wsp:rsid wsp:val=&quot;00997B78&quot;/&gt;&lt;wsp:rsid wsp:val=&quot;009A1EBD&quot;/&gt;&lt;wsp:rsid wsp:val=&quot;009A313F&quot;/&gt;&lt;wsp:rsid wsp:val=&quot;009A3513&quot;/&gt;&lt;wsp:rsid wsp:val=&quot;009A4CBB&quot;/&gt;&lt;wsp:rsid wsp:val=&quot;009A7CA3&quot;/&gt;&lt;wsp:rsid wsp:val=&quot;009B20C8&quot;/&gt;&lt;wsp:rsid wsp:val=&quot;009B3C20&quot;/&gt;&lt;wsp:rsid wsp:val=&quot;009B4676&quot;/&gt;&lt;wsp:rsid wsp:val=&quot;009B4AD5&quot;/&gt;&lt;wsp:rsid wsp:val=&quot;009B5506&quot;/&gt;&lt;wsp:rsid wsp:val=&quot;009B5BAB&quot;/&gt;&lt;wsp:rsid wsp:val=&quot;009B7556&quot;/&gt;&lt;wsp:rsid wsp:val=&quot;009B762B&quot;/&gt;&lt;wsp:rsid wsp:val=&quot;009B7CC8&quot;/&gt;&lt;wsp:rsid wsp:val=&quot;009C1495&quot;/&gt;&lt;wsp:rsid wsp:val=&quot;009C18F5&quot;/&gt;&lt;wsp:rsid wsp:val=&quot;009C1E57&quot;/&gt;&lt;wsp:rsid wsp:val=&quot;009C42D4&quot;/&gt;&lt;wsp:rsid wsp:val=&quot;009C42DE&quot;/&gt;&lt;wsp:rsid wsp:val=&quot;009C5720&quot;/&gt;&lt;wsp:rsid wsp:val=&quot;009C5B5D&quot;/&gt;&lt;wsp:rsid wsp:val=&quot;009C6F66&quot;/&gt;&lt;wsp:rsid wsp:val=&quot;009C7332&quot;/&gt;&lt;wsp:rsid wsp:val=&quot;009D1B71&quot;/&gt;&lt;wsp:rsid wsp:val=&quot;009D27D3&quot;/&gt;&lt;wsp:rsid wsp:val=&quot;009D3CD6&quot;/&gt;&lt;wsp:rsid wsp:val=&quot;009D49FC&quot;/&gt;&lt;wsp:rsid wsp:val=&quot;009D51E1&quot;/&gt;&lt;wsp:rsid wsp:val=&quot;009D5C3A&quot;/&gt;&lt;wsp:rsid wsp:val=&quot;009E0342&quot;/&gt;&lt;wsp:rsid wsp:val=&quot;009E056D&quot;/&gt;&lt;wsp:rsid wsp:val=&quot;009E2374&quot;/&gt;&lt;wsp:rsid wsp:val=&quot;009E3549&quot;/&gt;&lt;wsp:rsid wsp:val=&quot;009E3A61&quot;/&gt;&lt;wsp:rsid wsp:val=&quot;009E3B8E&quot;/&gt;&lt;wsp:rsid wsp:val=&quot;009E4792&quot;/&gt;&lt;wsp:rsid wsp:val=&quot;009E6CBB&quot;/&gt;&lt;wsp:rsid wsp:val=&quot;009F039C&quot;/&gt;&lt;wsp:rsid wsp:val=&quot;009F0C89&quot;/&gt;&lt;wsp:rsid wsp:val=&quot;009F43B7&quot;/&gt;&lt;wsp:rsid wsp:val=&quot;009F5436&quot;/&gt;&lt;wsp:rsid wsp:val=&quot;009F664D&quot;/&gt;&lt;wsp:rsid wsp:val=&quot;009F6E0E&quot;/&gt;&lt;wsp:rsid wsp:val=&quot;009F70BC&quot;/&gt;&lt;wsp:rsid wsp:val=&quot;009F713B&quot;/&gt;&lt;wsp:rsid wsp:val=&quot;009F7F19&quot;/&gt;&lt;wsp:rsid wsp:val=&quot;00A00EBA&quot;/&gt;&lt;wsp:rsid wsp:val=&quot;00A01F75&quot;/&gt;&lt;wsp:rsid wsp:val=&quot;00A0506B&quot;/&gt;&lt;wsp:rsid wsp:val=&quot;00A07050&quot;/&gt;&lt;wsp:rsid wsp:val=&quot;00A1075E&quot;/&gt;&lt;wsp:rsid wsp:val=&quot;00A10CF2&quot;/&gt;&lt;wsp:rsid wsp:val=&quot;00A119EF&quot;/&gt;&lt;wsp:rsid wsp:val=&quot;00A11B5B&quot;/&gt;&lt;wsp:rsid wsp:val=&quot;00A1247A&quot;/&gt;&lt;wsp:rsid wsp:val=&quot;00A12C62&quot;/&gt;&lt;wsp:rsid wsp:val=&quot;00A14D56&quot;/&gt;&lt;wsp:rsid wsp:val=&quot;00A176C7&quot;/&gt;&lt;wsp:rsid wsp:val=&quot;00A21C0E&quot;/&gt;&lt;wsp:rsid wsp:val=&quot;00A227A2&quot;/&gt;&lt;wsp:rsid wsp:val=&quot;00A25B5C&quot;/&gt;&lt;wsp:rsid wsp:val=&quot;00A31889&quot;/&gt;&lt;wsp:rsid wsp:val=&quot;00A31E56&quot;/&gt;&lt;wsp:rsid wsp:val=&quot;00A335EF&quot;/&gt;&lt;wsp:rsid wsp:val=&quot;00A34F7C&quot;/&gt;&lt;wsp:rsid wsp:val=&quot;00A35891&quot;/&gt;&lt;wsp:rsid wsp:val=&quot;00A35E83&quot;/&gt;&lt;wsp:rsid wsp:val=&quot;00A41592&quot;/&gt;&lt;wsp:rsid wsp:val=&quot;00A41D17&quot;/&gt;&lt;wsp:rsid wsp:val=&quot;00A42625&quot;/&gt;&lt;wsp:rsid wsp:val=&quot;00A42EFB&quot;/&gt;&lt;wsp:rsid wsp:val=&quot;00A435B2&quot;/&gt;&lt;wsp:rsid wsp:val=&quot;00A43B9F&quot;/&gt;&lt;wsp:rsid wsp:val=&quot;00A442C8&quot;/&gt;&lt;wsp:rsid wsp:val=&quot;00A45853&quot;/&gt;&lt;wsp:rsid wsp:val=&quot;00A45FAC&quot;/&gt;&lt;wsp:rsid wsp:val=&quot;00A4679D&quot;/&gt;&lt;wsp:rsid wsp:val=&quot;00A47963&quot;/&gt;&lt;wsp:rsid wsp:val=&quot;00A51983&quot;/&gt;&lt;wsp:rsid wsp:val=&quot;00A52323&quot;/&gt;&lt;wsp:rsid wsp:val=&quot;00A54925&quot;/&gt;&lt;wsp:rsid wsp:val=&quot;00A54E85&quot;/&gt;&lt;wsp:rsid wsp:val=&quot;00A5531D&quot;/&gt;&lt;wsp:rsid wsp:val=&quot;00A5651F&quot;/&gt;&lt;wsp:rsid wsp:val=&quot;00A57051&quot;/&gt;&lt;wsp:rsid wsp:val=&quot;00A57E13&quot;/&gt;&lt;wsp:rsid wsp:val=&quot;00A61F55&quot;/&gt;&lt;wsp:rsid wsp:val=&quot;00A66DB9&quot;/&gt;&lt;wsp:rsid wsp:val=&quot;00A72444&quot;/&gt;&lt;wsp:rsid wsp:val=&quot;00A72508&quot;/&gt;&lt;wsp:rsid wsp:val=&quot;00A7280A&quot;/&gt;&lt;wsp:rsid wsp:val=&quot;00A72847&quot;/&gt;&lt;wsp:rsid wsp:val=&quot;00A72C3E&quot;/&gt;&lt;wsp:rsid wsp:val=&quot;00A737EF&quot;/&gt;&lt;wsp:rsid wsp:val=&quot;00A75EAE&quot;/&gt;&lt;wsp:rsid wsp:val=&quot;00A762F7&quot;/&gt;&lt;wsp:rsid wsp:val=&quot;00A766BE&quot;/&gt;&lt;wsp:rsid wsp:val=&quot;00A772E7&quot;/&gt;&lt;wsp:rsid wsp:val=&quot;00A7793B&quot;/&gt;&lt;wsp:rsid wsp:val=&quot;00A8020E&quot;/&gt;&lt;wsp:rsid wsp:val=&quot;00A806C1&quot;/&gt;&lt;wsp:rsid wsp:val=&quot;00A80BE0&quot;/&gt;&lt;wsp:rsid wsp:val=&quot;00A85283&quot;/&gt;&lt;wsp:rsid wsp:val=&quot;00A86E33&quot;/&gt;&lt;wsp:rsid wsp:val=&quot;00A87031&quot;/&gt;&lt;wsp:rsid wsp:val=&quot;00A877FF&quot;/&gt;&lt;wsp:rsid wsp:val=&quot;00A906CB&quot;/&gt;&lt;wsp:rsid wsp:val=&quot;00A908B3&quot;/&gt;&lt;wsp:rsid wsp:val=&quot;00A9236E&quot;/&gt;&lt;wsp:rsid wsp:val=&quot;00A93DBD&quot;/&gt;&lt;wsp:rsid wsp:val=&quot;00A9561B&quot;/&gt;&lt;wsp:rsid wsp:val=&quot;00A959A8&quot;/&gt;&lt;wsp:rsid wsp:val=&quot;00A9611F&quot;/&gt;&lt;wsp:rsid wsp:val=&quot;00A965EA&quot;/&gt;&lt;wsp:rsid wsp:val=&quot;00A96689&quot;/&gt;&lt;wsp:rsid wsp:val=&quot;00A972D1&quot;/&gt;&lt;wsp:rsid wsp:val=&quot;00A97308&quot;/&gt;&lt;wsp:rsid wsp:val=&quot;00A97C78&quot;/&gt;&lt;wsp:rsid wsp:val=&quot;00AA08E1&quot;/&gt;&lt;wsp:rsid wsp:val=&quot;00AA0D70&quot;/&gt;&lt;wsp:rsid wsp:val=&quot;00AA1172&quot;/&gt;&lt;wsp:rsid wsp:val=&quot;00AA3617&quot;/&gt;&lt;wsp:rsid wsp:val=&quot;00AA45E2&quot;/&gt;&lt;wsp:rsid wsp:val=&quot;00AA4863&quot;/&gt;&lt;wsp:rsid wsp:val=&quot;00AA5E7B&quot;/&gt;&lt;wsp:rsid wsp:val=&quot;00AB1001&quot;/&gt;&lt;wsp:rsid wsp:val=&quot;00AB24B2&quot;/&gt;&lt;wsp:rsid wsp:val=&quot;00AB5F34&quot;/&gt;&lt;wsp:rsid wsp:val=&quot;00AB6974&quot;/&gt;&lt;wsp:rsid wsp:val=&quot;00AC12E8&quot;/&gt;&lt;wsp:rsid wsp:val=&quot;00AC1C48&quot;/&gt;&lt;wsp:rsid wsp:val=&quot;00AC45E5&quot;/&gt;&lt;wsp:rsid wsp:val=&quot;00AC466C&quot;/&gt;&lt;wsp:rsid wsp:val=&quot;00AC4C42&quot;/&gt;&lt;wsp:rsid wsp:val=&quot;00AC52B3&quot;/&gt;&lt;wsp:rsid wsp:val=&quot;00AC6964&quot;/&gt;&lt;wsp:rsid wsp:val=&quot;00AC6ECD&quot;/&gt;&lt;wsp:rsid wsp:val=&quot;00AC7634&quot;/&gt;&lt;wsp:rsid wsp:val=&quot;00AD07EE&quot;/&gt;&lt;wsp:rsid wsp:val=&quot;00AD07FA&quot;/&gt;&lt;wsp:rsid wsp:val=&quot;00AD0A6F&quot;/&gt;&lt;wsp:rsid wsp:val=&quot;00AD1C18&quot;/&gt;&lt;wsp:rsid wsp:val=&quot;00AD38D0&quot;/&gt;&lt;wsp:rsid wsp:val=&quot;00AD6F8A&quot;/&gt;&lt;wsp:rsid wsp:val=&quot;00AE38F1&quot;/&gt;&lt;wsp:rsid wsp:val=&quot;00AF24F2&quot;/&gt;&lt;wsp:rsid wsp:val=&quot;00AF2FE7&quot;/&gt;&lt;wsp:rsid wsp:val=&quot;00AF3762&quot;/&gt;&lt;wsp:rsid wsp:val=&quot;00AF679D&quot;/&gt;&lt;wsp:rsid wsp:val=&quot;00AF6B5B&quot;/&gt;&lt;wsp:rsid wsp:val=&quot;00B00177&quot;/&gt;&lt;wsp:rsid wsp:val=&quot;00B00B85&quot;/&gt;&lt;wsp:rsid wsp:val=&quot;00B00C16&quot;/&gt;&lt;wsp:rsid wsp:val=&quot;00B013B9&quot;/&gt;&lt;wsp:rsid wsp:val=&quot;00B01AE8&quot;/&gt;&lt;wsp:rsid wsp:val=&quot;00B024D2&quot;/&gt;&lt;wsp:rsid wsp:val=&quot;00B02864&quot;/&gt;&lt;wsp:rsid wsp:val=&quot;00B035BC&quot;/&gt;&lt;wsp:rsid wsp:val=&quot;00B07568&quot;/&gt;&lt;wsp:rsid wsp:val=&quot;00B12C65&quot;/&gt;&lt;wsp:rsid wsp:val=&quot;00B133C1&quot;/&gt;&lt;wsp:rsid wsp:val=&quot;00B13493&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28BF&quot;/&gt;&lt;wsp:rsid wsp:val=&quot;00B33BE1&quot;/&gt;&lt;wsp:rsid wsp:val=&quot;00B34FA8&quot;/&gt;&lt;wsp:rsid wsp:val=&quot;00B35CAC&quot;/&gt;&lt;wsp:rsid wsp:val=&quot;00B36425&quot;/&gt;&lt;wsp:rsid wsp:val=&quot;00B40E6B&quot;/&gt;&lt;wsp:rsid wsp:val=&quot;00B42575&quot;/&gt;&lt;wsp:rsid wsp:val=&quot;00B42885&quot;/&gt;&lt;wsp:rsid wsp:val=&quot;00B42F93&quot;/&gt;&lt;wsp:rsid wsp:val=&quot;00B43525&quot;/&gt;&lt;wsp:rsid wsp:val=&quot;00B45489&quot;/&gt;&lt;wsp:rsid wsp:val=&quot;00B45745&quot;/&gt;&lt;wsp:rsid wsp:val=&quot;00B4661C&quot;/&gt;&lt;wsp:rsid wsp:val=&quot;00B470C0&quot;/&gt;&lt;wsp:rsid wsp:val=&quot;00B5111F&quot;/&gt;&lt;wsp:rsid wsp:val=&quot;00B516D5&quot;/&gt;&lt;wsp:rsid wsp:val=&quot;00B51F42&quot;/&gt;&lt;wsp:rsid wsp:val=&quot;00B5369E&quot;/&gt;&lt;wsp:rsid wsp:val=&quot;00B53F6C&quot;/&gt;&lt;wsp:rsid wsp:val=&quot;00B55BB4&quot;/&gt;&lt;wsp:rsid wsp:val=&quot;00B570E6&quot;/&gt;&lt;wsp:rsid wsp:val=&quot;00B604F3&quot;/&gt;&lt;wsp:rsid wsp:val=&quot;00B6195E&quot;/&gt;&lt;wsp:rsid wsp:val=&quot;00B62224&quot;/&gt;&lt;wsp:rsid wsp:val=&quot;00B62416&quot;/&gt;&lt;wsp:rsid wsp:val=&quot;00B62523&quot;/&gt;&lt;wsp:rsid wsp:val=&quot;00B62A8E&quot;/&gt;&lt;wsp:rsid wsp:val=&quot;00B638A3&quot;/&gt;&lt;wsp:rsid wsp:val=&quot;00B644EF&quot;/&gt;&lt;wsp:rsid wsp:val=&quot;00B651C9&quot;/&gt;&lt;wsp:rsid wsp:val=&quot;00B65D47&quot;/&gt;&lt;wsp:rsid wsp:val=&quot;00B666EA&quot;/&gt;&lt;wsp:rsid wsp:val=&quot;00B66C62&quot;/&gt;&lt;wsp:rsid wsp:val=&quot;00B775F5&quot;/&gt;&lt;wsp:rsid wsp:val=&quot;00B80626&quot;/&gt;&lt;wsp:rsid wsp:val=&quot;00B81E2E&quot;/&gt;&lt;wsp:rsid wsp:val=&quot;00B838EF&quot;/&gt;&lt;wsp:rsid wsp:val=&quot;00B84181&quot;/&gt;&lt;wsp:rsid wsp:val=&quot;00B8457E&quot;/&gt;&lt;wsp:rsid wsp:val=&quot;00B856E9&quot;/&gt;&lt;wsp:rsid wsp:val=&quot;00B8691B&quot;/&gt;&lt;wsp:rsid wsp:val=&quot;00B86E23&quot;/&gt;&lt;wsp:rsid wsp:val=&quot;00B91E14&quot;/&gt;&lt;wsp:rsid wsp:val=&quot;00B93D71&quot;/&gt;&lt;wsp:rsid wsp:val=&quot;00B9496B&quot;/&gt;&lt;wsp:rsid wsp:val=&quot;00B95A67&quot;/&gt;&lt;wsp:rsid wsp:val=&quot;00B95C58&quot;/&gt;&lt;wsp:rsid wsp:val=&quot;00BA45C6&quot;/&gt;&lt;wsp:rsid wsp:val=&quot;00BA59A3&quot;/&gt;&lt;wsp:rsid wsp:val=&quot;00BA61E0&quot;/&gt;&lt;wsp:rsid wsp:val=&quot;00BA7DA9&quot;/&gt;&lt;wsp:rsid wsp:val=&quot;00BB0226&quot;/&gt;&lt;wsp:rsid wsp:val=&quot;00BB0404&quot;/&gt;&lt;wsp:rsid wsp:val=&quot;00BB2BA6&quot;/&gt;&lt;wsp:rsid wsp:val=&quot;00BB3FB2&quot;/&gt;&lt;wsp:rsid wsp:val=&quot;00BB4FEE&quot;/&gt;&lt;wsp:rsid wsp:val=&quot;00BB6D52&quot;/&gt;&lt;wsp:rsid wsp:val=&quot;00BB73A4&quot;/&gt;&lt;wsp:rsid wsp:val=&quot;00BB75DA&quot;/&gt;&lt;wsp:rsid wsp:val=&quot;00BB7C95&quot;/&gt;&lt;wsp:rsid wsp:val=&quot;00BB7CEF&quot;/&gt;&lt;wsp:rsid wsp:val=&quot;00BC0635&quot;/&gt;&lt;wsp:rsid wsp:val=&quot;00BC3155&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50E8&quot;/&gt;&lt;wsp:rsid wsp:val=&quot;00BD6AF1&quot;/&gt;&lt;wsp:rsid wsp:val=&quot;00BD6DBD&quot;/&gt;&lt;wsp:rsid wsp:val=&quot;00BE09C6&quot;/&gt;&lt;wsp:rsid wsp:val=&quot;00BE1E2E&quot;/&gt;&lt;wsp:rsid wsp:val=&quot;00BE2E31&quot;/&gt;&lt;wsp:rsid wsp:val=&quot;00BE3151&quot;/&gt;&lt;wsp:rsid wsp:val=&quot;00BE3857&quot;/&gt;&lt;wsp:rsid wsp:val=&quot;00BE5470&quot;/&gt;&lt;wsp:rsid wsp:val=&quot;00BE5916&quot;/&gt;&lt;wsp:rsid wsp:val=&quot;00BE6232&quot;/&gt;&lt;wsp:rsid wsp:val=&quot;00BE670A&quot;/&gt;&lt;wsp:rsid wsp:val=&quot;00BE704B&quot;/&gt;&lt;wsp:rsid wsp:val=&quot;00BE7A51&quot;/&gt;&lt;wsp:rsid wsp:val=&quot;00BE7C00&quot;/&gt;&lt;wsp:rsid wsp:val=&quot;00BE7F8E&quot;/&gt;&lt;wsp:rsid wsp:val=&quot;00BF0416&quot;/&gt;&lt;wsp:rsid wsp:val=&quot;00BF107A&quot;/&gt;&lt;wsp:rsid wsp:val=&quot;00BF1273&quot;/&gt;&lt;wsp:rsid wsp:val=&quot;00BF33CE&quot;/&gt;&lt;wsp:rsid wsp:val=&quot;00BF3458&quot;/&gt;&lt;wsp:rsid wsp:val=&quot;00BF4FDD&quot;/&gt;&lt;wsp:rsid wsp:val=&quot;00BF5137&quot;/&gt;&lt;wsp:rsid wsp:val=&quot;00BF5172&quot;/&gt;&lt;wsp:rsid wsp:val=&quot;00BF6FC8&quot;/&gt;&lt;wsp:rsid wsp:val=&quot;00BF757B&quot;/&gt;&lt;wsp:rsid wsp:val=&quot;00C00914&quot;/&gt;&lt;wsp:rsid wsp:val=&quot;00C014CC&quot;/&gt;&lt;wsp:rsid wsp:val=&quot;00C03322&quot;/&gt;&lt;wsp:rsid wsp:val=&quot;00C04330&quot;/&gt;&lt;wsp:rsid wsp:val=&quot;00C051A0&quot;/&gt;&lt;wsp:rsid wsp:val=&quot;00C052C5&quot;/&gt;&lt;wsp:rsid wsp:val=&quot;00C06E51&quot;/&gt;&lt;wsp:rsid wsp:val=&quot;00C10F46&quot;/&gt;&lt;wsp:rsid wsp:val=&quot;00C10F9D&quot;/&gt;&lt;wsp:rsid wsp:val=&quot;00C128EF&quot;/&gt;&lt;wsp:rsid wsp:val=&quot;00C15DD9&quot;/&gt;&lt;wsp:rsid wsp:val=&quot;00C15F09&quot;/&gt;&lt;wsp:rsid wsp:val=&quot;00C16676&quot;/&gt;&lt;wsp:rsid wsp:val=&quot;00C21B3E&quot;/&gt;&lt;wsp:rsid wsp:val=&quot;00C25A75&quot;/&gt;&lt;wsp:rsid wsp:val=&quot;00C30DF4&quot;/&gt;&lt;wsp:rsid wsp:val=&quot;00C346A5&quot;/&gt;&lt;wsp:rsid wsp:val=&quot;00C35695&quot;/&gt;&lt;wsp:rsid wsp:val=&quot;00C35D65&quot;/&gt;&lt;wsp:rsid wsp:val=&quot;00C367EF&quot;/&gt;&lt;wsp:rsid wsp:val=&quot;00C37342&quot;/&gt;&lt;wsp:rsid wsp:val=&quot;00C37B0A&quot;/&gt;&lt;wsp:rsid wsp:val=&quot;00C41F71&quot;/&gt;&lt;wsp:rsid wsp:val=&quot;00C423FE&quot;/&gt;&lt;wsp:rsid wsp:val=&quot;00C445A9&quot;/&gt;&lt;wsp:rsid wsp:val=&quot;00C46872&quot;/&gt;&lt;wsp:rsid wsp:val=&quot;00C471CC&quot;/&gt;&lt;wsp:rsid wsp:val=&quot;00C47B2E&quot;/&gt;&lt;wsp:rsid wsp:val=&quot;00C47FCF&quot;/&gt;&lt;wsp:rsid wsp:val=&quot;00C50007&quot;/&gt;&lt;wsp:rsid wsp:val=&quot;00C50866&quot;/&gt;&lt;wsp:rsid wsp:val=&quot;00C52673&quot;/&gt;&lt;wsp:rsid wsp:val=&quot;00C540A9&quot;/&gt;&lt;wsp:rsid wsp:val=&quot;00C54890&quot;/&gt;&lt;wsp:rsid wsp:val=&quot;00C552DB&quot;/&gt;&lt;wsp:rsid wsp:val=&quot;00C57CDF&quot;/&gt;&lt;wsp:rsid wsp:val=&quot;00C635F5&quot;/&gt;&lt;wsp:rsid wsp:val=&quot;00C63F6D&quot;/&gt;&lt;wsp:rsid wsp:val=&quot;00C641BE&quot;/&gt;&lt;wsp:rsid wsp:val=&quot;00C66E2D&quot;/&gt;&lt;wsp:rsid wsp:val=&quot;00C67057&quot;/&gt;&lt;wsp:rsid wsp:val=&quot;00C71E43&quot;/&gt;&lt;wsp:rsid wsp:val=&quot;00C7413D&quot;/&gt;&lt;wsp:rsid wsp:val=&quot;00C741D9&quot;/&gt;&lt;wsp:rsid wsp:val=&quot;00C74F31&quot;/&gt;&lt;wsp:rsid wsp:val=&quot;00C75D5C&quot;/&gt;&lt;wsp:rsid wsp:val=&quot;00C773F5&quot;/&gt;&lt;wsp:rsid wsp:val=&quot;00C80B2E&quot;/&gt;&lt;wsp:rsid wsp:val=&quot;00C840DF&quot;/&gt;&lt;wsp:rsid wsp:val=&quot;00C85D6F&quot;/&gt;&lt;wsp:rsid wsp:val=&quot;00C8674D&quot;/&gt;&lt;wsp:rsid wsp:val=&quot;00C930DD&quot;/&gt;&lt;wsp:rsid wsp:val=&quot;00C937EB&quot;/&gt;&lt;wsp:rsid wsp:val=&quot;00C942D1&quot;/&gt;&lt;wsp:rsid wsp:val=&quot;00C95CB5&quot;/&gt;&lt;wsp:rsid wsp:val=&quot;00C969D3&quot;/&gt;&lt;wsp:rsid wsp:val=&quot;00C96CB2&quot;/&gt;&lt;wsp:rsid wsp:val=&quot;00C97951&quot;/&gt;&lt;wsp:rsid wsp:val=&quot;00CA0DE5&quot;/&gt;&lt;wsp:rsid wsp:val=&quot;00CA174E&quot;/&gt;&lt;wsp:rsid wsp:val=&quot;00CA1857&quot;/&gt;&lt;wsp:rsid wsp:val=&quot;00CA187E&quot;/&gt;&lt;wsp:rsid wsp:val=&quot;00CA1E39&quot;/&gt;&lt;wsp:rsid wsp:val=&quot;00CA1EF6&quot;/&gt;&lt;wsp:rsid wsp:val=&quot;00CA2506&quot;/&gt;&lt;wsp:rsid wsp:val=&quot;00CA4944&quot;/&gt;&lt;wsp:rsid wsp:val=&quot;00CB040A&quot;/&gt;&lt;wsp:rsid wsp:val=&quot;00CB06E0&quot;/&gt;&lt;wsp:rsid wsp:val=&quot;00CB1A6C&quot;/&gt;&lt;wsp:rsid wsp:val=&quot;00CB2F91&quot;/&gt;&lt;wsp:rsid wsp:val=&quot;00CB332D&quot;/&gt;&lt;wsp:rsid wsp:val=&quot;00CB3BE2&quot;/&gt;&lt;wsp:rsid wsp:val=&quot;00CB3FE6&quot;/&gt;&lt;wsp:rsid wsp:val=&quot;00CB6927&quot;/&gt;&lt;wsp:rsid wsp:val=&quot;00CB722E&quot;/&gt;&lt;wsp:rsid wsp:val=&quot;00CB75D2&quot;/&gt;&lt;wsp:rsid wsp:val=&quot;00CC01E0&quot;/&gt;&lt;wsp:rsid wsp:val=&quot;00CC1113&quot;/&gt;&lt;wsp:rsid wsp:val=&quot;00CC11BD&quot;/&gt;&lt;wsp:rsid wsp:val=&quot;00CC2142&quot;/&gt;&lt;wsp:rsid wsp:val=&quot;00CC3A2C&quot;/&gt;&lt;wsp:rsid wsp:val=&quot;00CC45A7&quot;/&gt;&lt;wsp:rsid wsp:val=&quot;00CC5296&quot;/&gt;&lt;wsp:rsid wsp:val=&quot;00CD164C&quot;/&gt;&lt;wsp:rsid wsp:val=&quot;00CD2066&quot;/&gt;&lt;wsp:rsid wsp:val=&quot;00CD2259&quot;/&gt;&lt;wsp:rsid wsp:val=&quot;00CD2729&quot;/&gt;&lt;wsp:rsid wsp:val=&quot;00CD6231&quot;/&gt;&lt;wsp:rsid wsp:val=&quot;00CD653A&quot;/&gt;&lt;wsp:rsid wsp:val=&quot;00CE2270&quot;/&gt;&lt;wsp:rsid wsp:val=&quot;00CE2F26&quot;/&gt;&lt;wsp:rsid wsp:val=&quot;00CE49E4&quot;/&gt;&lt;wsp:rsid wsp:val=&quot;00CE5AA9&quot;/&gt;&lt;wsp:rsid wsp:val=&quot;00CE5D02&quot;/&gt;&lt;wsp:rsid wsp:val=&quot;00CF2213&quot;/&gt;&lt;wsp:rsid wsp:val=&quot;00CF3F78&quot;/&gt;&lt;wsp:rsid wsp:val=&quot;00CF66D7&quot;/&gt;&lt;wsp:rsid wsp:val=&quot;00CF70E9&quot;/&gt;&lt;wsp:rsid wsp:val=&quot;00CF7248&quot;/&gt;&lt;wsp:rsid wsp:val=&quot;00D0490E&quot;/&gt;&lt;wsp:rsid wsp:val=&quot;00D04DFC&quot;/&gt;&lt;wsp:rsid wsp:val=&quot;00D05303&quot;/&gt;&lt;wsp:rsid wsp:val=&quot;00D103EB&quot;/&gt;&lt;wsp:rsid wsp:val=&quot;00D109B7&quot;/&gt;&lt;wsp:rsid wsp:val=&quot;00D11365&quot;/&gt;&lt;wsp:rsid wsp:val=&quot;00D15F09&quot;/&gt;&lt;wsp:rsid wsp:val=&quot;00D16CA3&quot;/&gt;&lt;wsp:rsid wsp:val=&quot;00D16CD3&quot;/&gt;&lt;wsp:rsid wsp:val=&quot;00D2210D&quot;/&gt;&lt;wsp:rsid wsp:val=&quot;00D22CD3&quot;/&gt;&lt;wsp:rsid wsp:val=&quot;00D23BF9&quot;/&gt;&lt;wsp:rsid wsp:val=&quot;00D24A08&quot;/&gt;&lt;wsp:rsid wsp:val=&quot;00D26B52&quot;/&gt;&lt;wsp:rsid wsp:val=&quot;00D30A64&quot;/&gt;&lt;wsp:rsid wsp:val=&quot;00D31BBB&quot;/&gt;&lt;wsp:rsid wsp:val=&quot;00D32866&quot;/&gt;&lt;wsp:rsid wsp:val=&quot;00D3301B&quot;/&gt;&lt;wsp:rsid wsp:val=&quot;00D33A98&quot;/&gt;&lt;wsp:rsid wsp:val=&quot;00D350E5&quot;/&gt;&lt;wsp:rsid wsp:val=&quot;00D35C54&quot;/&gt;&lt;wsp:rsid wsp:val=&quot;00D36768&quot;/&gt;&lt;wsp:rsid wsp:val=&quot;00D36A84&quot;/&gt;&lt;wsp:rsid wsp:val=&quot;00D43022&quot;/&gt;&lt;wsp:rsid wsp:val=&quot;00D43719&quot;/&gt;&lt;wsp:rsid wsp:val=&quot;00D438CD&quot;/&gt;&lt;wsp:rsid wsp:val=&quot;00D455E0&quot;/&gt;&lt;wsp:rsid wsp:val=&quot;00D463AD&quot;/&gt;&lt;wsp:rsid wsp:val=&quot;00D46598&quot;/&gt;&lt;wsp:rsid wsp:val=&quot;00D54AD2&quot;/&gt;&lt;wsp:rsid wsp:val=&quot;00D60EA1&quot;/&gt;&lt;wsp:rsid wsp:val=&quot;00D618AE&quot;/&gt;&lt;wsp:rsid wsp:val=&quot;00D61BAB&quot;/&gt;&lt;wsp:rsid wsp:val=&quot;00D62330&quot;/&gt;&lt;wsp:rsid wsp:val=&quot;00D623DF&quot;/&gt;&lt;wsp:rsid wsp:val=&quot;00D62EA4&quot;/&gt;&lt;wsp:rsid wsp:val=&quot;00D63275&quot;/&gt;&lt;wsp:rsid wsp:val=&quot;00D6392A&quot;/&gt;&lt;wsp:rsid wsp:val=&quot;00D65D09&quot;/&gt;&lt;wsp:rsid wsp:val=&quot;00D66DD1&quot;/&gt;&lt;wsp:rsid wsp:val=&quot;00D723F9&quot;/&gt;&lt;wsp:rsid wsp:val=&quot;00D72D43&quot;/&gt;&lt;wsp:rsid wsp:val=&quot;00D75E0A&quot;/&gt;&lt;wsp:rsid wsp:val=&quot;00D76573&quot;/&gt;&lt;wsp:rsid wsp:val=&quot;00D7677C&quot;/&gt;&lt;wsp:rsid wsp:val=&quot;00D76E61&quot;/&gt;&lt;wsp:rsid wsp:val=&quot;00D7726C&quot;/&gt;&lt;wsp:rsid wsp:val=&quot;00D77D00&quot;/&gt;&lt;wsp:rsid wsp:val=&quot;00D81B2A&quot;/&gt;&lt;wsp:rsid wsp:val=&quot;00D8429E&quot;/&gt;&lt;wsp:rsid wsp:val=&quot;00D90160&quot;/&gt;&lt;wsp:rsid wsp:val=&quot;00D92823&quot;/&gt;&lt;wsp:rsid wsp:val=&quot;00D92E99&quot;/&gt;&lt;wsp:rsid wsp:val=&quot;00D979AC&quot;/&gt;&lt;wsp:rsid wsp:val=&quot;00DA08C0&quot;/&gt;&lt;wsp:rsid wsp:val=&quot;00DA10CD&quot;/&gt;&lt;wsp:rsid wsp:val=&quot;00DA21B7&quot;/&gt;&lt;wsp:rsid wsp:val=&quot;00DA27DB&quot;/&gt;&lt;wsp:rsid wsp:val=&quot;00DA2BA4&quot;/&gt;&lt;wsp:rsid wsp:val=&quot;00DA2FE7&quot;/&gt;&lt;wsp:rsid wsp:val=&quot;00DA54B0&quot;/&gt;&lt;wsp:rsid wsp:val=&quot;00DA5D07&quot;/&gt;&lt;wsp:rsid wsp:val=&quot;00DA611A&quot;/&gt;&lt;wsp:rsid wsp:val=&quot;00DA611E&quot;/&gt;&lt;wsp:rsid wsp:val=&quot;00DB30CF&quot;/&gt;&lt;wsp:rsid wsp:val=&quot;00DB31F1&quot;/&gt;&lt;wsp:rsid wsp:val=&quot;00DB4A06&quot;/&gt;&lt;wsp:rsid wsp:val=&quot;00DB5019&quot;/&gt;&lt;wsp:rsid wsp:val=&quot;00DB6888&quot;/&gt;&lt;wsp:rsid wsp:val=&quot;00DB69C6&quot;/&gt;&lt;wsp:rsid wsp:val=&quot;00DB6D50&quot;/&gt;&lt;wsp:rsid wsp:val=&quot;00DC271D&quot;/&gt;&lt;wsp:rsid wsp:val=&quot;00DC4CAC&quot;/&gt;&lt;wsp:rsid wsp:val=&quot;00DC5843&quot;/&gt;&lt;wsp:rsid wsp:val=&quot;00DC71BF&quot;/&gt;&lt;wsp:rsid wsp:val=&quot;00DD02B5&quot;/&gt;&lt;wsp:rsid wsp:val=&quot;00DD04B4&quot;/&gt;&lt;wsp:rsid wsp:val=&quot;00DD072D&quot;/&gt;&lt;wsp:rsid wsp:val=&quot;00DD077C&quot;/&gt;&lt;wsp:rsid wsp:val=&quot;00DD1C1A&quot;/&gt;&lt;wsp:rsid wsp:val=&quot;00DD2AA4&quot;/&gt;&lt;wsp:rsid wsp:val=&quot;00DD41B5&quot;/&gt;&lt;wsp:rsid wsp:val=&quot;00DD58A9&quot;/&gt;&lt;wsp:rsid wsp:val=&quot;00DE00A5&quot;/&gt;&lt;wsp:rsid wsp:val=&quot;00DE0146&quot;/&gt;&lt;wsp:rsid wsp:val=&quot;00DE3764&quot;/&gt;&lt;wsp:rsid wsp:val=&quot;00DE3AD1&quot;/&gt;&lt;wsp:rsid wsp:val=&quot;00DE4750&quot;/&gt;&lt;wsp:rsid wsp:val=&quot;00DF02A1&quot;/&gt;&lt;wsp:rsid wsp:val=&quot;00DF0E81&quot;/&gt;&lt;wsp:rsid wsp:val=&quot;00DF3101&quot;/&gt;&lt;wsp:rsid wsp:val=&quot;00DF449E&quot;/&gt;&lt;wsp:rsid wsp:val=&quot;00DF5396&quot;/&gt;&lt;wsp:rsid wsp:val=&quot;00DF677B&quot;/&gt;&lt;wsp:rsid wsp:val=&quot;00DF7F4E&quot;/&gt;&lt;wsp:rsid wsp:val=&quot;00E00ECA&quot;/&gt;&lt;wsp:rsid wsp:val=&quot;00E00F59&quot;/&gt;&lt;wsp:rsid wsp:val=&quot;00E0217C&quot;/&gt;&lt;wsp:rsid wsp:val=&quot;00E02D9F&quot;/&gt;&lt;wsp:rsid wsp:val=&quot;00E04D7F&quot;/&gt;&lt;wsp:rsid wsp:val=&quot;00E120FB&quot;/&gt;&lt;wsp:rsid wsp:val=&quot;00E12636&quot;/&gt;&lt;wsp:rsid wsp:val=&quot;00E126FC&quot;/&gt;&lt;wsp:rsid wsp:val=&quot;00E146DA&quot;/&gt;&lt;wsp:rsid wsp:val=&quot;00E17E84&quot;/&gt;&lt;wsp:rsid wsp:val=&quot;00E21255&quot;/&gt;&lt;wsp:rsid wsp:val=&quot;00E22A57&quot;/&gt;&lt;wsp:rsid wsp:val=&quot;00E234E5&quot;/&gt;&lt;wsp:rsid wsp:val=&quot;00E23AB4&quot;/&gt;&lt;wsp:rsid wsp:val=&quot;00E23D50&quot;/&gt;&lt;wsp:rsid wsp:val=&quot;00E25520&quot;/&gt;&lt;wsp:rsid wsp:val=&quot;00E26C19&quot;/&gt;&lt;wsp:rsid wsp:val=&quot;00E27120&quot;/&gt;&lt;wsp:rsid wsp:val=&quot;00E30AAA&quot;/&gt;&lt;wsp:rsid wsp:val=&quot;00E3209B&quot;/&gt;&lt;wsp:rsid wsp:val=&quot;00E33EFB&quot;/&gt;&lt;wsp:rsid wsp:val=&quot;00E3433F&quot;/&gt;&lt;wsp:rsid wsp:val=&quot;00E34758&quot;/&gt;&lt;wsp:rsid wsp:val=&quot;00E4030C&quot;/&gt;&lt;wsp:rsid wsp:val=&quot;00E4100A&quot;/&gt;&lt;wsp:rsid wsp:val=&quot;00E41AE5&quot;/&gt;&lt;wsp:rsid wsp:val=&quot;00E4210F&quot;/&gt;&lt;wsp:rsid wsp:val=&quot;00E42655&quot;/&gt;&lt;wsp:rsid wsp:val=&quot;00E42692&quot;/&gt;&lt;wsp:rsid wsp:val=&quot;00E456E6&quot;/&gt;&lt;wsp:rsid wsp:val=&quot;00E4657E&quot;/&gt;&lt;wsp:rsid wsp:val=&quot;00E46902&quot;/&gt;&lt;wsp:rsid wsp:val=&quot;00E476ED&quot;/&gt;&lt;wsp:rsid wsp:val=&quot;00E51B29&quot;/&gt;&lt;wsp:rsid wsp:val=&quot;00E52E4E&quot;/&gt;&lt;wsp:rsid wsp:val=&quot;00E52FC9&quot;/&gt;&lt;wsp:rsid wsp:val=&quot;00E5499D&quot;/&gt;&lt;wsp:rsid wsp:val=&quot;00E54F6D&quot;/&gt;&lt;wsp:rsid wsp:val=&quot;00E557CA&quot;/&gt;&lt;wsp:rsid wsp:val=&quot;00E55A17&quot;/&gt;&lt;wsp:rsid wsp:val=&quot;00E56068&quot;/&gt;&lt;wsp:rsid wsp:val=&quot;00E571D3&quot;/&gt;&lt;wsp:rsid wsp:val=&quot;00E60304&quot;/&gt;&lt;wsp:rsid wsp:val=&quot;00E604EE&quot;/&gt;&lt;wsp:rsid wsp:val=&quot;00E6242F&quot;/&gt;&lt;wsp:rsid wsp:val=&quot;00E6473D&quot;/&gt;&lt;wsp:rsid wsp:val=&quot;00E64B2A&quot;/&gt;&lt;wsp:rsid wsp:val=&quot;00E654DC&quot;/&gt;&lt;wsp:rsid wsp:val=&quot;00E6596C&quot;/&gt;&lt;wsp:rsid wsp:val=&quot;00E65ABC&quot;/&gt;&lt;wsp:rsid wsp:val=&quot;00E70779&quot;/&gt;&lt;wsp:rsid wsp:val=&quot;00E72854&quot;/&gt;&lt;wsp:rsid wsp:val=&quot;00E73EBD&quot;/&gt;&lt;wsp:rsid wsp:val=&quot;00E747F3&quot;/&gt;&lt;wsp:rsid wsp:val=&quot;00E76A58&quot;/&gt;&lt;wsp:rsid wsp:val=&quot;00E77724&quot;/&gt;&lt;wsp:rsid wsp:val=&quot;00E82B99&quot;/&gt;&lt;wsp:rsid wsp:val=&quot;00E82F26&quot;/&gt;&lt;wsp:rsid wsp:val=&quot;00E85470&quot;/&gt;&lt;wsp:rsid wsp:val=&quot;00E86016&quot;/&gt;&lt;wsp:rsid wsp:val=&quot;00E86688&quot;/&gt;&lt;wsp:rsid wsp:val=&quot;00E90E95&quot;/&gt;&lt;wsp:rsid wsp:val=&quot;00E91378&quot;/&gt;&lt;wsp:rsid wsp:val=&quot;00E914E8&quot;/&gt;&lt;wsp:rsid wsp:val=&quot;00E925F7&quot;/&gt;&lt;wsp:rsid wsp:val=&quot;00E93D5E&quot;/&gt;&lt;wsp:rsid wsp:val=&quot;00E94694&quot;/&gt;&lt;wsp:rsid wsp:val=&quot;00E94870&quot;/&gt;&lt;wsp:rsid wsp:val=&quot;00E95816&quot;/&gt;&lt;wsp:rsid wsp:val=&quot;00E96B29&quot;/&gt;&lt;wsp:rsid wsp:val=&quot;00EA23A4&quot;/&gt;&lt;wsp:rsid wsp:val=&quot;00EA275B&quot;/&gt;&lt;wsp:rsid wsp:val=&quot;00EA29F4&quot;/&gt;&lt;wsp:rsid wsp:val=&quot;00EA2B10&quot;/&gt;&lt;wsp:rsid wsp:val=&quot;00EA3144&quot;/&gt;&lt;wsp:rsid wsp:val=&quot;00EA4DFD&quot;/&gt;&lt;wsp:rsid wsp:val=&quot;00EA6089&quot;/&gt;&lt;wsp:rsid wsp:val=&quot;00EA65DD&quot;/&gt;&lt;wsp:rsid wsp:val=&quot;00EA6A1F&quot;/&gt;&lt;wsp:rsid wsp:val=&quot;00EA6AFB&quot;/&gt;&lt;wsp:rsid wsp:val=&quot;00EB02A2&quot;/&gt;&lt;wsp:rsid wsp:val=&quot;00EB1155&quot;/&gt;&lt;wsp:rsid wsp:val=&quot;00EB3DDA&quot;/&gt;&lt;wsp:rsid wsp:val=&quot;00EB5B36&quot;/&gt;&lt;wsp:rsid wsp:val=&quot;00EB614A&quot;/&gt;&lt;wsp:rsid wsp:val=&quot;00EB6A60&quot;/&gt;&lt;wsp:rsid wsp:val=&quot;00EB727A&quot;/&gt;&lt;wsp:rsid wsp:val=&quot;00EC74FC&quot;/&gt;&lt;wsp:rsid wsp:val=&quot;00ED337A&quot;/&gt;&lt;wsp:rsid wsp:val=&quot;00ED5892&quot;/&gt;&lt;wsp:rsid wsp:val=&quot;00ED5EE1&quot;/&gt;&lt;wsp:rsid wsp:val=&quot;00ED72F1&quot;/&gt;&lt;wsp:rsid wsp:val=&quot;00EE0DBA&quot;/&gt;&lt;wsp:rsid wsp:val=&quot;00EE4275&quot;/&gt;&lt;wsp:rsid wsp:val=&quot;00EE42F0&quot;/&gt;&lt;wsp:rsid wsp:val=&quot;00EE4E8F&quot;/&gt;&lt;wsp:rsid wsp:val=&quot;00EE54CB&quot;/&gt;&lt;wsp:rsid wsp:val=&quot;00EE6680&quot;/&gt;&lt;wsp:rsid wsp:val=&quot;00EE6D78&quot;/&gt;&lt;wsp:rsid wsp:val=&quot;00EE7C1A&quot;/&gt;&lt;wsp:rsid wsp:val=&quot;00EE7CF4&quot;/&gt;&lt;wsp:rsid wsp:val=&quot;00EF17F1&quot;/&gt;&lt;wsp:rsid wsp:val=&quot;00EF3826&quot;/&gt;&lt;wsp:rsid wsp:val=&quot;00EF4D8D&quot;/&gt;&lt;wsp:rsid wsp:val=&quot;00EF4E6C&quot;/&gt;&lt;wsp:rsid wsp:val=&quot;00EF5305&quot;/&gt;&lt;wsp:rsid wsp:val=&quot;00EF58D9&quot;/&gt;&lt;wsp:rsid wsp:val=&quot;00EF7A59&quot;/&gt;&lt;wsp:rsid wsp:val=&quot;00F0015B&quot;/&gt;&lt;wsp:rsid wsp:val=&quot;00F01A41&quot;/&gt;&lt;wsp:rsid wsp:val=&quot;00F0282E&quot;/&gt;&lt;wsp:rsid wsp:val=&quot;00F05D9A&quot;/&gt;&lt;wsp:rsid wsp:val=&quot;00F069E1&quot;/&gt;&lt;wsp:rsid wsp:val=&quot;00F10F4C&quot;/&gt;&lt;wsp:rsid wsp:val=&quot;00F13051&quot;/&gt;&lt;wsp:rsid wsp:val=&quot;00F13520&quot;/&gt;&lt;wsp:rsid wsp:val=&quot;00F14A21&quot;/&gt;&lt;wsp:rsid wsp:val=&quot;00F16721&quot;/&gt;&lt;wsp:rsid wsp:val=&quot;00F23836&quot;/&gt;&lt;wsp:rsid wsp:val=&quot;00F23BFB&quot;/&gt;&lt;wsp:rsid wsp:val=&quot;00F243B5&quot;/&gt;&lt;wsp:rsid wsp:val=&quot;00F250C8&quot;/&gt;&lt;wsp:rsid wsp:val=&quot;00F25A77&quot;/&gt;&lt;wsp:rsid wsp:val=&quot;00F25F18&quot;/&gt;&lt;wsp:rsid wsp:val=&quot;00F263A8&quot;/&gt;&lt;wsp:rsid wsp:val=&quot;00F266F7&quot;/&gt;&lt;wsp:rsid wsp:val=&quot;00F27DD6&quot;/&gt;&lt;wsp:rsid wsp:val=&quot;00F30641&quot;/&gt;&lt;wsp:rsid wsp:val=&quot;00F36044&quot;/&gt;&lt;wsp:rsid wsp:val=&quot;00F37D60&quot;/&gt;&lt;wsp:rsid wsp:val=&quot;00F4004C&quot;/&gt;&lt;wsp:rsid wsp:val=&quot;00F41964&quot;/&gt;&lt;wsp:rsid wsp:val=&quot;00F422E4&quot;/&gt;&lt;wsp:rsid wsp:val=&quot;00F42FAA&quot;/&gt;&lt;wsp:rsid wsp:val=&quot;00F43911&quot;/&gt;&lt;wsp:rsid wsp:val=&quot;00F441A2&quot;/&gt;&lt;wsp:rsid wsp:val=&quot;00F44A01&quot;/&gt;&lt;wsp:rsid wsp:val=&quot;00F4558B&quot;/&gt;&lt;wsp:rsid wsp:val=&quot;00F45A62&quot;/&gt;&lt;wsp:rsid wsp:val=&quot;00F45CE5&quot;/&gt;&lt;wsp:rsid wsp:val=&quot;00F46556&quot;/&gt;&lt;wsp:rsid wsp:val=&quot;00F527BD&quot;/&gt;&lt;wsp:rsid wsp:val=&quot;00F53534&quot;/&gt;&lt;wsp:rsid wsp:val=&quot;00F53DAB&quot;/&gt;&lt;wsp:rsid wsp:val=&quot;00F542C7&quot;/&gt;&lt;wsp:rsid wsp:val=&quot;00F5630F&quot;/&gt;&lt;wsp:rsid wsp:val=&quot;00F564B4&quot;/&gt;&lt;wsp:rsid wsp:val=&quot;00F570E5&quot;/&gt;&lt;wsp:rsid wsp:val=&quot;00F6063E&quot;/&gt;&lt;wsp:rsid wsp:val=&quot;00F63C4C&quot;/&gt;&lt;wsp:rsid wsp:val=&quot;00F65B82&quot;/&gt;&lt;wsp:rsid wsp:val=&quot;00F701B3&quot;/&gt;&lt;wsp:rsid wsp:val=&quot;00F70A81&quot;/&gt;&lt;wsp:rsid wsp:val=&quot;00F71BE7&quot;/&gt;&lt;wsp:rsid wsp:val=&quot;00F74204&quot;/&gt;&lt;wsp:rsid wsp:val=&quot;00F76345&quot;/&gt;&lt;wsp:rsid wsp:val=&quot;00F77709&quot;/&gt;&lt;wsp:rsid wsp:val=&quot;00F77E32&quot;/&gt;&lt;wsp:rsid wsp:val=&quot;00F802DA&quot;/&gt;&lt;wsp:rsid wsp:val=&quot;00F8231E&quot;/&gt;&lt;wsp:rsid wsp:val=&quot;00F82392&quot;/&gt;&lt;wsp:rsid wsp:val=&quot;00F832D4&quot;/&gt;&lt;wsp:rsid wsp:val=&quot;00F83B7F&quot;/&gt;&lt;wsp:rsid wsp:val=&quot;00F84FE9&quot;/&gt;&lt;wsp:rsid wsp:val=&quot;00F90727&quot;/&gt;&lt;wsp:rsid wsp:val=&quot;00F914A6&quot;/&gt;&lt;wsp:rsid wsp:val=&quot;00F91F68&quot;/&gt;&lt;wsp:rsid wsp:val=&quot;00F9250D&quot;/&gt;&lt;wsp:rsid wsp:val=&quot;00F92F96&quot;/&gt;&lt;wsp:rsid wsp:val=&quot;00F95150&quot;/&gt;&lt;wsp:rsid wsp:val=&quot;00F9550D&quot;/&gt;&lt;wsp:rsid wsp:val=&quot;00F960CC&quot;/&gt;&lt;wsp:rsid wsp:val=&quot;00F963FF&quot;/&gt;&lt;wsp:rsid wsp:val=&quot;00F97998&quot;/&gt;&lt;wsp:rsid wsp:val=&quot;00F97B49&quot;/&gt;&lt;wsp:rsid wsp:val=&quot;00FA02AC&quot;/&gt;&lt;wsp:rsid wsp:val=&quot;00FA245B&quot;/&gt;&lt;wsp:rsid wsp:val=&quot;00FA3641&quot;/&gt;&lt;wsp:rsid wsp:val=&quot;00FA37EB&quot;/&gt;&lt;wsp:rsid wsp:val=&quot;00FA3C0E&quot;/&gt;&lt;wsp:rsid wsp:val=&quot;00FA7554&quot;/&gt;&lt;wsp:rsid wsp:val=&quot;00FB18C7&quot;/&gt;&lt;wsp:rsid wsp:val=&quot;00FB2767&quot;/&gt;&lt;wsp:rsid wsp:val=&quot;00FB2A27&quot;/&gt;&lt;wsp:rsid wsp:val=&quot;00FB5669&quot;/&gt;&lt;wsp:rsid wsp:val=&quot;00FB6C36&quot;/&gt;&lt;wsp:rsid wsp:val=&quot;00FB748B&quot;/&gt;&lt;wsp:rsid wsp:val=&quot;00FC06B7&quot;/&gt;&lt;wsp:rsid wsp:val=&quot;00FC21A5&quot;/&gt;&lt;wsp:rsid wsp:val=&quot;00FC6D7F&quot;/&gt;&lt;wsp:rsid wsp:val=&quot;00FD0CC2&quot;/&gt;&lt;wsp:rsid wsp:val=&quot;00FD1D0B&quot;/&gt;&lt;wsp:rsid wsp:val=&quot;00FD3590&quot;/&gt;&lt;wsp:rsid wsp:val=&quot;00FD3F8C&quot;/&gt;&lt;wsp:rsid wsp:val=&quot;00FD7B9B&quot;/&gt;&lt;wsp:rsid wsp:val=&quot;00FE1E2F&quot;/&gt;&lt;wsp:rsid wsp:val=&quot;00FE46F4&quot;/&gt;&lt;wsp:rsid wsp:val=&quot;00FE60F5&quot;/&gt;&lt;wsp:rsid wsp:val=&quot;00FE6183&quot;/&gt;&lt;wsp:rsid wsp:val=&quot;00FE730A&quot;/&gt;&lt;wsp:rsid wsp:val=&quot;00FE7E60&quot;/&gt;&lt;wsp:rsid wsp:val=&quot;00FF04A0&quot;/&gt;&lt;wsp:rsid wsp:val=&quot;00FF05FF&quot;/&gt;&lt;wsp:rsid wsp:val=&quot;00FF0811&quot;/&gt;&lt;wsp:rsid wsp:val=&quot;00FF0A0B&quot;/&gt;&lt;wsp:rsid wsp:val=&quot;00FF1974&quot;/&gt;&lt;wsp:rsid wsp:val=&quot;00FF4FC5&quot;/&gt;&lt;wsp:rsid wsp:val=&quot;00FF55D1&quot;/&gt;&lt;wsp:rsid wsp:val=&quot;00FF75B0&quot;/&gt;&lt;/wsp:rsids&gt;&lt;/w:docPr&gt;&lt;w:body&gt;&lt;wx:sect&gt;&lt;w:p wsp:rsidR=&quot;00000000&quot; wsp:rsidRPr=&quot;00EA6089&quot; wsp:rsidRDefault=&quot;00EA6089&quot; wsp:rsidP=&quot;00EA6089&quot;&gt;&lt;m:oMathPara&gt;&lt;m:oMath&gt;&lt;m:f&gt;&lt;m:fPr&gt;&lt;m:ctrlPr&gt;&lt;w:rPr&gt;&lt;w:rFonts w:ascii=&quot;Cambria Math&quot; w:h-ansi=&quot;Cambria Math&quot; w:cs=&quot;Amiri&quot;/&gt;&lt;wx:font wx:val=&quot;Cambria Math&quot;/&gt;&lt;w:i/&gt;&lt;w:sz w:val=&quot;28&quot;/&gt;&lt;w:sz-cs w:val=&quot;28&quot;/&gt;&lt;/w:rPr&gt;&lt;/m:ctrlPr&gt;&lt;/m:fPr&gt;&lt;m:num&gt;&lt;m:r&gt;&lt;w:rPr&gt;&lt;w:rFonts w:ascii=&quot;Cambria Math&quot; w:h-ansi=&quot;Cambria Math&quot; w:cs=&quot;Amiri&quot;/&gt;&lt;wx:font wx:val=&quot;Cambria Math&quot;/&gt;&lt;w:i/&gt;&lt;w:sz w:val=&quot;28&quot;/&gt;&lt;w:sz-cs w:val=&quot;28&quot;/&gt;&lt;/w:rPr&gt;&lt;m:t&gt;âˆ†&lt;/m:t&gt;&lt;/m:r&gt;&lt;m:r&gt;&lt;m:rPr&gt;&lt;m:sty m:val=&quot;p&quot;/&gt;&lt;/m:rPr&gt;&lt;w:rPr&gt;&lt;w:rFonts w:ascii=&quot;Cambria Math&quot; w:h-ansi=&quot;Cambria Math&quot; w:cs=&quot;Amiri&quot;/&gt;&lt;wx:font wx:val=&quot;Cambria Math&quot;/&gt;&lt;w:i-cs/&gt;&lt;w:sz w:val=&quot;28&quot;/&gt;&lt;w:sz-cs w:val=&quot;28&quot;/&gt;&lt;/w:rPr&gt;&lt;m:t&gt;C&lt;/m:t&gt;&lt;/m:r&gt;&lt;/m:num&gt;&lt;m:den&gt;&lt;m:r&gt;&lt;m:rPr&gt;&lt;m:sty m:val=&quot;p&quot;/&gt;&lt;/m:rPr&gt;&lt;w:rPr&gt;&lt;w:rFonts w:ascii=&quot;Cambria Math&quot; w:h-ansi=&quot;Cambria Math&quot; w:cs=&quot;Arial&quot; w:hint=&quot;cs&quot;/&gt;&lt;wx:font wx:val=&quot;Arial&quot;/&gt;&lt;w:sz w:val=&quot;28&quot;/&gt;&lt;w:sz-cs w:val=&quot;28&quot;/&gt;&lt;w:rtl/&gt;&lt;/w:rPr&gt;&lt;m:t&gt;âˆ†&lt;/m:t&gt;&lt;/m:r&gt;&lt;m:r&gt;&lt;m:rPr&gt;&lt;m:sty m:val=&quot;p&quot;/&gt;&lt;/m:rPr&gt;&lt;w:rPr&gt;&lt;w:rFonts w:ascii=&quot;Cambria Math&quot; w:h-ansi=&quot;Cambria Math&quot; w:cs=&quot;Amiri&quot;/&gt;&lt;wx:font wx:val=&quot;Cambria Math&quot;/&gt;&lt;w:sz w:val=&quot;28&quot;/&gt;&lt;w:sz-cs w:val=&quot;28&quot;/&gt;&lt;/w:rPr&gt;&lt;m:t&gt;I&lt;/m:t&gt;&lt;/m:r&gt;&lt;m:r&gt;&lt;m:rPr&gt;&lt;m:sty m:val=&quot;p&quot;/&gt;&lt;/m:rPr&gt;&lt;w:rPr&gt;&lt;w:rFonts w:ascii=&quot;Cambria Math&quot; w:h-ansi=&quot;Cambria Math&quot; w:cs=&quot;Amiri&quot;/&gt;&lt;wx:font wx:val=&quot;Amiri&quot;/&gt;&lt;w:sz w:val=&quot;28&quot;/&gt;&lt;w:sz-cs w:val=&quot;28&quot;/&gt;&lt;w:rtl/&gt;&lt;/w:rPr&gt;&lt;m:t&gt; &lt;/m:t&gt;&lt;/m:r&gt;&lt;/m:den&gt;&lt;/m:f&gt;&lt;m:r&gt;&lt;w:rPr&gt;&lt;w:rFonts w:ascii=&quot;Cambria Math&quot; w:h-ansi=&quot;Cambria Math&quot; w:cs=&quot;Amiri&quot;/&gt;&lt;wx:font wx:val=&quot;Cambria Math&quot;/&gt;&lt;w:i/&gt;&lt;w:sz w:val=&quot;28&quot;/&gt;&lt;w:sz-cs w:val=&quot;28&quot;/&gt;&lt;/w:rPr&gt;&lt;m:t&gt;=&lt;/m:t&gt;&lt;/m:r&gt;&lt;m:f&gt;&lt;m:fPr&gt;&lt;m:ctrlPr&gt;&lt;w:rPr&gt;&lt;w:rFonts w:ascii=&quot;Cambria Math&quot; w:h-ansi=&quot;Cambria Math&quot; w:cs=&quot;Amiri&quot;/&gt;&lt;wx:font wx:val=&quot;Cambria Math&quot;/&gt;&lt;w:i/&gt;&lt;w:sz w:val=&quot;28&quot;/&gt;&lt;w:sz-cs w:val=&quot;28&quot;/&gt;&lt;/w:rPr&gt;&lt;/m:ctrlPr&gt;&lt;/m:fPr&gt;&lt;m:num&gt;&lt;m:r&gt;&lt;w:rPr&gt;&lt;w:rFonts w:ascii=&quot;Cambria Math&quot; w:h-ansi=&quot;Cambria Math&quot; w:cs=&quot;Amiri&quot;/&gt;&lt;wx:font wx:val=&quot;Amiri&quot;/&gt;&lt;w:i/&gt;&lt;w:sz w:val=&quot;28&quot;/&gt;&lt;w:sz-cs w:val=&quot;28&quot;/&gt;&lt;w:rtl/&gt;&lt;/w:rPr&gt;&lt;m:t&gt;ط§ظ„ط§ط³طھظ‡ظ„ط§ظƒ ظپظٹ ط§ظ„طھط؛ظٹط±&lt;/m:t&gt;&lt;/m:r&gt;&lt;/m:num&gt;&lt;m:den&gt;&lt;m:r&gt;&lt;w:rPr&gt;&lt;w:rFonts w:ascii=&quot;Cambria Math&quot; w:h-ansi=&quot;Cambria Math&quot; w:cs=&quot;Amiri&quot;/&gt;&lt;wx:font wx:val=&quot;Amiri&quot;/&gt;&lt;w:i/&gt;&lt;w:sz w:val=&quot;28&quot;/&gt;&lt;w:sz-cs w:val=&quot;28&quot;/&gt;&lt;w:rtl/&gt;&lt;/w:rPr&gt;&lt;m:t&gt;ط§ظ„ط§ط³طھط«ظ…ط§ط± ظپظٹ ط§ظ„طھط؛ظٹط±&lt;/m:t&gt;&lt;/m:r&gt;&lt;/m:den&gt;&lt;/m:f&gt;&lt;m:r&gt;&lt;m:rPr&gt;&lt;m:sty m:val=&quot;p&quot;/&gt;&lt;/m:rPr&gt;&lt;w:rPr&gt;&lt;w:rFonts w:ascii=&quot;Cambria Math&quot; w:h-ansi=&quot;Cambria Math&quot; w:cs=&quot;Amiri&quot;/&gt;&lt;wx:font wx:val=&quot;Amiri&quot;/&gt;&lt;w:sz w:val=&quot;28&quot;/&gt;&lt;w:sz-cs w:val=&quot;28&quot;/&gt;&lt;w:rtl/&gt;&lt;w:lang w:val=&quot;EN-GB&quot; w:bidi=&quot;AR-DZ&quot;/&gt;&lt;/w:rPr&gt;&lt;m:t&gt; &lt;/m:t&gt;&lt;/m:r&gt;&lt;m:r&gt;&lt;m:rPr&gt;&lt;m:sty m:val=&quot;p&quot;/&gt;&lt;/m:rPr&gt;&lt;w:rPr&gt;&lt;w:rFonts w:ascii=&quot;Cambria Math&quot; w:h-ansi=&quot;Cambria Math&quot; w:cs=&quot;Amiri&quot;/&gt;&lt;wx:font wx:val=&quot;Amiri&quot;/&gt;&lt;w:sz w:val=&quot;28&quot;/&gt;&lt;w:sz-cs w:val=&quot;28&quot;/&gt;&lt;w:rtl/&gt;&lt;/w:rPr&gt;&lt;m:t&gt; &lt;/m:t&gt;&lt;/m:r&gt;&lt;/m:oMath&gt;&lt;/m:oMathPara&gt;&lt;/w:p&gt;&lt;w:sectPr wsp:rsidR=&quot;00000000&quot; wsp:rsidRPr=&quot;00EA6089&quot;&gt;&lt;w:pgSz w:w=&quot;12240&quot; w:h=&quot;15840&quot;/&gt;&lt;w:pgMar w:top=&quot;1440&quot; w:right=&quot;1800&quot; w:bottom=&quot;1440&quot; w:left=&quot;1800&quot; w:header=&quot;720&quot; w:footer=&quot;720&quot; w:gutter=&quot;0&quot;/&gt;&lt;w:cols w:space=&quot;720&quot;/&gt;&lt;/w:sectPr&gt;&lt;/wx:sect&gt;&lt;/w:body&gt;&lt;/w:wordDocument&gt;">
            <v:imagedata r:id="rId26" o:title="" chromakey="white"/>
          </v:shape>
        </w:pict>
      </w:r>
    </w:p>
    <w:p w14:paraId="2A961B1A" w14:textId="77777777" w:rsidR="00567C9F" w:rsidRDefault="00567C9F" w:rsidP="00A627D4">
      <w:pPr>
        <w:bidi/>
        <w:rPr>
          <w:rFonts w:ascii="Amiri" w:hAnsi="Amiri" w:cs="Amiri"/>
          <w:sz w:val="28"/>
          <w:szCs w:val="28"/>
          <w:rtl/>
          <w:lang w:bidi="ar-DZ"/>
        </w:rPr>
      </w:pPr>
    </w:p>
    <w:p w14:paraId="5B9A75DB" w14:textId="77777777" w:rsidR="00567C9F" w:rsidRPr="005A7442" w:rsidRDefault="00567C9F" w:rsidP="00A627D4">
      <w:pPr>
        <w:bidi/>
        <w:rPr>
          <w:rFonts w:ascii="Amiri" w:hAnsi="Amiri" w:cs="Amiri"/>
          <w:sz w:val="28"/>
          <w:szCs w:val="28"/>
          <w:rtl/>
          <w:lang w:bidi="ar-DZ"/>
        </w:rPr>
      </w:pPr>
      <w:r w:rsidRPr="00E90E95">
        <w:rPr>
          <w:rFonts w:ascii="Amiri" w:hAnsi="Amiri" w:cs="Amiri"/>
          <w:sz w:val="28"/>
          <w:szCs w:val="28"/>
          <w:rtl/>
          <w:lang w:bidi="ar-DZ"/>
        </w:rPr>
        <w:t>ذلك أنَّ الدخول تترتب عليها زيادة في</w:t>
      </w:r>
      <w:r>
        <w:rPr>
          <w:rFonts w:ascii="Amiri" w:hAnsi="Amiri" w:cs="Amiri"/>
          <w:sz w:val="28"/>
          <w:szCs w:val="28"/>
          <w:rtl/>
          <w:lang w:bidi="ar-DZ"/>
        </w:rPr>
        <w:t xml:space="preserve"> الطلب </w:t>
      </w:r>
      <w:r w:rsidRPr="00E90E95">
        <w:rPr>
          <w:rFonts w:ascii="Amiri" w:hAnsi="Amiri" w:cs="Amiri"/>
          <w:sz w:val="28"/>
          <w:szCs w:val="28"/>
          <w:rtl/>
          <w:lang w:bidi="ar-DZ"/>
        </w:rPr>
        <w:t xml:space="preserve">على السلع الاستهلاكية (أثر المضاعف) مما يدفع بالمنتجين إلى زيادة الإنتاج </w:t>
      </w:r>
      <w:r w:rsidRPr="00E90E95">
        <w:rPr>
          <w:rFonts w:ascii="Amiri" w:hAnsi="Amiri" w:cs="Amiri" w:hint="cs"/>
          <w:sz w:val="28"/>
          <w:szCs w:val="28"/>
          <w:rtl/>
          <w:lang w:bidi="ar-DZ"/>
        </w:rPr>
        <w:t>-بعد</w:t>
      </w:r>
      <w:r w:rsidRPr="00E90E95">
        <w:rPr>
          <w:rFonts w:ascii="Amiri" w:hAnsi="Amiri" w:cs="Amiri"/>
          <w:sz w:val="28"/>
          <w:szCs w:val="28"/>
          <w:rtl/>
          <w:lang w:bidi="ar-DZ"/>
        </w:rPr>
        <w:t xml:space="preserve"> نفاذ المخزون – وبالتالي الأرباح وهذا بدوره يدفعهم لزيادة الاستثمار من خلال قيامهم بشراء الآلات اللازمة لذلك وهذا ما ينتج عنه لاحقا زيادة في الدخل الوطني</w:t>
      </w:r>
      <w:r>
        <w:rPr>
          <w:rFonts w:ascii="Amiri" w:hAnsi="Amiri" w:cs="Amiri" w:hint="cs"/>
          <w:sz w:val="28"/>
          <w:szCs w:val="28"/>
          <w:rtl/>
          <w:lang w:bidi="ar-DZ"/>
        </w:rPr>
        <w:t>.</w:t>
      </w:r>
    </w:p>
    <w:p w14:paraId="4FA8425A" w14:textId="77777777" w:rsidR="00567C9F" w:rsidRPr="00802EB1" w:rsidRDefault="00567C9F" w:rsidP="00A627D4">
      <w:pPr>
        <w:bidi/>
        <w:rPr>
          <w:rFonts w:ascii="Amiri" w:hAnsi="Amiri" w:cs="Amiri"/>
          <w:b/>
          <w:bCs/>
          <w:sz w:val="28"/>
          <w:szCs w:val="28"/>
          <w:u w:val="single"/>
          <w:lang w:bidi="ar-DZ"/>
        </w:rPr>
      </w:pPr>
      <w:r w:rsidRPr="00802EB1">
        <w:rPr>
          <w:rFonts w:ascii="Amiri" w:hAnsi="Amiri" w:cs="Amiri" w:hint="cs"/>
          <w:b/>
          <w:bCs/>
          <w:sz w:val="28"/>
          <w:szCs w:val="28"/>
          <w:u w:val="single"/>
          <w:rtl/>
          <w:lang w:bidi="ar-DZ"/>
        </w:rPr>
        <w:t xml:space="preserve">المطلب الثاني: </w:t>
      </w:r>
      <w:r w:rsidRPr="00802EB1">
        <w:rPr>
          <w:rFonts w:ascii="Amiri" w:hAnsi="Amiri" w:cs="Amiri"/>
          <w:b/>
          <w:bCs/>
          <w:sz w:val="28"/>
          <w:szCs w:val="28"/>
          <w:u w:val="single"/>
          <w:rtl/>
          <w:lang w:bidi="ar-DZ"/>
        </w:rPr>
        <w:t>تزايد النفقات العامة</w:t>
      </w:r>
    </w:p>
    <w:p w14:paraId="050650D7" w14:textId="77777777" w:rsidR="00567C9F" w:rsidRPr="00E90E95" w:rsidRDefault="00567C9F" w:rsidP="00A627D4">
      <w:pPr>
        <w:bidi/>
        <w:ind w:firstLine="708"/>
        <w:rPr>
          <w:rFonts w:ascii="Amiri" w:hAnsi="Amiri" w:cs="Amiri"/>
          <w:sz w:val="28"/>
          <w:szCs w:val="28"/>
          <w:rtl/>
          <w:lang w:val="en-GB" w:bidi="ar-DZ"/>
        </w:rPr>
      </w:pPr>
      <w:r w:rsidRPr="00E90E95">
        <w:rPr>
          <w:rFonts w:ascii="Amiri" w:hAnsi="Amiri" w:cs="Amiri"/>
          <w:sz w:val="28"/>
          <w:szCs w:val="28"/>
          <w:rtl/>
          <w:lang w:val="en-GB" w:bidi="ar-DZ"/>
        </w:rPr>
        <w:t xml:space="preserve">إنَّ الاتجاه العام للنفقات العامة نحو الزيادة والتنوع مع مرور الزمن في ظل تطور الدور الذي تلعبه الدولة وزيادة تدخلها في الشأنين الاقتصادي والاجتماعي أصبح من الظواهر المألوفة والمؤكدة، </w:t>
      </w:r>
      <w:r>
        <w:rPr>
          <w:rFonts w:ascii="Amiri" w:hAnsi="Amiri" w:cs="Amiri"/>
          <w:sz w:val="28"/>
          <w:szCs w:val="28"/>
          <w:rtl/>
          <w:lang w:val="en-GB" w:bidi="ar-DZ"/>
        </w:rPr>
        <w:t>و</w:t>
      </w:r>
      <w:r w:rsidRPr="00E90E95">
        <w:rPr>
          <w:rFonts w:ascii="Amiri" w:hAnsi="Amiri" w:cs="Amiri"/>
          <w:sz w:val="28"/>
          <w:szCs w:val="28"/>
          <w:rtl/>
          <w:lang w:val="en-GB" w:bidi="ar-DZ"/>
        </w:rPr>
        <w:t>لا ينتقص من ذلك ما نلاحظه من ثبات أو انخفاض للنفقات العامة في بعض السنين.</w:t>
      </w:r>
    </w:p>
    <w:p w14:paraId="5E57E8EC" w14:textId="77777777" w:rsidR="00567C9F" w:rsidRPr="00E90E95" w:rsidRDefault="00567C9F" w:rsidP="00A627D4">
      <w:pPr>
        <w:bidi/>
        <w:rPr>
          <w:rFonts w:ascii="Amiri" w:hAnsi="Amiri" w:cs="Amiri"/>
          <w:sz w:val="28"/>
          <w:szCs w:val="28"/>
          <w:rtl/>
          <w:lang w:val="en-GB" w:bidi="ar-DZ"/>
        </w:rPr>
      </w:pPr>
      <w:r w:rsidRPr="00E90E95">
        <w:rPr>
          <w:rFonts w:ascii="Amiri" w:hAnsi="Amiri" w:cs="Amiri"/>
          <w:sz w:val="28"/>
          <w:szCs w:val="28"/>
          <w:rtl/>
          <w:lang w:val="en-GB" w:bidi="ar-DZ"/>
        </w:rPr>
        <w:t xml:space="preserve">ويعتبر الاقتصادي الألماني </w:t>
      </w:r>
      <w:r w:rsidRPr="00E90E95">
        <w:rPr>
          <w:rFonts w:ascii="Amiri" w:hAnsi="Amiri" w:cs="Amiri"/>
          <w:b/>
          <w:bCs/>
          <w:sz w:val="28"/>
          <w:szCs w:val="28"/>
          <w:rtl/>
          <w:lang w:val="en-GB" w:bidi="ar-DZ"/>
        </w:rPr>
        <w:t>أدولف</w:t>
      </w:r>
      <w:r w:rsidRPr="00E90E95">
        <w:rPr>
          <w:rFonts w:ascii="Amiri" w:hAnsi="Amiri" w:cs="Amiri"/>
          <w:sz w:val="28"/>
          <w:szCs w:val="28"/>
          <w:rtl/>
          <w:lang w:val="en-GB" w:bidi="ar-DZ"/>
        </w:rPr>
        <w:t xml:space="preserve"> </w:t>
      </w:r>
      <w:r w:rsidRPr="00E90E95">
        <w:rPr>
          <w:rFonts w:ascii="Amiri" w:hAnsi="Amiri" w:cs="Amiri"/>
          <w:b/>
          <w:bCs/>
          <w:sz w:val="28"/>
          <w:szCs w:val="28"/>
          <w:rtl/>
          <w:lang w:val="en-GB" w:bidi="ar-DZ"/>
        </w:rPr>
        <w:t>فاجنر</w:t>
      </w:r>
      <w:r w:rsidRPr="00E90E95">
        <w:rPr>
          <w:rFonts w:ascii="Amiri" w:hAnsi="Amiri" w:cs="Amiri"/>
          <w:sz w:val="28"/>
          <w:szCs w:val="28"/>
          <w:rtl/>
          <w:lang w:val="en-GB" w:bidi="ar-DZ"/>
        </w:rPr>
        <w:t xml:space="preserve"> </w:t>
      </w:r>
      <w:r>
        <w:rPr>
          <w:rFonts w:ascii="Amiri" w:hAnsi="Amiri" w:cs="Amiri" w:hint="cs"/>
          <w:sz w:val="28"/>
          <w:szCs w:val="28"/>
          <w:rtl/>
          <w:lang w:val="en-GB" w:bidi="ar-DZ"/>
        </w:rPr>
        <w:t>(</w:t>
      </w:r>
      <w:r>
        <w:rPr>
          <w:rFonts w:ascii="Amiri" w:hAnsi="Amiri" w:cs="Amiri"/>
          <w:sz w:val="28"/>
          <w:szCs w:val="28"/>
          <w:lang w:bidi="ar-DZ"/>
        </w:rPr>
        <w:t>(</w:t>
      </w:r>
      <w:r w:rsidRPr="00E90E95">
        <w:rPr>
          <w:rFonts w:ascii="Amiri" w:hAnsi="Amiri" w:cs="Amiri"/>
          <w:b/>
          <w:bCs/>
          <w:sz w:val="28"/>
          <w:szCs w:val="28"/>
          <w:lang w:val="en-GB" w:bidi="ar-DZ"/>
        </w:rPr>
        <w:t>A.Wagner</w:t>
      </w:r>
      <w:r w:rsidRPr="00E90E95">
        <w:rPr>
          <w:rFonts w:ascii="Amiri" w:hAnsi="Amiri" w:cs="Amiri"/>
          <w:b/>
          <w:bCs/>
          <w:sz w:val="28"/>
          <w:szCs w:val="28"/>
          <w:rtl/>
          <w:lang w:val="en-GB" w:bidi="ar-DZ"/>
        </w:rPr>
        <w:t xml:space="preserve"> </w:t>
      </w:r>
      <w:r w:rsidRPr="00E90E95">
        <w:rPr>
          <w:rFonts w:ascii="Amiri" w:hAnsi="Amiri" w:cs="Amiri"/>
          <w:sz w:val="28"/>
          <w:szCs w:val="28"/>
          <w:rtl/>
          <w:lang w:val="en-GB" w:bidi="ar-DZ"/>
        </w:rPr>
        <w:t xml:space="preserve"> أول من لفت الانتباه إلى هذه الظاهرة وذلك بعد أن قام  بدراسة حجم النفقات العامة في بعض الدول الأوربية في القرن الماضي  سنة </w:t>
      </w:r>
      <w:r w:rsidRPr="00E90E95">
        <w:rPr>
          <w:rFonts w:ascii="Amiri" w:hAnsi="Amiri" w:cs="Amiri"/>
          <w:b/>
          <w:bCs/>
          <w:sz w:val="28"/>
          <w:szCs w:val="28"/>
          <w:rtl/>
          <w:lang w:val="en-GB" w:bidi="ar-DZ"/>
        </w:rPr>
        <w:t>1892</w:t>
      </w:r>
      <w:r w:rsidRPr="00E90E95">
        <w:rPr>
          <w:rFonts w:ascii="Amiri" w:hAnsi="Amiri" w:cs="Amiri"/>
          <w:sz w:val="28"/>
          <w:szCs w:val="28"/>
          <w:rtl/>
          <w:lang w:val="en-GB" w:bidi="ar-DZ"/>
        </w:rPr>
        <w:t xml:space="preserve"> لينتهي إلى استنتاج بوجود اتجاه عام نحو ازدياد النشاط المالي للدولة مع تطور الأنشطة الاقتصادية للدولة، وقد صاغ ذلك في قانون اقتصادي اسماه قانون التوسع المستمر للنشاط الحكومي</w:t>
      </w:r>
      <w:r w:rsidRPr="00E90E95">
        <w:rPr>
          <w:rFonts w:ascii="Amiri" w:hAnsi="Amiri" w:cs="Amiri"/>
          <w:b/>
          <w:bCs/>
          <w:sz w:val="28"/>
          <w:szCs w:val="28"/>
          <w:vertAlign w:val="superscript"/>
          <w:rtl/>
          <w:lang w:bidi="ar-DZ"/>
        </w:rPr>
        <w:footnoteReference w:id="33"/>
      </w:r>
      <w:r w:rsidRPr="00E90E95">
        <w:rPr>
          <w:rFonts w:ascii="Amiri" w:hAnsi="Amiri" w:cs="Amiri"/>
          <w:sz w:val="28"/>
          <w:szCs w:val="28"/>
          <w:rtl/>
          <w:lang w:val="en-GB" w:bidi="ar-DZ"/>
        </w:rPr>
        <w:t xml:space="preserve"> والذي أخذ اسمه، مؤداه" أنه كلما حقق مجتمع معين معدلاً من النمو الاقتصادي فإنَّ ذلك يستتبع اتساع نشاط الدولة المالي ، وبالتالي زيادة الإنفاق العام بمعدل أكبر من الزيادة الحاصلة في نصيب الفرد من الناتج القومي"</w:t>
      </w:r>
      <w:r w:rsidRPr="00E90E95">
        <w:rPr>
          <w:rFonts w:ascii="Amiri" w:hAnsi="Amiri" w:cs="Amiri"/>
          <w:b/>
          <w:bCs/>
          <w:sz w:val="28"/>
          <w:szCs w:val="28"/>
          <w:vertAlign w:val="superscript"/>
          <w:rtl/>
          <w:lang w:bidi="ar-DZ"/>
        </w:rPr>
        <w:footnoteReference w:id="34"/>
      </w:r>
      <w:r w:rsidRPr="00E90E95">
        <w:rPr>
          <w:rFonts w:ascii="Amiri" w:hAnsi="Amiri" w:cs="Amiri"/>
          <w:sz w:val="28"/>
          <w:szCs w:val="28"/>
          <w:rtl/>
          <w:lang w:val="en-GB" w:bidi="ar-DZ"/>
        </w:rPr>
        <w:t xml:space="preserve"> .</w:t>
      </w:r>
    </w:p>
    <w:p w14:paraId="38541716" w14:textId="77777777" w:rsidR="00567C9F" w:rsidRPr="00E90E95" w:rsidRDefault="00567C9F" w:rsidP="00A627D4">
      <w:pPr>
        <w:bidi/>
        <w:rPr>
          <w:rFonts w:ascii="Amiri" w:hAnsi="Amiri" w:cs="Amiri"/>
          <w:sz w:val="28"/>
          <w:szCs w:val="28"/>
          <w:rtl/>
          <w:lang w:val="en-GB" w:bidi="ar-DZ"/>
        </w:rPr>
      </w:pPr>
      <w:r w:rsidRPr="00E90E95">
        <w:rPr>
          <w:rFonts w:ascii="Amiri" w:hAnsi="Amiri" w:cs="Amiri"/>
          <w:sz w:val="28"/>
          <w:szCs w:val="28"/>
          <w:rtl/>
          <w:lang w:val="en-GB" w:bidi="ar-DZ"/>
        </w:rPr>
        <w:t>وقد فرق فاجنر في هذا الخصوص بين وظائف ثلاثة للدولة:</w:t>
      </w:r>
    </w:p>
    <w:p w14:paraId="5AE37D9B" w14:textId="77777777" w:rsidR="00A627D4" w:rsidRDefault="00A627D4" w:rsidP="00A627D4">
      <w:pPr>
        <w:bidi/>
        <w:rPr>
          <w:rFonts w:ascii="Amiri" w:hAnsi="Amiri" w:cs="Amiri"/>
          <w:b/>
          <w:bCs/>
          <w:sz w:val="28"/>
          <w:szCs w:val="28"/>
          <w:u w:val="dotted"/>
          <w:rtl/>
          <w:lang w:val="en-GB" w:bidi="ar-DZ"/>
        </w:rPr>
      </w:pPr>
    </w:p>
    <w:p w14:paraId="0D068B06" w14:textId="77777777" w:rsidR="00567C9F" w:rsidRPr="00802EB1" w:rsidRDefault="00567C9F" w:rsidP="00A627D4">
      <w:pPr>
        <w:bidi/>
        <w:rPr>
          <w:rFonts w:ascii="Amiri" w:hAnsi="Amiri" w:cs="Amiri"/>
          <w:sz w:val="28"/>
          <w:szCs w:val="28"/>
          <w:u w:val="dotted"/>
          <w:rtl/>
          <w:lang w:val="en-GB" w:bidi="ar-DZ"/>
        </w:rPr>
      </w:pPr>
      <w:r w:rsidRPr="00802EB1">
        <w:rPr>
          <w:rFonts w:ascii="Amiri" w:hAnsi="Amiri" w:cs="Amiri"/>
          <w:b/>
          <w:bCs/>
          <w:sz w:val="28"/>
          <w:szCs w:val="28"/>
          <w:u w:val="dotted"/>
          <w:rtl/>
          <w:lang w:val="en-GB" w:bidi="ar-DZ"/>
        </w:rPr>
        <w:lastRenderedPageBreak/>
        <w:t>الوظيفة الأولى:</w:t>
      </w:r>
      <w:r w:rsidRPr="00802EB1">
        <w:rPr>
          <w:rFonts w:ascii="Amiri" w:hAnsi="Amiri" w:cs="Amiri"/>
          <w:sz w:val="28"/>
          <w:szCs w:val="28"/>
          <w:u w:val="dotted"/>
          <w:rtl/>
          <w:lang w:val="en-GB" w:bidi="ar-DZ"/>
        </w:rPr>
        <w:t xml:space="preserve"> </w:t>
      </w:r>
    </w:p>
    <w:p w14:paraId="4F102B76" w14:textId="77777777" w:rsidR="00567C9F" w:rsidRPr="00E90E95" w:rsidRDefault="00567C9F" w:rsidP="00A627D4">
      <w:pPr>
        <w:bidi/>
        <w:ind w:firstLine="708"/>
        <w:rPr>
          <w:rFonts w:ascii="Amiri" w:hAnsi="Amiri" w:cs="Amiri"/>
          <w:sz w:val="28"/>
          <w:szCs w:val="28"/>
          <w:rtl/>
          <w:lang w:val="en-GB" w:bidi="ar-DZ"/>
        </w:rPr>
      </w:pPr>
      <w:r w:rsidRPr="00E90E95">
        <w:rPr>
          <w:rFonts w:ascii="Amiri" w:hAnsi="Amiri" w:cs="Amiri"/>
          <w:sz w:val="28"/>
          <w:szCs w:val="28"/>
          <w:rtl/>
          <w:lang w:val="en-GB" w:bidi="ar-DZ"/>
        </w:rPr>
        <w:t>وتتمثل في الوظيفة التقليدية للدولة أي المتعلقة بالدفاع والأمن " الدولة الحارسة "والتي يرى فيها أن تزايد النفقات العامة يرجع لسببين هما الأخذ بمركزية الإدارة من جهة،</w:t>
      </w:r>
      <w:r>
        <w:rPr>
          <w:rFonts w:ascii="Amiri" w:hAnsi="Amiri" w:cs="Amiri"/>
          <w:sz w:val="28"/>
          <w:szCs w:val="28"/>
          <w:rtl/>
          <w:lang w:val="en-GB" w:bidi="ar-DZ"/>
        </w:rPr>
        <w:t xml:space="preserve"> و</w:t>
      </w:r>
      <w:r w:rsidRPr="00E90E95">
        <w:rPr>
          <w:rFonts w:ascii="Amiri" w:hAnsi="Amiri" w:cs="Amiri"/>
          <w:sz w:val="28"/>
          <w:szCs w:val="28"/>
          <w:rtl/>
          <w:lang w:val="en-GB" w:bidi="ar-DZ"/>
        </w:rPr>
        <w:t>التوسع في استخدام الآلات وقمع الاضطرابات الداخلية الناجمة عن تعقيدات الحياة الاقتصادية من جهة أخرى.</w:t>
      </w:r>
    </w:p>
    <w:p w14:paraId="3A60363E" w14:textId="77777777" w:rsidR="00567C9F" w:rsidRPr="00802EB1" w:rsidRDefault="00567C9F" w:rsidP="00A627D4">
      <w:pPr>
        <w:bidi/>
        <w:rPr>
          <w:rFonts w:ascii="Amiri" w:hAnsi="Amiri" w:cs="Amiri"/>
          <w:b/>
          <w:bCs/>
          <w:sz w:val="28"/>
          <w:szCs w:val="28"/>
          <w:u w:val="dotted"/>
          <w:rtl/>
          <w:lang w:val="en-GB" w:bidi="ar-DZ"/>
        </w:rPr>
      </w:pPr>
      <w:r w:rsidRPr="00802EB1">
        <w:rPr>
          <w:rFonts w:ascii="Amiri" w:hAnsi="Amiri" w:cs="Amiri"/>
          <w:b/>
          <w:bCs/>
          <w:sz w:val="28"/>
          <w:szCs w:val="28"/>
          <w:u w:val="dotted"/>
          <w:rtl/>
          <w:lang w:val="en-GB" w:bidi="ar-DZ"/>
        </w:rPr>
        <w:t xml:space="preserve">الوظيفة الثانية: </w:t>
      </w:r>
    </w:p>
    <w:p w14:paraId="180DC357" w14:textId="77777777" w:rsidR="00567C9F" w:rsidRPr="00E90E95" w:rsidRDefault="00567C9F" w:rsidP="00A627D4">
      <w:pPr>
        <w:bidi/>
        <w:ind w:firstLine="708"/>
        <w:rPr>
          <w:rFonts w:ascii="Amiri" w:hAnsi="Amiri" w:cs="Amiri"/>
          <w:sz w:val="28"/>
          <w:szCs w:val="28"/>
          <w:rtl/>
          <w:lang w:val="en-GB" w:bidi="ar-DZ"/>
        </w:rPr>
      </w:pPr>
      <w:r w:rsidRPr="00E90E95">
        <w:rPr>
          <w:rFonts w:ascii="Amiri" w:hAnsi="Amiri" w:cs="Amiri"/>
          <w:sz w:val="28"/>
          <w:szCs w:val="28"/>
          <w:rtl/>
          <w:lang w:val="en-GB" w:bidi="ar-DZ"/>
        </w:rPr>
        <w:t>وهي الوظيفة الإنتاجية للدولة فمع التزايد الذي شهده التقدم الفني وإمكانية الأخذ بنظام المؤسسات بدلا من الشركات المساهمة تتزايد النفقات العامة بفعل تزايد الوظيفة الإنتاجية للدولة.</w:t>
      </w:r>
    </w:p>
    <w:p w14:paraId="630B99C6" w14:textId="77777777" w:rsidR="00567C9F" w:rsidRPr="00802EB1" w:rsidRDefault="00567C9F" w:rsidP="00A627D4">
      <w:pPr>
        <w:bidi/>
        <w:rPr>
          <w:rFonts w:ascii="Amiri" w:hAnsi="Amiri" w:cs="Amiri"/>
          <w:b/>
          <w:bCs/>
          <w:sz w:val="28"/>
          <w:szCs w:val="28"/>
          <w:u w:val="dotted"/>
          <w:rtl/>
          <w:lang w:val="en-GB" w:bidi="ar-DZ"/>
        </w:rPr>
      </w:pPr>
      <w:r w:rsidRPr="00802EB1">
        <w:rPr>
          <w:rFonts w:ascii="Amiri" w:hAnsi="Amiri" w:cs="Amiri"/>
          <w:b/>
          <w:bCs/>
          <w:sz w:val="28"/>
          <w:szCs w:val="28"/>
          <w:u w:val="dotted"/>
          <w:rtl/>
          <w:lang w:val="en-GB" w:bidi="ar-DZ"/>
        </w:rPr>
        <w:t xml:space="preserve">الوظيفة الثالثة: </w:t>
      </w:r>
    </w:p>
    <w:p w14:paraId="4F173179" w14:textId="77777777" w:rsidR="00567C9F" w:rsidRPr="00E90E95" w:rsidRDefault="00567C9F" w:rsidP="00A627D4">
      <w:pPr>
        <w:bidi/>
        <w:ind w:firstLine="708"/>
        <w:rPr>
          <w:rFonts w:ascii="Amiri" w:hAnsi="Amiri" w:cs="Amiri"/>
          <w:sz w:val="28"/>
          <w:szCs w:val="28"/>
          <w:rtl/>
          <w:lang w:val="en-GB" w:bidi="ar-DZ"/>
        </w:rPr>
      </w:pPr>
      <w:r w:rsidRPr="00E90E95">
        <w:rPr>
          <w:rFonts w:ascii="Amiri" w:hAnsi="Amiri" w:cs="Amiri"/>
          <w:sz w:val="28"/>
          <w:szCs w:val="28"/>
          <w:rtl/>
          <w:lang w:val="en-GB" w:bidi="ar-DZ"/>
        </w:rPr>
        <w:t xml:space="preserve">وتتعلق بالجانب الاجتماعي وفيه أرجع فاجنر تزايد النفقات العامة إلى الرغبة في القضاء على الاحتكارات </w:t>
      </w:r>
      <w:r w:rsidRPr="00E90E95">
        <w:rPr>
          <w:rFonts w:ascii="Amiri" w:hAnsi="Amiri" w:cs="Amiri"/>
          <w:sz w:val="28"/>
          <w:szCs w:val="28"/>
          <w:rtl/>
          <w:lang w:bidi="ar-DZ"/>
        </w:rPr>
        <w:t>الصغيرة</w:t>
      </w:r>
      <w:r w:rsidRPr="00E90E95">
        <w:rPr>
          <w:rFonts w:ascii="Amiri" w:hAnsi="Amiri" w:cs="Amiri"/>
          <w:sz w:val="28"/>
          <w:szCs w:val="28"/>
          <w:rtl/>
          <w:lang w:val="en-GB" w:bidi="ar-DZ"/>
        </w:rPr>
        <w:t xml:space="preserve"> التي تؤدي إلى عدم الاستقرار الاقتصادي، والاجتماعي وعدم استفادة كل الأفراد من نتائج النمو الاقتصادي.</w:t>
      </w:r>
    </w:p>
    <w:p w14:paraId="47D1C20D" w14:textId="77777777" w:rsidR="00567C9F" w:rsidRPr="00E90E95" w:rsidRDefault="00567C9F" w:rsidP="00A627D4">
      <w:pPr>
        <w:bidi/>
        <w:ind w:firstLine="708"/>
        <w:rPr>
          <w:rFonts w:ascii="Amiri" w:hAnsi="Amiri" w:cs="Amiri"/>
          <w:sz w:val="28"/>
          <w:szCs w:val="28"/>
          <w:rtl/>
          <w:lang w:val="en-GB" w:bidi="ar-DZ"/>
        </w:rPr>
      </w:pPr>
      <w:r w:rsidRPr="00E90E95">
        <w:rPr>
          <w:rFonts w:ascii="Amiri" w:hAnsi="Amiri" w:cs="Amiri"/>
          <w:sz w:val="28"/>
          <w:szCs w:val="28"/>
          <w:rtl/>
          <w:lang w:val="en-GB" w:bidi="ar-DZ"/>
        </w:rPr>
        <w:t>وهنا وقبل التطرق لأسباب تزايد النفقات العامة تجدر الإشارة إلى أنَّ زيادة حجم النفقات العامة لا يترتب عليها وجوبا زيادة المنفعة الحقيقية كما أنها لا تؤدي حتما لزيادة عبء التكاليف العامة على الأفراد فقد تكون الزيادة هنا زيادة ظاهرية بمعنى زيادة في رقم النفقات العامة دون زيادة في المنفعة الحقيقية للخدمات العامة أو زيادة في عبء التكاليف العامة لأن الزيادة الحقيقية للنفقات العامة تعني زيادة حتمية في المنفعة الحقيقة المتولدة عن هذه النفقات ، و كذا زيادة في عبء التكاليف العامة بقدر ما ،ويدل ذلك في الغالب على زيادة تدخل الدولة في الحياة الاقتصادية والاجتماعية للمواطن.</w:t>
      </w:r>
    </w:p>
    <w:p w14:paraId="550E576B" w14:textId="77777777" w:rsidR="00567C9F" w:rsidRPr="00E90E95" w:rsidRDefault="00567C9F" w:rsidP="00A627D4">
      <w:pPr>
        <w:bidi/>
        <w:ind w:firstLine="708"/>
        <w:rPr>
          <w:rFonts w:ascii="Amiri" w:hAnsi="Amiri" w:cs="Amiri"/>
          <w:sz w:val="28"/>
          <w:szCs w:val="28"/>
          <w:rtl/>
          <w:lang w:val="en-GB" w:bidi="ar-DZ"/>
        </w:rPr>
      </w:pPr>
      <w:r w:rsidRPr="00E90E95">
        <w:rPr>
          <w:rFonts w:ascii="Amiri" w:hAnsi="Amiri" w:cs="Amiri"/>
          <w:sz w:val="28"/>
          <w:szCs w:val="28"/>
          <w:rtl/>
          <w:lang w:val="en-GB" w:bidi="ar-DZ"/>
        </w:rPr>
        <w:t>وقد اجتهد الاقتصاديون في البحث عن تفسير لظاهرة زيادة النفقات العامة والوقوف على مسبباتها سواء كانت ظاهرية أو حقيقية وهو ما سنتناوله فيما يلي:</w:t>
      </w:r>
    </w:p>
    <w:p w14:paraId="223C96E3" w14:textId="77777777" w:rsidR="00567C9F" w:rsidRPr="00802EB1" w:rsidRDefault="00567C9F" w:rsidP="00A627D4">
      <w:pPr>
        <w:bidi/>
        <w:rPr>
          <w:rFonts w:ascii="Amiri" w:hAnsi="Amiri" w:cs="Amiri"/>
          <w:b/>
          <w:bCs/>
          <w:sz w:val="28"/>
          <w:szCs w:val="28"/>
          <w:u w:val="dotted"/>
          <w:rtl/>
          <w:lang w:val="en-GB" w:bidi="ar-DZ"/>
        </w:rPr>
      </w:pPr>
      <w:r w:rsidRPr="00802EB1">
        <w:rPr>
          <w:rFonts w:ascii="Amiri" w:hAnsi="Amiri" w:cs="Amiri" w:hint="cs"/>
          <w:b/>
          <w:bCs/>
          <w:sz w:val="28"/>
          <w:szCs w:val="28"/>
          <w:u w:val="dotted"/>
          <w:rtl/>
          <w:lang w:val="en-GB" w:bidi="ar-DZ"/>
        </w:rPr>
        <w:t>الفرع الأو</w:t>
      </w:r>
      <w:r>
        <w:rPr>
          <w:rFonts w:ascii="Amiri" w:hAnsi="Amiri" w:cs="Amiri" w:hint="cs"/>
          <w:b/>
          <w:bCs/>
          <w:sz w:val="28"/>
          <w:szCs w:val="28"/>
          <w:u w:val="dotted"/>
          <w:rtl/>
          <w:lang w:val="en-GB" w:bidi="ar-DZ"/>
        </w:rPr>
        <w:t>ّ</w:t>
      </w:r>
      <w:r w:rsidRPr="00802EB1">
        <w:rPr>
          <w:rFonts w:ascii="Amiri" w:hAnsi="Amiri" w:cs="Amiri" w:hint="cs"/>
          <w:b/>
          <w:bCs/>
          <w:sz w:val="28"/>
          <w:szCs w:val="28"/>
          <w:u w:val="dotted"/>
          <w:rtl/>
          <w:lang w:val="en-GB" w:bidi="ar-DZ"/>
        </w:rPr>
        <w:t xml:space="preserve">ل: </w:t>
      </w:r>
      <w:r w:rsidRPr="00802EB1">
        <w:rPr>
          <w:rFonts w:ascii="Amiri" w:hAnsi="Amiri" w:cs="Amiri"/>
          <w:b/>
          <w:bCs/>
          <w:sz w:val="28"/>
          <w:szCs w:val="28"/>
          <w:u w:val="dotted"/>
          <w:rtl/>
          <w:lang w:val="en-GB" w:bidi="ar-DZ"/>
        </w:rPr>
        <w:t xml:space="preserve">الأسباب الظاهرية لتزايد النفقات العامة:  </w:t>
      </w:r>
    </w:p>
    <w:p w14:paraId="09755557" w14:textId="77777777" w:rsidR="00567C9F" w:rsidRPr="00E90E95" w:rsidRDefault="00567C9F" w:rsidP="00A627D4">
      <w:pPr>
        <w:bidi/>
        <w:ind w:firstLine="708"/>
        <w:rPr>
          <w:rFonts w:ascii="Amiri" w:hAnsi="Amiri" w:cs="Amiri"/>
          <w:sz w:val="28"/>
          <w:szCs w:val="28"/>
          <w:rtl/>
          <w:lang w:val="en-GB" w:bidi="ar-DZ"/>
        </w:rPr>
      </w:pPr>
      <w:r w:rsidRPr="00E90E95">
        <w:rPr>
          <w:rFonts w:ascii="Amiri" w:hAnsi="Amiri" w:cs="Amiri"/>
          <w:sz w:val="28"/>
          <w:szCs w:val="28"/>
          <w:rtl/>
          <w:lang w:val="en-GB" w:bidi="ar-DZ"/>
        </w:rPr>
        <w:t>كما سبق وأن أشرنا إلى أنَّ تزايد النفقات العامة لا يعني بالضرورة زيادة في المنفعة الحقيقة المترتبة عليها في كل الأحوال فقد ترجع هذه الزيادات إلى أسباب ظاهرية تكون بموجبها الزيادة في النفقات العامة لا تقابلها زيادة في حصة الفرد من الخدمات العامة المتولدة عن الهيئات والمشاريع العامة.</w:t>
      </w:r>
    </w:p>
    <w:p w14:paraId="75579A08" w14:textId="77777777" w:rsidR="00567C9F" w:rsidRDefault="00567C9F" w:rsidP="00A627D4">
      <w:pPr>
        <w:bidi/>
        <w:rPr>
          <w:rFonts w:ascii="Amiri" w:hAnsi="Amiri" w:cs="Amiri"/>
          <w:sz w:val="28"/>
          <w:szCs w:val="28"/>
          <w:rtl/>
          <w:lang w:val="en-GB" w:bidi="ar-DZ"/>
        </w:rPr>
      </w:pPr>
    </w:p>
    <w:p w14:paraId="3CBD2449" w14:textId="77777777" w:rsidR="00567C9F" w:rsidRDefault="00567C9F" w:rsidP="00A627D4">
      <w:pPr>
        <w:bidi/>
        <w:rPr>
          <w:rFonts w:ascii="Amiri" w:hAnsi="Amiri" w:cs="Amiri"/>
          <w:sz w:val="28"/>
          <w:szCs w:val="28"/>
          <w:rtl/>
          <w:lang w:val="en-GB" w:bidi="ar-DZ"/>
        </w:rPr>
      </w:pPr>
    </w:p>
    <w:p w14:paraId="64569AD1" w14:textId="77777777" w:rsidR="00A627D4" w:rsidRDefault="00A627D4" w:rsidP="00A627D4">
      <w:pPr>
        <w:bidi/>
        <w:rPr>
          <w:rFonts w:ascii="Amiri" w:hAnsi="Amiri" w:cs="Amiri"/>
          <w:sz w:val="28"/>
          <w:szCs w:val="28"/>
          <w:rtl/>
          <w:lang w:val="en-GB" w:bidi="ar-DZ"/>
        </w:rPr>
      </w:pPr>
    </w:p>
    <w:p w14:paraId="3F25D644" w14:textId="77777777" w:rsidR="00567C9F" w:rsidRPr="00E90E95" w:rsidRDefault="00567C9F" w:rsidP="00A627D4">
      <w:pPr>
        <w:bidi/>
        <w:rPr>
          <w:rFonts w:ascii="Amiri" w:hAnsi="Amiri" w:cs="Amiri"/>
          <w:sz w:val="28"/>
          <w:szCs w:val="28"/>
          <w:rtl/>
          <w:lang w:val="en-GB" w:bidi="ar-DZ"/>
        </w:rPr>
      </w:pPr>
      <w:r w:rsidRPr="00E90E95">
        <w:rPr>
          <w:rFonts w:ascii="Amiri" w:hAnsi="Amiri" w:cs="Amiri"/>
          <w:sz w:val="28"/>
          <w:szCs w:val="28"/>
          <w:rtl/>
          <w:lang w:val="en-GB" w:bidi="ar-DZ"/>
        </w:rPr>
        <w:lastRenderedPageBreak/>
        <w:t>وتتمثل هذه الأسباب الظاهرية في:</w:t>
      </w:r>
    </w:p>
    <w:p w14:paraId="2999CF10" w14:textId="77777777" w:rsidR="00567C9F" w:rsidRPr="00802EB1" w:rsidRDefault="00567C9F" w:rsidP="00A627D4">
      <w:pPr>
        <w:bidi/>
        <w:rPr>
          <w:rFonts w:ascii="Amiri" w:hAnsi="Amiri" w:cs="Amiri"/>
          <w:b/>
          <w:bCs/>
          <w:sz w:val="28"/>
          <w:szCs w:val="28"/>
          <w:u w:val="dotted"/>
          <w:rtl/>
          <w:lang w:val="en-GB" w:bidi="ar-DZ"/>
        </w:rPr>
      </w:pPr>
      <w:r w:rsidRPr="00802EB1">
        <w:rPr>
          <w:rFonts w:ascii="Amiri" w:hAnsi="Amiri" w:cs="Amiri" w:hint="cs"/>
          <w:b/>
          <w:bCs/>
          <w:sz w:val="28"/>
          <w:szCs w:val="28"/>
          <w:u w:val="dotted"/>
          <w:rtl/>
          <w:lang w:val="en-GB" w:bidi="ar-DZ"/>
        </w:rPr>
        <w:t xml:space="preserve">أولا: </w:t>
      </w:r>
      <w:r w:rsidRPr="00802EB1">
        <w:rPr>
          <w:rFonts w:ascii="Amiri" w:hAnsi="Amiri" w:cs="Amiri"/>
          <w:b/>
          <w:bCs/>
          <w:sz w:val="28"/>
          <w:szCs w:val="28"/>
          <w:u w:val="dotted"/>
          <w:rtl/>
          <w:lang w:val="en-GB" w:bidi="ar-DZ"/>
        </w:rPr>
        <w:t xml:space="preserve">تدهور قيمة العملة " ارتفاع المستوى العام للأسعار": </w:t>
      </w:r>
    </w:p>
    <w:p w14:paraId="0CA962EC" w14:textId="77777777" w:rsidR="00567C9F" w:rsidRPr="00E90E95" w:rsidRDefault="00567C9F" w:rsidP="00A627D4">
      <w:pPr>
        <w:bidi/>
        <w:ind w:firstLine="708"/>
        <w:rPr>
          <w:rFonts w:ascii="Amiri" w:hAnsi="Amiri" w:cs="Amiri"/>
          <w:sz w:val="28"/>
          <w:szCs w:val="28"/>
          <w:rtl/>
          <w:lang w:val="en-GB" w:bidi="ar-DZ"/>
        </w:rPr>
      </w:pPr>
      <w:r w:rsidRPr="00E90E95">
        <w:rPr>
          <w:rFonts w:ascii="Amiri" w:hAnsi="Amiri" w:cs="Amiri"/>
          <w:sz w:val="28"/>
          <w:szCs w:val="28"/>
          <w:rtl/>
          <w:lang w:val="en-GB" w:bidi="ar-DZ"/>
        </w:rPr>
        <w:t>ويقصد بها انخفاض القوة الشرائية للعملة  أي الحصول على قدر  أقل من السلع والخدمات مما كان في السا</w:t>
      </w:r>
      <w:r>
        <w:rPr>
          <w:rFonts w:ascii="Amiri" w:hAnsi="Amiri" w:cs="Amiri" w:hint="cs"/>
          <w:sz w:val="28"/>
          <w:szCs w:val="28"/>
          <w:rtl/>
          <w:lang w:val="en-GB" w:bidi="ar-DZ"/>
        </w:rPr>
        <w:t>ب</w:t>
      </w:r>
      <w:r w:rsidRPr="00E90E95">
        <w:rPr>
          <w:rFonts w:ascii="Amiri" w:hAnsi="Amiri" w:cs="Amiri"/>
          <w:sz w:val="28"/>
          <w:szCs w:val="28"/>
          <w:rtl/>
          <w:lang w:val="en-GB" w:bidi="ar-DZ"/>
        </w:rPr>
        <w:t xml:space="preserve">ق مقابل نفس العدد من الوحدات النقدية ،وهي الظاهرة التي تشرح الارتفاع المستمر في مستوى أسعار السلع والخدمات نتيجة زيادة الطلب الكلي على العرض الكلي لهذه المنتجات زيادة لا يستجيب لها العرض فينتج عن ذلك تدني في الوحدة الشرائية للوحدة النقدية ،ويلاحظ أنَّ قيمة النقود آخذة في الانخفاض بصورة مستمرة في كل دول العالم منذ أن خرجت من قاعدة الصرف بالذهب ، وإن كان هذا الانخفاض يتباين من دولة لأخرى وهذا </w:t>
      </w:r>
      <w:r w:rsidRPr="00E90E95">
        <w:rPr>
          <w:rFonts w:ascii="Amiri" w:hAnsi="Amiri" w:cs="Amiri" w:hint="cs"/>
          <w:sz w:val="28"/>
          <w:szCs w:val="28"/>
          <w:rtl/>
          <w:lang w:val="en-GB" w:bidi="ar-DZ"/>
        </w:rPr>
        <w:t>ما يترت</w:t>
      </w:r>
      <w:r w:rsidRPr="00E90E95">
        <w:rPr>
          <w:rFonts w:ascii="Amiri" w:hAnsi="Amiri" w:cs="Amiri" w:hint="eastAsia"/>
          <w:sz w:val="28"/>
          <w:szCs w:val="28"/>
          <w:rtl/>
          <w:lang w:val="en-GB" w:bidi="ar-DZ"/>
        </w:rPr>
        <w:t>ب</w:t>
      </w:r>
      <w:r w:rsidRPr="00E90E95">
        <w:rPr>
          <w:rFonts w:ascii="Amiri" w:hAnsi="Amiri" w:cs="Amiri"/>
          <w:sz w:val="28"/>
          <w:szCs w:val="28"/>
          <w:rtl/>
          <w:lang w:val="en-GB" w:bidi="ar-DZ"/>
        </w:rPr>
        <w:t xml:space="preserve"> عليه  زيادة حجم النفقات العامة لمواجهة هذا التدهور أي أنَّ الدولة تدفع مقدارا أكبر من الوحدات النقدية للحصول على نفس القدر من السلع والخدمات فمن هنا تتولد العلاقة الطردية بين الإنفاق الحكومي والمستوى العام للأسعار  ،ويعد هذا من أهم الأسباب المؤدية لتزايد النفقات العامة وعليه فالزيادة في رقم النفقات العامة هنا زيادة ظاهرية إذ لا يترتب عليها أي زيادة في المنفعة الحقيقية أو زيادة في أعباء التكاليف العامة على الأفراد.</w:t>
      </w:r>
    </w:p>
    <w:p w14:paraId="59449D7F" w14:textId="77777777" w:rsidR="00567C9F" w:rsidRPr="00E90E95" w:rsidRDefault="00567C9F" w:rsidP="00A627D4">
      <w:pPr>
        <w:bidi/>
        <w:ind w:firstLine="708"/>
        <w:rPr>
          <w:rFonts w:ascii="Amiri" w:hAnsi="Amiri" w:cs="Amiri"/>
          <w:sz w:val="28"/>
          <w:szCs w:val="28"/>
          <w:rtl/>
          <w:lang w:val="en-GB" w:bidi="ar-DZ"/>
        </w:rPr>
      </w:pPr>
      <w:r w:rsidRPr="00E90E95">
        <w:rPr>
          <w:rFonts w:ascii="Amiri" w:hAnsi="Amiri" w:cs="Amiri"/>
          <w:sz w:val="28"/>
          <w:szCs w:val="28"/>
          <w:rtl/>
          <w:lang w:val="en-GB" w:bidi="ar-DZ"/>
        </w:rPr>
        <w:t>ولمقارنة الإنفاق الحكومي في فترات مختلفة خاصة في حالة ما كانت فترات متباعدة وجب تعديل هذه الأرقام بما يستبعد التغيرات التي طرأت على القوة الشرائية للنقود،</w:t>
      </w:r>
      <w:r>
        <w:rPr>
          <w:rFonts w:ascii="Amiri" w:hAnsi="Amiri" w:cs="Amiri" w:hint="cs"/>
          <w:sz w:val="28"/>
          <w:szCs w:val="28"/>
          <w:rtl/>
          <w:lang w:val="en-GB" w:bidi="ar-DZ"/>
        </w:rPr>
        <w:t xml:space="preserve"> </w:t>
      </w:r>
      <w:r w:rsidRPr="00E90E95">
        <w:rPr>
          <w:rFonts w:ascii="Amiri" w:hAnsi="Amiri" w:cs="Amiri"/>
          <w:sz w:val="28"/>
          <w:szCs w:val="28"/>
          <w:rtl/>
          <w:lang w:val="en-GB" w:bidi="ar-DZ"/>
        </w:rPr>
        <w:t>وذلك من خلال استخدام الأرقام القياسية لمستوى الأسعار وذلك من خلال المعادلة التالية</w:t>
      </w:r>
      <w:r w:rsidRPr="00E90E95">
        <w:rPr>
          <w:rFonts w:ascii="Amiri" w:hAnsi="Amiri" w:cs="Amiri"/>
          <w:b/>
          <w:bCs/>
          <w:sz w:val="28"/>
          <w:szCs w:val="28"/>
          <w:vertAlign w:val="superscript"/>
          <w:rtl/>
          <w:lang w:bidi="ar-DZ"/>
        </w:rPr>
        <w:footnoteReference w:id="35"/>
      </w:r>
      <w:r w:rsidRPr="00E90E95">
        <w:rPr>
          <w:rFonts w:ascii="Amiri" w:hAnsi="Amiri" w:cs="Amiri"/>
          <w:sz w:val="28"/>
          <w:szCs w:val="28"/>
          <w:rtl/>
          <w:lang w:val="en-GB" w:bidi="ar-DZ"/>
        </w:rPr>
        <w:t>:</w:t>
      </w:r>
    </w:p>
    <w:p w14:paraId="385AFFF5" w14:textId="77777777" w:rsidR="00567C9F" w:rsidRPr="00E90E95" w:rsidRDefault="00567C9F" w:rsidP="00A627D4">
      <w:pPr>
        <w:bidi/>
        <w:ind w:left="1080"/>
        <w:rPr>
          <w:rFonts w:ascii="Amiri" w:hAnsi="Amiri" w:cs="Amiri"/>
          <w:sz w:val="28"/>
          <w:szCs w:val="28"/>
          <w:rtl/>
          <w:lang w:val="en-GB" w:bidi="ar-DZ"/>
        </w:rPr>
      </w:pPr>
    </w:p>
    <w:p w14:paraId="161A2649" w14:textId="77777777" w:rsidR="00567C9F" w:rsidRPr="00605597" w:rsidRDefault="004E218E" w:rsidP="00A627D4">
      <w:pPr>
        <w:tabs>
          <w:tab w:val="left" w:pos="971"/>
        </w:tabs>
        <w:bidi/>
        <w:spacing w:after="160" w:line="259" w:lineRule="auto"/>
        <w:rPr>
          <w:rFonts w:ascii="Calibri" w:eastAsia="Calibri" w:hAnsi="Calibri" w:cs="Arial"/>
          <w:i/>
          <w:rtl/>
          <w:lang w:bidi="ar-DZ"/>
        </w:rPr>
      </w:pPr>
      <w:r>
        <w:pict w14:anchorId="57A761E5">
          <v:shape id="_x0000_i1036" type="#_x0000_t75" style="width:5in;height:55.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stylePaneFormatFilter w:val=&quot;3F01&quot;/&gt;&lt;w:defaultTabStop w:val=&quot;708&quot;/&gt;&lt;w:hyphenationZone w:val=&quot;425&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CEF&quot;/&gt;&lt;wsp:rsid wsp:val=&quot;00004841&quot;/&gt;&lt;wsp:rsid wsp:val=&quot;00005AB3&quot;/&gt;&lt;wsp:rsid wsp:val=&quot;00007218&quot;/&gt;&lt;wsp:rsid wsp:val=&quot;00010190&quot;/&gt;&lt;wsp:rsid wsp:val=&quot;000116BC&quot;/&gt;&lt;wsp:rsid wsp:val=&quot;0001348F&quot;/&gt;&lt;wsp:rsid wsp:val=&quot;000135F6&quot;/&gt;&lt;wsp:rsid wsp:val=&quot;00013B0D&quot;/&gt;&lt;wsp:rsid wsp:val=&quot;00020CBA&quot;/&gt;&lt;wsp:rsid wsp:val=&quot;00021501&quot;/&gt;&lt;wsp:rsid wsp:val=&quot;0002167D&quot;/&gt;&lt;wsp:rsid wsp:val=&quot;00022BF6&quot;/&gt;&lt;wsp:rsid wsp:val=&quot;00026761&quot;/&gt;&lt;wsp:rsid wsp:val=&quot;000269E5&quot;/&gt;&lt;wsp:rsid wsp:val=&quot;00026BBB&quot;/&gt;&lt;wsp:rsid wsp:val=&quot;00031A34&quot;/&gt;&lt;wsp:rsid wsp:val=&quot;000338A4&quot;/&gt;&lt;wsp:rsid wsp:val=&quot;00033928&quot;/&gt;&lt;wsp:rsid wsp:val=&quot;000346F2&quot;/&gt;&lt;wsp:rsid wsp:val=&quot;00034F7C&quot;/&gt;&lt;wsp:rsid wsp:val=&quot;00034FB6&quot;/&gt;&lt;wsp:rsid wsp:val=&quot;00035EEF&quot;/&gt;&lt;wsp:rsid wsp:val=&quot;0003641E&quot;/&gt;&lt;wsp:rsid wsp:val=&quot;00036962&quot;/&gt;&lt;wsp:rsid wsp:val=&quot;0004467D&quot;/&gt;&lt;wsp:rsid wsp:val=&quot;00046C49&quot;/&gt;&lt;wsp:rsid wsp:val=&quot;00050334&quot;/&gt;&lt;wsp:rsid wsp:val=&quot;00050A6B&quot;/&gt;&lt;wsp:rsid wsp:val=&quot;00050D21&quot;/&gt;&lt;wsp:rsid wsp:val=&quot;000517C9&quot;/&gt;&lt;wsp:rsid wsp:val=&quot;00051ACE&quot;/&gt;&lt;wsp:rsid wsp:val=&quot;00052740&quot;/&gt;&lt;wsp:rsid wsp:val=&quot;00053C49&quot;/&gt;&lt;wsp:rsid wsp:val=&quot;00056218&quot;/&gt;&lt;wsp:rsid wsp:val=&quot;00057967&quot;/&gt;&lt;wsp:rsid wsp:val=&quot;00057E69&quot;/&gt;&lt;wsp:rsid wsp:val=&quot;00057E7E&quot;/&gt;&lt;wsp:rsid wsp:val=&quot;000620F4&quot;/&gt;&lt;wsp:rsid wsp:val=&quot;00063175&quot;/&gt;&lt;wsp:rsid wsp:val=&quot;000632D8&quot;/&gt;&lt;wsp:rsid wsp:val=&quot;0006347D&quot;/&gt;&lt;wsp:rsid wsp:val=&quot;00064669&quot;/&gt;&lt;wsp:rsid wsp:val=&quot;00065624&quot;/&gt;&lt;wsp:rsid wsp:val=&quot;00066B0D&quot;/&gt;&lt;wsp:rsid wsp:val=&quot;00066DAA&quot;/&gt;&lt;wsp:rsid wsp:val=&quot;00070C26&quot;/&gt;&lt;wsp:rsid wsp:val=&quot;00070E90&quot;/&gt;&lt;wsp:rsid wsp:val=&quot;000770DE&quot;/&gt;&lt;wsp:rsid wsp:val=&quot;00080898&quot;/&gt;&lt;wsp:rsid wsp:val=&quot;0008146C&quot;/&gt;&lt;wsp:rsid wsp:val=&quot;0008521F&quot;/&gt;&lt;wsp:rsid wsp:val=&quot;00086E79&quot;/&gt;&lt;wsp:rsid wsp:val=&quot;00090420&quot;/&gt;&lt;wsp:rsid wsp:val=&quot;000913BB&quot;/&gt;&lt;wsp:rsid wsp:val=&quot;000915FD&quot;/&gt;&lt;wsp:rsid wsp:val=&quot;00091AA0&quot;/&gt;&lt;wsp:rsid wsp:val=&quot;00091DA8&quot;/&gt;&lt;wsp:rsid wsp:val=&quot;00092301&quot;/&gt;&lt;wsp:rsid wsp:val=&quot;00092785&quot;/&gt;&lt;wsp:rsid wsp:val=&quot;00093B70&quot;/&gt;&lt;wsp:rsid wsp:val=&quot;00095D3E&quot;/&gt;&lt;wsp:rsid wsp:val=&quot;00096ECB&quot;/&gt;&lt;wsp:rsid wsp:val=&quot;000A08E5&quot;/&gt;&lt;wsp:rsid wsp:val=&quot;000A473C&quot;/&gt;&lt;wsp:rsid wsp:val=&quot;000A51B3&quot;/&gt;&lt;wsp:rsid wsp:val=&quot;000A7495&quot;/&gt;&lt;wsp:rsid wsp:val=&quot;000B039E&quot;/&gt;&lt;wsp:rsid wsp:val=&quot;000B6504&quot;/&gt;&lt;wsp:rsid wsp:val=&quot;000C179A&quot;/&gt;&lt;wsp:rsid wsp:val=&quot;000C1824&quot;/&gt;&lt;wsp:rsid wsp:val=&quot;000C3743&quot;/&gt;&lt;wsp:rsid wsp:val=&quot;000C3932&quot;/&gt;&lt;wsp:rsid wsp:val=&quot;000C4605&quot;/&gt;&lt;wsp:rsid wsp:val=&quot;000C55C4&quot;/&gt;&lt;wsp:rsid wsp:val=&quot;000C7421&quot;/&gt;&lt;wsp:rsid wsp:val=&quot;000D2EEF&quot;/&gt;&lt;wsp:rsid wsp:val=&quot;000D3414&quot;/&gt;&lt;wsp:rsid wsp:val=&quot;000E258A&quot;/&gt;&lt;wsp:rsid wsp:val=&quot;000E2AA9&quot;/&gt;&lt;wsp:rsid wsp:val=&quot;000E38CA&quot;/&gt;&lt;wsp:rsid wsp:val=&quot;000E78C5&quot;/&gt;&lt;wsp:rsid wsp:val=&quot;000E7B1D&quot;/&gt;&lt;wsp:rsid wsp:val=&quot;000F10EE&quot;/&gt;&lt;wsp:rsid wsp:val=&quot;000F508F&quot;/&gt;&lt;wsp:rsid wsp:val=&quot;000F59B0&quot;/&gt;&lt;wsp:rsid wsp:val=&quot;000F5E1D&quot;/&gt;&lt;wsp:rsid wsp:val=&quot;000F6DCD&quot;/&gt;&lt;wsp:rsid wsp:val=&quot;000F7017&quot;/&gt;&lt;wsp:rsid wsp:val=&quot;000F7299&quot;/&gt;&lt;wsp:rsid wsp:val=&quot;0010107D&quot;/&gt;&lt;wsp:rsid wsp:val=&quot;00101204&quot;/&gt;&lt;wsp:rsid wsp:val=&quot;001048FF&quot;/&gt;&lt;wsp:rsid wsp:val=&quot;00104BB6&quot;/&gt;&lt;wsp:rsid wsp:val=&quot;001054EC&quot;/&gt;&lt;wsp:rsid wsp:val=&quot;00106D80&quot;/&gt;&lt;wsp:rsid wsp:val=&quot;0010723F&quot;/&gt;&lt;wsp:rsid wsp:val=&quot;001103F0&quot;/&gt;&lt;wsp:rsid wsp:val=&quot;001124DC&quot;/&gt;&lt;wsp:rsid wsp:val=&quot;00112A60&quot;/&gt;&lt;wsp:rsid wsp:val=&quot;00114EE0&quot;/&gt;&lt;wsp:rsid wsp:val=&quot;00115895&quot;/&gt;&lt;wsp:rsid wsp:val=&quot;00116B3B&quot;/&gt;&lt;wsp:rsid wsp:val=&quot;0011724D&quot;/&gt;&lt;wsp:rsid wsp:val=&quot;00117F8A&quot;/&gt;&lt;wsp:rsid wsp:val=&quot;0012210B&quot;/&gt;&lt;wsp:rsid wsp:val=&quot;001221D7&quot;/&gt;&lt;wsp:rsid wsp:val=&quot;00123762&quot;/&gt;&lt;wsp:rsid wsp:val=&quot;001245A2&quot;/&gt;&lt;wsp:rsid wsp:val=&quot;00125396&quot;/&gt;&lt;wsp:rsid wsp:val=&quot;001267EB&quot;/&gt;&lt;wsp:rsid wsp:val=&quot;00131BA3&quot;/&gt;&lt;wsp:rsid wsp:val=&quot;00135479&quot;/&gt;&lt;wsp:rsid wsp:val=&quot;0013651E&quot;/&gt;&lt;wsp:rsid wsp:val=&quot;00136593&quot;/&gt;&lt;wsp:rsid wsp:val=&quot;0013752B&quot;/&gt;&lt;wsp:rsid wsp:val=&quot;00141F4C&quot;/&gt;&lt;wsp:rsid wsp:val=&quot;00142E10&quot;/&gt;&lt;wsp:rsid wsp:val=&quot;00143E6B&quot;/&gt;&lt;wsp:rsid wsp:val=&quot;00143F9E&quot;/&gt;&lt;wsp:rsid wsp:val=&quot;00144AFD&quot;/&gt;&lt;wsp:rsid wsp:val=&quot;00146600&quot;/&gt;&lt;wsp:rsid wsp:val=&quot;00146A6D&quot;/&gt;&lt;wsp:rsid wsp:val=&quot;00147091&quot;/&gt;&lt;wsp:rsid wsp:val=&quot;00147AA9&quot;/&gt;&lt;wsp:rsid wsp:val=&quot;00151024&quot;/&gt;&lt;wsp:rsid wsp:val=&quot;001510D0&quot;/&gt;&lt;wsp:rsid wsp:val=&quot;0015151D&quot;/&gt;&lt;wsp:rsid wsp:val=&quot;00153275&quot;/&gt;&lt;wsp:rsid wsp:val=&quot;001534BB&quot;/&gt;&lt;wsp:rsid wsp:val=&quot;00155602&quot;/&gt;&lt;wsp:rsid wsp:val=&quot;00156AE7&quot;/&gt;&lt;wsp:rsid wsp:val=&quot;00160920&quot;/&gt;&lt;wsp:rsid wsp:val=&quot;00161642&quot;/&gt;&lt;wsp:rsid wsp:val=&quot;00162087&quot;/&gt;&lt;wsp:rsid wsp:val=&quot;0016488A&quot;/&gt;&lt;wsp:rsid wsp:val=&quot;00164F25&quot;/&gt;&lt;wsp:rsid wsp:val=&quot;001663B0&quot;/&gt;&lt;wsp:rsid wsp:val=&quot;001664FB&quot;/&gt;&lt;wsp:rsid wsp:val=&quot;001717B4&quot;/&gt;&lt;wsp:rsid wsp:val=&quot;001724D7&quot;/&gt;&lt;wsp:rsid wsp:val=&quot;001751AC&quot;/&gt;&lt;wsp:rsid wsp:val=&quot;00175BC6&quot;/&gt;&lt;wsp:rsid wsp:val=&quot;00175DBD&quot;/&gt;&lt;wsp:rsid wsp:val=&quot;00175E10&quot;/&gt;&lt;wsp:rsid wsp:val=&quot;00177CF6&quot;/&gt;&lt;wsp:rsid wsp:val=&quot;001817EB&quot;/&gt;&lt;wsp:rsid wsp:val=&quot;0018358D&quot;/&gt;&lt;wsp:rsid wsp:val=&quot;00184335&quot;/&gt;&lt;wsp:rsid wsp:val=&quot;001915A5&quot;/&gt;&lt;wsp:rsid wsp:val=&quot;00191F27&quot;/&gt;&lt;wsp:rsid wsp:val=&quot;001920A6&quot;/&gt;&lt;wsp:rsid wsp:val=&quot;001925E2&quot;/&gt;&lt;wsp:rsid wsp:val=&quot;00192F4D&quot;/&gt;&lt;wsp:rsid wsp:val=&quot;00193F0B&quot;/&gt;&lt;wsp:rsid wsp:val=&quot;001954A0&quot;/&gt;&lt;wsp:rsid wsp:val=&quot;00196E3A&quot;/&gt;&lt;wsp:rsid wsp:val=&quot;00196FF9&quot;/&gt;&lt;wsp:rsid wsp:val=&quot;00197513&quot;/&gt;&lt;wsp:rsid wsp:val=&quot;001A10AE&quot;/&gt;&lt;wsp:rsid wsp:val=&quot;001A1605&quot;/&gt;&lt;wsp:rsid wsp:val=&quot;001A30FA&quot;/&gt;&lt;wsp:rsid wsp:val=&quot;001A3D57&quot;/&gt;&lt;wsp:rsid wsp:val=&quot;001A7099&quot;/&gt;&lt;wsp:rsid wsp:val=&quot;001B05AF&quot;/&gt;&lt;wsp:rsid wsp:val=&quot;001B0754&quot;/&gt;&lt;wsp:rsid wsp:val=&quot;001B32DC&quot;/&gt;&lt;wsp:rsid wsp:val=&quot;001B37F5&quot;/&gt;&lt;wsp:rsid wsp:val=&quot;001B4232&quot;/&gt;&lt;wsp:rsid wsp:val=&quot;001B4D5D&quot;/&gt;&lt;wsp:rsid wsp:val=&quot;001B6F4C&quot;/&gt;&lt;wsp:rsid wsp:val=&quot;001B725D&quot;/&gt;&lt;wsp:rsid wsp:val=&quot;001B72F4&quot;/&gt;&lt;wsp:rsid wsp:val=&quot;001B740B&quot;/&gt;&lt;wsp:rsid wsp:val=&quot;001C028E&quot;/&gt;&lt;wsp:rsid wsp:val=&quot;001C3BB0&quot;/&gt;&lt;wsp:rsid wsp:val=&quot;001C4456&quot;/&gt;&lt;wsp:rsid wsp:val=&quot;001C5F81&quot;/&gt;&lt;wsp:rsid wsp:val=&quot;001C609C&quot;/&gt;&lt;wsp:rsid wsp:val=&quot;001C7680&quot;/&gt;&lt;wsp:rsid wsp:val=&quot;001C7DB9&quot;/&gt;&lt;wsp:rsid wsp:val=&quot;001D0AA8&quot;/&gt;&lt;wsp:rsid wsp:val=&quot;001D230C&quot;/&gt;&lt;wsp:rsid wsp:val=&quot;001D277B&quot;/&gt;&lt;wsp:rsid wsp:val=&quot;001D448D&quot;/&gt;&lt;wsp:rsid wsp:val=&quot;001D7191&quot;/&gt;&lt;wsp:rsid wsp:val=&quot;001E09D9&quot;/&gt;&lt;wsp:rsid wsp:val=&quot;001E0EB0&quot;/&gt;&lt;wsp:rsid wsp:val=&quot;001E2889&quot;/&gt;&lt;wsp:rsid wsp:val=&quot;001E2BE5&quot;/&gt;&lt;wsp:rsid wsp:val=&quot;001E3A68&quot;/&gt;&lt;wsp:rsid wsp:val=&quot;001E429E&quot;/&gt;&lt;wsp:rsid wsp:val=&quot;001E5163&quot;/&gt;&lt;wsp:rsid wsp:val=&quot;001E60C6&quot;/&gt;&lt;wsp:rsid wsp:val=&quot;001E627D&quot;/&gt;&lt;wsp:rsid wsp:val=&quot;001E68E4&quot;/&gt;&lt;wsp:rsid wsp:val=&quot;001E6D9C&quot;/&gt;&lt;wsp:rsid wsp:val=&quot;001F0D42&quot;/&gt;&lt;wsp:rsid wsp:val=&quot;001F13AD&quot;/&gt;&lt;wsp:rsid wsp:val=&quot;001F1AA9&quot;/&gt;&lt;wsp:rsid wsp:val=&quot;001F2049&quot;/&gt;&lt;wsp:rsid wsp:val=&quot;001F4057&quot;/&gt;&lt;wsp:rsid wsp:val=&quot;00200414&quot;/&gt;&lt;wsp:rsid wsp:val=&quot;00203E26&quot;/&gt;&lt;wsp:rsid wsp:val=&quot;0020452C&quot;/&gt;&lt;wsp:rsid wsp:val=&quot;00204FEE&quot;/&gt;&lt;wsp:rsid wsp:val=&quot;00207842&quot;/&gt;&lt;wsp:rsid wsp:val=&quot;00213436&quot;/&gt;&lt;wsp:rsid wsp:val=&quot;00213F24&quot;/&gt;&lt;wsp:rsid wsp:val=&quot;00214A35&quot;/&gt;&lt;wsp:rsid wsp:val=&quot;00217091&quot;/&gt;&lt;wsp:rsid wsp:val=&quot;00220175&quot;/&gt;&lt;wsp:rsid wsp:val=&quot;002207ED&quot;/&gt;&lt;wsp:rsid wsp:val=&quot;0022280B&quot;/&gt;&lt;wsp:rsid wsp:val=&quot;00223D95&quot;/&gt;&lt;wsp:rsid wsp:val=&quot;0022463D&quot;/&gt;&lt;wsp:rsid wsp:val=&quot;002258D4&quot;/&gt;&lt;wsp:rsid wsp:val=&quot;002259EC&quot;/&gt;&lt;wsp:rsid wsp:val=&quot;0022628C&quot;/&gt;&lt;wsp:rsid wsp:val=&quot;00226500&quot;/&gt;&lt;wsp:rsid wsp:val=&quot;00226ACC&quot;/&gt;&lt;wsp:rsid wsp:val=&quot;00226FA6&quot;/&gt;&lt;wsp:rsid wsp:val=&quot;002304B4&quot;/&gt;&lt;wsp:rsid wsp:val=&quot;00230C00&quot;/&gt;&lt;wsp:rsid wsp:val=&quot;002314AA&quot;/&gt;&lt;wsp:rsid wsp:val=&quot;00231801&quot;/&gt;&lt;wsp:rsid wsp:val=&quot;00232AD7&quot;/&gt;&lt;wsp:rsid wsp:val=&quot;00232C05&quot;/&gt;&lt;wsp:rsid wsp:val=&quot;00232D22&quot;/&gt;&lt;wsp:rsid wsp:val=&quot;00232F7C&quot;/&gt;&lt;wsp:rsid wsp:val=&quot;00234E83&quot;/&gt;&lt;wsp:rsid wsp:val=&quot;00235B3B&quot;/&gt;&lt;wsp:rsid wsp:val=&quot;002367C4&quot;/&gt;&lt;wsp:rsid wsp:val=&quot;00236E4F&quot;/&gt;&lt;wsp:rsid wsp:val=&quot;00236F7E&quot;/&gt;&lt;wsp:rsid wsp:val=&quot;002375FA&quot;/&gt;&lt;wsp:rsid wsp:val=&quot;00240A07&quot;/&gt;&lt;wsp:rsid wsp:val=&quot;00245CDD&quot;/&gt;&lt;wsp:rsid wsp:val=&quot;00246447&quot;/&gt;&lt;wsp:rsid wsp:val=&quot;00247981&quot;/&gt;&lt;wsp:rsid wsp:val=&quot;00247E17&quot;/&gt;&lt;wsp:rsid wsp:val=&quot;0025219E&quot;/&gt;&lt;wsp:rsid wsp:val=&quot;00252A96&quot;/&gt;&lt;wsp:rsid wsp:val=&quot;002532E1&quot;/&gt;&lt;wsp:rsid wsp:val=&quot;0025367C&quot;/&gt;&lt;wsp:rsid wsp:val=&quot;0025395B&quot;/&gt;&lt;wsp:rsid wsp:val=&quot;00254CD0&quot;/&gt;&lt;wsp:rsid wsp:val=&quot;00255994&quot;/&gt;&lt;wsp:rsid wsp:val=&quot;002559E5&quot;/&gt;&lt;wsp:rsid wsp:val=&quot;002566A5&quot;/&gt;&lt;wsp:rsid wsp:val=&quot;00257C3A&quot;/&gt;&lt;wsp:rsid wsp:val=&quot;00265C8F&quot;/&gt;&lt;wsp:rsid wsp:val=&quot;00265E09&quot;/&gt;&lt;wsp:rsid wsp:val=&quot;00266BB0&quot;/&gt;&lt;wsp:rsid wsp:val=&quot;002707AB&quot;/&gt;&lt;wsp:rsid wsp:val=&quot;0027108B&quot;/&gt;&lt;wsp:rsid wsp:val=&quot;0027198B&quot;/&gt;&lt;wsp:rsid wsp:val=&quot;00271AD0&quot;/&gt;&lt;wsp:rsid wsp:val=&quot;002720C0&quot;/&gt;&lt;wsp:rsid wsp:val=&quot;0027438E&quot;/&gt;&lt;wsp:rsid wsp:val=&quot;00274C4E&quot;/&gt;&lt;wsp:rsid wsp:val=&quot;00275917&quot;/&gt;&lt;wsp:rsid wsp:val=&quot;00276B46&quot;/&gt;&lt;wsp:rsid wsp:val=&quot;00276BC7&quot;/&gt;&lt;wsp:rsid wsp:val=&quot;002806AF&quot;/&gt;&lt;wsp:rsid wsp:val=&quot;0028204C&quot;/&gt;&lt;wsp:rsid wsp:val=&quot;00283989&quot;/&gt;&lt;wsp:rsid wsp:val=&quot;00284113&quot;/&gt;&lt;wsp:rsid wsp:val=&quot;0029008B&quot;/&gt;&lt;wsp:rsid wsp:val=&quot;00290651&quot;/&gt;&lt;wsp:rsid wsp:val=&quot;00292DBB&quot;/&gt;&lt;wsp:rsid wsp:val=&quot;00293FAE&quot;/&gt;&lt;wsp:rsid wsp:val=&quot;00296034&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2B4A&quot;/&gt;&lt;wsp:rsid wsp:val=&quot;002B3044&quot;/&gt;&lt;wsp:rsid wsp:val=&quot;002B3879&quot;/&gt;&lt;wsp:rsid wsp:val=&quot;002B422B&quot;/&gt;&lt;wsp:rsid wsp:val=&quot;002B4A20&quot;/&gt;&lt;wsp:rsid wsp:val=&quot;002B4DE9&quot;/&gt;&lt;wsp:rsid wsp:val=&quot;002B5006&quot;/&gt;&lt;wsp:rsid wsp:val=&quot;002B5D0B&quot;/&gt;&lt;wsp:rsid wsp:val=&quot;002B6320&quot;/&gt;&lt;wsp:rsid wsp:val=&quot;002C057B&quot;/&gt;&lt;wsp:rsid wsp:val=&quot;002C072A&quot;/&gt;&lt;wsp:rsid wsp:val=&quot;002C16BE&quot;/&gt;&lt;wsp:rsid wsp:val=&quot;002C37E8&quot;/&gt;&lt;wsp:rsid wsp:val=&quot;002C38A5&quot;/&gt;&lt;wsp:rsid wsp:val=&quot;002C3C23&quot;/&gt;&lt;wsp:rsid wsp:val=&quot;002C5054&quot;/&gt;&lt;wsp:rsid wsp:val=&quot;002C65A9&quot;/&gt;&lt;wsp:rsid wsp:val=&quot;002C7A97&quot;/&gt;&lt;wsp:rsid wsp:val=&quot;002C7B77&quot;/&gt;&lt;wsp:rsid wsp:val=&quot;002D1449&quot;/&gt;&lt;wsp:rsid wsp:val=&quot;002D3202&quot;/&gt;&lt;wsp:rsid wsp:val=&quot;002D44FD&quot;/&gt;&lt;wsp:rsid wsp:val=&quot;002D5B35&quot;/&gt;&lt;wsp:rsid wsp:val=&quot;002D6609&quot;/&gt;&lt;wsp:rsid wsp:val=&quot;002D7D31&quot;/&gt;&lt;wsp:rsid wsp:val=&quot;002E1996&quot;/&gt;&lt;wsp:rsid wsp:val=&quot;002E1A58&quot;/&gt;&lt;wsp:rsid wsp:val=&quot;002E2EAB&quot;/&gt;&lt;wsp:rsid wsp:val=&quot;002E3E4B&quot;/&gt;&lt;wsp:rsid wsp:val=&quot;002E45CA&quot;/&gt;&lt;wsp:rsid wsp:val=&quot;002E46EE&quot;/&gt;&lt;wsp:rsid wsp:val=&quot;002E5C64&quot;/&gt;&lt;wsp:rsid wsp:val=&quot;002F03E1&quot;/&gt;&lt;wsp:rsid wsp:val=&quot;002F0C77&quot;/&gt;&lt;wsp:rsid wsp:val=&quot;002F5205&quot;/&gt;&lt;wsp:rsid wsp:val=&quot;002F6F3F&quot;/&gt;&lt;wsp:rsid wsp:val=&quot;002F774E&quot;/&gt;&lt;wsp:rsid wsp:val=&quot;002F7FDF&quot;/&gt;&lt;wsp:rsid wsp:val=&quot;003006EE&quot;/&gt;&lt;wsp:rsid wsp:val=&quot;00301A7B&quot;/&gt;&lt;wsp:rsid wsp:val=&quot;00301B93&quot;/&gt;&lt;wsp:rsid wsp:val=&quot;00301CA8&quot;/&gt;&lt;wsp:rsid wsp:val=&quot;003055E6&quot;/&gt;&lt;wsp:rsid wsp:val=&quot;0030651D&quot;/&gt;&lt;wsp:rsid wsp:val=&quot;00306D32&quot;/&gt;&lt;wsp:rsid wsp:val=&quot;003079D1&quot;/&gt;&lt;wsp:rsid wsp:val=&quot;00310E94&quot;/&gt;&lt;wsp:rsid wsp:val=&quot;003112BA&quot;/&gt;&lt;wsp:rsid wsp:val=&quot;0031133F&quot;/&gt;&lt;wsp:rsid wsp:val=&quot;003118DB&quot;/&gt;&lt;wsp:rsid wsp:val=&quot;00313C7D&quot;/&gt;&lt;wsp:rsid wsp:val=&quot;00314078&quot;/&gt;&lt;wsp:rsid wsp:val=&quot;00315DAC&quot;/&gt;&lt;wsp:rsid wsp:val=&quot;0031625B&quot;/&gt;&lt;wsp:rsid wsp:val=&quot;00316C69&quot;/&gt;&lt;wsp:rsid wsp:val=&quot;003204B0&quot;/&gt;&lt;wsp:rsid wsp:val=&quot;00320E1B&quot;/&gt;&lt;wsp:rsid wsp:val=&quot;00320E41&quot;/&gt;&lt;wsp:rsid wsp:val=&quot;003213AA&quot;/&gt;&lt;wsp:rsid wsp:val=&quot;0032269A&quot;/&gt;&lt;wsp:rsid wsp:val=&quot;00322DFF&quot;/&gt;&lt;wsp:rsid wsp:val=&quot;0032370C&quot;/&gt;&lt;wsp:rsid wsp:val=&quot;003244EF&quot;/&gt;&lt;wsp:rsid wsp:val=&quot;003254F5&quot;/&gt;&lt;wsp:rsid wsp:val=&quot;003275E8&quot;/&gt;&lt;wsp:rsid wsp:val=&quot;00330233&quot;/&gt;&lt;wsp:rsid wsp:val=&quot;00331E43&quot;/&gt;&lt;wsp:rsid wsp:val=&quot;003348A7&quot;/&gt;&lt;wsp:rsid wsp:val=&quot;00335184&quot;/&gt;&lt;wsp:rsid wsp:val=&quot;00335B2E&quot;/&gt;&lt;wsp:rsid wsp:val=&quot;0033753D&quot;/&gt;&lt;wsp:rsid wsp:val=&quot;003426EF&quot;/&gt;&lt;wsp:rsid wsp:val=&quot;00342B56&quot;/&gt;&lt;wsp:rsid wsp:val=&quot;0034438D&quot;/&gt;&lt;wsp:rsid wsp:val=&quot;0034444F&quot;/&gt;&lt;wsp:rsid wsp:val=&quot;003457E3&quot;/&gt;&lt;wsp:rsid wsp:val=&quot;00345A56&quot;/&gt;&lt;wsp:rsid wsp:val=&quot;00345C08&quot;/&gt;&lt;wsp:rsid wsp:val=&quot;003463F6&quot;/&gt;&lt;wsp:rsid wsp:val=&quot;003472C1&quot;/&gt;&lt;wsp:rsid wsp:val=&quot;00350936&quot;/&gt;&lt;wsp:rsid wsp:val=&quot;00354C50&quot;/&gt;&lt;wsp:rsid wsp:val=&quot;003557E0&quot;/&gt;&lt;wsp:rsid wsp:val=&quot;00355F7D&quot;/&gt;&lt;wsp:rsid wsp:val=&quot;00357B0D&quot;/&gt;&lt;wsp:rsid wsp:val=&quot;00357DEF&quot;/&gt;&lt;wsp:rsid wsp:val=&quot;003609A4&quot;/&gt;&lt;wsp:rsid wsp:val=&quot;003609C7&quot;/&gt;&lt;wsp:rsid wsp:val=&quot;0036124B&quot;/&gt;&lt;wsp:rsid wsp:val=&quot;0036138F&quot;/&gt;&lt;wsp:rsid wsp:val=&quot;00363803&quot;/&gt;&lt;wsp:rsid wsp:val=&quot;00367262&quot;/&gt;&lt;wsp:rsid wsp:val=&quot;00371DFE&quot;/&gt;&lt;wsp:rsid wsp:val=&quot;00372EF4&quot;/&gt;&lt;wsp:rsid wsp:val=&quot;00375A1A&quot;/&gt;&lt;wsp:rsid wsp:val=&quot;003771C8&quot;/&gt;&lt;wsp:rsid wsp:val=&quot;00377F5A&quot;/&gt;&lt;wsp:rsid wsp:val=&quot;00381134&quot;/&gt;&lt;wsp:rsid wsp:val=&quot;003840CA&quot;/&gt;&lt;wsp:rsid wsp:val=&quot;0038546D&quot;/&gt;&lt;wsp:rsid wsp:val=&quot;00386BCA&quot;/&gt;&lt;wsp:rsid wsp:val=&quot;003873CC&quot;/&gt;&lt;wsp:rsid wsp:val=&quot;00393110&quot;/&gt;&lt;wsp:rsid wsp:val=&quot;00394721&quot;/&gt;&lt;wsp:rsid wsp:val=&quot;003A17BE&quot;/&gt;&lt;wsp:rsid wsp:val=&quot;003A5CF7&quot;/&gt;&lt;wsp:rsid wsp:val=&quot;003B068F&quot;/&gt;&lt;wsp:rsid wsp:val=&quot;003B20CE&quot;/&gt;&lt;wsp:rsid wsp:val=&quot;003B279E&quot;/&gt;&lt;wsp:rsid wsp:val=&quot;003B3698&quot;/&gt;&lt;wsp:rsid wsp:val=&quot;003B5312&quot;/&gt;&lt;wsp:rsid wsp:val=&quot;003B5AEF&quot;/&gt;&lt;wsp:rsid wsp:val=&quot;003B674B&quot;/&gt;&lt;wsp:rsid wsp:val=&quot;003C028E&quot;/&gt;&lt;wsp:rsid wsp:val=&quot;003C0F2E&quot;/&gt;&lt;wsp:rsid wsp:val=&quot;003C1E16&quot;/&gt;&lt;wsp:rsid wsp:val=&quot;003C337F&quot;/&gt;&lt;wsp:rsid wsp:val=&quot;003C3D75&quot;/&gt;&lt;wsp:rsid wsp:val=&quot;003C5D48&quot;/&gt;&lt;wsp:rsid wsp:val=&quot;003D1AE7&quot;/&gt;&lt;wsp:rsid wsp:val=&quot;003D2E07&quot;/&gt;&lt;wsp:rsid wsp:val=&quot;003D3559&quot;/&gt;&lt;wsp:rsid wsp:val=&quot;003D729B&quot;/&gt;&lt;wsp:rsid wsp:val=&quot;003D776D&quot;/&gt;&lt;wsp:rsid wsp:val=&quot;003D776F&quot;/&gt;&lt;wsp:rsid wsp:val=&quot;003E0EF7&quot;/&gt;&lt;wsp:rsid wsp:val=&quot;003E48A7&quot;/&gt;&lt;wsp:rsid wsp:val=&quot;003E6DBA&quot;/&gt;&lt;wsp:rsid wsp:val=&quot;003E7864&quot;/&gt;&lt;wsp:rsid wsp:val=&quot;003F0980&quot;/&gt;&lt;wsp:rsid wsp:val=&quot;003F187A&quot;/&gt;&lt;wsp:rsid wsp:val=&quot;003F2623&quot;/&gt;&lt;wsp:rsid wsp:val=&quot;003F29A7&quot;/&gt;&lt;wsp:rsid wsp:val=&quot;003F2C29&quot;/&gt;&lt;wsp:rsid wsp:val=&quot;003F55EB&quot;/&gt;&lt;wsp:rsid wsp:val=&quot;003F579E&quot;/&gt;&lt;wsp:rsid wsp:val=&quot;003F5A5D&quot;/&gt;&lt;wsp:rsid wsp:val=&quot;003F6C6F&quot;/&gt;&lt;wsp:rsid wsp:val=&quot;003F6FFA&quot;/&gt;&lt;wsp:rsid wsp:val=&quot;00401E69&quot;/&gt;&lt;wsp:rsid wsp:val=&quot;00405FD0&quot;/&gt;&lt;wsp:rsid wsp:val=&quot;00406E61&quot;/&gt;&lt;wsp:rsid wsp:val=&quot;00407E3E&quot;/&gt;&lt;wsp:rsid wsp:val=&quot;00410CCB&quot;/&gt;&lt;wsp:rsid wsp:val=&quot;00414A4D&quot;/&gt;&lt;wsp:rsid wsp:val=&quot;00414D38&quot;/&gt;&lt;wsp:rsid wsp:val=&quot;00416F64&quot;/&gt;&lt;wsp:rsid wsp:val=&quot;004179CB&quot;/&gt;&lt;wsp:rsid wsp:val=&quot;00417F1D&quot;/&gt;&lt;wsp:rsid wsp:val=&quot;004203CD&quot;/&gt;&lt;wsp:rsid wsp:val=&quot;0042049C&quot;/&gt;&lt;wsp:rsid wsp:val=&quot;00420847&quot;/&gt;&lt;wsp:rsid wsp:val=&quot;00424351&quot;/&gt;&lt;wsp:rsid wsp:val=&quot;00426247&quot;/&gt;&lt;wsp:rsid wsp:val=&quot;004275BE&quot;/&gt;&lt;wsp:rsid wsp:val=&quot;004321E9&quot;/&gt;&lt;wsp:rsid wsp:val=&quot;00432A67&quot;/&gt;&lt;wsp:rsid wsp:val=&quot;00432FAE&quot;/&gt;&lt;wsp:rsid wsp:val=&quot;00433990&quot;/&gt;&lt;wsp:rsid wsp:val=&quot;0043413B&quot;/&gt;&lt;wsp:rsid wsp:val=&quot;00434505&quot;/&gt;&lt;wsp:rsid wsp:val=&quot;00434801&quot;/&gt;&lt;wsp:rsid wsp:val=&quot;00436C95&quot;/&gt;&lt;wsp:rsid wsp:val=&quot;00436EE5&quot;/&gt;&lt;wsp:rsid wsp:val=&quot;00437624&quot;/&gt;&lt;wsp:rsid wsp:val=&quot;0044089F&quot;/&gt;&lt;wsp:rsid wsp:val=&quot;004409C4&quot;/&gt;&lt;wsp:rsid wsp:val=&quot;00441807&quot;/&gt;&lt;wsp:rsid wsp:val=&quot;00441E73&quot;/&gt;&lt;wsp:rsid wsp:val=&quot;00442147&quot;/&gt;&lt;wsp:rsid wsp:val=&quot;00443A33&quot;/&gt;&lt;wsp:rsid wsp:val=&quot;004458C3&quot;/&gt;&lt;wsp:rsid wsp:val=&quot;00447E29&quot;/&gt;&lt;wsp:rsid wsp:val=&quot;004515C9&quot;/&gt;&lt;wsp:rsid wsp:val=&quot;004540C5&quot;/&gt;&lt;wsp:rsid wsp:val=&quot;004604D0&quot;/&gt;&lt;wsp:rsid wsp:val=&quot;00460624&quot;/&gt;&lt;wsp:rsid wsp:val=&quot;00461DF8&quot;/&gt;&lt;wsp:rsid wsp:val=&quot;00466198&quot;/&gt;&lt;wsp:rsid wsp:val=&quot;00466A1B&quot;/&gt;&lt;wsp:rsid wsp:val=&quot;004672DD&quot;/&gt;&lt;wsp:rsid wsp:val=&quot;00472316&quot;/&gt;&lt;wsp:rsid wsp:val=&quot;004745BE&quot;/&gt;&lt;wsp:rsid wsp:val=&quot;00474DDE&quot;/&gt;&lt;wsp:rsid wsp:val=&quot;00480B5F&quot;/&gt;&lt;wsp:rsid wsp:val=&quot;00481196&quot;/&gt;&lt;wsp:rsid wsp:val=&quot;0048132A&quot;/&gt;&lt;wsp:rsid wsp:val=&quot;00481641&quot;/&gt;&lt;wsp:rsid wsp:val=&quot;00481771&quot;/&gt;&lt;wsp:rsid wsp:val=&quot;00481E07&quot;/&gt;&lt;wsp:rsid wsp:val=&quot;0048219B&quot;/&gt;&lt;wsp:rsid wsp:val=&quot;00483677&quot;/&gt;&lt;wsp:rsid wsp:val=&quot;0048401D&quot;/&gt;&lt;wsp:rsid wsp:val=&quot;00484289&quot;/&gt;&lt;wsp:rsid wsp:val=&quot;004842B0&quot;/&gt;&lt;wsp:rsid wsp:val=&quot;00485FF9&quot;/&gt;&lt;wsp:rsid wsp:val=&quot;004860FB&quot;/&gt;&lt;wsp:rsid wsp:val=&quot;00486752&quot;/&gt;&lt;wsp:rsid wsp:val=&quot;00492849&quot;/&gt;&lt;wsp:rsid wsp:val=&quot;004932F8&quot;/&gt;&lt;wsp:rsid wsp:val=&quot;00496206&quot;/&gt;&lt;wsp:rsid wsp:val=&quot;0049643C&quot;/&gt;&lt;wsp:rsid wsp:val=&quot;004A0D75&quot;/&gt;&lt;wsp:rsid wsp:val=&quot;004A25E7&quot;/&gt;&lt;wsp:rsid wsp:val=&quot;004A3C88&quot;/&gt;&lt;wsp:rsid wsp:val=&quot;004A47CC&quot;/&gt;&lt;wsp:rsid wsp:val=&quot;004A537E&quot;/&gt;&lt;wsp:rsid wsp:val=&quot;004A6B2B&quot;/&gt;&lt;wsp:rsid wsp:val=&quot;004A754F&quot;/&gt;&lt;wsp:rsid wsp:val=&quot;004A78F8&quot;/&gt;&lt;wsp:rsid wsp:val=&quot;004B248A&quot;/&gt;&lt;wsp:rsid wsp:val=&quot;004B2D5B&quot;/&gt;&lt;wsp:rsid wsp:val=&quot;004B379C&quot;/&gt;&lt;wsp:rsid wsp:val=&quot;004B3B1A&quot;/&gt;&lt;wsp:rsid wsp:val=&quot;004B3BA3&quot;/&gt;&lt;wsp:rsid wsp:val=&quot;004B4667&quot;/&gt;&lt;wsp:rsid wsp:val=&quot;004B7441&quot;/&gt;&lt;wsp:rsid wsp:val=&quot;004B7E0C&quot;/&gt;&lt;wsp:rsid wsp:val=&quot;004C1CC2&quot;/&gt;&lt;wsp:rsid wsp:val=&quot;004D079E&quot;/&gt;&lt;wsp:rsid wsp:val=&quot;004D0C44&quot;/&gt;&lt;wsp:rsid wsp:val=&quot;004D2A23&quot;/&gt;&lt;wsp:rsid wsp:val=&quot;004D34F5&quot;/&gt;&lt;wsp:rsid wsp:val=&quot;004D6374&quot;/&gt;&lt;wsp:rsid wsp:val=&quot;004D68CB&quot;/&gt;&lt;wsp:rsid wsp:val=&quot;004D759C&quot;/&gt;&lt;wsp:rsid wsp:val=&quot;004E06FE&quot;/&gt;&lt;wsp:rsid wsp:val=&quot;004E130A&quot;/&gt;&lt;wsp:rsid wsp:val=&quot;004E28C1&quot;/&gt;&lt;wsp:rsid wsp:val=&quot;004E2B06&quot;/&gt;&lt;wsp:rsid wsp:val=&quot;004E473B&quot;/&gt;&lt;wsp:rsid wsp:val=&quot;004E4C64&quot;/&gt;&lt;wsp:rsid wsp:val=&quot;004E6119&quot;/&gt;&lt;wsp:rsid wsp:val=&quot;004E7BBB&quot;/&gt;&lt;wsp:rsid wsp:val=&quot;004F300D&quot;/&gt;&lt;wsp:rsid wsp:val=&quot;004F3A72&quot;/&gt;&lt;wsp:rsid wsp:val=&quot;005025AD&quot;/&gt;&lt;wsp:rsid wsp:val=&quot;00502B2C&quot;/&gt;&lt;wsp:rsid wsp:val=&quot;00506056&quot;/&gt;&lt;wsp:rsid wsp:val=&quot;00510F63&quot;/&gt;&lt;wsp:rsid wsp:val=&quot;00511405&quot;/&gt;&lt;wsp:rsid wsp:val=&quot;0051176A&quot;/&gt;&lt;wsp:rsid wsp:val=&quot;005143E0&quot;/&gt;&lt;wsp:rsid wsp:val=&quot;00514E7C&quot;/&gt;&lt;wsp:rsid wsp:val=&quot;005161FB&quot;/&gt;&lt;wsp:rsid wsp:val=&quot;00517054&quot;/&gt;&lt;wsp:rsid wsp:val=&quot;00520C51&quot;/&gt;&lt;wsp:rsid wsp:val=&quot;00521374&quot;/&gt;&lt;wsp:rsid wsp:val=&quot;00521494&quot;/&gt;&lt;wsp:rsid wsp:val=&quot;005218C6&quot;/&gt;&lt;wsp:rsid wsp:val=&quot;005223F8&quot;/&gt;&lt;wsp:rsid wsp:val=&quot;00522972&quot;/&gt;&lt;wsp:rsid wsp:val=&quot;005233EE&quot;/&gt;&lt;wsp:rsid wsp:val=&quot;00523BD6&quot;/&gt;&lt;wsp:rsid wsp:val=&quot;00525B65&quot;/&gt;&lt;wsp:rsid wsp:val=&quot;0053098A&quot;/&gt;&lt;wsp:rsid wsp:val=&quot;00530E36&quot;/&gt;&lt;wsp:rsid wsp:val=&quot;00531586&quot;/&gt;&lt;wsp:rsid wsp:val=&quot;00531E06&quot;/&gt;&lt;wsp:rsid wsp:val=&quot;0053208C&quot;/&gt;&lt;wsp:rsid wsp:val=&quot;005333AC&quot;/&gt;&lt;wsp:rsid wsp:val=&quot;00534CAF&quot;/&gt;&lt;wsp:rsid wsp:val=&quot;00536833&quot;/&gt;&lt;wsp:rsid wsp:val=&quot;0053687D&quot;/&gt;&lt;wsp:rsid wsp:val=&quot;00540571&quot;/&gt;&lt;wsp:rsid wsp:val=&quot;0054456E&quot;/&gt;&lt;wsp:rsid wsp:val=&quot;00545A0E&quot;/&gt;&lt;wsp:rsid wsp:val=&quot;005512DF&quot;/&gt;&lt;wsp:rsid wsp:val=&quot;00552AC0&quot;/&gt;&lt;wsp:rsid wsp:val=&quot;00552C65&quot;/&gt;&lt;wsp:rsid wsp:val=&quot;00554081&quot;/&gt;&lt;wsp:rsid wsp:val=&quot;0055495D&quot;/&gt;&lt;wsp:rsid wsp:val=&quot;00554EA6&quot;/&gt;&lt;wsp:rsid wsp:val=&quot;0056326D&quot;/&gt;&lt;wsp:rsid wsp:val=&quot;00566B1F&quot;/&gt;&lt;wsp:rsid wsp:val=&quot;00566D34&quot;/&gt;&lt;wsp:rsid wsp:val=&quot;00566E25&quot;/&gt;&lt;wsp:rsid wsp:val=&quot;00570094&quot;/&gt;&lt;wsp:rsid wsp:val=&quot;00570819&quot;/&gt;&lt;wsp:rsid wsp:val=&quot;005713AE&quot;/&gt;&lt;wsp:rsid wsp:val=&quot;0057681B&quot;/&gt;&lt;wsp:rsid wsp:val=&quot;005777D5&quot;/&gt;&lt;wsp:rsid wsp:val=&quot;005810EF&quot;/&gt;&lt;wsp:rsid wsp:val=&quot;0058504F&quot;/&gt;&lt;wsp:rsid wsp:val=&quot;00585A41&quot;/&gt;&lt;wsp:rsid wsp:val=&quot;00585A71&quot;/&gt;&lt;wsp:rsid wsp:val=&quot;00587CDC&quot;/&gt;&lt;wsp:rsid wsp:val=&quot;00590D46&quot;/&gt;&lt;wsp:rsid wsp:val=&quot;00593F0C&quot;/&gt;&lt;wsp:rsid wsp:val=&quot;00594EFD&quot;/&gt;&lt;wsp:rsid wsp:val=&quot;00595023&quot;/&gt;&lt;wsp:rsid wsp:val=&quot;005951B2&quot;/&gt;&lt;wsp:rsid wsp:val=&quot;0059720F&quot;/&gt;&lt;wsp:rsid wsp:val=&quot;00597D2C&quot;/&gt;&lt;wsp:rsid wsp:val=&quot;005A0552&quot;/&gt;&lt;wsp:rsid wsp:val=&quot;005A10B7&quot;/&gt;&lt;wsp:rsid wsp:val=&quot;005A46DF&quot;/&gt;&lt;wsp:rsid wsp:val=&quot;005A4C71&quot;/&gt;&lt;wsp:rsid wsp:val=&quot;005A513C&quot;/&gt;&lt;wsp:rsid wsp:val=&quot;005A5E6A&quot;/&gt;&lt;wsp:rsid wsp:val=&quot;005A7442&quot;/&gt;&lt;wsp:rsid wsp:val=&quot;005A7BF3&quot;/&gt;&lt;wsp:rsid wsp:val=&quot;005B2559&quot;/&gt;&lt;wsp:rsid wsp:val=&quot;005B3232&quot;/&gt;&lt;wsp:rsid wsp:val=&quot;005B4E2F&quot;/&gt;&lt;wsp:rsid wsp:val=&quot;005C0740&quot;/&gt;&lt;wsp:rsid wsp:val=&quot;005C0AAB&quot;/&gt;&lt;wsp:rsid wsp:val=&quot;005C0FA7&quot;/&gt;&lt;wsp:rsid wsp:val=&quot;005C1489&quot;/&gt;&lt;wsp:rsid wsp:val=&quot;005C1BA1&quot;/&gt;&lt;wsp:rsid wsp:val=&quot;005C1F2E&quot;/&gt;&lt;wsp:rsid wsp:val=&quot;005C31D6&quot;/&gt;&lt;wsp:rsid wsp:val=&quot;005C34EA&quot;/&gt;&lt;wsp:rsid wsp:val=&quot;005C3ED1&quot;/&gt;&lt;wsp:rsid wsp:val=&quot;005C3F59&quot;/&gt;&lt;wsp:rsid wsp:val=&quot;005C576A&quot;/&gt;&lt;wsp:rsid wsp:val=&quot;005C6785&quot;/&gt;&lt;wsp:rsid wsp:val=&quot;005D0662&quot;/&gt;&lt;wsp:rsid wsp:val=&quot;005D1EF5&quot;/&gt;&lt;wsp:rsid wsp:val=&quot;005D274E&quot;/&gt;&lt;wsp:rsid wsp:val=&quot;005D29FC&quot;/&gt;&lt;wsp:rsid wsp:val=&quot;005D401D&quot;/&gt;&lt;wsp:rsid wsp:val=&quot;005D41F8&quot;/&gt;&lt;wsp:rsid wsp:val=&quot;005D57D8&quot;/&gt;&lt;wsp:rsid wsp:val=&quot;005D6553&quot;/&gt;&lt;wsp:rsid wsp:val=&quot;005E42B8&quot;/&gt;&lt;wsp:rsid wsp:val=&quot;005E5C7E&quot;/&gt;&lt;wsp:rsid wsp:val=&quot;005E67BE&quot;/&gt;&lt;wsp:rsid wsp:val=&quot;005E68CD&quot;/&gt;&lt;wsp:rsid wsp:val=&quot;005E752F&quot;/&gt;&lt;wsp:rsid wsp:val=&quot;005F0BC3&quot;/&gt;&lt;wsp:rsid wsp:val=&quot;005F15B4&quot;/&gt;&lt;wsp:rsid wsp:val=&quot;005F3323&quot;/&gt;&lt;wsp:rsid wsp:val=&quot;005F3B95&quot;/&gt;&lt;wsp:rsid wsp:val=&quot;005F4465&quot;/&gt;&lt;wsp:rsid wsp:val=&quot;005F7753&quot;/&gt;&lt;wsp:rsid wsp:val=&quot;0060247B&quot;/&gt;&lt;wsp:rsid wsp:val=&quot;00605597&quot;/&gt;&lt;wsp:rsid wsp:val=&quot;006058DD&quot;/&gt;&lt;wsp:rsid wsp:val=&quot;00605D75&quot;/&gt;&lt;wsp:rsid wsp:val=&quot;006065CB&quot;/&gt;&lt;wsp:rsid wsp:val=&quot;0060716C&quot;/&gt;&lt;wsp:rsid wsp:val=&quot;006101B9&quot;/&gt;&lt;wsp:rsid wsp:val=&quot;00610AFF&quot;/&gt;&lt;wsp:rsid wsp:val=&quot;0061127A&quot;/&gt;&lt;wsp:rsid wsp:val=&quot;0061185B&quot;/&gt;&lt;wsp:rsid wsp:val=&quot;00611861&quot;/&gt;&lt;wsp:rsid wsp:val=&quot;0061254C&quot;/&gt;&lt;wsp:rsid wsp:val=&quot;0061485A&quot;/&gt;&lt;wsp:rsid wsp:val=&quot;006166A4&quot;/&gt;&lt;wsp:rsid wsp:val=&quot;00616CCD&quot;/&gt;&lt;wsp:rsid wsp:val=&quot;0061724F&quot;/&gt;&lt;wsp:rsid wsp:val=&quot;006223CB&quot;/&gt;&lt;wsp:rsid wsp:val=&quot;00622AA0&quot;/&gt;&lt;wsp:rsid wsp:val=&quot;00622AD8&quot;/&gt;&lt;wsp:rsid wsp:val=&quot;00622E7B&quot;/&gt;&lt;wsp:rsid wsp:val=&quot;006235E3&quot;/&gt;&lt;wsp:rsid wsp:val=&quot;0062374A&quot;/&gt;&lt;wsp:rsid wsp:val=&quot;006243FD&quot;/&gt;&lt;wsp:rsid wsp:val=&quot;00626102&quot;/&gt;&lt;wsp:rsid wsp:val=&quot;00626AE3&quot;/&gt;&lt;wsp:rsid wsp:val=&quot;0063207B&quot;/&gt;&lt;wsp:rsid wsp:val=&quot;006325F1&quot;/&gt;&lt;wsp:rsid wsp:val=&quot;0063285D&quot;/&gt;&lt;wsp:rsid wsp:val=&quot;0063328C&quot;/&gt;&lt;wsp:rsid wsp:val=&quot;00633BE9&quot;/&gt;&lt;wsp:rsid wsp:val=&quot;006365AC&quot;/&gt;&lt;wsp:rsid wsp:val=&quot;00640A34&quot;/&gt;&lt;wsp:rsid wsp:val=&quot;00640B3B&quot;/&gt;&lt;wsp:rsid wsp:val=&quot;00640CDD&quot;/&gt;&lt;wsp:rsid wsp:val=&quot;00642F8C&quot;/&gt;&lt;wsp:rsid wsp:val=&quot;00643098&quot;/&gt;&lt;wsp:rsid wsp:val=&quot;00647A4F&quot;/&gt;&lt;wsp:rsid wsp:val=&quot;00647BAF&quot;/&gt;&lt;wsp:rsid wsp:val=&quot;006511E0&quot;/&gt;&lt;wsp:rsid wsp:val=&quot;00652370&quot;/&gt;&lt;wsp:rsid wsp:val=&quot;00652F73&quot;/&gt;&lt;wsp:rsid wsp:val=&quot;006553A4&quot;/&gt;&lt;wsp:rsid wsp:val=&quot;00657823&quot;/&gt;&lt;wsp:rsid wsp:val=&quot;00661CA4&quot;/&gt;&lt;wsp:rsid wsp:val=&quot;00661F2A&quot;/&gt;&lt;wsp:rsid wsp:val=&quot;00662F5C&quot;/&gt;&lt;wsp:rsid wsp:val=&quot;00664111&quot;/&gt;&lt;wsp:rsid wsp:val=&quot;00664949&quot;/&gt;&lt;wsp:rsid wsp:val=&quot;00667070&quot;/&gt;&lt;wsp:rsid wsp:val=&quot;00671BFD&quot;/&gt;&lt;wsp:rsid wsp:val=&quot;00672CB6&quot;/&gt;&lt;wsp:rsid wsp:val=&quot;00674564&quot;/&gt;&lt;wsp:rsid wsp:val=&quot;006749AA&quot;/&gt;&lt;wsp:rsid wsp:val=&quot;0067520D&quot;/&gt;&lt;wsp:rsid wsp:val=&quot;006757E6&quot;/&gt;&lt;wsp:rsid wsp:val=&quot;0067676B&quot;/&gt;&lt;wsp:rsid wsp:val=&quot;006777C3&quot;/&gt;&lt;wsp:rsid wsp:val=&quot;00681A1B&quot;/&gt;&lt;wsp:rsid wsp:val=&quot;00683A3E&quot;/&gt;&lt;wsp:rsid wsp:val=&quot;00687042&quot;/&gt;&lt;wsp:rsid wsp:val=&quot;00687771&quot;/&gt;&lt;wsp:rsid wsp:val=&quot;00693862&quot;/&gt;&lt;wsp:rsid wsp:val=&quot;006952BB&quot;/&gt;&lt;wsp:rsid wsp:val=&quot;00697CF3&quot;/&gt;&lt;wsp:rsid wsp:val=&quot;006A13F3&quot;/&gt;&lt;wsp:rsid wsp:val=&quot;006A166F&quot;/&gt;&lt;wsp:rsid wsp:val=&quot;006A23DD&quot;/&gt;&lt;wsp:rsid wsp:val=&quot;006A3CF0&quot;/&gt;&lt;wsp:rsid wsp:val=&quot;006A3E39&quot;/&gt;&lt;wsp:rsid wsp:val=&quot;006A4664&quot;/&gt;&lt;wsp:rsid wsp:val=&quot;006A5804&quot;/&gt;&lt;wsp:rsid wsp:val=&quot;006A5EC3&quot;/&gt;&lt;wsp:rsid wsp:val=&quot;006A72E4&quot;/&gt;&lt;wsp:rsid wsp:val=&quot;006A7727&quot;/&gt;&lt;wsp:rsid wsp:val=&quot;006A78BB&quot;/&gt;&lt;wsp:rsid wsp:val=&quot;006B0397&quot;/&gt;&lt;wsp:rsid wsp:val=&quot;006B1FD5&quot;/&gt;&lt;wsp:rsid wsp:val=&quot;006B3077&quot;/&gt;&lt;wsp:rsid wsp:val=&quot;006B4A1B&quot;/&gt;&lt;wsp:rsid wsp:val=&quot;006B4C47&quot;/&gt;&lt;wsp:rsid wsp:val=&quot;006B654B&quot;/&gt;&lt;wsp:rsid wsp:val=&quot;006C0DF8&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D1D37&quot;/&gt;&lt;wsp:rsid wsp:val=&quot;006D297F&quot;/&gt;&lt;wsp:rsid wsp:val=&quot;006D3DD6&quot;/&gt;&lt;wsp:rsid wsp:val=&quot;006D4B84&quot;/&gt;&lt;wsp:rsid wsp:val=&quot;006D6EE5&quot;/&gt;&lt;wsp:rsid wsp:val=&quot;006E1865&quot;/&gt;&lt;wsp:rsid wsp:val=&quot;006E1C6D&quot;/&gt;&lt;wsp:rsid wsp:val=&quot;006E5438&quot;/&gt;&lt;wsp:rsid wsp:val=&quot;006E5604&quot;/&gt;&lt;wsp:rsid wsp:val=&quot;006E5DEA&quot;/&gt;&lt;wsp:rsid wsp:val=&quot;006F09ED&quot;/&gt;&lt;wsp:rsid wsp:val=&quot;006F2772&quot;/&gt;&lt;wsp:rsid wsp:val=&quot;006F2D91&quot;/&gt;&lt;wsp:rsid wsp:val=&quot;007006D5&quot;/&gt;&lt;wsp:rsid wsp:val=&quot;00700DFF&quot;/&gt;&lt;wsp:rsid wsp:val=&quot;00702D05&quot;/&gt;&lt;wsp:rsid wsp:val=&quot;007039FB&quot;/&gt;&lt;wsp:rsid wsp:val=&quot;00704D03&quot;/&gt;&lt;wsp:rsid wsp:val=&quot;007051FD&quot;/&gt;&lt;wsp:rsid wsp:val=&quot;00707F2D&quot;/&gt;&lt;wsp:rsid wsp:val=&quot;007105CC&quot;/&gt;&lt;wsp:rsid wsp:val=&quot;0071138E&quot;/&gt;&lt;wsp:rsid wsp:val=&quot;00711A3A&quot;/&gt;&lt;wsp:rsid wsp:val=&quot;007128CA&quot;/&gt;&lt;wsp:rsid wsp:val=&quot;0071304D&quot;/&gt;&lt;wsp:rsid wsp:val=&quot;00714E77&quot;/&gt;&lt;wsp:rsid wsp:val=&quot;0071509D&quot;/&gt;&lt;wsp:rsid wsp:val=&quot;0071621E&quot;/&gt;&lt;wsp:rsid wsp:val=&quot;0071715C&quot;/&gt;&lt;wsp:rsid wsp:val=&quot;0071789D&quot;/&gt;&lt;wsp:rsid wsp:val=&quot;00721508&quot;/&gt;&lt;wsp:rsid wsp:val=&quot;00722E05&quot;/&gt;&lt;wsp:rsid wsp:val=&quot;00722FEC&quot;/&gt;&lt;wsp:rsid wsp:val=&quot;00724AFD&quot;/&gt;&lt;wsp:rsid wsp:val=&quot;00724C84&quot;/&gt;&lt;wsp:rsid wsp:val=&quot;00725DD8&quot;/&gt;&lt;wsp:rsid wsp:val=&quot;00727AA0&quot;/&gt;&lt;wsp:rsid wsp:val=&quot;007304C8&quot;/&gt;&lt;wsp:rsid wsp:val=&quot;007326B5&quot;/&gt;&lt;wsp:rsid wsp:val=&quot;0073271F&quot;/&gt;&lt;wsp:rsid wsp:val=&quot;00733569&quot;/&gt;&lt;wsp:rsid wsp:val=&quot;00735686&quot;/&gt;&lt;wsp:rsid wsp:val=&quot;00735CF3&quot;/&gt;&lt;wsp:rsid wsp:val=&quot;0074370F&quot;/&gt;&lt;wsp:rsid wsp:val=&quot;00743F33&quot;/&gt;&lt;wsp:rsid wsp:val=&quot;00746346&quot;/&gt;&lt;wsp:rsid wsp:val=&quot;0074645A&quot;/&gt;&lt;wsp:rsid wsp:val=&quot;00746AC9&quot;/&gt;&lt;wsp:rsid wsp:val=&quot;00746E65&quot;/&gt;&lt;wsp:rsid wsp:val=&quot;00747067&quot;/&gt;&lt;wsp:rsid wsp:val=&quot;00753588&quot;/&gt;&lt;wsp:rsid wsp:val=&quot;007539B0&quot;/&gt;&lt;wsp:rsid wsp:val=&quot;00753F14&quot;/&gt;&lt;wsp:rsid wsp:val=&quot;007542C3&quot;/&gt;&lt;wsp:rsid wsp:val=&quot;00754AB0&quot;/&gt;&lt;wsp:rsid wsp:val=&quot;007550F6&quot;/&gt;&lt;wsp:rsid wsp:val=&quot;00755241&quot;/&gt;&lt;wsp:rsid wsp:val=&quot;00757AC3&quot;/&gt;&lt;wsp:rsid wsp:val=&quot;00760284&quot;/&gt;&lt;wsp:rsid wsp:val=&quot;00766A25&quot;/&gt;&lt;wsp:rsid wsp:val=&quot;00766FA4&quot;/&gt;&lt;wsp:rsid wsp:val=&quot;00767C88&quot;/&gt;&lt;wsp:rsid wsp:val=&quot;00767EB5&quot;/&gt;&lt;wsp:rsid wsp:val=&quot;0077505F&quot;/&gt;&lt;wsp:rsid wsp:val=&quot;00775BF0&quot;/&gt;&lt;wsp:rsid wsp:val=&quot;00776D59&quot;/&gt;&lt;wsp:rsid wsp:val=&quot;00780286&quot;/&gt;&lt;wsp:rsid wsp:val=&quot;00780E1F&quot;/&gt;&lt;wsp:rsid wsp:val=&quot;00780F9A&quot;/&gt;&lt;wsp:rsid wsp:val=&quot;00781C50&quot;/&gt;&lt;wsp:rsid wsp:val=&quot;00782369&quot;/&gt;&lt;wsp:rsid wsp:val=&quot;0078256F&quot;/&gt;&lt;wsp:rsid wsp:val=&quot;00783815&quot;/&gt;&lt;wsp:rsid wsp:val=&quot;00785082&quot;/&gt;&lt;wsp:rsid wsp:val=&quot;00785D27&quot;/&gt;&lt;wsp:rsid wsp:val=&quot;0078791B&quot;/&gt;&lt;wsp:rsid wsp:val=&quot;00787B3C&quot;/&gt;&lt;wsp:rsid wsp:val=&quot;00790827&quot;/&gt;&lt;wsp:rsid wsp:val=&quot;0079102A&quot;/&gt;&lt;wsp:rsid wsp:val=&quot;00793295&quot;/&gt;&lt;wsp:rsid wsp:val=&quot;007939BD&quot;/&gt;&lt;wsp:rsid wsp:val=&quot;00797322&quot;/&gt;&lt;wsp:rsid wsp:val=&quot;007975C2&quot;/&gt;&lt;wsp:rsid wsp:val=&quot;00797B6C&quot;/&gt;&lt;wsp:rsid wsp:val=&quot;007A0836&quot;/&gt;&lt;wsp:rsid wsp:val=&quot;007A0BD7&quot;/&gt;&lt;wsp:rsid wsp:val=&quot;007A2E4A&quot;/&gt;&lt;wsp:rsid wsp:val=&quot;007A312A&quot;/&gt;&lt;wsp:rsid wsp:val=&quot;007A56A5&quot;/&gt;&lt;wsp:rsid wsp:val=&quot;007A695A&quot;/&gt;&lt;wsp:rsid wsp:val=&quot;007B0CAE&quot;/&gt;&lt;wsp:rsid wsp:val=&quot;007B1C2D&quot;/&gt;&lt;wsp:rsid wsp:val=&quot;007B3F39&quot;/&gt;&lt;wsp:rsid wsp:val=&quot;007B7F60&quot;/&gt;&lt;wsp:rsid wsp:val=&quot;007C13E4&quot;/&gt;&lt;wsp:rsid wsp:val=&quot;007C14F2&quot;/&gt;&lt;wsp:rsid wsp:val=&quot;007C3A6B&quot;/&gt;&lt;wsp:rsid wsp:val=&quot;007C5056&quot;/&gt;&lt;wsp:rsid wsp:val=&quot;007C5217&quot;/&gt;&lt;wsp:rsid wsp:val=&quot;007C6B94&quot;/&gt;&lt;wsp:rsid wsp:val=&quot;007C73BA&quot;/&gt;&lt;wsp:rsid wsp:val=&quot;007C7DBB&quot;/&gt;&lt;wsp:rsid wsp:val=&quot;007C7DD6&quot;/&gt;&lt;wsp:rsid wsp:val=&quot;007D11F5&quot;/&gt;&lt;wsp:rsid wsp:val=&quot;007D1E4F&quot;/&gt;&lt;wsp:rsid wsp:val=&quot;007D28CC&quot;/&gt;&lt;wsp:rsid wsp:val=&quot;007D46FC&quot;/&gt;&lt;wsp:rsid wsp:val=&quot;007D5B75&quot;/&gt;&lt;wsp:rsid wsp:val=&quot;007D6BA8&quot;/&gt;&lt;wsp:rsid wsp:val=&quot;007E0335&quot;/&gt;&lt;wsp:rsid wsp:val=&quot;007E442D&quot;/&gt;&lt;wsp:rsid wsp:val=&quot;007E462B&quot;/&gt;&lt;wsp:rsid wsp:val=&quot;007E6C62&quot;/&gt;&lt;wsp:rsid wsp:val=&quot;007F13AB&quot;/&gt;&lt;wsp:rsid wsp:val=&quot;007F1B74&quot;/&gt;&lt;wsp:rsid wsp:val=&quot;007F254B&quot;/&gt;&lt;wsp:rsid wsp:val=&quot;007F30C2&quot;/&gt;&lt;wsp:rsid wsp:val=&quot;007F6037&quot;/&gt;&lt;wsp:rsid wsp:val=&quot;007F63D8&quot;/&gt;&lt;wsp:rsid wsp:val=&quot;007F6810&quot;/&gt;&lt;wsp:rsid wsp:val=&quot;007F76D6&quot;/&gt;&lt;wsp:rsid wsp:val=&quot;007F7843&quot;/&gt;&lt;wsp:rsid wsp:val=&quot;008001E2&quot;/&gt;&lt;wsp:rsid wsp:val=&quot;0080058F&quot;/&gt;&lt;wsp:rsid wsp:val=&quot;008025E0&quot;/&gt;&lt;wsp:rsid wsp:val=&quot;00802B35&quot;/&gt;&lt;wsp:rsid wsp:val=&quot;00803F18&quot;/&gt;&lt;wsp:rsid wsp:val=&quot;00805D1F&quot;/&gt;&lt;wsp:rsid wsp:val=&quot;0080607C&quot;/&gt;&lt;wsp:rsid wsp:val=&quot;008065D8&quot;/&gt;&lt;wsp:rsid wsp:val=&quot;00806ACF&quot;/&gt;&lt;wsp:rsid wsp:val=&quot;008126A6&quot;/&gt;&lt;wsp:rsid wsp:val=&quot;008129A0&quot;/&gt;&lt;wsp:rsid wsp:val=&quot;00814946&quot;/&gt;&lt;wsp:rsid wsp:val=&quot;008173AE&quot;/&gt;&lt;wsp:rsid wsp:val=&quot;00820C6C&quot;/&gt;&lt;wsp:rsid wsp:val=&quot;00823701&quot;/&gt;&lt;wsp:rsid wsp:val=&quot;00824406&quot;/&gt;&lt;wsp:rsid wsp:val=&quot;008260F6&quot;/&gt;&lt;wsp:rsid wsp:val=&quot;00827F0C&quot;/&gt;&lt;wsp:rsid wsp:val=&quot;00834300&quot;/&gt;&lt;wsp:rsid wsp:val=&quot;0083467F&quot;/&gt;&lt;wsp:rsid wsp:val=&quot;00836AFF&quot;/&gt;&lt;wsp:rsid wsp:val=&quot;00837977&quot;/&gt;&lt;wsp:rsid wsp:val=&quot;00840E20&quot;/&gt;&lt;wsp:rsid wsp:val=&quot;00841539&quot;/&gt;&lt;wsp:rsid wsp:val=&quot;00842F2C&quot;/&gt;&lt;wsp:rsid wsp:val=&quot;00845417&quot;/&gt;&lt;wsp:rsid wsp:val=&quot;00846104&quot;/&gt;&lt;wsp:rsid wsp:val=&quot;00847D71&quot;/&gt;&lt;wsp:rsid wsp:val=&quot;00852B9E&quot;/&gt;&lt;wsp:rsid wsp:val=&quot;00852DDA&quot;/&gt;&lt;wsp:rsid wsp:val=&quot;00853C97&quot;/&gt;&lt;wsp:rsid wsp:val=&quot;008541F6&quot;/&gt;&lt;wsp:rsid wsp:val=&quot;00854A4F&quot;/&gt;&lt;wsp:rsid wsp:val=&quot;008559AF&quot;/&gt;&lt;wsp:rsid wsp:val=&quot;008609BE&quot;/&gt;&lt;wsp:rsid wsp:val=&quot;0086492A&quot;/&gt;&lt;wsp:rsid wsp:val=&quot;00867362&quot;/&gt;&lt;wsp:rsid wsp:val=&quot;00867906&quot;/&gt;&lt;wsp:rsid wsp:val=&quot;00867932&quot;/&gt;&lt;wsp:rsid wsp:val=&quot;008700B1&quot;/&gt;&lt;wsp:rsid wsp:val=&quot;00870954&quot;/&gt;&lt;wsp:rsid wsp:val=&quot;00872B8C&quot;/&gt;&lt;wsp:rsid wsp:val=&quot;00873354&quot;/&gt;&lt;wsp:rsid wsp:val=&quot;0087353D&quot;/&gt;&lt;wsp:rsid wsp:val=&quot;00874224&quot;/&gt;&lt;wsp:rsid wsp:val=&quot;0087444A&quot;/&gt;&lt;wsp:rsid wsp:val=&quot;00877D67&quot;/&gt;&lt;wsp:rsid wsp:val=&quot;00880514&quot;/&gt;&lt;wsp:rsid wsp:val=&quot;0088098C&quot;/&gt;&lt;wsp:rsid wsp:val=&quot;00880A11&quot;/&gt;&lt;wsp:rsid wsp:val=&quot;0088152F&quot;/&gt;&lt;wsp:rsid wsp:val=&quot;00881CC5&quot;/&gt;&lt;wsp:rsid wsp:val=&quot;00883C97&quot;/&gt;&lt;wsp:rsid wsp:val=&quot;008860ED&quot;/&gt;&lt;wsp:rsid wsp:val=&quot;008905FE&quot;/&gt;&lt;wsp:rsid wsp:val=&quot;0089142C&quot;/&gt;&lt;wsp:rsid wsp:val=&quot;00891D5F&quot;/&gt;&lt;wsp:rsid wsp:val=&quot;00891DBD&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979F8&quot;/&gt;&lt;wsp:rsid wsp:val=&quot;008A222A&quot;/&gt;&lt;wsp:rsid wsp:val=&quot;008A4608&quot;/&gt;&lt;wsp:rsid wsp:val=&quot;008A660C&quot;/&gt;&lt;wsp:rsid wsp:val=&quot;008A7DF7&quot;/&gt;&lt;wsp:rsid wsp:val=&quot;008B0849&quot;/&gt;&lt;wsp:rsid wsp:val=&quot;008B0D88&quot;/&gt;&lt;wsp:rsid wsp:val=&quot;008B1AA0&quot;/&gt;&lt;wsp:rsid wsp:val=&quot;008B32A2&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92C&quot;/&gt;&lt;wsp:rsid wsp:val=&quot;008C4961&quot;/&gt;&lt;wsp:rsid wsp:val=&quot;008C620E&quot;/&gt;&lt;wsp:rsid wsp:val=&quot;008C62D3&quot;/&gt;&lt;wsp:rsid wsp:val=&quot;008D23EF&quot;/&gt;&lt;wsp:rsid wsp:val=&quot;008D3D2B&quot;/&gt;&lt;wsp:rsid wsp:val=&quot;008D4687&quot;/&gt;&lt;wsp:rsid wsp:val=&quot;008D5281&quot;/&gt;&lt;wsp:rsid wsp:val=&quot;008D618A&quot;/&gt;&lt;wsp:rsid wsp:val=&quot;008D7723&quot;/&gt;&lt;wsp:rsid wsp:val=&quot;008E05E2&quot;/&gt;&lt;wsp:rsid wsp:val=&quot;008E0BD0&quot;/&gt;&lt;wsp:rsid wsp:val=&quot;008E155A&quot;/&gt;&lt;wsp:rsid wsp:val=&quot;008E1966&quot;/&gt;&lt;wsp:rsid wsp:val=&quot;008E24F1&quot;/&gt;&lt;wsp:rsid wsp:val=&quot;008E2EC3&quot;/&gt;&lt;wsp:rsid wsp:val=&quot;008F0C04&quot;/&gt;&lt;wsp:rsid wsp:val=&quot;008F1703&quot;/&gt;&lt;wsp:rsid wsp:val=&quot;008F3009&quot;/&gt;&lt;wsp:rsid wsp:val=&quot;008F3BDC&quot;/&gt;&lt;wsp:rsid wsp:val=&quot;008F79BC&quot;/&gt;&lt;wsp:rsid wsp:val=&quot;009002B4&quot;/&gt;&lt;wsp:rsid wsp:val=&quot;00900664&quot;/&gt;&lt;wsp:rsid wsp:val=&quot;0090135B&quot;/&gt;&lt;wsp:rsid wsp:val=&quot;009024DA&quot;/&gt;&lt;wsp:rsid wsp:val=&quot;00903E0D&quot;/&gt;&lt;wsp:rsid wsp:val=&quot;00903E9B&quot;/&gt;&lt;wsp:rsid wsp:val=&quot;009058FF&quot;/&gt;&lt;wsp:rsid wsp:val=&quot;00905C80&quot;/&gt;&lt;wsp:rsid wsp:val=&quot;00910546&quot;/&gt;&lt;wsp:rsid wsp:val=&quot;0091457A&quot;/&gt;&lt;wsp:rsid wsp:val=&quot;0091471B&quot;/&gt;&lt;wsp:rsid wsp:val=&quot;00915104&quot;/&gt;&lt;wsp:rsid wsp:val=&quot;00915DD5&quot;/&gt;&lt;wsp:rsid wsp:val=&quot;00917876&quot;/&gt;&lt;wsp:rsid wsp:val=&quot;00917F49&quot;/&gt;&lt;wsp:rsid wsp:val=&quot;00920E68&quot;/&gt;&lt;wsp:rsid wsp:val=&quot;0092154F&quot;/&gt;&lt;wsp:rsid wsp:val=&quot;009240AC&quot;/&gt;&lt;wsp:rsid wsp:val=&quot;00925EBC&quot;/&gt;&lt;wsp:rsid wsp:val=&quot;00927414&quot;/&gt;&lt;wsp:rsid wsp:val=&quot;00927ADF&quot;/&gt;&lt;wsp:rsid wsp:val=&quot;00927BD6&quot;/&gt;&lt;wsp:rsid wsp:val=&quot;009301D3&quot;/&gt;&lt;wsp:rsid wsp:val=&quot;00931EE7&quot;/&gt;&lt;wsp:rsid wsp:val=&quot;00937AB5&quot;/&gt;&lt;wsp:rsid wsp:val=&quot;009416C4&quot;/&gt;&lt;wsp:rsid wsp:val=&quot;00947580&quot;/&gt;&lt;wsp:rsid wsp:val=&quot;00947CE5&quot;/&gt;&lt;wsp:rsid wsp:val=&quot;00950954&quot;/&gt;&lt;wsp:rsid wsp:val=&quot;00951F5F&quot;/&gt;&lt;wsp:rsid wsp:val=&quot;009525A2&quot;/&gt;&lt;wsp:rsid wsp:val=&quot;00954BF6&quot;/&gt;&lt;wsp:rsid wsp:val=&quot;00955A22&quot;/&gt;&lt;wsp:rsid wsp:val=&quot;0095717C&quot;/&gt;&lt;wsp:rsid wsp:val=&quot;009576B6&quot;/&gt;&lt;wsp:rsid wsp:val=&quot;0096010F&quot;/&gt;&lt;wsp:rsid wsp:val=&quot;00960B5E&quot;/&gt;&lt;wsp:rsid wsp:val=&quot;009611F8&quot;/&gt;&lt;wsp:rsid wsp:val=&quot;00961FD7&quot;/&gt;&lt;wsp:rsid wsp:val=&quot;009620AA&quot;/&gt;&lt;wsp:rsid wsp:val=&quot;00963150&quot;/&gt;&lt;wsp:rsid wsp:val=&quot;00963383&quot;/&gt;&lt;wsp:rsid wsp:val=&quot;0096374E&quot;/&gt;&lt;wsp:rsid wsp:val=&quot;00964678&quot;/&gt;&lt;wsp:rsid wsp:val=&quot;00965667&quot;/&gt;&lt;wsp:rsid wsp:val=&quot;009663DD&quot;/&gt;&lt;wsp:rsid wsp:val=&quot;0096755F&quot;/&gt;&lt;wsp:rsid wsp:val=&quot;0096764E&quot;/&gt;&lt;wsp:rsid wsp:val=&quot;00967C6B&quot;/&gt;&lt;wsp:rsid wsp:val=&quot;00971368&quot;/&gt;&lt;wsp:rsid wsp:val=&quot;009739A5&quot;/&gt;&lt;wsp:rsid wsp:val=&quot;00975D7B&quot;/&gt;&lt;wsp:rsid wsp:val=&quot;009773B3&quot;/&gt;&lt;wsp:rsid wsp:val=&quot;00977757&quot;/&gt;&lt;wsp:rsid wsp:val=&quot;00982D98&quot;/&gt;&lt;wsp:rsid wsp:val=&quot;0098432A&quot;/&gt;&lt;wsp:rsid wsp:val=&quot;00985DBC&quot;/&gt;&lt;wsp:rsid wsp:val=&quot;00990168&quot;/&gt;&lt;wsp:rsid wsp:val=&quot;00991003&quot;/&gt;&lt;wsp:rsid wsp:val=&quot;0099271F&quot;/&gt;&lt;wsp:rsid wsp:val=&quot;00993E19&quot;/&gt;&lt;wsp:rsid wsp:val=&quot;00993EBC&quot;/&gt;&lt;wsp:rsid wsp:val=&quot;00995F16&quot;/&gt;&lt;wsp:rsid wsp:val=&quot;00997B78&quot;/&gt;&lt;wsp:rsid wsp:val=&quot;009A1EBD&quot;/&gt;&lt;wsp:rsid wsp:val=&quot;009A313F&quot;/&gt;&lt;wsp:rsid wsp:val=&quot;009A3513&quot;/&gt;&lt;wsp:rsid wsp:val=&quot;009A4CBB&quot;/&gt;&lt;wsp:rsid wsp:val=&quot;009A7CA3&quot;/&gt;&lt;wsp:rsid wsp:val=&quot;009B20C8&quot;/&gt;&lt;wsp:rsid wsp:val=&quot;009B3C20&quot;/&gt;&lt;wsp:rsid wsp:val=&quot;009B4676&quot;/&gt;&lt;wsp:rsid wsp:val=&quot;009B4AD5&quot;/&gt;&lt;wsp:rsid wsp:val=&quot;009B5506&quot;/&gt;&lt;wsp:rsid wsp:val=&quot;009B5BAB&quot;/&gt;&lt;wsp:rsid wsp:val=&quot;009B7556&quot;/&gt;&lt;wsp:rsid wsp:val=&quot;009B762B&quot;/&gt;&lt;wsp:rsid wsp:val=&quot;009B7CC8&quot;/&gt;&lt;wsp:rsid wsp:val=&quot;009C1495&quot;/&gt;&lt;wsp:rsid wsp:val=&quot;009C18F5&quot;/&gt;&lt;wsp:rsid wsp:val=&quot;009C1E57&quot;/&gt;&lt;wsp:rsid wsp:val=&quot;009C42D4&quot;/&gt;&lt;wsp:rsid wsp:val=&quot;009C42DE&quot;/&gt;&lt;wsp:rsid wsp:val=&quot;009C5720&quot;/&gt;&lt;wsp:rsid wsp:val=&quot;009C5B5D&quot;/&gt;&lt;wsp:rsid wsp:val=&quot;009C6F66&quot;/&gt;&lt;wsp:rsid wsp:val=&quot;009C7332&quot;/&gt;&lt;wsp:rsid wsp:val=&quot;009D1B71&quot;/&gt;&lt;wsp:rsid wsp:val=&quot;009D27D3&quot;/&gt;&lt;wsp:rsid wsp:val=&quot;009D3CD6&quot;/&gt;&lt;wsp:rsid wsp:val=&quot;009D49FC&quot;/&gt;&lt;wsp:rsid wsp:val=&quot;009D51E1&quot;/&gt;&lt;wsp:rsid wsp:val=&quot;009D5C3A&quot;/&gt;&lt;wsp:rsid wsp:val=&quot;009E0342&quot;/&gt;&lt;wsp:rsid wsp:val=&quot;009E056D&quot;/&gt;&lt;wsp:rsid wsp:val=&quot;009E2374&quot;/&gt;&lt;wsp:rsid wsp:val=&quot;009E3549&quot;/&gt;&lt;wsp:rsid wsp:val=&quot;009E3A61&quot;/&gt;&lt;wsp:rsid wsp:val=&quot;009E3B8E&quot;/&gt;&lt;wsp:rsid wsp:val=&quot;009E4792&quot;/&gt;&lt;wsp:rsid wsp:val=&quot;009E6CBB&quot;/&gt;&lt;wsp:rsid wsp:val=&quot;009F039C&quot;/&gt;&lt;wsp:rsid wsp:val=&quot;009F0C89&quot;/&gt;&lt;wsp:rsid wsp:val=&quot;009F43B7&quot;/&gt;&lt;wsp:rsid wsp:val=&quot;009F5436&quot;/&gt;&lt;wsp:rsid wsp:val=&quot;009F664D&quot;/&gt;&lt;wsp:rsid wsp:val=&quot;009F6E0E&quot;/&gt;&lt;wsp:rsid wsp:val=&quot;009F70BC&quot;/&gt;&lt;wsp:rsid wsp:val=&quot;009F713B&quot;/&gt;&lt;wsp:rsid wsp:val=&quot;009F7F19&quot;/&gt;&lt;wsp:rsid wsp:val=&quot;00A00EBA&quot;/&gt;&lt;wsp:rsid wsp:val=&quot;00A01F75&quot;/&gt;&lt;wsp:rsid wsp:val=&quot;00A0506B&quot;/&gt;&lt;wsp:rsid wsp:val=&quot;00A07050&quot;/&gt;&lt;wsp:rsid wsp:val=&quot;00A1075E&quot;/&gt;&lt;wsp:rsid wsp:val=&quot;00A10CF2&quot;/&gt;&lt;wsp:rsid wsp:val=&quot;00A119EF&quot;/&gt;&lt;wsp:rsid wsp:val=&quot;00A11B5B&quot;/&gt;&lt;wsp:rsid wsp:val=&quot;00A1247A&quot;/&gt;&lt;wsp:rsid wsp:val=&quot;00A12C62&quot;/&gt;&lt;wsp:rsid wsp:val=&quot;00A14D56&quot;/&gt;&lt;wsp:rsid wsp:val=&quot;00A176C7&quot;/&gt;&lt;wsp:rsid wsp:val=&quot;00A21C0E&quot;/&gt;&lt;wsp:rsid wsp:val=&quot;00A227A2&quot;/&gt;&lt;wsp:rsid wsp:val=&quot;00A25B5C&quot;/&gt;&lt;wsp:rsid wsp:val=&quot;00A31889&quot;/&gt;&lt;wsp:rsid wsp:val=&quot;00A31E56&quot;/&gt;&lt;wsp:rsid wsp:val=&quot;00A335EF&quot;/&gt;&lt;wsp:rsid wsp:val=&quot;00A34F7C&quot;/&gt;&lt;wsp:rsid wsp:val=&quot;00A35891&quot;/&gt;&lt;wsp:rsid wsp:val=&quot;00A35E83&quot;/&gt;&lt;wsp:rsid wsp:val=&quot;00A41592&quot;/&gt;&lt;wsp:rsid wsp:val=&quot;00A41D17&quot;/&gt;&lt;wsp:rsid wsp:val=&quot;00A42625&quot;/&gt;&lt;wsp:rsid wsp:val=&quot;00A42EFB&quot;/&gt;&lt;wsp:rsid wsp:val=&quot;00A435B2&quot;/&gt;&lt;wsp:rsid wsp:val=&quot;00A43B9F&quot;/&gt;&lt;wsp:rsid wsp:val=&quot;00A442C8&quot;/&gt;&lt;wsp:rsid wsp:val=&quot;00A45853&quot;/&gt;&lt;wsp:rsid wsp:val=&quot;00A45FAC&quot;/&gt;&lt;wsp:rsid wsp:val=&quot;00A4679D&quot;/&gt;&lt;wsp:rsid wsp:val=&quot;00A47963&quot;/&gt;&lt;wsp:rsid wsp:val=&quot;00A51983&quot;/&gt;&lt;wsp:rsid wsp:val=&quot;00A52323&quot;/&gt;&lt;wsp:rsid wsp:val=&quot;00A54925&quot;/&gt;&lt;wsp:rsid wsp:val=&quot;00A54E85&quot;/&gt;&lt;wsp:rsid wsp:val=&quot;00A5531D&quot;/&gt;&lt;wsp:rsid wsp:val=&quot;00A5651F&quot;/&gt;&lt;wsp:rsid wsp:val=&quot;00A57051&quot;/&gt;&lt;wsp:rsid wsp:val=&quot;00A57E13&quot;/&gt;&lt;wsp:rsid wsp:val=&quot;00A61F55&quot;/&gt;&lt;wsp:rsid wsp:val=&quot;00A66DB9&quot;/&gt;&lt;wsp:rsid wsp:val=&quot;00A72444&quot;/&gt;&lt;wsp:rsid wsp:val=&quot;00A72508&quot;/&gt;&lt;wsp:rsid wsp:val=&quot;00A7280A&quot;/&gt;&lt;wsp:rsid wsp:val=&quot;00A72847&quot;/&gt;&lt;wsp:rsid wsp:val=&quot;00A72C3E&quot;/&gt;&lt;wsp:rsid wsp:val=&quot;00A737EF&quot;/&gt;&lt;wsp:rsid wsp:val=&quot;00A75EAE&quot;/&gt;&lt;wsp:rsid wsp:val=&quot;00A762F7&quot;/&gt;&lt;wsp:rsid wsp:val=&quot;00A766BE&quot;/&gt;&lt;wsp:rsid wsp:val=&quot;00A772E7&quot;/&gt;&lt;wsp:rsid wsp:val=&quot;00A7793B&quot;/&gt;&lt;wsp:rsid wsp:val=&quot;00A8020E&quot;/&gt;&lt;wsp:rsid wsp:val=&quot;00A806C1&quot;/&gt;&lt;wsp:rsid wsp:val=&quot;00A80BE0&quot;/&gt;&lt;wsp:rsid wsp:val=&quot;00A85283&quot;/&gt;&lt;wsp:rsid wsp:val=&quot;00A86E33&quot;/&gt;&lt;wsp:rsid wsp:val=&quot;00A87031&quot;/&gt;&lt;wsp:rsid wsp:val=&quot;00A877FF&quot;/&gt;&lt;wsp:rsid wsp:val=&quot;00A906CB&quot;/&gt;&lt;wsp:rsid wsp:val=&quot;00A908B3&quot;/&gt;&lt;wsp:rsid wsp:val=&quot;00A9236E&quot;/&gt;&lt;wsp:rsid wsp:val=&quot;00A93DBD&quot;/&gt;&lt;wsp:rsid wsp:val=&quot;00A9561B&quot;/&gt;&lt;wsp:rsid wsp:val=&quot;00A959A8&quot;/&gt;&lt;wsp:rsid wsp:val=&quot;00A9611F&quot;/&gt;&lt;wsp:rsid wsp:val=&quot;00A965EA&quot;/&gt;&lt;wsp:rsid wsp:val=&quot;00A96689&quot;/&gt;&lt;wsp:rsid wsp:val=&quot;00A972D1&quot;/&gt;&lt;wsp:rsid wsp:val=&quot;00A97308&quot;/&gt;&lt;wsp:rsid wsp:val=&quot;00A97C78&quot;/&gt;&lt;wsp:rsid wsp:val=&quot;00AA08E1&quot;/&gt;&lt;wsp:rsid wsp:val=&quot;00AA0D70&quot;/&gt;&lt;wsp:rsid wsp:val=&quot;00AA1172&quot;/&gt;&lt;wsp:rsid wsp:val=&quot;00AA3617&quot;/&gt;&lt;wsp:rsid wsp:val=&quot;00AA45E2&quot;/&gt;&lt;wsp:rsid wsp:val=&quot;00AA4863&quot;/&gt;&lt;wsp:rsid wsp:val=&quot;00AA5E7B&quot;/&gt;&lt;wsp:rsid wsp:val=&quot;00AB1001&quot;/&gt;&lt;wsp:rsid wsp:val=&quot;00AB24B2&quot;/&gt;&lt;wsp:rsid wsp:val=&quot;00AB5F34&quot;/&gt;&lt;wsp:rsid wsp:val=&quot;00AB6974&quot;/&gt;&lt;wsp:rsid wsp:val=&quot;00AC12E8&quot;/&gt;&lt;wsp:rsid wsp:val=&quot;00AC1C48&quot;/&gt;&lt;wsp:rsid wsp:val=&quot;00AC45E5&quot;/&gt;&lt;wsp:rsid wsp:val=&quot;00AC466C&quot;/&gt;&lt;wsp:rsid wsp:val=&quot;00AC4C42&quot;/&gt;&lt;wsp:rsid wsp:val=&quot;00AC52B3&quot;/&gt;&lt;wsp:rsid wsp:val=&quot;00AC6964&quot;/&gt;&lt;wsp:rsid wsp:val=&quot;00AC6ECD&quot;/&gt;&lt;wsp:rsid wsp:val=&quot;00AC7634&quot;/&gt;&lt;wsp:rsid wsp:val=&quot;00AD07EE&quot;/&gt;&lt;wsp:rsid wsp:val=&quot;00AD07FA&quot;/&gt;&lt;wsp:rsid wsp:val=&quot;00AD0A6F&quot;/&gt;&lt;wsp:rsid wsp:val=&quot;00AD1C18&quot;/&gt;&lt;wsp:rsid wsp:val=&quot;00AD38D0&quot;/&gt;&lt;wsp:rsid wsp:val=&quot;00AD6F8A&quot;/&gt;&lt;wsp:rsid wsp:val=&quot;00AE38F1&quot;/&gt;&lt;wsp:rsid wsp:val=&quot;00AF24F2&quot;/&gt;&lt;wsp:rsid wsp:val=&quot;00AF2FE7&quot;/&gt;&lt;wsp:rsid wsp:val=&quot;00AF3762&quot;/&gt;&lt;wsp:rsid wsp:val=&quot;00AF679D&quot;/&gt;&lt;wsp:rsid wsp:val=&quot;00AF6B5B&quot;/&gt;&lt;wsp:rsid wsp:val=&quot;00B00177&quot;/&gt;&lt;wsp:rsid wsp:val=&quot;00B00B85&quot;/&gt;&lt;wsp:rsid wsp:val=&quot;00B00C16&quot;/&gt;&lt;wsp:rsid wsp:val=&quot;00B013B9&quot;/&gt;&lt;wsp:rsid wsp:val=&quot;00B01AE8&quot;/&gt;&lt;wsp:rsid wsp:val=&quot;00B024D2&quot;/&gt;&lt;wsp:rsid wsp:val=&quot;00B02864&quot;/&gt;&lt;wsp:rsid wsp:val=&quot;00B035BC&quot;/&gt;&lt;wsp:rsid wsp:val=&quot;00B07568&quot;/&gt;&lt;wsp:rsid wsp:val=&quot;00B12C65&quot;/&gt;&lt;wsp:rsid wsp:val=&quot;00B133C1&quot;/&gt;&lt;wsp:rsid wsp:val=&quot;00B13493&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28BF&quot;/&gt;&lt;wsp:rsid wsp:val=&quot;00B33BE1&quot;/&gt;&lt;wsp:rsid wsp:val=&quot;00B34FA8&quot;/&gt;&lt;wsp:rsid wsp:val=&quot;00B35CAC&quot;/&gt;&lt;wsp:rsid wsp:val=&quot;00B36425&quot;/&gt;&lt;wsp:rsid wsp:val=&quot;00B40E6B&quot;/&gt;&lt;wsp:rsid wsp:val=&quot;00B42575&quot;/&gt;&lt;wsp:rsid wsp:val=&quot;00B42885&quot;/&gt;&lt;wsp:rsid wsp:val=&quot;00B42F93&quot;/&gt;&lt;wsp:rsid wsp:val=&quot;00B43525&quot;/&gt;&lt;wsp:rsid wsp:val=&quot;00B45489&quot;/&gt;&lt;wsp:rsid wsp:val=&quot;00B45745&quot;/&gt;&lt;wsp:rsid wsp:val=&quot;00B4661C&quot;/&gt;&lt;wsp:rsid wsp:val=&quot;00B470C0&quot;/&gt;&lt;wsp:rsid wsp:val=&quot;00B5111F&quot;/&gt;&lt;wsp:rsid wsp:val=&quot;00B516D5&quot;/&gt;&lt;wsp:rsid wsp:val=&quot;00B51F42&quot;/&gt;&lt;wsp:rsid wsp:val=&quot;00B5369E&quot;/&gt;&lt;wsp:rsid wsp:val=&quot;00B53F6C&quot;/&gt;&lt;wsp:rsid wsp:val=&quot;00B55BB4&quot;/&gt;&lt;wsp:rsid wsp:val=&quot;00B570E6&quot;/&gt;&lt;wsp:rsid wsp:val=&quot;00B604F3&quot;/&gt;&lt;wsp:rsid wsp:val=&quot;00B6195E&quot;/&gt;&lt;wsp:rsid wsp:val=&quot;00B62224&quot;/&gt;&lt;wsp:rsid wsp:val=&quot;00B62416&quot;/&gt;&lt;wsp:rsid wsp:val=&quot;00B62523&quot;/&gt;&lt;wsp:rsid wsp:val=&quot;00B62A8E&quot;/&gt;&lt;wsp:rsid wsp:val=&quot;00B638A3&quot;/&gt;&lt;wsp:rsid wsp:val=&quot;00B644EF&quot;/&gt;&lt;wsp:rsid wsp:val=&quot;00B651C9&quot;/&gt;&lt;wsp:rsid wsp:val=&quot;00B65D47&quot;/&gt;&lt;wsp:rsid wsp:val=&quot;00B666EA&quot;/&gt;&lt;wsp:rsid wsp:val=&quot;00B66C62&quot;/&gt;&lt;wsp:rsid wsp:val=&quot;00B775F5&quot;/&gt;&lt;wsp:rsid wsp:val=&quot;00B80626&quot;/&gt;&lt;wsp:rsid wsp:val=&quot;00B81E2E&quot;/&gt;&lt;wsp:rsid wsp:val=&quot;00B838EF&quot;/&gt;&lt;wsp:rsid wsp:val=&quot;00B84181&quot;/&gt;&lt;wsp:rsid wsp:val=&quot;00B8457E&quot;/&gt;&lt;wsp:rsid wsp:val=&quot;00B856E9&quot;/&gt;&lt;wsp:rsid wsp:val=&quot;00B8691B&quot;/&gt;&lt;wsp:rsid wsp:val=&quot;00B86E23&quot;/&gt;&lt;wsp:rsid wsp:val=&quot;00B91E14&quot;/&gt;&lt;wsp:rsid wsp:val=&quot;00B93D71&quot;/&gt;&lt;wsp:rsid wsp:val=&quot;00B9496B&quot;/&gt;&lt;wsp:rsid wsp:val=&quot;00B95A67&quot;/&gt;&lt;wsp:rsid wsp:val=&quot;00B95C58&quot;/&gt;&lt;wsp:rsid wsp:val=&quot;00BA45C6&quot;/&gt;&lt;wsp:rsid wsp:val=&quot;00BA59A3&quot;/&gt;&lt;wsp:rsid wsp:val=&quot;00BA61E0&quot;/&gt;&lt;wsp:rsid wsp:val=&quot;00BA7DA9&quot;/&gt;&lt;wsp:rsid wsp:val=&quot;00BB0226&quot;/&gt;&lt;wsp:rsid wsp:val=&quot;00BB0404&quot;/&gt;&lt;wsp:rsid wsp:val=&quot;00BB2BA6&quot;/&gt;&lt;wsp:rsid wsp:val=&quot;00BB3FB2&quot;/&gt;&lt;wsp:rsid wsp:val=&quot;00BB4FEE&quot;/&gt;&lt;wsp:rsid wsp:val=&quot;00BB6D52&quot;/&gt;&lt;wsp:rsid wsp:val=&quot;00BB73A4&quot;/&gt;&lt;wsp:rsid wsp:val=&quot;00BB75DA&quot;/&gt;&lt;wsp:rsid wsp:val=&quot;00BB7C95&quot;/&gt;&lt;wsp:rsid wsp:val=&quot;00BB7CEF&quot;/&gt;&lt;wsp:rsid wsp:val=&quot;00BC0635&quot;/&gt;&lt;wsp:rsid wsp:val=&quot;00BC3155&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50E8&quot;/&gt;&lt;wsp:rsid wsp:val=&quot;00BD6AF1&quot;/&gt;&lt;wsp:rsid wsp:val=&quot;00BD6DBD&quot;/&gt;&lt;wsp:rsid wsp:val=&quot;00BE09C6&quot;/&gt;&lt;wsp:rsid wsp:val=&quot;00BE1E2E&quot;/&gt;&lt;wsp:rsid wsp:val=&quot;00BE2E31&quot;/&gt;&lt;wsp:rsid wsp:val=&quot;00BE3151&quot;/&gt;&lt;wsp:rsid wsp:val=&quot;00BE3857&quot;/&gt;&lt;wsp:rsid wsp:val=&quot;00BE5470&quot;/&gt;&lt;wsp:rsid wsp:val=&quot;00BE5916&quot;/&gt;&lt;wsp:rsid wsp:val=&quot;00BE6232&quot;/&gt;&lt;wsp:rsid wsp:val=&quot;00BE670A&quot;/&gt;&lt;wsp:rsid wsp:val=&quot;00BE704B&quot;/&gt;&lt;wsp:rsid wsp:val=&quot;00BE7A51&quot;/&gt;&lt;wsp:rsid wsp:val=&quot;00BE7C00&quot;/&gt;&lt;wsp:rsid wsp:val=&quot;00BE7F8E&quot;/&gt;&lt;wsp:rsid wsp:val=&quot;00BF0416&quot;/&gt;&lt;wsp:rsid wsp:val=&quot;00BF1273&quot;/&gt;&lt;wsp:rsid wsp:val=&quot;00BF33CE&quot;/&gt;&lt;wsp:rsid wsp:val=&quot;00BF3458&quot;/&gt;&lt;wsp:rsid wsp:val=&quot;00BF4FDD&quot;/&gt;&lt;wsp:rsid wsp:val=&quot;00BF5137&quot;/&gt;&lt;wsp:rsid wsp:val=&quot;00BF5172&quot;/&gt;&lt;wsp:rsid wsp:val=&quot;00BF6FC8&quot;/&gt;&lt;wsp:rsid wsp:val=&quot;00BF757B&quot;/&gt;&lt;wsp:rsid wsp:val=&quot;00C00914&quot;/&gt;&lt;wsp:rsid wsp:val=&quot;00C014CC&quot;/&gt;&lt;wsp:rsid wsp:val=&quot;00C03322&quot;/&gt;&lt;wsp:rsid wsp:val=&quot;00C04330&quot;/&gt;&lt;wsp:rsid wsp:val=&quot;00C051A0&quot;/&gt;&lt;wsp:rsid wsp:val=&quot;00C052C5&quot;/&gt;&lt;wsp:rsid wsp:val=&quot;00C06E51&quot;/&gt;&lt;wsp:rsid wsp:val=&quot;00C10F46&quot;/&gt;&lt;wsp:rsid wsp:val=&quot;00C10F9D&quot;/&gt;&lt;wsp:rsid wsp:val=&quot;00C128EF&quot;/&gt;&lt;wsp:rsid wsp:val=&quot;00C15DD9&quot;/&gt;&lt;wsp:rsid wsp:val=&quot;00C15F09&quot;/&gt;&lt;wsp:rsid wsp:val=&quot;00C16676&quot;/&gt;&lt;wsp:rsid wsp:val=&quot;00C21B3E&quot;/&gt;&lt;wsp:rsid wsp:val=&quot;00C25A75&quot;/&gt;&lt;wsp:rsid wsp:val=&quot;00C30DF4&quot;/&gt;&lt;wsp:rsid wsp:val=&quot;00C346A5&quot;/&gt;&lt;wsp:rsid wsp:val=&quot;00C35695&quot;/&gt;&lt;wsp:rsid wsp:val=&quot;00C35D65&quot;/&gt;&lt;wsp:rsid wsp:val=&quot;00C367EF&quot;/&gt;&lt;wsp:rsid wsp:val=&quot;00C37342&quot;/&gt;&lt;wsp:rsid wsp:val=&quot;00C37B0A&quot;/&gt;&lt;wsp:rsid wsp:val=&quot;00C41F71&quot;/&gt;&lt;wsp:rsid wsp:val=&quot;00C423FE&quot;/&gt;&lt;wsp:rsid wsp:val=&quot;00C445A9&quot;/&gt;&lt;wsp:rsid wsp:val=&quot;00C46872&quot;/&gt;&lt;wsp:rsid wsp:val=&quot;00C471CC&quot;/&gt;&lt;wsp:rsid wsp:val=&quot;00C47B2E&quot;/&gt;&lt;wsp:rsid wsp:val=&quot;00C47FCF&quot;/&gt;&lt;wsp:rsid wsp:val=&quot;00C50007&quot;/&gt;&lt;wsp:rsid wsp:val=&quot;00C50866&quot;/&gt;&lt;wsp:rsid wsp:val=&quot;00C52673&quot;/&gt;&lt;wsp:rsid wsp:val=&quot;00C540A9&quot;/&gt;&lt;wsp:rsid wsp:val=&quot;00C54890&quot;/&gt;&lt;wsp:rsid wsp:val=&quot;00C552DB&quot;/&gt;&lt;wsp:rsid wsp:val=&quot;00C57CDF&quot;/&gt;&lt;wsp:rsid wsp:val=&quot;00C635F5&quot;/&gt;&lt;wsp:rsid wsp:val=&quot;00C63F6D&quot;/&gt;&lt;wsp:rsid wsp:val=&quot;00C641BE&quot;/&gt;&lt;wsp:rsid wsp:val=&quot;00C66E2D&quot;/&gt;&lt;wsp:rsid wsp:val=&quot;00C67057&quot;/&gt;&lt;wsp:rsid wsp:val=&quot;00C71E43&quot;/&gt;&lt;wsp:rsid wsp:val=&quot;00C7413D&quot;/&gt;&lt;wsp:rsid wsp:val=&quot;00C741D9&quot;/&gt;&lt;wsp:rsid wsp:val=&quot;00C74F31&quot;/&gt;&lt;wsp:rsid wsp:val=&quot;00C75D5C&quot;/&gt;&lt;wsp:rsid wsp:val=&quot;00C773F5&quot;/&gt;&lt;wsp:rsid wsp:val=&quot;00C80B2E&quot;/&gt;&lt;wsp:rsid wsp:val=&quot;00C840DF&quot;/&gt;&lt;wsp:rsid wsp:val=&quot;00C85D6F&quot;/&gt;&lt;wsp:rsid wsp:val=&quot;00C8674D&quot;/&gt;&lt;wsp:rsid wsp:val=&quot;00C930DD&quot;/&gt;&lt;wsp:rsid wsp:val=&quot;00C937EB&quot;/&gt;&lt;wsp:rsid wsp:val=&quot;00C942D1&quot;/&gt;&lt;wsp:rsid wsp:val=&quot;00C95CB5&quot;/&gt;&lt;wsp:rsid wsp:val=&quot;00C969D3&quot;/&gt;&lt;wsp:rsid wsp:val=&quot;00C96CB2&quot;/&gt;&lt;wsp:rsid wsp:val=&quot;00C97951&quot;/&gt;&lt;wsp:rsid wsp:val=&quot;00CA0DE5&quot;/&gt;&lt;wsp:rsid wsp:val=&quot;00CA174E&quot;/&gt;&lt;wsp:rsid wsp:val=&quot;00CA1857&quot;/&gt;&lt;wsp:rsid wsp:val=&quot;00CA187E&quot;/&gt;&lt;wsp:rsid wsp:val=&quot;00CA1E39&quot;/&gt;&lt;wsp:rsid wsp:val=&quot;00CA1EF6&quot;/&gt;&lt;wsp:rsid wsp:val=&quot;00CA2506&quot;/&gt;&lt;wsp:rsid wsp:val=&quot;00CA4944&quot;/&gt;&lt;wsp:rsid wsp:val=&quot;00CB040A&quot;/&gt;&lt;wsp:rsid wsp:val=&quot;00CB06E0&quot;/&gt;&lt;wsp:rsid wsp:val=&quot;00CB1A6C&quot;/&gt;&lt;wsp:rsid wsp:val=&quot;00CB2F91&quot;/&gt;&lt;wsp:rsid wsp:val=&quot;00CB3BE2&quot;/&gt;&lt;wsp:rsid wsp:val=&quot;00CB3FE6&quot;/&gt;&lt;wsp:rsid wsp:val=&quot;00CB6927&quot;/&gt;&lt;wsp:rsid wsp:val=&quot;00CB722E&quot;/&gt;&lt;wsp:rsid wsp:val=&quot;00CB75D2&quot;/&gt;&lt;wsp:rsid wsp:val=&quot;00CC01E0&quot;/&gt;&lt;wsp:rsid wsp:val=&quot;00CC1113&quot;/&gt;&lt;wsp:rsid wsp:val=&quot;00CC11BD&quot;/&gt;&lt;wsp:rsid wsp:val=&quot;00CC2142&quot;/&gt;&lt;wsp:rsid wsp:val=&quot;00CC3A2C&quot;/&gt;&lt;wsp:rsid wsp:val=&quot;00CC45A7&quot;/&gt;&lt;wsp:rsid wsp:val=&quot;00CC5296&quot;/&gt;&lt;wsp:rsid wsp:val=&quot;00CD164C&quot;/&gt;&lt;wsp:rsid wsp:val=&quot;00CD2066&quot;/&gt;&lt;wsp:rsid wsp:val=&quot;00CD2259&quot;/&gt;&lt;wsp:rsid wsp:val=&quot;00CD2729&quot;/&gt;&lt;wsp:rsid wsp:val=&quot;00CD6231&quot;/&gt;&lt;wsp:rsid wsp:val=&quot;00CD653A&quot;/&gt;&lt;wsp:rsid wsp:val=&quot;00CE2270&quot;/&gt;&lt;wsp:rsid wsp:val=&quot;00CE2F26&quot;/&gt;&lt;wsp:rsid wsp:val=&quot;00CE49E4&quot;/&gt;&lt;wsp:rsid wsp:val=&quot;00CE5AA9&quot;/&gt;&lt;wsp:rsid wsp:val=&quot;00CE5D02&quot;/&gt;&lt;wsp:rsid wsp:val=&quot;00CF2213&quot;/&gt;&lt;wsp:rsid wsp:val=&quot;00CF3F78&quot;/&gt;&lt;wsp:rsid wsp:val=&quot;00CF66D7&quot;/&gt;&lt;wsp:rsid wsp:val=&quot;00CF70E9&quot;/&gt;&lt;wsp:rsid wsp:val=&quot;00CF7248&quot;/&gt;&lt;wsp:rsid wsp:val=&quot;00D0490E&quot;/&gt;&lt;wsp:rsid wsp:val=&quot;00D04DFC&quot;/&gt;&lt;wsp:rsid wsp:val=&quot;00D05303&quot;/&gt;&lt;wsp:rsid wsp:val=&quot;00D103EB&quot;/&gt;&lt;wsp:rsid wsp:val=&quot;00D109B7&quot;/&gt;&lt;wsp:rsid wsp:val=&quot;00D11365&quot;/&gt;&lt;wsp:rsid wsp:val=&quot;00D16CA3&quot;/&gt;&lt;wsp:rsid wsp:val=&quot;00D16CD3&quot;/&gt;&lt;wsp:rsid wsp:val=&quot;00D2210D&quot;/&gt;&lt;wsp:rsid wsp:val=&quot;00D22CD3&quot;/&gt;&lt;wsp:rsid wsp:val=&quot;00D23BF9&quot;/&gt;&lt;wsp:rsid wsp:val=&quot;00D24A08&quot;/&gt;&lt;wsp:rsid wsp:val=&quot;00D26B52&quot;/&gt;&lt;wsp:rsid wsp:val=&quot;00D30A64&quot;/&gt;&lt;wsp:rsid wsp:val=&quot;00D31BBB&quot;/&gt;&lt;wsp:rsid wsp:val=&quot;00D32866&quot;/&gt;&lt;wsp:rsid wsp:val=&quot;00D3301B&quot;/&gt;&lt;wsp:rsid wsp:val=&quot;00D33A98&quot;/&gt;&lt;wsp:rsid wsp:val=&quot;00D350E5&quot;/&gt;&lt;wsp:rsid wsp:val=&quot;00D35C54&quot;/&gt;&lt;wsp:rsid wsp:val=&quot;00D36768&quot;/&gt;&lt;wsp:rsid wsp:val=&quot;00D36A84&quot;/&gt;&lt;wsp:rsid wsp:val=&quot;00D43022&quot;/&gt;&lt;wsp:rsid wsp:val=&quot;00D43719&quot;/&gt;&lt;wsp:rsid wsp:val=&quot;00D438CD&quot;/&gt;&lt;wsp:rsid wsp:val=&quot;00D455E0&quot;/&gt;&lt;wsp:rsid wsp:val=&quot;00D463AD&quot;/&gt;&lt;wsp:rsid wsp:val=&quot;00D46598&quot;/&gt;&lt;wsp:rsid wsp:val=&quot;00D54AD2&quot;/&gt;&lt;wsp:rsid wsp:val=&quot;00D60EA1&quot;/&gt;&lt;wsp:rsid wsp:val=&quot;00D618AE&quot;/&gt;&lt;wsp:rsid wsp:val=&quot;00D61BAB&quot;/&gt;&lt;wsp:rsid wsp:val=&quot;00D62330&quot;/&gt;&lt;wsp:rsid wsp:val=&quot;00D623DF&quot;/&gt;&lt;wsp:rsid wsp:val=&quot;00D62EA4&quot;/&gt;&lt;wsp:rsid wsp:val=&quot;00D63275&quot;/&gt;&lt;wsp:rsid wsp:val=&quot;00D6392A&quot;/&gt;&lt;wsp:rsid wsp:val=&quot;00D65D09&quot;/&gt;&lt;wsp:rsid wsp:val=&quot;00D66DD1&quot;/&gt;&lt;wsp:rsid wsp:val=&quot;00D723F9&quot;/&gt;&lt;wsp:rsid wsp:val=&quot;00D72D43&quot;/&gt;&lt;wsp:rsid wsp:val=&quot;00D75E0A&quot;/&gt;&lt;wsp:rsid wsp:val=&quot;00D76573&quot;/&gt;&lt;wsp:rsid wsp:val=&quot;00D7677C&quot;/&gt;&lt;wsp:rsid wsp:val=&quot;00D76E61&quot;/&gt;&lt;wsp:rsid wsp:val=&quot;00D7726C&quot;/&gt;&lt;wsp:rsid wsp:val=&quot;00D77D00&quot;/&gt;&lt;wsp:rsid wsp:val=&quot;00D81B2A&quot;/&gt;&lt;wsp:rsid wsp:val=&quot;00D8429E&quot;/&gt;&lt;wsp:rsid wsp:val=&quot;00D90160&quot;/&gt;&lt;wsp:rsid wsp:val=&quot;00D92823&quot;/&gt;&lt;wsp:rsid wsp:val=&quot;00D92E99&quot;/&gt;&lt;wsp:rsid wsp:val=&quot;00D979AC&quot;/&gt;&lt;wsp:rsid wsp:val=&quot;00DA08C0&quot;/&gt;&lt;wsp:rsid wsp:val=&quot;00DA10CD&quot;/&gt;&lt;wsp:rsid wsp:val=&quot;00DA21B7&quot;/&gt;&lt;wsp:rsid wsp:val=&quot;00DA27DB&quot;/&gt;&lt;wsp:rsid wsp:val=&quot;00DA2BA4&quot;/&gt;&lt;wsp:rsid wsp:val=&quot;00DA2FE7&quot;/&gt;&lt;wsp:rsid wsp:val=&quot;00DA54B0&quot;/&gt;&lt;wsp:rsid wsp:val=&quot;00DA5D07&quot;/&gt;&lt;wsp:rsid wsp:val=&quot;00DA611A&quot;/&gt;&lt;wsp:rsid wsp:val=&quot;00DA611E&quot;/&gt;&lt;wsp:rsid wsp:val=&quot;00DB30CF&quot;/&gt;&lt;wsp:rsid wsp:val=&quot;00DB31F1&quot;/&gt;&lt;wsp:rsid wsp:val=&quot;00DB4A06&quot;/&gt;&lt;wsp:rsid wsp:val=&quot;00DB5019&quot;/&gt;&lt;wsp:rsid wsp:val=&quot;00DB6888&quot;/&gt;&lt;wsp:rsid wsp:val=&quot;00DB69C6&quot;/&gt;&lt;wsp:rsid wsp:val=&quot;00DB6D50&quot;/&gt;&lt;wsp:rsid wsp:val=&quot;00DC271D&quot;/&gt;&lt;wsp:rsid wsp:val=&quot;00DC4CAC&quot;/&gt;&lt;wsp:rsid wsp:val=&quot;00DC5843&quot;/&gt;&lt;wsp:rsid wsp:val=&quot;00DC71BF&quot;/&gt;&lt;wsp:rsid wsp:val=&quot;00DD02B5&quot;/&gt;&lt;wsp:rsid wsp:val=&quot;00DD04B4&quot;/&gt;&lt;wsp:rsid wsp:val=&quot;00DD072D&quot;/&gt;&lt;wsp:rsid wsp:val=&quot;00DD077C&quot;/&gt;&lt;wsp:rsid wsp:val=&quot;00DD1C1A&quot;/&gt;&lt;wsp:rsid wsp:val=&quot;00DD2AA4&quot;/&gt;&lt;wsp:rsid wsp:val=&quot;00DD41B5&quot;/&gt;&lt;wsp:rsid wsp:val=&quot;00DD58A9&quot;/&gt;&lt;wsp:rsid wsp:val=&quot;00DE00A5&quot;/&gt;&lt;wsp:rsid wsp:val=&quot;00DE0146&quot;/&gt;&lt;wsp:rsid wsp:val=&quot;00DE3764&quot;/&gt;&lt;wsp:rsid wsp:val=&quot;00DE3AD1&quot;/&gt;&lt;wsp:rsid wsp:val=&quot;00DE4750&quot;/&gt;&lt;wsp:rsid wsp:val=&quot;00DF02A1&quot;/&gt;&lt;wsp:rsid wsp:val=&quot;00DF0E81&quot;/&gt;&lt;wsp:rsid wsp:val=&quot;00DF3101&quot;/&gt;&lt;wsp:rsid wsp:val=&quot;00DF449E&quot;/&gt;&lt;wsp:rsid wsp:val=&quot;00DF5396&quot;/&gt;&lt;wsp:rsid wsp:val=&quot;00DF677B&quot;/&gt;&lt;wsp:rsid wsp:val=&quot;00DF7F4E&quot;/&gt;&lt;wsp:rsid wsp:val=&quot;00E00ECA&quot;/&gt;&lt;wsp:rsid wsp:val=&quot;00E00F59&quot;/&gt;&lt;wsp:rsid wsp:val=&quot;00E0217C&quot;/&gt;&lt;wsp:rsid wsp:val=&quot;00E02D9F&quot;/&gt;&lt;wsp:rsid wsp:val=&quot;00E04D7F&quot;/&gt;&lt;wsp:rsid wsp:val=&quot;00E120FB&quot;/&gt;&lt;wsp:rsid wsp:val=&quot;00E12636&quot;/&gt;&lt;wsp:rsid wsp:val=&quot;00E126FC&quot;/&gt;&lt;wsp:rsid wsp:val=&quot;00E146DA&quot;/&gt;&lt;wsp:rsid wsp:val=&quot;00E17E84&quot;/&gt;&lt;wsp:rsid wsp:val=&quot;00E21255&quot;/&gt;&lt;wsp:rsid wsp:val=&quot;00E22A57&quot;/&gt;&lt;wsp:rsid wsp:val=&quot;00E234E5&quot;/&gt;&lt;wsp:rsid wsp:val=&quot;00E23AB4&quot;/&gt;&lt;wsp:rsid wsp:val=&quot;00E23D50&quot;/&gt;&lt;wsp:rsid wsp:val=&quot;00E25520&quot;/&gt;&lt;wsp:rsid wsp:val=&quot;00E26C19&quot;/&gt;&lt;wsp:rsid wsp:val=&quot;00E27120&quot;/&gt;&lt;wsp:rsid wsp:val=&quot;00E30AAA&quot;/&gt;&lt;wsp:rsid wsp:val=&quot;00E3209B&quot;/&gt;&lt;wsp:rsid wsp:val=&quot;00E33EFB&quot;/&gt;&lt;wsp:rsid wsp:val=&quot;00E3433F&quot;/&gt;&lt;wsp:rsid wsp:val=&quot;00E34758&quot;/&gt;&lt;wsp:rsid wsp:val=&quot;00E4030C&quot;/&gt;&lt;wsp:rsid wsp:val=&quot;00E4100A&quot;/&gt;&lt;wsp:rsid wsp:val=&quot;00E41AE5&quot;/&gt;&lt;wsp:rsid wsp:val=&quot;00E4210F&quot;/&gt;&lt;wsp:rsid wsp:val=&quot;00E42655&quot;/&gt;&lt;wsp:rsid wsp:val=&quot;00E42692&quot;/&gt;&lt;wsp:rsid wsp:val=&quot;00E456E6&quot;/&gt;&lt;wsp:rsid wsp:val=&quot;00E4657E&quot;/&gt;&lt;wsp:rsid wsp:val=&quot;00E46902&quot;/&gt;&lt;wsp:rsid wsp:val=&quot;00E476ED&quot;/&gt;&lt;wsp:rsid wsp:val=&quot;00E51B29&quot;/&gt;&lt;wsp:rsid wsp:val=&quot;00E52E4E&quot;/&gt;&lt;wsp:rsid wsp:val=&quot;00E52FC9&quot;/&gt;&lt;wsp:rsid wsp:val=&quot;00E5499D&quot;/&gt;&lt;wsp:rsid wsp:val=&quot;00E54F6D&quot;/&gt;&lt;wsp:rsid wsp:val=&quot;00E557CA&quot;/&gt;&lt;wsp:rsid wsp:val=&quot;00E55A17&quot;/&gt;&lt;wsp:rsid wsp:val=&quot;00E56068&quot;/&gt;&lt;wsp:rsid wsp:val=&quot;00E571D3&quot;/&gt;&lt;wsp:rsid wsp:val=&quot;00E60304&quot;/&gt;&lt;wsp:rsid wsp:val=&quot;00E604EE&quot;/&gt;&lt;wsp:rsid wsp:val=&quot;00E6242F&quot;/&gt;&lt;wsp:rsid wsp:val=&quot;00E6473D&quot;/&gt;&lt;wsp:rsid wsp:val=&quot;00E64B2A&quot;/&gt;&lt;wsp:rsid wsp:val=&quot;00E654DC&quot;/&gt;&lt;wsp:rsid wsp:val=&quot;00E6596C&quot;/&gt;&lt;wsp:rsid wsp:val=&quot;00E65ABC&quot;/&gt;&lt;wsp:rsid wsp:val=&quot;00E70779&quot;/&gt;&lt;wsp:rsid wsp:val=&quot;00E72854&quot;/&gt;&lt;wsp:rsid wsp:val=&quot;00E73EBD&quot;/&gt;&lt;wsp:rsid wsp:val=&quot;00E747F3&quot;/&gt;&lt;wsp:rsid wsp:val=&quot;00E76A58&quot;/&gt;&lt;wsp:rsid wsp:val=&quot;00E77724&quot;/&gt;&lt;wsp:rsid wsp:val=&quot;00E82B99&quot;/&gt;&lt;wsp:rsid wsp:val=&quot;00E82F26&quot;/&gt;&lt;wsp:rsid wsp:val=&quot;00E85470&quot;/&gt;&lt;wsp:rsid wsp:val=&quot;00E86016&quot;/&gt;&lt;wsp:rsid wsp:val=&quot;00E86688&quot;/&gt;&lt;wsp:rsid wsp:val=&quot;00E90E95&quot;/&gt;&lt;wsp:rsid wsp:val=&quot;00E91378&quot;/&gt;&lt;wsp:rsid wsp:val=&quot;00E914E8&quot;/&gt;&lt;wsp:rsid wsp:val=&quot;00E925F7&quot;/&gt;&lt;wsp:rsid wsp:val=&quot;00E93D5E&quot;/&gt;&lt;wsp:rsid wsp:val=&quot;00E94694&quot;/&gt;&lt;wsp:rsid wsp:val=&quot;00E94870&quot;/&gt;&lt;wsp:rsid wsp:val=&quot;00E95816&quot;/&gt;&lt;wsp:rsid wsp:val=&quot;00E96B29&quot;/&gt;&lt;wsp:rsid wsp:val=&quot;00EA23A4&quot;/&gt;&lt;wsp:rsid wsp:val=&quot;00EA275B&quot;/&gt;&lt;wsp:rsid wsp:val=&quot;00EA29F4&quot;/&gt;&lt;wsp:rsid wsp:val=&quot;00EA2B10&quot;/&gt;&lt;wsp:rsid wsp:val=&quot;00EA3144&quot;/&gt;&lt;wsp:rsid wsp:val=&quot;00EA4DFD&quot;/&gt;&lt;wsp:rsid wsp:val=&quot;00EA65DD&quot;/&gt;&lt;wsp:rsid wsp:val=&quot;00EA6A1F&quot;/&gt;&lt;wsp:rsid wsp:val=&quot;00EA6AFB&quot;/&gt;&lt;wsp:rsid wsp:val=&quot;00EB02A2&quot;/&gt;&lt;wsp:rsid wsp:val=&quot;00EB1155&quot;/&gt;&lt;wsp:rsid wsp:val=&quot;00EB3DDA&quot;/&gt;&lt;wsp:rsid wsp:val=&quot;00EB5B36&quot;/&gt;&lt;wsp:rsid wsp:val=&quot;00EB614A&quot;/&gt;&lt;wsp:rsid wsp:val=&quot;00EB6A60&quot;/&gt;&lt;wsp:rsid wsp:val=&quot;00EB727A&quot;/&gt;&lt;wsp:rsid wsp:val=&quot;00EC74FC&quot;/&gt;&lt;wsp:rsid wsp:val=&quot;00ED337A&quot;/&gt;&lt;wsp:rsid wsp:val=&quot;00ED5892&quot;/&gt;&lt;wsp:rsid wsp:val=&quot;00ED5EE1&quot;/&gt;&lt;wsp:rsid wsp:val=&quot;00ED72F1&quot;/&gt;&lt;wsp:rsid wsp:val=&quot;00EE0DBA&quot;/&gt;&lt;wsp:rsid wsp:val=&quot;00EE4275&quot;/&gt;&lt;wsp:rsid wsp:val=&quot;00EE42F0&quot;/&gt;&lt;wsp:rsid wsp:val=&quot;00EE4E8F&quot;/&gt;&lt;wsp:rsid wsp:val=&quot;00EE54CB&quot;/&gt;&lt;wsp:rsid wsp:val=&quot;00EE6680&quot;/&gt;&lt;wsp:rsid wsp:val=&quot;00EE6D78&quot;/&gt;&lt;wsp:rsid wsp:val=&quot;00EE7C1A&quot;/&gt;&lt;wsp:rsid wsp:val=&quot;00EE7CF4&quot;/&gt;&lt;wsp:rsid wsp:val=&quot;00EF17F1&quot;/&gt;&lt;wsp:rsid wsp:val=&quot;00EF3826&quot;/&gt;&lt;wsp:rsid wsp:val=&quot;00EF4D8D&quot;/&gt;&lt;wsp:rsid wsp:val=&quot;00EF4E6C&quot;/&gt;&lt;wsp:rsid wsp:val=&quot;00EF5305&quot;/&gt;&lt;wsp:rsid wsp:val=&quot;00EF58D9&quot;/&gt;&lt;wsp:rsid wsp:val=&quot;00EF7A59&quot;/&gt;&lt;wsp:rsid wsp:val=&quot;00F0015B&quot;/&gt;&lt;wsp:rsid wsp:val=&quot;00F01A41&quot;/&gt;&lt;wsp:rsid wsp:val=&quot;00F0282E&quot;/&gt;&lt;wsp:rsid wsp:val=&quot;00F05D9A&quot;/&gt;&lt;wsp:rsid wsp:val=&quot;00F069E1&quot;/&gt;&lt;wsp:rsid wsp:val=&quot;00F10F4C&quot;/&gt;&lt;wsp:rsid wsp:val=&quot;00F13051&quot;/&gt;&lt;wsp:rsid wsp:val=&quot;00F13520&quot;/&gt;&lt;wsp:rsid wsp:val=&quot;00F14A21&quot;/&gt;&lt;wsp:rsid wsp:val=&quot;00F16721&quot;/&gt;&lt;wsp:rsid wsp:val=&quot;00F23836&quot;/&gt;&lt;wsp:rsid wsp:val=&quot;00F23BFB&quot;/&gt;&lt;wsp:rsid wsp:val=&quot;00F243B5&quot;/&gt;&lt;wsp:rsid wsp:val=&quot;00F250C8&quot;/&gt;&lt;wsp:rsid wsp:val=&quot;00F25A77&quot;/&gt;&lt;wsp:rsid wsp:val=&quot;00F25F18&quot;/&gt;&lt;wsp:rsid wsp:val=&quot;00F263A8&quot;/&gt;&lt;wsp:rsid wsp:val=&quot;00F266F7&quot;/&gt;&lt;wsp:rsid wsp:val=&quot;00F27DD6&quot;/&gt;&lt;wsp:rsid wsp:val=&quot;00F30641&quot;/&gt;&lt;wsp:rsid wsp:val=&quot;00F36044&quot;/&gt;&lt;wsp:rsid wsp:val=&quot;00F37D60&quot;/&gt;&lt;wsp:rsid wsp:val=&quot;00F4004C&quot;/&gt;&lt;wsp:rsid wsp:val=&quot;00F41964&quot;/&gt;&lt;wsp:rsid wsp:val=&quot;00F422E4&quot;/&gt;&lt;wsp:rsid wsp:val=&quot;00F42FAA&quot;/&gt;&lt;wsp:rsid wsp:val=&quot;00F43911&quot;/&gt;&lt;wsp:rsid wsp:val=&quot;00F441A2&quot;/&gt;&lt;wsp:rsid wsp:val=&quot;00F44A01&quot;/&gt;&lt;wsp:rsid wsp:val=&quot;00F4558B&quot;/&gt;&lt;wsp:rsid wsp:val=&quot;00F45A62&quot;/&gt;&lt;wsp:rsid wsp:val=&quot;00F45CE5&quot;/&gt;&lt;wsp:rsid wsp:val=&quot;00F46556&quot;/&gt;&lt;wsp:rsid wsp:val=&quot;00F527BD&quot;/&gt;&lt;wsp:rsid wsp:val=&quot;00F53534&quot;/&gt;&lt;wsp:rsid wsp:val=&quot;00F53DAB&quot;/&gt;&lt;wsp:rsid wsp:val=&quot;00F542C7&quot;/&gt;&lt;wsp:rsid wsp:val=&quot;00F5630F&quot;/&gt;&lt;wsp:rsid wsp:val=&quot;00F564B4&quot;/&gt;&lt;wsp:rsid wsp:val=&quot;00F570E5&quot;/&gt;&lt;wsp:rsid wsp:val=&quot;00F6063E&quot;/&gt;&lt;wsp:rsid wsp:val=&quot;00F63C4C&quot;/&gt;&lt;wsp:rsid wsp:val=&quot;00F65B82&quot;/&gt;&lt;wsp:rsid wsp:val=&quot;00F701B3&quot;/&gt;&lt;wsp:rsid wsp:val=&quot;00F70A81&quot;/&gt;&lt;wsp:rsid wsp:val=&quot;00F71BE7&quot;/&gt;&lt;wsp:rsid wsp:val=&quot;00F74204&quot;/&gt;&lt;wsp:rsid wsp:val=&quot;00F77709&quot;/&gt;&lt;wsp:rsid wsp:val=&quot;00F77E32&quot;/&gt;&lt;wsp:rsid wsp:val=&quot;00F802DA&quot;/&gt;&lt;wsp:rsid wsp:val=&quot;00F8231E&quot;/&gt;&lt;wsp:rsid wsp:val=&quot;00F82392&quot;/&gt;&lt;wsp:rsid wsp:val=&quot;00F832D4&quot;/&gt;&lt;wsp:rsid wsp:val=&quot;00F83B7F&quot;/&gt;&lt;wsp:rsid wsp:val=&quot;00F84FE9&quot;/&gt;&lt;wsp:rsid wsp:val=&quot;00F90727&quot;/&gt;&lt;wsp:rsid wsp:val=&quot;00F914A6&quot;/&gt;&lt;wsp:rsid wsp:val=&quot;00F91F68&quot;/&gt;&lt;wsp:rsid wsp:val=&quot;00F9250D&quot;/&gt;&lt;wsp:rsid wsp:val=&quot;00F92F96&quot;/&gt;&lt;wsp:rsid wsp:val=&quot;00F95150&quot;/&gt;&lt;wsp:rsid wsp:val=&quot;00F9550D&quot;/&gt;&lt;wsp:rsid wsp:val=&quot;00F960CC&quot;/&gt;&lt;wsp:rsid wsp:val=&quot;00F963FF&quot;/&gt;&lt;wsp:rsid wsp:val=&quot;00F97998&quot;/&gt;&lt;wsp:rsid wsp:val=&quot;00F97B49&quot;/&gt;&lt;wsp:rsid wsp:val=&quot;00FA02AC&quot;/&gt;&lt;wsp:rsid wsp:val=&quot;00FA245B&quot;/&gt;&lt;wsp:rsid wsp:val=&quot;00FA3641&quot;/&gt;&lt;wsp:rsid wsp:val=&quot;00FA37EB&quot;/&gt;&lt;wsp:rsid wsp:val=&quot;00FA3C0E&quot;/&gt;&lt;wsp:rsid wsp:val=&quot;00FA7554&quot;/&gt;&lt;wsp:rsid wsp:val=&quot;00FB18C7&quot;/&gt;&lt;wsp:rsid wsp:val=&quot;00FB2767&quot;/&gt;&lt;wsp:rsid wsp:val=&quot;00FB2A27&quot;/&gt;&lt;wsp:rsid wsp:val=&quot;00FB5669&quot;/&gt;&lt;wsp:rsid wsp:val=&quot;00FB6C36&quot;/&gt;&lt;wsp:rsid wsp:val=&quot;00FB748B&quot;/&gt;&lt;wsp:rsid wsp:val=&quot;00FC06B7&quot;/&gt;&lt;wsp:rsid wsp:val=&quot;00FC21A5&quot;/&gt;&lt;wsp:rsid wsp:val=&quot;00FC6D7F&quot;/&gt;&lt;wsp:rsid wsp:val=&quot;00FD0CC2&quot;/&gt;&lt;wsp:rsid wsp:val=&quot;00FD1D0B&quot;/&gt;&lt;wsp:rsid wsp:val=&quot;00FD3590&quot;/&gt;&lt;wsp:rsid wsp:val=&quot;00FD3F8C&quot;/&gt;&lt;wsp:rsid wsp:val=&quot;00FD7B9B&quot;/&gt;&lt;wsp:rsid wsp:val=&quot;00FE1E2F&quot;/&gt;&lt;wsp:rsid wsp:val=&quot;00FE46F4&quot;/&gt;&lt;wsp:rsid wsp:val=&quot;00FE60F5&quot;/&gt;&lt;wsp:rsid wsp:val=&quot;00FE6183&quot;/&gt;&lt;wsp:rsid wsp:val=&quot;00FE730A&quot;/&gt;&lt;wsp:rsid wsp:val=&quot;00FE7E60&quot;/&gt;&lt;wsp:rsid wsp:val=&quot;00FF04A0&quot;/&gt;&lt;wsp:rsid wsp:val=&quot;00FF05FF&quot;/&gt;&lt;wsp:rsid wsp:val=&quot;00FF0811&quot;/&gt;&lt;wsp:rsid wsp:val=&quot;00FF0A0B&quot;/&gt;&lt;wsp:rsid wsp:val=&quot;00FF1974&quot;/&gt;&lt;wsp:rsid wsp:val=&quot;00FF4FC5&quot;/&gt;&lt;wsp:rsid wsp:val=&quot;00FF55D1&quot;/&gt;&lt;wsp:rsid wsp:val=&quot;00FF75B0&quot;/&gt;&lt;/wsp:rsids&gt;&lt;/w:docPr&gt;&lt;w:body&gt;&lt;wx:sect&gt;&lt;w:p wsp:rsidR=&quot;00000000&quot; wsp:rsidRPr=&quot;002E1996&quot; wsp:rsidRDefault=&quot;002E1996&quot; wsp:rsidP=&quot;002E1996&quot;&gt;&lt;m:oMathPara&gt;&lt;m:oMath&gt;&lt;m:r&gt;&lt;w:rPr&gt;&lt;w:rFonts w:ascii=&quot;Cambria Math&quot; w:fareast=&quot;Calibri&quot; w:h-ansi=&quot;Cambria Math&quot; w:cs=&quot;Amiri&quot;/&gt;&lt;wx:font wx:val=&quot;Cambria Math&quot;/&gt;&lt;w:i/&gt;&lt;w:sz w:val=&quot;28&quot;/&gt;&lt;w:sz-cs w:val=&quot;28&quot;/&gt;&lt;w:lang w:val=&quot;FR&quot; w:bidi=&quot;AR-DZ&quot;/&gt;&lt;/w:rPr&gt;&lt;m:t&gt;100أ—&lt;/m:t&gt;&lt;/m:r&gt;&lt;m:f&gt;&lt;m:fPr&gt;&lt;m:ctrlPr&gt;&lt;w:rPr&gt;&lt;w:rFonts w:ascii=&quot;Cambria Math&quot; w:fareast=&quot;Calibri&quot; w:h-ansi=&quot;Cambria Math&quot; w:cs=&quot;Amiri&quot;/&gt;&lt;wx:font wx:val=&quot;Cambria Math&quot;/&gt;&lt;w:i/&gt;&lt;w:sz w:val=&quot;28&quot;/&gt;&lt;w:sz-cs w:val=&quot;28&quot;/&gt;&lt;w:lang w:val=&quot;FR&quot; w:bidi=&quot;AR-DZ&quot;/&gt;&lt;/w:rPr&gt;&lt;/m:ctrlPr&gt;&lt;/m:fPr&gt;&lt;m:num&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ط§ط±ظٹط©&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ط§ظ„ط£ط³ط¹ط§ط±&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ظƒظˆظ…ظٹ&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ظ†ظپط§ظ‚&lt;/m:t&gt;&lt;/m:r&gt;&lt;/m:num&gt;&lt;m:den&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ظ„ظ„ط£ط³ط¹ط§ط±&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¹ط§ظ…&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ظ…ط³طھظˆظ‰&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den&gt;&lt;/m:f&gt;&lt;m:r&gt;&lt;w:rPr&gt;&lt;w:rFonts w:ascii=&quot;Cambria Math&quot; w:fareast=&quot;Calibri&quot; w:h-ansi=&quot;Cambria Math&quot; w:cs=&quot;Amiri&quot;/&gt;&lt;wx:font wx:val=&quot;Cambria Math&quot;/&gt;&lt;w:i/&gt;&lt;w:sz w:val=&quot;28&quot;/&gt;&lt;w:sz-cs w:val=&quot;28&quot;/&gt;&lt;w:lang w:val=&quot;FR&quot; w:bidi=&quot;AR-DZ&quot;/&gt;&lt;/w:rPr&gt;&lt;m:t&gt;=&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ظƒظˆظ…ظٹ&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ظ†ظپط§ظ‚&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ظپظٹ&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ظ‚ظٹظ‚ظٹط©&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²ظٹط§ط¯ط©&lt;/m:t&gt;&lt;/m:r&gt;&lt;/m:oMath&gt;&lt;/m:oMathPara&gt;&lt;/w:p&gt;&lt;w:sectPr wsp:rsidR=&quot;00000000&quot; wsp:rsidRPr=&quot;002E1996&quot;&gt;&lt;w:pgSz w:w=&quot;12240&quot; w:h=&quot;15840&quot;/&gt;&lt;w:pgMar w:top=&quot;1440&quot; w:right=&quot;1800&quot; w:bottom=&quot;1440&quot; w:left=&quot;1800&quot; w:header=&quot;720&quot; w:footer=&quot;720&quot; w:gutter=&quot;0&quot;/&gt;&lt;w:cols w:space=&quot;720&quot;/&gt;&lt;/w:sectPr&gt;&lt;/wx:sect&gt;&lt;/w:body&gt;&lt;/w:wordDocument&gt;">
            <v:imagedata r:id="rId27" o:title="" chromakey="white"/>
          </v:shape>
        </w:pict>
      </w:r>
    </w:p>
    <w:p w14:paraId="043B6E8D" w14:textId="77777777" w:rsidR="00567C9F" w:rsidRDefault="00567C9F" w:rsidP="00A627D4">
      <w:pPr>
        <w:bidi/>
        <w:rPr>
          <w:rFonts w:ascii="Amiri" w:hAnsi="Amiri" w:cs="Amiri"/>
          <w:sz w:val="28"/>
          <w:szCs w:val="28"/>
          <w:rtl/>
          <w:lang w:bidi="ar-DZ"/>
        </w:rPr>
      </w:pPr>
      <w:r w:rsidRPr="00E90E95">
        <w:rPr>
          <w:rFonts w:ascii="Amiri" w:hAnsi="Amiri" w:cs="Amiri"/>
          <w:sz w:val="28"/>
          <w:szCs w:val="28"/>
          <w:rtl/>
          <w:lang w:val="en-GB" w:bidi="ar-DZ"/>
        </w:rPr>
        <w:t>حيث</w:t>
      </w:r>
    </w:p>
    <w:p w14:paraId="770CDB41" w14:textId="77777777" w:rsidR="00567C9F" w:rsidRPr="00E90E95" w:rsidRDefault="00567C9F" w:rsidP="00A627D4">
      <w:pPr>
        <w:bidi/>
        <w:rPr>
          <w:rFonts w:ascii="Amiri" w:hAnsi="Amiri" w:cs="Amiri"/>
          <w:sz w:val="28"/>
          <w:szCs w:val="28"/>
          <w:rtl/>
          <w:lang w:bidi="ar-DZ"/>
        </w:rPr>
      </w:pPr>
    </w:p>
    <w:p w14:paraId="43444A1E" w14:textId="77777777" w:rsidR="00567C9F" w:rsidRPr="008C620E" w:rsidRDefault="004E218E" w:rsidP="00A627D4">
      <w:pPr>
        <w:tabs>
          <w:tab w:val="left" w:pos="971"/>
        </w:tabs>
        <w:bidi/>
        <w:spacing w:after="160" w:line="259" w:lineRule="auto"/>
        <w:rPr>
          <w:rFonts w:ascii="Calibri" w:eastAsia="Calibri" w:hAnsi="Calibri" w:cs="Arial"/>
          <w:i/>
          <w:lang w:bidi="ar-DZ"/>
        </w:rPr>
      </w:pPr>
      <w:r>
        <w:pict w14:anchorId="4B6372BF">
          <v:shape id="_x0000_i1037" type="#_x0000_t75" style="width:291pt;height:55.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stylePaneFormatFilter w:val=&quot;3F01&quot;/&gt;&lt;w:defaultTabStop w:val=&quot;708&quot;/&gt;&lt;w:hyphenationZone w:val=&quot;425&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CEF&quot;/&gt;&lt;wsp:rsid wsp:val=&quot;00004841&quot;/&gt;&lt;wsp:rsid wsp:val=&quot;00005AB3&quot;/&gt;&lt;wsp:rsid wsp:val=&quot;00007218&quot;/&gt;&lt;wsp:rsid wsp:val=&quot;00010190&quot;/&gt;&lt;wsp:rsid wsp:val=&quot;000116BC&quot;/&gt;&lt;wsp:rsid wsp:val=&quot;0001348F&quot;/&gt;&lt;wsp:rsid wsp:val=&quot;000135F6&quot;/&gt;&lt;wsp:rsid wsp:val=&quot;00013B0D&quot;/&gt;&lt;wsp:rsid wsp:val=&quot;00020CBA&quot;/&gt;&lt;wsp:rsid wsp:val=&quot;00021501&quot;/&gt;&lt;wsp:rsid wsp:val=&quot;0002167D&quot;/&gt;&lt;wsp:rsid wsp:val=&quot;00022BF6&quot;/&gt;&lt;wsp:rsid wsp:val=&quot;00026761&quot;/&gt;&lt;wsp:rsid wsp:val=&quot;000269E5&quot;/&gt;&lt;wsp:rsid wsp:val=&quot;00026BBB&quot;/&gt;&lt;wsp:rsid wsp:val=&quot;00031A34&quot;/&gt;&lt;wsp:rsid wsp:val=&quot;000338A4&quot;/&gt;&lt;wsp:rsid wsp:val=&quot;00033928&quot;/&gt;&lt;wsp:rsid wsp:val=&quot;000346F2&quot;/&gt;&lt;wsp:rsid wsp:val=&quot;00034F7C&quot;/&gt;&lt;wsp:rsid wsp:val=&quot;00034FB6&quot;/&gt;&lt;wsp:rsid wsp:val=&quot;00035EEF&quot;/&gt;&lt;wsp:rsid wsp:val=&quot;0003641E&quot;/&gt;&lt;wsp:rsid wsp:val=&quot;00036962&quot;/&gt;&lt;wsp:rsid wsp:val=&quot;0004467D&quot;/&gt;&lt;wsp:rsid wsp:val=&quot;00046C49&quot;/&gt;&lt;wsp:rsid wsp:val=&quot;00050334&quot;/&gt;&lt;wsp:rsid wsp:val=&quot;00050A6B&quot;/&gt;&lt;wsp:rsid wsp:val=&quot;00050D21&quot;/&gt;&lt;wsp:rsid wsp:val=&quot;000517C9&quot;/&gt;&lt;wsp:rsid wsp:val=&quot;00051ACE&quot;/&gt;&lt;wsp:rsid wsp:val=&quot;00052740&quot;/&gt;&lt;wsp:rsid wsp:val=&quot;00053C49&quot;/&gt;&lt;wsp:rsid wsp:val=&quot;00056218&quot;/&gt;&lt;wsp:rsid wsp:val=&quot;00057967&quot;/&gt;&lt;wsp:rsid wsp:val=&quot;00057E69&quot;/&gt;&lt;wsp:rsid wsp:val=&quot;00057E7E&quot;/&gt;&lt;wsp:rsid wsp:val=&quot;000620F4&quot;/&gt;&lt;wsp:rsid wsp:val=&quot;00063175&quot;/&gt;&lt;wsp:rsid wsp:val=&quot;000632D8&quot;/&gt;&lt;wsp:rsid wsp:val=&quot;0006347D&quot;/&gt;&lt;wsp:rsid wsp:val=&quot;00064669&quot;/&gt;&lt;wsp:rsid wsp:val=&quot;00065624&quot;/&gt;&lt;wsp:rsid wsp:val=&quot;00066B0D&quot;/&gt;&lt;wsp:rsid wsp:val=&quot;00066DAA&quot;/&gt;&lt;wsp:rsid wsp:val=&quot;00070C26&quot;/&gt;&lt;wsp:rsid wsp:val=&quot;00070E90&quot;/&gt;&lt;wsp:rsid wsp:val=&quot;000770DE&quot;/&gt;&lt;wsp:rsid wsp:val=&quot;00080898&quot;/&gt;&lt;wsp:rsid wsp:val=&quot;0008146C&quot;/&gt;&lt;wsp:rsid wsp:val=&quot;0008521F&quot;/&gt;&lt;wsp:rsid wsp:val=&quot;00086E79&quot;/&gt;&lt;wsp:rsid wsp:val=&quot;00090420&quot;/&gt;&lt;wsp:rsid wsp:val=&quot;000913BB&quot;/&gt;&lt;wsp:rsid wsp:val=&quot;000915FD&quot;/&gt;&lt;wsp:rsid wsp:val=&quot;00091AA0&quot;/&gt;&lt;wsp:rsid wsp:val=&quot;00091DA8&quot;/&gt;&lt;wsp:rsid wsp:val=&quot;00092301&quot;/&gt;&lt;wsp:rsid wsp:val=&quot;00092785&quot;/&gt;&lt;wsp:rsid wsp:val=&quot;00093B70&quot;/&gt;&lt;wsp:rsid wsp:val=&quot;00095D3E&quot;/&gt;&lt;wsp:rsid wsp:val=&quot;00096ECB&quot;/&gt;&lt;wsp:rsid wsp:val=&quot;000A08E5&quot;/&gt;&lt;wsp:rsid wsp:val=&quot;000A473C&quot;/&gt;&lt;wsp:rsid wsp:val=&quot;000A51B3&quot;/&gt;&lt;wsp:rsid wsp:val=&quot;000A7495&quot;/&gt;&lt;wsp:rsid wsp:val=&quot;000B039E&quot;/&gt;&lt;wsp:rsid wsp:val=&quot;000B6504&quot;/&gt;&lt;wsp:rsid wsp:val=&quot;000C179A&quot;/&gt;&lt;wsp:rsid wsp:val=&quot;000C1824&quot;/&gt;&lt;wsp:rsid wsp:val=&quot;000C3743&quot;/&gt;&lt;wsp:rsid wsp:val=&quot;000C3932&quot;/&gt;&lt;wsp:rsid wsp:val=&quot;000C4605&quot;/&gt;&lt;wsp:rsid wsp:val=&quot;000C55C4&quot;/&gt;&lt;wsp:rsid wsp:val=&quot;000C7421&quot;/&gt;&lt;wsp:rsid wsp:val=&quot;000D2EEF&quot;/&gt;&lt;wsp:rsid wsp:val=&quot;000D3414&quot;/&gt;&lt;wsp:rsid wsp:val=&quot;000E258A&quot;/&gt;&lt;wsp:rsid wsp:val=&quot;000E2AA9&quot;/&gt;&lt;wsp:rsid wsp:val=&quot;000E38CA&quot;/&gt;&lt;wsp:rsid wsp:val=&quot;000E78C5&quot;/&gt;&lt;wsp:rsid wsp:val=&quot;000E7B1D&quot;/&gt;&lt;wsp:rsid wsp:val=&quot;000F10EE&quot;/&gt;&lt;wsp:rsid wsp:val=&quot;000F508F&quot;/&gt;&lt;wsp:rsid wsp:val=&quot;000F59B0&quot;/&gt;&lt;wsp:rsid wsp:val=&quot;000F5E1D&quot;/&gt;&lt;wsp:rsid wsp:val=&quot;000F6DCD&quot;/&gt;&lt;wsp:rsid wsp:val=&quot;000F7017&quot;/&gt;&lt;wsp:rsid wsp:val=&quot;000F7299&quot;/&gt;&lt;wsp:rsid wsp:val=&quot;0010107D&quot;/&gt;&lt;wsp:rsid wsp:val=&quot;00101204&quot;/&gt;&lt;wsp:rsid wsp:val=&quot;001048FF&quot;/&gt;&lt;wsp:rsid wsp:val=&quot;00104BB6&quot;/&gt;&lt;wsp:rsid wsp:val=&quot;001054EC&quot;/&gt;&lt;wsp:rsid wsp:val=&quot;00106D80&quot;/&gt;&lt;wsp:rsid wsp:val=&quot;0010723F&quot;/&gt;&lt;wsp:rsid wsp:val=&quot;001103F0&quot;/&gt;&lt;wsp:rsid wsp:val=&quot;001124DC&quot;/&gt;&lt;wsp:rsid wsp:val=&quot;00112A60&quot;/&gt;&lt;wsp:rsid wsp:val=&quot;00114EE0&quot;/&gt;&lt;wsp:rsid wsp:val=&quot;00115895&quot;/&gt;&lt;wsp:rsid wsp:val=&quot;00116B3B&quot;/&gt;&lt;wsp:rsid wsp:val=&quot;0011724D&quot;/&gt;&lt;wsp:rsid wsp:val=&quot;00117F8A&quot;/&gt;&lt;wsp:rsid wsp:val=&quot;0012210B&quot;/&gt;&lt;wsp:rsid wsp:val=&quot;001221D7&quot;/&gt;&lt;wsp:rsid wsp:val=&quot;00123762&quot;/&gt;&lt;wsp:rsid wsp:val=&quot;001245A2&quot;/&gt;&lt;wsp:rsid wsp:val=&quot;00125396&quot;/&gt;&lt;wsp:rsid wsp:val=&quot;001267EB&quot;/&gt;&lt;wsp:rsid wsp:val=&quot;00131BA3&quot;/&gt;&lt;wsp:rsid wsp:val=&quot;00135479&quot;/&gt;&lt;wsp:rsid wsp:val=&quot;0013651E&quot;/&gt;&lt;wsp:rsid wsp:val=&quot;00136593&quot;/&gt;&lt;wsp:rsid wsp:val=&quot;0013752B&quot;/&gt;&lt;wsp:rsid wsp:val=&quot;00141F4C&quot;/&gt;&lt;wsp:rsid wsp:val=&quot;00142E10&quot;/&gt;&lt;wsp:rsid wsp:val=&quot;00143E6B&quot;/&gt;&lt;wsp:rsid wsp:val=&quot;00143F9E&quot;/&gt;&lt;wsp:rsid wsp:val=&quot;00144AFD&quot;/&gt;&lt;wsp:rsid wsp:val=&quot;00146600&quot;/&gt;&lt;wsp:rsid wsp:val=&quot;00146A6D&quot;/&gt;&lt;wsp:rsid wsp:val=&quot;00147091&quot;/&gt;&lt;wsp:rsid wsp:val=&quot;00147AA9&quot;/&gt;&lt;wsp:rsid wsp:val=&quot;00151024&quot;/&gt;&lt;wsp:rsid wsp:val=&quot;001510D0&quot;/&gt;&lt;wsp:rsid wsp:val=&quot;0015151D&quot;/&gt;&lt;wsp:rsid wsp:val=&quot;00153275&quot;/&gt;&lt;wsp:rsid wsp:val=&quot;001534BB&quot;/&gt;&lt;wsp:rsid wsp:val=&quot;00155602&quot;/&gt;&lt;wsp:rsid wsp:val=&quot;00156AE7&quot;/&gt;&lt;wsp:rsid wsp:val=&quot;00160920&quot;/&gt;&lt;wsp:rsid wsp:val=&quot;00161642&quot;/&gt;&lt;wsp:rsid wsp:val=&quot;00162087&quot;/&gt;&lt;wsp:rsid wsp:val=&quot;0016488A&quot;/&gt;&lt;wsp:rsid wsp:val=&quot;00164F25&quot;/&gt;&lt;wsp:rsid wsp:val=&quot;001663B0&quot;/&gt;&lt;wsp:rsid wsp:val=&quot;001664FB&quot;/&gt;&lt;wsp:rsid wsp:val=&quot;001717B4&quot;/&gt;&lt;wsp:rsid wsp:val=&quot;001724D7&quot;/&gt;&lt;wsp:rsid wsp:val=&quot;001751AC&quot;/&gt;&lt;wsp:rsid wsp:val=&quot;00175BC6&quot;/&gt;&lt;wsp:rsid wsp:val=&quot;00175DBD&quot;/&gt;&lt;wsp:rsid wsp:val=&quot;00175E10&quot;/&gt;&lt;wsp:rsid wsp:val=&quot;00177CF6&quot;/&gt;&lt;wsp:rsid wsp:val=&quot;001817EB&quot;/&gt;&lt;wsp:rsid wsp:val=&quot;0018358D&quot;/&gt;&lt;wsp:rsid wsp:val=&quot;00184335&quot;/&gt;&lt;wsp:rsid wsp:val=&quot;001915A5&quot;/&gt;&lt;wsp:rsid wsp:val=&quot;00191F27&quot;/&gt;&lt;wsp:rsid wsp:val=&quot;001920A6&quot;/&gt;&lt;wsp:rsid wsp:val=&quot;001925E2&quot;/&gt;&lt;wsp:rsid wsp:val=&quot;00192F4D&quot;/&gt;&lt;wsp:rsid wsp:val=&quot;00193F0B&quot;/&gt;&lt;wsp:rsid wsp:val=&quot;001954A0&quot;/&gt;&lt;wsp:rsid wsp:val=&quot;00196E3A&quot;/&gt;&lt;wsp:rsid wsp:val=&quot;00196FF9&quot;/&gt;&lt;wsp:rsid wsp:val=&quot;00197513&quot;/&gt;&lt;wsp:rsid wsp:val=&quot;001A10AE&quot;/&gt;&lt;wsp:rsid wsp:val=&quot;001A1605&quot;/&gt;&lt;wsp:rsid wsp:val=&quot;001A30FA&quot;/&gt;&lt;wsp:rsid wsp:val=&quot;001A3D57&quot;/&gt;&lt;wsp:rsid wsp:val=&quot;001A7099&quot;/&gt;&lt;wsp:rsid wsp:val=&quot;001B05AF&quot;/&gt;&lt;wsp:rsid wsp:val=&quot;001B0754&quot;/&gt;&lt;wsp:rsid wsp:val=&quot;001B32DC&quot;/&gt;&lt;wsp:rsid wsp:val=&quot;001B37F5&quot;/&gt;&lt;wsp:rsid wsp:val=&quot;001B4232&quot;/&gt;&lt;wsp:rsid wsp:val=&quot;001B4D5D&quot;/&gt;&lt;wsp:rsid wsp:val=&quot;001B6F4C&quot;/&gt;&lt;wsp:rsid wsp:val=&quot;001B725D&quot;/&gt;&lt;wsp:rsid wsp:val=&quot;001B72F4&quot;/&gt;&lt;wsp:rsid wsp:val=&quot;001B740B&quot;/&gt;&lt;wsp:rsid wsp:val=&quot;001C028E&quot;/&gt;&lt;wsp:rsid wsp:val=&quot;001C3BB0&quot;/&gt;&lt;wsp:rsid wsp:val=&quot;001C4456&quot;/&gt;&lt;wsp:rsid wsp:val=&quot;001C5F81&quot;/&gt;&lt;wsp:rsid wsp:val=&quot;001C609C&quot;/&gt;&lt;wsp:rsid wsp:val=&quot;001C7680&quot;/&gt;&lt;wsp:rsid wsp:val=&quot;001C7DB9&quot;/&gt;&lt;wsp:rsid wsp:val=&quot;001D0AA8&quot;/&gt;&lt;wsp:rsid wsp:val=&quot;001D230C&quot;/&gt;&lt;wsp:rsid wsp:val=&quot;001D277B&quot;/&gt;&lt;wsp:rsid wsp:val=&quot;001D448D&quot;/&gt;&lt;wsp:rsid wsp:val=&quot;001D7191&quot;/&gt;&lt;wsp:rsid wsp:val=&quot;001E09D9&quot;/&gt;&lt;wsp:rsid wsp:val=&quot;001E0EB0&quot;/&gt;&lt;wsp:rsid wsp:val=&quot;001E2889&quot;/&gt;&lt;wsp:rsid wsp:val=&quot;001E2BE5&quot;/&gt;&lt;wsp:rsid wsp:val=&quot;001E3A68&quot;/&gt;&lt;wsp:rsid wsp:val=&quot;001E429E&quot;/&gt;&lt;wsp:rsid wsp:val=&quot;001E5163&quot;/&gt;&lt;wsp:rsid wsp:val=&quot;001E60C6&quot;/&gt;&lt;wsp:rsid wsp:val=&quot;001E627D&quot;/&gt;&lt;wsp:rsid wsp:val=&quot;001E68E4&quot;/&gt;&lt;wsp:rsid wsp:val=&quot;001E6D9C&quot;/&gt;&lt;wsp:rsid wsp:val=&quot;001F0D42&quot;/&gt;&lt;wsp:rsid wsp:val=&quot;001F13AD&quot;/&gt;&lt;wsp:rsid wsp:val=&quot;001F1AA9&quot;/&gt;&lt;wsp:rsid wsp:val=&quot;001F2049&quot;/&gt;&lt;wsp:rsid wsp:val=&quot;001F4057&quot;/&gt;&lt;wsp:rsid wsp:val=&quot;00200414&quot;/&gt;&lt;wsp:rsid wsp:val=&quot;00203E26&quot;/&gt;&lt;wsp:rsid wsp:val=&quot;0020452C&quot;/&gt;&lt;wsp:rsid wsp:val=&quot;00204FEE&quot;/&gt;&lt;wsp:rsid wsp:val=&quot;00207842&quot;/&gt;&lt;wsp:rsid wsp:val=&quot;00213436&quot;/&gt;&lt;wsp:rsid wsp:val=&quot;00213F24&quot;/&gt;&lt;wsp:rsid wsp:val=&quot;00214A35&quot;/&gt;&lt;wsp:rsid wsp:val=&quot;00217091&quot;/&gt;&lt;wsp:rsid wsp:val=&quot;00220175&quot;/&gt;&lt;wsp:rsid wsp:val=&quot;002207ED&quot;/&gt;&lt;wsp:rsid wsp:val=&quot;0022280B&quot;/&gt;&lt;wsp:rsid wsp:val=&quot;00223D95&quot;/&gt;&lt;wsp:rsid wsp:val=&quot;0022463D&quot;/&gt;&lt;wsp:rsid wsp:val=&quot;002258D4&quot;/&gt;&lt;wsp:rsid wsp:val=&quot;002259EC&quot;/&gt;&lt;wsp:rsid wsp:val=&quot;0022628C&quot;/&gt;&lt;wsp:rsid wsp:val=&quot;00226500&quot;/&gt;&lt;wsp:rsid wsp:val=&quot;00226ACC&quot;/&gt;&lt;wsp:rsid wsp:val=&quot;00226FA6&quot;/&gt;&lt;wsp:rsid wsp:val=&quot;002304B4&quot;/&gt;&lt;wsp:rsid wsp:val=&quot;00230C00&quot;/&gt;&lt;wsp:rsid wsp:val=&quot;002314AA&quot;/&gt;&lt;wsp:rsid wsp:val=&quot;00231801&quot;/&gt;&lt;wsp:rsid wsp:val=&quot;00232AD7&quot;/&gt;&lt;wsp:rsid wsp:val=&quot;00232C05&quot;/&gt;&lt;wsp:rsid wsp:val=&quot;00232D22&quot;/&gt;&lt;wsp:rsid wsp:val=&quot;00232F7C&quot;/&gt;&lt;wsp:rsid wsp:val=&quot;00234E83&quot;/&gt;&lt;wsp:rsid wsp:val=&quot;00235B3B&quot;/&gt;&lt;wsp:rsid wsp:val=&quot;002367C4&quot;/&gt;&lt;wsp:rsid wsp:val=&quot;00236E4F&quot;/&gt;&lt;wsp:rsid wsp:val=&quot;00236F7E&quot;/&gt;&lt;wsp:rsid wsp:val=&quot;002375FA&quot;/&gt;&lt;wsp:rsid wsp:val=&quot;00240A07&quot;/&gt;&lt;wsp:rsid wsp:val=&quot;00245CDD&quot;/&gt;&lt;wsp:rsid wsp:val=&quot;00246447&quot;/&gt;&lt;wsp:rsid wsp:val=&quot;00247981&quot;/&gt;&lt;wsp:rsid wsp:val=&quot;00247E17&quot;/&gt;&lt;wsp:rsid wsp:val=&quot;0025219E&quot;/&gt;&lt;wsp:rsid wsp:val=&quot;00252A96&quot;/&gt;&lt;wsp:rsid wsp:val=&quot;002532E1&quot;/&gt;&lt;wsp:rsid wsp:val=&quot;0025367C&quot;/&gt;&lt;wsp:rsid wsp:val=&quot;0025395B&quot;/&gt;&lt;wsp:rsid wsp:val=&quot;00254CD0&quot;/&gt;&lt;wsp:rsid wsp:val=&quot;00255994&quot;/&gt;&lt;wsp:rsid wsp:val=&quot;002559E5&quot;/&gt;&lt;wsp:rsid wsp:val=&quot;002566A5&quot;/&gt;&lt;wsp:rsid wsp:val=&quot;00257C3A&quot;/&gt;&lt;wsp:rsid wsp:val=&quot;00265C8F&quot;/&gt;&lt;wsp:rsid wsp:val=&quot;00265E09&quot;/&gt;&lt;wsp:rsid wsp:val=&quot;00266BB0&quot;/&gt;&lt;wsp:rsid wsp:val=&quot;002707AB&quot;/&gt;&lt;wsp:rsid wsp:val=&quot;0027108B&quot;/&gt;&lt;wsp:rsid wsp:val=&quot;0027198B&quot;/&gt;&lt;wsp:rsid wsp:val=&quot;00271AD0&quot;/&gt;&lt;wsp:rsid wsp:val=&quot;002720C0&quot;/&gt;&lt;wsp:rsid wsp:val=&quot;0027438E&quot;/&gt;&lt;wsp:rsid wsp:val=&quot;00274C4E&quot;/&gt;&lt;wsp:rsid wsp:val=&quot;00275917&quot;/&gt;&lt;wsp:rsid wsp:val=&quot;00276B46&quot;/&gt;&lt;wsp:rsid wsp:val=&quot;00276BC7&quot;/&gt;&lt;wsp:rsid wsp:val=&quot;002806AF&quot;/&gt;&lt;wsp:rsid wsp:val=&quot;0028204C&quot;/&gt;&lt;wsp:rsid wsp:val=&quot;00283989&quot;/&gt;&lt;wsp:rsid wsp:val=&quot;00284113&quot;/&gt;&lt;wsp:rsid wsp:val=&quot;0029008B&quot;/&gt;&lt;wsp:rsid wsp:val=&quot;00290651&quot;/&gt;&lt;wsp:rsid wsp:val=&quot;00292DBB&quot;/&gt;&lt;wsp:rsid wsp:val=&quot;00293FAE&quot;/&gt;&lt;wsp:rsid wsp:val=&quot;00296034&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2B4A&quot;/&gt;&lt;wsp:rsid wsp:val=&quot;002B3044&quot;/&gt;&lt;wsp:rsid wsp:val=&quot;002B3879&quot;/&gt;&lt;wsp:rsid wsp:val=&quot;002B422B&quot;/&gt;&lt;wsp:rsid wsp:val=&quot;002B4A20&quot;/&gt;&lt;wsp:rsid wsp:val=&quot;002B4DE9&quot;/&gt;&lt;wsp:rsid wsp:val=&quot;002B5006&quot;/&gt;&lt;wsp:rsid wsp:val=&quot;002B5D0B&quot;/&gt;&lt;wsp:rsid wsp:val=&quot;002B6320&quot;/&gt;&lt;wsp:rsid wsp:val=&quot;002C057B&quot;/&gt;&lt;wsp:rsid wsp:val=&quot;002C072A&quot;/&gt;&lt;wsp:rsid wsp:val=&quot;002C16BE&quot;/&gt;&lt;wsp:rsid wsp:val=&quot;002C37E8&quot;/&gt;&lt;wsp:rsid wsp:val=&quot;002C38A5&quot;/&gt;&lt;wsp:rsid wsp:val=&quot;002C3C23&quot;/&gt;&lt;wsp:rsid wsp:val=&quot;002C5054&quot;/&gt;&lt;wsp:rsid wsp:val=&quot;002C65A9&quot;/&gt;&lt;wsp:rsid wsp:val=&quot;002C7A97&quot;/&gt;&lt;wsp:rsid wsp:val=&quot;002C7B77&quot;/&gt;&lt;wsp:rsid wsp:val=&quot;002D1449&quot;/&gt;&lt;wsp:rsid wsp:val=&quot;002D3202&quot;/&gt;&lt;wsp:rsid wsp:val=&quot;002D44FD&quot;/&gt;&lt;wsp:rsid wsp:val=&quot;002D5B35&quot;/&gt;&lt;wsp:rsid wsp:val=&quot;002D6609&quot;/&gt;&lt;wsp:rsid wsp:val=&quot;002D7D31&quot;/&gt;&lt;wsp:rsid wsp:val=&quot;002E1A58&quot;/&gt;&lt;wsp:rsid wsp:val=&quot;002E2EAB&quot;/&gt;&lt;wsp:rsid wsp:val=&quot;002E3E4B&quot;/&gt;&lt;wsp:rsid wsp:val=&quot;002E45CA&quot;/&gt;&lt;wsp:rsid wsp:val=&quot;002E46EE&quot;/&gt;&lt;wsp:rsid wsp:val=&quot;002E5C64&quot;/&gt;&lt;wsp:rsid wsp:val=&quot;002F03E1&quot;/&gt;&lt;wsp:rsid wsp:val=&quot;002F0C77&quot;/&gt;&lt;wsp:rsid wsp:val=&quot;002F5205&quot;/&gt;&lt;wsp:rsid wsp:val=&quot;002F6F3F&quot;/&gt;&lt;wsp:rsid wsp:val=&quot;002F774E&quot;/&gt;&lt;wsp:rsid wsp:val=&quot;002F7FDF&quot;/&gt;&lt;wsp:rsid wsp:val=&quot;003006EE&quot;/&gt;&lt;wsp:rsid wsp:val=&quot;00301A7B&quot;/&gt;&lt;wsp:rsid wsp:val=&quot;00301B93&quot;/&gt;&lt;wsp:rsid wsp:val=&quot;00301CA8&quot;/&gt;&lt;wsp:rsid wsp:val=&quot;003055E6&quot;/&gt;&lt;wsp:rsid wsp:val=&quot;0030651D&quot;/&gt;&lt;wsp:rsid wsp:val=&quot;00306D32&quot;/&gt;&lt;wsp:rsid wsp:val=&quot;003079D1&quot;/&gt;&lt;wsp:rsid wsp:val=&quot;00310E94&quot;/&gt;&lt;wsp:rsid wsp:val=&quot;003112BA&quot;/&gt;&lt;wsp:rsid wsp:val=&quot;0031133F&quot;/&gt;&lt;wsp:rsid wsp:val=&quot;003118DB&quot;/&gt;&lt;wsp:rsid wsp:val=&quot;00313C7D&quot;/&gt;&lt;wsp:rsid wsp:val=&quot;00314078&quot;/&gt;&lt;wsp:rsid wsp:val=&quot;00315DAC&quot;/&gt;&lt;wsp:rsid wsp:val=&quot;0031625B&quot;/&gt;&lt;wsp:rsid wsp:val=&quot;00316C69&quot;/&gt;&lt;wsp:rsid wsp:val=&quot;003204B0&quot;/&gt;&lt;wsp:rsid wsp:val=&quot;00320E1B&quot;/&gt;&lt;wsp:rsid wsp:val=&quot;00320E41&quot;/&gt;&lt;wsp:rsid wsp:val=&quot;003213AA&quot;/&gt;&lt;wsp:rsid wsp:val=&quot;0032269A&quot;/&gt;&lt;wsp:rsid wsp:val=&quot;00322DFF&quot;/&gt;&lt;wsp:rsid wsp:val=&quot;0032370C&quot;/&gt;&lt;wsp:rsid wsp:val=&quot;003244EF&quot;/&gt;&lt;wsp:rsid wsp:val=&quot;003254F5&quot;/&gt;&lt;wsp:rsid wsp:val=&quot;003275E8&quot;/&gt;&lt;wsp:rsid wsp:val=&quot;00330233&quot;/&gt;&lt;wsp:rsid wsp:val=&quot;00331E43&quot;/&gt;&lt;wsp:rsid wsp:val=&quot;003348A7&quot;/&gt;&lt;wsp:rsid wsp:val=&quot;00335184&quot;/&gt;&lt;wsp:rsid wsp:val=&quot;00335B2E&quot;/&gt;&lt;wsp:rsid wsp:val=&quot;0033753D&quot;/&gt;&lt;wsp:rsid wsp:val=&quot;003426EF&quot;/&gt;&lt;wsp:rsid wsp:val=&quot;00342B56&quot;/&gt;&lt;wsp:rsid wsp:val=&quot;0034438D&quot;/&gt;&lt;wsp:rsid wsp:val=&quot;0034444F&quot;/&gt;&lt;wsp:rsid wsp:val=&quot;003457E3&quot;/&gt;&lt;wsp:rsid wsp:val=&quot;00345A56&quot;/&gt;&lt;wsp:rsid wsp:val=&quot;00345C08&quot;/&gt;&lt;wsp:rsid wsp:val=&quot;003463F6&quot;/&gt;&lt;wsp:rsid wsp:val=&quot;003472C1&quot;/&gt;&lt;wsp:rsid wsp:val=&quot;00350936&quot;/&gt;&lt;wsp:rsid wsp:val=&quot;00354C50&quot;/&gt;&lt;wsp:rsid wsp:val=&quot;003557E0&quot;/&gt;&lt;wsp:rsid wsp:val=&quot;00355F7D&quot;/&gt;&lt;wsp:rsid wsp:val=&quot;00357B0D&quot;/&gt;&lt;wsp:rsid wsp:val=&quot;00357DEF&quot;/&gt;&lt;wsp:rsid wsp:val=&quot;003609A4&quot;/&gt;&lt;wsp:rsid wsp:val=&quot;003609C7&quot;/&gt;&lt;wsp:rsid wsp:val=&quot;0036124B&quot;/&gt;&lt;wsp:rsid wsp:val=&quot;0036138F&quot;/&gt;&lt;wsp:rsid wsp:val=&quot;00363803&quot;/&gt;&lt;wsp:rsid wsp:val=&quot;00367262&quot;/&gt;&lt;wsp:rsid wsp:val=&quot;00371DFE&quot;/&gt;&lt;wsp:rsid wsp:val=&quot;00372EF4&quot;/&gt;&lt;wsp:rsid wsp:val=&quot;00375A1A&quot;/&gt;&lt;wsp:rsid wsp:val=&quot;003771C8&quot;/&gt;&lt;wsp:rsid wsp:val=&quot;00377F5A&quot;/&gt;&lt;wsp:rsid wsp:val=&quot;00381134&quot;/&gt;&lt;wsp:rsid wsp:val=&quot;003840CA&quot;/&gt;&lt;wsp:rsid wsp:val=&quot;0038546D&quot;/&gt;&lt;wsp:rsid wsp:val=&quot;00386BCA&quot;/&gt;&lt;wsp:rsid wsp:val=&quot;003873CC&quot;/&gt;&lt;wsp:rsid wsp:val=&quot;00393110&quot;/&gt;&lt;wsp:rsid wsp:val=&quot;00394721&quot;/&gt;&lt;wsp:rsid wsp:val=&quot;003A17BE&quot;/&gt;&lt;wsp:rsid wsp:val=&quot;003A5CF7&quot;/&gt;&lt;wsp:rsid wsp:val=&quot;003B068F&quot;/&gt;&lt;wsp:rsid wsp:val=&quot;003B20CE&quot;/&gt;&lt;wsp:rsid wsp:val=&quot;003B279E&quot;/&gt;&lt;wsp:rsid wsp:val=&quot;003B3698&quot;/&gt;&lt;wsp:rsid wsp:val=&quot;003B5312&quot;/&gt;&lt;wsp:rsid wsp:val=&quot;003B5AEF&quot;/&gt;&lt;wsp:rsid wsp:val=&quot;003B674B&quot;/&gt;&lt;wsp:rsid wsp:val=&quot;003C028E&quot;/&gt;&lt;wsp:rsid wsp:val=&quot;003C0F2E&quot;/&gt;&lt;wsp:rsid wsp:val=&quot;003C1E16&quot;/&gt;&lt;wsp:rsid wsp:val=&quot;003C337F&quot;/&gt;&lt;wsp:rsid wsp:val=&quot;003C3D75&quot;/&gt;&lt;wsp:rsid wsp:val=&quot;003C5D48&quot;/&gt;&lt;wsp:rsid wsp:val=&quot;003D1AE7&quot;/&gt;&lt;wsp:rsid wsp:val=&quot;003D2E07&quot;/&gt;&lt;wsp:rsid wsp:val=&quot;003D3559&quot;/&gt;&lt;wsp:rsid wsp:val=&quot;003D729B&quot;/&gt;&lt;wsp:rsid wsp:val=&quot;003D776D&quot;/&gt;&lt;wsp:rsid wsp:val=&quot;003D776F&quot;/&gt;&lt;wsp:rsid wsp:val=&quot;003E0EF7&quot;/&gt;&lt;wsp:rsid wsp:val=&quot;003E48A7&quot;/&gt;&lt;wsp:rsid wsp:val=&quot;003E6DBA&quot;/&gt;&lt;wsp:rsid wsp:val=&quot;003E7864&quot;/&gt;&lt;wsp:rsid wsp:val=&quot;003F0980&quot;/&gt;&lt;wsp:rsid wsp:val=&quot;003F187A&quot;/&gt;&lt;wsp:rsid wsp:val=&quot;003F2623&quot;/&gt;&lt;wsp:rsid wsp:val=&quot;003F29A7&quot;/&gt;&lt;wsp:rsid wsp:val=&quot;003F2C29&quot;/&gt;&lt;wsp:rsid wsp:val=&quot;003F55EB&quot;/&gt;&lt;wsp:rsid wsp:val=&quot;003F579E&quot;/&gt;&lt;wsp:rsid wsp:val=&quot;003F5A5D&quot;/&gt;&lt;wsp:rsid wsp:val=&quot;003F6C6F&quot;/&gt;&lt;wsp:rsid wsp:val=&quot;003F6FFA&quot;/&gt;&lt;wsp:rsid wsp:val=&quot;00401E69&quot;/&gt;&lt;wsp:rsid wsp:val=&quot;00405FD0&quot;/&gt;&lt;wsp:rsid wsp:val=&quot;00406E61&quot;/&gt;&lt;wsp:rsid wsp:val=&quot;00407E3E&quot;/&gt;&lt;wsp:rsid wsp:val=&quot;00410CCB&quot;/&gt;&lt;wsp:rsid wsp:val=&quot;00414A4D&quot;/&gt;&lt;wsp:rsid wsp:val=&quot;00414D38&quot;/&gt;&lt;wsp:rsid wsp:val=&quot;00416F64&quot;/&gt;&lt;wsp:rsid wsp:val=&quot;004179CB&quot;/&gt;&lt;wsp:rsid wsp:val=&quot;00417F1D&quot;/&gt;&lt;wsp:rsid wsp:val=&quot;004203CD&quot;/&gt;&lt;wsp:rsid wsp:val=&quot;0042049C&quot;/&gt;&lt;wsp:rsid wsp:val=&quot;00420847&quot;/&gt;&lt;wsp:rsid wsp:val=&quot;00424351&quot;/&gt;&lt;wsp:rsid wsp:val=&quot;00426247&quot;/&gt;&lt;wsp:rsid wsp:val=&quot;004275BE&quot;/&gt;&lt;wsp:rsid wsp:val=&quot;004321E9&quot;/&gt;&lt;wsp:rsid wsp:val=&quot;00432A67&quot;/&gt;&lt;wsp:rsid wsp:val=&quot;00432FAE&quot;/&gt;&lt;wsp:rsid wsp:val=&quot;00433990&quot;/&gt;&lt;wsp:rsid wsp:val=&quot;0043413B&quot;/&gt;&lt;wsp:rsid wsp:val=&quot;00434505&quot;/&gt;&lt;wsp:rsid wsp:val=&quot;00434801&quot;/&gt;&lt;wsp:rsid wsp:val=&quot;00436C95&quot;/&gt;&lt;wsp:rsid wsp:val=&quot;00436EE5&quot;/&gt;&lt;wsp:rsid wsp:val=&quot;00437624&quot;/&gt;&lt;wsp:rsid wsp:val=&quot;0044089F&quot;/&gt;&lt;wsp:rsid wsp:val=&quot;004409C4&quot;/&gt;&lt;wsp:rsid wsp:val=&quot;00441807&quot;/&gt;&lt;wsp:rsid wsp:val=&quot;00441E73&quot;/&gt;&lt;wsp:rsid wsp:val=&quot;00442147&quot;/&gt;&lt;wsp:rsid wsp:val=&quot;00443A33&quot;/&gt;&lt;wsp:rsid wsp:val=&quot;004458C3&quot;/&gt;&lt;wsp:rsid wsp:val=&quot;00447E29&quot;/&gt;&lt;wsp:rsid wsp:val=&quot;004515C9&quot;/&gt;&lt;wsp:rsid wsp:val=&quot;004540C5&quot;/&gt;&lt;wsp:rsid wsp:val=&quot;004604D0&quot;/&gt;&lt;wsp:rsid wsp:val=&quot;00460624&quot;/&gt;&lt;wsp:rsid wsp:val=&quot;00461DF8&quot;/&gt;&lt;wsp:rsid wsp:val=&quot;00466198&quot;/&gt;&lt;wsp:rsid wsp:val=&quot;00466A1B&quot;/&gt;&lt;wsp:rsid wsp:val=&quot;004672DD&quot;/&gt;&lt;wsp:rsid wsp:val=&quot;00472316&quot;/&gt;&lt;wsp:rsid wsp:val=&quot;004745BE&quot;/&gt;&lt;wsp:rsid wsp:val=&quot;00474DDE&quot;/&gt;&lt;wsp:rsid wsp:val=&quot;00480B5F&quot;/&gt;&lt;wsp:rsid wsp:val=&quot;00481196&quot;/&gt;&lt;wsp:rsid wsp:val=&quot;0048132A&quot;/&gt;&lt;wsp:rsid wsp:val=&quot;00481641&quot;/&gt;&lt;wsp:rsid wsp:val=&quot;00481771&quot;/&gt;&lt;wsp:rsid wsp:val=&quot;00481E07&quot;/&gt;&lt;wsp:rsid wsp:val=&quot;0048219B&quot;/&gt;&lt;wsp:rsid wsp:val=&quot;00483677&quot;/&gt;&lt;wsp:rsid wsp:val=&quot;0048401D&quot;/&gt;&lt;wsp:rsid wsp:val=&quot;00484289&quot;/&gt;&lt;wsp:rsid wsp:val=&quot;004842B0&quot;/&gt;&lt;wsp:rsid wsp:val=&quot;00485FF9&quot;/&gt;&lt;wsp:rsid wsp:val=&quot;004860FB&quot;/&gt;&lt;wsp:rsid wsp:val=&quot;00486752&quot;/&gt;&lt;wsp:rsid wsp:val=&quot;00492849&quot;/&gt;&lt;wsp:rsid wsp:val=&quot;004932F8&quot;/&gt;&lt;wsp:rsid wsp:val=&quot;00496206&quot;/&gt;&lt;wsp:rsid wsp:val=&quot;0049643C&quot;/&gt;&lt;wsp:rsid wsp:val=&quot;004A0D75&quot;/&gt;&lt;wsp:rsid wsp:val=&quot;004A25E7&quot;/&gt;&lt;wsp:rsid wsp:val=&quot;004A3C88&quot;/&gt;&lt;wsp:rsid wsp:val=&quot;004A47CC&quot;/&gt;&lt;wsp:rsid wsp:val=&quot;004A537E&quot;/&gt;&lt;wsp:rsid wsp:val=&quot;004A6B2B&quot;/&gt;&lt;wsp:rsid wsp:val=&quot;004A754F&quot;/&gt;&lt;wsp:rsid wsp:val=&quot;004A78F8&quot;/&gt;&lt;wsp:rsid wsp:val=&quot;004B248A&quot;/&gt;&lt;wsp:rsid wsp:val=&quot;004B2D5B&quot;/&gt;&lt;wsp:rsid wsp:val=&quot;004B379C&quot;/&gt;&lt;wsp:rsid wsp:val=&quot;004B3B1A&quot;/&gt;&lt;wsp:rsid wsp:val=&quot;004B3BA3&quot;/&gt;&lt;wsp:rsid wsp:val=&quot;004B4667&quot;/&gt;&lt;wsp:rsid wsp:val=&quot;004B7441&quot;/&gt;&lt;wsp:rsid wsp:val=&quot;004B7E0C&quot;/&gt;&lt;wsp:rsid wsp:val=&quot;004C1CC2&quot;/&gt;&lt;wsp:rsid wsp:val=&quot;004D079E&quot;/&gt;&lt;wsp:rsid wsp:val=&quot;004D0C44&quot;/&gt;&lt;wsp:rsid wsp:val=&quot;004D2A23&quot;/&gt;&lt;wsp:rsid wsp:val=&quot;004D34F5&quot;/&gt;&lt;wsp:rsid wsp:val=&quot;004D6374&quot;/&gt;&lt;wsp:rsid wsp:val=&quot;004D68CB&quot;/&gt;&lt;wsp:rsid wsp:val=&quot;004D759C&quot;/&gt;&lt;wsp:rsid wsp:val=&quot;004E06FE&quot;/&gt;&lt;wsp:rsid wsp:val=&quot;004E130A&quot;/&gt;&lt;wsp:rsid wsp:val=&quot;004E28C1&quot;/&gt;&lt;wsp:rsid wsp:val=&quot;004E2B06&quot;/&gt;&lt;wsp:rsid wsp:val=&quot;004E473B&quot;/&gt;&lt;wsp:rsid wsp:val=&quot;004E4C64&quot;/&gt;&lt;wsp:rsid wsp:val=&quot;004E6119&quot;/&gt;&lt;wsp:rsid wsp:val=&quot;004E7BBB&quot;/&gt;&lt;wsp:rsid wsp:val=&quot;004F300D&quot;/&gt;&lt;wsp:rsid wsp:val=&quot;004F3A72&quot;/&gt;&lt;wsp:rsid wsp:val=&quot;005025AD&quot;/&gt;&lt;wsp:rsid wsp:val=&quot;00502B2C&quot;/&gt;&lt;wsp:rsid wsp:val=&quot;00506056&quot;/&gt;&lt;wsp:rsid wsp:val=&quot;00510F63&quot;/&gt;&lt;wsp:rsid wsp:val=&quot;00511405&quot;/&gt;&lt;wsp:rsid wsp:val=&quot;0051176A&quot;/&gt;&lt;wsp:rsid wsp:val=&quot;005143E0&quot;/&gt;&lt;wsp:rsid wsp:val=&quot;00514E7C&quot;/&gt;&lt;wsp:rsid wsp:val=&quot;005161FB&quot;/&gt;&lt;wsp:rsid wsp:val=&quot;00517054&quot;/&gt;&lt;wsp:rsid wsp:val=&quot;00520C51&quot;/&gt;&lt;wsp:rsid wsp:val=&quot;00521374&quot;/&gt;&lt;wsp:rsid wsp:val=&quot;00521494&quot;/&gt;&lt;wsp:rsid wsp:val=&quot;005218C6&quot;/&gt;&lt;wsp:rsid wsp:val=&quot;005223F8&quot;/&gt;&lt;wsp:rsid wsp:val=&quot;00522972&quot;/&gt;&lt;wsp:rsid wsp:val=&quot;005233EE&quot;/&gt;&lt;wsp:rsid wsp:val=&quot;00523BD6&quot;/&gt;&lt;wsp:rsid wsp:val=&quot;00525B65&quot;/&gt;&lt;wsp:rsid wsp:val=&quot;0053098A&quot;/&gt;&lt;wsp:rsid wsp:val=&quot;00530E36&quot;/&gt;&lt;wsp:rsid wsp:val=&quot;00531586&quot;/&gt;&lt;wsp:rsid wsp:val=&quot;00531E06&quot;/&gt;&lt;wsp:rsid wsp:val=&quot;0053208C&quot;/&gt;&lt;wsp:rsid wsp:val=&quot;005333AC&quot;/&gt;&lt;wsp:rsid wsp:val=&quot;00534CAF&quot;/&gt;&lt;wsp:rsid wsp:val=&quot;00536833&quot;/&gt;&lt;wsp:rsid wsp:val=&quot;0053687D&quot;/&gt;&lt;wsp:rsid wsp:val=&quot;00540571&quot;/&gt;&lt;wsp:rsid wsp:val=&quot;0054456E&quot;/&gt;&lt;wsp:rsid wsp:val=&quot;00545A0E&quot;/&gt;&lt;wsp:rsid wsp:val=&quot;005512DF&quot;/&gt;&lt;wsp:rsid wsp:val=&quot;00552AC0&quot;/&gt;&lt;wsp:rsid wsp:val=&quot;00552C65&quot;/&gt;&lt;wsp:rsid wsp:val=&quot;00554081&quot;/&gt;&lt;wsp:rsid wsp:val=&quot;0055495D&quot;/&gt;&lt;wsp:rsid wsp:val=&quot;00554EA6&quot;/&gt;&lt;wsp:rsid wsp:val=&quot;0056326D&quot;/&gt;&lt;wsp:rsid wsp:val=&quot;00566B1F&quot;/&gt;&lt;wsp:rsid wsp:val=&quot;00566D34&quot;/&gt;&lt;wsp:rsid wsp:val=&quot;00566E25&quot;/&gt;&lt;wsp:rsid wsp:val=&quot;00570094&quot;/&gt;&lt;wsp:rsid wsp:val=&quot;00570819&quot;/&gt;&lt;wsp:rsid wsp:val=&quot;005713AE&quot;/&gt;&lt;wsp:rsid wsp:val=&quot;0057681B&quot;/&gt;&lt;wsp:rsid wsp:val=&quot;005777D5&quot;/&gt;&lt;wsp:rsid wsp:val=&quot;005810EF&quot;/&gt;&lt;wsp:rsid wsp:val=&quot;0058504F&quot;/&gt;&lt;wsp:rsid wsp:val=&quot;00585A41&quot;/&gt;&lt;wsp:rsid wsp:val=&quot;00585A71&quot;/&gt;&lt;wsp:rsid wsp:val=&quot;00587CDC&quot;/&gt;&lt;wsp:rsid wsp:val=&quot;00590D46&quot;/&gt;&lt;wsp:rsid wsp:val=&quot;00593F0C&quot;/&gt;&lt;wsp:rsid wsp:val=&quot;00594EFD&quot;/&gt;&lt;wsp:rsid wsp:val=&quot;00595023&quot;/&gt;&lt;wsp:rsid wsp:val=&quot;005951B2&quot;/&gt;&lt;wsp:rsid wsp:val=&quot;0059720F&quot;/&gt;&lt;wsp:rsid wsp:val=&quot;00597D2C&quot;/&gt;&lt;wsp:rsid wsp:val=&quot;005A0552&quot;/&gt;&lt;wsp:rsid wsp:val=&quot;005A10B7&quot;/&gt;&lt;wsp:rsid wsp:val=&quot;005A46DF&quot;/&gt;&lt;wsp:rsid wsp:val=&quot;005A4C71&quot;/&gt;&lt;wsp:rsid wsp:val=&quot;005A513C&quot;/&gt;&lt;wsp:rsid wsp:val=&quot;005A5E6A&quot;/&gt;&lt;wsp:rsid wsp:val=&quot;005A7442&quot;/&gt;&lt;wsp:rsid wsp:val=&quot;005A7BF3&quot;/&gt;&lt;wsp:rsid wsp:val=&quot;005B2559&quot;/&gt;&lt;wsp:rsid wsp:val=&quot;005B3232&quot;/&gt;&lt;wsp:rsid wsp:val=&quot;005B4E2F&quot;/&gt;&lt;wsp:rsid wsp:val=&quot;005C0740&quot;/&gt;&lt;wsp:rsid wsp:val=&quot;005C0AAB&quot;/&gt;&lt;wsp:rsid wsp:val=&quot;005C0FA7&quot;/&gt;&lt;wsp:rsid wsp:val=&quot;005C1489&quot;/&gt;&lt;wsp:rsid wsp:val=&quot;005C1BA1&quot;/&gt;&lt;wsp:rsid wsp:val=&quot;005C1F2E&quot;/&gt;&lt;wsp:rsid wsp:val=&quot;005C31D6&quot;/&gt;&lt;wsp:rsid wsp:val=&quot;005C34EA&quot;/&gt;&lt;wsp:rsid wsp:val=&quot;005C3ED1&quot;/&gt;&lt;wsp:rsid wsp:val=&quot;005C3F59&quot;/&gt;&lt;wsp:rsid wsp:val=&quot;005C576A&quot;/&gt;&lt;wsp:rsid wsp:val=&quot;005C6785&quot;/&gt;&lt;wsp:rsid wsp:val=&quot;005D0662&quot;/&gt;&lt;wsp:rsid wsp:val=&quot;005D1EF5&quot;/&gt;&lt;wsp:rsid wsp:val=&quot;005D274E&quot;/&gt;&lt;wsp:rsid wsp:val=&quot;005D29FC&quot;/&gt;&lt;wsp:rsid wsp:val=&quot;005D401D&quot;/&gt;&lt;wsp:rsid wsp:val=&quot;005D41F8&quot;/&gt;&lt;wsp:rsid wsp:val=&quot;005D57D8&quot;/&gt;&lt;wsp:rsid wsp:val=&quot;005D6553&quot;/&gt;&lt;wsp:rsid wsp:val=&quot;005E42B8&quot;/&gt;&lt;wsp:rsid wsp:val=&quot;005E5C7E&quot;/&gt;&lt;wsp:rsid wsp:val=&quot;005E67BE&quot;/&gt;&lt;wsp:rsid wsp:val=&quot;005E68CD&quot;/&gt;&lt;wsp:rsid wsp:val=&quot;005E752F&quot;/&gt;&lt;wsp:rsid wsp:val=&quot;005F0BC3&quot;/&gt;&lt;wsp:rsid wsp:val=&quot;005F15B4&quot;/&gt;&lt;wsp:rsid wsp:val=&quot;005F3323&quot;/&gt;&lt;wsp:rsid wsp:val=&quot;005F3B95&quot;/&gt;&lt;wsp:rsid wsp:val=&quot;005F4465&quot;/&gt;&lt;wsp:rsid wsp:val=&quot;005F7753&quot;/&gt;&lt;wsp:rsid wsp:val=&quot;0060247B&quot;/&gt;&lt;wsp:rsid wsp:val=&quot;006058DD&quot;/&gt;&lt;wsp:rsid wsp:val=&quot;00605D75&quot;/&gt;&lt;wsp:rsid wsp:val=&quot;006065CB&quot;/&gt;&lt;wsp:rsid wsp:val=&quot;0060716C&quot;/&gt;&lt;wsp:rsid wsp:val=&quot;006101B9&quot;/&gt;&lt;wsp:rsid wsp:val=&quot;00610AFF&quot;/&gt;&lt;wsp:rsid wsp:val=&quot;0061127A&quot;/&gt;&lt;wsp:rsid wsp:val=&quot;0061185B&quot;/&gt;&lt;wsp:rsid wsp:val=&quot;00611861&quot;/&gt;&lt;wsp:rsid wsp:val=&quot;0061254C&quot;/&gt;&lt;wsp:rsid wsp:val=&quot;0061485A&quot;/&gt;&lt;wsp:rsid wsp:val=&quot;006166A4&quot;/&gt;&lt;wsp:rsid wsp:val=&quot;00616CCD&quot;/&gt;&lt;wsp:rsid wsp:val=&quot;0061724F&quot;/&gt;&lt;wsp:rsid wsp:val=&quot;006223CB&quot;/&gt;&lt;wsp:rsid wsp:val=&quot;00622AA0&quot;/&gt;&lt;wsp:rsid wsp:val=&quot;00622AD8&quot;/&gt;&lt;wsp:rsid wsp:val=&quot;00622E7B&quot;/&gt;&lt;wsp:rsid wsp:val=&quot;006235E3&quot;/&gt;&lt;wsp:rsid wsp:val=&quot;0062374A&quot;/&gt;&lt;wsp:rsid wsp:val=&quot;006243FD&quot;/&gt;&lt;wsp:rsid wsp:val=&quot;00626102&quot;/&gt;&lt;wsp:rsid wsp:val=&quot;00626AE3&quot;/&gt;&lt;wsp:rsid wsp:val=&quot;0063207B&quot;/&gt;&lt;wsp:rsid wsp:val=&quot;006325F1&quot;/&gt;&lt;wsp:rsid wsp:val=&quot;0063285D&quot;/&gt;&lt;wsp:rsid wsp:val=&quot;0063328C&quot;/&gt;&lt;wsp:rsid wsp:val=&quot;00633BE9&quot;/&gt;&lt;wsp:rsid wsp:val=&quot;006365AC&quot;/&gt;&lt;wsp:rsid wsp:val=&quot;00640A34&quot;/&gt;&lt;wsp:rsid wsp:val=&quot;00640B3B&quot;/&gt;&lt;wsp:rsid wsp:val=&quot;00640CDD&quot;/&gt;&lt;wsp:rsid wsp:val=&quot;00642F8C&quot;/&gt;&lt;wsp:rsid wsp:val=&quot;00643098&quot;/&gt;&lt;wsp:rsid wsp:val=&quot;00647A4F&quot;/&gt;&lt;wsp:rsid wsp:val=&quot;00647BAF&quot;/&gt;&lt;wsp:rsid wsp:val=&quot;006511E0&quot;/&gt;&lt;wsp:rsid wsp:val=&quot;00652370&quot;/&gt;&lt;wsp:rsid wsp:val=&quot;00652F73&quot;/&gt;&lt;wsp:rsid wsp:val=&quot;006553A4&quot;/&gt;&lt;wsp:rsid wsp:val=&quot;00657823&quot;/&gt;&lt;wsp:rsid wsp:val=&quot;00661CA4&quot;/&gt;&lt;wsp:rsid wsp:val=&quot;00661F2A&quot;/&gt;&lt;wsp:rsid wsp:val=&quot;00662F5C&quot;/&gt;&lt;wsp:rsid wsp:val=&quot;00664111&quot;/&gt;&lt;wsp:rsid wsp:val=&quot;00664949&quot;/&gt;&lt;wsp:rsid wsp:val=&quot;00667070&quot;/&gt;&lt;wsp:rsid wsp:val=&quot;00671BFD&quot;/&gt;&lt;wsp:rsid wsp:val=&quot;00672CB6&quot;/&gt;&lt;wsp:rsid wsp:val=&quot;00674564&quot;/&gt;&lt;wsp:rsid wsp:val=&quot;006749AA&quot;/&gt;&lt;wsp:rsid wsp:val=&quot;0067520D&quot;/&gt;&lt;wsp:rsid wsp:val=&quot;006757E6&quot;/&gt;&lt;wsp:rsid wsp:val=&quot;0067676B&quot;/&gt;&lt;wsp:rsid wsp:val=&quot;006777C3&quot;/&gt;&lt;wsp:rsid wsp:val=&quot;00681A1B&quot;/&gt;&lt;wsp:rsid wsp:val=&quot;00683A3E&quot;/&gt;&lt;wsp:rsid wsp:val=&quot;00687042&quot;/&gt;&lt;wsp:rsid wsp:val=&quot;00687771&quot;/&gt;&lt;wsp:rsid wsp:val=&quot;00693862&quot;/&gt;&lt;wsp:rsid wsp:val=&quot;006952BB&quot;/&gt;&lt;wsp:rsid wsp:val=&quot;00697CF3&quot;/&gt;&lt;wsp:rsid wsp:val=&quot;006A13F3&quot;/&gt;&lt;wsp:rsid wsp:val=&quot;006A166F&quot;/&gt;&lt;wsp:rsid wsp:val=&quot;006A23DD&quot;/&gt;&lt;wsp:rsid wsp:val=&quot;006A3CF0&quot;/&gt;&lt;wsp:rsid wsp:val=&quot;006A3E39&quot;/&gt;&lt;wsp:rsid wsp:val=&quot;006A4664&quot;/&gt;&lt;wsp:rsid wsp:val=&quot;006A5804&quot;/&gt;&lt;wsp:rsid wsp:val=&quot;006A5EC3&quot;/&gt;&lt;wsp:rsid wsp:val=&quot;006A72E4&quot;/&gt;&lt;wsp:rsid wsp:val=&quot;006A7727&quot;/&gt;&lt;wsp:rsid wsp:val=&quot;006A78BB&quot;/&gt;&lt;wsp:rsid wsp:val=&quot;006B0397&quot;/&gt;&lt;wsp:rsid wsp:val=&quot;006B1FD5&quot;/&gt;&lt;wsp:rsid wsp:val=&quot;006B3077&quot;/&gt;&lt;wsp:rsid wsp:val=&quot;006B4A1B&quot;/&gt;&lt;wsp:rsid wsp:val=&quot;006B4C47&quot;/&gt;&lt;wsp:rsid wsp:val=&quot;006B654B&quot;/&gt;&lt;wsp:rsid wsp:val=&quot;006C0DF8&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D1D37&quot;/&gt;&lt;wsp:rsid wsp:val=&quot;006D297F&quot;/&gt;&lt;wsp:rsid wsp:val=&quot;006D3DD6&quot;/&gt;&lt;wsp:rsid wsp:val=&quot;006D4B84&quot;/&gt;&lt;wsp:rsid wsp:val=&quot;006D6EE5&quot;/&gt;&lt;wsp:rsid wsp:val=&quot;006E1865&quot;/&gt;&lt;wsp:rsid wsp:val=&quot;006E1C6D&quot;/&gt;&lt;wsp:rsid wsp:val=&quot;006E5438&quot;/&gt;&lt;wsp:rsid wsp:val=&quot;006E5604&quot;/&gt;&lt;wsp:rsid wsp:val=&quot;006E5DEA&quot;/&gt;&lt;wsp:rsid wsp:val=&quot;006F09ED&quot;/&gt;&lt;wsp:rsid wsp:val=&quot;006F2772&quot;/&gt;&lt;wsp:rsid wsp:val=&quot;006F2D91&quot;/&gt;&lt;wsp:rsid wsp:val=&quot;007006D5&quot;/&gt;&lt;wsp:rsid wsp:val=&quot;00700DFF&quot;/&gt;&lt;wsp:rsid wsp:val=&quot;00702D05&quot;/&gt;&lt;wsp:rsid wsp:val=&quot;007039FB&quot;/&gt;&lt;wsp:rsid wsp:val=&quot;00704D03&quot;/&gt;&lt;wsp:rsid wsp:val=&quot;007051FD&quot;/&gt;&lt;wsp:rsid wsp:val=&quot;00707F2D&quot;/&gt;&lt;wsp:rsid wsp:val=&quot;007105CC&quot;/&gt;&lt;wsp:rsid wsp:val=&quot;0071138E&quot;/&gt;&lt;wsp:rsid wsp:val=&quot;00711A3A&quot;/&gt;&lt;wsp:rsid wsp:val=&quot;007128CA&quot;/&gt;&lt;wsp:rsid wsp:val=&quot;0071304D&quot;/&gt;&lt;wsp:rsid wsp:val=&quot;00714E77&quot;/&gt;&lt;wsp:rsid wsp:val=&quot;0071509D&quot;/&gt;&lt;wsp:rsid wsp:val=&quot;0071621E&quot;/&gt;&lt;wsp:rsid wsp:val=&quot;0071715C&quot;/&gt;&lt;wsp:rsid wsp:val=&quot;0071789D&quot;/&gt;&lt;wsp:rsid wsp:val=&quot;00721508&quot;/&gt;&lt;wsp:rsid wsp:val=&quot;00722E05&quot;/&gt;&lt;wsp:rsid wsp:val=&quot;00722FEC&quot;/&gt;&lt;wsp:rsid wsp:val=&quot;00724AFD&quot;/&gt;&lt;wsp:rsid wsp:val=&quot;00724C84&quot;/&gt;&lt;wsp:rsid wsp:val=&quot;00725DD8&quot;/&gt;&lt;wsp:rsid wsp:val=&quot;00727AA0&quot;/&gt;&lt;wsp:rsid wsp:val=&quot;007304C8&quot;/&gt;&lt;wsp:rsid wsp:val=&quot;007326B5&quot;/&gt;&lt;wsp:rsid wsp:val=&quot;0073271F&quot;/&gt;&lt;wsp:rsid wsp:val=&quot;00733569&quot;/&gt;&lt;wsp:rsid wsp:val=&quot;00735686&quot;/&gt;&lt;wsp:rsid wsp:val=&quot;00735CF3&quot;/&gt;&lt;wsp:rsid wsp:val=&quot;0074370F&quot;/&gt;&lt;wsp:rsid wsp:val=&quot;00743F33&quot;/&gt;&lt;wsp:rsid wsp:val=&quot;00746346&quot;/&gt;&lt;wsp:rsid wsp:val=&quot;0074645A&quot;/&gt;&lt;wsp:rsid wsp:val=&quot;00746AC9&quot;/&gt;&lt;wsp:rsid wsp:val=&quot;00746E65&quot;/&gt;&lt;wsp:rsid wsp:val=&quot;00747067&quot;/&gt;&lt;wsp:rsid wsp:val=&quot;00753588&quot;/&gt;&lt;wsp:rsid wsp:val=&quot;007539B0&quot;/&gt;&lt;wsp:rsid wsp:val=&quot;00753F14&quot;/&gt;&lt;wsp:rsid wsp:val=&quot;007542C3&quot;/&gt;&lt;wsp:rsid wsp:val=&quot;00754AB0&quot;/&gt;&lt;wsp:rsid wsp:val=&quot;007550F6&quot;/&gt;&lt;wsp:rsid wsp:val=&quot;00755241&quot;/&gt;&lt;wsp:rsid wsp:val=&quot;00757AC3&quot;/&gt;&lt;wsp:rsid wsp:val=&quot;00760284&quot;/&gt;&lt;wsp:rsid wsp:val=&quot;00766A25&quot;/&gt;&lt;wsp:rsid wsp:val=&quot;00766FA4&quot;/&gt;&lt;wsp:rsid wsp:val=&quot;00767C88&quot;/&gt;&lt;wsp:rsid wsp:val=&quot;00767EB5&quot;/&gt;&lt;wsp:rsid wsp:val=&quot;0077505F&quot;/&gt;&lt;wsp:rsid wsp:val=&quot;00775BF0&quot;/&gt;&lt;wsp:rsid wsp:val=&quot;00776D59&quot;/&gt;&lt;wsp:rsid wsp:val=&quot;00780286&quot;/&gt;&lt;wsp:rsid wsp:val=&quot;00780E1F&quot;/&gt;&lt;wsp:rsid wsp:val=&quot;00780F9A&quot;/&gt;&lt;wsp:rsid wsp:val=&quot;00781C50&quot;/&gt;&lt;wsp:rsid wsp:val=&quot;00782369&quot;/&gt;&lt;wsp:rsid wsp:val=&quot;0078256F&quot;/&gt;&lt;wsp:rsid wsp:val=&quot;00783815&quot;/&gt;&lt;wsp:rsid wsp:val=&quot;00785082&quot;/&gt;&lt;wsp:rsid wsp:val=&quot;00785D27&quot;/&gt;&lt;wsp:rsid wsp:val=&quot;0078791B&quot;/&gt;&lt;wsp:rsid wsp:val=&quot;00787B3C&quot;/&gt;&lt;wsp:rsid wsp:val=&quot;00790827&quot;/&gt;&lt;wsp:rsid wsp:val=&quot;0079102A&quot;/&gt;&lt;wsp:rsid wsp:val=&quot;00793295&quot;/&gt;&lt;wsp:rsid wsp:val=&quot;007939BD&quot;/&gt;&lt;wsp:rsid wsp:val=&quot;00797322&quot;/&gt;&lt;wsp:rsid wsp:val=&quot;007975C2&quot;/&gt;&lt;wsp:rsid wsp:val=&quot;00797B6C&quot;/&gt;&lt;wsp:rsid wsp:val=&quot;007A0836&quot;/&gt;&lt;wsp:rsid wsp:val=&quot;007A0BD7&quot;/&gt;&lt;wsp:rsid wsp:val=&quot;007A2E4A&quot;/&gt;&lt;wsp:rsid wsp:val=&quot;007A312A&quot;/&gt;&lt;wsp:rsid wsp:val=&quot;007A56A5&quot;/&gt;&lt;wsp:rsid wsp:val=&quot;007A695A&quot;/&gt;&lt;wsp:rsid wsp:val=&quot;007B0CAE&quot;/&gt;&lt;wsp:rsid wsp:val=&quot;007B1C2D&quot;/&gt;&lt;wsp:rsid wsp:val=&quot;007B3F39&quot;/&gt;&lt;wsp:rsid wsp:val=&quot;007B7F60&quot;/&gt;&lt;wsp:rsid wsp:val=&quot;007C13E4&quot;/&gt;&lt;wsp:rsid wsp:val=&quot;007C14F2&quot;/&gt;&lt;wsp:rsid wsp:val=&quot;007C3A6B&quot;/&gt;&lt;wsp:rsid wsp:val=&quot;007C5056&quot;/&gt;&lt;wsp:rsid wsp:val=&quot;007C5217&quot;/&gt;&lt;wsp:rsid wsp:val=&quot;007C6B94&quot;/&gt;&lt;wsp:rsid wsp:val=&quot;007C73BA&quot;/&gt;&lt;wsp:rsid wsp:val=&quot;007C7DBB&quot;/&gt;&lt;wsp:rsid wsp:val=&quot;007C7DD6&quot;/&gt;&lt;wsp:rsid wsp:val=&quot;007D11F5&quot;/&gt;&lt;wsp:rsid wsp:val=&quot;007D1E4F&quot;/&gt;&lt;wsp:rsid wsp:val=&quot;007D28CC&quot;/&gt;&lt;wsp:rsid wsp:val=&quot;007D46FC&quot;/&gt;&lt;wsp:rsid wsp:val=&quot;007D5B75&quot;/&gt;&lt;wsp:rsid wsp:val=&quot;007D6BA8&quot;/&gt;&lt;wsp:rsid wsp:val=&quot;007E0335&quot;/&gt;&lt;wsp:rsid wsp:val=&quot;007E442D&quot;/&gt;&lt;wsp:rsid wsp:val=&quot;007E462B&quot;/&gt;&lt;wsp:rsid wsp:val=&quot;007E6C62&quot;/&gt;&lt;wsp:rsid wsp:val=&quot;007F13AB&quot;/&gt;&lt;wsp:rsid wsp:val=&quot;007F1B74&quot;/&gt;&lt;wsp:rsid wsp:val=&quot;007F254B&quot;/&gt;&lt;wsp:rsid wsp:val=&quot;007F30C2&quot;/&gt;&lt;wsp:rsid wsp:val=&quot;007F6037&quot;/&gt;&lt;wsp:rsid wsp:val=&quot;007F63D8&quot;/&gt;&lt;wsp:rsid wsp:val=&quot;007F6810&quot;/&gt;&lt;wsp:rsid wsp:val=&quot;007F76D6&quot;/&gt;&lt;wsp:rsid wsp:val=&quot;007F7843&quot;/&gt;&lt;wsp:rsid wsp:val=&quot;008001E2&quot;/&gt;&lt;wsp:rsid wsp:val=&quot;0080058F&quot;/&gt;&lt;wsp:rsid wsp:val=&quot;008025E0&quot;/&gt;&lt;wsp:rsid wsp:val=&quot;00802B35&quot;/&gt;&lt;wsp:rsid wsp:val=&quot;00803F18&quot;/&gt;&lt;wsp:rsid wsp:val=&quot;00805D1F&quot;/&gt;&lt;wsp:rsid wsp:val=&quot;0080607C&quot;/&gt;&lt;wsp:rsid wsp:val=&quot;008065D8&quot;/&gt;&lt;wsp:rsid wsp:val=&quot;00806ACF&quot;/&gt;&lt;wsp:rsid wsp:val=&quot;008126A6&quot;/&gt;&lt;wsp:rsid wsp:val=&quot;008129A0&quot;/&gt;&lt;wsp:rsid wsp:val=&quot;00814946&quot;/&gt;&lt;wsp:rsid wsp:val=&quot;008173AE&quot;/&gt;&lt;wsp:rsid wsp:val=&quot;00820C6C&quot;/&gt;&lt;wsp:rsid wsp:val=&quot;00823701&quot;/&gt;&lt;wsp:rsid wsp:val=&quot;00824406&quot;/&gt;&lt;wsp:rsid wsp:val=&quot;008260F6&quot;/&gt;&lt;wsp:rsid wsp:val=&quot;00827F0C&quot;/&gt;&lt;wsp:rsid wsp:val=&quot;00834300&quot;/&gt;&lt;wsp:rsid wsp:val=&quot;0083467F&quot;/&gt;&lt;wsp:rsid wsp:val=&quot;00836AFF&quot;/&gt;&lt;wsp:rsid wsp:val=&quot;00837977&quot;/&gt;&lt;wsp:rsid wsp:val=&quot;00840E20&quot;/&gt;&lt;wsp:rsid wsp:val=&quot;00841539&quot;/&gt;&lt;wsp:rsid wsp:val=&quot;00842F2C&quot;/&gt;&lt;wsp:rsid wsp:val=&quot;00845417&quot;/&gt;&lt;wsp:rsid wsp:val=&quot;00846104&quot;/&gt;&lt;wsp:rsid wsp:val=&quot;00847D71&quot;/&gt;&lt;wsp:rsid wsp:val=&quot;00852B9E&quot;/&gt;&lt;wsp:rsid wsp:val=&quot;00852DDA&quot;/&gt;&lt;wsp:rsid wsp:val=&quot;00853C97&quot;/&gt;&lt;wsp:rsid wsp:val=&quot;008541F6&quot;/&gt;&lt;wsp:rsid wsp:val=&quot;00854A4F&quot;/&gt;&lt;wsp:rsid wsp:val=&quot;008559AF&quot;/&gt;&lt;wsp:rsid wsp:val=&quot;008609BE&quot;/&gt;&lt;wsp:rsid wsp:val=&quot;0086492A&quot;/&gt;&lt;wsp:rsid wsp:val=&quot;00867362&quot;/&gt;&lt;wsp:rsid wsp:val=&quot;00867906&quot;/&gt;&lt;wsp:rsid wsp:val=&quot;00867932&quot;/&gt;&lt;wsp:rsid wsp:val=&quot;008700B1&quot;/&gt;&lt;wsp:rsid wsp:val=&quot;00870954&quot;/&gt;&lt;wsp:rsid wsp:val=&quot;00872B8C&quot;/&gt;&lt;wsp:rsid wsp:val=&quot;00873354&quot;/&gt;&lt;wsp:rsid wsp:val=&quot;0087353D&quot;/&gt;&lt;wsp:rsid wsp:val=&quot;00874224&quot;/&gt;&lt;wsp:rsid wsp:val=&quot;0087444A&quot;/&gt;&lt;wsp:rsid wsp:val=&quot;00877D67&quot;/&gt;&lt;wsp:rsid wsp:val=&quot;00880514&quot;/&gt;&lt;wsp:rsid wsp:val=&quot;0088098C&quot;/&gt;&lt;wsp:rsid wsp:val=&quot;00880A11&quot;/&gt;&lt;wsp:rsid wsp:val=&quot;0088152F&quot;/&gt;&lt;wsp:rsid wsp:val=&quot;00881CC5&quot;/&gt;&lt;wsp:rsid wsp:val=&quot;00883C97&quot;/&gt;&lt;wsp:rsid wsp:val=&quot;008860ED&quot;/&gt;&lt;wsp:rsid wsp:val=&quot;008905FE&quot;/&gt;&lt;wsp:rsid wsp:val=&quot;0089142C&quot;/&gt;&lt;wsp:rsid wsp:val=&quot;00891D5F&quot;/&gt;&lt;wsp:rsid wsp:val=&quot;00891DBD&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979F8&quot;/&gt;&lt;wsp:rsid wsp:val=&quot;008A222A&quot;/&gt;&lt;wsp:rsid wsp:val=&quot;008A4608&quot;/&gt;&lt;wsp:rsid wsp:val=&quot;008A660C&quot;/&gt;&lt;wsp:rsid wsp:val=&quot;008A7DF7&quot;/&gt;&lt;wsp:rsid wsp:val=&quot;008B0849&quot;/&gt;&lt;wsp:rsid wsp:val=&quot;008B0D88&quot;/&gt;&lt;wsp:rsid wsp:val=&quot;008B1AA0&quot;/&gt;&lt;wsp:rsid wsp:val=&quot;008B32A2&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92C&quot;/&gt;&lt;wsp:rsid wsp:val=&quot;008C4961&quot;/&gt;&lt;wsp:rsid wsp:val=&quot;008C620E&quot;/&gt;&lt;wsp:rsid wsp:val=&quot;008C62D3&quot;/&gt;&lt;wsp:rsid wsp:val=&quot;008D23EF&quot;/&gt;&lt;wsp:rsid wsp:val=&quot;008D3D2B&quot;/&gt;&lt;wsp:rsid wsp:val=&quot;008D4687&quot;/&gt;&lt;wsp:rsid wsp:val=&quot;008D5281&quot;/&gt;&lt;wsp:rsid wsp:val=&quot;008D618A&quot;/&gt;&lt;wsp:rsid wsp:val=&quot;008D7723&quot;/&gt;&lt;wsp:rsid wsp:val=&quot;008E05E2&quot;/&gt;&lt;wsp:rsid wsp:val=&quot;008E0BD0&quot;/&gt;&lt;wsp:rsid wsp:val=&quot;008E155A&quot;/&gt;&lt;wsp:rsid wsp:val=&quot;008E1966&quot;/&gt;&lt;wsp:rsid wsp:val=&quot;008E24F1&quot;/&gt;&lt;wsp:rsid wsp:val=&quot;008E2EC3&quot;/&gt;&lt;wsp:rsid wsp:val=&quot;008F0C04&quot;/&gt;&lt;wsp:rsid wsp:val=&quot;008F1703&quot;/&gt;&lt;wsp:rsid wsp:val=&quot;008F3009&quot;/&gt;&lt;wsp:rsid wsp:val=&quot;008F3BDC&quot;/&gt;&lt;wsp:rsid wsp:val=&quot;008F79BC&quot;/&gt;&lt;wsp:rsid wsp:val=&quot;009002B4&quot;/&gt;&lt;wsp:rsid wsp:val=&quot;00900664&quot;/&gt;&lt;wsp:rsid wsp:val=&quot;0090135B&quot;/&gt;&lt;wsp:rsid wsp:val=&quot;009024DA&quot;/&gt;&lt;wsp:rsid wsp:val=&quot;00903E0D&quot;/&gt;&lt;wsp:rsid wsp:val=&quot;00903E9B&quot;/&gt;&lt;wsp:rsid wsp:val=&quot;009058FF&quot;/&gt;&lt;wsp:rsid wsp:val=&quot;00905C80&quot;/&gt;&lt;wsp:rsid wsp:val=&quot;00910546&quot;/&gt;&lt;wsp:rsid wsp:val=&quot;0091457A&quot;/&gt;&lt;wsp:rsid wsp:val=&quot;0091471B&quot;/&gt;&lt;wsp:rsid wsp:val=&quot;00915104&quot;/&gt;&lt;wsp:rsid wsp:val=&quot;00915DD5&quot;/&gt;&lt;wsp:rsid wsp:val=&quot;00917876&quot;/&gt;&lt;wsp:rsid wsp:val=&quot;00917F49&quot;/&gt;&lt;wsp:rsid wsp:val=&quot;00920E68&quot;/&gt;&lt;wsp:rsid wsp:val=&quot;0092154F&quot;/&gt;&lt;wsp:rsid wsp:val=&quot;009240AC&quot;/&gt;&lt;wsp:rsid wsp:val=&quot;00925EBC&quot;/&gt;&lt;wsp:rsid wsp:val=&quot;00927414&quot;/&gt;&lt;wsp:rsid wsp:val=&quot;00927ADF&quot;/&gt;&lt;wsp:rsid wsp:val=&quot;00927BD6&quot;/&gt;&lt;wsp:rsid wsp:val=&quot;009301D3&quot;/&gt;&lt;wsp:rsid wsp:val=&quot;00931EE7&quot;/&gt;&lt;wsp:rsid wsp:val=&quot;00937AB5&quot;/&gt;&lt;wsp:rsid wsp:val=&quot;009416C4&quot;/&gt;&lt;wsp:rsid wsp:val=&quot;00947580&quot;/&gt;&lt;wsp:rsid wsp:val=&quot;00947CE5&quot;/&gt;&lt;wsp:rsid wsp:val=&quot;00950954&quot;/&gt;&lt;wsp:rsid wsp:val=&quot;00951F5F&quot;/&gt;&lt;wsp:rsid wsp:val=&quot;009525A2&quot;/&gt;&lt;wsp:rsid wsp:val=&quot;00954BF6&quot;/&gt;&lt;wsp:rsid wsp:val=&quot;00955A22&quot;/&gt;&lt;wsp:rsid wsp:val=&quot;0095717C&quot;/&gt;&lt;wsp:rsid wsp:val=&quot;009576B6&quot;/&gt;&lt;wsp:rsid wsp:val=&quot;0096010F&quot;/&gt;&lt;wsp:rsid wsp:val=&quot;00960B5E&quot;/&gt;&lt;wsp:rsid wsp:val=&quot;009611F8&quot;/&gt;&lt;wsp:rsid wsp:val=&quot;00961FD7&quot;/&gt;&lt;wsp:rsid wsp:val=&quot;009620AA&quot;/&gt;&lt;wsp:rsid wsp:val=&quot;00963150&quot;/&gt;&lt;wsp:rsid wsp:val=&quot;00963383&quot;/&gt;&lt;wsp:rsid wsp:val=&quot;0096374E&quot;/&gt;&lt;wsp:rsid wsp:val=&quot;00964678&quot;/&gt;&lt;wsp:rsid wsp:val=&quot;00965667&quot;/&gt;&lt;wsp:rsid wsp:val=&quot;009663DD&quot;/&gt;&lt;wsp:rsid wsp:val=&quot;0096755F&quot;/&gt;&lt;wsp:rsid wsp:val=&quot;0096764E&quot;/&gt;&lt;wsp:rsid wsp:val=&quot;00967C6B&quot;/&gt;&lt;wsp:rsid wsp:val=&quot;00971368&quot;/&gt;&lt;wsp:rsid wsp:val=&quot;009739A5&quot;/&gt;&lt;wsp:rsid wsp:val=&quot;00975D7B&quot;/&gt;&lt;wsp:rsid wsp:val=&quot;009773B3&quot;/&gt;&lt;wsp:rsid wsp:val=&quot;00977757&quot;/&gt;&lt;wsp:rsid wsp:val=&quot;00982D98&quot;/&gt;&lt;wsp:rsid wsp:val=&quot;0098432A&quot;/&gt;&lt;wsp:rsid wsp:val=&quot;00985DBC&quot;/&gt;&lt;wsp:rsid wsp:val=&quot;00990168&quot;/&gt;&lt;wsp:rsid wsp:val=&quot;00991003&quot;/&gt;&lt;wsp:rsid wsp:val=&quot;0099271F&quot;/&gt;&lt;wsp:rsid wsp:val=&quot;00993E19&quot;/&gt;&lt;wsp:rsid wsp:val=&quot;00993EBC&quot;/&gt;&lt;wsp:rsid wsp:val=&quot;00995F16&quot;/&gt;&lt;wsp:rsid wsp:val=&quot;00997B78&quot;/&gt;&lt;wsp:rsid wsp:val=&quot;009A1EBD&quot;/&gt;&lt;wsp:rsid wsp:val=&quot;009A313F&quot;/&gt;&lt;wsp:rsid wsp:val=&quot;009A3513&quot;/&gt;&lt;wsp:rsid wsp:val=&quot;009A4CBB&quot;/&gt;&lt;wsp:rsid wsp:val=&quot;009A7CA3&quot;/&gt;&lt;wsp:rsid wsp:val=&quot;009B20C8&quot;/&gt;&lt;wsp:rsid wsp:val=&quot;009B3C20&quot;/&gt;&lt;wsp:rsid wsp:val=&quot;009B4676&quot;/&gt;&lt;wsp:rsid wsp:val=&quot;009B4AD5&quot;/&gt;&lt;wsp:rsid wsp:val=&quot;009B5506&quot;/&gt;&lt;wsp:rsid wsp:val=&quot;009B5BAB&quot;/&gt;&lt;wsp:rsid wsp:val=&quot;009B7556&quot;/&gt;&lt;wsp:rsid wsp:val=&quot;009B762B&quot;/&gt;&lt;wsp:rsid wsp:val=&quot;009B7CC8&quot;/&gt;&lt;wsp:rsid wsp:val=&quot;009C1495&quot;/&gt;&lt;wsp:rsid wsp:val=&quot;009C18F5&quot;/&gt;&lt;wsp:rsid wsp:val=&quot;009C1E57&quot;/&gt;&lt;wsp:rsid wsp:val=&quot;009C42D4&quot;/&gt;&lt;wsp:rsid wsp:val=&quot;009C42DE&quot;/&gt;&lt;wsp:rsid wsp:val=&quot;009C5720&quot;/&gt;&lt;wsp:rsid wsp:val=&quot;009C5B5D&quot;/&gt;&lt;wsp:rsid wsp:val=&quot;009C68F9&quot;/&gt;&lt;wsp:rsid wsp:val=&quot;009C6F66&quot;/&gt;&lt;wsp:rsid wsp:val=&quot;009C7332&quot;/&gt;&lt;wsp:rsid wsp:val=&quot;009D1B71&quot;/&gt;&lt;wsp:rsid wsp:val=&quot;009D27D3&quot;/&gt;&lt;wsp:rsid wsp:val=&quot;009D3CD6&quot;/&gt;&lt;wsp:rsid wsp:val=&quot;009D49FC&quot;/&gt;&lt;wsp:rsid wsp:val=&quot;009D51E1&quot;/&gt;&lt;wsp:rsid wsp:val=&quot;009D5C3A&quot;/&gt;&lt;wsp:rsid wsp:val=&quot;009E0342&quot;/&gt;&lt;wsp:rsid wsp:val=&quot;009E056D&quot;/&gt;&lt;wsp:rsid wsp:val=&quot;009E2374&quot;/&gt;&lt;wsp:rsid wsp:val=&quot;009E3549&quot;/&gt;&lt;wsp:rsid wsp:val=&quot;009E3A61&quot;/&gt;&lt;wsp:rsid wsp:val=&quot;009E3B8E&quot;/&gt;&lt;wsp:rsid wsp:val=&quot;009E4792&quot;/&gt;&lt;wsp:rsid wsp:val=&quot;009E6CBB&quot;/&gt;&lt;wsp:rsid wsp:val=&quot;009F039C&quot;/&gt;&lt;wsp:rsid wsp:val=&quot;009F0C89&quot;/&gt;&lt;wsp:rsid wsp:val=&quot;009F43B7&quot;/&gt;&lt;wsp:rsid wsp:val=&quot;009F5436&quot;/&gt;&lt;wsp:rsid wsp:val=&quot;009F664D&quot;/&gt;&lt;wsp:rsid wsp:val=&quot;009F6E0E&quot;/&gt;&lt;wsp:rsid wsp:val=&quot;009F70BC&quot;/&gt;&lt;wsp:rsid wsp:val=&quot;009F713B&quot;/&gt;&lt;wsp:rsid wsp:val=&quot;009F7F19&quot;/&gt;&lt;wsp:rsid wsp:val=&quot;00A00EBA&quot;/&gt;&lt;wsp:rsid wsp:val=&quot;00A01F75&quot;/&gt;&lt;wsp:rsid wsp:val=&quot;00A0506B&quot;/&gt;&lt;wsp:rsid wsp:val=&quot;00A07050&quot;/&gt;&lt;wsp:rsid wsp:val=&quot;00A1075E&quot;/&gt;&lt;wsp:rsid wsp:val=&quot;00A10CF2&quot;/&gt;&lt;wsp:rsid wsp:val=&quot;00A119EF&quot;/&gt;&lt;wsp:rsid wsp:val=&quot;00A11B5B&quot;/&gt;&lt;wsp:rsid wsp:val=&quot;00A1247A&quot;/&gt;&lt;wsp:rsid wsp:val=&quot;00A12C62&quot;/&gt;&lt;wsp:rsid wsp:val=&quot;00A14D56&quot;/&gt;&lt;wsp:rsid wsp:val=&quot;00A176C7&quot;/&gt;&lt;wsp:rsid wsp:val=&quot;00A21C0E&quot;/&gt;&lt;wsp:rsid wsp:val=&quot;00A227A2&quot;/&gt;&lt;wsp:rsid wsp:val=&quot;00A25B5C&quot;/&gt;&lt;wsp:rsid wsp:val=&quot;00A31889&quot;/&gt;&lt;wsp:rsid wsp:val=&quot;00A31E56&quot;/&gt;&lt;wsp:rsid wsp:val=&quot;00A335EF&quot;/&gt;&lt;wsp:rsid wsp:val=&quot;00A34F7C&quot;/&gt;&lt;wsp:rsid wsp:val=&quot;00A35891&quot;/&gt;&lt;wsp:rsid wsp:val=&quot;00A35E83&quot;/&gt;&lt;wsp:rsid wsp:val=&quot;00A41592&quot;/&gt;&lt;wsp:rsid wsp:val=&quot;00A41D17&quot;/&gt;&lt;wsp:rsid wsp:val=&quot;00A42625&quot;/&gt;&lt;wsp:rsid wsp:val=&quot;00A42EFB&quot;/&gt;&lt;wsp:rsid wsp:val=&quot;00A435B2&quot;/&gt;&lt;wsp:rsid wsp:val=&quot;00A43B9F&quot;/&gt;&lt;wsp:rsid wsp:val=&quot;00A442C8&quot;/&gt;&lt;wsp:rsid wsp:val=&quot;00A45853&quot;/&gt;&lt;wsp:rsid wsp:val=&quot;00A45FAC&quot;/&gt;&lt;wsp:rsid wsp:val=&quot;00A4679D&quot;/&gt;&lt;wsp:rsid wsp:val=&quot;00A47963&quot;/&gt;&lt;wsp:rsid wsp:val=&quot;00A51983&quot;/&gt;&lt;wsp:rsid wsp:val=&quot;00A52323&quot;/&gt;&lt;wsp:rsid wsp:val=&quot;00A54925&quot;/&gt;&lt;wsp:rsid wsp:val=&quot;00A54E85&quot;/&gt;&lt;wsp:rsid wsp:val=&quot;00A5531D&quot;/&gt;&lt;wsp:rsid wsp:val=&quot;00A5651F&quot;/&gt;&lt;wsp:rsid wsp:val=&quot;00A57051&quot;/&gt;&lt;wsp:rsid wsp:val=&quot;00A57E13&quot;/&gt;&lt;wsp:rsid wsp:val=&quot;00A61F55&quot;/&gt;&lt;wsp:rsid wsp:val=&quot;00A66DB9&quot;/&gt;&lt;wsp:rsid wsp:val=&quot;00A72444&quot;/&gt;&lt;wsp:rsid wsp:val=&quot;00A72508&quot;/&gt;&lt;wsp:rsid wsp:val=&quot;00A7280A&quot;/&gt;&lt;wsp:rsid wsp:val=&quot;00A72847&quot;/&gt;&lt;wsp:rsid wsp:val=&quot;00A72C3E&quot;/&gt;&lt;wsp:rsid wsp:val=&quot;00A737EF&quot;/&gt;&lt;wsp:rsid wsp:val=&quot;00A75EAE&quot;/&gt;&lt;wsp:rsid wsp:val=&quot;00A762F7&quot;/&gt;&lt;wsp:rsid wsp:val=&quot;00A766BE&quot;/&gt;&lt;wsp:rsid wsp:val=&quot;00A772E7&quot;/&gt;&lt;wsp:rsid wsp:val=&quot;00A7793B&quot;/&gt;&lt;wsp:rsid wsp:val=&quot;00A8020E&quot;/&gt;&lt;wsp:rsid wsp:val=&quot;00A806C1&quot;/&gt;&lt;wsp:rsid wsp:val=&quot;00A80BE0&quot;/&gt;&lt;wsp:rsid wsp:val=&quot;00A85283&quot;/&gt;&lt;wsp:rsid wsp:val=&quot;00A86E33&quot;/&gt;&lt;wsp:rsid wsp:val=&quot;00A87031&quot;/&gt;&lt;wsp:rsid wsp:val=&quot;00A877FF&quot;/&gt;&lt;wsp:rsid wsp:val=&quot;00A906CB&quot;/&gt;&lt;wsp:rsid wsp:val=&quot;00A908B3&quot;/&gt;&lt;wsp:rsid wsp:val=&quot;00A9236E&quot;/&gt;&lt;wsp:rsid wsp:val=&quot;00A93DBD&quot;/&gt;&lt;wsp:rsid wsp:val=&quot;00A9561B&quot;/&gt;&lt;wsp:rsid wsp:val=&quot;00A959A8&quot;/&gt;&lt;wsp:rsid wsp:val=&quot;00A9611F&quot;/&gt;&lt;wsp:rsid wsp:val=&quot;00A965EA&quot;/&gt;&lt;wsp:rsid wsp:val=&quot;00A96689&quot;/&gt;&lt;wsp:rsid wsp:val=&quot;00A972D1&quot;/&gt;&lt;wsp:rsid wsp:val=&quot;00A97308&quot;/&gt;&lt;wsp:rsid wsp:val=&quot;00A97C78&quot;/&gt;&lt;wsp:rsid wsp:val=&quot;00AA08E1&quot;/&gt;&lt;wsp:rsid wsp:val=&quot;00AA0D70&quot;/&gt;&lt;wsp:rsid wsp:val=&quot;00AA1172&quot;/&gt;&lt;wsp:rsid wsp:val=&quot;00AA3617&quot;/&gt;&lt;wsp:rsid wsp:val=&quot;00AA45E2&quot;/&gt;&lt;wsp:rsid wsp:val=&quot;00AA4863&quot;/&gt;&lt;wsp:rsid wsp:val=&quot;00AA5E7B&quot;/&gt;&lt;wsp:rsid wsp:val=&quot;00AB1001&quot;/&gt;&lt;wsp:rsid wsp:val=&quot;00AB24B2&quot;/&gt;&lt;wsp:rsid wsp:val=&quot;00AB5F34&quot;/&gt;&lt;wsp:rsid wsp:val=&quot;00AB6974&quot;/&gt;&lt;wsp:rsid wsp:val=&quot;00AC12E8&quot;/&gt;&lt;wsp:rsid wsp:val=&quot;00AC1C48&quot;/&gt;&lt;wsp:rsid wsp:val=&quot;00AC45E5&quot;/&gt;&lt;wsp:rsid wsp:val=&quot;00AC466C&quot;/&gt;&lt;wsp:rsid wsp:val=&quot;00AC4C42&quot;/&gt;&lt;wsp:rsid wsp:val=&quot;00AC52B3&quot;/&gt;&lt;wsp:rsid wsp:val=&quot;00AC6964&quot;/&gt;&lt;wsp:rsid wsp:val=&quot;00AC6ECD&quot;/&gt;&lt;wsp:rsid wsp:val=&quot;00AC7634&quot;/&gt;&lt;wsp:rsid wsp:val=&quot;00AD07EE&quot;/&gt;&lt;wsp:rsid wsp:val=&quot;00AD07FA&quot;/&gt;&lt;wsp:rsid wsp:val=&quot;00AD0A6F&quot;/&gt;&lt;wsp:rsid wsp:val=&quot;00AD1C18&quot;/&gt;&lt;wsp:rsid wsp:val=&quot;00AD38D0&quot;/&gt;&lt;wsp:rsid wsp:val=&quot;00AD6F8A&quot;/&gt;&lt;wsp:rsid wsp:val=&quot;00AE38F1&quot;/&gt;&lt;wsp:rsid wsp:val=&quot;00AF24F2&quot;/&gt;&lt;wsp:rsid wsp:val=&quot;00AF2FE7&quot;/&gt;&lt;wsp:rsid wsp:val=&quot;00AF3762&quot;/&gt;&lt;wsp:rsid wsp:val=&quot;00AF679D&quot;/&gt;&lt;wsp:rsid wsp:val=&quot;00AF6B5B&quot;/&gt;&lt;wsp:rsid wsp:val=&quot;00B00177&quot;/&gt;&lt;wsp:rsid wsp:val=&quot;00B00B85&quot;/&gt;&lt;wsp:rsid wsp:val=&quot;00B00C16&quot;/&gt;&lt;wsp:rsid wsp:val=&quot;00B013B9&quot;/&gt;&lt;wsp:rsid wsp:val=&quot;00B01AE8&quot;/&gt;&lt;wsp:rsid wsp:val=&quot;00B024D2&quot;/&gt;&lt;wsp:rsid wsp:val=&quot;00B02864&quot;/&gt;&lt;wsp:rsid wsp:val=&quot;00B035BC&quot;/&gt;&lt;wsp:rsid wsp:val=&quot;00B07568&quot;/&gt;&lt;wsp:rsid wsp:val=&quot;00B12C65&quot;/&gt;&lt;wsp:rsid wsp:val=&quot;00B133C1&quot;/&gt;&lt;wsp:rsid wsp:val=&quot;00B13493&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28BF&quot;/&gt;&lt;wsp:rsid wsp:val=&quot;00B33BE1&quot;/&gt;&lt;wsp:rsid wsp:val=&quot;00B34FA8&quot;/&gt;&lt;wsp:rsid wsp:val=&quot;00B35CAC&quot;/&gt;&lt;wsp:rsid wsp:val=&quot;00B36425&quot;/&gt;&lt;wsp:rsid wsp:val=&quot;00B40E6B&quot;/&gt;&lt;wsp:rsid wsp:val=&quot;00B42575&quot;/&gt;&lt;wsp:rsid wsp:val=&quot;00B42885&quot;/&gt;&lt;wsp:rsid wsp:val=&quot;00B42F93&quot;/&gt;&lt;wsp:rsid wsp:val=&quot;00B43525&quot;/&gt;&lt;wsp:rsid wsp:val=&quot;00B45489&quot;/&gt;&lt;wsp:rsid wsp:val=&quot;00B45745&quot;/&gt;&lt;wsp:rsid wsp:val=&quot;00B4661C&quot;/&gt;&lt;wsp:rsid wsp:val=&quot;00B470C0&quot;/&gt;&lt;wsp:rsid wsp:val=&quot;00B5111F&quot;/&gt;&lt;wsp:rsid wsp:val=&quot;00B516D5&quot;/&gt;&lt;wsp:rsid wsp:val=&quot;00B51F42&quot;/&gt;&lt;wsp:rsid wsp:val=&quot;00B5369E&quot;/&gt;&lt;wsp:rsid wsp:val=&quot;00B53F6C&quot;/&gt;&lt;wsp:rsid wsp:val=&quot;00B55BB4&quot;/&gt;&lt;wsp:rsid wsp:val=&quot;00B570E6&quot;/&gt;&lt;wsp:rsid wsp:val=&quot;00B604F3&quot;/&gt;&lt;wsp:rsid wsp:val=&quot;00B6195E&quot;/&gt;&lt;wsp:rsid wsp:val=&quot;00B62224&quot;/&gt;&lt;wsp:rsid wsp:val=&quot;00B62416&quot;/&gt;&lt;wsp:rsid wsp:val=&quot;00B62523&quot;/&gt;&lt;wsp:rsid wsp:val=&quot;00B62A8E&quot;/&gt;&lt;wsp:rsid wsp:val=&quot;00B638A3&quot;/&gt;&lt;wsp:rsid wsp:val=&quot;00B644EF&quot;/&gt;&lt;wsp:rsid wsp:val=&quot;00B651C9&quot;/&gt;&lt;wsp:rsid wsp:val=&quot;00B65D47&quot;/&gt;&lt;wsp:rsid wsp:val=&quot;00B666EA&quot;/&gt;&lt;wsp:rsid wsp:val=&quot;00B66C62&quot;/&gt;&lt;wsp:rsid wsp:val=&quot;00B775F5&quot;/&gt;&lt;wsp:rsid wsp:val=&quot;00B80626&quot;/&gt;&lt;wsp:rsid wsp:val=&quot;00B81E2E&quot;/&gt;&lt;wsp:rsid wsp:val=&quot;00B838EF&quot;/&gt;&lt;wsp:rsid wsp:val=&quot;00B84181&quot;/&gt;&lt;wsp:rsid wsp:val=&quot;00B8457E&quot;/&gt;&lt;wsp:rsid wsp:val=&quot;00B856E9&quot;/&gt;&lt;wsp:rsid wsp:val=&quot;00B8691B&quot;/&gt;&lt;wsp:rsid wsp:val=&quot;00B86E23&quot;/&gt;&lt;wsp:rsid wsp:val=&quot;00B91E14&quot;/&gt;&lt;wsp:rsid wsp:val=&quot;00B93D71&quot;/&gt;&lt;wsp:rsid wsp:val=&quot;00B9496B&quot;/&gt;&lt;wsp:rsid wsp:val=&quot;00B95A67&quot;/&gt;&lt;wsp:rsid wsp:val=&quot;00B95C58&quot;/&gt;&lt;wsp:rsid wsp:val=&quot;00BA45C6&quot;/&gt;&lt;wsp:rsid wsp:val=&quot;00BA59A3&quot;/&gt;&lt;wsp:rsid wsp:val=&quot;00BA61E0&quot;/&gt;&lt;wsp:rsid wsp:val=&quot;00BA7DA9&quot;/&gt;&lt;wsp:rsid wsp:val=&quot;00BB0226&quot;/&gt;&lt;wsp:rsid wsp:val=&quot;00BB0404&quot;/&gt;&lt;wsp:rsid wsp:val=&quot;00BB2BA6&quot;/&gt;&lt;wsp:rsid wsp:val=&quot;00BB3FB2&quot;/&gt;&lt;wsp:rsid wsp:val=&quot;00BB4FEE&quot;/&gt;&lt;wsp:rsid wsp:val=&quot;00BB6D52&quot;/&gt;&lt;wsp:rsid wsp:val=&quot;00BB73A4&quot;/&gt;&lt;wsp:rsid wsp:val=&quot;00BB75DA&quot;/&gt;&lt;wsp:rsid wsp:val=&quot;00BB7C95&quot;/&gt;&lt;wsp:rsid wsp:val=&quot;00BB7CEF&quot;/&gt;&lt;wsp:rsid wsp:val=&quot;00BC0635&quot;/&gt;&lt;wsp:rsid wsp:val=&quot;00BC3155&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50E8&quot;/&gt;&lt;wsp:rsid wsp:val=&quot;00BD6AF1&quot;/&gt;&lt;wsp:rsid wsp:val=&quot;00BD6DBD&quot;/&gt;&lt;wsp:rsid wsp:val=&quot;00BE09C6&quot;/&gt;&lt;wsp:rsid wsp:val=&quot;00BE1E2E&quot;/&gt;&lt;wsp:rsid wsp:val=&quot;00BE2E31&quot;/&gt;&lt;wsp:rsid wsp:val=&quot;00BE3151&quot;/&gt;&lt;wsp:rsid wsp:val=&quot;00BE3857&quot;/&gt;&lt;wsp:rsid wsp:val=&quot;00BE5470&quot;/&gt;&lt;wsp:rsid wsp:val=&quot;00BE5916&quot;/&gt;&lt;wsp:rsid wsp:val=&quot;00BE6232&quot;/&gt;&lt;wsp:rsid wsp:val=&quot;00BE670A&quot;/&gt;&lt;wsp:rsid wsp:val=&quot;00BE704B&quot;/&gt;&lt;wsp:rsid wsp:val=&quot;00BE7A51&quot;/&gt;&lt;wsp:rsid wsp:val=&quot;00BE7C00&quot;/&gt;&lt;wsp:rsid wsp:val=&quot;00BE7F8E&quot;/&gt;&lt;wsp:rsid wsp:val=&quot;00BF0416&quot;/&gt;&lt;wsp:rsid wsp:val=&quot;00BF1273&quot;/&gt;&lt;wsp:rsid wsp:val=&quot;00BF33CE&quot;/&gt;&lt;wsp:rsid wsp:val=&quot;00BF3458&quot;/&gt;&lt;wsp:rsid wsp:val=&quot;00BF4FDD&quot;/&gt;&lt;wsp:rsid wsp:val=&quot;00BF5137&quot;/&gt;&lt;wsp:rsid wsp:val=&quot;00BF5172&quot;/&gt;&lt;wsp:rsid wsp:val=&quot;00BF6FC8&quot;/&gt;&lt;wsp:rsid wsp:val=&quot;00BF757B&quot;/&gt;&lt;wsp:rsid wsp:val=&quot;00C00914&quot;/&gt;&lt;wsp:rsid wsp:val=&quot;00C014CC&quot;/&gt;&lt;wsp:rsid wsp:val=&quot;00C03322&quot;/&gt;&lt;wsp:rsid wsp:val=&quot;00C04330&quot;/&gt;&lt;wsp:rsid wsp:val=&quot;00C051A0&quot;/&gt;&lt;wsp:rsid wsp:val=&quot;00C052C5&quot;/&gt;&lt;wsp:rsid wsp:val=&quot;00C06E51&quot;/&gt;&lt;wsp:rsid wsp:val=&quot;00C10F46&quot;/&gt;&lt;wsp:rsid wsp:val=&quot;00C10F9D&quot;/&gt;&lt;wsp:rsid wsp:val=&quot;00C128EF&quot;/&gt;&lt;wsp:rsid wsp:val=&quot;00C15DD9&quot;/&gt;&lt;wsp:rsid wsp:val=&quot;00C15F09&quot;/&gt;&lt;wsp:rsid wsp:val=&quot;00C16676&quot;/&gt;&lt;wsp:rsid wsp:val=&quot;00C21B3E&quot;/&gt;&lt;wsp:rsid wsp:val=&quot;00C25A75&quot;/&gt;&lt;wsp:rsid wsp:val=&quot;00C30DF4&quot;/&gt;&lt;wsp:rsid wsp:val=&quot;00C346A5&quot;/&gt;&lt;wsp:rsid wsp:val=&quot;00C35695&quot;/&gt;&lt;wsp:rsid wsp:val=&quot;00C35D65&quot;/&gt;&lt;wsp:rsid wsp:val=&quot;00C367EF&quot;/&gt;&lt;wsp:rsid wsp:val=&quot;00C37342&quot;/&gt;&lt;wsp:rsid wsp:val=&quot;00C37B0A&quot;/&gt;&lt;wsp:rsid wsp:val=&quot;00C41F71&quot;/&gt;&lt;wsp:rsid wsp:val=&quot;00C423FE&quot;/&gt;&lt;wsp:rsid wsp:val=&quot;00C445A9&quot;/&gt;&lt;wsp:rsid wsp:val=&quot;00C46872&quot;/&gt;&lt;wsp:rsid wsp:val=&quot;00C471CC&quot;/&gt;&lt;wsp:rsid wsp:val=&quot;00C47B2E&quot;/&gt;&lt;wsp:rsid wsp:val=&quot;00C47FCF&quot;/&gt;&lt;wsp:rsid wsp:val=&quot;00C50007&quot;/&gt;&lt;wsp:rsid wsp:val=&quot;00C50866&quot;/&gt;&lt;wsp:rsid wsp:val=&quot;00C52673&quot;/&gt;&lt;wsp:rsid wsp:val=&quot;00C540A9&quot;/&gt;&lt;wsp:rsid wsp:val=&quot;00C54890&quot;/&gt;&lt;wsp:rsid wsp:val=&quot;00C552DB&quot;/&gt;&lt;wsp:rsid wsp:val=&quot;00C57CDF&quot;/&gt;&lt;wsp:rsid wsp:val=&quot;00C635F5&quot;/&gt;&lt;wsp:rsid wsp:val=&quot;00C63F6D&quot;/&gt;&lt;wsp:rsid wsp:val=&quot;00C641BE&quot;/&gt;&lt;wsp:rsid wsp:val=&quot;00C66E2D&quot;/&gt;&lt;wsp:rsid wsp:val=&quot;00C67057&quot;/&gt;&lt;wsp:rsid wsp:val=&quot;00C71E43&quot;/&gt;&lt;wsp:rsid wsp:val=&quot;00C7413D&quot;/&gt;&lt;wsp:rsid wsp:val=&quot;00C741D9&quot;/&gt;&lt;wsp:rsid wsp:val=&quot;00C74F31&quot;/&gt;&lt;wsp:rsid wsp:val=&quot;00C75D5C&quot;/&gt;&lt;wsp:rsid wsp:val=&quot;00C773F5&quot;/&gt;&lt;wsp:rsid wsp:val=&quot;00C80B2E&quot;/&gt;&lt;wsp:rsid wsp:val=&quot;00C840DF&quot;/&gt;&lt;wsp:rsid wsp:val=&quot;00C85D6F&quot;/&gt;&lt;wsp:rsid wsp:val=&quot;00C8674D&quot;/&gt;&lt;wsp:rsid wsp:val=&quot;00C930DD&quot;/&gt;&lt;wsp:rsid wsp:val=&quot;00C937EB&quot;/&gt;&lt;wsp:rsid wsp:val=&quot;00C942D1&quot;/&gt;&lt;wsp:rsid wsp:val=&quot;00C95CB5&quot;/&gt;&lt;wsp:rsid wsp:val=&quot;00C969D3&quot;/&gt;&lt;wsp:rsid wsp:val=&quot;00C96CB2&quot;/&gt;&lt;wsp:rsid wsp:val=&quot;00C97951&quot;/&gt;&lt;wsp:rsid wsp:val=&quot;00CA0DE5&quot;/&gt;&lt;wsp:rsid wsp:val=&quot;00CA174E&quot;/&gt;&lt;wsp:rsid wsp:val=&quot;00CA1857&quot;/&gt;&lt;wsp:rsid wsp:val=&quot;00CA187E&quot;/&gt;&lt;wsp:rsid wsp:val=&quot;00CA1E39&quot;/&gt;&lt;wsp:rsid wsp:val=&quot;00CA1EF6&quot;/&gt;&lt;wsp:rsid wsp:val=&quot;00CA2506&quot;/&gt;&lt;wsp:rsid wsp:val=&quot;00CA4944&quot;/&gt;&lt;wsp:rsid wsp:val=&quot;00CB040A&quot;/&gt;&lt;wsp:rsid wsp:val=&quot;00CB06E0&quot;/&gt;&lt;wsp:rsid wsp:val=&quot;00CB1A6C&quot;/&gt;&lt;wsp:rsid wsp:val=&quot;00CB2F91&quot;/&gt;&lt;wsp:rsid wsp:val=&quot;00CB3BE2&quot;/&gt;&lt;wsp:rsid wsp:val=&quot;00CB3FE6&quot;/&gt;&lt;wsp:rsid wsp:val=&quot;00CB6927&quot;/&gt;&lt;wsp:rsid wsp:val=&quot;00CB722E&quot;/&gt;&lt;wsp:rsid wsp:val=&quot;00CB75D2&quot;/&gt;&lt;wsp:rsid wsp:val=&quot;00CC01E0&quot;/&gt;&lt;wsp:rsid wsp:val=&quot;00CC1113&quot;/&gt;&lt;wsp:rsid wsp:val=&quot;00CC11BD&quot;/&gt;&lt;wsp:rsid wsp:val=&quot;00CC2142&quot;/&gt;&lt;wsp:rsid wsp:val=&quot;00CC3A2C&quot;/&gt;&lt;wsp:rsid wsp:val=&quot;00CC45A7&quot;/&gt;&lt;wsp:rsid wsp:val=&quot;00CC5296&quot;/&gt;&lt;wsp:rsid wsp:val=&quot;00CD164C&quot;/&gt;&lt;wsp:rsid wsp:val=&quot;00CD2066&quot;/&gt;&lt;wsp:rsid wsp:val=&quot;00CD2259&quot;/&gt;&lt;wsp:rsid wsp:val=&quot;00CD2729&quot;/&gt;&lt;wsp:rsid wsp:val=&quot;00CD6231&quot;/&gt;&lt;wsp:rsid wsp:val=&quot;00CD653A&quot;/&gt;&lt;wsp:rsid wsp:val=&quot;00CE2270&quot;/&gt;&lt;wsp:rsid wsp:val=&quot;00CE2F26&quot;/&gt;&lt;wsp:rsid wsp:val=&quot;00CE49E4&quot;/&gt;&lt;wsp:rsid wsp:val=&quot;00CE5AA9&quot;/&gt;&lt;wsp:rsid wsp:val=&quot;00CE5D02&quot;/&gt;&lt;wsp:rsid wsp:val=&quot;00CF2213&quot;/&gt;&lt;wsp:rsid wsp:val=&quot;00CF3F78&quot;/&gt;&lt;wsp:rsid wsp:val=&quot;00CF66D7&quot;/&gt;&lt;wsp:rsid wsp:val=&quot;00CF70E9&quot;/&gt;&lt;wsp:rsid wsp:val=&quot;00CF7248&quot;/&gt;&lt;wsp:rsid wsp:val=&quot;00D0490E&quot;/&gt;&lt;wsp:rsid wsp:val=&quot;00D04DFC&quot;/&gt;&lt;wsp:rsid wsp:val=&quot;00D05303&quot;/&gt;&lt;wsp:rsid wsp:val=&quot;00D103EB&quot;/&gt;&lt;wsp:rsid wsp:val=&quot;00D109B7&quot;/&gt;&lt;wsp:rsid wsp:val=&quot;00D11365&quot;/&gt;&lt;wsp:rsid wsp:val=&quot;00D16CA3&quot;/&gt;&lt;wsp:rsid wsp:val=&quot;00D16CD3&quot;/&gt;&lt;wsp:rsid wsp:val=&quot;00D2210D&quot;/&gt;&lt;wsp:rsid wsp:val=&quot;00D22CD3&quot;/&gt;&lt;wsp:rsid wsp:val=&quot;00D23BF9&quot;/&gt;&lt;wsp:rsid wsp:val=&quot;00D24A08&quot;/&gt;&lt;wsp:rsid wsp:val=&quot;00D26B52&quot;/&gt;&lt;wsp:rsid wsp:val=&quot;00D30A64&quot;/&gt;&lt;wsp:rsid wsp:val=&quot;00D31BBB&quot;/&gt;&lt;wsp:rsid wsp:val=&quot;00D32866&quot;/&gt;&lt;wsp:rsid wsp:val=&quot;00D3301B&quot;/&gt;&lt;wsp:rsid wsp:val=&quot;00D33A98&quot;/&gt;&lt;wsp:rsid wsp:val=&quot;00D350E5&quot;/&gt;&lt;wsp:rsid wsp:val=&quot;00D35C54&quot;/&gt;&lt;wsp:rsid wsp:val=&quot;00D36768&quot;/&gt;&lt;wsp:rsid wsp:val=&quot;00D36A84&quot;/&gt;&lt;wsp:rsid wsp:val=&quot;00D43022&quot;/&gt;&lt;wsp:rsid wsp:val=&quot;00D43719&quot;/&gt;&lt;wsp:rsid wsp:val=&quot;00D438CD&quot;/&gt;&lt;wsp:rsid wsp:val=&quot;00D455E0&quot;/&gt;&lt;wsp:rsid wsp:val=&quot;00D463AD&quot;/&gt;&lt;wsp:rsid wsp:val=&quot;00D46598&quot;/&gt;&lt;wsp:rsid wsp:val=&quot;00D54AD2&quot;/&gt;&lt;wsp:rsid wsp:val=&quot;00D60EA1&quot;/&gt;&lt;wsp:rsid wsp:val=&quot;00D618AE&quot;/&gt;&lt;wsp:rsid wsp:val=&quot;00D61BAB&quot;/&gt;&lt;wsp:rsid wsp:val=&quot;00D62330&quot;/&gt;&lt;wsp:rsid wsp:val=&quot;00D623DF&quot;/&gt;&lt;wsp:rsid wsp:val=&quot;00D62EA4&quot;/&gt;&lt;wsp:rsid wsp:val=&quot;00D63275&quot;/&gt;&lt;wsp:rsid wsp:val=&quot;00D6392A&quot;/&gt;&lt;wsp:rsid wsp:val=&quot;00D65D09&quot;/&gt;&lt;wsp:rsid wsp:val=&quot;00D66DD1&quot;/&gt;&lt;wsp:rsid wsp:val=&quot;00D723F9&quot;/&gt;&lt;wsp:rsid wsp:val=&quot;00D72D43&quot;/&gt;&lt;wsp:rsid wsp:val=&quot;00D75E0A&quot;/&gt;&lt;wsp:rsid wsp:val=&quot;00D76573&quot;/&gt;&lt;wsp:rsid wsp:val=&quot;00D7677C&quot;/&gt;&lt;wsp:rsid wsp:val=&quot;00D76E61&quot;/&gt;&lt;wsp:rsid wsp:val=&quot;00D7726C&quot;/&gt;&lt;wsp:rsid wsp:val=&quot;00D77D00&quot;/&gt;&lt;wsp:rsid wsp:val=&quot;00D81B2A&quot;/&gt;&lt;wsp:rsid wsp:val=&quot;00D8429E&quot;/&gt;&lt;wsp:rsid wsp:val=&quot;00D90160&quot;/&gt;&lt;wsp:rsid wsp:val=&quot;00D92823&quot;/&gt;&lt;wsp:rsid wsp:val=&quot;00D92E99&quot;/&gt;&lt;wsp:rsid wsp:val=&quot;00D979AC&quot;/&gt;&lt;wsp:rsid wsp:val=&quot;00DA08C0&quot;/&gt;&lt;wsp:rsid wsp:val=&quot;00DA10CD&quot;/&gt;&lt;wsp:rsid wsp:val=&quot;00DA21B7&quot;/&gt;&lt;wsp:rsid wsp:val=&quot;00DA27DB&quot;/&gt;&lt;wsp:rsid wsp:val=&quot;00DA2BA4&quot;/&gt;&lt;wsp:rsid wsp:val=&quot;00DA2FE7&quot;/&gt;&lt;wsp:rsid wsp:val=&quot;00DA54B0&quot;/&gt;&lt;wsp:rsid wsp:val=&quot;00DA5D07&quot;/&gt;&lt;wsp:rsid wsp:val=&quot;00DA611A&quot;/&gt;&lt;wsp:rsid wsp:val=&quot;00DA611E&quot;/&gt;&lt;wsp:rsid wsp:val=&quot;00DB30CF&quot;/&gt;&lt;wsp:rsid wsp:val=&quot;00DB31F1&quot;/&gt;&lt;wsp:rsid wsp:val=&quot;00DB4A06&quot;/&gt;&lt;wsp:rsid wsp:val=&quot;00DB5019&quot;/&gt;&lt;wsp:rsid wsp:val=&quot;00DB6888&quot;/&gt;&lt;wsp:rsid wsp:val=&quot;00DB69C6&quot;/&gt;&lt;wsp:rsid wsp:val=&quot;00DB6D50&quot;/&gt;&lt;wsp:rsid wsp:val=&quot;00DC271D&quot;/&gt;&lt;wsp:rsid wsp:val=&quot;00DC4CAC&quot;/&gt;&lt;wsp:rsid wsp:val=&quot;00DC5843&quot;/&gt;&lt;wsp:rsid wsp:val=&quot;00DC71BF&quot;/&gt;&lt;wsp:rsid wsp:val=&quot;00DD02B5&quot;/&gt;&lt;wsp:rsid wsp:val=&quot;00DD04B4&quot;/&gt;&lt;wsp:rsid wsp:val=&quot;00DD072D&quot;/&gt;&lt;wsp:rsid wsp:val=&quot;00DD077C&quot;/&gt;&lt;wsp:rsid wsp:val=&quot;00DD1C1A&quot;/&gt;&lt;wsp:rsid wsp:val=&quot;00DD2AA4&quot;/&gt;&lt;wsp:rsid wsp:val=&quot;00DD41B5&quot;/&gt;&lt;wsp:rsid wsp:val=&quot;00DD58A9&quot;/&gt;&lt;wsp:rsid wsp:val=&quot;00DE00A5&quot;/&gt;&lt;wsp:rsid wsp:val=&quot;00DE0146&quot;/&gt;&lt;wsp:rsid wsp:val=&quot;00DE3764&quot;/&gt;&lt;wsp:rsid wsp:val=&quot;00DE3AD1&quot;/&gt;&lt;wsp:rsid wsp:val=&quot;00DE4750&quot;/&gt;&lt;wsp:rsid wsp:val=&quot;00DF02A1&quot;/&gt;&lt;wsp:rsid wsp:val=&quot;00DF0E81&quot;/&gt;&lt;wsp:rsid wsp:val=&quot;00DF3101&quot;/&gt;&lt;wsp:rsid wsp:val=&quot;00DF449E&quot;/&gt;&lt;wsp:rsid wsp:val=&quot;00DF5396&quot;/&gt;&lt;wsp:rsid wsp:val=&quot;00DF677B&quot;/&gt;&lt;wsp:rsid wsp:val=&quot;00DF7F4E&quot;/&gt;&lt;wsp:rsid wsp:val=&quot;00E00ECA&quot;/&gt;&lt;wsp:rsid wsp:val=&quot;00E00F59&quot;/&gt;&lt;wsp:rsid wsp:val=&quot;00E0217C&quot;/&gt;&lt;wsp:rsid wsp:val=&quot;00E02D9F&quot;/&gt;&lt;wsp:rsid wsp:val=&quot;00E04D7F&quot;/&gt;&lt;wsp:rsid wsp:val=&quot;00E120FB&quot;/&gt;&lt;wsp:rsid wsp:val=&quot;00E12636&quot;/&gt;&lt;wsp:rsid wsp:val=&quot;00E126FC&quot;/&gt;&lt;wsp:rsid wsp:val=&quot;00E146DA&quot;/&gt;&lt;wsp:rsid wsp:val=&quot;00E17E84&quot;/&gt;&lt;wsp:rsid wsp:val=&quot;00E21255&quot;/&gt;&lt;wsp:rsid wsp:val=&quot;00E22A57&quot;/&gt;&lt;wsp:rsid wsp:val=&quot;00E234E5&quot;/&gt;&lt;wsp:rsid wsp:val=&quot;00E23AB4&quot;/&gt;&lt;wsp:rsid wsp:val=&quot;00E23D50&quot;/&gt;&lt;wsp:rsid wsp:val=&quot;00E25520&quot;/&gt;&lt;wsp:rsid wsp:val=&quot;00E26C19&quot;/&gt;&lt;wsp:rsid wsp:val=&quot;00E27120&quot;/&gt;&lt;wsp:rsid wsp:val=&quot;00E30AAA&quot;/&gt;&lt;wsp:rsid wsp:val=&quot;00E3209B&quot;/&gt;&lt;wsp:rsid wsp:val=&quot;00E33EFB&quot;/&gt;&lt;wsp:rsid wsp:val=&quot;00E3433F&quot;/&gt;&lt;wsp:rsid wsp:val=&quot;00E34758&quot;/&gt;&lt;wsp:rsid wsp:val=&quot;00E4030C&quot;/&gt;&lt;wsp:rsid wsp:val=&quot;00E4100A&quot;/&gt;&lt;wsp:rsid wsp:val=&quot;00E41AE5&quot;/&gt;&lt;wsp:rsid wsp:val=&quot;00E4210F&quot;/&gt;&lt;wsp:rsid wsp:val=&quot;00E42655&quot;/&gt;&lt;wsp:rsid wsp:val=&quot;00E42692&quot;/&gt;&lt;wsp:rsid wsp:val=&quot;00E456E6&quot;/&gt;&lt;wsp:rsid wsp:val=&quot;00E4657E&quot;/&gt;&lt;wsp:rsid wsp:val=&quot;00E46902&quot;/&gt;&lt;wsp:rsid wsp:val=&quot;00E476ED&quot;/&gt;&lt;wsp:rsid wsp:val=&quot;00E51B29&quot;/&gt;&lt;wsp:rsid wsp:val=&quot;00E52E4E&quot;/&gt;&lt;wsp:rsid wsp:val=&quot;00E52FC9&quot;/&gt;&lt;wsp:rsid wsp:val=&quot;00E5499D&quot;/&gt;&lt;wsp:rsid wsp:val=&quot;00E54F6D&quot;/&gt;&lt;wsp:rsid wsp:val=&quot;00E557CA&quot;/&gt;&lt;wsp:rsid wsp:val=&quot;00E55A17&quot;/&gt;&lt;wsp:rsid wsp:val=&quot;00E56068&quot;/&gt;&lt;wsp:rsid wsp:val=&quot;00E571D3&quot;/&gt;&lt;wsp:rsid wsp:val=&quot;00E60304&quot;/&gt;&lt;wsp:rsid wsp:val=&quot;00E604EE&quot;/&gt;&lt;wsp:rsid wsp:val=&quot;00E6242F&quot;/&gt;&lt;wsp:rsid wsp:val=&quot;00E6473D&quot;/&gt;&lt;wsp:rsid wsp:val=&quot;00E64B2A&quot;/&gt;&lt;wsp:rsid wsp:val=&quot;00E654DC&quot;/&gt;&lt;wsp:rsid wsp:val=&quot;00E6596C&quot;/&gt;&lt;wsp:rsid wsp:val=&quot;00E65ABC&quot;/&gt;&lt;wsp:rsid wsp:val=&quot;00E70779&quot;/&gt;&lt;wsp:rsid wsp:val=&quot;00E72854&quot;/&gt;&lt;wsp:rsid wsp:val=&quot;00E73EBD&quot;/&gt;&lt;wsp:rsid wsp:val=&quot;00E747F3&quot;/&gt;&lt;wsp:rsid wsp:val=&quot;00E76A58&quot;/&gt;&lt;wsp:rsid wsp:val=&quot;00E77724&quot;/&gt;&lt;wsp:rsid wsp:val=&quot;00E82B99&quot;/&gt;&lt;wsp:rsid wsp:val=&quot;00E82F26&quot;/&gt;&lt;wsp:rsid wsp:val=&quot;00E85470&quot;/&gt;&lt;wsp:rsid wsp:val=&quot;00E86016&quot;/&gt;&lt;wsp:rsid wsp:val=&quot;00E86688&quot;/&gt;&lt;wsp:rsid wsp:val=&quot;00E90E95&quot;/&gt;&lt;wsp:rsid wsp:val=&quot;00E91378&quot;/&gt;&lt;wsp:rsid wsp:val=&quot;00E914E8&quot;/&gt;&lt;wsp:rsid wsp:val=&quot;00E925F7&quot;/&gt;&lt;wsp:rsid wsp:val=&quot;00E93D5E&quot;/&gt;&lt;wsp:rsid wsp:val=&quot;00E94694&quot;/&gt;&lt;wsp:rsid wsp:val=&quot;00E94870&quot;/&gt;&lt;wsp:rsid wsp:val=&quot;00E95816&quot;/&gt;&lt;wsp:rsid wsp:val=&quot;00E96B29&quot;/&gt;&lt;wsp:rsid wsp:val=&quot;00EA23A4&quot;/&gt;&lt;wsp:rsid wsp:val=&quot;00EA275B&quot;/&gt;&lt;wsp:rsid wsp:val=&quot;00EA29F4&quot;/&gt;&lt;wsp:rsid wsp:val=&quot;00EA2B10&quot;/&gt;&lt;wsp:rsid wsp:val=&quot;00EA3144&quot;/&gt;&lt;wsp:rsid wsp:val=&quot;00EA4DFD&quot;/&gt;&lt;wsp:rsid wsp:val=&quot;00EA65DD&quot;/&gt;&lt;wsp:rsid wsp:val=&quot;00EA6A1F&quot;/&gt;&lt;wsp:rsid wsp:val=&quot;00EA6AFB&quot;/&gt;&lt;wsp:rsid wsp:val=&quot;00EB02A2&quot;/&gt;&lt;wsp:rsid wsp:val=&quot;00EB1155&quot;/&gt;&lt;wsp:rsid wsp:val=&quot;00EB3DDA&quot;/&gt;&lt;wsp:rsid wsp:val=&quot;00EB5B36&quot;/&gt;&lt;wsp:rsid wsp:val=&quot;00EB614A&quot;/&gt;&lt;wsp:rsid wsp:val=&quot;00EB6A60&quot;/&gt;&lt;wsp:rsid wsp:val=&quot;00EB727A&quot;/&gt;&lt;wsp:rsid wsp:val=&quot;00EC74FC&quot;/&gt;&lt;wsp:rsid wsp:val=&quot;00ED337A&quot;/&gt;&lt;wsp:rsid wsp:val=&quot;00ED5892&quot;/&gt;&lt;wsp:rsid wsp:val=&quot;00ED5EE1&quot;/&gt;&lt;wsp:rsid wsp:val=&quot;00ED72F1&quot;/&gt;&lt;wsp:rsid wsp:val=&quot;00EE0DBA&quot;/&gt;&lt;wsp:rsid wsp:val=&quot;00EE4275&quot;/&gt;&lt;wsp:rsid wsp:val=&quot;00EE42F0&quot;/&gt;&lt;wsp:rsid wsp:val=&quot;00EE4E8F&quot;/&gt;&lt;wsp:rsid wsp:val=&quot;00EE54CB&quot;/&gt;&lt;wsp:rsid wsp:val=&quot;00EE6680&quot;/&gt;&lt;wsp:rsid wsp:val=&quot;00EE6D78&quot;/&gt;&lt;wsp:rsid wsp:val=&quot;00EE7C1A&quot;/&gt;&lt;wsp:rsid wsp:val=&quot;00EE7CF4&quot;/&gt;&lt;wsp:rsid wsp:val=&quot;00EF17F1&quot;/&gt;&lt;wsp:rsid wsp:val=&quot;00EF3826&quot;/&gt;&lt;wsp:rsid wsp:val=&quot;00EF4D8D&quot;/&gt;&lt;wsp:rsid wsp:val=&quot;00EF4E6C&quot;/&gt;&lt;wsp:rsid wsp:val=&quot;00EF5305&quot;/&gt;&lt;wsp:rsid wsp:val=&quot;00EF58D9&quot;/&gt;&lt;wsp:rsid wsp:val=&quot;00EF7A59&quot;/&gt;&lt;wsp:rsid wsp:val=&quot;00F0015B&quot;/&gt;&lt;wsp:rsid wsp:val=&quot;00F01A41&quot;/&gt;&lt;wsp:rsid wsp:val=&quot;00F0282E&quot;/&gt;&lt;wsp:rsid wsp:val=&quot;00F05D9A&quot;/&gt;&lt;wsp:rsid wsp:val=&quot;00F069E1&quot;/&gt;&lt;wsp:rsid wsp:val=&quot;00F10F4C&quot;/&gt;&lt;wsp:rsid wsp:val=&quot;00F13051&quot;/&gt;&lt;wsp:rsid wsp:val=&quot;00F13520&quot;/&gt;&lt;wsp:rsid wsp:val=&quot;00F14A21&quot;/&gt;&lt;wsp:rsid wsp:val=&quot;00F16721&quot;/&gt;&lt;wsp:rsid wsp:val=&quot;00F23836&quot;/&gt;&lt;wsp:rsid wsp:val=&quot;00F23BFB&quot;/&gt;&lt;wsp:rsid wsp:val=&quot;00F243B5&quot;/&gt;&lt;wsp:rsid wsp:val=&quot;00F250C8&quot;/&gt;&lt;wsp:rsid wsp:val=&quot;00F25A77&quot;/&gt;&lt;wsp:rsid wsp:val=&quot;00F25F18&quot;/&gt;&lt;wsp:rsid wsp:val=&quot;00F263A8&quot;/&gt;&lt;wsp:rsid wsp:val=&quot;00F266F7&quot;/&gt;&lt;wsp:rsid wsp:val=&quot;00F27DD6&quot;/&gt;&lt;wsp:rsid wsp:val=&quot;00F30641&quot;/&gt;&lt;wsp:rsid wsp:val=&quot;00F36044&quot;/&gt;&lt;wsp:rsid wsp:val=&quot;00F37D60&quot;/&gt;&lt;wsp:rsid wsp:val=&quot;00F4004C&quot;/&gt;&lt;wsp:rsid wsp:val=&quot;00F41964&quot;/&gt;&lt;wsp:rsid wsp:val=&quot;00F422E4&quot;/&gt;&lt;wsp:rsid wsp:val=&quot;00F42FAA&quot;/&gt;&lt;wsp:rsid wsp:val=&quot;00F43911&quot;/&gt;&lt;wsp:rsid wsp:val=&quot;00F441A2&quot;/&gt;&lt;wsp:rsid wsp:val=&quot;00F44A01&quot;/&gt;&lt;wsp:rsid wsp:val=&quot;00F4558B&quot;/&gt;&lt;wsp:rsid wsp:val=&quot;00F45A62&quot;/&gt;&lt;wsp:rsid wsp:val=&quot;00F45CE5&quot;/&gt;&lt;wsp:rsid wsp:val=&quot;00F46556&quot;/&gt;&lt;wsp:rsid wsp:val=&quot;00F527BD&quot;/&gt;&lt;wsp:rsid wsp:val=&quot;00F53534&quot;/&gt;&lt;wsp:rsid wsp:val=&quot;00F53DAB&quot;/&gt;&lt;wsp:rsid wsp:val=&quot;00F542C7&quot;/&gt;&lt;wsp:rsid wsp:val=&quot;00F5630F&quot;/&gt;&lt;wsp:rsid wsp:val=&quot;00F564B4&quot;/&gt;&lt;wsp:rsid wsp:val=&quot;00F570E5&quot;/&gt;&lt;wsp:rsid wsp:val=&quot;00F6063E&quot;/&gt;&lt;wsp:rsid wsp:val=&quot;00F63C4C&quot;/&gt;&lt;wsp:rsid wsp:val=&quot;00F65B82&quot;/&gt;&lt;wsp:rsid wsp:val=&quot;00F701B3&quot;/&gt;&lt;wsp:rsid wsp:val=&quot;00F70A81&quot;/&gt;&lt;wsp:rsid wsp:val=&quot;00F71BE7&quot;/&gt;&lt;wsp:rsid wsp:val=&quot;00F74204&quot;/&gt;&lt;wsp:rsid wsp:val=&quot;00F77709&quot;/&gt;&lt;wsp:rsid wsp:val=&quot;00F77E32&quot;/&gt;&lt;wsp:rsid wsp:val=&quot;00F802DA&quot;/&gt;&lt;wsp:rsid wsp:val=&quot;00F8231E&quot;/&gt;&lt;wsp:rsid wsp:val=&quot;00F82392&quot;/&gt;&lt;wsp:rsid wsp:val=&quot;00F832D4&quot;/&gt;&lt;wsp:rsid wsp:val=&quot;00F83B7F&quot;/&gt;&lt;wsp:rsid wsp:val=&quot;00F84FE9&quot;/&gt;&lt;wsp:rsid wsp:val=&quot;00F90727&quot;/&gt;&lt;wsp:rsid wsp:val=&quot;00F914A6&quot;/&gt;&lt;wsp:rsid wsp:val=&quot;00F91F68&quot;/&gt;&lt;wsp:rsid wsp:val=&quot;00F9250D&quot;/&gt;&lt;wsp:rsid wsp:val=&quot;00F92F96&quot;/&gt;&lt;wsp:rsid wsp:val=&quot;00F95150&quot;/&gt;&lt;wsp:rsid wsp:val=&quot;00F9550D&quot;/&gt;&lt;wsp:rsid wsp:val=&quot;00F960CC&quot;/&gt;&lt;wsp:rsid wsp:val=&quot;00F963FF&quot;/&gt;&lt;wsp:rsid wsp:val=&quot;00F97998&quot;/&gt;&lt;wsp:rsid wsp:val=&quot;00F97B49&quot;/&gt;&lt;wsp:rsid wsp:val=&quot;00FA02AC&quot;/&gt;&lt;wsp:rsid wsp:val=&quot;00FA245B&quot;/&gt;&lt;wsp:rsid wsp:val=&quot;00FA3641&quot;/&gt;&lt;wsp:rsid wsp:val=&quot;00FA37EB&quot;/&gt;&lt;wsp:rsid wsp:val=&quot;00FA3C0E&quot;/&gt;&lt;wsp:rsid wsp:val=&quot;00FA7554&quot;/&gt;&lt;wsp:rsid wsp:val=&quot;00FB18C7&quot;/&gt;&lt;wsp:rsid wsp:val=&quot;00FB2767&quot;/&gt;&lt;wsp:rsid wsp:val=&quot;00FB2A27&quot;/&gt;&lt;wsp:rsid wsp:val=&quot;00FB5669&quot;/&gt;&lt;wsp:rsid wsp:val=&quot;00FB6C36&quot;/&gt;&lt;wsp:rsid wsp:val=&quot;00FB748B&quot;/&gt;&lt;wsp:rsid wsp:val=&quot;00FC06B7&quot;/&gt;&lt;wsp:rsid wsp:val=&quot;00FC21A5&quot;/&gt;&lt;wsp:rsid wsp:val=&quot;00FC6D7F&quot;/&gt;&lt;wsp:rsid wsp:val=&quot;00FD0CC2&quot;/&gt;&lt;wsp:rsid wsp:val=&quot;00FD1D0B&quot;/&gt;&lt;wsp:rsid wsp:val=&quot;00FD3590&quot;/&gt;&lt;wsp:rsid wsp:val=&quot;00FD3F8C&quot;/&gt;&lt;wsp:rsid wsp:val=&quot;00FD7B9B&quot;/&gt;&lt;wsp:rsid wsp:val=&quot;00FE1E2F&quot;/&gt;&lt;wsp:rsid wsp:val=&quot;00FE46F4&quot;/&gt;&lt;wsp:rsid wsp:val=&quot;00FE60F5&quot;/&gt;&lt;wsp:rsid wsp:val=&quot;00FE6183&quot;/&gt;&lt;wsp:rsid wsp:val=&quot;00FE730A&quot;/&gt;&lt;wsp:rsid wsp:val=&quot;00FE7E60&quot;/&gt;&lt;wsp:rsid wsp:val=&quot;00FF04A0&quot;/&gt;&lt;wsp:rsid wsp:val=&quot;00FF05FF&quot;/&gt;&lt;wsp:rsid wsp:val=&quot;00FF0811&quot;/&gt;&lt;wsp:rsid wsp:val=&quot;00FF0A0B&quot;/&gt;&lt;wsp:rsid wsp:val=&quot;00FF1974&quot;/&gt;&lt;wsp:rsid wsp:val=&quot;00FF4FC5&quot;/&gt;&lt;wsp:rsid wsp:val=&quot;00FF55D1&quot;/&gt;&lt;wsp:rsid wsp:val=&quot;00FF75B0&quot;/&gt;&lt;/wsp:rsids&gt;&lt;/w:docPr&gt;&lt;w:body&gt;&lt;wx:sect&gt;&lt;w:p wsp:rsidR=&quot;00000000&quot; wsp:rsidRPr=&quot;009C68F9&quot; wsp:rsidRDefault=&quot;009C68F9&quot; wsp:rsidP=&quot;009C68F9&quot;&gt;&lt;m:oMathPara&gt;&lt;m:oMath&gt;&lt;m:r&gt;&lt;w:rPr&gt;&lt;w:rFonts w:ascii=&quot;Cambria Math&quot; w:fareast=&quot;Calibri&quot; w:h-ansi=&quot;Cambria Math&quot; w:cs=&quot;Amiri&quot;/&gt;&lt;wx:font wx:val=&quot;Cambria Math&quot;/&gt;&lt;w:i/&gt;&lt;w:sz w:val=&quot;28&quot;/&gt;&lt;w:sz-cs w:val=&quot;28&quot;/&gt;&lt;w:lang w:val=&quot;FR&quot; w:bidi=&quot;AR-DZ&quot;/&gt;&lt;/w:rPr&gt;&lt;m:t&gt;100أ—&lt;/m:t&gt;&lt;/m:r&gt;&lt;m:f&gt;&lt;m:fPr&gt;&lt;m:ctrlPr&gt;&lt;w:rPr&gt;&lt;w:rFonts w:ascii=&quot;Cambria Math&quot; w:fareast=&quot;Calibri&quot; w:h-ansi=&quot;Cambria Math&quot; w:cs=&quot;Amiri&quot;/&gt;&lt;wx:font wx:val=&quot;Cambria Math&quot;/&gt;&lt;w:i/&gt;&lt;w:sz w:val=&quot;28&quot;/&gt;&lt;w:sz-cs w:val=&quot;28&quot;/&gt;&lt;w:lang w:val=&quot;FR&quot; w:bidi=&quot;AR-DZ&quot;/&gt;&lt;/w:rPr&gt;&lt;/m:ctrlPr&gt;&lt;/m:fPr&gt;&lt;m:num&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ط§ط±ظٹط©&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ط§ظ„ط£ط³ط¹ط§ط±&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¹ط§ظ…ط©&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ظ†ظپظ‚ط§طھ&lt;/m:t&gt;&lt;/m:r&gt;&lt;/m:num&gt;&lt;m:den&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ط§ط¨طھط©&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ط§ظ„ط£ط³ط¹ط§ط±&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ط¹ط§ظ…ط©&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val=&quot;FR&quot; w:bidi=&quot;AR-DZ&quot;/&gt;&lt;/w:rPr&gt;&lt;m:t&gt;ط§ظ„ظ†ظپظ‚ط§طھ&lt;/m:t&gt;&lt;/m:r&gt;&lt;m:r&gt;&lt;w:rPr&gt;&lt;w:rFonts w:ascii=&quot;Cambria Math&quot; w:fareast=&quot;Calibri&quot; w:h-ansi=&quot;Cambria Math&quot; w:cs=&quot;Amiri&quot;/&gt;&lt;wx:font wx:val=&quot;Cambria Math&quot;/&gt;&lt;w:i/&gt;&lt;w:sz w:val=&quot;28&quot;/&gt;&lt;w:sz-cs w:val=&quot;28&quot;/&gt;&lt;w:lang w:val=&quot;FR&quot; w:bidi=&quot;AR-DZ&quot;/&gt;&lt;/w:rPr&gt;&lt;m:t&gt;  &lt;/m:t&gt;&lt;/m:r&gt;&lt;/m:den&gt;&lt;/m:f&gt;&lt;m:r&gt;&lt;w:rPr&gt;&lt;w:rFonts w:ascii=&quot;Cambria Math&quot; w:fareast=&quot;Calibri&quot; w:h-ansi=&quot;Cambria Math&quot; w:cs=&quot;Amiri&quot;/&gt;&lt;wx:font wx:val=&quot;Cambria Math&quot;/&gt;&lt;w:i/&gt;&lt;w:sz w:val=&quot;28&quot;/&gt;&lt;w:sz-cs w:val=&quot;28&quot;/&gt;&lt;w:lang w:val=&quot;FR&quot; w:bidi=&quot;AR-DZ&quot;/&gt;&lt;/w:rPr&gt;&lt;m:t&gt;=&lt;/m:t&gt;&lt;/m:r&gt;&lt;m:r&gt;&lt;w:rPr&gt;&lt;w:rFonts w:ascii=&quot;Cambria Math&quot; w:fareast=&quot;Calibri&quot; w:h-ansi=&quot;Cambria Math&quot; w:cs=&quot;Amiri&quot; w:hint=&quot;cs&quot;/&gt;&lt;wx:font wx:val=&quot;Amiri&quot;/&gt;&lt;w:i/&gt;&lt;w:sz w:val=&quot;28&quot;/&gt;&lt;w:sz-cs w:val=&quot;28&quot;/&gt;&lt;w:rtl/&gt;&lt;w:lang w:bidi=&quot;AR-DZ&quot;/&gt;&lt;/w:rPr&gt;&lt;m:t&gt;ظ„ظ„ط£ط³ط¹ط§ط±&lt;/m:t&gt;&lt;/m:r&gt;&lt;m:r&gt;&lt;w:rPr&gt;&lt;w:rFonts w:ascii=&quot;Cambria Math&quot; w:fareast=&quot;Calibri&quot; w:h-ansi=&quot;Cambria Math&quot; w:cs=&quot;Amiri&quot;/&gt;&lt;wx:font wx:val=&quot;Cambria Math&quot;/&gt;&lt;w:i/&gt;&lt;w:sz w:val=&quot;28&quot;/&gt;&lt;w:sz-cs w:val=&quot;28&quot;/&gt;&lt;w:lang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bidi=&quot;AR-DZ&quot;/&gt;&lt;/w:rPr&gt;&lt;m:t&gt;ط§ظ„ط¹ط§ظ…&lt;/m:t&gt;&lt;/m:r&gt;&lt;m:r&gt;&lt;w:rPr&gt;&lt;w:rFonts w:ascii=&quot;Cambria Math&quot; w:fareast=&quot;Calibri&quot; w:h-ansi=&quot;Cambria Math&quot; w:cs=&quot;Amiri&quot;/&gt;&lt;wx:font wx:val=&quot;Cambria Math&quot;/&gt;&lt;w:i/&gt;&lt;w:sz w:val=&quot;28&quot;/&gt;&lt;w:sz-cs w:val=&quot;28&quot;/&gt;&lt;w:lang w:bidi=&quot;AR-DZ&quot;/&gt;&lt;/w:rPr&gt;&lt;m:t&gt; &lt;/m:t&gt;&lt;/m:r&gt;&lt;m:r&gt;&lt;w:rPr&gt;&lt;w:rFonts w:ascii=&quot;Cambria Math&quot; w:fareast=&quot;Calibri&quot; w:h-ansi=&quot;Cambria Math&quot; w:cs=&quot;Amiri&quot; w:hint=&quot;cs&quot;/&gt;&lt;wx:font wx:val=&quot;Amiri&quot;/&gt;&lt;w:i/&gt;&lt;w:sz w:val=&quot;28&quot;/&gt;&lt;w:sz-cs w:val=&quot;28&quot;/&gt;&lt;w:rtl/&gt;&lt;w:lang w:bidi=&quot;AR-DZ&quot;/&gt;&lt;/w:rPr&gt;&lt;m:t&gt;ط§ظ„ظ…ط³طھظˆظ‰&lt;/m:t&gt;&lt;/m:r&gt;&lt;/m:oMath&gt;&lt;/m:oMathPara&gt;&lt;/w:p&gt;&lt;w:sectPr wsp:rsidR=&quot;00000000&quot; wsp:rsidRPr=&quot;009C68F9&quot;&gt;&lt;w:pgSz w:w=&quot;12240&quot; w:h=&quot;15840&quot;/&gt;&lt;w:pgMar w:top=&quot;1440&quot; w:right=&quot;1800&quot; w:bottom=&quot;1440&quot; w:left=&quot;1800&quot; w:header=&quot;720&quot; w:footer=&quot;720&quot; w:gutter=&quot;0&quot;/&gt;&lt;w:cols w:space=&quot;720&quot;/&gt;&lt;/w:sectPr&gt;&lt;/wx:sect&gt;&lt;/w:body&gt;&lt;/w:wordDocument&gt;">
            <v:imagedata r:id="rId28" o:title="" chromakey="white"/>
          </v:shape>
        </w:pict>
      </w:r>
    </w:p>
    <w:p w14:paraId="2DDC4454" w14:textId="77777777" w:rsidR="00567C9F" w:rsidRDefault="00567C9F" w:rsidP="00A627D4">
      <w:pPr>
        <w:bidi/>
        <w:rPr>
          <w:rFonts w:ascii="Amiri" w:hAnsi="Amiri" w:cs="Amiri"/>
          <w:sz w:val="28"/>
          <w:szCs w:val="28"/>
          <w:lang w:bidi="ar-DZ"/>
        </w:rPr>
      </w:pPr>
    </w:p>
    <w:p w14:paraId="763625C6" w14:textId="77777777" w:rsidR="00567C9F" w:rsidRPr="00DB1AB1" w:rsidRDefault="00567C9F" w:rsidP="00A627D4">
      <w:pPr>
        <w:bidi/>
        <w:rPr>
          <w:rFonts w:ascii="Amiri" w:hAnsi="Amiri" w:cs="Amiri"/>
          <w:sz w:val="28"/>
          <w:szCs w:val="28"/>
          <w:rtl/>
          <w:lang w:val="en-GB" w:bidi="ar-DZ"/>
        </w:rPr>
      </w:pPr>
      <w:r w:rsidRPr="00E90E95">
        <w:rPr>
          <w:rFonts w:ascii="Amiri" w:hAnsi="Amiri" w:cs="Amiri"/>
          <w:sz w:val="28"/>
          <w:szCs w:val="28"/>
          <w:rtl/>
          <w:lang w:val="en-GB" w:bidi="ar-DZ"/>
        </w:rPr>
        <w:t>وهنا تجدر الإشارة إلى أنَّ تدهور قيمة النقود يعد السبب الأساسي للزيادة الظاهرية في النفقات العامة في العصر الحديث.</w:t>
      </w:r>
    </w:p>
    <w:p w14:paraId="16542647" w14:textId="77777777" w:rsidR="00567C9F" w:rsidRPr="00802EB1" w:rsidRDefault="00567C9F" w:rsidP="00A627D4">
      <w:pPr>
        <w:bidi/>
        <w:rPr>
          <w:rFonts w:ascii="Amiri" w:hAnsi="Amiri" w:cs="Amiri"/>
          <w:b/>
          <w:bCs/>
          <w:sz w:val="28"/>
          <w:szCs w:val="28"/>
          <w:u w:val="dotted"/>
          <w:lang w:val="en-GB" w:bidi="ar-DZ"/>
        </w:rPr>
      </w:pPr>
      <w:r w:rsidRPr="00802EB1">
        <w:rPr>
          <w:rFonts w:ascii="Amiri" w:hAnsi="Amiri" w:cs="Amiri" w:hint="cs"/>
          <w:b/>
          <w:bCs/>
          <w:sz w:val="28"/>
          <w:szCs w:val="28"/>
          <w:u w:val="dotted"/>
          <w:rtl/>
          <w:lang w:val="en-GB" w:bidi="ar-DZ"/>
        </w:rPr>
        <w:lastRenderedPageBreak/>
        <w:t xml:space="preserve">ثانيا: </w:t>
      </w:r>
      <w:r w:rsidRPr="00802EB1">
        <w:rPr>
          <w:rFonts w:ascii="Amiri" w:hAnsi="Amiri" w:cs="Amiri"/>
          <w:b/>
          <w:bCs/>
          <w:sz w:val="28"/>
          <w:szCs w:val="28"/>
          <w:u w:val="dotted"/>
          <w:rtl/>
          <w:lang w:val="en-GB" w:bidi="ar-DZ"/>
        </w:rPr>
        <w:t xml:space="preserve">اختلاف طرق المحاسبة المالية " اختلاف طرق إعداد الميزانية العامة ": </w:t>
      </w:r>
    </w:p>
    <w:p w14:paraId="354D2352" w14:textId="77777777" w:rsidR="00567C9F" w:rsidRPr="00E90E95" w:rsidRDefault="00567C9F" w:rsidP="00A627D4">
      <w:pPr>
        <w:bidi/>
        <w:ind w:left="-2" w:firstLine="710"/>
        <w:rPr>
          <w:rFonts w:ascii="Amiri" w:hAnsi="Amiri" w:cs="Amiri"/>
          <w:sz w:val="28"/>
          <w:szCs w:val="28"/>
          <w:rtl/>
          <w:lang w:val="en-GB" w:bidi="ar-DZ"/>
        </w:rPr>
      </w:pPr>
      <w:r w:rsidRPr="00E90E95">
        <w:rPr>
          <w:rFonts w:ascii="Amiri" w:hAnsi="Amiri" w:cs="Amiri"/>
          <w:sz w:val="28"/>
          <w:szCs w:val="28"/>
          <w:rtl/>
          <w:lang w:val="en-GB" w:bidi="ar-DZ"/>
        </w:rPr>
        <w:t>كان المتبع فيما مضى أن تخصص بعض الإيرادات التي كانت تقوم بتحصيلها بعض الإدارات والمصالح لتغطية نفقاتها مباشرة،</w:t>
      </w:r>
      <w:r>
        <w:rPr>
          <w:rFonts w:ascii="Amiri" w:hAnsi="Amiri" w:cs="Amiri" w:hint="cs"/>
          <w:sz w:val="28"/>
          <w:szCs w:val="28"/>
          <w:rtl/>
          <w:lang w:val="en-GB" w:bidi="ar-DZ"/>
        </w:rPr>
        <w:t xml:space="preserve"> </w:t>
      </w:r>
      <w:r w:rsidRPr="00E90E95">
        <w:rPr>
          <w:rFonts w:ascii="Amiri" w:hAnsi="Amiri" w:cs="Amiri"/>
          <w:sz w:val="28"/>
          <w:szCs w:val="28"/>
          <w:rtl/>
          <w:lang w:val="en-GB" w:bidi="ar-DZ"/>
        </w:rPr>
        <w:t>ومن ثم َّ لم تكن تظهر نفقاتها أو إيراداتها في الميزانية العامة للدولة مما كان يجعل</w:t>
      </w:r>
      <w:r>
        <w:rPr>
          <w:rFonts w:ascii="Amiri" w:hAnsi="Amiri" w:cs="Amiri" w:hint="cs"/>
          <w:sz w:val="28"/>
          <w:szCs w:val="28"/>
          <w:rtl/>
          <w:lang w:val="en-GB" w:bidi="ar-DZ"/>
        </w:rPr>
        <w:t xml:space="preserve"> </w:t>
      </w:r>
      <w:r w:rsidRPr="00E90E95">
        <w:rPr>
          <w:rFonts w:ascii="Amiri" w:hAnsi="Amiri" w:cs="Amiri"/>
          <w:sz w:val="28"/>
          <w:szCs w:val="28"/>
          <w:rtl/>
          <w:lang w:val="en-GB" w:bidi="ar-DZ"/>
        </w:rPr>
        <w:t xml:space="preserve">النفقات العامة الواردة في الميزانية أقل من حقيقتها.                                                                                </w:t>
      </w:r>
    </w:p>
    <w:p w14:paraId="6B50DD19" w14:textId="77777777" w:rsidR="00567C9F" w:rsidRPr="00E90E95" w:rsidRDefault="00567C9F" w:rsidP="00A627D4">
      <w:pPr>
        <w:bidi/>
        <w:ind w:left="-2" w:firstLine="710"/>
        <w:rPr>
          <w:rFonts w:ascii="Amiri" w:hAnsi="Amiri" w:cs="Amiri"/>
          <w:sz w:val="28"/>
          <w:szCs w:val="28"/>
          <w:lang w:val="en-GB" w:bidi="ar-DZ"/>
        </w:rPr>
      </w:pPr>
      <w:r w:rsidRPr="00E90E95">
        <w:rPr>
          <w:rFonts w:ascii="Amiri" w:hAnsi="Amiri" w:cs="Amiri"/>
          <w:sz w:val="28"/>
          <w:szCs w:val="28"/>
          <w:rtl/>
          <w:lang w:val="en-GB" w:bidi="ar-DZ"/>
        </w:rPr>
        <w:t xml:space="preserve">ومع إتباع مبدأ وحدة أو عمومية الميزانية العامة الذي يقضي بضرورة ظهور كافة نفقات الدولة وإيراداتها – دون </w:t>
      </w:r>
      <w:r w:rsidRPr="00E90E95">
        <w:rPr>
          <w:rFonts w:ascii="Amiri" w:hAnsi="Amiri" w:cs="Amiri" w:hint="cs"/>
          <w:sz w:val="28"/>
          <w:szCs w:val="28"/>
          <w:rtl/>
          <w:lang w:val="en-GB" w:bidi="ar-DZ"/>
        </w:rPr>
        <w:t>تخصيص-في</w:t>
      </w:r>
      <w:r w:rsidRPr="00E90E95">
        <w:rPr>
          <w:rFonts w:ascii="Amiri" w:hAnsi="Amiri" w:cs="Amiri"/>
          <w:sz w:val="28"/>
          <w:szCs w:val="28"/>
          <w:rtl/>
          <w:lang w:val="en-GB" w:bidi="ar-DZ"/>
        </w:rPr>
        <w:t xml:space="preserve"> الميزانية العامة، ظهرت نفقات عامة كانت تنفق فيما قبل ولم تكن تظهر في الميزانية.</w:t>
      </w:r>
      <w:r>
        <w:rPr>
          <w:rFonts w:ascii="Amiri" w:hAnsi="Amiri" w:cs="Amiri" w:hint="cs"/>
          <w:sz w:val="28"/>
          <w:szCs w:val="28"/>
          <w:rtl/>
          <w:lang w:val="en-GB" w:bidi="ar-DZ"/>
        </w:rPr>
        <w:t xml:space="preserve"> </w:t>
      </w:r>
      <w:r w:rsidRPr="00E90E95">
        <w:rPr>
          <w:rFonts w:ascii="Amiri" w:hAnsi="Amiri" w:cs="Amiri"/>
          <w:sz w:val="28"/>
          <w:szCs w:val="28"/>
          <w:rtl/>
          <w:lang w:val="en-GB" w:bidi="ar-DZ"/>
        </w:rPr>
        <w:t>ومن ثم فإنَّ الزيادة في النفقات العامة في هذه الحالة تعد زيادة ظاهرية اقتضتها تغيير طرق المحاسبة المالية في الميزانية الحديثة</w:t>
      </w:r>
      <w:r w:rsidRPr="00E90E95">
        <w:rPr>
          <w:rFonts w:ascii="Amiri" w:hAnsi="Amiri" w:cs="Amiri"/>
          <w:b/>
          <w:bCs/>
          <w:sz w:val="28"/>
          <w:szCs w:val="28"/>
          <w:vertAlign w:val="superscript"/>
          <w:rtl/>
          <w:lang w:bidi="ar-DZ"/>
        </w:rPr>
        <w:footnoteReference w:id="36"/>
      </w:r>
      <w:r w:rsidRPr="00E90E95">
        <w:rPr>
          <w:rFonts w:ascii="Amiri" w:hAnsi="Amiri" w:cs="Amiri"/>
          <w:sz w:val="28"/>
          <w:szCs w:val="28"/>
          <w:rtl/>
          <w:lang w:val="en-GB" w:bidi="ar-DZ"/>
        </w:rPr>
        <w:t>.</w:t>
      </w:r>
    </w:p>
    <w:p w14:paraId="183EFFE5" w14:textId="77777777" w:rsidR="00567C9F" w:rsidRPr="00802EB1" w:rsidRDefault="00567C9F" w:rsidP="00A627D4">
      <w:pPr>
        <w:bidi/>
        <w:rPr>
          <w:rFonts w:ascii="Amiri" w:hAnsi="Amiri" w:cs="Amiri"/>
          <w:b/>
          <w:bCs/>
          <w:sz w:val="28"/>
          <w:szCs w:val="28"/>
          <w:u w:val="dotted"/>
          <w:rtl/>
          <w:lang w:val="en-GB" w:bidi="ar-DZ"/>
        </w:rPr>
      </w:pPr>
      <w:r w:rsidRPr="00802EB1">
        <w:rPr>
          <w:rFonts w:ascii="Amiri" w:hAnsi="Amiri" w:cs="Amiri" w:hint="cs"/>
          <w:b/>
          <w:bCs/>
          <w:sz w:val="28"/>
          <w:szCs w:val="28"/>
          <w:u w:val="dotted"/>
          <w:rtl/>
          <w:lang w:val="en-GB" w:bidi="ar-DZ"/>
        </w:rPr>
        <w:t xml:space="preserve">ثالثا: </w:t>
      </w:r>
      <w:r w:rsidRPr="00802EB1">
        <w:rPr>
          <w:rFonts w:ascii="Amiri" w:hAnsi="Amiri" w:cs="Amiri"/>
          <w:b/>
          <w:bCs/>
          <w:sz w:val="28"/>
          <w:szCs w:val="28"/>
          <w:u w:val="dotted"/>
          <w:rtl/>
          <w:lang w:val="en-GB" w:bidi="ar-DZ"/>
        </w:rPr>
        <w:t xml:space="preserve">زيادة مساحة إقليم الدولة وعدد </w:t>
      </w:r>
      <w:r w:rsidRPr="00802EB1">
        <w:rPr>
          <w:rFonts w:ascii="Amiri" w:hAnsi="Amiri" w:cs="Amiri" w:hint="cs"/>
          <w:b/>
          <w:bCs/>
          <w:sz w:val="28"/>
          <w:szCs w:val="28"/>
          <w:u w:val="dotted"/>
          <w:rtl/>
          <w:lang w:val="en-GB" w:bidi="ar-DZ"/>
        </w:rPr>
        <w:t xml:space="preserve">سكانها: </w:t>
      </w:r>
    </w:p>
    <w:p w14:paraId="43EBB8C0" w14:textId="77777777" w:rsidR="00567C9F" w:rsidRPr="00E90E95" w:rsidRDefault="00567C9F" w:rsidP="00A627D4">
      <w:pPr>
        <w:bidi/>
        <w:ind w:firstLine="708"/>
        <w:rPr>
          <w:rFonts w:ascii="Amiri" w:hAnsi="Amiri" w:cs="Amiri"/>
          <w:b/>
          <w:bCs/>
          <w:sz w:val="28"/>
          <w:szCs w:val="28"/>
          <w:u w:val="single"/>
          <w:lang w:val="en-GB" w:bidi="ar-DZ"/>
        </w:rPr>
      </w:pPr>
      <w:r w:rsidRPr="00E90E95">
        <w:rPr>
          <w:rFonts w:ascii="Amiri" w:hAnsi="Amiri" w:cs="Amiri" w:hint="cs"/>
          <w:b/>
          <w:bCs/>
          <w:sz w:val="28"/>
          <w:szCs w:val="28"/>
          <w:rtl/>
          <w:lang w:val="en-GB" w:bidi="ar-DZ"/>
        </w:rPr>
        <w:t>قد</w:t>
      </w:r>
      <w:r w:rsidRPr="00E90E95">
        <w:rPr>
          <w:rFonts w:ascii="Amiri" w:hAnsi="Amiri" w:cs="Amiri"/>
          <w:sz w:val="28"/>
          <w:szCs w:val="28"/>
          <w:rtl/>
          <w:lang w:val="en-GB" w:bidi="ar-DZ"/>
        </w:rPr>
        <w:t xml:space="preserve"> ترجع الزيادة الظاهرية للنفقات العامة لزيادة مساحة إقليم الدولة أو زيادة عدد سكانها. كقيام دولة ما باحتلال دولة أخرى أو استردادها لجزء من إقليمها،</w:t>
      </w:r>
      <w:r>
        <w:rPr>
          <w:rFonts w:ascii="Amiri" w:hAnsi="Amiri" w:cs="Amiri" w:hint="cs"/>
          <w:sz w:val="28"/>
          <w:szCs w:val="28"/>
          <w:rtl/>
          <w:lang w:val="en-GB" w:bidi="ar-DZ"/>
        </w:rPr>
        <w:t xml:space="preserve"> </w:t>
      </w:r>
      <w:r w:rsidRPr="00E90E95">
        <w:rPr>
          <w:rFonts w:ascii="Amiri" w:hAnsi="Amiri" w:cs="Amiri"/>
          <w:sz w:val="28"/>
          <w:szCs w:val="28"/>
          <w:rtl/>
          <w:lang w:val="en-GB" w:bidi="ar-DZ"/>
        </w:rPr>
        <w:t>فهذه الزيادة ظاهرية في حجم النفقات العامة وذلك لأنه لم يترتب عنها حدوث أي زيادة في النفع العام أو زيادة في الأعباء العامة الملقاة على السكان دون مقابل فعلي. ومن الواضح أنَّ متوسط نصيب الفرد من النفقات العامة في هذه الحالات في حال تأثره بال</w:t>
      </w:r>
      <w:r>
        <w:rPr>
          <w:rFonts w:ascii="Amiri" w:hAnsi="Amiri" w:cs="Amiri"/>
          <w:sz w:val="28"/>
          <w:szCs w:val="28"/>
          <w:rtl/>
          <w:lang w:val="en-GB" w:bidi="ar-DZ"/>
        </w:rPr>
        <w:t>زيادة فإنَّ الزيادة تكون حقيقية</w:t>
      </w:r>
      <w:r w:rsidRPr="00E90E95">
        <w:rPr>
          <w:rFonts w:ascii="Amiri" w:hAnsi="Amiri" w:cs="Amiri"/>
          <w:sz w:val="28"/>
          <w:szCs w:val="28"/>
          <w:rtl/>
          <w:lang w:val="en-GB" w:bidi="ar-DZ"/>
        </w:rPr>
        <w:t>،</w:t>
      </w:r>
      <w:r>
        <w:rPr>
          <w:rFonts w:ascii="Amiri" w:hAnsi="Amiri" w:cs="Amiri" w:hint="cs"/>
          <w:sz w:val="28"/>
          <w:szCs w:val="28"/>
          <w:rtl/>
          <w:lang w:val="en-GB" w:bidi="ar-DZ"/>
        </w:rPr>
        <w:t xml:space="preserve"> </w:t>
      </w:r>
      <w:r w:rsidRPr="00E90E95">
        <w:rPr>
          <w:rFonts w:ascii="Amiri" w:hAnsi="Amiri" w:cs="Amiri"/>
          <w:sz w:val="28"/>
          <w:szCs w:val="28"/>
          <w:rtl/>
          <w:lang w:val="en-GB" w:bidi="ar-DZ"/>
        </w:rPr>
        <w:t>أما في حال كانت زيادة النفقات لمجرد مواجهة التوسع الحاصل في المساحة أو عدد السكان دون أن يمس السكان الأصليين ففي هذه الحالة فالزيادة في الإنفاق تكون مجرد زيادة ظاهرية.</w:t>
      </w:r>
    </w:p>
    <w:p w14:paraId="451B7F4F" w14:textId="77777777" w:rsidR="00567C9F" w:rsidRPr="00E90E95" w:rsidRDefault="00567C9F" w:rsidP="00A627D4">
      <w:pPr>
        <w:bidi/>
        <w:ind w:firstLine="708"/>
        <w:rPr>
          <w:rFonts w:ascii="Amiri" w:hAnsi="Amiri" w:cs="Amiri"/>
          <w:b/>
          <w:bCs/>
          <w:sz w:val="28"/>
          <w:szCs w:val="28"/>
          <w:u w:val="single"/>
          <w:lang w:val="en-GB" w:bidi="ar-DZ"/>
        </w:rPr>
      </w:pPr>
      <w:r w:rsidRPr="00E90E95">
        <w:rPr>
          <w:rFonts w:ascii="Amiri" w:hAnsi="Amiri" w:cs="Amiri"/>
          <w:sz w:val="28"/>
          <w:szCs w:val="28"/>
          <w:rtl/>
          <w:lang w:val="en-GB" w:bidi="ar-DZ"/>
        </w:rPr>
        <w:t>وهنا يظهر الاعتماد على نصيب الفرد من السكان من النفقات العامة كمؤشر أكثر صد</w:t>
      </w:r>
      <w:r>
        <w:rPr>
          <w:rFonts w:ascii="Amiri" w:hAnsi="Amiri" w:cs="Amiri"/>
          <w:sz w:val="28"/>
          <w:szCs w:val="28"/>
          <w:rtl/>
          <w:lang w:val="en-GB" w:bidi="ar-DZ"/>
        </w:rPr>
        <w:t>قية على تطور حجم النفقات العامة</w:t>
      </w:r>
      <w:r w:rsidRPr="00E90E95">
        <w:rPr>
          <w:rFonts w:ascii="Amiri" w:hAnsi="Amiri" w:cs="Amiri"/>
          <w:sz w:val="28"/>
          <w:szCs w:val="28"/>
          <w:rtl/>
          <w:lang w:val="en-GB" w:bidi="ar-DZ"/>
        </w:rPr>
        <w:t>،</w:t>
      </w:r>
      <w:r>
        <w:rPr>
          <w:rFonts w:ascii="Amiri" w:hAnsi="Amiri" w:cs="Amiri" w:hint="cs"/>
          <w:sz w:val="28"/>
          <w:szCs w:val="28"/>
          <w:rtl/>
          <w:lang w:val="en-GB" w:bidi="ar-DZ"/>
        </w:rPr>
        <w:t xml:space="preserve"> </w:t>
      </w:r>
      <w:r w:rsidRPr="00E90E95">
        <w:rPr>
          <w:rFonts w:ascii="Amiri" w:hAnsi="Amiri" w:cs="Amiri"/>
          <w:sz w:val="28"/>
          <w:szCs w:val="28"/>
          <w:rtl/>
          <w:lang w:val="en-GB" w:bidi="ar-DZ"/>
        </w:rPr>
        <w:t xml:space="preserve">ومن خلاله يمكن استبعاد أثر الزيادة في عدد السكان الناتجة عن التوسع الإقليمي أو عن النمو السكاني وبالتالي التوصل إلى حقيقة الزيادة في النفقات العامة التي عادت على كل فرد من أفراد المجتمع. </w:t>
      </w:r>
    </w:p>
    <w:p w14:paraId="4AEFC035" w14:textId="77777777" w:rsidR="00567C9F" w:rsidRPr="00802EB1" w:rsidRDefault="00567C9F" w:rsidP="00A627D4">
      <w:pPr>
        <w:bidi/>
        <w:rPr>
          <w:rFonts w:ascii="Amiri" w:hAnsi="Amiri" w:cs="Amiri"/>
          <w:b/>
          <w:bCs/>
          <w:sz w:val="28"/>
          <w:szCs w:val="28"/>
          <w:u w:val="dotted"/>
          <w:rtl/>
          <w:lang w:val="en-GB" w:bidi="ar-DZ"/>
        </w:rPr>
      </w:pPr>
      <w:r w:rsidRPr="00802EB1">
        <w:rPr>
          <w:rFonts w:ascii="Amiri" w:hAnsi="Amiri" w:cs="Amiri" w:hint="cs"/>
          <w:b/>
          <w:bCs/>
          <w:sz w:val="28"/>
          <w:szCs w:val="28"/>
          <w:u w:val="dotted"/>
          <w:rtl/>
          <w:lang w:val="en-GB" w:bidi="ar-DZ"/>
        </w:rPr>
        <w:t xml:space="preserve">الفرع الثاني: </w:t>
      </w:r>
      <w:r w:rsidRPr="00802EB1">
        <w:rPr>
          <w:rFonts w:ascii="Amiri" w:hAnsi="Amiri" w:cs="Amiri"/>
          <w:b/>
          <w:bCs/>
          <w:sz w:val="28"/>
          <w:szCs w:val="28"/>
          <w:u w:val="dotted"/>
          <w:rtl/>
          <w:lang w:val="en-GB" w:bidi="ar-DZ"/>
        </w:rPr>
        <w:t xml:space="preserve">الأسباب الحقيقية لتزايد النفقات العامة: </w:t>
      </w:r>
    </w:p>
    <w:p w14:paraId="6AAD882B" w14:textId="77777777" w:rsidR="00567C9F" w:rsidRPr="00E90E95" w:rsidRDefault="00567C9F" w:rsidP="00A627D4">
      <w:pPr>
        <w:bidi/>
        <w:ind w:firstLine="708"/>
        <w:rPr>
          <w:rFonts w:ascii="Amiri" w:hAnsi="Amiri" w:cs="Amiri"/>
          <w:sz w:val="28"/>
          <w:szCs w:val="28"/>
          <w:rtl/>
          <w:lang w:val="en-GB" w:bidi="ar-DZ"/>
        </w:rPr>
      </w:pPr>
      <w:r w:rsidRPr="00E90E95">
        <w:rPr>
          <w:rFonts w:ascii="Amiri" w:hAnsi="Amiri" w:cs="Amiri"/>
          <w:sz w:val="28"/>
          <w:szCs w:val="28"/>
          <w:rtl/>
          <w:lang w:val="en-GB" w:bidi="ar-DZ"/>
        </w:rPr>
        <w:t xml:space="preserve">تعني الزيادة الحقيقة للنفقات العامة زيادة المنفعة الحقيقة المترتبة على هذه النفقات وزيادة عبء التكاليف العامة بنسبة ما، كما تشير غالبا إلى ازدياد تدخل الدولة في الحياة الاقتصادية والاجتماعية </w:t>
      </w:r>
      <w:r w:rsidRPr="00E90E95">
        <w:rPr>
          <w:rFonts w:ascii="Amiri" w:hAnsi="Amiri" w:cs="Amiri" w:hint="cs"/>
          <w:sz w:val="28"/>
          <w:szCs w:val="28"/>
          <w:rtl/>
          <w:lang w:val="en-GB" w:bidi="ar-DZ"/>
        </w:rPr>
        <w:t xml:space="preserve">للمواطنين. </w:t>
      </w:r>
      <w:r w:rsidRPr="00E90E95">
        <w:rPr>
          <w:rFonts w:ascii="Amiri" w:hAnsi="Amiri" w:cs="Amiri"/>
          <w:sz w:val="28"/>
          <w:szCs w:val="28"/>
          <w:rtl/>
          <w:lang w:val="en-GB" w:bidi="ar-DZ"/>
        </w:rPr>
        <w:t>(وذلك بزيادة متوسط نصيب الفرد من الخدمات العامة)</w:t>
      </w:r>
      <w:r w:rsidRPr="00E90E95">
        <w:rPr>
          <w:rFonts w:ascii="Amiri" w:hAnsi="Amiri" w:cs="Amiri"/>
          <w:b/>
          <w:bCs/>
          <w:sz w:val="28"/>
          <w:szCs w:val="28"/>
          <w:vertAlign w:val="superscript"/>
          <w:rtl/>
          <w:lang w:bidi="ar-DZ"/>
        </w:rPr>
        <w:footnoteReference w:id="37"/>
      </w:r>
      <w:r w:rsidRPr="00E90E95">
        <w:rPr>
          <w:rFonts w:ascii="Amiri" w:hAnsi="Amiri" w:cs="Amiri"/>
          <w:sz w:val="28"/>
          <w:szCs w:val="28"/>
          <w:rtl/>
          <w:lang w:val="en-GB" w:bidi="ar-DZ"/>
        </w:rPr>
        <w:t>.</w:t>
      </w:r>
    </w:p>
    <w:p w14:paraId="1E4DCE70" w14:textId="77777777" w:rsidR="00567C9F" w:rsidRPr="00E90E95" w:rsidRDefault="00567C9F" w:rsidP="00A627D4">
      <w:pPr>
        <w:bidi/>
        <w:ind w:firstLine="708"/>
        <w:rPr>
          <w:rFonts w:ascii="Amiri" w:hAnsi="Amiri" w:cs="Amiri"/>
          <w:sz w:val="28"/>
          <w:szCs w:val="28"/>
          <w:lang w:val="en-GB" w:bidi="ar-DZ"/>
        </w:rPr>
      </w:pPr>
      <w:r w:rsidRPr="00E90E95">
        <w:rPr>
          <w:rFonts w:ascii="Amiri" w:hAnsi="Amiri" w:cs="Amiri"/>
          <w:sz w:val="28"/>
          <w:szCs w:val="28"/>
          <w:rtl/>
          <w:lang w:val="en-GB" w:bidi="ar-DZ"/>
        </w:rPr>
        <w:t>وترجع الزيادة الحقيقة في النفقات العامة لأسباب عديدة مذهبية،</w:t>
      </w:r>
      <w:r>
        <w:rPr>
          <w:rFonts w:ascii="Amiri" w:hAnsi="Amiri" w:cs="Amiri" w:hint="cs"/>
          <w:sz w:val="28"/>
          <w:szCs w:val="28"/>
          <w:rtl/>
          <w:lang w:val="en-GB" w:bidi="ar-DZ"/>
        </w:rPr>
        <w:t xml:space="preserve"> </w:t>
      </w:r>
      <w:r w:rsidRPr="00E90E95">
        <w:rPr>
          <w:rFonts w:ascii="Amiri" w:hAnsi="Amiri" w:cs="Amiri"/>
          <w:sz w:val="28"/>
          <w:szCs w:val="28"/>
          <w:rtl/>
          <w:lang w:val="en-GB" w:bidi="ar-DZ"/>
        </w:rPr>
        <w:t>اقتصادية،</w:t>
      </w:r>
      <w:r>
        <w:rPr>
          <w:rFonts w:ascii="Amiri" w:hAnsi="Amiri" w:cs="Amiri" w:hint="cs"/>
          <w:sz w:val="28"/>
          <w:szCs w:val="28"/>
          <w:rtl/>
          <w:lang w:val="en-GB" w:bidi="ar-DZ"/>
        </w:rPr>
        <w:t xml:space="preserve"> </w:t>
      </w:r>
      <w:r w:rsidRPr="00E90E95">
        <w:rPr>
          <w:rFonts w:ascii="Amiri" w:hAnsi="Amiri" w:cs="Amiri"/>
          <w:sz w:val="28"/>
          <w:szCs w:val="28"/>
          <w:rtl/>
          <w:lang w:val="en-GB" w:bidi="ar-DZ"/>
        </w:rPr>
        <w:t>اجتماعية، إدارية مالية وسياسية وسنتناول كل سبب من هذه الأسباب على التوالي</w:t>
      </w:r>
      <w:r w:rsidRPr="00E90E95">
        <w:rPr>
          <w:rFonts w:ascii="Amiri" w:hAnsi="Amiri" w:cs="Amiri"/>
          <w:b/>
          <w:bCs/>
          <w:sz w:val="28"/>
          <w:szCs w:val="28"/>
          <w:vertAlign w:val="superscript"/>
          <w:rtl/>
          <w:lang w:bidi="ar-DZ"/>
        </w:rPr>
        <w:footnoteReference w:id="38"/>
      </w:r>
      <w:r w:rsidRPr="00E90E95">
        <w:rPr>
          <w:rFonts w:ascii="Amiri" w:hAnsi="Amiri" w:cs="Amiri"/>
          <w:sz w:val="28"/>
          <w:szCs w:val="28"/>
          <w:rtl/>
          <w:lang w:val="en-GB" w:bidi="ar-DZ"/>
        </w:rPr>
        <w:t xml:space="preserve"> .</w:t>
      </w:r>
    </w:p>
    <w:p w14:paraId="29F558FC" w14:textId="77777777" w:rsidR="00567C9F" w:rsidRPr="00802EB1" w:rsidRDefault="00567C9F" w:rsidP="00A627D4">
      <w:pPr>
        <w:bidi/>
        <w:rPr>
          <w:rFonts w:ascii="Amiri" w:hAnsi="Amiri" w:cs="Amiri"/>
          <w:b/>
          <w:bCs/>
          <w:sz w:val="28"/>
          <w:szCs w:val="28"/>
          <w:u w:val="dotted"/>
          <w:rtl/>
          <w:lang w:val="en-GB" w:bidi="ar-DZ"/>
        </w:rPr>
      </w:pPr>
      <w:r w:rsidRPr="00802EB1">
        <w:rPr>
          <w:rFonts w:ascii="Amiri" w:hAnsi="Amiri" w:cs="Amiri" w:hint="cs"/>
          <w:b/>
          <w:bCs/>
          <w:sz w:val="28"/>
          <w:szCs w:val="28"/>
          <w:u w:val="dotted"/>
          <w:rtl/>
          <w:lang w:val="en-GB" w:bidi="ar-DZ"/>
        </w:rPr>
        <w:lastRenderedPageBreak/>
        <w:t xml:space="preserve">أولا: </w:t>
      </w:r>
      <w:r w:rsidRPr="00802EB1">
        <w:rPr>
          <w:rFonts w:ascii="Amiri" w:hAnsi="Amiri" w:cs="Amiri"/>
          <w:b/>
          <w:bCs/>
          <w:sz w:val="28"/>
          <w:szCs w:val="28"/>
          <w:u w:val="dotted"/>
          <w:rtl/>
          <w:lang w:val="en-GB" w:bidi="ar-DZ"/>
        </w:rPr>
        <w:t xml:space="preserve">الأسباب المذهبية: </w:t>
      </w:r>
    </w:p>
    <w:p w14:paraId="44637B29" w14:textId="77777777" w:rsidR="00567C9F" w:rsidRPr="00E90E95" w:rsidRDefault="00567C9F" w:rsidP="00A627D4">
      <w:pPr>
        <w:bidi/>
        <w:ind w:firstLine="708"/>
        <w:rPr>
          <w:rFonts w:ascii="Amiri" w:hAnsi="Amiri" w:cs="Amiri"/>
          <w:sz w:val="28"/>
          <w:szCs w:val="28"/>
          <w:rtl/>
          <w:lang w:val="en-GB" w:bidi="ar-DZ"/>
        </w:rPr>
      </w:pPr>
      <w:r w:rsidRPr="00E90E95">
        <w:rPr>
          <w:rFonts w:ascii="Amiri" w:hAnsi="Amiri" w:cs="Amiri"/>
          <w:sz w:val="28"/>
          <w:szCs w:val="28"/>
          <w:rtl/>
          <w:lang w:val="en-GB" w:bidi="ar-DZ"/>
        </w:rPr>
        <w:t>ونقصد بها الأسباب المرتبطة بالتطور التاريخي لدور الدولة في الشأن الاقتصادي والاجتماعي من الدولة الحارسة إلى الدولة المتدخلة.</w:t>
      </w:r>
    </w:p>
    <w:p w14:paraId="3778B5E7" w14:textId="77777777" w:rsidR="00567C9F" w:rsidRPr="00E90E95" w:rsidRDefault="00567C9F" w:rsidP="00A627D4">
      <w:pPr>
        <w:bidi/>
        <w:ind w:firstLine="708"/>
        <w:rPr>
          <w:rFonts w:ascii="Amiri" w:hAnsi="Amiri" w:cs="Amiri"/>
          <w:sz w:val="28"/>
          <w:szCs w:val="28"/>
          <w:rtl/>
          <w:lang w:val="en-GB" w:bidi="ar-DZ"/>
        </w:rPr>
      </w:pPr>
      <w:r w:rsidRPr="00E90E95">
        <w:rPr>
          <w:rFonts w:ascii="Amiri" w:hAnsi="Amiri" w:cs="Amiri"/>
          <w:sz w:val="28"/>
          <w:szCs w:val="28"/>
          <w:rtl/>
          <w:lang w:val="en-GB" w:bidi="ar-DZ"/>
        </w:rPr>
        <w:t xml:space="preserve">فبعد الحرب العالمية الثانية سادت الأفكار المؤيدة لتدخل الدولة وهذا ما ترتب عنه زيادة تدخل الدولة على مستوى الدول الرأسمالية خاصة في الحياة الاقتصادية، وقيامها بالعديد من الأنشطة التي كانت تعد من قبيل النشاط الخاص مما ترتب عليه زيادة في حجم النفقات العامة زيادة مطلقة بالنسبة إلى الدخل الوطني في ذات الوقت. </w:t>
      </w:r>
    </w:p>
    <w:p w14:paraId="2CE728E0" w14:textId="77777777" w:rsidR="00567C9F" w:rsidRPr="00E90E95" w:rsidRDefault="00567C9F" w:rsidP="00A627D4">
      <w:pPr>
        <w:bidi/>
        <w:ind w:firstLine="708"/>
        <w:rPr>
          <w:rFonts w:ascii="Amiri" w:hAnsi="Amiri" w:cs="Amiri"/>
          <w:sz w:val="28"/>
          <w:szCs w:val="28"/>
          <w:rtl/>
          <w:lang w:val="en-GB" w:bidi="ar-DZ"/>
        </w:rPr>
      </w:pPr>
      <w:r w:rsidRPr="00E90E95">
        <w:rPr>
          <w:rFonts w:ascii="Amiri" w:hAnsi="Amiri" w:cs="Amiri"/>
          <w:sz w:val="28"/>
          <w:szCs w:val="28"/>
          <w:rtl/>
          <w:lang w:val="en-GB" w:bidi="ar-DZ"/>
        </w:rPr>
        <w:t>والحال ليس بمغاير في الدول الاشتراكية حيث تسود الإيديولوجية الجماعية وتحتكر الدولة كافة العمليات الإنتاجية مما نتج عليه زيادة في النفقات العامة لدرجة تساويها مع الدخل الوطني.</w:t>
      </w:r>
    </w:p>
    <w:p w14:paraId="3B17D791" w14:textId="77777777" w:rsidR="00567C9F" w:rsidRPr="00802EB1" w:rsidRDefault="00567C9F" w:rsidP="00A627D4">
      <w:pPr>
        <w:bidi/>
        <w:rPr>
          <w:rFonts w:ascii="Amiri" w:hAnsi="Amiri" w:cs="Amiri"/>
          <w:b/>
          <w:bCs/>
          <w:sz w:val="28"/>
          <w:szCs w:val="28"/>
          <w:u w:val="dotted"/>
          <w:rtl/>
          <w:lang w:val="en-GB" w:bidi="ar-DZ"/>
        </w:rPr>
      </w:pPr>
      <w:r w:rsidRPr="00802EB1">
        <w:rPr>
          <w:rFonts w:ascii="Amiri" w:hAnsi="Amiri" w:cs="Amiri" w:hint="cs"/>
          <w:b/>
          <w:bCs/>
          <w:sz w:val="28"/>
          <w:szCs w:val="28"/>
          <w:u w:val="dotted"/>
          <w:rtl/>
          <w:lang w:val="en-GB" w:bidi="ar-DZ"/>
        </w:rPr>
        <w:t xml:space="preserve">ثانيا: </w:t>
      </w:r>
      <w:r w:rsidRPr="00802EB1">
        <w:rPr>
          <w:rFonts w:ascii="Amiri" w:hAnsi="Amiri" w:cs="Amiri"/>
          <w:b/>
          <w:bCs/>
          <w:sz w:val="28"/>
          <w:szCs w:val="28"/>
          <w:u w:val="dotted"/>
          <w:rtl/>
          <w:lang w:val="en-GB" w:bidi="ar-DZ"/>
        </w:rPr>
        <w:t xml:space="preserve">الأسباب الاقتصادية: </w:t>
      </w:r>
    </w:p>
    <w:p w14:paraId="1CB5A660" w14:textId="77777777" w:rsidR="00567C9F" w:rsidRPr="00E90E95" w:rsidRDefault="00567C9F" w:rsidP="00A627D4">
      <w:pPr>
        <w:bidi/>
        <w:ind w:firstLine="708"/>
        <w:rPr>
          <w:rFonts w:ascii="Amiri" w:hAnsi="Amiri" w:cs="Amiri"/>
          <w:sz w:val="28"/>
          <w:szCs w:val="28"/>
          <w:rtl/>
          <w:lang w:val="en-GB" w:bidi="ar-DZ"/>
        </w:rPr>
      </w:pPr>
      <w:r w:rsidRPr="00E90E95">
        <w:rPr>
          <w:rFonts w:ascii="Amiri" w:hAnsi="Amiri" w:cs="Amiri"/>
          <w:sz w:val="28"/>
          <w:szCs w:val="28"/>
          <w:rtl/>
          <w:lang w:val="en-GB" w:bidi="ar-DZ"/>
        </w:rPr>
        <w:t>من أهم الأسباب الاقتصادية التي تفسر ظاهرة التزايد المستمر في النفقات العامة زيادة الدخل الوطني والتوسع في المشاريع العامة، والدورة الاقتصادية (وعلى الأخص في حالة الكساد) والمنافسة الاقتصادية.</w:t>
      </w:r>
    </w:p>
    <w:p w14:paraId="7FBC7C66" w14:textId="77777777" w:rsidR="00567C9F" w:rsidRPr="00E90E95" w:rsidRDefault="00567C9F" w:rsidP="00A627D4">
      <w:pPr>
        <w:bidi/>
        <w:rPr>
          <w:rFonts w:ascii="Amiri" w:hAnsi="Amiri" w:cs="Amiri"/>
          <w:sz w:val="28"/>
          <w:szCs w:val="28"/>
          <w:rtl/>
          <w:lang w:val="en-GB" w:bidi="ar-DZ"/>
        </w:rPr>
      </w:pPr>
      <w:r w:rsidRPr="00E90E95">
        <w:rPr>
          <w:rFonts w:ascii="Amiri" w:hAnsi="Amiri" w:cs="Amiri"/>
          <w:sz w:val="28"/>
          <w:szCs w:val="28"/>
          <w:rtl/>
          <w:lang w:val="en-GB" w:bidi="ar-DZ"/>
        </w:rPr>
        <w:t xml:space="preserve"> </w:t>
      </w:r>
      <w:r>
        <w:rPr>
          <w:rFonts w:ascii="Amiri" w:hAnsi="Amiri" w:cs="Amiri"/>
          <w:sz w:val="28"/>
          <w:szCs w:val="28"/>
          <w:rtl/>
          <w:lang w:val="en-GB" w:bidi="ar-DZ"/>
        </w:rPr>
        <w:tab/>
      </w:r>
      <w:r w:rsidRPr="00E90E95">
        <w:rPr>
          <w:rFonts w:ascii="Amiri" w:hAnsi="Amiri" w:cs="Amiri"/>
          <w:sz w:val="28"/>
          <w:szCs w:val="28"/>
          <w:rtl/>
          <w:lang w:val="en-GB" w:bidi="ar-DZ"/>
        </w:rPr>
        <w:t>إنَّ زيادة الدخل الوطني يتيح للدولة زيادة ما يمكن اقتطاعه منه في صورة تكاليف أو أعباء عامة من ضرائب ورسوم وغيرها،</w:t>
      </w:r>
      <w:r>
        <w:rPr>
          <w:rFonts w:ascii="Amiri" w:hAnsi="Amiri" w:cs="Amiri" w:hint="cs"/>
          <w:sz w:val="28"/>
          <w:szCs w:val="28"/>
          <w:rtl/>
          <w:lang w:val="en-GB" w:bidi="ar-DZ"/>
        </w:rPr>
        <w:t xml:space="preserve"> </w:t>
      </w:r>
      <w:r w:rsidRPr="00E90E95">
        <w:rPr>
          <w:rFonts w:ascii="Amiri" w:hAnsi="Amiri" w:cs="Amiri"/>
          <w:sz w:val="28"/>
          <w:szCs w:val="28"/>
          <w:rtl/>
          <w:lang w:val="en-GB" w:bidi="ar-DZ"/>
        </w:rPr>
        <w:t>وبالتالي فإن هذه الموارد المتاحة تشجع الدولة على زيادة نفقاتها العامة في شتى الأوجه فتتوسع في إقامة المشاريع العامة الاقتصادية والتي تهدف الدولة من وراء إقامتها أما الحصول على موارد للخزينة العمومية، أو للتعجيل بالتنمية الاقتصادية،</w:t>
      </w:r>
      <w:r>
        <w:rPr>
          <w:rFonts w:ascii="Amiri" w:hAnsi="Amiri" w:cs="Amiri" w:hint="cs"/>
          <w:sz w:val="28"/>
          <w:szCs w:val="28"/>
          <w:rtl/>
          <w:lang w:val="en-GB" w:bidi="ar-DZ"/>
        </w:rPr>
        <w:t xml:space="preserve"> </w:t>
      </w:r>
      <w:r w:rsidRPr="00E90E95">
        <w:rPr>
          <w:rFonts w:ascii="Amiri" w:hAnsi="Amiri" w:cs="Amiri"/>
          <w:sz w:val="28"/>
          <w:szCs w:val="28"/>
          <w:rtl/>
          <w:lang w:val="en-GB" w:bidi="ar-DZ"/>
        </w:rPr>
        <w:t>ومحاربة سياسات الاحتكار،</w:t>
      </w:r>
      <w:r>
        <w:rPr>
          <w:rFonts w:ascii="Amiri" w:hAnsi="Amiri" w:cs="Amiri" w:hint="cs"/>
          <w:sz w:val="28"/>
          <w:szCs w:val="28"/>
          <w:rtl/>
          <w:lang w:val="en-GB" w:bidi="ar-DZ"/>
        </w:rPr>
        <w:t xml:space="preserve"> </w:t>
      </w:r>
      <w:r w:rsidRPr="00E90E95">
        <w:rPr>
          <w:rFonts w:ascii="Amiri" w:hAnsi="Amiri" w:cs="Amiri"/>
          <w:sz w:val="28"/>
          <w:szCs w:val="28"/>
          <w:rtl/>
          <w:lang w:val="en-GB" w:bidi="ar-DZ"/>
        </w:rPr>
        <w:t>وبصفة عامة توجيه النشاط الاقتصادي بما يتوافق مع الإيديولوجية السائدة في الدولة.</w:t>
      </w:r>
    </w:p>
    <w:p w14:paraId="7CFD58DA" w14:textId="77777777" w:rsidR="00567C9F" w:rsidRPr="00E90E95" w:rsidRDefault="00567C9F" w:rsidP="00A627D4">
      <w:pPr>
        <w:bidi/>
        <w:ind w:firstLine="708"/>
        <w:rPr>
          <w:rFonts w:ascii="Amiri" w:hAnsi="Amiri" w:cs="Amiri"/>
          <w:sz w:val="28"/>
          <w:szCs w:val="28"/>
          <w:rtl/>
          <w:lang w:val="en-GB" w:bidi="ar-DZ"/>
        </w:rPr>
      </w:pPr>
      <w:r w:rsidRPr="00E90E95">
        <w:rPr>
          <w:rFonts w:ascii="Amiri" w:hAnsi="Amiri" w:cs="Amiri"/>
          <w:sz w:val="28"/>
          <w:szCs w:val="28"/>
          <w:rtl/>
          <w:lang w:val="en-GB" w:bidi="ar-DZ"/>
        </w:rPr>
        <w:t xml:space="preserve"> </w:t>
      </w:r>
      <w:r>
        <w:rPr>
          <w:rFonts w:ascii="Amiri" w:hAnsi="Amiri" w:cs="Amiri"/>
          <w:sz w:val="28"/>
          <w:szCs w:val="28"/>
          <w:rtl/>
          <w:lang w:val="en-GB" w:bidi="ar-DZ"/>
        </w:rPr>
        <w:t xml:space="preserve">ومن جهة أخرى فإنَّ </w:t>
      </w:r>
      <w:r w:rsidRPr="00E90E95">
        <w:rPr>
          <w:rFonts w:ascii="Amiri" w:hAnsi="Amiri" w:cs="Amiri"/>
          <w:sz w:val="28"/>
          <w:szCs w:val="28"/>
          <w:rtl/>
          <w:lang w:val="en-GB" w:bidi="ar-DZ"/>
        </w:rPr>
        <w:t>الكساد وما يخلفه من آثار ضارة يحتم على الدولة زيادة الإنفاق للرفع من مستوى الطلب الكلي الفعلي إلى المستوى الذي يسمح بتحقيق التشغيل الكامل لليد العاملة في حدود ا</w:t>
      </w:r>
      <w:r>
        <w:rPr>
          <w:rFonts w:ascii="Amiri" w:hAnsi="Amiri" w:cs="Amiri"/>
          <w:sz w:val="28"/>
          <w:szCs w:val="28"/>
          <w:rtl/>
          <w:lang w:val="en-GB" w:bidi="ar-DZ"/>
        </w:rPr>
        <w:t>لطاقة الإنتاجية للاقتصاد الوطني</w:t>
      </w:r>
      <w:r w:rsidRPr="00E90E95">
        <w:rPr>
          <w:rFonts w:ascii="Amiri" w:hAnsi="Amiri" w:cs="Amiri"/>
          <w:sz w:val="28"/>
          <w:szCs w:val="28"/>
          <w:rtl/>
          <w:lang w:val="en-GB" w:bidi="ar-DZ"/>
        </w:rPr>
        <w:t>.</w:t>
      </w:r>
    </w:p>
    <w:p w14:paraId="1E469085" w14:textId="77777777" w:rsidR="00567C9F" w:rsidRPr="00E90E95" w:rsidRDefault="00567C9F" w:rsidP="00A627D4">
      <w:pPr>
        <w:bidi/>
        <w:ind w:firstLine="708"/>
        <w:rPr>
          <w:rFonts w:ascii="Amiri" w:hAnsi="Amiri" w:cs="Amiri"/>
          <w:sz w:val="28"/>
          <w:szCs w:val="28"/>
          <w:rtl/>
          <w:lang w:val="en-GB" w:bidi="ar-DZ"/>
        </w:rPr>
      </w:pPr>
      <w:r w:rsidRPr="00E90E95">
        <w:rPr>
          <w:rFonts w:ascii="Amiri" w:hAnsi="Amiri" w:cs="Amiri"/>
          <w:sz w:val="28"/>
          <w:szCs w:val="28"/>
          <w:rtl/>
          <w:lang w:val="en-GB" w:bidi="ar-DZ"/>
        </w:rPr>
        <w:t>أما فيما يخص المنافسة الاقتصادية الدولية وأي كانت أسبابها فإنها تؤدي بدورها لزيادة النفقات العامة والتي قد تكون في صورة إعانات اقتصادية للمشاريع الوطنية بهدف تشجيعها على التصدير ومنافسة المشاريع الأجنبية في ال</w:t>
      </w:r>
      <w:r>
        <w:rPr>
          <w:rFonts w:ascii="Amiri" w:hAnsi="Amiri" w:cs="Amiri"/>
          <w:sz w:val="28"/>
          <w:szCs w:val="28"/>
          <w:rtl/>
          <w:lang w:val="en-GB" w:bidi="ar-DZ"/>
        </w:rPr>
        <w:t>أسواق العالمية</w:t>
      </w:r>
      <w:r w:rsidRPr="00E90E95">
        <w:rPr>
          <w:rFonts w:ascii="Amiri" w:hAnsi="Amiri" w:cs="Amiri"/>
          <w:sz w:val="28"/>
          <w:szCs w:val="28"/>
          <w:rtl/>
          <w:lang w:val="en-GB" w:bidi="ar-DZ"/>
        </w:rPr>
        <w:t>، أو في صورة إعانات للإنتاج لتمكين المشاريع الوطنية من المواجهة والصمود في أمام المنافسة الأجنبية داخل الأسواق الوطنية.</w:t>
      </w:r>
    </w:p>
    <w:p w14:paraId="697E3943" w14:textId="77777777" w:rsidR="00A627D4" w:rsidRDefault="00A627D4" w:rsidP="00A627D4">
      <w:pPr>
        <w:bidi/>
        <w:rPr>
          <w:rFonts w:ascii="Amiri" w:hAnsi="Amiri" w:cs="Amiri"/>
          <w:b/>
          <w:bCs/>
          <w:sz w:val="28"/>
          <w:szCs w:val="28"/>
          <w:u w:val="dotted"/>
          <w:rtl/>
          <w:lang w:val="en-GB" w:bidi="ar-DZ"/>
        </w:rPr>
      </w:pPr>
    </w:p>
    <w:p w14:paraId="2A67AA6A" w14:textId="77777777" w:rsidR="00A627D4" w:rsidRDefault="00A627D4" w:rsidP="00A627D4">
      <w:pPr>
        <w:bidi/>
        <w:rPr>
          <w:rFonts w:ascii="Amiri" w:hAnsi="Amiri" w:cs="Amiri"/>
          <w:b/>
          <w:bCs/>
          <w:sz w:val="28"/>
          <w:szCs w:val="28"/>
          <w:u w:val="dotted"/>
          <w:rtl/>
          <w:lang w:val="en-GB" w:bidi="ar-DZ"/>
        </w:rPr>
      </w:pPr>
    </w:p>
    <w:p w14:paraId="1422F265" w14:textId="77777777" w:rsidR="00567C9F" w:rsidRPr="00802EB1" w:rsidRDefault="00567C9F" w:rsidP="00A627D4">
      <w:pPr>
        <w:bidi/>
        <w:rPr>
          <w:rFonts w:ascii="Amiri" w:hAnsi="Amiri" w:cs="Amiri"/>
          <w:b/>
          <w:bCs/>
          <w:sz w:val="28"/>
          <w:szCs w:val="28"/>
          <w:u w:val="dotted"/>
          <w:rtl/>
          <w:lang w:val="en-GB" w:bidi="ar-DZ"/>
        </w:rPr>
      </w:pPr>
      <w:r w:rsidRPr="00802EB1">
        <w:rPr>
          <w:rFonts w:ascii="Amiri" w:hAnsi="Amiri" w:cs="Amiri" w:hint="cs"/>
          <w:b/>
          <w:bCs/>
          <w:sz w:val="28"/>
          <w:szCs w:val="28"/>
          <w:u w:val="dotted"/>
          <w:rtl/>
          <w:lang w:val="en-GB" w:bidi="ar-DZ"/>
        </w:rPr>
        <w:lastRenderedPageBreak/>
        <w:t xml:space="preserve">ثالثا: </w:t>
      </w:r>
      <w:r w:rsidRPr="00802EB1">
        <w:rPr>
          <w:rFonts w:ascii="Amiri" w:hAnsi="Amiri" w:cs="Amiri"/>
          <w:b/>
          <w:bCs/>
          <w:sz w:val="28"/>
          <w:szCs w:val="28"/>
          <w:u w:val="dotted"/>
          <w:rtl/>
          <w:lang w:val="en-GB" w:bidi="ar-DZ"/>
        </w:rPr>
        <w:t xml:space="preserve">الأسباب الاجتماعية: </w:t>
      </w:r>
    </w:p>
    <w:p w14:paraId="1BB9C963" w14:textId="77777777" w:rsidR="00567C9F" w:rsidRPr="00E90E95" w:rsidRDefault="00567C9F" w:rsidP="00A627D4">
      <w:pPr>
        <w:bidi/>
        <w:ind w:firstLine="708"/>
        <w:rPr>
          <w:rFonts w:ascii="Amiri" w:hAnsi="Amiri" w:cs="Amiri"/>
          <w:sz w:val="28"/>
          <w:szCs w:val="28"/>
          <w:rtl/>
          <w:lang w:val="en-GB" w:bidi="ar-DZ"/>
        </w:rPr>
      </w:pPr>
      <w:r>
        <w:rPr>
          <w:rFonts w:ascii="Amiri" w:hAnsi="Amiri" w:cs="Amiri"/>
          <w:sz w:val="28"/>
          <w:szCs w:val="28"/>
          <w:rtl/>
          <w:lang w:val="en-GB" w:bidi="ar-DZ"/>
        </w:rPr>
        <w:t xml:space="preserve">أدت الزيادة </w:t>
      </w:r>
      <w:r w:rsidRPr="00E90E95">
        <w:rPr>
          <w:rFonts w:ascii="Amiri" w:hAnsi="Amiri" w:cs="Amiri"/>
          <w:sz w:val="28"/>
          <w:szCs w:val="28"/>
          <w:rtl/>
          <w:lang w:val="en-GB" w:bidi="ar-DZ"/>
        </w:rPr>
        <w:t xml:space="preserve">المسجلة في النمو السكاني وتركزهم في المدن والمناطق الصناعية بفعل النزوح الريفي لزيادة حجم النفقات </w:t>
      </w:r>
      <w:r>
        <w:rPr>
          <w:rFonts w:ascii="Amiri" w:hAnsi="Amiri" w:cs="Amiri"/>
          <w:sz w:val="28"/>
          <w:szCs w:val="28"/>
          <w:rtl/>
          <w:lang w:val="en-GB" w:bidi="ar-DZ"/>
        </w:rPr>
        <w:t>العامة المخصصة لتغطية الطلب على</w:t>
      </w:r>
      <w:r w:rsidRPr="00E90E95">
        <w:rPr>
          <w:rFonts w:ascii="Amiri" w:hAnsi="Amiri" w:cs="Amiri"/>
          <w:sz w:val="28"/>
          <w:szCs w:val="28"/>
          <w:rtl/>
          <w:lang w:val="en-GB" w:bidi="ar-DZ"/>
        </w:rPr>
        <w:t xml:space="preserve"> الخد</w:t>
      </w:r>
      <w:r>
        <w:rPr>
          <w:rFonts w:ascii="Amiri" w:hAnsi="Amiri" w:cs="Amiri"/>
          <w:sz w:val="28"/>
          <w:szCs w:val="28"/>
          <w:rtl/>
          <w:lang w:val="en-GB" w:bidi="ar-DZ"/>
        </w:rPr>
        <w:t>مات التعليمية والصحية والثقافية</w:t>
      </w:r>
      <w:r w:rsidRPr="00E90E95">
        <w:rPr>
          <w:rFonts w:ascii="Amiri" w:hAnsi="Amiri" w:cs="Amiri"/>
          <w:sz w:val="28"/>
          <w:szCs w:val="28"/>
          <w:rtl/>
          <w:lang w:val="en-GB" w:bidi="ar-DZ"/>
        </w:rPr>
        <w:t>،</w:t>
      </w:r>
      <w:r>
        <w:rPr>
          <w:rFonts w:ascii="Amiri" w:hAnsi="Amiri" w:cs="Amiri" w:hint="cs"/>
          <w:sz w:val="28"/>
          <w:szCs w:val="28"/>
          <w:rtl/>
          <w:lang w:val="en-GB" w:bidi="ar-DZ"/>
        </w:rPr>
        <w:t xml:space="preserve"> </w:t>
      </w:r>
      <w:r w:rsidRPr="00E90E95">
        <w:rPr>
          <w:rFonts w:ascii="Amiri" w:hAnsi="Amiri" w:cs="Amiri"/>
          <w:sz w:val="28"/>
          <w:szCs w:val="28"/>
          <w:rtl/>
          <w:lang w:val="en-GB" w:bidi="ar-DZ"/>
        </w:rPr>
        <w:t>والنقل والماء والكهرباء،</w:t>
      </w:r>
      <w:r>
        <w:rPr>
          <w:rFonts w:ascii="Amiri" w:hAnsi="Amiri" w:cs="Amiri" w:hint="cs"/>
          <w:sz w:val="28"/>
          <w:szCs w:val="28"/>
          <w:rtl/>
          <w:lang w:val="en-GB" w:bidi="ar-DZ"/>
        </w:rPr>
        <w:t xml:space="preserve"> </w:t>
      </w:r>
      <w:r w:rsidRPr="00E90E95">
        <w:rPr>
          <w:rFonts w:ascii="Amiri" w:hAnsi="Amiri" w:cs="Amiri"/>
          <w:sz w:val="28"/>
          <w:szCs w:val="28"/>
          <w:rtl/>
          <w:lang w:val="en-GB" w:bidi="ar-DZ"/>
        </w:rPr>
        <w:t>...</w:t>
      </w:r>
      <w:r>
        <w:rPr>
          <w:rFonts w:ascii="Amiri" w:hAnsi="Amiri" w:cs="Amiri" w:hint="cs"/>
          <w:sz w:val="28"/>
          <w:szCs w:val="28"/>
          <w:rtl/>
          <w:lang w:val="en-GB" w:bidi="ar-DZ"/>
        </w:rPr>
        <w:t xml:space="preserve"> </w:t>
      </w:r>
      <w:r w:rsidRPr="00E90E95">
        <w:rPr>
          <w:rFonts w:ascii="Amiri" w:hAnsi="Amiri" w:cs="Amiri"/>
          <w:sz w:val="28"/>
          <w:szCs w:val="28"/>
          <w:rtl/>
          <w:lang w:val="en-GB" w:bidi="ar-DZ"/>
        </w:rPr>
        <w:t>وهذا يرجع لكون حاجات سكان المدن أكبر وأعقد من حاجات سكان الريف كما هو معروف.</w:t>
      </w:r>
    </w:p>
    <w:p w14:paraId="416F9363" w14:textId="77777777" w:rsidR="00567C9F" w:rsidRPr="00E90E95" w:rsidRDefault="00567C9F" w:rsidP="00A627D4">
      <w:pPr>
        <w:bidi/>
        <w:ind w:firstLine="708"/>
        <w:rPr>
          <w:rFonts w:ascii="Amiri" w:hAnsi="Amiri" w:cs="Amiri"/>
          <w:sz w:val="28"/>
          <w:szCs w:val="28"/>
          <w:rtl/>
          <w:lang w:val="en-GB" w:bidi="ar-DZ"/>
        </w:rPr>
      </w:pPr>
      <w:r w:rsidRPr="00E90E95">
        <w:rPr>
          <w:rFonts w:ascii="Amiri" w:hAnsi="Amiri" w:cs="Amiri"/>
          <w:sz w:val="28"/>
          <w:szCs w:val="28"/>
          <w:rtl/>
          <w:lang w:val="en-GB" w:bidi="ar-DZ"/>
        </w:rPr>
        <w:t xml:space="preserve">وإلى جانب هذا فإنَّ </w:t>
      </w:r>
      <w:r>
        <w:rPr>
          <w:rFonts w:ascii="Amiri" w:hAnsi="Amiri" w:cs="Amiri"/>
          <w:sz w:val="28"/>
          <w:szCs w:val="28"/>
          <w:rtl/>
          <w:lang w:val="en-GB" w:bidi="ar-DZ"/>
        </w:rPr>
        <w:t xml:space="preserve">انتشار التعليم </w:t>
      </w:r>
      <w:r w:rsidRPr="00E90E95">
        <w:rPr>
          <w:rFonts w:ascii="Amiri" w:hAnsi="Amiri" w:cs="Amiri"/>
          <w:sz w:val="28"/>
          <w:szCs w:val="28"/>
          <w:rtl/>
          <w:lang w:val="en-GB" w:bidi="ar-DZ"/>
        </w:rPr>
        <w:t>أدى لزيادة نمو الوعي الاجتماعي فزاد وعي المواطنين بحقوقهم فأصبحوا يطلبون من الدولة القيام بوظائف لم تكن تعرفها سابقا ك</w:t>
      </w:r>
      <w:r>
        <w:rPr>
          <w:rFonts w:ascii="Amiri" w:hAnsi="Amiri" w:cs="Amiri"/>
          <w:sz w:val="28"/>
          <w:szCs w:val="28"/>
          <w:rtl/>
          <w:lang w:val="en-GB" w:bidi="ar-DZ"/>
        </w:rPr>
        <w:t>تأمين الأفراد ضد البطالة،</w:t>
      </w:r>
      <w:r>
        <w:rPr>
          <w:rFonts w:ascii="Amiri" w:hAnsi="Amiri" w:cs="Amiri" w:hint="cs"/>
          <w:sz w:val="28"/>
          <w:szCs w:val="28"/>
          <w:rtl/>
          <w:lang w:val="en-GB" w:bidi="ar-DZ"/>
        </w:rPr>
        <w:t xml:space="preserve"> </w:t>
      </w:r>
      <w:r>
        <w:rPr>
          <w:rFonts w:ascii="Amiri" w:hAnsi="Amiri" w:cs="Amiri"/>
          <w:sz w:val="28"/>
          <w:szCs w:val="28"/>
          <w:rtl/>
          <w:lang w:val="en-GB" w:bidi="ar-DZ"/>
        </w:rPr>
        <w:t>الفقر</w:t>
      </w:r>
      <w:r w:rsidRPr="00E90E95">
        <w:rPr>
          <w:rFonts w:ascii="Amiri" w:hAnsi="Amiri" w:cs="Amiri"/>
          <w:sz w:val="28"/>
          <w:szCs w:val="28"/>
          <w:rtl/>
          <w:lang w:val="en-GB" w:bidi="ar-DZ"/>
        </w:rPr>
        <w:t xml:space="preserve"> المرض، العجز، الشيخوخة،</w:t>
      </w:r>
      <w:r>
        <w:rPr>
          <w:rFonts w:ascii="Amiri" w:hAnsi="Amiri" w:cs="Amiri" w:hint="cs"/>
          <w:sz w:val="28"/>
          <w:szCs w:val="28"/>
          <w:rtl/>
          <w:lang w:val="en-GB" w:bidi="ar-DZ"/>
        </w:rPr>
        <w:t xml:space="preserve"> </w:t>
      </w:r>
      <w:r w:rsidRPr="00E90E95">
        <w:rPr>
          <w:rFonts w:ascii="Amiri" w:hAnsi="Amiri" w:cs="Amiri"/>
          <w:sz w:val="28"/>
          <w:szCs w:val="28"/>
          <w:rtl/>
          <w:lang w:val="en-GB" w:bidi="ar-DZ"/>
        </w:rPr>
        <w:t>وغيرها من أسباب عدم القدرة على الاسترزاق،</w:t>
      </w:r>
      <w:r>
        <w:rPr>
          <w:rFonts w:ascii="Amiri" w:hAnsi="Amiri" w:cs="Amiri" w:hint="cs"/>
          <w:sz w:val="28"/>
          <w:szCs w:val="28"/>
          <w:rtl/>
          <w:lang w:val="en-GB" w:bidi="ar-DZ"/>
        </w:rPr>
        <w:t xml:space="preserve"> </w:t>
      </w:r>
      <w:r w:rsidRPr="00E90E95">
        <w:rPr>
          <w:rFonts w:ascii="Amiri" w:hAnsi="Amiri" w:cs="Amiri"/>
          <w:sz w:val="28"/>
          <w:szCs w:val="28"/>
          <w:rtl/>
          <w:lang w:val="en-GB" w:bidi="ar-DZ"/>
        </w:rPr>
        <w:t xml:space="preserve">وقد نتج عن </w:t>
      </w:r>
      <w:r>
        <w:rPr>
          <w:rFonts w:ascii="Amiri" w:hAnsi="Amiri" w:cs="Amiri"/>
          <w:sz w:val="28"/>
          <w:szCs w:val="28"/>
          <w:rtl/>
          <w:lang w:val="en-GB" w:bidi="ar-DZ"/>
        </w:rPr>
        <w:t>قيام الدولة بتقديم هذه الإعانات</w:t>
      </w:r>
      <w:r w:rsidRPr="00E90E95">
        <w:rPr>
          <w:rFonts w:ascii="Amiri" w:hAnsi="Amiri" w:cs="Amiri"/>
          <w:sz w:val="28"/>
          <w:szCs w:val="28"/>
          <w:rtl/>
          <w:lang w:val="en-GB" w:bidi="ar-DZ"/>
        </w:rPr>
        <w:t>،</w:t>
      </w:r>
      <w:r>
        <w:rPr>
          <w:rFonts w:ascii="Amiri" w:hAnsi="Amiri" w:cs="Amiri" w:hint="cs"/>
          <w:sz w:val="28"/>
          <w:szCs w:val="28"/>
          <w:rtl/>
          <w:lang w:val="en-GB" w:bidi="ar-DZ"/>
        </w:rPr>
        <w:t xml:space="preserve"> </w:t>
      </w:r>
      <w:r w:rsidRPr="00E90E95">
        <w:rPr>
          <w:rFonts w:ascii="Amiri" w:hAnsi="Amiri" w:cs="Amiri"/>
          <w:sz w:val="28"/>
          <w:szCs w:val="28"/>
          <w:rtl/>
          <w:lang w:val="en-GB" w:bidi="ar-DZ"/>
        </w:rPr>
        <w:t>والخدمات الاجتماعية زيادة حجم النفقات العامة.</w:t>
      </w:r>
    </w:p>
    <w:p w14:paraId="70760E2F" w14:textId="77777777" w:rsidR="00567C9F" w:rsidRPr="00802EB1" w:rsidRDefault="00567C9F" w:rsidP="00A627D4">
      <w:pPr>
        <w:bidi/>
        <w:rPr>
          <w:rFonts w:ascii="Amiri" w:hAnsi="Amiri" w:cs="Amiri"/>
          <w:b/>
          <w:bCs/>
          <w:sz w:val="28"/>
          <w:szCs w:val="28"/>
          <w:u w:val="dotted"/>
          <w:rtl/>
          <w:lang w:val="en-GB" w:bidi="ar-DZ"/>
        </w:rPr>
      </w:pPr>
      <w:r w:rsidRPr="00802EB1">
        <w:rPr>
          <w:rFonts w:ascii="Amiri" w:hAnsi="Amiri" w:cs="Amiri" w:hint="cs"/>
          <w:b/>
          <w:bCs/>
          <w:sz w:val="28"/>
          <w:szCs w:val="28"/>
          <w:u w:val="dotted"/>
          <w:rtl/>
          <w:lang w:val="en-GB" w:bidi="ar-DZ"/>
        </w:rPr>
        <w:t xml:space="preserve">رابعا: </w:t>
      </w:r>
      <w:r w:rsidRPr="00802EB1">
        <w:rPr>
          <w:rFonts w:ascii="Amiri" w:hAnsi="Amiri" w:cs="Amiri"/>
          <w:b/>
          <w:bCs/>
          <w:sz w:val="28"/>
          <w:szCs w:val="28"/>
          <w:u w:val="dotted"/>
          <w:rtl/>
          <w:lang w:val="en-GB" w:bidi="ar-DZ"/>
        </w:rPr>
        <w:t xml:space="preserve">الأسباب السياسية: </w:t>
      </w:r>
    </w:p>
    <w:p w14:paraId="7C0B1D60" w14:textId="77777777" w:rsidR="00567C9F" w:rsidRPr="00E90E95" w:rsidRDefault="00567C9F" w:rsidP="00A627D4">
      <w:pPr>
        <w:bidi/>
        <w:ind w:firstLine="708"/>
        <w:rPr>
          <w:rFonts w:ascii="Amiri" w:hAnsi="Amiri" w:cs="Amiri"/>
          <w:sz w:val="28"/>
          <w:szCs w:val="28"/>
          <w:rtl/>
          <w:lang w:bidi="ar-DZ"/>
        </w:rPr>
      </w:pPr>
      <w:r w:rsidRPr="00E90E95">
        <w:rPr>
          <w:rFonts w:ascii="Amiri" w:hAnsi="Amiri" w:cs="Amiri"/>
          <w:sz w:val="28"/>
          <w:szCs w:val="28"/>
          <w:rtl/>
          <w:lang w:val="en-GB" w:bidi="ar-DZ"/>
        </w:rPr>
        <w:t>نتيجة</w:t>
      </w:r>
      <w:r w:rsidRPr="00E90E95">
        <w:rPr>
          <w:rFonts w:ascii="Amiri" w:hAnsi="Amiri" w:cs="Amiri"/>
          <w:b/>
          <w:bCs/>
          <w:sz w:val="28"/>
          <w:szCs w:val="28"/>
          <w:rtl/>
          <w:lang w:val="en-GB" w:bidi="ar-DZ"/>
        </w:rPr>
        <w:t xml:space="preserve"> </w:t>
      </w:r>
      <w:r w:rsidRPr="00E90E95">
        <w:rPr>
          <w:rFonts w:ascii="Amiri" w:hAnsi="Amiri" w:cs="Amiri"/>
          <w:sz w:val="28"/>
          <w:szCs w:val="28"/>
          <w:rtl/>
          <w:lang w:val="en-GB" w:bidi="ar-DZ"/>
        </w:rPr>
        <w:t>انتشار المبادئ الديمقراطية</w:t>
      </w:r>
      <w:r w:rsidRPr="00E90E95">
        <w:rPr>
          <w:rFonts w:ascii="Amiri" w:hAnsi="Amiri" w:cs="Amiri"/>
          <w:b/>
          <w:bCs/>
          <w:sz w:val="28"/>
          <w:szCs w:val="28"/>
          <w:rtl/>
          <w:lang w:val="en-GB" w:bidi="ar-DZ"/>
        </w:rPr>
        <w:t xml:space="preserve"> </w:t>
      </w:r>
      <w:r w:rsidRPr="00E90E95">
        <w:rPr>
          <w:rFonts w:ascii="Amiri" w:hAnsi="Amiri" w:cs="Amiri"/>
          <w:sz w:val="28"/>
          <w:szCs w:val="28"/>
          <w:rtl/>
          <w:lang w:val="en-GB" w:bidi="ar-DZ"/>
        </w:rPr>
        <w:t>والعدالة الاجتماعية</w:t>
      </w:r>
      <w:r w:rsidRPr="00E90E95">
        <w:rPr>
          <w:rFonts w:ascii="Amiri" w:hAnsi="Amiri" w:cs="Amiri"/>
          <w:sz w:val="28"/>
          <w:szCs w:val="28"/>
          <w:rtl/>
          <w:lang w:bidi="ar-DZ"/>
        </w:rPr>
        <w:t xml:space="preserve"> ،ونمو مسؤولية الدولة وعلاقاتها الخارجية  زاد حجم النفقات العامة ، </w:t>
      </w:r>
      <w:r w:rsidRPr="00E90E95">
        <w:rPr>
          <w:rFonts w:ascii="Amiri" w:hAnsi="Amiri" w:cs="Amiri"/>
          <w:sz w:val="28"/>
          <w:szCs w:val="28"/>
          <w:rtl/>
          <w:lang w:val="en-GB" w:bidi="ar-DZ"/>
        </w:rPr>
        <w:t>فبخصوص</w:t>
      </w:r>
      <w:r w:rsidRPr="00E90E95">
        <w:rPr>
          <w:rFonts w:ascii="Amiri" w:hAnsi="Amiri" w:cs="Amiri"/>
          <w:sz w:val="28"/>
          <w:szCs w:val="28"/>
          <w:rtl/>
          <w:lang w:bidi="ar-DZ"/>
        </w:rPr>
        <w:t xml:space="preserve"> انتشار المبادئ الديمقراطية والعدالة الاجتماعية فقد ترتب  عن ذلك زيادة اهتمام الدولة بحالة الطبقات محدودة الدخل والمحرومة والتكفل بالكثير من الخدمات اللازمة لها أضف إلى ذلك فإنَّ التعددية الحزبية وما يترتب عنها من منافسة يدفع الحزب الحاكم للتوسع واستحداث الكثير من المشاريع الاجتماعية إرضاء للناخبين والإكثار من تعيين الموظفين كمكافأة وإرضاء لأنصاره وهذا ما يترتب عليه بطبيعة الحال زيادة في حجم النفقات العامة ، ومع أنَّ هذه النفقات تساهم في رفع المستوى المعيشي  إلا أنَّ سعي لأحزاب لإرضاء ومكافأة أنصارها يدفعها للتبذير في بعض النفقات وهذا مأخذ على النظم الديمقراطية .</w:t>
      </w:r>
    </w:p>
    <w:p w14:paraId="5172F944" w14:textId="77777777" w:rsidR="00567C9F" w:rsidRPr="00E90E95" w:rsidRDefault="00567C9F" w:rsidP="00A627D4">
      <w:pPr>
        <w:bidi/>
        <w:ind w:firstLine="708"/>
        <w:rPr>
          <w:rFonts w:ascii="Amiri" w:hAnsi="Amiri" w:cs="Amiri"/>
          <w:sz w:val="28"/>
          <w:szCs w:val="28"/>
          <w:lang w:bidi="ar-DZ"/>
        </w:rPr>
      </w:pPr>
      <w:r w:rsidRPr="00E90E95">
        <w:rPr>
          <w:rFonts w:ascii="Amiri" w:hAnsi="Amiri" w:cs="Amiri"/>
          <w:sz w:val="28"/>
          <w:szCs w:val="28"/>
          <w:rtl/>
          <w:lang w:bidi="ar-DZ"/>
        </w:rPr>
        <w:t>كذلك فإنه قد نتج عن انتشار المبادئ الديمقراطية تغير النظرة إلى الدولة فهي ليست سوى سلطة آمرة ل</w:t>
      </w:r>
      <w:r>
        <w:rPr>
          <w:rFonts w:ascii="Amiri" w:hAnsi="Amiri" w:cs="Amiri"/>
          <w:sz w:val="28"/>
          <w:szCs w:val="28"/>
          <w:rtl/>
          <w:lang w:bidi="ar-DZ"/>
        </w:rPr>
        <w:t>ا يملك المواطنون إلا الخضوع لها</w:t>
      </w:r>
      <w:r w:rsidRPr="00E90E95">
        <w:rPr>
          <w:rFonts w:ascii="Amiri" w:hAnsi="Amiri" w:cs="Amiri"/>
          <w:sz w:val="28"/>
          <w:szCs w:val="28"/>
          <w:rtl/>
          <w:lang w:bidi="ar-DZ"/>
        </w:rPr>
        <w:t>،</w:t>
      </w:r>
      <w:r>
        <w:rPr>
          <w:rFonts w:ascii="Amiri" w:hAnsi="Amiri" w:cs="Amiri" w:hint="cs"/>
          <w:sz w:val="28"/>
          <w:szCs w:val="28"/>
          <w:rtl/>
          <w:lang w:bidi="ar-DZ"/>
        </w:rPr>
        <w:t xml:space="preserve"> </w:t>
      </w:r>
      <w:r w:rsidRPr="00E90E95">
        <w:rPr>
          <w:rFonts w:ascii="Amiri" w:hAnsi="Amiri" w:cs="Amiri"/>
          <w:sz w:val="28"/>
          <w:szCs w:val="28"/>
          <w:rtl/>
          <w:lang w:bidi="ar-DZ"/>
        </w:rPr>
        <w:t>وإنما هي مجموعة من المرافق العمومية الموجهة لخدمة الصالح العام ولهذا تقررت مسؤوليتها، فإذا أحدث نشاطها ضرر لأحد أفرادها فليس هناك ما يمنع لمقاضاتها لتعويضه عما لحقه من ضرر، فيشارك المجتمع بذلك في تحمل عبء المخاطر المترتبة عن سير المرافق العامة.</w:t>
      </w:r>
      <w:r>
        <w:rPr>
          <w:rFonts w:ascii="Amiri" w:hAnsi="Amiri" w:cs="Amiri" w:hint="cs"/>
          <w:sz w:val="28"/>
          <w:szCs w:val="28"/>
          <w:rtl/>
          <w:lang w:bidi="ar-DZ"/>
        </w:rPr>
        <w:t xml:space="preserve"> </w:t>
      </w:r>
      <w:r w:rsidRPr="00E90E95">
        <w:rPr>
          <w:rFonts w:ascii="Amiri" w:hAnsi="Amiri" w:cs="Amiri"/>
          <w:sz w:val="28"/>
          <w:szCs w:val="28"/>
          <w:rtl/>
          <w:lang w:bidi="ar-DZ"/>
        </w:rPr>
        <w:t>وقد ساعد على نمو مسؤولية الدولة ضغط الرأي العام ومؤلفات رجال القانون</w:t>
      </w:r>
      <w:r w:rsidRPr="00E90E95">
        <w:rPr>
          <w:rFonts w:ascii="Amiri" w:hAnsi="Amiri" w:cs="Amiri"/>
          <w:b/>
          <w:bCs/>
          <w:sz w:val="28"/>
          <w:szCs w:val="28"/>
          <w:vertAlign w:val="superscript"/>
          <w:rtl/>
          <w:lang w:bidi="ar-DZ"/>
        </w:rPr>
        <w:footnoteReference w:id="39"/>
      </w:r>
      <w:r w:rsidRPr="00E90E95">
        <w:rPr>
          <w:rFonts w:ascii="Amiri" w:hAnsi="Amiri" w:cs="Amiri"/>
          <w:sz w:val="28"/>
          <w:szCs w:val="28"/>
          <w:rtl/>
          <w:lang w:bidi="ar-DZ"/>
        </w:rPr>
        <w:t>.</w:t>
      </w:r>
    </w:p>
    <w:p w14:paraId="42D17640" w14:textId="77777777" w:rsidR="00567C9F" w:rsidRPr="00E90E95" w:rsidRDefault="00567C9F" w:rsidP="00A627D4">
      <w:pPr>
        <w:bidi/>
        <w:ind w:firstLine="708"/>
        <w:rPr>
          <w:rFonts w:ascii="Amiri" w:hAnsi="Amiri" w:cs="Amiri"/>
          <w:sz w:val="28"/>
          <w:szCs w:val="28"/>
          <w:rtl/>
          <w:lang w:bidi="ar-DZ"/>
        </w:rPr>
      </w:pPr>
      <w:r w:rsidRPr="00E90E95">
        <w:rPr>
          <w:rFonts w:ascii="Amiri" w:hAnsi="Amiri" w:cs="Amiri"/>
          <w:sz w:val="28"/>
          <w:szCs w:val="28"/>
          <w:rtl/>
          <w:lang w:bidi="ar-DZ"/>
        </w:rPr>
        <w:t xml:space="preserve">أما فيما يتعلق بنمو العلاقات الخارجية فإنَّ نمو هذه العلاقات الدولية يدفع لاتساع نطاق التمثيل الدبلوماسي نتيجة كثرة عدد الدول المستقلة ،و ظهور المنظمات الدولية سواء كانت متخصصة أو غير متخصصة إلى جانب عدة منظمات إقليمية وما تقتضيه العلاقات الدولية من واجبات تلزم الدول القيام بها كتقديم المساعدات والمنح لدول أجنبية أو لرعايا الدولة في الخارج من أجل تحقيق أهداف تخدم مصالحها سواء كانت اقتصادية أو سياسية أو غير ذلك كل هذا زاد من حجم النفقات </w:t>
      </w:r>
      <w:r w:rsidRPr="00E90E95">
        <w:rPr>
          <w:rFonts w:ascii="Amiri" w:hAnsi="Amiri" w:cs="Amiri"/>
          <w:sz w:val="28"/>
          <w:szCs w:val="28"/>
          <w:rtl/>
          <w:lang w:bidi="ar-DZ"/>
        </w:rPr>
        <w:lastRenderedPageBreak/>
        <w:t>المخصصة لهذا الشأن دون أن نغفل عن الأثر المدمر في زيادة النفقات العامة نتيجة عدم توفر النزاهة والحرص على الأموال العامة لدى بعض العاملين الذين وجد الفساد طريقا لهم.</w:t>
      </w:r>
    </w:p>
    <w:p w14:paraId="78B25934" w14:textId="77777777" w:rsidR="00567C9F" w:rsidRPr="00802EB1" w:rsidRDefault="00567C9F" w:rsidP="00A627D4">
      <w:pPr>
        <w:bidi/>
        <w:rPr>
          <w:rFonts w:ascii="Amiri" w:hAnsi="Amiri" w:cs="Amiri"/>
          <w:b/>
          <w:bCs/>
          <w:sz w:val="28"/>
          <w:szCs w:val="28"/>
          <w:u w:val="dotted"/>
          <w:rtl/>
          <w:lang w:val="en-GB" w:bidi="ar-DZ"/>
        </w:rPr>
      </w:pPr>
      <w:r w:rsidRPr="00802EB1">
        <w:rPr>
          <w:rFonts w:ascii="Amiri" w:hAnsi="Amiri" w:cs="Amiri" w:hint="cs"/>
          <w:b/>
          <w:bCs/>
          <w:sz w:val="28"/>
          <w:szCs w:val="28"/>
          <w:u w:val="dotted"/>
          <w:rtl/>
          <w:lang w:val="en-GB" w:bidi="ar-DZ"/>
        </w:rPr>
        <w:t xml:space="preserve">خامسا: </w:t>
      </w:r>
      <w:r w:rsidRPr="00802EB1">
        <w:rPr>
          <w:rFonts w:ascii="Amiri" w:hAnsi="Amiri" w:cs="Amiri"/>
          <w:b/>
          <w:bCs/>
          <w:sz w:val="28"/>
          <w:szCs w:val="28"/>
          <w:u w:val="dotted"/>
          <w:rtl/>
          <w:lang w:val="en-GB" w:bidi="ar-DZ"/>
        </w:rPr>
        <w:t xml:space="preserve">الأسباب الإدارية: </w:t>
      </w:r>
    </w:p>
    <w:p w14:paraId="6D150591" w14:textId="77777777" w:rsidR="00567C9F" w:rsidRPr="00E90E95" w:rsidRDefault="00567C9F" w:rsidP="00A627D4">
      <w:pPr>
        <w:bidi/>
        <w:ind w:firstLine="708"/>
        <w:rPr>
          <w:rFonts w:ascii="Amiri" w:hAnsi="Amiri" w:cs="Amiri"/>
          <w:sz w:val="28"/>
          <w:szCs w:val="28"/>
          <w:rtl/>
          <w:lang w:val="en-GB" w:bidi="ar-DZ"/>
        </w:rPr>
      </w:pPr>
      <w:r w:rsidRPr="00E90E95">
        <w:rPr>
          <w:rFonts w:ascii="Amiri" w:hAnsi="Amiri" w:cs="Amiri"/>
          <w:sz w:val="28"/>
          <w:szCs w:val="28"/>
          <w:rtl/>
          <w:lang w:val="en-GB" w:bidi="ar-DZ"/>
        </w:rPr>
        <w:t>إنَّ سوء التنظيم الإداري وعدم مسايرته لتطور المجتمع الاقتصاد</w:t>
      </w:r>
      <w:r>
        <w:rPr>
          <w:rFonts w:ascii="Amiri" w:hAnsi="Amiri" w:cs="Amiri"/>
          <w:sz w:val="28"/>
          <w:szCs w:val="28"/>
          <w:rtl/>
          <w:lang w:val="en-GB" w:bidi="ar-DZ"/>
        </w:rPr>
        <w:t>ي والاجتماعي وتطور وظائف الدولة</w:t>
      </w:r>
      <w:r w:rsidRPr="00E90E95">
        <w:rPr>
          <w:rFonts w:ascii="Amiri" w:hAnsi="Amiri" w:cs="Amiri"/>
          <w:sz w:val="28"/>
          <w:szCs w:val="28"/>
          <w:rtl/>
          <w:lang w:val="en-GB" w:bidi="ar-DZ"/>
        </w:rPr>
        <w:t xml:space="preserve"> إلى جانب الإسراف في عدد الموظفين بما يزيد عن حاجة العمل من جهة والإسراف في ملحقات الوظائف العمومية من تجهيزات متنوعة من جهة أخرى يزيدان في حجم النفقات العامة التي تمثل زيادة في أعباء التكاليف العامة على المواطنين.</w:t>
      </w:r>
    </w:p>
    <w:p w14:paraId="5A83783F" w14:textId="77777777" w:rsidR="00567C9F" w:rsidRPr="00E90E95" w:rsidRDefault="00567C9F" w:rsidP="00A627D4">
      <w:pPr>
        <w:bidi/>
        <w:ind w:firstLine="708"/>
        <w:rPr>
          <w:rFonts w:ascii="Amiri" w:hAnsi="Amiri" w:cs="Amiri"/>
          <w:sz w:val="28"/>
          <w:szCs w:val="28"/>
          <w:rtl/>
          <w:lang w:val="en-GB" w:bidi="ar-DZ"/>
        </w:rPr>
      </w:pPr>
      <w:r w:rsidRPr="00E90E95">
        <w:rPr>
          <w:rFonts w:ascii="Amiri" w:hAnsi="Amiri" w:cs="Amiri"/>
          <w:sz w:val="28"/>
          <w:szCs w:val="28"/>
          <w:rtl/>
          <w:lang w:val="en-GB" w:bidi="ar-DZ"/>
        </w:rPr>
        <w:t>وعلى الرغم من أنَّ هذه الزيادة في النفقات العامة حقيقية بحكم أنها زادت من الأعباء العامة على المواطنين إلاَّ أنها زيادة غير منتجة إنتاجا مباشرا إذ لا تترتب عليها زيادة في القيمة الحقيقية للمنفعة العمومية فهي بذلك في حقيقتها أقرب ما تكون إلى النفقات التحويلية منها إلى النفقات الحقيقية.</w:t>
      </w:r>
    </w:p>
    <w:p w14:paraId="00A8EA5F" w14:textId="77777777" w:rsidR="00567C9F" w:rsidRPr="00802EB1" w:rsidRDefault="00567C9F" w:rsidP="00A627D4">
      <w:pPr>
        <w:bidi/>
        <w:rPr>
          <w:rFonts w:ascii="Amiri" w:hAnsi="Amiri" w:cs="Amiri"/>
          <w:b/>
          <w:bCs/>
          <w:sz w:val="28"/>
          <w:szCs w:val="28"/>
          <w:u w:val="dotted"/>
          <w:rtl/>
          <w:lang w:val="en-GB" w:bidi="ar-DZ"/>
        </w:rPr>
      </w:pPr>
      <w:r w:rsidRPr="00802EB1">
        <w:rPr>
          <w:rFonts w:ascii="Amiri" w:hAnsi="Amiri" w:cs="Amiri"/>
          <w:b/>
          <w:bCs/>
          <w:sz w:val="28"/>
          <w:szCs w:val="28"/>
          <w:u w:val="dotted"/>
          <w:rtl/>
          <w:lang w:val="en-GB" w:bidi="ar-DZ"/>
        </w:rPr>
        <w:t xml:space="preserve"> </w:t>
      </w:r>
      <w:r w:rsidRPr="00802EB1">
        <w:rPr>
          <w:rFonts w:ascii="Amiri" w:hAnsi="Amiri" w:cs="Amiri" w:hint="cs"/>
          <w:b/>
          <w:bCs/>
          <w:sz w:val="28"/>
          <w:szCs w:val="28"/>
          <w:u w:val="dotted"/>
          <w:rtl/>
          <w:lang w:val="en-GB" w:bidi="ar-DZ"/>
        </w:rPr>
        <w:t xml:space="preserve">سادسا: </w:t>
      </w:r>
      <w:r w:rsidRPr="00802EB1">
        <w:rPr>
          <w:rFonts w:ascii="Amiri" w:hAnsi="Amiri" w:cs="Amiri"/>
          <w:b/>
          <w:bCs/>
          <w:sz w:val="28"/>
          <w:szCs w:val="28"/>
          <w:u w:val="dotted"/>
          <w:rtl/>
          <w:lang w:val="en-GB" w:bidi="ar-DZ"/>
        </w:rPr>
        <w:t xml:space="preserve">الأسباب المالية: </w:t>
      </w:r>
    </w:p>
    <w:p w14:paraId="6B33FE0C" w14:textId="77777777" w:rsidR="00567C9F" w:rsidRPr="00E90E95" w:rsidRDefault="00567C9F" w:rsidP="00A627D4">
      <w:pPr>
        <w:bidi/>
        <w:ind w:firstLine="360"/>
        <w:rPr>
          <w:rFonts w:ascii="Amiri" w:hAnsi="Amiri" w:cs="Amiri"/>
          <w:sz w:val="28"/>
          <w:szCs w:val="28"/>
          <w:rtl/>
          <w:lang w:val="en-GB" w:bidi="ar-DZ"/>
        </w:rPr>
      </w:pPr>
      <w:r w:rsidRPr="00E90E95">
        <w:rPr>
          <w:rFonts w:ascii="Amiri" w:hAnsi="Amiri" w:cs="Amiri"/>
          <w:sz w:val="28"/>
          <w:szCs w:val="28"/>
          <w:rtl/>
          <w:lang w:val="en-GB" w:bidi="ar-DZ"/>
        </w:rPr>
        <w:t>يمكن حصرها في عنصرين أساسيين هما:</w:t>
      </w:r>
    </w:p>
    <w:p w14:paraId="44A613C3" w14:textId="77777777" w:rsidR="00567C9F" w:rsidRPr="00E90E95" w:rsidRDefault="00567C9F" w:rsidP="00A627D4">
      <w:pPr>
        <w:numPr>
          <w:ilvl w:val="0"/>
          <w:numId w:val="8"/>
        </w:numPr>
        <w:bidi/>
        <w:spacing w:after="0" w:line="240" w:lineRule="auto"/>
        <w:rPr>
          <w:rFonts w:ascii="Amiri" w:hAnsi="Amiri" w:cs="Amiri"/>
          <w:b/>
          <w:bCs/>
          <w:sz w:val="28"/>
          <w:szCs w:val="28"/>
          <w:u w:val="single"/>
          <w:lang w:bidi="ar-DZ"/>
        </w:rPr>
      </w:pPr>
      <w:r>
        <w:rPr>
          <w:rFonts w:ascii="Amiri" w:hAnsi="Amiri" w:cs="Amiri" w:hint="cs"/>
          <w:sz w:val="28"/>
          <w:szCs w:val="28"/>
          <w:rtl/>
          <w:lang w:val="en-GB" w:bidi="ar-DZ"/>
        </w:rPr>
        <w:t xml:space="preserve"> </w:t>
      </w:r>
      <w:r w:rsidRPr="00E90E95">
        <w:rPr>
          <w:rFonts w:ascii="Amiri" w:hAnsi="Amiri" w:cs="Amiri"/>
          <w:sz w:val="28"/>
          <w:szCs w:val="28"/>
          <w:rtl/>
          <w:lang w:val="en-GB" w:bidi="ar-DZ"/>
        </w:rPr>
        <w:t>سهولة الاقتراض في هذا العصر مما دفع لكثرة لجوء الدولة إل</w:t>
      </w:r>
      <w:r>
        <w:rPr>
          <w:rFonts w:ascii="Amiri" w:hAnsi="Amiri" w:cs="Amiri"/>
          <w:sz w:val="28"/>
          <w:szCs w:val="28"/>
          <w:rtl/>
          <w:lang w:val="en-GB" w:bidi="ar-DZ"/>
        </w:rPr>
        <w:t>ى عقد القروض العامة للحصول على</w:t>
      </w:r>
      <w:r>
        <w:rPr>
          <w:rFonts w:ascii="Amiri" w:hAnsi="Amiri" w:cs="Amiri" w:hint="cs"/>
          <w:sz w:val="28"/>
          <w:szCs w:val="28"/>
          <w:rtl/>
          <w:lang w:val="en-GB" w:bidi="ar-DZ"/>
        </w:rPr>
        <w:t xml:space="preserve"> </w:t>
      </w:r>
      <w:r w:rsidRPr="00E90E95">
        <w:rPr>
          <w:rFonts w:ascii="Amiri" w:hAnsi="Amiri" w:cs="Amiri"/>
          <w:sz w:val="28"/>
          <w:szCs w:val="28"/>
          <w:rtl/>
          <w:lang w:val="en-GB" w:bidi="ar-DZ"/>
        </w:rPr>
        <w:t>ما تحتاج إليه من موارد للخزينة العمومية لتغطية أي عجز في إيراداتها مما ينجم عنه زيادة في النفقات العامة لأنَّ خدمة الدين (القروض العامة) تستلزم دفع أقساط وفوائد.</w:t>
      </w:r>
    </w:p>
    <w:p w14:paraId="3250F988" w14:textId="77777777" w:rsidR="00567C9F" w:rsidRPr="00E90E95" w:rsidRDefault="00567C9F" w:rsidP="00A627D4">
      <w:pPr>
        <w:numPr>
          <w:ilvl w:val="0"/>
          <w:numId w:val="8"/>
        </w:numPr>
        <w:bidi/>
        <w:spacing w:after="0" w:line="240" w:lineRule="auto"/>
        <w:rPr>
          <w:rFonts w:ascii="Amiri" w:hAnsi="Amiri" w:cs="Amiri"/>
          <w:b/>
          <w:bCs/>
          <w:sz w:val="28"/>
          <w:szCs w:val="28"/>
          <w:u w:val="single"/>
          <w:rtl/>
          <w:lang w:bidi="ar-DZ"/>
        </w:rPr>
      </w:pPr>
      <w:r w:rsidRPr="00E90E95">
        <w:rPr>
          <w:rFonts w:ascii="Amiri" w:hAnsi="Amiri" w:cs="Amiri"/>
          <w:sz w:val="28"/>
          <w:szCs w:val="28"/>
          <w:rtl/>
          <w:lang w:val="en-GB" w:bidi="ar-DZ"/>
        </w:rPr>
        <w:t>يؤدي وجود فائض في الإيرادات العامة غير مخصص لغرض معين إلى إغراء الحكومة على إنفاقه سواء على أوجه إنفاق ضرورية أو غير ضرورية مما ينتج عنه زيادة في النفقات العامة، ويبرز خطورة هذه السياسة في الأوقات ا</w:t>
      </w:r>
      <w:r>
        <w:rPr>
          <w:rFonts w:ascii="Amiri" w:hAnsi="Amiri" w:cs="Amiri"/>
          <w:sz w:val="28"/>
          <w:szCs w:val="28"/>
          <w:rtl/>
          <w:lang w:val="en-GB" w:bidi="ar-DZ"/>
        </w:rPr>
        <w:t>لتي تحتم فيها السياسة السليمة (</w:t>
      </w:r>
      <w:r w:rsidRPr="00E90E95">
        <w:rPr>
          <w:rFonts w:ascii="Amiri" w:hAnsi="Amiri" w:cs="Amiri"/>
          <w:sz w:val="28"/>
          <w:szCs w:val="28"/>
          <w:rtl/>
          <w:lang w:val="en-GB" w:bidi="ar-DZ"/>
        </w:rPr>
        <w:t>الرشيدة) على السلطة التنفيذية العمل على خفض نفقاتها حيث أنه من الصعب مطالبتها بخفض كثير من أبواب النفقات العامة والعودة بها إلى ما كانت علي</w:t>
      </w:r>
      <w:r>
        <w:rPr>
          <w:rFonts w:ascii="Amiri" w:hAnsi="Amiri" w:cs="Amiri"/>
          <w:sz w:val="28"/>
          <w:szCs w:val="28"/>
          <w:rtl/>
          <w:lang w:val="en-GB" w:bidi="ar-DZ"/>
        </w:rPr>
        <w:t>ه قبل إقرار هذه</w:t>
      </w:r>
      <w:r w:rsidRPr="00E90E95">
        <w:rPr>
          <w:rFonts w:ascii="Amiri" w:hAnsi="Amiri" w:cs="Amiri"/>
          <w:sz w:val="28"/>
          <w:szCs w:val="28"/>
          <w:rtl/>
          <w:lang w:val="en-GB" w:bidi="ar-DZ"/>
        </w:rPr>
        <w:t xml:space="preserve"> الزيادة.  </w:t>
      </w:r>
    </w:p>
    <w:p w14:paraId="3B2C1D05" w14:textId="77777777" w:rsidR="00567C9F" w:rsidRPr="00802EB1" w:rsidRDefault="00567C9F" w:rsidP="00A627D4">
      <w:pPr>
        <w:bidi/>
        <w:rPr>
          <w:rFonts w:ascii="Amiri" w:hAnsi="Amiri" w:cs="Amiri"/>
          <w:b/>
          <w:bCs/>
          <w:sz w:val="28"/>
          <w:szCs w:val="28"/>
          <w:u w:val="dotted"/>
          <w:rtl/>
          <w:lang w:val="en-GB" w:bidi="ar-DZ"/>
        </w:rPr>
      </w:pPr>
      <w:r w:rsidRPr="00802EB1">
        <w:rPr>
          <w:rFonts w:ascii="Amiri" w:hAnsi="Amiri" w:cs="Amiri" w:hint="cs"/>
          <w:b/>
          <w:bCs/>
          <w:sz w:val="28"/>
          <w:szCs w:val="28"/>
          <w:u w:val="dotted"/>
          <w:rtl/>
          <w:lang w:val="en-GB" w:bidi="ar-DZ"/>
        </w:rPr>
        <w:t xml:space="preserve">سابعا: </w:t>
      </w:r>
      <w:r w:rsidRPr="00802EB1">
        <w:rPr>
          <w:rFonts w:ascii="Amiri" w:hAnsi="Amiri" w:cs="Amiri"/>
          <w:b/>
          <w:bCs/>
          <w:sz w:val="28"/>
          <w:szCs w:val="28"/>
          <w:u w:val="dotted"/>
          <w:rtl/>
          <w:lang w:val="en-GB" w:bidi="ar-DZ"/>
        </w:rPr>
        <w:t xml:space="preserve">الأسباب الحربية: </w:t>
      </w:r>
    </w:p>
    <w:p w14:paraId="26622937" w14:textId="77777777" w:rsidR="00567C9F" w:rsidRPr="00E90E95" w:rsidRDefault="00567C9F" w:rsidP="00A627D4">
      <w:pPr>
        <w:bidi/>
        <w:ind w:firstLine="708"/>
        <w:rPr>
          <w:rFonts w:ascii="Amiri" w:hAnsi="Amiri" w:cs="Amiri"/>
          <w:sz w:val="28"/>
          <w:szCs w:val="28"/>
          <w:rtl/>
          <w:lang w:val="en-GB" w:bidi="ar-DZ"/>
        </w:rPr>
      </w:pPr>
      <w:r w:rsidRPr="00E90E95">
        <w:rPr>
          <w:rFonts w:ascii="Amiri" w:hAnsi="Amiri" w:cs="Amiri"/>
          <w:sz w:val="28"/>
          <w:szCs w:val="28"/>
          <w:rtl/>
          <w:lang w:val="en-GB" w:bidi="ar-DZ"/>
        </w:rPr>
        <w:t>في الوقت الحالي وفي ظل اتساع نطاق الحروب،واستعدادات الدول لها ولتبعاتها تزايدت النفقات العسكرية سواء في ظل الحرب أو في عز السلم ويدعم هذا الواقع الزيادات التي تشهدها النفقات العسكرية في الميزانيات العامة  للكثير من دول العالم نظرا لاختراع أسلحة حديثة اقتناؤها يتطلب إنفاقا مستمرا، وإن كان تفسير هذه الزيادة في أوقات الحرب تجد مبررا لها فإن الزيادة في أوقات السلم تجد هي الأخرى تفسيرا لها فاعتقاد الكثير من الدول أن في تسلحها المستمر ضمان للقضاء على الحرب وويلاتها حيث أن الحروب بين الدول صارت ظاهرة تتكرر في ظل فشل فرص الحلول السلمية للنزاعات التي تتعدد دوافعها بين الاقتصادية والإستراتيجية.</w:t>
      </w:r>
    </w:p>
    <w:p w14:paraId="1ED3DD6D" w14:textId="77777777" w:rsidR="00567C9F" w:rsidRPr="00E90E95" w:rsidRDefault="00567C9F" w:rsidP="00A627D4">
      <w:pPr>
        <w:bidi/>
        <w:rPr>
          <w:rFonts w:ascii="Amiri" w:hAnsi="Amiri" w:cs="Amiri"/>
          <w:b/>
          <w:bCs/>
          <w:sz w:val="32"/>
          <w:szCs w:val="32"/>
          <w:u w:val="single"/>
          <w:rtl/>
          <w:lang w:bidi="ar-DZ"/>
        </w:rPr>
      </w:pPr>
      <w:r w:rsidRPr="00E90E95">
        <w:rPr>
          <w:rFonts w:ascii="Amiri" w:hAnsi="Amiri" w:cs="Amiri"/>
          <w:sz w:val="32"/>
          <w:szCs w:val="32"/>
          <w:rtl/>
          <w:lang w:val="en-GB" w:bidi="ar-DZ"/>
        </w:rPr>
        <w:t xml:space="preserve"> </w:t>
      </w:r>
    </w:p>
    <w:p w14:paraId="734F382F" w14:textId="77777777" w:rsidR="00567C9F" w:rsidRDefault="00567C9F" w:rsidP="00A627D4">
      <w:pPr>
        <w:bidi/>
        <w:jc w:val="center"/>
        <w:rPr>
          <w:rFonts w:ascii="Amiri" w:hAnsi="Amiri" w:cs="Amiri"/>
          <w:sz w:val="32"/>
          <w:szCs w:val="32"/>
          <w:rtl/>
          <w:lang w:bidi="ar-DZ"/>
        </w:rPr>
      </w:pPr>
      <w:r>
        <w:rPr>
          <w:rFonts w:ascii="Amiri" w:hAnsi="Amiri" w:cs="Amiri" w:hint="cs"/>
          <w:sz w:val="32"/>
          <w:szCs w:val="32"/>
          <w:rtl/>
          <w:lang w:bidi="ar-DZ"/>
        </w:rPr>
        <w:lastRenderedPageBreak/>
        <w:t>خلاصة الفصل الأوَّل</w:t>
      </w:r>
    </w:p>
    <w:p w14:paraId="412B4A40" w14:textId="77777777" w:rsidR="00567C9F" w:rsidRDefault="00567C9F" w:rsidP="00A627D4">
      <w:pPr>
        <w:bidi/>
        <w:rPr>
          <w:rFonts w:ascii="Amiri" w:hAnsi="Amiri" w:cs="Amiri"/>
          <w:sz w:val="32"/>
          <w:szCs w:val="32"/>
          <w:rtl/>
          <w:lang w:bidi="ar-DZ"/>
        </w:rPr>
      </w:pPr>
    </w:p>
    <w:p w14:paraId="34CC57BC" w14:textId="77777777" w:rsidR="00567C9F" w:rsidRDefault="00567C9F" w:rsidP="00A627D4">
      <w:pPr>
        <w:bidi/>
        <w:ind w:firstLine="708"/>
        <w:rPr>
          <w:rFonts w:ascii="Amiri" w:hAnsi="Amiri" w:cs="Amiri"/>
          <w:sz w:val="28"/>
          <w:szCs w:val="28"/>
          <w:rtl/>
          <w:lang w:bidi="ar-DZ"/>
        </w:rPr>
      </w:pPr>
      <w:r w:rsidRPr="00D43719">
        <w:rPr>
          <w:rFonts w:ascii="Amiri" w:hAnsi="Amiri" w:cs="Amiri" w:hint="cs"/>
          <w:sz w:val="28"/>
          <w:szCs w:val="28"/>
          <w:rtl/>
          <w:lang w:bidi="ar-DZ"/>
        </w:rPr>
        <w:t xml:space="preserve">في هذا الفصل تم التطرق إلى </w:t>
      </w:r>
      <w:r>
        <w:rPr>
          <w:rFonts w:ascii="Amiri" w:hAnsi="Amiri" w:cs="Amiri" w:hint="cs"/>
          <w:sz w:val="28"/>
          <w:szCs w:val="28"/>
          <w:rtl/>
          <w:lang w:bidi="ar-DZ"/>
        </w:rPr>
        <w:t xml:space="preserve">السياسة المالية وبالخصوص </w:t>
      </w:r>
      <w:r w:rsidRPr="00D43719">
        <w:rPr>
          <w:rFonts w:ascii="Amiri" w:hAnsi="Amiri" w:cs="Amiri" w:hint="cs"/>
          <w:sz w:val="28"/>
          <w:szCs w:val="28"/>
          <w:rtl/>
          <w:lang w:bidi="ar-DZ"/>
        </w:rPr>
        <w:t>المفاهيم المتعلقة ب</w:t>
      </w:r>
      <w:r>
        <w:rPr>
          <w:rFonts w:ascii="Amiri" w:hAnsi="Amiri" w:cs="Amiri" w:hint="cs"/>
          <w:sz w:val="28"/>
          <w:szCs w:val="28"/>
          <w:rtl/>
          <w:lang w:bidi="ar-DZ"/>
        </w:rPr>
        <w:t xml:space="preserve">الإنفاق العام باعتباره من أهم أدوات السياسة المالية </w:t>
      </w:r>
      <w:r w:rsidRPr="00D43719">
        <w:rPr>
          <w:rFonts w:ascii="Amiri" w:hAnsi="Amiri" w:cs="Amiri" w:hint="cs"/>
          <w:sz w:val="28"/>
          <w:szCs w:val="28"/>
          <w:rtl/>
          <w:lang w:bidi="ar-DZ"/>
        </w:rPr>
        <w:t>وكخلاصة له يمكن القول أن</w:t>
      </w:r>
      <w:r>
        <w:rPr>
          <w:rFonts w:ascii="Amiri" w:hAnsi="Amiri" w:cs="Amiri" w:hint="cs"/>
          <w:sz w:val="28"/>
          <w:szCs w:val="28"/>
          <w:rtl/>
          <w:lang w:bidi="ar-DZ"/>
        </w:rPr>
        <w:t>َّ</w:t>
      </w:r>
      <w:r w:rsidRPr="00D43719">
        <w:rPr>
          <w:rFonts w:ascii="Amiri" w:hAnsi="Amiri" w:cs="Amiri" w:hint="cs"/>
          <w:sz w:val="28"/>
          <w:szCs w:val="28"/>
          <w:rtl/>
          <w:lang w:bidi="ar-DZ"/>
        </w:rPr>
        <w:t xml:space="preserve"> الإنفاق العام هو كل المبالغ النقدية التي تقوم بصرفها الدولة بواسطة إحدى هيئاتها من أجل تحقيق حاجات المجتمع المختلفة، ولقد جاء التوسع في مفهوم الإنفاق العام مواكبا لتطور دور الدولة، وت</w:t>
      </w:r>
      <w:r>
        <w:rPr>
          <w:rFonts w:ascii="Amiri" w:hAnsi="Amiri" w:cs="Amiri" w:hint="cs"/>
          <w:sz w:val="28"/>
          <w:szCs w:val="28"/>
          <w:rtl/>
          <w:lang w:bidi="ar-DZ"/>
        </w:rPr>
        <w:t>ن</w:t>
      </w:r>
      <w:r w:rsidRPr="00D43719">
        <w:rPr>
          <w:rFonts w:ascii="Amiri" w:hAnsi="Amiri" w:cs="Amiri" w:hint="cs"/>
          <w:sz w:val="28"/>
          <w:szCs w:val="28"/>
          <w:rtl/>
          <w:lang w:bidi="ar-DZ"/>
        </w:rPr>
        <w:t>ويعه.</w:t>
      </w:r>
    </w:p>
    <w:p w14:paraId="1E4EA303" w14:textId="77777777" w:rsidR="00567C9F" w:rsidRDefault="00567C9F" w:rsidP="00A627D4">
      <w:pPr>
        <w:bidi/>
        <w:ind w:firstLine="708"/>
        <w:rPr>
          <w:rFonts w:ascii="Amiri" w:hAnsi="Amiri" w:cs="Amiri"/>
          <w:sz w:val="28"/>
          <w:szCs w:val="28"/>
          <w:rtl/>
          <w:lang w:bidi="ar-DZ"/>
        </w:rPr>
      </w:pPr>
      <w:r>
        <w:rPr>
          <w:rFonts w:ascii="Amiri" w:hAnsi="Amiri" w:cs="Amiri" w:hint="cs"/>
          <w:sz w:val="28"/>
          <w:szCs w:val="28"/>
          <w:rtl/>
          <w:lang w:bidi="ar-DZ"/>
        </w:rPr>
        <w:t>كما تم التطرق كذلك لأبرز تقسيمات الإنفاق العام حسب عدة معايير مع الإشارة إلى التقسيم المعتمد في الجزائر (النفقات الجارية-نفقات التسيير-، والنفقات الاستثمارية -نفقات التجهيز).</w:t>
      </w:r>
    </w:p>
    <w:p w14:paraId="49D06A27" w14:textId="77777777" w:rsidR="00567C9F" w:rsidRPr="00D43719" w:rsidRDefault="00567C9F" w:rsidP="00A627D4">
      <w:pPr>
        <w:bidi/>
        <w:ind w:firstLine="708"/>
        <w:rPr>
          <w:rFonts w:ascii="Amiri" w:hAnsi="Amiri" w:cs="Amiri"/>
          <w:sz w:val="28"/>
          <w:szCs w:val="28"/>
          <w:rtl/>
          <w:lang w:bidi="ar-DZ"/>
        </w:rPr>
      </w:pPr>
      <w:r>
        <w:rPr>
          <w:rFonts w:ascii="Amiri" w:hAnsi="Amiri" w:cs="Amiri" w:hint="cs"/>
          <w:sz w:val="28"/>
          <w:szCs w:val="28"/>
          <w:rtl/>
          <w:lang w:bidi="ar-DZ"/>
        </w:rPr>
        <w:t>ليختتم الفصل باستعراض تناول أثار النفقات العامة والأسباب المؤدية لزيادة الإنفاق العام، والتي اختلفت بين أسباب ظاهرية وأخرى حقيقية.</w:t>
      </w:r>
    </w:p>
    <w:p w14:paraId="5B853F9F" w14:textId="77777777" w:rsidR="00567C9F" w:rsidRPr="00E90E95" w:rsidRDefault="00567C9F" w:rsidP="00A627D4">
      <w:pPr>
        <w:bidi/>
        <w:rPr>
          <w:rFonts w:ascii="Amiri" w:hAnsi="Amiri" w:cs="Amiri"/>
          <w:sz w:val="32"/>
          <w:szCs w:val="32"/>
          <w:lang w:bidi="ar-DZ"/>
        </w:rPr>
      </w:pPr>
    </w:p>
    <w:p w14:paraId="21E68E5B" w14:textId="77777777" w:rsidR="00567C9F" w:rsidRDefault="00567C9F" w:rsidP="00A627D4">
      <w:pPr>
        <w:bidi/>
        <w:rPr>
          <w:rFonts w:ascii="Amiri" w:hAnsi="Amiri" w:cs="Amiri"/>
          <w:sz w:val="32"/>
          <w:szCs w:val="32"/>
          <w:rtl/>
          <w:lang w:bidi="ar-DZ"/>
        </w:rPr>
      </w:pPr>
    </w:p>
    <w:p w14:paraId="24EFF980" w14:textId="77777777" w:rsidR="00567C9F" w:rsidRDefault="00567C9F" w:rsidP="00A627D4">
      <w:pPr>
        <w:bidi/>
        <w:rPr>
          <w:rFonts w:ascii="Amiri" w:hAnsi="Amiri" w:cs="Amiri"/>
          <w:sz w:val="32"/>
          <w:szCs w:val="32"/>
          <w:rtl/>
          <w:lang w:bidi="ar-DZ"/>
        </w:rPr>
      </w:pPr>
    </w:p>
    <w:p w14:paraId="25435F12" w14:textId="77777777" w:rsidR="00567C9F" w:rsidRDefault="00567C9F" w:rsidP="00A627D4">
      <w:pPr>
        <w:bidi/>
        <w:rPr>
          <w:rFonts w:ascii="Amiri" w:hAnsi="Amiri" w:cs="Amiri"/>
          <w:sz w:val="32"/>
          <w:szCs w:val="32"/>
          <w:rtl/>
          <w:lang w:bidi="ar-DZ"/>
        </w:rPr>
      </w:pPr>
    </w:p>
    <w:p w14:paraId="24A2F887" w14:textId="77777777" w:rsidR="00567C9F" w:rsidRDefault="00567C9F" w:rsidP="00A627D4">
      <w:pPr>
        <w:bidi/>
        <w:rPr>
          <w:rFonts w:ascii="Amiri" w:hAnsi="Amiri" w:cs="Amiri"/>
          <w:sz w:val="32"/>
          <w:szCs w:val="32"/>
          <w:rtl/>
          <w:lang w:bidi="ar-DZ"/>
        </w:rPr>
      </w:pPr>
    </w:p>
    <w:p w14:paraId="1B25155B" w14:textId="77777777" w:rsidR="00567C9F" w:rsidRDefault="00567C9F" w:rsidP="00A627D4">
      <w:pPr>
        <w:bidi/>
        <w:rPr>
          <w:rFonts w:ascii="Amiri" w:hAnsi="Amiri" w:cs="Amiri"/>
          <w:sz w:val="32"/>
          <w:szCs w:val="32"/>
          <w:rtl/>
          <w:lang w:bidi="ar-DZ"/>
        </w:rPr>
      </w:pPr>
    </w:p>
    <w:p w14:paraId="78B11461" w14:textId="77777777" w:rsidR="00567C9F" w:rsidRDefault="00567C9F" w:rsidP="00A627D4">
      <w:pPr>
        <w:bidi/>
        <w:rPr>
          <w:rFonts w:ascii="Amiri" w:hAnsi="Amiri" w:cs="Amiri"/>
          <w:sz w:val="32"/>
          <w:szCs w:val="32"/>
          <w:rtl/>
          <w:lang w:bidi="ar-DZ"/>
        </w:rPr>
      </w:pPr>
    </w:p>
    <w:p w14:paraId="3C67C2A7" w14:textId="77777777" w:rsidR="00567C9F" w:rsidRDefault="00567C9F" w:rsidP="00A627D4">
      <w:pPr>
        <w:bidi/>
        <w:rPr>
          <w:rFonts w:ascii="Amiri" w:hAnsi="Amiri" w:cs="Amiri"/>
          <w:sz w:val="32"/>
          <w:szCs w:val="32"/>
          <w:rtl/>
          <w:lang w:bidi="ar-DZ"/>
        </w:rPr>
      </w:pPr>
    </w:p>
    <w:p w14:paraId="73A34C6B" w14:textId="77777777" w:rsidR="00567C9F" w:rsidRDefault="00567C9F" w:rsidP="00A627D4">
      <w:pPr>
        <w:bidi/>
        <w:rPr>
          <w:rFonts w:ascii="Amiri" w:hAnsi="Amiri" w:cs="Amiri"/>
          <w:sz w:val="32"/>
          <w:szCs w:val="32"/>
          <w:rtl/>
          <w:lang w:bidi="ar-DZ"/>
        </w:rPr>
      </w:pPr>
    </w:p>
    <w:p w14:paraId="5AB79736" w14:textId="77777777" w:rsidR="00567C9F" w:rsidRDefault="00567C9F" w:rsidP="00A627D4">
      <w:pPr>
        <w:bidi/>
        <w:rPr>
          <w:rFonts w:ascii="Amiri" w:hAnsi="Amiri" w:cs="Amiri"/>
          <w:sz w:val="32"/>
          <w:szCs w:val="32"/>
          <w:rtl/>
          <w:lang w:bidi="ar-DZ"/>
        </w:rPr>
      </w:pPr>
    </w:p>
    <w:p w14:paraId="5030D3A6" w14:textId="77777777" w:rsidR="00567C9F" w:rsidRDefault="00567C9F" w:rsidP="00A627D4">
      <w:pPr>
        <w:bidi/>
        <w:rPr>
          <w:rFonts w:ascii="Amiri" w:hAnsi="Amiri" w:cs="Amiri"/>
          <w:sz w:val="32"/>
          <w:szCs w:val="32"/>
          <w:rtl/>
          <w:lang w:bidi="ar-DZ"/>
        </w:rPr>
      </w:pPr>
    </w:p>
    <w:p w14:paraId="7C3469C2" w14:textId="77777777" w:rsidR="00567C9F" w:rsidRPr="00E90E95" w:rsidRDefault="00567C9F" w:rsidP="00A627D4">
      <w:pPr>
        <w:bidi/>
        <w:rPr>
          <w:rFonts w:ascii="Amiri" w:hAnsi="Amiri" w:cs="Amiri"/>
          <w:sz w:val="32"/>
          <w:szCs w:val="32"/>
          <w:rtl/>
          <w:lang w:bidi="ar-DZ"/>
        </w:rPr>
      </w:pPr>
    </w:p>
    <w:p w14:paraId="339DADDC" w14:textId="77777777" w:rsidR="00567C9F" w:rsidRDefault="00567C9F" w:rsidP="00A627D4">
      <w:pPr>
        <w:bidi/>
        <w:rPr>
          <w:rFonts w:ascii="Amiri" w:hAnsi="Amiri" w:cs="Amiri"/>
          <w:b/>
          <w:bCs/>
          <w:sz w:val="32"/>
          <w:szCs w:val="32"/>
          <w:rtl/>
          <w:lang w:bidi="ar-DZ"/>
        </w:rPr>
      </w:pPr>
    </w:p>
    <w:p w14:paraId="43239183" w14:textId="77777777" w:rsidR="00567C9F" w:rsidRDefault="00567C9F" w:rsidP="00A627D4">
      <w:pPr>
        <w:bidi/>
        <w:rPr>
          <w:rFonts w:ascii="Amiri" w:hAnsi="Amiri" w:cs="Amiri"/>
          <w:b/>
          <w:bCs/>
          <w:sz w:val="32"/>
          <w:szCs w:val="32"/>
          <w:rtl/>
          <w:lang w:bidi="ar-DZ"/>
        </w:rPr>
      </w:pPr>
    </w:p>
    <w:p w14:paraId="46921818" w14:textId="77777777" w:rsidR="00567C9F" w:rsidRDefault="00567C9F" w:rsidP="00A627D4">
      <w:pPr>
        <w:bidi/>
        <w:rPr>
          <w:rFonts w:ascii="Amiri" w:hAnsi="Amiri" w:cs="Amiri"/>
          <w:b/>
          <w:bCs/>
          <w:sz w:val="52"/>
          <w:szCs w:val="52"/>
          <w:rtl/>
          <w:lang w:bidi="ar-DZ"/>
        </w:rPr>
      </w:pPr>
    </w:p>
    <w:p w14:paraId="6DB331D3" w14:textId="77777777" w:rsidR="00567C9F" w:rsidRDefault="00567C9F" w:rsidP="00A627D4">
      <w:pPr>
        <w:bidi/>
        <w:rPr>
          <w:rFonts w:ascii="Amiri" w:hAnsi="Amiri" w:cs="Amiri"/>
          <w:b/>
          <w:bCs/>
          <w:sz w:val="52"/>
          <w:szCs w:val="52"/>
          <w:rtl/>
          <w:lang w:bidi="ar-DZ"/>
        </w:rPr>
      </w:pPr>
    </w:p>
    <w:p w14:paraId="0E8B5514" w14:textId="77777777" w:rsidR="00567C9F" w:rsidRDefault="00567C9F" w:rsidP="00567C9F">
      <w:pPr>
        <w:jc w:val="center"/>
        <w:rPr>
          <w:rFonts w:ascii="Amiri" w:hAnsi="Amiri" w:cs="Amiri"/>
          <w:b/>
          <w:bCs/>
          <w:sz w:val="52"/>
          <w:szCs w:val="52"/>
          <w:rtl/>
          <w:lang w:bidi="ar-DZ"/>
        </w:rPr>
      </w:pPr>
    </w:p>
    <w:p w14:paraId="124BA9A0" w14:textId="77777777" w:rsidR="00567C9F" w:rsidRDefault="00567C9F" w:rsidP="00567C9F">
      <w:pPr>
        <w:jc w:val="center"/>
        <w:rPr>
          <w:rFonts w:ascii="Amiri" w:hAnsi="Amiri" w:cs="Amiri"/>
          <w:b/>
          <w:bCs/>
          <w:sz w:val="52"/>
          <w:szCs w:val="52"/>
          <w:rtl/>
          <w:lang w:bidi="ar-DZ"/>
        </w:rPr>
      </w:pPr>
    </w:p>
    <w:p w14:paraId="7BB70BEE" w14:textId="77777777" w:rsidR="00567C9F" w:rsidRPr="001770C5" w:rsidRDefault="00567C9F" w:rsidP="00567C9F">
      <w:pPr>
        <w:jc w:val="center"/>
        <w:rPr>
          <w:rFonts w:ascii="Amiri" w:hAnsi="Amiri" w:cs="Amiri"/>
          <w:b/>
          <w:bCs/>
          <w:rtl/>
          <w:lang w:bidi="ar-DZ"/>
        </w:rPr>
      </w:pPr>
    </w:p>
    <w:p w14:paraId="38519B21" w14:textId="77777777" w:rsidR="00567C9F" w:rsidRDefault="00567C9F" w:rsidP="00567C9F">
      <w:pPr>
        <w:jc w:val="center"/>
        <w:rPr>
          <w:rFonts w:ascii="Amiri" w:hAnsi="Amiri" w:cs="Amiri"/>
          <w:b/>
          <w:bCs/>
          <w:sz w:val="52"/>
          <w:szCs w:val="52"/>
          <w:rtl/>
          <w:lang w:bidi="ar-DZ"/>
        </w:rPr>
      </w:pPr>
      <w:r>
        <w:rPr>
          <w:rFonts w:ascii="Amiri" w:hAnsi="Amiri" w:cs="Amiri" w:hint="cs"/>
          <w:b/>
          <w:bCs/>
          <w:sz w:val="52"/>
          <w:szCs w:val="52"/>
          <w:rtl/>
          <w:lang w:bidi="ar-DZ"/>
        </w:rPr>
        <w:t xml:space="preserve">الفصل الثاني </w:t>
      </w:r>
    </w:p>
    <w:p w14:paraId="2DB90998" w14:textId="77777777" w:rsidR="00567C9F" w:rsidRDefault="00567C9F" w:rsidP="00567C9F">
      <w:pPr>
        <w:jc w:val="center"/>
        <w:rPr>
          <w:rFonts w:ascii="Amiri" w:hAnsi="Amiri" w:cs="Amiri"/>
          <w:b/>
          <w:bCs/>
          <w:sz w:val="32"/>
          <w:szCs w:val="32"/>
          <w:rtl/>
          <w:lang w:bidi="ar-DZ"/>
        </w:rPr>
      </w:pPr>
      <w:r>
        <w:rPr>
          <w:rFonts w:ascii="Amiri" w:hAnsi="Amiri" w:cs="Amiri" w:hint="cs"/>
          <w:b/>
          <w:bCs/>
          <w:sz w:val="52"/>
          <w:szCs w:val="52"/>
          <w:rtl/>
          <w:lang w:bidi="ar-DZ"/>
        </w:rPr>
        <w:t>ماهية التنمية المستدامة</w:t>
      </w:r>
    </w:p>
    <w:p w14:paraId="2EB1E66F" w14:textId="77777777" w:rsidR="00567C9F" w:rsidRDefault="00567C9F" w:rsidP="00567C9F">
      <w:pPr>
        <w:jc w:val="center"/>
        <w:rPr>
          <w:rFonts w:ascii="Amiri" w:hAnsi="Amiri" w:cs="Amiri"/>
          <w:b/>
          <w:bCs/>
          <w:sz w:val="32"/>
          <w:szCs w:val="32"/>
          <w:rtl/>
          <w:lang w:bidi="ar-DZ"/>
        </w:rPr>
      </w:pPr>
    </w:p>
    <w:p w14:paraId="79E1FE79" w14:textId="77777777" w:rsidR="00567C9F" w:rsidRDefault="00567C9F" w:rsidP="00567C9F">
      <w:pPr>
        <w:jc w:val="center"/>
        <w:rPr>
          <w:rFonts w:ascii="Amiri" w:hAnsi="Amiri" w:cs="Amiri"/>
          <w:b/>
          <w:bCs/>
          <w:sz w:val="32"/>
          <w:szCs w:val="32"/>
          <w:rtl/>
          <w:lang w:bidi="ar-DZ"/>
        </w:rPr>
      </w:pPr>
    </w:p>
    <w:p w14:paraId="6DEC531A" w14:textId="77777777" w:rsidR="00567C9F" w:rsidRDefault="00567C9F" w:rsidP="00567C9F">
      <w:pPr>
        <w:jc w:val="center"/>
        <w:rPr>
          <w:rFonts w:ascii="Amiri" w:hAnsi="Amiri" w:cs="Amiri"/>
          <w:b/>
          <w:bCs/>
          <w:sz w:val="32"/>
          <w:szCs w:val="32"/>
          <w:rtl/>
          <w:lang w:bidi="ar-DZ"/>
        </w:rPr>
      </w:pPr>
    </w:p>
    <w:p w14:paraId="1E3D030F" w14:textId="77777777" w:rsidR="00567C9F" w:rsidRDefault="00567C9F" w:rsidP="00567C9F">
      <w:pPr>
        <w:jc w:val="center"/>
        <w:rPr>
          <w:rFonts w:ascii="Amiri" w:hAnsi="Amiri" w:cs="Amiri"/>
          <w:b/>
          <w:bCs/>
          <w:sz w:val="32"/>
          <w:szCs w:val="32"/>
          <w:rtl/>
          <w:lang w:bidi="ar-DZ"/>
        </w:rPr>
      </w:pPr>
    </w:p>
    <w:p w14:paraId="25AB1E9B" w14:textId="77777777" w:rsidR="00567C9F" w:rsidRDefault="00567C9F" w:rsidP="00567C9F">
      <w:pPr>
        <w:jc w:val="center"/>
        <w:rPr>
          <w:rFonts w:ascii="Amiri" w:hAnsi="Amiri" w:cs="Amiri"/>
          <w:b/>
          <w:bCs/>
          <w:sz w:val="32"/>
          <w:szCs w:val="32"/>
          <w:rtl/>
          <w:lang w:bidi="ar-DZ"/>
        </w:rPr>
      </w:pPr>
    </w:p>
    <w:p w14:paraId="30C1F714" w14:textId="77777777" w:rsidR="00567C9F" w:rsidRDefault="00567C9F" w:rsidP="00567C9F">
      <w:pPr>
        <w:jc w:val="center"/>
        <w:rPr>
          <w:rFonts w:ascii="Amiri" w:hAnsi="Amiri" w:cs="Amiri"/>
          <w:b/>
          <w:bCs/>
          <w:sz w:val="32"/>
          <w:szCs w:val="32"/>
          <w:rtl/>
          <w:lang w:bidi="ar-DZ"/>
        </w:rPr>
      </w:pPr>
    </w:p>
    <w:p w14:paraId="63D95482" w14:textId="77777777" w:rsidR="00567C9F" w:rsidRPr="00433A01" w:rsidRDefault="00567C9F" w:rsidP="00567C9F">
      <w:pPr>
        <w:jc w:val="center"/>
        <w:rPr>
          <w:rFonts w:ascii="Amiri" w:hAnsi="Amiri" w:cs="Amiri"/>
          <w:b/>
          <w:bCs/>
          <w:sz w:val="28"/>
          <w:szCs w:val="28"/>
          <w:rtl/>
          <w:lang w:bidi="ar-DZ"/>
        </w:rPr>
      </w:pPr>
      <w:r>
        <w:rPr>
          <w:rFonts w:ascii="Amiri" w:hAnsi="Amiri" w:cs="Amiri" w:hint="cs"/>
          <w:b/>
          <w:bCs/>
          <w:sz w:val="28"/>
          <w:szCs w:val="28"/>
          <w:rtl/>
          <w:lang w:bidi="ar-DZ"/>
        </w:rPr>
        <w:lastRenderedPageBreak/>
        <w:t>الفصل الثاني</w:t>
      </w:r>
      <w:r w:rsidRPr="00433A01">
        <w:rPr>
          <w:rFonts w:ascii="Amiri" w:hAnsi="Amiri" w:cs="Amiri" w:hint="cs"/>
          <w:b/>
          <w:bCs/>
          <w:sz w:val="28"/>
          <w:szCs w:val="28"/>
          <w:rtl/>
          <w:lang w:bidi="ar-DZ"/>
        </w:rPr>
        <w:t xml:space="preserve">: </w:t>
      </w:r>
      <w:r>
        <w:rPr>
          <w:rFonts w:ascii="Amiri" w:hAnsi="Amiri" w:cs="Amiri" w:hint="cs"/>
          <w:b/>
          <w:bCs/>
          <w:sz w:val="28"/>
          <w:szCs w:val="28"/>
          <w:rtl/>
          <w:lang w:bidi="ar-DZ"/>
        </w:rPr>
        <w:t>ماهية التنمية المستدامة</w:t>
      </w:r>
    </w:p>
    <w:p w14:paraId="238BF3AB" w14:textId="77777777" w:rsidR="00567C9F" w:rsidRPr="00433A01" w:rsidRDefault="00567C9F" w:rsidP="00A627D4">
      <w:pPr>
        <w:bidi/>
        <w:jc w:val="both"/>
        <w:rPr>
          <w:rFonts w:ascii="Amiri" w:hAnsi="Amiri" w:cs="Amiri"/>
          <w:sz w:val="28"/>
          <w:szCs w:val="28"/>
          <w:rtl/>
          <w:lang w:bidi="ar-DZ"/>
        </w:rPr>
      </w:pPr>
      <w:r w:rsidRPr="00433A01">
        <w:rPr>
          <w:rFonts w:ascii="Amiri" w:hAnsi="Amiri" w:cs="Amiri" w:hint="cs"/>
          <w:sz w:val="28"/>
          <w:szCs w:val="28"/>
          <w:rtl/>
          <w:lang w:bidi="ar-DZ"/>
        </w:rPr>
        <w:t>تمهيد</w:t>
      </w:r>
      <w:r>
        <w:rPr>
          <w:rFonts w:ascii="Amiri" w:hAnsi="Amiri" w:cs="Amiri" w:hint="cs"/>
          <w:sz w:val="28"/>
          <w:szCs w:val="28"/>
          <w:rtl/>
          <w:lang w:bidi="ar-DZ"/>
        </w:rPr>
        <w:t>:</w:t>
      </w:r>
    </w:p>
    <w:p w14:paraId="4B0FA4F0" w14:textId="77777777" w:rsidR="00567C9F" w:rsidRPr="000F7A23" w:rsidRDefault="00567C9F" w:rsidP="00A627D4">
      <w:pPr>
        <w:shd w:val="clear" w:color="auto" w:fill="FFFFFF"/>
        <w:bidi/>
        <w:jc w:val="both"/>
        <w:rPr>
          <w:rFonts w:ascii="Amiri" w:hAnsi="Amiri" w:cs="Amiri"/>
          <w:sz w:val="28"/>
          <w:szCs w:val="28"/>
          <w:lang w:bidi="ar-DZ"/>
        </w:rPr>
      </w:pPr>
      <w:r>
        <w:rPr>
          <w:rFonts w:ascii="Amiri" w:hAnsi="Amiri" w:cs="Amiri" w:hint="cs"/>
          <w:sz w:val="28"/>
          <w:szCs w:val="28"/>
          <w:rtl/>
          <w:lang w:bidi="ar-DZ"/>
        </w:rPr>
        <w:t xml:space="preserve">النمو والتنمية </w:t>
      </w:r>
      <w:r>
        <w:rPr>
          <w:rFonts w:ascii="Amiri" w:hAnsi="Amiri" w:cs="Amiri"/>
          <w:sz w:val="28"/>
          <w:szCs w:val="28"/>
          <w:rtl/>
          <w:lang w:bidi="ar-DZ"/>
        </w:rPr>
        <w:t xml:space="preserve">من </w:t>
      </w:r>
      <w:r>
        <w:rPr>
          <w:rFonts w:ascii="Amiri" w:hAnsi="Amiri" w:cs="Amiri" w:hint="cs"/>
          <w:sz w:val="28"/>
          <w:szCs w:val="28"/>
          <w:rtl/>
          <w:lang w:bidi="ar-DZ"/>
        </w:rPr>
        <w:t>أ</w:t>
      </w:r>
      <w:r>
        <w:rPr>
          <w:rFonts w:ascii="Amiri" w:hAnsi="Amiri" w:cs="Amiri"/>
          <w:sz w:val="28"/>
          <w:szCs w:val="28"/>
          <w:rtl/>
          <w:lang w:bidi="ar-DZ"/>
        </w:rPr>
        <w:t>هم ال</w:t>
      </w:r>
      <w:r>
        <w:rPr>
          <w:rFonts w:ascii="Amiri" w:hAnsi="Amiri" w:cs="Amiri" w:hint="cs"/>
          <w:sz w:val="28"/>
          <w:szCs w:val="28"/>
          <w:rtl/>
          <w:lang w:bidi="ar-DZ"/>
        </w:rPr>
        <w:t>أه</w:t>
      </w:r>
      <w:r>
        <w:rPr>
          <w:rFonts w:ascii="Amiri" w:hAnsi="Amiri" w:cs="Amiri"/>
          <w:sz w:val="28"/>
          <w:szCs w:val="28"/>
          <w:rtl/>
          <w:lang w:bidi="ar-DZ"/>
        </w:rPr>
        <w:t>دا</w:t>
      </w:r>
      <w:r>
        <w:rPr>
          <w:rFonts w:ascii="Amiri" w:hAnsi="Amiri" w:cs="Amiri" w:hint="cs"/>
          <w:sz w:val="28"/>
          <w:szCs w:val="28"/>
          <w:rtl/>
          <w:lang w:bidi="ar-DZ"/>
        </w:rPr>
        <w:t>ف</w:t>
      </w:r>
      <w:r w:rsidRPr="0024029B">
        <w:rPr>
          <w:rFonts w:ascii="Amiri" w:hAnsi="Amiri" w:cs="Amiri"/>
          <w:sz w:val="28"/>
          <w:szCs w:val="28"/>
          <w:rtl/>
          <w:lang w:bidi="ar-DZ"/>
        </w:rPr>
        <w:t xml:space="preserve"> التي تسعى كل الدول الى تحق</w:t>
      </w:r>
      <w:r>
        <w:rPr>
          <w:rFonts w:ascii="Amiri" w:hAnsi="Amiri" w:cs="Amiri"/>
          <w:sz w:val="28"/>
          <w:szCs w:val="28"/>
          <w:rtl/>
          <w:lang w:bidi="ar-DZ"/>
        </w:rPr>
        <w:t>يقهما والبحث عن السبل التي من ش</w:t>
      </w:r>
      <w:r>
        <w:rPr>
          <w:rFonts w:ascii="Amiri" w:hAnsi="Amiri" w:cs="Amiri" w:hint="cs"/>
          <w:sz w:val="28"/>
          <w:szCs w:val="28"/>
          <w:rtl/>
          <w:lang w:bidi="ar-DZ"/>
        </w:rPr>
        <w:t>أ</w:t>
      </w:r>
      <w:r w:rsidRPr="0024029B">
        <w:rPr>
          <w:rFonts w:ascii="Amiri" w:hAnsi="Amiri" w:cs="Amiri"/>
          <w:sz w:val="28"/>
          <w:szCs w:val="28"/>
          <w:rtl/>
          <w:lang w:bidi="ar-DZ"/>
        </w:rPr>
        <w:t>نها الرقي بالمستوى المعيشي لمواطنيها</w:t>
      </w:r>
      <w:r>
        <w:rPr>
          <w:rFonts w:ascii="Amiri" w:hAnsi="Amiri" w:cs="Amiri" w:hint="cs"/>
          <w:sz w:val="28"/>
          <w:szCs w:val="28"/>
          <w:rtl/>
          <w:lang w:bidi="ar-DZ"/>
        </w:rPr>
        <w:t>،</w:t>
      </w:r>
      <w:r>
        <w:rPr>
          <w:rFonts w:ascii="Amiri" w:hAnsi="Amiri" w:cs="Amiri"/>
          <w:sz w:val="28"/>
          <w:szCs w:val="28"/>
          <w:rtl/>
          <w:lang w:bidi="ar-DZ"/>
        </w:rPr>
        <w:t xml:space="preserve"> ول</w:t>
      </w:r>
      <w:r>
        <w:rPr>
          <w:rFonts w:ascii="Amiri" w:hAnsi="Amiri" w:cs="Amiri" w:hint="cs"/>
          <w:sz w:val="28"/>
          <w:szCs w:val="28"/>
          <w:rtl/>
          <w:lang w:bidi="ar-DZ"/>
        </w:rPr>
        <w:t>أ</w:t>
      </w:r>
      <w:r w:rsidRPr="0024029B">
        <w:rPr>
          <w:rFonts w:ascii="Amiri" w:hAnsi="Amiri" w:cs="Amiri"/>
          <w:sz w:val="28"/>
          <w:szCs w:val="28"/>
          <w:rtl/>
          <w:lang w:bidi="ar-DZ"/>
        </w:rPr>
        <w:t>ن النمو مفهوم</w:t>
      </w:r>
      <w:r>
        <w:rPr>
          <w:rFonts w:ascii="Amiri" w:hAnsi="Amiri" w:cs="Amiri"/>
          <w:sz w:val="28"/>
          <w:szCs w:val="28"/>
          <w:rtl/>
          <w:lang w:bidi="ar-DZ"/>
        </w:rPr>
        <w:t xml:space="preserve"> كمي</w:t>
      </w:r>
      <w:r>
        <w:rPr>
          <w:rFonts w:ascii="Amiri" w:hAnsi="Amiri" w:cs="Amiri" w:hint="cs"/>
          <w:sz w:val="28"/>
          <w:szCs w:val="28"/>
          <w:rtl/>
          <w:lang w:bidi="ar-DZ"/>
        </w:rPr>
        <w:t xml:space="preserve"> قاصر</w:t>
      </w:r>
      <w:r>
        <w:rPr>
          <w:rFonts w:ascii="Amiri" w:hAnsi="Amiri" w:cs="Amiri"/>
          <w:sz w:val="28"/>
          <w:szCs w:val="28"/>
          <w:rtl/>
          <w:lang w:bidi="ar-DZ"/>
        </w:rPr>
        <w:t xml:space="preserve"> فقد ظهرت </w:t>
      </w:r>
      <w:r>
        <w:rPr>
          <w:rFonts w:ascii="Amiri" w:hAnsi="Amiri" w:cs="Amiri" w:hint="cs"/>
          <w:sz w:val="28"/>
          <w:szCs w:val="28"/>
          <w:rtl/>
          <w:lang w:bidi="ar-DZ"/>
        </w:rPr>
        <w:t>الحاجة</w:t>
      </w:r>
      <w:r>
        <w:rPr>
          <w:rFonts w:ascii="Amiri" w:hAnsi="Amiri" w:cs="Amiri"/>
          <w:sz w:val="28"/>
          <w:szCs w:val="28"/>
          <w:rtl/>
          <w:lang w:bidi="ar-DZ"/>
        </w:rPr>
        <w:t xml:space="preserve"> الى مفهوم </w:t>
      </w:r>
      <w:r>
        <w:rPr>
          <w:rFonts w:ascii="Amiri" w:hAnsi="Amiri" w:cs="Amiri" w:hint="cs"/>
          <w:sz w:val="28"/>
          <w:szCs w:val="28"/>
          <w:rtl/>
          <w:lang w:bidi="ar-DZ"/>
        </w:rPr>
        <w:t>آ</w:t>
      </w:r>
      <w:r w:rsidRPr="0024029B">
        <w:rPr>
          <w:rFonts w:ascii="Amiri" w:hAnsi="Amiri" w:cs="Amiri"/>
          <w:sz w:val="28"/>
          <w:szCs w:val="28"/>
          <w:rtl/>
          <w:lang w:bidi="ar-DZ"/>
        </w:rPr>
        <w:t xml:space="preserve">خر فكانت </w:t>
      </w:r>
      <w:r w:rsidRPr="0024029B">
        <w:rPr>
          <w:rFonts w:ascii="Amiri" w:hAnsi="Amiri" w:cs="Amiri" w:hint="cs"/>
          <w:sz w:val="28"/>
          <w:szCs w:val="28"/>
          <w:rtl/>
          <w:lang w:bidi="ar-DZ"/>
        </w:rPr>
        <w:t>التنمية</w:t>
      </w:r>
      <w:r>
        <w:rPr>
          <w:rFonts w:ascii="Amiri" w:hAnsi="Amiri" w:cs="Amiri"/>
          <w:sz w:val="28"/>
          <w:szCs w:val="28"/>
          <w:rtl/>
          <w:lang w:bidi="ar-DZ"/>
        </w:rPr>
        <w:t xml:space="preserve"> التي تعتبر مفهوما </w:t>
      </w:r>
      <w:r>
        <w:rPr>
          <w:rFonts w:ascii="Amiri" w:hAnsi="Amiri" w:cs="Amiri" w:hint="cs"/>
          <w:sz w:val="28"/>
          <w:szCs w:val="28"/>
          <w:rtl/>
          <w:lang w:bidi="ar-DZ"/>
        </w:rPr>
        <w:t>أ</w:t>
      </w:r>
      <w:r w:rsidRPr="0024029B">
        <w:rPr>
          <w:rFonts w:ascii="Amiri" w:hAnsi="Amiri" w:cs="Amiri"/>
          <w:sz w:val="28"/>
          <w:szCs w:val="28"/>
          <w:rtl/>
          <w:lang w:bidi="ar-DZ"/>
        </w:rPr>
        <w:t xml:space="preserve">وسعا يشمل جوانب </w:t>
      </w:r>
      <w:r w:rsidRPr="0024029B">
        <w:rPr>
          <w:rFonts w:ascii="Amiri" w:hAnsi="Amiri" w:cs="Amiri" w:hint="cs"/>
          <w:sz w:val="28"/>
          <w:szCs w:val="28"/>
          <w:rtl/>
          <w:lang w:bidi="ar-DZ"/>
        </w:rPr>
        <w:t>عدة للحياة</w:t>
      </w:r>
      <w:r>
        <w:rPr>
          <w:rFonts w:ascii="Amiri" w:hAnsi="Amiri" w:cs="Amiri" w:hint="cs"/>
          <w:sz w:val="28"/>
          <w:szCs w:val="28"/>
          <w:rtl/>
          <w:lang w:bidi="ar-DZ"/>
        </w:rPr>
        <w:t>،</w:t>
      </w:r>
      <w:r w:rsidRPr="0024029B">
        <w:rPr>
          <w:rFonts w:ascii="Amiri" w:hAnsi="Amiri" w:cs="Amiri"/>
          <w:sz w:val="28"/>
          <w:szCs w:val="28"/>
          <w:rtl/>
          <w:lang w:bidi="ar-DZ"/>
        </w:rPr>
        <w:t xml:space="preserve"> ويركز على الكم والنوع</w:t>
      </w:r>
      <w:r>
        <w:rPr>
          <w:rFonts w:ascii="Amiri" w:hAnsi="Amiri" w:cs="Amiri" w:hint="cs"/>
          <w:sz w:val="28"/>
          <w:szCs w:val="28"/>
          <w:rtl/>
          <w:lang w:bidi="ar-DZ"/>
        </w:rPr>
        <w:t>،</w:t>
      </w:r>
      <w:r w:rsidRPr="0024029B">
        <w:rPr>
          <w:rFonts w:ascii="Amiri" w:hAnsi="Amiri" w:cs="Amiri"/>
          <w:sz w:val="28"/>
          <w:szCs w:val="28"/>
          <w:rtl/>
          <w:lang w:bidi="ar-DZ"/>
        </w:rPr>
        <w:t xml:space="preserve"> وفي ظل هذا التطور الذي تشهده </w:t>
      </w:r>
      <w:r w:rsidRPr="0024029B">
        <w:rPr>
          <w:rFonts w:ascii="Amiri" w:hAnsi="Amiri" w:cs="Amiri" w:hint="cs"/>
          <w:sz w:val="28"/>
          <w:szCs w:val="28"/>
          <w:rtl/>
          <w:lang w:bidi="ar-DZ"/>
        </w:rPr>
        <w:t>البشرية</w:t>
      </w:r>
      <w:r>
        <w:rPr>
          <w:rFonts w:ascii="Amiri" w:hAnsi="Amiri" w:cs="Amiri"/>
          <w:sz w:val="28"/>
          <w:szCs w:val="28"/>
          <w:rtl/>
          <w:lang w:bidi="ar-DZ"/>
        </w:rPr>
        <w:t xml:space="preserve"> زاد التوسع في متطلبات و</w:t>
      </w:r>
      <w:r>
        <w:rPr>
          <w:rFonts w:ascii="Amiri" w:hAnsi="Amiri" w:cs="Amiri" w:hint="cs"/>
          <w:sz w:val="28"/>
          <w:szCs w:val="28"/>
          <w:rtl/>
          <w:lang w:bidi="ar-DZ"/>
        </w:rPr>
        <w:t>أ</w:t>
      </w:r>
      <w:r w:rsidRPr="0024029B">
        <w:rPr>
          <w:rFonts w:ascii="Amiri" w:hAnsi="Amiri" w:cs="Amiri"/>
          <w:sz w:val="28"/>
          <w:szCs w:val="28"/>
          <w:rtl/>
          <w:lang w:bidi="ar-DZ"/>
        </w:rPr>
        <w:t xml:space="preserve">هداف </w:t>
      </w:r>
      <w:r w:rsidRPr="0024029B">
        <w:rPr>
          <w:rFonts w:ascii="Amiri" w:hAnsi="Amiri" w:cs="Amiri" w:hint="cs"/>
          <w:sz w:val="28"/>
          <w:szCs w:val="28"/>
          <w:rtl/>
          <w:lang w:bidi="ar-DZ"/>
        </w:rPr>
        <w:t>التنمية</w:t>
      </w:r>
      <w:r w:rsidRPr="0024029B">
        <w:rPr>
          <w:rFonts w:ascii="Amiri" w:hAnsi="Amiri" w:cs="Amiri"/>
          <w:sz w:val="28"/>
          <w:szCs w:val="28"/>
          <w:rtl/>
          <w:lang w:bidi="ar-DZ"/>
        </w:rPr>
        <w:t xml:space="preserve"> حتى ظهرت لنا عد</w:t>
      </w:r>
      <w:r>
        <w:rPr>
          <w:rFonts w:ascii="Amiri" w:hAnsi="Amiri" w:cs="Amiri" w:hint="cs"/>
          <w:sz w:val="28"/>
          <w:szCs w:val="28"/>
          <w:rtl/>
          <w:lang w:bidi="ar-DZ"/>
        </w:rPr>
        <w:t xml:space="preserve">ة </w:t>
      </w:r>
      <w:r w:rsidRPr="0024029B">
        <w:rPr>
          <w:rFonts w:ascii="Amiri" w:hAnsi="Amiri" w:cs="Amiri"/>
          <w:sz w:val="28"/>
          <w:szCs w:val="28"/>
          <w:rtl/>
          <w:lang w:bidi="ar-DZ"/>
        </w:rPr>
        <w:t>مفاهيم لها</w:t>
      </w:r>
      <w:r>
        <w:rPr>
          <w:rFonts w:ascii="Amiri" w:hAnsi="Amiri" w:cs="Amiri" w:hint="cs"/>
          <w:sz w:val="28"/>
          <w:szCs w:val="28"/>
          <w:rtl/>
          <w:lang w:bidi="ar-DZ"/>
        </w:rPr>
        <w:t>.</w:t>
      </w:r>
      <w:r w:rsidRPr="0024029B">
        <w:rPr>
          <w:rFonts w:ascii="Amiri" w:hAnsi="Amiri" w:cs="Amiri"/>
          <w:sz w:val="28"/>
          <w:szCs w:val="28"/>
          <w:rtl/>
          <w:lang w:bidi="ar-DZ"/>
        </w:rPr>
        <w:t xml:space="preserve"> فكانت </w:t>
      </w:r>
      <w:r w:rsidRPr="0024029B">
        <w:rPr>
          <w:rFonts w:ascii="Amiri" w:hAnsi="Amiri" w:cs="Amiri" w:hint="cs"/>
          <w:sz w:val="28"/>
          <w:szCs w:val="28"/>
          <w:rtl/>
          <w:lang w:bidi="ar-DZ"/>
        </w:rPr>
        <w:t>التنمية</w:t>
      </w:r>
      <w:r w:rsidRPr="0024029B">
        <w:rPr>
          <w:rFonts w:ascii="Amiri" w:hAnsi="Amiri" w:cs="Amiri"/>
          <w:sz w:val="28"/>
          <w:szCs w:val="28"/>
          <w:rtl/>
          <w:lang w:bidi="ar-DZ"/>
        </w:rPr>
        <w:t xml:space="preserve"> </w:t>
      </w:r>
      <w:r w:rsidRPr="0024029B">
        <w:rPr>
          <w:rFonts w:ascii="Amiri" w:hAnsi="Amiri" w:cs="Amiri" w:hint="cs"/>
          <w:sz w:val="28"/>
          <w:szCs w:val="28"/>
          <w:rtl/>
          <w:lang w:bidi="ar-DZ"/>
        </w:rPr>
        <w:t>البشرية</w:t>
      </w:r>
      <w:r w:rsidRPr="0024029B">
        <w:rPr>
          <w:rFonts w:ascii="Amiri" w:hAnsi="Amiri" w:cs="Amiri"/>
          <w:sz w:val="28"/>
          <w:szCs w:val="28"/>
          <w:rtl/>
          <w:lang w:bidi="ar-DZ"/>
        </w:rPr>
        <w:t xml:space="preserve"> </w:t>
      </w:r>
      <w:r w:rsidRPr="0024029B">
        <w:rPr>
          <w:rFonts w:ascii="Amiri" w:hAnsi="Amiri" w:cs="Amiri" w:hint="cs"/>
          <w:sz w:val="28"/>
          <w:szCs w:val="28"/>
          <w:rtl/>
          <w:lang w:bidi="ar-DZ"/>
        </w:rPr>
        <w:t>والتنمية</w:t>
      </w:r>
      <w:r w:rsidRPr="0024029B">
        <w:rPr>
          <w:rFonts w:ascii="Amiri" w:hAnsi="Amiri" w:cs="Amiri"/>
          <w:sz w:val="28"/>
          <w:szCs w:val="28"/>
          <w:rtl/>
          <w:lang w:bidi="ar-DZ"/>
        </w:rPr>
        <w:t xml:space="preserve"> </w:t>
      </w:r>
      <w:r w:rsidRPr="0024029B">
        <w:rPr>
          <w:rFonts w:ascii="Amiri" w:hAnsi="Amiri" w:cs="Amiri" w:hint="cs"/>
          <w:sz w:val="28"/>
          <w:szCs w:val="28"/>
          <w:rtl/>
          <w:lang w:bidi="ar-DZ"/>
        </w:rPr>
        <w:t>المستقلة</w:t>
      </w:r>
      <w:r w:rsidRPr="0024029B">
        <w:rPr>
          <w:rFonts w:ascii="Amiri" w:hAnsi="Amiri" w:cs="Amiri"/>
          <w:sz w:val="28"/>
          <w:szCs w:val="28"/>
          <w:rtl/>
          <w:lang w:bidi="ar-DZ"/>
        </w:rPr>
        <w:t xml:space="preserve"> </w:t>
      </w:r>
      <w:r w:rsidRPr="0024029B">
        <w:rPr>
          <w:rFonts w:ascii="Amiri" w:hAnsi="Amiri" w:cs="Amiri" w:hint="cs"/>
          <w:sz w:val="28"/>
          <w:szCs w:val="28"/>
          <w:rtl/>
          <w:lang w:bidi="ar-DZ"/>
        </w:rPr>
        <w:t>والتنمية</w:t>
      </w:r>
      <w:r w:rsidRPr="0024029B">
        <w:rPr>
          <w:rFonts w:ascii="Amiri" w:hAnsi="Amiri" w:cs="Amiri"/>
          <w:sz w:val="28"/>
          <w:szCs w:val="28"/>
          <w:rtl/>
          <w:lang w:bidi="ar-DZ"/>
        </w:rPr>
        <w:t xml:space="preserve"> </w:t>
      </w:r>
      <w:r w:rsidRPr="0024029B">
        <w:rPr>
          <w:rFonts w:ascii="Amiri" w:hAnsi="Amiri" w:cs="Amiri" w:hint="cs"/>
          <w:sz w:val="28"/>
          <w:szCs w:val="28"/>
          <w:rtl/>
          <w:lang w:bidi="ar-DZ"/>
        </w:rPr>
        <w:t>المستدامة</w:t>
      </w:r>
      <w:r w:rsidRPr="0024029B">
        <w:rPr>
          <w:rFonts w:ascii="Amiri" w:hAnsi="Amiri" w:cs="Amiri"/>
          <w:sz w:val="28"/>
          <w:szCs w:val="28"/>
          <w:rtl/>
          <w:lang w:bidi="ar-DZ"/>
        </w:rPr>
        <w:t xml:space="preserve"> هذه </w:t>
      </w:r>
      <w:r w:rsidRPr="0024029B">
        <w:rPr>
          <w:rFonts w:ascii="Amiri" w:hAnsi="Amiri" w:cs="Amiri" w:hint="cs"/>
          <w:sz w:val="28"/>
          <w:szCs w:val="28"/>
          <w:rtl/>
          <w:lang w:bidi="ar-DZ"/>
        </w:rPr>
        <w:t>الأخيرة</w:t>
      </w:r>
      <w:r w:rsidRPr="0024029B">
        <w:rPr>
          <w:rFonts w:ascii="Amiri" w:hAnsi="Amiri" w:cs="Amiri"/>
          <w:sz w:val="28"/>
          <w:szCs w:val="28"/>
          <w:rtl/>
          <w:lang w:bidi="ar-DZ"/>
        </w:rPr>
        <w:t xml:space="preserve"> التي صارت مطلبا عالم</w:t>
      </w:r>
      <w:r>
        <w:rPr>
          <w:rFonts w:ascii="Amiri" w:hAnsi="Amiri" w:cs="Amiri" w:hint="cs"/>
          <w:sz w:val="28"/>
          <w:szCs w:val="28"/>
          <w:rtl/>
          <w:lang w:bidi="ar-DZ"/>
        </w:rPr>
        <w:t>يا في ظل محدودية الموارد واتساع التلوث</w:t>
      </w:r>
      <w:r w:rsidRPr="000F7A23">
        <w:rPr>
          <w:rFonts w:ascii="Amiri" w:hAnsi="Amiri" w:cs="Amiri" w:hint="cs"/>
          <w:sz w:val="28"/>
          <w:szCs w:val="28"/>
          <w:rtl/>
          <w:lang w:bidi="ar-DZ"/>
        </w:rPr>
        <w:t>،</w:t>
      </w:r>
      <w:r>
        <w:rPr>
          <w:rFonts w:ascii="Amiri" w:hAnsi="Amiri" w:cs="Amiri" w:hint="cs"/>
          <w:sz w:val="28"/>
          <w:szCs w:val="28"/>
          <w:rtl/>
          <w:lang w:bidi="ar-DZ"/>
        </w:rPr>
        <w:t xml:space="preserve"> </w:t>
      </w:r>
      <w:r w:rsidRPr="000F7A23">
        <w:rPr>
          <w:rFonts w:ascii="Amiri" w:hAnsi="Amiri" w:cs="Amiri" w:hint="cs"/>
          <w:sz w:val="28"/>
          <w:szCs w:val="28"/>
          <w:rtl/>
          <w:lang w:bidi="ar-DZ"/>
        </w:rPr>
        <w:t>والحاجة</w:t>
      </w:r>
      <w:r>
        <w:rPr>
          <w:rFonts w:ascii="Amiri" w:hAnsi="Amiri" w:cs="Amiri" w:hint="cs"/>
          <w:sz w:val="28"/>
          <w:szCs w:val="28"/>
          <w:rtl/>
          <w:lang w:bidi="ar-DZ"/>
        </w:rPr>
        <w:t xml:space="preserve"> لمراعاة حقوق الأجيال القادمة، وعليه فقد قمنا بجهد من خلال هذا الفصل للتعريف بهذه المفاهيم وكان هذا على النحو التالي:  </w:t>
      </w:r>
      <w:r w:rsidRPr="000F7A23">
        <w:rPr>
          <w:rFonts w:ascii="Amiri" w:hAnsi="Amiri" w:cs="Amiri" w:hint="cs"/>
          <w:sz w:val="28"/>
          <w:szCs w:val="28"/>
          <w:rtl/>
          <w:lang w:bidi="ar-DZ"/>
        </w:rPr>
        <w:t xml:space="preserve"> </w:t>
      </w:r>
    </w:p>
    <w:p w14:paraId="32375F68" w14:textId="77777777" w:rsidR="00567C9F" w:rsidRPr="00A627D4" w:rsidRDefault="00567C9F" w:rsidP="00A627D4">
      <w:pPr>
        <w:bidi/>
        <w:jc w:val="both"/>
        <w:rPr>
          <w:rFonts w:ascii="Amiri" w:hAnsi="Amiri" w:cs="Amiri"/>
          <w:sz w:val="28"/>
          <w:szCs w:val="28"/>
          <w:rtl/>
          <w:lang w:bidi="ar-DZ"/>
        </w:rPr>
      </w:pPr>
    </w:p>
    <w:p w14:paraId="1153F8EB" w14:textId="77777777" w:rsidR="00567C9F" w:rsidRPr="00A42B60" w:rsidRDefault="00567C9F" w:rsidP="00A627D4">
      <w:pPr>
        <w:bidi/>
        <w:jc w:val="both"/>
        <w:rPr>
          <w:rFonts w:ascii="Amiri" w:hAnsi="Amiri" w:cs="Amiri"/>
          <w:sz w:val="28"/>
          <w:szCs w:val="28"/>
          <w:rtl/>
          <w:lang w:bidi="ar-DZ"/>
        </w:rPr>
      </w:pPr>
      <w:r w:rsidRPr="00A42B60">
        <w:rPr>
          <w:rFonts w:ascii="Amiri" w:hAnsi="Amiri" w:cs="Amiri" w:hint="cs"/>
          <w:sz w:val="28"/>
          <w:szCs w:val="28"/>
          <w:rtl/>
          <w:lang w:bidi="ar-DZ"/>
        </w:rPr>
        <w:t xml:space="preserve">المبحث الأول: </w:t>
      </w:r>
      <w:r>
        <w:rPr>
          <w:rFonts w:ascii="Amiri" w:hAnsi="Amiri" w:cs="Amiri" w:hint="cs"/>
          <w:sz w:val="28"/>
          <w:szCs w:val="28"/>
          <w:rtl/>
          <w:lang w:bidi="ar-DZ"/>
        </w:rPr>
        <w:t>النمو الاقتصادي</w:t>
      </w:r>
      <w:r w:rsidRPr="00A42B60">
        <w:rPr>
          <w:rFonts w:ascii="Amiri" w:hAnsi="Amiri" w:cs="Amiri" w:hint="cs"/>
          <w:sz w:val="28"/>
          <w:szCs w:val="28"/>
          <w:rtl/>
          <w:lang w:bidi="ar-DZ"/>
        </w:rPr>
        <w:t xml:space="preserve">، وفيه تطرقنا لـ : </w:t>
      </w:r>
    </w:p>
    <w:p w14:paraId="5D810492" w14:textId="77777777" w:rsidR="00567C9F" w:rsidRDefault="00567C9F" w:rsidP="00A627D4">
      <w:pPr>
        <w:bidi/>
        <w:ind w:left="5664"/>
        <w:jc w:val="both"/>
        <w:rPr>
          <w:rFonts w:ascii="Amiri" w:hAnsi="Amiri" w:cs="Amiri"/>
          <w:sz w:val="28"/>
          <w:szCs w:val="28"/>
          <w:rtl/>
          <w:lang w:bidi="ar-DZ"/>
        </w:rPr>
      </w:pPr>
      <w:r w:rsidRPr="00A42B60">
        <w:rPr>
          <w:rFonts w:ascii="Amiri" w:hAnsi="Amiri" w:cs="Amiri" w:hint="cs"/>
          <w:sz w:val="28"/>
          <w:szCs w:val="28"/>
          <w:rtl/>
          <w:lang w:bidi="ar-DZ"/>
        </w:rPr>
        <w:t xml:space="preserve">مفهوم </w:t>
      </w:r>
      <w:r>
        <w:rPr>
          <w:rFonts w:ascii="Amiri" w:hAnsi="Amiri" w:cs="Amiri" w:hint="cs"/>
          <w:sz w:val="28"/>
          <w:szCs w:val="28"/>
          <w:rtl/>
          <w:lang w:bidi="ar-DZ"/>
        </w:rPr>
        <w:t>النمو الاقتصادي</w:t>
      </w:r>
    </w:p>
    <w:p w14:paraId="39992D88" w14:textId="77777777" w:rsidR="00567C9F" w:rsidRPr="00A42B60" w:rsidRDefault="00567C9F" w:rsidP="00A627D4">
      <w:pPr>
        <w:bidi/>
        <w:ind w:left="5664"/>
        <w:jc w:val="both"/>
        <w:rPr>
          <w:rFonts w:ascii="Amiri" w:hAnsi="Amiri" w:cs="Amiri"/>
          <w:sz w:val="28"/>
          <w:szCs w:val="28"/>
          <w:rtl/>
          <w:lang w:bidi="ar-DZ"/>
        </w:rPr>
      </w:pPr>
      <w:r>
        <w:rPr>
          <w:rFonts w:ascii="Amiri" w:hAnsi="Amiri" w:cs="Amiri" w:hint="cs"/>
          <w:sz w:val="28"/>
          <w:szCs w:val="28"/>
          <w:rtl/>
          <w:lang w:bidi="ar-DZ"/>
        </w:rPr>
        <w:t>مقاييس النمو الاقتصادي</w:t>
      </w:r>
    </w:p>
    <w:p w14:paraId="447481BD" w14:textId="77777777" w:rsidR="00567C9F" w:rsidRPr="00A42B60" w:rsidRDefault="00567C9F" w:rsidP="00A627D4">
      <w:pPr>
        <w:bidi/>
        <w:ind w:left="5664"/>
        <w:jc w:val="both"/>
        <w:rPr>
          <w:rFonts w:ascii="Amiri" w:hAnsi="Amiri" w:cs="Amiri"/>
          <w:sz w:val="28"/>
          <w:szCs w:val="28"/>
          <w:rtl/>
          <w:lang w:bidi="ar-DZ"/>
        </w:rPr>
      </w:pPr>
      <w:r>
        <w:rPr>
          <w:rFonts w:ascii="Amiri" w:hAnsi="Amiri" w:cs="Amiri" w:hint="cs"/>
          <w:sz w:val="28"/>
          <w:szCs w:val="28"/>
          <w:rtl/>
          <w:lang w:bidi="ar-DZ"/>
        </w:rPr>
        <w:t>عناصر</w:t>
      </w:r>
      <w:r w:rsidRPr="000F7A23">
        <w:rPr>
          <w:rFonts w:ascii="Amiri" w:hAnsi="Amiri" w:cs="Amiri" w:hint="cs"/>
          <w:sz w:val="28"/>
          <w:szCs w:val="28"/>
          <w:rtl/>
          <w:lang w:bidi="ar-DZ"/>
        </w:rPr>
        <w:t xml:space="preserve"> </w:t>
      </w:r>
      <w:r>
        <w:rPr>
          <w:rFonts w:ascii="Amiri" w:hAnsi="Amiri" w:cs="Amiri" w:hint="cs"/>
          <w:sz w:val="28"/>
          <w:szCs w:val="28"/>
          <w:rtl/>
          <w:lang w:bidi="ar-DZ"/>
        </w:rPr>
        <w:t>النمو الاقتصادي</w:t>
      </w:r>
    </w:p>
    <w:p w14:paraId="44A20681" w14:textId="77777777" w:rsidR="00567C9F" w:rsidRPr="00A42B60" w:rsidRDefault="00567C9F" w:rsidP="00A627D4">
      <w:pPr>
        <w:bidi/>
        <w:jc w:val="both"/>
        <w:rPr>
          <w:rFonts w:ascii="Amiri" w:hAnsi="Amiri" w:cs="Amiri"/>
          <w:sz w:val="28"/>
          <w:szCs w:val="28"/>
          <w:rtl/>
          <w:lang w:bidi="ar-DZ"/>
        </w:rPr>
      </w:pPr>
      <w:r w:rsidRPr="00A42B60">
        <w:rPr>
          <w:rFonts w:ascii="Amiri" w:hAnsi="Amiri" w:cs="Amiri" w:hint="cs"/>
          <w:sz w:val="28"/>
          <w:szCs w:val="28"/>
          <w:rtl/>
          <w:lang w:bidi="ar-DZ"/>
        </w:rPr>
        <w:t xml:space="preserve">المبحث الثاني: </w:t>
      </w:r>
      <w:r w:rsidRPr="00E4246C">
        <w:rPr>
          <w:rFonts w:ascii="Amiri" w:hAnsi="Amiri" w:cs="Amiri" w:hint="cs"/>
          <w:sz w:val="28"/>
          <w:szCs w:val="28"/>
          <w:rtl/>
          <w:lang w:bidi="ar-DZ"/>
        </w:rPr>
        <w:t>ماهية التنمية الاقتصادية</w:t>
      </w:r>
      <w:r w:rsidRPr="00A42B60">
        <w:rPr>
          <w:rFonts w:ascii="Amiri" w:hAnsi="Amiri" w:cs="Amiri" w:hint="cs"/>
          <w:sz w:val="28"/>
          <w:szCs w:val="28"/>
          <w:rtl/>
          <w:lang w:bidi="ar-DZ"/>
        </w:rPr>
        <w:t xml:space="preserve"> ، وفيه تطرقنا لـ :</w:t>
      </w:r>
    </w:p>
    <w:p w14:paraId="16E04A59" w14:textId="77777777" w:rsidR="00567C9F" w:rsidRDefault="00567C9F" w:rsidP="00A627D4">
      <w:pPr>
        <w:bidi/>
        <w:ind w:left="5664"/>
        <w:jc w:val="both"/>
        <w:rPr>
          <w:rFonts w:ascii="Amiri" w:hAnsi="Amiri" w:cs="Amiri"/>
          <w:b/>
          <w:bCs/>
          <w:sz w:val="28"/>
          <w:szCs w:val="28"/>
          <w:rtl/>
          <w:lang w:bidi="ar-DZ"/>
        </w:rPr>
      </w:pPr>
      <w:r>
        <w:rPr>
          <w:rFonts w:ascii="Amiri" w:hAnsi="Amiri" w:cs="Amiri" w:hint="cs"/>
          <w:b/>
          <w:bCs/>
          <w:sz w:val="28"/>
          <w:szCs w:val="28"/>
          <w:rtl/>
          <w:lang w:bidi="ar-DZ"/>
        </w:rPr>
        <w:t>مفهوم</w:t>
      </w:r>
      <w:r w:rsidRPr="000F7A23">
        <w:rPr>
          <w:rFonts w:ascii="Amiri" w:hAnsi="Amiri" w:cs="Amiri" w:hint="cs"/>
          <w:sz w:val="28"/>
          <w:szCs w:val="28"/>
          <w:rtl/>
          <w:lang w:bidi="ar-DZ"/>
        </w:rPr>
        <w:t xml:space="preserve"> </w:t>
      </w:r>
      <w:r w:rsidRPr="00E4246C">
        <w:rPr>
          <w:rFonts w:ascii="Amiri" w:hAnsi="Amiri" w:cs="Amiri" w:hint="cs"/>
          <w:sz w:val="28"/>
          <w:szCs w:val="28"/>
          <w:rtl/>
          <w:lang w:bidi="ar-DZ"/>
        </w:rPr>
        <w:t>التنمية الاقتصادية</w:t>
      </w:r>
    </w:p>
    <w:p w14:paraId="3590F6C0" w14:textId="77777777" w:rsidR="00567C9F" w:rsidRDefault="00567C9F" w:rsidP="00A627D4">
      <w:pPr>
        <w:bidi/>
        <w:ind w:left="5664"/>
        <w:jc w:val="both"/>
        <w:rPr>
          <w:rFonts w:ascii="Amiri" w:hAnsi="Amiri" w:cs="Amiri"/>
          <w:b/>
          <w:bCs/>
          <w:sz w:val="28"/>
          <w:szCs w:val="28"/>
          <w:rtl/>
          <w:lang w:bidi="ar-DZ"/>
        </w:rPr>
      </w:pPr>
      <w:r>
        <w:rPr>
          <w:rFonts w:ascii="Amiri" w:hAnsi="Amiri" w:cs="Amiri" w:hint="cs"/>
          <w:b/>
          <w:bCs/>
          <w:sz w:val="28"/>
          <w:szCs w:val="28"/>
          <w:rtl/>
          <w:lang w:bidi="ar-DZ"/>
        </w:rPr>
        <w:t xml:space="preserve">تطور مفهوم </w:t>
      </w:r>
      <w:r w:rsidRPr="00E4246C">
        <w:rPr>
          <w:rFonts w:ascii="Amiri" w:hAnsi="Amiri" w:cs="Amiri" w:hint="cs"/>
          <w:sz w:val="28"/>
          <w:szCs w:val="28"/>
          <w:rtl/>
          <w:lang w:bidi="ar-DZ"/>
        </w:rPr>
        <w:t xml:space="preserve">التنمية </w:t>
      </w:r>
    </w:p>
    <w:p w14:paraId="1556E2FE" w14:textId="77777777" w:rsidR="00567C9F" w:rsidRDefault="00567C9F" w:rsidP="00A627D4">
      <w:pPr>
        <w:bidi/>
        <w:ind w:left="5664"/>
        <w:jc w:val="both"/>
        <w:rPr>
          <w:rFonts w:ascii="Amiri" w:hAnsi="Amiri" w:cs="Amiri"/>
          <w:b/>
          <w:bCs/>
          <w:sz w:val="28"/>
          <w:szCs w:val="28"/>
          <w:rtl/>
          <w:lang w:bidi="ar-DZ"/>
        </w:rPr>
      </w:pPr>
      <w:r>
        <w:rPr>
          <w:rFonts w:ascii="Amiri" w:hAnsi="Amiri" w:cs="Amiri" w:hint="cs"/>
          <w:b/>
          <w:bCs/>
          <w:sz w:val="28"/>
          <w:szCs w:val="28"/>
          <w:rtl/>
          <w:lang w:bidi="ar-DZ"/>
        </w:rPr>
        <w:t xml:space="preserve">أهداف </w:t>
      </w:r>
      <w:r w:rsidRPr="00E4246C">
        <w:rPr>
          <w:rFonts w:ascii="Amiri" w:hAnsi="Amiri" w:cs="Amiri" w:hint="cs"/>
          <w:sz w:val="28"/>
          <w:szCs w:val="28"/>
          <w:rtl/>
          <w:lang w:bidi="ar-DZ"/>
        </w:rPr>
        <w:t>التنمية الاقتصادية</w:t>
      </w:r>
    </w:p>
    <w:p w14:paraId="414EE970" w14:textId="77777777" w:rsidR="00567C9F" w:rsidRPr="00A42B60" w:rsidRDefault="00567C9F" w:rsidP="00A627D4">
      <w:pPr>
        <w:bidi/>
        <w:ind w:left="5664"/>
        <w:jc w:val="both"/>
        <w:rPr>
          <w:rFonts w:ascii="Amiri" w:hAnsi="Amiri" w:cs="Amiri"/>
          <w:b/>
          <w:bCs/>
          <w:sz w:val="28"/>
          <w:szCs w:val="28"/>
          <w:rtl/>
          <w:lang w:bidi="ar-DZ"/>
        </w:rPr>
      </w:pPr>
      <w:r>
        <w:rPr>
          <w:rFonts w:ascii="Amiri" w:hAnsi="Amiri" w:cs="Amiri" w:hint="cs"/>
          <w:sz w:val="28"/>
          <w:szCs w:val="28"/>
          <w:rtl/>
          <w:lang w:bidi="ar-DZ"/>
        </w:rPr>
        <w:t xml:space="preserve">تمويل </w:t>
      </w:r>
      <w:r w:rsidRPr="00E4246C">
        <w:rPr>
          <w:rFonts w:ascii="Amiri" w:hAnsi="Amiri" w:cs="Amiri" w:hint="cs"/>
          <w:sz w:val="28"/>
          <w:szCs w:val="28"/>
          <w:rtl/>
          <w:lang w:bidi="ar-DZ"/>
        </w:rPr>
        <w:t>التنمية الاقتصادية</w:t>
      </w:r>
    </w:p>
    <w:p w14:paraId="0B5E4C40" w14:textId="77777777" w:rsidR="00567C9F" w:rsidRPr="00A42B60" w:rsidRDefault="00567C9F" w:rsidP="00A627D4">
      <w:pPr>
        <w:bidi/>
        <w:jc w:val="both"/>
        <w:rPr>
          <w:rFonts w:ascii="Amiri" w:hAnsi="Amiri" w:cs="Amiri"/>
          <w:sz w:val="28"/>
          <w:szCs w:val="28"/>
          <w:rtl/>
          <w:lang w:bidi="ar-DZ"/>
        </w:rPr>
      </w:pPr>
      <w:r w:rsidRPr="00A42B60">
        <w:rPr>
          <w:rFonts w:ascii="Amiri" w:hAnsi="Amiri" w:cs="Amiri" w:hint="cs"/>
          <w:sz w:val="28"/>
          <w:szCs w:val="28"/>
          <w:rtl/>
          <w:lang w:bidi="ar-DZ"/>
        </w:rPr>
        <w:t xml:space="preserve">المبحث الثالث: </w:t>
      </w:r>
      <w:r w:rsidRPr="00E4246C">
        <w:rPr>
          <w:rFonts w:ascii="Amiri" w:hAnsi="Amiri" w:cs="Amiri" w:hint="cs"/>
          <w:sz w:val="28"/>
          <w:szCs w:val="28"/>
          <w:rtl/>
          <w:lang w:bidi="ar-DZ"/>
        </w:rPr>
        <w:t>ماهية التنمية المستدامة</w:t>
      </w:r>
      <w:r w:rsidRPr="00A42B60">
        <w:rPr>
          <w:rFonts w:ascii="Amiri" w:hAnsi="Amiri" w:cs="Amiri" w:hint="cs"/>
          <w:sz w:val="28"/>
          <w:szCs w:val="28"/>
          <w:rtl/>
          <w:lang w:bidi="ar-DZ"/>
        </w:rPr>
        <w:t xml:space="preserve"> ، وفيه تطرقنا لـ :</w:t>
      </w:r>
      <w:r w:rsidRPr="00A42B60">
        <w:rPr>
          <w:rFonts w:ascii="Amiri" w:hAnsi="Amiri" w:cs="Amiri"/>
          <w:sz w:val="28"/>
          <w:szCs w:val="28"/>
          <w:rtl/>
          <w:lang w:bidi="ar-DZ"/>
        </w:rPr>
        <w:tab/>
      </w:r>
    </w:p>
    <w:p w14:paraId="3B9FEF91" w14:textId="77777777" w:rsidR="00567C9F" w:rsidRDefault="00567C9F" w:rsidP="00A627D4">
      <w:pPr>
        <w:bidi/>
        <w:ind w:left="4956" w:firstLine="708"/>
        <w:jc w:val="both"/>
        <w:rPr>
          <w:rFonts w:ascii="Amiri" w:hAnsi="Amiri" w:cs="Amiri"/>
          <w:sz w:val="28"/>
          <w:szCs w:val="28"/>
          <w:rtl/>
          <w:lang w:bidi="ar-DZ"/>
        </w:rPr>
      </w:pPr>
      <w:r w:rsidRPr="00E4246C">
        <w:rPr>
          <w:rFonts w:ascii="Amiri" w:hAnsi="Amiri" w:cs="Amiri" w:hint="cs"/>
          <w:sz w:val="28"/>
          <w:szCs w:val="28"/>
          <w:rtl/>
          <w:lang w:bidi="ar-DZ"/>
        </w:rPr>
        <w:t>مفهوم التنمية المستدامة</w:t>
      </w:r>
    </w:p>
    <w:p w14:paraId="01B66FFC" w14:textId="77777777" w:rsidR="00567C9F" w:rsidRDefault="00567C9F" w:rsidP="00A627D4">
      <w:pPr>
        <w:bidi/>
        <w:ind w:left="4956" w:firstLine="708"/>
        <w:jc w:val="both"/>
        <w:rPr>
          <w:rFonts w:ascii="Amiri" w:hAnsi="Amiri" w:cs="Amiri"/>
          <w:sz w:val="28"/>
          <w:szCs w:val="28"/>
          <w:rtl/>
          <w:lang w:bidi="ar-DZ"/>
        </w:rPr>
      </w:pPr>
      <w:r>
        <w:rPr>
          <w:rFonts w:ascii="Amiri" w:hAnsi="Amiri" w:cs="Amiri" w:hint="cs"/>
          <w:sz w:val="28"/>
          <w:szCs w:val="28"/>
          <w:rtl/>
          <w:lang w:bidi="ar-DZ"/>
        </w:rPr>
        <w:t xml:space="preserve">أبعاد </w:t>
      </w:r>
      <w:r w:rsidRPr="00E4246C">
        <w:rPr>
          <w:rFonts w:ascii="Amiri" w:hAnsi="Amiri" w:cs="Amiri" w:hint="cs"/>
          <w:sz w:val="28"/>
          <w:szCs w:val="28"/>
          <w:rtl/>
          <w:lang w:bidi="ar-DZ"/>
        </w:rPr>
        <w:t>التنمية المستدامة</w:t>
      </w:r>
      <w:r w:rsidRPr="00A42B60">
        <w:rPr>
          <w:rFonts w:ascii="Amiri" w:hAnsi="Amiri" w:cs="Amiri" w:hint="cs"/>
          <w:sz w:val="28"/>
          <w:szCs w:val="28"/>
          <w:rtl/>
          <w:lang w:bidi="ar-DZ"/>
        </w:rPr>
        <w:t xml:space="preserve"> </w:t>
      </w:r>
    </w:p>
    <w:p w14:paraId="4EF2D603" w14:textId="77777777" w:rsidR="00567C9F" w:rsidRPr="00A42B60" w:rsidRDefault="00567C9F" w:rsidP="00A627D4">
      <w:pPr>
        <w:bidi/>
        <w:ind w:left="4956" w:firstLine="708"/>
        <w:jc w:val="both"/>
        <w:rPr>
          <w:rFonts w:ascii="Amiri" w:hAnsi="Amiri" w:cs="Amiri"/>
          <w:sz w:val="28"/>
          <w:szCs w:val="28"/>
          <w:rtl/>
          <w:lang w:bidi="ar-DZ"/>
        </w:rPr>
      </w:pPr>
      <w:r>
        <w:rPr>
          <w:rFonts w:ascii="Amiri" w:hAnsi="Amiri" w:cs="Amiri" w:hint="cs"/>
          <w:sz w:val="28"/>
          <w:szCs w:val="28"/>
          <w:rtl/>
          <w:lang w:bidi="ar-DZ"/>
        </w:rPr>
        <w:t xml:space="preserve">مؤشرات </w:t>
      </w:r>
      <w:r w:rsidRPr="00E4246C">
        <w:rPr>
          <w:rFonts w:ascii="Amiri" w:hAnsi="Amiri" w:cs="Amiri" w:hint="cs"/>
          <w:sz w:val="28"/>
          <w:szCs w:val="28"/>
          <w:rtl/>
          <w:lang w:bidi="ar-DZ"/>
        </w:rPr>
        <w:t>التنمية المستدامة</w:t>
      </w:r>
    </w:p>
    <w:p w14:paraId="55090529" w14:textId="77777777" w:rsidR="00567C9F" w:rsidRDefault="00567C9F" w:rsidP="00A627D4">
      <w:pPr>
        <w:bidi/>
        <w:jc w:val="both"/>
        <w:rPr>
          <w:rFonts w:ascii="Amiri" w:hAnsi="Amiri" w:cs="Amiri"/>
          <w:sz w:val="28"/>
          <w:szCs w:val="28"/>
          <w:u w:val="single"/>
          <w:rtl/>
          <w:lang w:val="en-GB" w:bidi="ar-DZ"/>
        </w:rPr>
      </w:pPr>
    </w:p>
    <w:p w14:paraId="5617DF18" w14:textId="77777777" w:rsidR="00567C9F" w:rsidRDefault="00567C9F" w:rsidP="00A627D4">
      <w:pPr>
        <w:bidi/>
        <w:jc w:val="both"/>
        <w:rPr>
          <w:rFonts w:ascii="Amiri" w:hAnsi="Amiri" w:cs="Amiri"/>
          <w:sz w:val="28"/>
          <w:szCs w:val="28"/>
          <w:u w:val="single"/>
          <w:rtl/>
          <w:lang w:val="en-GB" w:bidi="ar-DZ"/>
        </w:rPr>
      </w:pPr>
    </w:p>
    <w:p w14:paraId="6CD67674" w14:textId="77777777" w:rsidR="00567C9F" w:rsidRPr="008D54BE" w:rsidRDefault="00567C9F" w:rsidP="00A627D4">
      <w:pPr>
        <w:bidi/>
        <w:jc w:val="both"/>
        <w:rPr>
          <w:rFonts w:ascii="Amiri" w:hAnsi="Amiri" w:cs="Amiri"/>
          <w:sz w:val="28"/>
          <w:szCs w:val="28"/>
          <w:u w:val="single"/>
          <w:lang w:val="en-GB" w:bidi="ar-DZ"/>
        </w:rPr>
      </w:pPr>
      <w:r w:rsidRPr="008D54BE">
        <w:rPr>
          <w:rFonts w:ascii="Amiri" w:hAnsi="Amiri" w:cs="Amiri"/>
          <w:sz w:val="28"/>
          <w:szCs w:val="28"/>
          <w:u w:val="single"/>
          <w:rtl/>
          <w:lang w:val="en-GB" w:bidi="ar-DZ"/>
        </w:rPr>
        <w:t xml:space="preserve">المبحث الأوَّل- </w:t>
      </w:r>
      <w:r>
        <w:rPr>
          <w:rFonts w:ascii="Amiri" w:hAnsi="Amiri" w:cs="Amiri" w:hint="cs"/>
          <w:sz w:val="28"/>
          <w:szCs w:val="28"/>
          <w:u w:val="single"/>
          <w:rtl/>
          <w:lang w:val="en-GB" w:bidi="ar-DZ"/>
        </w:rPr>
        <w:t>ا</w:t>
      </w:r>
      <w:r w:rsidRPr="008D54BE">
        <w:rPr>
          <w:rFonts w:ascii="Amiri" w:hAnsi="Amiri" w:cs="Amiri"/>
          <w:sz w:val="28"/>
          <w:szCs w:val="28"/>
          <w:u w:val="single"/>
          <w:rtl/>
          <w:lang w:val="en-GB" w:bidi="ar-DZ"/>
        </w:rPr>
        <w:t>لنمو الاقتصادي</w:t>
      </w:r>
    </w:p>
    <w:p w14:paraId="7A8B3F11" w14:textId="77777777" w:rsidR="00567C9F" w:rsidRPr="00E7478A" w:rsidRDefault="00567C9F" w:rsidP="00A627D4">
      <w:pPr>
        <w:bidi/>
        <w:jc w:val="both"/>
        <w:rPr>
          <w:rFonts w:ascii="Amiri" w:hAnsi="Amiri" w:cs="Amiri"/>
          <w:sz w:val="28"/>
          <w:szCs w:val="28"/>
          <w:u w:val="single"/>
          <w:rtl/>
          <w:lang w:val="en-GB" w:bidi="ar-DZ"/>
        </w:rPr>
      </w:pPr>
      <w:r w:rsidRPr="00E7478A">
        <w:rPr>
          <w:rFonts w:ascii="Amiri" w:hAnsi="Amiri" w:cs="Amiri"/>
          <w:sz w:val="28"/>
          <w:szCs w:val="28"/>
          <w:u w:val="single"/>
          <w:rtl/>
          <w:lang w:val="en-GB" w:bidi="ar-DZ"/>
        </w:rPr>
        <w:t xml:space="preserve">المطلب الأوَّل: </w:t>
      </w:r>
      <w:r w:rsidRPr="00E7478A">
        <w:rPr>
          <w:rFonts w:ascii="Amiri" w:hAnsi="Amiri" w:cs="Amiri" w:hint="cs"/>
          <w:sz w:val="28"/>
          <w:szCs w:val="28"/>
          <w:u w:val="single"/>
          <w:rtl/>
          <w:lang w:val="en-GB" w:bidi="ar-DZ"/>
        </w:rPr>
        <w:t>مفهوم النمو الاقتصادي</w:t>
      </w:r>
    </w:p>
    <w:p w14:paraId="4AFF63FD" w14:textId="77777777" w:rsidR="00567C9F" w:rsidRPr="00591759" w:rsidRDefault="00567C9F" w:rsidP="00A627D4">
      <w:pPr>
        <w:bidi/>
        <w:ind w:firstLine="360"/>
        <w:jc w:val="both"/>
        <w:rPr>
          <w:rFonts w:ascii="Amiri" w:hAnsi="Amiri" w:cs="Amiri"/>
          <w:sz w:val="28"/>
          <w:szCs w:val="28"/>
          <w:lang w:val="en-GB" w:bidi="ar-DZ"/>
        </w:rPr>
      </w:pPr>
      <w:r w:rsidRPr="00591759">
        <w:rPr>
          <w:rFonts w:ascii="Amiri" w:hAnsi="Amiri" w:cs="Amiri"/>
          <w:sz w:val="28"/>
          <w:szCs w:val="28"/>
          <w:rtl/>
          <w:lang w:val="en-GB" w:bidi="ar-DZ"/>
        </w:rPr>
        <w:t>تعددت وتنوعت التعاريف المقدمة لمصطلح النمو الاقتصادي وقد حاولنا الوقوف عند بعضها</w:t>
      </w:r>
      <w:r>
        <w:rPr>
          <w:rFonts w:ascii="Amiri" w:hAnsi="Amiri" w:cs="Amiri"/>
          <w:sz w:val="28"/>
          <w:szCs w:val="28"/>
          <w:rtl/>
          <w:lang w:val="en-GB" w:bidi="ar-DZ"/>
        </w:rPr>
        <w:t xml:space="preserve"> فاخترنا منها التعاريف الموالية</w:t>
      </w:r>
      <w:r w:rsidRPr="00591759">
        <w:rPr>
          <w:rFonts w:ascii="Amiri" w:hAnsi="Amiri" w:cs="Amiri"/>
          <w:sz w:val="28"/>
          <w:szCs w:val="28"/>
          <w:rtl/>
          <w:lang w:val="en-GB" w:bidi="ar-DZ"/>
        </w:rPr>
        <w:t>.</w:t>
      </w:r>
    </w:p>
    <w:p w14:paraId="42ABC1A5" w14:textId="77777777" w:rsidR="00567C9F" w:rsidRPr="006F3CD2" w:rsidRDefault="00567C9F" w:rsidP="00A627D4">
      <w:pPr>
        <w:pStyle w:val="Paragraphedeliste"/>
        <w:numPr>
          <w:ilvl w:val="0"/>
          <w:numId w:val="37"/>
        </w:numPr>
        <w:bidi/>
        <w:jc w:val="both"/>
        <w:rPr>
          <w:rFonts w:ascii="Amiri" w:eastAsia="Times New Roman" w:hAnsi="Amiri" w:cs="Amiri"/>
          <w:sz w:val="28"/>
          <w:szCs w:val="28"/>
          <w:lang w:val="en-GB"/>
        </w:rPr>
      </w:pPr>
      <w:r w:rsidRPr="006F3CD2">
        <w:rPr>
          <w:rFonts w:ascii="Amiri" w:eastAsia="Times New Roman" w:hAnsi="Amiri" w:cs="Amiri"/>
          <w:sz w:val="28"/>
          <w:szCs w:val="28"/>
          <w:rtl/>
          <w:lang w:val="en-GB"/>
        </w:rPr>
        <w:t xml:space="preserve">يعرفه </w:t>
      </w:r>
      <w:r w:rsidRPr="00A86538">
        <w:rPr>
          <w:rFonts w:ascii="Times New Roman" w:eastAsia="Times New Roman" w:hAnsi="Times New Roman" w:cs="Times New Roman"/>
          <w:i/>
          <w:iCs/>
          <w:sz w:val="28"/>
          <w:szCs w:val="28"/>
          <w:lang w:val="en-GB"/>
        </w:rPr>
        <w:t xml:space="preserve">P.a.Samuelson </w:t>
      </w:r>
      <w:r>
        <w:rPr>
          <w:rFonts w:ascii="Times New Roman" w:eastAsia="Times New Roman" w:hAnsi="Times New Roman" w:cs="Times New Roman" w:hint="cs"/>
          <w:i/>
          <w:iCs/>
          <w:sz w:val="28"/>
          <w:szCs w:val="28"/>
          <w:rtl/>
          <w:lang w:val="en-GB"/>
        </w:rPr>
        <w:t xml:space="preserve"> </w:t>
      </w:r>
      <w:r w:rsidRPr="00A86538">
        <w:rPr>
          <w:rFonts w:ascii="Times New Roman" w:eastAsia="Times New Roman" w:hAnsi="Times New Roman" w:cs="Times New Roman"/>
          <w:i/>
          <w:iCs/>
          <w:sz w:val="28"/>
          <w:szCs w:val="28"/>
          <w:rtl/>
          <w:lang w:val="en-GB"/>
        </w:rPr>
        <w:t xml:space="preserve"> </w:t>
      </w:r>
      <w:r w:rsidRPr="006F3CD2">
        <w:rPr>
          <w:rFonts w:ascii="Amiri" w:eastAsia="Times New Roman" w:hAnsi="Amiri" w:cs="Amiri"/>
          <w:sz w:val="28"/>
          <w:szCs w:val="28"/>
          <w:rtl/>
          <w:lang w:val="en-GB"/>
        </w:rPr>
        <w:t>بأنه "الزيادة النسبية في الناتج الوطني الصافي"</w:t>
      </w:r>
      <w:r w:rsidRPr="006F3CD2">
        <w:rPr>
          <w:rFonts w:ascii="Amiri" w:eastAsia="Times New Roman" w:hAnsi="Amiri" w:cs="Amiri"/>
          <w:sz w:val="28"/>
          <w:szCs w:val="28"/>
          <w:vertAlign w:val="superscript"/>
          <w:rtl/>
          <w:lang w:val="en-GB"/>
        </w:rPr>
        <w:footnoteReference w:id="40"/>
      </w:r>
      <w:r w:rsidRPr="006F3CD2">
        <w:rPr>
          <w:rFonts w:ascii="Amiri" w:eastAsia="Times New Roman" w:hAnsi="Amiri" w:cs="Amiri"/>
          <w:sz w:val="28"/>
          <w:szCs w:val="28"/>
          <w:rtl/>
          <w:lang w:val="en-GB"/>
        </w:rPr>
        <w:t xml:space="preserve"> لأنه يرى أنَّ الناتج الوطني الحقيقي الصافي يعد المؤشر الرئيسي لقياس النمو الاقتصادي باعتبار أنَّ معطياته متوفرة ومتاحة حيث يمكن الحصول عليها بسهولة.</w:t>
      </w:r>
    </w:p>
    <w:p w14:paraId="52309D86" w14:textId="77777777" w:rsidR="00567C9F" w:rsidRPr="006F3CD2" w:rsidRDefault="00567C9F" w:rsidP="00A627D4">
      <w:pPr>
        <w:pStyle w:val="Paragraphedeliste"/>
        <w:numPr>
          <w:ilvl w:val="0"/>
          <w:numId w:val="37"/>
        </w:numPr>
        <w:bidi/>
        <w:jc w:val="both"/>
        <w:rPr>
          <w:rFonts w:ascii="Amiri" w:eastAsia="Times New Roman" w:hAnsi="Amiri" w:cs="Amiri"/>
          <w:sz w:val="28"/>
          <w:szCs w:val="28"/>
          <w:lang w:val="en-GB"/>
        </w:rPr>
      </w:pPr>
      <w:r w:rsidRPr="006F3CD2">
        <w:rPr>
          <w:rFonts w:ascii="Amiri" w:eastAsia="Times New Roman" w:hAnsi="Amiri" w:cs="Amiri"/>
          <w:sz w:val="28"/>
          <w:szCs w:val="28"/>
          <w:rtl/>
          <w:lang w:val="en-GB"/>
        </w:rPr>
        <w:t xml:space="preserve"> ويرى محمد ناجي حسن خليفة بأنَّ النمو الاقتصادي يقترن بالسؤال عن كيفية زيادة الموارد والطاقات الإنتاجية التي نعظم من طاقة الاقتصاد ككل،</w:t>
      </w:r>
      <w:r>
        <w:rPr>
          <w:rFonts w:ascii="Amiri" w:eastAsia="Times New Roman" w:hAnsi="Amiri" w:cs="Amiri" w:hint="cs"/>
          <w:sz w:val="28"/>
          <w:szCs w:val="28"/>
          <w:rtl/>
          <w:lang w:val="en-GB"/>
        </w:rPr>
        <w:t xml:space="preserve"> </w:t>
      </w:r>
      <w:r w:rsidRPr="006F3CD2">
        <w:rPr>
          <w:rFonts w:ascii="Amiri" w:eastAsia="Times New Roman" w:hAnsi="Amiri" w:cs="Amiri"/>
          <w:sz w:val="28"/>
          <w:szCs w:val="28"/>
          <w:rtl/>
          <w:lang w:val="en-GB"/>
        </w:rPr>
        <w:t>وبالتالي فهو عملية مستمرة طويلة الأجل</w:t>
      </w:r>
      <w:r>
        <w:rPr>
          <w:rFonts w:ascii="Amiri" w:eastAsia="Times New Roman" w:hAnsi="Amiri" w:cs="Amiri"/>
          <w:sz w:val="28"/>
          <w:szCs w:val="28"/>
          <w:rtl/>
          <w:lang w:val="en-GB"/>
        </w:rPr>
        <w:t xml:space="preserve">، </w:t>
      </w:r>
      <w:r w:rsidRPr="006F3CD2">
        <w:rPr>
          <w:rFonts w:ascii="Amiri" w:eastAsia="Times New Roman" w:hAnsi="Amiri" w:cs="Amiri"/>
          <w:sz w:val="28"/>
          <w:szCs w:val="28"/>
          <w:rtl/>
          <w:lang w:val="en-GB"/>
        </w:rPr>
        <w:t>ويصف النمو الاقتصادي بأنه " ذلك التوسع في الناتج الحقيقي أو التوسع في نصيب الفرد من الناتج الوطني الحقيقي وهو بالتالي يخفف من عبء قلة الموارد"</w:t>
      </w:r>
      <w:r w:rsidRPr="006F3CD2">
        <w:rPr>
          <w:rFonts w:ascii="Amiri" w:eastAsia="Times New Roman" w:hAnsi="Amiri" w:cs="Amiri"/>
          <w:sz w:val="28"/>
          <w:szCs w:val="28"/>
          <w:vertAlign w:val="superscript"/>
          <w:rtl/>
          <w:lang w:val="en-GB"/>
        </w:rPr>
        <w:footnoteReference w:id="41"/>
      </w:r>
      <w:r w:rsidRPr="006F3CD2">
        <w:rPr>
          <w:rFonts w:ascii="Amiri" w:eastAsia="Times New Roman" w:hAnsi="Amiri" w:cs="Amiri"/>
          <w:sz w:val="28"/>
          <w:szCs w:val="28"/>
          <w:rtl/>
          <w:lang w:val="en-GB"/>
        </w:rPr>
        <w:t>.</w:t>
      </w:r>
    </w:p>
    <w:p w14:paraId="2E17FB91" w14:textId="77777777" w:rsidR="00567C9F" w:rsidRPr="006F3CD2" w:rsidRDefault="00567C9F" w:rsidP="00A627D4">
      <w:pPr>
        <w:pStyle w:val="Paragraphedeliste"/>
        <w:numPr>
          <w:ilvl w:val="0"/>
          <w:numId w:val="37"/>
        </w:numPr>
        <w:bidi/>
        <w:jc w:val="both"/>
        <w:rPr>
          <w:rFonts w:ascii="Amiri" w:eastAsia="Times New Roman" w:hAnsi="Amiri" w:cs="Amiri"/>
          <w:sz w:val="28"/>
          <w:szCs w:val="28"/>
          <w:lang w:val="en-GB"/>
        </w:rPr>
      </w:pPr>
      <w:r w:rsidRPr="006F3CD2">
        <w:rPr>
          <w:rFonts w:ascii="Amiri" w:eastAsia="Times New Roman" w:hAnsi="Amiri" w:cs="Amiri"/>
          <w:sz w:val="28"/>
          <w:szCs w:val="28"/>
          <w:rtl/>
          <w:lang w:val="en-GB"/>
        </w:rPr>
        <w:t>النمو الاقتصادي هو" الزيادة المستمرة في كمية السلع والخدمات المنتجة من طرف الفرد في محيط اقتصادي معين"</w:t>
      </w:r>
      <w:r w:rsidRPr="006F3CD2">
        <w:rPr>
          <w:rFonts w:ascii="Amiri" w:eastAsia="Times New Roman" w:hAnsi="Amiri" w:cs="Amiri"/>
          <w:sz w:val="28"/>
          <w:szCs w:val="28"/>
          <w:vertAlign w:val="superscript"/>
          <w:rtl/>
          <w:lang w:val="en-GB"/>
        </w:rPr>
        <w:footnoteReference w:id="42"/>
      </w:r>
      <w:r w:rsidRPr="006F3CD2">
        <w:rPr>
          <w:rFonts w:ascii="Amiri" w:eastAsia="Times New Roman" w:hAnsi="Amiri" w:cs="Amiri"/>
          <w:sz w:val="28"/>
          <w:szCs w:val="28"/>
          <w:lang w:val="en-GB"/>
        </w:rPr>
        <w:t>.</w:t>
      </w:r>
    </w:p>
    <w:p w14:paraId="691AB401" w14:textId="77777777" w:rsidR="00567C9F" w:rsidRPr="006F3CD2" w:rsidRDefault="00567C9F" w:rsidP="00A627D4">
      <w:pPr>
        <w:pStyle w:val="Paragraphedeliste"/>
        <w:numPr>
          <w:ilvl w:val="0"/>
          <w:numId w:val="37"/>
        </w:numPr>
        <w:bidi/>
        <w:jc w:val="both"/>
        <w:rPr>
          <w:rFonts w:ascii="Amiri" w:eastAsia="Times New Roman" w:hAnsi="Amiri" w:cs="Amiri"/>
          <w:sz w:val="28"/>
          <w:szCs w:val="28"/>
          <w:lang w:val="en-GB"/>
        </w:rPr>
      </w:pPr>
      <w:r w:rsidRPr="006F3CD2">
        <w:rPr>
          <w:rFonts w:ascii="Amiri" w:eastAsia="Times New Roman" w:hAnsi="Amiri" w:cs="Amiri"/>
          <w:sz w:val="28"/>
          <w:szCs w:val="28"/>
          <w:rtl/>
          <w:lang w:val="en-GB"/>
        </w:rPr>
        <w:t xml:space="preserve">النمو الاقتصادي " عملية كمية تعبر عن نظام الإنتاج أي الزيادة في الإنتاج الداخلي الخام </w:t>
      </w:r>
      <w:r w:rsidRPr="006F3CD2">
        <w:rPr>
          <w:rFonts w:ascii="Amiri" w:eastAsia="Times New Roman" w:hAnsi="Amiri" w:cs="Amiri"/>
          <w:sz w:val="28"/>
          <w:szCs w:val="28"/>
          <w:lang w:val="en-GB"/>
        </w:rPr>
        <w:t>PIB</w:t>
      </w:r>
      <w:r w:rsidRPr="006F3CD2">
        <w:rPr>
          <w:rFonts w:ascii="Amiri" w:eastAsia="Times New Roman" w:hAnsi="Amiri" w:cs="Amiri"/>
          <w:sz w:val="28"/>
          <w:szCs w:val="28"/>
          <w:rtl/>
          <w:lang w:val="en-GB"/>
        </w:rPr>
        <w:t xml:space="preserve"> "</w:t>
      </w:r>
      <w:r w:rsidRPr="006F3CD2">
        <w:rPr>
          <w:rFonts w:ascii="Amiri" w:eastAsia="Times New Roman" w:hAnsi="Amiri" w:cs="Amiri"/>
          <w:sz w:val="28"/>
          <w:szCs w:val="28"/>
          <w:vertAlign w:val="superscript"/>
          <w:rtl/>
          <w:lang w:val="en-GB"/>
        </w:rPr>
        <w:footnoteReference w:id="43"/>
      </w:r>
      <w:r>
        <w:rPr>
          <w:rFonts w:ascii="Amiri" w:eastAsia="Times New Roman" w:hAnsi="Amiri" w:cs="Amiri"/>
          <w:sz w:val="28"/>
          <w:szCs w:val="28"/>
          <w:vertAlign w:val="superscript"/>
        </w:rPr>
        <w:t xml:space="preserve"> </w:t>
      </w:r>
      <w:r>
        <w:rPr>
          <w:rFonts w:ascii="Amiri" w:eastAsia="Times New Roman" w:hAnsi="Amiri" w:cs="Amiri"/>
          <w:sz w:val="28"/>
          <w:szCs w:val="28"/>
          <w:lang w:val="en-GB"/>
        </w:rPr>
        <w:t>.</w:t>
      </w:r>
    </w:p>
    <w:p w14:paraId="40786B65" w14:textId="77777777" w:rsidR="00567C9F" w:rsidRPr="000B63B6" w:rsidRDefault="00567C9F" w:rsidP="00A627D4">
      <w:pPr>
        <w:pStyle w:val="Paragraphedeliste"/>
        <w:numPr>
          <w:ilvl w:val="0"/>
          <w:numId w:val="37"/>
        </w:numPr>
        <w:bidi/>
        <w:jc w:val="both"/>
        <w:rPr>
          <w:rFonts w:ascii="Amiri" w:eastAsia="Times New Roman" w:hAnsi="Amiri" w:cs="Amiri"/>
          <w:sz w:val="28"/>
          <w:szCs w:val="28"/>
          <w:rtl/>
          <w:lang w:val="en-GB"/>
        </w:rPr>
      </w:pPr>
      <w:r w:rsidRPr="006F3CD2">
        <w:rPr>
          <w:rFonts w:ascii="Amiri" w:eastAsia="Times New Roman" w:hAnsi="Amiri" w:cs="Amiri"/>
          <w:sz w:val="28"/>
          <w:szCs w:val="28"/>
          <w:rtl/>
          <w:lang w:val="en-GB"/>
        </w:rPr>
        <w:t>النمو الاقتصادي " حدوث زيادة مستمرة في الناتج القومي أو الدخل القومي الحقيقي، بما يحقق زيادة في متوسط نصيب الفرد منه عبر الزمن"</w:t>
      </w:r>
      <w:r w:rsidRPr="006F3CD2">
        <w:rPr>
          <w:rFonts w:ascii="Amiri" w:eastAsia="Times New Roman" w:hAnsi="Amiri" w:cs="Amiri"/>
          <w:sz w:val="28"/>
          <w:szCs w:val="28"/>
          <w:vertAlign w:val="superscript"/>
          <w:rtl/>
          <w:lang w:val="en-GB"/>
        </w:rPr>
        <w:footnoteReference w:id="44"/>
      </w:r>
      <w:r w:rsidRPr="006F3CD2">
        <w:rPr>
          <w:rFonts w:ascii="Amiri" w:eastAsia="Times New Roman" w:hAnsi="Amiri" w:cs="Amiri"/>
          <w:sz w:val="28"/>
          <w:szCs w:val="28"/>
          <w:rtl/>
          <w:lang w:val="en-GB"/>
        </w:rPr>
        <w:t>.</w:t>
      </w:r>
    </w:p>
    <w:p w14:paraId="66BCE425" w14:textId="77777777" w:rsidR="00567C9F" w:rsidRPr="006F3CD2" w:rsidRDefault="00567C9F" w:rsidP="00A627D4">
      <w:pPr>
        <w:bidi/>
        <w:jc w:val="both"/>
        <w:rPr>
          <w:rFonts w:ascii="Amiri" w:hAnsi="Amiri" w:cs="Amiri"/>
          <w:sz w:val="28"/>
          <w:szCs w:val="28"/>
          <w:rtl/>
          <w:lang w:val="en-GB" w:bidi="ar-DZ"/>
        </w:rPr>
      </w:pPr>
      <w:r w:rsidRPr="006F3CD2">
        <w:rPr>
          <w:rFonts w:ascii="Amiri" w:hAnsi="Amiri" w:cs="Amiri"/>
          <w:sz w:val="28"/>
          <w:szCs w:val="28"/>
          <w:rtl/>
          <w:lang w:val="en-GB" w:bidi="ar-DZ"/>
        </w:rPr>
        <w:t>ومن خلال التعاريف السابقة يتعين التأكيد على وجوب أن:</w:t>
      </w:r>
      <w:r w:rsidRPr="006F3CD2">
        <w:rPr>
          <w:rFonts w:ascii="Amiri" w:hAnsi="Amiri" w:cs="Amiri"/>
          <w:sz w:val="28"/>
          <w:szCs w:val="28"/>
          <w:lang w:val="en-GB" w:bidi="ar-DZ"/>
        </w:rPr>
        <w:t xml:space="preserve"> </w:t>
      </w:r>
    </w:p>
    <w:p w14:paraId="77895334" w14:textId="77777777" w:rsidR="00567C9F" w:rsidRPr="006F3CD2" w:rsidRDefault="00567C9F" w:rsidP="00A627D4">
      <w:pPr>
        <w:numPr>
          <w:ilvl w:val="0"/>
          <w:numId w:val="33"/>
        </w:numPr>
        <w:bidi/>
        <w:spacing w:after="0"/>
        <w:ind w:left="282" w:firstLine="0"/>
        <w:jc w:val="both"/>
        <w:rPr>
          <w:rFonts w:ascii="Amiri" w:hAnsi="Amiri" w:cs="Amiri"/>
          <w:sz w:val="28"/>
          <w:szCs w:val="28"/>
          <w:lang w:val="en-GB" w:bidi="ar-DZ"/>
        </w:rPr>
      </w:pPr>
      <w:r w:rsidRPr="006F3CD2">
        <w:rPr>
          <w:rFonts w:ascii="Amiri" w:hAnsi="Amiri" w:cs="Amiri"/>
          <w:sz w:val="28"/>
          <w:szCs w:val="28"/>
          <w:rtl/>
          <w:lang w:val="en-GB" w:bidi="ar-DZ"/>
        </w:rPr>
        <w:t>تكون الزيادة مضطردة، ومستقرة</w:t>
      </w:r>
      <w:r>
        <w:rPr>
          <w:rFonts w:ascii="Amiri" w:hAnsi="Amiri" w:cs="Amiri"/>
          <w:sz w:val="28"/>
          <w:szCs w:val="28"/>
          <w:rtl/>
          <w:lang w:val="en-GB" w:bidi="ar-DZ"/>
        </w:rPr>
        <w:t xml:space="preserve">، </w:t>
      </w:r>
      <w:r w:rsidRPr="006F3CD2">
        <w:rPr>
          <w:rFonts w:ascii="Amiri" w:hAnsi="Amiri" w:cs="Amiri"/>
          <w:sz w:val="28"/>
          <w:szCs w:val="28"/>
          <w:rtl/>
          <w:lang w:val="en-GB" w:bidi="ar-DZ"/>
        </w:rPr>
        <w:t>أي أن تتسم بالاستمرارية فتكون على المدى الطويل نتيجة زيادة حقيقية في مستوى النشاط الاقتصادي،</w:t>
      </w:r>
      <w:r>
        <w:rPr>
          <w:rFonts w:ascii="Amiri" w:hAnsi="Amiri" w:cs="Amiri" w:hint="cs"/>
          <w:sz w:val="28"/>
          <w:szCs w:val="28"/>
          <w:rtl/>
          <w:lang w:val="en-GB" w:bidi="ar-DZ"/>
        </w:rPr>
        <w:t xml:space="preserve"> </w:t>
      </w:r>
      <w:r w:rsidRPr="006F3CD2">
        <w:rPr>
          <w:rFonts w:ascii="Amiri" w:hAnsi="Amiri" w:cs="Amiri"/>
          <w:sz w:val="28"/>
          <w:szCs w:val="28"/>
          <w:rtl/>
          <w:lang w:val="en-GB" w:bidi="ar-DZ"/>
        </w:rPr>
        <w:t>فلا يعد نموا اقتصاديا تلك الزيادة المؤقتة الناجمة عن ظروف معينة، والتي سرعان ما تزول بزوال مسبباتها كما حدث مؤخرا مع أسعار النفط التي بلغت مستويات قياسية انعكست على الناتج القومي للدول المصدرة له ثم ما لبثت أن تهاوت الأسعار لاحقا وتلاشت معها هذه الزيادة.</w:t>
      </w:r>
      <w:r>
        <w:rPr>
          <w:rFonts w:ascii="Amiri" w:hAnsi="Amiri" w:cs="Amiri" w:hint="cs"/>
          <w:sz w:val="28"/>
          <w:szCs w:val="28"/>
          <w:rtl/>
          <w:lang w:val="en-GB" w:bidi="ar-DZ"/>
        </w:rPr>
        <w:t xml:space="preserve"> </w:t>
      </w:r>
      <w:r w:rsidRPr="006F3CD2">
        <w:rPr>
          <w:rFonts w:ascii="Amiri" w:hAnsi="Amiri" w:cs="Amiri"/>
          <w:sz w:val="28"/>
          <w:szCs w:val="28"/>
          <w:rtl/>
          <w:lang w:val="en-GB" w:bidi="ar-DZ"/>
        </w:rPr>
        <w:t>كما يجب أن تكون هذه الزيادة مستقرة أي أنها لا ت</w:t>
      </w:r>
      <w:r>
        <w:rPr>
          <w:rFonts w:ascii="Amiri" w:hAnsi="Amiri" w:cs="Amiri"/>
          <w:sz w:val="28"/>
          <w:szCs w:val="28"/>
          <w:rtl/>
          <w:lang w:val="en-GB" w:bidi="ar-DZ"/>
        </w:rPr>
        <w:t>تعرض للتقلبات الشديدة في معدلها</w:t>
      </w:r>
      <w:r w:rsidRPr="006F3CD2">
        <w:rPr>
          <w:rFonts w:ascii="Amiri" w:hAnsi="Amiri" w:cs="Amiri"/>
          <w:sz w:val="28"/>
          <w:szCs w:val="28"/>
          <w:rtl/>
          <w:lang w:val="en-GB" w:bidi="ar-DZ"/>
        </w:rPr>
        <w:t>.</w:t>
      </w:r>
      <w:r w:rsidRPr="006F3CD2">
        <w:rPr>
          <w:rFonts w:ascii="Amiri" w:hAnsi="Amiri" w:cs="Amiri"/>
          <w:sz w:val="28"/>
          <w:szCs w:val="28"/>
          <w:lang w:val="en-GB" w:bidi="ar-DZ"/>
        </w:rPr>
        <w:t xml:space="preserve"> </w:t>
      </w:r>
    </w:p>
    <w:p w14:paraId="6A49E414" w14:textId="77777777" w:rsidR="00567C9F" w:rsidRDefault="00567C9F" w:rsidP="00A627D4">
      <w:pPr>
        <w:numPr>
          <w:ilvl w:val="0"/>
          <w:numId w:val="33"/>
        </w:numPr>
        <w:bidi/>
        <w:spacing w:after="0"/>
        <w:ind w:left="282" w:firstLine="0"/>
        <w:jc w:val="both"/>
        <w:rPr>
          <w:rFonts w:ascii="Amiri" w:hAnsi="Amiri" w:cs="Amiri"/>
          <w:sz w:val="28"/>
          <w:szCs w:val="28"/>
          <w:lang w:val="en-GB" w:bidi="ar-DZ"/>
        </w:rPr>
      </w:pPr>
      <w:r w:rsidRPr="006F3CD2">
        <w:rPr>
          <w:rFonts w:ascii="Amiri" w:hAnsi="Amiri" w:cs="Amiri"/>
          <w:sz w:val="28"/>
          <w:szCs w:val="28"/>
          <w:rtl/>
          <w:lang w:val="en-GB" w:bidi="ar-DZ"/>
        </w:rPr>
        <w:lastRenderedPageBreak/>
        <w:t>لا يقتصر النمو الاقتص</w:t>
      </w:r>
      <w:r>
        <w:rPr>
          <w:rFonts w:ascii="Amiri" w:hAnsi="Amiri" w:cs="Amiri"/>
          <w:sz w:val="28"/>
          <w:szCs w:val="28"/>
          <w:rtl/>
          <w:lang w:val="en-GB" w:bidi="ar-DZ"/>
        </w:rPr>
        <w:t>ادي على الزيادة في الدخل القومي</w:t>
      </w:r>
      <w:r w:rsidRPr="006F3CD2">
        <w:rPr>
          <w:rFonts w:ascii="Amiri" w:hAnsi="Amiri" w:cs="Amiri"/>
          <w:sz w:val="28"/>
          <w:szCs w:val="28"/>
          <w:rtl/>
          <w:lang w:val="en-GB" w:bidi="ar-DZ"/>
        </w:rPr>
        <w:t>،</w:t>
      </w:r>
      <w:r>
        <w:rPr>
          <w:rFonts w:ascii="Amiri" w:hAnsi="Amiri" w:cs="Amiri" w:hint="cs"/>
          <w:sz w:val="28"/>
          <w:szCs w:val="28"/>
          <w:rtl/>
          <w:lang w:val="en-GB" w:bidi="ar-DZ"/>
        </w:rPr>
        <w:t xml:space="preserve"> </w:t>
      </w:r>
      <w:r w:rsidRPr="006F3CD2">
        <w:rPr>
          <w:rFonts w:ascii="Amiri" w:hAnsi="Amiri" w:cs="Amiri"/>
          <w:sz w:val="28"/>
          <w:szCs w:val="28"/>
          <w:rtl/>
          <w:lang w:val="en-GB" w:bidi="ar-DZ"/>
        </w:rPr>
        <w:t>بل يجب أن ينجم عن هذه الزيادة زيادة في دخل الفرد الحقيقي، ولا يتحقق ذلك إلاَّ أن يكون معدل نمو الدخل القومي أكبر من معدل النمو السكاني</w:t>
      </w:r>
      <w:r>
        <w:rPr>
          <w:rFonts w:ascii="Amiri" w:hAnsi="Amiri" w:cs="Amiri" w:hint="cs"/>
          <w:sz w:val="28"/>
          <w:szCs w:val="28"/>
          <w:rtl/>
          <w:lang w:val="en-GB" w:bidi="ar-DZ"/>
        </w:rPr>
        <w:t xml:space="preserve"> </w:t>
      </w:r>
      <w:r w:rsidRPr="006F3CD2">
        <w:rPr>
          <w:rFonts w:ascii="Amiri" w:hAnsi="Amiri" w:cs="Amiri"/>
          <w:sz w:val="28"/>
          <w:szCs w:val="28"/>
          <w:rtl/>
          <w:lang w:val="en-GB" w:bidi="ar-DZ"/>
        </w:rPr>
        <w:t>فلا انعكاس للزيادة في الدخل القومي على النمو الاقتصادي في حال كان معدل النمو السكاني يساوي أو يفوق معدل نمو الدخل</w:t>
      </w:r>
      <w:r>
        <w:rPr>
          <w:rFonts w:ascii="Amiri" w:hAnsi="Amiri" w:cs="Amiri"/>
          <w:sz w:val="28"/>
          <w:szCs w:val="28"/>
          <w:rtl/>
          <w:lang w:val="en-GB" w:bidi="ar-DZ"/>
        </w:rPr>
        <w:t xml:space="preserve"> القومي</w:t>
      </w:r>
      <w:r w:rsidRPr="006F3CD2">
        <w:rPr>
          <w:rFonts w:ascii="Amiri" w:hAnsi="Amiri" w:cs="Amiri"/>
          <w:sz w:val="28"/>
          <w:szCs w:val="28"/>
          <w:rtl/>
          <w:lang w:val="en-GB" w:bidi="ar-DZ"/>
        </w:rPr>
        <w:t xml:space="preserve"> ذلك أنَّ:  </w:t>
      </w:r>
    </w:p>
    <w:p w14:paraId="2FBFCC93" w14:textId="77777777" w:rsidR="00567C9F" w:rsidRPr="00775E79" w:rsidRDefault="00567C9F" w:rsidP="00A627D4">
      <w:pPr>
        <w:numPr>
          <w:ilvl w:val="0"/>
          <w:numId w:val="33"/>
        </w:numPr>
        <w:bidi/>
        <w:spacing w:after="0"/>
        <w:ind w:left="282" w:firstLine="0"/>
        <w:jc w:val="both"/>
        <w:rPr>
          <w:rFonts w:ascii="Amiri" w:hAnsi="Amiri" w:cs="Amiri"/>
          <w:sz w:val="28"/>
          <w:szCs w:val="28"/>
          <w:rtl/>
          <w:lang w:val="en-GB" w:bidi="ar-DZ"/>
        </w:rPr>
      </w:pPr>
      <w:r w:rsidRPr="00A86538">
        <w:rPr>
          <w:rFonts w:ascii="Cambria Math" w:hAnsi="Cambria Math" w:cs="Amiri" w:hint="cs"/>
          <w:rtl/>
        </w:rPr>
        <w:br/>
      </w:r>
      <w:r w:rsidR="004E218E">
        <w:pict w14:anchorId="4135DA16">
          <v:shape id="_x0000_i1038" type="#_x0000_t75" style="width:280.5pt;height:22.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activeWritingStyle w:lang=&quot;EN-GB&quot; w:vendorID=&quot;64&quot; w:dllVersion=&quot;131078&quot; w:nlCheck=&quot;on&quot; w:optionSet=&quot;0&quot;/&gt;&lt;w:activeWritingStyle w:lang=&quot;FR&quot; w:vendorID=&quot;64&quot; w:dllVersion=&quot;131078&quot; w:nlCheck=&quot;on&quot; w:optionSet=&quot;0&quot;/&gt;&lt;w:activeWritingStyle w:lang=&quot;EN-US&quot; w:vendorID=&quot;64&quot; w:dllVersion=&quot;131078&quot; w:nlCheck=&quot;on&quot; w:optionSet=&quot;0&quot;/&gt;&lt;w:activeWritingStyle w:lang=&quot;EN-GB&quot; w:vendorID=&quot;64&quot; w:dllVersion=&quot;4096&quot; w:nlCheck=&quot;on&quot; w:optionSet=&quot;0&quot;/&gt;&lt;w:activeWritingStyle w:lang=&quot;FR&quot; w:vendorID=&quot;64&quot; w:dllVersion=&quot;4096&quot; w:nlCheck=&quot;on&quot; w:optionSet=&quot;0&quot;/&gt;&lt;w:activeWritingStyle w:lang=&quot;EN-US&quot; w:vendorID=&quot;64&quot; w:dllVersion=&quot;4096&quot; w:nlCheck=&quot;on&quot; w:optionSet=&quot;0&quot;/&gt;&lt;w:activeWritingStyle w:lang=&quot;AR-DZ&quot; w:vendorID=&quot;64&quot; w:dllVersion=&quot;4096&quot; w:nlCheck=&quot;on&quot; w:optionSet=&quot;0&quot;/&gt;&lt;w:activeWritingStyle w:lang=&quot;AR-SA&quot; w:vendorID=&quot;64&quot; w:dllVersion=&quot;4096&quot; w:nlCheck=&quot;on&quot; w:optionSet=&quot;0&quot;/&gt;&lt;w:activeWritingStyle w:lang=&quot;AR-DZ&quot; w:vendorID=&quot;64&quot; w:dllVersion=&quot;131078&quot; w:nlCheck=&quot;on&quot; w:optionSet=&quot;0&quot;/&gt;&lt;w:activeWritingStyle w:lang=&quot;AR-SA&quot; w:vendorID=&quot;64&quot; w:dllVersion=&quot;131078&quot; w:nlCheck=&quot;on&quot; w:optionSet=&quot;0&quot;/&gt;&lt;w:stylePaneFormatFilter w:val=&quot;3F01&quot;/&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9B3&quot;/&gt;&lt;wsp:rsid wsp:val=&quot;000033CC&quot;/&gt;&lt;wsp:rsid wsp:val=&quot;00004841&quot;/&gt;&lt;wsp:rsid wsp:val=&quot;00005AB3&quot;/&gt;&lt;wsp:rsid wsp:val=&quot;00007218&quot;/&gt;&lt;wsp:rsid wsp:val=&quot;0000723F&quot;/&gt;&lt;wsp:rsid wsp:val=&quot;00010190&quot;/&gt;&lt;wsp:rsid wsp:val=&quot;000102E4&quot;/&gt;&lt;wsp:rsid wsp:val=&quot;00010DD1&quot;/&gt;&lt;wsp:rsid wsp:val=&quot;000116BC&quot;/&gt;&lt;wsp:rsid wsp:val=&quot;00012378&quot;/&gt;&lt;wsp:rsid wsp:val=&quot;0001238D&quot;/&gt;&lt;wsp:rsid wsp:val=&quot;0001348F&quot;/&gt;&lt;wsp:rsid wsp:val=&quot;000135F6&quot;/&gt;&lt;wsp:rsid wsp:val=&quot;00013B0D&quot;/&gt;&lt;wsp:rsid wsp:val=&quot;00013F79&quot;/&gt;&lt;wsp:rsid wsp:val=&quot;000161F7&quot;/&gt;&lt;wsp:rsid wsp:val=&quot;00020CBA&quot;/&gt;&lt;wsp:rsid wsp:val=&quot;00020F57&quot;/&gt;&lt;wsp:rsid wsp:val=&quot;00021441&quot;/&gt;&lt;wsp:rsid wsp:val=&quot;0002167D&quot;/&gt;&lt;wsp:rsid wsp:val=&quot;00021AE8&quot;/&gt;&lt;wsp:rsid wsp:val=&quot;00021F4C&quot;/&gt;&lt;wsp:rsid wsp:val=&quot;00022856&quot;/&gt;&lt;wsp:rsid wsp:val=&quot;00022BF6&quot;/&gt;&lt;wsp:rsid wsp:val=&quot;00026761&quot;/&gt;&lt;wsp:rsid wsp:val=&quot;000269E5&quot;/&gt;&lt;wsp:rsid wsp:val=&quot;00026A2E&quot;/&gt;&lt;wsp:rsid wsp:val=&quot;00026BBB&quot;/&gt;&lt;wsp:rsid wsp:val=&quot;00027617&quot;/&gt;&lt;wsp:rsid wsp:val=&quot;00030A69&quot;/&gt;&lt;wsp:rsid wsp:val=&quot;00031A34&quot;/&gt;&lt;wsp:rsid wsp:val=&quot;00031A38&quot;/&gt;&lt;wsp:rsid wsp:val=&quot;00031A49&quot;/&gt;&lt;wsp:rsid wsp:val=&quot;000338A4&quot;/&gt;&lt;wsp:rsid wsp:val=&quot;00033928&quot;/&gt;&lt;wsp:rsid wsp:val=&quot;000339D6&quot;/&gt;&lt;wsp:rsid wsp:val=&quot;00034F7C&quot;/&gt;&lt;wsp:rsid wsp:val=&quot;00034FB6&quot;/&gt;&lt;wsp:rsid wsp:val=&quot;00035EEF&quot;/&gt;&lt;wsp:rsid wsp:val=&quot;0003641E&quot;/&gt;&lt;wsp:rsid wsp:val=&quot;00036962&quot;/&gt;&lt;wsp:rsid wsp:val=&quot;0004113B&quot;/&gt;&lt;wsp:rsid wsp:val=&quot;000429D0&quot;/&gt;&lt;wsp:rsid wsp:val=&quot;00043EBC&quot;/&gt;&lt;wsp:rsid wsp:val=&quot;0004467D&quot;/&gt;&lt;wsp:rsid wsp:val=&quot;00044E98&quot;/&gt;&lt;wsp:rsid wsp:val=&quot;0004642A&quot;/&gt;&lt;wsp:rsid wsp:val=&quot;0004696C&quot;/&gt;&lt;wsp:rsid wsp:val=&quot;00047F4F&quot;/&gt;&lt;wsp:rsid wsp:val=&quot;00050A6B&quot;/&gt;&lt;wsp:rsid wsp:val=&quot;00050D21&quot;/&gt;&lt;wsp:rsid wsp:val=&quot;000517C9&quot;/&gt;&lt;wsp:rsid wsp:val=&quot;00051ACE&quot;/&gt;&lt;wsp:rsid wsp:val=&quot;00052740&quot;/&gt;&lt;wsp:rsid wsp:val=&quot;00053C49&quot;/&gt;&lt;wsp:rsid wsp:val=&quot;00055213&quot;/&gt;&lt;wsp:rsid wsp:val=&quot;00056218&quot;/&gt;&lt;wsp:rsid wsp:val=&quot;00056A70&quot;/&gt;&lt;wsp:rsid wsp:val=&quot;00057967&quot;/&gt;&lt;wsp:rsid wsp:val=&quot;00057E69&quot;/&gt;&lt;wsp:rsid wsp:val=&quot;00057E7E&quot;/&gt;&lt;wsp:rsid wsp:val=&quot;00057FFD&quot;/&gt;&lt;wsp:rsid wsp:val=&quot;0006037A&quot;/&gt;&lt;wsp:rsid wsp:val=&quot;000620F4&quot;/&gt;&lt;wsp:rsid wsp:val=&quot;00063175&quot;/&gt;&lt;wsp:rsid wsp:val=&quot;000632D8&quot;/&gt;&lt;wsp:rsid wsp:val=&quot;0006347D&quot;/&gt;&lt;wsp:rsid wsp:val=&quot;00064669&quot;/&gt;&lt;wsp:rsid wsp:val=&quot;00065624&quot;/&gt;&lt;wsp:rsid wsp:val=&quot;00066B0D&quot;/&gt;&lt;wsp:rsid wsp:val=&quot;00066DAA&quot;/&gt;&lt;wsp:rsid wsp:val=&quot;00070C26&quot;/&gt;&lt;wsp:rsid wsp:val=&quot;00070CC6&quot;/&gt;&lt;wsp:rsid wsp:val=&quot;00070E90&quot;/&gt;&lt;wsp:rsid wsp:val=&quot;00074F2E&quot;/&gt;&lt;wsp:rsid wsp:val=&quot;000770DE&quot;/&gt;&lt;wsp:rsid wsp:val=&quot;00080898&quot;/&gt;&lt;wsp:rsid wsp:val=&quot;0008146C&quot;/&gt;&lt;wsp:rsid wsp:val=&quot;00083E60&quot;/&gt;&lt;wsp:rsid wsp:val=&quot;0008521F&quot;/&gt;&lt;wsp:rsid wsp:val=&quot;00085999&quot;/&gt;&lt;wsp:rsid wsp:val=&quot;00086E79&quot;/&gt;&lt;wsp:rsid wsp:val=&quot;000873AC&quot;/&gt;&lt;wsp:rsid wsp:val=&quot;00090420&quot;/&gt;&lt;wsp:rsid wsp:val=&quot;000913BB&quot;/&gt;&lt;wsp:rsid wsp:val=&quot;000915FD&quot;/&gt;&lt;wsp:rsid wsp:val=&quot;00091759&quot;/&gt;&lt;wsp:rsid wsp:val=&quot;00091AA0&quot;/&gt;&lt;wsp:rsid wsp:val=&quot;00091DA8&quot;/&gt;&lt;wsp:rsid wsp:val=&quot;00092301&quot;/&gt;&lt;wsp:rsid wsp:val=&quot;00092785&quot;/&gt;&lt;wsp:rsid wsp:val=&quot;00093A92&quot;/&gt;&lt;wsp:rsid wsp:val=&quot;00093B70&quot;/&gt;&lt;wsp:rsid wsp:val=&quot;00095D3E&quot;/&gt;&lt;wsp:rsid wsp:val=&quot;00096ECB&quot;/&gt;&lt;wsp:rsid wsp:val=&quot;000A08E5&quot;/&gt;&lt;wsp:rsid wsp:val=&quot;000A14AE&quot;/&gt;&lt;wsp:rsid wsp:val=&quot;000A20BF&quot;/&gt;&lt;wsp:rsid wsp:val=&quot;000A2781&quot;/&gt;&lt;wsp:rsid wsp:val=&quot;000A3173&quot;/&gt;&lt;wsp:rsid wsp:val=&quot;000A3FC9&quot;/&gt;&lt;wsp:rsid wsp:val=&quot;000A473C&quot;/&gt;&lt;wsp:rsid wsp:val=&quot;000A51B3&quot;/&gt;&lt;wsp:rsid wsp:val=&quot;000A6DC2&quot;/&gt;&lt;wsp:rsid wsp:val=&quot;000A7495&quot;/&gt;&lt;wsp:rsid wsp:val=&quot;000A7F19&quot;/&gt;&lt;wsp:rsid wsp:val=&quot;000B039E&quot;/&gt;&lt;wsp:rsid wsp:val=&quot;000B2F37&quot;/&gt;&lt;wsp:rsid wsp:val=&quot;000B36DA&quot;/&gt;&lt;wsp:rsid wsp:val=&quot;000B4B78&quot;/&gt;&lt;wsp:rsid wsp:val=&quot;000B4F53&quot;/&gt;&lt;wsp:rsid wsp:val=&quot;000B5F97&quot;/&gt;&lt;wsp:rsid wsp:val=&quot;000B6504&quot;/&gt;&lt;wsp:rsid wsp:val=&quot;000C083B&quot;/&gt;&lt;wsp:rsid wsp:val=&quot;000C11B1&quot;/&gt;&lt;wsp:rsid wsp:val=&quot;000C179A&quot;/&gt;&lt;wsp:rsid wsp:val=&quot;000C1824&quot;/&gt;&lt;wsp:rsid wsp:val=&quot;000C3743&quot;/&gt;&lt;wsp:rsid wsp:val=&quot;000C3932&quot;/&gt;&lt;wsp:rsid wsp:val=&quot;000C4605&quot;/&gt;&lt;wsp:rsid wsp:val=&quot;000C55C4&quot;/&gt;&lt;wsp:rsid wsp:val=&quot;000C5E77&quot;/&gt;&lt;wsp:rsid wsp:val=&quot;000C7421&quot;/&gt;&lt;wsp:rsid wsp:val=&quot;000C7A20&quot;/&gt;&lt;wsp:rsid wsp:val=&quot;000D2EEF&quot;/&gt;&lt;wsp:rsid wsp:val=&quot;000D2F98&quot;/&gt;&lt;wsp:rsid wsp:val=&quot;000D3414&quot;/&gt;&lt;wsp:rsid wsp:val=&quot;000E258A&quot;/&gt;&lt;wsp:rsid wsp:val=&quot;000E2AA9&quot;/&gt;&lt;wsp:rsid wsp:val=&quot;000E38CA&quot;/&gt;&lt;wsp:rsid wsp:val=&quot;000E78C5&quot;/&gt;&lt;wsp:rsid wsp:val=&quot;000E7B1D&quot;/&gt;&lt;wsp:rsid wsp:val=&quot;000F10EE&quot;/&gt;&lt;wsp:rsid wsp:val=&quot;000F4328&quot;/&gt;&lt;wsp:rsid wsp:val=&quot;000F43D7&quot;/&gt;&lt;wsp:rsid wsp:val=&quot;000F508F&quot;/&gt;&lt;wsp:rsid wsp:val=&quot;000F59B0&quot;/&gt;&lt;wsp:rsid wsp:val=&quot;000F5E1D&quot;/&gt;&lt;wsp:rsid wsp:val=&quot;000F7017&quot;/&gt;&lt;wsp:rsid wsp:val=&quot;000F7299&quot;/&gt;&lt;wsp:rsid wsp:val=&quot;0010107D&quot;/&gt;&lt;wsp:rsid wsp:val=&quot;00101204&quot;/&gt;&lt;wsp:rsid wsp:val=&quot;00102169&quot;/&gt;&lt;wsp:rsid wsp:val=&quot;001048FF&quot;/&gt;&lt;wsp:rsid wsp:val=&quot;00104BB6&quot;/&gt;&lt;wsp:rsid wsp:val=&quot;001054EC&quot;/&gt;&lt;wsp:rsid wsp:val=&quot;001062B9&quot;/&gt;&lt;wsp:rsid wsp:val=&quot;00106D80&quot;/&gt;&lt;wsp:rsid wsp:val=&quot;0010723F&quot;/&gt;&lt;wsp:rsid wsp:val=&quot;001103F0&quot;/&gt;&lt;wsp:rsid wsp:val=&quot;00110990&quot;/&gt;&lt;wsp:rsid wsp:val=&quot;001109EE&quot;/&gt;&lt;wsp:rsid wsp:val=&quot;00110EE8&quot;/&gt;&lt;wsp:rsid wsp:val=&quot;001124DC&quot;/&gt;&lt;wsp:rsid wsp:val=&quot;0011277E&quot;/&gt;&lt;wsp:rsid wsp:val=&quot;00112A60&quot;/&gt;&lt;wsp:rsid wsp:val=&quot;00112B09&quot;/&gt;&lt;wsp:rsid wsp:val=&quot;0011396B&quot;/&gt;&lt;wsp:rsid wsp:val=&quot;00114EE0&quot;/&gt;&lt;wsp:rsid wsp:val=&quot;00115895&quot;/&gt;&lt;wsp:rsid wsp:val=&quot;001160CA&quot;/&gt;&lt;wsp:rsid wsp:val=&quot;00116B19&quot;/&gt;&lt;wsp:rsid wsp:val=&quot;00116B3B&quot;/&gt;&lt;wsp:rsid wsp:val=&quot;0011724D&quot;/&gt;&lt;wsp:rsid wsp:val=&quot;00117F8A&quot;/&gt;&lt;wsp:rsid wsp:val=&quot;00121241&quot;/&gt;&lt;wsp:rsid wsp:val=&quot;0012210B&quot;/&gt;&lt;wsp:rsid wsp:val=&quot;0012211B&quot;/&gt;&lt;wsp:rsid wsp:val=&quot;001221D7&quot;/&gt;&lt;wsp:rsid wsp:val=&quot;00123762&quot;/&gt;&lt;wsp:rsid wsp:val=&quot;00125367&quot;/&gt;&lt;wsp:rsid wsp:val=&quot;00125396&quot;/&gt;&lt;wsp:rsid wsp:val=&quot;0013078D&quot;/&gt;&lt;wsp:rsid wsp:val=&quot;00131BA3&quot;/&gt;&lt;wsp:rsid wsp:val=&quot;0013296D&quot;/&gt;&lt;wsp:rsid wsp:val=&quot;00132B95&quot;/&gt;&lt;wsp:rsid wsp:val=&quot;00135479&quot;/&gt;&lt;wsp:rsid wsp:val=&quot;0013651E&quot;/&gt;&lt;wsp:rsid wsp:val=&quot;00136593&quot;/&gt;&lt;wsp:rsid wsp:val=&quot;00136EC3&quot;/&gt;&lt;wsp:rsid wsp:val=&quot;0013752B&quot;/&gt;&lt;wsp:rsid wsp:val=&quot;00141B13&quot;/&gt;&lt;wsp:rsid wsp:val=&quot;00141F4C&quot;/&gt;&lt;wsp:rsid wsp:val=&quot;001425FA&quot;/&gt;&lt;wsp:rsid wsp:val=&quot;00142E10&quot;/&gt;&lt;wsp:rsid wsp:val=&quot;00143E6B&quot;/&gt;&lt;wsp:rsid wsp:val=&quot;00143F9E&quot;/&gt;&lt;wsp:rsid wsp:val=&quot;00144275&quot;/&gt;&lt;wsp:rsid wsp:val=&quot;00144AFD&quot;/&gt;&lt;wsp:rsid wsp:val=&quot;00145E8D&quot;/&gt;&lt;wsp:rsid wsp:val=&quot;001463BF&quot;/&gt;&lt;wsp:rsid wsp:val=&quot;00146600&quot;/&gt;&lt;wsp:rsid wsp:val=&quot;00146762&quot;/&gt;&lt;wsp:rsid wsp:val=&quot;00146798&quot;/&gt;&lt;wsp:rsid wsp:val=&quot;00146A6D&quot;/&gt;&lt;wsp:rsid wsp:val=&quot;00146E7E&quot;/&gt;&lt;wsp:rsid wsp:val=&quot;00147091&quot;/&gt;&lt;wsp:rsid wsp:val=&quot;00147AA9&quot;/&gt;&lt;wsp:rsid wsp:val=&quot;00151024&quot;/&gt;&lt;wsp:rsid wsp:val=&quot;001510D0&quot;/&gt;&lt;wsp:rsid wsp:val=&quot;0015151D&quot;/&gt;&lt;wsp:rsid wsp:val=&quot;001519E9&quot;/&gt;&lt;wsp:rsid wsp:val=&quot;00153275&quot;/&gt;&lt;wsp:rsid wsp:val=&quot;001534BB&quot;/&gt;&lt;wsp:rsid wsp:val=&quot;00154069&quot;/&gt;&lt;wsp:rsid wsp:val=&quot;00155602&quot;/&gt;&lt;wsp:rsid wsp:val=&quot;00156AE7&quot;/&gt;&lt;wsp:rsid wsp:val=&quot;00157AA4&quot;/&gt;&lt;wsp:rsid wsp:val=&quot;00157AA8&quot;/&gt;&lt;wsp:rsid wsp:val=&quot;00160453&quot;/&gt;&lt;wsp:rsid wsp:val=&quot;00160920&quot;/&gt;&lt;wsp:rsid wsp:val=&quot;00162087&quot;/&gt;&lt;wsp:rsid wsp:val=&quot;00163B02&quot;/&gt;&lt;wsp:rsid wsp:val=&quot;001643E6&quot;/&gt;&lt;wsp:rsid wsp:val=&quot;0016487A&quot;/&gt;&lt;wsp:rsid wsp:val=&quot;0016488A&quot;/&gt;&lt;wsp:rsid wsp:val=&quot;00164F25&quot;/&gt;&lt;wsp:rsid wsp:val=&quot;001663B0&quot;/&gt;&lt;wsp:rsid wsp:val=&quot;001664FB&quot;/&gt;&lt;wsp:rsid wsp:val=&quot;001675A5&quot;/&gt;&lt;wsp:rsid wsp:val=&quot;00167A9A&quot;/&gt;&lt;wsp:rsid wsp:val=&quot;00167C01&quot;/&gt;&lt;wsp:rsid wsp:val=&quot;00170D5B&quot;/&gt;&lt;wsp:rsid wsp:val=&quot;001717B4&quot;/&gt;&lt;wsp:rsid wsp:val=&quot;001724D7&quot;/&gt;&lt;wsp:rsid wsp:val=&quot;00175159&quot;/&gt;&lt;wsp:rsid wsp:val=&quot;001751AC&quot;/&gt;&lt;wsp:rsid wsp:val=&quot;00175DBD&quot;/&gt;&lt;wsp:rsid wsp:val=&quot;00175E10&quot;/&gt;&lt;wsp:rsid wsp:val=&quot;00177CF6&quot;/&gt;&lt;wsp:rsid wsp:val=&quot;001808E2&quot;/&gt;&lt;wsp:rsid wsp:val=&quot;00181121&quot;/&gt;&lt;wsp:rsid wsp:val=&quot;001817EB&quot;/&gt;&lt;wsp:rsid wsp:val=&quot;00184335&quot;/&gt;&lt;wsp:rsid wsp:val=&quot;00187EBC&quot;/&gt;&lt;wsp:rsid wsp:val=&quot;001915A5&quot;/&gt;&lt;wsp:rsid wsp:val=&quot;00191F27&quot;/&gt;&lt;wsp:rsid wsp:val=&quot;001920A6&quot;/&gt;&lt;wsp:rsid wsp:val=&quot;001925E2&quot;/&gt;&lt;wsp:rsid wsp:val=&quot;00192F4D&quot;/&gt;&lt;wsp:rsid wsp:val=&quot;00193AF1&quot;/&gt;&lt;wsp:rsid wsp:val=&quot;00193F0B&quot;/&gt;&lt;wsp:rsid wsp:val=&quot;00193F4C&quot;/&gt;&lt;wsp:rsid wsp:val=&quot;00194599&quot;/&gt;&lt;wsp:rsid wsp:val=&quot;001954A0&quot;/&gt;&lt;wsp:rsid wsp:val=&quot;00195B5A&quot;/&gt;&lt;wsp:rsid wsp:val=&quot;001968F2&quot;/&gt;&lt;wsp:rsid wsp:val=&quot;00196E3A&quot;/&gt;&lt;wsp:rsid wsp:val=&quot;00196FF9&quot;/&gt;&lt;wsp:rsid wsp:val=&quot;00197513&quot;/&gt;&lt;wsp:rsid wsp:val=&quot;001A10AE&quot;/&gt;&lt;wsp:rsid wsp:val=&quot;001A1279&quot;/&gt;&lt;wsp:rsid wsp:val=&quot;001A1605&quot;/&gt;&lt;wsp:rsid wsp:val=&quot;001A1642&quot;/&gt;&lt;wsp:rsid wsp:val=&quot;001A2304&quot;/&gt;&lt;wsp:rsid wsp:val=&quot;001A3020&quot;/&gt;&lt;wsp:rsid wsp:val=&quot;001A30FA&quot;/&gt;&lt;wsp:rsid wsp:val=&quot;001A3D57&quot;/&gt;&lt;wsp:rsid wsp:val=&quot;001A5972&quot;/&gt;&lt;wsp:rsid wsp:val=&quot;001A6F11&quot;/&gt;&lt;wsp:rsid wsp:val=&quot;001A7099&quot;/&gt;&lt;wsp:rsid wsp:val=&quot;001A79AC&quot;/&gt;&lt;wsp:rsid wsp:val=&quot;001B05AF&quot;/&gt;&lt;wsp:rsid wsp:val=&quot;001B0754&quot;/&gt;&lt;wsp:rsid wsp:val=&quot;001B32DC&quot;/&gt;&lt;wsp:rsid wsp:val=&quot;001B37F5&quot;/&gt;&lt;wsp:rsid wsp:val=&quot;001B3898&quot;/&gt;&lt;wsp:rsid wsp:val=&quot;001B4232&quot;/&gt;&lt;wsp:rsid wsp:val=&quot;001B492B&quot;/&gt;&lt;wsp:rsid wsp:val=&quot;001B4D5D&quot;/&gt;&lt;wsp:rsid wsp:val=&quot;001B6F4C&quot;/&gt;&lt;wsp:rsid wsp:val=&quot;001B725D&quot;/&gt;&lt;wsp:rsid wsp:val=&quot;001B72F4&quot;/&gt;&lt;wsp:rsid wsp:val=&quot;001B740B&quot;/&gt;&lt;wsp:rsid wsp:val=&quot;001C028E&quot;/&gt;&lt;wsp:rsid wsp:val=&quot;001C0AE6&quot;/&gt;&lt;wsp:rsid wsp:val=&quot;001C1867&quot;/&gt;&lt;wsp:rsid wsp:val=&quot;001C21BA&quot;/&gt;&lt;wsp:rsid wsp:val=&quot;001C3BB0&quot;/&gt;&lt;wsp:rsid wsp:val=&quot;001C4456&quot;/&gt;&lt;wsp:rsid wsp:val=&quot;001C4960&quot;/&gt;&lt;wsp:rsid wsp:val=&quot;001C5391&quot;/&gt;&lt;wsp:rsid wsp:val=&quot;001C5FF1&quot;/&gt;&lt;wsp:rsid wsp:val=&quot;001C609C&quot;/&gt;&lt;wsp:rsid wsp:val=&quot;001C7680&quot;/&gt;&lt;wsp:rsid wsp:val=&quot;001C7D77&quot;/&gt;&lt;wsp:rsid wsp:val=&quot;001C7DB9&quot;/&gt;&lt;wsp:rsid wsp:val=&quot;001D0AA8&quot;/&gt;&lt;wsp:rsid wsp:val=&quot;001D230C&quot;/&gt;&lt;wsp:rsid wsp:val=&quot;001D277B&quot;/&gt;&lt;wsp:rsid wsp:val=&quot;001D2F58&quot;/&gt;&lt;wsp:rsid wsp:val=&quot;001D309D&quot;/&gt;&lt;wsp:rsid wsp:val=&quot;001D3480&quot;/&gt;&lt;wsp:rsid wsp:val=&quot;001D448D&quot;/&gt;&lt;wsp:rsid wsp:val=&quot;001D5224&quot;/&gt;&lt;wsp:rsid wsp:val=&quot;001D6955&quot;/&gt;&lt;wsp:rsid wsp:val=&quot;001D6EDC&quot;/&gt;&lt;wsp:rsid wsp:val=&quot;001D7191&quot;/&gt;&lt;wsp:rsid wsp:val=&quot;001E09D9&quot;/&gt;&lt;wsp:rsid wsp:val=&quot;001E0EB0&quot;/&gt;&lt;wsp:rsid wsp:val=&quot;001E1542&quot;/&gt;&lt;wsp:rsid wsp:val=&quot;001E2889&quot;/&gt;&lt;wsp:rsid wsp:val=&quot;001E2BE5&quot;/&gt;&lt;wsp:rsid wsp:val=&quot;001E340E&quot;/&gt;&lt;wsp:rsid wsp:val=&quot;001E3A68&quot;/&gt;&lt;wsp:rsid wsp:val=&quot;001E429E&quot;/&gt;&lt;wsp:rsid wsp:val=&quot;001E430D&quot;/&gt;&lt;wsp:rsid wsp:val=&quot;001E4F43&quot;/&gt;&lt;wsp:rsid wsp:val=&quot;001E5163&quot;/&gt;&lt;wsp:rsid wsp:val=&quot;001E52E2&quot;/&gt;&lt;wsp:rsid wsp:val=&quot;001E60C6&quot;/&gt;&lt;wsp:rsid wsp:val=&quot;001E627D&quot;/&gt;&lt;wsp:rsid wsp:val=&quot;001E68E4&quot;/&gt;&lt;wsp:rsid wsp:val=&quot;001E693D&quot;/&gt;&lt;wsp:rsid wsp:val=&quot;001E6D9C&quot;/&gt;&lt;wsp:rsid wsp:val=&quot;001F0D42&quot;/&gt;&lt;wsp:rsid wsp:val=&quot;001F13AD&quot;/&gt;&lt;wsp:rsid wsp:val=&quot;001F1AA9&quot;/&gt;&lt;wsp:rsid wsp:val=&quot;001F2049&quot;/&gt;&lt;wsp:rsid wsp:val=&quot;001F2324&quot;/&gt;&lt;wsp:rsid wsp:val=&quot;001F236A&quot;/&gt;&lt;wsp:rsid wsp:val=&quot;001F3A91&quot;/&gt;&lt;wsp:rsid wsp:val=&quot;001F4057&quot;/&gt;&lt;wsp:rsid wsp:val=&quot;001F6977&quot;/&gt;&lt;wsp:rsid wsp:val=&quot;001F6D04&quot;/&gt;&lt;wsp:rsid wsp:val=&quot;001F73B4&quot;/&gt;&lt;wsp:rsid wsp:val=&quot;00200414&quot;/&gt;&lt;wsp:rsid wsp:val=&quot;00200C89&quot;/&gt;&lt;wsp:rsid wsp:val=&quot;00202AE2&quot;/&gt;&lt;wsp:rsid wsp:val=&quot;00203ADA&quot;/&gt;&lt;wsp:rsid wsp:val=&quot;00203E26&quot;/&gt;&lt;wsp:rsid wsp:val=&quot;0020452C&quot;/&gt;&lt;wsp:rsid wsp:val=&quot;00204540&quot;/&gt;&lt;wsp:rsid wsp:val=&quot;00204FEE&quot;/&gt;&lt;wsp:rsid wsp:val=&quot;00207801&quot;/&gt;&lt;wsp:rsid wsp:val=&quot;00207842&quot;/&gt;&lt;wsp:rsid wsp:val=&quot;00207877&quot;/&gt;&lt;wsp:rsid wsp:val=&quot;00207C90&quot;/&gt;&lt;wsp:rsid wsp:val=&quot;00213436&quot;/&gt;&lt;wsp:rsid wsp:val=&quot;0021392A&quot;/&gt;&lt;wsp:rsid wsp:val=&quot;00213F24&quot;/&gt;&lt;wsp:rsid wsp:val=&quot;00214A35&quot;/&gt;&lt;wsp:rsid wsp:val=&quot;002154B6&quot;/&gt;&lt;wsp:rsid wsp:val=&quot;00217091&quot;/&gt;&lt;wsp:rsid wsp:val=&quot;00220175&quot;/&gt;&lt;wsp:rsid wsp:val=&quot;002207ED&quot;/&gt;&lt;wsp:rsid wsp:val=&quot;0022280B&quot;/&gt;&lt;wsp:rsid wsp:val=&quot;00223D95&quot;/&gt;&lt;wsp:rsid wsp:val=&quot;00223F07&quot;/&gt;&lt;wsp:rsid wsp:val=&quot;0022463D&quot;/&gt;&lt;wsp:rsid wsp:val=&quot;002252F7&quot;/&gt;&lt;wsp:rsid wsp:val=&quot;002258D4&quot;/&gt;&lt;wsp:rsid wsp:val=&quot;002259EC&quot;/&gt;&lt;wsp:rsid wsp:val=&quot;0022628C&quot;/&gt;&lt;wsp:rsid wsp:val=&quot;00226500&quot;/&gt;&lt;wsp:rsid wsp:val=&quot;00226ACC&quot;/&gt;&lt;wsp:rsid wsp:val=&quot;00226FA6&quot;/&gt;&lt;wsp:rsid wsp:val=&quot;00230015&quot;/&gt;&lt;wsp:rsid wsp:val=&quot;002304B4&quot;/&gt;&lt;wsp:rsid wsp:val=&quot;00230C00&quot;/&gt;&lt;wsp:rsid wsp:val=&quot;002314AA&quot;/&gt;&lt;wsp:rsid wsp:val=&quot;00231801&quot;/&gt;&lt;wsp:rsid wsp:val=&quot;002326DA&quot;/&gt;&lt;wsp:rsid wsp:val=&quot;00232AD7&quot;/&gt;&lt;wsp:rsid wsp:val=&quot;00232C05&quot;/&gt;&lt;wsp:rsid wsp:val=&quot;00232D22&quot;/&gt;&lt;wsp:rsid wsp:val=&quot;00232F7C&quot;/&gt;&lt;wsp:rsid wsp:val=&quot;002338B8&quot;/&gt;&lt;wsp:rsid wsp:val=&quot;00234E83&quot;/&gt;&lt;wsp:rsid wsp:val=&quot;00235323&quot;/&gt;&lt;wsp:rsid wsp:val=&quot;00235B3B&quot;/&gt;&lt;wsp:rsid wsp:val=&quot;002364D3&quot;/&gt;&lt;wsp:rsid wsp:val=&quot;002367C4&quot;/&gt;&lt;wsp:rsid wsp:val=&quot;00236CE2&quot;/&gt;&lt;wsp:rsid wsp:val=&quot;00236E4F&quot;/&gt;&lt;wsp:rsid wsp:val=&quot;00236F7E&quot;/&gt;&lt;wsp:rsid wsp:val=&quot;00240A07&quot;/&gt;&lt;wsp:rsid wsp:val=&quot;00242625&quot;/&gt;&lt;wsp:rsid wsp:val=&quot;002433AB&quot;/&gt;&lt;wsp:rsid wsp:val=&quot;00244638&quot;/&gt;&lt;wsp:rsid wsp:val=&quot;00245CDD&quot;/&gt;&lt;wsp:rsid wsp:val=&quot;00246447&quot;/&gt;&lt;wsp:rsid wsp:val=&quot;00247981&quot;/&gt;&lt;wsp:rsid wsp:val=&quot;002479FA&quot;/&gt;&lt;wsp:rsid wsp:val=&quot;00247E17&quot;/&gt;&lt;wsp:rsid wsp:val=&quot;0025219E&quot;/&gt;&lt;wsp:rsid wsp:val=&quot;002522DA&quot;/&gt;&lt;wsp:rsid wsp:val=&quot;002526A8&quot;/&gt;&lt;wsp:rsid wsp:val=&quot;00252A96&quot;/&gt;&lt;wsp:rsid wsp:val=&quot;002532E1&quot;/&gt;&lt;wsp:rsid wsp:val=&quot;0025367C&quot;/&gt;&lt;wsp:rsid wsp:val=&quot;0025395B&quot;/&gt;&lt;wsp:rsid wsp:val=&quot;00254CD0&quot;/&gt;&lt;wsp:rsid wsp:val=&quot;00254CDE&quot;/&gt;&lt;wsp:rsid wsp:val=&quot;00255419&quot;/&gt;&lt;wsp:rsid wsp:val=&quot;002558D2&quot;/&gt;&lt;wsp:rsid wsp:val=&quot;00255994&quot;/&gt;&lt;wsp:rsid wsp:val=&quot;002566A5&quot;/&gt;&lt;wsp:rsid wsp:val=&quot;0025692F&quot;/&gt;&lt;wsp:rsid wsp:val=&quot;00257C3A&quot;/&gt;&lt;wsp:rsid wsp:val=&quot;00262813&quot;/&gt;&lt;wsp:rsid wsp:val=&quot;00262C13&quot;/&gt;&lt;wsp:rsid wsp:val=&quot;002634CA&quot;/&gt;&lt;wsp:rsid wsp:val=&quot;00263750&quot;/&gt;&lt;wsp:rsid wsp:val=&quot;002644A6&quot;/&gt;&lt;wsp:rsid wsp:val=&quot;0026520A&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5934&quot;/&gt;&lt;wsp:rsid wsp:val=&quot;00275D4F&quot;/&gt;&lt;wsp:rsid wsp:val=&quot;00276B46&quot;/&gt;&lt;wsp:rsid wsp:val=&quot;00276BC7&quot;/&gt;&lt;wsp:rsid wsp:val=&quot;002806AF&quot;/&gt;&lt;wsp:rsid wsp:val=&quot;00281119&quot;/&gt;&lt;wsp:rsid wsp:val=&quot;00281C46&quot;/&gt;&lt;wsp:rsid wsp:val=&quot;0028204C&quot;/&gt;&lt;wsp:rsid wsp:val=&quot;00283989&quot;/&gt;&lt;wsp:rsid wsp:val=&quot;00284113&quot;/&gt;&lt;wsp:rsid wsp:val=&quot;002868FF&quot;/&gt;&lt;wsp:rsid wsp:val=&quot;00292DBB&quot;/&gt;&lt;wsp:rsid wsp:val=&quot;00293FAE&quot;/&gt;&lt;wsp:rsid wsp:val=&quot;00294275&quot;/&gt;&lt;wsp:rsid wsp:val=&quot;002968C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0AD0&quot;/&gt;&lt;wsp:rsid wsp:val=&quot;002B2B4A&quot;/&gt;&lt;wsp:rsid wsp:val=&quot;002B3044&quot;/&gt;&lt;wsp:rsid wsp:val=&quot;002B3879&quot;/&gt;&lt;wsp:rsid wsp:val=&quot;002B422B&quot;/&gt;&lt;wsp:rsid wsp:val=&quot;002B4992&quot;/&gt;&lt;wsp:rsid wsp:val=&quot;002B4A20&quot;/&gt;&lt;wsp:rsid wsp:val=&quot;002B4DE9&quot;/&gt;&lt;wsp:rsid wsp:val=&quot;002B5006&quot;/&gt;&lt;wsp:rsid wsp:val=&quot;002B5BEA&quot;/&gt;&lt;wsp:rsid wsp:val=&quot;002B5D0B&quot;/&gt;&lt;wsp:rsid wsp:val=&quot;002B7B9A&quot;/&gt;&lt;wsp:rsid wsp:val=&quot;002C057B&quot;/&gt;&lt;wsp:rsid wsp:val=&quot;002C072A&quot;/&gt;&lt;wsp:rsid wsp:val=&quot;002C16BE&quot;/&gt;&lt;wsp:rsid wsp:val=&quot;002C1974&quot;/&gt;&lt;wsp:rsid wsp:val=&quot;002C2D62&quot;/&gt;&lt;wsp:rsid wsp:val=&quot;002C37E8&quot;/&gt;&lt;wsp:rsid wsp:val=&quot;002C38A5&quot;/&gt;&lt;wsp:rsid wsp:val=&quot;002C3C23&quot;/&gt;&lt;wsp:rsid wsp:val=&quot;002C4774&quot;/&gt;&lt;wsp:rsid wsp:val=&quot;002C5054&quot;/&gt;&lt;wsp:rsid wsp:val=&quot;002C65A9&quot;/&gt;&lt;wsp:rsid wsp:val=&quot;002C7A97&quot;/&gt;&lt;wsp:rsid wsp:val=&quot;002C7B77&quot;/&gt;&lt;wsp:rsid wsp:val=&quot;002D066F&quot;/&gt;&lt;wsp:rsid wsp:val=&quot;002D1449&quot;/&gt;&lt;wsp:rsid wsp:val=&quot;002D2546&quot;/&gt;&lt;wsp:rsid wsp:val=&quot;002D27B2&quot;/&gt;&lt;wsp:rsid wsp:val=&quot;002D2BBF&quot;/&gt;&lt;wsp:rsid wsp:val=&quot;002D3202&quot;/&gt;&lt;wsp:rsid wsp:val=&quot;002D369E&quot;/&gt;&lt;wsp:rsid wsp:val=&quot;002D4351&quot;/&gt;&lt;wsp:rsid wsp:val=&quot;002D44FD&quot;/&gt;&lt;wsp:rsid wsp:val=&quot;002D55D8&quot;/&gt;&lt;wsp:rsid wsp:val=&quot;002D5B35&quot;/&gt;&lt;wsp:rsid wsp:val=&quot;002D61FA&quot;/&gt;&lt;wsp:rsid wsp:val=&quot;002D6609&quot;/&gt;&lt;wsp:rsid wsp:val=&quot;002D7D31&quot;/&gt;&lt;wsp:rsid wsp:val=&quot;002D7E8F&quot;/&gt;&lt;wsp:rsid wsp:val=&quot;002E138F&quot;/&gt;&lt;wsp:rsid wsp:val=&quot;002E164F&quot;/&gt;&lt;wsp:rsid wsp:val=&quot;002E1A58&quot;/&gt;&lt;wsp:rsid wsp:val=&quot;002E2EAB&quot;/&gt;&lt;wsp:rsid wsp:val=&quot;002E32A2&quot;/&gt;&lt;wsp:rsid wsp:val=&quot;002E3E4B&quot;/&gt;&lt;wsp:rsid wsp:val=&quot;002E45CA&quot;/&gt;&lt;wsp:rsid wsp:val=&quot;002E46EE&quot;/&gt;&lt;wsp:rsid wsp:val=&quot;002E5C64&quot;/&gt;&lt;wsp:rsid wsp:val=&quot;002E7E25&quot;/&gt;&lt;wsp:rsid wsp:val=&quot;002F03E1&quot;/&gt;&lt;wsp:rsid wsp:val=&quot;002F09BE&quot;/&gt;&lt;wsp:rsid wsp:val=&quot;002F0C77&quot;/&gt;&lt;wsp:rsid wsp:val=&quot;002F32E2&quot;/&gt;&lt;wsp:rsid wsp:val=&quot;002F5B69&quot;/&gt;&lt;wsp:rsid wsp:val=&quot;002F6F3F&quot;/&gt;&lt;wsp:rsid wsp:val=&quot;002F774E&quot;/&gt;&lt;wsp:rsid wsp:val=&quot;002F7FDF&quot;/&gt;&lt;wsp:rsid wsp:val=&quot;00300C07&quot;/&gt;&lt;wsp:rsid wsp:val=&quot;00301A7B&quot;/&gt;&lt;wsp:rsid wsp:val=&quot;00301B93&quot;/&gt;&lt;wsp:rsid wsp:val=&quot;00301CA8&quot;/&gt;&lt;wsp:rsid wsp:val=&quot;00304B3F&quot;/&gt;&lt;wsp:rsid wsp:val=&quot;00304EEF&quot;/&gt;&lt;wsp:rsid wsp:val=&quot;003055E6&quot;/&gt;&lt;wsp:rsid wsp:val=&quot;003062B8&quot;/&gt;&lt;wsp:rsid wsp:val=&quot;00306341&quot;/&gt;&lt;wsp:rsid wsp:val=&quot;00306D32&quot;/&gt;&lt;wsp:rsid wsp:val=&quot;003079D1&quot;/&gt;&lt;wsp:rsid wsp:val=&quot;00310E94&quot;/&gt;&lt;wsp:rsid wsp:val=&quot;00311082&quot;/&gt;&lt;wsp:rsid wsp:val=&quot;003112BA&quot;/&gt;&lt;wsp:rsid wsp:val=&quot;0031133F&quot;/&gt;&lt;wsp:rsid wsp:val=&quot;003118DB&quot;/&gt;&lt;wsp:rsid wsp:val=&quot;003125E6&quot;/&gt;&lt;wsp:rsid wsp:val=&quot;00313C7D&quot;/&gt;&lt;wsp:rsid wsp:val=&quot;00314078&quot;/&gt;&lt;wsp:rsid wsp:val=&quot;00314B6F&quot;/&gt;&lt;wsp:rsid wsp:val=&quot;00315DAC&quot;/&gt;&lt;wsp:rsid wsp:val=&quot;0031625B&quot;/&gt;&lt;wsp:rsid wsp:val=&quot;00316323&quot;/&gt;&lt;wsp:rsid wsp:val=&quot;00316C69&quot;/&gt;&lt;wsp:rsid wsp:val=&quot;00317EB3&quot;/&gt;&lt;wsp:rsid wsp:val=&quot;003204B0&quot;/&gt;&lt;wsp:rsid wsp:val=&quot;00320E1B&quot;/&gt;&lt;wsp:rsid wsp:val=&quot;00320E41&quot;/&gt;&lt;wsp:rsid wsp:val=&quot;003213AA&quot;/&gt;&lt;wsp:rsid wsp:val=&quot;0032269A&quot;/&gt;&lt;wsp:rsid wsp:val=&quot;00322DFF&quot;/&gt;&lt;wsp:rsid wsp:val=&quot;003230C7&quot;/&gt;&lt;wsp:rsid wsp:val=&quot;0032370C&quot;/&gt;&lt;wsp:rsid wsp:val=&quot;003244EF&quot;/&gt;&lt;wsp:rsid wsp:val=&quot;003249CA&quot;/&gt;&lt;wsp:rsid wsp:val=&quot;003254F5&quot;/&gt;&lt;wsp:rsid wsp:val=&quot;00325E0D&quot;/&gt;&lt;wsp:rsid wsp:val=&quot;003275E8&quot;/&gt;&lt;wsp:rsid wsp:val=&quot;00330233&quot;/&gt;&lt;wsp:rsid wsp:val=&quot;00331E43&quot;/&gt;&lt;wsp:rsid wsp:val=&quot;00332111&quot;/&gt;&lt;wsp:rsid wsp:val=&quot;003339C9&quot;/&gt;&lt;wsp:rsid wsp:val=&quot;003348A7&quot;/&gt;&lt;wsp:rsid wsp:val=&quot;00334C35&quot;/&gt;&lt;wsp:rsid wsp:val=&quot;00335184&quot;/&gt;&lt;wsp:rsid wsp:val=&quot;00335B2E&quot;/&gt;&lt;wsp:rsid wsp:val=&quot;003364F9&quot;/&gt;&lt;wsp:rsid wsp:val=&quot;003368E4&quot;/&gt;&lt;wsp:rsid wsp:val=&quot;003374EC&quot;/&gt;&lt;wsp:rsid wsp:val=&quot;0033753D&quot;/&gt;&lt;wsp:rsid wsp:val=&quot;00340980&quot;/&gt;&lt;wsp:rsid wsp:val=&quot;00341CE1&quot;/&gt;&lt;wsp:rsid wsp:val=&quot;0034269E&quot;/&gt;&lt;wsp:rsid wsp:val=&quot;003426EF&quot;/&gt;&lt;wsp:rsid wsp:val=&quot;00342B56&quot;/&gt;&lt;wsp:rsid wsp:val=&quot;0034438D&quot;/&gt;&lt;wsp:rsid wsp:val=&quot;003457E3&quot;/&gt;&lt;wsp:rsid wsp:val=&quot;00345A56&quot;/&gt;&lt;wsp:rsid wsp:val=&quot;00345C08&quot;/&gt;&lt;wsp:rsid wsp:val=&quot;003463F6&quot;/&gt;&lt;wsp:rsid wsp:val=&quot;00346E3C&quot;/&gt;&lt;wsp:rsid wsp:val=&quot;003472C1&quot;/&gt;&lt;wsp:rsid wsp:val=&quot;00350936&quot;/&gt;&lt;wsp:rsid wsp:val=&quot;00351277&quot;/&gt;&lt;wsp:rsid wsp:val=&quot;00353980&quot;/&gt;&lt;wsp:rsid wsp:val=&quot;00354C50&quot;/&gt;&lt;wsp:rsid wsp:val=&quot;00354CE7&quot;/&gt;&lt;wsp:rsid wsp:val=&quot;003557E0&quot;/&gt;&lt;wsp:rsid wsp:val=&quot;00355F30&quot;/&gt;&lt;wsp:rsid wsp:val=&quot;00355F7D&quot;/&gt;&lt;wsp:rsid wsp:val=&quot;0035607D&quot;/&gt;&lt;wsp:rsid wsp:val=&quot;00356B11&quot;/&gt;&lt;wsp:rsid wsp:val=&quot;00356E05&quot;/&gt;&lt;wsp:rsid wsp:val=&quot;003578B1&quot;/&gt;&lt;wsp:rsid wsp:val=&quot;00357B0D&quot;/&gt;&lt;wsp:rsid wsp:val=&quot;00357DEF&quot;/&gt;&lt;wsp:rsid wsp:val=&quot;003609A4&quot;/&gt;&lt;wsp:rsid wsp:val=&quot;003609C7&quot;/&gt;&lt;wsp:rsid wsp:val=&quot;00360E8F&quot;/&gt;&lt;wsp:rsid wsp:val=&quot;00361235&quot;/&gt;&lt;wsp:rsid wsp:val=&quot;0036124B&quot;/&gt;&lt;wsp:rsid wsp:val=&quot;0036138F&quot;/&gt;&lt;wsp:rsid wsp:val=&quot;00363803&quot;/&gt;&lt;wsp:rsid wsp:val=&quot;003644E6&quot;/&gt;&lt;wsp:rsid wsp:val=&quot;00364F5D&quot;/&gt;&lt;wsp:rsid wsp:val=&quot;00367262&quot;/&gt;&lt;wsp:rsid wsp:val=&quot;00372EF4&quot;/&gt;&lt;wsp:rsid wsp:val=&quot;003731B6&quot;/&gt;&lt;wsp:rsid wsp:val=&quot;00375A1A&quot;/&gt;&lt;wsp:rsid wsp:val=&quot;003771C8&quot;/&gt;&lt;wsp:rsid wsp:val=&quot;00377646&quot;/&gt;&lt;wsp:rsid wsp:val=&quot;0037798F&quot;/&gt;&lt;wsp:rsid wsp:val=&quot;00377F5A&quot;/&gt;&lt;wsp:rsid wsp:val=&quot;00381134&quot;/&gt;&lt;wsp:rsid wsp:val=&quot;00381B6A&quot;/&gt;&lt;wsp:rsid wsp:val=&quot;003840CA&quot;/&gt;&lt;wsp:rsid wsp:val=&quot;0038546D&quot;/&gt;&lt;wsp:rsid wsp:val=&quot;0038665D&quot;/&gt;&lt;wsp:rsid wsp:val=&quot;00386BCA&quot;/&gt;&lt;wsp:rsid wsp:val=&quot;003873CC&quot;/&gt;&lt;wsp:rsid wsp:val=&quot;003913DE&quot;/&gt;&lt;wsp:rsid wsp:val=&quot;003924FE&quot;/&gt;&lt;wsp:rsid wsp:val=&quot;00392A23&quot;/&gt;&lt;wsp:rsid wsp:val=&quot;00393110&quot;/&gt;&lt;wsp:rsid wsp:val=&quot;00393828&quot;/&gt;&lt;wsp:rsid wsp:val=&quot;00394721&quot;/&gt;&lt;wsp:rsid wsp:val=&quot;003955F0&quot;/&gt;&lt;wsp:rsid wsp:val=&quot;00396DC6&quot;/&gt;&lt;wsp:rsid wsp:val=&quot;003A4821&quot;/&gt;&lt;wsp:rsid wsp:val=&quot;003A5CF7&quot;/&gt;&lt;wsp:rsid wsp:val=&quot;003B068F&quot;/&gt;&lt;wsp:rsid wsp:val=&quot;003B20CE&quot;/&gt;&lt;wsp:rsid wsp:val=&quot;003B279E&quot;/&gt;&lt;wsp:rsid wsp:val=&quot;003B3644&quot;/&gt;&lt;wsp:rsid wsp:val=&quot;003B4CE1&quot;/&gt;&lt;wsp:rsid wsp:val=&quot;003B5312&quot;/&gt;&lt;wsp:rsid wsp:val=&quot;003B5AEF&quot;/&gt;&lt;wsp:rsid wsp:val=&quot;003B674B&quot;/&gt;&lt;wsp:rsid wsp:val=&quot;003B71F9&quot;/&gt;&lt;wsp:rsid wsp:val=&quot;003B73B7&quot;/&gt;&lt;wsp:rsid wsp:val=&quot;003C028E&quot;/&gt;&lt;wsp:rsid wsp:val=&quot;003C08C4&quot;/&gt;&lt;wsp:rsid wsp:val=&quot;003C08D9&quot;/&gt;&lt;wsp:rsid wsp:val=&quot;003C0C4E&quot;/&gt;&lt;wsp:rsid wsp:val=&quot;003C0F2E&quot;/&gt;&lt;wsp:rsid wsp:val=&quot;003C1527&quot;/&gt;&lt;wsp:rsid wsp:val=&quot;003C1E16&quot;/&gt;&lt;wsp:rsid wsp:val=&quot;003C22DB&quot;/&gt;&lt;wsp:rsid wsp:val=&quot;003C337F&quot;/&gt;&lt;wsp:rsid wsp:val=&quot;003C3D75&quot;/&gt;&lt;wsp:rsid wsp:val=&quot;003C5D48&quot;/&gt;&lt;wsp:rsid wsp:val=&quot;003C6D9B&quot;/&gt;&lt;wsp:rsid wsp:val=&quot;003C754B&quot;/&gt;&lt;wsp:rsid wsp:val=&quot;003C7C47&quot;/&gt;&lt;wsp:rsid wsp:val=&quot;003D1AE7&quot;/&gt;&lt;wsp:rsid wsp:val=&quot;003D2E07&quot;/&gt;&lt;wsp:rsid wsp:val=&quot;003D3559&quot;/&gt;&lt;wsp:rsid wsp:val=&quot;003D3CEE&quot;/&gt;&lt;wsp:rsid wsp:val=&quot;003D6862&quot;/&gt;&lt;wsp:rsid wsp:val=&quot;003D776D&quot;/&gt;&lt;wsp:rsid wsp:val=&quot;003E0EF7&quot;/&gt;&lt;wsp:rsid wsp:val=&quot;003E2F47&quot;/&gt;&lt;wsp:rsid wsp:val=&quot;003E4870&quot;/&gt;&lt;wsp:rsid wsp:val=&quot;003E48A7&quot;/&gt;&lt;wsp:rsid wsp:val=&quot;003E67A7&quot;/&gt;&lt;wsp:rsid wsp:val=&quot;003E6DBA&quot;/&gt;&lt;wsp:rsid wsp:val=&quot;003E7864&quot;/&gt;&lt;wsp:rsid wsp:val=&quot;003F0980&quot;/&gt;&lt;wsp:rsid wsp:val=&quot;003F187A&quot;/&gt;&lt;wsp:rsid wsp:val=&quot;003F194D&quot;/&gt;&lt;wsp:rsid wsp:val=&quot;003F2623&quot;/&gt;&lt;wsp:rsid wsp:val=&quot;003F29A7&quot;/&gt;&lt;wsp:rsid wsp:val=&quot;003F2C29&quot;/&gt;&lt;wsp:rsid wsp:val=&quot;003F4DD1&quot;/&gt;&lt;wsp:rsid wsp:val=&quot;003F579E&quot;/&gt;&lt;wsp:rsid wsp:val=&quot;003F5A5D&quot;/&gt;&lt;wsp:rsid wsp:val=&quot;003F62EC&quot;/&gt;&lt;wsp:rsid wsp:val=&quot;003F6C6F&quot;/&gt;&lt;wsp:rsid wsp:val=&quot;003F6FFA&quot;/&gt;&lt;wsp:rsid wsp:val=&quot;003F7E4D&quot;/&gt;&lt;wsp:rsid wsp:val=&quot;00400760&quot;/&gt;&lt;wsp:rsid wsp:val=&quot;0040195F&quot;/&gt;&lt;wsp:rsid wsp:val=&quot;00403A28&quot;/&gt;&lt;wsp:rsid wsp:val=&quot;00403FF3&quot;/&gt;&lt;wsp:rsid wsp:val=&quot;00405FD0&quot;/&gt;&lt;wsp:rsid wsp:val=&quot;00406671&quot;/&gt;&lt;wsp:rsid wsp:val=&quot;00406E61&quot;/&gt;&lt;wsp:rsid wsp:val=&quot;0040737F&quot;/&gt;&lt;wsp:rsid wsp:val=&quot;00407E3E&quot;/&gt;&lt;wsp:rsid wsp:val=&quot;0041019D&quot;/&gt;&lt;wsp:rsid wsp:val=&quot;004105C6&quot;/&gt;&lt;wsp:rsid wsp:val=&quot;00410CCB&quot;/&gt;&lt;wsp:rsid wsp:val=&quot;00410E96&quot;/&gt;&lt;wsp:rsid wsp:val=&quot;0041116D&quot;/&gt;&lt;wsp:rsid wsp:val=&quot;004143C4&quot;/&gt;&lt;wsp:rsid wsp:val=&quot;00414A4D&quot;/&gt;&lt;wsp:rsid wsp:val=&quot;00414D38&quot;/&gt;&lt;wsp:rsid wsp:val=&quot;00416378&quot;/&gt;&lt;wsp:rsid wsp:val=&quot;00416F64&quot;/&gt;&lt;wsp:rsid wsp:val=&quot;004179CB&quot;/&gt;&lt;wsp:rsid wsp:val=&quot;00417F1D&quot;/&gt;&lt;wsp:rsid wsp:val=&quot;0042049C&quot;/&gt;&lt;wsp:rsid wsp:val=&quot;00420847&quot;/&gt;&lt;wsp:rsid wsp:val=&quot;004234B7&quot;/&gt;&lt;wsp:rsid wsp:val=&quot;00424351&quot;/&gt;&lt;wsp:rsid wsp:val=&quot;00425DBF&quot;/&gt;&lt;wsp:rsid wsp:val=&quot;00426247&quot;/&gt;&lt;wsp:rsid wsp:val=&quot;004275BE&quot;/&gt;&lt;wsp:rsid wsp:val=&quot;00431510&quot;/&gt;&lt;wsp:rsid wsp:val=&quot;004321E9&quot;/&gt;&lt;wsp:rsid wsp:val=&quot;00432A67&quot;/&gt;&lt;wsp:rsid wsp:val=&quot;00432FAE&quot;/&gt;&lt;wsp:rsid wsp:val=&quot;00433990&quot;/&gt;&lt;wsp:rsid wsp:val=&quot;0043413B&quot;/&gt;&lt;wsp:rsid wsp:val=&quot;00434505&quot;/&gt;&lt;wsp:rsid wsp:val=&quot;004347FC&quot;/&gt;&lt;wsp:rsid wsp:val=&quot;00434801&quot;/&gt;&lt;wsp:rsid wsp:val=&quot;00434E66&quot;/&gt;&lt;wsp:rsid wsp:val=&quot;0043604F&quot;/&gt;&lt;wsp:rsid wsp:val=&quot;00436C95&quot;/&gt;&lt;wsp:rsid wsp:val=&quot;00436EE5&quot;/&gt;&lt;wsp:rsid wsp:val=&quot;00437624&quot;/&gt;&lt;wsp:rsid wsp:val=&quot;004401E4&quot;/&gt;&lt;wsp:rsid wsp:val=&quot;0044089F&quot;/&gt;&lt;wsp:rsid wsp:val=&quot;004409C4&quot;/&gt;&lt;wsp:rsid wsp:val=&quot;00441E73&quot;/&gt;&lt;wsp:rsid wsp:val=&quot;00442147&quot;/&gt;&lt;wsp:rsid wsp:val=&quot;00443A33&quot;/&gt;&lt;wsp:rsid wsp:val=&quot;0044516B&quot;/&gt;&lt;wsp:rsid wsp:val=&quot;004458C3&quot;/&gt;&lt;wsp:rsid wsp:val=&quot;00445921&quot;/&gt;&lt;wsp:rsid wsp:val=&quot;00447E29&quot;/&gt;&lt;wsp:rsid wsp:val=&quot;0045031E&quot;/&gt;&lt;wsp:rsid wsp:val=&quot;004515C9&quot;/&gt;&lt;wsp:rsid wsp:val=&quot;004540C5&quot;/&gt;&lt;wsp:rsid wsp:val=&quot;004604D0&quot;/&gt;&lt;wsp:rsid wsp:val=&quot;00460624&quot;/&gt;&lt;wsp:rsid wsp:val=&quot;00466931&quot;/&gt;&lt;wsp:rsid wsp:val=&quot;00466A1B&quot;/&gt;&lt;wsp:rsid wsp:val=&quot;004672DD&quot;/&gt;&lt;wsp:rsid wsp:val=&quot;0047007F&quot;/&gt;&lt;wsp:rsid wsp:val=&quot;00472316&quot;/&gt;&lt;wsp:rsid wsp:val=&quot;00473C45&quot;/&gt;&lt;wsp:rsid wsp:val=&quot;004745BE&quot;/&gt;&lt;wsp:rsid wsp:val=&quot;00474C85&quot;/&gt;&lt;wsp:rsid wsp:val=&quot;00474DDE&quot;/&gt;&lt;wsp:rsid wsp:val=&quot;00475BD9&quot;/&gt;&lt;wsp:rsid wsp:val=&quot;00475D65&quot;/&gt;&lt;wsp:rsid wsp:val=&quot;00476A35&quot;/&gt;&lt;wsp:rsid wsp:val=&quot;004806FA&quot;/&gt;&lt;wsp:rsid wsp:val=&quot;00480B5F&quot;/&gt;&lt;wsp:rsid wsp:val=&quot;00481196&quot;/&gt;&lt;wsp:rsid wsp:val=&quot;00481259&quot;/&gt;&lt;wsp:rsid wsp:val=&quot;0048132A&quot;/&gt;&lt;wsp:rsid wsp:val=&quot;004813DE&quot;/&gt;&lt;wsp:rsid wsp:val=&quot;00481641&quot;/&gt;&lt;wsp:rsid wsp:val=&quot;00481771&quot;/&gt;&lt;wsp:rsid wsp:val=&quot;00481E07&quot;/&gt;&lt;wsp:rsid wsp:val=&quot;00481E7B&quot;/&gt;&lt;wsp:rsid wsp:val=&quot;0048219B&quot;/&gt;&lt;wsp:rsid wsp:val=&quot;00483418&quot;/&gt;&lt;wsp:rsid wsp:val=&quot;0048401D&quot;/&gt;&lt;wsp:rsid wsp:val=&quot;00484289&quot;/&gt;&lt;wsp:rsid wsp:val=&quot;004842B0&quot;/&gt;&lt;wsp:rsid wsp:val=&quot;004859C1&quot;/&gt;&lt;wsp:rsid wsp:val=&quot;00485F1F&quot;/&gt;&lt;wsp:rsid wsp:val=&quot;00485FF9&quot;/&gt;&lt;wsp:rsid wsp:val=&quot;004860FB&quot;/&gt;&lt;wsp:rsid wsp:val=&quot;00486752&quot;/&gt;&lt;wsp:rsid wsp:val=&quot;00486CA1&quot;/&gt;&lt;wsp:rsid wsp:val=&quot;00487333&quot;/&gt;&lt;wsp:rsid wsp:val=&quot;0049068E&quot;/&gt;&lt;wsp:rsid wsp:val=&quot;0049094B&quot;/&gt;&lt;wsp:rsid wsp:val=&quot;00492849&quot;/&gt;&lt;wsp:rsid wsp:val=&quot;004930A1&quot;/&gt;&lt;wsp:rsid wsp:val=&quot;004932F8&quot;/&gt;&lt;wsp:rsid wsp:val=&quot;0049336D&quot;/&gt;&lt;wsp:rsid wsp:val=&quot;00493F1F&quot;/&gt;&lt;wsp:rsid wsp:val=&quot;00495F5F&quot;/&gt;&lt;wsp:rsid wsp:val=&quot;00496206&quot;/&gt;&lt;wsp:rsid wsp:val=&quot;0049643C&quot;/&gt;&lt;wsp:rsid wsp:val=&quot;004A0D75&quot;/&gt;&lt;wsp:rsid wsp:val=&quot;004A22C3&quot;/&gt;&lt;wsp:rsid wsp:val=&quot;004A25E7&quot;/&gt;&lt;wsp:rsid wsp:val=&quot;004A2E36&quot;/&gt;&lt;wsp:rsid wsp:val=&quot;004A3C88&quot;/&gt;&lt;wsp:rsid wsp:val=&quot;004A47CC&quot;/&gt;&lt;wsp:rsid wsp:val=&quot;004A537E&quot;/&gt;&lt;wsp:rsid wsp:val=&quot;004A6B2B&quot;/&gt;&lt;wsp:rsid wsp:val=&quot;004A754F&quot;/&gt;&lt;wsp:rsid wsp:val=&quot;004A78F8&quot;/&gt;&lt;wsp:rsid wsp:val=&quot;004A7DB7&quot;/&gt;&lt;wsp:rsid wsp:val=&quot;004B1817&quot;/&gt;&lt;wsp:rsid wsp:val=&quot;004B230E&quot;/&gt;&lt;wsp:rsid wsp:val=&quot;004B248A&quot;/&gt;&lt;wsp:rsid wsp:val=&quot;004B2D5B&quot;/&gt;&lt;wsp:rsid wsp:val=&quot;004B379C&quot;/&gt;&lt;wsp:rsid wsp:val=&quot;004B3B1A&quot;/&gt;&lt;wsp:rsid wsp:val=&quot;004B3BA3&quot;/&gt;&lt;wsp:rsid wsp:val=&quot;004B3EAB&quot;/&gt;&lt;wsp:rsid wsp:val=&quot;004B457B&quot;/&gt;&lt;wsp:rsid wsp:val=&quot;004B4667&quot;/&gt;&lt;wsp:rsid wsp:val=&quot;004B4A59&quot;/&gt;&lt;wsp:rsid wsp:val=&quot;004B7441&quot;/&gt;&lt;wsp:rsid wsp:val=&quot;004B7E0C&quot;/&gt;&lt;wsp:rsid wsp:val=&quot;004C1CC2&quot;/&gt;&lt;wsp:rsid wsp:val=&quot;004C64F3&quot;/&gt;&lt;wsp:rsid wsp:val=&quot;004D079E&quot;/&gt;&lt;wsp:rsid wsp:val=&quot;004D1DAB&quot;/&gt;&lt;wsp:rsid wsp:val=&quot;004D1E60&quot;/&gt;&lt;wsp:rsid wsp:val=&quot;004D211B&quot;/&gt;&lt;wsp:rsid wsp:val=&quot;004D2A23&quot;/&gt;&lt;wsp:rsid wsp:val=&quot;004D34F5&quot;/&gt;&lt;wsp:rsid wsp:val=&quot;004D3EE6&quot;/&gt;&lt;wsp:rsid wsp:val=&quot;004D6374&quot;/&gt;&lt;wsp:rsid wsp:val=&quot;004D68CB&quot;/&gt;&lt;wsp:rsid wsp:val=&quot;004D70B4&quot;/&gt;&lt;wsp:rsid wsp:val=&quot;004D759C&quot;/&gt;&lt;wsp:rsid wsp:val=&quot;004D7EAA&quot;/&gt;&lt;wsp:rsid wsp:val=&quot;004E06FE&quot;/&gt;&lt;wsp:rsid wsp:val=&quot;004E130A&quot;/&gt;&lt;wsp:rsid wsp:val=&quot;004E138C&quot;/&gt;&lt;wsp:rsid wsp:val=&quot;004E19F5&quot;/&gt;&lt;wsp:rsid wsp:val=&quot;004E2B06&quot;/&gt;&lt;wsp:rsid wsp:val=&quot;004E3185&quot;/&gt;&lt;wsp:rsid wsp:val=&quot;004E473B&quot;/&gt;&lt;wsp:rsid wsp:val=&quot;004E4B9D&quot;/&gt;&lt;wsp:rsid wsp:val=&quot;004E4C64&quot;/&gt;&lt;wsp:rsid wsp:val=&quot;004E6119&quot;/&gt;&lt;wsp:rsid wsp:val=&quot;004E6822&quot;/&gt;&lt;wsp:rsid wsp:val=&quot;004E76A8&quot;/&gt;&lt;wsp:rsid wsp:val=&quot;004E7BBB&quot;/&gt;&lt;wsp:rsid wsp:val=&quot;004F11DB&quot;/&gt;&lt;wsp:rsid wsp:val=&quot;004F300D&quot;/&gt;&lt;wsp:rsid wsp:val=&quot;004F3A72&quot;/&gt;&lt;wsp:rsid wsp:val=&quot;004F3F36&quot;/&gt;&lt;wsp:rsid wsp:val=&quot;00500DB2&quot;/&gt;&lt;wsp:rsid wsp:val=&quot;00501359&quot;/&gt;&lt;wsp:rsid wsp:val=&quot;00501ACA&quot;/&gt;&lt;wsp:rsid wsp:val=&quot;005025AD&quot;/&gt;&lt;wsp:rsid wsp:val=&quot;00502B2C&quot;/&gt;&lt;wsp:rsid wsp:val=&quot;00502FA9&quot;/&gt;&lt;wsp:rsid wsp:val=&quot;00505C0A&quot;/&gt;&lt;wsp:rsid wsp:val=&quot;00506056&quot;/&gt;&lt;wsp:rsid wsp:val=&quot;0050787E&quot;/&gt;&lt;wsp:rsid wsp:val=&quot;005104DF&quot;/&gt;&lt;wsp:rsid wsp:val=&quot;00510F63&quot;/&gt;&lt;wsp:rsid wsp:val=&quot;00511405&quot;/&gt;&lt;wsp:rsid wsp:val=&quot;0051176A&quot;/&gt;&lt;wsp:rsid wsp:val=&quot;00513A05&quot;/&gt;&lt;wsp:rsid wsp:val=&quot;005143E0&quot;/&gt;&lt;wsp:rsid wsp:val=&quot;00514E7C&quot;/&gt;&lt;wsp:rsid wsp:val=&quot;005161FB&quot;/&gt;&lt;wsp:rsid wsp:val=&quot;00517054&quot;/&gt;&lt;wsp:rsid wsp:val=&quot;00517C3F&quot;/&gt;&lt;wsp:rsid wsp:val=&quot;00517E88&quot;/&gt;&lt;wsp:rsid wsp:val=&quot;00520C51&quot;/&gt;&lt;wsp:rsid wsp:val=&quot;00521374&quot;/&gt;&lt;wsp:rsid wsp:val=&quot;00521494&quot;/&gt;&lt;wsp:rsid wsp:val=&quot;005218C6&quot;/&gt;&lt;wsp:rsid wsp:val=&quot;0052198A&quot;/&gt;&lt;wsp:rsid wsp:val=&quot;00521C25&quot;/&gt;&lt;wsp:rsid wsp:val=&quot;005223F8&quot;/&gt;&lt;wsp:rsid wsp:val=&quot;00522C63&quot;/&gt;&lt;wsp:rsid wsp:val=&quot;005233EE&quot;/&gt;&lt;wsp:rsid wsp:val=&quot;00523BD6&quot;/&gt;&lt;wsp:rsid wsp:val=&quot;0052427D&quot;/&gt;&lt;wsp:rsid wsp:val=&quot;00525947&quot;/&gt;&lt;wsp:rsid wsp:val=&quot;00525B65&quot;/&gt;&lt;wsp:rsid wsp:val=&quot;00526CA0&quot;/&gt;&lt;wsp:rsid wsp:val=&quot;0053058B&quot;/&gt;&lt;wsp:rsid wsp:val=&quot;0053098A&quot;/&gt;&lt;wsp:rsid wsp:val=&quot;00530E36&quot;/&gt;&lt;wsp:rsid wsp:val=&quot;00531586&quot;/&gt;&lt;wsp:rsid wsp:val=&quot;00531E06&quot;/&gt;&lt;wsp:rsid wsp:val=&quot;0053208C&quot;/&gt;&lt;wsp:rsid wsp:val=&quot;005333AC&quot;/&gt;&lt;wsp:rsid wsp:val=&quot;00534CAF&quot;/&gt;&lt;wsp:rsid wsp:val=&quot;00535230&quot;/&gt;&lt;wsp:rsid wsp:val=&quot;00535340&quot;/&gt;&lt;wsp:rsid wsp:val=&quot;00535BED&quot;/&gt;&lt;wsp:rsid wsp:val=&quot;005362EC&quot;/&gt;&lt;wsp:rsid wsp:val=&quot;00536833&quot;/&gt;&lt;wsp:rsid wsp:val=&quot;0053687D&quot;/&gt;&lt;wsp:rsid wsp:val=&quot;005378A7&quot;/&gt;&lt;wsp:rsid wsp:val=&quot;00540571&quot;/&gt;&lt;wsp:rsid wsp:val=&quot;00540CDA&quot;/&gt;&lt;wsp:rsid wsp:val=&quot;00541E99&quot;/&gt;&lt;wsp:rsid wsp:val=&quot;0054456E&quot;/&gt;&lt;wsp:rsid wsp:val=&quot;00544882&quot;/&gt;&lt;wsp:rsid wsp:val=&quot;00545162&quot;/&gt;&lt;wsp:rsid wsp:val=&quot;00545A0E&quot;/&gt;&lt;wsp:rsid wsp:val=&quot;00546699&quot;/&gt;&lt;wsp:rsid wsp:val=&quot;00546EDE&quot;/&gt;&lt;wsp:rsid wsp:val=&quot;00547E9B&quot;/&gt;&lt;wsp:rsid wsp:val=&quot;00547ECC&quot;/&gt;&lt;wsp:rsid wsp:val=&quot;005507B9&quot;/&gt;&lt;wsp:rsid wsp:val=&quot;005512DF&quot;/&gt;&lt;wsp:rsid wsp:val=&quot;005524B2&quot;/&gt;&lt;wsp:rsid wsp:val=&quot;00552AC0&quot;/&gt;&lt;wsp:rsid wsp:val=&quot;00552C65&quot;/&gt;&lt;wsp:rsid wsp:val=&quot;005539AC&quot;/&gt;&lt;wsp:rsid wsp:val=&quot;00554081&quot;/&gt;&lt;wsp:rsid wsp:val=&quot;0055495D&quot;/&gt;&lt;wsp:rsid wsp:val=&quot;00554EA6&quot;/&gt;&lt;wsp:rsid wsp:val=&quot;00555F11&quot;/&gt;&lt;wsp:rsid wsp:val=&quot;00556C3D&quot;/&gt;&lt;wsp:rsid wsp:val=&quot;00557BC1&quot;/&gt;&lt;wsp:rsid wsp:val=&quot;00562143&quot;/&gt;&lt;wsp:rsid wsp:val=&quot;00562F06&quot;/&gt;&lt;wsp:rsid wsp:val=&quot;0056326D&quot;/&gt;&lt;wsp:rsid wsp:val=&quot;005632C0&quot;/&gt;&lt;wsp:rsid wsp:val=&quot;00563BD0&quot;/&gt;&lt;wsp:rsid wsp:val=&quot;00565086&quot;/&gt;&lt;wsp:rsid wsp:val=&quot;00566B1F&quot;/&gt;&lt;wsp:rsid wsp:val=&quot;00566D34&quot;/&gt;&lt;wsp:rsid wsp:val=&quot;00566E25&quot;/&gt;&lt;wsp:rsid wsp:val=&quot;00570094&quot;/&gt;&lt;wsp:rsid wsp:val=&quot;00570819&quot;/&gt;&lt;wsp:rsid wsp:val=&quot;005712D7&quot;/&gt;&lt;wsp:rsid wsp:val=&quot;005713AE&quot;/&gt;&lt;wsp:rsid wsp:val=&quot;005720F9&quot;/&gt;&lt;wsp:rsid wsp:val=&quot;005732EB&quot;/&gt;&lt;wsp:rsid wsp:val=&quot;00575277&quot;/&gt;&lt;wsp:rsid wsp:val=&quot;0057681B&quot;/&gt;&lt;wsp:rsid wsp:val=&quot;005777D5&quot;/&gt;&lt;wsp:rsid wsp:val=&quot;00580EDA&quot;/&gt;&lt;wsp:rsid wsp:val=&quot;005821DC&quot;/&gt;&lt;wsp:rsid wsp:val=&quot;0058504F&quot;/&gt;&lt;wsp:rsid wsp:val=&quot;0058527B&quot;/&gt;&lt;wsp:rsid wsp:val=&quot;00585A41&quot;/&gt;&lt;wsp:rsid wsp:val=&quot;00585A71&quot;/&gt;&lt;wsp:rsid wsp:val=&quot;00585C04&quot;/&gt;&lt;wsp:rsid wsp:val=&quot;005868AF&quot;/&gt;&lt;wsp:rsid wsp:val=&quot;00586B9D&quot;/&gt;&lt;wsp:rsid wsp:val=&quot;00587169&quot;/&gt;&lt;wsp:rsid wsp:val=&quot;00587CDC&quot;/&gt;&lt;wsp:rsid wsp:val=&quot;00590D46&quot;/&gt;&lt;wsp:rsid wsp:val=&quot;00591759&quot;/&gt;&lt;wsp:rsid wsp:val=&quot;00593EAA&quot;/&gt;&lt;wsp:rsid wsp:val=&quot;00593F0C&quot;/&gt;&lt;wsp:rsid wsp:val=&quot;00594EFD&quot;/&gt;&lt;wsp:rsid wsp:val=&quot;00595023&quot;/&gt;&lt;wsp:rsid wsp:val=&quot;005951B2&quot;/&gt;&lt;wsp:rsid wsp:val=&quot;00595288&quot;/&gt;&lt;wsp:rsid wsp:val=&quot;005971FF&quot;/&gt;&lt;wsp:rsid wsp:val=&quot;0059720F&quot;/&gt;&lt;wsp:rsid wsp:val=&quot;00597D2C&quot;/&gt;&lt;wsp:rsid wsp:val=&quot;005A0552&quot;/&gt;&lt;wsp:rsid wsp:val=&quot;005A10B7&quot;/&gt;&lt;wsp:rsid wsp:val=&quot;005A42FC&quot;/&gt;&lt;wsp:rsid wsp:val=&quot;005A46DF&quot;/&gt;&lt;wsp:rsid wsp:val=&quot;005A4C71&quot;/&gt;&lt;wsp:rsid wsp:val=&quot;005A4CC7&quot;/&gt;&lt;wsp:rsid wsp:val=&quot;005A513C&quot;/&gt;&lt;wsp:rsid wsp:val=&quot;005A5582&quot;/&gt;&lt;wsp:rsid wsp:val=&quot;005A59D6&quot;/&gt;&lt;wsp:rsid wsp:val=&quot;005A5E6A&quot;/&gt;&lt;wsp:rsid wsp:val=&quot;005A64DB&quot;/&gt;&lt;wsp:rsid wsp:val=&quot;005A6B05&quot;/&gt;&lt;wsp:rsid wsp:val=&quot;005A7BF3&quot;/&gt;&lt;wsp:rsid wsp:val=&quot;005A7FC4&quot;/&gt;&lt;wsp:rsid wsp:val=&quot;005B007D&quot;/&gt;&lt;wsp:rsid wsp:val=&quot;005B214A&quot;/&gt;&lt;wsp:rsid wsp:val=&quot;005B2559&quot;/&gt;&lt;wsp:rsid wsp:val=&quot;005B2E87&quot;/&gt;&lt;wsp:rsid wsp:val=&quot;005B3232&quot;/&gt;&lt;wsp:rsid wsp:val=&quot;005B4115&quot;/&gt;&lt;wsp:rsid wsp:val=&quot;005B4803&quot;/&gt;&lt;wsp:rsid wsp:val=&quot;005B4E2F&quot;/&gt;&lt;wsp:rsid wsp:val=&quot;005B606A&quot;/&gt;&lt;wsp:rsid wsp:val=&quot;005C0740&quot;/&gt;&lt;wsp:rsid wsp:val=&quot;005C0FA7&quot;/&gt;&lt;wsp:rsid wsp:val=&quot;005C1489&quot;/&gt;&lt;wsp:rsid wsp:val=&quot;005C1BA1&quot;/&gt;&lt;wsp:rsid wsp:val=&quot;005C1F2E&quot;/&gt;&lt;wsp:rsid wsp:val=&quot;005C2861&quot;/&gt;&lt;wsp:rsid wsp:val=&quot;005C305B&quot;/&gt;&lt;wsp:rsid wsp:val=&quot;005C31D6&quot;/&gt;&lt;wsp:rsid wsp:val=&quot;005C34EA&quot;/&gt;&lt;wsp:rsid wsp:val=&quot;005C3ED1&quot;/&gt;&lt;wsp:rsid wsp:val=&quot;005C3F3A&quot;/&gt;&lt;wsp:rsid wsp:val=&quot;005C3F59&quot;/&gt;&lt;wsp:rsid wsp:val=&quot;005C4824&quot;/&gt;&lt;wsp:rsid wsp:val=&quot;005C4DB9&quot;/&gt;&lt;wsp:rsid wsp:val=&quot;005C576A&quot;/&gt;&lt;wsp:rsid wsp:val=&quot;005C6785&quot;/&gt;&lt;wsp:rsid wsp:val=&quot;005C6D18&quot;/&gt;&lt;wsp:rsid wsp:val=&quot;005D0662&quot;/&gt;&lt;wsp:rsid wsp:val=&quot;005D1EF5&quot;/&gt;&lt;wsp:rsid wsp:val=&quot;005D274E&quot;/&gt;&lt;wsp:rsid wsp:val=&quot;005D29FC&quot;/&gt;&lt;wsp:rsid wsp:val=&quot;005D2F8F&quot;/&gt;&lt;wsp:rsid wsp:val=&quot;005D401D&quot;/&gt;&lt;wsp:rsid wsp:val=&quot;005D41F8&quot;/&gt;&lt;wsp:rsid wsp:val=&quot;005D57D8&quot;/&gt;&lt;wsp:rsid wsp:val=&quot;005D646E&quot;/&gt;&lt;wsp:rsid wsp:val=&quot;005D6553&quot;/&gt;&lt;wsp:rsid wsp:val=&quot;005D7E69&quot;/&gt;&lt;wsp:rsid wsp:val=&quot;005D7E6B&quot;/&gt;&lt;wsp:rsid wsp:val=&quot;005E030E&quot;/&gt;&lt;wsp:rsid wsp:val=&quot;005E092A&quot;/&gt;&lt;wsp:rsid wsp:val=&quot;005E2452&quot;/&gt;&lt;wsp:rsid wsp:val=&quot;005E42B8&quot;/&gt;&lt;wsp:rsid wsp:val=&quot;005E5C7E&quot;/&gt;&lt;wsp:rsid wsp:val=&quot;005E752F&quot;/&gt;&lt;wsp:rsid wsp:val=&quot;005E7B1C&quot;/&gt;&lt;wsp:rsid wsp:val=&quot;005F0BC3&quot;/&gt;&lt;wsp:rsid wsp:val=&quot;005F15B4&quot;/&gt;&lt;wsp:rsid wsp:val=&quot;005F3323&quot;/&gt;&lt;wsp:rsid wsp:val=&quot;005F3B95&quot;/&gt;&lt;wsp:rsid wsp:val=&quot;005F3F00&quot;/&gt;&lt;wsp:rsid wsp:val=&quot;005F4465&quot;/&gt;&lt;wsp:rsid wsp:val=&quot;005F7753&quot;/&gt;&lt;wsp:rsid wsp:val=&quot;005F79C2&quot;/&gt;&lt;wsp:rsid wsp:val=&quot;005F7E74&quot;/&gt;&lt;wsp:rsid wsp:val=&quot;00601F62&quot;/&gt;&lt;wsp:rsid wsp:val=&quot;0060247B&quot;/&gt;&lt;wsp:rsid wsp:val=&quot;006042EE&quot;/&gt;&lt;wsp:rsid wsp:val=&quot;006058DD&quot;/&gt;&lt;wsp:rsid wsp:val=&quot;00605D75&quot;/&gt;&lt;wsp:rsid wsp:val=&quot;006065CB&quot;/&gt;&lt;wsp:rsid wsp:val=&quot;0060716C&quot;/&gt;&lt;wsp:rsid wsp:val=&quot;0061016D&quot;/&gt;&lt;wsp:rsid wsp:val=&quot;006101B9&quot;/&gt;&lt;wsp:rsid wsp:val=&quot;00610AFF&quot;/&gt;&lt;wsp:rsid wsp:val=&quot;0061127A&quot;/&gt;&lt;wsp:rsid wsp:val=&quot;0061185B&quot;/&gt;&lt;wsp:rsid wsp:val=&quot;00611861&quot;/&gt;&lt;wsp:rsid wsp:val=&quot;00612217&quot;/&gt;&lt;wsp:rsid wsp:val=&quot;0061254C&quot;/&gt;&lt;wsp:rsid wsp:val=&quot;006139A7&quot;/&gt;&lt;wsp:rsid wsp:val=&quot;006160A7&quot;/&gt;&lt;wsp:rsid wsp:val=&quot;006166A4&quot;/&gt;&lt;wsp:rsid wsp:val=&quot;0061724F&quot;/&gt;&lt;wsp:rsid wsp:val=&quot;00617EBC&quot;/&gt;&lt;wsp:rsid wsp:val=&quot;006220AD&quot;/&gt;&lt;wsp:rsid wsp:val=&quot;006223CB&quot;/&gt;&lt;wsp:rsid wsp:val=&quot;00622AA0&quot;/&gt;&lt;wsp:rsid wsp:val=&quot;00622AD8&quot;/&gt;&lt;wsp:rsid wsp:val=&quot;00622E7B&quot;/&gt;&lt;wsp:rsid wsp:val=&quot;006235E3&quot;/&gt;&lt;wsp:rsid wsp:val=&quot;0062374A&quot;/&gt;&lt;wsp:rsid wsp:val=&quot;006243FD&quot;/&gt;&lt;wsp:rsid wsp:val=&quot;006256D5&quot;/&gt;&lt;wsp:rsid wsp:val=&quot;00626102&quot;/&gt;&lt;wsp:rsid wsp:val=&quot;00626AE3&quot;/&gt;&lt;wsp:rsid wsp:val=&quot;0063207B&quot;/&gt;&lt;wsp:rsid wsp:val=&quot;006324D1&quot;/&gt;&lt;wsp:rsid wsp:val=&quot;006325F1&quot;/&gt;&lt;wsp:rsid wsp:val=&quot;0063285D&quot;/&gt;&lt;wsp:rsid wsp:val=&quot;0063328C&quot;/&gt;&lt;wsp:rsid wsp:val=&quot;00633814&quot;/&gt;&lt;wsp:rsid wsp:val=&quot;00633BE9&quot;/&gt;&lt;wsp:rsid wsp:val=&quot;00633D4C&quot;/&gt;&lt;wsp:rsid wsp:val=&quot;006365AC&quot;/&gt;&lt;wsp:rsid wsp:val=&quot;00640A34&quot;/&gt;&lt;wsp:rsid wsp:val=&quot;00640B3B&quot;/&gt;&lt;wsp:rsid wsp:val=&quot;00640CDD&quot;/&gt;&lt;wsp:rsid wsp:val=&quot;00642F8C&quot;/&gt;&lt;wsp:rsid wsp:val=&quot;00643098&quot;/&gt;&lt;wsp:rsid wsp:val=&quot;00646C39&quot;/&gt;&lt;wsp:rsid wsp:val=&quot;00647A4F&quot;/&gt;&lt;wsp:rsid wsp:val=&quot;00647BAF&quot;/&gt;&lt;wsp:rsid wsp:val=&quot;00650432&quot;/&gt;&lt;wsp:rsid wsp:val=&quot;00650E73&quot;/&gt;&lt;wsp:rsid wsp:val=&quot;00652370&quot;/&gt;&lt;wsp:rsid wsp:val=&quot;00652F73&quot;/&gt;&lt;wsp:rsid wsp:val=&quot;00653467&quot;/&gt;&lt;wsp:rsid wsp:val=&quot;0065499C&quot;/&gt;&lt;wsp:rsid wsp:val=&quot;006549F4&quot;/&gt;&lt;wsp:rsid wsp:val=&quot;006553A4&quot;/&gt;&lt;wsp:rsid wsp:val=&quot;00657823&quot;/&gt;&lt;wsp:rsid wsp:val=&quot;00660028&quot;/&gt;&lt;wsp:rsid wsp:val=&quot;00661CA4&quot;/&gt;&lt;wsp:rsid wsp:val=&quot;00661F2A&quot;/&gt;&lt;wsp:rsid wsp:val=&quot;00662E80&quot;/&gt;&lt;wsp:rsid wsp:val=&quot;00662F5C&quot;/&gt;&lt;wsp:rsid wsp:val=&quot;00664111&quot;/&gt;&lt;wsp:rsid wsp:val=&quot;00664293&quot;/&gt;&lt;wsp:rsid wsp:val=&quot;00664949&quot;/&gt;&lt;wsp:rsid wsp:val=&quot;00664DA1&quot;/&gt;&lt;wsp:rsid wsp:val=&quot;00666384&quot;/&gt;&lt;wsp:rsid wsp:val=&quot;006664AC&quot;/&gt;&lt;wsp:rsid wsp:val=&quot;00667070&quot;/&gt;&lt;wsp:rsid wsp:val=&quot;00667E08&quot;/&gt;&lt;wsp:rsid wsp:val=&quot;00671BFD&quot;/&gt;&lt;wsp:rsid wsp:val=&quot;00672CB6&quot;/&gt;&lt;wsp:rsid wsp:val=&quot;00674564&quot;/&gt;&lt;wsp:rsid wsp:val=&quot;006749AA&quot;/&gt;&lt;wsp:rsid wsp:val=&quot;0067676B&quot;/&gt;&lt;wsp:rsid wsp:val=&quot;0067749B&quot;/&gt;&lt;wsp:rsid wsp:val=&quot;006777C3&quot;/&gt;&lt;wsp:rsid wsp:val=&quot;00677E39&quot;/&gt;&lt;wsp:rsid wsp:val=&quot;00681A1B&quot;/&gt;&lt;wsp:rsid wsp:val=&quot;00683A3E&quot;/&gt;&lt;wsp:rsid wsp:val=&quot;006865E8&quot;/&gt;&lt;wsp:rsid wsp:val=&quot;0068689E&quot;/&gt;&lt;wsp:rsid wsp:val=&quot;00687042&quot;/&gt;&lt;wsp:rsid wsp:val=&quot;00687771&quot;/&gt;&lt;wsp:rsid wsp:val=&quot;00690450&quot;/&gt;&lt;wsp:rsid wsp:val=&quot;006922EB&quot;/&gt;&lt;wsp:rsid wsp:val=&quot;00692C23&quot;/&gt;&lt;wsp:rsid wsp:val=&quot;00693862&quot;/&gt;&lt;wsp:rsid wsp:val=&quot;006952BB&quot;/&gt;&lt;wsp:rsid wsp:val=&quot;00696FF6&quot;/&gt;&lt;wsp:rsid wsp:val=&quot;00697CF3&quot;/&gt;&lt;wsp:rsid wsp:val=&quot;006A166F&quot;/&gt;&lt;wsp:rsid wsp:val=&quot;006A23DD&quot;/&gt;&lt;wsp:rsid wsp:val=&quot;006A35A3&quot;/&gt;&lt;wsp:rsid wsp:val=&quot;006A3CF0&quot;/&gt;&lt;wsp:rsid wsp:val=&quot;006A3E39&quot;/&gt;&lt;wsp:rsid wsp:val=&quot;006A4664&quot;/&gt;&lt;wsp:rsid wsp:val=&quot;006A5EC3&quot;/&gt;&lt;wsp:rsid wsp:val=&quot;006A72E4&quot;/&gt;&lt;wsp:rsid wsp:val=&quot;006A7727&quot;/&gt;&lt;wsp:rsid wsp:val=&quot;006A78BB&quot;/&gt;&lt;wsp:rsid wsp:val=&quot;006B01FC&quot;/&gt;&lt;wsp:rsid wsp:val=&quot;006B0397&quot;/&gt;&lt;wsp:rsid wsp:val=&quot;006B0B4B&quot;/&gt;&lt;wsp:rsid wsp:val=&quot;006B1892&quot;/&gt;&lt;wsp:rsid wsp:val=&quot;006B1FD5&quot;/&gt;&lt;wsp:rsid wsp:val=&quot;006B27CE&quot;/&gt;&lt;wsp:rsid wsp:val=&quot;006B3077&quot;/&gt;&lt;wsp:rsid wsp:val=&quot;006B4A1B&quot;/&gt;&lt;wsp:rsid wsp:val=&quot;006B4C47&quot;/&gt;&lt;wsp:rsid wsp:val=&quot;006B654B&quot;/&gt;&lt;wsp:rsid wsp:val=&quot;006C0016&quot;/&gt;&lt;wsp:rsid wsp:val=&quot;006C0DF8&quot;/&gt;&lt;wsp:rsid wsp:val=&quot;006C14CA&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C6D85&quot;/&gt;&lt;wsp:rsid wsp:val=&quot;006C7242&quot;/&gt;&lt;wsp:rsid wsp:val=&quot;006D1D37&quot;/&gt;&lt;wsp:rsid wsp:val=&quot;006D297F&quot;/&gt;&lt;wsp:rsid wsp:val=&quot;006D2E4C&quot;/&gt;&lt;wsp:rsid wsp:val=&quot;006D3DD6&quot;/&gt;&lt;wsp:rsid wsp:val=&quot;006D4B84&quot;/&gt;&lt;wsp:rsid wsp:val=&quot;006D6EE5&quot;/&gt;&lt;wsp:rsid wsp:val=&quot;006E0888&quot;/&gt;&lt;wsp:rsid wsp:val=&quot;006E1865&quot;/&gt;&lt;wsp:rsid wsp:val=&quot;006E1C6D&quot;/&gt;&lt;wsp:rsid wsp:val=&quot;006E3457&quot;/&gt;&lt;wsp:rsid wsp:val=&quot;006E5438&quot;/&gt;&lt;wsp:rsid wsp:val=&quot;006E5604&quot;/&gt;&lt;wsp:rsid wsp:val=&quot;006E5DEA&quot;/&gt;&lt;wsp:rsid wsp:val=&quot;006F06E8&quot;/&gt;&lt;wsp:rsid wsp:val=&quot;006F09ED&quot;/&gt;&lt;wsp:rsid wsp:val=&quot;006F2D91&quot;/&gt;&lt;wsp:rsid wsp:val=&quot;006F3CD2&quot;/&gt;&lt;wsp:rsid wsp:val=&quot;006F5D69&quot;/&gt;&lt;wsp:rsid wsp:val=&quot;006F6A06&quot;/&gt;&lt;wsp:rsid wsp:val=&quot;0070037F&quot;/&gt;&lt;wsp:rsid wsp:val=&quot;007006D5&quot;/&gt;&lt;wsp:rsid wsp:val=&quot;00700DFF&quot;/&gt;&lt;wsp:rsid wsp:val=&quot;007014DA&quot;/&gt;&lt;wsp:rsid wsp:val=&quot;00702D05&quot;/&gt;&lt;wsp:rsid wsp:val=&quot;007039FB&quot;/&gt;&lt;wsp:rsid wsp:val=&quot;00704D03&quot;/&gt;&lt;wsp:rsid wsp:val=&quot;007050F6&quot;/&gt;&lt;wsp:rsid wsp:val=&quot;007051FD&quot;/&gt;&lt;wsp:rsid wsp:val=&quot;00707869&quot;/&gt;&lt;wsp:rsid wsp:val=&quot;00707DBF&quot;/&gt;&lt;wsp:rsid wsp:val=&quot;00707F2D&quot;/&gt;&lt;wsp:rsid wsp:val=&quot;0071138E&quot;/&gt;&lt;wsp:rsid wsp:val=&quot;00711A3A&quot;/&gt;&lt;wsp:rsid wsp:val=&quot;007128CA&quot;/&gt;&lt;wsp:rsid wsp:val=&quot;007129A8&quot;/&gt;&lt;wsp:rsid wsp:val=&quot;0071304D&quot;/&gt;&lt;wsp:rsid wsp:val=&quot;0071331D&quot;/&gt;&lt;wsp:rsid wsp:val=&quot;00714E77&quot;/&gt;&lt;wsp:rsid wsp:val=&quot;0071509D&quot;/&gt;&lt;wsp:rsid wsp:val=&quot;0071621E&quot;/&gt;&lt;wsp:rsid wsp:val=&quot;00716AEF&quot;/&gt;&lt;wsp:rsid wsp:val=&quot;00717042&quot;/&gt;&lt;wsp:rsid wsp:val=&quot;0071715C&quot;/&gt;&lt;wsp:rsid wsp:val=&quot;0071789D&quot;/&gt;&lt;wsp:rsid wsp:val=&quot;00720985&quot;/&gt;&lt;wsp:rsid wsp:val=&quot;007214E3&quot;/&gt;&lt;wsp:rsid wsp:val=&quot;00721508&quot;/&gt;&lt;wsp:rsid wsp:val=&quot;007220ED&quot;/&gt;&lt;wsp:rsid wsp:val=&quot;007226EC&quot;/&gt;&lt;wsp:rsid wsp:val=&quot;00722E05&quot;/&gt;&lt;wsp:rsid wsp:val=&quot;00722FEC&quot;/&gt;&lt;wsp:rsid wsp:val=&quot;00724AFD&quot;/&gt;&lt;wsp:rsid wsp:val=&quot;00724C84&quot;/&gt;&lt;wsp:rsid wsp:val=&quot;00725DD8&quot;/&gt;&lt;wsp:rsid wsp:val=&quot;00726FF8&quot;/&gt;&lt;wsp:rsid wsp:val=&quot;007276AF&quot;/&gt;&lt;wsp:rsid wsp:val=&quot;00727AA0&quot;/&gt;&lt;wsp:rsid wsp:val=&quot;00727C5E&quot;/&gt;&lt;wsp:rsid wsp:val=&quot;007304C8&quot;/&gt;&lt;wsp:rsid wsp:val=&quot;007326B5&quot;/&gt;&lt;wsp:rsid wsp:val=&quot;0073271F&quot;/&gt;&lt;wsp:rsid wsp:val=&quot;00733569&quot;/&gt;&lt;wsp:rsid wsp:val=&quot;00735272&quot;/&gt;&lt;wsp:rsid wsp:val=&quot;00735686&quot;/&gt;&lt;wsp:rsid wsp:val=&quot;00735CF3&quot;/&gt;&lt;wsp:rsid wsp:val=&quot;00736252&quot;/&gt;&lt;wsp:rsid wsp:val=&quot;007401D1&quot;/&gt;&lt;wsp:rsid wsp:val=&quot;0074117A&quot;/&gt;&lt;wsp:rsid wsp:val=&quot;00742113&quot;/&gt;&lt;wsp:rsid wsp:val=&quot;0074370F&quot;/&gt;&lt;wsp:rsid wsp:val=&quot;00743F33&quot;/&gt;&lt;wsp:rsid wsp:val=&quot;007452EF&quot;/&gt;&lt;wsp:rsid wsp:val=&quot;00746346&quot;/&gt;&lt;wsp:rsid wsp:val=&quot;0074645A&quot;/&gt;&lt;wsp:rsid wsp:val=&quot;00746AC9&quot;/&gt;&lt;wsp:rsid wsp:val=&quot;00746E65&quot;/&gt;&lt;wsp:rsid wsp:val=&quot;00747067&quot;/&gt;&lt;wsp:rsid wsp:val=&quot;007518C3&quot;/&gt;&lt;wsp:rsid wsp:val=&quot;00752ED8&quot;/&gt;&lt;wsp:rsid wsp:val=&quot;00753588&quot;/&gt;&lt;wsp:rsid wsp:val=&quot;007539B0&quot;/&gt;&lt;wsp:rsid wsp:val=&quot;00753F14&quot;/&gt;&lt;wsp:rsid wsp:val=&quot;007542C3&quot;/&gt;&lt;wsp:rsid wsp:val=&quot;00754AB0&quot;/&gt;&lt;wsp:rsid wsp:val=&quot;007550F6&quot;/&gt;&lt;wsp:rsid wsp:val=&quot;00755241&quot;/&gt;&lt;wsp:rsid wsp:val=&quot;00756249&quot;/&gt;&lt;wsp:rsid wsp:val=&quot;00756AA3&quot;/&gt;&lt;wsp:rsid wsp:val=&quot;00756E1F&quot;/&gt;&lt;wsp:rsid wsp:val=&quot;00757AC3&quot;/&gt;&lt;wsp:rsid wsp:val=&quot;00760284&quot;/&gt;&lt;wsp:rsid wsp:val=&quot;007626DF&quot;/&gt;&lt;wsp:rsid wsp:val=&quot;007651EC&quot;/&gt;&lt;wsp:rsid wsp:val=&quot;007656C0&quot;/&gt;&lt;wsp:rsid wsp:val=&quot;00765802&quot;/&gt;&lt;wsp:rsid wsp:val=&quot;00765E71&quot;/&gt;&lt;wsp:rsid wsp:val=&quot;00766A25&quot;/&gt;&lt;wsp:rsid wsp:val=&quot;00766FA4&quot;/&gt;&lt;wsp:rsid wsp:val=&quot;007676E2&quot;/&gt;&lt;wsp:rsid wsp:val=&quot;00767C88&quot;/&gt;&lt;wsp:rsid wsp:val=&quot;00767EB5&quot;/&gt;&lt;wsp:rsid wsp:val=&quot;007739A0&quot;/&gt;&lt;wsp:rsid wsp:val=&quot;00773EF5&quot;/&gt;&lt;wsp:rsid wsp:val=&quot;00774D64&quot;/&gt;&lt;wsp:rsid wsp:val=&quot;0077505F&quot;/&gt;&lt;wsp:rsid wsp:val=&quot;00775BF0&quot;/&gt;&lt;wsp:rsid wsp:val=&quot;00775D6F&quot;/&gt;&lt;wsp:rsid wsp:val=&quot;00775E79&quot;/&gt;&lt;wsp:rsid wsp:val=&quot;00776D59&quot;/&gt;&lt;wsp:rsid wsp:val=&quot;007777BC&quot;/&gt;&lt;wsp:rsid wsp:val=&quot;00780286&quot;/&gt;&lt;wsp:rsid wsp:val=&quot;00780E1F&quot;/&gt;&lt;wsp:rsid wsp:val=&quot;00780F9A&quot;/&gt;&lt;wsp:rsid wsp:val=&quot;007816EB&quot;/&gt;&lt;wsp:rsid wsp:val=&quot;00781C50&quot;/&gt;&lt;wsp:rsid wsp:val=&quot;00782369&quot;/&gt;&lt;wsp:rsid wsp:val=&quot;0078256F&quot;/&gt;&lt;wsp:rsid wsp:val=&quot;00782C2A&quot;/&gt;&lt;wsp:rsid wsp:val=&quot;00783815&quot;/&gt;&lt;wsp:rsid wsp:val=&quot;00785082&quot;/&gt;&lt;wsp:rsid wsp:val=&quot;0078549F&quot;/&gt;&lt;wsp:rsid wsp:val=&quot;00785D27&quot;/&gt;&lt;wsp:rsid wsp:val=&quot;00786077&quot;/&gt;&lt;wsp:rsid wsp:val=&quot;00787719&quot;/&gt;&lt;wsp:rsid wsp:val=&quot;0078791B&quot;/&gt;&lt;wsp:rsid wsp:val=&quot;00787B3C&quot;/&gt;&lt;wsp:rsid wsp:val=&quot;00790827&quot;/&gt;&lt;wsp:rsid wsp:val=&quot;00790FE1&quot;/&gt;&lt;wsp:rsid wsp:val=&quot;0079102A&quot;/&gt;&lt;wsp:rsid wsp:val=&quot;00792A7F&quot;/&gt;&lt;wsp:rsid wsp:val=&quot;00792C21&quot;/&gt;&lt;wsp:rsid wsp:val=&quot;00793295&quot;/&gt;&lt;wsp:rsid wsp:val=&quot;007939BD&quot;/&gt;&lt;wsp:rsid wsp:val=&quot;00793CAA&quot;/&gt;&lt;wsp:rsid wsp:val=&quot;00797322&quot;/&gt;&lt;wsp:rsid wsp:val=&quot;007975C2&quot;/&gt;&lt;wsp:rsid wsp:val=&quot;007976FC&quot;/&gt;&lt;wsp:rsid wsp:val=&quot;007A0774&quot;/&gt;&lt;wsp:rsid wsp:val=&quot;007A0836&quot;/&gt;&lt;wsp:rsid wsp:val=&quot;007A0BD7&quot;/&gt;&lt;wsp:rsid wsp:val=&quot;007A2E4A&quot;/&gt;&lt;wsp:rsid wsp:val=&quot;007A312A&quot;/&gt;&lt;wsp:rsid wsp:val=&quot;007A5000&quot;/&gt;&lt;wsp:rsid wsp:val=&quot;007A5480&quot;/&gt;&lt;wsp:rsid wsp:val=&quot;007A56A5&quot;/&gt;&lt;wsp:rsid wsp:val=&quot;007A5771&quot;/&gt;&lt;wsp:rsid wsp:val=&quot;007A61C5&quot;/&gt;&lt;wsp:rsid wsp:val=&quot;007A695A&quot;/&gt;&lt;wsp:rsid wsp:val=&quot;007B0CAE&quot;/&gt;&lt;wsp:rsid wsp:val=&quot;007B11C9&quot;/&gt;&lt;wsp:rsid wsp:val=&quot;007B1786&quot;/&gt;&lt;wsp:rsid wsp:val=&quot;007B1C2D&quot;/&gt;&lt;wsp:rsid wsp:val=&quot;007B24C8&quot;/&gt;&lt;wsp:rsid wsp:val=&quot;007B3E3B&quot;/&gt;&lt;wsp:rsid wsp:val=&quot;007B3F39&quot;/&gt;&lt;wsp:rsid wsp:val=&quot;007B40AE&quot;/&gt;&lt;wsp:rsid wsp:val=&quot;007B52BD&quot;/&gt;&lt;wsp:rsid wsp:val=&quot;007B7E3A&quot;/&gt;&lt;wsp:rsid wsp:val=&quot;007B7F60&quot;/&gt;&lt;wsp:rsid wsp:val=&quot;007C13E4&quot;/&gt;&lt;wsp:rsid wsp:val=&quot;007C14F2&quot;/&gt;&lt;wsp:rsid wsp:val=&quot;007C1C9B&quot;/&gt;&lt;wsp:rsid wsp:val=&quot;007C3799&quot;/&gt;&lt;wsp:rsid wsp:val=&quot;007C3A6B&quot;/&gt;&lt;wsp:rsid wsp:val=&quot;007C5056&quot;/&gt;&lt;wsp:rsid wsp:val=&quot;007C5217&quot;/&gt;&lt;wsp:rsid wsp:val=&quot;007C561A&quot;/&gt;&lt;wsp:rsid wsp:val=&quot;007C6072&quot;/&gt;&lt;wsp:rsid wsp:val=&quot;007C6B94&quot;/&gt;&lt;wsp:rsid wsp:val=&quot;007C6F7C&quot;/&gt;&lt;wsp:rsid wsp:val=&quot;007C73BA&quot;/&gt;&lt;wsp:rsid wsp:val=&quot;007C7DBB&quot;/&gt;&lt;wsp:rsid wsp:val=&quot;007C7DD6&quot;/&gt;&lt;wsp:rsid wsp:val=&quot;007D033A&quot;/&gt;&lt;wsp:rsid wsp:val=&quot;007D11F5&quot;/&gt;&lt;wsp:rsid wsp:val=&quot;007D1E4F&quot;/&gt;&lt;wsp:rsid wsp:val=&quot;007D1F6A&quot;/&gt;&lt;wsp:rsid wsp:val=&quot;007D28CC&quot;/&gt;&lt;wsp:rsid wsp:val=&quot;007D46FC&quot;/&gt;&lt;wsp:rsid wsp:val=&quot;007D527D&quot;/&gt;&lt;wsp:rsid wsp:val=&quot;007D5B75&quot;/&gt;&lt;wsp:rsid wsp:val=&quot;007D6BA8&quot;/&gt;&lt;wsp:rsid wsp:val=&quot;007E0957&quot;/&gt;&lt;wsp:rsid wsp:val=&quot;007E257B&quot;/&gt;&lt;wsp:rsid wsp:val=&quot;007E442D&quot;/&gt;&lt;wsp:rsid wsp:val=&quot;007E462B&quot;/&gt;&lt;wsp:rsid wsp:val=&quot;007E6C62&quot;/&gt;&lt;wsp:rsid wsp:val=&quot;007E7D11&quot;/&gt;&lt;wsp:rsid wsp:val=&quot;007F13AB&quot;/&gt;&lt;wsp:rsid wsp:val=&quot;007F1B74&quot;/&gt;&lt;wsp:rsid wsp:val=&quot;007F254B&quot;/&gt;&lt;wsp:rsid wsp:val=&quot;007F3690&quot;/&gt;&lt;wsp:rsid wsp:val=&quot;007F5FA9&quot;/&gt;&lt;wsp:rsid wsp:val=&quot;007F6037&quot;/&gt;&lt;wsp:rsid wsp:val=&quot;007F63D8&quot;/&gt;&lt;wsp:rsid wsp:val=&quot;007F76D6&quot;/&gt;&lt;wsp:rsid wsp:val=&quot;007F7843&quot;/&gt;&lt;wsp:rsid wsp:val=&quot;008001E2&quot;/&gt;&lt;wsp:rsid wsp:val=&quot;0080058F&quot;/&gt;&lt;wsp:rsid wsp:val=&quot;008025E0&quot;/&gt;&lt;wsp:rsid wsp:val=&quot;00802B35&quot;/&gt;&lt;wsp:rsid wsp:val=&quot;00803901&quot;/&gt;&lt;wsp:rsid wsp:val=&quot;00803F18&quot;/&gt;&lt;wsp:rsid wsp:val=&quot;008054A9&quot;/&gt;&lt;wsp:rsid wsp:val=&quot;00805D1F&quot;/&gt;&lt;wsp:rsid wsp:val=&quot;0080607C&quot;/&gt;&lt;wsp:rsid wsp:val=&quot;008065D8&quot;/&gt;&lt;wsp:rsid wsp:val=&quot;00806ACF&quot;/&gt;&lt;wsp:rsid wsp:val=&quot;00807673&quot;/&gt;&lt;wsp:rsid wsp:val=&quot;00810C2F&quot;/&gt;&lt;wsp:rsid wsp:val=&quot;008126A6&quot;/&gt;&lt;wsp:rsid wsp:val=&quot;008129A0&quot;/&gt;&lt;wsp:rsid wsp:val=&quot;00812A9F&quot;/&gt;&lt;wsp:rsid wsp:val=&quot;00814946&quot;/&gt;&lt;wsp:rsid wsp:val=&quot;0081730E&quot;/&gt;&lt;wsp:rsid wsp:val=&quot;008173AE&quot;/&gt;&lt;wsp:rsid wsp:val=&quot;00820C6C&quot;/&gt;&lt;wsp:rsid wsp:val=&quot;00823701&quot;/&gt;&lt;wsp:rsid wsp:val=&quot;00824406&quot;/&gt;&lt;wsp:rsid wsp:val=&quot;00825137&quot;/&gt;&lt;wsp:rsid wsp:val=&quot;008260F6&quot;/&gt;&lt;wsp:rsid wsp:val=&quot;008274F9&quot;/&gt;&lt;wsp:rsid wsp:val=&quot;00827F0C&quot;/&gt;&lt;wsp:rsid wsp:val=&quot;008311CB&quot;/&gt;&lt;wsp:rsid wsp:val=&quot;0083340C&quot;/&gt;&lt;wsp:rsid wsp:val=&quot;00834300&quot;/&gt;&lt;wsp:rsid wsp:val=&quot;0083467F&quot;/&gt;&lt;wsp:rsid wsp:val=&quot;00835BC5&quot;/&gt;&lt;wsp:rsid wsp:val=&quot;0083692D&quot;/&gt;&lt;wsp:rsid wsp:val=&quot;00836AF7&quot;/&gt;&lt;wsp:rsid wsp:val=&quot;00836AFF&quot;/&gt;&lt;wsp:rsid wsp:val=&quot;008371A6&quot;/&gt;&lt;wsp:rsid wsp:val=&quot;00837977&quot;/&gt;&lt;wsp:rsid wsp:val=&quot;0084223D&quot;/&gt;&lt;wsp:rsid wsp:val=&quot;00842F2C&quot;/&gt;&lt;wsp:rsid wsp:val=&quot;00844EA7&quot;/&gt;&lt;wsp:rsid wsp:val=&quot;00844F7D&quot;/&gt;&lt;wsp:rsid wsp:val=&quot;00845417&quot;/&gt;&lt;wsp:rsid wsp:val=&quot;0084578B&quot;/&gt;&lt;wsp:rsid wsp:val=&quot;00845F76&quot;/&gt;&lt;wsp:rsid wsp:val=&quot;00846104&quot;/&gt;&lt;wsp:rsid wsp:val=&quot;00846736&quot;/&gt;&lt;wsp:rsid wsp:val=&quot;00847D71&quot;/&gt;&lt;wsp:rsid wsp:val=&quot;0085038C&quot;/&gt;&lt;wsp:rsid wsp:val=&quot;008505DC&quot;/&gt;&lt;wsp:rsid wsp:val=&quot;008507AF&quot;/&gt;&lt;wsp:rsid wsp:val=&quot;00852B9E&quot;/&gt;&lt;wsp:rsid wsp:val=&quot;00852DDA&quot;/&gt;&lt;wsp:rsid wsp:val=&quot;00853C97&quot;/&gt;&lt;wsp:rsid wsp:val=&quot;00853EEA&quot;/&gt;&lt;wsp:rsid wsp:val=&quot;008541F6&quot;/&gt;&lt;wsp:rsid wsp:val=&quot;00854A4F&quot;/&gt;&lt;wsp:rsid wsp:val=&quot;008559AF&quot;/&gt;&lt;wsp:rsid wsp:val=&quot;008563DB&quot;/&gt;&lt;wsp:rsid wsp:val=&quot;008609BE&quot;/&gt;&lt;wsp:rsid wsp:val=&quot;008612B1&quot;/&gt;&lt;wsp:rsid wsp:val=&quot;00861563&quot;/&gt;&lt;wsp:rsid wsp:val=&quot;00861A3E&quot;/&gt;&lt;wsp:rsid wsp:val=&quot;008627C0&quot;/&gt;&lt;wsp:rsid wsp:val=&quot;008632EC&quot;/&gt;&lt;wsp:rsid wsp:val=&quot;0086492A&quot;/&gt;&lt;wsp:rsid wsp:val=&quot;00866C77&quot;/&gt;&lt;wsp:rsid wsp:val=&quot;00867362&quot;/&gt;&lt;wsp:rsid wsp:val=&quot;00867906&quot;/&gt;&lt;wsp:rsid wsp:val=&quot;00867932&quot;/&gt;&lt;wsp:rsid wsp:val=&quot;00867F9A&quot;/&gt;&lt;wsp:rsid wsp:val=&quot;008700B1&quot;/&gt;&lt;wsp:rsid wsp:val=&quot;00870441&quot;/&gt;&lt;wsp:rsid wsp:val=&quot;00870954&quot;/&gt;&lt;wsp:rsid wsp:val=&quot;00872B8C&quot;/&gt;&lt;wsp:rsid wsp:val=&quot;0087302F&quot;/&gt;&lt;wsp:rsid wsp:val=&quot;00873354&quot;/&gt;&lt;wsp:rsid wsp:val=&quot;0087353D&quot;/&gt;&lt;wsp:rsid wsp:val=&quot;00873615&quot;/&gt;&lt;wsp:rsid wsp:val=&quot;008744E8&quot;/&gt;&lt;wsp:rsid wsp:val=&quot;0087683F&quot;/&gt;&lt;wsp:rsid wsp:val=&quot;00877D67&quot;/&gt;&lt;wsp:rsid wsp:val=&quot;00880514&quot;/&gt;&lt;wsp:rsid wsp:val=&quot;008808AD&quot;/&gt;&lt;wsp:rsid wsp:val=&quot;0088098C&quot;/&gt;&lt;wsp:rsid wsp:val=&quot;00880A11&quot;/&gt;&lt;wsp:rsid wsp:val=&quot;0088152F&quot;/&gt;&lt;wsp:rsid wsp:val=&quot;00881CC5&quot;/&gt;&lt;wsp:rsid wsp:val=&quot;00883C97&quot;/&gt;&lt;wsp:rsid wsp:val=&quot;008860ED&quot;/&gt;&lt;wsp:rsid wsp:val=&quot;0089142C&quot;/&gt;&lt;wsp:rsid wsp:val=&quot;00891D5F&quot;/&gt;&lt;wsp:rsid wsp:val=&quot;0089259A&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A1196&quot;/&gt;&lt;wsp:rsid wsp:val=&quot;008A1E3A&quot;/&gt;&lt;wsp:rsid wsp:val=&quot;008A222A&quot;/&gt;&lt;wsp:rsid wsp:val=&quot;008A4608&quot;/&gt;&lt;wsp:rsid wsp:val=&quot;008A660C&quot;/&gt;&lt;wsp:rsid wsp:val=&quot;008A7DF7&quot;/&gt;&lt;wsp:rsid wsp:val=&quot;008B0849&quot;/&gt;&lt;wsp:rsid wsp:val=&quot;008B0D88&quot;/&gt;&lt;wsp:rsid wsp:val=&quot;008B1153&quot;/&gt;&lt;wsp:rsid wsp:val=&quot;008B1393&quot;/&gt;&lt;wsp:rsid wsp:val=&quot;008B24C9&quot;/&gt;&lt;wsp:rsid wsp:val=&quot;008B32A2&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8F8&quot;/&gt;&lt;wsp:rsid wsp:val=&quot;008C492C&quot;/&gt;&lt;wsp:rsid wsp:val=&quot;008C4961&quot;/&gt;&lt;wsp:rsid wsp:val=&quot;008C4E18&quot;/&gt;&lt;wsp:rsid wsp:val=&quot;008C62D3&quot;/&gt;&lt;wsp:rsid wsp:val=&quot;008C68ED&quot;/&gt;&lt;wsp:rsid wsp:val=&quot;008D068C&quot;/&gt;&lt;wsp:rsid wsp:val=&quot;008D1153&quot;/&gt;&lt;wsp:rsid wsp:val=&quot;008D1E9B&quot;/&gt;&lt;wsp:rsid wsp:val=&quot;008D23EF&quot;/&gt;&lt;wsp:rsid wsp:val=&quot;008D3964&quot;/&gt;&lt;wsp:rsid wsp:val=&quot;008D3D2B&quot;/&gt;&lt;wsp:rsid wsp:val=&quot;008D4687&quot;/&gt;&lt;wsp:rsid wsp:val=&quot;008D618A&quot;/&gt;&lt;wsp:rsid wsp:val=&quot;008D7723&quot;/&gt;&lt;wsp:rsid wsp:val=&quot;008E05E2&quot;/&gt;&lt;wsp:rsid wsp:val=&quot;008E0A56&quot;/&gt;&lt;wsp:rsid wsp:val=&quot;008E0BD0&quot;/&gt;&lt;wsp:rsid wsp:val=&quot;008E155A&quot;/&gt;&lt;wsp:rsid wsp:val=&quot;008E1966&quot;/&gt;&lt;wsp:rsid wsp:val=&quot;008E237B&quot;/&gt;&lt;wsp:rsid wsp:val=&quot;008E24F1&quot;/&gt;&lt;wsp:rsid wsp:val=&quot;008E2EC3&quot;/&gt;&lt;wsp:rsid wsp:val=&quot;008E3BF6&quot;/&gt;&lt;wsp:rsid wsp:val=&quot;008E5B73&quot;/&gt;&lt;wsp:rsid wsp:val=&quot;008E671F&quot;/&gt;&lt;wsp:rsid wsp:val=&quot;008F0C04&quot;/&gt;&lt;wsp:rsid wsp:val=&quot;008F3009&quot;/&gt;&lt;wsp:rsid wsp:val=&quot;008F3BDC&quot;/&gt;&lt;wsp:rsid wsp:val=&quot;008F4108&quot;/&gt;&lt;wsp:rsid wsp:val=&quot;008F65E9&quot;/&gt;&lt;wsp:rsid wsp:val=&quot;008F79BC&quot;/&gt;&lt;wsp:rsid wsp:val=&quot;009002B4&quot;/&gt;&lt;wsp:rsid wsp:val=&quot;00900664&quot;/&gt;&lt;wsp:rsid wsp:val=&quot;00901299&quot;/&gt;&lt;wsp:rsid wsp:val=&quot;0090135B&quot;/&gt;&lt;wsp:rsid wsp:val=&quot;009024DA&quot;/&gt;&lt;wsp:rsid wsp:val=&quot;009027D2&quot;/&gt;&lt;wsp:rsid wsp:val=&quot;00903E0D&quot;/&gt;&lt;wsp:rsid wsp:val=&quot;00903E9B&quot;/&gt;&lt;wsp:rsid wsp:val=&quot;009058FF&quot;/&gt;&lt;wsp:rsid wsp:val=&quot;00905C80&quot;/&gt;&lt;wsp:rsid wsp:val=&quot;009060B3&quot;/&gt;&lt;wsp:rsid wsp:val=&quot;0090633B&quot;/&gt;&lt;wsp:rsid wsp:val=&quot;009066AD&quot;/&gt;&lt;wsp:rsid wsp:val=&quot;00910546&quot;/&gt;&lt;wsp:rsid wsp:val=&quot;00910781&quot;/&gt;&lt;wsp:rsid wsp:val=&quot;0091332B&quot;/&gt;&lt;wsp:rsid wsp:val=&quot;0091457A&quot;/&gt;&lt;wsp:rsid wsp:val=&quot;00914627&quot;/&gt;&lt;wsp:rsid wsp:val=&quot;0091471B&quot;/&gt;&lt;wsp:rsid wsp:val=&quot;00915824&quot;/&gt;&lt;wsp:rsid wsp:val=&quot;00915DD5&quot;/&gt;&lt;wsp:rsid wsp:val=&quot;00916DE4&quot;/&gt;&lt;wsp:rsid wsp:val=&quot;00917876&quot;/&gt;&lt;wsp:rsid wsp:val=&quot;0091787E&quot;/&gt;&lt;wsp:rsid wsp:val=&quot;00917F49&quot;/&gt;&lt;wsp:rsid wsp:val=&quot;009203E9&quot;/&gt;&lt;wsp:rsid wsp:val=&quot;00920E68&quot;/&gt;&lt;wsp:rsid wsp:val=&quot;0092154F&quot;/&gt;&lt;wsp:rsid wsp:val=&quot;009221B5&quot;/&gt;&lt;wsp:rsid wsp:val=&quot;00923395&quot;/&gt;&lt;wsp:rsid wsp:val=&quot;00923B10&quot;/&gt;&lt;wsp:rsid wsp:val=&quot;009240AC&quot;/&gt;&lt;wsp:rsid wsp:val=&quot;00925358&quot;/&gt;&lt;wsp:rsid wsp:val=&quot;00925EBC&quot;/&gt;&lt;wsp:rsid wsp:val=&quot;00927414&quot;/&gt;&lt;wsp:rsid wsp:val=&quot;00927ADF&quot;/&gt;&lt;wsp:rsid wsp:val=&quot;00927BD6&quot;/&gt;&lt;wsp:rsid wsp:val=&quot;009301D3&quot;/&gt;&lt;wsp:rsid wsp:val=&quot;00931EE7&quot;/&gt;&lt;wsp:rsid wsp:val=&quot;009335A2&quot;/&gt;&lt;wsp:rsid wsp:val=&quot;00934192&quot;/&gt;&lt;wsp:rsid wsp:val=&quot;00934CA5&quot;/&gt;&lt;wsp:rsid wsp:val=&quot;0093585E&quot;/&gt;&lt;wsp:rsid wsp:val=&quot;00936EB5&quot;/&gt;&lt;wsp:rsid wsp:val=&quot;00937146&quot;/&gt;&lt;wsp:rsid wsp:val=&quot;0093731C&quot;/&gt;&lt;wsp:rsid wsp:val=&quot;00937AB5&quot;/&gt;&lt;wsp:rsid wsp:val=&quot;009404E7&quot;/&gt;&lt;wsp:rsid wsp:val=&quot;00940628&quot;/&gt;&lt;wsp:rsid wsp:val=&quot;00942140&quot;/&gt;&lt;wsp:rsid wsp:val=&quot;0094295A&quot;/&gt;&lt;wsp:rsid wsp:val=&quot;00942FB0&quot;/&gt;&lt;wsp:rsid wsp:val=&quot;00946BAE&quot;/&gt;&lt;wsp:rsid wsp:val=&quot;00947580&quot;/&gt;&lt;wsp:rsid wsp:val=&quot;00947CE5&quot;/&gt;&lt;wsp:rsid wsp:val=&quot;009508D6&quot;/&gt;&lt;wsp:rsid wsp:val=&quot;00950954&quot;/&gt;&lt;wsp:rsid wsp:val=&quot;00951F5F&quot;/&gt;&lt;wsp:rsid wsp:val=&quot;009525A2&quot;/&gt;&lt;wsp:rsid wsp:val=&quot;00952DE7&quot;/&gt;&lt;wsp:rsid wsp:val=&quot;009534ED&quot;/&gt;&lt;wsp:rsid wsp:val=&quot;00954BF6&quot;/&gt;&lt;wsp:rsid wsp:val=&quot;00955158&quot;/&gt;&lt;wsp:rsid wsp:val=&quot;009556D3&quot;/&gt;&lt;wsp:rsid wsp:val=&quot;00955A22&quot;/&gt;&lt;wsp:rsid wsp:val=&quot;00955B0F&quot;/&gt;&lt;wsp:rsid wsp:val=&quot;0095717C&quot;/&gt;&lt;wsp:rsid wsp:val=&quot;009576B6&quot;/&gt;&lt;wsp:rsid wsp:val=&quot;0096010F&quot;/&gt;&lt;wsp:rsid wsp:val=&quot;00960B5E&quot;/&gt;&lt;wsp:rsid wsp:val=&quot;00960CBF&quot;/&gt;&lt;wsp:rsid wsp:val=&quot;009611F8&quot;/&gt;&lt;wsp:rsid wsp:val=&quot;00961FD7&quot;/&gt;&lt;wsp:rsid wsp:val=&quot;009620AA&quot;/&gt;&lt;wsp:rsid wsp:val=&quot;0096267B&quot;/&gt;&lt;wsp:rsid wsp:val=&quot;00963150&quot;/&gt;&lt;wsp:rsid wsp:val=&quot;00963383&quot;/&gt;&lt;wsp:rsid wsp:val=&quot;0096374E&quot;/&gt;&lt;wsp:rsid wsp:val=&quot;009640A6&quot;/&gt;&lt;wsp:rsid wsp:val=&quot;00964678&quot;/&gt;&lt;wsp:rsid wsp:val=&quot;00965667&quot;/&gt;&lt;wsp:rsid wsp:val=&quot;009663DD&quot;/&gt;&lt;wsp:rsid wsp:val=&quot;0096755F&quot;/&gt;&lt;wsp:rsid wsp:val=&quot;00967C6B&quot;/&gt;&lt;wsp:rsid wsp:val=&quot;00967FAB&quot;/&gt;&lt;wsp:rsid wsp:val=&quot;0097045D&quot;/&gt;&lt;wsp:rsid wsp:val=&quot;00971368&quot;/&gt;&lt;wsp:rsid wsp:val=&quot;009739A5&quot;/&gt;&lt;wsp:rsid wsp:val=&quot;00975D7B&quot;/&gt;&lt;wsp:rsid wsp:val=&quot;00976B41&quot;/&gt;&lt;wsp:rsid wsp:val=&quot;009773B3&quot;/&gt;&lt;wsp:rsid wsp:val=&quot;00977757&quot;/&gt;&lt;wsp:rsid wsp:val=&quot;00981D9B&quot;/&gt;&lt;wsp:rsid wsp:val=&quot;0098276B&quot;/&gt;&lt;wsp:rsid wsp:val=&quot;00982D98&quot;/&gt;&lt;wsp:rsid wsp:val=&quot;0098432A&quot;/&gt;&lt;wsp:rsid wsp:val=&quot;00985DBC&quot;/&gt;&lt;wsp:rsid wsp:val=&quot;009863AD&quot;/&gt;&lt;wsp:rsid wsp:val=&quot;009879C8&quot;/&gt;&lt;wsp:rsid wsp:val=&quot;00990168&quot;/&gt;&lt;wsp:rsid wsp:val=&quot;00991003&quot;/&gt;&lt;wsp:rsid wsp:val=&quot;0099271F&quot;/&gt;&lt;wsp:rsid wsp:val=&quot;00993E19&quot;/&gt;&lt;wsp:rsid wsp:val=&quot;00993EBC&quot;/&gt;&lt;wsp:rsid wsp:val=&quot;009954BE&quot;/&gt;&lt;wsp:rsid wsp:val=&quot;009959EF&quot;/&gt;&lt;wsp:rsid wsp:val=&quot;00995F16&quot;/&gt;&lt;wsp:rsid wsp:val=&quot;00996740&quot;/&gt;&lt;wsp:rsid wsp:val=&quot;009973D5&quot;/&gt;&lt;wsp:rsid wsp:val=&quot;00997B78&quot;/&gt;&lt;wsp:rsid wsp:val=&quot;009A0A00&quot;/&gt;&lt;wsp:rsid wsp:val=&quot;009A1EBD&quot;/&gt;&lt;wsp:rsid wsp:val=&quot;009A313F&quot;/&gt;&lt;wsp:rsid wsp:val=&quot;009A32C7&quot;/&gt;&lt;wsp:rsid wsp:val=&quot;009A3513&quot;/&gt;&lt;wsp:rsid wsp:val=&quot;009A4CBB&quot;/&gt;&lt;wsp:rsid wsp:val=&quot;009A4D53&quot;/&gt;&lt;wsp:rsid wsp:val=&quot;009A71F6&quot;/&gt;&lt;wsp:rsid wsp:val=&quot;009A7CA3&quot;/&gt;&lt;wsp:rsid wsp:val=&quot;009B00A2&quot;/&gt;&lt;wsp:rsid wsp:val=&quot;009B1309&quot;/&gt;&lt;wsp:rsid wsp:val=&quot;009B20C8&quot;/&gt;&lt;wsp:rsid wsp:val=&quot;009B4676&quot;/&gt;&lt;wsp:rsid wsp:val=&quot;009B4AD5&quot;/&gt;&lt;wsp:rsid wsp:val=&quot;009B5506&quot;/&gt;&lt;wsp:rsid wsp:val=&quot;009B5772&quot;/&gt;&lt;wsp:rsid wsp:val=&quot;009B5BAB&quot;/&gt;&lt;wsp:rsid wsp:val=&quot;009B5D88&quot;/&gt;&lt;wsp:rsid wsp:val=&quot;009B7556&quot;/&gt;&lt;wsp:rsid wsp:val=&quot;009B762B&quot;/&gt;&lt;wsp:rsid wsp:val=&quot;009B7CC8&quot;/&gt;&lt;wsp:rsid wsp:val=&quot;009C13B7&quot;/&gt;&lt;wsp:rsid wsp:val=&quot;009C1495&quot;/&gt;&lt;wsp:rsid wsp:val=&quot;009C18F5&quot;/&gt;&lt;wsp:rsid wsp:val=&quot;009C1E57&quot;/&gt;&lt;wsp:rsid wsp:val=&quot;009C295B&quot;/&gt;&lt;wsp:rsid wsp:val=&quot;009C3622&quot;/&gt;&lt;wsp:rsid wsp:val=&quot;009C36B3&quot;/&gt;&lt;wsp:rsid wsp:val=&quot;009C42D4&quot;/&gt;&lt;wsp:rsid wsp:val=&quot;009C42DE&quot;/&gt;&lt;wsp:rsid wsp:val=&quot;009C494C&quot;/&gt;&lt;wsp:rsid wsp:val=&quot;009C4FDA&quot;/&gt;&lt;wsp:rsid wsp:val=&quot;009C5720&quot;/&gt;&lt;wsp:rsid wsp:val=&quot;009C5B5D&quot;/&gt;&lt;wsp:rsid wsp:val=&quot;009C6F66&quot;/&gt;&lt;wsp:rsid wsp:val=&quot;009C7332&quot;/&gt;&lt;wsp:rsid wsp:val=&quot;009D125B&quot;/&gt;&lt;wsp:rsid wsp:val=&quot;009D1B71&quot;/&gt;&lt;wsp:rsid wsp:val=&quot;009D27D3&quot;/&gt;&lt;wsp:rsid wsp:val=&quot;009D3CD6&quot;/&gt;&lt;wsp:rsid wsp:val=&quot;009D43B2&quot;/&gt;&lt;wsp:rsid wsp:val=&quot;009D49FC&quot;/&gt;&lt;wsp:rsid wsp:val=&quot;009D51E1&quot;/&gt;&lt;wsp:rsid wsp:val=&quot;009D5C3A&quot;/&gt;&lt;wsp:rsid wsp:val=&quot;009D7802&quot;/&gt;&lt;wsp:rsid wsp:val=&quot;009E0342&quot;/&gt;&lt;wsp:rsid wsp:val=&quot;009E056D&quot;/&gt;&lt;wsp:rsid wsp:val=&quot;009E2374&quot;/&gt;&lt;wsp:rsid wsp:val=&quot;009E28AF&quot;/&gt;&lt;wsp:rsid wsp:val=&quot;009E30E1&quot;/&gt;&lt;wsp:rsid wsp:val=&quot;009E3549&quot;/&gt;&lt;wsp:rsid wsp:val=&quot;009E3A61&quot;/&gt;&lt;wsp:rsid wsp:val=&quot;009E3B8E&quot;/&gt;&lt;wsp:rsid wsp:val=&quot;009E46EE&quot;/&gt;&lt;wsp:rsid wsp:val=&quot;009E4792&quot;/&gt;&lt;wsp:rsid wsp:val=&quot;009E63B9&quot;/&gt;&lt;wsp:rsid wsp:val=&quot;009E667E&quot;/&gt;&lt;wsp:rsid wsp:val=&quot;009E6CBB&quot;/&gt;&lt;wsp:rsid wsp:val=&quot;009F039C&quot;/&gt;&lt;wsp:rsid wsp:val=&quot;009F0C89&quot;/&gt;&lt;wsp:rsid wsp:val=&quot;009F1415&quot;/&gt;&lt;wsp:rsid wsp:val=&quot;009F43B7&quot;/&gt;&lt;wsp:rsid wsp:val=&quot;009F5436&quot;/&gt;&lt;wsp:rsid wsp:val=&quot;009F64F1&quot;/&gt;&lt;wsp:rsid wsp:val=&quot;009F664D&quot;/&gt;&lt;wsp:rsid wsp:val=&quot;009F6E0E&quot;/&gt;&lt;wsp:rsid wsp:val=&quot;009F70BC&quot;/&gt;&lt;wsp:rsid wsp:val=&quot;009F713B&quot;/&gt;&lt;wsp:rsid wsp:val=&quot;009F7F19&quot;/&gt;&lt;wsp:rsid wsp:val=&quot;00A00EBA&quot;/&gt;&lt;wsp:rsid wsp:val=&quot;00A02349&quot;/&gt;&lt;wsp:rsid wsp:val=&quot;00A03667&quot;/&gt;&lt;wsp:rsid wsp:val=&quot;00A03F91&quot;/&gt;&lt;wsp:rsid wsp:val=&quot;00A0506B&quot;/&gt;&lt;wsp:rsid wsp:val=&quot;00A05A0C&quot;/&gt;&lt;wsp:rsid wsp:val=&quot;00A06F28&quot;/&gt;&lt;wsp:rsid wsp:val=&quot;00A07050&quot;/&gt;&lt;wsp:rsid wsp:val=&quot;00A1075E&quot;/&gt;&lt;wsp:rsid wsp:val=&quot;00A10CF2&quot;/&gt;&lt;wsp:rsid wsp:val=&quot;00A1120B&quot;/&gt;&lt;wsp:rsid wsp:val=&quot;00A119EF&quot;/&gt;&lt;wsp:rsid wsp:val=&quot;00A11B5B&quot;/&gt;&lt;wsp:rsid wsp:val=&quot;00A1247A&quot;/&gt;&lt;wsp:rsid wsp:val=&quot;00A12671&quot;/&gt;&lt;wsp:rsid wsp:val=&quot;00A12C62&quot;/&gt;&lt;wsp:rsid wsp:val=&quot;00A134EF&quot;/&gt;&lt;wsp:rsid wsp:val=&quot;00A13E3D&quot;/&gt;&lt;wsp:rsid wsp:val=&quot;00A14955&quot;/&gt;&lt;wsp:rsid wsp:val=&quot;00A14D56&quot;/&gt;&lt;wsp:rsid wsp:val=&quot;00A154D6&quot;/&gt;&lt;wsp:rsid wsp:val=&quot;00A16D5A&quot;/&gt;&lt;wsp:rsid wsp:val=&quot;00A176C7&quot;/&gt;&lt;wsp:rsid wsp:val=&quot;00A21C0E&quot;/&gt;&lt;wsp:rsid wsp:val=&quot;00A227A2&quot;/&gt;&lt;wsp:rsid wsp:val=&quot;00A23287&quot;/&gt;&lt;wsp:rsid wsp:val=&quot;00A234EE&quot;/&gt;&lt;wsp:rsid wsp:val=&quot;00A25B5C&quot;/&gt;&lt;wsp:rsid wsp:val=&quot;00A31889&quot;/&gt;&lt;wsp:rsid wsp:val=&quot;00A31E56&quot;/&gt;&lt;wsp:rsid wsp:val=&quot;00A335EF&quot;/&gt;&lt;wsp:rsid wsp:val=&quot;00A33DAA&quot;/&gt;&lt;wsp:rsid wsp:val=&quot;00A33E52&quot;/&gt;&lt;wsp:rsid wsp:val=&quot;00A34F7C&quot;/&gt;&lt;wsp:rsid wsp:val=&quot;00A35E83&quot;/&gt;&lt;wsp:rsid wsp:val=&quot;00A375F9&quot;/&gt;&lt;wsp:rsid wsp:val=&quot;00A37E4C&quot;/&gt;&lt;wsp:rsid wsp:val=&quot;00A41436&quot;/&gt;&lt;wsp:rsid wsp:val=&quot;00A41592&quot;/&gt;&lt;wsp:rsid wsp:val=&quot;00A41D17&quot;/&gt;&lt;wsp:rsid wsp:val=&quot;00A42625&quot;/&gt;&lt;wsp:rsid wsp:val=&quot;00A42CD6&quot;/&gt;&lt;wsp:rsid wsp:val=&quot;00A42EFB&quot;/&gt;&lt;wsp:rsid wsp:val=&quot;00A435B2&quot;/&gt;&lt;wsp:rsid wsp:val=&quot;00A43B9F&quot;/&gt;&lt;wsp:rsid wsp:val=&quot;00A43E5E&quot;/&gt;&lt;wsp:rsid wsp:val=&quot;00A442C8&quot;/&gt;&lt;wsp:rsid wsp:val=&quot;00A44DE4&quot;/&gt;&lt;wsp:rsid wsp:val=&quot;00A45853&quot;/&gt;&lt;wsp:rsid wsp:val=&quot;00A45FAC&quot;/&gt;&lt;wsp:rsid wsp:val=&quot;00A4679D&quot;/&gt;&lt;wsp:rsid wsp:val=&quot;00A46D70&quot;/&gt;&lt;wsp:rsid wsp:val=&quot;00A4755F&quot;/&gt;&lt;wsp:rsid wsp:val=&quot;00A47963&quot;/&gt;&lt;wsp:rsid wsp:val=&quot;00A47B09&quot;/&gt;&lt;wsp:rsid wsp:val=&quot;00A5160D&quot;/&gt;&lt;wsp:rsid wsp:val=&quot;00A52323&quot;/&gt;&lt;wsp:rsid wsp:val=&quot;00A54925&quot;/&gt;&lt;wsp:rsid wsp:val=&quot;00A54E85&quot;/&gt;&lt;wsp:rsid wsp:val=&quot;00A5531D&quot;/&gt;&lt;wsp:rsid wsp:val=&quot;00A5651F&quot;/&gt;&lt;wsp:rsid wsp:val=&quot;00A57051&quot;/&gt;&lt;wsp:rsid wsp:val=&quot;00A57E13&quot;/&gt;&lt;wsp:rsid wsp:val=&quot;00A61099&quot;/&gt;&lt;wsp:rsid wsp:val=&quot;00A61F55&quot;/&gt;&lt;wsp:rsid wsp:val=&quot;00A65B67&quot;/&gt;&lt;wsp:rsid wsp:val=&quot;00A66DB9&quot;/&gt;&lt;wsp:rsid wsp:val=&quot;00A70D1A&quot;/&gt;&lt;wsp:rsid wsp:val=&quot;00A72444&quot;/&gt;&lt;wsp:rsid wsp:val=&quot;00A72508&quot;/&gt;&lt;wsp:rsid wsp:val=&quot;00A7280A&quot;/&gt;&lt;wsp:rsid wsp:val=&quot;00A72847&quot;/&gt;&lt;wsp:rsid wsp:val=&quot;00A737EF&quot;/&gt;&lt;wsp:rsid wsp:val=&quot;00A74081&quot;/&gt;&lt;wsp:rsid wsp:val=&quot;00A746A8&quot;/&gt;&lt;wsp:rsid wsp:val=&quot;00A754C7&quot;/&gt;&lt;wsp:rsid wsp:val=&quot;00A75EAE&quot;/&gt;&lt;wsp:rsid wsp:val=&quot;00A762F7&quot;/&gt;&lt;wsp:rsid wsp:val=&quot;00A766BE&quot;/&gt;&lt;wsp:rsid wsp:val=&quot;00A76EBB&quot;/&gt;&lt;wsp:rsid wsp:val=&quot;00A772E7&quot;/&gt;&lt;wsp:rsid wsp:val=&quot;00A7753A&quot;/&gt;&lt;wsp:rsid wsp:val=&quot;00A776D7&quot;/&gt;&lt;wsp:rsid wsp:val=&quot;00A7793B&quot;/&gt;&lt;wsp:rsid wsp:val=&quot;00A806C1&quot;/&gt;&lt;wsp:rsid wsp:val=&quot;00A80BE0&quot;/&gt;&lt;wsp:rsid wsp:val=&quot;00A81AEC&quot;/&gt;&lt;wsp:rsid wsp:val=&quot;00A83095&quot;/&gt;&lt;wsp:rsid wsp:val=&quot;00A83E9E&quot;/&gt;&lt;wsp:rsid wsp:val=&quot;00A85283&quot;/&gt;&lt;wsp:rsid wsp:val=&quot;00A86E33&quot;/&gt;&lt;wsp:rsid wsp:val=&quot;00A877FF&quot;/&gt;&lt;wsp:rsid wsp:val=&quot;00A908B3&quot;/&gt;&lt;wsp:rsid wsp:val=&quot;00A9236E&quot;/&gt;&lt;wsp:rsid wsp:val=&quot;00A92BC9&quot;/&gt;&lt;wsp:rsid wsp:val=&quot;00A930E6&quot;/&gt;&lt;wsp:rsid wsp:val=&quot;00A93DBD&quot;/&gt;&lt;wsp:rsid wsp:val=&quot;00A952CA&quot;/&gt;&lt;wsp:rsid wsp:val=&quot;00A9561B&quot;/&gt;&lt;wsp:rsid wsp:val=&quot;00A9611F&quot;/&gt;&lt;wsp:rsid wsp:val=&quot;00A965EA&quot;/&gt;&lt;wsp:rsid wsp:val=&quot;00A96689&quot;/&gt;&lt;wsp:rsid wsp:val=&quot;00A9673C&quot;/&gt;&lt;wsp:rsid wsp:val=&quot;00A972D1&quot;/&gt;&lt;wsp:rsid wsp:val=&quot;00A97308&quot;/&gt;&lt;wsp:rsid wsp:val=&quot;00A97C78&quot;/&gt;&lt;wsp:rsid wsp:val=&quot;00A97E65&quot;/&gt;&lt;wsp:rsid wsp:val=&quot;00AA08E1&quot;/&gt;&lt;wsp:rsid wsp:val=&quot;00AA0D70&quot;/&gt;&lt;wsp:rsid wsp:val=&quot;00AA1172&quot;/&gt;&lt;wsp:rsid wsp:val=&quot;00AA3617&quot;/&gt;&lt;wsp:rsid wsp:val=&quot;00AA45E2&quot;/&gt;&lt;wsp:rsid wsp:val=&quot;00AA4863&quot;/&gt;&lt;wsp:rsid wsp:val=&quot;00AA585D&quot;/&gt;&lt;wsp:rsid wsp:val=&quot;00AA5E7B&quot;/&gt;&lt;wsp:rsid wsp:val=&quot;00AA7454&quot;/&gt;&lt;wsp:rsid wsp:val=&quot;00AA796D&quot;/&gt;&lt;wsp:rsid wsp:val=&quot;00AB0F48&quot;/&gt;&lt;wsp:rsid wsp:val=&quot;00AB1001&quot;/&gt;&lt;wsp:rsid wsp:val=&quot;00AB24B2&quot;/&gt;&lt;wsp:rsid wsp:val=&quot;00AB2CAC&quot;/&gt;&lt;wsp:rsid wsp:val=&quot;00AB5C15&quot;/&gt;&lt;wsp:rsid wsp:val=&quot;00AB5F34&quot;/&gt;&lt;wsp:rsid wsp:val=&quot;00AB6974&quot;/&gt;&lt;wsp:rsid wsp:val=&quot;00AC0AE3&quot;/&gt;&lt;wsp:rsid wsp:val=&quot;00AC12E8&quot;/&gt;&lt;wsp:rsid wsp:val=&quot;00AC1C48&quot;/&gt;&lt;wsp:rsid wsp:val=&quot;00AC24CF&quot;/&gt;&lt;wsp:rsid wsp:val=&quot;00AC466C&quot;/&gt;&lt;wsp:rsid wsp:val=&quot;00AC4C42&quot;/&gt;&lt;wsp:rsid wsp:val=&quot;00AC4E23&quot;/&gt;&lt;wsp:rsid wsp:val=&quot;00AC52B3&quot;/&gt;&lt;wsp:rsid wsp:val=&quot;00AC6964&quot;/&gt;&lt;wsp:rsid wsp:val=&quot;00AC6E7C&quot;/&gt;&lt;wsp:rsid wsp:val=&quot;00AC6ECD&quot;/&gt;&lt;wsp:rsid wsp:val=&quot;00AC75D0&quot;/&gt;&lt;wsp:rsid wsp:val=&quot;00AC7634&quot;/&gt;&lt;wsp:rsid wsp:val=&quot;00AD07FA&quot;/&gt;&lt;wsp:rsid wsp:val=&quot;00AD0A6F&quot;/&gt;&lt;wsp:rsid wsp:val=&quot;00AD1C18&quot;/&gt;&lt;wsp:rsid wsp:val=&quot;00AD2E56&quot;/&gt;&lt;wsp:rsid wsp:val=&quot;00AD3116&quot;/&gt;&lt;wsp:rsid wsp:val=&quot;00AD38D0&quot;/&gt;&lt;wsp:rsid wsp:val=&quot;00AD5268&quot;/&gt;&lt;wsp:rsid wsp:val=&quot;00AD6D04&quot;/&gt;&lt;wsp:rsid wsp:val=&quot;00AD6F8A&quot;/&gt;&lt;wsp:rsid wsp:val=&quot;00AE098B&quot;/&gt;&lt;wsp:rsid wsp:val=&quot;00AE2662&quot;/&gt;&lt;wsp:rsid wsp:val=&quot;00AE38F1&quot;/&gt;&lt;wsp:rsid wsp:val=&quot;00AE4B36&quot;/&gt;&lt;wsp:rsid wsp:val=&quot;00AE618B&quot;/&gt;&lt;wsp:rsid wsp:val=&quot;00AF16F2&quot;/&gt;&lt;wsp:rsid wsp:val=&quot;00AF24F2&quot;/&gt;&lt;wsp:rsid wsp:val=&quot;00AF2FE7&quot;/&gt;&lt;wsp:rsid wsp:val=&quot;00AF31B9&quot;/&gt;&lt;wsp:rsid wsp:val=&quot;00AF3762&quot;/&gt;&lt;wsp:rsid wsp:val=&quot;00AF3882&quot;/&gt;&lt;wsp:rsid wsp:val=&quot;00AF5658&quot;/&gt;&lt;wsp:rsid wsp:val=&quot;00AF61E9&quot;/&gt;&lt;wsp:rsid wsp:val=&quot;00AF679D&quot;/&gt;&lt;wsp:rsid wsp:val=&quot;00AF6B5B&quot;/&gt;&lt;wsp:rsid wsp:val=&quot;00AF6BA7&quot;/&gt;&lt;wsp:rsid wsp:val=&quot;00AF7C02&quot;/&gt;&lt;wsp:rsid wsp:val=&quot;00B00177&quot;/&gt;&lt;wsp:rsid wsp:val=&quot;00B00B85&quot;/&gt;&lt;wsp:rsid wsp:val=&quot;00B00C16&quot;/&gt;&lt;wsp:rsid wsp:val=&quot;00B013B9&quot;/&gt;&lt;wsp:rsid wsp:val=&quot;00B01AE8&quot;/&gt;&lt;wsp:rsid wsp:val=&quot;00B024D2&quot;/&gt;&lt;wsp:rsid wsp:val=&quot;00B02864&quot;/&gt;&lt;wsp:rsid wsp:val=&quot;00B04010&quot;/&gt;&lt;wsp:rsid wsp:val=&quot;00B05304&quot;/&gt;&lt;wsp:rsid wsp:val=&quot;00B071ED&quot;/&gt;&lt;wsp:rsid wsp:val=&quot;00B07568&quot;/&gt;&lt;wsp:rsid wsp:val=&quot;00B12C65&quot;/&gt;&lt;wsp:rsid wsp:val=&quot;00B133C1&quot;/&gt;&lt;wsp:rsid wsp:val=&quot;00B13493&quot;/&gt;&lt;wsp:rsid wsp:val=&quot;00B13737&quot;/&gt;&lt;wsp:rsid wsp:val=&quot;00B1393A&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0CC8&quot;/&gt;&lt;wsp:rsid wsp:val=&quot;00B21342&quot;/&gt;&lt;wsp:rsid wsp:val=&quot;00B216BB&quot;/&gt;&lt;wsp:rsid wsp:val=&quot;00B21A56&quot;/&gt;&lt;wsp:rsid wsp:val=&quot;00B23453&quot;/&gt;&lt;wsp:rsid wsp:val=&quot;00B23594&quot;/&gt;&lt;wsp:rsid wsp:val=&quot;00B242F6&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1B91&quot;/&gt;&lt;wsp:rsid wsp:val=&quot;00B32465&quot;/&gt;&lt;wsp:rsid wsp:val=&quot;00B325AF&quot;/&gt;&lt;wsp:rsid wsp:val=&quot;00B328BF&quot;/&gt;&lt;wsp:rsid wsp:val=&quot;00B33BE1&quot;/&gt;&lt;wsp:rsid wsp:val=&quot;00B3405C&quot;/&gt;&lt;wsp:rsid wsp:val=&quot;00B34FA8&quot;/&gt;&lt;wsp:rsid wsp:val=&quot;00B35CAC&quot;/&gt;&lt;wsp:rsid wsp:val=&quot;00B36425&quot;/&gt;&lt;wsp:rsid wsp:val=&quot;00B36C66&quot;/&gt;&lt;wsp:rsid wsp:val=&quot;00B37E2D&quot;/&gt;&lt;wsp:rsid wsp:val=&quot;00B410F2&quot;/&gt;&lt;wsp:rsid wsp:val=&quot;00B42575&quot;/&gt;&lt;wsp:rsid wsp:val=&quot;00B42885&quot;/&gt;&lt;wsp:rsid wsp:val=&quot;00B42F93&quot;/&gt;&lt;wsp:rsid wsp:val=&quot;00B43A3F&quot;/&gt;&lt;wsp:rsid wsp:val=&quot;00B43D18&quot;/&gt;&lt;wsp:rsid wsp:val=&quot;00B45395&quot;/&gt;&lt;wsp:rsid wsp:val=&quot;00B45489&quot;/&gt;&lt;wsp:rsid wsp:val=&quot;00B45EEA&quot;/&gt;&lt;wsp:rsid wsp:val=&quot;00B4661C&quot;/&gt;&lt;wsp:rsid wsp:val=&quot;00B47DBF&quot;/&gt;&lt;wsp:rsid wsp:val=&quot;00B510C1&quot;/&gt;&lt;wsp:rsid wsp:val=&quot;00B5111F&quot;/&gt;&lt;wsp:rsid wsp:val=&quot;00B516D5&quot;/&gt;&lt;wsp:rsid wsp:val=&quot;00B517B7&quot;/&gt;&lt;wsp:rsid wsp:val=&quot;00B51F42&quot;/&gt;&lt;wsp:rsid wsp:val=&quot;00B52F65&quot;/&gt;&lt;wsp:rsid wsp:val=&quot;00B5369E&quot;/&gt;&lt;wsp:rsid wsp:val=&quot;00B53BEB&quot;/&gt;&lt;wsp:rsid wsp:val=&quot;00B53F6C&quot;/&gt;&lt;wsp:rsid wsp:val=&quot;00B55BB4&quot;/&gt;&lt;wsp:rsid wsp:val=&quot;00B570E6&quot;/&gt;&lt;wsp:rsid wsp:val=&quot;00B604F3&quot;/&gt;&lt;wsp:rsid wsp:val=&quot;00B609A9&quot;/&gt;&lt;wsp:rsid wsp:val=&quot;00B6195E&quot;/&gt;&lt;wsp:rsid wsp:val=&quot;00B62224&quot;/&gt;&lt;wsp:rsid wsp:val=&quot;00B62416&quot;/&gt;&lt;wsp:rsid wsp:val=&quot;00B62523&quot;/&gt;&lt;wsp:rsid wsp:val=&quot;00B62A8E&quot;/&gt;&lt;wsp:rsid wsp:val=&quot;00B643CB&quot;/&gt;&lt;wsp:rsid wsp:val=&quot;00B644EF&quot;/&gt;&lt;wsp:rsid wsp:val=&quot;00B651C9&quot;/&gt;&lt;wsp:rsid wsp:val=&quot;00B65D47&quot;/&gt;&lt;wsp:rsid wsp:val=&quot;00B666EA&quot;/&gt;&lt;wsp:rsid wsp:val=&quot;00B66C62&quot;/&gt;&lt;wsp:rsid wsp:val=&quot;00B70B84&quot;/&gt;&lt;wsp:rsid wsp:val=&quot;00B71D02&quot;/&gt;&lt;wsp:rsid wsp:val=&quot;00B72FDD&quot;/&gt;&lt;wsp:rsid wsp:val=&quot;00B7494F&quot;/&gt;&lt;wsp:rsid wsp:val=&quot;00B76848&quot;/&gt;&lt;wsp:rsid wsp:val=&quot;00B775F5&quot;/&gt;&lt;wsp:rsid wsp:val=&quot;00B77F37&quot;/&gt;&lt;wsp:rsid wsp:val=&quot;00B80626&quot;/&gt;&lt;wsp:rsid wsp:val=&quot;00B80E14&quot;/&gt;&lt;wsp:rsid wsp:val=&quot;00B81D61&quot;/&gt;&lt;wsp:rsid wsp:val=&quot;00B81E2E&quot;/&gt;&lt;wsp:rsid wsp:val=&quot;00B825C4&quot;/&gt;&lt;wsp:rsid wsp:val=&quot;00B8387C&quot;/&gt;&lt;wsp:rsid wsp:val=&quot;00B838EF&quot;/&gt;&lt;wsp:rsid wsp:val=&quot;00B8400A&quot;/&gt;&lt;wsp:rsid wsp:val=&quot;00B84181&quot;/&gt;&lt;wsp:rsid wsp:val=&quot;00B8457E&quot;/&gt;&lt;wsp:rsid wsp:val=&quot;00B856E9&quot;/&gt;&lt;wsp:rsid wsp:val=&quot;00B85D36&quot;/&gt;&lt;wsp:rsid wsp:val=&quot;00B8691B&quot;/&gt;&lt;wsp:rsid wsp:val=&quot;00B86E23&quot;/&gt;&lt;wsp:rsid wsp:val=&quot;00B87893&quot;/&gt;&lt;wsp:rsid wsp:val=&quot;00B91D96&quot;/&gt;&lt;wsp:rsid wsp:val=&quot;00B91E14&quot;/&gt;&lt;wsp:rsid wsp:val=&quot;00B9305B&quot;/&gt;&lt;wsp:rsid wsp:val=&quot;00B93D71&quot;/&gt;&lt;wsp:rsid wsp:val=&quot;00B9496B&quot;/&gt;&lt;wsp:rsid wsp:val=&quot;00B95069&quot;/&gt;&lt;wsp:rsid wsp:val=&quot;00B95A67&quot;/&gt;&lt;wsp:rsid wsp:val=&quot;00B96A21&quot;/&gt;&lt;wsp:rsid wsp:val=&quot;00BA03EA&quot;/&gt;&lt;wsp:rsid wsp:val=&quot;00BA2657&quot;/&gt;&lt;wsp:rsid wsp:val=&quot;00BA3AC7&quot;/&gt;&lt;wsp:rsid wsp:val=&quot;00BA45C6&quot;/&gt;&lt;wsp:rsid wsp:val=&quot;00BA4EEC&quot;/&gt;&lt;wsp:rsid wsp:val=&quot;00BA59A3&quot;/&gt;&lt;wsp:rsid wsp:val=&quot;00BA61E0&quot;/&gt;&lt;wsp:rsid wsp:val=&quot;00BA6255&quot;/&gt;&lt;wsp:rsid wsp:val=&quot;00BA7DA9&quot;/&gt;&lt;wsp:rsid wsp:val=&quot;00BB0226&quot;/&gt;&lt;wsp:rsid wsp:val=&quot;00BB0404&quot;/&gt;&lt;wsp:rsid wsp:val=&quot;00BB05B6&quot;/&gt;&lt;wsp:rsid wsp:val=&quot;00BB07B3&quot;/&gt;&lt;wsp:rsid wsp:val=&quot;00BB2BA6&quot;/&gt;&lt;wsp:rsid wsp:val=&quot;00BB2D95&quot;/&gt;&lt;wsp:rsid wsp:val=&quot;00BB3FB2&quot;/&gt;&lt;wsp:rsid wsp:val=&quot;00BB493E&quot;/&gt;&lt;wsp:rsid wsp:val=&quot;00BB6914&quot;/&gt;&lt;wsp:rsid wsp:val=&quot;00BB6D52&quot;/&gt;&lt;wsp:rsid wsp:val=&quot;00BB73A4&quot;/&gt;&lt;wsp:rsid wsp:val=&quot;00BB75DA&quot;/&gt;&lt;wsp:rsid wsp:val=&quot;00BB7C95&quot;/&gt;&lt;wsp:rsid wsp:val=&quot;00BB7CEF&quot;/&gt;&lt;wsp:rsid wsp:val=&quot;00BC3155&quot;/&gt;&lt;wsp:rsid wsp:val=&quot;00BC31CE&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0E84&quot;/&gt;&lt;wsp:rsid wsp:val=&quot;00BD6AF1&quot;/&gt;&lt;wsp:rsid wsp:val=&quot;00BE09C6&quot;/&gt;&lt;wsp:rsid wsp:val=&quot;00BE1E2E&quot;/&gt;&lt;wsp:rsid wsp:val=&quot;00BE2E31&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E7F8E&quot;/&gt;&lt;wsp:rsid wsp:val=&quot;00BF0416&quot;/&gt;&lt;wsp:rsid wsp:val=&quot;00BF1273&quot;/&gt;&lt;wsp:rsid wsp:val=&quot;00BF33CE&quot;/&gt;&lt;wsp:rsid wsp:val=&quot;00BF3458&quot;/&gt;&lt;wsp:rsid wsp:val=&quot;00BF3E58&quot;/&gt;&lt;wsp:rsid wsp:val=&quot;00BF4FDD&quot;/&gt;&lt;wsp:rsid wsp:val=&quot;00BF5137&quot;/&gt;&lt;wsp:rsid wsp:val=&quot;00BF5172&quot;/&gt;&lt;wsp:rsid wsp:val=&quot;00BF7081&quot;/&gt;&lt;wsp:rsid wsp:val=&quot;00BF757B&quot;/&gt;&lt;wsp:rsid wsp:val=&quot;00C00914&quot;/&gt;&lt;wsp:rsid wsp:val=&quot;00C00A1E&quot;/&gt;&lt;wsp:rsid wsp:val=&quot;00C01438&quot;/&gt;&lt;wsp:rsid wsp:val=&quot;00C03322&quot;/&gt;&lt;wsp:rsid wsp:val=&quot;00C03F2A&quot;/&gt;&lt;wsp:rsid wsp:val=&quot;00C04330&quot;/&gt;&lt;wsp:rsid wsp:val=&quot;00C051A0&quot;/&gt;&lt;wsp:rsid wsp:val=&quot;00C052C5&quot;/&gt;&lt;wsp:rsid wsp:val=&quot;00C0616F&quot;/&gt;&lt;wsp:rsid wsp:val=&quot;00C06E51&quot;/&gt;&lt;wsp:rsid wsp:val=&quot;00C07068&quot;/&gt;&lt;wsp:rsid wsp:val=&quot;00C10F46&quot;/&gt;&lt;wsp:rsid wsp:val=&quot;00C128EF&quot;/&gt;&lt;wsp:rsid wsp:val=&quot;00C12FA8&quot;/&gt;&lt;wsp:rsid wsp:val=&quot;00C14D09&quot;/&gt;&lt;wsp:rsid wsp:val=&quot;00C14E4D&quot;/&gt;&lt;wsp:rsid wsp:val=&quot;00C151BA&quot;/&gt;&lt;wsp:rsid wsp:val=&quot;00C15DD9&quot;/&gt;&lt;wsp:rsid wsp:val=&quot;00C15F09&quot;/&gt;&lt;wsp:rsid wsp:val=&quot;00C16003&quot;/&gt;&lt;wsp:rsid wsp:val=&quot;00C16676&quot;/&gt;&lt;wsp:rsid wsp:val=&quot;00C21B3E&quot;/&gt;&lt;wsp:rsid wsp:val=&quot;00C21DDD&quot;/&gt;&lt;wsp:rsid wsp:val=&quot;00C224EC&quot;/&gt;&lt;wsp:rsid wsp:val=&quot;00C25A75&quot;/&gt;&lt;wsp:rsid wsp:val=&quot;00C26B1E&quot;/&gt;&lt;wsp:rsid wsp:val=&quot;00C27C1F&quot;/&gt;&lt;wsp:rsid wsp:val=&quot;00C30DF4&quot;/&gt;&lt;wsp:rsid wsp:val=&quot;00C31C67&quot;/&gt;&lt;wsp:rsid wsp:val=&quot;00C32688&quot;/&gt;&lt;wsp:rsid wsp:val=&quot;00C346A5&quot;/&gt;&lt;wsp:rsid wsp:val=&quot;00C35695&quot;/&gt;&lt;wsp:rsid wsp:val=&quot;00C35D65&quot;/&gt;&lt;wsp:rsid wsp:val=&quot;00C367EF&quot;/&gt;&lt;wsp:rsid wsp:val=&quot;00C36AE4&quot;/&gt;&lt;wsp:rsid wsp:val=&quot;00C37342&quot;/&gt;&lt;wsp:rsid wsp:val=&quot;00C37FAD&quot;/&gt;&lt;wsp:rsid wsp:val=&quot;00C409CE&quot;/&gt;&lt;wsp:rsid wsp:val=&quot;00C423FE&quot;/&gt;&lt;wsp:rsid wsp:val=&quot;00C445A9&quot;/&gt;&lt;wsp:rsid wsp:val=&quot;00C44F33&quot;/&gt;&lt;wsp:rsid wsp:val=&quot;00C453FE&quot;/&gt;&lt;wsp:rsid wsp:val=&quot;00C456D1&quot;/&gt;&lt;wsp:rsid wsp:val=&quot;00C45781&quot;/&gt;&lt;wsp:rsid wsp:val=&quot;00C46872&quot;/&gt;&lt;wsp:rsid wsp:val=&quot;00C471CC&quot;/&gt;&lt;wsp:rsid wsp:val=&quot;00C47705&quot;/&gt;&lt;wsp:rsid wsp:val=&quot;00C47B2E&quot;/&gt;&lt;wsp:rsid wsp:val=&quot;00C47BAD&quot;/&gt;&lt;wsp:rsid wsp:val=&quot;00C47BC6&quot;/&gt;&lt;wsp:rsid wsp:val=&quot;00C47FCF&quot;/&gt;&lt;wsp:rsid wsp:val=&quot;00C50866&quot;/&gt;&lt;wsp:rsid wsp:val=&quot;00C52673&quot;/&gt;&lt;wsp:rsid wsp:val=&quot;00C52D47&quot;/&gt;&lt;wsp:rsid wsp:val=&quot;00C536CD&quot;/&gt;&lt;wsp:rsid wsp:val=&quot;00C540A9&quot;/&gt;&lt;wsp:rsid wsp:val=&quot;00C54890&quot;/&gt;&lt;wsp:rsid wsp:val=&quot;00C552DB&quot;/&gt;&lt;wsp:rsid wsp:val=&quot;00C56EFA&quot;/&gt;&lt;wsp:rsid wsp:val=&quot;00C57CDF&quot;/&gt;&lt;wsp:rsid wsp:val=&quot;00C60803&quot;/&gt;&lt;wsp:rsid wsp:val=&quot;00C635F5&quot;/&gt;&lt;wsp:rsid wsp:val=&quot;00C63F6D&quot;/&gt;&lt;wsp:rsid wsp:val=&quot;00C641BE&quot;/&gt;&lt;wsp:rsid wsp:val=&quot;00C64948&quot;/&gt;&lt;wsp:rsid wsp:val=&quot;00C64CC5&quot;/&gt;&lt;wsp:rsid wsp:val=&quot;00C6508D&quot;/&gt;&lt;wsp:rsid wsp:val=&quot;00C66123&quot;/&gt;&lt;wsp:rsid wsp:val=&quot;00C66E2D&quot;/&gt;&lt;wsp:rsid wsp:val=&quot;00C67057&quot;/&gt;&lt;wsp:rsid wsp:val=&quot;00C71E43&quot;/&gt;&lt;wsp:rsid wsp:val=&quot;00C7413D&quot;/&gt;&lt;wsp:rsid wsp:val=&quot;00C741D9&quot;/&gt;&lt;wsp:rsid wsp:val=&quot;00C74F31&quot;/&gt;&lt;wsp:rsid wsp:val=&quot;00C751A7&quot;/&gt;&lt;wsp:rsid wsp:val=&quot;00C75D5C&quot;/&gt;&lt;wsp:rsid wsp:val=&quot;00C773F5&quot;/&gt;&lt;wsp:rsid wsp:val=&quot;00C83C4A&quot;/&gt;&lt;wsp:rsid wsp:val=&quot;00C840DF&quot;/&gt;&lt;wsp:rsid wsp:val=&quot;00C85949&quot;/&gt;&lt;wsp:rsid wsp:val=&quot;00C85D6F&quot;/&gt;&lt;wsp:rsid wsp:val=&quot;00C8674D&quot;/&gt;&lt;wsp:rsid wsp:val=&quot;00C90002&quot;/&gt;&lt;wsp:rsid wsp:val=&quot;00C91EC6&quot;/&gt;&lt;wsp:rsid wsp:val=&quot;00C92F6F&quot;/&gt;&lt;wsp:rsid wsp:val=&quot;00C930DD&quot;/&gt;&lt;wsp:rsid wsp:val=&quot;00C937EB&quot;/&gt;&lt;wsp:rsid wsp:val=&quot;00C9597A&quot;/&gt;&lt;wsp:rsid wsp:val=&quot;00C95CB5&quot;/&gt;&lt;wsp:rsid wsp:val=&quot;00C95D28&quot;/&gt;&lt;wsp:rsid wsp:val=&quot;00C969D3&quot;/&gt;&lt;wsp:rsid wsp:val=&quot;00C96CB2&quot;/&gt;&lt;wsp:rsid wsp:val=&quot;00C96EEF&quot;/&gt;&lt;wsp:rsid wsp:val=&quot;00C97951&quot;/&gt;&lt;wsp:rsid wsp:val=&quot;00CA0DE5&quot;/&gt;&lt;wsp:rsid wsp:val=&quot;00CA174E&quot;/&gt;&lt;wsp:rsid wsp:val=&quot;00CA1857&quot;/&gt;&lt;wsp:rsid wsp:val=&quot;00CA187E&quot;/&gt;&lt;wsp:rsid wsp:val=&quot;00CA1E39&quot;/&gt;&lt;wsp:rsid wsp:val=&quot;00CA1EF6&quot;/&gt;&lt;wsp:rsid wsp:val=&quot;00CA22FD&quot;/&gt;&lt;wsp:rsid wsp:val=&quot;00CA2506&quot;/&gt;&lt;wsp:rsid wsp:val=&quot;00CA4944&quot;/&gt;&lt;wsp:rsid wsp:val=&quot;00CA5B74&quot;/&gt;&lt;wsp:rsid wsp:val=&quot;00CB040A&quot;/&gt;&lt;wsp:rsid wsp:val=&quot;00CB06E0&quot;/&gt;&lt;wsp:rsid wsp:val=&quot;00CB0C2F&quot;/&gt;&lt;wsp:rsid wsp:val=&quot;00CB10BC&quot;/&gt;&lt;wsp:rsid wsp:val=&quot;00CB1A6C&quot;/&gt;&lt;wsp:rsid wsp:val=&quot;00CB2423&quot;/&gt;&lt;wsp:rsid wsp:val=&quot;00CB2593&quot;/&gt;&lt;wsp:rsid wsp:val=&quot;00CB2F91&quot;/&gt;&lt;wsp:rsid wsp:val=&quot;00CB38D3&quot;/&gt;&lt;wsp:rsid wsp:val=&quot;00CB3BE2&quot;/&gt;&lt;wsp:rsid wsp:val=&quot;00CB3FE6&quot;/&gt;&lt;wsp:rsid wsp:val=&quot;00CB6927&quot;/&gt;&lt;wsp:rsid wsp:val=&quot;00CB722E&quot;/&gt;&lt;wsp:rsid wsp:val=&quot;00CB75D2&quot;/&gt;&lt;wsp:rsid wsp:val=&quot;00CC01E0&quot;/&gt;&lt;wsp:rsid wsp:val=&quot;00CC1113&quot;/&gt;&lt;wsp:rsid wsp:val=&quot;00CC2142&quot;/&gt;&lt;wsp:rsid wsp:val=&quot;00CC3762&quot;/&gt;&lt;wsp:rsid wsp:val=&quot;00CC3A2C&quot;/&gt;&lt;wsp:rsid wsp:val=&quot;00CC45A7&quot;/&gt;&lt;wsp:rsid wsp:val=&quot;00CC5296&quot;/&gt;&lt;wsp:rsid wsp:val=&quot;00CC5DA6&quot;/&gt;&lt;wsp:rsid wsp:val=&quot;00CD06E7&quot;/&gt;&lt;wsp:rsid wsp:val=&quot;00CD164C&quot;/&gt;&lt;wsp:rsid wsp:val=&quot;00CD2066&quot;/&gt;&lt;wsp:rsid wsp:val=&quot;00CD2259&quot;/&gt;&lt;wsp:rsid wsp:val=&quot;00CD2729&quot;/&gt;&lt;wsp:rsid wsp:val=&quot;00CD6231&quot;/&gt;&lt;wsp:rsid wsp:val=&quot;00CD653A&quot;/&gt;&lt;wsp:rsid wsp:val=&quot;00CE0BA0&quot;/&gt;&lt;wsp:rsid wsp:val=&quot;00CE1B9D&quot;/&gt;&lt;wsp:rsid wsp:val=&quot;00CE2270&quot;/&gt;&lt;wsp:rsid wsp:val=&quot;00CE2DAD&quot;/&gt;&lt;wsp:rsid wsp:val=&quot;00CE2F26&quot;/&gt;&lt;wsp:rsid wsp:val=&quot;00CE31C0&quot;/&gt;&lt;wsp:rsid wsp:val=&quot;00CE3F95&quot;/&gt;&lt;wsp:rsid wsp:val=&quot;00CE471B&quot;/&gt;&lt;wsp:rsid wsp:val=&quot;00CE49E4&quot;/&gt;&lt;wsp:rsid wsp:val=&quot;00CE5AA9&quot;/&gt;&lt;wsp:rsid wsp:val=&quot;00CE5D02&quot;/&gt;&lt;wsp:rsid wsp:val=&quot;00CF0E21&quot;/&gt;&lt;wsp:rsid wsp:val=&quot;00CF1C6E&quot;/&gt;&lt;wsp:rsid wsp:val=&quot;00CF2213&quot;/&gt;&lt;wsp:rsid wsp:val=&quot;00CF2B50&quot;/&gt;&lt;wsp:rsid wsp:val=&quot;00CF383C&quot;/&gt;&lt;wsp:rsid wsp:val=&quot;00CF3841&quot;/&gt;&lt;wsp:rsid wsp:val=&quot;00CF3F78&quot;/&gt;&lt;wsp:rsid wsp:val=&quot;00CF62EF&quot;/&gt;&lt;wsp:rsid wsp:val=&quot;00CF643C&quot;/&gt;&lt;wsp:rsid wsp:val=&quot;00CF66D7&quot;/&gt;&lt;wsp:rsid wsp:val=&quot;00CF67E3&quot;/&gt;&lt;wsp:rsid wsp:val=&quot;00CF6893&quot;/&gt;&lt;wsp:rsid wsp:val=&quot;00CF70E9&quot;/&gt;&lt;wsp:rsid wsp:val=&quot;00CF7248&quot;/&gt;&lt;wsp:rsid wsp:val=&quot;00D02EED&quot;/&gt;&lt;wsp:rsid wsp:val=&quot;00D0490E&quot;/&gt;&lt;wsp:rsid wsp:val=&quot;00D04DFC&quot;/&gt;&lt;wsp:rsid wsp:val=&quot;00D05303&quot;/&gt;&lt;wsp:rsid wsp:val=&quot;00D103EB&quot;/&gt;&lt;wsp:rsid wsp:val=&quot;00D109B7&quot;/&gt;&lt;wsp:rsid wsp:val=&quot;00D11365&quot;/&gt;&lt;wsp:rsid wsp:val=&quot;00D12826&quot;/&gt;&lt;wsp:rsid wsp:val=&quot;00D159B7&quot;/&gt;&lt;wsp:rsid wsp:val=&quot;00D15EEC&quot;/&gt;&lt;wsp:rsid wsp:val=&quot;00D16CA3&quot;/&gt;&lt;wsp:rsid wsp:val=&quot;00D2158B&quot;/&gt;&lt;wsp:rsid wsp:val=&quot;00D21944&quot;/&gt;&lt;wsp:rsid wsp:val=&quot;00D2210D&quot;/&gt;&lt;wsp:rsid wsp:val=&quot;00D22CD3&quot;/&gt;&lt;wsp:rsid wsp:val=&quot;00D23BF9&quot;/&gt;&lt;wsp:rsid wsp:val=&quot;00D24A08&quot;/&gt;&lt;wsp:rsid wsp:val=&quot;00D24CCE&quot;/&gt;&lt;wsp:rsid wsp:val=&quot;00D2507D&quot;/&gt;&lt;wsp:rsid wsp:val=&quot;00D26B52&quot;/&gt;&lt;wsp:rsid wsp:val=&quot;00D27DDF&quot;/&gt;&lt;wsp:rsid wsp:val=&quot;00D30606&quot;/&gt;&lt;wsp:rsid wsp:val=&quot;00D30A64&quot;/&gt;&lt;wsp:rsid wsp:val=&quot;00D32866&quot;/&gt;&lt;wsp:rsid wsp:val=&quot;00D3301B&quot;/&gt;&lt;wsp:rsid wsp:val=&quot;00D33A98&quot;/&gt;&lt;wsp:rsid wsp:val=&quot;00D350E5&quot;/&gt;&lt;wsp:rsid wsp:val=&quot;00D35C54&quot;/&gt;&lt;wsp:rsid wsp:val=&quot;00D36768&quot;/&gt;&lt;wsp:rsid wsp:val=&quot;00D36A84&quot;/&gt;&lt;wsp:rsid wsp:val=&quot;00D3772F&quot;/&gt;&lt;wsp:rsid wsp:val=&quot;00D41669&quot;/&gt;&lt;wsp:rsid wsp:val=&quot;00D42446&quot;/&gt;&lt;wsp:rsid wsp:val=&quot;00D43022&quot;/&gt;&lt;wsp:rsid wsp:val=&quot;00D455E0&quot;/&gt;&lt;wsp:rsid wsp:val=&quot;00D45AD0&quot;/&gt;&lt;wsp:rsid wsp:val=&quot;00D46210&quot;/&gt;&lt;wsp:rsid wsp:val=&quot;00D463AD&quot;/&gt;&lt;wsp:rsid wsp:val=&quot;00D50F6F&quot;/&gt;&lt;wsp:rsid wsp:val=&quot;00D54145&quot;/&gt;&lt;wsp:rsid wsp:val=&quot;00D5493C&quot;/&gt;&lt;wsp:rsid wsp:val=&quot;00D54AD2&quot;/&gt;&lt;wsp:rsid wsp:val=&quot;00D57053&quot;/&gt;&lt;wsp:rsid wsp:val=&quot;00D57906&quot;/&gt;&lt;wsp:rsid wsp:val=&quot;00D60EA1&quot;/&gt;&lt;wsp:rsid wsp:val=&quot;00D618AE&quot;/&gt;&lt;wsp:rsid wsp:val=&quot;00D61BAB&quot;/&gt;&lt;wsp:rsid wsp:val=&quot;00D62330&quot;/&gt;&lt;wsp:rsid wsp:val=&quot;00D623DF&quot;/&gt;&lt;wsp:rsid wsp:val=&quot;00D62C74&quot;/&gt;&lt;wsp:rsid wsp:val=&quot;00D62EA4&quot;/&gt;&lt;wsp:rsid wsp:val=&quot;00D63275&quot;/&gt;&lt;wsp:rsid wsp:val=&quot;00D6382C&quot;/&gt;&lt;wsp:rsid wsp:val=&quot;00D6392A&quot;/&gt;&lt;wsp:rsid wsp:val=&quot;00D65D09&quot;/&gt;&lt;wsp:rsid wsp:val=&quot;00D65D89&quot;/&gt;&lt;wsp:rsid wsp:val=&quot;00D6618E&quot;/&gt;&lt;wsp:rsid wsp:val=&quot;00D66DD1&quot;/&gt;&lt;wsp:rsid wsp:val=&quot;00D674E9&quot;/&gt;&lt;wsp:rsid wsp:val=&quot;00D702E9&quot;/&gt;&lt;wsp:rsid wsp:val=&quot;00D71BC5&quot;/&gt;&lt;wsp:rsid wsp:val=&quot;00D71CDA&quot;/&gt;&lt;wsp:rsid wsp:val=&quot;00D723F9&quot;/&gt;&lt;wsp:rsid wsp:val=&quot;00D72D43&quot;/&gt;&lt;wsp:rsid wsp:val=&quot;00D74C43&quot;/&gt;&lt;wsp:rsid wsp:val=&quot;00D750FB&quot;/&gt;&lt;wsp:rsid wsp:val=&quot;00D759CE&quot;/&gt;&lt;wsp:rsid wsp:val=&quot;00D75E0A&quot;/&gt;&lt;wsp:rsid wsp:val=&quot;00D76573&quot;/&gt;&lt;wsp:rsid wsp:val=&quot;00D7677C&quot;/&gt;&lt;wsp:rsid wsp:val=&quot;00D76E61&quot;/&gt;&lt;wsp:rsid wsp:val=&quot;00D7726C&quot;/&gt;&lt;wsp:rsid wsp:val=&quot;00D77D00&quot;/&gt;&lt;wsp:rsid wsp:val=&quot;00D819F2&quot;/&gt;&lt;wsp:rsid wsp:val=&quot;00D81B2A&quot;/&gt;&lt;wsp:rsid wsp:val=&quot;00D81C1F&quot;/&gt;&lt;wsp:rsid wsp:val=&quot;00D82A24&quot;/&gt;&lt;wsp:rsid wsp:val=&quot;00D8429E&quot;/&gt;&lt;wsp:rsid wsp:val=&quot;00D848DB&quot;/&gt;&lt;wsp:rsid wsp:val=&quot;00D90160&quot;/&gt;&lt;wsp:rsid wsp:val=&quot;00D90693&quot;/&gt;&lt;wsp:rsid wsp:val=&quot;00D9175E&quot;/&gt;&lt;wsp:rsid wsp:val=&quot;00D92E99&quot;/&gt;&lt;wsp:rsid wsp:val=&quot;00D95023&quot;/&gt;&lt;wsp:rsid wsp:val=&quot;00D95FC5&quot;/&gt;&lt;wsp:rsid wsp:val=&quot;00D9654F&quot;/&gt;&lt;wsp:rsid wsp:val=&quot;00D97577&quot;/&gt;&lt;wsp:rsid wsp:val=&quot;00D979AC&quot;/&gt;&lt;wsp:rsid wsp:val=&quot;00DA08C0&quot;/&gt;&lt;wsp:rsid wsp:val=&quot;00DA10CD&quot;/&gt;&lt;wsp:rsid wsp:val=&quot;00DA1E8F&quot;/&gt;&lt;wsp:rsid wsp:val=&quot;00DA1F21&quot;/&gt;&lt;wsp:rsid wsp:val=&quot;00DA21B7&quot;/&gt;&lt;wsp:rsid wsp:val=&quot;00DA27DB&quot;/&gt;&lt;wsp:rsid wsp:val=&quot;00DA2BA4&quot;/&gt;&lt;wsp:rsid wsp:val=&quot;00DA2E4C&quot;/&gt;&lt;wsp:rsid wsp:val=&quot;00DA2FE7&quot;/&gt;&lt;wsp:rsid wsp:val=&quot;00DA54B0&quot;/&gt;&lt;wsp:rsid wsp:val=&quot;00DA5D07&quot;/&gt;&lt;wsp:rsid wsp:val=&quot;00DA611A&quot;/&gt;&lt;wsp:rsid wsp:val=&quot;00DA611E&quot;/&gt;&lt;wsp:rsid wsp:val=&quot;00DA6DF8&quot;/&gt;&lt;wsp:rsid wsp:val=&quot;00DA7763&quot;/&gt;&lt;wsp:rsid wsp:val=&quot;00DA7B09&quot;/&gt;&lt;wsp:rsid wsp:val=&quot;00DB11A6&quot;/&gt;&lt;wsp:rsid wsp:val=&quot;00DB31F1&quot;/&gt;&lt;wsp:rsid wsp:val=&quot;00DB4A06&quot;/&gt;&lt;wsp:rsid wsp:val=&quot;00DB5019&quot;/&gt;&lt;wsp:rsid wsp:val=&quot;00DB6888&quot;/&gt;&lt;wsp:rsid wsp:val=&quot;00DB69C6&quot;/&gt;&lt;wsp:rsid wsp:val=&quot;00DB6D50&quot;/&gt;&lt;wsp:rsid wsp:val=&quot;00DC0502&quot;/&gt;&lt;wsp:rsid wsp:val=&quot;00DC271D&quot;/&gt;&lt;wsp:rsid wsp:val=&quot;00DC4CAC&quot;/&gt;&lt;wsp:rsid wsp:val=&quot;00DC5843&quot;/&gt;&lt;wsp:rsid wsp:val=&quot;00DC655B&quot;/&gt;&lt;wsp:rsid wsp:val=&quot;00DC71BF&quot;/&gt;&lt;wsp:rsid wsp:val=&quot;00DD02B5&quot;/&gt;&lt;wsp:rsid wsp:val=&quot;00DD04B4&quot;/&gt;&lt;wsp:rsid wsp:val=&quot;00DD072D&quot;/&gt;&lt;wsp:rsid wsp:val=&quot;00DD077C&quot;/&gt;&lt;wsp:rsid wsp:val=&quot;00DD166B&quot;/&gt;&lt;wsp:rsid wsp:val=&quot;00DD1C1A&quot;/&gt;&lt;wsp:rsid wsp:val=&quot;00DD2AA4&quot;/&gt;&lt;wsp:rsid wsp:val=&quot;00DD40B6&quot;/&gt;&lt;wsp:rsid wsp:val=&quot;00DD58A9&quot;/&gt;&lt;wsp:rsid wsp:val=&quot;00DD6408&quot;/&gt;&lt;wsp:rsid wsp:val=&quot;00DD6601&quot;/&gt;&lt;wsp:rsid wsp:val=&quot;00DD7EC7&quot;/&gt;&lt;wsp:rsid wsp:val=&quot;00DE00A5&quot;/&gt;&lt;wsp:rsid wsp:val=&quot;00DE0146&quot;/&gt;&lt;wsp:rsid wsp:val=&quot;00DE041D&quot;/&gt;&lt;wsp:rsid wsp:val=&quot;00DE18B9&quot;/&gt;&lt;wsp:rsid wsp:val=&quot;00DE2539&quot;/&gt;&lt;wsp:rsid wsp:val=&quot;00DE3764&quot;/&gt;&lt;wsp:rsid wsp:val=&quot;00DE3AD1&quot;/&gt;&lt;wsp:rsid wsp:val=&quot;00DE6023&quot;/&gt;&lt;wsp:rsid wsp:val=&quot;00DE6DFB&quot;/&gt;&lt;wsp:rsid wsp:val=&quot;00DF02A1&quot;/&gt;&lt;wsp:rsid wsp:val=&quot;00DF0E81&quot;/&gt;&lt;wsp:rsid wsp:val=&quot;00DF1C7E&quot;/&gt;&lt;wsp:rsid wsp:val=&quot;00DF3101&quot;/&gt;&lt;wsp:rsid wsp:val=&quot;00DF449E&quot;/&gt;&lt;wsp:rsid wsp:val=&quot;00DF5396&quot;/&gt;&lt;wsp:rsid wsp:val=&quot;00DF607F&quot;/&gt;&lt;wsp:rsid wsp:val=&quot;00DF7F4E&quot;/&gt;&lt;wsp:rsid wsp:val=&quot;00E0008D&quot;/&gt;&lt;wsp:rsid wsp:val=&quot;00E0089C&quot;/&gt;&lt;wsp:rsid wsp:val=&quot;00E00ECA&quot;/&gt;&lt;wsp:rsid wsp:val=&quot;00E00F59&quot;/&gt;&lt;wsp:rsid wsp:val=&quot;00E01E5C&quot;/&gt;&lt;wsp:rsid wsp:val=&quot;00E0217C&quot;/&gt;&lt;wsp:rsid wsp:val=&quot;00E02CEB&quot;/&gt;&lt;wsp:rsid wsp:val=&quot;00E02D9F&quot;/&gt;&lt;wsp:rsid wsp:val=&quot;00E03ABA&quot;/&gt;&lt;wsp:rsid wsp:val=&quot;00E047CD&quot;/&gt;&lt;wsp:rsid wsp:val=&quot;00E04D7F&quot;/&gt;&lt;wsp:rsid wsp:val=&quot;00E0684D&quot;/&gt;&lt;wsp:rsid wsp:val=&quot;00E06B31&quot;/&gt;&lt;wsp:rsid wsp:val=&quot;00E06CE4&quot;/&gt;&lt;wsp:rsid wsp:val=&quot;00E10B66&quot;/&gt;&lt;wsp:rsid wsp:val=&quot;00E120FB&quot;/&gt;&lt;wsp:rsid wsp:val=&quot;00E12636&quot;/&gt;&lt;wsp:rsid wsp:val=&quot;00E126FC&quot;/&gt;&lt;wsp:rsid wsp:val=&quot;00E1314B&quot;/&gt;&lt;wsp:rsid wsp:val=&quot;00E146DA&quot;/&gt;&lt;wsp:rsid wsp:val=&quot;00E151D9&quot;/&gt;&lt;wsp:rsid wsp:val=&quot;00E1543B&quot;/&gt;&lt;wsp:rsid wsp:val=&quot;00E17062&quot;/&gt;&lt;wsp:rsid wsp:val=&quot;00E17952&quot;/&gt;&lt;wsp:rsid wsp:val=&quot;00E17E84&quot;/&gt;&lt;wsp:rsid wsp:val=&quot;00E22A57&quot;/&gt;&lt;wsp:rsid wsp:val=&quot;00E22DD2&quot;/&gt;&lt;wsp:rsid wsp:val=&quot;00E22EAA&quot;/&gt;&lt;wsp:rsid wsp:val=&quot;00E234E5&quot;/&gt;&lt;wsp:rsid wsp:val=&quot;00E23AB4&quot;/&gt;&lt;wsp:rsid wsp:val=&quot;00E23D50&quot;/&gt;&lt;wsp:rsid wsp:val=&quot;00E25520&quot;/&gt;&lt;wsp:rsid wsp:val=&quot;00E263A6&quot;/&gt;&lt;wsp:rsid wsp:val=&quot;00E26C19&quot;/&gt;&lt;wsp:rsid wsp:val=&quot;00E2709C&quot;/&gt;&lt;wsp:rsid wsp:val=&quot;00E27120&quot;/&gt;&lt;wsp:rsid wsp:val=&quot;00E30573&quot;/&gt;&lt;wsp:rsid wsp:val=&quot;00E30AAA&quot;/&gt;&lt;wsp:rsid wsp:val=&quot;00E3209B&quot;/&gt;&lt;wsp:rsid wsp:val=&quot;00E32537&quot;/&gt;&lt;wsp:rsid wsp:val=&quot;00E33EFB&quot;/&gt;&lt;wsp:rsid wsp:val=&quot;00E3433F&quot;/&gt;&lt;wsp:rsid wsp:val=&quot;00E34758&quot;/&gt;&lt;wsp:rsid wsp:val=&quot;00E35E41&quot;/&gt;&lt;wsp:rsid wsp:val=&quot;00E37E5C&quot;/&gt;&lt;wsp:rsid wsp:val=&quot;00E4030C&quot;/&gt;&lt;wsp:rsid wsp:val=&quot;00E40872&quot;/&gt;&lt;wsp:rsid wsp:val=&quot;00E4100A&quot;/&gt;&lt;wsp:rsid wsp:val=&quot;00E41AE5&quot;/&gt;&lt;wsp:rsid wsp:val=&quot;00E4210F&quot;/&gt;&lt;wsp:rsid wsp:val=&quot;00E42655&quot;/&gt;&lt;wsp:rsid wsp:val=&quot;00E42692&quot;/&gt;&lt;wsp:rsid wsp:val=&quot;00E42B81&quot;/&gt;&lt;wsp:rsid wsp:val=&quot;00E456E6&quot;/&gt;&lt;wsp:rsid wsp:val=&quot;00E460C7&quot;/&gt;&lt;wsp:rsid wsp:val=&quot;00E4657E&quot;/&gt;&lt;wsp:rsid wsp:val=&quot;00E46902&quot;/&gt;&lt;wsp:rsid wsp:val=&quot;00E473DB&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06F&quot;/&gt;&lt;wsp:rsid wsp:val=&quot;00E60304&quot;/&gt;&lt;wsp:rsid wsp:val=&quot;00E604EE&quot;/&gt;&lt;wsp:rsid wsp:val=&quot;00E6242F&quot;/&gt;&lt;wsp:rsid wsp:val=&quot;00E641D4&quot;/&gt;&lt;wsp:rsid wsp:val=&quot;00E6473D&quot;/&gt;&lt;wsp:rsid wsp:val=&quot;00E64B2A&quot;/&gt;&lt;wsp:rsid wsp:val=&quot;00E65129&quot;/&gt;&lt;wsp:rsid wsp:val=&quot;00E654DC&quot;/&gt;&lt;wsp:rsid wsp:val=&quot;00E6596C&quot;/&gt;&lt;wsp:rsid wsp:val=&quot;00E65ABC&quot;/&gt;&lt;wsp:rsid wsp:val=&quot;00E67A21&quot;/&gt;&lt;wsp:rsid wsp:val=&quot;00E67F1D&quot;/&gt;&lt;wsp:rsid wsp:val=&quot;00E70779&quot;/&gt;&lt;wsp:rsid wsp:val=&quot;00E71C2B&quot;/&gt;&lt;wsp:rsid wsp:val=&quot;00E72492&quot;/&gt;&lt;wsp:rsid wsp:val=&quot;00E727F2&quot;/&gt;&lt;wsp:rsid wsp:val=&quot;00E73EBD&quot;/&gt;&lt;wsp:rsid wsp:val=&quot;00E747F3&quot;/&gt;&lt;wsp:rsid wsp:val=&quot;00E74B5E&quot;/&gt;&lt;wsp:rsid wsp:val=&quot;00E76A58&quot;/&gt;&lt;wsp:rsid wsp:val=&quot;00E77724&quot;/&gt;&lt;wsp:rsid wsp:val=&quot;00E7775E&quot;/&gt;&lt;wsp:rsid wsp:val=&quot;00E82B99&quot;/&gt;&lt;wsp:rsid wsp:val=&quot;00E82DA2&quot;/&gt;&lt;wsp:rsid wsp:val=&quot;00E82F26&quot;/&gt;&lt;wsp:rsid wsp:val=&quot;00E8328D&quot;/&gt;&lt;wsp:rsid wsp:val=&quot;00E85470&quot;/&gt;&lt;wsp:rsid wsp:val=&quot;00E86688&quot;/&gt;&lt;wsp:rsid wsp:val=&quot;00E876A2&quot;/&gt;&lt;wsp:rsid wsp:val=&quot;00E91378&quot;/&gt;&lt;wsp:rsid wsp:val=&quot;00E914E8&quot;/&gt;&lt;wsp:rsid wsp:val=&quot;00E92366&quot;/&gt;&lt;wsp:rsid wsp:val=&quot;00E925F7&quot;/&gt;&lt;wsp:rsid wsp:val=&quot;00E93388&quot;/&gt;&lt;wsp:rsid wsp:val=&quot;00E93D5E&quot;/&gt;&lt;wsp:rsid wsp:val=&quot;00E94694&quot;/&gt;&lt;wsp:rsid wsp:val=&quot;00E94870&quot;/&gt;&lt;wsp:rsid wsp:val=&quot;00E95816&quot;/&gt;&lt;wsp:rsid wsp:val=&quot;00E96B29&quot;/&gt;&lt;wsp:rsid wsp:val=&quot;00E971E4&quot;/&gt;&lt;wsp:rsid wsp:val=&quot;00EA1B27&quot;/&gt;&lt;wsp:rsid wsp:val=&quot;00EA23A4&quot;/&gt;&lt;wsp:rsid wsp:val=&quot;00EA275B&quot;/&gt;&lt;wsp:rsid wsp:val=&quot;00EA29F4&quot;/&gt;&lt;wsp:rsid wsp:val=&quot;00EA2B10&quot;/&gt;&lt;wsp:rsid wsp:val=&quot;00EA2F59&quot;/&gt;&lt;wsp:rsid wsp:val=&quot;00EA308E&quot;/&gt;&lt;wsp:rsid wsp:val=&quot;00EA3144&quot;/&gt;&lt;wsp:rsid wsp:val=&quot;00EA36DB&quot;/&gt;&lt;wsp:rsid wsp:val=&quot;00EA4DFD&quot;/&gt;&lt;wsp:rsid wsp:val=&quot;00EA5352&quot;/&gt;&lt;wsp:rsid wsp:val=&quot;00EA65DD&quot;/&gt;&lt;wsp:rsid wsp:val=&quot;00EA6A1F&quot;/&gt;&lt;wsp:rsid wsp:val=&quot;00EA6AFB&quot;/&gt;&lt;wsp:rsid wsp:val=&quot;00EA6F3D&quot;/&gt;&lt;wsp:rsid wsp:val=&quot;00EB02A2&quot;/&gt;&lt;wsp:rsid wsp:val=&quot;00EB109F&quot;/&gt;&lt;wsp:rsid wsp:val=&quot;00EB1155&quot;/&gt;&lt;wsp:rsid wsp:val=&quot;00EB3DDA&quot;/&gt;&lt;wsp:rsid wsp:val=&quot;00EB5166&quot;/&gt;&lt;wsp:rsid wsp:val=&quot;00EB5B36&quot;/&gt;&lt;wsp:rsid wsp:val=&quot;00EB614A&quot;/&gt;&lt;wsp:rsid wsp:val=&quot;00EB6A60&quot;/&gt;&lt;wsp:rsid wsp:val=&quot;00EB727A&quot;/&gt;&lt;wsp:rsid wsp:val=&quot;00EC0BA5&quot;/&gt;&lt;wsp:rsid wsp:val=&quot;00EC5A02&quot;/&gt;&lt;wsp:rsid wsp:val=&quot;00EC702A&quot;/&gt;&lt;wsp:rsid wsp:val=&quot;00ED0086&quot;/&gt;&lt;wsp:rsid wsp:val=&quot;00ED078E&quot;/&gt;&lt;wsp:rsid wsp:val=&quot;00ED31D8&quot;/&gt;&lt;wsp:rsid wsp:val=&quot;00ED337A&quot;/&gt;&lt;wsp:rsid wsp:val=&quot;00ED3A49&quot;/&gt;&lt;wsp:rsid wsp:val=&quot;00ED3CB0&quot;/&gt;&lt;wsp:rsid wsp:val=&quot;00ED5892&quot;/&gt;&lt;wsp:rsid wsp:val=&quot;00ED5EE1&quot;/&gt;&lt;wsp:rsid wsp:val=&quot;00ED6690&quot;/&gt;&lt;wsp:rsid wsp:val=&quot;00ED6A9E&quot;/&gt;&lt;wsp:rsid wsp:val=&quot;00ED7127&quot;/&gt;&lt;wsp:rsid wsp:val=&quot;00EE1A9D&quot;/&gt;&lt;wsp:rsid wsp:val=&quot;00EE4275&quot;/&gt;&lt;wsp:rsid wsp:val=&quot;00EE42F0&quot;/&gt;&lt;wsp:rsid wsp:val=&quot;00EE4E8F&quot;/&gt;&lt;wsp:rsid wsp:val=&quot;00EE54CB&quot;/&gt;&lt;wsp:rsid wsp:val=&quot;00EE6680&quot;/&gt;&lt;wsp:rsid wsp:val=&quot;00EE6C95&quot;/&gt;&lt;wsp:rsid wsp:val=&quot;00EE7C1A&quot;/&gt;&lt;wsp:rsid wsp:val=&quot;00EF0C65&quot;/&gt;&lt;wsp:rsid wsp:val=&quot;00EF17F1&quot;/&gt;&lt;wsp:rsid wsp:val=&quot;00EF17F3&quot;/&gt;&lt;wsp:rsid wsp:val=&quot;00EF25C2&quot;/&gt;&lt;wsp:rsid wsp:val=&quot;00EF4D8D&quot;/&gt;&lt;wsp:rsid wsp:val=&quot;00EF4E6C&quot;/&gt;&lt;wsp:rsid wsp:val=&quot;00EF5305&quot;/&gt;&lt;wsp:rsid wsp:val=&quot;00EF58D9&quot;/&gt;&lt;wsp:rsid wsp:val=&quot;00EF5946&quot;/&gt;&lt;wsp:rsid wsp:val=&quot;00EF70BD&quot;/&gt;&lt;wsp:rsid wsp:val=&quot;00EF7A59&quot;/&gt;&lt;wsp:rsid wsp:val=&quot;00EF7E4B&quot;/&gt;&lt;wsp:rsid wsp:val=&quot;00EF7F23&quot;/&gt;&lt;wsp:rsid wsp:val=&quot;00F0015B&quot;/&gt;&lt;wsp:rsid wsp:val=&quot;00F01A41&quot;/&gt;&lt;wsp:rsid wsp:val=&quot;00F0282E&quot;/&gt;&lt;wsp:rsid wsp:val=&quot;00F05D9A&quot;/&gt;&lt;wsp:rsid wsp:val=&quot;00F069E1&quot;/&gt;&lt;wsp:rsid wsp:val=&quot;00F06C11&quot;/&gt;&lt;wsp:rsid wsp:val=&quot;00F10387&quot;/&gt;&lt;wsp:rsid wsp:val=&quot;00F109D9&quot;/&gt;&lt;wsp:rsid wsp:val=&quot;00F10F4C&quot;/&gt;&lt;wsp:rsid wsp:val=&quot;00F1115E&quot;/&gt;&lt;wsp:rsid wsp:val=&quot;00F11FA4&quot;/&gt;&lt;wsp:rsid wsp:val=&quot;00F1301B&quot;/&gt;&lt;wsp:rsid wsp:val=&quot;00F13051&quot;/&gt;&lt;wsp:rsid wsp:val=&quot;00F134B3&quot;/&gt;&lt;wsp:rsid wsp:val=&quot;00F13520&quot;/&gt;&lt;wsp:rsid wsp:val=&quot;00F14A21&quot;/&gt;&lt;wsp:rsid wsp:val=&quot;00F14BD0&quot;/&gt;&lt;wsp:rsid wsp:val=&quot;00F16721&quot;/&gt;&lt;wsp:rsid wsp:val=&quot;00F17084&quot;/&gt;&lt;wsp:rsid wsp:val=&quot;00F222EC&quot;/&gt;&lt;wsp:rsid wsp:val=&quot;00F23836&quot;/&gt;&lt;wsp:rsid wsp:val=&quot;00F23860&quot;/&gt;&lt;wsp:rsid wsp:val=&quot;00F23BFB&quot;/&gt;&lt;wsp:rsid wsp:val=&quot;00F23CF8&quot;/&gt;&lt;wsp:rsid wsp:val=&quot;00F243B5&quot;/&gt;&lt;wsp:rsid wsp:val=&quot;00F250C8&quot;/&gt;&lt;wsp:rsid wsp:val=&quot;00F25A77&quot;/&gt;&lt;wsp:rsid wsp:val=&quot;00F25F18&quot;/&gt;&lt;wsp:rsid wsp:val=&quot;00F263A8&quot;/&gt;&lt;wsp:rsid wsp:val=&quot;00F266F7&quot;/&gt;&lt;wsp:rsid wsp:val=&quot;00F27DD6&quot;/&gt;&lt;wsp:rsid wsp:val=&quot;00F301C3&quot;/&gt;&lt;wsp:rsid wsp:val=&quot;00F30641&quot;/&gt;&lt;wsp:rsid wsp:val=&quot;00F30D0B&quot;/&gt;&lt;wsp:rsid wsp:val=&quot;00F31DF2&quot;/&gt;&lt;wsp:rsid wsp:val=&quot;00F31FFB&quot;/&gt;&lt;wsp:rsid wsp:val=&quot;00F34FF8&quot;/&gt;&lt;wsp:rsid wsp:val=&quot;00F36044&quot;/&gt;&lt;wsp:rsid wsp:val=&quot;00F37811&quot;/&gt;&lt;wsp:rsid wsp:val=&quot;00F37D60&quot;/&gt;&lt;wsp:rsid wsp:val=&quot;00F4004C&quot;/&gt;&lt;wsp:rsid wsp:val=&quot;00F40C45&quot;/&gt;&lt;wsp:rsid wsp:val=&quot;00F41964&quot;/&gt;&lt;wsp:rsid wsp:val=&quot;00F422E4&quot;/&gt;&lt;wsp:rsid wsp:val=&quot;00F42FAA&quot;/&gt;&lt;wsp:rsid wsp:val=&quot;00F43911&quot;/&gt;&lt;wsp:rsid wsp:val=&quot;00F44010&quot;/&gt;&lt;wsp:rsid wsp:val=&quot;00F441A2&quot;/&gt;&lt;wsp:rsid wsp:val=&quot;00F44A01&quot;/&gt;&lt;wsp:rsid wsp:val=&quot;00F453AA&quot;/&gt;&lt;wsp:rsid wsp:val=&quot;00F4558B&quot;/&gt;&lt;wsp:rsid wsp:val=&quot;00F45A62&quot;/&gt;&lt;wsp:rsid wsp:val=&quot;00F45CE5&quot;/&gt;&lt;wsp:rsid wsp:val=&quot;00F46556&quot;/&gt;&lt;wsp:rsid wsp:val=&quot;00F4658C&quot;/&gt;&lt;wsp:rsid wsp:val=&quot;00F50C50&quot;/&gt;&lt;wsp:rsid wsp:val=&quot;00F5145A&quot;/&gt;&lt;wsp:rsid wsp:val=&quot;00F527BD&quot;/&gt;&lt;wsp:rsid wsp:val=&quot;00F5317F&quot;/&gt;&lt;wsp:rsid wsp:val=&quot;00F53534&quot;/&gt;&lt;wsp:rsid wsp:val=&quot;00F53A43&quot;/&gt;&lt;wsp:rsid wsp:val=&quot;00F53DAB&quot;/&gt;&lt;wsp:rsid wsp:val=&quot;00F542C7&quot;/&gt;&lt;wsp:rsid wsp:val=&quot;00F5630F&quot;/&gt;&lt;wsp:rsid wsp:val=&quot;00F56A89&quot;/&gt;&lt;wsp:rsid wsp:val=&quot;00F570E5&quot;/&gt;&lt;wsp:rsid wsp:val=&quot;00F57528&quot;/&gt;&lt;wsp:rsid wsp:val=&quot;00F60042&quot;/&gt;&lt;wsp:rsid wsp:val=&quot;00F6063E&quot;/&gt;&lt;wsp:rsid wsp:val=&quot;00F633EA&quot;/&gt;&lt;wsp:rsid wsp:val=&quot;00F63C4C&quot;/&gt;&lt;wsp:rsid wsp:val=&quot;00F64195&quot;/&gt;&lt;wsp:rsid wsp:val=&quot;00F658E1&quot;/&gt;&lt;wsp:rsid wsp:val=&quot;00F65B82&quot;/&gt;&lt;wsp:rsid wsp:val=&quot;00F65C7D&quot;/&gt;&lt;wsp:rsid wsp:val=&quot;00F66029&quot;/&gt;&lt;wsp:rsid wsp:val=&quot;00F70A81&quot;/&gt;&lt;wsp:rsid wsp:val=&quot;00F70AB0&quot;/&gt;&lt;wsp:rsid wsp:val=&quot;00F71451&quot;/&gt;&lt;wsp:rsid wsp:val=&quot;00F71BE7&quot;/&gt;&lt;wsp:rsid wsp:val=&quot;00F72555&quot;/&gt;&lt;wsp:rsid wsp:val=&quot;00F74204&quot;/&gt;&lt;wsp:rsid wsp:val=&quot;00F74D15&quot;/&gt;&lt;wsp:rsid wsp:val=&quot;00F74D32&quot;/&gt;&lt;wsp:rsid wsp:val=&quot;00F766DB&quot;/&gt;&lt;wsp:rsid wsp:val=&quot;00F77709&quot;/&gt;&lt;wsp:rsid wsp:val=&quot;00F77E32&quot;/&gt;&lt;wsp:rsid wsp:val=&quot;00F802DA&quot;/&gt;&lt;wsp:rsid wsp:val=&quot;00F819C3&quot;/&gt;&lt;wsp:rsid wsp:val=&quot;00F8231E&quot;/&gt;&lt;wsp:rsid wsp:val=&quot;00F82392&quot;/&gt;&lt;wsp:rsid wsp:val=&quot;00F832D4&quot;/&gt;&lt;wsp:rsid wsp:val=&quot;00F83B7F&quot;/&gt;&lt;wsp:rsid wsp:val=&quot;00F83F15&quot;/&gt;&lt;wsp:rsid wsp:val=&quot;00F84FE9&quot;/&gt;&lt;wsp:rsid wsp:val=&quot;00F85EDF&quot;/&gt;&lt;wsp:rsid wsp:val=&quot;00F87B87&quot;/&gt;&lt;wsp:rsid wsp:val=&quot;00F90727&quot;/&gt;&lt;wsp:rsid wsp:val=&quot;00F914A6&quot;/&gt;&lt;wsp:rsid wsp:val=&quot;00F91F68&quot;/&gt;&lt;wsp:rsid wsp:val=&quot;00F946B0&quot;/&gt;&lt;wsp:rsid wsp:val=&quot;00F94E95&quot;/&gt;&lt;wsp:rsid wsp:val=&quot;00F95150&quot;/&gt;&lt;wsp:rsid wsp:val=&quot;00F9550D&quot;/&gt;&lt;wsp:rsid wsp:val=&quot;00F963FF&quot;/&gt;&lt;wsp:rsid wsp:val=&quot;00F97620&quot;/&gt;&lt;wsp:rsid wsp:val=&quot;00F97998&quot;/&gt;&lt;wsp:rsid wsp:val=&quot;00FA02AC&quot;/&gt;&lt;wsp:rsid wsp:val=&quot;00FA245B&quot;/&gt;&lt;wsp:rsid wsp:val=&quot;00FA3641&quot;/&gt;&lt;wsp:rsid wsp:val=&quot;00FA37EB&quot;/&gt;&lt;wsp:rsid wsp:val=&quot;00FA3AC1&quot;/&gt;&lt;wsp:rsid wsp:val=&quot;00FA3C0E&quot;/&gt;&lt;wsp:rsid wsp:val=&quot;00FA7554&quot;/&gt;&lt;wsp:rsid wsp:val=&quot;00FB18C7&quot;/&gt;&lt;wsp:rsid wsp:val=&quot;00FB18D4&quot;/&gt;&lt;wsp:rsid wsp:val=&quot;00FB2767&quot;/&gt;&lt;wsp:rsid wsp:val=&quot;00FB2A27&quot;/&gt;&lt;wsp:rsid wsp:val=&quot;00FB5669&quot;/&gt;&lt;wsp:rsid wsp:val=&quot;00FB6C36&quot;/&gt;&lt;wsp:rsid wsp:val=&quot;00FB748B&quot;/&gt;&lt;wsp:rsid wsp:val=&quot;00FB7C8C&quot;/&gt;&lt;wsp:rsid wsp:val=&quot;00FC06B7&quot;/&gt;&lt;wsp:rsid wsp:val=&quot;00FC21A5&quot;/&gt;&lt;wsp:rsid wsp:val=&quot;00FC457C&quot;/&gt;&lt;wsp:rsid wsp:val=&quot;00FC5C98&quot;/&gt;&lt;wsp:rsid wsp:val=&quot;00FC6D7F&quot;/&gt;&lt;wsp:rsid wsp:val=&quot;00FC7BD9&quot;/&gt;&lt;wsp:rsid wsp:val=&quot;00FD1D0B&quot;/&gt;&lt;wsp:rsid wsp:val=&quot;00FD3590&quot;/&gt;&lt;wsp:rsid wsp:val=&quot;00FD3F8C&quot;/&gt;&lt;wsp:rsid wsp:val=&quot;00FD67E6&quot;/&gt;&lt;wsp:rsid wsp:val=&quot;00FD7B9B&quot;/&gt;&lt;wsp:rsid wsp:val=&quot;00FD7D33&quot;/&gt;&lt;wsp:rsid wsp:val=&quot;00FE1E2F&quot;/&gt;&lt;wsp:rsid wsp:val=&quot;00FE26B9&quot;/&gt;&lt;wsp:rsid wsp:val=&quot;00FE2B95&quot;/&gt;&lt;wsp:rsid wsp:val=&quot;00FE46F4&quot;/&gt;&lt;wsp:rsid wsp:val=&quot;00FE60F5&quot;/&gt;&lt;wsp:rsid wsp:val=&quot;00FE6183&quot;/&gt;&lt;wsp:rsid wsp:val=&quot;00FE6657&quot;/&gt;&lt;wsp:rsid wsp:val=&quot;00FE730A&quot;/&gt;&lt;wsp:rsid wsp:val=&quot;00FE7579&quot;/&gt;&lt;wsp:rsid wsp:val=&quot;00FE78DB&quot;/&gt;&lt;wsp:rsid wsp:val=&quot;00FE7E60&quot;/&gt;&lt;wsp:rsid wsp:val=&quot;00FF02A3&quot;/&gt;&lt;wsp:rsid wsp:val=&quot;00FF05FF&quot;/&gt;&lt;wsp:rsid wsp:val=&quot;00FF0811&quot;/&gt;&lt;wsp:rsid wsp:val=&quot;00FF0A0B&quot;/&gt;&lt;wsp:rsid wsp:val=&quot;00FF0AA0&quot;/&gt;&lt;wsp:rsid wsp:val=&quot;00FF1974&quot;/&gt;&lt;wsp:rsid wsp:val=&quot;00FF1F25&quot;/&gt;&lt;wsp:rsid wsp:val=&quot;00FF28A6&quot;/&gt;&lt;wsp:rsid wsp:val=&quot;00FF3058&quot;/&gt;&lt;wsp:rsid wsp:val=&quot;00FF3E31&quot;/&gt;&lt;wsp:rsid wsp:val=&quot;00FF4FC5&quot;/&gt;&lt;wsp:rsid wsp:val=&quot;00FF55D1&quot;/&gt;&lt;wsp:rsid wsp:val=&quot;00FF75B0&quot;/&gt;&lt;/wsp:rsids&gt;&lt;/w:docPr&gt;&lt;w:body&gt;&lt;wx:sect&gt;&lt;w:p wsp:rsidR=&quot;00000000&quot; wsp:rsidRPr=&quot;00AF31B9&quot; wsp:rsidRDefault=&quot;00AF31B9&quot; wsp:rsidP=&quot;00AF31B9&quot;&gt;&lt;m:oMathPara&gt;&lt;m:oMath&gt;&lt;m:r&gt;&lt;w:rPr&gt;&lt;w:rFonts w:ascii=&quot;Cambria Math&quot; w:h-ansi=&quot;Cambria Math&quot; w:cs=&quot;Amiri&quot; w:hint=&quot;cs&quot;/&gt;&lt;wx:font wx:val=&quot;Amiri&quot;/&gt;&lt;w:i/&gt;&lt;w:rtl/&gt;&lt;/w:rPr&gt;&lt;m:t&gt;ط§ظ„ط³ظƒط§ظ†ظٹ ط§ظ„ظ†ظ…ظˆ ظ…ط¹ط¯ظ„&lt;/m:t&gt;&lt;/m:r&gt;&lt;m:r&gt;&lt;w:rPr&gt;&lt;w:rFonts w:ascii=&quot;Cambria Math&quot; w:h-ansi=&quot;Cambria Math&quot; w:cs=&quot;Amiri&quot;/&gt;&lt;wx:font wx:val=&quot;Cambria Math&quot;/&gt;&lt;w:i/&gt;&lt;/w:rPr&gt;&lt;m:t&gt;-&lt;/m:t&gt;&lt;/m:r&gt;&lt;m:r&gt;&lt;w:rPr&gt;&lt;w:rFonts w:ascii=&quot;Cambria Math&quot; w:h-ansi=&quot;Cambria Math&quot; w:cs=&quot;Amiri&quot; w:hint=&quot;cs&quot;/&gt;&lt;wx:font wx:val=&quot;Amiri&quot;/&gt;&lt;w:i/&gt;&lt;w:rtl/&gt;&lt;/w:rPr&gt;&lt;m:t&gt;ط§ظ„ظ‚ظˆظ…ظٹ ط§ظ„ط¯ط®ظ„ ظ†ظ…ظˆ&lt;/m:t&gt;&lt;/m:r&gt;&lt;m:r&gt;&lt;w:rPr&gt;&lt;w:rFonts w:ascii=&quot;Cambria Math&quot; w:h-ansi=&quot;Cambria Math&quot; w:cs=&quot;Amiri&quot;/&gt;&lt;wx:font wx:val=&quot;Cambria Math&quot;/&gt;&lt;w:i/&gt;&lt;/w:rPr&gt;&lt;m:t&gt; &lt;/m:t&gt;&lt;/m:r&gt;&lt;m:r&gt;&lt;w:rPr&gt;&lt;w:rFonts w:ascii=&quot;Cambria Math&quot; w:h-ansi=&quot;Cambria Math&quot; w:cs=&quot;Amiri&quot; w:hint=&quot;cs&quot;/&gt;&lt;wx:font wx:val=&quot;Amiri&quot;/&gt;&lt;w:i/&gt;&lt;w:rtl/&gt;&lt;/w:rPr&gt;&lt;m:t&gt; ظ…ط¹ط¯ظ„ &lt;/m:t&gt;&lt;/m:r&gt;&lt;m:r&gt;&lt;w:rPr&gt;&lt;w:rFonts w:ascii=&quot;Cambria Math&quot; w:h-ansi=&quot;Cambria Math&quot; w:cs=&quot;Amiri&quot;/&gt;&lt;wx:font wx:val=&quot;Cambria Math&quot;/&gt;&lt;w:i/&gt;&lt;/w:rPr&gt;&lt;m:t&gt;=&lt;/m:t&gt;&lt;/m:r&gt;&lt;m:r&gt;&lt;w:rPr&gt;&lt;w:rFonts w:ascii=&quot;Cambria Math&quot; w:h-ansi=&quot;Cambria Math&quot; w:cs=&quot;Amiri&quot; w:hint=&quot;cs&quot;/&gt;&lt;wx:font wx:val=&quot;Amiri&quot;/&gt;&lt;w:i/&gt;&lt;w:rtl/&gt;&lt;/w:rPr&gt;&lt;m:t&gt; ط§ظ„ط§ظ‚طھطµط§ط¯ظٹ ط§ظ„ظ†ظ…ظˆ ظ…ط¹ط¯ظ„&lt;/m:t&gt;&lt;/m:r&gt;&lt;m:r&gt;&lt;m:rPr&gt;&lt;m:sty m:val=&quot;p&quot;/&gt;&lt;/m:rPr&gt;&lt;w:rPr&gt;&lt;w:rFonts w:ascii=&quot;Cambria Math&quot; w:h-ansi=&quot;Cambria Math&quot; w:cs=&quot;Amiri&quot; w:hint=&quot;cs&quot;/&gt;&lt;wx:font wx:val=&quot;Amiri&quot;/&gt;&lt;w:rtl/&gt;&lt;w:lang w:bidi=&quot;AR-DZ&quot;/&gt;&lt;/w:rPr&gt;&lt;m:t&gt; &lt;/m:t&gt;&lt;/m:r&gt;&lt;/m:oMath&gt;&lt;/m:oMathPara&gt;&lt;/w:p&gt;&lt;w:sectPr wsp:rsidR=&quot;00000000&quot; wsp:rsidRPr=&quot;00AF31B9&quot;&gt;&lt;w:pgSz w:w=&quot;12240&quot; w:h=&quot;15840&quot;/&gt;&lt;w:pgMar w:top=&quot;1440&quot; w:right=&quot;1800&quot; w:bottom=&quot;1440&quot; w:left=&quot;1800&quot; w:header=&quot;720&quot; w:footer=&quot;720&quot; w:gutter=&quot;0&quot;/&gt;&lt;w:cols w:space=&quot;720&quot;/&gt;&lt;/w:sectPr&gt;&lt;/wx:sect&gt;&lt;/w:body&gt;&lt;/w:wordDocument&gt;">
            <v:imagedata r:id="rId29" o:title="" chromakey="white"/>
          </v:shape>
        </w:pict>
      </w:r>
    </w:p>
    <w:p w14:paraId="6C180029" w14:textId="77777777" w:rsidR="00567C9F" w:rsidRDefault="00567C9F" w:rsidP="00A627D4">
      <w:pPr>
        <w:bidi/>
        <w:ind w:left="720"/>
        <w:rPr>
          <w:rFonts w:ascii="Amiri" w:hAnsi="Amiri" w:cs="Amiri"/>
          <w:sz w:val="28"/>
          <w:szCs w:val="28"/>
          <w:rtl/>
          <w:lang w:val="en-GB" w:bidi="ar-DZ"/>
        </w:rPr>
      </w:pPr>
      <w:r w:rsidRPr="006F3CD2">
        <w:rPr>
          <w:rFonts w:ascii="Amiri" w:hAnsi="Amiri" w:cs="Amiri"/>
          <w:sz w:val="28"/>
          <w:szCs w:val="28"/>
          <w:rtl/>
          <w:lang w:val="en-GB" w:bidi="ar-DZ"/>
        </w:rPr>
        <w:t xml:space="preserve">    كما أنَّ:</w:t>
      </w:r>
    </w:p>
    <w:p w14:paraId="6FCB2026" w14:textId="77777777" w:rsidR="00567C9F" w:rsidRPr="006F3CD2" w:rsidRDefault="007341C7" w:rsidP="00A627D4">
      <w:pPr>
        <w:bidi/>
        <w:ind w:left="720"/>
        <w:jc w:val="center"/>
        <w:rPr>
          <w:rFonts w:ascii="Amiri" w:hAnsi="Amiri" w:cs="Amiri"/>
          <w:sz w:val="28"/>
          <w:szCs w:val="28"/>
          <w:rtl/>
          <w:lang w:val="en-GB" w:bidi="ar-DZ"/>
        </w:rPr>
      </w:pPr>
      <w:r>
        <w:pict w14:anchorId="49FC4985">
          <v:shape id="_x0000_i1039" type="#_x0000_t75" style="width:180.75pt;height:4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activeWritingStyle w:lang=&quot;EN-GB&quot; w:vendorID=&quot;64&quot; w:dllVersion=&quot;131078&quot; w:nlCheck=&quot;on&quot; w:optionSet=&quot;0&quot;/&gt;&lt;w:activeWritingStyle w:lang=&quot;FR&quot; w:vendorID=&quot;64&quot; w:dllVersion=&quot;131078&quot; w:nlCheck=&quot;on&quot; w:optionSet=&quot;0&quot;/&gt;&lt;w:activeWritingStyle w:lang=&quot;EN-US&quot; w:vendorID=&quot;64&quot; w:dllVersion=&quot;131078&quot; w:nlCheck=&quot;on&quot; w:optionSet=&quot;0&quot;/&gt;&lt;w:activeWritingStyle w:lang=&quot;EN-GB&quot; w:vendorID=&quot;64&quot; w:dllVersion=&quot;4096&quot; w:nlCheck=&quot;on&quot; w:optionSet=&quot;0&quot;/&gt;&lt;w:activeWritingStyle w:lang=&quot;FR&quot; w:vendorID=&quot;64&quot; w:dllVersion=&quot;4096&quot; w:nlCheck=&quot;on&quot; w:optionSet=&quot;0&quot;/&gt;&lt;w:activeWritingStyle w:lang=&quot;EN-US&quot; w:vendorID=&quot;64&quot; w:dllVersion=&quot;4096&quot; w:nlCheck=&quot;on&quot; w:optionSet=&quot;0&quot;/&gt;&lt;w:activeWritingStyle w:lang=&quot;AR-DZ&quot; w:vendorID=&quot;64&quot; w:dllVersion=&quot;4096&quot; w:nlCheck=&quot;on&quot; w:optionSet=&quot;0&quot;/&gt;&lt;w:activeWritingStyle w:lang=&quot;AR-SA&quot; w:vendorID=&quot;64&quot; w:dllVersion=&quot;4096&quot; w:nlCheck=&quot;on&quot; w:optionSet=&quot;0&quot;/&gt;&lt;w:activeWritingStyle w:lang=&quot;AR-DZ&quot; w:vendorID=&quot;64&quot; w:dllVersion=&quot;131078&quot; w:nlCheck=&quot;on&quot; w:optionSet=&quot;0&quot;/&gt;&lt;w:activeWritingStyle w:lang=&quot;AR-SA&quot; w:vendorID=&quot;64&quot; w:dllVersion=&quot;131078&quot; w:nlCheck=&quot;on&quot; w:optionSet=&quot;0&quot;/&gt;&lt;w:stylePaneFormatFilter w:val=&quot;3F01&quot;/&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9B3&quot;/&gt;&lt;wsp:rsid wsp:val=&quot;000033CC&quot;/&gt;&lt;wsp:rsid wsp:val=&quot;00004841&quot;/&gt;&lt;wsp:rsid wsp:val=&quot;00005AB3&quot;/&gt;&lt;wsp:rsid wsp:val=&quot;00007218&quot;/&gt;&lt;wsp:rsid wsp:val=&quot;0000723F&quot;/&gt;&lt;wsp:rsid wsp:val=&quot;00010190&quot;/&gt;&lt;wsp:rsid wsp:val=&quot;000102E4&quot;/&gt;&lt;wsp:rsid wsp:val=&quot;00010DD1&quot;/&gt;&lt;wsp:rsid wsp:val=&quot;000116BC&quot;/&gt;&lt;wsp:rsid wsp:val=&quot;00012378&quot;/&gt;&lt;wsp:rsid wsp:val=&quot;0001238D&quot;/&gt;&lt;wsp:rsid wsp:val=&quot;0001348F&quot;/&gt;&lt;wsp:rsid wsp:val=&quot;000135F6&quot;/&gt;&lt;wsp:rsid wsp:val=&quot;00013B0D&quot;/&gt;&lt;wsp:rsid wsp:val=&quot;00013F79&quot;/&gt;&lt;wsp:rsid wsp:val=&quot;000161F7&quot;/&gt;&lt;wsp:rsid wsp:val=&quot;00020CBA&quot;/&gt;&lt;wsp:rsid wsp:val=&quot;00020F57&quot;/&gt;&lt;wsp:rsid wsp:val=&quot;00021441&quot;/&gt;&lt;wsp:rsid wsp:val=&quot;0002167D&quot;/&gt;&lt;wsp:rsid wsp:val=&quot;00021AE8&quot;/&gt;&lt;wsp:rsid wsp:val=&quot;00021F4C&quot;/&gt;&lt;wsp:rsid wsp:val=&quot;00022856&quot;/&gt;&lt;wsp:rsid wsp:val=&quot;00022BF6&quot;/&gt;&lt;wsp:rsid wsp:val=&quot;00026761&quot;/&gt;&lt;wsp:rsid wsp:val=&quot;000269E5&quot;/&gt;&lt;wsp:rsid wsp:val=&quot;00026A2E&quot;/&gt;&lt;wsp:rsid wsp:val=&quot;00026BBB&quot;/&gt;&lt;wsp:rsid wsp:val=&quot;00027617&quot;/&gt;&lt;wsp:rsid wsp:val=&quot;00030A69&quot;/&gt;&lt;wsp:rsid wsp:val=&quot;00031A34&quot;/&gt;&lt;wsp:rsid wsp:val=&quot;00031A38&quot;/&gt;&lt;wsp:rsid wsp:val=&quot;00031A49&quot;/&gt;&lt;wsp:rsid wsp:val=&quot;000338A4&quot;/&gt;&lt;wsp:rsid wsp:val=&quot;00033928&quot;/&gt;&lt;wsp:rsid wsp:val=&quot;000339D6&quot;/&gt;&lt;wsp:rsid wsp:val=&quot;00034F7C&quot;/&gt;&lt;wsp:rsid wsp:val=&quot;00034FB6&quot;/&gt;&lt;wsp:rsid wsp:val=&quot;00035EEF&quot;/&gt;&lt;wsp:rsid wsp:val=&quot;0003641E&quot;/&gt;&lt;wsp:rsid wsp:val=&quot;00036962&quot;/&gt;&lt;wsp:rsid wsp:val=&quot;0004113B&quot;/&gt;&lt;wsp:rsid wsp:val=&quot;000429D0&quot;/&gt;&lt;wsp:rsid wsp:val=&quot;00043EBC&quot;/&gt;&lt;wsp:rsid wsp:val=&quot;0004467D&quot;/&gt;&lt;wsp:rsid wsp:val=&quot;00044E98&quot;/&gt;&lt;wsp:rsid wsp:val=&quot;0004642A&quot;/&gt;&lt;wsp:rsid wsp:val=&quot;0004696C&quot;/&gt;&lt;wsp:rsid wsp:val=&quot;00047F4F&quot;/&gt;&lt;wsp:rsid wsp:val=&quot;00050A6B&quot;/&gt;&lt;wsp:rsid wsp:val=&quot;00050D21&quot;/&gt;&lt;wsp:rsid wsp:val=&quot;000517C9&quot;/&gt;&lt;wsp:rsid wsp:val=&quot;00051ACE&quot;/&gt;&lt;wsp:rsid wsp:val=&quot;00052740&quot;/&gt;&lt;wsp:rsid wsp:val=&quot;00053C49&quot;/&gt;&lt;wsp:rsid wsp:val=&quot;00055213&quot;/&gt;&lt;wsp:rsid wsp:val=&quot;00056218&quot;/&gt;&lt;wsp:rsid wsp:val=&quot;00056A70&quot;/&gt;&lt;wsp:rsid wsp:val=&quot;00057967&quot;/&gt;&lt;wsp:rsid wsp:val=&quot;00057E69&quot;/&gt;&lt;wsp:rsid wsp:val=&quot;00057E7E&quot;/&gt;&lt;wsp:rsid wsp:val=&quot;00057FFD&quot;/&gt;&lt;wsp:rsid wsp:val=&quot;0006037A&quot;/&gt;&lt;wsp:rsid wsp:val=&quot;000620F4&quot;/&gt;&lt;wsp:rsid wsp:val=&quot;00063175&quot;/&gt;&lt;wsp:rsid wsp:val=&quot;000632D8&quot;/&gt;&lt;wsp:rsid wsp:val=&quot;0006347D&quot;/&gt;&lt;wsp:rsid wsp:val=&quot;00064669&quot;/&gt;&lt;wsp:rsid wsp:val=&quot;00065624&quot;/&gt;&lt;wsp:rsid wsp:val=&quot;00066B0D&quot;/&gt;&lt;wsp:rsid wsp:val=&quot;00066DAA&quot;/&gt;&lt;wsp:rsid wsp:val=&quot;00070C26&quot;/&gt;&lt;wsp:rsid wsp:val=&quot;00070CC6&quot;/&gt;&lt;wsp:rsid wsp:val=&quot;00070E90&quot;/&gt;&lt;wsp:rsid wsp:val=&quot;00074F2E&quot;/&gt;&lt;wsp:rsid wsp:val=&quot;000770DE&quot;/&gt;&lt;wsp:rsid wsp:val=&quot;00080898&quot;/&gt;&lt;wsp:rsid wsp:val=&quot;0008146C&quot;/&gt;&lt;wsp:rsid wsp:val=&quot;00083E60&quot;/&gt;&lt;wsp:rsid wsp:val=&quot;0008521F&quot;/&gt;&lt;wsp:rsid wsp:val=&quot;00085999&quot;/&gt;&lt;wsp:rsid wsp:val=&quot;00086E79&quot;/&gt;&lt;wsp:rsid wsp:val=&quot;000873AC&quot;/&gt;&lt;wsp:rsid wsp:val=&quot;00090420&quot;/&gt;&lt;wsp:rsid wsp:val=&quot;000913BB&quot;/&gt;&lt;wsp:rsid wsp:val=&quot;000915FD&quot;/&gt;&lt;wsp:rsid wsp:val=&quot;00091759&quot;/&gt;&lt;wsp:rsid wsp:val=&quot;00091AA0&quot;/&gt;&lt;wsp:rsid wsp:val=&quot;00091DA8&quot;/&gt;&lt;wsp:rsid wsp:val=&quot;00092301&quot;/&gt;&lt;wsp:rsid wsp:val=&quot;00092785&quot;/&gt;&lt;wsp:rsid wsp:val=&quot;00093A92&quot;/&gt;&lt;wsp:rsid wsp:val=&quot;00093B70&quot;/&gt;&lt;wsp:rsid wsp:val=&quot;00095D3E&quot;/&gt;&lt;wsp:rsid wsp:val=&quot;00096ECB&quot;/&gt;&lt;wsp:rsid wsp:val=&quot;000A08E5&quot;/&gt;&lt;wsp:rsid wsp:val=&quot;000A14AE&quot;/&gt;&lt;wsp:rsid wsp:val=&quot;000A20BF&quot;/&gt;&lt;wsp:rsid wsp:val=&quot;000A2781&quot;/&gt;&lt;wsp:rsid wsp:val=&quot;000A3173&quot;/&gt;&lt;wsp:rsid wsp:val=&quot;000A3FC9&quot;/&gt;&lt;wsp:rsid wsp:val=&quot;000A473C&quot;/&gt;&lt;wsp:rsid wsp:val=&quot;000A51B3&quot;/&gt;&lt;wsp:rsid wsp:val=&quot;000A6DC2&quot;/&gt;&lt;wsp:rsid wsp:val=&quot;000A7495&quot;/&gt;&lt;wsp:rsid wsp:val=&quot;000A7F19&quot;/&gt;&lt;wsp:rsid wsp:val=&quot;000B039E&quot;/&gt;&lt;wsp:rsid wsp:val=&quot;000B2F37&quot;/&gt;&lt;wsp:rsid wsp:val=&quot;000B36DA&quot;/&gt;&lt;wsp:rsid wsp:val=&quot;000B4B78&quot;/&gt;&lt;wsp:rsid wsp:val=&quot;000B4F53&quot;/&gt;&lt;wsp:rsid wsp:val=&quot;000B5F97&quot;/&gt;&lt;wsp:rsid wsp:val=&quot;000B6504&quot;/&gt;&lt;wsp:rsid wsp:val=&quot;000C083B&quot;/&gt;&lt;wsp:rsid wsp:val=&quot;000C11B1&quot;/&gt;&lt;wsp:rsid wsp:val=&quot;000C179A&quot;/&gt;&lt;wsp:rsid wsp:val=&quot;000C1824&quot;/&gt;&lt;wsp:rsid wsp:val=&quot;000C3743&quot;/&gt;&lt;wsp:rsid wsp:val=&quot;000C3932&quot;/&gt;&lt;wsp:rsid wsp:val=&quot;000C4605&quot;/&gt;&lt;wsp:rsid wsp:val=&quot;000C55C4&quot;/&gt;&lt;wsp:rsid wsp:val=&quot;000C5E77&quot;/&gt;&lt;wsp:rsid wsp:val=&quot;000C7421&quot;/&gt;&lt;wsp:rsid wsp:val=&quot;000C7A20&quot;/&gt;&lt;wsp:rsid wsp:val=&quot;000D2EEF&quot;/&gt;&lt;wsp:rsid wsp:val=&quot;000D2F98&quot;/&gt;&lt;wsp:rsid wsp:val=&quot;000D3414&quot;/&gt;&lt;wsp:rsid wsp:val=&quot;000E258A&quot;/&gt;&lt;wsp:rsid wsp:val=&quot;000E2AA9&quot;/&gt;&lt;wsp:rsid wsp:val=&quot;000E38CA&quot;/&gt;&lt;wsp:rsid wsp:val=&quot;000E78C5&quot;/&gt;&lt;wsp:rsid wsp:val=&quot;000E7B1D&quot;/&gt;&lt;wsp:rsid wsp:val=&quot;000F10EE&quot;/&gt;&lt;wsp:rsid wsp:val=&quot;000F4328&quot;/&gt;&lt;wsp:rsid wsp:val=&quot;000F43D7&quot;/&gt;&lt;wsp:rsid wsp:val=&quot;000F508F&quot;/&gt;&lt;wsp:rsid wsp:val=&quot;000F59B0&quot;/&gt;&lt;wsp:rsid wsp:val=&quot;000F5E1D&quot;/&gt;&lt;wsp:rsid wsp:val=&quot;000F7017&quot;/&gt;&lt;wsp:rsid wsp:val=&quot;000F7299&quot;/&gt;&lt;wsp:rsid wsp:val=&quot;0010107D&quot;/&gt;&lt;wsp:rsid wsp:val=&quot;00101204&quot;/&gt;&lt;wsp:rsid wsp:val=&quot;00102169&quot;/&gt;&lt;wsp:rsid wsp:val=&quot;001048FF&quot;/&gt;&lt;wsp:rsid wsp:val=&quot;00104BB6&quot;/&gt;&lt;wsp:rsid wsp:val=&quot;001054EC&quot;/&gt;&lt;wsp:rsid wsp:val=&quot;001062B9&quot;/&gt;&lt;wsp:rsid wsp:val=&quot;00106D80&quot;/&gt;&lt;wsp:rsid wsp:val=&quot;0010723F&quot;/&gt;&lt;wsp:rsid wsp:val=&quot;001103F0&quot;/&gt;&lt;wsp:rsid wsp:val=&quot;00110990&quot;/&gt;&lt;wsp:rsid wsp:val=&quot;001109EE&quot;/&gt;&lt;wsp:rsid wsp:val=&quot;00110EE8&quot;/&gt;&lt;wsp:rsid wsp:val=&quot;001124DC&quot;/&gt;&lt;wsp:rsid wsp:val=&quot;0011277E&quot;/&gt;&lt;wsp:rsid wsp:val=&quot;00112A60&quot;/&gt;&lt;wsp:rsid wsp:val=&quot;00112B09&quot;/&gt;&lt;wsp:rsid wsp:val=&quot;0011396B&quot;/&gt;&lt;wsp:rsid wsp:val=&quot;00114EE0&quot;/&gt;&lt;wsp:rsid wsp:val=&quot;00115895&quot;/&gt;&lt;wsp:rsid wsp:val=&quot;001160CA&quot;/&gt;&lt;wsp:rsid wsp:val=&quot;00116B19&quot;/&gt;&lt;wsp:rsid wsp:val=&quot;00116B3B&quot;/&gt;&lt;wsp:rsid wsp:val=&quot;0011724D&quot;/&gt;&lt;wsp:rsid wsp:val=&quot;00117F8A&quot;/&gt;&lt;wsp:rsid wsp:val=&quot;00121241&quot;/&gt;&lt;wsp:rsid wsp:val=&quot;0012210B&quot;/&gt;&lt;wsp:rsid wsp:val=&quot;0012211B&quot;/&gt;&lt;wsp:rsid wsp:val=&quot;001221D7&quot;/&gt;&lt;wsp:rsid wsp:val=&quot;00123762&quot;/&gt;&lt;wsp:rsid wsp:val=&quot;00125367&quot;/&gt;&lt;wsp:rsid wsp:val=&quot;00125396&quot;/&gt;&lt;wsp:rsid wsp:val=&quot;0013078D&quot;/&gt;&lt;wsp:rsid wsp:val=&quot;00131BA3&quot;/&gt;&lt;wsp:rsid wsp:val=&quot;0013296D&quot;/&gt;&lt;wsp:rsid wsp:val=&quot;00132B95&quot;/&gt;&lt;wsp:rsid wsp:val=&quot;00135479&quot;/&gt;&lt;wsp:rsid wsp:val=&quot;0013651E&quot;/&gt;&lt;wsp:rsid wsp:val=&quot;00136593&quot;/&gt;&lt;wsp:rsid wsp:val=&quot;00136EC3&quot;/&gt;&lt;wsp:rsid wsp:val=&quot;0013752B&quot;/&gt;&lt;wsp:rsid wsp:val=&quot;00141B13&quot;/&gt;&lt;wsp:rsid wsp:val=&quot;00141F4C&quot;/&gt;&lt;wsp:rsid wsp:val=&quot;001425FA&quot;/&gt;&lt;wsp:rsid wsp:val=&quot;00142E10&quot;/&gt;&lt;wsp:rsid wsp:val=&quot;00143E6B&quot;/&gt;&lt;wsp:rsid wsp:val=&quot;00143F9E&quot;/&gt;&lt;wsp:rsid wsp:val=&quot;00144275&quot;/&gt;&lt;wsp:rsid wsp:val=&quot;00144AFD&quot;/&gt;&lt;wsp:rsid wsp:val=&quot;00145E8D&quot;/&gt;&lt;wsp:rsid wsp:val=&quot;001463BF&quot;/&gt;&lt;wsp:rsid wsp:val=&quot;00146600&quot;/&gt;&lt;wsp:rsid wsp:val=&quot;00146762&quot;/&gt;&lt;wsp:rsid wsp:val=&quot;00146798&quot;/&gt;&lt;wsp:rsid wsp:val=&quot;00146A6D&quot;/&gt;&lt;wsp:rsid wsp:val=&quot;00146E7E&quot;/&gt;&lt;wsp:rsid wsp:val=&quot;00147091&quot;/&gt;&lt;wsp:rsid wsp:val=&quot;00147AA9&quot;/&gt;&lt;wsp:rsid wsp:val=&quot;00151024&quot;/&gt;&lt;wsp:rsid wsp:val=&quot;001510D0&quot;/&gt;&lt;wsp:rsid wsp:val=&quot;0015151D&quot;/&gt;&lt;wsp:rsid wsp:val=&quot;001519E9&quot;/&gt;&lt;wsp:rsid wsp:val=&quot;00153275&quot;/&gt;&lt;wsp:rsid wsp:val=&quot;001534BB&quot;/&gt;&lt;wsp:rsid wsp:val=&quot;00154069&quot;/&gt;&lt;wsp:rsid wsp:val=&quot;00155602&quot;/&gt;&lt;wsp:rsid wsp:val=&quot;00156AE7&quot;/&gt;&lt;wsp:rsid wsp:val=&quot;00157AA4&quot;/&gt;&lt;wsp:rsid wsp:val=&quot;00157AA8&quot;/&gt;&lt;wsp:rsid wsp:val=&quot;00160453&quot;/&gt;&lt;wsp:rsid wsp:val=&quot;00160920&quot;/&gt;&lt;wsp:rsid wsp:val=&quot;00162087&quot;/&gt;&lt;wsp:rsid wsp:val=&quot;00163B02&quot;/&gt;&lt;wsp:rsid wsp:val=&quot;001643E6&quot;/&gt;&lt;wsp:rsid wsp:val=&quot;0016487A&quot;/&gt;&lt;wsp:rsid wsp:val=&quot;0016488A&quot;/&gt;&lt;wsp:rsid wsp:val=&quot;00164F25&quot;/&gt;&lt;wsp:rsid wsp:val=&quot;001663B0&quot;/&gt;&lt;wsp:rsid wsp:val=&quot;001664FB&quot;/&gt;&lt;wsp:rsid wsp:val=&quot;001675A5&quot;/&gt;&lt;wsp:rsid wsp:val=&quot;00167A9A&quot;/&gt;&lt;wsp:rsid wsp:val=&quot;00167C01&quot;/&gt;&lt;wsp:rsid wsp:val=&quot;00170D5B&quot;/&gt;&lt;wsp:rsid wsp:val=&quot;001717B4&quot;/&gt;&lt;wsp:rsid wsp:val=&quot;001724D7&quot;/&gt;&lt;wsp:rsid wsp:val=&quot;00175159&quot;/&gt;&lt;wsp:rsid wsp:val=&quot;001751AC&quot;/&gt;&lt;wsp:rsid wsp:val=&quot;00175DBD&quot;/&gt;&lt;wsp:rsid wsp:val=&quot;00175E10&quot;/&gt;&lt;wsp:rsid wsp:val=&quot;00177CF6&quot;/&gt;&lt;wsp:rsid wsp:val=&quot;001808E2&quot;/&gt;&lt;wsp:rsid wsp:val=&quot;00181121&quot;/&gt;&lt;wsp:rsid wsp:val=&quot;001817EB&quot;/&gt;&lt;wsp:rsid wsp:val=&quot;00184335&quot;/&gt;&lt;wsp:rsid wsp:val=&quot;00187EBC&quot;/&gt;&lt;wsp:rsid wsp:val=&quot;001915A5&quot;/&gt;&lt;wsp:rsid wsp:val=&quot;00191F27&quot;/&gt;&lt;wsp:rsid wsp:val=&quot;001920A6&quot;/&gt;&lt;wsp:rsid wsp:val=&quot;001925E2&quot;/&gt;&lt;wsp:rsid wsp:val=&quot;00192F4D&quot;/&gt;&lt;wsp:rsid wsp:val=&quot;00193AF1&quot;/&gt;&lt;wsp:rsid wsp:val=&quot;00193F0B&quot;/&gt;&lt;wsp:rsid wsp:val=&quot;00193F4C&quot;/&gt;&lt;wsp:rsid wsp:val=&quot;00194599&quot;/&gt;&lt;wsp:rsid wsp:val=&quot;001954A0&quot;/&gt;&lt;wsp:rsid wsp:val=&quot;00195B5A&quot;/&gt;&lt;wsp:rsid wsp:val=&quot;001968F2&quot;/&gt;&lt;wsp:rsid wsp:val=&quot;00196E3A&quot;/&gt;&lt;wsp:rsid wsp:val=&quot;00196FF9&quot;/&gt;&lt;wsp:rsid wsp:val=&quot;00197513&quot;/&gt;&lt;wsp:rsid wsp:val=&quot;001A10AE&quot;/&gt;&lt;wsp:rsid wsp:val=&quot;001A1279&quot;/&gt;&lt;wsp:rsid wsp:val=&quot;001A1605&quot;/&gt;&lt;wsp:rsid wsp:val=&quot;001A1642&quot;/&gt;&lt;wsp:rsid wsp:val=&quot;001A2304&quot;/&gt;&lt;wsp:rsid wsp:val=&quot;001A3020&quot;/&gt;&lt;wsp:rsid wsp:val=&quot;001A30FA&quot;/&gt;&lt;wsp:rsid wsp:val=&quot;001A3D57&quot;/&gt;&lt;wsp:rsid wsp:val=&quot;001A5972&quot;/&gt;&lt;wsp:rsid wsp:val=&quot;001A6F11&quot;/&gt;&lt;wsp:rsid wsp:val=&quot;001A7099&quot;/&gt;&lt;wsp:rsid wsp:val=&quot;001A79AC&quot;/&gt;&lt;wsp:rsid wsp:val=&quot;001B05AF&quot;/&gt;&lt;wsp:rsid wsp:val=&quot;001B0754&quot;/&gt;&lt;wsp:rsid wsp:val=&quot;001B32DC&quot;/&gt;&lt;wsp:rsid wsp:val=&quot;001B37F5&quot;/&gt;&lt;wsp:rsid wsp:val=&quot;001B3898&quot;/&gt;&lt;wsp:rsid wsp:val=&quot;001B4232&quot;/&gt;&lt;wsp:rsid wsp:val=&quot;001B492B&quot;/&gt;&lt;wsp:rsid wsp:val=&quot;001B4D5D&quot;/&gt;&lt;wsp:rsid wsp:val=&quot;001B6F4C&quot;/&gt;&lt;wsp:rsid wsp:val=&quot;001B725D&quot;/&gt;&lt;wsp:rsid wsp:val=&quot;001B72F4&quot;/&gt;&lt;wsp:rsid wsp:val=&quot;001B740B&quot;/&gt;&lt;wsp:rsid wsp:val=&quot;001C028E&quot;/&gt;&lt;wsp:rsid wsp:val=&quot;001C0AE6&quot;/&gt;&lt;wsp:rsid wsp:val=&quot;001C1867&quot;/&gt;&lt;wsp:rsid wsp:val=&quot;001C21BA&quot;/&gt;&lt;wsp:rsid wsp:val=&quot;001C3BB0&quot;/&gt;&lt;wsp:rsid wsp:val=&quot;001C4456&quot;/&gt;&lt;wsp:rsid wsp:val=&quot;001C4960&quot;/&gt;&lt;wsp:rsid wsp:val=&quot;001C5391&quot;/&gt;&lt;wsp:rsid wsp:val=&quot;001C5FF1&quot;/&gt;&lt;wsp:rsid wsp:val=&quot;001C609C&quot;/&gt;&lt;wsp:rsid wsp:val=&quot;001C7680&quot;/&gt;&lt;wsp:rsid wsp:val=&quot;001C7D77&quot;/&gt;&lt;wsp:rsid wsp:val=&quot;001C7DB9&quot;/&gt;&lt;wsp:rsid wsp:val=&quot;001D0AA8&quot;/&gt;&lt;wsp:rsid wsp:val=&quot;001D230C&quot;/&gt;&lt;wsp:rsid wsp:val=&quot;001D277B&quot;/&gt;&lt;wsp:rsid wsp:val=&quot;001D2F58&quot;/&gt;&lt;wsp:rsid wsp:val=&quot;001D309D&quot;/&gt;&lt;wsp:rsid wsp:val=&quot;001D3480&quot;/&gt;&lt;wsp:rsid wsp:val=&quot;001D448D&quot;/&gt;&lt;wsp:rsid wsp:val=&quot;001D5224&quot;/&gt;&lt;wsp:rsid wsp:val=&quot;001D6955&quot;/&gt;&lt;wsp:rsid wsp:val=&quot;001D6EDC&quot;/&gt;&lt;wsp:rsid wsp:val=&quot;001D7191&quot;/&gt;&lt;wsp:rsid wsp:val=&quot;001E09D9&quot;/&gt;&lt;wsp:rsid wsp:val=&quot;001E0EB0&quot;/&gt;&lt;wsp:rsid wsp:val=&quot;001E1542&quot;/&gt;&lt;wsp:rsid wsp:val=&quot;001E2889&quot;/&gt;&lt;wsp:rsid wsp:val=&quot;001E2BE5&quot;/&gt;&lt;wsp:rsid wsp:val=&quot;001E340E&quot;/&gt;&lt;wsp:rsid wsp:val=&quot;001E3A68&quot;/&gt;&lt;wsp:rsid wsp:val=&quot;001E429E&quot;/&gt;&lt;wsp:rsid wsp:val=&quot;001E430D&quot;/&gt;&lt;wsp:rsid wsp:val=&quot;001E4F43&quot;/&gt;&lt;wsp:rsid wsp:val=&quot;001E5163&quot;/&gt;&lt;wsp:rsid wsp:val=&quot;001E52E2&quot;/&gt;&lt;wsp:rsid wsp:val=&quot;001E60C6&quot;/&gt;&lt;wsp:rsid wsp:val=&quot;001E627D&quot;/&gt;&lt;wsp:rsid wsp:val=&quot;001E68E4&quot;/&gt;&lt;wsp:rsid wsp:val=&quot;001E693D&quot;/&gt;&lt;wsp:rsid wsp:val=&quot;001E6D9C&quot;/&gt;&lt;wsp:rsid wsp:val=&quot;001F0D42&quot;/&gt;&lt;wsp:rsid wsp:val=&quot;001F13AD&quot;/&gt;&lt;wsp:rsid wsp:val=&quot;001F1AA9&quot;/&gt;&lt;wsp:rsid wsp:val=&quot;001F2049&quot;/&gt;&lt;wsp:rsid wsp:val=&quot;001F2324&quot;/&gt;&lt;wsp:rsid wsp:val=&quot;001F236A&quot;/&gt;&lt;wsp:rsid wsp:val=&quot;001F3A91&quot;/&gt;&lt;wsp:rsid wsp:val=&quot;001F4057&quot;/&gt;&lt;wsp:rsid wsp:val=&quot;001F6977&quot;/&gt;&lt;wsp:rsid wsp:val=&quot;001F6D04&quot;/&gt;&lt;wsp:rsid wsp:val=&quot;001F73B4&quot;/&gt;&lt;wsp:rsid wsp:val=&quot;00200414&quot;/&gt;&lt;wsp:rsid wsp:val=&quot;00200C89&quot;/&gt;&lt;wsp:rsid wsp:val=&quot;00202AE2&quot;/&gt;&lt;wsp:rsid wsp:val=&quot;00203ADA&quot;/&gt;&lt;wsp:rsid wsp:val=&quot;00203E26&quot;/&gt;&lt;wsp:rsid wsp:val=&quot;0020452C&quot;/&gt;&lt;wsp:rsid wsp:val=&quot;00204540&quot;/&gt;&lt;wsp:rsid wsp:val=&quot;00204FEE&quot;/&gt;&lt;wsp:rsid wsp:val=&quot;00207801&quot;/&gt;&lt;wsp:rsid wsp:val=&quot;00207842&quot;/&gt;&lt;wsp:rsid wsp:val=&quot;00207877&quot;/&gt;&lt;wsp:rsid wsp:val=&quot;00207C90&quot;/&gt;&lt;wsp:rsid wsp:val=&quot;00213436&quot;/&gt;&lt;wsp:rsid wsp:val=&quot;0021392A&quot;/&gt;&lt;wsp:rsid wsp:val=&quot;00213F24&quot;/&gt;&lt;wsp:rsid wsp:val=&quot;00214A35&quot;/&gt;&lt;wsp:rsid wsp:val=&quot;002154B6&quot;/&gt;&lt;wsp:rsid wsp:val=&quot;00217091&quot;/&gt;&lt;wsp:rsid wsp:val=&quot;00220175&quot;/&gt;&lt;wsp:rsid wsp:val=&quot;002207ED&quot;/&gt;&lt;wsp:rsid wsp:val=&quot;0022280B&quot;/&gt;&lt;wsp:rsid wsp:val=&quot;00223D95&quot;/&gt;&lt;wsp:rsid wsp:val=&quot;00223F07&quot;/&gt;&lt;wsp:rsid wsp:val=&quot;0022463D&quot;/&gt;&lt;wsp:rsid wsp:val=&quot;002252F7&quot;/&gt;&lt;wsp:rsid wsp:val=&quot;002258D4&quot;/&gt;&lt;wsp:rsid wsp:val=&quot;002259EC&quot;/&gt;&lt;wsp:rsid wsp:val=&quot;0022628C&quot;/&gt;&lt;wsp:rsid wsp:val=&quot;00226500&quot;/&gt;&lt;wsp:rsid wsp:val=&quot;00226ACC&quot;/&gt;&lt;wsp:rsid wsp:val=&quot;00226FA6&quot;/&gt;&lt;wsp:rsid wsp:val=&quot;00230015&quot;/&gt;&lt;wsp:rsid wsp:val=&quot;002304B4&quot;/&gt;&lt;wsp:rsid wsp:val=&quot;00230C00&quot;/&gt;&lt;wsp:rsid wsp:val=&quot;002314AA&quot;/&gt;&lt;wsp:rsid wsp:val=&quot;00231801&quot;/&gt;&lt;wsp:rsid wsp:val=&quot;002326DA&quot;/&gt;&lt;wsp:rsid wsp:val=&quot;00232AD7&quot;/&gt;&lt;wsp:rsid wsp:val=&quot;00232C05&quot;/&gt;&lt;wsp:rsid wsp:val=&quot;00232D22&quot;/&gt;&lt;wsp:rsid wsp:val=&quot;00232F7C&quot;/&gt;&lt;wsp:rsid wsp:val=&quot;002338B8&quot;/&gt;&lt;wsp:rsid wsp:val=&quot;00234E83&quot;/&gt;&lt;wsp:rsid wsp:val=&quot;00235323&quot;/&gt;&lt;wsp:rsid wsp:val=&quot;00235B3B&quot;/&gt;&lt;wsp:rsid wsp:val=&quot;002364D3&quot;/&gt;&lt;wsp:rsid wsp:val=&quot;002367C4&quot;/&gt;&lt;wsp:rsid wsp:val=&quot;00236CE2&quot;/&gt;&lt;wsp:rsid wsp:val=&quot;00236E4F&quot;/&gt;&lt;wsp:rsid wsp:val=&quot;00236F7E&quot;/&gt;&lt;wsp:rsid wsp:val=&quot;00240A07&quot;/&gt;&lt;wsp:rsid wsp:val=&quot;00242625&quot;/&gt;&lt;wsp:rsid wsp:val=&quot;002433AB&quot;/&gt;&lt;wsp:rsid wsp:val=&quot;00244638&quot;/&gt;&lt;wsp:rsid wsp:val=&quot;00245CDD&quot;/&gt;&lt;wsp:rsid wsp:val=&quot;00246447&quot;/&gt;&lt;wsp:rsid wsp:val=&quot;00247981&quot;/&gt;&lt;wsp:rsid wsp:val=&quot;002479FA&quot;/&gt;&lt;wsp:rsid wsp:val=&quot;00247E17&quot;/&gt;&lt;wsp:rsid wsp:val=&quot;0025219E&quot;/&gt;&lt;wsp:rsid wsp:val=&quot;002522DA&quot;/&gt;&lt;wsp:rsid wsp:val=&quot;002526A8&quot;/&gt;&lt;wsp:rsid wsp:val=&quot;00252A96&quot;/&gt;&lt;wsp:rsid wsp:val=&quot;002532E1&quot;/&gt;&lt;wsp:rsid wsp:val=&quot;0025367C&quot;/&gt;&lt;wsp:rsid wsp:val=&quot;0025395B&quot;/&gt;&lt;wsp:rsid wsp:val=&quot;00254CD0&quot;/&gt;&lt;wsp:rsid wsp:val=&quot;00254CDE&quot;/&gt;&lt;wsp:rsid wsp:val=&quot;00255419&quot;/&gt;&lt;wsp:rsid wsp:val=&quot;002558D2&quot;/&gt;&lt;wsp:rsid wsp:val=&quot;00255994&quot;/&gt;&lt;wsp:rsid wsp:val=&quot;002566A5&quot;/&gt;&lt;wsp:rsid wsp:val=&quot;0025692F&quot;/&gt;&lt;wsp:rsid wsp:val=&quot;00257C3A&quot;/&gt;&lt;wsp:rsid wsp:val=&quot;00262813&quot;/&gt;&lt;wsp:rsid wsp:val=&quot;00262C13&quot;/&gt;&lt;wsp:rsid wsp:val=&quot;002634CA&quot;/&gt;&lt;wsp:rsid wsp:val=&quot;00263750&quot;/&gt;&lt;wsp:rsid wsp:val=&quot;002644A6&quot;/&gt;&lt;wsp:rsid wsp:val=&quot;0026520A&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5934&quot;/&gt;&lt;wsp:rsid wsp:val=&quot;00275D4F&quot;/&gt;&lt;wsp:rsid wsp:val=&quot;00276B46&quot;/&gt;&lt;wsp:rsid wsp:val=&quot;00276BC7&quot;/&gt;&lt;wsp:rsid wsp:val=&quot;002806AF&quot;/&gt;&lt;wsp:rsid wsp:val=&quot;00281119&quot;/&gt;&lt;wsp:rsid wsp:val=&quot;00281C46&quot;/&gt;&lt;wsp:rsid wsp:val=&quot;0028204C&quot;/&gt;&lt;wsp:rsid wsp:val=&quot;00283989&quot;/&gt;&lt;wsp:rsid wsp:val=&quot;00284113&quot;/&gt;&lt;wsp:rsid wsp:val=&quot;002868FF&quot;/&gt;&lt;wsp:rsid wsp:val=&quot;00292DBB&quot;/&gt;&lt;wsp:rsid wsp:val=&quot;00293FAE&quot;/&gt;&lt;wsp:rsid wsp:val=&quot;00294275&quot;/&gt;&lt;wsp:rsid wsp:val=&quot;002968C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0AD0&quot;/&gt;&lt;wsp:rsid wsp:val=&quot;002B2B4A&quot;/&gt;&lt;wsp:rsid wsp:val=&quot;002B3044&quot;/&gt;&lt;wsp:rsid wsp:val=&quot;002B3879&quot;/&gt;&lt;wsp:rsid wsp:val=&quot;002B422B&quot;/&gt;&lt;wsp:rsid wsp:val=&quot;002B4992&quot;/&gt;&lt;wsp:rsid wsp:val=&quot;002B4A20&quot;/&gt;&lt;wsp:rsid wsp:val=&quot;002B4DE9&quot;/&gt;&lt;wsp:rsid wsp:val=&quot;002B5006&quot;/&gt;&lt;wsp:rsid wsp:val=&quot;002B5BEA&quot;/&gt;&lt;wsp:rsid wsp:val=&quot;002B5D0B&quot;/&gt;&lt;wsp:rsid wsp:val=&quot;002B7B9A&quot;/&gt;&lt;wsp:rsid wsp:val=&quot;002C057B&quot;/&gt;&lt;wsp:rsid wsp:val=&quot;002C072A&quot;/&gt;&lt;wsp:rsid wsp:val=&quot;002C16BE&quot;/&gt;&lt;wsp:rsid wsp:val=&quot;002C1974&quot;/&gt;&lt;wsp:rsid wsp:val=&quot;002C2D62&quot;/&gt;&lt;wsp:rsid wsp:val=&quot;002C37E8&quot;/&gt;&lt;wsp:rsid wsp:val=&quot;002C38A5&quot;/&gt;&lt;wsp:rsid wsp:val=&quot;002C3C23&quot;/&gt;&lt;wsp:rsid wsp:val=&quot;002C4774&quot;/&gt;&lt;wsp:rsid wsp:val=&quot;002C5054&quot;/&gt;&lt;wsp:rsid wsp:val=&quot;002C65A9&quot;/&gt;&lt;wsp:rsid wsp:val=&quot;002C7A97&quot;/&gt;&lt;wsp:rsid wsp:val=&quot;002C7B77&quot;/&gt;&lt;wsp:rsid wsp:val=&quot;002D066F&quot;/&gt;&lt;wsp:rsid wsp:val=&quot;002D1449&quot;/&gt;&lt;wsp:rsid wsp:val=&quot;002D2546&quot;/&gt;&lt;wsp:rsid wsp:val=&quot;002D27B2&quot;/&gt;&lt;wsp:rsid wsp:val=&quot;002D2BBF&quot;/&gt;&lt;wsp:rsid wsp:val=&quot;002D3202&quot;/&gt;&lt;wsp:rsid wsp:val=&quot;002D369E&quot;/&gt;&lt;wsp:rsid wsp:val=&quot;002D4351&quot;/&gt;&lt;wsp:rsid wsp:val=&quot;002D44FD&quot;/&gt;&lt;wsp:rsid wsp:val=&quot;002D55D8&quot;/&gt;&lt;wsp:rsid wsp:val=&quot;002D5B35&quot;/&gt;&lt;wsp:rsid wsp:val=&quot;002D61FA&quot;/&gt;&lt;wsp:rsid wsp:val=&quot;002D6609&quot;/&gt;&lt;wsp:rsid wsp:val=&quot;002D7D31&quot;/&gt;&lt;wsp:rsid wsp:val=&quot;002D7E8F&quot;/&gt;&lt;wsp:rsid wsp:val=&quot;002E138F&quot;/&gt;&lt;wsp:rsid wsp:val=&quot;002E164F&quot;/&gt;&lt;wsp:rsid wsp:val=&quot;002E1A58&quot;/&gt;&lt;wsp:rsid wsp:val=&quot;002E2EAB&quot;/&gt;&lt;wsp:rsid wsp:val=&quot;002E32A2&quot;/&gt;&lt;wsp:rsid wsp:val=&quot;002E3E4B&quot;/&gt;&lt;wsp:rsid wsp:val=&quot;002E45CA&quot;/&gt;&lt;wsp:rsid wsp:val=&quot;002E46EE&quot;/&gt;&lt;wsp:rsid wsp:val=&quot;002E5C64&quot;/&gt;&lt;wsp:rsid wsp:val=&quot;002E7E25&quot;/&gt;&lt;wsp:rsid wsp:val=&quot;002F03E1&quot;/&gt;&lt;wsp:rsid wsp:val=&quot;002F09BE&quot;/&gt;&lt;wsp:rsid wsp:val=&quot;002F0C77&quot;/&gt;&lt;wsp:rsid wsp:val=&quot;002F32E2&quot;/&gt;&lt;wsp:rsid wsp:val=&quot;002F5B69&quot;/&gt;&lt;wsp:rsid wsp:val=&quot;002F6F3F&quot;/&gt;&lt;wsp:rsid wsp:val=&quot;002F774E&quot;/&gt;&lt;wsp:rsid wsp:val=&quot;002F7FDF&quot;/&gt;&lt;wsp:rsid wsp:val=&quot;00300C07&quot;/&gt;&lt;wsp:rsid wsp:val=&quot;00301A7B&quot;/&gt;&lt;wsp:rsid wsp:val=&quot;00301B93&quot;/&gt;&lt;wsp:rsid wsp:val=&quot;00301CA8&quot;/&gt;&lt;wsp:rsid wsp:val=&quot;00304B3F&quot;/&gt;&lt;wsp:rsid wsp:val=&quot;00304EEF&quot;/&gt;&lt;wsp:rsid wsp:val=&quot;003055E6&quot;/&gt;&lt;wsp:rsid wsp:val=&quot;003062B8&quot;/&gt;&lt;wsp:rsid wsp:val=&quot;00306341&quot;/&gt;&lt;wsp:rsid wsp:val=&quot;00306D32&quot;/&gt;&lt;wsp:rsid wsp:val=&quot;003079D1&quot;/&gt;&lt;wsp:rsid wsp:val=&quot;00310E94&quot;/&gt;&lt;wsp:rsid wsp:val=&quot;00311082&quot;/&gt;&lt;wsp:rsid wsp:val=&quot;003112BA&quot;/&gt;&lt;wsp:rsid wsp:val=&quot;0031133F&quot;/&gt;&lt;wsp:rsid wsp:val=&quot;003118DB&quot;/&gt;&lt;wsp:rsid wsp:val=&quot;003125E6&quot;/&gt;&lt;wsp:rsid wsp:val=&quot;00313C7D&quot;/&gt;&lt;wsp:rsid wsp:val=&quot;00314078&quot;/&gt;&lt;wsp:rsid wsp:val=&quot;00314B6F&quot;/&gt;&lt;wsp:rsid wsp:val=&quot;00315DAC&quot;/&gt;&lt;wsp:rsid wsp:val=&quot;0031625B&quot;/&gt;&lt;wsp:rsid wsp:val=&quot;00316323&quot;/&gt;&lt;wsp:rsid wsp:val=&quot;00316C69&quot;/&gt;&lt;wsp:rsid wsp:val=&quot;00317EB3&quot;/&gt;&lt;wsp:rsid wsp:val=&quot;003204B0&quot;/&gt;&lt;wsp:rsid wsp:val=&quot;00320E1B&quot;/&gt;&lt;wsp:rsid wsp:val=&quot;00320E41&quot;/&gt;&lt;wsp:rsid wsp:val=&quot;003213AA&quot;/&gt;&lt;wsp:rsid wsp:val=&quot;0032269A&quot;/&gt;&lt;wsp:rsid wsp:val=&quot;00322DFF&quot;/&gt;&lt;wsp:rsid wsp:val=&quot;003230C7&quot;/&gt;&lt;wsp:rsid wsp:val=&quot;0032370C&quot;/&gt;&lt;wsp:rsid wsp:val=&quot;003244EF&quot;/&gt;&lt;wsp:rsid wsp:val=&quot;003249CA&quot;/&gt;&lt;wsp:rsid wsp:val=&quot;003254F5&quot;/&gt;&lt;wsp:rsid wsp:val=&quot;00325E0D&quot;/&gt;&lt;wsp:rsid wsp:val=&quot;003275E8&quot;/&gt;&lt;wsp:rsid wsp:val=&quot;00330233&quot;/&gt;&lt;wsp:rsid wsp:val=&quot;00331E43&quot;/&gt;&lt;wsp:rsid wsp:val=&quot;00332111&quot;/&gt;&lt;wsp:rsid wsp:val=&quot;003339C9&quot;/&gt;&lt;wsp:rsid wsp:val=&quot;003348A7&quot;/&gt;&lt;wsp:rsid wsp:val=&quot;00334C35&quot;/&gt;&lt;wsp:rsid wsp:val=&quot;00335184&quot;/&gt;&lt;wsp:rsid wsp:val=&quot;00335B2E&quot;/&gt;&lt;wsp:rsid wsp:val=&quot;003364F9&quot;/&gt;&lt;wsp:rsid wsp:val=&quot;003368E4&quot;/&gt;&lt;wsp:rsid wsp:val=&quot;003374EC&quot;/&gt;&lt;wsp:rsid wsp:val=&quot;0033753D&quot;/&gt;&lt;wsp:rsid wsp:val=&quot;00340980&quot;/&gt;&lt;wsp:rsid wsp:val=&quot;00341CE1&quot;/&gt;&lt;wsp:rsid wsp:val=&quot;0034269E&quot;/&gt;&lt;wsp:rsid wsp:val=&quot;003426EF&quot;/&gt;&lt;wsp:rsid wsp:val=&quot;00342B56&quot;/&gt;&lt;wsp:rsid wsp:val=&quot;0034438D&quot;/&gt;&lt;wsp:rsid wsp:val=&quot;003457E3&quot;/&gt;&lt;wsp:rsid wsp:val=&quot;00345A56&quot;/&gt;&lt;wsp:rsid wsp:val=&quot;00345C08&quot;/&gt;&lt;wsp:rsid wsp:val=&quot;003463F6&quot;/&gt;&lt;wsp:rsid wsp:val=&quot;00346E3C&quot;/&gt;&lt;wsp:rsid wsp:val=&quot;003472C1&quot;/&gt;&lt;wsp:rsid wsp:val=&quot;00350936&quot;/&gt;&lt;wsp:rsid wsp:val=&quot;00351277&quot;/&gt;&lt;wsp:rsid wsp:val=&quot;00353980&quot;/&gt;&lt;wsp:rsid wsp:val=&quot;00354C50&quot;/&gt;&lt;wsp:rsid wsp:val=&quot;00354CE7&quot;/&gt;&lt;wsp:rsid wsp:val=&quot;003557E0&quot;/&gt;&lt;wsp:rsid wsp:val=&quot;00355F30&quot;/&gt;&lt;wsp:rsid wsp:val=&quot;00355F7D&quot;/&gt;&lt;wsp:rsid wsp:val=&quot;0035607D&quot;/&gt;&lt;wsp:rsid wsp:val=&quot;00356B11&quot;/&gt;&lt;wsp:rsid wsp:val=&quot;00356E05&quot;/&gt;&lt;wsp:rsid wsp:val=&quot;003578B1&quot;/&gt;&lt;wsp:rsid wsp:val=&quot;00357B0D&quot;/&gt;&lt;wsp:rsid wsp:val=&quot;00357DEF&quot;/&gt;&lt;wsp:rsid wsp:val=&quot;003609A4&quot;/&gt;&lt;wsp:rsid wsp:val=&quot;003609C7&quot;/&gt;&lt;wsp:rsid wsp:val=&quot;00360E8F&quot;/&gt;&lt;wsp:rsid wsp:val=&quot;00361235&quot;/&gt;&lt;wsp:rsid wsp:val=&quot;0036124B&quot;/&gt;&lt;wsp:rsid wsp:val=&quot;0036138F&quot;/&gt;&lt;wsp:rsid wsp:val=&quot;00363803&quot;/&gt;&lt;wsp:rsid wsp:val=&quot;003644E6&quot;/&gt;&lt;wsp:rsid wsp:val=&quot;00364F5D&quot;/&gt;&lt;wsp:rsid wsp:val=&quot;00367262&quot;/&gt;&lt;wsp:rsid wsp:val=&quot;00372EF4&quot;/&gt;&lt;wsp:rsid wsp:val=&quot;003731B6&quot;/&gt;&lt;wsp:rsid wsp:val=&quot;00375A1A&quot;/&gt;&lt;wsp:rsid wsp:val=&quot;003771C8&quot;/&gt;&lt;wsp:rsid wsp:val=&quot;00377646&quot;/&gt;&lt;wsp:rsid wsp:val=&quot;0037798F&quot;/&gt;&lt;wsp:rsid wsp:val=&quot;00377F5A&quot;/&gt;&lt;wsp:rsid wsp:val=&quot;00381134&quot;/&gt;&lt;wsp:rsid wsp:val=&quot;00381B6A&quot;/&gt;&lt;wsp:rsid wsp:val=&quot;003840CA&quot;/&gt;&lt;wsp:rsid wsp:val=&quot;0038546D&quot;/&gt;&lt;wsp:rsid wsp:val=&quot;0038665D&quot;/&gt;&lt;wsp:rsid wsp:val=&quot;00386BCA&quot;/&gt;&lt;wsp:rsid wsp:val=&quot;003873CC&quot;/&gt;&lt;wsp:rsid wsp:val=&quot;003913DE&quot;/&gt;&lt;wsp:rsid wsp:val=&quot;003924FE&quot;/&gt;&lt;wsp:rsid wsp:val=&quot;00392A23&quot;/&gt;&lt;wsp:rsid wsp:val=&quot;00393110&quot;/&gt;&lt;wsp:rsid wsp:val=&quot;00393828&quot;/&gt;&lt;wsp:rsid wsp:val=&quot;00394721&quot;/&gt;&lt;wsp:rsid wsp:val=&quot;003955F0&quot;/&gt;&lt;wsp:rsid wsp:val=&quot;00396DC6&quot;/&gt;&lt;wsp:rsid wsp:val=&quot;003A4821&quot;/&gt;&lt;wsp:rsid wsp:val=&quot;003A5CF7&quot;/&gt;&lt;wsp:rsid wsp:val=&quot;003B068F&quot;/&gt;&lt;wsp:rsid wsp:val=&quot;003B20CE&quot;/&gt;&lt;wsp:rsid wsp:val=&quot;003B279E&quot;/&gt;&lt;wsp:rsid wsp:val=&quot;003B3644&quot;/&gt;&lt;wsp:rsid wsp:val=&quot;003B4CE1&quot;/&gt;&lt;wsp:rsid wsp:val=&quot;003B5312&quot;/&gt;&lt;wsp:rsid wsp:val=&quot;003B5AEF&quot;/&gt;&lt;wsp:rsid wsp:val=&quot;003B674B&quot;/&gt;&lt;wsp:rsid wsp:val=&quot;003B71F9&quot;/&gt;&lt;wsp:rsid wsp:val=&quot;003B73B7&quot;/&gt;&lt;wsp:rsid wsp:val=&quot;003C028E&quot;/&gt;&lt;wsp:rsid wsp:val=&quot;003C08C4&quot;/&gt;&lt;wsp:rsid wsp:val=&quot;003C08D9&quot;/&gt;&lt;wsp:rsid wsp:val=&quot;003C0C4E&quot;/&gt;&lt;wsp:rsid wsp:val=&quot;003C0F2E&quot;/&gt;&lt;wsp:rsid wsp:val=&quot;003C1527&quot;/&gt;&lt;wsp:rsid wsp:val=&quot;003C1E16&quot;/&gt;&lt;wsp:rsid wsp:val=&quot;003C22DB&quot;/&gt;&lt;wsp:rsid wsp:val=&quot;003C337F&quot;/&gt;&lt;wsp:rsid wsp:val=&quot;003C3D75&quot;/&gt;&lt;wsp:rsid wsp:val=&quot;003C5D48&quot;/&gt;&lt;wsp:rsid wsp:val=&quot;003C6D9B&quot;/&gt;&lt;wsp:rsid wsp:val=&quot;003C754B&quot;/&gt;&lt;wsp:rsid wsp:val=&quot;003C7C47&quot;/&gt;&lt;wsp:rsid wsp:val=&quot;003D1AE7&quot;/&gt;&lt;wsp:rsid wsp:val=&quot;003D2E07&quot;/&gt;&lt;wsp:rsid wsp:val=&quot;003D3559&quot;/&gt;&lt;wsp:rsid wsp:val=&quot;003D3CEE&quot;/&gt;&lt;wsp:rsid wsp:val=&quot;003D6862&quot;/&gt;&lt;wsp:rsid wsp:val=&quot;003D776D&quot;/&gt;&lt;wsp:rsid wsp:val=&quot;003E0EF7&quot;/&gt;&lt;wsp:rsid wsp:val=&quot;003E2F47&quot;/&gt;&lt;wsp:rsid wsp:val=&quot;003E4870&quot;/&gt;&lt;wsp:rsid wsp:val=&quot;003E48A7&quot;/&gt;&lt;wsp:rsid wsp:val=&quot;003E67A7&quot;/&gt;&lt;wsp:rsid wsp:val=&quot;003E6DBA&quot;/&gt;&lt;wsp:rsid wsp:val=&quot;003E7864&quot;/&gt;&lt;wsp:rsid wsp:val=&quot;003F0980&quot;/&gt;&lt;wsp:rsid wsp:val=&quot;003F187A&quot;/&gt;&lt;wsp:rsid wsp:val=&quot;003F194D&quot;/&gt;&lt;wsp:rsid wsp:val=&quot;003F2623&quot;/&gt;&lt;wsp:rsid wsp:val=&quot;003F29A7&quot;/&gt;&lt;wsp:rsid wsp:val=&quot;003F2C29&quot;/&gt;&lt;wsp:rsid wsp:val=&quot;003F4DD1&quot;/&gt;&lt;wsp:rsid wsp:val=&quot;003F579E&quot;/&gt;&lt;wsp:rsid wsp:val=&quot;003F5A5D&quot;/&gt;&lt;wsp:rsid wsp:val=&quot;003F62EC&quot;/&gt;&lt;wsp:rsid wsp:val=&quot;003F6C6F&quot;/&gt;&lt;wsp:rsid wsp:val=&quot;003F6FFA&quot;/&gt;&lt;wsp:rsid wsp:val=&quot;003F7E4D&quot;/&gt;&lt;wsp:rsid wsp:val=&quot;00400760&quot;/&gt;&lt;wsp:rsid wsp:val=&quot;0040195F&quot;/&gt;&lt;wsp:rsid wsp:val=&quot;00403A28&quot;/&gt;&lt;wsp:rsid wsp:val=&quot;00403FF3&quot;/&gt;&lt;wsp:rsid wsp:val=&quot;00405FD0&quot;/&gt;&lt;wsp:rsid wsp:val=&quot;00406671&quot;/&gt;&lt;wsp:rsid wsp:val=&quot;00406E61&quot;/&gt;&lt;wsp:rsid wsp:val=&quot;0040737F&quot;/&gt;&lt;wsp:rsid wsp:val=&quot;00407E3E&quot;/&gt;&lt;wsp:rsid wsp:val=&quot;0041019D&quot;/&gt;&lt;wsp:rsid wsp:val=&quot;004105C6&quot;/&gt;&lt;wsp:rsid wsp:val=&quot;00410CCB&quot;/&gt;&lt;wsp:rsid wsp:val=&quot;00410E96&quot;/&gt;&lt;wsp:rsid wsp:val=&quot;0041116D&quot;/&gt;&lt;wsp:rsid wsp:val=&quot;004143C4&quot;/&gt;&lt;wsp:rsid wsp:val=&quot;00414A4D&quot;/&gt;&lt;wsp:rsid wsp:val=&quot;00414D38&quot;/&gt;&lt;wsp:rsid wsp:val=&quot;00416378&quot;/&gt;&lt;wsp:rsid wsp:val=&quot;00416F64&quot;/&gt;&lt;wsp:rsid wsp:val=&quot;004179CB&quot;/&gt;&lt;wsp:rsid wsp:val=&quot;00417F1D&quot;/&gt;&lt;wsp:rsid wsp:val=&quot;0042049C&quot;/&gt;&lt;wsp:rsid wsp:val=&quot;00420847&quot;/&gt;&lt;wsp:rsid wsp:val=&quot;004234B7&quot;/&gt;&lt;wsp:rsid wsp:val=&quot;00424351&quot;/&gt;&lt;wsp:rsid wsp:val=&quot;00425DBF&quot;/&gt;&lt;wsp:rsid wsp:val=&quot;00426247&quot;/&gt;&lt;wsp:rsid wsp:val=&quot;004275BE&quot;/&gt;&lt;wsp:rsid wsp:val=&quot;00431510&quot;/&gt;&lt;wsp:rsid wsp:val=&quot;004321E9&quot;/&gt;&lt;wsp:rsid wsp:val=&quot;00432A67&quot;/&gt;&lt;wsp:rsid wsp:val=&quot;00432FAE&quot;/&gt;&lt;wsp:rsid wsp:val=&quot;00433990&quot;/&gt;&lt;wsp:rsid wsp:val=&quot;0043413B&quot;/&gt;&lt;wsp:rsid wsp:val=&quot;00434505&quot;/&gt;&lt;wsp:rsid wsp:val=&quot;004347FC&quot;/&gt;&lt;wsp:rsid wsp:val=&quot;00434801&quot;/&gt;&lt;wsp:rsid wsp:val=&quot;00434E66&quot;/&gt;&lt;wsp:rsid wsp:val=&quot;0043604F&quot;/&gt;&lt;wsp:rsid wsp:val=&quot;00436C95&quot;/&gt;&lt;wsp:rsid wsp:val=&quot;00436EE5&quot;/&gt;&lt;wsp:rsid wsp:val=&quot;00437624&quot;/&gt;&lt;wsp:rsid wsp:val=&quot;004401E4&quot;/&gt;&lt;wsp:rsid wsp:val=&quot;0044089F&quot;/&gt;&lt;wsp:rsid wsp:val=&quot;004409C4&quot;/&gt;&lt;wsp:rsid wsp:val=&quot;00441E73&quot;/&gt;&lt;wsp:rsid wsp:val=&quot;00442147&quot;/&gt;&lt;wsp:rsid wsp:val=&quot;00443A33&quot;/&gt;&lt;wsp:rsid wsp:val=&quot;0044516B&quot;/&gt;&lt;wsp:rsid wsp:val=&quot;004458C3&quot;/&gt;&lt;wsp:rsid wsp:val=&quot;00445921&quot;/&gt;&lt;wsp:rsid wsp:val=&quot;00447E29&quot;/&gt;&lt;wsp:rsid wsp:val=&quot;0045031E&quot;/&gt;&lt;wsp:rsid wsp:val=&quot;004515C9&quot;/&gt;&lt;wsp:rsid wsp:val=&quot;004540C5&quot;/&gt;&lt;wsp:rsid wsp:val=&quot;004604D0&quot;/&gt;&lt;wsp:rsid wsp:val=&quot;00460624&quot;/&gt;&lt;wsp:rsid wsp:val=&quot;00466931&quot;/&gt;&lt;wsp:rsid wsp:val=&quot;00466A1B&quot;/&gt;&lt;wsp:rsid wsp:val=&quot;004672DD&quot;/&gt;&lt;wsp:rsid wsp:val=&quot;0047007F&quot;/&gt;&lt;wsp:rsid wsp:val=&quot;00472316&quot;/&gt;&lt;wsp:rsid wsp:val=&quot;00473C45&quot;/&gt;&lt;wsp:rsid wsp:val=&quot;004745BE&quot;/&gt;&lt;wsp:rsid wsp:val=&quot;00474C85&quot;/&gt;&lt;wsp:rsid wsp:val=&quot;00474DDE&quot;/&gt;&lt;wsp:rsid wsp:val=&quot;00475BD9&quot;/&gt;&lt;wsp:rsid wsp:val=&quot;00475D65&quot;/&gt;&lt;wsp:rsid wsp:val=&quot;00476A35&quot;/&gt;&lt;wsp:rsid wsp:val=&quot;004806FA&quot;/&gt;&lt;wsp:rsid wsp:val=&quot;00480B5F&quot;/&gt;&lt;wsp:rsid wsp:val=&quot;00481196&quot;/&gt;&lt;wsp:rsid wsp:val=&quot;00481259&quot;/&gt;&lt;wsp:rsid wsp:val=&quot;0048132A&quot;/&gt;&lt;wsp:rsid wsp:val=&quot;004813DE&quot;/&gt;&lt;wsp:rsid wsp:val=&quot;00481641&quot;/&gt;&lt;wsp:rsid wsp:val=&quot;00481771&quot;/&gt;&lt;wsp:rsid wsp:val=&quot;00481E07&quot;/&gt;&lt;wsp:rsid wsp:val=&quot;00481E7B&quot;/&gt;&lt;wsp:rsid wsp:val=&quot;0048219B&quot;/&gt;&lt;wsp:rsid wsp:val=&quot;00483418&quot;/&gt;&lt;wsp:rsid wsp:val=&quot;0048401D&quot;/&gt;&lt;wsp:rsid wsp:val=&quot;00484289&quot;/&gt;&lt;wsp:rsid wsp:val=&quot;004842B0&quot;/&gt;&lt;wsp:rsid wsp:val=&quot;004859C1&quot;/&gt;&lt;wsp:rsid wsp:val=&quot;00485F1F&quot;/&gt;&lt;wsp:rsid wsp:val=&quot;00485FF9&quot;/&gt;&lt;wsp:rsid wsp:val=&quot;004860FB&quot;/&gt;&lt;wsp:rsid wsp:val=&quot;00486752&quot;/&gt;&lt;wsp:rsid wsp:val=&quot;00486CA1&quot;/&gt;&lt;wsp:rsid wsp:val=&quot;00487333&quot;/&gt;&lt;wsp:rsid wsp:val=&quot;0049068E&quot;/&gt;&lt;wsp:rsid wsp:val=&quot;0049094B&quot;/&gt;&lt;wsp:rsid wsp:val=&quot;00492849&quot;/&gt;&lt;wsp:rsid wsp:val=&quot;004930A1&quot;/&gt;&lt;wsp:rsid wsp:val=&quot;004932F8&quot;/&gt;&lt;wsp:rsid wsp:val=&quot;0049336D&quot;/&gt;&lt;wsp:rsid wsp:val=&quot;00493F1F&quot;/&gt;&lt;wsp:rsid wsp:val=&quot;00495F5F&quot;/&gt;&lt;wsp:rsid wsp:val=&quot;00496206&quot;/&gt;&lt;wsp:rsid wsp:val=&quot;0049643C&quot;/&gt;&lt;wsp:rsid wsp:val=&quot;004A0D75&quot;/&gt;&lt;wsp:rsid wsp:val=&quot;004A22C3&quot;/&gt;&lt;wsp:rsid wsp:val=&quot;004A25E7&quot;/&gt;&lt;wsp:rsid wsp:val=&quot;004A2E36&quot;/&gt;&lt;wsp:rsid wsp:val=&quot;004A3C88&quot;/&gt;&lt;wsp:rsid wsp:val=&quot;004A47CC&quot;/&gt;&lt;wsp:rsid wsp:val=&quot;004A537E&quot;/&gt;&lt;wsp:rsid wsp:val=&quot;004A6B2B&quot;/&gt;&lt;wsp:rsid wsp:val=&quot;004A754F&quot;/&gt;&lt;wsp:rsid wsp:val=&quot;004A78F8&quot;/&gt;&lt;wsp:rsid wsp:val=&quot;004A7DB7&quot;/&gt;&lt;wsp:rsid wsp:val=&quot;004B1817&quot;/&gt;&lt;wsp:rsid wsp:val=&quot;004B230E&quot;/&gt;&lt;wsp:rsid wsp:val=&quot;004B248A&quot;/&gt;&lt;wsp:rsid wsp:val=&quot;004B2D5B&quot;/&gt;&lt;wsp:rsid wsp:val=&quot;004B379C&quot;/&gt;&lt;wsp:rsid wsp:val=&quot;004B3B1A&quot;/&gt;&lt;wsp:rsid wsp:val=&quot;004B3BA3&quot;/&gt;&lt;wsp:rsid wsp:val=&quot;004B3EAB&quot;/&gt;&lt;wsp:rsid wsp:val=&quot;004B457B&quot;/&gt;&lt;wsp:rsid wsp:val=&quot;004B4667&quot;/&gt;&lt;wsp:rsid wsp:val=&quot;004B4A59&quot;/&gt;&lt;wsp:rsid wsp:val=&quot;004B7441&quot;/&gt;&lt;wsp:rsid wsp:val=&quot;004B7E0C&quot;/&gt;&lt;wsp:rsid wsp:val=&quot;004C1CC2&quot;/&gt;&lt;wsp:rsid wsp:val=&quot;004C64F3&quot;/&gt;&lt;wsp:rsid wsp:val=&quot;004D079E&quot;/&gt;&lt;wsp:rsid wsp:val=&quot;004D1DAB&quot;/&gt;&lt;wsp:rsid wsp:val=&quot;004D1E60&quot;/&gt;&lt;wsp:rsid wsp:val=&quot;004D211B&quot;/&gt;&lt;wsp:rsid wsp:val=&quot;004D2A23&quot;/&gt;&lt;wsp:rsid wsp:val=&quot;004D34F5&quot;/&gt;&lt;wsp:rsid wsp:val=&quot;004D3EE6&quot;/&gt;&lt;wsp:rsid wsp:val=&quot;004D6374&quot;/&gt;&lt;wsp:rsid wsp:val=&quot;004D68CB&quot;/&gt;&lt;wsp:rsid wsp:val=&quot;004D70B4&quot;/&gt;&lt;wsp:rsid wsp:val=&quot;004D759C&quot;/&gt;&lt;wsp:rsid wsp:val=&quot;004D7EAA&quot;/&gt;&lt;wsp:rsid wsp:val=&quot;004E06FE&quot;/&gt;&lt;wsp:rsid wsp:val=&quot;004E130A&quot;/&gt;&lt;wsp:rsid wsp:val=&quot;004E138C&quot;/&gt;&lt;wsp:rsid wsp:val=&quot;004E19F5&quot;/&gt;&lt;wsp:rsid wsp:val=&quot;004E2B06&quot;/&gt;&lt;wsp:rsid wsp:val=&quot;004E3185&quot;/&gt;&lt;wsp:rsid wsp:val=&quot;004E473B&quot;/&gt;&lt;wsp:rsid wsp:val=&quot;004E4B9D&quot;/&gt;&lt;wsp:rsid wsp:val=&quot;004E4C64&quot;/&gt;&lt;wsp:rsid wsp:val=&quot;004E6119&quot;/&gt;&lt;wsp:rsid wsp:val=&quot;004E6822&quot;/&gt;&lt;wsp:rsid wsp:val=&quot;004E76A8&quot;/&gt;&lt;wsp:rsid wsp:val=&quot;004E7BBB&quot;/&gt;&lt;wsp:rsid wsp:val=&quot;004F11DB&quot;/&gt;&lt;wsp:rsid wsp:val=&quot;004F300D&quot;/&gt;&lt;wsp:rsid wsp:val=&quot;004F3A72&quot;/&gt;&lt;wsp:rsid wsp:val=&quot;004F3F36&quot;/&gt;&lt;wsp:rsid wsp:val=&quot;00500DB2&quot;/&gt;&lt;wsp:rsid wsp:val=&quot;00501359&quot;/&gt;&lt;wsp:rsid wsp:val=&quot;00501ACA&quot;/&gt;&lt;wsp:rsid wsp:val=&quot;005025AD&quot;/&gt;&lt;wsp:rsid wsp:val=&quot;00502B2C&quot;/&gt;&lt;wsp:rsid wsp:val=&quot;00502FA9&quot;/&gt;&lt;wsp:rsid wsp:val=&quot;00505C0A&quot;/&gt;&lt;wsp:rsid wsp:val=&quot;00506056&quot;/&gt;&lt;wsp:rsid wsp:val=&quot;0050787E&quot;/&gt;&lt;wsp:rsid wsp:val=&quot;005104DF&quot;/&gt;&lt;wsp:rsid wsp:val=&quot;00510F63&quot;/&gt;&lt;wsp:rsid wsp:val=&quot;00511405&quot;/&gt;&lt;wsp:rsid wsp:val=&quot;0051176A&quot;/&gt;&lt;wsp:rsid wsp:val=&quot;00513A05&quot;/&gt;&lt;wsp:rsid wsp:val=&quot;005143E0&quot;/&gt;&lt;wsp:rsid wsp:val=&quot;00514E7C&quot;/&gt;&lt;wsp:rsid wsp:val=&quot;005161FB&quot;/&gt;&lt;wsp:rsid wsp:val=&quot;00517054&quot;/&gt;&lt;wsp:rsid wsp:val=&quot;00517C3F&quot;/&gt;&lt;wsp:rsid wsp:val=&quot;00517E88&quot;/&gt;&lt;wsp:rsid wsp:val=&quot;00520C51&quot;/&gt;&lt;wsp:rsid wsp:val=&quot;00521374&quot;/&gt;&lt;wsp:rsid wsp:val=&quot;00521494&quot;/&gt;&lt;wsp:rsid wsp:val=&quot;005218C6&quot;/&gt;&lt;wsp:rsid wsp:val=&quot;0052198A&quot;/&gt;&lt;wsp:rsid wsp:val=&quot;00521C25&quot;/&gt;&lt;wsp:rsid wsp:val=&quot;005223F8&quot;/&gt;&lt;wsp:rsid wsp:val=&quot;00522C63&quot;/&gt;&lt;wsp:rsid wsp:val=&quot;005233EE&quot;/&gt;&lt;wsp:rsid wsp:val=&quot;00523BD6&quot;/&gt;&lt;wsp:rsid wsp:val=&quot;0052427D&quot;/&gt;&lt;wsp:rsid wsp:val=&quot;00525947&quot;/&gt;&lt;wsp:rsid wsp:val=&quot;00525B65&quot;/&gt;&lt;wsp:rsid wsp:val=&quot;00526CA0&quot;/&gt;&lt;wsp:rsid wsp:val=&quot;0053058B&quot;/&gt;&lt;wsp:rsid wsp:val=&quot;0053098A&quot;/&gt;&lt;wsp:rsid wsp:val=&quot;00530E36&quot;/&gt;&lt;wsp:rsid wsp:val=&quot;00531586&quot;/&gt;&lt;wsp:rsid wsp:val=&quot;00531E06&quot;/&gt;&lt;wsp:rsid wsp:val=&quot;0053208C&quot;/&gt;&lt;wsp:rsid wsp:val=&quot;005333AC&quot;/&gt;&lt;wsp:rsid wsp:val=&quot;00534CAF&quot;/&gt;&lt;wsp:rsid wsp:val=&quot;00535230&quot;/&gt;&lt;wsp:rsid wsp:val=&quot;00535340&quot;/&gt;&lt;wsp:rsid wsp:val=&quot;00535BED&quot;/&gt;&lt;wsp:rsid wsp:val=&quot;005362EC&quot;/&gt;&lt;wsp:rsid wsp:val=&quot;00536833&quot;/&gt;&lt;wsp:rsid wsp:val=&quot;0053687D&quot;/&gt;&lt;wsp:rsid wsp:val=&quot;005378A7&quot;/&gt;&lt;wsp:rsid wsp:val=&quot;00540571&quot;/&gt;&lt;wsp:rsid wsp:val=&quot;00540CDA&quot;/&gt;&lt;wsp:rsid wsp:val=&quot;00541E99&quot;/&gt;&lt;wsp:rsid wsp:val=&quot;0054456E&quot;/&gt;&lt;wsp:rsid wsp:val=&quot;00544882&quot;/&gt;&lt;wsp:rsid wsp:val=&quot;00545162&quot;/&gt;&lt;wsp:rsid wsp:val=&quot;00545A0E&quot;/&gt;&lt;wsp:rsid wsp:val=&quot;00546699&quot;/&gt;&lt;wsp:rsid wsp:val=&quot;00546EDE&quot;/&gt;&lt;wsp:rsid wsp:val=&quot;00547E9B&quot;/&gt;&lt;wsp:rsid wsp:val=&quot;00547ECC&quot;/&gt;&lt;wsp:rsid wsp:val=&quot;005507B9&quot;/&gt;&lt;wsp:rsid wsp:val=&quot;005512DF&quot;/&gt;&lt;wsp:rsid wsp:val=&quot;005524B2&quot;/&gt;&lt;wsp:rsid wsp:val=&quot;00552AC0&quot;/&gt;&lt;wsp:rsid wsp:val=&quot;00552C65&quot;/&gt;&lt;wsp:rsid wsp:val=&quot;005539AC&quot;/&gt;&lt;wsp:rsid wsp:val=&quot;00554081&quot;/&gt;&lt;wsp:rsid wsp:val=&quot;0055495D&quot;/&gt;&lt;wsp:rsid wsp:val=&quot;00554EA6&quot;/&gt;&lt;wsp:rsid wsp:val=&quot;00555F11&quot;/&gt;&lt;wsp:rsid wsp:val=&quot;00556C3D&quot;/&gt;&lt;wsp:rsid wsp:val=&quot;00557BC1&quot;/&gt;&lt;wsp:rsid wsp:val=&quot;00562143&quot;/&gt;&lt;wsp:rsid wsp:val=&quot;00562F06&quot;/&gt;&lt;wsp:rsid wsp:val=&quot;0056326D&quot;/&gt;&lt;wsp:rsid wsp:val=&quot;005632C0&quot;/&gt;&lt;wsp:rsid wsp:val=&quot;00563BD0&quot;/&gt;&lt;wsp:rsid wsp:val=&quot;00565086&quot;/&gt;&lt;wsp:rsid wsp:val=&quot;00566B1F&quot;/&gt;&lt;wsp:rsid wsp:val=&quot;00566D34&quot;/&gt;&lt;wsp:rsid wsp:val=&quot;00566E25&quot;/&gt;&lt;wsp:rsid wsp:val=&quot;00570094&quot;/&gt;&lt;wsp:rsid wsp:val=&quot;00570819&quot;/&gt;&lt;wsp:rsid wsp:val=&quot;005712D7&quot;/&gt;&lt;wsp:rsid wsp:val=&quot;005713AE&quot;/&gt;&lt;wsp:rsid wsp:val=&quot;005720F9&quot;/&gt;&lt;wsp:rsid wsp:val=&quot;005732EB&quot;/&gt;&lt;wsp:rsid wsp:val=&quot;00575277&quot;/&gt;&lt;wsp:rsid wsp:val=&quot;0057681B&quot;/&gt;&lt;wsp:rsid wsp:val=&quot;005777D5&quot;/&gt;&lt;wsp:rsid wsp:val=&quot;00580EDA&quot;/&gt;&lt;wsp:rsid wsp:val=&quot;005821DC&quot;/&gt;&lt;wsp:rsid wsp:val=&quot;0058504F&quot;/&gt;&lt;wsp:rsid wsp:val=&quot;0058527B&quot;/&gt;&lt;wsp:rsid wsp:val=&quot;00585A41&quot;/&gt;&lt;wsp:rsid wsp:val=&quot;00585A71&quot;/&gt;&lt;wsp:rsid wsp:val=&quot;00585C04&quot;/&gt;&lt;wsp:rsid wsp:val=&quot;005868AF&quot;/&gt;&lt;wsp:rsid wsp:val=&quot;00586B9D&quot;/&gt;&lt;wsp:rsid wsp:val=&quot;00587169&quot;/&gt;&lt;wsp:rsid wsp:val=&quot;00587CDC&quot;/&gt;&lt;wsp:rsid wsp:val=&quot;00590D46&quot;/&gt;&lt;wsp:rsid wsp:val=&quot;00591759&quot;/&gt;&lt;wsp:rsid wsp:val=&quot;00593EAA&quot;/&gt;&lt;wsp:rsid wsp:val=&quot;00593F0C&quot;/&gt;&lt;wsp:rsid wsp:val=&quot;00594EFD&quot;/&gt;&lt;wsp:rsid wsp:val=&quot;00595023&quot;/&gt;&lt;wsp:rsid wsp:val=&quot;005951B2&quot;/&gt;&lt;wsp:rsid wsp:val=&quot;00595288&quot;/&gt;&lt;wsp:rsid wsp:val=&quot;005971FF&quot;/&gt;&lt;wsp:rsid wsp:val=&quot;0059720F&quot;/&gt;&lt;wsp:rsid wsp:val=&quot;00597D2C&quot;/&gt;&lt;wsp:rsid wsp:val=&quot;005A0552&quot;/&gt;&lt;wsp:rsid wsp:val=&quot;005A10B7&quot;/&gt;&lt;wsp:rsid wsp:val=&quot;005A42FC&quot;/&gt;&lt;wsp:rsid wsp:val=&quot;005A46DF&quot;/&gt;&lt;wsp:rsid wsp:val=&quot;005A4C71&quot;/&gt;&lt;wsp:rsid wsp:val=&quot;005A4CC7&quot;/&gt;&lt;wsp:rsid wsp:val=&quot;005A513C&quot;/&gt;&lt;wsp:rsid wsp:val=&quot;005A5582&quot;/&gt;&lt;wsp:rsid wsp:val=&quot;005A59D6&quot;/&gt;&lt;wsp:rsid wsp:val=&quot;005A5E6A&quot;/&gt;&lt;wsp:rsid wsp:val=&quot;005A64DB&quot;/&gt;&lt;wsp:rsid wsp:val=&quot;005A6B05&quot;/&gt;&lt;wsp:rsid wsp:val=&quot;005A7BF3&quot;/&gt;&lt;wsp:rsid wsp:val=&quot;005A7FC4&quot;/&gt;&lt;wsp:rsid wsp:val=&quot;005B007D&quot;/&gt;&lt;wsp:rsid wsp:val=&quot;005B214A&quot;/&gt;&lt;wsp:rsid wsp:val=&quot;005B2559&quot;/&gt;&lt;wsp:rsid wsp:val=&quot;005B2E87&quot;/&gt;&lt;wsp:rsid wsp:val=&quot;005B3232&quot;/&gt;&lt;wsp:rsid wsp:val=&quot;005B4115&quot;/&gt;&lt;wsp:rsid wsp:val=&quot;005B4803&quot;/&gt;&lt;wsp:rsid wsp:val=&quot;005B4E2F&quot;/&gt;&lt;wsp:rsid wsp:val=&quot;005B606A&quot;/&gt;&lt;wsp:rsid wsp:val=&quot;005C0740&quot;/&gt;&lt;wsp:rsid wsp:val=&quot;005C0FA7&quot;/&gt;&lt;wsp:rsid wsp:val=&quot;005C1489&quot;/&gt;&lt;wsp:rsid wsp:val=&quot;005C1BA1&quot;/&gt;&lt;wsp:rsid wsp:val=&quot;005C1F2E&quot;/&gt;&lt;wsp:rsid wsp:val=&quot;005C2861&quot;/&gt;&lt;wsp:rsid wsp:val=&quot;005C305B&quot;/&gt;&lt;wsp:rsid wsp:val=&quot;005C31D6&quot;/&gt;&lt;wsp:rsid wsp:val=&quot;005C34EA&quot;/&gt;&lt;wsp:rsid wsp:val=&quot;005C3ED1&quot;/&gt;&lt;wsp:rsid wsp:val=&quot;005C3F3A&quot;/&gt;&lt;wsp:rsid wsp:val=&quot;005C3F59&quot;/&gt;&lt;wsp:rsid wsp:val=&quot;005C4824&quot;/&gt;&lt;wsp:rsid wsp:val=&quot;005C4DB9&quot;/&gt;&lt;wsp:rsid wsp:val=&quot;005C576A&quot;/&gt;&lt;wsp:rsid wsp:val=&quot;005C6785&quot;/&gt;&lt;wsp:rsid wsp:val=&quot;005C6D18&quot;/&gt;&lt;wsp:rsid wsp:val=&quot;005D0662&quot;/&gt;&lt;wsp:rsid wsp:val=&quot;005D1EF5&quot;/&gt;&lt;wsp:rsid wsp:val=&quot;005D274E&quot;/&gt;&lt;wsp:rsid wsp:val=&quot;005D29FC&quot;/&gt;&lt;wsp:rsid wsp:val=&quot;005D2F8F&quot;/&gt;&lt;wsp:rsid wsp:val=&quot;005D401D&quot;/&gt;&lt;wsp:rsid wsp:val=&quot;005D41F8&quot;/&gt;&lt;wsp:rsid wsp:val=&quot;005D57D8&quot;/&gt;&lt;wsp:rsid wsp:val=&quot;005D646E&quot;/&gt;&lt;wsp:rsid wsp:val=&quot;005D6553&quot;/&gt;&lt;wsp:rsid wsp:val=&quot;005D7E69&quot;/&gt;&lt;wsp:rsid wsp:val=&quot;005D7E6B&quot;/&gt;&lt;wsp:rsid wsp:val=&quot;005E030E&quot;/&gt;&lt;wsp:rsid wsp:val=&quot;005E092A&quot;/&gt;&lt;wsp:rsid wsp:val=&quot;005E2452&quot;/&gt;&lt;wsp:rsid wsp:val=&quot;005E42B8&quot;/&gt;&lt;wsp:rsid wsp:val=&quot;005E5C7E&quot;/&gt;&lt;wsp:rsid wsp:val=&quot;005E752F&quot;/&gt;&lt;wsp:rsid wsp:val=&quot;005E7B1C&quot;/&gt;&lt;wsp:rsid wsp:val=&quot;005F0BC3&quot;/&gt;&lt;wsp:rsid wsp:val=&quot;005F15B4&quot;/&gt;&lt;wsp:rsid wsp:val=&quot;005F3323&quot;/&gt;&lt;wsp:rsid wsp:val=&quot;005F3B95&quot;/&gt;&lt;wsp:rsid wsp:val=&quot;005F3F00&quot;/&gt;&lt;wsp:rsid wsp:val=&quot;005F4465&quot;/&gt;&lt;wsp:rsid wsp:val=&quot;005F7753&quot;/&gt;&lt;wsp:rsid wsp:val=&quot;005F79C2&quot;/&gt;&lt;wsp:rsid wsp:val=&quot;005F7E74&quot;/&gt;&lt;wsp:rsid wsp:val=&quot;00601F62&quot;/&gt;&lt;wsp:rsid wsp:val=&quot;0060247B&quot;/&gt;&lt;wsp:rsid wsp:val=&quot;006042EE&quot;/&gt;&lt;wsp:rsid wsp:val=&quot;006058DD&quot;/&gt;&lt;wsp:rsid wsp:val=&quot;00605D75&quot;/&gt;&lt;wsp:rsid wsp:val=&quot;006065CB&quot;/&gt;&lt;wsp:rsid wsp:val=&quot;0060716C&quot;/&gt;&lt;wsp:rsid wsp:val=&quot;0061016D&quot;/&gt;&lt;wsp:rsid wsp:val=&quot;006101B9&quot;/&gt;&lt;wsp:rsid wsp:val=&quot;00610AFF&quot;/&gt;&lt;wsp:rsid wsp:val=&quot;0061127A&quot;/&gt;&lt;wsp:rsid wsp:val=&quot;0061185B&quot;/&gt;&lt;wsp:rsid wsp:val=&quot;00611861&quot;/&gt;&lt;wsp:rsid wsp:val=&quot;00612217&quot;/&gt;&lt;wsp:rsid wsp:val=&quot;0061254C&quot;/&gt;&lt;wsp:rsid wsp:val=&quot;006139A7&quot;/&gt;&lt;wsp:rsid wsp:val=&quot;006160A7&quot;/&gt;&lt;wsp:rsid wsp:val=&quot;006166A4&quot;/&gt;&lt;wsp:rsid wsp:val=&quot;0061724F&quot;/&gt;&lt;wsp:rsid wsp:val=&quot;00617EBC&quot;/&gt;&lt;wsp:rsid wsp:val=&quot;006220AD&quot;/&gt;&lt;wsp:rsid wsp:val=&quot;006223CB&quot;/&gt;&lt;wsp:rsid wsp:val=&quot;00622AA0&quot;/&gt;&lt;wsp:rsid wsp:val=&quot;00622AD8&quot;/&gt;&lt;wsp:rsid wsp:val=&quot;00622E7B&quot;/&gt;&lt;wsp:rsid wsp:val=&quot;006235E3&quot;/&gt;&lt;wsp:rsid wsp:val=&quot;0062374A&quot;/&gt;&lt;wsp:rsid wsp:val=&quot;006243FD&quot;/&gt;&lt;wsp:rsid wsp:val=&quot;006256D5&quot;/&gt;&lt;wsp:rsid wsp:val=&quot;00626102&quot;/&gt;&lt;wsp:rsid wsp:val=&quot;00626AE3&quot;/&gt;&lt;wsp:rsid wsp:val=&quot;0063207B&quot;/&gt;&lt;wsp:rsid wsp:val=&quot;006324D1&quot;/&gt;&lt;wsp:rsid wsp:val=&quot;006325F1&quot;/&gt;&lt;wsp:rsid wsp:val=&quot;0063285D&quot;/&gt;&lt;wsp:rsid wsp:val=&quot;0063328C&quot;/&gt;&lt;wsp:rsid wsp:val=&quot;00633814&quot;/&gt;&lt;wsp:rsid wsp:val=&quot;00633BE9&quot;/&gt;&lt;wsp:rsid wsp:val=&quot;00633D4C&quot;/&gt;&lt;wsp:rsid wsp:val=&quot;006365AC&quot;/&gt;&lt;wsp:rsid wsp:val=&quot;00640A34&quot;/&gt;&lt;wsp:rsid wsp:val=&quot;00640B3B&quot;/&gt;&lt;wsp:rsid wsp:val=&quot;00640CDD&quot;/&gt;&lt;wsp:rsid wsp:val=&quot;00642F8C&quot;/&gt;&lt;wsp:rsid wsp:val=&quot;00643098&quot;/&gt;&lt;wsp:rsid wsp:val=&quot;00646C39&quot;/&gt;&lt;wsp:rsid wsp:val=&quot;00647A4F&quot;/&gt;&lt;wsp:rsid wsp:val=&quot;00647BAF&quot;/&gt;&lt;wsp:rsid wsp:val=&quot;00650432&quot;/&gt;&lt;wsp:rsid wsp:val=&quot;00650E73&quot;/&gt;&lt;wsp:rsid wsp:val=&quot;00652370&quot;/&gt;&lt;wsp:rsid wsp:val=&quot;00652F73&quot;/&gt;&lt;wsp:rsid wsp:val=&quot;00653467&quot;/&gt;&lt;wsp:rsid wsp:val=&quot;0065499C&quot;/&gt;&lt;wsp:rsid wsp:val=&quot;006549F4&quot;/&gt;&lt;wsp:rsid wsp:val=&quot;006553A4&quot;/&gt;&lt;wsp:rsid wsp:val=&quot;00657823&quot;/&gt;&lt;wsp:rsid wsp:val=&quot;00660028&quot;/&gt;&lt;wsp:rsid wsp:val=&quot;00661CA4&quot;/&gt;&lt;wsp:rsid wsp:val=&quot;00661F2A&quot;/&gt;&lt;wsp:rsid wsp:val=&quot;00662E80&quot;/&gt;&lt;wsp:rsid wsp:val=&quot;00662F5C&quot;/&gt;&lt;wsp:rsid wsp:val=&quot;00664111&quot;/&gt;&lt;wsp:rsid wsp:val=&quot;00664293&quot;/&gt;&lt;wsp:rsid wsp:val=&quot;00664949&quot;/&gt;&lt;wsp:rsid wsp:val=&quot;00664DA1&quot;/&gt;&lt;wsp:rsid wsp:val=&quot;00666384&quot;/&gt;&lt;wsp:rsid wsp:val=&quot;006664AC&quot;/&gt;&lt;wsp:rsid wsp:val=&quot;00667070&quot;/&gt;&lt;wsp:rsid wsp:val=&quot;00667E08&quot;/&gt;&lt;wsp:rsid wsp:val=&quot;00671BFD&quot;/&gt;&lt;wsp:rsid wsp:val=&quot;00672CB6&quot;/&gt;&lt;wsp:rsid wsp:val=&quot;00674564&quot;/&gt;&lt;wsp:rsid wsp:val=&quot;006749AA&quot;/&gt;&lt;wsp:rsid wsp:val=&quot;0067676B&quot;/&gt;&lt;wsp:rsid wsp:val=&quot;0067749B&quot;/&gt;&lt;wsp:rsid wsp:val=&quot;006777C3&quot;/&gt;&lt;wsp:rsid wsp:val=&quot;00677E39&quot;/&gt;&lt;wsp:rsid wsp:val=&quot;00681A1B&quot;/&gt;&lt;wsp:rsid wsp:val=&quot;00683A3E&quot;/&gt;&lt;wsp:rsid wsp:val=&quot;006865E8&quot;/&gt;&lt;wsp:rsid wsp:val=&quot;0068689E&quot;/&gt;&lt;wsp:rsid wsp:val=&quot;00687042&quot;/&gt;&lt;wsp:rsid wsp:val=&quot;00687771&quot;/&gt;&lt;wsp:rsid wsp:val=&quot;00690450&quot;/&gt;&lt;wsp:rsid wsp:val=&quot;006922EB&quot;/&gt;&lt;wsp:rsid wsp:val=&quot;00692C23&quot;/&gt;&lt;wsp:rsid wsp:val=&quot;00693862&quot;/&gt;&lt;wsp:rsid wsp:val=&quot;006952BB&quot;/&gt;&lt;wsp:rsid wsp:val=&quot;00696FF6&quot;/&gt;&lt;wsp:rsid wsp:val=&quot;00697CF3&quot;/&gt;&lt;wsp:rsid wsp:val=&quot;006A166F&quot;/&gt;&lt;wsp:rsid wsp:val=&quot;006A23DD&quot;/&gt;&lt;wsp:rsid wsp:val=&quot;006A35A3&quot;/&gt;&lt;wsp:rsid wsp:val=&quot;006A3CF0&quot;/&gt;&lt;wsp:rsid wsp:val=&quot;006A3E39&quot;/&gt;&lt;wsp:rsid wsp:val=&quot;006A4664&quot;/&gt;&lt;wsp:rsid wsp:val=&quot;006A5EC3&quot;/&gt;&lt;wsp:rsid wsp:val=&quot;006A72E4&quot;/&gt;&lt;wsp:rsid wsp:val=&quot;006A7727&quot;/&gt;&lt;wsp:rsid wsp:val=&quot;006A78BB&quot;/&gt;&lt;wsp:rsid wsp:val=&quot;006B01FC&quot;/&gt;&lt;wsp:rsid wsp:val=&quot;006B0397&quot;/&gt;&lt;wsp:rsid wsp:val=&quot;006B0B4B&quot;/&gt;&lt;wsp:rsid wsp:val=&quot;006B1892&quot;/&gt;&lt;wsp:rsid wsp:val=&quot;006B1FD5&quot;/&gt;&lt;wsp:rsid wsp:val=&quot;006B27CE&quot;/&gt;&lt;wsp:rsid wsp:val=&quot;006B3077&quot;/&gt;&lt;wsp:rsid wsp:val=&quot;006B4A1B&quot;/&gt;&lt;wsp:rsid wsp:val=&quot;006B4C47&quot;/&gt;&lt;wsp:rsid wsp:val=&quot;006B654B&quot;/&gt;&lt;wsp:rsid wsp:val=&quot;006C0016&quot;/&gt;&lt;wsp:rsid wsp:val=&quot;006C0DF8&quot;/&gt;&lt;wsp:rsid wsp:val=&quot;006C14CA&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C6D85&quot;/&gt;&lt;wsp:rsid wsp:val=&quot;006C7242&quot;/&gt;&lt;wsp:rsid wsp:val=&quot;006D1D37&quot;/&gt;&lt;wsp:rsid wsp:val=&quot;006D297F&quot;/&gt;&lt;wsp:rsid wsp:val=&quot;006D2E4C&quot;/&gt;&lt;wsp:rsid wsp:val=&quot;006D3DD6&quot;/&gt;&lt;wsp:rsid wsp:val=&quot;006D4B84&quot;/&gt;&lt;wsp:rsid wsp:val=&quot;006D6EE5&quot;/&gt;&lt;wsp:rsid wsp:val=&quot;006E0888&quot;/&gt;&lt;wsp:rsid wsp:val=&quot;006E1865&quot;/&gt;&lt;wsp:rsid wsp:val=&quot;006E1C6D&quot;/&gt;&lt;wsp:rsid wsp:val=&quot;006E3457&quot;/&gt;&lt;wsp:rsid wsp:val=&quot;006E5438&quot;/&gt;&lt;wsp:rsid wsp:val=&quot;006E5604&quot;/&gt;&lt;wsp:rsid wsp:val=&quot;006E5DEA&quot;/&gt;&lt;wsp:rsid wsp:val=&quot;006F06E8&quot;/&gt;&lt;wsp:rsid wsp:val=&quot;006F09ED&quot;/&gt;&lt;wsp:rsid wsp:val=&quot;006F2D91&quot;/&gt;&lt;wsp:rsid wsp:val=&quot;006F3CD2&quot;/&gt;&lt;wsp:rsid wsp:val=&quot;006F5D69&quot;/&gt;&lt;wsp:rsid wsp:val=&quot;006F6A06&quot;/&gt;&lt;wsp:rsid wsp:val=&quot;0070037F&quot;/&gt;&lt;wsp:rsid wsp:val=&quot;007006D5&quot;/&gt;&lt;wsp:rsid wsp:val=&quot;00700DFF&quot;/&gt;&lt;wsp:rsid wsp:val=&quot;007014DA&quot;/&gt;&lt;wsp:rsid wsp:val=&quot;00702D05&quot;/&gt;&lt;wsp:rsid wsp:val=&quot;007039FB&quot;/&gt;&lt;wsp:rsid wsp:val=&quot;00704D03&quot;/&gt;&lt;wsp:rsid wsp:val=&quot;007050F6&quot;/&gt;&lt;wsp:rsid wsp:val=&quot;007051FD&quot;/&gt;&lt;wsp:rsid wsp:val=&quot;00707869&quot;/&gt;&lt;wsp:rsid wsp:val=&quot;00707DBF&quot;/&gt;&lt;wsp:rsid wsp:val=&quot;00707F2D&quot;/&gt;&lt;wsp:rsid wsp:val=&quot;0071138E&quot;/&gt;&lt;wsp:rsid wsp:val=&quot;00711A3A&quot;/&gt;&lt;wsp:rsid wsp:val=&quot;007128CA&quot;/&gt;&lt;wsp:rsid wsp:val=&quot;007129A8&quot;/&gt;&lt;wsp:rsid wsp:val=&quot;0071304D&quot;/&gt;&lt;wsp:rsid wsp:val=&quot;0071331D&quot;/&gt;&lt;wsp:rsid wsp:val=&quot;00714E77&quot;/&gt;&lt;wsp:rsid wsp:val=&quot;0071509D&quot;/&gt;&lt;wsp:rsid wsp:val=&quot;0071621E&quot;/&gt;&lt;wsp:rsid wsp:val=&quot;00716AEF&quot;/&gt;&lt;wsp:rsid wsp:val=&quot;00717042&quot;/&gt;&lt;wsp:rsid wsp:val=&quot;0071715C&quot;/&gt;&lt;wsp:rsid wsp:val=&quot;0071789D&quot;/&gt;&lt;wsp:rsid wsp:val=&quot;00720985&quot;/&gt;&lt;wsp:rsid wsp:val=&quot;007214E3&quot;/&gt;&lt;wsp:rsid wsp:val=&quot;00721508&quot;/&gt;&lt;wsp:rsid wsp:val=&quot;007220ED&quot;/&gt;&lt;wsp:rsid wsp:val=&quot;007226EC&quot;/&gt;&lt;wsp:rsid wsp:val=&quot;00722E05&quot;/&gt;&lt;wsp:rsid wsp:val=&quot;00722FEC&quot;/&gt;&lt;wsp:rsid wsp:val=&quot;00724AFD&quot;/&gt;&lt;wsp:rsid wsp:val=&quot;00724C84&quot;/&gt;&lt;wsp:rsid wsp:val=&quot;00725DD8&quot;/&gt;&lt;wsp:rsid wsp:val=&quot;00726FF8&quot;/&gt;&lt;wsp:rsid wsp:val=&quot;007276AF&quot;/&gt;&lt;wsp:rsid wsp:val=&quot;00727AA0&quot;/&gt;&lt;wsp:rsid wsp:val=&quot;00727C5E&quot;/&gt;&lt;wsp:rsid wsp:val=&quot;007304C8&quot;/&gt;&lt;wsp:rsid wsp:val=&quot;007326B5&quot;/&gt;&lt;wsp:rsid wsp:val=&quot;0073271F&quot;/&gt;&lt;wsp:rsid wsp:val=&quot;00733569&quot;/&gt;&lt;wsp:rsid wsp:val=&quot;00735272&quot;/&gt;&lt;wsp:rsid wsp:val=&quot;00735686&quot;/&gt;&lt;wsp:rsid wsp:val=&quot;00735CF3&quot;/&gt;&lt;wsp:rsid wsp:val=&quot;00736252&quot;/&gt;&lt;wsp:rsid wsp:val=&quot;007401D1&quot;/&gt;&lt;wsp:rsid wsp:val=&quot;0074117A&quot;/&gt;&lt;wsp:rsid wsp:val=&quot;00742113&quot;/&gt;&lt;wsp:rsid wsp:val=&quot;0074370F&quot;/&gt;&lt;wsp:rsid wsp:val=&quot;00743F33&quot;/&gt;&lt;wsp:rsid wsp:val=&quot;007452EF&quot;/&gt;&lt;wsp:rsid wsp:val=&quot;00746346&quot;/&gt;&lt;wsp:rsid wsp:val=&quot;0074645A&quot;/&gt;&lt;wsp:rsid wsp:val=&quot;00746AC9&quot;/&gt;&lt;wsp:rsid wsp:val=&quot;00746E65&quot;/&gt;&lt;wsp:rsid wsp:val=&quot;00747067&quot;/&gt;&lt;wsp:rsid wsp:val=&quot;007518C3&quot;/&gt;&lt;wsp:rsid wsp:val=&quot;00752ED8&quot;/&gt;&lt;wsp:rsid wsp:val=&quot;00753588&quot;/&gt;&lt;wsp:rsid wsp:val=&quot;007539B0&quot;/&gt;&lt;wsp:rsid wsp:val=&quot;00753F14&quot;/&gt;&lt;wsp:rsid wsp:val=&quot;007542C3&quot;/&gt;&lt;wsp:rsid wsp:val=&quot;00754AB0&quot;/&gt;&lt;wsp:rsid wsp:val=&quot;007550F6&quot;/&gt;&lt;wsp:rsid wsp:val=&quot;00755241&quot;/&gt;&lt;wsp:rsid wsp:val=&quot;00756249&quot;/&gt;&lt;wsp:rsid wsp:val=&quot;00756AA3&quot;/&gt;&lt;wsp:rsid wsp:val=&quot;00756E1F&quot;/&gt;&lt;wsp:rsid wsp:val=&quot;00757AC3&quot;/&gt;&lt;wsp:rsid wsp:val=&quot;00760284&quot;/&gt;&lt;wsp:rsid wsp:val=&quot;00761546&quot;/&gt;&lt;wsp:rsid wsp:val=&quot;007626DF&quot;/&gt;&lt;wsp:rsid wsp:val=&quot;007651EC&quot;/&gt;&lt;wsp:rsid wsp:val=&quot;007656C0&quot;/&gt;&lt;wsp:rsid wsp:val=&quot;00765802&quot;/&gt;&lt;wsp:rsid wsp:val=&quot;00765E71&quot;/&gt;&lt;wsp:rsid wsp:val=&quot;00766A25&quot;/&gt;&lt;wsp:rsid wsp:val=&quot;00766FA4&quot;/&gt;&lt;wsp:rsid wsp:val=&quot;007676E2&quot;/&gt;&lt;wsp:rsid wsp:val=&quot;00767C88&quot;/&gt;&lt;wsp:rsid wsp:val=&quot;00767EB5&quot;/&gt;&lt;wsp:rsid wsp:val=&quot;007739A0&quot;/&gt;&lt;wsp:rsid wsp:val=&quot;00773EF5&quot;/&gt;&lt;wsp:rsid wsp:val=&quot;00774D64&quot;/&gt;&lt;wsp:rsid wsp:val=&quot;0077505F&quot;/&gt;&lt;wsp:rsid wsp:val=&quot;00775BF0&quot;/&gt;&lt;wsp:rsid wsp:val=&quot;00775D6F&quot;/&gt;&lt;wsp:rsid wsp:val=&quot;00775E79&quot;/&gt;&lt;wsp:rsid wsp:val=&quot;00776D59&quot;/&gt;&lt;wsp:rsid wsp:val=&quot;007777BC&quot;/&gt;&lt;wsp:rsid wsp:val=&quot;00780286&quot;/&gt;&lt;wsp:rsid wsp:val=&quot;00780E1F&quot;/&gt;&lt;wsp:rsid wsp:val=&quot;00780F9A&quot;/&gt;&lt;wsp:rsid wsp:val=&quot;007816EB&quot;/&gt;&lt;wsp:rsid wsp:val=&quot;00781C50&quot;/&gt;&lt;wsp:rsid wsp:val=&quot;00782369&quot;/&gt;&lt;wsp:rsid wsp:val=&quot;0078256F&quot;/&gt;&lt;wsp:rsid wsp:val=&quot;00782C2A&quot;/&gt;&lt;wsp:rsid wsp:val=&quot;00783815&quot;/&gt;&lt;wsp:rsid wsp:val=&quot;00785082&quot;/&gt;&lt;wsp:rsid wsp:val=&quot;0078549F&quot;/&gt;&lt;wsp:rsid wsp:val=&quot;00785D27&quot;/&gt;&lt;wsp:rsid wsp:val=&quot;00786077&quot;/&gt;&lt;wsp:rsid wsp:val=&quot;00787719&quot;/&gt;&lt;wsp:rsid wsp:val=&quot;0078791B&quot;/&gt;&lt;wsp:rsid wsp:val=&quot;00787B3C&quot;/&gt;&lt;wsp:rsid wsp:val=&quot;00790827&quot;/&gt;&lt;wsp:rsid wsp:val=&quot;00790FE1&quot;/&gt;&lt;wsp:rsid wsp:val=&quot;0079102A&quot;/&gt;&lt;wsp:rsid wsp:val=&quot;00792A7F&quot;/&gt;&lt;wsp:rsid wsp:val=&quot;00792C21&quot;/&gt;&lt;wsp:rsid wsp:val=&quot;00793295&quot;/&gt;&lt;wsp:rsid wsp:val=&quot;007939BD&quot;/&gt;&lt;wsp:rsid wsp:val=&quot;00793CAA&quot;/&gt;&lt;wsp:rsid wsp:val=&quot;00797322&quot;/&gt;&lt;wsp:rsid wsp:val=&quot;007975C2&quot;/&gt;&lt;wsp:rsid wsp:val=&quot;007976FC&quot;/&gt;&lt;wsp:rsid wsp:val=&quot;007A0774&quot;/&gt;&lt;wsp:rsid wsp:val=&quot;007A0836&quot;/&gt;&lt;wsp:rsid wsp:val=&quot;007A0BD7&quot;/&gt;&lt;wsp:rsid wsp:val=&quot;007A2E4A&quot;/&gt;&lt;wsp:rsid wsp:val=&quot;007A312A&quot;/&gt;&lt;wsp:rsid wsp:val=&quot;007A5000&quot;/&gt;&lt;wsp:rsid wsp:val=&quot;007A5480&quot;/&gt;&lt;wsp:rsid wsp:val=&quot;007A56A5&quot;/&gt;&lt;wsp:rsid wsp:val=&quot;007A5771&quot;/&gt;&lt;wsp:rsid wsp:val=&quot;007A61C5&quot;/&gt;&lt;wsp:rsid wsp:val=&quot;007A695A&quot;/&gt;&lt;wsp:rsid wsp:val=&quot;007B0CAE&quot;/&gt;&lt;wsp:rsid wsp:val=&quot;007B11C9&quot;/&gt;&lt;wsp:rsid wsp:val=&quot;007B1786&quot;/&gt;&lt;wsp:rsid wsp:val=&quot;007B1C2D&quot;/&gt;&lt;wsp:rsid wsp:val=&quot;007B24C8&quot;/&gt;&lt;wsp:rsid wsp:val=&quot;007B3E3B&quot;/&gt;&lt;wsp:rsid wsp:val=&quot;007B3F39&quot;/&gt;&lt;wsp:rsid wsp:val=&quot;007B40AE&quot;/&gt;&lt;wsp:rsid wsp:val=&quot;007B52BD&quot;/&gt;&lt;wsp:rsid wsp:val=&quot;007B7E3A&quot;/&gt;&lt;wsp:rsid wsp:val=&quot;007B7F60&quot;/&gt;&lt;wsp:rsid wsp:val=&quot;007C13E4&quot;/&gt;&lt;wsp:rsid wsp:val=&quot;007C14F2&quot;/&gt;&lt;wsp:rsid wsp:val=&quot;007C1C9B&quot;/&gt;&lt;wsp:rsid wsp:val=&quot;007C3799&quot;/&gt;&lt;wsp:rsid wsp:val=&quot;007C3A6B&quot;/&gt;&lt;wsp:rsid wsp:val=&quot;007C5056&quot;/&gt;&lt;wsp:rsid wsp:val=&quot;007C5217&quot;/&gt;&lt;wsp:rsid wsp:val=&quot;007C561A&quot;/&gt;&lt;wsp:rsid wsp:val=&quot;007C6072&quot;/&gt;&lt;wsp:rsid wsp:val=&quot;007C6B94&quot;/&gt;&lt;wsp:rsid wsp:val=&quot;007C6F7C&quot;/&gt;&lt;wsp:rsid wsp:val=&quot;007C73BA&quot;/&gt;&lt;wsp:rsid wsp:val=&quot;007C7DBB&quot;/&gt;&lt;wsp:rsid wsp:val=&quot;007C7DD6&quot;/&gt;&lt;wsp:rsid wsp:val=&quot;007D033A&quot;/&gt;&lt;wsp:rsid wsp:val=&quot;007D11F5&quot;/&gt;&lt;wsp:rsid wsp:val=&quot;007D1E4F&quot;/&gt;&lt;wsp:rsid wsp:val=&quot;007D1F6A&quot;/&gt;&lt;wsp:rsid wsp:val=&quot;007D28CC&quot;/&gt;&lt;wsp:rsid wsp:val=&quot;007D46FC&quot;/&gt;&lt;wsp:rsid wsp:val=&quot;007D527D&quot;/&gt;&lt;wsp:rsid wsp:val=&quot;007D5B75&quot;/&gt;&lt;wsp:rsid wsp:val=&quot;007D6BA8&quot;/&gt;&lt;wsp:rsid wsp:val=&quot;007E0957&quot;/&gt;&lt;wsp:rsid wsp:val=&quot;007E257B&quot;/&gt;&lt;wsp:rsid wsp:val=&quot;007E442D&quot;/&gt;&lt;wsp:rsid wsp:val=&quot;007E462B&quot;/&gt;&lt;wsp:rsid wsp:val=&quot;007E6C62&quot;/&gt;&lt;wsp:rsid wsp:val=&quot;007E7D11&quot;/&gt;&lt;wsp:rsid wsp:val=&quot;007F13AB&quot;/&gt;&lt;wsp:rsid wsp:val=&quot;007F1B74&quot;/&gt;&lt;wsp:rsid wsp:val=&quot;007F254B&quot;/&gt;&lt;wsp:rsid wsp:val=&quot;007F3690&quot;/&gt;&lt;wsp:rsid wsp:val=&quot;007F5FA9&quot;/&gt;&lt;wsp:rsid wsp:val=&quot;007F6037&quot;/&gt;&lt;wsp:rsid wsp:val=&quot;007F63D8&quot;/&gt;&lt;wsp:rsid wsp:val=&quot;007F76D6&quot;/&gt;&lt;wsp:rsid wsp:val=&quot;007F7843&quot;/&gt;&lt;wsp:rsid wsp:val=&quot;008001E2&quot;/&gt;&lt;wsp:rsid wsp:val=&quot;0080058F&quot;/&gt;&lt;wsp:rsid wsp:val=&quot;008025E0&quot;/&gt;&lt;wsp:rsid wsp:val=&quot;00802B35&quot;/&gt;&lt;wsp:rsid wsp:val=&quot;00803901&quot;/&gt;&lt;wsp:rsid wsp:val=&quot;00803F18&quot;/&gt;&lt;wsp:rsid wsp:val=&quot;008054A9&quot;/&gt;&lt;wsp:rsid wsp:val=&quot;00805D1F&quot;/&gt;&lt;wsp:rsid wsp:val=&quot;0080607C&quot;/&gt;&lt;wsp:rsid wsp:val=&quot;008065D8&quot;/&gt;&lt;wsp:rsid wsp:val=&quot;00806ACF&quot;/&gt;&lt;wsp:rsid wsp:val=&quot;00807673&quot;/&gt;&lt;wsp:rsid wsp:val=&quot;00810C2F&quot;/&gt;&lt;wsp:rsid wsp:val=&quot;008126A6&quot;/&gt;&lt;wsp:rsid wsp:val=&quot;008129A0&quot;/&gt;&lt;wsp:rsid wsp:val=&quot;00812A9F&quot;/&gt;&lt;wsp:rsid wsp:val=&quot;00814946&quot;/&gt;&lt;wsp:rsid wsp:val=&quot;0081730E&quot;/&gt;&lt;wsp:rsid wsp:val=&quot;008173AE&quot;/&gt;&lt;wsp:rsid wsp:val=&quot;00820C6C&quot;/&gt;&lt;wsp:rsid wsp:val=&quot;00823701&quot;/&gt;&lt;wsp:rsid wsp:val=&quot;00824406&quot;/&gt;&lt;wsp:rsid wsp:val=&quot;00825137&quot;/&gt;&lt;wsp:rsid wsp:val=&quot;008260F6&quot;/&gt;&lt;wsp:rsid wsp:val=&quot;008274F9&quot;/&gt;&lt;wsp:rsid wsp:val=&quot;00827F0C&quot;/&gt;&lt;wsp:rsid wsp:val=&quot;008311CB&quot;/&gt;&lt;wsp:rsid wsp:val=&quot;0083340C&quot;/&gt;&lt;wsp:rsid wsp:val=&quot;00834300&quot;/&gt;&lt;wsp:rsid wsp:val=&quot;0083467F&quot;/&gt;&lt;wsp:rsid wsp:val=&quot;00835BC5&quot;/&gt;&lt;wsp:rsid wsp:val=&quot;0083692D&quot;/&gt;&lt;wsp:rsid wsp:val=&quot;00836AF7&quot;/&gt;&lt;wsp:rsid wsp:val=&quot;00836AFF&quot;/&gt;&lt;wsp:rsid wsp:val=&quot;008371A6&quot;/&gt;&lt;wsp:rsid wsp:val=&quot;00837977&quot;/&gt;&lt;wsp:rsid wsp:val=&quot;0084223D&quot;/&gt;&lt;wsp:rsid wsp:val=&quot;00842F2C&quot;/&gt;&lt;wsp:rsid wsp:val=&quot;00844EA7&quot;/&gt;&lt;wsp:rsid wsp:val=&quot;00844F7D&quot;/&gt;&lt;wsp:rsid wsp:val=&quot;00845417&quot;/&gt;&lt;wsp:rsid wsp:val=&quot;0084578B&quot;/&gt;&lt;wsp:rsid wsp:val=&quot;00845F76&quot;/&gt;&lt;wsp:rsid wsp:val=&quot;00846104&quot;/&gt;&lt;wsp:rsid wsp:val=&quot;00846736&quot;/&gt;&lt;wsp:rsid wsp:val=&quot;00847D71&quot;/&gt;&lt;wsp:rsid wsp:val=&quot;0085038C&quot;/&gt;&lt;wsp:rsid wsp:val=&quot;008505DC&quot;/&gt;&lt;wsp:rsid wsp:val=&quot;008507AF&quot;/&gt;&lt;wsp:rsid wsp:val=&quot;00852B9E&quot;/&gt;&lt;wsp:rsid wsp:val=&quot;00852DDA&quot;/&gt;&lt;wsp:rsid wsp:val=&quot;00853C97&quot;/&gt;&lt;wsp:rsid wsp:val=&quot;00853EEA&quot;/&gt;&lt;wsp:rsid wsp:val=&quot;008541F6&quot;/&gt;&lt;wsp:rsid wsp:val=&quot;00854A4F&quot;/&gt;&lt;wsp:rsid wsp:val=&quot;008559AF&quot;/&gt;&lt;wsp:rsid wsp:val=&quot;008563DB&quot;/&gt;&lt;wsp:rsid wsp:val=&quot;008609BE&quot;/&gt;&lt;wsp:rsid wsp:val=&quot;008612B1&quot;/&gt;&lt;wsp:rsid wsp:val=&quot;00861563&quot;/&gt;&lt;wsp:rsid wsp:val=&quot;00861A3E&quot;/&gt;&lt;wsp:rsid wsp:val=&quot;008627C0&quot;/&gt;&lt;wsp:rsid wsp:val=&quot;008632EC&quot;/&gt;&lt;wsp:rsid wsp:val=&quot;0086492A&quot;/&gt;&lt;wsp:rsid wsp:val=&quot;00866C77&quot;/&gt;&lt;wsp:rsid wsp:val=&quot;00867362&quot;/&gt;&lt;wsp:rsid wsp:val=&quot;00867906&quot;/&gt;&lt;wsp:rsid wsp:val=&quot;00867932&quot;/&gt;&lt;wsp:rsid wsp:val=&quot;00867F9A&quot;/&gt;&lt;wsp:rsid wsp:val=&quot;008700B1&quot;/&gt;&lt;wsp:rsid wsp:val=&quot;00870441&quot;/&gt;&lt;wsp:rsid wsp:val=&quot;00870954&quot;/&gt;&lt;wsp:rsid wsp:val=&quot;00872B8C&quot;/&gt;&lt;wsp:rsid wsp:val=&quot;0087302F&quot;/&gt;&lt;wsp:rsid wsp:val=&quot;00873354&quot;/&gt;&lt;wsp:rsid wsp:val=&quot;0087353D&quot;/&gt;&lt;wsp:rsid wsp:val=&quot;00873615&quot;/&gt;&lt;wsp:rsid wsp:val=&quot;008744E8&quot;/&gt;&lt;wsp:rsid wsp:val=&quot;0087683F&quot;/&gt;&lt;wsp:rsid wsp:val=&quot;00877D67&quot;/&gt;&lt;wsp:rsid wsp:val=&quot;00880514&quot;/&gt;&lt;wsp:rsid wsp:val=&quot;008808AD&quot;/&gt;&lt;wsp:rsid wsp:val=&quot;0088098C&quot;/&gt;&lt;wsp:rsid wsp:val=&quot;00880A11&quot;/&gt;&lt;wsp:rsid wsp:val=&quot;0088152F&quot;/&gt;&lt;wsp:rsid wsp:val=&quot;00881CC5&quot;/&gt;&lt;wsp:rsid wsp:val=&quot;00883C97&quot;/&gt;&lt;wsp:rsid wsp:val=&quot;008860ED&quot;/&gt;&lt;wsp:rsid wsp:val=&quot;0089142C&quot;/&gt;&lt;wsp:rsid wsp:val=&quot;00891D5F&quot;/&gt;&lt;wsp:rsid wsp:val=&quot;0089259A&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A1196&quot;/&gt;&lt;wsp:rsid wsp:val=&quot;008A1E3A&quot;/&gt;&lt;wsp:rsid wsp:val=&quot;008A222A&quot;/&gt;&lt;wsp:rsid wsp:val=&quot;008A4608&quot;/&gt;&lt;wsp:rsid wsp:val=&quot;008A660C&quot;/&gt;&lt;wsp:rsid wsp:val=&quot;008A7DF7&quot;/&gt;&lt;wsp:rsid wsp:val=&quot;008B0849&quot;/&gt;&lt;wsp:rsid wsp:val=&quot;008B0D88&quot;/&gt;&lt;wsp:rsid wsp:val=&quot;008B1153&quot;/&gt;&lt;wsp:rsid wsp:val=&quot;008B1393&quot;/&gt;&lt;wsp:rsid wsp:val=&quot;008B24C9&quot;/&gt;&lt;wsp:rsid wsp:val=&quot;008B32A2&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8F8&quot;/&gt;&lt;wsp:rsid wsp:val=&quot;008C492C&quot;/&gt;&lt;wsp:rsid wsp:val=&quot;008C4961&quot;/&gt;&lt;wsp:rsid wsp:val=&quot;008C4E18&quot;/&gt;&lt;wsp:rsid wsp:val=&quot;008C62D3&quot;/&gt;&lt;wsp:rsid wsp:val=&quot;008C68ED&quot;/&gt;&lt;wsp:rsid wsp:val=&quot;008D068C&quot;/&gt;&lt;wsp:rsid wsp:val=&quot;008D1153&quot;/&gt;&lt;wsp:rsid wsp:val=&quot;008D1E9B&quot;/&gt;&lt;wsp:rsid wsp:val=&quot;008D23EF&quot;/&gt;&lt;wsp:rsid wsp:val=&quot;008D3964&quot;/&gt;&lt;wsp:rsid wsp:val=&quot;008D3D2B&quot;/&gt;&lt;wsp:rsid wsp:val=&quot;008D4687&quot;/&gt;&lt;wsp:rsid wsp:val=&quot;008D618A&quot;/&gt;&lt;wsp:rsid wsp:val=&quot;008D7723&quot;/&gt;&lt;wsp:rsid wsp:val=&quot;008E05E2&quot;/&gt;&lt;wsp:rsid wsp:val=&quot;008E0A56&quot;/&gt;&lt;wsp:rsid wsp:val=&quot;008E0BD0&quot;/&gt;&lt;wsp:rsid wsp:val=&quot;008E155A&quot;/&gt;&lt;wsp:rsid wsp:val=&quot;008E1966&quot;/&gt;&lt;wsp:rsid wsp:val=&quot;008E237B&quot;/&gt;&lt;wsp:rsid wsp:val=&quot;008E24F1&quot;/&gt;&lt;wsp:rsid wsp:val=&quot;008E2EC3&quot;/&gt;&lt;wsp:rsid wsp:val=&quot;008E3BF6&quot;/&gt;&lt;wsp:rsid wsp:val=&quot;008E5B73&quot;/&gt;&lt;wsp:rsid wsp:val=&quot;008E671F&quot;/&gt;&lt;wsp:rsid wsp:val=&quot;008F0C04&quot;/&gt;&lt;wsp:rsid wsp:val=&quot;008F3009&quot;/&gt;&lt;wsp:rsid wsp:val=&quot;008F3BDC&quot;/&gt;&lt;wsp:rsid wsp:val=&quot;008F4108&quot;/&gt;&lt;wsp:rsid wsp:val=&quot;008F65E9&quot;/&gt;&lt;wsp:rsid wsp:val=&quot;008F79BC&quot;/&gt;&lt;wsp:rsid wsp:val=&quot;009002B4&quot;/&gt;&lt;wsp:rsid wsp:val=&quot;00900664&quot;/&gt;&lt;wsp:rsid wsp:val=&quot;00901299&quot;/&gt;&lt;wsp:rsid wsp:val=&quot;0090135B&quot;/&gt;&lt;wsp:rsid wsp:val=&quot;009024DA&quot;/&gt;&lt;wsp:rsid wsp:val=&quot;009027D2&quot;/&gt;&lt;wsp:rsid wsp:val=&quot;00903E0D&quot;/&gt;&lt;wsp:rsid wsp:val=&quot;00903E9B&quot;/&gt;&lt;wsp:rsid wsp:val=&quot;009058FF&quot;/&gt;&lt;wsp:rsid wsp:val=&quot;00905C80&quot;/&gt;&lt;wsp:rsid wsp:val=&quot;009060B3&quot;/&gt;&lt;wsp:rsid wsp:val=&quot;0090633B&quot;/&gt;&lt;wsp:rsid wsp:val=&quot;009066AD&quot;/&gt;&lt;wsp:rsid wsp:val=&quot;00910546&quot;/&gt;&lt;wsp:rsid wsp:val=&quot;00910781&quot;/&gt;&lt;wsp:rsid wsp:val=&quot;0091332B&quot;/&gt;&lt;wsp:rsid wsp:val=&quot;0091457A&quot;/&gt;&lt;wsp:rsid wsp:val=&quot;00914627&quot;/&gt;&lt;wsp:rsid wsp:val=&quot;0091471B&quot;/&gt;&lt;wsp:rsid wsp:val=&quot;00915824&quot;/&gt;&lt;wsp:rsid wsp:val=&quot;00915DD5&quot;/&gt;&lt;wsp:rsid wsp:val=&quot;00916DE4&quot;/&gt;&lt;wsp:rsid wsp:val=&quot;00917876&quot;/&gt;&lt;wsp:rsid wsp:val=&quot;0091787E&quot;/&gt;&lt;wsp:rsid wsp:val=&quot;00917F49&quot;/&gt;&lt;wsp:rsid wsp:val=&quot;009203E9&quot;/&gt;&lt;wsp:rsid wsp:val=&quot;00920E68&quot;/&gt;&lt;wsp:rsid wsp:val=&quot;0092154F&quot;/&gt;&lt;wsp:rsid wsp:val=&quot;009221B5&quot;/&gt;&lt;wsp:rsid wsp:val=&quot;00923395&quot;/&gt;&lt;wsp:rsid wsp:val=&quot;00923B10&quot;/&gt;&lt;wsp:rsid wsp:val=&quot;009240AC&quot;/&gt;&lt;wsp:rsid wsp:val=&quot;00925358&quot;/&gt;&lt;wsp:rsid wsp:val=&quot;00925EBC&quot;/&gt;&lt;wsp:rsid wsp:val=&quot;00927414&quot;/&gt;&lt;wsp:rsid wsp:val=&quot;00927ADF&quot;/&gt;&lt;wsp:rsid wsp:val=&quot;00927BD6&quot;/&gt;&lt;wsp:rsid wsp:val=&quot;009301D3&quot;/&gt;&lt;wsp:rsid wsp:val=&quot;00931EE7&quot;/&gt;&lt;wsp:rsid wsp:val=&quot;009335A2&quot;/&gt;&lt;wsp:rsid wsp:val=&quot;00934192&quot;/&gt;&lt;wsp:rsid wsp:val=&quot;00934CA5&quot;/&gt;&lt;wsp:rsid wsp:val=&quot;0093585E&quot;/&gt;&lt;wsp:rsid wsp:val=&quot;00936EB5&quot;/&gt;&lt;wsp:rsid wsp:val=&quot;00937146&quot;/&gt;&lt;wsp:rsid wsp:val=&quot;0093731C&quot;/&gt;&lt;wsp:rsid wsp:val=&quot;00937AB5&quot;/&gt;&lt;wsp:rsid wsp:val=&quot;009404E7&quot;/&gt;&lt;wsp:rsid wsp:val=&quot;00940628&quot;/&gt;&lt;wsp:rsid wsp:val=&quot;00942140&quot;/&gt;&lt;wsp:rsid wsp:val=&quot;0094295A&quot;/&gt;&lt;wsp:rsid wsp:val=&quot;00942FB0&quot;/&gt;&lt;wsp:rsid wsp:val=&quot;00946BAE&quot;/&gt;&lt;wsp:rsid wsp:val=&quot;00947580&quot;/&gt;&lt;wsp:rsid wsp:val=&quot;00947CE5&quot;/&gt;&lt;wsp:rsid wsp:val=&quot;009508D6&quot;/&gt;&lt;wsp:rsid wsp:val=&quot;00950954&quot;/&gt;&lt;wsp:rsid wsp:val=&quot;00951F5F&quot;/&gt;&lt;wsp:rsid wsp:val=&quot;009525A2&quot;/&gt;&lt;wsp:rsid wsp:val=&quot;00952DE7&quot;/&gt;&lt;wsp:rsid wsp:val=&quot;009534ED&quot;/&gt;&lt;wsp:rsid wsp:val=&quot;00954BF6&quot;/&gt;&lt;wsp:rsid wsp:val=&quot;00955158&quot;/&gt;&lt;wsp:rsid wsp:val=&quot;009556D3&quot;/&gt;&lt;wsp:rsid wsp:val=&quot;00955A22&quot;/&gt;&lt;wsp:rsid wsp:val=&quot;00955B0F&quot;/&gt;&lt;wsp:rsid wsp:val=&quot;0095717C&quot;/&gt;&lt;wsp:rsid wsp:val=&quot;009576B6&quot;/&gt;&lt;wsp:rsid wsp:val=&quot;0096010F&quot;/&gt;&lt;wsp:rsid wsp:val=&quot;00960B5E&quot;/&gt;&lt;wsp:rsid wsp:val=&quot;00960CBF&quot;/&gt;&lt;wsp:rsid wsp:val=&quot;009611F8&quot;/&gt;&lt;wsp:rsid wsp:val=&quot;00961FD7&quot;/&gt;&lt;wsp:rsid wsp:val=&quot;009620AA&quot;/&gt;&lt;wsp:rsid wsp:val=&quot;0096267B&quot;/&gt;&lt;wsp:rsid wsp:val=&quot;00963150&quot;/&gt;&lt;wsp:rsid wsp:val=&quot;00963383&quot;/&gt;&lt;wsp:rsid wsp:val=&quot;0096374E&quot;/&gt;&lt;wsp:rsid wsp:val=&quot;009640A6&quot;/&gt;&lt;wsp:rsid wsp:val=&quot;00964678&quot;/&gt;&lt;wsp:rsid wsp:val=&quot;00965667&quot;/&gt;&lt;wsp:rsid wsp:val=&quot;009663DD&quot;/&gt;&lt;wsp:rsid wsp:val=&quot;0096755F&quot;/&gt;&lt;wsp:rsid wsp:val=&quot;00967C6B&quot;/&gt;&lt;wsp:rsid wsp:val=&quot;00967FAB&quot;/&gt;&lt;wsp:rsid wsp:val=&quot;0097045D&quot;/&gt;&lt;wsp:rsid wsp:val=&quot;00971368&quot;/&gt;&lt;wsp:rsid wsp:val=&quot;009739A5&quot;/&gt;&lt;wsp:rsid wsp:val=&quot;00975D7B&quot;/&gt;&lt;wsp:rsid wsp:val=&quot;00976B41&quot;/&gt;&lt;wsp:rsid wsp:val=&quot;009773B3&quot;/&gt;&lt;wsp:rsid wsp:val=&quot;00977757&quot;/&gt;&lt;wsp:rsid wsp:val=&quot;00981D9B&quot;/&gt;&lt;wsp:rsid wsp:val=&quot;0098276B&quot;/&gt;&lt;wsp:rsid wsp:val=&quot;00982D98&quot;/&gt;&lt;wsp:rsid wsp:val=&quot;0098432A&quot;/&gt;&lt;wsp:rsid wsp:val=&quot;00985DBC&quot;/&gt;&lt;wsp:rsid wsp:val=&quot;009863AD&quot;/&gt;&lt;wsp:rsid wsp:val=&quot;009879C8&quot;/&gt;&lt;wsp:rsid wsp:val=&quot;00990168&quot;/&gt;&lt;wsp:rsid wsp:val=&quot;00991003&quot;/&gt;&lt;wsp:rsid wsp:val=&quot;0099271F&quot;/&gt;&lt;wsp:rsid wsp:val=&quot;00993E19&quot;/&gt;&lt;wsp:rsid wsp:val=&quot;00993EBC&quot;/&gt;&lt;wsp:rsid wsp:val=&quot;009954BE&quot;/&gt;&lt;wsp:rsid wsp:val=&quot;009959EF&quot;/&gt;&lt;wsp:rsid wsp:val=&quot;00995F16&quot;/&gt;&lt;wsp:rsid wsp:val=&quot;00996740&quot;/&gt;&lt;wsp:rsid wsp:val=&quot;009973D5&quot;/&gt;&lt;wsp:rsid wsp:val=&quot;00997B78&quot;/&gt;&lt;wsp:rsid wsp:val=&quot;009A0A00&quot;/&gt;&lt;wsp:rsid wsp:val=&quot;009A1EBD&quot;/&gt;&lt;wsp:rsid wsp:val=&quot;009A313F&quot;/&gt;&lt;wsp:rsid wsp:val=&quot;009A32C7&quot;/&gt;&lt;wsp:rsid wsp:val=&quot;009A3513&quot;/&gt;&lt;wsp:rsid wsp:val=&quot;009A4CBB&quot;/&gt;&lt;wsp:rsid wsp:val=&quot;009A4D53&quot;/&gt;&lt;wsp:rsid wsp:val=&quot;009A71F6&quot;/&gt;&lt;wsp:rsid wsp:val=&quot;009A7CA3&quot;/&gt;&lt;wsp:rsid wsp:val=&quot;009B00A2&quot;/&gt;&lt;wsp:rsid wsp:val=&quot;009B1309&quot;/&gt;&lt;wsp:rsid wsp:val=&quot;009B20C8&quot;/&gt;&lt;wsp:rsid wsp:val=&quot;009B4676&quot;/&gt;&lt;wsp:rsid wsp:val=&quot;009B4AD5&quot;/&gt;&lt;wsp:rsid wsp:val=&quot;009B5506&quot;/&gt;&lt;wsp:rsid wsp:val=&quot;009B5772&quot;/&gt;&lt;wsp:rsid wsp:val=&quot;009B5BAB&quot;/&gt;&lt;wsp:rsid wsp:val=&quot;009B5D88&quot;/&gt;&lt;wsp:rsid wsp:val=&quot;009B7556&quot;/&gt;&lt;wsp:rsid wsp:val=&quot;009B762B&quot;/&gt;&lt;wsp:rsid wsp:val=&quot;009B7CC8&quot;/&gt;&lt;wsp:rsid wsp:val=&quot;009C13B7&quot;/&gt;&lt;wsp:rsid wsp:val=&quot;009C1495&quot;/&gt;&lt;wsp:rsid wsp:val=&quot;009C18F5&quot;/&gt;&lt;wsp:rsid wsp:val=&quot;009C1E57&quot;/&gt;&lt;wsp:rsid wsp:val=&quot;009C295B&quot;/&gt;&lt;wsp:rsid wsp:val=&quot;009C3622&quot;/&gt;&lt;wsp:rsid wsp:val=&quot;009C36B3&quot;/&gt;&lt;wsp:rsid wsp:val=&quot;009C42D4&quot;/&gt;&lt;wsp:rsid wsp:val=&quot;009C42DE&quot;/&gt;&lt;wsp:rsid wsp:val=&quot;009C494C&quot;/&gt;&lt;wsp:rsid wsp:val=&quot;009C4FDA&quot;/&gt;&lt;wsp:rsid wsp:val=&quot;009C5720&quot;/&gt;&lt;wsp:rsid wsp:val=&quot;009C5B5D&quot;/&gt;&lt;wsp:rsid wsp:val=&quot;009C6F66&quot;/&gt;&lt;wsp:rsid wsp:val=&quot;009C7332&quot;/&gt;&lt;wsp:rsid wsp:val=&quot;009D125B&quot;/&gt;&lt;wsp:rsid wsp:val=&quot;009D1B71&quot;/&gt;&lt;wsp:rsid wsp:val=&quot;009D27D3&quot;/&gt;&lt;wsp:rsid wsp:val=&quot;009D3CD6&quot;/&gt;&lt;wsp:rsid wsp:val=&quot;009D43B2&quot;/&gt;&lt;wsp:rsid wsp:val=&quot;009D49FC&quot;/&gt;&lt;wsp:rsid wsp:val=&quot;009D51E1&quot;/&gt;&lt;wsp:rsid wsp:val=&quot;009D5C3A&quot;/&gt;&lt;wsp:rsid wsp:val=&quot;009D7802&quot;/&gt;&lt;wsp:rsid wsp:val=&quot;009E0342&quot;/&gt;&lt;wsp:rsid wsp:val=&quot;009E056D&quot;/&gt;&lt;wsp:rsid wsp:val=&quot;009E2374&quot;/&gt;&lt;wsp:rsid wsp:val=&quot;009E28AF&quot;/&gt;&lt;wsp:rsid wsp:val=&quot;009E30E1&quot;/&gt;&lt;wsp:rsid wsp:val=&quot;009E3549&quot;/&gt;&lt;wsp:rsid wsp:val=&quot;009E3A61&quot;/&gt;&lt;wsp:rsid wsp:val=&quot;009E3B8E&quot;/&gt;&lt;wsp:rsid wsp:val=&quot;009E46EE&quot;/&gt;&lt;wsp:rsid wsp:val=&quot;009E4792&quot;/&gt;&lt;wsp:rsid wsp:val=&quot;009E63B9&quot;/&gt;&lt;wsp:rsid wsp:val=&quot;009E667E&quot;/&gt;&lt;wsp:rsid wsp:val=&quot;009E6CBB&quot;/&gt;&lt;wsp:rsid wsp:val=&quot;009F039C&quot;/&gt;&lt;wsp:rsid wsp:val=&quot;009F0C89&quot;/&gt;&lt;wsp:rsid wsp:val=&quot;009F1415&quot;/&gt;&lt;wsp:rsid wsp:val=&quot;009F43B7&quot;/&gt;&lt;wsp:rsid wsp:val=&quot;009F5436&quot;/&gt;&lt;wsp:rsid wsp:val=&quot;009F64F1&quot;/&gt;&lt;wsp:rsid wsp:val=&quot;009F664D&quot;/&gt;&lt;wsp:rsid wsp:val=&quot;009F6E0E&quot;/&gt;&lt;wsp:rsid wsp:val=&quot;009F70BC&quot;/&gt;&lt;wsp:rsid wsp:val=&quot;009F713B&quot;/&gt;&lt;wsp:rsid wsp:val=&quot;009F7F19&quot;/&gt;&lt;wsp:rsid wsp:val=&quot;00A00EBA&quot;/&gt;&lt;wsp:rsid wsp:val=&quot;00A02349&quot;/&gt;&lt;wsp:rsid wsp:val=&quot;00A03667&quot;/&gt;&lt;wsp:rsid wsp:val=&quot;00A03F91&quot;/&gt;&lt;wsp:rsid wsp:val=&quot;00A0506B&quot;/&gt;&lt;wsp:rsid wsp:val=&quot;00A05A0C&quot;/&gt;&lt;wsp:rsid wsp:val=&quot;00A06F28&quot;/&gt;&lt;wsp:rsid wsp:val=&quot;00A07050&quot;/&gt;&lt;wsp:rsid wsp:val=&quot;00A1075E&quot;/&gt;&lt;wsp:rsid wsp:val=&quot;00A10CF2&quot;/&gt;&lt;wsp:rsid wsp:val=&quot;00A1120B&quot;/&gt;&lt;wsp:rsid wsp:val=&quot;00A119EF&quot;/&gt;&lt;wsp:rsid wsp:val=&quot;00A11B5B&quot;/&gt;&lt;wsp:rsid wsp:val=&quot;00A1247A&quot;/&gt;&lt;wsp:rsid wsp:val=&quot;00A12671&quot;/&gt;&lt;wsp:rsid wsp:val=&quot;00A12C62&quot;/&gt;&lt;wsp:rsid wsp:val=&quot;00A134EF&quot;/&gt;&lt;wsp:rsid wsp:val=&quot;00A13E3D&quot;/&gt;&lt;wsp:rsid wsp:val=&quot;00A14955&quot;/&gt;&lt;wsp:rsid wsp:val=&quot;00A14D56&quot;/&gt;&lt;wsp:rsid wsp:val=&quot;00A154D6&quot;/&gt;&lt;wsp:rsid wsp:val=&quot;00A16D5A&quot;/&gt;&lt;wsp:rsid wsp:val=&quot;00A176C7&quot;/&gt;&lt;wsp:rsid wsp:val=&quot;00A21C0E&quot;/&gt;&lt;wsp:rsid wsp:val=&quot;00A227A2&quot;/&gt;&lt;wsp:rsid wsp:val=&quot;00A23287&quot;/&gt;&lt;wsp:rsid wsp:val=&quot;00A234EE&quot;/&gt;&lt;wsp:rsid wsp:val=&quot;00A25B5C&quot;/&gt;&lt;wsp:rsid wsp:val=&quot;00A31889&quot;/&gt;&lt;wsp:rsid wsp:val=&quot;00A31E56&quot;/&gt;&lt;wsp:rsid wsp:val=&quot;00A335EF&quot;/&gt;&lt;wsp:rsid wsp:val=&quot;00A33DAA&quot;/&gt;&lt;wsp:rsid wsp:val=&quot;00A33E52&quot;/&gt;&lt;wsp:rsid wsp:val=&quot;00A34F7C&quot;/&gt;&lt;wsp:rsid wsp:val=&quot;00A35E83&quot;/&gt;&lt;wsp:rsid wsp:val=&quot;00A375F9&quot;/&gt;&lt;wsp:rsid wsp:val=&quot;00A37E4C&quot;/&gt;&lt;wsp:rsid wsp:val=&quot;00A41436&quot;/&gt;&lt;wsp:rsid wsp:val=&quot;00A41592&quot;/&gt;&lt;wsp:rsid wsp:val=&quot;00A41D17&quot;/&gt;&lt;wsp:rsid wsp:val=&quot;00A42625&quot;/&gt;&lt;wsp:rsid wsp:val=&quot;00A42CD6&quot;/&gt;&lt;wsp:rsid wsp:val=&quot;00A42EFB&quot;/&gt;&lt;wsp:rsid wsp:val=&quot;00A435B2&quot;/&gt;&lt;wsp:rsid wsp:val=&quot;00A43B9F&quot;/&gt;&lt;wsp:rsid wsp:val=&quot;00A43E5E&quot;/&gt;&lt;wsp:rsid wsp:val=&quot;00A442C8&quot;/&gt;&lt;wsp:rsid wsp:val=&quot;00A44DE4&quot;/&gt;&lt;wsp:rsid wsp:val=&quot;00A45853&quot;/&gt;&lt;wsp:rsid wsp:val=&quot;00A45FAC&quot;/&gt;&lt;wsp:rsid wsp:val=&quot;00A4679D&quot;/&gt;&lt;wsp:rsid wsp:val=&quot;00A46D70&quot;/&gt;&lt;wsp:rsid wsp:val=&quot;00A4755F&quot;/&gt;&lt;wsp:rsid wsp:val=&quot;00A47963&quot;/&gt;&lt;wsp:rsid wsp:val=&quot;00A47B09&quot;/&gt;&lt;wsp:rsid wsp:val=&quot;00A5160D&quot;/&gt;&lt;wsp:rsid wsp:val=&quot;00A52323&quot;/&gt;&lt;wsp:rsid wsp:val=&quot;00A54925&quot;/&gt;&lt;wsp:rsid wsp:val=&quot;00A54E85&quot;/&gt;&lt;wsp:rsid wsp:val=&quot;00A5531D&quot;/&gt;&lt;wsp:rsid wsp:val=&quot;00A5651F&quot;/&gt;&lt;wsp:rsid wsp:val=&quot;00A57051&quot;/&gt;&lt;wsp:rsid wsp:val=&quot;00A57E13&quot;/&gt;&lt;wsp:rsid wsp:val=&quot;00A61099&quot;/&gt;&lt;wsp:rsid wsp:val=&quot;00A61F55&quot;/&gt;&lt;wsp:rsid wsp:val=&quot;00A65B67&quot;/&gt;&lt;wsp:rsid wsp:val=&quot;00A66DB9&quot;/&gt;&lt;wsp:rsid wsp:val=&quot;00A70D1A&quot;/&gt;&lt;wsp:rsid wsp:val=&quot;00A72444&quot;/&gt;&lt;wsp:rsid wsp:val=&quot;00A72508&quot;/&gt;&lt;wsp:rsid wsp:val=&quot;00A7280A&quot;/&gt;&lt;wsp:rsid wsp:val=&quot;00A72847&quot;/&gt;&lt;wsp:rsid wsp:val=&quot;00A737EF&quot;/&gt;&lt;wsp:rsid wsp:val=&quot;00A74081&quot;/&gt;&lt;wsp:rsid wsp:val=&quot;00A746A8&quot;/&gt;&lt;wsp:rsid wsp:val=&quot;00A754C7&quot;/&gt;&lt;wsp:rsid wsp:val=&quot;00A75EAE&quot;/&gt;&lt;wsp:rsid wsp:val=&quot;00A762F7&quot;/&gt;&lt;wsp:rsid wsp:val=&quot;00A766BE&quot;/&gt;&lt;wsp:rsid wsp:val=&quot;00A76EBB&quot;/&gt;&lt;wsp:rsid wsp:val=&quot;00A772E7&quot;/&gt;&lt;wsp:rsid wsp:val=&quot;00A7753A&quot;/&gt;&lt;wsp:rsid wsp:val=&quot;00A776D7&quot;/&gt;&lt;wsp:rsid wsp:val=&quot;00A7793B&quot;/&gt;&lt;wsp:rsid wsp:val=&quot;00A806C1&quot;/&gt;&lt;wsp:rsid wsp:val=&quot;00A80BE0&quot;/&gt;&lt;wsp:rsid wsp:val=&quot;00A81AEC&quot;/&gt;&lt;wsp:rsid wsp:val=&quot;00A83095&quot;/&gt;&lt;wsp:rsid wsp:val=&quot;00A83E9E&quot;/&gt;&lt;wsp:rsid wsp:val=&quot;00A85283&quot;/&gt;&lt;wsp:rsid wsp:val=&quot;00A86E33&quot;/&gt;&lt;wsp:rsid wsp:val=&quot;00A877FF&quot;/&gt;&lt;wsp:rsid wsp:val=&quot;00A908B3&quot;/&gt;&lt;wsp:rsid wsp:val=&quot;00A9236E&quot;/&gt;&lt;wsp:rsid wsp:val=&quot;00A92BC9&quot;/&gt;&lt;wsp:rsid wsp:val=&quot;00A930E6&quot;/&gt;&lt;wsp:rsid wsp:val=&quot;00A93DBD&quot;/&gt;&lt;wsp:rsid wsp:val=&quot;00A952CA&quot;/&gt;&lt;wsp:rsid wsp:val=&quot;00A9561B&quot;/&gt;&lt;wsp:rsid wsp:val=&quot;00A9611F&quot;/&gt;&lt;wsp:rsid wsp:val=&quot;00A965EA&quot;/&gt;&lt;wsp:rsid wsp:val=&quot;00A96689&quot;/&gt;&lt;wsp:rsid wsp:val=&quot;00A9673C&quot;/&gt;&lt;wsp:rsid wsp:val=&quot;00A972D1&quot;/&gt;&lt;wsp:rsid wsp:val=&quot;00A97308&quot;/&gt;&lt;wsp:rsid wsp:val=&quot;00A97C78&quot;/&gt;&lt;wsp:rsid wsp:val=&quot;00A97E65&quot;/&gt;&lt;wsp:rsid wsp:val=&quot;00AA08E1&quot;/&gt;&lt;wsp:rsid wsp:val=&quot;00AA0D70&quot;/&gt;&lt;wsp:rsid wsp:val=&quot;00AA1172&quot;/&gt;&lt;wsp:rsid wsp:val=&quot;00AA3617&quot;/&gt;&lt;wsp:rsid wsp:val=&quot;00AA45E2&quot;/&gt;&lt;wsp:rsid wsp:val=&quot;00AA4863&quot;/&gt;&lt;wsp:rsid wsp:val=&quot;00AA585D&quot;/&gt;&lt;wsp:rsid wsp:val=&quot;00AA5E7B&quot;/&gt;&lt;wsp:rsid wsp:val=&quot;00AA7454&quot;/&gt;&lt;wsp:rsid wsp:val=&quot;00AA796D&quot;/&gt;&lt;wsp:rsid wsp:val=&quot;00AB0F48&quot;/&gt;&lt;wsp:rsid wsp:val=&quot;00AB1001&quot;/&gt;&lt;wsp:rsid wsp:val=&quot;00AB24B2&quot;/&gt;&lt;wsp:rsid wsp:val=&quot;00AB2CAC&quot;/&gt;&lt;wsp:rsid wsp:val=&quot;00AB5C15&quot;/&gt;&lt;wsp:rsid wsp:val=&quot;00AB5F34&quot;/&gt;&lt;wsp:rsid wsp:val=&quot;00AB6974&quot;/&gt;&lt;wsp:rsid wsp:val=&quot;00AC0AE3&quot;/&gt;&lt;wsp:rsid wsp:val=&quot;00AC12E8&quot;/&gt;&lt;wsp:rsid wsp:val=&quot;00AC1C48&quot;/&gt;&lt;wsp:rsid wsp:val=&quot;00AC24CF&quot;/&gt;&lt;wsp:rsid wsp:val=&quot;00AC466C&quot;/&gt;&lt;wsp:rsid wsp:val=&quot;00AC4C42&quot;/&gt;&lt;wsp:rsid wsp:val=&quot;00AC4E23&quot;/&gt;&lt;wsp:rsid wsp:val=&quot;00AC52B3&quot;/&gt;&lt;wsp:rsid wsp:val=&quot;00AC6964&quot;/&gt;&lt;wsp:rsid wsp:val=&quot;00AC6E7C&quot;/&gt;&lt;wsp:rsid wsp:val=&quot;00AC6ECD&quot;/&gt;&lt;wsp:rsid wsp:val=&quot;00AC75D0&quot;/&gt;&lt;wsp:rsid wsp:val=&quot;00AC7634&quot;/&gt;&lt;wsp:rsid wsp:val=&quot;00AD07FA&quot;/&gt;&lt;wsp:rsid wsp:val=&quot;00AD0A6F&quot;/&gt;&lt;wsp:rsid wsp:val=&quot;00AD1C18&quot;/&gt;&lt;wsp:rsid wsp:val=&quot;00AD2E56&quot;/&gt;&lt;wsp:rsid wsp:val=&quot;00AD3116&quot;/&gt;&lt;wsp:rsid wsp:val=&quot;00AD38D0&quot;/&gt;&lt;wsp:rsid wsp:val=&quot;00AD5268&quot;/&gt;&lt;wsp:rsid wsp:val=&quot;00AD6D04&quot;/&gt;&lt;wsp:rsid wsp:val=&quot;00AD6F8A&quot;/&gt;&lt;wsp:rsid wsp:val=&quot;00AE098B&quot;/&gt;&lt;wsp:rsid wsp:val=&quot;00AE2662&quot;/&gt;&lt;wsp:rsid wsp:val=&quot;00AE38F1&quot;/&gt;&lt;wsp:rsid wsp:val=&quot;00AE4B36&quot;/&gt;&lt;wsp:rsid wsp:val=&quot;00AE618B&quot;/&gt;&lt;wsp:rsid wsp:val=&quot;00AF16F2&quot;/&gt;&lt;wsp:rsid wsp:val=&quot;00AF24F2&quot;/&gt;&lt;wsp:rsid wsp:val=&quot;00AF2FE7&quot;/&gt;&lt;wsp:rsid wsp:val=&quot;00AF3762&quot;/&gt;&lt;wsp:rsid wsp:val=&quot;00AF3882&quot;/&gt;&lt;wsp:rsid wsp:val=&quot;00AF5658&quot;/&gt;&lt;wsp:rsid wsp:val=&quot;00AF61E9&quot;/&gt;&lt;wsp:rsid wsp:val=&quot;00AF679D&quot;/&gt;&lt;wsp:rsid wsp:val=&quot;00AF6B5B&quot;/&gt;&lt;wsp:rsid wsp:val=&quot;00AF6BA7&quot;/&gt;&lt;wsp:rsid wsp:val=&quot;00AF7C02&quot;/&gt;&lt;wsp:rsid wsp:val=&quot;00B00177&quot;/&gt;&lt;wsp:rsid wsp:val=&quot;00B00B85&quot;/&gt;&lt;wsp:rsid wsp:val=&quot;00B00C16&quot;/&gt;&lt;wsp:rsid wsp:val=&quot;00B013B9&quot;/&gt;&lt;wsp:rsid wsp:val=&quot;00B01AE8&quot;/&gt;&lt;wsp:rsid wsp:val=&quot;00B024D2&quot;/&gt;&lt;wsp:rsid wsp:val=&quot;00B02864&quot;/&gt;&lt;wsp:rsid wsp:val=&quot;00B04010&quot;/&gt;&lt;wsp:rsid wsp:val=&quot;00B05304&quot;/&gt;&lt;wsp:rsid wsp:val=&quot;00B071ED&quot;/&gt;&lt;wsp:rsid wsp:val=&quot;00B07568&quot;/&gt;&lt;wsp:rsid wsp:val=&quot;00B12C65&quot;/&gt;&lt;wsp:rsid wsp:val=&quot;00B133C1&quot;/&gt;&lt;wsp:rsid wsp:val=&quot;00B13493&quot;/&gt;&lt;wsp:rsid wsp:val=&quot;00B13737&quot;/&gt;&lt;wsp:rsid wsp:val=&quot;00B1393A&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0CC8&quot;/&gt;&lt;wsp:rsid wsp:val=&quot;00B21342&quot;/&gt;&lt;wsp:rsid wsp:val=&quot;00B216BB&quot;/&gt;&lt;wsp:rsid wsp:val=&quot;00B21A56&quot;/&gt;&lt;wsp:rsid wsp:val=&quot;00B23453&quot;/&gt;&lt;wsp:rsid wsp:val=&quot;00B23594&quot;/&gt;&lt;wsp:rsid wsp:val=&quot;00B242F6&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1B91&quot;/&gt;&lt;wsp:rsid wsp:val=&quot;00B32465&quot;/&gt;&lt;wsp:rsid wsp:val=&quot;00B325AF&quot;/&gt;&lt;wsp:rsid wsp:val=&quot;00B328BF&quot;/&gt;&lt;wsp:rsid wsp:val=&quot;00B33BE1&quot;/&gt;&lt;wsp:rsid wsp:val=&quot;00B3405C&quot;/&gt;&lt;wsp:rsid wsp:val=&quot;00B34FA8&quot;/&gt;&lt;wsp:rsid wsp:val=&quot;00B35CAC&quot;/&gt;&lt;wsp:rsid wsp:val=&quot;00B36425&quot;/&gt;&lt;wsp:rsid wsp:val=&quot;00B36C66&quot;/&gt;&lt;wsp:rsid wsp:val=&quot;00B37E2D&quot;/&gt;&lt;wsp:rsid wsp:val=&quot;00B410F2&quot;/&gt;&lt;wsp:rsid wsp:val=&quot;00B42575&quot;/&gt;&lt;wsp:rsid wsp:val=&quot;00B42885&quot;/&gt;&lt;wsp:rsid wsp:val=&quot;00B42F93&quot;/&gt;&lt;wsp:rsid wsp:val=&quot;00B43A3F&quot;/&gt;&lt;wsp:rsid wsp:val=&quot;00B43D18&quot;/&gt;&lt;wsp:rsid wsp:val=&quot;00B45395&quot;/&gt;&lt;wsp:rsid wsp:val=&quot;00B45489&quot;/&gt;&lt;wsp:rsid wsp:val=&quot;00B45EEA&quot;/&gt;&lt;wsp:rsid wsp:val=&quot;00B4661C&quot;/&gt;&lt;wsp:rsid wsp:val=&quot;00B47DBF&quot;/&gt;&lt;wsp:rsid wsp:val=&quot;00B510C1&quot;/&gt;&lt;wsp:rsid wsp:val=&quot;00B5111F&quot;/&gt;&lt;wsp:rsid wsp:val=&quot;00B516D5&quot;/&gt;&lt;wsp:rsid wsp:val=&quot;00B517B7&quot;/&gt;&lt;wsp:rsid wsp:val=&quot;00B51F42&quot;/&gt;&lt;wsp:rsid wsp:val=&quot;00B52F65&quot;/&gt;&lt;wsp:rsid wsp:val=&quot;00B5369E&quot;/&gt;&lt;wsp:rsid wsp:val=&quot;00B53BEB&quot;/&gt;&lt;wsp:rsid wsp:val=&quot;00B53F6C&quot;/&gt;&lt;wsp:rsid wsp:val=&quot;00B55BB4&quot;/&gt;&lt;wsp:rsid wsp:val=&quot;00B570E6&quot;/&gt;&lt;wsp:rsid wsp:val=&quot;00B604F3&quot;/&gt;&lt;wsp:rsid wsp:val=&quot;00B609A9&quot;/&gt;&lt;wsp:rsid wsp:val=&quot;00B6195E&quot;/&gt;&lt;wsp:rsid wsp:val=&quot;00B62224&quot;/&gt;&lt;wsp:rsid wsp:val=&quot;00B62416&quot;/&gt;&lt;wsp:rsid wsp:val=&quot;00B62523&quot;/&gt;&lt;wsp:rsid wsp:val=&quot;00B62A8E&quot;/&gt;&lt;wsp:rsid wsp:val=&quot;00B643CB&quot;/&gt;&lt;wsp:rsid wsp:val=&quot;00B644EF&quot;/&gt;&lt;wsp:rsid wsp:val=&quot;00B651C9&quot;/&gt;&lt;wsp:rsid wsp:val=&quot;00B65D47&quot;/&gt;&lt;wsp:rsid wsp:val=&quot;00B666EA&quot;/&gt;&lt;wsp:rsid wsp:val=&quot;00B66C62&quot;/&gt;&lt;wsp:rsid wsp:val=&quot;00B70B84&quot;/&gt;&lt;wsp:rsid wsp:val=&quot;00B71D02&quot;/&gt;&lt;wsp:rsid wsp:val=&quot;00B72FDD&quot;/&gt;&lt;wsp:rsid wsp:val=&quot;00B7494F&quot;/&gt;&lt;wsp:rsid wsp:val=&quot;00B76848&quot;/&gt;&lt;wsp:rsid wsp:val=&quot;00B775F5&quot;/&gt;&lt;wsp:rsid wsp:val=&quot;00B77F37&quot;/&gt;&lt;wsp:rsid wsp:val=&quot;00B80626&quot;/&gt;&lt;wsp:rsid wsp:val=&quot;00B80E14&quot;/&gt;&lt;wsp:rsid wsp:val=&quot;00B81D61&quot;/&gt;&lt;wsp:rsid wsp:val=&quot;00B81E2E&quot;/&gt;&lt;wsp:rsid wsp:val=&quot;00B825C4&quot;/&gt;&lt;wsp:rsid wsp:val=&quot;00B8387C&quot;/&gt;&lt;wsp:rsid wsp:val=&quot;00B838EF&quot;/&gt;&lt;wsp:rsid wsp:val=&quot;00B8400A&quot;/&gt;&lt;wsp:rsid wsp:val=&quot;00B84181&quot;/&gt;&lt;wsp:rsid wsp:val=&quot;00B8457E&quot;/&gt;&lt;wsp:rsid wsp:val=&quot;00B856E9&quot;/&gt;&lt;wsp:rsid wsp:val=&quot;00B85D36&quot;/&gt;&lt;wsp:rsid wsp:val=&quot;00B8691B&quot;/&gt;&lt;wsp:rsid wsp:val=&quot;00B86E23&quot;/&gt;&lt;wsp:rsid wsp:val=&quot;00B87893&quot;/&gt;&lt;wsp:rsid wsp:val=&quot;00B91D96&quot;/&gt;&lt;wsp:rsid wsp:val=&quot;00B91E14&quot;/&gt;&lt;wsp:rsid wsp:val=&quot;00B9305B&quot;/&gt;&lt;wsp:rsid wsp:val=&quot;00B93D71&quot;/&gt;&lt;wsp:rsid wsp:val=&quot;00B9496B&quot;/&gt;&lt;wsp:rsid wsp:val=&quot;00B95069&quot;/&gt;&lt;wsp:rsid wsp:val=&quot;00B95A67&quot;/&gt;&lt;wsp:rsid wsp:val=&quot;00B96A21&quot;/&gt;&lt;wsp:rsid wsp:val=&quot;00BA03EA&quot;/&gt;&lt;wsp:rsid wsp:val=&quot;00BA2657&quot;/&gt;&lt;wsp:rsid wsp:val=&quot;00BA3AC7&quot;/&gt;&lt;wsp:rsid wsp:val=&quot;00BA45C6&quot;/&gt;&lt;wsp:rsid wsp:val=&quot;00BA4EEC&quot;/&gt;&lt;wsp:rsid wsp:val=&quot;00BA59A3&quot;/&gt;&lt;wsp:rsid wsp:val=&quot;00BA61E0&quot;/&gt;&lt;wsp:rsid wsp:val=&quot;00BA6255&quot;/&gt;&lt;wsp:rsid wsp:val=&quot;00BA7DA9&quot;/&gt;&lt;wsp:rsid wsp:val=&quot;00BB0226&quot;/&gt;&lt;wsp:rsid wsp:val=&quot;00BB0404&quot;/&gt;&lt;wsp:rsid wsp:val=&quot;00BB05B6&quot;/&gt;&lt;wsp:rsid wsp:val=&quot;00BB07B3&quot;/&gt;&lt;wsp:rsid wsp:val=&quot;00BB2BA6&quot;/&gt;&lt;wsp:rsid wsp:val=&quot;00BB2D95&quot;/&gt;&lt;wsp:rsid wsp:val=&quot;00BB3FB2&quot;/&gt;&lt;wsp:rsid wsp:val=&quot;00BB493E&quot;/&gt;&lt;wsp:rsid wsp:val=&quot;00BB6914&quot;/&gt;&lt;wsp:rsid wsp:val=&quot;00BB6D52&quot;/&gt;&lt;wsp:rsid wsp:val=&quot;00BB73A4&quot;/&gt;&lt;wsp:rsid wsp:val=&quot;00BB75DA&quot;/&gt;&lt;wsp:rsid wsp:val=&quot;00BB7C95&quot;/&gt;&lt;wsp:rsid wsp:val=&quot;00BB7CEF&quot;/&gt;&lt;wsp:rsid wsp:val=&quot;00BC3155&quot;/&gt;&lt;wsp:rsid wsp:val=&quot;00BC31CE&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0E84&quot;/&gt;&lt;wsp:rsid wsp:val=&quot;00BD6AF1&quot;/&gt;&lt;wsp:rsid wsp:val=&quot;00BE09C6&quot;/&gt;&lt;wsp:rsid wsp:val=&quot;00BE1E2E&quot;/&gt;&lt;wsp:rsid wsp:val=&quot;00BE2E31&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E7F8E&quot;/&gt;&lt;wsp:rsid wsp:val=&quot;00BF0416&quot;/&gt;&lt;wsp:rsid wsp:val=&quot;00BF1273&quot;/&gt;&lt;wsp:rsid wsp:val=&quot;00BF33CE&quot;/&gt;&lt;wsp:rsid wsp:val=&quot;00BF3458&quot;/&gt;&lt;wsp:rsid wsp:val=&quot;00BF3E58&quot;/&gt;&lt;wsp:rsid wsp:val=&quot;00BF4FDD&quot;/&gt;&lt;wsp:rsid wsp:val=&quot;00BF5137&quot;/&gt;&lt;wsp:rsid wsp:val=&quot;00BF5172&quot;/&gt;&lt;wsp:rsid wsp:val=&quot;00BF7081&quot;/&gt;&lt;wsp:rsid wsp:val=&quot;00BF757B&quot;/&gt;&lt;wsp:rsid wsp:val=&quot;00C00914&quot;/&gt;&lt;wsp:rsid wsp:val=&quot;00C00A1E&quot;/&gt;&lt;wsp:rsid wsp:val=&quot;00C01438&quot;/&gt;&lt;wsp:rsid wsp:val=&quot;00C03322&quot;/&gt;&lt;wsp:rsid wsp:val=&quot;00C03F2A&quot;/&gt;&lt;wsp:rsid wsp:val=&quot;00C04330&quot;/&gt;&lt;wsp:rsid wsp:val=&quot;00C051A0&quot;/&gt;&lt;wsp:rsid wsp:val=&quot;00C052C5&quot;/&gt;&lt;wsp:rsid wsp:val=&quot;00C0616F&quot;/&gt;&lt;wsp:rsid wsp:val=&quot;00C06E51&quot;/&gt;&lt;wsp:rsid wsp:val=&quot;00C07068&quot;/&gt;&lt;wsp:rsid wsp:val=&quot;00C10F46&quot;/&gt;&lt;wsp:rsid wsp:val=&quot;00C128EF&quot;/&gt;&lt;wsp:rsid wsp:val=&quot;00C12FA8&quot;/&gt;&lt;wsp:rsid wsp:val=&quot;00C14D09&quot;/&gt;&lt;wsp:rsid wsp:val=&quot;00C14E4D&quot;/&gt;&lt;wsp:rsid wsp:val=&quot;00C151BA&quot;/&gt;&lt;wsp:rsid wsp:val=&quot;00C15DD9&quot;/&gt;&lt;wsp:rsid wsp:val=&quot;00C15F09&quot;/&gt;&lt;wsp:rsid wsp:val=&quot;00C16003&quot;/&gt;&lt;wsp:rsid wsp:val=&quot;00C16676&quot;/&gt;&lt;wsp:rsid wsp:val=&quot;00C21B3E&quot;/&gt;&lt;wsp:rsid wsp:val=&quot;00C21DDD&quot;/&gt;&lt;wsp:rsid wsp:val=&quot;00C224EC&quot;/&gt;&lt;wsp:rsid wsp:val=&quot;00C25A75&quot;/&gt;&lt;wsp:rsid wsp:val=&quot;00C26B1E&quot;/&gt;&lt;wsp:rsid wsp:val=&quot;00C27C1F&quot;/&gt;&lt;wsp:rsid wsp:val=&quot;00C30DF4&quot;/&gt;&lt;wsp:rsid wsp:val=&quot;00C31C67&quot;/&gt;&lt;wsp:rsid wsp:val=&quot;00C32688&quot;/&gt;&lt;wsp:rsid wsp:val=&quot;00C346A5&quot;/&gt;&lt;wsp:rsid wsp:val=&quot;00C35695&quot;/&gt;&lt;wsp:rsid wsp:val=&quot;00C35D65&quot;/&gt;&lt;wsp:rsid wsp:val=&quot;00C367EF&quot;/&gt;&lt;wsp:rsid wsp:val=&quot;00C36AE4&quot;/&gt;&lt;wsp:rsid wsp:val=&quot;00C37342&quot;/&gt;&lt;wsp:rsid wsp:val=&quot;00C37FAD&quot;/&gt;&lt;wsp:rsid wsp:val=&quot;00C409CE&quot;/&gt;&lt;wsp:rsid wsp:val=&quot;00C423FE&quot;/&gt;&lt;wsp:rsid wsp:val=&quot;00C445A9&quot;/&gt;&lt;wsp:rsid wsp:val=&quot;00C44F33&quot;/&gt;&lt;wsp:rsid wsp:val=&quot;00C453FE&quot;/&gt;&lt;wsp:rsid wsp:val=&quot;00C456D1&quot;/&gt;&lt;wsp:rsid wsp:val=&quot;00C45781&quot;/&gt;&lt;wsp:rsid wsp:val=&quot;00C46872&quot;/&gt;&lt;wsp:rsid wsp:val=&quot;00C471CC&quot;/&gt;&lt;wsp:rsid wsp:val=&quot;00C47705&quot;/&gt;&lt;wsp:rsid wsp:val=&quot;00C47B2E&quot;/&gt;&lt;wsp:rsid wsp:val=&quot;00C47BAD&quot;/&gt;&lt;wsp:rsid wsp:val=&quot;00C47BC6&quot;/&gt;&lt;wsp:rsid wsp:val=&quot;00C47FCF&quot;/&gt;&lt;wsp:rsid wsp:val=&quot;00C50866&quot;/&gt;&lt;wsp:rsid wsp:val=&quot;00C52673&quot;/&gt;&lt;wsp:rsid wsp:val=&quot;00C52D47&quot;/&gt;&lt;wsp:rsid wsp:val=&quot;00C536CD&quot;/&gt;&lt;wsp:rsid wsp:val=&quot;00C540A9&quot;/&gt;&lt;wsp:rsid wsp:val=&quot;00C54890&quot;/&gt;&lt;wsp:rsid wsp:val=&quot;00C552DB&quot;/&gt;&lt;wsp:rsid wsp:val=&quot;00C56EFA&quot;/&gt;&lt;wsp:rsid wsp:val=&quot;00C57CDF&quot;/&gt;&lt;wsp:rsid wsp:val=&quot;00C60803&quot;/&gt;&lt;wsp:rsid wsp:val=&quot;00C635F5&quot;/&gt;&lt;wsp:rsid wsp:val=&quot;00C63F6D&quot;/&gt;&lt;wsp:rsid wsp:val=&quot;00C641BE&quot;/&gt;&lt;wsp:rsid wsp:val=&quot;00C64948&quot;/&gt;&lt;wsp:rsid wsp:val=&quot;00C64CC5&quot;/&gt;&lt;wsp:rsid wsp:val=&quot;00C6508D&quot;/&gt;&lt;wsp:rsid wsp:val=&quot;00C66123&quot;/&gt;&lt;wsp:rsid wsp:val=&quot;00C66E2D&quot;/&gt;&lt;wsp:rsid wsp:val=&quot;00C67057&quot;/&gt;&lt;wsp:rsid wsp:val=&quot;00C71E43&quot;/&gt;&lt;wsp:rsid wsp:val=&quot;00C7413D&quot;/&gt;&lt;wsp:rsid wsp:val=&quot;00C741D9&quot;/&gt;&lt;wsp:rsid wsp:val=&quot;00C74F31&quot;/&gt;&lt;wsp:rsid wsp:val=&quot;00C751A7&quot;/&gt;&lt;wsp:rsid wsp:val=&quot;00C75D5C&quot;/&gt;&lt;wsp:rsid wsp:val=&quot;00C773F5&quot;/&gt;&lt;wsp:rsid wsp:val=&quot;00C83C4A&quot;/&gt;&lt;wsp:rsid wsp:val=&quot;00C840DF&quot;/&gt;&lt;wsp:rsid wsp:val=&quot;00C85949&quot;/&gt;&lt;wsp:rsid wsp:val=&quot;00C85D6F&quot;/&gt;&lt;wsp:rsid wsp:val=&quot;00C8674D&quot;/&gt;&lt;wsp:rsid wsp:val=&quot;00C90002&quot;/&gt;&lt;wsp:rsid wsp:val=&quot;00C91EC6&quot;/&gt;&lt;wsp:rsid wsp:val=&quot;00C92F6F&quot;/&gt;&lt;wsp:rsid wsp:val=&quot;00C930DD&quot;/&gt;&lt;wsp:rsid wsp:val=&quot;00C937EB&quot;/&gt;&lt;wsp:rsid wsp:val=&quot;00C9597A&quot;/&gt;&lt;wsp:rsid wsp:val=&quot;00C95CB5&quot;/&gt;&lt;wsp:rsid wsp:val=&quot;00C95D28&quot;/&gt;&lt;wsp:rsid wsp:val=&quot;00C969D3&quot;/&gt;&lt;wsp:rsid wsp:val=&quot;00C96CB2&quot;/&gt;&lt;wsp:rsid wsp:val=&quot;00C96EEF&quot;/&gt;&lt;wsp:rsid wsp:val=&quot;00C97951&quot;/&gt;&lt;wsp:rsid wsp:val=&quot;00CA0DE5&quot;/&gt;&lt;wsp:rsid wsp:val=&quot;00CA174E&quot;/&gt;&lt;wsp:rsid wsp:val=&quot;00CA1857&quot;/&gt;&lt;wsp:rsid wsp:val=&quot;00CA187E&quot;/&gt;&lt;wsp:rsid wsp:val=&quot;00CA1E39&quot;/&gt;&lt;wsp:rsid wsp:val=&quot;00CA1EF6&quot;/&gt;&lt;wsp:rsid wsp:val=&quot;00CA22FD&quot;/&gt;&lt;wsp:rsid wsp:val=&quot;00CA2506&quot;/&gt;&lt;wsp:rsid wsp:val=&quot;00CA4944&quot;/&gt;&lt;wsp:rsid wsp:val=&quot;00CA5B74&quot;/&gt;&lt;wsp:rsid wsp:val=&quot;00CB040A&quot;/&gt;&lt;wsp:rsid wsp:val=&quot;00CB06E0&quot;/&gt;&lt;wsp:rsid wsp:val=&quot;00CB0C2F&quot;/&gt;&lt;wsp:rsid wsp:val=&quot;00CB10BC&quot;/&gt;&lt;wsp:rsid wsp:val=&quot;00CB1A6C&quot;/&gt;&lt;wsp:rsid wsp:val=&quot;00CB2423&quot;/&gt;&lt;wsp:rsid wsp:val=&quot;00CB2593&quot;/&gt;&lt;wsp:rsid wsp:val=&quot;00CB2F91&quot;/&gt;&lt;wsp:rsid wsp:val=&quot;00CB38D3&quot;/&gt;&lt;wsp:rsid wsp:val=&quot;00CB3BE2&quot;/&gt;&lt;wsp:rsid wsp:val=&quot;00CB3FE6&quot;/&gt;&lt;wsp:rsid wsp:val=&quot;00CB6927&quot;/&gt;&lt;wsp:rsid wsp:val=&quot;00CB722E&quot;/&gt;&lt;wsp:rsid wsp:val=&quot;00CB75D2&quot;/&gt;&lt;wsp:rsid wsp:val=&quot;00CC01E0&quot;/&gt;&lt;wsp:rsid wsp:val=&quot;00CC1113&quot;/&gt;&lt;wsp:rsid wsp:val=&quot;00CC2142&quot;/&gt;&lt;wsp:rsid wsp:val=&quot;00CC3762&quot;/&gt;&lt;wsp:rsid wsp:val=&quot;00CC3A2C&quot;/&gt;&lt;wsp:rsid wsp:val=&quot;00CC45A7&quot;/&gt;&lt;wsp:rsid wsp:val=&quot;00CC5296&quot;/&gt;&lt;wsp:rsid wsp:val=&quot;00CC5DA6&quot;/&gt;&lt;wsp:rsid wsp:val=&quot;00CD06E7&quot;/&gt;&lt;wsp:rsid wsp:val=&quot;00CD164C&quot;/&gt;&lt;wsp:rsid wsp:val=&quot;00CD2066&quot;/&gt;&lt;wsp:rsid wsp:val=&quot;00CD2259&quot;/&gt;&lt;wsp:rsid wsp:val=&quot;00CD2729&quot;/&gt;&lt;wsp:rsid wsp:val=&quot;00CD6231&quot;/&gt;&lt;wsp:rsid wsp:val=&quot;00CD653A&quot;/&gt;&lt;wsp:rsid wsp:val=&quot;00CE0BA0&quot;/&gt;&lt;wsp:rsid wsp:val=&quot;00CE1B9D&quot;/&gt;&lt;wsp:rsid wsp:val=&quot;00CE2270&quot;/&gt;&lt;wsp:rsid wsp:val=&quot;00CE2DAD&quot;/&gt;&lt;wsp:rsid wsp:val=&quot;00CE2F26&quot;/&gt;&lt;wsp:rsid wsp:val=&quot;00CE31C0&quot;/&gt;&lt;wsp:rsid wsp:val=&quot;00CE3F95&quot;/&gt;&lt;wsp:rsid wsp:val=&quot;00CE471B&quot;/&gt;&lt;wsp:rsid wsp:val=&quot;00CE49E4&quot;/&gt;&lt;wsp:rsid wsp:val=&quot;00CE5AA9&quot;/&gt;&lt;wsp:rsid wsp:val=&quot;00CE5D02&quot;/&gt;&lt;wsp:rsid wsp:val=&quot;00CF0E21&quot;/&gt;&lt;wsp:rsid wsp:val=&quot;00CF1C6E&quot;/&gt;&lt;wsp:rsid wsp:val=&quot;00CF2213&quot;/&gt;&lt;wsp:rsid wsp:val=&quot;00CF2B50&quot;/&gt;&lt;wsp:rsid wsp:val=&quot;00CF383C&quot;/&gt;&lt;wsp:rsid wsp:val=&quot;00CF3841&quot;/&gt;&lt;wsp:rsid wsp:val=&quot;00CF3F78&quot;/&gt;&lt;wsp:rsid wsp:val=&quot;00CF62EF&quot;/&gt;&lt;wsp:rsid wsp:val=&quot;00CF643C&quot;/&gt;&lt;wsp:rsid wsp:val=&quot;00CF66D7&quot;/&gt;&lt;wsp:rsid wsp:val=&quot;00CF67E3&quot;/&gt;&lt;wsp:rsid wsp:val=&quot;00CF6893&quot;/&gt;&lt;wsp:rsid wsp:val=&quot;00CF70E9&quot;/&gt;&lt;wsp:rsid wsp:val=&quot;00CF7248&quot;/&gt;&lt;wsp:rsid wsp:val=&quot;00D02EED&quot;/&gt;&lt;wsp:rsid wsp:val=&quot;00D0490E&quot;/&gt;&lt;wsp:rsid wsp:val=&quot;00D04DFC&quot;/&gt;&lt;wsp:rsid wsp:val=&quot;00D05303&quot;/&gt;&lt;wsp:rsid wsp:val=&quot;00D103EB&quot;/&gt;&lt;wsp:rsid wsp:val=&quot;00D109B7&quot;/&gt;&lt;wsp:rsid wsp:val=&quot;00D11365&quot;/&gt;&lt;wsp:rsid wsp:val=&quot;00D12826&quot;/&gt;&lt;wsp:rsid wsp:val=&quot;00D159B7&quot;/&gt;&lt;wsp:rsid wsp:val=&quot;00D15EEC&quot;/&gt;&lt;wsp:rsid wsp:val=&quot;00D16CA3&quot;/&gt;&lt;wsp:rsid wsp:val=&quot;00D2158B&quot;/&gt;&lt;wsp:rsid wsp:val=&quot;00D21944&quot;/&gt;&lt;wsp:rsid wsp:val=&quot;00D2210D&quot;/&gt;&lt;wsp:rsid wsp:val=&quot;00D22CD3&quot;/&gt;&lt;wsp:rsid wsp:val=&quot;00D23BF9&quot;/&gt;&lt;wsp:rsid wsp:val=&quot;00D24A08&quot;/&gt;&lt;wsp:rsid wsp:val=&quot;00D24CCE&quot;/&gt;&lt;wsp:rsid wsp:val=&quot;00D2507D&quot;/&gt;&lt;wsp:rsid wsp:val=&quot;00D26B52&quot;/&gt;&lt;wsp:rsid wsp:val=&quot;00D27DDF&quot;/&gt;&lt;wsp:rsid wsp:val=&quot;00D30606&quot;/&gt;&lt;wsp:rsid wsp:val=&quot;00D30A64&quot;/&gt;&lt;wsp:rsid wsp:val=&quot;00D32866&quot;/&gt;&lt;wsp:rsid wsp:val=&quot;00D3301B&quot;/&gt;&lt;wsp:rsid wsp:val=&quot;00D33A98&quot;/&gt;&lt;wsp:rsid wsp:val=&quot;00D350E5&quot;/&gt;&lt;wsp:rsid wsp:val=&quot;00D35C54&quot;/&gt;&lt;wsp:rsid wsp:val=&quot;00D36768&quot;/&gt;&lt;wsp:rsid wsp:val=&quot;00D36A84&quot;/&gt;&lt;wsp:rsid wsp:val=&quot;00D3772F&quot;/&gt;&lt;wsp:rsid wsp:val=&quot;00D41669&quot;/&gt;&lt;wsp:rsid wsp:val=&quot;00D42446&quot;/&gt;&lt;wsp:rsid wsp:val=&quot;00D43022&quot;/&gt;&lt;wsp:rsid wsp:val=&quot;00D455E0&quot;/&gt;&lt;wsp:rsid wsp:val=&quot;00D45AD0&quot;/&gt;&lt;wsp:rsid wsp:val=&quot;00D46210&quot;/&gt;&lt;wsp:rsid wsp:val=&quot;00D463AD&quot;/&gt;&lt;wsp:rsid wsp:val=&quot;00D50F6F&quot;/&gt;&lt;wsp:rsid wsp:val=&quot;00D54145&quot;/&gt;&lt;wsp:rsid wsp:val=&quot;00D5493C&quot;/&gt;&lt;wsp:rsid wsp:val=&quot;00D54AD2&quot;/&gt;&lt;wsp:rsid wsp:val=&quot;00D57053&quot;/&gt;&lt;wsp:rsid wsp:val=&quot;00D57906&quot;/&gt;&lt;wsp:rsid wsp:val=&quot;00D60EA1&quot;/&gt;&lt;wsp:rsid wsp:val=&quot;00D618AE&quot;/&gt;&lt;wsp:rsid wsp:val=&quot;00D61BAB&quot;/&gt;&lt;wsp:rsid wsp:val=&quot;00D62330&quot;/&gt;&lt;wsp:rsid wsp:val=&quot;00D623DF&quot;/&gt;&lt;wsp:rsid wsp:val=&quot;00D62C74&quot;/&gt;&lt;wsp:rsid wsp:val=&quot;00D62EA4&quot;/&gt;&lt;wsp:rsid wsp:val=&quot;00D63275&quot;/&gt;&lt;wsp:rsid wsp:val=&quot;00D6382C&quot;/&gt;&lt;wsp:rsid wsp:val=&quot;00D6392A&quot;/&gt;&lt;wsp:rsid wsp:val=&quot;00D65D09&quot;/&gt;&lt;wsp:rsid wsp:val=&quot;00D65D89&quot;/&gt;&lt;wsp:rsid wsp:val=&quot;00D6618E&quot;/&gt;&lt;wsp:rsid wsp:val=&quot;00D66DD1&quot;/&gt;&lt;wsp:rsid wsp:val=&quot;00D674E9&quot;/&gt;&lt;wsp:rsid wsp:val=&quot;00D702E9&quot;/&gt;&lt;wsp:rsid wsp:val=&quot;00D71BC5&quot;/&gt;&lt;wsp:rsid wsp:val=&quot;00D71CDA&quot;/&gt;&lt;wsp:rsid wsp:val=&quot;00D723F9&quot;/&gt;&lt;wsp:rsid wsp:val=&quot;00D72D43&quot;/&gt;&lt;wsp:rsid wsp:val=&quot;00D74C43&quot;/&gt;&lt;wsp:rsid wsp:val=&quot;00D750FB&quot;/&gt;&lt;wsp:rsid wsp:val=&quot;00D759CE&quot;/&gt;&lt;wsp:rsid wsp:val=&quot;00D75E0A&quot;/&gt;&lt;wsp:rsid wsp:val=&quot;00D76573&quot;/&gt;&lt;wsp:rsid wsp:val=&quot;00D7677C&quot;/&gt;&lt;wsp:rsid wsp:val=&quot;00D76E61&quot;/&gt;&lt;wsp:rsid wsp:val=&quot;00D7726C&quot;/&gt;&lt;wsp:rsid wsp:val=&quot;00D77D00&quot;/&gt;&lt;wsp:rsid wsp:val=&quot;00D819F2&quot;/&gt;&lt;wsp:rsid wsp:val=&quot;00D81B2A&quot;/&gt;&lt;wsp:rsid wsp:val=&quot;00D81C1F&quot;/&gt;&lt;wsp:rsid wsp:val=&quot;00D82A24&quot;/&gt;&lt;wsp:rsid wsp:val=&quot;00D8429E&quot;/&gt;&lt;wsp:rsid wsp:val=&quot;00D848DB&quot;/&gt;&lt;wsp:rsid wsp:val=&quot;00D90160&quot;/&gt;&lt;wsp:rsid wsp:val=&quot;00D90693&quot;/&gt;&lt;wsp:rsid wsp:val=&quot;00D9175E&quot;/&gt;&lt;wsp:rsid wsp:val=&quot;00D92E99&quot;/&gt;&lt;wsp:rsid wsp:val=&quot;00D95023&quot;/&gt;&lt;wsp:rsid wsp:val=&quot;00D95FC5&quot;/&gt;&lt;wsp:rsid wsp:val=&quot;00D9654F&quot;/&gt;&lt;wsp:rsid wsp:val=&quot;00D97577&quot;/&gt;&lt;wsp:rsid wsp:val=&quot;00D979AC&quot;/&gt;&lt;wsp:rsid wsp:val=&quot;00DA08C0&quot;/&gt;&lt;wsp:rsid wsp:val=&quot;00DA10CD&quot;/&gt;&lt;wsp:rsid wsp:val=&quot;00DA1E8F&quot;/&gt;&lt;wsp:rsid wsp:val=&quot;00DA1F21&quot;/&gt;&lt;wsp:rsid wsp:val=&quot;00DA21B7&quot;/&gt;&lt;wsp:rsid wsp:val=&quot;00DA27DB&quot;/&gt;&lt;wsp:rsid wsp:val=&quot;00DA2BA4&quot;/&gt;&lt;wsp:rsid wsp:val=&quot;00DA2E4C&quot;/&gt;&lt;wsp:rsid wsp:val=&quot;00DA2FE7&quot;/&gt;&lt;wsp:rsid wsp:val=&quot;00DA54B0&quot;/&gt;&lt;wsp:rsid wsp:val=&quot;00DA5D07&quot;/&gt;&lt;wsp:rsid wsp:val=&quot;00DA611A&quot;/&gt;&lt;wsp:rsid wsp:val=&quot;00DA611E&quot;/&gt;&lt;wsp:rsid wsp:val=&quot;00DA6DF8&quot;/&gt;&lt;wsp:rsid wsp:val=&quot;00DA7763&quot;/&gt;&lt;wsp:rsid wsp:val=&quot;00DA7B09&quot;/&gt;&lt;wsp:rsid wsp:val=&quot;00DB11A6&quot;/&gt;&lt;wsp:rsid wsp:val=&quot;00DB31F1&quot;/&gt;&lt;wsp:rsid wsp:val=&quot;00DB4A06&quot;/&gt;&lt;wsp:rsid wsp:val=&quot;00DB5019&quot;/&gt;&lt;wsp:rsid wsp:val=&quot;00DB6888&quot;/&gt;&lt;wsp:rsid wsp:val=&quot;00DB69C6&quot;/&gt;&lt;wsp:rsid wsp:val=&quot;00DB6D50&quot;/&gt;&lt;wsp:rsid wsp:val=&quot;00DC0502&quot;/&gt;&lt;wsp:rsid wsp:val=&quot;00DC271D&quot;/&gt;&lt;wsp:rsid wsp:val=&quot;00DC4CAC&quot;/&gt;&lt;wsp:rsid wsp:val=&quot;00DC5843&quot;/&gt;&lt;wsp:rsid wsp:val=&quot;00DC655B&quot;/&gt;&lt;wsp:rsid wsp:val=&quot;00DC71BF&quot;/&gt;&lt;wsp:rsid wsp:val=&quot;00DD02B5&quot;/&gt;&lt;wsp:rsid wsp:val=&quot;00DD04B4&quot;/&gt;&lt;wsp:rsid wsp:val=&quot;00DD072D&quot;/&gt;&lt;wsp:rsid wsp:val=&quot;00DD077C&quot;/&gt;&lt;wsp:rsid wsp:val=&quot;00DD166B&quot;/&gt;&lt;wsp:rsid wsp:val=&quot;00DD1C1A&quot;/&gt;&lt;wsp:rsid wsp:val=&quot;00DD2AA4&quot;/&gt;&lt;wsp:rsid wsp:val=&quot;00DD40B6&quot;/&gt;&lt;wsp:rsid wsp:val=&quot;00DD58A9&quot;/&gt;&lt;wsp:rsid wsp:val=&quot;00DD6408&quot;/&gt;&lt;wsp:rsid wsp:val=&quot;00DD6601&quot;/&gt;&lt;wsp:rsid wsp:val=&quot;00DD7EC7&quot;/&gt;&lt;wsp:rsid wsp:val=&quot;00DE00A5&quot;/&gt;&lt;wsp:rsid wsp:val=&quot;00DE0146&quot;/&gt;&lt;wsp:rsid wsp:val=&quot;00DE041D&quot;/&gt;&lt;wsp:rsid wsp:val=&quot;00DE18B9&quot;/&gt;&lt;wsp:rsid wsp:val=&quot;00DE2539&quot;/&gt;&lt;wsp:rsid wsp:val=&quot;00DE3764&quot;/&gt;&lt;wsp:rsid wsp:val=&quot;00DE3AD1&quot;/&gt;&lt;wsp:rsid wsp:val=&quot;00DE6023&quot;/&gt;&lt;wsp:rsid wsp:val=&quot;00DE6DFB&quot;/&gt;&lt;wsp:rsid wsp:val=&quot;00DF02A1&quot;/&gt;&lt;wsp:rsid wsp:val=&quot;00DF0E81&quot;/&gt;&lt;wsp:rsid wsp:val=&quot;00DF1C7E&quot;/&gt;&lt;wsp:rsid wsp:val=&quot;00DF3101&quot;/&gt;&lt;wsp:rsid wsp:val=&quot;00DF449E&quot;/&gt;&lt;wsp:rsid wsp:val=&quot;00DF5396&quot;/&gt;&lt;wsp:rsid wsp:val=&quot;00DF607F&quot;/&gt;&lt;wsp:rsid wsp:val=&quot;00DF7F4E&quot;/&gt;&lt;wsp:rsid wsp:val=&quot;00E0008D&quot;/&gt;&lt;wsp:rsid wsp:val=&quot;00E0089C&quot;/&gt;&lt;wsp:rsid wsp:val=&quot;00E00ECA&quot;/&gt;&lt;wsp:rsid wsp:val=&quot;00E00F59&quot;/&gt;&lt;wsp:rsid wsp:val=&quot;00E01E5C&quot;/&gt;&lt;wsp:rsid wsp:val=&quot;00E0217C&quot;/&gt;&lt;wsp:rsid wsp:val=&quot;00E02CEB&quot;/&gt;&lt;wsp:rsid wsp:val=&quot;00E02D9F&quot;/&gt;&lt;wsp:rsid wsp:val=&quot;00E03ABA&quot;/&gt;&lt;wsp:rsid wsp:val=&quot;00E047CD&quot;/&gt;&lt;wsp:rsid wsp:val=&quot;00E04D7F&quot;/&gt;&lt;wsp:rsid wsp:val=&quot;00E0684D&quot;/&gt;&lt;wsp:rsid wsp:val=&quot;00E06B31&quot;/&gt;&lt;wsp:rsid wsp:val=&quot;00E06CE4&quot;/&gt;&lt;wsp:rsid wsp:val=&quot;00E10B66&quot;/&gt;&lt;wsp:rsid wsp:val=&quot;00E120FB&quot;/&gt;&lt;wsp:rsid wsp:val=&quot;00E12636&quot;/&gt;&lt;wsp:rsid wsp:val=&quot;00E126FC&quot;/&gt;&lt;wsp:rsid wsp:val=&quot;00E1314B&quot;/&gt;&lt;wsp:rsid wsp:val=&quot;00E146DA&quot;/&gt;&lt;wsp:rsid wsp:val=&quot;00E151D9&quot;/&gt;&lt;wsp:rsid wsp:val=&quot;00E1543B&quot;/&gt;&lt;wsp:rsid wsp:val=&quot;00E17062&quot;/&gt;&lt;wsp:rsid wsp:val=&quot;00E17952&quot;/&gt;&lt;wsp:rsid wsp:val=&quot;00E17E84&quot;/&gt;&lt;wsp:rsid wsp:val=&quot;00E22A57&quot;/&gt;&lt;wsp:rsid wsp:val=&quot;00E22DD2&quot;/&gt;&lt;wsp:rsid wsp:val=&quot;00E22EAA&quot;/&gt;&lt;wsp:rsid wsp:val=&quot;00E234E5&quot;/&gt;&lt;wsp:rsid wsp:val=&quot;00E23AB4&quot;/&gt;&lt;wsp:rsid wsp:val=&quot;00E23D50&quot;/&gt;&lt;wsp:rsid wsp:val=&quot;00E25520&quot;/&gt;&lt;wsp:rsid wsp:val=&quot;00E263A6&quot;/&gt;&lt;wsp:rsid wsp:val=&quot;00E26C19&quot;/&gt;&lt;wsp:rsid wsp:val=&quot;00E2709C&quot;/&gt;&lt;wsp:rsid wsp:val=&quot;00E27120&quot;/&gt;&lt;wsp:rsid wsp:val=&quot;00E30573&quot;/&gt;&lt;wsp:rsid wsp:val=&quot;00E30AAA&quot;/&gt;&lt;wsp:rsid wsp:val=&quot;00E3209B&quot;/&gt;&lt;wsp:rsid wsp:val=&quot;00E32537&quot;/&gt;&lt;wsp:rsid wsp:val=&quot;00E33EFB&quot;/&gt;&lt;wsp:rsid wsp:val=&quot;00E3433F&quot;/&gt;&lt;wsp:rsid wsp:val=&quot;00E34758&quot;/&gt;&lt;wsp:rsid wsp:val=&quot;00E35E41&quot;/&gt;&lt;wsp:rsid wsp:val=&quot;00E37E5C&quot;/&gt;&lt;wsp:rsid wsp:val=&quot;00E4030C&quot;/&gt;&lt;wsp:rsid wsp:val=&quot;00E40872&quot;/&gt;&lt;wsp:rsid wsp:val=&quot;00E4100A&quot;/&gt;&lt;wsp:rsid wsp:val=&quot;00E41AE5&quot;/&gt;&lt;wsp:rsid wsp:val=&quot;00E4210F&quot;/&gt;&lt;wsp:rsid wsp:val=&quot;00E42655&quot;/&gt;&lt;wsp:rsid wsp:val=&quot;00E42692&quot;/&gt;&lt;wsp:rsid wsp:val=&quot;00E42B81&quot;/&gt;&lt;wsp:rsid wsp:val=&quot;00E456E6&quot;/&gt;&lt;wsp:rsid wsp:val=&quot;00E460C7&quot;/&gt;&lt;wsp:rsid wsp:val=&quot;00E4657E&quot;/&gt;&lt;wsp:rsid wsp:val=&quot;00E46902&quot;/&gt;&lt;wsp:rsid wsp:val=&quot;00E473DB&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06F&quot;/&gt;&lt;wsp:rsid wsp:val=&quot;00E60304&quot;/&gt;&lt;wsp:rsid wsp:val=&quot;00E604EE&quot;/&gt;&lt;wsp:rsid wsp:val=&quot;00E6242F&quot;/&gt;&lt;wsp:rsid wsp:val=&quot;00E641D4&quot;/&gt;&lt;wsp:rsid wsp:val=&quot;00E6473D&quot;/&gt;&lt;wsp:rsid wsp:val=&quot;00E64B2A&quot;/&gt;&lt;wsp:rsid wsp:val=&quot;00E65129&quot;/&gt;&lt;wsp:rsid wsp:val=&quot;00E654DC&quot;/&gt;&lt;wsp:rsid wsp:val=&quot;00E6596C&quot;/&gt;&lt;wsp:rsid wsp:val=&quot;00E65ABC&quot;/&gt;&lt;wsp:rsid wsp:val=&quot;00E67A21&quot;/&gt;&lt;wsp:rsid wsp:val=&quot;00E67F1D&quot;/&gt;&lt;wsp:rsid wsp:val=&quot;00E70779&quot;/&gt;&lt;wsp:rsid wsp:val=&quot;00E71C2B&quot;/&gt;&lt;wsp:rsid wsp:val=&quot;00E72492&quot;/&gt;&lt;wsp:rsid wsp:val=&quot;00E727F2&quot;/&gt;&lt;wsp:rsid wsp:val=&quot;00E73EBD&quot;/&gt;&lt;wsp:rsid wsp:val=&quot;00E747F3&quot;/&gt;&lt;wsp:rsid wsp:val=&quot;00E74B5E&quot;/&gt;&lt;wsp:rsid wsp:val=&quot;00E76A58&quot;/&gt;&lt;wsp:rsid wsp:val=&quot;00E77724&quot;/&gt;&lt;wsp:rsid wsp:val=&quot;00E7775E&quot;/&gt;&lt;wsp:rsid wsp:val=&quot;00E82B99&quot;/&gt;&lt;wsp:rsid wsp:val=&quot;00E82DA2&quot;/&gt;&lt;wsp:rsid wsp:val=&quot;00E82F26&quot;/&gt;&lt;wsp:rsid wsp:val=&quot;00E8328D&quot;/&gt;&lt;wsp:rsid wsp:val=&quot;00E85470&quot;/&gt;&lt;wsp:rsid wsp:val=&quot;00E86688&quot;/&gt;&lt;wsp:rsid wsp:val=&quot;00E876A2&quot;/&gt;&lt;wsp:rsid wsp:val=&quot;00E91378&quot;/&gt;&lt;wsp:rsid wsp:val=&quot;00E914E8&quot;/&gt;&lt;wsp:rsid wsp:val=&quot;00E92366&quot;/&gt;&lt;wsp:rsid wsp:val=&quot;00E925F7&quot;/&gt;&lt;wsp:rsid wsp:val=&quot;00E93388&quot;/&gt;&lt;wsp:rsid wsp:val=&quot;00E93D5E&quot;/&gt;&lt;wsp:rsid wsp:val=&quot;00E94694&quot;/&gt;&lt;wsp:rsid wsp:val=&quot;00E94870&quot;/&gt;&lt;wsp:rsid wsp:val=&quot;00E95816&quot;/&gt;&lt;wsp:rsid wsp:val=&quot;00E96B29&quot;/&gt;&lt;wsp:rsid wsp:val=&quot;00E971E4&quot;/&gt;&lt;wsp:rsid wsp:val=&quot;00EA1B27&quot;/&gt;&lt;wsp:rsid wsp:val=&quot;00EA23A4&quot;/&gt;&lt;wsp:rsid wsp:val=&quot;00EA275B&quot;/&gt;&lt;wsp:rsid wsp:val=&quot;00EA29F4&quot;/&gt;&lt;wsp:rsid wsp:val=&quot;00EA2B10&quot;/&gt;&lt;wsp:rsid wsp:val=&quot;00EA2F59&quot;/&gt;&lt;wsp:rsid wsp:val=&quot;00EA308E&quot;/&gt;&lt;wsp:rsid wsp:val=&quot;00EA3144&quot;/&gt;&lt;wsp:rsid wsp:val=&quot;00EA36DB&quot;/&gt;&lt;wsp:rsid wsp:val=&quot;00EA4DFD&quot;/&gt;&lt;wsp:rsid wsp:val=&quot;00EA5352&quot;/&gt;&lt;wsp:rsid wsp:val=&quot;00EA65DD&quot;/&gt;&lt;wsp:rsid wsp:val=&quot;00EA6A1F&quot;/&gt;&lt;wsp:rsid wsp:val=&quot;00EA6AFB&quot;/&gt;&lt;wsp:rsid wsp:val=&quot;00EA6F3D&quot;/&gt;&lt;wsp:rsid wsp:val=&quot;00EB02A2&quot;/&gt;&lt;wsp:rsid wsp:val=&quot;00EB109F&quot;/&gt;&lt;wsp:rsid wsp:val=&quot;00EB1155&quot;/&gt;&lt;wsp:rsid wsp:val=&quot;00EB3DDA&quot;/&gt;&lt;wsp:rsid wsp:val=&quot;00EB5166&quot;/&gt;&lt;wsp:rsid wsp:val=&quot;00EB5B36&quot;/&gt;&lt;wsp:rsid wsp:val=&quot;00EB614A&quot;/&gt;&lt;wsp:rsid wsp:val=&quot;00EB6A60&quot;/&gt;&lt;wsp:rsid wsp:val=&quot;00EB727A&quot;/&gt;&lt;wsp:rsid wsp:val=&quot;00EC0BA5&quot;/&gt;&lt;wsp:rsid wsp:val=&quot;00EC5A02&quot;/&gt;&lt;wsp:rsid wsp:val=&quot;00EC702A&quot;/&gt;&lt;wsp:rsid wsp:val=&quot;00ED0086&quot;/&gt;&lt;wsp:rsid wsp:val=&quot;00ED078E&quot;/&gt;&lt;wsp:rsid wsp:val=&quot;00ED31D8&quot;/&gt;&lt;wsp:rsid wsp:val=&quot;00ED337A&quot;/&gt;&lt;wsp:rsid wsp:val=&quot;00ED3A49&quot;/&gt;&lt;wsp:rsid wsp:val=&quot;00ED3CB0&quot;/&gt;&lt;wsp:rsid wsp:val=&quot;00ED5892&quot;/&gt;&lt;wsp:rsid wsp:val=&quot;00ED5EE1&quot;/&gt;&lt;wsp:rsid wsp:val=&quot;00ED6690&quot;/&gt;&lt;wsp:rsid wsp:val=&quot;00ED6A9E&quot;/&gt;&lt;wsp:rsid wsp:val=&quot;00ED7127&quot;/&gt;&lt;wsp:rsid wsp:val=&quot;00EE1A9D&quot;/&gt;&lt;wsp:rsid wsp:val=&quot;00EE4275&quot;/&gt;&lt;wsp:rsid wsp:val=&quot;00EE42F0&quot;/&gt;&lt;wsp:rsid wsp:val=&quot;00EE4E8F&quot;/&gt;&lt;wsp:rsid wsp:val=&quot;00EE54CB&quot;/&gt;&lt;wsp:rsid wsp:val=&quot;00EE6680&quot;/&gt;&lt;wsp:rsid wsp:val=&quot;00EE6C95&quot;/&gt;&lt;wsp:rsid wsp:val=&quot;00EE7C1A&quot;/&gt;&lt;wsp:rsid wsp:val=&quot;00EF0C65&quot;/&gt;&lt;wsp:rsid wsp:val=&quot;00EF17F1&quot;/&gt;&lt;wsp:rsid wsp:val=&quot;00EF17F3&quot;/&gt;&lt;wsp:rsid wsp:val=&quot;00EF25C2&quot;/&gt;&lt;wsp:rsid wsp:val=&quot;00EF4D8D&quot;/&gt;&lt;wsp:rsid wsp:val=&quot;00EF4E6C&quot;/&gt;&lt;wsp:rsid wsp:val=&quot;00EF5305&quot;/&gt;&lt;wsp:rsid wsp:val=&quot;00EF58D9&quot;/&gt;&lt;wsp:rsid wsp:val=&quot;00EF5946&quot;/&gt;&lt;wsp:rsid wsp:val=&quot;00EF70BD&quot;/&gt;&lt;wsp:rsid wsp:val=&quot;00EF7A59&quot;/&gt;&lt;wsp:rsid wsp:val=&quot;00EF7E4B&quot;/&gt;&lt;wsp:rsid wsp:val=&quot;00EF7F23&quot;/&gt;&lt;wsp:rsid wsp:val=&quot;00F0015B&quot;/&gt;&lt;wsp:rsid wsp:val=&quot;00F01A41&quot;/&gt;&lt;wsp:rsid wsp:val=&quot;00F0282E&quot;/&gt;&lt;wsp:rsid wsp:val=&quot;00F05D9A&quot;/&gt;&lt;wsp:rsid wsp:val=&quot;00F069E1&quot;/&gt;&lt;wsp:rsid wsp:val=&quot;00F06C11&quot;/&gt;&lt;wsp:rsid wsp:val=&quot;00F10387&quot;/&gt;&lt;wsp:rsid wsp:val=&quot;00F109D9&quot;/&gt;&lt;wsp:rsid wsp:val=&quot;00F10F4C&quot;/&gt;&lt;wsp:rsid wsp:val=&quot;00F1115E&quot;/&gt;&lt;wsp:rsid wsp:val=&quot;00F11FA4&quot;/&gt;&lt;wsp:rsid wsp:val=&quot;00F1301B&quot;/&gt;&lt;wsp:rsid wsp:val=&quot;00F13051&quot;/&gt;&lt;wsp:rsid wsp:val=&quot;00F134B3&quot;/&gt;&lt;wsp:rsid wsp:val=&quot;00F13520&quot;/&gt;&lt;wsp:rsid wsp:val=&quot;00F14A21&quot;/&gt;&lt;wsp:rsid wsp:val=&quot;00F14BD0&quot;/&gt;&lt;wsp:rsid wsp:val=&quot;00F16721&quot;/&gt;&lt;wsp:rsid wsp:val=&quot;00F17084&quot;/&gt;&lt;wsp:rsid wsp:val=&quot;00F222EC&quot;/&gt;&lt;wsp:rsid wsp:val=&quot;00F23836&quot;/&gt;&lt;wsp:rsid wsp:val=&quot;00F23860&quot;/&gt;&lt;wsp:rsid wsp:val=&quot;00F23BFB&quot;/&gt;&lt;wsp:rsid wsp:val=&quot;00F23CF8&quot;/&gt;&lt;wsp:rsid wsp:val=&quot;00F243B5&quot;/&gt;&lt;wsp:rsid wsp:val=&quot;00F250C8&quot;/&gt;&lt;wsp:rsid wsp:val=&quot;00F25A77&quot;/&gt;&lt;wsp:rsid wsp:val=&quot;00F25F18&quot;/&gt;&lt;wsp:rsid wsp:val=&quot;00F263A8&quot;/&gt;&lt;wsp:rsid wsp:val=&quot;00F266F7&quot;/&gt;&lt;wsp:rsid wsp:val=&quot;00F27DD6&quot;/&gt;&lt;wsp:rsid wsp:val=&quot;00F301C3&quot;/&gt;&lt;wsp:rsid wsp:val=&quot;00F30641&quot;/&gt;&lt;wsp:rsid wsp:val=&quot;00F30D0B&quot;/&gt;&lt;wsp:rsid wsp:val=&quot;00F31DF2&quot;/&gt;&lt;wsp:rsid wsp:val=&quot;00F31FFB&quot;/&gt;&lt;wsp:rsid wsp:val=&quot;00F34FF8&quot;/&gt;&lt;wsp:rsid wsp:val=&quot;00F36044&quot;/&gt;&lt;wsp:rsid wsp:val=&quot;00F37811&quot;/&gt;&lt;wsp:rsid wsp:val=&quot;00F37D60&quot;/&gt;&lt;wsp:rsid wsp:val=&quot;00F4004C&quot;/&gt;&lt;wsp:rsid wsp:val=&quot;00F40C45&quot;/&gt;&lt;wsp:rsid wsp:val=&quot;00F41964&quot;/&gt;&lt;wsp:rsid wsp:val=&quot;00F422E4&quot;/&gt;&lt;wsp:rsid wsp:val=&quot;00F42FAA&quot;/&gt;&lt;wsp:rsid wsp:val=&quot;00F43911&quot;/&gt;&lt;wsp:rsid wsp:val=&quot;00F44010&quot;/&gt;&lt;wsp:rsid wsp:val=&quot;00F441A2&quot;/&gt;&lt;wsp:rsid wsp:val=&quot;00F44A01&quot;/&gt;&lt;wsp:rsid wsp:val=&quot;00F453AA&quot;/&gt;&lt;wsp:rsid wsp:val=&quot;00F4558B&quot;/&gt;&lt;wsp:rsid wsp:val=&quot;00F45A62&quot;/&gt;&lt;wsp:rsid wsp:val=&quot;00F45CE5&quot;/&gt;&lt;wsp:rsid wsp:val=&quot;00F46556&quot;/&gt;&lt;wsp:rsid wsp:val=&quot;00F4658C&quot;/&gt;&lt;wsp:rsid wsp:val=&quot;00F50C50&quot;/&gt;&lt;wsp:rsid wsp:val=&quot;00F5145A&quot;/&gt;&lt;wsp:rsid wsp:val=&quot;00F527BD&quot;/&gt;&lt;wsp:rsid wsp:val=&quot;00F5317F&quot;/&gt;&lt;wsp:rsid wsp:val=&quot;00F53534&quot;/&gt;&lt;wsp:rsid wsp:val=&quot;00F53A43&quot;/&gt;&lt;wsp:rsid wsp:val=&quot;00F53DAB&quot;/&gt;&lt;wsp:rsid wsp:val=&quot;00F542C7&quot;/&gt;&lt;wsp:rsid wsp:val=&quot;00F5630F&quot;/&gt;&lt;wsp:rsid wsp:val=&quot;00F56A89&quot;/&gt;&lt;wsp:rsid wsp:val=&quot;00F570E5&quot;/&gt;&lt;wsp:rsid wsp:val=&quot;00F57528&quot;/&gt;&lt;wsp:rsid wsp:val=&quot;00F60042&quot;/&gt;&lt;wsp:rsid wsp:val=&quot;00F6063E&quot;/&gt;&lt;wsp:rsid wsp:val=&quot;00F633EA&quot;/&gt;&lt;wsp:rsid wsp:val=&quot;00F63C4C&quot;/&gt;&lt;wsp:rsid wsp:val=&quot;00F64195&quot;/&gt;&lt;wsp:rsid wsp:val=&quot;00F658E1&quot;/&gt;&lt;wsp:rsid wsp:val=&quot;00F65B82&quot;/&gt;&lt;wsp:rsid wsp:val=&quot;00F65C7D&quot;/&gt;&lt;wsp:rsid wsp:val=&quot;00F66029&quot;/&gt;&lt;wsp:rsid wsp:val=&quot;00F70A81&quot;/&gt;&lt;wsp:rsid wsp:val=&quot;00F70AB0&quot;/&gt;&lt;wsp:rsid wsp:val=&quot;00F71451&quot;/&gt;&lt;wsp:rsid wsp:val=&quot;00F71BE7&quot;/&gt;&lt;wsp:rsid wsp:val=&quot;00F72555&quot;/&gt;&lt;wsp:rsid wsp:val=&quot;00F74204&quot;/&gt;&lt;wsp:rsid wsp:val=&quot;00F74D15&quot;/&gt;&lt;wsp:rsid wsp:val=&quot;00F74D32&quot;/&gt;&lt;wsp:rsid wsp:val=&quot;00F766DB&quot;/&gt;&lt;wsp:rsid wsp:val=&quot;00F77709&quot;/&gt;&lt;wsp:rsid wsp:val=&quot;00F77E32&quot;/&gt;&lt;wsp:rsid wsp:val=&quot;00F802DA&quot;/&gt;&lt;wsp:rsid wsp:val=&quot;00F819C3&quot;/&gt;&lt;wsp:rsid wsp:val=&quot;00F8231E&quot;/&gt;&lt;wsp:rsid wsp:val=&quot;00F82392&quot;/&gt;&lt;wsp:rsid wsp:val=&quot;00F832D4&quot;/&gt;&lt;wsp:rsid wsp:val=&quot;00F83B7F&quot;/&gt;&lt;wsp:rsid wsp:val=&quot;00F83F15&quot;/&gt;&lt;wsp:rsid wsp:val=&quot;00F84FE9&quot;/&gt;&lt;wsp:rsid wsp:val=&quot;00F85EDF&quot;/&gt;&lt;wsp:rsid wsp:val=&quot;00F87B87&quot;/&gt;&lt;wsp:rsid wsp:val=&quot;00F90727&quot;/&gt;&lt;wsp:rsid wsp:val=&quot;00F914A6&quot;/&gt;&lt;wsp:rsid wsp:val=&quot;00F91F68&quot;/&gt;&lt;wsp:rsid wsp:val=&quot;00F946B0&quot;/&gt;&lt;wsp:rsid wsp:val=&quot;00F94E95&quot;/&gt;&lt;wsp:rsid wsp:val=&quot;00F95150&quot;/&gt;&lt;wsp:rsid wsp:val=&quot;00F9550D&quot;/&gt;&lt;wsp:rsid wsp:val=&quot;00F963FF&quot;/&gt;&lt;wsp:rsid wsp:val=&quot;00F97620&quot;/&gt;&lt;wsp:rsid wsp:val=&quot;00F97998&quot;/&gt;&lt;wsp:rsid wsp:val=&quot;00FA02AC&quot;/&gt;&lt;wsp:rsid wsp:val=&quot;00FA245B&quot;/&gt;&lt;wsp:rsid wsp:val=&quot;00FA3641&quot;/&gt;&lt;wsp:rsid wsp:val=&quot;00FA37EB&quot;/&gt;&lt;wsp:rsid wsp:val=&quot;00FA3AC1&quot;/&gt;&lt;wsp:rsid wsp:val=&quot;00FA3C0E&quot;/&gt;&lt;wsp:rsid wsp:val=&quot;00FA7554&quot;/&gt;&lt;wsp:rsid wsp:val=&quot;00FB18C7&quot;/&gt;&lt;wsp:rsid wsp:val=&quot;00FB18D4&quot;/&gt;&lt;wsp:rsid wsp:val=&quot;00FB2767&quot;/&gt;&lt;wsp:rsid wsp:val=&quot;00FB2A27&quot;/&gt;&lt;wsp:rsid wsp:val=&quot;00FB5669&quot;/&gt;&lt;wsp:rsid wsp:val=&quot;00FB6C36&quot;/&gt;&lt;wsp:rsid wsp:val=&quot;00FB748B&quot;/&gt;&lt;wsp:rsid wsp:val=&quot;00FB7C8C&quot;/&gt;&lt;wsp:rsid wsp:val=&quot;00FC06B7&quot;/&gt;&lt;wsp:rsid wsp:val=&quot;00FC21A5&quot;/&gt;&lt;wsp:rsid wsp:val=&quot;00FC457C&quot;/&gt;&lt;wsp:rsid wsp:val=&quot;00FC5C98&quot;/&gt;&lt;wsp:rsid wsp:val=&quot;00FC6D7F&quot;/&gt;&lt;wsp:rsid wsp:val=&quot;00FC7BD9&quot;/&gt;&lt;wsp:rsid wsp:val=&quot;00FD1D0B&quot;/&gt;&lt;wsp:rsid wsp:val=&quot;00FD3590&quot;/&gt;&lt;wsp:rsid wsp:val=&quot;00FD3F8C&quot;/&gt;&lt;wsp:rsid wsp:val=&quot;00FD67E6&quot;/&gt;&lt;wsp:rsid wsp:val=&quot;00FD7B9B&quot;/&gt;&lt;wsp:rsid wsp:val=&quot;00FD7D33&quot;/&gt;&lt;wsp:rsid wsp:val=&quot;00FE1E2F&quot;/&gt;&lt;wsp:rsid wsp:val=&quot;00FE26B9&quot;/&gt;&lt;wsp:rsid wsp:val=&quot;00FE2B95&quot;/&gt;&lt;wsp:rsid wsp:val=&quot;00FE46F4&quot;/&gt;&lt;wsp:rsid wsp:val=&quot;00FE60F5&quot;/&gt;&lt;wsp:rsid wsp:val=&quot;00FE6183&quot;/&gt;&lt;wsp:rsid wsp:val=&quot;00FE6657&quot;/&gt;&lt;wsp:rsid wsp:val=&quot;00FE730A&quot;/&gt;&lt;wsp:rsid wsp:val=&quot;00FE7579&quot;/&gt;&lt;wsp:rsid wsp:val=&quot;00FE78DB&quot;/&gt;&lt;wsp:rsid wsp:val=&quot;00FE7E60&quot;/&gt;&lt;wsp:rsid wsp:val=&quot;00FF02A3&quot;/&gt;&lt;wsp:rsid wsp:val=&quot;00FF05FF&quot;/&gt;&lt;wsp:rsid wsp:val=&quot;00FF0811&quot;/&gt;&lt;wsp:rsid wsp:val=&quot;00FF0A0B&quot;/&gt;&lt;wsp:rsid wsp:val=&quot;00FF0AA0&quot;/&gt;&lt;wsp:rsid wsp:val=&quot;00FF1974&quot;/&gt;&lt;wsp:rsid wsp:val=&quot;00FF1F25&quot;/&gt;&lt;wsp:rsid wsp:val=&quot;00FF28A6&quot;/&gt;&lt;wsp:rsid wsp:val=&quot;00FF3058&quot;/&gt;&lt;wsp:rsid wsp:val=&quot;00FF3E31&quot;/&gt;&lt;wsp:rsid wsp:val=&quot;00FF4FC5&quot;/&gt;&lt;wsp:rsid wsp:val=&quot;00FF55D1&quot;/&gt;&lt;wsp:rsid wsp:val=&quot;00FF75B0&quot;/&gt;&lt;/wsp:rsids&gt;&lt;/w:docPr&gt;&lt;w:body&gt;&lt;wx:sect&gt;&lt;w:p wsp:rsidR=&quot;00000000&quot; wsp:rsidRPr=&quot;00761546&quot; wsp:rsidRDefault=&quot;00761546&quot; wsp:rsidP=&quot;00761546&quot;&gt;&lt;m:oMathPara&gt;&lt;m:oMath&gt;&lt;m:f&gt;&lt;m:fPr&gt;&lt;m:ctrlPr&gt;&lt;w:rPr&gt;&lt;w:rFonts w:ascii=&quot;Cambria Math&quot; w:fareast=&quot;Calibri&quot; w:h-ansi=&quot;Cambria Math&quot; w:cs=&quot;Amiri&quot;/&gt;&lt;wx:font wx:val=&quot;Cambria Math&quot;/&gt;&lt;w:i/&gt;&lt;w:lang w:bidi=&quot;AR-DZ&quot;/&gt;&lt;/w:rPr&gt;&lt;/m:ctrlPr&gt;&lt;/m:fPr&gt;&lt;m:num&gt;&lt;m:r&gt;&lt;w:rPr&gt;&lt;w:rFonts w:ascii=&quot;Cambria Math&quot; w:h-ansi=&quot;Cambria Math&quot; w:cs=&quot;Amiri&quot;/&gt;&lt;wx:font wx:val=&quot;Amiri&quot;/&gt;&lt;w:i/&gt;&lt;w:rtl/&gt;&lt;w:lang w:val=&quot;FR&quot; w:bidi=&quot;AR-DZ&quot;/&gt;&lt;/w:rPr&gt;&lt;m:t&gt;ط§ظ„ظپط±ط¯ظٹ &lt;/m:t&gt;&lt;/m:r&gt;&lt;m:r&gt;&lt;m:rPr&gt;&lt;m:sty m:val=&quot;p&quot;/&gt;&lt;/m:rPr&gt;&lt;w:rPr&gt;&lt;w:rFonts w:ascii=&quot;Cambria Math&quot; w:h-ansi=&quot;Cambria Math&quot; w:cs=&quot;Amiri&quot;/&gt;&lt;wx:font wx:val=&quot;Amiri&quot;/&gt;&lt;w:rtl/&gt;&lt;w:lang w:val=&quot;FR&quot; w:bidi=&quot;AR-DZ&quot;/&gt;&lt;/w:rPr&gt;&lt;m:t&gt;ط§ظ„ظ†ظ‚ط¯ظٹ ط§ظ„ط¯ط®ظ„ &lt;/m:t&gt;&lt;/m:r&gt;&lt;/m:num&gt;&lt;m:den&gt;&lt;m:r&gt;&lt;m:rPr&gt;&lt;m:sty m:val=&quot;p&quot;/&gt;&lt;/m:rPr&gt;&lt;w:rPr&gt;&lt;w:rFonts w:ascii=&quot;Cambria Math&quot; w:h-ansi=&quot;Cambria Math&quot; w:cs=&quot;Amiri&quot; w:hint=&quot;cs&quot;/&gt;&lt;wx:font wx:val=&quot;Amiri&quot;/&gt;&lt;w:rtl/&gt;&lt;w:lang w:bidi=&quot;AR-DZ&quot;/&gt;&lt;/w:rPr&gt;&lt;m:t&gt;ظ„ظ„ط£ط³ط¹ط§ط± ط§ظ„ط¹ط§ظ… ط§ظ„ظ…ط³طھظˆظ‰&lt;/m:t&gt;&lt;/m:r&gt;&lt;/m:den&gt;&lt;/m:f&gt;&lt;m:r&gt;&lt;w:rPr&gt;&lt;w:rFonts w:ascii=&quot;Cambria Math&quot; w:h-ansi=&quot;Cambria Math&quot; w:cs=&quot;Amiri&quot;/&gt;&lt;wx:font wx:val=&quot;Cambria Math&quot;/&gt;&lt;w:i/&gt;&lt;w:lang w:bidi=&quot;AR-DZ&quot;/&gt;&lt;/w:rPr&gt;&lt;m:t&gt;=&lt;/m:t&gt;&lt;/m:r&gt;&lt;m:r&gt;&lt;w:rPr&gt;&lt;w:rFonts w:ascii=&quot;Cambria Math&quot; w:h-ansi=&quot;Cambria Math&quot; w:cs=&quot;Amiri&quot;/&gt;&lt;wx:font wx:val=&quot;Amiri&quot;/&gt;&lt;w:i/&gt;&lt;w:rtl/&gt;&lt;w:lang w:bidi=&quot;AR-DZ&quot;/&gt;&lt;/w:rPr&gt;&lt;m:t&gt;ظ„ظ„ظپط±ط¯ &lt;/m:t&gt;&lt;/m:r&gt;&lt;m:r&gt;&lt;m:rPr&gt;&lt;m:sty m:val=&quot;p&quot;/&gt;&lt;/m:rPr&gt;&lt;w:rPr&gt;&lt;w:rFonts w:ascii=&quot;Cambria Math&quot; w:h-ansi=&quot;Cambria Math&quot; w:cs=&quot;Amiri&quot;/&gt;&lt;wx:font wx:val=&quot;Amiri&quot;/&gt;&lt;w:rtl/&gt;&lt;w:lang w:bidi=&quot;AR-DZ&quot;/&gt;&lt;/w:rPr&gt;&lt;m:t&gt;ط§ظ„ط­ظ‚ظٹظ‚ظٹ ط§ظ„ط¯ط®ظ„&lt;/m:t&gt;&lt;/m:r&gt;&lt;/m:oMath&gt;&lt;/m:oMathPara&gt;&lt;/w:p&gt;&lt;w:sectPr wsp:rsidR=&quot;00000000&quot; wsp:rsidRPr=&quot;00761546&quot;&gt;&lt;w:pgSz w:w=&quot;12240&quot; w:h=&quot;15840&quot;/&gt;&lt;w:pgMar w:top=&quot;1440&quot; w:right=&quot;1800&quot; w:bottom=&quot;1440&quot; w:left=&quot;1800&quot; w:header=&quot;720&quot; w:footer=&quot;720&quot; w:gutter=&quot;0&quot;/&gt;&lt;w:cols w:space=&quot;720&quot;/&gt;&lt;/w:sectPr&gt;&lt;/wx:sect&gt;&lt;/w:body&gt;&lt;/w:wordDocument&gt;">
            <v:imagedata r:id="rId30" o:title="" chromakey="white"/>
          </v:shape>
        </w:pict>
      </w:r>
      <w:r w:rsidR="00567C9F" w:rsidRPr="006F3CD2">
        <w:rPr>
          <w:rFonts w:ascii="Amiri" w:hAnsi="Amiri" w:cs="Amiri"/>
          <w:sz w:val="28"/>
          <w:szCs w:val="28"/>
          <w:lang w:val="en-GB" w:bidi="ar-DZ"/>
        </w:rPr>
        <w:br/>
      </w:r>
    </w:p>
    <w:p w14:paraId="5E9D4A5D" w14:textId="77777777" w:rsidR="00567C9F" w:rsidRPr="006F3CD2" w:rsidRDefault="00567C9F" w:rsidP="00A627D4">
      <w:pPr>
        <w:bidi/>
        <w:ind w:left="720"/>
        <w:jc w:val="both"/>
        <w:rPr>
          <w:rFonts w:ascii="Amiri" w:hAnsi="Amiri" w:cs="Amiri"/>
          <w:sz w:val="28"/>
          <w:szCs w:val="28"/>
          <w:rtl/>
          <w:lang w:val="en-GB" w:bidi="ar-DZ"/>
        </w:rPr>
      </w:pPr>
      <w:r w:rsidRPr="006F3CD2">
        <w:rPr>
          <w:rFonts w:ascii="Amiri" w:hAnsi="Amiri" w:cs="Amiri"/>
          <w:sz w:val="28"/>
          <w:szCs w:val="28"/>
          <w:rtl/>
          <w:lang w:val="en-GB" w:bidi="ar-DZ"/>
        </w:rPr>
        <w:t>وعليه يتم تصنيف النمو الاقتصادي إلى</w:t>
      </w:r>
      <w:r w:rsidRPr="006F3CD2">
        <w:rPr>
          <w:rFonts w:ascii="Amiri" w:hAnsi="Amiri" w:cs="Amiri"/>
          <w:sz w:val="28"/>
          <w:szCs w:val="28"/>
          <w:vertAlign w:val="superscript"/>
          <w:rtl/>
          <w:lang w:val="en-GB"/>
        </w:rPr>
        <w:footnoteReference w:id="45"/>
      </w:r>
      <w:r w:rsidRPr="006F3CD2">
        <w:rPr>
          <w:rFonts w:ascii="Amiri" w:hAnsi="Amiri" w:cs="Amiri"/>
          <w:sz w:val="28"/>
          <w:szCs w:val="28"/>
          <w:rtl/>
          <w:lang w:val="en-GB" w:bidi="ar-DZ"/>
        </w:rPr>
        <w:t>:</w:t>
      </w:r>
    </w:p>
    <w:p w14:paraId="533AB5AA" w14:textId="77777777" w:rsidR="00567C9F" w:rsidRPr="006F3CD2" w:rsidRDefault="00567C9F" w:rsidP="00A627D4">
      <w:pPr>
        <w:bidi/>
        <w:ind w:left="720"/>
        <w:jc w:val="both"/>
        <w:rPr>
          <w:rFonts w:ascii="Amiri" w:hAnsi="Amiri" w:cs="Amiri"/>
          <w:sz w:val="28"/>
          <w:szCs w:val="28"/>
          <w:rtl/>
          <w:lang w:val="en-GB" w:bidi="ar-DZ"/>
        </w:rPr>
      </w:pPr>
      <w:r w:rsidRPr="006F3CD2">
        <w:rPr>
          <w:rFonts w:ascii="Amiri" w:hAnsi="Amiri" w:cs="Amiri"/>
          <w:sz w:val="28"/>
          <w:szCs w:val="28"/>
          <w:rtl/>
          <w:lang w:val="en-GB" w:bidi="ar-DZ"/>
        </w:rPr>
        <w:t>النمو الاقتصادي الموسع:</w:t>
      </w:r>
      <w:r w:rsidRPr="006F3CD2">
        <w:rPr>
          <w:rFonts w:ascii="Amiri" w:hAnsi="Amiri" w:cs="Amiri" w:hint="cs"/>
          <w:sz w:val="28"/>
          <w:szCs w:val="28"/>
          <w:rtl/>
          <w:lang w:val="en-GB" w:bidi="ar-DZ"/>
        </w:rPr>
        <w:t xml:space="preserve"> </w:t>
      </w:r>
      <w:r>
        <w:rPr>
          <w:rFonts w:ascii="Amiri" w:hAnsi="Amiri" w:cs="Amiri"/>
          <w:sz w:val="28"/>
          <w:szCs w:val="28"/>
          <w:rtl/>
          <w:lang w:val="en-GB" w:bidi="ar-DZ"/>
        </w:rPr>
        <w:t>ومعناه</w:t>
      </w:r>
      <w:r w:rsidRPr="006F3CD2">
        <w:rPr>
          <w:rFonts w:ascii="Amiri" w:hAnsi="Amiri" w:cs="Amiri"/>
          <w:sz w:val="28"/>
          <w:szCs w:val="28"/>
          <w:rtl/>
          <w:lang w:val="en-GB" w:bidi="ar-DZ"/>
        </w:rPr>
        <w:t xml:space="preserve"> نمو الناتج الوط</w:t>
      </w:r>
      <w:r>
        <w:rPr>
          <w:rFonts w:ascii="Amiri" w:hAnsi="Amiri" w:cs="Amiri"/>
          <w:sz w:val="28"/>
          <w:szCs w:val="28"/>
          <w:rtl/>
          <w:lang w:val="en-GB" w:bidi="ar-DZ"/>
        </w:rPr>
        <w:t>ني يتم بنفس معدل نمو السكان</w:t>
      </w:r>
      <w:r w:rsidRPr="006F3CD2">
        <w:rPr>
          <w:rFonts w:ascii="Amiri" w:hAnsi="Amiri" w:cs="Amiri"/>
          <w:sz w:val="28"/>
          <w:szCs w:val="28"/>
          <w:rtl/>
          <w:lang w:val="en-GB" w:bidi="ar-DZ"/>
        </w:rPr>
        <w:t>،</w:t>
      </w:r>
      <w:r>
        <w:rPr>
          <w:rFonts w:ascii="Amiri" w:hAnsi="Amiri" w:cs="Amiri" w:hint="cs"/>
          <w:sz w:val="28"/>
          <w:szCs w:val="28"/>
          <w:rtl/>
          <w:lang w:val="en-GB" w:bidi="ar-DZ"/>
        </w:rPr>
        <w:t xml:space="preserve"> </w:t>
      </w:r>
      <w:r w:rsidRPr="006F3CD2">
        <w:rPr>
          <w:rFonts w:ascii="Amiri" w:hAnsi="Amiri" w:cs="Amiri"/>
          <w:sz w:val="28"/>
          <w:szCs w:val="28"/>
          <w:rtl/>
          <w:lang w:val="en-GB" w:bidi="ar-DZ"/>
        </w:rPr>
        <w:t>أي أنَّ الدخل الفردي يكون ساكنا.</w:t>
      </w:r>
    </w:p>
    <w:p w14:paraId="0E581978" w14:textId="77777777" w:rsidR="00567C9F" w:rsidRPr="006F3CD2" w:rsidRDefault="00567C9F" w:rsidP="00A627D4">
      <w:pPr>
        <w:bidi/>
        <w:ind w:left="720"/>
        <w:jc w:val="both"/>
        <w:rPr>
          <w:rFonts w:ascii="Amiri" w:hAnsi="Amiri" w:cs="Amiri"/>
          <w:sz w:val="28"/>
          <w:szCs w:val="28"/>
          <w:lang w:val="en-GB" w:bidi="ar-DZ"/>
        </w:rPr>
      </w:pPr>
      <w:r w:rsidRPr="006F3CD2">
        <w:rPr>
          <w:rFonts w:ascii="Amiri" w:hAnsi="Amiri" w:cs="Amiri"/>
          <w:sz w:val="28"/>
          <w:szCs w:val="28"/>
          <w:rtl/>
          <w:lang w:val="en-GB" w:bidi="ar-DZ"/>
        </w:rPr>
        <w:t>النمو الاقتصادي المكثف:</w:t>
      </w:r>
      <w:r w:rsidRPr="006F3CD2">
        <w:rPr>
          <w:rFonts w:ascii="Amiri" w:hAnsi="Amiri" w:cs="Amiri" w:hint="cs"/>
          <w:sz w:val="28"/>
          <w:szCs w:val="28"/>
          <w:rtl/>
          <w:lang w:val="en-GB" w:bidi="ar-DZ"/>
        </w:rPr>
        <w:t xml:space="preserve"> </w:t>
      </w:r>
      <w:r w:rsidRPr="006F3CD2">
        <w:rPr>
          <w:rFonts w:ascii="Amiri" w:hAnsi="Amiri" w:cs="Amiri"/>
          <w:sz w:val="28"/>
          <w:szCs w:val="28"/>
          <w:rtl/>
          <w:lang w:val="en-GB" w:bidi="ar-DZ"/>
        </w:rPr>
        <w:t>ومعناه نمو الناتج الوطني يكون بمعدل يفوق معدل نمو السكان مما يؤدي إلى ارتفاع الدخل الفردي.</w:t>
      </w:r>
    </w:p>
    <w:p w14:paraId="64D5DAD9" w14:textId="77777777" w:rsidR="00567C9F" w:rsidRPr="00B52F65" w:rsidRDefault="00567C9F" w:rsidP="00A627D4">
      <w:pPr>
        <w:numPr>
          <w:ilvl w:val="0"/>
          <w:numId w:val="33"/>
        </w:numPr>
        <w:bidi/>
        <w:spacing w:after="0"/>
        <w:ind w:left="707" w:hanging="425"/>
        <w:jc w:val="both"/>
        <w:rPr>
          <w:rFonts w:ascii="Amiri" w:hAnsi="Amiri" w:cs="Amiri"/>
          <w:sz w:val="28"/>
          <w:szCs w:val="28"/>
          <w:lang w:val="en-GB" w:bidi="ar-DZ"/>
        </w:rPr>
      </w:pPr>
      <w:r w:rsidRPr="006F3CD2">
        <w:rPr>
          <w:rFonts w:ascii="Amiri" w:hAnsi="Amiri" w:cs="Amiri"/>
          <w:sz w:val="28"/>
          <w:szCs w:val="28"/>
          <w:rtl/>
          <w:lang w:val="en-GB" w:bidi="ar-DZ"/>
        </w:rPr>
        <w:t>تكون الزيادة في دخل الفرد حقيقية وليست نقدية بمعنى أن يتم استبعاد اثر التضخم من هذه الزيادة فالزيادة النقدية (الاسمية) لا</w:t>
      </w:r>
      <w:r>
        <w:rPr>
          <w:rFonts w:ascii="Amiri" w:hAnsi="Amiri" w:cs="Amiri"/>
          <w:sz w:val="28"/>
          <w:szCs w:val="28"/>
          <w:rtl/>
          <w:lang w:val="en-GB" w:bidi="ar-DZ"/>
        </w:rPr>
        <w:t xml:space="preserve"> تعبر عن زيادة حقيقية إلاَّ إذا</w:t>
      </w:r>
      <w:r>
        <w:rPr>
          <w:rFonts w:ascii="Amiri" w:hAnsi="Amiri" w:cs="Amiri" w:hint="cs"/>
          <w:sz w:val="28"/>
          <w:szCs w:val="28"/>
          <w:rtl/>
          <w:lang w:val="en-GB" w:bidi="ar-DZ"/>
        </w:rPr>
        <w:t xml:space="preserve"> </w:t>
      </w:r>
      <w:r>
        <w:rPr>
          <w:rFonts w:ascii="Amiri" w:hAnsi="Amiri" w:cs="Amiri"/>
          <w:sz w:val="28"/>
          <w:szCs w:val="28"/>
          <w:rtl/>
          <w:lang w:val="en-GB" w:bidi="ar-DZ"/>
        </w:rPr>
        <w:t>كان</w:t>
      </w:r>
      <w:r w:rsidRPr="006F3CD2">
        <w:rPr>
          <w:rFonts w:ascii="Amiri" w:hAnsi="Amiri" w:cs="Amiri"/>
          <w:sz w:val="28"/>
          <w:szCs w:val="28"/>
          <w:rtl/>
          <w:lang w:val="en-GB" w:bidi="ar-DZ"/>
        </w:rPr>
        <w:t xml:space="preserve"> معدل الزيادة في الدخل الاسمي أكبر من معدل التضخم – يمكن أن يكون ارتفاع الأس</w:t>
      </w:r>
      <w:r>
        <w:rPr>
          <w:rFonts w:ascii="Amiri" w:hAnsi="Amiri" w:cs="Amiri"/>
          <w:sz w:val="28"/>
          <w:szCs w:val="28"/>
          <w:rtl/>
          <w:lang w:val="en-GB" w:bidi="ar-DZ"/>
        </w:rPr>
        <w:t>عار سببا وحيدا في زيادة الناتج-</w:t>
      </w:r>
      <w:r w:rsidRPr="006F3CD2">
        <w:rPr>
          <w:rFonts w:ascii="Amiri" w:hAnsi="Amiri" w:cs="Amiri"/>
          <w:sz w:val="28"/>
          <w:szCs w:val="28"/>
          <w:rtl/>
          <w:lang w:val="en-GB" w:bidi="ar-DZ"/>
        </w:rPr>
        <w:t xml:space="preserve">وبذلك يزداد الدخل الحقيقي أي زيادة كمية السلع والخدمات التي يتحصل عليها الفرد في الفترة المحددة، </w:t>
      </w:r>
      <w:r>
        <w:rPr>
          <w:rFonts w:ascii="Amiri" w:hAnsi="Amiri" w:cs="Amiri"/>
          <w:sz w:val="28"/>
          <w:szCs w:val="28"/>
          <w:rtl/>
          <w:lang w:val="en-GB" w:bidi="ar-DZ"/>
        </w:rPr>
        <w:t>حيث أنَّ</w:t>
      </w:r>
      <w:r w:rsidRPr="006F3CD2">
        <w:rPr>
          <w:rFonts w:ascii="Amiri" w:hAnsi="Amiri" w:cs="Amiri"/>
          <w:sz w:val="28"/>
          <w:szCs w:val="28"/>
          <w:rtl/>
          <w:lang w:val="en-GB" w:bidi="ar-DZ"/>
        </w:rPr>
        <w:t>:</w:t>
      </w:r>
    </w:p>
    <w:p w14:paraId="7B3990E4" w14:textId="77777777" w:rsidR="00567C9F" w:rsidRPr="006F3CD2" w:rsidRDefault="004E218E" w:rsidP="00A627D4">
      <w:pPr>
        <w:bidi/>
        <w:ind w:left="1080"/>
        <w:jc w:val="center"/>
        <w:rPr>
          <w:rFonts w:ascii="Amiri" w:hAnsi="Amiri" w:cs="Amiri"/>
          <w:sz w:val="28"/>
          <w:szCs w:val="28"/>
          <w:rtl/>
          <w:lang w:val="en-GB" w:bidi="ar-DZ"/>
        </w:rPr>
      </w:pPr>
      <w:r>
        <w:pict w14:anchorId="6E9D50C0">
          <v:shape id="_x0000_i1040" type="#_x0000_t75" style="width:337.5pt;height:22.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activeWritingStyle w:lang=&quot;EN-GB&quot; w:vendorID=&quot;64&quot; w:dllVersion=&quot;131078&quot; w:nlCheck=&quot;on&quot; w:optionSet=&quot;0&quot;/&gt;&lt;w:activeWritingStyle w:lang=&quot;FR&quot; w:vendorID=&quot;64&quot; w:dllVersion=&quot;131078&quot; w:nlCheck=&quot;on&quot; w:optionSet=&quot;0&quot;/&gt;&lt;w:activeWritingStyle w:lang=&quot;EN-US&quot; w:vendorID=&quot;64&quot; w:dllVersion=&quot;131078&quot; w:nlCheck=&quot;on&quot; w:optionSet=&quot;0&quot;/&gt;&lt;w:activeWritingStyle w:lang=&quot;EN-GB&quot; w:vendorID=&quot;64&quot; w:dllVersion=&quot;4096&quot; w:nlCheck=&quot;on&quot; w:optionSet=&quot;0&quot;/&gt;&lt;w:activeWritingStyle w:lang=&quot;FR&quot; w:vendorID=&quot;64&quot; w:dllVersion=&quot;4096&quot; w:nlCheck=&quot;on&quot; w:optionSet=&quot;0&quot;/&gt;&lt;w:activeWritingStyle w:lang=&quot;EN-US&quot; w:vendorID=&quot;64&quot; w:dllVersion=&quot;4096&quot; w:nlCheck=&quot;on&quot; w:optionSet=&quot;0&quot;/&gt;&lt;w:activeWritingStyle w:lang=&quot;AR-DZ&quot; w:vendorID=&quot;64&quot; w:dllVersion=&quot;4096&quot; w:nlCheck=&quot;on&quot; w:optionSet=&quot;0&quot;/&gt;&lt;w:activeWritingStyle w:lang=&quot;AR-SA&quot; w:vendorID=&quot;64&quot; w:dllVersion=&quot;4096&quot; w:nlCheck=&quot;on&quot; w:optionSet=&quot;0&quot;/&gt;&lt;w:activeWritingStyle w:lang=&quot;AR-DZ&quot; w:vendorID=&quot;64&quot; w:dllVersion=&quot;131078&quot; w:nlCheck=&quot;on&quot; w:optionSet=&quot;0&quot;/&gt;&lt;w:activeWritingStyle w:lang=&quot;AR-SA&quot; w:vendorID=&quot;64&quot; w:dllVersion=&quot;131078&quot; w:nlCheck=&quot;on&quot; w:optionSet=&quot;0&quot;/&gt;&lt;w:stylePaneFormatFilter w:val=&quot;3F01&quot;/&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9B3&quot;/&gt;&lt;wsp:rsid wsp:val=&quot;000033CC&quot;/&gt;&lt;wsp:rsid wsp:val=&quot;00004841&quot;/&gt;&lt;wsp:rsid wsp:val=&quot;00005AB3&quot;/&gt;&lt;wsp:rsid wsp:val=&quot;00007218&quot;/&gt;&lt;wsp:rsid wsp:val=&quot;0000723F&quot;/&gt;&lt;wsp:rsid wsp:val=&quot;00010190&quot;/&gt;&lt;wsp:rsid wsp:val=&quot;000102E4&quot;/&gt;&lt;wsp:rsid wsp:val=&quot;00010DD1&quot;/&gt;&lt;wsp:rsid wsp:val=&quot;000116BC&quot;/&gt;&lt;wsp:rsid wsp:val=&quot;00012378&quot;/&gt;&lt;wsp:rsid wsp:val=&quot;0001238D&quot;/&gt;&lt;wsp:rsid wsp:val=&quot;0001348F&quot;/&gt;&lt;wsp:rsid wsp:val=&quot;000135F6&quot;/&gt;&lt;wsp:rsid wsp:val=&quot;00013B0D&quot;/&gt;&lt;wsp:rsid wsp:val=&quot;00013F79&quot;/&gt;&lt;wsp:rsid wsp:val=&quot;000161F7&quot;/&gt;&lt;wsp:rsid wsp:val=&quot;00020CBA&quot;/&gt;&lt;wsp:rsid wsp:val=&quot;00020F57&quot;/&gt;&lt;wsp:rsid wsp:val=&quot;00021441&quot;/&gt;&lt;wsp:rsid wsp:val=&quot;0002167D&quot;/&gt;&lt;wsp:rsid wsp:val=&quot;00021AE8&quot;/&gt;&lt;wsp:rsid wsp:val=&quot;00021F4C&quot;/&gt;&lt;wsp:rsid wsp:val=&quot;00022856&quot;/&gt;&lt;wsp:rsid wsp:val=&quot;00022BF6&quot;/&gt;&lt;wsp:rsid wsp:val=&quot;00026761&quot;/&gt;&lt;wsp:rsid wsp:val=&quot;000269E5&quot;/&gt;&lt;wsp:rsid wsp:val=&quot;00026A2E&quot;/&gt;&lt;wsp:rsid wsp:val=&quot;00026BBB&quot;/&gt;&lt;wsp:rsid wsp:val=&quot;00027617&quot;/&gt;&lt;wsp:rsid wsp:val=&quot;00030A69&quot;/&gt;&lt;wsp:rsid wsp:val=&quot;00031A34&quot;/&gt;&lt;wsp:rsid wsp:val=&quot;00031A38&quot;/&gt;&lt;wsp:rsid wsp:val=&quot;00031A49&quot;/&gt;&lt;wsp:rsid wsp:val=&quot;000338A4&quot;/&gt;&lt;wsp:rsid wsp:val=&quot;00033928&quot;/&gt;&lt;wsp:rsid wsp:val=&quot;000339D6&quot;/&gt;&lt;wsp:rsid wsp:val=&quot;00034F7C&quot;/&gt;&lt;wsp:rsid wsp:val=&quot;00034FB6&quot;/&gt;&lt;wsp:rsid wsp:val=&quot;00035EEF&quot;/&gt;&lt;wsp:rsid wsp:val=&quot;0003641E&quot;/&gt;&lt;wsp:rsid wsp:val=&quot;00036962&quot;/&gt;&lt;wsp:rsid wsp:val=&quot;0004113B&quot;/&gt;&lt;wsp:rsid wsp:val=&quot;000429D0&quot;/&gt;&lt;wsp:rsid wsp:val=&quot;00043EBC&quot;/&gt;&lt;wsp:rsid wsp:val=&quot;0004467D&quot;/&gt;&lt;wsp:rsid wsp:val=&quot;00044E98&quot;/&gt;&lt;wsp:rsid wsp:val=&quot;0004642A&quot;/&gt;&lt;wsp:rsid wsp:val=&quot;0004696C&quot;/&gt;&lt;wsp:rsid wsp:val=&quot;00047F4F&quot;/&gt;&lt;wsp:rsid wsp:val=&quot;00050A6B&quot;/&gt;&lt;wsp:rsid wsp:val=&quot;00050D21&quot;/&gt;&lt;wsp:rsid wsp:val=&quot;000517C9&quot;/&gt;&lt;wsp:rsid wsp:val=&quot;00051ACE&quot;/&gt;&lt;wsp:rsid wsp:val=&quot;00052740&quot;/&gt;&lt;wsp:rsid wsp:val=&quot;00053C49&quot;/&gt;&lt;wsp:rsid wsp:val=&quot;00055213&quot;/&gt;&lt;wsp:rsid wsp:val=&quot;00056218&quot;/&gt;&lt;wsp:rsid wsp:val=&quot;00056A70&quot;/&gt;&lt;wsp:rsid wsp:val=&quot;00057967&quot;/&gt;&lt;wsp:rsid wsp:val=&quot;00057E69&quot;/&gt;&lt;wsp:rsid wsp:val=&quot;00057E7E&quot;/&gt;&lt;wsp:rsid wsp:val=&quot;00057FFD&quot;/&gt;&lt;wsp:rsid wsp:val=&quot;0006037A&quot;/&gt;&lt;wsp:rsid wsp:val=&quot;000620F4&quot;/&gt;&lt;wsp:rsid wsp:val=&quot;00063175&quot;/&gt;&lt;wsp:rsid wsp:val=&quot;000632D8&quot;/&gt;&lt;wsp:rsid wsp:val=&quot;0006347D&quot;/&gt;&lt;wsp:rsid wsp:val=&quot;00064669&quot;/&gt;&lt;wsp:rsid wsp:val=&quot;00065624&quot;/&gt;&lt;wsp:rsid wsp:val=&quot;00066B0D&quot;/&gt;&lt;wsp:rsid wsp:val=&quot;00066DAA&quot;/&gt;&lt;wsp:rsid wsp:val=&quot;00070C26&quot;/&gt;&lt;wsp:rsid wsp:val=&quot;00070CC6&quot;/&gt;&lt;wsp:rsid wsp:val=&quot;00070E90&quot;/&gt;&lt;wsp:rsid wsp:val=&quot;00074F2E&quot;/&gt;&lt;wsp:rsid wsp:val=&quot;000770DE&quot;/&gt;&lt;wsp:rsid wsp:val=&quot;00080898&quot;/&gt;&lt;wsp:rsid wsp:val=&quot;0008146C&quot;/&gt;&lt;wsp:rsid wsp:val=&quot;00083E60&quot;/&gt;&lt;wsp:rsid wsp:val=&quot;0008521F&quot;/&gt;&lt;wsp:rsid wsp:val=&quot;00085999&quot;/&gt;&lt;wsp:rsid wsp:val=&quot;00086E79&quot;/&gt;&lt;wsp:rsid wsp:val=&quot;000873AC&quot;/&gt;&lt;wsp:rsid wsp:val=&quot;00090420&quot;/&gt;&lt;wsp:rsid wsp:val=&quot;000913BB&quot;/&gt;&lt;wsp:rsid wsp:val=&quot;000915FD&quot;/&gt;&lt;wsp:rsid wsp:val=&quot;00091759&quot;/&gt;&lt;wsp:rsid wsp:val=&quot;00091AA0&quot;/&gt;&lt;wsp:rsid wsp:val=&quot;00091DA8&quot;/&gt;&lt;wsp:rsid wsp:val=&quot;00092301&quot;/&gt;&lt;wsp:rsid wsp:val=&quot;00092785&quot;/&gt;&lt;wsp:rsid wsp:val=&quot;00093A92&quot;/&gt;&lt;wsp:rsid wsp:val=&quot;00093B70&quot;/&gt;&lt;wsp:rsid wsp:val=&quot;00095D3E&quot;/&gt;&lt;wsp:rsid wsp:val=&quot;00096ECB&quot;/&gt;&lt;wsp:rsid wsp:val=&quot;000A08E5&quot;/&gt;&lt;wsp:rsid wsp:val=&quot;000A14AE&quot;/&gt;&lt;wsp:rsid wsp:val=&quot;000A20BF&quot;/&gt;&lt;wsp:rsid wsp:val=&quot;000A2781&quot;/&gt;&lt;wsp:rsid wsp:val=&quot;000A3173&quot;/&gt;&lt;wsp:rsid wsp:val=&quot;000A3FC9&quot;/&gt;&lt;wsp:rsid wsp:val=&quot;000A473C&quot;/&gt;&lt;wsp:rsid wsp:val=&quot;000A51B3&quot;/&gt;&lt;wsp:rsid wsp:val=&quot;000A6DC2&quot;/&gt;&lt;wsp:rsid wsp:val=&quot;000A7495&quot;/&gt;&lt;wsp:rsid wsp:val=&quot;000A7F19&quot;/&gt;&lt;wsp:rsid wsp:val=&quot;000B039E&quot;/&gt;&lt;wsp:rsid wsp:val=&quot;000B2F37&quot;/&gt;&lt;wsp:rsid wsp:val=&quot;000B36DA&quot;/&gt;&lt;wsp:rsid wsp:val=&quot;000B4B78&quot;/&gt;&lt;wsp:rsid wsp:val=&quot;000B4F53&quot;/&gt;&lt;wsp:rsid wsp:val=&quot;000B5F97&quot;/&gt;&lt;wsp:rsid wsp:val=&quot;000B6504&quot;/&gt;&lt;wsp:rsid wsp:val=&quot;000C083B&quot;/&gt;&lt;wsp:rsid wsp:val=&quot;000C11B1&quot;/&gt;&lt;wsp:rsid wsp:val=&quot;000C179A&quot;/&gt;&lt;wsp:rsid wsp:val=&quot;000C1824&quot;/&gt;&lt;wsp:rsid wsp:val=&quot;000C3743&quot;/&gt;&lt;wsp:rsid wsp:val=&quot;000C3932&quot;/&gt;&lt;wsp:rsid wsp:val=&quot;000C4605&quot;/&gt;&lt;wsp:rsid wsp:val=&quot;000C55C4&quot;/&gt;&lt;wsp:rsid wsp:val=&quot;000C5E77&quot;/&gt;&lt;wsp:rsid wsp:val=&quot;000C7421&quot;/&gt;&lt;wsp:rsid wsp:val=&quot;000C7A20&quot;/&gt;&lt;wsp:rsid wsp:val=&quot;000D2EEF&quot;/&gt;&lt;wsp:rsid wsp:val=&quot;000D2F98&quot;/&gt;&lt;wsp:rsid wsp:val=&quot;000D3414&quot;/&gt;&lt;wsp:rsid wsp:val=&quot;000E258A&quot;/&gt;&lt;wsp:rsid wsp:val=&quot;000E2AA9&quot;/&gt;&lt;wsp:rsid wsp:val=&quot;000E38CA&quot;/&gt;&lt;wsp:rsid wsp:val=&quot;000E78C5&quot;/&gt;&lt;wsp:rsid wsp:val=&quot;000E7B1D&quot;/&gt;&lt;wsp:rsid wsp:val=&quot;000F10EE&quot;/&gt;&lt;wsp:rsid wsp:val=&quot;000F4328&quot;/&gt;&lt;wsp:rsid wsp:val=&quot;000F43D7&quot;/&gt;&lt;wsp:rsid wsp:val=&quot;000F508F&quot;/&gt;&lt;wsp:rsid wsp:val=&quot;000F59B0&quot;/&gt;&lt;wsp:rsid wsp:val=&quot;000F5E1D&quot;/&gt;&lt;wsp:rsid wsp:val=&quot;000F7017&quot;/&gt;&lt;wsp:rsid wsp:val=&quot;000F7299&quot;/&gt;&lt;wsp:rsid wsp:val=&quot;0010107D&quot;/&gt;&lt;wsp:rsid wsp:val=&quot;00101204&quot;/&gt;&lt;wsp:rsid wsp:val=&quot;00102169&quot;/&gt;&lt;wsp:rsid wsp:val=&quot;001048FF&quot;/&gt;&lt;wsp:rsid wsp:val=&quot;00104BB6&quot;/&gt;&lt;wsp:rsid wsp:val=&quot;001054EC&quot;/&gt;&lt;wsp:rsid wsp:val=&quot;001062B9&quot;/&gt;&lt;wsp:rsid wsp:val=&quot;00106D80&quot;/&gt;&lt;wsp:rsid wsp:val=&quot;0010723F&quot;/&gt;&lt;wsp:rsid wsp:val=&quot;001103F0&quot;/&gt;&lt;wsp:rsid wsp:val=&quot;00110990&quot;/&gt;&lt;wsp:rsid wsp:val=&quot;001109EE&quot;/&gt;&lt;wsp:rsid wsp:val=&quot;00110EE8&quot;/&gt;&lt;wsp:rsid wsp:val=&quot;001124DC&quot;/&gt;&lt;wsp:rsid wsp:val=&quot;0011277E&quot;/&gt;&lt;wsp:rsid wsp:val=&quot;00112A60&quot;/&gt;&lt;wsp:rsid wsp:val=&quot;00112B09&quot;/&gt;&lt;wsp:rsid wsp:val=&quot;0011396B&quot;/&gt;&lt;wsp:rsid wsp:val=&quot;00114EE0&quot;/&gt;&lt;wsp:rsid wsp:val=&quot;00115895&quot;/&gt;&lt;wsp:rsid wsp:val=&quot;001160CA&quot;/&gt;&lt;wsp:rsid wsp:val=&quot;00116B19&quot;/&gt;&lt;wsp:rsid wsp:val=&quot;00116B3B&quot;/&gt;&lt;wsp:rsid wsp:val=&quot;0011724D&quot;/&gt;&lt;wsp:rsid wsp:val=&quot;00117F8A&quot;/&gt;&lt;wsp:rsid wsp:val=&quot;00121241&quot;/&gt;&lt;wsp:rsid wsp:val=&quot;0012210B&quot;/&gt;&lt;wsp:rsid wsp:val=&quot;0012211B&quot;/&gt;&lt;wsp:rsid wsp:val=&quot;001221D7&quot;/&gt;&lt;wsp:rsid wsp:val=&quot;00123762&quot;/&gt;&lt;wsp:rsid wsp:val=&quot;00125367&quot;/&gt;&lt;wsp:rsid wsp:val=&quot;00125396&quot;/&gt;&lt;wsp:rsid wsp:val=&quot;0013078D&quot;/&gt;&lt;wsp:rsid wsp:val=&quot;00131BA3&quot;/&gt;&lt;wsp:rsid wsp:val=&quot;0013296D&quot;/&gt;&lt;wsp:rsid wsp:val=&quot;00132B95&quot;/&gt;&lt;wsp:rsid wsp:val=&quot;00135479&quot;/&gt;&lt;wsp:rsid wsp:val=&quot;0013651E&quot;/&gt;&lt;wsp:rsid wsp:val=&quot;00136593&quot;/&gt;&lt;wsp:rsid wsp:val=&quot;00136EC3&quot;/&gt;&lt;wsp:rsid wsp:val=&quot;0013752B&quot;/&gt;&lt;wsp:rsid wsp:val=&quot;00141B13&quot;/&gt;&lt;wsp:rsid wsp:val=&quot;00141F4C&quot;/&gt;&lt;wsp:rsid wsp:val=&quot;001425FA&quot;/&gt;&lt;wsp:rsid wsp:val=&quot;00142E10&quot;/&gt;&lt;wsp:rsid wsp:val=&quot;00143E6B&quot;/&gt;&lt;wsp:rsid wsp:val=&quot;00143F9E&quot;/&gt;&lt;wsp:rsid wsp:val=&quot;00144275&quot;/&gt;&lt;wsp:rsid wsp:val=&quot;00144AFD&quot;/&gt;&lt;wsp:rsid wsp:val=&quot;00145E8D&quot;/&gt;&lt;wsp:rsid wsp:val=&quot;001463BF&quot;/&gt;&lt;wsp:rsid wsp:val=&quot;00146600&quot;/&gt;&lt;wsp:rsid wsp:val=&quot;00146762&quot;/&gt;&lt;wsp:rsid wsp:val=&quot;00146798&quot;/&gt;&lt;wsp:rsid wsp:val=&quot;00146A6D&quot;/&gt;&lt;wsp:rsid wsp:val=&quot;00146E7E&quot;/&gt;&lt;wsp:rsid wsp:val=&quot;00147091&quot;/&gt;&lt;wsp:rsid wsp:val=&quot;00147AA9&quot;/&gt;&lt;wsp:rsid wsp:val=&quot;00151024&quot;/&gt;&lt;wsp:rsid wsp:val=&quot;001510D0&quot;/&gt;&lt;wsp:rsid wsp:val=&quot;0015151D&quot;/&gt;&lt;wsp:rsid wsp:val=&quot;001519E9&quot;/&gt;&lt;wsp:rsid wsp:val=&quot;00153275&quot;/&gt;&lt;wsp:rsid wsp:val=&quot;001534BB&quot;/&gt;&lt;wsp:rsid wsp:val=&quot;00154069&quot;/&gt;&lt;wsp:rsid wsp:val=&quot;00155602&quot;/&gt;&lt;wsp:rsid wsp:val=&quot;00156AE7&quot;/&gt;&lt;wsp:rsid wsp:val=&quot;00157AA4&quot;/&gt;&lt;wsp:rsid wsp:val=&quot;00157AA8&quot;/&gt;&lt;wsp:rsid wsp:val=&quot;00160453&quot;/&gt;&lt;wsp:rsid wsp:val=&quot;00160920&quot;/&gt;&lt;wsp:rsid wsp:val=&quot;00162087&quot;/&gt;&lt;wsp:rsid wsp:val=&quot;00163B02&quot;/&gt;&lt;wsp:rsid wsp:val=&quot;001643E6&quot;/&gt;&lt;wsp:rsid wsp:val=&quot;0016487A&quot;/&gt;&lt;wsp:rsid wsp:val=&quot;0016488A&quot;/&gt;&lt;wsp:rsid wsp:val=&quot;00164F25&quot;/&gt;&lt;wsp:rsid wsp:val=&quot;001663B0&quot;/&gt;&lt;wsp:rsid wsp:val=&quot;001664FB&quot;/&gt;&lt;wsp:rsid wsp:val=&quot;001675A5&quot;/&gt;&lt;wsp:rsid wsp:val=&quot;00167A9A&quot;/&gt;&lt;wsp:rsid wsp:val=&quot;00167C01&quot;/&gt;&lt;wsp:rsid wsp:val=&quot;00170D5B&quot;/&gt;&lt;wsp:rsid wsp:val=&quot;001717B4&quot;/&gt;&lt;wsp:rsid wsp:val=&quot;001724D7&quot;/&gt;&lt;wsp:rsid wsp:val=&quot;00175159&quot;/&gt;&lt;wsp:rsid wsp:val=&quot;001751AC&quot;/&gt;&lt;wsp:rsid wsp:val=&quot;00175DBD&quot;/&gt;&lt;wsp:rsid wsp:val=&quot;00175E10&quot;/&gt;&lt;wsp:rsid wsp:val=&quot;00177CF6&quot;/&gt;&lt;wsp:rsid wsp:val=&quot;001808E2&quot;/&gt;&lt;wsp:rsid wsp:val=&quot;00181121&quot;/&gt;&lt;wsp:rsid wsp:val=&quot;001817EB&quot;/&gt;&lt;wsp:rsid wsp:val=&quot;00184335&quot;/&gt;&lt;wsp:rsid wsp:val=&quot;00187EBC&quot;/&gt;&lt;wsp:rsid wsp:val=&quot;001915A5&quot;/&gt;&lt;wsp:rsid wsp:val=&quot;00191F27&quot;/&gt;&lt;wsp:rsid wsp:val=&quot;001920A6&quot;/&gt;&lt;wsp:rsid wsp:val=&quot;001925E2&quot;/&gt;&lt;wsp:rsid wsp:val=&quot;00192F4D&quot;/&gt;&lt;wsp:rsid wsp:val=&quot;00193AF1&quot;/&gt;&lt;wsp:rsid wsp:val=&quot;00193F0B&quot;/&gt;&lt;wsp:rsid wsp:val=&quot;00193F4C&quot;/&gt;&lt;wsp:rsid wsp:val=&quot;00194599&quot;/&gt;&lt;wsp:rsid wsp:val=&quot;001954A0&quot;/&gt;&lt;wsp:rsid wsp:val=&quot;00195B5A&quot;/&gt;&lt;wsp:rsid wsp:val=&quot;001968F2&quot;/&gt;&lt;wsp:rsid wsp:val=&quot;00196E3A&quot;/&gt;&lt;wsp:rsid wsp:val=&quot;00196FF9&quot;/&gt;&lt;wsp:rsid wsp:val=&quot;00197513&quot;/&gt;&lt;wsp:rsid wsp:val=&quot;001A10AE&quot;/&gt;&lt;wsp:rsid wsp:val=&quot;001A1279&quot;/&gt;&lt;wsp:rsid wsp:val=&quot;001A1605&quot;/&gt;&lt;wsp:rsid wsp:val=&quot;001A1642&quot;/&gt;&lt;wsp:rsid wsp:val=&quot;001A2304&quot;/&gt;&lt;wsp:rsid wsp:val=&quot;001A3020&quot;/&gt;&lt;wsp:rsid wsp:val=&quot;001A30FA&quot;/&gt;&lt;wsp:rsid wsp:val=&quot;001A3D57&quot;/&gt;&lt;wsp:rsid wsp:val=&quot;001A5972&quot;/&gt;&lt;wsp:rsid wsp:val=&quot;001A6F11&quot;/&gt;&lt;wsp:rsid wsp:val=&quot;001A7099&quot;/&gt;&lt;wsp:rsid wsp:val=&quot;001A79AC&quot;/&gt;&lt;wsp:rsid wsp:val=&quot;001B05AF&quot;/&gt;&lt;wsp:rsid wsp:val=&quot;001B0754&quot;/&gt;&lt;wsp:rsid wsp:val=&quot;001B32DC&quot;/&gt;&lt;wsp:rsid wsp:val=&quot;001B37F5&quot;/&gt;&lt;wsp:rsid wsp:val=&quot;001B3898&quot;/&gt;&lt;wsp:rsid wsp:val=&quot;001B4232&quot;/&gt;&lt;wsp:rsid wsp:val=&quot;001B492B&quot;/&gt;&lt;wsp:rsid wsp:val=&quot;001B4D5D&quot;/&gt;&lt;wsp:rsid wsp:val=&quot;001B6F4C&quot;/&gt;&lt;wsp:rsid wsp:val=&quot;001B725D&quot;/&gt;&lt;wsp:rsid wsp:val=&quot;001B72F4&quot;/&gt;&lt;wsp:rsid wsp:val=&quot;001B740B&quot;/&gt;&lt;wsp:rsid wsp:val=&quot;001C028E&quot;/&gt;&lt;wsp:rsid wsp:val=&quot;001C0AE6&quot;/&gt;&lt;wsp:rsid wsp:val=&quot;001C1867&quot;/&gt;&lt;wsp:rsid wsp:val=&quot;001C21BA&quot;/&gt;&lt;wsp:rsid wsp:val=&quot;001C3BB0&quot;/&gt;&lt;wsp:rsid wsp:val=&quot;001C4456&quot;/&gt;&lt;wsp:rsid wsp:val=&quot;001C4960&quot;/&gt;&lt;wsp:rsid wsp:val=&quot;001C5391&quot;/&gt;&lt;wsp:rsid wsp:val=&quot;001C5FF1&quot;/&gt;&lt;wsp:rsid wsp:val=&quot;001C609C&quot;/&gt;&lt;wsp:rsid wsp:val=&quot;001C7680&quot;/&gt;&lt;wsp:rsid wsp:val=&quot;001C7D77&quot;/&gt;&lt;wsp:rsid wsp:val=&quot;001C7DB9&quot;/&gt;&lt;wsp:rsid wsp:val=&quot;001D0AA8&quot;/&gt;&lt;wsp:rsid wsp:val=&quot;001D230C&quot;/&gt;&lt;wsp:rsid wsp:val=&quot;001D277B&quot;/&gt;&lt;wsp:rsid wsp:val=&quot;001D2F58&quot;/&gt;&lt;wsp:rsid wsp:val=&quot;001D309D&quot;/&gt;&lt;wsp:rsid wsp:val=&quot;001D3480&quot;/&gt;&lt;wsp:rsid wsp:val=&quot;001D448D&quot;/&gt;&lt;wsp:rsid wsp:val=&quot;001D5224&quot;/&gt;&lt;wsp:rsid wsp:val=&quot;001D6955&quot;/&gt;&lt;wsp:rsid wsp:val=&quot;001D6EDC&quot;/&gt;&lt;wsp:rsid wsp:val=&quot;001D7191&quot;/&gt;&lt;wsp:rsid wsp:val=&quot;001E09D9&quot;/&gt;&lt;wsp:rsid wsp:val=&quot;001E0EB0&quot;/&gt;&lt;wsp:rsid wsp:val=&quot;001E1542&quot;/&gt;&lt;wsp:rsid wsp:val=&quot;001E2889&quot;/&gt;&lt;wsp:rsid wsp:val=&quot;001E2BE5&quot;/&gt;&lt;wsp:rsid wsp:val=&quot;001E340E&quot;/&gt;&lt;wsp:rsid wsp:val=&quot;001E3A68&quot;/&gt;&lt;wsp:rsid wsp:val=&quot;001E429E&quot;/&gt;&lt;wsp:rsid wsp:val=&quot;001E430D&quot;/&gt;&lt;wsp:rsid wsp:val=&quot;001E4F43&quot;/&gt;&lt;wsp:rsid wsp:val=&quot;001E5163&quot;/&gt;&lt;wsp:rsid wsp:val=&quot;001E52E2&quot;/&gt;&lt;wsp:rsid wsp:val=&quot;001E60C6&quot;/&gt;&lt;wsp:rsid wsp:val=&quot;001E627D&quot;/&gt;&lt;wsp:rsid wsp:val=&quot;001E68E4&quot;/&gt;&lt;wsp:rsid wsp:val=&quot;001E693D&quot;/&gt;&lt;wsp:rsid wsp:val=&quot;001E6D9C&quot;/&gt;&lt;wsp:rsid wsp:val=&quot;001F0D42&quot;/&gt;&lt;wsp:rsid wsp:val=&quot;001F13AD&quot;/&gt;&lt;wsp:rsid wsp:val=&quot;001F1AA9&quot;/&gt;&lt;wsp:rsid wsp:val=&quot;001F2049&quot;/&gt;&lt;wsp:rsid wsp:val=&quot;001F2324&quot;/&gt;&lt;wsp:rsid wsp:val=&quot;001F236A&quot;/&gt;&lt;wsp:rsid wsp:val=&quot;001F3A91&quot;/&gt;&lt;wsp:rsid wsp:val=&quot;001F4057&quot;/&gt;&lt;wsp:rsid wsp:val=&quot;001F6977&quot;/&gt;&lt;wsp:rsid wsp:val=&quot;001F6D04&quot;/&gt;&lt;wsp:rsid wsp:val=&quot;001F73B4&quot;/&gt;&lt;wsp:rsid wsp:val=&quot;00200414&quot;/&gt;&lt;wsp:rsid wsp:val=&quot;00200C89&quot;/&gt;&lt;wsp:rsid wsp:val=&quot;00202AE2&quot;/&gt;&lt;wsp:rsid wsp:val=&quot;00203ADA&quot;/&gt;&lt;wsp:rsid wsp:val=&quot;00203E26&quot;/&gt;&lt;wsp:rsid wsp:val=&quot;0020452C&quot;/&gt;&lt;wsp:rsid wsp:val=&quot;00204540&quot;/&gt;&lt;wsp:rsid wsp:val=&quot;00204FEE&quot;/&gt;&lt;wsp:rsid wsp:val=&quot;00207801&quot;/&gt;&lt;wsp:rsid wsp:val=&quot;00207842&quot;/&gt;&lt;wsp:rsid wsp:val=&quot;00207877&quot;/&gt;&lt;wsp:rsid wsp:val=&quot;00207C90&quot;/&gt;&lt;wsp:rsid wsp:val=&quot;00213436&quot;/&gt;&lt;wsp:rsid wsp:val=&quot;0021392A&quot;/&gt;&lt;wsp:rsid wsp:val=&quot;00213F24&quot;/&gt;&lt;wsp:rsid wsp:val=&quot;00214A35&quot;/&gt;&lt;wsp:rsid wsp:val=&quot;002154B6&quot;/&gt;&lt;wsp:rsid wsp:val=&quot;00217091&quot;/&gt;&lt;wsp:rsid wsp:val=&quot;00220175&quot;/&gt;&lt;wsp:rsid wsp:val=&quot;002207ED&quot;/&gt;&lt;wsp:rsid wsp:val=&quot;0022280B&quot;/&gt;&lt;wsp:rsid wsp:val=&quot;00223D95&quot;/&gt;&lt;wsp:rsid wsp:val=&quot;00223F07&quot;/&gt;&lt;wsp:rsid wsp:val=&quot;0022463D&quot;/&gt;&lt;wsp:rsid wsp:val=&quot;002252F7&quot;/&gt;&lt;wsp:rsid wsp:val=&quot;002258D4&quot;/&gt;&lt;wsp:rsid wsp:val=&quot;002259EC&quot;/&gt;&lt;wsp:rsid wsp:val=&quot;0022628C&quot;/&gt;&lt;wsp:rsid wsp:val=&quot;00226500&quot;/&gt;&lt;wsp:rsid wsp:val=&quot;00226ACC&quot;/&gt;&lt;wsp:rsid wsp:val=&quot;00226FA6&quot;/&gt;&lt;wsp:rsid wsp:val=&quot;00230015&quot;/&gt;&lt;wsp:rsid wsp:val=&quot;002304B4&quot;/&gt;&lt;wsp:rsid wsp:val=&quot;00230C00&quot;/&gt;&lt;wsp:rsid wsp:val=&quot;002314AA&quot;/&gt;&lt;wsp:rsid wsp:val=&quot;00231801&quot;/&gt;&lt;wsp:rsid wsp:val=&quot;002326DA&quot;/&gt;&lt;wsp:rsid wsp:val=&quot;00232AD7&quot;/&gt;&lt;wsp:rsid wsp:val=&quot;00232C05&quot;/&gt;&lt;wsp:rsid wsp:val=&quot;00232D22&quot;/&gt;&lt;wsp:rsid wsp:val=&quot;00232F7C&quot;/&gt;&lt;wsp:rsid wsp:val=&quot;002338B8&quot;/&gt;&lt;wsp:rsid wsp:val=&quot;00234E83&quot;/&gt;&lt;wsp:rsid wsp:val=&quot;00235323&quot;/&gt;&lt;wsp:rsid wsp:val=&quot;00235B3B&quot;/&gt;&lt;wsp:rsid wsp:val=&quot;002364D3&quot;/&gt;&lt;wsp:rsid wsp:val=&quot;002367C4&quot;/&gt;&lt;wsp:rsid wsp:val=&quot;00236CE2&quot;/&gt;&lt;wsp:rsid wsp:val=&quot;00236E4F&quot;/&gt;&lt;wsp:rsid wsp:val=&quot;00236F7E&quot;/&gt;&lt;wsp:rsid wsp:val=&quot;00240A07&quot;/&gt;&lt;wsp:rsid wsp:val=&quot;00242625&quot;/&gt;&lt;wsp:rsid wsp:val=&quot;002433AB&quot;/&gt;&lt;wsp:rsid wsp:val=&quot;00244638&quot;/&gt;&lt;wsp:rsid wsp:val=&quot;00245CDD&quot;/&gt;&lt;wsp:rsid wsp:val=&quot;00246447&quot;/&gt;&lt;wsp:rsid wsp:val=&quot;00247981&quot;/&gt;&lt;wsp:rsid wsp:val=&quot;002479FA&quot;/&gt;&lt;wsp:rsid wsp:val=&quot;00247E17&quot;/&gt;&lt;wsp:rsid wsp:val=&quot;0025219E&quot;/&gt;&lt;wsp:rsid wsp:val=&quot;002522DA&quot;/&gt;&lt;wsp:rsid wsp:val=&quot;002526A8&quot;/&gt;&lt;wsp:rsid wsp:val=&quot;00252A96&quot;/&gt;&lt;wsp:rsid wsp:val=&quot;002532E1&quot;/&gt;&lt;wsp:rsid wsp:val=&quot;0025367C&quot;/&gt;&lt;wsp:rsid wsp:val=&quot;0025395B&quot;/&gt;&lt;wsp:rsid wsp:val=&quot;00254CD0&quot;/&gt;&lt;wsp:rsid wsp:val=&quot;00254CDE&quot;/&gt;&lt;wsp:rsid wsp:val=&quot;00255419&quot;/&gt;&lt;wsp:rsid wsp:val=&quot;002558D2&quot;/&gt;&lt;wsp:rsid wsp:val=&quot;00255994&quot;/&gt;&lt;wsp:rsid wsp:val=&quot;002566A5&quot;/&gt;&lt;wsp:rsid wsp:val=&quot;0025692F&quot;/&gt;&lt;wsp:rsid wsp:val=&quot;00257C3A&quot;/&gt;&lt;wsp:rsid wsp:val=&quot;00262813&quot;/&gt;&lt;wsp:rsid wsp:val=&quot;00262C13&quot;/&gt;&lt;wsp:rsid wsp:val=&quot;002634CA&quot;/&gt;&lt;wsp:rsid wsp:val=&quot;00263750&quot;/&gt;&lt;wsp:rsid wsp:val=&quot;002644A6&quot;/&gt;&lt;wsp:rsid wsp:val=&quot;0026520A&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5934&quot;/&gt;&lt;wsp:rsid wsp:val=&quot;00275D4F&quot;/&gt;&lt;wsp:rsid wsp:val=&quot;00276B46&quot;/&gt;&lt;wsp:rsid wsp:val=&quot;00276BC7&quot;/&gt;&lt;wsp:rsid wsp:val=&quot;002806AF&quot;/&gt;&lt;wsp:rsid wsp:val=&quot;00281119&quot;/&gt;&lt;wsp:rsid wsp:val=&quot;00281C46&quot;/&gt;&lt;wsp:rsid wsp:val=&quot;0028204C&quot;/&gt;&lt;wsp:rsid wsp:val=&quot;00283989&quot;/&gt;&lt;wsp:rsid wsp:val=&quot;00284113&quot;/&gt;&lt;wsp:rsid wsp:val=&quot;002868FF&quot;/&gt;&lt;wsp:rsid wsp:val=&quot;00292065&quot;/&gt;&lt;wsp:rsid wsp:val=&quot;00292DBB&quot;/&gt;&lt;wsp:rsid wsp:val=&quot;00293FAE&quot;/&gt;&lt;wsp:rsid wsp:val=&quot;00294275&quot;/&gt;&lt;wsp:rsid wsp:val=&quot;002968C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0AD0&quot;/&gt;&lt;wsp:rsid wsp:val=&quot;002B2B4A&quot;/&gt;&lt;wsp:rsid wsp:val=&quot;002B3044&quot;/&gt;&lt;wsp:rsid wsp:val=&quot;002B3879&quot;/&gt;&lt;wsp:rsid wsp:val=&quot;002B422B&quot;/&gt;&lt;wsp:rsid wsp:val=&quot;002B4992&quot;/&gt;&lt;wsp:rsid wsp:val=&quot;002B4A20&quot;/&gt;&lt;wsp:rsid wsp:val=&quot;002B4DE9&quot;/&gt;&lt;wsp:rsid wsp:val=&quot;002B5006&quot;/&gt;&lt;wsp:rsid wsp:val=&quot;002B5BEA&quot;/&gt;&lt;wsp:rsid wsp:val=&quot;002B5D0B&quot;/&gt;&lt;wsp:rsid wsp:val=&quot;002B7B9A&quot;/&gt;&lt;wsp:rsid wsp:val=&quot;002C057B&quot;/&gt;&lt;wsp:rsid wsp:val=&quot;002C072A&quot;/&gt;&lt;wsp:rsid wsp:val=&quot;002C16BE&quot;/&gt;&lt;wsp:rsid wsp:val=&quot;002C1974&quot;/&gt;&lt;wsp:rsid wsp:val=&quot;002C2D62&quot;/&gt;&lt;wsp:rsid wsp:val=&quot;002C37E8&quot;/&gt;&lt;wsp:rsid wsp:val=&quot;002C38A5&quot;/&gt;&lt;wsp:rsid wsp:val=&quot;002C3C23&quot;/&gt;&lt;wsp:rsid wsp:val=&quot;002C4774&quot;/&gt;&lt;wsp:rsid wsp:val=&quot;002C5054&quot;/&gt;&lt;wsp:rsid wsp:val=&quot;002C65A9&quot;/&gt;&lt;wsp:rsid wsp:val=&quot;002C7A97&quot;/&gt;&lt;wsp:rsid wsp:val=&quot;002C7B77&quot;/&gt;&lt;wsp:rsid wsp:val=&quot;002D066F&quot;/&gt;&lt;wsp:rsid wsp:val=&quot;002D1449&quot;/&gt;&lt;wsp:rsid wsp:val=&quot;002D2546&quot;/&gt;&lt;wsp:rsid wsp:val=&quot;002D27B2&quot;/&gt;&lt;wsp:rsid wsp:val=&quot;002D2BBF&quot;/&gt;&lt;wsp:rsid wsp:val=&quot;002D3202&quot;/&gt;&lt;wsp:rsid wsp:val=&quot;002D369E&quot;/&gt;&lt;wsp:rsid wsp:val=&quot;002D4351&quot;/&gt;&lt;wsp:rsid wsp:val=&quot;002D44FD&quot;/&gt;&lt;wsp:rsid wsp:val=&quot;002D55D8&quot;/&gt;&lt;wsp:rsid wsp:val=&quot;002D5B35&quot;/&gt;&lt;wsp:rsid wsp:val=&quot;002D61FA&quot;/&gt;&lt;wsp:rsid wsp:val=&quot;002D6609&quot;/&gt;&lt;wsp:rsid wsp:val=&quot;002D7D31&quot;/&gt;&lt;wsp:rsid wsp:val=&quot;002D7E8F&quot;/&gt;&lt;wsp:rsid wsp:val=&quot;002E138F&quot;/&gt;&lt;wsp:rsid wsp:val=&quot;002E164F&quot;/&gt;&lt;wsp:rsid wsp:val=&quot;002E1A58&quot;/&gt;&lt;wsp:rsid wsp:val=&quot;002E2EAB&quot;/&gt;&lt;wsp:rsid wsp:val=&quot;002E32A2&quot;/&gt;&lt;wsp:rsid wsp:val=&quot;002E3E4B&quot;/&gt;&lt;wsp:rsid wsp:val=&quot;002E45CA&quot;/&gt;&lt;wsp:rsid wsp:val=&quot;002E46EE&quot;/&gt;&lt;wsp:rsid wsp:val=&quot;002E5C64&quot;/&gt;&lt;wsp:rsid wsp:val=&quot;002E7E25&quot;/&gt;&lt;wsp:rsid wsp:val=&quot;002F03E1&quot;/&gt;&lt;wsp:rsid wsp:val=&quot;002F09BE&quot;/&gt;&lt;wsp:rsid wsp:val=&quot;002F0C77&quot;/&gt;&lt;wsp:rsid wsp:val=&quot;002F32E2&quot;/&gt;&lt;wsp:rsid wsp:val=&quot;002F5B69&quot;/&gt;&lt;wsp:rsid wsp:val=&quot;002F6F3F&quot;/&gt;&lt;wsp:rsid wsp:val=&quot;002F774E&quot;/&gt;&lt;wsp:rsid wsp:val=&quot;002F7FDF&quot;/&gt;&lt;wsp:rsid wsp:val=&quot;00300C07&quot;/&gt;&lt;wsp:rsid wsp:val=&quot;00301A7B&quot;/&gt;&lt;wsp:rsid wsp:val=&quot;00301B93&quot;/&gt;&lt;wsp:rsid wsp:val=&quot;00301CA8&quot;/&gt;&lt;wsp:rsid wsp:val=&quot;00304B3F&quot;/&gt;&lt;wsp:rsid wsp:val=&quot;00304EEF&quot;/&gt;&lt;wsp:rsid wsp:val=&quot;003055E6&quot;/&gt;&lt;wsp:rsid wsp:val=&quot;003062B8&quot;/&gt;&lt;wsp:rsid wsp:val=&quot;00306341&quot;/&gt;&lt;wsp:rsid wsp:val=&quot;00306D32&quot;/&gt;&lt;wsp:rsid wsp:val=&quot;003079D1&quot;/&gt;&lt;wsp:rsid wsp:val=&quot;00310E94&quot;/&gt;&lt;wsp:rsid wsp:val=&quot;00311082&quot;/&gt;&lt;wsp:rsid wsp:val=&quot;003112BA&quot;/&gt;&lt;wsp:rsid wsp:val=&quot;0031133F&quot;/&gt;&lt;wsp:rsid wsp:val=&quot;003118DB&quot;/&gt;&lt;wsp:rsid wsp:val=&quot;003125E6&quot;/&gt;&lt;wsp:rsid wsp:val=&quot;00313C7D&quot;/&gt;&lt;wsp:rsid wsp:val=&quot;00314078&quot;/&gt;&lt;wsp:rsid wsp:val=&quot;00314B6F&quot;/&gt;&lt;wsp:rsid wsp:val=&quot;00315DAC&quot;/&gt;&lt;wsp:rsid wsp:val=&quot;0031625B&quot;/&gt;&lt;wsp:rsid wsp:val=&quot;00316323&quot;/&gt;&lt;wsp:rsid wsp:val=&quot;00316C69&quot;/&gt;&lt;wsp:rsid wsp:val=&quot;00317EB3&quot;/&gt;&lt;wsp:rsid wsp:val=&quot;003204B0&quot;/&gt;&lt;wsp:rsid wsp:val=&quot;00320E1B&quot;/&gt;&lt;wsp:rsid wsp:val=&quot;00320E41&quot;/&gt;&lt;wsp:rsid wsp:val=&quot;003213AA&quot;/&gt;&lt;wsp:rsid wsp:val=&quot;0032269A&quot;/&gt;&lt;wsp:rsid wsp:val=&quot;00322DFF&quot;/&gt;&lt;wsp:rsid wsp:val=&quot;003230C7&quot;/&gt;&lt;wsp:rsid wsp:val=&quot;0032370C&quot;/&gt;&lt;wsp:rsid wsp:val=&quot;003244EF&quot;/&gt;&lt;wsp:rsid wsp:val=&quot;003249CA&quot;/&gt;&lt;wsp:rsid wsp:val=&quot;003254F5&quot;/&gt;&lt;wsp:rsid wsp:val=&quot;00325E0D&quot;/&gt;&lt;wsp:rsid wsp:val=&quot;003275E8&quot;/&gt;&lt;wsp:rsid wsp:val=&quot;00330233&quot;/&gt;&lt;wsp:rsid wsp:val=&quot;00331E43&quot;/&gt;&lt;wsp:rsid wsp:val=&quot;00332111&quot;/&gt;&lt;wsp:rsid wsp:val=&quot;003339C9&quot;/&gt;&lt;wsp:rsid wsp:val=&quot;003348A7&quot;/&gt;&lt;wsp:rsid wsp:val=&quot;00334C35&quot;/&gt;&lt;wsp:rsid wsp:val=&quot;00335184&quot;/&gt;&lt;wsp:rsid wsp:val=&quot;00335B2E&quot;/&gt;&lt;wsp:rsid wsp:val=&quot;003364F9&quot;/&gt;&lt;wsp:rsid wsp:val=&quot;003368E4&quot;/&gt;&lt;wsp:rsid wsp:val=&quot;003374EC&quot;/&gt;&lt;wsp:rsid wsp:val=&quot;0033753D&quot;/&gt;&lt;wsp:rsid wsp:val=&quot;00340980&quot;/&gt;&lt;wsp:rsid wsp:val=&quot;00341CE1&quot;/&gt;&lt;wsp:rsid wsp:val=&quot;0034269E&quot;/&gt;&lt;wsp:rsid wsp:val=&quot;003426EF&quot;/&gt;&lt;wsp:rsid wsp:val=&quot;00342B56&quot;/&gt;&lt;wsp:rsid wsp:val=&quot;0034438D&quot;/&gt;&lt;wsp:rsid wsp:val=&quot;003457E3&quot;/&gt;&lt;wsp:rsid wsp:val=&quot;00345A56&quot;/&gt;&lt;wsp:rsid wsp:val=&quot;00345C08&quot;/&gt;&lt;wsp:rsid wsp:val=&quot;003463F6&quot;/&gt;&lt;wsp:rsid wsp:val=&quot;00346E3C&quot;/&gt;&lt;wsp:rsid wsp:val=&quot;003472C1&quot;/&gt;&lt;wsp:rsid wsp:val=&quot;00350936&quot;/&gt;&lt;wsp:rsid wsp:val=&quot;00351277&quot;/&gt;&lt;wsp:rsid wsp:val=&quot;00353980&quot;/&gt;&lt;wsp:rsid wsp:val=&quot;00354C50&quot;/&gt;&lt;wsp:rsid wsp:val=&quot;00354CE7&quot;/&gt;&lt;wsp:rsid wsp:val=&quot;003557E0&quot;/&gt;&lt;wsp:rsid wsp:val=&quot;00355F30&quot;/&gt;&lt;wsp:rsid wsp:val=&quot;00355F7D&quot;/&gt;&lt;wsp:rsid wsp:val=&quot;0035607D&quot;/&gt;&lt;wsp:rsid wsp:val=&quot;00356B11&quot;/&gt;&lt;wsp:rsid wsp:val=&quot;00356E05&quot;/&gt;&lt;wsp:rsid wsp:val=&quot;003578B1&quot;/&gt;&lt;wsp:rsid wsp:val=&quot;00357B0D&quot;/&gt;&lt;wsp:rsid wsp:val=&quot;00357DEF&quot;/&gt;&lt;wsp:rsid wsp:val=&quot;003609A4&quot;/&gt;&lt;wsp:rsid wsp:val=&quot;003609C7&quot;/&gt;&lt;wsp:rsid wsp:val=&quot;00360E8F&quot;/&gt;&lt;wsp:rsid wsp:val=&quot;00361235&quot;/&gt;&lt;wsp:rsid wsp:val=&quot;0036124B&quot;/&gt;&lt;wsp:rsid wsp:val=&quot;0036138F&quot;/&gt;&lt;wsp:rsid wsp:val=&quot;00363803&quot;/&gt;&lt;wsp:rsid wsp:val=&quot;003644E6&quot;/&gt;&lt;wsp:rsid wsp:val=&quot;00364F5D&quot;/&gt;&lt;wsp:rsid wsp:val=&quot;00367262&quot;/&gt;&lt;wsp:rsid wsp:val=&quot;00372EF4&quot;/&gt;&lt;wsp:rsid wsp:val=&quot;003731B6&quot;/&gt;&lt;wsp:rsid wsp:val=&quot;00375A1A&quot;/&gt;&lt;wsp:rsid wsp:val=&quot;003771C8&quot;/&gt;&lt;wsp:rsid wsp:val=&quot;00377646&quot;/&gt;&lt;wsp:rsid wsp:val=&quot;0037798F&quot;/&gt;&lt;wsp:rsid wsp:val=&quot;00377F5A&quot;/&gt;&lt;wsp:rsid wsp:val=&quot;00381134&quot;/&gt;&lt;wsp:rsid wsp:val=&quot;00381B6A&quot;/&gt;&lt;wsp:rsid wsp:val=&quot;003840CA&quot;/&gt;&lt;wsp:rsid wsp:val=&quot;0038546D&quot;/&gt;&lt;wsp:rsid wsp:val=&quot;0038665D&quot;/&gt;&lt;wsp:rsid wsp:val=&quot;00386BCA&quot;/&gt;&lt;wsp:rsid wsp:val=&quot;003873CC&quot;/&gt;&lt;wsp:rsid wsp:val=&quot;003913DE&quot;/&gt;&lt;wsp:rsid wsp:val=&quot;003924FE&quot;/&gt;&lt;wsp:rsid wsp:val=&quot;00392A23&quot;/&gt;&lt;wsp:rsid wsp:val=&quot;00393110&quot;/&gt;&lt;wsp:rsid wsp:val=&quot;00393828&quot;/&gt;&lt;wsp:rsid wsp:val=&quot;00394721&quot;/&gt;&lt;wsp:rsid wsp:val=&quot;003955F0&quot;/&gt;&lt;wsp:rsid wsp:val=&quot;00396DC6&quot;/&gt;&lt;wsp:rsid wsp:val=&quot;003A4821&quot;/&gt;&lt;wsp:rsid wsp:val=&quot;003A5CF7&quot;/&gt;&lt;wsp:rsid wsp:val=&quot;003B068F&quot;/&gt;&lt;wsp:rsid wsp:val=&quot;003B20CE&quot;/&gt;&lt;wsp:rsid wsp:val=&quot;003B279E&quot;/&gt;&lt;wsp:rsid wsp:val=&quot;003B3644&quot;/&gt;&lt;wsp:rsid wsp:val=&quot;003B4CE1&quot;/&gt;&lt;wsp:rsid wsp:val=&quot;003B5312&quot;/&gt;&lt;wsp:rsid wsp:val=&quot;003B5AEF&quot;/&gt;&lt;wsp:rsid wsp:val=&quot;003B674B&quot;/&gt;&lt;wsp:rsid wsp:val=&quot;003B71F9&quot;/&gt;&lt;wsp:rsid wsp:val=&quot;003B73B7&quot;/&gt;&lt;wsp:rsid wsp:val=&quot;003C028E&quot;/&gt;&lt;wsp:rsid wsp:val=&quot;003C08C4&quot;/&gt;&lt;wsp:rsid wsp:val=&quot;003C08D9&quot;/&gt;&lt;wsp:rsid wsp:val=&quot;003C0C4E&quot;/&gt;&lt;wsp:rsid wsp:val=&quot;003C0F2E&quot;/&gt;&lt;wsp:rsid wsp:val=&quot;003C1527&quot;/&gt;&lt;wsp:rsid wsp:val=&quot;003C1E16&quot;/&gt;&lt;wsp:rsid wsp:val=&quot;003C22DB&quot;/&gt;&lt;wsp:rsid wsp:val=&quot;003C337F&quot;/&gt;&lt;wsp:rsid wsp:val=&quot;003C3D75&quot;/&gt;&lt;wsp:rsid wsp:val=&quot;003C5D48&quot;/&gt;&lt;wsp:rsid wsp:val=&quot;003C6D9B&quot;/&gt;&lt;wsp:rsid wsp:val=&quot;003C754B&quot;/&gt;&lt;wsp:rsid wsp:val=&quot;003C7C47&quot;/&gt;&lt;wsp:rsid wsp:val=&quot;003D1AE7&quot;/&gt;&lt;wsp:rsid wsp:val=&quot;003D2E07&quot;/&gt;&lt;wsp:rsid wsp:val=&quot;003D3559&quot;/&gt;&lt;wsp:rsid wsp:val=&quot;003D3CEE&quot;/&gt;&lt;wsp:rsid wsp:val=&quot;003D6862&quot;/&gt;&lt;wsp:rsid wsp:val=&quot;003D776D&quot;/&gt;&lt;wsp:rsid wsp:val=&quot;003E0EF7&quot;/&gt;&lt;wsp:rsid wsp:val=&quot;003E2F47&quot;/&gt;&lt;wsp:rsid wsp:val=&quot;003E4870&quot;/&gt;&lt;wsp:rsid wsp:val=&quot;003E48A7&quot;/&gt;&lt;wsp:rsid wsp:val=&quot;003E67A7&quot;/&gt;&lt;wsp:rsid wsp:val=&quot;003E6DBA&quot;/&gt;&lt;wsp:rsid wsp:val=&quot;003E7864&quot;/&gt;&lt;wsp:rsid wsp:val=&quot;003F0980&quot;/&gt;&lt;wsp:rsid wsp:val=&quot;003F187A&quot;/&gt;&lt;wsp:rsid wsp:val=&quot;003F194D&quot;/&gt;&lt;wsp:rsid wsp:val=&quot;003F2623&quot;/&gt;&lt;wsp:rsid wsp:val=&quot;003F29A7&quot;/&gt;&lt;wsp:rsid wsp:val=&quot;003F2C29&quot;/&gt;&lt;wsp:rsid wsp:val=&quot;003F4DD1&quot;/&gt;&lt;wsp:rsid wsp:val=&quot;003F579E&quot;/&gt;&lt;wsp:rsid wsp:val=&quot;003F5A5D&quot;/&gt;&lt;wsp:rsid wsp:val=&quot;003F62EC&quot;/&gt;&lt;wsp:rsid wsp:val=&quot;003F6C6F&quot;/&gt;&lt;wsp:rsid wsp:val=&quot;003F6FFA&quot;/&gt;&lt;wsp:rsid wsp:val=&quot;003F7E4D&quot;/&gt;&lt;wsp:rsid wsp:val=&quot;00400760&quot;/&gt;&lt;wsp:rsid wsp:val=&quot;0040195F&quot;/&gt;&lt;wsp:rsid wsp:val=&quot;00403A28&quot;/&gt;&lt;wsp:rsid wsp:val=&quot;00403FF3&quot;/&gt;&lt;wsp:rsid wsp:val=&quot;00405FD0&quot;/&gt;&lt;wsp:rsid wsp:val=&quot;00406671&quot;/&gt;&lt;wsp:rsid wsp:val=&quot;00406E61&quot;/&gt;&lt;wsp:rsid wsp:val=&quot;0040737F&quot;/&gt;&lt;wsp:rsid wsp:val=&quot;00407E3E&quot;/&gt;&lt;wsp:rsid wsp:val=&quot;0041019D&quot;/&gt;&lt;wsp:rsid wsp:val=&quot;004105C6&quot;/&gt;&lt;wsp:rsid wsp:val=&quot;00410CCB&quot;/&gt;&lt;wsp:rsid wsp:val=&quot;00410E96&quot;/&gt;&lt;wsp:rsid wsp:val=&quot;0041116D&quot;/&gt;&lt;wsp:rsid wsp:val=&quot;004143C4&quot;/&gt;&lt;wsp:rsid wsp:val=&quot;00414A4D&quot;/&gt;&lt;wsp:rsid wsp:val=&quot;00414D38&quot;/&gt;&lt;wsp:rsid wsp:val=&quot;00416378&quot;/&gt;&lt;wsp:rsid wsp:val=&quot;00416F64&quot;/&gt;&lt;wsp:rsid wsp:val=&quot;004179CB&quot;/&gt;&lt;wsp:rsid wsp:val=&quot;00417F1D&quot;/&gt;&lt;wsp:rsid wsp:val=&quot;0042049C&quot;/&gt;&lt;wsp:rsid wsp:val=&quot;00420847&quot;/&gt;&lt;wsp:rsid wsp:val=&quot;004234B7&quot;/&gt;&lt;wsp:rsid wsp:val=&quot;00424351&quot;/&gt;&lt;wsp:rsid wsp:val=&quot;00425DBF&quot;/&gt;&lt;wsp:rsid wsp:val=&quot;00426247&quot;/&gt;&lt;wsp:rsid wsp:val=&quot;004275BE&quot;/&gt;&lt;wsp:rsid wsp:val=&quot;00431510&quot;/&gt;&lt;wsp:rsid wsp:val=&quot;004321E9&quot;/&gt;&lt;wsp:rsid wsp:val=&quot;00432A67&quot;/&gt;&lt;wsp:rsid wsp:val=&quot;00432FAE&quot;/&gt;&lt;wsp:rsid wsp:val=&quot;00433990&quot;/&gt;&lt;wsp:rsid wsp:val=&quot;0043413B&quot;/&gt;&lt;wsp:rsid wsp:val=&quot;00434505&quot;/&gt;&lt;wsp:rsid wsp:val=&quot;004347FC&quot;/&gt;&lt;wsp:rsid wsp:val=&quot;00434801&quot;/&gt;&lt;wsp:rsid wsp:val=&quot;00434E66&quot;/&gt;&lt;wsp:rsid wsp:val=&quot;0043604F&quot;/&gt;&lt;wsp:rsid wsp:val=&quot;00436C95&quot;/&gt;&lt;wsp:rsid wsp:val=&quot;00436EE5&quot;/&gt;&lt;wsp:rsid wsp:val=&quot;00437624&quot;/&gt;&lt;wsp:rsid wsp:val=&quot;004401E4&quot;/&gt;&lt;wsp:rsid wsp:val=&quot;0044089F&quot;/&gt;&lt;wsp:rsid wsp:val=&quot;004409C4&quot;/&gt;&lt;wsp:rsid wsp:val=&quot;00441E73&quot;/&gt;&lt;wsp:rsid wsp:val=&quot;00442147&quot;/&gt;&lt;wsp:rsid wsp:val=&quot;00443A33&quot;/&gt;&lt;wsp:rsid wsp:val=&quot;0044516B&quot;/&gt;&lt;wsp:rsid wsp:val=&quot;004458C3&quot;/&gt;&lt;wsp:rsid wsp:val=&quot;00445921&quot;/&gt;&lt;wsp:rsid wsp:val=&quot;00447E29&quot;/&gt;&lt;wsp:rsid wsp:val=&quot;0045031E&quot;/&gt;&lt;wsp:rsid wsp:val=&quot;004515C9&quot;/&gt;&lt;wsp:rsid wsp:val=&quot;004540C5&quot;/&gt;&lt;wsp:rsid wsp:val=&quot;004604D0&quot;/&gt;&lt;wsp:rsid wsp:val=&quot;00460624&quot;/&gt;&lt;wsp:rsid wsp:val=&quot;00466931&quot;/&gt;&lt;wsp:rsid wsp:val=&quot;00466A1B&quot;/&gt;&lt;wsp:rsid wsp:val=&quot;004672DD&quot;/&gt;&lt;wsp:rsid wsp:val=&quot;0047007F&quot;/&gt;&lt;wsp:rsid wsp:val=&quot;00472316&quot;/&gt;&lt;wsp:rsid wsp:val=&quot;00473C45&quot;/&gt;&lt;wsp:rsid wsp:val=&quot;004745BE&quot;/&gt;&lt;wsp:rsid wsp:val=&quot;00474C85&quot;/&gt;&lt;wsp:rsid wsp:val=&quot;00474DDE&quot;/&gt;&lt;wsp:rsid wsp:val=&quot;00475BD9&quot;/&gt;&lt;wsp:rsid wsp:val=&quot;00475D65&quot;/&gt;&lt;wsp:rsid wsp:val=&quot;00476A35&quot;/&gt;&lt;wsp:rsid wsp:val=&quot;004806FA&quot;/&gt;&lt;wsp:rsid wsp:val=&quot;00480B5F&quot;/&gt;&lt;wsp:rsid wsp:val=&quot;00481196&quot;/&gt;&lt;wsp:rsid wsp:val=&quot;00481259&quot;/&gt;&lt;wsp:rsid wsp:val=&quot;0048132A&quot;/&gt;&lt;wsp:rsid wsp:val=&quot;004813DE&quot;/&gt;&lt;wsp:rsid wsp:val=&quot;00481641&quot;/&gt;&lt;wsp:rsid wsp:val=&quot;00481771&quot;/&gt;&lt;wsp:rsid wsp:val=&quot;00481E07&quot;/&gt;&lt;wsp:rsid wsp:val=&quot;00481E7B&quot;/&gt;&lt;wsp:rsid wsp:val=&quot;0048219B&quot;/&gt;&lt;wsp:rsid wsp:val=&quot;00483418&quot;/&gt;&lt;wsp:rsid wsp:val=&quot;0048401D&quot;/&gt;&lt;wsp:rsid wsp:val=&quot;00484289&quot;/&gt;&lt;wsp:rsid wsp:val=&quot;004842B0&quot;/&gt;&lt;wsp:rsid wsp:val=&quot;004859C1&quot;/&gt;&lt;wsp:rsid wsp:val=&quot;00485F1F&quot;/&gt;&lt;wsp:rsid wsp:val=&quot;00485FF9&quot;/&gt;&lt;wsp:rsid wsp:val=&quot;004860FB&quot;/&gt;&lt;wsp:rsid wsp:val=&quot;00486752&quot;/&gt;&lt;wsp:rsid wsp:val=&quot;00486CA1&quot;/&gt;&lt;wsp:rsid wsp:val=&quot;00487333&quot;/&gt;&lt;wsp:rsid wsp:val=&quot;0049068E&quot;/&gt;&lt;wsp:rsid wsp:val=&quot;0049094B&quot;/&gt;&lt;wsp:rsid wsp:val=&quot;00492849&quot;/&gt;&lt;wsp:rsid wsp:val=&quot;004930A1&quot;/&gt;&lt;wsp:rsid wsp:val=&quot;004932F8&quot;/&gt;&lt;wsp:rsid wsp:val=&quot;0049336D&quot;/&gt;&lt;wsp:rsid wsp:val=&quot;00493F1F&quot;/&gt;&lt;wsp:rsid wsp:val=&quot;00495F5F&quot;/&gt;&lt;wsp:rsid wsp:val=&quot;00496206&quot;/&gt;&lt;wsp:rsid wsp:val=&quot;0049643C&quot;/&gt;&lt;wsp:rsid wsp:val=&quot;004A0D75&quot;/&gt;&lt;wsp:rsid wsp:val=&quot;004A22C3&quot;/&gt;&lt;wsp:rsid wsp:val=&quot;004A25E7&quot;/&gt;&lt;wsp:rsid wsp:val=&quot;004A2E36&quot;/&gt;&lt;wsp:rsid wsp:val=&quot;004A3C88&quot;/&gt;&lt;wsp:rsid wsp:val=&quot;004A47CC&quot;/&gt;&lt;wsp:rsid wsp:val=&quot;004A537E&quot;/&gt;&lt;wsp:rsid wsp:val=&quot;004A6B2B&quot;/&gt;&lt;wsp:rsid wsp:val=&quot;004A754F&quot;/&gt;&lt;wsp:rsid wsp:val=&quot;004A78F8&quot;/&gt;&lt;wsp:rsid wsp:val=&quot;004A7DB7&quot;/&gt;&lt;wsp:rsid wsp:val=&quot;004B1817&quot;/&gt;&lt;wsp:rsid wsp:val=&quot;004B230E&quot;/&gt;&lt;wsp:rsid wsp:val=&quot;004B248A&quot;/&gt;&lt;wsp:rsid wsp:val=&quot;004B2D5B&quot;/&gt;&lt;wsp:rsid wsp:val=&quot;004B379C&quot;/&gt;&lt;wsp:rsid wsp:val=&quot;004B3B1A&quot;/&gt;&lt;wsp:rsid wsp:val=&quot;004B3BA3&quot;/&gt;&lt;wsp:rsid wsp:val=&quot;004B3EAB&quot;/&gt;&lt;wsp:rsid wsp:val=&quot;004B457B&quot;/&gt;&lt;wsp:rsid wsp:val=&quot;004B4667&quot;/&gt;&lt;wsp:rsid wsp:val=&quot;004B4A59&quot;/&gt;&lt;wsp:rsid wsp:val=&quot;004B7441&quot;/&gt;&lt;wsp:rsid wsp:val=&quot;004B7E0C&quot;/&gt;&lt;wsp:rsid wsp:val=&quot;004C1CC2&quot;/&gt;&lt;wsp:rsid wsp:val=&quot;004C64F3&quot;/&gt;&lt;wsp:rsid wsp:val=&quot;004D079E&quot;/&gt;&lt;wsp:rsid wsp:val=&quot;004D1DAB&quot;/&gt;&lt;wsp:rsid wsp:val=&quot;004D1E60&quot;/&gt;&lt;wsp:rsid wsp:val=&quot;004D211B&quot;/&gt;&lt;wsp:rsid wsp:val=&quot;004D2A23&quot;/&gt;&lt;wsp:rsid wsp:val=&quot;004D34F5&quot;/&gt;&lt;wsp:rsid wsp:val=&quot;004D3EE6&quot;/&gt;&lt;wsp:rsid wsp:val=&quot;004D6374&quot;/&gt;&lt;wsp:rsid wsp:val=&quot;004D68CB&quot;/&gt;&lt;wsp:rsid wsp:val=&quot;004D70B4&quot;/&gt;&lt;wsp:rsid wsp:val=&quot;004D759C&quot;/&gt;&lt;wsp:rsid wsp:val=&quot;004D7EAA&quot;/&gt;&lt;wsp:rsid wsp:val=&quot;004E06FE&quot;/&gt;&lt;wsp:rsid wsp:val=&quot;004E130A&quot;/&gt;&lt;wsp:rsid wsp:val=&quot;004E138C&quot;/&gt;&lt;wsp:rsid wsp:val=&quot;004E19F5&quot;/&gt;&lt;wsp:rsid wsp:val=&quot;004E2B06&quot;/&gt;&lt;wsp:rsid wsp:val=&quot;004E3185&quot;/&gt;&lt;wsp:rsid wsp:val=&quot;004E473B&quot;/&gt;&lt;wsp:rsid wsp:val=&quot;004E4B9D&quot;/&gt;&lt;wsp:rsid wsp:val=&quot;004E4C64&quot;/&gt;&lt;wsp:rsid wsp:val=&quot;004E6119&quot;/&gt;&lt;wsp:rsid wsp:val=&quot;004E6822&quot;/&gt;&lt;wsp:rsid wsp:val=&quot;004E76A8&quot;/&gt;&lt;wsp:rsid wsp:val=&quot;004E7BBB&quot;/&gt;&lt;wsp:rsid wsp:val=&quot;004F11DB&quot;/&gt;&lt;wsp:rsid wsp:val=&quot;004F300D&quot;/&gt;&lt;wsp:rsid wsp:val=&quot;004F3A72&quot;/&gt;&lt;wsp:rsid wsp:val=&quot;004F3F36&quot;/&gt;&lt;wsp:rsid wsp:val=&quot;00500DB2&quot;/&gt;&lt;wsp:rsid wsp:val=&quot;00501359&quot;/&gt;&lt;wsp:rsid wsp:val=&quot;00501ACA&quot;/&gt;&lt;wsp:rsid wsp:val=&quot;005025AD&quot;/&gt;&lt;wsp:rsid wsp:val=&quot;00502B2C&quot;/&gt;&lt;wsp:rsid wsp:val=&quot;00502FA9&quot;/&gt;&lt;wsp:rsid wsp:val=&quot;00505C0A&quot;/&gt;&lt;wsp:rsid wsp:val=&quot;00506056&quot;/&gt;&lt;wsp:rsid wsp:val=&quot;0050787E&quot;/&gt;&lt;wsp:rsid wsp:val=&quot;005104DF&quot;/&gt;&lt;wsp:rsid wsp:val=&quot;00510F63&quot;/&gt;&lt;wsp:rsid wsp:val=&quot;00511405&quot;/&gt;&lt;wsp:rsid wsp:val=&quot;0051176A&quot;/&gt;&lt;wsp:rsid wsp:val=&quot;00513A05&quot;/&gt;&lt;wsp:rsid wsp:val=&quot;005143E0&quot;/&gt;&lt;wsp:rsid wsp:val=&quot;00514E7C&quot;/&gt;&lt;wsp:rsid wsp:val=&quot;005161FB&quot;/&gt;&lt;wsp:rsid wsp:val=&quot;00517054&quot;/&gt;&lt;wsp:rsid wsp:val=&quot;00517C3F&quot;/&gt;&lt;wsp:rsid wsp:val=&quot;00517E88&quot;/&gt;&lt;wsp:rsid wsp:val=&quot;00520C51&quot;/&gt;&lt;wsp:rsid wsp:val=&quot;00521374&quot;/&gt;&lt;wsp:rsid wsp:val=&quot;00521494&quot;/&gt;&lt;wsp:rsid wsp:val=&quot;005218C6&quot;/&gt;&lt;wsp:rsid wsp:val=&quot;0052198A&quot;/&gt;&lt;wsp:rsid wsp:val=&quot;00521C25&quot;/&gt;&lt;wsp:rsid wsp:val=&quot;005223F8&quot;/&gt;&lt;wsp:rsid wsp:val=&quot;00522C63&quot;/&gt;&lt;wsp:rsid wsp:val=&quot;005233EE&quot;/&gt;&lt;wsp:rsid wsp:val=&quot;00523BD6&quot;/&gt;&lt;wsp:rsid wsp:val=&quot;0052427D&quot;/&gt;&lt;wsp:rsid wsp:val=&quot;00525947&quot;/&gt;&lt;wsp:rsid wsp:val=&quot;00525B65&quot;/&gt;&lt;wsp:rsid wsp:val=&quot;00526CA0&quot;/&gt;&lt;wsp:rsid wsp:val=&quot;0053058B&quot;/&gt;&lt;wsp:rsid wsp:val=&quot;0053098A&quot;/&gt;&lt;wsp:rsid wsp:val=&quot;00530E36&quot;/&gt;&lt;wsp:rsid wsp:val=&quot;00531586&quot;/&gt;&lt;wsp:rsid wsp:val=&quot;00531E06&quot;/&gt;&lt;wsp:rsid wsp:val=&quot;0053208C&quot;/&gt;&lt;wsp:rsid wsp:val=&quot;005333AC&quot;/&gt;&lt;wsp:rsid wsp:val=&quot;00534CAF&quot;/&gt;&lt;wsp:rsid wsp:val=&quot;00535230&quot;/&gt;&lt;wsp:rsid wsp:val=&quot;00535340&quot;/&gt;&lt;wsp:rsid wsp:val=&quot;00535BED&quot;/&gt;&lt;wsp:rsid wsp:val=&quot;005362EC&quot;/&gt;&lt;wsp:rsid wsp:val=&quot;00536833&quot;/&gt;&lt;wsp:rsid wsp:val=&quot;0053687D&quot;/&gt;&lt;wsp:rsid wsp:val=&quot;005378A7&quot;/&gt;&lt;wsp:rsid wsp:val=&quot;00540571&quot;/&gt;&lt;wsp:rsid wsp:val=&quot;00540CDA&quot;/&gt;&lt;wsp:rsid wsp:val=&quot;00541E99&quot;/&gt;&lt;wsp:rsid wsp:val=&quot;0054456E&quot;/&gt;&lt;wsp:rsid wsp:val=&quot;00544882&quot;/&gt;&lt;wsp:rsid wsp:val=&quot;00545162&quot;/&gt;&lt;wsp:rsid wsp:val=&quot;00545A0E&quot;/&gt;&lt;wsp:rsid wsp:val=&quot;00546699&quot;/&gt;&lt;wsp:rsid wsp:val=&quot;00546EDE&quot;/&gt;&lt;wsp:rsid wsp:val=&quot;00547E9B&quot;/&gt;&lt;wsp:rsid wsp:val=&quot;00547ECC&quot;/&gt;&lt;wsp:rsid wsp:val=&quot;005507B9&quot;/&gt;&lt;wsp:rsid wsp:val=&quot;005512DF&quot;/&gt;&lt;wsp:rsid wsp:val=&quot;005524B2&quot;/&gt;&lt;wsp:rsid wsp:val=&quot;00552AC0&quot;/&gt;&lt;wsp:rsid wsp:val=&quot;00552C65&quot;/&gt;&lt;wsp:rsid wsp:val=&quot;005539AC&quot;/&gt;&lt;wsp:rsid wsp:val=&quot;00554081&quot;/&gt;&lt;wsp:rsid wsp:val=&quot;0055495D&quot;/&gt;&lt;wsp:rsid wsp:val=&quot;00554EA6&quot;/&gt;&lt;wsp:rsid wsp:val=&quot;00555F11&quot;/&gt;&lt;wsp:rsid wsp:val=&quot;00556C3D&quot;/&gt;&lt;wsp:rsid wsp:val=&quot;00557BC1&quot;/&gt;&lt;wsp:rsid wsp:val=&quot;00562143&quot;/&gt;&lt;wsp:rsid wsp:val=&quot;00562F06&quot;/&gt;&lt;wsp:rsid wsp:val=&quot;0056326D&quot;/&gt;&lt;wsp:rsid wsp:val=&quot;005632C0&quot;/&gt;&lt;wsp:rsid wsp:val=&quot;00563BD0&quot;/&gt;&lt;wsp:rsid wsp:val=&quot;00565086&quot;/&gt;&lt;wsp:rsid wsp:val=&quot;00566B1F&quot;/&gt;&lt;wsp:rsid wsp:val=&quot;00566D34&quot;/&gt;&lt;wsp:rsid wsp:val=&quot;00566E25&quot;/&gt;&lt;wsp:rsid wsp:val=&quot;00570094&quot;/&gt;&lt;wsp:rsid wsp:val=&quot;00570819&quot;/&gt;&lt;wsp:rsid wsp:val=&quot;005712D7&quot;/&gt;&lt;wsp:rsid wsp:val=&quot;005713AE&quot;/&gt;&lt;wsp:rsid wsp:val=&quot;005720F9&quot;/&gt;&lt;wsp:rsid wsp:val=&quot;005732EB&quot;/&gt;&lt;wsp:rsid wsp:val=&quot;00575277&quot;/&gt;&lt;wsp:rsid wsp:val=&quot;0057681B&quot;/&gt;&lt;wsp:rsid wsp:val=&quot;005777D5&quot;/&gt;&lt;wsp:rsid wsp:val=&quot;00580EDA&quot;/&gt;&lt;wsp:rsid wsp:val=&quot;005821DC&quot;/&gt;&lt;wsp:rsid wsp:val=&quot;0058504F&quot;/&gt;&lt;wsp:rsid wsp:val=&quot;00585A41&quot;/&gt;&lt;wsp:rsid wsp:val=&quot;00585A71&quot;/&gt;&lt;wsp:rsid wsp:val=&quot;00585C04&quot;/&gt;&lt;wsp:rsid wsp:val=&quot;005868AF&quot;/&gt;&lt;wsp:rsid wsp:val=&quot;00586B9D&quot;/&gt;&lt;wsp:rsid wsp:val=&quot;00587169&quot;/&gt;&lt;wsp:rsid wsp:val=&quot;00587CDC&quot;/&gt;&lt;wsp:rsid wsp:val=&quot;00590D46&quot;/&gt;&lt;wsp:rsid wsp:val=&quot;00591759&quot;/&gt;&lt;wsp:rsid wsp:val=&quot;00593EAA&quot;/&gt;&lt;wsp:rsid wsp:val=&quot;00593F0C&quot;/&gt;&lt;wsp:rsid wsp:val=&quot;00594EFD&quot;/&gt;&lt;wsp:rsid wsp:val=&quot;00595023&quot;/&gt;&lt;wsp:rsid wsp:val=&quot;005951B2&quot;/&gt;&lt;wsp:rsid wsp:val=&quot;00595288&quot;/&gt;&lt;wsp:rsid wsp:val=&quot;005971FF&quot;/&gt;&lt;wsp:rsid wsp:val=&quot;0059720F&quot;/&gt;&lt;wsp:rsid wsp:val=&quot;00597D2C&quot;/&gt;&lt;wsp:rsid wsp:val=&quot;005A0552&quot;/&gt;&lt;wsp:rsid wsp:val=&quot;005A10B7&quot;/&gt;&lt;wsp:rsid wsp:val=&quot;005A42FC&quot;/&gt;&lt;wsp:rsid wsp:val=&quot;005A46DF&quot;/&gt;&lt;wsp:rsid wsp:val=&quot;005A4C71&quot;/&gt;&lt;wsp:rsid wsp:val=&quot;005A4CC7&quot;/&gt;&lt;wsp:rsid wsp:val=&quot;005A513C&quot;/&gt;&lt;wsp:rsid wsp:val=&quot;005A5582&quot;/&gt;&lt;wsp:rsid wsp:val=&quot;005A59D6&quot;/&gt;&lt;wsp:rsid wsp:val=&quot;005A5E6A&quot;/&gt;&lt;wsp:rsid wsp:val=&quot;005A64DB&quot;/&gt;&lt;wsp:rsid wsp:val=&quot;005A6B05&quot;/&gt;&lt;wsp:rsid wsp:val=&quot;005A7BF3&quot;/&gt;&lt;wsp:rsid wsp:val=&quot;005A7FC4&quot;/&gt;&lt;wsp:rsid wsp:val=&quot;005B007D&quot;/&gt;&lt;wsp:rsid wsp:val=&quot;005B214A&quot;/&gt;&lt;wsp:rsid wsp:val=&quot;005B2559&quot;/&gt;&lt;wsp:rsid wsp:val=&quot;005B2E87&quot;/&gt;&lt;wsp:rsid wsp:val=&quot;005B3232&quot;/&gt;&lt;wsp:rsid wsp:val=&quot;005B4115&quot;/&gt;&lt;wsp:rsid wsp:val=&quot;005B4803&quot;/&gt;&lt;wsp:rsid wsp:val=&quot;005B4E2F&quot;/&gt;&lt;wsp:rsid wsp:val=&quot;005B606A&quot;/&gt;&lt;wsp:rsid wsp:val=&quot;005C0740&quot;/&gt;&lt;wsp:rsid wsp:val=&quot;005C0FA7&quot;/&gt;&lt;wsp:rsid wsp:val=&quot;005C1489&quot;/&gt;&lt;wsp:rsid wsp:val=&quot;005C1BA1&quot;/&gt;&lt;wsp:rsid wsp:val=&quot;005C1F2E&quot;/&gt;&lt;wsp:rsid wsp:val=&quot;005C2861&quot;/&gt;&lt;wsp:rsid wsp:val=&quot;005C305B&quot;/&gt;&lt;wsp:rsid wsp:val=&quot;005C31D6&quot;/&gt;&lt;wsp:rsid wsp:val=&quot;005C34EA&quot;/&gt;&lt;wsp:rsid wsp:val=&quot;005C3ED1&quot;/&gt;&lt;wsp:rsid wsp:val=&quot;005C3F3A&quot;/&gt;&lt;wsp:rsid wsp:val=&quot;005C3F59&quot;/&gt;&lt;wsp:rsid wsp:val=&quot;005C4824&quot;/&gt;&lt;wsp:rsid wsp:val=&quot;005C4DB9&quot;/&gt;&lt;wsp:rsid wsp:val=&quot;005C576A&quot;/&gt;&lt;wsp:rsid wsp:val=&quot;005C6785&quot;/&gt;&lt;wsp:rsid wsp:val=&quot;005C6D18&quot;/&gt;&lt;wsp:rsid wsp:val=&quot;005D0662&quot;/&gt;&lt;wsp:rsid wsp:val=&quot;005D1EF5&quot;/&gt;&lt;wsp:rsid wsp:val=&quot;005D274E&quot;/&gt;&lt;wsp:rsid wsp:val=&quot;005D29FC&quot;/&gt;&lt;wsp:rsid wsp:val=&quot;005D2F8F&quot;/&gt;&lt;wsp:rsid wsp:val=&quot;005D401D&quot;/&gt;&lt;wsp:rsid wsp:val=&quot;005D41F8&quot;/&gt;&lt;wsp:rsid wsp:val=&quot;005D57D8&quot;/&gt;&lt;wsp:rsid wsp:val=&quot;005D646E&quot;/&gt;&lt;wsp:rsid wsp:val=&quot;005D6553&quot;/&gt;&lt;wsp:rsid wsp:val=&quot;005D7E69&quot;/&gt;&lt;wsp:rsid wsp:val=&quot;005D7E6B&quot;/&gt;&lt;wsp:rsid wsp:val=&quot;005E030E&quot;/&gt;&lt;wsp:rsid wsp:val=&quot;005E092A&quot;/&gt;&lt;wsp:rsid wsp:val=&quot;005E2452&quot;/&gt;&lt;wsp:rsid wsp:val=&quot;005E42B8&quot;/&gt;&lt;wsp:rsid wsp:val=&quot;005E5C7E&quot;/&gt;&lt;wsp:rsid wsp:val=&quot;005E752F&quot;/&gt;&lt;wsp:rsid wsp:val=&quot;005E7B1C&quot;/&gt;&lt;wsp:rsid wsp:val=&quot;005F0BC3&quot;/&gt;&lt;wsp:rsid wsp:val=&quot;005F15B4&quot;/&gt;&lt;wsp:rsid wsp:val=&quot;005F3323&quot;/&gt;&lt;wsp:rsid wsp:val=&quot;005F3B95&quot;/&gt;&lt;wsp:rsid wsp:val=&quot;005F4465&quot;/&gt;&lt;wsp:rsid wsp:val=&quot;005F7753&quot;/&gt;&lt;wsp:rsid wsp:val=&quot;005F79C2&quot;/&gt;&lt;wsp:rsid wsp:val=&quot;005F7E74&quot;/&gt;&lt;wsp:rsid wsp:val=&quot;00601F62&quot;/&gt;&lt;wsp:rsid wsp:val=&quot;0060247B&quot;/&gt;&lt;wsp:rsid wsp:val=&quot;006042EE&quot;/&gt;&lt;wsp:rsid wsp:val=&quot;006058DD&quot;/&gt;&lt;wsp:rsid wsp:val=&quot;00605D75&quot;/&gt;&lt;wsp:rsid wsp:val=&quot;006065CB&quot;/&gt;&lt;wsp:rsid wsp:val=&quot;0060716C&quot;/&gt;&lt;wsp:rsid wsp:val=&quot;0061016D&quot;/&gt;&lt;wsp:rsid wsp:val=&quot;006101B9&quot;/&gt;&lt;wsp:rsid wsp:val=&quot;00610AFF&quot;/&gt;&lt;wsp:rsid wsp:val=&quot;0061127A&quot;/&gt;&lt;wsp:rsid wsp:val=&quot;0061185B&quot;/&gt;&lt;wsp:rsid wsp:val=&quot;00611861&quot;/&gt;&lt;wsp:rsid wsp:val=&quot;00612217&quot;/&gt;&lt;wsp:rsid wsp:val=&quot;0061254C&quot;/&gt;&lt;wsp:rsid wsp:val=&quot;006139A7&quot;/&gt;&lt;wsp:rsid wsp:val=&quot;006160A7&quot;/&gt;&lt;wsp:rsid wsp:val=&quot;006166A4&quot;/&gt;&lt;wsp:rsid wsp:val=&quot;0061724F&quot;/&gt;&lt;wsp:rsid wsp:val=&quot;00617EBC&quot;/&gt;&lt;wsp:rsid wsp:val=&quot;006220AD&quot;/&gt;&lt;wsp:rsid wsp:val=&quot;006223CB&quot;/&gt;&lt;wsp:rsid wsp:val=&quot;00622AA0&quot;/&gt;&lt;wsp:rsid wsp:val=&quot;00622AD8&quot;/&gt;&lt;wsp:rsid wsp:val=&quot;00622E7B&quot;/&gt;&lt;wsp:rsid wsp:val=&quot;006235E3&quot;/&gt;&lt;wsp:rsid wsp:val=&quot;0062374A&quot;/&gt;&lt;wsp:rsid wsp:val=&quot;006243FD&quot;/&gt;&lt;wsp:rsid wsp:val=&quot;006256D5&quot;/&gt;&lt;wsp:rsid wsp:val=&quot;00626102&quot;/&gt;&lt;wsp:rsid wsp:val=&quot;00626AE3&quot;/&gt;&lt;wsp:rsid wsp:val=&quot;0063207B&quot;/&gt;&lt;wsp:rsid wsp:val=&quot;006324D1&quot;/&gt;&lt;wsp:rsid wsp:val=&quot;006325F1&quot;/&gt;&lt;wsp:rsid wsp:val=&quot;0063285D&quot;/&gt;&lt;wsp:rsid wsp:val=&quot;0063328C&quot;/&gt;&lt;wsp:rsid wsp:val=&quot;00633814&quot;/&gt;&lt;wsp:rsid wsp:val=&quot;00633BE9&quot;/&gt;&lt;wsp:rsid wsp:val=&quot;00633D4C&quot;/&gt;&lt;wsp:rsid wsp:val=&quot;006365AC&quot;/&gt;&lt;wsp:rsid wsp:val=&quot;00640A34&quot;/&gt;&lt;wsp:rsid wsp:val=&quot;00640B3B&quot;/&gt;&lt;wsp:rsid wsp:val=&quot;00640CDD&quot;/&gt;&lt;wsp:rsid wsp:val=&quot;00642F8C&quot;/&gt;&lt;wsp:rsid wsp:val=&quot;00643098&quot;/&gt;&lt;wsp:rsid wsp:val=&quot;00646C39&quot;/&gt;&lt;wsp:rsid wsp:val=&quot;00647A4F&quot;/&gt;&lt;wsp:rsid wsp:val=&quot;00647BAF&quot;/&gt;&lt;wsp:rsid wsp:val=&quot;00650432&quot;/&gt;&lt;wsp:rsid wsp:val=&quot;00650E73&quot;/&gt;&lt;wsp:rsid wsp:val=&quot;00652370&quot;/&gt;&lt;wsp:rsid wsp:val=&quot;00652F73&quot;/&gt;&lt;wsp:rsid wsp:val=&quot;00653467&quot;/&gt;&lt;wsp:rsid wsp:val=&quot;0065499C&quot;/&gt;&lt;wsp:rsid wsp:val=&quot;006549F4&quot;/&gt;&lt;wsp:rsid wsp:val=&quot;006553A4&quot;/&gt;&lt;wsp:rsid wsp:val=&quot;00657823&quot;/&gt;&lt;wsp:rsid wsp:val=&quot;00660028&quot;/&gt;&lt;wsp:rsid wsp:val=&quot;00661CA4&quot;/&gt;&lt;wsp:rsid wsp:val=&quot;00661F2A&quot;/&gt;&lt;wsp:rsid wsp:val=&quot;00662E80&quot;/&gt;&lt;wsp:rsid wsp:val=&quot;00662F5C&quot;/&gt;&lt;wsp:rsid wsp:val=&quot;00664111&quot;/&gt;&lt;wsp:rsid wsp:val=&quot;00664293&quot;/&gt;&lt;wsp:rsid wsp:val=&quot;00664949&quot;/&gt;&lt;wsp:rsid wsp:val=&quot;00664DA1&quot;/&gt;&lt;wsp:rsid wsp:val=&quot;00666384&quot;/&gt;&lt;wsp:rsid wsp:val=&quot;006664AC&quot;/&gt;&lt;wsp:rsid wsp:val=&quot;00667070&quot;/&gt;&lt;wsp:rsid wsp:val=&quot;00667E08&quot;/&gt;&lt;wsp:rsid wsp:val=&quot;00671BFD&quot;/&gt;&lt;wsp:rsid wsp:val=&quot;00672CB6&quot;/&gt;&lt;wsp:rsid wsp:val=&quot;00674564&quot;/&gt;&lt;wsp:rsid wsp:val=&quot;006749AA&quot;/&gt;&lt;wsp:rsid wsp:val=&quot;0067676B&quot;/&gt;&lt;wsp:rsid wsp:val=&quot;0067749B&quot;/&gt;&lt;wsp:rsid wsp:val=&quot;006777C3&quot;/&gt;&lt;wsp:rsid wsp:val=&quot;00677E39&quot;/&gt;&lt;wsp:rsid wsp:val=&quot;00681A1B&quot;/&gt;&lt;wsp:rsid wsp:val=&quot;00683A3E&quot;/&gt;&lt;wsp:rsid wsp:val=&quot;006865E8&quot;/&gt;&lt;wsp:rsid wsp:val=&quot;0068689E&quot;/&gt;&lt;wsp:rsid wsp:val=&quot;00687042&quot;/&gt;&lt;wsp:rsid wsp:val=&quot;00687771&quot;/&gt;&lt;wsp:rsid wsp:val=&quot;00690450&quot;/&gt;&lt;wsp:rsid wsp:val=&quot;006922EB&quot;/&gt;&lt;wsp:rsid wsp:val=&quot;00692C23&quot;/&gt;&lt;wsp:rsid wsp:val=&quot;00693862&quot;/&gt;&lt;wsp:rsid wsp:val=&quot;006952BB&quot;/&gt;&lt;wsp:rsid wsp:val=&quot;00696FF6&quot;/&gt;&lt;wsp:rsid wsp:val=&quot;00697CF3&quot;/&gt;&lt;wsp:rsid wsp:val=&quot;006A166F&quot;/&gt;&lt;wsp:rsid wsp:val=&quot;006A23DD&quot;/&gt;&lt;wsp:rsid wsp:val=&quot;006A35A3&quot;/&gt;&lt;wsp:rsid wsp:val=&quot;006A3CF0&quot;/&gt;&lt;wsp:rsid wsp:val=&quot;006A3E39&quot;/&gt;&lt;wsp:rsid wsp:val=&quot;006A4664&quot;/&gt;&lt;wsp:rsid wsp:val=&quot;006A5EC3&quot;/&gt;&lt;wsp:rsid wsp:val=&quot;006A72E4&quot;/&gt;&lt;wsp:rsid wsp:val=&quot;006A7727&quot;/&gt;&lt;wsp:rsid wsp:val=&quot;006A78BB&quot;/&gt;&lt;wsp:rsid wsp:val=&quot;006B01FC&quot;/&gt;&lt;wsp:rsid wsp:val=&quot;006B0397&quot;/&gt;&lt;wsp:rsid wsp:val=&quot;006B0B4B&quot;/&gt;&lt;wsp:rsid wsp:val=&quot;006B1892&quot;/&gt;&lt;wsp:rsid wsp:val=&quot;006B1FD5&quot;/&gt;&lt;wsp:rsid wsp:val=&quot;006B27CE&quot;/&gt;&lt;wsp:rsid wsp:val=&quot;006B3077&quot;/&gt;&lt;wsp:rsid wsp:val=&quot;006B4A1B&quot;/&gt;&lt;wsp:rsid wsp:val=&quot;006B4C47&quot;/&gt;&lt;wsp:rsid wsp:val=&quot;006B654B&quot;/&gt;&lt;wsp:rsid wsp:val=&quot;006C0016&quot;/&gt;&lt;wsp:rsid wsp:val=&quot;006C0DF8&quot;/&gt;&lt;wsp:rsid wsp:val=&quot;006C14CA&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C6D85&quot;/&gt;&lt;wsp:rsid wsp:val=&quot;006C7242&quot;/&gt;&lt;wsp:rsid wsp:val=&quot;006D1D37&quot;/&gt;&lt;wsp:rsid wsp:val=&quot;006D297F&quot;/&gt;&lt;wsp:rsid wsp:val=&quot;006D2E4C&quot;/&gt;&lt;wsp:rsid wsp:val=&quot;006D3DD6&quot;/&gt;&lt;wsp:rsid wsp:val=&quot;006D4B84&quot;/&gt;&lt;wsp:rsid wsp:val=&quot;006D6EE5&quot;/&gt;&lt;wsp:rsid wsp:val=&quot;006E0888&quot;/&gt;&lt;wsp:rsid wsp:val=&quot;006E1865&quot;/&gt;&lt;wsp:rsid wsp:val=&quot;006E1C6D&quot;/&gt;&lt;wsp:rsid wsp:val=&quot;006E3457&quot;/&gt;&lt;wsp:rsid wsp:val=&quot;006E5438&quot;/&gt;&lt;wsp:rsid wsp:val=&quot;006E5604&quot;/&gt;&lt;wsp:rsid wsp:val=&quot;006E5DEA&quot;/&gt;&lt;wsp:rsid wsp:val=&quot;006F06E8&quot;/&gt;&lt;wsp:rsid wsp:val=&quot;006F09ED&quot;/&gt;&lt;wsp:rsid wsp:val=&quot;006F2D91&quot;/&gt;&lt;wsp:rsid wsp:val=&quot;006F3CD2&quot;/&gt;&lt;wsp:rsid wsp:val=&quot;006F5D69&quot;/&gt;&lt;wsp:rsid wsp:val=&quot;006F6A06&quot;/&gt;&lt;wsp:rsid wsp:val=&quot;0070037F&quot;/&gt;&lt;wsp:rsid wsp:val=&quot;007006D5&quot;/&gt;&lt;wsp:rsid wsp:val=&quot;00700DFF&quot;/&gt;&lt;wsp:rsid wsp:val=&quot;007014DA&quot;/&gt;&lt;wsp:rsid wsp:val=&quot;00702D05&quot;/&gt;&lt;wsp:rsid wsp:val=&quot;007039FB&quot;/&gt;&lt;wsp:rsid wsp:val=&quot;00704D03&quot;/&gt;&lt;wsp:rsid wsp:val=&quot;007050F6&quot;/&gt;&lt;wsp:rsid wsp:val=&quot;007051FD&quot;/&gt;&lt;wsp:rsid wsp:val=&quot;00707869&quot;/&gt;&lt;wsp:rsid wsp:val=&quot;00707DBF&quot;/&gt;&lt;wsp:rsid wsp:val=&quot;00707F2D&quot;/&gt;&lt;wsp:rsid wsp:val=&quot;0071138E&quot;/&gt;&lt;wsp:rsid wsp:val=&quot;00711A3A&quot;/&gt;&lt;wsp:rsid wsp:val=&quot;007128CA&quot;/&gt;&lt;wsp:rsid wsp:val=&quot;007129A8&quot;/&gt;&lt;wsp:rsid wsp:val=&quot;0071304D&quot;/&gt;&lt;wsp:rsid wsp:val=&quot;0071331D&quot;/&gt;&lt;wsp:rsid wsp:val=&quot;00714E77&quot;/&gt;&lt;wsp:rsid wsp:val=&quot;0071509D&quot;/&gt;&lt;wsp:rsid wsp:val=&quot;0071621E&quot;/&gt;&lt;wsp:rsid wsp:val=&quot;00716AEF&quot;/&gt;&lt;wsp:rsid wsp:val=&quot;00717042&quot;/&gt;&lt;wsp:rsid wsp:val=&quot;0071715C&quot;/&gt;&lt;wsp:rsid wsp:val=&quot;0071789D&quot;/&gt;&lt;wsp:rsid wsp:val=&quot;00720985&quot;/&gt;&lt;wsp:rsid wsp:val=&quot;007214E3&quot;/&gt;&lt;wsp:rsid wsp:val=&quot;00721508&quot;/&gt;&lt;wsp:rsid wsp:val=&quot;007220ED&quot;/&gt;&lt;wsp:rsid wsp:val=&quot;007226EC&quot;/&gt;&lt;wsp:rsid wsp:val=&quot;00722E05&quot;/&gt;&lt;wsp:rsid wsp:val=&quot;00722FEC&quot;/&gt;&lt;wsp:rsid wsp:val=&quot;00724AFD&quot;/&gt;&lt;wsp:rsid wsp:val=&quot;00724C84&quot;/&gt;&lt;wsp:rsid wsp:val=&quot;00725DD8&quot;/&gt;&lt;wsp:rsid wsp:val=&quot;00726FF8&quot;/&gt;&lt;wsp:rsid wsp:val=&quot;007276AF&quot;/&gt;&lt;wsp:rsid wsp:val=&quot;00727AA0&quot;/&gt;&lt;wsp:rsid wsp:val=&quot;00727C5E&quot;/&gt;&lt;wsp:rsid wsp:val=&quot;007304C8&quot;/&gt;&lt;wsp:rsid wsp:val=&quot;007326B5&quot;/&gt;&lt;wsp:rsid wsp:val=&quot;0073271F&quot;/&gt;&lt;wsp:rsid wsp:val=&quot;00733569&quot;/&gt;&lt;wsp:rsid wsp:val=&quot;00735272&quot;/&gt;&lt;wsp:rsid wsp:val=&quot;00735686&quot;/&gt;&lt;wsp:rsid wsp:val=&quot;00735CF3&quot;/&gt;&lt;wsp:rsid wsp:val=&quot;00736252&quot;/&gt;&lt;wsp:rsid wsp:val=&quot;007401D1&quot;/&gt;&lt;wsp:rsid wsp:val=&quot;0074117A&quot;/&gt;&lt;wsp:rsid wsp:val=&quot;00742113&quot;/&gt;&lt;wsp:rsid wsp:val=&quot;0074370F&quot;/&gt;&lt;wsp:rsid wsp:val=&quot;00743F33&quot;/&gt;&lt;wsp:rsid wsp:val=&quot;007452EF&quot;/&gt;&lt;wsp:rsid wsp:val=&quot;00746346&quot;/&gt;&lt;wsp:rsid wsp:val=&quot;0074645A&quot;/&gt;&lt;wsp:rsid wsp:val=&quot;00746AC9&quot;/&gt;&lt;wsp:rsid wsp:val=&quot;00746E65&quot;/&gt;&lt;wsp:rsid wsp:val=&quot;00747067&quot;/&gt;&lt;wsp:rsid wsp:val=&quot;007518C3&quot;/&gt;&lt;wsp:rsid wsp:val=&quot;00752ED8&quot;/&gt;&lt;wsp:rsid wsp:val=&quot;00753588&quot;/&gt;&lt;wsp:rsid wsp:val=&quot;007539B0&quot;/&gt;&lt;wsp:rsid wsp:val=&quot;00753F14&quot;/&gt;&lt;wsp:rsid wsp:val=&quot;007542C3&quot;/&gt;&lt;wsp:rsid wsp:val=&quot;00754AB0&quot;/&gt;&lt;wsp:rsid wsp:val=&quot;007550F6&quot;/&gt;&lt;wsp:rsid wsp:val=&quot;00755241&quot;/&gt;&lt;wsp:rsid wsp:val=&quot;00756249&quot;/&gt;&lt;wsp:rsid wsp:val=&quot;00756AA3&quot;/&gt;&lt;wsp:rsid wsp:val=&quot;00756E1F&quot;/&gt;&lt;wsp:rsid wsp:val=&quot;00757AC3&quot;/&gt;&lt;wsp:rsid wsp:val=&quot;00760284&quot;/&gt;&lt;wsp:rsid wsp:val=&quot;007626DF&quot;/&gt;&lt;wsp:rsid wsp:val=&quot;007651EC&quot;/&gt;&lt;wsp:rsid wsp:val=&quot;007656C0&quot;/&gt;&lt;wsp:rsid wsp:val=&quot;00765802&quot;/&gt;&lt;wsp:rsid wsp:val=&quot;00765E71&quot;/&gt;&lt;wsp:rsid wsp:val=&quot;00766A25&quot;/&gt;&lt;wsp:rsid wsp:val=&quot;00766FA4&quot;/&gt;&lt;wsp:rsid wsp:val=&quot;007676E2&quot;/&gt;&lt;wsp:rsid wsp:val=&quot;00767C88&quot;/&gt;&lt;wsp:rsid wsp:val=&quot;00767EB5&quot;/&gt;&lt;wsp:rsid wsp:val=&quot;007739A0&quot;/&gt;&lt;wsp:rsid wsp:val=&quot;00773EF5&quot;/&gt;&lt;wsp:rsid wsp:val=&quot;00774D64&quot;/&gt;&lt;wsp:rsid wsp:val=&quot;0077505F&quot;/&gt;&lt;wsp:rsid wsp:val=&quot;00775BF0&quot;/&gt;&lt;wsp:rsid wsp:val=&quot;00775D6F&quot;/&gt;&lt;wsp:rsid wsp:val=&quot;00776D59&quot;/&gt;&lt;wsp:rsid wsp:val=&quot;007777BC&quot;/&gt;&lt;wsp:rsid wsp:val=&quot;00780286&quot;/&gt;&lt;wsp:rsid wsp:val=&quot;00780E1F&quot;/&gt;&lt;wsp:rsid wsp:val=&quot;00780F9A&quot;/&gt;&lt;wsp:rsid wsp:val=&quot;007816EB&quot;/&gt;&lt;wsp:rsid wsp:val=&quot;00781C50&quot;/&gt;&lt;wsp:rsid wsp:val=&quot;00782369&quot;/&gt;&lt;wsp:rsid wsp:val=&quot;0078256F&quot;/&gt;&lt;wsp:rsid wsp:val=&quot;00782C2A&quot;/&gt;&lt;wsp:rsid wsp:val=&quot;00783815&quot;/&gt;&lt;wsp:rsid wsp:val=&quot;00785082&quot;/&gt;&lt;wsp:rsid wsp:val=&quot;0078549F&quot;/&gt;&lt;wsp:rsid wsp:val=&quot;00785D27&quot;/&gt;&lt;wsp:rsid wsp:val=&quot;00786077&quot;/&gt;&lt;wsp:rsid wsp:val=&quot;00787719&quot;/&gt;&lt;wsp:rsid wsp:val=&quot;0078791B&quot;/&gt;&lt;wsp:rsid wsp:val=&quot;00787B3C&quot;/&gt;&lt;wsp:rsid wsp:val=&quot;00790827&quot;/&gt;&lt;wsp:rsid wsp:val=&quot;00790FE1&quot;/&gt;&lt;wsp:rsid wsp:val=&quot;0079102A&quot;/&gt;&lt;wsp:rsid wsp:val=&quot;00792A7F&quot;/&gt;&lt;wsp:rsid wsp:val=&quot;00792C21&quot;/&gt;&lt;wsp:rsid wsp:val=&quot;00793295&quot;/&gt;&lt;wsp:rsid wsp:val=&quot;007939BD&quot;/&gt;&lt;wsp:rsid wsp:val=&quot;00793CAA&quot;/&gt;&lt;wsp:rsid wsp:val=&quot;00797322&quot;/&gt;&lt;wsp:rsid wsp:val=&quot;007975C2&quot;/&gt;&lt;wsp:rsid wsp:val=&quot;007976FC&quot;/&gt;&lt;wsp:rsid wsp:val=&quot;007A0774&quot;/&gt;&lt;wsp:rsid wsp:val=&quot;007A0836&quot;/&gt;&lt;wsp:rsid wsp:val=&quot;007A0BD7&quot;/&gt;&lt;wsp:rsid wsp:val=&quot;007A2E4A&quot;/&gt;&lt;wsp:rsid wsp:val=&quot;007A312A&quot;/&gt;&lt;wsp:rsid wsp:val=&quot;007A5000&quot;/&gt;&lt;wsp:rsid wsp:val=&quot;007A5480&quot;/&gt;&lt;wsp:rsid wsp:val=&quot;007A56A5&quot;/&gt;&lt;wsp:rsid wsp:val=&quot;007A5771&quot;/&gt;&lt;wsp:rsid wsp:val=&quot;007A61C5&quot;/&gt;&lt;wsp:rsid wsp:val=&quot;007A695A&quot;/&gt;&lt;wsp:rsid wsp:val=&quot;007B0CAE&quot;/&gt;&lt;wsp:rsid wsp:val=&quot;007B11C9&quot;/&gt;&lt;wsp:rsid wsp:val=&quot;007B1786&quot;/&gt;&lt;wsp:rsid wsp:val=&quot;007B1C2D&quot;/&gt;&lt;wsp:rsid wsp:val=&quot;007B24C8&quot;/&gt;&lt;wsp:rsid wsp:val=&quot;007B3E3B&quot;/&gt;&lt;wsp:rsid wsp:val=&quot;007B3F39&quot;/&gt;&lt;wsp:rsid wsp:val=&quot;007B40AE&quot;/&gt;&lt;wsp:rsid wsp:val=&quot;007B52BD&quot;/&gt;&lt;wsp:rsid wsp:val=&quot;007B7E3A&quot;/&gt;&lt;wsp:rsid wsp:val=&quot;007B7F60&quot;/&gt;&lt;wsp:rsid wsp:val=&quot;007C13E4&quot;/&gt;&lt;wsp:rsid wsp:val=&quot;007C14F2&quot;/&gt;&lt;wsp:rsid wsp:val=&quot;007C1C9B&quot;/&gt;&lt;wsp:rsid wsp:val=&quot;007C3799&quot;/&gt;&lt;wsp:rsid wsp:val=&quot;007C3A6B&quot;/&gt;&lt;wsp:rsid wsp:val=&quot;007C5056&quot;/&gt;&lt;wsp:rsid wsp:val=&quot;007C5217&quot;/&gt;&lt;wsp:rsid wsp:val=&quot;007C561A&quot;/&gt;&lt;wsp:rsid wsp:val=&quot;007C6072&quot;/&gt;&lt;wsp:rsid wsp:val=&quot;007C6B94&quot;/&gt;&lt;wsp:rsid wsp:val=&quot;007C6F7C&quot;/&gt;&lt;wsp:rsid wsp:val=&quot;007C73BA&quot;/&gt;&lt;wsp:rsid wsp:val=&quot;007C7DBB&quot;/&gt;&lt;wsp:rsid wsp:val=&quot;007C7DD6&quot;/&gt;&lt;wsp:rsid wsp:val=&quot;007D033A&quot;/&gt;&lt;wsp:rsid wsp:val=&quot;007D11F5&quot;/&gt;&lt;wsp:rsid wsp:val=&quot;007D1E4F&quot;/&gt;&lt;wsp:rsid wsp:val=&quot;007D1F6A&quot;/&gt;&lt;wsp:rsid wsp:val=&quot;007D28CC&quot;/&gt;&lt;wsp:rsid wsp:val=&quot;007D46FC&quot;/&gt;&lt;wsp:rsid wsp:val=&quot;007D527D&quot;/&gt;&lt;wsp:rsid wsp:val=&quot;007D5B75&quot;/&gt;&lt;wsp:rsid wsp:val=&quot;007D6BA8&quot;/&gt;&lt;wsp:rsid wsp:val=&quot;007E0957&quot;/&gt;&lt;wsp:rsid wsp:val=&quot;007E257B&quot;/&gt;&lt;wsp:rsid wsp:val=&quot;007E442D&quot;/&gt;&lt;wsp:rsid wsp:val=&quot;007E462B&quot;/&gt;&lt;wsp:rsid wsp:val=&quot;007E6C62&quot;/&gt;&lt;wsp:rsid wsp:val=&quot;007E7D11&quot;/&gt;&lt;wsp:rsid wsp:val=&quot;007F13AB&quot;/&gt;&lt;wsp:rsid wsp:val=&quot;007F1B74&quot;/&gt;&lt;wsp:rsid wsp:val=&quot;007F254B&quot;/&gt;&lt;wsp:rsid wsp:val=&quot;007F3690&quot;/&gt;&lt;wsp:rsid wsp:val=&quot;007F5FA9&quot;/&gt;&lt;wsp:rsid wsp:val=&quot;007F6037&quot;/&gt;&lt;wsp:rsid wsp:val=&quot;007F63D8&quot;/&gt;&lt;wsp:rsid wsp:val=&quot;007F76D6&quot;/&gt;&lt;wsp:rsid wsp:val=&quot;007F7843&quot;/&gt;&lt;wsp:rsid wsp:val=&quot;008001E2&quot;/&gt;&lt;wsp:rsid wsp:val=&quot;0080058F&quot;/&gt;&lt;wsp:rsid wsp:val=&quot;008025E0&quot;/&gt;&lt;wsp:rsid wsp:val=&quot;00802B35&quot;/&gt;&lt;wsp:rsid wsp:val=&quot;00803901&quot;/&gt;&lt;wsp:rsid wsp:val=&quot;00803F18&quot;/&gt;&lt;wsp:rsid wsp:val=&quot;008054A9&quot;/&gt;&lt;wsp:rsid wsp:val=&quot;00805D1F&quot;/&gt;&lt;wsp:rsid wsp:val=&quot;0080607C&quot;/&gt;&lt;wsp:rsid wsp:val=&quot;008065D8&quot;/&gt;&lt;wsp:rsid wsp:val=&quot;00806ACF&quot;/&gt;&lt;wsp:rsid wsp:val=&quot;00807673&quot;/&gt;&lt;wsp:rsid wsp:val=&quot;00810C2F&quot;/&gt;&lt;wsp:rsid wsp:val=&quot;008126A6&quot;/&gt;&lt;wsp:rsid wsp:val=&quot;008129A0&quot;/&gt;&lt;wsp:rsid wsp:val=&quot;00812A9F&quot;/&gt;&lt;wsp:rsid wsp:val=&quot;00814946&quot;/&gt;&lt;wsp:rsid wsp:val=&quot;0081730E&quot;/&gt;&lt;wsp:rsid wsp:val=&quot;008173AE&quot;/&gt;&lt;wsp:rsid wsp:val=&quot;00820C6C&quot;/&gt;&lt;wsp:rsid wsp:val=&quot;00823701&quot;/&gt;&lt;wsp:rsid wsp:val=&quot;00824406&quot;/&gt;&lt;wsp:rsid wsp:val=&quot;00825137&quot;/&gt;&lt;wsp:rsid wsp:val=&quot;008260F6&quot;/&gt;&lt;wsp:rsid wsp:val=&quot;008274F9&quot;/&gt;&lt;wsp:rsid wsp:val=&quot;00827F0C&quot;/&gt;&lt;wsp:rsid wsp:val=&quot;008311CB&quot;/&gt;&lt;wsp:rsid wsp:val=&quot;0083340C&quot;/&gt;&lt;wsp:rsid wsp:val=&quot;00834300&quot;/&gt;&lt;wsp:rsid wsp:val=&quot;0083467F&quot;/&gt;&lt;wsp:rsid wsp:val=&quot;00835BC5&quot;/&gt;&lt;wsp:rsid wsp:val=&quot;0083692D&quot;/&gt;&lt;wsp:rsid wsp:val=&quot;00836AF7&quot;/&gt;&lt;wsp:rsid wsp:val=&quot;00836AFF&quot;/&gt;&lt;wsp:rsid wsp:val=&quot;008371A6&quot;/&gt;&lt;wsp:rsid wsp:val=&quot;00837977&quot;/&gt;&lt;wsp:rsid wsp:val=&quot;0084223D&quot;/&gt;&lt;wsp:rsid wsp:val=&quot;00842F2C&quot;/&gt;&lt;wsp:rsid wsp:val=&quot;00844EA7&quot;/&gt;&lt;wsp:rsid wsp:val=&quot;00844F7D&quot;/&gt;&lt;wsp:rsid wsp:val=&quot;00845417&quot;/&gt;&lt;wsp:rsid wsp:val=&quot;0084578B&quot;/&gt;&lt;wsp:rsid wsp:val=&quot;00845F76&quot;/&gt;&lt;wsp:rsid wsp:val=&quot;00846104&quot;/&gt;&lt;wsp:rsid wsp:val=&quot;00846736&quot;/&gt;&lt;wsp:rsid wsp:val=&quot;00847D71&quot;/&gt;&lt;wsp:rsid wsp:val=&quot;0085038C&quot;/&gt;&lt;wsp:rsid wsp:val=&quot;008505DC&quot;/&gt;&lt;wsp:rsid wsp:val=&quot;008507AF&quot;/&gt;&lt;wsp:rsid wsp:val=&quot;00852B9E&quot;/&gt;&lt;wsp:rsid wsp:val=&quot;00852DDA&quot;/&gt;&lt;wsp:rsid wsp:val=&quot;00853C97&quot;/&gt;&lt;wsp:rsid wsp:val=&quot;00853EEA&quot;/&gt;&lt;wsp:rsid wsp:val=&quot;008541F6&quot;/&gt;&lt;wsp:rsid wsp:val=&quot;00854A4F&quot;/&gt;&lt;wsp:rsid wsp:val=&quot;008559AF&quot;/&gt;&lt;wsp:rsid wsp:val=&quot;008563DB&quot;/&gt;&lt;wsp:rsid wsp:val=&quot;008609BE&quot;/&gt;&lt;wsp:rsid wsp:val=&quot;008612B1&quot;/&gt;&lt;wsp:rsid wsp:val=&quot;00861563&quot;/&gt;&lt;wsp:rsid wsp:val=&quot;00861A3E&quot;/&gt;&lt;wsp:rsid wsp:val=&quot;008627C0&quot;/&gt;&lt;wsp:rsid wsp:val=&quot;008632EC&quot;/&gt;&lt;wsp:rsid wsp:val=&quot;0086492A&quot;/&gt;&lt;wsp:rsid wsp:val=&quot;00866C77&quot;/&gt;&lt;wsp:rsid wsp:val=&quot;00867362&quot;/&gt;&lt;wsp:rsid wsp:val=&quot;00867906&quot;/&gt;&lt;wsp:rsid wsp:val=&quot;00867932&quot;/&gt;&lt;wsp:rsid wsp:val=&quot;00867F9A&quot;/&gt;&lt;wsp:rsid wsp:val=&quot;008700B1&quot;/&gt;&lt;wsp:rsid wsp:val=&quot;00870441&quot;/&gt;&lt;wsp:rsid wsp:val=&quot;00870954&quot;/&gt;&lt;wsp:rsid wsp:val=&quot;00872B8C&quot;/&gt;&lt;wsp:rsid wsp:val=&quot;0087302F&quot;/&gt;&lt;wsp:rsid wsp:val=&quot;00873354&quot;/&gt;&lt;wsp:rsid wsp:val=&quot;0087353D&quot;/&gt;&lt;wsp:rsid wsp:val=&quot;00873615&quot;/&gt;&lt;wsp:rsid wsp:val=&quot;008744E8&quot;/&gt;&lt;wsp:rsid wsp:val=&quot;0087683F&quot;/&gt;&lt;wsp:rsid wsp:val=&quot;00877D67&quot;/&gt;&lt;wsp:rsid wsp:val=&quot;00880514&quot;/&gt;&lt;wsp:rsid wsp:val=&quot;008808AD&quot;/&gt;&lt;wsp:rsid wsp:val=&quot;0088098C&quot;/&gt;&lt;wsp:rsid wsp:val=&quot;00880A11&quot;/&gt;&lt;wsp:rsid wsp:val=&quot;0088152F&quot;/&gt;&lt;wsp:rsid wsp:val=&quot;00881CC5&quot;/&gt;&lt;wsp:rsid wsp:val=&quot;00883C97&quot;/&gt;&lt;wsp:rsid wsp:val=&quot;008860ED&quot;/&gt;&lt;wsp:rsid wsp:val=&quot;0089142C&quot;/&gt;&lt;wsp:rsid wsp:val=&quot;00891D5F&quot;/&gt;&lt;wsp:rsid wsp:val=&quot;0089259A&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A1196&quot;/&gt;&lt;wsp:rsid wsp:val=&quot;008A1E3A&quot;/&gt;&lt;wsp:rsid wsp:val=&quot;008A222A&quot;/&gt;&lt;wsp:rsid wsp:val=&quot;008A4608&quot;/&gt;&lt;wsp:rsid wsp:val=&quot;008A660C&quot;/&gt;&lt;wsp:rsid wsp:val=&quot;008A7DF7&quot;/&gt;&lt;wsp:rsid wsp:val=&quot;008B0849&quot;/&gt;&lt;wsp:rsid wsp:val=&quot;008B0D88&quot;/&gt;&lt;wsp:rsid wsp:val=&quot;008B1153&quot;/&gt;&lt;wsp:rsid wsp:val=&quot;008B1393&quot;/&gt;&lt;wsp:rsid wsp:val=&quot;008B24C9&quot;/&gt;&lt;wsp:rsid wsp:val=&quot;008B32A2&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8F8&quot;/&gt;&lt;wsp:rsid wsp:val=&quot;008C492C&quot;/&gt;&lt;wsp:rsid wsp:val=&quot;008C4961&quot;/&gt;&lt;wsp:rsid wsp:val=&quot;008C4E18&quot;/&gt;&lt;wsp:rsid wsp:val=&quot;008C62D3&quot;/&gt;&lt;wsp:rsid wsp:val=&quot;008C68ED&quot;/&gt;&lt;wsp:rsid wsp:val=&quot;008D068C&quot;/&gt;&lt;wsp:rsid wsp:val=&quot;008D1153&quot;/&gt;&lt;wsp:rsid wsp:val=&quot;008D1E9B&quot;/&gt;&lt;wsp:rsid wsp:val=&quot;008D23EF&quot;/&gt;&lt;wsp:rsid wsp:val=&quot;008D3964&quot;/&gt;&lt;wsp:rsid wsp:val=&quot;008D3D2B&quot;/&gt;&lt;wsp:rsid wsp:val=&quot;008D4687&quot;/&gt;&lt;wsp:rsid wsp:val=&quot;008D618A&quot;/&gt;&lt;wsp:rsid wsp:val=&quot;008D7723&quot;/&gt;&lt;wsp:rsid wsp:val=&quot;008E05E2&quot;/&gt;&lt;wsp:rsid wsp:val=&quot;008E0A56&quot;/&gt;&lt;wsp:rsid wsp:val=&quot;008E0BD0&quot;/&gt;&lt;wsp:rsid wsp:val=&quot;008E155A&quot;/&gt;&lt;wsp:rsid wsp:val=&quot;008E1966&quot;/&gt;&lt;wsp:rsid wsp:val=&quot;008E237B&quot;/&gt;&lt;wsp:rsid wsp:val=&quot;008E24F1&quot;/&gt;&lt;wsp:rsid wsp:val=&quot;008E2EC3&quot;/&gt;&lt;wsp:rsid wsp:val=&quot;008E3BF6&quot;/&gt;&lt;wsp:rsid wsp:val=&quot;008E5B73&quot;/&gt;&lt;wsp:rsid wsp:val=&quot;008E671F&quot;/&gt;&lt;wsp:rsid wsp:val=&quot;008F0C04&quot;/&gt;&lt;wsp:rsid wsp:val=&quot;008F3009&quot;/&gt;&lt;wsp:rsid wsp:val=&quot;008F3BDC&quot;/&gt;&lt;wsp:rsid wsp:val=&quot;008F4108&quot;/&gt;&lt;wsp:rsid wsp:val=&quot;008F65E9&quot;/&gt;&lt;wsp:rsid wsp:val=&quot;008F79BC&quot;/&gt;&lt;wsp:rsid wsp:val=&quot;009002B4&quot;/&gt;&lt;wsp:rsid wsp:val=&quot;00900664&quot;/&gt;&lt;wsp:rsid wsp:val=&quot;00901299&quot;/&gt;&lt;wsp:rsid wsp:val=&quot;0090135B&quot;/&gt;&lt;wsp:rsid wsp:val=&quot;009024DA&quot;/&gt;&lt;wsp:rsid wsp:val=&quot;009027D2&quot;/&gt;&lt;wsp:rsid wsp:val=&quot;00903E0D&quot;/&gt;&lt;wsp:rsid wsp:val=&quot;00903E9B&quot;/&gt;&lt;wsp:rsid wsp:val=&quot;009058FF&quot;/&gt;&lt;wsp:rsid wsp:val=&quot;00905C80&quot;/&gt;&lt;wsp:rsid wsp:val=&quot;009060B3&quot;/&gt;&lt;wsp:rsid wsp:val=&quot;0090633B&quot;/&gt;&lt;wsp:rsid wsp:val=&quot;009066AD&quot;/&gt;&lt;wsp:rsid wsp:val=&quot;00910546&quot;/&gt;&lt;wsp:rsid wsp:val=&quot;00910781&quot;/&gt;&lt;wsp:rsid wsp:val=&quot;0091332B&quot;/&gt;&lt;wsp:rsid wsp:val=&quot;0091457A&quot;/&gt;&lt;wsp:rsid wsp:val=&quot;00914627&quot;/&gt;&lt;wsp:rsid wsp:val=&quot;0091471B&quot;/&gt;&lt;wsp:rsid wsp:val=&quot;00915824&quot;/&gt;&lt;wsp:rsid wsp:val=&quot;00915DD5&quot;/&gt;&lt;wsp:rsid wsp:val=&quot;00916DE4&quot;/&gt;&lt;wsp:rsid wsp:val=&quot;00917876&quot;/&gt;&lt;wsp:rsid wsp:val=&quot;0091787E&quot;/&gt;&lt;wsp:rsid wsp:val=&quot;00917F49&quot;/&gt;&lt;wsp:rsid wsp:val=&quot;009203E9&quot;/&gt;&lt;wsp:rsid wsp:val=&quot;00920E68&quot;/&gt;&lt;wsp:rsid wsp:val=&quot;0092154F&quot;/&gt;&lt;wsp:rsid wsp:val=&quot;009221B5&quot;/&gt;&lt;wsp:rsid wsp:val=&quot;00923395&quot;/&gt;&lt;wsp:rsid wsp:val=&quot;00923B10&quot;/&gt;&lt;wsp:rsid wsp:val=&quot;009240AC&quot;/&gt;&lt;wsp:rsid wsp:val=&quot;00925358&quot;/&gt;&lt;wsp:rsid wsp:val=&quot;00925EBC&quot;/&gt;&lt;wsp:rsid wsp:val=&quot;00927414&quot;/&gt;&lt;wsp:rsid wsp:val=&quot;00927ADF&quot;/&gt;&lt;wsp:rsid wsp:val=&quot;00927BD6&quot;/&gt;&lt;wsp:rsid wsp:val=&quot;009301D3&quot;/&gt;&lt;wsp:rsid wsp:val=&quot;00931EE7&quot;/&gt;&lt;wsp:rsid wsp:val=&quot;009335A2&quot;/&gt;&lt;wsp:rsid wsp:val=&quot;00934192&quot;/&gt;&lt;wsp:rsid wsp:val=&quot;00934CA5&quot;/&gt;&lt;wsp:rsid wsp:val=&quot;0093585E&quot;/&gt;&lt;wsp:rsid wsp:val=&quot;00936EB5&quot;/&gt;&lt;wsp:rsid wsp:val=&quot;00937146&quot;/&gt;&lt;wsp:rsid wsp:val=&quot;0093731C&quot;/&gt;&lt;wsp:rsid wsp:val=&quot;00937AB5&quot;/&gt;&lt;wsp:rsid wsp:val=&quot;009404E7&quot;/&gt;&lt;wsp:rsid wsp:val=&quot;00940628&quot;/&gt;&lt;wsp:rsid wsp:val=&quot;00942140&quot;/&gt;&lt;wsp:rsid wsp:val=&quot;0094295A&quot;/&gt;&lt;wsp:rsid wsp:val=&quot;00942FB0&quot;/&gt;&lt;wsp:rsid wsp:val=&quot;00946BAE&quot;/&gt;&lt;wsp:rsid wsp:val=&quot;00947580&quot;/&gt;&lt;wsp:rsid wsp:val=&quot;00947CE5&quot;/&gt;&lt;wsp:rsid wsp:val=&quot;009508D6&quot;/&gt;&lt;wsp:rsid wsp:val=&quot;00950954&quot;/&gt;&lt;wsp:rsid wsp:val=&quot;00951F5F&quot;/&gt;&lt;wsp:rsid wsp:val=&quot;009525A2&quot;/&gt;&lt;wsp:rsid wsp:val=&quot;00952DE7&quot;/&gt;&lt;wsp:rsid wsp:val=&quot;009534ED&quot;/&gt;&lt;wsp:rsid wsp:val=&quot;00954BF6&quot;/&gt;&lt;wsp:rsid wsp:val=&quot;00955158&quot;/&gt;&lt;wsp:rsid wsp:val=&quot;009556D3&quot;/&gt;&lt;wsp:rsid wsp:val=&quot;00955A22&quot;/&gt;&lt;wsp:rsid wsp:val=&quot;00955B0F&quot;/&gt;&lt;wsp:rsid wsp:val=&quot;0095717C&quot;/&gt;&lt;wsp:rsid wsp:val=&quot;009576B6&quot;/&gt;&lt;wsp:rsid wsp:val=&quot;0096010F&quot;/&gt;&lt;wsp:rsid wsp:val=&quot;00960B5E&quot;/&gt;&lt;wsp:rsid wsp:val=&quot;00960CBF&quot;/&gt;&lt;wsp:rsid wsp:val=&quot;009611F8&quot;/&gt;&lt;wsp:rsid wsp:val=&quot;00961FD7&quot;/&gt;&lt;wsp:rsid wsp:val=&quot;009620AA&quot;/&gt;&lt;wsp:rsid wsp:val=&quot;0096267B&quot;/&gt;&lt;wsp:rsid wsp:val=&quot;00963150&quot;/&gt;&lt;wsp:rsid wsp:val=&quot;00963383&quot;/&gt;&lt;wsp:rsid wsp:val=&quot;0096374E&quot;/&gt;&lt;wsp:rsid wsp:val=&quot;009640A6&quot;/&gt;&lt;wsp:rsid wsp:val=&quot;00964678&quot;/&gt;&lt;wsp:rsid wsp:val=&quot;00965667&quot;/&gt;&lt;wsp:rsid wsp:val=&quot;009663DD&quot;/&gt;&lt;wsp:rsid wsp:val=&quot;0096755F&quot;/&gt;&lt;wsp:rsid wsp:val=&quot;00967C6B&quot;/&gt;&lt;wsp:rsid wsp:val=&quot;00967FAB&quot;/&gt;&lt;wsp:rsid wsp:val=&quot;0097045D&quot;/&gt;&lt;wsp:rsid wsp:val=&quot;00971368&quot;/&gt;&lt;wsp:rsid wsp:val=&quot;009739A5&quot;/&gt;&lt;wsp:rsid wsp:val=&quot;00975D7B&quot;/&gt;&lt;wsp:rsid wsp:val=&quot;00976B41&quot;/&gt;&lt;wsp:rsid wsp:val=&quot;009773B3&quot;/&gt;&lt;wsp:rsid wsp:val=&quot;00977757&quot;/&gt;&lt;wsp:rsid wsp:val=&quot;00981D9B&quot;/&gt;&lt;wsp:rsid wsp:val=&quot;0098276B&quot;/&gt;&lt;wsp:rsid wsp:val=&quot;00982D98&quot;/&gt;&lt;wsp:rsid wsp:val=&quot;0098432A&quot;/&gt;&lt;wsp:rsid wsp:val=&quot;00985DBC&quot;/&gt;&lt;wsp:rsid wsp:val=&quot;009863AD&quot;/&gt;&lt;wsp:rsid wsp:val=&quot;009879C8&quot;/&gt;&lt;wsp:rsid wsp:val=&quot;00990168&quot;/&gt;&lt;wsp:rsid wsp:val=&quot;00991003&quot;/&gt;&lt;wsp:rsid wsp:val=&quot;0099271F&quot;/&gt;&lt;wsp:rsid wsp:val=&quot;00993E19&quot;/&gt;&lt;wsp:rsid wsp:val=&quot;00993EBC&quot;/&gt;&lt;wsp:rsid wsp:val=&quot;009954BE&quot;/&gt;&lt;wsp:rsid wsp:val=&quot;009959EF&quot;/&gt;&lt;wsp:rsid wsp:val=&quot;00995F16&quot;/&gt;&lt;wsp:rsid wsp:val=&quot;00996740&quot;/&gt;&lt;wsp:rsid wsp:val=&quot;009973D5&quot;/&gt;&lt;wsp:rsid wsp:val=&quot;00997B78&quot;/&gt;&lt;wsp:rsid wsp:val=&quot;009A0A00&quot;/&gt;&lt;wsp:rsid wsp:val=&quot;009A1EBD&quot;/&gt;&lt;wsp:rsid wsp:val=&quot;009A313F&quot;/&gt;&lt;wsp:rsid wsp:val=&quot;009A32C7&quot;/&gt;&lt;wsp:rsid wsp:val=&quot;009A3513&quot;/&gt;&lt;wsp:rsid wsp:val=&quot;009A4CBB&quot;/&gt;&lt;wsp:rsid wsp:val=&quot;009A4D53&quot;/&gt;&lt;wsp:rsid wsp:val=&quot;009A71F6&quot;/&gt;&lt;wsp:rsid wsp:val=&quot;009A7CA3&quot;/&gt;&lt;wsp:rsid wsp:val=&quot;009B00A2&quot;/&gt;&lt;wsp:rsid wsp:val=&quot;009B1309&quot;/&gt;&lt;wsp:rsid wsp:val=&quot;009B20C8&quot;/&gt;&lt;wsp:rsid wsp:val=&quot;009B4676&quot;/&gt;&lt;wsp:rsid wsp:val=&quot;009B4AD5&quot;/&gt;&lt;wsp:rsid wsp:val=&quot;009B5506&quot;/&gt;&lt;wsp:rsid wsp:val=&quot;009B5772&quot;/&gt;&lt;wsp:rsid wsp:val=&quot;009B5BAB&quot;/&gt;&lt;wsp:rsid wsp:val=&quot;009B5D88&quot;/&gt;&lt;wsp:rsid wsp:val=&quot;009B7556&quot;/&gt;&lt;wsp:rsid wsp:val=&quot;009B762B&quot;/&gt;&lt;wsp:rsid wsp:val=&quot;009B7CC8&quot;/&gt;&lt;wsp:rsid wsp:val=&quot;009C13B7&quot;/&gt;&lt;wsp:rsid wsp:val=&quot;009C1495&quot;/&gt;&lt;wsp:rsid wsp:val=&quot;009C18F5&quot;/&gt;&lt;wsp:rsid wsp:val=&quot;009C1E57&quot;/&gt;&lt;wsp:rsid wsp:val=&quot;009C295B&quot;/&gt;&lt;wsp:rsid wsp:val=&quot;009C3622&quot;/&gt;&lt;wsp:rsid wsp:val=&quot;009C36B3&quot;/&gt;&lt;wsp:rsid wsp:val=&quot;009C42D4&quot;/&gt;&lt;wsp:rsid wsp:val=&quot;009C42DE&quot;/&gt;&lt;wsp:rsid wsp:val=&quot;009C494C&quot;/&gt;&lt;wsp:rsid wsp:val=&quot;009C4FDA&quot;/&gt;&lt;wsp:rsid wsp:val=&quot;009C5720&quot;/&gt;&lt;wsp:rsid wsp:val=&quot;009C5B5D&quot;/&gt;&lt;wsp:rsid wsp:val=&quot;009C6F66&quot;/&gt;&lt;wsp:rsid wsp:val=&quot;009C7332&quot;/&gt;&lt;wsp:rsid wsp:val=&quot;009D125B&quot;/&gt;&lt;wsp:rsid wsp:val=&quot;009D1B71&quot;/&gt;&lt;wsp:rsid wsp:val=&quot;009D27D3&quot;/&gt;&lt;wsp:rsid wsp:val=&quot;009D3CD6&quot;/&gt;&lt;wsp:rsid wsp:val=&quot;009D43B2&quot;/&gt;&lt;wsp:rsid wsp:val=&quot;009D49FC&quot;/&gt;&lt;wsp:rsid wsp:val=&quot;009D51E1&quot;/&gt;&lt;wsp:rsid wsp:val=&quot;009D5C3A&quot;/&gt;&lt;wsp:rsid wsp:val=&quot;009D7802&quot;/&gt;&lt;wsp:rsid wsp:val=&quot;009E0342&quot;/&gt;&lt;wsp:rsid wsp:val=&quot;009E056D&quot;/&gt;&lt;wsp:rsid wsp:val=&quot;009E2374&quot;/&gt;&lt;wsp:rsid wsp:val=&quot;009E28AF&quot;/&gt;&lt;wsp:rsid wsp:val=&quot;009E30E1&quot;/&gt;&lt;wsp:rsid wsp:val=&quot;009E3549&quot;/&gt;&lt;wsp:rsid wsp:val=&quot;009E3A61&quot;/&gt;&lt;wsp:rsid wsp:val=&quot;009E3B8E&quot;/&gt;&lt;wsp:rsid wsp:val=&quot;009E46EE&quot;/&gt;&lt;wsp:rsid wsp:val=&quot;009E4792&quot;/&gt;&lt;wsp:rsid wsp:val=&quot;009E63B9&quot;/&gt;&lt;wsp:rsid wsp:val=&quot;009E667E&quot;/&gt;&lt;wsp:rsid wsp:val=&quot;009E6CBB&quot;/&gt;&lt;wsp:rsid wsp:val=&quot;009F039C&quot;/&gt;&lt;wsp:rsid wsp:val=&quot;009F0C89&quot;/&gt;&lt;wsp:rsid wsp:val=&quot;009F1415&quot;/&gt;&lt;wsp:rsid wsp:val=&quot;009F43B7&quot;/&gt;&lt;wsp:rsid wsp:val=&quot;009F5436&quot;/&gt;&lt;wsp:rsid wsp:val=&quot;009F64F1&quot;/&gt;&lt;wsp:rsid wsp:val=&quot;009F664D&quot;/&gt;&lt;wsp:rsid wsp:val=&quot;009F6E0E&quot;/&gt;&lt;wsp:rsid wsp:val=&quot;009F70BC&quot;/&gt;&lt;wsp:rsid wsp:val=&quot;009F713B&quot;/&gt;&lt;wsp:rsid wsp:val=&quot;009F7F19&quot;/&gt;&lt;wsp:rsid wsp:val=&quot;00A00EBA&quot;/&gt;&lt;wsp:rsid wsp:val=&quot;00A02349&quot;/&gt;&lt;wsp:rsid wsp:val=&quot;00A03667&quot;/&gt;&lt;wsp:rsid wsp:val=&quot;00A03F91&quot;/&gt;&lt;wsp:rsid wsp:val=&quot;00A0506B&quot;/&gt;&lt;wsp:rsid wsp:val=&quot;00A05A0C&quot;/&gt;&lt;wsp:rsid wsp:val=&quot;00A06F28&quot;/&gt;&lt;wsp:rsid wsp:val=&quot;00A07050&quot;/&gt;&lt;wsp:rsid wsp:val=&quot;00A1075E&quot;/&gt;&lt;wsp:rsid wsp:val=&quot;00A10CF2&quot;/&gt;&lt;wsp:rsid wsp:val=&quot;00A1120B&quot;/&gt;&lt;wsp:rsid wsp:val=&quot;00A119EF&quot;/&gt;&lt;wsp:rsid wsp:val=&quot;00A11B5B&quot;/&gt;&lt;wsp:rsid wsp:val=&quot;00A1247A&quot;/&gt;&lt;wsp:rsid wsp:val=&quot;00A12671&quot;/&gt;&lt;wsp:rsid wsp:val=&quot;00A12C62&quot;/&gt;&lt;wsp:rsid wsp:val=&quot;00A134EF&quot;/&gt;&lt;wsp:rsid wsp:val=&quot;00A13E3D&quot;/&gt;&lt;wsp:rsid wsp:val=&quot;00A14955&quot;/&gt;&lt;wsp:rsid wsp:val=&quot;00A14D56&quot;/&gt;&lt;wsp:rsid wsp:val=&quot;00A154D6&quot;/&gt;&lt;wsp:rsid wsp:val=&quot;00A16D5A&quot;/&gt;&lt;wsp:rsid wsp:val=&quot;00A176C7&quot;/&gt;&lt;wsp:rsid wsp:val=&quot;00A21C0E&quot;/&gt;&lt;wsp:rsid wsp:val=&quot;00A227A2&quot;/&gt;&lt;wsp:rsid wsp:val=&quot;00A23287&quot;/&gt;&lt;wsp:rsid wsp:val=&quot;00A234EE&quot;/&gt;&lt;wsp:rsid wsp:val=&quot;00A25B5C&quot;/&gt;&lt;wsp:rsid wsp:val=&quot;00A31889&quot;/&gt;&lt;wsp:rsid wsp:val=&quot;00A31E56&quot;/&gt;&lt;wsp:rsid wsp:val=&quot;00A335EF&quot;/&gt;&lt;wsp:rsid wsp:val=&quot;00A33DAA&quot;/&gt;&lt;wsp:rsid wsp:val=&quot;00A33E52&quot;/&gt;&lt;wsp:rsid wsp:val=&quot;00A34F7C&quot;/&gt;&lt;wsp:rsid wsp:val=&quot;00A35E83&quot;/&gt;&lt;wsp:rsid wsp:val=&quot;00A375F9&quot;/&gt;&lt;wsp:rsid wsp:val=&quot;00A37E4C&quot;/&gt;&lt;wsp:rsid wsp:val=&quot;00A41436&quot;/&gt;&lt;wsp:rsid wsp:val=&quot;00A41592&quot;/&gt;&lt;wsp:rsid wsp:val=&quot;00A41D17&quot;/&gt;&lt;wsp:rsid wsp:val=&quot;00A42625&quot;/&gt;&lt;wsp:rsid wsp:val=&quot;00A42CD6&quot;/&gt;&lt;wsp:rsid wsp:val=&quot;00A42EFB&quot;/&gt;&lt;wsp:rsid wsp:val=&quot;00A435B2&quot;/&gt;&lt;wsp:rsid wsp:val=&quot;00A43B9F&quot;/&gt;&lt;wsp:rsid wsp:val=&quot;00A43E5E&quot;/&gt;&lt;wsp:rsid wsp:val=&quot;00A442C8&quot;/&gt;&lt;wsp:rsid wsp:val=&quot;00A44DE4&quot;/&gt;&lt;wsp:rsid wsp:val=&quot;00A45853&quot;/&gt;&lt;wsp:rsid wsp:val=&quot;00A45FAC&quot;/&gt;&lt;wsp:rsid wsp:val=&quot;00A4679D&quot;/&gt;&lt;wsp:rsid wsp:val=&quot;00A46D70&quot;/&gt;&lt;wsp:rsid wsp:val=&quot;00A4755F&quot;/&gt;&lt;wsp:rsid wsp:val=&quot;00A47963&quot;/&gt;&lt;wsp:rsid wsp:val=&quot;00A47B09&quot;/&gt;&lt;wsp:rsid wsp:val=&quot;00A5160D&quot;/&gt;&lt;wsp:rsid wsp:val=&quot;00A52323&quot;/&gt;&lt;wsp:rsid wsp:val=&quot;00A54925&quot;/&gt;&lt;wsp:rsid wsp:val=&quot;00A54E85&quot;/&gt;&lt;wsp:rsid wsp:val=&quot;00A5531D&quot;/&gt;&lt;wsp:rsid wsp:val=&quot;00A5651F&quot;/&gt;&lt;wsp:rsid wsp:val=&quot;00A57051&quot;/&gt;&lt;wsp:rsid wsp:val=&quot;00A57E13&quot;/&gt;&lt;wsp:rsid wsp:val=&quot;00A61099&quot;/&gt;&lt;wsp:rsid wsp:val=&quot;00A61F55&quot;/&gt;&lt;wsp:rsid wsp:val=&quot;00A65B67&quot;/&gt;&lt;wsp:rsid wsp:val=&quot;00A66DB9&quot;/&gt;&lt;wsp:rsid wsp:val=&quot;00A70D1A&quot;/&gt;&lt;wsp:rsid wsp:val=&quot;00A72444&quot;/&gt;&lt;wsp:rsid wsp:val=&quot;00A72508&quot;/&gt;&lt;wsp:rsid wsp:val=&quot;00A7280A&quot;/&gt;&lt;wsp:rsid wsp:val=&quot;00A72847&quot;/&gt;&lt;wsp:rsid wsp:val=&quot;00A737EF&quot;/&gt;&lt;wsp:rsid wsp:val=&quot;00A74081&quot;/&gt;&lt;wsp:rsid wsp:val=&quot;00A746A8&quot;/&gt;&lt;wsp:rsid wsp:val=&quot;00A754C7&quot;/&gt;&lt;wsp:rsid wsp:val=&quot;00A75EAE&quot;/&gt;&lt;wsp:rsid wsp:val=&quot;00A762F7&quot;/&gt;&lt;wsp:rsid wsp:val=&quot;00A766BE&quot;/&gt;&lt;wsp:rsid wsp:val=&quot;00A76EBB&quot;/&gt;&lt;wsp:rsid wsp:val=&quot;00A772E7&quot;/&gt;&lt;wsp:rsid wsp:val=&quot;00A7753A&quot;/&gt;&lt;wsp:rsid wsp:val=&quot;00A776D7&quot;/&gt;&lt;wsp:rsid wsp:val=&quot;00A7793B&quot;/&gt;&lt;wsp:rsid wsp:val=&quot;00A806C1&quot;/&gt;&lt;wsp:rsid wsp:val=&quot;00A80BE0&quot;/&gt;&lt;wsp:rsid wsp:val=&quot;00A81AEC&quot;/&gt;&lt;wsp:rsid wsp:val=&quot;00A83095&quot;/&gt;&lt;wsp:rsid wsp:val=&quot;00A83E9E&quot;/&gt;&lt;wsp:rsid wsp:val=&quot;00A85283&quot;/&gt;&lt;wsp:rsid wsp:val=&quot;00A86E33&quot;/&gt;&lt;wsp:rsid wsp:val=&quot;00A877FF&quot;/&gt;&lt;wsp:rsid wsp:val=&quot;00A908B3&quot;/&gt;&lt;wsp:rsid wsp:val=&quot;00A9236E&quot;/&gt;&lt;wsp:rsid wsp:val=&quot;00A92BC9&quot;/&gt;&lt;wsp:rsid wsp:val=&quot;00A930E6&quot;/&gt;&lt;wsp:rsid wsp:val=&quot;00A93DBD&quot;/&gt;&lt;wsp:rsid wsp:val=&quot;00A952CA&quot;/&gt;&lt;wsp:rsid wsp:val=&quot;00A9561B&quot;/&gt;&lt;wsp:rsid wsp:val=&quot;00A9611F&quot;/&gt;&lt;wsp:rsid wsp:val=&quot;00A965EA&quot;/&gt;&lt;wsp:rsid wsp:val=&quot;00A96689&quot;/&gt;&lt;wsp:rsid wsp:val=&quot;00A9673C&quot;/&gt;&lt;wsp:rsid wsp:val=&quot;00A972D1&quot;/&gt;&lt;wsp:rsid wsp:val=&quot;00A97308&quot;/&gt;&lt;wsp:rsid wsp:val=&quot;00A97C78&quot;/&gt;&lt;wsp:rsid wsp:val=&quot;00A97E65&quot;/&gt;&lt;wsp:rsid wsp:val=&quot;00AA08E1&quot;/&gt;&lt;wsp:rsid wsp:val=&quot;00AA0D70&quot;/&gt;&lt;wsp:rsid wsp:val=&quot;00AA1172&quot;/&gt;&lt;wsp:rsid wsp:val=&quot;00AA3617&quot;/&gt;&lt;wsp:rsid wsp:val=&quot;00AA45E2&quot;/&gt;&lt;wsp:rsid wsp:val=&quot;00AA4863&quot;/&gt;&lt;wsp:rsid wsp:val=&quot;00AA585D&quot;/&gt;&lt;wsp:rsid wsp:val=&quot;00AA5E7B&quot;/&gt;&lt;wsp:rsid wsp:val=&quot;00AA7454&quot;/&gt;&lt;wsp:rsid wsp:val=&quot;00AA796D&quot;/&gt;&lt;wsp:rsid wsp:val=&quot;00AB0F48&quot;/&gt;&lt;wsp:rsid wsp:val=&quot;00AB1001&quot;/&gt;&lt;wsp:rsid wsp:val=&quot;00AB24B2&quot;/&gt;&lt;wsp:rsid wsp:val=&quot;00AB2CAC&quot;/&gt;&lt;wsp:rsid wsp:val=&quot;00AB5C15&quot;/&gt;&lt;wsp:rsid wsp:val=&quot;00AB5F34&quot;/&gt;&lt;wsp:rsid wsp:val=&quot;00AB6974&quot;/&gt;&lt;wsp:rsid wsp:val=&quot;00AC0AE3&quot;/&gt;&lt;wsp:rsid wsp:val=&quot;00AC12E8&quot;/&gt;&lt;wsp:rsid wsp:val=&quot;00AC1C48&quot;/&gt;&lt;wsp:rsid wsp:val=&quot;00AC24CF&quot;/&gt;&lt;wsp:rsid wsp:val=&quot;00AC466C&quot;/&gt;&lt;wsp:rsid wsp:val=&quot;00AC4C42&quot;/&gt;&lt;wsp:rsid wsp:val=&quot;00AC4E23&quot;/&gt;&lt;wsp:rsid wsp:val=&quot;00AC52B3&quot;/&gt;&lt;wsp:rsid wsp:val=&quot;00AC6964&quot;/&gt;&lt;wsp:rsid wsp:val=&quot;00AC6E7C&quot;/&gt;&lt;wsp:rsid wsp:val=&quot;00AC6ECD&quot;/&gt;&lt;wsp:rsid wsp:val=&quot;00AC75D0&quot;/&gt;&lt;wsp:rsid wsp:val=&quot;00AC7634&quot;/&gt;&lt;wsp:rsid wsp:val=&quot;00AD07FA&quot;/&gt;&lt;wsp:rsid wsp:val=&quot;00AD0A6F&quot;/&gt;&lt;wsp:rsid wsp:val=&quot;00AD1C18&quot;/&gt;&lt;wsp:rsid wsp:val=&quot;00AD2E56&quot;/&gt;&lt;wsp:rsid wsp:val=&quot;00AD3116&quot;/&gt;&lt;wsp:rsid wsp:val=&quot;00AD38D0&quot;/&gt;&lt;wsp:rsid wsp:val=&quot;00AD5268&quot;/&gt;&lt;wsp:rsid wsp:val=&quot;00AD6D04&quot;/&gt;&lt;wsp:rsid wsp:val=&quot;00AD6F8A&quot;/&gt;&lt;wsp:rsid wsp:val=&quot;00AE098B&quot;/&gt;&lt;wsp:rsid wsp:val=&quot;00AE2662&quot;/&gt;&lt;wsp:rsid wsp:val=&quot;00AE38F1&quot;/&gt;&lt;wsp:rsid wsp:val=&quot;00AE4B36&quot;/&gt;&lt;wsp:rsid wsp:val=&quot;00AE618B&quot;/&gt;&lt;wsp:rsid wsp:val=&quot;00AF16F2&quot;/&gt;&lt;wsp:rsid wsp:val=&quot;00AF24F2&quot;/&gt;&lt;wsp:rsid wsp:val=&quot;00AF2FE7&quot;/&gt;&lt;wsp:rsid wsp:val=&quot;00AF3762&quot;/&gt;&lt;wsp:rsid wsp:val=&quot;00AF3882&quot;/&gt;&lt;wsp:rsid wsp:val=&quot;00AF5658&quot;/&gt;&lt;wsp:rsid wsp:val=&quot;00AF61E9&quot;/&gt;&lt;wsp:rsid wsp:val=&quot;00AF679D&quot;/&gt;&lt;wsp:rsid wsp:val=&quot;00AF6B5B&quot;/&gt;&lt;wsp:rsid wsp:val=&quot;00AF6BA7&quot;/&gt;&lt;wsp:rsid wsp:val=&quot;00AF7C02&quot;/&gt;&lt;wsp:rsid wsp:val=&quot;00B00177&quot;/&gt;&lt;wsp:rsid wsp:val=&quot;00B00B85&quot;/&gt;&lt;wsp:rsid wsp:val=&quot;00B00C16&quot;/&gt;&lt;wsp:rsid wsp:val=&quot;00B013B9&quot;/&gt;&lt;wsp:rsid wsp:val=&quot;00B01AE8&quot;/&gt;&lt;wsp:rsid wsp:val=&quot;00B024D2&quot;/&gt;&lt;wsp:rsid wsp:val=&quot;00B02864&quot;/&gt;&lt;wsp:rsid wsp:val=&quot;00B04010&quot;/&gt;&lt;wsp:rsid wsp:val=&quot;00B05304&quot;/&gt;&lt;wsp:rsid wsp:val=&quot;00B071ED&quot;/&gt;&lt;wsp:rsid wsp:val=&quot;00B07568&quot;/&gt;&lt;wsp:rsid wsp:val=&quot;00B12C65&quot;/&gt;&lt;wsp:rsid wsp:val=&quot;00B133C1&quot;/&gt;&lt;wsp:rsid wsp:val=&quot;00B13493&quot;/&gt;&lt;wsp:rsid wsp:val=&quot;00B13737&quot;/&gt;&lt;wsp:rsid wsp:val=&quot;00B1393A&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0CC8&quot;/&gt;&lt;wsp:rsid wsp:val=&quot;00B21342&quot;/&gt;&lt;wsp:rsid wsp:val=&quot;00B216BB&quot;/&gt;&lt;wsp:rsid wsp:val=&quot;00B21A56&quot;/&gt;&lt;wsp:rsid wsp:val=&quot;00B23453&quot;/&gt;&lt;wsp:rsid wsp:val=&quot;00B23594&quot;/&gt;&lt;wsp:rsid wsp:val=&quot;00B242F6&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1B91&quot;/&gt;&lt;wsp:rsid wsp:val=&quot;00B32465&quot;/&gt;&lt;wsp:rsid wsp:val=&quot;00B325AF&quot;/&gt;&lt;wsp:rsid wsp:val=&quot;00B328BF&quot;/&gt;&lt;wsp:rsid wsp:val=&quot;00B33BE1&quot;/&gt;&lt;wsp:rsid wsp:val=&quot;00B3405C&quot;/&gt;&lt;wsp:rsid wsp:val=&quot;00B34FA8&quot;/&gt;&lt;wsp:rsid wsp:val=&quot;00B35CAC&quot;/&gt;&lt;wsp:rsid wsp:val=&quot;00B36425&quot;/&gt;&lt;wsp:rsid wsp:val=&quot;00B36C66&quot;/&gt;&lt;wsp:rsid wsp:val=&quot;00B37E2D&quot;/&gt;&lt;wsp:rsid wsp:val=&quot;00B410F2&quot;/&gt;&lt;wsp:rsid wsp:val=&quot;00B42575&quot;/&gt;&lt;wsp:rsid wsp:val=&quot;00B42885&quot;/&gt;&lt;wsp:rsid wsp:val=&quot;00B42F93&quot;/&gt;&lt;wsp:rsid wsp:val=&quot;00B43A3F&quot;/&gt;&lt;wsp:rsid wsp:val=&quot;00B43D18&quot;/&gt;&lt;wsp:rsid wsp:val=&quot;00B45395&quot;/&gt;&lt;wsp:rsid wsp:val=&quot;00B45489&quot;/&gt;&lt;wsp:rsid wsp:val=&quot;00B45EEA&quot;/&gt;&lt;wsp:rsid wsp:val=&quot;00B4661C&quot;/&gt;&lt;wsp:rsid wsp:val=&quot;00B47DBF&quot;/&gt;&lt;wsp:rsid wsp:val=&quot;00B510C1&quot;/&gt;&lt;wsp:rsid wsp:val=&quot;00B5111F&quot;/&gt;&lt;wsp:rsid wsp:val=&quot;00B516D5&quot;/&gt;&lt;wsp:rsid wsp:val=&quot;00B517B7&quot;/&gt;&lt;wsp:rsid wsp:val=&quot;00B51F42&quot;/&gt;&lt;wsp:rsid wsp:val=&quot;00B52F65&quot;/&gt;&lt;wsp:rsid wsp:val=&quot;00B5369E&quot;/&gt;&lt;wsp:rsid wsp:val=&quot;00B53BEB&quot;/&gt;&lt;wsp:rsid wsp:val=&quot;00B53F6C&quot;/&gt;&lt;wsp:rsid wsp:val=&quot;00B55BB4&quot;/&gt;&lt;wsp:rsid wsp:val=&quot;00B570E6&quot;/&gt;&lt;wsp:rsid wsp:val=&quot;00B604F3&quot;/&gt;&lt;wsp:rsid wsp:val=&quot;00B609A9&quot;/&gt;&lt;wsp:rsid wsp:val=&quot;00B6195E&quot;/&gt;&lt;wsp:rsid wsp:val=&quot;00B62224&quot;/&gt;&lt;wsp:rsid wsp:val=&quot;00B62416&quot;/&gt;&lt;wsp:rsid wsp:val=&quot;00B62523&quot;/&gt;&lt;wsp:rsid wsp:val=&quot;00B62A8E&quot;/&gt;&lt;wsp:rsid wsp:val=&quot;00B643CB&quot;/&gt;&lt;wsp:rsid wsp:val=&quot;00B644EF&quot;/&gt;&lt;wsp:rsid wsp:val=&quot;00B651C9&quot;/&gt;&lt;wsp:rsid wsp:val=&quot;00B65D47&quot;/&gt;&lt;wsp:rsid wsp:val=&quot;00B666EA&quot;/&gt;&lt;wsp:rsid wsp:val=&quot;00B66C62&quot;/&gt;&lt;wsp:rsid wsp:val=&quot;00B70B84&quot;/&gt;&lt;wsp:rsid wsp:val=&quot;00B71D02&quot;/&gt;&lt;wsp:rsid wsp:val=&quot;00B72FDD&quot;/&gt;&lt;wsp:rsid wsp:val=&quot;00B7494F&quot;/&gt;&lt;wsp:rsid wsp:val=&quot;00B76848&quot;/&gt;&lt;wsp:rsid wsp:val=&quot;00B775F5&quot;/&gt;&lt;wsp:rsid wsp:val=&quot;00B77F37&quot;/&gt;&lt;wsp:rsid wsp:val=&quot;00B80626&quot;/&gt;&lt;wsp:rsid wsp:val=&quot;00B80E14&quot;/&gt;&lt;wsp:rsid wsp:val=&quot;00B81D61&quot;/&gt;&lt;wsp:rsid wsp:val=&quot;00B81E2E&quot;/&gt;&lt;wsp:rsid wsp:val=&quot;00B825C4&quot;/&gt;&lt;wsp:rsid wsp:val=&quot;00B8387C&quot;/&gt;&lt;wsp:rsid wsp:val=&quot;00B838EF&quot;/&gt;&lt;wsp:rsid wsp:val=&quot;00B8400A&quot;/&gt;&lt;wsp:rsid wsp:val=&quot;00B84181&quot;/&gt;&lt;wsp:rsid wsp:val=&quot;00B8457E&quot;/&gt;&lt;wsp:rsid wsp:val=&quot;00B856E9&quot;/&gt;&lt;wsp:rsid wsp:val=&quot;00B85D36&quot;/&gt;&lt;wsp:rsid wsp:val=&quot;00B8691B&quot;/&gt;&lt;wsp:rsid wsp:val=&quot;00B86E23&quot;/&gt;&lt;wsp:rsid wsp:val=&quot;00B87893&quot;/&gt;&lt;wsp:rsid wsp:val=&quot;00B91D96&quot;/&gt;&lt;wsp:rsid wsp:val=&quot;00B91E14&quot;/&gt;&lt;wsp:rsid wsp:val=&quot;00B9305B&quot;/&gt;&lt;wsp:rsid wsp:val=&quot;00B93D71&quot;/&gt;&lt;wsp:rsid wsp:val=&quot;00B9496B&quot;/&gt;&lt;wsp:rsid wsp:val=&quot;00B95069&quot;/&gt;&lt;wsp:rsid wsp:val=&quot;00B95A67&quot;/&gt;&lt;wsp:rsid wsp:val=&quot;00B96A21&quot;/&gt;&lt;wsp:rsid wsp:val=&quot;00BA03EA&quot;/&gt;&lt;wsp:rsid wsp:val=&quot;00BA2657&quot;/&gt;&lt;wsp:rsid wsp:val=&quot;00BA3AC7&quot;/&gt;&lt;wsp:rsid wsp:val=&quot;00BA45C6&quot;/&gt;&lt;wsp:rsid wsp:val=&quot;00BA4EEC&quot;/&gt;&lt;wsp:rsid wsp:val=&quot;00BA59A3&quot;/&gt;&lt;wsp:rsid wsp:val=&quot;00BA61E0&quot;/&gt;&lt;wsp:rsid wsp:val=&quot;00BA6255&quot;/&gt;&lt;wsp:rsid wsp:val=&quot;00BA7DA9&quot;/&gt;&lt;wsp:rsid wsp:val=&quot;00BB0226&quot;/&gt;&lt;wsp:rsid wsp:val=&quot;00BB0404&quot;/&gt;&lt;wsp:rsid wsp:val=&quot;00BB05B6&quot;/&gt;&lt;wsp:rsid wsp:val=&quot;00BB07B3&quot;/&gt;&lt;wsp:rsid wsp:val=&quot;00BB2BA6&quot;/&gt;&lt;wsp:rsid wsp:val=&quot;00BB2D95&quot;/&gt;&lt;wsp:rsid wsp:val=&quot;00BB3FB2&quot;/&gt;&lt;wsp:rsid wsp:val=&quot;00BB493E&quot;/&gt;&lt;wsp:rsid wsp:val=&quot;00BB6914&quot;/&gt;&lt;wsp:rsid wsp:val=&quot;00BB6D52&quot;/&gt;&lt;wsp:rsid wsp:val=&quot;00BB73A4&quot;/&gt;&lt;wsp:rsid wsp:val=&quot;00BB75DA&quot;/&gt;&lt;wsp:rsid wsp:val=&quot;00BB7C95&quot;/&gt;&lt;wsp:rsid wsp:val=&quot;00BB7CEF&quot;/&gt;&lt;wsp:rsid wsp:val=&quot;00BC3155&quot;/&gt;&lt;wsp:rsid wsp:val=&quot;00BC31CE&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0E84&quot;/&gt;&lt;wsp:rsid wsp:val=&quot;00BD6AF1&quot;/&gt;&lt;wsp:rsid wsp:val=&quot;00BE09C6&quot;/&gt;&lt;wsp:rsid wsp:val=&quot;00BE1E2E&quot;/&gt;&lt;wsp:rsid wsp:val=&quot;00BE2E31&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E7F8E&quot;/&gt;&lt;wsp:rsid wsp:val=&quot;00BF0416&quot;/&gt;&lt;wsp:rsid wsp:val=&quot;00BF1273&quot;/&gt;&lt;wsp:rsid wsp:val=&quot;00BF33CE&quot;/&gt;&lt;wsp:rsid wsp:val=&quot;00BF3458&quot;/&gt;&lt;wsp:rsid wsp:val=&quot;00BF3E58&quot;/&gt;&lt;wsp:rsid wsp:val=&quot;00BF4FDD&quot;/&gt;&lt;wsp:rsid wsp:val=&quot;00BF5137&quot;/&gt;&lt;wsp:rsid wsp:val=&quot;00BF5172&quot;/&gt;&lt;wsp:rsid wsp:val=&quot;00BF7081&quot;/&gt;&lt;wsp:rsid wsp:val=&quot;00BF757B&quot;/&gt;&lt;wsp:rsid wsp:val=&quot;00C00914&quot;/&gt;&lt;wsp:rsid wsp:val=&quot;00C00A1E&quot;/&gt;&lt;wsp:rsid wsp:val=&quot;00C01438&quot;/&gt;&lt;wsp:rsid wsp:val=&quot;00C03322&quot;/&gt;&lt;wsp:rsid wsp:val=&quot;00C03F2A&quot;/&gt;&lt;wsp:rsid wsp:val=&quot;00C04330&quot;/&gt;&lt;wsp:rsid wsp:val=&quot;00C051A0&quot;/&gt;&lt;wsp:rsid wsp:val=&quot;00C052C5&quot;/&gt;&lt;wsp:rsid wsp:val=&quot;00C0616F&quot;/&gt;&lt;wsp:rsid wsp:val=&quot;00C06E51&quot;/&gt;&lt;wsp:rsid wsp:val=&quot;00C07068&quot;/&gt;&lt;wsp:rsid wsp:val=&quot;00C10F46&quot;/&gt;&lt;wsp:rsid wsp:val=&quot;00C128EF&quot;/&gt;&lt;wsp:rsid wsp:val=&quot;00C12FA8&quot;/&gt;&lt;wsp:rsid wsp:val=&quot;00C14D09&quot;/&gt;&lt;wsp:rsid wsp:val=&quot;00C14E4D&quot;/&gt;&lt;wsp:rsid wsp:val=&quot;00C151BA&quot;/&gt;&lt;wsp:rsid wsp:val=&quot;00C15DD9&quot;/&gt;&lt;wsp:rsid wsp:val=&quot;00C15F09&quot;/&gt;&lt;wsp:rsid wsp:val=&quot;00C16003&quot;/&gt;&lt;wsp:rsid wsp:val=&quot;00C16676&quot;/&gt;&lt;wsp:rsid wsp:val=&quot;00C21B3E&quot;/&gt;&lt;wsp:rsid wsp:val=&quot;00C21DDD&quot;/&gt;&lt;wsp:rsid wsp:val=&quot;00C224EC&quot;/&gt;&lt;wsp:rsid wsp:val=&quot;00C25A75&quot;/&gt;&lt;wsp:rsid wsp:val=&quot;00C26B1E&quot;/&gt;&lt;wsp:rsid wsp:val=&quot;00C27C1F&quot;/&gt;&lt;wsp:rsid wsp:val=&quot;00C30DF4&quot;/&gt;&lt;wsp:rsid wsp:val=&quot;00C31C67&quot;/&gt;&lt;wsp:rsid wsp:val=&quot;00C32688&quot;/&gt;&lt;wsp:rsid wsp:val=&quot;00C346A5&quot;/&gt;&lt;wsp:rsid wsp:val=&quot;00C35695&quot;/&gt;&lt;wsp:rsid wsp:val=&quot;00C35D65&quot;/&gt;&lt;wsp:rsid wsp:val=&quot;00C367EF&quot;/&gt;&lt;wsp:rsid wsp:val=&quot;00C36AE4&quot;/&gt;&lt;wsp:rsid wsp:val=&quot;00C37342&quot;/&gt;&lt;wsp:rsid wsp:val=&quot;00C37FAD&quot;/&gt;&lt;wsp:rsid wsp:val=&quot;00C409CE&quot;/&gt;&lt;wsp:rsid wsp:val=&quot;00C423FE&quot;/&gt;&lt;wsp:rsid wsp:val=&quot;00C445A9&quot;/&gt;&lt;wsp:rsid wsp:val=&quot;00C44F33&quot;/&gt;&lt;wsp:rsid wsp:val=&quot;00C453FE&quot;/&gt;&lt;wsp:rsid wsp:val=&quot;00C456D1&quot;/&gt;&lt;wsp:rsid wsp:val=&quot;00C45781&quot;/&gt;&lt;wsp:rsid wsp:val=&quot;00C46872&quot;/&gt;&lt;wsp:rsid wsp:val=&quot;00C471CC&quot;/&gt;&lt;wsp:rsid wsp:val=&quot;00C47705&quot;/&gt;&lt;wsp:rsid wsp:val=&quot;00C47B2E&quot;/&gt;&lt;wsp:rsid wsp:val=&quot;00C47BAD&quot;/&gt;&lt;wsp:rsid wsp:val=&quot;00C47BC6&quot;/&gt;&lt;wsp:rsid wsp:val=&quot;00C47FCF&quot;/&gt;&lt;wsp:rsid wsp:val=&quot;00C50866&quot;/&gt;&lt;wsp:rsid wsp:val=&quot;00C52673&quot;/&gt;&lt;wsp:rsid wsp:val=&quot;00C52D47&quot;/&gt;&lt;wsp:rsid wsp:val=&quot;00C536CD&quot;/&gt;&lt;wsp:rsid wsp:val=&quot;00C540A9&quot;/&gt;&lt;wsp:rsid wsp:val=&quot;00C54890&quot;/&gt;&lt;wsp:rsid wsp:val=&quot;00C552DB&quot;/&gt;&lt;wsp:rsid wsp:val=&quot;00C56EFA&quot;/&gt;&lt;wsp:rsid wsp:val=&quot;00C57CDF&quot;/&gt;&lt;wsp:rsid wsp:val=&quot;00C60803&quot;/&gt;&lt;wsp:rsid wsp:val=&quot;00C635F5&quot;/&gt;&lt;wsp:rsid wsp:val=&quot;00C63F6D&quot;/&gt;&lt;wsp:rsid wsp:val=&quot;00C641BE&quot;/&gt;&lt;wsp:rsid wsp:val=&quot;00C64948&quot;/&gt;&lt;wsp:rsid wsp:val=&quot;00C64CC5&quot;/&gt;&lt;wsp:rsid wsp:val=&quot;00C6508D&quot;/&gt;&lt;wsp:rsid wsp:val=&quot;00C66123&quot;/&gt;&lt;wsp:rsid wsp:val=&quot;00C66E2D&quot;/&gt;&lt;wsp:rsid wsp:val=&quot;00C67057&quot;/&gt;&lt;wsp:rsid wsp:val=&quot;00C71E43&quot;/&gt;&lt;wsp:rsid wsp:val=&quot;00C7413D&quot;/&gt;&lt;wsp:rsid wsp:val=&quot;00C741D9&quot;/&gt;&lt;wsp:rsid wsp:val=&quot;00C74F31&quot;/&gt;&lt;wsp:rsid wsp:val=&quot;00C751A7&quot;/&gt;&lt;wsp:rsid wsp:val=&quot;00C75D5C&quot;/&gt;&lt;wsp:rsid wsp:val=&quot;00C773F5&quot;/&gt;&lt;wsp:rsid wsp:val=&quot;00C83C4A&quot;/&gt;&lt;wsp:rsid wsp:val=&quot;00C840DF&quot;/&gt;&lt;wsp:rsid wsp:val=&quot;00C85949&quot;/&gt;&lt;wsp:rsid wsp:val=&quot;00C85D6F&quot;/&gt;&lt;wsp:rsid wsp:val=&quot;00C8674D&quot;/&gt;&lt;wsp:rsid wsp:val=&quot;00C90002&quot;/&gt;&lt;wsp:rsid wsp:val=&quot;00C91EC6&quot;/&gt;&lt;wsp:rsid wsp:val=&quot;00C92F6F&quot;/&gt;&lt;wsp:rsid wsp:val=&quot;00C930DD&quot;/&gt;&lt;wsp:rsid wsp:val=&quot;00C937EB&quot;/&gt;&lt;wsp:rsid wsp:val=&quot;00C9597A&quot;/&gt;&lt;wsp:rsid wsp:val=&quot;00C95CB5&quot;/&gt;&lt;wsp:rsid wsp:val=&quot;00C95D28&quot;/&gt;&lt;wsp:rsid wsp:val=&quot;00C969D3&quot;/&gt;&lt;wsp:rsid wsp:val=&quot;00C96CB2&quot;/&gt;&lt;wsp:rsid wsp:val=&quot;00C96EEF&quot;/&gt;&lt;wsp:rsid wsp:val=&quot;00C97951&quot;/&gt;&lt;wsp:rsid wsp:val=&quot;00CA0DE5&quot;/&gt;&lt;wsp:rsid wsp:val=&quot;00CA174E&quot;/&gt;&lt;wsp:rsid wsp:val=&quot;00CA1857&quot;/&gt;&lt;wsp:rsid wsp:val=&quot;00CA187E&quot;/&gt;&lt;wsp:rsid wsp:val=&quot;00CA1E39&quot;/&gt;&lt;wsp:rsid wsp:val=&quot;00CA1EF6&quot;/&gt;&lt;wsp:rsid wsp:val=&quot;00CA22FD&quot;/&gt;&lt;wsp:rsid wsp:val=&quot;00CA2506&quot;/&gt;&lt;wsp:rsid wsp:val=&quot;00CA4944&quot;/&gt;&lt;wsp:rsid wsp:val=&quot;00CA5B74&quot;/&gt;&lt;wsp:rsid wsp:val=&quot;00CB040A&quot;/&gt;&lt;wsp:rsid wsp:val=&quot;00CB06E0&quot;/&gt;&lt;wsp:rsid wsp:val=&quot;00CB0C2F&quot;/&gt;&lt;wsp:rsid wsp:val=&quot;00CB10BC&quot;/&gt;&lt;wsp:rsid wsp:val=&quot;00CB1A6C&quot;/&gt;&lt;wsp:rsid wsp:val=&quot;00CB2423&quot;/&gt;&lt;wsp:rsid wsp:val=&quot;00CB2593&quot;/&gt;&lt;wsp:rsid wsp:val=&quot;00CB2F91&quot;/&gt;&lt;wsp:rsid wsp:val=&quot;00CB38D3&quot;/&gt;&lt;wsp:rsid wsp:val=&quot;00CB3BE2&quot;/&gt;&lt;wsp:rsid wsp:val=&quot;00CB3FE6&quot;/&gt;&lt;wsp:rsid wsp:val=&quot;00CB6927&quot;/&gt;&lt;wsp:rsid wsp:val=&quot;00CB722E&quot;/&gt;&lt;wsp:rsid wsp:val=&quot;00CB75D2&quot;/&gt;&lt;wsp:rsid wsp:val=&quot;00CC01E0&quot;/&gt;&lt;wsp:rsid wsp:val=&quot;00CC1113&quot;/&gt;&lt;wsp:rsid wsp:val=&quot;00CC2142&quot;/&gt;&lt;wsp:rsid wsp:val=&quot;00CC3762&quot;/&gt;&lt;wsp:rsid wsp:val=&quot;00CC3A2C&quot;/&gt;&lt;wsp:rsid wsp:val=&quot;00CC45A7&quot;/&gt;&lt;wsp:rsid wsp:val=&quot;00CC5296&quot;/&gt;&lt;wsp:rsid wsp:val=&quot;00CC5DA6&quot;/&gt;&lt;wsp:rsid wsp:val=&quot;00CD06E7&quot;/&gt;&lt;wsp:rsid wsp:val=&quot;00CD164C&quot;/&gt;&lt;wsp:rsid wsp:val=&quot;00CD2066&quot;/&gt;&lt;wsp:rsid wsp:val=&quot;00CD2259&quot;/&gt;&lt;wsp:rsid wsp:val=&quot;00CD2729&quot;/&gt;&lt;wsp:rsid wsp:val=&quot;00CD6231&quot;/&gt;&lt;wsp:rsid wsp:val=&quot;00CD653A&quot;/&gt;&lt;wsp:rsid wsp:val=&quot;00CE0BA0&quot;/&gt;&lt;wsp:rsid wsp:val=&quot;00CE1B9D&quot;/&gt;&lt;wsp:rsid wsp:val=&quot;00CE2270&quot;/&gt;&lt;wsp:rsid wsp:val=&quot;00CE2DAD&quot;/&gt;&lt;wsp:rsid wsp:val=&quot;00CE2F26&quot;/&gt;&lt;wsp:rsid wsp:val=&quot;00CE31C0&quot;/&gt;&lt;wsp:rsid wsp:val=&quot;00CE3F95&quot;/&gt;&lt;wsp:rsid wsp:val=&quot;00CE471B&quot;/&gt;&lt;wsp:rsid wsp:val=&quot;00CE49E4&quot;/&gt;&lt;wsp:rsid wsp:val=&quot;00CE5AA9&quot;/&gt;&lt;wsp:rsid wsp:val=&quot;00CE5D02&quot;/&gt;&lt;wsp:rsid wsp:val=&quot;00CF0E21&quot;/&gt;&lt;wsp:rsid wsp:val=&quot;00CF1C6E&quot;/&gt;&lt;wsp:rsid wsp:val=&quot;00CF2213&quot;/&gt;&lt;wsp:rsid wsp:val=&quot;00CF2B50&quot;/&gt;&lt;wsp:rsid wsp:val=&quot;00CF383C&quot;/&gt;&lt;wsp:rsid wsp:val=&quot;00CF3841&quot;/&gt;&lt;wsp:rsid wsp:val=&quot;00CF3F78&quot;/&gt;&lt;wsp:rsid wsp:val=&quot;00CF62EF&quot;/&gt;&lt;wsp:rsid wsp:val=&quot;00CF643C&quot;/&gt;&lt;wsp:rsid wsp:val=&quot;00CF66D7&quot;/&gt;&lt;wsp:rsid wsp:val=&quot;00CF67E3&quot;/&gt;&lt;wsp:rsid wsp:val=&quot;00CF6893&quot;/&gt;&lt;wsp:rsid wsp:val=&quot;00CF70E9&quot;/&gt;&lt;wsp:rsid wsp:val=&quot;00CF7248&quot;/&gt;&lt;wsp:rsid wsp:val=&quot;00D02EED&quot;/&gt;&lt;wsp:rsid wsp:val=&quot;00D0490E&quot;/&gt;&lt;wsp:rsid wsp:val=&quot;00D04DFC&quot;/&gt;&lt;wsp:rsid wsp:val=&quot;00D05303&quot;/&gt;&lt;wsp:rsid wsp:val=&quot;00D103EB&quot;/&gt;&lt;wsp:rsid wsp:val=&quot;00D109B7&quot;/&gt;&lt;wsp:rsid wsp:val=&quot;00D11365&quot;/&gt;&lt;wsp:rsid wsp:val=&quot;00D12826&quot;/&gt;&lt;wsp:rsid wsp:val=&quot;00D159B7&quot;/&gt;&lt;wsp:rsid wsp:val=&quot;00D15EEC&quot;/&gt;&lt;wsp:rsid wsp:val=&quot;00D16CA3&quot;/&gt;&lt;wsp:rsid wsp:val=&quot;00D2158B&quot;/&gt;&lt;wsp:rsid wsp:val=&quot;00D21944&quot;/&gt;&lt;wsp:rsid wsp:val=&quot;00D2210D&quot;/&gt;&lt;wsp:rsid wsp:val=&quot;00D22CD3&quot;/&gt;&lt;wsp:rsid wsp:val=&quot;00D23BF9&quot;/&gt;&lt;wsp:rsid wsp:val=&quot;00D24A08&quot;/&gt;&lt;wsp:rsid wsp:val=&quot;00D24CCE&quot;/&gt;&lt;wsp:rsid wsp:val=&quot;00D2507D&quot;/&gt;&lt;wsp:rsid wsp:val=&quot;00D26B52&quot;/&gt;&lt;wsp:rsid wsp:val=&quot;00D27DDF&quot;/&gt;&lt;wsp:rsid wsp:val=&quot;00D30606&quot;/&gt;&lt;wsp:rsid wsp:val=&quot;00D30A64&quot;/&gt;&lt;wsp:rsid wsp:val=&quot;00D32866&quot;/&gt;&lt;wsp:rsid wsp:val=&quot;00D3301B&quot;/&gt;&lt;wsp:rsid wsp:val=&quot;00D33A98&quot;/&gt;&lt;wsp:rsid wsp:val=&quot;00D350E5&quot;/&gt;&lt;wsp:rsid wsp:val=&quot;00D35C54&quot;/&gt;&lt;wsp:rsid wsp:val=&quot;00D36768&quot;/&gt;&lt;wsp:rsid wsp:val=&quot;00D36A84&quot;/&gt;&lt;wsp:rsid wsp:val=&quot;00D3772F&quot;/&gt;&lt;wsp:rsid wsp:val=&quot;00D41669&quot;/&gt;&lt;wsp:rsid wsp:val=&quot;00D42446&quot;/&gt;&lt;wsp:rsid wsp:val=&quot;00D43022&quot;/&gt;&lt;wsp:rsid wsp:val=&quot;00D455E0&quot;/&gt;&lt;wsp:rsid wsp:val=&quot;00D45AD0&quot;/&gt;&lt;wsp:rsid wsp:val=&quot;00D46210&quot;/&gt;&lt;wsp:rsid wsp:val=&quot;00D463AD&quot;/&gt;&lt;wsp:rsid wsp:val=&quot;00D50F6F&quot;/&gt;&lt;wsp:rsid wsp:val=&quot;00D54145&quot;/&gt;&lt;wsp:rsid wsp:val=&quot;00D5493C&quot;/&gt;&lt;wsp:rsid wsp:val=&quot;00D54AD2&quot;/&gt;&lt;wsp:rsid wsp:val=&quot;00D57053&quot;/&gt;&lt;wsp:rsid wsp:val=&quot;00D57906&quot;/&gt;&lt;wsp:rsid wsp:val=&quot;00D60EA1&quot;/&gt;&lt;wsp:rsid wsp:val=&quot;00D618AE&quot;/&gt;&lt;wsp:rsid wsp:val=&quot;00D61BAB&quot;/&gt;&lt;wsp:rsid wsp:val=&quot;00D62330&quot;/&gt;&lt;wsp:rsid wsp:val=&quot;00D623DF&quot;/&gt;&lt;wsp:rsid wsp:val=&quot;00D62C74&quot;/&gt;&lt;wsp:rsid wsp:val=&quot;00D62EA4&quot;/&gt;&lt;wsp:rsid wsp:val=&quot;00D63275&quot;/&gt;&lt;wsp:rsid wsp:val=&quot;00D6382C&quot;/&gt;&lt;wsp:rsid wsp:val=&quot;00D6392A&quot;/&gt;&lt;wsp:rsid wsp:val=&quot;00D65D09&quot;/&gt;&lt;wsp:rsid wsp:val=&quot;00D65D89&quot;/&gt;&lt;wsp:rsid wsp:val=&quot;00D6618E&quot;/&gt;&lt;wsp:rsid wsp:val=&quot;00D66DD1&quot;/&gt;&lt;wsp:rsid wsp:val=&quot;00D674E9&quot;/&gt;&lt;wsp:rsid wsp:val=&quot;00D702E9&quot;/&gt;&lt;wsp:rsid wsp:val=&quot;00D71BC5&quot;/&gt;&lt;wsp:rsid wsp:val=&quot;00D71CDA&quot;/&gt;&lt;wsp:rsid wsp:val=&quot;00D723F9&quot;/&gt;&lt;wsp:rsid wsp:val=&quot;00D72D43&quot;/&gt;&lt;wsp:rsid wsp:val=&quot;00D74C43&quot;/&gt;&lt;wsp:rsid wsp:val=&quot;00D750FB&quot;/&gt;&lt;wsp:rsid wsp:val=&quot;00D759CE&quot;/&gt;&lt;wsp:rsid wsp:val=&quot;00D75E0A&quot;/&gt;&lt;wsp:rsid wsp:val=&quot;00D76573&quot;/&gt;&lt;wsp:rsid wsp:val=&quot;00D7677C&quot;/&gt;&lt;wsp:rsid wsp:val=&quot;00D76E61&quot;/&gt;&lt;wsp:rsid wsp:val=&quot;00D7726C&quot;/&gt;&lt;wsp:rsid wsp:val=&quot;00D77D00&quot;/&gt;&lt;wsp:rsid wsp:val=&quot;00D819F2&quot;/&gt;&lt;wsp:rsid wsp:val=&quot;00D81B2A&quot;/&gt;&lt;wsp:rsid wsp:val=&quot;00D81C1F&quot;/&gt;&lt;wsp:rsid wsp:val=&quot;00D82A24&quot;/&gt;&lt;wsp:rsid wsp:val=&quot;00D8429E&quot;/&gt;&lt;wsp:rsid wsp:val=&quot;00D848DB&quot;/&gt;&lt;wsp:rsid wsp:val=&quot;00D90160&quot;/&gt;&lt;wsp:rsid wsp:val=&quot;00D90693&quot;/&gt;&lt;wsp:rsid wsp:val=&quot;00D9175E&quot;/&gt;&lt;wsp:rsid wsp:val=&quot;00D92E99&quot;/&gt;&lt;wsp:rsid wsp:val=&quot;00D95023&quot;/&gt;&lt;wsp:rsid wsp:val=&quot;00D95FC5&quot;/&gt;&lt;wsp:rsid wsp:val=&quot;00D9654F&quot;/&gt;&lt;wsp:rsid wsp:val=&quot;00D97577&quot;/&gt;&lt;wsp:rsid wsp:val=&quot;00D979AC&quot;/&gt;&lt;wsp:rsid wsp:val=&quot;00DA08C0&quot;/&gt;&lt;wsp:rsid wsp:val=&quot;00DA10CD&quot;/&gt;&lt;wsp:rsid wsp:val=&quot;00DA1E8F&quot;/&gt;&lt;wsp:rsid wsp:val=&quot;00DA1F21&quot;/&gt;&lt;wsp:rsid wsp:val=&quot;00DA21B7&quot;/&gt;&lt;wsp:rsid wsp:val=&quot;00DA27DB&quot;/&gt;&lt;wsp:rsid wsp:val=&quot;00DA2BA4&quot;/&gt;&lt;wsp:rsid wsp:val=&quot;00DA2E4C&quot;/&gt;&lt;wsp:rsid wsp:val=&quot;00DA2FE7&quot;/&gt;&lt;wsp:rsid wsp:val=&quot;00DA54B0&quot;/&gt;&lt;wsp:rsid wsp:val=&quot;00DA5D07&quot;/&gt;&lt;wsp:rsid wsp:val=&quot;00DA611A&quot;/&gt;&lt;wsp:rsid wsp:val=&quot;00DA611E&quot;/&gt;&lt;wsp:rsid wsp:val=&quot;00DA6DF8&quot;/&gt;&lt;wsp:rsid wsp:val=&quot;00DA7763&quot;/&gt;&lt;wsp:rsid wsp:val=&quot;00DA7B09&quot;/&gt;&lt;wsp:rsid wsp:val=&quot;00DB11A6&quot;/&gt;&lt;wsp:rsid wsp:val=&quot;00DB31F1&quot;/&gt;&lt;wsp:rsid wsp:val=&quot;00DB4A06&quot;/&gt;&lt;wsp:rsid wsp:val=&quot;00DB5019&quot;/&gt;&lt;wsp:rsid wsp:val=&quot;00DB6888&quot;/&gt;&lt;wsp:rsid wsp:val=&quot;00DB69C6&quot;/&gt;&lt;wsp:rsid wsp:val=&quot;00DB6D50&quot;/&gt;&lt;wsp:rsid wsp:val=&quot;00DC0502&quot;/&gt;&lt;wsp:rsid wsp:val=&quot;00DC271D&quot;/&gt;&lt;wsp:rsid wsp:val=&quot;00DC4CAC&quot;/&gt;&lt;wsp:rsid wsp:val=&quot;00DC5843&quot;/&gt;&lt;wsp:rsid wsp:val=&quot;00DC655B&quot;/&gt;&lt;wsp:rsid wsp:val=&quot;00DC71BF&quot;/&gt;&lt;wsp:rsid wsp:val=&quot;00DD02B5&quot;/&gt;&lt;wsp:rsid wsp:val=&quot;00DD04B4&quot;/&gt;&lt;wsp:rsid wsp:val=&quot;00DD072D&quot;/&gt;&lt;wsp:rsid wsp:val=&quot;00DD077C&quot;/&gt;&lt;wsp:rsid wsp:val=&quot;00DD166B&quot;/&gt;&lt;wsp:rsid wsp:val=&quot;00DD1C1A&quot;/&gt;&lt;wsp:rsid wsp:val=&quot;00DD2AA4&quot;/&gt;&lt;wsp:rsid wsp:val=&quot;00DD58A9&quot;/&gt;&lt;wsp:rsid wsp:val=&quot;00DD6408&quot;/&gt;&lt;wsp:rsid wsp:val=&quot;00DD6601&quot;/&gt;&lt;wsp:rsid wsp:val=&quot;00DD7EC7&quot;/&gt;&lt;wsp:rsid wsp:val=&quot;00DE00A5&quot;/&gt;&lt;wsp:rsid wsp:val=&quot;00DE0146&quot;/&gt;&lt;wsp:rsid wsp:val=&quot;00DE041D&quot;/&gt;&lt;wsp:rsid wsp:val=&quot;00DE18B9&quot;/&gt;&lt;wsp:rsid wsp:val=&quot;00DE2539&quot;/&gt;&lt;wsp:rsid wsp:val=&quot;00DE3764&quot;/&gt;&lt;wsp:rsid wsp:val=&quot;00DE3AD1&quot;/&gt;&lt;wsp:rsid wsp:val=&quot;00DE6023&quot;/&gt;&lt;wsp:rsid wsp:val=&quot;00DE6DFB&quot;/&gt;&lt;wsp:rsid wsp:val=&quot;00DF02A1&quot;/&gt;&lt;wsp:rsid wsp:val=&quot;00DF0E81&quot;/&gt;&lt;wsp:rsid wsp:val=&quot;00DF1C7E&quot;/&gt;&lt;wsp:rsid wsp:val=&quot;00DF3101&quot;/&gt;&lt;wsp:rsid wsp:val=&quot;00DF449E&quot;/&gt;&lt;wsp:rsid wsp:val=&quot;00DF5396&quot;/&gt;&lt;wsp:rsid wsp:val=&quot;00DF607F&quot;/&gt;&lt;wsp:rsid wsp:val=&quot;00DF7F4E&quot;/&gt;&lt;wsp:rsid wsp:val=&quot;00E0008D&quot;/&gt;&lt;wsp:rsid wsp:val=&quot;00E0089C&quot;/&gt;&lt;wsp:rsid wsp:val=&quot;00E00ECA&quot;/&gt;&lt;wsp:rsid wsp:val=&quot;00E00F59&quot;/&gt;&lt;wsp:rsid wsp:val=&quot;00E01E5C&quot;/&gt;&lt;wsp:rsid wsp:val=&quot;00E0217C&quot;/&gt;&lt;wsp:rsid wsp:val=&quot;00E02CEB&quot;/&gt;&lt;wsp:rsid wsp:val=&quot;00E02D9F&quot;/&gt;&lt;wsp:rsid wsp:val=&quot;00E03ABA&quot;/&gt;&lt;wsp:rsid wsp:val=&quot;00E047CD&quot;/&gt;&lt;wsp:rsid wsp:val=&quot;00E04D7F&quot;/&gt;&lt;wsp:rsid wsp:val=&quot;00E0684D&quot;/&gt;&lt;wsp:rsid wsp:val=&quot;00E06B31&quot;/&gt;&lt;wsp:rsid wsp:val=&quot;00E06CE4&quot;/&gt;&lt;wsp:rsid wsp:val=&quot;00E10B66&quot;/&gt;&lt;wsp:rsid wsp:val=&quot;00E120FB&quot;/&gt;&lt;wsp:rsid wsp:val=&quot;00E12636&quot;/&gt;&lt;wsp:rsid wsp:val=&quot;00E126FC&quot;/&gt;&lt;wsp:rsid wsp:val=&quot;00E1314B&quot;/&gt;&lt;wsp:rsid wsp:val=&quot;00E146DA&quot;/&gt;&lt;wsp:rsid wsp:val=&quot;00E151D9&quot;/&gt;&lt;wsp:rsid wsp:val=&quot;00E1543B&quot;/&gt;&lt;wsp:rsid wsp:val=&quot;00E17062&quot;/&gt;&lt;wsp:rsid wsp:val=&quot;00E17952&quot;/&gt;&lt;wsp:rsid wsp:val=&quot;00E17E84&quot;/&gt;&lt;wsp:rsid wsp:val=&quot;00E22A57&quot;/&gt;&lt;wsp:rsid wsp:val=&quot;00E22DD2&quot;/&gt;&lt;wsp:rsid wsp:val=&quot;00E22EAA&quot;/&gt;&lt;wsp:rsid wsp:val=&quot;00E234E5&quot;/&gt;&lt;wsp:rsid wsp:val=&quot;00E23AB4&quot;/&gt;&lt;wsp:rsid wsp:val=&quot;00E23D50&quot;/&gt;&lt;wsp:rsid wsp:val=&quot;00E25520&quot;/&gt;&lt;wsp:rsid wsp:val=&quot;00E263A6&quot;/&gt;&lt;wsp:rsid wsp:val=&quot;00E26C19&quot;/&gt;&lt;wsp:rsid wsp:val=&quot;00E2709C&quot;/&gt;&lt;wsp:rsid wsp:val=&quot;00E27120&quot;/&gt;&lt;wsp:rsid wsp:val=&quot;00E30573&quot;/&gt;&lt;wsp:rsid wsp:val=&quot;00E30AAA&quot;/&gt;&lt;wsp:rsid wsp:val=&quot;00E3209B&quot;/&gt;&lt;wsp:rsid wsp:val=&quot;00E32537&quot;/&gt;&lt;wsp:rsid wsp:val=&quot;00E33EFB&quot;/&gt;&lt;wsp:rsid wsp:val=&quot;00E3433F&quot;/&gt;&lt;wsp:rsid wsp:val=&quot;00E34758&quot;/&gt;&lt;wsp:rsid wsp:val=&quot;00E35E41&quot;/&gt;&lt;wsp:rsid wsp:val=&quot;00E37E5C&quot;/&gt;&lt;wsp:rsid wsp:val=&quot;00E4030C&quot;/&gt;&lt;wsp:rsid wsp:val=&quot;00E40872&quot;/&gt;&lt;wsp:rsid wsp:val=&quot;00E4100A&quot;/&gt;&lt;wsp:rsid wsp:val=&quot;00E41AE5&quot;/&gt;&lt;wsp:rsid wsp:val=&quot;00E4210F&quot;/&gt;&lt;wsp:rsid wsp:val=&quot;00E42655&quot;/&gt;&lt;wsp:rsid wsp:val=&quot;00E42692&quot;/&gt;&lt;wsp:rsid wsp:val=&quot;00E42B81&quot;/&gt;&lt;wsp:rsid wsp:val=&quot;00E456E6&quot;/&gt;&lt;wsp:rsid wsp:val=&quot;00E460C7&quot;/&gt;&lt;wsp:rsid wsp:val=&quot;00E4657E&quot;/&gt;&lt;wsp:rsid wsp:val=&quot;00E46902&quot;/&gt;&lt;wsp:rsid wsp:val=&quot;00E473DB&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06F&quot;/&gt;&lt;wsp:rsid wsp:val=&quot;00E60304&quot;/&gt;&lt;wsp:rsid wsp:val=&quot;00E604EE&quot;/&gt;&lt;wsp:rsid wsp:val=&quot;00E6242F&quot;/&gt;&lt;wsp:rsid wsp:val=&quot;00E641D4&quot;/&gt;&lt;wsp:rsid wsp:val=&quot;00E6473D&quot;/&gt;&lt;wsp:rsid wsp:val=&quot;00E64B2A&quot;/&gt;&lt;wsp:rsid wsp:val=&quot;00E65129&quot;/&gt;&lt;wsp:rsid wsp:val=&quot;00E654DC&quot;/&gt;&lt;wsp:rsid wsp:val=&quot;00E6596C&quot;/&gt;&lt;wsp:rsid wsp:val=&quot;00E65ABC&quot;/&gt;&lt;wsp:rsid wsp:val=&quot;00E67A21&quot;/&gt;&lt;wsp:rsid wsp:val=&quot;00E67F1D&quot;/&gt;&lt;wsp:rsid wsp:val=&quot;00E70779&quot;/&gt;&lt;wsp:rsid wsp:val=&quot;00E71C2B&quot;/&gt;&lt;wsp:rsid wsp:val=&quot;00E72492&quot;/&gt;&lt;wsp:rsid wsp:val=&quot;00E727F2&quot;/&gt;&lt;wsp:rsid wsp:val=&quot;00E73EBD&quot;/&gt;&lt;wsp:rsid wsp:val=&quot;00E747F3&quot;/&gt;&lt;wsp:rsid wsp:val=&quot;00E74B5E&quot;/&gt;&lt;wsp:rsid wsp:val=&quot;00E76A58&quot;/&gt;&lt;wsp:rsid wsp:val=&quot;00E77724&quot;/&gt;&lt;wsp:rsid wsp:val=&quot;00E7775E&quot;/&gt;&lt;wsp:rsid wsp:val=&quot;00E82B99&quot;/&gt;&lt;wsp:rsid wsp:val=&quot;00E82DA2&quot;/&gt;&lt;wsp:rsid wsp:val=&quot;00E82F26&quot;/&gt;&lt;wsp:rsid wsp:val=&quot;00E8328D&quot;/&gt;&lt;wsp:rsid wsp:val=&quot;00E85470&quot;/&gt;&lt;wsp:rsid wsp:val=&quot;00E86688&quot;/&gt;&lt;wsp:rsid wsp:val=&quot;00E876A2&quot;/&gt;&lt;wsp:rsid wsp:val=&quot;00E91378&quot;/&gt;&lt;wsp:rsid wsp:val=&quot;00E914E8&quot;/&gt;&lt;wsp:rsid wsp:val=&quot;00E92366&quot;/&gt;&lt;wsp:rsid wsp:val=&quot;00E925F7&quot;/&gt;&lt;wsp:rsid wsp:val=&quot;00E93388&quot;/&gt;&lt;wsp:rsid wsp:val=&quot;00E93D5E&quot;/&gt;&lt;wsp:rsid wsp:val=&quot;00E94694&quot;/&gt;&lt;wsp:rsid wsp:val=&quot;00E94870&quot;/&gt;&lt;wsp:rsid wsp:val=&quot;00E95816&quot;/&gt;&lt;wsp:rsid wsp:val=&quot;00E96B29&quot;/&gt;&lt;wsp:rsid wsp:val=&quot;00E971E4&quot;/&gt;&lt;wsp:rsid wsp:val=&quot;00EA1B27&quot;/&gt;&lt;wsp:rsid wsp:val=&quot;00EA23A4&quot;/&gt;&lt;wsp:rsid wsp:val=&quot;00EA275B&quot;/&gt;&lt;wsp:rsid wsp:val=&quot;00EA29F4&quot;/&gt;&lt;wsp:rsid wsp:val=&quot;00EA2B10&quot;/&gt;&lt;wsp:rsid wsp:val=&quot;00EA2F59&quot;/&gt;&lt;wsp:rsid wsp:val=&quot;00EA308E&quot;/&gt;&lt;wsp:rsid wsp:val=&quot;00EA3144&quot;/&gt;&lt;wsp:rsid wsp:val=&quot;00EA36DB&quot;/&gt;&lt;wsp:rsid wsp:val=&quot;00EA4DFD&quot;/&gt;&lt;wsp:rsid wsp:val=&quot;00EA5352&quot;/&gt;&lt;wsp:rsid wsp:val=&quot;00EA65DD&quot;/&gt;&lt;wsp:rsid wsp:val=&quot;00EA6A1F&quot;/&gt;&lt;wsp:rsid wsp:val=&quot;00EA6AFB&quot;/&gt;&lt;wsp:rsid wsp:val=&quot;00EA6F3D&quot;/&gt;&lt;wsp:rsid wsp:val=&quot;00EB02A2&quot;/&gt;&lt;wsp:rsid wsp:val=&quot;00EB109F&quot;/&gt;&lt;wsp:rsid wsp:val=&quot;00EB1155&quot;/&gt;&lt;wsp:rsid wsp:val=&quot;00EB3DDA&quot;/&gt;&lt;wsp:rsid wsp:val=&quot;00EB5166&quot;/&gt;&lt;wsp:rsid wsp:val=&quot;00EB5B36&quot;/&gt;&lt;wsp:rsid wsp:val=&quot;00EB614A&quot;/&gt;&lt;wsp:rsid wsp:val=&quot;00EB6A60&quot;/&gt;&lt;wsp:rsid wsp:val=&quot;00EB727A&quot;/&gt;&lt;wsp:rsid wsp:val=&quot;00EC0BA5&quot;/&gt;&lt;wsp:rsid wsp:val=&quot;00EC5A02&quot;/&gt;&lt;wsp:rsid wsp:val=&quot;00EC702A&quot;/&gt;&lt;wsp:rsid wsp:val=&quot;00ED0086&quot;/&gt;&lt;wsp:rsid wsp:val=&quot;00ED078E&quot;/&gt;&lt;wsp:rsid wsp:val=&quot;00ED31D8&quot;/&gt;&lt;wsp:rsid wsp:val=&quot;00ED337A&quot;/&gt;&lt;wsp:rsid wsp:val=&quot;00ED3A49&quot;/&gt;&lt;wsp:rsid wsp:val=&quot;00ED3CB0&quot;/&gt;&lt;wsp:rsid wsp:val=&quot;00ED5892&quot;/&gt;&lt;wsp:rsid wsp:val=&quot;00ED5EE1&quot;/&gt;&lt;wsp:rsid wsp:val=&quot;00ED6690&quot;/&gt;&lt;wsp:rsid wsp:val=&quot;00ED6A9E&quot;/&gt;&lt;wsp:rsid wsp:val=&quot;00ED7127&quot;/&gt;&lt;wsp:rsid wsp:val=&quot;00EE1A9D&quot;/&gt;&lt;wsp:rsid wsp:val=&quot;00EE4275&quot;/&gt;&lt;wsp:rsid wsp:val=&quot;00EE42F0&quot;/&gt;&lt;wsp:rsid wsp:val=&quot;00EE4E8F&quot;/&gt;&lt;wsp:rsid wsp:val=&quot;00EE54CB&quot;/&gt;&lt;wsp:rsid wsp:val=&quot;00EE6680&quot;/&gt;&lt;wsp:rsid wsp:val=&quot;00EE6C95&quot;/&gt;&lt;wsp:rsid wsp:val=&quot;00EE7C1A&quot;/&gt;&lt;wsp:rsid wsp:val=&quot;00EF0C65&quot;/&gt;&lt;wsp:rsid wsp:val=&quot;00EF17F1&quot;/&gt;&lt;wsp:rsid wsp:val=&quot;00EF17F3&quot;/&gt;&lt;wsp:rsid wsp:val=&quot;00EF25C2&quot;/&gt;&lt;wsp:rsid wsp:val=&quot;00EF4D8D&quot;/&gt;&lt;wsp:rsid wsp:val=&quot;00EF4E6C&quot;/&gt;&lt;wsp:rsid wsp:val=&quot;00EF5305&quot;/&gt;&lt;wsp:rsid wsp:val=&quot;00EF58D9&quot;/&gt;&lt;wsp:rsid wsp:val=&quot;00EF5946&quot;/&gt;&lt;wsp:rsid wsp:val=&quot;00EF70BD&quot;/&gt;&lt;wsp:rsid wsp:val=&quot;00EF7A59&quot;/&gt;&lt;wsp:rsid wsp:val=&quot;00EF7E4B&quot;/&gt;&lt;wsp:rsid wsp:val=&quot;00EF7F23&quot;/&gt;&lt;wsp:rsid wsp:val=&quot;00F0015B&quot;/&gt;&lt;wsp:rsid wsp:val=&quot;00F01A41&quot;/&gt;&lt;wsp:rsid wsp:val=&quot;00F0282E&quot;/&gt;&lt;wsp:rsid wsp:val=&quot;00F05D9A&quot;/&gt;&lt;wsp:rsid wsp:val=&quot;00F069E1&quot;/&gt;&lt;wsp:rsid wsp:val=&quot;00F06C11&quot;/&gt;&lt;wsp:rsid wsp:val=&quot;00F10387&quot;/&gt;&lt;wsp:rsid wsp:val=&quot;00F109D9&quot;/&gt;&lt;wsp:rsid wsp:val=&quot;00F10F4C&quot;/&gt;&lt;wsp:rsid wsp:val=&quot;00F1115E&quot;/&gt;&lt;wsp:rsid wsp:val=&quot;00F11FA4&quot;/&gt;&lt;wsp:rsid wsp:val=&quot;00F1301B&quot;/&gt;&lt;wsp:rsid wsp:val=&quot;00F13051&quot;/&gt;&lt;wsp:rsid wsp:val=&quot;00F134B3&quot;/&gt;&lt;wsp:rsid wsp:val=&quot;00F13520&quot;/&gt;&lt;wsp:rsid wsp:val=&quot;00F14A21&quot;/&gt;&lt;wsp:rsid wsp:val=&quot;00F14BD0&quot;/&gt;&lt;wsp:rsid wsp:val=&quot;00F16721&quot;/&gt;&lt;wsp:rsid wsp:val=&quot;00F17084&quot;/&gt;&lt;wsp:rsid wsp:val=&quot;00F222EC&quot;/&gt;&lt;wsp:rsid wsp:val=&quot;00F23836&quot;/&gt;&lt;wsp:rsid wsp:val=&quot;00F23860&quot;/&gt;&lt;wsp:rsid wsp:val=&quot;00F23BFB&quot;/&gt;&lt;wsp:rsid wsp:val=&quot;00F23CF8&quot;/&gt;&lt;wsp:rsid wsp:val=&quot;00F243B5&quot;/&gt;&lt;wsp:rsid wsp:val=&quot;00F250C8&quot;/&gt;&lt;wsp:rsid wsp:val=&quot;00F25A77&quot;/&gt;&lt;wsp:rsid wsp:val=&quot;00F25F18&quot;/&gt;&lt;wsp:rsid wsp:val=&quot;00F263A8&quot;/&gt;&lt;wsp:rsid wsp:val=&quot;00F266F7&quot;/&gt;&lt;wsp:rsid wsp:val=&quot;00F27DD6&quot;/&gt;&lt;wsp:rsid wsp:val=&quot;00F301C3&quot;/&gt;&lt;wsp:rsid wsp:val=&quot;00F30641&quot;/&gt;&lt;wsp:rsid wsp:val=&quot;00F30D0B&quot;/&gt;&lt;wsp:rsid wsp:val=&quot;00F31DF2&quot;/&gt;&lt;wsp:rsid wsp:val=&quot;00F31FFB&quot;/&gt;&lt;wsp:rsid wsp:val=&quot;00F34FF8&quot;/&gt;&lt;wsp:rsid wsp:val=&quot;00F36044&quot;/&gt;&lt;wsp:rsid wsp:val=&quot;00F37811&quot;/&gt;&lt;wsp:rsid wsp:val=&quot;00F37D60&quot;/&gt;&lt;wsp:rsid wsp:val=&quot;00F4004C&quot;/&gt;&lt;wsp:rsid wsp:val=&quot;00F40C45&quot;/&gt;&lt;wsp:rsid wsp:val=&quot;00F41964&quot;/&gt;&lt;wsp:rsid wsp:val=&quot;00F422E4&quot;/&gt;&lt;wsp:rsid wsp:val=&quot;00F42FAA&quot;/&gt;&lt;wsp:rsid wsp:val=&quot;00F43911&quot;/&gt;&lt;wsp:rsid wsp:val=&quot;00F44010&quot;/&gt;&lt;wsp:rsid wsp:val=&quot;00F441A2&quot;/&gt;&lt;wsp:rsid wsp:val=&quot;00F44A01&quot;/&gt;&lt;wsp:rsid wsp:val=&quot;00F453AA&quot;/&gt;&lt;wsp:rsid wsp:val=&quot;00F4558B&quot;/&gt;&lt;wsp:rsid wsp:val=&quot;00F45A62&quot;/&gt;&lt;wsp:rsid wsp:val=&quot;00F45CE5&quot;/&gt;&lt;wsp:rsid wsp:val=&quot;00F46556&quot;/&gt;&lt;wsp:rsid wsp:val=&quot;00F4658C&quot;/&gt;&lt;wsp:rsid wsp:val=&quot;00F50C50&quot;/&gt;&lt;wsp:rsid wsp:val=&quot;00F5145A&quot;/&gt;&lt;wsp:rsid wsp:val=&quot;00F527BD&quot;/&gt;&lt;wsp:rsid wsp:val=&quot;00F5317F&quot;/&gt;&lt;wsp:rsid wsp:val=&quot;00F53534&quot;/&gt;&lt;wsp:rsid wsp:val=&quot;00F53A43&quot;/&gt;&lt;wsp:rsid wsp:val=&quot;00F53DAB&quot;/&gt;&lt;wsp:rsid wsp:val=&quot;00F542C7&quot;/&gt;&lt;wsp:rsid wsp:val=&quot;00F5630F&quot;/&gt;&lt;wsp:rsid wsp:val=&quot;00F56A89&quot;/&gt;&lt;wsp:rsid wsp:val=&quot;00F570E5&quot;/&gt;&lt;wsp:rsid wsp:val=&quot;00F57528&quot;/&gt;&lt;wsp:rsid wsp:val=&quot;00F60042&quot;/&gt;&lt;wsp:rsid wsp:val=&quot;00F6063E&quot;/&gt;&lt;wsp:rsid wsp:val=&quot;00F633EA&quot;/&gt;&lt;wsp:rsid wsp:val=&quot;00F63C4C&quot;/&gt;&lt;wsp:rsid wsp:val=&quot;00F64195&quot;/&gt;&lt;wsp:rsid wsp:val=&quot;00F658E1&quot;/&gt;&lt;wsp:rsid wsp:val=&quot;00F65B82&quot;/&gt;&lt;wsp:rsid wsp:val=&quot;00F65C7D&quot;/&gt;&lt;wsp:rsid wsp:val=&quot;00F66029&quot;/&gt;&lt;wsp:rsid wsp:val=&quot;00F70A81&quot;/&gt;&lt;wsp:rsid wsp:val=&quot;00F70AB0&quot;/&gt;&lt;wsp:rsid wsp:val=&quot;00F71451&quot;/&gt;&lt;wsp:rsid wsp:val=&quot;00F71BE7&quot;/&gt;&lt;wsp:rsid wsp:val=&quot;00F72555&quot;/&gt;&lt;wsp:rsid wsp:val=&quot;00F74204&quot;/&gt;&lt;wsp:rsid wsp:val=&quot;00F74D15&quot;/&gt;&lt;wsp:rsid wsp:val=&quot;00F74D32&quot;/&gt;&lt;wsp:rsid wsp:val=&quot;00F766DB&quot;/&gt;&lt;wsp:rsid wsp:val=&quot;00F77709&quot;/&gt;&lt;wsp:rsid wsp:val=&quot;00F77E32&quot;/&gt;&lt;wsp:rsid wsp:val=&quot;00F802DA&quot;/&gt;&lt;wsp:rsid wsp:val=&quot;00F819C3&quot;/&gt;&lt;wsp:rsid wsp:val=&quot;00F8231E&quot;/&gt;&lt;wsp:rsid wsp:val=&quot;00F82392&quot;/&gt;&lt;wsp:rsid wsp:val=&quot;00F832D4&quot;/&gt;&lt;wsp:rsid wsp:val=&quot;00F83B7F&quot;/&gt;&lt;wsp:rsid wsp:val=&quot;00F83F15&quot;/&gt;&lt;wsp:rsid wsp:val=&quot;00F84FE9&quot;/&gt;&lt;wsp:rsid wsp:val=&quot;00F85EDF&quot;/&gt;&lt;wsp:rsid wsp:val=&quot;00F87B87&quot;/&gt;&lt;wsp:rsid wsp:val=&quot;00F90727&quot;/&gt;&lt;wsp:rsid wsp:val=&quot;00F914A6&quot;/&gt;&lt;wsp:rsid wsp:val=&quot;00F91F68&quot;/&gt;&lt;wsp:rsid wsp:val=&quot;00F946B0&quot;/&gt;&lt;wsp:rsid wsp:val=&quot;00F94E95&quot;/&gt;&lt;wsp:rsid wsp:val=&quot;00F95150&quot;/&gt;&lt;wsp:rsid wsp:val=&quot;00F9550D&quot;/&gt;&lt;wsp:rsid wsp:val=&quot;00F963FF&quot;/&gt;&lt;wsp:rsid wsp:val=&quot;00F97620&quot;/&gt;&lt;wsp:rsid wsp:val=&quot;00F97998&quot;/&gt;&lt;wsp:rsid wsp:val=&quot;00FA02AC&quot;/&gt;&lt;wsp:rsid wsp:val=&quot;00FA245B&quot;/&gt;&lt;wsp:rsid wsp:val=&quot;00FA3641&quot;/&gt;&lt;wsp:rsid wsp:val=&quot;00FA37EB&quot;/&gt;&lt;wsp:rsid wsp:val=&quot;00FA3AC1&quot;/&gt;&lt;wsp:rsid wsp:val=&quot;00FA3C0E&quot;/&gt;&lt;wsp:rsid wsp:val=&quot;00FA7554&quot;/&gt;&lt;wsp:rsid wsp:val=&quot;00FB18C7&quot;/&gt;&lt;wsp:rsid wsp:val=&quot;00FB18D4&quot;/&gt;&lt;wsp:rsid wsp:val=&quot;00FB2767&quot;/&gt;&lt;wsp:rsid wsp:val=&quot;00FB2A27&quot;/&gt;&lt;wsp:rsid wsp:val=&quot;00FB5669&quot;/&gt;&lt;wsp:rsid wsp:val=&quot;00FB6C36&quot;/&gt;&lt;wsp:rsid wsp:val=&quot;00FB748B&quot;/&gt;&lt;wsp:rsid wsp:val=&quot;00FB7C8C&quot;/&gt;&lt;wsp:rsid wsp:val=&quot;00FC06B7&quot;/&gt;&lt;wsp:rsid wsp:val=&quot;00FC21A5&quot;/&gt;&lt;wsp:rsid wsp:val=&quot;00FC457C&quot;/&gt;&lt;wsp:rsid wsp:val=&quot;00FC5C98&quot;/&gt;&lt;wsp:rsid wsp:val=&quot;00FC6D7F&quot;/&gt;&lt;wsp:rsid wsp:val=&quot;00FC7BD9&quot;/&gt;&lt;wsp:rsid wsp:val=&quot;00FD1D0B&quot;/&gt;&lt;wsp:rsid wsp:val=&quot;00FD3590&quot;/&gt;&lt;wsp:rsid wsp:val=&quot;00FD3F8C&quot;/&gt;&lt;wsp:rsid wsp:val=&quot;00FD67E6&quot;/&gt;&lt;wsp:rsid wsp:val=&quot;00FD7B9B&quot;/&gt;&lt;wsp:rsid wsp:val=&quot;00FD7D33&quot;/&gt;&lt;wsp:rsid wsp:val=&quot;00FE1E2F&quot;/&gt;&lt;wsp:rsid wsp:val=&quot;00FE26B9&quot;/&gt;&lt;wsp:rsid wsp:val=&quot;00FE2B95&quot;/&gt;&lt;wsp:rsid wsp:val=&quot;00FE46F4&quot;/&gt;&lt;wsp:rsid wsp:val=&quot;00FE60F5&quot;/&gt;&lt;wsp:rsid wsp:val=&quot;00FE6183&quot;/&gt;&lt;wsp:rsid wsp:val=&quot;00FE6657&quot;/&gt;&lt;wsp:rsid wsp:val=&quot;00FE730A&quot;/&gt;&lt;wsp:rsid wsp:val=&quot;00FE7579&quot;/&gt;&lt;wsp:rsid wsp:val=&quot;00FE78DB&quot;/&gt;&lt;wsp:rsid wsp:val=&quot;00FE7E60&quot;/&gt;&lt;wsp:rsid wsp:val=&quot;00FF02A3&quot;/&gt;&lt;wsp:rsid wsp:val=&quot;00FF05FF&quot;/&gt;&lt;wsp:rsid wsp:val=&quot;00FF0811&quot;/&gt;&lt;wsp:rsid wsp:val=&quot;00FF0A0B&quot;/&gt;&lt;wsp:rsid wsp:val=&quot;00FF0AA0&quot;/&gt;&lt;wsp:rsid wsp:val=&quot;00FF1974&quot;/&gt;&lt;wsp:rsid wsp:val=&quot;00FF1F25&quot;/&gt;&lt;wsp:rsid wsp:val=&quot;00FF28A6&quot;/&gt;&lt;wsp:rsid wsp:val=&quot;00FF3058&quot;/&gt;&lt;wsp:rsid wsp:val=&quot;00FF3E31&quot;/&gt;&lt;wsp:rsid wsp:val=&quot;00FF4FC5&quot;/&gt;&lt;wsp:rsid wsp:val=&quot;00FF55D1&quot;/&gt;&lt;wsp:rsid wsp:val=&quot;00FF75B0&quot;/&gt;&lt;/wsp:rsids&gt;&lt;/w:docPr&gt;&lt;w:body&gt;&lt;wx:sect&gt;&lt;w:p wsp:rsidR=&quot;00000000&quot; wsp:rsidRPr=&quot;00292065&quot; wsp:rsidRDefault=&quot;00292065&quot; wsp:rsidP=&quot;00292065&quot;&gt;&lt;m:oMathPara&gt;&lt;m:oMath&gt;&lt;m:r&gt;&lt;w:rPr&gt;&lt;w:rFonts w:ascii=&quot;Cambria Math&quot; w:h-ansi=&quot;Cambria Math&quot; w:cs=&quot;Amiri&quot; w:hint=&quot;cs&quot;/&gt;&lt;wx:font wx:val=&quot;Amiri&quot;/&gt;&lt;w:i/&gt;&lt;w:rtl/&gt;&lt;/w:rPr&gt;&lt;m:t&gt;ط§ظ„طھط¶ط®ظ… ظ…ط¹ط¯ظ„&lt;/m:t&gt;&lt;/m:r&gt;&lt;m:r&gt;&lt;m:rPr&gt;&lt;m:sty m:val=&quot;p&quot;/&gt;&lt;/m:rPr&gt;&lt;w:rPr&gt;&lt;w:rFonts w:ascii=&quot;Cambria Math&quot; w:h-ansi=&quot;Cambria Math&quot; w:cs=&quot;Sakkal Majalla&quot;/&gt;&lt;wx:font wx:val=&quot;Cambria Math&quot;/&gt;&lt;/w:rPr&gt;&lt;m:t&gt;-&lt;/m:t&gt;&lt;/m:r&gt;&lt;m:r&gt;&lt;w:rPr&gt;&lt;w:rFonts w:ascii=&quot;Cambria Math&quot; w:h-ansi=&quot;Cambria Math&quot; w:cs=&quot;Amiri&quot; w:hint=&quot;cs&quot;/&gt;&lt;wx:font wx:val=&quot;Amiri&quot;/&gt;&lt;w:i/&gt;&lt;w:rtl/&gt;&lt;/w:rPr&gt;&lt;m:t&gt;ط§ظ„ظ†ظ‚ط¯ظٹ ط§ظ„ظپط±ط¯&lt;/m:t&gt;&lt;/m:r&gt;&lt;m:r&gt;&lt;w:rPr&gt;&lt;w:rFonts w:ascii=&quot;Cambria Math&quot; w:h-ansi=&quot;Cambria Math&quot; w:cs=&quot;Amiri&quot;/&gt;&lt;wx:font wx:val=&quot;Cambria Math&quot;/&gt;&lt;w:i/&gt;&lt;/w:rPr&gt;&lt;m:t&gt; &lt;/m:t&gt;&lt;/m:r&gt;&lt;m:r&gt;&lt;w:rPr&gt;&lt;w:rFonts w:ascii=&quot;Cambria Math&quot; w:h-ansi=&quot;Cambria Math&quot; w:cs=&quot;Amiri&quot; w:hint=&quot;cs&quot;/&gt;&lt;wx:font wx:val=&quot;Amiri&quot;/&gt;&lt;w:i/&gt;&lt;w:rtl/&gt;&lt;/w:rPr&gt;&lt;m:t&gt;ط¯ط®ظ„ ظپظٹ ط§ظ„ط²ظٹط§ط¯ط©&lt;/m:t&gt;&lt;/m:r&gt;&lt;m:r&gt;&lt;w:rPr&gt;&lt;w:rFonts w:ascii=&quot;Cambria Math&quot; w:h-ansi=&quot;Cambria Math&quot; w:cs=&quot;Amiri&quot;/&gt;&lt;wx:font wx:val=&quot;Cambria Math&quot;/&gt;&lt;w:i/&gt;&lt;/w:rPr&gt;&lt;m:t&gt; &lt;/m:t&gt;&lt;/m:r&gt;&lt;m:r&gt;&lt;w:rPr&gt;&lt;w:rFonts w:ascii=&quot;Cambria Math&quot; w:h-ansi=&quot;Cambria Math&quot; w:cs=&quot;Amiri&quot; w:hint=&quot;cs&quot;/&gt;&lt;wx:font wx:val=&quot;Amiri&quot;/&gt;&lt;w:i/&gt;&lt;w:rtl/&gt;&lt;/w:rPr&gt;&lt;m:t&gt; ظ…ط¹ط¯ظ„ &lt;/m:t&gt;&lt;/m:r&gt;&lt;m:r&gt;&lt;w:rPr&gt;&lt;w:rFonts w:ascii=&quot;Cambria Math&quot; w:h-ansi=&quot;Cambria Math&quot; w:cs=&quot;Amiri&quot;/&gt;&lt;wx:font wx:val=&quot;Cambria Math&quot;/&gt;&lt;w:i/&gt;&lt;/w:rPr&gt;&lt;m:t&gt;=&lt;/m:t&gt;&lt;/m:r&gt;&lt;m:r&gt;&lt;m:rPr&gt;&lt;m:sty m:val=&quot;p&quot;/&gt;&lt;/m:rPr&gt;&lt;w:rPr&gt;&lt;w:rFonts w:ascii=&quot;Cambria Math&quot; w:h-ansi=&quot;Cambria Math&quot; w:cs=&quot;Amiri&quot; w:hint=&quot;cs&quot;/&gt;&lt;wx:font wx:val=&quot;Amiri&quot;/&gt;&lt;w:rtl/&gt;&lt;w:lang w:bidi=&quot;AR-DZ&quot;/&gt;&lt;/w:rPr&gt;&lt;m:t&gt;ط§ظ„ط­ظ‚ظٹظ‚ظٹ ط§ظ„ط§ظ‚طھطµط§ط¯ظٹ ط§ظ„ظ†ظ…ظˆ ظ…ط¹ط¯ظ„&lt;/m:t&gt;&lt;/m:r&gt;&lt;/m:oMath&gt;&lt;/m:oMathPara&gt;&lt;/w:p&gt;&lt;w:sectPr wsp:rsidR=&quot;00000000&quot; wsp:rsidRPr=&quot;00292065&quot;&gt;&lt;w:pgSz w:w=&quot;12240&quot; w:h=&quot;15840&quot;/&gt;&lt;w:pgMar w:top=&quot;1440&quot; w:right=&quot;1800&quot; w:bottom=&quot;1440&quot; w:left=&quot;1800&quot; w:header=&quot;720&quot; w:footer=&quot;720&quot; w:gutter=&quot;0&quot;/&gt;&lt;w:cols w:space=&quot;720&quot;/&gt;&lt;/w:sectPr&gt;&lt;/wx:sect&gt;&lt;/w:body&gt;&lt;/w:wordDocument&gt;">
            <v:imagedata r:id="rId31" o:title="" chromakey="white"/>
          </v:shape>
        </w:pict>
      </w:r>
    </w:p>
    <w:p w14:paraId="6A7887C4" w14:textId="77777777" w:rsidR="00567C9F" w:rsidRPr="00B52F65" w:rsidRDefault="00567C9F" w:rsidP="00A627D4">
      <w:pPr>
        <w:bidi/>
        <w:jc w:val="both"/>
        <w:rPr>
          <w:rFonts w:ascii="Amiri" w:hAnsi="Amiri" w:cs="Amiri"/>
          <w:sz w:val="28"/>
          <w:szCs w:val="28"/>
          <w:rtl/>
          <w:lang w:val="en-GB" w:bidi="ar-DZ"/>
        </w:rPr>
      </w:pPr>
      <w:r w:rsidRPr="00B52F65">
        <w:rPr>
          <w:rFonts w:ascii="Amiri" w:hAnsi="Amiri" w:cs="Amiri"/>
          <w:sz w:val="28"/>
          <w:szCs w:val="28"/>
          <w:rtl/>
          <w:lang w:val="en-GB" w:bidi="ar-DZ"/>
        </w:rPr>
        <w:t>ومجمل القول في كل هذا أنَّ النمو العابر لا يمثل نمواً بالمفهوم الاقتصادي، وعليه فالنمو الاقتصادي يعني:</w:t>
      </w:r>
    </w:p>
    <w:p w14:paraId="2CFD5DAB" w14:textId="77777777" w:rsidR="00567C9F" w:rsidRPr="00B52F65" w:rsidRDefault="00567C9F" w:rsidP="00A627D4">
      <w:pPr>
        <w:numPr>
          <w:ilvl w:val="0"/>
          <w:numId w:val="34"/>
        </w:numPr>
        <w:bidi/>
        <w:spacing w:after="0"/>
        <w:jc w:val="both"/>
        <w:rPr>
          <w:rFonts w:ascii="Amiri" w:hAnsi="Amiri" w:cs="Amiri"/>
          <w:sz w:val="28"/>
          <w:szCs w:val="28"/>
          <w:lang w:val="en-GB" w:bidi="ar-DZ"/>
        </w:rPr>
      </w:pPr>
      <w:r>
        <w:rPr>
          <w:rFonts w:ascii="Amiri" w:hAnsi="Amiri" w:cs="Amiri"/>
          <w:sz w:val="28"/>
          <w:szCs w:val="28"/>
          <w:rtl/>
          <w:lang w:val="en-GB" w:bidi="ar-DZ"/>
        </w:rPr>
        <w:t>زيادة في الدخل الفردي</w:t>
      </w:r>
      <w:r w:rsidRPr="00B52F65">
        <w:rPr>
          <w:rFonts w:ascii="Amiri" w:hAnsi="Amiri" w:cs="Amiri"/>
          <w:sz w:val="28"/>
          <w:szCs w:val="28"/>
          <w:lang w:val="en-GB" w:bidi="ar-DZ"/>
        </w:rPr>
        <w:t>.</w:t>
      </w:r>
    </w:p>
    <w:p w14:paraId="0EFF3F71" w14:textId="77777777" w:rsidR="00567C9F" w:rsidRPr="00B52F65" w:rsidRDefault="00567C9F" w:rsidP="00A627D4">
      <w:pPr>
        <w:numPr>
          <w:ilvl w:val="0"/>
          <w:numId w:val="34"/>
        </w:numPr>
        <w:bidi/>
        <w:spacing w:after="0"/>
        <w:jc w:val="both"/>
        <w:rPr>
          <w:rFonts w:ascii="Amiri" w:hAnsi="Amiri" w:cs="Amiri"/>
          <w:sz w:val="28"/>
          <w:szCs w:val="28"/>
          <w:lang w:val="en-GB" w:bidi="ar-DZ"/>
        </w:rPr>
      </w:pPr>
      <w:r w:rsidRPr="00B52F65">
        <w:rPr>
          <w:rFonts w:ascii="Amiri" w:hAnsi="Amiri" w:cs="Amiri"/>
          <w:sz w:val="28"/>
          <w:szCs w:val="28"/>
          <w:rtl/>
          <w:lang w:val="en-GB" w:bidi="ar-DZ"/>
        </w:rPr>
        <w:t>أن تكون هذه الزيادة حقيقية وليست اسمية.</w:t>
      </w:r>
    </w:p>
    <w:p w14:paraId="71318F1D" w14:textId="77777777" w:rsidR="00567C9F" w:rsidRPr="00B52F65" w:rsidRDefault="00567C9F" w:rsidP="00A627D4">
      <w:pPr>
        <w:numPr>
          <w:ilvl w:val="0"/>
          <w:numId w:val="34"/>
        </w:numPr>
        <w:bidi/>
        <w:spacing w:after="0"/>
        <w:jc w:val="both"/>
        <w:rPr>
          <w:rFonts w:ascii="Amiri" w:hAnsi="Amiri" w:cs="Amiri"/>
          <w:sz w:val="28"/>
          <w:szCs w:val="28"/>
          <w:rtl/>
          <w:lang w:val="en-GB" w:bidi="ar-DZ"/>
        </w:rPr>
      </w:pPr>
      <w:r w:rsidRPr="00B52F65">
        <w:rPr>
          <w:rFonts w:ascii="Amiri" w:hAnsi="Amiri" w:cs="Amiri"/>
          <w:sz w:val="28"/>
          <w:szCs w:val="28"/>
          <w:rtl/>
          <w:lang w:val="en-GB" w:bidi="ar-DZ"/>
        </w:rPr>
        <w:t>أن تكون الزيادة مضطردة.</w:t>
      </w:r>
    </w:p>
    <w:p w14:paraId="154C4D2A" w14:textId="77777777" w:rsidR="00567C9F" w:rsidRPr="00B52F65" w:rsidRDefault="00567C9F" w:rsidP="00A627D4">
      <w:pPr>
        <w:bidi/>
        <w:jc w:val="both"/>
        <w:rPr>
          <w:rFonts w:ascii="Amiri" w:hAnsi="Amiri" w:cs="Amiri"/>
          <w:sz w:val="28"/>
          <w:szCs w:val="28"/>
          <w:rtl/>
          <w:lang w:val="en-GB" w:bidi="ar-DZ"/>
        </w:rPr>
      </w:pPr>
      <w:r w:rsidRPr="00B52F65">
        <w:rPr>
          <w:rFonts w:ascii="Amiri" w:hAnsi="Amiri" w:cs="Amiri"/>
          <w:sz w:val="28"/>
          <w:szCs w:val="28"/>
          <w:rtl/>
          <w:lang w:val="en-GB" w:bidi="ar-DZ"/>
        </w:rPr>
        <w:t>ومع كل هذا قد لا يساير النمو بالضر</w:t>
      </w:r>
      <w:r>
        <w:rPr>
          <w:rFonts w:ascii="Amiri" w:hAnsi="Amiri" w:cs="Amiri"/>
          <w:sz w:val="28"/>
          <w:szCs w:val="28"/>
          <w:rtl/>
          <w:lang w:val="en-GB" w:bidi="ar-DZ"/>
        </w:rPr>
        <w:t>ورة زيادة في رفاهية السكان لأنه</w:t>
      </w:r>
      <w:r w:rsidRPr="00B52F65">
        <w:rPr>
          <w:rFonts w:ascii="Amiri" w:hAnsi="Amiri" w:cs="Amiri"/>
          <w:sz w:val="28"/>
          <w:szCs w:val="28"/>
          <w:rtl/>
          <w:lang w:val="en-GB" w:bidi="ar-DZ"/>
        </w:rPr>
        <w:t>:</w:t>
      </w:r>
    </w:p>
    <w:p w14:paraId="2B390107" w14:textId="77777777" w:rsidR="00567C9F" w:rsidRPr="00B52F65" w:rsidRDefault="00567C9F" w:rsidP="00A627D4">
      <w:pPr>
        <w:pStyle w:val="Paragraphedeliste"/>
        <w:numPr>
          <w:ilvl w:val="0"/>
          <w:numId w:val="38"/>
        </w:numPr>
        <w:bidi/>
        <w:jc w:val="both"/>
        <w:rPr>
          <w:rFonts w:ascii="Amiri" w:eastAsia="Times New Roman" w:hAnsi="Amiri" w:cs="Amiri"/>
          <w:sz w:val="28"/>
          <w:szCs w:val="28"/>
          <w:lang w:val="en-GB"/>
        </w:rPr>
      </w:pPr>
      <w:r w:rsidRPr="00B52F65">
        <w:rPr>
          <w:rFonts w:ascii="Amiri" w:eastAsia="Times New Roman" w:hAnsi="Amiri" w:cs="Amiri"/>
          <w:sz w:val="28"/>
          <w:szCs w:val="28"/>
          <w:rtl/>
          <w:lang w:val="en-GB"/>
        </w:rPr>
        <w:t>يعتمد على النشاط الرسمي ويتجاهل النشاط الموازي.</w:t>
      </w:r>
    </w:p>
    <w:p w14:paraId="44E928EF" w14:textId="77777777" w:rsidR="00567C9F" w:rsidRPr="00B52F65" w:rsidRDefault="00567C9F" w:rsidP="00A627D4">
      <w:pPr>
        <w:pStyle w:val="Paragraphedeliste"/>
        <w:numPr>
          <w:ilvl w:val="0"/>
          <w:numId w:val="38"/>
        </w:numPr>
        <w:bidi/>
        <w:jc w:val="both"/>
        <w:rPr>
          <w:rFonts w:ascii="Amiri" w:eastAsia="Times New Roman" w:hAnsi="Amiri" w:cs="Amiri"/>
          <w:sz w:val="28"/>
          <w:szCs w:val="28"/>
          <w:lang w:val="en-GB"/>
        </w:rPr>
      </w:pPr>
      <w:r w:rsidRPr="00B52F65">
        <w:rPr>
          <w:rFonts w:ascii="Amiri" w:eastAsia="Times New Roman" w:hAnsi="Amiri" w:cs="Amiri"/>
          <w:sz w:val="28"/>
          <w:szCs w:val="28"/>
          <w:rtl/>
          <w:lang w:val="en-GB"/>
        </w:rPr>
        <w:lastRenderedPageBreak/>
        <w:t>يعتمد في حسابه على السلع والخدمات المسوقة،</w:t>
      </w:r>
      <w:r>
        <w:rPr>
          <w:rFonts w:ascii="Amiri" w:eastAsia="Times New Roman" w:hAnsi="Amiri" w:cs="Amiri" w:hint="cs"/>
          <w:sz w:val="28"/>
          <w:szCs w:val="28"/>
          <w:rtl/>
          <w:lang w:val="en-GB"/>
        </w:rPr>
        <w:t xml:space="preserve"> </w:t>
      </w:r>
      <w:r w:rsidRPr="00B52F65">
        <w:rPr>
          <w:rFonts w:ascii="Amiri" w:eastAsia="Times New Roman" w:hAnsi="Amiri" w:cs="Amiri"/>
          <w:sz w:val="28"/>
          <w:szCs w:val="28"/>
          <w:rtl/>
          <w:lang w:val="en-GB"/>
        </w:rPr>
        <w:t xml:space="preserve">ويتغافل </w:t>
      </w:r>
      <w:r>
        <w:rPr>
          <w:rFonts w:ascii="Amiri" w:eastAsia="Times New Roman" w:hAnsi="Amiri" w:cs="Amiri"/>
          <w:sz w:val="28"/>
          <w:szCs w:val="28"/>
          <w:rtl/>
          <w:lang w:val="en-GB"/>
        </w:rPr>
        <w:t>عن المستهلكة دون عرضها في السوق</w:t>
      </w:r>
      <w:r w:rsidRPr="00B52F65">
        <w:rPr>
          <w:rFonts w:ascii="Amiri" w:eastAsia="Times New Roman" w:hAnsi="Amiri" w:cs="Amiri"/>
          <w:sz w:val="28"/>
          <w:szCs w:val="28"/>
          <w:rtl/>
          <w:lang w:val="en-GB"/>
        </w:rPr>
        <w:t>،</w:t>
      </w:r>
      <w:r>
        <w:rPr>
          <w:rFonts w:ascii="Amiri" w:eastAsia="Times New Roman" w:hAnsi="Amiri" w:cs="Amiri" w:hint="cs"/>
          <w:sz w:val="28"/>
          <w:szCs w:val="28"/>
          <w:rtl/>
          <w:lang w:val="en-GB"/>
        </w:rPr>
        <w:t xml:space="preserve"> </w:t>
      </w:r>
      <w:r w:rsidRPr="00B52F65">
        <w:rPr>
          <w:rFonts w:ascii="Amiri" w:eastAsia="Times New Roman" w:hAnsi="Amiri" w:cs="Amiri"/>
          <w:sz w:val="28"/>
          <w:szCs w:val="28"/>
          <w:rtl/>
          <w:lang w:val="en-GB"/>
        </w:rPr>
        <w:t>وهذا ما يجعله لا يعبر عن كميات الإنتاج الحقيقي.</w:t>
      </w:r>
    </w:p>
    <w:p w14:paraId="3FD425ED" w14:textId="77777777" w:rsidR="00567C9F" w:rsidRPr="00B52F65" w:rsidRDefault="00567C9F" w:rsidP="00A627D4">
      <w:pPr>
        <w:pStyle w:val="Paragraphedeliste"/>
        <w:numPr>
          <w:ilvl w:val="0"/>
          <w:numId w:val="38"/>
        </w:numPr>
        <w:bidi/>
        <w:jc w:val="both"/>
        <w:rPr>
          <w:rFonts w:ascii="Amiri" w:eastAsia="Times New Roman" w:hAnsi="Amiri" w:cs="Amiri"/>
          <w:sz w:val="28"/>
          <w:szCs w:val="28"/>
          <w:lang w:val="en-GB"/>
        </w:rPr>
      </w:pPr>
      <w:r w:rsidRPr="00B52F65">
        <w:rPr>
          <w:rFonts w:ascii="Amiri" w:eastAsia="Times New Roman" w:hAnsi="Amiri" w:cs="Amiri"/>
          <w:sz w:val="28"/>
          <w:szCs w:val="28"/>
          <w:rtl/>
          <w:lang w:val="en-GB"/>
        </w:rPr>
        <w:t>يركز على تغير متوسط كم السلع وا</w:t>
      </w:r>
      <w:r>
        <w:rPr>
          <w:rFonts w:ascii="Amiri" w:eastAsia="Times New Roman" w:hAnsi="Amiri" w:cs="Amiri"/>
          <w:sz w:val="28"/>
          <w:szCs w:val="28"/>
          <w:rtl/>
          <w:lang w:val="en-GB"/>
        </w:rPr>
        <w:t>لخدمات التي يحصل عليها الفرد</w:t>
      </w:r>
      <w:r w:rsidRPr="00B52F65">
        <w:rPr>
          <w:rFonts w:ascii="Amiri" w:eastAsia="Times New Roman" w:hAnsi="Amiri" w:cs="Amiri"/>
          <w:sz w:val="28"/>
          <w:szCs w:val="28"/>
          <w:rtl/>
          <w:lang w:val="en-GB"/>
        </w:rPr>
        <w:t>،</w:t>
      </w:r>
      <w:r>
        <w:rPr>
          <w:rFonts w:ascii="Amiri" w:eastAsia="Times New Roman" w:hAnsi="Amiri" w:cs="Amiri" w:hint="cs"/>
          <w:sz w:val="28"/>
          <w:szCs w:val="28"/>
          <w:rtl/>
          <w:lang w:val="en-GB"/>
        </w:rPr>
        <w:t xml:space="preserve"> </w:t>
      </w:r>
      <w:r w:rsidRPr="00B52F65">
        <w:rPr>
          <w:rFonts w:ascii="Amiri" w:eastAsia="Times New Roman" w:hAnsi="Amiri" w:cs="Amiri"/>
          <w:sz w:val="28"/>
          <w:szCs w:val="28"/>
          <w:rtl/>
          <w:lang w:val="en-GB"/>
        </w:rPr>
        <w:t>دون أن يهتم بهيكل توزيع الناتج الحقيقي للأفراد.</w:t>
      </w:r>
    </w:p>
    <w:p w14:paraId="48BFCB6A" w14:textId="77777777" w:rsidR="00567C9F" w:rsidRPr="00B52F65" w:rsidRDefault="00567C9F" w:rsidP="00A627D4">
      <w:pPr>
        <w:bidi/>
        <w:jc w:val="both"/>
        <w:rPr>
          <w:rFonts w:ascii="Amiri" w:hAnsi="Amiri" w:cs="Amiri"/>
          <w:sz w:val="28"/>
          <w:szCs w:val="28"/>
          <w:rtl/>
          <w:lang w:val="en-GB" w:bidi="ar-DZ"/>
        </w:rPr>
      </w:pPr>
      <w:r w:rsidRPr="00B52F65">
        <w:rPr>
          <w:rFonts w:ascii="Amiri" w:hAnsi="Amiri" w:cs="Amiri"/>
          <w:sz w:val="28"/>
          <w:szCs w:val="28"/>
          <w:rtl/>
          <w:lang w:val="en-GB" w:bidi="ar-DZ"/>
        </w:rPr>
        <w:t>وعليه فإنَّ النمو الاقتصادي ضروري لكنه ليس كافيا للتنمية.</w:t>
      </w:r>
    </w:p>
    <w:p w14:paraId="00EB84F1" w14:textId="77777777" w:rsidR="00567C9F" w:rsidRPr="00E7478A" w:rsidRDefault="00567C9F" w:rsidP="00A627D4">
      <w:pPr>
        <w:bidi/>
        <w:jc w:val="both"/>
        <w:rPr>
          <w:rFonts w:ascii="Amiri" w:hAnsi="Amiri" w:cs="Amiri"/>
          <w:sz w:val="28"/>
          <w:szCs w:val="28"/>
          <w:rtl/>
          <w:lang w:val="en-GB" w:bidi="ar-DZ"/>
        </w:rPr>
      </w:pPr>
      <w:r w:rsidRPr="00B52F65">
        <w:rPr>
          <w:rFonts w:ascii="Amiri" w:hAnsi="Amiri" w:cs="Amiri"/>
          <w:sz w:val="28"/>
          <w:szCs w:val="28"/>
          <w:rtl/>
          <w:lang w:val="en-GB" w:bidi="ar-DZ"/>
        </w:rPr>
        <w:t>وتبقى أيضا نوعية النمو وليس كميته وحدها هي الحاسمة في تحقيق الرفاه الإنساني، فالنمو قد يقضي على فرص العمل بدلا من إيجاده</w:t>
      </w:r>
      <w:r>
        <w:rPr>
          <w:rFonts w:ascii="Amiri" w:hAnsi="Amiri" w:cs="Amiri"/>
          <w:sz w:val="28"/>
          <w:szCs w:val="28"/>
          <w:rtl/>
          <w:lang w:val="en-GB" w:bidi="ar-DZ"/>
        </w:rPr>
        <w:t>ا</w:t>
      </w:r>
      <w:r w:rsidRPr="00B52F65">
        <w:rPr>
          <w:rFonts w:ascii="Amiri" w:hAnsi="Amiri" w:cs="Amiri"/>
          <w:sz w:val="28"/>
          <w:szCs w:val="28"/>
          <w:rtl/>
          <w:lang w:val="en-GB" w:bidi="ar-DZ"/>
        </w:rPr>
        <w:t>،</w:t>
      </w:r>
      <w:r>
        <w:rPr>
          <w:rFonts w:ascii="Amiri" w:hAnsi="Amiri" w:cs="Amiri" w:hint="cs"/>
          <w:sz w:val="28"/>
          <w:szCs w:val="28"/>
          <w:rtl/>
          <w:lang w:val="en-GB" w:bidi="ar-DZ"/>
        </w:rPr>
        <w:t xml:space="preserve"> </w:t>
      </w:r>
      <w:r w:rsidRPr="00B52F65">
        <w:rPr>
          <w:rFonts w:ascii="Amiri" w:hAnsi="Amiri" w:cs="Amiri"/>
          <w:sz w:val="28"/>
          <w:szCs w:val="28"/>
          <w:rtl/>
          <w:lang w:val="en-GB" w:bidi="ar-DZ"/>
        </w:rPr>
        <w:t>وقد يتحيز ل</w:t>
      </w:r>
      <w:r>
        <w:rPr>
          <w:rFonts w:ascii="Amiri" w:hAnsi="Amiri" w:cs="Amiri"/>
          <w:sz w:val="28"/>
          <w:szCs w:val="28"/>
          <w:rtl/>
          <w:lang w:val="en-GB" w:bidi="ar-DZ"/>
        </w:rPr>
        <w:t>أقوياء بدلا من تخفيف حدّة الفقر</w:t>
      </w:r>
      <w:r w:rsidRPr="00B52F65">
        <w:rPr>
          <w:rFonts w:ascii="Amiri" w:hAnsi="Amiri" w:cs="Amiri"/>
          <w:sz w:val="28"/>
          <w:szCs w:val="28"/>
          <w:rtl/>
          <w:lang w:val="en-GB" w:bidi="ar-DZ"/>
        </w:rPr>
        <w:t>،</w:t>
      </w:r>
      <w:r>
        <w:rPr>
          <w:rFonts w:ascii="Amiri" w:hAnsi="Amiri" w:cs="Amiri" w:hint="cs"/>
          <w:sz w:val="28"/>
          <w:szCs w:val="28"/>
          <w:rtl/>
          <w:lang w:val="en-GB" w:bidi="ar-DZ"/>
        </w:rPr>
        <w:t xml:space="preserve"> </w:t>
      </w:r>
      <w:r w:rsidRPr="00B52F65">
        <w:rPr>
          <w:rFonts w:ascii="Amiri" w:hAnsi="Amiri" w:cs="Amiri"/>
          <w:sz w:val="28"/>
          <w:szCs w:val="28"/>
          <w:rtl/>
          <w:lang w:val="en-GB" w:bidi="ar-DZ"/>
        </w:rPr>
        <w:t>وقد ي</w:t>
      </w:r>
      <w:r>
        <w:rPr>
          <w:rFonts w:ascii="Amiri" w:hAnsi="Amiri" w:cs="Amiri"/>
          <w:sz w:val="28"/>
          <w:szCs w:val="28"/>
          <w:rtl/>
          <w:lang w:val="en-GB" w:bidi="ar-DZ"/>
        </w:rPr>
        <w:t>كتُم صوت الناس بدلا من أن يعليه</w:t>
      </w:r>
      <w:r w:rsidRPr="00B52F65">
        <w:rPr>
          <w:rFonts w:ascii="Amiri" w:hAnsi="Amiri" w:cs="Amiri"/>
          <w:sz w:val="28"/>
          <w:szCs w:val="28"/>
          <w:rtl/>
          <w:lang w:val="en-GB" w:bidi="ar-DZ"/>
        </w:rPr>
        <w:t>،</w:t>
      </w:r>
      <w:r>
        <w:rPr>
          <w:rFonts w:ascii="Amiri" w:hAnsi="Amiri" w:cs="Amiri" w:hint="cs"/>
          <w:sz w:val="28"/>
          <w:szCs w:val="28"/>
          <w:rtl/>
          <w:lang w:val="en-GB" w:bidi="ar-DZ"/>
        </w:rPr>
        <w:t xml:space="preserve"> </w:t>
      </w:r>
      <w:r w:rsidRPr="00B52F65">
        <w:rPr>
          <w:rFonts w:ascii="Amiri" w:hAnsi="Amiri" w:cs="Amiri"/>
          <w:sz w:val="28"/>
          <w:szCs w:val="28"/>
          <w:rtl/>
          <w:lang w:val="en-GB" w:bidi="ar-DZ"/>
        </w:rPr>
        <w:t xml:space="preserve">وقد يكون غير متأصل بدلا من أن يضرب </w:t>
      </w:r>
      <w:r>
        <w:rPr>
          <w:rFonts w:ascii="Amiri" w:hAnsi="Amiri" w:cs="Amiri"/>
          <w:sz w:val="28"/>
          <w:szCs w:val="28"/>
          <w:rtl/>
          <w:lang w:val="en-GB" w:bidi="ar-DZ"/>
        </w:rPr>
        <w:t xml:space="preserve">بجذوره في الثقافة والتراث </w:t>
      </w:r>
      <w:r w:rsidRPr="00B52F65">
        <w:rPr>
          <w:rFonts w:ascii="Amiri" w:hAnsi="Amiri" w:cs="Amiri"/>
          <w:sz w:val="28"/>
          <w:szCs w:val="28"/>
          <w:rtl/>
          <w:lang w:val="en-GB" w:bidi="ar-DZ"/>
        </w:rPr>
        <w:t>وقد يضر بالمستقبل بدلا من أن يكون مستديما</w:t>
      </w:r>
      <w:r>
        <w:rPr>
          <w:rFonts w:ascii="Amiri" w:hAnsi="Amiri" w:cs="Amiri"/>
          <w:sz w:val="28"/>
          <w:szCs w:val="28"/>
          <w:rtl/>
          <w:lang w:val="en-GB" w:bidi="ar-DZ"/>
        </w:rPr>
        <w:t xml:space="preserve">، </w:t>
      </w:r>
      <w:r w:rsidRPr="00B52F65">
        <w:rPr>
          <w:rFonts w:ascii="Amiri" w:hAnsi="Amiri" w:cs="Amiri"/>
          <w:sz w:val="28"/>
          <w:szCs w:val="28"/>
          <w:rtl/>
          <w:lang w:val="en-GB" w:bidi="ar-DZ"/>
        </w:rPr>
        <w:t>وفي هذه الحالة لن يؤدي للتنمية</w:t>
      </w:r>
      <w:r w:rsidRPr="00544BAC">
        <w:rPr>
          <w:rFonts w:ascii="Amiri" w:hAnsi="Amiri" w:cs="Amiri"/>
          <w:sz w:val="28"/>
          <w:szCs w:val="28"/>
          <w:vertAlign w:val="superscript"/>
          <w:rtl/>
          <w:lang w:val="en-GB"/>
        </w:rPr>
        <w:footnoteReference w:id="46"/>
      </w:r>
      <w:r w:rsidRPr="00B52F65">
        <w:rPr>
          <w:rFonts w:ascii="Amiri" w:hAnsi="Amiri" w:cs="Amiri"/>
          <w:sz w:val="28"/>
          <w:szCs w:val="28"/>
          <w:rtl/>
          <w:lang w:val="en-GB" w:bidi="ar-DZ"/>
        </w:rPr>
        <w:t>.</w:t>
      </w:r>
    </w:p>
    <w:p w14:paraId="6657C673" w14:textId="77777777" w:rsidR="00567C9F" w:rsidRDefault="00567C9F" w:rsidP="00567C9F">
      <w:pPr>
        <w:jc w:val="both"/>
        <w:rPr>
          <w:rFonts w:ascii="Amiri" w:hAnsi="Amiri" w:cs="Amiri"/>
          <w:sz w:val="28"/>
          <w:szCs w:val="28"/>
          <w:u w:val="single"/>
          <w:rtl/>
          <w:lang w:val="en-GB" w:bidi="ar-DZ"/>
        </w:rPr>
      </w:pPr>
    </w:p>
    <w:p w14:paraId="50650CC2" w14:textId="77777777" w:rsidR="00567C9F" w:rsidRDefault="00567C9F" w:rsidP="00567C9F">
      <w:pPr>
        <w:jc w:val="both"/>
        <w:rPr>
          <w:rFonts w:ascii="Amiri" w:hAnsi="Amiri" w:cs="Amiri"/>
          <w:sz w:val="28"/>
          <w:szCs w:val="28"/>
          <w:u w:val="single"/>
          <w:rtl/>
          <w:lang w:val="en-GB" w:bidi="ar-DZ"/>
        </w:rPr>
      </w:pPr>
    </w:p>
    <w:p w14:paraId="4FA751C2" w14:textId="77777777" w:rsidR="00567C9F" w:rsidRDefault="00567C9F" w:rsidP="00567C9F">
      <w:pPr>
        <w:jc w:val="both"/>
        <w:rPr>
          <w:rFonts w:ascii="Amiri" w:hAnsi="Amiri" w:cs="Amiri"/>
          <w:sz w:val="28"/>
          <w:szCs w:val="28"/>
          <w:u w:val="single"/>
          <w:rtl/>
          <w:lang w:val="en-GB" w:bidi="ar-DZ"/>
        </w:rPr>
      </w:pPr>
    </w:p>
    <w:p w14:paraId="60F84CCD" w14:textId="77777777" w:rsidR="00567C9F" w:rsidRDefault="00567C9F" w:rsidP="00A627D4">
      <w:pPr>
        <w:bidi/>
        <w:jc w:val="both"/>
        <w:rPr>
          <w:rFonts w:ascii="Amiri" w:hAnsi="Amiri" w:cs="Amiri"/>
          <w:sz w:val="28"/>
          <w:szCs w:val="28"/>
          <w:u w:val="single"/>
          <w:rtl/>
          <w:lang w:val="en-GB" w:bidi="ar-DZ"/>
        </w:rPr>
      </w:pPr>
    </w:p>
    <w:p w14:paraId="30A73FB2" w14:textId="77777777" w:rsidR="00567C9F" w:rsidRPr="00E7478A" w:rsidRDefault="00567C9F" w:rsidP="00A627D4">
      <w:pPr>
        <w:bidi/>
        <w:jc w:val="both"/>
        <w:rPr>
          <w:rFonts w:ascii="Amiri" w:hAnsi="Amiri" w:cs="Amiri"/>
          <w:sz w:val="28"/>
          <w:szCs w:val="28"/>
          <w:u w:val="single"/>
          <w:lang w:val="en-GB" w:bidi="ar-DZ"/>
        </w:rPr>
      </w:pPr>
      <w:r w:rsidRPr="00E7478A">
        <w:rPr>
          <w:rFonts w:ascii="Amiri" w:hAnsi="Amiri" w:cs="Amiri" w:hint="cs"/>
          <w:sz w:val="28"/>
          <w:szCs w:val="28"/>
          <w:u w:val="single"/>
          <w:rtl/>
          <w:lang w:val="en-GB" w:bidi="ar-DZ"/>
        </w:rPr>
        <w:t xml:space="preserve">المطلب الثاني: </w:t>
      </w:r>
      <w:r w:rsidRPr="00E7478A">
        <w:rPr>
          <w:rFonts w:ascii="Amiri" w:hAnsi="Amiri" w:cs="Amiri"/>
          <w:sz w:val="28"/>
          <w:szCs w:val="28"/>
          <w:u w:val="single"/>
          <w:rtl/>
          <w:lang w:val="en-GB" w:bidi="ar-DZ"/>
        </w:rPr>
        <w:t>مقاييس النمو الاقتصادي</w:t>
      </w:r>
    </w:p>
    <w:p w14:paraId="1B4366BC" w14:textId="77777777" w:rsidR="00567C9F" w:rsidRPr="00B52F65" w:rsidRDefault="00567C9F" w:rsidP="00A627D4">
      <w:pPr>
        <w:bidi/>
        <w:ind w:firstLine="397"/>
        <w:jc w:val="both"/>
        <w:rPr>
          <w:rFonts w:ascii="Amiri" w:hAnsi="Amiri" w:cs="Amiri"/>
          <w:sz w:val="28"/>
          <w:szCs w:val="28"/>
          <w:rtl/>
          <w:lang w:val="en-GB" w:bidi="ar-DZ"/>
        </w:rPr>
      </w:pPr>
      <w:r w:rsidRPr="00B52F65">
        <w:rPr>
          <w:rFonts w:ascii="Amiri" w:hAnsi="Amiri" w:cs="Amiri"/>
          <w:sz w:val="28"/>
          <w:szCs w:val="28"/>
          <w:rtl/>
          <w:lang w:val="en-GB" w:bidi="ar-DZ"/>
        </w:rPr>
        <w:t xml:space="preserve">باعتبار أنَّ النمو الاقتصادي تعبير عن التغيير (الزيادة المضطردة) في حجم النشاط الاقتصادي الوطني أي </w:t>
      </w:r>
      <w:r>
        <w:rPr>
          <w:rFonts w:ascii="Amiri" w:hAnsi="Amiri" w:cs="Amiri"/>
          <w:sz w:val="28"/>
          <w:szCs w:val="28"/>
          <w:rtl/>
          <w:lang w:val="en-GB" w:bidi="ar-DZ"/>
        </w:rPr>
        <w:t>طاقته على إنتاج السلع والخدمات</w:t>
      </w:r>
      <w:r w:rsidRPr="00B52F65">
        <w:rPr>
          <w:rFonts w:ascii="Amiri" w:hAnsi="Amiri" w:cs="Amiri"/>
          <w:sz w:val="28"/>
          <w:szCs w:val="28"/>
          <w:rtl/>
          <w:lang w:val="en-GB" w:bidi="ar-DZ"/>
        </w:rPr>
        <w:t>،</w:t>
      </w:r>
      <w:r>
        <w:rPr>
          <w:rFonts w:ascii="Amiri" w:hAnsi="Amiri" w:cs="Amiri" w:hint="cs"/>
          <w:sz w:val="28"/>
          <w:szCs w:val="28"/>
          <w:rtl/>
          <w:lang w:val="en-GB" w:bidi="ar-DZ"/>
        </w:rPr>
        <w:t xml:space="preserve"> </w:t>
      </w:r>
      <w:r w:rsidRPr="00B52F65">
        <w:rPr>
          <w:rFonts w:ascii="Amiri" w:hAnsi="Amiri" w:cs="Amiri"/>
          <w:sz w:val="28"/>
          <w:szCs w:val="28"/>
          <w:rtl/>
          <w:lang w:val="en-GB" w:bidi="ar-DZ"/>
        </w:rPr>
        <w:t xml:space="preserve">لذلك يتم قياس هذا التغيير من خلال دراسة مؤشرات هذا الاقتصاد التي تعكس </w:t>
      </w:r>
      <w:r>
        <w:rPr>
          <w:rFonts w:ascii="Amiri" w:hAnsi="Amiri" w:cs="Amiri"/>
          <w:sz w:val="28"/>
          <w:szCs w:val="28"/>
          <w:rtl/>
          <w:lang w:val="en-GB" w:bidi="ar-DZ"/>
        </w:rPr>
        <w:t>هذا النشاط</w:t>
      </w:r>
      <w:r w:rsidRPr="00B52F65">
        <w:rPr>
          <w:rFonts w:ascii="Amiri" w:hAnsi="Amiri" w:cs="Amiri"/>
          <w:sz w:val="28"/>
          <w:szCs w:val="28"/>
          <w:rtl/>
          <w:lang w:val="en-GB" w:bidi="ar-DZ"/>
        </w:rPr>
        <w:t>،</w:t>
      </w:r>
      <w:r>
        <w:rPr>
          <w:rFonts w:ascii="Amiri" w:hAnsi="Amiri" w:cs="Amiri" w:hint="cs"/>
          <w:sz w:val="28"/>
          <w:szCs w:val="28"/>
          <w:rtl/>
          <w:lang w:val="en-GB" w:bidi="ar-DZ"/>
        </w:rPr>
        <w:t xml:space="preserve"> </w:t>
      </w:r>
      <w:r w:rsidRPr="00B52F65">
        <w:rPr>
          <w:rFonts w:ascii="Amiri" w:hAnsi="Amiri" w:cs="Amiri"/>
          <w:sz w:val="28"/>
          <w:szCs w:val="28"/>
          <w:rtl/>
          <w:lang w:val="en-GB" w:bidi="ar-DZ"/>
        </w:rPr>
        <w:t>والملاحظ أنَّ هذه المقاييس بسيطة حيث أنَّ كل منها يختص بقياس أحد هذه المؤشرات،</w:t>
      </w:r>
      <w:r>
        <w:rPr>
          <w:rFonts w:ascii="Amiri" w:hAnsi="Amiri" w:cs="Amiri" w:hint="cs"/>
          <w:sz w:val="28"/>
          <w:szCs w:val="28"/>
          <w:rtl/>
          <w:lang w:val="en-GB" w:bidi="ar-DZ"/>
        </w:rPr>
        <w:t xml:space="preserve"> </w:t>
      </w:r>
      <w:r w:rsidRPr="00B52F65">
        <w:rPr>
          <w:rFonts w:ascii="Amiri" w:hAnsi="Amiri" w:cs="Amiri"/>
          <w:sz w:val="28"/>
          <w:szCs w:val="28"/>
          <w:rtl/>
          <w:lang w:val="en-GB" w:bidi="ar-DZ"/>
        </w:rPr>
        <w:t>ومن أشهر هذه المقاييس نذكر:</w:t>
      </w:r>
    </w:p>
    <w:p w14:paraId="03C8F053" w14:textId="77777777" w:rsidR="00567C9F" w:rsidRPr="008D54BE" w:rsidRDefault="00567C9F" w:rsidP="00A627D4">
      <w:pPr>
        <w:bidi/>
        <w:jc w:val="both"/>
        <w:rPr>
          <w:rFonts w:ascii="Amiri" w:hAnsi="Amiri" w:cs="Amiri"/>
          <w:sz w:val="28"/>
          <w:szCs w:val="28"/>
          <w:u w:val="dotted"/>
          <w:rtl/>
          <w:lang w:val="en-GB" w:bidi="ar-DZ"/>
        </w:rPr>
      </w:pPr>
      <w:r w:rsidRPr="008D54BE">
        <w:rPr>
          <w:rFonts w:ascii="Amiri" w:hAnsi="Amiri" w:cs="Amiri" w:hint="cs"/>
          <w:sz w:val="28"/>
          <w:szCs w:val="28"/>
          <w:u w:val="dotted"/>
          <w:rtl/>
          <w:lang w:val="en-GB" w:bidi="ar-DZ"/>
        </w:rPr>
        <w:t xml:space="preserve">أولا: </w:t>
      </w:r>
      <w:r w:rsidRPr="008D54BE">
        <w:rPr>
          <w:rFonts w:ascii="Amiri" w:hAnsi="Amiri" w:cs="Amiri"/>
          <w:sz w:val="28"/>
          <w:szCs w:val="28"/>
          <w:u w:val="dotted"/>
          <w:rtl/>
          <w:lang w:val="en-GB" w:bidi="ar-DZ"/>
        </w:rPr>
        <w:t xml:space="preserve">المعدلات النقدية للنمو: </w:t>
      </w:r>
    </w:p>
    <w:p w14:paraId="4EB85234" w14:textId="77777777" w:rsidR="00567C9F" w:rsidRPr="00DD40B6" w:rsidRDefault="00567C9F" w:rsidP="00A627D4">
      <w:pPr>
        <w:bidi/>
        <w:ind w:firstLine="397"/>
        <w:jc w:val="both"/>
        <w:rPr>
          <w:rFonts w:ascii="Amiri" w:hAnsi="Amiri" w:cs="Amiri"/>
          <w:sz w:val="28"/>
          <w:szCs w:val="28"/>
          <w:rtl/>
          <w:lang w:val="en-GB" w:bidi="ar-DZ"/>
        </w:rPr>
      </w:pPr>
      <w:r w:rsidRPr="00DD40B6">
        <w:rPr>
          <w:rFonts w:ascii="Amiri" w:hAnsi="Amiri" w:cs="Amiri"/>
          <w:sz w:val="28"/>
          <w:szCs w:val="28"/>
          <w:rtl/>
          <w:lang w:val="en-GB" w:bidi="ar-DZ"/>
        </w:rPr>
        <w:t>هي معدلات النمو التي يتم حسابها استنادا إلى التقديرات النقدية لحجم الاقتصاد الوطني من خلال تحويل منتجاته العينية إلى ما يعادلها من عملات نقدية متداولة، وهذا الأسلوب يعد أبسط الأساليب المتاحة رغم التحفظات المسجلة عليه كسوء التقدير، وإهمال أثر التضخم، لكن مع ذلك لا يزال العمل ساريا به خاصة في ظل محاولة الاتفاق على نظام محاسبي موحد تلتزم به دول العالم لتسهيل التعامل مع البيانات الاقتصادية المنشورة، وهنا نفرق بين ثلاثة أنواع من المعدلات النقدية للنمو هي:</w:t>
      </w:r>
    </w:p>
    <w:p w14:paraId="10367B9F" w14:textId="77777777" w:rsidR="00567C9F" w:rsidRDefault="00567C9F" w:rsidP="00FA2286">
      <w:pPr>
        <w:numPr>
          <w:ilvl w:val="0"/>
          <w:numId w:val="56"/>
        </w:numPr>
        <w:bidi/>
        <w:spacing w:after="0"/>
        <w:ind w:left="282" w:hanging="284"/>
        <w:jc w:val="both"/>
        <w:rPr>
          <w:rFonts w:ascii="Amiri" w:hAnsi="Amiri" w:cs="Amiri"/>
          <w:sz w:val="28"/>
          <w:szCs w:val="28"/>
          <w:lang w:val="en-GB" w:bidi="ar-DZ"/>
        </w:rPr>
      </w:pPr>
      <w:r w:rsidRPr="008D54BE">
        <w:rPr>
          <w:rFonts w:ascii="Amiri" w:hAnsi="Amiri" w:cs="Amiri"/>
          <w:sz w:val="28"/>
          <w:szCs w:val="28"/>
          <w:u w:val="dotted"/>
          <w:rtl/>
          <w:lang w:val="en-GB" w:bidi="ar-DZ"/>
        </w:rPr>
        <w:t>معدلات النمو بال</w:t>
      </w:r>
      <w:r w:rsidRPr="008D54BE">
        <w:rPr>
          <w:rFonts w:ascii="Amiri" w:hAnsi="Amiri" w:cs="Amiri" w:hint="cs"/>
          <w:sz w:val="28"/>
          <w:szCs w:val="28"/>
          <w:u w:val="dotted"/>
          <w:rtl/>
          <w:lang w:val="en-GB" w:bidi="ar-DZ"/>
        </w:rPr>
        <w:t>أ</w:t>
      </w:r>
      <w:r w:rsidRPr="008D54BE">
        <w:rPr>
          <w:rFonts w:ascii="Amiri" w:hAnsi="Amiri" w:cs="Amiri"/>
          <w:sz w:val="28"/>
          <w:szCs w:val="28"/>
          <w:u w:val="dotted"/>
          <w:rtl/>
          <w:lang w:val="en-GB" w:bidi="ar-DZ"/>
        </w:rPr>
        <w:t>سعار الجارية:</w:t>
      </w:r>
      <w:r w:rsidRPr="00DD40B6">
        <w:rPr>
          <w:rFonts w:ascii="Amiri" w:hAnsi="Amiri" w:cs="Amiri"/>
          <w:sz w:val="28"/>
          <w:szCs w:val="28"/>
          <w:rtl/>
          <w:lang w:val="en-GB" w:bidi="ar-DZ"/>
        </w:rPr>
        <w:t xml:space="preserve"> آلية لقياس معدلات النمو المحلية خلال فترة قصيرة.</w:t>
      </w:r>
    </w:p>
    <w:p w14:paraId="1531375D" w14:textId="77777777" w:rsidR="00567C9F" w:rsidRDefault="00567C9F" w:rsidP="00FA2286">
      <w:pPr>
        <w:numPr>
          <w:ilvl w:val="0"/>
          <w:numId w:val="56"/>
        </w:numPr>
        <w:bidi/>
        <w:spacing w:after="0"/>
        <w:ind w:left="423" w:hanging="425"/>
        <w:jc w:val="both"/>
        <w:rPr>
          <w:rFonts w:ascii="Amiri" w:hAnsi="Amiri" w:cs="Amiri"/>
          <w:sz w:val="28"/>
          <w:szCs w:val="28"/>
          <w:lang w:val="en-GB" w:bidi="ar-DZ"/>
        </w:rPr>
      </w:pPr>
      <w:r w:rsidRPr="008D54BE">
        <w:rPr>
          <w:rFonts w:ascii="Amiri" w:hAnsi="Amiri" w:cs="Amiri"/>
          <w:sz w:val="28"/>
          <w:szCs w:val="28"/>
          <w:u w:val="dotted"/>
          <w:rtl/>
          <w:lang w:val="en-GB" w:bidi="ar-DZ"/>
        </w:rPr>
        <w:lastRenderedPageBreak/>
        <w:t>معدلات النمو بالأسعار الثابتة:</w:t>
      </w:r>
      <w:r>
        <w:rPr>
          <w:rFonts w:ascii="Amiri" w:hAnsi="Amiri" w:cs="Amiri" w:hint="cs"/>
          <w:sz w:val="28"/>
          <w:szCs w:val="28"/>
          <w:rtl/>
          <w:lang w:val="en-GB" w:bidi="ar-DZ"/>
        </w:rPr>
        <w:t xml:space="preserve"> </w:t>
      </w:r>
      <w:r w:rsidRPr="00DD40B6">
        <w:rPr>
          <w:rFonts w:ascii="Amiri" w:hAnsi="Amiri" w:cs="Amiri"/>
          <w:sz w:val="28"/>
          <w:szCs w:val="28"/>
          <w:rtl/>
          <w:lang w:val="en-GB" w:bidi="ar-DZ"/>
        </w:rPr>
        <w:t>لأنَّ الأسعار الجارية لا تقدم تعبيرا صحيحا عن الزيادة في الإنتاج يتم استبعاد أثر التغيير في الأسعار من خلال تقديرها بالأسعار الثابتة، وإزالة أثر التضخم اعتمادا على سنة مرجعية تسمى سنة الأساس، وهذا الأسلوب في التقدير يتبع في حال دراسة معدلات النمو المحلية خلال فترات زمنية طويلة.</w:t>
      </w:r>
    </w:p>
    <w:p w14:paraId="1C25B1E5" w14:textId="77777777" w:rsidR="00567C9F" w:rsidRDefault="00567C9F" w:rsidP="00FA2286">
      <w:pPr>
        <w:numPr>
          <w:ilvl w:val="0"/>
          <w:numId w:val="56"/>
        </w:numPr>
        <w:bidi/>
        <w:spacing w:after="0"/>
        <w:ind w:left="423" w:hanging="425"/>
        <w:jc w:val="both"/>
        <w:rPr>
          <w:rFonts w:ascii="Amiri" w:hAnsi="Amiri" w:cs="Amiri"/>
          <w:sz w:val="28"/>
          <w:szCs w:val="28"/>
          <w:lang w:val="en-GB" w:bidi="ar-DZ"/>
        </w:rPr>
      </w:pPr>
      <w:r w:rsidRPr="008D54BE">
        <w:rPr>
          <w:rFonts w:ascii="Amiri" w:hAnsi="Amiri" w:cs="Amiri"/>
          <w:sz w:val="28"/>
          <w:szCs w:val="28"/>
          <w:u w:val="dotted"/>
          <w:rtl/>
          <w:lang w:val="en-GB" w:bidi="ar-DZ"/>
        </w:rPr>
        <w:t>معدلات النمو بالأسعار الدولية:</w:t>
      </w:r>
      <w:r w:rsidRPr="00DD40B6">
        <w:rPr>
          <w:rFonts w:ascii="Amiri" w:hAnsi="Amiri" w:cs="Amiri"/>
          <w:sz w:val="28"/>
          <w:szCs w:val="28"/>
          <w:rtl/>
          <w:lang w:val="en-GB" w:bidi="ar-DZ"/>
        </w:rPr>
        <w:t xml:space="preserve"> أسلوب يتبع في الدراسات الاقتصادية الدولية، ولأنه لا يمكن استخدام العملات المحلية في التقييم نظرا لاختلاف أسعار تحويل العملات من بلد لآخر، وجب تحويل العملات المحلية إلى ما يعادلها من العملة الرئي</w:t>
      </w:r>
      <w:r>
        <w:rPr>
          <w:rFonts w:ascii="Amiri" w:hAnsi="Amiri" w:cs="Amiri"/>
          <w:sz w:val="28"/>
          <w:szCs w:val="28"/>
          <w:rtl/>
          <w:lang w:val="en-GB" w:bidi="ar-DZ"/>
        </w:rPr>
        <w:t xml:space="preserve">سية وغالبا هي الدولار الأمريكي </w:t>
      </w:r>
      <w:r w:rsidRPr="00DD40B6">
        <w:rPr>
          <w:rFonts w:ascii="Amiri" w:hAnsi="Amiri" w:cs="Amiri"/>
          <w:sz w:val="28"/>
          <w:szCs w:val="28"/>
          <w:rtl/>
          <w:lang w:val="en-GB" w:bidi="ar-DZ"/>
        </w:rPr>
        <w:t>وهذا بالطبع بعد استبعاد اثر التضخم.</w:t>
      </w:r>
    </w:p>
    <w:p w14:paraId="6D266020" w14:textId="77777777" w:rsidR="00567C9F" w:rsidRPr="008D54BE" w:rsidRDefault="00567C9F" w:rsidP="00A627D4">
      <w:pPr>
        <w:bidi/>
        <w:ind w:left="-2"/>
        <w:jc w:val="both"/>
        <w:rPr>
          <w:rFonts w:ascii="Amiri" w:hAnsi="Amiri" w:cs="Amiri"/>
          <w:sz w:val="28"/>
          <w:szCs w:val="28"/>
          <w:u w:val="dotted"/>
          <w:rtl/>
          <w:lang w:val="en-GB" w:bidi="ar-DZ"/>
        </w:rPr>
      </w:pPr>
      <w:r w:rsidRPr="008D54BE">
        <w:rPr>
          <w:rFonts w:ascii="Amiri" w:hAnsi="Amiri" w:cs="Amiri" w:hint="cs"/>
          <w:sz w:val="28"/>
          <w:szCs w:val="28"/>
          <w:u w:val="dotted"/>
          <w:rtl/>
          <w:lang w:val="en-GB" w:bidi="ar-DZ"/>
        </w:rPr>
        <w:t xml:space="preserve">ثانيا: </w:t>
      </w:r>
      <w:r w:rsidRPr="008D54BE">
        <w:rPr>
          <w:rFonts w:ascii="Amiri" w:hAnsi="Amiri" w:cs="Amiri"/>
          <w:sz w:val="28"/>
          <w:szCs w:val="28"/>
          <w:u w:val="dotted"/>
          <w:rtl/>
          <w:lang w:val="en-GB" w:bidi="ar-DZ"/>
        </w:rPr>
        <w:t>المعدلات العينية للنمو</w:t>
      </w:r>
      <w:r>
        <w:rPr>
          <w:rFonts w:ascii="Amiri" w:hAnsi="Amiri" w:cs="Amiri" w:hint="cs"/>
          <w:sz w:val="28"/>
          <w:szCs w:val="28"/>
          <w:u w:val="dotted"/>
          <w:rtl/>
          <w:lang w:val="en-GB" w:bidi="ar-DZ"/>
        </w:rPr>
        <w:t>:</w:t>
      </w:r>
    </w:p>
    <w:p w14:paraId="7442A5D5" w14:textId="77777777" w:rsidR="00567C9F" w:rsidRPr="00DD40B6" w:rsidRDefault="00567C9F" w:rsidP="00A627D4">
      <w:pPr>
        <w:bidi/>
        <w:ind w:firstLine="397"/>
        <w:jc w:val="both"/>
        <w:rPr>
          <w:rFonts w:ascii="Amiri" w:hAnsi="Amiri" w:cs="Amiri"/>
          <w:sz w:val="28"/>
          <w:szCs w:val="28"/>
          <w:rtl/>
          <w:lang w:val="en-GB" w:bidi="ar-DZ"/>
        </w:rPr>
      </w:pPr>
      <w:r w:rsidRPr="00DD40B6">
        <w:rPr>
          <w:rFonts w:ascii="Amiri" w:hAnsi="Amiri" w:cs="Amiri"/>
          <w:sz w:val="28"/>
          <w:szCs w:val="28"/>
          <w:rtl/>
          <w:lang w:val="en-GB" w:bidi="ar-DZ"/>
        </w:rPr>
        <w:t>كما لاحظنا سابقا أنَّ لمعدلات النمو السكاني المرتفعة في الدول النامية تأثير على المؤشرات الاقتصادية وهذا ما دفع لوجوب استخدام مؤشرات تجمع بين</w:t>
      </w:r>
      <w:r>
        <w:rPr>
          <w:rFonts w:ascii="Amiri" w:hAnsi="Amiri" w:cs="Amiri"/>
          <w:sz w:val="28"/>
          <w:szCs w:val="28"/>
          <w:rtl/>
          <w:lang w:val="en-GB" w:bidi="ar-DZ"/>
        </w:rPr>
        <w:t xml:space="preserve"> النمو السكاني والنمو الاقتصادي</w:t>
      </w:r>
      <w:r w:rsidRPr="00DD40B6">
        <w:rPr>
          <w:rFonts w:ascii="Amiri" w:hAnsi="Amiri" w:cs="Amiri"/>
          <w:sz w:val="28"/>
          <w:szCs w:val="28"/>
          <w:rtl/>
          <w:lang w:val="en-GB" w:bidi="ar-DZ"/>
        </w:rPr>
        <w:t>،</w:t>
      </w:r>
      <w:r>
        <w:rPr>
          <w:rFonts w:ascii="Amiri" w:hAnsi="Amiri" w:cs="Amiri" w:hint="cs"/>
          <w:sz w:val="28"/>
          <w:szCs w:val="28"/>
          <w:rtl/>
          <w:lang w:val="en-GB" w:bidi="ar-DZ"/>
        </w:rPr>
        <w:t xml:space="preserve"> </w:t>
      </w:r>
      <w:r w:rsidRPr="00DD40B6">
        <w:rPr>
          <w:rFonts w:ascii="Amiri" w:hAnsi="Amiri" w:cs="Amiri"/>
          <w:sz w:val="28"/>
          <w:szCs w:val="28"/>
          <w:rtl/>
          <w:lang w:val="en-GB" w:bidi="ar-DZ"/>
        </w:rPr>
        <w:t>فتم استخدام مؤشرات معدلات نمو متوسط نصيب الفرد باعتبارها مقاييس عينية تعبر عن مدى التحسن في نصيب الفرد في مجال الخدمات، وبالتالي معدل النمو الاقتصادي، وهذا في ظل قصور المقاييس النقدية على ق</w:t>
      </w:r>
      <w:r>
        <w:rPr>
          <w:rFonts w:ascii="Amiri" w:hAnsi="Amiri" w:cs="Amiri"/>
          <w:sz w:val="28"/>
          <w:szCs w:val="28"/>
          <w:rtl/>
          <w:lang w:val="en-GB" w:bidi="ar-DZ"/>
        </w:rPr>
        <w:t>ياس ذلك، ومن أمثلة هذه المقاييس</w:t>
      </w:r>
      <w:r w:rsidRPr="00DD40B6">
        <w:rPr>
          <w:rFonts w:ascii="Amiri" w:hAnsi="Amiri" w:cs="Amiri"/>
          <w:sz w:val="28"/>
          <w:szCs w:val="28"/>
          <w:rtl/>
          <w:lang w:val="en-GB" w:bidi="ar-DZ"/>
        </w:rPr>
        <w:t>: عدد الأطباء لكل نسمة، عدد المدرسين لكل نسمة</w:t>
      </w:r>
      <w:r>
        <w:rPr>
          <w:rFonts w:ascii="Amiri" w:hAnsi="Amiri" w:cs="Amiri" w:hint="cs"/>
          <w:sz w:val="28"/>
          <w:szCs w:val="28"/>
          <w:rtl/>
          <w:lang w:val="en-GB" w:bidi="ar-DZ"/>
        </w:rPr>
        <w:t xml:space="preserve"> </w:t>
      </w:r>
      <w:r w:rsidRPr="00DD40B6">
        <w:rPr>
          <w:rFonts w:ascii="Amiri" w:hAnsi="Amiri" w:cs="Amiri"/>
          <w:sz w:val="28"/>
          <w:szCs w:val="28"/>
          <w:rtl/>
          <w:lang w:val="en-GB" w:bidi="ar-DZ"/>
        </w:rPr>
        <w:t xml:space="preserve">،... </w:t>
      </w:r>
    </w:p>
    <w:p w14:paraId="3BE0C01C" w14:textId="77777777" w:rsidR="00567C9F" w:rsidRPr="008D54BE" w:rsidRDefault="00567C9F" w:rsidP="00A627D4">
      <w:pPr>
        <w:bidi/>
        <w:jc w:val="both"/>
        <w:rPr>
          <w:rFonts w:ascii="Amiri" w:hAnsi="Amiri" w:cs="Amiri"/>
          <w:sz w:val="28"/>
          <w:szCs w:val="28"/>
          <w:u w:val="dotted"/>
          <w:lang w:val="en-GB" w:bidi="ar-DZ"/>
        </w:rPr>
      </w:pPr>
      <w:r w:rsidRPr="008D54BE">
        <w:rPr>
          <w:rFonts w:ascii="Amiri" w:hAnsi="Amiri" w:cs="Amiri" w:hint="cs"/>
          <w:sz w:val="28"/>
          <w:szCs w:val="28"/>
          <w:u w:val="dotted"/>
          <w:rtl/>
          <w:lang w:val="en-GB" w:bidi="ar-DZ"/>
        </w:rPr>
        <w:t xml:space="preserve">ثالثا: </w:t>
      </w:r>
      <w:r w:rsidRPr="008D54BE">
        <w:rPr>
          <w:rFonts w:ascii="Amiri" w:hAnsi="Amiri" w:cs="Amiri"/>
          <w:sz w:val="28"/>
          <w:szCs w:val="28"/>
          <w:u w:val="dotted"/>
          <w:rtl/>
          <w:lang w:val="en-GB" w:bidi="ar-DZ"/>
        </w:rPr>
        <w:t>مقارنة القوة الشرائية</w:t>
      </w:r>
    </w:p>
    <w:p w14:paraId="3836C305" w14:textId="77777777" w:rsidR="00567C9F" w:rsidRDefault="00567C9F" w:rsidP="00A627D4">
      <w:pPr>
        <w:bidi/>
        <w:ind w:firstLine="397"/>
        <w:jc w:val="both"/>
        <w:rPr>
          <w:rFonts w:ascii="Amiri" w:hAnsi="Amiri" w:cs="Amiri"/>
          <w:sz w:val="28"/>
          <w:szCs w:val="28"/>
          <w:rtl/>
          <w:lang w:val="en-GB" w:bidi="ar-DZ"/>
        </w:rPr>
      </w:pPr>
      <w:r w:rsidRPr="00DD40B6">
        <w:rPr>
          <w:rFonts w:ascii="Amiri" w:hAnsi="Amiri" w:cs="Amiri"/>
          <w:sz w:val="28"/>
          <w:szCs w:val="28"/>
          <w:rtl/>
          <w:lang w:val="en-GB" w:bidi="ar-DZ"/>
        </w:rPr>
        <w:t xml:space="preserve">إنَّ المنظمات والهيئات الدولية في نشر تقاريرها المتعلقة بالنمو الاقتصادي المقارن لبلدان العالم تعتمد مقياس قيمة الناتج الوطني مقيما بسعر الدولار </w:t>
      </w:r>
      <w:r w:rsidRPr="00DD40B6">
        <w:rPr>
          <w:rFonts w:ascii="Amiri" w:hAnsi="Amiri" w:cs="Amiri" w:hint="cs"/>
          <w:sz w:val="28"/>
          <w:szCs w:val="28"/>
          <w:rtl/>
          <w:lang w:val="en-GB" w:bidi="ar-DZ"/>
        </w:rPr>
        <w:t>الأمريكي، ثم</w:t>
      </w:r>
      <w:r w:rsidRPr="00DD40B6">
        <w:rPr>
          <w:rFonts w:ascii="Amiri" w:hAnsi="Amiri" w:cs="Amiri"/>
          <w:sz w:val="28"/>
          <w:szCs w:val="28"/>
          <w:rtl/>
          <w:lang w:val="en-GB" w:bidi="ar-DZ"/>
        </w:rPr>
        <w:t xml:space="preserve"> تقوم اعتمادا على هذا المقياس بترتيب بلدان العالم من حيث درجة التقدم والتخلف.</w:t>
      </w:r>
    </w:p>
    <w:p w14:paraId="27E47048" w14:textId="77777777" w:rsidR="00567C9F" w:rsidRPr="00DD40B6" w:rsidRDefault="00567C9F" w:rsidP="00A627D4">
      <w:pPr>
        <w:bidi/>
        <w:ind w:firstLine="397"/>
        <w:jc w:val="both"/>
        <w:rPr>
          <w:rFonts w:ascii="Amiri" w:hAnsi="Amiri" w:cs="Amiri"/>
          <w:sz w:val="28"/>
          <w:szCs w:val="28"/>
          <w:rtl/>
          <w:lang w:val="en-GB" w:bidi="ar-DZ"/>
        </w:rPr>
      </w:pPr>
      <w:r w:rsidRPr="00DD40B6">
        <w:rPr>
          <w:rFonts w:ascii="Amiri" w:hAnsi="Amiri" w:cs="Amiri"/>
          <w:sz w:val="28"/>
          <w:szCs w:val="28"/>
          <w:rtl/>
          <w:lang w:val="en-GB" w:bidi="ar-DZ"/>
        </w:rPr>
        <w:t>ومن عيوب هذا المقياس أنه يربط وبطريقة ظالمة بين قوة الاقتصاد في حد ذاته</w:t>
      </w:r>
      <w:r>
        <w:rPr>
          <w:rFonts w:ascii="Amiri" w:hAnsi="Amiri" w:cs="Amiri"/>
          <w:sz w:val="28"/>
          <w:szCs w:val="28"/>
          <w:rtl/>
          <w:lang w:val="en-GB" w:bidi="ar-DZ"/>
        </w:rPr>
        <w:t xml:space="preserve">، </w:t>
      </w:r>
      <w:r w:rsidRPr="00DD40B6">
        <w:rPr>
          <w:rFonts w:ascii="Amiri" w:hAnsi="Amiri" w:cs="Amiri"/>
          <w:sz w:val="28"/>
          <w:szCs w:val="28"/>
          <w:rtl/>
          <w:lang w:val="en-GB" w:bidi="ar-DZ"/>
        </w:rPr>
        <w:t>وبين معدل تبادل العملة الوطنية بالدولار الأمريكي خاصة في الوقت الذي تكون فيه أسعار الصرف في أسواق النقد الدولية مضطربة، وهذا ما من شأنه أن يخفي القيم الحقيقية لاقتصاديات الدول النامية .لذا فقد تنبه خبراء صندوق النقد الدولي إلى هذه النقطة</w:t>
      </w:r>
      <w:r>
        <w:rPr>
          <w:rFonts w:ascii="Amiri" w:hAnsi="Amiri" w:cs="Amiri"/>
          <w:sz w:val="28"/>
          <w:szCs w:val="28"/>
          <w:rtl/>
          <w:lang w:val="en-GB" w:bidi="ar-DZ"/>
        </w:rPr>
        <w:t xml:space="preserve">، </w:t>
      </w:r>
      <w:r w:rsidRPr="00DD40B6">
        <w:rPr>
          <w:rFonts w:ascii="Amiri" w:hAnsi="Amiri" w:cs="Amiri"/>
          <w:sz w:val="28"/>
          <w:szCs w:val="28"/>
          <w:rtl/>
          <w:lang w:val="en-GB" w:bidi="ar-DZ"/>
        </w:rPr>
        <w:t>وهذا ما دفع لاحقا لإعداد مقياس يعتمد على لقوة الشرائية للعملة الوطنية محليا أي حجم السلع والخدمات التي يحصل عليها المواطن مقابل وحدة واحدة من عملته الوطنية مقارنة بالقوة الشرائية لعملات البلدان الأخرى.</w:t>
      </w:r>
    </w:p>
    <w:p w14:paraId="01B44F5B" w14:textId="77777777" w:rsidR="00567C9F" w:rsidRPr="00DD40B6" w:rsidRDefault="00567C9F" w:rsidP="00A627D4">
      <w:pPr>
        <w:bidi/>
        <w:ind w:firstLine="397"/>
        <w:jc w:val="both"/>
        <w:rPr>
          <w:rFonts w:ascii="Amiri" w:hAnsi="Amiri" w:cs="Amiri"/>
          <w:sz w:val="28"/>
          <w:szCs w:val="28"/>
          <w:rtl/>
          <w:lang w:val="en-GB" w:bidi="ar-DZ"/>
        </w:rPr>
      </w:pPr>
      <w:r w:rsidRPr="00DD40B6">
        <w:rPr>
          <w:rFonts w:ascii="Amiri" w:hAnsi="Amiri" w:cs="Amiri"/>
          <w:sz w:val="28"/>
          <w:szCs w:val="28"/>
          <w:rtl/>
          <w:lang w:val="en-GB" w:bidi="ar-DZ"/>
        </w:rPr>
        <w:t xml:space="preserve">وخلاصة القول في قياس النمو الاقتصادي هي أنَّ </w:t>
      </w:r>
      <w:r w:rsidRPr="00DD40B6">
        <w:rPr>
          <w:rFonts w:ascii="Amiri" w:hAnsi="Amiri" w:cs="Amiri"/>
          <w:sz w:val="28"/>
          <w:szCs w:val="28"/>
          <w:lang w:val="en-GB" w:bidi="ar-DZ"/>
        </w:rPr>
        <w:t>PIB</w:t>
      </w:r>
      <w:r w:rsidRPr="00DD40B6">
        <w:rPr>
          <w:rFonts w:ascii="Amiri" w:hAnsi="Amiri" w:cs="Amiri"/>
          <w:sz w:val="28"/>
          <w:szCs w:val="28"/>
          <w:rtl/>
          <w:lang w:val="en-GB" w:bidi="ar-DZ"/>
        </w:rPr>
        <w:t xml:space="preserve">-" مجموع الناتج الداخلي الإجمالي الجاري من السلع والخدمات النهائية مقومة بسعر السوق خلال </w:t>
      </w:r>
      <w:r>
        <w:rPr>
          <w:rFonts w:ascii="Amiri" w:hAnsi="Amiri" w:cs="Amiri"/>
          <w:sz w:val="28"/>
          <w:szCs w:val="28"/>
          <w:rtl/>
          <w:lang w:val="en-GB" w:bidi="ar-DZ"/>
        </w:rPr>
        <w:t xml:space="preserve">فترة زمنية معينة عادة هي السنة </w:t>
      </w:r>
      <w:r w:rsidRPr="00DD40B6">
        <w:rPr>
          <w:rFonts w:ascii="Amiri" w:hAnsi="Amiri" w:cs="Amiri"/>
          <w:sz w:val="28"/>
          <w:szCs w:val="28"/>
          <w:rtl/>
          <w:lang w:val="en-GB" w:bidi="ar-DZ"/>
        </w:rPr>
        <w:t>ويسمى بالداخلي لأنه يعكس نتائج النشاط الاقتصادي والخدمي التي يحققها الأعوان الاقتصاديون المقيمين داخل بلد ما بصرف النظر عن جنسياتهم</w:t>
      </w:r>
      <w:r w:rsidRPr="00544BAC">
        <w:rPr>
          <w:rFonts w:ascii="Amiri" w:hAnsi="Amiri" w:cs="Amiri"/>
          <w:sz w:val="28"/>
          <w:szCs w:val="28"/>
          <w:vertAlign w:val="superscript"/>
          <w:rtl/>
          <w:lang w:val="en-GB"/>
        </w:rPr>
        <w:footnoteReference w:id="47"/>
      </w:r>
      <w:r>
        <w:rPr>
          <w:rFonts w:ascii="Amiri" w:hAnsi="Amiri" w:cs="Amiri"/>
          <w:sz w:val="28"/>
          <w:szCs w:val="28"/>
          <w:rtl/>
          <w:lang w:val="en-GB" w:bidi="ar-DZ"/>
        </w:rPr>
        <w:t>" -</w:t>
      </w:r>
      <w:r w:rsidRPr="00DD40B6">
        <w:rPr>
          <w:rFonts w:ascii="Amiri" w:hAnsi="Amiri" w:cs="Amiri"/>
          <w:sz w:val="28"/>
          <w:szCs w:val="28"/>
          <w:rtl/>
          <w:lang w:val="en-GB" w:bidi="ar-DZ"/>
        </w:rPr>
        <w:t>يُعد المؤشر الأكثر انتشارا في قياس النمو الاقتصادي</w:t>
      </w:r>
      <w:r>
        <w:rPr>
          <w:rFonts w:ascii="Amiri" w:hAnsi="Amiri" w:cs="Amiri" w:hint="cs"/>
          <w:sz w:val="28"/>
          <w:szCs w:val="28"/>
          <w:rtl/>
          <w:lang w:val="en-GB" w:bidi="ar-DZ"/>
        </w:rPr>
        <w:t xml:space="preserve">، </w:t>
      </w:r>
      <w:r w:rsidRPr="00DD40B6">
        <w:rPr>
          <w:rFonts w:ascii="Amiri" w:hAnsi="Amiri" w:cs="Amiri"/>
          <w:sz w:val="28"/>
          <w:szCs w:val="28"/>
          <w:rtl/>
          <w:lang w:val="en-GB" w:bidi="ar-DZ"/>
        </w:rPr>
        <w:t>ويقاس النمو الاقتصادي بمعدل سنوي يسمى معدل النمو الاقتصادي وفق العلاقة التالية:</w:t>
      </w:r>
    </w:p>
    <w:p w14:paraId="7D54F753" w14:textId="77777777" w:rsidR="00567C9F" w:rsidRPr="00B35A72" w:rsidRDefault="007341C7" w:rsidP="00A627D4">
      <w:pPr>
        <w:bidi/>
        <w:jc w:val="both"/>
        <w:rPr>
          <w:rFonts w:ascii="Amiri" w:hAnsi="Amiri" w:cs="Amiri"/>
          <w:sz w:val="28"/>
          <w:szCs w:val="28"/>
          <w:lang w:bidi="ar-DZ"/>
        </w:rPr>
      </w:pPr>
      <w:r>
        <w:rPr>
          <w:rFonts w:ascii="Amiri" w:hAnsi="Amiri" w:cs="Amiri"/>
          <w:sz w:val="28"/>
          <w:szCs w:val="28"/>
          <w:lang w:val="en-GB" w:bidi="ar-DZ"/>
        </w:rPr>
        <w:lastRenderedPageBreak/>
        <w:pict w14:anchorId="242FC2FF">
          <v:shape id="_x0000_i1041" type="#_x0000_t75" style="width:132.75pt;height:36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activeWritingStyle w:lang=&quot;EN-GB&quot; w:vendorID=&quot;64&quot; w:dllVersion=&quot;131078&quot; w:nlCheck=&quot;on&quot; w:optionSet=&quot;0&quot;/&gt;&lt;w:activeWritingStyle w:lang=&quot;FR&quot; w:vendorID=&quot;64&quot; w:dllVersion=&quot;131078&quot; w:nlCheck=&quot;on&quot; w:optionSet=&quot;0&quot;/&gt;&lt;w:activeWritingStyle w:lang=&quot;EN-US&quot; w:vendorID=&quot;64&quot; w:dllVersion=&quot;131078&quot; w:nlCheck=&quot;on&quot; w:optionSet=&quot;0&quot;/&gt;&lt;w:stylePaneFormatFilter w:val=&quot;3F01&quot;/&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9B3&quot;/&gt;&lt;wsp:rsid wsp:val=&quot;00004841&quot;/&gt;&lt;wsp:rsid wsp:val=&quot;00005AB3&quot;/&gt;&lt;wsp:rsid wsp:val=&quot;00007218&quot;/&gt;&lt;wsp:rsid wsp:val=&quot;0000723F&quot;/&gt;&lt;wsp:rsid wsp:val=&quot;00010190&quot;/&gt;&lt;wsp:rsid wsp:val=&quot;000102E4&quot;/&gt;&lt;wsp:rsid wsp:val=&quot;00010DD1&quot;/&gt;&lt;wsp:rsid wsp:val=&quot;000116BC&quot;/&gt;&lt;wsp:rsid wsp:val=&quot;00012378&quot;/&gt;&lt;wsp:rsid wsp:val=&quot;0001348F&quot;/&gt;&lt;wsp:rsid wsp:val=&quot;000135F6&quot;/&gt;&lt;wsp:rsid wsp:val=&quot;00013B0D&quot;/&gt;&lt;wsp:rsid wsp:val=&quot;00013F79&quot;/&gt;&lt;wsp:rsid wsp:val=&quot;000161F7&quot;/&gt;&lt;wsp:rsid wsp:val=&quot;00020CBA&quot;/&gt;&lt;wsp:rsid wsp:val=&quot;00020F57&quot;/&gt;&lt;wsp:rsid wsp:val=&quot;00021441&quot;/&gt;&lt;wsp:rsid wsp:val=&quot;0002167D&quot;/&gt;&lt;wsp:rsid wsp:val=&quot;00021AE8&quot;/&gt;&lt;wsp:rsid wsp:val=&quot;00021F4C&quot;/&gt;&lt;wsp:rsid wsp:val=&quot;00022856&quot;/&gt;&lt;wsp:rsid wsp:val=&quot;00022BF6&quot;/&gt;&lt;wsp:rsid wsp:val=&quot;00026761&quot;/&gt;&lt;wsp:rsid wsp:val=&quot;000269E5&quot;/&gt;&lt;wsp:rsid wsp:val=&quot;00026A2E&quot;/&gt;&lt;wsp:rsid wsp:val=&quot;00026BBB&quot;/&gt;&lt;wsp:rsid wsp:val=&quot;00027617&quot;/&gt;&lt;wsp:rsid wsp:val=&quot;00030A69&quot;/&gt;&lt;wsp:rsid wsp:val=&quot;00031A34&quot;/&gt;&lt;wsp:rsid wsp:val=&quot;00031A38&quot;/&gt;&lt;wsp:rsid wsp:val=&quot;00031A49&quot;/&gt;&lt;wsp:rsid wsp:val=&quot;000338A4&quot;/&gt;&lt;wsp:rsid wsp:val=&quot;00033928&quot;/&gt;&lt;wsp:rsid wsp:val=&quot;00034F7C&quot;/&gt;&lt;wsp:rsid wsp:val=&quot;00034FB6&quot;/&gt;&lt;wsp:rsid wsp:val=&quot;00035EEF&quot;/&gt;&lt;wsp:rsid wsp:val=&quot;0003641E&quot;/&gt;&lt;wsp:rsid wsp:val=&quot;00036962&quot;/&gt;&lt;wsp:rsid wsp:val=&quot;000429D0&quot;/&gt;&lt;wsp:rsid wsp:val=&quot;00043EBC&quot;/&gt;&lt;wsp:rsid wsp:val=&quot;0004467D&quot;/&gt;&lt;wsp:rsid wsp:val=&quot;00044E98&quot;/&gt;&lt;wsp:rsid wsp:val=&quot;0004642A&quot;/&gt;&lt;wsp:rsid wsp:val=&quot;0004696C&quot;/&gt;&lt;wsp:rsid wsp:val=&quot;00047F4F&quot;/&gt;&lt;wsp:rsid wsp:val=&quot;00050A6B&quot;/&gt;&lt;wsp:rsid wsp:val=&quot;00050D21&quot;/&gt;&lt;wsp:rsid wsp:val=&quot;000517C9&quot;/&gt;&lt;wsp:rsid wsp:val=&quot;00051ACE&quot;/&gt;&lt;wsp:rsid wsp:val=&quot;00052740&quot;/&gt;&lt;wsp:rsid wsp:val=&quot;00053C49&quot;/&gt;&lt;wsp:rsid wsp:val=&quot;00056218&quot;/&gt;&lt;wsp:rsid wsp:val=&quot;00056A70&quot;/&gt;&lt;wsp:rsid wsp:val=&quot;00057967&quot;/&gt;&lt;wsp:rsid wsp:val=&quot;00057E69&quot;/&gt;&lt;wsp:rsid wsp:val=&quot;00057E7E&quot;/&gt;&lt;wsp:rsid wsp:val=&quot;00057FFD&quot;/&gt;&lt;wsp:rsid wsp:val=&quot;0006037A&quot;/&gt;&lt;wsp:rsid wsp:val=&quot;000620F4&quot;/&gt;&lt;wsp:rsid wsp:val=&quot;00063175&quot;/&gt;&lt;wsp:rsid wsp:val=&quot;000632D8&quot;/&gt;&lt;wsp:rsid wsp:val=&quot;0006347D&quot;/&gt;&lt;wsp:rsid wsp:val=&quot;00064669&quot;/&gt;&lt;wsp:rsid wsp:val=&quot;00065624&quot;/&gt;&lt;wsp:rsid wsp:val=&quot;00066B0D&quot;/&gt;&lt;wsp:rsid wsp:val=&quot;00066DAA&quot;/&gt;&lt;wsp:rsid wsp:val=&quot;00070C26&quot;/&gt;&lt;wsp:rsid wsp:val=&quot;00070E90&quot;/&gt;&lt;wsp:rsid wsp:val=&quot;00074F2E&quot;/&gt;&lt;wsp:rsid wsp:val=&quot;000770DE&quot;/&gt;&lt;wsp:rsid wsp:val=&quot;00080898&quot;/&gt;&lt;wsp:rsid wsp:val=&quot;0008146C&quot;/&gt;&lt;wsp:rsid wsp:val=&quot;0008521F&quot;/&gt;&lt;wsp:rsid wsp:val=&quot;00085999&quot;/&gt;&lt;wsp:rsid wsp:val=&quot;00086E79&quot;/&gt;&lt;wsp:rsid wsp:val=&quot;000873AC&quot;/&gt;&lt;wsp:rsid wsp:val=&quot;00090420&quot;/&gt;&lt;wsp:rsid wsp:val=&quot;000913BB&quot;/&gt;&lt;wsp:rsid wsp:val=&quot;000915FD&quot;/&gt;&lt;wsp:rsid wsp:val=&quot;00091759&quot;/&gt;&lt;wsp:rsid wsp:val=&quot;00091AA0&quot;/&gt;&lt;wsp:rsid wsp:val=&quot;00091DA8&quot;/&gt;&lt;wsp:rsid wsp:val=&quot;00092301&quot;/&gt;&lt;wsp:rsid wsp:val=&quot;00092785&quot;/&gt;&lt;wsp:rsid wsp:val=&quot;00093B70&quot;/&gt;&lt;wsp:rsid wsp:val=&quot;00095D3E&quot;/&gt;&lt;wsp:rsid wsp:val=&quot;00096ECB&quot;/&gt;&lt;wsp:rsid wsp:val=&quot;000A08E5&quot;/&gt;&lt;wsp:rsid wsp:val=&quot;000A20BF&quot;/&gt;&lt;wsp:rsid wsp:val=&quot;000A2781&quot;/&gt;&lt;wsp:rsid wsp:val=&quot;000A3FC9&quot;/&gt;&lt;wsp:rsid wsp:val=&quot;000A473C&quot;/&gt;&lt;wsp:rsid wsp:val=&quot;000A51B3&quot;/&gt;&lt;wsp:rsid wsp:val=&quot;000A6DC2&quot;/&gt;&lt;wsp:rsid wsp:val=&quot;000A7495&quot;/&gt;&lt;wsp:rsid wsp:val=&quot;000A7F19&quot;/&gt;&lt;wsp:rsid wsp:val=&quot;000B039E&quot;/&gt;&lt;wsp:rsid wsp:val=&quot;000B2F37&quot;/&gt;&lt;wsp:rsid wsp:val=&quot;000B36DA&quot;/&gt;&lt;wsp:rsid wsp:val=&quot;000B4B78&quot;/&gt;&lt;wsp:rsid wsp:val=&quot;000B4F53&quot;/&gt;&lt;wsp:rsid wsp:val=&quot;000B5F97&quot;/&gt;&lt;wsp:rsid wsp:val=&quot;000B6504&quot;/&gt;&lt;wsp:rsid wsp:val=&quot;000C083B&quot;/&gt;&lt;wsp:rsid wsp:val=&quot;000C179A&quot;/&gt;&lt;wsp:rsid wsp:val=&quot;000C1824&quot;/&gt;&lt;wsp:rsid wsp:val=&quot;000C3743&quot;/&gt;&lt;wsp:rsid wsp:val=&quot;000C3932&quot;/&gt;&lt;wsp:rsid wsp:val=&quot;000C4605&quot;/&gt;&lt;wsp:rsid wsp:val=&quot;000C55C4&quot;/&gt;&lt;wsp:rsid wsp:val=&quot;000C5E77&quot;/&gt;&lt;wsp:rsid wsp:val=&quot;000C7421&quot;/&gt;&lt;wsp:rsid wsp:val=&quot;000C7A20&quot;/&gt;&lt;wsp:rsid wsp:val=&quot;000D2EEF&quot;/&gt;&lt;wsp:rsid wsp:val=&quot;000D2F98&quot;/&gt;&lt;wsp:rsid wsp:val=&quot;000D3414&quot;/&gt;&lt;wsp:rsid wsp:val=&quot;000E258A&quot;/&gt;&lt;wsp:rsid wsp:val=&quot;000E2AA9&quot;/&gt;&lt;wsp:rsid wsp:val=&quot;000E38CA&quot;/&gt;&lt;wsp:rsid wsp:val=&quot;000E78C5&quot;/&gt;&lt;wsp:rsid wsp:val=&quot;000E7B1D&quot;/&gt;&lt;wsp:rsid wsp:val=&quot;000F10EE&quot;/&gt;&lt;wsp:rsid wsp:val=&quot;000F4328&quot;/&gt;&lt;wsp:rsid wsp:val=&quot;000F508F&quot;/&gt;&lt;wsp:rsid wsp:val=&quot;000F59B0&quot;/&gt;&lt;wsp:rsid wsp:val=&quot;000F5E1D&quot;/&gt;&lt;wsp:rsid wsp:val=&quot;000F7017&quot;/&gt;&lt;wsp:rsid wsp:val=&quot;000F7299&quot;/&gt;&lt;wsp:rsid wsp:val=&quot;0010107D&quot;/&gt;&lt;wsp:rsid wsp:val=&quot;00101204&quot;/&gt;&lt;wsp:rsid wsp:val=&quot;00102169&quot;/&gt;&lt;wsp:rsid wsp:val=&quot;001048FF&quot;/&gt;&lt;wsp:rsid wsp:val=&quot;00104BB6&quot;/&gt;&lt;wsp:rsid wsp:val=&quot;001054EC&quot;/&gt;&lt;wsp:rsid wsp:val=&quot;001062B9&quot;/&gt;&lt;wsp:rsid wsp:val=&quot;00106D80&quot;/&gt;&lt;wsp:rsid wsp:val=&quot;0010723F&quot;/&gt;&lt;wsp:rsid wsp:val=&quot;001103F0&quot;/&gt;&lt;wsp:rsid wsp:val=&quot;00110990&quot;/&gt;&lt;wsp:rsid wsp:val=&quot;001124DC&quot;/&gt;&lt;wsp:rsid wsp:val=&quot;0011277E&quot;/&gt;&lt;wsp:rsid wsp:val=&quot;00112A60&quot;/&gt;&lt;wsp:rsid wsp:val=&quot;0011396B&quot;/&gt;&lt;wsp:rsid wsp:val=&quot;00114EE0&quot;/&gt;&lt;wsp:rsid wsp:val=&quot;00115895&quot;/&gt;&lt;wsp:rsid wsp:val=&quot;00116B19&quot;/&gt;&lt;wsp:rsid wsp:val=&quot;00116B3B&quot;/&gt;&lt;wsp:rsid wsp:val=&quot;0011724D&quot;/&gt;&lt;wsp:rsid wsp:val=&quot;00117F8A&quot;/&gt;&lt;wsp:rsid wsp:val=&quot;00121241&quot;/&gt;&lt;wsp:rsid wsp:val=&quot;0012210B&quot;/&gt;&lt;wsp:rsid wsp:val=&quot;0012211B&quot;/&gt;&lt;wsp:rsid wsp:val=&quot;001221D7&quot;/&gt;&lt;wsp:rsid wsp:val=&quot;00123762&quot;/&gt;&lt;wsp:rsid wsp:val=&quot;00125396&quot;/&gt;&lt;wsp:rsid wsp:val=&quot;00131BA3&quot;/&gt;&lt;wsp:rsid wsp:val=&quot;0013296D&quot;/&gt;&lt;wsp:rsid wsp:val=&quot;00132B95&quot;/&gt;&lt;wsp:rsid wsp:val=&quot;00135479&quot;/&gt;&lt;wsp:rsid wsp:val=&quot;0013651E&quot;/&gt;&lt;wsp:rsid wsp:val=&quot;00136593&quot;/&gt;&lt;wsp:rsid wsp:val=&quot;00136EC3&quot;/&gt;&lt;wsp:rsid wsp:val=&quot;0013752B&quot;/&gt;&lt;wsp:rsid wsp:val=&quot;00141F4C&quot;/&gt;&lt;wsp:rsid wsp:val=&quot;001425FA&quot;/&gt;&lt;wsp:rsid wsp:val=&quot;00142E10&quot;/&gt;&lt;wsp:rsid wsp:val=&quot;00143E6B&quot;/&gt;&lt;wsp:rsid wsp:val=&quot;00143F9E&quot;/&gt;&lt;wsp:rsid wsp:val=&quot;00144275&quot;/&gt;&lt;wsp:rsid wsp:val=&quot;00144AFD&quot;/&gt;&lt;wsp:rsid wsp:val=&quot;00145E8D&quot;/&gt;&lt;wsp:rsid wsp:val=&quot;001463BF&quot;/&gt;&lt;wsp:rsid wsp:val=&quot;00146600&quot;/&gt;&lt;wsp:rsid wsp:val=&quot;00146762&quot;/&gt;&lt;wsp:rsid wsp:val=&quot;00146798&quot;/&gt;&lt;wsp:rsid wsp:val=&quot;00146A6D&quot;/&gt;&lt;wsp:rsid wsp:val=&quot;00146E7E&quot;/&gt;&lt;wsp:rsid wsp:val=&quot;00147091&quot;/&gt;&lt;wsp:rsid wsp:val=&quot;00147AA9&quot;/&gt;&lt;wsp:rsid wsp:val=&quot;00151024&quot;/&gt;&lt;wsp:rsid wsp:val=&quot;001510D0&quot;/&gt;&lt;wsp:rsid wsp:val=&quot;0015151D&quot;/&gt;&lt;wsp:rsid wsp:val=&quot;001519E9&quot;/&gt;&lt;wsp:rsid wsp:val=&quot;00153275&quot;/&gt;&lt;wsp:rsid wsp:val=&quot;001534BB&quot;/&gt;&lt;wsp:rsid wsp:val=&quot;00155602&quot;/&gt;&lt;wsp:rsid wsp:val=&quot;00156AE7&quot;/&gt;&lt;wsp:rsid wsp:val=&quot;00157AA4&quot;/&gt;&lt;wsp:rsid wsp:val=&quot;00157AA8&quot;/&gt;&lt;wsp:rsid wsp:val=&quot;00160453&quot;/&gt;&lt;wsp:rsid wsp:val=&quot;00160920&quot;/&gt;&lt;wsp:rsid wsp:val=&quot;00162087&quot;/&gt;&lt;wsp:rsid wsp:val=&quot;00163B02&quot;/&gt;&lt;wsp:rsid wsp:val=&quot;001643E6&quot;/&gt;&lt;wsp:rsid wsp:val=&quot;0016488A&quot;/&gt;&lt;wsp:rsid wsp:val=&quot;00164F25&quot;/&gt;&lt;wsp:rsid wsp:val=&quot;001663B0&quot;/&gt;&lt;wsp:rsid wsp:val=&quot;001664FB&quot;/&gt;&lt;wsp:rsid wsp:val=&quot;001675A5&quot;/&gt;&lt;wsp:rsid wsp:val=&quot;00167A9A&quot;/&gt;&lt;wsp:rsid wsp:val=&quot;00167C01&quot;/&gt;&lt;wsp:rsid wsp:val=&quot;00170D5B&quot;/&gt;&lt;wsp:rsid wsp:val=&quot;001717B4&quot;/&gt;&lt;wsp:rsid wsp:val=&quot;001724D7&quot;/&gt;&lt;wsp:rsid wsp:val=&quot;001751AC&quot;/&gt;&lt;wsp:rsid wsp:val=&quot;00175DBD&quot;/&gt;&lt;wsp:rsid wsp:val=&quot;00175E10&quot;/&gt;&lt;wsp:rsid wsp:val=&quot;00177CF6&quot;/&gt;&lt;wsp:rsid wsp:val=&quot;001808E2&quot;/&gt;&lt;wsp:rsid wsp:val=&quot;00181121&quot;/&gt;&lt;wsp:rsid wsp:val=&quot;001817EB&quot;/&gt;&lt;wsp:rsid wsp:val=&quot;00184335&quot;/&gt;&lt;wsp:rsid wsp:val=&quot;001915A5&quot;/&gt;&lt;wsp:rsid wsp:val=&quot;00191F27&quot;/&gt;&lt;wsp:rsid wsp:val=&quot;001920A6&quot;/&gt;&lt;wsp:rsid wsp:val=&quot;001925E2&quot;/&gt;&lt;wsp:rsid wsp:val=&quot;00192F4D&quot;/&gt;&lt;wsp:rsid wsp:val=&quot;00193AF1&quot;/&gt;&lt;wsp:rsid wsp:val=&quot;00193F0B&quot;/&gt;&lt;wsp:rsid wsp:val=&quot;00193F4C&quot;/&gt;&lt;wsp:rsid wsp:val=&quot;001954A0&quot;/&gt;&lt;wsp:rsid wsp:val=&quot;00195B5A&quot;/&gt;&lt;wsp:rsid wsp:val=&quot;001968F2&quot;/&gt;&lt;wsp:rsid wsp:val=&quot;00196E3A&quot;/&gt;&lt;wsp:rsid wsp:val=&quot;00196FF9&quot;/&gt;&lt;wsp:rsid wsp:val=&quot;00197513&quot;/&gt;&lt;wsp:rsid wsp:val=&quot;001A10AE&quot;/&gt;&lt;wsp:rsid wsp:val=&quot;001A1279&quot;/&gt;&lt;wsp:rsid wsp:val=&quot;001A1605&quot;/&gt;&lt;wsp:rsid wsp:val=&quot;001A1642&quot;/&gt;&lt;wsp:rsid wsp:val=&quot;001A30FA&quot;/&gt;&lt;wsp:rsid wsp:val=&quot;001A3D57&quot;/&gt;&lt;wsp:rsid wsp:val=&quot;001A5972&quot;/&gt;&lt;wsp:rsid wsp:val=&quot;001A6F11&quot;/&gt;&lt;wsp:rsid wsp:val=&quot;001A7099&quot;/&gt;&lt;wsp:rsid wsp:val=&quot;001A79AC&quot;/&gt;&lt;wsp:rsid wsp:val=&quot;001B05AF&quot;/&gt;&lt;wsp:rsid wsp:val=&quot;001B0754&quot;/&gt;&lt;wsp:rsid wsp:val=&quot;001B32DC&quot;/&gt;&lt;wsp:rsid wsp:val=&quot;001B37F5&quot;/&gt;&lt;wsp:rsid wsp:val=&quot;001B3898&quot;/&gt;&lt;wsp:rsid wsp:val=&quot;001B4232&quot;/&gt;&lt;wsp:rsid wsp:val=&quot;001B492B&quot;/&gt;&lt;wsp:rsid wsp:val=&quot;001B4D5D&quot;/&gt;&lt;wsp:rsid wsp:val=&quot;001B6F4C&quot;/&gt;&lt;wsp:rsid wsp:val=&quot;001B725D&quot;/&gt;&lt;wsp:rsid wsp:val=&quot;001B72F4&quot;/&gt;&lt;wsp:rsid wsp:val=&quot;001B740B&quot;/&gt;&lt;wsp:rsid wsp:val=&quot;001C028E&quot;/&gt;&lt;wsp:rsid wsp:val=&quot;001C0AE6&quot;/&gt;&lt;wsp:rsid wsp:val=&quot;001C1867&quot;/&gt;&lt;wsp:rsid wsp:val=&quot;001C3BB0&quot;/&gt;&lt;wsp:rsid wsp:val=&quot;001C4456&quot;/&gt;&lt;wsp:rsid wsp:val=&quot;001C4960&quot;/&gt;&lt;wsp:rsid wsp:val=&quot;001C5391&quot;/&gt;&lt;wsp:rsid wsp:val=&quot;001C5FF1&quot;/&gt;&lt;wsp:rsid wsp:val=&quot;001C609C&quot;/&gt;&lt;wsp:rsid wsp:val=&quot;001C7680&quot;/&gt;&lt;wsp:rsid wsp:val=&quot;001C7DB9&quot;/&gt;&lt;wsp:rsid wsp:val=&quot;001D0AA8&quot;/&gt;&lt;wsp:rsid wsp:val=&quot;001D230C&quot;/&gt;&lt;wsp:rsid wsp:val=&quot;001D277B&quot;/&gt;&lt;wsp:rsid wsp:val=&quot;001D2F58&quot;/&gt;&lt;wsp:rsid wsp:val=&quot;001D309D&quot;/&gt;&lt;wsp:rsid wsp:val=&quot;001D448D&quot;/&gt;&lt;wsp:rsid wsp:val=&quot;001D5224&quot;/&gt;&lt;wsp:rsid wsp:val=&quot;001D6955&quot;/&gt;&lt;wsp:rsid wsp:val=&quot;001D7191&quot;/&gt;&lt;wsp:rsid wsp:val=&quot;001E09D9&quot;/&gt;&lt;wsp:rsid wsp:val=&quot;001E0EB0&quot;/&gt;&lt;wsp:rsid wsp:val=&quot;001E2889&quot;/&gt;&lt;wsp:rsid wsp:val=&quot;001E2BE5&quot;/&gt;&lt;wsp:rsid wsp:val=&quot;001E3A68&quot;/&gt;&lt;wsp:rsid wsp:val=&quot;001E429E&quot;/&gt;&lt;wsp:rsid wsp:val=&quot;001E430D&quot;/&gt;&lt;wsp:rsid wsp:val=&quot;001E5163&quot;/&gt;&lt;wsp:rsid wsp:val=&quot;001E52E2&quot;/&gt;&lt;wsp:rsid wsp:val=&quot;001E60C6&quot;/&gt;&lt;wsp:rsid wsp:val=&quot;001E627D&quot;/&gt;&lt;wsp:rsid wsp:val=&quot;001E68E4&quot;/&gt;&lt;wsp:rsid wsp:val=&quot;001E693D&quot;/&gt;&lt;wsp:rsid wsp:val=&quot;001E6D9C&quot;/&gt;&lt;wsp:rsid wsp:val=&quot;001F0D42&quot;/&gt;&lt;wsp:rsid wsp:val=&quot;001F13AD&quot;/&gt;&lt;wsp:rsid wsp:val=&quot;001F1AA9&quot;/&gt;&lt;wsp:rsid wsp:val=&quot;001F2049&quot;/&gt;&lt;wsp:rsid wsp:val=&quot;001F2324&quot;/&gt;&lt;wsp:rsid wsp:val=&quot;001F236A&quot;/&gt;&lt;wsp:rsid wsp:val=&quot;001F3A91&quot;/&gt;&lt;wsp:rsid wsp:val=&quot;001F4057&quot;/&gt;&lt;wsp:rsid wsp:val=&quot;001F6977&quot;/&gt;&lt;wsp:rsid wsp:val=&quot;001F6D04&quot;/&gt;&lt;wsp:rsid wsp:val=&quot;001F73B4&quot;/&gt;&lt;wsp:rsid wsp:val=&quot;00200414&quot;/&gt;&lt;wsp:rsid wsp:val=&quot;00200C89&quot;/&gt;&lt;wsp:rsid wsp:val=&quot;00202AE2&quot;/&gt;&lt;wsp:rsid wsp:val=&quot;00203E26&quot;/&gt;&lt;wsp:rsid wsp:val=&quot;0020452C&quot;/&gt;&lt;wsp:rsid wsp:val=&quot;00204540&quot;/&gt;&lt;wsp:rsid wsp:val=&quot;00204FEE&quot;/&gt;&lt;wsp:rsid wsp:val=&quot;00207842&quot;/&gt;&lt;wsp:rsid wsp:val=&quot;00207877&quot;/&gt;&lt;wsp:rsid wsp:val=&quot;00207C90&quot;/&gt;&lt;wsp:rsid wsp:val=&quot;00213436&quot;/&gt;&lt;wsp:rsid wsp:val=&quot;0021392A&quot;/&gt;&lt;wsp:rsid wsp:val=&quot;00213F24&quot;/&gt;&lt;wsp:rsid wsp:val=&quot;00214A35&quot;/&gt;&lt;wsp:rsid wsp:val=&quot;00217091&quot;/&gt;&lt;wsp:rsid wsp:val=&quot;00220175&quot;/&gt;&lt;wsp:rsid wsp:val=&quot;002207ED&quot;/&gt;&lt;wsp:rsid wsp:val=&quot;0022280B&quot;/&gt;&lt;wsp:rsid wsp:val=&quot;00223D95&quot;/&gt;&lt;wsp:rsid wsp:val=&quot;0022463D&quot;/&gt;&lt;wsp:rsid wsp:val=&quot;002258D4&quot;/&gt;&lt;wsp:rsid wsp:val=&quot;002259EC&quot;/&gt;&lt;wsp:rsid wsp:val=&quot;0022628C&quot;/&gt;&lt;wsp:rsid wsp:val=&quot;00226500&quot;/&gt;&lt;wsp:rsid wsp:val=&quot;00226ACC&quot;/&gt;&lt;wsp:rsid wsp:val=&quot;00226FA6&quot;/&gt;&lt;wsp:rsid wsp:val=&quot;00230015&quot;/&gt;&lt;wsp:rsid wsp:val=&quot;002304B4&quot;/&gt;&lt;wsp:rsid wsp:val=&quot;00230C00&quot;/&gt;&lt;wsp:rsid wsp:val=&quot;002314AA&quot;/&gt;&lt;wsp:rsid wsp:val=&quot;00231801&quot;/&gt;&lt;wsp:rsid wsp:val=&quot;002326DA&quot;/&gt;&lt;wsp:rsid wsp:val=&quot;00232AD7&quot;/&gt;&lt;wsp:rsid wsp:val=&quot;00232C05&quot;/&gt;&lt;wsp:rsid wsp:val=&quot;00232D22&quot;/&gt;&lt;wsp:rsid wsp:val=&quot;00232F7C&quot;/&gt;&lt;wsp:rsid wsp:val=&quot;00234E83&quot;/&gt;&lt;wsp:rsid wsp:val=&quot;00235323&quot;/&gt;&lt;wsp:rsid wsp:val=&quot;00235B3B&quot;/&gt;&lt;wsp:rsid wsp:val=&quot;002364D3&quot;/&gt;&lt;wsp:rsid wsp:val=&quot;002367C4&quot;/&gt;&lt;wsp:rsid wsp:val=&quot;00236CE2&quot;/&gt;&lt;wsp:rsid wsp:val=&quot;00236E4F&quot;/&gt;&lt;wsp:rsid wsp:val=&quot;00236F7E&quot;/&gt;&lt;wsp:rsid wsp:val=&quot;00240A07&quot;/&gt;&lt;wsp:rsid wsp:val=&quot;00242625&quot;/&gt;&lt;wsp:rsid wsp:val=&quot;002433AB&quot;/&gt;&lt;wsp:rsid wsp:val=&quot;00244638&quot;/&gt;&lt;wsp:rsid wsp:val=&quot;00245CDD&quot;/&gt;&lt;wsp:rsid wsp:val=&quot;00246447&quot;/&gt;&lt;wsp:rsid wsp:val=&quot;00247981&quot;/&gt;&lt;wsp:rsid wsp:val=&quot;00247E17&quot;/&gt;&lt;wsp:rsid wsp:val=&quot;0025219E&quot;/&gt;&lt;wsp:rsid wsp:val=&quot;002522DA&quot;/&gt;&lt;wsp:rsid wsp:val=&quot;00252A96&quot;/&gt;&lt;wsp:rsid wsp:val=&quot;002532E1&quot;/&gt;&lt;wsp:rsid wsp:val=&quot;0025367C&quot;/&gt;&lt;wsp:rsid wsp:val=&quot;0025395B&quot;/&gt;&lt;wsp:rsid wsp:val=&quot;00254CD0&quot;/&gt;&lt;wsp:rsid wsp:val=&quot;00254CDE&quot;/&gt;&lt;wsp:rsid wsp:val=&quot;00255419&quot;/&gt;&lt;wsp:rsid wsp:val=&quot;002558D2&quot;/&gt;&lt;wsp:rsid wsp:val=&quot;00255994&quot;/&gt;&lt;wsp:rsid wsp:val=&quot;002566A5&quot;/&gt;&lt;wsp:rsid wsp:val=&quot;00257C3A&quot;/&gt;&lt;wsp:rsid wsp:val=&quot;00262813&quot;/&gt;&lt;wsp:rsid wsp:val=&quot;00262C13&quot;/&gt;&lt;wsp:rsid wsp:val=&quot;002634CA&quot;/&gt;&lt;wsp:rsid wsp:val=&quot;00263750&quot;/&gt;&lt;wsp:rsid wsp:val=&quot;002644A6&quot;/&gt;&lt;wsp:rsid wsp:val=&quot;0026520A&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6B46&quot;/&gt;&lt;wsp:rsid wsp:val=&quot;00276BC7&quot;/&gt;&lt;wsp:rsid wsp:val=&quot;002806AF&quot;/&gt;&lt;wsp:rsid wsp:val=&quot;00281119&quot;/&gt;&lt;wsp:rsid wsp:val=&quot;00281C46&quot;/&gt;&lt;wsp:rsid wsp:val=&quot;0028204C&quot;/&gt;&lt;wsp:rsid wsp:val=&quot;00283989&quot;/&gt;&lt;wsp:rsid wsp:val=&quot;00284113&quot;/&gt;&lt;wsp:rsid wsp:val=&quot;00292DBB&quot;/&gt;&lt;wsp:rsid wsp:val=&quot;00293FAE&quot;/&gt;&lt;wsp:rsid wsp:val=&quot;00294275&quot;/&gt;&lt;wsp:rsid wsp:val=&quot;002968C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2B4A&quot;/&gt;&lt;wsp:rsid wsp:val=&quot;002B3044&quot;/&gt;&lt;wsp:rsid wsp:val=&quot;002B3879&quot;/&gt;&lt;wsp:rsid wsp:val=&quot;002B422B&quot;/&gt;&lt;wsp:rsid wsp:val=&quot;002B4992&quot;/&gt;&lt;wsp:rsid wsp:val=&quot;002B4A20&quot;/&gt;&lt;wsp:rsid wsp:val=&quot;002B4DE9&quot;/&gt;&lt;wsp:rsid wsp:val=&quot;002B5006&quot;/&gt;&lt;wsp:rsid wsp:val=&quot;002B5BEA&quot;/&gt;&lt;wsp:rsid wsp:val=&quot;002B5D0B&quot;/&gt;&lt;wsp:rsid wsp:val=&quot;002B7B9A&quot;/&gt;&lt;wsp:rsid wsp:val=&quot;002C057B&quot;/&gt;&lt;wsp:rsid wsp:val=&quot;002C072A&quot;/&gt;&lt;wsp:rsid wsp:val=&quot;002C16BE&quot;/&gt;&lt;wsp:rsid wsp:val=&quot;002C1974&quot;/&gt;&lt;wsp:rsid wsp:val=&quot;002C2D62&quot;/&gt;&lt;wsp:rsid wsp:val=&quot;002C37E8&quot;/&gt;&lt;wsp:rsid wsp:val=&quot;002C38A5&quot;/&gt;&lt;wsp:rsid wsp:val=&quot;002C3C23&quot;/&gt;&lt;wsp:rsid wsp:val=&quot;002C5054&quot;/&gt;&lt;wsp:rsid wsp:val=&quot;002C65A9&quot;/&gt;&lt;wsp:rsid wsp:val=&quot;002C7A97&quot;/&gt;&lt;wsp:rsid wsp:val=&quot;002C7B77&quot;/&gt;&lt;wsp:rsid wsp:val=&quot;002D066F&quot;/&gt;&lt;wsp:rsid wsp:val=&quot;002D1449&quot;/&gt;&lt;wsp:rsid wsp:val=&quot;002D2546&quot;/&gt;&lt;wsp:rsid wsp:val=&quot;002D2BBF&quot;/&gt;&lt;wsp:rsid wsp:val=&quot;002D3202&quot;/&gt;&lt;wsp:rsid wsp:val=&quot;002D369E&quot;/&gt;&lt;wsp:rsid wsp:val=&quot;002D44FD&quot;/&gt;&lt;wsp:rsid wsp:val=&quot;002D5B35&quot;/&gt;&lt;wsp:rsid wsp:val=&quot;002D61FA&quot;/&gt;&lt;wsp:rsid wsp:val=&quot;002D6609&quot;/&gt;&lt;wsp:rsid wsp:val=&quot;002D7D31&quot;/&gt;&lt;wsp:rsid wsp:val=&quot;002D7E8F&quot;/&gt;&lt;wsp:rsid wsp:val=&quot;002E138F&quot;/&gt;&lt;wsp:rsid wsp:val=&quot;002E1A58&quot;/&gt;&lt;wsp:rsid wsp:val=&quot;002E2EAB&quot;/&gt;&lt;wsp:rsid wsp:val=&quot;002E3E4B&quot;/&gt;&lt;wsp:rsid wsp:val=&quot;002E45CA&quot;/&gt;&lt;wsp:rsid wsp:val=&quot;002E46EE&quot;/&gt;&lt;wsp:rsid wsp:val=&quot;002E5C64&quot;/&gt;&lt;wsp:rsid wsp:val=&quot;002E7E25&quot;/&gt;&lt;wsp:rsid wsp:val=&quot;002F03E1&quot;/&gt;&lt;wsp:rsid wsp:val=&quot;002F09BE&quot;/&gt;&lt;wsp:rsid wsp:val=&quot;002F0C77&quot;/&gt;&lt;wsp:rsid wsp:val=&quot;002F32E2&quot;/&gt;&lt;wsp:rsid wsp:val=&quot;002F5B69&quot;/&gt;&lt;wsp:rsid wsp:val=&quot;002F6F3F&quot;/&gt;&lt;wsp:rsid wsp:val=&quot;002F774E&quot;/&gt;&lt;wsp:rsid wsp:val=&quot;002F7FDF&quot;/&gt;&lt;wsp:rsid wsp:val=&quot;00300C07&quot;/&gt;&lt;wsp:rsid wsp:val=&quot;00301A7B&quot;/&gt;&lt;wsp:rsid wsp:val=&quot;00301B93&quot;/&gt;&lt;wsp:rsid wsp:val=&quot;00301CA8&quot;/&gt;&lt;wsp:rsid wsp:val=&quot;00304B3F&quot;/&gt;&lt;wsp:rsid wsp:val=&quot;00304EEF&quot;/&gt;&lt;wsp:rsid wsp:val=&quot;003055E6&quot;/&gt;&lt;wsp:rsid wsp:val=&quot;003062B8&quot;/&gt;&lt;wsp:rsid wsp:val=&quot;00306341&quot;/&gt;&lt;wsp:rsid wsp:val=&quot;00306D32&quot;/&gt;&lt;wsp:rsid wsp:val=&quot;003079D1&quot;/&gt;&lt;wsp:rsid wsp:val=&quot;00310E94&quot;/&gt;&lt;wsp:rsid wsp:val=&quot;00311082&quot;/&gt;&lt;wsp:rsid wsp:val=&quot;003112BA&quot;/&gt;&lt;wsp:rsid wsp:val=&quot;0031133F&quot;/&gt;&lt;wsp:rsid wsp:val=&quot;003118DB&quot;/&gt;&lt;wsp:rsid wsp:val=&quot;003125E6&quot;/&gt;&lt;wsp:rsid wsp:val=&quot;00313C7D&quot;/&gt;&lt;wsp:rsid wsp:val=&quot;00314078&quot;/&gt;&lt;wsp:rsid wsp:val=&quot;00314B6F&quot;/&gt;&lt;wsp:rsid wsp:val=&quot;00315DAC&quot;/&gt;&lt;wsp:rsid wsp:val=&quot;0031625B&quot;/&gt;&lt;wsp:rsid wsp:val=&quot;00316C69&quot;/&gt;&lt;wsp:rsid wsp:val=&quot;00317D17&quot;/&gt;&lt;wsp:rsid wsp:val=&quot;003204B0&quot;/&gt;&lt;wsp:rsid wsp:val=&quot;00320E1B&quot;/&gt;&lt;wsp:rsid wsp:val=&quot;00320E41&quot;/&gt;&lt;wsp:rsid wsp:val=&quot;003213AA&quot;/&gt;&lt;wsp:rsid wsp:val=&quot;0032269A&quot;/&gt;&lt;wsp:rsid wsp:val=&quot;00322DFF&quot;/&gt;&lt;wsp:rsid wsp:val=&quot;003230C7&quot;/&gt;&lt;wsp:rsid wsp:val=&quot;0032370C&quot;/&gt;&lt;wsp:rsid wsp:val=&quot;003244EF&quot;/&gt;&lt;wsp:rsid wsp:val=&quot;003249CA&quot;/&gt;&lt;wsp:rsid wsp:val=&quot;003254F5&quot;/&gt;&lt;wsp:rsid wsp:val=&quot;00325E0D&quot;/&gt;&lt;wsp:rsid wsp:val=&quot;003275E8&quot;/&gt;&lt;wsp:rsid wsp:val=&quot;00330233&quot;/&gt;&lt;wsp:rsid wsp:val=&quot;00331E43&quot;/&gt;&lt;wsp:rsid wsp:val=&quot;00332111&quot;/&gt;&lt;wsp:rsid wsp:val=&quot;003339C9&quot;/&gt;&lt;wsp:rsid wsp:val=&quot;003348A7&quot;/&gt;&lt;wsp:rsid wsp:val=&quot;00335184&quot;/&gt;&lt;wsp:rsid wsp:val=&quot;00335B2E&quot;/&gt;&lt;wsp:rsid wsp:val=&quot;003364F9&quot;/&gt;&lt;wsp:rsid wsp:val=&quot;003374EC&quot;/&gt;&lt;wsp:rsid wsp:val=&quot;0033753D&quot;/&gt;&lt;wsp:rsid wsp:val=&quot;00340980&quot;/&gt;&lt;wsp:rsid wsp:val=&quot;00341CE1&quot;/&gt;&lt;wsp:rsid wsp:val=&quot;0034269E&quot;/&gt;&lt;wsp:rsid wsp:val=&quot;003426EF&quot;/&gt;&lt;wsp:rsid wsp:val=&quot;00342B56&quot;/&gt;&lt;wsp:rsid wsp:val=&quot;0034438D&quot;/&gt;&lt;wsp:rsid wsp:val=&quot;003457E3&quot;/&gt;&lt;wsp:rsid wsp:val=&quot;00345A56&quot;/&gt;&lt;wsp:rsid wsp:val=&quot;00345C08&quot;/&gt;&lt;wsp:rsid wsp:val=&quot;003463F6&quot;/&gt;&lt;wsp:rsid wsp:val=&quot;003472C1&quot;/&gt;&lt;wsp:rsid wsp:val=&quot;00350936&quot;/&gt;&lt;wsp:rsid wsp:val=&quot;00351277&quot;/&gt;&lt;wsp:rsid wsp:val=&quot;00353980&quot;/&gt;&lt;wsp:rsid wsp:val=&quot;00354C50&quot;/&gt;&lt;wsp:rsid wsp:val=&quot;00354CE7&quot;/&gt;&lt;wsp:rsid wsp:val=&quot;003557E0&quot;/&gt;&lt;wsp:rsid wsp:val=&quot;00355F30&quot;/&gt;&lt;wsp:rsid wsp:val=&quot;00355F7D&quot;/&gt;&lt;wsp:rsid wsp:val=&quot;0035607D&quot;/&gt;&lt;wsp:rsid wsp:val=&quot;00356B11&quot;/&gt;&lt;wsp:rsid wsp:val=&quot;003578B1&quot;/&gt;&lt;wsp:rsid wsp:val=&quot;00357B0D&quot;/&gt;&lt;wsp:rsid wsp:val=&quot;00357DEF&quot;/&gt;&lt;wsp:rsid wsp:val=&quot;003609A4&quot;/&gt;&lt;wsp:rsid wsp:val=&quot;003609C7&quot;/&gt;&lt;wsp:rsid wsp:val=&quot;00360E8F&quot;/&gt;&lt;wsp:rsid wsp:val=&quot;00361235&quot;/&gt;&lt;wsp:rsid wsp:val=&quot;0036124B&quot;/&gt;&lt;wsp:rsid wsp:val=&quot;0036138F&quot;/&gt;&lt;wsp:rsid wsp:val=&quot;00363803&quot;/&gt;&lt;wsp:rsid wsp:val=&quot;003644E6&quot;/&gt;&lt;wsp:rsid wsp:val=&quot;00364F5D&quot;/&gt;&lt;wsp:rsid wsp:val=&quot;00367262&quot;/&gt;&lt;wsp:rsid wsp:val=&quot;00372EF4&quot;/&gt;&lt;wsp:rsid wsp:val=&quot;003731B6&quot;/&gt;&lt;wsp:rsid wsp:val=&quot;00375A1A&quot;/&gt;&lt;wsp:rsid wsp:val=&quot;003771C8&quot;/&gt;&lt;wsp:rsid wsp:val=&quot;00377F5A&quot;/&gt;&lt;wsp:rsid wsp:val=&quot;00381134&quot;/&gt;&lt;wsp:rsid wsp:val=&quot;003840CA&quot;/&gt;&lt;wsp:rsid wsp:val=&quot;0038546D&quot;/&gt;&lt;wsp:rsid wsp:val=&quot;00386BCA&quot;/&gt;&lt;wsp:rsid wsp:val=&quot;003873CC&quot;/&gt;&lt;wsp:rsid wsp:val=&quot;003924FE&quot;/&gt;&lt;wsp:rsid wsp:val=&quot;00392A23&quot;/&gt;&lt;wsp:rsid wsp:val=&quot;00393110&quot;/&gt;&lt;wsp:rsid wsp:val=&quot;00393828&quot;/&gt;&lt;wsp:rsid wsp:val=&quot;00394721&quot;/&gt;&lt;wsp:rsid wsp:val=&quot;00396DC6&quot;/&gt;&lt;wsp:rsid wsp:val=&quot;003A5CF7&quot;/&gt;&lt;wsp:rsid wsp:val=&quot;003B068F&quot;/&gt;&lt;wsp:rsid wsp:val=&quot;003B20CE&quot;/&gt;&lt;wsp:rsid wsp:val=&quot;003B279E&quot;/&gt;&lt;wsp:rsid wsp:val=&quot;003B4CE1&quot;/&gt;&lt;wsp:rsid wsp:val=&quot;003B5312&quot;/&gt;&lt;wsp:rsid wsp:val=&quot;003B5AEF&quot;/&gt;&lt;wsp:rsid wsp:val=&quot;003B674B&quot;/&gt;&lt;wsp:rsid wsp:val=&quot;003B71F9&quot;/&gt;&lt;wsp:rsid wsp:val=&quot;003C028E&quot;/&gt;&lt;wsp:rsid wsp:val=&quot;003C0F2E&quot;/&gt;&lt;wsp:rsid wsp:val=&quot;003C1527&quot;/&gt;&lt;wsp:rsid wsp:val=&quot;003C1E16&quot;/&gt;&lt;wsp:rsid wsp:val=&quot;003C22DB&quot;/&gt;&lt;wsp:rsid wsp:val=&quot;003C337F&quot;/&gt;&lt;wsp:rsid wsp:val=&quot;003C3D75&quot;/&gt;&lt;wsp:rsid wsp:val=&quot;003C5D48&quot;/&gt;&lt;wsp:rsid wsp:val=&quot;003C6D9B&quot;/&gt;&lt;wsp:rsid wsp:val=&quot;003C7C47&quot;/&gt;&lt;wsp:rsid wsp:val=&quot;003D1AE7&quot;/&gt;&lt;wsp:rsid wsp:val=&quot;003D2E07&quot;/&gt;&lt;wsp:rsid wsp:val=&quot;003D3559&quot;/&gt;&lt;wsp:rsid wsp:val=&quot;003D6862&quot;/&gt;&lt;wsp:rsid wsp:val=&quot;003D776D&quot;/&gt;&lt;wsp:rsid wsp:val=&quot;003E0EF7&quot;/&gt;&lt;wsp:rsid wsp:val=&quot;003E2F47&quot;/&gt;&lt;wsp:rsid wsp:val=&quot;003E4870&quot;/&gt;&lt;wsp:rsid wsp:val=&quot;003E48A7&quot;/&gt;&lt;wsp:rsid wsp:val=&quot;003E67A7&quot;/&gt;&lt;wsp:rsid wsp:val=&quot;003E6DBA&quot;/&gt;&lt;wsp:rsid wsp:val=&quot;003E7864&quot;/&gt;&lt;wsp:rsid wsp:val=&quot;003F0980&quot;/&gt;&lt;wsp:rsid wsp:val=&quot;003F187A&quot;/&gt;&lt;wsp:rsid wsp:val=&quot;003F194D&quot;/&gt;&lt;wsp:rsid wsp:val=&quot;003F2623&quot;/&gt;&lt;wsp:rsid wsp:val=&quot;003F29A7&quot;/&gt;&lt;wsp:rsid wsp:val=&quot;003F2C29&quot;/&gt;&lt;wsp:rsid wsp:val=&quot;003F4DD1&quot;/&gt;&lt;wsp:rsid wsp:val=&quot;003F579E&quot;/&gt;&lt;wsp:rsid wsp:val=&quot;003F5A5D&quot;/&gt;&lt;wsp:rsid wsp:val=&quot;003F62EC&quot;/&gt;&lt;wsp:rsid wsp:val=&quot;003F6C6F&quot;/&gt;&lt;wsp:rsid wsp:val=&quot;003F6FFA&quot;/&gt;&lt;wsp:rsid wsp:val=&quot;003F7E4D&quot;/&gt;&lt;wsp:rsid wsp:val=&quot;00400760&quot;/&gt;&lt;wsp:rsid wsp:val=&quot;0040195F&quot;/&gt;&lt;wsp:rsid wsp:val=&quot;00403A28&quot;/&gt;&lt;wsp:rsid wsp:val=&quot;00403FF3&quot;/&gt;&lt;wsp:rsid wsp:val=&quot;00405FD0&quot;/&gt;&lt;wsp:rsid wsp:val=&quot;00406671&quot;/&gt;&lt;wsp:rsid wsp:val=&quot;00406E61&quot;/&gt;&lt;wsp:rsid wsp:val=&quot;00407E3E&quot;/&gt;&lt;wsp:rsid wsp:val=&quot;0041019D&quot;/&gt;&lt;wsp:rsid wsp:val=&quot;00410CCB&quot;/&gt;&lt;wsp:rsid wsp:val=&quot;0041116D&quot;/&gt;&lt;wsp:rsid wsp:val=&quot;004143C4&quot;/&gt;&lt;wsp:rsid wsp:val=&quot;00414A4D&quot;/&gt;&lt;wsp:rsid wsp:val=&quot;00414D38&quot;/&gt;&lt;wsp:rsid wsp:val=&quot;00416378&quot;/&gt;&lt;wsp:rsid wsp:val=&quot;00416F64&quot;/&gt;&lt;wsp:rsid wsp:val=&quot;004179CB&quot;/&gt;&lt;wsp:rsid wsp:val=&quot;00417F1D&quot;/&gt;&lt;wsp:rsid wsp:val=&quot;0042049C&quot;/&gt;&lt;wsp:rsid wsp:val=&quot;00420847&quot;/&gt;&lt;wsp:rsid wsp:val=&quot;004234B7&quot;/&gt;&lt;wsp:rsid wsp:val=&quot;00424351&quot;/&gt;&lt;wsp:rsid wsp:val=&quot;00425DBF&quot;/&gt;&lt;wsp:rsid wsp:val=&quot;00426247&quot;/&gt;&lt;wsp:rsid wsp:val=&quot;004275BE&quot;/&gt;&lt;wsp:rsid wsp:val=&quot;00431510&quot;/&gt;&lt;wsp:rsid wsp:val=&quot;004321E9&quot;/&gt;&lt;wsp:rsid wsp:val=&quot;00432A67&quot;/&gt;&lt;wsp:rsid wsp:val=&quot;00432FAE&quot;/&gt;&lt;wsp:rsid wsp:val=&quot;00433990&quot;/&gt;&lt;wsp:rsid wsp:val=&quot;0043413B&quot;/&gt;&lt;wsp:rsid wsp:val=&quot;00434505&quot;/&gt;&lt;wsp:rsid wsp:val=&quot;004347FC&quot;/&gt;&lt;wsp:rsid wsp:val=&quot;00434801&quot;/&gt;&lt;wsp:rsid wsp:val=&quot;00434E66&quot;/&gt;&lt;wsp:rsid wsp:val=&quot;0043604F&quot;/&gt;&lt;wsp:rsid wsp:val=&quot;00436C95&quot;/&gt;&lt;wsp:rsid wsp:val=&quot;00436EE5&quot;/&gt;&lt;wsp:rsid wsp:val=&quot;00437624&quot;/&gt;&lt;wsp:rsid wsp:val=&quot;004401E4&quot;/&gt;&lt;wsp:rsid wsp:val=&quot;0044089F&quot;/&gt;&lt;wsp:rsid wsp:val=&quot;004409C4&quot;/&gt;&lt;wsp:rsid wsp:val=&quot;00441E73&quot;/&gt;&lt;wsp:rsid wsp:val=&quot;00442147&quot;/&gt;&lt;wsp:rsid wsp:val=&quot;00443A33&quot;/&gt;&lt;wsp:rsid wsp:val=&quot;004458C3&quot;/&gt;&lt;wsp:rsid wsp:val=&quot;00447E29&quot;/&gt;&lt;wsp:rsid wsp:val=&quot;0045031E&quot;/&gt;&lt;wsp:rsid wsp:val=&quot;004515C9&quot;/&gt;&lt;wsp:rsid wsp:val=&quot;004540C5&quot;/&gt;&lt;wsp:rsid wsp:val=&quot;004604D0&quot;/&gt;&lt;wsp:rsid wsp:val=&quot;00460624&quot;/&gt;&lt;wsp:rsid wsp:val=&quot;00466931&quot;/&gt;&lt;wsp:rsid wsp:val=&quot;00466A1B&quot;/&gt;&lt;wsp:rsid wsp:val=&quot;004672DD&quot;/&gt;&lt;wsp:rsid wsp:val=&quot;0047007F&quot;/&gt;&lt;wsp:rsid wsp:val=&quot;00472316&quot;/&gt;&lt;wsp:rsid wsp:val=&quot;00473C45&quot;/&gt;&lt;wsp:rsid wsp:val=&quot;004745BE&quot;/&gt;&lt;wsp:rsid wsp:val=&quot;00474C85&quot;/&gt;&lt;wsp:rsid wsp:val=&quot;00474DDE&quot;/&gt;&lt;wsp:rsid wsp:val=&quot;00475D65&quot;/&gt;&lt;wsp:rsid wsp:val=&quot;00476A35&quot;/&gt;&lt;wsp:rsid wsp:val=&quot;004806FA&quot;/&gt;&lt;wsp:rsid wsp:val=&quot;00480B5F&quot;/&gt;&lt;wsp:rsid wsp:val=&quot;00481196&quot;/&gt;&lt;wsp:rsid wsp:val=&quot;00481259&quot;/&gt;&lt;wsp:rsid wsp:val=&quot;0048132A&quot;/&gt;&lt;wsp:rsid wsp:val=&quot;004813DE&quot;/&gt;&lt;wsp:rsid wsp:val=&quot;00481641&quot;/&gt;&lt;wsp:rsid wsp:val=&quot;00481771&quot;/&gt;&lt;wsp:rsid wsp:val=&quot;00481E07&quot;/&gt;&lt;wsp:rsid wsp:val=&quot;0048219B&quot;/&gt;&lt;wsp:rsid wsp:val=&quot;00483418&quot;/&gt;&lt;wsp:rsid wsp:val=&quot;0048401D&quot;/&gt;&lt;wsp:rsid wsp:val=&quot;00484289&quot;/&gt;&lt;wsp:rsid wsp:val=&quot;004842B0&quot;/&gt;&lt;wsp:rsid wsp:val=&quot;004859C1&quot;/&gt;&lt;wsp:rsid wsp:val=&quot;00485FF9&quot;/&gt;&lt;wsp:rsid wsp:val=&quot;004860FB&quot;/&gt;&lt;wsp:rsid wsp:val=&quot;00486752&quot;/&gt;&lt;wsp:rsid wsp:val=&quot;00486CA1&quot;/&gt;&lt;wsp:rsid wsp:val=&quot;00487333&quot;/&gt;&lt;wsp:rsid wsp:val=&quot;0049068E&quot;/&gt;&lt;wsp:rsid wsp:val=&quot;00492849&quot;/&gt;&lt;wsp:rsid wsp:val=&quot;004930A1&quot;/&gt;&lt;wsp:rsid wsp:val=&quot;004932F8&quot;/&gt;&lt;wsp:rsid wsp:val=&quot;0049336D&quot;/&gt;&lt;wsp:rsid wsp:val=&quot;00493F1F&quot;/&gt;&lt;wsp:rsid wsp:val=&quot;00496206&quot;/&gt;&lt;wsp:rsid wsp:val=&quot;0049643C&quot;/&gt;&lt;wsp:rsid wsp:val=&quot;004A0D75&quot;/&gt;&lt;wsp:rsid wsp:val=&quot;004A25E7&quot;/&gt;&lt;wsp:rsid wsp:val=&quot;004A2E36&quot;/&gt;&lt;wsp:rsid wsp:val=&quot;004A3C88&quot;/&gt;&lt;wsp:rsid wsp:val=&quot;004A47CC&quot;/&gt;&lt;wsp:rsid wsp:val=&quot;004A537E&quot;/&gt;&lt;wsp:rsid wsp:val=&quot;004A6B2B&quot;/&gt;&lt;wsp:rsid wsp:val=&quot;004A754F&quot;/&gt;&lt;wsp:rsid wsp:val=&quot;004A78F8&quot;/&gt;&lt;wsp:rsid wsp:val=&quot;004B1817&quot;/&gt;&lt;wsp:rsid wsp:val=&quot;004B248A&quot;/&gt;&lt;wsp:rsid wsp:val=&quot;004B2D5B&quot;/&gt;&lt;wsp:rsid wsp:val=&quot;004B379C&quot;/&gt;&lt;wsp:rsid wsp:val=&quot;004B3B1A&quot;/&gt;&lt;wsp:rsid wsp:val=&quot;004B3BA3&quot;/&gt;&lt;wsp:rsid wsp:val=&quot;004B3EAB&quot;/&gt;&lt;wsp:rsid wsp:val=&quot;004B457B&quot;/&gt;&lt;wsp:rsid wsp:val=&quot;004B4667&quot;/&gt;&lt;wsp:rsid wsp:val=&quot;004B4A59&quot;/&gt;&lt;wsp:rsid wsp:val=&quot;004B7441&quot;/&gt;&lt;wsp:rsid wsp:val=&quot;004B7E0C&quot;/&gt;&lt;wsp:rsid wsp:val=&quot;004C1CC2&quot;/&gt;&lt;wsp:rsid wsp:val=&quot;004D079E&quot;/&gt;&lt;wsp:rsid wsp:val=&quot;004D1DAB&quot;/&gt;&lt;wsp:rsid wsp:val=&quot;004D1E60&quot;/&gt;&lt;wsp:rsid wsp:val=&quot;004D211B&quot;/&gt;&lt;wsp:rsid wsp:val=&quot;004D2A23&quot;/&gt;&lt;wsp:rsid wsp:val=&quot;004D34F5&quot;/&gt;&lt;wsp:rsid wsp:val=&quot;004D3EE6&quot;/&gt;&lt;wsp:rsid wsp:val=&quot;004D6374&quot;/&gt;&lt;wsp:rsid wsp:val=&quot;004D68CB&quot;/&gt;&lt;wsp:rsid wsp:val=&quot;004D70B4&quot;/&gt;&lt;wsp:rsid wsp:val=&quot;004D759C&quot;/&gt;&lt;wsp:rsid wsp:val=&quot;004D7EAA&quot;/&gt;&lt;wsp:rsid wsp:val=&quot;004E06FE&quot;/&gt;&lt;wsp:rsid wsp:val=&quot;004E130A&quot;/&gt;&lt;wsp:rsid wsp:val=&quot;004E19F5&quot;/&gt;&lt;wsp:rsid wsp:val=&quot;004E2B06&quot;/&gt;&lt;wsp:rsid wsp:val=&quot;004E3185&quot;/&gt;&lt;wsp:rsid wsp:val=&quot;004E473B&quot;/&gt;&lt;wsp:rsid wsp:val=&quot;004E4B9D&quot;/&gt;&lt;wsp:rsid wsp:val=&quot;004E4C64&quot;/&gt;&lt;wsp:rsid wsp:val=&quot;004E6119&quot;/&gt;&lt;wsp:rsid wsp:val=&quot;004E6822&quot;/&gt;&lt;wsp:rsid wsp:val=&quot;004E7BBB&quot;/&gt;&lt;wsp:rsid wsp:val=&quot;004F11DB&quot;/&gt;&lt;wsp:rsid wsp:val=&quot;004F300D&quot;/&gt;&lt;wsp:rsid wsp:val=&quot;004F3A72&quot;/&gt;&lt;wsp:rsid wsp:val=&quot;004F3F36&quot;/&gt;&lt;wsp:rsid wsp:val=&quot;00500DB2&quot;/&gt;&lt;wsp:rsid wsp:val=&quot;005025AD&quot;/&gt;&lt;wsp:rsid wsp:val=&quot;00502B2C&quot;/&gt;&lt;wsp:rsid wsp:val=&quot;00502FA9&quot;/&gt;&lt;wsp:rsid wsp:val=&quot;00505C0A&quot;/&gt;&lt;wsp:rsid wsp:val=&quot;00506056&quot;/&gt;&lt;wsp:rsid wsp:val=&quot;005104DF&quot;/&gt;&lt;wsp:rsid wsp:val=&quot;00510F63&quot;/&gt;&lt;wsp:rsid wsp:val=&quot;00511405&quot;/&gt;&lt;wsp:rsid wsp:val=&quot;0051176A&quot;/&gt;&lt;wsp:rsid wsp:val=&quot;00513A05&quot;/&gt;&lt;wsp:rsid wsp:val=&quot;005143E0&quot;/&gt;&lt;wsp:rsid wsp:val=&quot;00514E7C&quot;/&gt;&lt;wsp:rsid wsp:val=&quot;005161FB&quot;/&gt;&lt;wsp:rsid wsp:val=&quot;00517054&quot;/&gt;&lt;wsp:rsid wsp:val=&quot;00517C3F&quot;/&gt;&lt;wsp:rsid wsp:val=&quot;00517E88&quot;/&gt;&lt;wsp:rsid wsp:val=&quot;00520C51&quot;/&gt;&lt;wsp:rsid wsp:val=&quot;00521374&quot;/&gt;&lt;wsp:rsid wsp:val=&quot;00521494&quot;/&gt;&lt;wsp:rsid wsp:val=&quot;005218C6&quot;/&gt;&lt;wsp:rsid wsp:val=&quot;005223F8&quot;/&gt;&lt;wsp:rsid wsp:val=&quot;00522C63&quot;/&gt;&lt;wsp:rsid wsp:val=&quot;005233EE&quot;/&gt;&lt;wsp:rsid wsp:val=&quot;00523BD6&quot;/&gt;&lt;wsp:rsid wsp:val=&quot;0052427D&quot;/&gt;&lt;wsp:rsid wsp:val=&quot;00525947&quot;/&gt;&lt;wsp:rsid wsp:val=&quot;00525B65&quot;/&gt;&lt;wsp:rsid wsp:val=&quot;00526CA0&quot;/&gt;&lt;wsp:rsid wsp:val=&quot;0053058B&quot;/&gt;&lt;wsp:rsid wsp:val=&quot;0053098A&quot;/&gt;&lt;wsp:rsid wsp:val=&quot;00530E36&quot;/&gt;&lt;wsp:rsid wsp:val=&quot;00531586&quot;/&gt;&lt;wsp:rsid wsp:val=&quot;00531E06&quot;/&gt;&lt;wsp:rsid wsp:val=&quot;0053208C&quot;/&gt;&lt;wsp:rsid wsp:val=&quot;005333AC&quot;/&gt;&lt;wsp:rsid wsp:val=&quot;00534CAF&quot;/&gt;&lt;wsp:rsid wsp:val=&quot;00535230&quot;/&gt;&lt;wsp:rsid wsp:val=&quot;00535340&quot;/&gt;&lt;wsp:rsid wsp:val=&quot;00535BED&quot;/&gt;&lt;wsp:rsid wsp:val=&quot;00536833&quot;/&gt;&lt;wsp:rsid wsp:val=&quot;0053687D&quot;/&gt;&lt;wsp:rsid wsp:val=&quot;005378A7&quot;/&gt;&lt;wsp:rsid wsp:val=&quot;00540571&quot;/&gt;&lt;wsp:rsid wsp:val=&quot;00540CDA&quot;/&gt;&lt;wsp:rsid wsp:val=&quot;00541E99&quot;/&gt;&lt;wsp:rsid wsp:val=&quot;0054456E&quot;/&gt;&lt;wsp:rsid wsp:val=&quot;00544882&quot;/&gt;&lt;wsp:rsid wsp:val=&quot;00545A0E&quot;/&gt;&lt;wsp:rsid wsp:val=&quot;00546699&quot;/&gt;&lt;wsp:rsid wsp:val=&quot;00546EDE&quot;/&gt;&lt;wsp:rsid wsp:val=&quot;005507B9&quot;/&gt;&lt;wsp:rsid wsp:val=&quot;005512DF&quot;/&gt;&lt;wsp:rsid wsp:val=&quot;005524B2&quot;/&gt;&lt;wsp:rsid wsp:val=&quot;00552AC0&quot;/&gt;&lt;wsp:rsid wsp:val=&quot;00552C65&quot;/&gt;&lt;wsp:rsid wsp:val=&quot;005539AC&quot;/&gt;&lt;wsp:rsid wsp:val=&quot;00554081&quot;/&gt;&lt;wsp:rsid wsp:val=&quot;0055495D&quot;/&gt;&lt;wsp:rsid wsp:val=&quot;00554EA6&quot;/&gt;&lt;wsp:rsid wsp:val=&quot;00556C3D&quot;/&gt;&lt;wsp:rsid wsp:val=&quot;00557BC1&quot;/&gt;&lt;wsp:rsid wsp:val=&quot;00562F06&quot;/&gt;&lt;wsp:rsid wsp:val=&quot;0056326D&quot;/&gt;&lt;wsp:rsid wsp:val=&quot;005632C0&quot;/&gt;&lt;wsp:rsid wsp:val=&quot;00565086&quot;/&gt;&lt;wsp:rsid wsp:val=&quot;00566B1F&quot;/&gt;&lt;wsp:rsid wsp:val=&quot;00566D34&quot;/&gt;&lt;wsp:rsid wsp:val=&quot;00566E25&quot;/&gt;&lt;wsp:rsid wsp:val=&quot;00570094&quot;/&gt;&lt;wsp:rsid wsp:val=&quot;00570819&quot;/&gt;&lt;wsp:rsid wsp:val=&quot;005712D7&quot;/&gt;&lt;wsp:rsid wsp:val=&quot;005713AE&quot;/&gt;&lt;wsp:rsid wsp:val=&quot;005732EB&quot;/&gt;&lt;wsp:rsid wsp:val=&quot;00575277&quot;/&gt;&lt;wsp:rsid wsp:val=&quot;0057681B&quot;/&gt;&lt;wsp:rsid wsp:val=&quot;005777D5&quot;/&gt;&lt;wsp:rsid wsp:val=&quot;005821DC&quot;/&gt;&lt;wsp:rsid wsp:val=&quot;0058504F&quot;/&gt;&lt;wsp:rsid wsp:val=&quot;00585A41&quot;/&gt;&lt;wsp:rsid wsp:val=&quot;00585A71&quot;/&gt;&lt;wsp:rsid wsp:val=&quot;005868AF&quot;/&gt;&lt;wsp:rsid wsp:val=&quot;00586B9D&quot;/&gt;&lt;wsp:rsid wsp:val=&quot;00587169&quot;/&gt;&lt;wsp:rsid wsp:val=&quot;00587CDC&quot;/&gt;&lt;wsp:rsid wsp:val=&quot;00590D46&quot;/&gt;&lt;wsp:rsid wsp:val=&quot;00593EAA&quot;/&gt;&lt;wsp:rsid wsp:val=&quot;00593F0C&quot;/&gt;&lt;wsp:rsid wsp:val=&quot;00594EFD&quot;/&gt;&lt;wsp:rsid wsp:val=&quot;00595023&quot;/&gt;&lt;wsp:rsid wsp:val=&quot;005951B2&quot;/&gt;&lt;wsp:rsid wsp:val=&quot;00595288&quot;/&gt;&lt;wsp:rsid wsp:val=&quot;0059720F&quot;/&gt;&lt;wsp:rsid wsp:val=&quot;00597D2C&quot;/&gt;&lt;wsp:rsid wsp:val=&quot;005A0552&quot;/&gt;&lt;wsp:rsid wsp:val=&quot;005A10B7&quot;/&gt;&lt;wsp:rsid wsp:val=&quot;005A42FC&quot;/&gt;&lt;wsp:rsid wsp:val=&quot;005A46DF&quot;/&gt;&lt;wsp:rsid wsp:val=&quot;005A4C71&quot;/&gt;&lt;wsp:rsid wsp:val=&quot;005A4CC7&quot;/&gt;&lt;wsp:rsid wsp:val=&quot;005A513C&quot;/&gt;&lt;wsp:rsid wsp:val=&quot;005A5582&quot;/&gt;&lt;wsp:rsid wsp:val=&quot;005A59D6&quot;/&gt;&lt;wsp:rsid wsp:val=&quot;005A5E6A&quot;/&gt;&lt;wsp:rsid wsp:val=&quot;005A64DB&quot;/&gt;&lt;wsp:rsid wsp:val=&quot;005A6B05&quot;/&gt;&lt;wsp:rsid wsp:val=&quot;005A7BF3&quot;/&gt;&lt;wsp:rsid wsp:val=&quot;005B007D&quot;/&gt;&lt;wsp:rsid wsp:val=&quot;005B214A&quot;/&gt;&lt;wsp:rsid wsp:val=&quot;005B2559&quot;/&gt;&lt;wsp:rsid wsp:val=&quot;005B2E87&quot;/&gt;&lt;wsp:rsid wsp:val=&quot;005B3232&quot;/&gt;&lt;wsp:rsid wsp:val=&quot;005B4115&quot;/&gt;&lt;wsp:rsid wsp:val=&quot;005B4E2F&quot;/&gt;&lt;wsp:rsid wsp:val=&quot;005B606A&quot;/&gt;&lt;wsp:rsid wsp:val=&quot;005C0740&quot;/&gt;&lt;wsp:rsid wsp:val=&quot;005C0FA7&quot;/&gt;&lt;wsp:rsid wsp:val=&quot;005C1489&quot;/&gt;&lt;wsp:rsid wsp:val=&quot;005C1BA1&quot;/&gt;&lt;wsp:rsid wsp:val=&quot;005C1F2E&quot;/&gt;&lt;wsp:rsid wsp:val=&quot;005C305B&quot;/&gt;&lt;wsp:rsid wsp:val=&quot;005C31D6&quot;/&gt;&lt;wsp:rsid wsp:val=&quot;005C34EA&quot;/&gt;&lt;wsp:rsid wsp:val=&quot;005C3ED1&quot;/&gt;&lt;wsp:rsid wsp:val=&quot;005C3F3A&quot;/&gt;&lt;wsp:rsid wsp:val=&quot;005C3F59&quot;/&gt;&lt;wsp:rsid wsp:val=&quot;005C4824&quot;/&gt;&lt;wsp:rsid wsp:val=&quot;005C4DB9&quot;/&gt;&lt;wsp:rsid wsp:val=&quot;005C576A&quot;/&gt;&lt;wsp:rsid wsp:val=&quot;005C6785&quot;/&gt;&lt;wsp:rsid wsp:val=&quot;005C6D18&quot;/&gt;&lt;wsp:rsid wsp:val=&quot;005D0662&quot;/&gt;&lt;wsp:rsid wsp:val=&quot;005D1EF5&quot;/&gt;&lt;wsp:rsid wsp:val=&quot;005D274E&quot;/&gt;&lt;wsp:rsid wsp:val=&quot;005D29FC&quot;/&gt;&lt;wsp:rsid wsp:val=&quot;005D401D&quot;/&gt;&lt;wsp:rsid wsp:val=&quot;005D41F8&quot;/&gt;&lt;wsp:rsid wsp:val=&quot;005D57D8&quot;/&gt;&lt;wsp:rsid wsp:val=&quot;005D646E&quot;/&gt;&lt;wsp:rsid wsp:val=&quot;005D6553&quot;/&gt;&lt;wsp:rsid wsp:val=&quot;005D7E69&quot;/&gt;&lt;wsp:rsid wsp:val=&quot;005E030E&quot;/&gt;&lt;wsp:rsid wsp:val=&quot;005E092A&quot;/&gt;&lt;wsp:rsid wsp:val=&quot;005E2452&quot;/&gt;&lt;wsp:rsid wsp:val=&quot;005E42B8&quot;/&gt;&lt;wsp:rsid wsp:val=&quot;005E5C7E&quot;/&gt;&lt;wsp:rsid wsp:val=&quot;005E752F&quot;/&gt;&lt;wsp:rsid wsp:val=&quot;005E7B1C&quot;/&gt;&lt;wsp:rsid wsp:val=&quot;005F0BC3&quot;/&gt;&lt;wsp:rsid wsp:val=&quot;005F15B4&quot;/&gt;&lt;wsp:rsid wsp:val=&quot;005F3323&quot;/&gt;&lt;wsp:rsid wsp:val=&quot;005F3B95&quot;/&gt;&lt;wsp:rsid wsp:val=&quot;005F4465&quot;/&gt;&lt;wsp:rsid wsp:val=&quot;005F7753&quot;/&gt;&lt;wsp:rsid wsp:val=&quot;005F79C2&quot;/&gt;&lt;wsp:rsid wsp:val=&quot;005F7E74&quot;/&gt;&lt;wsp:rsid wsp:val=&quot;0060247B&quot;/&gt;&lt;wsp:rsid wsp:val=&quot;006042EE&quot;/&gt;&lt;wsp:rsid wsp:val=&quot;006058DD&quot;/&gt;&lt;wsp:rsid wsp:val=&quot;00605D75&quot;/&gt;&lt;wsp:rsid wsp:val=&quot;006065CB&quot;/&gt;&lt;wsp:rsid wsp:val=&quot;0060716C&quot;/&gt;&lt;wsp:rsid wsp:val=&quot;0061016D&quot;/&gt;&lt;wsp:rsid wsp:val=&quot;006101B9&quot;/&gt;&lt;wsp:rsid wsp:val=&quot;00610AFF&quot;/&gt;&lt;wsp:rsid wsp:val=&quot;0061127A&quot;/&gt;&lt;wsp:rsid wsp:val=&quot;0061185B&quot;/&gt;&lt;wsp:rsid wsp:val=&quot;00611861&quot;/&gt;&lt;wsp:rsid wsp:val=&quot;00612217&quot;/&gt;&lt;wsp:rsid wsp:val=&quot;0061254C&quot;/&gt;&lt;wsp:rsid wsp:val=&quot;006139A7&quot;/&gt;&lt;wsp:rsid wsp:val=&quot;006166A4&quot;/&gt;&lt;wsp:rsid wsp:val=&quot;0061724F&quot;/&gt;&lt;wsp:rsid wsp:val=&quot;006220AD&quot;/&gt;&lt;wsp:rsid wsp:val=&quot;006223CB&quot;/&gt;&lt;wsp:rsid wsp:val=&quot;00622AA0&quot;/&gt;&lt;wsp:rsid wsp:val=&quot;00622AD8&quot;/&gt;&lt;wsp:rsid wsp:val=&quot;00622E7B&quot;/&gt;&lt;wsp:rsid wsp:val=&quot;006235E3&quot;/&gt;&lt;wsp:rsid wsp:val=&quot;0062374A&quot;/&gt;&lt;wsp:rsid wsp:val=&quot;006243FD&quot;/&gt;&lt;wsp:rsid wsp:val=&quot;00626102&quot;/&gt;&lt;wsp:rsid wsp:val=&quot;00626AE3&quot;/&gt;&lt;wsp:rsid wsp:val=&quot;0063207B&quot;/&gt;&lt;wsp:rsid wsp:val=&quot;006324D1&quot;/&gt;&lt;wsp:rsid wsp:val=&quot;006325F1&quot;/&gt;&lt;wsp:rsid wsp:val=&quot;0063285D&quot;/&gt;&lt;wsp:rsid wsp:val=&quot;0063328C&quot;/&gt;&lt;wsp:rsid wsp:val=&quot;00633814&quot;/&gt;&lt;wsp:rsid wsp:val=&quot;00633BE9&quot;/&gt;&lt;wsp:rsid wsp:val=&quot;006365AC&quot;/&gt;&lt;wsp:rsid wsp:val=&quot;00640A34&quot;/&gt;&lt;wsp:rsid wsp:val=&quot;00640B3B&quot;/&gt;&lt;wsp:rsid wsp:val=&quot;00640CDD&quot;/&gt;&lt;wsp:rsid wsp:val=&quot;00642F8C&quot;/&gt;&lt;wsp:rsid wsp:val=&quot;00643098&quot;/&gt;&lt;wsp:rsid wsp:val=&quot;00646C39&quot;/&gt;&lt;wsp:rsid wsp:val=&quot;00647A4F&quot;/&gt;&lt;wsp:rsid wsp:val=&quot;00647BAF&quot;/&gt;&lt;wsp:rsid wsp:val=&quot;00650432&quot;/&gt;&lt;wsp:rsid wsp:val=&quot;00650E73&quot;/&gt;&lt;wsp:rsid wsp:val=&quot;00652370&quot;/&gt;&lt;wsp:rsid wsp:val=&quot;00652F73&quot;/&gt;&lt;wsp:rsid wsp:val=&quot;00653467&quot;/&gt;&lt;wsp:rsid wsp:val=&quot;006549F4&quot;/&gt;&lt;wsp:rsid wsp:val=&quot;006553A4&quot;/&gt;&lt;wsp:rsid wsp:val=&quot;00657823&quot;/&gt;&lt;wsp:rsid wsp:val=&quot;00660028&quot;/&gt;&lt;wsp:rsid wsp:val=&quot;00661CA4&quot;/&gt;&lt;wsp:rsid wsp:val=&quot;00661F2A&quot;/&gt;&lt;wsp:rsid wsp:val=&quot;00662E80&quot;/&gt;&lt;wsp:rsid wsp:val=&quot;00662F5C&quot;/&gt;&lt;wsp:rsid wsp:val=&quot;00664111&quot;/&gt;&lt;wsp:rsid wsp:val=&quot;00664293&quot;/&gt;&lt;wsp:rsid wsp:val=&quot;00664949&quot;/&gt;&lt;wsp:rsid wsp:val=&quot;00664DA1&quot;/&gt;&lt;wsp:rsid wsp:val=&quot;00666384&quot;/&gt;&lt;wsp:rsid wsp:val=&quot;006664AC&quot;/&gt;&lt;wsp:rsid wsp:val=&quot;00667070&quot;/&gt;&lt;wsp:rsid wsp:val=&quot;00671BFD&quot;/&gt;&lt;wsp:rsid wsp:val=&quot;00672CB6&quot;/&gt;&lt;wsp:rsid wsp:val=&quot;00674564&quot;/&gt;&lt;wsp:rsid wsp:val=&quot;006749AA&quot;/&gt;&lt;wsp:rsid wsp:val=&quot;0067676B&quot;/&gt;&lt;wsp:rsid wsp:val=&quot;0067749B&quot;/&gt;&lt;wsp:rsid wsp:val=&quot;006777C3&quot;/&gt;&lt;wsp:rsid wsp:val=&quot;00677E39&quot;/&gt;&lt;wsp:rsid wsp:val=&quot;00681A1B&quot;/&gt;&lt;wsp:rsid wsp:val=&quot;00683A3E&quot;/&gt;&lt;wsp:rsid wsp:val=&quot;006865E8&quot;/&gt;&lt;wsp:rsid wsp:val=&quot;0068689E&quot;/&gt;&lt;wsp:rsid wsp:val=&quot;00687042&quot;/&gt;&lt;wsp:rsid wsp:val=&quot;00687771&quot;/&gt;&lt;wsp:rsid wsp:val=&quot;00693862&quot;/&gt;&lt;wsp:rsid wsp:val=&quot;006952BB&quot;/&gt;&lt;wsp:rsid wsp:val=&quot;00697CF3&quot;/&gt;&lt;wsp:rsid wsp:val=&quot;006A166F&quot;/&gt;&lt;wsp:rsid wsp:val=&quot;006A23DD&quot;/&gt;&lt;wsp:rsid wsp:val=&quot;006A35A3&quot;/&gt;&lt;wsp:rsid wsp:val=&quot;006A3CF0&quot;/&gt;&lt;wsp:rsid wsp:val=&quot;006A3E39&quot;/&gt;&lt;wsp:rsid wsp:val=&quot;006A4664&quot;/&gt;&lt;wsp:rsid wsp:val=&quot;006A5EC3&quot;/&gt;&lt;wsp:rsid wsp:val=&quot;006A72E4&quot;/&gt;&lt;wsp:rsid wsp:val=&quot;006A7727&quot;/&gt;&lt;wsp:rsid wsp:val=&quot;006A78BB&quot;/&gt;&lt;wsp:rsid wsp:val=&quot;006B01FC&quot;/&gt;&lt;wsp:rsid wsp:val=&quot;006B0397&quot;/&gt;&lt;wsp:rsid wsp:val=&quot;006B0B4B&quot;/&gt;&lt;wsp:rsid wsp:val=&quot;006B1892&quot;/&gt;&lt;wsp:rsid wsp:val=&quot;006B1FD5&quot;/&gt;&lt;wsp:rsid wsp:val=&quot;006B27CE&quot;/&gt;&lt;wsp:rsid wsp:val=&quot;006B3077&quot;/&gt;&lt;wsp:rsid wsp:val=&quot;006B4A1B&quot;/&gt;&lt;wsp:rsid wsp:val=&quot;006B4C47&quot;/&gt;&lt;wsp:rsid wsp:val=&quot;006B654B&quot;/&gt;&lt;wsp:rsid wsp:val=&quot;006C0016&quot;/&gt;&lt;wsp:rsid wsp:val=&quot;006C0DF8&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C7242&quot;/&gt;&lt;wsp:rsid wsp:val=&quot;006D1D37&quot;/&gt;&lt;wsp:rsid wsp:val=&quot;006D297F&quot;/&gt;&lt;wsp:rsid wsp:val=&quot;006D2E4C&quot;/&gt;&lt;wsp:rsid wsp:val=&quot;006D3DD6&quot;/&gt;&lt;wsp:rsid wsp:val=&quot;006D4B84&quot;/&gt;&lt;wsp:rsid wsp:val=&quot;006D6EE5&quot;/&gt;&lt;wsp:rsid wsp:val=&quot;006E0888&quot;/&gt;&lt;wsp:rsid wsp:val=&quot;006E1865&quot;/&gt;&lt;wsp:rsid wsp:val=&quot;006E1C6D&quot;/&gt;&lt;wsp:rsid wsp:val=&quot;006E3457&quot;/&gt;&lt;wsp:rsid wsp:val=&quot;006E5438&quot;/&gt;&lt;wsp:rsid wsp:val=&quot;006E5604&quot;/&gt;&lt;wsp:rsid wsp:val=&quot;006E5DEA&quot;/&gt;&lt;wsp:rsid wsp:val=&quot;006F06E8&quot;/&gt;&lt;wsp:rsid wsp:val=&quot;006F09ED&quot;/&gt;&lt;wsp:rsid wsp:val=&quot;006F2D91&quot;/&gt;&lt;wsp:rsid wsp:val=&quot;006F5D69&quot;/&gt;&lt;wsp:rsid wsp:val=&quot;0070037F&quot;/&gt;&lt;wsp:rsid wsp:val=&quot;007006D5&quot;/&gt;&lt;wsp:rsid wsp:val=&quot;00700DFF&quot;/&gt;&lt;wsp:rsid wsp:val=&quot;007014DA&quot;/&gt;&lt;wsp:rsid wsp:val=&quot;00702D05&quot;/&gt;&lt;wsp:rsid wsp:val=&quot;007039FB&quot;/&gt;&lt;wsp:rsid wsp:val=&quot;00704D03&quot;/&gt;&lt;wsp:rsid wsp:val=&quot;007050F6&quot;/&gt;&lt;wsp:rsid wsp:val=&quot;007051FD&quot;/&gt;&lt;wsp:rsid wsp:val=&quot;00707F2D&quot;/&gt;&lt;wsp:rsid wsp:val=&quot;0071138E&quot;/&gt;&lt;wsp:rsid wsp:val=&quot;00711A3A&quot;/&gt;&lt;wsp:rsid wsp:val=&quot;007128CA&quot;/&gt;&lt;wsp:rsid wsp:val=&quot;0071304D&quot;/&gt;&lt;wsp:rsid wsp:val=&quot;00714E77&quot;/&gt;&lt;wsp:rsid wsp:val=&quot;0071509D&quot;/&gt;&lt;wsp:rsid wsp:val=&quot;0071621E&quot;/&gt;&lt;wsp:rsid wsp:val=&quot;00717042&quot;/&gt;&lt;wsp:rsid wsp:val=&quot;0071715C&quot;/&gt;&lt;wsp:rsid wsp:val=&quot;0071789D&quot;/&gt;&lt;wsp:rsid wsp:val=&quot;00720985&quot;/&gt;&lt;wsp:rsid wsp:val=&quot;007214E3&quot;/&gt;&lt;wsp:rsid wsp:val=&quot;00721508&quot;/&gt;&lt;wsp:rsid wsp:val=&quot;007220ED&quot;/&gt;&lt;wsp:rsid wsp:val=&quot;007226EC&quot;/&gt;&lt;wsp:rsid wsp:val=&quot;00722E05&quot;/&gt;&lt;wsp:rsid wsp:val=&quot;00722FEC&quot;/&gt;&lt;wsp:rsid wsp:val=&quot;00724AFD&quot;/&gt;&lt;wsp:rsid wsp:val=&quot;00724C84&quot;/&gt;&lt;wsp:rsid wsp:val=&quot;00725DD8&quot;/&gt;&lt;wsp:rsid wsp:val=&quot;00726FF8&quot;/&gt;&lt;wsp:rsid wsp:val=&quot;007276AF&quot;/&gt;&lt;wsp:rsid wsp:val=&quot;00727AA0&quot;/&gt;&lt;wsp:rsid wsp:val=&quot;00727C5E&quot;/&gt;&lt;wsp:rsid wsp:val=&quot;007304C8&quot;/&gt;&lt;wsp:rsid wsp:val=&quot;007326B5&quot;/&gt;&lt;wsp:rsid wsp:val=&quot;0073271F&quot;/&gt;&lt;wsp:rsid wsp:val=&quot;00733569&quot;/&gt;&lt;wsp:rsid wsp:val=&quot;00735272&quot;/&gt;&lt;wsp:rsid wsp:val=&quot;00735686&quot;/&gt;&lt;wsp:rsid wsp:val=&quot;00735CF3&quot;/&gt;&lt;wsp:rsid wsp:val=&quot;00736252&quot;/&gt;&lt;wsp:rsid wsp:val=&quot;007401D1&quot;/&gt;&lt;wsp:rsid wsp:val=&quot;0074370F&quot;/&gt;&lt;wsp:rsid wsp:val=&quot;00743F33&quot;/&gt;&lt;wsp:rsid wsp:val=&quot;007452EF&quot;/&gt;&lt;wsp:rsid wsp:val=&quot;00746346&quot;/&gt;&lt;wsp:rsid wsp:val=&quot;0074645A&quot;/&gt;&lt;wsp:rsid wsp:val=&quot;00746AC9&quot;/&gt;&lt;wsp:rsid wsp:val=&quot;00746E65&quot;/&gt;&lt;wsp:rsid wsp:val=&quot;00747067&quot;/&gt;&lt;wsp:rsid wsp:val=&quot;007518C3&quot;/&gt;&lt;wsp:rsid wsp:val=&quot;00752ED8&quot;/&gt;&lt;wsp:rsid wsp:val=&quot;00753588&quot;/&gt;&lt;wsp:rsid wsp:val=&quot;007539B0&quot;/&gt;&lt;wsp:rsid wsp:val=&quot;00753F14&quot;/&gt;&lt;wsp:rsid wsp:val=&quot;007542C3&quot;/&gt;&lt;wsp:rsid wsp:val=&quot;00754AB0&quot;/&gt;&lt;wsp:rsid wsp:val=&quot;007550F6&quot;/&gt;&lt;wsp:rsid wsp:val=&quot;00755241&quot;/&gt;&lt;wsp:rsid wsp:val=&quot;00756E1F&quot;/&gt;&lt;wsp:rsid wsp:val=&quot;00757AC3&quot;/&gt;&lt;wsp:rsid wsp:val=&quot;00760284&quot;/&gt;&lt;wsp:rsid wsp:val=&quot;007651EC&quot;/&gt;&lt;wsp:rsid wsp:val=&quot;007656C0&quot;/&gt;&lt;wsp:rsid wsp:val=&quot;00766A25&quot;/&gt;&lt;wsp:rsid wsp:val=&quot;00766FA4&quot;/&gt;&lt;wsp:rsid wsp:val=&quot;007676E2&quot;/&gt;&lt;wsp:rsid wsp:val=&quot;00767C88&quot;/&gt;&lt;wsp:rsid wsp:val=&quot;00767EB5&quot;/&gt;&lt;wsp:rsid wsp:val=&quot;007739A0&quot;/&gt;&lt;wsp:rsid wsp:val=&quot;00773EF5&quot;/&gt;&lt;wsp:rsid wsp:val=&quot;00774D64&quot;/&gt;&lt;wsp:rsid wsp:val=&quot;0077505F&quot;/&gt;&lt;wsp:rsid wsp:val=&quot;00775BF0&quot;/&gt;&lt;wsp:rsid wsp:val=&quot;00775D6F&quot;/&gt;&lt;wsp:rsid wsp:val=&quot;00776D59&quot;/&gt;&lt;wsp:rsid wsp:val=&quot;007777BC&quot;/&gt;&lt;wsp:rsid wsp:val=&quot;00780286&quot;/&gt;&lt;wsp:rsid wsp:val=&quot;00780E1F&quot;/&gt;&lt;wsp:rsid wsp:val=&quot;00780F9A&quot;/&gt;&lt;wsp:rsid wsp:val=&quot;007816EB&quot;/&gt;&lt;wsp:rsid wsp:val=&quot;00781C50&quot;/&gt;&lt;wsp:rsid wsp:val=&quot;00782369&quot;/&gt;&lt;wsp:rsid wsp:val=&quot;0078256F&quot;/&gt;&lt;wsp:rsid wsp:val=&quot;00782C2A&quot;/&gt;&lt;wsp:rsid wsp:val=&quot;00783815&quot;/&gt;&lt;wsp:rsid wsp:val=&quot;00785082&quot;/&gt;&lt;wsp:rsid wsp:val=&quot;0078549F&quot;/&gt;&lt;wsp:rsid wsp:val=&quot;00785D27&quot;/&gt;&lt;wsp:rsid wsp:val=&quot;0078791B&quot;/&gt;&lt;wsp:rsid wsp:val=&quot;00787B3C&quot;/&gt;&lt;wsp:rsid wsp:val=&quot;00790827&quot;/&gt;&lt;wsp:rsid wsp:val=&quot;00790FE1&quot;/&gt;&lt;wsp:rsid wsp:val=&quot;0079102A&quot;/&gt;&lt;wsp:rsid wsp:val=&quot;00792A7F&quot;/&gt;&lt;wsp:rsid wsp:val=&quot;00793295&quot;/&gt;&lt;wsp:rsid wsp:val=&quot;007939BD&quot;/&gt;&lt;wsp:rsid wsp:val=&quot;00793CAA&quot;/&gt;&lt;wsp:rsid wsp:val=&quot;00797322&quot;/&gt;&lt;wsp:rsid wsp:val=&quot;007975C2&quot;/&gt;&lt;wsp:rsid wsp:val=&quot;007A0774&quot;/&gt;&lt;wsp:rsid wsp:val=&quot;007A0836&quot;/&gt;&lt;wsp:rsid wsp:val=&quot;007A0BD7&quot;/&gt;&lt;wsp:rsid wsp:val=&quot;007A2E4A&quot;/&gt;&lt;wsp:rsid wsp:val=&quot;007A312A&quot;/&gt;&lt;wsp:rsid wsp:val=&quot;007A5000&quot;/&gt;&lt;wsp:rsid wsp:val=&quot;007A56A5&quot;/&gt;&lt;wsp:rsid wsp:val=&quot;007A5771&quot;/&gt;&lt;wsp:rsid wsp:val=&quot;007A61C5&quot;/&gt;&lt;wsp:rsid wsp:val=&quot;007A695A&quot;/&gt;&lt;wsp:rsid wsp:val=&quot;007B0CAE&quot;/&gt;&lt;wsp:rsid wsp:val=&quot;007B1786&quot;/&gt;&lt;wsp:rsid wsp:val=&quot;007B1C2D&quot;/&gt;&lt;wsp:rsid wsp:val=&quot;007B3E3B&quot;/&gt;&lt;wsp:rsid wsp:val=&quot;007B3F39&quot;/&gt;&lt;wsp:rsid wsp:val=&quot;007B40AE&quot;/&gt;&lt;wsp:rsid wsp:val=&quot;007B52BD&quot;/&gt;&lt;wsp:rsid wsp:val=&quot;007B7E3A&quot;/&gt;&lt;wsp:rsid wsp:val=&quot;007B7F60&quot;/&gt;&lt;wsp:rsid wsp:val=&quot;007C13E4&quot;/&gt;&lt;wsp:rsid wsp:val=&quot;007C14F2&quot;/&gt;&lt;wsp:rsid wsp:val=&quot;007C1C9B&quot;/&gt;&lt;wsp:rsid wsp:val=&quot;007C3A6B&quot;/&gt;&lt;wsp:rsid wsp:val=&quot;007C5056&quot;/&gt;&lt;wsp:rsid wsp:val=&quot;007C5217&quot;/&gt;&lt;wsp:rsid wsp:val=&quot;007C6072&quot;/&gt;&lt;wsp:rsid wsp:val=&quot;007C6B94&quot;/&gt;&lt;wsp:rsid wsp:val=&quot;007C6F7C&quot;/&gt;&lt;wsp:rsid wsp:val=&quot;007C73BA&quot;/&gt;&lt;wsp:rsid wsp:val=&quot;007C7DBB&quot;/&gt;&lt;wsp:rsid wsp:val=&quot;007C7DD6&quot;/&gt;&lt;wsp:rsid wsp:val=&quot;007D11F5&quot;/&gt;&lt;wsp:rsid wsp:val=&quot;007D1E4F&quot;/&gt;&lt;wsp:rsid wsp:val=&quot;007D28CC&quot;/&gt;&lt;wsp:rsid wsp:val=&quot;007D46FC&quot;/&gt;&lt;wsp:rsid wsp:val=&quot;007D527D&quot;/&gt;&lt;wsp:rsid wsp:val=&quot;007D5B75&quot;/&gt;&lt;wsp:rsid wsp:val=&quot;007D6BA8&quot;/&gt;&lt;wsp:rsid wsp:val=&quot;007E0957&quot;/&gt;&lt;wsp:rsid wsp:val=&quot;007E257B&quot;/&gt;&lt;wsp:rsid wsp:val=&quot;007E442D&quot;/&gt;&lt;wsp:rsid wsp:val=&quot;007E462B&quot;/&gt;&lt;wsp:rsid wsp:val=&quot;007E6C62&quot;/&gt;&lt;wsp:rsid wsp:val=&quot;007F13AB&quot;/&gt;&lt;wsp:rsid wsp:val=&quot;007F1B74&quot;/&gt;&lt;wsp:rsid wsp:val=&quot;007F254B&quot;/&gt;&lt;wsp:rsid wsp:val=&quot;007F3690&quot;/&gt;&lt;wsp:rsid wsp:val=&quot;007F6037&quot;/&gt;&lt;wsp:rsid wsp:val=&quot;007F63D8&quot;/&gt;&lt;wsp:rsid wsp:val=&quot;007F76D6&quot;/&gt;&lt;wsp:rsid wsp:val=&quot;007F7843&quot;/&gt;&lt;wsp:rsid wsp:val=&quot;008001E2&quot;/&gt;&lt;wsp:rsid wsp:val=&quot;0080058F&quot;/&gt;&lt;wsp:rsid wsp:val=&quot;008025E0&quot;/&gt;&lt;wsp:rsid wsp:val=&quot;00802B35&quot;/&gt;&lt;wsp:rsid wsp:val=&quot;00803901&quot;/&gt;&lt;wsp:rsid wsp:val=&quot;00803F18&quot;/&gt;&lt;wsp:rsid wsp:val=&quot;008054A9&quot;/&gt;&lt;wsp:rsid wsp:val=&quot;00805D1F&quot;/&gt;&lt;wsp:rsid wsp:val=&quot;0080607C&quot;/&gt;&lt;wsp:rsid wsp:val=&quot;008065D8&quot;/&gt;&lt;wsp:rsid wsp:val=&quot;00806ACF&quot;/&gt;&lt;wsp:rsid wsp:val=&quot;00807673&quot;/&gt;&lt;wsp:rsid wsp:val=&quot;00810C2F&quot;/&gt;&lt;wsp:rsid wsp:val=&quot;008126A6&quot;/&gt;&lt;wsp:rsid wsp:val=&quot;008129A0&quot;/&gt;&lt;wsp:rsid wsp:val=&quot;00812A9F&quot;/&gt;&lt;wsp:rsid wsp:val=&quot;00814946&quot;/&gt;&lt;wsp:rsid wsp:val=&quot;0081730E&quot;/&gt;&lt;wsp:rsid wsp:val=&quot;008173AE&quot;/&gt;&lt;wsp:rsid wsp:val=&quot;00820C6C&quot;/&gt;&lt;wsp:rsid wsp:val=&quot;00823701&quot;/&gt;&lt;wsp:rsid wsp:val=&quot;00824406&quot;/&gt;&lt;wsp:rsid wsp:val=&quot;008260F6&quot;/&gt;&lt;wsp:rsid wsp:val=&quot;008274F9&quot;/&gt;&lt;wsp:rsid wsp:val=&quot;00827F0C&quot;/&gt;&lt;wsp:rsid wsp:val=&quot;008311CB&quot;/&gt;&lt;wsp:rsid wsp:val=&quot;0083340C&quot;/&gt;&lt;wsp:rsid wsp:val=&quot;00834300&quot;/&gt;&lt;wsp:rsid wsp:val=&quot;0083467F&quot;/&gt;&lt;wsp:rsid wsp:val=&quot;0083692D&quot;/&gt;&lt;wsp:rsid wsp:val=&quot;00836AF7&quot;/&gt;&lt;wsp:rsid wsp:val=&quot;00836AFF&quot;/&gt;&lt;wsp:rsid wsp:val=&quot;008371A6&quot;/&gt;&lt;wsp:rsid wsp:val=&quot;00837977&quot;/&gt;&lt;wsp:rsid wsp:val=&quot;0084223D&quot;/&gt;&lt;wsp:rsid wsp:val=&quot;00842F2C&quot;/&gt;&lt;wsp:rsid wsp:val=&quot;00844EA7&quot;/&gt;&lt;wsp:rsid wsp:val=&quot;00844F7D&quot;/&gt;&lt;wsp:rsid wsp:val=&quot;00845417&quot;/&gt;&lt;wsp:rsid wsp:val=&quot;00845F76&quot;/&gt;&lt;wsp:rsid wsp:val=&quot;00846104&quot;/&gt;&lt;wsp:rsid wsp:val=&quot;00846736&quot;/&gt;&lt;wsp:rsid wsp:val=&quot;00847D71&quot;/&gt;&lt;wsp:rsid wsp:val=&quot;008505DC&quot;/&gt;&lt;wsp:rsid wsp:val=&quot;008507AF&quot;/&gt;&lt;wsp:rsid wsp:val=&quot;00852B9E&quot;/&gt;&lt;wsp:rsid wsp:val=&quot;00852DDA&quot;/&gt;&lt;wsp:rsid wsp:val=&quot;00853C97&quot;/&gt;&lt;wsp:rsid wsp:val=&quot;00853EEA&quot;/&gt;&lt;wsp:rsid wsp:val=&quot;008541F6&quot;/&gt;&lt;wsp:rsid wsp:val=&quot;00854A4F&quot;/&gt;&lt;wsp:rsid wsp:val=&quot;008559AF&quot;/&gt;&lt;wsp:rsid wsp:val=&quot;008563DB&quot;/&gt;&lt;wsp:rsid wsp:val=&quot;008609BE&quot;/&gt;&lt;wsp:rsid wsp:val=&quot;00861A3E&quot;/&gt;&lt;wsp:rsid wsp:val=&quot;008627C0&quot;/&gt;&lt;wsp:rsid wsp:val=&quot;008632EC&quot;/&gt;&lt;wsp:rsid wsp:val=&quot;0086492A&quot;/&gt;&lt;wsp:rsid wsp:val=&quot;00866C77&quot;/&gt;&lt;wsp:rsid wsp:val=&quot;00867362&quot;/&gt;&lt;wsp:rsid wsp:val=&quot;00867906&quot;/&gt;&lt;wsp:rsid wsp:val=&quot;00867932&quot;/&gt;&lt;wsp:rsid wsp:val=&quot;00867F9A&quot;/&gt;&lt;wsp:rsid wsp:val=&quot;008700B1&quot;/&gt;&lt;wsp:rsid wsp:val=&quot;00870441&quot;/&gt;&lt;wsp:rsid wsp:val=&quot;00870954&quot;/&gt;&lt;wsp:rsid wsp:val=&quot;00872B8C&quot;/&gt;&lt;wsp:rsid wsp:val=&quot;00873354&quot;/&gt;&lt;wsp:rsid wsp:val=&quot;0087353D&quot;/&gt;&lt;wsp:rsid wsp:val=&quot;00873615&quot;/&gt;&lt;wsp:rsid wsp:val=&quot;00877D67&quot;/&gt;&lt;wsp:rsid wsp:val=&quot;00880514&quot;/&gt;&lt;wsp:rsid wsp:val=&quot;008808AD&quot;/&gt;&lt;wsp:rsid wsp:val=&quot;0088098C&quot;/&gt;&lt;wsp:rsid wsp:val=&quot;00880A11&quot;/&gt;&lt;wsp:rsid wsp:val=&quot;0088152F&quot;/&gt;&lt;wsp:rsid wsp:val=&quot;00881CC5&quot;/&gt;&lt;wsp:rsid wsp:val=&quot;00883C97&quot;/&gt;&lt;wsp:rsid wsp:val=&quot;008860ED&quot;/&gt;&lt;wsp:rsid wsp:val=&quot;0089142C&quot;/&gt;&lt;wsp:rsid wsp:val=&quot;00891D5F&quot;/&gt;&lt;wsp:rsid wsp:val=&quot;0089259A&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A1196&quot;/&gt;&lt;wsp:rsid wsp:val=&quot;008A1E3A&quot;/&gt;&lt;wsp:rsid wsp:val=&quot;008A222A&quot;/&gt;&lt;wsp:rsid wsp:val=&quot;008A4608&quot;/&gt;&lt;wsp:rsid wsp:val=&quot;008A660C&quot;/&gt;&lt;wsp:rsid wsp:val=&quot;008A7DF7&quot;/&gt;&lt;wsp:rsid wsp:val=&quot;008B0849&quot;/&gt;&lt;wsp:rsid wsp:val=&quot;008B0D88&quot;/&gt;&lt;wsp:rsid wsp:val=&quot;008B1153&quot;/&gt;&lt;wsp:rsid wsp:val=&quot;008B1393&quot;/&gt;&lt;wsp:rsid wsp:val=&quot;008B24C9&quot;/&gt;&lt;wsp:rsid wsp:val=&quot;008B32A2&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8F8&quot;/&gt;&lt;wsp:rsid wsp:val=&quot;008C492C&quot;/&gt;&lt;wsp:rsid wsp:val=&quot;008C4961&quot;/&gt;&lt;wsp:rsid wsp:val=&quot;008C62D3&quot;/&gt;&lt;wsp:rsid wsp:val=&quot;008C68ED&quot;/&gt;&lt;wsp:rsid wsp:val=&quot;008D1153&quot;/&gt;&lt;wsp:rsid wsp:val=&quot;008D1E9B&quot;/&gt;&lt;wsp:rsid wsp:val=&quot;008D23EF&quot;/&gt;&lt;wsp:rsid wsp:val=&quot;008D3964&quot;/&gt;&lt;wsp:rsid wsp:val=&quot;008D3D2B&quot;/&gt;&lt;wsp:rsid wsp:val=&quot;008D4687&quot;/&gt;&lt;wsp:rsid wsp:val=&quot;008D618A&quot;/&gt;&lt;wsp:rsid wsp:val=&quot;008D7723&quot;/&gt;&lt;wsp:rsid wsp:val=&quot;008E05E2&quot;/&gt;&lt;wsp:rsid wsp:val=&quot;008E0A56&quot;/&gt;&lt;wsp:rsid wsp:val=&quot;008E0BD0&quot;/&gt;&lt;wsp:rsid wsp:val=&quot;008E155A&quot;/&gt;&lt;wsp:rsid wsp:val=&quot;008E1966&quot;/&gt;&lt;wsp:rsid wsp:val=&quot;008E24F1&quot;/&gt;&lt;wsp:rsid wsp:val=&quot;008E2EC3&quot;/&gt;&lt;wsp:rsid wsp:val=&quot;008E3BF6&quot;/&gt;&lt;wsp:rsid wsp:val=&quot;008E5B73&quot;/&gt;&lt;wsp:rsid wsp:val=&quot;008F0C04&quot;/&gt;&lt;wsp:rsid wsp:val=&quot;008F3009&quot;/&gt;&lt;wsp:rsid wsp:val=&quot;008F3BDC&quot;/&gt;&lt;wsp:rsid wsp:val=&quot;008F4108&quot;/&gt;&lt;wsp:rsid wsp:val=&quot;008F65E9&quot;/&gt;&lt;wsp:rsid wsp:val=&quot;008F79BC&quot;/&gt;&lt;wsp:rsid wsp:val=&quot;009002B4&quot;/&gt;&lt;wsp:rsid wsp:val=&quot;00900664&quot;/&gt;&lt;wsp:rsid wsp:val=&quot;00901299&quot;/&gt;&lt;wsp:rsid wsp:val=&quot;0090135B&quot;/&gt;&lt;wsp:rsid wsp:val=&quot;009024DA&quot;/&gt;&lt;wsp:rsid wsp:val=&quot;00903E0D&quot;/&gt;&lt;wsp:rsid wsp:val=&quot;00903E9B&quot;/&gt;&lt;wsp:rsid wsp:val=&quot;009058FF&quot;/&gt;&lt;wsp:rsid wsp:val=&quot;00905C80&quot;/&gt;&lt;wsp:rsid wsp:val=&quot;009060B3&quot;/&gt;&lt;wsp:rsid wsp:val=&quot;009066AD&quot;/&gt;&lt;wsp:rsid wsp:val=&quot;00910546&quot;/&gt;&lt;wsp:rsid wsp:val=&quot;00910781&quot;/&gt;&lt;wsp:rsid wsp:val=&quot;0091457A&quot;/&gt;&lt;wsp:rsid wsp:val=&quot;00914627&quot;/&gt;&lt;wsp:rsid wsp:val=&quot;0091471B&quot;/&gt;&lt;wsp:rsid wsp:val=&quot;00915DD5&quot;/&gt;&lt;wsp:rsid wsp:val=&quot;00916DE4&quot;/&gt;&lt;wsp:rsid wsp:val=&quot;00917876&quot;/&gt;&lt;wsp:rsid wsp:val=&quot;00917F49&quot;/&gt;&lt;wsp:rsid wsp:val=&quot;009203E9&quot;/&gt;&lt;wsp:rsid wsp:val=&quot;00920E68&quot;/&gt;&lt;wsp:rsid wsp:val=&quot;0092154F&quot;/&gt;&lt;wsp:rsid wsp:val=&quot;009221B5&quot;/&gt;&lt;wsp:rsid wsp:val=&quot;00923395&quot;/&gt;&lt;wsp:rsid wsp:val=&quot;00923B10&quot;/&gt;&lt;wsp:rsid wsp:val=&quot;009240AC&quot;/&gt;&lt;wsp:rsid wsp:val=&quot;00925358&quot;/&gt;&lt;wsp:rsid wsp:val=&quot;00925EBC&quot;/&gt;&lt;wsp:rsid wsp:val=&quot;00927414&quot;/&gt;&lt;wsp:rsid wsp:val=&quot;00927ADF&quot;/&gt;&lt;wsp:rsid wsp:val=&quot;00927BD6&quot;/&gt;&lt;wsp:rsid wsp:val=&quot;009301D3&quot;/&gt;&lt;wsp:rsid wsp:val=&quot;00931EE7&quot;/&gt;&lt;wsp:rsid wsp:val=&quot;00934192&quot;/&gt;&lt;wsp:rsid wsp:val=&quot;00934CA5&quot;/&gt;&lt;wsp:rsid wsp:val=&quot;0093585E&quot;/&gt;&lt;wsp:rsid wsp:val=&quot;00937146&quot;/&gt;&lt;wsp:rsid wsp:val=&quot;0093731C&quot;/&gt;&lt;wsp:rsid wsp:val=&quot;00937AB5&quot;/&gt;&lt;wsp:rsid wsp:val=&quot;009404E7&quot;/&gt;&lt;wsp:rsid wsp:val=&quot;00940628&quot;/&gt;&lt;wsp:rsid wsp:val=&quot;00942FB0&quot;/&gt;&lt;wsp:rsid wsp:val=&quot;00946BAE&quot;/&gt;&lt;wsp:rsid wsp:val=&quot;00947580&quot;/&gt;&lt;wsp:rsid wsp:val=&quot;00947CE5&quot;/&gt;&lt;wsp:rsid wsp:val=&quot;009508D6&quot;/&gt;&lt;wsp:rsid wsp:val=&quot;00950954&quot;/&gt;&lt;wsp:rsid wsp:val=&quot;00951F5F&quot;/&gt;&lt;wsp:rsid wsp:val=&quot;009525A2&quot;/&gt;&lt;wsp:rsid wsp:val=&quot;009534ED&quot;/&gt;&lt;wsp:rsid wsp:val=&quot;00954BF6&quot;/&gt;&lt;wsp:rsid wsp:val=&quot;00955A22&quot;/&gt;&lt;wsp:rsid wsp:val=&quot;00955B0F&quot;/&gt;&lt;wsp:rsid wsp:val=&quot;0095717C&quot;/&gt;&lt;wsp:rsid wsp:val=&quot;009576B6&quot;/&gt;&lt;wsp:rsid wsp:val=&quot;0096010F&quot;/&gt;&lt;wsp:rsid wsp:val=&quot;00960B5E&quot;/&gt;&lt;wsp:rsid wsp:val=&quot;00960CBF&quot;/&gt;&lt;wsp:rsid wsp:val=&quot;009611F8&quot;/&gt;&lt;wsp:rsid wsp:val=&quot;00961FD7&quot;/&gt;&lt;wsp:rsid wsp:val=&quot;009620AA&quot;/&gt;&lt;wsp:rsid wsp:val=&quot;0096267B&quot;/&gt;&lt;wsp:rsid wsp:val=&quot;00963150&quot;/&gt;&lt;wsp:rsid wsp:val=&quot;00963383&quot;/&gt;&lt;wsp:rsid wsp:val=&quot;0096374E&quot;/&gt;&lt;wsp:rsid wsp:val=&quot;009640A6&quot;/&gt;&lt;wsp:rsid wsp:val=&quot;00964678&quot;/&gt;&lt;wsp:rsid wsp:val=&quot;00965667&quot;/&gt;&lt;wsp:rsid wsp:val=&quot;009663DD&quot;/&gt;&lt;wsp:rsid wsp:val=&quot;0096755F&quot;/&gt;&lt;wsp:rsid wsp:val=&quot;00967C6B&quot;/&gt;&lt;wsp:rsid wsp:val=&quot;0097045D&quot;/&gt;&lt;wsp:rsid wsp:val=&quot;00971368&quot;/&gt;&lt;wsp:rsid wsp:val=&quot;009739A5&quot;/&gt;&lt;wsp:rsid wsp:val=&quot;00975D7B&quot;/&gt;&lt;wsp:rsid wsp:val=&quot;00976B41&quot;/&gt;&lt;wsp:rsid wsp:val=&quot;009773B3&quot;/&gt;&lt;wsp:rsid wsp:val=&quot;00977757&quot;/&gt;&lt;wsp:rsid wsp:val=&quot;00981D9B&quot;/&gt;&lt;wsp:rsid wsp:val=&quot;0098276B&quot;/&gt;&lt;wsp:rsid wsp:val=&quot;00982D98&quot;/&gt;&lt;wsp:rsid wsp:val=&quot;0098432A&quot;/&gt;&lt;wsp:rsid wsp:val=&quot;00985DBC&quot;/&gt;&lt;wsp:rsid wsp:val=&quot;009863AD&quot;/&gt;&lt;wsp:rsid wsp:val=&quot;00990168&quot;/&gt;&lt;wsp:rsid wsp:val=&quot;00991003&quot;/&gt;&lt;wsp:rsid wsp:val=&quot;0099271F&quot;/&gt;&lt;wsp:rsid wsp:val=&quot;00993E19&quot;/&gt;&lt;wsp:rsid wsp:val=&quot;00993EBC&quot;/&gt;&lt;wsp:rsid wsp:val=&quot;009954BE&quot;/&gt;&lt;wsp:rsid wsp:val=&quot;009959EF&quot;/&gt;&lt;wsp:rsid wsp:val=&quot;00995F16&quot;/&gt;&lt;wsp:rsid wsp:val=&quot;009973D5&quot;/&gt;&lt;wsp:rsid wsp:val=&quot;00997B78&quot;/&gt;&lt;wsp:rsid wsp:val=&quot;009A0A00&quot;/&gt;&lt;wsp:rsid wsp:val=&quot;009A1EBD&quot;/&gt;&lt;wsp:rsid wsp:val=&quot;009A313F&quot;/&gt;&lt;wsp:rsid wsp:val=&quot;009A32C7&quot;/&gt;&lt;wsp:rsid wsp:val=&quot;009A3513&quot;/&gt;&lt;wsp:rsid wsp:val=&quot;009A4CBB&quot;/&gt;&lt;wsp:rsid wsp:val=&quot;009A4D53&quot;/&gt;&lt;wsp:rsid wsp:val=&quot;009A71F6&quot;/&gt;&lt;wsp:rsid wsp:val=&quot;009A7CA3&quot;/&gt;&lt;wsp:rsid wsp:val=&quot;009B20C8&quot;/&gt;&lt;wsp:rsid wsp:val=&quot;009B4676&quot;/&gt;&lt;wsp:rsid wsp:val=&quot;009B4AD5&quot;/&gt;&lt;wsp:rsid wsp:val=&quot;009B5506&quot;/&gt;&lt;wsp:rsid wsp:val=&quot;009B5772&quot;/&gt;&lt;wsp:rsid wsp:val=&quot;009B5BAB&quot;/&gt;&lt;wsp:rsid wsp:val=&quot;009B5D88&quot;/&gt;&lt;wsp:rsid wsp:val=&quot;009B7556&quot;/&gt;&lt;wsp:rsid wsp:val=&quot;009B762B&quot;/&gt;&lt;wsp:rsid wsp:val=&quot;009B7CC8&quot;/&gt;&lt;wsp:rsid wsp:val=&quot;009C13B7&quot;/&gt;&lt;wsp:rsid wsp:val=&quot;009C1495&quot;/&gt;&lt;wsp:rsid wsp:val=&quot;009C18F5&quot;/&gt;&lt;wsp:rsid wsp:val=&quot;009C1E57&quot;/&gt;&lt;wsp:rsid wsp:val=&quot;009C36B3&quot;/&gt;&lt;wsp:rsid wsp:val=&quot;009C42D4&quot;/&gt;&lt;wsp:rsid wsp:val=&quot;009C42DE&quot;/&gt;&lt;wsp:rsid wsp:val=&quot;009C4FDA&quot;/&gt;&lt;wsp:rsid wsp:val=&quot;009C5720&quot;/&gt;&lt;wsp:rsid wsp:val=&quot;009C5B5D&quot;/&gt;&lt;wsp:rsid wsp:val=&quot;009C6F66&quot;/&gt;&lt;wsp:rsid wsp:val=&quot;009C7332&quot;/&gt;&lt;wsp:rsid wsp:val=&quot;009D1B71&quot;/&gt;&lt;wsp:rsid wsp:val=&quot;009D27D3&quot;/&gt;&lt;wsp:rsid wsp:val=&quot;009D3CD6&quot;/&gt;&lt;wsp:rsid wsp:val=&quot;009D43B2&quot;/&gt;&lt;wsp:rsid wsp:val=&quot;009D49FC&quot;/&gt;&lt;wsp:rsid wsp:val=&quot;009D51E1&quot;/&gt;&lt;wsp:rsid wsp:val=&quot;009D5C3A&quot;/&gt;&lt;wsp:rsid wsp:val=&quot;009D7802&quot;/&gt;&lt;wsp:rsid wsp:val=&quot;009E0342&quot;/&gt;&lt;wsp:rsid wsp:val=&quot;009E056D&quot;/&gt;&lt;wsp:rsid wsp:val=&quot;009E2374&quot;/&gt;&lt;wsp:rsid wsp:val=&quot;009E28AF&quot;/&gt;&lt;wsp:rsid wsp:val=&quot;009E30E1&quot;/&gt;&lt;wsp:rsid wsp:val=&quot;009E3549&quot;/&gt;&lt;wsp:rsid wsp:val=&quot;009E3A61&quot;/&gt;&lt;wsp:rsid wsp:val=&quot;009E3B8E&quot;/&gt;&lt;wsp:rsid wsp:val=&quot;009E46EE&quot;/&gt;&lt;wsp:rsid wsp:val=&quot;009E4792&quot;/&gt;&lt;wsp:rsid wsp:val=&quot;009E6CBB&quot;/&gt;&lt;wsp:rsid wsp:val=&quot;009F039C&quot;/&gt;&lt;wsp:rsid wsp:val=&quot;009F0C89&quot;/&gt;&lt;wsp:rsid wsp:val=&quot;009F1415&quot;/&gt;&lt;wsp:rsid wsp:val=&quot;009F43B7&quot;/&gt;&lt;wsp:rsid wsp:val=&quot;009F5436&quot;/&gt;&lt;wsp:rsid wsp:val=&quot;009F64F1&quot;/&gt;&lt;wsp:rsid wsp:val=&quot;009F664D&quot;/&gt;&lt;wsp:rsid wsp:val=&quot;009F6E0E&quot;/&gt;&lt;wsp:rsid wsp:val=&quot;009F70BC&quot;/&gt;&lt;wsp:rsid wsp:val=&quot;009F713B&quot;/&gt;&lt;wsp:rsid wsp:val=&quot;009F7F19&quot;/&gt;&lt;wsp:rsid wsp:val=&quot;00A00EBA&quot;/&gt;&lt;wsp:rsid wsp:val=&quot;00A03F91&quot;/&gt;&lt;wsp:rsid wsp:val=&quot;00A0506B&quot;/&gt;&lt;wsp:rsid wsp:val=&quot;00A05A0C&quot;/&gt;&lt;wsp:rsid wsp:val=&quot;00A06F28&quot;/&gt;&lt;wsp:rsid wsp:val=&quot;00A07050&quot;/&gt;&lt;wsp:rsid wsp:val=&quot;00A1075E&quot;/&gt;&lt;wsp:rsid wsp:val=&quot;00A10CF2&quot;/&gt;&lt;wsp:rsid wsp:val=&quot;00A119EF&quot;/&gt;&lt;wsp:rsid wsp:val=&quot;00A11B5B&quot;/&gt;&lt;wsp:rsid wsp:val=&quot;00A1247A&quot;/&gt;&lt;wsp:rsid wsp:val=&quot;00A12671&quot;/&gt;&lt;wsp:rsid wsp:val=&quot;00A12C62&quot;/&gt;&lt;wsp:rsid wsp:val=&quot;00A134EF&quot;/&gt;&lt;wsp:rsid wsp:val=&quot;00A14955&quot;/&gt;&lt;wsp:rsid wsp:val=&quot;00A14D56&quot;/&gt;&lt;wsp:rsid wsp:val=&quot;00A16D5A&quot;/&gt;&lt;wsp:rsid wsp:val=&quot;00A176C7&quot;/&gt;&lt;wsp:rsid wsp:val=&quot;00A21C0E&quot;/&gt;&lt;wsp:rsid wsp:val=&quot;00A227A2&quot;/&gt;&lt;wsp:rsid wsp:val=&quot;00A23287&quot;/&gt;&lt;wsp:rsid wsp:val=&quot;00A25B5C&quot;/&gt;&lt;wsp:rsid wsp:val=&quot;00A31889&quot;/&gt;&lt;wsp:rsid wsp:val=&quot;00A31E56&quot;/&gt;&lt;wsp:rsid wsp:val=&quot;00A335EF&quot;/&gt;&lt;wsp:rsid wsp:val=&quot;00A33DAA&quot;/&gt;&lt;wsp:rsid wsp:val=&quot;00A33E52&quot;/&gt;&lt;wsp:rsid wsp:val=&quot;00A34F7C&quot;/&gt;&lt;wsp:rsid wsp:val=&quot;00A35E83&quot;/&gt;&lt;wsp:rsid wsp:val=&quot;00A37E4C&quot;/&gt;&lt;wsp:rsid wsp:val=&quot;00A41592&quot;/&gt;&lt;wsp:rsid wsp:val=&quot;00A41D17&quot;/&gt;&lt;wsp:rsid wsp:val=&quot;00A42625&quot;/&gt;&lt;wsp:rsid wsp:val=&quot;00A42EFB&quot;/&gt;&lt;wsp:rsid wsp:val=&quot;00A435B2&quot;/&gt;&lt;wsp:rsid wsp:val=&quot;00A43B9F&quot;/&gt;&lt;wsp:rsid wsp:val=&quot;00A43E5E&quot;/&gt;&lt;wsp:rsid wsp:val=&quot;00A442C8&quot;/&gt;&lt;wsp:rsid wsp:val=&quot;00A44DE4&quot;/&gt;&lt;wsp:rsid wsp:val=&quot;00A45853&quot;/&gt;&lt;wsp:rsid wsp:val=&quot;00A45FAC&quot;/&gt;&lt;wsp:rsid wsp:val=&quot;00A4679D&quot;/&gt;&lt;wsp:rsid wsp:val=&quot;00A4755F&quot;/&gt;&lt;wsp:rsid wsp:val=&quot;00A47963&quot;/&gt;&lt;wsp:rsid wsp:val=&quot;00A47B09&quot;/&gt;&lt;wsp:rsid wsp:val=&quot;00A52323&quot;/&gt;&lt;wsp:rsid wsp:val=&quot;00A54925&quot;/&gt;&lt;wsp:rsid wsp:val=&quot;00A54E85&quot;/&gt;&lt;wsp:rsid wsp:val=&quot;00A5531D&quot;/&gt;&lt;wsp:rsid wsp:val=&quot;00A5651F&quot;/&gt;&lt;wsp:rsid wsp:val=&quot;00A57051&quot;/&gt;&lt;wsp:rsid wsp:val=&quot;00A57E13&quot;/&gt;&lt;wsp:rsid wsp:val=&quot;00A61099&quot;/&gt;&lt;wsp:rsid wsp:val=&quot;00A61F55&quot;/&gt;&lt;wsp:rsid wsp:val=&quot;00A65B67&quot;/&gt;&lt;wsp:rsid wsp:val=&quot;00A66DB9&quot;/&gt;&lt;wsp:rsid wsp:val=&quot;00A72444&quot;/&gt;&lt;wsp:rsid wsp:val=&quot;00A72508&quot;/&gt;&lt;wsp:rsid wsp:val=&quot;00A7280A&quot;/&gt;&lt;wsp:rsid wsp:val=&quot;00A72847&quot;/&gt;&lt;wsp:rsid wsp:val=&quot;00A737EF&quot;/&gt;&lt;wsp:rsid wsp:val=&quot;00A74081&quot;/&gt;&lt;wsp:rsid wsp:val=&quot;00A75EAE&quot;/&gt;&lt;wsp:rsid wsp:val=&quot;00A762F7&quot;/&gt;&lt;wsp:rsid wsp:val=&quot;00A766BE&quot;/&gt;&lt;wsp:rsid wsp:val=&quot;00A76EBB&quot;/&gt;&lt;wsp:rsid wsp:val=&quot;00A772E7&quot;/&gt;&lt;wsp:rsid wsp:val=&quot;00A7753A&quot;/&gt;&lt;wsp:rsid wsp:val=&quot;00A776D7&quot;/&gt;&lt;wsp:rsid wsp:val=&quot;00A7793B&quot;/&gt;&lt;wsp:rsid wsp:val=&quot;00A806C1&quot;/&gt;&lt;wsp:rsid wsp:val=&quot;00A80BE0&quot;/&gt;&lt;wsp:rsid wsp:val=&quot;00A81AEC&quot;/&gt;&lt;wsp:rsid wsp:val=&quot;00A83E9E&quot;/&gt;&lt;wsp:rsid wsp:val=&quot;00A85283&quot;/&gt;&lt;wsp:rsid wsp:val=&quot;00A86E33&quot;/&gt;&lt;wsp:rsid wsp:val=&quot;00A877FF&quot;/&gt;&lt;wsp:rsid wsp:val=&quot;00A908B3&quot;/&gt;&lt;wsp:rsid wsp:val=&quot;00A9236E&quot;/&gt;&lt;wsp:rsid wsp:val=&quot;00A92BC9&quot;/&gt;&lt;wsp:rsid wsp:val=&quot;00A93DBD&quot;/&gt;&lt;wsp:rsid wsp:val=&quot;00A9561B&quot;/&gt;&lt;wsp:rsid wsp:val=&quot;00A9611F&quot;/&gt;&lt;wsp:rsid wsp:val=&quot;00A965EA&quot;/&gt;&lt;wsp:rsid wsp:val=&quot;00A96689&quot;/&gt;&lt;wsp:rsid wsp:val=&quot;00A972D1&quot;/&gt;&lt;wsp:rsid wsp:val=&quot;00A97308&quot;/&gt;&lt;wsp:rsid wsp:val=&quot;00A97C78&quot;/&gt;&lt;wsp:rsid wsp:val=&quot;00A97E65&quot;/&gt;&lt;wsp:rsid wsp:val=&quot;00AA08E1&quot;/&gt;&lt;wsp:rsid wsp:val=&quot;00AA0D70&quot;/&gt;&lt;wsp:rsid wsp:val=&quot;00AA1172&quot;/&gt;&lt;wsp:rsid wsp:val=&quot;00AA3617&quot;/&gt;&lt;wsp:rsid wsp:val=&quot;00AA45E2&quot;/&gt;&lt;wsp:rsid wsp:val=&quot;00AA4863&quot;/&gt;&lt;wsp:rsid wsp:val=&quot;00AA585D&quot;/&gt;&lt;wsp:rsid wsp:val=&quot;00AA5E7B&quot;/&gt;&lt;wsp:rsid wsp:val=&quot;00AA7454&quot;/&gt;&lt;wsp:rsid wsp:val=&quot;00AA796D&quot;/&gt;&lt;wsp:rsid wsp:val=&quot;00AB0F48&quot;/&gt;&lt;wsp:rsid wsp:val=&quot;00AB1001&quot;/&gt;&lt;wsp:rsid wsp:val=&quot;00AB24B2&quot;/&gt;&lt;wsp:rsid wsp:val=&quot;00AB5C15&quot;/&gt;&lt;wsp:rsid wsp:val=&quot;00AB5F34&quot;/&gt;&lt;wsp:rsid wsp:val=&quot;00AB6974&quot;/&gt;&lt;wsp:rsid wsp:val=&quot;00AC0AE3&quot;/&gt;&lt;wsp:rsid wsp:val=&quot;00AC12E8&quot;/&gt;&lt;wsp:rsid wsp:val=&quot;00AC1C48&quot;/&gt;&lt;wsp:rsid wsp:val=&quot;00AC24CF&quot;/&gt;&lt;wsp:rsid wsp:val=&quot;00AC466C&quot;/&gt;&lt;wsp:rsid wsp:val=&quot;00AC4C42&quot;/&gt;&lt;wsp:rsid wsp:val=&quot;00AC4E23&quot;/&gt;&lt;wsp:rsid wsp:val=&quot;00AC52B3&quot;/&gt;&lt;wsp:rsid wsp:val=&quot;00AC6964&quot;/&gt;&lt;wsp:rsid wsp:val=&quot;00AC6E7C&quot;/&gt;&lt;wsp:rsid wsp:val=&quot;00AC6ECD&quot;/&gt;&lt;wsp:rsid wsp:val=&quot;00AC75D0&quot;/&gt;&lt;wsp:rsid wsp:val=&quot;00AC7634&quot;/&gt;&lt;wsp:rsid wsp:val=&quot;00AD07FA&quot;/&gt;&lt;wsp:rsid wsp:val=&quot;00AD0A6F&quot;/&gt;&lt;wsp:rsid wsp:val=&quot;00AD1C18&quot;/&gt;&lt;wsp:rsid wsp:val=&quot;00AD2E56&quot;/&gt;&lt;wsp:rsid wsp:val=&quot;00AD3116&quot;/&gt;&lt;wsp:rsid wsp:val=&quot;00AD38D0&quot;/&gt;&lt;wsp:rsid wsp:val=&quot;00AD5268&quot;/&gt;&lt;wsp:rsid wsp:val=&quot;00AD6F8A&quot;/&gt;&lt;wsp:rsid wsp:val=&quot;00AE098B&quot;/&gt;&lt;wsp:rsid wsp:val=&quot;00AE2662&quot;/&gt;&lt;wsp:rsid wsp:val=&quot;00AE38F1&quot;/&gt;&lt;wsp:rsid wsp:val=&quot;00AE4B36&quot;/&gt;&lt;wsp:rsid wsp:val=&quot;00AE618B&quot;/&gt;&lt;wsp:rsid wsp:val=&quot;00AF24F2&quot;/&gt;&lt;wsp:rsid wsp:val=&quot;00AF2FE7&quot;/&gt;&lt;wsp:rsid wsp:val=&quot;00AF3762&quot;/&gt;&lt;wsp:rsid wsp:val=&quot;00AF3882&quot;/&gt;&lt;wsp:rsid wsp:val=&quot;00AF679D&quot;/&gt;&lt;wsp:rsid wsp:val=&quot;00AF6B5B&quot;/&gt;&lt;wsp:rsid wsp:val=&quot;00AF6BA7&quot;/&gt;&lt;wsp:rsid wsp:val=&quot;00B00177&quot;/&gt;&lt;wsp:rsid wsp:val=&quot;00B00B85&quot;/&gt;&lt;wsp:rsid wsp:val=&quot;00B00C16&quot;/&gt;&lt;wsp:rsid wsp:val=&quot;00B013B9&quot;/&gt;&lt;wsp:rsid wsp:val=&quot;00B01AE8&quot;/&gt;&lt;wsp:rsid wsp:val=&quot;00B024D2&quot;/&gt;&lt;wsp:rsid wsp:val=&quot;00B02864&quot;/&gt;&lt;wsp:rsid wsp:val=&quot;00B04010&quot;/&gt;&lt;wsp:rsid wsp:val=&quot;00B05304&quot;/&gt;&lt;wsp:rsid wsp:val=&quot;00B071ED&quot;/&gt;&lt;wsp:rsid wsp:val=&quot;00B07568&quot;/&gt;&lt;wsp:rsid wsp:val=&quot;00B12C65&quot;/&gt;&lt;wsp:rsid wsp:val=&quot;00B133C1&quot;/&gt;&lt;wsp:rsid wsp:val=&quot;00B13493&quot;/&gt;&lt;wsp:rsid wsp:val=&quot;00B13737&quot;/&gt;&lt;wsp:rsid wsp:val=&quot;00B1393A&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0CC8&quot;/&gt;&lt;wsp:rsid wsp:val=&quot;00B216BB&quot;/&gt;&lt;wsp:rsid wsp:val=&quot;00B21A56&quot;/&gt;&lt;wsp:rsid wsp:val=&quot;00B23453&quot;/&gt;&lt;wsp:rsid wsp:val=&quot;00B242F6&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2465&quot;/&gt;&lt;wsp:rsid wsp:val=&quot;00B328BF&quot;/&gt;&lt;wsp:rsid wsp:val=&quot;00B33BE1&quot;/&gt;&lt;wsp:rsid wsp:val=&quot;00B34FA8&quot;/&gt;&lt;wsp:rsid wsp:val=&quot;00B35CAC&quot;/&gt;&lt;wsp:rsid wsp:val=&quot;00B36425&quot;/&gt;&lt;wsp:rsid wsp:val=&quot;00B36C66&quot;/&gt;&lt;wsp:rsid wsp:val=&quot;00B37E2D&quot;/&gt;&lt;wsp:rsid wsp:val=&quot;00B42575&quot;/&gt;&lt;wsp:rsid wsp:val=&quot;00B42885&quot;/&gt;&lt;wsp:rsid wsp:val=&quot;00B42F93&quot;/&gt;&lt;wsp:rsid wsp:val=&quot;00B43A3F&quot;/&gt;&lt;wsp:rsid wsp:val=&quot;00B43D18&quot;/&gt;&lt;wsp:rsid wsp:val=&quot;00B45395&quot;/&gt;&lt;wsp:rsid wsp:val=&quot;00B45489&quot;/&gt;&lt;wsp:rsid wsp:val=&quot;00B45EEA&quot;/&gt;&lt;wsp:rsid wsp:val=&quot;00B4661C&quot;/&gt;&lt;wsp:rsid wsp:val=&quot;00B47DBF&quot;/&gt;&lt;wsp:rsid wsp:val=&quot;00B510C1&quot;/&gt;&lt;wsp:rsid wsp:val=&quot;00B5111F&quot;/&gt;&lt;wsp:rsid wsp:val=&quot;00B516D5&quot;/&gt;&lt;wsp:rsid wsp:val=&quot;00B51F42&quot;/&gt;&lt;wsp:rsid wsp:val=&quot;00B5369E&quot;/&gt;&lt;wsp:rsid wsp:val=&quot;00B53BEB&quot;/&gt;&lt;wsp:rsid wsp:val=&quot;00B53F6C&quot;/&gt;&lt;wsp:rsid wsp:val=&quot;00B55BB4&quot;/&gt;&lt;wsp:rsid wsp:val=&quot;00B570E6&quot;/&gt;&lt;wsp:rsid wsp:val=&quot;00B604F3&quot;/&gt;&lt;wsp:rsid wsp:val=&quot;00B6195E&quot;/&gt;&lt;wsp:rsid wsp:val=&quot;00B62224&quot;/&gt;&lt;wsp:rsid wsp:val=&quot;00B62416&quot;/&gt;&lt;wsp:rsid wsp:val=&quot;00B62523&quot;/&gt;&lt;wsp:rsid wsp:val=&quot;00B62A8E&quot;/&gt;&lt;wsp:rsid wsp:val=&quot;00B643CB&quot;/&gt;&lt;wsp:rsid wsp:val=&quot;00B644EF&quot;/&gt;&lt;wsp:rsid wsp:val=&quot;00B651C9&quot;/&gt;&lt;wsp:rsid wsp:val=&quot;00B65D47&quot;/&gt;&lt;wsp:rsid wsp:val=&quot;00B666EA&quot;/&gt;&lt;wsp:rsid wsp:val=&quot;00B66C62&quot;/&gt;&lt;wsp:rsid wsp:val=&quot;00B72FDD&quot;/&gt;&lt;wsp:rsid wsp:val=&quot;00B775F5&quot;/&gt;&lt;wsp:rsid wsp:val=&quot;00B77F37&quot;/&gt;&lt;wsp:rsid wsp:val=&quot;00B80626&quot;/&gt;&lt;wsp:rsid wsp:val=&quot;00B81D61&quot;/&gt;&lt;wsp:rsid wsp:val=&quot;00B81E2E&quot;/&gt;&lt;wsp:rsid wsp:val=&quot;00B825C4&quot;/&gt;&lt;wsp:rsid wsp:val=&quot;00B8387C&quot;/&gt;&lt;wsp:rsid wsp:val=&quot;00B838EF&quot;/&gt;&lt;wsp:rsid wsp:val=&quot;00B8400A&quot;/&gt;&lt;wsp:rsid wsp:val=&quot;00B84181&quot;/&gt;&lt;wsp:rsid wsp:val=&quot;00B8457E&quot;/&gt;&lt;wsp:rsid wsp:val=&quot;00B856E9&quot;/&gt;&lt;wsp:rsid wsp:val=&quot;00B8691B&quot;/&gt;&lt;wsp:rsid wsp:val=&quot;00B86E23&quot;/&gt;&lt;wsp:rsid wsp:val=&quot;00B91D96&quot;/&gt;&lt;wsp:rsid wsp:val=&quot;00B91E14&quot;/&gt;&lt;wsp:rsid wsp:val=&quot;00B93D71&quot;/&gt;&lt;wsp:rsid wsp:val=&quot;00B9496B&quot;/&gt;&lt;wsp:rsid wsp:val=&quot;00B95069&quot;/&gt;&lt;wsp:rsid wsp:val=&quot;00B95A67&quot;/&gt;&lt;wsp:rsid wsp:val=&quot;00B96A21&quot;/&gt;&lt;wsp:rsid wsp:val=&quot;00BA2657&quot;/&gt;&lt;wsp:rsid wsp:val=&quot;00BA3AC7&quot;/&gt;&lt;wsp:rsid wsp:val=&quot;00BA45C6&quot;/&gt;&lt;wsp:rsid wsp:val=&quot;00BA59A3&quot;/&gt;&lt;wsp:rsid wsp:val=&quot;00BA61E0&quot;/&gt;&lt;wsp:rsid wsp:val=&quot;00BA6255&quot;/&gt;&lt;wsp:rsid wsp:val=&quot;00BA7DA9&quot;/&gt;&lt;wsp:rsid wsp:val=&quot;00BB0226&quot;/&gt;&lt;wsp:rsid wsp:val=&quot;00BB0404&quot;/&gt;&lt;wsp:rsid wsp:val=&quot;00BB05B6&quot;/&gt;&lt;wsp:rsid wsp:val=&quot;00BB07B3&quot;/&gt;&lt;wsp:rsid wsp:val=&quot;00BB2BA6&quot;/&gt;&lt;wsp:rsid wsp:val=&quot;00BB2D95&quot;/&gt;&lt;wsp:rsid wsp:val=&quot;00BB3FB2&quot;/&gt;&lt;wsp:rsid wsp:val=&quot;00BB6D52&quot;/&gt;&lt;wsp:rsid wsp:val=&quot;00BB73A4&quot;/&gt;&lt;wsp:rsid wsp:val=&quot;00BB75DA&quot;/&gt;&lt;wsp:rsid wsp:val=&quot;00BB7C95&quot;/&gt;&lt;wsp:rsid wsp:val=&quot;00BB7CEF&quot;/&gt;&lt;wsp:rsid wsp:val=&quot;00BC3155&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0E84&quot;/&gt;&lt;wsp:rsid wsp:val=&quot;00BD6AF1&quot;/&gt;&lt;wsp:rsid wsp:val=&quot;00BE09C6&quot;/&gt;&lt;wsp:rsid wsp:val=&quot;00BE1E2E&quot;/&gt;&lt;wsp:rsid wsp:val=&quot;00BE2E31&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E7F8E&quot;/&gt;&lt;wsp:rsid wsp:val=&quot;00BF0416&quot;/&gt;&lt;wsp:rsid wsp:val=&quot;00BF1273&quot;/&gt;&lt;wsp:rsid wsp:val=&quot;00BF33CE&quot;/&gt;&lt;wsp:rsid wsp:val=&quot;00BF3458&quot;/&gt;&lt;wsp:rsid wsp:val=&quot;00BF3E58&quot;/&gt;&lt;wsp:rsid wsp:val=&quot;00BF4FDD&quot;/&gt;&lt;wsp:rsid wsp:val=&quot;00BF5137&quot;/&gt;&lt;wsp:rsid wsp:val=&quot;00BF5172&quot;/&gt;&lt;wsp:rsid wsp:val=&quot;00BF7081&quot;/&gt;&lt;wsp:rsid wsp:val=&quot;00BF757B&quot;/&gt;&lt;wsp:rsid wsp:val=&quot;00C00914&quot;/&gt;&lt;wsp:rsid wsp:val=&quot;00C01438&quot;/&gt;&lt;wsp:rsid wsp:val=&quot;00C03322&quot;/&gt;&lt;wsp:rsid wsp:val=&quot;00C03F2A&quot;/&gt;&lt;wsp:rsid wsp:val=&quot;00C04330&quot;/&gt;&lt;wsp:rsid wsp:val=&quot;00C051A0&quot;/&gt;&lt;wsp:rsid wsp:val=&quot;00C052C5&quot;/&gt;&lt;wsp:rsid wsp:val=&quot;00C0616F&quot;/&gt;&lt;wsp:rsid wsp:val=&quot;00C06E51&quot;/&gt;&lt;wsp:rsid wsp:val=&quot;00C07068&quot;/&gt;&lt;wsp:rsid wsp:val=&quot;00C10F46&quot;/&gt;&lt;wsp:rsid wsp:val=&quot;00C128EF&quot;/&gt;&lt;wsp:rsid wsp:val=&quot;00C12FA8&quot;/&gt;&lt;wsp:rsid wsp:val=&quot;00C14D09&quot;/&gt;&lt;wsp:rsid wsp:val=&quot;00C14E4D&quot;/&gt;&lt;wsp:rsid wsp:val=&quot;00C151BA&quot;/&gt;&lt;wsp:rsid wsp:val=&quot;00C15DD9&quot;/&gt;&lt;wsp:rsid wsp:val=&quot;00C15F09&quot;/&gt;&lt;wsp:rsid wsp:val=&quot;00C16003&quot;/&gt;&lt;wsp:rsid wsp:val=&quot;00C16676&quot;/&gt;&lt;wsp:rsid wsp:val=&quot;00C21B3E&quot;/&gt;&lt;wsp:rsid wsp:val=&quot;00C21DDD&quot;/&gt;&lt;wsp:rsid wsp:val=&quot;00C25A75&quot;/&gt;&lt;wsp:rsid wsp:val=&quot;00C26B1E&quot;/&gt;&lt;wsp:rsid wsp:val=&quot;00C30DF4&quot;/&gt;&lt;wsp:rsid wsp:val=&quot;00C31C67&quot;/&gt;&lt;wsp:rsid wsp:val=&quot;00C32688&quot;/&gt;&lt;wsp:rsid wsp:val=&quot;00C346A5&quot;/&gt;&lt;wsp:rsid wsp:val=&quot;00C35695&quot;/&gt;&lt;wsp:rsid wsp:val=&quot;00C35D65&quot;/&gt;&lt;wsp:rsid wsp:val=&quot;00C367EF&quot;/&gt;&lt;wsp:rsid wsp:val=&quot;00C37342&quot;/&gt;&lt;wsp:rsid wsp:val=&quot;00C37FAD&quot;/&gt;&lt;wsp:rsid wsp:val=&quot;00C423FE&quot;/&gt;&lt;wsp:rsid wsp:val=&quot;00C445A9&quot;/&gt;&lt;wsp:rsid wsp:val=&quot;00C44F33&quot;/&gt;&lt;wsp:rsid wsp:val=&quot;00C453FE&quot;/&gt;&lt;wsp:rsid wsp:val=&quot;00C456D1&quot;/&gt;&lt;wsp:rsid wsp:val=&quot;00C46872&quot;/&gt;&lt;wsp:rsid wsp:val=&quot;00C471CC&quot;/&gt;&lt;wsp:rsid wsp:val=&quot;00C47705&quot;/&gt;&lt;wsp:rsid wsp:val=&quot;00C47B2E&quot;/&gt;&lt;wsp:rsid wsp:val=&quot;00C47BAD&quot;/&gt;&lt;wsp:rsid wsp:val=&quot;00C47BC6&quot;/&gt;&lt;wsp:rsid wsp:val=&quot;00C47FCF&quot;/&gt;&lt;wsp:rsid wsp:val=&quot;00C50866&quot;/&gt;&lt;wsp:rsid wsp:val=&quot;00C52673&quot;/&gt;&lt;wsp:rsid wsp:val=&quot;00C536CD&quot;/&gt;&lt;wsp:rsid wsp:val=&quot;00C540A9&quot;/&gt;&lt;wsp:rsid wsp:val=&quot;00C54890&quot;/&gt;&lt;wsp:rsid wsp:val=&quot;00C552DB&quot;/&gt;&lt;wsp:rsid wsp:val=&quot;00C56EFA&quot;/&gt;&lt;wsp:rsid wsp:val=&quot;00C57CDF&quot;/&gt;&lt;wsp:rsid wsp:val=&quot;00C60803&quot;/&gt;&lt;wsp:rsid wsp:val=&quot;00C635F5&quot;/&gt;&lt;wsp:rsid wsp:val=&quot;00C63F6D&quot;/&gt;&lt;wsp:rsid wsp:val=&quot;00C641BE&quot;/&gt;&lt;wsp:rsid wsp:val=&quot;00C64948&quot;/&gt;&lt;wsp:rsid wsp:val=&quot;00C6508D&quot;/&gt;&lt;wsp:rsid wsp:val=&quot;00C66123&quot;/&gt;&lt;wsp:rsid wsp:val=&quot;00C66E2D&quot;/&gt;&lt;wsp:rsid wsp:val=&quot;00C67057&quot;/&gt;&lt;wsp:rsid wsp:val=&quot;00C71E43&quot;/&gt;&lt;wsp:rsid wsp:val=&quot;00C7413D&quot;/&gt;&lt;wsp:rsid wsp:val=&quot;00C741D9&quot;/&gt;&lt;wsp:rsid wsp:val=&quot;00C74F31&quot;/&gt;&lt;wsp:rsid wsp:val=&quot;00C751A7&quot;/&gt;&lt;wsp:rsid wsp:val=&quot;00C75D5C&quot;/&gt;&lt;wsp:rsid wsp:val=&quot;00C773F5&quot;/&gt;&lt;wsp:rsid wsp:val=&quot;00C83C4A&quot;/&gt;&lt;wsp:rsid wsp:val=&quot;00C840DF&quot;/&gt;&lt;wsp:rsid wsp:val=&quot;00C85949&quot;/&gt;&lt;wsp:rsid wsp:val=&quot;00C85D6F&quot;/&gt;&lt;wsp:rsid wsp:val=&quot;00C8674D&quot;/&gt;&lt;wsp:rsid wsp:val=&quot;00C90002&quot;/&gt;&lt;wsp:rsid wsp:val=&quot;00C91EC6&quot;/&gt;&lt;wsp:rsid wsp:val=&quot;00C930DD&quot;/&gt;&lt;wsp:rsid wsp:val=&quot;00C937EB&quot;/&gt;&lt;wsp:rsid wsp:val=&quot;00C9597A&quot;/&gt;&lt;wsp:rsid wsp:val=&quot;00C95CB5&quot;/&gt;&lt;wsp:rsid wsp:val=&quot;00C95D28&quot;/&gt;&lt;wsp:rsid wsp:val=&quot;00C969D3&quot;/&gt;&lt;wsp:rsid wsp:val=&quot;00C96CB2&quot;/&gt;&lt;wsp:rsid wsp:val=&quot;00C96EEF&quot;/&gt;&lt;wsp:rsid wsp:val=&quot;00C97951&quot;/&gt;&lt;wsp:rsid wsp:val=&quot;00CA0DE5&quot;/&gt;&lt;wsp:rsid wsp:val=&quot;00CA174E&quot;/&gt;&lt;wsp:rsid wsp:val=&quot;00CA1857&quot;/&gt;&lt;wsp:rsid wsp:val=&quot;00CA187E&quot;/&gt;&lt;wsp:rsid wsp:val=&quot;00CA1E39&quot;/&gt;&lt;wsp:rsid wsp:val=&quot;00CA1EF6&quot;/&gt;&lt;wsp:rsid wsp:val=&quot;00CA2506&quot;/&gt;&lt;wsp:rsid wsp:val=&quot;00CA4944&quot;/&gt;&lt;wsp:rsid wsp:val=&quot;00CB040A&quot;/&gt;&lt;wsp:rsid wsp:val=&quot;00CB06E0&quot;/&gt;&lt;wsp:rsid wsp:val=&quot;00CB0C2F&quot;/&gt;&lt;wsp:rsid wsp:val=&quot;00CB1A6C&quot;/&gt;&lt;wsp:rsid wsp:val=&quot;00CB2423&quot;/&gt;&lt;wsp:rsid wsp:val=&quot;00CB2593&quot;/&gt;&lt;wsp:rsid wsp:val=&quot;00CB2F91&quot;/&gt;&lt;wsp:rsid wsp:val=&quot;00CB38D3&quot;/&gt;&lt;wsp:rsid wsp:val=&quot;00CB3BE2&quot;/&gt;&lt;wsp:rsid wsp:val=&quot;00CB3FE6&quot;/&gt;&lt;wsp:rsid wsp:val=&quot;00CB6927&quot;/&gt;&lt;wsp:rsid wsp:val=&quot;00CB722E&quot;/&gt;&lt;wsp:rsid wsp:val=&quot;00CB75D2&quot;/&gt;&lt;wsp:rsid wsp:val=&quot;00CC01E0&quot;/&gt;&lt;wsp:rsid wsp:val=&quot;00CC1113&quot;/&gt;&lt;wsp:rsid wsp:val=&quot;00CC2142&quot;/&gt;&lt;wsp:rsid wsp:val=&quot;00CC3762&quot;/&gt;&lt;wsp:rsid wsp:val=&quot;00CC3A2C&quot;/&gt;&lt;wsp:rsid wsp:val=&quot;00CC45A7&quot;/&gt;&lt;wsp:rsid wsp:val=&quot;00CC5296&quot;/&gt;&lt;wsp:rsid wsp:val=&quot;00CC5DA6&quot;/&gt;&lt;wsp:rsid wsp:val=&quot;00CD164C&quot;/&gt;&lt;wsp:rsid wsp:val=&quot;00CD2066&quot;/&gt;&lt;wsp:rsid wsp:val=&quot;00CD2259&quot;/&gt;&lt;wsp:rsid wsp:val=&quot;00CD2729&quot;/&gt;&lt;wsp:rsid wsp:val=&quot;00CD6231&quot;/&gt;&lt;wsp:rsid wsp:val=&quot;00CD653A&quot;/&gt;&lt;wsp:rsid wsp:val=&quot;00CE0BA0&quot;/&gt;&lt;wsp:rsid wsp:val=&quot;00CE1B9D&quot;/&gt;&lt;wsp:rsid wsp:val=&quot;00CE2270&quot;/&gt;&lt;wsp:rsid wsp:val=&quot;00CE2DAD&quot;/&gt;&lt;wsp:rsid wsp:val=&quot;00CE2F26&quot;/&gt;&lt;wsp:rsid wsp:val=&quot;00CE471B&quot;/&gt;&lt;wsp:rsid wsp:val=&quot;00CE49E4&quot;/&gt;&lt;wsp:rsid wsp:val=&quot;00CE5AA9&quot;/&gt;&lt;wsp:rsid wsp:val=&quot;00CE5D02&quot;/&gt;&lt;wsp:rsid wsp:val=&quot;00CF0E21&quot;/&gt;&lt;wsp:rsid wsp:val=&quot;00CF1C6E&quot;/&gt;&lt;wsp:rsid wsp:val=&quot;00CF2213&quot;/&gt;&lt;wsp:rsid wsp:val=&quot;00CF2B50&quot;/&gt;&lt;wsp:rsid wsp:val=&quot;00CF383C&quot;/&gt;&lt;wsp:rsid wsp:val=&quot;00CF3841&quot;/&gt;&lt;wsp:rsid wsp:val=&quot;00CF3F78&quot;/&gt;&lt;wsp:rsid wsp:val=&quot;00CF643C&quot;/&gt;&lt;wsp:rsid wsp:val=&quot;00CF66D7&quot;/&gt;&lt;wsp:rsid wsp:val=&quot;00CF67E3&quot;/&gt;&lt;wsp:rsid wsp:val=&quot;00CF6893&quot;/&gt;&lt;wsp:rsid wsp:val=&quot;00CF70E9&quot;/&gt;&lt;wsp:rsid wsp:val=&quot;00CF7248&quot;/&gt;&lt;wsp:rsid wsp:val=&quot;00D02EED&quot;/&gt;&lt;wsp:rsid wsp:val=&quot;00D0490E&quot;/&gt;&lt;wsp:rsid wsp:val=&quot;00D04DFC&quot;/&gt;&lt;wsp:rsid wsp:val=&quot;00D05303&quot;/&gt;&lt;wsp:rsid wsp:val=&quot;00D103EB&quot;/&gt;&lt;wsp:rsid wsp:val=&quot;00D109B7&quot;/&gt;&lt;wsp:rsid wsp:val=&quot;00D11365&quot;/&gt;&lt;wsp:rsid wsp:val=&quot;00D12826&quot;/&gt;&lt;wsp:rsid wsp:val=&quot;00D159B7&quot;/&gt;&lt;wsp:rsid wsp:val=&quot;00D15EEC&quot;/&gt;&lt;wsp:rsid wsp:val=&quot;00D16CA3&quot;/&gt;&lt;wsp:rsid wsp:val=&quot;00D2158B&quot;/&gt;&lt;wsp:rsid wsp:val=&quot;00D2210D&quot;/&gt;&lt;wsp:rsid wsp:val=&quot;00D22CD3&quot;/&gt;&lt;wsp:rsid wsp:val=&quot;00D23BF9&quot;/&gt;&lt;wsp:rsid wsp:val=&quot;00D24A08&quot;/&gt;&lt;wsp:rsid wsp:val=&quot;00D24CCE&quot;/&gt;&lt;wsp:rsid wsp:val=&quot;00D2507D&quot;/&gt;&lt;wsp:rsid wsp:val=&quot;00D26B52&quot;/&gt;&lt;wsp:rsid wsp:val=&quot;00D27DDF&quot;/&gt;&lt;wsp:rsid wsp:val=&quot;00D30606&quot;/&gt;&lt;wsp:rsid wsp:val=&quot;00D30A64&quot;/&gt;&lt;wsp:rsid wsp:val=&quot;00D32866&quot;/&gt;&lt;wsp:rsid wsp:val=&quot;00D3301B&quot;/&gt;&lt;wsp:rsid wsp:val=&quot;00D33A98&quot;/&gt;&lt;wsp:rsid wsp:val=&quot;00D350E5&quot;/&gt;&lt;wsp:rsid wsp:val=&quot;00D35C54&quot;/&gt;&lt;wsp:rsid wsp:val=&quot;00D36768&quot;/&gt;&lt;wsp:rsid wsp:val=&quot;00D36A84&quot;/&gt;&lt;wsp:rsid wsp:val=&quot;00D3772F&quot;/&gt;&lt;wsp:rsid wsp:val=&quot;00D42446&quot;/&gt;&lt;wsp:rsid wsp:val=&quot;00D43022&quot;/&gt;&lt;wsp:rsid wsp:val=&quot;00D455E0&quot;/&gt;&lt;wsp:rsid wsp:val=&quot;00D45AD0&quot;/&gt;&lt;wsp:rsid wsp:val=&quot;00D46210&quot;/&gt;&lt;wsp:rsid wsp:val=&quot;00D463AD&quot;/&gt;&lt;wsp:rsid wsp:val=&quot;00D50F6F&quot;/&gt;&lt;wsp:rsid wsp:val=&quot;00D5493C&quot;/&gt;&lt;wsp:rsid wsp:val=&quot;00D54AD2&quot;/&gt;&lt;wsp:rsid wsp:val=&quot;00D57906&quot;/&gt;&lt;wsp:rsid wsp:val=&quot;00D60EA1&quot;/&gt;&lt;wsp:rsid wsp:val=&quot;00D618AE&quot;/&gt;&lt;wsp:rsid wsp:val=&quot;00D61BAB&quot;/&gt;&lt;wsp:rsid wsp:val=&quot;00D62330&quot;/&gt;&lt;wsp:rsid wsp:val=&quot;00D623DF&quot;/&gt;&lt;wsp:rsid wsp:val=&quot;00D62C74&quot;/&gt;&lt;wsp:rsid wsp:val=&quot;00D62EA4&quot;/&gt;&lt;wsp:rsid wsp:val=&quot;00D63275&quot;/&gt;&lt;wsp:rsid wsp:val=&quot;00D6392A&quot;/&gt;&lt;wsp:rsid wsp:val=&quot;00D65D09&quot;/&gt;&lt;wsp:rsid wsp:val=&quot;00D65D89&quot;/&gt;&lt;wsp:rsid wsp:val=&quot;00D6618E&quot;/&gt;&lt;wsp:rsid wsp:val=&quot;00D66DD1&quot;/&gt;&lt;wsp:rsid wsp:val=&quot;00D674E9&quot;/&gt;&lt;wsp:rsid wsp:val=&quot;00D702E9&quot;/&gt;&lt;wsp:rsid wsp:val=&quot;00D71BC5&quot;/&gt;&lt;wsp:rsid wsp:val=&quot;00D71CDA&quot;/&gt;&lt;wsp:rsid wsp:val=&quot;00D723F9&quot;/&gt;&lt;wsp:rsid wsp:val=&quot;00D72D43&quot;/&gt;&lt;wsp:rsid wsp:val=&quot;00D74C43&quot;/&gt;&lt;wsp:rsid wsp:val=&quot;00D75E0A&quot;/&gt;&lt;wsp:rsid wsp:val=&quot;00D76573&quot;/&gt;&lt;wsp:rsid wsp:val=&quot;00D7677C&quot;/&gt;&lt;wsp:rsid wsp:val=&quot;00D76E61&quot;/&gt;&lt;wsp:rsid wsp:val=&quot;00D7726C&quot;/&gt;&lt;wsp:rsid wsp:val=&quot;00D77D00&quot;/&gt;&lt;wsp:rsid wsp:val=&quot;00D819F2&quot;/&gt;&lt;wsp:rsid wsp:val=&quot;00D81B2A&quot;/&gt;&lt;wsp:rsid wsp:val=&quot;00D82A24&quot;/&gt;&lt;wsp:rsid wsp:val=&quot;00D8429E&quot;/&gt;&lt;wsp:rsid wsp:val=&quot;00D848DB&quot;/&gt;&lt;wsp:rsid wsp:val=&quot;00D90160&quot;/&gt;&lt;wsp:rsid wsp:val=&quot;00D9175E&quot;/&gt;&lt;wsp:rsid wsp:val=&quot;00D92E99&quot;/&gt;&lt;wsp:rsid wsp:val=&quot;00D95FC5&quot;/&gt;&lt;wsp:rsid wsp:val=&quot;00D9654F&quot;/&gt;&lt;wsp:rsid wsp:val=&quot;00D979AC&quot;/&gt;&lt;wsp:rsid wsp:val=&quot;00DA08C0&quot;/&gt;&lt;wsp:rsid wsp:val=&quot;00DA10CD&quot;/&gt;&lt;wsp:rsid wsp:val=&quot;00DA1F21&quot;/&gt;&lt;wsp:rsid wsp:val=&quot;00DA21B7&quot;/&gt;&lt;wsp:rsid wsp:val=&quot;00DA27DB&quot;/&gt;&lt;wsp:rsid wsp:val=&quot;00DA2BA4&quot;/&gt;&lt;wsp:rsid wsp:val=&quot;00DA2E4C&quot;/&gt;&lt;wsp:rsid wsp:val=&quot;00DA2FE7&quot;/&gt;&lt;wsp:rsid wsp:val=&quot;00DA54B0&quot;/&gt;&lt;wsp:rsid wsp:val=&quot;00DA5D07&quot;/&gt;&lt;wsp:rsid wsp:val=&quot;00DA611A&quot;/&gt;&lt;wsp:rsid wsp:val=&quot;00DA611E&quot;/&gt;&lt;wsp:rsid wsp:val=&quot;00DA6DF8&quot;/&gt;&lt;wsp:rsid wsp:val=&quot;00DA7763&quot;/&gt;&lt;wsp:rsid wsp:val=&quot;00DA7B09&quot;/&gt;&lt;wsp:rsid wsp:val=&quot;00DB31F1&quot;/&gt;&lt;wsp:rsid wsp:val=&quot;00DB4A06&quot;/&gt;&lt;wsp:rsid wsp:val=&quot;00DB5019&quot;/&gt;&lt;wsp:rsid wsp:val=&quot;00DB6888&quot;/&gt;&lt;wsp:rsid wsp:val=&quot;00DB69C6&quot;/&gt;&lt;wsp:rsid wsp:val=&quot;00DB6D50&quot;/&gt;&lt;wsp:rsid wsp:val=&quot;00DC0502&quot;/&gt;&lt;wsp:rsid wsp:val=&quot;00DC271D&quot;/&gt;&lt;wsp:rsid wsp:val=&quot;00DC4CAC&quot;/&gt;&lt;wsp:rsid wsp:val=&quot;00DC5843&quot;/&gt;&lt;wsp:rsid wsp:val=&quot;00DC655B&quot;/&gt;&lt;wsp:rsid wsp:val=&quot;00DC71BF&quot;/&gt;&lt;wsp:rsid wsp:val=&quot;00DD02B5&quot;/&gt;&lt;wsp:rsid wsp:val=&quot;00DD04B4&quot;/&gt;&lt;wsp:rsid wsp:val=&quot;00DD072D&quot;/&gt;&lt;wsp:rsid wsp:val=&quot;00DD077C&quot;/&gt;&lt;wsp:rsid wsp:val=&quot;00DD1C1A&quot;/&gt;&lt;wsp:rsid wsp:val=&quot;00DD2AA4&quot;/&gt;&lt;wsp:rsid wsp:val=&quot;00DD58A9&quot;/&gt;&lt;wsp:rsid wsp:val=&quot;00DD6408&quot;/&gt;&lt;wsp:rsid wsp:val=&quot;00DD6601&quot;/&gt;&lt;wsp:rsid wsp:val=&quot;00DD7EC7&quot;/&gt;&lt;wsp:rsid wsp:val=&quot;00DE00A5&quot;/&gt;&lt;wsp:rsid wsp:val=&quot;00DE0146&quot;/&gt;&lt;wsp:rsid wsp:val=&quot;00DE041D&quot;/&gt;&lt;wsp:rsid wsp:val=&quot;00DE18B9&quot;/&gt;&lt;wsp:rsid wsp:val=&quot;00DE2539&quot;/&gt;&lt;wsp:rsid wsp:val=&quot;00DE3764&quot;/&gt;&lt;wsp:rsid wsp:val=&quot;00DE3AD1&quot;/&gt;&lt;wsp:rsid wsp:val=&quot;00DE6023&quot;/&gt;&lt;wsp:rsid wsp:val=&quot;00DE6DFB&quot;/&gt;&lt;wsp:rsid wsp:val=&quot;00DF02A1&quot;/&gt;&lt;wsp:rsid wsp:val=&quot;00DF0E81&quot;/&gt;&lt;wsp:rsid wsp:val=&quot;00DF3101&quot;/&gt;&lt;wsp:rsid wsp:val=&quot;00DF449E&quot;/&gt;&lt;wsp:rsid wsp:val=&quot;00DF5396&quot;/&gt;&lt;wsp:rsid wsp:val=&quot;00DF607F&quot;/&gt;&lt;wsp:rsid wsp:val=&quot;00DF7F4E&quot;/&gt;&lt;wsp:rsid wsp:val=&quot;00E0008D&quot;/&gt;&lt;wsp:rsid wsp:val=&quot;00E0089C&quot;/&gt;&lt;wsp:rsid wsp:val=&quot;00E00ECA&quot;/&gt;&lt;wsp:rsid wsp:val=&quot;00E00F59&quot;/&gt;&lt;wsp:rsid wsp:val=&quot;00E0217C&quot;/&gt;&lt;wsp:rsid wsp:val=&quot;00E02CEB&quot;/&gt;&lt;wsp:rsid wsp:val=&quot;00E02D9F&quot;/&gt;&lt;wsp:rsid wsp:val=&quot;00E03ABA&quot;/&gt;&lt;wsp:rsid wsp:val=&quot;00E04D7F&quot;/&gt;&lt;wsp:rsid wsp:val=&quot;00E06CE4&quot;/&gt;&lt;wsp:rsid wsp:val=&quot;00E10B66&quot;/&gt;&lt;wsp:rsid wsp:val=&quot;00E120FB&quot;/&gt;&lt;wsp:rsid wsp:val=&quot;00E12636&quot;/&gt;&lt;wsp:rsid wsp:val=&quot;00E126FC&quot;/&gt;&lt;wsp:rsid wsp:val=&quot;00E146DA&quot;/&gt;&lt;wsp:rsid wsp:val=&quot;00E151D9&quot;/&gt;&lt;wsp:rsid wsp:val=&quot;00E1543B&quot;/&gt;&lt;wsp:rsid wsp:val=&quot;00E17062&quot;/&gt;&lt;wsp:rsid wsp:val=&quot;00E17952&quot;/&gt;&lt;wsp:rsid wsp:val=&quot;00E17E84&quot;/&gt;&lt;wsp:rsid wsp:val=&quot;00E22A57&quot;/&gt;&lt;wsp:rsid wsp:val=&quot;00E22DD2&quot;/&gt;&lt;wsp:rsid wsp:val=&quot;00E234E5&quot;/&gt;&lt;wsp:rsid wsp:val=&quot;00E23AB4&quot;/&gt;&lt;wsp:rsid wsp:val=&quot;00E23D50&quot;/&gt;&lt;wsp:rsid wsp:val=&quot;00E25520&quot;/&gt;&lt;wsp:rsid wsp:val=&quot;00E263A6&quot;/&gt;&lt;wsp:rsid wsp:val=&quot;00E26C19&quot;/&gt;&lt;wsp:rsid wsp:val=&quot;00E2709C&quot;/&gt;&lt;wsp:rsid wsp:val=&quot;00E27120&quot;/&gt;&lt;wsp:rsid wsp:val=&quot;00E30AAA&quot;/&gt;&lt;wsp:rsid wsp:val=&quot;00E3209B&quot;/&gt;&lt;wsp:rsid wsp:val=&quot;00E33EFB&quot;/&gt;&lt;wsp:rsid wsp:val=&quot;00E3433F&quot;/&gt;&lt;wsp:rsid wsp:val=&quot;00E34758&quot;/&gt;&lt;wsp:rsid wsp:val=&quot;00E37E5C&quot;/&gt;&lt;wsp:rsid wsp:val=&quot;00E4030C&quot;/&gt;&lt;wsp:rsid wsp:val=&quot;00E40872&quot;/&gt;&lt;wsp:rsid wsp:val=&quot;00E4100A&quot;/&gt;&lt;wsp:rsid wsp:val=&quot;00E41AE5&quot;/&gt;&lt;wsp:rsid wsp:val=&quot;00E4210F&quot;/&gt;&lt;wsp:rsid wsp:val=&quot;00E42655&quot;/&gt;&lt;wsp:rsid wsp:val=&quot;00E42692&quot;/&gt;&lt;wsp:rsid wsp:val=&quot;00E42B81&quot;/&gt;&lt;wsp:rsid wsp:val=&quot;00E456E6&quot;/&gt;&lt;wsp:rsid wsp:val=&quot;00E460C7&quot;/&gt;&lt;wsp:rsid wsp:val=&quot;00E4657E&quot;/&gt;&lt;wsp:rsid wsp:val=&quot;00E46902&quot;/&gt;&lt;wsp:rsid wsp:val=&quot;00E473DB&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304&quot;/&gt;&lt;wsp:rsid wsp:val=&quot;00E604EE&quot;/&gt;&lt;wsp:rsid wsp:val=&quot;00E6242F&quot;/&gt;&lt;wsp:rsid wsp:val=&quot;00E6473D&quot;/&gt;&lt;wsp:rsid wsp:val=&quot;00E64B2A&quot;/&gt;&lt;wsp:rsid wsp:val=&quot;00E65129&quot;/&gt;&lt;wsp:rsid wsp:val=&quot;00E654DC&quot;/&gt;&lt;wsp:rsid wsp:val=&quot;00E6596C&quot;/&gt;&lt;wsp:rsid wsp:val=&quot;00E65ABC&quot;/&gt;&lt;wsp:rsid wsp:val=&quot;00E67F1D&quot;/&gt;&lt;wsp:rsid wsp:val=&quot;00E70779&quot;/&gt;&lt;wsp:rsid wsp:val=&quot;00E72492&quot;/&gt;&lt;wsp:rsid wsp:val=&quot;00E727F2&quot;/&gt;&lt;wsp:rsid wsp:val=&quot;00E73EBD&quot;/&gt;&lt;wsp:rsid wsp:val=&quot;00E747F3&quot;/&gt;&lt;wsp:rsid wsp:val=&quot;00E76A58&quot;/&gt;&lt;wsp:rsid wsp:val=&quot;00E77724&quot;/&gt;&lt;wsp:rsid wsp:val=&quot;00E82B99&quot;/&gt;&lt;wsp:rsid wsp:val=&quot;00E82DA2&quot;/&gt;&lt;wsp:rsid wsp:val=&quot;00E82F26&quot;/&gt;&lt;wsp:rsid wsp:val=&quot;00E8328D&quot;/&gt;&lt;wsp:rsid wsp:val=&quot;00E85470&quot;/&gt;&lt;wsp:rsid wsp:val=&quot;00E86688&quot;/&gt;&lt;wsp:rsid wsp:val=&quot;00E876A2&quot;/&gt;&lt;wsp:rsid wsp:val=&quot;00E91378&quot;/&gt;&lt;wsp:rsid wsp:val=&quot;00E914E8&quot;/&gt;&lt;wsp:rsid wsp:val=&quot;00E925F7&quot;/&gt;&lt;wsp:rsid wsp:val=&quot;00E93D5E&quot;/&gt;&lt;wsp:rsid wsp:val=&quot;00E94694&quot;/&gt;&lt;wsp:rsid wsp:val=&quot;00E94870&quot;/&gt;&lt;wsp:rsid wsp:val=&quot;00E95816&quot;/&gt;&lt;wsp:rsid wsp:val=&quot;00E96B29&quot;/&gt;&lt;wsp:rsid wsp:val=&quot;00E971E4&quot;/&gt;&lt;wsp:rsid wsp:val=&quot;00EA1B27&quot;/&gt;&lt;wsp:rsid wsp:val=&quot;00EA23A4&quot;/&gt;&lt;wsp:rsid wsp:val=&quot;00EA275B&quot;/&gt;&lt;wsp:rsid wsp:val=&quot;00EA29F4&quot;/&gt;&lt;wsp:rsid wsp:val=&quot;00EA2B10&quot;/&gt;&lt;wsp:rsid wsp:val=&quot;00EA2F59&quot;/&gt;&lt;wsp:rsid wsp:val=&quot;00EA308E&quot;/&gt;&lt;wsp:rsid wsp:val=&quot;00EA3144&quot;/&gt;&lt;wsp:rsid wsp:val=&quot;00EA36DB&quot;/&gt;&lt;wsp:rsid wsp:val=&quot;00EA4DFD&quot;/&gt;&lt;wsp:rsid wsp:val=&quot;00EA5352&quot;/&gt;&lt;wsp:rsid wsp:val=&quot;00EA65DD&quot;/&gt;&lt;wsp:rsid wsp:val=&quot;00EA6A1F&quot;/&gt;&lt;wsp:rsid wsp:val=&quot;00EA6AFB&quot;/&gt;&lt;wsp:rsid wsp:val=&quot;00EA6F3D&quot;/&gt;&lt;wsp:rsid wsp:val=&quot;00EB02A2&quot;/&gt;&lt;wsp:rsid wsp:val=&quot;00EB109F&quot;/&gt;&lt;wsp:rsid wsp:val=&quot;00EB1155&quot;/&gt;&lt;wsp:rsid wsp:val=&quot;00EB3DDA&quot;/&gt;&lt;wsp:rsid wsp:val=&quot;00EB5166&quot;/&gt;&lt;wsp:rsid wsp:val=&quot;00EB5B36&quot;/&gt;&lt;wsp:rsid wsp:val=&quot;00EB614A&quot;/&gt;&lt;wsp:rsid wsp:val=&quot;00EB6A60&quot;/&gt;&lt;wsp:rsid wsp:val=&quot;00EB727A&quot;/&gt;&lt;wsp:rsid wsp:val=&quot;00EC0BA5&quot;/&gt;&lt;wsp:rsid wsp:val=&quot;00EC5A02&quot;/&gt;&lt;wsp:rsid wsp:val=&quot;00EC702A&quot;/&gt;&lt;wsp:rsid wsp:val=&quot;00ED0086&quot;/&gt;&lt;wsp:rsid wsp:val=&quot;00ED31D8&quot;/&gt;&lt;wsp:rsid wsp:val=&quot;00ED337A&quot;/&gt;&lt;wsp:rsid wsp:val=&quot;00ED3A49&quot;/&gt;&lt;wsp:rsid wsp:val=&quot;00ED5892&quot;/&gt;&lt;wsp:rsid wsp:val=&quot;00ED5EE1&quot;/&gt;&lt;wsp:rsid wsp:val=&quot;00ED6690&quot;/&gt;&lt;wsp:rsid wsp:val=&quot;00ED7127&quot;/&gt;&lt;wsp:rsid wsp:val=&quot;00EE4275&quot;/&gt;&lt;wsp:rsid wsp:val=&quot;00EE42F0&quot;/&gt;&lt;wsp:rsid wsp:val=&quot;00EE4E8F&quot;/&gt;&lt;wsp:rsid wsp:val=&quot;00EE54CB&quot;/&gt;&lt;wsp:rsid wsp:val=&quot;00EE6680&quot;/&gt;&lt;wsp:rsid wsp:val=&quot;00EE6C95&quot;/&gt;&lt;wsp:rsid wsp:val=&quot;00EE7C1A&quot;/&gt;&lt;wsp:rsid wsp:val=&quot;00EF0C65&quot;/&gt;&lt;wsp:rsid wsp:val=&quot;00EF17F1&quot;/&gt;&lt;wsp:rsid wsp:val=&quot;00EF17F3&quot;/&gt;&lt;wsp:rsid wsp:val=&quot;00EF25C2&quot;/&gt;&lt;wsp:rsid wsp:val=&quot;00EF4D8D&quot;/&gt;&lt;wsp:rsid wsp:val=&quot;00EF4E6C&quot;/&gt;&lt;wsp:rsid wsp:val=&quot;00EF5305&quot;/&gt;&lt;wsp:rsid wsp:val=&quot;00EF58D9&quot;/&gt;&lt;wsp:rsid wsp:val=&quot;00EF7A59&quot;/&gt;&lt;wsp:rsid wsp:val=&quot;00EF7E4B&quot;/&gt;&lt;wsp:rsid wsp:val=&quot;00EF7F23&quot;/&gt;&lt;wsp:rsid wsp:val=&quot;00F0015B&quot;/&gt;&lt;wsp:rsid wsp:val=&quot;00F01A41&quot;/&gt;&lt;wsp:rsid wsp:val=&quot;00F0282E&quot;/&gt;&lt;wsp:rsid wsp:val=&quot;00F05D9A&quot;/&gt;&lt;wsp:rsid wsp:val=&quot;00F069E1&quot;/&gt;&lt;wsp:rsid wsp:val=&quot;00F06C11&quot;/&gt;&lt;wsp:rsid wsp:val=&quot;00F109D9&quot;/&gt;&lt;wsp:rsid wsp:val=&quot;00F10F4C&quot;/&gt;&lt;wsp:rsid wsp:val=&quot;00F1115E&quot;/&gt;&lt;wsp:rsid wsp:val=&quot;00F13051&quot;/&gt;&lt;wsp:rsid wsp:val=&quot;00F134B3&quot;/&gt;&lt;wsp:rsid wsp:val=&quot;00F13520&quot;/&gt;&lt;wsp:rsid wsp:val=&quot;00F14A21&quot;/&gt;&lt;wsp:rsid wsp:val=&quot;00F14BD0&quot;/&gt;&lt;wsp:rsid wsp:val=&quot;00F16721&quot;/&gt;&lt;wsp:rsid wsp:val=&quot;00F222EC&quot;/&gt;&lt;wsp:rsid wsp:val=&quot;00F23836&quot;/&gt;&lt;wsp:rsid wsp:val=&quot;00F23860&quot;/&gt;&lt;wsp:rsid wsp:val=&quot;00F23BFB&quot;/&gt;&lt;wsp:rsid wsp:val=&quot;00F23CF8&quot;/&gt;&lt;wsp:rsid wsp:val=&quot;00F243B5&quot;/&gt;&lt;wsp:rsid wsp:val=&quot;00F250C8&quot;/&gt;&lt;wsp:rsid wsp:val=&quot;00F25A77&quot;/&gt;&lt;wsp:rsid wsp:val=&quot;00F25F18&quot;/&gt;&lt;wsp:rsid wsp:val=&quot;00F263A8&quot;/&gt;&lt;wsp:rsid wsp:val=&quot;00F266F7&quot;/&gt;&lt;wsp:rsid wsp:val=&quot;00F27DD6&quot;/&gt;&lt;wsp:rsid wsp:val=&quot;00F301C3&quot;/&gt;&lt;wsp:rsid wsp:val=&quot;00F30641&quot;/&gt;&lt;wsp:rsid wsp:val=&quot;00F31DF2&quot;/&gt;&lt;wsp:rsid wsp:val=&quot;00F31FFB&quot;/&gt;&lt;wsp:rsid wsp:val=&quot;00F34FF8&quot;/&gt;&lt;wsp:rsid wsp:val=&quot;00F36044&quot;/&gt;&lt;wsp:rsid wsp:val=&quot;00F37811&quot;/&gt;&lt;wsp:rsid wsp:val=&quot;00F37D60&quot;/&gt;&lt;wsp:rsid wsp:val=&quot;00F4004C&quot;/&gt;&lt;wsp:rsid wsp:val=&quot;00F40C45&quot;/&gt;&lt;wsp:rsid wsp:val=&quot;00F41964&quot;/&gt;&lt;wsp:rsid wsp:val=&quot;00F422E4&quot;/&gt;&lt;wsp:rsid wsp:val=&quot;00F42FAA&quot;/&gt;&lt;wsp:rsid wsp:val=&quot;00F43911&quot;/&gt;&lt;wsp:rsid wsp:val=&quot;00F44010&quot;/&gt;&lt;wsp:rsid wsp:val=&quot;00F441A2&quot;/&gt;&lt;wsp:rsid wsp:val=&quot;00F44A01&quot;/&gt;&lt;wsp:rsid wsp:val=&quot;00F453AA&quot;/&gt;&lt;wsp:rsid wsp:val=&quot;00F4558B&quot;/&gt;&lt;wsp:rsid wsp:val=&quot;00F45A62&quot;/&gt;&lt;wsp:rsid wsp:val=&quot;00F45CE5&quot;/&gt;&lt;wsp:rsid wsp:val=&quot;00F46556&quot;/&gt;&lt;wsp:rsid wsp:val=&quot;00F527BD&quot;/&gt;&lt;wsp:rsid wsp:val=&quot;00F5317F&quot;/&gt;&lt;wsp:rsid wsp:val=&quot;00F53534&quot;/&gt;&lt;wsp:rsid wsp:val=&quot;00F53DAB&quot;/&gt;&lt;wsp:rsid wsp:val=&quot;00F542C7&quot;/&gt;&lt;wsp:rsid wsp:val=&quot;00F5630F&quot;/&gt;&lt;wsp:rsid wsp:val=&quot;00F56A89&quot;/&gt;&lt;wsp:rsid wsp:val=&quot;00F570E5&quot;/&gt;&lt;wsp:rsid wsp:val=&quot;00F57528&quot;/&gt;&lt;wsp:rsid wsp:val=&quot;00F60042&quot;/&gt;&lt;wsp:rsid wsp:val=&quot;00F6063E&quot;/&gt;&lt;wsp:rsid wsp:val=&quot;00F633EA&quot;/&gt;&lt;wsp:rsid wsp:val=&quot;00F63C4C&quot;/&gt;&lt;wsp:rsid wsp:val=&quot;00F64195&quot;/&gt;&lt;wsp:rsid wsp:val=&quot;00F658E1&quot;/&gt;&lt;wsp:rsid wsp:val=&quot;00F65B82&quot;/&gt;&lt;wsp:rsid wsp:val=&quot;00F66029&quot;/&gt;&lt;wsp:rsid wsp:val=&quot;00F70A81&quot;/&gt;&lt;wsp:rsid wsp:val=&quot;00F71BE7&quot;/&gt;&lt;wsp:rsid wsp:val=&quot;00F74204&quot;/&gt;&lt;wsp:rsid wsp:val=&quot;00F74D32&quot;/&gt;&lt;wsp:rsid wsp:val=&quot;00F77709&quot;/&gt;&lt;wsp:rsid wsp:val=&quot;00F77E32&quot;/&gt;&lt;wsp:rsid wsp:val=&quot;00F802DA&quot;/&gt;&lt;wsp:rsid wsp:val=&quot;00F8231E&quot;/&gt;&lt;wsp:rsid wsp:val=&quot;00F82392&quot;/&gt;&lt;wsp:rsid wsp:val=&quot;00F832D4&quot;/&gt;&lt;wsp:rsid wsp:val=&quot;00F83B7F&quot;/&gt;&lt;wsp:rsid wsp:val=&quot;00F83F15&quot;/&gt;&lt;wsp:rsid wsp:val=&quot;00F84FE9&quot;/&gt;&lt;wsp:rsid wsp:val=&quot;00F85EDF&quot;/&gt;&lt;wsp:rsid wsp:val=&quot;00F87B87&quot;/&gt;&lt;wsp:rsid wsp:val=&quot;00F90727&quot;/&gt;&lt;wsp:rsid wsp:val=&quot;00F914A6&quot;/&gt;&lt;wsp:rsid wsp:val=&quot;00F91F68&quot;/&gt;&lt;wsp:rsid wsp:val=&quot;00F946B0&quot;/&gt;&lt;wsp:rsid wsp:val=&quot;00F94E95&quot;/&gt;&lt;wsp:rsid wsp:val=&quot;00F95150&quot;/&gt;&lt;wsp:rsid wsp:val=&quot;00F9550D&quot;/&gt;&lt;wsp:rsid wsp:val=&quot;00F963FF&quot;/&gt;&lt;wsp:rsid wsp:val=&quot;00F97620&quot;/&gt;&lt;wsp:rsid wsp:val=&quot;00F97998&quot;/&gt;&lt;wsp:rsid wsp:val=&quot;00FA02AC&quot;/&gt;&lt;wsp:rsid wsp:val=&quot;00FA245B&quot;/&gt;&lt;wsp:rsid wsp:val=&quot;00FA3641&quot;/&gt;&lt;wsp:rsid wsp:val=&quot;00FA37EB&quot;/&gt;&lt;wsp:rsid wsp:val=&quot;00FA3C0E&quot;/&gt;&lt;wsp:rsid wsp:val=&quot;00FA7554&quot;/&gt;&lt;wsp:rsid wsp:val=&quot;00FB18C7&quot;/&gt;&lt;wsp:rsid wsp:val=&quot;00FB18D4&quot;/&gt;&lt;wsp:rsid wsp:val=&quot;00FB2767&quot;/&gt;&lt;wsp:rsid wsp:val=&quot;00FB2A27&quot;/&gt;&lt;wsp:rsid wsp:val=&quot;00FB5669&quot;/&gt;&lt;wsp:rsid wsp:val=&quot;00FB6C36&quot;/&gt;&lt;wsp:rsid wsp:val=&quot;00FB748B&quot;/&gt;&lt;wsp:rsid wsp:val=&quot;00FB7C8C&quot;/&gt;&lt;wsp:rsid wsp:val=&quot;00FC06B7&quot;/&gt;&lt;wsp:rsid wsp:val=&quot;00FC21A5&quot;/&gt;&lt;wsp:rsid wsp:val=&quot;00FC457C&quot;/&gt;&lt;wsp:rsid wsp:val=&quot;00FC5C98&quot;/&gt;&lt;wsp:rsid wsp:val=&quot;00FC6D7F&quot;/&gt;&lt;wsp:rsid wsp:val=&quot;00FD1D0B&quot;/&gt;&lt;wsp:rsid wsp:val=&quot;00FD3590&quot;/&gt;&lt;wsp:rsid wsp:val=&quot;00FD3F8C&quot;/&gt;&lt;wsp:rsid wsp:val=&quot;00FD67E6&quot;/&gt;&lt;wsp:rsid wsp:val=&quot;00FD7B9B&quot;/&gt;&lt;wsp:rsid wsp:val=&quot;00FD7D33&quot;/&gt;&lt;wsp:rsid wsp:val=&quot;00FE1E2F&quot;/&gt;&lt;wsp:rsid wsp:val=&quot;00FE26B9&quot;/&gt;&lt;wsp:rsid wsp:val=&quot;00FE46F4&quot;/&gt;&lt;wsp:rsid wsp:val=&quot;00FE60F5&quot;/&gt;&lt;wsp:rsid wsp:val=&quot;00FE6183&quot;/&gt;&lt;wsp:rsid wsp:val=&quot;00FE6657&quot;/&gt;&lt;wsp:rsid wsp:val=&quot;00FE730A&quot;/&gt;&lt;wsp:rsid wsp:val=&quot;00FE7579&quot;/&gt;&lt;wsp:rsid wsp:val=&quot;00FE78DB&quot;/&gt;&lt;wsp:rsid wsp:val=&quot;00FE7E60&quot;/&gt;&lt;wsp:rsid wsp:val=&quot;00FF02A3&quot;/&gt;&lt;wsp:rsid wsp:val=&quot;00FF05FF&quot;/&gt;&lt;wsp:rsid wsp:val=&quot;00FF0811&quot;/&gt;&lt;wsp:rsid wsp:val=&quot;00FF0A0B&quot;/&gt;&lt;wsp:rsid wsp:val=&quot;00FF0AA0&quot;/&gt;&lt;wsp:rsid wsp:val=&quot;00FF1974&quot;/&gt;&lt;wsp:rsid wsp:val=&quot;00FF1F25&quot;/&gt;&lt;wsp:rsid wsp:val=&quot;00FF3E31&quot;/&gt;&lt;wsp:rsid wsp:val=&quot;00FF4FC5&quot;/&gt;&lt;wsp:rsid wsp:val=&quot;00FF55D1&quot;/&gt;&lt;wsp:rsid wsp:val=&quot;00FF75B0&quot;/&gt;&lt;/wsp:rsids&gt;&lt;/w:docPr&gt;&lt;w:body&gt;&lt;wx:sect&gt;&lt;w:p wsp:rsidR=&quot;00000000&quot; wsp:rsidRPr=&quot;00317D17&quot; wsp:rsidRDefault=&quot;00317D17&quot; wsp:rsidP=&quot;00317D17&quot;&gt;&lt;m:oMathPara&gt;&lt;m:oMathParaPr&gt;&lt;m:jc m:val=&quot;left&quot;/&gt;&lt;/m:oMathParaPr&gt;&lt;m:oMath&gt;&lt;m:sSub&gt;&lt;m:sSubPr&gt;&lt;m:ctrlPr&gt;&lt;w:rPr&gt;&lt;w:rFonts w:ascii=&quot;Cambria Math&quot; w:fareast=&quot;Calibri&quot; w:h-ansi=&quot;Cambria Math&quot; w:cs=&quot;Arial&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TC&lt;/m:t&gt;&lt;/m:r&gt;&lt;/m:e&gt;&lt;m:sub&gt;&lt;m:r&gt;&lt;w:rPr&gt;&lt;w:rFonts w:ascii=&quot;Cambria Math&quot; w:h-ansi=&quot;Cambria Math&quot;/&gt;&lt;wx:font wx:val=&quot;Cambria Math&quot;/&gt;&lt;w:i/&gt;&lt;w:sz w:val=&quot;28&quot;/&gt;&lt;w:sz-cs w:val=&quot;28&quot;/&gt;&lt;/w:rPr&gt;&lt;m:t&gt;t&lt;/m:t&gt;&lt;/m:r&gt;&lt;/m:sub&gt;&lt;/m:sSub&gt;&lt;m:r&gt;&lt;w:rPr&gt;&lt;w:rFonts w:ascii=&quot;Cambria Math&quot; w:h-ansi=&quot;Cambria Math&quot;/&gt;&lt;wx:font wx:val=&quot;Cambria Math&quot;/&gt;&lt;w:i/&gt;&lt;w:sz w:val=&quot;28&quot;/&gt;&lt;w:sz-cs w:val=&quot;28&quot;/&gt;&lt;/w:rPr&gt;&lt;m:t&gt;=&lt;/m:t&gt;&lt;/m:r&gt;&lt;m:f&gt;&lt;m:fPr&gt;&lt;m:ctrlPr&gt;&lt;w:rPr&gt;&lt;w:rFonts w:ascii=&quot;Cambria Math&quot; w:h-ansi=&quot;Cambria Math&quot;/&gt;&lt;wx:font wx:val=&quot;Cambria Math&quot;/&gt;&lt;w:i/&gt;&lt;w:sz w:val=&quot;28&quot;/&gt;&lt;w:sz-cs w:val=&quot;28&quot;/&gt;&lt;/w:rPr&gt;&lt;/m:ctrlPr&gt;&lt;/m:fPr&gt;&lt;m:num&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PIB&lt;/m:t&gt;&lt;/m:r&gt;&lt;/m:e&gt;&lt;m:sub&gt;&lt;m:r&gt;&lt;w:rPr&gt;&lt;w:rFonts w:ascii=&quot;Cambria Math&quot; w:h-ansi=&quot;Cambria Math&quot;/&gt;&lt;wx:font wx:val=&quot;Cambria Math&quot;/&gt;&lt;w:i/&gt;&lt;w:sz w:val=&quot;28&quot;/&gt;&lt;w:sz-cs w:val=&quot;28&quot;/&gt;&lt;/w:rPr&gt;&lt;m:t&gt;t&lt;/m:t&gt;&lt;/m:r&gt;&lt;/m:sub&gt;&lt;/m:sSub&gt;&lt;m:r&gt;&lt;w:rPr&gt;&lt;w:rFonts w:ascii=&quot;Cambria Math&quot; w:h-ansi=&quot;Cambria Math&quot;/&gt;&lt;wx:font wx:val=&quot;Cambria Math&quot;/&gt;&lt;w:i/&gt;&lt;w:sz w:val=&quot;28&quot;/&gt;&lt;w:sz-cs w:val=&quot;28&quot;/&gt;&lt;/w:rPr&gt;&lt;m:t&gt;-&lt;/m:t&gt;&lt;/m:r&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PIB&lt;/m:t&gt;&lt;/m:r&gt;&lt;/m:e&gt;&lt;m:sub&gt;&lt;m:d&gt;&lt;m:dPr&gt;&lt;m:ctrlPr&gt;&lt;w:rPr&gt;&lt;w:rFonts w:ascii=&quot;Cambria Math&quot; w:h-ansi=&quot;Cambria Math&quot;/&gt;&lt;wx:font wx:val=&quot;Cambria Math&quot;/&gt;&lt;w:i/&gt;&lt;w:sz w:val=&quot;28&quot;/&gt;&lt;w:sz-cs w:val=&quot;28&quot;/&gt;&lt;/w:rPr&gt;&lt;/m:ctrlPr&gt;&lt;/m:dPr&gt;&lt;m:e&gt;&lt;m:r&gt;&lt;w:rPr&gt;&lt;w:rFonts w:ascii=&quot;Cambria Math&quot; w:h-ansi=&quot;Cambria Math&quot;/&gt;&lt;wx:font wx:val=&quot;Cambria Math&quot;/&gt;&lt;w:i/&gt;&lt;w:sz w:val=&quot;28&quot;/&gt;&lt;w:sz-cs w:val=&quot;28&quot;/&gt;&lt;/w:rPr&gt;&lt;m:t&gt;t-1&lt;/m:t&gt;&lt;/m:r&gt;&lt;/m:e&gt;&lt;/m:d&gt;&lt;/m:sub&gt;&lt;/m:sSub&gt;&lt;/m:num&gt;&lt;m:den&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PIB&lt;/m:t&gt;&lt;/m:r&gt;&lt;/m:e&gt;&lt;m:sub&gt;&lt;m:d&gt;&lt;m:dPr&gt;&lt;m:ctrlPr&gt;&lt;w:rPr&gt;&lt;w:rFonts w:ascii=&quot;Cambria Math&quot; w:h-ansi=&quot;Cambria Math&quot;/&gt;&lt;wx:font wx:val=&quot;Cambria Math&quot;/&gt;&lt;w:i/&gt;&lt;w:sz w:val=&quot;28&quot;/&gt;&lt;w:sz-cs w:val=&quot;28&quot;/&gt;&lt;/w:rPr&gt;&lt;/m:ctrlPr&gt;&lt;/m:dPr&gt;&lt;m:e&gt;&lt;m:r&gt;&lt;w:rPr&gt;&lt;w:rFonts w:ascii=&quot;Cambria Math&quot; w:h-ansi=&quot;Cambria Math&quot;/&gt;&lt;wx:font wx:val=&quot;Cambria Math&quot;/&gt;&lt;w:i/&gt;&lt;w:sz w:val=&quot;28&quot;/&gt;&lt;w:sz-cs w:val=&quot;28&quot;/&gt;&lt;/w:rPr&gt;&lt;m:t&gt;t-1&lt;/m:t&gt;&lt;/m:r&gt;&lt;/m:e&gt;&lt;/m:d&gt;&lt;/m:sub&gt;&lt;/m:sSub&gt;&lt;/m:den&gt;&lt;/m:f&gt;&lt;/m:oMath&gt;&lt;/m:oMathPara&gt;&lt;/w:p&gt;&lt;w:sectPr wsp:rsidR=&quot;00000000&quot; wsp:rsidRPr=&quot;00317D17&quot;&gt;&lt;w:pgSz w:w=&quot;12240&quot; w:h=&quot;15840&quot;/&gt;&lt;w:pgMar w:top=&quot;1440&quot; w:right=&quot;1800&quot; w:bottom=&quot;1440&quot; w:left=&quot;1800&quot; w:header=&quot;720&quot; w:footer=&quot;720&quot; w:gutter=&quot;0&quot;/&gt;&lt;w:cols w:space=&quot;720&quot;/&gt;&lt;/w:sectPr&gt;&lt;/wx:sect&gt;&lt;/w:body&gt;&lt;/w:wordDocument&gt;">
            <v:imagedata r:id="rId32" o:title="" chromakey="white"/>
          </v:shape>
        </w:pict>
      </w:r>
    </w:p>
    <w:p w14:paraId="3FA11DDF" w14:textId="77777777" w:rsidR="00567C9F" w:rsidRPr="00DD40B6" w:rsidRDefault="00567C9F" w:rsidP="00A627D4">
      <w:pPr>
        <w:bidi/>
        <w:jc w:val="both"/>
        <w:rPr>
          <w:rFonts w:ascii="Amiri" w:hAnsi="Amiri" w:cs="Amiri"/>
          <w:sz w:val="28"/>
          <w:szCs w:val="28"/>
          <w:rtl/>
          <w:lang w:val="en-GB" w:bidi="ar-DZ"/>
        </w:rPr>
      </w:pPr>
      <w:r w:rsidRPr="00DD40B6">
        <w:rPr>
          <w:rFonts w:ascii="Amiri" w:hAnsi="Amiri" w:cs="Amiri"/>
          <w:sz w:val="28"/>
          <w:szCs w:val="28"/>
          <w:rtl/>
          <w:lang w:val="en-GB" w:bidi="ar-DZ"/>
        </w:rPr>
        <w:t>حيث</w:t>
      </w:r>
      <w:r w:rsidRPr="00DD40B6">
        <w:rPr>
          <w:rFonts w:ascii="Amiri" w:hAnsi="Amiri" w:cs="Amiri"/>
          <w:sz w:val="28"/>
          <w:szCs w:val="28"/>
          <w:lang w:val="en-GB" w:bidi="ar-DZ"/>
        </w:rPr>
        <w:t>/</w:t>
      </w:r>
      <w:r>
        <w:rPr>
          <w:rFonts w:ascii="Amiri" w:hAnsi="Amiri" w:cs="Amiri" w:hint="cs"/>
          <w:sz w:val="28"/>
          <w:szCs w:val="28"/>
          <w:rtl/>
          <w:lang w:val="en-GB" w:bidi="ar-DZ"/>
        </w:rPr>
        <w:t xml:space="preserve">    </w:t>
      </w:r>
      <w:r w:rsidRPr="00A86538">
        <w:rPr>
          <w:b/>
          <w:bCs/>
          <w:i/>
          <w:iCs/>
          <w:sz w:val="28"/>
          <w:szCs w:val="28"/>
          <w:lang w:val="en-GB" w:bidi="ar-DZ"/>
        </w:rPr>
        <w:t>TCt</w:t>
      </w:r>
      <w:r w:rsidRPr="00DD40B6">
        <w:rPr>
          <w:rFonts w:ascii="Amiri" w:hAnsi="Amiri" w:cs="Amiri"/>
          <w:sz w:val="28"/>
          <w:szCs w:val="28"/>
          <w:rtl/>
          <w:lang w:val="en-GB" w:bidi="ar-DZ"/>
        </w:rPr>
        <w:t xml:space="preserve">: معدل النمو الاقتصادي _ </w:t>
      </w:r>
      <w:r w:rsidRPr="000A6C84">
        <w:rPr>
          <w:i/>
          <w:iCs/>
          <w:sz w:val="28"/>
          <w:szCs w:val="28"/>
          <w:lang w:val="en-GB" w:bidi="ar-DZ"/>
        </w:rPr>
        <w:t>Taux de croissance économique</w:t>
      </w:r>
    </w:p>
    <w:p w14:paraId="2303C204" w14:textId="77777777" w:rsidR="00567C9F" w:rsidRPr="00DD40B6" w:rsidRDefault="00567C9F" w:rsidP="00A627D4">
      <w:pPr>
        <w:bidi/>
        <w:jc w:val="both"/>
        <w:rPr>
          <w:rFonts w:ascii="Amiri" w:hAnsi="Amiri" w:cs="Amiri"/>
          <w:sz w:val="28"/>
          <w:szCs w:val="28"/>
          <w:rtl/>
          <w:lang w:val="en-GB" w:bidi="ar-DZ"/>
        </w:rPr>
      </w:pPr>
      <w:r w:rsidRPr="00A86538">
        <w:rPr>
          <w:b/>
          <w:bCs/>
          <w:i/>
          <w:iCs/>
          <w:sz w:val="28"/>
          <w:szCs w:val="28"/>
          <w:lang w:val="en-GB" w:bidi="ar-DZ"/>
        </w:rPr>
        <w:t>PIB</w:t>
      </w:r>
      <w:r w:rsidRPr="00DD40B6">
        <w:rPr>
          <w:rFonts w:ascii="Amiri" w:hAnsi="Amiri" w:cs="Amiri"/>
          <w:sz w:val="28"/>
          <w:szCs w:val="28"/>
          <w:rtl/>
          <w:lang w:val="en-GB" w:bidi="ar-DZ"/>
        </w:rPr>
        <w:t xml:space="preserve">: الناتج المحلي الإجمالي </w:t>
      </w:r>
      <w:r w:rsidRPr="00A86538">
        <w:rPr>
          <w:b/>
          <w:bCs/>
          <w:i/>
          <w:iCs/>
          <w:sz w:val="28"/>
          <w:szCs w:val="28"/>
          <w:rtl/>
          <w:lang w:val="en-GB" w:bidi="ar-DZ"/>
        </w:rPr>
        <w:t xml:space="preserve">_ </w:t>
      </w:r>
      <w:r w:rsidRPr="00A86538">
        <w:rPr>
          <w:b/>
          <w:bCs/>
          <w:i/>
          <w:iCs/>
          <w:sz w:val="28"/>
          <w:szCs w:val="28"/>
          <w:lang w:val="en-GB" w:bidi="ar-DZ"/>
        </w:rPr>
        <w:t xml:space="preserve">   </w:t>
      </w:r>
      <w:r w:rsidRPr="000A6C84">
        <w:rPr>
          <w:i/>
          <w:iCs/>
          <w:sz w:val="28"/>
          <w:szCs w:val="28"/>
          <w:lang w:val="en-GB" w:bidi="ar-DZ"/>
        </w:rPr>
        <w:t xml:space="preserve">   Produit Intérieur Brut</w:t>
      </w:r>
    </w:p>
    <w:p w14:paraId="6236CA4D" w14:textId="77777777" w:rsidR="00567C9F" w:rsidRDefault="00567C9F" w:rsidP="00A627D4">
      <w:pPr>
        <w:bidi/>
        <w:jc w:val="both"/>
        <w:rPr>
          <w:rFonts w:ascii="Simplified Arabic" w:hAnsi="Simplified Arabic" w:cs="Simplified Arabic"/>
          <w:sz w:val="28"/>
          <w:szCs w:val="28"/>
          <w:rtl/>
          <w:lang w:val="en-GB" w:bidi="ar-DZ"/>
        </w:rPr>
      </w:pPr>
      <w:r w:rsidRPr="00307398">
        <w:rPr>
          <w:rFonts w:ascii="Amiri" w:hAnsi="Amiri" w:cs="Amiri"/>
          <w:sz w:val="28"/>
          <w:szCs w:val="28"/>
          <w:lang w:val="en-GB" w:bidi="ar-DZ"/>
        </w:rPr>
        <w:t xml:space="preserve"> </w:t>
      </w:r>
      <w:r w:rsidRPr="00DD40B6">
        <w:rPr>
          <w:rFonts w:ascii="Amiri" w:hAnsi="Amiri" w:cs="Amiri"/>
          <w:sz w:val="28"/>
          <w:szCs w:val="28"/>
          <w:lang w:val="en-GB" w:bidi="ar-DZ"/>
        </w:rPr>
        <w:t>t</w:t>
      </w:r>
      <w:r w:rsidRPr="00DD40B6">
        <w:rPr>
          <w:rFonts w:ascii="Amiri" w:hAnsi="Amiri" w:cs="Amiri"/>
          <w:sz w:val="28"/>
          <w:szCs w:val="28"/>
          <w:rtl/>
          <w:lang w:val="en-GB" w:bidi="ar-DZ"/>
        </w:rPr>
        <w:t>:</w:t>
      </w:r>
      <w:r>
        <w:rPr>
          <w:rFonts w:ascii="Amiri" w:hAnsi="Amiri" w:cs="Amiri" w:hint="cs"/>
          <w:sz w:val="28"/>
          <w:szCs w:val="28"/>
          <w:rtl/>
          <w:lang w:val="en-GB" w:bidi="ar-DZ"/>
        </w:rPr>
        <w:t xml:space="preserve"> </w:t>
      </w:r>
      <w:r w:rsidRPr="00DD40B6">
        <w:rPr>
          <w:rFonts w:ascii="Amiri" w:hAnsi="Amiri" w:cs="Amiri"/>
          <w:sz w:val="28"/>
          <w:szCs w:val="28"/>
          <w:rtl/>
          <w:lang w:val="en-GB" w:bidi="ar-DZ"/>
        </w:rPr>
        <w:t>الزمن ( السنة المعنية )_</w:t>
      </w:r>
      <w:r w:rsidRPr="00A86538">
        <w:rPr>
          <w:b/>
          <w:bCs/>
          <w:i/>
          <w:iCs/>
          <w:sz w:val="28"/>
          <w:szCs w:val="28"/>
          <w:lang w:val="en-GB" w:bidi="ar-DZ"/>
        </w:rPr>
        <w:t>temps</w:t>
      </w:r>
      <w:r>
        <w:rPr>
          <w:rFonts w:ascii="Amiri" w:hAnsi="Amiri" w:cs="Amiri" w:hint="cs"/>
          <w:sz w:val="28"/>
          <w:szCs w:val="28"/>
          <w:rtl/>
          <w:lang w:val="en-GB" w:bidi="ar-DZ"/>
        </w:rPr>
        <w:t xml:space="preserve">،  </w:t>
      </w:r>
      <w:r w:rsidRPr="00A86538">
        <w:rPr>
          <w:b/>
          <w:bCs/>
          <w:i/>
          <w:iCs/>
          <w:sz w:val="28"/>
          <w:szCs w:val="28"/>
          <w:lang w:val="en-GB" w:bidi="ar-DZ"/>
        </w:rPr>
        <w:t xml:space="preserve"> </w:t>
      </w:r>
      <w:r w:rsidRPr="00307398">
        <w:rPr>
          <w:b/>
          <w:bCs/>
          <w:i/>
          <w:iCs/>
          <w:sz w:val="28"/>
          <w:szCs w:val="28"/>
          <w:lang w:val="en-GB" w:bidi="ar-DZ"/>
        </w:rPr>
        <w:t>t-1</w:t>
      </w:r>
      <w:r>
        <w:rPr>
          <w:rFonts w:ascii="Amiri" w:hAnsi="Amiri" w:cs="Amiri" w:hint="cs"/>
          <w:sz w:val="28"/>
          <w:szCs w:val="28"/>
          <w:rtl/>
          <w:lang w:val="en-GB" w:bidi="ar-DZ"/>
        </w:rPr>
        <w:t xml:space="preserve"> </w:t>
      </w:r>
      <w:r w:rsidRPr="00DD40B6">
        <w:rPr>
          <w:rFonts w:ascii="Amiri" w:hAnsi="Amiri" w:cs="Amiri"/>
          <w:sz w:val="28"/>
          <w:szCs w:val="28"/>
          <w:rtl/>
          <w:lang w:val="en-GB" w:bidi="ar-DZ"/>
        </w:rPr>
        <w:t xml:space="preserve">: السنة السابقة مباشرة للسنة المعنية </w:t>
      </w:r>
    </w:p>
    <w:p w14:paraId="6AFBC450" w14:textId="77777777" w:rsidR="00567C9F" w:rsidRDefault="00567C9F" w:rsidP="00A627D4">
      <w:pPr>
        <w:bidi/>
        <w:jc w:val="both"/>
        <w:rPr>
          <w:rFonts w:ascii="Amiri" w:hAnsi="Amiri" w:cs="Amiri"/>
          <w:sz w:val="28"/>
          <w:szCs w:val="28"/>
          <w:rtl/>
          <w:lang w:val="en-GB" w:bidi="ar-DZ"/>
        </w:rPr>
      </w:pPr>
      <w:r w:rsidRPr="00833381">
        <w:rPr>
          <w:rFonts w:ascii="Amiri" w:hAnsi="Amiri" w:cs="Amiri" w:hint="cs"/>
          <w:sz w:val="28"/>
          <w:szCs w:val="28"/>
          <w:rtl/>
          <w:lang w:val="en-GB" w:bidi="ar-DZ"/>
        </w:rPr>
        <w:t>إلا</w:t>
      </w:r>
      <w:r>
        <w:rPr>
          <w:rFonts w:ascii="Amiri" w:hAnsi="Amiri" w:cs="Amiri" w:hint="cs"/>
          <w:sz w:val="28"/>
          <w:szCs w:val="28"/>
          <w:rtl/>
          <w:lang w:val="en-GB" w:bidi="ar-DZ"/>
        </w:rPr>
        <w:t>َّ</w:t>
      </w:r>
      <w:r w:rsidRPr="00833381">
        <w:rPr>
          <w:rFonts w:ascii="Amiri" w:hAnsi="Amiri" w:cs="Amiri" w:hint="cs"/>
          <w:sz w:val="28"/>
          <w:szCs w:val="28"/>
          <w:rtl/>
          <w:lang w:val="en-GB" w:bidi="ar-DZ"/>
        </w:rPr>
        <w:t xml:space="preserve"> أن</w:t>
      </w:r>
      <w:r>
        <w:rPr>
          <w:rFonts w:ascii="Amiri" w:hAnsi="Amiri" w:cs="Amiri" w:hint="cs"/>
          <w:sz w:val="28"/>
          <w:szCs w:val="28"/>
          <w:rtl/>
          <w:lang w:val="en-GB" w:bidi="ar-DZ"/>
        </w:rPr>
        <w:t xml:space="preserve"> هناك صعوبات في حساب الناتج الداخلي الخام</w:t>
      </w:r>
      <w:r w:rsidRPr="00833381">
        <w:rPr>
          <w:rFonts w:ascii="Amiri" w:hAnsi="Amiri" w:cs="Amiri" w:hint="cs"/>
          <w:sz w:val="28"/>
          <w:szCs w:val="28"/>
          <w:rtl/>
          <w:lang w:val="en-GB" w:bidi="ar-DZ"/>
        </w:rPr>
        <w:t xml:space="preserve"> </w:t>
      </w:r>
      <w:r>
        <w:rPr>
          <w:rFonts w:ascii="Amiri" w:hAnsi="Amiri" w:cs="Amiri" w:hint="cs"/>
          <w:sz w:val="28"/>
          <w:szCs w:val="28"/>
          <w:rtl/>
          <w:lang w:val="en-GB" w:bidi="ar-DZ"/>
        </w:rPr>
        <w:t>ومن أهمها</w:t>
      </w:r>
      <w:r w:rsidRPr="00544BAC">
        <w:rPr>
          <w:rFonts w:ascii="Amiri" w:hAnsi="Amiri" w:cs="Amiri"/>
          <w:sz w:val="28"/>
          <w:szCs w:val="28"/>
          <w:vertAlign w:val="superscript"/>
          <w:rtl/>
          <w:lang w:val="en-GB"/>
        </w:rPr>
        <w:footnoteReference w:id="48"/>
      </w:r>
      <w:r>
        <w:rPr>
          <w:rFonts w:ascii="Amiri" w:hAnsi="Amiri" w:cs="Amiri" w:hint="cs"/>
          <w:sz w:val="28"/>
          <w:szCs w:val="28"/>
          <w:rtl/>
          <w:lang w:val="en-GB" w:bidi="ar-DZ"/>
        </w:rPr>
        <w:t>:</w:t>
      </w:r>
    </w:p>
    <w:p w14:paraId="57A710D2" w14:textId="77777777" w:rsidR="00567C9F" w:rsidRDefault="00567C9F" w:rsidP="00A627D4">
      <w:pPr>
        <w:numPr>
          <w:ilvl w:val="0"/>
          <w:numId w:val="33"/>
        </w:numPr>
        <w:bidi/>
        <w:spacing w:after="0"/>
        <w:ind w:left="849" w:hanging="567"/>
        <w:jc w:val="both"/>
        <w:rPr>
          <w:rFonts w:ascii="Amiri" w:hAnsi="Amiri" w:cs="Amiri"/>
          <w:sz w:val="28"/>
          <w:szCs w:val="28"/>
          <w:lang w:val="en-GB" w:bidi="ar-DZ"/>
        </w:rPr>
      </w:pPr>
      <w:r>
        <w:rPr>
          <w:rFonts w:ascii="Amiri" w:hAnsi="Amiri" w:cs="Amiri" w:hint="cs"/>
          <w:sz w:val="28"/>
          <w:szCs w:val="28"/>
          <w:rtl/>
          <w:lang w:val="en-GB" w:bidi="ar-DZ"/>
        </w:rPr>
        <w:t>نقص وعدم توفر المعلومات والبيانات الإحصائي</w:t>
      </w:r>
      <w:r>
        <w:rPr>
          <w:rFonts w:ascii="Amiri" w:hAnsi="Amiri" w:cs="Amiri" w:hint="eastAsia"/>
          <w:sz w:val="28"/>
          <w:szCs w:val="28"/>
          <w:rtl/>
          <w:lang w:val="en-GB" w:bidi="ar-DZ"/>
        </w:rPr>
        <w:t>ة</w:t>
      </w:r>
      <w:r>
        <w:rPr>
          <w:rFonts w:ascii="Amiri" w:hAnsi="Amiri" w:cs="Amiri" w:hint="cs"/>
          <w:sz w:val="28"/>
          <w:szCs w:val="28"/>
          <w:rtl/>
          <w:lang w:val="en-GB" w:bidi="ar-DZ"/>
        </w:rPr>
        <w:t xml:space="preserve"> الدقيقة لجميع القطاعات الاقتصادية.</w:t>
      </w:r>
    </w:p>
    <w:p w14:paraId="3F3D2786" w14:textId="77777777" w:rsidR="00567C9F" w:rsidRDefault="00567C9F" w:rsidP="00A627D4">
      <w:pPr>
        <w:numPr>
          <w:ilvl w:val="0"/>
          <w:numId w:val="33"/>
        </w:numPr>
        <w:bidi/>
        <w:spacing w:after="0"/>
        <w:ind w:left="849" w:hanging="567"/>
        <w:jc w:val="both"/>
        <w:rPr>
          <w:rFonts w:ascii="Amiri" w:hAnsi="Amiri" w:cs="Amiri"/>
          <w:sz w:val="28"/>
          <w:szCs w:val="28"/>
          <w:lang w:val="en-GB" w:bidi="ar-DZ"/>
        </w:rPr>
      </w:pPr>
      <w:r>
        <w:rPr>
          <w:rFonts w:ascii="Amiri" w:hAnsi="Amiri" w:cs="Amiri" w:hint="cs"/>
          <w:sz w:val="28"/>
          <w:szCs w:val="28"/>
          <w:rtl/>
          <w:lang w:val="en-GB" w:bidi="ar-DZ"/>
        </w:rPr>
        <w:t>مشكلة الازدواجية في حساب بعض المنتجات مما يؤدي إل تضخم الناتج الداخلي الخام.</w:t>
      </w:r>
    </w:p>
    <w:p w14:paraId="2822145A" w14:textId="77777777" w:rsidR="00567C9F" w:rsidRDefault="00567C9F" w:rsidP="00A627D4">
      <w:pPr>
        <w:numPr>
          <w:ilvl w:val="0"/>
          <w:numId w:val="33"/>
        </w:numPr>
        <w:bidi/>
        <w:spacing w:after="0"/>
        <w:ind w:left="849" w:hanging="567"/>
        <w:jc w:val="both"/>
        <w:rPr>
          <w:rFonts w:ascii="Amiri" w:hAnsi="Amiri" w:cs="Amiri"/>
          <w:sz w:val="28"/>
          <w:szCs w:val="28"/>
          <w:lang w:val="en-GB" w:bidi="ar-DZ"/>
        </w:rPr>
      </w:pPr>
      <w:r>
        <w:rPr>
          <w:rFonts w:ascii="Amiri" w:hAnsi="Amiri" w:cs="Amiri" w:hint="cs"/>
          <w:sz w:val="28"/>
          <w:szCs w:val="28"/>
          <w:rtl/>
          <w:lang w:val="en-GB" w:bidi="ar-DZ"/>
        </w:rPr>
        <w:t xml:space="preserve">صعوبة قياس قيمة المنتجات والخدمات التي يستهلكها مالكوها حيث لا تمر هذه السلع في السوق إذ أنه غالبا ما يتم استثناء وإغفال هذه السلع والخدمات ولهذا تصبح قيمة الناتج أقل من القيمة الحقيقية. </w:t>
      </w:r>
    </w:p>
    <w:p w14:paraId="3E737DEA" w14:textId="77777777" w:rsidR="00567C9F" w:rsidRDefault="00567C9F" w:rsidP="00A627D4">
      <w:pPr>
        <w:numPr>
          <w:ilvl w:val="0"/>
          <w:numId w:val="33"/>
        </w:numPr>
        <w:bidi/>
        <w:spacing w:after="0"/>
        <w:ind w:left="849" w:hanging="567"/>
        <w:jc w:val="both"/>
        <w:rPr>
          <w:rFonts w:ascii="Amiri" w:hAnsi="Amiri" w:cs="Amiri"/>
          <w:sz w:val="28"/>
          <w:szCs w:val="28"/>
          <w:lang w:val="en-GB" w:bidi="ar-DZ"/>
        </w:rPr>
      </w:pPr>
      <w:r>
        <w:rPr>
          <w:rFonts w:ascii="Amiri" w:hAnsi="Amiri" w:cs="Amiri" w:hint="cs"/>
          <w:sz w:val="28"/>
          <w:szCs w:val="28"/>
          <w:rtl/>
          <w:lang w:val="en-GB" w:bidi="ar-DZ"/>
        </w:rPr>
        <w:t>صعوبة تقدير ريع المنازل التي يقطنها مالكوها.</w:t>
      </w:r>
    </w:p>
    <w:p w14:paraId="6FB23CD7" w14:textId="77777777" w:rsidR="00567C9F" w:rsidRDefault="00567C9F" w:rsidP="00A627D4">
      <w:pPr>
        <w:numPr>
          <w:ilvl w:val="0"/>
          <w:numId w:val="33"/>
        </w:numPr>
        <w:bidi/>
        <w:spacing w:after="0"/>
        <w:ind w:left="849" w:hanging="567"/>
        <w:jc w:val="both"/>
        <w:rPr>
          <w:rFonts w:ascii="Amiri" w:hAnsi="Amiri" w:cs="Amiri"/>
          <w:sz w:val="28"/>
          <w:szCs w:val="28"/>
          <w:lang w:val="en-GB" w:bidi="ar-DZ"/>
        </w:rPr>
      </w:pPr>
      <w:r>
        <w:rPr>
          <w:rFonts w:ascii="Amiri" w:hAnsi="Amiri" w:cs="Amiri" w:hint="cs"/>
          <w:sz w:val="28"/>
          <w:szCs w:val="28"/>
          <w:rtl/>
          <w:lang w:val="en-GB" w:bidi="ar-DZ"/>
        </w:rPr>
        <w:t>مشكلة حساب المدفوعات التحويلية (جميع المبالغ التي يحصل عليها الأفراد دون مقابل مثل الإعانات والهبات والهدايا).</w:t>
      </w:r>
    </w:p>
    <w:p w14:paraId="23D50535" w14:textId="77777777" w:rsidR="00567C9F" w:rsidRDefault="00567C9F" w:rsidP="00A627D4">
      <w:pPr>
        <w:numPr>
          <w:ilvl w:val="0"/>
          <w:numId w:val="33"/>
        </w:numPr>
        <w:bidi/>
        <w:spacing w:after="0"/>
        <w:ind w:left="849" w:hanging="567"/>
        <w:jc w:val="both"/>
        <w:rPr>
          <w:rFonts w:ascii="Amiri" w:hAnsi="Amiri" w:cs="Amiri"/>
          <w:sz w:val="28"/>
          <w:szCs w:val="28"/>
          <w:lang w:val="en-GB" w:bidi="ar-DZ"/>
        </w:rPr>
      </w:pPr>
      <w:r>
        <w:rPr>
          <w:rFonts w:ascii="Amiri" w:hAnsi="Amiri" w:cs="Amiri" w:hint="cs"/>
          <w:sz w:val="28"/>
          <w:szCs w:val="28"/>
          <w:rtl/>
          <w:lang w:val="en-GB" w:bidi="ar-DZ"/>
        </w:rPr>
        <w:t>صعوبة حساب قيمة السلع القديمة والمستعملة إذ يجب أن تدخل ضمن حسابات الناتج الداخلي الخام للسنة الجارية باعتبار أن هناك سلعا يتم انتاجها في سنوات سابقة وتستعمل لعدة سنوات كالمباني والأجهزة المعمرة.</w:t>
      </w:r>
    </w:p>
    <w:p w14:paraId="3E359AE5" w14:textId="77777777" w:rsidR="00567C9F" w:rsidRDefault="00567C9F" w:rsidP="00A627D4">
      <w:pPr>
        <w:numPr>
          <w:ilvl w:val="0"/>
          <w:numId w:val="33"/>
        </w:numPr>
        <w:bidi/>
        <w:spacing w:after="0"/>
        <w:ind w:left="849" w:hanging="567"/>
        <w:jc w:val="both"/>
        <w:rPr>
          <w:rFonts w:ascii="Amiri" w:hAnsi="Amiri" w:cs="Amiri"/>
          <w:sz w:val="28"/>
          <w:szCs w:val="28"/>
          <w:lang w:val="en-GB" w:bidi="ar-DZ"/>
        </w:rPr>
      </w:pPr>
      <w:r>
        <w:rPr>
          <w:rFonts w:ascii="Amiri" w:hAnsi="Amiri" w:cs="Amiri" w:hint="cs"/>
          <w:sz w:val="28"/>
          <w:szCs w:val="28"/>
          <w:rtl/>
          <w:lang w:val="en-GB" w:bidi="ar-DZ"/>
        </w:rPr>
        <w:t>إغفال جز كبير من قوة العمل وعدم احتسابه ضمن الناتج الداخلي وهو الجزء المتمثل في عمل ربات البيوت اللواتي لا يعتبرن عاملات ولا يتقاضين أي أجر.</w:t>
      </w:r>
    </w:p>
    <w:p w14:paraId="29841876" w14:textId="77777777" w:rsidR="00567C9F" w:rsidRDefault="00567C9F" w:rsidP="00A627D4">
      <w:pPr>
        <w:numPr>
          <w:ilvl w:val="0"/>
          <w:numId w:val="33"/>
        </w:numPr>
        <w:bidi/>
        <w:spacing w:after="0"/>
        <w:ind w:left="849" w:hanging="567"/>
        <w:jc w:val="both"/>
        <w:rPr>
          <w:rFonts w:ascii="Amiri" w:hAnsi="Amiri" w:cs="Amiri"/>
          <w:sz w:val="28"/>
          <w:szCs w:val="28"/>
          <w:lang w:val="en-GB" w:bidi="ar-DZ"/>
        </w:rPr>
      </w:pPr>
      <w:r>
        <w:rPr>
          <w:rFonts w:ascii="Amiri" w:hAnsi="Amiri" w:cs="Amiri" w:hint="cs"/>
          <w:sz w:val="28"/>
          <w:szCs w:val="28"/>
          <w:rtl/>
          <w:lang w:val="en-GB" w:bidi="ar-DZ"/>
        </w:rPr>
        <w:t>عمليات بيع وشراء السندات والأسهم لا تمثل سوى نقل لملكيتها حيث أنها لا تمثل إنتاجا جديدا لذا فالواجب استثناء هذا النشاط من حسابات الناتج الداخلي أما الخدمات التي تؤدي إلى انتقالها من شخص لآخر مثل العمولات والسمسرة فإنها تدخل ضمن حسابات الناتج الخام لأنها تمثل خدمات جديدة.</w:t>
      </w:r>
    </w:p>
    <w:p w14:paraId="4BAB3577" w14:textId="77777777" w:rsidR="00567C9F" w:rsidRDefault="00567C9F" w:rsidP="00A627D4">
      <w:pPr>
        <w:numPr>
          <w:ilvl w:val="0"/>
          <w:numId w:val="33"/>
        </w:numPr>
        <w:bidi/>
        <w:spacing w:after="0"/>
        <w:ind w:left="849" w:hanging="567"/>
        <w:jc w:val="both"/>
        <w:rPr>
          <w:rFonts w:ascii="Amiri" w:hAnsi="Amiri" w:cs="Amiri"/>
          <w:sz w:val="28"/>
          <w:szCs w:val="28"/>
          <w:lang w:val="en-GB" w:bidi="ar-DZ"/>
        </w:rPr>
      </w:pPr>
      <w:r>
        <w:rPr>
          <w:rFonts w:ascii="Amiri" w:hAnsi="Amiri" w:cs="Amiri" w:hint="cs"/>
          <w:sz w:val="28"/>
          <w:szCs w:val="28"/>
          <w:rtl/>
          <w:lang w:val="en-GB" w:bidi="ar-DZ"/>
        </w:rPr>
        <w:t>تذبذب وتقلب مستوى الأسعار من سنة لأخرى وهذا بدوره يؤدي إلى تباين الناتج الداخلي واختلاف معدلاته وأحيانا يعطي أرقاما لا تمثل حقيقة الناتج الداخلي.</w:t>
      </w:r>
    </w:p>
    <w:p w14:paraId="022F04D4" w14:textId="77777777" w:rsidR="00567C9F" w:rsidRPr="00BA4FF5" w:rsidRDefault="00567C9F" w:rsidP="00A627D4">
      <w:pPr>
        <w:numPr>
          <w:ilvl w:val="0"/>
          <w:numId w:val="33"/>
        </w:numPr>
        <w:bidi/>
        <w:spacing w:after="0"/>
        <w:ind w:left="849" w:hanging="567"/>
        <w:jc w:val="both"/>
        <w:rPr>
          <w:rFonts w:ascii="Amiri" w:hAnsi="Amiri" w:cs="Amiri"/>
          <w:sz w:val="28"/>
          <w:szCs w:val="28"/>
          <w:rtl/>
          <w:lang w:val="en-GB" w:bidi="ar-DZ"/>
        </w:rPr>
      </w:pPr>
      <w:r>
        <w:rPr>
          <w:rFonts w:ascii="Amiri" w:hAnsi="Amiri" w:cs="Amiri" w:hint="cs"/>
          <w:sz w:val="28"/>
          <w:szCs w:val="28"/>
          <w:rtl/>
          <w:lang w:val="en-GB" w:bidi="ar-DZ"/>
        </w:rPr>
        <w:t xml:space="preserve">عدم القدرة على تقدير اهتلاك رأس المال وبالتالي عدم إمكانية الحصول عل قيمة الناتج الداخلي الصافي. </w:t>
      </w:r>
    </w:p>
    <w:p w14:paraId="60D8F063" w14:textId="77777777" w:rsidR="00567C9F" w:rsidRPr="008D54BE" w:rsidRDefault="00567C9F" w:rsidP="00A627D4">
      <w:pPr>
        <w:bidi/>
        <w:jc w:val="both"/>
        <w:rPr>
          <w:rFonts w:ascii="Amiri" w:hAnsi="Amiri" w:cs="Amiri"/>
          <w:sz w:val="28"/>
          <w:szCs w:val="28"/>
          <w:u w:val="dotted"/>
          <w:rtl/>
          <w:lang w:val="en-GB"/>
        </w:rPr>
      </w:pPr>
      <w:r w:rsidRPr="00E7478A">
        <w:rPr>
          <w:rFonts w:ascii="Amiri" w:hAnsi="Amiri" w:cs="Amiri" w:hint="cs"/>
          <w:sz w:val="28"/>
          <w:szCs w:val="28"/>
          <w:u w:val="single"/>
          <w:rtl/>
          <w:lang w:val="en-GB" w:bidi="ar-DZ"/>
        </w:rPr>
        <w:t xml:space="preserve">المطلب الثالث: </w:t>
      </w:r>
      <w:r w:rsidRPr="00E7478A">
        <w:rPr>
          <w:rFonts w:ascii="Amiri" w:hAnsi="Amiri" w:cs="Amiri"/>
          <w:sz w:val="28"/>
          <w:szCs w:val="28"/>
          <w:u w:val="single"/>
          <w:rtl/>
          <w:lang w:val="en-GB" w:bidi="ar-DZ"/>
        </w:rPr>
        <w:t>عوامل</w:t>
      </w:r>
      <w:r w:rsidRPr="00E7478A">
        <w:rPr>
          <w:rFonts w:ascii="Amiri" w:hAnsi="Amiri" w:cs="Amiri" w:hint="cs"/>
          <w:sz w:val="28"/>
          <w:szCs w:val="28"/>
          <w:u w:val="single"/>
          <w:rtl/>
          <w:lang w:val="en-GB" w:bidi="ar-DZ"/>
        </w:rPr>
        <w:t xml:space="preserve"> </w:t>
      </w:r>
      <w:r w:rsidRPr="00E7478A">
        <w:rPr>
          <w:rFonts w:ascii="Amiri" w:hAnsi="Amiri" w:cs="Amiri"/>
          <w:sz w:val="28"/>
          <w:szCs w:val="28"/>
          <w:u w:val="single"/>
          <w:rtl/>
          <w:lang w:val="en-GB" w:bidi="ar-DZ"/>
        </w:rPr>
        <w:t>(عناصر) النمو الاقتصادي:</w:t>
      </w:r>
      <w:r w:rsidRPr="00544BAC">
        <w:rPr>
          <w:rFonts w:ascii="Amiri" w:hAnsi="Amiri" w:cs="Amiri"/>
          <w:sz w:val="28"/>
          <w:szCs w:val="28"/>
          <w:rtl/>
          <w:lang w:val="en-GB" w:bidi="ar-DZ"/>
        </w:rPr>
        <w:t xml:space="preserve"> هناك تقسيمين</w:t>
      </w:r>
      <w:r w:rsidRPr="00544BAC">
        <w:rPr>
          <w:rFonts w:ascii="Amiri" w:hAnsi="Amiri" w:cs="Amiri"/>
          <w:sz w:val="28"/>
          <w:szCs w:val="28"/>
          <w:vertAlign w:val="superscript"/>
          <w:rtl/>
        </w:rPr>
        <w:footnoteReference w:id="49"/>
      </w:r>
    </w:p>
    <w:p w14:paraId="7D8AE8B8" w14:textId="77777777" w:rsidR="00567C9F" w:rsidRPr="00746403" w:rsidRDefault="00567C9F" w:rsidP="00A627D4">
      <w:pPr>
        <w:bidi/>
        <w:jc w:val="both"/>
        <w:rPr>
          <w:rFonts w:ascii="Amiri" w:hAnsi="Amiri" w:cs="Amiri"/>
          <w:sz w:val="28"/>
          <w:szCs w:val="28"/>
          <w:u w:val="dotted"/>
          <w:rtl/>
          <w:lang w:val="en-GB" w:bidi="ar-DZ"/>
        </w:rPr>
      </w:pPr>
      <w:r w:rsidRPr="008D54BE">
        <w:rPr>
          <w:rFonts w:ascii="Amiri" w:hAnsi="Amiri" w:cs="Amiri"/>
          <w:sz w:val="28"/>
          <w:szCs w:val="28"/>
          <w:u w:val="dotted"/>
          <w:rtl/>
          <w:lang w:val="en-GB" w:bidi="ar-DZ"/>
        </w:rPr>
        <w:lastRenderedPageBreak/>
        <w:t>التقسيم الأو</w:t>
      </w:r>
      <w:r>
        <w:rPr>
          <w:rFonts w:ascii="Amiri" w:hAnsi="Amiri" w:cs="Amiri" w:hint="cs"/>
          <w:sz w:val="28"/>
          <w:szCs w:val="28"/>
          <w:u w:val="dotted"/>
          <w:rtl/>
          <w:lang w:val="en-GB" w:bidi="ar-DZ"/>
        </w:rPr>
        <w:t>ّ</w:t>
      </w:r>
      <w:r w:rsidRPr="008D54BE">
        <w:rPr>
          <w:rFonts w:ascii="Amiri" w:hAnsi="Amiri" w:cs="Amiri"/>
          <w:sz w:val="28"/>
          <w:szCs w:val="28"/>
          <w:u w:val="dotted"/>
          <w:rtl/>
          <w:lang w:val="en-GB" w:bidi="ar-DZ"/>
        </w:rPr>
        <w:t>ل</w:t>
      </w:r>
    </w:p>
    <w:p w14:paraId="550EDB1F" w14:textId="77777777" w:rsidR="00567C9F" w:rsidRPr="00B9359C" w:rsidRDefault="00567C9F" w:rsidP="00A627D4">
      <w:pPr>
        <w:bidi/>
        <w:ind w:firstLine="397"/>
        <w:jc w:val="both"/>
        <w:rPr>
          <w:rFonts w:ascii="Amiri" w:hAnsi="Amiri" w:cs="Amiri"/>
          <w:sz w:val="28"/>
          <w:szCs w:val="28"/>
          <w:lang w:val="en-GB" w:bidi="ar-DZ"/>
        </w:rPr>
      </w:pPr>
      <w:r w:rsidRPr="00B9359C">
        <w:rPr>
          <w:rFonts w:ascii="Amiri" w:hAnsi="Amiri" w:cs="Amiri"/>
          <w:sz w:val="28"/>
          <w:szCs w:val="28"/>
          <w:rtl/>
          <w:lang w:val="en-GB" w:bidi="ar-DZ"/>
        </w:rPr>
        <w:t xml:space="preserve">هناك ثلاثة عوامل رئيسية تحدد النمو </w:t>
      </w:r>
      <w:r w:rsidRPr="00B9359C">
        <w:rPr>
          <w:rFonts w:ascii="Amiri" w:hAnsi="Amiri" w:cs="Amiri" w:hint="cs"/>
          <w:sz w:val="28"/>
          <w:szCs w:val="28"/>
          <w:rtl/>
          <w:lang w:val="en-GB" w:bidi="ar-DZ"/>
        </w:rPr>
        <w:t>الاقتصادي، وتؤخذ</w:t>
      </w:r>
      <w:r w:rsidRPr="00B9359C">
        <w:rPr>
          <w:rFonts w:ascii="Amiri" w:hAnsi="Amiri" w:cs="Amiri"/>
          <w:sz w:val="28"/>
          <w:szCs w:val="28"/>
          <w:rtl/>
          <w:lang w:val="en-GB" w:bidi="ar-DZ"/>
        </w:rPr>
        <w:t xml:space="preserve"> هذه العوامل على شكل مجمعات وتتمثل في كل من </w:t>
      </w:r>
      <w:r w:rsidRPr="00B9359C">
        <w:rPr>
          <w:rFonts w:ascii="Amiri" w:hAnsi="Amiri" w:cs="Amiri" w:hint="cs"/>
          <w:sz w:val="28"/>
          <w:szCs w:val="28"/>
          <w:rtl/>
          <w:lang w:val="en-GB" w:bidi="ar-DZ"/>
        </w:rPr>
        <w:t>العمل،</w:t>
      </w:r>
      <w:r w:rsidRPr="00B9359C">
        <w:rPr>
          <w:rFonts w:ascii="Amiri" w:hAnsi="Amiri" w:cs="Amiri"/>
          <w:sz w:val="28"/>
          <w:szCs w:val="28"/>
          <w:rtl/>
          <w:lang w:val="en-GB" w:bidi="ar-DZ"/>
        </w:rPr>
        <w:t xml:space="preserve"> رأس </w:t>
      </w:r>
      <w:r w:rsidRPr="00B9359C">
        <w:rPr>
          <w:rFonts w:ascii="Amiri" w:hAnsi="Amiri" w:cs="Amiri" w:hint="cs"/>
          <w:sz w:val="28"/>
          <w:szCs w:val="28"/>
          <w:rtl/>
          <w:lang w:val="en-GB" w:bidi="ar-DZ"/>
        </w:rPr>
        <w:t>المال، والتطور</w:t>
      </w:r>
      <w:r w:rsidRPr="00B9359C">
        <w:rPr>
          <w:rFonts w:ascii="Amiri" w:hAnsi="Amiri" w:cs="Amiri"/>
          <w:sz w:val="28"/>
          <w:szCs w:val="28"/>
          <w:rtl/>
          <w:lang w:val="en-GB" w:bidi="ar-DZ"/>
        </w:rPr>
        <w:t xml:space="preserve"> التقني إلاَّ انه يبقى من الصعب تحديد أي من هذه العوامل الثلاثة يلعب </w:t>
      </w:r>
      <w:r w:rsidRPr="00B9359C">
        <w:rPr>
          <w:rFonts w:ascii="Amiri" w:hAnsi="Amiri" w:cs="Amiri" w:hint="cs"/>
          <w:sz w:val="28"/>
          <w:szCs w:val="28"/>
          <w:rtl/>
          <w:lang w:val="en-GB" w:bidi="ar-DZ"/>
        </w:rPr>
        <w:t>دورا رئيسيا</w:t>
      </w:r>
      <w:r w:rsidRPr="00B9359C">
        <w:rPr>
          <w:rFonts w:ascii="Amiri" w:hAnsi="Amiri" w:cs="Amiri"/>
          <w:sz w:val="28"/>
          <w:szCs w:val="28"/>
          <w:rtl/>
          <w:lang w:val="en-GB" w:bidi="ar-DZ"/>
        </w:rPr>
        <w:t xml:space="preserve"> في النمو الاقتصاد ي لأن هذا يتوقف على خصائص كل </w:t>
      </w:r>
      <w:r w:rsidRPr="00B9359C">
        <w:rPr>
          <w:rFonts w:ascii="Amiri" w:hAnsi="Amiri" w:cs="Amiri" w:hint="cs"/>
          <w:sz w:val="28"/>
          <w:szCs w:val="28"/>
          <w:rtl/>
          <w:lang w:val="en-GB" w:bidi="ar-DZ"/>
        </w:rPr>
        <w:t>اقتصاد ومدى</w:t>
      </w:r>
      <w:r w:rsidRPr="00B9359C">
        <w:rPr>
          <w:rFonts w:ascii="Amiri" w:hAnsi="Amiri" w:cs="Amiri"/>
          <w:sz w:val="28"/>
          <w:szCs w:val="28"/>
          <w:rtl/>
          <w:lang w:val="en-GB" w:bidi="ar-DZ"/>
        </w:rPr>
        <w:t xml:space="preserve"> تطوره.</w:t>
      </w:r>
    </w:p>
    <w:p w14:paraId="35F90CE7" w14:textId="77777777" w:rsidR="00567C9F" w:rsidRDefault="00567C9F" w:rsidP="00FA2286">
      <w:pPr>
        <w:numPr>
          <w:ilvl w:val="0"/>
          <w:numId w:val="58"/>
        </w:numPr>
        <w:bidi/>
        <w:spacing w:after="0"/>
        <w:jc w:val="both"/>
        <w:rPr>
          <w:rFonts w:ascii="Amiri" w:hAnsi="Amiri" w:cs="Amiri"/>
          <w:sz w:val="28"/>
          <w:szCs w:val="28"/>
          <w:rtl/>
          <w:lang w:val="en-GB" w:bidi="ar-DZ"/>
        </w:rPr>
      </w:pPr>
      <w:r w:rsidRPr="008D54BE">
        <w:rPr>
          <w:rFonts w:ascii="Amiri" w:hAnsi="Amiri" w:cs="Amiri"/>
          <w:sz w:val="28"/>
          <w:szCs w:val="28"/>
          <w:u w:val="dotted"/>
          <w:rtl/>
          <w:lang w:val="en-GB" w:bidi="ar-DZ"/>
        </w:rPr>
        <w:t>نوعية اليد العاملة:</w:t>
      </w:r>
      <w:r>
        <w:rPr>
          <w:rFonts w:ascii="Amiri" w:hAnsi="Amiri" w:cs="Amiri" w:hint="cs"/>
          <w:sz w:val="28"/>
          <w:szCs w:val="28"/>
          <w:u w:val="dotted"/>
          <w:rtl/>
          <w:lang w:val="en-GB" w:bidi="ar-DZ"/>
        </w:rPr>
        <w:t xml:space="preserve"> </w:t>
      </w:r>
      <w:r w:rsidRPr="00B9359C">
        <w:rPr>
          <w:rFonts w:ascii="Amiri" w:hAnsi="Amiri" w:cs="Amiri"/>
          <w:sz w:val="28"/>
          <w:szCs w:val="28"/>
          <w:rtl/>
          <w:lang w:val="en-GB" w:bidi="ar-DZ"/>
        </w:rPr>
        <w:t>إنَّ عنصر العمل يشمل في الجهد المبذول جسديا أو فكريا من طرف الفرد القادر والراغب في العمل بغية إنتاج السلع والخدمات المطلوبة ويمكن قياس حجمه بعدد العمال أو بعدد الساعات العمل الفعلية وهنا لا يجب إغفال  العنصر الأهم في كل هذا وهو تركيبة</w:t>
      </w:r>
      <w:r>
        <w:rPr>
          <w:rFonts w:ascii="Amiri" w:hAnsi="Amiri" w:cs="Amiri"/>
          <w:sz w:val="28"/>
          <w:szCs w:val="28"/>
          <w:rtl/>
          <w:lang w:val="en-GB" w:bidi="ar-DZ"/>
        </w:rPr>
        <w:t xml:space="preserve">، </w:t>
      </w:r>
      <w:r w:rsidRPr="00B9359C">
        <w:rPr>
          <w:rFonts w:ascii="Amiri" w:hAnsi="Amiri" w:cs="Amiri"/>
          <w:sz w:val="28"/>
          <w:szCs w:val="28"/>
          <w:rtl/>
          <w:lang w:val="en-GB" w:bidi="ar-DZ"/>
        </w:rPr>
        <w:t>ونوعية اليد العاملة سواء تعلق الأمر بحالتها أو بمستواها التكويني وكفاءته لأنَّ لذلك الأثر البالغ على إنتاجية عنصر العمل والتي تقاس بنسبة الإنتاج المحقق إلى عدد وحدات العمل  المستخدمة في إنتاجه</w:t>
      </w:r>
      <w:r>
        <w:rPr>
          <w:rFonts w:ascii="Amiri" w:hAnsi="Amiri" w:cs="Amiri"/>
          <w:sz w:val="28"/>
          <w:szCs w:val="28"/>
          <w:rtl/>
          <w:lang w:val="en-GB" w:bidi="ar-DZ"/>
        </w:rPr>
        <w:t xml:space="preserve">، </w:t>
      </w:r>
      <w:r w:rsidRPr="00B9359C">
        <w:rPr>
          <w:rFonts w:ascii="Amiri" w:hAnsi="Amiri" w:cs="Amiri"/>
          <w:sz w:val="28"/>
          <w:szCs w:val="28"/>
          <w:rtl/>
          <w:lang w:val="en-GB" w:bidi="ar-DZ"/>
        </w:rPr>
        <w:t>فقد تتحقق زيادة في الإنتاج دون زيادة في عدد العمال أو ساعات العمل وهذا ما يفسر بزيادة إنتاجية العمل نتيجة تحسن في تركيبة اليد العاملة .</w:t>
      </w:r>
    </w:p>
    <w:p w14:paraId="2E70CF30" w14:textId="77777777" w:rsidR="00567C9F" w:rsidRDefault="007341C7" w:rsidP="00A627D4">
      <w:pPr>
        <w:bidi/>
        <w:jc w:val="both"/>
        <w:rPr>
          <w:rFonts w:ascii="Cambria Math" w:hAnsi="Cambria Math" w:cs="Amiri"/>
          <w:rtl/>
          <w:lang w:bidi="ar-DZ"/>
        </w:rPr>
      </w:pPr>
      <w:r>
        <w:pict w14:anchorId="5758842E">
          <v:shape id="_x0000_i1042" type="#_x0000_t75" style="width:143.25pt;height:4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activeWritingStyle w:lang=&quot;EN-GB&quot; w:vendorID=&quot;64&quot; w:dllVersion=&quot;131078&quot; w:nlCheck=&quot;on&quot; w:optionSet=&quot;0&quot;/&gt;&lt;w:activeWritingStyle w:lang=&quot;FR&quot; w:vendorID=&quot;64&quot; w:dllVersion=&quot;131078&quot; w:nlCheck=&quot;on&quot; w:optionSet=&quot;0&quot;/&gt;&lt;w:activeWritingStyle w:lang=&quot;EN-US&quot; w:vendorID=&quot;64&quot; w:dllVersion=&quot;131078&quot; w:nlCheck=&quot;on&quot; w:optionSet=&quot;0&quot;/&gt;&lt;w:activeWritingStyle w:lang=&quot;EN-GB&quot; w:vendorID=&quot;64&quot; w:dllVersion=&quot;4096&quot; w:nlCheck=&quot;on&quot; w:optionSet=&quot;0&quot;/&gt;&lt;w:activeWritingStyle w:lang=&quot;FR&quot; w:vendorID=&quot;64&quot; w:dllVersion=&quot;4096&quot; w:nlCheck=&quot;on&quot; w:optionSet=&quot;0&quot;/&gt;&lt;w:activeWritingStyle w:lang=&quot;EN-US&quot; w:vendorID=&quot;64&quot; w:dllVersion=&quot;4096&quot; w:nlCheck=&quot;on&quot; w:optionSet=&quot;0&quot;/&gt;&lt;w:activeWritingStyle w:lang=&quot;AR-DZ&quot; w:vendorID=&quot;64&quot; w:dllVersion=&quot;4096&quot; w:nlCheck=&quot;on&quot; w:optionSet=&quot;0&quot;/&gt;&lt;w:activeWritingStyle w:lang=&quot;AR-SA&quot; w:vendorID=&quot;64&quot; w:dllVersion=&quot;4096&quot; w:nlCheck=&quot;on&quot; w:optionSet=&quot;0&quot;/&gt;&lt;w:activeWritingStyle w:lang=&quot;AR-DZ&quot; w:vendorID=&quot;64&quot; w:dllVersion=&quot;131078&quot; w:nlCheck=&quot;on&quot; w:optionSet=&quot;0&quot;/&gt;&lt;w:activeWritingStyle w:lang=&quot;AR-SA&quot; w:vendorID=&quot;64&quot; w:dllVersion=&quot;131078&quot; w:nlCheck=&quot;on&quot; w:optionSet=&quot;0&quot;/&gt;&lt;w:stylePaneFormatFilter w:val=&quot;3F01&quot;/&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9B3&quot;/&gt;&lt;wsp:rsid wsp:val=&quot;000033CC&quot;/&gt;&lt;wsp:rsid wsp:val=&quot;00004841&quot;/&gt;&lt;wsp:rsid wsp:val=&quot;00005AB3&quot;/&gt;&lt;wsp:rsid wsp:val=&quot;00007218&quot;/&gt;&lt;wsp:rsid wsp:val=&quot;0000723F&quot;/&gt;&lt;wsp:rsid wsp:val=&quot;00010190&quot;/&gt;&lt;wsp:rsid wsp:val=&quot;000102E4&quot;/&gt;&lt;wsp:rsid wsp:val=&quot;00010DD1&quot;/&gt;&lt;wsp:rsid wsp:val=&quot;000116BC&quot;/&gt;&lt;wsp:rsid wsp:val=&quot;00012378&quot;/&gt;&lt;wsp:rsid wsp:val=&quot;0001238D&quot;/&gt;&lt;wsp:rsid wsp:val=&quot;0001348F&quot;/&gt;&lt;wsp:rsid wsp:val=&quot;000135F6&quot;/&gt;&lt;wsp:rsid wsp:val=&quot;00013B0D&quot;/&gt;&lt;wsp:rsid wsp:val=&quot;00013F79&quot;/&gt;&lt;wsp:rsid wsp:val=&quot;000161F7&quot;/&gt;&lt;wsp:rsid wsp:val=&quot;00020CBA&quot;/&gt;&lt;wsp:rsid wsp:val=&quot;00020F57&quot;/&gt;&lt;wsp:rsid wsp:val=&quot;00021441&quot;/&gt;&lt;wsp:rsid wsp:val=&quot;0002167D&quot;/&gt;&lt;wsp:rsid wsp:val=&quot;00021AE8&quot;/&gt;&lt;wsp:rsid wsp:val=&quot;00021F4C&quot;/&gt;&lt;wsp:rsid wsp:val=&quot;00022856&quot;/&gt;&lt;wsp:rsid wsp:val=&quot;00022BF6&quot;/&gt;&lt;wsp:rsid wsp:val=&quot;00026761&quot;/&gt;&lt;wsp:rsid wsp:val=&quot;000269E5&quot;/&gt;&lt;wsp:rsid wsp:val=&quot;00026A2E&quot;/&gt;&lt;wsp:rsid wsp:val=&quot;00026BBB&quot;/&gt;&lt;wsp:rsid wsp:val=&quot;00027617&quot;/&gt;&lt;wsp:rsid wsp:val=&quot;00030A69&quot;/&gt;&lt;wsp:rsid wsp:val=&quot;00031A34&quot;/&gt;&lt;wsp:rsid wsp:val=&quot;00031A38&quot;/&gt;&lt;wsp:rsid wsp:val=&quot;00031A49&quot;/&gt;&lt;wsp:rsid wsp:val=&quot;000338A4&quot;/&gt;&lt;wsp:rsid wsp:val=&quot;00033928&quot;/&gt;&lt;wsp:rsid wsp:val=&quot;000339D6&quot;/&gt;&lt;wsp:rsid wsp:val=&quot;00034F7C&quot;/&gt;&lt;wsp:rsid wsp:val=&quot;00034FB6&quot;/&gt;&lt;wsp:rsid wsp:val=&quot;00035EEF&quot;/&gt;&lt;wsp:rsid wsp:val=&quot;0003641E&quot;/&gt;&lt;wsp:rsid wsp:val=&quot;00036962&quot;/&gt;&lt;wsp:rsid wsp:val=&quot;0004113B&quot;/&gt;&lt;wsp:rsid wsp:val=&quot;000429D0&quot;/&gt;&lt;wsp:rsid wsp:val=&quot;00043EBC&quot;/&gt;&lt;wsp:rsid wsp:val=&quot;0004467D&quot;/&gt;&lt;wsp:rsid wsp:val=&quot;00044E98&quot;/&gt;&lt;wsp:rsid wsp:val=&quot;0004642A&quot;/&gt;&lt;wsp:rsid wsp:val=&quot;0004696C&quot;/&gt;&lt;wsp:rsid wsp:val=&quot;00047F4F&quot;/&gt;&lt;wsp:rsid wsp:val=&quot;00050A6B&quot;/&gt;&lt;wsp:rsid wsp:val=&quot;00050D21&quot;/&gt;&lt;wsp:rsid wsp:val=&quot;000517C9&quot;/&gt;&lt;wsp:rsid wsp:val=&quot;00051ACE&quot;/&gt;&lt;wsp:rsid wsp:val=&quot;00052740&quot;/&gt;&lt;wsp:rsid wsp:val=&quot;00053C49&quot;/&gt;&lt;wsp:rsid wsp:val=&quot;00055213&quot;/&gt;&lt;wsp:rsid wsp:val=&quot;00056218&quot;/&gt;&lt;wsp:rsid wsp:val=&quot;00056A70&quot;/&gt;&lt;wsp:rsid wsp:val=&quot;00057967&quot;/&gt;&lt;wsp:rsid wsp:val=&quot;00057E69&quot;/&gt;&lt;wsp:rsid wsp:val=&quot;00057E7E&quot;/&gt;&lt;wsp:rsid wsp:val=&quot;00057FFD&quot;/&gt;&lt;wsp:rsid wsp:val=&quot;0006037A&quot;/&gt;&lt;wsp:rsid wsp:val=&quot;000620F4&quot;/&gt;&lt;wsp:rsid wsp:val=&quot;00063175&quot;/&gt;&lt;wsp:rsid wsp:val=&quot;000632D8&quot;/&gt;&lt;wsp:rsid wsp:val=&quot;0006347D&quot;/&gt;&lt;wsp:rsid wsp:val=&quot;00064669&quot;/&gt;&lt;wsp:rsid wsp:val=&quot;00065624&quot;/&gt;&lt;wsp:rsid wsp:val=&quot;00066B0D&quot;/&gt;&lt;wsp:rsid wsp:val=&quot;00066DAA&quot;/&gt;&lt;wsp:rsid wsp:val=&quot;00070C26&quot;/&gt;&lt;wsp:rsid wsp:val=&quot;00070CC6&quot;/&gt;&lt;wsp:rsid wsp:val=&quot;00070E90&quot;/&gt;&lt;wsp:rsid wsp:val=&quot;00074F2E&quot;/&gt;&lt;wsp:rsid wsp:val=&quot;000770DE&quot;/&gt;&lt;wsp:rsid wsp:val=&quot;00080898&quot;/&gt;&lt;wsp:rsid wsp:val=&quot;0008146C&quot;/&gt;&lt;wsp:rsid wsp:val=&quot;00083E60&quot;/&gt;&lt;wsp:rsid wsp:val=&quot;0008521F&quot;/&gt;&lt;wsp:rsid wsp:val=&quot;00085999&quot;/&gt;&lt;wsp:rsid wsp:val=&quot;00086E79&quot;/&gt;&lt;wsp:rsid wsp:val=&quot;000873AC&quot;/&gt;&lt;wsp:rsid wsp:val=&quot;00090420&quot;/&gt;&lt;wsp:rsid wsp:val=&quot;000913BB&quot;/&gt;&lt;wsp:rsid wsp:val=&quot;000915FD&quot;/&gt;&lt;wsp:rsid wsp:val=&quot;00091759&quot;/&gt;&lt;wsp:rsid wsp:val=&quot;00091AA0&quot;/&gt;&lt;wsp:rsid wsp:val=&quot;00091DA8&quot;/&gt;&lt;wsp:rsid wsp:val=&quot;00092301&quot;/&gt;&lt;wsp:rsid wsp:val=&quot;00092785&quot;/&gt;&lt;wsp:rsid wsp:val=&quot;00093A92&quot;/&gt;&lt;wsp:rsid wsp:val=&quot;00093B70&quot;/&gt;&lt;wsp:rsid wsp:val=&quot;00095D3E&quot;/&gt;&lt;wsp:rsid wsp:val=&quot;00096ECB&quot;/&gt;&lt;wsp:rsid wsp:val=&quot;000A08E5&quot;/&gt;&lt;wsp:rsid wsp:val=&quot;000A14AE&quot;/&gt;&lt;wsp:rsid wsp:val=&quot;000A20BF&quot;/&gt;&lt;wsp:rsid wsp:val=&quot;000A2781&quot;/&gt;&lt;wsp:rsid wsp:val=&quot;000A3173&quot;/&gt;&lt;wsp:rsid wsp:val=&quot;000A3FC9&quot;/&gt;&lt;wsp:rsid wsp:val=&quot;000A473C&quot;/&gt;&lt;wsp:rsid wsp:val=&quot;000A51B3&quot;/&gt;&lt;wsp:rsid wsp:val=&quot;000A6DC2&quot;/&gt;&lt;wsp:rsid wsp:val=&quot;000A7495&quot;/&gt;&lt;wsp:rsid wsp:val=&quot;000A7F19&quot;/&gt;&lt;wsp:rsid wsp:val=&quot;000B039E&quot;/&gt;&lt;wsp:rsid wsp:val=&quot;000B2F37&quot;/&gt;&lt;wsp:rsid wsp:val=&quot;000B36DA&quot;/&gt;&lt;wsp:rsid wsp:val=&quot;000B4B78&quot;/&gt;&lt;wsp:rsid wsp:val=&quot;000B4F53&quot;/&gt;&lt;wsp:rsid wsp:val=&quot;000B5F97&quot;/&gt;&lt;wsp:rsid wsp:val=&quot;000B6504&quot;/&gt;&lt;wsp:rsid wsp:val=&quot;000C083B&quot;/&gt;&lt;wsp:rsid wsp:val=&quot;000C11B1&quot;/&gt;&lt;wsp:rsid wsp:val=&quot;000C179A&quot;/&gt;&lt;wsp:rsid wsp:val=&quot;000C1824&quot;/&gt;&lt;wsp:rsid wsp:val=&quot;000C3743&quot;/&gt;&lt;wsp:rsid wsp:val=&quot;000C3932&quot;/&gt;&lt;wsp:rsid wsp:val=&quot;000C4605&quot;/&gt;&lt;wsp:rsid wsp:val=&quot;000C55C4&quot;/&gt;&lt;wsp:rsid wsp:val=&quot;000C5E77&quot;/&gt;&lt;wsp:rsid wsp:val=&quot;000C7421&quot;/&gt;&lt;wsp:rsid wsp:val=&quot;000C7A20&quot;/&gt;&lt;wsp:rsid wsp:val=&quot;000D2EEF&quot;/&gt;&lt;wsp:rsid wsp:val=&quot;000D2F98&quot;/&gt;&lt;wsp:rsid wsp:val=&quot;000D3414&quot;/&gt;&lt;wsp:rsid wsp:val=&quot;000E258A&quot;/&gt;&lt;wsp:rsid wsp:val=&quot;000E2AA9&quot;/&gt;&lt;wsp:rsid wsp:val=&quot;000E38CA&quot;/&gt;&lt;wsp:rsid wsp:val=&quot;000E78C5&quot;/&gt;&lt;wsp:rsid wsp:val=&quot;000E7B1D&quot;/&gt;&lt;wsp:rsid wsp:val=&quot;000F10EE&quot;/&gt;&lt;wsp:rsid wsp:val=&quot;000F4328&quot;/&gt;&lt;wsp:rsid wsp:val=&quot;000F43D7&quot;/&gt;&lt;wsp:rsid wsp:val=&quot;000F508F&quot;/&gt;&lt;wsp:rsid wsp:val=&quot;000F59B0&quot;/&gt;&lt;wsp:rsid wsp:val=&quot;000F5E1D&quot;/&gt;&lt;wsp:rsid wsp:val=&quot;000F7017&quot;/&gt;&lt;wsp:rsid wsp:val=&quot;000F7299&quot;/&gt;&lt;wsp:rsid wsp:val=&quot;0010107D&quot;/&gt;&lt;wsp:rsid wsp:val=&quot;00101204&quot;/&gt;&lt;wsp:rsid wsp:val=&quot;00102169&quot;/&gt;&lt;wsp:rsid wsp:val=&quot;001048FF&quot;/&gt;&lt;wsp:rsid wsp:val=&quot;00104BB6&quot;/&gt;&lt;wsp:rsid wsp:val=&quot;001054EC&quot;/&gt;&lt;wsp:rsid wsp:val=&quot;001062B9&quot;/&gt;&lt;wsp:rsid wsp:val=&quot;00106D80&quot;/&gt;&lt;wsp:rsid wsp:val=&quot;0010723F&quot;/&gt;&lt;wsp:rsid wsp:val=&quot;001103F0&quot;/&gt;&lt;wsp:rsid wsp:val=&quot;00110990&quot;/&gt;&lt;wsp:rsid wsp:val=&quot;001109EE&quot;/&gt;&lt;wsp:rsid wsp:val=&quot;00110EE8&quot;/&gt;&lt;wsp:rsid wsp:val=&quot;001124DC&quot;/&gt;&lt;wsp:rsid wsp:val=&quot;0011277E&quot;/&gt;&lt;wsp:rsid wsp:val=&quot;00112A60&quot;/&gt;&lt;wsp:rsid wsp:val=&quot;00112B09&quot;/&gt;&lt;wsp:rsid wsp:val=&quot;0011396B&quot;/&gt;&lt;wsp:rsid wsp:val=&quot;00114EE0&quot;/&gt;&lt;wsp:rsid wsp:val=&quot;00115895&quot;/&gt;&lt;wsp:rsid wsp:val=&quot;001160CA&quot;/&gt;&lt;wsp:rsid wsp:val=&quot;00116B19&quot;/&gt;&lt;wsp:rsid wsp:val=&quot;00116B3B&quot;/&gt;&lt;wsp:rsid wsp:val=&quot;0011724D&quot;/&gt;&lt;wsp:rsid wsp:val=&quot;00117F8A&quot;/&gt;&lt;wsp:rsid wsp:val=&quot;00121241&quot;/&gt;&lt;wsp:rsid wsp:val=&quot;0012210B&quot;/&gt;&lt;wsp:rsid wsp:val=&quot;0012211B&quot;/&gt;&lt;wsp:rsid wsp:val=&quot;001221D7&quot;/&gt;&lt;wsp:rsid wsp:val=&quot;00123762&quot;/&gt;&lt;wsp:rsid wsp:val=&quot;00125367&quot;/&gt;&lt;wsp:rsid wsp:val=&quot;00125396&quot;/&gt;&lt;wsp:rsid wsp:val=&quot;0013078D&quot;/&gt;&lt;wsp:rsid wsp:val=&quot;00131BA3&quot;/&gt;&lt;wsp:rsid wsp:val=&quot;0013296D&quot;/&gt;&lt;wsp:rsid wsp:val=&quot;00132B95&quot;/&gt;&lt;wsp:rsid wsp:val=&quot;00135479&quot;/&gt;&lt;wsp:rsid wsp:val=&quot;0013651E&quot;/&gt;&lt;wsp:rsid wsp:val=&quot;00136593&quot;/&gt;&lt;wsp:rsid wsp:val=&quot;00136EC3&quot;/&gt;&lt;wsp:rsid wsp:val=&quot;0013752B&quot;/&gt;&lt;wsp:rsid wsp:val=&quot;00141B13&quot;/&gt;&lt;wsp:rsid wsp:val=&quot;00141F4C&quot;/&gt;&lt;wsp:rsid wsp:val=&quot;001425FA&quot;/&gt;&lt;wsp:rsid wsp:val=&quot;00142E10&quot;/&gt;&lt;wsp:rsid wsp:val=&quot;00143E6B&quot;/&gt;&lt;wsp:rsid wsp:val=&quot;00143F9E&quot;/&gt;&lt;wsp:rsid wsp:val=&quot;00144275&quot;/&gt;&lt;wsp:rsid wsp:val=&quot;00144AFD&quot;/&gt;&lt;wsp:rsid wsp:val=&quot;00145E8D&quot;/&gt;&lt;wsp:rsid wsp:val=&quot;001463BF&quot;/&gt;&lt;wsp:rsid wsp:val=&quot;00146600&quot;/&gt;&lt;wsp:rsid wsp:val=&quot;00146762&quot;/&gt;&lt;wsp:rsid wsp:val=&quot;00146798&quot;/&gt;&lt;wsp:rsid wsp:val=&quot;00146A6D&quot;/&gt;&lt;wsp:rsid wsp:val=&quot;00146E7E&quot;/&gt;&lt;wsp:rsid wsp:val=&quot;00147091&quot;/&gt;&lt;wsp:rsid wsp:val=&quot;00147AA9&quot;/&gt;&lt;wsp:rsid wsp:val=&quot;00151024&quot;/&gt;&lt;wsp:rsid wsp:val=&quot;001510D0&quot;/&gt;&lt;wsp:rsid wsp:val=&quot;0015151D&quot;/&gt;&lt;wsp:rsid wsp:val=&quot;001519E9&quot;/&gt;&lt;wsp:rsid wsp:val=&quot;00153275&quot;/&gt;&lt;wsp:rsid wsp:val=&quot;001534BB&quot;/&gt;&lt;wsp:rsid wsp:val=&quot;00154069&quot;/&gt;&lt;wsp:rsid wsp:val=&quot;00155602&quot;/&gt;&lt;wsp:rsid wsp:val=&quot;00156AE7&quot;/&gt;&lt;wsp:rsid wsp:val=&quot;00157AA4&quot;/&gt;&lt;wsp:rsid wsp:val=&quot;00157AA8&quot;/&gt;&lt;wsp:rsid wsp:val=&quot;00160453&quot;/&gt;&lt;wsp:rsid wsp:val=&quot;00160920&quot;/&gt;&lt;wsp:rsid wsp:val=&quot;00162087&quot;/&gt;&lt;wsp:rsid wsp:val=&quot;00163B02&quot;/&gt;&lt;wsp:rsid wsp:val=&quot;001643E6&quot;/&gt;&lt;wsp:rsid wsp:val=&quot;0016487A&quot;/&gt;&lt;wsp:rsid wsp:val=&quot;0016488A&quot;/&gt;&lt;wsp:rsid wsp:val=&quot;00164F25&quot;/&gt;&lt;wsp:rsid wsp:val=&quot;001663B0&quot;/&gt;&lt;wsp:rsid wsp:val=&quot;001664FB&quot;/&gt;&lt;wsp:rsid wsp:val=&quot;001675A5&quot;/&gt;&lt;wsp:rsid wsp:val=&quot;00167A9A&quot;/&gt;&lt;wsp:rsid wsp:val=&quot;00167C01&quot;/&gt;&lt;wsp:rsid wsp:val=&quot;00170D5B&quot;/&gt;&lt;wsp:rsid wsp:val=&quot;001717B4&quot;/&gt;&lt;wsp:rsid wsp:val=&quot;001724D7&quot;/&gt;&lt;wsp:rsid wsp:val=&quot;00175159&quot;/&gt;&lt;wsp:rsid wsp:val=&quot;001751AC&quot;/&gt;&lt;wsp:rsid wsp:val=&quot;00175DBD&quot;/&gt;&lt;wsp:rsid wsp:val=&quot;00175E10&quot;/&gt;&lt;wsp:rsid wsp:val=&quot;00177CF6&quot;/&gt;&lt;wsp:rsid wsp:val=&quot;001808E2&quot;/&gt;&lt;wsp:rsid wsp:val=&quot;00181121&quot;/&gt;&lt;wsp:rsid wsp:val=&quot;001817EB&quot;/&gt;&lt;wsp:rsid wsp:val=&quot;00184335&quot;/&gt;&lt;wsp:rsid wsp:val=&quot;00187EBC&quot;/&gt;&lt;wsp:rsid wsp:val=&quot;001915A5&quot;/&gt;&lt;wsp:rsid wsp:val=&quot;00191F27&quot;/&gt;&lt;wsp:rsid wsp:val=&quot;001920A6&quot;/&gt;&lt;wsp:rsid wsp:val=&quot;001925E2&quot;/&gt;&lt;wsp:rsid wsp:val=&quot;00192F4D&quot;/&gt;&lt;wsp:rsid wsp:val=&quot;00193AF1&quot;/&gt;&lt;wsp:rsid wsp:val=&quot;00193F0B&quot;/&gt;&lt;wsp:rsid wsp:val=&quot;00193F4C&quot;/&gt;&lt;wsp:rsid wsp:val=&quot;00194599&quot;/&gt;&lt;wsp:rsid wsp:val=&quot;001954A0&quot;/&gt;&lt;wsp:rsid wsp:val=&quot;00195B5A&quot;/&gt;&lt;wsp:rsid wsp:val=&quot;001968F2&quot;/&gt;&lt;wsp:rsid wsp:val=&quot;00196E3A&quot;/&gt;&lt;wsp:rsid wsp:val=&quot;00196FF9&quot;/&gt;&lt;wsp:rsid wsp:val=&quot;00197513&quot;/&gt;&lt;wsp:rsid wsp:val=&quot;001A10AE&quot;/&gt;&lt;wsp:rsid wsp:val=&quot;001A1279&quot;/&gt;&lt;wsp:rsid wsp:val=&quot;001A1605&quot;/&gt;&lt;wsp:rsid wsp:val=&quot;001A1642&quot;/&gt;&lt;wsp:rsid wsp:val=&quot;001A2304&quot;/&gt;&lt;wsp:rsid wsp:val=&quot;001A3020&quot;/&gt;&lt;wsp:rsid wsp:val=&quot;001A30FA&quot;/&gt;&lt;wsp:rsid wsp:val=&quot;001A3D57&quot;/&gt;&lt;wsp:rsid wsp:val=&quot;001A5972&quot;/&gt;&lt;wsp:rsid wsp:val=&quot;001A6F11&quot;/&gt;&lt;wsp:rsid wsp:val=&quot;001A7099&quot;/&gt;&lt;wsp:rsid wsp:val=&quot;001A79AC&quot;/&gt;&lt;wsp:rsid wsp:val=&quot;001B05AF&quot;/&gt;&lt;wsp:rsid wsp:val=&quot;001B0754&quot;/&gt;&lt;wsp:rsid wsp:val=&quot;001B32DC&quot;/&gt;&lt;wsp:rsid wsp:val=&quot;001B37F5&quot;/&gt;&lt;wsp:rsid wsp:val=&quot;001B3898&quot;/&gt;&lt;wsp:rsid wsp:val=&quot;001B4232&quot;/&gt;&lt;wsp:rsid wsp:val=&quot;001B492B&quot;/&gt;&lt;wsp:rsid wsp:val=&quot;001B4D5D&quot;/&gt;&lt;wsp:rsid wsp:val=&quot;001B6F4C&quot;/&gt;&lt;wsp:rsid wsp:val=&quot;001B725D&quot;/&gt;&lt;wsp:rsid wsp:val=&quot;001B72F4&quot;/&gt;&lt;wsp:rsid wsp:val=&quot;001B740B&quot;/&gt;&lt;wsp:rsid wsp:val=&quot;001C028E&quot;/&gt;&lt;wsp:rsid wsp:val=&quot;001C0AE6&quot;/&gt;&lt;wsp:rsid wsp:val=&quot;001C1867&quot;/&gt;&lt;wsp:rsid wsp:val=&quot;001C21BA&quot;/&gt;&lt;wsp:rsid wsp:val=&quot;001C3BB0&quot;/&gt;&lt;wsp:rsid wsp:val=&quot;001C4456&quot;/&gt;&lt;wsp:rsid wsp:val=&quot;001C4960&quot;/&gt;&lt;wsp:rsid wsp:val=&quot;001C5391&quot;/&gt;&lt;wsp:rsid wsp:val=&quot;001C5FF1&quot;/&gt;&lt;wsp:rsid wsp:val=&quot;001C609C&quot;/&gt;&lt;wsp:rsid wsp:val=&quot;001C7680&quot;/&gt;&lt;wsp:rsid wsp:val=&quot;001C7D77&quot;/&gt;&lt;wsp:rsid wsp:val=&quot;001C7DB9&quot;/&gt;&lt;wsp:rsid wsp:val=&quot;001D0AA8&quot;/&gt;&lt;wsp:rsid wsp:val=&quot;001D230C&quot;/&gt;&lt;wsp:rsid wsp:val=&quot;001D277B&quot;/&gt;&lt;wsp:rsid wsp:val=&quot;001D2F58&quot;/&gt;&lt;wsp:rsid wsp:val=&quot;001D309D&quot;/&gt;&lt;wsp:rsid wsp:val=&quot;001D3480&quot;/&gt;&lt;wsp:rsid wsp:val=&quot;001D448D&quot;/&gt;&lt;wsp:rsid wsp:val=&quot;001D5224&quot;/&gt;&lt;wsp:rsid wsp:val=&quot;001D6955&quot;/&gt;&lt;wsp:rsid wsp:val=&quot;001D6EDC&quot;/&gt;&lt;wsp:rsid wsp:val=&quot;001D7191&quot;/&gt;&lt;wsp:rsid wsp:val=&quot;001E09D9&quot;/&gt;&lt;wsp:rsid wsp:val=&quot;001E0EB0&quot;/&gt;&lt;wsp:rsid wsp:val=&quot;001E1542&quot;/&gt;&lt;wsp:rsid wsp:val=&quot;001E2889&quot;/&gt;&lt;wsp:rsid wsp:val=&quot;001E2BE5&quot;/&gt;&lt;wsp:rsid wsp:val=&quot;001E340E&quot;/&gt;&lt;wsp:rsid wsp:val=&quot;001E3A68&quot;/&gt;&lt;wsp:rsid wsp:val=&quot;001E429E&quot;/&gt;&lt;wsp:rsid wsp:val=&quot;001E430D&quot;/&gt;&lt;wsp:rsid wsp:val=&quot;001E4F43&quot;/&gt;&lt;wsp:rsid wsp:val=&quot;001E5163&quot;/&gt;&lt;wsp:rsid wsp:val=&quot;001E52E2&quot;/&gt;&lt;wsp:rsid wsp:val=&quot;001E60C6&quot;/&gt;&lt;wsp:rsid wsp:val=&quot;001E627D&quot;/&gt;&lt;wsp:rsid wsp:val=&quot;001E68E4&quot;/&gt;&lt;wsp:rsid wsp:val=&quot;001E693D&quot;/&gt;&lt;wsp:rsid wsp:val=&quot;001E6D9C&quot;/&gt;&lt;wsp:rsid wsp:val=&quot;001F0D42&quot;/&gt;&lt;wsp:rsid wsp:val=&quot;001F13AD&quot;/&gt;&lt;wsp:rsid wsp:val=&quot;001F1AA9&quot;/&gt;&lt;wsp:rsid wsp:val=&quot;001F2049&quot;/&gt;&lt;wsp:rsid wsp:val=&quot;001F2324&quot;/&gt;&lt;wsp:rsid wsp:val=&quot;001F236A&quot;/&gt;&lt;wsp:rsid wsp:val=&quot;001F3A91&quot;/&gt;&lt;wsp:rsid wsp:val=&quot;001F4057&quot;/&gt;&lt;wsp:rsid wsp:val=&quot;001F6977&quot;/&gt;&lt;wsp:rsid wsp:val=&quot;001F6D04&quot;/&gt;&lt;wsp:rsid wsp:val=&quot;001F73B4&quot;/&gt;&lt;wsp:rsid wsp:val=&quot;00200414&quot;/&gt;&lt;wsp:rsid wsp:val=&quot;00200C89&quot;/&gt;&lt;wsp:rsid wsp:val=&quot;00202AE2&quot;/&gt;&lt;wsp:rsid wsp:val=&quot;00203ADA&quot;/&gt;&lt;wsp:rsid wsp:val=&quot;00203E26&quot;/&gt;&lt;wsp:rsid wsp:val=&quot;0020452C&quot;/&gt;&lt;wsp:rsid wsp:val=&quot;00204540&quot;/&gt;&lt;wsp:rsid wsp:val=&quot;00204FEE&quot;/&gt;&lt;wsp:rsid wsp:val=&quot;00207801&quot;/&gt;&lt;wsp:rsid wsp:val=&quot;00207842&quot;/&gt;&lt;wsp:rsid wsp:val=&quot;00207877&quot;/&gt;&lt;wsp:rsid wsp:val=&quot;00207C90&quot;/&gt;&lt;wsp:rsid wsp:val=&quot;00213436&quot;/&gt;&lt;wsp:rsid wsp:val=&quot;0021392A&quot;/&gt;&lt;wsp:rsid wsp:val=&quot;00213F24&quot;/&gt;&lt;wsp:rsid wsp:val=&quot;00214A35&quot;/&gt;&lt;wsp:rsid wsp:val=&quot;002154B6&quot;/&gt;&lt;wsp:rsid wsp:val=&quot;00217091&quot;/&gt;&lt;wsp:rsid wsp:val=&quot;00220175&quot;/&gt;&lt;wsp:rsid wsp:val=&quot;002207ED&quot;/&gt;&lt;wsp:rsid wsp:val=&quot;0022280B&quot;/&gt;&lt;wsp:rsid wsp:val=&quot;00223D95&quot;/&gt;&lt;wsp:rsid wsp:val=&quot;00223F07&quot;/&gt;&lt;wsp:rsid wsp:val=&quot;0022463D&quot;/&gt;&lt;wsp:rsid wsp:val=&quot;002252F7&quot;/&gt;&lt;wsp:rsid wsp:val=&quot;002258D4&quot;/&gt;&lt;wsp:rsid wsp:val=&quot;002259EC&quot;/&gt;&lt;wsp:rsid wsp:val=&quot;0022628C&quot;/&gt;&lt;wsp:rsid wsp:val=&quot;00226500&quot;/&gt;&lt;wsp:rsid wsp:val=&quot;00226ACC&quot;/&gt;&lt;wsp:rsid wsp:val=&quot;00226FA6&quot;/&gt;&lt;wsp:rsid wsp:val=&quot;00230015&quot;/&gt;&lt;wsp:rsid wsp:val=&quot;002304B4&quot;/&gt;&lt;wsp:rsid wsp:val=&quot;00230C00&quot;/&gt;&lt;wsp:rsid wsp:val=&quot;002314AA&quot;/&gt;&lt;wsp:rsid wsp:val=&quot;00231801&quot;/&gt;&lt;wsp:rsid wsp:val=&quot;002320EC&quot;/&gt;&lt;wsp:rsid wsp:val=&quot;002326DA&quot;/&gt;&lt;wsp:rsid wsp:val=&quot;00232AD7&quot;/&gt;&lt;wsp:rsid wsp:val=&quot;00232C05&quot;/&gt;&lt;wsp:rsid wsp:val=&quot;00232D22&quot;/&gt;&lt;wsp:rsid wsp:val=&quot;00232F7C&quot;/&gt;&lt;wsp:rsid wsp:val=&quot;002338B8&quot;/&gt;&lt;wsp:rsid wsp:val=&quot;00234E83&quot;/&gt;&lt;wsp:rsid wsp:val=&quot;00235323&quot;/&gt;&lt;wsp:rsid wsp:val=&quot;00235B3B&quot;/&gt;&lt;wsp:rsid wsp:val=&quot;002364D3&quot;/&gt;&lt;wsp:rsid wsp:val=&quot;002367C4&quot;/&gt;&lt;wsp:rsid wsp:val=&quot;00236CE2&quot;/&gt;&lt;wsp:rsid wsp:val=&quot;00236E4F&quot;/&gt;&lt;wsp:rsid wsp:val=&quot;00236F7E&quot;/&gt;&lt;wsp:rsid wsp:val=&quot;00240A07&quot;/&gt;&lt;wsp:rsid wsp:val=&quot;00242625&quot;/&gt;&lt;wsp:rsid wsp:val=&quot;002433AB&quot;/&gt;&lt;wsp:rsid wsp:val=&quot;00244638&quot;/&gt;&lt;wsp:rsid wsp:val=&quot;00245CDD&quot;/&gt;&lt;wsp:rsid wsp:val=&quot;00246447&quot;/&gt;&lt;wsp:rsid wsp:val=&quot;00247981&quot;/&gt;&lt;wsp:rsid wsp:val=&quot;002479FA&quot;/&gt;&lt;wsp:rsid wsp:val=&quot;00247E17&quot;/&gt;&lt;wsp:rsid wsp:val=&quot;0025219E&quot;/&gt;&lt;wsp:rsid wsp:val=&quot;002522DA&quot;/&gt;&lt;wsp:rsid wsp:val=&quot;002526A8&quot;/&gt;&lt;wsp:rsid wsp:val=&quot;00252A96&quot;/&gt;&lt;wsp:rsid wsp:val=&quot;002532E1&quot;/&gt;&lt;wsp:rsid wsp:val=&quot;0025367C&quot;/&gt;&lt;wsp:rsid wsp:val=&quot;0025395B&quot;/&gt;&lt;wsp:rsid wsp:val=&quot;00254CD0&quot;/&gt;&lt;wsp:rsid wsp:val=&quot;00254CDE&quot;/&gt;&lt;wsp:rsid wsp:val=&quot;00255419&quot;/&gt;&lt;wsp:rsid wsp:val=&quot;002558D2&quot;/&gt;&lt;wsp:rsid wsp:val=&quot;00255994&quot;/&gt;&lt;wsp:rsid wsp:val=&quot;002566A5&quot;/&gt;&lt;wsp:rsid wsp:val=&quot;0025692F&quot;/&gt;&lt;wsp:rsid wsp:val=&quot;00257C3A&quot;/&gt;&lt;wsp:rsid wsp:val=&quot;00262813&quot;/&gt;&lt;wsp:rsid wsp:val=&quot;00262C13&quot;/&gt;&lt;wsp:rsid wsp:val=&quot;002634CA&quot;/&gt;&lt;wsp:rsid wsp:val=&quot;00263750&quot;/&gt;&lt;wsp:rsid wsp:val=&quot;002644A6&quot;/&gt;&lt;wsp:rsid wsp:val=&quot;0026520A&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5934&quot;/&gt;&lt;wsp:rsid wsp:val=&quot;00275D4F&quot;/&gt;&lt;wsp:rsid wsp:val=&quot;00276B46&quot;/&gt;&lt;wsp:rsid wsp:val=&quot;00276BC7&quot;/&gt;&lt;wsp:rsid wsp:val=&quot;002806AF&quot;/&gt;&lt;wsp:rsid wsp:val=&quot;00281119&quot;/&gt;&lt;wsp:rsid wsp:val=&quot;00281C46&quot;/&gt;&lt;wsp:rsid wsp:val=&quot;0028204C&quot;/&gt;&lt;wsp:rsid wsp:val=&quot;00283989&quot;/&gt;&lt;wsp:rsid wsp:val=&quot;00284113&quot;/&gt;&lt;wsp:rsid wsp:val=&quot;002868FF&quot;/&gt;&lt;wsp:rsid wsp:val=&quot;00292DBB&quot;/&gt;&lt;wsp:rsid wsp:val=&quot;00293FAE&quot;/&gt;&lt;wsp:rsid wsp:val=&quot;00294275&quot;/&gt;&lt;wsp:rsid wsp:val=&quot;002968C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0AD0&quot;/&gt;&lt;wsp:rsid wsp:val=&quot;002B2B4A&quot;/&gt;&lt;wsp:rsid wsp:val=&quot;002B3044&quot;/&gt;&lt;wsp:rsid wsp:val=&quot;002B3879&quot;/&gt;&lt;wsp:rsid wsp:val=&quot;002B422B&quot;/&gt;&lt;wsp:rsid wsp:val=&quot;002B4992&quot;/&gt;&lt;wsp:rsid wsp:val=&quot;002B4A20&quot;/&gt;&lt;wsp:rsid wsp:val=&quot;002B4DE9&quot;/&gt;&lt;wsp:rsid wsp:val=&quot;002B5006&quot;/&gt;&lt;wsp:rsid wsp:val=&quot;002B5BEA&quot;/&gt;&lt;wsp:rsid wsp:val=&quot;002B5D0B&quot;/&gt;&lt;wsp:rsid wsp:val=&quot;002B7B9A&quot;/&gt;&lt;wsp:rsid wsp:val=&quot;002C057B&quot;/&gt;&lt;wsp:rsid wsp:val=&quot;002C072A&quot;/&gt;&lt;wsp:rsid wsp:val=&quot;002C16BE&quot;/&gt;&lt;wsp:rsid wsp:val=&quot;002C1974&quot;/&gt;&lt;wsp:rsid wsp:val=&quot;002C2D62&quot;/&gt;&lt;wsp:rsid wsp:val=&quot;002C37E8&quot;/&gt;&lt;wsp:rsid wsp:val=&quot;002C38A5&quot;/&gt;&lt;wsp:rsid wsp:val=&quot;002C3C23&quot;/&gt;&lt;wsp:rsid wsp:val=&quot;002C4774&quot;/&gt;&lt;wsp:rsid wsp:val=&quot;002C5054&quot;/&gt;&lt;wsp:rsid wsp:val=&quot;002C65A9&quot;/&gt;&lt;wsp:rsid wsp:val=&quot;002C7A97&quot;/&gt;&lt;wsp:rsid wsp:val=&quot;002C7B77&quot;/&gt;&lt;wsp:rsid wsp:val=&quot;002D066F&quot;/&gt;&lt;wsp:rsid wsp:val=&quot;002D1449&quot;/&gt;&lt;wsp:rsid wsp:val=&quot;002D2546&quot;/&gt;&lt;wsp:rsid wsp:val=&quot;002D27B2&quot;/&gt;&lt;wsp:rsid wsp:val=&quot;002D2BBF&quot;/&gt;&lt;wsp:rsid wsp:val=&quot;002D3202&quot;/&gt;&lt;wsp:rsid wsp:val=&quot;002D369E&quot;/&gt;&lt;wsp:rsid wsp:val=&quot;002D4351&quot;/&gt;&lt;wsp:rsid wsp:val=&quot;002D44FD&quot;/&gt;&lt;wsp:rsid wsp:val=&quot;002D55D8&quot;/&gt;&lt;wsp:rsid wsp:val=&quot;002D5B35&quot;/&gt;&lt;wsp:rsid wsp:val=&quot;002D61FA&quot;/&gt;&lt;wsp:rsid wsp:val=&quot;002D6609&quot;/&gt;&lt;wsp:rsid wsp:val=&quot;002D7D31&quot;/&gt;&lt;wsp:rsid wsp:val=&quot;002D7E8F&quot;/&gt;&lt;wsp:rsid wsp:val=&quot;002E138F&quot;/&gt;&lt;wsp:rsid wsp:val=&quot;002E164F&quot;/&gt;&lt;wsp:rsid wsp:val=&quot;002E1A58&quot;/&gt;&lt;wsp:rsid wsp:val=&quot;002E2EAB&quot;/&gt;&lt;wsp:rsid wsp:val=&quot;002E32A2&quot;/&gt;&lt;wsp:rsid wsp:val=&quot;002E3E4B&quot;/&gt;&lt;wsp:rsid wsp:val=&quot;002E45CA&quot;/&gt;&lt;wsp:rsid wsp:val=&quot;002E46EE&quot;/&gt;&lt;wsp:rsid wsp:val=&quot;002E5C64&quot;/&gt;&lt;wsp:rsid wsp:val=&quot;002E7E25&quot;/&gt;&lt;wsp:rsid wsp:val=&quot;002F03E1&quot;/&gt;&lt;wsp:rsid wsp:val=&quot;002F09BE&quot;/&gt;&lt;wsp:rsid wsp:val=&quot;002F0C77&quot;/&gt;&lt;wsp:rsid wsp:val=&quot;002F32E2&quot;/&gt;&lt;wsp:rsid wsp:val=&quot;002F5B69&quot;/&gt;&lt;wsp:rsid wsp:val=&quot;002F6F3F&quot;/&gt;&lt;wsp:rsid wsp:val=&quot;002F774E&quot;/&gt;&lt;wsp:rsid wsp:val=&quot;002F7FDF&quot;/&gt;&lt;wsp:rsid wsp:val=&quot;00300C07&quot;/&gt;&lt;wsp:rsid wsp:val=&quot;00301A7B&quot;/&gt;&lt;wsp:rsid wsp:val=&quot;00301B93&quot;/&gt;&lt;wsp:rsid wsp:val=&quot;00301CA8&quot;/&gt;&lt;wsp:rsid wsp:val=&quot;00304B3F&quot;/&gt;&lt;wsp:rsid wsp:val=&quot;00304EEF&quot;/&gt;&lt;wsp:rsid wsp:val=&quot;003055E6&quot;/&gt;&lt;wsp:rsid wsp:val=&quot;003062B8&quot;/&gt;&lt;wsp:rsid wsp:val=&quot;00306341&quot;/&gt;&lt;wsp:rsid wsp:val=&quot;00306D32&quot;/&gt;&lt;wsp:rsid wsp:val=&quot;003079D1&quot;/&gt;&lt;wsp:rsid wsp:val=&quot;00310E94&quot;/&gt;&lt;wsp:rsid wsp:val=&quot;00311082&quot;/&gt;&lt;wsp:rsid wsp:val=&quot;003112BA&quot;/&gt;&lt;wsp:rsid wsp:val=&quot;0031133F&quot;/&gt;&lt;wsp:rsid wsp:val=&quot;003118DB&quot;/&gt;&lt;wsp:rsid wsp:val=&quot;003125E6&quot;/&gt;&lt;wsp:rsid wsp:val=&quot;00313C7D&quot;/&gt;&lt;wsp:rsid wsp:val=&quot;00314078&quot;/&gt;&lt;wsp:rsid wsp:val=&quot;00314B6F&quot;/&gt;&lt;wsp:rsid wsp:val=&quot;00315DAC&quot;/&gt;&lt;wsp:rsid wsp:val=&quot;0031625B&quot;/&gt;&lt;wsp:rsid wsp:val=&quot;00316323&quot;/&gt;&lt;wsp:rsid wsp:val=&quot;00316C69&quot;/&gt;&lt;wsp:rsid wsp:val=&quot;00317EB3&quot;/&gt;&lt;wsp:rsid wsp:val=&quot;003204B0&quot;/&gt;&lt;wsp:rsid wsp:val=&quot;00320E1B&quot;/&gt;&lt;wsp:rsid wsp:val=&quot;00320E41&quot;/&gt;&lt;wsp:rsid wsp:val=&quot;003213AA&quot;/&gt;&lt;wsp:rsid wsp:val=&quot;0032269A&quot;/&gt;&lt;wsp:rsid wsp:val=&quot;00322DFF&quot;/&gt;&lt;wsp:rsid wsp:val=&quot;003230C7&quot;/&gt;&lt;wsp:rsid wsp:val=&quot;0032370C&quot;/&gt;&lt;wsp:rsid wsp:val=&quot;003244EF&quot;/&gt;&lt;wsp:rsid wsp:val=&quot;003249CA&quot;/&gt;&lt;wsp:rsid wsp:val=&quot;003254F5&quot;/&gt;&lt;wsp:rsid wsp:val=&quot;00325E0D&quot;/&gt;&lt;wsp:rsid wsp:val=&quot;003275E8&quot;/&gt;&lt;wsp:rsid wsp:val=&quot;00330233&quot;/&gt;&lt;wsp:rsid wsp:val=&quot;00331E43&quot;/&gt;&lt;wsp:rsid wsp:val=&quot;00332111&quot;/&gt;&lt;wsp:rsid wsp:val=&quot;003339C9&quot;/&gt;&lt;wsp:rsid wsp:val=&quot;003348A7&quot;/&gt;&lt;wsp:rsid wsp:val=&quot;00334C35&quot;/&gt;&lt;wsp:rsid wsp:val=&quot;00335184&quot;/&gt;&lt;wsp:rsid wsp:val=&quot;00335B2E&quot;/&gt;&lt;wsp:rsid wsp:val=&quot;003364F9&quot;/&gt;&lt;wsp:rsid wsp:val=&quot;003368E4&quot;/&gt;&lt;wsp:rsid wsp:val=&quot;003374EC&quot;/&gt;&lt;wsp:rsid wsp:val=&quot;0033753D&quot;/&gt;&lt;wsp:rsid wsp:val=&quot;00340980&quot;/&gt;&lt;wsp:rsid wsp:val=&quot;00341CE1&quot;/&gt;&lt;wsp:rsid wsp:val=&quot;0034269E&quot;/&gt;&lt;wsp:rsid wsp:val=&quot;003426EF&quot;/&gt;&lt;wsp:rsid wsp:val=&quot;00342B56&quot;/&gt;&lt;wsp:rsid wsp:val=&quot;0034438D&quot;/&gt;&lt;wsp:rsid wsp:val=&quot;003457E3&quot;/&gt;&lt;wsp:rsid wsp:val=&quot;00345A56&quot;/&gt;&lt;wsp:rsid wsp:val=&quot;00345C08&quot;/&gt;&lt;wsp:rsid wsp:val=&quot;003463F6&quot;/&gt;&lt;wsp:rsid wsp:val=&quot;00346E3C&quot;/&gt;&lt;wsp:rsid wsp:val=&quot;003472C1&quot;/&gt;&lt;wsp:rsid wsp:val=&quot;00350936&quot;/&gt;&lt;wsp:rsid wsp:val=&quot;00351277&quot;/&gt;&lt;wsp:rsid wsp:val=&quot;00353980&quot;/&gt;&lt;wsp:rsid wsp:val=&quot;00354C50&quot;/&gt;&lt;wsp:rsid wsp:val=&quot;00354CE7&quot;/&gt;&lt;wsp:rsid wsp:val=&quot;003557E0&quot;/&gt;&lt;wsp:rsid wsp:val=&quot;00355F30&quot;/&gt;&lt;wsp:rsid wsp:val=&quot;00355F7D&quot;/&gt;&lt;wsp:rsid wsp:val=&quot;0035607D&quot;/&gt;&lt;wsp:rsid wsp:val=&quot;00356B11&quot;/&gt;&lt;wsp:rsid wsp:val=&quot;00356E05&quot;/&gt;&lt;wsp:rsid wsp:val=&quot;003578B1&quot;/&gt;&lt;wsp:rsid wsp:val=&quot;00357B0D&quot;/&gt;&lt;wsp:rsid wsp:val=&quot;00357DEF&quot;/&gt;&lt;wsp:rsid wsp:val=&quot;003609A4&quot;/&gt;&lt;wsp:rsid wsp:val=&quot;003609C7&quot;/&gt;&lt;wsp:rsid wsp:val=&quot;00360E8F&quot;/&gt;&lt;wsp:rsid wsp:val=&quot;00361235&quot;/&gt;&lt;wsp:rsid wsp:val=&quot;0036124B&quot;/&gt;&lt;wsp:rsid wsp:val=&quot;0036138F&quot;/&gt;&lt;wsp:rsid wsp:val=&quot;00363803&quot;/&gt;&lt;wsp:rsid wsp:val=&quot;003644E6&quot;/&gt;&lt;wsp:rsid wsp:val=&quot;00364F5D&quot;/&gt;&lt;wsp:rsid wsp:val=&quot;00367262&quot;/&gt;&lt;wsp:rsid wsp:val=&quot;00372EF4&quot;/&gt;&lt;wsp:rsid wsp:val=&quot;003731B6&quot;/&gt;&lt;wsp:rsid wsp:val=&quot;00375A1A&quot;/&gt;&lt;wsp:rsid wsp:val=&quot;003771C8&quot;/&gt;&lt;wsp:rsid wsp:val=&quot;00377646&quot;/&gt;&lt;wsp:rsid wsp:val=&quot;0037798F&quot;/&gt;&lt;wsp:rsid wsp:val=&quot;00377F5A&quot;/&gt;&lt;wsp:rsid wsp:val=&quot;00381134&quot;/&gt;&lt;wsp:rsid wsp:val=&quot;00381B6A&quot;/&gt;&lt;wsp:rsid wsp:val=&quot;003840CA&quot;/&gt;&lt;wsp:rsid wsp:val=&quot;0038546D&quot;/&gt;&lt;wsp:rsid wsp:val=&quot;0038665D&quot;/&gt;&lt;wsp:rsid wsp:val=&quot;00386BCA&quot;/&gt;&lt;wsp:rsid wsp:val=&quot;003873CC&quot;/&gt;&lt;wsp:rsid wsp:val=&quot;003913DE&quot;/&gt;&lt;wsp:rsid wsp:val=&quot;003924FE&quot;/&gt;&lt;wsp:rsid wsp:val=&quot;00392A23&quot;/&gt;&lt;wsp:rsid wsp:val=&quot;00393110&quot;/&gt;&lt;wsp:rsid wsp:val=&quot;00393828&quot;/&gt;&lt;wsp:rsid wsp:val=&quot;00394721&quot;/&gt;&lt;wsp:rsid wsp:val=&quot;003955F0&quot;/&gt;&lt;wsp:rsid wsp:val=&quot;00396DC6&quot;/&gt;&lt;wsp:rsid wsp:val=&quot;003A4821&quot;/&gt;&lt;wsp:rsid wsp:val=&quot;003A5CF7&quot;/&gt;&lt;wsp:rsid wsp:val=&quot;003B068F&quot;/&gt;&lt;wsp:rsid wsp:val=&quot;003B20CE&quot;/&gt;&lt;wsp:rsid wsp:val=&quot;003B279E&quot;/&gt;&lt;wsp:rsid wsp:val=&quot;003B3644&quot;/&gt;&lt;wsp:rsid wsp:val=&quot;003B4CE1&quot;/&gt;&lt;wsp:rsid wsp:val=&quot;003B5312&quot;/&gt;&lt;wsp:rsid wsp:val=&quot;003B5AEF&quot;/&gt;&lt;wsp:rsid wsp:val=&quot;003B674B&quot;/&gt;&lt;wsp:rsid wsp:val=&quot;003B71F9&quot;/&gt;&lt;wsp:rsid wsp:val=&quot;003B73B7&quot;/&gt;&lt;wsp:rsid wsp:val=&quot;003C028E&quot;/&gt;&lt;wsp:rsid wsp:val=&quot;003C08C4&quot;/&gt;&lt;wsp:rsid wsp:val=&quot;003C08D9&quot;/&gt;&lt;wsp:rsid wsp:val=&quot;003C0C4E&quot;/&gt;&lt;wsp:rsid wsp:val=&quot;003C0F2E&quot;/&gt;&lt;wsp:rsid wsp:val=&quot;003C1527&quot;/&gt;&lt;wsp:rsid wsp:val=&quot;003C1E16&quot;/&gt;&lt;wsp:rsid wsp:val=&quot;003C22DB&quot;/&gt;&lt;wsp:rsid wsp:val=&quot;003C337F&quot;/&gt;&lt;wsp:rsid wsp:val=&quot;003C3D75&quot;/&gt;&lt;wsp:rsid wsp:val=&quot;003C5D48&quot;/&gt;&lt;wsp:rsid wsp:val=&quot;003C6D9B&quot;/&gt;&lt;wsp:rsid wsp:val=&quot;003C754B&quot;/&gt;&lt;wsp:rsid wsp:val=&quot;003C7C47&quot;/&gt;&lt;wsp:rsid wsp:val=&quot;003D1AE7&quot;/&gt;&lt;wsp:rsid wsp:val=&quot;003D2E07&quot;/&gt;&lt;wsp:rsid wsp:val=&quot;003D3559&quot;/&gt;&lt;wsp:rsid wsp:val=&quot;003D3CEE&quot;/&gt;&lt;wsp:rsid wsp:val=&quot;003D6862&quot;/&gt;&lt;wsp:rsid wsp:val=&quot;003D776D&quot;/&gt;&lt;wsp:rsid wsp:val=&quot;003E0EF7&quot;/&gt;&lt;wsp:rsid wsp:val=&quot;003E2F47&quot;/&gt;&lt;wsp:rsid wsp:val=&quot;003E4870&quot;/&gt;&lt;wsp:rsid wsp:val=&quot;003E48A7&quot;/&gt;&lt;wsp:rsid wsp:val=&quot;003E67A7&quot;/&gt;&lt;wsp:rsid wsp:val=&quot;003E6DBA&quot;/&gt;&lt;wsp:rsid wsp:val=&quot;003E7864&quot;/&gt;&lt;wsp:rsid wsp:val=&quot;003F0980&quot;/&gt;&lt;wsp:rsid wsp:val=&quot;003F187A&quot;/&gt;&lt;wsp:rsid wsp:val=&quot;003F194D&quot;/&gt;&lt;wsp:rsid wsp:val=&quot;003F2623&quot;/&gt;&lt;wsp:rsid wsp:val=&quot;003F29A7&quot;/&gt;&lt;wsp:rsid wsp:val=&quot;003F2C29&quot;/&gt;&lt;wsp:rsid wsp:val=&quot;003F4DD1&quot;/&gt;&lt;wsp:rsid wsp:val=&quot;003F579E&quot;/&gt;&lt;wsp:rsid wsp:val=&quot;003F5A5D&quot;/&gt;&lt;wsp:rsid wsp:val=&quot;003F62EC&quot;/&gt;&lt;wsp:rsid wsp:val=&quot;003F6C6F&quot;/&gt;&lt;wsp:rsid wsp:val=&quot;003F6FFA&quot;/&gt;&lt;wsp:rsid wsp:val=&quot;003F7E4D&quot;/&gt;&lt;wsp:rsid wsp:val=&quot;00400760&quot;/&gt;&lt;wsp:rsid wsp:val=&quot;0040195F&quot;/&gt;&lt;wsp:rsid wsp:val=&quot;00403A28&quot;/&gt;&lt;wsp:rsid wsp:val=&quot;00403FF3&quot;/&gt;&lt;wsp:rsid wsp:val=&quot;00405FD0&quot;/&gt;&lt;wsp:rsid wsp:val=&quot;00406671&quot;/&gt;&lt;wsp:rsid wsp:val=&quot;00406E61&quot;/&gt;&lt;wsp:rsid wsp:val=&quot;0040737F&quot;/&gt;&lt;wsp:rsid wsp:val=&quot;00407E3E&quot;/&gt;&lt;wsp:rsid wsp:val=&quot;0041019D&quot;/&gt;&lt;wsp:rsid wsp:val=&quot;004105C6&quot;/&gt;&lt;wsp:rsid wsp:val=&quot;00410CCB&quot;/&gt;&lt;wsp:rsid wsp:val=&quot;00410E96&quot;/&gt;&lt;wsp:rsid wsp:val=&quot;0041116D&quot;/&gt;&lt;wsp:rsid wsp:val=&quot;004143C4&quot;/&gt;&lt;wsp:rsid wsp:val=&quot;00414A4D&quot;/&gt;&lt;wsp:rsid wsp:val=&quot;00414D38&quot;/&gt;&lt;wsp:rsid wsp:val=&quot;00416378&quot;/&gt;&lt;wsp:rsid wsp:val=&quot;00416F64&quot;/&gt;&lt;wsp:rsid wsp:val=&quot;004179CB&quot;/&gt;&lt;wsp:rsid wsp:val=&quot;00417F1D&quot;/&gt;&lt;wsp:rsid wsp:val=&quot;0042049C&quot;/&gt;&lt;wsp:rsid wsp:val=&quot;00420847&quot;/&gt;&lt;wsp:rsid wsp:val=&quot;004234B7&quot;/&gt;&lt;wsp:rsid wsp:val=&quot;00424351&quot;/&gt;&lt;wsp:rsid wsp:val=&quot;00425DBF&quot;/&gt;&lt;wsp:rsid wsp:val=&quot;00426247&quot;/&gt;&lt;wsp:rsid wsp:val=&quot;004275BE&quot;/&gt;&lt;wsp:rsid wsp:val=&quot;00431510&quot;/&gt;&lt;wsp:rsid wsp:val=&quot;004321E9&quot;/&gt;&lt;wsp:rsid wsp:val=&quot;00432A67&quot;/&gt;&lt;wsp:rsid wsp:val=&quot;00432FAE&quot;/&gt;&lt;wsp:rsid wsp:val=&quot;00433990&quot;/&gt;&lt;wsp:rsid wsp:val=&quot;0043413B&quot;/&gt;&lt;wsp:rsid wsp:val=&quot;00434505&quot;/&gt;&lt;wsp:rsid wsp:val=&quot;004347FC&quot;/&gt;&lt;wsp:rsid wsp:val=&quot;00434801&quot;/&gt;&lt;wsp:rsid wsp:val=&quot;00434E66&quot;/&gt;&lt;wsp:rsid wsp:val=&quot;0043604F&quot;/&gt;&lt;wsp:rsid wsp:val=&quot;00436C95&quot;/&gt;&lt;wsp:rsid wsp:val=&quot;00436EE5&quot;/&gt;&lt;wsp:rsid wsp:val=&quot;00437624&quot;/&gt;&lt;wsp:rsid wsp:val=&quot;004401E4&quot;/&gt;&lt;wsp:rsid wsp:val=&quot;0044089F&quot;/&gt;&lt;wsp:rsid wsp:val=&quot;004409C4&quot;/&gt;&lt;wsp:rsid wsp:val=&quot;00441E73&quot;/&gt;&lt;wsp:rsid wsp:val=&quot;00442147&quot;/&gt;&lt;wsp:rsid wsp:val=&quot;00443A33&quot;/&gt;&lt;wsp:rsid wsp:val=&quot;0044516B&quot;/&gt;&lt;wsp:rsid wsp:val=&quot;004458C3&quot;/&gt;&lt;wsp:rsid wsp:val=&quot;00445921&quot;/&gt;&lt;wsp:rsid wsp:val=&quot;00447E29&quot;/&gt;&lt;wsp:rsid wsp:val=&quot;0045031E&quot;/&gt;&lt;wsp:rsid wsp:val=&quot;004515C9&quot;/&gt;&lt;wsp:rsid wsp:val=&quot;004540C5&quot;/&gt;&lt;wsp:rsid wsp:val=&quot;004604D0&quot;/&gt;&lt;wsp:rsid wsp:val=&quot;00460624&quot;/&gt;&lt;wsp:rsid wsp:val=&quot;00466931&quot;/&gt;&lt;wsp:rsid wsp:val=&quot;00466A1B&quot;/&gt;&lt;wsp:rsid wsp:val=&quot;004672DD&quot;/&gt;&lt;wsp:rsid wsp:val=&quot;0047007F&quot;/&gt;&lt;wsp:rsid wsp:val=&quot;00472316&quot;/&gt;&lt;wsp:rsid wsp:val=&quot;00473C45&quot;/&gt;&lt;wsp:rsid wsp:val=&quot;004745BE&quot;/&gt;&lt;wsp:rsid wsp:val=&quot;00474C85&quot;/&gt;&lt;wsp:rsid wsp:val=&quot;00474DDE&quot;/&gt;&lt;wsp:rsid wsp:val=&quot;00475BD9&quot;/&gt;&lt;wsp:rsid wsp:val=&quot;00475D65&quot;/&gt;&lt;wsp:rsid wsp:val=&quot;00476A35&quot;/&gt;&lt;wsp:rsid wsp:val=&quot;004806FA&quot;/&gt;&lt;wsp:rsid wsp:val=&quot;00480B5F&quot;/&gt;&lt;wsp:rsid wsp:val=&quot;00481196&quot;/&gt;&lt;wsp:rsid wsp:val=&quot;00481259&quot;/&gt;&lt;wsp:rsid wsp:val=&quot;0048132A&quot;/&gt;&lt;wsp:rsid wsp:val=&quot;004813DE&quot;/&gt;&lt;wsp:rsid wsp:val=&quot;00481641&quot;/&gt;&lt;wsp:rsid wsp:val=&quot;00481771&quot;/&gt;&lt;wsp:rsid wsp:val=&quot;00481E07&quot;/&gt;&lt;wsp:rsid wsp:val=&quot;00481E7B&quot;/&gt;&lt;wsp:rsid wsp:val=&quot;0048219B&quot;/&gt;&lt;wsp:rsid wsp:val=&quot;00483418&quot;/&gt;&lt;wsp:rsid wsp:val=&quot;0048401D&quot;/&gt;&lt;wsp:rsid wsp:val=&quot;00484289&quot;/&gt;&lt;wsp:rsid wsp:val=&quot;004842B0&quot;/&gt;&lt;wsp:rsid wsp:val=&quot;004859C1&quot;/&gt;&lt;wsp:rsid wsp:val=&quot;00485F1F&quot;/&gt;&lt;wsp:rsid wsp:val=&quot;00485FF9&quot;/&gt;&lt;wsp:rsid wsp:val=&quot;004860FB&quot;/&gt;&lt;wsp:rsid wsp:val=&quot;00486752&quot;/&gt;&lt;wsp:rsid wsp:val=&quot;00486CA1&quot;/&gt;&lt;wsp:rsid wsp:val=&quot;00487333&quot;/&gt;&lt;wsp:rsid wsp:val=&quot;0049068E&quot;/&gt;&lt;wsp:rsid wsp:val=&quot;0049094B&quot;/&gt;&lt;wsp:rsid wsp:val=&quot;00492849&quot;/&gt;&lt;wsp:rsid wsp:val=&quot;004930A1&quot;/&gt;&lt;wsp:rsid wsp:val=&quot;004932F8&quot;/&gt;&lt;wsp:rsid wsp:val=&quot;0049336D&quot;/&gt;&lt;wsp:rsid wsp:val=&quot;00493F1F&quot;/&gt;&lt;wsp:rsid wsp:val=&quot;00495F5F&quot;/&gt;&lt;wsp:rsid wsp:val=&quot;00496206&quot;/&gt;&lt;wsp:rsid wsp:val=&quot;0049643C&quot;/&gt;&lt;wsp:rsid wsp:val=&quot;004A0D75&quot;/&gt;&lt;wsp:rsid wsp:val=&quot;004A22C3&quot;/&gt;&lt;wsp:rsid wsp:val=&quot;004A25E7&quot;/&gt;&lt;wsp:rsid wsp:val=&quot;004A2E36&quot;/&gt;&lt;wsp:rsid wsp:val=&quot;004A3C88&quot;/&gt;&lt;wsp:rsid wsp:val=&quot;004A47CC&quot;/&gt;&lt;wsp:rsid wsp:val=&quot;004A537E&quot;/&gt;&lt;wsp:rsid wsp:val=&quot;004A6B2B&quot;/&gt;&lt;wsp:rsid wsp:val=&quot;004A754F&quot;/&gt;&lt;wsp:rsid wsp:val=&quot;004A78F8&quot;/&gt;&lt;wsp:rsid wsp:val=&quot;004A7DB7&quot;/&gt;&lt;wsp:rsid wsp:val=&quot;004B1817&quot;/&gt;&lt;wsp:rsid wsp:val=&quot;004B230E&quot;/&gt;&lt;wsp:rsid wsp:val=&quot;004B248A&quot;/&gt;&lt;wsp:rsid wsp:val=&quot;004B2D5B&quot;/&gt;&lt;wsp:rsid wsp:val=&quot;004B379C&quot;/&gt;&lt;wsp:rsid wsp:val=&quot;004B3B1A&quot;/&gt;&lt;wsp:rsid wsp:val=&quot;004B3BA3&quot;/&gt;&lt;wsp:rsid wsp:val=&quot;004B3EAB&quot;/&gt;&lt;wsp:rsid wsp:val=&quot;004B457B&quot;/&gt;&lt;wsp:rsid wsp:val=&quot;004B4667&quot;/&gt;&lt;wsp:rsid wsp:val=&quot;004B4A59&quot;/&gt;&lt;wsp:rsid wsp:val=&quot;004B7441&quot;/&gt;&lt;wsp:rsid wsp:val=&quot;004B7E0C&quot;/&gt;&lt;wsp:rsid wsp:val=&quot;004C1CC2&quot;/&gt;&lt;wsp:rsid wsp:val=&quot;004C64F3&quot;/&gt;&lt;wsp:rsid wsp:val=&quot;004D079E&quot;/&gt;&lt;wsp:rsid wsp:val=&quot;004D1DAB&quot;/&gt;&lt;wsp:rsid wsp:val=&quot;004D1E60&quot;/&gt;&lt;wsp:rsid wsp:val=&quot;004D211B&quot;/&gt;&lt;wsp:rsid wsp:val=&quot;004D2A23&quot;/&gt;&lt;wsp:rsid wsp:val=&quot;004D34F5&quot;/&gt;&lt;wsp:rsid wsp:val=&quot;004D3EE6&quot;/&gt;&lt;wsp:rsid wsp:val=&quot;004D6374&quot;/&gt;&lt;wsp:rsid wsp:val=&quot;004D68CB&quot;/&gt;&lt;wsp:rsid wsp:val=&quot;004D70B4&quot;/&gt;&lt;wsp:rsid wsp:val=&quot;004D759C&quot;/&gt;&lt;wsp:rsid wsp:val=&quot;004D7EAA&quot;/&gt;&lt;wsp:rsid wsp:val=&quot;004E06FE&quot;/&gt;&lt;wsp:rsid wsp:val=&quot;004E130A&quot;/&gt;&lt;wsp:rsid wsp:val=&quot;004E138C&quot;/&gt;&lt;wsp:rsid wsp:val=&quot;004E19F5&quot;/&gt;&lt;wsp:rsid wsp:val=&quot;004E2B06&quot;/&gt;&lt;wsp:rsid wsp:val=&quot;004E3185&quot;/&gt;&lt;wsp:rsid wsp:val=&quot;004E473B&quot;/&gt;&lt;wsp:rsid wsp:val=&quot;004E4B9D&quot;/&gt;&lt;wsp:rsid wsp:val=&quot;004E4C64&quot;/&gt;&lt;wsp:rsid wsp:val=&quot;004E6119&quot;/&gt;&lt;wsp:rsid wsp:val=&quot;004E6822&quot;/&gt;&lt;wsp:rsid wsp:val=&quot;004E76A8&quot;/&gt;&lt;wsp:rsid wsp:val=&quot;004E7BBB&quot;/&gt;&lt;wsp:rsid wsp:val=&quot;004F11DB&quot;/&gt;&lt;wsp:rsid wsp:val=&quot;004F300D&quot;/&gt;&lt;wsp:rsid wsp:val=&quot;004F3A72&quot;/&gt;&lt;wsp:rsid wsp:val=&quot;004F3F36&quot;/&gt;&lt;wsp:rsid wsp:val=&quot;00500DB2&quot;/&gt;&lt;wsp:rsid wsp:val=&quot;00501359&quot;/&gt;&lt;wsp:rsid wsp:val=&quot;00501ACA&quot;/&gt;&lt;wsp:rsid wsp:val=&quot;005025AD&quot;/&gt;&lt;wsp:rsid wsp:val=&quot;00502B2C&quot;/&gt;&lt;wsp:rsid wsp:val=&quot;00502FA9&quot;/&gt;&lt;wsp:rsid wsp:val=&quot;00505C0A&quot;/&gt;&lt;wsp:rsid wsp:val=&quot;00506056&quot;/&gt;&lt;wsp:rsid wsp:val=&quot;0050787E&quot;/&gt;&lt;wsp:rsid wsp:val=&quot;005104DF&quot;/&gt;&lt;wsp:rsid wsp:val=&quot;00510F63&quot;/&gt;&lt;wsp:rsid wsp:val=&quot;00511405&quot;/&gt;&lt;wsp:rsid wsp:val=&quot;0051176A&quot;/&gt;&lt;wsp:rsid wsp:val=&quot;00513A05&quot;/&gt;&lt;wsp:rsid wsp:val=&quot;005143E0&quot;/&gt;&lt;wsp:rsid wsp:val=&quot;00514E7C&quot;/&gt;&lt;wsp:rsid wsp:val=&quot;005161FB&quot;/&gt;&lt;wsp:rsid wsp:val=&quot;00517054&quot;/&gt;&lt;wsp:rsid wsp:val=&quot;00517C3F&quot;/&gt;&lt;wsp:rsid wsp:val=&quot;00517E88&quot;/&gt;&lt;wsp:rsid wsp:val=&quot;00520C51&quot;/&gt;&lt;wsp:rsid wsp:val=&quot;00521374&quot;/&gt;&lt;wsp:rsid wsp:val=&quot;00521494&quot;/&gt;&lt;wsp:rsid wsp:val=&quot;005218C6&quot;/&gt;&lt;wsp:rsid wsp:val=&quot;0052198A&quot;/&gt;&lt;wsp:rsid wsp:val=&quot;00521C25&quot;/&gt;&lt;wsp:rsid wsp:val=&quot;005223F8&quot;/&gt;&lt;wsp:rsid wsp:val=&quot;00522C63&quot;/&gt;&lt;wsp:rsid wsp:val=&quot;005233EE&quot;/&gt;&lt;wsp:rsid wsp:val=&quot;00523BD6&quot;/&gt;&lt;wsp:rsid wsp:val=&quot;0052427D&quot;/&gt;&lt;wsp:rsid wsp:val=&quot;00525947&quot;/&gt;&lt;wsp:rsid wsp:val=&quot;00525B65&quot;/&gt;&lt;wsp:rsid wsp:val=&quot;00526CA0&quot;/&gt;&lt;wsp:rsid wsp:val=&quot;0053058B&quot;/&gt;&lt;wsp:rsid wsp:val=&quot;0053098A&quot;/&gt;&lt;wsp:rsid wsp:val=&quot;00530E36&quot;/&gt;&lt;wsp:rsid wsp:val=&quot;00531586&quot;/&gt;&lt;wsp:rsid wsp:val=&quot;00531E06&quot;/&gt;&lt;wsp:rsid wsp:val=&quot;0053208C&quot;/&gt;&lt;wsp:rsid wsp:val=&quot;005333AC&quot;/&gt;&lt;wsp:rsid wsp:val=&quot;00534CAF&quot;/&gt;&lt;wsp:rsid wsp:val=&quot;00535230&quot;/&gt;&lt;wsp:rsid wsp:val=&quot;00535340&quot;/&gt;&lt;wsp:rsid wsp:val=&quot;00535BED&quot;/&gt;&lt;wsp:rsid wsp:val=&quot;005362EC&quot;/&gt;&lt;wsp:rsid wsp:val=&quot;00536833&quot;/&gt;&lt;wsp:rsid wsp:val=&quot;0053687D&quot;/&gt;&lt;wsp:rsid wsp:val=&quot;005378A7&quot;/&gt;&lt;wsp:rsid wsp:val=&quot;00540571&quot;/&gt;&lt;wsp:rsid wsp:val=&quot;00540CDA&quot;/&gt;&lt;wsp:rsid wsp:val=&quot;00541E99&quot;/&gt;&lt;wsp:rsid wsp:val=&quot;0054456E&quot;/&gt;&lt;wsp:rsid wsp:val=&quot;00544882&quot;/&gt;&lt;wsp:rsid wsp:val=&quot;00545162&quot;/&gt;&lt;wsp:rsid wsp:val=&quot;00545A0E&quot;/&gt;&lt;wsp:rsid wsp:val=&quot;00546699&quot;/&gt;&lt;wsp:rsid wsp:val=&quot;00546EDE&quot;/&gt;&lt;wsp:rsid wsp:val=&quot;00547E9B&quot;/&gt;&lt;wsp:rsid wsp:val=&quot;00547ECC&quot;/&gt;&lt;wsp:rsid wsp:val=&quot;005507B9&quot;/&gt;&lt;wsp:rsid wsp:val=&quot;005512DF&quot;/&gt;&lt;wsp:rsid wsp:val=&quot;005524B2&quot;/&gt;&lt;wsp:rsid wsp:val=&quot;00552AC0&quot;/&gt;&lt;wsp:rsid wsp:val=&quot;00552C65&quot;/&gt;&lt;wsp:rsid wsp:val=&quot;005539AC&quot;/&gt;&lt;wsp:rsid wsp:val=&quot;00554081&quot;/&gt;&lt;wsp:rsid wsp:val=&quot;0055495D&quot;/&gt;&lt;wsp:rsid wsp:val=&quot;00554EA6&quot;/&gt;&lt;wsp:rsid wsp:val=&quot;00555F11&quot;/&gt;&lt;wsp:rsid wsp:val=&quot;00556C3D&quot;/&gt;&lt;wsp:rsid wsp:val=&quot;00557BC1&quot;/&gt;&lt;wsp:rsid wsp:val=&quot;00562143&quot;/&gt;&lt;wsp:rsid wsp:val=&quot;00562F06&quot;/&gt;&lt;wsp:rsid wsp:val=&quot;0056326D&quot;/&gt;&lt;wsp:rsid wsp:val=&quot;005632C0&quot;/&gt;&lt;wsp:rsid wsp:val=&quot;00563BD0&quot;/&gt;&lt;wsp:rsid wsp:val=&quot;00565086&quot;/&gt;&lt;wsp:rsid wsp:val=&quot;00566B1F&quot;/&gt;&lt;wsp:rsid wsp:val=&quot;00566D34&quot;/&gt;&lt;wsp:rsid wsp:val=&quot;00566E25&quot;/&gt;&lt;wsp:rsid wsp:val=&quot;00570094&quot;/&gt;&lt;wsp:rsid wsp:val=&quot;00570819&quot;/&gt;&lt;wsp:rsid wsp:val=&quot;005712D7&quot;/&gt;&lt;wsp:rsid wsp:val=&quot;005713AE&quot;/&gt;&lt;wsp:rsid wsp:val=&quot;005720F9&quot;/&gt;&lt;wsp:rsid wsp:val=&quot;005732EB&quot;/&gt;&lt;wsp:rsid wsp:val=&quot;00575277&quot;/&gt;&lt;wsp:rsid wsp:val=&quot;0057681B&quot;/&gt;&lt;wsp:rsid wsp:val=&quot;005777D5&quot;/&gt;&lt;wsp:rsid wsp:val=&quot;00580EDA&quot;/&gt;&lt;wsp:rsid wsp:val=&quot;005821DC&quot;/&gt;&lt;wsp:rsid wsp:val=&quot;0058504F&quot;/&gt;&lt;wsp:rsid wsp:val=&quot;0058527B&quot;/&gt;&lt;wsp:rsid wsp:val=&quot;00585A41&quot;/&gt;&lt;wsp:rsid wsp:val=&quot;00585A71&quot;/&gt;&lt;wsp:rsid wsp:val=&quot;00585C04&quot;/&gt;&lt;wsp:rsid wsp:val=&quot;005868AF&quot;/&gt;&lt;wsp:rsid wsp:val=&quot;00586B9D&quot;/&gt;&lt;wsp:rsid wsp:val=&quot;00587169&quot;/&gt;&lt;wsp:rsid wsp:val=&quot;00587CDC&quot;/&gt;&lt;wsp:rsid wsp:val=&quot;00590D46&quot;/&gt;&lt;wsp:rsid wsp:val=&quot;00591759&quot;/&gt;&lt;wsp:rsid wsp:val=&quot;00593EAA&quot;/&gt;&lt;wsp:rsid wsp:val=&quot;00593F0C&quot;/&gt;&lt;wsp:rsid wsp:val=&quot;00594EFD&quot;/&gt;&lt;wsp:rsid wsp:val=&quot;00595023&quot;/&gt;&lt;wsp:rsid wsp:val=&quot;005951B2&quot;/&gt;&lt;wsp:rsid wsp:val=&quot;00595288&quot;/&gt;&lt;wsp:rsid wsp:val=&quot;005971FF&quot;/&gt;&lt;wsp:rsid wsp:val=&quot;0059720F&quot;/&gt;&lt;wsp:rsid wsp:val=&quot;00597D2C&quot;/&gt;&lt;wsp:rsid wsp:val=&quot;005A0552&quot;/&gt;&lt;wsp:rsid wsp:val=&quot;005A10B7&quot;/&gt;&lt;wsp:rsid wsp:val=&quot;005A42FC&quot;/&gt;&lt;wsp:rsid wsp:val=&quot;005A46DF&quot;/&gt;&lt;wsp:rsid wsp:val=&quot;005A4C71&quot;/&gt;&lt;wsp:rsid wsp:val=&quot;005A4CC7&quot;/&gt;&lt;wsp:rsid wsp:val=&quot;005A513C&quot;/&gt;&lt;wsp:rsid wsp:val=&quot;005A5582&quot;/&gt;&lt;wsp:rsid wsp:val=&quot;005A59D6&quot;/&gt;&lt;wsp:rsid wsp:val=&quot;005A5E6A&quot;/&gt;&lt;wsp:rsid wsp:val=&quot;005A64DB&quot;/&gt;&lt;wsp:rsid wsp:val=&quot;005A6B05&quot;/&gt;&lt;wsp:rsid wsp:val=&quot;005A7BF3&quot;/&gt;&lt;wsp:rsid wsp:val=&quot;005A7FC4&quot;/&gt;&lt;wsp:rsid wsp:val=&quot;005B007D&quot;/&gt;&lt;wsp:rsid wsp:val=&quot;005B214A&quot;/&gt;&lt;wsp:rsid wsp:val=&quot;005B2559&quot;/&gt;&lt;wsp:rsid wsp:val=&quot;005B2E87&quot;/&gt;&lt;wsp:rsid wsp:val=&quot;005B3232&quot;/&gt;&lt;wsp:rsid wsp:val=&quot;005B4115&quot;/&gt;&lt;wsp:rsid wsp:val=&quot;005B4803&quot;/&gt;&lt;wsp:rsid wsp:val=&quot;005B4E2F&quot;/&gt;&lt;wsp:rsid wsp:val=&quot;005B606A&quot;/&gt;&lt;wsp:rsid wsp:val=&quot;005C0740&quot;/&gt;&lt;wsp:rsid wsp:val=&quot;005C0FA7&quot;/&gt;&lt;wsp:rsid wsp:val=&quot;005C1489&quot;/&gt;&lt;wsp:rsid wsp:val=&quot;005C1BA1&quot;/&gt;&lt;wsp:rsid wsp:val=&quot;005C1F2E&quot;/&gt;&lt;wsp:rsid wsp:val=&quot;005C2861&quot;/&gt;&lt;wsp:rsid wsp:val=&quot;005C305B&quot;/&gt;&lt;wsp:rsid wsp:val=&quot;005C31D6&quot;/&gt;&lt;wsp:rsid wsp:val=&quot;005C34EA&quot;/&gt;&lt;wsp:rsid wsp:val=&quot;005C3ED1&quot;/&gt;&lt;wsp:rsid wsp:val=&quot;005C3F3A&quot;/&gt;&lt;wsp:rsid wsp:val=&quot;005C3F59&quot;/&gt;&lt;wsp:rsid wsp:val=&quot;005C4824&quot;/&gt;&lt;wsp:rsid wsp:val=&quot;005C4DB9&quot;/&gt;&lt;wsp:rsid wsp:val=&quot;005C576A&quot;/&gt;&lt;wsp:rsid wsp:val=&quot;005C6785&quot;/&gt;&lt;wsp:rsid wsp:val=&quot;005C6D18&quot;/&gt;&lt;wsp:rsid wsp:val=&quot;005D0662&quot;/&gt;&lt;wsp:rsid wsp:val=&quot;005D1EF5&quot;/&gt;&lt;wsp:rsid wsp:val=&quot;005D274E&quot;/&gt;&lt;wsp:rsid wsp:val=&quot;005D29FC&quot;/&gt;&lt;wsp:rsid wsp:val=&quot;005D2F8F&quot;/&gt;&lt;wsp:rsid wsp:val=&quot;005D401D&quot;/&gt;&lt;wsp:rsid wsp:val=&quot;005D41F8&quot;/&gt;&lt;wsp:rsid wsp:val=&quot;005D57D8&quot;/&gt;&lt;wsp:rsid wsp:val=&quot;005D646E&quot;/&gt;&lt;wsp:rsid wsp:val=&quot;005D6553&quot;/&gt;&lt;wsp:rsid wsp:val=&quot;005D7E69&quot;/&gt;&lt;wsp:rsid wsp:val=&quot;005D7E6B&quot;/&gt;&lt;wsp:rsid wsp:val=&quot;005E030E&quot;/&gt;&lt;wsp:rsid wsp:val=&quot;005E092A&quot;/&gt;&lt;wsp:rsid wsp:val=&quot;005E2452&quot;/&gt;&lt;wsp:rsid wsp:val=&quot;005E42B8&quot;/&gt;&lt;wsp:rsid wsp:val=&quot;005E5C7E&quot;/&gt;&lt;wsp:rsid wsp:val=&quot;005E752F&quot;/&gt;&lt;wsp:rsid wsp:val=&quot;005E7B1C&quot;/&gt;&lt;wsp:rsid wsp:val=&quot;005F0BC3&quot;/&gt;&lt;wsp:rsid wsp:val=&quot;005F15B4&quot;/&gt;&lt;wsp:rsid wsp:val=&quot;005F3323&quot;/&gt;&lt;wsp:rsid wsp:val=&quot;005F3B95&quot;/&gt;&lt;wsp:rsid wsp:val=&quot;005F3F00&quot;/&gt;&lt;wsp:rsid wsp:val=&quot;005F4465&quot;/&gt;&lt;wsp:rsid wsp:val=&quot;005F7753&quot;/&gt;&lt;wsp:rsid wsp:val=&quot;005F79C2&quot;/&gt;&lt;wsp:rsid wsp:val=&quot;005F7E74&quot;/&gt;&lt;wsp:rsid wsp:val=&quot;00601F62&quot;/&gt;&lt;wsp:rsid wsp:val=&quot;0060247B&quot;/&gt;&lt;wsp:rsid wsp:val=&quot;006042EE&quot;/&gt;&lt;wsp:rsid wsp:val=&quot;006058DD&quot;/&gt;&lt;wsp:rsid wsp:val=&quot;00605D75&quot;/&gt;&lt;wsp:rsid wsp:val=&quot;006065CB&quot;/&gt;&lt;wsp:rsid wsp:val=&quot;0060716C&quot;/&gt;&lt;wsp:rsid wsp:val=&quot;0061016D&quot;/&gt;&lt;wsp:rsid wsp:val=&quot;006101B9&quot;/&gt;&lt;wsp:rsid wsp:val=&quot;00610AFF&quot;/&gt;&lt;wsp:rsid wsp:val=&quot;0061127A&quot;/&gt;&lt;wsp:rsid wsp:val=&quot;0061185B&quot;/&gt;&lt;wsp:rsid wsp:val=&quot;00611861&quot;/&gt;&lt;wsp:rsid wsp:val=&quot;00612217&quot;/&gt;&lt;wsp:rsid wsp:val=&quot;0061254C&quot;/&gt;&lt;wsp:rsid wsp:val=&quot;006139A7&quot;/&gt;&lt;wsp:rsid wsp:val=&quot;006160A7&quot;/&gt;&lt;wsp:rsid wsp:val=&quot;006166A4&quot;/&gt;&lt;wsp:rsid wsp:val=&quot;0061724F&quot;/&gt;&lt;wsp:rsid wsp:val=&quot;00617EBC&quot;/&gt;&lt;wsp:rsid wsp:val=&quot;006220AD&quot;/&gt;&lt;wsp:rsid wsp:val=&quot;006223CB&quot;/&gt;&lt;wsp:rsid wsp:val=&quot;00622AA0&quot;/&gt;&lt;wsp:rsid wsp:val=&quot;00622AD8&quot;/&gt;&lt;wsp:rsid wsp:val=&quot;00622E7B&quot;/&gt;&lt;wsp:rsid wsp:val=&quot;006235E3&quot;/&gt;&lt;wsp:rsid wsp:val=&quot;0062374A&quot;/&gt;&lt;wsp:rsid wsp:val=&quot;006243FD&quot;/&gt;&lt;wsp:rsid wsp:val=&quot;006256D5&quot;/&gt;&lt;wsp:rsid wsp:val=&quot;00626102&quot;/&gt;&lt;wsp:rsid wsp:val=&quot;00626AE3&quot;/&gt;&lt;wsp:rsid wsp:val=&quot;0063207B&quot;/&gt;&lt;wsp:rsid wsp:val=&quot;006324D1&quot;/&gt;&lt;wsp:rsid wsp:val=&quot;006325F1&quot;/&gt;&lt;wsp:rsid wsp:val=&quot;0063285D&quot;/&gt;&lt;wsp:rsid wsp:val=&quot;0063328C&quot;/&gt;&lt;wsp:rsid wsp:val=&quot;00633814&quot;/&gt;&lt;wsp:rsid wsp:val=&quot;00633BE9&quot;/&gt;&lt;wsp:rsid wsp:val=&quot;00633D4C&quot;/&gt;&lt;wsp:rsid wsp:val=&quot;006365AC&quot;/&gt;&lt;wsp:rsid wsp:val=&quot;00640A34&quot;/&gt;&lt;wsp:rsid wsp:val=&quot;00640B3B&quot;/&gt;&lt;wsp:rsid wsp:val=&quot;00640CDD&quot;/&gt;&lt;wsp:rsid wsp:val=&quot;00642F8C&quot;/&gt;&lt;wsp:rsid wsp:val=&quot;00643098&quot;/&gt;&lt;wsp:rsid wsp:val=&quot;00646C39&quot;/&gt;&lt;wsp:rsid wsp:val=&quot;00647A4F&quot;/&gt;&lt;wsp:rsid wsp:val=&quot;00647BAF&quot;/&gt;&lt;wsp:rsid wsp:val=&quot;00650432&quot;/&gt;&lt;wsp:rsid wsp:val=&quot;00650E73&quot;/&gt;&lt;wsp:rsid wsp:val=&quot;00652370&quot;/&gt;&lt;wsp:rsid wsp:val=&quot;00652F73&quot;/&gt;&lt;wsp:rsid wsp:val=&quot;00653467&quot;/&gt;&lt;wsp:rsid wsp:val=&quot;0065499C&quot;/&gt;&lt;wsp:rsid wsp:val=&quot;006549F4&quot;/&gt;&lt;wsp:rsid wsp:val=&quot;006553A4&quot;/&gt;&lt;wsp:rsid wsp:val=&quot;00657823&quot;/&gt;&lt;wsp:rsid wsp:val=&quot;00660028&quot;/&gt;&lt;wsp:rsid wsp:val=&quot;00661CA4&quot;/&gt;&lt;wsp:rsid wsp:val=&quot;00661F2A&quot;/&gt;&lt;wsp:rsid wsp:val=&quot;00662E80&quot;/&gt;&lt;wsp:rsid wsp:val=&quot;00662F5C&quot;/&gt;&lt;wsp:rsid wsp:val=&quot;00664111&quot;/&gt;&lt;wsp:rsid wsp:val=&quot;00664293&quot;/&gt;&lt;wsp:rsid wsp:val=&quot;00664949&quot;/&gt;&lt;wsp:rsid wsp:val=&quot;00664DA1&quot;/&gt;&lt;wsp:rsid wsp:val=&quot;00666384&quot;/&gt;&lt;wsp:rsid wsp:val=&quot;006664AC&quot;/&gt;&lt;wsp:rsid wsp:val=&quot;00667070&quot;/&gt;&lt;wsp:rsid wsp:val=&quot;00667E08&quot;/&gt;&lt;wsp:rsid wsp:val=&quot;00671BFD&quot;/&gt;&lt;wsp:rsid wsp:val=&quot;00672CB6&quot;/&gt;&lt;wsp:rsid wsp:val=&quot;00674564&quot;/&gt;&lt;wsp:rsid wsp:val=&quot;006749AA&quot;/&gt;&lt;wsp:rsid wsp:val=&quot;0067676B&quot;/&gt;&lt;wsp:rsid wsp:val=&quot;0067749B&quot;/&gt;&lt;wsp:rsid wsp:val=&quot;006777C3&quot;/&gt;&lt;wsp:rsid wsp:val=&quot;00677E39&quot;/&gt;&lt;wsp:rsid wsp:val=&quot;00681A1B&quot;/&gt;&lt;wsp:rsid wsp:val=&quot;00683A3E&quot;/&gt;&lt;wsp:rsid wsp:val=&quot;006865E8&quot;/&gt;&lt;wsp:rsid wsp:val=&quot;0068689E&quot;/&gt;&lt;wsp:rsid wsp:val=&quot;00687042&quot;/&gt;&lt;wsp:rsid wsp:val=&quot;00687771&quot;/&gt;&lt;wsp:rsid wsp:val=&quot;00690450&quot;/&gt;&lt;wsp:rsid wsp:val=&quot;006922EB&quot;/&gt;&lt;wsp:rsid wsp:val=&quot;00692C23&quot;/&gt;&lt;wsp:rsid wsp:val=&quot;00693862&quot;/&gt;&lt;wsp:rsid wsp:val=&quot;006952BB&quot;/&gt;&lt;wsp:rsid wsp:val=&quot;00696FF6&quot;/&gt;&lt;wsp:rsid wsp:val=&quot;00697CF3&quot;/&gt;&lt;wsp:rsid wsp:val=&quot;006A166F&quot;/&gt;&lt;wsp:rsid wsp:val=&quot;006A23DD&quot;/&gt;&lt;wsp:rsid wsp:val=&quot;006A35A3&quot;/&gt;&lt;wsp:rsid wsp:val=&quot;006A3CF0&quot;/&gt;&lt;wsp:rsid wsp:val=&quot;006A3E39&quot;/&gt;&lt;wsp:rsid wsp:val=&quot;006A4664&quot;/&gt;&lt;wsp:rsid wsp:val=&quot;006A5EC3&quot;/&gt;&lt;wsp:rsid wsp:val=&quot;006A72E4&quot;/&gt;&lt;wsp:rsid wsp:val=&quot;006A7727&quot;/&gt;&lt;wsp:rsid wsp:val=&quot;006A78BB&quot;/&gt;&lt;wsp:rsid wsp:val=&quot;006B01FC&quot;/&gt;&lt;wsp:rsid wsp:val=&quot;006B0397&quot;/&gt;&lt;wsp:rsid wsp:val=&quot;006B0B4B&quot;/&gt;&lt;wsp:rsid wsp:val=&quot;006B1892&quot;/&gt;&lt;wsp:rsid wsp:val=&quot;006B1FD5&quot;/&gt;&lt;wsp:rsid wsp:val=&quot;006B27CE&quot;/&gt;&lt;wsp:rsid wsp:val=&quot;006B3077&quot;/&gt;&lt;wsp:rsid wsp:val=&quot;006B4A1B&quot;/&gt;&lt;wsp:rsid wsp:val=&quot;006B4C47&quot;/&gt;&lt;wsp:rsid wsp:val=&quot;006B654B&quot;/&gt;&lt;wsp:rsid wsp:val=&quot;006C0016&quot;/&gt;&lt;wsp:rsid wsp:val=&quot;006C0DF8&quot;/&gt;&lt;wsp:rsid wsp:val=&quot;006C14CA&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C6D85&quot;/&gt;&lt;wsp:rsid wsp:val=&quot;006C7242&quot;/&gt;&lt;wsp:rsid wsp:val=&quot;006D1D37&quot;/&gt;&lt;wsp:rsid wsp:val=&quot;006D297F&quot;/&gt;&lt;wsp:rsid wsp:val=&quot;006D2E4C&quot;/&gt;&lt;wsp:rsid wsp:val=&quot;006D3DD6&quot;/&gt;&lt;wsp:rsid wsp:val=&quot;006D4B84&quot;/&gt;&lt;wsp:rsid wsp:val=&quot;006D6EE5&quot;/&gt;&lt;wsp:rsid wsp:val=&quot;006E0888&quot;/&gt;&lt;wsp:rsid wsp:val=&quot;006E1865&quot;/&gt;&lt;wsp:rsid wsp:val=&quot;006E1C6D&quot;/&gt;&lt;wsp:rsid wsp:val=&quot;006E3457&quot;/&gt;&lt;wsp:rsid wsp:val=&quot;006E5438&quot;/&gt;&lt;wsp:rsid wsp:val=&quot;006E5604&quot;/&gt;&lt;wsp:rsid wsp:val=&quot;006E5DEA&quot;/&gt;&lt;wsp:rsid wsp:val=&quot;006F06E8&quot;/&gt;&lt;wsp:rsid wsp:val=&quot;006F09ED&quot;/&gt;&lt;wsp:rsid wsp:val=&quot;006F2D91&quot;/&gt;&lt;wsp:rsid wsp:val=&quot;006F3CD2&quot;/&gt;&lt;wsp:rsid wsp:val=&quot;006F5D69&quot;/&gt;&lt;wsp:rsid wsp:val=&quot;006F6A06&quot;/&gt;&lt;wsp:rsid wsp:val=&quot;0070037F&quot;/&gt;&lt;wsp:rsid wsp:val=&quot;007006D5&quot;/&gt;&lt;wsp:rsid wsp:val=&quot;00700DFF&quot;/&gt;&lt;wsp:rsid wsp:val=&quot;007014DA&quot;/&gt;&lt;wsp:rsid wsp:val=&quot;00702D05&quot;/&gt;&lt;wsp:rsid wsp:val=&quot;007039FB&quot;/&gt;&lt;wsp:rsid wsp:val=&quot;00704D03&quot;/&gt;&lt;wsp:rsid wsp:val=&quot;007050F6&quot;/&gt;&lt;wsp:rsid wsp:val=&quot;007051FD&quot;/&gt;&lt;wsp:rsid wsp:val=&quot;00707869&quot;/&gt;&lt;wsp:rsid wsp:val=&quot;00707DBF&quot;/&gt;&lt;wsp:rsid wsp:val=&quot;00707F2D&quot;/&gt;&lt;wsp:rsid wsp:val=&quot;0071138E&quot;/&gt;&lt;wsp:rsid wsp:val=&quot;00711A3A&quot;/&gt;&lt;wsp:rsid wsp:val=&quot;007128CA&quot;/&gt;&lt;wsp:rsid wsp:val=&quot;007129A8&quot;/&gt;&lt;wsp:rsid wsp:val=&quot;0071304D&quot;/&gt;&lt;wsp:rsid wsp:val=&quot;0071331D&quot;/&gt;&lt;wsp:rsid wsp:val=&quot;00714E77&quot;/&gt;&lt;wsp:rsid wsp:val=&quot;0071509D&quot;/&gt;&lt;wsp:rsid wsp:val=&quot;0071621E&quot;/&gt;&lt;wsp:rsid wsp:val=&quot;00716AEF&quot;/&gt;&lt;wsp:rsid wsp:val=&quot;00717042&quot;/&gt;&lt;wsp:rsid wsp:val=&quot;0071715C&quot;/&gt;&lt;wsp:rsid wsp:val=&quot;0071789D&quot;/&gt;&lt;wsp:rsid wsp:val=&quot;00720985&quot;/&gt;&lt;wsp:rsid wsp:val=&quot;007214E3&quot;/&gt;&lt;wsp:rsid wsp:val=&quot;00721508&quot;/&gt;&lt;wsp:rsid wsp:val=&quot;007220ED&quot;/&gt;&lt;wsp:rsid wsp:val=&quot;007226EC&quot;/&gt;&lt;wsp:rsid wsp:val=&quot;00722E05&quot;/&gt;&lt;wsp:rsid wsp:val=&quot;00722FEC&quot;/&gt;&lt;wsp:rsid wsp:val=&quot;00724AFD&quot;/&gt;&lt;wsp:rsid wsp:val=&quot;00724C84&quot;/&gt;&lt;wsp:rsid wsp:val=&quot;00725DD8&quot;/&gt;&lt;wsp:rsid wsp:val=&quot;00726FF8&quot;/&gt;&lt;wsp:rsid wsp:val=&quot;007276AF&quot;/&gt;&lt;wsp:rsid wsp:val=&quot;00727AA0&quot;/&gt;&lt;wsp:rsid wsp:val=&quot;00727C5E&quot;/&gt;&lt;wsp:rsid wsp:val=&quot;007304C8&quot;/&gt;&lt;wsp:rsid wsp:val=&quot;007326B5&quot;/&gt;&lt;wsp:rsid wsp:val=&quot;0073271F&quot;/&gt;&lt;wsp:rsid wsp:val=&quot;00733569&quot;/&gt;&lt;wsp:rsid wsp:val=&quot;00735272&quot;/&gt;&lt;wsp:rsid wsp:val=&quot;00735686&quot;/&gt;&lt;wsp:rsid wsp:val=&quot;00735CF3&quot;/&gt;&lt;wsp:rsid wsp:val=&quot;00736252&quot;/&gt;&lt;wsp:rsid wsp:val=&quot;007401D1&quot;/&gt;&lt;wsp:rsid wsp:val=&quot;0074117A&quot;/&gt;&lt;wsp:rsid wsp:val=&quot;00742113&quot;/&gt;&lt;wsp:rsid wsp:val=&quot;0074370F&quot;/&gt;&lt;wsp:rsid wsp:val=&quot;00743F33&quot;/&gt;&lt;wsp:rsid wsp:val=&quot;007452EF&quot;/&gt;&lt;wsp:rsid wsp:val=&quot;00746346&quot;/&gt;&lt;wsp:rsid wsp:val=&quot;0074645A&quot;/&gt;&lt;wsp:rsid wsp:val=&quot;00746AC9&quot;/&gt;&lt;wsp:rsid wsp:val=&quot;00746E65&quot;/&gt;&lt;wsp:rsid wsp:val=&quot;00747067&quot;/&gt;&lt;wsp:rsid wsp:val=&quot;007518C3&quot;/&gt;&lt;wsp:rsid wsp:val=&quot;00752ED8&quot;/&gt;&lt;wsp:rsid wsp:val=&quot;00753588&quot;/&gt;&lt;wsp:rsid wsp:val=&quot;007539B0&quot;/&gt;&lt;wsp:rsid wsp:val=&quot;00753F14&quot;/&gt;&lt;wsp:rsid wsp:val=&quot;007542C3&quot;/&gt;&lt;wsp:rsid wsp:val=&quot;00754AB0&quot;/&gt;&lt;wsp:rsid wsp:val=&quot;007550F6&quot;/&gt;&lt;wsp:rsid wsp:val=&quot;00755241&quot;/&gt;&lt;wsp:rsid wsp:val=&quot;00756249&quot;/&gt;&lt;wsp:rsid wsp:val=&quot;00756AA3&quot;/&gt;&lt;wsp:rsid wsp:val=&quot;00756E1F&quot;/&gt;&lt;wsp:rsid wsp:val=&quot;00757AC3&quot;/&gt;&lt;wsp:rsid wsp:val=&quot;00760284&quot;/&gt;&lt;wsp:rsid wsp:val=&quot;007626DF&quot;/&gt;&lt;wsp:rsid wsp:val=&quot;007651EC&quot;/&gt;&lt;wsp:rsid wsp:val=&quot;007656C0&quot;/&gt;&lt;wsp:rsid wsp:val=&quot;00765802&quot;/&gt;&lt;wsp:rsid wsp:val=&quot;00765E71&quot;/&gt;&lt;wsp:rsid wsp:val=&quot;00766A25&quot;/&gt;&lt;wsp:rsid wsp:val=&quot;00766FA4&quot;/&gt;&lt;wsp:rsid wsp:val=&quot;007676E2&quot;/&gt;&lt;wsp:rsid wsp:val=&quot;00767C88&quot;/&gt;&lt;wsp:rsid wsp:val=&quot;00767EB5&quot;/&gt;&lt;wsp:rsid wsp:val=&quot;007739A0&quot;/&gt;&lt;wsp:rsid wsp:val=&quot;00773EF5&quot;/&gt;&lt;wsp:rsid wsp:val=&quot;00774D64&quot;/&gt;&lt;wsp:rsid wsp:val=&quot;0077505F&quot;/&gt;&lt;wsp:rsid wsp:val=&quot;00775BF0&quot;/&gt;&lt;wsp:rsid wsp:val=&quot;00775D6F&quot;/&gt;&lt;wsp:rsid wsp:val=&quot;00775E79&quot;/&gt;&lt;wsp:rsid wsp:val=&quot;00776D59&quot;/&gt;&lt;wsp:rsid wsp:val=&quot;007777BC&quot;/&gt;&lt;wsp:rsid wsp:val=&quot;00780286&quot;/&gt;&lt;wsp:rsid wsp:val=&quot;00780E1F&quot;/&gt;&lt;wsp:rsid wsp:val=&quot;00780F9A&quot;/&gt;&lt;wsp:rsid wsp:val=&quot;007816EB&quot;/&gt;&lt;wsp:rsid wsp:val=&quot;00781C50&quot;/&gt;&lt;wsp:rsid wsp:val=&quot;00782369&quot;/&gt;&lt;wsp:rsid wsp:val=&quot;0078256F&quot;/&gt;&lt;wsp:rsid wsp:val=&quot;00782C2A&quot;/&gt;&lt;wsp:rsid wsp:val=&quot;00783815&quot;/&gt;&lt;wsp:rsid wsp:val=&quot;00785082&quot;/&gt;&lt;wsp:rsid wsp:val=&quot;0078549F&quot;/&gt;&lt;wsp:rsid wsp:val=&quot;00785D27&quot;/&gt;&lt;wsp:rsid wsp:val=&quot;00786077&quot;/&gt;&lt;wsp:rsid wsp:val=&quot;00787719&quot;/&gt;&lt;wsp:rsid wsp:val=&quot;0078791B&quot;/&gt;&lt;wsp:rsid wsp:val=&quot;00787B3C&quot;/&gt;&lt;wsp:rsid wsp:val=&quot;00790827&quot;/&gt;&lt;wsp:rsid wsp:val=&quot;00790FE1&quot;/&gt;&lt;wsp:rsid wsp:val=&quot;0079102A&quot;/&gt;&lt;wsp:rsid wsp:val=&quot;00792A7F&quot;/&gt;&lt;wsp:rsid wsp:val=&quot;00792C21&quot;/&gt;&lt;wsp:rsid wsp:val=&quot;00793295&quot;/&gt;&lt;wsp:rsid wsp:val=&quot;007939BD&quot;/&gt;&lt;wsp:rsid wsp:val=&quot;00793CAA&quot;/&gt;&lt;wsp:rsid wsp:val=&quot;00797322&quot;/&gt;&lt;wsp:rsid wsp:val=&quot;007975C2&quot;/&gt;&lt;wsp:rsid wsp:val=&quot;007976FC&quot;/&gt;&lt;wsp:rsid wsp:val=&quot;007A0774&quot;/&gt;&lt;wsp:rsid wsp:val=&quot;007A0836&quot;/&gt;&lt;wsp:rsid wsp:val=&quot;007A0BD7&quot;/&gt;&lt;wsp:rsid wsp:val=&quot;007A2E4A&quot;/&gt;&lt;wsp:rsid wsp:val=&quot;007A312A&quot;/&gt;&lt;wsp:rsid wsp:val=&quot;007A5000&quot;/&gt;&lt;wsp:rsid wsp:val=&quot;007A5480&quot;/&gt;&lt;wsp:rsid wsp:val=&quot;007A56A5&quot;/&gt;&lt;wsp:rsid wsp:val=&quot;007A5771&quot;/&gt;&lt;wsp:rsid wsp:val=&quot;007A61C5&quot;/&gt;&lt;wsp:rsid wsp:val=&quot;007A695A&quot;/&gt;&lt;wsp:rsid wsp:val=&quot;007B0CAE&quot;/&gt;&lt;wsp:rsid wsp:val=&quot;007B11C9&quot;/&gt;&lt;wsp:rsid wsp:val=&quot;007B1786&quot;/&gt;&lt;wsp:rsid wsp:val=&quot;007B1C2D&quot;/&gt;&lt;wsp:rsid wsp:val=&quot;007B24C8&quot;/&gt;&lt;wsp:rsid wsp:val=&quot;007B3E3B&quot;/&gt;&lt;wsp:rsid wsp:val=&quot;007B3F39&quot;/&gt;&lt;wsp:rsid wsp:val=&quot;007B40AE&quot;/&gt;&lt;wsp:rsid wsp:val=&quot;007B52BD&quot;/&gt;&lt;wsp:rsid wsp:val=&quot;007B7E3A&quot;/&gt;&lt;wsp:rsid wsp:val=&quot;007B7F60&quot;/&gt;&lt;wsp:rsid wsp:val=&quot;007C13E4&quot;/&gt;&lt;wsp:rsid wsp:val=&quot;007C14F2&quot;/&gt;&lt;wsp:rsid wsp:val=&quot;007C1C9B&quot;/&gt;&lt;wsp:rsid wsp:val=&quot;007C3799&quot;/&gt;&lt;wsp:rsid wsp:val=&quot;007C3A6B&quot;/&gt;&lt;wsp:rsid wsp:val=&quot;007C5056&quot;/&gt;&lt;wsp:rsid wsp:val=&quot;007C5217&quot;/&gt;&lt;wsp:rsid wsp:val=&quot;007C561A&quot;/&gt;&lt;wsp:rsid wsp:val=&quot;007C6072&quot;/&gt;&lt;wsp:rsid wsp:val=&quot;007C6B94&quot;/&gt;&lt;wsp:rsid wsp:val=&quot;007C6F7C&quot;/&gt;&lt;wsp:rsid wsp:val=&quot;007C73BA&quot;/&gt;&lt;wsp:rsid wsp:val=&quot;007C7DBB&quot;/&gt;&lt;wsp:rsid wsp:val=&quot;007C7DD6&quot;/&gt;&lt;wsp:rsid wsp:val=&quot;007D033A&quot;/&gt;&lt;wsp:rsid wsp:val=&quot;007D11F5&quot;/&gt;&lt;wsp:rsid wsp:val=&quot;007D1E4F&quot;/&gt;&lt;wsp:rsid wsp:val=&quot;007D1F6A&quot;/&gt;&lt;wsp:rsid wsp:val=&quot;007D28CC&quot;/&gt;&lt;wsp:rsid wsp:val=&quot;007D46FC&quot;/&gt;&lt;wsp:rsid wsp:val=&quot;007D527D&quot;/&gt;&lt;wsp:rsid wsp:val=&quot;007D5B75&quot;/&gt;&lt;wsp:rsid wsp:val=&quot;007D6BA8&quot;/&gt;&lt;wsp:rsid wsp:val=&quot;007E0957&quot;/&gt;&lt;wsp:rsid wsp:val=&quot;007E257B&quot;/&gt;&lt;wsp:rsid wsp:val=&quot;007E442D&quot;/&gt;&lt;wsp:rsid wsp:val=&quot;007E462B&quot;/&gt;&lt;wsp:rsid wsp:val=&quot;007E6C62&quot;/&gt;&lt;wsp:rsid wsp:val=&quot;007E7D11&quot;/&gt;&lt;wsp:rsid wsp:val=&quot;007F13AB&quot;/&gt;&lt;wsp:rsid wsp:val=&quot;007F1B74&quot;/&gt;&lt;wsp:rsid wsp:val=&quot;007F254B&quot;/&gt;&lt;wsp:rsid wsp:val=&quot;007F3690&quot;/&gt;&lt;wsp:rsid wsp:val=&quot;007F5FA9&quot;/&gt;&lt;wsp:rsid wsp:val=&quot;007F6037&quot;/&gt;&lt;wsp:rsid wsp:val=&quot;007F63D8&quot;/&gt;&lt;wsp:rsid wsp:val=&quot;007F76D6&quot;/&gt;&lt;wsp:rsid wsp:val=&quot;007F7843&quot;/&gt;&lt;wsp:rsid wsp:val=&quot;008001E2&quot;/&gt;&lt;wsp:rsid wsp:val=&quot;0080058F&quot;/&gt;&lt;wsp:rsid wsp:val=&quot;008025E0&quot;/&gt;&lt;wsp:rsid wsp:val=&quot;00802B35&quot;/&gt;&lt;wsp:rsid wsp:val=&quot;00803901&quot;/&gt;&lt;wsp:rsid wsp:val=&quot;00803F18&quot;/&gt;&lt;wsp:rsid wsp:val=&quot;008054A9&quot;/&gt;&lt;wsp:rsid wsp:val=&quot;00805D1F&quot;/&gt;&lt;wsp:rsid wsp:val=&quot;0080607C&quot;/&gt;&lt;wsp:rsid wsp:val=&quot;008065D8&quot;/&gt;&lt;wsp:rsid wsp:val=&quot;00806ACF&quot;/&gt;&lt;wsp:rsid wsp:val=&quot;00807673&quot;/&gt;&lt;wsp:rsid wsp:val=&quot;00810C2F&quot;/&gt;&lt;wsp:rsid wsp:val=&quot;008126A6&quot;/&gt;&lt;wsp:rsid wsp:val=&quot;008129A0&quot;/&gt;&lt;wsp:rsid wsp:val=&quot;00812A9F&quot;/&gt;&lt;wsp:rsid wsp:val=&quot;00814946&quot;/&gt;&lt;wsp:rsid wsp:val=&quot;0081730E&quot;/&gt;&lt;wsp:rsid wsp:val=&quot;008173AE&quot;/&gt;&lt;wsp:rsid wsp:val=&quot;00820C6C&quot;/&gt;&lt;wsp:rsid wsp:val=&quot;00823701&quot;/&gt;&lt;wsp:rsid wsp:val=&quot;00824406&quot;/&gt;&lt;wsp:rsid wsp:val=&quot;00825137&quot;/&gt;&lt;wsp:rsid wsp:val=&quot;008260F6&quot;/&gt;&lt;wsp:rsid wsp:val=&quot;008274F9&quot;/&gt;&lt;wsp:rsid wsp:val=&quot;00827F0C&quot;/&gt;&lt;wsp:rsid wsp:val=&quot;008311CB&quot;/&gt;&lt;wsp:rsid wsp:val=&quot;0083340C&quot;/&gt;&lt;wsp:rsid wsp:val=&quot;00834300&quot;/&gt;&lt;wsp:rsid wsp:val=&quot;0083467F&quot;/&gt;&lt;wsp:rsid wsp:val=&quot;00835BC5&quot;/&gt;&lt;wsp:rsid wsp:val=&quot;0083692D&quot;/&gt;&lt;wsp:rsid wsp:val=&quot;00836AF7&quot;/&gt;&lt;wsp:rsid wsp:val=&quot;00836AFF&quot;/&gt;&lt;wsp:rsid wsp:val=&quot;008371A6&quot;/&gt;&lt;wsp:rsid wsp:val=&quot;00837977&quot;/&gt;&lt;wsp:rsid wsp:val=&quot;0084223D&quot;/&gt;&lt;wsp:rsid wsp:val=&quot;00842F2C&quot;/&gt;&lt;wsp:rsid wsp:val=&quot;00844EA7&quot;/&gt;&lt;wsp:rsid wsp:val=&quot;00844F7D&quot;/&gt;&lt;wsp:rsid wsp:val=&quot;00845417&quot;/&gt;&lt;wsp:rsid wsp:val=&quot;0084578B&quot;/&gt;&lt;wsp:rsid wsp:val=&quot;00845F76&quot;/&gt;&lt;wsp:rsid wsp:val=&quot;00846104&quot;/&gt;&lt;wsp:rsid wsp:val=&quot;00846736&quot;/&gt;&lt;wsp:rsid wsp:val=&quot;00847D71&quot;/&gt;&lt;wsp:rsid wsp:val=&quot;0085038C&quot;/&gt;&lt;wsp:rsid wsp:val=&quot;008505DC&quot;/&gt;&lt;wsp:rsid wsp:val=&quot;008507AF&quot;/&gt;&lt;wsp:rsid wsp:val=&quot;00852B9E&quot;/&gt;&lt;wsp:rsid wsp:val=&quot;00852DDA&quot;/&gt;&lt;wsp:rsid wsp:val=&quot;00853C97&quot;/&gt;&lt;wsp:rsid wsp:val=&quot;00853EEA&quot;/&gt;&lt;wsp:rsid wsp:val=&quot;008541F6&quot;/&gt;&lt;wsp:rsid wsp:val=&quot;00854A4F&quot;/&gt;&lt;wsp:rsid wsp:val=&quot;008559AF&quot;/&gt;&lt;wsp:rsid wsp:val=&quot;008563DB&quot;/&gt;&lt;wsp:rsid wsp:val=&quot;008609BE&quot;/&gt;&lt;wsp:rsid wsp:val=&quot;008612B1&quot;/&gt;&lt;wsp:rsid wsp:val=&quot;00861563&quot;/&gt;&lt;wsp:rsid wsp:val=&quot;00861A3E&quot;/&gt;&lt;wsp:rsid wsp:val=&quot;008627C0&quot;/&gt;&lt;wsp:rsid wsp:val=&quot;008632EC&quot;/&gt;&lt;wsp:rsid wsp:val=&quot;0086492A&quot;/&gt;&lt;wsp:rsid wsp:val=&quot;00866C77&quot;/&gt;&lt;wsp:rsid wsp:val=&quot;00867362&quot;/&gt;&lt;wsp:rsid wsp:val=&quot;00867906&quot;/&gt;&lt;wsp:rsid wsp:val=&quot;00867932&quot;/&gt;&lt;wsp:rsid wsp:val=&quot;00867F9A&quot;/&gt;&lt;wsp:rsid wsp:val=&quot;008700B1&quot;/&gt;&lt;wsp:rsid wsp:val=&quot;00870441&quot;/&gt;&lt;wsp:rsid wsp:val=&quot;00870954&quot;/&gt;&lt;wsp:rsid wsp:val=&quot;00872B8C&quot;/&gt;&lt;wsp:rsid wsp:val=&quot;0087302F&quot;/&gt;&lt;wsp:rsid wsp:val=&quot;00873354&quot;/&gt;&lt;wsp:rsid wsp:val=&quot;0087353D&quot;/&gt;&lt;wsp:rsid wsp:val=&quot;00873615&quot;/&gt;&lt;wsp:rsid wsp:val=&quot;008744E8&quot;/&gt;&lt;wsp:rsid wsp:val=&quot;0087683F&quot;/&gt;&lt;wsp:rsid wsp:val=&quot;00877D67&quot;/&gt;&lt;wsp:rsid wsp:val=&quot;00880514&quot;/&gt;&lt;wsp:rsid wsp:val=&quot;008808AD&quot;/&gt;&lt;wsp:rsid wsp:val=&quot;0088098C&quot;/&gt;&lt;wsp:rsid wsp:val=&quot;00880A11&quot;/&gt;&lt;wsp:rsid wsp:val=&quot;0088152F&quot;/&gt;&lt;wsp:rsid wsp:val=&quot;00881CC5&quot;/&gt;&lt;wsp:rsid wsp:val=&quot;00883C97&quot;/&gt;&lt;wsp:rsid wsp:val=&quot;008860ED&quot;/&gt;&lt;wsp:rsid wsp:val=&quot;0089142C&quot;/&gt;&lt;wsp:rsid wsp:val=&quot;00891D5F&quot;/&gt;&lt;wsp:rsid wsp:val=&quot;0089259A&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A1196&quot;/&gt;&lt;wsp:rsid wsp:val=&quot;008A1E3A&quot;/&gt;&lt;wsp:rsid wsp:val=&quot;008A222A&quot;/&gt;&lt;wsp:rsid wsp:val=&quot;008A4608&quot;/&gt;&lt;wsp:rsid wsp:val=&quot;008A660C&quot;/&gt;&lt;wsp:rsid wsp:val=&quot;008A7DF7&quot;/&gt;&lt;wsp:rsid wsp:val=&quot;008B0849&quot;/&gt;&lt;wsp:rsid wsp:val=&quot;008B0D88&quot;/&gt;&lt;wsp:rsid wsp:val=&quot;008B1153&quot;/&gt;&lt;wsp:rsid wsp:val=&quot;008B1393&quot;/&gt;&lt;wsp:rsid wsp:val=&quot;008B24C9&quot;/&gt;&lt;wsp:rsid wsp:val=&quot;008B32A2&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8F8&quot;/&gt;&lt;wsp:rsid wsp:val=&quot;008C492C&quot;/&gt;&lt;wsp:rsid wsp:val=&quot;008C4961&quot;/&gt;&lt;wsp:rsid wsp:val=&quot;008C4E18&quot;/&gt;&lt;wsp:rsid wsp:val=&quot;008C62D3&quot;/&gt;&lt;wsp:rsid wsp:val=&quot;008C68ED&quot;/&gt;&lt;wsp:rsid wsp:val=&quot;008D068C&quot;/&gt;&lt;wsp:rsid wsp:val=&quot;008D1153&quot;/&gt;&lt;wsp:rsid wsp:val=&quot;008D1E9B&quot;/&gt;&lt;wsp:rsid wsp:val=&quot;008D23EF&quot;/&gt;&lt;wsp:rsid wsp:val=&quot;008D3964&quot;/&gt;&lt;wsp:rsid wsp:val=&quot;008D3D2B&quot;/&gt;&lt;wsp:rsid wsp:val=&quot;008D4687&quot;/&gt;&lt;wsp:rsid wsp:val=&quot;008D618A&quot;/&gt;&lt;wsp:rsid wsp:val=&quot;008D7723&quot;/&gt;&lt;wsp:rsid wsp:val=&quot;008E05E2&quot;/&gt;&lt;wsp:rsid wsp:val=&quot;008E0A56&quot;/&gt;&lt;wsp:rsid wsp:val=&quot;008E0BD0&quot;/&gt;&lt;wsp:rsid wsp:val=&quot;008E155A&quot;/&gt;&lt;wsp:rsid wsp:val=&quot;008E1966&quot;/&gt;&lt;wsp:rsid wsp:val=&quot;008E237B&quot;/&gt;&lt;wsp:rsid wsp:val=&quot;008E24F1&quot;/&gt;&lt;wsp:rsid wsp:val=&quot;008E2EC3&quot;/&gt;&lt;wsp:rsid wsp:val=&quot;008E3BF6&quot;/&gt;&lt;wsp:rsid wsp:val=&quot;008E5B73&quot;/&gt;&lt;wsp:rsid wsp:val=&quot;008E671F&quot;/&gt;&lt;wsp:rsid wsp:val=&quot;008F0C04&quot;/&gt;&lt;wsp:rsid wsp:val=&quot;008F3009&quot;/&gt;&lt;wsp:rsid wsp:val=&quot;008F3BDC&quot;/&gt;&lt;wsp:rsid wsp:val=&quot;008F4108&quot;/&gt;&lt;wsp:rsid wsp:val=&quot;008F65E9&quot;/&gt;&lt;wsp:rsid wsp:val=&quot;008F79BC&quot;/&gt;&lt;wsp:rsid wsp:val=&quot;009002B4&quot;/&gt;&lt;wsp:rsid wsp:val=&quot;00900664&quot;/&gt;&lt;wsp:rsid wsp:val=&quot;00901299&quot;/&gt;&lt;wsp:rsid wsp:val=&quot;0090135B&quot;/&gt;&lt;wsp:rsid wsp:val=&quot;009024DA&quot;/&gt;&lt;wsp:rsid wsp:val=&quot;009027D2&quot;/&gt;&lt;wsp:rsid wsp:val=&quot;00903E0D&quot;/&gt;&lt;wsp:rsid wsp:val=&quot;00903E9B&quot;/&gt;&lt;wsp:rsid wsp:val=&quot;009058FF&quot;/&gt;&lt;wsp:rsid wsp:val=&quot;00905C80&quot;/&gt;&lt;wsp:rsid wsp:val=&quot;009060B3&quot;/&gt;&lt;wsp:rsid wsp:val=&quot;0090633B&quot;/&gt;&lt;wsp:rsid wsp:val=&quot;009066AD&quot;/&gt;&lt;wsp:rsid wsp:val=&quot;00910546&quot;/&gt;&lt;wsp:rsid wsp:val=&quot;00910781&quot;/&gt;&lt;wsp:rsid wsp:val=&quot;0091332B&quot;/&gt;&lt;wsp:rsid wsp:val=&quot;0091457A&quot;/&gt;&lt;wsp:rsid wsp:val=&quot;00914627&quot;/&gt;&lt;wsp:rsid wsp:val=&quot;0091471B&quot;/&gt;&lt;wsp:rsid wsp:val=&quot;00915824&quot;/&gt;&lt;wsp:rsid wsp:val=&quot;00915DD5&quot;/&gt;&lt;wsp:rsid wsp:val=&quot;00916DE4&quot;/&gt;&lt;wsp:rsid wsp:val=&quot;00917876&quot;/&gt;&lt;wsp:rsid wsp:val=&quot;0091787E&quot;/&gt;&lt;wsp:rsid wsp:val=&quot;00917F49&quot;/&gt;&lt;wsp:rsid wsp:val=&quot;009203E9&quot;/&gt;&lt;wsp:rsid wsp:val=&quot;00920E68&quot;/&gt;&lt;wsp:rsid wsp:val=&quot;0092154F&quot;/&gt;&lt;wsp:rsid wsp:val=&quot;009221B5&quot;/&gt;&lt;wsp:rsid wsp:val=&quot;00923395&quot;/&gt;&lt;wsp:rsid wsp:val=&quot;00923B10&quot;/&gt;&lt;wsp:rsid wsp:val=&quot;009240AC&quot;/&gt;&lt;wsp:rsid wsp:val=&quot;00925358&quot;/&gt;&lt;wsp:rsid wsp:val=&quot;00925EBC&quot;/&gt;&lt;wsp:rsid wsp:val=&quot;00927414&quot;/&gt;&lt;wsp:rsid wsp:val=&quot;00927ADF&quot;/&gt;&lt;wsp:rsid wsp:val=&quot;00927BD6&quot;/&gt;&lt;wsp:rsid wsp:val=&quot;009301D3&quot;/&gt;&lt;wsp:rsid wsp:val=&quot;00931EE7&quot;/&gt;&lt;wsp:rsid wsp:val=&quot;009335A2&quot;/&gt;&lt;wsp:rsid wsp:val=&quot;00934192&quot;/&gt;&lt;wsp:rsid wsp:val=&quot;00934CA5&quot;/&gt;&lt;wsp:rsid wsp:val=&quot;0093585E&quot;/&gt;&lt;wsp:rsid wsp:val=&quot;00936EB5&quot;/&gt;&lt;wsp:rsid wsp:val=&quot;00937146&quot;/&gt;&lt;wsp:rsid wsp:val=&quot;0093731C&quot;/&gt;&lt;wsp:rsid wsp:val=&quot;00937AB5&quot;/&gt;&lt;wsp:rsid wsp:val=&quot;009404E7&quot;/&gt;&lt;wsp:rsid wsp:val=&quot;00940628&quot;/&gt;&lt;wsp:rsid wsp:val=&quot;00942140&quot;/&gt;&lt;wsp:rsid wsp:val=&quot;0094295A&quot;/&gt;&lt;wsp:rsid wsp:val=&quot;00942FB0&quot;/&gt;&lt;wsp:rsid wsp:val=&quot;00946BAE&quot;/&gt;&lt;wsp:rsid wsp:val=&quot;00947580&quot;/&gt;&lt;wsp:rsid wsp:val=&quot;00947CE5&quot;/&gt;&lt;wsp:rsid wsp:val=&quot;009508D6&quot;/&gt;&lt;wsp:rsid wsp:val=&quot;00950954&quot;/&gt;&lt;wsp:rsid wsp:val=&quot;00951F5F&quot;/&gt;&lt;wsp:rsid wsp:val=&quot;009525A2&quot;/&gt;&lt;wsp:rsid wsp:val=&quot;00952DE7&quot;/&gt;&lt;wsp:rsid wsp:val=&quot;009534ED&quot;/&gt;&lt;wsp:rsid wsp:val=&quot;00954BF6&quot;/&gt;&lt;wsp:rsid wsp:val=&quot;00955158&quot;/&gt;&lt;wsp:rsid wsp:val=&quot;009556D3&quot;/&gt;&lt;wsp:rsid wsp:val=&quot;00955A22&quot;/&gt;&lt;wsp:rsid wsp:val=&quot;00955B0F&quot;/&gt;&lt;wsp:rsid wsp:val=&quot;0095717C&quot;/&gt;&lt;wsp:rsid wsp:val=&quot;009576B6&quot;/&gt;&lt;wsp:rsid wsp:val=&quot;0096010F&quot;/&gt;&lt;wsp:rsid wsp:val=&quot;00960B5E&quot;/&gt;&lt;wsp:rsid wsp:val=&quot;00960CBF&quot;/&gt;&lt;wsp:rsid wsp:val=&quot;009611F8&quot;/&gt;&lt;wsp:rsid wsp:val=&quot;00961FD7&quot;/&gt;&lt;wsp:rsid wsp:val=&quot;009620AA&quot;/&gt;&lt;wsp:rsid wsp:val=&quot;0096267B&quot;/&gt;&lt;wsp:rsid wsp:val=&quot;00963150&quot;/&gt;&lt;wsp:rsid wsp:val=&quot;00963383&quot;/&gt;&lt;wsp:rsid wsp:val=&quot;0096374E&quot;/&gt;&lt;wsp:rsid wsp:val=&quot;009640A6&quot;/&gt;&lt;wsp:rsid wsp:val=&quot;00964678&quot;/&gt;&lt;wsp:rsid wsp:val=&quot;00965667&quot;/&gt;&lt;wsp:rsid wsp:val=&quot;009663DD&quot;/&gt;&lt;wsp:rsid wsp:val=&quot;0096755F&quot;/&gt;&lt;wsp:rsid wsp:val=&quot;00967C6B&quot;/&gt;&lt;wsp:rsid wsp:val=&quot;00967FAB&quot;/&gt;&lt;wsp:rsid wsp:val=&quot;0097045D&quot;/&gt;&lt;wsp:rsid wsp:val=&quot;00971368&quot;/&gt;&lt;wsp:rsid wsp:val=&quot;009739A5&quot;/&gt;&lt;wsp:rsid wsp:val=&quot;00975D7B&quot;/&gt;&lt;wsp:rsid wsp:val=&quot;00976B41&quot;/&gt;&lt;wsp:rsid wsp:val=&quot;009773B3&quot;/&gt;&lt;wsp:rsid wsp:val=&quot;00977757&quot;/&gt;&lt;wsp:rsid wsp:val=&quot;00981D9B&quot;/&gt;&lt;wsp:rsid wsp:val=&quot;0098276B&quot;/&gt;&lt;wsp:rsid wsp:val=&quot;00982D98&quot;/&gt;&lt;wsp:rsid wsp:val=&quot;0098432A&quot;/&gt;&lt;wsp:rsid wsp:val=&quot;00985DBC&quot;/&gt;&lt;wsp:rsid wsp:val=&quot;009863AD&quot;/&gt;&lt;wsp:rsid wsp:val=&quot;009879C8&quot;/&gt;&lt;wsp:rsid wsp:val=&quot;00990168&quot;/&gt;&lt;wsp:rsid wsp:val=&quot;00991003&quot;/&gt;&lt;wsp:rsid wsp:val=&quot;0099271F&quot;/&gt;&lt;wsp:rsid wsp:val=&quot;00993E19&quot;/&gt;&lt;wsp:rsid wsp:val=&quot;00993EBC&quot;/&gt;&lt;wsp:rsid wsp:val=&quot;009954BE&quot;/&gt;&lt;wsp:rsid wsp:val=&quot;009959EF&quot;/&gt;&lt;wsp:rsid wsp:val=&quot;00995F16&quot;/&gt;&lt;wsp:rsid wsp:val=&quot;00996740&quot;/&gt;&lt;wsp:rsid wsp:val=&quot;009973D5&quot;/&gt;&lt;wsp:rsid wsp:val=&quot;00997B78&quot;/&gt;&lt;wsp:rsid wsp:val=&quot;009A0A00&quot;/&gt;&lt;wsp:rsid wsp:val=&quot;009A1EBD&quot;/&gt;&lt;wsp:rsid wsp:val=&quot;009A313F&quot;/&gt;&lt;wsp:rsid wsp:val=&quot;009A32C7&quot;/&gt;&lt;wsp:rsid wsp:val=&quot;009A3513&quot;/&gt;&lt;wsp:rsid wsp:val=&quot;009A4CBB&quot;/&gt;&lt;wsp:rsid wsp:val=&quot;009A4D53&quot;/&gt;&lt;wsp:rsid wsp:val=&quot;009A71F6&quot;/&gt;&lt;wsp:rsid wsp:val=&quot;009A7CA3&quot;/&gt;&lt;wsp:rsid wsp:val=&quot;009B00A2&quot;/&gt;&lt;wsp:rsid wsp:val=&quot;009B1309&quot;/&gt;&lt;wsp:rsid wsp:val=&quot;009B20C8&quot;/&gt;&lt;wsp:rsid wsp:val=&quot;009B4676&quot;/&gt;&lt;wsp:rsid wsp:val=&quot;009B4AD5&quot;/&gt;&lt;wsp:rsid wsp:val=&quot;009B5506&quot;/&gt;&lt;wsp:rsid wsp:val=&quot;009B5772&quot;/&gt;&lt;wsp:rsid wsp:val=&quot;009B5BAB&quot;/&gt;&lt;wsp:rsid wsp:val=&quot;009B5D88&quot;/&gt;&lt;wsp:rsid wsp:val=&quot;009B7556&quot;/&gt;&lt;wsp:rsid wsp:val=&quot;009B762B&quot;/&gt;&lt;wsp:rsid wsp:val=&quot;009B7CC8&quot;/&gt;&lt;wsp:rsid wsp:val=&quot;009C13B7&quot;/&gt;&lt;wsp:rsid wsp:val=&quot;009C1495&quot;/&gt;&lt;wsp:rsid wsp:val=&quot;009C18F5&quot;/&gt;&lt;wsp:rsid wsp:val=&quot;009C1E57&quot;/&gt;&lt;wsp:rsid wsp:val=&quot;009C295B&quot;/&gt;&lt;wsp:rsid wsp:val=&quot;009C3622&quot;/&gt;&lt;wsp:rsid wsp:val=&quot;009C36B3&quot;/&gt;&lt;wsp:rsid wsp:val=&quot;009C42D4&quot;/&gt;&lt;wsp:rsid wsp:val=&quot;009C42DE&quot;/&gt;&lt;wsp:rsid wsp:val=&quot;009C494C&quot;/&gt;&lt;wsp:rsid wsp:val=&quot;009C4FDA&quot;/&gt;&lt;wsp:rsid wsp:val=&quot;009C5720&quot;/&gt;&lt;wsp:rsid wsp:val=&quot;009C5B5D&quot;/&gt;&lt;wsp:rsid wsp:val=&quot;009C6F66&quot;/&gt;&lt;wsp:rsid wsp:val=&quot;009C7332&quot;/&gt;&lt;wsp:rsid wsp:val=&quot;009D125B&quot;/&gt;&lt;wsp:rsid wsp:val=&quot;009D1B71&quot;/&gt;&lt;wsp:rsid wsp:val=&quot;009D27D3&quot;/&gt;&lt;wsp:rsid wsp:val=&quot;009D3CD6&quot;/&gt;&lt;wsp:rsid wsp:val=&quot;009D43B2&quot;/&gt;&lt;wsp:rsid wsp:val=&quot;009D49FC&quot;/&gt;&lt;wsp:rsid wsp:val=&quot;009D51E1&quot;/&gt;&lt;wsp:rsid wsp:val=&quot;009D5C3A&quot;/&gt;&lt;wsp:rsid wsp:val=&quot;009D7802&quot;/&gt;&lt;wsp:rsid wsp:val=&quot;009E0342&quot;/&gt;&lt;wsp:rsid wsp:val=&quot;009E056D&quot;/&gt;&lt;wsp:rsid wsp:val=&quot;009E2374&quot;/&gt;&lt;wsp:rsid wsp:val=&quot;009E28AF&quot;/&gt;&lt;wsp:rsid wsp:val=&quot;009E30E1&quot;/&gt;&lt;wsp:rsid wsp:val=&quot;009E3549&quot;/&gt;&lt;wsp:rsid wsp:val=&quot;009E3A61&quot;/&gt;&lt;wsp:rsid wsp:val=&quot;009E3B8E&quot;/&gt;&lt;wsp:rsid wsp:val=&quot;009E46EE&quot;/&gt;&lt;wsp:rsid wsp:val=&quot;009E4792&quot;/&gt;&lt;wsp:rsid wsp:val=&quot;009E63B9&quot;/&gt;&lt;wsp:rsid wsp:val=&quot;009E667E&quot;/&gt;&lt;wsp:rsid wsp:val=&quot;009E6CBB&quot;/&gt;&lt;wsp:rsid wsp:val=&quot;009F039C&quot;/&gt;&lt;wsp:rsid wsp:val=&quot;009F0C89&quot;/&gt;&lt;wsp:rsid wsp:val=&quot;009F1415&quot;/&gt;&lt;wsp:rsid wsp:val=&quot;009F43B7&quot;/&gt;&lt;wsp:rsid wsp:val=&quot;009F5436&quot;/&gt;&lt;wsp:rsid wsp:val=&quot;009F64F1&quot;/&gt;&lt;wsp:rsid wsp:val=&quot;009F664D&quot;/&gt;&lt;wsp:rsid wsp:val=&quot;009F6E0E&quot;/&gt;&lt;wsp:rsid wsp:val=&quot;009F70BC&quot;/&gt;&lt;wsp:rsid wsp:val=&quot;009F713B&quot;/&gt;&lt;wsp:rsid wsp:val=&quot;009F7F19&quot;/&gt;&lt;wsp:rsid wsp:val=&quot;00A00EBA&quot;/&gt;&lt;wsp:rsid wsp:val=&quot;00A02349&quot;/&gt;&lt;wsp:rsid wsp:val=&quot;00A03667&quot;/&gt;&lt;wsp:rsid wsp:val=&quot;00A03F91&quot;/&gt;&lt;wsp:rsid wsp:val=&quot;00A0506B&quot;/&gt;&lt;wsp:rsid wsp:val=&quot;00A05A0C&quot;/&gt;&lt;wsp:rsid wsp:val=&quot;00A06F28&quot;/&gt;&lt;wsp:rsid wsp:val=&quot;00A07050&quot;/&gt;&lt;wsp:rsid wsp:val=&quot;00A1075E&quot;/&gt;&lt;wsp:rsid wsp:val=&quot;00A10CF2&quot;/&gt;&lt;wsp:rsid wsp:val=&quot;00A1120B&quot;/&gt;&lt;wsp:rsid wsp:val=&quot;00A119EF&quot;/&gt;&lt;wsp:rsid wsp:val=&quot;00A11B5B&quot;/&gt;&lt;wsp:rsid wsp:val=&quot;00A1247A&quot;/&gt;&lt;wsp:rsid wsp:val=&quot;00A12671&quot;/&gt;&lt;wsp:rsid wsp:val=&quot;00A12C62&quot;/&gt;&lt;wsp:rsid wsp:val=&quot;00A134EF&quot;/&gt;&lt;wsp:rsid wsp:val=&quot;00A13E3D&quot;/&gt;&lt;wsp:rsid wsp:val=&quot;00A14955&quot;/&gt;&lt;wsp:rsid wsp:val=&quot;00A14D56&quot;/&gt;&lt;wsp:rsid wsp:val=&quot;00A154D6&quot;/&gt;&lt;wsp:rsid wsp:val=&quot;00A16D5A&quot;/&gt;&lt;wsp:rsid wsp:val=&quot;00A176C7&quot;/&gt;&lt;wsp:rsid wsp:val=&quot;00A21C0E&quot;/&gt;&lt;wsp:rsid wsp:val=&quot;00A227A2&quot;/&gt;&lt;wsp:rsid wsp:val=&quot;00A23287&quot;/&gt;&lt;wsp:rsid wsp:val=&quot;00A234EE&quot;/&gt;&lt;wsp:rsid wsp:val=&quot;00A25B5C&quot;/&gt;&lt;wsp:rsid wsp:val=&quot;00A31889&quot;/&gt;&lt;wsp:rsid wsp:val=&quot;00A31E56&quot;/&gt;&lt;wsp:rsid wsp:val=&quot;00A335EF&quot;/&gt;&lt;wsp:rsid wsp:val=&quot;00A33DAA&quot;/&gt;&lt;wsp:rsid wsp:val=&quot;00A33E52&quot;/&gt;&lt;wsp:rsid wsp:val=&quot;00A34F7C&quot;/&gt;&lt;wsp:rsid wsp:val=&quot;00A35E83&quot;/&gt;&lt;wsp:rsid wsp:val=&quot;00A375F9&quot;/&gt;&lt;wsp:rsid wsp:val=&quot;00A37E4C&quot;/&gt;&lt;wsp:rsid wsp:val=&quot;00A41436&quot;/&gt;&lt;wsp:rsid wsp:val=&quot;00A41592&quot;/&gt;&lt;wsp:rsid wsp:val=&quot;00A41D17&quot;/&gt;&lt;wsp:rsid wsp:val=&quot;00A42625&quot;/&gt;&lt;wsp:rsid wsp:val=&quot;00A42CD6&quot;/&gt;&lt;wsp:rsid wsp:val=&quot;00A42EFB&quot;/&gt;&lt;wsp:rsid wsp:val=&quot;00A435B2&quot;/&gt;&lt;wsp:rsid wsp:val=&quot;00A43B9F&quot;/&gt;&lt;wsp:rsid wsp:val=&quot;00A43E5E&quot;/&gt;&lt;wsp:rsid wsp:val=&quot;00A442C8&quot;/&gt;&lt;wsp:rsid wsp:val=&quot;00A44DE4&quot;/&gt;&lt;wsp:rsid wsp:val=&quot;00A45853&quot;/&gt;&lt;wsp:rsid wsp:val=&quot;00A45FAC&quot;/&gt;&lt;wsp:rsid wsp:val=&quot;00A4679D&quot;/&gt;&lt;wsp:rsid wsp:val=&quot;00A46D70&quot;/&gt;&lt;wsp:rsid wsp:val=&quot;00A4755F&quot;/&gt;&lt;wsp:rsid wsp:val=&quot;00A47963&quot;/&gt;&lt;wsp:rsid wsp:val=&quot;00A47B09&quot;/&gt;&lt;wsp:rsid wsp:val=&quot;00A5160D&quot;/&gt;&lt;wsp:rsid wsp:val=&quot;00A52323&quot;/&gt;&lt;wsp:rsid wsp:val=&quot;00A54925&quot;/&gt;&lt;wsp:rsid wsp:val=&quot;00A54E85&quot;/&gt;&lt;wsp:rsid wsp:val=&quot;00A5531D&quot;/&gt;&lt;wsp:rsid wsp:val=&quot;00A5651F&quot;/&gt;&lt;wsp:rsid wsp:val=&quot;00A57051&quot;/&gt;&lt;wsp:rsid wsp:val=&quot;00A57E13&quot;/&gt;&lt;wsp:rsid wsp:val=&quot;00A61099&quot;/&gt;&lt;wsp:rsid wsp:val=&quot;00A61F55&quot;/&gt;&lt;wsp:rsid wsp:val=&quot;00A65B67&quot;/&gt;&lt;wsp:rsid wsp:val=&quot;00A66DB9&quot;/&gt;&lt;wsp:rsid wsp:val=&quot;00A70D1A&quot;/&gt;&lt;wsp:rsid wsp:val=&quot;00A72444&quot;/&gt;&lt;wsp:rsid wsp:val=&quot;00A72508&quot;/&gt;&lt;wsp:rsid wsp:val=&quot;00A7280A&quot;/&gt;&lt;wsp:rsid wsp:val=&quot;00A72847&quot;/&gt;&lt;wsp:rsid wsp:val=&quot;00A737EF&quot;/&gt;&lt;wsp:rsid wsp:val=&quot;00A74081&quot;/&gt;&lt;wsp:rsid wsp:val=&quot;00A746A8&quot;/&gt;&lt;wsp:rsid wsp:val=&quot;00A754C7&quot;/&gt;&lt;wsp:rsid wsp:val=&quot;00A75EAE&quot;/&gt;&lt;wsp:rsid wsp:val=&quot;00A762F7&quot;/&gt;&lt;wsp:rsid wsp:val=&quot;00A766BE&quot;/&gt;&lt;wsp:rsid wsp:val=&quot;00A76EBB&quot;/&gt;&lt;wsp:rsid wsp:val=&quot;00A772E7&quot;/&gt;&lt;wsp:rsid wsp:val=&quot;00A7753A&quot;/&gt;&lt;wsp:rsid wsp:val=&quot;00A776D7&quot;/&gt;&lt;wsp:rsid wsp:val=&quot;00A7793B&quot;/&gt;&lt;wsp:rsid wsp:val=&quot;00A806C1&quot;/&gt;&lt;wsp:rsid wsp:val=&quot;00A80BE0&quot;/&gt;&lt;wsp:rsid wsp:val=&quot;00A81AEC&quot;/&gt;&lt;wsp:rsid wsp:val=&quot;00A83095&quot;/&gt;&lt;wsp:rsid wsp:val=&quot;00A83E9E&quot;/&gt;&lt;wsp:rsid wsp:val=&quot;00A85283&quot;/&gt;&lt;wsp:rsid wsp:val=&quot;00A86E33&quot;/&gt;&lt;wsp:rsid wsp:val=&quot;00A877FF&quot;/&gt;&lt;wsp:rsid wsp:val=&quot;00A908B3&quot;/&gt;&lt;wsp:rsid wsp:val=&quot;00A9236E&quot;/&gt;&lt;wsp:rsid wsp:val=&quot;00A92BC9&quot;/&gt;&lt;wsp:rsid wsp:val=&quot;00A930E6&quot;/&gt;&lt;wsp:rsid wsp:val=&quot;00A93DBD&quot;/&gt;&lt;wsp:rsid wsp:val=&quot;00A952CA&quot;/&gt;&lt;wsp:rsid wsp:val=&quot;00A9561B&quot;/&gt;&lt;wsp:rsid wsp:val=&quot;00A9611F&quot;/&gt;&lt;wsp:rsid wsp:val=&quot;00A965EA&quot;/&gt;&lt;wsp:rsid wsp:val=&quot;00A96689&quot;/&gt;&lt;wsp:rsid wsp:val=&quot;00A9673C&quot;/&gt;&lt;wsp:rsid wsp:val=&quot;00A972D1&quot;/&gt;&lt;wsp:rsid wsp:val=&quot;00A97308&quot;/&gt;&lt;wsp:rsid wsp:val=&quot;00A97C78&quot;/&gt;&lt;wsp:rsid wsp:val=&quot;00A97E65&quot;/&gt;&lt;wsp:rsid wsp:val=&quot;00AA08E1&quot;/&gt;&lt;wsp:rsid wsp:val=&quot;00AA0D70&quot;/&gt;&lt;wsp:rsid wsp:val=&quot;00AA1172&quot;/&gt;&lt;wsp:rsid wsp:val=&quot;00AA3617&quot;/&gt;&lt;wsp:rsid wsp:val=&quot;00AA45E2&quot;/&gt;&lt;wsp:rsid wsp:val=&quot;00AA4863&quot;/&gt;&lt;wsp:rsid wsp:val=&quot;00AA585D&quot;/&gt;&lt;wsp:rsid wsp:val=&quot;00AA5E7B&quot;/&gt;&lt;wsp:rsid wsp:val=&quot;00AA7454&quot;/&gt;&lt;wsp:rsid wsp:val=&quot;00AA796D&quot;/&gt;&lt;wsp:rsid wsp:val=&quot;00AB0F48&quot;/&gt;&lt;wsp:rsid wsp:val=&quot;00AB1001&quot;/&gt;&lt;wsp:rsid wsp:val=&quot;00AB24B2&quot;/&gt;&lt;wsp:rsid wsp:val=&quot;00AB2CAC&quot;/&gt;&lt;wsp:rsid wsp:val=&quot;00AB5C15&quot;/&gt;&lt;wsp:rsid wsp:val=&quot;00AB5F34&quot;/&gt;&lt;wsp:rsid wsp:val=&quot;00AB6974&quot;/&gt;&lt;wsp:rsid wsp:val=&quot;00AC0AE3&quot;/&gt;&lt;wsp:rsid wsp:val=&quot;00AC12E8&quot;/&gt;&lt;wsp:rsid wsp:val=&quot;00AC1C48&quot;/&gt;&lt;wsp:rsid wsp:val=&quot;00AC24CF&quot;/&gt;&lt;wsp:rsid wsp:val=&quot;00AC466C&quot;/&gt;&lt;wsp:rsid wsp:val=&quot;00AC4C42&quot;/&gt;&lt;wsp:rsid wsp:val=&quot;00AC4E23&quot;/&gt;&lt;wsp:rsid wsp:val=&quot;00AC52B3&quot;/&gt;&lt;wsp:rsid wsp:val=&quot;00AC6964&quot;/&gt;&lt;wsp:rsid wsp:val=&quot;00AC6E7C&quot;/&gt;&lt;wsp:rsid wsp:val=&quot;00AC6ECD&quot;/&gt;&lt;wsp:rsid wsp:val=&quot;00AC75D0&quot;/&gt;&lt;wsp:rsid wsp:val=&quot;00AC7634&quot;/&gt;&lt;wsp:rsid wsp:val=&quot;00AD07FA&quot;/&gt;&lt;wsp:rsid wsp:val=&quot;00AD0A6F&quot;/&gt;&lt;wsp:rsid wsp:val=&quot;00AD1C18&quot;/&gt;&lt;wsp:rsid wsp:val=&quot;00AD2E56&quot;/&gt;&lt;wsp:rsid wsp:val=&quot;00AD3116&quot;/&gt;&lt;wsp:rsid wsp:val=&quot;00AD38D0&quot;/&gt;&lt;wsp:rsid wsp:val=&quot;00AD5268&quot;/&gt;&lt;wsp:rsid wsp:val=&quot;00AD6D04&quot;/&gt;&lt;wsp:rsid wsp:val=&quot;00AD6F8A&quot;/&gt;&lt;wsp:rsid wsp:val=&quot;00AE098B&quot;/&gt;&lt;wsp:rsid wsp:val=&quot;00AE2662&quot;/&gt;&lt;wsp:rsid wsp:val=&quot;00AE38F1&quot;/&gt;&lt;wsp:rsid wsp:val=&quot;00AE4B36&quot;/&gt;&lt;wsp:rsid wsp:val=&quot;00AE618B&quot;/&gt;&lt;wsp:rsid wsp:val=&quot;00AF16F2&quot;/&gt;&lt;wsp:rsid wsp:val=&quot;00AF24F2&quot;/&gt;&lt;wsp:rsid wsp:val=&quot;00AF2FE7&quot;/&gt;&lt;wsp:rsid wsp:val=&quot;00AF3762&quot;/&gt;&lt;wsp:rsid wsp:val=&quot;00AF3882&quot;/&gt;&lt;wsp:rsid wsp:val=&quot;00AF5658&quot;/&gt;&lt;wsp:rsid wsp:val=&quot;00AF61E9&quot;/&gt;&lt;wsp:rsid wsp:val=&quot;00AF679D&quot;/&gt;&lt;wsp:rsid wsp:val=&quot;00AF6B5B&quot;/&gt;&lt;wsp:rsid wsp:val=&quot;00AF6BA7&quot;/&gt;&lt;wsp:rsid wsp:val=&quot;00AF7C02&quot;/&gt;&lt;wsp:rsid wsp:val=&quot;00B00177&quot;/&gt;&lt;wsp:rsid wsp:val=&quot;00B00B85&quot;/&gt;&lt;wsp:rsid wsp:val=&quot;00B00C16&quot;/&gt;&lt;wsp:rsid wsp:val=&quot;00B013B9&quot;/&gt;&lt;wsp:rsid wsp:val=&quot;00B01AE8&quot;/&gt;&lt;wsp:rsid wsp:val=&quot;00B024D2&quot;/&gt;&lt;wsp:rsid wsp:val=&quot;00B02864&quot;/&gt;&lt;wsp:rsid wsp:val=&quot;00B04010&quot;/&gt;&lt;wsp:rsid wsp:val=&quot;00B05304&quot;/&gt;&lt;wsp:rsid wsp:val=&quot;00B071ED&quot;/&gt;&lt;wsp:rsid wsp:val=&quot;00B07568&quot;/&gt;&lt;wsp:rsid wsp:val=&quot;00B12C65&quot;/&gt;&lt;wsp:rsid wsp:val=&quot;00B133C1&quot;/&gt;&lt;wsp:rsid wsp:val=&quot;00B13493&quot;/&gt;&lt;wsp:rsid wsp:val=&quot;00B13737&quot;/&gt;&lt;wsp:rsid wsp:val=&quot;00B1393A&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0CC8&quot;/&gt;&lt;wsp:rsid wsp:val=&quot;00B21342&quot;/&gt;&lt;wsp:rsid wsp:val=&quot;00B216BB&quot;/&gt;&lt;wsp:rsid wsp:val=&quot;00B21A56&quot;/&gt;&lt;wsp:rsid wsp:val=&quot;00B23453&quot;/&gt;&lt;wsp:rsid wsp:val=&quot;00B23594&quot;/&gt;&lt;wsp:rsid wsp:val=&quot;00B242F6&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1B91&quot;/&gt;&lt;wsp:rsid wsp:val=&quot;00B32465&quot;/&gt;&lt;wsp:rsid wsp:val=&quot;00B325AF&quot;/&gt;&lt;wsp:rsid wsp:val=&quot;00B328BF&quot;/&gt;&lt;wsp:rsid wsp:val=&quot;00B33BE1&quot;/&gt;&lt;wsp:rsid wsp:val=&quot;00B3405C&quot;/&gt;&lt;wsp:rsid wsp:val=&quot;00B34FA8&quot;/&gt;&lt;wsp:rsid wsp:val=&quot;00B35CAC&quot;/&gt;&lt;wsp:rsid wsp:val=&quot;00B36425&quot;/&gt;&lt;wsp:rsid wsp:val=&quot;00B36C66&quot;/&gt;&lt;wsp:rsid wsp:val=&quot;00B37E2D&quot;/&gt;&lt;wsp:rsid wsp:val=&quot;00B410F2&quot;/&gt;&lt;wsp:rsid wsp:val=&quot;00B42575&quot;/&gt;&lt;wsp:rsid wsp:val=&quot;00B42885&quot;/&gt;&lt;wsp:rsid wsp:val=&quot;00B42F93&quot;/&gt;&lt;wsp:rsid wsp:val=&quot;00B43A3F&quot;/&gt;&lt;wsp:rsid wsp:val=&quot;00B43D18&quot;/&gt;&lt;wsp:rsid wsp:val=&quot;00B45395&quot;/&gt;&lt;wsp:rsid wsp:val=&quot;00B45489&quot;/&gt;&lt;wsp:rsid wsp:val=&quot;00B45EEA&quot;/&gt;&lt;wsp:rsid wsp:val=&quot;00B4661C&quot;/&gt;&lt;wsp:rsid wsp:val=&quot;00B47DBF&quot;/&gt;&lt;wsp:rsid wsp:val=&quot;00B510C1&quot;/&gt;&lt;wsp:rsid wsp:val=&quot;00B5111F&quot;/&gt;&lt;wsp:rsid wsp:val=&quot;00B516D5&quot;/&gt;&lt;wsp:rsid wsp:val=&quot;00B517B7&quot;/&gt;&lt;wsp:rsid wsp:val=&quot;00B51F42&quot;/&gt;&lt;wsp:rsid wsp:val=&quot;00B52F65&quot;/&gt;&lt;wsp:rsid wsp:val=&quot;00B5369E&quot;/&gt;&lt;wsp:rsid wsp:val=&quot;00B53BEB&quot;/&gt;&lt;wsp:rsid wsp:val=&quot;00B53F6C&quot;/&gt;&lt;wsp:rsid wsp:val=&quot;00B55BB4&quot;/&gt;&lt;wsp:rsid wsp:val=&quot;00B570E6&quot;/&gt;&lt;wsp:rsid wsp:val=&quot;00B604F3&quot;/&gt;&lt;wsp:rsid wsp:val=&quot;00B609A9&quot;/&gt;&lt;wsp:rsid wsp:val=&quot;00B6195E&quot;/&gt;&lt;wsp:rsid wsp:val=&quot;00B62224&quot;/&gt;&lt;wsp:rsid wsp:val=&quot;00B62416&quot;/&gt;&lt;wsp:rsid wsp:val=&quot;00B62523&quot;/&gt;&lt;wsp:rsid wsp:val=&quot;00B62A8E&quot;/&gt;&lt;wsp:rsid wsp:val=&quot;00B643CB&quot;/&gt;&lt;wsp:rsid wsp:val=&quot;00B644EF&quot;/&gt;&lt;wsp:rsid wsp:val=&quot;00B651C9&quot;/&gt;&lt;wsp:rsid wsp:val=&quot;00B65D47&quot;/&gt;&lt;wsp:rsid wsp:val=&quot;00B666EA&quot;/&gt;&lt;wsp:rsid wsp:val=&quot;00B66C62&quot;/&gt;&lt;wsp:rsid wsp:val=&quot;00B70B84&quot;/&gt;&lt;wsp:rsid wsp:val=&quot;00B71D02&quot;/&gt;&lt;wsp:rsid wsp:val=&quot;00B72FDD&quot;/&gt;&lt;wsp:rsid wsp:val=&quot;00B7494F&quot;/&gt;&lt;wsp:rsid wsp:val=&quot;00B76848&quot;/&gt;&lt;wsp:rsid wsp:val=&quot;00B775F5&quot;/&gt;&lt;wsp:rsid wsp:val=&quot;00B77F37&quot;/&gt;&lt;wsp:rsid wsp:val=&quot;00B80626&quot;/&gt;&lt;wsp:rsid wsp:val=&quot;00B80E14&quot;/&gt;&lt;wsp:rsid wsp:val=&quot;00B81D61&quot;/&gt;&lt;wsp:rsid wsp:val=&quot;00B81E2E&quot;/&gt;&lt;wsp:rsid wsp:val=&quot;00B825C4&quot;/&gt;&lt;wsp:rsid wsp:val=&quot;00B8387C&quot;/&gt;&lt;wsp:rsid wsp:val=&quot;00B838EF&quot;/&gt;&lt;wsp:rsid wsp:val=&quot;00B8400A&quot;/&gt;&lt;wsp:rsid wsp:val=&quot;00B84181&quot;/&gt;&lt;wsp:rsid wsp:val=&quot;00B8457E&quot;/&gt;&lt;wsp:rsid wsp:val=&quot;00B856E9&quot;/&gt;&lt;wsp:rsid wsp:val=&quot;00B85D36&quot;/&gt;&lt;wsp:rsid wsp:val=&quot;00B8691B&quot;/&gt;&lt;wsp:rsid wsp:val=&quot;00B86E23&quot;/&gt;&lt;wsp:rsid wsp:val=&quot;00B87893&quot;/&gt;&lt;wsp:rsid wsp:val=&quot;00B91D96&quot;/&gt;&lt;wsp:rsid wsp:val=&quot;00B91E14&quot;/&gt;&lt;wsp:rsid wsp:val=&quot;00B9305B&quot;/&gt;&lt;wsp:rsid wsp:val=&quot;00B9359C&quot;/&gt;&lt;wsp:rsid wsp:val=&quot;00B93D71&quot;/&gt;&lt;wsp:rsid wsp:val=&quot;00B9496B&quot;/&gt;&lt;wsp:rsid wsp:val=&quot;00B95069&quot;/&gt;&lt;wsp:rsid wsp:val=&quot;00B95A67&quot;/&gt;&lt;wsp:rsid wsp:val=&quot;00B96A21&quot;/&gt;&lt;wsp:rsid wsp:val=&quot;00BA03EA&quot;/&gt;&lt;wsp:rsid wsp:val=&quot;00BA2657&quot;/&gt;&lt;wsp:rsid wsp:val=&quot;00BA3AC7&quot;/&gt;&lt;wsp:rsid wsp:val=&quot;00BA45C6&quot;/&gt;&lt;wsp:rsid wsp:val=&quot;00BA4EEC&quot;/&gt;&lt;wsp:rsid wsp:val=&quot;00BA59A3&quot;/&gt;&lt;wsp:rsid wsp:val=&quot;00BA61E0&quot;/&gt;&lt;wsp:rsid wsp:val=&quot;00BA6255&quot;/&gt;&lt;wsp:rsid wsp:val=&quot;00BA7DA9&quot;/&gt;&lt;wsp:rsid wsp:val=&quot;00BB0226&quot;/&gt;&lt;wsp:rsid wsp:val=&quot;00BB0404&quot;/&gt;&lt;wsp:rsid wsp:val=&quot;00BB05B6&quot;/&gt;&lt;wsp:rsid wsp:val=&quot;00BB07B3&quot;/&gt;&lt;wsp:rsid wsp:val=&quot;00BB2BA6&quot;/&gt;&lt;wsp:rsid wsp:val=&quot;00BB2D95&quot;/&gt;&lt;wsp:rsid wsp:val=&quot;00BB3FB2&quot;/&gt;&lt;wsp:rsid wsp:val=&quot;00BB493E&quot;/&gt;&lt;wsp:rsid wsp:val=&quot;00BB6914&quot;/&gt;&lt;wsp:rsid wsp:val=&quot;00BB6D52&quot;/&gt;&lt;wsp:rsid wsp:val=&quot;00BB73A4&quot;/&gt;&lt;wsp:rsid wsp:val=&quot;00BB75DA&quot;/&gt;&lt;wsp:rsid wsp:val=&quot;00BB7C95&quot;/&gt;&lt;wsp:rsid wsp:val=&quot;00BB7CEF&quot;/&gt;&lt;wsp:rsid wsp:val=&quot;00BC3155&quot;/&gt;&lt;wsp:rsid wsp:val=&quot;00BC31CE&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0E84&quot;/&gt;&lt;wsp:rsid wsp:val=&quot;00BD6AF1&quot;/&gt;&lt;wsp:rsid wsp:val=&quot;00BE09C6&quot;/&gt;&lt;wsp:rsid wsp:val=&quot;00BE1E2E&quot;/&gt;&lt;wsp:rsid wsp:val=&quot;00BE2E31&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E7F8E&quot;/&gt;&lt;wsp:rsid wsp:val=&quot;00BF0416&quot;/&gt;&lt;wsp:rsid wsp:val=&quot;00BF1273&quot;/&gt;&lt;wsp:rsid wsp:val=&quot;00BF33CE&quot;/&gt;&lt;wsp:rsid wsp:val=&quot;00BF3458&quot;/&gt;&lt;wsp:rsid wsp:val=&quot;00BF3E58&quot;/&gt;&lt;wsp:rsid wsp:val=&quot;00BF4FDD&quot;/&gt;&lt;wsp:rsid wsp:val=&quot;00BF5137&quot;/&gt;&lt;wsp:rsid wsp:val=&quot;00BF5172&quot;/&gt;&lt;wsp:rsid wsp:val=&quot;00BF7081&quot;/&gt;&lt;wsp:rsid wsp:val=&quot;00BF757B&quot;/&gt;&lt;wsp:rsid wsp:val=&quot;00C00914&quot;/&gt;&lt;wsp:rsid wsp:val=&quot;00C00A1E&quot;/&gt;&lt;wsp:rsid wsp:val=&quot;00C01438&quot;/&gt;&lt;wsp:rsid wsp:val=&quot;00C03322&quot;/&gt;&lt;wsp:rsid wsp:val=&quot;00C03F2A&quot;/&gt;&lt;wsp:rsid wsp:val=&quot;00C04330&quot;/&gt;&lt;wsp:rsid wsp:val=&quot;00C051A0&quot;/&gt;&lt;wsp:rsid wsp:val=&quot;00C052C5&quot;/&gt;&lt;wsp:rsid wsp:val=&quot;00C0616F&quot;/&gt;&lt;wsp:rsid wsp:val=&quot;00C06E51&quot;/&gt;&lt;wsp:rsid wsp:val=&quot;00C07068&quot;/&gt;&lt;wsp:rsid wsp:val=&quot;00C10F46&quot;/&gt;&lt;wsp:rsid wsp:val=&quot;00C128EF&quot;/&gt;&lt;wsp:rsid wsp:val=&quot;00C12FA8&quot;/&gt;&lt;wsp:rsid wsp:val=&quot;00C14D09&quot;/&gt;&lt;wsp:rsid wsp:val=&quot;00C14E4D&quot;/&gt;&lt;wsp:rsid wsp:val=&quot;00C151BA&quot;/&gt;&lt;wsp:rsid wsp:val=&quot;00C15DD9&quot;/&gt;&lt;wsp:rsid wsp:val=&quot;00C15F09&quot;/&gt;&lt;wsp:rsid wsp:val=&quot;00C16003&quot;/&gt;&lt;wsp:rsid wsp:val=&quot;00C16676&quot;/&gt;&lt;wsp:rsid wsp:val=&quot;00C21B3E&quot;/&gt;&lt;wsp:rsid wsp:val=&quot;00C21DDD&quot;/&gt;&lt;wsp:rsid wsp:val=&quot;00C224EC&quot;/&gt;&lt;wsp:rsid wsp:val=&quot;00C25A75&quot;/&gt;&lt;wsp:rsid wsp:val=&quot;00C26B1E&quot;/&gt;&lt;wsp:rsid wsp:val=&quot;00C27C1F&quot;/&gt;&lt;wsp:rsid wsp:val=&quot;00C30DF4&quot;/&gt;&lt;wsp:rsid wsp:val=&quot;00C31C67&quot;/&gt;&lt;wsp:rsid wsp:val=&quot;00C32688&quot;/&gt;&lt;wsp:rsid wsp:val=&quot;00C346A5&quot;/&gt;&lt;wsp:rsid wsp:val=&quot;00C35695&quot;/&gt;&lt;wsp:rsid wsp:val=&quot;00C35D65&quot;/&gt;&lt;wsp:rsid wsp:val=&quot;00C367EF&quot;/&gt;&lt;wsp:rsid wsp:val=&quot;00C36AE4&quot;/&gt;&lt;wsp:rsid wsp:val=&quot;00C37342&quot;/&gt;&lt;wsp:rsid wsp:val=&quot;00C37FAD&quot;/&gt;&lt;wsp:rsid wsp:val=&quot;00C409CE&quot;/&gt;&lt;wsp:rsid wsp:val=&quot;00C423FE&quot;/&gt;&lt;wsp:rsid wsp:val=&quot;00C445A9&quot;/&gt;&lt;wsp:rsid wsp:val=&quot;00C44F33&quot;/&gt;&lt;wsp:rsid wsp:val=&quot;00C453FE&quot;/&gt;&lt;wsp:rsid wsp:val=&quot;00C456D1&quot;/&gt;&lt;wsp:rsid wsp:val=&quot;00C45781&quot;/&gt;&lt;wsp:rsid wsp:val=&quot;00C46872&quot;/&gt;&lt;wsp:rsid wsp:val=&quot;00C471CC&quot;/&gt;&lt;wsp:rsid wsp:val=&quot;00C47705&quot;/&gt;&lt;wsp:rsid wsp:val=&quot;00C47B2E&quot;/&gt;&lt;wsp:rsid wsp:val=&quot;00C47BAD&quot;/&gt;&lt;wsp:rsid wsp:val=&quot;00C47BC6&quot;/&gt;&lt;wsp:rsid wsp:val=&quot;00C47FCF&quot;/&gt;&lt;wsp:rsid wsp:val=&quot;00C50866&quot;/&gt;&lt;wsp:rsid wsp:val=&quot;00C52673&quot;/&gt;&lt;wsp:rsid wsp:val=&quot;00C52D47&quot;/&gt;&lt;wsp:rsid wsp:val=&quot;00C536CD&quot;/&gt;&lt;wsp:rsid wsp:val=&quot;00C540A9&quot;/&gt;&lt;wsp:rsid wsp:val=&quot;00C54890&quot;/&gt;&lt;wsp:rsid wsp:val=&quot;00C552DB&quot;/&gt;&lt;wsp:rsid wsp:val=&quot;00C56EFA&quot;/&gt;&lt;wsp:rsid wsp:val=&quot;00C57CDF&quot;/&gt;&lt;wsp:rsid wsp:val=&quot;00C60803&quot;/&gt;&lt;wsp:rsid wsp:val=&quot;00C635F5&quot;/&gt;&lt;wsp:rsid wsp:val=&quot;00C63F6D&quot;/&gt;&lt;wsp:rsid wsp:val=&quot;00C641BE&quot;/&gt;&lt;wsp:rsid wsp:val=&quot;00C64948&quot;/&gt;&lt;wsp:rsid wsp:val=&quot;00C64CC5&quot;/&gt;&lt;wsp:rsid wsp:val=&quot;00C6508D&quot;/&gt;&lt;wsp:rsid wsp:val=&quot;00C66123&quot;/&gt;&lt;wsp:rsid wsp:val=&quot;00C66E2D&quot;/&gt;&lt;wsp:rsid wsp:val=&quot;00C67057&quot;/&gt;&lt;wsp:rsid wsp:val=&quot;00C71E43&quot;/&gt;&lt;wsp:rsid wsp:val=&quot;00C7413D&quot;/&gt;&lt;wsp:rsid wsp:val=&quot;00C741D9&quot;/&gt;&lt;wsp:rsid wsp:val=&quot;00C74F31&quot;/&gt;&lt;wsp:rsid wsp:val=&quot;00C751A7&quot;/&gt;&lt;wsp:rsid wsp:val=&quot;00C75D5C&quot;/&gt;&lt;wsp:rsid wsp:val=&quot;00C773F5&quot;/&gt;&lt;wsp:rsid wsp:val=&quot;00C83C4A&quot;/&gt;&lt;wsp:rsid wsp:val=&quot;00C840DF&quot;/&gt;&lt;wsp:rsid wsp:val=&quot;00C85949&quot;/&gt;&lt;wsp:rsid wsp:val=&quot;00C85D6F&quot;/&gt;&lt;wsp:rsid wsp:val=&quot;00C8674D&quot;/&gt;&lt;wsp:rsid wsp:val=&quot;00C90002&quot;/&gt;&lt;wsp:rsid wsp:val=&quot;00C91EC6&quot;/&gt;&lt;wsp:rsid wsp:val=&quot;00C92F6F&quot;/&gt;&lt;wsp:rsid wsp:val=&quot;00C930DD&quot;/&gt;&lt;wsp:rsid wsp:val=&quot;00C937EB&quot;/&gt;&lt;wsp:rsid wsp:val=&quot;00C9597A&quot;/&gt;&lt;wsp:rsid wsp:val=&quot;00C95CB5&quot;/&gt;&lt;wsp:rsid wsp:val=&quot;00C95D28&quot;/&gt;&lt;wsp:rsid wsp:val=&quot;00C969D3&quot;/&gt;&lt;wsp:rsid wsp:val=&quot;00C96CB2&quot;/&gt;&lt;wsp:rsid wsp:val=&quot;00C96EEF&quot;/&gt;&lt;wsp:rsid wsp:val=&quot;00C97951&quot;/&gt;&lt;wsp:rsid wsp:val=&quot;00CA0DE5&quot;/&gt;&lt;wsp:rsid wsp:val=&quot;00CA174E&quot;/&gt;&lt;wsp:rsid wsp:val=&quot;00CA1857&quot;/&gt;&lt;wsp:rsid wsp:val=&quot;00CA187E&quot;/&gt;&lt;wsp:rsid wsp:val=&quot;00CA1E39&quot;/&gt;&lt;wsp:rsid wsp:val=&quot;00CA1EF6&quot;/&gt;&lt;wsp:rsid wsp:val=&quot;00CA22FD&quot;/&gt;&lt;wsp:rsid wsp:val=&quot;00CA2506&quot;/&gt;&lt;wsp:rsid wsp:val=&quot;00CA4944&quot;/&gt;&lt;wsp:rsid wsp:val=&quot;00CA5B74&quot;/&gt;&lt;wsp:rsid wsp:val=&quot;00CB040A&quot;/&gt;&lt;wsp:rsid wsp:val=&quot;00CB06E0&quot;/&gt;&lt;wsp:rsid wsp:val=&quot;00CB0C2F&quot;/&gt;&lt;wsp:rsid wsp:val=&quot;00CB10BC&quot;/&gt;&lt;wsp:rsid wsp:val=&quot;00CB1A6C&quot;/&gt;&lt;wsp:rsid wsp:val=&quot;00CB2423&quot;/&gt;&lt;wsp:rsid wsp:val=&quot;00CB2593&quot;/&gt;&lt;wsp:rsid wsp:val=&quot;00CB2F91&quot;/&gt;&lt;wsp:rsid wsp:val=&quot;00CB38D3&quot;/&gt;&lt;wsp:rsid wsp:val=&quot;00CB3BE2&quot;/&gt;&lt;wsp:rsid wsp:val=&quot;00CB3FE6&quot;/&gt;&lt;wsp:rsid wsp:val=&quot;00CB6927&quot;/&gt;&lt;wsp:rsid wsp:val=&quot;00CB722E&quot;/&gt;&lt;wsp:rsid wsp:val=&quot;00CB75D2&quot;/&gt;&lt;wsp:rsid wsp:val=&quot;00CC01E0&quot;/&gt;&lt;wsp:rsid wsp:val=&quot;00CC1113&quot;/&gt;&lt;wsp:rsid wsp:val=&quot;00CC2142&quot;/&gt;&lt;wsp:rsid wsp:val=&quot;00CC3762&quot;/&gt;&lt;wsp:rsid wsp:val=&quot;00CC3A2C&quot;/&gt;&lt;wsp:rsid wsp:val=&quot;00CC45A7&quot;/&gt;&lt;wsp:rsid wsp:val=&quot;00CC5296&quot;/&gt;&lt;wsp:rsid wsp:val=&quot;00CC5DA6&quot;/&gt;&lt;wsp:rsid wsp:val=&quot;00CD06E7&quot;/&gt;&lt;wsp:rsid wsp:val=&quot;00CD164C&quot;/&gt;&lt;wsp:rsid wsp:val=&quot;00CD2066&quot;/&gt;&lt;wsp:rsid wsp:val=&quot;00CD2259&quot;/&gt;&lt;wsp:rsid wsp:val=&quot;00CD2729&quot;/&gt;&lt;wsp:rsid wsp:val=&quot;00CD6231&quot;/&gt;&lt;wsp:rsid wsp:val=&quot;00CD653A&quot;/&gt;&lt;wsp:rsid wsp:val=&quot;00CE0BA0&quot;/&gt;&lt;wsp:rsid wsp:val=&quot;00CE1B9D&quot;/&gt;&lt;wsp:rsid wsp:val=&quot;00CE2270&quot;/&gt;&lt;wsp:rsid wsp:val=&quot;00CE2DAD&quot;/&gt;&lt;wsp:rsid wsp:val=&quot;00CE2F26&quot;/&gt;&lt;wsp:rsid wsp:val=&quot;00CE31C0&quot;/&gt;&lt;wsp:rsid wsp:val=&quot;00CE3F95&quot;/&gt;&lt;wsp:rsid wsp:val=&quot;00CE471B&quot;/&gt;&lt;wsp:rsid wsp:val=&quot;00CE49E4&quot;/&gt;&lt;wsp:rsid wsp:val=&quot;00CE5AA9&quot;/&gt;&lt;wsp:rsid wsp:val=&quot;00CE5D02&quot;/&gt;&lt;wsp:rsid wsp:val=&quot;00CF0E21&quot;/&gt;&lt;wsp:rsid wsp:val=&quot;00CF1C6E&quot;/&gt;&lt;wsp:rsid wsp:val=&quot;00CF2213&quot;/&gt;&lt;wsp:rsid wsp:val=&quot;00CF2B50&quot;/&gt;&lt;wsp:rsid wsp:val=&quot;00CF383C&quot;/&gt;&lt;wsp:rsid wsp:val=&quot;00CF3841&quot;/&gt;&lt;wsp:rsid wsp:val=&quot;00CF3F78&quot;/&gt;&lt;wsp:rsid wsp:val=&quot;00CF62EF&quot;/&gt;&lt;wsp:rsid wsp:val=&quot;00CF643C&quot;/&gt;&lt;wsp:rsid wsp:val=&quot;00CF66D7&quot;/&gt;&lt;wsp:rsid wsp:val=&quot;00CF67E3&quot;/&gt;&lt;wsp:rsid wsp:val=&quot;00CF6893&quot;/&gt;&lt;wsp:rsid wsp:val=&quot;00CF70E9&quot;/&gt;&lt;wsp:rsid wsp:val=&quot;00CF7248&quot;/&gt;&lt;wsp:rsid wsp:val=&quot;00D02EED&quot;/&gt;&lt;wsp:rsid wsp:val=&quot;00D0490E&quot;/&gt;&lt;wsp:rsid wsp:val=&quot;00D04DFC&quot;/&gt;&lt;wsp:rsid wsp:val=&quot;00D05303&quot;/&gt;&lt;wsp:rsid wsp:val=&quot;00D103EB&quot;/&gt;&lt;wsp:rsid wsp:val=&quot;00D109B7&quot;/&gt;&lt;wsp:rsid wsp:val=&quot;00D11207&quot;/&gt;&lt;wsp:rsid wsp:val=&quot;00D11365&quot;/&gt;&lt;wsp:rsid wsp:val=&quot;00D12826&quot;/&gt;&lt;wsp:rsid wsp:val=&quot;00D159B7&quot;/&gt;&lt;wsp:rsid wsp:val=&quot;00D15EEC&quot;/&gt;&lt;wsp:rsid wsp:val=&quot;00D16CA3&quot;/&gt;&lt;wsp:rsid wsp:val=&quot;00D2158B&quot;/&gt;&lt;wsp:rsid wsp:val=&quot;00D21944&quot;/&gt;&lt;wsp:rsid wsp:val=&quot;00D2210D&quot;/&gt;&lt;wsp:rsid wsp:val=&quot;00D22CD3&quot;/&gt;&lt;wsp:rsid wsp:val=&quot;00D23BF9&quot;/&gt;&lt;wsp:rsid wsp:val=&quot;00D24A08&quot;/&gt;&lt;wsp:rsid wsp:val=&quot;00D24CCE&quot;/&gt;&lt;wsp:rsid wsp:val=&quot;00D2507D&quot;/&gt;&lt;wsp:rsid wsp:val=&quot;00D26B52&quot;/&gt;&lt;wsp:rsid wsp:val=&quot;00D27DDF&quot;/&gt;&lt;wsp:rsid wsp:val=&quot;00D30606&quot;/&gt;&lt;wsp:rsid wsp:val=&quot;00D30A64&quot;/&gt;&lt;wsp:rsid wsp:val=&quot;00D32866&quot;/&gt;&lt;wsp:rsid wsp:val=&quot;00D3301B&quot;/&gt;&lt;wsp:rsid wsp:val=&quot;00D33A98&quot;/&gt;&lt;wsp:rsid wsp:val=&quot;00D350E5&quot;/&gt;&lt;wsp:rsid wsp:val=&quot;00D35C54&quot;/&gt;&lt;wsp:rsid wsp:val=&quot;00D36768&quot;/&gt;&lt;wsp:rsid wsp:val=&quot;00D36A84&quot;/&gt;&lt;wsp:rsid wsp:val=&quot;00D3772F&quot;/&gt;&lt;wsp:rsid wsp:val=&quot;00D41669&quot;/&gt;&lt;wsp:rsid wsp:val=&quot;00D42446&quot;/&gt;&lt;wsp:rsid wsp:val=&quot;00D43022&quot;/&gt;&lt;wsp:rsid wsp:val=&quot;00D455E0&quot;/&gt;&lt;wsp:rsid wsp:val=&quot;00D45AD0&quot;/&gt;&lt;wsp:rsid wsp:val=&quot;00D46210&quot;/&gt;&lt;wsp:rsid wsp:val=&quot;00D463AD&quot;/&gt;&lt;wsp:rsid wsp:val=&quot;00D50F6F&quot;/&gt;&lt;wsp:rsid wsp:val=&quot;00D54145&quot;/&gt;&lt;wsp:rsid wsp:val=&quot;00D5493C&quot;/&gt;&lt;wsp:rsid wsp:val=&quot;00D54AD2&quot;/&gt;&lt;wsp:rsid wsp:val=&quot;00D57053&quot;/&gt;&lt;wsp:rsid wsp:val=&quot;00D57906&quot;/&gt;&lt;wsp:rsid wsp:val=&quot;00D60EA1&quot;/&gt;&lt;wsp:rsid wsp:val=&quot;00D618AE&quot;/&gt;&lt;wsp:rsid wsp:val=&quot;00D61BAB&quot;/&gt;&lt;wsp:rsid wsp:val=&quot;00D62330&quot;/&gt;&lt;wsp:rsid wsp:val=&quot;00D623DF&quot;/&gt;&lt;wsp:rsid wsp:val=&quot;00D62C74&quot;/&gt;&lt;wsp:rsid wsp:val=&quot;00D62EA4&quot;/&gt;&lt;wsp:rsid wsp:val=&quot;00D63275&quot;/&gt;&lt;wsp:rsid wsp:val=&quot;00D6382C&quot;/&gt;&lt;wsp:rsid wsp:val=&quot;00D6392A&quot;/&gt;&lt;wsp:rsid wsp:val=&quot;00D65D09&quot;/&gt;&lt;wsp:rsid wsp:val=&quot;00D65D89&quot;/&gt;&lt;wsp:rsid wsp:val=&quot;00D6618E&quot;/&gt;&lt;wsp:rsid wsp:val=&quot;00D66DD1&quot;/&gt;&lt;wsp:rsid wsp:val=&quot;00D674E9&quot;/&gt;&lt;wsp:rsid wsp:val=&quot;00D702E9&quot;/&gt;&lt;wsp:rsid wsp:val=&quot;00D71BC5&quot;/&gt;&lt;wsp:rsid wsp:val=&quot;00D71CDA&quot;/&gt;&lt;wsp:rsid wsp:val=&quot;00D723F9&quot;/&gt;&lt;wsp:rsid wsp:val=&quot;00D72D43&quot;/&gt;&lt;wsp:rsid wsp:val=&quot;00D74C43&quot;/&gt;&lt;wsp:rsid wsp:val=&quot;00D750FB&quot;/&gt;&lt;wsp:rsid wsp:val=&quot;00D759CE&quot;/&gt;&lt;wsp:rsid wsp:val=&quot;00D75E0A&quot;/&gt;&lt;wsp:rsid wsp:val=&quot;00D76573&quot;/&gt;&lt;wsp:rsid wsp:val=&quot;00D7677C&quot;/&gt;&lt;wsp:rsid wsp:val=&quot;00D76E61&quot;/&gt;&lt;wsp:rsid wsp:val=&quot;00D7726C&quot;/&gt;&lt;wsp:rsid wsp:val=&quot;00D77D00&quot;/&gt;&lt;wsp:rsid wsp:val=&quot;00D819F2&quot;/&gt;&lt;wsp:rsid wsp:val=&quot;00D81B2A&quot;/&gt;&lt;wsp:rsid wsp:val=&quot;00D81C1F&quot;/&gt;&lt;wsp:rsid wsp:val=&quot;00D82A24&quot;/&gt;&lt;wsp:rsid wsp:val=&quot;00D8429E&quot;/&gt;&lt;wsp:rsid wsp:val=&quot;00D848DB&quot;/&gt;&lt;wsp:rsid wsp:val=&quot;00D90160&quot;/&gt;&lt;wsp:rsid wsp:val=&quot;00D90693&quot;/&gt;&lt;wsp:rsid wsp:val=&quot;00D9175E&quot;/&gt;&lt;wsp:rsid wsp:val=&quot;00D92E99&quot;/&gt;&lt;wsp:rsid wsp:val=&quot;00D95023&quot;/&gt;&lt;wsp:rsid wsp:val=&quot;00D95FC5&quot;/&gt;&lt;wsp:rsid wsp:val=&quot;00D9654F&quot;/&gt;&lt;wsp:rsid wsp:val=&quot;00D97577&quot;/&gt;&lt;wsp:rsid wsp:val=&quot;00D979AC&quot;/&gt;&lt;wsp:rsid wsp:val=&quot;00DA08C0&quot;/&gt;&lt;wsp:rsid wsp:val=&quot;00DA10CD&quot;/&gt;&lt;wsp:rsid wsp:val=&quot;00DA1E8F&quot;/&gt;&lt;wsp:rsid wsp:val=&quot;00DA1F21&quot;/&gt;&lt;wsp:rsid wsp:val=&quot;00DA21B7&quot;/&gt;&lt;wsp:rsid wsp:val=&quot;00DA27DB&quot;/&gt;&lt;wsp:rsid wsp:val=&quot;00DA2BA4&quot;/&gt;&lt;wsp:rsid wsp:val=&quot;00DA2E4C&quot;/&gt;&lt;wsp:rsid wsp:val=&quot;00DA2FE7&quot;/&gt;&lt;wsp:rsid wsp:val=&quot;00DA54B0&quot;/&gt;&lt;wsp:rsid wsp:val=&quot;00DA5D07&quot;/&gt;&lt;wsp:rsid wsp:val=&quot;00DA611A&quot;/&gt;&lt;wsp:rsid wsp:val=&quot;00DA611E&quot;/&gt;&lt;wsp:rsid wsp:val=&quot;00DA6DF8&quot;/&gt;&lt;wsp:rsid wsp:val=&quot;00DA7763&quot;/&gt;&lt;wsp:rsid wsp:val=&quot;00DA7B09&quot;/&gt;&lt;wsp:rsid wsp:val=&quot;00DB11A6&quot;/&gt;&lt;wsp:rsid wsp:val=&quot;00DB31F1&quot;/&gt;&lt;wsp:rsid wsp:val=&quot;00DB4A06&quot;/&gt;&lt;wsp:rsid wsp:val=&quot;00DB5019&quot;/&gt;&lt;wsp:rsid wsp:val=&quot;00DB6888&quot;/&gt;&lt;wsp:rsid wsp:val=&quot;00DB69C6&quot;/&gt;&lt;wsp:rsid wsp:val=&quot;00DB6D50&quot;/&gt;&lt;wsp:rsid wsp:val=&quot;00DC0502&quot;/&gt;&lt;wsp:rsid wsp:val=&quot;00DC271D&quot;/&gt;&lt;wsp:rsid wsp:val=&quot;00DC4CAC&quot;/&gt;&lt;wsp:rsid wsp:val=&quot;00DC5843&quot;/&gt;&lt;wsp:rsid wsp:val=&quot;00DC655B&quot;/&gt;&lt;wsp:rsid wsp:val=&quot;00DC71BF&quot;/&gt;&lt;wsp:rsid wsp:val=&quot;00DD02B5&quot;/&gt;&lt;wsp:rsid wsp:val=&quot;00DD04B4&quot;/&gt;&lt;wsp:rsid wsp:val=&quot;00DD072D&quot;/&gt;&lt;wsp:rsid wsp:val=&quot;00DD077C&quot;/&gt;&lt;wsp:rsid wsp:val=&quot;00DD166B&quot;/&gt;&lt;wsp:rsid wsp:val=&quot;00DD1C1A&quot;/&gt;&lt;wsp:rsid wsp:val=&quot;00DD2AA4&quot;/&gt;&lt;wsp:rsid wsp:val=&quot;00DD40B6&quot;/&gt;&lt;wsp:rsid wsp:val=&quot;00DD58A9&quot;/&gt;&lt;wsp:rsid wsp:val=&quot;00DD6408&quot;/&gt;&lt;wsp:rsid wsp:val=&quot;00DD6601&quot;/&gt;&lt;wsp:rsid wsp:val=&quot;00DD7EC7&quot;/&gt;&lt;wsp:rsid wsp:val=&quot;00DE00A5&quot;/&gt;&lt;wsp:rsid wsp:val=&quot;00DE0146&quot;/&gt;&lt;wsp:rsid wsp:val=&quot;00DE041D&quot;/&gt;&lt;wsp:rsid wsp:val=&quot;00DE18B9&quot;/&gt;&lt;wsp:rsid wsp:val=&quot;00DE2539&quot;/&gt;&lt;wsp:rsid wsp:val=&quot;00DE3764&quot;/&gt;&lt;wsp:rsid wsp:val=&quot;00DE3AD1&quot;/&gt;&lt;wsp:rsid wsp:val=&quot;00DE6023&quot;/&gt;&lt;wsp:rsid wsp:val=&quot;00DE6DFB&quot;/&gt;&lt;wsp:rsid wsp:val=&quot;00DF02A1&quot;/&gt;&lt;wsp:rsid wsp:val=&quot;00DF0E81&quot;/&gt;&lt;wsp:rsid wsp:val=&quot;00DF1C7E&quot;/&gt;&lt;wsp:rsid wsp:val=&quot;00DF3101&quot;/&gt;&lt;wsp:rsid wsp:val=&quot;00DF449E&quot;/&gt;&lt;wsp:rsid wsp:val=&quot;00DF5396&quot;/&gt;&lt;wsp:rsid wsp:val=&quot;00DF607F&quot;/&gt;&lt;wsp:rsid wsp:val=&quot;00DF7F4E&quot;/&gt;&lt;wsp:rsid wsp:val=&quot;00E0008D&quot;/&gt;&lt;wsp:rsid wsp:val=&quot;00E0089C&quot;/&gt;&lt;wsp:rsid wsp:val=&quot;00E00ECA&quot;/&gt;&lt;wsp:rsid wsp:val=&quot;00E00F59&quot;/&gt;&lt;wsp:rsid wsp:val=&quot;00E01E5C&quot;/&gt;&lt;wsp:rsid wsp:val=&quot;00E0217C&quot;/&gt;&lt;wsp:rsid wsp:val=&quot;00E02CEB&quot;/&gt;&lt;wsp:rsid wsp:val=&quot;00E02D9F&quot;/&gt;&lt;wsp:rsid wsp:val=&quot;00E03ABA&quot;/&gt;&lt;wsp:rsid wsp:val=&quot;00E047CD&quot;/&gt;&lt;wsp:rsid wsp:val=&quot;00E04D7F&quot;/&gt;&lt;wsp:rsid wsp:val=&quot;00E0684D&quot;/&gt;&lt;wsp:rsid wsp:val=&quot;00E06B31&quot;/&gt;&lt;wsp:rsid wsp:val=&quot;00E06CE4&quot;/&gt;&lt;wsp:rsid wsp:val=&quot;00E10B66&quot;/&gt;&lt;wsp:rsid wsp:val=&quot;00E120FB&quot;/&gt;&lt;wsp:rsid wsp:val=&quot;00E12636&quot;/&gt;&lt;wsp:rsid wsp:val=&quot;00E126FC&quot;/&gt;&lt;wsp:rsid wsp:val=&quot;00E1314B&quot;/&gt;&lt;wsp:rsid wsp:val=&quot;00E146DA&quot;/&gt;&lt;wsp:rsid wsp:val=&quot;00E151D9&quot;/&gt;&lt;wsp:rsid wsp:val=&quot;00E1543B&quot;/&gt;&lt;wsp:rsid wsp:val=&quot;00E17062&quot;/&gt;&lt;wsp:rsid wsp:val=&quot;00E17952&quot;/&gt;&lt;wsp:rsid wsp:val=&quot;00E17E84&quot;/&gt;&lt;wsp:rsid wsp:val=&quot;00E22A57&quot;/&gt;&lt;wsp:rsid wsp:val=&quot;00E22DD2&quot;/&gt;&lt;wsp:rsid wsp:val=&quot;00E22EAA&quot;/&gt;&lt;wsp:rsid wsp:val=&quot;00E234E5&quot;/&gt;&lt;wsp:rsid wsp:val=&quot;00E23AB4&quot;/&gt;&lt;wsp:rsid wsp:val=&quot;00E23D50&quot;/&gt;&lt;wsp:rsid wsp:val=&quot;00E25520&quot;/&gt;&lt;wsp:rsid wsp:val=&quot;00E263A6&quot;/&gt;&lt;wsp:rsid wsp:val=&quot;00E26C19&quot;/&gt;&lt;wsp:rsid wsp:val=&quot;00E2709C&quot;/&gt;&lt;wsp:rsid wsp:val=&quot;00E27120&quot;/&gt;&lt;wsp:rsid wsp:val=&quot;00E30573&quot;/&gt;&lt;wsp:rsid wsp:val=&quot;00E30AAA&quot;/&gt;&lt;wsp:rsid wsp:val=&quot;00E3209B&quot;/&gt;&lt;wsp:rsid wsp:val=&quot;00E32537&quot;/&gt;&lt;wsp:rsid wsp:val=&quot;00E33EFB&quot;/&gt;&lt;wsp:rsid wsp:val=&quot;00E3433F&quot;/&gt;&lt;wsp:rsid wsp:val=&quot;00E34758&quot;/&gt;&lt;wsp:rsid wsp:val=&quot;00E35E41&quot;/&gt;&lt;wsp:rsid wsp:val=&quot;00E37E5C&quot;/&gt;&lt;wsp:rsid wsp:val=&quot;00E4030C&quot;/&gt;&lt;wsp:rsid wsp:val=&quot;00E40872&quot;/&gt;&lt;wsp:rsid wsp:val=&quot;00E4100A&quot;/&gt;&lt;wsp:rsid wsp:val=&quot;00E41AE5&quot;/&gt;&lt;wsp:rsid wsp:val=&quot;00E4210F&quot;/&gt;&lt;wsp:rsid wsp:val=&quot;00E42655&quot;/&gt;&lt;wsp:rsid wsp:val=&quot;00E42692&quot;/&gt;&lt;wsp:rsid wsp:val=&quot;00E42B81&quot;/&gt;&lt;wsp:rsid wsp:val=&quot;00E456E6&quot;/&gt;&lt;wsp:rsid wsp:val=&quot;00E460C7&quot;/&gt;&lt;wsp:rsid wsp:val=&quot;00E4657E&quot;/&gt;&lt;wsp:rsid wsp:val=&quot;00E46902&quot;/&gt;&lt;wsp:rsid wsp:val=&quot;00E473DB&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06F&quot;/&gt;&lt;wsp:rsid wsp:val=&quot;00E60304&quot;/&gt;&lt;wsp:rsid wsp:val=&quot;00E604EE&quot;/&gt;&lt;wsp:rsid wsp:val=&quot;00E6242F&quot;/&gt;&lt;wsp:rsid wsp:val=&quot;00E641D4&quot;/&gt;&lt;wsp:rsid wsp:val=&quot;00E6473D&quot;/&gt;&lt;wsp:rsid wsp:val=&quot;00E64B2A&quot;/&gt;&lt;wsp:rsid wsp:val=&quot;00E65129&quot;/&gt;&lt;wsp:rsid wsp:val=&quot;00E654DC&quot;/&gt;&lt;wsp:rsid wsp:val=&quot;00E6596C&quot;/&gt;&lt;wsp:rsid wsp:val=&quot;00E65ABC&quot;/&gt;&lt;wsp:rsid wsp:val=&quot;00E67A21&quot;/&gt;&lt;wsp:rsid wsp:val=&quot;00E67F1D&quot;/&gt;&lt;wsp:rsid wsp:val=&quot;00E70779&quot;/&gt;&lt;wsp:rsid wsp:val=&quot;00E71C2B&quot;/&gt;&lt;wsp:rsid wsp:val=&quot;00E72492&quot;/&gt;&lt;wsp:rsid wsp:val=&quot;00E727F2&quot;/&gt;&lt;wsp:rsid wsp:val=&quot;00E73EBD&quot;/&gt;&lt;wsp:rsid wsp:val=&quot;00E747F3&quot;/&gt;&lt;wsp:rsid wsp:val=&quot;00E74B5E&quot;/&gt;&lt;wsp:rsid wsp:val=&quot;00E76A58&quot;/&gt;&lt;wsp:rsid wsp:val=&quot;00E77724&quot;/&gt;&lt;wsp:rsid wsp:val=&quot;00E7775E&quot;/&gt;&lt;wsp:rsid wsp:val=&quot;00E82B99&quot;/&gt;&lt;wsp:rsid wsp:val=&quot;00E82DA2&quot;/&gt;&lt;wsp:rsid wsp:val=&quot;00E82F26&quot;/&gt;&lt;wsp:rsid wsp:val=&quot;00E8328D&quot;/&gt;&lt;wsp:rsid wsp:val=&quot;00E85470&quot;/&gt;&lt;wsp:rsid wsp:val=&quot;00E86688&quot;/&gt;&lt;wsp:rsid wsp:val=&quot;00E876A2&quot;/&gt;&lt;wsp:rsid wsp:val=&quot;00E91378&quot;/&gt;&lt;wsp:rsid wsp:val=&quot;00E914E8&quot;/&gt;&lt;wsp:rsid wsp:val=&quot;00E92366&quot;/&gt;&lt;wsp:rsid wsp:val=&quot;00E925F7&quot;/&gt;&lt;wsp:rsid wsp:val=&quot;00E93388&quot;/&gt;&lt;wsp:rsid wsp:val=&quot;00E93D5E&quot;/&gt;&lt;wsp:rsid wsp:val=&quot;00E94694&quot;/&gt;&lt;wsp:rsid wsp:val=&quot;00E94870&quot;/&gt;&lt;wsp:rsid wsp:val=&quot;00E95816&quot;/&gt;&lt;wsp:rsid wsp:val=&quot;00E96B29&quot;/&gt;&lt;wsp:rsid wsp:val=&quot;00E971E4&quot;/&gt;&lt;wsp:rsid wsp:val=&quot;00EA1B27&quot;/&gt;&lt;wsp:rsid wsp:val=&quot;00EA23A4&quot;/&gt;&lt;wsp:rsid wsp:val=&quot;00EA275B&quot;/&gt;&lt;wsp:rsid wsp:val=&quot;00EA29F4&quot;/&gt;&lt;wsp:rsid wsp:val=&quot;00EA2B10&quot;/&gt;&lt;wsp:rsid wsp:val=&quot;00EA2F59&quot;/&gt;&lt;wsp:rsid wsp:val=&quot;00EA308E&quot;/&gt;&lt;wsp:rsid wsp:val=&quot;00EA3144&quot;/&gt;&lt;wsp:rsid wsp:val=&quot;00EA36DB&quot;/&gt;&lt;wsp:rsid wsp:val=&quot;00EA4DFD&quot;/&gt;&lt;wsp:rsid wsp:val=&quot;00EA5352&quot;/&gt;&lt;wsp:rsid wsp:val=&quot;00EA65DD&quot;/&gt;&lt;wsp:rsid wsp:val=&quot;00EA6A1F&quot;/&gt;&lt;wsp:rsid wsp:val=&quot;00EA6AFB&quot;/&gt;&lt;wsp:rsid wsp:val=&quot;00EA6F3D&quot;/&gt;&lt;wsp:rsid wsp:val=&quot;00EB02A2&quot;/&gt;&lt;wsp:rsid wsp:val=&quot;00EB109F&quot;/&gt;&lt;wsp:rsid wsp:val=&quot;00EB1155&quot;/&gt;&lt;wsp:rsid wsp:val=&quot;00EB3DDA&quot;/&gt;&lt;wsp:rsid wsp:val=&quot;00EB5166&quot;/&gt;&lt;wsp:rsid wsp:val=&quot;00EB5B36&quot;/&gt;&lt;wsp:rsid wsp:val=&quot;00EB614A&quot;/&gt;&lt;wsp:rsid wsp:val=&quot;00EB6A60&quot;/&gt;&lt;wsp:rsid wsp:val=&quot;00EB727A&quot;/&gt;&lt;wsp:rsid wsp:val=&quot;00EC0BA5&quot;/&gt;&lt;wsp:rsid wsp:val=&quot;00EC5A02&quot;/&gt;&lt;wsp:rsid wsp:val=&quot;00EC702A&quot;/&gt;&lt;wsp:rsid wsp:val=&quot;00ED0086&quot;/&gt;&lt;wsp:rsid wsp:val=&quot;00ED078E&quot;/&gt;&lt;wsp:rsid wsp:val=&quot;00ED31D8&quot;/&gt;&lt;wsp:rsid wsp:val=&quot;00ED337A&quot;/&gt;&lt;wsp:rsid wsp:val=&quot;00ED3A49&quot;/&gt;&lt;wsp:rsid wsp:val=&quot;00ED3CB0&quot;/&gt;&lt;wsp:rsid wsp:val=&quot;00ED5892&quot;/&gt;&lt;wsp:rsid wsp:val=&quot;00ED5EE1&quot;/&gt;&lt;wsp:rsid wsp:val=&quot;00ED6690&quot;/&gt;&lt;wsp:rsid wsp:val=&quot;00ED6A9E&quot;/&gt;&lt;wsp:rsid wsp:val=&quot;00ED7127&quot;/&gt;&lt;wsp:rsid wsp:val=&quot;00EE1A9D&quot;/&gt;&lt;wsp:rsid wsp:val=&quot;00EE4275&quot;/&gt;&lt;wsp:rsid wsp:val=&quot;00EE42F0&quot;/&gt;&lt;wsp:rsid wsp:val=&quot;00EE4E8F&quot;/&gt;&lt;wsp:rsid wsp:val=&quot;00EE54CB&quot;/&gt;&lt;wsp:rsid wsp:val=&quot;00EE6680&quot;/&gt;&lt;wsp:rsid wsp:val=&quot;00EE6C95&quot;/&gt;&lt;wsp:rsid wsp:val=&quot;00EE7C1A&quot;/&gt;&lt;wsp:rsid wsp:val=&quot;00EF0C65&quot;/&gt;&lt;wsp:rsid wsp:val=&quot;00EF17F1&quot;/&gt;&lt;wsp:rsid wsp:val=&quot;00EF17F3&quot;/&gt;&lt;wsp:rsid wsp:val=&quot;00EF25C2&quot;/&gt;&lt;wsp:rsid wsp:val=&quot;00EF4D8D&quot;/&gt;&lt;wsp:rsid wsp:val=&quot;00EF4E6C&quot;/&gt;&lt;wsp:rsid wsp:val=&quot;00EF5305&quot;/&gt;&lt;wsp:rsid wsp:val=&quot;00EF58D9&quot;/&gt;&lt;wsp:rsid wsp:val=&quot;00EF5946&quot;/&gt;&lt;wsp:rsid wsp:val=&quot;00EF70BD&quot;/&gt;&lt;wsp:rsid wsp:val=&quot;00EF7A59&quot;/&gt;&lt;wsp:rsid wsp:val=&quot;00EF7E4B&quot;/&gt;&lt;wsp:rsid wsp:val=&quot;00EF7F23&quot;/&gt;&lt;wsp:rsid wsp:val=&quot;00F0015B&quot;/&gt;&lt;wsp:rsid wsp:val=&quot;00F01A41&quot;/&gt;&lt;wsp:rsid wsp:val=&quot;00F0282E&quot;/&gt;&lt;wsp:rsid wsp:val=&quot;00F05D9A&quot;/&gt;&lt;wsp:rsid wsp:val=&quot;00F069E1&quot;/&gt;&lt;wsp:rsid wsp:val=&quot;00F06C11&quot;/&gt;&lt;wsp:rsid wsp:val=&quot;00F10387&quot;/&gt;&lt;wsp:rsid wsp:val=&quot;00F109D9&quot;/&gt;&lt;wsp:rsid wsp:val=&quot;00F10F4C&quot;/&gt;&lt;wsp:rsid wsp:val=&quot;00F1115E&quot;/&gt;&lt;wsp:rsid wsp:val=&quot;00F11FA4&quot;/&gt;&lt;wsp:rsid wsp:val=&quot;00F1301B&quot;/&gt;&lt;wsp:rsid wsp:val=&quot;00F13051&quot;/&gt;&lt;wsp:rsid wsp:val=&quot;00F134B3&quot;/&gt;&lt;wsp:rsid wsp:val=&quot;00F13520&quot;/&gt;&lt;wsp:rsid wsp:val=&quot;00F14A21&quot;/&gt;&lt;wsp:rsid wsp:val=&quot;00F14BD0&quot;/&gt;&lt;wsp:rsid wsp:val=&quot;00F16721&quot;/&gt;&lt;wsp:rsid wsp:val=&quot;00F17084&quot;/&gt;&lt;wsp:rsid wsp:val=&quot;00F222EC&quot;/&gt;&lt;wsp:rsid wsp:val=&quot;00F23836&quot;/&gt;&lt;wsp:rsid wsp:val=&quot;00F23860&quot;/&gt;&lt;wsp:rsid wsp:val=&quot;00F23BFB&quot;/&gt;&lt;wsp:rsid wsp:val=&quot;00F23CF8&quot;/&gt;&lt;wsp:rsid wsp:val=&quot;00F243B5&quot;/&gt;&lt;wsp:rsid wsp:val=&quot;00F250C8&quot;/&gt;&lt;wsp:rsid wsp:val=&quot;00F25A77&quot;/&gt;&lt;wsp:rsid wsp:val=&quot;00F25F18&quot;/&gt;&lt;wsp:rsid wsp:val=&quot;00F263A8&quot;/&gt;&lt;wsp:rsid wsp:val=&quot;00F266F7&quot;/&gt;&lt;wsp:rsid wsp:val=&quot;00F27DD6&quot;/&gt;&lt;wsp:rsid wsp:val=&quot;00F301C3&quot;/&gt;&lt;wsp:rsid wsp:val=&quot;00F30641&quot;/&gt;&lt;wsp:rsid wsp:val=&quot;00F30D0B&quot;/&gt;&lt;wsp:rsid wsp:val=&quot;00F31DF2&quot;/&gt;&lt;wsp:rsid wsp:val=&quot;00F31FFB&quot;/&gt;&lt;wsp:rsid wsp:val=&quot;00F34FF8&quot;/&gt;&lt;wsp:rsid wsp:val=&quot;00F36044&quot;/&gt;&lt;wsp:rsid wsp:val=&quot;00F37811&quot;/&gt;&lt;wsp:rsid wsp:val=&quot;00F37D60&quot;/&gt;&lt;wsp:rsid wsp:val=&quot;00F4004C&quot;/&gt;&lt;wsp:rsid wsp:val=&quot;00F40C45&quot;/&gt;&lt;wsp:rsid wsp:val=&quot;00F41964&quot;/&gt;&lt;wsp:rsid wsp:val=&quot;00F422E4&quot;/&gt;&lt;wsp:rsid wsp:val=&quot;00F42FAA&quot;/&gt;&lt;wsp:rsid wsp:val=&quot;00F43911&quot;/&gt;&lt;wsp:rsid wsp:val=&quot;00F44010&quot;/&gt;&lt;wsp:rsid wsp:val=&quot;00F441A2&quot;/&gt;&lt;wsp:rsid wsp:val=&quot;00F44A01&quot;/&gt;&lt;wsp:rsid wsp:val=&quot;00F453AA&quot;/&gt;&lt;wsp:rsid wsp:val=&quot;00F4558B&quot;/&gt;&lt;wsp:rsid wsp:val=&quot;00F45A62&quot;/&gt;&lt;wsp:rsid wsp:val=&quot;00F45CE5&quot;/&gt;&lt;wsp:rsid wsp:val=&quot;00F46556&quot;/&gt;&lt;wsp:rsid wsp:val=&quot;00F4658C&quot;/&gt;&lt;wsp:rsid wsp:val=&quot;00F50C50&quot;/&gt;&lt;wsp:rsid wsp:val=&quot;00F5145A&quot;/&gt;&lt;wsp:rsid wsp:val=&quot;00F527BD&quot;/&gt;&lt;wsp:rsid wsp:val=&quot;00F5317F&quot;/&gt;&lt;wsp:rsid wsp:val=&quot;00F53534&quot;/&gt;&lt;wsp:rsid wsp:val=&quot;00F53A43&quot;/&gt;&lt;wsp:rsid wsp:val=&quot;00F53DAB&quot;/&gt;&lt;wsp:rsid wsp:val=&quot;00F542C7&quot;/&gt;&lt;wsp:rsid wsp:val=&quot;00F5630F&quot;/&gt;&lt;wsp:rsid wsp:val=&quot;00F56A89&quot;/&gt;&lt;wsp:rsid wsp:val=&quot;00F570E5&quot;/&gt;&lt;wsp:rsid wsp:val=&quot;00F57528&quot;/&gt;&lt;wsp:rsid wsp:val=&quot;00F60042&quot;/&gt;&lt;wsp:rsid wsp:val=&quot;00F6063E&quot;/&gt;&lt;wsp:rsid wsp:val=&quot;00F633EA&quot;/&gt;&lt;wsp:rsid wsp:val=&quot;00F63C4C&quot;/&gt;&lt;wsp:rsid wsp:val=&quot;00F64195&quot;/&gt;&lt;wsp:rsid wsp:val=&quot;00F658E1&quot;/&gt;&lt;wsp:rsid wsp:val=&quot;00F65B82&quot;/&gt;&lt;wsp:rsid wsp:val=&quot;00F65C7D&quot;/&gt;&lt;wsp:rsid wsp:val=&quot;00F66029&quot;/&gt;&lt;wsp:rsid wsp:val=&quot;00F70A81&quot;/&gt;&lt;wsp:rsid wsp:val=&quot;00F70AB0&quot;/&gt;&lt;wsp:rsid wsp:val=&quot;00F71451&quot;/&gt;&lt;wsp:rsid wsp:val=&quot;00F71BE7&quot;/&gt;&lt;wsp:rsid wsp:val=&quot;00F72555&quot;/&gt;&lt;wsp:rsid wsp:val=&quot;00F74204&quot;/&gt;&lt;wsp:rsid wsp:val=&quot;00F74D15&quot;/&gt;&lt;wsp:rsid wsp:val=&quot;00F74D32&quot;/&gt;&lt;wsp:rsid wsp:val=&quot;00F766DB&quot;/&gt;&lt;wsp:rsid wsp:val=&quot;00F77709&quot;/&gt;&lt;wsp:rsid wsp:val=&quot;00F77E32&quot;/&gt;&lt;wsp:rsid wsp:val=&quot;00F802DA&quot;/&gt;&lt;wsp:rsid wsp:val=&quot;00F819C3&quot;/&gt;&lt;wsp:rsid wsp:val=&quot;00F8231E&quot;/&gt;&lt;wsp:rsid wsp:val=&quot;00F82392&quot;/&gt;&lt;wsp:rsid wsp:val=&quot;00F832D4&quot;/&gt;&lt;wsp:rsid wsp:val=&quot;00F83B7F&quot;/&gt;&lt;wsp:rsid wsp:val=&quot;00F83F15&quot;/&gt;&lt;wsp:rsid wsp:val=&quot;00F84FE9&quot;/&gt;&lt;wsp:rsid wsp:val=&quot;00F85EDF&quot;/&gt;&lt;wsp:rsid wsp:val=&quot;00F87B87&quot;/&gt;&lt;wsp:rsid wsp:val=&quot;00F90727&quot;/&gt;&lt;wsp:rsid wsp:val=&quot;00F914A6&quot;/&gt;&lt;wsp:rsid wsp:val=&quot;00F91F68&quot;/&gt;&lt;wsp:rsid wsp:val=&quot;00F946B0&quot;/&gt;&lt;wsp:rsid wsp:val=&quot;00F94E95&quot;/&gt;&lt;wsp:rsid wsp:val=&quot;00F95150&quot;/&gt;&lt;wsp:rsid wsp:val=&quot;00F9550D&quot;/&gt;&lt;wsp:rsid wsp:val=&quot;00F963FF&quot;/&gt;&lt;wsp:rsid wsp:val=&quot;00F97620&quot;/&gt;&lt;wsp:rsid wsp:val=&quot;00F97998&quot;/&gt;&lt;wsp:rsid wsp:val=&quot;00FA02AC&quot;/&gt;&lt;wsp:rsid wsp:val=&quot;00FA245B&quot;/&gt;&lt;wsp:rsid wsp:val=&quot;00FA3641&quot;/&gt;&lt;wsp:rsid wsp:val=&quot;00FA37EB&quot;/&gt;&lt;wsp:rsid wsp:val=&quot;00FA3AC1&quot;/&gt;&lt;wsp:rsid wsp:val=&quot;00FA3C0E&quot;/&gt;&lt;wsp:rsid wsp:val=&quot;00FA7554&quot;/&gt;&lt;wsp:rsid wsp:val=&quot;00FB18C7&quot;/&gt;&lt;wsp:rsid wsp:val=&quot;00FB18D4&quot;/&gt;&lt;wsp:rsid wsp:val=&quot;00FB2767&quot;/&gt;&lt;wsp:rsid wsp:val=&quot;00FB2A27&quot;/&gt;&lt;wsp:rsid wsp:val=&quot;00FB5669&quot;/&gt;&lt;wsp:rsid wsp:val=&quot;00FB6C36&quot;/&gt;&lt;wsp:rsid wsp:val=&quot;00FB748B&quot;/&gt;&lt;wsp:rsid wsp:val=&quot;00FB7C8C&quot;/&gt;&lt;wsp:rsid wsp:val=&quot;00FC06B7&quot;/&gt;&lt;wsp:rsid wsp:val=&quot;00FC21A5&quot;/&gt;&lt;wsp:rsid wsp:val=&quot;00FC457C&quot;/&gt;&lt;wsp:rsid wsp:val=&quot;00FC5C98&quot;/&gt;&lt;wsp:rsid wsp:val=&quot;00FC6D7F&quot;/&gt;&lt;wsp:rsid wsp:val=&quot;00FC7BD9&quot;/&gt;&lt;wsp:rsid wsp:val=&quot;00FD1D0B&quot;/&gt;&lt;wsp:rsid wsp:val=&quot;00FD3590&quot;/&gt;&lt;wsp:rsid wsp:val=&quot;00FD3F8C&quot;/&gt;&lt;wsp:rsid wsp:val=&quot;00FD67E6&quot;/&gt;&lt;wsp:rsid wsp:val=&quot;00FD7B9B&quot;/&gt;&lt;wsp:rsid wsp:val=&quot;00FD7D33&quot;/&gt;&lt;wsp:rsid wsp:val=&quot;00FE1E2F&quot;/&gt;&lt;wsp:rsid wsp:val=&quot;00FE26B9&quot;/&gt;&lt;wsp:rsid wsp:val=&quot;00FE2B95&quot;/&gt;&lt;wsp:rsid wsp:val=&quot;00FE46F4&quot;/&gt;&lt;wsp:rsid wsp:val=&quot;00FE60F5&quot;/&gt;&lt;wsp:rsid wsp:val=&quot;00FE6183&quot;/&gt;&lt;wsp:rsid wsp:val=&quot;00FE6657&quot;/&gt;&lt;wsp:rsid wsp:val=&quot;00FE730A&quot;/&gt;&lt;wsp:rsid wsp:val=&quot;00FE7579&quot;/&gt;&lt;wsp:rsid wsp:val=&quot;00FE78DB&quot;/&gt;&lt;wsp:rsid wsp:val=&quot;00FE7E60&quot;/&gt;&lt;wsp:rsid wsp:val=&quot;00FF02A3&quot;/&gt;&lt;wsp:rsid wsp:val=&quot;00FF05FF&quot;/&gt;&lt;wsp:rsid wsp:val=&quot;00FF0811&quot;/&gt;&lt;wsp:rsid wsp:val=&quot;00FF0A0B&quot;/&gt;&lt;wsp:rsid wsp:val=&quot;00FF0AA0&quot;/&gt;&lt;wsp:rsid wsp:val=&quot;00FF1974&quot;/&gt;&lt;wsp:rsid wsp:val=&quot;00FF1F25&quot;/&gt;&lt;wsp:rsid wsp:val=&quot;00FF28A6&quot;/&gt;&lt;wsp:rsid wsp:val=&quot;00FF3058&quot;/&gt;&lt;wsp:rsid wsp:val=&quot;00FF3E31&quot;/&gt;&lt;wsp:rsid wsp:val=&quot;00FF4FC5&quot;/&gt;&lt;wsp:rsid wsp:val=&quot;00FF55D1&quot;/&gt;&lt;wsp:rsid wsp:val=&quot;00FF75B0&quot;/&gt;&lt;/wsp:rsids&gt;&lt;/w:docPr&gt;&lt;w:body&gt;&lt;wx:sect&gt;&lt;w:p wsp:rsidR=&quot;00000000&quot; wsp:rsidRPr=&quot;002320EC&quot; wsp:rsidRDefault=&quot;002320EC&quot; wsp:rsidP=&quot;002320EC&quot;&gt;&lt;m:oMathPara&gt;&lt;m:oMath&gt;&lt;m:f&gt;&lt;m:fPr&gt;&lt;m:ctrlPr&gt;&lt;w:rPr&gt;&lt;w:rFonts w:ascii=&quot;Cambria Math&quot; w:fareast=&quot;Calibri&quot; w:h-ansi=&quot;Cambria Math&quot; w:cs=&quot;Amiri&quot;/&gt;&lt;wx:font wx:val=&quot;Cambria Math&quot;/&gt;&lt;w:i/&gt;&lt;w:lang w:bidi=&quot;AR-DZ&quot;/&gt;&lt;/w:rPr&gt;&lt;/m:ctrlPr&gt;&lt;/m:fPr&gt;&lt;m:num&gt;&lt;m:r&gt;&lt;w:rPr&gt;&lt;w:rFonts w:ascii=&quot;Cambria Math&quot; w:h-ansi=&quot;Cambria Math&quot; w:cs=&quot;Amiri&quot; w:hint=&quot;cs&quot;/&gt;&lt;wx:font wx:val=&quot;Amiri&quot;/&gt;&lt;w:i/&gt;&lt;w:rtl/&gt;&lt;w:lang w:val=&quot;FR&quot; w:bidi=&quot;AR-DZ&quot;/&gt;&lt;/w:rPr&gt;&lt;m:t&gt;ط§ظ„ط¥ظ†طھط§ط¬ ط­ط¬ظ… &lt;/m:t&gt;&lt;/m:r&gt;&lt;m:r&gt;&lt;m:rPr&gt;&lt;m:sty m:val=&quot;p&quot;/&gt;&lt;/m:rPr&gt;&lt;w:rPr&gt;&lt;w:rFonts w:ascii=&quot;Cambria Math&quot; w:h-ansi=&quot;Cambria Math&quot; w:cs=&quot;Amiri&quot;/&gt;&lt;wx:font wx:val=&quot;Amiri&quot;/&gt;&lt;w:rtl/&gt;&lt;w:lang w:val=&quot;FR&quot; w:bidi=&quot;AR-DZ&quot;/&gt;&lt;/w:rPr&gt;&lt;m:t&gt; &lt;/m:t&gt;&lt;/m:r&gt;&lt;/m:num&gt;&lt;m:den&gt;&lt;m:r&gt;&lt;m:rPr&gt;&lt;m:sty m:val=&quot;p&quot;/&gt;&lt;/m:rPr&gt;&lt;w:rPr&gt;&lt;w:rFonts w:ascii=&quot;Cambria Math&quot; w:h-ansi=&quot;Cambria Math&quot; w:cs=&quot;Amiri&quot; w:hint=&quot;cs&quot;/&gt;&lt;wx:font wx:val=&quot;Amiri&quot;/&gt;&lt;w:rtl/&gt;&lt;w:lang w:bidi=&quot;AR-DZ&quot;/&gt;&lt;/w:rPr&gt;&lt;m:t&gt;ط§ظ„ظ…ط³طھط®ط¯ظ… ط§ظ„ط¹ظ…ظ„ ط­ط¬ظ…&lt;/m:t&gt;&lt;/m:r&gt;&lt;/m:den&gt;&lt;/m:f&gt;&lt;m:r&gt;&lt;w:rPr&gt;&lt;w:rFonts w:ascii=&quot;Cambria Math&quot; w:h-ansi=&quot;Cambria Math&quot; w:cs=&quot;Amiri&quot;/&gt;&lt;wx:font wx:val=&quot;Cambria Math&quot;/&gt;&lt;w:i/&gt;&lt;w:lang w:bidi=&quot;AR-DZ&quot;/&gt;&lt;/w:rPr&gt;&lt;m:t&gt;=&lt;/m:t&gt;&lt;/m:r&gt;&lt;m:r&gt;&lt;w:rPr&gt;&lt;w:rFonts w:ascii=&quot;Cambria Math&quot; w:h-ansi=&quot;Cambria Math&quot; w:cs=&quot;Amiri&quot; w:hint=&quot;cs&quot;/&gt;&lt;wx:font wx:val=&quot;Amiri&quot;/&gt;&lt;w:i/&gt;&lt;w:rtl/&gt;&lt;w:lang w:bidi=&quot;AR-DZ&quot;/&gt;&lt;/w:rPr&gt;&lt;m:t&gt;ط§ظ„ط¹ظ…ظ„ ط¥ظ†طھط§ط¬ظٹط©&lt;/m:t&gt;&lt;/m:r&gt;&lt;/m:oMath&gt;&lt;/m:oMathPara&gt;&lt;/w:p&gt;&lt;w:sectPr wsp:rsidR=&quot;00000000&quot; wsp:rsidRPr=&quot;002320EC&quot;&gt;&lt;w:pgSz w:w=&quot;12240&quot; w:h=&quot;15840&quot;/&gt;&lt;w:pgMar w:top=&quot;1440&quot; w:right=&quot;1800&quot; w:bottom=&quot;1440&quot; w:left=&quot;1800&quot; w:header=&quot;720&quot; w:footer=&quot;720&quot; w:gutter=&quot;0&quot;/&gt;&lt;w:cols w:space=&quot;720&quot;/&gt;&lt;/w:sectPr&gt;&lt;/wx:sect&gt;&lt;/w:body&gt;&lt;/w:wordDocument&gt;">
            <v:imagedata r:id="rId33" o:title="" chromakey="white"/>
          </v:shape>
        </w:pict>
      </w:r>
    </w:p>
    <w:p w14:paraId="38C9330A" w14:textId="77777777" w:rsidR="00567C9F" w:rsidRDefault="00567C9F" w:rsidP="00FA2286">
      <w:pPr>
        <w:numPr>
          <w:ilvl w:val="0"/>
          <w:numId w:val="58"/>
        </w:numPr>
        <w:bidi/>
        <w:spacing w:after="0"/>
        <w:jc w:val="both"/>
        <w:rPr>
          <w:rFonts w:ascii="Amiri" w:hAnsi="Amiri" w:cs="Amiri"/>
          <w:sz w:val="28"/>
          <w:szCs w:val="28"/>
          <w:lang w:val="en-GB" w:bidi="ar-DZ"/>
        </w:rPr>
      </w:pPr>
      <w:r w:rsidRPr="008D54BE">
        <w:rPr>
          <w:rFonts w:ascii="Amiri" w:hAnsi="Amiri" w:cs="Amiri"/>
          <w:sz w:val="28"/>
          <w:szCs w:val="28"/>
          <w:u w:val="dotted"/>
          <w:rtl/>
          <w:lang w:val="en-GB" w:bidi="ar-DZ"/>
        </w:rPr>
        <w:t>رأس المال:</w:t>
      </w:r>
      <w:r w:rsidRPr="00B9359C">
        <w:rPr>
          <w:rFonts w:ascii="Amiri" w:hAnsi="Amiri" w:cs="Amiri"/>
          <w:sz w:val="28"/>
          <w:szCs w:val="28"/>
          <w:rtl/>
          <w:lang w:val="en-GB" w:bidi="ar-DZ"/>
        </w:rPr>
        <w:t xml:space="preserve"> يعرف رأس المال في الفكر الاقتصادي كسلعة تستعمل لإنتاج سلع وخدمات أخرى</w:t>
      </w:r>
      <w:r>
        <w:rPr>
          <w:rFonts w:ascii="Amiri" w:hAnsi="Amiri" w:cs="Amiri"/>
          <w:sz w:val="28"/>
          <w:szCs w:val="28"/>
          <w:rtl/>
          <w:lang w:val="en-GB" w:bidi="ar-DZ"/>
        </w:rPr>
        <w:t xml:space="preserve">، </w:t>
      </w:r>
      <w:r w:rsidRPr="00B9359C">
        <w:rPr>
          <w:rFonts w:ascii="Amiri" w:hAnsi="Amiri" w:cs="Amiri"/>
          <w:sz w:val="28"/>
          <w:szCs w:val="28"/>
          <w:rtl/>
          <w:lang w:val="en-GB" w:bidi="ar-DZ"/>
        </w:rPr>
        <w:t>كما يعتبر العديد من الاقتصاديين  أن الاستثمار</w:t>
      </w:r>
      <w:r>
        <w:rPr>
          <w:rFonts w:ascii="Amiri" w:hAnsi="Amiri" w:cs="Amiri"/>
          <w:sz w:val="28"/>
          <w:szCs w:val="28"/>
          <w:rtl/>
          <w:lang w:val="en-GB" w:bidi="ar-DZ"/>
        </w:rPr>
        <w:t xml:space="preserve">، </w:t>
      </w:r>
      <w:r w:rsidRPr="00B9359C">
        <w:rPr>
          <w:rFonts w:ascii="Amiri" w:hAnsi="Amiri" w:cs="Amiri"/>
          <w:sz w:val="28"/>
          <w:szCs w:val="28"/>
          <w:rtl/>
          <w:lang w:val="en-GB" w:bidi="ar-DZ"/>
        </w:rPr>
        <w:t>وتراكم رأس المال عنصرين أساسيين وضروريين للنمو الاقتصادي  كما يركز التحليل  الاقتصادي حول العلاقة  السببية الطردية  القوية بين معدل تراكم رأس المال و معدل  النمو الاقتصادي أي أن رأس المال أصبح يمثل المتغير الاستراتيجي المهيمن على تحقيق كل من النمو و التنمية  الاقتصادية</w:t>
      </w:r>
      <w:r>
        <w:rPr>
          <w:rFonts w:ascii="Amiri" w:hAnsi="Amiri" w:cs="Amiri"/>
          <w:sz w:val="28"/>
          <w:szCs w:val="28"/>
          <w:rtl/>
          <w:lang w:val="en-GB" w:bidi="ar-DZ"/>
        </w:rPr>
        <w:t xml:space="preserve">، </w:t>
      </w:r>
      <w:r w:rsidRPr="00B9359C">
        <w:rPr>
          <w:rFonts w:ascii="Amiri" w:hAnsi="Amiri" w:cs="Amiri"/>
          <w:sz w:val="28"/>
          <w:szCs w:val="28"/>
          <w:rtl/>
          <w:lang w:val="en-GB" w:bidi="ar-DZ"/>
        </w:rPr>
        <w:t>فتوفر أكبر حجم من الموارد الادخارية واستثمارها يمكن البلدان النامية من كسر حواجز التخلف الاقتصادي، والانطلاق نحو النمو الاقتصادي.</w:t>
      </w:r>
    </w:p>
    <w:p w14:paraId="19B7CEDE" w14:textId="77777777" w:rsidR="00567C9F" w:rsidRPr="00746403" w:rsidRDefault="00567C9F" w:rsidP="00FA2286">
      <w:pPr>
        <w:numPr>
          <w:ilvl w:val="0"/>
          <w:numId w:val="58"/>
        </w:numPr>
        <w:bidi/>
        <w:spacing w:after="0"/>
        <w:ind w:left="423" w:hanging="141"/>
        <w:jc w:val="both"/>
        <w:rPr>
          <w:rFonts w:ascii="Amiri" w:hAnsi="Amiri" w:cs="Amiri"/>
          <w:sz w:val="28"/>
          <w:szCs w:val="28"/>
          <w:rtl/>
          <w:lang w:val="en-GB" w:bidi="ar-DZ"/>
        </w:rPr>
      </w:pPr>
      <w:r w:rsidRPr="008D54BE">
        <w:rPr>
          <w:rFonts w:ascii="Amiri" w:hAnsi="Amiri" w:cs="Amiri"/>
          <w:sz w:val="28"/>
          <w:szCs w:val="28"/>
          <w:u w:val="dotted"/>
          <w:rtl/>
          <w:lang w:val="en-GB" w:bidi="ar-DZ"/>
        </w:rPr>
        <w:t>التقدم التقني والإبداعي:</w:t>
      </w:r>
      <w:r>
        <w:rPr>
          <w:rFonts w:ascii="Amiri" w:hAnsi="Amiri" w:cs="Amiri" w:hint="cs"/>
          <w:sz w:val="28"/>
          <w:szCs w:val="28"/>
          <w:rtl/>
          <w:lang w:val="en-GB" w:bidi="ar-DZ"/>
        </w:rPr>
        <w:t xml:space="preserve"> </w:t>
      </w:r>
      <w:r w:rsidRPr="00746403">
        <w:rPr>
          <w:rFonts w:ascii="Amiri" w:hAnsi="Amiri" w:cs="Amiri"/>
          <w:sz w:val="28"/>
          <w:szCs w:val="28"/>
          <w:rtl/>
          <w:lang w:val="en-GB" w:bidi="ar-DZ"/>
        </w:rPr>
        <w:t>يقصد به مجموع التغيرات ذات الطبيعة التكنولوجية المستخدمة في طرق الإنتاج والتي تحقق أكبر إنتاج باستعمال نفس كمية المدخلات، أو المحافظة على نفس كمية الإنتاج باستخدام مدخلات اقل ويعرف كذلك بكونه " السرعة في تطوير وتطبيق المعرفة الفنية من أجل زيادة مستوى المعيشة للسكان"</w:t>
      </w:r>
      <w:r w:rsidRPr="00B9359C">
        <w:rPr>
          <w:rFonts w:ascii="Amiri" w:hAnsi="Amiri" w:cs="Amiri"/>
          <w:rtl/>
        </w:rPr>
        <w:footnoteReference w:id="50"/>
      </w:r>
      <w:r w:rsidRPr="00746403">
        <w:rPr>
          <w:rFonts w:ascii="Amiri" w:hAnsi="Amiri" w:cs="Amiri"/>
          <w:sz w:val="28"/>
          <w:szCs w:val="28"/>
          <w:rtl/>
          <w:lang w:val="en-GB" w:bidi="ar-DZ"/>
        </w:rPr>
        <w:t xml:space="preserve">.           </w:t>
      </w:r>
    </w:p>
    <w:p w14:paraId="3B87D205" w14:textId="77777777" w:rsidR="00567C9F" w:rsidRPr="00B9359C" w:rsidRDefault="00567C9F" w:rsidP="00A627D4">
      <w:pPr>
        <w:bidi/>
        <w:ind w:firstLine="397"/>
        <w:jc w:val="both"/>
        <w:rPr>
          <w:rFonts w:ascii="Amiri" w:hAnsi="Amiri" w:cs="Amiri"/>
          <w:sz w:val="28"/>
          <w:szCs w:val="28"/>
          <w:rtl/>
          <w:lang w:val="en-GB" w:bidi="ar-DZ"/>
        </w:rPr>
      </w:pPr>
      <w:r w:rsidRPr="00B9359C">
        <w:rPr>
          <w:rFonts w:ascii="Amiri" w:hAnsi="Amiri" w:cs="Amiri"/>
          <w:sz w:val="28"/>
          <w:szCs w:val="28"/>
          <w:rtl/>
          <w:lang w:val="en-GB" w:bidi="ar-DZ"/>
        </w:rPr>
        <w:t>فإدخال المعارف العلمية والتقنية الحديثة في عملية الإنتاج يساهم في نمو الاقتصادي أفضل من الزيادة في رؤوس الأموال</w:t>
      </w:r>
      <w:r>
        <w:rPr>
          <w:rFonts w:ascii="Amiri" w:hAnsi="Amiri" w:cs="Amiri"/>
          <w:sz w:val="28"/>
          <w:szCs w:val="28"/>
          <w:rtl/>
          <w:lang w:val="en-GB" w:bidi="ar-DZ"/>
        </w:rPr>
        <w:t xml:space="preserve">، </w:t>
      </w:r>
      <w:r w:rsidRPr="00B9359C">
        <w:rPr>
          <w:rFonts w:ascii="Amiri" w:hAnsi="Amiri" w:cs="Amiri"/>
          <w:sz w:val="28"/>
          <w:szCs w:val="28"/>
          <w:rtl/>
          <w:lang w:val="en-GB" w:bidi="ar-DZ"/>
        </w:rPr>
        <w:t>كما أن الإبداعات تخلق فرصا جديدة للاستثمار</w:t>
      </w:r>
      <w:r>
        <w:rPr>
          <w:rFonts w:ascii="Amiri" w:hAnsi="Amiri" w:cs="Amiri"/>
          <w:sz w:val="28"/>
          <w:szCs w:val="28"/>
          <w:rtl/>
          <w:lang w:val="en-GB" w:bidi="ar-DZ"/>
        </w:rPr>
        <w:t xml:space="preserve">، </w:t>
      </w:r>
      <w:r w:rsidRPr="00B9359C">
        <w:rPr>
          <w:rFonts w:ascii="Amiri" w:hAnsi="Amiri" w:cs="Amiri"/>
          <w:sz w:val="28"/>
          <w:szCs w:val="28"/>
          <w:rtl/>
          <w:lang w:val="en-GB" w:bidi="ar-DZ"/>
        </w:rPr>
        <w:t>وتغير من طبيعة السلع والخدمات المتاحة للمجتمع.</w:t>
      </w:r>
    </w:p>
    <w:p w14:paraId="6490EC92" w14:textId="77777777" w:rsidR="00567C9F" w:rsidRPr="00B9359C" w:rsidRDefault="00567C9F" w:rsidP="00A627D4">
      <w:pPr>
        <w:bidi/>
        <w:ind w:firstLine="397"/>
        <w:jc w:val="both"/>
        <w:rPr>
          <w:rFonts w:ascii="Amiri" w:hAnsi="Amiri" w:cs="Amiri"/>
          <w:sz w:val="28"/>
          <w:szCs w:val="28"/>
          <w:rtl/>
          <w:lang w:val="en-GB" w:bidi="ar-DZ"/>
        </w:rPr>
      </w:pPr>
      <w:r w:rsidRPr="00B9359C">
        <w:rPr>
          <w:rFonts w:ascii="Amiri" w:hAnsi="Amiri" w:cs="Amiri"/>
          <w:sz w:val="28"/>
          <w:szCs w:val="28"/>
          <w:rtl/>
          <w:lang w:val="en-GB" w:bidi="ar-DZ"/>
        </w:rPr>
        <w:t>وقد زادت حديثا أهمية التقدم التقني خاصة في ميدان البحث الاقتصادي</w:t>
      </w:r>
      <w:r>
        <w:rPr>
          <w:rFonts w:ascii="Amiri" w:hAnsi="Amiri" w:cs="Amiri"/>
          <w:sz w:val="28"/>
          <w:szCs w:val="28"/>
          <w:rtl/>
          <w:lang w:val="en-GB" w:bidi="ar-DZ"/>
        </w:rPr>
        <w:t xml:space="preserve">، </w:t>
      </w:r>
      <w:r w:rsidRPr="00B9359C">
        <w:rPr>
          <w:rFonts w:ascii="Amiri" w:hAnsi="Amiri" w:cs="Amiri"/>
          <w:sz w:val="28"/>
          <w:szCs w:val="28"/>
          <w:rtl/>
          <w:lang w:val="en-GB" w:bidi="ar-DZ"/>
        </w:rPr>
        <w:t>كما تم إدماجه في النماذج الحديثة للنمو الاقتصادي</w:t>
      </w:r>
      <w:r>
        <w:rPr>
          <w:rFonts w:ascii="Amiri" w:hAnsi="Amiri" w:cs="Amiri"/>
          <w:sz w:val="28"/>
          <w:szCs w:val="28"/>
          <w:rtl/>
          <w:lang w:val="en-GB" w:bidi="ar-DZ"/>
        </w:rPr>
        <w:t xml:space="preserve">، </w:t>
      </w:r>
      <w:r w:rsidRPr="00B9359C">
        <w:rPr>
          <w:rFonts w:ascii="Amiri" w:hAnsi="Amiri" w:cs="Amiri"/>
          <w:sz w:val="28"/>
          <w:szCs w:val="28"/>
          <w:rtl/>
          <w:lang w:val="en-GB" w:bidi="ar-DZ"/>
        </w:rPr>
        <w:t>ويتمثل التقدم التقني في تلك التغيرات ذات الطابع التكنولوجي في وسائل وعمليات الإنتاج</w:t>
      </w:r>
      <w:r w:rsidRPr="00B9359C">
        <w:rPr>
          <w:rFonts w:ascii="Amiri" w:hAnsi="Amiri" w:cs="Amiri" w:hint="cs"/>
          <w:sz w:val="28"/>
          <w:szCs w:val="28"/>
          <w:rtl/>
          <w:lang w:val="en-GB" w:bidi="ar-DZ"/>
        </w:rPr>
        <w:t xml:space="preserve"> والتي تسمح بزيادة ونمو حجم الإنتاج</w:t>
      </w:r>
      <w:r>
        <w:rPr>
          <w:rFonts w:ascii="Amiri" w:hAnsi="Amiri" w:cs="Amiri" w:hint="cs"/>
          <w:sz w:val="28"/>
          <w:szCs w:val="28"/>
          <w:rtl/>
          <w:lang w:val="en-GB" w:bidi="ar-DZ"/>
        </w:rPr>
        <w:t xml:space="preserve">، </w:t>
      </w:r>
      <w:r w:rsidRPr="00B9359C">
        <w:rPr>
          <w:rFonts w:ascii="Amiri" w:hAnsi="Amiri" w:cs="Amiri" w:hint="cs"/>
          <w:sz w:val="28"/>
          <w:szCs w:val="28"/>
          <w:rtl/>
          <w:lang w:val="en-GB" w:bidi="ar-DZ"/>
        </w:rPr>
        <w:t>كما أن التقدم التكنولوجي يمكن  من إنتاج سلع جديدة ويؤدي هذا إلى تطور النظام الاقتصادي ككل.</w:t>
      </w:r>
      <w:r w:rsidRPr="00B9359C">
        <w:rPr>
          <w:rFonts w:ascii="Amiri" w:hAnsi="Amiri" w:cs="Amiri"/>
          <w:sz w:val="28"/>
          <w:szCs w:val="28"/>
          <w:lang w:val="en-GB" w:bidi="ar-DZ"/>
        </w:rPr>
        <w:t xml:space="preserve"> </w:t>
      </w:r>
    </w:p>
    <w:p w14:paraId="26D08651" w14:textId="77777777" w:rsidR="00567C9F" w:rsidRPr="00B9359C" w:rsidRDefault="00567C9F" w:rsidP="00A627D4">
      <w:pPr>
        <w:bidi/>
        <w:ind w:firstLine="397"/>
        <w:jc w:val="both"/>
        <w:rPr>
          <w:rFonts w:ascii="Amiri" w:hAnsi="Amiri" w:cs="Amiri"/>
          <w:sz w:val="28"/>
          <w:szCs w:val="28"/>
          <w:rtl/>
          <w:lang w:val="en-GB" w:bidi="ar-DZ"/>
        </w:rPr>
      </w:pPr>
      <w:r w:rsidRPr="00B9359C">
        <w:rPr>
          <w:rFonts w:ascii="Amiri" w:hAnsi="Amiri" w:cs="Amiri" w:hint="cs"/>
          <w:sz w:val="28"/>
          <w:szCs w:val="28"/>
          <w:rtl/>
          <w:lang w:val="en-GB" w:bidi="ar-DZ"/>
        </w:rPr>
        <w:lastRenderedPageBreak/>
        <w:t>وفي ظل هذه الشروط</w:t>
      </w:r>
      <w:r>
        <w:rPr>
          <w:rFonts w:ascii="Amiri" w:hAnsi="Amiri" w:cs="Amiri" w:hint="cs"/>
          <w:sz w:val="28"/>
          <w:szCs w:val="28"/>
          <w:rtl/>
          <w:lang w:val="en-GB" w:bidi="ar-DZ"/>
        </w:rPr>
        <w:t xml:space="preserve">، </w:t>
      </w:r>
      <w:r w:rsidRPr="00B9359C">
        <w:rPr>
          <w:rFonts w:ascii="Amiri" w:hAnsi="Amiri" w:cs="Amiri" w:hint="cs"/>
          <w:sz w:val="28"/>
          <w:szCs w:val="28"/>
          <w:rtl/>
          <w:lang w:val="en-GB" w:bidi="ar-DZ"/>
        </w:rPr>
        <w:t xml:space="preserve">وإذا اتسم تصرف الأفراد بالعقلانية فلا بد من وجود علاقة ثابتة بين حجم الإنتاج الحقيقي ( </w:t>
      </w:r>
      <w:r w:rsidRPr="00A86538">
        <w:rPr>
          <w:b/>
          <w:bCs/>
          <w:i/>
          <w:iCs/>
          <w:sz w:val="28"/>
          <w:szCs w:val="28"/>
          <w:lang w:val="en-GB" w:bidi="ar-DZ"/>
        </w:rPr>
        <w:t>Y</w:t>
      </w:r>
      <w:r w:rsidRPr="00B9359C">
        <w:rPr>
          <w:rFonts w:ascii="Amiri" w:hAnsi="Amiri" w:cs="Amiri" w:hint="cs"/>
          <w:sz w:val="28"/>
          <w:szCs w:val="28"/>
          <w:rtl/>
          <w:lang w:val="en-GB" w:bidi="ar-DZ"/>
        </w:rPr>
        <w:t>)، ومخزون رأس المال (</w:t>
      </w:r>
      <w:r w:rsidRPr="00A86538">
        <w:rPr>
          <w:b/>
          <w:bCs/>
          <w:i/>
          <w:iCs/>
          <w:sz w:val="28"/>
          <w:szCs w:val="28"/>
          <w:lang w:val="en-GB" w:bidi="ar-DZ"/>
        </w:rPr>
        <w:t>K</w:t>
      </w:r>
      <w:r w:rsidRPr="00B9359C">
        <w:rPr>
          <w:rFonts w:ascii="Amiri" w:hAnsi="Amiri" w:cs="Amiri" w:hint="cs"/>
          <w:sz w:val="28"/>
          <w:szCs w:val="28"/>
          <w:rtl/>
          <w:lang w:val="en-GB" w:bidi="ar-DZ"/>
        </w:rPr>
        <w:t>)، وحجم العمل المستخدم (</w:t>
      </w:r>
      <w:r w:rsidRPr="00A86538">
        <w:rPr>
          <w:b/>
          <w:bCs/>
          <w:i/>
          <w:iCs/>
          <w:sz w:val="28"/>
          <w:szCs w:val="28"/>
          <w:lang w:val="en-GB" w:bidi="ar-DZ"/>
        </w:rPr>
        <w:t>L</w:t>
      </w:r>
      <w:r w:rsidRPr="00B9359C">
        <w:rPr>
          <w:rFonts w:ascii="Amiri" w:hAnsi="Amiri" w:cs="Amiri" w:hint="cs"/>
          <w:sz w:val="28"/>
          <w:szCs w:val="28"/>
          <w:rtl/>
          <w:lang w:val="en-GB" w:bidi="ar-DZ"/>
        </w:rPr>
        <w:t>)، التتكنولوجيا المستخدمة في الإنتاج (</w:t>
      </w:r>
      <w:r w:rsidRPr="00A86538">
        <w:rPr>
          <w:b/>
          <w:bCs/>
          <w:i/>
          <w:iCs/>
          <w:sz w:val="28"/>
          <w:szCs w:val="28"/>
          <w:lang w:val="en-GB" w:bidi="ar-DZ"/>
        </w:rPr>
        <w:t>T</w:t>
      </w:r>
      <w:r w:rsidRPr="00B9359C">
        <w:rPr>
          <w:rFonts w:ascii="Amiri" w:hAnsi="Amiri" w:cs="Amiri" w:hint="cs"/>
          <w:sz w:val="28"/>
          <w:szCs w:val="28"/>
          <w:rtl/>
          <w:lang w:val="en-GB" w:bidi="ar-DZ"/>
        </w:rPr>
        <w:t>)،ويمكن كتابة هذه العلاقة كما يلي:</w:t>
      </w:r>
    </w:p>
    <w:p w14:paraId="28BD8CC5" w14:textId="77777777" w:rsidR="00567C9F" w:rsidRPr="00B9359C" w:rsidRDefault="00567C9F" w:rsidP="00A627D4">
      <w:pPr>
        <w:bidi/>
        <w:ind w:firstLine="397"/>
        <w:jc w:val="both"/>
        <w:rPr>
          <w:rFonts w:ascii="Amiri" w:hAnsi="Amiri" w:cs="Amiri"/>
          <w:sz w:val="28"/>
          <w:szCs w:val="28"/>
          <w:lang w:val="en-GB" w:bidi="ar-DZ"/>
        </w:rPr>
      </w:pPr>
      <w:r w:rsidRPr="00B9359C">
        <w:rPr>
          <w:rFonts w:ascii="Amiri" w:hAnsi="Amiri" w:cs="Amiri"/>
          <w:sz w:val="28"/>
          <w:szCs w:val="28"/>
          <w:lang w:val="en-GB" w:bidi="ar-DZ"/>
        </w:rPr>
        <w:fldChar w:fldCharType="begin"/>
      </w:r>
      <w:r w:rsidRPr="00B9359C">
        <w:rPr>
          <w:rFonts w:ascii="Amiri" w:hAnsi="Amiri" w:cs="Amiri"/>
          <w:sz w:val="28"/>
          <w:szCs w:val="28"/>
          <w:lang w:val="en-GB" w:bidi="ar-DZ"/>
        </w:rPr>
        <w:instrText xml:space="preserve"> QUOTE </w:instrText>
      </w:r>
      <w:r w:rsidR="007341C7">
        <w:rPr>
          <w:rFonts w:ascii="Amiri" w:hAnsi="Amiri" w:cs="Amiri"/>
          <w:sz w:val="28"/>
          <w:szCs w:val="28"/>
          <w:lang w:val="en-GB" w:bidi="ar-DZ"/>
        </w:rPr>
        <w:pict w14:anchorId="79D3C6DA">
          <v:shape id="_x0000_i1043" type="#_x0000_t75" style="width:84pt;height:1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activeWritingStyle w:lang=&quot;EN-GB&quot; w:vendorID=&quot;64&quot; w:dllVersion=&quot;131078&quot; w:nlCheck=&quot;on&quot; w:optionSet=&quot;0&quot;/&gt;&lt;w:activeWritingStyle w:lang=&quot;FR&quot; w:vendorID=&quot;64&quot; w:dllVersion=&quot;131078&quot; w:nlCheck=&quot;on&quot; w:optionSet=&quot;0&quot;/&gt;&lt;w:activeWritingStyle w:lang=&quot;EN-US&quot; w:vendorID=&quot;64&quot; w:dllVersion=&quot;131078&quot; w:nlCheck=&quot;on&quot; w:optionSet=&quot;0&quot;/&gt;&lt;w:stylePaneFormatFilter w:val=&quot;3F01&quot;/&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9B3&quot;/&gt;&lt;wsp:rsid wsp:val=&quot;00004841&quot;/&gt;&lt;wsp:rsid wsp:val=&quot;00005AB3&quot;/&gt;&lt;wsp:rsid wsp:val=&quot;00007218&quot;/&gt;&lt;wsp:rsid wsp:val=&quot;0000723F&quot;/&gt;&lt;wsp:rsid wsp:val=&quot;00010190&quot;/&gt;&lt;wsp:rsid wsp:val=&quot;000102E4&quot;/&gt;&lt;wsp:rsid wsp:val=&quot;00010DD1&quot;/&gt;&lt;wsp:rsid wsp:val=&quot;000116BC&quot;/&gt;&lt;wsp:rsid wsp:val=&quot;00012378&quot;/&gt;&lt;wsp:rsid wsp:val=&quot;0001348F&quot;/&gt;&lt;wsp:rsid wsp:val=&quot;000135F6&quot;/&gt;&lt;wsp:rsid wsp:val=&quot;00013B0D&quot;/&gt;&lt;wsp:rsid wsp:val=&quot;00013F79&quot;/&gt;&lt;wsp:rsid wsp:val=&quot;000161F7&quot;/&gt;&lt;wsp:rsid wsp:val=&quot;00020CBA&quot;/&gt;&lt;wsp:rsid wsp:val=&quot;00020F57&quot;/&gt;&lt;wsp:rsid wsp:val=&quot;00021441&quot;/&gt;&lt;wsp:rsid wsp:val=&quot;0002167D&quot;/&gt;&lt;wsp:rsid wsp:val=&quot;00021AE8&quot;/&gt;&lt;wsp:rsid wsp:val=&quot;00021F4C&quot;/&gt;&lt;wsp:rsid wsp:val=&quot;00022856&quot;/&gt;&lt;wsp:rsid wsp:val=&quot;00022BF6&quot;/&gt;&lt;wsp:rsid wsp:val=&quot;00026761&quot;/&gt;&lt;wsp:rsid wsp:val=&quot;000269E5&quot;/&gt;&lt;wsp:rsid wsp:val=&quot;00026A2E&quot;/&gt;&lt;wsp:rsid wsp:val=&quot;00026BBB&quot;/&gt;&lt;wsp:rsid wsp:val=&quot;00027617&quot;/&gt;&lt;wsp:rsid wsp:val=&quot;00030A69&quot;/&gt;&lt;wsp:rsid wsp:val=&quot;00031A34&quot;/&gt;&lt;wsp:rsid wsp:val=&quot;00031A38&quot;/&gt;&lt;wsp:rsid wsp:val=&quot;00031A49&quot;/&gt;&lt;wsp:rsid wsp:val=&quot;000338A4&quot;/&gt;&lt;wsp:rsid wsp:val=&quot;00033928&quot;/&gt;&lt;wsp:rsid wsp:val=&quot;00034F7C&quot;/&gt;&lt;wsp:rsid wsp:val=&quot;00034FB6&quot;/&gt;&lt;wsp:rsid wsp:val=&quot;00035EEF&quot;/&gt;&lt;wsp:rsid wsp:val=&quot;0003641E&quot;/&gt;&lt;wsp:rsid wsp:val=&quot;00036962&quot;/&gt;&lt;wsp:rsid wsp:val=&quot;000429D0&quot;/&gt;&lt;wsp:rsid wsp:val=&quot;00043EBC&quot;/&gt;&lt;wsp:rsid wsp:val=&quot;0004467D&quot;/&gt;&lt;wsp:rsid wsp:val=&quot;00044E98&quot;/&gt;&lt;wsp:rsid wsp:val=&quot;0004642A&quot;/&gt;&lt;wsp:rsid wsp:val=&quot;0004696C&quot;/&gt;&lt;wsp:rsid wsp:val=&quot;00047F4F&quot;/&gt;&lt;wsp:rsid wsp:val=&quot;00050A6B&quot;/&gt;&lt;wsp:rsid wsp:val=&quot;00050D21&quot;/&gt;&lt;wsp:rsid wsp:val=&quot;000517C9&quot;/&gt;&lt;wsp:rsid wsp:val=&quot;00051ACE&quot;/&gt;&lt;wsp:rsid wsp:val=&quot;00052740&quot;/&gt;&lt;wsp:rsid wsp:val=&quot;00053C49&quot;/&gt;&lt;wsp:rsid wsp:val=&quot;00056218&quot;/&gt;&lt;wsp:rsid wsp:val=&quot;00056A70&quot;/&gt;&lt;wsp:rsid wsp:val=&quot;00057967&quot;/&gt;&lt;wsp:rsid wsp:val=&quot;00057E69&quot;/&gt;&lt;wsp:rsid wsp:val=&quot;00057E7E&quot;/&gt;&lt;wsp:rsid wsp:val=&quot;00057FFD&quot;/&gt;&lt;wsp:rsid wsp:val=&quot;0006037A&quot;/&gt;&lt;wsp:rsid wsp:val=&quot;000620F4&quot;/&gt;&lt;wsp:rsid wsp:val=&quot;00063175&quot;/&gt;&lt;wsp:rsid wsp:val=&quot;000632D8&quot;/&gt;&lt;wsp:rsid wsp:val=&quot;0006347D&quot;/&gt;&lt;wsp:rsid wsp:val=&quot;00064669&quot;/&gt;&lt;wsp:rsid wsp:val=&quot;00065624&quot;/&gt;&lt;wsp:rsid wsp:val=&quot;00066B0D&quot;/&gt;&lt;wsp:rsid wsp:val=&quot;00066DAA&quot;/&gt;&lt;wsp:rsid wsp:val=&quot;00070C26&quot;/&gt;&lt;wsp:rsid wsp:val=&quot;00070E90&quot;/&gt;&lt;wsp:rsid wsp:val=&quot;00074F2E&quot;/&gt;&lt;wsp:rsid wsp:val=&quot;000770DE&quot;/&gt;&lt;wsp:rsid wsp:val=&quot;00080898&quot;/&gt;&lt;wsp:rsid wsp:val=&quot;0008146C&quot;/&gt;&lt;wsp:rsid wsp:val=&quot;0008521F&quot;/&gt;&lt;wsp:rsid wsp:val=&quot;00085999&quot;/&gt;&lt;wsp:rsid wsp:val=&quot;00086E79&quot;/&gt;&lt;wsp:rsid wsp:val=&quot;000873AC&quot;/&gt;&lt;wsp:rsid wsp:val=&quot;00090420&quot;/&gt;&lt;wsp:rsid wsp:val=&quot;000913BB&quot;/&gt;&lt;wsp:rsid wsp:val=&quot;000915FD&quot;/&gt;&lt;wsp:rsid wsp:val=&quot;00091759&quot;/&gt;&lt;wsp:rsid wsp:val=&quot;00091AA0&quot;/&gt;&lt;wsp:rsid wsp:val=&quot;00091DA8&quot;/&gt;&lt;wsp:rsid wsp:val=&quot;00092301&quot;/&gt;&lt;wsp:rsid wsp:val=&quot;00092785&quot;/&gt;&lt;wsp:rsid wsp:val=&quot;00093B70&quot;/&gt;&lt;wsp:rsid wsp:val=&quot;00095D3E&quot;/&gt;&lt;wsp:rsid wsp:val=&quot;00096ECB&quot;/&gt;&lt;wsp:rsid wsp:val=&quot;000A08E5&quot;/&gt;&lt;wsp:rsid wsp:val=&quot;000A20BF&quot;/&gt;&lt;wsp:rsid wsp:val=&quot;000A2781&quot;/&gt;&lt;wsp:rsid wsp:val=&quot;000A3FC9&quot;/&gt;&lt;wsp:rsid wsp:val=&quot;000A473C&quot;/&gt;&lt;wsp:rsid wsp:val=&quot;000A51B3&quot;/&gt;&lt;wsp:rsid wsp:val=&quot;000A6DC2&quot;/&gt;&lt;wsp:rsid wsp:val=&quot;000A7495&quot;/&gt;&lt;wsp:rsid wsp:val=&quot;000A7F19&quot;/&gt;&lt;wsp:rsid wsp:val=&quot;000B039E&quot;/&gt;&lt;wsp:rsid wsp:val=&quot;000B2F37&quot;/&gt;&lt;wsp:rsid wsp:val=&quot;000B36DA&quot;/&gt;&lt;wsp:rsid wsp:val=&quot;000B4B78&quot;/&gt;&lt;wsp:rsid wsp:val=&quot;000B4F53&quot;/&gt;&lt;wsp:rsid wsp:val=&quot;000B5F97&quot;/&gt;&lt;wsp:rsid wsp:val=&quot;000B6504&quot;/&gt;&lt;wsp:rsid wsp:val=&quot;000C083B&quot;/&gt;&lt;wsp:rsid wsp:val=&quot;000C179A&quot;/&gt;&lt;wsp:rsid wsp:val=&quot;000C1824&quot;/&gt;&lt;wsp:rsid wsp:val=&quot;000C3743&quot;/&gt;&lt;wsp:rsid wsp:val=&quot;000C3932&quot;/&gt;&lt;wsp:rsid wsp:val=&quot;000C4605&quot;/&gt;&lt;wsp:rsid wsp:val=&quot;000C55C4&quot;/&gt;&lt;wsp:rsid wsp:val=&quot;000C5E77&quot;/&gt;&lt;wsp:rsid wsp:val=&quot;000C7421&quot;/&gt;&lt;wsp:rsid wsp:val=&quot;000C7A20&quot;/&gt;&lt;wsp:rsid wsp:val=&quot;000D2EEF&quot;/&gt;&lt;wsp:rsid wsp:val=&quot;000D2F98&quot;/&gt;&lt;wsp:rsid wsp:val=&quot;000D3414&quot;/&gt;&lt;wsp:rsid wsp:val=&quot;000E258A&quot;/&gt;&lt;wsp:rsid wsp:val=&quot;000E2AA9&quot;/&gt;&lt;wsp:rsid wsp:val=&quot;000E38CA&quot;/&gt;&lt;wsp:rsid wsp:val=&quot;000E78C5&quot;/&gt;&lt;wsp:rsid wsp:val=&quot;000E7B1D&quot;/&gt;&lt;wsp:rsid wsp:val=&quot;000F10EE&quot;/&gt;&lt;wsp:rsid wsp:val=&quot;000F4328&quot;/&gt;&lt;wsp:rsid wsp:val=&quot;000F508F&quot;/&gt;&lt;wsp:rsid wsp:val=&quot;000F59B0&quot;/&gt;&lt;wsp:rsid wsp:val=&quot;000F5E1D&quot;/&gt;&lt;wsp:rsid wsp:val=&quot;000F7017&quot;/&gt;&lt;wsp:rsid wsp:val=&quot;000F7299&quot;/&gt;&lt;wsp:rsid wsp:val=&quot;0010107D&quot;/&gt;&lt;wsp:rsid wsp:val=&quot;00101204&quot;/&gt;&lt;wsp:rsid wsp:val=&quot;00102169&quot;/&gt;&lt;wsp:rsid wsp:val=&quot;001048FF&quot;/&gt;&lt;wsp:rsid wsp:val=&quot;00104BB6&quot;/&gt;&lt;wsp:rsid wsp:val=&quot;001054EC&quot;/&gt;&lt;wsp:rsid wsp:val=&quot;001062B9&quot;/&gt;&lt;wsp:rsid wsp:val=&quot;00106D80&quot;/&gt;&lt;wsp:rsid wsp:val=&quot;0010723F&quot;/&gt;&lt;wsp:rsid wsp:val=&quot;001103F0&quot;/&gt;&lt;wsp:rsid wsp:val=&quot;00110990&quot;/&gt;&lt;wsp:rsid wsp:val=&quot;001124DC&quot;/&gt;&lt;wsp:rsid wsp:val=&quot;0011277E&quot;/&gt;&lt;wsp:rsid wsp:val=&quot;00112A60&quot;/&gt;&lt;wsp:rsid wsp:val=&quot;0011396B&quot;/&gt;&lt;wsp:rsid wsp:val=&quot;00114EE0&quot;/&gt;&lt;wsp:rsid wsp:val=&quot;00115895&quot;/&gt;&lt;wsp:rsid wsp:val=&quot;00116B19&quot;/&gt;&lt;wsp:rsid wsp:val=&quot;00116B3B&quot;/&gt;&lt;wsp:rsid wsp:val=&quot;0011724D&quot;/&gt;&lt;wsp:rsid wsp:val=&quot;00117F8A&quot;/&gt;&lt;wsp:rsid wsp:val=&quot;00121241&quot;/&gt;&lt;wsp:rsid wsp:val=&quot;0012210B&quot;/&gt;&lt;wsp:rsid wsp:val=&quot;0012211B&quot;/&gt;&lt;wsp:rsid wsp:val=&quot;001221D7&quot;/&gt;&lt;wsp:rsid wsp:val=&quot;00123762&quot;/&gt;&lt;wsp:rsid wsp:val=&quot;00125396&quot;/&gt;&lt;wsp:rsid wsp:val=&quot;00131BA3&quot;/&gt;&lt;wsp:rsid wsp:val=&quot;0013296D&quot;/&gt;&lt;wsp:rsid wsp:val=&quot;00132B95&quot;/&gt;&lt;wsp:rsid wsp:val=&quot;00135479&quot;/&gt;&lt;wsp:rsid wsp:val=&quot;0013651E&quot;/&gt;&lt;wsp:rsid wsp:val=&quot;00136593&quot;/&gt;&lt;wsp:rsid wsp:val=&quot;00136EC3&quot;/&gt;&lt;wsp:rsid wsp:val=&quot;0013752B&quot;/&gt;&lt;wsp:rsid wsp:val=&quot;00141F4C&quot;/&gt;&lt;wsp:rsid wsp:val=&quot;001425FA&quot;/&gt;&lt;wsp:rsid wsp:val=&quot;00142E10&quot;/&gt;&lt;wsp:rsid wsp:val=&quot;00143E6B&quot;/&gt;&lt;wsp:rsid wsp:val=&quot;00143F9E&quot;/&gt;&lt;wsp:rsid wsp:val=&quot;00144275&quot;/&gt;&lt;wsp:rsid wsp:val=&quot;00144AFD&quot;/&gt;&lt;wsp:rsid wsp:val=&quot;00145E8D&quot;/&gt;&lt;wsp:rsid wsp:val=&quot;001463BF&quot;/&gt;&lt;wsp:rsid wsp:val=&quot;00146600&quot;/&gt;&lt;wsp:rsid wsp:val=&quot;00146762&quot;/&gt;&lt;wsp:rsid wsp:val=&quot;00146798&quot;/&gt;&lt;wsp:rsid wsp:val=&quot;00146A6D&quot;/&gt;&lt;wsp:rsid wsp:val=&quot;00146E7E&quot;/&gt;&lt;wsp:rsid wsp:val=&quot;00147091&quot;/&gt;&lt;wsp:rsid wsp:val=&quot;00147AA9&quot;/&gt;&lt;wsp:rsid wsp:val=&quot;00151024&quot;/&gt;&lt;wsp:rsid wsp:val=&quot;001510D0&quot;/&gt;&lt;wsp:rsid wsp:val=&quot;0015151D&quot;/&gt;&lt;wsp:rsid wsp:val=&quot;001519E9&quot;/&gt;&lt;wsp:rsid wsp:val=&quot;00153275&quot;/&gt;&lt;wsp:rsid wsp:val=&quot;001534BB&quot;/&gt;&lt;wsp:rsid wsp:val=&quot;00155602&quot;/&gt;&lt;wsp:rsid wsp:val=&quot;00156AE7&quot;/&gt;&lt;wsp:rsid wsp:val=&quot;00157AA4&quot;/&gt;&lt;wsp:rsid wsp:val=&quot;00157AA8&quot;/&gt;&lt;wsp:rsid wsp:val=&quot;00160453&quot;/&gt;&lt;wsp:rsid wsp:val=&quot;00160920&quot;/&gt;&lt;wsp:rsid wsp:val=&quot;00162087&quot;/&gt;&lt;wsp:rsid wsp:val=&quot;00163B02&quot;/&gt;&lt;wsp:rsid wsp:val=&quot;001643E6&quot;/&gt;&lt;wsp:rsid wsp:val=&quot;0016488A&quot;/&gt;&lt;wsp:rsid wsp:val=&quot;00164F25&quot;/&gt;&lt;wsp:rsid wsp:val=&quot;001663B0&quot;/&gt;&lt;wsp:rsid wsp:val=&quot;001664FB&quot;/&gt;&lt;wsp:rsid wsp:val=&quot;001675A5&quot;/&gt;&lt;wsp:rsid wsp:val=&quot;00167A9A&quot;/&gt;&lt;wsp:rsid wsp:val=&quot;00167C01&quot;/&gt;&lt;wsp:rsid wsp:val=&quot;00170D5B&quot;/&gt;&lt;wsp:rsid wsp:val=&quot;001717B4&quot;/&gt;&lt;wsp:rsid wsp:val=&quot;001724D7&quot;/&gt;&lt;wsp:rsid wsp:val=&quot;001751AC&quot;/&gt;&lt;wsp:rsid wsp:val=&quot;00175DBD&quot;/&gt;&lt;wsp:rsid wsp:val=&quot;00175E10&quot;/&gt;&lt;wsp:rsid wsp:val=&quot;00177CF6&quot;/&gt;&lt;wsp:rsid wsp:val=&quot;001808E2&quot;/&gt;&lt;wsp:rsid wsp:val=&quot;00181121&quot;/&gt;&lt;wsp:rsid wsp:val=&quot;001817EB&quot;/&gt;&lt;wsp:rsid wsp:val=&quot;00184335&quot;/&gt;&lt;wsp:rsid wsp:val=&quot;001915A5&quot;/&gt;&lt;wsp:rsid wsp:val=&quot;00191F27&quot;/&gt;&lt;wsp:rsid wsp:val=&quot;001920A6&quot;/&gt;&lt;wsp:rsid wsp:val=&quot;001925E2&quot;/&gt;&lt;wsp:rsid wsp:val=&quot;00192F4D&quot;/&gt;&lt;wsp:rsid wsp:val=&quot;00193AF1&quot;/&gt;&lt;wsp:rsid wsp:val=&quot;00193F0B&quot;/&gt;&lt;wsp:rsid wsp:val=&quot;00193F4C&quot;/&gt;&lt;wsp:rsid wsp:val=&quot;001954A0&quot;/&gt;&lt;wsp:rsid wsp:val=&quot;00195B5A&quot;/&gt;&lt;wsp:rsid wsp:val=&quot;001968F2&quot;/&gt;&lt;wsp:rsid wsp:val=&quot;00196E3A&quot;/&gt;&lt;wsp:rsid wsp:val=&quot;00196FF9&quot;/&gt;&lt;wsp:rsid wsp:val=&quot;00197513&quot;/&gt;&lt;wsp:rsid wsp:val=&quot;001A10AE&quot;/&gt;&lt;wsp:rsid wsp:val=&quot;001A1279&quot;/&gt;&lt;wsp:rsid wsp:val=&quot;001A1605&quot;/&gt;&lt;wsp:rsid wsp:val=&quot;001A1642&quot;/&gt;&lt;wsp:rsid wsp:val=&quot;001A30FA&quot;/&gt;&lt;wsp:rsid wsp:val=&quot;001A3D57&quot;/&gt;&lt;wsp:rsid wsp:val=&quot;001A5972&quot;/&gt;&lt;wsp:rsid wsp:val=&quot;001A6F11&quot;/&gt;&lt;wsp:rsid wsp:val=&quot;001A7099&quot;/&gt;&lt;wsp:rsid wsp:val=&quot;001A79AC&quot;/&gt;&lt;wsp:rsid wsp:val=&quot;001B05AF&quot;/&gt;&lt;wsp:rsid wsp:val=&quot;001B0754&quot;/&gt;&lt;wsp:rsid wsp:val=&quot;001B32DC&quot;/&gt;&lt;wsp:rsid wsp:val=&quot;001B37F5&quot;/&gt;&lt;wsp:rsid wsp:val=&quot;001B3898&quot;/&gt;&lt;wsp:rsid wsp:val=&quot;001B4232&quot;/&gt;&lt;wsp:rsid wsp:val=&quot;001B492B&quot;/&gt;&lt;wsp:rsid wsp:val=&quot;001B4D5D&quot;/&gt;&lt;wsp:rsid wsp:val=&quot;001B6F4C&quot;/&gt;&lt;wsp:rsid wsp:val=&quot;001B725D&quot;/&gt;&lt;wsp:rsid wsp:val=&quot;001B72F4&quot;/&gt;&lt;wsp:rsid wsp:val=&quot;001B740B&quot;/&gt;&lt;wsp:rsid wsp:val=&quot;001C028E&quot;/&gt;&lt;wsp:rsid wsp:val=&quot;001C0AE6&quot;/&gt;&lt;wsp:rsid wsp:val=&quot;001C1867&quot;/&gt;&lt;wsp:rsid wsp:val=&quot;001C3BB0&quot;/&gt;&lt;wsp:rsid wsp:val=&quot;001C4456&quot;/&gt;&lt;wsp:rsid wsp:val=&quot;001C4960&quot;/&gt;&lt;wsp:rsid wsp:val=&quot;001C5391&quot;/&gt;&lt;wsp:rsid wsp:val=&quot;001C5FF1&quot;/&gt;&lt;wsp:rsid wsp:val=&quot;001C609C&quot;/&gt;&lt;wsp:rsid wsp:val=&quot;001C7680&quot;/&gt;&lt;wsp:rsid wsp:val=&quot;001C7DB9&quot;/&gt;&lt;wsp:rsid wsp:val=&quot;001D0AA8&quot;/&gt;&lt;wsp:rsid wsp:val=&quot;001D230C&quot;/&gt;&lt;wsp:rsid wsp:val=&quot;001D277B&quot;/&gt;&lt;wsp:rsid wsp:val=&quot;001D2F58&quot;/&gt;&lt;wsp:rsid wsp:val=&quot;001D309D&quot;/&gt;&lt;wsp:rsid wsp:val=&quot;001D448D&quot;/&gt;&lt;wsp:rsid wsp:val=&quot;001D5224&quot;/&gt;&lt;wsp:rsid wsp:val=&quot;001D6955&quot;/&gt;&lt;wsp:rsid wsp:val=&quot;001D7191&quot;/&gt;&lt;wsp:rsid wsp:val=&quot;001E09D9&quot;/&gt;&lt;wsp:rsid wsp:val=&quot;001E0EB0&quot;/&gt;&lt;wsp:rsid wsp:val=&quot;001E2889&quot;/&gt;&lt;wsp:rsid wsp:val=&quot;001E2BE5&quot;/&gt;&lt;wsp:rsid wsp:val=&quot;001E3A68&quot;/&gt;&lt;wsp:rsid wsp:val=&quot;001E429E&quot;/&gt;&lt;wsp:rsid wsp:val=&quot;001E430D&quot;/&gt;&lt;wsp:rsid wsp:val=&quot;001E5163&quot;/&gt;&lt;wsp:rsid wsp:val=&quot;001E52E2&quot;/&gt;&lt;wsp:rsid wsp:val=&quot;001E60C6&quot;/&gt;&lt;wsp:rsid wsp:val=&quot;001E627D&quot;/&gt;&lt;wsp:rsid wsp:val=&quot;001E68E4&quot;/&gt;&lt;wsp:rsid wsp:val=&quot;001E693D&quot;/&gt;&lt;wsp:rsid wsp:val=&quot;001E6D9C&quot;/&gt;&lt;wsp:rsid wsp:val=&quot;001F0D42&quot;/&gt;&lt;wsp:rsid wsp:val=&quot;001F13AD&quot;/&gt;&lt;wsp:rsid wsp:val=&quot;001F1AA9&quot;/&gt;&lt;wsp:rsid wsp:val=&quot;001F2049&quot;/&gt;&lt;wsp:rsid wsp:val=&quot;001F2324&quot;/&gt;&lt;wsp:rsid wsp:val=&quot;001F236A&quot;/&gt;&lt;wsp:rsid wsp:val=&quot;001F3A91&quot;/&gt;&lt;wsp:rsid wsp:val=&quot;001F4057&quot;/&gt;&lt;wsp:rsid wsp:val=&quot;001F6977&quot;/&gt;&lt;wsp:rsid wsp:val=&quot;001F6D04&quot;/&gt;&lt;wsp:rsid wsp:val=&quot;001F73B4&quot;/&gt;&lt;wsp:rsid wsp:val=&quot;00200414&quot;/&gt;&lt;wsp:rsid wsp:val=&quot;00200C89&quot;/&gt;&lt;wsp:rsid wsp:val=&quot;00202AE2&quot;/&gt;&lt;wsp:rsid wsp:val=&quot;00203E26&quot;/&gt;&lt;wsp:rsid wsp:val=&quot;0020452C&quot;/&gt;&lt;wsp:rsid wsp:val=&quot;00204540&quot;/&gt;&lt;wsp:rsid wsp:val=&quot;00204FEE&quot;/&gt;&lt;wsp:rsid wsp:val=&quot;00207842&quot;/&gt;&lt;wsp:rsid wsp:val=&quot;00207877&quot;/&gt;&lt;wsp:rsid wsp:val=&quot;00207C90&quot;/&gt;&lt;wsp:rsid wsp:val=&quot;00213436&quot;/&gt;&lt;wsp:rsid wsp:val=&quot;0021392A&quot;/&gt;&lt;wsp:rsid wsp:val=&quot;00213F24&quot;/&gt;&lt;wsp:rsid wsp:val=&quot;00214A35&quot;/&gt;&lt;wsp:rsid wsp:val=&quot;00217091&quot;/&gt;&lt;wsp:rsid wsp:val=&quot;00220175&quot;/&gt;&lt;wsp:rsid wsp:val=&quot;002207ED&quot;/&gt;&lt;wsp:rsid wsp:val=&quot;0022280B&quot;/&gt;&lt;wsp:rsid wsp:val=&quot;00223D95&quot;/&gt;&lt;wsp:rsid wsp:val=&quot;0022463D&quot;/&gt;&lt;wsp:rsid wsp:val=&quot;002258D4&quot;/&gt;&lt;wsp:rsid wsp:val=&quot;002259EC&quot;/&gt;&lt;wsp:rsid wsp:val=&quot;0022628C&quot;/&gt;&lt;wsp:rsid wsp:val=&quot;00226500&quot;/&gt;&lt;wsp:rsid wsp:val=&quot;00226ACC&quot;/&gt;&lt;wsp:rsid wsp:val=&quot;00226FA6&quot;/&gt;&lt;wsp:rsid wsp:val=&quot;00230015&quot;/&gt;&lt;wsp:rsid wsp:val=&quot;002304B4&quot;/&gt;&lt;wsp:rsid wsp:val=&quot;00230C00&quot;/&gt;&lt;wsp:rsid wsp:val=&quot;002314AA&quot;/&gt;&lt;wsp:rsid wsp:val=&quot;00231801&quot;/&gt;&lt;wsp:rsid wsp:val=&quot;002326DA&quot;/&gt;&lt;wsp:rsid wsp:val=&quot;00232AD7&quot;/&gt;&lt;wsp:rsid wsp:val=&quot;00232C05&quot;/&gt;&lt;wsp:rsid wsp:val=&quot;00232D22&quot;/&gt;&lt;wsp:rsid wsp:val=&quot;00232F7C&quot;/&gt;&lt;wsp:rsid wsp:val=&quot;00234E83&quot;/&gt;&lt;wsp:rsid wsp:val=&quot;00235323&quot;/&gt;&lt;wsp:rsid wsp:val=&quot;00235B3B&quot;/&gt;&lt;wsp:rsid wsp:val=&quot;002364D3&quot;/&gt;&lt;wsp:rsid wsp:val=&quot;002367C4&quot;/&gt;&lt;wsp:rsid wsp:val=&quot;00236CE2&quot;/&gt;&lt;wsp:rsid wsp:val=&quot;00236E4F&quot;/&gt;&lt;wsp:rsid wsp:val=&quot;00236F7E&quot;/&gt;&lt;wsp:rsid wsp:val=&quot;00240A07&quot;/&gt;&lt;wsp:rsid wsp:val=&quot;00242625&quot;/&gt;&lt;wsp:rsid wsp:val=&quot;002433AB&quot;/&gt;&lt;wsp:rsid wsp:val=&quot;00244638&quot;/&gt;&lt;wsp:rsid wsp:val=&quot;00245CDD&quot;/&gt;&lt;wsp:rsid wsp:val=&quot;00246447&quot;/&gt;&lt;wsp:rsid wsp:val=&quot;00247981&quot;/&gt;&lt;wsp:rsid wsp:val=&quot;00247E17&quot;/&gt;&lt;wsp:rsid wsp:val=&quot;0025219E&quot;/&gt;&lt;wsp:rsid wsp:val=&quot;002522DA&quot;/&gt;&lt;wsp:rsid wsp:val=&quot;00252A96&quot;/&gt;&lt;wsp:rsid wsp:val=&quot;002532E1&quot;/&gt;&lt;wsp:rsid wsp:val=&quot;0025367C&quot;/&gt;&lt;wsp:rsid wsp:val=&quot;0025395B&quot;/&gt;&lt;wsp:rsid wsp:val=&quot;00254CD0&quot;/&gt;&lt;wsp:rsid wsp:val=&quot;00254CDE&quot;/&gt;&lt;wsp:rsid wsp:val=&quot;00255419&quot;/&gt;&lt;wsp:rsid wsp:val=&quot;002558D2&quot;/&gt;&lt;wsp:rsid wsp:val=&quot;00255994&quot;/&gt;&lt;wsp:rsid wsp:val=&quot;002566A5&quot;/&gt;&lt;wsp:rsid wsp:val=&quot;00257C3A&quot;/&gt;&lt;wsp:rsid wsp:val=&quot;00262813&quot;/&gt;&lt;wsp:rsid wsp:val=&quot;00262C13&quot;/&gt;&lt;wsp:rsid wsp:val=&quot;002634CA&quot;/&gt;&lt;wsp:rsid wsp:val=&quot;00263750&quot;/&gt;&lt;wsp:rsid wsp:val=&quot;002644A6&quot;/&gt;&lt;wsp:rsid wsp:val=&quot;0026520A&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6B46&quot;/&gt;&lt;wsp:rsid wsp:val=&quot;00276BC7&quot;/&gt;&lt;wsp:rsid wsp:val=&quot;002806AF&quot;/&gt;&lt;wsp:rsid wsp:val=&quot;00281119&quot;/&gt;&lt;wsp:rsid wsp:val=&quot;00281C46&quot;/&gt;&lt;wsp:rsid wsp:val=&quot;0028204C&quot;/&gt;&lt;wsp:rsid wsp:val=&quot;00283989&quot;/&gt;&lt;wsp:rsid wsp:val=&quot;00284113&quot;/&gt;&lt;wsp:rsid wsp:val=&quot;00292DBB&quot;/&gt;&lt;wsp:rsid wsp:val=&quot;00293FAE&quot;/&gt;&lt;wsp:rsid wsp:val=&quot;00294275&quot;/&gt;&lt;wsp:rsid wsp:val=&quot;002968C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2B4A&quot;/&gt;&lt;wsp:rsid wsp:val=&quot;002B3044&quot;/&gt;&lt;wsp:rsid wsp:val=&quot;002B3879&quot;/&gt;&lt;wsp:rsid wsp:val=&quot;002B422B&quot;/&gt;&lt;wsp:rsid wsp:val=&quot;002B4992&quot;/&gt;&lt;wsp:rsid wsp:val=&quot;002B4A20&quot;/&gt;&lt;wsp:rsid wsp:val=&quot;002B4DE9&quot;/&gt;&lt;wsp:rsid wsp:val=&quot;002B5006&quot;/&gt;&lt;wsp:rsid wsp:val=&quot;002B5BEA&quot;/&gt;&lt;wsp:rsid wsp:val=&quot;002B5D0B&quot;/&gt;&lt;wsp:rsid wsp:val=&quot;002B7B9A&quot;/&gt;&lt;wsp:rsid wsp:val=&quot;002C057B&quot;/&gt;&lt;wsp:rsid wsp:val=&quot;002C072A&quot;/&gt;&lt;wsp:rsid wsp:val=&quot;002C16BE&quot;/&gt;&lt;wsp:rsid wsp:val=&quot;002C1974&quot;/&gt;&lt;wsp:rsid wsp:val=&quot;002C2D62&quot;/&gt;&lt;wsp:rsid wsp:val=&quot;002C37E8&quot;/&gt;&lt;wsp:rsid wsp:val=&quot;002C38A5&quot;/&gt;&lt;wsp:rsid wsp:val=&quot;002C3C23&quot;/&gt;&lt;wsp:rsid wsp:val=&quot;002C5054&quot;/&gt;&lt;wsp:rsid wsp:val=&quot;002C65A9&quot;/&gt;&lt;wsp:rsid wsp:val=&quot;002C7A97&quot;/&gt;&lt;wsp:rsid wsp:val=&quot;002C7B77&quot;/&gt;&lt;wsp:rsid wsp:val=&quot;002D066F&quot;/&gt;&lt;wsp:rsid wsp:val=&quot;002D1449&quot;/&gt;&lt;wsp:rsid wsp:val=&quot;002D2546&quot;/&gt;&lt;wsp:rsid wsp:val=&quot;002D2BBF&quot;/&gt;&lt;wsp:rsid wsp:val=&quot;002D3202&quot;/&gt;&lt;wsp:rsid wsp:val=&quot;002D369E&quot;/&gt;&lt;wsp:rsid wsp:val=&quot;002D44FD&quot;/&gt;&lt;wsp:rsid wsp:val=&quot;002D5B35&quot;/&gt;&lt;wsp:rsid wsp:val=&quot;002D61FA&quot;/&gt;&lt;wsp:rsid wsp:val=&quot;002D6609&quot;/&gt;&lt;wsp:rsid wsp:val=&quot;002D7D31&quot;/&gt;&lt;wsp:rsid wsp:val=&quot;002D7E8F&quot;/&gt;&lt;wsp:rsid wsp:val=&quot;002E138F&quot;/&gt;&lt;wsp:rsid wsp:val=&quot;002E1A58&quot;/&gt;&lt;wsp:rsid wsp:val=&quot;002E2EAB&quot;/&gt;&lt;wsp:rsid wsp:val=&quot;002E3E4B&quot;/&gt;&lt;wsp:rsid wsp:val=&quot;002E45CA&quot;/&gt;&lt;wsp:rsid wsp:val=&quot;002E46EE&quot;/&gt;&lt;wsp:rsid wsp:val=&quot;002E5C64&quot;/&gt;&lt;wsp:rsid wsp:val=&quot;002E7E25&quot;/&gt;&lt;wsp:rsid wsp:val=&quot;002F03E1&quot;/&gt;&lt;wsp:rsid wsp:val=&quot;002F09BE&quot;/&gt;&lt;wsp:rsid wsp:val=&quot;002F0C77&quot;/&gt;&lt;wsp:rsid wsp:val=&quot;002F32E2&quot;/&gt;&lt;wsp:rsid wsp:val=&quot;002F5B69&quot;/&gt;&lt;wsp:rsid wsp:val=&quot;002F6F3F&quot;/&gt;&lt;wsp:rsid wsp:val=&quot;002F774E&quot;/&gt;&lt;wsp:rsid wsp:val=&quot;002F7FDF&quot;/&gt;&lt;wsp:rsid wsp:val=&quot;00300C07&quot;/&gt;&lt;wsp:rsid wsp:val=&quot;00301A7B&quot;/&gt;&lt;wsp:rsid wsp:val=&quot;00301B93&quot;/&gt;&lt;wsp:rsid wsp:val=&quot;00301CA8&quot;/&gt;&lt;wsp:rsid wsp:val=&quot;00304B3F&quot;/&gt;&lt;wsp:rsid wsp:val=&quot;00304EEF&quot;/&gt;&lt;wsp:rsid wsp:val=&quot;003055E6&quot;/&gt;&lt;wsp:rsid wsp:val=&quot;003062B8&quot;/&gt;&lt;wsp:rsid wsp:val=&quot;00306341&quot;/&gt;&lt;wsp:rsid wsp:val=&quot;00306D32&quot;/&gt;&lt;wsp:rsid wsp:val=&quot;003079D1&quot;/&gt;&lt;wsp:rsid wsp:val=&quot;00310E94&quot;/&gt;&lt;wsp:rsid wsp:val=&quot;00311082&quot;/&gt;&lt;wsp:rsid wsp:val=&quot;003112BA&quot;/&gt;&lt;wsp:rsid wsp:val=&quot;0031133F&quot;/&gt;&lt;wsp:rsid wsp:val=&quot;003118DB&quot;/&gt;&lt;wsp:rsid wsp:val=&quot;003125E6&quot;/&gt;&lt;wsp:rsid wsp:val=&quot;00313C7D&quot;/&gt;&lt;wsp:rsid wsp:val=&quot;00314078&quot;/&gt;&lt;wsp:rsid wsp:val=&quot;00314B6F&quot;/&gt;&lt;wsp:rsid wsp:val=&quot;00315DAC&quot;/&gt;&lt;wsp:rsid wsp:val=&quot;0031625B&quot;/&gt;&lt;wsp:rsid wsp:val=&quot;00316C69&quot;/&gt;&lt;wsp:rsid wsp:val=&quot;003204B0&quot;/&gt;&lt;wsp:rsid wsp:val=&quot;00320E1B&quot;/&gt;&lt;wsp:rsid wsp:val=&quot;00320E41&quot;/&gt;&lt;wsp:rsid wsp:val=&quot;003213AA&quot;/&gt;&lt;wsp:rsid wsp:val=&quot;0032269A&quot;/&gt;&lt;wsp:rsid wsp:val=&quot;00322DFF&quot;/&gt;&lt;wsp:rsid wsp:val=&quot;003230C7&quot;/&gt;&lt;wsp:rsid wsp:val=&quot;0032370C&quot;/&gt;&lt;wsp:rsid wsp:val=&quot;003244EF&quot;/&gt;&lt;wsp:rsid wsp:val=&quot;003249CA&quot;/&gt;&lt;wsp:rsid wsp:val=&quot;003254F5&quot;/&gt;&lt;wsp:rsid wsp:val=&quot;00325E0D&quot;/&gt;&lt;wsp:rsid wsp:val=&quot;003275E8&quot;/&gt;&lt;wsp:rsid wsp:val=&quot;00330233&quot;/&gt;&lt;wsp:rsid wsp:val=&quot;00331E43&quot;/&gt;&lt;wsp:rsid wsp:val=&quot;00332111&quot;/&gt;&lt;wsp:rsid wsp:val=&quot;003339C9&quot;/&gt;&lt;wsp:rsid wsp:val=&quot;003348A7&quot;/&gt;&lt;wsp:rsid wsp:val=&quot;00335184&quot;/&gt;&lt;wsp:rsid wsp:val=&quot;00335B2E&quot;/&gt;&lt;wsp:rsid wsp:val=&quot;003364F9&quot;/&gt;&lt;wsp:rsid wsp:val=&quot;003374EC&quot;/&gt;&lt;wsp:rsid wsp:val=&quot;0033753D&quot;/&gt;&lt;wsp:rsid wsp:val=&quot;00340980&quot;/&gt;&lt;wsp:rsid wsp:val=&quot;00341CE1&quot;/&gt;&lt;wsp:rsid wsp:val=&quot;0034269E&quot;/&gt;&lt;wsp:rsid wsp:val=&quot;003426EF&quot;/&gt;&lt;wsp:rsid wsp:val=&quot;00342B56&quot;/&gt;&lt;wsp:rsid wsp:val=&quot;0034438D&quot;/&gt;&lt;wsp:rsid wsp:val=&quot;003457E3&quot;/&gt;&lt;wsp:rsid wsp:val=&quot;00345A56&quot;/&gt;&lt;wsp:rsid wsp:val=&quot;00345C08&quot;/&gt;&lt;wsp:rsid wsp:val=&quot;003463F6&quot;/&gt;&lt;wsp:rsid wsp:val=&quot;003472C1&quot;/&gt;&lt;wsp:rsid wsp:val=&quot;00350936&quot;/&gt;&lt;wsp:rsid wsp:val=&quot;00351277&quot;/&gt;&lt;wsp:rsid wsp:val=&quot;00353980&quot;/&gt;&lt;wsp:rsid wsp:val=&quot;00354C50&quot;/&gt;&lt;wsp:rsid wsp:val=&quot;00354CE7&quot;/&gt;&lt;wsp:rsid wsp:val=&quot;003557E0&quot;/&gt;&lt;wsp:rsid wsp:val=&quot;00355F30&quot;/&gt;&lt;wsp:rsid wsp:val=&quot;00355F7D&quot;/&gt;&lt;wsp:rsid wsp:val=&quot;0035607D&quot;/&gt;&lt;wsp:rsid wsp:val=&quot;00356B11&quot;/&gt;&lt;wsp:rsid wsp:val=&quot;003578B1&quot;/&gt;&lt;wsp:rsid wsp:val=&quot;00357B0D&quot;/&gt;&lt;wsp:rsid wsp:val=&quot;00357DEF&quot;/&gt;&lt;wsp:rsid wsp:val=&quot;003609A4&quot;/&gt;&lt;wsp:rsid wsp:val=&quot;003609C7&quot;/&gt;&lt;wsp:rsid wsp:val=&quot;00360E8F&quot;/&gt;&lt;wsp:rsid wsp:val=&quot;00361235&quot;/&gt;&lt;wsp:rsid wsp:val=&quot;0036124B&quot;/&gt;&lt;wsp:rsid wsp:val=&quot;0036138F&quot;/&gt;&lt;wsp:rsid wsp:val=&quot;00363803&quot;/&gt;&lt;wsp:rsid wsp:val=&quot;003644E6&quot;/&gt;&lt;wsp:rsid wsp:val=&quot;00364F5D&quot;/&gt;&lt;wsp:rsid wsp:val=&quot;00367262&quot;/&gt;&lt;wsp:rsid wsp:val=&quot;00372EF4&quot;/&gt;&lt;wsp:rsid wsp:val=&quot;003731B6&quot;/&gt;&lt;wsp:rsid wsp:val=&quot;00375A1A&quot;/&gt;&lt;wsp:rsid wsp:val=&quot;003771C8&quot;/&gt;&lt;wsp:rsid wsp:val=&quot;00377F5A&quot;/&gt;&lt;wsp:rsid wsp:val=&quot;00381134&quot;/&gt;&lt;wsp:rsid wsp:val=&quot;003840CA&quot;/&gt;&lt;wsp:rsid wsp:val=&quot;0038546D&quot;/&gt;&lt;wsp:rsid wsp:val=&quot;00386BCA&quot;/&gt;&lt;wsp:rsid wsp:val=&quot;003873CC&quot;/&gt;&lt;wsp:rsid wsp:val=&quot;003924FE&quot;/&gt;&lt;wsp:rsid wsp:val=&quot;00392A23&quot;/&gt;&lt;wsp:rsid wsp:val=&quot;00393110&quot;/&gt;&lt;wsp:rsid wsp:val=&quot;00393828&quot;/&gt;&lt;wsp:rsid wsp:val=&quot;00394721&quot;/&gt;&lt;wsp:rsid wsp:val=&quot;00396DC6&quot;/&gt;&lt;wsp:rsid wsp:val=&quot;003A5CF7&quot;/&gt;&lt;wsp:rsid wsp:val=&quot;003B068F&quot;/&gt;&lt;wsp:rsid wsp:val=&quot;003B20CE&quot;/&gt;&lt;wsp:rsid wsp:val=&quot;003B279E&quot;/&gt;&lt;wsp:rsid wsp:val=&quot;003B4CE1&quot;/&gt;&lt;wsp:rsid wsp:val=&quot;003B5312&quot;/&gt;&lt;wsp:rsid wsp:val=&quot;003B5AEF&quot;/&gt;&lt;wsp:rsid wsp:val=&quot;003B674B&quot;/&gt;&lt;wsp:rsid wsp:val=&quot;003B71F9&quot;/&gt;&lt;wsp:rsid wsp:val=&quot;003C028E&quot;/&gt;&lt;wsp:rsid wsp:val=&quot;003C0F2E&quot;/&gt;&lt;wsp:rsid wsp:val=&quot;003C1527&quot;/&gt;&lt;wsp:rsid wsp:val=&quot;003C1E16&quot;/&gt;&lt;wsp:rsid wsp:val=&quot;003C22DB&quot;/&gt;&lt;wsp:rsid wsp:val=&quot;003C337F&quot;/&gt;&lt;wsp:rsid wsp:val=&quot;003C3D75&quot;/&gt;&lt;wsp:rsid wsp:val=&quot;003C5D48&quot;/&gt;&lt;wsp:rsid wsp:val=&quot;003C6D9B&quot;/&gt;&lt;wsp:rsid wsp:val=&quot;003C7C47&quot;/&gt;&lt;wsp:rsid wsp:val=&quot;003D1AE7&quot;/&gt;&lt;wsp:rsid wsp:val=&quot;003D2E07&quot;/&gt;&lt;wsp:rsid wsp:val=&quot;003D3559&quot;/&gt;&lt;wsp:rsid wsp:val=&quot;003D6862&quot;/&gt;&lt;wsp:rsid wsp:val=&quot;003D776D&quot;/&gt;&lt;wsp:rsid wsp:val=&quot;003E0EF7&quot;/&gt;&lt;wsp:rsid wsp:val=&quot;003E2F47&quot;/&gt;&lt;wsp:rsid wsp:val=&quot;003E4870&quot;/&gt;&lt;wsp:rsid wsp:val=&quot;003E48A7&quot;/&gt;&lt;wsp:rsid wsp:val=&quot;003E67A7&quot;/&gt;&lt;wsp:rsid wsp:val=&quot;003E6DBA&quot;/&gt;&lt;wsp:rsid wsp:val=&quot;003E7864&quot;/&gt;&lt;wsp:rsid wsp:val=&quot;003F0980&quot;/&gt;&lt;wsp:rsid wsp:val=&quot;003F187A&quot;/&gt;&lt;wsp:rsid wsp:val=&quot;003F194D&quot;/&gt;&lt;wsp:rsid wsp:val=&quot;003F2623&quot;/&gt;&lt;wsp:rsid wsp:val=&quot;003F29A7&quot;/&gt;&lt;wsp:rsid wsp:val=&quot;003F2C29&quot;/&gt;&lt;wsp:rsid wsp:val=&quot;003F4DD1&quot;/&gt;&lt;wsp:rsid wsp:val=&quot;003F579E&quot;/&gt;&lt;wsp:rsid wsp:val=&quot;003F5A5D&quot;/&gt;&lt;wsp:rsid wsp:val=&quot;003F62EC&quot;/&gt;&lt;wsp:rsid wsp:val=&quot;003F6C6F&quot;/&gt;&lt;wsp:rsid wsp:val=&quot;003F6FFA&quot;/&gt;&lt;wsp:rsid wsp:val=&quot;003F7E4D&quot;/&gt;&lt;wsp:rsid wsp:val=&quot;00400760&quot;/&gt;&lt;wsp:rsid wsp:val=&quot;0040195F&quot;/&gt;&lt;wsp:rsid wsp:val=&quot;00403A28&quot;/&gt;&lt;wsp:rsid wsp:val=&quot;00403FF3&quot;/&gt;&lt;wsp:rsid wsp:val=&quot;00405FD0&quot;/&gt;&lt;wsp:rsid wsp:val=&quot;00406671&quot;/&gt;&lt;wsp:rsid wsp:val=&quot;00406E61&quot;/&gt;&lt;wsp:rsid wsp:val=&quot;00407E3E&quot;/&gt;&lt;wsp:rsid wsp:val=&quot;0041019D&quot;/&gt;&lt;wsp:rsid wsp:val=&quot;00410CCB&quot;/&gt;&lt;wsp:rsid wsp:val=&quot;0041116D&quot;/&gt;&lt;wsp:rsid wsp:val=&quot;004143C4&quot;/&gt;&lt;wsp:rsid wsp:val=&quot;00414A4D&quot;/&gt;&lt;wsp:rsid wsp:val=&quot;00414D38&quot;/&gt;&lt;wsp:rsid wsp:val=&quot;00416378&quot;/&gt;&lt;wsp:rsid wsp:val=&quot;00416F64&quot;/&gt;&lt;wsp:rsid wsp:val=&quot;004179CB&quot;/&gt;&lt;wsp:rsid wsp:val=&quot;00417F1D&quot;/&gt;&lt;wsp:rsid wsp:val=&quot;0042049C&quot;/&gt;&lt;wsp:rsid wsp:val=&quot;00420847&quot;/&gt;&lt;wsp:rsid wsp:val=&quot;004234B7&quot;/&gt;&lt;wsp:rsid wsp:val=&quot;00424351&quot;/&gt;&lt;wsp:rsid wsp:val=&quot;00425DBF&quot;/&gt;&lt;wsp:rsid wsp:val=&quot;00426247&quot;/&gt;&lt;wsp:rsid wsp:val=&quot;004275BE&quot;/&gt;&lt;wsp:rsid wsp:val=&quot;00431510&quot;/&gt;&lt;wsp:rsid wsp:val=&quot;004321E9&quot;/&gt;&lt;wsp:rsid wsp:val=&quot;00432A67&quot;/&gt;&lt;wsp:rsid wsp:val=&quot;00432FAE&quot;/&gt;&lt;wsp:rsid wsp:val=&quot;00433990&quot;/&gt;&lt;wsp:rsid wsp:val=&quot;0043413B&quot;/&gt;&lt;wsp:rsid wsp:val=&quot;00434505&quot;/&gt;&lt;wsp:rsid wsp:val=&quot;004347FC&quot;/&gt;&lt;wsp:rsid wsp:val=&quot;00434801&quot;/&gt;&lt;wsp:rsid wsp:val=&quot;00434E66&quot;/&gt;&lt;wsp:rsid wsp:val=&quot;0043604F&quot;/&gt;&lt;wsp:rsid wsp:val=&quot;00436C95&quot;/&gt;&lt;wsp:rsid wsp:val=&quot;00436EE5&quot;/&gt;&lt;wsp:rsid wsp:val=&quot;00437624&quot;/&gt;&lt;wsp:rsid wsp:val=&quot;004401E4&quot;/&gt;&lt;wsp:rsid wsp:val=&quot;0044089F&quot;/&gt;&lt;wsp:rsid wsp:val=&quot;004409C4&quot;/&gt;&lt;wsp:rsid wsp:val=&quot;00441E73&quot;/&gt;&lt;wsp:rsid wsp:val=&quot;00442147&quot;/&gt;&lt;wsp:rsid wsp:val=&quot;00443A33&quot;/&gt;&lt;wsp:rsid wsp:val=&quot;004458C3&quot;/&gt;&lt;wsp:rsid wsp:val=&quot;00447E29&quot;/&gt;&lt;wsp:rsid wsp:val=&quot;0045031E&quot;/&gt;&lt;wsp:rsid wsp:val=&quot;004515C9&quot;/&gt;&lt;wsp:rsid wsp:val=&quot;004540C5&quot;/&gt;&lt;wsp:rsid wsp:val=&quot;004604D0&quot;/&gt;&lt;wsp:rsid wsp:val=&quot;00460624&quot;/&gt;&lt;wsp:rsid wsp:val=&quot;00466931&quot;/&gt;&lt;wsp:rsid wsp:val=&quot;00466A1B&quot;/&gt;&lt;wsp:rsid wsp:val=&quot;004672DD&quot;/&gt;&lt;wsp:rsid wsp:val=&quot;0047007F&quot;/&gt;&lt;wsp:rsid wsp:val=&quot;00472316&quot;/&gt;&lt;wsp:rsid wsp:val=&quot;00473C45&quot;/&gt;&lt;wsp:rsid wsp:val=&quot;004745BE&quot;/&gt;&lt;wsp:rsid wsp:val=&quot;00474C85&quot;/&gt;&lt;wsp:rsid wsp:val=&quot;00474DDE&quot;/&gt;&lt;wsp:rsid wsp:val=&quot;00475D65&quot;/&gt;&lt;wsp:rsid wsp:val=&quot;00476A35&quot;/&gt;&lt;wsp:rsid wsp:val=&quot;004806FA&quot;/&gt;&lt;wsp:rsid wsp:val=&quot;00480B5F&quot;/&gt;&lt;wsp:rsid wsp:val=&quot;00481196&quot;/&gt;&lt;wsp:rsid wsp:val=&quot;00481259&quot;/&gt;&lt;wsp:rsid wsp:val=&quot;0048132A&quot;/&gt;&lt;wsp:rsid wsp:val=&quot;004813DE&quot;/&gt;&lt;wsp:rsid wsp:val=&quot;00481641&quot;/&gt;&lt;wsp:rsid wsp:val=&quot;00481771&quot;/&gt;&lt;wsp:rsid wsp:val=&quot;00481E07&quot;/&gt;&lt;wsp:rsid wsp:val=&quot;0048219B&quot;/&gt;&lt;wsp:rsid wsp:val=&quot;00483418&quot;/&gt;&lt;wsp:rsid wsp:val=&quot;0048401D&quot;/&gt;&lt;wsp:rsid wsp:val=&quot;00484289&quot;/&gt;&lt;wsp:rsid wsp:val=&quot;004842B0&quot;/&gt;&lt;wsp:rsid wsp:val=&quot;004859C1&quot;/&gt;&lt;wsp:rsid wsp:val=&quot;00485FF9&quot;/&gt;&lt;wsp:rsid wsp:val=&quot;004860FB&quot;/&gt;&lt;wsp:rsid wsp:val=&quot;00486752&quot;/&gt;&lt;wsp:rsid wsp:val=&quot;00486CA1&quot;/&gt;&lt;wsp:rsid wsp:val=&quot;00487333&quot;/&gt;&lt;wsp:rsid wsp:val=&quot;0049068E&quot;/&gt;&lt;wsp:rsid wsp:val=&quot;00492849&quot;/&gt;&lt;wsp:rsid wsp:val=&quot;004930A1&quot;/&gt;&lt;wsp:rsid wsp:val=&quot;004932F8&quot;/&gt;&lt;wsp:rsid wsp:val=&quot;0049336D&quot;/&gt;&lt;wsp:rsid wsp:val=&quot;00493F1F&quot;/&gt;&lt;wsp:rsid wsp:val=&quot;00496206&quot;/&gt;&lt;wsp:rsid wsp:val=&quot;0049643C&quot;/&gt;&lt;wsp:rsid wsp:val=&quot;004A0D75&quot;/&gt;&lt;wsp:rsid wsp:val=&quot;004A25E7&quot;/&gt;&lt;wsp:rsid wsp:val=&quot;004A2E36&quot;/&gt;&lt;wsp:rsid wsp:val=&quot;004A3C88&quot;/&gt;&lt;wsp:rsid wsp:val=&quot;004A47CC&quot;/&gt;&lt;wsp:rsid wsp:val=&quot;004A537E&quot;/&gt;&lt;wsp:rsid wsp:val=&quot;004A6B2B&quot;/&gt;&lt;wsp:rsid wsp:val=&quot;004A754F&quot;/&gt;&lt;wsp:rsid wsp:val=&quot;004A78F8&quot;/&gt;&lt;wsp:rsid wsp:val=&quot;004B1817&quot;/&gt;&lt;wsp:rsid wsp:val=&quot;004B248A&quot;/&gt;&lt;wsp:rsid wsp:val=&quot;004B2D5B&quot;/&gt;&lt;wsp:rsid wsp:val=&quot;004B379C&quot;/&gt;&lt;wsp:rsid wsp:val=&quot;004B3B1A&quot;/&gt;&lt;wsp:rsid wsp:val=&quot;004B3BA3&quot;/&gt;&lt;wsp:rsid wsp:val=&quot;004B3EAB&quot;/&gt;&lt;wsp:rsid wsp:val=&quot;004B457B&quot;/&gt;&lt;wsp:rsid wsp:val=&quot;004B4667&quot;/&gt;&lt;wsp:rsid wsp:val=&quot;004B4A59&quot;/&gt;&lt;wsp:rsid wsp:val=&quot;004B7441&quot;/&gt;&lt;wsp:rsid wsp:val=&quot;004B7E0C&quot;/&gt;&lt;wsp:rsid wsp:val=&quot;004C1CC2&quot;/&gt;&lt;wsp:rsid wsp:val=&quot;004D079E&quot;/&gt;&lt;wsp:rsid wsp:val=&quot;004D1DAB&quot;/&gt;&lt;wsp:rsid wsp:val=&quot;004D1E60&quot;/&gt;&lt;wsp:rsid wsp:val=&quot;004D211B&quot;/&gt;&lt;wsp:rsid wsp:val=&quot;004D2A23&quot;/&gt;&lt;wsp:rsid wsp:val=&quot;004D34F5&quot;/&gt;&lt;wsp:rsid wsp:val=&quot;004D3EE6&quot;/&gt;&lt;wsp:rsid wsp:val=&quot;004D6374&quot;/&gt;&lt;wsp:rsid wsp:val=&quot;004D68CB&quot;/&gt;&lt;wsp:rsid wsp:val=&quot;004D70B4&quot;/&gt;&lt;wsp:rsid wsp:val=&quot;004D759C&quot;/&gt;&lt;wsp:rsid wsp:val=&quot;004D7EAA&quot;/&gt;&lt;wsp:rsid wsp:val=&quot;004E06FE&quot;/&gt;&lt;wsp:rsid wsp:val=&quot;004E130A&quot;/&gt;&lt;wsp:rsid wsp:val=&quot;004E19F5&quot;/&gt;&lt;wsp:rsid wsp:val=&quot;004E2B06&quot;/&gt;&lt;wsp:rsid wsp:val=&quot;004E3185&quot;/&gt;&lt;wsp:rsid wsp:val=&quot;004E473B&quot;/&gt;&lt;wsp:rsid wsp:val=&quot;004E4B9D&quot;/&gt;&lt;wsp:rsid wsp:val=&quot;004E4C64&quot;/&gt;&lt;wsp:rsid wsp:val=&quot;004E6119&quot;/&gt;&lt;wsp:rsid wsp:val=&quot;004E6822&quot;/&gt;&lt;wsp:rsid wsp:val=&quot;004E7BBB&quot;/&gt;&lt;wsp:rsid wsp:val=&quot;004F11DB&quot;/&gt;&lt;wsp:rsid wsp:val=&quot;004F300D&quot;/&gt;&lt;wsp:rsid wsp:val=&quot;004F3A72&quot;/&gt;&lt;wsp:rsid wsp:val=&quot;004F3F36&quot;/&gt;&lt;wsp:rsid wsp:val=&quot;00500DB2&quot;/&gt;&lt;wsp:rsid wsp:val=&quot;005025AD&quot;/&gt;&lt;wsp:rsid wsp:val=&quot;00502B2C&quot;/&gt;&lt;wsp:rsid wsp:val=&quot;00502FA9&quot;/&gt;&lt;wsp:rsid wsp:val=&quot;00505C0A&quot;/&gt;&lt;wsp:rsid wsp:val=&quot;00506056&quot;/&gt;&lt;wsp:rsid wsp:val=&quot;005104DF&quot;/&gt;&lt;wsp:rsid wsp:val=&quot;00510F63&quot;/&gt;&lt;wsp:rsid wsp:val=&quot;00511405&quot;/&gt;&lt;wsp:rsid wsp:val=&quot;0051176A&quot;/&gt;&lt;wsp:rsid wsp:val=&quot;00513A05&quot;/&gt;&lt;wsp:rsid wsp:val=&quot;005143E0&quot;/&gt;&lt;wsp:rsid wsp:val=&quot;00514E7C&quot;/&gt;&lt;wsp:rsid wsp:val=&quot;005161FB&quot;/&gt;&lt;wsp:rsid wsp:val=&quot;00517054&quot;/&gt;&lt;wsp:rsid wsp:val=&quot;00517C3F&quot;/&gt;&lt;wsp:rsid wsp:val=&quot;00517E88&quot;/&gt;&lt;wsp:rsid wsp:val=&quot;00520C51&quot;/&gt;&lt;wsp:rsid wsp:val=&quot;00521374&quot;/&gt;&lt;wsp:rsid wsp:val=&quot;00521494&quot;/&gt;&lt;wsp:rsid wsp:val=&quot;005218C6&quot;/&gt;&lt;wsp:rsid wsp:val=&quot;005223F8&quot;/&gt;&lt;wsp:rsid wsp:val=&quot;00522C63&quot;/&gt;&lt;wsp:rsid wsp:val=&quot;005233EE&quot;/&gt;&lt;wsp:rsid wsp:val=&quot;00523BD6&quot;/&gt;&lt;wsp:rsid wsp:val=&quot;0052427D&quot;/&gt;&lt;wsp:rsid wsp:val=&quot;00525947&quot;/&gt;&lt;wsp:rsid wsp:val=&quot;00525B65&quot;/&gt;&lt;wsp:rsid wsp:val=&quot;00526CA0&quot;/&gt;&lt;wsp:rsid wsp:val=&quot;0053058B&quot;/&gt;&lt;wsp:rsid wsp:val=&quot;0053098A&quot;/&gt;&lt;wsp:rsid wsp:val=&quot;00530E36&quot;/&gt;&lt;wsp:rsid wsp:val=&quot;00531586&quot;/&gt;&lt;wsp:rsid wsp:val=&quot;00531E06&quot;/&gt;&lt;wsp:rsid wsp:val=&quot;0053208C&quot;/&gt;&lt;wsp:rsid wsp:val=&quot;005333AC&quot;/&gt;&lt;wsp:rsid wsp:val=&quot;00534CAF&quot;/&gt;&lt;wsp:rsid wsp:val=&quot;00535230&quot;/&gt;&lt;wsp:rsid wsp:val=&quot;00535340&quot;/&gt;&lt;wsp:rsid wsp:val=&quot;00535BED&quot;/&gt;&lt;wsp:rsid wsp:val=&quot;00536833&quot;/&gt;&lt;wsp:rsid wsp:val=&quot;0053687D&quot;/&gt;&lt;wsp:rsid wsp:val=&quot;005378A7&quot;/&gt;&lt;wsp:rsid wsp:val=&quot;00540571&quot;/&gt;&lt;wsp:rsid wsp:val=&quot;00540CDA&quot;/&gt;&lt;wsp:rsid wsp:val=&quot;00541E99&quot;/&gt;&lt;wsp:rsid wsp:val=&quot;0054456E&quot;/&gt;&lt;wsp:rsid wsp:val=&quot;00544882&quot;/&gt;&lt;wsp:rsid wsp:val=&quot;00545A0E&quot;/&gt;&lt;wsp:rsid wsp:val=&quot;00546699&quot;/&gt;&lt;wsp:rsid wsp:val=&quot;00546EDE&quot;/&gt;&lt;wsp:rsid wsp:val=&quot;005507B9&quot;/&gt;&lt;wsp:rsid wsp:val=&quot;005512DF&quot;/&gt;&lt;wsp:rsid wsp:val=&quot;005524B2&quot;/&gt;&lt;wsp:rsid wsp:val=&quot;00552AC0&quot;/&gt;&lt;wsp:rsid wsp:val=&quot;00552C65&quot;/&gt;&lt;wsp:rsid wsp:val=&quot;005539AC&quot;/&gt;&lt;wsp:rsid wsp:val=&quot;00554081&quot;/&gt;&lt;wsp:rsid wsp:val=&quot;0055495D&quot;/&gt;&lt;wsp:rsid wsp:val=&quot;00554EA6&quot;/&gt;&lt;wsp:rsid wsp:val=&quot;00556C3D&quot;/&gt;&lt;wsp:rsid wsp:val=&quot;00557BC1&quot;/&gt;&lt;wsp:rsid wsp:val=&quot;00562F06&quot;/&gt;&lt;wsp:rsid wsp:val=&quot;0056326D&quot;/&gt;&lt;wsp:rsid wsp:val=&quot;005632C0&quot;/&gt;&lt;wsp:rsid wsp:val=&quot;00565086&quot;/&gt;&lt;wsp:rsid wsp:val=&quot;00566B1F&quot;/&gt;&lt;wsp:rsid wsp:val=&quot;00566D34&quot;/&gt;&lt;wsp:rsid wsp:val=&quot;00566E25&quot;/&gt;&lt;wsp:rsid wsp:val=&quot;00570094&quot;/&gt;&lt;wsp:rsid wsp:val=&quot;00570819&quot;/&gt;&lt;wsp:rsid wsp:val=&quot;005712D7&quot;/&gt;&lt;wsp:rsid wsp:val=&quot;005713AE&quot;/&gt;&lt;wsp:rsid wsp:val=&quot;005732EB&quot;/&gt;&lt;wsp:rsid wsp:val=&quot;00575277&quot;/&gt;&lt;wsp:rsid wsp:val=&quot;0057681B&quot;/&gt;&lt;wsp:rsid wsp:val=&quot;005777D5&quot;/&gt;&lt;wsp:rsid wsp:val=&quot;005821DC&quot;/&gt;&lt;wsp:rsid wsp:val=&quot;0058504F&quot;/&gt;&lt;wsp:rsid wsp:val=&quot;00585A41&quot;/&gt;&lt;wsp:rsid wsp:val=&quot;00585A71&quot;/&gt;&lt;wsp:rsid wsp:val=&quot;005868AF&quot;/&gt;&lt;wsp:rsid wsp:val=&quot;00586B9D&quot;/&gt;&lt;wsp:rsid wsp:val=&quot;00587169&quot;/&gt;&lt;wsp:rsid wsp:val=&quot;00587CDC&quot;/&gt;&lt;wsp:rsid wsp:val=&quot;00590D46&quot;/&gt;&lt;wsp:rsid wsp:val=&quot;00593EAA&quot;/&gt;&lt;wsp:rsid wsp:val=&quot;00593F0C&quot;/&gt;&lt;wsp:rsid wsp:val=&quot;00594EFD&quot;/&gt;&lt;wsp:rsid wsp:val=&quot;00595023&quot;/&gt;&lt;wsp:rsid wsp:val=&quot;005951B2&quot;/&gt;&lt;wsp:rsid wsp:val=&quot;00595288&quot;/&gt;&lt;wsp:rsid wsp:val=&quot;0059720F&quot;/&gt;&lt;wsp:rsid wsp:val=&quot;00597D2C&quot;/&gt;&lt;wsp:rsid wsp:val=&quot;005A0552&quot;/&gt;&lt;wsp:rsid wsp:val=&quot;005A10B7&quot;/&gt;&lt;wsp:rsid wsp:val=&quot;005A42FC&quot;/&gt;&lt;wsp:rsid wsp:val=&quot;005A46DF&quot;/&gt;&lt;wsp:rsid wsp:val=&quot;005A4C71&quot;/&gt;&lt;wsp:rsid wsp:val=&quot;005A4CC7&quot;/&gt;&lt;wsp:rsid wsp:val=&quot;005A513C&quot;/&gt;&lt;wsp:rsid wsp:val=&quot;005A5582&quot;/&gt;&lt;wsp:rsid wsp:val=&quot;005A59D6&quot;/&gt;&lt;wsp:rsid wsp:val=&quot;005A5E6A&quot;/&gt;&lt;wsp:rsid wsp:val=&quot;005A64DB&quot;/&gt;&lt;wsp:rsid wsp:val=&quot;005A6B05&quot;/&gt;&lt;wsp:rsid wsp:val=&quot;005A7BF3&quot;/&gt;&lt;wsp:rsid wsp:val=&quot;005B007D&quot;/&gt;&lt;wsp:rsid wsp:val=&quot;005B214A&quot;/&gt;&lt;wsp:rsid wsp:val=&quot;005B2559&quot;/&gt;&lt;wsp:rsid wsp:val=&quot;005B2E87&quot;/&gt;&lt;wsp:rsid wsp:val=&quot;005B3232&quot;/&gt;&lt;wsp:rsid wsp:val=&quot;005B4115&quot;/&gt;&lt;wsp:rsid wsp:val=&quot;005B4E2F&quot;/&gt;&lt;wsp:rsid wsp:val=&quot;005B606A&quot;/&gt;&lt;wsp:rsid wsp:val=&quot;005C0740&quot;/&gt;&lt;wsp:rsid wsp:val=&quot;005C0FA7&quot;/&gt;&lt;wsp:rsid wsp:val=&quot;005C1489&quot;/&gt;&lt;wsp:rsid wsp:val=&quot;005C1BA1&quot;/&gt;&lt;wsp:rsid wsp:val=&quot;005C1F2E&quot;/&gt;&lt;wsp:rsid wsp:val=&quot;005C305B&quot;/&gt;&lt;wsp:rsid wsp:val=&quot;005C31D6&quot;/&gt;&lt;wsp:rsid wsp:val=&quot;005C34EA&quot;/&gt;&lt;wsp:rsid wsp:val=&quot;005C3ED1&quot;/&gt;&lt;wsp:rsid wsp:val=&quot;005C3F3A&quot;/&gt;&lt;wsp:rsid wsp:val=&quot;005C3F59&quot;/&gt;&lt;wsp:rsid wsp:val=&quot;005C4824&quot;/&gt;&lt;wsp:rsid wsp:val=&quot;005C4DB9&quot;/&gt;&lt;wsp:rsid wsp:val=&quot;005C576A&quot;/&gt;&lt;wsp:rsid wsp:val=&quot;005C6785&quot;/&gt;&lt;wsp:rsid wsp:val=&quot;005C6D18&quot;/&gt;&lt;wsp:rsid wsp:val=&quot;005D0662&quot;/&gt;&lt;wsp:rsid wsp:val=&quot;005D1EF5&quot;/&gt;&lt;wsp:rsid wsp:val=&quot;005D274E&quot;/&gt;&lt;wsp:rsid wsp:val=&quot;005D29FC&quot;/&gt;&lt;wsp:rsid wsp:val=&quot;005D401D&quot;/&gt;&lt;wsp:rsid wsp:val=&quot;005D41F8&quot;/&gt;&lt;wsp:rsid wsp:val=&quot;005D57D8&quot;/&gt;&lt;wsp:rsid wsp:val=&quot;005D646E&quot;/&gt;&lt;wsp:rsid wsp:val=&quot;005D6553&quot;/&gt;&lt;wsp:rsid wsp:val=&quot;005D7E69&quot;/&gt;&lt;wsp:rsid wsp:val=&quot;005E030E&quot;/&gt;&lt;wsp:rsid wsp:val=&quot;005E092A&quot;/&gt;&lt;wsp:rsid wsp:val=&quot;005E2452&quot;/&gt;&lt;wsp:rsid wsp:val=&quot;005E42B8&quot;/&gt;&lt;wsp:rsid wsp:val=&quot;005E5C7E&quot;/&gt;&lt;wsp:rsid wsp:val=&quot;005E752F&quot;/&gt;&lt;wsp:rsid wsp:val=&quot;005E7B1C&quot;/&gt;&lt;wsp:rsid wsp:val=&quot;005F0BC3&quot;/&gt;&lt;wsp:rsid wsp:val=&quot;005F15B4&quot;/&gt;&lt;wsp:rsid wsp:val=&quot;005F3323&quot;/&gt;&lt;wsp:rsid wsp:val=&quot;005F3B95&quot;/&gt;&lt;wsp:rsid wsp:val=&quot;005F4465&quot;/&gt;&lt;wsp:rsid wsp:val=&quot;005F7753&quot;/&gt;&lt;wsp:rsid wsp:val=&quot;005F79C2&quot;/&gt;&lt;wsp:rsid wsp:val=&quot;005F7E74&quot;/&gt;&lt;wsp:rsid wsp:val=&quot;0060247B&quot;/&gt;&lt;wsp:rsid wsp:val=&quot;006042EE&quot;/&gt;&lt;wsp:rsid wsp:val=&quot;006058DD&quot;/&gt;&lt;wsp:rsid wsp:val=&quot;00605D75&quot;/&gt;&lt;wsp:rsid wsp:val=&quot;006065CB&quot;/&gt;&lt;wsp:rsid wsp:val=&quot;0060716C&quot;/&gt;&lt;wsp:rsid wsp:val=&quot;0061016D&quot;/&gt;&lt;wsp:rsid wsp:val=&quot;006101B9&quot;/&gt;&lt;wsp:rsid wsp:val=&quot;00610AFF&quot;/&gt;&lt;wsp:rsid wsp:val=&quot;0061127A&quot;/&gt;&lt;wsp:rsid wsp:val=&quot;0061185B&quot;/&gt;&lt;wsp:rsid wsp:val=&quot;00611861&quot;/&gt;&lt;wsp:rsid wsp:val=&quot;00612217&quot;/&gt;&lt;wsp:rsid wsp:val=&quot;0061254C&quot;/&gt;&lt;wsp:rsid wsp:val=&quot;006139A7&quot;/&gt;&lt;wsp:rsid wsp:val=&quot;006166A4&quot;/&gt;&lt;wsp:rsid wsp:val=&quot;0061724F&quot;/&gt;&lt;wsp:rsid wsp:val=&quot;006220AD&quot;/&gt;&lt;wsp:rsid wsp:val=&quot;006223CB&quot;/&gt;&lt;wsp:rsid wsp:val=&quot;00622AA0&quot;/&gt;&lt;wsp:rsid wsp:val=&quot;00622AD8&quot;/&gt;&lt;wsp:rsid wsp:val=&quot;00622E7B&quot;/&gt;&lt;wsp:rsid wsp:val=&quot;006235E3&quot;/&gt;&lt;wsp:rsid wsp:val=&quot;0062374A&quot;/&gt;&lt;wsp:rsid wsp:val=&quot;006243FD&quot;/&gt;&lt;wsp:rsid wsp:val=&quot;00626102&quot;/&gt;&lt;wsp:rsid wsp:val=&quot;00626AE3&quot;/&gt;&lt;wsp:rsid wsp:val=&quot;0063207B&quot;/&gt;&lt;wsp:rsid wsp:val=&quot;006324D1&quot;/&gt;&lt;wsp:rsid wsp:val=&quot;006325F1&quot;/&gt;&lt;wsp:rsid wsp:val=&quot;0063285D&quot;/&gt;&lt;wsp:rsid wsp:val=&quot;0063328C&quot;/&gt;&lt;wsp:rsid wsp:val=&quot;00633814&quot;/&gt;&lt;wsp:rsid wsp:val=&quot;00633BE9&quot;/&gt;&lt;wsp:rsid wsp:val=&quot;006365AC&quot;/&gt;&lt;wsp:rsid wsp:val=&quot;00640A34&quot;/&gt;&lt;wsp:rsid wsp:val=&quot;00640B3B&quot;/&gt;&lt;wsp:rsid wsp:val=&quot;00640CDD&quot;/&gt;&lt;wsp:rsid wsp:val=&quot;00642F8C&quot;/&gt;&lt;wsp:rsid wsp:val=&quot;00643098&quot;/&gt;&lt;wsp:rsid wsp:val=&quot;00646C39&quot;/&gt;&lt;wsp:rsid wsp:val=&quot;00647A4F&quot;/&gt;&lt;wsp:rsid wsp:val=&quot;00647BAF&quot;/&gt;&lt;wsp:rsid wsp:val=&quot;00650432&quot;/&gt;&lt;wsp:rsid wsp:val=&quot;00650E73&quot;/&gt;&lt;wsp:rsid wsp:val=&quot;00652370&quot;/&gt;&lt;wsp:rsid wsp:val=&quot;00652F73&quot;/&gt;&lt;wsp:rsid wsp:val=&quot;00653467&quot;/&gt;&lt;wsp:rsid wsp:val=&quot;006549F4&quot;/&gt;&lt;wsp:rsid wsp:val=&quot;006553A4&quot;/&gt;&lt;wsp:rsid wsp:val=&quot;00657823&quot;/&gt;&lt;wsp:rsid wsp:val=&quot;00660028&quot;/&gt;&lt;wsp:rsid wsp:val=&quot;00661CA4&quot;/&gt;&lt;wsp:rsid wsp:val=&quot;00661F2A&quot;/&gt;&lt;wsp:rsid wsp:val=&quot;00662E80&quot;/&gt;&lt;wsp:rsid wsp:val=&quot;00662F5C&quot;/&gt;&lt;wsp:rsid wsp:val=&quot;00664111&quot;/&gt;&lt;wsp:rsid wsp:val=&quot;00664293&quot;/&gt;&lt;wsp:rsid wsp:val=&quot;00664949&quot;/&gt;&lt;wsp:rsid wsp:val=&quot;00664DA1&quot;/&gt;&lt;wsp:rsid wsp:val=&quot;00666384&quot;/&gt;&lt;wsp:rsid wsp:val=&quot;006664AC&quot;/&gt;&lt;wsp:rsid wsp:val=&quot;00667070&quot;/&gt;&lt;wsp:rsid wsp:val=&quot;00671BFD&quot;/&gt;&lt;wsp:rsid wsp:val=&quot;00672CB6&quot;/&gt;&lt;wsp:rsid wsp:val=&quot;00674564&quot;/&gt;&lt;wsp:rsid wsp:val=&quot;006749AA&quot;/&gt;&lt;wsp:rsid wsp:val=&quot;0067676B&quot;/&gt;&lt;wsp:rsid wsp:val=&quot;0067749B&quot;/&gt;&lt;wsp:rsid wsp:val=&quot;006777C3&quot;/&gt;&lt;wsp:rsid wsp:val=&quot;00677E39&quot;/&gt;&lt;wsp:rsid wsp:val=&quot;00681A1B&quot;/&gt;&lt;wsp:rsid wsp:val=&quot;00683A3E&quot;/&gt;&lt;wsp:rsid wsp:val=&quot;006865E8&quot;/&gt;&lt;wsp:rsid wsp:val=&quot;0068689E&quot;/&gt;&lt;wsp:rsid wsp:val=&quot;00687042&quot;/&gt;&lt;wsp:rsid wsp:val=&quot;00687771&quot;/&gt;&lt;wsp:rsid wsp:val=&quot;00693862&quot;/&gt;&lt;wsp:rsid wsp:val=&quot;006952BB&quot;/&gt;&lt;wsp:rsid wsp:val=&quot;00697CF3&quot;/&gt;&lt;wsp:rsid wsp:val=&quot;006A166F&quot;/&gt;&lt;wsp:rsid wsp:val=&quot;006A23DD&quot;/&gt;&lt;wsp:rsid wsp:val=&quot;006A35A3&quot;/&gt;&lt;wsp:rsid wsp:val=&quot;006A3CF0&quot;/&gt;&lt;wsp:rsid wsp:val=&quot;006A3E39&quot;/&gt;&lt;wsp:rsid wsp:val=&quot;006A4664&quot;/&gt;&lt;wsp:rsid wsp:val=&quot;006A5EC3&quot;/&gt;&lt;wsp:rsid wsp:val=&quot;006A72E4&quot;/&gt;&lt;wsp:rsid wsp:val=&quot;006A7727&quot;/&gt;&lt;wsp:rsid wsp:val=&quot;006A78BB&quot;/&gt;&lt;wsp:rsid wsp:val=&quot;006B01FC&quot;/&gt;&lt;wsp:rsid wsp:val=&quot;006B0397&quot;/&gt;&lt;wsp:rsid wsp:val=&quot;006B0B4B&quot;/&gt;&lt;wsp:rsid wsp:val=&quot;006B1892&quot;/&gt;&lt;wsp:rsid wsp:val=&quot;006B1FD5&quot;/&gt;&lt;wsp:rsid wsp:val=&quot;006B27CE&quot;/&gt;&lt;wsp:rsid wsp:val=&quot;006B3077&quot;/&gt;&lt;wsp:rsid wsp:val=&quot;006B4A1B&quot;/&gt;&lt;wsp:rsid wsp:val=&quot;006B4C47&quot;/&gt;&lt;wsp:rsid wsp:val=&quot;006B654B&quot;/&gt;&lt;wsp:rsid wsp:val=&quot;006C0016&quot;/&gt;&lt;wsp:rsid wsp:val=&quot;006C0DF8&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C7242&quot;/&gt;&lt;wsp:rsid wsp:val=&quot;006D1D37&quot;/&gt;&lt;wsp:rsid wsp:val=&quot;006D297F&quot;/&gt;&lt;wsp:rsid wsp:val=&quot;006D2E4C&quot;/&gt;&lt;wsp:rsid wsp:val=&quot;006D3DD6&quot;/&gt;&lt;wsp:rsid wsp:val=&quot;006D4B84&quot;/&gt;&lt;wsp:rsid wsp:val=&quot;006D6EE5&quot;/&gt;&lt;wsp:rsid wsp:val=&quot;006E0888&quot;/&gt;&lt;wsp:rsid wsp:val=&quot;006E1865&quot;/&gt;&lt;wsp:rsid wsp:val=&quot;006E1C6D&quot;/&gt;&lt;wsp:rsid wsp:val=&quot;006E3457&quot;/&gt;&lt;wsp:rsid wsp:val=&quot;006E5438&quot;/&gt;&lt;wsp:rsid wsp:val=&quot;006E5604&quot;/&gt;&lt;wsp:rsid wsp:val=&quot;006E5DEA&quot;/&gt;&lt;wsp:rsid wsp:val=&quot;006F06E8&quot;/&gt;&lt;wsp:rsid wsp:val=&quot;006F09ED&quot;/&gt;&lt;wsp:rsid wsp:val=&quot;006F2D91&quot;/&gt;&lt;wsp:rsid wsp:val=&quot;006F5D69&quot;/&gt;&lt;wsp:rsid wsp:val=&quot;0070037F&quot;/&gt;&lt;wsp:rsid wsp:val=&quot;007006D5&quot;/&gt;&lt;wsp:rsid wsp:val=&quot;00700DFF&quot;/&gt;&lt;wsp:rsid wsp:val=&quot;007014DA&quot;/&gt;&lt;wsp:rsid wsp:val=&quot;00702D05&quot;/&gt;&lt;wsp:rsid wsp:val=&quot;007039FB&quot;/&gt;&lt;wsp:rsid wsp:val=&quot;00704D03&quot;/&gt;&lt;wsp:rsid wsp:val=&quot;007050F6&quot;/&gt;&lt;wsp:rsid wsp:val=&quot;007051FD&quot;/&gt;&lt;wsp:rsid wsp:val=&quot;00707F2D&quot;/&gt;&lt;wsp:rsid wsp:val=&quot;0071138E&quot;/&gt;&lt;wsp:rsid wsp:val=&quot;00711A3A&quot;/&gt;&lt;wsp:rsid wsp:val=&quot;007128CA&quot;/&gt;&lt;wsp:rsid wsp:val=&quot;0071304D&quot;/&gt;&lt;wsp:rsid wsp:val=&quot;00714E77&quot;/&gt;&lt;wsp:rsid wsp:val=&quot;0071509D&quot;/&gt;&lt;wsp:rsid wsp:val=&quot;0071621E&quot;/&gt;&lt;wsp:rsid wsp:val=&quot;00717042&quot;/&gt;&lt;wsp:rsid wsp:val=&quot;0071715C&quot;/&gt;&lt;wsp:rsid wsp:val=&quot;0071789D&quot;/&gt;&lt;wsp:rsid wsp:val=&quot;00720985&quot;/&gt;&lt;wsp:rsid wsp:val=&quot;007214E3&quot;/&gt;&lt;wsp:rsid wsp:val=&quot;00721508&quot;/&gt;&lt;wsp:rsid wsp:val=&quot;007220ED&quot;/&gt;&lt;wsp:rsid wsp:val=&quot;007226EC&quot;/&gt;&lt;wsp:rsid wsp:val=&quot;00722E05&quot;/&gt;&lt;wsp:rsid wsp:val=&quot;00722FEC&quot;/&gt;&lt;wsp:rsid wsp:val=&quot;00724AFD&quot;/&gt;&lt;wsp:rsid wsp:val=&quot;00724C84&quot;/&gt;&lt;wsp:rsid wsp:val=&quot;00725DD8&quot;/&gt;&lt;wsp:rsid wsp:val=&quot;00726FF8&quot;/&gt;&lt;wsp:rsid wsp:val=&quot;007276AF&quot;/&gt;&lt;wsp:rsid wsp:val=&quot;00727AA0&quot;/&gt;&lt;wsp:rsid wsp:val=&quot;00727C5E&quot;/&gt;&lt;wsp:rsid wsp:val=&quot;007304C8&quot;/&gt;&lt;wsp:rsid wsp:val=&quot;007326B5&quot;/&gt;&lt;wsp:rsid wsp:val=&quot;0073271F&quot;/&gt;&lt;wsp:rsid wsp:val=&quot;00733569&quot;/&gt;&lt;wsp:rsid wsp:val=&quot;00735272&quot;/&gt;&lt;wsp:rsid wsp:val=&quot;00735686&quot;/&gt;&lt;wsp:rsid wsp:val=&quot;00735CF3&quot;/&gt;&lt;wsp:rsid wsp:val=&quot;00736252&quot;/&gt;&lt;wsp:rsid wsp:val=&quot;007401D1&quot;/&gt;&lt;wsp:rsid wsp:val=&quot;0074370F&quot;/&gt;&lt;wsp:rsid wsp:val=&quot;00743F33&quot;/&gt;&lt;wsp:rsid wsp:val=&quot;007452EF&quot;/&gt;&lt;wsp:rsid wsp:val=&quot;00746346&quot;/&gt;&lt;wsp:rsid wsp:val=&quot;0074645A&quot;/&gt;&lt;wsp:rsid wsp:val=&quot;00746AC9&quot;/&gt;&lt;wsp:rsid wsp:val=&quot;00746E65&quot;/&gt;&lt;wsp:rsid wsp:val=&quot;00747067&quot;/&gt;&lt;wsp:rsid wsp:val=&quot;007518C3&quot;/&gt;&lt;wsp:rsid wsp:val=&quot;00752ED8&quot;/&gt;&lt;wsp:rsid wsp:val=&quot;00753588&quot;/&gt;&lt;wsp:rsid wsp:val=&quot;007539B0&quot;/&gt;&lt;wsp:rsid wsp:val=&quot;00753F14&quot;/&gt;&lt;wsp:rsid wsp:val=&quot;007542C3&quot;/&gt;&lt;wsp:rsid wsp:val=&quot;00754AB0&quot;/&gt;&lt;wsp:rsid wsp:val=&quot;007550F6&quot;/&gt;&lt;wsp:rsid wsp:val=&quot;00755241&quot;/&gt;&lt;wsp:rsid wsp:val=&quot;00756E1F&quot;/&gt;&lt;wsp:rsid wsp:val=&quot;00757AC3&quot;/&gt;&lt;wsp:rsid wsp:val=&quot;00760284&quot;/&gt;&lt;wsp:rsid wsp:val=&quot;007651EC&quot;/&gt;&lt;wsp:rsid wsp:val=&quot;007656C0&quot;/&gt;&lt;wsp:rsid wsp:val=&quot;00766A25&quot;/&gt;&lt;wsp:rsid wsp:val=&quot;00766FA4&quot;/&gt;&lt;wsp:rsid wsp:val=&quot;007676E2&quot;/&gt;&lt;wsp:rsid wsp:val=&quot;00767C88&quot;/&gt;&lt;wsp:rsid wsp:val=&quot;00767EB5&quot;/&gt;&lt;wsp:rsid wsp:val=&quot;007739A0&quot;/&gt;&lt;wsp:rsid wsp:val=&quot;00773EF5&quot;/&gt;&lt;wsp:rsid wsp:val=&quot;00774D64&quot;/&gt;&lt;wsp:rsid wsp:val=&quot;0077505F&quot;/&gt;&lt;wsp:rsid wsp:val=&quot;00775BF0&quot;/&gt;&lt;wsp:rsid wsp:val=&quot;00775D6F&quot;/&gt;&lt;wsp:rsid wsp:val=&quot;00776D59&quot;/&gt;&lt;wsp:rsid wsp:val=&quot;007777BC&quot;/&gt;&lt;wsp:rsid wsp:val=&quot;00780286&quot;/&gt;&lt;wsp:rsid wsp:val=&quot;00780E1F&quot;/&gt;&lt;wsp:rsid wsp:val=&quot;00780F9A&quot;/&gt;&lt;wsp:rsid wsp:val=&quot;007816EB&quot;/&gt;&lt;wsp:rsid wsp:val=&quot;00781C50&quot;/&gt;&lt;wsp:rsid wsp:val=&quot;00782369&quot;/&gt;&lt;wsp:rsid wsp:val=&quot;0078256F&quot;/&gt;&lt;wsp:rsid wsp:val=&quot;00782C2A&quot;/&gt;&lt;wsp:rsid wsp:val=&quot;00783815&quot;/&gt;&lt;wsp:rsid wsp:val=&quot;00785082&quot;/&gt;&lt;wsp:rsid wsp:val=&quot;0078549F&quot;/&gt;&lt;wsp:rsid wsp:val=&quot;00785D27&quot;/&gt;&lt;wsp:rsid wsp:val=&quot;0078791B&quot;/&gt;&lt;wsp:rsid wsp:val=&quot;00787B3C&quot;/&gt;&lt;wsp:rsid wsp:val=&quot;00790827&quot;/&gt;&lt;wsp:rsid wsp:val=&quot;00790FE1&quot;/&gt;&lt;wsp:rsid wsp:val=&quot;0079102A&quot;/&gt;&lt;wsp:rsid wsp:val=&quot;00792A7F&quot;/&gt;&lt;wsp:rsid wsp:val=&quot;00793295&quot;/&gt;&lt;wsp:rsid wsp:val=&quot;007939BD&quot;/&gt;&lt;wsp:rsid wsp:val=&quot;00793CAA&quot;/&gt;&lt;wsp:rsid wsp:val=&quot;00797322&quot;/&gt;&lt;wsp:rsid wsp:val=&quot;007975C2&quot;/&gt;&lt;wsp:rsid wsp:val=&quot;007A0774&quot;/&gt;&lt;wsp:rsid wsp:val=&quot;007A0836&quot;/&gt;&lt;wsp:rsid wsp:val=&quot;007A0BD7&quot;/&gt;&lt;wsp:rsid wsp:val=&quot;007A2E4A&quot;/&gt;&lt;wsp:rsid wsp:val=&quot;007A312A&quot;/&gt;&lt;wsp:rsid wsp:val=&quot;007A5000&quot;/&gt;&lt;wsp:rsid wsp:val=&quot;007A56A5&quot;/&gt;&lt;wsp:rsid wsp:val=&quot;007A5771&quot;/&gt;&lt;wsp:rsid wsp:val=&quot;007A61C5&quot;/&gt;&lt;wsp:rsid wsp:val=&quot;007A695A&quot;/&gt;&lt;wsp:rsid wsp:val=&quot;007B0CAE&quot;/&gt;&lt;wsp:rsid wsp:val=&quot;007B1786&quot;/&gt;&lt;wsp:rsid wsp:val=&quot;007B1C2D&quot;/&gt;&lt;wsp:rsid wsp:val=&quot;007B3E3B&quot;/&gt;&lt;wsp:rsid wsp:val=&quot;007B3F39&quot;/&gt;&lt;wsp:rsid wsp:val=&quot;007B40AE&quot;/&gt;&lt;wsp:rsid wsp:val=&quot;007B52BD&quot;/&gt;&lt;wsp:rsid wsp:val=&quot;007B7E3A&quot;/&gt;&lt;wsp:rsid wsp:val=&quot;007B7F60&quot;/&gt;&lt;wsp:rsid wsp:val=&quot;007C13E4&quot;/&gt;&lt;wsp:rsid wsp:val=&quot;007C14F2&quot;/&gt;&lt;wsp:rsid wsp:val=&quot;007C1C9B&quot;/&gt;&lt;wsp:rsid wsp:val=&quot;007C3A6B&quot;/&gt;&lt;wsp:rsid wsp:val=&quot;007C5056&quot;/&gt;&lt;wsp:rsid wsp:val=&quot;007C5217&quot;/&gt;&lt;wsp:rsid wsp:val=&quot;007C6072&quot;/&gt;&lt;wsp:rsid wsp:val=&quot;007C6B94&quot;/&gt;&lt;wsp:rsid wsp:val=&quot;007C6F7C&quot;/&gt;&lt;wsp:rsid wsp:val=&quot;007C73BA&quot;/&gt;&lt;wsp:rsid wsp:val=&quot;007C7DBB&quot;/&gt;&lt;wsp:rsid wsp:val=&quot;007C7DD6&quot;/&gt;&lt;wsp:rsid wsp:val=&quot;007D11F5&quot;/&gt;&lt;wsp:rsid wsp:val=&quot;007D1E4F&quot;/&gt;&lt;wsp:rsid wsp:val=&quot;007D28CC&quot;/&gt;&lt;wsp:rsid wsp:val=&quot;007D46FC&quot;/&gt;&lt;wsp:rsid wsp:val=&quot;007D527D&quot;/&gt;&lt;wsp:rsid wsp:val=&quot;007D5B75&quot;/&gt;&lt;wsp:rsid wsp:val=&quot;007D6BA8&quot;/&gt;&lt;wsp:rsid wsp:val=&quot;007E0957&quot;/&gt;&lt;wsp:rsid wsp:val=&quot;007E257B&quot;/&gt;&lt;wsp:rsid wsp:val=&quot;007E442D&quot;/&gt;&lt;wsp:rsid wsp:val=&quot;007E462B&quot;/&gt;&lt;wsp:rsid wsp:val=&quot;007E6C62&quot;/&gt;&lt;wsp:rsid wsp:val=&quot;007F13AB&quot;/&gt;&lt;wsp:rsid wsp:val=&quot;007F1B74&quot;/&gt;&lt;wsp:rsid wsp:val=&quot;007F254B&quot;/&gt;&lt;wsp:rsid wsp:val=&quot;007F3690&quot;/&gt;&lt;wsp:rsid wsp:val=&quot;007F6037&quot;/&gt;&lt;wsp:rsid wsp:val=&quot;007F63D8&quot;/&gt;&lt;wsp:rsid wsp:val=&quot;007F76D6&quot;/&gt;&lt;wsp:rsid wsp:val=&quot;007F7843&quot;/&gt;&lt;wsp:rsid wsp:val=&quot;008001E2&quot;/&gt;&lt;wsp:rsid wsp:val=&quot;0080058F&quot;/&gt;&lt;wsp:rsid wsp:val=&quot;008025E0&quot;/&gt;&lt;wsp:rsid wsp:val=&quot;00802B35&quot;/&gt;&lt;wsp:rsid wsp:val=&quot;00803901&quot;/&gt;&lt;wsp:rsid wsp:val=&quot;00803F18&quot;/&gt;&lt;wsp:rsid wsp:val=&quot;008054A9&quot;/&gt;&lt;wsp:rsid wsp:val=&quot;00805D1F&quot;/&gt;&lt;wsp:rsid wsp:val=&quot;0080607C&quot;/&gt;&lt;wsp:rsid wsp:val=&quot;008065D8&quot;/&gt;&lt;wsp:rsid wsp:val=&quot;00806ACF&quot;/&gt;&lt;wsp:rsid wsp:val=&quot;00807673&quot;/&gt;&lt;wsp:rsid wsp:val=&quot;00810C2F&quot;/&gt;&lt;wsp:rsid wsp:val=&quot;008126A6&quot;/&gt;&lt;wsp:rsid wsp:val=&quot;008129A0&quot;/&gt;&lt;wsp:rsid wsp:val=&quot;00812A9F&quot;/&gt;&lt;wsp:rsid wsp:val=&quot;00814946&quot;/&gt;&lt;wsp:rsid wsp:val=&quot;0081730E&quot;/&gt;&lt;wsp:rsid wsp:val=&quot;008173AE&quot;/&gt;&lt;wsp:rsid wsp:val=&quot;00820C6C&quot;/&gt;&lt;wsp:rsid wsp:val=&quot;00823701&quot;/&gt;&lt;wsp:rsid wsp:val=&quot;00824406&quot;/&gt;&lt;wsp:rsid wsp:val=&quot;008260F6&quot;/&gt;&lt;wsp:rsid wsp:val=&quot;008274F9&quot;/&gt;&lt;wsp:rsid wsp:val=&quot;00827F0C&quot;/&gt;&lt;wsp:rsid wsp:val=&quot;008311CB&quot;/&gt;&lt;wsp:rsid wsp:val=&quot;0083340C&quot;/&gt;&lt;wsp:rsid wsp:val=&quot;00834300&quot;/&gt;&lt;wsp:rsid wsp:val=&quot;0083467F&quot;/&gt;&lt;wsp:rsid wsp:val=&quot;0083692D&quot;/&gt;&lt;wsp:rsid wsp:val=&quot;00836AF7&quot;/&gt;&lt;wsp:rsid wsp:val=&quot;00836AFF&quot;/&gt;&lt;wsp:rsid wsp:val=&quot;008371A6&quot;/&gt;&lt;wsp:rsid wsp:val=&quot;00837977&quot;/&gt;&lt;wsp:rsid wsp:val=&quot;0084223D&quot;/&gt;&lt;wsp:rsid wsp:val=&quot;00842F2C&quot;/&gt;&lt;wsp:rsid wsp:val=&quot;00844EA7&quot;/&gt;&lt;wsp:rsid wsp:val=&quot;00844F7D&quot;/&gt;&lt;wsp:rsid wsp:val=&quot;00845417&quot;/&gt;&lt;wsp:rsid wsp:val=&quot;00845F76&quot;/&gt;&lt;wsp:rsid wsp:val=&quot;00846104&quot;/&gt;&lt;wsp:rsid wsp:val=&quot;00846736&quot;/&gt;&lt;wsp:rsid wsp:val=&quot;00847D71&quot;/&gt;&lt;wsp:rsid wsp:val=&quot;008505DC&quot;/&gt;&lt;wsp:rsid wsp:val=&quot;008507AF&quot;/&gt;&lt;wsp:rsid wsp:val=&quot;00852B9E&quot;/&gt;&lt;wsp:rsid wsp:val=&quot;00852DDA&quot;/&gt;&lt;wsp:rsid wsp:val=&quot;00853C97&quot;/&gt;&lt;wsp:rsid wsp:val=&quot;00853EEA&quot;/&gt;&lt;wsp:rsid wsp:val=&quot;008541F6&quot;/&gt;&lt;wsp:rsid wsp:val=&quot;00854A4F&quot;/&gt;&lt;wsp:rsid wsp:val=&quot;008559AF&quot;/&gt;&lt;wsp:rsid wsp:val=&quot;008563DB&quot;/&gt;&lt;wsp:rsid wsp:val=&quot;008609BE&quot;/&gt;&lt;wsp:rsid wsp:val=&quot;00861A3E&quot;/&gt;&lt;wsp:rsid wsp:val=&quot;008627C0&quot;/&gt;&lt;wsp:rsid wsp:val=&quot;008632EC&quot;/&gt;&lt;wsp:rsid wsp:val=&quot;0086492A&quot;/&gt;&lt;wsp:rsid wsp:val=&quot;00866C77&quot;/&gt;&lt;wsp:rsid wsp:val=&quot;00867362&quot;/&gt;&lt;wsp:rsid wsp:val=&quot;00867906&quot;/&gt;&lt;wsp:rsid wsp:val=&quot;00867932&quot;/&gt;&lt;wsp:rsid wsp:val=&quot;00867F9A&quot;/&gt;&lt;wsp:rsid wsp:val=&quot;008700B1&quot;/&gt;&lt;wsp:rsid wsp:val=&quot;00870441&quot;/&gt;&lt;wsp:rsid wsp:val=&quot;00870954&quot;/&gt;&lt;wsp:rsid wsp:val=&quot;00872B8C&quot;/&gt;&lt;wsp:rsid wsp:val=&quot;00873354&quot;/&gt;&lt;wsp:rsid wsp:val=&quot;0087353D&quot;/&gt;&lt;wsp:rsid wsp:val=&quot;00873615&quot;/&gt;&lt;wsp:rsid wsp:val=&quot;00877D67&quot;/&gt;&lt;wsp:rsid wsp:val=&quot;00880514&quot;/&gt;&lt;wsp:rsid wsp:val=&quot;008808AD&quot;/&gt;&lt;wsp:rsid wsp:val=&quot;0088098C&quot;/&gt;&lt;wsp:rsid wsp:val=&quot;00880A11&quot;/&gt;&lt;wsp:rsid wsp:val=&quot;0088152F&quot;/&gt;&lt;wsp:rsid wsp:val=&quot;00881CC5&quot;/&gt;&lt;wsp:rsid wsp:val=&quot;00883C97&quot;/&gt;&lt;wsp:rsid wsp:val=&quot;008860ED&quot;/&gt;&lt;wsp:rsid wsp:val=&quot;0089142C&quot;/&gt;&lt;wsp:rsid wsp:val=&quot;00891D5F&quot;/&gt;&lt;wsp:rsid wsp:val=&quot;0089259A&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A1196&quot;/&gt;&lt;wsp:rsid wsp:val=&quot;008A1E3A&quot;/&gt;&lt;wsp:rsid wsp:val=&quot;008A222A&quot;/&gt;&lt;wsp:rsid wsp:val=&quot;008A4608&quot;/&gt;&lt;wsp:rsid wsp:val=&quot;008A660C&quot;/&gt;&lt;wsp:rsid wsp:val=&quot;008A7DF7&quot;/&gt;&lt;wsp:rsid wsp:val=&quot;008B0849&quot;/&gt;&lt;wsp:rsid wsp:val=&quot;008B0D88&quot;/&gt;&lt;wsp:rsid wsp:val=&quot;008B1153&quot;/&gt;&lt;wsp:rsid wsp:val=&quot;008B1393&quot;/&gt;&lt;wsp:rsid wsp:val=&quot;008B24C9&quot;/&gt;&lt;wsp:rsid wsp:val=&quot;008B32A2&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8F8&quot;/&gt;&lt;wsp:rsid wsp:val=&quot;008C492C&quot;/&gt;&lt;wsp:rsid wsp:val=&quot;008C4961&quot;/&gt;&lt;wsp:rsid wsp:val=&quot;008C62D3&quot;/&gt;&lt;wsp:rsid wsp:val=&quot;008C68ED&quot;/&gt;&lt;wsp:rsid wsp:val=&quot;008D1153&quot;/&gt;&lt;wsp:rsid wsp:val=&quot;008D1E9B&quot;/&gt;&lt;wsp:rsid wsp:val=&quot;008D23EF&quot;/&gt;&lt;wsp:rsid wsp:val=&quot;008D3964&quot;/&gt;&lt;wsp:rsid wsp:val=&quot;008D3D2B&quot;/&gt;&lt;wsp:rsid wsp:val=&quot;008D4687&quot;/&gt;&lt;wsp:rsid wsp:val=&quot;008D618A&quot;/&gt;&lt;wsp:rsid wsp:val=&quot;008D7723&quot;/&gt;&lt;wsp:rsid wsp:val=&quot;008E05E2&quot;/&gt;&lt;wsp:rsid wsp:val=&quot;008E0A56&quot;/&gt;&lt;wsp:rsid wsp:val=&quot;008E0BD0&quot;/&gt;&lt;wsp:rsid wsp:val=&quot;008E155A&quot;/&gt;&lt;wsp:rsid wsp:val=&quot;008E1966&quot;/&gt;&lt;wsp:rsid wsp:val=&quot;008E24F1&quot;/&gt;&lt;wsp:rsid wsp:val=&quot;008E2EC3&quot;/&gt;&lt;wsp:rsid wsp:val=&quot;008E3BF6&quot;/&gt;&lt;wsp:rsid wsp:val=&quot;008E5B73&quot;/&gt;&lt;wsp:rsid wsp:val=&quot;008F0C04&quot;/&gt;&lt;wsp:rsid wsp:val=&quot;008F3009&quot;/&gt;&lt;wsp:rsid wsp:val=&quot;008F3BDC&quot;/&gt;&lt;wsp:rsid wsp:val=&quot;008F4108&quot;/&gt;&lt;wsp:rsid wsp:val=&quot;008F65E9&quot;/&gt;&lt;wsp:rsid wsp:val=&quot;008F79BC&quot;/&gt;&lt;wsp:rsid wsp:val=&quot;009002B4&quot;/&gt;&lt;wsp:rsid wsp:val=&quot;00900664&quot;/&gt;&lt;wsp:rsid wsp:val=&quot;00901299&quot;/&gt;&lt;wsp:rsid wsp:val=&quot;0090135B&quot;/&gt;&lt;wsp:rsid wsp:val=&quot;009024DA&quot;/&gt;&lt;wsp:rsid wsp:val=&quot;00903E0D&quot;/&gt;&lt;wsp:rsid wsp:val=&quot;00903E9B&quot;/&gt;&lt;wsp:rsid wsp:val=&quot;009058FF&quot;/&gt;&lt;wsp:rsid wsp:val=&quot;00905C80&quot;/&gt;&lt;wsp:rsid wsp:val=&quot;009060B3&quot;/&gt;&lt;wsp:rsid wsp:val=&quot;009066AD&quot;/&gt;&lt;wsp:rsid wsp:val=&quot;00910546&quot;/&gt;&lt;wsp:rsid wsp:val=&quot;00910781&quot;/&gt;&lt;wsp:rsid wsp:val=&quot;0091457A&quot;/&gt;&lt;wsp:rsid wsp:val=&quot;00914627&quot;/&gt;&lt;wsp:rsid wsp:val=&quot;0091471B&quot;/&gt;&lt;wsp:rsid wsp:val=&quot;00915DD5&quot;/&gt;&lt;wsp:rsid wsp:val=&quot;00916DE4&quot;/&gt;&lt;wsp:rsid wsp:val=&quot;00917876&quot;/&gt;&lt;wsp:rsid wsp:val=&quot;00917F49&quot;/&gt;&lt;wsp:rsid wsp:val=&quot;009203E9&quot;/&gt;&lt;wsp:rsid wsp:val=&quot;00920E68&quot;/&gt;&lt;wsp:rsid wsp:val=&quot;0092154F&quot;/&gt;&lt;wsp:rsid wsp:val=&quot;009221B5&quot;/&gt;&lt;wsp:rsid wsp:val=&quot;00923395&quot;/&gt;&lt;wsp:rsid wsp:val=&quot;00923B10&quot;/&gt;&lt;wsp:rsid wsp:val=&quot;009240AC&quot;/&gt;&lt;wsp:rsid wsp:val=&quot;00925358&quot;/&gt;&lt;wsp:rsid wsp:val=&quot;00925EBC&quot;/&gt;&lt;wsp:rsid wsp:val=&quot;00927414&quot;/&gt;&lt;wsp:rsid wsp:val=&quot;00927ADF&quot;/&gt;&lt;wsp:rsid wsp:val=&quot;00927BD6&quot;/&gt;&lt;wsp:rsid wsp:val=&quot;009301D3&quot;/&gt;&lt;wsp:rsid wsp:val=&quot;00931EE7&quot;/&gt;&lt;wsp:rsid wsp:val=&quot;00934192&quot;/&gt;&lt;wsp:rsid wsp:val=&quot;00934CA5&quot;/&gt;&lt;wsp:rsid wsp:val=&quot;0093585E&quot;/&gt;&lt;wsp:rsid wsp:val=&quot;00937146&quot;/&gt;&lt;wsp:rsid wsp:val=&quot;0093731C&quot;/&gt;&lt;wsp:rsid wsp:val=&quot;00937AB5&quot;/&gt;&lt;wsp:rsid wsp:val=&quot;009404E7&quot;/&gt;&lt;wsp:rsid wsp:val=&quot;00940628&quot;/&gt;&lt;wsp:rsid wsp:val=&quot;00942FB0&quot;/&gt;&lt;wsp:rsid wsp:val=&quot;00946BAE&quot;/&gt;&lt;wsp:rsid wsp:val=&quot;00947580&quot;/&gt;&lt;wsp:rsid wsp:val=&quot;00947CE5&quot;/&gt;&lt;wsp:rsid wsp:val=&quot;009508D6&quot;/&gt;&lt;wsp:rsid wsp:val=&quot;00950954&quot;/&gt;&lt;wsp:rsid wsp:val=&quot;00951F5F&quot;/&gt;&lt;wsp:rsid wsp:val=&quot;009525A2&quot;/&gt;&lt;wsp:rsid wsp:val=&quot;009534ED&quot;/&gt;&lt;wsp:rsid wsp:val=&quot;00954BF6&quot;/&gt;&lt;wsp:rsid wsp:val=&quot;00955A22&quot;/&gt;&lt;wsp:rsid wsp:val=&quot;00955B0F&quot;/&gt;&lt;wsp:rsid wsp:val=&quot;0095717C&quot;/&gt;&lt;wsp:rsid wsp:val=&quot;009576B6&quot;/&gt;&lt;wsp:rsid wsp:val=&quot;0096010F&quot;/&gt;&lt;wsp:rsid wsp:val=&quot;00960B5E&quot;/&gt;&lt;wsp:rsid wsp:val=&quot;00960CBF&quot;/&gt;&lt;wsp:rsid wsp:val=&quot;009611F8&quot;/&gt;&lt;wsp:rsid wsp:val=&quot;00961FD7&quot;/&gt;&lt;wsp:rsid wsp:val=&quot;009620AA&quot;/&gt;&lt;wsp:rsid wsp:val=&quot;0096267B&quot;/&gt;&lt;wsp:rsid wsp:val=&quot;00963150&quot;/&gt;&lt;wsp:rsid wsp:val=&quot;00963383&quot;/&gt;&lt;wsp:rsid wsp:val=&quot;0096374E&quot;/&gt;&lt;wsp:rsid wsp:val=&quot;009640A6&quot;/&gt;&lt;wsp:rsid wsp:val=&quot;00964678&quot;/&gt;&lt;wsp:rsid wsp:val=&quot;00965667&quot;/&gt;&lt;wsp:rsid wsp:val=&quot;009663DD&quot;/&gt;&lt;wsp:rsid wsp:val=&quot;0096755F&quot;/&gt;&lt;wsp:rsid wsp:val=&quot;00967C6B&quot;/&gt;&lt;wsp:rsid wsp:val=&quot;0097045D&quot;/&gt;&lt;wsp:rsid wsp:val=&quot;00971368&quot;/&gt;&lt;wsp:rsid wsp:val=&quot;009739A5&quot;/&gt;&lt;wsp:rsid wsp:val=&quot;00975D7B&quot;/&gt;&lt;wsp:rsid wsp:val=&quot;00976B41&quot;/&gt;&lt;wsp:rsid wsp:val=&quot;009773B3&quot;/&gt;&lt;wsp:rsid wsp:val=&quot;00977757&quot;/&gt;&lt;wsp:rsid wsp:val=&quot;00981D9B&quot;/&gt;&lt;wsp:rsid wsp:val=&quot;0098276B&quot;/&gt;&lt;wsp:rsid wsp:val=&quot;00982D98&quot;/&gt;&lt;wsp:rsid wsp:val=&quot;0098432A&quot;/&gt;&lt;wsp:rsid wsp:val=&quot;00985DBC&quot;/&gt;&lt;wsp:rsid wsp:val=&quot;009863AD&quot;/&gt;&lt;wsp:rsid wsp:val=&quot;00990168&quot;/&gt;&lt;wsp:rsid wsp:val=&quot;00991003&quot;/&gt;&lt;wsp:rsid wsp:val=&quot;0099271F&quot;/&gt;&lt;wsp:rsid wsp:val=&quot;00993E19&quot;/&gt;&lt;wsp:rsid wsp:val=&quot;00993EBC&quot;/&gt;&lt;wsp:rsid wsp:val=&quot;009954BE&quot;/&gt;&lt;wsp:rsid wsp:val=&quot;009959EF&quot;/&gt;&lt;wsp:rsid wsp:val=&quot;00995F16&quot;/&gt;&lt;wsp:rsid wsp:val=&quot;009973D5&quot;/&gt;&lt;wsp:rsid wsp:val=&quot;00997B78&quot;/&gt;&lt;wsp:rsid wsp:val=&quot;009A0A00&quot;/&gt;&lt;wsp:rsid wsp:val=&quot;009A1EBD&quot;/&gt;&lt;wsp:rsid wsp:val=&quot;009A313F&quot;/&gt;&lt;wsp:rsid wsp:val=&quot;009A32C7&quot;/&gt;&lt;wsp:rsid wsp:val=&quot;009A3513&quot;/&gt;&lt;wsp:rsid wsp:val=&quot;009A4CBB&quot;/&gt;&lt;wsp:rsid wsp:val=&quot;009A4D53&quot;/&gt;&lt;wsp:rsid wsp:val=&quot;009A71F6&quot;/&gt;&lt;wsp:rsid wsp:val=&quot;009A7CA3&quot;/&gt;&lt;wsp:rsid wsp:val=&quot;009B20C8&quot;/&gt;&lt;wsp:rsid wsp:val=&quot;009B4676&quot;/&gt;&lt;wsp:rsid wsp:val=&quot;009B4AD5&quot;/&gt;&lt;wsp:rsid wsp:val=&quot;009B5506&quot;/&gt;&lt;wsp:rsid wsp:val=&quot;009B5772&quot;/&gt;&lt;wsp:rsid wsp:val=&quot;009B5BAB&quot;/&gt;&lt;wsp:rsid wsp:val=&quot;009B5D88&quot;/&gt;&lt;wsp:rsid wsp:val=&quot;009B7556&quot;/&gt;&lt;wsp:rsid wsp:val=&quot;009B762B&quot;/&gt;&lt;wsp:rsid wsp:val=&quot;009B7CC8&quot;/&gt;&lt;wsp:rsid wsp:val=&quot;009C13B7&quot;/&gt;&lt;wsp:rsid wsp:val=&quot;009C1495&quot;/&gt;&lt;wsp:rsid wsp:val=&quot;009C18F5&quot;/&gt;&lt;wsp:rsid wsp:val=&quot;009C1E57&quot;/&gt;&lt;wsp:rsid wsp:val=&quot;009C36B3&quot;/&gt;&lt;wsp:rsid wsp:val=&quot;009C42D4&quot;/&gt;&lt;wsp:rsid wsp:val=&quot;009C42DE&quot;/&gt;&lt;wsp:rsid wsp:val=&quot;009C4FDA&quot;/&gt;&lt;wsp:rsid wsp:val=&quot;009C5720&quot;/&gt;&lt;wsp:rsid wsp:val=&quot;009C5B5D&quot;/&gt;&lt;wsp:rsid wsp:val=&quot;009C6F66&quot;/&gt;&lt;wsp:rsid wsp:val=&quot;009C7332&quot;/&gt;&lt;wsp:rsid wsp:val=&quot;009D1B71&quot;/&gt;&lt;wsp:rsid wsp:val=&quot;009D27D3&quot;/&gt;&lt;wsp:rsid wsp:val=&quot;009D3CD6&quot;/&gt;&lt;wsp:rsid wsp:val=&quot;009D43B2&quot;/&gt;&lt;wsp:rsid wsp:val=&quot;009D49FC&quot;/&gt;&lt;wsp:rsid wsp:val=&quot;009D51E1&quot;/&gt;&lt;wsp:rsid wsp:val=&quot;009D5C3A&quot;/&gt;&lt;wsp:rsid wsp:val=&quot;009D7802&quot;/&gt;&lt;wsp:rsid wsp:val=&quot;009E0342&quot;/&gt;&lt;wsp:rsid wsp:val=&quot;009E056D&quot;/&gt;&lt;wsp:rsid wsp:val=&quot;009E2374&quot;/&gt;&lt;wsp:rsid wsp:val=&quot;009E28AF&quot;/&gt;&lt;wsp:rsid wsp:val=&quot;009E30E1&quot;/&gt;&lt;wsp:rsid wsp:val=&quot;009E3549&quot;/&gt;&lt;wsp:rsid wsp:val=&quot;009E3A61&quot;/&gt;&lt;wsp:rsid wsp:val=&quot;009E3B8E&quot;/&gt;&lt;wsp:rsid wsp:val=&quot;009E46EE&quot;/&gt;&lt;wsp:rsid wsp:val=&quot;009E4792&quot;/&gt;&lt;wsp:rsid wsp:val=&quot;009E6CBB&quot;/&gt;&lt;wsp:rsid wsp:val=&quot;009F039C&quot;/&gt;&lt;wsp:rsid wsp:val=&quot;009F0C89&quot;/&gt;&lt;wsp:rsid wsp:val=&quot;009F1415&quot;/&gt;&lt;wsp:rsid wsp:val=&quot;009F43B7&quot;/&gt;&lt;wsp:rsid wsp:val=&quot;009F5436&quot;/&gt;&lt;wsp:rsid wsp:val=&quot;009F64F1&quot;/&gt;&lt;wsp:rsid wsp:val=&quot;009F664D&quot;/&gt;&lt;wsp:rsid wsp:val=&quot;009F6E0E&quot;/&gt;&lt;wsp:rsid wsp:val=&quot;009F70BC&quot;/&gt;&lt;wsp:rsid wsp:val=&quot;009F713B&quot;/&gt;&lt;wsp:rsid wsp:val=&quot;009F7F19&quot;/&gt;&lt;wsp:rsid wsp:val=&quot;00A00EBA&quot;/&gt;&lt;wsp:rsid wsp:val=&quot;00A03F91&quot;/&gt;&lt;wsp:rsid wsp:val=&quot;00A0506B&quot;/&gt;&lt;wsp:rsid wsp:val=&quot;00A05A0C&quot;/&gt;&lt;wsp:rsid wsp:val=&quot;00A06F28&quot;/&gt;&lt;wsp:rsid wsp:val=&quot;00A07050&quot;/&gt;&lt;wsp:rsid wsp:val=&quot;00A1075E&quot;/&gt;&lt;wsp:rsid wsp:val=&quot;00A10CF2&quot;/&gt;&lt;wsp:rsid wsp:val=&quot;00A119EF&quot;/&gt;&lt;wsp:rsid wsp:val=&quot;00A11B5B&quot;/&gt;&lt;wsp:rsid wsp:val=&quot;00A1247A&quot;/&gt;&lt;wsp:rsid wsp:val=&quot;00A12671&quot;/&gt;&lt;wsp:rsid wsp:val=&quot;00A12C62&quot;/&gt;&lt;wsp:rsid wsp:val=&quot;00A134EF&quot;/&gt;&lt;wsp:rsid wsp:val=&quot;00A14955&quot;/&gt;&lt;wsp:rsid wsp:val=&quot;00A14D56&quot;/&gt;&lt;wsp:rsid wsp:val=&quot;00A16D5A&quot;/&gt;&lt;wsp:rsid wsp:val=&quot;00A176C7&quot;/&gt;&lt;wsp:rsid wsp:val=&quot;00A21C0E&quot;/&gt;&lt;wsp:rsid wsp:val=&quot;00A227A2&quot;/&gt;&lt;wsp:rsid wsp:val=&quot;00A23287&quot;/&gt;&lt;wsp:rsid wsp:val=&quot;00A25B5C&quot;/&gt;&lt;wsp:rsid wsp:val=&quot;00A31889&quot;/&gt;&lt;wsp:rsid wsp:val=&quot;00A31E56&quot;/&gt;&lt;wsp:rsid wsp:val=&quot;00A335EF&quot;/&gt;&lt;wsp:rsid wsp:val=&quot;00A33DAA&quot;/&gt;&lt;wsp:rsid wsp:val=&quot;00A33E52&quot;/&gt;&lt;wsp:rsid wsp:val=&quot;00A34F7C&quot;/&gt;&lt;wsp:rsid wsp:val=&quot;00A35E83&quot;/&gt;&lt;wsp:rsid wsp:val=&quot;00A37E4C&quot;/&gt;&lt;wsp:rsid wsp:val=&quot;00A41592&quot;/&gt;&lt;wsp:rsid wsp:val=&quot;00A41D17&quot;/&gt;&lt;wsp:rsid wsp:val=&quot;00A42625&quot;/&gt;&lt;wsp:rsid wsp:val=&quot;00A42EFB&quot;/&gt;&lt;wsp:rsid wsp:val=&quot;00A435B2&quot;/&gt;&lt;wsp:rsid wsp:val=&quot;00A43B9F&quot;/&gt;&lt;wsp:rsid wsp:val=&quot;00A43E5E&quot;/&gt;&lt;wsp:rsid wsp:val=&quot;00A442C8&quot;/&gt;&lt;wsp:rsid wsp:val=&quot;00A44DE4&quot;/&gt;&lt;wsp:rsid wsp:val=&quot;00A45853&quot;/&gt;&lt;wsp:rsid wsp:val=&quot;00A45FAC&quot;/&gt;&lt;wsp:rsid wsp:val=&quot;00A4679D&quot;/&gt;&lt;wsp:rsid wsp:val=&quot;00A4755F&quot;/&gt;&lt;wsp:rsid wsp:val=&quot;00A47963&quot;/&gt;&lt;wsp:rsid wsp:val=&quot;00A47B09&quot;/&gt;&lt;wsp:rsid wsp:val=&quot;00A52323&quot;/&gt;&lt;wsp:rsid wsp:val=&quot;00A54925&quot;/&gt;&lt;wsp:rsid wsp:val=&quot;00A54E85&quot;/&gt;&lt;wsp:rsid wsp:val=&quot;00A5531D&quot;/&gt;&lt;wsp:rsid wsp:val=&quot;00A5651F&quot;/&gt;&lt;wsp:rsid wsp:val=&quot;00A57051&quot;/&gt;&lt;wsp:rsid wsp:val=&quot;00A57E13&quot;/&gt;&lt;wsp:rsid wsp:val=&quot;00A61099&quot;/&gt;&lt;wsp:rsid wsp:val=&quot;00A61F55&quot;/&gt;&lt;wsp:rsid wsp:val=&quot;00A65B67&quot;/&gt;&lt;wsp:rsid wsp:val=&quot;00A66DB9&quot;/&gt;&lt;wsp:rsid wsp:val=&quot;00A72444&quot;/&gt;&lt;wsp:rsid wsp:val=&quot;00A72508&quot;/&gt;&lt;wsp:rsid wsp:val=&quot;00A7280A&quot;/&gt;&lt;wsp:rsid wsp:val=&quot;00A72847&quot;/&gt;&lt;wsp:rsid wsp:val=&quot;00A737EF&quot;/&gt;&lt;wsp:rsid wsp:val=&quot;00A74081&quot;/&gt;&lt;wsp:rsid wsp:val=&quot;00A75EAE&quot;/&gt;&lt;wsp:rsid wsp:val=&quot;00A762F7&quot;/&gt;&lt;wsp:rsid wsp:val=&quot;00A766BE&quot;/&gt;&lt;wsp:rsid wsp:val=&quot;00A76EBB&quot;/&gt;&lt;wsp:rsid wsp:val=&quot;00A772E7&quot;/&gt;&lt;wsp:rsid wsp:val=&quot;00A7753A&quot;/&gt;&lt;wsp:rsid wsp:val=&quot;00A776D7&quot;/&gt;&lt;wsp:rsid wsp:val=&quot;00A7793B&quot;/&gt;&lt;wsp:rsid wsp:val=&quot;00A806C1&quot;/&gt;&lt;wsp:rsid wsp:val=&quot;00A80BE0&quot;/&gt;&lt;wsp:rsid wsp:val=&quot;00A81AEC&quot;/&gt;&lt;wsp:rsid wsp:val=&quot;00A83E9E&quot;/&gt;&lt;wsp:rsid wsp:val=&quot;00A85283&quot;/&gt;&lt;wsp:rsid wsp:val=&quot;00A86E33&quot;/&gt;&lt;wsp:rsid wsp:val=&quot;00A877FF&quot;/&gt;&lt;wsp:rsid wsp:val=&quot;00A908B3&quot;/&gt;&lt;wsp:rsid wsp:val=&quot;00A9236E&quot;/&gt;&lt;wsp:rsid wsp:val=&quot;00A92BC9&quot;/&gt;&lt;wsp:rsid wsp:val=&quot;00A93DBD&quot;/&gt;&lt;wsp:rsid wsp:val=&quot;00A9561B&quot;/&gt;&lt;wsp:rsid wsp:val=&quot;00A9611F&quot;/&gt;&lt;wsp:rsid wsp:val=&quot;00A965EA&quot;/&gt;&lt;wsp:rsid wsp:val=&quot;00A96689&quot;/&gt;&lt;wsp:rsid wsp:val=&quot;00A972D1&quot;/&gt;&lt;wsp:rsid wsp:val=&quot;00A97308&quot;/&gt;&lt;wsp:rsid wsp:val=&quot;00A97C78&quot;/&gt;&lt;wsp:rsid wsp:val=&quot;00A97E65&quot;/&gt;&lt;wsp:rsid wsp:val=&quot;00AA08E1&quot;/&gt;&lt;wsp:rsid wsp:val=&quot;00AA0D70&quot;/&gt;&lt;wsp:rsid wsp:val=&quot;00AA1172&quot;/&gt;&lt;wsp:rsid wsp:val=&quot;00AA3617&quot;/&gt;&lt;wsp:rsid wsp:val=&quot;00AA45E2&quot;/&gt;&lt;wsp:rsid wsp:val=&quot;00AA4863&quot;/&gt;&lt;wsp:rsid wsp:val=&quot;00AA585D&quot;/&gt;&lt;wsp:rsid wsp:val=&quot;00AA5E7B&quot;/&gt;&lt;wsp:rsid wsp:val=&quot;00AA7454&quot;/&gt;&lt;wsp:rsid wsp:val=&quot;00AA796D&quot;/&gt;&lt;wsp:rsid wsp:val=&quot;00AB0F48&quot;/&gt;&lt;wsp:rsid wsp:val=&quot;00AB1001&quot;/&gt;&lt;wsp:rsid wsp:val=&quot;00AB24B2&quot;/&gt;&lt;wsp:rsid wsp:val=&quot;00AB5C15&quot;/&gt;&lt;wsp:rsid wsp:val=&quot;00AB5F34&quot;/&gt;&lt;wsp:rsid wsp:val=&quot;00AB6974&quot;/&gt;&lt;wsp:rsid wsp:val=&quot;00AC0AE3&quot;/&gt;&lt;wsp:rsid wsp:val=&quot;00AC12E8&quot;/&gt;&lt;wsp:rsid wsp:val=&quot;00AC1C48&quot;/&gt;&lt;wsp:rsid wsp:val=&quot;00AC24CF&quot;/&gt;&lt;wsp:rsid wsp:val=&quot;00AC466C&quot;/&gt;&lt;wsp:rsid wsp:val=&quot;00AC4C42&quot;/&gt;&lt;wsp:rsid wsp:val=&quot;00AC4E23&quot;/&gt;&lt;wsp:rsid wsp:val=&quot;00AC52B3&quot;/&gt;&lt;wsp:rsid wsp:val=&quot;00AC6964&quot;/&gt;&lt;wsp:rsid wsp:val=&quot;00AC6E7C&quot;/&gt;&lt;wsp:rsid wsp:val=&quot;00AC6ECD&quot;/&gt;&lt;wsp:rsid wsp:val=&quot;00AC75D0&quot;/&gt;&lt;wsp:rsid wsp:val=&quot;00AC7634&quot;/&gt;&lt;wsp:rsid wsp:val=&quot;00AD07FA&quot;/&gt;&lt;wsp:rsid wsp:val=&quot;00AD0A6F&quot;/&gt;&lt;wsp:rsid wsp:val=&quot;00AD1C18&quot;/&gt;&lt;wsp:rsid wsp:val=&quot;00AD2E56&quot;/&gt;&lt;wsp:rsid wsp:val=&quot;00AD3116&quot;/&gt;&lt;wsp:rsid wsp:val=&quot;00AD38D0&quot;/&gt;&lt;wsp:rsid wsp:val=&quot;00AD5268&quot;/&gt;&lt;wsp:rsid wsp:val=&quot;00AD6F8A&quot;/&gt;&lt;wsp:rsid wsp:val=&quot;00AE098B&quot;/&gt;&lt;wsp:rsid wsp:val=&quot;00AE2662&quot;/&gt;&lt;wsp:rsid wsp:val=&quot;00AE38F1&quot;/&gt;&lt;wsp:rsid wsp:val=&quot;00AE4B36&quot;/&gt;&lt;wsp:rsid wsp:val=&quot;00AE618B&quot;/&gt;&lt;wsp:rsid wsp:val=&quot;00AF24F2&quot;/&gt;&lt;wsp:rsid wsp:val=&quot;00AF2FE7&quot;/&gt;&lt;wsp:rsid wsp:val=&quot;00AF3762&quot;/&gt;&lt;wsp:rsid wsp:val=&quot;00AF3882&quot;/&gt;&lt;wsp:rsid wsp:val=&quot;00AF679D&quot;/&gt;&lt;wsp:rsid wsp:val=&quot;00AF6B5B&quot;/&gt;&lt;wsp:rsid wsp:val=&quot;00AF6BA7&quot;/&gt;&lt;wsp:rsid wsp:val=&quot;00B00177&quot;/&gt;&lt;wsp:rsid wsp:val=&quot;00B00B85&quot;/&gt;&lt;wsp:rsid wsp:val=&quot;00B00C16&quot;/&gt;&lt;wsp:rsid wsp:val=&quot;00B013B9&quot;/&gt;&lt;wsp:rsid wsp:val=&quot;00B01AE8&quot;/&gt;&lt;wsp:rsid wsp:val=&quot;00B024D2&quot;/&gt;&lt;wsp:rsid wsp:val=&quot;00B02864&quot;/&gt;&lt;wsp:rsid wsp:val=&quot;00B04010&quot;/&gt;&lt;wsp:rsid wsp:val=&quot;00B05304&quot;/&gt;&lt;wsp:rsid wsp:val=&quot;00B071ED&quot;/&gt;&lt;wsp:rsid wsp:val=&quot;00B07568&quot;/&gt;&lt;wsp:rsid wsp:val=&quot;00B12C65&quot;/&gt;&lt;wsp:rsid wsp:val=&quot;00B133C1&quot;/&gt;&lt;wsp:rsid wsp:val=&quot;00B13493&quot;/&gt;&lt;wsp:rsid wsp:val=&quot;00B13737&quot;/&gt;&lt;wsp:rsid wsp:val=&quot;00B1393A&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0CC8&quot;/&gt;&lt;wsp:rsid wsp:val=&quot;00B216BB&quot;/&gt;&lt;wsp:rsid wsp:val=&quot;00B21A56&quot;/&gt;&lt;wsp:rsid wsp:val=&quot;00B23453&quot;/&gt;&lt;wsp:rsid wsp:val=&quot;00B242F6&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2465&quot;/&gt;&lt;wsp:rsid wsp:val=&quot;00B328BF&quot;/&gt;&lt;wsp:rsid wsp:val=&quot;00B33BE1&quot;/&gt;&lt;wsp:rsid wsp:val=&quot;00B34FA8&quot;/&gt;&lt;wsp:rsid wsp:val=&quot;00B35CAC&quot;/&gt;&lt;wsp:rsid wsp:val=&quot;00B36425&quot;/&gt;&lt;wsp:rsid wsp:val=&quot;00B36C66&quot;/&gt;&lt;wsp:rsid wsp:val=&quot;00B37E2D&quot;/&gt;&lt;wsp:rsid wsp:val=&quot;00B42575&quot;/&gt;&lt;wsp:rsid wsp:val=&quot;00B42885&quot;/&gt;&lt;wsp:rsid wsp:val=&quot;00B42F93&quot;/&gt;&lt;wsp:rsid wsp:val=&quot;00B43A3F&quot;/&gt;&lt;wsp:rsid wsp:val=&quot;00B43D18&quot;/&gt;&lt;wsp:rsid wsp:val=&quot;00B45395&quot;/&gt;&lt;wsp:rsid wsp:val=&quot;00B45489&quot;/&gt;&lt;wsp:rsid wsp:val=&quot;00B45EEA&quot;/&gt;&lt;wsp:rsid wsp:val=&quot;00B4661C&quot;/&gt;&lt;wsp:rsid wsp:val=&quot;00B47DBF&quot;/&gt;&lt;wsp:rsid wsp:val=&quot;00B510C1&quot;/&gt;&lt;wsp:rsid wsp:val=&quot;00B5111F&quot;/&gt;&lt;wsp:rsid wsp:val=&quot;00B516D5&quot;/&gt;&lt;wsp:rsid wsp:val=&quot;00B51F42&quot;/&gt;&lt;wsp:rsid wsp:val=&quot;00B5369E&quot;/&gt;&lt;wsp:rsid wsp:val=&quot;00B53BEB&quot;/&gt;&lt;wsp:rsid wsp:val=&quot;00B53F6C&quot;/&gt;&lt;wsp:rsid wsp:val=&quot;00B55BB4&quot;/&gt;&lt;wsp:rsid wsp:val=&quot;00B570E6&quot;/&gt;&lt;wsp:rsid wsp:val=&quot;00B604F3&quot;/&gt;&lt;wsp:rsid wsp:val=&quot;00B6195E&quot;/&gt;&lt;wsp:rsid wsp:val=&quot;00B62224&quot;/&gt;&lt;wsp:rsid wsp:val=&quot;00B62416&quot;/&gt;&lt;wsp:rsid wsp:val=&quot;00B62523&quot;/&gt;&lt;wsp:rsid wsp:val=&quot;00B62A8E&quot;/&gt;&lt;wsp:rsid wsp:val=&quot;00B643CB&quot;/&gt;&lt;wsp:rsid wsp:val=&quot;00B644EF&quot;/&gt;&lt;wsp:rsid wsp:val=&quot;00B651C9&quot;/&gt;&lt;wsp:rsid wsp:val=&quot;00B65D47&quot;/&gt;&lt;wsp:rsid wsp:val=&quot;00B666EA&quot;/&gt;&lt;wsp:rsid wsp:val=&quot;00B66C62&quot;/&gt;&lt;wsp:rsid wsp:val=&quot;00B72FDD&quot;/&gt;&lt;wsp:rsid wsp:val=&quot;00B775F5&quot;/&gt;&lt;wsp:rsid wsp:val=&quot;00B77F37&quot;/&gt;&lt;wsp:rsid wsp:val=&quot;00B80626&quot;/&gt;&lt;wsp:rsid wsp:val=&quot;00B81D61&quot;/&gt;&lt;wsp:rsid wsp:val=&quot;00B81E2E&quot;/&gt;&lt;wsp:rsid wsp:val=&quot;00B825C4&quot;/&gt;&lt;wsp:rsid wsp:val=&quot;00B8387C&quot;/&gt;&lt;wsp:rsid wsp:val=&quot;00B838EF&quot;/&gt;&lt;wsp:rsid wsp:val=&quot;00B8400A&quot;/&gt;&lt;wsp:rsid wsp:val=&quot;00B84181&quot;/&gt;&lt;wsp:rsid wsp:val=&quot;00B8457E&quot;/&gt;&lt;wsp:rsid wsp:val=&quot;00B856E9&quot;/&gt;&lt;wsp:rsid wsp:val=&quot;00B8691B&quot;/&gt;&lt;wsp:rsid wsp:val=&quot;00B86E23&quot;/&gt;&lt;wsp:rsid wsp:val=&quot;00B91D96&quot;/&gt;&lt;wsp:rsid wsp:val=&quot;00B91E14&quot;/&gt;&lt;wsp:rsid wsp:val=&quot;00B93D71&quot;/&gt;&lt;wsp:rsid wsp:val=&quot;00B9496B&quot;/&gt;&lt;wsp:rsid wsp:val=&quot;00B95069&quot;/&gt;&lt;wsp:rsid wsp:val=&quot;00B95A67&quot;/&gt;&lt;wsp:rsid wsp:val=&quot;00B96A21&quot;/&gt;&lt;wsp:rsid wsp:val=&quot;00BA2657&quot;/&gt;&lt;wsp:rsid wsp:val=&quot;00BA3AC7&quot;/&gt;&lt;wsp:rsid wsp:val=&quot;00BA45C6&quot;/&gt;&lt;wsp:rsid wsp:val=&quot;00BA4E85&quot;/&gt;&lt;wsp:rsid wsp:val=&quot;00BA59A3&quot;/&gt;&lt;wsp:rsid wsp:val=&quot;00BA61E0&quot;/&gt;&lt;wsp:rsid wsp:val=&quot;00BA6255&quot;/&gt;&lt;wsp:rsid wsp:val=&quot;00BA7DA9&quot;/&gt;&lt;wsp:rsid wsp:val=&quot;00BB0226&quot;/&gt;&lt;wsp:rsid wsp:val=&quot;00BB0404&quot;/&gt;&lt;wsp:rsid wsp:val=&quot;00BB05B6&quot;/&gt;&lt;wsp:rsid wsp:val=&quot;00BB07B3&quot;/&gt;&lt;wsp:rsid wsp:val=&quot;00BB2BA6&quot;/&gt;&lt;wsp:rsid wsp:val=&quot;00BB2D95&quot;/&gt;&lt;wsp:rsid wsp:val=&quot;00BB3FB2&quot;/&gt;&lt;wsp:rsid wsp:val=&quot;00BB6D52&quot;/&gt;&lt;wsp:rsid wsp:val=&quot;00BB73A4&quot;/&gt;&lt;wsp:rsid wsp:val=&quot;00BB75DA&quot;/&gt;&lt;wsp:rsid wsp:val=&quot;00BB7C95&quot;/&gt;&lt;wsp:rsid wsp:val=&quot;00BB7CEF&quot;/&gt;&lt;wsp:rsid wsp:val=&quot;00BC3155&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0E84&quot;/&gt;&lt;wsp:rsid wsp:val=&quot;00BD6AF1&quot;/&gt;&lt;wsp:rsid wsp:val=&quot;00BE09C6&quot;/&gt;&lt;wsp:rsid wsp:val=&quot;00BE1E2E&quot;/&gt;&lt;wsp:rsid wsp:val=&quot;00BE2E31&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E7F8E&quot;/&gt;&lt;wsp:rsid wsp:val=&quot;00BF0416&quot;/&gt;&lt;wsp:rsid wsp:val=&quot;00BF1273&quot;/&gt;&lt;wsp:rsid wsp:val=&quot;00BF33CE&quot;/&gt;&lt;wsp:rsid wsp:val=&quot;00BF3458&quot;/&gt;&lt;wsp:rsid wsp:val=&quot;00BF3E58&quot;/&gt;&lt;wsp:rsid wsp:val=&quot;00BF4FDD&quot;/&gt;&lt;wsp:rsid wsp:val=&quot;00BF5137&quot;/&gt;&lt;wsp:rsid wsp:val=&quot;00BF5172&quot;/&gt;&lt;wsp:rsid wsp:val=&quot;00BF7081&quot;/&gt;&lt;wsp:rsid wsp:val=&quot;00BF757B&quot;/&gt;&lt;wsp:rsid wsp:val=&quot;00C00914&quot;/&gt;&lt;wsp:rsid wsp:val=&quot;00C01438&quot;/&gt;&lt;wsp:rsid wsp:val=&quot;00C03322&quot;/&gt;&lt;wsp:rsid wsp:val=&quot;00C03F2A&quot;/&gt;&lt;wsp:rsid wsp:val=&quot;00C04330&quot;/&gt;&lt;wsp:rsid wsp:val=&quot;00C051A0&quot;/&gt;&lt;wsp:rsid wsp:val=&quot;00C052C5&quot;/&gt;&lt;wsp:rsid wsp:val=&quot;00C0616F&quot;/&gt;&lt;wsp:rsid wsp:val=&quot;00C06E51&quot;/&gt;&lt;wsp:rsid wsp:val=&quot;00C07068&quot;/&gt;&lt;wsp:rsid wsp:val=&quot;00C10F46&quot;/&gt;&lt;wsp:rsid wsp:val=&quot;00C128EF&quot;/&gt;&lt;wsp:rsid wsp:val=&quot;00C12FA8&quot;/&gt;&lt;wsp:rsid wsp:val=&quot;00C14D09&quot;/&gt;&lt;wsp:rsid wsp:val=&quot;00C14E4D&quot;/&gt;&lt;wsp:rsid wsp:val=&quot;00C151BA&quot;/&gt;&lt;wsp:rsid wsp:val=&quot;00C15DD9&quot;/&gt;&lt;wsp:rsid wsp:val=&quot;00C15F09&quot;/&gt;&lt;wsp:rsid wsp:val=&quot;00C16003&quot;/&gt;&lt;wsp:rsid wsp:val=&quot;00C16676&quot;/&gt;&lt;wsp:rsid wsp:val=&quot;00C21B3E&quot;/&gt;&lt;wsp:rsid wsp:val=&quot;00C21DDD&quot;/&gt;&lt;wsp:rsid wsp:val=&quot;00C25A75&quot;/&gt;&lt;wsp:rsid wsp:val=&quot;00C26B1E&quot;/&gt;&lt;wsp:rsid wsp:val=&quot;00C30DF4&quot;/&gt;&lt;wsp:rsid wsp:val=&quot;00C31C67&quot;/&gt;&lt;wsp:rsid wsp:val=&quot;00C32688&quot;/&gt;&lt;wsp:rsid wsp:val=&quot;00C346A5&quot;/&gt;&lt;wsp:rsid wsp:val=&quot;00C35695&quot;/&gt;&lt;wsp:rsid wsp:val=&quot;00C35D65&quot;/&gt;&lt;wsp:rsid wsp:val=&quot;00C367EF&quot;/&gt;&lt;wsp:rsid wsp:val=&quot;00C37342&quot;/&gt;&lt;wsp:rsid wsp:val=&quot;00C37FAD&quot;/&gt;&lt;wsp:rsid wsp:val=&quot;00C423FE&quot;/&gt;&lt;wsp:rsid wsp:val=&quot;00C445A9&quot;/&gt;&lt;wsp:rsid wsp:val=&quot;00C44F33&quot;/&gt;&lt;wsp:rsid wsp:val=&quot;00C453FE&quot;/&gt;&lt;wsp:rsid wsp:val=&quot;00C456D1&quot;/&gt;&lt;wsp:rsid wsp:val=&quot;00C46872&quot;/&gt;&lt;wsp:rsid wsp:val=&quot;00C471CC&quot;/&gt;&lt;wsp:rsid wsp:val=&quot;00C47705&quot;/&gt;&lt;wsp:rsid wsp:val=&quot;00C47B2E&quot;/&gt;&lt;wsp:rsid wsp:val=&quot;00C47BAD&quot;/&gt;&lt;wsp:rsid wsp:val=&quot;00C47BC6&quot;/&gt;&lt;wsp:rsid wsp:val=&quot;00C47FCF&quot;/&gt;&lt;wsp:rsid wsp:val=&quot;00C50866&quot;/&gt;&lt;wsp:rsid wsp:val=&quot;00C52673&quot;/&gt;&lt;wsp:rsid wsp:val=&quot;00C536CD&quot;/&gt;&lt;wsp:rsid wsp:val=&quot;00C540A9&quot;/&gt;&lt;wsp:rsid wsp:val=&quot;00C54890&quot;/&gt;&lt;wsp:rsid wsp:val=&quot;00C552DB&quot;/&gt;&lt;wsp:rsid wsp:val=&quot;00C56EFA&quot;/&gt;&lt;wsp:rsid wsp:val=&quot;00C57CDF&quot;/&gt;&lt;wsp:rsid wsp:val=&quot;00C60803&quot;/&gt;&lt;wsp:rsid wsp:val=&quot;00C635F5&quot;/&gt;&lt;wsp:rsid wsp:val=&quot;00C63F6D&quot;/&gt;&lt;wsp:rsid wsp:val=&quot;00C641BE&quot;/&gt;&lt;wsp:rsid wsp:val=&quot;00C64948&quot;/&gt;&lt;wsp:rsid wsp:val=&quot;00C6508D&quot;/&gt;&lt;wsp:rsid wsp:val=&quot;00C66123&quot;/&gt;&lt;wsp:rsid wsp:val=&quot;00C66E2D&quot;/&gt;&lt;wsp:rsid wsp:val=&quot;00C67057&quot;/&gt;&lt;wsp:rsid wsp:val=&quot;00C71E43&quot;/&gt;&lt;wsp:rsid wsp:val=&quot;00C7413D&quot;/&gt;&lt;wsp:rsid wsp:val=&quot;00C741D9&quot;/&gt;&lt;wsp:rsid wsp:val=&quot;00C74F31&quot;/&gt;&lt;wsp:rsid wsp:val=&quot;00C751A7&quot;/&gt;&lt;wsp:rsid wsp:val=&quot;00C75D5C&quot;/&gt;&lt;wsp:rsid wsp:val=&quot;00C773F5&quot;/&gt;&lt;wsp:rsid wsp:val=&quot;00C83C4A&quot;/&gt;&lt;wsp:rsid wsp:val=&quot;00C840DF&quot;/&gt;&lt;wsp:rsid wsp:val=&quot;00C85949&quot;/&gt;&lt;wsp:rsid wsp:val=&quot;00C85D6F&quot;/&gt;&lt;wsp:rsid wsp:val=&quot;00C8674D&quot;/&gt;&lt;wsp:rsid wsp:val=&quot;00C90002&quot;/&gt;&lt;wsp:rsid wsp:val=&quot;00C91EC6&quot;/&gt;&lt;wsp:rsid wsp:val=&quot;00C930DD&quot;/&gt;&lt;wsp:rsid wsp:val=&quot;00C937EB&quot;/&gt;&lt;wsp:rsid wsp:val=&quot;00C9597A&quot;/&gt;&lt;wsp:rsid wsp:val=&quot;00C95CB5&quot;/&gt;&lt;wsp:rsid wsp:val=&quot;00C95D28&quot;/&gt;&lt;wsp:rsid wsp:val=&quot;00C969D3&quot;/&gt;&lt;wsp:rsid wsp:val=&quot;00C96CB2&quot;/&gt;&lt;wsp:rsid wsp:val=&quot;00C96EEF&quot;/&gt;&lt;wsp:rsid wsp:val=&quot;00C97951&quot;/&gt;&lt;wsp:rsid wsp:val=&quot;00CA0DE5&quot;/&gt;&lt;wsp:rsid wsp:val=&quot;00CA174E&quot;/&gt;&lt;wsp:rsid wsp:val=&quot;00CA1857&quot;/&gt;&lt;wsp:rsid wsp:val=&quot;00CA187E&quot;/&gt;&lt;wsp:rsid wsp:val=&quot;00CA1E39&quot;/&gt;&lt;wsp:rsid wsp:val=&quot;00CA1EF6&quot;/&gt;&lt;wsp:rsid wsp:val=&quot;00CA2506&quot;/&gt;&lt;wsp:rsid wsp:val=&quot;00CA4944&quot;/&gt;&lt;wsp:rsid wsp:val=&quot;00CB040A&quot;/&gt;&lt;wsp:rsid wsp:val=&quot;00CB06E0&quot;/&gt;&lt;wsp:rsid wsp:val=&quot;00CB0C2F&quot;/&gt;&lt;wsp:rsid wsp:val=&quot;00CB1A6C&quot;/&gt;&lt;wsp:rsid wsp:val=&quot;00CB2423&quot;/&gt;&lt;wsp:rsid wsp:val=&quot;00CB2593&quot;/&gt;&lt;wsp:rsid wsp:val=&quot;00CB2F91&quot;/&gt;&lt;wsp:rsid wsp:val=&quot;00CB38D3&quot;/&gt;&lt;wsp:rsid wsp:val=&quot;00CB3BE2&quot;/&gt;&lt;wsp:rsid wsp:val=&quot;00CB3FE6&quot;/&gt;&lt;wsp:rsid wsp:val=&quot;00CB6927&quot;/&gt;&lt;wsp:rsid wsp:val=&quot;00CB722E&quot;/&gt;&lt;wsp:rsid wsp:val=&quot;00CB75D2&quot;/&gt;&lt;wsp:rsid wsp:val=&quot;00CC01E0&quot;/&gt;&lt;wsp:rsid wsp:val=&quot;00CC1113&quot;/&gt;&lt;wsp:rsid wsp:val=&quot;00CC2142&quot;/&gt;&lt;wsp:rsid wsp:val=&quot;00CC3762&quot;/&gt;&lt;wsp:rsid wsp:val=&quot;00CC3A2C&quot;/&gt;&lt;wsp:rsid wsp:val=&quot;00CC45A7&quot;/&gt;&lt;wsp:rsid wsp:val=&quot;00CC5296&quot;/&gt;&lt;wsp:rsid wsp:val=&quot;00CC5DA6&quot;/&gt;&lt;wsp:rsid wsp:val=&quot;00CD164C&quot;/&gt;&lt;wsp:rsid wsp:val=&quot;00CD2066&quot;/&gt;&lt;wsp:rsid wsp:val=&quot;00CD2259&quot;/&gt;&lt;wsp:rsid wsp:val=&quot;00CD2729&quot;/&gt;&lt;wsp:rsid wsp:val=&quot;00CD6231&quot;/&gt;&lt;wsp:rsid wsp:val=&quot;00CD653A&quot;/&gt;&lt;wsp:rsid wsp:val=&quot;00CE0BA0&quot;/&gt;&lt;wsp:rsid wsp:val=&quot;00CE1B9D&quot;/&gt;&lt;wsp:rsid wsp:val=&quot;00CE2270&quot;/&gt;&lt;wsp:rsid wsp:val=&quot;00CE2DAD&quot;/&gt;&lt;wsp:rsid wsp:val=&quot;00CE2F26&quot;/&gt;&lt;wsp:rsid wsp:val=&quot;00CE471B&quot;/&gt;&lt;wsp:rsid wsp:val=&quot;00CE49E4&quot;/&gt;&lt;wsp:rsid wsp:val=&quot;00CE5AA9&quot;/&gt;&lt;wsp:rsid wsp:val=&quot;00CE5D02&quot;/&gt;&lt;wsp:rsid wsp:val=&quot;00CF0E21&quot;/&gt;&lt;wsp:rsid wsp:val=&quot;00CF1C6E&quot;/&gt;&lt;wsp:rsid wsp:val=&quot;00CF2213&quot;/&gt;&lt;wsp:rsid wsp:val=&quot;00CF2B50&quot;/&gt;&lt;wsp:rsid wsp:val=&quot;00CF383C&quot;/&gt;&lt;wsp:rsid wsp:val=&quot;00CF3841&quot;/&gt;&lt;wsp:rsid wsp:val=&quot;00CF3F78&quot;/&gt;&lt;wsp:rsid wsp:val=&quot;00CF643C&quot;/&gt;&lt;wsp:rsid wsp:val=&quot;00CF66D7&quot;/&gt;&lt;wsp:rsid wsp:val=&quot;00CF67E3&quot;/&gt;&lt;wsp:rsid wsp:val=&quot;00CF6893&quot;/&gt;&lt;wsp:rsid wsp:val=&quot;00CF70E9&quot;/&gt;&lt;wsp:rsid wsp:val=&quot;00CF7248&quot;/&gt;&lt;wsp:rsid wsp:val=&quot;00D02EED&quot;/&gt;&lt;wsp:rsid wsp:val=&quot;00D0490E&quot;/&gt;&lt;wsp:rsid wsp:val=&quot;00D04DFC&quot;/&gt;&lt;wsp:rsid wsp:val=&quot;00D05303&quot;/&gt;&lt;wsp:rsid wsp:val=&quot;00D103EB&quot;/&gt;&lt;wsp:rsid wsp:val=&quot;00D109B7&quot;/&gt;&lt;wsp:rsid wsp:val=&quot;00D11365&quot;/&gt;&lt;wsp:rsid wsp:val=&quot;00D12826&quot;/&gt;&lt;wsp:rsid wsp:val=&quot;00D159B7&quot;/&gt;&lt;wsp:rsid wsp:val=&quot;00D15EEC&quot;/&gt;&lt;wsp:rsid wsp:val=&quot;00D16CA3&quot;/&gt;&lt;wsp:rsid wsp:val=&quot;00D2158B&quot;/&gt;&lt;wsp:rsid wsp:val=&quot;00D2210D&quot;/&gt;&lt;wsp:rsid wsp:val=&quot;00D22CD3&quot;/&gt;&lt;wsp:rsid wsp:val=&quot;00D23BF9&quot;/&gt;&lt;wsp:rsid wsp:val=&quot;00D24A08&quot;/&gt;&lt;wsp:rsid wsp:val=&quot;00D24CCE&quot;/&gt;&lt;wsp:rsid wsp:val=&quot;00D2507D&quot;/&gt;&lt;wsp:rsid wsp:val=&quot;00D26B52&quot;/&gt;&lt;wsp:rsid wsp:val=&quot;00D27DDF&quot;/&gt;&lt;wsp:rsid wsp:val=&quot;00D30606&quot;/&gt;&lt;wsp:rsid wsp:val=&quot;00D30A64&quot;/&gt;&lt;wsp:rsid wsp:val=&quot;00D32866&quot;/&gt;&lt;wsp:rsid wsp:val=&quot;00D3301B&quot;/&gt;&lt;wsp:rsid wsp:val=&quot;00D33A98&quot;/&gt;&lt;wsp:rsid wsp:val=&quot;00D350E5&quot;/&gt;&lt;wsp:rsid wsp:val=&quot;00D35C54&quot;/&gt;&lt;wsp:rsid wsp:val=&quot;00D36768&quot;/&gt;&lt;wsp:rsid wsp:val=&quot;00D36A84&quot;/&gt;&lt;wsp:rsid wsp:val=&quot;00D3772F&quot;/&gt;&lt;wsp:rsid wsp:val=&quot;00D42446&quot;/&gt;&lt;wsp:rsid wsp:val=&quot;00D43022&quot;/&gt;&lt;wsp:rsid wsp:val=&quot;00D455E0&quot;/&gt;&lt;wsp:rsid wsp:val=&quot;00D45AD0&quot;/&gt;&lt;wsp:rsid wsp:val=&quot;00D46210&quot;/&gt;&lt;wsp:rsid wsp:val=&quot;00D463AD&quot;/&gt;&lt;wsp:rsid wsp:val=&quot;00D50F6F&quot;/&gt;&lt;wsp:rsid wsp:val=&quot;00D5493C&quot;/&gt;&lt;wsp:rsid wsp:val=&quot;00D54AD2&quot;/&gt;&lt;wsp:rsid wsp:val=&quot;00D57906&quot;/&gt;&lt;wsp:rsid wsp:val=&quot;00D60EA1&quot;/&gt;&lt;wsp:rsid wsp:val=&quot;00D618AE&quot;/&gt;&lt;wsp:rsid wsp:val=&quot;00D61BAB&quot;/&gt;&lt;wsp:rsid wsp:val=&quot;00D62330&quot;/&gt;&lt;wsp:rsid wsp:val=&quot;00D623DF&quot;/&gt;&lt;wsp:rsid wsp:val=&quot;00D62C74&quot;/&gt;&lt;wsp:rsid wsp:val=&quot;00D62EA4&quot;/&gt;&lt;wsp:rsid wsp:val=&quot;00D63275&quot;/&gt;&lt;wsp:rsid wsp:val=&quot;00D6392A&quot;/&gt;&lt;wsp:rsid wsp:val=&quot;00D65D09&quot;/&gt;&lt;wsp:rsid wsp:val=&quot;00D65D89&quot;/&gt;&lt;wsp:rsid wsp:val=&quot;00D6618E&quot;/&gt;&lt;wsp:rsid wsp:val=&quot;00D66DD1&quot;/&gt;&lt;wsp:rsid wsp:val=&quot;00D674E9&quot;/&gt;&lt;wsp:rsid wsp:val=&quot;00D702E9&quot;/&gt;&lt;wsp:rsid wsp:val=&quot;00D71BC5&quot;/&gt;&lt;wsp:rsid wsp:val=&quot;00D71CDA&quot;/&gt;&lt;wsp:rsid wsp:val=&quot;00D723F9&quot;/&gt;&lt;wsp:rsid wsp:val=&quot;00D72D43&quot;/&gt;&lt;wsp:rsid wsp:val=&quot;00D74C43&quot;/&gt;&lt;wsp:rsid wsp:val=&quot;00D75E0A&quot;/&gt;&lt;wsp:rsid wsp:val=&quot;00D76573&quot;/&gt;&lt;wsp:rsid wsp:val=&quot;00D7677C&quot;/&gt;&lt;wsp:rsid wsp:val=&quot;00D76E61&quot;/&gt;&lt;wsp:rsid wsp:val=&quot;00D7726C&quot;/&gt;&lt;wsp:rsid wsp:val=&quot;00D77D00&quot;/&gt;&lt;wsp:rsid wsp:val=&quot;00D819F2&quot;/&gt;&lt;wsp:rsid wsp:val=&quot;00D81B2A&quot;/&gt;&lt;wsp:rsid wsp:val=&quot;00D82A24&quot;/&gt;&lt;wsp:rsid wsp:val=&quot;00D8429E&quot;/&gt;&lt;wsp:rsid wsp:val=&quot;00D848DB&quot;/&gt;&lt;wsp:rsid wsp:val=&quot;00D90160&quot;/&gt;&lt;wsp:rsid wsp:val=&quot;00D9175E&quot;/&gt;&lt;wsp:rsid wsp:val=&quot;00D92E99&quot;/&gt;&lt;wsp:rsid wsp:val=&quot;00D95FC5&quot;/&gt;&lt;wsp:rsid wsp:val=&quot;00D9654F&quot;/&gt;&lt;wsp:rsid wsp:val=&quot;00D979AC&quot;/&gt;&lt;wsp:rsid wsp:val=&quot;00DA08C0&quot;/&gt;&lt;wsp:rsid wsp:val=&quot;00DA10CD&quot;/&gt;&lt;wsp:rsid wsp:val=&quot;00DA1F21&quot;/&gt;&lt;wsp:rsid wsp:val=&quot;00DA21B7&quot;/&gt;&lt;wsp:rsid wsp:val=&quot;00DA27DB&quot;/&gt;&lt;wsp:rsid wsp:val=&quot;00DA2BA4&quot;/&gt;&lt;wsp:rsid wsp:val=&quot;00DA2E4C&quot;/&gt;&lt;wsp:rsid wsp:val=&quot;00DA2FE7&quot;/&gt;&lt;wsp:rsid wsp:val=&quot;00DA54B0&quot;/&gt;&lt;wsp:rsid wsp:val=&quot;00DA5D07&quot;/&gt;&lt;wsp:rsid wsp:val=&quot;00DA611A&quot;/&gt;&lt;wsp:rsid wsp:val=&quot;00DA611E&quot;/&gt;&lt;wsp:rsid wsp:val=&quot;00DA6DF8&quot;/&gt;&lt;wsp:rsid wsp:val=&quot;00DA7763&quot;/&gt;&lt;wsp:rsid wsp:val=&quot;00DA7B09&quot;/&gt;&lt;wsp:rsid wsp:val=&quot;00DB31F1&quot;/&gt;&lt;wsp:rsid wsp:val=&quot;00DB4A06&quot;/&gt;&lt;wsp:rsid wsp:val=&quot;00DB5019&quot;/&gt;&lt;wsp:rsid wsp:val=&quot;00DB6888&quot;/&gt;&lt;wsp:rsid wsp:val=&quot;00DB69C6&quot;/&gt;&lt;wsp:rsid wsp:val=&quot;00DB6D50&quot;/&gt;&lt;wsp:rsid wsp:val=&quot;00DC0502&quot;/&gt;&lt;wsp:rsid wsp:val=&quot;00DC271D&quot;/&gt;&lt;wsp:rsid wsp:val=&quot;00DC4CAC&quot;/&gt;&lt;wsp:rsid wsp:val=&quot;00DC5843&quot;/&gt;&lt;wsp:rsid wsp:val=&quot;00DC655B&quot;/&gt;&lt;wsp:rsid wsp:val=&quot;00DC71BF&quot;/&gt;&lt;wsp:rsid wsp:val=&quot;00DD02B5&quot;/&gt;&lt;wsp:rsid wsp:val=&quot;00DD04B4&quot;/&gt;&lt;wsp:rsid wsp:val=&quot;00DD072D&quot;/&gt;&lt;wsp:rsid wsp:val=&quot;00DD077C&quot;/&gt;&lt;wsp:rsid wsp:val=&quot;00DD1C1A&quot;/&gt;&lt;wsp:rsid wsp:val=&quot;00DD2AA4&quot;/&gt;&lt;wsp:rsid wsp:val=&quot;00DD58A9&quot;/&gt;&lt;wsp:rsid wsp:val=&quot;00DD6408&quot;/&gt;&lt;wsp:rsid wsp:val=&quot;00DD6601&quot;/&gt;&lt;wsp:rsid wsp:val=&quot;00DD7EC7&quot;/&gt;&lt;wsp:rsid wsp:val=&quot;00DE00A5&quot;/&gt;&lt;wsp:rsid wsp:val=&quot;00DE0146&quot;/&gt;&lt;wsp:rsid wsp:val=&quot;00DE041D&quot;/&gt;&lt;wsp:rsid wsp:val=&quot;00DE18B9&quot;/&gt;&lt;wsp:rsid wsp:val=&quot;00DE2539&quot;/&gt;&lt;wsp:rsid wsp:val=&quot;00DE3764&quot;/&gt;&lt;wsp:rsid wsp:val=&quot;00DE3AD1&quot;/&gt;&lt;wsp:rsid wsp:val=&quot;00DE6023&quot;/&gt;&lt;wsp:rsid wsp:val=&quot;00DE6DFB&quot;/&gt;&lt;wsp:rsid wsp:val=&quot;00DF02A1&quot;/&gt;&lt;wsp:rsid wsp:val=&quot;00DF0E81&quot;/&gt;&lt;wsp:rsid wsp:val=&quot;00DF3101&quot;/&gt;&lt;wsp:rsid wsp:val=&quot;00DF449E&quot;/&gt;&lt;wsp:rsid wsp:val=&quot;00DF5396&quot;/&gt;&lt;wsp:rsid wsp:val=&quot;00DF607F&quot;/&gt;&lt;wsp:rsid wsp:val=&quot;00DF7F4E&quot;/&gt;&lt;wsp:rsid wsp:val=&quot;00E0008D&quot;/&gt;&lt;wsp:rsid wsp:val=&quot;00E0089C&quot;/&gt;&lt;wsp:rsid wsp:val=&quot;00E00ECA&quot;/&gt;&lt;wsp:rsid wsp:val=&quot;00E00F59&quot;/&gt;&lt;wsp:rsid wsp:val=&quot;00E0217C&quot;/&gt;&lt;wsp:rsid wsp:val=&quot;00E02CEB&quot;/&gt;&lt;wsp:rsid wsp:val=&quot;00E02D9F&quot;/&gt;&lt;wsp:rsid wsp:val=&quot;00E03ABA&quot;/&gt;&lt;wsp:rsid wsp:val=&quot;00E04D7F&quot;/&gt;&lt;wsp:rsid wsp:val=&quot;00E06CE4&quot;/&gt;&lt;wsp:rsid wsp:val=&quot;00E10B66&quot;/&gt;&lt;wsp:rsid wsp:val=&quot;00E120FB&quot;/&gt;&lt;wsp:rsid wsp:val=&quot;00E12636&quot;/&gt;&lt;wsp:rsid wsp:val=&quot;00E126FC&quot;/&gt;&lt;wsp:rsid wsp:val=&quot;00E146DA&quot;/&gt;&lt;wsp:rsid wsp:val=&quot;00E151D9&quot;/&gt;&lt;wsp:rsid wsp:val=&quot;00E1543B&quot;/&gt;&lt;wsp:rsid wsp:val=&quot;00E17062&quot;/&gt;&lt;wsp:rsid wsp:val=&quot;00E17952&quot;/&gt;&lt;wsp:rsid wsp:val=&quot;00E17E84&quot;/&gt;&lt;wsp:rsid wsp:val=&quot;00E22A57&quot;/&gt;&lt;wsp:rsid wsp:val=&quot;00E22DD2&quot;/&gt;&lt;wsp:rsid wsp:val=&quot;00E234E5&quot;/&gt;&lt;wsp:rsid wsp:val=&quot;00E23AB4&quot;/&gt;&lt;wsp:rsid wsp:val=&quot;00E23D50&quot;/&gt;&lt;wsp:rsid wsp:val=&quot;00E25520&quot;/&gt;&lt;wsp:rsid wsp:val=&quot;00E263A6&quot;/&gt;&lt;wsp:rsid wsp:val=&quot;00E26C19&quot;/&gt;&lt;wsp:rsid wsp:val=&quot;00E2709C&quot;/&gt;&lt;wsp:rsid wsp:val=&quot;00E27120&quot;/&gt;&lt;wsp:rsid wsp:val=&quot;00E30AAA&quot;/&gt;&lt;wsp:rsid wsp:val=&quot;00E3209B&quot;/&gt;&lt;wsp:rsid wsp:val=&quot;00E33EFB&quot;/&gt;&lt;wsp:rsid wsp:val=&quot;00E3433F&quot;/&gt;&lt;wsp:rsid wsp:val=&quot;00E34758&quot;/&gt;&lt;wsp:rsid wsp:val=&quot;00E37E5C&quot;/&gt;&lt;wsp:rsid wsp:val=&quot;00E4030C&quot;/&gt;&lt;wsp:rsid wsp:val=&quot;00E40872&quot;/&gt;&lt;wsp:rsid wsp:val=&quot;00E4100A&quot;/&gt;&lt;wsp:rsid wsp:val=&quot;00E41AE5&quot;/&gt;&lt;wsp:rsid wsp:val=&quot;00E4210F&quot;/&gt;&lt;wsp:rsid wsp:val=&quot;00E42655&quot;/&gt;&lt;wsp:rsid wsp:val=&quot;00E42692&quot;/&gt;&lt;wsp:rsid wsp:val=&quot;00E42B81&quot;/&gt;&lt;wsp:rsid wsp:val=&quot;00E456E6&quot;/&gt;&lt;wsp:rsid wsp:val=&quot;00E460C7&quot;/&gt;&lt;wsp:rsid wsp:val=&quot;00E4657E&quot;/&gt;&lt;wsp:rsid wsp:val=&quot;00E46902&quot;/&gt;&lt;wsp:rsid wsp:val=&quot;00E473DB&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304&quot;/&gt;&lt;wsp:rsid wsp:val=&quot;00E604EE&quot;/&gt;&lt;wsp:rsid wsp:val=&quot;00E6242F&quot;/&gt;&lt;wsp:rsid wsp:val=&quot;00E6473D&quot;/&gt;&lt;wsp:rsid wsp:val=&quot;00E64B2A&quot;/&gt;&lt;wsp:rsid wsp:val=&quot;00E65129&quot;/&gt;&lt;wsp:rsid wsp:val=&quot;00E654DC&quot;/&gt;&lt;wsp:rsid wsp:val=&quot;00E6596C&quot;/&gt;&lt;wsp:rsid wsp:val=&quot;00E65ABC&quot;/&gt;&lt;wsp:rsid wsp:val=&quot;00E67F1D&quot;/&gt;&lt;wsp:rsid wsp:val=&quot;00E70779&quot;/&gt;&lt;wsp:rsid wsp:val=&quot;00E72492&quot;/&gt;&lt;wsp:rsid wsp:val=&quot;00E727F2&quot;/&gt;&lt;wsp:rsid wsp:val=&quot;00E73EBD&quot;/&gt;&lt;wsp:rsid wsp:val=&quot;00E747F3&quot;/&gt;&lt;wsp:rsid wsp:val=&quot;00E76A58&quot;/&gt;&lt;wsp:rsid wsp:val=&quot;00E77724&quot;/&gt;&lt;wsp:rsid wsp:val=&quot;00E82B99&quot;/&gt;&lt;wsp:rsid wsp:val=&quot;00E82DA2&quot;/&gt;&lt;wsp:rsid wsp:val=&quot;00E82F26&quot;/&gt;&lt;wsp:rsid wsp:val=&quot;00E8328D&quot;/&gt;&lt;wsp:rsid wsp:val=&quot;00E85470&quot;/&gt;&lt;wsp:rsid wsp:val=&quot;00E86688&quot;/&gt;&lt;wsp:rsid wsp:val=&quot;00E876A2&quot;/&gt;&lt;wsp:rsid wsp:val=&quot;00E91378&quot;/&gt;&lt;wsp:rsid wsp:val=&quot;00E914E8&quot;/&gt;&lt;wsp:rsid wsp:val=&quot;00E925F7&quot;/&gt;&lt;wsp:rsid wsp:val=&quot;00E93D5E&quot;/&gt;&lt;wsp:rsid wsp:val=&quot;00E94694&quot;/&gt;&lt;wsp:rsid wsp:val=&quot;00E94870&quot;/&gt;&lt;wsp:rsid wsp:val=&quot;00E95816&quot;/&gt;&lt;wsp:rsid wsp:val=&quot;00E96B29&quot;/&gt;&lt;wsp:rsid wsp:val=&quot;00E971E4&quot;/&gt;&lt;wsp:rsid wsp:val=&quot;00EA1B27&quot;/&gt;&lt;wsp:rsid wsp:val=&quot;00EA23A4&quot;/&gt;&lt;wsp:rsid wsp:val=&quot;00EA275B&quot;/&gt;&lt;wsp:rsid wsp:val=&quot;00EA29F4&quot;/&gt;&lt;wsp:rsid wsp:val=&quot;00EA2B10&quot;/&gt;&lt;wsp:rsid wsp:val=&quot;00EA2F59&quot;/&gt;&lt;wsp:rsid wsp:val=&quot;00EA308E&quot;/&gt;&lt;wsp:rsid wsp:val=&quot;00EA3144&quot;/&gt;&lt;wsp:rsid wsp:val=&quot;00EA36DB&quot;/&gt;&lt;wsp:rsid wsp:val=&quot;00EA4DFD&quot;/&gt;&lt;wsp:rsid wsp:val=&quot;00EA5352&quot;/&gt;&lt;wsp:rsid wsp:val=&quot;00EA65DD&quot;/&gt;&lt;wsp:rsid wsp:val=&quot;00EA6A1F&quot;/&gt;&lt;wsp:rsid wsp:val=&quot;00EA6AFB&quot;/&gt;&lt;wsp:rsid wsp:val=&quot;00EA6F3D&quot;/&gt;&lt;wsp:rsid wsp:val=&quot;00EB02A2&quot;/&gt;&lt;wsp:rsid wsp:val=&quot;00EB109F&quot;/&gt;&lt;wsp:rsid wsp:val=&quot;00EB1155&quot;/&gt;&lt;wsp:rsid wsp:val=&quot;00EB3DDA&quot;/&gt;&lt;wsp:rsid wsp:val=&quot;00EB5166&quot;/&gt;&lt;wsp:rsid wsp:val=&quot;00EB5B36&quot;/&gt;&lt;wsp:rsid wsp:val=&quot;00EB614A&quot;/&gt;&lt;wsp:rsid wsp:val=&quot;00EB6A60&quot;/&gt;&lt;wsp:rsid wsp:val=&quot;00EB727A&quot;/&gt;&lt;wsp:rsid wsp:val=&quot;00EC0BA5&quot;/&gt;&lt;wsp:rsid wsp:val=&quot;00EC5A02&quot;/&gt;&lt;wsp:rsid wsp:val=&quot;00EC702A&quot;/&gt;&lt;wsp:rsid wsp:val=&quot;00ED0086&quot;/&gt;&lt;wsp:rsid wsp:val=&quot;00ED31D8&quot;/&gt;&lt;wsp:rsid wsp:val=&quot;00ED337A&quot;/&gt;&lt;wsp:rsid wsp:val=&quot;00ED3A49&quot;/&gt;&lt;wsp:rsid wsp:val=&quot;00ED5892&quot;/&gt;&lt;wsp:rsid wsp:val=&quot;00ED5EE1&quot;/&gt;&lt;wsp:rsid wsp:val=&quot;00ED6690&quot;/&gt;&lt;wsp:rsid wsp:val=&quot;00ED7127&quot;/&gt;&lt;wsp:rsid wsp:val=&quot;00EE4275&quot;/&gt;&lt;wsp:rsid wsp:val=&quot;00EE42F0&quot;/&gt;&lt;wsp:rsid wsp:val=&quot;00EE4E8F&quot;/&gt;&lt;wsp:rsid wsp:val=&quot;00EE54CB&quot;/&gt;&lt;wsp:rsid wsp:val=&quot;00EE6680&quot;/&gt;&lt;wsp:rsid wsp:val=&quot;00EE6C95&quot;/&gt;&lt;wsp:rsid wsp:val=&quot;00EE7C1A&quot;/&gt;&lt;wsp:rsid wsp:val=&quot;00EF0C65&quot;/&gt;&lt;wsp:rsid wsp:val=&quot;00EF17F1&quot;/&gt;&lt;wsp:rsid wsp:val=&quot;00EF17F3&quot;/&gt;&lt;wsp:rsid wsp:val=&quot;00EF25C2&quot;/&gt;&lt;wsp:rsid wsp:val=&quot;00EF4D8D&quot;/&gt;&lt;wsp:rsid wsp:val=&quot;00EF4E6C&quot;/&gt;&lt;wsp:rsid wsp:val=&quot;00EF5305&quot;/&gt;&lt;wsp:rsid wsp:val=&quot;00EF58D9&quot;/&gt;&lt;wsp:rsid wsp:val=&quot;00EF7A59&quot;/&gt;&lt;wsp:rsid wsp:val=&quot;00EF7E4B&quot;/&gt;&lt;wsp:rsid wsp:val=&quot;00EF7F23&quot;/&gt;&lt;wsp:rsid wsp:val=&quot;00F0015B&quot;/&gt;&lt;wsp:rsid wsp:val=&quot;00F01A41&quot;/&gt;&lt;wsp:rsid wsp:val=&quot;00F0282E&quot;/&gt;&lt;wsp:rsid wsp:val=&quot;00F05D9A&quot;/&gt;&lt;wsp:rsid wsp:val=&quot;00F069E1&quot;/&gt;&lt;wsp:rsid wsp:val=&quot;00F06C11&quot;/&gt;&lt;wsp:rsid wsp:val=&quot;00F109D9&quot;/&gt;&lt;wsp:rsid wsp:val=&quot;00F10F4C&quot;/&gt;&lt;wsp:rsid wsp:val=&quot;00F1115E&quot;/&gt;&lt;wsp:rsid wsp:val=&quot;00F13051&quot;/&gt;&lt;wsp:rsid wsp:val=&quot;00F134B3&quot;/&gt;&lt;wsp:rsid wsp:val=&quot;00F13520&quot;/&gt;&lt;wsp:rsid wsp:val=&quot;00F14A21&quot;/&gt;&lt;wsp:rsid wsp:val=&quot;00F14BD0&quot;/&gt;&lt;wsp:rsid wsp:val=&quot;00F16721&quot;/&gt;&lt;wsp:rsid wsp:val=&quot;00F222EC&quot;/&gt;&lt;wsp:rsid wsp:val=&quot;00F23836&quot;/&gt;&lt;wsp:rsid wsp:val=&quot;00F23860&quot;/&gt;&lt;wsp:rsid wsp:val=&quot;00F23BFB&quot;/&gt;&lt;wsp:rsid wsp:val=&quot;00F23CF8&quot;/&gt;&lt;wsp:rsid wsp:val=&quot;00F243B5&quot;/&gt;&lt;wsp:rsid wsp:val=&quot;00F250C8&quot;/&gt;&lt;wsp:rsid wsp:val=&quot;00F25A77&quot;/&gt;&lt;wsp:rsid wsp:val=&quot;00F25F18&quot;/&gt;&lt;wsp:rsid wsp:val=&quot;00F263A8&quot;/&gt;&lt;wsp:rsid wsp:val=&quot;00F266F7&quot;/&gt;&lt;wsp:rsid wsp:val=&quot;00F27DD6&quot;/&gt;&lt;wsp:rsid wsp:val=&quot;00F301C3&quot;/&gt;&lt;wsp:rsid wsp:val=&quot;00F30641&quot;/&gt;&lt;wsp:rsid wsp:val=&quot;00F31DF2&quot;/&gt;&lt;wsp:rsid wsp:val=&quot;00F31FFB&quot;/&gt;&lt;wsp:rsid wsp:val=&quot;00F34FF8&quot;/&gt;&lt;wsp:rsid wsp:val=&quot;00F36044&quot;/&gt;&lt;wsp:rsid wsp:val=&quot;00F37811&quot;/&gt;&lt;wsp:rsid wsp:val=&quot;00F37D60&quot;/&gt;&lt;wsp:rsid wsp:val=&quot;00F4004C&quot;/&gt;&lt;wsp:rsid wsp:val=&quot;00F40C45&quot;/&gt;&lt;wsp:rsid wsp:val=&quot;00F41964&quot;/&gt;&lt;wsp:rsid wsp:val=&quot;00F422E4&quot;/&gt;&lt;wsp:rsid wsp:val=&quot;00F42FAA&quot;/&gt;&lt;wsp:rsid wsp:val=&quot;00F43911&quot;/&gt;&lt;wsp:rsid wsp:val=&quot;00F44010&quot;/&gt;&lt;wsp:rsid wsp:val=&quot;00F441A2&quot;/&gt;&lt;wsp:rsid wsp:val=&quot;00F44A01&quot;/&gt;&lt;wsp:rsid wsp:val=&quot;00F453AA&quot;/&gt;&lt;wsp:rsid wsp:val=&quot;00F4558B&quot;/&gt;&lt;wsp:rsid wsp:val=&quot;00F45A62&quot;/&gt;&lt;wsp:rsid wsp:val=&quot;00F45CE5&quot;/&gt;&lt;wsp:rsid wsp:val=&quot;00F46556&quot;/&gt;&lt;wsp:rsid wsp:val=&quot;00F527BD&quot;/&gt;&lt;wsp:rsid wsp:val=&quot;00F5317F&quot;/&gt;&lt;wsp:rsid wsp:val=&quot;00F53534&quot;/&gt;&lt;wsp:rsid wsp:val=&quot;00F53DAB&quot;/&gt;&lt;wsp:rsid wsp:val=&quot;00F542C7&quot;/&gt;&lt;wsp:rsid wsp:val=&quot;00F5630F&quot;/&gt;&lt;wsp:rsid wsp:val=&quot;00F56A89&quot;/&gt;&lt;wsp:rsid wsp:val=&quot;00F570E5&quot;/&gt;&lt;wsp:rsid wsp:val=&quot;00F57528&quot;/&gt;&lt;wsp:rsid wsp:val=&quot;00F60042&quot;/&gt;&lt;wsp:rsid wsp:val=&quot;00F6063E&quot;/&gt;&lt;wsp:rsid wsp:val=&quot;00F633EA&quot;/&gt;&lt;wsp:rsid wsp:val=&quot;00F63C4C&quot;/&gt;&lt;wsp:rsid wsp:val=&quot;00F64195&quot;/&gt;&lt;wsp:rsid wsp:val=&quot;00F658E1&quot;/&gt;&lt;wsp:rsid wsp:val=&quot;00F65B82&quot;/&gt;&lt;wsp:rsid wsp:val=&quot;00F66029&quot;/&gt;&lt;wsp:rsid wsp:val=&quot;00F70A81&quot;/&gt;&lt;wsp:rsid wsp:val=&quot;00F71BE7&quot;/&gt;&lt;wsp:rsid wsp:val=&quot;00F74204&quot;/&gt;&lt;wsp:rsid wsp:val=&quot;00F74D32&quot;/&gt;&lt;wsp:rsid wsp:val=&quot;00F77709&quot;/&gt;&lt;wsp:rsid wsp:val=&quot;00F77E32&quot;/&gt;&lt;wsp:rsid wsp:val=&quot;00F802DA&quot;/&gt;&lt;wsp:rsid wsp:val=&quot;00F8231E&quot;/&gt;&lt;wsp:rsid wsp:val=&quot;00F82392&quot;/&gt;&lt;wsp:rsid wsp:val=&quot;00F832D4&quot;/&gt;&lt;wsp:rsid wsp:val=&quot;00F83B7F&quot;/&gt;&lt;wsp:rsid wsp:val=&quot;00F83F15&quot;/&gt;&lt;wsp:rsid wsp:val=&quot;00F84FE9&quot;/&gt;&lt;wsp:rsid wsp:val=&quot;00F85EDF&quot;/&gt;&lt;wsp:rsid wsp:val=&quot;00F87B87&quot;/&gt;&lt;wsp:rsid wsp:val=&quot;00F90727&quot;/&gt;&lt;wsp:rsid wsp:val=&quot;00F914A6&quot;/&gt;&lt;wsp:rsid wsp:val=&quot;00F91F68&quot;/&gt;&lt;wsp:rsid wsp:val=&quot;00F946B0&quot;/&gt;&lt;wsp:rsid wsp:val=&quot;00F94E95&quot;/&gt;&lt;wsp:rsid wsp:val=&quot;00F95150&quot;/&gt;&lt;wsp:rsid wsp:val=&quot;00F9550D&quot;/&gt;&lt;wsp:rsid wsp:val=&quot;00F963FF&quot;/&gt;&lt;wsp:rsid wsp:val=&quot;00F97620&quot;/&gt;&lt;wsp:rsid wsp:val=&quot;00F97998&quot;/&gt;&lt;wsp:rsid wsp:val=&quot;00FA02AC&quot;/&gt;&lt;wsp:rsid wsp:val=&quot;00FA245B&quot;/&gt;&lt;wsp:rsid wsp:val=&quot;00FA3641&quot;/&gt;&lt;wsp:rsid wsp:val=&quot;00FA37EB&quot;/&gt;&lt;wsp:rsid wsp:val=&quot;00FA3C0E&quot;/&gt;&lt;wsp:rsid wsp:val=&quot;00FA7554&quot;/&gt;&lt;wsp:rsid wsp:val=&quot;00FB18C7&quot;/&gt;&lt;wsp:rsid wsp:val=&quot;00FB18D4&quot;/&gt;&lt;wsp:rsid wsp:val=&quot;00FB2767&quot;/&gt;&lt;wsp:rsid wsp:val=&quot;00FB2A27&quot;/&gt;&lt;wsp:rsid wsp:val=&quot;00FB5669&quot;/&gt;&lt;wsp:rsid wsp:val=&quot;00FB6C36&quot;/&gt;&lt;wsp:rsid wsp:val=&quot;00FB748B&quot;/&gt;&lt;wsp:rsid wsp:val=&quot;00FB7C8C&quot;/&gt;&lt;wsp:rsid wsp:val=&quot;00FC06B7&quot;/&gt;&lt;wsp:rsid wsp:val=&quot;00FC21A5&quot;/&gt;&lt;wsp:rsid wsp:val=&quot;00FC457C&quot;/&gt;&lt;wsp:rsid wsp:val=&quot;00FC5C98&quot;/&gt;&lt;wsp:rsid wsp:val=&quot;00FC6D7F&quot;/&gt;&lt;wsp:rsid wsp:val=&quot;00FD1D0B&quot;/&gt;&lt;wsp:rsid wsp:val=&quot;00FD3590&quot;/&gt;&lt;wsp:rsid wsp:val=&quot;00FD3F8C&quot;/&gt;&lt;wsp:rsid wsp:val=&quot;00FD67E6&quot;/&gt;&lt;wsp:rsid wsp:val=&quot;00FD7B9B&quot;/&gt;&lt;wsp:rsid wsp:val=&quot;00FD7D33&quot;/&gt;&lt;wsp:rsid wsp:val=&quot;00FE1E2F&quot;/&gt;&lt;wsp:rsid wsp:val=&quot;00FE26B9&quot;/&gt;&lt;wsp:rsid wsp:val=&quot;00FE46F4&quot;/&gt;&lt;wsp:rsid wsp:val=&quot;00FE60F5&quot;/&gt;&lt;wsp:rsid wsp:val=&quot;00FE6183&quot;/&gt;&lt;wsp:rsid wsp:val=&quot;00FE6657&quot;/&gt;&lt;wsp:rsid wsp:val=&quot;00FE730A&quot;/&gt;&lt;wsp:rsid wsp:val=&quot;00FE7579&quot;/&gt;&lt;wsp:rsid wsp:val=&quot;00FE78DB&quot;/&gt;&lt;wsp:rsid wsp:val=&quot;00FE7E60&quot;/&gt;&lt;wsp:rsid wsp:val=&quot;00FF02A3&quot;/&gt;&lt;wsp:rsid wsp:val=&quot;00FF05FF&quot;/&gt;&lt;wsp:rsid wsp:val=&quot;00FF0811&quot;/&gt;&lt;wsp:rsid wsp:val=&quot;00FF0A0B&quot;/&gt;&lt;wsp:rsid wsp:val=&quot;00FF0AA0&quot;/&gt;&lt;wsp:rsid wsp:val=&quot;00FF1974&quot;/&gt;&lt;wsp:rsid wsp:val=&quot;00FF1F25&quot;/&gt;&lt;wsp:rsid wsp:val=&quot;00FF3E31&quot;/&gt;&lt;wsp:rsid wsp:val=&quot;00FF4FC5&quot;/&gt;&lt;wsp:rsid wsp:val=&quot;00FF55D1&quot;/&gt;&lt;wsp:rsid wsp:val=&quot;00FF75B0&quot;/&gt;&lt;/wsp:rsids&gt;&lt;/w:docPr&gt;&lt;w:body&gt;&lt;wx:sect&gt;&lt;w:p wsp:rsidR=&quot;00000000&quot; wsp:rsidRDefault=&quot;00BA4E85&quot; wsp:rsidP=&quot;00BA4E85&quot;&gt;&lt;m:oMathPara&gt;&lt;m:oMath&gt;&lt;m:r&gt;&lt;w:rPr&gt;&lt;w:rFonts w:ascii=&quot;Cambria Math&quot; w:h-ansi=&quot;Cambria Math&quot; w:cs=&quot;Simplified Arabic&quot;/&gt;&lt;wx:font wx:val=&quot;Cambria Math&quot;/&gt;&lt;w:i/&gt;&lt;w:sz w:val=&quot;28&quot;/&gt;&lt;w:sz-cs w:val=&quot;28&quot;/&gt;&lt;w:lang w:val=&quot;EN-GB&quot; w:bidi=&quot;AR-DZ&quot;/&gt;&lt;/w:rPr&gt;&lt;m:t&gt;Y=f&lt;/m:t&gt;&lt;/m:r&gt;&lt;m:d&gt;&lt;m:dPr&gt;&lt;m:ctrlPr&gt;&lt;w:rPr&gt;&lt;w:rFonts w:ascii=&quot;Cambria Math&quot; w:h-ansi=&quot;Cambria Math&quot; w:cs=&quot;Simplified Arabic&quot;/&gt;&lt;wx:font wx:val=&quot;Cambria Math&quot;/&gt;&lt;w:i/&gt;&lt;w:sz w:val=&quot;28&quot;/&gt;&lt;w:sz-cs w:val=&quot;28&quot;/&gt;&lt;w:lang w:val=&quot;EN-GB&quot; w:bidi=&quot;AR-DZ&quot;/&gt;&lt;/w:rPr&gt;&lt;/m:ctrlPr&gt;&lt;/m:dPr&gt;&lt;m:e&gt;&lt;m:r&gt;&lt;w:rPr&gt;&lt;w:rFonts w:ascii=&quot;Cambria Math&quot; w:h-ansi=&quot;Cambria Math&quot; w:cs=&quot;Simplified Arabic&quot;/&gt;&lt;wx:font wx:val=&quot;Cambria Math&quot;/&gt;&lt;w:i/&gt;&lt;w:sz w:val=&quot;28&quot;/&gt;&lt;w:sz-cs w:val=&quot;28&quot;/&gt;&lt;w:lang w:val=&quot;EN-GB&quot; w:bidi=&quot;AR-DZ&quot;/&gt;&lt;/w:rPr&gt;&lt;m:t&gt;K,L,T&lt;/m:t&gt;&lt;/m:r&gt;&lt;/m:e&gt;&lt;/m:d&gt;&lt;/m:oMath&gt;&lt;/m:oMathPara&gt;&lt;/w:p&gt;&lt;w:sectPr wsp:rsidR=&quot;00000000&quot;&gt;&lt;w:pgSz w:w=&quot;12240&quot; w:h=&quot;15840&quot;/&gt;&lt;w:pgMar w:top=&quot;1440&quot; w:right=&quot;1800&quot; w:bottom=&quot;1440&quot; w:left=&quot;1800&quot; w:header=&quot;720&quot; w:footer=&quot;720&quot; w:gutter=&quot;0&quot;/&gt;&lt;w:cols w:space=&quot;720&quot;/&gt;&lt;/w:sectPr&gt;&lt;/wx:sect&gt;&lt;/w:body&gt;&lt;/w:wordDocument&gt;">
            <v:imagedata r:id="rId34" o:title="" chromakey="white"/>
          </v:shape>
        </w:pict>
      </w:r>
      <w:r w:rsidRPr="00B9359C">
        <w:rPr>
          <w:rFonts w:ascii="Amiri" w:hAnsi="Amiri" w:cs="Amiri"/>
          <w:sz w:val="28"/>
          <w:szCs w:val="28"/>
          <w:lang w:val="en-GB" w:bidi="ar-DZ"/>
        </w:rPr>
        <w:instrText xml:space="preserve"> </w:instrText>
      </w:r>
      <w:r w:rsidRPr="00B9359C">
        <w:rPr>
          <w:rFonts w:ascii="Amiri" w:hAnsi="Amiri" w:cs="Amiri"/>
          <w:sz w:val="28"/>
          <w:szCs w:val="28"/>
          <w:lang w:val="en-GB" w:bidi="ar-DZ"/>
        </w:rPr>
        <w:fldChar w:fldCharType="separate"/>
      </w:r>
      <w:r w:rsidR="007341C7">
        <w:rPr>
          <w:rFonts w:ascii="Amiri" w:hAnsi="Amiri" w:cs="Amiri"/>
          <w:sz w:val="28"/>
          <w:szCs w:val="28"/>
          <w:lang w:val="en-GB" w:bidi="ar-DZ"/>
        </w:rPr>
        <w:pict w14:anchorId="4C8099D9">
          <v:shape id="_x0000_i1044" type="#_x0000_t75" style="width:84pt;height:1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activeWritingStyle w:lang=&quot;EN-GB&quot; w:vendorID=&quot;64&quot; w:dllVersion=&quot;131078&quot; w:nlCheck=&quot;on&quot; w:optionSet=&quot;0&quot;/&gt;&lt;w:activeWritingStyle w:lang=&quot;FR&quot; w:vendorID=&quot;64&quot; w:dllVersion=&quot;131078&quot; w:nlCheck=&quot;on&quot; w:optionSet=&quot;0&quot;/&gt;&lt;w:activeWritingStyle w:lang=&quot;EN-US&quot; w:vendorID=&quot;64&quot; w:dllVersion=&quot;131078&quot; w:nlCheck=&quot;on&quot; w:optionSet=&quot;0&quot;/&gt;&lt;w:stylePaneFormatFilter w:val=&quot;3F01&quot;/&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9B3&quot;/&gt;&lt;wsp:rsid wsp:val=&quot;00004841&quot;/&gt;&lt;wsp:rsid wsp:val=&quot;00005AB3&quot;/&gt;&lt;wsp:rsid wsp:val=&quot;00007218&quot;/&gt;&lt;wsp:rsid wsp:val=&quot;0000723F&quot;/&gt;&lt;wsp:rsid wsp:val=&quot;00010190&quot;/&gt;&lt;wsp:rsid wsp:val=&quot;000102E4&quot;/&gt;&lt;wsp:rsid wsp:val=&quot;00010DD1&quot;/&gt;&lt;wsp:rsid wsp:val=&quot;000116BC&quot;/&gt;&lt;wsp:rsid wsp:val=&quot;00012378&quot;/&gt;&lt;wsp:rsid wsp:val=&quot;0001348F&quot;/&gt;&lt;wsp:rsid wsp:val=&quot;000135F6&quot;/&gt;&lt;wsp:rsid wsp:val=&quot;00013B0D&quot;/&gt;&lt;wsp:rsid wsp:val=&quot;00013F79&quot;/&gt;&lt;wsp:rsid wsp:val=&quot;000161F7&quot;/&gt;&lt;wsp:rsid wsp:val=&quot;00020CBA&quot;/&gt;&lt;wsp:rsid wsp:val=&quot;00020F57&quot;/&gt;&lt;wsp:rsid wsp:val=&quot;00021441&quot;/&gt;&lt;wsp:rsid wsp:val=&quot;0002167D&quot;/&gt;&lt;wsp:rsid wsp:val=&quot;00021AE8&quot;/&gt;&lt;wsp:rsid wsp:val=&quot;00021F4C&quot;/&gt;&lt;wsp:rsid wsp:val=&quot;00022856&quot;/&gt;&lt;wsp:rsid wsp:val=&quot;00022BF6&quot;/&gt;&lt;wsp:rsid wsp:val=&quot;00026761&quot;/&gt;&lt;wsp:rsid wsp:val=&quot;000269E5&quot;/&gt;&lt;wsp:rsid wsp:val=&quot;00026A2E&quot;/&gt;&lt;wsp:rsid wsp:val=&quot;00026BBB&quot;/&gt;&lt;wsp:rsid wsp:val=&quot;00027617&quot;/&gt;&lt;wsp:rsid wsp:val=&quot;00030A69&quot;/&gt;&lt;wsp:rsid wsp:val=&quot;00031A34&quot;/&gt;&lt;wsp:rsid wsp:val=&quot;00031A38&quot;/&gt;&lt;wsp:rsid wsp:val=&quot;00031A49&quot;/&gt;&lt;wsp:rsid wsp:val=&quot;000338A4&quot;/&gt;&lt;wsp:rsid wsp:val=&quot;00033928&quot;/&gt;&lt;wsp:rsid wsp:val=&quot;00034F7C&quot;/&gt;&lt;wsp:rsid wsp:val=&quot;00034FB6&quot;/&gt;&lt;wsp:rsid wsp:val=&quot;00035EEF&quot;/&gt;&lt;wsp:rsid wsp:val=&quot;0003641E&quot;/&gt;&lt;wsp:rsid wsp:val=&quot;00036962&quot;/&gt;&lt;wsp:rsid wsp:val=&quot;000429D0&quot;/&gt;&lt;wsp:rsid wsp:val=&quot;00043EBC&quot;/&gt;&lt;wsp:rsid wsp:val=&quot;0004467D&quot;/&gt;&lt;wsp:rsid wsp:val=&quot;00044E98&quot;/&gt;&lt;wsp:rsid wsp:val=&quot;0004642A&quot;/&gt;&lt;wsp:rsid wsp:val=&quot;0004696C&quot;/&gt;&lt;wsp:rsid wsp:val=&quot;00047F4F&quot;/&gt;&lt;wsp:rsid wsp:val=&quot;00050A6B&quot;/&gt;&lt;wsp:rsid wsp:val=&quot;00050D21&quot;/&gt;&lt;wsp:rsid wsp:val=&quot;000517C9&quot;/&gt;&lt;wsp:rsid wsp:val=&quot;00051ACE&quot;/&gt;&lt;wsp:rsid wsp:val=&quot;00052740&quot;/&gt;&lt;wsp:rsid wsp:val=&quot;00053C49&quot;/&gt;&lt;wsp:rsid wsp:val=&quot;00056218&quot;/&gt;&lt;wsp:rsid wsp:val=&quot;00056A70&quot;/&gt;&lt;wsp:rsid wsp:val=&quot;00057967&quot;/&gt;&lt;wsp:rsid wsp:val=&quot;00057E69&quot;/&gt;&lt;wsp:rsid wsp:val=&quot;00057E7E&quot;/&gt;&lt;wsp:rsid wsp:val=&quot;00057FFD&quot;/&gt;&lt;wsp:rsid wsp:val=&quot;0006037A&quot;/&gt;&lt;wsp:rsid wsp:val=&quot;000620F4&quot;/&gt;&lt;wsp:rsid wsp:val=&quot;00063175&quot;/&gt;&lt;wsp:rsid wsp:val=&quot;000632D8&quot;/&gt;&lt;wsp:rsid wsp:val=&quot;0006347D&quot;/&gt;&lt;wsp:rsid wsp:val=&quot;00064669&quot;/&gt;&lt;wsp:rsid wsp:val=&quot;00065624&quot;/&gt;&lt;wsp:rsid wsp:val=&quot;00066B0D&quot;/&gt;&lt;wsp:rsid wsp:val=&quot;00066DAA&quot;/&gt;&lt;wsp:rsid wsp:val=&quot;00070C26&quot;/&gt;&lt;wsp:rsid wsp:val=&quot;00070E90&quot;/&gt;&lt;wsp:rsid wsp:val=&quot;00074F2E&quot;/&gt;&lt;wsp:rsid wsp:val=&quot;000770DE&quot;/&gt;&lt;wsp:rsid wsp:val=&quot;00080898&quot;/&gt;&lt;wsp:rsid wsp:val=&quot;0008146C&quot;/&gt;&lt;wsp:rsid wsp:val=&quot;0008521F&quot;/&gt;&lt;wsp:rsid wsp:val=&quot;00085999&quot;/&gt;&lt;wsp:rsid wsp:val=&quot;00086E79&quot;/&gt;&lt;wsp:rsid wsp:val=&quot;000873AC&quot;/&gt;&lt;wsp:rsid wsp:val=&quot;00090420&quot;/&gt;&lt;wsp:rsid wsp:val=&quot;000913BB&quot;/&gt;&lt;wsp:rsid wsp:val=&quot;000915FD&quot;/&gt;&lt;wsp:rsid wsp:val=&quot;00091759&quot;/&gt;&lt;wsp:rsid wsp:val=&quot;00091AA0&quot;/&gt;&lt;wsp:rsid wsp:val=&quot;00091DA8&quot;/&gt;&lt;wsp:rsid wsp:val=&quot;00092301&quot;/&gt;&lt;wsp:rsid wsp:val=&quot;00092785&quot;/&gt;&lt;wsp:rsid wsp:val=&quot;00093B70&quot;/&gt;&lt;wsp:rsid wsp:val=&quot;00095D3E&quot;/&gt;&lt;wsp:rsid wsp:val=&quot;00096ECB&quot;/&gt;&lt;wsp:rsid wsp:val=&quot;000A08E5&quot;/&gt;&lt;wsp:rsid wsp:val=&quot;000A20BF&quot;/&gt;&lt;wsp:rsid wsp:val=&quot;000A2781&quot;/&gt;&lt;wsp:rsid wsp:val=&quot;000A3FC9&quot;/&gt;&lt;wsp:rsid wsp:val=&quot;000A473C&quot;/&gt;&lt;wsp:rsid wsp:val=&quot;000A51B3&quot;/&gt;&lt;wsp:rsid wsp:val=&quot;000A6DC2&quot;/&gt;&lt;wsp:rsid wsp:val=&quot;000A7495&quot;/&gt;&lt;wsp:rsid wsp:val=&quot;000A7F19&quot;/&gt;&lt;wsp:rsid wsp:val=&quot;000B039E&quot;/&gt;&lt;wsp:rsid wsp:val=&quot;000B2F37&quot;/&gt;&lt;wsp:rsid wsp:val=&quot;000B36DA&quot;/&gt;&lt;wsp:rsid wsp:val=&quot;000B4B78&quot;/&gt;&lt;wsp:rsid wsp:val=&quot;000B4F53&quot;/&gt;&lt;wsp:rsid wsp:val=&quot;000B5F97&quot;/&gt;&lt;wsp:rsid wsp:val=&quot;000B6504&quot;/&gt;&lt;wsp:rsid wsp:val=&quot;000C083B&quot;/&gt;&lt;wsp:rsid wsp:val=&quot;000C179A&quot;/&gt;&lt;wsp:rsid wsp:val=&quot;000C1824&quot;/&gt;&lt;wsp:rsid wsp:val=&quot;000C3743&quot;/&gt;&lt;wsp:rsid wsp:val=&quot;000C3932&quot;/&gt;&lt;wsp:rsid wsp:val=&quot;000C4605&quot;/&gt;&lt;wsp:rsid wsp:val=&quot;000C55C4&quot;/&gt;&lt;wsp:rsid wsp:val=&quot;000C5E77&quot;/&gt;&lt;wsp:rsid wsp:val=&quot;000C7421&quot;/&gt;&lt;wsp:rsid wsp:val=&quot;000C7A20&quot;/&gt;&lt;wsp:rsid wsp:val=&quot;000D2EEF&quot;/&gt;&lt;wsp:rsid wsp:val=&quot;000D2F98&quot;/&gt;&lt;wsp:rsid wsp:val=&quot;000D3414&quot;/&gt;&lt;wsp:rsid wsp:val=&quot;000E258A&quot;/&gt;&lt;wsp:rsid wsp:val=&quot;000E2AA9&quot;/&gt;&lt;wsp:rsid wsp:val=&quot;000E38CA&quot;/&gt;&lt;wsp:rsid wsp:val=&quot;000E78C5&quot;/&gt;&lt;wsp:rsid wsp:val=&quot;000E7B1D&quot;/&gt;&lt;wsp:rsid wsp:val=&quot;000F10EE&quot;/&gt;&lt;wsp:rsid wsp:val=&quot;000F4328&quot;/&gt;&lt;wsp:rsid wsp:val=&quot;000F508F&quot;/&gt;&lt;wsp:rsid wsp:val=&quot;000F59B0&quot;/&gt;&lt;wsp:rsid wsp:val=&quot;000F5E1D&quot;/&gt;&lt;wsp:rsid wsp:val=&quot;000F7017&quot;/&gt;&lt;wsp:rsid wsp:val=&quot;000F7299&quot;/&gt;&lt;wsp:rsid wsp:val=&quot;0010107D&quot;/&gt;&lt;wsp:rsid wsp:val=&quot;00101204&quot;/&gt;&lt;wsp:rsid wsp:val=&quot;00102169&quot;/&gt;&lt;wsp:rsid wsp:val=&quot;001048FF&quot;/&gt;&lt;wsp:rsid wsp:val=&quot;00104BB6&quot;/&gt;&lt;wsp:rsid wsp:val=&quot;001054EC&quot;/&gt;&lt;wsp:rsid wsp:val=&quot;001062B9&quot;/&gt;&lt;wsp:rsid wsp:val=&quot;00106D80&quot;/&gt;&lt;wsp:rsid wsp:val=&quot;0010723F&quot;/&gt;&lt;wsp:rsid wsp:val=&quot;001103F0&quot;/&gt;&lt;wsp:rsid wsp:val=&quot;00110990&quot;/&gt;&lt;wsp:rsid wsp:val=&quot;001124DC&quot;/&gt;&lt;wsp:rsid wsp:val=&quot;0011277E&quot;/&gt;&lt;wsp:rsid wsp:val=&quot;00112A60&quot;/&gt;&lt;wsp:rsid wsp:val=&quot;0011396B&quot;/&gt;&lt;wsp:rsid wsp:val=&quot;00114EE0&quot;/&gt;&lt;wsp:rsid wsp:val=&quot;00115895&quot;/&gt;&lt;wsp:rsid wsp:val=&quot;00116B19&quot;/&gt;&lt;wsp:rsid wsp:val=&quot;00116B3B&quot;/&gt;&lt;wsp:rsid wsp:val=&quot;0011724D&quot;/&gt;&lt;wsp:rsid wsp:val=&quot;00117F8A&quot;/&gt;&lt;wsp:rsid wsp:val=&quot;00121241&quot;/&gt;&lt;wsp:rsid wsp:val=&quot;0012210B&quot;/&gt;&lt;wsp:rsid wsp:val=&quot;0012211B&quot;/&gt;&lt;wsp:rsid wsp:val=&quot;001221D7&quot;/&gt;&lt;wsp:rsid wsp:val=&quot;00123762&quot;/&gt;&lt;wsp:rsid wsp:val=&quot;00125396&quot;/&gt;&lt;wsp:rsid wsp:val=&quot;00131BA3&quot;/&gt;&lt;wsp:rsid wsp:val=&quot;0013296D&quot;/&gt;&lt;wsp:rsid wsp:val=&quot;00132B95&quot;/&gt;&lt;wsp:rsid wsp:val=&quot;00135479&quot;/&gt;&lt;wsp:rsid wsp:val=&quot;0013651E&quot;/&gt;&lt;wsp:rsid wsp:val=&quot;00136593&quot;/&gt;&lt;wsp:rsid wsp:val=&quot;00136EC3&quot;/&gt;&lt;wsp:rsid wsp:val=&quot;0013752B&quot;/&gt;&lt;wsp:rsid wsp:val=&quot;00141F4C&quot;/&gt;&lt;wsp:rsid wsp:val=&quot;001425FA&quot;/&gt;&lt;wsp:rsid wsp:val=&quot;00142E10&quot;/&gt;&lt;wsp:rsid wsp:val=&quot;00143E6B&quot;/&gt;&lt;wsp:rsid wsp:val=&quot;00143F9E&quot;/&gt;&lt;wsp:rsid wsp:val=&quot;00144275&quot;/&gt;&lt;wsp:rsid wsp:val=&quot;00144AFD&quot;/&gt;&lt;wsp:rsid wsp:val=&quot;00145E8D&quot;/&gt;&lt;wsp:rsid wsp:val=&quot;001463BF&quot;/&gt;&lt;wsp:rsid wsp:val=&quot;00146600&quot;/&gt;&lt;wsp:rsid wsp:val=&quot;00146762&quot;/&gt;&lt;wsp:rsid wsp:val=&quot;00146798&quot;/&gt;&lt;wsp:rsid wsp:val=&quot;00146A6D&quot;/&gt;&lt;wsp:rsid wsp:val=&quot;00146E7E&quot;/&gt;&lt;wsp:rsid wsp:val=&quot;00147091&quot;/&gt;&lt;wsp:rsid wsp:val=&quot;00147AA9&quot;/&gt;&lt;wsp:rsid wsp:val=&quot;00151024&quot;/&gt;&lt;wsp:rsid wsp:val=&quot;001510D0&quot;/&gt;&lt;wsp:rsid wsp:val=&quot;0015151D&quot;/&gt;&lt;wsp:rsid wsp:val=&quot;001519E9&quot;/&gt;&lt;wsp:rsid wsp:val=&quot;00153275&quot;/&gt;&lt;wsp:rsid wsp:val=&quot;001534BB&quot;/&gt;&lt;wsp:rsid wsp:val=&quot;00155602&quot;/&gt;&lt;wsp:rsid wsp:val=&quot;00156AE7&quot;/&gt;&lt;wsp:rsid wsp:val=&quot;00157AA4&quot;/&gt;&lt;wsp:rsid wsp:val=&quot;00157AA8&quot;/&gt;&lt;wsp:rsid wsp:val=&quot;00160453&quot;/&gt;&lt;wsp:rsid wsp:val=&quot;00160920&quot;/&gt;&lt;wsp:rsid wsp:val=&quot;00162087&quot;/&gt;&lt;wsp:rsid wsp:val=&quot;00163B02&quot;/&gt;&lt;wsp:rsid wsp:val=&quot;001643E6&quot;/&gt;&lt;wsp:rsid wsp:val=&quot;0016488A&quot;/&gt;&lt;wsp:rsid wsp:val=&quot;00164F25&quot;/&gt;&lt;wsp:rsid wsp:val=&quot;001663B0&quot;/&gt;&lt;wsp:rsid wsp:val=&quot;001664FB&quot;/&gt;&lt;wsp:rsid wsp:val=&quot;001675A5&quot;/&gt;&lt;wsp:rsid wsp:val=&quot;00167A9A&quot;/&gt;&lt;wsp:rsid wsp:val=&quot;00167C01&quot;/&gt;&lt;wsp:rsid wsp:val=&quot;00170D5B&quot;/&gt;&lt;wsp:rsid wsp:val=&quot;001717B4&quot;/&gt;&lt;wsp:rsid wsp:val=&quot;001724D7&quot;/&gt;&lt;wsp:rsid wsp:val=&quot;001751AC&quot;/&gt;&lt;wsp:rsid wsp:val=&quot;00175DBD&quot;/&gt;&lt;wsp:rsid wsp:val=&quot;00175E10&quot;/&gt;&lt;wsp:rsid wsp:val=&quot;00177CF6&quot;/&gt;&lt;wsp:rsid wsp:val=&quot;001808E2&quot;/&gt;&lt;wsp:rsid wsp:val=&quot;00181121&quot;/&gt;&lt;wsp:rsid wsp:val=&quot;001817EB&quot;/&gt;&lt;wsp:rsid wsp:val=&quot;00184335&quot;/&gt;&lt;wsp:rsid wsp:val=&quot;001915A5&quot;/&gt;&lt;wsp:rsid wsp:val=&quot;00191F27&quot;/&gt;&lt;wsp:rsid wsp:val=&quot;001920A6&quot;/&gt;&lt;wsp:rsid wsp:val=&quot;001925E2&quot;/&gt;&lt;wsp:rsid wsp:val=&quot;00192F4D&quot;/&gt;&lt;wsp:rsid wsp:val=&quot;00193AF1&quot;/&gt;&lt;wsp:rsid wsp:val=&quot;00193F0B&quot;/&gt;&lt;wsp:rsid wsp:val=&quot;00193F4C&quot;/&gt;&lt;wsp:rsid wsp:val=&quot;001954A0&quot;/&gt;&lt;wsp:rsid wsp:val=&quot;00195B5A&quot;/&gt;&lt;wsp:rsid wsp:val=&quot;001968F2&quot;/&gt;&lt;wsp:rsid wsp:val=&quot;00196E3A&quot;/&gt;&lt;wsp:rsid wsp:val=&quot;00196FF9&quot;/&gt;&lt;wsp:rsid wsp:val=&quot;00197513&quot;/&gt;&lt;wsp:rsid wsp:val=&quot;001A10AE&quot;/&gt;&lt;wsp:rsid wsp:val=&quot;001A1279&quot;/&gt;&lt;wsp:rsid wsp:val=&quot;001A1605&quot;/&gt;&lt;wsp:rsid wsp:val=&quot;001A1642&quot;/&gt;&lt;wsp:rsid wsp:val=&quot;001A30FA&quot;/&gt;&lt;wsp:rsid wsp:val=&quot;001A3D57&quot;/&gt;&lt;wsp:rsid wsp:val=&quot;001A5972&quot;/&gt;&lt;wsp:rsid wsp:val=&quot;001A6F11&quot;/&gt;&lt;wsp:rsid wsp:val=&quot;001A7099&quot;/&gt;&lt;wsp:rsid wsp:val=&quot;001A79AC&quot;/&gt;&lt;wsp:rsid wsp:val=&quot;001B05AF&quot;/&gt;&lt;wsp:rsid wsp:val=&quot;001B0754&quot;/&gt;&lt;wsp:rsid wsp:val=&quot;001B32DC&quot;/&gt;&lt;wsp:rsid wsp:val=&quot;001B37F5&quot;/&gt;&lt;wsp:rsid wsp:val=&quot;001B3898&quot;/&gt;&lt;wsp:rsid wsp:val=&quot;001B4232&quot;/&gt;&lt;wsp:rsid wsp:val=&quot;001B492B&quot;/&gt;&lt;wsp:rsid wsp:val=&quot;001B4D5D&quot;/&gt;&lt;wsp:rsid wsp:val=&quot;001B6F4C&quot;/&gt;&lt;wsp:rsid wsp:val=&quot;001B725D&quot;/&gt;&lt;wsp:rsid wsp:val=&quot;001B72F4&quot;/&gt;&lt;wsp:rsid wsp:val=&quot;001B740B&quot;/&gt;&lt;wsp:rsid wsp:val=&quot;001C028E&quot;/&gt;&lt;wsp:rsid wsp:val=&quot;001C0AE6&quot;/&gt;&lt;wsp:rsid wsp:val=&quot;001C1867&quot;/&gt;&lt;wsp:rsid wsp:val=&quot;001C3BB0&quot;/&gt;&lt;wsp:rsid wsp:val=&quot;001C4456&quot;/&gt;&lt;wsp:rsid wsp:val=&quot;001C4960&quot;/&gt;&lt;wsp:rsid wsp:val=&quot;001C5391&quot;/&gt;&lt;wsp:rsid wsp:val=&quot;001C5FF1&quot;/&gt;&lt;wsp:rsid wsp:val=&quot;001C609C&quot;/&gt;&lt;wsp:rsid wsp:val=&quot;001C7680&quot;/&gt;&lt;wsp:rsid wsp:val=&quot;001C7DB9&quot;/&gt;&lt;wsp:rsid wsp:val=&quot;001D0AA8&quot;/&gt;&lt;wsp:rsid wsp:val=&quot;001D230C&quot;/&gt;&lt;wsp:rsid wsp:val=&quot;001D277B&quot;/&gt;&lt;wsp:rsid wsp:val=&quot;001D2F58&quot;/&gt;&lt;wsp:rsid wsp:val=&quot;001D309D&quot;/&gt;&lt;wsp:rsid wsp:val=&quot;001D448D&quot;/&gt;&lt;wsp:rsid wsp:val=&quot;001D5224&quot;/&gt;&lt;wsp:rsid wsp:val=&quot;001D6955&quot;/&gt;&lt;wsp:rsid wsp:val=&quot;001D7191&quot;/&gt;&lt;wsp:rsid wsp:val=&quot;001E09D9&quot;/&gt;&lt;wsp:rsid wsp:val=&quot;001E0EB0&quot;/&gt;&lt;wsp:rsid wsp:val=&quot;001E2889&quot;/&gt;&lt;wsp:rsid wsp:val=&quot;001E2BE5&quot;/&gt;&lt;wsp:rsid wsp:val=&quot;001E3A68&quot;/&gt;&lt;wsp:rsid wsp:val=&quot;001E429E&quot;/&gt;&lt;wsp:rsid wsp:val=&quot;001E430D&quot;/&gt;&lt;wsp:rsid wsp:val=&quot;001E5163&quot;/&gt;&lt;wsp:rsid wsp:val=&quot;001E52E2&quot;/&gt;&lt;wsp:rsid wsp:val=&quot;001E60C6&quot;/&gt;&lt;wsp:rsid wsp:val=&quot;001E627D&quot;/&gt;&lt;wsp:rsid wsp:val=&quot;001E68E4&quot;/&gt;&lt;wsp:rsid wsp:val=&quot;001E693D&quot;/&gt;&lt;wsp:rsid wsp:val=&quot;001E6D9C&quot;/&gt;&lt;wsp:rsid wsp:val=&quot;001F0D42&quot;/&gt;&lt;wsp:rsid wsp:val=&quot;001F13AD&quot;/&gt;&lt;wsp:rsid wsp:val=&quot;001F1AA9&quot;/&gt;&lt;wsp:rsid wsp:val=&quot;001F2049&quot;/&gt;&lt;wsp:rsid wsp:val=&quot;001F2324&quot;/&gt;&lt;wsp:rsid wsp:val=&quot;001F236A&quot;/&gt;&lt;wsp:rsid wsp:val=&quot;001F3A91&quot;/&gt;&lt;wsp:rsid wsp:val=&quot;001F4057&quot;/&gt;&lt;wsp:rsid wsp:val=&quot;001F6977&quot;/&gt;&lt;wsp:rsid wsp:val=&quot;001F6D04&quot;/&gt;&lt;wsp:rsid wsp:val=&quot;001F73B4&quot;/&gt;&lt;wsp:rsid wsp:val=&quot;00200414&quot;/&gt;&lt;wsp:rsid wsp:val=&quot;00200C89&quot;/&gt;&lt;wsp:rsid wsp:val=&quot;00202AE2&quot;/&gt;&lt;wsp:rsid wsp:val=&quot;00203E26&quot;/&gt;&lt;wsp:rsid wsp:val=&quot;0020452C&quot;/&gt;&lt;wsp:rsid wsp:val=&quot;00204540&quot;/&gt;&lt;wsp:rsid wsp:val=&quot;00204FEE&quot;/&gt;&lt;wsp:rsid wsp:val=&quot;00207842&quot;/&gt;&lt;wsp:rsid wsp:val=&quot;00207877&quot;/&gt;&lt;wsp:rsid wsp:val=&quot;00207C90&quot;/&gt;&lt;wsp:rsid wsp:val=&quot;00213436&quot;/&gt;&lt;wsp:rsid wsp:val=&quot;0021392A&quot;/&gt;&lt;wsp:rsid wsp:val=&quot;00213F24&quot;/&gt;&lt;wsp:rsid wsp:val=&quot;00214A35&quot;/&gt;&lt;wsp:rsid wsp:val=&quot;00217091&quot;/&gt;&lt;wsp:rsid wsp:val=&quot;00220175&quot;/&gt;&lt;wsp:rsid wsp:val=&quot;002207ED&quot;/&gt;&lt;wsp:rsid wsp:val=&quot;0022280B&quot;/&gt;&lt;wsp:rsid wsp:val=&quot;00223D95&quot;/&gt;&lt;wsp:rsid wsp:val=&quot;0022463D&quot;/&gt;&lt;wsp:rsid wsp:val=&quot;002258D4&quot;/&gt;&lt;wsp:rsid wsp:val=&quot;002259EC&quot;/&gt;&lt;wsp:rsid wsp:val=&quot;0022628C&quot;/&gt;&lt;wsp:rsid wsp:val=&quot;00226500&quot;/&gt;&lt;wsp:rsid wsp:val=&quot;00226ACC&quot;/&gt;&lt;wsp:rsid wsp:val=&quot;00226FA6&quot;/&gt;&lt;wsp:rsid wsp:val=&quot;00230015&quot;/&gt;&lt;wsp:rsid wsp:val=&quot;002304B4&quot;/&gt;&lt;wsp:rsid wsp:val=&quot;00230C00&quot;/&gt;&lt;wsp:rsid wsp:val=&quot;002314AA&quot;/&gt;&lt;wsp:rsid wsp:val=&quot;00231801&quot;/&gt;&lt;wsp:rsid wsp:val=&quot;002326DA&quot;/&gt;&lt;wsp:rsid wsp:val=&quot;00232AD7&quot;/&gt;&lt;wsp:rsid wsp:val=&quot;00232C05&quot;/&gt;&lt;wsp:rsid wsp:val=&quot;00232D22&quot;/&gt;&lt;wsp:rsid wsp:val=&quot;00232F7C&quot;/&gt;&lt;wsp:rsid wsp:val=&quot;00234E83&quot;/&gt;&lt;wsp:rsid wsp:val=&quot;00235323&quot;/&gt;&lt;wsp:rsid wsp:val=&quot;00235B3B&quot;/&gt;&lt;wsp:rsid wsp:val=&quot;002364D3&quot;/&gt;&lt;wsp:rsid wsp:val=&quot;002367C4&quot;/&gt;&lt;wsp:rsid wsp:val=&quot;00236CE2&quot;/&gt;&lt;wsp:rsid wsp:val=&quot;00236E4F&quot;/&gt;&lt;wsp:rsid wsp:val=&quot;00236F7E&quot;/&gt;&lt;wsp:rsid wsp:val=&quot;00240A07&quot;/&gt;&lt;wsp:rsid wsp:val=&quot;00242625&quot;/&gt;&lt;wsp:rsid wsp:val=&quot;002433AB&quot;/&gt;&lt;wsp:rsid wsp:val=&quot;00244638&quot;/&gt;&lt;wsp:rsid wsp:val=&quot;00245CDD&quot;/&gt;&lt;wsp:rsid wsp:val=&quot;00246447&quot;/&gt;&lt;wsp:rsid wsp:val=&quot;00247981&quot;/&gt;&lt;wsp:rsid wsp:val=&quot;00247E17&quot;/&gt;&lt;wsp:rsid wsp:val=&quot;0025219E&quot;/&gt;&lt;wsp:rsid wsp:val=&quot;002522DA&quot;/&gt;&lt;wsp:rsid wsp:val=&quot;00252A96&quot;/&gt;&lt;wsp:rsid wsp:val=&quot;002532E1&quot;/&gt;&lt;wsp:rsid wsp:val=&quot;0025367C&quot;/&gt;&lt;wsp:rsid wsp:val=&quot;0025395B&quot;/&gt;&lt;wsp:rsid wsp:val=&quot;00254CD0&quot;/&gt;&lt;wsp:rsid wsp:val=&quot;00254CDE&quot;/&gt;&lt;wsp:rsid wsp:val=&quot;00255419&quot;/&gt;&lt;wsp:rsid wsp:val=&quot;002558D2&quot;/&gt;&lt;wsp:rsid wsp:val=&quot;00255994&quot;/&gt;&lt;wsp:rsid wsp:val=&quot;002566A5&quot;/&gt;&lt;wsp:rsid wsp:val=&quot;00257C3A&quot;/&gt;&lt;wsp:rsid wsp:val=&quot;00262813&quot;/&gt;&lt;wsp:rsid wsp:val=&quot;00262C13&quot;/&gt;&lt;wsp:rsid wsp:val=&quot;002634CA&quot;/&gt;&lt;wsp:rsid wsp:val=&quot;00263750&quot;/&gt;&lt;wsp:rsid wsp:val=&quot;002644A6&quot;/&gt;&lt;wsp:rsid wsp:val=&quot;0026520A&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6B46&quot;/&gt;&lt;wsp:rsid wsp:val=&quot;00276BC7&quot;/&gt;&lt;wsp:rsid wsp:val=&quot;002806AF&quot;/&gt;&lt;wsp:rsid wsp:val=&quot;00281119&quot;/&gt;&lt;wsp:rsid wsp:val=&quot;00281C46&quot;/&gt;&lt;wsp:rsid wsp:val=&quot;0028204C&quot;/&gt;&lt;wsp:rsid wsp:val=&quot;00283989&quot;/&gt;&lt;wsp:rsid wsp:val=&quot;00284113&quot;/&gt;&lt;wsp:rsid wsp:val=&quot;00292DBB&quot;/&gt;&lt;wsp:rsid wsp:val=&quot;00293FAE&quot;/&gt;&lt;wsp:rsid wsp:val=&quot;00294275&quot;/&gt;&lt;wsp:rsid wsp:val=&quot;002968C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2B4A&quot;/&gt;&lt;wsp:rsid wsp:val=&quot;002B3044&quot;/&gt;&lt;wsp:rsid wsp:val=&quot;002B3879&quot;/&gt;&lt;wsp:rsid wsp:val=&quot;002B422B&quot;/&gt;&lt;wsp:rsid wsp:val=&quot;002B4992&quot;/&gt;&lt;wsp:rsid wsp:val=&quot;002B4A20&quot;/&gt;&lt;wsp:rsid wsp:val=&quot;002B4DE9&quot;/&gt;&lt;wsp:rsid wsp:val=&quot;002B5006&quot;/&gt;&lt;wsp:rsid wsp:val=&quot;002B5BEA&quot;/&gt;&lt;wsp:rsid wsp:val=&quot;002B5D0B&quot;/&gt;&lt;wsp:rsid wsp:val=&quot;002B7B9A&quot;/&gt;&lt;wsp:rsid wsp:val=&quot;002C057B&quot;/&gt;&lt;wsp:rsid wsp:val=&quot;002C072A&quot;/&gt;&lt;wsp:rsid wsp:val=&quot;002C16BE&quot;/&gt;&lt;wsp:rsid wsp:val=&quot;002C1974&quot;/&gt;&lt;wsp:rsid wsp:val=&quot;002C2D62&quot;/&gt;&lt;wsp:rsid wsp:val=&quot;002C37E8&quot;/&gt;&lt;wsp:rsid wsp:val=&quot;002C38A5&quot;/&gt;&lt;wsp:rsid wsp:val=&quot;002C3C23&quot;/&gt;&lt;wsp:rsid wsp:val=&quot;002C5054&quot;/&gt;&lt;wsp:rsid wsp:val=&quot;002C65A9&quot;/&gt;&lt;wsp:rsid wsp:val=&quot;002C7A97&quot;/&gt;&lt;wsp:rsid wsp:val=&quot;002C7B77&quot;/&gt;&lt;wsp:rsid wsp:val=&quot;002D066F&quot;/&gt;&lt;wsp:rsid wsp:val=&quot;002D1449&quot;/&gt;&lt;wsp:rsid wsp:val=&quot;002D2546&quot;/&gt;&lt;wsp:rsid wsp:val=&quot;002D2BBF&quot;/&gt;&lt;wsp:rsid wsp:val=&quot;002D3202&quot;/&gt;&lt;wsp:rsid wsp:val=&quot;002D369E&quot;/&gt;&lt;wsp:rsid wsp:val=&quot;002D44FD&quot;/&gt;&lt;wsp:rsid wsp:val=&quot;002D5B35&quot;/&gt;&lt;wsp:rsid wsp:val=&quot;002D61FA&quot;/&gt;&lt;wsp:rsid wsp:val=&quot;002D6609&quot;/&gt;&lt;wsp:rsid wsp:val=&quot;002D7D31&quot;/&gt;&lt;wsp:rsid wsp:val=&quot;002D7E8F&quot;/&gt;&lt;wsp:rsid wsp:val=&quot;002E138F&quot;/&gt;&lt;wsp:rsid wsp:val=&quot;002E1A58&quot;/&gt;&lt;wsp:rsid wsp:val=&quot;002E2EAB&quot;/&gt;&lt;wsp:rsid wsp:val=&quot;002E3E4B&quot;/&gt;&lt;wsp:rsid wsp:val=&quot;002E45CA&quot;/&gt;&lt;wsp:rsid wsp:val=&quot;002E46EE&quot;/&gt;&lt;wsp:rsid wsp:val=&quot;002E5C64&quot;/&gt;&lt;wsp:rsid wsp:val=&quot;002E7E25&quot;/&gt;&lt;wsp:rsid wsp:val=&quot;002F03E1&quot;/&gt;&lt;wsp:rsid wsp:val=&quot;002F09BE&quot;/&gt;&lt;wsp:rsid wsp:val=&quot;002F0C77&quot;/&gt;&lt;wsp:rsid wsp:val=&quot;002F32E2&quot;/&gt;&lt;wsp:rsid wsp:val=&quot;002F5B69&quot;/&gt;&lt;wsp:rsid wsp:val=&quot;002F6F3F&quot;/&gt;&lt;wsp:rsid wsp:val=&quot;002F774E&quot;/&gt;&lt;wsp:rsid wsp:val=&quot;002F7FDF&quot;/&gt;&lt;wsp:rsid wsp:val=&quot;00300C07&quot;/&gt;&lt;wsp:rsid wsp:val=&quot;00301A7B&quot;/&gt;&lt;wsp:rsid wsp:val=&quot;00301B93&quot;/&gt;&lt;wsp:rsid wsp:val=&quot;00301CA8&quot;/&gt;&lt;wsp:rsid wsp:val=&quot;00304B3F&quot;/&gt;&lt;wsp:rsid wsp:val=&quot;00304EEF&quot;/&gt;&lt;wsp:rsid wsp:val=&quot;003055E6&quot;/&gt;&lt;wsp:rsid wsp:val=&quot;003062B8&quot;/&gt;&lt;wsp:rsid wsp:val=&quot;00306341&quot;/&gt;&lt;wsp:rsid wsp:val=&quot;00306D32&quot;/&gt;&lt;wsp:rsid wsp:val=&quot;003079D1&quot;/&gt;&lt;wsp:rsid wsp:val=&quot;00310E94&quot;/&gt;&lt;wsp:rsid wsp:val=&quot;00311082&quot;/&gt;&lt;wsp:rsid wsp:val=&quot;003112BA&quot;/&gt;&lt;wsp:rsid wsp:val=&quot;0031133F&quot;/&gt;&lt;wsp:rsid wsp:val=&quot;003118DB&quot;/&gt;&lt;wsp:rsid wsp:val=&quot;003125E6&quot;/&gt;&lt;wsp:rsid wsp:val=&quot;00313C7D&quot;/&gt;&lt;wsp:rsid wsp:val=&quot;00314078&quot;/&gt;&lt;wsp:rsid wsp:val=&quot;00314B6F&quot;/&gt;&lt;wsp:rsid wsp:val=&quot;00315DAC&quot;/&gt;&lt;wsp:rsid wsp:val=&quot;0031625B&quot;/&gt;&lt;wsp:rsid wsp:val=&quot;00316C69&quot;/&gt;&lt;wsp:rsid wsp:val=&quot;003204B0&quot;/&gt;&lt;wsp:rsid wsp:val=&quot;00320E1B&quot;/&gt;&lt;wsp:rsid wsp:val=&quot;00320E41&quot;/&gt;&lt;wsp:rsid wsp:val=&quot;003213AA&quot;/&gt;&lt;wsp:rsid wsp:val=&quot;0032269A&quot;/&gt;&lt;wsp:rsid wsp:val=&quot;00322DFF&quot;/&gt;&lt;wsp:rsid wsp:val=&quot;003230C7&quot;/&gt;&lt;wsp:rsid wsp:val=&quot;0032370C&quot;/&gt;&lt;wsp:rsid wsp:val=&quot;003244EF&quot;/&gt;&lt;wsp:rsid wsp:val=&quot;003249CA&quot;/&gt;&lt;wsp:rsid wsp:val=&quot;003254F5&quot;/&gt;&lt;wsp:rsid wsp:val=&quot;00325E0D&quot;/&gt;&lt;wsp:rsid wsp:val=&quot;003275E8&quot;/&gt;&lt;wsp:rsid wsp:val=&quot;00330233&quot;/&gt;&lt;wsp:rsid wsp:val=&quot;00331E43&quot;/&gt;&lt;wsp:rsid wsp:val=&quot;00332111&quot;/&gt;&lt;wsp:rsid wsp:val=&quot;003339C9&quot;/&gt;&lt;wsp:rsid wsp:val=&quot;003348A7&quot;/&gt;&lt;wsp:rsid wsp:val=&quot;00335184&quot;/&gt;&lt;wsp:rsid wsp:val=&quot;00335B2E&quot;/&gt;&lt;wsp:rsid wsp:val=&quot;003364F9&quot;/&gt;&lt;wsp:rsid wsp:val=&quot;003374EC&quot;/&gt;&lt;wsp:rsid wsp:val=&quot;0033753D&quot;/&gt;&lt;wsp:rsid wsp:val=&quot;00340980&quot;/&gt;&lt;wsp:rsid wsp:val=&quot;00341CE1&quot;/&gt;&lt;wsp:rsid wsp:val=&quot;0034269E&quot;/&gt;&lt;wsp:rsid wsp:val=&quot;003426EF&quot;/&gt;&lt;wsp:rsid wsp:val=&quot;00342B56&quot;/&gt;&lt;wsp:rsid wsp:val=&quot;0034438D&quot;/&gt;&lt;wsp:rsid wsp:val=&quot;003457E3&quot;/&gt;&lt;wsp:rsid wsp:val=&quot;00345A56&quot;/&gt;&lt;wsp:rsid wsp:val=&quot;00345C08&quot;/&gt;&lt;wsp:rsid wsp:val=&quot;003463F6&quot;/&gt;&lt;wsp:rsid wsp:val=&quot;003472C1&quot;/&gt;&lt;wsp:rsid wsp:val=&quot;00350936&quot;/&gt;&lt;wsp:rsid wsp:val=&quot;00351277&quot;/&gt;&lt;wsp:rsid wsp:val=&quot;00353980&quot;/&gt;&lt;wsp:rsid wsp:val=&quot;00354C50&quot;/&gt;&lt;wsp:rsid wsp:val=&quot;00354CE7&quot;/&gt;&lt;wsp:rsid wsp:val=&quot;003557E0&quot;/&gt;&lt;wsp:rsid wsp:val=&quot;00355F30&quot;/&gt;&lt;wsp:rsid wsp:val=&quot;00355F7D&quot;/&gt;&lt;wsp:rsid wsp:val=&quot;0035607D&quot;/&gt;&lt;wsp:rsid wsp:val=&quot;00356B11&quot;/&gt;&lt;wsp:rsid wsp:val=&quot;003578B1&quot;/&gt;&lt;wsp:rsid wsp:val=&quot;00357B0D&quot;/&gt;&lt;wsp:rsid wsp:val=&quot;00357DEF&quot;/&gt;&lt;wsp:rsid wsp:val=&quot;003609A4&quot;/&gt;&lt;wsp:rsid wsp:val=&quot;003609C7&quot;/&gt;&lt;wsp:rsid wsp:val=&quot;00360E8F&quot;/&gt;&lt;wsp:rsid wsp:val=&quot;00361235&quot;/&gt;&lt;wsp:rsid wsp:val=&quot;0036124B&quot;/&gt;&lt;wsp:rsid wsp:val=&quot;0036138F&quot;/&gt;&lt;wsp:rsid wsp:val=&quot;00363803&quot;/&gt;&lt;wsp:rsid wsp:val=&quot;003644E6&quot;/&gt;&lt;wsp:rsid wsp:val=&quot;00364F5D&quot;/&gt;&lt;wsp:rsid wsp:val=&quot;00367262&quot;/&gt;&lt;wsp:rsid wsp:val=&quot;00372EF4&quot;/&gt;&lt;wsp:rsid wsp:val=&quot;003731B6&quot;/&gt;&lt;wsp:rsid wsp:val=&quot;00375A1A&quot;/&gt;&lt;wsp:rsid wsp:val=&quot;003771C8&quot;/&gt;&lt;wsp:rsid wsp:val=&quot;00377F5A&quot;/&gt;&lt;wsp:rsid wsp:val=&quot;00381134&quot;/&gt;&lt;wsp:rsid wsp:val=&quot;003840CA&quot;/&gt;&lt;wsp:rsid wsp:val=&quot;0038546D&quot;/&gt;&lt;wsp:rsid wsp:val=&quot;00386BCA&quot;/&gt;&lt;wsp:rsid wsp:val=&quot;003873CC&quot;/&gt;&lt;wsp:rsid wsp:val=&quot;003924FE&quot;/&gt;&lt;wsp:rsid wsp:val=&quot;00392A23&quot;/&gt;&lt;wsp:rsid wsp:val=&quot;00393110&quot;/&gt;&lt;wsp:rsid wsp:val=&quot;00393828&quot;/&gt;&lt;wsp:rsid wsp:val=&quot;00394721&quot;/&gt;&lt;wsp:rsid wsp:val=&quot;00396DC6&quot;/&gt;&lt;wsp:rsid wsp:val=&quot;003A5CF7&quot;/&gt;&lt;wsp:rsid wsp:val=&quot;003B068F&quot;/&gt;&lt;wsp:rsid wsp:val=&quot;003B20CE&quot;/&gt;&lt;wsp:rsid wsp:val=&quot;003B279E&quot;/&gt;&lt;wsp:rsid wsp:val=&quot;003B4CE1&quot;/&gt;&lt;wsp:rsid wsp:val=&quot;003B5312&quot;/&gt;&lt;wsp:rsid wsp:val=&quot;003B5AEF&quot;/&gt;&lt;wsp:rsid wsp:val=&quot;003B674B&quot;/&gt;&lt;wsp:rsid wsp:val=&quot;003B71F9&quot;/&gt;&lt;wsp:rsid wsp:val=&quot;003C028E&quot;/&gt;&lt;wsp:rsid wsp:val=&quot;003C0F2E&quot;/&gt;&lt;wsp:rsid wsp:val=&quot;003C1527&quot;/&gt;&lt;wsp:rsid wsp:val=&quot;003C1E16&quot;/&gt;&lt;wsp:rsid wsp:val=&quot;003C22DB&quot;/&gt;&lt;wsp:rsid wsp:val=&quot;003C337F&quot;/&gt;&lt;wsp:rsid wsp:val=&quot;003C3D75&quot;/&gt;&lt;wsp:rsid wsp:val=&quot;003C5D48&quot;/&gt;&lt;wsp:rsid wsp:val=&quot;003C6D9B&quot;/&gt;&lt;wsp:rsid wsp:val=&quot;003C7C47&quot;/&gt;&lt;wsp:rsid wsp:val=&quot;003D1AE7&quot;/&gt;&lt;wsp:rsid wsp:val=&quot;003D2E07&quot;/&gt;&lt;wsp:rsid wsp:val=&quot;003D3559&quot;/&gt;&lt;wsp:rsid wsp:val=&quot;003D6862&quot;/&gt;&lt;wsp:rsid wsp:val=&quot;003D776D&quot;/&gt;&lt;wsp:rsid wsp:val=&quot;003E0EF7&quot;/&gt;&lt;wsp:rsid wsp:val=&quot;003E2F47&quot;/&gt;&lt;wsp:rsid wsp:val=&quot;003E4870&quot;/&gt;&lt;wsp:rsid wsp:val=&quot;003E48A7&quot;/&gt;&lt;wsp:rsid wsp:val=&quot;003E67A7&quot;/&gt;&lt;wsp:rsid wsp:val=&quot;003E6DBA&quot;/&gt;&lt;wsp:rsid wsp:val=&quot;003E7864&quot;/&gt;&lt;wsp:rsid wsp:val=&quot;003F0980&quot;/&gt;&lt;wsp:rsid wsp:val=&quot;003F187A&quot;/&gt;&lt;wsp:rsid wsp:val=&quot;003F194D&quot;/&gt;&lt;wsp:rsid wsp:val=&quot;003F2623&quot;/&gt;&lt;wsp:rsid wsp:val=&quot;003F29A7&quot;/&gt;&lt;wsp:rsid wsp:val=&quot;003F2C29&quot;/&gt;&lt;wsp:rsid wsp:val=&quot;003F4DD1&quot;/&gt;&lt;wsp:rsid wsp:val=&quot;003F579E&quot;/&gt;&lt;wsp:rsid wsp:val=&quot;003F5A5D&quot;/&gt;&lt;wsp:rsid wsp:val=&quot;003F62EC&quot;/&gt;&lt;wsp:rsid wsp:val=&quot;003F6C6F&quot;/&gt;&lt;wsp:rsid wsp:val=&quot;003F6FFA&quot;/&gt;&lt;wsp:rsid wsp:val=&quot;003F7E4D&quot;/&gt;&lt;wsp:rsid wsp:val=&quot;00400760&quot;/&gt;&lt;wsp:rsid wsp:val=&quot;0040195F&quot;/&gt;&lt;wsp:rsid wsp:val=&quot;00403A28&quot;/&gt;&lt;wsp:rsid wsp:val=&quot;00403FF3&quot;/&gt;&lt;wsp:rsid wsp:val=&quot;00405FD0&quot;/&gt;&lt;wsp:rsid wsp:val=&quot;00406671&quot;/&gt;&lt;wsp:rsid wsp:val=&quot;00406E61&quot;/&gt;&lt;wsp:rsid wsp:val=&quot;00407E3E&quot;/&gt;&lt;wsp:rsid wsp:val=&quot;0041019D&quot;/&gt;&lt;wsp:rsid wsp:val=&quot;00410CCB&quot;/&gt;&lt;wsp:rsid wsp:val=&quot;0041116D&quot;/&gt;&lt;wsp:rsid wsp:val=&quot;004143C4&quot;/&gt;&lt;wsp:rsid wsp:val=&quot;00414A4D&quot;/&gt;&lt;wsp:rsid wsp:val=&quot;00414D38&quot;/&gt;&lt;wsp:rsid wsp:val=&quot;00416378&quot;/&gt;&lt;wsp:rsid wsp:val=&quot;00416F64&quot;/&gt;&lt;wsp:rsid wsp:val=&quot;004179CB&quot;/&gt;&lt;wsp:rsid wsp:val=&quot;00417F1D&quot;/&gt;&lt;wsp:rsid wsp:val=&quot;0042049C&quot;/&gt;&lt;wsp:rsid wsp:val=&quot;00420847&quot;/&gt;&lt;wsp:rsid wsp:val=&quot;004234B7&quot;/&gt;&lt;wsp:rsid wsp:val=&quot;00424351&quot;/&gt;&lt;wsp:rsid wsp:val=&quot;00425DBF&quot;/&gt;&lt;wsp:rsid wsp:val=&quot;00426247&quot;/&gt;&lt;wsp:rsid wsp:val=&quot;004275BE&quot;/&gt;&lt;wsp:rsid wsp:val=&quot;00431510&quot;/&gt;&lt;wsp:rsid wsp:val=&quot;004321E9&quot;/&gt;&lt;wsp:rsid wsp:val=&quot;00432A67&quot;/&gt;&lt;wsp:rsid wsp:val=&quot;00432FAE&quot;/&gt;&lt;wsp:rsid wsp:val=&quot;00433990&quot;/&gt;&lt;wsp:rsid wsp:val=&quot;0043413B&quot;/&gt;&lt;wsp:rsid wsp:val=&quot;00434505&quot;/&gt;&lt;wsp:rsid wsp:val=&quot;004347FC&quot;/&gt;&lt;wsp:rsid wsp:val=&quot;00434801&quot;/&gt;&lt;wsp:rsid wsp:val=&quot;00434E66&quot;/&gt;&lt;wsp:rsid wsp:val=&quot;0043604F&quot;/&gt;&lt;wsp:rsid wsp:val=&quot;00436C95&quot;/&gt;&lt;wsp:rsid wsp:val=&quot;00436EE5&quot;/&gt;&lt;wsp:rsid wsp:val=&quot;00437624&quot;/&gt;&lt;wsp:rsid wsp:val=&quot;004401E4&quot;/&gt;&lt;wsp:rsid wsp:val=&quot;0044089F&quot;/&gt;&lt;wsp:rsid wsp:val=&quot;004409C4&quot;/&gt;&lt;wsp:rsid wsp:val=&quot;00441E73&quot;/&gt;&lt;wsp:rsid wsp:val=&quot;00442147&quot;/&gt;&lt;wsp:rsid wsp:val=&quot;00443A33&quot;/&gt;&lt;wsp:rsid wsp:val=&quot;004458C3&quot;/&gt;&lt;wsp:rsid wsp:val=&quot;00447E29&quot;/&gt;&lt;wsp:rsid wsp:val=&quot;0045031E&quot;/&gt;&lt;wsp:rsid wsp:val=&quot;004515C9&quot;/&gt;&lt;wsp:rsid wsp:val=&quot;004540C5&quot;/&gt;&lt;wsp:rsid wsp:val=&quot;004604D0&quot;/&gt;&lt;wsp:rsid wsp:val=&quot;00460624&quot;/&gt;&lt;wsp:rsid wsp:val=&quot;00466931&quot;/&gt;&lt;wsp:rsid wsp:val=&quot;00466A1B&quot;/&gt;&lt;wsp:rsid wsp:val=&quot;004672DD&quot;/&gt;&lt;wsp:rsid wsp:val=&quot;0047007F&quot;/&gt;&lt;wsp:rsid wsp:val=&quot;00472316&quot;/&gt;&lt;wsp:rsid wsp:val=&quot;00473C45&quot;/&gt;&lt;wsp:rsid wsp:val=&quot;004745BE&quot;/&gt;&lt;wsp:rsid wsp:val=&quot;00474C85&quot;/&gt;&lt;wsp:rsid wsp:val=&quot;00474DDE&quot;/&gt;&lt;wsp:rsid wsp:val=&quot;00475D65&quot;/&gt;&lt;wsp:rsid wsp:val=&quot;00476A35&quot;/&gt;&lt;wsp:rsid wsp:val=&quot;004806FA&quot;/&gt;&lt;wsp:rsid wsp:val=&quot;00480B5F&quot;/&gt;&lt;wsp:rsid wsp:val=&quot;00481196&quot;/&gt;&lt;wsp:rsid wsp:val=&quot;00481259&quot;/&gt;&lt;wsp:rsid wsp:val=&quot;0048132A&quot;/&gt;&lt;wsp:rsid wsp:val=&quot;004813DE&quot;/&gt;&lt;wsp:rsid wsp:val=&quot;00481641&quot;/&gt;&lt;wsp:rsid wsp:val=&quot;00481771&quot;/&gt;&lt;wsp:rsid wsp:val=&quot;00481E07&quot;/&gt;&lt;wsp:rsid wsp:val=&quot;0048219B&quot;/&gt;&lt;wsp:rsid wsp:val=&quot;00483418&quot;/&gt;&lt;wsp:rsid wsp:val=&quot;0048401D&quot;/&gt;&lt;wsp:rsid wsp:val=&quot;00484289&quot;/&gt;&lt;wsp:rsid wsp:val=&quot;004842B0&quot;/&gt;&lt;wsp:rsid wsp:val=&quot;004859C1&quot;/&gt;&lt;wsp:rsid wsp:val=&quot;00485FF9&quot;/&gt;&lt;wsp:rsid wsp:val=&quot;004860FB&quot;/&gt;&lt;wsp:rsid wsp:val=&quot;00486752&quot;/&gt;&lt;wsp:rsid wsp:val=&quot;00486CA1&quot;/&gt;&lt;wsp:rsid wsp:val=&quot;00487333&quot;/&gt;&lt;wsp:rsid wsp:val=&quot;0049068E&quot;/&gt;&lt;wsp:rsid wsp:val=&quot;00492849&quot;/&gt;&lt;wsp:rsid wsp:val=&quot;004930A1&quot;/&gt;&lt;wsp:rsid wsp:val=&quot;004932F8&quot;/&gt;&lt;wsp:rsid wsp:val=&quot;0049336D&quot;/&gt;&lt;wsp:rsid wsp:val=&quot;00493F1F&quot;/&gt;&lt;wsp:rsid wsp:val=&quot;00496206&quot;/&gt;&lt;wsp:rsid wsp:val=&quot;0049643C&quot;/&gt;&lt;wsp:rsid wsp:val=&quot;004A0D75&quot;/&gt;&lt;wsp:rsid wsp:val=&quot;004A25E7&quot;/&gt;&lt;wsp:rsid wsp:val=&quot;004A2E36&quot;/&gt;&lt;wsp:rsid wsp:val=&quot;004A3C88&quot;/&gt;&lt;wsp:rsid wsp:val=&quot;004A47CC&quot;/&gt;&lt;wsp:rsid wsp:val=&quot;004A537E&quot;/&gt;&lt;wsp:rsid wsp:val=&quot;004A6B2B&quot;/&gt;&lt;wsp:rsid wsp:val=&quot;004A754F&quot;/&gt;&lt;wsp:rsid wsp:val=&quot;004A78F8&quot;/&gt;&lt;wsp:rsid wsp:val=&quot;004B1817&quot;/&gt;&lt;wsp:rsid wsp:val=&quot;004B248A&quot;/&gt;&lt;wsp:rsid wsp:val=&quot;004B2D5B&quot;/&gt;&lt;wsp:rsid wsp:val=&quot;004B379C&quot;/&gt;&lt;wsp:rsid wsp:val=&quot;004B3B1A&quot;/&gt;&lt;wsp:rsid wsp:val=&quot;004B3BA3&quot;/&gt;&lt;wsp:rsid wsp:val=&quot;004B3EAB&quot;/&gt;&lt;wsp:rsid wsp:val=&quot;004B457B&quot;/&gt;&lt;wsp:rsid wsp:val=&quot;004B4667&quot;/&gt;&lt;wsp:rsid wsp:val=&quot;004B4A59&quot;/&gt;&lt;wsp:rsid wsp:val=&quot;004B7441&quot;/&gt;&lt;wsp:rsid wsp:val=&quot;004B7E0C&quot;/&gt;&lt;wsp:rsid wsp:val=&quot;004C1CC2&quot;/&gt;&lt;wsp:rsid wsp:val=&quot;004D079E&quot;/&gt;&lt;wsp:rsid wsp:val=&quot;004D1DAB&quot;/&gt;&lt;wsp:rsid wsp:val=&quot;004D1E60&quot;/&gt;&lt;wsp:rsid wsp:val=&quot;004D211B&quot;/&gt;&lt;wsp:rsid wsp:val=&quot;004D2A23&quot;/&gt;&lt;wsp:rsid wsp:val=&quot;004D34F5&quot;/&gt;&lt;wsp:rsid wsp:val=&quot;004D3EE6&quot;/&gt;&lt;wsp:rsid wsp:val=&quot;004D6374&quot;/&gt;&lt;wsp:rsid wsp:val=&quot;004D68CB&quot;/&gt;&lt;wsp:rsid wsp:val=&quot;004D70B4&quot;/&gt;&lt;wsp:rsid wsp:val=&quot;004D759C&quot;/&gt;&lt;wsp:rsid wsp:val=&quot;004D7EAA&quot;/&gt;&lt;wsp:rsid wsp:val=&quot;004E06FE&quot;/&gt;&lt;wsp:rsid wsp:val=&quot;004E130A&quot;/&gt;&lt;wsp:rsid wsp:val=&quot;004E19F5&quot;/&gt;&lt;wsp:rsid wsp:val=&quot;004E2B06&quot;/&gt;&lt;wsp:rsid wsp:val=&quot;004E3185&quot;/&gt;&lt;wsp:rsid wsp:val=&quot;004E473B&quot;/&gt;&lt;wsp:rsid wsp:val=&quot;004E4B9D&quot;/&gt;&lt;wsp:rsid wsp:val=&quot;004E4C64&quot;/&gt;&lt;wsp:rsid wsp:val=&quot;004E6119&quot;/&gt;&lt;wsp:rsid wsp:val=&quot;004E6822&quot;/&gt;&lt;wsp:rsid wsp:val=&quot;004E7BBB&quot;/&gt;&lt;wsp:rsid wsp:val=&quot;004F11DB&quot;/&gt;&lt;wsp:rsid wsp:val=&quot;004F300D&quot;/&gt;&lt;wsp:rsid wsp:val=&quot;004F3A72&quot;/&gt;&lt;wsp:rsid wsp:val=&quot;004F3F36&quot;/&gt;&lt;wsp:rsid wsp:val=&quot;00500DB2&quot;/&gt;&lt;wsp:rsid wsp:val=&quot;005025AD&quot;/&gt;&lt;wsp:rsid wsp:val=&quot;00502B2C&quot;/&gt;&lt;wsp:rsid wsp:val=&quot;00502FA9&quot;/&gt;&lt;wsp:rsid wsp:val=&quot;00505C0A&quot;/&gt;&lt;wsp:rsid wsp:val=&quot;00506056&quot;/&gt;&lt;wsp:rsid wsp:val=&quot;005104DF&quot;/&gt;&lt;wsp:rsid wsp:val=&quot;00510F63&quot;/&gt;&lt;wsp:rsid wsp:val=&quot;00511405&quot;/&gt;&lt;wsp:rsid wsp:val=&quot;0051176A&quot;/&gt;&lt;wsp:rsid wsp:val=&quot;00513A05&quot;/&gt;&lt;wsp:rsid wsp:val=&quot;005143E0&quot;/&gt;&lt;wsp:rsid wsp:val=&quot;00514E7C&quot;/&gt;&lt;wsp:rsid wsp:val=&quot;005161FB&quot;/&gt;&lt;wsp:rsid wsp:val=&quot;00517054&quot;/&gt;&lt;wsp:rsid wsp:val=&quot;00517C3F&quot;/&gt;&lt;wsp:rsid wsp:val=&quot;00517E88&quot;/&gt;&lt;wsp:rsid wsp:val=&quot;00520C51&quot;/&gt;&lt;wsp:rsid wsp:val=&quot;00521374&quot;/&gt;&lt;wsp:rsid wsp:val=&quot;00521494&quot;/&gt;&lt;wsp:rsid wsp:val=&quot;005218C6&quot;/&gt;&lt;wsp:rsid wsp:val=&quot;005223F8&quot;/&gt;&lt;wsp:rsid wsp:val=&quot;00522C63&quot;/&gt;&lt;wsp:rsid wsp:val=&quot;005233EE&quot;/&gt;&lt;wsp:rsid wsp:val=&quot;00523BD6&quot;/&gt;&lt;wsp:rsid wsp:val=&quot;0052427D&quot;/&gt;&lt;wsp:rsid wsp:val=&quot;00525947&quot;/&gt;&lt;wsp:rsid wsp:val=&quot;00525B65&quot;/&gt;&lt;wsp:rsid wsp:val=&quot;00526CA0&quot;/&gt;&lt;wsp:rsid wsp:val=&quot;0053058B&quot;/&gt;&lt;wsp:rsid wsp:val=&quot;0053098A&quot;/&gt;&lt;wsp:rsid wsp:val=&quot;00530E36&quot;/&gt;&lt;wsp:rsid wsp:val=&quot;00531586&quot;/&gt;&lt;wsp:rsid wsp:val=&quot;00531E06&quot;/&gt;&lt;wsp:rsid wsp:val=&quot;0053208C&quot;/&gt;&lt;wsp:rsid wsp:val=&quot;005333AC&quot;/&gt;&lt;wsp:rsid wsp:val=&quot;00534CAF&quot;/&gt;&lt;wsp:rsid wsp:val=&quot;00535230&quot;/&gt;&lt;wsp:rsid wsp:val=&quot;00535340&quot;/&gt;&lt;wsp:rsid wsp:val=&quot;00535BED&quot;/&gt;&lt;wsp:rsid wsp:val=&quot;00536833&quot;/&gt;&lt;wsp:rsid wsp:val=&quot;0053687D&quot;/&gt;&lt;wsp:rsid wsp:val=&quot;005378A7&quot;/&gt;&lt;wsp:rsid wsp:val=&quot;00540571&quot;/&gt;&lt;wsp:rsid wsp:val=&quot;00540CDA&quot;/&gt;&lt;wsp:rsid wsp:val=&quot;00541E99&quot;/&gt;&lt;wsp:rsid wsp:val=&quot;0054456E&quot;/&gt;&lt;wsp:rsid wsp:val=&quot;00544882&quot;/&gt;&lt;wsp:rsid wsp:val=&quot;00545A0E&quot;/&gt;&lt;wsp:rsid wsp:val=&quot;00546699&quot;/&gt;&lt;wsp:rsid wsp:val=&quot;00546EDE&quot;/&gt;&lt;wsp:rsid wsp:val=&quot;005507B9&quot;/&gt;&lt;wsp:rsid wsp:val=&quot;005512DF&quot;/&gt;&lt;wsp:rsid wsp:val=&quot;005524B2&quot;/&gt;&lt;wsp:rsid wsp:val=&quot;00552AC0&quot;/&gt;&lt;wsp:rsid wsp:val=&quot;00552C65&quot;/&gt;&lt;wsp:rsid wsp:val=&quot;005539AC&quot;/&gt;&lt;wsp:rsid wsp:val=&quot;00554081&quot;/&gt;&lt;wsp:rsid wsp:val=&quot;0055495D&quot;/&gt;&lt;wsp:rsid wsp:val=&quot;00554EA6&quot;/&gt;&lt;wsp:rsid wsp:val=&quot;00556C3D&quot;/&gt;&lt;wsp:rsid wsp:val=&quot;00557BC1&quot;/&gt;&lt;wsp:rsid wsp:val=&quot;00562F06&quot;/&gt;&lt;wsp:rsid wsp:val=&quot;0056326D&quot;/&gt;&lt;wsp:rsid wsp:val=&quot;005632C0&quot;/&gt;&lt;wsp:rsid wsp:val=&quot;00565086&quot;/&gt;&lt;wsp:rsid wsp:val=&quot;00566B1F&quot;/&gt;&lt;wsp:rsid wsp:val=&quot;00566D34&quot;/&gt;&lt;wsp:rsid wsp:val=&quot;00566E25&quot;/&gt;&lt;wsp:rsid wsp:val=&quot;00570094&quot;/&gt;&lt;wsp:rsid wsp:val=&quot;00570819&quot;/&gt;&lt;wsp:rsid wsp:val=&quot;005712D7&quot;/&gt;&lt;wsp:rsid wsp:val=&quot;005713AE&quot;/&gt;&lt;wsp:rsid wsp:val=&quot;005732EB&quot;/&gt;&lt;wsp:rsid wsp:val=&quot;00575277&quot;/&gt;&lt;wsp:rsid wsp:val=&quot;0057681B&quot;/&gt;&lt;wsp:rsid wsp:val=&quot;005777D5&quot;/&gt;&lt;wsp:rsid wsp:val=&quot;005821DC&quot;/&gt;&lt;wsp:rsid wsp:val=&quot;0058504F&quot;/&gt;&lt;wsp:rsid wsp:val=&quot;00585A41&quot;/&gt;&lt;wsp:rsid wsp:val=&quot;00585A71&quot;/&gt;&lt;wsp:rsid wsp:val=&quot;005868AF&quot;/&gt;&lt;wsp:rsid wsp:val=&quot;00586B9D&quot;/&gt;&lt;wsp:rsid wsp:val=&quot;00587169&quot;/&gt;&lt;wsp:rsid wsp:val=&quot;00587CDC&quot;/&gt;&lt;wsp:rsid wsp:val=&quot;00590D46&quot;/&gt;&lt;wsp:rsid wsp:val=&quot;00593EAA&quot;/&gt;&lt;wsp:rsid wsp:val=&quot;00593F0C&quot;/&gt;&lt;wsp:rsid wsp:val=&quot;00594EFD&quot;/&gt;&lt;wsp:rsid wsp:val=&quot;00595023&quot;/&gt;&lt;wsp:rsid wsp:val=&quot;005951B2&quot;/&gt;&lt;wsp:rsid wsp:val=&quot;00595288&quot;/&gt;&lt;wsp:rsid wsp:val=&quot;0059720F&quot;/&gt;&lt;wsp:rsid wsp:val=&quot;00597D2C&quot;/&gt;&lt;wsp:rsid wsp:val=&quot;005A0552&quot;/&gt;&lt;wsp:rsid wsp:val=&quot;005A10B7&quot;/&gt;&lt;wsp:rsid wsp:val=&quot;005A42FC&quot;/&gt;&lt;wsp:rsid wsp:val=&quot;005A46DF&quot;/&gt;&lt;wsp:rsid wsp:val=&quot;005A4C71&quot;/&gt;&lt;wsp:rsid wsp:val=&quot;005A4CC7&quot;/&gt;&lt;wsp:rsid wsp:val=&quot;005A513C&quot;/&gt;&lt;wsp:rsid wsp:val=&quot;005A5582&quot;/&gt;&lt;wsp:rsid wsp:val=&quot;005A59D6&quot;/&gt;&lt;wsp:rsid wsp:val=&quot;005A5E6A&quot;/&gt;&lt;wsp:rsid wsp:val=&quot;005A64DB&quot;/&gt;&lt;wsp:rsid wsp:val=&quot;005A6B05&quot;/&gt;&lt;wsp:rsid wsp:val=&quot;005A7BF3&quot;/&gt;&lt;wsp:rsid wsp:val=&quot;005B007D&quot;/&gt;&lt;wsp:rsid wsp:val=&quot;005B214A&quot;/&gt;&lt;wsp:rsid wsp:val=&quot;005B2559&quot;/&gt;&lt;wsp:rsid wsp:val=&quot;005B2E87&quot;/&gt;&lt;wsp:rsid wsp:val=&quot;005B3232&quot;/&gt;&lt;wsp:rsid wsp:val=&quot;005B4115&quot;/&gt;&lt;wsp:rsid wsp:val=&quot;005B4E2F&quot;/&gt;&lt;wsp:rsid wsp:val=&quot;005B606A&quot;/&gt;&lt;wsp:rsid wsp:val=&quot;005C0740&quot;/&gt;&lt;wsp:rsid wsp:val=&quot;005C0FA7&quot;/&gt;&lt;wsp:rsid wsp:val=&quot;005C1489&quot;/&gt;&lt;wsp:rsid wsp:val=&quot;005C1BA1&quot;/&gt;&lt;wsp:rsid wsp:val=&quot;005C1F2E&quot;/&gt;&lt;wsp:rsid wsp:val=&quot;005C305B&quot;/&gt;&lt;wsp:rsid wsp:val=&quot;005C31D6&quot;/&gt;&lt;wsp:rsid wsp:val=&quot;005C34EA&quot;/&gt;&lt;wsp:rsid wsp:val=&quot;005C3ED1&quot;/&gt;&lt;wsp:rsid wsp:val=&quot;005C3F3A&quot;/&gt;&lt;wsp:rsid wsp:val=&quot;005C3F59&quot;/&gt;&lt;wsp:rsid wsp:val=&quot;005C4824&quot;/&gt;&lt;wsp:rsid wsp:val=&quot;005C4DB9&quot;/&gt;&lt;wsp:rsid wsp:val=&quot;005C576A&quot;/&gt;&lt;wsp:rsid wsp:val=&quot;005C6785&quot;/&gt;&lt;wsp:rsid wsp:val=&quot;005C6D18&quot;/&gt;&lt;wsp:rsid wsp:val=&quot;005D0662&quot;/&gt;&lt;wsp:rsid wsp:val=&quot;005D1EF5&quot;/&gt;&lt;wsp:rsid wsp:val=&quot;005D274E&quot;/&gt;&lt;wsp:rsid wsp:val=&quot;005D29FC&quot;/&gt;&lt;wsp:rsid wsp:val=&quot;005D401D&quot;/&gt;&lt;wsp:rsid wsp:val=&quot;005D41F8&quot;/&gt;&lt;wsp:rsid wsp:val=&quot;005D57D8&quot;/&gt;&lt;wsp:rsid wsp:val=&quot;005D646E&quot;/&gt;&lt;wsp:rsid wsp:val=&quot;005D6553&quot;/&gt;&lt;wsp:rsid wsp:val=&quot;005D7E69&quot;/&gt;&lt;wsp:rsid wsp:val=&quot;005E030E&quot;/&gt;&lt;wsp:rsid wsp:val=&quot;005E092A&quot;/&gt;&lt;wsp:rsid wsp:val=&quot;005E2452&quot;/&gt;&lt;wsp:rsid wsp:val=&quot;005E42B8&quot;/&gt;&lt;wsp:rsid wsp:val=&quot;005E5C7E&quot;/&gt;&lt;wsp:rsid wsp:val=&quot;005E752F&quot;/&gt;&lt;wsp:rsid wsp:val=&quot;005E7B1C&quot;/&gt;&lt;wsp:rsid wsp:val=&quot;005F0BC3&quot;/&gt;&lt;wsp:rsid wsp:val=&quot;005F15B4&quot;/&gt;&lt;wsp:rsid wsp:val=&quot;005F3323&quot;/&gt;&lt;wsp:rsid wsp:val=&quot;005F3B95&quot;/&gt;&lt;wsp:rsid wsp:val=&quot;005F4465&quot;/&gt;&lt;wsp:rsid wsp:val=&quot;005F7753&quot;/&gt;&lt;wsp:rsid wsp:val=&quot;005F79C2&quot;/&gt;&lt;wsp:rsid wsp:val=&quot;005F7E74&quot;/&gt;&lt;wsp:rsid wsp:val=&quot;0060247B&quot;/&gt;&lt;wsp:rsid wsp:val=&quot;006042EE&quot;/&gt;&lt;wsp:rsid wsp:val=&quot;006058DD&quot;/&gt;&lt;wsp:rsid wsp:val=&quot;00605D75&quot;/&gt;&lt;wsp:rsid wsp:val=&quot;006065CB&quot;/&gt;&lt;wsp:rsid wsp:val=&quot;0060716C&quot;/&gt;&lt;wsp:rsid wsp:val=&quot;0061016D&quot;/&gt;&lt;wsp:rsid wsp:val=&quot;006101B9&quot;/&gt;&lt;wsp:rsid wsp:val=&quot;00610AFF&quot;/&gt;&lt;wsp:rsid wsp:val=&quot;0061127A&quot;/&gt;&lt;wsp:rsid wsp:val=&quot;0061185B&quot;/&gt;&lt;wsp:rsid wsp:val=&quot;00611861&quot;/&gt;&lt;wsp:rsid wsp:val=&quot;00612217&quot;/&gt;&lt;wsp:rsid wsp:val=&quot;0061254C&quot;/&gt;&lt;wsp:rsid wsp:val=&quot;006139A7&quot;/&gt;&lt;wsp:rsid wsp:val=&quot;006166A4&quot;/&gt;&lt;wsp:rsid wsp:val=&quot;0061724F&quot;/&gt;&lt;wsp:rsid wsp:val=&quot;006220AD&quot;/&gt;&lt;wsp:rsid wsp:val=&quot;006223CB&quot;/&gt;&lt;wsp:rsid wsp:val=&quot;00622AA0&quot;/&gt;&lt;wsp:rsid wsp:val=&quot;00622AD8&quot;/&gt;&lt;wsp:rsid wsp:val=&quot;00622E7B&quot;/&gt;&lt;wsp:rsid wsp:val=&quot;006235E3&quot;/&gt;&lt;wsp:rsid wsp:val=&quot;0062374A&quot;/&gt;&lt;wsp:rsid wsp:val=&quot;006243FD&quot;/&gt;&lt;wsp:rsid wsp:val=&quot;00626102&quot;/&gt;&lt;wsp:rsid wsp:val=&quot;00626AE3&quot;/&gt;&lt;wsp:rsid wsp:val=&quot;0063207B&quot;/&gt;&lt;wsp:rsid wsp:val=&quot;006324D1&quot;/&gt;&lt;wsp:rsid wsp:val=&quot;006325F1&quot;/&gt;&lt;wsp:rsid wsp:val=&quot;0063285D&quot;/&gt;&lt;wsp:rsid wsp:val=&quot;0063328C&quot;/&gt;&lt;wsp:rsid wsp:val=&quot;00633814&quot;/&gt;&lt;wsp:rsid wsp:val=&quot;00633BE9&quot;/&gt;&lt;wsp:rsid wsp:val=&quot;006365AC&quot;/&gt;&lt;wsp:rsid wsp:val=&quot;00640A34&quot;/&gt;&lt;wsp:rsid wsp:val=&quot;00640B3B&quot;/&gt;&lt;wsp:rsid wsp:val=&quot;00640CDD&quot;/&gt;&lt;wsp:rsid wsp:val=&quot;00642F8C&quot;/&gt;&lt;wsp:rsid wsp:val=&quot;00643098&quot;/&gt;&lt;wsp:rsid wsp:val=&quot;00646C39&quot;/&gt;&lt;wsp:rsid wsp:val=&quot;00647A4F&quot;/&gt;&lt;wsp:rsid wsp:val=&quot;00647BAF&quot;/&gt;&lt;wsp:rsid wsp:val=&quot;00650432&quot;/&gt;&lt;wsp:rsid wsp:val=&quot;00650E73&quot;/&gt;&lt;wsp:rsid wsp:val=&quot;00652370&quot;/&gt;&lt;wsp:rsid wsp:val=&quot;00652F73&quot;/&gt;&lt;wsp:rsid wsp:val=&quot;00653467&quot;/&gt;&lt;wsp:rsid wsp:val=&quot;006549F4&quot;/&gt;&lt;wsp:rsid wsp:val=&quot;006553A4&quot;/&gt;&lt;wsp:rsid wsp:val=&quot;00657823&quot;/&gt;&lt;wsp:rsid wsp:val=&quot;00660028&quot;/&gt;&lt;wsp:rsid wsp:val=&quot;00661CA4&quot;/&gt;&lt;wsp:rsid wsp:val=&quot;00661F2A&quot;/&gt;&lt;wsp:rsid wsp:val=&quot;00662E80&quot;/&gt;&lt;wsp:rsid wsp:val=&quot;00662F5C&quot;/&gt;&lt;wsp:rsid wsp:val=&quot;00664111&quot;/&gt;&lt;wsp:rsid wsp:val=&quot;00664293&quot;/&gt;&lt;wsp:rsid wsp:val=&quot;00664949&quot;/&gt;&lt;wsp:rsid wsp:val=&quot;00664DA1&quot;/&gt;&lt;wsp:rsid wsp:val=&quot;00666384&quot;/&gt;&lt;wsp:rsid wsp:val=&quot;006664AC&quot;/&gt;&lt;wsp:rsid wsp:val=&quot;00667070&quot;/&gt;&lt;wsp:rsid wsp:val=&quot;00671BFD&quot;/&gt;&lt;wsp:rsid wsp:val=&quot;00672CB6&quot;/&gt;&lt;wsp:rsid wsp:val=&quot;00674564&quot;/&gt;&lt;wsp:rsid wsp:val=&quot;006749AA&quot;/&gt;&lt;wsp:rsid wsp:val=&quot;0067676B&quot;/&gt;&lt;wsp:rsid wsp:val=&quot;0067749B&quot;/&gt;&lt;wsp:rsid wsp:val=&quot;006777C3&quot;/&gt;&lt;wsp:rsid wsp:val=&quot;00677E39&quot;/&gt;&lt;wsp:rsid wsp:val=&quot;00681A1B&quot;/&gt;&lt;wsp:rsid wsp:val=&quot;00683A3E&quot;/&gt;&lt;wsp:rsid wsp:val=&quot;006865E8&quot;/&gt;&lt;wsp:rsid wsp:val=&quot;0068689E&quot;/&gt;&lt;wsp:rsid wsp:val=&quot;00687042&quot;/&gt;&lt;wsp:rsid wsp:val=&quot;00687771&quot;/&gt;&lt;wsp:rsid wsp:val=&quot;00693862&quot;/&gt;&lt;wsp:rsid wsp:val=&quot;006952BB&quot;/&gt;&lt;wsp:rsid wsp:val=&quot;00697CF3&quot;/&gt;&lt;wsp:rsid wsp:val=&quot;006A166F&quot;/&gt;&lt;wsp:rsid wsp:val=&quot;006A23DD&quot;/&gt;&lt;wsp:rsid wsp:val=&quot;006A35A3&quot;/&gt;&lt;wsp:rsid wsp:val=&quot;006A3CF0&quot;/&gt;&lt;wsp:rsid wsp:val=&quot;006A3E39&quot;/&gt;&lt;wsp:rsid wsp:val=&quot;006A4664&quot;/&gt;&lt;wsp:rsid wsp:val=&quot;006A5EC3&quot;/&gt;&lt;wsp:rsid wsp:val=&quot;006A72E4&quot;/&gt;&lt;wsp:rsid wsp:val=&quot;006A7727&quot;/&gt;&lt;wsp:rsid wsp:val=&quot;006A78BB&quot;/&gt;&lt;wsp:rsid wsp:val=&quot;006B01FC&quot;/&gt;&lt;wsp:rsid wsp:val=&quot;006B0397&quot;/&gt;&lt;wsp:rsid wsp:val=&quot;006B0B4B&quot;/&gt;&lt;wsp:rsid wsp:val=&quot;006B1892&quot;/&gt;&lt;wsp:rsid wsp:val=&quot;006B1FD5&quot;/&gt;&lt;wsp:rsid wsp:val=&quot;006B27CE&quot;/&gt;&lt;wsp:rsid wsp:val=&quot;006B3077&quot;/&gt;&lt;wsp:rsid wsp:val=&quot;006B4A1B&quot;/&gt;&lt;wsp:rsid wsp:val=&quot;006B4C47&quot;/&gt;&lt;wsp:rsid wsp:val=&quot;006B654B&quot;/&gt;&lt;wsp:rsid wsp:val=&quot;006C0016&quot;/&gt;&lt;wsp:rsid wsp:val=&quot;006C0DF8&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C7242&quot;/&gt;&lt;wsp:rsid wsp:val=&quot;006D1D37&quot;/&gt;&lt;wsp:rsid wsp:val=&quot;006D297F&quot;/&gt;&lt;wsp:rsid wsp:val=&quot;006D2E4C&quot;/&gt;&lt;wsp:rsid wsp:val=&quot;006D3DD6&quot;/&gt;&lt;wsp:rsid wsp:val=&quot;006D4B84&quot;/&gt;&lt;wsp:rsid wsp:val=&quot;006D6EE5&quot;/&gt;&lt;wsp:rsid wsp:val=&quot;006E0888&quot;/&gt;&lt;wsp:rsid wsp:val=&quot;006E1865&quot;/&gt;&lt;wsp:rsid wsp:val=&quot;006E1C6D&quot;/&gt;&lt;wsp:rsid wsp:val=&quot;006E3457&quot;/&gt;&lt;wsp:rsid wsp:val=&quot;006E5438&quot;/&gt;&lt;wsp:rsid wsp:val=&quot;006E5604&quot;/&gt;&lt;wsp:rsid wsp:val=&quot;006E5DEA&quot;/&gt;&lt;wsp:rsid wsp:val=&quot;006F06E8&quot;/&gt;&lt;wsp:rsid wsp:val=&quot;006F09ED&quot;/&gt;&lt;wsp:rsid wsp:val=&quot;006F2D91&quot;/&gt;&lt;wsp:rsid wsp:val=&quot;006F5D69&quot;/&gt;&lt;wsp:rsid wsp:val=&quot;0070037F&quot;/&gt;&lt;wsp:rsid wsp:val=&quot;007006D5&quot;/&gt;&lt;wsp:rsid wsp:val=&quot;00700DFF&quot;/&gt;&lt;wsp:rsid wsp:val=&quot;007014DA&quot;/&gt;&lt;wsp:rsid wsp:val=&quot;00702D05&quot;/&gt;&lt;wsp:rsid wsp:val=&quot;007039FB&quot;/&gt;&lt;wsp:rsid wsp:val=&quot;00704D03&quot;/&gt;&lt;wsp:rsid wsp:val=&quot;007050F6&quot;/&gt;&lt;wsp:rsid wsp:val=&quot;007051FD&quot;/&gt;&lt;wsp:rsid wsp:val=&quot;00707F2D&quot;/&gt;&lt;wsp:rsid wsp:val=&quot;0071138E&quot;/&gt;&lt;wsp:rsid wsp:val=&quot;00711A3A&quot;/&gt;&lt;wsp:rsid wsp:val=&quot;007128CA&quot;/&gt;&lt;wsp:rsid wsp:val=&quot;0071304D&quot;/&gt;&lt;wsp:rsid wsp:val=&quot;00714E77&quot;/&gt;&lt;wsp:rsid wsp:val=&quot;0071509D&quot;/&gt;&lt;wsp:rsid wsp:val=&quot;0071621E&quot;/&gt;&lt;wsp:rsid wsp:val=&quot;00717042&quot;/&gt;&lt;wsp:rsid wsp:val=&quot;0071715C&quot;/&gt;&lt;wsp:rsid wsp:val=&quot;0071789D&quot;/&gt;&lt;wsp:rsid wsp:val=&quot;00720985&quot;/&gt;&lt;wsp:rsid wsp:val=&quot;007214E3&quot;/&gt;&lt;wsp:rsid wsp:val=&quot;00721508&quot;/&gt;&lt;wsp:rsid wsp:val=&quot;007220ED&quot;/&gt;&lt;wsp:rsid wsp:val=&quot;007226EC&quot;/&gt;&lt;wsp:rsid wsp:val=&quot;00722E05&quot;/&gt;&lt;wsp:rsid wsp:val=&quot;00722FEC&quot;/&gt;&lt;wsp:rsid wsp:val=&quot;00724AFD&quot;/&gt;&lt;wsp:rsid wsp:val=&quot;00724C84&quot;/&gt;&lt;wsp:rsid wsp:val=&quot;00725DD8&quot;/&gt;&lt;wsp:rsid wsp:val=&quot;00726FF8&quot;/&gt;&lt;wsp:rsid wsp:val=&quot;007276AF&quot;/&gt;&lt;wsp:rsid wsp:val=&quot;00727AA0&quot;/&gt;&lt;wsp:rsid wsp:val=&quot;00727C5E&quot;/&gt;&lt;wsp:rsid wsp:val=&quot;007304C8&quot;/&gt;&lt;wsp:rsid wsp:val=&quot;007326B5&quot;/&gt;&lt;wsp:rsid wsp:val=&quot;0073271F&quot;/&gt;&lt;wsp:rsid wsp:val=&quot;00733569&quot;/&gt;&lt;wsp:rsid wsp:val=&quot;00735272&quot;/&gt;&lt;wsp:rsid wsp:val=&quot;00735686&quot;/&gt;&lt;wsp:rsid wsp:val=&quot;00735CF3&quot;/&gt;&lt;wsp:rsid wsp:val=&quot;00736252&quot;/&gt;&lt;wsp:rsid wsp:val=&quot;007401D1&quot;/&gt;&lt;wsp:rsid wsp:val=&quot;0074370F&quot;/&gt;&lt;wsp:rsid wsp:val=&quot;00743F33&quot;/&gt;&lt;wsp:rsid wsp:val=&quot;007452EF&quot;/&gt;&lt;wsp:rsid wsp:val=&quot;00746346&quot;/&gt;&lt;wsp:rsid wsp:val=&quot;0074645A&quot;/&gt;&lt;wsp:rsid wsp:val=&quot;00746AC9&quot;/&gt;&lt;wsp:rsid wsp:val=&quot;00746E65&quot;/&gt;&lt;wsp:rsid wsp:val=&quot;00747067&quot;/&gt;&lt;wsp:rsid wsp:val=&quot;007518C3&quot;/&gt;&lt;wsp:rsid wsp:val=&quot;00752ED8&quot;/&gt;&lt;wsp:rsid wsp:val=&quot;00753588&quot;/&gt;&lt;wsp:rsid wsp:val=&quot;007539B0&quot;/&gt;&lt;wsp:rsid wsp:val=&quot;00753F14&quot;/&gt;&lt;wsp:rsid wsp:val=&quot;007542C3&quot;/&gt;&lt;wsp:rsid wsp:val=&quot;00754AB0&quot;/&gt;&lt;wsp:rsid wsp:val=&quot;007550F6&quot;/&gt;&lt;wsp:rsid wsp:val=&quot;00755241&quot;/&gt;&lt;wsp:rsid wsp:val=&quot;00756E1F&quot;/&gt;&lt;wsp:rsid wsp:val=&quot;00757AC3&quot;/&gt;&lt;wsp:rsid wsp:val=&quot;00760284&quot;/&gt;&lt;wsp:rsid wsp:val=&quot;007651EC&quot;/&gt;&lt;wsp:rsid wsp:val=&quot;007656C0&quot;/&gt;&lt;wsp:rsid wsp:val=&quot;00766A25&quot;/&gt;&lt;wsp:rsid wsp:val=&quot;00766FA4&quot;/&gt;&lt;wsp:rsid wsp:val=&quot;007676E2&quot;/&gt;&lt;wsp:rsid wsp:val=&quot;00767C88&quot;/&gt;&lt;wsp:rsid wsp:val=&quot;00767EB5&quot;/&gt;&lt;wsp:rsid wsp:val=&quot;007739A0&quot;/&gt;&lt;wsp:rsid wsp:val=&quot;00773EF5&quot;/&gt;&lt;wsp:rsid wsp:val=&quot;00774D64&quot;/&gt;&lt;wsp:rsid wsp:val=&quot;0077505F&quot;/&gt;&lt;wsp:rsid wsp:val=&quot;00775BF0&quot;/&gt;&lt;wsp:rsid wsp:val=&quot;00775D6F&quot;/&gt;&lt;wsp:rsid wsp:val=&quot;00776D59&quot;/&gt;&lt;wsp:rsid wsp:val=&quot;007777BC&quot;/&gt;&lt;wsp:rsid wsp:val=&quot;00780286&quot;/&gt;&lt;wsp:rsid wsp:val=&quot;00780E1F&quot;/&gt;&lt;wsp:rsid wsp:val=&quot;00780F9A&quot;/&gt;&lt;wsp:rsid wsp:val=&quot;007816EB&quot;/&gt;&lt;wsp:rsid wsp:val=&quot;00781C50&quot;/&gt;&lt;wsp:rsid wsp:val=&quot;00782369&quot;/&gt;&lt;wsp:rsid wsp:val=&quot;0078256F&quot;/&gt;&lt;wsp:rsid wsp:val=&quot;00782C2A&quot;/&gt;&lt;wsp:rsid wsp:val=&quot;00783815&quot;/&gt;&lt;wsp:rsid wsp:val=&quot;00785082&quot;/&gt;&lt;wsp:rsid wsp:val=&quot;0078549F&quot;/&gt;&lt;wsp:rsid wsp:val=&quot;00785D27&quot;/&gt;&lt;wsp:rsid wsp:val=&quot;0078791B&quot;/&gt;&lt;wsp:rsid wsp:val=&quot;00787B3C&quot;/&gt;&lt;wsp:rsid wsp:val=&quot;00790827&quot;/&gt;&lt;wsp:rsid wsp:val=&quot;00790FE1&quot;/&gt;&lt;wsp:rsid wsp:val=&quot;0079102A&quot;/&gt;&lt;wsp:rsid wsp:val=&quot;00792A7F&quot;/&gt;&lt;wsp:rsid wsp:val=&quot;00793295&quot;/&gt;&lt;wsp:rsid wsp:val=&quot;007939BD&quot;/&gt;&lt;wsp:rsid wsp:val=&quot;00793CAA&quot;/&gt;&lt;wsp:rsid wsp:val=&quot;00797322&quot;/&gt;&lt;wsp:rsid wsp:val=&quot;007975C2&quot;/&gt;&lt;wsp:rsid wsp:val=&quot;007A0774&quot;/&gt;&lt;wsp:rsid wsp:val=&quot;007A0836&quot;/&gt;&lt;wsp:rsid wsp:val=&quot;007A0BD7&quot;/&gt;&lt;wsp:rsid wsp:val=&quot;007A2E4A&quot;/&gt;&lt;wsp:rsid wsp:val=&quot;007A312A&quot;/&gt;&lt;wsp:rsid wsp:val=&quot;007A5000&quot;/&gt;&lt;wsp:rsid wsp:val=&quot;007A56A5&quot;/&gt;&lt;wsp:rsid wsp:val=&quot;007A5771&quot;/&gt;&lt;wsp:rsid wsp:val=&quot;007A61C5&quot;/&gt;&lt;wsp:rsid wsp:val=&quot;007A695A&quot;/&gt;&lt;wsp:rsid wsp:val=&quot;007B0CAE&quot;/&gt;&lt;wsp:rsid wsp:val=&quot;007B1786&quot;/&gt;&lt;wsp:rsid wsp:val=&quot;007B1C2D&quot;/&gt;&lt;wsp:rsid wsp:val=&quot;007B3E3B&quot;/&gt;&lt;wsp:rsid wsp:val=&quot;007B3F39&quot;/&gt;&lt;wsp:rsid wsp:val=&quot;007B40AE&quot;/&gt;&lt;wsp:rsid wsp:val=&quot;007B52BD&quot;/&gt;&lt;wsp:rsid wsp:val=&quot;007B7E3A&quot;/&gt;&lt;wsp:rsid wsp:val=&quot;007B7F60&quot;/&gt;&lt;wsp:rsid wsp:val=&quot;007C13E4&quot;/&gt;&lt;wsp:rsid wsp:val=&quot;007C14F2&quot;/&gt;&lt;wsp:rsid wsp:val=&quot;007C1C9B&quot;/&gt;&lt;wsp:rsid wsp:val=&quot;007C3A6B&quot;/&gt;&lt;wsp:rsid wsp:val=&quot;007C5056&quot;/&gt;&lt;wsp:rsid wsp:val=&quot;007C5217&quot;/&gt;&lt;wsp:rsid wsp:val=&quot;007C6072&quot;/&gt;&lt;wsp:rsid wsp:val=&quot;007C6B94&quot;/&gt;&lt;wsp:rsid wsp:val=&quot;007C6F7C&quot;/&gt;&lt;wsp:rsid wsp:val=&quot;007C73BA&quot;/&gt;&lt;wsp:rsid wsp:val=&quot;007C7DBB&quot;/&gt;&lt;wsp:rsid wsp:val=&quot;007C7DD6&quot;/&gt;&lt;wsp:rsid wsp:val=&quot;007D11F5&quot;/&gt;&lt;wsp:rsid wsp:val=&quot;007D1E4F&quot;/&gt;&lt;wsp:rsid wsp:val=&quot;007D28CC&quot;/&gt;&lt;wsp:rsid wsp:val=&quot;007D46FC&quot;/&gt;&lt;wsp:rsid wsp:val=&quot;007D527D&quot;/&gt;&lt;wsp:rsid wsp:val=&quot;007D5B75&quot;/&gt;&lt;wsp:rsid wsp:val=&quot;007D6BA8&quot;/&gt;&lt;wsp:rsid wsp:val=&quot;007E0957&quot;/&gt;&lt;wsp:rsid wsp:val=&quot;007E257B&quot;/&gt;&lt;wsp:rsid wsp:val=&quot;007E442D&quot;/&gt;&lt;wsp:rsid wsp:val=&quot;007E462B&quot;/&gt;&lt;wsp:rsid wsp:val=&quot;007E6C62&quot;/&gt;&lt;wsp:rsid wsp:val=&quot;007F13AB&quot;/&gt;&lt;wsp:rsid wsp:val=&quot;007F1B74&quot;/&gt;&lt;wsp:rsid wsp:val=&quot;007F254B&quot;/&gt;&lt;wsp:rsid wsp:val=&quot;007F3690&quot;/&gt;&lt;wsp:rsid wsp:val=&quot;007F6037&quot;/&gt;&lt;wsp:rsid wsp:val=&quot;007F63D8&quot;/&gt;&lt;wsp:rsid wsp:val=&quot;007F76D6&quot;/&gt;&lt;wsp:rsid wsp:val=&quot;007F7843&quot;/&gt;&lt;wsp:rsid wsp:val=&quot;008001E2&quot;/&gt;&lt;wsp:rsid wsp:val=&quot;0080058F&quot;/&gt;&lt;wsp:rsid wsp:val=&quot;008025E0&quot;/&gt;&lt;wsp:rsid wsp:val=&quot;00802B35&quot;/&gt;&lt;wsp:rsid wsp:val=&quot;00803901&quot;/&gt;&lt;wsp:rsid wsp:val=&quot;00803F18&quot;/&gt;&lt;wsp:rsid wsp:val=&quot;008054A9&quot;/&gt;&lt;wsp:rsid wsp:val=&quot;00805D1F&quot;/&gt;&lt;wsp:rsid wsp:val=&quot;0080607C&quot;/&gt;&lt;wsp:rsid wsp:val=&quot;008065D8&quot;/&gt;&lt;wsp:rsid wsp:val=&quot;00806ACF&quot;/&gt;&lt;wsp:rsid wsp:val=&quot;00807673&quot;/&gt;&lt;wsp:rsid wsp:val=&quot;00810C2F&quot;/&gt;&lt;wsp:rsid wsp:val=&quot;008126A6&quot;/&gt;&lt;wsp:rsid wsp:val=&quot;008129A0&quot;/&gt;&lt;wsp:rsid wsp:val=&quot;00812A9F&quot;/&gt;&lt;wsp:rsid wsp:val=&quot;00814946&quot;/&gt;&lt;wsp:rsid wsp:val=&quot;0081730E&quot;/&gt;&lt;wsp:rsid wsp:val=&quot;008173AE&quot;/&gt;&lt;wsp:rsid wsp:val=&quot;00820C6C&quot;/&gt;&lt;wsp:rsid wsp:val=&quot;00823701&quot;/&gt;&lt;wsp:rsid wsp:val=&quot;00824406&quot;/&gt;&lt;wsp:rsid wsp:val=&quot;008260F6&quot;/&gt;&lt;wsp:rsid wsp:val=&quot;008274F9&quot;/&gt;&lt;wsp:rsid wsp:val=&quot;00827F0C&quot;/&gt;&lt;wsp:rsid wsp:val=&quot;008311CB&quot;/&gt;&lt;wsp:rsid wsp:val=&quot;0083340C&quot;/&gt;&lt;wsp:rsid wsp:val=&quot;00834300&quot;/&gt;&lt;wsp:rsid wsp:val=&quot;0083467F&quot;/&gt;&lt;wsp:rsid wsp:val=&quot;0083692D&quot;/&gt;&lt;wsp:rsid wsp:val=&quot;00836AF7&quot;/&gt;&lt;wsp:rsid wsp:val=&quot;00836AFF&quot;/&gt;&lt;wsp:rsid wsp:val=&quot;008371A6&quot;/&gt;&lt;wsp:rsid wsp:val=&quot;00837977&quot;/&gt;&lt;wsp:rsid wsp:val=&quot;0084223D&quot;/&gt;&lt;wsp:rsid wsp:val=&quot;00842F2C&quot;/&gt;&lt;wsp:rsid wsp:val=&quot;00844EA7&quot;/&gt;&lt;wsp:rsid wsp:val=&quot;00844F7D&quot;/&gt;&lt;wsp:rsid wsp:val=&quot;00845417&quot;/&gt;&lt;wsp:rsid wsp:val=&quot;00845F76&quot;/&gt;&lt;wsp:rsid wsp:val=&quot;00846104&quot;/&gt;&lt;wsp:rsid wsp:val=&quot;00846736&quot;/&gt;&lt;wsp:rsid wsp:val=&quot;00847D71&quot;/&gt;&lt;wsp:rsid wsp:val=&quot;008505DC&quot;/&gt;&lt;wsp:rsid wsp:val=&quot;008507AF&quot;/&gt;&lt;wsp:rsid wsp:val=&quot;00852B9E&quot;/&gt;&lt;wsp:rsid wsp:val=&quot;00852DDA&quot;/&gt;&lt;wsp:rsid wsp:val=&quot;00853C97&quot;/&gt;&lt;wsp:rsid wsp:val=&quot;00853EEA&quot;/&gt;&lt;wsp:rsid wsp:val=&quot;008541F6&quot;/&gt;&lt;wsp:rsid wsp:val=&quot;00854A4F&quot;/&gt;&lt;wsp:rsid wsp:val=&quot;008559AF&quot;/&gt;&lt;wsp:rsid wsp:val=&quot;008563DB&quot;/&gt;&lt;wsp:rsid wsp:val=&quot;008609BE&quot;/&gt;&lt;wsp:rsid wsp:val=&quot;00861A3E&quot;/&gt;&lt;wsp:rsid wsp:val=&quot;008627C0&quot;/&gt;&lt;wsp:rsid wsp:val=&quot;008632EC&quot;/&gt;&lt;wsp:rsid wsp:val=&quot;0086492A&quot;/&gt;&lt;wsp:rsid wsp:val=&quot;00866C77&quot;/&gt;&lt;wsp:rsid wsp:val=&quot;00867362&quot;/&gt;&lt;wsp:rsid wsp:val=&quot;00867906&quot;/&gt;&lt;wsp:rsid wsp:val=&quot;00867932&quot;/&gt;&lt;wsp:rsid wsp:val=&quot;00867F9A&quot;/&gt;&lt;wsp:rsid wsp:val=&quot;008700B1&quot;/&gt;&lt;wsp:rsid wsp:val=&quot;00870441&quot;/&gt;&lt;wsp:rsid wsp:val=&quot;00870954&quot;/&gt;&lt;wsp:rsid wsp:val=&quot;00872B8C&quot;/&gt;&lt;wsp:rsid wsp:val=&quot;00873354&quot;/&gt;&lt;wsp:rsid wsp:val=&quot;0087353D&quot;/&gt;&lt;wsp:rsid wsp:val=&quot;00873615&quot;/&gt;&lt;wsp:rsid wsp:val=&quot;00877D67&quot;/&gt;&lt;wsp:rsid wsp:val=&quot;00880514&quot;/&gt;&lt;wsp:rsid wsp:val=&quot;008808AD&quot;/&gt;&lt;wsp:rsid wsp:val=&quot;0088098C&quot;/&gt;&lt;wsp:rsid wsp:val=&quot;00880A11&quot;/&gt;&lt;wsp:rsid wsp:val=&quot;0088152F&quot;/&gt;&lt;wsp:rsid wsp:val=&quot;00881CC5&quot;/&gt;&lt;wsp:rsid wsp:val=&quot;00883C97&quot;/&gt;&lt;wsp:rsid wsp:val=&quot;008860ED&quot;/&gt;&lt;wsp:rsid wsp:val=&quot;0089142C&quot;/&gt;&lt;wsp:rsid wsp:val=&quot;00891D5F&quot;/&gt;&lt;wsp:rsid wsp:val=&quot;0089259A&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A1196&quot;/&gt;&lt;wsp:rsid wsp:val=&quot;008A1E3A&quot;/&gt;&lt;wsp:rsid wsp:val=&quot;008A222A&quot;/&gt;&lt;wsp:rsid wsp:val=&quot;008A4608&quot;/&gt;&lt;wsp:rsid wsp:val=&quot;008A660C&quot;/&gt;&lt;wsp:rsid wsp:val=&quot;008A7DF7&quot;/&gt;&lt;wsp:rsid wsp:val=&quot;008B0849&quot;/&gt;&lt;wsp:rsid wsp:val=&quot;008B0D88&quot;/&gt;&lt;wsp:rsid wsp:val=&quot;008B1153&quot;/&gt;&lt;wsp:rsid wsp:val=&quot;008B1393&quot;/&gt;&lt;wsp:rsid wsp:val=&quot;008B24C9&quot;/&gt;&lt;wsp:rsid wsp:val=&quot;008B32A2&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8F8&quot;/&gt;&lt;wsp:rsid wsp:val=&quot;008C492C&quot;/&gt;&lt;wsp:rsid wsp:val=&quot;008C4961&quot;/&gt;&lt;wsp:rsid wsp:val=&quot;008C62D3&quot;/&gt;&lt;wsp:rsid wsp:val=&quot;008C68ED&quot;/&gt;&lt;wsp:rsid wsp:val=&quot;008D1153&quot;/&gt;&lt;wsp:rsid wsp:val=&quot;008D1E9B&quot;/&gt;&lt;wsp:rsid wsp:val=&quot;008D23EF&quot;/&gt;&lt;wsp:rsid wsp:val=&quot;008D3964&quot;/&gt;&lt;wsp:rsid wsp:val=&quot;008D3D2B&quot;/&gt;&lt;wsp:rsid wsp:val=&quot;008D4687&quot;/&gt;&lt;wsp:rsid wsp:val=&quot;008D618A&quot;/&gt;&lt;wsp:rsid wsp:val=&quot;008D7723&quot;/&gt;&lt;wsp:rsid wsp:val=&quot;008E05E2&quot;/&gt;&lt;wsp:rsid wsp:val=&quot;008E0A56&quot;/&gt;&lt;wsp:rsid wsp:val=&quot;008E0BD0&quot;/&gt;&lt;wsp:rsid wsp:val=&quot;008E155A&quot;/&gt;&lt;wsp:rsid wsp:val=&quot;008E1966&quot;/&gt;&lt;wsp:rsid wsp:val=&quot;008E24F1&quot;/&gt;&lt;wsp:rsid wsp:val=&quot;008E2EC3&quot;/&gt;&lt;wsp:rsid wsp:val=&quot;008E3BF6&quot;/&gt;&lt;wsp:rsid wsp:val=&quot;008E5B73&quot;/&gt;&lt;wsp:rsid wsp:val=&quot;008F0C04&quot;/&gt;&lt;wsp:rsid wsp:val=&quot;008F3009&quot;/&gt;&lt;wsp:rsid wsp:val=&quot;008F3BDC&quot;/&gt;&lt;wsp:rsid wsp:val=&quot;008F4108&quot;/&gt;&lt;wsp:rsid wsp:val=&quot;008F65E9&quot;/&gt;&lt;wsp:rsid wsp:val=&quot;008F79BC&quot;/&gt;&lt;wsp:rsid wsp:val=&quot;009002B4&quot;/&gt;&lt;wsp:rsid wsp:val=&quot;00900664&quot;/&gt;&lt;wsp:rsid wsp:val=&quot;00901299&quot;/&gt;&lt;wsp:rsid wsp:val=&quot;0090135B&quot;/&gt;&lt;wsp:rsid wsp:val=&quot;009024DA&quot;/&gt;&lt;wsp:rsid wsp:val=&quot;00903E0D&quot;/&gt;&lt;wsp:rsid wsp:val=&quot;00903E9B&quot;/&gt;&lt;wsp:rsid wsp:val=&quot;009058FF&quot;/&gt;&lt;wsp:rsid wsp:val=&quot;00905C80&quot;/&gt;&lt;wsp:rsid wsp:val=&quot;009060B3&quot;/&gt;&lt;wsp:rsid wsp:val=&quot;009066AD&quot;/&gt;&lt;wsp:rsid wsp:val=&quot;00910546&quot;/&gt;&lt;wsp:rsid wsp:val=&quot;00910781&quot;/&gt;&lt;wsp:rsid wsp:val=&quot;0091457A&quot;/&gt;&lt;wsp:rsid wsp:val=&quot;00914627&quot;/&gt;&lt;wsp:rsid wsp:val=&quot;0091471B&quot;/&gt;&lt;wsp:rsid wsp:val=&quot;00915DD5&quot;/&gt;&lt;wsp:rsid wsp:val=&quot;00916DE4&quot;/&gt;&lt;wsp:rsid wsp:val=&quot;00917876&quot;/&gt;&lt;wsp:rsid wsp:val=&quot;00917F49&quot;/&gt;&lt;wsp:rsid wsp:val=&quot;009203E9&quot;/&gt;&lt;wsp:rsid wsp:val=&quot;00920E68&quot;/&gt;&lt;wsp:rsid wsp:val=&quot;0092154F&quot;/&gt;&lt;wsp:rsid wsp:val=&quot;009221B5&quot;/&gt;&lt;wsp:rsid wsp:val=&quot;00923395&quot;/&gt;&lt;wsp:rsid wsp:val=&quot;00923B10&quot;/&gt;&lt;wsp:rsid wsp:val=&quot;009240AC&quot;/&gt;&lt;wsp:rsid wsp:val=&quot;00925358&quot;/&gt;&lt;wsp:rsid wsp:val=&quot;00925EBC&quot;/&gt;&lt;wsp:rsid wsp:val=&quot;00927414&quot;/&gt;&lt;wsp:rsid wsp:val=&quot;00927ADF&quot;/&gt;&lt;wsp:rsid wsp:val=&quot;00927BD6&quot;/&gt;&lt;wsp:rsid wsp:val=&quot;009301D3&quot;/&gt;&lt;wsp:rsid wsp:val=&quot;00931EE7&quot;/&gt;&lt;wsp:rsid wsp:val=&quot;00934192&quot;/&gt;&lt;wsp:rsid wsp:val=&quot;00934CA5&quot;/&gt;&lt;wsp:rsid wsp:val=&quot;0093585E&quot;/&gt;&lt;wsp:rsid wsp:val=&quot;00937146&quot;/&gt;&lt;wsp:rsid wsp:val=&quot;0093731C&quot;/&gt;&lt;wsp:rsid wsp:val=&quot;00937AB5&quot;/&gt;&lt;wsp:rsid wsp:val=&quot;009404E7&quot;/&gt;&lt;wsp:rsid wsp:val=&quot;00940628&quot;/&gt;&lt;wsp:rsid wsp:val=&quot;00942FB0&quot;/&gt;&lt;wsp:rsid wsp:val=&quot;00946BAE&quot;/&gt;&lt;wsp:rsid wsp:val=&quot;00947580&quot;/&gt;&lt;wsp:rsid wsp:val=&quot;00947CE5&quot;/&gt;&lt;wsp:rsid wsp:val=&quot;009508D6&quot;/&gt;&lt;wsp:rsid wsp:val=&quot;00950954&quot;/&gt;&lt;wsp:rsid wsp:val=&quot;00951F5F&quot;/&gt;&lt;wsp:rsid wsp:val=&quot;009525A2&quot;/&gt;&lt;wsp:rsid wsp:val=&quot;009534ED&quot;/&gt;&lt;wsp:rsid wsp:val=&quot;00954BF6&quot;/&gt;&lt;wsp:rsid wsp:val=&quot;00955A22&quot;/&gt;&lt;wsp:rsid wsp:val=&quot;00955B0F&quot;/&gt;&lt;wsp:rsid wsp:val=&quot;0095717C&quot;/&gt;&lt;wsp:rsid wsp:val=&quot;009576B6&quot;/&gt;&lt;wsp:rsid wsp:val=&quot;0096010F&quot;/&gt;&lt;wsp:rsid wsp:val=&quot;00960B5E&quot;/&gt;&lt;wsp:rsid wsp:val=&quot;00960CBF&quot;/&gt;&lt;wsp:rsid wsp:val=&quot;009611F8&quot;/&gt;&lt;wsp:rsid wsp:val=&quot;00961FD7&quot;/&gt;&lt;wsp:rsid wsp:val=&quot;009620AA&quot;/&gt;&lt;wsp:rsid wsp:val=&quot;0096267B&quot;/&gt;&lt;wsp:rsid wsp:val=&quot;00963150&quot;/&gt;&lt;wsp:rsid wsp:val=&quot;00963383&quot;/&gt;&lt;wsp:rsid wsp:val=&quot;0096374E&quot;/&gt;&lt;wsp:rsid wsp:val=&quot;009640A6&quot;/&gt;&lt;wsp:rsid wsp:val=&quot;00964678&quot;/&gt;&lt;wsp:rsid wsp:val=&quot;00965667&quot;/&gt;&lt;wsp:rsid wsp:val=&quot;009663DD&quot;/&gt;&lt;wsp:rsid wsp:val=&quot;0096755F&quot;/&gt;&lt;wsp:rsid wsp:val=&quot;00967C6B&quot;/&gt;&lt;wsp:rsid wsp:val=&quot;0097045D&quot;/&gt;&lt;wsp:rsid wsp:val=&quot;00971368&quot;/&gt;&lt;wsp:rsid wsp:val=&quot;009739A5&quot;/&gt;&lt;wsp:rsid wsp:val=&quot;00975D7B&quot;/&gt;&lt;wsp:rsid wsp:val=&quot;00976B41&quot;/&gt;&lt;wsp:rsid wsp:val=&quot;009773B3&quot;/&gt;&lt;wsp:rsid wsp:val=&quot;00977757&quot;/&gt;&lt;wsp:rsid wsp:val=&quot;00981D9B&quot;/&gt;&lt;wsp:rsid wsp:val=&quot;0098276B&quot;/&gt;&lt;wsp:rsid wsp:val=&quot;00982D98&quot;/&gt;&lt;wsp:rsid wsp:val=&quot;0098432A&quot;/&gt;&lt;wsp:rsid wsp:val=&quot;00985DBC&quot;/&gt;&lt;wsp:rsid wsp:val=&quot;009863AD&quot;/&gt;&lt;wsp:rsid wsp:val=&quot;00990168&quot;/&gt;&lt;wsp:rsid wsp:val=&quot;00991003&quot;/&gt;&lt;wsp:rsid wsp:val=&quot;0099271F&quot;/&gt;&lt;wsp:rsid wsp:val=&quot;00993E19&quot;/&gt;&lt;wsp:rsid wsp:val=&quot;00993EBC&quot;/&gt;&lt;wsp:rsid wsp:val=&quot;009954BE&quot;/&gt;&lt;wsp:rsid wsp:val=&quot;009959EF&quot;/&gt;&lt;wsp:rsid wsp:val=&quot;00995F16&quot;/&gt;&lt;wsp:rsid wsp:val=&quot;009973D5&quot;/&gt;&lt;wsp:rsid wsp:val=&quot;00997B78&quot;/&gt;&lt;wsp:rsid wsp:val=&quot;009A0A00&quot;/&gt;&lt;wsp:rsid wsp:val=&quot;009A1EBD&quot;/&gt;&lt;wsp:rsid wsp:val=&quot;009A313F&quot;/&gt;&lt;wsp:rsid wsp:val=&quot;009A32C7&quot;/&gt;&lt;wsp:rsid wsp:val=&quot;009A3513&quot;/&gt;&lt;wsp:rsid wsp:val=&quot;009A4CBB&quot;/&gt;&lt;wsp:rsid wsp:val=&quot;009A4D53&quot;/&gt;&lt;wsp:rsid wsp:val=&quot;009A71F6&quot;/&gt;&lt;wsp:rsid wsp:val=&quot;009A7CA3&quot;/&gt;&lt;wsp:rsid wsp:val=&quot;009B20C8&quot;/&gt;&lt;wsp:rsid wsp:val=&quot;009B4676&quot;/&gt;&lt;wsp:rsid wsp:val=&quot;009B4AD5&quot;/&gt;&lt;wsp:rsid wsp:val=&quot;009B5506&quot;/&gt;&lt;wsp:rsid wsp:val=&quot;009B5772&quot;/&gt;&lt;wsp:rsid wsp:val=&quot;009B5BAB&quot;/&gt;&lt;wsp:rsid wsp:val=&quot;009B5D88&quot;/&gt;&lt;wsp:rsid wsp:val=&quot;009B7556&quot;/&gt;&lt;wsp:rsid wsp:val=&quot;009B762B&quot;/&gt;&lt;wsp:rsid wsp:val=&quot;009B7CC8&quot;/&gt;&lt;wsp:rsid wsp:val=&quot;009C13B7&quot;/&gt;&lt;wsp:rsid wsp:val=&quot;009C1495&quot;/&gt;&lt;wsp:rsid wsp:val=&quot;009C18F5&quot;/&gt;&lt;wsp:rsid wsp:val=&quot;009C1E57&quot;/&gt;&lt;wsp:rsid wsp:val=&quot;009C36B3&quot;/&gt;&lt;wsp:rsid wsp:val=&quot;009C42D4&quot;/&gt;&lt;wsp:rsid wsp:val=&quot;009C42DE&quot;/&gt;&lt;wsp:rsid wsp:val=&quot;009C4FDA&quot;/&gt;&lt;wsp:rsid wsp:val=&quot;009C5720&quot;/&gt;&lt;wsp:rsid wsp:val=&quot;009C5B5D&quot;/&gt;&lt;wsp:rsid wsp:val=&quot;009C6F66&quot;/&gt;&lt;wsp:rsid wsp:val=&quot;009C7332&quot;/&gt;&lt;wsp:rsid wsp:val=&quot;009D1B71&quot;/&gt;&lt;wsp:rsid wsp:val=&quot;009D27D3&quot;/&gt;&lt;wsp:rsid wsp:val=&quot;009D3CD6&quot;/&gt;&lt;wsp:rsid wsp:val=&quot;009D43B2&quot;/&gt;&lt;wsp:rsid wsp:val=&quot;009D49FC&quot;/&gt;&lt;wsp:rsid wsp:val=&quot;009D51E1&quot;/&gt;&lt;wsp:rsid wsp:val=&quot;009D5C3A&quot;/&gt;&lt;wsp:rsid wsp:val=&quot;009D7802&quot;/&gt;&lt;wsp:rsid wsp:val=&quot;009E0342&quot;/&gt;&lt;wsp:rsid wsp:val=&quot;009E056D&quot;/&gt;&lt;wsp:rsid wsp:val=&quot;009E2374&quot;/&gt;&lt;wsp:rsid wsp:val=&quot;009E28AF&quot;/&gt;&lt;wsp:rsid wsp:val=&quot;009E30E1&quot;/&gt;&lt;wsp:rsid wsp:val=&quot;009E3549&quot;/&gt;&lt;wsp:rsid wsp:val=&quot;009E3A61&quot;/&gt;&lt;wsp:rsid wsp:val=&quot;009E3B8E&quot;/&gt;&lt;wsp:rsid wsp:val=&quot;009E46EE&quot;/&gt;&lt;wsp:rsid wsp:val=&quot;009E4792&quot;/&gt;&lt;wsp:rsid wsp:val=&quot;009E6CBB&quot;/&gt;&lt;wsp:rsid wsp:val=&quot;009F039C&quot;/&gt;&lt;wsp:rsid wsp:val=&quot;009F0C89&quot;/&gt;&lt;wsp:rsid wsp:val=&quot;009F1415&quot;/&gt;&lt;wsp:rsid wsp:val=&quot;009F43B7&quot;/&gt;&lt;wsp:rsid wsp:val=&quot;009F5436&quot;/&gt;&lt;wsp:rsid wsp:val=&quot;009F64F1&quot;/&gt;&lt;wsp:rsid wsp:val=&quot;009F664D&quot;/&gt;&lt;wsp:rsid wsp:val=&quot;009F6E0E&quot;/&gt;&lt;wsp:rsid wsp:val=&quot;009F70BC&quot;/&gt;&lt;wsp:rsid wsp:val=&quot;009F713B&quot;/&gt;&lt;wsp:rsid wsp:val=&quot;009F7F19&quot;/&gt;&lt;wsp:rsid wsp:val=&quot;00A00EBA&quot;/&gt;&lt;wsp:rsid wsp:val=&quot;00A03F91&quot;/&gt;&lt;wsp:rsid wsp:val=&quot;00A0506B&quot;/&gt;&lt;wsp:rsid wsp:val=&quot;00A05A0C&quot;/&gt;&lt;wsp:rsid wsp:val=&quot;00A06F28&quot;/&gt;&lt;wsp:rsid wsp:val=&quot;00A07050&quot;/&gt;&lt;wsp:rsid wsp:val=&quot;00A1075E&quot;/&gt;&lt;wsp:rsid wsp:val=&quot;00A10CF2&quot;/&gt;&lt;wsp:rsid wsp:val=&quot;00A119EF&quot;/&gt;&lt;wsp:rsid wsp:val=&quot;00A11B5B&quot;/&gt;&lt;wsp:rsid wsp:val=&quot;00A1247A&quot;/&gt;&lt;wsp:rsid wsp:val=&quot;00A12671&quot;/&gt;&lt;wsp:rsid wsp:val=&quot;00A12C62&quot;/&gt;&lt;wsp:rsid wsp:val=&quot;00A134EF&quot;/&gt;&lt;wsp:rsid wsp:val=&quot;00A14955&quot;/&gt;&lt;wsp:rsid wsp:val=&quot;00A14D56&quot;/&gt;&lt;wsp:rsid wsp:val=&quot;00A16D5A&quot;/&gt;&lt;wsp:rsid wsp:val=&quot;00A176C7&quot;/&gt;&lt;wsp:rsid wsp:val=&quot;00A21C0E&quot;/&gt;&lt;wsp:rsid wsp:val=&quot;00A227A2&quot;/&gt;&lt;wsp:rsid wsp:val=&quot;00A23287&quot;/&gt;&lt;wsp:rsid wsp:val=&quot;00A25B5C&quot;/&gt;&lt;wsp:rsid wsp:val=&quot;00A31889&quot;/&gt;&lt;wsp:rsid wsp:val=&quot;00A31E56&quot;/&gt;&lt;wsp:rsid wsp:val=&quot;00A335EF&quot;/&gt;&lt;wsp:rsid wsp:val=&quot;00A33DAA&quot;/&gt;&lt;wsp:rsid wsp:val=&quot;00A33E52&quot;/&gt;&lt;wsp:rsid wsp:val=&quot;00A34F7C&quot;/&gt;&lt;wsp:rsid wsp:val=&quot;00A35E83&quot;/&gt;&lt;wsp:rsid wsp:val=&quot;00A37E4C&quot;/&gt;&lt;wsp:rsid wsp:val=&quot;00A41592&quot;/&gt;&lt;wsp:rsid wsp:val=&quot;00A41D17&quot;/&gt;&lt;wsp:rsid wsp:val=&quot;00A42625&quot;/&gt;&lt;wsp:rsid wsp:val=&quot;00A42EFB&quot;/&gt;&lt;wsp:rsid wsp:val=&quot;00A435B2&quot;/&gt;&lt;wsp:rsid wsp:val=&quot;00A43B9F&quot;/&gt;&lt;wsp:rsid wsp:val=&quot;00A43E5E&quot;/&gt;&lt;wsp:rsid wsp:val=&quot;00A442C8&quot;/&gt;&lt;wsp:rsid wsp:val=&quot;00A44DE4&quot;/&gt;&lt;wsp:rsid wsp:val=&quot;00A45853&quot;/&gt;&lt;wsp:rsid wsp:val=&quot;00A45FAC&quot;/&gt;&lt;wsp:rsid wsp:val=&quot;00A4679D&quot;/&gt;&lt;wsp:rsid wsp:val=&quot;00A4755F&quot;/&gt;&lt;wsp:rsid wsp:val=&quot;00A47963&quot;/&gt;&lt;wsp:rsid wsp:val=&quot;00A47B09&quot;/&gt;&lt;wsp:rsid wsp:val=&quot;00A52323&quot;/&gt;&lt;wsp:rsid wsp:val=&quot;00A54925&quot;/&gt;&lt;wsp:rsid wsp:val=&quot;00A54E85&quot;/&gt;&lt;wsp:rsid wsp:val=&quot;00A5531D&quot;/&gt;&lt;wsp:rsid wsp:val=&quot;00A5651F&quot;/&gt;&lt;wsp:rsid wsp:val=&quot;00A57051&quot;/&gt;&lt;wsp:rsid wsp:val=&quot;00A57E13&quot;/&gt;&lt;wsp:rsid wsp:val=&quot;00A61099&quot;/&gt;&lt;wsp:rsid wsp:val=&quot;00A61F55&quot;/&gt;&lt;wsp:rsid wsp:val=&quot;00A65B67&quot;/&gt;&lt;wsp:rsid wsp:val=&quot;00A66DB9&quot;/&gt;&lt;wsp:rsid wsp:val=&quot;00A72444&quot;/&gt;&lt;wsp:rsid wsp:val=&quot;00A72508&quot;/&gt;&lt;wsp:rsid wsp:val=&quot;00A7280A&quot;/&gt;&lt;wsp:rsid wsp:val=&quot;00A72847&quot;/&gt;&lt;wsp:rsid wsp:val=&quot;00A737EF&quot;/&gt;&lt;wsp:rsid wsp:val=&quot;00A74081&quot;/&gt;&lt;wsp:rsid wsp:val=&quot;00A75EAE&quot;/&gt;&lt;wsp:rsid wsp:val=&quot;00A762F7&quot;/&gt;&lt;wsp:rsid wsp:val=&quot;00A766BE&quot;/&gt;&lt;wsp:rsid wsp:val=&quot;00A76EBB&quot;/&gt;&lt;wsp:rsid wsp:val=&quot;00A772E7&quot;/&gt;&lt;wsp:rsid wsp:val=&quot;00A7753A&quot;/&gt;&lt;wsp:rsid wsp:val=&quot;00A776D7&quot;/&gt;&lt;wsp:rsid wsp:val=&quot;00A7793B&quot;/&gt;&lt;wsp:rsid wsp:val=&quot;00A806C1&quot;/&gt;&lt;wsp:rsid wsp:val=&quot;00A80BE0&quot;/&gt;&lt;wsp:rsid wsp:val=&quot;00A81AEC&quot;/&gt;&lt;wsp:rsid wsp:val=&quot;00A83E9E&quot;/&gt;&lt;wsp:rsid wsp:val=&quot;00A85283&quot;/&gt;&lt;wsp:rsid wsp:val=&quot;00A86E33&quot;/&gt;&lt;wsp:rsid wsp:val=&quot;00A877FF&quot;/&gt;&lt;wsp:rsid wsp:val=&quot;00A908B3&quot;/&gt;&lt;wsp:rsid wsp:val=&quot;00A9236E&quot;/&gt;&lt;wsp:rsid wsp:val=&quot;00A92BC9&quot;/&gt;&lt;wsp:rsid wsp:val=&quot;00A93DBD&quot;/&gt;&lt;wsp:rsid wsp:val=&quot;00A9561B&quot;/&gt;&lt;wsp:rsid wsp:val=&quot;00A9611F&quot;/&gt;&lt;wsp:rsid wsp:val=&quot;00A965EA&quot;/&gt;&lt;wsp:rsid wsp:val=&quot;00A96689&quot;/&gt;&lt;wsp:rsid wsp:val=&quot;00A972D1&quot;/&gt;&lt;wsp:rsid wsp:val=&quot;00A97308&quot;/&gt;&lt;wsp:rsid wsp:val=&quot;00A97C78&quot;/&gt;&lt;wsp:rsid wsp:val=&quot;00A97E65&quot;/&gt;&lt;wsp:rsid wsp:val=&quot;00AA08E1&quot;/&gt;&lt;wsp:rsid wsp:val=&quot;00AA0D70&quot;/&gt;&lt;wsp:rsid wsp:val=&quot;00AA1172&quot;/&gt;&lt;wsp:rsid wsp:val=&quot;00AA3617&quot;/&gt;&lt;wsp:rsid wsp:val=&quot;00AA45E2&quot;/&gt;&lt;wsp:rsid wsp:val=&quot;00AA4863&quot;/&gt;&lt;wsp:rsid wsp:val=&quot;00AA585D&quot;/&gt;&lt;wsp:rsid wsp:val=&quot;00AA5E7B&quot;/&gt;&lt;wsp:rsid wsp:val=&quot;00AA7454&quot;/&gt;&lt;wsp:rsid wsp:val=&quot;00AA796D&quot;/&gt;&lt;wsp:rsid wsp:val=&quot;00AB0F48&quot;/&gt;&lt;wsp:rsid wsp:val=&quot;00AB1001&quot;/&gt;&lt;wsp:rsid wsp:val=&quot;00AB24B2&quot;/&gt;&lt;wsp:rsid wsp:val=&quot;00AB5C15&quot;/&gt;&lt;wsp:rsid wsp:val=&quot;00AB5F34&quot;/&gt;&lt;wsp:rsid wsp:val=&quot;00AB6974&quot;/&gt;&lt;wsp:rsid wsp:val=&quot;00AC0AE3&quot;/&gt;&lt;wsp:rsid wsp:val=&quot;00AC12E8&quot;/&gt;&lt;wsp:rsid wsp:val=&quot;00AC1C48&quot;/&gt;&lt;wsp:rsid wsp:val=&quot;00AC24CF&quot;/&gt;&lt;wsp:rsid wsp:val=&quot;00AC466C&quot;/&gt;&lt;wsp:rsid wsp:val=&quot;00AC4C42&quot;/&gt;&lt;wsp:rsid wsp:val=&quot;00AC4E23&quot;/&gt;&lt;wsp:rsid wsp:val=&quot;00AC52B3&quot;/&gt;&lt;wsp:rsid wsp:val=&quot;00AC6964&quot;/&gt;&lt;wsp:rsid wsp:val=&quot;00AC6E7C&quot;/&gt;&lt;wsp:rsid wsp:val=&quot;00AC6ECD&quot;/&gt;&lt;wsp:rsid wsp:val=&quot;00AC75D0&quot;/&gt;&lt;wsp:rsid wsp:val=&quot;00AC7634&quot;/&gt;&lt;wsp:rsid wsp:val=&quot;00AD07FA&quot;/&gt;&lt;wsp:rsid wsp:val=&quot;00AD0A6F&quot;/&gt;&lt;wsp:rsid wsp:val=&quot;00AD1C18&quot;/&gt;&lt;wsp:rsid wsp:val=&quot;00AD2E56&quot;/&gt;&lt;wsp:rsid wsp:val=&quot;00AD3116&quot;/&gt;&lt;wsp:rsid wsp:val=&quot;00AD38D0&quot;/&gt;&lt;wsp:rsid wsp:val=&quot;00AD5268&quot;/&gt;&lt;wsp:rsid wsp:val=&quot;00AD6F8A&quot;/&gt;&lt;wsp:rsid wsp:val=&quot;00AE098B&quot;/&gt;&lt;wsp:rsid wsp:val=&quot;00AE2662&quot;/&gt;&lt;wsp:rsid wsp:val=&quot;00AE38F1&quot;/&gt;&lt;wsp:rsid wsp:val=&quot;00AE4B36&quot;/&gt;&lt;wsp:rsid wsp:val=&quot;00AE618B&quot;/&gt;&lt;wsp:rsid wsp:val=&quot;00AF24F2&quot;/&gt;&lt;wsp:rsid wsp:val=&quot;00AF2FE7&quot;/&gt;&lt;wsp:rsid wsp:val=&quot;00AF3762&quot;/&gt;&lt;wsp:rsid wsp:val=&quot;00AF3882&quot;/&gt;&lt;wsp:rsid wsp:val=&quot;00AF679D&quot;/&gt;&lt;wsp:rsid wsp:val=&quot;00AF6B5B&quot;/&gt;&lt;wsp:rsid wsp:val=&quot;00AF6BA7&quot;/&gt;&lt;wsp:rsid wsp:val=&quot;00B00177&quot;/&gt;&lt;wsp:rsid wsp:val=&quot;00B00B85&quot;/&gt;&lt;wsp:rsid wsp:val=&quot;00B00C16&quot;/&gt;&lt;wsp:rsid wsp:val=&quot;00B013B9&quot;/&gt;&lt;wsp:rsid wsp:val=&quot;00B01AE8&quot;/&gt;&lt;wsp:rsid wsp:val=&quot;00B024D2&quot;/&gt;&lt;wsp:rsid wsp:val=&quot;00B02864&quot;/&gt;&lt;wsp:rsid wsp:val=&quot;00B04010&quot;/&gt;&lt;wsp:rsid wsp:val=&quot;00B05304&quot;/&gt;&lt;wsp:rsid wsp:val=&quot;00B071ED&quot;/&gt;&lt;wsp:rsid wsp:val=&quot;00B07568&quot;/&gt;&lt;wsp:rsid wsp:val=&quot;00B12C65&quot;/&gt;&lt;wsp:rsid wsp:val=&quot;00B133C1&quot;/&gt;&lt;wsp:rsid wsp:val=&quot;00B13493&quot;/&gt;&lt;wsp:rsid wsp:val=&quot;00B13737&quot;/&gt;&lt;wsp:rsid wsp:val=&quot;00B1393A&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0CC8&quot;/&gt;&lt;wsp:rsid wsp:val=&quot;00B216BB&quot;/&gt;&lt;wsp:rsid wsp:val=&quot;00B21A56&quot;/&gt;&lt;wsp:rsid wsp:val=&quot;00B23453&quot;/&gt;&lt;wsp:rsid wsp:val=&quot;00B242F6&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2465&quot;/&gt;&lt;wsp:rsid wsp:val=&quot;00B328BF&quot;/&gt;&lt;wsp:rsid wsp:val=&quot;00B33BE1&quot;/&gt;&lt;wsp:rsid wsp:val=&quot;00B34FA8&quot;/&gt;&lt;wsp:rsid wsp:val=&quot;00B35CAC&quot;/&gt;&lt;wsp:rsid wsp:val=&quot;00B36425&quot;/&gt;&lt;wsp:rsid wsp:val=&quot;00B36C66&quot;/&gt;&lt;wsp:rsid wsp:val=&quot;00B37E2D&quot;/&gt;&lt;wsp:rsid wsp:val=&quot;00B42575&quot;/&gt;&lt;wsp:rsid wsp:val=&quot;00B42885&quot;/&gt;&lt;wsp:rsid wsp:val=&quot;00B42F93&quot;/&gt;&lt;wsp:rsid wsp:val=&quot;00B43A3F&quot;/&gt;&lt;wsp:rsid wsp:val=&quot;00B43D18&quot;/&gt;&lt;wsp:rsid wsp:val=&quot;00B45395&quot;/&gt;&lt;wsp:rsid wsp:val=&quot;00B45489&quot;/&gt;&lt;wsp:rsid wsp:val=&quot;00B45EEA&quot;/&gt;&lt;wsp:rsid wsp:val=&quot;00B4661C&quot;/&gt;&lt;wsp:rsid wsp:val=&quot;00B47DBF&quot;/&gt;&lt;wsp:rsid wsp:val=&quot;00B510C1&quot;/&gt;&lt;wsp:rsid wsp:val=&quot;00B5111F&quot;/&gt;&lt;wsp:rsid wsp:val=&quot;00B516D5&quot;/&gt;&lt;wsp:rsid wsp:val=&quot;00B51F42&quot;/&gt;&lt;wsp:rsid wsp:val=&quot;00B5369E&quot;/&gt;&lt;wsp:rsid wsp:val=&quot;00B53BEB&quot;/&gt;&lt;wsp:rsid wsp:val=&quot;00B53F6C&quot;/&gt;&lt;wsp:rsid wsp:val=&quot;00B55BB4&quot;/&gt;&lt;wsp:rsid wsp:val=&quot;00B570E6&quot;/&gt;&lt;wsp:rsid wsp:val=&quot;00B604F3&quot;/&gt;&lt;wsp:rsid wsp:val=&quot;00B6195E&quot;/&gt;&lt;wsp:rsid wsp:val=&quot;00B62224&quot;/&gt;&lt;wsp:rsid wsp:val=&quot;00B62416&quot;/&gt;&lt;wsp:rsid wsp:val=&quot;00B62523&quot;/&gt;&lt;wsp:rsid wsp:val=&quot;00B62A8E&quot;/&gt;&lt;wsp:rsid wsp:val=&quot;00B643CB&quot;/&gt;&lt;wsp:rsid wsp:val=&quot;00B644EF&quot;/&gt;&lt;wsp:rsid wsp:val=&quot;00B651C9&quot;/&gt;&lt;wsp:rsid wsp:val=&quot;00B65D47&quot;/&gt;&lt;wsp:rsid wsp:val=&quot;00B666EA&quot;/&gt;&lt;wsp:rsid wsp:val=&quot;00B66C62&quot;/&gt;&lt;wsp:rsid wsp:val=&quot;00B72FDD&quot;/&gt;&lt;wsp:rsid wsp:val=&quot;00B775F5&quot;/&gt;&lt;wsp:rsid wsp:val=&quot;00B77F37&quot;/&gt;&lt;wsp:rsid wsp:val=&quot;00B80626&quot;/&gt;&lt;wsp:rsid wsp:val=&quot;00B81D61&quot;/&gt;&lt;wsp:rsid wsp:val=&quot;00B81E2E&quot;/&gt;&lt;wsp:rsid wsp:val=&quot;00B825C4&quot;/&gt;&lt;wsp:rsid wsp:val=&quot;00B8387C&quot;/&gt;&lt;wsp:rsid wsp:val=&quot;00B838EF&quot;/&gt;&lt;wsp:rsid wsp:val=&quot;00B8400A&quot;/&gt;&lt;wsp:rsid wsp:val=&quot;00B84181&quot;/&gt;&lt;wsp:rsid wsp:val=&quot;00B8457E&quot;/&gt;&lt;wsp:rsid wsp:val=&quot;00B856E9&quot;/&gt;&lt;wsp:rsid wsp:val=&quot;00B8691B&quot;/&gt;&lt;wsp:rsid wsp:val=&quot;00B86E23&quot;/&gt;&lt;wsp:rsid wsp:val=&quot;00B91D96&quot;/&gt;&lt;wsp:rsid wsp:val=&quot;00B91E14&quot;/&gt;&lt;wsp:rsid wsp:val=&quot;00B93D71&quot;/&gt;&lt;wsp:rsid wsp:val=&quot;00B9496B&quot;/&gt;&lt;wsp:rsid wsp:val=&quot;00B95069&quot;/&gt;&lt;wsp:rsid wsp:val=&quot;00B95A67&quot;/&gt;&lt;wsp:rsid wsp:val=&quot;00B96A21&quot;/&gt;&lt;wsp:rsid wsp:val=&quot;00BA2657&quot;/&gt;&lt;wsp:rsid wsp:val=&quot;00BA3AC7&quot;/&gt;&lt;wsp:rsid wsp:val=&quot;00BA45C6&quot;/&gt;&lt;wsp:rsid wsp:val=&quot;00BA4E85&quot;/&gt;&lt;wsp:rsid wsp:val=&quot;00BA59A3&quot;/&gt;&lt;wsp:rsid wsp:val=&quot;00BA61E0&quot;/&gt;&lt;wsp:rsid wsp:val=&quot;00BA6255&quot;/&gt;&lt;wsp:rsid wsp:val=&quot;00BA7DA9&quot;/&gt;&lt;wsp:rsid wsp:val=&quot;00BB0226&quot;/&gt;&lt;wsp:rsid wsp:val=&quot;00BB0404&quot;/&gt;&lt;wsp:rsid wsp:val=&quot;00BB05B6&quot;/&gt;&lt;wsp:rsid wsp:val=&quot;00BB07B3&quot;/&gt;&lt;wsp:rsid wsp:val=&quot;00BB2BA6&quot;/&gt;&lt;wsp:rsid wsp:val=&quot;00BB2D95&quot;/&gt;&lt;wsp:rsid wsp:val=&quot;00BB3FB2&quot;/&gt;&lt;wsp:rsid wsp:val=&quot;00BB6D52&quot;/&gt;&lt;wsp:rsid wsp:val=&quot;00BB73A4&quot;/&gt;&lt;wsp:rsid wsp:val=&quot;00BB75DA&quot;/&gt;&lt;wsp:rsid wsp:val=&quot;00BB7C95&quot;/&gt;&lt;wsp:rsid wsp:val=&quot;00BB7CEF&quot;/&gt;&lt;wsp:rsid wsp:val=&quot;00BC3155&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0E84&quot;/&gt;&lt;wsp:rsid wsp:val=&quot;00BD6AF1&quot;/&gt;&lt;wsp:rsid wsp:val=&quot;00BE09C6&quot;/&gt;&lt;wsp:rsid wsp:val=&quot;00BE1E2E&quot;/&gt;&lt;wsp:rsid wsp:val=&quot;00BE2E31&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E7F8E&quot;/&gt;&lt;wsp:rsid wsp:val=&quot;00BF0416&quot;/&gt;&lt;wsp:rsid wsp:val=&quot;00BF1273&quot;/&gt;&lt;wsp:rsid wsp:val=&quot;00BF33CE&quot;/&gt;&lt;wsp:rsid wsp:val=&quot;00BF3458&quot;/&gt;&lt;wsp:rsid wsp:val=&quot;00BF3E58&quot;/&gt;&lt;wsp:rsid wsp:val=&quot;00BF4FDD&quot;/&gt;&lt;wsp:rsid wsp:val=&quot;00BF5137&quot;/&gt;&lt;wsp:rsid wsp:val=&quot;00BF5172&quot;/&gt;&lt;wsp:rsid wsp:val=&quot;00BF7081&quot;/&gt;&lt;wsp:rsid wsp:val=&quot;00BF757B&quot;/&gt;&lt;wsp:rsid wsp:val=&quot;00C00914&quot;/&gt;&lt;wsp:rsid wsp:val=&quot;00C01438&quot;/&gt;&lt;wsp:rsid wsp:val=&quot;00C03322&quot;/&gt;&lt;wsp:rsid wsp:val=&quot;00C03F2A&quot;/&gt;&lt;wsp:rsid wsp:val=&quot;00C04330&quot;/&gt;&lt;wsp:rsid wsp:val=&quot;00C051A0&quot;/&gt;&lt;wsp:rsid wsp:val=&quot;00C052C5&quot;/&gt;&lt;wsp:rsid wsp:val=&quot;00C0616F&quot;/&gt;&lt;wsp:rsid wsp:val=&quot;00C06E51&quot;/&gt;&lt;wsp:rsid wsp:val=&quot;00C07068&quot;/&gt;&lt;wsp:rsid wsp:val=&quot;00C10F46&quot;/&gt;&lt;wsp:rsid wsp:val=&quot;00C128EF&quot;/&gt;&lt;wsp:rsid wsp:val=&quot;00C12FA8&quot;/&gt;&lt;wsp:rsid wsp:val=&quot;00C14D09&quot;/&gt;&lt;wsp:rsid wsp:val=&quot;00C14E4D&quot;/&gt;&lt;wsp:rsid wsp:val=&quot;00C151BA&quot;/&gt;&lt;wsp:rsid wsp:val=&quot;00C15DD9&quot;/&gt;&lt;wsp:rsid wsp:val=&quot;00C15F09&quot;/&gt;&lt;wsp:rsid wsp:val=&quot;00C16003&quot;/&gt;&lt;wsp:rsid wsp:val=&quot;00C16676&quot;/&gt;&lt;wsp:rsid wsp:val=&quot;00C21B3E&quot;/&gt;&lt;wsp:rsid wsp:val=&quot;00C21DDD&quot;/&gt;&lt;wsp:rsid wsp:val=&quot;00C25A75&quot;/&gt;&lt;wsp:rsid wsp:val=&quot;00C26B1E&quot;/&gt;&lt;wsp:rsid wsp:val=&quot;00C30DF4&quot;/&gt;&lt;wsp:rsid wsp:val=&quot;00C31C67&quot;/&gt;&lt;wsp:rsid wsp:val=&quot;00C32688&quot;/&gt;&lt;wsp:rsid wsp:val=&quot;00C346A5&quot;/&gt;&lt;wsp:rsid wsp:val=&quot;00C35695&quot;/&gt;&lt;wsp:rsid wsp:val=&quot;00C35D65&quot;/&gt;&lt;wsp:rsid wsp:val=&quot;00C367EF&quot;/&gt;&lt;wsp:rsid wsp:val=&quot;00C37342&quot;/&gt;&lt;wsp:rsid wsp:val=&quot;00C37FAD&quot;/&gt;&lt;wsp:rsid wsp:val=&quot;00C423FE&quot;/&gt;&lt;wsp:rsid wsp:val=&quot;00C445A9&quot;/&gt;&lt;wsp:rsid wsp:val=&quot;00C44F33&quot;/&gt;&lt;wsp:rsid wsp:val=&quot;00C453FE&quot;/&gt;&lt;wsp:rsid wsp:val=&quot;00C456D1&quot;/&gt;&lt;wsp:rsid wsp:val=&quot;00C46872&quot;/&gt;&lt;wsp:rsid wsp:val=&quot;00C471CC&quot;/&gt;&lt;wsp:rsid wsp:val=&quot;00C47705&quot;/&gt;&lt;wsp:rsid wsp:val=&quot;00C47B2E&quot;/&gt;&lt;wsp:rsid wsp:val=&quot;00C47BAD&quot;/&gt;&lt;wsp:rsid wsp:val=&quot;00C47BC6&quot;/&gt;&lt;wsp:rsid wsp:val=&quot;00C47FCF&quot;/&gt;&lt;wsp:rsid wsp:val=&quot;00C50866&quot;/&gt;&lt;wsp:rsid wsp:val=&quot;00C52673&quot;/&gt;&lt;wsp:rsid wsp:val=&quot;00C536CD&quot;/&gt;&lt;wsp:rsid wsp:val=&quot;00C540A9&quot;/&gt;&lt;wsp:rsid wsp:val=&quot;00C54890&quot;/&gt;&lt;wsp:rsid wsp:val=&quot;00C552DB&quot;/&gt;&lt;wsp:rsid wsp:val=&quot;00C56EFA&quot;/&gt;&lt;wsp:rsid wsp:val=&quot;00C57CDF&quot;/&gt;&lt;wsp:rsid wsp:val=&quot;00C60803&quot;/&gt;&lt;wsp:rsid wsp:val=&quot;00C635F5&quot;/&gt;&lt;wsp:rsid wsp:val=&quot;00C63F6D&quot;/&gt;&lt;wsp:rsid wsp:val=&quot;00C641BE&quot;/&gt;&lt;wsp:rsid wsp:val=&quot;00C64948&quot;/&gt;&lt;wsp:rsid wsp:val=&quot;00C6508D&quot;/&gt;&lt;wsp:rsid wsp:val=&quot;00C66123&quot;/&gt;&lt;wsp:rsid wsp:val=&quot;00C66E2D&quot;/&gt;&lt;wsp:rsid wsp:val=&quot;00C67057&quot;/&gt;&lt;wsp:rsid wsp:val=&quot;00C71E43&quot;/&gt;&lt;wsp:rsid wsp:val=&quot;00C7413D&quot;/&gt;&lt;wsp:rsid wsp:val=&quot;00C741D9&quot;/&gt;&lt;wsp:rsid wsp:val=&quot;00C74F31&quot;/&gt;&lt;wsp:rsid wsp:val=&quot;00C751A7&quot;/&gt;&lt;wsp:rsid wsp:val=&quot;00C75D5C&quot;/&gt;&lt;wsp:rsid wsp:val=&quot;00C773F5&quot;/&gt;&lt;wsp:rsid wsp:val=&quot;00C83C4A&quot;/&gt;&lt;wsp:rsid wsp:val=&quot;00C840DF&quot;/&gt;&lt;wsp:rsid wsp:val=&quot;00C85949&quot;/&gt;&lt;wsp:rsid wsp:val=&quot;00C85D6F&quot;/&gt;&lt;wsp:rsid wsp:val=&quot;00C8674D&quot;/&gt;&lt;wsp:rsid wsp:val=&quot;00C90002&quot;/&gt;&lt;wsp:rsid wsp:val=&quot;00C91EC6&quot;/&gt;&lt;wsp:rsid wsp:val=&quot;00C930DD&quot;/&gt;&lt;wsp:rsid wsp:val=&quot;00C937EB&quot;/&gt;&lt;wsp:rsid wsp:val=&quot;00C9597A&quot;/&gt;&lt;wsp:rsid wsp:val=&quot;00C95CB5&quot;/&gt;&lt;wsp:rsid wsp:val=&quot;00C95D28&quot;/&gt;&lt;wsp:rsid wsp:val=&quot;00C969D3&quot;/&gt;&lt;wsp:rsid wsp:val=&quot;00C96CB2&quot;/&gt;&lt;wsp:rsid wsp:val=&quot;00C96EEF&quot;/&gt;&lt;wsp:rsid wsp:val=&quot;00C97951&quot;/&gt;&lt;wsp:rsid wsp:val=&quot;00CA0DE5&quot;/&gt;&lt;wsp:rsid wsp:val=&quot;00CA174E&quot;/&gt;&lt;wsp:rsid wsp:val=&quot;00CA1857&quot;/&gt;&lt;wsp:rsid wsp:val=&quot;00CA187E&quot;/&gt;&lt;wsp:rsid wsp:val=&quot;00CA1E39&quot;/&gt;&lt;wsp:rsid wsp:val=&quot;00CA1EF6&quot;/&gt;&lt;wsp:rsid wsp:val=&quot;00CA2506&quot;/&gt;&lt;wsp:rsid wsp:val=&quot;00CA4944&quot;/&gt;&lt;wsp:rsid wsp:val=&quot;00CB040A&quot;/&gt;&lt;wsp:rsid wsp:val=&quot;00CB06E0&quot;/&gt;&lt;wsp:rsid wsp:val=&quot;00CB0C2F&quot;/&gt;&lt;wsp:rsid wsp:val=&quot;00CB1A6C&quot;/&gt;&lt;wsp:rsid wsp:val=&quot;00CB2423&quot;/&gt;&lt;wsp:rsid wsp:val=&quot;00CB2593&quot;/&gt;&lt;wsp:rsid wsp:val=&quot;00CB2F91&quot;/&gt;&lt;wsp:rsid wsp:val=&quot;00CB38D3&quot;/&gt;&lt;wsp:rsid wsp:val=&quot;00CB3BE2&quot;/&gt;&lt;wsp:rsid wsp:val=&quot;00CB3FE6&quot;/&gt;&lt;wsp:rsid wsp:val=&quot;00CB6927&quot;/&gt;&lt;wsp:rsid wsp:val=&quot;00CB722E&quot;/&gt;&lt;wsp:rsid wsp:val=&quot;00CB75D2&quot;/&gt;&lt;wsp:rsid wsp:val=&quot;00CC01E0&quot;/&gt;&lt;wsp:rsid wsp:val=&quot;00CC1113&quot;/&gt;&lt;wsp:rsid wsp:val=&quot;00CC2142&quot;/&gt;&lt;wsp:rsid wsp:val=&quot;00CC3762&quot;/&gt;&lt;wsp:rsid wsp:val=&quot;00CC3A2C&quot;/&gt;&lt;wsp:rsid wsp:val=&quot;00CC45A7&quot;/&gt;&lt;wsp:rsid wsp:val=&quot;00CC5296&quot;/&gt;&lt;wsp:rsid wsp:val=&quot;00CC5DA6&quot;/&gt;&lt;wsp:rsid wsp:val=&quot;00CD164C&quot;/&gt;&lt;wsp:rsid wsp:val=&quot;00CD2066&quot;/&gt;&lt;wsp:rsid wsp:val=&quot;00CD2259&quot;/&gt;&lt;wsp:rsid wsp:val=&quot;00CD2729&quot;/&gt;&lt;wsp:rsid wsp:val=&quot;00CD6231&quot;/&gt;&lt;wsp:rsid wsp:val=&quot;00CD653A&quot;/&gt;&lt;wsp:rsid wsp:val=&quot;00CE0BA0&quot;/&gt;&lt;wsp:rsid wsp:val=&quot;00CE1B9D&quot;/&gt;&lt;wsp:rsid wsp:val=&quot;00CE2270&quot;/&gt;&lt;wsp:rsid wsp:val=&quot;00CE2DAD&quot;/&gt;&lt;wsp:rsid wsp:val=&quot;00CE2F26&quot;/&gt;&lt;wsp:rsid wsp:val=&quot;00CE471B&quot;/&gt;&lt;wsp:rsid wsp:val=&quot;00CE49E4&quot;/&gt;&lt;wsp:rsid wsp:val=&quot;00CE5AA9&quot;/&gt;&lt;wsp:rsid wsp:val=&quot;00CE5D02&quot;/&gt;&lt;wsp:rsid wsp:val=&quot;00CF0E21&quot;/&gt;&lt;wsp:rsid wsp:val=&quot;00CF1C6E&quot;/&gt;&lt;wsp:rsid wsp:val=&quot;00CF2213&quot;/&gt;&lt;wsp:rsid wsp:val=&quot;00CF2B50&quot;/&gt;&lt;wsp:rsid wsp:val=&quot;00CF383C&quot;/&gt;&lt;wsp:rsid wsp:val=&quot;00CF3841&quot;/&gt;&lt;wsp:rsid wsp:val=&quot;00CF3F78&quot;/&gt;&lt;wsp:rsid wsp:val=&quot;00CF643C&quot;/&gt;&lt;wsp:rsid wsp:val=&quot;00CF66D7&quot;/&gt;&lt;wsp:rsid wsp:val=&quot;00CF67E3&quot;/&gt;&lt;wsp:rsid wsp:val=&quot;00CF6893&quot;/&gt;&lt;wsp:rsid wsp:val=&quot;00CF70E9&quot;/&gt;&lt;wsp:rsid wsp:val=&quot;00CF7248&quot;/&gt;&lt;wsp:rsid wsp:val=&quot;00D02EED&quot;/&gt;&lt;wsp:rsid wsp:val=&quot;00D0490E&quot;/&gt;&lt;wsp:rsid wsp:val=&quot;00D04DFC&quot;/&gt;&lt;wsp:rsid wsp:val=&quot;00D05303&quot;/&gt;&lt;wsp:rsid wsp:val=&quot;00D103EB&quot;/&gt;&lt;wsp:rsid wsp:val=&quot;00D109B7&quot;/&gt;&lt;wsp:rsid wsp:val=&quot;00D11365&quot;/&gt;&lt;wsp:rsid wsp:val=&quot;00D12826&quot;/&gt;&lt;wsp:rsid wsp:val=&quot;00D159B7&quot;/&gt;&lt;wsp:rsid wsp:val=&quot;00D15EEC&quot;/&gt;&lt;wsp:rsid wsp:val=&quot;00D16CA3&quot;/&gt;&lt;wsp:rsid wsp:val=&quot;00D2158B&quot;/&gt;&lt;wsp:rsid wsp:val=&quot;00D2210D&quot;/&gt;&lt;wsp:rsid wsp:val=&quot;00D22CD3&quot;/&gt;&lt;wsp:rsid wsp:val=&quot;00D23BF9&quot;/&gt;&lt;wsp:rsid wsp:val=&quot;00D24A08&quot;/&gt;&lt;wsp:rsid wsp:val=&quot;00D24CCE&quot;/&gt;&lt;wsp:rsid wsp:val=&quot;00D2507D&quot;/&gt;&lt;wsp:rsid wsp:val=&quot;00D26B52&quot;/&gt;&lt;wsp:rsid wsp:val=&quot;00D27DDF&quot;/&gt;&lt;wsp:rsid wsp:val=&quot;00D30606&quot;/&gt;&lt;wsp:rsid wsp:val=&quot;00D30A64&quot;/&gt;&lt;wsp:rsid wsp:val=&quot;00D32866&quot;/&gt;&lt;wsp:rsid wsp:val=&quot;00D3301B&quot;/&gt;&lt;wsp:rsid wsp:val=&quot;00D33A98&quot;/&gt;&lt;wsp:rsid wsp:val=&quot;00D350E5&quot;/&gt;&lt;wsp:rsid wsp:val=&quot;00D35C54&quot;/&gt;&lt;wsp:rsid wsp:val=&quot;00D36768&quot;/&gt;&lt;wsp:rsid wsp:val=&quot;00D36A84&quot;/&gt;&lt;wsp:rsid wsp:val=&quot;00D3772F&quot;/&gt;&lt;wsp:rsid wsp:val=&quot;00D42446&quot;/&gt;&lt;wsp:rsid wsp:val=&quot;00D43022&quot;/&gt;&lt;wsp:rsid wsp:val=&quot;00D455E0&quot;/&gt;&lt;wsp:rsid wsp:val=&quot;00D45AD0&quot;/&gt;&lt;wsp:rsid wsp:val=&quot;00D46210&quot;/&gt;&lt;wsp:rsid wsp:val=&quot;00D463AD&quot;/&gt;&lt;wsp:rsid wsp:val=&quot;00D50F6F&quot;/&gt;&lt;wsp:rsid wsp:val=&quot;00D5493C&quot;/&gt;&lt;wsp:rsid wsp:val=&quot;00D54AD2&quot;/&gt;&lt;wsp:rsid wsp:val=&quot;00D57906&quot;/&gt;&lt;wsp:rsid wsp:val=&quot;00D60EA1&quot;/&gt;&lt;wsp:rsid wsp:val=&quot;00D618AE&quot;/&gt;&lt;wsp:rsid wsp:val=&quot;00D61BAB&quot;/&gt;&lt;wsp:rsid wsp:val=&quot;00D62330&quot;/&gt;&lt;wsp:rsid wsp:val=&quot;00D623DF&quot;/&gt;&lt;wsp:rsid wsp:val=&quot;00D62C74&quot;/&gt;&lt;wsp:rsid wsp:val=&quot;00D62EA4&quot;/&gt;&lt;wsp:rsid wsp:val=&quot;00D63275&quot;/&gt;&lt;wsp:rsid wsp:val=&quot;00D6392A&quot;/&gt;&lt;wsp:rsid wsp:val=&quot;00D65D09&quot;/&gt;&lt;wsp:rsid wsp:val=&quot;00D65D89&quot;/&gt;&lt;wsp:rsid wsp:val=&quot;00D6618E&quot;/&gt;&lt;wsp:rsid wsp:val=&quot;00D66DD1&quot;/&gt;&lt;wsp:rsid wsp:val=&quot;00D674E9&quot;/&gt;&lt;wsp:rsid wsp:val=&quot;00D702E9&quot;/&gt;&lt;wsp:rsid wsp:val=&quot;00D71BC5&quot;/&gt;&lt;wsp:rsid wsp:val=&quot;00D71CDA&quot;/&gt;&lt;wsp:rsid wsp:val=&quot;00D723F9&quot;/&gt;&lt;wsp:rsid wsp:val=&quot;00D72D43&quot;/&gt;&lt;wsp:rsid wsp:val=&quot;00D74C43&quot;/&gt;&lt;wsp:rsid wsp:val=&quot;00D75E0A&quot;/&gt;&lt;wsp:rsid wsp:val=&quot;00D76573&quot;/&gt;&lt;wsp:rsid wsp:val=&quot;00D7677C&quot;/&gt;&lt;wsp:rsid wsp:val=&quot;00D76E61&quot;/&gt;&lt;wsp:rsid wsp:val=&quot;00D7726C&quot;/&gt;&lt;wsp:rsid wsp:val=&quot;00D77D00&quot;/&gt;&lt;wsp:rsid wsp:val=&quot;00D819F2&quot;/&gt;&lt;wsp:rsid wsp:val=&quot;00D81B2A&quot;/&gt;&lt;wsp:rsid wsp:val=&quot;00D82A24&quot;/&gt;&lt;wsp:rsid wsp:val=&quot;00D8429E&quot;/&gt;&lt;wsp:rsid wsp:val=&quot;00D848DB&quot;/&gt;&lt;wsp:rsid wsp:val=&quot;00D90160&quot;/&gt;&lt;wsp:rsid wsp:val=&quot;00D9175E&quot;/&gt;&lt;wsp:rsid wsp:val=&quot;00D92E99&quot;/&gt;&lt;wsp:rsid wsp:val=&quot;00D95FC5&quot;/&gt;&lt;wsp:rsid wsp:val=&quot;00D9654F&quot;/&gt;&lt;wsp:rsid wsp:val=&quot;00D979AC&quot;/&gt;&lt;wsp:rsid wsp:val=&quot;00DA08C0&quot;/&gt;&lt;wsp:rsid wsp:val=&quot;00DA10CD&quot;/&gt;&lt;wsp:rsid wsp:val=&quot;00DA1F21&quot;/&gt;&lt;wsp:rsid wsp:val=&quot;00DA21B7&quot;/&gt;&lt;wsp:rsid wsp:val=&quot;00DA27DB&quot;/&gt;&lt;wsp:rsid wsp:val=&quot;00DA2BA4&quot;/&gt;&lt;wsp:rsid wsp:val=&quot;00DA2E4C&quot;/&gt;&lt;wsp:rsid wsp:val=&quot;00DA2FE7&quot;/&gt;&lt;wsp:rsid wsp:val=&quot;00DA54B0&quot;/&gt;&lt;wsp:rsid wsp:val=&quot;00DA5D07&quot;/&gt;&lt;wsp:rsid wsp:val=&quot;00DA611A&quot;/&gt;&lt;wsp:rsid wsp:val=&quot;00DA611E&quot;/&gt;&lt;wsp:rsid wsp:val=&quot;00DA6DF8&quot;/&gt;&lt;wsp:rsid wsp:val=&quot;00DA7763&quot;/&gt;&lt;wsp:rsid wsp:val=&quot;00DA7B09&quot;/&gt;&lt;wsp:rsid wsp:val=&quot;00DB31F1&quot;/&gt;&lt;wsp:rsid wsp:val=&quot;00DB4A06&quot;/&gt;&lt;wsp:rsid wsp:val=&quot;00DB5019&quot;/&gt;&lt;wsp:rsid wsp:val=&quot;00DB6888&quot;/&gt;&lt;wsp:rsid wsp:val=&quot;00DB69C6&quot;/&gt;&lt;wsp:rsid wsp:val=&quot;00DB6D50&quot;/&gt;&lt;wsp:rsid wsp:val=&quot;00DC0502&quot;/&gt;&lt;wsp:rsid wsp:val=&quot;00DC271D&quot;/&gt;&lt;wsp:rsid wsp:val=&quot;00DC4CAC&quot;/&gt;&lt;wsp:rsid wsp:val=&quot;00DC5843&quot;/&gt;&lt;wsp:rsid wsp:val=&quot;00DC655B&quot;/&gt;&lt;wsp:rsid wsp:val=&quot;00DC71BF&quot;/&gt;&lt;wsp:rsid wsp:val=&quot;00DD02B5&quot;/&gt;&lt;wsp:rsid wsp:val=&quot;00DD04B4&quot;/&gt;&lt;wsp:rsid wsp:val=&quot;00DD072D&quot;/&gt;&lt;wsp:rsid wsp:val=&quot;00DD077C&quot;/&gt;&lt;wsp:rsid wsp:val=&quot;00DD1C1A&quot;/&gt;&lt;wsp:rsid wsp:val=&quot;00DD2AA4&quot;/&gt;&lt;wsp:rsid wsp:val=&quot;00DD58A9&quot;/&gt;&lt;wsp:rsid wsp:val=&quot;00DD6408&quot;/&gt;&lt;wsp:rsid wsp:val=&quot;00DD6601&quot;/&gt;&lt;wsp:rsid wsp:val=&quot;00DD7EC7&quot;/&gt;&lt;wsp:rsid wsp:val=&quot;00DE00A5&quot;/&gt;&lt;wsp:rsid wsp:val=&quot;00DE0146&quot;/&gt;&lt;wsp:rsid wsp:val=&quot;00DE041D&quot;/&gt;&lt;wsp:rsid wsp:val=&quot;00DE18B9&quot;/&gt;&lt;wsp:rsid wsp:val=&quot;00DE2539&quot;/&gt;&lt;wsp:rsid wsp:val=&quot;00DE3764&quot;/&gt;&lt;wsp:rsid wsp:val=&quot;00DE3AD1&quot;/&gt;&lt;wsp:rsid wsp:val=&quot;00DE6023&quot;/&gt;&lt;wsp:rsid wsp:val=&quot;00DE6DFB&quot;/&gt;&lt;wsp:rsid wsp:val=&quot;00DF02A1&quot;/&gt;&lt;wsp:rsid wsp:val=&quot;00DF0E81&quot;/&gt;&lt;wsp:rsid wsp:val=&quot;00DF3101&quot;/&gt;&lt;wsp:rsid wsp:val=&quot;00DF449E&quot;/&gt;&lt;wsp:rsid wsp:val=&quot;00DF5396&quot;/&gt;&lt;wsp:rsid wsp:val=&quot;00DF607F&quot;/&gt;&lt;wsp:rsid wsp:val=&quot;00DF7F4E&quot;/&gt;&lt;wsp:rsid wsp:val=&quot;00E0008D&quot;/&gt;&lt;wsp:rsid wsp:val=&quot;00E0089C&quot;/&gt;&lt;wsp:rsid wsp:val=&quot;00E00ECA&quot;/&gt;&lt;wsp:rsid wsp:val=&quot;00E00F59&quot;/&gt;&lt;wsp:rsid wsp:val=&quot;00E0217C&quot;/&gt;&lt;wsp:rsid wsp:val=&quot;00E02CEB&quot;/&gt;&lt;wsp:rsid wsp:val=&quot;00E02D9F&quot;/&gt;&lt;wsp:rsid wsp:val=&quot;00E03ABA&quot;/&gt;&lt;wsp:rsid wsp:val=&quot;00E04D7F&quot;/&gt;&lt;wsp:rsid wsp:val=&quot;00E06CE4&quot;/&gt;&lt;wsp:rsid wsp:val=&quot;00E10B66&quot;/&gt;&lt;wsp:rsid wsp:val=&quot;00E120FB&quot;/&gt;&lt;wsp:rsid wsp:val=&quot;00E12636&quot;/&gt;&lt;wsp:rsid wsp:val=&quot;00E126FC&quot;/&gt;&lt;wsp:rsid wsp:val=&quot;00E146DA&quot;/&gt;&lt;wsp:rsid wsp:val=&quot;00E151D9&quot;/&gt;&lt;wsp:rsid wsp:val=&quot;00E1543B&quot;/&gt;&lt;wsp:rsid wsp:val=&quot;00E17062&quot;/&gt;&lt;wsp:rsid wsp:val=&quot;00E17952&quot;/&gt;&lt;wsp:rsid wsp:val=&quot;00E17E84&quot;/&gt;&lt;wsp:rsid wsp:val=&quot;00E22A57&quot;/&gt;&lt;wsp:rsid wsp:val=&quot;00E22DD2&quot;/&gt;&lt;wsp:rsid wsp:val=&quot;00E234E5&quot;/&gt;&lt;wsp:rsid wsp:val=&quot;00E23AB4&quot;/&gt;&lt;wsp:rsid wsp:val=&quot;00E23D50&quot;/&gt;&lt;wsp:rsid wsp:val=&quot;00E25520&quot;/&gt;&lt;wsp:rsid wsp:val=&quot;00E263A6&quot;/&gt;&lt;wsp:rsid wsp:val=&quot;00E26C19&quot;/&gt;&lt;wsp:rsid wsp:val=&quot;00E2709C&quot;/&gt;&lt;wsp:rsid wsp:val=&quot;00E27120&quot;/&gt;&lt;wsp:rsid wsp:val=&quot;00E30AAA&quot;/&gt;&lt;wsp:rsid wsp:val=&quot;00E3209B&quot;/&gt;&lt;wsp:rsid wsp:val=&quot;00E33EFB&quot;/&gt;&lt;wsp:rsid wsp:val=&quot;00E3433F&quot;/&gt;&lt;wsp:rsid wsp:val=&quot;00E34758&quot;/&gt;&lt;wsp:rsid wsp:val=&quot;00E37E5C&quot;/&gt;&lt;wsp:rsid wsp:val=&quot;00E4030C&quot;/&gt;&lt;wsp:rsid wsp:val=&quot;00E40872&quot;/&gt;&lt;wsp:rsid wsp:val=&quot;00E4100A&quot;/&gt;&lt;wsp:rsid wsp:val=&quot;00E41AE5&quot;/&gt;&lt;wsp:rsid wsp:val=&quot;00E4210F&quot;/&gt;&lt;wsp:rsid wsp:val=&quot;00E42655&quot;/&gt;&lt;wsp:rsid wsp:val=&quot;00E42692&quot;/&gt;&lt;wsp:rsid wsp:val=&quot;00E42B81&quot;/&gt;&lt;wsp:rsid wsp:val=&quot;00E456E6&quot;/&gt;&lt;wsp:rsid wsp:val=&quot;00E460C7&quot;/&gt;&lt;wsp:rsid wsp:val=&quot;00E4657E&quot;/&gt;&lt;wsp:rsid wsp:val=&quot;00E46902&quot;/&gt;&lt;wsp:rsid wsp:val=&quot;00E473DB&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304&quot;/&gt;&lt;wsp:rsid wsp:val=&quot;00E604EE&quot;/&gt;&lt;wsp:rsid wsp:val=&quot;00E6242F&quot;/&gt;&lt;wsp:rsid wsp:val=&quot;00E6473D&quot;/&gt;&lt;wsp:rsid wsp:val=&quot;00E64B2A&quot;/&gt;&lt;wsp:rsid wsp:val=&quot;00E65129&quot;/&gt;&lt;wsp:rsid wsp:val=&quot;00E654DC&quot;/&gt;&lt;wsp:rsid wsp:val=&quot;00E6596C&quot;/&gt;&lt;wsp:rsid wsp:val=&quot;00E65ABC&quot;/&gt;&lt;wsp:rsid wsp:val=&quot;00E67F1D&quot;/&gt;&lt;wsp:rsid wsp:val=&quot;00E70779&quot;/&gt;&lt;wsp:rsid wsp:val=&quot;00E72492&quot;/&gt;&lt;wsp:rsid wsp:val=&quot;00E727F2&quot;/&gt;&lt;wsp:rsid wsp:val=&quot;00E73EBD&quot;/&gt;&lt;wsp:rsid wsp:val=&quot;00E747F3&quot;/&gt;&lt;wsp:rsid wsp:val=&quot;00E76A58&quot;/&gt;&lt;wsp:rsid wsp:val=&quot;00E77724&quot;/&gt;&lt;wsp:rsid wsp:val=&quot;00E82B99&quot;/&gt;&lt;wsp:rsid wsp:val=&quot;00E82DA2&quot;/&gt;&lt;wsp:rsid wsp:val=&quot;00E82F26&quot;/&gt;&lt;wsp:rsid wsp:val=&quot;00E8328D&quot;/&gt;&lt;wsp:rsid wsp:val=&quot;00E85470&quot;/&gt;&lt;wsp:rsid wsp:val=&quot;00E86688&quot;/&gt;&lt;wsp:rsid wsp:val=&quot;00E876A2&quot;/&gt;&lt;wsp:rsid wsp:val=&quot;00E91378&quot;/&gt;&lt;wsp:rsid wsp:val=&quot;00E914E8&quot;/&gt;&lt;wsp:rsid wsp:val=&quot;00E925F7&quot;/&gt;&lt;wsp:rsid wsp:val=&quot;00E93D5E&quot;/&gt;&lt;wsp:rsid wsp:val=&quot;00E94694&quot;/&gt;&lt;wsp:rsid wsp:val=&quot;00E94870&quot;/&gt;&lt;wsp:rsid wsp:val=&quot;00E95816&quot;/&gt;&lt;wsp:rsid wsp:val=&quot;00E96B29&quot;/&gt;&lt;wsp:rsid wsp:val=&quot;00E971E4&quot;/&gt;&lt;wsp:rsid wsp:val=&quot;00EA1B27&quot;/&gt;&lt;wsp:rsid wsp:val=&quot;00EA23A4&quot;/&gt;&lt;wsp:rsid wsp:val=&quot;00EA275B&quot;/&gt;&lt;wsp:rsid wsp:val=&quot;00EA29F4&quot;/&gt;&lt;wsp:rsid wsp:val=&quot;00EA2B10&quot;/&gt;&lt;wsp:rsid wsp:val=&quot;00EA2F59&quot;/&gt;&lt;wsp:rsid wsp:val=&quot;00EA308E&quot;/&gt;&lt;wsp:rsid wsp:val=&quot;00EA3144&quot;/&gt;&lt;wsp:rsid wsp:val=&quot;00EA36DB&quot;/&gt;&lt;wsp:rsid wsp:val=&quot;00EA4DFD&quot;/&gt;&lt;wsp:rsid wsp:val=&quot;00EA5352&quot;/&gt;&lt;wsp:rsid wsp:val=&quot;00EA65DD&quot;/&gt;&lt;wsp:rsid wsp:val=&quot;00EA6A1F&quot;/&gt;&lt;wsp:rsid wsp:val=&quot;00EA6AFB&quot;/&gt;&lt;wsp:rsid wsp:val=&quot;00EA6F3D&quot;/&gt;&lt;wsp:rsid wsp:val=&quot;00EB02A2&quot;/&gt;&lt;wsp:rsid wsp:val=&quot;00EB109F&quot;/&gt;&lt;wsp:rsid wsp:val=&quot;00EB1155&quot;/&gt;&lt;wsp:rsid wsp:val=&quot;00EB3DDA&quot;/&gt;&lt;wsp:rsid wsp:val=&quot;00EB5166&quot;/&gt;&lt;wsp:rsid wsp:val=&quot;00EB5B36&quot;/&gt;&lt;wsp:rsid wsp:val=&quot;00EB614A&quot;/&gt;&lt;wsp:rsid wsp:val=&quot;00EB6A60&quot;/&gt;&lt;wsp:rsid wsp:val=&quot;00EB727A&quot;/&gt;&lt;wsp:rsid wsp:val=&quot;00EC0BA5&quot;/&gt;&lt;wsp:rsid wsp:val=&quot;00EC5A02&quot;/&gt;&lt;wsp:rsid wsp:val=&quot;00EC702A&quot;/&gt;&lt;wsp:rsid wsp:val=&quot;00ED0086&quot;/&gt;&lt;wsp:rsid wsp:val=&quot;00ED31D8&quot;/&gt;&lt;wsp:rsid wsp:val=&quot;00ED337A&quot;/&gt;&lt;wsp:rsid wsp:val=&quot;00ED3A49&quot;/&gt;&lt;wsp:rsid wsp:val=&quot;00ED5892&quot;/&gt;&lt;wsp:rsid wsp:val=&quot;00ED5EE1&quot;/&gt;&lt;wsp:rsid wsp:val=&quot;00ED6690&quot;/&gt;&lt;wsp:rsid wsp:val=&quot;00ED7127&quot;/&gt;&lt;wsp:rsid wsp:val=&quot;00EE4275&quot;/&gt;&lt;wsp:rsid wsp:val=&quot;00EE42F0&quot;/&gt;&lt;wsp:rsid wsp:val=&quot;00EE4E8F&quot;/&gt;&lt;wsp:rsid wsp:val=&quot;00EE54CB&quot;/&gt;&lt;wsp:rsid wsp:val=&quot;00EE6680&quot;/&gt;&lt;wsp:rsid wsp:val=&quot;00EE6C95&quot;/&gt;&lt;wsp:rsid wsp:val=&quot;00EE7C1A&quot;/&gt;&lt;wsp:rsid wsp:val=&quot;00EF0C65&quot;/&gt;&lt;wsp:rsid wsp:val=&quot;00EF17F1&quot;/&gt;&lt;wsp:rsid wsp:val=&quot;00EF17F3&quot;/&gt;&lt;wsp:rsid wsp:val=&quot;00EF25C2&quot;/&gt;&lt;wsp:rsid wsp:val=&quot;00EF4D8D&quot;/&gt;&lt;wsp:rsid wsp:val=&quot;00EF4E6C&quot;/&gt;&lt;wsp:rsid wsp:val=&quot;00EF5305&quot;/&gt;&lt;wsp:rsid wsp:val=&quot;00EF58D9&quot;/&gt;&lt;wsp:rsid wsp:val=&quot;00EF7A59&quot;/&gt;&lt;wsp:rsid wsp:val=&quot;00EF7E4B&quot;/&gt;&lt;wsp:rsid wsp:val=&quot;00EF7F23&quot;/&gt;&lt;wsp:rsid wsp:val=&quot;00F0015B&quot;/&gt;&lt;wsp:rsid wsp:val=&quot;00F01A41&quot;/&gt;&lt;wsp:rsid wsp:val=&quot;00F0282E&quot;/&gt;&lt;wsp:rsid wsp:val=&quot;00F05D9A&quot;/&gt;&lt;wsp:rsid wsp:val=&quot;00F069E1&quot;/&gt;&lt;wsp:rsid wsp:val=&quot;00F06C11&quot;/&gt;&lt;wsp:rsid wsp:val=&quot;00F109D9&quot;/&gt;&lt;wsp:rsid wsp:val=&quot;00F10F4C&quot;/&gt;&lt;wsp:rsid wsp:val=&quot;00F1115E&quot;/&gt;&lt;wsp:rsid wsp:val=&quot;00F13051&quot;/&gt;&lt;wsp:rsid wsp:val=&quot;00F134B3&quot;/&gt;&lt;wsp:rsid wsp:val=&quot;00F13520&quot;/&gt;&lt;wsp:rsid wsp:val=&quot;00F14A21&quot;/&gt;&lt;wsp:rsid wsp:val=&quot;00F14BD0&quot;/&gt;&lt;wsp:rsid wsp:val=&quot;00F16721&quot;/&gt;&lt;wsp:rsid wsp:val=&quot;00F222EC&quot;/&gt;&lt;wsp:rsid wsp:val=&quot;00F23836&quot;/&gt;&lt;wsp:rsid wsp:val=&quot;00F23860&quot;/&gt;&lt;wsp:rsid wsp:val=&quot;00F23BFB&quot;/&gt;&lt;wsp:rsid wsp:val=&quot;00F23CF8&quot;/&gt;&lt;wsp:rsid wsp:val=&quot;00F243B5&quot;/&gt;&lt;wsp:rsid wsp:val=&quot;00F250C8&quot;/&gt;&lt;wsp:rsid wsp:val=&quot;00F25A77&quot;/&gt;&lt;wsp:rsid wsp:val=&quot;00F25F18&quot;/&gt;&lt;wsp:rsid wsp:val=&quot;00F263A8&quot;/&gt;&lt;wsp:rsid wsp:val=&quot;00F266F7&quot;/&gt;&lt;wsp:rsid wsp:val=&quot;00F27DD6&quot;/&gt;&lt;wsp:rsid wsp:val=&quot;00F301C3&quot;/&gt;&lt;wsp:rsid wsp:val=&quot;00F30641&quot;/&gt;&lt;wsp:rsid wsp:val=&quot;00F31DF2&quot;/&gt;&lt;wsp:rsid wsp:val=&quot;00F31FFB&quot;/&gt;&lt;wsp:rsid wsp:val=&quot;00F34FF8&quot;/&gt;&lt;wsp:rsid wsp:val=&quot;00F36044&quot;/&gt;&lt;wsp:rsid wsp:val=&quot;00F37811&quot;/&gt;&lt;wsp:rsid wsp:val=&quot;00F37D60&quot;/&gt;&lt;wsp:rsid wsp:val=&quot;00F4004C&quot;/&gt;&lt;wsp:rsid wsp:val=&quot;00F40C45&quot;/&gt;&lt;wsp:rsid wsp:val=&quot;00F41964&quot;/&gt;&lt;wsp:rsid wsp:val=&quot;00F422E4&quot;/&gt;&lt;wsp:rsid wsp:val=&quot;00F42FAA&quot;/&gt;&lt;wsp:rsid wsp:val=&quot;00F43911&quot;/&gt;&lt;wsp:rsid wsp:val=&quot;00F44010&quot;/&gt;&lt;wsp:rsid wsp:val=&quot;00F441A2&quot;/&gt;&lt;wsp:rsid wsp:val=&quot;00F44A01&quot;/&gt;&lt;wsp:rsid wsp:val=&quot;00F453AA&quot;/&gt;&lt;wsp:rsid wsp:val=&quot;00F4558B&quot;/&gt;&lt;wsp:rsid wsp:val=&quot;00F45A62&quot;/&gt;&lt;wsp:rsid wsp:val=&quot;00F45CE5&quot;/&gt;&lt;wsp:rsid wsp:val=&quot;00F46556&quot;/&gt;&lt;wsp:rsid wsp:val=&quot;00F527BD&quot;/&gt;&lt;wsp:rsid wsp:val=&quot;00F5317F&quot;/&gt;&lt;wsp:rsid wsp:val=&quot;00F53534&quot;/&gt;&lt;wsp:rsid wsp:val=&quot;00F53DAB&quot;/&gt;&lt;wsp:rsid wsp:val=&quot;00F542C7&quot;/&gt;&lt;wsp:rsid wsp:val=&quot;00F5630F&quot;/&gt;&lt;wsp:rsid wsp:val=&quot;00F56A89&quot;/&gt;&lt;wsp:rsid wsp:val=&quot;00F570E5&quot;/&gt;&lt;wsp:rsid wsp:val=&quot;00F57528&quot;/&gt;&lt;wsp:rsid wsp:val=&quot;00F60042&quot;/&gt;&lt;wsp:rsid wsp:val=&quot;00F6063E&quot;/&gt;&lt;wsp:rsid wsp:val=&quot;00F633EA&quot;/&gt;&lt;wsp:rsid wsp:val=&quot;00F63C4C&quot;/&gt;&lt;wsp:rsid wsp:val=&quot;00F64195&quot;/&gt;&lt;wsp:rsid wsp:val=&quot;00F658E1&quot;/&gt;&lt;wsp:rsid wsp:val=&quot;00F65B82&quot;/&gt;&lt;wsp:rsid wsp:val=&quot;00F66029&quot;/&gt;&lt;wsp:rsid wsp:val=&quot;00F70A81&quot;/&gt;&lt;wsp:rsid wsp:val=&quot;00F71BE7&quot;/&gt;&lt;wsp:rsid wsp:val=&quot;00F74204&quot;/&gt;&lt;wsp:rsid wsp:val=&quot;00F74D32&quot;/&gt;&lt;wsp:rsid wsp:val=&quot;00F77709&quot;/&gt;&lt;wsp:rsid wsp:val=&quot;00F77E32&quot;/&gt;&lt;wsp:rsid wsp:val=&quot;00F802DA&quot;/&gt;&lt;wsp:rsid wsp:val=&quot;00F8231E&quot;/&gt;&lt;wsp:rsid wsp:val=&quot;00F82392&quot;/&gt;&lt;wsp:rsid wsp:val=&quot;00F832D4&quot;/&gt;&lt;wsp:rsid wsp:val=&quot;00F83B7F&quot;/&gt;&lt;wsp:rsid wsp:val=&quot;00F83F15&quot;/&gt;&lt;wsp:rsid wsp:val=&quot;00F84FE9&quot;/&gt;&lt;wsp:rsid wsp:val=&quot;00F85EDF&quot;/&gt;&lt;wsp:rsid wsp:val=&quot;00F87B87&quot;/&gt;&lt;wsp:rsid wsp:val=&quot;00F90727&quot;/&gt;&lt;wsp:rsid wsp:val=&quot;00F914A6&quot;/&gt;&lt;wsp:rsid wsp:val=&quot;00F91F68&quot;/&gt;&lt;wsp:rsid wsp:val=&quot;00F946B0&quot;/&gt;&lt;wsp:rsid wsp:val=&quot;00F94E95&quot;/&gt;&lt;wsp:rsid wsp:val=&quot;00F95150&quot;/&gt;&lt;wsp:rsid wsp:val=&quot;00F9550D&quot;/&gt;&lt;wsp:rsid wsp:val=&quot;00F963FF&quot;/&gt;&lt;wsp:rsid wsp:val=&quot;00F97620&quot;/&gt;&lt;wsp:rsid wsp:val=&quot;00F97998&quot;/&gt;&lt;wsp:rsid wsp:val=&quot;00FA02AC&quot;/&gt;&lt;wsp:rsid wsp:val=&quot;00FA245B&quot;/&gt;&lt;wsp:rsid wsp:val=&quot;00FA3641&quot;/&gt;&lt;wsp:rsid wsp:val=&quot;00FA37EB&quot;/&gt;&lt;wsp:rsid wsp:val=&quot;00FA3C0E&quot;/&gt;&lt;wsp:rsid wsp:val=&quot;00FA7554&quot;/&gt;&lt;wsp:rsid wsp:val=&quot;00FB18C7&quot;/&gt;&lt;wsp:rsid wsp:val=&quot;00FB18D4&quot;/&gt;&lt;wsp:rsid wsp:val=&quot;00FB2767&quot;/&gt;&lt;wsp:rsid wsp:val=&quot;00FB2A27&quot;/&gt;&lt;wsp:rsid wsp:val=&quot;00FB5669&quot;/&gt;&lt;wsp:rsid wsp:val=&quot;00FB6C36&quot;/&gt;&lt;wsp:rsid wsp:val=&quot;00FB748B&quot;/&gt;&lt;wsp:rsid wsp:val=&quot;00FB7C8C&quot;/&gt;&lt;wsp:rsid wsp:val=&quot;00FC06B7&quot;/&gt;&lt;wsp:rsid wsp:val=&quot;00FC21A5&quot;/&gt;&lt;wsp:rsid wsp:val=&quot;00FC457C&quot;/&gt;&lt;wsp:rsid wsp:val=&quot;00FC5C98&quot;/&gt;&lt;wsp:rsid wsp:val=&quot;00FC6D7F&quot;/&gt;&lt;wsp:rsid wsp:val=&quot;00FD1D0B&quot;/&gt;&lt;wsp:rsid wsp:val=&quot;00FD3590&quot;/&gt;&lt;wsp:rsid wsp:val=&quot;00FD3F8C&quot;/&gt;&lt;wsp:rsid wsp:val=&quot;00FD67E6&quot;/&gt;&lt;wsp:rsid wsp:val=&quot;00FD7B9B&quot;/&gt;&lt;wsp:rsid wsp:val=&quot;00FD7D33&quot;/&gt;&lt;wsp:rsid wsp:val=&quot;00FE1E2F&quot;/&gt;&lt;wsp:rsid wsp:val=&quot;00FE26B9&quot;/&gt;&lt;wsp:rsid wsp:val=&quot;00FE46F4&quot;/&gt;&lt;wsp:rsid wsp:val=&quot;00FE60F5&quot;/&gt;&lt;wsp:rsid wsp:val=&quot;00FE6183&quot;/&gt;&lt;wsp:rsid wsp:val=&quot;00FE6657&quot;/&gt;&lt;wsp:rsid wsp:val=&quot;00FE730A&quot;/&gt;&lt;wsp:rsid wsp:val=&quot;00FE7579&quot;/&gt;&lt;wsp:rsid wsp:val=&quot;00FE78DB&quot;/&gt;&lt;wsp:rsid wsp:val=&quot;00FE7E60&quot;/&gt;&lt;wsp:rsid wsp:val=&quot;00FF02A3&quot;/&gt;&lt;wsp:rsid wsp:val=&quot;00FF05FF&quot;/&gt;&lt;wsp:rsid wsp:val=&quot;00FF0811&quot;/&gt;&lt;wsp:rsid wsp:val=&quot;00FF0A0B&quot;/&gt;&lt;wsp:rsid wsp:val=&quot;00FF0AA0&quot;/&gt;&lt;wsp:rsid wsp:val=&quot;00FF1974&quot;/&gt;&lt;wsp:rsid wsp:val=&quot;00FF1F25&quot;/&gt;&lt;wsp:rsid wsp:val=&quot;00FF3E31&quot;/&gt;&lt;wsp:rsid wsp:val=&quot;00FF4FC5&quot;/&gt;&lt;wsp:rsid wsp:val=&quot;00FF55D1&quot;/&gt;&lt;wsp:rsid wsp:val=&quot;00FF75B0&quot;/&gt;&lt;/wsp:rsids&gt;&lt;/w:docPr&gt;&lt;w:body&gt;&lt;wx:sect&gt;&lt;w:p wsp:rsidR=&quot;00000000&quot; wsp:rsidRDefault=&quot;00BA4E85&quot; wsp:rsidP=&quot;00BA4E85&quot;&gt;&lt;m:oMathPara&gt;&lt;m:oMath&gt;&lt;m:r&gt;&lt;w:rPr&gt;&lt;w:rFonts w:ascii=&quot;Cambria Math&quot; w:h-ansi=&quot;Cambria Math&quot; w:cs=&quot;Simplified Arabic&quot;/&gt;&lt;wx:font wx:val=&quot;Cambria Math&quot;/&gt;&lt;w:i/&gt;&lt;w:sz w:val=&quot;28&quot;/&gt;&lt;w:sz-cs w:val=&quot;28&quot;/&gt;&lt;w:lang w:val=&quot;EN-GB&quot; w:bidi=&quot;AR-DZ&quot;/&gt;&lt;/w:rPr&gt;&lt;m:t&gt;Y=f&lt;/m:t&gt;&lt;/m:r&gt;&lt;m:d&gt;&lt;m:dPr&gt;&lt;m:ctrlPr&gt;&lt;w:rPr&gt;&lt;w:rFonts w:ascii=&quot;Cambria Math&quot; w:h-ansi=&quot;Cambria Math&quot; w:cs=&quot;Simplified Arabic&quot;/&gt;&lt;wx:font wx:val=&quot;Cambria Math&quot;/&gt;&lt;w:i/&gt;&lt;w:sz w:val=&quot;28&quot;/&gt;&lt;w:sz-cs w:val=&quot;28&quot;/&gt;&lt;w:lang w:val=&quot;EN-GB&quot; w:bidi=&quot;AR-DZ&quot;/&gt;&lt;/w:rPr&gt;&lt;/m:ctrlPr&gt;&lt;/m:dPr&gt;&lt;m:e&gt;&lt;m:r&gt;&lt;w:rPr&gt;&lt;w:rFonts w:ascii=&quot;Cambria Math&quot; w:h-ansi=&quot;Cambria Math&quot; w:cs=&quot;Simplified Arabic&quot;/&gt;&lt;wx:font wx:val=&quot;Cambria Math&quot;/&gt;&lt;w:i/&gt;&lt;w:sz w:val=&quot;28&quot;/&gt;&lt;w:sz-cs w:val=&quot;28&quot;/&gt;&lt;w:lang w:val=&quot;EN-GB&quot; w:bidi=&quot;AR-DZ&quot;/&gt;&lt;/w:rPr&gt;&lt;m:t&gt;K,L,T&lt;/m:t&gt;&lt;/m:r&gt;&lt;/m:e&gt;&lt;/m:d&gt;&lt;/m:oMath&gt;&lt;/m:oMathPara&gt;&lt;/w:p&gt;&lt;w:sectPr wsp:rsidR=&quot;00000000&quot;&gt;&lt;w:pgSz w:w=&quot;12240&quot; w:h=&quot;15840&quot;/&gt;&lt;w:pgMar w:top=&quot;1440&quot; w:right=&quot;1800&quot; w:bottom=&quot;1440&quot; w:left=&quot;1800&quot; w:header=&quot;720&quot; w:footer=&quot;720&quot; w:gutter=&quot;0&quot;/&gt;&lt;w:cols w:space=&quot;720&quot;/&gt;&lt;/w:sectPr&gt;&lt;/wx:sect&gt;&lt;/w:body&gt;&lt;/w:wordDocument&gt;">
            <v:imagedata r:id="rId34" o:title="" chromakey="white"/>
          </v:shape>
        </w:pict>
      </w:r>
      <w:r w:rsidRPr="00B9359C">
        <w:rPr>
          <w:rFonts w:ascii="Amiri" w:hAnsi="Amiri" w:cs="Amiri"/>
          <w:sz w:val="28"/>
          <w:szCs w:val="28"/>
          <w:lang w:val="en-GB" w:bidi="ar-DZ"/>
        </w:rPr>
        <w:fldChar w:fldCharType="end"/>
      </w:r>
      <w:r w:rsidRPr="00B9359C">
        <w:rPr>
          <w:rFonts w:ascii="Amiri" w:hAnsi="Amiri" w:cs="Amiri"/>
          <w:sz w:val="28"/>
          <w:szCs w:val="28"/>
          <w:lang w:val="en-GB" w:bidi="ar-DZ"/>
        </w:rPr>
        <w:t xml:space="preserve">                                      </w:t>
      </w:r>
    </w:p>
    <w:p w14:paraId="0ACE3604" w14:textId="77777777" w:rsidR="00567C9F" w:rsidRPr="00B9359C" w:rsidRDefault="00567C9F" w:rsidP="00A627D4">
      <w:pPr>
        <w:bidi/>
        <w:ind w:firstLine="397"/>
        <w:jc w:val="both"/>
        <w:rPr>
          <w:rFonts w:ascii="Amiri" w:hAnsi="Amiri" w:cs="Amiri"/>
          <w:sz w:val="28"/>
          <w:szCs w:val="28"/>
          <w:rtl/>
          <w:lang w:val="en-GB" w:bidi="ar-DZ"/>
        </w:rPr>
      </w:pPr>
      <w:r w:rsidRPr="00B9359C">
        <w:rPr>
          <w:rFonts w:ascii="Amiri" w:hAnsi="Amiri" w:cs="Amiri" w:hint="cs"/>
          <w:sz w:val="28"/>
          <w:szCs w:val="28"/>
          <w:rtl/>
          <w:lang w:val="en-GB" w:bidi="ar-DZ"/>
        </w:rPr>
        <w:t>وهي الصيغة الرياضية للدالة الكلية للإنتاج.</w:t>
      </w:r>
    </w:p>
    <w:p w14:paraId="23FADFC4" w14:textId="77777777" w:rsidR="00567C9F" w:rsidRPr="00746403" w:rsidRDefault="00567C9F" w:rsidP="00A627D4">
      <w:pPr>
        <w:bidi/>
        <w:jc w:val="both"/>
        <w:rPr>
          <w:rFonts w:ascii="Amiri" w:hAnsi="Amiri" w:cs="Amiri"/>
          <w:sz w:val="28"/>
          <w:szCs w:val="28"/>
          <w:u w:val="dotted"/>
          <w:rtl/>
          <w:lang w:val="en-GB" w:bidi="ar-DZ"/>
        </w:rPr>
      </w:pPr>
      <w:r w:rsidRPr="008D54BE">
        <w:rPr>
          <w:rFonts w:ascii="Amiri" w:hAnsi="Amiri" w:cs="Amiri" w:hint="cs"/>
          <w:sz w:val="28"/>
          <w:szCs w:val="28"/>
          <w:u w:val="dotted"/>
          <w:rtl/>
          <w:lang w:val="en-GB" w:bidi="ar-DZ"/>
        </w:rPr>
        <w:t>التقسيم الثاني</w:t>
      </w:r>
    </w:p>
    <w:p w14:paraId="6A673166" w14:textId="77777777" w:rsidR="00567C9F" w:rsidRPr="00B9359C" w:rsidRDefault="00567C9F" w:rsidP="00A627D4">
      <w:pPr>
        <w:pStyle w:val="NormalWeb"/>
        <w:bidi/>
        <w:spacing w:before="0" w:beforeAutospacing="0" w:after="0" w:afterAutospacing="0" w:line="276" w:lineRule="auto"/>
        <w:ind w:firstLine="397"/>
        <w:jc w:val="both"/>
        <w:rPr>
          <w:rFonts w:ascii="Amiri" w:hAnsi="Amiri" w:cs="Amiri"/>
          <w:sz w:val="28"/>
          <w:szCs w:val="28"/>
          <w:rtl/>
          <w:lang w:val="en-GB" w:bidi="ar-DZ"/>
        </w:rPr>
      </w:pPr>
      <w:r w:rsidRPr="00B9359C">
        <w:rPr>
          <w:rFonts w:ascii="Amiri" w:hAnsi="Amiri" w:cs="Amiri" w:hint="cs"/>
          <w:sz w:val="28"/>
          <w:szCs w:val="28"/>
          <w:rtl/>
          <w:lang w:val="en-GB" w:bidi="ar-DZ"/>
        </w:rPr>
        <w:t>من جهة أخرى فقد قام (</w:t>
      </w:r>
      <w:r w:rsidRPr="00B9359C">
        <w:rPr>
          <w:rFonts w:ascii="Amiri" w:hAnsi="Amiri" w:cs="Amiri"/>
          <w:sz w:val="28"/>
          <w:szCs w:val="28"/>
          <w:lang w:val="en-GB" w:bidi="ar-DZ"/>
        </w:rPr>
        <w:t>Mc Connell1990</w:t>
      </w:r>
      <w:r w:rsidRPr="00B9359C">
        <w:rPr>
          <w:rFonts w:ascii="Amiri" w:hAnsi="Amiri" w:cs="Amiri" w:hint="cs"/>
          <w:sz w:val="28"/>
          <w:szCs w:val="28"/>
          <w:rtl/>
          <w:lang w:val="en-GB" w:bidi="ar-DZ"/>
        </w:rPr>
        <w:t>)</w:t>
      </w:r>
      <w:r w:rsidRPr="00B9359C">
        <w:rPr>
          <w:rFonts w:ascii="Amiri" w:hAnsi="Amiri" w:cs="Amiri"/>
          <w:sz w:val="28"/>
          <w:szCs w:val="28"/>
          <w:lang w:val="en-GB" w:bidi="ar-DZ"/>
        </w:rPr>
        <w:t xml:space="preserve"> </w:t>
      </w:r>
      <w:r w:rsidRPr="00B9359C">
        <w:rPr>
          <w:rFonts w:ascii="Amiri" w:hAnsi="Amiri" w:cs="Amiri" w:hint="cs"/>
          <w:sz w:val="28"/>
          <w:szCs w:val="28"/>
          <w:rtl/>
          <w:lang w:val="en-GB" w:bidi="ar-DZ"/>
        </w:rPr>
        <w:t xml:space="preserve">  بتقسيم العوامل والأسباب التي تؤدي إلى النمو الاقتصادي إلى أسباب مرتبطة بجانب العرض، وأخرى مرتبطة بجانب الطلب:</w:t>
      </w:r>
    </w:p>
    <w:p w14:paraId="13DF1609" w14:textId="77777777" w:rsidR="00567C9F" w:rsidRPr="00B9359C" w:rsidRDefault="00567C9F" w:rsidP="00FA2286">
      <w:pPr>
        <w:pStyle w:val="NormalWeb"/>
        <w:numPr>
          <w:ilvl w:val="0"/>
          <w:numId w:val="81"/>
        </w:numPr>
        <w:bidi/>
        <w:spacing w:before="0" w:beforeAutospacing="0" w:after="0" w:afterAutospacing="0" w:line="276" w:lineRule="auto"/>
        <w:jc w:val="both"/>
        <w:rPr>
          <w:rFonts w:ascii="Amiri" w:hAnsi="Amiri" w:cs="Amiri"/>
          <w:sz w:val="28"/>
          <w:szCs w:val="28"/>
          <w:lang w:val="en-GB" w:bidi="ar-DZ"/>
        </w:rPr>
      </w:pPr>
      <w:r w:rsidRPr="00B9359C">
        <w:rPr>
          <w:rFonts w:ascii="Amiri" w:hAnsi="Amiri" w:cs="Amiri" w:hint="cs"/>
          <w:sz w:val="28"/>
          <w:szCs w:val="28"/>
          <w:rtl/>
          <w:lang w:val="en-GB" w:bidi="ar-DZ"/>
        </w:rPr>
        <w:t xml:space="preserve">من جانب العرض لدينا: </w:t>
      </w:r>
      <w:r>
        <w:rPr>
          <w:rFonts w:ascii="Amiri" w:hAnsi="Amiri" w:cs="Amiri" w:hint="cs"/>
          <w:sz w:val="28"/>
          <w:szCs w:val="28"/>
          <w:rtl/>
          <w:lang w:val="en-GB" w:bidi="ar-DZ"/>
        </w:rPr>
        <w:t xml:space="preserve">    -</w:t>
      </w:r>
      <w:r w:rsidRPr="00B9359C">
        <w:rPr>
          <w:rFonts w:ascii="Amiri" w:hAnsi="Amiri" w:cs="Amiri" w:hint="cs"/>
          <w:sz w:val="28"/>
          <w:szCs w:val="28"/>
          <w:rtl/>
          <w:lang w:val="en-GB" w:bidi="ar-DZ"/>
        </w:rPr>
        <w:t>كمية ونوعية الموارد الطبيعية.</w:t>
      </w:r>
    </w:p>
    <w:p w14:paraId="705D1409" w14:textId="77777777" w:rsidR="00567C9F" w:rsidRDefault="00567C9F" w:rsidP="00A627D4">
      <w:pPr>
        <w:pStyle w:val="NormalWeb"/>
        <w:bidi/>
        <w:spacing w:before="0" w:beforeAutospacing="0" w:after="0" w:afterAutospacing="0" w:line="276" w:lineRule="auto"/>
        <w:ind w:left="3252" w:firstLine="708"/>
        <w:jc w:val="both"/>
        <w:rPr>
          <w:rFonts w:ascii="Amiri" w:hAnsi="Amiri" w:cs="Amiri"/>
          <w:sz w:val="28"/>
          <w:szCs w:val="28"/>
          <w:rtl/>
          <w:lang w:val="en-GB" w:bidi="ar-DZ"/>
        </w:rPr>
      </w:pPr>
      <w:r>
        <w:rPr>
          <w:rFonts w:ascii="Amiri" w:hAnsi="Amiri" w:cs="Amiri" w:hint="cs"/>
          <w:sz w:val="28"/>
          <w:szCs w:val="28"/>
          <w:rtl/>
          <w:lang w:val="en-GB" w:bidi="ar-DZ"/>
        </w:rPr>
        <w:t>-</w:t>
      </w:r>
      <w:r w:rsidRPr="00B9359C">
        <w:rPr>
          <w:rFonts w:ascii="Amiri" w:hAnsi="Amiri" w:cs="Amiri" w:hint="cs"/>
          <w:sz w:val="28"/>
          <w:szCs w:val="28"/>
          <w:rtl/>
          <w:lang w:val="en-GB" w:bidi="ar-DZ"/>
        </w:rPr>
        <w:t>كمية ونوعية الموارد البشرية.</w:t>
      </w:r>
    </w:p>
    <w:p w14:paraId="3DD68306" w14:textId="77777777" w:rsidR="00567C9F" w:rsidRPr="00CF3F1D" w:rsidRDefault="00567C9F" w:rsidP="00A627D4">
      <w:pPr>
        <w:pStyle w:val="NormalWeb"/>
        <w:bidi/>
        <w:spacing w:before="0" w:beforeAutospacing="0" w:after="0" w:afterAutospacing="0" w:line="276" w:lineRule="auto"/>
        <w:ind w:left="3252" w:firstLine="708"/>
        <w:jc w:val="both"/>
        <w:rPr>
          <w:rFonts w:ascii="Amiri" w:hAnsi="Amiri" w:cs="Amiri"/>
          <w:sz w:val="28"/>
          <w:szCs w:val="28"/>
          <w:lang w:val="en-GB" w:bidi="ar-DZ"/>
        </w:rPr>
      </w:pPr>
      <w:r>
        <w:rPr>
          <w:rFonts w:ascii="Amiri" w:hAnsi="Amiri" w:cs="Amiri" w:hint="cs"/>
          <w:sz w:val="28"/>
          <w:szCs w:val="28"/>
          <w:rtl/>
          <w:lang w:val="en-GB" w:bidi="ar-DZ"/>
        </w:rPr>
        <w:t xml:space="preserve">- </w:t>
      </w:r>
      <w:r w:rsidRPr="00B9359C">
        <w:rPr>
          <w:rFonts w:ascii="Amiri" w:hAnsi="Amiri" w:cs="Amiri" w:hint="cs"/>
          <w:sz w:val="28"/>
          <w:szCs w:val="28"/>
          <w:rtl/>
          <w:lang w:val="en-GB" w:bidi="ar-DZ"/>
        </w:rPr>
        <w:t>المتوفر من السلع الرأسمالية.</w:t>
      </w:r>
    </w:p>
    <w:p w14:paraId="696D4A6E" w14:textId="77777777" w:rsidR="00567C9F" w:rsidRPr="00B9359C" w:rsidRDefault="00567C9F" w:rsidP="00A627D4">
      <w:pPr>
        <w:pStyle w:val="NormalWeb"/>
        <w:bidi/>
        <w:spacing w:before="0" w:beforeAutospacing="0" w:after="0" w:afterAutospacing="0" w:line="276" w:lineRule="auto"/>
        <w:ind w:left="3252" w:firstLine="708"/>
        <w:jc w:val="both"/>
        <w:rPr>
          <w:rFonts w:ascii="Amiri" w:hAnsi="Amiri" w:cs="Amiri"/>
          <w:sz w:val="28"/>
          <w:szCs w:val="28"/>
          <w:lang w:val="en-GB" w:bidi="ar-DZ"/>
        </w:rPr>
      </w:pPr>
      <w:r>
        <w:rPr>
          <w:rFonts w:ascii="Amiri" w:hAnsi="Amiri" w:cs="Amiri" w:hint="cs"/>
          <w:sz w:val="28"/>
          <w:szCs w:val="28"/>
          <w:rtl/>
          <w:lang w:val="en-GB" w:bidi="ar-DZ"/>
        </w:rPr>
        <w:t xml:space="preserve">- </w:t>
      </w:r>
      <w:r w:rsidRPr="00B9359C">
        <w:rPr>
          <w:rFonts w:ascii="Amiri" w:hAnsi="Amiri" w:cs="Amiri" w:hint="cs"/>
          <w:sz w:val="28"/>
          <w:szCs w:val="28"/>
          <w:rtl/>
          <w:lang w:val="en-GB" w:bidi="ar-DZ"/>
        </w:rPr>
        <w:t>التكنولوجيا.</w:t>
      </w:r>
    </w:p>
    <w:p w14:paraId="20CD4238" w14:textId="77777777" w:rsidR="00567C9F" w:rsidRPr="00B9359C" w:rsidRDefault="00567C9F" w:rsidP="00A627D4">
      <w:pPr>
        <w:pStyle w:val="NormalWeb"/>
        <w:bidi/>
        <w:spacing w:before="0" w:beforeAutospacing="0" w:after="0" w:afterAutospacing="0" w:line="276" w:lineRule="auto"/>
        <w:ind w:firstLine="397"/>
        <w:jc w:val="both"/>
        <w:rPr>
          <w:rFonts w:ascii="Amiri" w:hAnsi="Amiri" w:cs="Amiri"/>
          <w:sz w:val="28"/>
          <w:szCs w:val="28"/>
          <w:rtl/>
          <w:lang w:val="en-GB" w:bidi="ar-DZ"/>
        </w:rPr>
      </w:pPr>
      <w:r w:rsidRPr="00B9359C">
        <w:rPr>
          <w:rFonts w:ascii="Amiri" w:hAnsi="Amiri" w:cs="Amiri" w:hint="cs"/>
          <w:sz w:val="28"/>
          <w:szCs w:val="28"/>
          <w:rtl/>
          <w:lang w:val="en-GB" w:bidi="ar-DZ"/>
        </w:rPr>
        <w:t>وكلما زا</w:t>
      </w:r>
      <w:r>
        <w:rPr>
          <w:rFonts w:ascii="Amiri" w:hAnsi="Amiri" w:cs="Amiri" w:hint="cs"/>
          <w:sz w:val="28"/>
          <w:szCs w:val="28"/>
          <w:rtl/>
          <w:lang w:val="en-GB" w:bidi="ar-DZ"/>
        </w:rPr>
        <w:t>دت كمية ونوعية الموارد الطبيعية</w:t>
      </w:r>
      <w:r w:rsidRPr="00B9359C">
        <w:rPr>
          <w:rFonts w:ascii="Amiri" w:hAnsi="Amiri" w:cs="Amiri" w:hint="cs"/>
          <w:sz w:val="28"/>
          <w:szCs w:val="28"/>
          <w:rtl/>
          <w:lang w:val="en-GB" w:bidi="ar-DZ"/>
        </w:rPr>
        <w:t>،</w:t>
      </w:r>
      <w:r>
        <w:rPr>
          <w:rFonts w:ascii="Amiri" w:hAnsi="Amiri" w:cs="Amiri" w:hint="cs"/>
          <w:sz w:val="28"/>
          <w:szCs w:val="28"/>
          <w:rtl/>
          <w:lang w:val="en-GB" w:bidi="ar-DZ"/>
        </w:rPr>
        <w:t xml:space="preserve"> </w:t>
      </w:r>
      <w:r w:rsidRPr="00B9359C">
        <w:rPr>
          <w:rFonts w:ascii="Amiri" w:hAnsi="Amiri" w:cs="Amiri" w:hint="cs"/>
          <w:sz w:val="28"/>
          <w:szCs w:val="28"/>
          <w:rtl/>
          <w:lang w:val="en-GB" w:bidi="ar-DZ"/>
        </w:rPr>
        <w:t xml:space="preserve">وكذلك </w:t>
      </w:r>
      <w:r>
        <w:rPr>
          <w:rFonts w:ascii="Amiri" w:hAnsi="Amiri" w:cs="Amiri" w:hint="cs"/>
          <w:sz w:val="28"/>
          <w:szCs w:val="28"/>
          <w:rtl/>
          <w:lang w:val="en-GB" w:bidi="ar-DZ"/>
        </w:rPr>
        <w:t>اليد العاملة المؤهلة</w:t>
      </w:r>
      <w:r w:rsidRPr="00B9359C">
        <w:rPr>
          <w:rFonts w:ascii="Amiri" w:hAnsi="Amiri" w:cs="Amiri" w:hint="cs"/>
          <w:sz w:val="28"/>
          <w:szCs w:val="28"/>
          <w:rtl/>
          <w:lang w:val="en-GB" w:bidi="ar-DZ"/>
        </w:rPr>
        <w:t>،</w:t>
      </w:r>
      <w:r>
        <w:rPr>
          <w:rFonts w:ascii="Amiri" w:hAnsi="Amiri" w:cs="Amiri" w:hint="cs"/>
          <w:sz w:val="28"/>
          <w:szCs w:val="28"/>
          <w:rtl/>
          <w:lang w:val="en-GB" w:bidi="ar-DZ"/>
        </w:rPr>
        <w:t xml:space="preserve"> </w:t>
      </w:r>
      <w:r w:rsidRPr="00B9359C">
        <w:rPr>
          <w:rFonts w:ascii="Amiri" w:hAnsi="Amiri" w:cs="Amiri" w:hint="cs"/>
          <w:sz w:val="28"/>
          <w:szCs w:val="28"/>
          <w:rtl/>
          <w:lang w:val="en-GB" w:bidi="ar-DZ"/>
        </w:rPr>
        <w:t>بالإضافة إلى توفر قدر كافي من عرض الموارد المالية ممثلا</w:t>
      </w:r>
      <w:r>
        <w:rPr>
          <w:rFonts w:ascii="Amiri" w:hAnsi="Amiri" w:cs="Amiri" w:hint="cs"/>
          <w:sz w:val="28"/>
          <w:szCs w:val="28"/>
          <w:rtl/>
          <w:lang w:val="en-GB" w:bidi="ar-DZ"/>
        </w:rPr>
        <w:t xml:space="preserve"> في الادخار</w:t>
      </w:r>
      <w:r w:rsidRPr="00B9359C">
        <w:rPr>
          <w:rFonts w:ascii="Amiri" w:hAnsi="Amiri" w:cs="Amiri" w:hint="cs"/>
          <w:sz w:val="28"/>
          <w:szCs w:val="28"/>
          <w:rtl/>
          <w:lang w:val="en-GB" w:bidi="ar-DZ"/>
        </w:rPr>
        <w:t>،</w:t>
      </w:r>
      <w:r>
        <w:rPr>
          <w:rFonts w:ascii="Amiri" w:hAnsi="Amiri" w:cs="Amiri" w:hint="cs"/>
          <w:sz w:val="28"/>
          <w:szCs w:val="28"/>
          <w:rtl/>
          <w:lang w:val="en-GB" w:bidi="ar-DZ"/>
        </w:rPr>
        <w:t xml:space="preserve"> </w:t>
      </w:r>
      <w:r w:rsidRPr="00B9359C">
        <w:rPr>
          <w:rFonts w:ascii="Amiri" w:hAnsi="Amiri" w:cs="Amiri" w:hint="cs"/>
          <w:sz w:val="28"/>
          <w:szCs w:val="28"/>
          <w:rtl/>
          <w:lang w:val="en-GB" w:bidi="ar-DZ"/>
        </w:rPr>
        <w:t>وتكنولوجيا متطورة فإن هذا يؤ</w:t>
      </w:r>
      <w:r>
        <w:rPr>
          <w:rFonts w:ascii="Amiri" w:hAnsi="Amiri" w:cs="Amiri" w:hint="cs"/>
          <w:sz w:val="28"/>
          <w:szCs w:val="28"/>
          <w:rtl/>
          <w:lang w:val="en-GB" w:bidi="ar-DZ"/>
        </w:rPr>
        <w:t>دى إلى مزيد من الإنتاج الحقيقي</w:t>
      </w:r>
      <w:r w:rsidRPr="00B9359C">
        <w:rPr>
          <w:rFonts w:ascii="Amiri" w:hAnsi="Amiri" w:cs="Amiri" w:hint="cs"/>
          <w:sz w:val="28"/>
          <w:szCs w:val="28"/>
          <w:rtl/>
          <w:lang w:val="en-GB" w:bidi="ar-DZ"/>
        </w:rPr>
        <w:t>،</w:t>
      </w:r>
      <w:r>
        <w:rPr>
          <w:rFonts w:ascii="Amiri" w:hAnsi="Amiri" w:cs="Amiri" w:hint="cs"/>
          <w:sz w:val="28"/>
          <w:szCs w:val="28"/>
          <w:rtl/>
          <w:lang w:val="en-GB" w:bidi="ar-DZ"/>
        </w:rPr>
        <w:t xml:space="preserve"> </w:t>
      </w:r>
      <w:r w:rsidRPr="00B9359C">
        <w:rPr>
          <w:rFonts w:ascii="Amiri" w:hAnsi="Amiri" w:cs="Amiri" w:hint="cs"/>
          <w:sz w:val="28"/>
          <w:szCs w:val="28"/>
          <w:rtl/>
          <w:lang w:val="en-GB" w:bidi="ar-DZ"/>
        </w:rPr>
        <w:t>وبالتالي إلى زيادة مستوى النمو الاقتصادي.</w:t>
      </w:r>
    </w:p>
    <w:p w14:paraId="7D72132A" w14:textId="77777777" w:rsidR="00567C9F" w:rsidRPr="00B9359C" w:rsidRDefault="00567C9F" w:rsidP="00A627D4">
      <w:pPr>
        <w:pStyle w:val="NormalWeb"/>
        <w:bidi/>
        <w:spacing w:before="0" w:beforeAutospacing="0" w:after="0" w:afterAutospacing="0" w:line="276" w:lineRule="auto"/>
        <w:ind w:firstLine="397"/>
        <w:jc w:val="both"/>
        <w:rPr>
          <w:rFonts w:ascii="Amiri" w:hAnsi="Amiri" w:cs="Amiri"/>
          <w:sz w:val="28"/>
          <w:szCs w:val="28"/>
          <w:lang w:val="en-GB" w:bidi="ar-DZ"/>
        </w:rPr>
      </w:pPr>
      <w:r w:rsidRPr="00B9359C">
        <w:rPr>
          <w:rFonts w:ascii="Amiri" w:hAnsi="Amiri" w:cs="Amiri" w:hint="cs"/>
          <w:sz w:val="28"/>
          <w:szCs w:val="28"/>
          <w:rtl/>
          <w:lang w:val="en-GB" w:bidi="ar-DZ"/>
        </w:rPr>
        <w:t xml:space="preserve">    وبالإضافة إلى هذه العوامل فإن هناك عاملان آخران يساهمان في النمو الاقتصادي ويرتبطان بجانب الطلب وهما:</w:t>
      </w:r>
    </w:p>
    <w:p w14:paraId="1C5634A3" w14:textId="77777777" w:rsidR="00567C9F" w:rsidRPr="00746403" w:rsidRDefault="00567C9F" w:rsidP="00FA2286">
      <w:pPr>
        <w:pStyle w:val="NormalWeb"/>
        <w:numPr>
          <w:ilvl w:val="0"/>
          <w:numId w:val="81"/>
        </w:numPr>
        <w:bidi/>
        <w:spacing w:before="0" w:beforeAutospacing="0" w:after="0" w:afterAutospacing="0" w:line="276" w:lineRule="auto"/>
        <w:jc w:val="both"/>
        <w:rPr>
          <w:rFonts w:ascii="Amiri" w:hAnsi="Amiri" w:cs="Amiri"/>
          <w:sz w:val="28"/>
          <w:szCs w:val="28"/>
          <w:lang w:val="en-GB" w:bidi="ar-DZ"/>
        </w:rPr>
      </w:pPr>
      <w:r w:rsidRPr="00B9359C">
        <w:rPr>
          <w:rFonts w:ascii="Amiri" w:hAnsi="Amiri" w:cs="Amiri" w:hint="cs"/>
          <w:sz w:val="28"/>
          <w:szCs w:val="28"/>
          <w:rtl/>
          <w:lang w:val="en-GB" w:bidi="ar-DZ"/>
        </w:rPr>
        <w:t>عوامل مرتبطة بجانب الطلب: وتشمل عاملين أساسين هما:</w:t>
      </w:r>
    </w:p>
    <w:p w14:paraId="322E06CA" w14:textId="77777777" w:rsidR="00567C9F" w:rsidRDefault="00567C9F" w:rsidP="00FA2286">
      <w:pPr>
        <w:pStyle w:val="Paragraphedeliste"/>
        <w:numPr>
          <w:ilvl w:val="0"/>
          <w:numId w:val="57"/>
        </w:numPr>
        <w:bidi/>
        <w:ind w:left="849" w:hanging="284"/>
        <w:jc w:val="both"/>
        <w:rPr>
          <w:rFonts w:ascii="Amiri" w:eastAsia="Times New Roman" w:hAnsi="Amiri" w:cs="Amiri"/>
          <w:sz w:val="28"/>
          <w:szCs w:val="28"/>
          <w:lang w:val="en-GB"/>
        </w:rPr>
      </w:pPr>
      <w:r w:rsidRPr="00B9359C">
        <w:rPr>
          <w:rFonts w:ascii="Amiri" w:eastAsia="Times New Roman" w:hAnsi="Amiri" w:cs="Amiri" w:hint="cs"/>
          <w:sz w:val="28"/>
          <w:szCs w:val="28"/>
          <w:rtl/>
          <w:lang w:val="en-GB"/>
        </w:rPr>
        <w:t>تزايد الطلي الكلي:</w:t>
      </w:r>
      <w:r w:rsidRPr="00B9359C">
        <w:rPr>
          <w:rFonts w:ascii="Amiri" w:eastAsia="Times New Roman" w:hAnsi="Amiri" w:cs="Amiri"/>
          <w:sz w:val="28"/>
          <w:szCs w:val="28"/>
          <w:lang w:val="en-GB"/>
        </w:rPr>
        <w:t xml:space="preserve"> </w:t>
      </w:r>
      <w:r w:rsidRPr="00B9359C">
        <w:rPr>
          <w:rFonts w:ascii="Amiri" w:eastAsia="Times New Roman" w:hAnsi="Amiri" w:cs="Amiri" w:hint="cs"/>
          <w:sz w:val="28"/>
          <w:szCs w:val="28"/>
          <w:rtl/>
          <w:lang w:val="en-GB"/>
        </w:rPr>
        <w:t>حيث أن ارتفاع حجم الطلب الكلي يؤدي إلى التوظيف الكامل لعناصر الإنتاج، وبالتالي استعمال كل قدرات الإنتاج المتاحة في المجتمع، مما يزيد من حجم الناتج القومي الإجمالي.</w:t>
      </w:r>
    </w:p>
    <w:p w14:paraId="2AC7485A" w14:textId="77777777" w:rsidR="00567C9F" w:rsidRDefault="00567C9F" w:rsidP="00FA2286">
      <w:pPr>
        <w:pStyle w:val="Paragraphedeliste"/>
        <w:numPr>
          <w:ilvl w:val="0"/>
          <w:numId w:val="57"/>
        </w:numPr>
        <w:bidi/>
        <w:ind w:left="849" w:hanging="284"/>
        <w:jc w:val="both"/>
        <w:rPr>
          <w:rFonts w:ascii="Amiri" w:eastAsia="Times New Roman" w:hAnsi="Amiri" w:cs="Amiri"/>
          <w:sz w:val="28"/>
          <w:szCs w:val="28"/>
          <w:lang w:val="en-GB"/>
        </w:rPr>
      </w:pPr>
      <w:r w:rsidRPr="00746403">
        <w:rPr>
          <w:rFonts w:ascii="Amiri" w:hAnsi="Amiri" w:cs="Amiri" w:hint="cs"/>
          <w:sz w:val="28"/>
          <w:szCs w:val="28"/>
          <w:rtl/>
          <w:lang w:val="en-GB"/>
        </w:rPr>
        <w:t xml:space="preserve">الاستخدام الأمثل للموارد: إن الاستخدام الكامل للموارد قد لا يكفي وحده لتحقيق الزيادة في الإنتاج، لهذا ينبغي أيضا </w:t>
      </w:r>
      <w:r>
        <w:rPr>
          <w:rFonts w:ascii="Amiri" w:hAnsi="Amiri" w:cs="Amiri" w:hint="cs"/>
          <w:sz w:val="28"/>
          <w:szCs w:val="28"/>
          <w:rtl/>
          <w:lang w:val="en-GB"/>
        </w:rPr>
        <w:t>تحقيق التخصيص الأمثل للموارد، وه</w:t>
      </w:r>
      <w:r w:rsidRPr="00746403">
        <w:rPr>
          <w:rFonts w:ascii="Amiri" w:hAnsi="Amiri" w:cs="Amiri" w:hint="cs"/>
          <w:sz w:val="28"/>
          <w:szCs w:val="28"/>
          <w:rtl/>
          <w:lang w:val="en-GB"/>
        </w:rPr>
        <w:t>ذا بتوجيه الموارد الاقتصادية والمالية بالطريقة التي تسمح بتحقيق مستويات أكبر في الإنتاج.</w:t>
      </w:r>
      <w:r w:rsidRPr="00746403">
        <w:rPr>
          <w:rFonts w:ascii="Amiri" w:hAnsi="Amiri" w:cs="Amiri" w:hint="cs"/>
          <w:sz w:val="28"/>
          <w:szCs w:val="28"/>
          <w:lang w:val="en-GB"/>
        </w:rPr>
        <w:t xml:space="preserve"> </w:t>
      </w:r>
    </w:p>
    <w:p w14:paraId="7D9988FD" w14:textId="77777777" w:rsidR="00A627D4" w:rsidRDefault="00A627D4" w:rsidP="00A627D4">
      <w:pPr>
        <w:bidi/>
        <w:jc w:val="both"/>
        <w:rPr>
          <w:rFonts w:ascii="Amiri" w:eastAsia="Times New Roman" w:hAnsi="Amiri" w:cs="Amiri"/>
          <w:sz w:val="28"/>
          <w:szCs w:val="28"/>
          <w:rtl/>
          <w:lang w:val="en-GB"/>
        </w:rPr>
      </w:pPr>
    </w:p>
    <w:p w14:paraId="0CC5E4FD" w14:textId="77777777" w:rsidR="00A627D4" w:rsidRDefault="00A627D4" w:rsidP="00A627D4">
      <w:pPr>
        <w:bidi/>
        <w:jc w:val="both"/>
        <w:rPr>
          <w:rFonts w:ascii="Amiri" w:eastAsia="Times New Roman" w:hAnsi="Amiri" w:cs="Amiri"/>
          <w:sz w:val="28"/>
          <w:szCs w:val="28"/>
          <w:rtl/>
          <w:lang w:val="en-GB"/>
        </w:rPr>
      </w:pPr>
    </w:p>
    <w:p w14:paraId="1EEE816C" w14:textId="77777777" w:rsidR="00A627D4" w:rsidRPr="00A627D4" w:rsidRDefault="00A627D4" w:rsidP="00A627D4">
      <w:pPr>
        <w:bidi/>
        <w:jc w:val="both"/>
        <w:rPr>
          <w:rFonts w:ascii="Amiri" w:eastAsia="Times New Roman" w:hAnsi="Amiri" w:cs="Amiri"/>
          <w:sz w:val="28"/>
          <w:szCs w:val="28"/>
          <w:rtl/>
          <w:lang w:val="en-GB"/>
        </w:rPr>
      </w:pPr>
    </w:p>
    <w:p w14:paraId="3A2F7DC9" w14:textId="77777777" w:rsidR="00567C9F" w:rsidRPr="00A627D4" w:rsidRDefault="00567C9F" w:rsidP="00A627D4">
      <w:pPr>
        <w:bidi/>
        <w:jc w:val="both"/>
        <w:rPr>
          <w:rFonts w:ascii="Amiri" w:hAnsi="Amiri" w:cs="Amiri"/>
          <w:sz w:val="28"/>
          <w:szCs w:val="28"/>
          <w:u w:val="single"/>
          <w:lang w:bidi="ar-DZ"/>
        </w:rPr>
      </w:pPr>
      <w:r w:rsidRPr="008D54BE">
        <w:rPr>
          <w:rFonts w:ascii="Amiri" w:hAnsi="Amiri" w:cs="Amiri" w:hint="cs"/>
          <w:sz w:val="28"/>
          <w:szCs w:val="28"/>
          <w:u w:val="single"/>
          <w:rtl/>
          <w:lang w:val="en-GB" w:bidi="ar-DZ"/>
        </w:rPr>
        <w:lastRenderedPageBreak/>
        <w:t xml:space="preserve">المبحث الثاني: ماهية التنمية الاقتصادية </w:t>
      </w:r>
    </w:p>
    <w:p w14:paraId="4AF960BC" w14:textId="77777777" w:rsidR="00567C9F" w:rsidRPr="008D54BE" w:rsidRDefault="00567C9F" w:rsidP="00A627D4">
      <w:pPr>
        <w:bidi/>
        <w:jc w:val="both"/>
        <w:rPr>
          <w:rFonts w:ascii="Amiri" w:hAnsi="Amiri" w:cs="Amiri"/>
          <w:sz w:val="28"/>
          <w:szCs w:val="28"/>
          <w:u w:val="single"/>
          <w:rtl/>
          <w:lang w:val="en-GB" w:bidi="ar-DZ"/>
        </w:rPr>
      </w:pPr>
      <w:r w:rsidRPr="008D54BE">
        <w:rPr>
          <w:rFonts w:ascii="Amiri" w:hAnsi="Amiri" w:cs="Amiri" w:hint="cs"/>
          <w:sz w:val="28"/>
          <w:szCs w:val="28"/>
          <w:u w:val="single"/>
          <w:rtl/>
          <w:lang w:val="en-GB" w:bidi="ar-DZ"/>
        </w:rPr>
        <w:t>المطلب الأوَّل: مفهوم التنمية الاقتصادية</w:t>
      </w:r>
    </w:p>
    <w:p w14:paraId="5C00E888" w14:textId="77777777" w:rsidR="00567C9F" w:rsidRPr="009D7C66" w:rsidRDefault="00567C9F" w:rsidP="00A627D4">
      <w:pPr>
        <w:bidi/>
        <w:ind w:firstLine="360"/>
        <w:jc w:val="both"/>
        <w:rPr>
          <w:rFonts w:ascii="Amiri" w:hAnsi="Amiri" w:cs="Amiri"/>
          <w:sz w:val="28"/>
          <w:szCs w:val="28"/>
          <w:rtl/>
          <w:lang w:val="en-GB" w:bidi="ar-DZ"/>
        </w:rPr>
      </w:pPr>
      <w:r>
        <w:rPr>
          <w:rFonts w:ascii="Amiri" w:hAnsi="Amiri" w:cs="Amiri" w:hint="cs"/>
          <w:sz w:val="28"/>
          <w:szCs w:val="28"/>
          <w:rtl/>
          <w:lang w:val="en-GB" w:bidi="ar-DZ"/>
        </w:rPr>
        <w:t>تباينت المفاهيم التي أطلقت على</w:t>
      </w:r>
      <w:r w:rsidRPr="009D7C66">
        <w:rPr>
          <w:rFonts w:ascii="Amiri" w:hAnsi="Amiri" w:cs="Amiri" w:hint="cs"/>
          <w:sz w:val="28"/>
          <w:szCs w:val="28"/>
          <w:rtl/>
          <w:lang w:val="en-GB" w:bidi="ar-DZ"/>
        </w:rPr>
        <w:t xml:space="preserve"> التنمية الاقتصادية نتيجة اختلاف الاقتصاديين على تعريف موحد لها وهذا بسبب</w:t>
      </w:r>
      <w:r w:rsidRPr="007F7A71">
        <w:rPr>
          <w:rFonts w:ascii="Amiri" w:hAnsi="Amiri" w:cs="Amiri"/>
          <w:sz w:val="32"/>
          <w:szCs w:val="32"/>
          <w:vertAlign w:val="superscript"/>
          <w:rtl/>
          <w:lang w:val="en-GB"/>
        </w:rPr>
        <w:footnoteReference w:id="51"/>
      </w:r>
      <w:r w:rsidRPr="009D7C66">
        <w:rPr>
          <w:rFonts w:ascii="Amiri" w:hAnsi="Amiri" w:cs="Amiri" w:hint="cs"/>
          <w:sz w:val="28"/>
          <w:szCs w:val="28"/>
          <w:rtl/>
          <w:lang w:val="en-GB" w:bidi="ar-DZ"/>
        </w:rPr>
        <w:t>:</w:t>
      </w:r>
    </w:p>
    <w:p w14:paraId="29E59A40" w14:textId="77777777" w:rsidR="00567C9F" w:rsidRPr="009D7C66" w:rsidRDefault="00567C9F" w:rsidP="00FA2286">
      <w:pPr>
        <w:pStyle w:val="Paragraphedeliste"/>
        <w:numPr>
          <w:ilvl w:val="0"/>
          <w:numId w:val="40"/>
        </w:numPr>
        <w:bidi/>
        <w:jc w:val="both"/>
        <w:rPr>
          <w:rFonts w:ascii="Amiri" w:eastAsia="Times New Roman" w:hAnsi="Amiri" w:cs="Amiri"/>
          <w:sz w:val="28"/>
          <w:szCs w:val="28"/>
          <w:lang w:val="en-GB"/>
        </w:rPr>
      </w:pPr>
      <w:r w:rsidRPr="009D7C66">
        <w:rPr>
          <w:rFonts w:ascii="Amiri" w:eastAsia="Times New Roman" w:hAnsi="Amiri" w:cs="Amiri" w:hint="cs"/>
          <w:sz w:val="28"/>
          <w:szCs w:val="28"/>
          <w:rtl/>
          <w:lang w:val="en-GB"/>
        </w:rPr>
        <w:t>كل باحث يعرفها انطلاقا من الايديولوجية الحاكمة لفكره واختصاصه لذلك اختلفت النظرة إلى التنمية بين المفكرين الرأسماليين،</w:t>
      </w:r>
      <w:r>
        <w:rPr>
          <w:rFonts w:ascii="Amiri" w:eastAsia="Times New Roman" w:hAnsi="Amiri" w:cs="Amiri" w:hint="cs"/>
          <w:sz w:val="28"/>
          <w:szCs w:val="28"/>
          <w:rtl/>
          <w:lang w:val="en-GB"/>
        </w:rPr>
        <w:t xml:space="preserve"> والمفكرين الاشتراكيين</w:t>
      </w:r>
      <w:r w:rsidRPr="009D7C66">
        <w:rPr>
          <w:rFonts w:ascii="Amiri" w:eastAsia="Times New Roman" w:hAnsi="Amiri" w:cs="Amiri" w:hint="cs"/>
          <w:sz w:val="28"/>
          <w:szCs w:val="28"/>
          <w:rtl/>
          <w:lang w:val="en-GB"/>
        </w:rPr>
        <w:t>،</w:t>
      </w:r>
      <w:r>
        <w:rPr>
          <w:rFonts w:ascii="Amiri" w:eastAsia="Times New Roman" w:hAnsi="Amiri" w:cs="Amiri" w:hint="cs"/>
          <w:sz w:val="28"/>
          <w:szCs w:val="28"/>
          <w:rtl/>
          <w:lang w:val="en-GB"/>
        </w:rPr>
        <w:t xml:space="preserve"> </w:t>
      </w:r>
      <w:r w:rsidRPr="009D7C66">
        <w:rPr>
          <w:rFonts w:ascii="Amiri" w:eastAsia="Times New Roman" w:hAnsi="Amiri" w:cs="Amiri" w:hint="cs"/>
          <w:sz w:val="28"/>
          <w:szCs w:val="28"/>
          <w:rtl/>
          <w:lang w:val="en-GB"/>
        </w:rPr>
        <w:t>ومفكري الاقتصاد الاسلامي.</w:t>
      </w:r>
    </w:p>
    <w:p w14:paraId="685B51DA" w14:textId="77777777" w:rsidR="00567C9F" w:rsidRPr="009D7C66" w:rsidRDefault="00567C9F" w:rsidP="00FA2286">
      <w:pPr>
        <w:pStyle w:val="Paragraphedeliste"/>
        <w:numPr>
          <w:ilvl w:val="0"/>
          <w:numId w:val="40"/>
        </w:numPr>
        <w:bidi/>
        <w:jc w:val="both"/>
        <w:rPr>
          <w:rFonts w:ascii="Amiri" w:eastAsia="Times New Roman" w:hAnsi="Amiri" w:cs="Amiri"/>
          <w:sz w:val="28"/>
          <w:szCs w:val="28"/>
          <w:lang w:val="en-GB"/>
        </w:rPr>
      </w:pPr>
      <w:r w:rsidRPr="009D7C66">
        <w:rPr>
          <w:rFonts w:ascii="Amiri" w:eastAsia="Times New Roman" w:hAnsi="Amiri" w:cs="Amiri" w:hint="cs"/>
          <w:sz w:val="28"/>
          <w:szCs w:val="28"/>
          <w:rtl/>
          <w:lang w:val="en-GB"/>
        </w:rPr>
        <w:t xml:space="preserve">مفهوم التنمية مفهوم نسبي </w:t>
      </w:r>
      <w:r>
        <w:rPr>
          <w:rFonts w:ascii="Amiri" w:eastAsia="Times New Roman" w:hAnsi="Amiri" w:cs="Amiri" w:hint="cs"/>
          <w:sz w:val="28"/>
          <w:szCs w:val="28"/>
          <w:rtl/>
          <w:lang w:val="en-GB"/>
        </w:rPr>
        <w:t>متغير المحتوى في الزمان والمكان</w:t>
      </w:r>
      <w:r w:rsidRPr="009D7C66">
        <w:rPr>
          <w:rFonts w:ascii="Amiri" w:eastAsia="Times New Roman" w:hAnsi="Amiri" w:cs="Amiri" w:hint="cs"/>
          <w:sz w:val="28"/>
          <w:szCs w:val="28"/>
          <w:rtl/>
          <w:lang w:val="en-GB"/>
        </w:rPr>
        <w:t xml:space="preserve">: فالنسبة لعنصر الزمان فإن مستوى التطور الذي يسمح بالحكم على بلد ما بأنه متقدم اقتصاديا يتغير كلما مرت فترة معينة من </w:t>
      </w:r>
      <w:r>
        <w:rPr>
          <w:rFonts w:ascii="Amiri" w:eastAsia="Times New Roman" w:hAnsi="Amiri" w:cs="Amiri" w:hint="cs"/>
          <w:sz w:val="28"/>
          <w:szCs w:val="28"/>
          <w:rtl/>
          <w:lang w:val="en-GB"/>
        </w:rPr>
        <w:t xml:space="preserve">الزمن، حيث نجد مثلا أن المستوى </w:t>
      </w:r>
      <w:r w:rsidRPr="009D7C66">
        <w:rPr>
          <w:rFonts w:ascii="Amiri" w:eastAsia="Times New Roman" w:hAnsi="Amiri" w:cs="Amiri" w:hint="cs"/>
          <w:sz w:val="28"/>
          <w:szCs w:val="28"/>
          <w:rtl/>
          <w:lang w:val="en-GB"/>
        </w:rPr>
        <w:t>الذي بلغته الدول المتخلفة اليوم أعلى منه في الدول المتقدمة قبل 50 سنة،</w:t>
      </w:r>
      <w:r>
        <w:rPr>
          <w:rFonts w:ascii="Amiri" w:eastAsia="Times New Roman" w:hAnsi="Amiri" w:cs="Amiri" w:hint="cs"/>
          <w:sz w:val="28"/>
          <w:szCs w:val="28"/>
          <w:rtl/>
          <w:lang w:val="en-GB"/>
        </w:rPr>
        <w:t xml:space="preserve"> </w:t>
      </w:r>
      <w:r w:rsidRPr="009D7C66">
        <w:rPr>
          <w:rFonts w:ascii="Amiri" w:eastAsia="Times New Roman" w:hAnsi="Amiri" w:cs="Amiri" w:hint="cs"/>
          <w:sz w:val="28"/>
          <w:szCs w:val="28"/>
          <w:rtl/>
          <w:lang w:val="en-GB"/>
        </w:rPr>
        <w:t>وبرغم ذلك هي متخلفة بمقاييس اليوم. أما بالنسبة للمكان فإن لكل بلد خصائصه المتميزة اقتصاديا، اجتماعيا ثقافيا ومؤسساتيا، لذلك من الصعب إعطاء تعريف موحد ودقيق لمستوى التنمية المنشود.</w:t>
      </w:r>
    </w:p>
    <w:p w14:paraId="126018C6" w14:textId="77777777" w:rsidR="00567C9F" w:rsidRPr="008D54BE" w:rsidRDefault="00567C9F" w:rsidP="00A627D4">
      <w:pPr>
        <w:bidi/>
        <w:jc w:val="both"/>
        <w:rPr>
          <w:rFonts w:ascii="Amiri" w:hAnsi="Amiri" w:cs="Amiri"/>
          <w:sz w:val="28"/>
          <w:szCs w:val="28"/>
          <w:u w:val="dotted"/>
          <w:rtl/>
          <w:lang w:val="en-GB"/>
        </w:rPr>
      </w:pPr>
      <w:r w:rsidRPr="008D54BE">
        <w:rPr>
          <w:rFonts w:ascii="Amiri" w:hAnsi="Amiri" w:cs="Amiri" w:hint="cs"/>
          <w:sz w:val="28"/>
          <w:szCs w:val="28"/>
          <w:u w:val="dotted"/>
          <w:rtl/>
          <w:lang w:val="en-GB"/>
        </w:rPr>
        <w:t>الفرع الأوَّل: تعريف التنمية</w:t>
      </w:r>
    </w:p>
    <w:p w14:paraId="0BA33215" w14:textId="77777777" w:rsidR="00567C9F" w:rsidRPr="009D7C66" w:rsidRDefault="00567C9F" w:rsidP="00A627D4">
      <w:pPr>
        <w:bidi/>
        <w:ind w:firstLine="360"/>
        <w:jc w:val="both"/>
        <w:rPr>
          <w:rFonts w:ascii="Amiri" w:hAnsi="Amiri" w:cs="Amiri"/>
          <w:sz w:val="28"/>
          <w:szCs w:val="28"/>
          <w:rtl/>
          <w:lang w:val="en-GB" w:bidi="ar-DZ"/>
        </w:rPr>
      </w:pPr>
      <w:r>
        <w:rPr>
          <w:rFonts w:ascii="Amiri" w:hAnsi="Amiri" w:cs="Amiri" w:hint="cs"/>
          <w:sz w:val="28"/>
          <w:szCs w:val="28"/>
          <w:rtl/>
          <w:lang w:val="en-GB"/>
        </w:rPr>
        <w:t xml:space="preserve">إنَّ </w:t>
      </w:r>
      <w:r w:rsidRPr="009D7C66">
        <w:rPr>
          <w:rFonts w:ascii="Amiri" w:hAnsi="Amiri" w:cs="Amiri" w:hint="cs"/>
          <w:sz w:val="28"/>
          <w:szCs w:val="28"/>
          <w:rtl/>
          <w:lang w:val="en-GB"/>
        </w:rPr>
        <w:t xml:space="preserve">الخلط بين مفهوم </w:t>
      </w:r>
      <w:r>
        <w:rPr>
          <w:rFonts w:ascii="Amiri" w:hAnsi="Amiri" w:cs="Amiri" w:hint="cs"/>
          <w:sz w:val="28"/>
          <w:szCs w:val="28"/>
          <w:rtl/>
          <w:lang w:val="en-GB"/>
        </w:rPr>
        <w:t xml:space="preserve">التنمية والمفاهيم القريبة منه، </w:t>
      </w:r>
      <w:r w:rsidRPr="009D7C66">
        <w:rPr>
          <w:rFonts w:ascii="Amiri" w:hAnsi="Amiri" w:cs="Amiri" w:hint="cs"/>
          <w:sz w:val="28"/>
          <w:szCs w:val="28"/>
          <w:rtl/>
          <w:lang w:val="en-GB"/>
        </w:rPr>
        <w:t>لاسيما مفهوم النمو الاقتصادي</w:t>
      </w:r>
      <w:r>
        <w:rPr>
          <w:rFonts w:ascii="Simplified Arabic" w:hAnsi="Simplified Arabic" w:cs="Simplified Arabic" w:hint="cs"/>
          <w:sz w:val="28"/>
          <w:szCs w:val="28"/>
          <w:rtl/>
        </w:rPr>
        <w:t xml:space="preserve"> </w:t>
      </w:r>
      <w:r w:rsidRPr="004F3F36">
        <w:rPr>
          <w:i/>
          <w:iCs/>
          <w:sz w:val="28"/>
          <w:szCs w:val="28"/>
        </w:rPr>
        <w:t>Croissance économique</w:t>
      </w:r>
      <w:r>
        <w:rPr>
          <w:rFonts w:ascii="Simplified Arabic" w:hAnsi="Simplified Arabic" w:cs="Simplified Arabic"/>
          <w:sz w:val="28"/>
          <w:szCs w:val="28"/>
        </w:rPr>
        <w:t>)</w:t>
      </w:r>
      <w:r>
        <w:rPr>
          <w:rFonts w:ascii="Simplified Arabic" w:hAnsi="Simplified Arabic" w:cs="Simplified Arabic" w:hint="cs"/>
          <w:sz w:val="28"/>
          <w:szCs w:val="28"/>
          <w:rtl/>
          <w:lang w:val="en-GB"/>
        </w:rPr>
        <w:t xml:space="preserve">) </w:t>
      </w:r>
      <w:r w:rsidRPr="009D7C66">
        <w:rPr>
          <w:rFonts w:ascii="Amiri" w:hAnsi="Amiri" w:cs="Amiri" w:hint="cs"/>
          <w:sz w:val="28"/>
          <w:szCs w:val="28"/>
          <w:rtl/>
          <w:lang w:val="en-GB" w:bidi="ar-DZ"/>
        </w:rPr>
        <w:t>حيث ظلت التنمية لمدة طويلة تنحصر في مفهوم ضيق هو النمو الاقتصادي.</w:t>
      </w:r>
    </w:p>
    <w:p w14:paraId="0EC5146B" w14:textId="77777777" w:rsidR="00567C9F" w:rsidRDefault="00567C9F" w:rsidP="00A627D4">
      <w:pPr>
        <w:bidi/>
        <w:ind w:left="360" w:firstLine="708"/>
        <w:jc w:val="both"/>
        <w:rPr>
          <w:rFonts w:ascii="Amiri" w:hAnsi="Amiri" w:cs="Amiri"/>
          <w:sz w:val="28"/>
          <w:szCs w:val="28"/>
          <w:rtl/>
          <w:lang w:val="en-GB" w:bidi="ar-DZ"/>
        </w:rPr>
      </w:pPr>
      <w:r w:rsidRPr="009D7C66">
        <w:rPr>
          <w:rFonts w:ascii="Amiri" w:hAnsi="Amiri" w:cs="Amiri" w:hint="cs"/>
          <w:sz w:val="28"/>
          <w:szCs w:val="28"/>
          <w:rtl/>
          <w:lang w:val="en-GB" w:bidi="ar-DZ"/>
        </w:rPr>
        <w:t>وسنحاول إعطاء مجموعة من التعاريف التي أطلقت عليها، حيث يعرفها الاقتصادي الأمريكي جيرالد ماير</w:t>
      </w:r>
      <w:r>
        <w:rPr>
          <w:rFonts w:ascii="Simplified Arabic" w:hAnsi="Simplified Arabic" w:cs="Simplified Arabic" w:hint="cs"/>
          <w:sz w:val="28"/>
          <w:szCs w:val="28"/>
          <w:rtl/>
          <w:lang w:bidi="ar-DZ"/>
        </w:rPr>
        <w:t xml:space="preserve"> (</w:t>
      </w:r>
      <w:r w:rsidRPr="004F3F36">
        <w:rPr>
          <w:i/>
          <w:iCs/>
          <w:sz w:val="28"/>
          <w:szCs w:val="28"/>
        </w:rPr>
        <w:t>Gerald Meier</w:t>
      </w:r>
      <w:r>
        <w:rPr>
          <w:rFonts w:ascii="Simplified Arabic" w:hAnsi="Simplified Arabic" w:cs="Simplified Arabic" w:hint="cs"/>
          <w:sz w:val="28"/>
          <w:szCs w:val="28"/>
          <w:rtl/>
          <w:lang w:bidi="ar-DZ"/>
        </w:rPr>
        <w:t xml:space="preserve">) </w:t>
      </w:r>
      <w:r w:rsidRPr="009D7C66">
        <w:rPr>
          <w:rFonts w:ascii="Amiri" w:hAnsi="Amiri" w:cs="Amiri" w:hint="cs"/>
          <w:sz w:val="28"/>
          <w:szCs w:val="28"/>
          <w:rtl/>
          <w:lang w:val="en-GB" w:bidi="ar-DZ"/>
        </w:rPr>
        <w:t>بأن</w:t>
      </w:r>
      <w:r>
        <w:rPr>
          <w:rFonts w:ascii="Amiri" w:hAnsi="Amiri" w:cs="Amiri" w:hint="cs"/>
          <w:sz w:val="28"/>
          <w:szCs w:val="28"/>
          <w:rtl/>
          <w:lang w:val="en-GB" w:bidi="ar-DZ"/>
        </w:rPr>
        <w:t>َّ:</w:t>
      </w:r>
      <w:r w:rsidRPr="009D7C66">
        <w:rPr>
          <w:rFonts w:ascii="Amiri" w:hAnsi="Amiri" w:cs="Amiri" w:hint="cs"/>
          <w:sz w:val="28"/>
          <w:szCs w:val="28"/>
          <w:rtl/>
          <w:lang w:val="en-GB" w:bidi="ar-DZ"/>
        </w:rPr>
        <w:t xml:space="preserve"> </w:t>
      </w:r>
    </w:p>
    <w:p w14:paraId="39ACF69B" w14:textId="77777777" w:rsidR="00567C9F" w:rsidRPr="009D7C66" w:rsidRDefault="00567C9F" w:rsidP="00A627D4">
      <w:pPr>
        <w:bidi/>
        <w:ind w:left="360"/>
        <w:jc w:val="both"/>
        <w:rPr>
          <w:rFonts w:ascii="Amiri" w:hAnsi="Amiri" w:cs="Amiri"/>
          <w:sz w:val="28"/>
          <w:szCs w:val="28"/>
          <w:rtl/>
          <w:lang w:val="en-GB" w:bidi="ar-DZ"/>
        </w:rPr>
      </w:pPr>
      <w:r w:rsidRPr="003048AB">
        <w:rPr>
          <w:rFonts w:ascii="Amiri" w:hAnsi="Amiri" w:cs="Amiri" w:hint="cs"/>
          <w:b/>
          <w:bCs/>
          <w:sz w:val="28"/>
          <w:szCs w:val="28"/>
          <w:rtl/>
          <w:lang w:val="en-GB" w:bidi="ar-DZ"/>
        </w:rPr>
        <w:t xml:space="preserve">التنمية الاقتصادية هي </w:t>
      </w:r>
      <w:r>
        <w:rPr>
          <w:rFonts w:ascii="Amiri" w:hAnsi="Amiri" w:cs="Amiri" w:hint="cs"/>
          <w:b/>
          <w:bCs/>
          <w:sz w:val="28"/>
          <w:szCs w:val="28"/>
          <w:rtl/>
          <w:lang w:val="en-GB" w:bidi="ar-DZ"/>
        </w:rPr>
        <w:t xml:space="preserve">" </w:t>
      </w:r>
      <w:r w:rsidRPr="003048AB">
        <w:rPr>
          <w:rFonts w:ascii="Amiri" w:hAnsi="Amiri" w:cs="Amiri" w:hint="cs"/>
          <w:b/>
          <w:bCs/>
          <w:sz w:val="28"/>
          <w:szCs w:val="28"/>
          <w:rtl/>
          <w:lang w:val="en-GB" w:bidi="ar-DZ"/>
        </w:rPr>
        <w:t>عملية يرتفع بموجبها الدخل القومي الحقيقي خلال فترة من الزمن</w:t>
      </w:r>
      <w:r>
        <w:rPr>
          <w:rFonts w:ascii="Amiri" w:hAnsi="Amiri" w:cs="Amiri" w:hint="cs"/>
          <w:b/>
          <w:bCs/>
          <w:sz w:val="28"/>
          <w:szCs w:val="28"/>
          <w:rtl/>
          <w:lang w:val="en-GB" w:bidi="ar-DZ"/>
        </w:rPr>
        <w:t xml:space="preserve">" </w:t>
      </w:r>
      <w:r w:rsidRPr="009D7C66">
        <w:rPr>
          <w:rFonts w:ascii="Amiri" w:hAnsi="Amiri" w:cs="Amiri"/>
          <w:sz w:val="32"/>
          <w:szCs w:val="32"/>
          <w:vertAlign w:val="superscript"/>
          <w:rtl/>
          <w:lang w:val="en-GB"/>
        </w:rPr>
        <w:footnoteReference w:id="52"/>
      </w:r>
    </w:p>
    <w:p w14:paraId="3B7D78D1" w14:textId="77777777" w:rsidR="00567C9F" w:rsidRDefault="00567C9F" w:rsidP="00A627D4">
      <w:pPr>
        <w:bidi/>
        <w:jc w:val="both"/>
        <w:rPr>
          <w:rFonts w:ascii="Amiri" w:hAnsi="Amiri" w:cs="Amiri"/>
          <w:sz w:val="28"/>
          <w:szCs w:val="28"/>
          <w:rtl/>
          <w:lang w:val="en-GB" w:bidi="ar-DZ"/>
        </w:rPr>
      </w:pPr>
      <w:r w:rsidRPr="009D7C66">
        <w:rPr>
          <w:rFonts w:ascii="Amiri" w:hAnsi="Amiri" w:cs="Amiri" w:hint="cs"/>
          <w:sz w:val="28"/>
          <w:szCs w:val="28"/>
          <w:rtl/>
          <w:lang w:val="en-GB" w:bidi="ar-DZ"/>
        </w:rPr>
        <w:t>وعرفها صلاح الدين نامق في كتابه نظرية التنمية الاقتصادية</w:t>
      </w:r>
      <w:r>
        <w:rPr>
          <w:rFonts w:ascii="Amiri" w:hAnsi="Amiri" w:cs="Amiri" w:hint="cs"/>
          <w:sz w:val="28"/>
          <w:szCs w:val="28"/>
          <w:rtl/>
          <w:lang w:val="en-GB" w:bidi="ar-DZ"/>
        </w:rPr>
        <w:t xml:space="preserve"> </w:t>
      </w:r>
      <w:r w:rsidRPr="009D7C66">
        <w:rPr>
          <w:rFonts w:ascii="Amiri" w:hAnsi="Amiri" w:cs="Amiri" w:hint="cs"/>
          <w:sz w:val="28"/>
          <w:szCs w:val="28"/>
          <w:rtl/>
          <w:lang w:val="en-GB" w:bidi="ar-DZ"/>
        </w:rPr>
        <w:t>بأنها : عملية تطورية تاريخية طويلة الأمد يتطور خلالها الاقتصاد القومي من اقتصاد بدائي ساكن إلى اقتصاد متحرك يزيد فيه الدخل القومي ودخل الفرد في المتوسط</w:t>
      </w:r>
      <w:r>
        <w:rPr>
          <w:rFonts w:ascii="Amiri" w:hAnsi="Amiri" w:cs="Amiri" w:hint="cs"/>
          <w:sz w:val="28"/>
          <w:szCs w:val="28"/>
          <w:rtl/>
          <w:lang w:val="en-GB" w:bidi="ar-DZ"/>
        </w:rPr>
        <w:t xml:space="preserve">، </w:t>
      </w:r>
      <w:r w:rsidRPr="009D7C66">
        <w:rPr>
          <w:rFonts w:ascii="Amiri" w:hAnsi="Amiri" w:cs="Amiri" w:hint="cs"/>
          <w:sz w:val="28"/>
          <w:szCs w:val="28"/>
          <w:rtl/>
          <w:lang w:val="en-GB" w:bidi="ar-DZ"/>
        </w:rPr>
        <w:t>إنها عملية تغيير اقتصادي واجتماعي وسياسي تؤدي في النهاية إلى تغييرات كلية في المجتمع</w:t>
      </w:r>
      <w:r>
        <w:rPr>
          <w:rFonts w:ascii="Amiri" w:hAnsi="Amiri" w:cs="Amiri" w:hint="cs"/>
          <w:sz w:val="28"/>
          <w:szCs w:val="28"/>
          <w:rtl/>
          <w:lang w:val="en-GB" w:bidi="ar-DZ"/>
        </w:rPr>
        <w:t>" .</w:t>
      </w:r>
      <w:r w:rsidRPr="003048AB">
        <w:rPr>
          <w:rFonts w:ascii="Amiri" w:hAnsi="Amiri" w:cs="Amiri"/>
          <w:sz w:val="32"/>
          <w:szCs w:val="32"/>
          <w:vertAlign w:val="superscript"/>
          <w:rtl/>
          <w:lang w:val="en-GB"/>
        </w:rPr>
        <w:footnoteReference w:id="53"/>
      </w:r>
    </w:p>
    <w:p w14:paraId="5790C1F7" w14:textId="77777777" w:rsidR="00567C9F" w:rsidRPr="00322EEC" w:rsidRDefault="00567C9F" w:rsidP="00A627D4">
      <w:pPr>
        <w:bidi/>
        <w:jc w:val="both"/>
        <w:rPr>
          <w:rFonts w:ascii="Amiri" w:hAnsi="Amiri" w:cs="Amiri"/>
          <w:sz w:val="28"/>
          <w:szCs w:val="28"/>
          <w:rtl/>
          <w:lang w:val="en-GB" w:bidi="ar-DZ"/>
        </w:rPr>
      </w:pPr>
      <w:r w:rsidRPr="00322EEC">
        <w:rPr>
          <w:rFonts w:ascii="Amiri" w:hAnsi="Amiri" w:cs="Amiri" w:hint="cs"/>
          <w:sz w:val="28"/>
          <w:szCs w:val="28"/>
          <w:rtl/>
          <w:lang w:val="en-GB" w:bidi="ar-DZ"/>
        </w:rPr>
        <w:t>وعرفها روستو بأنها " عملية الخروج من التخلف انطلاقا من النمو وذلك ببذل الجهد الكافي في مجال الاستثمار"</w:t>
      </w:r>
      <w:r w:rsidRPr="00322EEC">
        <w:rPr>
          <w:rFonts w:ascii="Amiri" w:hAnsi="Amiri" w:cs="Amiri"/>
          <w:sz w:val="28"/>
          <w:szCs w:val="28"/>
          <w:vertAlign w:val="superscript"/>
          <w:rtl/>
          <w:lang w:val="en-GB"/>
        </w:rPr>
        <w:footnoteReference w:id="54"/>
      </w:r>
      <w:r w:rsidRPr="00322EEC">
        <w:rPr>
          <w:rFonts w:ascii="Amiri" w:hAnsi="Amiri" w:cs="Amiri"/>
          <w:sz w:val="28"/>
          <w:szCs w:val="28"/>
          <w:lang w:val="en-GB"/>
        </w:rPr>
        <w:t>.</w:t>
      </w:r>
    </w:p>
    <w:p w14:paraId="676E0AFA" w14:textId="77777777" w:rsidR="00567C9F" w:rsidRPr="009D7C66" w:rsidRDefault="00567C9F" w:rsidP="00A627D4">
      <w:pPr>
        <w:bidi/>
        <w:jc w:val="both"/>
        <w:rPr>
          <w:rFonts w:ascii="Amiri" w:hAnsi="Amiri" w:cs="Amiri"/>
          <w:sz w:val="28"/>
          <w:szCs w:val="28"/>
          <w:rtl/>
          <w:lang w:val="en-GB" w:bidi="ar-DZ"/>
        </w:rPr>
      </w:pPr>
      <w:r>
        <w:rPr>
          <w:rFonts w:ascii="Amiri" w:hAnsi="Amiri" w:cs="Amiri" w:hint="cs"/>
          <w:sz w:val="28"/>
          <w:szCs w:val="28"/>
          <w:rtl/>
          <w:lang w:val="en-GB" w:bidi="ar-DZ"/>
        </w:rPr>
        <w:lastRenderedPageBreak/>
        <w:t xml:space="preserve">بينما </w:t>
      </w:r>
      <w:r w:rsidRPr="009D7C66">
        <w:rPr>
          <w:rFonts w:ascii="Amiri" w:hAnsi="Amiri" w:cs="Amiri" w:hint="cs"/>
          <w:sz w:val="28"/>
          <w:szCs w:val="28"/>
          <w:rtl/>
          <w:lang w:val="en-GB" w:bidi="ar-DZ"/>
        </w:rPr>
        <w:t xml:space="preserve">عرفها البعض بأنها </w:t>
      </w:r>
      <w:r>
        <w:rPr>
          <w:rFonts w:ascii="Amiri" w:hAnsi="Amiri" w:cs="Amiri" w:hint="cs"/>
          <w:sz w:val="28"/>
          <w:szCs w:val="28"/>
          <w:rtl/>
          <w:lang w:val="en-GB" w:bidi="ar-DZ"/>
        </w:rPr>
        <w:t>"</w:t>
      </w:r>
      <w:r w:rsidRPr="009D7C66">
        <w:rPr>
          <w:rFonts w:ascii="Amiri" w:hAnsi="Amiri" w:cs="Amiri" w:hint="cs"/>
          <w:sz w:val="28"/>
          <w:szCs w:val="28"/>
          <w:rtl/>
          <w:lang w:val="en-GB" w:bidi="ar-DZ"/>
        </w:rPr>
        <w:t>العملية التي يتم بمقتضاها الانتقال من حالة التخلف إلى حالة التقدم. وهذا الانتقال يقتضي إحداث عديد من التغيرات الجذرية والجوهرية في البنيان والهيكل الاقتصادي</w:t>
      </w:r>
      <w:r>
        <w:rPr>
          <w:rFonts w:ascii="Amiri" w:hAnsi="Amiri" w:cs="Amiri" w:hint="cs"/>
          <w:sz w:val="28"/>
          <w:szCs w:val="28"/>
          <w:rtl/>
          <w:lang w:val="en-GB" w:bidi="ar-DZ"/>
        </w:rPr>
        <w:t>"</w:t>
      </w:r>
      <w:r w:rsidRPr="003048AB">
        <w:rPr>
          <w:rFonts w:ascii="Amiri" w:hAnsi="Amiri" w:cs="Amiri"/>
          <w:sz w:val="32"/>
          <w:szCs w:val="32"/>
          <w:vertAlign w:val="superscript"/>
          <w:rtl/>
          <w:lang w:val="en-GB"/>
        </w:rPr>
        <w:footnoteReference w:id="55"/>
      </w:r>
      <w:r w:rsidRPr="009D7C66">
        <w:rPr>
          <w:rFonts w:ascii="Amiri" w:hAnsi="Amiri" w:cs="Amiri" w:hint="cs"/>
          <w:sz w:val="28"/>
          <w:szCs w:val="28"/>
          <w:rtl/>
          <w:lang w:val="en-GB" w:bidi="ar-DZ"/>
        </w:rPr>
        <w:t>.</w:t>
      </w:r>
    </w:p>
    <w:p w14:paraId="03A80864" w14:textId="77777777" w:rsidR="00567C9F" w:rsidRPr="009D7C66" w:rsidRDefault="00567C9F" w:rsidP="00A627D4">
      <w:pPr>
        <w:bidi/>
        <w:jc w:val="both"/>
        <w:rPr>
          <w:rFonts w:ascii="Amiri" w:hAnsi="Amiri" w:cs="Amiri"/>
          <w:sz w:val="28"/>
          <w:szCs w:val="28"/>
          <w:rtl/>
          <w:lang w:val="en-GB" w:bidi="ar-DZ"/>
        </w:rPr>
      </w:pPr>
      <w:r w:rsidRPr="009D7C66">
        <w:rPr>
          <w:rFonts w:ascii="Amiri" w:hAnsi="Amiri" w:cs="Amiri" w:hint="cs"/>
          <w:sz w:val="28"/>
          <w:szCs w:val="28"/>
          <w:rtl/>
          <w:lang w:val="en-GB" w:bidi="ar-DZ"/>
        </w:rPr>
        <w:t xml:space="preserve">وعرفت كذلك بأنها : </w:t>
      </w:r>
      <w:r>
        <w:rPr>
          <w:rFonts w:ascii="Amiri" w:hAnsi="Amiri" w:cs="Amiri" w:hint="cs"/>
          <w:sz w:val="28"/>
          <w:szCs w:val="28"/>
          <w:rtl/>
          <w:lang w:val="en-GB" w:bidi="ar-DZ"/>
        </w:rPr>
        <w:t>"</w:t>
      </w:r>
      <w:r w:rsidRPr="009D7C66">
        <w:rPr>
          <w:rFonts w:ascii="Amiri" w:hAnsi="Amiri" w:cs="Amiri" w:hint="cs"/>
          <w:sz w:val="28"/>
          <w:szCs w:val="28"/>
          <w:rtl/>
          <w:lang w:val="en-GB" w:bidi="ar-DZ"/>
        </w:rPr>
        <w:t>العملية التي تحدث من خلال تغيير شامل ومتواصل، مصحوب بزيادة في متوسط الدخل الحقيقي وتحسن في توزيع الدخل لصالح الطبقة الفقيرة وتحسين في نوعية الحياة وتغيير هيكلي في الإنتاج</w:t>
      </w:r>
      <w:r>
        <w:rPr>
          <w:rFonts w:ascii="Amiri" w:hAnsi="Amiri" w:cs="Amiri" w:hint="cs"/>
          <w:sz w:val="28"/>
          <w:szCs w:val="28"/>
          <w:rtl/>
          <w:lang w:val="en-GB" w:bidi="ar-DZ"/>
        </w:rPr>
        <w:t xml:space="preserve">" </w:t>
      </w:r>
      <w:r w:rsidRPr="003048AB">
        <w:rPr>
          <w:rFonts w:ascii="Amiri" w:hAnsi="Amiri" w:cs="Amiri"/>
          <w:sz w:val="32"/>
          <w:szCs w:val="32"/>
          <w:vertAlign w:val="superscript"/>
          <w:rtl/>
          <w:lang w:val="en-GB"/>
        </w:rPr>
        <w:footnoteReference w:id="56"/>
      </w:r>
      <w:r w:rsidRPr="009D7C66">
        <w:rPr>
          <w:rFonts w:ascii="Amiri" w:hAnsi="Amiri" w:cs="Amiri" w:hint="cs"/>
          <w:sz w:val="28"/>
          <w:szCs w:val="28"/>
          <w:rtl/>
          <w:lang w:val="en-GB" w:bidi="ar-DZ"/>
        </w:rPr>
        <w:t>.</w:t>
      </w:r>
    </w:p>
    <w:p w14:paraId="6056A98F" w14:textId="77777777" w:rsidR="00567C9F" w:rsidRPr="009D7C66" w:rsidRDefault="00567C9F" w:rsidP="00A627D4">
      <w:pPr>
        <w:bidi/>
        <w:jc w:val="both"/>
        <w:rPr>
          <w:rFonts w:ascii="Amiri" w:hAnsi="Amiri" w:cs="Amiri"/>
          <w:sz w:val="28"/>
          <w:szCs w:val="28"/>
          <w:rtl/>
          <w:lang w:val="en-GB" w:bidi="ar-DZ"/>
        </w:rPr>
      </w:pPr>
      <w:r w:rsidRPr="009D7C66">
        <w:rPr>
          <w:rFonts w:ascii="Amiri" w:hAnsi="Amiri" w:cs="Amiri" w:hint="cs"/>
          <w:sz w:val="28"/>
          <w:szCs w:val="28"/>
          <w:rtl/>
          <w:lang w:val="en-GB" w:bidi="ar-DZ"/>
        </w:rPr>
        <w:t>وعلى الرغم من أن موضوع التنمية قد شد إليه اهتمام الكثير من القامات الاقتصادية مثل آدم سميث ماركس، كينز خدمة لمصالح شعوب الدول الغربية</w:t>
      </w:r>
      <w:r>
        <w:rPr>
          <w:rFonts w:ascii="Amiri" w:hAnsi="Amiri" w:cs="Amiri" w:hint="cs"/>
          <w:sz w:val="28"/>
          <w:szCs w:val="28"/>
          <w:rtl/>
          <w:lang w:val="en-GB" w:bidi="ar-DZ"/>
        </w:rPr>
        <w:t xml:space="preserve">، </w:t>
      </w:r>
      <w:r w:rsidRPr="009D7C66">
        <w:rPr>
          <w:rFonts w:ascii="Amiri" w:hAnsi="Amiri" w:cs="Amiri" w:hint="cs"/>
          <w:sz w:val="28"/>
          <w:szCs w:val="28"/>
          <w:rtl/>
          <w:lang w:val="en-GB" w:bidi="ar-DZ"/>
        </w:rPr>
        <w:t>إلا أنه بعد الحرب العالمية الثانية ظهر هذا الاهتمام في دول آسيا وافريقيا ففي ظل انتشار موجات التحرر هناك رغب قادة  تلك الدول في تحقيق نمو اقتصادي سريع فسارع بعض الاقتصاديين الغربين في تقديم خدماتهم لتحليل الأوضاع الاقتصادية في هذه الدول</w:t>
      </w:r>
      <w:r>
        <w:rPr>
          <w:rFonts w:ascii="Amiri" w:hAnsi="Amiri" w:cs="Amiri" w:hint="cs"/>
          <w:sz w:val="28"/>
          <w:szCs w:val="28"/>
          <w:rtl/>
          <w:lang w:val="en-GB" w:bidi="ar-DZ"/>
        </w:rPr>
        <w:t xml:space="preserve">، </w:t>
      </w:r>
      <w:r w:rsidRPr="009D7C66">
        <w:rPr>
          <w:rFonts w:ascii="Amiri" w:hAnsi="Amiri" w:cs="Amiri" w:hint="cs"/>
          <w:sz w:val="28"/>
          <w:szCs w:val="28"/>
          <w:rtl/>
          <w:lang w:val="en-GB" w:bidi="ar-DZ"/>
        </w:rPr>
        <w:t>وقد كان للحرب الباردة بين المعسكرين الاشتراكي بزعامة الاتحاد السوفياتي سابقا والرأسمالي بزعامة الولايات المتحدة أداة لجذب الدول النامية تمثلت في تقديم المساعدات فاستغلتها في تحسين مكانتها  وهذا مايشير إليه البروفيسور</w:t>
      </w:r>
      <w:r>
        <w:rPr>
          <w:rFonts w:ascii="Simplified Arabic" w:hAnsi="Simplified Arabic" w:cs="Simplified Arabic" w:hint="cs"/>
          <w:sz w:val="28"/>
          <w:szCs w:val="28"/>
          <w:rtl/>
          <w:lang w:bidi="ar-DZ"/>
        </w:rPr>
        <w:t xml:space="preserve"> (</w:t>
      </w:r>
      <w:r w:rsidRPr="004F3F36">
        <w:rPr>
          <w:i/>
          <w:iCs/>
          <w:sz w:val="28"/>
          <w:szCs w:val="28"/>
        </w:rPr>
        <w:t>Lyle W.Shanon</w:t>
      </w:r>
      <w:r>
        <w:rPr>
          <w:rFonts w:ascii="Simplified Arabic" w:hAnsi="Simplified Arabic" w:cs="Simplified Arabic" w:hint="cs"/>
          <w:sz w:val="28"/>
          <w:szCs w:val="28"/>
          <w:rtl/>
          <w:lang w:bidi="ar-DZ"/>
        </w:rPr>
        <w:t>)</w:t>
      </w:r>
      <w:r>
        <w:rPr>
          <w:rFonts w:ascii="Simplified Arabic" w:hAnsi="Simplified Arabic" w:cs="Simplified Arabic"/>
          <w:sz w:val="28"/>
          <w:szCs w:val="28"/>
          <w:lang w:bidi="ar-DZ"/>
        </w:rPr>
        <w:t xml:space="preserve"> </w:t>
      </w:r>
      <w:r w:rsidRPr="009D7C66">
        <w:rPr>
          <w:rFonts w:ascii="Amiri" w:hAnsi="Amiri" w:cs="Amiri" w:hint="cs"/>
          <w:sz w:val="28"/>
          <w:szCs w:val="28"/>
          <w:rtl/>
          <w:lang w:val="en-GB" w:bidi="ar-DZ"/>
        </w:rPr>
        <w:t>عندما قال " إن تطور الدول النامية يعزى إلى زيادة حدة المنافسة بين الاتحاد السوفياتي والولايات المتحدة الأمريكية خلال السنين الطويلة القادمة .إن لدى بعض الدول النامية موارد طبيعية كبيرة تحتاج إليها الدول الكبيرة</w:t>
      </w:r>
      <w:r>
        <w:rPr>
          <w:rFonts w:ascii="Amiri" w:hAnsi="Amiri" w:cs="Amiri" w:hint="cs"/>
          <w:sz w:val="28"/>
          <w:szCs w:val="28"/>
          <w:rtl/>
          <w:lang w:val="en-GB" w:bidi="ar-DZ"/>
        </w:rPr>
        <w:t xml:space="preserve">، </w:t>
      </w:r>
      <w:r w:rsidRPr="009D7C66">
        <w:rPr>
          <w:rFonts w:ascii="Amiri" w:hAnsi="Amiri" w:cs="Amiri" w:hint="cs"/>
          <w:sz w:val="28"/>
          <w:szCs w:val="28"/>
          <w:rtl/>
          <w:lang w:val="en-GB" w:bidi="ar-DZ"/>
        </w:rPr>
        <w:t>كما أن البعض من الدول النامية تتمتع بمواقع استراتيجية مهمة من الناحية العسكرية"</w:t>
      </w:r>
      <w:r w:rsidRPr="003048AB">
        <w:rPr>
          <w:rFonts w:ascii="Amiri" w:hAnsi="Amiri" w:cs="Amiri"/>
          <w:sz w:val="32"/>
          <w:szCs w:val="32"/>
          <w:vertAlign w:val="superscript"/>
          <w:rtl/>
          <w:lang w:val="en-GB"/>
        </w:rPr>
        <w:footnoteReference w:id="57"/>
      </w:r>
    </w:p>
    <w:p w14:paraId="77B3CCDB" w14:textId="77777777" w:rsidR="00567C9F" w:rsidRPr="009D7C66" w:rsidRDefault="00567C9F" w:rsidP="00A627D4">
      <w:pPr>
        <w:bidi/>
        <w:jc w:val="both"/>
        <w:rPr>
          <w:rFonts w:ascii="Amiri" w:hAnsi="Amiri" w:cs="Amiri"/>
          <w:sz w:val="28"/>
          <w:szCs w:val="28"/>
          <w:rtl/>
          <w:lang w:val="en-GB" w:bidi="ar-DZ"/>
        </w:rPr>
      </w:pPr>
      <w:r w:rsidRPr="009D7C66">
        <w:rPr>
          <w:rFonts w:ascii="Amiri" w:hAnsi="Amiri" w:cs="Amiri" w:hint="cs"/>
          <w:sz w:val="28"/>
          <w:szCs w:val="28"/>
          <w:rtl/>
          <w:lang w:val="en-GB" w:bidi="ar-DZ"/>
        </w:rPr>
        <w:t>وعلى العموم فإن التنمية الاقتصادية تتمثل في تحقيق زيادة مستمرة في الدخل القومي الحقيقي وزيادة متوسط نصيب الفرد منه</w:t>
      </w:r>
      <w:r>
        <w:rPr>
          <w:rFonts w:ascii="Amiri" w:hAnsi="Amiri" w:cs="Amiri" w:hint="cs"/>
          <w:sz w:val="28"/>
          <w:szCs w:val="28"/>
          <w:rtl/>
          <w:lang w:val="en-GB" w:bidi="ar-DZ"/>
        </w:rPr>
        <w:t xml:space="preserve">، </w:t>
      </w:r>
      <w:r w:rsidRPr="009D7C66">
        <w:rPr>
          <w:rFonts w:ascii="Amiri" w:hAnsi="Amiri" w:cs="Amiri" w:hint="cs"/>
          <w:sz w:val="28"/>
          <w:szCs w:val="28"/>
          <w:rtl/>
          <w:lang w:val="en-GB" w:bidi="ar-DZ"/>
        </w:rPr>
        <w:t>هذا فضلا عن إجراء عديد من التغيرات في كل من هيكل الإنتاج ونوعية السلع والخدمات المنتجة إضافة إلى تحقيق عدالة أكبر في توزيع الدخل القومي</w:t>
      </w:r>
      <w:r>
        <w:rPr>
          <w:rFonts w:ascii="Amiri" w:hAnsi="Amiri" w:cs="Amiri" w:hint="cs"/>
          <w:sz w:val="28"/>
          <w:szCs w:val="28"/>
          <w:rtl/>
          <w:lang w:val="en-GB" w:bidi="ar-DZ"/>
        </w:rPr>
        <w:t xml:space="preserve">، </w:t>
      </w:r>
      <w:r w:rsidRPr="009D7C66">
        <w:rPr>
          <w:rFonts w:ascii="Amiri" w:hAnsi="Amiri" w:cs="Amiri" w:hint="cs"/>
          <w:sz w:val="28"/>
          <w:szCs w:val="28"/>
          <w:rtl/>
          <w:lang w:val="en-GB" w:bidi="ar-DZ"/>
        </w:rPr>
        <w:t>أي إحداث تغيير في هيكل توزيع الدخل لصالح الفقراء.</w:t>
      </w:r>
    </w:p>
    <w:p w14:paraId="47C6DBB4" w14:textId="77777777" w:rsidR="00567C9F" w:rsidRPr="009D7C66" w:rsidRDefault="00567C9F" w:rsidP="00A627D4">
      <w:pPr>
        <w:bidi/>
        <w:jc w:val="both"/>
        <w:rPr>
          <w:rFonts w:ascii="Amiri" w:hAnsi="Amiri" w:cs="Amiri"/>
          <w:sz w:val="28"/>
          <w:szCs w:val="28"/>
          <w:rtl/>
          <w:lang w:val="en-GB" w:bidi="ar-DZ"/>
        </w:rPr>
      </w:pPr>
      <w:r w:rsidRPr="009D7C66">
        <w:rPr>
          <w:rFonts w:ascii="Amiri" w:hAnsi="Amiri" w:cs="Amiri" w:hint="cs"/>
          <w:sz w:val="28"/>
          <w:szCs w:val="28"/>
          <w:rtl/>
          <w:lang w:val="en-GB" w:bidi="ar-DZ"/>
        </w:rPr>
        <w:t>وعلى ذلك فإن عملية التنمية تنطوي على العناصر التالية:</w:t>
      </w:r>
      <w:r w:rsidRPr="003048AB">
        <w:rPr>
          <w:rFonts w:ascii="Amiri" w:hAnsi="Amiri" w:cs="Amiri"/>
          <w:sz w:val="32"/>
          <w:szCs w:val="32"/>
          <w:vertAlign w:val="superscript"/>
          <w:rtl/>
          <w:lang w:val="en-GB"/>
        </w:rPr>
        <w:footnoteReference w:id="58"/>
      </w:r>
    </w:p>
    <w:p w14:paraId="32E762D5" w14:textId="77777777" w:rsidR="00567C9F" w:rsidRPr="008D54BE" w:rsidRDefault="00567C9F" w:rsidP="00A627D4">
      <w:pPr>
        <w:bidi/>
        <w:jc w:val="both"/>
        <w:rPr>
          <w:rFonts w:ascii="Amiri" w:hAnsi="Amiri" w:cs="Amiri"/>
          <w:sz w:val="28"/>
          <w:szCs w:val="28"/>
          <w:u w:val="dotted"/>
          <w:lang w:val="en-GB"/>
        </w:rPr>
      </w:pPr>
      <w:r w:rsidRPr="008D54BE">
        <w:rPr>
          <w:rFonts w:ascii="Amiri" w:hAnsi="Amiri" w:cs="Amiri" w:hint="cs"/>
          <w:sz w:val="28"/>
          <w:szCs w:val="28"/>
          <w:u w:val="dotted"/>
          <w:rtl/>
          <w:lang w:val="en-GB"/>
        </w:rPr>
        <w:t>أولا: جميع ما انطوت عليه عملية النمو والتي تتمثل في:</w:t>
      </w:r>
    </w:p>
    <w:p w14:paraId="71C74211" w14:textId="77777777" w:rsidR="00567C9F" w:rsidRDefault="00567C9F" w:rsidP="00FA2286">
      <w:pPr>
        <w:numPr>
          <w:ilvl w:val="0"/>
          <w:numId w:val="61"/>
        </w:numPr>
        <w:bidi/>
        <w:spacing w:after="0" w:line="240" w:lineRule="auto"/>
        <w:jc w:val="both"/>
        <w:rPr>
          <w:rFonts w:ascii="Amiri" w:hAnsi="Amiri" w:cs="Amiri"/>
          <w:sz w:val="28"/>
          <w:szCs w:val="28"/>
          <w:lang w:val="en-GB" w:bidi="ar-DZ"/>
        </w:rPr>
      </w:pPr>
      <w:r w:rsidRPr="009D7C66">
        <w:rPr>
          <w:rFonts w:ascii="Amiri" w:hAnsi="Amiri" w:cs="Amiri" w:hint="cs"/>
          <w:sz w:val="28"/>
          <w:szCs w:val="28"/>
          <w:rtl/>
          <w:lang w:val="en-GB" w:bidi="ar-DZ"/>
        </w:rPr>
        <w:t>تحقيق زيادة في متوسط نصيب الفرد من الدخل القومي.</w:t>
      </w:r>
    </w:p>
    <w:p w14:paraId="043E8B54" w14:textId="77777777" w:rsidR="00567C9F" w:rsidRDefault="00567C9F" w:rsidP="00FA2286">
      <w:pPr>
        <w:numPr>
          <w:ilvl w:val="0"/>
          <w:numId w:val="61"/>
        </w:numPr>
        <w:bidi/>
        <w:spacing w:after="0" w:line="240" w:lineRule="auto"/>
        <w:jc w:val="both"/>
        <w:rPr>
          <w:rFonts w:ascii="Amiri" w:hAnsi="Amiri" w:cs="Amiri"/>
          <w:sz w:val="28"/>
          <w:szCs w:val="28"/>
          <w:lang w:val="en-GB" w:bidi="ar-DZ"/>
        </w:rPr>
      </w:pPr>
      <w:r w:rsidRPr="00795581">
        <w:rPr>
          <w:rFonts w:ascii="Amiri" w:hAnsi="Amiri" w:cs="Amiri" w:hint="cs"/>
          <w:sz w:val="28"/>
          <w:szCs w:val="28"/>
          <w:rtl/>
          <w:lang w:val="en-GB" w:bidi="ar-DZ"/>
        </w:rPr>
        <w:t>أن تكون الزيادة في متوسط دخل الفرد حقيقية وليست نقدية.</w:t>
      </w:r>
    </w:p>
    <w:p w14:paraId="6E73C072" w14:textId="77777777" w:rsidR="00567C9F" w:rsidRPr="00795581" w:rsidRDefault="00567C9F" w:rsidP="00FA2286">
      <w:pPr>
        <w:numPr>
          <w:ilvl w:val="0"/>
          <w:numId w:val="61"/>
        </w:numPr>
        <w:bidi/>
        <w:spacing w:after="0" w:line="240" w:lineRule="auto"/>
        <w:jc w:val="both"/>
        <w:rPr>
          <w:rFonts w:ascii="Amiri" w:hAnsi="Amiri" w:cs="Amiri"/>
          <w:sz w:val="28"/>
          <w:szCs w:val="28"/>
          <w:lang w:val="en-GB" w:bidi="ar-DZ"/>
        </w:rPr>
      </w:pPr>
      <w:r w:rsidRPr="00795581">
        <w:rPr>
          <w:rFonts w:ascii="Amiri" w:hAnsi="Amiri" w:cs="Amiri" w:hint="cs"/>
          <w:sz w:val="28"/>
          <w:szCs w:val="28"/>
          <w:rtl/>
          <w:lang w:val="en-GB" w:bidi="ar-DZ"/>
        </w:rPr>
        <w:t>أن تتسم الزيادة في متوسط دخل الفرد بصفة الاستمرارية.</w:t>
      </w:r>
    </w:p>
    <w:p w14:paraId="69AAD8B0" w14:textId="77777777" w:rsidR="00567C9F" w:rsidRPr="008D54BE" w:rsidRDefault="00567C9F" w:rsidP="00A627D4">
      <w:pPr>
        <w:bidi/>
        <w:jc w:val="both"/>
        <w:rPr>
          <w:rFonts w:ascii="Amiri" w:hAnsi="Amiri" w:cs="Amiri"/>
          <w:sz w:val="28"/>
          <w:szCs w:val="28"/>
          <w:u w:val="dotted"/>
          <w:lang w:val="en-GB"/>
        </w:rPr>
      </w:pPr>
      <w:r w:rsidRPr="008D54BE">
        <w:rPr>
          <w:rFonts w:ascii="Amiri" w:hAnsi="Amiri" w:cs="Amiri" w:hint="cs"/>
          <w:sz w:val="28"/>
          <w:szCs w:val="28"/>
          <w:u w:val="dotted"/>
          <w:rtl/>
          <w:lang w:val="en-GB"/>
        </w:rPr>
        <w:t>ثانيا: عوامل أخرى تنفرد بها عملية التنمية وتتمثل في:</w:t>
      </w:r>
    </w:p>
    <w:p w14:paraId="5A47BAC4" w14:textId="77777777" w:rsidR="00567C9F" w:rsidRDefault="00567C9F" w:rsidP="00FA2286">
      <w:pPr>
        <w:numPr>
          <w:ilvl w:val="0"/>
          <w:numId w:val="62"/>
        </w:numPr>
        <w:bidi/>
        <w:spacing w:after="0" w:line="240" w:lineRule="auto"/>
        <w:jc w:val="both"/>
        <w:rPr>
          <w:rFonts w:ascii="Amiri" w:hAnsi="Amiri" w:cs="Amiri"/>
          <w:sz w:val="28"/>
          <w:szCs w:val="28"/>
          <w:lang w:val="en-GB" w:bidi="ar-DZ"/>
        </w:rPr>
      </w:pPr>
      <w:r w:rsidRPr="009D7C66">
        <w:rPr>
          <w:rFonts w:ascii="Amiri" w:hAnsi="Amiri" w:cs="Amiri" w:hint="cs"/>
          <w:sz w:val="28"/>
          <w:szCs w:val="28"/>
          <w:rtl/>
          <w:lang w:val="en-GB" w:bidi="ar-DZ"/>
        </w:rPr>
        <w:lastRenderedPageBreak/>
        <w:t>إجراء تغيرات في الهيكل والبنيان الاقتصادي: أي تصحيح الاختلالات الهيكلية أو القضاء عليها كتنويع وتوسيع نطاق الطاقة الإنتاجية فبالإضافة إلى ضرورة الاهتمام بالزراعة يتعين الاهتمام بالصناعة لما لها من انعكاسات على باقي مجالات الاقتصاد،</w:t>
      </w:r>
      <w:r>
        <w:rPr>
          <w:rFonts w:ascii="Amiri" w:hAnsi="Amiri" w:cs="Amiri" w:hint="cs"/>
          <w:sz w:val="28"/>
          <w:szCs w:val="28"/>
          <w:rtl/>
          <w:lang w:val="en-GB" w:bidi="ar-DZ"/>
        </w:rPr>
        <w:t xml:space="preserve"> </w:t>
      </w:r>
      <w:r w:rsidRPr="009D7C66">
        <w:rPr>
          <w:rFonts w:ascii="Amiri" w:hAnsi="Amiri" w:cs="Amiri" w:hint="cs"/>
          <w:sz w:val="28"/>
          <w:szCs w:val="28"/>
          <w:rtl/>
          <w:lang w:val="en-GB" w:bidi="ar-DZ"/>
        </w:rPr>
        <w:t>وبذلك يزيد الناتج المحلي ويتنوع الإنتاج في المجتمع وتزداد فرص العمل وتتحرر الدولة تدريجيا من تبعيتها للعالم الخارجي.</w:t>
      </w:r>
    </w:p>
    <w:p w14:paraId="0CD4E173" w14:textId="77777777" w:rsidR="00567C9F" w:rsidRDefault="00567C9F" w:rsidP="00FA2286">
      <w:pPr>
        <w:numPr>
          <w:ilvl w:val="0"/>
          <w:numId w:val="62"/>
        </w:numPr>
        <w:bidi/>
        <w:spacing w:after="0" w:line="240" w:lineRule="auto"/>
        <w:jc w:val="both"/>
        <w:rPr>
          <w:rFonts w:ascii="Amiri" w:hAnsi="Amiri" w:cs="Amiri"/>
          <w:sz w:val="28"/>
          <w:szCs w:val="28"/>
          <w:lang w:val="en-GB" w:bidi="ar-DZ"/>
        </w:rPr>
      </w:pPr>
      <w:r w:rsidRPr="00795581">
        <w:rPr>
          <w:rFonts w:ascii="Amiri" w:hAnsi="Amiri" w:cs="Amiri" w:hint="cs"/>
          <w:sz w:val="28"/>
          <w:szCs w:val="28"/>
          <w:rtl/>
          <w:lang w:val="en-GB" w:bidi="ar-DZ"/>
        </w:rPr>
        <w:t>تحقيق عدالة أكبر في توزيع الدخل: من خلال إعادة توزيع الدخل لصالح الطبقات الفقي</w:t>
      </w:r>
      <w:r>
        <w:rPr>
          <w:rFonts w:ascii="Amiri" w:hAnsi="Amiri" w:cs="Amiri" w:hint="cs"/>
          <w:sz w:val="28"/>
          <w:szCs w:val="28"/>
          <w:rtl/>
          <w:lang w:val="en-GB" w:bidi="ar-DZ"/>
        </w:rPr>
        <w:t>رة لأن ذلك من أولويات التنمية</w:t>
      </w:r>
      <w:r w:rsidRPr="00795581">
        <w:rPr>
          <w:rFonts w:ascii="Amiri" w:hAnsi="Amiri" w:cs="Amiri" w:hint="cs"/>
          <w:sz w:val="28"/>
          <w:szCs w:val="28"/>
          <w:rtl/>
          <w:lang w:val="en-GB" w:bidi="ar-DZ"/>
        </w:rPr>
        <w:t>.</w:t>
      </w:r>
    </w:p>
    <w:p w14:paraId="5DD9AFFF" w14:textId="77777777" w:rsidR="00567C9F" w:rsidRPr="00795581" w:rsidRDefault="00567C9F" w:rsidP="00FA2286">
      <w:pPr>
        <w:numPr>
          <w:ilvl w:val="0"/>
          <w:numId w:val="62"/>
        </w:numPr>
        <w:bidi/>
        <w:spacing w:after="0" w:line="240" w:lineRule="auto"/>
        <w:jc w:val="both"/>
        <w:rPr>
          <w:rFonts w:ascii="Amiri" w:hAnsi="Amiri" w:cs="Amiri"/>
          <w:sz w:val="28"/>
          <w:szCs w:val="28"/>
          <w:lang w:val="en-GB" w:bidi="ar-DZ"/>
        </w:rPr>
      </w:pPr>
      <w:r w:rsidRPr="00795581">
        <w:rPr>
          <w:rFonts w:ascii="Amiri" w:hAnsi="Amiri" w:cs="Amiri" w:hint="cs"/>
          <w:sz w:val="28"/>
          <w:szCs w:val="28"/>
          <w:rtl/>
          <w:lang w:val="en-GB" w:bidi="ar-DZ"/>
        </w:rPr>
        <w:t>الاهتمام بنوعية السلع والخدمات المنتجة: تهتم التنمية بضرورة تحسين نوعية السلع والخدمات المنتجة والأولوية في ذلك للأساسية منها، والتي تحتاجها الطبقات الفقيرة كالسلع الغذائية الضرورية والملابس الشعبية والمساكن الاقتصادية فضلا عن الخدمات الأساسية من تعليمية وصحية واجتماعية ولأن الزيادة في الدخل النقدي ليست بالضرورة تحسن من المستوى الاجتماعي والاقتصادي للأفراد</w:t>
      </w:r>
      <w:r>
        <w:rPr>
          <w:rFonts w:ascii="Amiri" w:hAnsi="Amiri" w:cs="Amiri" w:hint="cs"/>
          <w:sz w:val="28"/>
          <w:szCs w:val="28"/>
          <w:rtl/>
          <w:lang w:val="en-GB" w:bidi="ar-DZ"/>
        </w:rPr>
        <w:t xml:space="preserve">، </w:t>
      </w:r>
      <w:r w:rsidRPr="00795581">
        <w:rPr>
          <w:rFonts w:ascii="Amiri" w:hAnsi="Amiri" w:cs="Amiri" w:hint="cs"/>
          <w:sz w:val="28"/>
          <w:szCs w:val="28"/>
          <w:rtl/>
          <w:lang w:val="en-GB" w:bidi="ar-DZ"/>
        </w:rPr>
        <w:t xml:space="preserve">وهذا ما يتطلب ضرورة التدخل من قبل السلطات الحكومية في العملية الإنتاجية أو في تسعير المنتجات والخدمات الأساسية أو في شكل وكم الدعم الذي تقدمه. </w:t>
      </w:r>
    </w:p>
    <w:p w14:paraId="0341C4D3" w14:textId="77777777" w:rsidR="00567C9F" w:rsidRPr="008D54BE" w:rsidRDefault="00567C9F" w:rsidP="00A627D4">
      <w:pPr>
        <w:bidi/>
        <w:jc w:val="both"/>
        <w:rPr>
          <w:rFonts w:ascii="Amiri" w:hAnsi="Amiri" w:cs="Amiri"/>
          <w:sz w:val="28"/>
          <w:szCs w:val="28"/>
          <w:u w:val="dotted"/>
          <w:rtl/>
          <w:lang w:val="en-GB"/>
        </w:rPr>
      </w:pPr>
      <w:r w:rsidRPr="008D54BE">
        <w:rPr>
          <w:rFonts w:ascii="Amiri" w:hAnsi="Amiri" w:cs="Amiri" w:hint="cs"/>
          <w:sz w:val="28"/>
          <w:szCs w:val="28"/>
          <w:u w:val="dotted"/>
          <w:rtl/>
          <w:lang w:val="en-GB"/>
        </w:rPr>
        <w:t>الفرع الثاني: الفرق بين النمو والتنمية</w:t>
      </w:r>
    </w:p>
    <w:p w14:paraId="0D287772" w14:textId="77777777" w:rsidR="00567C9F" w:rsidRPr="009D7C66" w:rsidRDefault="00567C9F" w:rsidP="00A627D4">
      <w:pPr>
        <w:bidi/>
        <w:ind w:firstLine="708"/>
        <w:jc w:val="both"/>
        <w:rPr>
          <w:rFonts w:ascii="Amiri" w:hAnsi="Amiri" w:cs="Amiri"/>
          <w:sz w:val="28"/>
          <w:szCs w:val="28"/>
          <w:rtl/>
          <w:lang w:val="en-GB" w:bidi="ar-DZ"/>
        </w:rPr>
      </w:pPr>
      <w:r w:rsidRPr="009D7C66">
        <w:rPr>
          <w:rFonts w:ascii="Amiri" w:hAnsi="Amiri" w:cs="Amiri" w:hint="cs"/>
          <w:sz w:val="28"/>
          <w:szCs w:val="28"/>
          <w:rtl/>
          <w:lang w:val="en-GB" w:bidi="ar-DZ"/>
        </w:rPr>
        <w:t>من خلال ما</w:t>
      </w:r>
      <w:r>
        <w:rPr>
          <w:rFonts w:ascii="Amiri" w:hAnsi="Amiri" w:cs="Amiri" w:hint="cs"/>
          <w:sz w:val="28"/>
          <w:szCs w:val="28"/>
          <w:rtl/>
          <w:lang w:val="en-GB" w:bidi="ar-DZ"/>
        </w:rPr>
        <w:t xml:space="preserve"> </w:t>
      </w:r>
      <w:r w:rsidRPr="009D7C66">
        <w:rPr>
          <w:rFonts w:ascii="Amiri" w:hAnsi="Amiri" w:cs="Amiri" w:hint="cs"/>
          <w:sz w:val="28"/>
          <w:szCs w:val="28"/>
          <w:rtl/>
          <w:lang w:val="en-GB" w:bidi="ar-DZ"/>
        </w:rPr>
        <w:t>سبق يمكن أن نبين الفروقات بين النمو الاقتصا</w:t>
      </w:r>
      <w:r>
        <w:rPr>
          <w:rFonts w:ascii="Amiri" w:hAnsi="Amiri" w:cs="Amiri" w:hint="cs"/>
          <w:sz w:val="28"/>
          <w:szCs w:val="28"/>
          <w:rtl/>
          <w:lang w:val="en-GB" w:bidi="ar-DZ"/>
        </w:rPr>
        <w:t xml:space="preserve">دي والتنمية الاقتصادية </w:t>
      </w:r>
      <w:r w:rsidRPr="009D7C66">
        <w:rPr>
          <w:rFonts w:ascii="Amiri" w:hAnsi="Amiri" w:cs="Amiri" w:hint="cs"/>
          <w:sz w:val="28"/>
          <w:szCs w:val="28"/>
          <w:rtl/>
          <w:lang w:val="en-GB" w:bidi="ar-DZ"/>
        </w:rPr>
        <w:t>من خلال الجدول التالي:</w:t>
      </w:r>
    </w:p>
    <w:p w14:paraId="647B0B02" w14:textId="77777777" w:rsidR="00567C9F" w:rsidRPr="009D7C66" w:rsidRDefault="00567C9F" w:rsidP="00A627D4">
      <w:pPr>
        <w:bidi/>
        <w:jc w:val="both"/>
        <w:rPr>
          <w:rFonts w:ascii="Amiri" w:hAnsi="Amiri" w:cs="Amiri"/>
          <w:sz w:val="28"/>
          <w:szCs w:val="28"/>
          <w:rtl/>
          <w:lang w:val="en-GB" w:bidi="ar-DZ"/>
        </w:rPr>
      </w:pPr>
      <w:r w:rsidRPr="009D7C66">
        <w:rPr>
          <w:rFonts w:ascii="Amiri" w:hAnsi="Amiri" w:cs="Amiri" w:hint="cs"/>
          <w:sz w:val="28"/>
          <w:szCs w:val="28"/>
          <w:rtl/>
          <w:lang w:val="en-GB" w:bidi="ar-DZ"/>
        </w:rPr>
        <w:t xml:space="preserve">الجدول رقم </w:t>
      </w:r>
      <w:r>
        <w:rPr>
          <w:rFonts w:ascii="Amiri" w:hAnsi="Amiri" w:cs="Amiri" w:hint="cs"/>
          <w:sz w:val="28"/>
          <w:szCs w:val="28"/>
          <w:rtl/>
          <w:lang w:val="en-GB" w:bidi="ar-DZ"/>
        </w:rPr>
        <w:t>(</w:t>
      </w:r>
      <w:r w:rsidRPr="009D7C66">
        <w:rPr>
          <w:rFonts w:ascii="Amiri" w:hAnsi="Amiri" w:cs="Amiri" w:hint="cs"/>
          <w:sz w:val="28"/>
          <w:szCs w:val="28"/>
          <w:rtl/>
          <w:lang w:val="en-GB" w:bidi="ar-DZ"/>
        </w:rPr>
        <w:t>0</w:t>
      </w:r>
      <w:r>
        <w:rPr>
          <w:rFonts w:ascii="Amiri" w:hAnsi="Amiri" w:cs="Amiri" w:hint="cs"/>
          <w:sz w:val="28"/>
          <w:szCs w:val="28"/>
          <w:rtl/>
          <w:lang w:val="en-GB" w:bidi="ar-DZ"/>
        </w:rPr>
        <w:t xml:space="preserve">3): </w:t>
      </w:r>
      <w:r w:rsidRPr="009D7C66">
        <w:rPr>
          <w:rFonts w:ascii="Amiri" w:hAnsi="Amiri" w:cs="Amiri" w:hint="cs"/>
          <w:sz w:val="28"/>
          <w:szCs w:val="28"/>
          <w:rtl/>
          <w:lang w:val="en-GB" w:bidi="ar-DZ"/>
        </w:rPr>
        <w:t>الفرق بين النمو الاقتصادي والتنمية الاقتصادية</w:t>
      </w:r>
    </w:p>
    <w:tbl>
      <w:tblPr>
        <w:bidiVisual/>
        <w:tblW w:w="0" w:type="auto"/>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45"/>
        <w:gridCol w:w="4536"/>
      </w:tblGrid>
      <w:tr w:rsidR="00567C9F" w14:paraId="36834D90" w14:textId="77777777" w:rsidTr="00567C9F">
        <w:tc>
          <w:tcPr>
            <w:tcW w:w="4245" w:type="dxa"/>
            <w:shd w:val="clear" w:color="auto" w:fill="D9D9D9"/>
          </w:tcPr>
          <w:p w14:paraId="5F623E35" w14:textId="77777777" w:rsidR="00567C9F" w:rsidRPr="009D7C66" w:rsidRDefault="00567C9F" w:rsidP="00567C9F">
            <w:pPr>
              <w:jc w:val="center"/>
              <w:rPr>
                <w:rFonts w:ascii="Amiri" w:hAnsi="Amiri" w:cs="Amiri"/>
                <w:sz w:val="28"/>
                <w:szCs w:val="28"/>
                <w:rtl/>
                <w:lang w:val="en-GB" w:bidi="ar-DZ"/>
              </w:rPr>
            </w:pPr>
            <w:r w:rsidRPr="009D7C66">
              <w:rPr>
                <w:rFonts w:ascii="Amiri" w:hAnsi="Amiri" w:cs="Amiri" w:hint="cs"/>
                <w:sz w:val="28"/>
                <w:szCs w:val="28"/>
                <w:rtl/>
                <w:lang w:val="en-GB" w:bidi="ar-DZ"/>
              </w:rPr>
              <w:t>النمو</w:t>
            </w:r>
            <w:r>
              <w:rPr>
                <w:rFonts w:ascii="Amiri" w:hAnsi="Amiri" w:cs="Amiri" w:hint="cs"/>
                <w:sz w:val="28"/>
                <w:szCs w:val="28"/>
                <w:rtl/>
                <w:lang w:val="en-GB" w:bidi="ar-DZ"/>
              </w:rPr>
              <w:t xml:space="preserve"> </w:t>
            </w:r>
            <w:r w:rsidRPr="009D7C66">
              <w:rPr>
                <w:rFonts w:ascii="Amiri" w:hAnsi="Amiri" w:cs="Amiri" w:hint="cs"/>
                <w:sz w:val="28"/>
                <w:szCs w:val="28"/>
                <w:rtl/>
                <w:lang w:val="en-GB" w:bidi="ar-DZ"/>
              </w:rPr>
              <w:t>الاقتصادي</w:t>
            </w:r>
          </w:p>
        </w:tc>
        <w:tc>
          <w:tcPr>
            <w:tcW w:w="4536" w:type="dxa"/>
            <w:shd w:val="clear" w:color="auto" w:fill="D9D9D9"/>
          </w:tcPr>
          <w:p w14:paraId="56F956C9" w14:textId="77777777" w:rsidR="00567C9F" w:rsidRPr="009D7C66" w:rsidRDefault="00567C9F" w:rsidP="00567C9F">
            <w:pPr>
              <w:jc w:val="center"/>
              <w:rPr>
                <w:rFonts w:ascii="Amiri" w:hAnsi="Amiri" w:cs="Amiri"/>
                <w:sz w:val="28"/>
                <w:szCs w:val="28"/>
                <w:rtl/>
                <w:lang w:val="en-GB" w:bidi="ar-DZ"/>
              </w:rPr>
            </w:pPr>
            <w:r w:rsidRPr="009D7C66">
              <w:rPr>
                <w:rFonts w:ascii="Amiri" w:hAnsi="Amiri" w:cs="Amiri" w:hint="cs"/>
                <w:sz w:val="28"/>
                <w:szCs w:val="28"/>
                <w:rtl/>
                <w:lang w:val="en-GB" w:bidi="ar-DZ"/>
              </w:rPr>
              <w:t>التنمية الاقتصادية</w:t>
            </w:r>
          </w:p>
        </w:tc>
      </w:tr>
      <w:tr w:rsidR="00567C9F" w14:paraId="2E65851D" w14:textId="77777777" w:rsidTr="00567C9F">
        <w:tc>
          <w:tcPr>
            <w:tcW w:w="4245" w:type="dxa"/>
            <w:shd w:val="clear" w:color="auto" w:fill="auto"/>
          </w:tcPr>
          <w:p w14:paraId="66436068" w14:textId="77777777" w:rsidR="00567C9F" w:rsidRPr="000B5F53" w:rsidRDefault="00567C9F" w:rsidP="00567C9F">
            <w:pPr>
              <w:jc w:val="both"/>
              <w:rPr>
                <w:rFonts w:ascii="Simplified Arabic" w:hAnsi="Simplified Arabic" w:cs="Simplified Arabic"/>
                <w:sz w:val="26"/>
                <w:szCs w:val="26"/>
                <w:rtl/>
              </w:rPr>
            </w:pPr>
            <w:r w:rsidRPr="000B5F53">
              <w:rPr>
                <w:rFonts w:ascii="Amiri" w:hAnsi="Amiri" w:cs="Amiri" w:hint="cs"/>
                <w:sz w:val="26"/>
                <w:szCs w:val="26"/>
                <w:rtl/>
                <w:lang w:val="en-GB" w:bidi="ar-DZ"/>
              </w:rPr>
              <w:t>يعبر عن التغير في كم السلع والخدمات التي يحصل عليها الفرد.</w:t>
            </w:r>
          </w:p>
        </w:tc>
        <w:tc>
          <w:tcPr>
            <w:tcW w:w="4536" w:type="dxa"/>
            <w:shd w:val="clear" w:color="auto" w:fill="auto"/>
          </w:tcPr>
          <w:p w14:paraId="41D6607B" w14:textId="77777777" w:rsidR="00567C9F" w:rsidRPr="000B5F53" w:rsidRDefault="00567C9F" w:rsidP="00567C9F">
            <w:pPr>
              <w:jc w:val="both"/>
              <w:rPr>
                <w:rFonts w:ascii="Amiri" w:hAnsi="Amiri" w:cs="Amiri"/>
                <w:sz w:val="26"/>
                <w:szCs w:val="26"/>
                <w:rtl/>
                <w:lang w:val="en-GB" w:bidi="ar-DZ"/>
              </w:rPr>
            </w:pPr>
            <w:r w:rsidRPr="000B5F53">
              <w:rPr>
                <w:rFonts w:ascii="Amiri" w:hAnsi="Amiri" w:cs="Amiri" w:hint="cs"/>
                <w:sz w:val="26"/>
                <w:szCs w:val="26"/>
                <w:rtl/>
                <w:lang w:val="en-GB" w:bidi="ar-DZ"/>
              </w:rPr>
              <w:t>تهتم بكم، ونوع السلع والخدمات نفسها.</w:t>
            </w:r>
          </w:p>
          <w:p w14:paraId="58401B56" w14:textId="77777777" w:rsidR="00567C9F" w:rsidRPr="000B5F53" w:rsidRDefault="00567C9F" w:rsidP="00567C9F">
            <w:pPr>
              <w:jc w:val="both"/>
              <w:rPr>
                <w:rFonts w:ascii="Simplified Arabic" w:hAnsi="Simplified Arabic" w:cs="Simplified Arabic"/>
                <w:sz w:val="26"/>
                <w:szCs w:val="26"/>
                <w:rtl/>
                <w:lang w:bidi="ar-DZ"/>
              </w:rPr>
            </w:pPr>
          </w:p>
        </w:tc>
      </w:tr>
      <w:tr w:rsidR="00567C9F" w14:paraId="522F3D27" w14:textId="77777777" w:rsidTr="00567C9F">
        <w:tc>
          <w:tcPr>
            <w:tcW w:w="4245" w:type="dxa"/>
            <w:shd w:val="clear" w:color="auto" w:fill="auto"/>
          </w:tcPr>
          <w:p w14:paraId="07B07F55" w14:textId="77777777" w:rsidR="00567C9F" w:rsidRPr="000B5F53" w:rsidRDefault="00567C9F" w:rsidP="00567C9F">
            <w:pPr>
              <w:rPr>
                <w:rFonts w:ascii="Amiri" w:hAnsi="Amiri" w:cs="Amiri"/>
                <w:sz w:val="26"/>
                <w:szCs w:val="26"/>
                <w:rtl/>
                <w:lang w:val="en-GB" w:bidi="ar-DZ"/>
              </w:rPr>
            </w:pPr>
            <w:r w:rsidRPr="000B5F53">
              <w:rPr>
                <w:rFonts w:ascii="Amiri" w:hAnsi="Amiri" w:cs="Amiri" w:hint="cs"/>
                <w:sz w:val="26"/>
                <w:szCs w:val="26"/>
                <w:rtl/>
                <w:lang w:val="en-GB" w:bidi="ar-DZ"/>
              </w:rPr>
              <w:t>لا يهتم بشكل توزيع الدخل الحقيقي الكلي بين الأفراد.</w:t>
            </w:r>
          </w:p>
        </w:tc>
        <w:tc>
          <w:tcPr>
            <w:tcW w:w="4536" w:type="dxa"/>
            <w:shd w:val="clear" w:color="auto" w:fill="auto"/>
          </w:tcPr>
          <w:p w14:paraId="19119288" w14:textId="77777777" w:rsidR="00567C9F" w:rsidRPr="000B5F53" w:rsidRDefault="00567C9F" w:rsidP="00567C9F">
            <w:pPr>
              <w:rPr>
                <w:rFonts w:ascii="Amiri" w:hAnsi="Amiri" w:cs="Amiri"/>
                <w:sz w:val="26"/>
                <w:szCs w:val="26"/>
                <w:rtl/>
                <w:lang w:val="en-GB" w:bidi="ar-DZ"/>
              </w:rPr>
            </w:pPr>
            <w:r w:rsidRPr="000B5F53">
              <w:rPr>
                <w:rFonts w:ascii="Amiri" w:hAnsi="Amiri" w:cs="Amiri" w:hint="cs"/>
                <w:sz w:val="26"/>
                <w:szCs w:val="26"/>
                <w:rtl/>
                <w:lang w:val="en-GB" w:bidi="ar-DZ"/>
              </w:rPr>
              <w:t>تهتم بزيادة متوسط الدخل الفردي الحقيقي خاصة بالنسبة لطبقة الفقراء.</w:t>
            </w:r>
          </w:p>
        </w:tc>
      </w:tr>
      <w:tr w:rsidR="00567C9F" w14:paraId="01EDF803" w14:textId="77777777" w:rsidTr="00567C9F">
        <w:tc>
          <w:tcPr>
            <w:tcW w:w="4245" w:type="dxa"/>
            <w:shd w:val="clear" w:color="auto" w:fill="auto"/>
          </w:tcPr>
          <w:p w14:paraId="7949E186" w14:textId="77777777" w:rsidR="00567C9F" w:rsidRPr="000B5F53" w:rsidRDefault="00567C9F" w:rsidP="00567C9F">
            <w:pPr>
              <w:rPr>
                <w:rFonts w:ascii="Amiri" w:hAnsi="Amiri" w:cs="Amiri"/>
                <w:sz w:val="26"/>
                <w:szCs w:val="26"/>
                <w:rtl/>
                <w:lang w:val="en-GB" w:bidi="ar-DZ"/>
              </w:rPr>
            </w:pPr>
            <w:r w:rsidRPr="000B5F53">
              <w:rPr>
                <w:rFonts w:ascii="Amiri" w:hAnsi="Amiri" w:cs="Amiri" w:hint="cs"/>
                <w:sz w:val="26"/>
                <w:szCs w:val="26"/>
                <w:rtl/>
                <w:lang w:val="en-GB" w:bidi="ar-DZ"/>
              </w:rPr>
              <w:t>لا يهتم بمصدر زيادة الدخل الوطني.</w:t>
            </w:r>
          </w:p>
        </w:tc>
        <w:tc>
          <w:tcPr>
            <w:tcW w:w="4536" w:type="dxa"/>
            <w:shd w:val="clear" w:color="auto" w:fill="auto"/>
          </w:tcPr>
          <w:p w14:paraId="225DC226" w14:textId="77777777" w:rsidR="00567C9F" w:rsidRPr="000B5F53" w:rsidRDefault="00567C9F" w:rsidP="00567C9F">
            <w:pPr>
              <w:rPr>
                <w:rFonts w:ascii="Amiri" w:hAnsi="Amiri" w:cs="Amiri"/>
                <w:sz w:val="26"/>
                <w:szCs w:val="26"/>
                <w:rtl/>
                <w:lang w:val="en-GB" w:bidi="ar-DZ"/>
              </w:rPr>
            </w:pPr>
            <w:r w:rsidRPr="000B5F53">
              <w:rPr>
                <w:rFonts w:ascii="Amiri" w:hAnsi="Amiri" w:cs="Amiri" w:hint="cs"/>
                <w:sz w:val="26"/>
                <w:szCs w:val="26"/>
                <w:rtl/>
                <w:lang w:val="en-GB" w:bidi="ar-DZ"/>
              </w:rPr>
              <w:t xml:space="preserve">تهتم بمصدر زيادة الدخل الوطني وتنويعه. </w:t>
            </w:r>
          </w:p>
        </w:tc>
      </w:tr>
      <w:tr w:rsidR="00567C9F" w14:paraId="5EFA51EC" w14:textId="77777777" w:rsidTr="00567C9F">
        <w:tc>
          <w:tcPr>
            <w:tcW w:w="4245" w:type="dxa"/>
            <w:shd w:val="clear" w:color="auto" w:fill="auto"/>
          </w:tcPr>
          <w:p w14:paraId="21503427" w14:textId="77777777" w:rsidR="00567C9F" w:rsidRPr="000B5F53" w:rsidRDefault="00567C9F" w:rsidP="00567C9F">
            <w:pPr>
              <w:rPr>
                <w:rFonts w:ascii="Amiri" w:hAnsi="Amiri" w:cs="Amiri"/>
                <w:sz w:val="26"/>
                <w:szCs w:val="26"/>
                <w:rtl/>
                <w:lang w:val="en-GB" w:bidi="ar-DZ"/>
              </w:rPr>
            </w:pPr>
            <w:r w:rsidRPr="000B5F53">
              <w:rPr>
                <w:rFonts w:ascii="Amiri" w:hAnsi="Amiri" w:cs="Amiri" w:hint="cs"/>
                <w:sz w:val="26"/>
                <w:szCs w:val="26"/>
                <w:rtl/>
                <w:lang w:val="en-GB" w:bidi="ar-DZ"/>
              </w:rPr>
              <w:t>يقاس النمو بالدخل الفردي الحقيقي</w:t>
            </w:r>
          </w:p>
        </w:tc>
        <w:tc>
          <w:tcPr>
            <w:tcW w:w="4536" w:type="dxa"/>
            <w:shd w:val="clear" w:color="auto" w:fill="auto"/>
          </w:tcPr>
          <w:p w14:paraId="1CED8454" w14:textId="77777777" w:rsidR="00567C9F" w:rsidRPr="000B5F53" w:rsidRDefault="00567C9F" w:rsidP="00567C9F">
            <w:pPr>
              <w:rPr>
                <w:rFonts w:ascii="Amiri" w:hAnsi="Amiri" w:cs="Amiri"/>
                <w:sz w:val="26"/>
                <w:szCs w:val="26"/>
                <w:rtl/>
                <w:lang w:val="en-GB" w:bidi="ar-DZ"/>
              </w:rPr>
            </w:pPr>
            <w:r w:rsidRPr="000B5F53">
              <w:rPr>
                <w:rFonts w:ascii="Amiri" w:hAnsi="Amiri" w:cs="Amiri" w:hint="cs"/>
                <w:sz w:val="26"/>
                <w:szCs w:val="26"/>
                <w:rtl/>
                <w:lang w:val="en-GB" w:bidi="ar-DZ"/>
              </w:rPr>
              <w:t>كونها مفهوم أشمل من النمو يترجم تغيرات متعددة اجتماعية، ثقافية، ديمغرافية، اقتصادية وسياسية فإنها تحتاج إلى معايير متعددة الأبعاد (مثل مقياس التنمية البشرية الأشهر والأبسط مثلا)</w:t>
            </w:r>
          </w:p>
        </w:tc>
      </w:tr>
      <w:tr w:rsidR="00567C9F" w14:paraId="1F243780" w14:textId="77777777" w:rsidTr="00567C9F">
        <w:tc>
          <w:tcPr>
            <w:tcW w:w="4245" w:type="dxa"/>
            <w:shd w:val="clear" w:color="auto" w:fill="auto"/>
          </w:tcPr>
          <w:p w14:paraId="4425A88B" w14:textId="77777777" w:rsidR="00567C9F" w:rsidRPr="000B5F53" w:rsidRDefault="00567C9F" w:rsidP="00567C9F">
            <w:pPr>
              <w:jc w:val="both"/>
              <w:rPr>
                <w:rFonts w:ascii="Amiri" w:hAnsi="Amiri" w:cs="Amiri"/>
                <w:sz w:val="26"/>
                <w:szCs w:val="26"/>
                <w:rtl/>
                <w:lang w:val="en-GB" w:bidi="ar-DZ"/>
              </w:rPr>
            </w:pPr>
            <w:r w:rsidRPr="000B5F53">
              <w:rPr>
                <w:rFonts w:ascii="Amiri" w:hAnsi="Amiri" w:cs="Amiri" w:hint="cs"/>
                <w:sz w:val="26"/>
                <w:szCs w:val="26"/>
                <w:rtl/>
                <w:lang w:val="en-GB" w:bidi="ar-DZ"/>
              </w:rPr>
              <w:t>يتم دون اتخاذ اي قرارات من شأنها إحداث تغير هيكلي للمجتمع.</w:t>
            </w:r>
          </w:p>
        </w:tc>
        <w:tc>
          <w:tcPr>
            <w:tcW w:w="4536" w:type="dxa"/>
            <w:shd w:val="clear" w:color="auto" w:fill="auto"/>
          </w:tcPr>
          <w:p w14:paraId="73BFC638" w14:textId="77777777" w:rsidR="00567C9F" w:rsidRPr="000B5F53" w:rsidRDefault="00567C9F" w:rsidP="00567C9F">
            <w:pPr>
              <w:jc w:val="both"/>
              <w:rPr>
                <w:rFonts w:ascii="Amiri" w:hAnsi="Amiri" w:cs="Amiri"/>
                <w:sz w:val="26"/>
                <w:szCs w:val="26"/>
                <w:rtl/>
                <w:lang w:val="en-GB" w:bidi="ar-DZ"/>
              </w:rPr>
            </w:pPr>
            <w:r w:rsidRPr="000B5F53">
              <w:rPr>
                <w:rFonts w:ascii="Amiri" w:hAnsi="Amiri" w:cs="Amiri" w:hint="cs"/>
                <w:sz w:val="26"/>
                <w:szCs w:val="26"/>
                <w:rtl/>
                <w:lang w:val="en-GB" w:bidi="ar-DZ"/>
              </w:rPr>
              <w:t>عملية مخططة(مقصودة) تهدف لتغيير البناء الهيكلي للمجتمع بغير توفير حياة أفضل لأفراده.</w:t>
            </w:r>
          </w:p>
        </w:tc>
      </w:tr>
      <w:tr w:rsidR="00567C9F" w14:paraId="21B3F2EB" w14:textId="77777777" w:rsidTr="00567C9F">
        <w:tc>
          <w:tcPr>
            <w:tcW w:w="4245" w:type="dxa"/>
            <w:shd w:val="clear" w:color="auto" w:fill="auto"/>
          </w:tcPr>
          <w:p w14:paraId="4B71E55E" w14:textId="77777777" w:rsidR="00567C9F" w:rsidRPr="000B5F53" w:rsidRDefault="00567C9F" w:rsidP="00567C9F">
            <w:pPr>
              <w:jc w:val="both"/>
              <w:rPr>
                <w:rFonts w:ascii="Amiri" w:hAnsi="Amiri" w:cs="Amiri"/>
                <w:sz w:val="26"/>
                <w:szCs w:val="26"/>
                <w:rtl/>
                <w:lang w:val="en-GB" w:bidi="ar-DZ"/>
              </w:rPr>
            </w:pPr>
            <w:r w:rsidRPr="000B5F53">
              <w:rPr>
                <w:rFonts w:ascii="Amiri" w:hAnsi="Amiri" w:cs="Amiri" w:hint="cs"/>
                <w:sz w:val="26"/>
                <w:szCs w:val="26"/>
                <w:rtl/>
                <w:lang w:val="en-GB" w:bidi="ar-DZ"/>
              </w:rPr>
              <w:lastRenderedPageBreak/>
              <w:t xml:space="preserve">يتعلق بالجانب الاقتصادي، وهو شرط أساسي ولكنه غير كاف لحدوث التنمية </w:t>
            </w:r>
          </w:p>
        </w:tc>
        <w:tc>
          <w:tcPr>
            <w:tcW w:w="4536" w:type="dxa"/>
            <w:shd w:val="clear" w:color="auto" w:fill="auto"/>
          </w:tcPr>
          <w:p w14:paraId="6B792601" w14:textId="77777777" w:rsidR="00567C9F" w:rsidRPr="000B5F53" w:rsidRDefault="00567C9F" w:rsidP="00567C9F">
            <w:pPr>
              <w:jc w:val="both"/>
              <w:rPr>
                <w:rFonts w:ascii="Amiri" w:hAnsi="Amiri" w:cs="Amiri"/>
                <w:sz w:val="26"/>
                <w:szCs w:val="26"/>
                <w:rtl/>
                <w:lang w:val="en-GB" w:bidi="ar-DZ"/>
              </w:rPr>
            </w:pPr>
            <w:r w:rsidRPr="000B5F53">
              <w:rPr>
                <w:rFonts w:ascii="Amiri" w:hAnsi="Amiri" w:cs="Amiri" w:hint="cs"/>
                <w:sz w:val="26"/>
                <w:szCs w:val="26"/>
                <w:rtl/>
                <w:lang w:val="en-GB" w:bidi="ar-DZ"/>
              </w:rPr>
              <w:t>تمس كل جوانب الحياة باعتبارها عملية شاملة.</w:t>
            </w:r>
          </w:p>
        </w:tc>
      </w:tr>
      <w:tr w:rsidR="00567C9F" w14:paraId="1AFCCFDD" w14:textId="77777777" w:rsidTr="00567C9F">
        <w:tc>
          <w:tcPr>
            <w:tcW w:w="4245" w:type="dxa"/>
            <w:shd w:val="clear" w:color="auto" w:fill="auto"/>
          </w:tcPr>
          <w:p w14:paraId="0F7AF345" w14:textId="77777777" w:rsidR="00567C9F" w:rsidRPr="000B5F53" w:rsidRDefault="00567C9F" w:rsidP="00567C9F">
            <w:pPr>
              <w:jc w:val="both"/>
              <w:rPr>
                <w:rFonts w:ascii="Amiri" w:hAnsi="Amiri" w:cs="Amiri"/>
                <w:sz w:val="26"/>
                <w:szCs w:val="26"/>
                <w:rtl/>
                <w:lang w:val="en-GB" w:bidi="ar-DZ"/>
              </w:rPr>
            </w:pPr>
            <w:r w:rsidRPr="000B5F53">
              <w:rPr>
                <w:rFonts w:ascii="Amiri" w:hAnsi="Amiri" w:cs="Amiri" w:hint="cs"/>
                <w:sz w:val="26"/>
                <w:szCs w:val="26"/>
                <w:rtl/>
                <w:lang w:val="en-GB" w:bidi="ar-DZ"/>
              </w:rPr>
              <w:t>لا يعد مقياسا للحكم على تطور الدولة.</w:t>
            </w:r>
          </w:p>
        </w:tc>
        <w:tc>
          <w:tcPr>
            <w:tcW w:w="4536" w:type="dxa"/>
            <w:shd w:val="clear" w:color="auto" w:fill="auto"/>
          </w:tcPr>
          <w:p w14:paraId="7AD365FF" w14:textId="77777777" w:rsidR="00567C9F" w:rsidRPr="000B5F53" w:rsidRDefault="00567C9F" w:rsidP="00567C9F">
            <w:pPr>
              <w:jc w:val="both"/>
              <w:rPr>
                <w:rFonts w:ascii="Amiri" w:hAnsi="Amiri" w:cs="Amiri"/>
                <w:sz w:val="26"/>
                <w:szCs w:val="26"/>
                <w:rtl/>
                <w:lang w:val="en-GB" w:bidi="ar-DZ"/>
              </w:rPr>
            </w:pPr>
            <w:r w:rsidRPr="000B5F53">
              <w:rPr>
                <w:rFonts w:ascii="Amiri" w:hAnsi="Amiri" w:cs="Amiri" w:hint="cs"/>
                <w:sz w:val="26"/>
                <w:szCs w:val="26"/>
                <w:rtl/>
                <w:lang w:val="en-GB" w:bidi="ar-DZ"/>
              </w:rPr>
              <w:t>مؤشرات التنمية يمكن اعتمادها للحكم على تطور الدولة.</w:t>
            </w:r>
          </w:p>
        </w:tc>
      </w:tr>
      <w:tr w:rsidR="00567C9F" w14:paraId="6B54E3F4" w14:textId="77777777" w:rsidTr="00567C9F">
        <w:tc>
          <w:tcPr>
            <w:tcW w:w="4245" w:type="dxa"/>
            <w:shd w:val="clear" w:color="auto" w:fill="auto"/>
          </w:tcPr>
          <w:p w14:paraId="6FBF1E3C" w14:textId="77777777" w:rsidR="00567C9F" w:rsidRPr="000B5F53" w:rsidRDefault="00567C9F" w:rsidP="00567C9F">
            <w:pPr>
              <w:jc w:val="both"/>
              <w:rPr>
                <w:rFonts w:ascii="Amiri" w:hAnsi="Amiri" w:cs="Amiri"/>
                <w:sz w:val="26"/>
                <w:szCs w:val="26"/>
                <w:rtl/>
                <w:lang w:val="en-GB" w:bidi="ar-DZ"/>
              </w:rPr>
            </w:pPr>
            <w:r w:rsidRPr="000B5F53">
              <w:rPr>
                <w:rFonts w:ascii="Amiri" w:hAnsi="Amiri" w:cs="Amiri" w:hint="cs"/>
                <w:sz w:val="26"/>
                <w:szCs w:val="26"/>
                <w:rtl/>
                <w:lang w:val="en-GB" w:bidi="ar-DZ"/>
              </w:rPr>
              <w:t>يمكن حدوثه في ظل الاحتلال</w:t>
            </w:r>
          </w:p>
        </w:tc>
        <w:tc>
          <w:tcPr>
            <w:tcW w:w="4536" w:type="dxa"/>
            <w:shd w:val="clear" w:color="auto" w:fill="auto"/>
          </w:tcPr>
          <w:p w14:paraId="11F7D28B" w14:textId="77777777" w:rsidR="00567C9F" w:rsidRPr="000B5F53" w:rsidRDefault="00567C9F" w:rsidP="00567C9F">
            <w:pPr>
              <w:jc w:val="both"/>
              <w:rPr>
                <w:rFonts w:ascii="Amiri" w:hAnsi="Amiri" w:cs="Amiri"/>
                <w:sz w:val="26"/>
                <w:szCs w:val="26"/>
                <w:rtl/>
                <w:lang w:val="en-GB" w:bidi="ar-DZ"/>
              </w:rPr>
            </w:pPr>
            <w:r w:rsidRPr="000B5F53">
              <w:rPr>
                <w:rFonts w:ascii="Amiri" w:hAnsi="Amiri" w:cs="Amiri" w:hint="cs"/>
                <w:sz w:val="26"/>
                <w:szCs w:val="26"/>
                <w:rtl/>
                <w:lang w:val="en-GB" w:bidi="ar-DZ"/>
              </w:rPr>
              <w:t xml:space="preserve"> لا تحدث في ظل الاحتلال.</w:t>
            </w:r>
          </w:p>
        </w:tc>
      </w:tr>
      <w:tr w:rsidR="00567C9F" w14:paraId="06ABCDDF" w14:textId="77777777" w:rsidTr="00567C9F">
        <w:tc>
          <w:tcPr>
            <w:tcW w:w="4245" w:type="dxa"/>
            <w:shd w:val="clear" w:color="auto" w:fill="auto"/>
          </w:tcPr>
          <w:p w14:paraId="32B9F018" w14:textId="77777777" w:rsidR="00567C9F" w:rsidRPr="000B5F53" w:rsidRDefault="00567C9F" w:rsidP="00567C9F">
            <w:pPr>
              <w:jc w:val="both"/>
              <w:rPr>
                <w:rFonts w:ascii="Amiri" w:hAnsi="Amiri" w:cs="Amiri"/>
                <w:sz w:val="26"/>
                <w:szCs w:val="26"/>
                <w:rtl/>
                <w:lang w:val="en-GB" w:bidi="ar-DZ"/>
              </w:rPr>
            </w:pPr>
            <w:r w:rsidRPr="000B5F53">
              <w:rPr>
                <w:rFonts w:ascii="Amiri" w:hAnsi="Amiri" w:cs="Amiri" w:hint="cs"/>
                <w:sz w:val="26"/>
                <w:szCs w:val="26"/>
                <w:rtl/>
                <w:lang w:val="en-GB" w:bidi="ar-DZ"/>
              </w:rPr>
              <w:t>يمكن أن يحدث بصورة سريعة</w:t>
            </w:r>
          </w:p>
        </w:tc>
        <w:tc>
          <w:tcPr>
            <w:tcW w:w="4536" w:type="dxa"/>
            <w:shd w:val="clear" w:color="auto" w:fill="auto"/>
          </w:tcPr>
          <w:p w14:paraId="223C844A" w14:textId="77777777" w:rsidR="00567C9F" w:rsidRPr="000B5F53" w:rsidRDefault="00567C9F" w:rsidP="00567C9F">
            <w:pPr>
              <w:jc w:val="both"/>
              <w:rPr>
                <w:rFonts w:ascii="Amiri" w:hAnsi="Amiri" w:cs="Amiri"/>
                <w:sz w:val="26"/>
                <w:szCs w:val="26"/>
                <w:rtl/>
                <w:lang w:val="en-GB" w:bidi="ar-DZ"/>
              </w:rPr>
            </w:pPr>
            <w:r w:rsidRPr="000B5F53">
              <w:rPr>
                <w:rFonts w:ascii="Amiri" w:hAnsi="Amiri" w:cs="Amiri" w:hint="cs"/>
                <w:sz w:val="26"/>
                <w:szCs w:val="26"/>
                <w:rtl/>
                <w:lang w:val="en-GB" w:bidi="ar-DZ"/>
              </w:rPr>
              <w:t>تتطلب وقتا لأنها تتم ببطئ.</w:t>
            </w:r>
          </w:p>
        </w:tc>
      </w:tr>
    </w:tbl>
    <w:p w14:paraId="0805A654" w14:textId="77777777" w:rsidR="00567C9F" w:rsidRPr="00932C57" w:rsidRDefault="00567C9F" w:rsidP="00567C9F">
      <w:pPr>
        <w:rPr>
          <w:rFonts w:ascii="Amiri" w:hAnsi="Amiri" w:cs="Amiri"/>
          <w:rtl/>
          <w:lang w:bidi="ar-DZ"/>
        </w:rPr>
      </w:pPr>
      <w:r w:rsidRPr="008F40C5">
        <w:rPr>
          <w:rFonts w:ascii="Amiri" w:hAnsi="Amiri" w:cs="Amiri"/>
          <w:rtl/>
          <w:lang w:bidi="ar-DZ"/>
        </w:rPr>
        <w:t xml:space="preserve">المصدر: من إعداد الباحث اعتمادا </w:t>
      </w:r>
      <w:r w:rsidRPr="008F40C5">
        <w:rPr>
          <w:rFonts w:ascii="Amiri" w:hAnsi="Amiri" w:cs="Amiri" w:hint="cs"/>
          <w:rtl/>
          <w:lang w:bidi="ar-DZ"/>
        </w:rPr>
        <w:t>على:</w:t>
      </w:r>
      <w:r w:rsidRPr="008F40C5">
        <w:rPr>
          <w:rFonts w:ascii="Amiri" w:hAnsi="Amiri" w:cs="Amiri"/>
          <w:rtl/>
          <w:lang w:bidi="ar-DZ"/>
        </w:rPr>
        <w:t xml:space="preserve"> وعيل ميلود، مرجع </w:t>
      </w:r>
      <w:r w:rsidRPr="008F40C5">
        <w:rPr>
          <w:rFonts w:ascii="Amiri" w:hAnsi="Amiri" w:cs="Amiri" w:hint="cs"/>
          <w:rtl/>
          <w:lang w:bidi="ar-DZ"/>
        </w:rPr>
        <w:t>سابق ص</w:t>
      </w:r>
      <w:r w:rsidRPr="008F40C5">
        <w:rPr>
          <w:rFonts w:ascii="Amiri" w:hAnsi="Amiri" w:cs="Amiri"/>
          <w:rtl/>
          <w:lang w:bidi="ar-DZ"/>
        </w:rPr>
        <w:t xml:space="preserve">15. عبد اللطيف </w:t>
      </w:r>
      <w:r w:rsidRPr="008F40C5">
        <w:rPr>
          <w:rFonts w:ascii="Amiri" w:hAnsi="Amiri" w:cs="Amiri" w:hint="cs"/>
          <w:rtl/>
          <w:lang w:bidi="ar-DZ"/>
        </w:rPr>
        <w:t>مصطيفى، عب</w:t>
      </w:r>
      <w:r w:rsidRPr="008F40C5">
        <w:rPr>
          <w:rFonts w:ascii="Amiri" w:hAnsi="Amiri" w:cs="Amiri" w:hint="eastAsia"/>
          <w:rtl/>
          <w:lang w:bidi="ar-DZ"/>
        </w:rPr>
        <w:t>د</w:t>
      </w:r>
      <w:r w:rsidRPr="008F40C5">
        <w:rPr>
          <w:rFonts w:ascii="Amiri" w:hAnsi="Amiri" w:cs="Amiri"/>
          <w:rtl/>
          <w:lang w:bidi="ar-DZ"/>
        </w:rPr>
        <w:t xml:space="preserve"> الرحمان سانية مرجع سابق</w:t>
      </w:r>
      <w:r>
        <w:rPr>
          <w:rFonts w:ascii="Amiri" w:hAnsi="Amiri" w:cs="Amiri"/>
          <w:rtl/>
          <w:lang w:bidi="ar-DZ"/>
        </w:rPr>
        <w:t xml:space="preserve">، </w:t>
      </w:r>
      <w:r w:rsidRPr="008F40C5">
        <w:rPr>
          <w:rFonts w:ascii="Amiri" w:hAnsi="Amiri" w:cs="Amiri"/>
          <w:rtl/>
          <w:lang w:bidi="ar-DZ"/>
        </w:rPr>
        <w:t>ص16.</w:t>
      </w:r>
    </w:p>
    <w:p w14:paraId="5BCA8E79" w14:textId="77777777" w:rsidR="00567C9F" w:rsidRPr="008D54BE" w:rsidRDefault="00567C9F" w:rsidP="004E218E">
      <w:pPr>
        <w:bidi/>
        <w:jc w:val="both"/>
        <w:rPr>
          <w:rFonts w:ascii="Amiri" w:hAnsi="Amiri" w:cs="Amiri"/>
          <w:sz w:val="28"/>
          <w:szCs w:val="28"/>
          <w:u w:val="dotted"/>
          <w:rtl/>
          <w:lang w:val="en-GB"/>
        </w:rPr>
      </w:pPr>
      <w:r>
        <w:rPr>
          <w:rFonts w:ascii="Amiri" w:hAnsi="Amiri" w:cs="Amiri" w:hint="cs"/>
          <w:sz w:val="28"/>
          <w:szCs w:val="28"/>
          <w:u w:val="dotted"/>
          <w:rtl/>
          <w:lang w:val="en-GB"/>
        </w:rPr>
        <w:t>الفرع الثالث</w:t>
      </w:r>
      <w:r w:rsidRPr="008D54BE">
        <w:rPr>
          <w:rFonts w:ascii="Amiri" w:hAnsi="Amiri" w:cs="Amiri" w:hint="cs"/>
          <w:sz w:val="28"/>
          <w:szCs w:val="28"/>
          <w:u w:val="dotted"/>
          <w:rtl/>
          <w:lang w:val="en-GB"/>
        </w:rPr>
        <w:t xml:space="preserve">: </w:t>
      </w:r>
      <w:r w:rsidRPr="008D54BE">
        <w:rPr>
          <w:rFonts w:ascii="Amiri" w:hAnsi="Amiri" w:cs="Amiri"/>
          <w:sz w:val="28"/>
          <w:szCs w:val="28"/>
          <w:u w:val="dotted"/>
          <w:rtl/>
          <w:lang w:val="en-GB"/>
        </w:rPr>
        <w:t>مقاييس التنمية الاقتصادية</w:t>
      </w:r>
    </w:p>
    <w:p w14:paraId="04C8AD60" w14:textId="77777777" w:rsidR="00567C9F" w:rsidRPr="00A92508" w:rsidRDefault="00567C9F" w:rsidP="004E218E">
      <w:pPr>
        <w:bidi/>
        <w:ind w:firstLine="360"/>
        <w:jc w:val="both"/>
        <w:rPr>
          <w:rFonts w:ascii="Amiri" w:hAnsi="Amiri" w:cs="Amiri"/>
          <w:sz w:val="28"/>
          <w:szCs w:val="28"/>
          <w:rtl/>
          <w:lang w:val="en-GB" w:bidi="ar-DZ"/>
        </w:rPr>
      </w:pPr>
      <w:r w:rsidRPr="00A92508">
        <w:rPr>
          <w:rFonts w:ascii="Amiri" w:hAnsi="Amiri" w:cs="Amiri"/>
          <w:sz w:val="28"/>
          <w:szCs w:val="28"/>
          <w:rtl/>
          <w:lang w:val="en-GB" w:bidi="ar-DZ"/>
        </w:rPr>
        <w:t xml:space="preserve">يقصد بها الوسائل  التي يمكن  عن طريقها  قياس درجة التقدم في دولة ما،وهناك ثلاثة معايير رئيسة لقياس التنمية الاقتصادية </w:t>
      </w:r>
      <w:r w:rsidRPr="003048AB">
        <w:rPr>
          <w:rFonts w:ascii="Amiri" w:hAnsi="Amiri" w:cs="Amiri"/>
          <w:sz w:val="32"/>
          <w:szCs w:val="32"/>
          <w:vertAlign w:val="superscript"/>
          <w:rtl/>
          <w:lang w:val="en-GB"/>
        </w:rPr>
        <w:footnoteReference w:id="59"/>
      </w:r>
      <w:r w:rsidRPr="00A92508">
        <w:rPr>
          <w:rFonts w:ascii="Amiri" w:hAnsi="Amiri" w:cs="Amiri"/>
          <w:sz w:val="28"/>
          <w:szCs w:val="28"/>
          <w:rtl/>
          <w:lang w:val="en-GB" w:bidi="ar-DZ"/>
        </w:rPr>
        <w:t>.</w:t>
      </w:r>
    </w:p>
    <w:p w14:paraId="21AFE131" w14:textId="77777777" w:rsidR="00567C9F" w:rsidRPr="00A92508" w:rsidRDefault="00567C9F" w:rsidP="004E218E">
      <w:pPr>
        <w:numPr>
          <w:ilvl w:val="0"/>
          <w:numId w:val="32"/>
        </w:numPr>
        <w:bidi/>
        <w:spacing w:after="0"/>
        <w:rPr>
          <w:rFonts w:ascii="Amiri" w:hAnsi="Amiri" w:cs="Amiri"/>
          <w:sz w:val="28"/>
          <w:szCs w:val="28"/>
          <w:lang w:val="en-GB" w:bidi="ar-DZ"/>
        </w:rPr>
      </w:pPr>
      <w:r w:rsidRPr="00A92508">
        <w:rPr>
          <w:rFonts w:ascii="Amiri" w:hAnsi="Amiri" w:cs="Amiri"/>
          <w:sz w:val="28"/>
          <w:szCs w:val="28"/>
          <w:rtl/>
          <w:lang w:val="en-GB" w:bidi="ar-DZ"/>
        </w:rPr>
        <w:t>معايير الدخل.</w:t>
      </w:r>
    </w:p>
    <w:p w14:paraId="735ED9CF" w14:textId="77777777" w:rsidR="00567C9F" w:rsidRPr="00A92508" w:rsidRDefault="00567C9F" w:rsidP="004E218E">
      <w:pPr>
        <w:numPr>
          <w:ilvl w:val="0"/>
          <w:numId w:val="32"/>
        </w:numPr>
        <w:bidi/>
        <w:spacing w:after="0"/>
        <w:rPr>
          <w:rFonts w:ascii="Amiri" w:hAnsi="Amiri" w:cs="Amiri"/>
          <w:sz w:val="28"/>
          <w:szCs w:val="28"/>
          <w:lang w:val="en-GB" w:bidi="ar-DZ"/>
        </w:rPr>
      </w:pPr>
      <w:r w:rsidRPr="00A92508">
        <w:rPr>
          <w:rFonts w:ascii="Amiri" w:hAnsi="Amiri" w:cs="Amiri"/>
          <w:sz w:val="28"/>
          <w:szCs w:val="28"/>
          <w:rtl/>
          <w:lang w:val="en-GB" w:bidi="ar-DZ"/>
        </w:rPr>
        <w:t>معايير اجتماعية.</w:t>
      </w:r>
    </w:p>
    <w:p w14:paraId="18D6BF35" w14:textId="77777777" w:rsidR="00567C9F" w:rsidRPr="00A92508" w:rsidRDefault="00567C9F" w:rsidP="004E218E">
      <w:pPr>
        <w:numPr>
          <w:ilvl w:val="0"/>
          <w:numId w:val="32"/>
        </w:numPr>
        <w:bidi/>
        <w:spacing w:after="0"/>
        <w:rPr>
          <w:rFonts w:ascii="Amiri" w:hAnsi="Amiri" w:cs="Amiri"/>
          <w:sz w:val="28"/>
          <w:szCs w:val="28"/>
          <w:rtl/>
          <w:lang w:val="en-GB" w:bidi="ar-DZ"/>
        </w:rPr>
      </w:pPr>
      <w:r w:rsidRPr="00A92508">
        <w:rPr>
          <w:rFonts w:ascii="Amiri" w:hAnsi="Amiri" w:cs="Amiri"/>
          <w:sz w:val="28"/>
          <w:szCs w:val="28"/>
          <w:rtl/>
          <w:lang w:val="en-GB" w:bidi="ar-DZ"/>
        </w:rPr>
        <w:t>معايير هيكلية.</w:t>
      </w:r>
    </w:p>
    <w:p w14:paraId="0172020A" w14:textId="77777777" w:rsidR="00567C9F" w:rsidRPr="008D54BE" w:rsidRDefault="00567C9F" w:rsidP="004E218E">
      <w:pPr>
        <w:bidi/>
        <w:jc w:val="both"/>
        <w:rPr>
          <w:rFonts w:ascii="Amiri" w:hAnsi="Amiri" w:cs="Amiri"/>
          <w:sz w:val="28"/>
          <w:szCs w:val="28"/>
          <w:u w:val="dotted"/>
          <w:lang w:val="en-GB"/>
        </w:rPr>
      </w:pPr>
      <w:r w:rsidRPr="008D54BE">
        <w:rPr>
          <w:rFonts w:ascii="Amiri" w:hAnsi="Amiri" w:cs="Amiri" w:hint="cs"/>
          <w:sz w:val="28"/>
          <w:szCs w:val="28"/>
          <w:u w:val="dotted"/>
          <w:rtl/>
          <w:lang w:val="en-GB"/>
        </w:rPr>
        <w:t xml:space="preserve">أولا: </w:t>
      </w:r>
      <w:r w:rsidRPr="008D54BE">
        <w:rPr>
          <w:rFonts w:ascii="Amiri" w:hAnsi="Amiri" w:cs="Amiri"/>
          <w:sz w:val="28"/>
          <w:szCs w:val="28"/>
          <w:u w:val="dotted"/>
          <w:rtl/>
          <w:lang w:val="en-GB"/>
        </w:rPr>
        <w:t>معايير الدخل</w:t>
      </w:r>
    </w:p>
    <w:p w14:paraId="0DC4EC70" w14:textId="77777777" w:rsidR="00567C9F" w:rsidRPr="00A92508" w:rsidRDefault="00567C9F" w:rsidP="004E218E">
      <w:pPr>
        <w:bidi/>
        <w:ind w:firstLine="708"/>
        <w:jc w:val="both"/>
        <w:rPr>
          <w:rFonts w:ascii="Amiri" w:hAnsi="Amiri" w:cs="Amiri"/>
          <w:sz w:val="28"/>
          <w:szCs w:val="28"/>
          <w:rtl/>
          <w:lang w:val="en-GB" w:bidi="ar-DZ"/>
        </w:rPr>
      </w:pPr>
      <w:r w:rsidRPr="00A92508">
        <w:rPr>
          <w:rFonts w:ascii="Amiri" w:hAnsi="Amiri" w:cs="Amiri"/>
          <w:sz w:val="28"/>
          <w:szCs w:val="28"/>
          <w:rtl/>
          <w:lang w:val="en-GB" w:bidi="ar-DZ"/>
        </w:rPr>
        <w:t>تعتبر هذه المعايير أن الدخل هو المؤشر الأساسي في قياس التنمية ودرجة التقدم الاقتصادي</w:t>
      </w:r>
      <w:r>
        <w:rPr>
          <w:rFonts w:ascii="Amiri" w:hAnsi="Amiri" w:cs="Amiri"/>
          <w:sz w:val="28"/>
          <w:szCs w:val="28"/>
          <w:rtl/>
          <w:lang w:val="en-GB" w:bidi="ar-DZ"/>
        </w:rPr>
        <w:t xml:space="preserve"> </w:t>
      </w:r>
      <w:r w:rsidRPr="00A92508">
        <w:rPr>
          <w:rFonts w:ascii="Amiri" w:hAnsi="Amiri" w:cs="Amiri"/>
          <w:sz w:val="28"/>
          <w:szCs w:val="28"/>
          <w:rtl/>
          <w:lang w:val="en-GB" w:bidi="ar-DZ"/>
        </w:rPr>
        <w:t>وتتضمن هذه المعايير معايير فرعية أهمها:</w:t>
      </w:r>
    </w:p>
    <w:p w14:paraId="56AF3E02" w14:textId="77777777" w:rsidR="00567C9F" w:rsidRDefault="00567C9F" w:rsidP="004E218E">
      <w:pPr>
        <w:numPr>
          <w:ilvl w:val="0"/>
          <w:numId w:val="63"/>
        </w:numPr>
        <w:bidi/>
        <w:spacing w:after="0"/>
        <w:ind w:left="282" w:hanging="284"/>
        <w:jc w:val="both"/>
        <w:rPr>
          <w:rFonts w:ascii="Amiri" w:hAnsi="Amiri" w:cs="Amiri"/>
          <w:sz w:val="28"/>
          <w:szCs w:val="28"/>
          <w:lang w:val="en-GB" w:bidi="ar-DZ"/>
        </w:rPr>
      </w:pPr>
      <w:r w:rsidRPr="00A92508">
        <w:rPr>
          <w:rFonts w:ascii="Amiri" w:hAnsi="Amiri" w:cs="Amiri"/>
          <w:sz w:val="28"/>
          <w:szCs w:val="28"/>
          <w:rtl/>
          <w:lang w:val="en-GB"/>
        </w:rPr>
        <w:t xml:space="preserve">معيار الدخل القومي الكلي: </w:t>
      </w:r>
      <w:r w:rsidRPr="00A92508">
        <w:rPr>
          <w:rFonts w:ascii="Amiri" w:hAnsi="Amiri" w:cs="Amiri"/>
          <w:sz w:val="28"/>
          <w:szCs w:val="28"/>
          <w:lang w:val="en-GB"/>
        </w:rPr>
        <w:t xml:space="preserve"> </w:t>
      </w:r>
      <w:r w:rsidRPr="00A92508">
        <w:rPr>
          <w:rFonts w:ascii="Amiri" w:hAnsi="Amiri" w:cs="Amiri"/>
          <w:sz w:val="28"/>
          <w:szCs w:val="28"/>
          <w:rtl/>
          <w:lang w:val="en-GB"/>
        </w:rPr>
        <w:t>يرى الأستاذ ميد</w:t>
      </w:r>
      <w:r w:rsidRPr="003731B6">
        <w:rPr>
          <w:rFonts w:ascii="Simplified Arabic" w:hAnsi="Simplified Arabic" w:cs="Simplified Arabic"/>
          <w:sz w:val="28"/>
          <w:szCs w:val="28"/>
          <w:rtl/>
          <w:lang w:val="en-GB"/>
        </w:rPr>
        <w:t xml:space="preserve"> </w:t>
      </w:r>
      <w:r w:rsidRPr="004F3F36">
        <w:rPr>
          <w:i/>
          <w:iCs/>
          <w:sz w:val="28"/>
          <w:szCs w:val="28"/>
        </w:rPr>
        <w:t>Meade</w:t>
      </w:r>
      <w:r w:rsidRPr="003731B6">
        <w:rPr>
          <w:rFonts w:ascii="Simplified Arabic" w:hAnsi="Simplified Arabic" w:cs="Simplified Arabic"/>
          <w:sz w:val="28"/>
          <w:szCs w:val="28"/>
          <w:rtl/>
          <w:lang w:val="en-GB"/>
        </w:rPr>
        <w:t xml:space="preserve"> </w:t>
      </w:r>
      <w:r w:rsidRPr="00A92508">
        <w:rPr>
          <w:rFonts w:ascii="Amiri" w:hAnsi="Amiri" w:cs="Amiri"/>
          <w:sz w:val="28"/>
          <w:szCs w:val="28"/>
          <w:rtl/>
          <w:lang w:val="en-GB" w:bidi="ar-DZ"/>
        </w:rPr>
        <w:t>أنَّ قياس النمو الاقتصادي يكون من خلال الدخل القومي الكلي</w:t>
      </w:r>
      <w:r>
        <w:rPr>
          <w:rFonts w:ascii="Amiri" w:hAnsi="Amiri" w:cs="Amiri"/>
          <w:sz w:val="28"/>
          <w:szCs w:val="28"/>
          <w:rtl/>
          <w:lang w:val="en-GB" w:bidi="ar-DZ"/>
        </w:rPr>
        <w:t xml:space="preserve">، </w:t>
      </w:r>
      <w:r w:rsidRPr="00A92508">
        <w:rPr>
          <w:rFonts w:ascii="Amiri" w:hAnsi="Amiri" w:cs="Amiri"/>
          <w:sz w:val="28"/>
          <w:szCs w:val="28"/>
          <w:rtl/>
          <w:lang w:val="en-GB" w:bidi="ar-DZ"/>
        </w:rPr>
        <w:t>وليس من خلال الدخل الفردي لكن هذا الطرح لم ينل القبول من الاقتصاديين  لأنهم يرون أنَّ الزيادة أو النقصان في الدخل القومي لا نؤدي بالضرورة إلى بلوغ نتائج إيجابية أو سلبية فمثلا زيادة الدخل القومي لا تعني نموا اقتصاديا عندما يزداد عدد السكان بمعدل اكبر</w:t>
      </w:r>
      <w:r>
        <w:rPr>
          <w:rFonts w:ascii="Amiri" w:hAnsi="Amiri" w:cs="Amiri"/>
          <w:sz w:val="28"/>
          <w:szCs w:val="28"/>
          <w:rtl/>
          <w:lang w:val="en-GB" w:bidi="ar-DZ"/>
        </w:rPr>
        <w:t xml:space="preserve">، </w:t>
      </w:r>
      <w:r w:rsidRPr="00A92508">
        <w:rPr>
          <w:rFonts w:ascii="Amiri" w:hAnsi="Amiri" w:cs="Amiri"/>
          <w:sz w:val="28"/>
          <w:szCs w:val="28"/>
          <w:rtl/>
          <w:lang w:val="en-GB" w:bidi="ar-DZ"/>
        </w:rPr>
        <w:t>ونقص الدخل القومي لا يعني تخلفا اقتصاديا عندما يتراجع عدد السكان</w:t>
      </w:r>
      <w:r>
        <w:rPr>
          <w:rFonts w:ascii="Amiri" w:hAnsi="Amiri" w:cs="Amiri"/>
          <w:sz w:val="28"/>
          <w:szCs w:val="28"/>
          <w:rtl/>
          <w:lang w:val="en-GB" w:bidi="ar-DZ"/>
        </w:rPr>
        <w:t xml:space="preserve">، </w:t>
      </w:r>
      <w:r w:rsidRPr="00A92508">
        <w:rPr>
          <w:rFonts w:ascii="Amiri" w:hAnsi="Amiri" w:cs="Amiri"/>
          <w:sz w:val="28"/>
          <w:szCs w:val="28"/>
          <w:rtl/>
          <w:lang w:val="en-GB" w:bidi="ar-DZ"/>
        </w:rPr>
        <w:t>كما أنَّ هذا المقياس لا يمكن الاستفادة منه حين تنتشر الهجرة من وإلى الدولة .</w:t>
      </w:r>
    </w:p>
    <w:p w14:paraId="1BEAB659" w14:textId="77777777" w:rsidR="00567C9F" w:rsidRPr="006B172C" w:rsidRDefault="00567C9F" w:rsidP="004E218E">
      <w:pPr>
        <w:numPr>
          <w:ilvl w:val="0"/>
          <w:numId w:val="63"/>
        </w:numPr>
        <w:bidi/>
        <w:spacing w:after="0"/>
        <w:ind w:left="282" w:hanging="284"/>
        <w:jc w:val="both"/>
        <w:rPr>
          <w:rFonts w:ascii="Amiri" w:hAnsi="Amiri" w:cs="Amiri"/>
          <w:sz w:val="28"/>
          <w:szCs w:val="28"/>
          <w:lang w:val="en-GB" w:bidi="ar-DZ"/>
        </w:rPr>
      </w:pPr>
      <w:r w:rsidRPr="00A92508">
        <w:rPr>
          <w:rFonts w:ascii="Amiri" w:hAnsi="Amiri" w:cs="Amiri"/>
          <w:sz w:val="28"/>
          <w:szCs w:val="28"/>
          <w:rtl/>
          <w:lang w:val="en-GB" w:bidi="ar-DZ"/>
        </w:rPr>
        <w:t>م</w:t>
      </w:r>
      <w:r>
        <w:rPr>
          <w:rFonts w:ascii="Amiri" w:hAnsi="Amiri" w:cs="Amiri"/>
          <w:sz w:val="28"/>
          <w:szCs w:val="28"/>
          <w:rtl/>
          <w:lang w:val="en-GB" w:bidi="ar-DZ"/>
        </w:rPr>
        <w:t>عيار الدخل القومي الكلي المتوقع</w:t>
      </w:r>
      <w:r>
        <w:rPr>
          <w:rFonts w:ascii="Amiri" w:hAnsi="Amiri" w:cs="Amiri" w:hint="cs"/>
          <w:sz w:val="28"/>
          <w:szCs w:val="28"/>
          <w:rtl/>
          <w:lang w:val="en-GB" w:bidi="ar-DZ"/>
        </w:rPr>
        <w:t xml:space="preserve">: </w:t>
      </w:r>
      <w:r w:rsidRPr="006B172C">
        <w:rPr>
          <w:rFonts w:ascii="Amiri" w:hAnsi="Amiri" w:cs="Amiri"/>
          <w:sz w:val="28"/>
          <w:szCs w:val="28"/>
          <w:rtl/>
          <w:lang w:val="en-GB" w:bidi="ar-DZ"/>
        </w:rPr>
        <w:t xml:space="preserve">يرى البعض أنَّ قياس النمو الاقتصادي يكون على أساس الدخل المتوقع وليس على أساس الدخل الفعلي وحجتهم في ذلك أنه قد يكون للدولة موارد كامنة وإمكانيات متنوعة للإفادة من هذه الموارد ولذا </w:t>
      </w:r>
      <w:r w:rsidRPr="006B172C">
        <w:rPr>
          <w:rFonts w:ascii="Amiri" w:hAnsi="Amiri" w:cs="Amiri"/>
          <w:sz w:val="28"/>
          <w:szCs w:val="28"/>
          <w:rtl/>
          <w:lang w:val="en-GB" w:bidi="ar-DZ"/>
        </w:rPr>
        <w:lastRenderedPageBreak/>
        <w:t>وجب أخذ هذه المقومات بعين الاعتبار خلال قياس حجم</w:t>
      </w:r>
      <w:r w:rsidRPr="006B172C">
        <w:rPr>
          <w:rFonts w:ascii="Amiri" w:hAnsi="Amiri" w:cs="Amiri" w:hint="cs"/>
          <w:sz w:val="28"/>
          <w:szCs w:val="28"/>
          <w:rtl/>
          <w:lang w:val="en-GB" w:bidi="ar-DZ"/>
        </w:rPr>
        <w:t xml:space="preserve"> </w:t>
      </w:r>
      <w:r w:rsidRPr="006B172C">
        <w:rPr>
          <w:rFonts w:ascii="Amiri" w:hAnsi="Amiri" w:cs="Amiri"/>
          <w:sz w:val="28"/>
          <w:szCs w:val="28"/>
          <w:rtl/>
          <w:lang w:val="en-GB" w:bidi="ar-DZ"/>
        </w:rPr>
        <w:t>الدخ</w:t>
      </w:r>
      <w:r w:rsidRPr="006B172C">
        <w:rPr>
          <w:rFonts w:ascii="Amiri" w:hAnsi="Amiri" w:cs="Amiri" w:hint="cs"/>
          <w:sz w:val="28"/>
          <w:szCs w:val="28"/>
          <w:rtl/>
          <w:lang w:val="en-GB" w:bidi="ar-DZ"/>
        </w:rPr>
        <w:t xml:space="preserve">ل . </w:t>
      </w:r>
      <w:r w:rsidRPr="006B172C">
        <w:rPr>
          <w:rFonts w:ascii="Amiri" w:hAnsi="Amiri" w:cs="Amiri"/>
          <w:sz w:val="28"/>
          <w:szCs w:val="28"/>
          <w:rtl/>
          <w:lang w:val="en-GB" w:bidi="ar-DZ"/>
        </w:rPr>
        <w:t>لقد واجه هذا المعيار نفس المآخذ التي واجهت المعيار السابق</w:t>
      </w:r>
      <w:r>
        <w:rPr>
          <w:rFonts w:ascii="Amiri" w:hAnsi="Amiri" w:cs="Amiri"/>
          <w:sz w:val="28"/>
          <w:szCs w:val="28"/>
          <w:rtl/>
          <w:lang w:val="en-GB" w:bidi="ar-DZ"/>
        </w:rPr>
        <w:t xml:space="preserve">، </w:t>
      </w:r>
      <w:r w:rsidRPr="006B172C">
        <w:rPr>
          <w:rFonts w:ascii="Amiri" w:hAnsi="Amiri" w:cs="Amiri"/>
          <w:sz w:val="28"/>
          <w:szCs w:val="28"/>
          <w:rtl/>
          <w:lang w:val="en-GB" w:bidi="ar-DZ"/>
        </w:rPr>
        <w:t>إلى جانب الصعوبة في تقدير وقياس تلك الموارد التي تزخر بها الدولة .</w:t>
      </w:r>
    </w:p>
    <w:p w14:paraId="16622770" w14:textId="77777777" w:rsidR="00567C9F" w:rsidRPr="00021441" w:rsidRDefault="00567C9F" w:rsidP="004E218E">
      <w:pPr>
        <w:numPr>
          <w:ilvl w:val="0"/>
          <w:numId w:val="63"/>
        </w:numPr>
        <w:bidi/>
        <w:spacing w:after="0"/>
        <w:ind w:left="282" w:hanging="284"/>
        <w:jc w:val="both"/>
        <w:rPr>
          <w:rFonts w:ascii="Traditional Arabic" w:hAnsi="Traditional Arabic" w:cs="Traditional Arabic"/>
          <w:b/>
          <w:bCs/>
          <w:sz w:val="32"/>
          <w:szCs w:val="32"/>
          <w:u w:val="single"/>
          <w:lang w:val="en-GB"/>
        </w:rPr>
      </w:pPr>
      <w:r w:rsidRPr="00A92508">
        <w:rPr>
          <w:rFonts w:ascii="Amiri" w:hAnsi="Amiri" w:cs="Amiri"/>
          <w:sz w:val="28"/>
          <w:szCs w:val="28"/>
          <w:rtl/>
          <w:lang w:val="en-GB" w:bidi="ar-DZ"/>
        </w:rPr>
        <w:t>معيار متوسط الدخل: يعد معيار متوسط حصة الفرد من الدخل القومي الحقيقي من أكثر المعايير استخداما</w:t>
      </w:r>
      <w:r>
        <w:rPr>
          <w:rFonts w:ascii="Amiri" w:hAnsi="Amiri" w:cs="Amiri"/>
          <w:sz w:val="28"/>
          <w:szCs w:val="28"/>
          <w:rtl/>
          <w:lang w:val="en-GB" w:bidi="ar-DZ"/>
        </w:rPr>
        <w:t xml:space="preserve">، </w:t>
      </w:r>
      <w:r w:rsidRPr="00A92508">
        <w:rPr>
          <w:rFonts w:ascii="Amiri" w:hAnsi="Amiri" w:cs="Amiri"/>
          <w:sz w:val="28"/>
          <w:szCs w:val="28"/>
          <w:rtl/>
          <w:lang w:val="en-GB" w:bidi="ar-DZ"/>
        </w:rPr>
        <w:t>و أكثرها صحة في قياس مستوى التقدم الاقتصادي لدي معظم دول العالم لكن مع ذلك نجد أنَّ دول العالم النامية تعاني من صعوبة الحصول على إحصائيات صحيحة للدخل الحقيقي للفرد وذلك يرجع لعدم دقة إحصاء السكان</w:t>
      </w:r>
      <w:r>
        <w:rPr>
          <w:rFonts w:ascii="Amiri" w:hAnsi="Amiri" w:cs="Amiri"/>
          <w:sz w:val="28"/>
          <w:szCs w:val="28"/>
          <w:rtl/>
          <w:lang w:val="en-GB" w:bidi="ar-DZ"/>
        </w:rPr>
        <w:t xml:space="preserve">، </w:t>
      </w:r>
      <w:r w:rsidRPr="00A92508">
        <w:rPr>
          <w:rFonts w:ascii="Amiri" w:hAnsi="Amiri" w:cs="Amiri"/>
          <w:sz w:val="28"/>
          <w:szCs w:val="28"/>
          <w:rtl/>
          <w:lang w:val="en-GB" w:bidi="ar-DZ"/>
        </w:rPr>
        <w:t>وهذا الأخير يترتب عنه عدم صحة المقارنات بين الدول</w:t>
      </w:r>
      <w:r>
        <w:rPr>
          <w:rFonts w:ascii="Amiri" w:hAnsi="Amiri" w:cs="Amiri"/>
          <w:sz w:val="28"/>
          <w:szCs w:val="28"/>
          <w:rtl/>
          <w:lang w:val="en-GB" w:bidi="ar-DZ"/>
        </w:rPr>
        <w:t xml:space="preserve">، </w:t>
      </w:r>
      <w:r w:rsidRPr="00A92508">
        <w:rPr>
          <w:rFonts w:ascii="Amiri" w:hAnsi="Amiri" w:cs="Amiri"/>
          <w:sz w:val="28"/>
          <w:szCs w:val="28"/>
          <w:rtl/>
          <w:lang w:val="en-GB" w:bidi="ar-DZ"/>
        </w:rPr>
        <w:t>وهناك أمر آخر في حساب الدخل الفردي يتمثل في التساؤل التالي : هل نقسم إجمالي الدخل القومي على عدد جميع السكان؟ أو نقسمه على عدد السكان العاملين فقط؟ وهنا يظهر أنَّ حساب الدخل لجميع السكان مفيد من نواحي الاستهلاك</w:t>
      </w:r>
      <w:r>
        <w:rPr>
          <w:rFonts w:ascii="Amiri" w:hAnsi="Amiri" w:cs="Amiri"/>
          <w:sz w:val="28"/>
          <w:szCs w:val="28"/>
          <w:rtl/>
          <w:lang w:val="en-GB" w:bidi="ar-DZ"/>
        </w:rPr>
        <w:t xml:space="preserve">، </w:t>
      </w:r>
      <w:r w:rsidRPr="00A92508">
        <w:rPr>
          <w:rFonts w:ascii="Amiri" w:hAnsi="Amiri" w:cs="Amiri"/>
          <w:sz w:val="28"/>
          <w:szCs w:val="28"/>
          <w:rtl/>
          <w:lang w:val="en-GB" w:bidi="ar-DZ"/>
        </w:rPr>
        <w:t>أما حسابه لقوة العمل دون غيرهم مفيد من نواحي الإنتاج</w:t>
      </w:r>
      <w:r>
        <w:rPr>
          <w:rFonts w:ascii="Amiri" w:hAnsi="Amiri" w:cs="Amiri"/>
          <w:sz w:val="28"/>
          <w:szCs w:val="28"/>
          <w:rtl/>
          <w:lang w:val="en-GB" w:bidi="ar-DZ"/>
        </w:rPr>
        <w:t xml:space="preserve">، </w:t>
      </w:r>
      <w:r w:rsidRPr="00A92508">
        <w:rPr>
          <w:rFonts w:ascii="Amiri" w:hAnsi="Amiri" w:cs="Amiri"/>
          <w:sz w:val="28"/>
          <w:szCs w:val="28"/>
          <w:rtl/>
          <w:lang w:val="en-GB" w:bidi="ar-DZ"/>
        </w:rPr>
        <w:t>فالأستاذ كندلبرجر</w:t>
      </w:r>
      <w:r w:rsidRPr="003731B6">
        <w:rPr>
          <w:rFonts w:ascii="Simplified Arabic" w:hAnsi="Simplified Arabic" w:cs="Simplified Arabic"/>
          <w:sz w:val="28"/>
          <w:szCs w:val="28"/>
          <w:rtl/>
          <w:lang w:val="en-GB"/>
        </w:rPr>
        <w:t xml:space="preserve"> </w:t>
      </w:r>
      <w:r w:rsidRPr="004F3F36">
        <w:rPr>
          <w:i/>
          <w:iCs/>
          <w:sz w:val="28"/>
          <w:szCs w:val="28"/>
        </w:rPr>
        <w:t>Charles Kindleberger</w:t>
      </w:r>
      <w:r w:rsidRPr="003731B6">
        <w:rPr>
          <w:rFonts w:ascii="Simplified Arabic" w:hAnsi="Simplified Arabic" w:cs="Simplified Arabic"/>
          <w:sz w:val="28"/>
          <w:szCs w:val="28"/>
        </w:rPr>
        <w:t xml:space="preserve"> </w:t>
      </w:r>
      <w:r w:rsidRPr="003731B6">
        <w:rPr>
          <w:rFonts w:ascii="Simplified Arabic" w:hAnsi="Simplified Arabic" w:cs="Simplified Arabic"/>
          <w:sz w:val="28"/>
          <w:szCs w:val="28"/>
          <w:rtl/>
        </w:rPr>
        <w:t xml:space="preserve"> </w:t>
      </w:r>
      <w:r w:rsidRPr="00A92508">
        <w:rPr>
          <w:rFonts w:ascii="Amiri" w:hAnsi="Amiri" w:cs="Amiri"/>
          <w:sz w:val="28"/>
          <w:szCs w:val="28"/>
          <w:rtl/>
          <w:lang w:val="en-GB" w:bidi="ar-DZ"/>
        </w:rPr>
        <w:t>يعتقد أنَّ الاهتمام بصدد التنمية يتعين أن يوجه إلى الدخل المنتج وليس إلى الدخل المنفق</w:t>
      </w:r>
      <w:r>
        <w:rPr>
          <w:rFonts w:ascii="Amiri" w:hAnsi="Amiri" w:cs="Amiri"/>
          <w:sz w:val="28"/>
          <w:szCs w:val="28"/>
          <w:rtl/>
          <w:lang w:val="en-GB" w:bidi="ar-DZ"/>
        </w:rPr>
        <w:t xml:space="preserve">، </w:t>
      </w:r>
      <w:r w:rsidRPr="00A92508">
        <w:rPr>
          <w:rFonts w:ascii="Amiri" w:hAnsi="Amiri" w:cs="Amiri"/>
          <w:sz w:val="28"/>
          <w:szCs w:val="28"/>
          <w:rtl/>
          <w:lang w:val="en-GB" w:bidi="ar-DZ"/>
        </w:rPr>
        <w:t xml:space="preserve">وعلى العكس منه فجمهور الاقتصاديين يتمسك بمتوسط نصيب الفرد من الدخل باعتباره المعيار الذي يجب الأخذ به لأن الهدف النهائي من التنمية هو رفع مستويات المعيشة ومستويات الرفاهية.                                                     </w:t>
      </w:r>
      <w:r w:rsidRPr="00A92508">
        <w:rPr>
          <w:rFonts w:ascii="Amiri" w:hAnsi="Amiri" w:cs="Amiri" w:hint="cs"/>
          <w:sz w:val="28"/>
          <w:szCs w:val="28"/>
          <w:rtl/>
          <w:lang w:val="en-GB" w:bidi="ar-DZ"/>
        </w:rPr>
        <w:t xml:space="preserve">                   </w:t>
      </w:r>
      <w:r w:rsidRPr="00A92508">
        <w:rPr>
          <w:rFonts w:ascii="Amiri" w:hAnsi="Amiri" w:cs="Amiri"/>
          <w:sz w:val="28"/>
          <w:szCs w:val="28"/>
          <w:rtl/>
          <w:lang w:val="en-GB" w:bidi="ar-DZ"/>
        </w:rPr>
        <w:t xml:space="preserve">     ويتم قياس النمو الاقتصادي باستخدام علاقة معدل النمو البسيط على النحو التالي</w:t>
      </w:r>
      <w:r w:rsidRPr="003731B6">
        <w:rPr>
          <w:rFonts w:ascii="Simplified Arabic" w:hAnsi="Simplified Arabic" w:cs="Simplified Arabic"/>
          <w:sz w:val="28"/>
          <w:szCs w:val="28"/>
          <w:rtl/>
          <w:lang w:val="en-GB"/>
        </w:rPr>
        <w:t>:</w:t>
      </w:r>
      <w:r w:rsidRPr="00021441">
        <w:rPr>
          <w:rFonts w:ascii="Traditional Arabic" w:hAnsi="Traditional Arabic" w:cs="Traditional Arabic" w:hint="cs"/>
          <w:sz w:val="32"/>
          <w:szCs w:val="32"/>
          <w:rtl/>
          <w:lang w:val="en-GB"/>
        </w:rPr>
        <w:t xml:space="preserve">  </w:t>
      </w:r>
      <w:r>
        <w:rPr>
          <w:rFonts w:ascii="Cambria Math" w:hAnsi="Cambria Math"/>
          <w:sz w:val="28"/>
          <w:szCs w:val="28"/>
        </w:rPr>
        <w:br/>
      </w:r>
      <w:r w:rsidR="007341C7">
        <w:pict w14:anchorId="7C9AEF06">
          <v:shape id="_x0000_i1045" type="#_x0000_t75" style="width:153pt;height:3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activeWritingStyle w:lang=&quot;EN-GB&quot; w:vendorID=&quot;64&quot; w:dllVersion=&quot;131078&quot; w:nlCheck=&quot;on&quot; w:optionSet=&quot;0&quot;/&gt;&lt;w:activeWritingStyle w:lang=&quot;FR&quot; w:vendorID=&quot;64&quot; w:dllVersion=&quot;131078&quot; w:nlCheck=&quot;on&quot; w:optionSet=&quot;0&quot;/&gt;&lt;w:activeWritingStyle w:lang=&quot;EN-US&quot; w:vendorID=&quot;64&quot; w:dllVersion=&quot;131078&quot; w:nlCheck=&quot;on&quot; w:optionSet=&quot;0&quot;/&gt;&lt;w:stylePaneFormatFilter w:val=&quot;3F01&quot;/&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9B3&quot;/&gt;&lt;wsp:rsid wsp:val=&quot;00004841&quot;/&gt;&lt;wsp:rsid wsp:val=&quot;00005AB3&quot;/&gt;&lt;wsp:rsid wsp:val=&quot;00007218&quot;/&gt;&lt;wsp:rsid wsp:val=&quot;0000723F&quot;/&gt;&lt;wsp:rsid wsp:val=&quot;00010190&quot;/&gt;&lt;wsp:rsid wsp:val=&quot;000102E4&quot;/&gt;&lt;wsp:rsid wsp:val=&quot;00010DD1&quot;/&gt;&lt;wsp:rsid wsp:val=&quot;000116BC&quot;/&gt;&lt;wsp:rsid wsp:val=&quot;00012378&quot;/&gt;&lt;wsp:rsid wsp:val=&quot;0001348F&quot;/&gt;&lt;wsp:rsid wsp:val=&quot;000135F6&quot;/&gt;&lt;wsp:rsid wsp:val=&quot;00013B0D&quot;/&gt;&lt;wsp:rsid wsp:val=&quot;00013F79&quot;/&gt;&lt;wsp:rsid wsp:val=&quot;000161F7&quot;/&gt;&lt;wsp:rsid wsp:val=&quot;00020CBA&quot;/&gt;&lt;wsp:rsid wsp:val=&quot;00020F57&quot;/&gt;&lt;wsp:rsid wsp:val=&quot;00021441&quot;/&gt;&lt;wsp:rsid wsp:val=&quot;0002167D&quot;/&gt;&lt;wsp:rsid wsp:val=&quot;00021AE8&quot;/&gt;&lt;wsp:rsid wsp:val=&quot;00021F4C&quot;/&gt;&lt;wsp:rsid wsp:val=&quot;00022856&quot;/&gt;&lt;wsp:rsid wsp:val=&quot;00022BF6&quot;/&gt;&lt;wsp:rsid wsp:val=&quot;00026761&quot;/&gt;&lt;wsp:rsid wsp:val=&quot;000269E5&quot;/&gt;&lt;wsp:rsid wsp:val=&quot;00026A2E&quot;/&gt;&lt;wsp:rsid wsp:val=&quot;00026BBB&quot;/&gt;&lt;wsp:rsid wsp:val=&quot;00027617&quot;/&gt;&lt;wsp:rsid wsp:val=&quot;00030A69&quot;/&gt;&lt;wsp:rsid wsp:val=&quot;00031A34&quot;/&gt;&lt;wsp:rsid wsp:val=&quot;00031A38&quot;/&gt;&lt;wsp:rsid wsp:val=&quot;00031A49&quot;/&gt;&lt;wsp:rsid wsp:val=&quot;000338A4&quot;/&gt;&lt;wsp:rsid wsp:val=&quot;00033928&quot;/&gt;&lt;wsp:rsid wsp:val=&quot;00034F7C&quot;/&gt;&lt;wsp:rsid wsp:val=&quot;00034FB6&quot;/&gt;&lt;wsp:rsid wsp:val=&quot;00035EEF&quot;/&gt;&lt;wsp:rsid wsp:val=&quot;0003641E&quot;/&gt;&lt;wsp:rsid wsp:val=&quot;00036962&quot;/&gt;&lt;wsp:rsid wsp:val=&quot;000429D0&quot;/&gt;&lt;wsp:rsid wsp:val=&quot;00043EBC&quot;/&gt;&lt;wsp:rsid wsp:val=&quot;0004467D&quot;/&gt;&lt;wsp:rsid wsp:val=&quot;00044E98&quot;/&gt;&lt;wsp:rsid wsp:val=&quot;0004642A&quot;/&gt;&lt;wsp:rsid wsp:val=&quot;0004696C&quot;/&gt;&lt;wsp:rsid wsp:val=&quot;00047F4F&quot;/&gt;&lt;wsp:rsid wsp:val=&quot;00050A6B&quot;/&gt;&lt;wsp:rsid wsp:val=&quot;00050D21&quot;/&gt;&lt;wsp:rsid wsp:val=&quot;000517C9&quot;/&gt;&lt;wsp:rsid wsp:val=&quot;00051ACE&quot;/&gt;&lt;wsp:rsid wsp:val=&quot;00052740&quot;/&gt;&lt;wsp:rsid wsp:val=&quot;00053C49&quot;/&gt;&lt;wsp:rsid wsp:val=&quot;00056218&quot;/&gt;&lt;wsp:rsid wsp:val=&quot;00056A70&quot;/&gt;&lt;wsp:rsid wsp:val=&quot;00057967&quot;/&gt;&lt;wsp:rsid wsp:val=&quot;00057E69&quot;/&gt;&lt;wsp:rsid wsp:val=&quot;00057E7E&quot;/&gt;&lt;wsp:rsid wsp:val=&quot;00057FFD&quot;/&gt;&lt;wsp:rsid wsp:val=&quot;0006037A&quot;/&gt;&lt;wsp:rsid wsp:val=&quot;000620F4&quot;/&gt;&lt;wsp:rsid wsp:val=&quot;00063175&quot;/&gt;&lt;wsp:rsid wsp:val=&quot;000632D8&quot;/&gt;&lt;wsp:rsid wsp:val=&quot;0006347D&quot;/&gt;&lt;wsp:rsid wsp:val=&quot;00064669&quot;/&gt;&lt;wsp:rsid wsp:val=&quot;00065624&quot;/&gt;&lt;wsp:rsid wsp:val=&quot;00066B0D&quot;/&gt;&lt;wsp:rsid wsp:val=&quot;00066DAA&quot;/&gt;&lt;wsp:rsid wsp:val=&quot;00070C26&quot;/&gt;&lt;wsp:rsid wsp:val=&quot;00070E90&quot;/&gt;&lt;wsp:rsid wsp:val=&quot;00074F2E&quot;/&gt;&lt;wsp:rsid wsp:val=&quot;000770DE&quot;/&gt;&lt;wsp:rsid wsp:val=&quot;00080898&quot;/&gt;&lt;wsp:rsid wsp:val=&quot;0008146C&quot;/&gt;&lt;wsp:rsid wsp:val=&quot;0008521F&quot;/&gt;&lt;wsp:rsid wsp:val=&quot;00085999&quot;/&gt;&lt;wsp:rsid wsp:val=&quot;00086E79&quot;/&gt;&lt;wsp:rsid wsp:val=&quot;000873AC&quot;/&gt;&lt;wsp:rsid wsp:val=&quot;00090420&quot;/&gt;&lt;wsp:rsid wsp:val=&quot;000913BB&quot;/&gt;&lt;wsp:rsid wsp:val=&quot;000915FD&quot;/&gt;&lt;wsp:rsid wsp:val=&quot;00091759&quot;/&gt;&lt;wsp:rsid wsp:val=&quot;00091AA0&quot;/&gt;&lt;wsp:rsid wsp:val=&quot;00091DA8&quot;/&gt;&lt;wsp:rsid wsp:val=&quot;00092301&quot;/&gt;&lt;wsp:rsid wsp:val=&quot;00092785&quot;/&gt;&lt;wsp:rsid wsp:val=&quot;00093B70&quot;/&gt;&lt;wsp:rsid wsp:val=&quot;00095D3E&quot;/&gt;&lt;wsp:rsid wsp:val=&quot;00096ECB&quot;/&gt;&lt;wsp:rsid wsp:val=&quot;000A08E5&quot;/&gt;&lt;wsp:rsid wsp:val=&quot;000A20BF&quot;/&gt;&lt;wsp:rsid wsp:val=&quot;000A2781&quot;/&gt;&lt;wsp:rsid wsp:val=&quot;000A3FC9&quot;/&gt;&lt;wsp:rsid wsp:val=&quot;000A473C&quot;/&gt;&lt;wsp:rsid wsp:val=&quot;000A51B3&quot;/&gt;&lt;wsp:rsid wsp:val=&quot;000A6DC2&quot;/&gt;&lt;wsp:rsid wsp:val=&quot;000A7495&quot;/&gt;&lt;wsp:rsid wsp:val=&quot;000A7F19&quot;/&gt;&lt;wsp:rsid wsp:val=&quot;000B039E&quot;/&gt;&lt;wsp:rsid wsp:val=&quot;000B2F37&quot;/&gt;&lt;wsp:rsid wsp:val=&quot;000B36DA&quot;/&gt;&lt;wsp:rsid wsp:val=&quot;000B4B78&quot;/&gt;&lt;wsp:rsid wsp:val=&quot;000B4F53&quot;/&gt;&lt;wsp:rsid wsp:val=&quot;000B5F97&quot;/&gt;&lt;wsp:rsid wsp:val=&quot;000B6504&quot;/&gt;&lt;wsp:rsid wsp:val=&quot;000C083B&quot;/&gt;&lt;wsp:rsid wsp:val=&quot;000C179A&quot;/&gt;&lt;wsp:rsid wsp:val=&quot;000C1824&quot;/&gt;&lt;wsp:rsid wsp:val=&quot;000C3743&quot;/&gt;&lt;wsp:rsid wsp:val=&quot;000C3932&quot;/&gt;&lt;wsp:rsid wsp:val=&quot;000C4605&quot;/&gt;&lt;wsp:rsid wsp:val=&quot;000C55C4&quot;/&gt;&lt;wsp:rsid wsp:val=&quot;000C5E77&quot;/&gt;&lt;wsp:rsid wsp:val=&quot;000C7421&quot;/&gt;&lt;wsp:rsid wsp:val=&quot;000C7A20&quot;/&gt;&lt;wsp:rsid wsp:val=&quot;000D2EEF&quot;/&gt;&lt;wsp:rsid wsp:val=&quot;000D2F98&quot;/&gt;&lt;wsp:rsid wsp:val=&quot;000D3414&quot;/&gt;&lt;wsp:rsid wsp:val=&quot;000E258A&quot;/&gt;&lt;wsp:rsid wsp:val=&quot;000E2AA9&quot;/&gt;&lt;wsp:rsid wsp:val=&quot;000E38CA&quot;/&gt;&lt;wsp:rsid wsp:val=&quot;000E78C5&quot;/&gt;&lt;wsp:rsid wsp:val=&quot;000E7B1D&quot;/&gt;&lt;wsp:rsid wsp:val=&quot;000F10EE&quot;/&gt;&lt;wsp:rsid wsp:val=&quot;000F4328&quot;/&gt;&lt;wsp:rsid wsp:val=&quot;000F508F&quot;/&gt;&lt;wsp:rsid wsp:val=&quot;000F59B0&quot;/&gt;&lt;wsp:rsid wsp:val=&quot;000F5E1D&quot;/&gt;&lt;wsp:rsid wsp:val=&quot;000F7017&quot;/&gt;&lt;wsp:rsid wsp:val=&quot;000F7299&quot;/&gt;&lt;wsp:rsid wsp:val=&quot;0010107D&quot;/&gt;&lt;wsp:rsid wsp:val=&quot;00101204&quot;/&gt;&lt;wsp:rsid wsp:val=&quot;00102169&quot;/&gt;&lt;wsp:rsid wsp:val=&quot;001048FF&quot;/&gt;&lt;wsp:rsid wsp:val=&quot;00104BB6&quot;/&gt;&lt;wsp:rsid wsp:val=&quot;001054EC&quot;/&gt;&lt;wsp:rsid wsp:val=&quot;001062B9&quot;/&gt;&lt;wsp:rsid wsp:val=&quot;00106D80&quot;/&gt;&lt;wsp:rsid wsp:val=&quot;0010723F&quot;/&gt;&lt;wsp:rsid wsp:val=&quot;001103F0&quot;/&gt;&lt;wsp:rsid wsp:val=&quot;00110990&quot;/&gt;&lt;wsp:rsid wsp:val=&quot;001124DC&quot;/&gt;&lt;wsp:rsid wsp:val=&quot;0011277E&quot;/&gt;&lt;wsp:rsid wsp:val=&quot;00112A60&quot;/&gt;&lt;wsp:rsid wsp:val=&quot;0011396B&quot;/&gt;&lt;wsp:rsid wsp:val=&quot;00114EE0&quot;/&gt;&lt;wsp:rsid wsp:val=&quot;00115895&quot;/&gt;&lt;wsp:rsid wsp:val=&quot;00116B19&quot;/&gt;&lt;wsp:rsid wsp:val=&quot;00116B3B&quot;/&gt;&lt;wsp:rsid wsp:val=&quot;0011724D&quot;/&gt;&lt;wsp:rsid wsp:val=&quot;00117F8A&quot;/&gt;&lt;wsp:rsid wsp:val=&quot;00121241&quot;/&gt;&lt;wsp:rsid wsp:val=&quot;0012210B&quot;/&gt;&lt;wsp:rsid wsp:val=&quot;0012211B&quot;/&gt;&lt;wsp:rsid wsp:val=&quot;001221D7&quot;/&gt;&lt;wsp:rsid wsp:val=&quot;00123762&quot;/&gt;&lt;wsp:rsid wsp:val=&quot;00125396&quot;/&gt;&lt;wsp:rsid wsp:val=&quot;00131BA3&quot;/&gt;&lt;wsp:rsid wsp:val=&quot;0013296D&quot;/&gt;&lt;wsp:rsid wsp:val=&quot;00132B95&quot;/&gt;&lt;wsp:rsid wsp:val=&quot;00135479&quot;/&gt;&lt;wsp:rsid wsp:val=&quot;0013651E&quot;/&gt;&lt;wsp:rsid wsp:val=&quot;00136593&quot;/&gt;&lt;wsp:rsid wsp:val=&quot;00136EC3&quot;/&gt;&lt;wsp:rsid wsp:val=&quot;0013752B&quot;/&gt;&lt;wsp:rsid wsp:val=&quot;00141F4C&quot;/&gt;&lt;wsp:rsid wsp:val=&quot;001425FA&quot;/&gt;&lt;wsp:rsid wsp:val=&quot;00142E10&quot;/&gt;&lt;wsp:rsid wsp:val=&quot;00143E6B&quot;/&gt;&lt;wsp:rsid wsp:val=&quot;00143F9E&quot;/&gt;&lt;wsp:rsid wsp:val=&quot;00144275&quot;/&gt;&lt;wsp:rsid wsp:val=&quot;00144AFD&quot;/&gt;&lt;wsp:rsid wsp:val=&quot;00145E8D&quot;/&gt;&lt;wsp:rsid wsp:val=&quot;001463BF&quot;/&gt;&lt;wsp:rsid wsp:val=&quot;00146600&quot;/&gt;&lt;wsp:rsid wsp:val=&quot;00146762&quot;/&gt;&lt;wsp:rsid wsp:val=&quot;00146798&quot;/&gt;&lt;wsp:rsid wsp:val=&quot;00146A6D&quot;/&gt;&lt;wsp:rsid wsp:val=&quot;00146E7E&quot;/&gt;&lt;wsp:rsid wsp:val=&quot;00147091&quot;/&gt;&lt;wsp:rsid wsp:val=&quot;00147AA9&quot;/&gt;&lt;wsp:rsid wsp:val=&quot;00151024&quot;/&gt;&lt;wsp:rsid wsp:val=&quot;001510D0&quot;/&gt;&lt;wsp:rsid wsp:val=&quot;0015151D&quot;/&gt;&lt;wsp:rsid wsp:val=&quot;001519E9&quot;/&gt;&lt;wsp:rsid wsp:val=&quot;00153275&quot;/&gt;&lt;wsp:rsid wsp:val=&quot;001534BB&quot;/&gt;&lt;wsp:rsid wsp:val=&quot;00155602&quot;/&gt;&lt;wsp:rsid wsp:val=&quot;00156AE7&quot;/&gt;&lt;wsp:rsid wsp:val=&quot;00157AA4&quot;/&gt;&lt;wsp:rsid wsp:val=&quot;00157AA8&quot;/&gt;&lt;wsp:rsid wsp:val=&quot;00160453&quot;/&gt;&lt;wsp:rsid wsp:val=&quot;00160920&quot;/&gt;&lt;wsp:rsid wsp:val=&quot;00162087&quot;/&gt;&lt;wsp:rsid wsp:val=&quot;00163B02&quot;/&gt;&lt;wsp:rsid wsp:val=&quot;001643E6&quot;/&gt;&lt;wsp:rsid wsp:val=&quot;0016488A&quot;/&gt;&lt;wsp:rsid wsp:val=&quot;00164F25&quot;/&gt;&lt;wsp:rsid wsp:val=&quot;001663B0&quot;/&gt;&lt;wsp:rsid wsp:val=&quot;001664FB&quot;/&gt;&lt;wsp:rsid wsp:val=&quot;001675A5&quot;/&gt;&lt;wsp:rsid wsp:val=&quot;00167A9A&quot;/&gt;&lt;wsp:rsid wsp:val=&quot;00167C01&quot;/&gt;&lt;wsp:rsid wsp:val=&quot;00170D5B&quot;/&gt;&lt;wsp:rsid wsp:val=&quot;001717B4&quot;/&gt;&lt;wsp:rsid wsp:val=&quot;001724D7&quot;/&gt;&lt;wsp:rsid wsp:val=&quot;001751AC&quot;/&gt;&lt;wsp:rsid wsp:val=&quot;00175DBD&quot;/&gt;&lt;wsp:rsid wsp:val=&quot;00175E10&quot;/&gt;&lt;wsp:rsid wsp:val=&quot;00177CF6&quot;/&gt;&lt;wsp:rsid wsp:val=&quot;001808E2&quot;/&gt;&lt;wsp:rsid wsp:val=&quot;00181121&quot;/&gt;&lt;wsp:rsid wsp:val=&quot;001817EB&quot;/&gt;&lt;wsp:rsid wsp:val=&quot;00184335&quot;/&gt;&lt;wsp:rsid wsp:val=&quot;001915A5&quot;/&gt;&lt;wsp:rsid wsp:val=&quot;00191F27&quot;/&gt;&lt;wsp:rsid wsp:val=&quot;001920A6&quot;/&gt;&lt;wsp:rsid wsp:val=&quot;001925E2&quot;/&gt;&lt;wsp:rsid wsp:val=&quot;00192F4D&quot;/&gt;&lt;wsp:rsid wsp:val=&quot;00193AF1&quot;/&gt;&lt;wsp:rsid wsp:val=&quot;00193F0B&quot;/&gt;&lt;wsp:rsid wsp:val=&quot;00193F4C&quot;/&gt;&lt;wsp:rsid wsp:val=&quot;001954A0&quot;/&gt;&lt;wsp:rsid wsp:val=&quot;00195B5A&quot;/&gt;&lt;wsp:rsid wsp:val=&quot;001968F2&quot;/&gt;&lt;wsp:rsid wsp:val=&quot;00196E3A&quot;/&gt;&lt;wsp:rsid wsp:val=&quot;00196FF9&quot;/&gt;&lt;wsp:rsid wsp:val=&quot;00197513&quot;/&gt;&lt;wsp:rsid wsp:val=&quot;001A10AE&quot;/&gt;&lt;wsp:rsid wsp:val=&quot;001A1279&quot;/&gt;&lt;wsp:rsid wsp:val=&quot;001A1605&quot;/&gt;&lt;wsp:rsid wsp:val=&quot;001A1642&quot;/&gt;&lt;wsp:rsid wsp:val=&quot;001A30FA&quot;/&gt;&lt;wsp:rsid wsp:val=&quot;001A3D57&quot;/&gt;&lt;wsp:rsid wsp:val=&quot;001A5972&quot;/&gt;&lt;wsp:rsid wsp:val=&quot;001A6F11&quot;/&gt;&lt;wsp:rsid wsp:val=&quot;001A7099&quot;/&gt;&lt;wsp:rsid wsp:val=&quot;001A79AC&quot;/&gt;&lt;wsp:rsid wsp:val=&quot;001B05AF&quot;/&gt;&lt;wsp:rsid wsp:val=&quot;001B0754&quot;/&gt;&lt;wsp:rsid wsp:val=&quot;001B32DC&quot;/&gt;&lt;wsp:rsid wsp:val=&quot;001B37F5&quot;/&gt;&lt;wsp:rsid wsp:val=&quot;001B3898&quot;/&gt;&lt;wsp:rsid wsp:val=&quot;001B4232&quot;/&gt;&lt;wsp:rsid wsp:val=&quot;001B492B&quot;/&gt;&lt;wsp:rsid wsp:val=&quot;001B4D5D&quot;/&gt;&lt;wsp:rsid wsp:val=&quot;001B6F4C&quot;/&gt;&lt;wsp:rsid wsp:val=&quot;001B725D&quot;/&gt;&lt;wsp:rsid wsp:val=&quot;001B72F4&quot;/&gt;&lt;wsp:rsid wsp:val=&quot;001B740B&quot;/&gt;&lt;wsp:rsid wsp:val=&quot;001C028E&quot;/&gt;&lt;wsp:rsid wsp:val=&quot;001C0AE6&quot;/&gt;&lt;wsp:rsid wsp:val=&quot;001C1867&quot;/&gt;&lt;wsp:rsid wsp:val=&quot;001C3BB0&quot;/&gt;&lt;wsp:rsid wsp:val=&quot;001C4456&quot;/&gt;&lt;wsp:rsid wsp:val=&quot;001C4960&quot;/&gt;&lt;wsp:rsid wsp:val=&quot;001C5391&quot;/&gt;&lt;wsp:rsid wsp:val=&quot;001C5FF1&quot;/&gt;&lt;wsp:rsid wsp:val=&quot;001C609C&quot;/&gt;&lt;wsp:rsid wsp:val=&quot;001C7680&quot;/&gt;&lt;wsp:rsid wsp:val=&quot;001C7DB9&quot;/&gt;&lt;wsp:rsid wsp:val=&quot;001D0AA8&quot;/&gt;&lt;wsp:rsid wsp:val=&quot;001D230C&quot;/&gt;&lt;wsp:rsid wsp:val=&quot;001D277B&quot;/&gt;&lt;wsp:rsid wsp:val=&quot;001D2F58&quot;/&gt;&lt;wsp:rsid wsp:val=&quot;001D309D&quot;/&gt;&lt;wsp:rsid wsp:val=&quot;001D448D&quot;/&gt;&lt;wsp:rsid wsp:val=&quot;001D5224&quot;/&gt;&lt;wsp:rsid wsp:val=&quot;001D6955&quot;/&gt;&lt;wsp:rsid wsp:val=&quot;001D7191&quot;/&gt;&lt;wsp:rsid wsp:val=&quot;001E09D9&quot;/&gt;&lt;wsp:rsid wsp:val=&quot;001E0EB0&quot;/&gt;&lt;wsp:rsid wsp:val=&quot;001E2889&quot;/&gt;&lt;wsp:rsid wsp:val=&quot;001E2BE5&quot;/&gt;&lt;wsp:rsid wsp:val=&quot;001E3A68&quot;/&gt;&lt;wsp:rsid wsp:val=&quot;001E429E&quot;/&gt;&lt;wsp:rsid wsp:val=&quot;001E430D&quot;/&gt;&lt;wsp:rsid wsp:val=&quot;001E5163&quot;/&gt;&lt;wsp:rsid wsp:val=&quot;001E52E2&quot;/&gt;&lt;wsp:rsid wsp:val=&quot;001E60C6&quot;/&gt;&lt;wsp:rsid wsp:val=&quot;001E627D&quot;/&gt;&lt;wsp:rsid wsp:val=&quot;001E68E4&quot;/&gt;&lt;wsp:rsid wsp:val=&quot;001E693D&quot;/&gt;&lt;wsp:rsid wsp:val=&quot;001E6D9C&quot;/&gt;&lt;wsp:rsid wsp:val=&quot;001F0D42&quot;/&gt;&lt;wsp:rsid wsp:val=&quot;001F13AD&quot;/&gt;&lt;wsp:rsid wsp:val=&quot;001F1AA9&quot;/&gt;&lt;wsp:rsid wsp:val=&quot;001F2049&quot;/&gt;&lt;wsp:rsid wsp:val=&quot;001F2324&quot;/&gt;&lt;wsp:rsid wsp:val=&quot;001F236A&quot;/&gt;&lt;wsp:rsid wsp:val=&quot;001F3A91&quot;/&gt;&lt;wsp:rsid wsp:val=&quot;001F4057&quot;/&gt;&lt;wsp:rsid wsp:val=&quot;001F6977&quot;/&gt;&lt;wsp:rsid wsp:val=&quot;001F6D04&quot;/&gt;&lt;wsp:rsid wsp:val=&quot;001F73B4&quot;/&gt;&lt;wsp:rsid wsp:val=&quot;00200414&quot;/&gt;&lt;wsp:rsid wsp:val=&quot;00200C89&quot;/&gt;&lt;wsp:rsid wsp:val=&quot;00202AE2&quot;/&gt;&lt;wsp:rsid wsp:val=&quot;00203E26&quot;/&gt;&lt;wsp:rsid wsp:val=&quot;0020452C&quot;/&gt;&lt;wsp:rsid wsp:val=&quot;00204540&quot;/&gt;&lt;wsp:rsid wsp:val=&quot;00204FEE&quot;/&gt;&lt;wsp:rsid wsp:val=&quot;00207842&quot;/&gt;&lt;wsp:rsid wsp:val=&quot;00207877&quot;/&gt;&lt;wsp:rsid wsp:val=&quot;00207C90&quot;/&gt;&lt;wsp:rsid wsp:val=&quot;00213436&quot;/&gt;&lt;wsp:rsid wsp:val=&quot;0021392A&quot;/&gt;&lt;wsp:rsid wsp:val=&quot;00213F24&quot;/&gt;&lt;wsp:rsid wsp:val=&quot;00214A35&quot;/&gt;&lt;wsp:rsid wsp:val=&quot;00217091&quot;/&gt;&lt;wsp:rsid wsp:val=&quot;00220175&quot;/&gt;&lt;wsp:rsid wsp:val=&quot;002207ED&quot;/&gt;&lt;wsp:rsid wsp:val=&quot;0022280B&quot;/&gt;&lt;wsp:rsid wsp:val=&quot;00223D95&quot;/&gt;&lt;wsp:rsid wsp:val=&quot;0022463D&quot;/&gt;&lt;wsp:rsid wsp:val=&quot;002258D4&quot;/&gt;&lt;wsp:rsid wsp:val=&quot;002259EC&quot;/&gt;&lt;wsp:rsid wsp:val=&quot;0022628C&quot;/&gt;&lt;wsp:rsid wsp:val=&quot;00226500&quot;/&gt;&lt;wsp:rsid wsp:val=&quot;00226ACC&quot;/&gt;&lt;wsp:rsid wsp:val=&quot;00226FA6&quot;/&gt;&lt;wsp:rsid wsp:val=&quot;00230015&quot;/&gt;&lt;wsp:rsid wsp:val=&quot;002304B4&quot;/&gt;&lt;wsp:rsid wsp:val=&quot;00230C00&quot;/&gt;&lt;wsp:rsid wsp:val=&quot;002314AA&quot;/&gt;&lt;wsp:rsid wsp:val=&quot;00231801&quot;/&gt;&lt;wsp:rsid wsp:val=&quot;002326DA&quot;/&gt;&lt;wsp:rsid wsp:val=&quot;00232AD7&quot;/&gt;&lt;wsp:rsid wsp:val=&quot;00232C05&quot;/&gt;&lt;wsp:rsid wsp:val=&quot;00232D22&quot;/&gt;&lt;wsp:rsid wsp:val=&quot;00232F7C&quot;/&gt;&lt;wsp:rsid wsp:val=&quot;00234E83&quot;/&gt;&lt;wsp:rsid wsp:val=&quot;00235323&quot;/&gt;&lt;wsp:rsid wsp:val=&quot;00235B3B&quot;/&gt;&lt;wsp:rsid wsp:val=&quot;002364D3&quot;/&gt;&lt;wsp:rsid wsp:val=&quot;002367C4&quot;/&gt;&lt;wsp:rsid wsp:val=&quot;00236CE2&quot;/&gt;&lt;wsp:rsid wsp:val=&quot;00236E4F&quot;/&gt;&lt;wsp:rsid wsp:val=&quot;00236F7E&quot;/&gt;&lt;wsp:rsid wsp:val=&quot;00240A07&quot;/&gt;&lt;wsp:rsid wsp:val=&quot;00242625&quot;/&gt;&lt;wsp:rsid wsp:val=&quot;002433AB&quot;/&gt;&lt;wsp:rsid wsp:val=&quot;00244638&quot;/&gt;&lt;wsp:rsid wsp:val=&quot;00245CDD&quot;/&gt;&lt;wsp:rsid wsp:val=&quot;00246447&quot;/&gt;&lt;wsp:rsid wsp:val=&quot;00247981&quot;/&gt;&lt;wsp:rsid wsp:val=&quot;00247E17&quot;/&gt;&lt;wsp:rsid wsp:val=&quot;0025219E&quot;/&gt;&lt;wsp:rsid wsp:val=&quot;002522DA&quot;/&gt;&lt;wsp:rsid wsp:val=&quot;00252A96&quot;/&gt;&lt;wsp:rsid wsp:val=&quot;002532E1&quot;/&gt;&lt;wsp:rsid wsp:val=&quot;0025367C&quot;/&gt;&lt;wsp:rsid wsp:val=&quot;0025395B&quot;/&gt;&lt;wsp:rsid wsp:val=&quot;00254CD0&quot;/&gt;&lt;wsp:rsid wsp:val=&quot;00254CDE&quot;/&gt;&lt;wsp:rsid wsp:val=&quot;00255419&quot;/&gt;&lt;wsp:rsid wsp:val=&quot;002558D2&quot;/&gt;&lt;wsp:rsid wsp:val=&quot;00255994&quot;/&gt;&lt;wsp:rsid wsp:val=&quot;002566A5&quot;/&gt;&lt;wsp:rsid wsp:val=&quot;00257C3A&quot;/&gt;&lt;wsp:rsid wsp:val=&quot;00262813&quot;/&gt;&lt;wsp:rsid wsp:val=&quot;00262C13&quot;/&gt;&lt;wsp:rsid wsp:val=&quot;002634CA&quot;/&gt;&lt;wsp:rsid wsp:val=&quot;00263750&quot;/&gt;&lt;wsp:rsid wsp:val=&quot;002644A6&quot;/&gt;&lt;wsp:rsid wsp:val=&quot;0026520A&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6B46&quot;/&gt;&lt;wsp:rsid wsp:val=&quot;00276BC7&quot;/&gt;&lt;wsp:rsid wsp:val=&quot;002806AF&quot;/&gt;&lt;wsp:rsid wsp:val=&quot;00281119&quot;/&gt;&lt;wsp:rsid wsp:val=&quot;00281C46&quot;/&gt;&lt;wsp:rsid wsp:val=&quot;0028204C&quot;/&gt;&lt;wsp:rsid wsp:val=&quot;00283989&quot;/&gt;&lt;wsp:rsid wsp:val=&quot;00284113&quot;/&gt;&lt;wsp:rsid wsp:val=&quot;00292DBB&quot;/&gt;&lt;wsp:rsid wsp:val=&quot;00293FAE&quot;/&gt;&lt;wsp:rsid wsp:val=&quot;00294275&quot;/&gt;&lt;wsp:rsid wsp:val=&quot;002968C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2B4A&quot;/&gt;&lt;wsp:rsid wsp:val=&quot;002B3044&quot;/&gt;&lt;wsp:rsid wsp:val=&quot;002B3879&quot;/&gt;&lt;wsp:rsid wsp:val=&quot;002B422B&quot;/&gt;&lt;wsp:rsid wsp:val=&quot;002B4992&quot;/&gt;&lt;wsp:rsid wsp:val=&quot;002B4A20&quot;/&gt;&lt;wsp:rsid wsp:val=&quot;002B4DE9&quot;/&gt;&lt;wsp:rsid wsp:val=&quot;002B5006&quot;/&gt;&lt;wsp:rsid wsp:val=&quot;002B5BEA&quot;/&gt;&lt;wsp:rsid wsp:val=&quot;002B5D0B&quot;/&gt;&lt;wsp:rsid wsp:val=&quot;002B7B9A&quot;/&gt;&lt;wsp:rsid wsp:val=&quot;002C057B&quot;/&gt;&lt;wsp:rsid wsp:val=&quot;002C072A&quot;/&gt;&lt;wsp:rsid wsp:val=&quot;002C16BE&quot;/&gt;&lt;wsp:rsid wsp:val=&quot;002C1974&quot;/&gt;&lt;wsp:rsid wsp:val=&quot;002C2D62&quot;/&gt;&lt;wsp:rsid wsp:val=&quot;002C37E8&quot;/&gt;&lt;wsp:rsid wsp:val=&quot;002C38A5&quot;/&gt;&lt;wsp:rsid wsp:val=&quot;002C3C23&quot;/&gt;&lt;wsp:rsid wsp:val=&quot;002C5054&quot;/&gt;&lt;wsp:rsid wsp:val=&quot;002C65A9&quot;/&gt;&lt;wsp:rsid wsp:val=&quot;002C7A97&quot;/&gt;&lt;wsp:rsid wsp:val=&quot;002C7B77&quot;/&gt;&lt;wsp:rsid wsp:val=&quot;002D066F&quot;/&gt;&lt;wsp:rsid wsp:val=&quot;002D1449&quot;/&gt;&lt;wsp:rsid wsp:val=&quot;002D2546&quot;/&gt;&lt;wsp:rsid wsp:val=&quot;002D2BBF&quot;/&gt;&lt;wsp:rsid wsp:val=&quot;002D3202&quot;/&gt;&lt;wsp:rsid wsp:val=&quot;002D369E&quot;/&gt;&lt;wsp:rsid wsp:val=&quot;002D44FD&quot;/&gt;&lt;wsp:rsid wsp:val=&quot;002D5B35&quot;/&gt;&lt;wsp:rsid wsp:val=&quot;002D61FA&quot;/&gt;&lt;wsp:rsid wsp:val=&quot;002D6609&quot;/&gt;&lt;wsp:rsid wsp:val=&quot;002D7D31&quot;/&gt;&lt;wsp:rsid wsp:val=&quot;002D7E8F&quot;/&gt;&lt;wsp:rsid wsp:val=&quot;002E138F&quot;/&gt;&lt;wsp:rsid wsp:val=&quot;002E1A58&quot;/&gt;&lt;wsp:rsid wsp:val=&quot;002E2EAB&quot;/&gt;&lt;wsp:rsid wsp:val=&quot;002E3E4B&quot;/&gt;&lt;wsp:rsid wsp:val=&quot;002E45CA&quot;/&gt;&lt;wsp:rsid wsp:val=&quot;002E46EE&quot;/&gt;&lt;wsp:rsid wsp:val=&quot;002E5C64&quot;/&gt;&lt;wsp:rsid wsp:val=&quot;002E7E25&quot;/&gt;&lt;wsp:rsid wsp:val=&quot;002F03E1&quot;/&gt;&lt;wsp:rsid wsp:val=&quot;002F09BE&quot;/&gt;&lt;wsp:rsid wsp:val=&quot;002F0C77&quot;/&gt;&lt;wsp:rsid wsp:val=&quot;002F32E2&quot;/&gt;&lt;wsp:rsid wsp:val=&quot;002F5B69&quot;/&gt;&lt;wsp:rsid wsp:val=&quot;002F6F3F&quot;/&gt;&lt;wsp:rsid wsp:val=&quot;002F774E&quot;/&gt;&lt;wsp:rsid wsp:val=&quot;002F7FDF&quot;/&gt;&lt;wsp:rsid wsp:val=&quot;00300C07&quot;/&gt;&lt;wsp:rsid wsp:val=&quot;00301A7B&quot;/&gt;&lt;wsp:rsid wsp:val=&quot;00301B93&quot;/&gt;&lt;wsp:rsid wsp:val=&quot;00301CA8&quot;/&gt;&lt;wsp:rsid wsp:val=&quot;00304B3F&quot;/&gt;&lt;wsp:rsid wsp:val=&quot;00304EEF&quot;/&gt;&lt;wsp:rsid wsp:val=&quot;003055E6&quot;/&gt;&lt;wsp:rsid wsp:val=&quot;003062B8&quot;/&gt;&lt;wsp:rsid wsp:val=&quot;00306341&quot;/&gt;&lt;wsp:rsid wsp:val=&quot;00306D32&quot;/&gt;&lt;wsp:rsid wsp:val=&quot;003079D1&quot;/&gt;&lt;wsp:rsid wsp:val=&quot;00310E94&quot;/&gt;&lt;wsp:rsid wsp:val=&quot;00311082&quot;/&gt;&lt;wsp:rsid wsp:val=&quot;003112BA&quot;/&gt;&lt;wsp:rsid wsp:val=&quot;0031133F&quot;/&gt;&lt;wsp:rsid wsp:val=&quot;003118DB&quot;/&gt;&lt;wsp:rsid wsp:val=&quot;003125E6&quot;/&gt;&lt;wsp:rsid wsp:val=&quot;00313C7D&quot;/&gt;&lt;wsp:rsid wsp:val=&quot;00314078&quot;/&gt;&lt;wsp:rsid wsp:val=&quot;00314B6F&quot;/&gt;&lt;wsp:rsid wsp:val=&quot;00315DAC&quot;/&gt;&lt;wsp:rsid wsp:val=&quot;0031625B&quot;/&gt;&lt;wsp:rsid wsp:val=&quot;00316C69&quot;/&gt;&lt;wsp:rsid wsp:val=&quot;003204B0&quot;/&gt;&lt;wsp:rsid wsp:val=&quot;00320E1B&quot;/&gt;&lt;wsp:rsid wsp:val=&quot;00320E41&quot;/&gt;&lt;wsp:rsid wsp:val=&quot;003213AA&quot;/&gt;&lt;wsp:rsid wsp:val=&quot;0032269A&quot;/&gt;&lt;wsp:rsid wsp:val=&quot;00322DFF&quot;/&gt;&lt;wsp:rsid wsp:val=&quot;003230C7&quot;/&gt;&lt;wsp:rsid wsp:val=&quot;0032370C&quot;/&gt;&lt;wsp:rsid wsp:val=&quot;003244EF&quot;/&gt;&lt;wsp:rsid wsp:val=&quot;003249CA&quot;/&gt;&lt;wsp:rsid wsp:val=&quot;003254F5&quot;/&gt;&lt;wsp:rsid wsp:val=&quot;00325E0D&quot;/&gt;&lt;wsp:rsid wsp:val=&quot;003275E8&quot;/&gt;&lt;wsp:rsid wsp:val=&quot;00330233&quot;/&gt;&lt;wsp:rsid wsp:val=&quot;00331E43&quot;/&gt;&lt;wsp:rsid wsp:val=&quot;00332111&quot;/&gt;&lt;wsp:rsid wsp:val=&quot;003339C9&quot;/&gt;&lt;wsp:rsid wsp:val=&quot;003348A7&quot;/&gt;&lt;wsp:rsid wsp:val=&quot;00335184&quot;/&gt;&lt;wsp:rsid wsp:val=&quot;00335B2E&quot;/&gt;&lt;wsp:rsid wsp:val=&quot;003364F9&quot;/&gt;&lt;wsp:rsid wsp:val=&quot;003374EC&quot;/&gt;&lt;wsp:rsid wsp:val=&quot;0033753D&quot;/&gt;&lt;wsp:rsid wsp:val=&quot;00340980&quot;/&gt;&lt;wsp:rsid wsp:val=&quot;00341CE1&quot;/&gt;&lt;wsp:rsid wsp:val=&quot;0034269E&quot;/&gt;&lt;wsp:rsid wsp:val=&quot;003426EF&quot;/&gt;&lt;wsp:rsid wsp:val=&quot;00342B56&quot;/&gt;&lt;wsp:rsid wsp:val=&quot;0034438D&quot;/&gt;&lt;wsp:rsid wsp:val=&quot;003457E3&quot;/&gt;&lt;wsp:rsid wsp:val=&quot;00345A56&quot;/&gt;&lt;wsp:rsid wsp:val=&quot;00345C08&quot;/&gt;&lt;wsp:rsid wsp:val=&quot;003463F6&quot;/&gt;&lt;wsp:rsid wsp:val=&quot;003472C1&quot;/&gt;&lt;wsp:rsid wsp:val=&quot;00350936&quot;/&gt;&lt;wsp:rsid wsp:val=&quot;00351277&quot;/&gt;&lt;wsp:rsid wsp:val=&quot;00353980&quot;/&gt;&lt;wsp:rsid wsp:val=&quot;00354C50&quot;/&gt;&lt;wsp:rsid wsp:val=&quot;00354CE7&quot;/&gt;&lt;wsp:rsid wsp:val=&quot;003557E0&quot;/&gt;&lt;wsp:rsid wsp:val=&quot;00355F30&quot;/&gt;&lt;wsp:rsid wsp:val=&quot;00355F7D&quot;/&gt;&lt;wsp:rsid wsp:val=&quot;0035607D&quot;/&gt;&lt;wsp:rsid wsp:val=&quot;00356B11&quot;/&gt;&lt;wsp:rsid wsp:val=&quot;003578B1&quot;/&gt;&lt;wsp:rsid wsp:val=&quot;00357B0D&quot;/&gt;&lt;wsp:rsid wsp:val=&quot;00357DEF&quot;/&gt;&lt;wsp:rsid wsp:val=&quot;003609A4&quot;/&gt;&lt;wsp:rsid wsp:val=&quot;003609C7&quot;/&gt;&lt;wsp:rsid wsp:val=&quot;00360E8F&quot;/&gt;&lt;wsp:rsid wsp:val=&quot;00361235&quot;/&gt;&lt;wsp:rsid wsp:val=&quot;0036124B&quot;/&gt;&lt;wsp:rsid wsp:val=&quot;0036138F&quot;/&gt;&lt;wsp:rsid wsp:val=&quot;00363803&quot;/&gt;&lt;wsp:rsid wsp:val=&quot;003644E6&quot;/&gt;&lt;wsp:rsid wsp:val=&quot;00364F5D&quot;/&gt;&lt;wsp:rsid wsp:val=&quot;00367262&quot;/&gt;&lt;wsp:rsid wsp:val=&quot;00372EF4&quot;/&gt;&lt;wsp:rsid wsp:val=&quot;003731B6&quot;/&gt;&lt;wsp:rsid wsp:val=&quot;00375A1A&quot;/&gt;&lt;wsp:rsid wsp:val=&quot;003771C8&quot;/&gt;&lt;wsp:rsid wsp:val=&quot;00377F5A&quot;/&gt;&lt;wsp:rsid wsp:val=&quot;00381134&quot;/&gt;&lt;wsp:rsid wsp:val=&quot;003840CA&quot;/&gt;&lt;wsp:rsid wsp:val=&quot;0038546D&quot;/&gt;&lt;wsp:rsid wsp:val=&quot;00386BCA&quot;/&gt;&lt;wsp:rsid wsp:val=&quot;003873CC&quot;/&gt;&lt;wsp:rsid wsp:val=&quot;003924FE&quot;/&gt;&lt;wsp:rsid wsp:val=&quot;00392A23&quot;/&gt;&lt;wsp:rsid wsp:val=&quot;00393110&quot;/&gt;&lt;wsp:rsid wsp:val=&quot;00393828&quot;/&gt;&lt;wsp:rsid wsp:val=&quot;00394721&quot;/&gt;&lt;wsp:rsid wsp:val=&quot;00396DC6&quot;/&gt;&lt;wsp:rsid wsp:val=&quot;003A5CF7&quot;/&gt;&lt;wsp:rsid wsp:val=&quot;003B068F&quot;/&gt;&lt;wsp:rsid wsp:val=&quot;003B20CE&quot;/&gt;&lt;wsp:rsid wsp:val=&quot;003B279E&quot;/&gt;&lt;wsp:rsid wsp:val=&quot;003B4CE1&quot;/&gt;&lt;wsp:rsid wsp:val=&quot;003B5312&quot;/&gt;&lt;wsp:rsid wsp:val=&quot;003B5AEF&quot;/&gt;&lt;wsp:rsid wsp:val=&quot;003B674B&quot;/&gt;&lt;wsp:rsid wsp:val=&quot;003B71F9&quot;/&gt;&lt;wsp:rsid wsp:val=&quot;003C028E&quot;/&gt;&lt;wsp:rsid wsp:val=&quot;003C0F2E&quot;/&gt;&lt;wsp:rsid wsp:val=&quot;003C1527&quot;/&gt;&lt;wsp:rsid wsp:val=&quot;003C1E16&quot;/&gt;&lt;wsp:rsid wsp:val=&quot;003C22DB&quot;/&gt;&lt;wsp:rsid wsp:val=&quot;003C337F&quot;/&gt;&lt;wsp:rsid wsp:val=&quot;003C3D75&quot;/&gt;&lt;wsp:rsid wsp:val=&quot;003C5D48&quot;/&gt;&lt;wsp:rsid wsp:val=&quot;003C6D9B&quot;/&gt;&lt;wsp:rsid wsp:val=&quot;003C7C47&quot;/&gt;&lt;wsp:rsid wsp:val=&quot;003D1AE7&quot;/&gt;&lt;wsp:rsid wsp:val=&quot;003D2E07&quot;/&gt;&lt;wsp:rsid wsp:val=&quot;003D3559&quot;/&gt;&lt;wsp:rsid wsp:val=&quot;003D6862&quot;/&gt;&lt;wsp:rsid wsp:val=&quot;003D776D&quot;/&gt;&lt;wsp:rsid wsp:val=&quot;003E0EF7&quot;/&gt;&lt;wsp:rsid wsp:val=&quot;003E2F47&quot;/&gt;&lt;wsp:rsid wsp:val=&quot;003E4870&quot;/&gt;&lt;wsp:rsid wsp:val=&quot;003E48A7&quot;/&gt;&lt;wsp:rsid wsp:val=&quot;003E67A7&quot;/&gt;&lt;wsp:rsid wsp:val=&quot;003E6DBA&quot;/&gt;&lt;wsp:rsid wsp:val=&quot;003E7864&quot;/&gt;&lt;wsp:rsid wsp:val=&quot;003F0980&quot;/&gt;&lt;wsp:rsid wsp:val=&quot;003F187A&quot;/&gt;&lt;wsp:rsid wsp:val=&quot;003F194D&quot;/&gt;&lt;wsp:rsid wsp:val=&quot;003F2623&quot;/&gt;&lt;wsp:rsid wsp:val=&quot;003F29A7&quot;/&gt;&lt;wsp:rsid wsp:val=&quot;003F2C29&quot;/&gt;&lt;wsp:rsid wsp:val=&quot;003F4DD1&quot;/&gt;&lt;wsp:rsid wsp:val=&quot;003F579E&quot;/&gt;&lt;wsp:rsid wsp:val=&quot;003F5A5D&quot;/&gt;&lt;wsp:rsid wsp:val=&quot;003F62EC&quot;/&gt;&lt;wsp:rsid wsp:val=&quot;003F6C6F&quot;/&gt;&lt;wsp:rsid wsp:val=&quot;003F6FFA&quot;/&gt;&lt;wsp:rsid wsp:val=&quot;003F7E4D&quot;/&gt;&lt;wsp:rsid wsp:val=&quot;00400760&quot;/&gt;&lt;wsp:rsid wsp:val=&quot;0040195F&quot;/&gt;&lt;wsp:rsid wsp:val=&quot;00403A28&quot;/&gt;&lt;wsp:rsid wsp:val=&quot;00403FF3&quot;/&gt;&lt;wsp:rsid wsp:val=&quot;00405FD0&quot;/&gt;&lt;wsp:rsid wsp:val=&quot;00406671&quot;/&gt;&lt;wsp:rsid wsp:val=&quot;00406E61&quot;/&gt;&lt;wsp:rsid wsp:val=&quot;00407E3E&quot;/&gt;&lt;wsp:rsid wsp:val=&quot;0041019D&quot;/&gt;&lt;wsp:rsid wsp:val=&quot;00410CCB&quot;/&gt;&lt;wsp:rsid wsp:val=&quot;0041116D&quot;/&gt;&lt;wsp:rsid wsp:val=&quot;004143C4&quot;/&gt;&lt;wsp:rsid wsp:val=&quot;00414A4D&quot;/&gt;&lt;wsp:rsid wsp:val=&quot;00414D38&quot;/&gt;&lt;wsp:rsid wsp:val=&quot;00416378&quot;/&gt;&lt;wsp:rsid wsp:val=&quot;00416F64&quot;/&gt;&lt;wsp:rsid wsp:val=&quot;004179CB&quot;/&gt;&lt;wsp:rsid wsp:val=&quot;00417F1D&quot;/&gt;&lt;wsp:rsid wsp:val=&quot;0042049C&quot;/&gt;&lt;wsp:rsid wsp:val=&quot;00420847&quot;/&gt;&lt;wsp:rsid wsp:val=&quot;004234B7&quot;/&gt;&lt;wsp:rsid wsp:val=&quot;00424351&quot;/&gt;&lt;wsp:rsid wsp:val=&quot;00425DBF&quot;/&gt;&lt;wsp:rsid wsp:val=&quot;00426247&quot;/&gt;&lt;wsp:rsid wsp:val=&quot;004275BE&quot;/&gt;&lt;wsp:rsid wsp:val=&quot;00431510&quot;/&gt;&lt;wsp:rsid wsp:val=&quot;004321E9&quot;/&gt;&lt;wsp:rsid wsp:val=&quot;00432A67&quot;/&gt;&lt;wsp:rsid wsp:val=&quot;00432FAE&quot;/&gt;&lt;wsp:rsid wsp:val=&quot;00433990&quot;/&gt;&lt;wsp:rsid wsp:val=&quot;0043413B&quot;/&gt;&lt;wsp:rsid wsp:val=&quot;00434505&quot;/&gt;&lt;wsp:rsid wsp:val=&quot;004347FC&quot;/&gt;&lt;wsp:rsid wsp:val=&quot;00434801&quot;/&gt;&lt;wsp:rsid wsp:val=&quot;00434E66&quot;/&gt;&lt;wsp:rsid wsp:val=&quot;0043604F&quot;/&gt;&lt;wsp:rsid wsp:val=&quot;00436C95&quot;/&gt;&lt;wsp:rsid wsp:val=&quot;00436EE5&quot;/&gt;&lt;wsp:rsid wsp:val=&quot;00437624&quot;/&gt;&lt;wsp:rsid wsp:val=&quot;004401E4&quot;/&gt;&lt;wsp:rsid wsp:val=&quot;0044089F&quot;/&gt;&lt;wsp:rsid wsp:val=&quot;004409C4&quot;/&gt;&lt;wsp:rsid wsp:val=&quot;00441E73&quot;/&gt;&lt;wsp:rsid wsp:val=&quot;00442147&quot;/&gt;&lt;wsp:rsid wsp:val=&quot;00443A33&quot;/&gt;&lt;wsp:rsid wsp:val=&quot;004458C3&quot;/&gt;&lt;wsp:rsid wsp:val=&quot;00447E29&quot;/&gt;&lt;wsp:rsid wsp:val=&quot;0045031E&quot;/&gt;&lt;wsp:rsid wsp:val=&quot;004515C9&quot;/&gt;&lt;wsp:rsid wsp:val=&quot;004540C5&quot;/&gt;&lt;wsp:rsid wsp:val=&quot;004604D0&quot;/&gt;&lt;wsp:rsid wsp:val=&quot;00460624&quot;/&gt;&lt;wsp:rsid wsp:val=&quot;00466931&quot;/&gt;&lt;wsp:rsid wsp:val=&quot;00466A1B&quot;/&gt;&lt;wsp:rsid wsp:val=&quot;004672DD&quot;/&gt;&lt;wsp:rsid wsp:val=&quot;0047007F&quot;/&gt;&lt;wsp:rsid wsp:val=&quot;00472316&quot;/&gt;&lt;wsp:rsid wsp:val=&quot;00473C45&quot;/&gt;&lt;wsp:rsid wsp:val=&quot;004745BE&quot;/&gt;&lt;wsp:rsid wsp:val=&quot;00474C85&quot;/&gt;&lt;wsp:rsid wsp:val=&quot;00474DDE&quot;/&gt;&lt;wsp:rsid wsp:val=&quot;00475D65&quot;/&gt;&lt;wsp:rsid wsp:val=&quot;00476A35&quot;/&gt;&lt;wsp:rsid wsp:val=&quot;004806FA&quot;/&gt;&lt;wsp:rsid wsp:val=&quot;00480B5F&quot;/&gt;&lt;wsp:rsid wsp:val=&quot;00481196&quot;/&gt;&lt;wsp:rsid wsp:val=&quot;00481259&quot;/&gt;&lt;wsp:rsid wsp:val=&quot;0048132A&quot;/&gt;&lt;wsp:rsid wsp:val=&quot;004813DE&quot;/&gt;&lt;wsp:rsid wsp:val=&quot;00481641&quot;/&gt;&lt;wsp:rsid wsp:val=&quot;00481771&quot;/&gt;&lt;wsp:rsid wsp:val=&quot;00481E07&quot;/&gt;&lt;wsp:rsid wsp:val=&quot;0048219B&quot;/&gt;&lt;wsp:rsid wsp:val=&quot;00483418&quot;/&gt;&lt;wsp:rsid wsp:val=&quot;0048401D&quot;/&gt;&lt;wsp:rsid wsp:val=&quot;00484289&quot;/&gt;&lt;wsp:rsid wsp:val=&quot;004842B0&quot;/&gt;&lt;wsp:rsid wsp:val=&quot;004859C1&quot;/&gt;&lt;wsp:rsid wsp:val=&quot;00485FF9&quot;/&gt;&lt;wsp:rsid wsp:val=&quot;004860FB&quot;/&gt;&lt;wsp:rsid wsp:val=&quot;00486752&quot;/&gt;&lt;wsp:rsid wsp:val=&quot;00486CA1&quot;/&gt;&lt;wsp:rsid wsp:val=&quot;00487333&quot;/&gt;&lt;wsp:rsid wsp:val=&quot;0049068E&quot;/&gt;&lt;wsp:rsid wsp:val=&quot;00492849&quot;/&gt;&lt;wsp:rsid wsp:val=&quot;004930A1&quot;/&gt;&lt;wsp:rsid wsp:val=&quot;004932F8&quot;/&gt;&lt;wsp:rsid wsp:val=&quot;0049336D&quot;/&gt;&lt;wsp:rsid wsp:val=&quot;00493F1F&quot;/&gt;&lt;wsp:rsid wsp:val=&quot;00496206&quot;/&gt;&lt;wsp:rsid wsp:val=&quot;0049643C&quot;/&gt;&lt;wsp:rsid wsp:val=&quot;004A0D75&quot;/&gt;&lt;wsp:rsid wsp:val=&quot;004A25E7&quot;/&gt;&lt;wsp:rsid wsp:val=&quot;004A2E36&quot;/&gt;&lt;wsp:rsid wsp:val=&quot;004A3C88&quot;/&gt;&lt;wsp:rsid wsp:val=&quot;004A47CC&quot;/&gt;&lt;wsp:rsid wsp:val=&quot;004A537E&quot;/&gt;&lt;wsp:rsid wsp:val=&quot;004A6B2B&quot;/&gt;&lt;wsp:rsid wsp:val=&quot;004A754F&quot;/&gt;&lt;wsp:rsid wsp:val=&quot;004A78F8&quot;/&gt;&lt;wsp:rsid wsp:val=&quot;004B1817&quot;/&gt;&lt;wsp:rsid wsp:val=&quot;004B248A&quot;/&gt;&lt;wsp:rsid wsp:val=&quot;004B2D5B&quot;/&gt;&lt;wsp:rsid wsp:val=&quot;004B379C&quot;/&gt;&lt;wsp:rsid wsp:val=&quot;004B3B1A&quot;/&gt;&lt;wsp:rsid wsp:val=&quot;004B3BA3&quot;/&gt;&lt;wsp:rsid wsp:val=&quot;004B3EAB&quot;/&gt;&lt;wsp:rsid wsp:val=&quot;004B457B&quot;/&gt;&lt;wsp:rsid wsp:val=&quot;004B4667&quot;/&gt;&lt;wsp:rsid wsp:val=&quot;004B4A59&quot;/&gt;&lt;wsp:rsid wsp:val=&quot;004B7441&quot;/&gt;&lt;wsp:rsid wsp:val=&quot;004B7E0C&quot;/&gt;&lt;wsp:rsid wsp:val=&quot;004C1CC2&quot;/&gt;&lt;wsp:rsid wsp:val=&quot;004D079E&quot;/&gt;&lt;wsp:rsid wsp:val=&quot;004D1DAB&quot;/&gt;&lt;wsp:rsid wsp:val=&quot;004D1E60&quot;/&gt;&lt;wsp:rsid wsp:val=&quot;004D211B&quot;/&gt;&lt;wsp:rsid wsp:val=&quot;004D2A23&quot;/&gt;&lt;wsp:rsid wsp:val=&quot;004D34F5&quot;/&gt;&lt;wsp:rsid wsp:val=&quot;004D3EE6&quot;/&gt;&lt;wsp:rsid wsp:val=&quot;004D6374&quot;/&gt;&lt;wsp:rsid wsp:val=&quot;004D68CB&quot;/&gt;&lt;wsp:rsid wsp:val=&quot;004D70B4&quot;/&gt;&lt;wsp:rsid wsp:val=&quot;004D759C&quot;/&gt;&lt;wsp:rsid wsp:val=&quot;004D7EAA&quot;/&gt;&lt;wsp:rsid wsp:val=&quot;004E06FE&quot;/&gt;&lt;wsp:rsid wsp:val=&quot;004E130A&quot;/&gt;&lt;wsp:rsid wsp:val=&quot;004E19F5&quot;/&gt;&lt;wsp:rsid wsp:val=&quot;004E2B06&quot;/&gt;&lt;wsp:rsid wsp:val=&quot;004E3185&quot;/&gt;&lt;wsp:rsid wsp:val=&quot;004E473B&quot;/&gt;&lt;wsp:rsid wsp:val=&quot;004E4B9D&quot;/&gt;&lt;wsp:rsid wsp:val=&quot;004E4C64&quot;/&gt;&lt;wsp:rsid wsp:val=&quot;004E6119&quot;/&gt;&lt;wsp:rsid wsp:val=&quot;004E6822&quot;/&gt;&lt;wsp:rsid wsp:val=&quot;004E7BBB&quot;/&gt;&lt;wsp:rsid wsp:val=&quot;004F11DB&quot;/&gt;&lt;wsp:rsid wsp:val=&quot;004F300D&quot;/&gt;&lt;wsp:rsid wsp:val=&quot;004F3A72&quot;/&gt;&lt;wsp:rsid wsp:val=&quot;004F3F36&quot;/&gt;&lt;wsp:rsid wsp:val=&quot;00500DB2&quot;/&gt;&lt;wsp:rsid wsp:val=&quot;005025AD&quot;/&gt;&lt;wsp:rsid wsp:val=&quot;00502B2C&quot;/&gt;&lt;wsp:rsid wsp:val=&quot;00502FA9&quot;/&gt;&lt;wsp:rsid wsp:val=&quot;00505C0A&quot;/&gt;&lt;wsp:rsid wsp:val=&quot;00506056&quot;/&gt;&lt;wsp:rsid wsp:val=&quot;005104DF&quot;/&gt;&lt;wsp:rsid wsp:val=&quot;00510F63&quot;/&gt;&lt;wsp:rsid wsp:val=&quot;00511405&quot;/&gt;&lt;wsp:rsid wsp:val=&quot;0051176A&quot;/&gt;&lt;wsp:rsid wsp:val=&quot;00513A05&quot;/&gt;&lt;wsp:rsid wsp:val=&quot;005143E0&quot;/&gt;&lt;wsp:rsid wsp:val=&quot;00514E7C&quot;/&gt;&lt;wsp:rsid wsp:val=&quot;005161FB&quot;/&gt;&lt;wsp:rsid wsp:val=&quot;00517054&quot;/&gt;&lt;wsp:rsid wsp:val=&quot;00517C3F&quot;/&gt;&lt;wsp:rsid wsp:val=&quot;00517E88&quot;/&gt;&lt;wsp:rsid wsp:val=&quot;00520C51&quot;/&gt;&lt;wsp:rsid wsp:val=&quot;00521374&quot;/&gt;&lt;wsp:rsid wsp:val=&quot;00521494&quot;/&gt;&lt;wsp:rsid wsp:val=&quot;005218C6&quot;/&gt;&lt;wsp:rsid wsp:val=&quot;005223F8&quot;/&gt;&lt;wsp:rsid wsp:val=&quot;00522C63&quot;/&gt;&lt;wsp:rsid wsp:val=&quot;005233EE&quot;/&gt;&lt;wsp:rsid wsp:val=&quot;00523BD6&quot;/&gt;&lt;wsp:rsid wsp:val=&quot;0052427D&quot;/&gt;&lt;wsp:rsid wsp:val=&quot;00525947&quot;/&gt;&lt;wsp:rsid wsp:val=&quot;00525B65&quot;/&gt;&lt;wsp:rsid wsp:val=&quot;00526CA0&quot;/&gt;&lt;wsp:rsid wsp:val=&quot;0053058B&quot;/&gt;&lt;wsp:rsid wsp:val=&quot;0053098A&quot;/&gt;&lt;wsp:rsid wsp:val=&quot;00530E36&quot;/&gt;&lt;wsp:rsid wsp:val=&quot;00531586&quot;/&gt;&lt;wsp:rsid wsp:val=&quot;00531E06&quot;/&gt;&lt;wsp:rsid wsp:val=&quot;0053208C&quot;/&gt;&lt;wsp:rsid wsp:val=&quot;005333AC&quot;/&gt;&lt;wsp:rsid wsp:val=&quot;00534CAF&quot;/&gt;&lt;wsp:rsid wsp:val=&quot;00535230&quot;/&gt;&lt;wsp:rsid wsp:val=&quot;00535340&quot;/&gt;&lt;wsp:rsid wsp:val=&quot;00535BED&quot;/&gt;&lt;wsp:rsid wsp:val=&quot;00536833&quot;/&gt;&lt;wsp:rsid wsp:val=&quot;0053687D&quot;/&gt;&lt;wsp:rsid wsp:val=&quot;005378A7&quot;/&gt;&lt;wsp:rsid wsp:val=&quot;00540571&quot;/&gt;&lt;wsp:rsid wsp:val=&quot;00540CDA&quot;/&gt;&lt;wsp:rsid wsp:val=&quot;00541E99&quot;/&gt;&lt;wsp:rsid wsp:val=&quot;0054456E&quot;/&gt;&lt;wsp:rsid wsp:val=&quot;00544882&quot;/&gt;&lt;wsp:rsid wsp:val=&quot;00545A0E&quot;/&gt;&lt;wsp:rsid wsp:val=&quot;00546699&quot;/&gt;&lt;wsp:rsid wsp:val=&quot;00546EDE&quot;/&gt;&lt;wsp:rsid wsp:val=&quot;005507B9&quot;/&gt;&lt;wsp:rsid wsp:val=&quot;005512DF&quot;/&gt;&lt;wsp:rsid wsp:val=&quot;005524B2&quot;/&gt;&lt;wsp:rsid wsp:val=&quot;00552AC0&quot;/&gt;&lt;wsp:rsid wsp:val=&quot;00552C65&quot;/&gt;&lt;wsp:rsid wsp:val=&quot;005539AC&quot;/&gt;&lt;wsp:rsid wsp:val=&quot;00554081&quot;/&gt;&lt;wsp:rsid wsp:val=&quot;0055495D&quot;/&gt;&lt;wsp:rsid wsp:val=&quot;00554EA6&quot;/&gt;&lt;wsp:rsid wsp:val=&quot;00556C3D&quot;/&gt;&lt;wsp:rsid wsp:val=&quot;00557BC1&quot;/&gt;&lt;wsp:rsid wsp:val=&quot;00562F06&quot;/&gt;&lt;wsp:rsid wsp:val=&quot;0056326D&quot;/&gt;&lt;wsp:rsid wsp:val=&quot;005632C0&quot;/&gt;&lt;wsp:rsid wsp:val=&quot;00565086&quot;/&gt;&lt;wsp:rsid wsp:val=&quot;00566B1F&quot;/&gt;&lt;wsp:rsid wsp:val=&quot;00566D34&quot;/&gt;&lt;wsp:rsid wsp:val=&quot;00566E25&quot;/&gt;&lt;wsp:rsid wsp:val=&quot;00570094&quot;/&gt;&lt;wsp:rsid wsp:val=&quot;00570819&quot;/&gt;&lt;wsp:rsid wsp:val=&quot;005712D7&quot;/&gt;&lt;wsp:rsid wsp:val=&quot;005713AE&quot;/&gt;&lt;wsp:rsid wsp:val=&quot;005732EB&quot;/&gt;&lt;wsp:rsid wsp:val=&quot;00575277&quot;/&gt;&lt;wsp:rsid wsp:val=&quot;0057681B&quot;/&gt;&lt;wsp:rsid wsp:val=&quot;005777D5&quot;/&gt;&lt;wsp:rsid wsp:val=&quot;005821DC&quot;/&gt;&lt;wsp:rsid wsp:val=&quot;0058504F&quot;/&gt;&lt;wsp:rsid wsp:val=&quot;00585A41&quot;/&gt;&lt;wsp:rsid wsp:val=&quot;00585A71&quot;/&gt;&lt;wsp:rsid wsp:val=&quot;005868AF&quot;/&gt;&lt;wsp:rsid wsp:val=&quot;00586B9D&quot;/&gt;&lt;wsp:rsid wsp:val=&quot;00587169&quot;/&gt;&lt;wsp:rsid wsp:val=&quot;00587CDC&quot;/&gt;&lt;wsp:rsid wsp:val=&quot;00590D46&quot;/&gt;&lt;wsp:rsid wsp:val=&quot;00593EAA&quot;/&gt;&lt;wsp:rsid wsp:val=&quot;00593F0C&quot;/&gt;&lt;wsp:rsid wsp:val=&quot;00594EFD&quot;/&gt;&lt;wsp:rsid wsp:val=&quot;00595023&quot;/&gt;&lt;wsp:rsid wsp:val=&quot;005951B2&quot;/&gt;&lt;wsp:rsid wsp:val=&quot;00595288&quot;/&gt;&lt;wsp:rsid wsp:val=&quot;0059720F&quot;/&gt;&lt;wsp:rsid wsp:val=&quot;00597D2C&quot;/&gt;&lt;wsp:rsid wsp:val=&quot;005A0552&quot;/&gt;&lt;wsp:rsid wsp:val=&quot;005A10B7&quot;/&gt;&lt;wsp:rsid wsp:val=&quot;005A42FC&quot;/&gt;&lt;wsp:rsid wsp:val=&quot;005A46DF&quot;/&gt;&lt;wsp:rsid wsp:val=&quot;005A4C71&quot;/&gt;&lt;wsp:rsid wsp:val=&quot;005A4CC7&quot;/&gt;&lt;wsp:rsid wsp:val=&quot;005A513C&quot;/&gt;&lt;wsp:rsid wsp:val=&quot;005A5582&quot;/&gt;&lt;wsp:rsid wsp:val=&quot;005A59D6&quot;/&gt;&lt;wsp:rsid wsp:val=&quot;005A5E6A&quot;/&gt;&lt;wsp:rsid wsp:val=&quot;005A64DB&quot;/&gt;&lt;wsp:rsid wsp:val=&quot;005A6B05&quot;/&gt;&lt;wsp:rsid wsp:val=&quot;005A7BF3&quot;/&gt;&lt;wsp:rsid wsp:val=&quot;005B007D&quot;/&gt;&lt;wsp:rsid wsp:val=&quot;005B214A&quot;/&gt;&lt;wsp:rsid wsp:val=&quot;005B2559&quot;/&gt;&lt;wsp:rsid wsp:val=&quot;005B2E87&quot;/&gt;&lt;wsp:rsid wsp:val=&quot;005B3232&quot;/&gt;&lt;wsp:rsid wsp:val=&quot;005B4115&quot;/&gt;&lt;wsp:rsid wsp:val=&quot;005B4E2F&quot;/&gt;&lt;wsp:rsid wsp:val=&quot;005B606A&quot;/&gt;&lt;wsp:rsid wsp:val=&quot;005C0740&quot;/&gt;&lt;wsp:rsid wsp:val=&quot;005C0FA7&quot;/&gt;&lt;wsp:rsid wsp:val=&quot;005C1489&quot;/&gt;&lt;wsp:rsid wsp:val=&quot;005C1BA1&quot;/&gt;&lt;wsp:rsid wsp:val=&quot;005C1F2E&quot;/&gt;&lt;wsp:rsid wsp:val=&quot;005C305B&quot;/&gt;&lt;wsp:rsid wsp:val=&quot;005C31D6&quot;/&gt;&lt;wsp:rsid wsp:val=&quot;005C34EA&quot;/&gt;&lt;wsp:rsid wsp:val=&quot;005C3ED1&quot;/&gt;&lt;wsp:rsid wsp:val=&quot;005C3F3A&quot;/&gt;&lt;wsp:rsid wsp:val=&quot;005C3F59&quot;/&gt;&lt;wsp:rsid wsp:val=&quot;005C4824&quot;/&gt;&lt;wsp:rsid wsp:val=&quot;005C4DB9&quot;/&gt;&lt;wsp:rsid wsp:val=&quot;005C576A&quot;/&gt;&lt;wsp:rsid wsp:val=&quot;005C6785&quot;/&gt;&lt;wsp:rsid wsp:val=&quot;005C6D18&quot;/&gt;&lt;wsp:rsid wsp:val=&quot;005D0662&quot;/&gt;&lt;wsp:rsid wsp:val=&quot;005D1EF5&quot;/&gt;&lt;wsp:rsid wsp:val=&quot;005D274E&quot;/&gt;&lt;wsp:rsid wsp:val=&quot;005D29FC&quot;/&gt;&lt;wsp:rsid wsp:val=&quot;005D401D&quot;/&gt;&lt;wsp:rsid wsp:val=&quot;005D41F8&quot;/&gt;&lt;wsp:rsid wsp:val=&quot;005D57D8&quot;/&gt;&lt;wsp:rsid wsp:val=&quot;005D646E&quot;/&gt;&lt;wsp:rsid wsp:val=&quot;005D6553&quot;/&gt;&lt;wsp:rsid wsp:val=&quot;005D7E69&quot;/&gt;&lt;wsp:rsid wsp:val=&quot;005E030E&quot;/&gt;&lt;wsp:rsid wsp:val=&quot;005E092A&quot;/&gt;&lt;wsp:rsid wsp:val=&quot;005E2452&quot;/&gt;&lt;wsp:rsid wsp:val=&quot;005E42B8&quot;/&gt;&lt;wsp:rsid wsp:val=&quot;005E5C7E&quot;/&gt;&lt;wsp:rsid wsp:val=&quot;005E752F&quot;/&gt;&lt;wsp:rsid wsp:val=&quot;005E7B1C&quot;/&gt;&lt;wsp:rsid wsp:val=&quot;005F0BC3&quot;/&gt;&lt;wsp:rsid wsp:val=&quot;005F15B4&quot;/&gt;&lt;wsp:rsid wsp:val=&quot;005F3323&quot;/&gt;&lt;wsp:rsid wsp:val=&quot;005F3B95&quot;/&gt;&lt;wsp:rsid wsp:val=&quot;005F4465&quot;/&gt;&lt;wsp:rsid wsp:val=&quot;005F7753&quot;/&gt;&lt;wsp:rsid wsp:val=&quot;005F79C2&quot;/&gt;&lt;wsp:rsid wsp:val=&quot;005F7E74&quot;/&gt;&lt;wsp:rsid wsp:val=&quot;0060247B&quot;/&gt;&lt;wsp:rsid wsp:val=&quot;006042EE&quot;/&gt;&lt;wsp:rsid wsp:val=&quot;006058DD&quot;/&gt;&lt;wsp:rsid wsp:val=&quot;00605D75&quot;/&gt;&lt;wsp:rsid wsp:val=&quot;006065CB&quot;/&gt;&lt;wsp:rsid wsp:val=&quot;0060716C&quot;/&gt;&lt;wsp:rsid wsp:val=&quot;0061016D&quot;/&gt;&lt;wsp:rsid wsp:val=&quot;006101B9&quot;/&gt;&lt;wsp:rsid wsp:val=&quot;00610AFF&quot;/&gt;&lt;wsp:rsid wsp:val=&quot;0061127A&quot;/&gt;&lt;wsp:rsid wsp:val=&quot;0061185B&quot;/&gt;&lt;wsp:rsid wsp:val=&quot;00611861&quot;/&gt;&lt;wsp:rsid wsp:val=&quot;00612217&quot;/&gt;&lt;wsp:rsid wsp:val=&quot;0061254C&quot;/&gt;&lt;wsp:rsid wsp:val=&quot;006139A7&quot;/&gt;&lt;wsp:rsid wsp:val=&quot;006166A4&quot;/&gt;&lt;wsp:rsid wsp:val=&quot;0061724F&quot;/&gt;&lt;wsp:rsid wsp:val=&quot;006220AD&quot;/&gt;&lt;wsp:rsid wsp:val=&quot;006223CB&quot;/&gt;&lt;wsp:rsid wsp:val=&quot;00622AA0&quot;/&gt;&lt;wsp:rsid wsp:val=&quot;00622AD8&quot;/&gt;&lt;wsp:rsid wsp:val=&quot;00622E7B&quot;/&gt;&lt;wsp:rsid wsp:val=&quot;006235E3&quot;/&gt;&lt;wsp:rsid wsp:val=&quot;0062374A&quot;/&gt;&lt;wsp:rsid wsp:val=&quot;006243FD&quot;/&gt;&lt;wsp:rsid wsp:val=&quot;00626102&quot;/&gt;&lt;wsp:rsid wsp:val=&quot;00626AE3&quot;/&gt;&lt;wsp:rsid wsp:val=&quot;0063207B&quot;/&gt;&lt;wsp:rsid wsp:val=&quot;006324D1&quot;/&gt;&lt;wsp:rsid wsp:val=&quot;006325F1&quot;/&gt;&lt;wsp:rsid wsp:val=&quot;0063285D&quot;/&gt;&lt;wsp:rsid wsp:val=&quot;0063328C&quot;/&gt;&lt;wsp:rsid wsp:val=&quot;00633814&quot;/&gt;&lt;wsp:rsid wsp:val=&quot;00633BE9&quot;/&gt;&lt;wsp:rsid wsp:val=&quot;006365AC&quot;/&gt;&lt;wsp:rsid wsp:val=&quot;00640A34&quot;/&gt;&lt;wsp:rsid wsp:val=&quot;00640B3B&quot;/&gt;&lt;wsp:rsid wsp:val=&quot;00640CDD&quot;/&gt;&lt;wsp:rsid wsp:val=&quot;00642F8C&quot;/&gt;&lt;wsp:rsid wsp:val=&quot;00643098&quot;/&gt;&lt;wsp:rsid wsp:val=&quot;00646C39&quot;/&gt;&lt;wsp:rsid wsp:val=&quot;00647A4F&quot;/&gt;&lt;wsp:rsid wsp:val=&quot;00647BAF&quot;/&gt;&lt;wsp:rsid wsp:val=&quot;00650432&quot;/&gt;&lt;wsp:rsid wsp:val=&quot;00650E73&quot;/&gt;&lt;wsp:rsid wsp:val=&quot;00652370&quot;/&gt;&lt;wsp:rsid wsp:val=&quot;00652F73&quot;/&gt;&lt;wsp:rsid wsp:val=&quot;00653467&quot;/&gt;&lt;wsp:rsid wsp:val=&quot;006549F4&quot;/&gt;&lt;wsp:rsid wsp:val=&quot;006553A4&quot;/&gt;&lt;wsp:rsid wsp:val=&quot;00657823&quot;/&gt;&lt;wsp:rsid wsp:val=&quot;00660028&quot;/&gt;&lt;wsp:rsid wsp:val=&quot;00661CA4&quot;/&gt;&lt;wsp:rsid wsp:val=&quot;00661F2A&quot;/&gt;&lt;wsp:rsid wsp:val=&quot;00662E80&quot;/&gt;&lt;wsp:rsid wsp:val=&quot;00662F5C&quot;/&gt;&lt;wsp:rsid wsp:val=&quot;00664111&quot;/&gt;&lt;wsp:rsid wsp:val=&quot;00664293&quot;/&gt;&lt;wsp:rsid wsp:val=&quot;00664949&quot;/&gt;&lt;wsp:rsid wsp:val=&quot;00664DA1&quot;/&gt;&lt;wsp:rsid wsp:val=&quot;00666384&quot;/&gt;&lt;wsp:rsid wsp:val=&quot;006664AC&quot;/&gt;&lt;wsp:rsid wsp:val=&quot;00667070&quot;/&gt;&lt;wsp:rsid wsp:val=&quot;00671BFD&quot;/&gt;&lt;wsp:rsid wsp:val=&quot;00672CB6&quot;/&gt;&lt;wsp:rsid wsp:val=&quot;00674564&quot;/&gt;&lt;wsp:rsid wsp:val=&quot;006749AA&quot;/&gt;&lt;wsp:rsid wsp:val=&quot;0067676B&quot;/&gt;&lt;wsp:rsid wsp:val=&quot;0067749B&quot;/&gt;&lt;wsp:rsid wsp:val=&quot;006777C3&quot;/&gt;&lt;wsp:rsid wsp:val=&quot;00677E39&quot;/&gt;&lt;wsp:rsid wsp:val=&quot;00681A1B&quot;/&gt;&lt;wsp:rsid wsp:val=&quot;00683A3E&quot;/&gt;&lt;wsp:rsid wsp:val=&quot;006865E8&quot;/&gt;&lt;wsp:rsid wsp:val=&quot;0068689E&quot;/&gt;&lt;wsp:rsid wsp:val=&quot;00687042&quot;/&gt;&lt;wsp:rsid wsp:val=&quot;00687771&quot;/&gt;&lt;wsp:rsid wsp:val=&quot;00693862&quot;/&gt;&lt;wsp:rsid wsp:val=&quot;006952BB&quot;/&gt;&lt;wsp:rsid wsp:val=&quot;00697CF3&quot;/&gt;&lt;wsp:rsid wsp:val=&quot;006A166F&quot;/&gt;&lt;wsp:rsid wsp:val=&quot;006A23DD&quot;/&gt;&lt;wsp:rsid wsp:val=&quot;006A35A3&quot;/&gt;&lt;wsp:rsid wsp:val=&quot;006A3CF0&quot;/&gt;&lt;wsp:rsid wsp:val=&quot;006A3E39&quot;/&gt;&lt;wsp:rsid wsp:val=&quot;006A4664&quot;/&gt;&lt;wsp:rsid wsp:val=&quot;006A5EC3&quot;/&gt;&lt;wsp:rsid wsp:val=&quot;006A72E4&quot;/&gt;&lt;wsp:rsid wsp:val=&quot;006A7727&quot;/&gt;&lt;wsp:rsid wsp:val=&quot;006A78BB&quot;/&gt;&lt;wsp:rsid wsp:val=&quot;006B01FC&quot;/&gt;&lt;wsp:rsid wsp:val=&quot;006B0397&quot;/&gt;&lt;wsp:rsid wsp:val=&quot;006B0B4B&quot;/&gt;&lt;wsp:rsid wsp:val=&quot;006B1892&quot;/&gt;&lt;wsp:rsid wsp:val=&quot;006B1FD5&quot;/&gt;&lt;wsp:rsid wsp:val=&quot;006B27CE&quot;/&gt;&lt;wsp:rsid wsp:val=&quot;006B3077&quot;/&gt;&lt;wsp:rsid wsp:val=&quot;006B4A1B&quot;/&gt;&lt;wsp:rsid wsp:val=&quot;006B4C47&quot;/&gt;&lt;wsp:rsid wsp:val=&quot;006B654B&quot;/&gt;&lt;wsp:rsid wsp:val=&quot;006C0016&quot;/&gt;&lt;wsp:rsid wsp:val=&quot;006C0DF8&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C7242&quot;/&gt;&lt;wsp:rsid wsp:val=&quot;006D1D37&quot;/&gt;&lt;wsp:rsid wsp:val=&quot;006D297F&quot;/&gt;&lt;wsp:rsid wsp:val=&quot;006D2E4C&quot;/&gt;&lt;wsp:rsid wsp:val=&quot;006D3DD6&quot;/&gt;&lt;wsp:rsid wsp:val=&quot;006D4B84&quot;/&gt;&lt;wsp:rsid wsp:val=&quot;006D6EE5&quot;/&gt;&lt;wsp:rsid wsp:val=&quot;006E0888&quot;/&gt;&lt;wsp:rsid wsp:val=&quot;006E1865&quot;/&gt;&lt;wsp:rsid wsp:val=&quot;006E1C6D&quot;/&gt;&lt;wsp:rsid wsp:val=&quot;006E3457&quot;/&gt;&lt;wsp:rsid wsp:val=&quot;006E5438&quot;/&gt;&lt;wsp:rsid wsp:val=&quot;006E5604&quot;/&gt;&lt;wsp:rsid wsp:val=&quot;006E5DEA&quot;/&gt;&lt;wsp:rsid wsp:val=&quot;006F06E8&quot;/&gt;&lt;wsp:rsid wsp:val=&quot;006F09ED&quot;/&gt;&lt;wsp:rsid wsp:val=&quot;006F2D91&quot;/&gt;&lt;wsp:rsid wsp:val=&quot;006F5D69&quot;/&gt;&lt;wsp:rsid wsp:val=&quot;0070037F&quot;/&gt;&lt;wsp:rsid wsp:val=&quot;007006D5&quot;/&gt;&lt;wsp:rsid wsp:val=&quot;00700DFF&quot;/&gt;&lt;wsp:rsid wsp:val=&quot;007014DA&quot;/&gt;&lt;wsp:rsid wsp:val=&quot;00702D05&quot;/&gt;&lt;wsp:rsid wsp:val=&quot;007039FB&quot;/&gt;&lt;wsp:rsid wsp:val=&quot;00704D03&quot;/&gt;&lt;wsp:rsid wsp:val=&quot;007050F6&quot;/&gt;&lt;wsp:rsid wsp:val=&quot;007051FD&quot;/&gt;&lt;wsp:rsid wsp:val=&quot;00707F2D&quot;/&gt;&lt;wsp:rsid wsp:val=&quot;0071138E&quot;/&gt;&lt;wsp:rsid wsp:val=&quot;00711A3A&quot;/&gt;&lt;wsp:rsid wsp:val=&quot;007128CA&quot;/&gt;&lt;wsp:rsid wsp:val=&quot;0071304D&quot;/&gt;&lt;wsp:rsid wsp:val=&quot;00714E77&quot;/&gt;&lt;wsp:rsid wsp:val=&quot;0071509D&quot;/&gt;&lt;wsp:rsid wsp:val=&quot;0071621E&quot;/&gt;&lt;wsp:rsid wsp:val=&quot;00717042&quot;/&gt;&lt;wsp:rsid wsp:val=&quot;0071715C&quot;/&gt;&lt;wsp:rsid wsp:val=&quot;0071789D&quot;/&gt;&lt;wsp:rsid wsp:val=&quot;00720985&quot;/&gt;&lt;wsp:rsid wsp:val=&quot;007214E3&quot;/&gt;&lt;wsp:rsid wsp:val=&quot;00721508&quot;/&gt;&lt;wsp:rsid wsp:val=&quot;007220ED&quot;/&gt;&lt;wsp:rsid wsp:val=&quot;007226EC&quot;/&gt;&lt;wsp:rsid wsp:val=&quot;00722E05&quot;/&gt;&lt;wsp:rsid wsp:val=&quot;00722FEC&quot;/&gt;&lt;wsp:rsid wsp:val=&quot;00724AFD&quot;/&gt;&lt;wsp:rsid wsp:val=&quot;00724C84&quot;/&gt;&lt;wsp:rsid wsp:val=&quot;00725DD8&quot;/&gt;&lt;wsp:rsid wsp:val=&quot;00726FF8&quot;/&gt;&lt;wsp:rsid wsp:val=&quot;007276AF&quot;/&gt;&lt;wsp:rsid wsp:val=&quot;00727AA0&quot;/&gt;&lt;wsp:rsid wsp:val=&quot;00727C5E&quot;/&gt;&lt;wsp:rsid wsp:val=&quot;007304C8&quot;/&gt;&lt;wsp:rsid wsp:val=&quot;007326B5&quot;/&gt;&lt;wsp:rsid wsp:val=&quot;0073271F&quot;/&gt;&lt;wsp:rsid wsp:val=&quot;00733569&quot;/&gt;&lt;wsp:rsid wsp:val=&quot;00735272&quot;/&gt;&lt;wsp:rsid wsp:val=&quot;00735686&quot;/&gt;&lt;wsp:rsid wsp:val=&quot;00735CF3&quot;/&gt;&lt;wsp:rsid wsp:val=&quot;00736252&quot;/&gt;&lt;wsp:rsid wsp:val=&quot;007401D1&quot;/&gt;&lt;wsp:rsid wsp:val=&quot;0074370F&quot;/&gt;&lt;wsp:rsid wsp:val=&quot;00743F33&quot;/&gt;&lt;wsp:rsid wsp:val=&quot;007452EF&quot;/&gt;&lt;wsp:rsid wsp:val=&quot;00746346&quot;/&gt;&lt;wsp:rsid wsp:val=&quot;0074645A&quot;/&gt;&lt;wsp:rsid wsp:val=&quot;00746AC9&quot;/&gt;&lt;wsp:rsid wsp:val=&quot;00746E65&quot;/&gt;&lt;wsp:rsid wsp:val=&quot;00747067&quot;/&gt;&lt;wsp:rsid wsp:val=&quot;007518C3&quot;/&gt;&lt;wsp:rsid wsp:val=&quot;00752ED8&quot;/&gt;&lt;wsp:rsid wsp:val=&quot;00753588&quot;/&gt;&lt;wsp:rsid wsp:val=&quot;007539B0&quot;/&gt;&lt;wsp:rsid wsp:val=&quot;00753F14&quot;/&gt;&lt;wsp:rsid wsp:val=&quot;007542C3&quot;/&gt;&lt;wsp:rsid wsp:val=&quot;00754AB0&quot;/&gt;&lt;wsp:rsid wsp:val=&quot;007550F6&quot;/&gt;&lt;wsp:rsid wsp:val=&quot;00755241&quot;/&gt;&lt;wsp:rsid wsp:val=&quot;00756E1F&quot;/&gt;&lt;wsp:rsid wsp:val=&quot;00757AC3&quot;/&gt;&lt;wsp:rsid wsp:val=&quot;00760284&quot;/&gt;&lt;wsp:rsid wsp:val=&quot;007651EC&quot;/&gt;&lt;wsp:rsid wsp:val=&quot;007656C0&quot;/&gt;&lt;wsp:rsid wsp:val=&quot;00766A25&quot;/&gt;&lt;wsp:rsid wsp:val=&quot;00766FA4&quot;/&gt;&lt;wsp:rsid wsp:val=&quot;007676E2&quot;/&gt;&lt;wsp:rsid wsp:val=&quot;00767C88&quot;/&gt;&lt;wsp:rsid wsp:val=&quot;00767EB5&quot;/&gt;&lt;wsp:rsid wsp:val=&quot;007739A0&quot;/&gt;&lt;wsp:rsid wsp:val=&quot;00773EF5&quot;/&gt;&lt;wsp:rsid wsp:val=&quot;00774D64&quot;/&gt;&lt;wsp:rsid wsp:val=&quot;0077505F&quot;/&gt;&lt;wsp:rsid wsp:val=&quot;00775BF0&quot;/&gt;&lt;wsp:rsid wsp:val=&quot;00775D6F&quot;/&gt;&lt;wsp:rsid wsp:val=&quot;00776D59&quot;/&gt;&lt;wsp:rsid wsp:val=&quot;007777BC&quot;/&gt;&lt;wsp:rsid wsp:val=&quot;00780286&quot;/&gt;&lt;wsp:rsid wsp:val=&quot;00780E1F&quot;/&gt;&lt;wsp:rsid wsp:val=&quot;00780F9A&quot;/&gt;&lt;wsp:rsid wsp:val=&quot;007816EB&quot;/&gt;&lt;wsp:rsid wsp:val=&quot;00781C50&quot;/&gt;&lt;wsp:rsid wsp:val=&quot;00782369&quot;/&gt;&lt;wsp:rsid wsp:val=&quot;0078256F&quot;/&gt;&lt;wsp:rsid wsp:val=&quot;00782C2A&quot;/&gt;&lt;wsp:rsid wsp:val=&quot;00783815&quot;/&gt;&lt;wsp:rsid wsp:val=&quot;00785082&quot;/&gt;&lt;wsp:rsid wsp:val=&quot;0078549F&quot;/&gt;&lt;wsp:rsid wsp:val=&quot;00785D27&quot;/&gt;&lt;wsp:rsid wsp:val=&quot;0078791B&quot;/&gt;&lt;wsp:rsid wsp:val=&quot;00787B3C&quot;/&gt;&lt;wsp:rsid wsp:val=&quot;00790827&quot;/&gt;&lt;wsp:rsid wsp:val=&quot;00790FE1&quot;/&gt;&lt;wsp:rsid wsp:val=&quot;0079102A&quot;/&gt;&lt;wsp:rsid wsp:val=&quot;00792A7F&quot;/&gt;&lt;wsp:rsid wsp:val=&quot;00793295&quot;/&gt;&lt;wsp:rsid wsp:val=&quot;007939BD&quot;/&gt;&lt;wsp:rsid wsp:val=&quot;00793CAA&quot;/&gt;&lt;wsp:rsid wsp:val=&quot;00797322&quot;/&gt;&lt;wsp:rsid wsp:val=&quot;007975C2&quot;/&gt;&lt;wsp:rsid wsp:val=&quot;007A0774&quot;/&gt;&lt;wsp:rsid wsp:val=&quot;007A0836&quot;/&gt;&lt;wsp:rsid wsp:val=&quot;007A0BD7&quot;/&gt;&lt;wsp:rsid wsp:val=&quot;007A2E4A&quot;/&gt;&lt;wsp:rsid wsp:val=&quot;007A312A&quot;/&gt;&lt;wsp:rsid wsp:val=&quot;007A5000&quot;/&gt;&lt;wsp:rsid wsp:val=&quot;007A56A5&quot;/&gt;&lt;wsp:rsid wsp:val=&quot;007A5771&quot;/&gt;&lt;wsp:rsid wsp:val=&quot;007A61C5&quot;/&gt;&lt;wsp:rsid wsp:val=&quot;007A695A&quot;/&gt;&lt;wsp:rsid wsp:val=&quot;007B0CAE&quot;/&gt;&lt;wsp:rsid wsp:val=&quot;007B1786&quot;/&gt;&lt;wsp:rsid wsp:val=&quot;007B1C2D&quot;/&gt;&lt;wsp:rsid wsp:val=&quot;007B3E3B&quot;/&gt;&lt;wsp:rsid wsp:val=&quot;007B3F39&quot;/&gt;&lt;wsp:rsid wsp:val=&quot;007B40AE&quot;/&gt;&lt;wsp:rsid wsp:val=&quot;007B52BD&quot;/&gt;&lt;wsp:rsid wsp:val=&quot;007B7E3A&quot;/&gt;&lt;wsp:rsid wsp:val=&quot;007B7F60&quot;/&gt;&lt;wsp:rsid wsp:val=&quot;007C13E4&quot;/&gt;&lt;wsp:rsid wsp:val=&quot;007C14F2&quot;/&gt;&lt;wsp:rsid wsp:val=&quot;007C1C9B&quot;/&gt;&lt;wsp:rsid wsp:val=&quot;007C3A6B&quot;/&gt;&lt;wsp:rsid wsp:val=&quot;007C5056&quot;/&gt;&lt;wsp:rsid wsp:val=&quot;007C5217&quot;/&gt;&lt;wsp:rsid wsp:val=&quot;007C6072&quot;/&gt;&lt;wsp:rsid wsp:val=&quot;007C6B94&quot;/&gt;&lt;wsp:rsid wsp:val=&quot;007C6F7C&quot;/&gt;&lt;wsp:rsid wsp:val=&quot;007C73BA&quot;/&gt;&lt;wsp:rsid wsp:val=&quot;007C7DBB&quot;/&gt;&lt;wsp:rsid wsp:val=&quot;007C7DD6&quot;/&gt;&lt;wsp:rsid wsp:val=&quot;007D11F5&quot;/&gt;&lt;wsp:rsid wsp:val=&quot;007D1E4F&quot;/&gt;&lt;wsp:rsid wsp:val=&quot;007D28CC&quot;/&gt;&lt;wsp:rsid wsp:val=&quot;007D46FC&quot;/&gt;&lt;wsp:rsid wsp:val=&quot;007D527D&quot;/&gt;&lt;wsp:rsid wsp:val=&quot;007D5B75&quot;/&gt;&lt;wsp:rsid wsp:val=&quot;007D6BA8&quot;/&gt;&lt;wsp:rsid wsp:val=&quot;007E0957&quot;/&gt;&lt;wsp:rsid wsp:val=&quot;007E257B&quot;/&gt;&lt;wsp:rsid wsp:val=&quot;007E442D&quot;/&gt;&lt;wsp:rsid wsp:val=&quot;007E462B&quot;/&gt;&lt;wsp:rsid wsp:val=&quot;007E6C62&quot;/&gt;&lt;wsp:rsid wsp:val=&quot;007F13AB&quot;/&gt;&lt;wsp:rsid wsp:val=&quot;007F1B74&quot;/&gt;&lt;wsp:rsid wsp:val=&quot;007F254B&quot;/&gt;&lt;wsp:rsid wsp:val=&quot;007F3690&quot;/&gt;&lt;wsp:rsid wsp:val=&quot;007F6037&quot;/&gt;&lt;wsp:rsid wsp:val=&quot;007F63D8&quot;/&gt;&lt;wsp:rsid wsp:val=&quot;007F76D6&quot;/&gt;&lt;wsp:rsid wsp:val=&quot;007F7843&quot;/&gt;&lt;wsp:rsid wsp:val=&quot;008001E2&quot;/&gt;&lt;wsp:rsid wsp:val=&quot;0080058F&quot;/&gt;&lt;wsp:rsid wsp:val=&quot;008025E0&quot;/&gt;&lt;wsp:rsid wsp:val=&quot;00802B35&quot;/&gt;&lt;wsp:rsid wsp:val=&quot;00803901&quot;/&gt;&lt;wsp:rsid wsp:val=&quot;00803F18&quot;/&gt;&lt;wsp:rsid wsp:val=&quot;008054A9&quot;/&gt;&lt;wsp:rsid wsp:val=&quot;00805D1F&quot;/&gt;&lt;wsp:rsid wsp:val=&quot;0080607C&quot;/&gt;&lt;wsp:rsid wsp:val=&quot;008065D8&quot;/&gt;&lt;wsp:rsid wsp:val=&quot;00806ACF&quot;/&gt;&lt;wsp:rsid wsp:val=&quot;00807673&quot;/&gt;&lt;wsp:rsid wsp:val=&quot;00810C2F&quot;/&gt;&lt;wsp:rsid wsp:val=&quot;008126A6&quot;/&gt;&lt;wsp:rsid wsp:val=&quot;008129A0&quot;/&gt;&lt;wsp:rsid wsp:val=&quot;00812A9F&quot;/&gt;&lt;wsp:rsid wsp:val=&quot;00814946&quot;/&gt;&lt;wsp:rsid wsp:val=&quot;0081730E&quot;/&gt;&lt;wsp:rsid wsp:val=&quot;008173AE&quot;/&gt;&lt;wsp:rsid wsp:val=&quot;00820C6C&quot;/&gt;&lt;wsp:rsid wsp:val=&quot;00823701&quot;/&gt;&lt;wsp:rsid wsp:val=&quot;00824406&quot;/&gt;&lt;wsp:rsid wsp:val=&quot;008260F6&quot;/&gt;&lt;wsp:rsid wsp:val=&quot;008274F9&quot;/&gt;&lt;wsp:rsid wsp:val=&quot;00827F0C&quot;/&gt;&lt;wsp:rsid wsp:val=&quot;008311CB&quot;/&gt;&lt;wsp:rsid wsp:val=&quot;0083340C&quot;/&gt;&lt;wsp:rsid wsp:val=&quot;00834300&quot;/&gt;&lt;wsp:rsid wsp:val=&quot;0083467F&quot;/&gt;&lt;wsp:rsid wsp:val=&quot;0083692D&quot;/&gt;&lt;wsp:rsid wsp:val=&quot;00836AF7&quot;/&gt;&lt;wsp:rsid wsp:val=&quot;00836AFF&quot;/&gt;&lt;wsp:rsid wsp:val=&quot;008371A6&quot;/&gt;&lt;wsp:rsid wsp:val=&quot;00837977&quot;/&gt;&lt;wsp:rsid wsp:val=&quot;0084223D&quot;/&gt;&lt;wsp:rsid wsp:val=&quot;00842F2C&quot;/&gt;&lt;wsp:rsid wsp:val=&quot;00844EA7&quot;/&gt;&lt;wsp:rsid wsp:val=&quot;00844F7D&quot;/&gt;&lt;wsp:rsid wsp:val=&quot;00845417&quot;/&gt;&lt;wsp:rsid wsp:val=&quot;00845F76&quot;/&gt;&lt;wsp:rsid wsp:val=&quot;00846104&quot;/&gt;&lt;wsp:rsid wsp:val=&quot;00846736&quot;/&gt;&lt;wsp:rsid wsp:val=&quot;00847D71&quot;/&gt;&lt;wsp:rsid wsp:val=&quot;008505DC&quot;/&gt;&lt;wsp:rsid wsp:val=&quot;008507AF&quot;/&gt;&lt;wsp:rsid wsp:val=&quot;00852B9E&quot;/&gt;&lt;wsp:rsid wsp:val=&quot;00852DDA&quot;/&gt;&lt;wsp:rsid wsp:val=&quot;00853C97&quot;/&gt;&lt;wsp:rsid wsp:val=&quot;00853EEA&quot;/&gt;&lt;wsp:rsid wsp:val=&quot;008541F6&quot;/&gt;&lt;wsp:rsid wsp:val=&quot;00854A4F&quot;/&gt;&lt;wsp:rsid wsp:val=&quot;008559AF&quot;/&gt;&lt;wsp:rsid wsp:val=&quot;008563DB&quot;/&gt;&lt;wsp:rsid wsp:val=&quot;008609BE&quot;/&gt;&lt;wsp:rsid wsp:val=&quot;00861A3E&quot;/&gt;&lt;wsp:rsid wsp:val=&quot;008627C0&quot;/&gt;&lt;wsp:rsid wsp:val=&quot;008632EC&quot;/&gt;&lt;wsp:rsid wsp:val=&quot;0086492A&quot;/&gt;&lt;wsp:rsid wsp:val=&quot;00866C77&quot;/&gt;&lt;wsp:rsid wsp:val=&quot;00867362&quot;/&gt;&lt;wsp:rsid wsp:val=&quot;00867906&quot;/&gt;&lt;wsp:rsid wsp:val=&quot;00867932&quot;/&gt;&lt;wsp:rsid wsp:val=&quot;00867F9A&quot;/&gt;&lt;wsp:rsid wsp:val=&quot;008700B1&quot;/&gt;&lt;wsp:rsid wsp:val=&quot;00870441&quot;/&gt;&lt;wsp:rsid wsp:val=&quot;00870954&quot;/&gt;&lt;wsp:rsid wsp:val=&quot;00872B8C&quot;/&gt;&lt;wsp:rsid wsp:val=&quot;00873354&quot;/&gt;&lt;wsp:rsid wsp:val=&quot;0087353D&quot;/&gt;&lt;wsp:rsid wsp:val=&quot;00873615&quot;/&gt;&lt;wsp:rsid wsp:val=&quot;00877D67&quot;/&gt;&lt;wsp:rsid wsp:val=&quot;00880514&quot;/&gt;&lt;wsp:rsid wsp:val=&quot;008808AD&quot;/&gt;&lt;wsp:rsid wsp:val=&quot;0088098C&quot;/&gt;&lt;wsp:rsid wsp:val=&quot;00880A11&quot;/&gt;&lt;wsp:rsid wsp:val=&quot;0088152F&quot;/&gt;&lt;wsp:rsid wsp:val=&quot;00881CC5&quot;/&gt;&lt;wsp:rsid wsp:val=&quot;00883C97&quot;/&gt;&lt;wsp:rsid wsp:val=&quot;008860ED&quot;/&gt;&lt;wsp:rsid wsp:val=&quot;0089142C&quot;/&gt;&lt;wsp:rsid wsp:val=&quot;00891D5F&quot;/&gt;&lt;wsp:rsid wsp:val=&quot;0089259A&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A1196&quot;/&gt;&lt;wsp:rsid wsp:val=&quot;008A1E3A&quot;/&gt;&lt;wsp:rsid wsp:val=&quot;008A222A&quot;/&gt;&lt;wsp:rsid wsp:val=&quot;008A4608&quot;/&gt;&lt;wsp:rsid wsp:val=&quot;008A660C&quot;/&gt;&lt;wsp:rsid wsp:val=&quot;008A7DF7&quot;/&gt;&lt;wsp:rsid wsp:val=&quot;008B0849&quot;/&gt;&lt;wsp:rsid wsp:val=&quot;008B0D88&quot;/&gt;&lt;wsp:rsid wsp:val=&quot;008B1153&quot;/&gt;&lt;wsp:rsid wsp:val=&quot;008B1393&quot;/&gt;&lt;wsp:rsid wsp:val=&quot;008B24C9&quot;/&gt;&lt;wsp:rsid wsp:val=&quot;008B32A2&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8F8&quot;/&gt;&lt;wsp:rsid wsp:val=&quot;008C492C&quot;/&gt;&lt;wsp:rsid wsp:val=&quot;008C4961&quot;/&gt;&lt;wsp:rsid wsp:val=&quot;008C62D3&quot;/&gt;&lt;wsp:rsid wsp:val=&quot;008C68ED&quot;/&gt;&lt;wsp:rsid wsp:val=&quot;008D1153&quot;/&gt;&lt;wsp:rsid wsp:val=&quot;008D1E9B&quot;/&gt;&lt;wsp:rsid wsp:val=&quot;008D23EF&quot;/&gt;&lt;wsp:rsid wsp:val=&quot;008D3964&quot;/&gt;&lt;wsp:rsid wsp:val=&quot;008D3D2B&quot;/&gt;&lt;wsp:rsid wsp:val=&quot;008D4687&quot;/&gt;&lt;wsp:rsid wsp:val=&quot;008D618A&quot;/&gt;&lt;wsp:rsid wsp:val=&quot;008D7723&quot;/&gt;&lt;wsp:rsid wsp:val=&quot;008E05E2&quot;/&gt;&lt;wsp:rsid wsp:val=&quot;008E0A56&quot;/&gt;&lt;wsp:rsid wsp:val=&quot;008E0BD0&quot;/&gt;&lt;wsp:rsid wsp:val=&quot;008E155A&quot;/&gt;&lt;wsp:rsid wsp:val=&quot;008E1966&quot;/&gt;&lt;wsp:rsid wsp:val=&quot;008E24F1&quot;/&gt;&lt;wsp:rsid wsp:val=&quot;008E2EC3&quot;/&gt;&lt;wsp:rsid wsp:val=&quot;008E3BF6&quot;/&gt;&lt;wsp:rsid wsp:val=&quot;008E5B73&quot;/&gt;&lt;wsp:rsid wsp:val=&quot;008F0C04&quot;/&gt;&lt;wsp:rsid wsp:val=&quot;008F3009&quot;/&gt;&lt;wsp:rsid wsp:val=&quot;008F3BDC&quot;/&gt;&lt;wsp:rsid wsp:val=&quot;008F4108&quot;/&gt;&lt;wsp:rsid wsp:val=&quot;008F65E9&quot;/&gt;&lt;wsp:rsid wsp:val=&quot;008F79BC&quot;/&gt;&lt;wsp:rsid wsp:val=&quot;009002B4&quot;/&gt;&lt;wsp:rsid wsp:val=&quot;00900664&quot;/&gt;&lt;wsp:rsid wsp:val=&quot;00901299&quot;/&gt;&lt;wsp:rsid wsp:val=&quot;0090135B&quot;/&gt;&lt;wsp:rsid wsp:val=&quot;009024DA&quot;/&gt;&lt;wsp:rsid wsp:val=&quot;00903E0D&quot;/&gt;&lt;wsp:rsid wsp:val=&quot;00903E9B&quot;/&gt;&lt;wsp:rsid wsp:val=&quot;009058FF&quot;/&gt;&lt;wsp:rsid wsp:val=&quot;00905C80&quot;/&gt;&lt;wsp:rsid wsp:val=&quot;009060B3&quot;/&gt;&lt;wsp:rsid wsp:val=&quot;009066AD&quot;/&gt;&lt;wsp:rsid wsp:val=&quot;00910546&quot;/&gt;&lt;wsp:rsid wsp:val=&quot;00910781&quot;/&gt;&lt;wsp:rsid wsp:val=&quot;0091457A&quot;/&gt;&lt;wsp:rsid wsp:val=&quot;00914627&quot;/&gt;&lt;wsp:rsid wsp:val=&quot;0091471B&quot;/&gt;&lt;wsp:rsid wsp:val=&quot;00915DD5&quot;/&gt;&lt;wsp:rsid wsp:val=&quot;00916DE4&quot;/&gt;&lt;wsp:rsid wsp:val=&quot;00917876&quot;/&gt;&lt;wsp:rsid wsp:val=&quot;00917F49&quot;/&gt;&lt;wsp:rsid wsp:val=&quot;009203E9&quot;/&gt;&lt;wsp:rsid wsp:val=&quot;00920E68&quot;/&gt;&lt;wsp:rsid wsp:val=&quot;0092154F&quot;/&gt;&lt;wsp:rsid wsp:val=&quot;009221B5&quot;/&gt;&lt;wsp:rsid wsp:val=&quot;00923395&quot;/&gt;&lt;wsp:rsid wsp:val=&quot;00923B10&quot;/&gt;&lt;wsp:rsid wsp:val=&quot;009240AC&quot;/&gt;&lt;wsp:rsid wsp:val=&quot;00925358&quot;/&gt;&lt;wsp:rsid wsp:val=&quot;00925EBC&quot;/&gt;&lt;wsp:rsid wsp:val=&quot;00927414&quot;/&gt;&lt;wsp:rsid wsp:val=&quot;00927ADF&quot;/&gt;&lt;wsp:rsid wsp:val=&quot;00927BD6&quot;/&gt;&lt;wsp:rsid wsp:val=&quot;009301D3&quot;/&gt;&lt;wsp:rsid wsp:val=&quot;00931EE7&quot;/&gt;&lt;wsp:rsid wsp:val=&quot;00934192&quot;/&gt;&lt;wsp:rsid wsp:val=&quot;00934CA5&quot;/&gt;&lt;wsp:rsid wsp:val=&quot;0093585E&quot;/&gt;&lt;wsp:rsid wsp:val=&quot;00937146&quot;/&gt;&lt;wsp:rsid wsp:val=&quot;0093731C&quot;/&gt;&lt;wsp:rsid wsp:val=&quot;00937AB5&quot;/&gt;&lt;wsp:rsid wsp:val=&quot;009404E7&quot;/&gt;&lt;wsp:rsid wsp:val=&quot;00940628&quot;/&gt;&lt;wsp:rsid wsp:val=&quot;00942FB0&quot;/&gt;&lt;wsp:rsid wsp:val=&quot;00946BAE&quot;/&gt;&lt;wsp:rsid wsp:val=&quot;00947580&quot;/&gt;&lt;wsp:rsid wsp:val=&quot;00947CE5&quot;/&gt;&lt;wsp:rsid wsp:val=&quot;009508D6&quot;/&gt;&lt;wsp:rsid wsp:val=&quot;00950954&quot;/&gt;&lt;wsp:rsid wsp:val=&quot;00951F5F&quot;/&gt;&lt;wsp:rsid wsp:val=&quot;009525A2&quot;/&gt;&lt;wsp:rsid wsp:val=&quot;009534ED&quot;/&gt;&lt;wsp:rsid wsp:val=&quot;00954BF6&quot;/&gt;&lt;wsp:rsid wsp:val=&quot;00955A22&quot;/&gt;&lt;wsp:rsid wsp:val=&quot;00955B0F&quot;/&gt;&lt;wsp:rsid wsp:val=&quot;0095717C&quot;/&gt;&lt;wsp:rsid wsp:val=&quot;009576B6&quot;/&gt;&lt;wsp:rsid wsp:val=&quot;0096010F&quot;/&gt;&lt;wsp:rsid wsp:val=&quot;00960B5E&quot;/&gt;&lt;wsp:rsid wsp:val=&quot;00960CBF&quot;/&gt;&lt;wsp:rsid wsp:val=&quot;009611F8&quot;/&gt;&lt;wsp:rsid wsp:val=&quot;00961FD7&quot;/&gt;&lt;wsp:rsid wsp:val=&quot;009620AA&quot;/&gt;&lt;wsp:rsid wsp:val=&quot;0096267B&quot;/&gt;&lt;wsp:rsid wsp:val=&quot;00963150&quot;/&gt;&lt;wsp:rsid wsp:val=&quot;00963383&quot;/&gt;&lt;wsp:rsid wsp:val=&quot;0096374E&quot;/&gt;&lt;wsp:rsid wsp:val=&quot;009640A6&quot;/&gt;&lt;wsp:rsid wsp:val=&quot;00964678&quot;/&gt;&lt;wsp:rsid wsp:val=&quot;00965667&quot;/&gt;&lt;wsp:rsid wsp:val=&quot;009663DD&quot;/&gt;&lt;wsp:rsid wsp:val=&quot;0096755F&quot;/&gt;&lt;wsp:rsid wsp:val=&quot;00967C6B&quot;/&gt;&lt;wsp:rsid wsp:val=&quot;0097045D&quot;/&gt;&lt;wsp:rsid wsp:val=&quot;00971368&quot;/&gt;&lt;wsp:rsid wsp:val=&quot;009739A5&quot;/&gt;&lt;wsp:rsid wsp:val=&quot;00975D7B&quot;/&gt;&lt;wsp:rsid wsp:val=&quot;00976B41&quot;/&gt;&lt;wsp:rsid wsp:val=&quot;009773B3&quot;/&gt;&lt;wsp:rsid wsp:val=&quot;00977757&quot;/&gt;&lt;wsp:rsid wsp:val=&quot;00981D9B&quot;/&gt;&lt;wsp:rsid wsp:val=&quot;0098276B&quot;/&gt;&lt;wsp:rsid wsp:val=&quot;00982D98&quot;/&gt;&lt;wsp:rsid wsp:val=&quot;0098432A&quot;/&gt;&lt;wsp:rsid wsp:val=&quot;00985DBC&quot;/&gt;&lt;wsp:rsid wsp:val=&quot;009863AD&quot;/&gt;&lt;wsp:rsid wsp:val=&quot;00990168&quot;/&gt;&lt;wsp:rsid wsp:val=&quot;00991003&quot;/&gt;&lt;wsp:rsid wsp:val=&quot;0099271F&quot;/&gt;&lt;wsp:rsid wsp:val=&quot;00993E19&quot;/&gt;&lt;wsp:rsid wsp:val=&quot;00993EBC&quot;/&gt;&lt;wsp:rsid wsp:val=&quot;009954BE&quot;/&gt;&lt;wsp:rsid wsp:val=&quot;009959EF&quot;/&gt;&lt;wsp:rsid wsp:val=&quot;00995F16&quot;/&gt;&lt;wsp:rsid wsp:val=&quot;009973D5&quot;/&gt;&lt;wsp:rsid wsp:val=&quot;00997B78&quot;/&gt;&lt;wsp:rsid wsp:val=&quot;009A0A00&quot;/&gt;&lt;wsp:rsid wsp:val=&quot;009A1EBD&quot;/&gt;&lt;wsp:rsid wsp:val=&quot;009A313F&quot;/&gt;&lt;wsp:rsid wsp:val=&quot;009A32C7&quot;/&gt;&lt;wsp:rsid wsp:val=&quot;009A3513&quot;/&gt;&lt;wsp:rsid wsp:val=&quot;009A4CBB&quot;/&gt;&lt;wsp:rsid wsp:val=&quot;009A4D53&quot;/&gt;&lt;wsp:rsid wsp:val=&quot;009A71F6&quot;/&gt;&lt;wsp:rsid wsp:val=&quot;009A7CA3&quot;/&gt;&lt;wsp:rsid wsp:val=&quot;009B20C8&quot;/&gt;&lt;wsp:rsid wsp:val=&quot;009B4676&quot;/&gt;&lt;wsp:rsid wsp:val=&quot;009B4AD5&quot;/&gt;&lt;wsp:rsid wsp:val=&quot;009B5506&quot;/&gt;&lt;wsp:rsid wsp:val=&quot;009B5772&quot;/&gt;&lt;wsp:rsid wsp:val=&quot;009B5BAB&quot;/&gt;&lt;wsp:rsid wsp:val=&quot;009B5D88&quot;/&gt;&lt;wsp:rsid wsp:val=&quot;009B7556&quot;/&gt;&lt;wsp:rsid wsp:val=&quot;009B762B&quot;/&gt;&lt;wsp:rsid wsp:val=&quot;009B7CC8&quot;/&gt;&lt;wsp:rsid wsp:val=&quot;009C13B7&quot;/&gt;&lt;wsp:rsid wsp:val=&quot;009C1495&quot;/&gt;&lt;wsp:rsid wsp:val=&quot;009C18F5&quot;/&gt;&lt;wsp:rsid wsp:val=&quot;009C1E57&quot;/&gt;&lt;wsp:rsid wsp:val=&quot;009C36B3&quot;/&gt;&lt;wsp:rsid wsp:val=&quot;009C42D4&quot;/&gt;&lt;wsp:rsid wsp:val=&quot;009C42DE&quot;/&gt;&lt;wsp:rsid wsp:val=&quot;009C4FDA&quot;/&gt;&lt;wsp:rsid wsp:val=&quot;009C5720&quot;/&gt;&lt;wsp:rsid wsp:val=&quot;009C5B5D&quot;/&gt;&lt;wsp:rsid wsp:val=&quot;009C6F66&quot;/&gt;&lt;wsp:rsid wsp:val=&quot;009C7332&quot;/&gt;&lt;wsp:rsid wsp:val=&quot;009D1B71&quot;/&gt;&lt;wsp:rsid wsp:val=&quot;009D27D3&quot;/&gt;&lt;wsp:rsid wsp:val=&quot;009D3CD6&quot;/&gt;&lt;wsp:rsid wsp:val=&quot;009D43B2&quot;/&gt;&lt;wsp:rsid wsp:val=&quot;009D49FC&quot;/&gt;&lt;wsp:rsid wsp:val=&quot;009D51E1&quot;/&gt;&lt;wsp:rsid wsp:val=&quot;009D5C3A&quot;/&gt;&lt;wsp:rsid wsp:val=&quot;009D7802&quot;/&gt;&lt;wsp:rsid wsp:val=&quot;009E0342&quot;/&gt;&lt;wsp:rsid wsp:val=&quot;009E056D&quot;/&gt;&lt;wsp:rsid wsp:val=&quot;009E2374&quot;/&gt;&lt;wsp:rsid wsp:val=&quot;009E28AF&quot;/&gt;&lt;wsp:rsid wsp:val=&quot;009E30E1&quot;/&gt;&lt;wsp:rsid wsp:val=&quot;009E3549&quot;/&gt;&lt;wsp:rsid wsp:val=&quot;009E3A61&quot;/&gt;&lt;wsp:rsid wsp:val=&quot;009E3B8E&quot;/&gt;&lt;wsp:rsid wsp:val=&quot;009E46EE&quot;/&gt;&lt;wsp:rsid wsp:val=&quot;009E4792&quot;/&gt;&lt;wsp:rsid wsp:val=&quot;009E6CBB&quot;/&gt;&lt;wsp:rsid wsp:val=&quot;009F039C&quot;/&gt;&lt;wsp:rsid wsp:val=&quot;009F0C89&quot;/&gt;&lt;wsp:rsid wsp:val=&quot;009F1415&quot;/&gt;&lt;wsp:rsid wsp:val=&quot;009F43B7&quot;/&gt;&lt;wsp:rsid wsp:val=&quot;009F5436&quot;/&gt;&lt;wsp:rsid wsp:val=&quot;009F64F1&quot;/&gt;&lt;wsp:rsid wsp:val=&quot;009F664D&quot;/&gt;&lt;wsp:rsid wsp:val=&quot;009F6E0E&quot;/&gt;&lt;wsp:rsid wsp:val=&quot;009F70BC&quot;/&gt;&lt;wsp:rsid wsp:val=&quot;009F713B&quot;/&gt;&lt;wsp:rsid wsp:val=&quot;009F7F19&quot;/&gt;&lt;wsp:rsid wsp:val=&quot;00A00EBA&quot;/&gt;&lt;wsp:rsid wsp:val=&quot;00A03F91&quot;/&gt;&lt;wsp:rsid wsp:val=&quot;00A0506B&quot;/&gt;&lt;wsp:rsid wsp:val=&quot;00A05A0C&quot;/&gt;&lt;wsp:rsid wsp:val=&quot;00A06F28&quot;/&gt;&lt;wsp:rsid wsp:val=&quot;00A07050&quot;/&gt;&lt;wsp:rsid wsp:val=&quot;00A1075E&quot;/&gt;&lt;wsp:rsid wsp:val=&quot;00A10CF2&quot;/&gt;&lt;wsp:rsid wsp:val=&quot;00A119EF&quot;/&gt;&lt;wsp:rsid wsp:val=&quot;00A11B5B&quot;/&gt;&lt;wsp:rsid wsp:val=&quot;00A1247A&quot;/&gt;&lt;wsp:rsid wsp:val=&quot;00A12671&quot;/&gt;&lt;wsp:rsid wsp:val=&quot;00A12C62&quot;/&gt;&lt;wsp:rsid wsp:val=&quot;00A134EF&quot;/&gt;&lt;wsp:rsid wsp:val=&quot;00A14955&quot;/&gt;&lt;wsp:rsid wsp:val=&quot;00A14D56&quot;/&gt;&lt;wsp:rsid wsp:val=&quot;00A16D5A&quot;/&gt;&lt;wsp:rsid wsp:val=&quot;00A176C7&quot;/&gt;&lt;wsp:rsid wsp:val=&quot;00A21C0E&quot;/&gt;&lt;wsp:rsid wsp:val=&quot;00A227A2&quot;/&gt;&lt;wsp:rsid wsp:val=&quot;00A23287&quot;/&gt;&lt;wsp:rsid wsp:val=&quot;00A25B5C&quot;/&gt;&lt;wsp:rsid wsp:val=&quot;00A31889&quot;/&gt;&lt;wsp:rsid wsp:val=&quot;00A31E56&quot;/&gt;&lt;wsp:rsid wsp:val=&quot;00A335EF&quot;/&gt;&lt;wsp:rsid wsp:val=&quot;00A33DAA&quot;/&gt;&lt;wsp:rsid wsp:val=&quot;00A33E52&quot;/&gt;&lt;wsp:rsid wsp:val=&quot;00A34F7C&quot;/&gt;&lt;wsp:rsid wsp:val=&quot;00A35E83&quot;/&gt;&lt;wsp:rsid wsp:val=&quot;00A37E4C&quot;/&gt;&lt;wsp:rsid wsp:val=&quot;00A41592&quot;/&gt;&lt;wsp:rsid wsp:val=&quot;00A41D17&quot;/&gt;&lt;wsp:rsid wsp:val=&quot;00A42625&quot;/&gt;&lt;wsp:rsid wsp:val=&quot;00A42EFB&quot;/&gt;&lt;wsp:rsid wsp:val=&quot;00A435B2&quot;/&gt;&lt;wsp:rsid wsp:val=&quot;00A43B9F&quot;/&gt;&lt;wsp:rsid wsp:val=&quot;00A43E5E&quot;/&gt;&lt;wsp:rsid wsp:val=&quot;00A442C8&quot;/&gt;&lt;wsp:rsid wsp:val=&quot;00A44DE4&quot;/&gt;&lt;wsp:rsid wsp:val=&quot;00A45853&quot;/&gt;&lt;wsp:rsid wsp:val=&quot;00A45FAC&quot;/&gt;&lt;wsp:rsid wsp:val=&quot;00A4679D&quot;/&gt;&lt;wsp:rsid wsp:val=&quot;00A4755F&quot;/&gt;&lt;wsp:rsid wsp:val=&quot;00A47963&quot;/&gt;&lt;wsp:rsid wsp:val=&quot;00A47B09&quot;/&gt;&lt;wsp:rsid wsp:val=&quot;00A52323&quot;/&gt;&lt;wsp:rsid wsp:val=&quot;00A54925&quot;/&gt;&lt;wsp:rsid wsp:val=&quot;00A54E85&quot;/&gt;&lt;wsp:rsid wsp:val=&quot;00A5531D&quot;/&gt;&lt;wsp:rsid wsp:val=&quot;00A5651F&quot;/&gt;&lt;wsp:rsid wsp:val=&quot;00A57051&quot;/&gt;&lt;wsp:rsid wsp:val=&quot;00A57E13&quot;/&gt;&lt;wsp:rsid wsp:val=&quot;00A61099&quot;/&gt;&lt;wsp:rsid wsp:val=&quot;00A61F55&quot;/&gt;&lt;wsp:rsid wsp:val=&quot;00A65B67&quot;/&gt;&lt;wsp:rsid wsp:val=&quot;00A66DB9&quot;/&gt;&lt;wsp:rsid wsp:val=&quot;00A72444&quot;/&gt;&lt;wsp:rsid wsp:val=&quot;00A72508&quot;/&gt;&lt;wsp:rsid wsp:val=&quot;00A7280A&quot;/&gt;&lt;wsp:rsid wsp:val=&quot;00A72847&quot;/&gt;&lt;wsp:rsid wsp:val=&quot;00A737EF&quot;/&gt;&lt;wsp:rsid wsp:val=&quot;00A74081&quot;/&gt;&lt;wsp:rsid wsp:val=&quot;00A75EAE&quot;/&gt;&lt;wsp:rsid wsp:val=&quot;00A762F7&quot;/&gt;&lt;wsp:rsid wsp:val=&quot;00A766BE&quot;/&gt;&lt;wsp:rsid wsp:val=&quot;00A76EBB&quot;/&gt;&lt;wsp:rsid wsp:val=&quot;00A772E7&quot;/&gt;&lt;wsp:rsid wsp:val=&quot;00A7753A&quot;/&gt;&lt;wsp:rsid wsp:val=&quot;00A776D7&quot;/&gt;&lt;wsp:rsid wsp:val=&quot;00A7793B&quot;/&gt;&lt;wsp:rsid wsp:val=&quot;00A806C1&quot;/&gt;&lt;wsp:rsid wsp:val=&quot;00A80BE0&quot;/&gt;&lt;wsp:rsid wsp:val=&quot;00A81AEC&quot;/&gt;&lt;wsp:rsid wsp:val=&quot;00A83E9E&quot;/&gt;&lt;wsp:rsid wsp:val=&quot;00A85283&quot;/&gt;&lt;wsp:rsid wsp:val=&quot;00A86E33&quot;/&gt;&lt;wsp:rsid wsp:val=&quot;00A877FF&quot;/&gt;&lt;wsp:rsid wsp:val=&quot;00A908B3&quot;/&gt;&lt;wsp:rsid wsp:val=&quot;00A9236E&quot;/&gt;&lt;wsp:rsid wsp:val=&quot;00A92BC9&quot;/&gt;&lt;wsp:rsid wsp:val=&quot;00A93DBD&quot;/&gt;&lt;wsp:rsid wsp:val=&quot;00A9561B&quot;/&gt;&lt;wsp:rsid wsp:val=&quot;00A9611F&quot;/&gt;&lt;wsp:rsid wsp:val=&quot;00A965EA&quot;/&gt;&lt;wsp:rsid wsp:val=&quot;00A96689&quot;/&gt;&lt;wsp:rsid wsp:val=&quot;00A972D1&quot;/&gt;&lt;wsp:rsid wsp:val=&quot;00A97308&quot;/&gt;&lt;wsp:rsid wsp:val=&quot;00A97C78&quot;/&gt;&lt;wsp:rsid wsp:val=&quot;00A97E65&quot;/&gt;&lt;wsp:rsid wsp:val=&quot;00AA08E1&quot;/&gt;&lt;wsp:rsid wsp:val=&quot;00AA0D70&quot;/&gt;&lt;wsp:rsid wsp:val=&quot;00AA1172&quot;/&gt;&lt;wsp:rsid wsp:val=&quot;00AA3617&quot;/&gt;&lt;wsp:rsid wsp:val=&quot;00AA45E2&quot;/&gt;&lt;wsp:rsid wsp:val=&quot;00AA4863&quot;/&gt;&lt;wsp:rsid wsp:val=&quot;00AA585D&quot;/&gt;&lt;wsp:rsid wsp:val=&quot;00AA5E7B&quot;/&gt;&lt;wsp:rsid wsp:val=&quot;00AA7454&quot;/&gt;&lt;wsp:rsid wsp:val=&quot;00AA796D&quot;/&gt;&lt;wsp:rsid wsp:val=&quot;00AB0F48&quot;/&gt;&lt;wsp:rsid wsp:val=&quot;00AB1001&quot;/&gt;&lt;wsp:rsid wsp:val=&quot;00AB24B2&quot;/&gt;&lt;wsp:rsid wsp:val=&quot;00AB5C15&quot;/&gt;&lt;wsp:rsid wsp:val=&quot;00AB5F34&quot;/&gt;&lt;wsp:rsid wsp:val=&quot;00AB6974&quot;/&gt;&lt;wsp:rsid wsp:val=&quot;00AC0AE3&quot;/&gt;&lt;wsp:rsid wsp:val=&quot;00AC12E8&quot;/&gt;&lt;wsp:rsid wsp:val=&quot;00AC1C48&quot;/&gt;&lt;wsp:rsid wsp:val=&quot;00AC24CF&quot;/&gt;&lt;wsp:rsid wsp:val=&quot;00AC466C&quot;/&gt;&lt;wsp:rsid wsp:val=&quot;00AC4C42&quot;/&gt;&lt;wsp:rsid wsp:val=&quot;00AC4E23&quot;/&gt;&lt;wsp:rsid wsp:val=&quot;00AC52B3&quot;/&gt;&lt;wsp:rsid wsp:val=&quot;00AC6964&quot;/&gt;&lt;wsp:rsid wsp:val=&quot;00AC6E7C&quot;/&gt;&lt;wsp:rsid wsp:val=&quot;00AC6ECD&quot;/&gt;&lt;wsp:rsid wsp:val=&quot;00AC75D0&quot;/&gt;&lt;wsp:rsid wsp:val=&quot;00AC7634&quot;/&gt;&lt;wsp:rsid wsp:val=&quot;00AD07FA&quot;/&gt;&lt;wsp:rsid wsp:val=&quot;00AD0A6F&quot;/&gt;&lt;wsp:rsid wsp:val=&quot;00AD1C18&quot;/&gt;&lt;wsp:rsid wsp:val=&quot;00AD2E56&quot;/&gt;&lt;wsp:rsid wsp:val=&quot;00AD3116&quot;/&gt;&lt;wsp:rsid wsp:val=&quot;00AD38D0&quot;/&gt;&lt;wsp:rsid wsp:val=&quot;00AD5268&quot;/&gt;&lt;wsp:rsid wsp:val=&quot;00AD6F8A&quot;/&gt;&lt;wsp:rsid wsp:val=&quot;00AE098B&quot;/&gt;&lt;wsp:rsid wsp:val=&quot;00AE2662&quot;/&gt;&lt;wsp:rsid wsp:val=&quot;00AE38F1&quot;/&gt;&lt;wsp:rsid wsp:val=&quot;00AE4B36&quot;/&gt;&lt;wsp:rsid wsp:val=&quot;00AE618B&quot;/&gt;&lt;wsp:rsid wsp:val=&quot;00AF24F2&quot;/&gt;&lt;wsp:rsid wsp:val=&quot;00AF2FE7&quot;/&gt;&lt;wsp:rsid wsp:val=&quot;00AF3762&quot;/&gt;&lt;wsp:rsid wsp:val=&quot;00AF3882&quot;/&gt;&lt;wsp:rsid wsp:val=&quot;00AF679D&quot;/&gt;&lt;wsp:rsid wsp:val=&quot;00AF6B5B&quot;/&gt;&lt;wsp:rsid wsp:val=&quot;00AF6BA7&quot;/&gt;&lt;wsp:rsid wsp:val=&quot;00B00177&quot;/&gt;&lt;wsp:rsid wsp:val=&quot;00B00B85&quot;/&gt;&lt;wsp:rsid wsp:val=&quot;00B00C16&quot;/&gt;&lt;wsp:rsid wsp:val=&quot;00B013B9&quot;/&gt;&lt;wsp:rsid wsp:val=&quot;00B01AE8&quot;/&gt;&lt;wsp:rsid wsp:val=&quot;00B024D2&quot;/&gt;&lt;wsp:rsid wsp:val=&quot;00B02864&quot;/&gt;&lt;wsp:rsid wsp:val=&quot;00B04010&quot;/&gt;&lt;wsp:rsid wsp:val=&quot;00B05304&quot;/&gt;&lt;wsp:rsid wsp:val=&quot;00B071ED&quot;/&gt;&lt;wsp:rsid wsp:val=&quot;00B07568&quot;/&gt;&lt;wsp:rsid wsp:val=&quot;00B12C65&quot;/&gt;&lt;wsp:rsid wsp:val=&quot;00B133C1&quot;/&gt;&lt;wsp:rsid wsp:val=&quot;00B13493&quot;/&gt;&lt;wsp:rsid wsp:val=&quot;00B13737&quot;/&gt;&lt;wsp:rsid wsp:val=&quot;00B1393A&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0CC8&quot;/&gt;&lt;wsp:rsid wsp:val=&quot;00B216BB&quot;/&gt;&lt;wsp:rsid wsp:val=&quot;00B21A56&quot;/&gt;&lt;wsp:rsid wsp:val=&quot;00B23453&quot;/&gt;&lt;wsp:rsid wsp:val=&quot;00B242F6&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2465&quot;/&gt;&lt;wsp:rsid wsp:val=&quot;00B328BF&quot;/&gt;&lt;wsp:rsid wsp:val=&quot;00B33BE1&quot;/&gt;&lt;wsp:rsid wsp:val=&quot;00B34FA8&quot;/&gt;&lt;wsp:rsid wsp:val=&quot;00B35CAC&quot;/&gt;&lt;wsp:rsid wsp:val=&quot;00B36425&quot;/&gt;&lt;wsp:rsid wsp:val=&quot;00B36C66&quot;/&gt;&lt;wsp:rsid wsp:val=&quot;00B37E2D&quot;/&gt;&lt;wsp:rsid wsp:val=&quot;00B42575&quot;/&gt;&lt;wsp:rsid wsp:val=&quot;00B42885&quot;/&gt;&lt;wsp:rsid wsp:val=&quot;00B42F93&quot;/&gt;&lt;wsp:rsid wsp:val=&quot;00B43A3F&quot;/&gt;&lt;wsp:rsid wsp:val=&quot;00B43D18&quot;/&gt;&lt;wsp:rsid wsp:val=&quot;00B45395&quot;/&gt;&lt;wsp:rsid wsp:val=&quot;00B45489&quot;/&gt;&lt;wsp:rsid wsp:val=&quot;00B45EEA&quot;/&gt;&lt;wsp:rsid wsp:val=&quot;00B4661C&quot;/&gt;&lt;wsp:rsid wsp:val=&quot;00B47DBF&quot;/&gt;&lt;wsp:rsid wsp:val=&quot;00B510C1&quot;/&gt;&lt;wsp:rsid wsp:val=&quot;00B5111F&quot;/&gt;&lt;wsp:rsid wsp:val=&quot;00B516D5&quot;/&gt;&lt;wsp:rsid wsp:val=&quot;00B51F42&quot;/&gt;&lt;wsp:rsid wsp:val=&quot;00B5369E&quot;/&gt;&lt;wsp:rsid wsp:val=&quot;00B53BEB&quot;/&gt;&lt;wsp:rsid wsp:val=&quot;00B53F6C&quot;/&gt;&lt;wsp:rsid wsp:val=&quot;00B55BB4&quot;/&gt;&lt;wsp:rsid wsp:val=&quot;00B570E6&quot;/&gt;&lt;wsp:rsid wsp:val=&quot;00B604F3&quot;/&gt;&lt;wsp:rsid wsp:val=&quot;00B6195E&quot;/&gt;&lt;wsp:rsid wsp:val=&quot;00B62224&quot;/&gt;&lt;wsp:rsid wsp:val=&quot;00B62416&quot;/&gt;&lt;wsp:rsid wsp:val=&quot;00B62523&quot;/&gt;&lt;wsp:rsid wsp:val=&quot;00B62A8E&quot;/&gt;&lt;wsp:rsid wsp:val=&quot;00B643CB&quot;/&gt;&lt;wsp:rsid wsp:val=&quot;00B644EF&quot;/&gt;&lt;wsp:rsid wsp:val=&quot;00B651C9&quot;/&gt;&lt;wsp:rsid wsp:val=&quot;00B65D47&quot;/&gt;&lt;wsp:rsid wsp:val=&quot;00B666EA&quot;/&gt;&lt;wsp:rsid wsp:val=&quot;00B66C62&quot;/&gt;&lt;wsp:rsid wsp:val=&quot;00B72FDD&quot;/&gt;&lt;wsp:rsid wsp:val=&quot;00B775F5&quot;/&gt;&lt;wsp:rsid wsp:val=&quot;00B77F37&quot;/&gt;&lt;wsp:rsid wsp:val=&quot;00B80626&quot;/&gt;&lt;wsp:rsid wsp:val=&quot;00B81D61&quot;/&gt;&lt;wsp:rsid wsp:val=&quot;00B81E2E&quot;/&gt;&lt;wsp:rsid wsp:val=&quot;00B825C4&quot;/&gt;&lt;wsp:rsid wsp:val=&quot;00B8387C&quot;/&gt;&lt;wsp:rsid wsp:val=&quot;00B838EF&quot;/&gt;&lt;wsp:rsid wsp:val=&quot;00B8400A&quot;/&gt;&lt;wsp:rsid wsp:val=&quot;00B84181&quot;/&gt;&lt;wsp:rsid wsp:val=&quot;00B8457E&quot;/&gt;&lt;wsp:rsid wsp:val=&quot;00B856E9&quot;/&gt;&lt;wsp:rsid wsp:val=&quot;00B8691B&quot;/&gt;&lt;wsp:rsid wsp:val=&quot;00B86E23&quot;/&gt;&lt;wsp:rsid wsp:val=&quot;00B91D96&quot;/&gt;&lt;wsp:rsid wsp:val=&quot;00B91E14&quot;/&gt;&lt;wsp:rsid wsp:val=&quot;00B93D71&quot;/&gt;&lt;wsp:rsid wsp:val=&quot;00B9496B&quot;/&gt;&lt;wsp:rsid wsp:val=&quot;00B95069&quot;/&gt;&lt;wsp:rsid wsp:val=&quot;00B95A67&quot;/&gt;&lt;wsp:rsid wsp:val=&quot;00B96A21&quot;/&gt;&lt;wsp:rsid wsp:val=&quot;00BA2657&quot;/&gt;&lt;wsp:rsid wsp:val=&quot;00BA3AC7&quot;/&gt;&lt;wsp:rsid wsp:val=&quot;00BA45C6&quot;/&gt;&lt;wsp:rsid wsp:val=&quot;00BA59A3&quot;/&gt;&lt;wsp:rsid wsp:val=&quot;00BA61E0&quot;/&gt;&lt;wsp:rsid wsp:val=&quot;00BA6255&quot;/&gt;&lt;wsp:rsid wsp:val=&quot;00BA7DA9&quot;/&gt;&lt;wsp:rsid wsp:val=&quot;00BB0226&quot;/&gt;&lt;wsp:rsid wsp:val=&quot;00BB0404&quot;/&gt;&lt;wsp:rsid wsp:val=&quot;00BB05B6&quot;/&gt;&lt;wsp:rsid wsp:val=&quot;00BB07B3&quot;/&gt;&lt;wsp:rsid wsp:val=&quot;00BB2BA6&quot;/&gt;&lt;wsp:rsid wsp:val=&quot;00BB2D95&quot;/&gt;&lt;wsp:rsid wsp:val=&quot;00BB3FB2&quot;/&gt;&lt;wsp:rsid wsp:val=&quot;00BB6D52&quot;/&gt;&lt;wsp:rsid wsp:val=&quot;00BB73A4&quot;/&gt;&lt;wsp:rsid wsp:val=&quot;00BB75DA&quot;/&gt;&lt;wsp:rsid wsp:val=&quot;00BB7C95&quot;/&gt;&lt;wsp:rsid wsp:val=&quot;00BB7CEF&quot;/&gt;&lt;wsp:rsid wsp:val=&quot;00BC0CA0&quot;/&gt;&lt;wsp:rsid wsp:val=&quot;00BC3155&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0E84&quot;/&gt;&lt;wsp:rsid wsp:val=&quot;00BD6AF1&quot;/&gt;&lt;wsp:rsid wsp:val=&quot;00BE09C6&quot;/&gt;&lt;wsp:rsid wsp:val=&quot;00BE1E2E&quot;/&gt;&lt;wsp:rsid wsp:val=&quot;00BE2E31&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E7F8E&quot;/&gt;&lt;wsp:rsid wsp:val=&quot;00BF0416&quot;/&gt;&lt;wsp:rsid wsp:val=&quot;00BF1273&quot;/&gt;&lt;wsp:rsid wsp:val=&quot;00BF33CE&quot;/&gt;&lt;wsp:rsid wsp:val=&quot;00BF3458&quot;/&gt;&lt;wsp:rsid wsp:val=&quot;00BF3E58&quot;/&gt;&lt;wsp:rsid wsp:val=&quot;00BF4FDD&quot;/&gt;&lt;wsp:rsid wsp:val=&quot;00BF5137&quot;/&gt;&lt;wsp:rsid wsp:val=&quot;00BF5172&quot;/&gt;&lt;wsp:rsid wsp:val=&quot;00BF7081&quot;/&gt;&lt;wsp:rsid wsp:val=&quot;00BF757B&quot;/&gt;&lt;wsp:rsid wsp:val=&quot;00C00914&quot;/&gt;&lt;wsp:rsid wsp:val=&quot;00C01438&quot;/&gt;&lt;wsp:rsid wsp:val=&quot;00C03322&quot;/&gt;&lt;wsp:rsid wsp:val=&quot;00C03F2A&quot;/&gt;&lt;wsp:rsid wsp:val=&quot;00C04330&quot;/&gt;&lt;wsp:rsid wsp:val=&quot;00C051A0&quot;/&gt;&lt;wsp:rsid wsp:val=&quot;00C052C5&quot;/&gt;&lt;wsp:rsid wsp:val=&quot;00C0616F&quot;/&gt;&lt;wsp:rsid wsp:val=&quot;00C06E51&quot;/&gt;&lt;wsp:rsid wsp:val=&quot;00C07068&quot;/&gt;&lt;wsp:rsid wsp:val=&quot;00C10F46&quot;/&gt;&lt;wsp:rsid wsp:val=&quot;00C128EF&quot;/&gt;&lt;wsp:rsid wsp:val=&quot;00C12FA8&quot;/&gt;&lt;wsp:rsid wsp:val=&quot;00C14D09&quot;/&gt;&lt;wsp:rsid wsp:val=&quot;00C14E4D&quot;/&gt;&lt;wsp:rsid wsp:val=&quot;00C151BA&quot;/&gt;&lt;wsp:rsid wsp:val=&quot;00C15DD9&quot;/&gt;&lt;wsp:rsid wsp:val=&quot;00C15F09&quot;/&gt;&lt;wsp:rsid wsp:val=&quot;00C16003&quot;/&gt;&lt;wsp:rsid wsp:val=&quot;00C16676&quot;/&gt;&lt;wsp:rsid wsp:val=&quot;00C21B3E&quot;/&gt;&lt;wsp:rsid wsp:val=&quot;00C21DDD&quot;/&gt;&lt;wsp:rsid wsp:val=&quot;00C25A75&quot;/&gt;&lt;wsp:rsid wsp:val=&quot;00C26B1E&quot;/&gt;&lt;wsp:rsid wsp:val=&quot;00C30DF4&quot;/&gt;&lt;wsp:rsid wsp:val=&quot;00C31C67&quot;/&gt;&lt;wsp:rsid wsp:val=&quot;00C32688&quot;/&gt;&lt;wsp:rsid wsp:val=&quot;00C346A5&quot;/&gt;&lt;wsp:rsid wsp:val=&quot;00C35695&quot;/&gt;&lt;wsp:rsid wsp:val=&quot;00C35D65&quot;/&gt;&lt;wsp:rsid wsp:val=&quot;00C367EF&quot;/&gt;&lt;wsp:rsid wsp:val=&quot;00C37342&quot;/&gt;&lt;wsp:rsid wsp:val=&quot;00C37FAD&quot;/&gt;&lt;wsp:rsid wsp:val=&quot;00C423FE&quot;/&gt;&lt;wsp:rsid wsp:val=&quot;00C445A9&quot;/&gt;&lt;wsp:rsid wsp:val=&quot;00C44F33&quot;/&gt;&lt;wsp:rsid wsp:val=&quot;00C453FE&quot;/&gt;&lt;wsp:rsid wsp:val=&quot;00C456D1&quot;/&gt;&lt;wsp:rsid wsp:val=&quot;00C46872&quot;/&gt;&lt;wsp:rsid wsp:val=&quot;00C471CC&quot;/&gt;&lt;wsp:rsid wsp:val=&quot;00C47705&quot;/&gt;&lt;wsp:rsid wsp:val=&quot;00C47B2E&quot;/&gt;&lt;wsp:rsid wsp:val=&quot;00C47BAD&quot;/&gt;&lt;wsp:rsid wsp:val=&quot;00C47BC6&quot;/&gt;&lt;wsp:rsid wsp:val=&quot;00C47FCF&quot;/&gt;&lt;wsp:rsid wsp:val=&quot;00C50866&quot;/&gt;&lt;wsp:rsid wsp:val=&quot;00C52673&quot;/&gt;&lt;wsp:rsid wsp:val=&quot;00C536CD&quot;/&gt;&lt;wsp:rsid wsp:val=&quot;00C540A9&quot;/&gt;&lt;wsp:rsid wsp:val=&quot;00C54890&quot;/&gt;&lt;wsp:rsid wsp:val=&quot;00C552DB&quot;/&gt;&lt;wsp:rsid wsp:val=&quot;00C56EFA&quot;/&gt;&lt;wsp:rsid wsp:val=&quot;00C57CDF&quot;/&gt;&lt;wsp:rsid wsp:val=&quot;00C60803&quot;/&gt;&lt;wsp:rsid wsp:val=&quot;00C635F5&quot;/&gt;&lt;wsp:rsid wsp:val=&quot;00C63F6D&quot;/&gt;&lt;wsp:rsid wsp:val=&quot;00C641BE&quot;/&gt;&lt;wsp:rsid wsp:val=&quot;00C64948&quot;/&gt;&lt;wsp:rsid wsp:val=&quot;00C6508D&quot;/&gt;&lt;wsp:rsid wsp:val=&quot;00C66123&quot;/&gt;&lt;wsp:rsid wsp:val=&quot;00C66E2D&quot;/&gt;&lt;wsp:rsid wsp:val=&quot;00C67057&quot;/&gt;&lt;wsp:rsid wsp:val=&quot;00C71E43&quot;/&gt;&lt;wsp:rsid wsp:val=&quot;00C7413D&quot;/&gt;&lt;wsp:rsid wsp:val=&quot;00C741D9&quot;/&gt;&lt;wsp:rsid wsp:val=&quot;00C74F31&quot;/&gt;&lt;wsp:rsid wsp:val=&quot;00C751A7&quot;/&gt;&lt;wsp:rsid wsp:val=&quot;00C75D5C&quot;/&gt;&lt;wsp:rsid wsp:val=&quot;00C773F5&quot;/&gt;&lt;wsp:rsid wsp:val=&quot;00C83C4A&quot;/&gt;&lt;wsp:rsid wsp:val=&quot;00C840DF&quot;/&gt;&lt;wsp:rsid wsp:val=&quot;00C85949&quot;/&gt;&lt;wsp:rsid wsp:val=&quot;00C85D6F&quot;/&gt;&lt;wsp:rsid wsp:val=&quot;00C8674D&quot;/&gt;&lt;wsp:rsid wsp:val=&quot;00C90002&quot;/&gt;&lt;wsp:rsid wsp:val=&quot;00C91EC6&quot;/&gt;&lt;wsp:rsid wsp:val=&quot;00C930DD&quot;/&gt;&lt;wsp:rsid wsp:val=&quot;00C937EB&quot;/&gt;&lt;wsp:rsid wsp:val=&quot;00C9597A&quot;/&gt;&lt;wsp:rsid wsp:val=&quot;00C95CB5&quot;/&gt;&lt;wsp:rsid wsp:val=&quot;00C95D28&quot;/&gt;&lt;wsp:rsid wsp:val=&quot;00C969D3&quot;/&gt;&lt;wsp:rsid wsp:val=&quot;00C96CB2&quot;/&gt;&lt;wsp:rsid wsp:val=&quot;00C96EEF&quot;/&gt;&lt;wsp:rsid wsp:val=&quot;00C97951&quot;/&gt;&lt;wsp:rsid wsp:val=&quot;00CA0DE5&quot;/&gt;&lt;wsp:rsid wsp:val=&quot;00CA174E&quot;/&gt;&lt;wsp:rsid wsp:val=&quot;00CA1857&quot;/&gt;&lt;wsp:rsid wsp:val=&quot;00CA187E&quot;/&gt;&lt;wsp:rsid wsp:val=&quot;00CA1E39&quot;/&gt;&lt;wsp:rsid wsp:val=&quot;00CA1EF6&quot;/&gt;&lt;wsp:rsid wsp:val=&quot;00CA2506&quot;/&gt;&lt;wsp:rsid wsp:val=&quot;00CA4944&quot;/&gt;&lt;wsp:rsid wsp:val=&quot;00CB040A&quot;/&gt;&lt;wsp:rsid wsp:val=&quot;00CB06E0&quot;/&gt;&lt;wsp:rsid wsp:val=&quot;00CB0C2F&quot;/&gt;&lt;wsp:rsid wsp:val=&quot;00CB1A6C&quot;/&gt;&lt;wsp:rsid wsp:val=&quot;00CB2423&quot;/&gt;&lt;wsp:rsid wsp:val=&quot;00CB2593&quot;/&gt;&lt;wsp:rsid wsp:val=&quot;00CB2F91&quot;/&gt;&lt;wsp:rsid wsp:val=&quot;00CB38D3&quot;/&gt;&lt;wsp:rsid wsp:val=&quot;00CB3BE2&quot;/&gt;&lt;wsp:rsid wsp:val=&quot;00CB3FE6&quot;/&gt;&lt;wsp:rsid wsp:val=&quot;00CB6927&quot;/&gt;&lt;wsp:rsid wsp:val=&quot;00CB722E&quot;/&gt;&lt;wsp:rsid wsp:val=&quot;00CB75D2&quot;/&gt;&lt;wsp:rsid wsp:val=&quot;00CC01E0&quot;/&gt;&lt;wsp:rsid wsp:val=&quot;00CC1113&quot;/&gt;&lt;wsp:rsid wsp:val=&quot;00CC2142&quot;/&gt;&lt;wsp:rsid wsp:val=&quot;00CC3762&quot;/&gt;&lt;wsp:rsid wsp:val=&quot;00CC3A2C&quot;/&gt;&lt;wsp:rsid wsp:val=&quot;00CC45A7&quot;/&gt;&lt;wsp:rsid wsp:val=&quot;00CC5296&quot;/&gt;&lt;wsp:rsid wsp:val=&quot;00CC5DA6&quot;/&gt;&lt;wsp:rsid wsp:val=&quot;00CD164C&quot;/&gt;&lt;wsp:rsid wsp:val=&quot;00CD2066&quot;/&gt;&lt;wsp:rsid wsp:val=&quot;00CD2259&quot;/&gt;&lt;wsp:rsid wsp:val=&quot;00CD2729&quot;/&gt;&lt;wsp:rsid wsp:val=&quot;00CD6231&quot;/&gt;&lt;wsp:rsid wsp:val=&quot;00CD653A&quot;/&gt;&lt;wsp:rsid wsp:val=&quot;00CE0BA0&quot;/&gt;&lt;wsp:rsid wsp:val=&quot;00CE1B9D&quot;/&gt;&lt;wsp:rsid wsp:val=&quot;00CE2270&quot;/&gt;&lt;wsp:rsid wsp:val=&quot;00CE2DAD&quot;/&gt;&lt;wsp:rsid wsp:val=&quot;00CE2F26&quot;/&gt;&lt;wsp:rsid wsp:val=&quot;00CE471B&quot;/&gt;&lt;wsp:rsid wsp:val=&quot;00CE49E4&quot;/&gt;&lt;wsp:rsid wsp:val=&quot;00CE5AA9&quot;/&gt;&lt;wsp:rsid wsp:val=&quot;00CE5D02&quot;/&gt;&lt;wsp:rsid wsp:val=&quot;00CF0E21&quot;/&gt;&lt;wsp:rsid wsp:val=&quot;00CF1C6E&quot;/&gt;&lt;wsp:rsid wsp:val=&quot;00CF2213&quot;/&gt;&lt;wsp:rsid wsp:val=&quot;00CF2B50&quot;/&gt;&lt;wsp:rsid wsp:val=&quot;00CF383C&quot;/&gt;&lt;wsp:rsid wsp:val=&quot;00CF3841&quot;/&gt;&lt;wsp:rsid wsp:val=&quot;00CF3F78&quot;/&gt;&lt;wsp:rsid wsp:val=&quot;00CF643C&quot;/&gt;&lt;wsp:rsid wsp:val=&quot;00CF66D7&quot;/&gt;&lt;wsp:rsid wsp:val=&quot;00CF67E3&quot;/&gt;&lt;wsp:rsid wsp:val=&quot;00CF6893&quot;/&gt;&lt;wsp:rsid wsp:val=&quot;00CF70E9&quot;/&gt;&lt;wsp:rsid wsp:val=&quot;00CF7248&quot;/&gt;&lt;wsp:rsid wsp:val=&quot;00D02EED&quot;/&gt;&lt;wsp:rsid wsp:val=&quot;00D0490E&quot;/&gt;&lt;wsp:rsid wsp:val=&quot;00D04DFC&quot;/&gt;&lt;wsp:rsid wsp:val=&quot;00D05303&quot;/&gt;&lt;wsp:rsid wsp:val=&quot;00D103EB&quot;/&gt;&lt;wsp:rsid wsp:val=&quot;00D109B7&quot;/&gt;&lt;wsp:rsid wsp:val=&quot;00D11365&quot;/&gt;&lt;wsp:rsid wsp:val=&quot;00D12826&quot;/&gt;&lt;wsp:rsid wsp:val=&quot;00D159B7&quot;/&gt;&lt;wsp:rsid wsp:val=&quot;00D15EEC&quot;/&gt;&lt;wsp:rsid wsp:val=&quot;00D16CA3&quot;/&gt;&lt;wsp:rsid wsp:val=&quot;00D2158B&quot;/&gt;&lt;wsp:rsid wsp:val=&quot;00D2210D&quot;/&gt;&lt;wsp:rsid wsp:val=&quot;00D22CD3&quot;/&gt;&lt;wsp:rsid wsp:val=&quot;00D23BF9&quot;/&gt;&lt;wsp:rsid wsp:val=&quot;00D24A08&quot;/&gt;&lt;wsp:rsid wsp:val=&quot;00D24CCE&quot;/&gt;&lt;wsp:rsid wsp:val=&quot;00D2507D&quot;/&gt;&lt;wsp:rsid wsp:val=&quot;00D26B52&quot;/&gt;&lt;wsp:rsid wsp:val=&quot;00D27DDF&quot;/&gt;&lt;wsp:rsid wsp:val=&quot;00D30606&quot;/&gt;&lt;wsp:rsid wsp:val=&quot;00D30A64&quot;/&gt;&lt;wsp:rsid wsp:val=&quot;00D32866&quot;/&gt;&lt;wsp:rsid wsp:val=&quot;00D3301B&quot;/&gt;&lt;wsp:rsid wsp:val=&quot;00D33A98&quot;/&gt;&lt;wsp:rsid wsp:val=&quot;00D350E5&quot;/&gt;&lt;wsp:rsid wsp:val=&quot;00D35C54&quot;/&gt;&lt;wsp:rsid wsp:val=&quot;00D36768&quot;/&gt;&lt;wsp:rsid wsp:val=&quot;00D36A84&quot;/&gt;&lt;wsp:rsid wsp:val=&quot;00D3772F&quot;/&gt;&lt;wsp:rsid wsp:val=&quot;00D42446&quot;/&gt;&lt;wsp:rsid wsp:val=&quot;00D43022&quot;/&gt;&lt;wsp:rsid wsp:val=&quot;00D455E0&quot;/&gt;&lt;wsp:rsid wsp:val=&quot;00D45AD0&quot;/&gt;&lt;wsp:rsid wsp:val=&quot;00D46210&quot;/&gt;&lt;wsp:rsid wsp:val=&quot;00D463AD&quot;/&gt;&lt;wsp:rsid wsp:val=&quot;00D50F6F&quot;/&gt;&lt;wsp:rsid wsp:val=&quot;00D5493C&quot;/&gt;&lt;wsp:rsid wsp:val=&quot;00D54AD2&quot;/&gt;&lt;wsp:rsid wsp:val=&quot;00D57906&quot;/&gt;&lt;wsp:rsid wsp:val=&quot;00D60EA1&quot;/&gt;&lt;wsp:rsid wsp:val=&quot;00D618AE&quot;/&gt;&lt;wsp:rsid wsp:val=&quot;00D61BAB&quot;/&gt;&lt;wsp:rsid wsp:val=&quot;00D62330&quot;/&gt;&lt;wsp:rsid wsp:val=&quot;00D623DF&quot;/&gt;&lt;wsp:rsid wsp:val=&quot;00D62C74&quot;/&gt;&lt;wsp:rsid wsp:val=&quot;00D62EA4&quot;/&gt;&lt;wsp:rsid wsp:val=&quot;00D63275&quot;/&gt;&lt;wsp:rsid wsp:val=&quot;00D6392A&quot;/&gt;&lt;wsp:rsid wsp:val=&quot;00D65D09&quot;/&gt;&lt;wsp:rsid wsp:val=&quot;00D65D89&quot;/&gt;&lt;wsp:rsid wsp:val=&quot;00D6618E&quot;/&gt;&lt;wsp:rsid wsp:val=&quot;00D66DD1&quot;/&gt;&lt;wsp:rsid wsp:val=&quot;00D674E9&quot;/&gt;&lt;wsp:rsid wsp:val=&quot;00D702E9&quot;/&gt;&lt;wsp:rsid wsp:val=&quot;00D71BC5&quot;/&gt;&lt;wsp:rsid wsp:val=&quot;00D71CDA&quot;/&gt;&lt;wsp:rsid wsp:val=&quot;00D723F9&quot;/&gt;&lt;wsp:rsid wsp:val=&quot;00D72D43&quot;/&gt;&lt;wsp:rsid wsp:val=&quot;00D74C43&quot;/&gt;&lt;wsp:rsid wsp:val=&quot;00D75E0A&quot;/&gt;&lt;wsp:rsid wsp:val=&quot;00D76573&quot;/&gt;&lt;wsp:rsid wsp:val=&quot;00D7677C&quot;/&gt;&lt;wsp:rsid wsp:val=&quot;00D76E61&quot;/&gt;&lt;wsp:rsid wsp:val=&quot;00D7726C&quot;/&gt;&lt;wsp:rsid wsp:val=&quot;00D77D00&quot;/&gt;&lt;wsp:rsid wsp:val=&quot;00D819F2&quot;/&gt;&lt;wsp:rsid wsp:val=&quot;00D81B2A&quot;/&gt;&lt;wsp:rsid wsp:val=&quot;00D82A24&quot;/&gt;&lt;wsp:rsid wsp:val=&quot;00D8429E&quot;/&gt;&lt;wsp:rsid wsp:val=&quot;00D848DB&quot;/&gt;&lt;wsp:rsid wsp:val=&quot;00D90160&quot;/&gt;&lt;wsp:rsid wsp:val=&quot;00D9175E&quot;/&gt;&lt;wsp:rsid wsp:val=&quot;00D92E99&quot;/&gt;&lt;wsp:rsid wsp:val=&quot;00D95FC5&quot;/&gt;&lt;wsp:rsid wsp:val=&quot;00D9654F&quot;/&gt;&lt;wsp:rsid wsp:val=&quot;00D979AC&quot;/&gt;&lt;wsp:rsid wsp:val=&quot;00DA08C0&quot;/&gt;&lt;wsp:rsid wsp:val=&quot;00DA10CD&quot;/&gt;&lt;wsp:rsid wsp:val=&quot;00DA1F21&quot;/&gt;&lt;wsp:rsid wsp:val=&quot;00DA21B7&quot;/&gt;&lt;wsp:rsid wsp:val=&quot;00DA27DB&quot;/&gt;&lt;wsp:rsid wsp:val=&quot;00DA2BA4&quot;/&gt;&lt;wsp:rsid wsp:val=&quot;00DA2E4C&quot;/&gt;&lt;wsp:rsid wsp:val=&quot;00DA2FE7&quot;/&gt;&lt;wsp:rsid wsp:val=&quot;00DA54B0&quot;/&gt;&lt;wsp:rsid wsp:val=&quot;00DA5D07&quot;/&gt;&lt;wsp:rsid wsp:val=&quot;00DA611A&quot;/&gt;&lt;wsp:rsid wsp:val=&quot;00DA611E&quot;/&gt;&lt;wsp:rsid wsp:val=&quot;00DA6DF8&quot;/&gt;&lt;wsp:rsid wsp:val=&quot;00DA7763&quot;/&gt;&lt;wsp:rsid wsp:val=&quot;00DA7B09&quot;/&gt;&lt;wsp:rsid wsp:val=&quot;00DB31F1&quot;/&gt;&lt;wsp:rsid wsp:val=&quot;00DB4A06&quot;/&gt;&lt;wsp:rsid wsp:val=&quot;00DB5019&quot;/&gt;&lt;wsp:rsid wsp:val=&quot;00DB6888&quot;/&gt;&lt;wsp:rsid wsp:val=&quot;00DB69C6&quot;/&gt;&lt;wsp:rsid wsp:val=&quot;00DB6D50&quot;/&gt;&lt;wsp:rsid wsp:val=&quot;00DC0502&quot;/&gt;&lt;wsp:rsid wsp:val=&quot;00DC271D&quot;/&gt;&lt;wsp:rsid wsp:val=&quot;00DC4CAC&quot;/&gt;&lt;wsp:rsid wsp:val=&quot;00DC5843&quot;/&gt;&lt;wsp:rsid wsp:val=&quot;00DC655B&quot;/&gt;&lt;wsp:rsid wsp:val=&quot;00DC71BF&quot;/&gt;&lt;wsp:rsid wsp:val=&quot;00DD02B5&quot;/&gt;&lt;wsp:rsid wsp:val=&quot;00DD04B4&quot;/&gt;&lt;wsp:rsid wsp:val=&quot;00DD072D&quot;/&gt;&lt;wsp:rsid wsp:val=&quot;00DD077C&quot;/&gt;&lt;wsp:rsid wsp:val=&quot;00DD1C1A&quot;/&gt;&lt;wsp:rsid wsp:val=&quot;00DD2AA4&quot;/&gt;&lt;wsp:rsid wsp:val=&quot;00DD58A9&quot;/&gt;&lt;wsp:rsid wsp:val=&quot;00DD6408&quot;/&gt;&lt;wsp:rsid wsp:val=&quot;00DD6601&quot;/&gt;&lt;wsp:rsid wsp:val=&quot;00DD7EC7&quot;/&gt;&lt;wsp:rsid wsp:val=&quot;00DE00A5&quot;/&gt;&lt;wsp:rsid wsp:val=&quot;00DE0146&quot;/&gt;&lt;wsp:rsid wsp:val=&quot;00DE041D&quot;/&gt;&lt;wsp:rsid wsp:val=&quot;00DE18B9&quot;/&gt;&lt;wsp:rsid wsp:val=&quot;00DE2539&quot;/&gt;&lt;wsp:rsid wsp:val=&quot;00DE3764&quot;/&gt;&lt;wsp:rsid wsp:val=&quot;00DE3AD1&quot;/&gt;&lt;wsp:rsid wsp:val=&quot;00DE6023&quot;/&gt;&lt;wsp:rsid wsp:val=&quot;00DE6DFB&quot;/&gt;&lt;wsp:rsid wsp:val=&quot;00DF02A1&quot;/&gt;&lt;wsp:rsid wsp:val=&quot;00DF0E81&quot;/&gt;&lt;wsp:rsid wsp:val=&quot;00DF3101&quot;/&gt;&lt;wsp:rsid wsp:val=&quot;00DF449E&quot;/&gt;&lt;wsp:rsid wsp:val=&quot;00DF5396&quot;/&gt;&lt;wsp:rsid wsp:val=&quot;00DF607F&quot;/&gt;&lt;wsp:rsid wsp:val=&quot;00DF7F4E&quot;/&gt;&lt;wsp:rsid wsp:val=&quot;00E0008D&quot;/&gt;&lt;wsp:rsid wsp:val=&quot;00E0089C&quot;/&gt;&lt;wsp:rsid wsp:val=&quot;00E00ECA&quot;/&gt;&lt;wsp:rsid wsp:val=&quot;00E00F59&quot;/&gt;&lt;wsp:rsid wsp:val=&quot;00E0217C&quot;/&gt;&lt;wsp:rsid wsp:val=&quot;00E02CEB&quot;/&gt;&lt;wsp:rsid wsp:val=&quot;00E02D9F&quot;/&gt;&lt;wsp:rsid wsp:val=&quot;00E03ABA&quot;/&gt;&lt;wsp:rsid wsp:val=&quot;00E04D7F&quot;/&gt;&lt;wsp:rsid wsp:val=&quot;00E06CE4&quot;/&gt;&lt;wsp:rsid wsp:val=&quot;00E10B66&quot;/&gt;&lt;wsp:rsid wsp:val=&quot;00E120FB&quot;/&gt;&lt;wsp:rsid wsp:val=&quot;00E12636&quot;/&gt;&lt;wsp:rsid wsp:val=&quot;00E126FC&quot;/&gt;&lt;wsp:rsid wsp:val=&quot;00E146DA&quot;/&gt;&lt;wsp:rsid wsp:val=&quot;00E151D9&quot;/&gt;&lt;wsp:rsid wsp:val=&quot;00E1543B&quot;/&gt;&lt;wsp:rsid wsp:val=&quot;00E17062&quot;/&gt;&lt;wsp:rsid wsp:val=&quot;00E17952&quot;/&gt;&lt;wsp:rsid wsp:val=&quot;00E17E84&quot;/&gt;&lt;wsp:rsid wsp:val=&quot;00E22A57&quot;/&gt;&lt;wsp:rsid wsp:val=&quot;00E22DD2&quot;/&gt;&lt;wsp:rsid wsp:val=&quot;00E234E5&quot;/&gt;&lt;wsp:rsid wsp:val=&quot;00E23AB4&quot;/&gt;&lt;wsp:rsid wsp:val=&quot;00E23D50&quot;/&gt;&lt;wsp:rsid wsp:val=&quot;00E25520&quot;/&gt;&lt;wsp:rsid wsp:val=&quot;00E263A6&quot;/&gt;&lt;wsp:rsid wsp:val=&quot;00E26C19&quot;/&gt;&lt;wsp:rsid wsp:val=&quot;00E2709C&quot;/&gt;&lt;wsp:rsid wsp:val=&quot;00E27120&quot;/&gt;&lt;wsp:rsid wsp:val=&quot;00E30AAA&quot;/&gt;&lt;wsp:rsid wsp:val=&quot;00E3209B&quot;/&gt;&lt;wsp:rsid wsp:val=&quot;00E33EFB&quot;/&gt;&lt;wsp:rsid wsp:val=&quot;00E3433F&quot;/&gt;&lt;wsp:rsid wsp:val=&quot;00E34758&quot;/&gt;&lt;wsp:rsid wsp:val=&quot;00E37E5C&quot;/&gt;&lt;wsp:rsid wsp:val=&quot;00E4030C&quot;/&gt;&lt;wsp:rsid wsp:val=&quot;00E40872&quot;/&gt;&lt;wsp:rsid wsp:val=&quot;00E4100A&quot;/&gt;&lt;wsp:rsid wsp:val=&quot;00E41AE5&quot;/&gt;&lt;wsp:rsid wsp:val=&quot;00E4210F&quot;/&gt;&lt;wsp:rsid wsp:val=&quot;00E42655&quot;/&gt;&lt;wsp:rsid wsp:val=&quot;00E42692&quot;/&gt;&lt;wsp:rsid wsp:val=&quot;00E42B81&quot;/&gt;&lt;wsp:rsid wsp:val=&quot;00E456E6&quot;/&gt;&lt;wsp:rsid wsp:val=&quot;00E460C7&quot;/&gt;&lt;wsp:rsid wsp:val=&quot;00E4657E&quot;/&gt;&lt;wsp:rsid wsp:val=&quot;00E46902&quot;/&gt;&lt;wsp:rsid wsp:val=&quot;00E473DB&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304&quot;/&gt;&lt;wsp:rsid wsp:val=&quot;00E604EE&quot;/&gt;&lt;wsp:rsid wsp:val=&quot;00E6242F&quot;/&gt;&lt;wsp:rsid wsp:val=&quot;00E6473D&quot;/&gt;&lt;wsp:rsid wsp:val=&quot;00E64B2A&quot;/&gt;&lt;wsp:rsid wsp:val=&quot;00E65129&quot;/&gt;&lt;wsp:rsid wsp:val=&quot;00E654DC&quot;/&gt;&lt;wsp:rsid wsp:val=&quot;00E6596C&quot;/&gt;&lt;wsp:rsid wsp:val=&quot;00E65ABC&quot;/&gt;&lt;wsp:rsid wsp:val=&quot;00E67F1D&quot;/&gt;&lt;wsp:rsid wsp:val=&quot;00E70779&quot;/&gt;&lt;wsp:rsid wsp:val=&quot;00E72492&quot;/&gt;&lt;wsp:rsid wsp:val=&quot;00E727F2&quot;/&gt;&lt;wsp:rsid wsp:val=&quot;00E73EBD&quot;/&gt;&lt;wsp:rsid wsp:val=&quot;00E747F3&quot;/&gt;&lt;wsp:rsid wsp:val=&quot;00E76A58&quot;/&gt;&lt;wsp:rsid wsp:val=&quot;00E77724&quot;/&gt;&lt;wsp:rsid wsp:val=&quot;00E82B99&quot;/&gt;&lt;wsp:rsid wsp:val=&quot;00E82DA2&quot;/&gt;&lt;wsp:rsid wsp:val=&quot;00E82F26&quot;/&gt;&lt;wsp:rsid wsp:val=&quot;00E8328D&quot;/&gt;&lt;wsp:rsid wsp:val=&quot;00E85470&quot;/&gt;&lt;wsp:rsid wsp:val=&quot;00E86688&quot;/&gt;&lt;wsp:rsid wsp:val=&quot;00E876A2&quot;/&gt;&lt;wsp:rsid wsp:val=&quot;00E91378&quot;/&gt;&lt;wsp:rsid wsp:val=&quot;00E914E8&quot;/&gt;&lt;wsp:rsid wsp:val=&quot;00E925F7&quot;/&gt;&lt;wsp:rsid wsp:val=&quot;00E93D5E&quot;/&gt;&lt;wsp:rsid wsp:val=&quot;00E94694&quot;/&gt;&lt;wsp:rsid wsp:val=&quot;00E94870&quot;/&gt;&lt;wsp:rsid wsp:val=&quot;00E95816&quot;/&gt;&lt;wsp:rsid wsp:val=&quot;00E96B29&quot;/&gt;&lt;wsp:rsid wsp:val=&quot;00E971E4&quot;/&gt;&lt;wsp:rsid wsp:val=&quot;00EA1B27&quot;/&gt;&lt;wsp:rsid wsp:val=&quot;00EA23A4&quot;/&gt;&lt;wsp:rsid wsp:val=&quot;00EA275B&quot;/&gt;&lt;wsp:rsid wsp:val=&quot;00EA29F4&quot;/&gt;&lt;wsp:rsid wsp:val=&quot;00EA2B10&quot;/&gt;&lt;wsp:rsid wsp:val=&quot;00EA2F59&quot;/&gt;&lt;wsp:rsid wsp:val=&quot;00EA308E&quot;/&gt;&lt;wsp:rsid wsp:val=&quot;00EA3144&quot;/&gt;&lt;wsp:rsid wsp:val=&quot;00EA36DB&quot;/&gt;&lt;wsp:rsid wsp:val=&quot;00EA4DFD&quot;/&gt;&lt;wsp:rsid wsp:val=&quot;00EA5352&quot;/&gt;&lt;wsp:rsid wsp:val=&quot;00EA65DD&quot;/&gt;&lt;wsp:rsid wsp:val=&quot;00EA6A1F&quot;/&gt;&lt;wsp:rsid wsp:val=&quot;00EA6AFB&quot;/&gt;&lt;wsp:rsid wsp:val=&quot;00EA6F3D&quot;/&gt;&lt;wsp:rsid wsp:val=&quot;00EB02A2&quot;/&gt;&lt;wsp:rsid wsp:val=&quot;00EB109F&quot;/&gt;&lt;wsp:rsid wsp:val=&quot;00EB1155&quot;/&gt;&lt;wsp:rsid wsp:val=&quot;00EB3DDA&quot;/&gt;&lt;wsp:rsid wsp:val=&quot;00EB5166&quot;/&gt;&lt;wsp:rsid wsp:val=&quot;00EB5B36&quot;/&gt;&lt;wsp:rsid wsp:val=&quot;00EB614A&quot;/&gt;&lt;wsp:rsid wsp:val=&quot;00EB6A60&quot;/&gt;&lt;wsp:rsid wsp:val=&quot;00EB727A&quot;/&gt;&lt;wsp:rsid wsp:val=&quot;00EC0BA5&quot;/&gt;&lt;wsp:rsid wsp:val=&quot;00EC5A02&quot;/&gt;&lt;wsp:rsid wsp:val=&quot;00EC702A&quot;/&gt;&lt;wsp:rsid wsp:val=&quot;00ED0086&quot;/&gt;&lt;wsp:rsid wsp:val=&quot;00ED31D8&quot;/&gt;&lt;wsp:rsid wsp:val=&quot;00ED337A&quot;/&gt;&lt;wsp:rsid wsp:val=&quot;00ED3A49&quot;/&gt;&lt;wsp:rsid wsp:val=&quot;00ED5892&quot;/&gt;&lt;wsp:rsid wsp:val=&quot;00ED5EE1&quot;/&gt;&lt;wsp:rsid wsp:val=&quot;00ED6690&quot;/&gt;&lt;wsp:rsid wsp:val=&quot;00ED7127&quot;/&gt;&lt;wsp:rsid wsp:val=&quot;00EE4275&quot;/&gt;&lt;wsp:rsid wsp:val=&quot;00EE42F0&quot;/&gt;&lt;wsp:rsid wsp:val=&quot;00EE4E8F&quot;/&gt;&lt;wsp:rsid wsp:val=&quot;00EE54CB&quot;/&gt;&lt;wsp:rsid wsp:val=&quot;00EE6680&quot;/&gt;&lt;wsp:rsid wsp:val=&quot;00EE6C95&quot;/&gt;&lt;wsp:rsid wsp:val=&quot;00EE7C1A&quot;/&gt;&lt;wsp:rsid wsp:val=&quot;00EF0C65&quot;/&gt;&lt;wsp:rsid wsp:val=&quot;00EF17F1&quot;/&gt;&lt;wsp:rsid wsp:val=&quot;00EF17F3&quot;/&gt;&lt;wsp:rsid wsp:val=&quot;00EF25C2&quot;/&gt;&lt;wsp:rsid wsp:val=&quot;00EF4D8D&quot;/&gt;&lt;wsp:rsid wsp:val=&quot;00EF4E6C&quot;/&gt;&lt;wsp:rsid wsp:val=&quot;00EF5305&quot;/&gt;&lt;wsp:rsid wsp:val=&quot;00EF58D9&quot;/&gt;&lt;wsp:rsid wsp:val=&quot;00EF7A59&quot;/&gt;&lt;wsp:rsid wsp:val=&quot;00EF7E4B&quot;/&gt;&lt;wsp:rsid wsp:val=&quot;00EF7F23&quot;/&gt;&lt;wsp:rsid wsp:val=&quot;00F0015B&quot;/&gt;&lt;wsp:rsid wsp:val=&quot;00F01A41&quot;/&gt;&lt;wsp:rsid wsp:val=&quot;00F0282E&quot;/&gt;&lt;wsp:rsid wsp:val=&quot;00F05D9A&quot;/&gt;&lt;wsp:rsid wsp:val=&quot;00F069E1&quot;/&gt;&lt;wsp:rsid wsp:val=&quot;00F06C11&quot;/&gt;&lt;wsp:rsid wsp:val=&quot;00F109D9&quot;/&gt;&lt;wsp:rsid wsp:val=&quot;00F10F4C&quot;/&gt;&lt;wsp:rsid wsp:val=&quot;00F1115E&quot;/&gt;&lt;wsp:rsid wsp:val=&quot;00F13051&quot;/&gt;&lt;wsp:rsid wsp:val=&quot;00F134B3&quot;/&gt;&lt;wsp:rsid wsp:val=&quot;00F13520&quot;/&gt;&lt;wsp:rsid wsp:val=&quot;00F14A21&quot;/&gt;&lt;wsp:rsid wsp:val=&quot;00F14BD0&quot;/&gt;&lt;wsp:rsid wsp:val=&quot;00F16721&quot;/&gt;&lt;wsp:rsid wsp:val=&quot;00F222EC&quot;/&gt;&lt;wsp:rsid wsp:val=&quot;00F23836&quot;/&gt;&lt;wsp:rsid wsp:val=&quot;00F23860&quot;/&gt;&lt;wsp:rsid wsp:val=&quot;00F23BFB&quot;/&gt;&lt;wsp:rsid wsp:val=&quot;00F23CF8&quot;/&gt;&lt;wsp:rsid wsp:val=&quot;00F243B5&quot;/&gt;&lt;wsp:rsid wsp:val=&quot;00F250C8&quot;/&gt;&lt;wsp:rsid wsp:val=&quot;00F25A77&quot;/&gt;&lt;wsp:rsid wsp:val=&quot;00F25F18&quot;/&gt;&lt;wsp:rsid wsp:val=&quot;00F263A8&quot;/&gt;&lt;wsp:rsid wsp:val=&quot;00F266F7&quot;/&gt;&lt;wsp:rsid wsp:val=&quot;00F27DD6&quot;/&gt;&lt;wsp:rsid wsp:val=&quot;00F301C3&quot;/&gt;&lt;wsp:rsid wsp:val=&quot;00F30641&quot;/&gt;&lt;wsp:rsid wsp:val=&quot;00F31DF2&quot;/&gt;&lt;wsp:rsid wsp:val=&quot;00F31FFB&quot;/&gt;&lt;wsp:rsid wsp:val=&quot;00F34FF8&quot;/&gt;&lt;wsp:rsid wsp:val=&quot;00F36044&quot;/&gt;&lt;wsp:rsid wsp:val=&quot;00F37811&quot;/&gt;&lt;wsp:rsid wsp:val=&quot;00F37D60&quot;/&gt;&lt;wsp:rsid wsp:val=&quot;00F4004C&quot;/&gt;&lt;wsp:rsid wsp:val=&quot;00F40C45&quot;/&gt;&lt;wsp:rsid wsp:val=&quot;00F41964&quot;/&gt;&lt;wsp:rsid wsp:val=&quot;00F422E4&quot;/&gt;&lt;wsp:rsid wsp:val=&quot;00F42FAA&quot;/&gt;&lt;wsp:rsid wsp:val=&quot;00F43911&quot;/&gt;&lt;wsp:rsid wsp:val=&quot;00F44010&quot;/&gt;&lt;wsp:rsid wsp:val=&quot;00F441A2&quot;/&gt;&lt;wsp:rsid wsp:val=&quot;00F44A01&quot;/&gt;&lt;wsp:rsid wsp:val=&quot;00F453AA&quot;/&gt;&lt;wsp:rsid wsp:val=&quot;00F4558B&quot;/&gt;&lt;wsp:rsid wsp:val=&quot;00F45A62&quot;/&gt;&lt;wsp:rsid wsp:val=&quot;00F45CE5&quot;/&gt;&lt;wsp:rsid wsp:val=&quot;00F46556&quot;/&gt;&lt;wsp:rsid wsp:val=&quot;00F527BD&quot;/&gt;&lt;wsp:rsid wsp:val=&quot;00F5317F&quot;/&gt;&lt;wsp:rsid wsp:val=&quot;00F53534&quot;/&gt;&lt;wsp:rsid wsp:val=&quot;00F53DAB&quot;/&gt;&lt;wsp:rsid wsp:val=&quot;00F542C7&quot;/&gt;&lt;wsp:rsid wsp:val=&quot;00F5630F&quot;/&gt;&lt;wsp:rsid wsp:val=&quot;00F56A89&quot;/&gt;&lt;wsp:rsid wsp:val=&quot;00F570E5&quot;/&gt;&lt;wsp:rsid wsp:val=&quot;00F57528&quot;/&gt;&lt;wsp:rsid wsp:val=&quot;00F60042&quot;/&gt;&lt;wsp:rsid wsp:val=&quot;00F6063E&quot;/&gt;&lt;wsp:rsid wsp:val=&quot;00F633EA&quot;/&gt;&lt;wsp:rsid wsp:val=&quot;00F63C4C&quot;/&gt;&lt;wsp:rsid wsp:val=&quot;00F64195&quot;/&gt;&lt;wsp:rsid wsp:val=&quot;00F658E1&quot;/&gt;&lt;wsp:rsid wsp:val=&quot;00F65B82&quot;/&gt;&lt;wsp:rsid wsp:val=&quot;00F66029&quot;/&gt;&lt;wsp:rsid wsp:val=&quot;00F70A81&quot;/&gt;&lt;wsp:rsid wsp:val=&quot;00F71BE7&quot;/&gt;&lt;wsp:rsid wsp:val=&quot;00F74204&quot;/&gt;&lt;wsp:rsid wsp:val=&quot;00F74D32&quot;/&gt;&lt;wsp:rsid wsp:val=&quot;00F77709&quot;/&gt;&lt;wsp:rsid wsp:val=&quot;00F77E32&quot;/&gt;&lt;wsp:rsid wsp:val=&quot;00F802DA&quot;/&gt;&lt;wsp:rsid wsp:val=&quot;00F8231E&quot;/&gt;&lt;wsp:rsid wsp:val=&quot;00F82392&quot;/&gt;&lt;wsp:rsid wsp:val=&quot;00F832D4&quot;/&gt;&lt;wsp:rsid wsp:val=&quot;00F83B7F&quot;/&gt;&lt;wsp:rsid wsp:val=&quot;00F83F15&quot;/&gt;&lt;wsp:rsid wsp:val=&quot;00F84FE9&quot;/&gt;&lt;wsp:rsid wsp:val=&quot;00F85EDF&quot;/&gt;&lt;wsp:rsid wsp:val=&quot;00F87B87&quot;/&gt;&lt;wsp:rsid wsp:val=&quot;00F90727&quot;/&gt;&lt;wsp:rsid wsp:val=&quot;00F914A6&quot;/&gt;&lt;wsp:rsid wsp:val=&quot;00F91F68&quot;/&gt;&lt;wsp:rsid wsp:val=&quot;00F946B0&quot;/&gt;&lt;wsp:rsid wsp:val=&quot;00F94E95&quot;/&gt;&lt;wsp:rsid wsp:val=&quot;00F95150&quot;/&gt;&lt;wsp:rsid wsp:val=&quot;00F9550D&quot;/&gt;&lt;wsp:rsid wsp:val=&quot;00F963FF&quot;/&gt;&lt;wsp:rsid wsp:val=&quot;00F97620&quot;/&gt;&lt;wsp:rsid wsp:val=&quot;00F97998&quot;/&gt;&lt;wsp:rsid wsp:val=&quot;00FA02AC&quot;/&gt;&lt;wsp:rsid wsp:val=&quot;00FA245B&quot;/&gt;&lt;wsp:rsid wsp:val=&quot;00FA3641&quot;/&gt;&lt;wsp:rsid wsp:val=&quot;00FA37EB&quot;/&gt;&lt;wsp:rsid wsp:val=&quot;00FA3C0E&quot;/&gt;&lt;wsp:rsid wsp:val=&quot;00FA7554&quot;/&gt;&lt;wsp:rsid wsp:val=&quot;00FB18C7&quot;/&gt;&lt;wsp:rsid wsp:val=&quot;00FB18D4&quot;/&gt;&lt;wsp:rsid wsp:val=&quot;00FB2767&quot;/&gt;&lt;wsp:rsid wsp:val=&quot;00FB2A27&quot;/&gt;&lt;wsp:rsid wsp:val=&quot;00FB5669&quot;/&gt;&lt;wsp:rsid wsp:val=&quot;00FB6C36&quot;/&gt;&lt;wsp:rsid wsp:val=&quot;00FB748B&quot;/&gt;&lt;wsp:rsid wsp:val=&quot;00FB7C8C&quot;/&gt;&lt;wsp:rsid wsp:val=&quot;00FC06B7&quot;/&gt;&lt;wsp:rsid wsp:val=&quot;00FC21A5&quot;/&gt;&lt;wsp:rsid wsp:val=&quot;00FC457C&quot;/&gt;&lt;wsp:rsid wsp:val=&quot;00FC5C98&quot;/&gt;&lt;wsp:rsid wsp:val=&quot;00FC6D7F&quot;/&gt;&lt;wsp:rsid wsp:val=&quot;00FD1D0B&quot;/&gt;&lt;wsp:rsid wsp:val=&quot;00FD3590&quot;/&gt;&lt;wsp:rsid wsp:val=&quot;00FD3F8C&quot;/&gt;&lt;wsp:rsid wsp:val=&quot;00FD67E6&quot;/&gt;&lt;wsp:rsid wsp:val=&quot;00FD7B9B&quot;/&gt;&lt;wsp:rsid wsp:val=&quot;00FD7D33&quot;/&gt;&lt;wsp:rsid wsp:val=&quot;00FE1E2F&quot;/&gt;&lt;wsp:rsid wsp:val=&quot;00FE26B9&quot;/&gt;&lt;wsp:rsid wsp:val=&quot;00FE46F4&quot;/&gt;&lt;wsp:rsid wsp:val=&quot;00FE60F5&quot;/&gt;&lt;wsp:rsid wsp:val=&quot;00FE6183&quot;/&gt;&lt;wsp:rsid wsp:val=&quot;00FE6657&quot;/&gt;&lt;wsp:rsid wsp:val=&quot;00FE730A&quot;/&gt;&lt;wsp:rsid wsp:val=&quot;00FE7579&quot;/&gt;&lt;wsp:rsid wsp:val=&quot;00FE78DB&quot;/&gt;&lt;wsp:rsid wsp:val=&quot;00FE7E60&quot;/&gt;&lt;wsp:rsid wsp:val=&quot;00FF02A3&quot;/&gt;&lt;wsp:rsid wsp:val=&quot;00FF05FF&quot;/&gt;&lt;wsp:rsid wsp:val=&quot;00FF0811&quot;/&gt;&lt;wsp:rsid wsp:val=&quot;00FF0A0B&quot;/&gt;&lt;wsp:rsid wsp:val=&quot;00FF0AA0&quot;/&gt;&lt;wsp:rsid wsp:val=&quot;00FF1974&quot;/&gt;&lt;wsp:rsid wsp:val=&quot;00FF1F25&quot;/&gt;&lt;wsp:rsid wsp:val=&quot;00FF3E31&quot;/&gt;&lt;wsp:rsid wsp:val=&quot;00FF4FC5&quot;/&gt;&lt;wsp:rsid wsp:val=&quot;00FF55D1&quot;/&gt;&lt;wsp:rsid wsp:val=&quot;00FF75B0&quot;/&gt;&lt;/wsp:rsids&gt;&lt;/w:docPr&gt;&lt;w:body&gt;&lt;wx:sect&gt;&lt;w:p wsp:rsidR=&quot;00000000&quot; wsp:rsidRPr=&quot;00BC0CA0&quot; wsp:rsidRDefault=&quot;00BC0CA0&quot; wsp:rsidP=&quot;00BC0CA0&quot;&gt;&lt;m:oMathPara&gt;&lt;m:oMath&gt;&lt;m:r&gt;&lt;w:rPr&gt;&lt;w:rFonts w:ascii=&quot;Cambria Math&quot; w:h-ansi=&quot;Cambria Math&quot;/&gt;&lt;wx:font wx:val=&quot;Cambria Math&quot;/&gt;&lt;w:i/&gt;&lt;w:sz w:val=&quot;28&quot;/&gt;&lt;w:sz-cs w:val=&quot;28&quot;/&gt;&lt;/w:rPr&gt;&lt;m:t&gt;TC=&lt;/m:t&gt;&lt;/m:r&gt;&lt;m:f&gt;&lt;m:fPr&gt;&lt;m:ctrlPr&gt;&lt;w:rPr&gt;&lt;w:rFonts w:ascii=&quot;Cambria Math&quot; w:h-ansi=&quot;Cambria Math&quot;/&gt;&lt;wx:font wx:val=&quot;Cambria Math&quot;/&gt;&lt;w:i/&gt;&lt;w:sz w:val=&quot;28&quot;/&gt;&lt;w:sz-cs w:val=&quot;28&quot;/&gt;&lt;/w:rPr&gt;&lt;/m:ctrlPr&gt;&lt;/m:fPr&gt;&lt;m:num&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Rr&lt;/m:t&gt;&lt;/m:r&gt;&lt;/m:e&gt;&lt;m:sub&gt;&lt;m:r&gt;&lt;w:rPr&gt;&lt;w:rFonts w:ascii=&quot;Cambria Math&quot; w:h-ansi=&quot;Cambria Math&quot;/&gt;&lt;wx:font wx:val=&quot;Cambria Math&quot;/&gt;&lt;w:i/&gt;&lt;w:sz w:val=&quot;28&quot;/&gt;&lt;w:sz-cs w:val=&quot;28&quot;/&gt;&lt;/w:rPr&gt;&lt;m:t&gt;t&lt;/m:t&gt;&lt;/m:r&gt;&lt;/m:sub&gt;&lt;/m:sSub&gt;&lt;m:r&gt;&lt;w:rPr&gt;&lt;w:rFonts w:ascii=&quot;Cambria Math&quot; w:h-ansi=&quot;Cambria Math&quot;/&gt;&lt;wx:font wx:val=&quot;Cambria Math&quot;/&gt;&lt;w:i/&gt;&lt;w:sz w:val=&quot;28&quot;/&gt;&lt;w:sz-cs w:val=&quot;28&quot;/&gt;&lt;/w:rPr&gt;&lt;m:t&gt;-&lt;/m:t&gt;&lt;/m:r&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Rr&lt;/m:t&gt;&lt;/m:r&gt;&lt;/m:e&gt;&lt;m:sub&gt;&lt;m:d&gt;&lt;m:dPr&gt;&lt;m:ctrlPr&gt;&lt;w:rPr&gt;&lt;w:rFonts w:ascii=&quot;Cambria Math&quot; w:h-ansi=&quot;Cambria Math&quot;/&gt;&lt;wx:font wx:val=&quot;Cambria Math&quot;/&gt;&lt;w:i/&gt;&lt;w:sz w:val=&quot;28&quot;/&gt;&lt;w:sz-cs w:val=&quot;28&quot;/&gt;&lt;/w:rPr&gt;&lt;/m:ctrlPr&gt;&lt;/m:dPr&gt;&lt;m:e&gt;&lt;m:r&gt;&lt;w:rPr&gt;&lt;w:rFonts w:ascii=&quot;Cambria Math&quot; w:h-ansi=&quot;Cambria Math&quot;/&gt;&lt;wx:font wx:val=&quot;Cambria Math&quot;/&gt;&lt;w:i/&gt;&lt;w:sz w:val=&quot;28&quot;/&gt;&lt;w:sz-cs w:val=&quot;28&quot;/&gt;&lt;/w:rPr&gt;&lt;m:t&gt;t-1&lt;/m:t&gt;&lt;/m:r&gt;&lt;/m:e&gt;&lt;/m:d&gt;&lt;/m:sub&gt;&lt;/m:sSub&gt;&lt;/m:num&gt;&lt;m:den&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Rr&lt;/m:t&gt;&lt;/m:r&gt;&lt;/m:e&gt;&lt;m:sub&gt;&lt;m:d&gt;&lt;m:dPr&gt;&lt;m:ctrlPr&gt;&lt;w:rPr&gt;&lt;w:rFonts w:ascii=&quot;Cambria Math&quot; w:h-ansi=&quot;Cambria Math&quot;/&gt;&lt;wx:font wx:val=&quot;Cambria Math&quot;/&gt;&lt;w:i/&gt;&lt;w:sz w:val=&quot;28&quot;/&gt;&lt;w:sz-cs w:val=&quot;28&quot;/&gt;&lt;/w:rPr&gt;&lt;/m:ctrlPr&gt;&lt;/m:dPr&gt;&lt;m:e&gt;&lt;m:r&gt;&lt;w:rPr&gt;&lt;w:rFonts w:ascii=&quot;Cambria Math&quot; w:h-ansi=&quot;Cambria Math&quot;/&gt;&lt;wx:font wx:val=&quot;Cambria Math&quot;/&gt;&lt;w:i/&gt;&lt;w:sz w:val=&quot;28&quot;/&gt;&lt;w:sz-cs w:val=&quot;28&quot;/&gt;&lt;/w:rPr&gt;&lt;m:t&gt;t-1&lt;/m:t&gt;&lt;/m:r&gt;&lt;/m:e&gt;&lt;/m:d&gt;&lt;/m:sub&gt;&lt;/m:sSub&gt;&lt;/m:den&gt;&lt;/m:f&gt;&lt;m:r&gt;&lt;w:rPr&gt;&lt;w:rFonts w:ascii=&quot;Cambria Math&quot; w:h-ansi=&quot;Cambria Math&quot;/&gt;&lt;wx:font wx:val=&quot;Cambria Math&quot;/&gt;&lt;w:i/&gt;&lt;w:sz w:val=&quot;28&quot;/&gt;&lt;w:sz-cs w:val=&quot;28&quot;/&gt;&lt;/w:rPr&gt;&lt;m:t&gt;أ—100&lt;/m:t&gt;&lt;/m:r&gt;&lt;/m:oMath&gt;&lt;/m:oMathPara&gt;&lt;/w:p&gt;&lt;w:sectPr wsp:rsidR=&quot;00000000&quot; wsp:rsidRPr=&quot;00BC0CA0&quot;&gt;&lt;w:pgSz w:w=&quot;12240&quot; w:h=&quot;15840&quot;/&gt;&lt;w:pgMar w:top=&quot;1440&quot; w:right=&quot;1800&quot; w:bottom=&quot;1440&quot; w:left=&quot;1800&quot; w:header=&quot;720&quot; w:footer=&quot;720&quot; w:gutter=&quot;0&quot;/&gt;&lt;w:cols w:space=&quot;720&quot;/&gt;&lt;/w:sectPr&gt;&lt;/wx:sect&gt;&lt;/w:body&gt;&lt;/w:wordDocument&gt;">
            <v:imagedata r:id="rId35" o:title="" chromakey="white"/>
          </v:shape>
        </w:pict>
      </w:r>
    </w:p>
    <w:p w14:paraId="4E8FA284" w14:textId="77777777" w:rsidR="00567C9F" w:rsidRPr="00ED6690" w:rsidRDefault="00567C9F" w:rsidP="004E218E">
      <w:pPr>
        <w:bidi/>
        <w:jc w:val="both"/>
        <w:rPr>
          <w:rFonts w:ascii="Simplified Arabic" w:hAnsi="Simplified Arabic" w:cs="Simplified Arabic"/>
          <w:sz w:val="28"/>
          <w:szCs w:val="28"/>
          <w:lang w:val="en-GB" w:bidi="ar-DZ"/>
        </w:rPr>
      </w:pPr>
      <w:r w:rsidRPr="00ED6690">
        <w:rPr>
          <w:rFonts w:ascii="Simplified Arabic" w:hAnsi="Simplified Arabic" w:cs="Simplified Arabic" w:hint="cs"/>
          <w:sz w:val="28"/>
          <w:szCs w:val="28"/>
          <w:rtl/>
          <w:lang w:val="en-GB" w:bidi="ar-DZ"/>
        </w:rPr>
        <w:t xml:space="preserve">           </w:t>
      </w:r>
      <w:r w:rsidRPr="00ED6690">
        <w:rPr>
          <w:rFonts w:ascii="Simplified Arabic" w:hAnsi="Simplified Arabic" w:cs="Simplified Arabic"/>
          <w:sz w:val="28"/>
          <w:szCs w:val="28"/>
          <w:lang w:val="en-GB" w:bidi="ar-DZ"/>
        </w:rPr>
        <w:t xml:space="preserve">   </w:t>
      </w:r>
      <w:r w:rsidRPr="00ED6690">
        <w:rPr>
          <w:rFonts w:ascii="Simplified Arabic" w:hAnsi="Simplified Arabic" w:cs="Simplified Arabic" w:hint="cs"/>
          <w:sz w:val="28"/>
          <w:szCs w:val="28"/>
          <w:rtl/>
          <w:lang w:val="en-GB" w:bidi="ar-DZ"/>
        </w:rPr>
        <w:t>حيث</w:t>
      </w:r>
      <w:r w:rsidRPr="00ED6690">
        <w:rPr>
          <w:rFonts w:ascii="Simplified Arabic" w:hAnsi="Simplified Arabic" w:cs="Simplified Arabic"/>
          <w:sz w:val="28"/>
          <w:szCs w:val="28"/>
          <w:lang w:val="en-GB" w:bidi="ar-DZ"/>
        </w:rPr>
        <w:t>/</w:t>
      </w:r>
    </w:p>
    <w:p w14:paraId="775A8FF2" w14:textId="77777777" w:rsidR="00567C9F" w:rsidRPr="007B40AE" w:rsidRDefault="00567C9F" w:rsidP="004E218E">
      <w:pPr>
        <w:bidi/>
        <w:ind w:left="1416"/>
        <w:jc w:val="both"/>
        <w:rPr>
          <w:rFonts w:ascii="Cambria Math" w:hAnsi="Cambria Math" w:cs="Traditional Arabic"/>
          <w:i/>
          <w:iCs/>
          <w:sz w:val="28"/>
          <w:szCs w:val="28"/>
          <w:rtl/>
          <w:lang w:val="en-GB" w:bidi="ar-DZ"/>
        </w:rPr>
      </w:pPr>
      <w:r w:rsidRPr="00102169">
        <w:rPr>
          <w:rFonts w:ascii="Cambria Math" w:hAnsi="Cambria Math" w:cs="Arial"/>
          <w:i/>
          <w:iCs/>
          <w:sz w:val="28"/>
          <w:szCs w:val="28"/>
          <w:lang w:val="en-GB" w:bidi="ar-DZ"/>
        </w:rPr>
        <w:t>TC</w:t>
      </w:r>
      <w:r w:rsidRPr="007E0957">
        <w:rPr>
          <w:rFonts w:ascii="Traditional Arabic" w:hAnsi="Traditional Arabic" w:cs="Traditional Arabic" w:hint="cs"/>
          <w:b/>
          <w:bCs/>
          <w:sz w:val="32"/>
          <w:szCs w:val="32"/>
          <w:rtl/>
          <w:lang w:val="en-GB" w:bidi="ar-DZ"/>
        </w:rPr>
        <w:t>:</w:t>
      </w:r>
      <w:r w:rsidRPr="007B40AE">
        <w:rPr>
          <w:rFonts w:ascii="Traditional Arabic" w:hAnsi="Traditional Arabic" w:cs="Traditional Arabic" w:hint="cs"/>
          <w:sz w:val="32"/>
          <w:szCs w:val="32"/>
          <w:rtl/>
          <w:lang w:val="en-GB" w:bidi="ar-DZ"/>
        </w:rPr>
        <w:t xml:space="preserve"> </w:t>
      </w:r>
      <w:r w:rsidRPr="00A92508">
        <w:rPr>
          <w:rFonts w:ascii="Amiri" w:hAnsi="Amiri" w:cs="Amiri" w:hint="cs"/>
          <w:sz w:val="28"/>
          <w:szCs w:val="28"/>
          <w:rtl/>
          <w:lang w:val="en-GB" w:bidi="ar-DZ"/>
        </w:rPr>
        <w:t>معدل النمو الاقتصادي</w:t>
      </w:r>
      <w:r w:rsidRPr="007B40AE">
        <w:rPr>
          <w:rFonts w:ascii="Traditional Arabic" w:hAnsi="Traditional Arabic" w:cs="Traditional Arabic" w:hint="cs"/>
          <w:sz w:val="32"/>
          <w:szCs w:val="32"/>
          <w:rtl/>
          <w:lang w:val="en-GB" w:bidi="ar-DZ"/>
        </w:rPr>
        <w:t xml:space="preserve"> _</w:t>
      </w:r>
      <w:r>
        <w:rPr>
          <w:rFonts w:ascii="Traditional Arabic" w:hAnsi="Traditional Arabic" w:cs="Traditional Arabic" w:hint="cs"/>
          <w:sz w:val="28"/>
          <w:szCs w:val="28"/>
          <w:rtl/>
          <w:lang w:val="en-GB" w:bidi="ar-DZ"/>
        </w:rPr>
        <w:t xml:space="preserve"> </w:t>
      </w:r>
      <w:r w:rsidRPr="004F3F36">
        <w:rPr>
          <w:i/>
          <w:iCs/>
          <w:sz w:val="28"/>
          <w:szCs w:val="28"/>
          <w:lang w:val="en-GB" w:bidi="ar-DZ"/>
        </w:rPr>
        <w:t>Taux de croissance économique</w:t>
      </w:r>
    </w:p>
    <w:p w14:paraId="685129A1" w14:textId="77777777" w:rsidR="00567C9F" w:rsidRPr="007B40AE" w:rsidRDefault="00567C9F" w:rsidP="004E218E">
      <w:pPr>
        <w:bidi/>
        <w:ind w:left="1416"/>
        <w:jc w:val="both"/>
        <w:rPr>
          <w:rFonts w:ascii="Cambria Math" w:hAnsi="Cambria Math" w:cs="Traditional Arabic"/>
          <w:i/>
          <w:iCs/>
          <w:sz w:val="28"/>
          <w:szCs w:val="28"/>
          <w:rtl/>
          <w:lang w:val="en-GB" w:bidi="ar-DZ"/>
        </w:rPr>
      </w:pPr>
      <w:r>
        <w:rPr>
          <w:rFonts w:ascii="Cambria Math" w:hAnsi="Cambria Math" w:cs="Arial"/>
          <w:i/>
          <w:iCs/>
          <w:sz w:val="28"/>
          <w:szCs w:val="28"/>
          <w:lang w:val="en-GB" w:bidi="ar-DZ"/>
        </w:rPr>
        <w:t>Rr</w:t>
      </w:r>
      <w:r w:rsidRPr="007E0957">
        <w:rPr>
          <w:rFonts w:ascii="Traditional Arabic" w:hAnsi="Traditional Arabic" w:cs="Traditional Arabic" w:hint="cs"/>
          <w:b/>
          <w:bCs/>
          <w:sz w:val="32"/>
          <w:szCs w:val="32"/>
          <w:rtl/>
          <w:lang w:val="en-GB" w:bidi="ar-DZ"/>
        </w:rPr>
        <w:t>:</w:t>
      </w:r>
      <w:r w:rsidRPr="007B40AE">
        <w:rPr>
          <w:rFonts w:ascii="Traditional Arabic" w:hAnsi="Traditional Arabic" w:cs="Traditional Arabic" w:hint="cs"/>
          <w:sz w:val="32"/>
          <w:szCs w:val="32"/>
          <w:rtl/>
          <w:lang w:val="en-GB" w:bidi="ar-DZ"/>
        </w:rPr>
        <w:t xml:space="preserve"> </w:t>
      </w:r>
      <w:r w:rsidRPr="00A92508">
        <w:rPr>
          <w:rFonts w:ascii="Amiri" w:hAnsi="Amiri" w:cs="Amiri" w:hint="cs"/>
          <w:sz w:val="28"/>
          <w:szCs w:val="28"/>
          <w:rtl/>
          <w:lang w:val="en-GB" w:bidi="ar-DZ"/>
        </w:rPr>
        <w:t>الدخل الحقيقي</w:t>
      </w:r>
      <w:r w:rsidRPr="007B40AE">
        <w:rPr>
          <w:rFonts w:ascii="Traditional Arabic" w:hAnsi="Traditional Arabic" w:cs="Traditional Arabic" w:hint="cs"/>
          <w:sz w:val="32"/>
          <w:szCs w:val="32"/>
          <w:rtl/>
          <w:lang w:val="en-GB" w:bidi="ar-DZ"/>
        </w:rPr>
        <w:t xml:space="preserve"> _</w:t>
      </w:r>
      <w:r>
        <w:rPr>
          <w:rFonts w:ascii="Traditional Arabic" w:hAnsi="Traditional Arabic" w:cs="Traditional Arabic" w:hint="cs"/>
          <w:sz w:val="28"/>
          <w:szCs w:val="28"/>
          <w:rtl/>
          <w:lang w:val="en-GB" w:bidi="ar-DZ"/>
        </w:rPr>
        <w:t xml:space="preserve"> </w:t>
      </w:r>
      <w:r>
        <w:rPr>
          <w:rFonts w:ascii="Traditional Arabic" w:hAnsi="Traditional Arabic" w:cs="Traditional Arabic"/>
          <w:sz w:val="28"/>
          <w:szCs w:val="28"/>
          <w:lang w:val="en-GB" w:bidi="ar-DZ"/>
        </w:rPr>
        <w:t xml:space="preserve">      </w:t>
      </w:r>
      <w:r w:rsidRPr="004F3F36">
        <w:rPr>
          <w:i/>
          <w:iCs/>
          <w:sz w:val="28"/>
          <w:szCs w:val="28"/>
          <w:lang w:val="en-GB" w:bidi="ar-DZ"/>
        </w:rPr>
        <w:t>Revenu R</w:t>
      </w:r>
      <w:r w:rsidRPr="004F3F36">
        <w:rPr>
          <w:i/>
          <w:iCs/>
          <w:sz w:val="28"/>
          <w:szCs w:val="28"/>
          <w:lang w:bidi="ar-DZ"/>
        </w:rPr>
        <w:t>é</w:t>
      </w:r>
      <w:r w:rsidRPr="004F3F36">
        <w:rPr>
          <w:i/>
          <w:iCs/>
          <w:sz w:val="28"/>
          <w:szCs w:val="28"/>
          <w:lang w:val="en-GB" w:bidi="ar-DZ"/>
        </w:rPr>
        <w:t>el</w:t>
      </w:r>
      <w:r>
        <w:rPr>
          <w:rFonts w:ascii="Cambria Math" w:hAnsi="Cambria Math" w:cs="Traditional Arabic"/>
          <w:i/>
          <w:iCs/>
          <w:sz w:val="28"/>
          <w:szCs w:val="28"/>
          <w:lang w:val="en-GB" w:bidi="ar-DZ"/>
        </w:rPr>
        <w:t xml:space="preserve"> </w:t>
      </w:r>
    </w:p>
    <w:p w14:paraId="0CB6E2ED" w14:textId="77777777" w:rsidR="00567C9F" w:rsidRDefault="00567C9F" w:rsidP="004E218E">
      <w:pPr>
        <w:bidi/>
        <w:ind w:left="1416"/>
        <w:jc w:val="both"/>
        <w:rPr>
          <w:rFonts w:ascii="Traditional Arabic" w:hAnsi="Traditional Arabic" w:cs="Traditional Arabic"/>
          <w:sz w:val="32"/>
          <w:szCs w:val="32"/>
          <w:rtl/>
          <w:lang w:val="en-GB" w:bidi="ar-DZ"/>
        </w:rPr>
      </w:pPr>
      <w:r>
        <w:rPr>
          <w:rFonts w:ascii="Cambria Math" w:hAnsi="Cambria Math" w:cs="Arial"/>
          <w:i/>
          <w:iCs/>
          <w:sz w:val="28"/>
          <w:szCs w:val="28"/>
          <w:lang w:val="en-GB" w:bidi="ar-DZ"/>
        </w:rPr>
        <w:t>t</w:t>
      </w:r>
      <w:r w:rsidRPr="007B40AE">
        <w:rPr>
          <w:rFonts w:ascii="Traditional Arabic" w:hAnsi="Traditional Arabic" w:cs="Traditional Arabic" w:hint="cs"/>
          <w:b/>
          <w:bCs/>
          <w:sz w:val="32"/>
          <w:szCs w:val="32"/>
          <w:rtl/>
          <w:lang w:val="en-GB" w:bidi="ar-DZ"/>
        </w:rPr>
        <w:t>:</w:t>
      </w:r>
      <w:r w:rsidRPr="00ED6690">
        <w:rPr>
          <w:rFonts w:ascii="Simplified Arabic" w:hAnsi="Simplified Arabic" w:cs="Simplified Arabic" w:hint="cs"/>
          <w:sz w:val="28"/>
          <w:szCs w:val="28"/>
          <w:rtl/>
          <w:lang w:val="en-GB" w:bidi="ar-DZ"/>
        </w:rPr>
        <w:t xml:space="preserve">الزمن ( </w:t>
      </w:r>
      <w:r w:rsidRPr="00A92508">
        <w:rPr>
          <w:rFonts w:ascii="Amiri" w:hAnsi="Amiri" w:cs="Amiri" w:hint="cs"/>
          <w:sz w:val="28"/>
          <w:szCs w:val="28"/>
          <w:rtl/>
          <w:lang w:val="en-GB" w:bidi="ar-DZ"/>
        </w:rPr>
        <w:t>السنة المعنية</w:t>
      </w:r>
      <w:r w:rsidRPr="00ED6690">
        <w:rPr>
          <w:rFonts w:ascii="Simplified Arabic" w:hAnsi="Simplified Arabic" w:cs="Simplified Arabic" w:hint="cs"/>
          <w:sz w:val="28"/>
          <w:szCs w:val="28"/>
          <w:rtl/>
          <w:lang w:val="en-GB" w:bidi="ar-DZ"/>
        </w:rPr>
        <w:t xml:space="preserve"> )_</w:t>
      </w:r>
      <w:r w:rsidRPr="004F3F36">
        <w:rPr>
          <w:sz w:val="32"/>
          <w:szCs w:val="32"/>
          <w:lang w:val="en-GB" w:bidi="ar-DZ"/>
        </w:rPr>
        <w:t xml:space="preserve">      </w:t>
      </w:r>
      <w:r w:rsidRPr="004F3F36">
        <w:rPr>
          <w:i/>
          <w:iCs/>
          <w:sz w:val="28"/>
          <w:szCs w:val="28"/>
          <w:lang w:val="en-GB" w:bidi="ar-DZ"/>
        </w:rPr>
        <w:t>temps</w:t>
      </w:r>
    </w:p>
    <w:p w14:paraId="5F2C64FA" w14:textId="77777777" w:rsidR="00567C9F" w:rsidRPr="00ED6690" w:rsidRDefault="00567C9F" w:rsidP="004E218E">
      <w:pPr>
        <w:bidi/>
        <w:ind w:left="1776"/>
        <w:jc w:val="both"/>
        <w:rPr>
          <w:rFonts w:ascii="Simplified Arabic" w:hAnsi="Simplified Arabic" w:cs="Simplified Arabic"/>
          <w:sz w:val="28"/>
          <w:szCs w:val="28"/>
          <w:lang w:val="en-GB" w:bidi="ar-DZ"/>
        </w:rPr>
      </w:pPr>
      <w:r>
        <w:rPr>
          <w:rFonts w:ascii="Cambria Math" w:hAnsi="Cambria Math" w:cs="Arial"/>
          <w:i/>
          <w:iCs/>
          <w:sz w:val="28"/>
          <w:szCs w:val="28"/>
          <w:lang w:val="en-GB" w:bidi="ar-DZ"/>
        </w:rPr>
        <w:t>t-</w:t>
      </w:r>
      <w:r w:rsidRPr="007B40AE">
        <w:rPr>
          <w:rFonts w:ascii="Cambria Math" w:hAnsi="Cambria Math" w:cs="Arial"/>
          <w:i/>
          <w:iCs/>
          <w:lang w:val="en-GB" w:bidi="ar-DZ"/>
        </w:rPr>
        <w:t>1</w:t>
      </w:r>
      <w:r w:rsidRPr="007B40AE">
        <w:rPr>
          <w:rFonts w:ascii="Traditional Arabic" w:hAnsi="Traditional Arabic" w:cs="Traditional Arabic" w:hint="cs"/>
          <w:b/>
          <w:bCs/>
          <w:sz w:val="32"/>
          <w:szCs w:val="32"/>
          <w:rtl/>
          <w:lang w:val="en-GB" w:bidi="ar-DZ"/>
        </w:rPr>
        <w:t>:</w:t>
      </w:r>
      <w:r w:rsidRPr="00ED6690">
        <w:rPr>
          <w:rFonts w:ascii="Simplified Arabic" w:hAnsi="Simplified Arabic" w:cs="Simplified Arabic" w:hint="cs"/>
          <w:sz w:val="28"/>
          <w:szCs w:val="28"/>
          <w:rtl/>
          <w:lang w:val="en-GB" w:bidi="ar-DZ"/>
        </w:rPr>
        <w:t xml:space="preserve"> </w:t>
      </w:r>
      <w:r w:rsidRPr="00A92508">
        <w:rPr>
          <w:rFonts w:ascii="Amiri" w:hAnsi="Amiri" w:cs="Amiri" w:hint="cs"/>
          <w:sz w:val="28"/>
          <w:szCs w:val="28"/>
          <w:rtl/>
          <w:lang w:val="en-GB" w:bidi="ar-DZ"/>
        </w:rPr>
        <w:t>السنة السابقة مباشرة للسنة المعنية</w:t>
      </w:r>
      <w:r w:rsidRPr="00ED6690">
        <w:rPr>
          <w:rFonts w:ascii="Simplified Arabic" w:hAnsi="Simplified Arabic" w:cs="Simplified Arabic" w:hint="cs"/>
          <w:sz w:val="28"/>
          <w:szCs w:val="28"/>
          <w:rtl/>
          <w:lang w:val="en-GB" w:bidi="ar-DZ"/>
        </w:rPr>
        <w:t xml:space="preserve"> </w:t>
      </w:r>
    </w:p>
    <w:p w14:paraId="452AC494" w14:textId="77777777" w:rsidR="00567C9F" w:rsidRPr="00ED6690" w:rsidRDefault="00567C9F" w:rsidP="004E218E">
      <w:pPr>
        <w:bidi/>
        <w:jc w:val="both"/>
        <w:rPr>
          <w:rFonts w:ascii="Simplified Arabic" w:hAnsi="Simplified Arabic" w:cs="Simplified Arabic"/>
          <w:sz w:val="28"/>
          <w:szCs w:val="28"/>
          <w:lang w:val="en-GB" w:bidi="ar-DZ"/>
        </w:rPr>
      </w:pPr>
      <w:r w:rsidRPr="00ED6690">
        <w:rPr>
          <w:rFonts w:ascii="Simplified Arabic" w:hAnsi="Simplified Arabic" w:cs="Simplified Arabic" w:hint="cs"/>
          <w:sz w:val="28"/>
          <w:szCs w:val="28"/>
          <w:rtl/>
          <w:lang w:val="en-GB" w:bidi="ar-DZ"/>
        </w:rPr>
        <w:t xml:space="preserve">           </w:t>
      </w:r>
      <w:r w:rsidRPr="00A92508">
        <w:rPr>
          <w:rFonts w:ascii="Amiri" w:hAnsi="Amiri" w:cs="Amiri" w:hint="cs"/>
          <w:sz w:val="28"/>
          <w:szCs w:val="28"/>
          <w:rtl/>
          <w:lang w:val="en-GB" w:bidi="ar-DZ"/>
        </w:rPr>
        <w:t>والملاحظ أنَّ معدل النمو البسيط يصلح لقياس النمو في الدخل بين فترتين زمنيتين متتاليتين</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 xml:space="preserve">ولا يصلح </w:t>
      </w:r>
      <w:r w:rsidRPr="00A92508">
        <w:rPr>
          <w:rFonts w:ascii="Amiri" w:hAnsi="Amiri" w:cs="Amiri"/>
          <w:sz w:val="28"/>
          <w:szCs w:val="28"/>
          <w:lang w:val="en-GB" w:bidi="ar-DZ"/>
        </w:rPr>
        <w:t xml:space="preserve"> </w:t>
      </w:r>
      <w:r w:rsidRPr="00A92508">
        <w:rPr>
          <w:rFonts w:ascii="Amiri" w:hAnsi="Amiri" w:cs="Amiri" w:hint="cs"/>
          <w:sz w:val="28"/>
          <w:szCs w:val="28"/>
          <w:rtl/>
          <w:lang w:val="en-GB" w:bidi="ar-DZ"/>
        </w:rPr>
        <w:t>لقياس متوسط معدل النمو المركب (خلال فارق زمني يقدر بعدة سنوات ) فلقياس متوسط معدل</w:t>
      </w:r>
      <w:r w:rsidRPr="00A92508">
        <w:rPr>
          <w:rFonts w:ascii="Amiri" w:hAnsi="Amiri" w:cs="Amiri"/>
          <w:sz w:val="28"/>
          <w:szCs w:val="28"/>
          <w:lang w:val="en-GB" w:bidi="ar-DZ"/>
        </w:rPr>
        <w:t xml:space="preserve"> </w:t>
      </w:r>
      <w:r w:rsidRPr="00A92508">
        <w:rPr>
          <w:rFonts w:ascii="Amiri" w:hAnsi="Amiri" w:cs="Amiri" w:hint="cs"/>
          <w:sz w:val="28"/>
          <w:szCs w:val="28"/>
          <w:rtl/>
          <w:lang w:val="en-GB" w:bidi="ar-DZ"/>
        </w:rPr>
        <w:t>النمو المركب نستخدم العلاقة التالية:</w:t>
      </w:r>
      <w:r w:rsidRPr="00ED6690">
        <w:rPr>
          <w:rFonts w:ascii="Simplified Arabic" w:hAnsi="Simplified Arabic" w:cs="Simplified Arabic"/>
          <w:sz w:val="28"/>
          <w:szCs w:val="28"/>
          <w:lang w:val="en-GB" w:bidi="ar-DZ"/>
        </w:rPr>
        <w:t xml:space="preserve"> </w:t>
      </w:r>
    </w:p>
    <w:p w14:paraId="14C441FA" w14:textId="77777777" w:rsidR="00567C9F" w:rsidRDefault="00567C9F" w:rsidP="004E218E">
      <w:pPr>
        <w:bidi/>
        <w:jc w:val="both"/>
        <w:rPr>
          <w:rFonts w:ascii="Traditional Arabic" w:eastAsia="Calibri" w:hAnsi="Traditional Arabic" w:cs="Traditional Arabic"/>
          <w:sz w:val="28"/>
          <w:szCs w:val="28"/>
          <w:rtl/>
          <w:lang w:bidi="ar-DZ"/>
        </w:rPr>
      </w:pPr>
    </w:p>
    <w:p w14:paraId="4823CFFD" w14:textId="77777777" w:rsidR="00567C9F" w:rsidRPr="004F3F36" w:rsidRDefault="007341C7" w:rsidP="004E218E">
      <w:pPr>
        <w:bidi/>
        <w:jc w:val="both"/>
        <w:rPr>
          <w:rFonts w:ascii="Calibri" w:hAnsi="Calibri" w:cs="Arial"/>
          <w:sz w:val="28"/>
          <w:szCs w:val="28"/>
          <w:lang w:bidi="ar-DZ"/>
        </w:rPr>
      </w:pPr>
      <w:r>
        <w:rPr>
          <w:rFonts w:eastAsia="Calibri"/>
        </w:rPr>
        <w:pict w14:anchorId="5ED0A72C">
          <v:shape id="_x0000_i1046" type="#_x0000_t75" style="width:125.25pt;height:1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activeWritingStyle w:lang=&quot;EN-GB&quot; w:vendorID=&quot;64&quot; w:dllVersion=&quot;131078&quot; w:nlCheck=&quot;on&quot; w:optionSet=&quot;0&quot;/&gt;&lt;w:activeWritingStyle w:lang=&quot;FR&quot; w:vendorID=&quot;64&quot; w:dllVersion=&quot;131078&quot; w:nlCheck=&quot;on&quot; w:optionSet=&quot;0&quot;/&gt;&lt;w:activeWritingStyle w:lang=&quot;EN-US&quot; w:vendorID=&quot;64&quot; w:dllVersion=&quot;131078&quot; w:nlCheck=&quot;on&quot; w:optionSet=&quot;0&quot;/&gt;&lt;w:stylePaneFormatFilter w:val=&quot;3F01&quot;/&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9B3&quot;/&gt;&lt;wsp:rsid wsp:val=&quot;00004841&quot;/&gt;&lt;wsp:rsid wsp:val=&quot;00005AB3&quot;/&gt;&lt;wsp:rsid wsp:val=&quot;00007218&quot;/&gt;&lt;wsp:rsid wsp:val=&quot;0000723F&quot;/&gt;&lt;wsp:rsid wsp:val=&quot;00010190&quot;/&gt;&lt;wsp:rsid wsp:val=&quot;000102E4&quot;/&gt;&lt;wsp:rsid wsp:val=&quot;00010DD1&quot;/&gt;&lt;wsp:rsid wsp:val=&quot;000116BC&quot;/&gt;&lt;wsp:rsid wsp:val=&quot;00012378&quot;/&gt;&lt;wsp:rsid wsp:val=&quot;0001348F&quot;/&gt;&lt;wsp:rsid wsp:val=&quot;000135F6&quot;/&gt;&lt;wsp:rsid wsp:val=&quot;00013B0D&quot;/&gt;&lt;wsp:rsid wsp:val=&quot;00013F79&quot;/&gt;&lt;wsp:rsid wsp:val=&quot;000161F7&quot;/&gt;&lt;wsp:rsid wsp:val=&quot;00020CBA&quot;/&gt;&lt;wsp:rsid wsp:val=&quot;00020F57&quot;/&gt;&lt;wsp:rsid wsp:val=&quot;00021441&quot;/&gt;&lt;wsp:rsid wsp:val=&quot;0002167D&quot;/&gt;&lt;wsp:rsid wsp:val=&quot;00021AE8&quot;/&gt;&lt;wsp:rsid wsp:val=&quot;00021F4C&quot;/&gt;&lt;wsp:rsid wsp:val=&quot;00022856&quot;/&gt;&lt;wsp:rsid wsp:val=&quot;00022BF6&quot;/&gt;&lt;wsp:rsid wsp:val=&quot;00026761&quot;/&gt;&lt;wsp:rsid wsp:val=&quot;000269E5&quot;/&gt;&lt;wsp:rsid wsp:val=&quot;00026A2E&quot;/&gt;&lt;wsp:rsid wsp:val=&quot;00026BBB&quot;/&gt;&lt;wsp:rsid wsp:val=&quot;00027617&quot;/&gt;&lt;wsp:rsid wsp:val=&quot;00030A69&quot;/&gt;&lt;wsp:rsid wsp:val=&quot;00031A34&quot;/&gt;&lt;wsp:rsid wsp:val=&quot;00031A38&quot;/&gt;&lt;wsp:rsid wsp:val=&quot;00031A49&quot;/&gt;&lt;wsp:rsid wsp:val=&quot;000338A4&quot;/&gt;&lt;wsp:rsid wsp:val=&quot;00033928&quot;/&gt;&lt;wsp:rsid wsp:val=&quot;00034F7C&quot;/&gt;&lt;wsp:rsid wsp:val=&quot;00034FB6&quot;/&gt;&lt;wsp:rsid wsp:val=&quot;00035EEF&quot;/&gt;&lt;wsp:rsid wsp:val=&quot;0003641E&quot;/&gt;&lt;wsp:rsid wsp:val=&quot;00036962&quot;/&gt;&lt;wsp:rsid wsp:val=&quot;000429D0&quot;/&gt;&lt;wsp:rsid wsp:val=&quot;00043EBC&quot;/&gt;&lt;wsp:rsid wsp:val=&quot;0004467D&quot;/&gt;&lt;wsp:rsid wsp:val=&quot;00044E98&quot;/&gt;&lt;wsp:rsid wsp:val=&quot;0004642A&quot;/&gt;&lt;wsp:rsid wsp:val=&quot;0004696C&quot;/&gt;&lt;wsp:rsid wsp:val=&quot;00047F4F&quot;/&gt;&lt;wsp:rsid wsp:val=&quot;00050A6B&quot;/&gt;&lt;wsp:rsid wsp:val=&quot;00050D21&quot;/&gt;&lt;wsp:rsid wsp:val=&quot;000517C9&quot;/&gt;&lt;wsp:rsid wsp:val=&quot;00051ACE&quot;/&gt;&lt;wsp:rsid wsp:val=&quot;00052740&quot;/&gt;&lt;wsp:rsid wsp:val=&quot;00053C49&quot;/&gt;&lt;wsp:rsid wsp:val=&quot;00056218&quot;/&gt;&lt;wsp:rsid wsp:val=&quot;00056A70&quot;/&gt;&lt;wsp:rsid wsp:val=&quot;00057967&quot;/&gt;&lt;wsp:rsid wsp:val=&quot;00057E69&quot;/&gt;&lt;wsp:rsid wsp:val=&quot;00057E7E&quot;/&gt;&lt;wsp:rsid wsp:val=&quot;00057FFD&quot;/&gt;&lt;wsp:rsid wsp:val=&quot;0006037A&quot;/&gt;&lt;wsp:rsid wsp:val=&quot;000620F4&quot;/&gt;&lt;wsp:rsid wsp:val=&quot;00063175&quot;/&gt;&lt;wsp:rsid wsp:val=&quot;000632D8&quot;/&gt;&lt;wsp:rsid wsp:val=&quot;0006347D&quot;/&gt;&lt;wsp:rsid wsp:val=&quot;00064669&quot;/&gt;&lt;wsp:rsid wsp:val=&quot;00065624&quot;/&gt;&lt;wsp:rsid wsp:val=&quot;00066B0D&quot;/&gt;&lt;wsp:rsid wsp:val=&quot;00066DAA&quot;/&gt;&lt;wsp:rsid wsp:val=&quot;00070C26&quot;/&gt;&lt;wsp:rsid wsp:val=&quot;00070E90&quot;/&gt;&lt;wsp:rsid wsp:val=&quot;00074F2E&quot;/&gt;&lt;wsp:rsid wsp:val=&quot;000770DE&quot;/&gt;&lt;wsp:rsid wsp:val=&quot;00080898&quot;/&gt;&lt;wsp:rsid wsp:val=&quot;0008146C&quot;/&gt;&lt;wsp:rsid wsp:val=&quot;0008521F&quot;/&gt;&lt;wsp:rsid wsp:val=&quot;00085999&quot;/&gt;&lt;wsp:rsid wsp:val=&quot;00086E79&quot;/&gt;&lt;wsp:rsid wsp:val=&quot;000873AC&quot;/&gt;&lt;wsp:rsid wsp:val=&quot;00090420&quot;/&gt;&lt;wsp:rsid wsp:val=&quot;000913BB&quot;/&gt;&lt;wsp:rsid wsp:val=&quot;000915FD&quot;/&gt;&lt;wsp:rsid wsp:val=&quot;00091759&quot;/&gt;&lt;wsp:rsid wsp:val=&quot;00091AA0&quot;/&gt;&lt;wsp:rsid wsp:val=&quot;00091DA8&quot;/&gt;&lt;wsp:rsid wsp:val=&quot;00092301&quot;/&gt;&lt;wsp:rsid wsp:val=&quot;00092785&quot;/&gt;&lt;wsp:rsid wsp:val=&quot;00093B70&quot;/&gt;&lt;wsp:rsid wsp:val=&quot;00095D3E&quot;/&gt;&lt;wsp:rsid wsp:val=&quot;00096ECB&quot;/&gt;&lt;wsp:rsid wsp:val=&quot;000A08E5&quot;/&gt;&lt;wsp:rsid wsp:val=&quot;000A20BF&quot;/&gt;&lt;wsp:rsid wsp:val=&quot;000A2781&quot;/&gt;&lt;wsp:rsid wsp:val=&quot;000A3FC9&quot;/&gt;&lt;wsp:rsid wsp:val=&quot;000A473C&quot;/&gt;&lt;wsp:rsid wsp:val=&quot;000A51B3&quot;/&gt;&lt;wsp:rsid wsp:val=&quot;000A6DC2&quot;/&gt;&lt;wsp:rsid wsp:val=&quot;000A7495&quot;/&gt;&lt;wsp:rsid wsp:val=&quot;000A7F19&quot;/&gt;&lt;wsp:rsid wsp:val=&quot;000B039E&quot;/&gt;&lt;wsp:rsid wsp:val=&quot;000B2F37&quot;/&gt;&lt;wsp:rsid wsp:val=&quot;000B36DA&quot;/&gt;&lt;wsp:rsid wsp:val=&quot;000B4B78&quot;/&gt;&lt;wsp:rsid wsp:val=&quot;000B4F53&quot;/&gt;&lt;wsp:rsid wsp:val=&quot;000B5F97&quot;/&gt;&lt;wsp:rsid wsp:val=&quot;000B6504&quot;/&gt;&lt;wsp:rsid wsp:val=&quot;000C083B&quot;/&gt;&lt;wsp:rsid wsp:val=&quot;000C179A&quot;/&gt;&lt;wsp:rsid wsp:val=&quot;000C1824&quot;/&gt;&lt;wsp:rsid wsp:val=&quot;000C3743&quot;/&gt;&lt;wsp:rsid wsp:val=&quot;000C3932&quot;/&gt;&lt;wsp:rsid wsp:val=&quot;000C4605&quot;/&gt;&lt;wsp:rsid wsp:val=&quot;000C55C4&quot;/&gt;&lt;wsp:rsid wsp:val=&quot;000C5E77&quot;/&gt;&lt;wsp:rsid wsp:val=&quot;000C7421&quot;/&gt;&lt;wsp:rsid wsp:val=&quot;000C7A20&quot;/&gt;&lt;wsp:rsid wsp:val=&quot;000D2EEF&quot;/&gt;&lt;wsp:rsid wsp:val=&quot;000D2F98&quot;/&gt;&lt;wsp:rsid wsp:val=&quot;000D3414&quot;/&gt;&lt;wsp:rsid wsp:val=&quot;000E258A&quot;/&gt;&lt;wsp:rsid wsp:val=&quot;000E2AA9&quot;/&gt;&lt;wsp:rsid wsp:val=&quot;000E38CA&quot;/&gt;&lt;wsp:rsid wsp:val=&quot;000E78C5&quot;/&gt;&lt;wsp:rsid wsp:val=&quot;000E7B1D&quot;/&gt;&lt;wsp:rsid wsp:val=&quot;000F10EE&quot;/&gt;&lt;wsp:rsid wsp:val=&quot;000F4328&quot;/&gt;&lt;wsp:rsid wsp:val=&quot;000F508F&quot;/&gt;&lt;wsp:rsid wsp:val=&quot;000F59B0&quot;/&gt;&lt;wsp:rsid wsp:val=&quot;000F5E1D&quot;/&gt;&lt;wsp:rsid wsp:val=&quot;000F7017&quot;/&gt;&lt;wsp:rsid wsp:val=&quot;000F7299&quot;/&gt;&lt;wsp:rsid wsp:val=&quot;0010107D&quot;/&gt;&lt;wsp:rsid wsp:val=&quot;00101204&quot;/&gt;&lt;wsp:rsid wsp:val=&quot;00102169&quot;/&gt;&lt;wsp:rsid wsp:val=&quot;001048FF&quot;/&gt;&lt;wsp:rsid wsp:val=&quot;00104BB6&quot;/&gt;&lt;wsp:rsid wsp:val=&quot;001054EC&quot;/&gt;&lt;wsp:rsid wsp:val=&quot;001062B9&quot;/&gt;&lt;wsp:rsid wsp:val=&quot;00106D80&quot;/&gt;&lt;wsp:rsid wsp:val=&quot;0010723F&quot;/&gt;&lt;wsp:rsid wsp:val=&quot;001103F0&quot;/&gt;&lt;wsp:rsid wsp:val=&quot;00110990&quot;/&gt;&lt;wsp:rsid wsp:val=&quot;001124DC&quot;/&gt;&lt;wsp:rsid wsp:val=&quot;0011277E&quot;/&gt;&lt;wsp:rsid wsp:val=&quot;00112A60&quot;/&gt;&lt;wsp:rsid wsp:val=&quot;0011396B&quot;/&gt;&lt;wsp:rsid wsp:val=&quot;00114EE0&quot;/&gt;&lt;wsp:rsid wsp:val=&quot;00115895&quot;/&gt;&lt;wsp:rsid wsp:val=&quot;00116B19&quot;/&gt;&lt;wsp:rsid wsp:val=&quot;00116B3B&quot;/&gt;&lt;wsp:rsid wsp:val=&quot;0011724D&quot;/&gt;&lt;wsp:rsid wsp:val=&quot;00117F8A&quot;/&gt;&lt;wsp:rsid wsp:val=&quot;00121241&quot;/&gt;&lt;wsp:rsid wsp:val=&quot;0012210B&quot;/&gt;&lt;wsp:rsid wsp:val=&quot;0012211B&quot;/&gt;&lt;wsp:rsid wsp:val=&quot;001221D7&quot;/&gt;&lt;wsp:rsid wsp:val=&quot;00123762&quot;/&gt;&lt;wsp:rsid wsp:val=&quot;00125396&quot;/&gt;&lt;wsp:rsid wsp:val=&quot;00131BA3&quot;/&gt;&lt;wsp:rsid wsp:val=&quot;0013296D&quot;/&gt;&lt;wsp:rsid wsp:val=&quot;00132B95&quot;/&gt;&lt;wsp:rsid wsp:val=&quot;00135479&quot;/&gt;&lt;wsp:rsid wsp:val=&quot;0013651E&quot;/&gt;&lt;wsp:rsid wsp:val=&quot;00136593&quot;/&gt;&lt;wsp:rsid wsp:val=&quot;00136EC3&quot;/&gt;&lt;wsp:rsid wsp:val=&quot;0013752B&quot;/&gt;&lt;wsp:rsid wsp:val=&quot;00141F4C&quot;/&gt;&lt;wsp:rsid wsp:val=&quot;001425FA&quot;/&gt;&lt;wsp:rsid wsp:val=&quot;00142E10&quot;/&gt;&lt;wsp:rsid wsp:val=&quot;00143E6B&quot;/&gt;&lt;wsp:rsid wsp:val=&quot;00143F9E&quot;/&gt;&lt;wsp:rsid wsp:val=&quot;00144275&quot;/&gt;&lt;wsp:rsid wsp:val=&quot;00144AFD&quot;/&gt;&lt;wsp:rsid wsp:val=&quot;00145E8D&quot;/&gt;&lt;wsp:rsid wsp:val=&quot;001463BF&quot;/&gt;&lt;wsp:rsid wsp:val=&quot;00146600&quot;/&gt;&lt;wsp:rsid wsp:val=&quot;00146762&quot;/&gt;&lt;wsp:rsid wsp:val=&quot;00146798&quot;/&gt;&lt;wsp:rsid wsp:val=&quot;00146A6D&quot;/&gt;&lt;wsp:rsid wsp:val=&quot;00146E7E&quot;/&gt;&lt;wsp:rsid wsp:val=&quot;00147091&quot;/&gt;&lt;wsp:rsid wsp:val=&quot;00147AA9&quot;/&gt;&lt;wsp:rsid wsp:val=&quot;00151024&quot;/&gt;&lt;wsp:rsid wsp:val=&quot;001510D0&quot;/&gt;&lt;wsp:rsid wsp:val=&quot;0015151D&quot;/&gt;&lt;wsp:rsid wsp:val=&quot;001519E9&quot;/&gt;&lt;wsp:rsid wsp:val=&quot;00153275&quot;/&gt;&lt;wsp:rsid wsp:val=&quot;001534BB&quot;/&gt;&lt;wsp:rsid wsp:val=&quot;00155602&quot;/&gt;&lt;wsp:rsid wsp:val=&quot;00156AE7&quot;/&gt;&lt;wsp:rsid wsp:val=&quot;00157AA4&quot;/&gt;&lt;wsp:rsid wsp:val=&quot;00157AA8&quot;/&gt;&lt;wsp:rsid wsp:val=&quot;00160453&quot;/&gt;&lt;wsp:rsid wsp:val=&quot;00160920&quot;/&gt;&lt;wsp:rsid wsp:val=&quot;00162087&quot;/&gt;&lt;wsp:rsid wsp:val=&quot;00163B02&quot;/&gt;&lt;wsp:rsid wsp:val=&quot;001643E6&quot;/&gt;&lt;wsp:rsid wsp:val=&quot;0016488A&quot;/&gt;&lt;wsp:rsid wsp:val=&quot;00164F25&quot;/&gt;&lt;wsp:rsid wsp:val=&quot;001663B0&quot;/&gt;&lt;wsp:rsid wsp:val=&quot;001664FB&quot;/&gt;&lt;wsp:rsid wsp:val=&quot;001675A5&quot;/&gt;&lt;wsp:rsid wsp:val=&quot;00167A9A&quot;/&gt;&lt;wsp:rsid wsp:val=&quot;00167C01&quot;/&gt;&lt;wsp:rsid wsp:val=&quot;00170D5B&quot;/&gt;&lt;wsp:rsid wsp:val=&quot;001717B4&quot;/&gt;&lt;wsp:rsid wsp:val=&quot;001724D7&quot;/&gt;&lt;wsp:rsid wsp:val=&quot;001751AC&quot;/&gt;&lt;wsp:rsid wsp:val=&quot;00175DBD&quot;/&gt;&lt;wsp:rsid wsp:val=&quot;00175E10&quot;/&gt;&lt;wsp:rsid wsp:val=&quot;00177CF6&quot;/&gt;&lt;wsp:rsid wsp:val=&quot;001808E2&quot;/&gt;&lt;wsp:rsid wsp:val=&quot;00181121&quot;/&gt;&lt;wsp:rsid wsp:val=&quot;001817EB&quot;/&gt;&lt;wsp:rsid wsp:val=&quot;00184335&quot;/&gt;&lt;wsp:rsid wsp:val=&quot;001915A5&quot;/&gt;&lt;wsp:rsid wsp:val=&quot;00191F27&quot;/&gt;&lt;wsp:rsid wsp:val=&quot;001920A6&quot;/&gt;&lt;wsp:rsid wsp:val=&quot;001925E2&quot;/&gt;&lt;wsp:rsid wsp:val=&quot;00192F4D&quot;/&gt;&lt;wsp:rsid wsp:val=&quot;00193AF1&quot;/&gt;&lt;wsp:rsid wsp:val=&quot;00193F0B&quot;/&gt;&lt;wsp:rsid wsp:val=&quot;00193F4C&quot;/&gt;&lt;wsp:rsid wsp:val=&quot;001954A0&quot;/&gt;&lt;wsp:rsid wsp:val=&quot;00195B5A&quot;/&gt;&lt;wsp:rsid wsp:val=&quot;001968F2&quot;/&gt;&lt;wsp:rsid wsp:val=&quot;00196E3A&quot;/&gt;&lt;wsp:rsid wsp:val=&quot;00196FF9&quot;/&gt;&lt;wsp:rsid wsp:val=&quot;00197513&quot;/&gt;&lt;wsp:rsid wsp:val=&quot;001A10AE&quot;/&gt;&lt;wsp:rsid wsp:val=&quot;001A1279&quot;/&gt;&lt;wsp:rsid wsp:val=&quot;001A1605&quot;/&gt;&lt;wsp:rsid wsp:val=&quot;001A1642&quot;/&gt;&lt;wsp:rsid wsp:val=&quot;001A30FA&quot;/&gt;&lt;wsp:rsid wsp:val=&quot;001A3D57&quot;/&gt;&lt;wsp:rsid wsp:val=&quot;001A5972&quot;/&gt;&lt;wsp:rsid wsp:val=&quot;001A6F11&quot;/&gt;&lt;wsp:rsid wsp:val=&quot;001A7099&quot;/&gt;&lt;wsp:rsid wsp:val=&quot;001A79AC&quot;/&gt;&lt;wsp:rsid wsp:val=&quot;001B05AF&quot;/&gt;&lt;wsp:rsid wsp:val=&quot;001B0754&quot;/&gt;&lt;wsp:rsid wsp:val=&quot;001B32DC&quot;/&gt;&lt;wsp:rsid wsp:val=&quot;001B37F5&quot;/&gt;&lt;wsp:rsid wsp:val=&quot;001B3898&quot;/&gt;&lt;wsp:rsid wsp:val=&quot;001B4232&quot;/&gt;&lt;wsp:rsid wsp:val=&quot;001B492B&quot;/&gt;&lt;wsp:rsid wsp:val=&quot;001B4D5D&quot;/&gt;&lt;wsp:rsid wsp:val=&quot;001B6F4C&quot;/&gt;&lt;wsp:rsid wsp:val=&quot;001B725D&quot;/&gt;&lt;wsp:rsid wsp:val=&quot;001B72F4&quot;/&gt;&lt;wsp:rsid wsp:val=&quot;001B740B&quot;/&gt;&lt;wsp:rsid wsp:val=&quot;001C028E&quot;/&gt;&lt;wsp:rsid wsp:val=&quot;001C0AE6&quot;/&gt;&lt;wsp:rsid wsp:val=&quot;001C1867&quot;/&gt;&lt;wsp:rsid wsp:val=&quot;001C3BB0&quot;/&gt;&lt;wsp:rsid wsp:val=&quot;001C4456&quot;/&gt;&lt;wsp:rsid wsp:val=&quot;001C4960&quot;/&gt;&lt;wsp:rsid wsp:val=&quot;001C5391&quot;/&gt;&lt;wsp:rsid wsp:val=&quot;001C5FF1&quot;/&gt;&lt;wsp:rsid wsp:val=&quot;001C609C&quot;/&gt;&lt;wsp:rsid wsp:val=&quot;001C7680&quot;/&gt;&lt;wsp:rsid wsp:val=&quot;001C7DB9&quot;/&gt;&lt;wsp:rsid wsp:val=&quot;001D0AA8&quot;/&gt;&lt;wsp:rsid wsp:val=&quot;001D230C&quot;/&gt;&lt;wsp:rsid wsp:val=&quot;001D277B&quot;/&gt;&lt;wsp:rsid wsp:val=&quot;001D2F58&quot;/&gt;&lt;wsp:rsid wsp:val=&quot;001D309D&quot;/&gt;&lt;wsp:rsid wsp:val=&quot;001D448D&quot;/&gt;&lt;wsp:rsid wsp:val=&quot;001D5224&quot;/&gt;&lt;wsp:rsid wsp:val=&quot;001D6955&quot;/&gt;&lt;wsp:rsid wsp:val=&quot;001D7191&quot;/&gt;&lt;wsp:rsid wsp:val=&quot;001E09D9&quot;/&gt;&lt;wsp:rsid wsp:val=&quot;001E0EB0&quot;/&gt;&lt;wsp:rsid wsp:val=&quot;001E2889&quot;/&gt;&lt;wsp:rsid wsp:val=&quot;001E2BE5&quot;/&gt;&lt;wsp:rsid wsp:val=&quot;001E3A68&quot;/&gt;&lt;wsp:rsid wsp:val=&quot;001E429E&quot;/&gt;&lt;wsp:rsid wsp:val=&quot;001E430D&quot;/&gt;&lt;wsp:rsid wsp:val=&quot;001E5163&quot;/&gt;&lt;wsp:rsid wsp:val=&quot;001E52E2&quot;/&gt;&lt;wsp:rsid wsp:val=&quot;001E60C6&quot;/&gt;&lt;wsp:rsid wsp:val=&quot;001E627D&quot;/&gt;&lt;wsp:rsid wsp:val=&quot;001E68E4&quot;/&gt;&lt;wsp:rsid wsp:val=&quot;001E693D&quot;/&gt;&lt;wsp:rsid wsp:val=&quot;001E6D9C&quot;/&gt;&lt;wsp:rsid wsp:val=&quot;001F0D42&quot;/&gt;&lt;wsp:rsid wsp:val=&quot;001F13AD&quot;/&gt;&lt;wsp:rsid wsp:val=&quot;001F1AA9&quot;/&gt;&lt;wsp:rsid wsp:val=&quot;001F2049&quot;/&gt;&lt;wsp:rsid wsp:val=&quot;001F2324&quot;/&gt;&lt;wsp:rsid wsp:val=&quot;001F236A&quot;/&gt;&lt;wsp:rsid wsp:val=&quot;001F3A91&quot;/&gt;&lt;wsp:rsid wsp:val=&quot;001F4057&quot;/&gt;&lt;wsp:rsid wsp:val=&quot;001F6977&quot;/&gt;&lt;wsp:rsid wsp:val=&quot;001F6D04&quot;/&gt;&lt;wsp:rsid wsp:val=&quot;001F73B4&quot;/&gt;&lt;wsp:rsid wsp:val=&quot;00200414&quot;/&gt;&lt;wsp:rsid wsp:val=&quot;00200C89&quot;/&gt;&lt;wsp:rsid wsp:val=&quot;00202AE2&quot;/&gt;&lt;wsp:rsid wsp:val=&quot;00203E26&quot;/&gt;&lt;wsp:rsid wsp:val=&quot;0020452C&quot;/&gt;&lt;wsp:rsid wsp:val=&quot;00204540&quot;/&gt;&lt;wsp:rsid wsp:val=&quot;00204FEE&quot;/&gt;&lt;wsp:rsid wsp:val=&quot;00207842&quot;/&gt;&lt;wsp:rsid wsp:val=&quot;00207877&quot;/&gt;&lt;wsp:rsid wsp:val=&quot;00207C90&quot;/&gt;&lt;wsp:rsid wsp:val=&quot;00213436&quot;/&gt;&lt;wsp:rsid wsp:val=&quot;0021392A&quot;/&gt;&lt;wsp:rsid wsp:val=&quot;00213F24&quot;/&gt;&lt;wsp:rsid wsp:val=&quot;00214A35&quot;/&gt;&lt;wsp:rsid wsp:val=&quot;00217091&quot;/&gt;&lt;wsp:rsid wsp:val=&quot;00220175&quot;/&gt;&lt;wsp:rsid wsp:val=&quot;002207ED&quot;/&gt;&lt;wsp:rsid wsp:val=&quot;0022280B&quot;/&gt;&lt;wsp:rsid wsp:val=&quot;00223D95&quot;/&gt;&lt;wsp:rsid wsp:val=&quot;0022463D&quot;/&gt;&lt;wsp:rsid wsp:val=&quot;002258D4&quot;/&gt;&lt;wsp:rsid wsp:val=&quot;002259EC&quot;/&gt;&lt;wsp:rsid wsp:val=&quot;0022628C&quot;/&gt;&lt;wsp:rsid wsp:val=&quot;00226500&quot;/&gt;&lt;wsp:rsid wsp:val=&quot;00226ACC&quot;/&gt;&lt;wsp:rsid wsp:val=&quot;00226FA6&quot;/&gt;&lt;wsp:rsid wsp:val=&quot;00230015&quot;/&gt;&lt;wsp:rsid wsp:val=&quot;002304B4&quot;/&gt;&lt;wsp:rsid wsp:val=&quot;00230C00&quot;/&gt;&lt;wsp:rsid wsp:val=&quot;002314AA&quot;/&gt;&lt;wsp:rsid wsp:val=&quot;00231801&quot;/&gt;&lt;wsp:rsid wsp:val=&quot;002326DA&quot;/&gt;&lt;wsp:rsid wsp:val=&quot;00232AD7&quot;/&gt;&lt;wsp:rsid wsp:val=&quot;00232C05&quot;/&gt;&lt;wsp:rsid wsp:val=&quot;00232D22&quot;/&gt;&lt;wsp:rsid wsp:val=&quot;00232F7C&quot;/&gt;&lt;wsp:rsid wsp:val=&quot;00234E83&quot;/&gt;&lt;wsp:rsid wsp:val=&quot;00235323&quot;/&gt;&lt;wsp:rsid wsp:val=&quot;00235B3B&quot;/&gt;&lt;wsp:rsid wsp:val=&quot;002364D3&quot;/&gt;&lt;wsp:rsid wsp:val=&quot;002367C4&quot;/&gt;&lt;wsp:rsid wsp:val=&quot;00236CE2&quot;/&gt;&lt;wsp:rsid wsp:val=&quot;00236E4F&quot;/&gt;&lt;wsp:rsid wsp:val=&quot;00236F7E&quot;/&gt;&lt;wsp:rsid wsp:val=&quot;00240A07&quot;/&gt;&lt;wsp:rsid wsp:val=&quot;00242625&quot;/&gt;&lt;wsp:rsid wsp:val=&quot;002433AB&quot;/&gt;&lt;wsp:rsid wsp:val=&quot;00244638&quot;/&gt;&lt;wsp:rsid wsp:val=&quot;00245CDD&quot;/&gt;&lt;wsp:rsid wsp:val=&quot;00246447&quot;/&gt;&lt;wsp:rsid wsp:val=&quot;00247981&quot;/&gt;&lt;wsp:rsid wsp:val=&quot;00247E17&quot;/&gt;&lt;wsp:rsid wsp:val=&quot;0025219E&quot;/&gt;&lt;wsp:rsid wsp:val=&quot;002522DA&quot;/&gt;&lt;wsp:rsid wsp:val=&quot;00252A96&quot;/&gt;&lt;wsp:rsid wsp:val=&quot;002532E1&quot;/&gt;&lt;wsp:rsid wsp:val=&quot;0025367C&quot;/&gt;&lt;wsp:rsid wsp:val=&quot;0025395B&quot;/&gt;&lt;wsp:rsid wsp:val=&quot;00254CD0&quot;/&gt;&lt;wsp:rsid wsp:val=&quot;00254CDE&quot;/&gt;&lt;wsp:rsid wsp:val=&quot;00255419&quot;/&gt;&lt;wsp:rsid wsp:val=&quot;002558D2&quot;/&gt;&lt;wsp:rsid wsp:val=&quot;00255994&quot;/&gt;&lt;wsp:rsid wsp:val=&quot;002566A5&quot;/&gt;&lt;wsp:rsid wsp:val=&quot;00257C3A&quot;/&gt;&lt;wsp:rsid wsp:val=&quot;00262813&quot;/&gt;&lt;wsp:rsid wsp:val=&quot;00262C13&quot;/&gt;&lt;wsp:rsid wsp:val=&quot;002634CA&quot;/&gt;&lt;wsp:rsid wsp:val=&quot;00263750&quot;/&gt;&lt;wsp:rsid wsp:val=&quot;002644A6&quot;/&gt;&lt;wsp:rsid wsp:val=&quot;0026520A&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6B46&quot;/&gt;&lt;wsp:rsid wsp:val=&quot;00276BC7&quot;/&gt;&lt;wsp:rsid wsp:val=&quot;002806AF&quot;/&gt;&lt;wsp:rsid wsp:val=&quot;00281119&quot;/&gt;&lt;wsp:rsid wsp:val=&quot;00281C46&quot;/&gt;&lt;wsp:rsid wsp:val=&quot;0028204C&quot;/&gt;&lt;wsp:rsid wsp:val=&quot;00283989&quot;/&gt;&lt;wsp:rsid wsp:val=&quot;00284113&quot;/&gt;&lt;wsp:rsid wsp:val=&quot;00292DBB&quot;/&gt;&lt;wsp:rsid wsp:val=&quot;00293FAE&quot;/&gt;&lt;wsp:rsid wsp:val=&quot;00294275&quot;/&gt;&lt;wsp:rsid wsp:val=&quot;002968C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2B4A&quot;/&gt;&lt;wsp:rsid wsp:val=&quot;002B3044&quot;/&gt;&lt;wsp:rsid wsp:val=&quot;002B3879&quot;/&gt;&lt;wsp:rsid wsp:val=&quot;002B422B&quot;/&gt;&lt;wsp:rsid wsp:val=&quot;002B4992&quot;/&gt;&lt;wsp:rsid wsp:val=&quot;002B4A20&quot;/&gt;&lt;wsp:rsid wsp:val=&quot;002B4DE9&quot;/&gt;&lt;wsp:rsid wsp:val=&quot;002B5006&quot;/&gt;&lt;wsp:rsid wsp:val=&quot;002B5BEA&quot;/&gt;&lt;wsp:rsid wsp:val=&quot;002B5D0B&quot;/&gt;&lt;wsp:rsid wsp:val=&quot;002B7B9A&quot;/&gt;&lt;wsp:rsid wsp:val=&quot;002C057B&quot;/&gt;&lt;wsp:rsid wsp:val=&quot;002C072A&quot;/&gt;&lt;wsp:rsid wsp:val=&quot;002C16BE&quot;/&gt;&lt;wsp:rsid wsp:val=&quot;002C1974&quot;/&gt;&lt;wsp:rsid wsp:val=&quot;002C2D62&quot;/&gt;&lt;wsp:rsid wsp:val=&quot;002C37E8&quot;/&gt;&lt;wsp:rsid wsp:val=&quot;002C38A5&quot;/&gt;&lt;wsp:rsid wsp:val=&quot;002C3C23&quot;/&gt;&lt;wsp:rsid wsp:val=&quot;002C5054&quot;/&gt;&lt;wsp:rsid wsp:val=&quot;002C65A9&quot;/&gt;&lt;wsp:rsid wsp:val=&quot;002C7A97&quot;/&gt;&lt;wsp:rsid wsp:val=&quot;002C7B77&quot;/&gt;&lt;wsp:rsid wsp:val=&quot;002D066F&quot;/&gt;&lt;wsp:rsid wsp:val=&quot;002D1449&quot;/&gt;&lt;wsp:rsid wsp:val=&quot;002D2546&quot;/&gt;&lt;wsp:rsid wsp:val=&quot;002D2BBF&quot;/&gt;&lt;wsp:rsid wsp:val=&quot;002D3202&quot;/&gt;&lt;wsp:rsid wsp:val=&quot;002D369E&quot;/&gt;&lt;wsp:rsid wsp:val=&quot;002D44FD&quot;/&gt;&lt;wsp:rsid wsp:val=&quot;002D5B35&quot;/&gt;&lt;wsp:rsid wsp:val=&quot;002D61FA&quot;/&gt;&lt;wsp:rsid wsp:val=&quot;002D6609&quot;/&gt;&lt;wsp:rsid wsp:val=&quot;002D7D31&quot;/&gt;&lt;wsp:rsid wsp:val=&quot;002D7E8F&quot;/&gt;&lt;wsp:rsid wsp:val=&quot;002E138F&quot;/&gt;&lt;wsp:rsid wsp:val=&quot;002E1A58&quot;/&gt;&lt;wsp:rsid wsp:val=&quot;002E2EAB&quot;/&gt;&lt;wsp:rsid wsp:val=&quot;002E3E4B&quot;/&gt;&lt;wsp:rsid wsp:val=&quot;002E45CA&quot;/&gt;&lt;wsp:rsid wsp:val=&quot;002E46EE&quot;/&gt;&lt;wsp:rsid wsp:val=&quot;002E5C64&quot;/&gt;&lt;wsp:rsid wsp:val=&quot;002E7E25&quot;/&gt;&lt;wsp:rsid wsp:val=&quot;002F03E1&quot;/&gt;&lt;wsp:rsid wsp:val=&quot;002F09BE&quot;/&gt;&lt;wsp:rsid wsp:val=&quot;002F0C77&quot;/&gt;&lt;wsp:rsid wsp:val=&quot;002F32E2&quot;/&gt;&lt;wsp:rsid wsp:val=&quot;002F5B69&quot;/&gt;&lt;wsp:rsid wsp:val=&quot;002F6F3F&quot;/&gt;&lt;wsp:rsid wsp:val=&quot;002F774E&quot;/&gt;&lt;wsp:rsid wsp:val=&quot;002F7FDF&quot;/&gt;&lt;wsp:rsid wsp:val=&quot;00300C07&quot;/&gt;&lt;wsp:rsid wsp:val=&quot;00301A7B&quot;/&gt;&lt;wsp:rsid wsp:val=&quot;00301B93&quot;/&gt;&lt;wsp:rsid wsp:val=&quot;00301CA8&quot;/&gt;&lt;wsp:rsid wsp:val=&quot;00304B3F&quot;/&gt;&lt;wsp:rsid wsp:val=&quot;00304EEF&quot;/&gt;&lt;wsp:rsid wsp:val=&quot;003055E6&quot;/&gt;&lt;wsp:rsid wsp:val=&quot;003062B8&quot;/&gt;&lt;wsp:rsid wsp:val=&quot;00306341&quot;/&gt;&lt;wsp:rsid wsp:val=&quot;00306D32&quot;/&gt;&lt;wsp:rsid wsp:val=&quot;003079D1&quot;/&gt;&lt;wsp:rsid wsp:val=&quot;00310E94&quot;/&gt;&lt;wsp:rsid wsp:val=&quot;00311082&quot;/&gt;&lt;wsp:rsid wsp:val=&quot;003112BA&quot;/&gt;&lt;wsp:rsid wsp:val=&quot;0031133F&quot;/&gt;&lt;wsp:rsid wsp:val=&quot;003118DB&quot;/&gt;&lt;wsp:rsid wsp:val=&quot;003125E6&quot;/&gt;&lt;wsp:rsid wsp:val=&quot;00313C7D&quot;/&gt;&lt;wsp:rsid wsp:val=&quot;00314078&quot;/&gt;&lt;wsp:rsid wsp:val=&quot;00314B6F&quot;/&gt;&lt;wsp:rsid wsp:val=&quot;00315DAC&quot;/&gt;&lt;wsp:rsid wsp:val=&quot;0031625B&quot;/&gt;&lt;wsp:rsid wsp:val=&quot;00316C69&quot;/&gt;&lt;wsp:rsid wsp:val=&quot;003204B0&quot;/&gt;&lt;wsp:rsid wsp:val=&quot;00320E1B&quot;/&gt;&lt;wsp:rsid wsp:val=&quot;00320E41&quot;/&gt;&lt;wsp:rsid wsp:val=&quot;003213AA&quot;/&gt;&lt;wsp:rsid wsp:val=&quot;0032269A&quot;/&gt;&lt;wsp:rsid wsp:val=&quot;00322DFF&quot;/&gt;&lt;wsp:rsid wsp:val=&quot;003230C7&quot;/&gt;&lt;wsp:rsid wsp:val=&quot;0032370C&quot;/&gt;&lt;wsp:rsid wsp:val=&quot;003244EF&quot;/&gt;&lt;wsp:rsid wsp:val=&quot;003249CA&quot;/&gt;&lt;wsp:rsid wsp:val=&quot;003254F5&quot;/&gt;&lt;wsp:rsid wsp:val=&quot;00325E0D&quot;/&gt;&lt;wsp:rsid wsp:val=&quot;003275E8&quot;/&gt;&lt;wsp:rsid wsp:val=&quot;00330233&quot;/&gt;&lt;wsp:rsid wsp:val=&quot;00331E43&quot;/&gt;&lt;wsp:rsid wsp:val=&quot;00332111&quot;/&gt;&lt;wsp:rsid wsp:val=&quot;003339C9&quot;/&gt;&lt;wsp:rsid wsp:val=&quot;003348A7&quot;/&gt;&lt;wsp:rsid wsp:val=&quot;00335184&quot;/&gt;&lt;wsp:rsid wsp:val=&quot;00335B2E&quot;/&gt;&lt;wsp:rsid wsp:val=&quot;003364F9&quot;/&gt;&lt;wsp:rsid wsp:val=&quot;003374EC&quot;/&gt;&lt;wsp:rsid wsp:val=&quot;0033753D&quot;/&gt;&lt;wsp:rsid wsp:val=&quot;00340980&quot;/&gt;&lt;wsp:rsid wsp:val=&quot;00341CE1&quot;/&gt;&lt;wsp:rsid wsp:val=&quot;0034269E&quot;/&gt;&lt;wsp:rsid wsp:val=&quot;003426EF&quot;/&gt;&lt;wsp:rsid wsp:val=&quot;00342B56&quot;/&gt;&lt;wsp:rsid wsp:val=&quot;0034438D&quot;/&gt;&lt;wsp:rsid wsp:val=&quot;003457E3&quot;/&gt;&lt;wsp:rsid wsp:val=&quot;00345A56&quot;/&gt;&lt;wsp:rsid wsp:val=&quot;00345C08&quot;/&gt;&lt;wsp:rsid wsp:val=&quot;003463F6&quot;/&gt;&lt;wsp:rsid wsp:val=&quot;003472C1&quot;/&gt;&lt;wsp:rsid wsp:val=&quot;00350936&quot;/&gt;&lt;wsp:rsid wsp:val=&quot;00351277&quot;/&gt;&lt;wsp:rsid wsp:val=&quot;00353980&quot;/&gt;&lt;wsp:rsid wsp:val=&quot;00354C50&quot;/&gt;&lt;wsp:rsid wsp:val=&quot;00354CE7&quot;/&gt;&lt;wsp:rsid wsp:val=&quot;003557E0&quot;/&gt;&lt;wsp:rsid wsp:val=&quot;00355F30&quot;/&gt;&lt;wsp:rsid wsp:val=&quot;00355F7D&quot;/&gt;&lt;wsp:rsid wsp:val=&quot;0035607D&quot;/&gt;&lt;wsp:rsid wsp:val=&quot;00356B11&quot;/&gt;&lt;wsp:rsid wsp:val=&quot;003578B1&quot;/&gt;&lt;wsp:rsid wsp:val=&quot;00357B0D&quot;/&gt;&lt;wsp:rsid wsp:val=&quot;00357DEF&quot;/&gt;&lt;wsp:rsid wsp:val=&quot;003609A4&quot;/&gt;&lt;wsp:rsid wsp:val=&quot;003609C7&quot;/&gt;&lt;wsp:rsid wsp:val=&quot;00360E8F&quot;/&gt;&lt;wsp:rsid wsp:val=&quot;00361235&quot;/&gt;&lt;wsp:rsid wsp:val=&quot;0036124B&quot;/&gt;&lt;wsp:rsid wsp:val=&quot;0036138F&quot;/&gt;&lt;wsp:rsid wsp:val=&quot;00363803&quot;/&gt;&lt;wsp:rsid wsp:val=&quot;003644E6&quot;/&gt;&lt;wsp:rsid wsp:val=&quot;00364F5D&quot;/&gt;&lt;wsp:rsid wsp:val=&quot;00367262&quot;/&gt;&lt;wsp:rsid wsp:val=&quot;00372EF4&quot;/&gt;&lt;wsp:rsid wsp:val=&quot;003731B6&quot;/&gt;&lt;wsp:rsid wsp:val=&quot;00375A1A&quot;/&gt;&lt;wsp:rsid wsp:val=&quot;003771C8&quot;/&gt;&lt;wsp:rsid wsp:val=&quot;00377F5A&quot;/&gt;&lt;wsp:rsid wsp:val=&quot;00381134&quot;/&gt;&lt;wsp:rsid wsp:val=&quot;003840CA&quot;/&gt;&lt;wsp:rsid wsp:val=&quot;0038546D&quot;/&gt;&lt;wsp:rsid wsp:val=&quot;00386BCA&quot;/&gt;&lt;wsp:rsid wsp:val=&quot;003873CC&quot;/&gt;&lt;wsp:rsid wsp:val=&quot;003924FE&quot;/&gt;&lt;wsp:rsid wsp:val=&quot;00392A23&quot;/&gt;&lt;wsp:rsid wsp:val=&quot;00393110&quot;/&gt;&lt;wsp:rsid wsp:val=&quot;00393828&quot;/&gt;&lt;wsp:rsid wsp:val=&quot;00394721&quot;/&gt;&lt;wsp:rsid wsp:val=&quot;00396DC6&quot;/&gt;&lt;wsp:rsid wsp:val=&quot;003A5CF7&quot;/&gt;&lt;wsp:rsid wsp:val=&quot;003B068F&quot;/&gt;&lt;wsp:rsid wsp:val=&quot;003B20CE&quot;/&gt;&lt;wsp:rsid wsp:val=&quot;003B279E&quot;/&gt;&lt;wsp:rsid wsp:val=&quot;003B4CE1&quot;/&gt;&lt;wsp:rsid wsp:val=&quot;003B5312&quot;/&gt;&lt;wsp:rsid wsp:val=&quot;003B5AEF&quot;/&gt;&lt;wsp:rsid wsp:val=&quot;003B674B&quot;/&gt;&lt;wsp:rsid wsp:val=&quot;003B71F9&quot;/&gt;&lt;wsp:rsid wsp:val=&quot;003C028E&quot;/&gt;&lt;wsp:rsid wsp:val=&quot;003C0F2E&quot;/&gt;&lt;wsp:rsid wsp:val=&quot;003C1527&quot;/&gt;&lt;wsp:rsid wsp:val=&quot;003C1E16&quot;/&gt;&lt;wsp:rsid wsp:val=&quot;003C22DB&quot;/&gt;&lt;wsp:rsid wsp:val=&quot;003C337F&quot;/&gt;&lt;wsp:rsid wsp:val=&quot;003C3D75&quot;/&gt;&lt;wsp:rsid wsp:val=&quot;003C5D48&quot;/&gt;&lt;wsp:rsid wsp:val=&quot;003C6D9B&quot;/&gt;&lt;wsp:rsid wsp:val=&quot;003C7C47&quot;/&gt;&lt;wsp:rsid wsp:val=&quot;003D1AE7&quot;/&gt;&lt;wsp:rsid wsp:val=&quot;003D2E07&quot;/&gt;&lt;wsp:rsid wsp:val=&quot;003D3559&quot;/&gt;&lt;wsp:rsid wsp:val=&quot;003D6862&quot;/&gt;&lt;wsp:rsid wsp:val=&quot;003D776D&quot;/&gt;&lt;wsp:rsid wsp:val=&quot;003E0EF7&quot;/&gt;&lt;wsp:rsid wsp:val=&quot;003E2F47&quot;/&gt;&lt;wsp:rsid wsp:val=&quot;003E4870&quot;/&gt;&lt;wsp:rsid wsp:val=&quot;003E48A7&quot;/&gt;&lt;wsp:rsid wsp:val=&quot;003E67A7&quot;/&gt;&lt;wsp:rsid wsp:val=&quot;003E6DBA&quot;/&gt;&lt;wsp:rsid wsp:val=&quot;003E7864&quot;/&gt;&lt;wsp:rsid wsp:val=&quot;003F0980&quot;/&gt;&lt;wsp:rsid wsp:val=&quot;003F187A&quot;/&gt;&lt;wsp:rsid wsp:val=&quot;003F194D&quot;/&gt;&lt;wsp:rsid wsp:val=&quot;003F2623&quot;/&gt;&lt;wsp:rsid wsp:val=&quot;003F29A7&quot;/&gt;&lt;wsp:rsid wsp:val=&quot;003F2C29&quot;/&gt;&lt;wsp:rsid wsp:val=&quot;003F4DD1&quot;/&gt;&lt;wsp:rsid wsp:val=&quot;003F579E&quot;/&gt;&lt;wsp:rsid wsp:val=&quot;003F5A5D&quot;/&gt;&lt;wsp:rsid wsp:val=&quot;003F62EC&quot;/&gt;&lt;wsp:rsid wsp:val=&quot;003F6C6F&quot;/&gt;&lt;wsp:rsid wsp:val=&quot;003F6FFA&quot;/&gt;&lt;wsp:rsid wsp:val=&quot;003F7E4D&quot;/&gt;&lt;wsp:rsid wsp:val=&quot;00400760&quot;/&gt;&lt;wsp:rsid wsp:val=&quot;0040195F&quot;/&gt;&lt;wsp:rsid wsp:val=&quot;00403A28&quot;/&gt;&lt;wsp:rsid wsp:val=&quot;00403FF3&quot;/&gt;&lt;wsp:rsid wsp:val=&quot;00405FD0&quot;/&gt;&lt;wsp:rsid wsp:val=&quot;00406671&quot;/&gt;&lt;wsp:rsid wsp:val=&quot;00406E61&quot;/&gt;&lt;wsp:rsid wsp:val=&quot;00407E3E&quot;/&gt;&lt;wsp:rsid wsp:val=&quot;0041019D&quot;/&gt;&lt;wsp:rsid wsp:val=&quot;00410CCB&quot;/&gt;&lt;wsp:rsid wsp:val=&quot;0041116D&quot;/&gt;&lt;wsp:rsid wsp:val=&quot;004143C4&quot;/&gt;&lt;wsp:rsid wsp:val=&quot;00414A4D&quot;/&gt;&lt;wsp:rsid wsp:val=&quot;00414D38&quot;/&gt;&lt;wsp:rsid wsp:val=&quot;00416378&quot;/&gt;&lt;wsp:rsid wsp:val=&quot;00416F64&quot;/&gt;&lt;wsp:rsid wsp:val=&quot;004179CB&quot;/&gt;&lt;wsp:rsid wsp:val=&quot;00417F1D&quot;/&gt;&lt;wsp:rsid wsp:val=&quot;0042049C&quot;/&gt;&lt;wsp:rsid wsp:val=&quot;00420847&quot;/&gt;&lt;wsp:rsid wsp:val=&quot;004234B7&quot;/&gt;&lt;wsp:rsid wsp:val=&quot;00424351&quot;/&gt;&lt;wsp:rsid wsp:val=&quot;00425DBF&quot;/&gt;&lt;wsp:rsid wsp:val=&quot;00426247&quot;/&gt;&lt;wsp:rsid wsp:val=&quot;004275BE&quot;/&gt;&lt;wsp:rsid wsp:val=&quot;00431510&quot;/&gt;&lt;wsp:rsid wsp:val=&quot;004321E9&quot;/&gt;&lt;wsp:rsid wsp:val=&quot;00432A67&quot;/&gt;&lt;wsp:rsid wsp:val=&quot;00432FAE&quot;/&gt;&lt;wsp:rsid wsp:val=&quot;00433990&quot;/&gt;&lt;wsp:rsid wsp:val=&quot;0043413B&quot;/&gt;&lt;wsp:rsid wsp:val=&quot;00434505&quot;/&gt;&lt;wsp:rsid wsp:val=&quot;004347FC&quot;/&gt;&lt;wsp:rsid wsp:val=&quot;00434801&quot;/&gt;&lt;wsp:rsid wsp:val=&quot;00434E66&quot;/&gt;&lt;wsp:rsid wsp:val=&quot;0043604F&quot;/&gt;&lt;wsp:rsid wsp:val=&quot;00436C95&quot;/&gt;&lt;wsp:rsid wsp:val=&quot;00436EE5&quot;/&gt;&lt;wsp:rsid wsp:val=&quot;00437624&quot;/&gt;&lt;wsp:rsid wsp:val=&quot;004401E4&quot;/&gt;&lt;wsp:rsid wsp:val=&quot;0044089F&quot;/&gt;&lt;wsp:rsid wsp:val=&quot;004409C4&quot;/&gt;&lt;wsp:rsid wsp:val=&quot;00441E73&quot;/&gt;&lt;wsp:rsid wsp:val=&quot;00442147&quot;/&gt;&lt;wsp:rsid wsp:val=&quot;00443A33&quot;/&gt;&lt;wsp:rsid wsp:val=&quot;004458C3&quot;/&gt;&lt;wsp:rsid wsp:val=&quot;00447E29&quot;/&gt;&lt;wsp:rsid wsp:val=&quot;0045031E&quot;/&gt;&lt;wsp:rsid wsp:val=&quot;004515C9&quot;/&gt;&lt;wsp:rsid wsp:val=&quot;004540C5&quot;/&gt;&lt;wsp:rsid wsp:val=&quot;004604D0&quot;/&gt;&lt;wsp:rsid wsp:val=&quot;00460624&quot;/&gt;&lt;wsp:rsid wsp:val=&quot;00466931&quot;/&gt;&lt;wsp:rsid wsp:val=&quot;00466A1B&quot;/&gt;&lt;wsp:rsid wsp:val=&quot;004672DD&quot;/&gt;&lt;wsp:rsid wsp:val=&quot;0047007F&quot;/&gt;&lt;wsp:rsid wsp:val=&quot;00472316&quot;/&gt;&lt;wsp:rsid wsp:val=&quot;00473C45&quot;/&gt;&lt;wsp:rsid wsp:val=&quot;004745BE&quot;/&gt;&lt;wsp:rsid wsp:val=&quot;00474C85&quot;/&gt;&lt;wsp:rsid wsp:val=&quot;00474DDE&quot;/&gt;&lt;wsp:rsid wsp:val=&quot;00475D65&quot;/&gt;&lt;wsp:rsid wsp:val=&quot;00476A35&quot;/&gt;&lt;wsp:rsid wsp:val=&quot;004806FA&quot;/&gt;&lt;wsp:rsid wsp:val=&quot;00480B5F&quot;/&gt;&lt;wsp:rsid wsp:val=&quot;00481196&quot;/&gt;&lt;wsp:rsid wsp:val=&quot;00481259&quot;/&gt;&lt;wsp:rsid wsp:val=&quot;0048132A&quot;/&gt;&lt;wsp:rsid wsp:val=&quot;004813DE&quot;/&gt;&lt;wsp:rsid wsp:val=&quot;00481641&quot;/&gt;&lt;wsp:rsid wsp:val=&quot;00481771&quot;/&gt;&lt;wsp:rsid wsp:val=&quot;00481E07&quot;/&gt;&lt;wsp:rsid wsp:val=&quot;0048219B&quot;/&gt;&lt;wsp:rsid wsp:val=&quot;00483418&quot;/&gt;&lt;wsp:rsid wsp:val=&quot;0048401D&quot;/&gt;&lt;wsp:rsid wsp:val=&quot;00484289&quot;/&gt;&lt;wsp:rsid wsp:val=&quot;004842B0&quot;/&gt;&lt;wsp:rsid wsp:val=&quot;004859C1&quot;/&gt;&lt;wsp:rsid wsp:val=&quot;00485FF9&quot;/&gt;&lt;wsp:rsid wsp:val=&quot;004860FB&quot;/&gt;&lt;wsp:rsid wsp:val=&quot;00486752&quot;/&gt;&lt;wsp:rsid wsp:val=&quot;00486CA1&quot;/&gt;&lt;wsp:rsid wsp:val=&quot;00487333&quot;/&gt;&lt;wsp:rsid wsp:val=&quot;0049068E&quot;/&gt;&lt;wsp:rsid wsp:val=&quot;00492849&quot;/&gt;&lt;wsp:rsid wsp:val=&quot;004930A1&quot;/&gt;&lt;wsp:rsid wsp:val=&quot;004932F8&quot;/&gt;&lt;wsp:rsid wsp:val=&quot;0049336D&quot;/&gt;&lt;wsp:rsid wsp:val=&quot;00493F1F&quot;/&gt;&lt;wsp:rsid wsp:val=&quot;00496206&quot;/&gt;&lt;wsp:rsid wsp:val=&quot;0049643C&quot;/&gt;&lt;wsp:rsid wsp:val=&quot;004A0D75&quot;/&gt;&lt;wsp:rsid wsp:val=&quot;004A25E7&quot;/&gt;&lt;wsp:rsid wsp:val=&quot;004A2E36&quot;/&gt;&lt;wsp:rsid wsp:val=&quot;004A3C88&quot;/&gt;&lt;wsp:rsid wsp:val=&quot;004A47CC&quot;/&gt;&lt;wsp:rsid wsp:val=&quot;004A537E&quot;/&gt;&lt;wsp:rsid wsp:val=&quot;004A6B2B&quot;/&gt;&lt;wsp:rsid wsp:val=&quot;004A754F&quot;/&gt;&lt;wsp:rsid wsp:val=&quot;004A78F8&quot;/&gt;&lt;wsp:rsid wsp:val=&quot;004B1817&quot;/&gt;&lt;wsp:rsid wsp:val=&quot;004B248A&quot;/&gt;&lt;wsp:rsid wsp:val=&quot;004B2D5B&quot;/&gt;&lt;wsp:rsid wsp:val=&quot;004B379C&quot;/&gt;&lt;wsp:rsid wsp:val=&quot;004B3B1A&quot;/&gt;&lt;wsp:rsid wsp:val=&quot;004B3BA3&quot;/&gt;&lt;wsp:rsid wsp:val=&quot;004B3EAB&quot;/&gt;&lt;wsp:rsid wsp:val=&quot;004B457B&quot;/&gt;&lt;wsp:rsid wsp:val=&quot;004B4667&quot;/&gt;&lt;wsp:rsid wsp:val=&quot;004B4A59&quot;/&gt;&lt;wsp:rsid wsp:val=&quot;004B7441&quot;/&gt;&lt;wsp:rsid wsp:val=&quot;004B7E0C&quot;/&gt;&lt;wsp:rsid wsp:val=&quot;004C1CC2&quot;/&gt;&lt;wsp:rsid wsp:val=&quot;004D079E&quot;/&gt;&lt;wsp:rsid wsp:val=&quot;004D1DAB&quot;/&gt;&lt;wsp:rsid wsp:val=&quot;004D1E60&quot;/&gt;&lt;wsp:rsid wsp:val=&quot;004D211B&quot;/&gt;&lt;wsp:rsid wsp:val=&quot;004D2A23&quot;/&gt;&lt;wsp:rsid wsp:val=&quot;004D34F5&quot;/&gt;&lt;wsp:rsid wsp:val=&quot;004D3EE6&quot;/&gt;&lt;wsp:rsid wsp:val=&quot;004D6374&quot;/&gt;&lt;wsp:rsid wsp:val=&quot;004D68CB&quot;/&gt;&lt;wsp:rsid wsp:val=&quot;004D70B4&quot;/&gt;&lt;wsp:rsid wsp:val=&quot;004D759C&quot;/&gt;&lt;wsp:rsid wsp:val=&quot;004D7EAA&quot;/&gt;&lt;wsp:rsid wsp:val=&quot;004E06FE&quot;/&gt;&lt;wsp:rsid wsp:val=&quot;004E130A&quot;/&gt;&lt;wsp:rsid wsp:val=&quot;004E19F5&quot;/&gt;&lt;wsp:rsid wsp:val=&quot;004E2B06&quot;/&gt;&lt;wsp:rsid wsp:val=&quot;004E3185&quot;/&gt;&lt;wsp:rsid wsp:val=&quot;004E473B&quot;/&gt;&lt;wsp:rsid wsp:val=&quot;004E4B9D&quot;/&gt;&lt;wsp:rsid wsp:val=&quot;004E4C64&quot;/&gt;&lt;wsp:rsid wsp:val=&quot;004E6119&quot;/&gt;&lt;wsp:rsid wsp:val=&quot;004E6822&quot;/&gt;&lt;wsp:rsid wsp:val=&quot;004E7BBB&quot;/&gt;&lt;wsp:rsid wsp:val=&quot;004F11DB&quot;/&gt;&lt;wsp:rsid wsp:val=&quot;004F300D&quot;/&gt;&lt;wsp:rsid wsp:val=&quot;004F3A72&quot;/&gt;&lt;wsp:rsid wsp:val=&quot;004F3F36&quot;/&gt;&lt;wsp:rsid wsp:val=&quot;00500DB2&quot;/&gt;&lt;wsp:rsid wsp:val=&quot;005025AD&quot;/&gt;&lt;wsp:rsid wsp:val=&quot;00502B2C&quot;/&gt;&lt;wsp:rsid wsp:val=&quot;00502FA9&quot;/&gt;&lt;wsp:rsid wsp:val=&quot;00505C0A&quot;/&gt;&lt;wsp:rsid wsp:val=&quot;00506056&quot;/&gt;&lt;wsp:rsid wsp:val=&quot;005104DF&quot;/&gt;&lt;wsp:rsid wsp:val=&quot;00510F63&quot;/&gt;&lt;wsp:rsid wsp:val=&quot;00511405&quot;/&gt;&lt;wsp:rsid wsp:val=&quot;0051176A&quot;/&gt;&lt;wsp:rsid wsp:val=&quot;00513A05&quot;/&gt;&lt;wsp:rsid wsp:val=&quot;005143E0&quot;/&gt;&lt;wsp:rsid wsp:val=&quot;00514E7C&quot;/&gt;&lt;wsp:rsid wsp:val=&quot;005161FB&quot;/&gt;&lt;wsp:rsid wsp:val=&quot;00517054&quot;/&gt;&lt;wsp:rsid wsp:val=&quot;00517C3F&quot;/&gt;&lt;wsp:rsid wsp:val=&quot;00517E88&quot;/&gt;&lt;wsp:rsid wsp:val=&quot;00520C51&quot;/&gt;&lt;wsp:rsid wsp:val=&quot;00521374&quot;/&gt;&lt;wsp:rsid wsp:val=&quot;00521494&quot;/&gt;&lt;wsp:rsid wsp:val=&quot;005218C6&quot;/&gt;&lt;wsp:rsid wsp:val=&quot;005223F8&quot;/&gt;&lt;wsp:rsid wsp:val=&quot;00522C63&quot;/&gt;&lt;wsp:rsid wsp:val=&quot;005233EE&quot;/&gt;&lt;wsp:rsid wsp:val=&quot;00523BD6&quot;/&gt;&lt;wsp:rsid wsp:val=&quot;0052427D&quot;/&gt;&lt;wsp:rsid wsp:val=&quot;00525947&quot;/&gt;&lt;wsp:rsid wsp:val=&quot;00525B65&quot;/&gt;&lt;wsp:rsid wsp:val=&quot;00526CA0&quot;/&gt;&lt;wsp:rsid wsp:val=&quot;0053058B&quot;/&gt;&lt;wsp:rsid wsp:val=&quot;0053098A&quot;/&gt;&lt;wsp:rsid wsp:val=&quot;00530E36&quot;/&gt;&lt;wsp:rsid wsp:val=&quot;00531586&quot;/&gt;&lt;wsp:rsid wsp:val=&quot;00531E06&quot;/&gt;&lt;wsp:rsid wsp:val=&quot;0053208C&quot;/&gt;&lt;wsp:rsid wsp:val=&quot;005333AC&quot;/&gt;&lt;wsp:rsid wsp:val=&quot;00534CAF&quot;/&gt;&lt;wsp:rsid wsp:val=&quot;00535230&quot;/&gt;&lt;wsp:rsid wsp:val=&quot;00535340&quot;/&gt;&lt;wsp:rsid wsp:val=&quot;00535BED&quot;/&gt;&lt;wsp:rsid wsp:val=&quot;00536833&quot;/&gt;&lt;wsp:rsid wsp:val=&quot;0053687D&quot;/&gt;&lt;wsp:rsid wsp:val=&quot;005378A7&quot;/&gt;&lt;wsp:rsid wsp:val=&quot;00540571&quot;/&gt;&lt;wsp:rsid wsp:val=&quot;00540CDA&quot;/&gt;&lt;wsp:rsid wsp:val=&quot;00541E99&quot;/&gt;&lt;wsp:rsid wsp:val=&quot;0054456E&quot;/&gt;&lt;wsp:rsid wsp:val=&quot;00544882&quot;/&gt;&lt;wsp:rsid wsp:val=&quot;00545A0E&quot;/&gt;&lt;wsp:rsid wsp:val=&quot;00546699&quot;/&gt;&lt;wsp:rsid wsp:val=&quot;00546EDE&quot;/&gt;&lt;wsp:rsid wsp:val=&quot;005507B9&quot;/&gt;&lt;wsp:rsid wsp:val=&quot;005512DF&quot;/&gt;&lt;wsp:rsid wsp:val=&quot;005524B2&quot;/&gt;&lt;wsp:rsid wsp:val=&quot;00552AC0&quot;/&gt;&lt;wsp:rsid wsp:val=&quot;00552C65&quot;/&gt;&lt;wsp:rsid wsp:val=&quot;005539AC&quot;/&gt;&lt;wsp:rsid wsp:val=&quot;00554081&quot;/&gt;&lt;wsp:rsid wsp:val=&quot;0055495D&quot;/&gt;&lt;wsp:rsid wsp:val=&quot;00554EA6&quot;/&gt;&lt;wsp:rsid wsp:val=&quot;00556C3D&quot;/&gt;&lt;wsp:rsid wsp:val=&quot;00557BC1&quot;/&gt;&lt;wsp:rsid wsp:val=&quot;00562F06&quot;/&gt;&lt;wsp:rsid wsp:val=&quot;0056326D&quot;/&gt;&lt;wsp:rsid wsp:val=&quot;005632C0&quot;/&gt;&lt;wsp:rsid wsp:val=&quot;00565086&quot;/&gt;&lt;wsp:rsid wsp:val=&quot;00566B1F&quot;/&gt;&lt;wsp:rsid wsp:val=&quot;00566D34&quot;/&gt;&lt;wsp:rsid wsp:val=&quot;00566E25&quot;/&gt;&lt;wsp:rsid wsp:val=&quot;00570094&quot;/&gt;&lt;wsp:rsid wsp:val=&quot;00570819&quot;/&gt;&lt;wsp:rsid wsp:val=&quot;005712D7&quot;/&gt;&lt;wsp:rsid wsp:val=&quot;005713AE&quot;/&gt;&lt;wsp:rsid wsp:val=&quot;005732EB&quot;/&gt;&lt;wsp:rsid wsp:val=&quot;00575277&quot;/&gt;&lt;wsp:rsid wsp:val=&quot;0057681B&quot;/&gt;&lt;wsp:rsid wsp:val=&quot;005777D5&quot;/&gt;&lt;wsp:rsid wsp:val=&quot;005821DC&quot;/&gt;&lt;wsp:rsid wsp:val=&quot;0058504F&quot;/&gt;&lt;wsp:rsid wsp:val=&quot;00585A41&quot;/&gt;&lt;wsp:rsid wsp:val=&quot;00585A71&quot;/&gt;&lt;wsp:rsid wsp:val=&quot;005868AF&quot;/&gt;&lt;wsp:rsid wsp:val=&quot;00586B9D&quot;/&gt;&lt;wsp:rsid wsp:val=&quot;00587169&quot;/&gt;&lt;wsp:rsid wsp:val=&quot;00587CDC&quot;/&gt;&lt;wsp:rsid wsp:val=&quot;00590D46&quot;/&gt;&lt;wsp:rsid wsp:val=&quot;00593EAA&quot;/&gt;&lt;wsp:rsid wsp:val=&quot;00593F0C&quot;/&gt;&lt;wsp:rsid wsp:val=&quot;00594EFD&quot;/&gt;&lt;wsp:rsid wsp:val=&quot;00595023&quot;/&gt;&lt;wsp:rsid wsp:val=&quot;005951B2&quot;/&gt;&lt;wsp:rsid wsp:val=&quot;00595288&quot;/&gt;&lt;wsp:rsid wsp:val=&quot;0059720F&quot;/&gt;&lt;wsp:rsid wsp:val=&quot;00597D2C&quot;/&gt;&lt;wsp:rsid wsp:val=&quot;005A0552&quot;/&gt;&lt;wsp:rsid wsp:val=&quot;005A10B7&quot;/&gt;&lt;wsp:rsid wsp:val=&quot;005A42FC&quot;/&gt;&lt;wsp:rsid wsp:val=&quot;005A46DF&quot;/&gt;&lt;wsp:rsid wsp:val=&quot;005A4C71&quot;/&gt;&lt;wsp:rsid wsp:val=&quot;005A4CC7&quot;/&gt;&lt;wsp:rsid wsp:val=&quot;005A513C&quot;/&gt;&lt;wsp:rsid wsp:val=&quot;005A5582&quot;/&gt;&lt;wsp:rsid wsp:val=&quot;005A59D6&quot;/&gt;&lt;wsp:rsid wsp:val=&quot;005A5E6A&quot;/&gt;&lt;wsp:rsid wsp:val=&quot;005A64DB&quot;/&gt;&lt;wsp:rsid wsp:val=&quot;005A6B05&quot;/&gt;&lt;wsp:rsid wsp:val=&quot;005A7BF3&quot;/&gt;&lt;wsp:rsid wsp:val=&quot;005B007D&quot;/&gt;&lt;wsp:rsid wsp:val=&quot;005B214A&quot;/&gt;&lt;wsp:rsid wsp:val=&quot;005B2559&quot;/&gt;&lt;wsp:rsid wsp:val=&quot;005B2E87&quot;/&gt;&lt;wsp:rsid wsp:val=&quot;005B3232&quot;/&gt;&lt;wsp:rsid wsp:val=&quot;005B4115&quot;/&gt;&lt;wsp:rsid wsp:val=&quot;005B4E2F&quot;/&gt;&lt;wsp:rsid wsp:val=&quot;005B606A&quot;/&gt;&lt;wsp:rsid wsp:val=&quot;005C0740&quot;/&gt;&lt;wsp:rsid wsp:val=&quot;005C0FA7&quot;/&gt;&lt;wsp:rsid wsp:val=&quot;005C1489&quot;/&gt;&lt;wsp:rsid wsp:val=&quot;005C1BA1&quot;/&gt;&lt;wsp:rsid wsp:val=&quot;005C1F2E&quot;/&gt;&lt;wsp:rsid wsp:val=&quot;005C305B&quot;/&gt;&lt;wsp:rsid wsp:val=&quot;005C31D6&quot;/&gt;&lt;wsp:rsid wsp:val=&quot;005C34EA&quot;/&gt;&lt;wsp:rsid wsp:val=&quot;005C3ED1&quot;/&gt;&lt;wsp:rsid wsp:val=&quot;005C3F3A&quot;/&gt;&lt;wsp:rsid wsp:val=&quot;005C3F59&quot;/&gt;&lt;wsp:rsid wsp:val=&quot;005C4824&quot;/&gt;&lt;wsp:rsid wsp:val=&quot;005C4DB9&quot;/&gt;&lt;wsp:rsid wsp:val=&quot;005C576A&quot;/&gt;&lt;wsp:rsid wsp:val=&quot;005C6785&quot;/&gt;&lt;wsp:rsid wsp:val=&quot;005C6D18&quot;/&gt;&lt;wsp:rsid wsp:val=&quot;005D0662&quot;/&gt;&lt;wsp:rsid wsp:val=&quot;005D1EF5&quot;/&gt;&lt;wsp:rsid wsp:val=&quot;005D274E&quot;/&gt;&lt;wsp:rsid wsp:val=&quot;005D29FC&quot;/&gt;&lt;wsp:rsid wsp:val=&quot;005D401D&quot;/&gt;&lt;wsp:rsid wsp:val=&quot;005D41F8&quot;/&gt;&lt;wsp:rsid wsp:val=&quot;005D57D8&quot;/&gt;&lt;wsp:rsid wsp:val=&quot;005D646E&quot;/&gt;&lt;wsp:rsid wsp:val=&quot;005D6553&quot;/&gt;&lt;wsp:rsid wsp:val=&quot;005D7E69&quot;/&gt;&lt;wsp:rsid wsp:val=&quot;005E030E&quot;/&gt;&lt;wsp:rsid wsp:val=&quot;005E092A&quot;/&gt;&lt;wsp:rsid wsp:val=&quot;005E2452&quot;/&gt;&lt;wsp:rsid wsp:val=&quot;005E42B8&quot;/&gt;&lt;wsp:rsid wsp:val=&quot;005E5C7E&quot;/&gt;&lt;wsp:rsid wsp:val=&quot;005E752F&quot;/&gt;&lt;wsp:rsid wsp:val=&quot;005E7B1C&quot;/&gt;&lt;wsp:rsid wsp:val=&quot;005F0BC3&quot;/&gt;&lt;wsp:rsid wsp:val=&quot;005F15B4&quot;/&gt;&lt;wsp:rsid wsp:val=&quot;005F3323&quot;/&gt;&lt;wsp:rsid wsp:val=&quot;005F3B95&quot;/&gt;&lt;wsp:rsid wsp:val=&quot;005F4465&quot;/&gt;&lt;wsp:rsid wsp:val=&quot;005F7753&quot;/&gt;&lt;wsp:rsid wsp:val=&quot;005F79C2&quot;/&gt;&lt;wsp:rsid wsp:val=&quot;005F7E74&quot;/&gt;&lt;wsp:rsid wsp:val=&quot;0060247B&quot;/&gt;&lt;wsp:rsid wsp:val=&quot;006042EE&quot;/&gt;&lt;wsp:rsid wsp:val=&quot;006058DD&quot;/&gt;&lt;wsp:rsid wsp:val=&quot;00605D75&quot;/&gt;&lt;wsp:rsid wsp:val=&quot;006065CB&quot;/&gt;&lt;wsp:rsid wsp:val=&quot;0060716C&quot;/&gt;&lt;wsp:rsid wsp:val=&quot;0061016D&quot;/&gt;&lt;wsp:rsid wsp:val=&quot;006101B9&quot;/&gt;&lt;wsp:rsid wsp:val=&quot;00610AFF&quot;/&gt;&lt;wsp:rsid wsp:val=&quot;0061127A&quot;/&gt;&lt;wsp:rsid wsp:val=&quot;0061185B&quot;/&gt;&lt;wsp:rsid wsp:val=&quot;00611861&quot;/&gt;&lt;wsp:rsid wsp:val=&quot;00612217&quot;/&gt;&lt;wsp:rsid wsp:val=&quot;0061254C&quot;/&gt;&lt;wsp:rsid wsp:val=&quot;006139A7&quot;/&gt;&lt;wsp:rsid wsp:val=&quot;006166A4&quot;/&gt;&lt;wsp:rsid wsp:val=&quot;0061724F&quot;/&gt;&lt;wsp:rsid wsp:val=&quot;006220AD&quot;/&gt;&lt;wsp:rsid wsp:val=&quot;006223CB&quot;/&gt;&lt;wsp:rsid wsp:val=&quot;00622AA0&quot;/&gt;&lt;wsp:rsid wsp:val=&quot;00622AD8&quot;/&gt;&lt;wsp:rsid wsp:val=&quot;00622E7B&quot;/&gt;&lt;wsp:rsid wsp:val=&quot;006235E3&quot;/&gt;&lt;wsp:rsid wsp:val=&quot;0062374A&quot;/&gt;&lt;wsp:rsid wsp:val=&quot;006243FD&quot;/&gt;&lt;wsp:rsid wsp:val=&quot;00626102&quot;/&gt;&lt;wsp:rsid wsp:val=&quot;00626AE3&quot;/&gt;&lt;wsp:rsid wsp:val=&quot;0063207B&quot;/&gt;&lt;wsp:rsid wsp:val=&quot;006324D1&quot;/&gt;&lt;wsp:rsid wsp:val=&quot;006325F1&quot;/&gt;&lt;wsp:rsid wsp:val=&quot;0063285D&quot;/&gt;&lt;wsp:rsid wsp:val=&quot;0063328C&quot;/&gt;&lt;wsp:rsid wsp:val=&quot;00633814&quot;/&gt;&lt;wsp:rsid wsp:val=&quot;00633BE9&quot;/&gt;&lt;wsp:rsid wsp:val=&quot;006365AC&quot;/&gt;&lt;wsp:rsid wsp:val=&quot;00640A34&quot;/&gt;&lt;wsp:rsid wsp:val=&quot;00640B3B&quot;/&gt;&lt;wsp:rsid wsp:val=&quot;00640CDD&quot;/&gt;&lt;wsp:rsid wsp:val=&quot;00642F8C&quot;/&gt;&lt;wsp:rsid wsp:val=&quot;00643098&quot;/&gt;&lt;wsp:rsid wsp:val=&quot;00646C39&quot;/&gt;&lt;wsp:rsid wsp:val=&quot;00647A4F&quot;/&gt;&lt;wsp:rsid wsp:val=&quot;00647BAF&quot;/&gt;&lt;wsp:rsid wsp:val=&quot;00650432&quot;/&gt;&lt;wsp:rsid wsp:val=&quot;00650E73&quot;/&gt;&lt;wsp:rsid wsp:val=&quot;00652370&quot;/&gt;&lt;wsp:rsid wsp:val=&quot;00652F73&quot;/&gt;&lt;wsp:rsid wsp:val=&quot;00653467&quot;/&gt;&lt;wsp:rsid wsp:val=&quot;006549F4&quot;/&gt;&lt;wsp:rsid wsp:val=&quot;006553A4&quot;/&gt;&lt;wsp:rsid wsp:val=&quot;00657823&quot;/&gt;&lt;wsp:rsid wsp:val=&quot;00660028&quot;/&gt;&lt;wsp:rsid wsp:val=&quot;00661CA4&quot;/&gt;&lt;wsp:rsid wsp:val=&quot;00661F2A&quot;/&gt;&lt;wsp:rsid wsp:val=&quot;00662E80&quot;/&gt;&lt;wsp:rsid wsp:val=&quot;00662F5C&quot;/&gt;&lt;wsp:rsid wsp:val=&quot;00664111&quot;/&gt;&lt;wsp:rsid wsp:val=&quot;00664293&quot;/&gt;&lt;wsp:rsid wsp:val=&quot;00664949&quot;/&gt;&lt;wsp:rsid wsp:val=&quot;00664DA1&quot;/&gt;&lt;wsp:rsid wsp:val=&quot;00666384&quot;/&gt;&lt;wsp:rsid wsp:val=&quot;006664AC&quot;/&gt;&lt;wsp:rsid wsp:val=&quot;00667070&quot;/&gt;&lt;wsp:rsid wsp:val=&quot;00671BFD&quot;/&gt;&lt;wsp:rsid wsp:val=&quot;00672CB6&quot;/&gt;&lt;wsp:rsid wsp:val=&quot;00674564&quot;/&gt;&lt;wsp:rsid wsp:val=&quot;006749AA&quot;/&gt;&lt;wsp:rsid wsp:val=&quot;0067676B&quot;/&gt;&lt;wsp:rsid wsp:val=&quot;0067749B&quot;/&gt;&lt;wsp:rsid wsp:val=&quot;006777C3&quot;/&gt;&lt;wsp:rsid wsp:val=&quot;00677E39&quot;/&gt;&lt;wsp:rsid wsp:val=&quot;00681A1B&quot;/&gt;&lt;wsp:rsid wsp:val=&quot;00683A3E&quot;/&gt;&lt;wsp:rsid wsp:val=&quot;006865E8&quot;/&gt;&lt;wsp:rsid wsp:val=&quot;0068689E&quot;/&gt;&lt;wsp:rsid wsp:val=&quot;00687042&quot;/&gt;&lt;wsp:rsid wsp:val=&quot;00687771&quot;/&gt;&lt;wsp:rsid wsp:val=&quot;00693862&quot;/&gt;&lt;wsp:rsid wsp:val=&quot;006952BB&quot;/&gt;&lt;wsp:rsid wsp:val=&quot;00697CF3&quot;/&gt;&lt;wsp:rsid wsp:val=&quot;006A166F&quot;/&gt;&lt;wsp:rsid wsp:val=&quot;006A23DD&quot;/&gt;&lt;wsp:rsid wsp:val=&quot;006A35A3&quot;/&gt;&lt;wsp:rsid wsp:val=&quot;006A3CF0&quot;/&gt;&lt;wsp:rsid wsp:val=&quot;006A3E39&quot;/&gt;&lt;wsp:rsid wsp:val=&quot;006A4664&quot;/&gt;&lt;wsp:rsid wsp:val=&quot;006A5EC3&quot;/&gt;&lt;wsp:rsid wsp:val=&quot;006A72E4&quot;/&gt;&lt;wsp:rsid wsp:val=&quot;006A7727&quot;/&gt;&lt;wsp:rsid wsp:val=&quot;006A78BB&quot;/&gt;&lt;wsp:rsid wsp:val=&quot;006B01FC&quot;/&gt;&lt;wsp:rsid wsp:val=&quot;006B0397&quot;/&gt;&lt;wsp:rsid wsp:val=&quot;006B0B4B&quot;/&gt;&lt;wsp:rsid wsp:val=&quot;006B1892&quot;/&gt;&lt;wsp:rsid wsp:val=&quot;006B1FD5&quot;/&gt;&lt;wsp:rsid wsp:val=&quot;006B27CE&quot;/&gt;&lt;wsp:rsid wsp:val=&quot;006B3077&quot;/&gt;&lt;wsp:rsid wsp:val=&quot;006B4A1B&quot;/&gt;&lt;wsp:rsid wsp:val=&quot;006B4C47&quot;/&gt;&lt;wsp:rsid wsp:val=&quot;006B654B&quot;/&gt;&lt;wsp:rsid wsp:val=&quot;006C0016&quot;/&gt;&lt;wsp:rsid wsp:val=&quot;006C0DF8&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C7242&quot;/&gt;&lt;wsp:rsid wsp:val=&quot;006D1D37&quot;/&gt;&lt;wsp:rsid wsp:val=&quot;006D297F&quot;/&gt;&lt;wsp:rsid wsp:val=&quot;006D2E4C&quot;/&gt;&lt;wsp:rsid wsp:val=&quot;006D3DD6&quot;/&gt;&lt;wsp:rsid wsp:val=&quot;006D4B84&quot;/&gt;&lt;wsp:rsid wsp:val=&quot;006D6EE5&quot;/&gt;&lt;wsp:rsid wsp:val=&quot;006E0888&quot;/&gt;&lt;wsp:rsid wsp:val=&quot;006E1865&quot;/&gt;&lt;wsp:rsid wsp:val=&quot;006E1C6D&quot;/&gt;&lt;wsp:rsid wsp:val=&quot;006E3457&quot;/&gt;&lt;wsp:rsid wsp:val=&quot;006E5438&quot;/&gt;&lt;wsp:rsid wsp:val=&quot;006E5604&quot;/&gt;&lt;wsp:rsid wsp:val=&quot;006E5DEA&quot;/&gt;&lt;wsp:rsid wsp:val=&quot;006F06E8&quot;/&gt;&lt;wsp:rsid wsp:val=&quot;006F09ED&quot;/&gt;&lt;wsp:rsid wsp:val=&quot;006F2D91&quot;/&gt;&lt;wsp:rsid wsp:val=&quot;006F5D69&quot;/&gt;&lt;wsp:rsid wsp:val=&quot;0070037F&quot;/&gt;&lt;wsp:rsid wsp:val=&quot;007006D5&quot;/&gt;&lt;wsp:rsid wsp:val=&quot;00700DFF&quot;/&gt;&lt;wsp:rsid wsp:val=&quot;007014DA&quot;/&gt;&lt;wsp:rsid wsp:val=&quot;00702D05&quot;/&gt;&lt;wsp:rsid wsp:val=&quot;007039FB&quot;/&gt;&lt;wsp:rsid wsp:val=&quot;00704D03&quot;/&gt;&lt;wsp:rsid wsp:val=&quot;007050F6&quot;/&gt;&lt;wsp:rsid wsp:val=&quot;007051FD&quot;/&gt;&lt;wsp:rsid wsp:val=&quot;00707F2D&quot;/&gt;&lt;wsp:rsid wsp:val=&quot;0071138E&quot;/&gt;&lt;wsp:rsid wsp:val=&quot;00711A3A&quot;/&gt;&lt;wsp:rsid wsp:val=&quot;007128CA&quot;/&gt;&lt;wsp:rsid wsp:val=&quot;0071304D&quot;/&gt;&lt;wsp:rsid wsp:val=&quot;00714E77&quot;/&gt;&lt;wsp:rsid wsp:val=&quot;0071509D&quot;/&gt;&lt;wsp:rsid wsp:val=&quot;0071621E&quot;/&gt;&lt;wsp:rsid wsp:val=&quot;00717042&quot;/&gt;&lt;wsp:rsid wsp:val=&quot;0071715C&quot;/&gt;&lt;wsp:rsid wsp:val=&quot;0071789D&quot;/&gt;&lt;wsp:rsid wsp:val=&quot;00720985&quot;/&gt;&lt;wsp:rsid wsp:val=&quot;007214E3&quot;/&gt;&lt;wsp:rsid wsp:val=&quot;00721508&quot;/&gt;&lt;wsp:rsid wsp:val=&quot;007220ED&quot;/&gt;&lt;wsp:rsid wsp:val=&quot;007226EC&quot;/&gt;&lt;wsp:rsid wsp:val=&quot;00722E05&quot;/&gt;&lt;wsp:rsid wsp:val=&quot;00722FEC&quot;/&gt;&lt;wsp:rsid wsp:val=&quot;00724AFD&quot;/&gt;&lt;wsp:rsid wsp:val=&quot;00724C84&quot;/&gt;&lt;wsp:rsid wsp:val=&quot;00725DD8&quot;/&gt;&lt;wsp:rsid wsp:val=&quot;00726FF8&quot;/&gt;&lt;wsp:rsid wsp:val=&quot;007276AF&quot;/&gt;&lt;wsp:rsid wsp:val=&quot;00727AA0&quot;/&gt;&lt;wsp:rsid wsp:val=&quot;00727C5E&quot;/&gt;&lt;wsp:rsid wsp:val=&quot;007304C8&quot;/&gt;&lt;wsp:rsid wsp:val=&quot;007326B5&quot;/&gt;&lt;wsp:rsid wsp:val=&quot;0073271F&quot;/&gt;&lt;wsp:rsid wsp:val=&quot;00733569&quot;/&gt;&lt;wsp:rsid wsp:val=&quot;00735272&quot;/&gt;&lt;wsp:rsid wsp:val=&quot;00735686&quot;/&gt;&lt;wsp:rsid wsp:val=&quot;00735CF3&quot;/&gt;&lt;wsp:rsid wsp:val=&quot;00736252&quot;/&gt;&lt;wsp:rsid wsp:val=&quot;007401D1&quot;/&gt;&lt;wsp:rsid wsp:val=&quot;0074370F&quot;/&gt;&lt;wsp:rsid wsp:val=&quot;00743F33&quot;/&gt;&lt;wsp:rsid wsp:val=&quot;007452EF&quot;/&gt;&lt;wsp:rsid wsp:val=&quot;00746346&quot;/&gt;&lt;wsp:rsid wsp:val=&quot;0074645A&quot;/&gt;&lt;wsp:rsid wsp:val=&quot;00746AC9&quot;/&gt;&lt;wsp:rsid wsp:val=&quot;00746E65&quot;/&gt;&lt;wsp:rsid wsp:val=&quot;00747067&quot;/&gt;&lt;wsp:rsid wsp:val=&quot;007518C3&quot;/&gt;&lt;wsp:rsid wsp:val=&quot;00752ED8&quot;/&gt;&lt;wsp:rsid wsp:val=&quot;00753588&quot;/&gt;&lt;wsp:rsid wsp:val=&quot;007539B0&quot;/&gt;&lt;wsp:rsid wsp:val=&quot;00753F14&quot;/&gt;&lt;wsp:rsid wsp:val=&quot;007542C3&quot;/&gt;&lt;wsp:rsid wsp:val=&quot;00754AB0&quot;/&gt;&lt;wsp:rsid wsp:val=&quot;007550F6&quot;/&gt;&lt;wsp:rsid wsp:val=&quot;00755241&quot;/&gt;&lt;wsp:rsid wsp:val=&quot;00756E1F&quot;/&gt;&lt;wsp:rsid wsp:val=&quot;00757AC3&quot;/&gt;&lt;wsp:rsid wsp:val=&quot;00760284&quot;/&gt;&lt;wsp:rsid wsp:val=&quot;007651EC&quot;/&gt;&lt;wsp:rsid wsp:val=&quot;007656C0&quot;/&gt;&lt;wsp:rsid wsp:val=&quot;00766A25&quot;/&gt;&lt;wsp:rsid wsp:val=&quot;00766FA4&quot;/&gt;&lt;wsp:rsid wsp:val=&quot;007676E2&quot;/&gt;&lt;wsp:rsid wsp:val=&quot;00767C88&quot;/&gt;&lt;wsp:rsid wsp:val=&quot;00767EB5&quot;/&gt;&lt;wsp:rsid wsp:val=&quot;007739A0&quot;/&gt;&lt;wsp:rsid wsp:val=&quot;00773EF5&quot;/&gt;&lt;wsp:rsid wsp:val=&quot;00774D64&quot;/&gt;&lt;wsp:rsid wsp:val=&quot;0077505F&quot;/&gt;&lt;wsp:rsid wsp:val=&quot;00775BF0&quot;/&gt;&lt;wsp:rsid wsp:val=&quot;00775D6F&quot;/&gt;&lt;wsp:rsid wsp:val=&quot;00776D59&quot;/&gt;&lt;wsp:rsid wsp:val=&quot;007777BC&quot;/&gt;&lt;wsp:rsid wsp:val=&quot;00780286&quot;/&gt;&lt;wsp:rsid wsp:val=&quot;00780E1F&quot;/&gt;&lt;wsp:rsid wsp:val=&quot;00780F9A&quot;/&gt;&lt;wsp:rsid wsp:val=&quot;007816EB&quot;/&gt;&lt;wsp:rsid wsp:val=&quot;00781C50&quot;/&gt;&lt;wsp:rsid wsp:val=&quot;00782369&quot;/&gt;&lt;wsp:rsid wsp:val=&quot;0078256F&quot;/&gt;&lt;wsp:rsid wsp:val=&quot;00782C2A&quot;/&gt;&lt;wsp:rsid wsp:val=&quot;00783815&quot;/&gt;&lt;wsp:rsid wsp:val=&quot;00785082&quot;/&gt;&lt;wsp:rsid wsp:val=&quot;0078549F&quot;/&gt;&lt;wsp:rsid wsp:val=&quot;00785D27&quot;/&gt;&lt;wsp:rsid wsp:val=&quot;0078791B&quot;/&gt;&lt;wsp:rsid wsp:val=&quot;00787B3C&quot;/&gt;&lt;wsp:rsid wsp:val=&quot;00790827&quot;/&gt;&lt;wsp:rsid wsp:val=&quot;00790FE1&quot;/&gt;&lt;wsp:rsid wsp:val=&quot;0079102A&quot;/&gt;&lt;wsp:rsid wsp:val=&quot;00792A7F&quot;/&gt;&lt;wsp:rsid wsp:val=&quot;00793295&quot;/&gt;&lt;wsp:rsid wsp:val=&quot;007939BD&quot;/&gt;&lt;wsp:rsid wsp:val=&quot;00793CAA&quot;/&gt;&lt;wsp:rsid wsp:val=&quot;00797322&quot;/&gt;&lt;wsp:rsid wsp:val=&quot;007975C2&quot;/&gt;&lt;wsp:rsid wsp:val=&quot;007A0774&quot;/&gt;&lt;wsp:rsid wsp:val=&quot;007A0836&quot;/&gt;&lt;wsp:rsid wsp:val=&quot;007A0BD7&quot;/&gt;&lt;wsp:rsid wsp:val=&quot;007A2E4A&quot;/&gt;&lt;wsp:rsid wsp:val=&quot;007A312A&quot;/&gt;&lt;wsp:rsid wsp:val=&quot;007A5000&quot;/&gt;&lt;wsp:rsid wsp:val=&quot;007A56A5&quot;/&gt;&lt;wsp:rsid wsp:val=&quot;007A5771&quot;/&gt;&lt;wsp:rsid wsp:val=&quot;007A61C5&quot;/&gt;&lt;wsp:rsid wsp:val=&quot;007A695A&quot;/&gt;&lt;wsp:rsid wsp:val=&quot;007B0CAE&quot;/&gt;&lt;wsp:rsid wsp:val=&quot;007B1786&quot;/&gt;&lt;wsp:rsid wsp:val=&quot;007B1C2D&quot;/&gt;&lt;wsp:rsid wsp:val=&quot;007B3E3B&quot;/&gt;&lt;wsp:rsid wsp:val=&quot;007B3F39&quot;/&gt;&lt;wsp:rsid wsp:val=&quot;007B40AE&quot;/&gt;&lt;wsp:rsid wsp:val=&quot;007B52BD&quot;/&gt;&lt;wsp:rsid wsp:val=&quot;007B7E3A&quot;/&gt;&lt;wsp:rsid wsp:val=&quot;007B7F60&quot;/&gt;&lt;wsp:rsid wsp:val=&quot;007C13E4&quot;/&gt;&lt;wsp:rsid wsp:val=&quot;007C14F2&quot;/&gt;&lt;wsp:rsid wsp:val=&quot;007C1C9B&quot;/&gt;&lt;wsp:rsid wsp:val=&quot;007C3A6B&quot;/&gt;&lt;wsp:rsid wsp:val=&quot;007C5056&quot;/&gt;&lt;wsp:rsid wsp:val=&quot;007C5217&quot;/&gt;&lt;wsp:rsid wsp:val=&quot;007C6072&quot;/&gt;&lt;wsp:rsid wsp:val=&quot;007C6B94&quot;/&gt;&lt;wsp:rsid wsp:val=&quot;007C6F7C&quot;/&gt;&lt;wsp:rsid wsp:val=&quot;007C73BA&quot;/&gt;&lt;wsp:rsid wsp:val=&quot;007C7DBB&quot;/&gt;&lt;wsp:rsid wsp:val=&quot;007C7DD6&quot;/&gt;&lt;wsp:rsid wsp:val=&quot;007D11F5&quot;/&gt;&lt;wsp:rsid wsp:val=&quot;007D1E4F&quot;/&gt;&lt;wsp:rsid wsp:val=&quot;007D28CC&quot;/&gt;&lt;wsp:rsid wsp:val=&quot;007D46FC&quot;/&gt;&lt;wsp:rsid wsp:val=&quot;007D527D&quot;/&gt;&lt;wsp:rsid wsp:val=&quot;007D5B75&quot;/&gt;&lt;wsp:rsid wsp:val=&quot;007D6BA8&quot;/&gt;&lt;wsp:rsid wsp:val=&quot;007E0957&quot;/&gt;&lt;wsp:rsid wsp:val=&quot;007E257B&quot;/&gt;&lt;wsp:rsid wsp:val=&quot;007E442D&quot;/&gt;&lt;wsp:rsid wsp:val=&quot;007E462B&quot;/&gt;&lt;wsp:rsid wsp:val=&quot;007E6C62&quot;/&gt;&lt;wsp:rsid wsp:val=&quot;007F13AB&quot;/&gt;&lt;wsp:rsid wsp:val=&quot;007F1B74&quot;/&gt;&lt;wsp:rsid wsp:val=&quot;007F254B&quot;/&gt;&lt;wsp:rsid wsp:val=&quot;007F3690&quot;/&gt;&lt;wsp:rsid wsp:val=&quot;007F6037&quot;/&gt;&lt;wsp:rsid wsp:val=&quot;007F63D8&quot;/&gt;&lt;wsp:rsid wsp:val=&quot;007F76D6&quot;/&gt;&lt;wsp:rsid wsp:val=&quot;007F7843&quot;/&gt;&lt;wsp:rsid wsp:val=&quot;008001E2&quot;/&gt;&lt;wsp:rsid wsp:val=&quot;0080058F&quot;/&gt;&lt;wsp:rsid wsp:val=&quot;008025E0&quot;/&gt;&lt;wsp:rsid wsp:val=&quot;00802B35&quot;/&gt;&lt;wsp:rsid wsp:val=&quot;00803901&quot;/&gt;&lt;wsp:rsid wsp:val=&quot;00803F18&quot;/&gt;&lt;wsp:rsid wsp:val=&quot;008054A9&quot;/&gt;&lt;wsp:rsid wsp:val=&quot;00805D1F&quot;/&gt;&lt;wsp:rsid wsp:val=&quot;0080607C&quot;/&gt;&lt;wsp:rsid wsp:val=&quot;008065D8&quot;/&gt;&lt;wsp:rsid wsp:val=&quot;00806ACF&quot;/&gt;&lt;wsp:rsid wsp:val=&quot;00807673&quot;/&gt;&lt;wsp:rsid wsp:val=&quot;00810C2F&quot;/&gt;&lt;wsp:rsid wsp:val=&quot;008126A6&quot;/&gt;&lt;wsp:rsid wsp:val=&quot;008129A0&quot;/&gt;&lt;wsp:rsid wsp:val=&quot;00812A9F&quot;/&gt;&lt;wsp:rsid wsp:val=&quot;00814946&quot;/&gt;&lt;wsp:rsid wsp:val=&quot;0081730E&quot;/&gt;&lt;wsp:rsid wsp:val=&quot;008173AE&quot;/&gt;&lt;wsp:rsid wsp:val=&quot;00820C6C&quot;/&gt;&lt;wsp:rsid wsp:val=&quot;00823701&quot;/&gt;&lt;wsp:rsid wsp:val=&quot;00824406&quot;/&gt;&lt;wsp:rsid wsp:val=&quot;008260F6&quot;/&gt;&lt;wsp:rsid wsp:val=&quot;008274F9&quot;/&gt;&lt;wsp:rsid wsp:val=&quot;00827F0C&quot;/&gt;&lt;wsp:rsid wsp:val=&quot;008311CB&quot;/&gt;&lt;wsp:rsid wsp:val=&quot;0083340C&quot;/&gt;&lt;wsp:rsid wsp:val=&quot;00834300&quot;/&gt;&lt;wsp:rsid wsp:val=&quot;0083467F&quot;/&gt;&lt;wsp:rsid wsp:val=&quot;0083692D&quot;/&gt;&lt;wsp:rsid wsp:val=&quot;00836AF7&quot;/&gt;&lt;wsp:rsid wsp:val=&quot;00836AFF&quot;/&gt;&lt;wsp:rsid wsp:val=&quot;008371A6&quot;/&gt;&lt;wsp:rsid wsp:val=&quot;00837977&quot;/&gt;&lt;wsp:rsid wsp:val=&quot;0084223D&quot;/&gt;&lt;wsp:rsid wsp:val=&quot;00842F2C&quot;/&gt;&lt;wsp:rsid wsp:val=&quot;00844EA7&quot;/&gt;&lt;wsp:rsid wsp:val=&quot;00844F7D&quot;/&gt;&lt;wsp:rsid wsp:val=&quot;00845417&quot;/&gt;&lt;wsp:rsid wsp:val=&quot;00845F76&quot;/&gt;&lt;wsp:rsid wsp:val=&quot;00846104&quot;/&gt;&lt;wsp:rsid wsp:val=&quot;00846736&quot;/&gt;&lt;wsp:rsid wsp:val=&quot;00847D71&quot;/&gt;&lt;wsp:rsid wsp:val=&quot;008505DC&quot;/&gt;&lt;wsp:rsid wsp:val=&quot;008507AF&quot;/&gt;&lt;wsp:rsid wsp:val=&quot;00852B9E&quot;/&gt;&lt;wsp:rsid wsp:val=&quot;00852DDA&quot;/&gt;&lt;wsp:rsid wsp:val=&quot;00853C97&quot;/&gt;&lt;wsp:rsid wsp:val=&quot;00853EEA&quot;/&gt;&lt;wsp:rsid wsp:val=&quot;008541F6&quot;/&gt;&lt;wsp:rsid wsp:val=&quot;00854A4F&quot;/&gt;&lt;wsp:rsid wsp:val=&quot;008559AF&quot;/&gt;&lt;wsp:rsid wsp:val=&quot;008563DB&quot;/&gt;&lt;wsp:rsid wsp:val=&quot;008609BE&quot;/&gt;&lt;wsp:rsid wsp:val=&quot;00861A3E&quot;/&gt;&lt;wsp:rsid wsp:val=&quot;008627C0&quot;/&gt;&lt;wsp:rsid wsp:val=&quot;008632EC&quot;/&gt;&lt;wsp:rsid wsp:val=&quot;0086492A&quot;/&gt;&lt;wsp:rsid wsp:val=&quot;00866C77&quot;/&gt;&lt;wsp:rsid wsp:val=&quot;00867362&quot;/&gt;&lt;wsp:rsid wsp:val=&quot;00867906&quot;/&gt;&lt;wsp:rsid wsp:val=&quot;00867932&quot;/&gt;&lt;wsp:rsid wsp:val=&quot;00867F9A&quot;/&gt;&lt;wsp:rsid wsp:val=&quot;008700B1&quot;/&gt;&lt;wsp:rsid wsp:val=&quot;00870441&quot;/&gt;&lt;wsp:rsid wsp:val=&quot;00870954&quot;/&gt;&lt;wsp:rsid wsp:val=&quot;00872B8C&quot;/&gt;&lt;wsp:rsid wsp:val=&quot;00873354&quot;/&gt;&lt;wsp:rsid wsp:val=&quot;0087353D&quot;/&gt;&lt;wsp:rsid wsp:val=&quot;00873615&quot;/&gt;&lt;wsp:rsid wsp:val=&quot;00877D67&quot;/&gt;&lt;wsp:rsid wsp:val=&quot;00880514&quot;/&gt;&lt;wsp:rsid wsp:val=&quot;008808AD&quot;/&gt;&lt;wsp:rsid wsp:val=&quot;0088098C&quot;/&gt;&lt;wsp:rsid wsp:val=&quot;00880A11&quot;/&gt;&lt;wsp:rsid wsp:val=&quot;0088152F&quot;/&gt;&lt;wsp:rsid wsp:val=&quot;00881CC5&quot;/&gt;&lt;wsp:rsid wsp:val=&quot;00883C97&quot;/&gt;&lt;wsp:rsid wsp:val=&quot;008860ED&quot;/&gt;&lt;wsp:rsid wsp:val=&quot;0089142C&quot;/&gt;&lt;wsp:rsid wsp:val=&quot;00891D5F&quot;/&gt;&lt;wsp:rsid wsp:val=&quot;0089259A&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A1196&quot;/&gt;&lt;wsp:rsid wsp:val=&quot;008A1E3A&quot;/&gt;&lt;wsp:rsid wsp:val=&quot;008A222A&quot;/&gt;&lt;wsp:rsid wsp:val=&quot;008A4608&quot;/&gt;&lt;wsp:rsid wsp:val=&quot;008A660C&quot;/&gt;&lt;wsp:rsid wsp:val=&quot;008A7DF7&quot;/&gt;&lt;wsp:rsid wsp:val=&quot;008B0849&quot;/&gt;&lt;wsp:rsid wsp:val=&quot;008B0D88&quot;/&gt;&lt;wsp:rsid wsp:val=&quot;008B1153&quot;/&gt;&lt;wsp:rsid wsp:val=&quot;008B1393&quot;/&gt;&lt;wsp:rsid wsp:val=&quot;008B24C9&quot;/&gt;&lt;wsp:rsid wsp:val=&quot;008B32A2&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8F8&quot;/&gt;&lt;wsp:rsid wsp:val=&quot;008C492C&quot;/&gt;&lt;wsp:rsid wsp:val=&quot;008C4961&quot;/&gt;&lt;wsp:rsid wsp:val=&quot;008C62D3&quot;/&gt;&lt;wsp:rsid wsp:val=&quot;008C68ED&quot;/&gt;&lt;wsp:rsid wsp:val=&quot;008D1153&quot;/&gt;&lt;wsp:rsid wsp:val=&quot;008D1E9B&quot;/&gt;&lt;wsp:rsid wsp:val=&quot;008D23EF&quot;/&gt;&lt;wsp:rsid wsp:val=&quot;008D3964&quot;/&gt;&lt;wsp:rsid wsp:val=&quot;008D3D2B&quot;/&gt;&lt;wsp:rsid wsp:val=&quot;008D4687&quot;/&gt;&lt;wsp:rsid wsp:val=&quot;008D618A&quot;/&gt;&lt;wsp:rsid wsp:val=&quot;008D7723&quot;/&gt;&lt;wsp:rsid wsp:val=&quot;008E05E2&quot;/&gt;&lt;wsp:rsid wsp:val=&quot;008E0A56&quot;/&gt;&lt;wsp:rsid wsp:val=&quot;008E0BD0&quot;/&gt;&lt;wsp:rsid wsp:val=&quot;008E155A&quot;/&gt;&lt;wsp:rsid wsp:val=&quot;008E1966&quot;/&gt;&lt;wsp:rsid wsp:val=&quot;008E24F1&quot;/&gt;&lt;wsp:rsid wsp:val=&quot;008E2EC3&quot;/&gt;&lt;wsp:rsid wsp:val=&quot;008E3BF6&quot;/&gt;&lt;wsp:rsid wsp:val=&quot;008E5B73&quot;/&gt;&lt;wsp:rsid wsp:val=&quot;008F0C04&quot;/&gt;&lt;wsp:rsid wsp:val=&quot;008F3009&quot;/&gt;&lt;wsp:rsid wsp:val=&quot;008F3BDC&quot;/&gt;&lt;wsp:rsid wsp:val=&quot;008F4108&quot;/&gt;&lt;wsp:rsid wsp:val=&quot;008F65E9&quot;/&gt;&lt;wsp:rsid wsp:val=&quot;008F79BC&quot;/&gt;&lt;wsp:rsid wsp:val=&quot;009002B4&quot;/&gt;&lt;wsp:rsid wsp:val=&quot;00900664&quot;/&gt;&lt;wsp:rsid wsp:val=&quot;00901299&quot;/&gt;&lt;wsp:rsid wsp:val=&quot;0090135B&quot;/&gt;&lt;wsp:rsid wsp:val=&quot;009024DA&quot;/&gt;&lt;wsp:rsid wsp:val=&quot;00903E0D&quot;/&gt;&lt;wsp:rsid wsp:val=&quot;00903E9B&quot;/&gt;&lt;wsp:rsid wsp:val=&quot;009058FF&quot;/&gt;&lt;wsp:rsid wsp:val=&quot;00905C80&quot;/&gt;&lt;wsp:rsid wsp:val=&quot;009060B3&quot;/&gt;&lt;wsp:rsid wsp:val=&quot;009066AD&quot;/&gt;&lt;wsp:rsid wsp:val=&quot;00910546&quot;/&gt;&lt;wsp:rsid wsp:val=&quot;00910781&quot;/&gt;&lt;wsp:rsid wsp:val=&quot;0091457A&quot;/&gt;&lt;wsp:rsid wsp:val=&quot;00914627&quot;/&gt;&lt;wsp:rsid wsp:val=&quot;0091471B&quot;/&gt;&lt;wsp:rsid wsp:val=&quot;00915DD5&quot;/&gt;&lt;wsp:rsid wsp:val=&quot;00916DE4&quot;/&gt;&lt;wsp:rsid wsp:val=&quot;00917876&quot;/&gt;&lt;wsp:rsid wsp:val=&quot;00917F49&quot;/&gt;&lt;wsp:rsid wsp:val=&quot;009203E9&quot;/&gt;&lt;wsp:rsid wsp:val=&quot;00920E68&quot;/&gt;&lt;wsp:rsid wsp:val=&quot;0092154F&quot;/&gt;&lt;wsp:rsid wsp:val=&quot;009221B5&quot;/&gt;&lt;wsp:rsid wsp:val=&quot;00923395&quot;/&gt;&lt;wsp:rsid wsp:val=&quot;00923B10&quot;/&gt;&lt;wsp:rsid wsp:val=&quot;009240AC&quot;/&gt;&lt;wsp:rsid wsp:val=&quot;00925358&quot;/&gt;&lt;wsp:rsid wsp:val=&quot;00925EBC&quot;/&gt;&lt;wsp:rsid wsp:val=&quot;00927414&quot;/&gt;&lt;wsp:rsid wsp:val=&quot;00927ADF&quot;/&gt;&lt;wsp:rsid wsp:val=&quot;00927BD6&quot;/&gt;&lt;wsp:rsid wsp:val=&quot;009301D3&quot;/&gt;&lt;wsp:rsid wsp:val=&quot;00931EE7&quot;/&gt;&lt;wsp:rsid wsp:val=&quot;00934192&quot;/&gt;&lt;wsp:rsid wsp:val=&quot;00934CA5&quot;/&gt;&lt;wsp:rsid wsp:val=&quot;0093585E&quot;/&gt;&lt;wsp:rsid wsp:val=&quot;00937146&quot;/&gt;&lt;wsp:rsid wsp:val=&quot;0093731C&quot;/&gt;&lt;wsp:rsid wsp:val=&quot;00937AB5&quot;/&gt;&lt;wsp:rsid wsp:val=&quot;009404E7&quot;/&gt;&lt;wsp:rsid wsp:val=&quot;00940628&quot;/&gt;&lt;wsp:rsid wsp:val=&quot;00942FB0&quot;/&gt;&lt;wsp:rsid wsp:val=&quot;00946BAE&quot;/&gt;&lt;wsp:rsid wsp:val=&quot;00947580&quot;/&gt;&lt;wsp:rsid wsp:val=&quot;00947CE5&quot;/&gt;&lt;wsp:rsid wsp:val=&quot;009508D6&quot;/&gt;&lt;wsp:rsid wsp:val=&quot;00950954&quot;/&gt;&lt;wsp:rsid wsp:val=&quot;00951F5F&quot;/&gt;&lt;wsp:rsid wsp:val=&quot;009525A2&quot;/&gt;&lt;wsp:rsid wsp:val=&quot;009534ED&quot;/&gt;&lt;wsp:rsid wsp:val=&quot;00954BF6&quot;/&gt;&lt;wsp:rsid wsp:val=&quot;00955A22&quot;/&gt;&lt;wsp:rsid wsp:val=&quot;00955B0F&quot;/&gt;&lt;wsp:rsid wsp:val=&quot;0095717C&quot;/&gt;&lt;wsp:rsid wsp:val=&quot;009576B6&quot;/&gt;&lt;wsp:rsid wsp:val=&quot;0096010F&quot;/&gt;&lt;wsp:rsid wsp:val=&quot;00960B5E&quot;/&gt;&lt;wsp:rsid wsp:val=&quot;00960CBF&quot;/&gt;&lt;wsp:rsid wsp:val=&quot;009611F8&quot;/&gt;&lt;wsp:rsid wsp:val=&quot;00961FD7&quot;/&gt;&lt;wsp:rsid wsp:val=&quot;009620AA&quot;/&gt;&lt;wsp:rsid wsp:val=&quot;0096267B&quot;/&gt;&lt;wsp:rsid wsp:val=&quot;00963150&quot;/&gt;&lt;wsp:rsid wsp:val=&quot;00963383&quot;/&gt;&lt;wsp:rsid wsp:val=&quot;0096374E&quot;/&gt;&lt;wsp:rsid wsp:val=&quot;009640A6&quot;/&gt;&lt;wsp:rsid wsp:val=&quot;00964678&quot;/&gt;&lt;wsp:rsid wsp:val=&quot;00965667&quot;/&gt;&lt;wsp:rsid wsp:val=&quot;009663DD&quot;/&gt;&lt;wsp:rsid wsp:val=&quot;0096755F&quot;/&gt;&lt;wsp:rsid wsp:val=&quot;00967C6B&quot;/&gt;&lt;wsp:rsid wsp:val=&quot;0097045D&quot;/&gt;&lt;wsp:rsid wsp:val=&quot;00971368&quot;/&gt;&lt;wsp:rsid wsp:val=&quot;009739A5&quot;/&gt;&lt;wsp:rsid wsp:val=&quot;00975D7B&quot;/&gt;&lt;wsp:rsid wsp:val=&quot;00976B41&quot;/&gt;&lt;wsp:rsid wsp:val=&quot;009773B3&quot;/&gt;&lt;wsp:rsid wsp:val=&quot;00977757&quot;/&gt;&lt;wsp:rsid wsp:val=&quot;00981D9B&quot;/&gt;&lt;wsp:rsid wsp:val=&quot;0098276B&quot;/&gt;&lt;wsp:rsid wsp:val=&quot;00982D98&quot;/&gt;&lt;wsp:rsid wsp:val=&quot;0098432A&quot;/&gt;&lt;wsp:rsid wsp:val=&quot;00985DBC&quot;/&gt;&lt;wsp:rsid wsp:val=&quot;009863AD&quot;/&gt;&lt;wsp:rsid wsp:val=&quot;00990168&quot;/&gt;&lt;wsp:rsid wsp:val=&quot;00991003&quot;/&gt;&lt;wsp:rsid wsp:val=&quot;0099271F&quot;/&gt;&lt;wsp:rsid wsp:val=&quot;00993E19&quot;/&gt;&lt;wsp:rsid wsp:val=&quot;00993EBC&quot;/&gt;&lt;wsp:rsid wsp:val=&quot;009954BE&quot;/&gt;&lt;wsp:rsid wsp:val=&quot;009959EF&quot;/&gt;&lt;wsp:rsid wsp:val=&quot;00995F16&quot;/&gt;&lt;wsp:rsid wsp:val=&quot;009973D5&quot;/&gt;&lt;wsp:rsid wsp:val=&quot;00997B78&quot;/&gt;&lt;wsp:rsid wsp:val=&quot;009A0A00&quot;/&gt;&lt;wsp:rsid wsp:val=&quot;009A1EBD&quot;/&gt;&lt;wsp:rsid wsp:val=&quot;009A313F&quot;/&gt;&lt;wsp:rsid wsp:val=&quot;009A32C7&quot;/&gt;&lt;wsp:rsid wsp:val=&quot;009A3513&quot;/&gt;&lt;wsp:rsid wsp:val=&quot;009A4CBB&quot;/&gt;&lt;wsp:rsid wsp:val=&quot;009A4D53&quot;/&gt;&lt;wsp:rsid wsp:val=&quot;009A71F6&quot;/&gt;&lt;wsp:rsid wsp:val=&quot;009A7CA3&quot;/&gt;&lt;wsp:rsid wsp:val=&quot;009B20C8&quot;/&gt;&lt;wsp:rsid wsp:val=&quot;009B4676&quot;/&gt;&lt;wsp:rsid wsp:val=&quot;009B4AD5&quot;/&gt;&lt;wsp:rsid wsp:val=&quot;009B5506&quot;/&gt;&lt;wsp:rsid wsp:val=&quot;009B5772&quot;/&gt;&lt;wsp:rsid wsp:val=&quot;009B5BAB&quot;/&gt;&lt;wsp:rsid wsp:val=&quot;009B5D88&quot;/&gt;&lt;wsp:rsid wsp:val=&quot;009B7556&quot;/&gt;&lt;wsp:rsid wsp:val=&quot;009B762B&quot;/&gt;&lt;wsp:rsid wsp:val=&quot;009B7CC8&quot;/&gt;&lt;wsp:rsid wsp:val=&quot;009C13B7&quot;/&gt;&lt;wsp:rsid wsp:val=&quot;009C1495&quot;/&gt;&lt;wsp:rsid wsp:val=&quot;009C18F5&quot;/&gt;&lt;wsp:rsid wsp:val=&quot;009C1E57&quot;/&gt;&lt;wsp:rsid wsp:val=&quot;009C36B3&quot;/&gt;&lt;wsp:rsid wsp:val=&quot;009C42D4&quot;/&gt;&lt;wsp:rsid wsp:val=&quot;009C42DE&quot;/&gt;&lt;wsp:rsid wsp:val=&quot;009C4FDA&quot;/&gt;&lt;wsp:rsid wsp:val=&quot;009C5720&quot;/&gt;&lt;wsp:rsid wsp:val=&quot;009C5B5D&quot;/&gt;&lt;wsp:rsid wsp:val=&quot;009C6F66&quot;/&gt;&lt;wsp:rsid wsp:val=&quot;009C7332&quot;/&gt;&lt;wsp:rsid wsp:val=&quot;009D1B71&quot;/&gt;&lt;wsp:rsid wsp:val=&quot;009D27D3&quot;/&gt;&lt;wsp:rsid wsp:val=&quot;009D3CD6&quot;/&gt;&lt;wsp:rsid wsp:val=&quot;009D43B2&quot;/&gt;&lt;wsp:rsid wsp:val=&quot;009D49FC&quot;/&gt;&lt;wsp:rsid wsp:val=&quot;009D51E1&quot;/&gt;&lt;wsp:rsid wsp:val=&quot;009D5C3A&quot;/&gt;&lt;wsp:rsid wsp:val=&quot;009D7802&quot;/&gt;&lt;wsp:rsid wsp:val=&quot;009E0342&quot;/&gt;&lt;wsp:rsid wsp:val=&quot;009E056D&quot;/&gt;&lt;wsp:rsid wsp:val=&quot;009E2374&quot;/&gt;&lt;wsp:rsid wsp:val=&quot;009E28AF&quot;/&gt;&lt;wsp:rsid wsp:val=&quot;009E30E1&quot;/&gt;&lt;wsp:rsid wsp:val=&quot;009E3549&quot;/&gt;&lt;wsp:rsid wsp:val=&quot;009E3A61&quot;/&gt;&lt;wsp:rsid wsp:val=&quot;009E3B8E&quot;/&gt;&lt;wsp:rsid wsp:val=&quot;009E46EE&quot;/&gt;&lt;wsp:rsid wsp:val=&quot;009E4792&quot;/&gt;&lt;wsp:rsid wsp:val=&quot;009E6CBB&quot;/&gt;&lt;wsp:rsid wsp:val=&quot;009F039C&quot;/&gt;&lt;wsp:rsid wsp:val=&quot;009F0C89&quot;/&gt;&lt;wsp:rsid wsp:val=&quot;009F1415&quot;/&gt;&lt;wsp:rsid wsp:val=&quot;009F43B7&quot;/&gt;&lt;wsp:rsid wsp:val=&quot;009F5436&quot;/&gt;&lt;wsp:rsid wsp:val=&quot;009F64F1&quot;/&gt;&lt;wsp:rsid wsp:val=&quot;009F664D&quot;/&gt;&lt;wsp:rsid wsp:val=&quot;009F6E0E&quot;/&gt;&lt;wsp:rsid wsp:val=&quot;009F70BC&quot;/&gt;&lt;wsp:rsid wsp:val=&quot;009F713B&quot;/&gt;&lt;wsp:rsid wsp:val=&quot;009F7F19&quot;/&gt;&lt;wsp:rsid wsp:val=&quot;00A00EBA&quot;/&gt;&lt;wsp:rsid wsp:val=&quot;00A03F91&quot;/&gt;&lt;wsp:rsid wsp:val=&quot;00A0506B&quot;/&gt;&lt;wsp:rsid wsp:val=&quot;00A05A0C&quot;/&gt;&lt;wsp:rsid wsp:val=&quot;00A06F28&quot;/&gt;&lt;wsp:rsid wsp:val=&quot;00A07050&quot;/&gt;&lt;wsp:rsid wsp:val=&quot;00A1075E&quot;/&gt;&lt;wsp:rsid wsp:val=&quot;00A10CF2&quot;/&gt;&lt;wsp:rsid wsp:val=&quot;00A119EF&quot;/&gt;&lt;wsp:rsid wsp:val=&quot;00A11B5B&quot;/&gt;&lt;wsp:rsid wsp:val=&quot;00A1247A&quot;/&gt;&lt;wsp:rsid wsp:val=&quot;00A12671&quot;/&gt;&lt;wsp:rsid wsp:val=&quot;00A12C62&quot;/&gt;&lt;wsp:rsid wsp:val=&quot;00A134EF&quot;/&gt;&lt;wsp:rsid wsp:val=&quot;00A14955&quot;/&gt;&lt;wsp:rsid wsp:val=&quot;00A14D56&quot;/&gt;&lt;wsp:rsid wsp:val=&quot;00A16D5A&quot;/&gt;&lt;wsp:rsid wsp:val=&quot;00A176C7&quot;/&gt;&lt;wsp:rsid wsp:val=&quot;00A21C0E&quot;/&gt;&lt;wsp:rsid wsp:val=&quot;00A227A2&quot;/&gt;&lt;wsp:rsid wsp:val=&quot;00A23287&quot;/&gt;&lt;wsp:rsid wsp:val=&quot;00A25B5C&quot;/&gt;&lt;wsp:rsid wsp:val=&quot;00A31889&quot;/&gt;&lt;wsp:rsid wsp:val=&quot;00A31E56&quot;/&gt;&lt;wsp:rsid wsp:val=&quot;00A335EF&quot;/&gt;&lt;wsp:rsid wsp:val=&quot;00A33DAA&quot;/&gt;&lt;wsp:rsid wsp:val=&quot;00A33E52&quot;/&gt;&lt;wsp:rsid wsp:val=&quot;00A34F7C&quot;/&gt;&lt;wsp:rsid wsp:val=&quot;00A35E83&quot;/&gt;&lt;wsp:rsid wsp:val=&quot;00A37E4C&quot;/&gt;&lt;wsp:rsid wsp:val=&quot;00A41592&quot;/&gt;&lt;wsp:rsid wsp:val=&quot;00A41D17&quot;/&gt;&lt;wsp:rsid wsp:val=&quot;00A42625&quot;/&gt;&lt;wsp:rsid wsp:val=&quot;00A42EFB&quot;/&gt;&lt;wsp:rsid wsp:val=&quot;00A435B2&quot;/&gt;&lt;wsp:rsid wsp:val=&quot;00A43B9F&quot;/&gt;&lt;wsp:rsid wsp:val=&quot;00A43E5E&quot;/&gt;&lt;wsp:rsid wsp:val=&quot;00A442C8&quot;/&gt;&lt;wsp:rsid wsp:val=&quot;00A44DE4&quot;/&gt;&lt;wsp:rsid wsp:val=&quot;00A45853&quot;/&gt;&lt;wsp:rsid wsp:val=&quot;00A45FAC&quot;/&gt;&lt;wsp:rsid wsp:val=&quot;00A4679D&quot;/&gt;&lt;wsp:rsid wsp:val=&quot;00A4755F&quot;/&gt;&lt;wsp:rsid wsp:val=&quot;00A47963&quot;/&gt;&lt;wsp:rsid wsp:val=&quot;00A47B09&quot;/&gt;&lt;wsp:rsid wsp:val=&quot;00A52323&quot;/&gt;&lt;wsp:rsid wsp:val=&quot;00A54925&quot;/&gt;&lt;wsp:rsid wsp:val=&quot;00A54E85&quot;/&gt;&lt;wsp:rsid wsp:val=&quot;00A5531D&quot;/&gt;&lt;wsp:rsid wsp:val=&quot;00A5651F&quot;/&gt;&lt;wsp:rsid wsp:val=&quot;00A57051&quot;/&gt;&lt;wsp:rsid wsp:val=&quot;00A57E13&quot;/&gt;&lt;wsp:rsid wsp:val=&quot;00A61099&quot;/&gt;&lt;wsp:rsid wsp:val=&quot;00A61F55&quot;/&gt;&lt;wsp:rsid wsp:val=&quot;00A65B67&quot;/&gt;&lt;wsp:rsid wsp:val=&quot;00A66DB9&quot;/&gt;&lt;wsp:rsid wsp:val=&quot;00A72444&quot;/&gt;&lt;wsp:rsid wsp:val=&quot;00A72508&quot;/&gt;&lt;wsp:rsid wsp:val=&quot;00A7280A&quot;/&gt;&lt;wsp:rsid wsp:val=&quot;00A72847&quot;/&gt;&lt;wsp:rsid wsp:val=&quot;00A737EF&quot;/&gt;&lt;wsp:rsid wsp:val=&quot;00A74081&quot;/&gt;&lt;wsp:rsid wsp:val=&quot;00A75EAE&quot;/&gt;&lt;wsp:rsid wsp:val=&quot;00A762F7&quot;/&gt;&lt;wsp:rsid wsp:val=&quot;00A766BE&quot;/&gt;&lt;wsp:rsid wsp:val=&quot;00A76EBB&quot;/&gt;&lt;wsp:rsid wsp:val=&quot;00A772E7&quot;/&gt;&lt;wsp:rsid wsp:val=&quot;00A7753A&quot;/&gt;&lt;wsp:rsid wsp:val=&quot;00A776D7&quot;/&gt;&lt;wsp:rsid wsp:val=&quot;00A7793B&quot;/&gt;&lt;wsp:rsid wsp:val=&quot;00A806C1&quot;/&gt;&lt;wsp:rsid wsp:val=&quot;00A80BE0&quot;/&gt;&lt;wsp:rsid wsp:val=&quot;00A81AEC&quot;/&gt;&lt;wsp:rsid wsp:val=&quot;00A83E9E&quot;/&gt;&lt;wsp:rsid wsp:val=&quot;00A85283&quot;/&gt;&lt;wsp:rsid wsp:val=&quot;00A86E33&quot;/&gt;&lt;wsp:rsid wsp:val=&quot;00A877FF&quot;/&gt;&lt;wsp:rsid wsp:val=&quot;00A908B3&quot;/&gt;&lt;wsp:rsid wsp:val=&quot;00A9236E&quot;/&gt;&lt;wsp:rsid wsp:val=&quot;00A92BC9&quot;/&gt;&lt;wsp:rsid wsp:val=&quot;00A93DBD&quot;/&gt;&lt;wsp:rsid wsp:val=&quot;00A9561B&quot;/&gt;&lt;wsp:rsid wsp:val=&quot;00A9611F&quot;/&gt;&lt;wsp:rsid wsp:val=&quot;00A965EA&quot;/&gt;&lt;wsp:rsid wsp:val=&quot;00A96689&quot;/&gt;&lt;wsp:rsid wsp:val=&quot;00A972D1&quot;/&gt;&lt;wsp:rsid wsp:val=&quot;00A97308&quot;/&gt;&lt;wsp:rsid wsp:val=&quot;00A97C78&quot;/&gt;&lt;wsp:rsid wsp:val=&quot;00A97E65&quot;/&gt;&lt;wsp:rsid wsp:val=&quot;00AA08E1&quot;/&gt;&lt;wsp:rsid wsp:val=&quot;00AA0D70&quot;/&gt;&lt;wsp:rsid wsp:val=&quot;00AA1172&quot;/&gt;&lt;wsp:rsid wsp:val=&quot;00AA3617&quot;/&gt;&lt;wsp:rsid wsp:val=&quot;00AA45E2&quot;/&gt;&lt;wsp:rsid wsp:val=&quot;00AA4863&quot;/&gt;&lt;wsp:rsid wsp:val=&quot;00AA585D&quot;/&gt;&lt;wsp:rsid wsp:val=&quot;00AA5E7B&quot;/&gt;&lt;wsp:rsid wsp:val=&quot;00AA7454&quot;/&gt;&lt;wsp:rsid wsp:val=&quot;00AA796D&quot;/&gt;&lt;wsp:rsid wsp:val=&quot;00AB0F48&quot;/&gt;&lt;wsp:rsid wsp:val=&quot;00AB1001&quot;/&gt;&lt;wsp:rsid wsp:val=&quot;00AB24B2&quot;/&gt;&lt;wsp:rsid wsp:val=&quot;00AB5C15&quot;/&gt;&lt;wsp:rsid wsp:val=&quot;00AB5F34&quot;/&gt;&lt;wsp:rsid wsp:val=&quot;00AB6974&quot;/&gt;&lt;wsp:rsid wsp:val=&quot;00AC0AE3&quot;/&gt;&lt;wsp:rsid wsp:val=&quot;00AC12E8&quot;/&gt;&lt;wsp:rsid wsp:val=&quot;00AC1C48&quot;/&gt;&lt;wsp:rsid wsp:val=&quot;00AC24CF&quot;/&gt;&lt;wsp:rsid wsp:val=&quot;00AC466C&quot;/&gt;&lt;wsp:rsid wsp:val=&quot;00AC4C42&quot;/&gt;&lt;wsp:rsid wsp:val=&quot;00AC4E23&quot;/&gt;&lt;wsp:rsid wsp:val=&quot;00AC52B3&quot;/&gt;&lt;wsp:rsid wsp:val=&quot;00AC6964&quot;/&gt;&lt;wsp:rsid wsp:val=&quot;00AC6E7C&quot;/&gt;&lt;wsp:rsid wsp:val=&quot;00AC6ECD&quot;/&gt;&lt;wsp:rsid wsp:val=&quot;00AC75D0&quot;/&gt;&lt;wsp:rsid wsp:val=&quot;00AC7634&quot;/&gt;&lt;wsp:rsid wsp:val=&quot;00AD07FA&quot;/&gt;&lt;wsp:rsid wsp:val=&quot;00AD0A6F&quot;/&gt;&lt;wsp:rsid wsp:val=&quot;00AD1C18&quot;/&gt;&lt;wsp:rsid wsp:val=&quot;00AD2E56&quot;/&gt;&lt;wsp:rsid wsp:val=&quot;00AD3116&quot;/&gt;&lt;wsp:rsid wsp:val=&quot;00AD38D0&quot;/&gt;&lt;wsp:rsid wsp:val=&quot;00AD5268&quot;/&gt;&lt;wsp:rsid wsp:val=&quot;00AD6F8A&quot;/&gt;&lt;wsp:rsid wsp:val=&quot;00AE098B&quot;/&gt;&lt;wsp:rsid wsp:val=&quot;00AE2662&quot;/&gt;&lt;wsp:rsid wsp:val=&quot;00AE38F1&quot;/&gt;&lt;wsp:rsid wsp:val=&quot;00AE4B36&quot;/&gt;&lt;wsp:rsid wsp:val=&quot;00AE618B&quot;/&gt;&lt;wsp:rsid wsp:val=&quot;00AF24F2&quot;/&gt;&lt;wsp:rsid wsp:val=&quot;00AF2FE7&quot;/&gt;&lt;wsp:rsid wsp:val=&quot;00AF3762&quot;/&gt;&lt;wsp:rsid wsp:val=&quot;00AF3882&quot;/&gt;&lt;wsp:rsid wsp:val=&quot;00AF679D&quot;/&gt;&lt;wsp:rsid wsp:val=&quot;00AF6B5B&quot;/&gt;&lt;wsp:rsid wsp:val=&quot;00AF6BA7&quot;/&gt;&lt;wsp:rsid wsp:val=&quot;00B00177&quot;/&gt;&lt;wsp:rsid wsp:val=&quot;00B00B85&quot;/&gt;&lt;wsp:rsid wsp:val=&quot;00B00C16&quot;/&gt;&lt;wsp:rsid wsp:val=&quot;00B013B9&quot;/&gt;&lt;wsp:rsid wsp:val=&quot;00B01AE8&quot;/&gt;&lt;wsp:rsid wsp:val=&quot;00B024D2&quot;/&gt;&lt;wsp:rsid wsp:val=&quot;00B02864&quot;/&gt;&lt;wsp:rsid wsp:val=&quot;00B04010&quot;/&gt;&lt;wsp:rsid wsp:val=&quot;00B05304&quot;/&gt;&lt;wsp:rsid wsp:val=&quot;00B071ED&quot;/&gt;&lt;wsp:rsid wsp:val=&quot;00B07568&quot;/&gt;&lt;wsp:rsid wsp:val=&quot;00B12C65&quot;/&gt;&lt;wsp:rsid wsp:val=&quot;00B133C1&quot;/&gt;&lt;wsp:rsid wsp:val=&quot;00B13493&quot;/&gt;&lt;wsp:rsid wsp:val=&quot;00B13737&quot;/&gt;&lt;wsp:rsid wsp:val=&quot;00B1393A&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0CC8&quot;/&gt;&lt;wsp:rsid wsp:val=&quot;00B216BB&quot;/&gt;&lt;wsp:rsid wsp:val=&quot;00B21A56&quot;/&gt;&lt;wsp:rsid wsp:val=&quot;00B23453&quot;/&gt;&lt;wsp:rsid wsp:val=&quot;00B242F6&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2465&quot;/&gt;&lt;wsp:rsid wsp:val=&quot;00B328BF&quot;/&gt;&lt;wsp:rsid wsp:val=&quot;00B33BE1&quot;/&gt;&lt;wsp:rsid wsp:val=&quot;00B34FA8&quot;/&gt;&lt;wsp:rsid wsp:val=&quot;00B35CAC&quot;/&gt;&lt;wsp:rsid wsp:val=&quot;00B36425&quot;/&gt;&lt;wsp:rsid wsp:val=&quot;00B36C66&quot;/&gt;&lt;wsp:rsid wsp:val=&quot;00B37E2D&quot;/&gt;&lt;wsp:rsid wsp:val=&quot;00B42575&quot;/&gt;&lt;wsp:rsid wsp:val=&quot;00B42885&quot;/&gt;&lt;wsp:rsid wsp:val=&quot;00B42F93&quot;/&gt;&lt;wsp:rsid wsp:val=&quot;00B43A3F&quot;/&gt;&lt;wsp:rsid wsp:val=&quot;00B43D18&quot;/&gt;&lt;wsp:rsid wsp:val=&quot;00B45395&quot;/&gt;&lt;wsp:rsid wsp:val=&quot;00B45489&quot;/&gt;&lt;wsp:rsid wsp:val=&quot;00B45EEA&quot;/&gt;&lt;wsp:rsid wsp:val=&quot;00B4661C&quot;/&gt;&lt;wsp:rsid wsp:val=&quot;00B47DBF&quot;/&gt;&lt;wsp:rsid wsp:val=&quot;00B510C1&quot;/&gt;&lt;wsp:rsid wsp:val=&quot;00B5111F&quot;/&gt;&lt;wsp:rsid wsp:val=&quot;00B516D5&quot;/&gt;&lt;wsp:rsid wsp:val=&quot;00B51F42&quot;/&gt;&lt;wsp:rsid wsp:val=&quot;00B5369E&quot;/&gt;&lt;wsp:rsid wsp:val=&quot;00B53BEB&quot;/&gt;&lt;wsp:rsid wsp:val=&quot;00B53F6C&quot;/&gt;&lt;wsp:rsid wsp:val=&quot;00B55BB4&quot;/&gt;&lt;wsp:rsid wsp:val=&quot;00B570E6&quot;/&gt;&lt;wsp:rsid wsp:val=&quot;00B604F3&quot;/&gt;&lt;wsp:rsid wsp:val=&quot;00B6195E&quot;/&gt;&lt;wsp:rsid wsp:val=&quot;00B62224&quot;/&gt;&lt;wsp:rsid wsp:val=&quot;00B62416&quot;/&gt;&lt;wsp:rsid wsp:val=&quot;00B62523&quot;/&gt;&lt;wsp:rsid wsp:val=&quot;00B62A8E&quot;/&gt;&lt;wsp:rsid wsp:val=&quot;00B643CB&quot;/&gt;&lt;wsp:rsid wsp:val=&quot;00B644EF&quot;/&gt;&lt;wsp:rsid wsp:val=&quot;00B651C9&quot;/&gt;&lt;wsp:rsid wsp:val=&quot;00B65D47&quot;/&gt;&lt;wsp:rsid wsp:val=&quot;00B666EA&quot;/&gt;&lt;wsp:rsid wsp:val=&quot;00B66C62&quot;/&gt;&lt;wsp:rsid wsp:val=&quot;00B72FDD&quot;/&gt;&lt;wsp:rsid wsp:val=&quot;00B775F5&quot;/&gt;&lt;wsp:rsid wsp:val=&quot;00B77F37&quot;/&gt;&lt;wsp:rsid wsp:val=&quot;00B80626&quot;/&gt;&lt;wsp:rsid wsp:val=&quot;00B81D61&quot;/&gt;&lt;wsp:rsid wsp:val=&quot;00B81E2E&quot;/&gt;&lt;wsp:rsid wsp:val=&quot;00B825C4&quot;/&gt;&lt;wsp:rsid wsp:val=&quot;00B8387C&quot;/&gt;&lt;wsp:rsid wsp:val=&quot;00B838EF&quot;/&gt;&lt;wsp:rsid wsp:val=&quot;00B8400A&quot;/&gt;&lt;wsp:rsid wsp:val=&quot;00B84181&quot;/&gt;&lt;wsp:rsid wsp:val=&quot;00B8457E&quot;/&gt;&lt;wsp:rsid wsp:val=&quot;00B856E9&quot;/&gt;&lt;wsp:rsid wsp:val=&quot;00B8691B&quot;/&gt;&lt;wsp:rsid wsp:val=&quot;00B86E23&quot;/&gt;&lt;wsp:rsid wsp:val=&quot;00B91D96&quot;/&gt;&lt;wsp:rsid wsp:val=&quot;00B91E14&quot;/&gt;&lt;wsp:rsid wsp:val=&quot;00B93D71&quot;/&gt;&lt;wsp:rsid wsp:val=&quot;00B9496B&quot;/&gt;&lt;wsp:rsid wsp:val=&quot;00B95069&quot;/&gt;&lt;wsp:rsid wsp:val=&quot;00B95A67&quot;/&gt;&lt;wsp:rsid wsp:val=&quot;00B96A21&quot;/&gt;&lt;wsp:rsid wsp:val=&quot;00BA2657&quot;/&gt;&lt;wsp:rsid wsp:val=&quot;00BA3AC7&quot;/&gt;&lt;wsp:rsid wsp:val=&quot;00BA45C6&quot;/&gt;&lt;wsp:rsid wsp:val=&quot;00BA59A3&quot;/&gt;&lt;wsp:rsid wsp:val=&quot;00BA61E0&quot;/&gt;&lt;wsp:rsid wsp:val=&quot;00BA6255&quot;/&gt;&lt;wsp:rsid wsp:val=&quot;00BA7DA9&quot;/&gt;&lt;wsp:rsid wsp:val=&quot;00BB0226&quot;/&gt;&lt;wsp:rsid wsp:val=&quot;00BB0404&quot;/&gt;&lt;wsp:rsid wsp:val=&quot;00BB05B6&quot;/&gt;&lt;wsp:rsid wsp:val=&quot;00BB07B3&quot;/&gt;&lt;wsp:rsid wsp:val=&quot;00BB2BA6&quot;/&gt;&lt;wsp:rsid wsp:val=&quot;00BB2D95&quot;/&gt;&lt;wsp:rsid wsp:val=&quot;00BB3FB2&quot;/&gt;&lt;wsp:rsid wsp:val=&quot;00BB6D52&quot;/&gt;&lt;wsp:rsid wsp:val=&quot;00BB73A4&quot;/&gt;&lt;wsp:rsid wsp:val=&quot;00BB75DA&quot;/&gt;&lt;wsp:rsid wsp:val=&quot;00BB7C95&quot;/&gt;&lt;wsp:rsid wsp:val=&quot;00BB7CEF&quot;/&gt;&lt;wsp:rsid wsp:val=&quot;00BC3155&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0E84&quot;/&gt;&lt;wsp:rsid wsp:val=&quot;00BD6AF1&quot;/&gt;&lt;wsp:rsid wsp:val=&quot;00BE09C6&quot;/&gt;&lt;wsp:rsid wsp:val=&quot;00BE1E2E&quot;/&gt;&lt;wsp:rsid wsp:val=&quot;00BE2E31&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E7F8E&quot;/&gt;&lt;wsp:rsid wsp:val=&quot;00BF0416&quot;/&gt;&lt;wsp:rsid wsp:val=&quot;00BF1273&quot;/&gt;&lt;wsp:rsid wsp:val=&quot;00BF33CE&quot;/&gt;&lt;wsp:rsid wsp:val=&quot;00BF3458&quot;/&gt;&lt;wsp:rsid wsp:val=&quot;00BF3E58&quot;/&gt;&lt;wsp:rsid wsp:val=&quot;00BF4FDD&quot;/&gt;&lt;wsp:rsid wsp:val=&quot;00BF5137&quot;/&gt;&lt;wsp:rsid wsp:val=&quot;00BF5172&quot;/&gt;&lt;wsp:rsid wsp:val=&quot;00BF7081&quot;/&gt;&lt;wsp:rsid wsp:val=&quot;00BF757B&quot;/&gt;&lt;wsp:rsid wsp:val=&quot;00C00914&quot;/&gt;&lt;wsp:rsid wsp:val=&quot;00C01438&quot;/&gt;&lt;wsp:rsid wsp:val=&quot;00C03322&quot;/&gt;&lt;wsp:rsid wsp:val=&quot;00C03F2A&quot;/&gt;&lt;wsp:rsid wsp:val=&quot;00C04330&quot;/&gt;&lt;wsp:rsid wsp:val=&quot;00C051A0&quot;/&gt;&lt;wsp:rsid wsp:val=&quot;00C052C5&quot;/&gt;&lt;wsp:rsid wsp:val=&quot;00C0616F&quot;/&gt;&lt;wsp:rsid wsp:val=&quot;00C06E51&quot;/&gt;&lt;wsp:rsid wsp:val=&quot;00C07068&quot;/&gt;&lt;wsp:rsid wsp:val=&quot;00C10F46&quot;/&gt;&lt;wsp:rsid wsp:val=&quot;00C128EF&quot;/&gt;&lt;wsp:rsid wsp:val=&quot;00C12FA8&quot;/&gt;&lt;wsp:rsid wsp:val=&quot;00C14D09&quot;/&gt;&lt;wsp:rsid wsp:val=&quot;00C14E4D&quot;/&gt;&lt;wsp:rsid wsp:val=&quot;00C151BA&quot;/&gt;&lt;wsp:rsid wsp:val=&quot;00C15DD9&quot;/&gt;&lt;wsp:rsid wsp:val=&quot;00C15F09&quot;/&gt;&lt;wsp:rsid wsp:val=&quot;00C16003&quot;/&gt;&lt;wsp:rsid wsp:val=&quot;00C16676&quot;/&gt;&lt;wsp:rsid wsp:val=&quot;00C21B3E&quot;/&gt;&lt;wsp:rsid wsp:val=&quot;00C21DDD&quot;/&gt;&lt;wsp:rsid wsp:val=&quot;00C25A75&quot;/&gt;&lt;wsp:rsid wsp:val=&quot;00C26B1E&quot;/&gt;&lt;wsp:rsid wsp:val=&quot;00C30DF4&quot;/&gt;&lt;wsp:rsid wsp:val=&quot;00C31C67&quot;/&gt;&lt;wsp:rsid wsp:val=&quot;00C32688&quot;/&gt;&lt;wsp:rsid wsp:val=&quot;00C346A5&quot;/&gt;&lt;wsp:rsid wsp:val=&quot;00C35695&quot;/&gt;&lt;wsp:rsid wsp:val=&quot;00C35D65&quot;/&gt;&lt;wsp:rsid wsp:val=&quot;00C367EF&quot;/&gt;&lt;wsp:rsid wsp:val=&quot;00C37342&quot;/&gt;&lt;wsp:rsid wsp:val=&quot;00C37FAD&quot;/&gt;&lt;wsp:rsid wsp:val=&quot;00C423FE&quot;/&gt;&lt;wsp:rsid wsp:val=&quot;00C445A9&quot;/&gt;&lt;wsp:rsid wsp:val=&quot;00C44F33&quot;/&gt;&lt;wsp:rsid wsp:val=&quot;00C453FE&quot;/&gt;&lt;wsp:rsid wsp:val=&quot;00C456D1&quot;/&gt;&lt;wsp:rsid wsp:val=&quot;00C46872&quot;/&gt;&lt;wsp:rsid wsp:val=&quot;00C471CC&quot;/&gt;&lt;wsp:rsid wsp:val=&quot;00C47705&quot;/&gt;&lt;wsp:rsid wsp:val=&quot;00C47B2E&quot;/&gt;&lt;wsp:rsid wsp:val=&quot;00C47BAD&quot;/&gt;&lt;wsp:rsid wsp:val=&quot;00C47BC6&quot;/&gt;&lt;wsp:rsid wsp:val=&quot;00C47FCF&quot;/&gt;&lt;wsp:rsid wsp:val=&quot;00C50866&quot;/&gt;&lt;wsp:rsid wsp:val=&quot;00C52673&quot;/&gt;&lt;wsp:rsid wsp:val=&quot;00C536CD&quot;/&gt;&lt;wsp:rsid wsp:val=&quot;00C540A9&quot;/&gt;&lt;wsp:rsid wsp:val=&quot;00C54890&quot;/&gt;&lt;wsp:rsid wsp:val=&quot;00C552DB&quot;/&gt;&lt;wsp:rsid wsp:val=&quot;00C56EFA&quot;/&gt;&lt;wsp:rsid wsp:val=&quot;00C57CDF&quot;/&gt;&lt;wsp:rsid wsp:val=&quot;00C60803&quot;/&gt;&lt;wsp:rsid wsp:val=&quot;00C635F5&quot;/&gt;&lt;wsp:rsid wsp:val=&quot;00C63F6D&quot;/&gt;&lt;wsp:rsid wsp:val=&quot;00C641BE&quot;/&gt;&lt;wsp:rsid wsp:val=&quot;00C64948&quot;/&gt;&lt;wsp:rsid wsp:val=&quot;00C6508D&quot;/&gt;&lt;wsp:rsid wsp:val=&quot;00C66123&quot;/&gt;&lt;wsp:rsid wsp:val=&quot;00C66E2D&quot;/&gt;&lt;wsp:rsid wsp:val=&quot;00C67057&quot;/&gt;&lt;wsp:rsid wsp:val=&quot;00C71E43&quot;/&gt;&lt;wsp:rsid wsp:val=&quot;00C7413D&quot;/&gt;&lt;wsp:rsid wsp:val=&quot;00C741D9&quot;/&gt;&lt;wsp:rsid wsp:val=&quot;00C74F31&quot;/&gt;&lt;wsp:rsid wsp:val=&quot;00C751A7&quot;/&gt;&lt;wsp:rsid wsp:val=&quot;00C75D5C&quot;/&gt;&lt;wsp:rsid wsp:val=&quot;00C773F5&quot;/&gt;&lt;wsp:rsid wsp:val=&quot;00C83C4A&quot;/&gt;&lt;wsp:rsid wsp:val=&quot;00C840DF&quot;/&gt;&lt;wsp:rsid wsp:val=&quot;00C85949&quot;/&gt;&lt;wsp:rsid wsp:val=&quot;00C85D6F&quot;/&gt;&lt;wsp:rsid wsp:val=&quot;00C8674D&quot;/&gt;&lt;wsp:rsid wsp:val=&quot;00C90002&quot;/&gt;&lt;wsp:rsid wsp:val=&quot;00C91EC6&quot;/&gt;&lt;wsp:rsid wsp:val=&quot;00C930DD&quot;/&gt;&lt;wsp:rsid wsp:val=&quot;00C937EB&quot;/&gt;&lt;wsp:rsid wsp:val=&quot;00C9597A&quot;/&gt;&lt;wsp:rsid wsp:val=&quot;00C95CB5&quot;/&gt;&lt;wsp:rsid wsp:val=&quot;00C95D28&quot;/&gt;&lt;wsp:rsid wsp:val=&quot;00C969D3&quot;/&gt;&lt;wsp:rsid wsp:val=&quot;00C96CB2&quot;/&gt;&lt;wsp:rsid wsp:val=&quot;00C96EEF&quot;/&gt;&lt;wsp:rsid wsp:val=&quot;00C97951&quot;/&gt;&lt;wsp:rsid wsp:val=&quot;00CA0DE5&quot;/&gt;&lt;wsp:rsid wsp:val=&quot;00CA174E&quot;/&gt;&lt;wsp:rsid wsp:val=&quot;00CA1857&quot;/&gt;&lt;wsp:rsid wsp:val=&quot;00CA187E&quot;/&gt;&lt;wsp:rsid wsp:val=&quot;00CA1E39&quot;/&gt;&lt;wsp:rsid wsp:val=&quot;00CA1EF6&quot;/&gt;&lt;wsp:rsid wsp:val=&quot;00CA2506&quot;/&gt;&lt;wsp:rsid wsp:val=&quot;00CA4944&quot;/&gt;&lt;wsp:rsid wsp:val=&quot;00CB040A&quot;/&gt;&lt;wsp:rsid wsp:val=&quot;00CB06E0&quot;/&gt;&lt;wsp:rsid wsp:val=&quot;00CB0C2F&quot;/&gt;&lt;wsp:rsid wsp:val=&quot;00CB1A6C&quot;/&gt;&lt;wsp:rsid wsp:val=&quot;00CB2423&quot;/&gt;&lt;wsp:rsid wsp:val=&quot;00CB2593&quot;/&gt;&lt;wsp:rsid wsp:val=&quot;00CB2F91&quot;/&gt;&lt;wsp:rsid wsp:val=&quot;00CB38D3&quot;/&gt;&lt;wsp:rsid wsp:val=&quot;00CB3BE2&quot;/&gt;&lt;wsp:rsid wsp:val=&quot;00CB3FE6&quot;/&gt;&lt;wsp:rsid wsp:val=&quot;00CB6927&quot;/&gt;&lt;wsp:rsid wsp:val=&quot;00CB722E&quot;/&gt;&lt;wsp:rsid wsp:val=&quot;00CB75D2&quot;/&gt;&lt;wsp:rsid wsp:val=&quot;00CC01E0&quot;/&gt;&lt;wsp:rsid wsp:val=&quot;00CC1113&quot;/&gt;&lt;wsp:rsid wsp:val=&quot;00CC2142&quot;/&gt;&lt;wsp:rsid wsp:val=&quot;00CC3762&quot;/&gt;&lt;wsp:rsid wsp:val=&quot;00CC3A2C&quot;/&gt;&lt;wsp:rsid wsp:val=&quot;00CC45A7&quot;/&gt;&lt;wsp:rsid wsp:val=&quot;00CC5296&quot;/&gt;&lt;wsp:rsid wsp:val=&quot;00CC5DA6&quot;/&gt;&lt;wsp:rsid wsp:val=&quot;00CD164C&quot;/&gt;&lt;wsp:rsid wsp:val=&quot;00CD2066&quot;/&gt;&lt;wsp:rsid wsp:val=&quot;00CD2259&quot;/&gt;&lt;wsp:rsid wsp:val=&quot;00CD2729&quot;/&gt;&lt;wsp:rsid wsp:val=&quot;00CD6231&quot;/&gt;&lt;wsp:rsid wsp:val=&quot;00CD653A&quot;/&gt;&lt;wsp:rsid wsp:val=&quot;00CE0BA0&quot;/&gt;&lt;wsp:rsid wsp:val=&quot;00CE1B9D&quot;/&gt;&lt;wsp:rsid wsp:val=&quot;00CE2270&quot;/&gt;&lt;wsp:rsid wsp:val=&quot;00CE2DAD&quot;/&gt;&lt;wsp:rsid wsp:val=&quot;00CE2F26&quot;/&gt;&lt;wsp:rsid wsp:val=&quot;00CE471B&quot;/&gt;&lt;wsp:rsid wsp:val=&quot;00CE49E4&quot;/&gt;&lt;wsp:rsid wsp:val=&quot;00CE5AA9&quot;/&gt;&lt;wsp:rsid wsp:val=&quot;00CE5D02&quot;/&gt;&lt;wsp:rsid wsp:val=&quot;00CF0E21&quot;/&gt;&lt;wsp:rsid wsp:val=&quot;00CF1C6E&quot;/&gt;&lt;wsp:rsid wsp:val=&quot;00CF2213&quot;/&gt;&lt;wsp:rsid wsp:val=&quot;00CF2B50&quot;/&gt;&lt;wsp:rsid wsp:val=&quot;00CF383C&quot;/&gt;&lt;wsp:rsid wsp:val=&quot;00CF3841&quot;/&gt;&lt;wsp:rsid wsp:val=&quot;00CF3F78&quot;/&gt;&lt;wsp:rsid wsp:val=&quot;00CF643C&quot;/&gt;&lt;wsp:rsid wsp:val=&quot;00CF66D7&quot;/&gt;&lt;wsp:rsid wsp:val=&quot;00CF67E3&quot;/&gt;&lt;wsp:rsid wsp:val=&quot;00CF6893&quot;/&gt;&lt;wsp:rsid wsp:val=&quot;00CF70E9&quot;/&gt;&lt;wsp:rsid wsp:val=&quot;00CF7248&quot;/&gt;&lt;wsp:rsid wsp:val=&quot;00D02EED&quot;/&gt;&lt;wsp:rsid wsp:val=&quot;00D0490E&quot;/&gt;&lt;wsp:rsid wsp:val=&quot;00D04DFC&quot;/&gt;&lt;wsp:rsid wsp:val=&quot;00D05303&quot;/&gt;&lt;wsp:rsid wsp:val=&quot;00D103EB&quot;/&gt;&lt;wsp:rsid wsp:val=&quot;00D109B7&quot;/&gt;&lt;wsp:rsid wsp:val=&quot;00D11365&quot;/&gt;&lt;wsp:rsid wsp:val=&quot;00D12826&quot;/&gt;&lt;wsp:rsid wsp:val=&quot;00D159B7&quot;/&gt;&lt;wsp:rsid wsp:val=&quot;00D15EEC&quot;/&gt;&lt;wsp:rsid wsp:val=&quot;00D16CA3&quot;/&gt;&lt;wsp:rsid wsp:val=&quot;00D2158B&quot;/&gt;&lt;wsp:rsid wsp:val=&quot;00D2210D&quot;/&gt;&lt;wsp:rsid wsp:val=&quot;00D22CD3&quot;/&gt;&lt;wsp:rsid wsp:val=&quot;00D23BF9&quot;/&gt;&lt;wsp:rsid wsp:val=&quot;00D24A08&quot;/&gt;&lt;wsp:rsid wsp:val=&quot;00D24CCE&quot;/&gt;&lt;wsp:rsid wsp:val=&quot;00D2507D&quot;/&gt;&lt;wsp:rsid wsp:val=&quot;00D26B52&quot;/&gt;&lt;wsp:rsid wsp:val=&quot;00D27DDF&quot;/&gt;&lt;wsp:rsid wsp:val=&quot;00D30606&quot;/&gt;&lt;wsp:rsid wsp:val=&quot;00D30A64&quot;/&gt;&lt;wsp:rsid wsp:val=&quot;00D32866&quot;/&gt;&lt;wsp:rsid wsp:val=&quot;00D3301B&quot;/&gt;&lt;wsp:rsid wsp:val=&quot;00D33A98&quot;/&gt;&lt;wsp:rsid wsp:val=&quot;00D350E5&quot;/&gt;&lt;wsp:rsid wsp:val=&quot;00D35C54&quot;/&gt;&lt;wsp:rsid wsp:val=&quot;00D36768&quot;/&gt;&lt;wsp:rsid wsp:val=&quot;00D36A84&quot;/&gt;&lt;wsp:rsid wsp:val=&quot;00D3772F&quot;/&gt;&lt;wsp:rsid wsp:val=&quot;00D42446&quot;/&gt;&lt;wsp:rsid wsp:val=&quot;00D43022&quot;/&gt;&lt;wsp:rsid wsp:val=&quot;00D455E0&quot;/&gt;&lt;wsp:rsid wsp:val=&quot;00D45AD0&quot;/&gt;&lt;wsp:rsid wsp:val=&quot;00D46210&quot;/&gt;&lt;wsp:rsid wsp:val=&quot;00D463AD&quot;/&gt;&lt;wsp:rsid wsp:val=&quot;00D50F6F&quot;/&gt;&lt;wsp:rsid wsp:val=&quot;00D5493C&quot;/&gt;&lt;wsp:rsid wsp:val=&quot;00D54AD2&quot;/&gt;&lt;wsp:rsid wsp:val=&quot;00D57906&quot;/&gt;&lt;wsp:rsid wsp:val=&quot;00D60EA1&quot;/&gt;&lt;wsp:rsid wsp:val=&quot;00D618AE&quot;/&gt;&lt;wsp:rsid wsp:val=&quot;00D61BAB&quot;/&gt;&lt;wsp:rsid wsp:val=&quot;00D62330&quot;/&gt;&lt;wsp:rsid wsp:val=&quot;00D623DF&quot;/&gt;&lt;wsp:rsid wsp:val=&quot;00D62C74&quot;/&gt;&lt;wsp:rsid wsp:val=&quot;00D62EA4&quot;/&gt;&lt;wsp:rsid wsp:val=&quot;00D63275&quot;/&gt;&lt;wsp:rsid wsp:val=&quot;00D6392A&quot;/&gt;&lt;wsp:rsid wsp:val=&quot;00D65D09&quot;/&gt;&lt;wsp:rsid wsp:val=&quot;00D65D89&quot;/&gt;&lt;wsp:rsid wsp:val=&quot;00D6618E&quot;/&gt;&lt;wsp:rsid wsp:val=&quot;00D66DD1&quot;/&gt;&lt;wsp:rsid wsp:val=&quot;00D674E9&quot;/&gt;&lt;wsp:rsid wsp:val=&quot;00D702E9&quot;/&gt;&lt;wsp:rsid wsp:val=&quot;00D71BC5&quot;/&gt;&lt;wsp:rsid wsp:val=&quot;00D71CDA&quot;/&gt;&lt;wsp:rsid wsp:val=&quot;00D723F9&quot;/&gt;&lt;wsp:rsid wsp:val=&quot;00D72D43&quot;/&gt;&lt;wsp:rsid wsp:val=&quot;00D74C43&quot;/&gt;&lt;wsp:rsid wsp:val=&quot;00D75E0A&quot;/&gt;&lt;wsp:rsid wsp:val=&quot;00D76573&quot;/&gt;&lt;wsp:rsid wsp:val=&quot;00D7677C&quot;/&gt;&lt;wsp:rsid wsp:val=&quot;00D76E61&quot;/&gt;&lt;wsp:rsid wsp:val=&quot;00D7726C&quot;/&gt;&lt;wsp:rsid wsp:val=&quot;00D77D00&quot;/&gt;&lt;wsp:rsid wsp:val=&quot;00D819F2&quot;/&gt;&lt;wsp:rsid wsp:val=&quot;00D81B2A&quot;/&gt;&lt;wsp:rsid wsp:val=&quot;00D82A24&quot;/&gt;&lt;wsp:rsid wsp:val=&quot;00D8429E&quot;/&gt;&lt;wsp:rsid wsp:val=&quot;00D848DB&quot;/&gt;&lt;wsp:rsid wsp:val=&quot;00D90160&quot;/&gt;&lt;wsp:rsid wsp:val=&quot;00D9175E&quot;/&gt;&lt;wsp:rsid wsp:val=&quot;00D92E99&quot;/&gt;&lt;wsp:rsid wsp:val=&quot;00D95FC5&quot;/&gt;&lt;wsp:rsid wsp:val=&quot;00D9654F&quot;/&gt;&lt;wsp:rsid wsp:val=&quot;00D979AC&quot;/&gt;&lt;wsp:rsid wsp:val=&quot;00DA08C0&quot;/&gt;&lt;wsp:rsid wsp:val=&quot;00DA10CD&quot;/&gt;&lt;wsp:rsid wsp:val=&quot;00DA1F21&quot;/&gt;&lt;wsp:rsid wsp:val=&quot;00DA21B7&quot;/&gt;&lt;wsp:rsid wsp:val=&quot;00DA27DB&quot;/&gt;&lt;wsp:rsid wsp:val=&quot;00DA2BA4&quot;/&gt;&lt;wsp:rsid wsp:val=&quot;00DA2E4C&quot;/&gt;&lt;wsp:rsid wsp:val=&quot;00DA2FE7&quot;/&gt;&lt;wsp:rsid wsp:val=&quot;00DA54B0&quot;/&gt;&lt;wsp:rsid wsp:val=&quot;00DA5D07&quot;/&gt;&lt;wsp:rsid wsp:val=&quot;00DA611A&quot;/&gt;&lt;wsp:rsid wsp:val=&quot;00DA611E&quot;/&gt;&lt;wsp:rsid wsp:val=&quot;00DA6DF8&quot;/&gt;&lt;wsp:rsid wsp:val=&quot;00DA7763&quot;/&gt;&lt;wsp:rsid wsp:val=&quot;00DA7B09&quot;/&gt;&lt;wsp:rsid wsp:val=&quot;00DB31F1&quot;/&gt;&lt;wsp:rsid wsp:val=&quot;00DB4A06&quot;/&gt;&lt;wsp:rsid wsp:val=&quot;00DB5019&quot;/&gt;&lt;wsp:rsid wsp:val=&quot;00DB6888&quot;/&gt;&lt;wsp:rsid wsp:val=&quot;00DB69C6&quot;/&gt;&lt;wsp:rsid wsp:val=&quot;00DB6D50&quot;/&gt;&lt;wsp:rsid wsp:val=&quot;00DC0502&quot;/&gt;&lt;wsp:rsid wsp:val=&quot;00DC271D&quot;/&gt;&lt;wsp:rsid wsp:val=&quot;00DC4CAC&quot;/&gt;&lt;wsp:rsid wsp:val=&quot;00DC5843&quot;/&gt;&lt;wsp:rsid wsp:val=&quot;00DC655B&quot;/&gt;&lt;wsp:rsid wsp:val=&quot;00DC71BF&quot;/&gt;&lt;wsp:rsid wsp:val=&quot;00DD02B5&quot;/&gt;&lt;wsp:rsid wsp:val=&quot;00DD04B4&quot;/&gt;&lt;wsp:rsid wsp:val=&quot;00DD072D&quot;/&gt;&lt;wsp:rsid wsp:val=&quot;00DD077C&quot;/&gt;&lt;wsp:rsid wsp:val=&quot;00DD1C1A&quot;/&gt;&lt;wsp:rsid wsp:val=&quot;00DD2AA4&quot;/&gt;&lt;wsp:rsid wsp:val=&quot;00DD58A9&quot;/&gt;&lt;wsp:rsid wsp:val=&quot;00DD6408&quot;/&gt;&lt;wsp:rsid wsp:val=&quot;00DD6601&quot;/&gt;&lt;wsp:rsid wsp:val=&quot;00DD7EC7&quot;/&gt;&lt;wsp:rsid wsp:val=&quot;00DE00A5&quot;/&gt;&lt;wsp:rsid wsp:val=&quot;00DE0146&quot;/&gt;&lt;wsp:rsid wsp:val=&quot;00DE041D&quot;/&gt;&lt;wsp:rsid wsp:val=&quot;00DE18B9&quot;/&gt;&lt;wsp:rsid wsp:val=&quot;00DE2539&quot;/&gt;&lt;wsp:rsid wsp:val=&quot;00DE3764&quot;/&gt;&lt;wsp:rsid wsp:val=&quot;00DE3AD1&quot;/&gt;&lt;wsp:rsid wsp:val=&quot;00DE6023&quot;/&gt;&lt;wsp:rsid wsp:val=&quot;00DE6DFB&quot;/&gt;&lt;wsp:rsid wsp:val=&quot;00DF02A1&quot;/&gt;&lt;wsp:rsid wsp:val=&quot;00DF0E81&quot;/&gt;&lt;wsp:rsid wsp:val=&quot;00DF3101&quot;/&gt;&lt;wsp:rsid wsp:val=&quot;00DF449E&quot;/&gt;&lt;wsp:rsid wsp:val=&quot;00DF5396&quot;/&gt;&lt;wsp:rsid wsp:val=&quot;00DF607F&quot;/&gt;&lt;wsp:rsid wsp:val=&quot;00DF7F4E&quot;/&gt;&lt;wsp:rsid wsp:val=&quot;00E0008D&quot;/&gt;&lt;wsp:rsid wsp:val=&quot;00E0089C&quot;/&gt;&lt;wsp:rsid wsp:val=&quot;00E00ECA&quot;/&gt;&lt;wsp:rsid wsp:val=&quot;00E00F59&quot;/&gt;&lt;wsp:rsid wsp:val=&quot;00E0217C&quot;/&gt;&lt;wsp:rsid wsp:val=&quot;00E02CEB&quot;/&gt;&lt;wsp:rsid wsp:val=&quot;00E02D9F&quot;/&gt;&lt;wsp:rsid wsp:val=&quot;00E03ABA&quot;/&gt;&lt;wsp:rsid wsp:val=&quot;00E04D7F&quot;/&gt;&lt;wsp:rsid wsp:val=&quot;00E06CE4&quot;/&gt;&lt;wsp:rsid wsp:val=&quot;00E10B66&quot;/&gt;&lt;wsp:rsid wsp:val=&quot;00E120FB&quot;/&gt;&lt;wsp:rsid wsp:val=&quot;00E12636&quot;/&gt;&lt;wsp:rsid wsp:val=&quot;00E126FC&quot;/&gt;&lt;wsp:rsid wsp:val=&quot;00E146DA&quot;/&gt;&lt;wsp:rsid wsp:val=&quot;00E151D9&quot;/&gt;&lt;wsp:rsid wsp:val=&quot;00E1543B&quot;/&gt;&lt;wsp:rsid wsp:val=&quot;00E17062&quot;/&gt;&lt;wsp:rsid wsp:val=&quot;00E17952&quot;/&gt;&lt;wsp:rsid wsp:val=&quot;00E17C2A&quot;/&gt;&lt;wsp:rsid wsp:val=&quot;00E17E84&quot;/&gt;&lt;wsp:rsid wsp:val=&quot;00E22A57&quot;/&gt;&lt;wsp:rsid wsp:val=&quot;00E22DD2&quot;/&gt;&lt;wsp:rsid wsp:val=&quot;00E234E5&quot;/&gt;&lt;wsp:rsid wsp:val=&quot;00E23AB4&quot;/&gt;&lt;wsp:rsid wsp:val=&quot;00E23D50&quot;/&gt;&lt;wsp:rsid wsp:val=&quot;00E25520&quot;/&gt;&lt;wsp:rsid wsp:val=&quot;00E263A6&quot;/&gt;&lt;wsp:rsid wsp:val=&quot;00E26C19&quot;/&gt;&lt;wsp:rsid wsp:val=&quot;00E2709C&quot;/&gt;&lt;wsp:rsid wsp:val=&quot;00E27120&quot;/&gt;&lt;wsp:rsid wsp:val=&quot;00E30AAA&quot;/&gt;&lt;wsp:rsid wsp:val=&quot;00E3209B&quot;/&gt;&lt;wsp:rsid wsp:val=&quot;00E33EFB&quot;/&gt;&lt;wsp:rsid wsp:val=&quot;00E3433F&quot;/&gt;&lt;wsp:rsid wsp:val=&quot;00E34758&quot;/&gt;&lt;wsp:rsid wsp:val=&quot;00E37E5C&quot;/&gt;&lt;wsp:rsid wsp:val=&quot;00E4030C&quot;/&gt;&lt;wsp:rsid wsp:val=&quot;00E40872&quot;/&gt;&lt;wsp:rsid wsp:val=&quot;00E4100A&quot;/&gt;&lt;wsp:rsid wsp:val=&quot;00E41AE5&quot;/&gt;&lt;wsp:rsid wsp:val=&quot;00E4210F&quot;/&gt;&lt;wsp:rsid wsp:val=&quot;00E42655&quot;/&gt;&lt;wsp:rsid wsp:val=&quot;00E42692&quot;/&gt;&lt;wsp:rsid wsp:val=&quot;00E42B81&quot;/&gt;&lt;wsp:rsid wsp:val=&quot;00E456E6&quot;/&gt;&lt;wsp:rsid wsp:val=&quot;00E460C7&quot;/&gt;&lt;wsp:rsid wsp:val=&quot;00E4657E&quot;/&gt;&lt;wsp:rsid wsp:val=&quot;00E46902&quot;/&gt;&lt;wsp:rsid wsp:val=&quot;00E473DB&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304&quot;/&gt;&lt;wsp:rsid wsp:val=&quot;00E604EE&quot;/&gt;&lt;wsp:rsid wsp:val=&quot;00E6242F&quot;/&gt;&lt;wsp:rsid wsp:val=&quot;00E6473D&quot;/&gt;&lt;wsp:rsid wsp:val=&quot;00E64B2A&quot;/&gt;&lt;wsp:rsid wsp:val=&quot;00E65129&quot;/&gt;&lt;wsp:rsid wsp:val=&quot;00E654DC&quot;/&gt;&lt;wsp:rsid wsp:val=&quot;00E6596C&quot;/&gt;&lt;wsp:rsid wsp:val=&quot;00E65ABC&quot;/&gt;&lt;wsp:rsid wsp:val=&quot;00E67F1D&quot;/&gt;&lt;wsp:rsid wsp:val=&quot;00E70779&quot;/&gt;&lt;wsp:rsid wsp:val=&quot;00E72492&quot;/&gt;&lt;wsp:rsid wsp:val=&quot;00E727F2&quot;/&gt;&lt;wsp:rsid wsp:val=&quot;00E73EBD&quot;/&gt;&lt;wsp:rsid wsp:val=&quot;00E747F3&quot;/&gt;&lt;wsp:rsid wsp:val=&quot;00E76A58&quot;/&gt;&lt;wsp:rsid wsp:val=&quot;00E77724&quot;/&gt;&lt;wsp:rsid wsp:val=&quot;00E82B99&quot;/&gt;&lt;wsp:rsid wsp:val=&quot;00E82DA2&quot;/&gt;&lt;wsp:rsid wsp:val=&quot;00E82F26&quot;/&gt;&lt;wsp:rsid wsp:val=&quot;00E8328D&quot;/&gt;&lt;wsp:rsid wsp:val=&quot;00E85470&quot;/&gt;&lt;wsp:rsid wsp:val=&quot;00E86688&quot;/&gt;&lt;wsp:rsid wsp:val=&quot;00E876A2&quot;/&gt;&lt;wsp:rsid wsp:val=&quot;00E91378&quot;/&gt;&lt;wsp:rsid wsp:val=&quot;00E914E8&quot;/&gt;&lt;wsp:rsid wsp:val=&quot;00E925F7&quot;/&gt;&lt;wsp:rsid wsp:val=&quot;00E93D5E&quot;/&gt;&lt;wsp:rsid wsp:val=&quot;00E94694&quot;/&gt;&lt;wsp:rsid wsp:val=&quot;00E94870&quot;/&gt;&lt;wsp:rsid wsp:val=&quot;00E95816&quot;/&gt;&lt;wsp:rsid wsp:val=&quot;00E96B29&quot;/&gt;&lt;wsp:rsid wsp:val=&quot;00E971E4&quot;/&gt;&lt;wsp:rsid wsp:val=&quot;00EA1B27&quot;/&gt;&lt;wsp:rsid wsp:val=&quot;00EA23A4&quot;/&gt;&lt;wsp:rsid wsp:val=&quot;00EA275B&quot;/&gt;&lt;wsp:rsid wsp:val=&quot;00EA29F4&quot;/&gt;&lt;wsp:rsid wsp:val=&quot;00EA2B10&quot;/&gt;&lt;wsp:rsid wsp:val=&quot;00EA2F59&quot;/&gt;&lt;wsp:rsid wsp:val=&quot;00EA308E&quot;/&gt;&lt;wsp:rsid wsp:val=&quot;00EA3144&quot;/&gt;&lt;wsp:rsid wsp:val=&quot;00EA36DB&quot;/&gt;&lt;wsp:rsid wsp:val=&quot;00EA4DFD&quot;/&gt;&lt;wsp:rsid wsp:val=&quot;00EA5352&quot;/&gt;&lt;wsp:rsid wsp:val=&quot;00EA65DD&quot;/&gt;&lt;wsp:rsid wsp:val=&quot;00EA6A1F&quot;/&gt;&lt;wsp:rsid wsp:val=&quot;00EA6AFB&quot;/&gt;&lt;wsp:rsid wsp:val=&quot;00EA6F3D&quot;/&gt;&lt;wsp:rsid wsp:val=&quot;00EB02A2&quot;/&gt;&lt;wsp:rsid wsp:val=&quot;00EB109F&quot;/&gt;&lt;wsp:rsid wsp:val=&quot;00EB1155&quot;/&gt;&lt;wsp:rsid wsp:val=&quot;00EB3DDA&quot;/&gt;&lt;wsp:rsid wsp:val=&quot;00EB5166&quot;/&gt;&lt;wsp:rsid wsp:val=&quot;00EB5B36&quot;/&gt;&lt;wsp:rsid wsp:val=&quot;00EB614A&quot;/&gt;&lt;wsp:rsid wsp:val=&quot;00EB6A60&quot;/&gt;&lt;wsp:rsid wsp:val=&quot;00EB727A&quot;/&gt;&lt;wsp:rsid wsp:val=&quot;00EC0BA5&quot;/&gt;&lt;wsp:rsid wsp:val=&quot;00EC5A02&quot;/&gt;&lt;wsp:rsid wsp:val=&quot;00EC702A&quot;/&gt;&lt;wsp:rsid wsp:val=&quot;00ED0086&quot;/&gt;&lt;wsp:rsid wsp:val=&quot;00ED31D8&quot;/&gt;&lt;wsp:rsid wsp:val=&quot;00ED337A&quot;/&gt;&lt;wsp:rsid wsp:val=&quot;00ED3A49&quot;/&gt;&lt;wsp:rsid wsp:val=&quot;00ED5892&quot;/&gt;&lt;wsp:rsid wsp:val=&quot;00ED5EE1&quot;/&gt;&lt;wsp:rsid wsp:val=&quot;00ED6690&quot;/&gt;&lt;wsp:rsid wsp:val=&quot;00ED7127&quot;/&gt;&lt;wsp:rsid wsp:val=&quot;00EE4275&quot;/&gt;&lt;wsp:rsid wsp:val=&quot;00EE42F0&quot;/&gt;&lt;wsp:rsid wsp:val=&quot;00EE4E8F&quot;/&gt;&lt;wsp:rsid wsp:val=&quot;00EE54CB&quot;/&gt;&lt;wsp:rsid wsp:val=&quot;00EE6680&quot;/&gt;&lt;wsp:rsid wsp:val=&quot;00EE6C95&quot;/&gt;&lt;wsp:rsid wsp:val=&quot;00EE7C1A&quot;/&gt;&lt;wsp:rsid wsp:val=&quot;00EF0C65&quot;/&gt;&lt;wsp:rsid wsp:val=&quot;00EF17F1&quot;/&gt;&lt;wsp:rsid wsp:val=&quot;00EF17F3&quot;/&gt;&lt;wsp:rsid wsp:val=&quot;00EF25C2&quot;/&gt;&lt;wsp:rsid wsp:val=&quot;00EF4D8D&quot;/&gt;&lt;wsp:rsid wsp:val=&quot;00EF4E6C&quot;/&gt;&lt;wsp:rsid wsp:val=&quot;00EF5305&quot;/&gt;&lt;wsp:rsid wsp:val=&quot;00EF58D9&quot;/&gt;&lt;wsp:rsid wsp:val=&quot;00EF7A59&quot;/&gt;&lt;wsp:rsid wsp:val=&quot;00EF7E4B&quot;/&gt;&lt;wsp:rsid wsp:val=&quot;00EF7F23&quot;/&gt;&lt;wsp:rsid wsp:val=&quot;00F0015B&quot;/&gt;&lt;wsp:rsid wsp:val=&quot;00F01A41&quot;/&gt;&lt;wsp:rsid wsp:val=&quot;00F0282E&quot;/&gt;&lt;wsp:rsid wsp:val=&quot;00F05D9A&quot;/&gt;&lt;wsp:rsid wsp:val=&quot;00F069E1&quot;/&gt;&lt;wsp:rsid wsp:val=&quot;00F06C11&quot;/&gt;&lt;wsp:rsid wsp:val=&quot;00F109D9&quot;/&gt;&lt;wsp:rsid wsp:val=&quot;00F10F4C&quot;/&gt;&lt;wsp:rsid wsp:val=&quot;00F1115E&quot;/&gt;&lt;wsp:rsid wsp:val=&quot;00F13051&quot;/&gt;&lt;wsp:rsid wsp:val=&quot;00F134B3&quot;/&gt;&lt;wsp:rsid wsp:val=&quot;00F13520&quot;/&gt;&lt;wsp:rsid wsp:val=&quot;00F14A21&quot;/&gt;&lt;wsp:rsid wsp:val=&quot;00F14BD0&quot;/&gt;&lt;wsp:rsid wsp:val=&quot;00F16721&quot;/&gt;&lt;wsp:rsid wsp:val=&quot;00F222EC&quot;/&gt;&lt;wsp:rsid wsp:val=&quot;00F23836&quot;/&gt;&lt;wsp:rsid wsp:val=&quot;00F23860&quot;/&gt;&lt;wsp:rsid wsp:val=&quot;00F23BFB&quot;/&gt;&lt;wsp:rsid wsp:val=&quot;00F23CF8&quot;/&gt;&lt;wsp:rsid wsp:val=&quot;00F243B5&quot;/&gt;&lt;wsp:rsid wsp:val=&quot;00F250C8&quot;/&gt;&lt;wsp:rsid wsp:val=&quot;00F25A77&quot;/&gt;&lt;wsp:rsid wsp:val=&quot;00F25F18&quot;/&gt;&lt;wsp:rsid wsp:val=&quot;00F263A8&quot;/&gt;&lt;wsp:rsid wsp:val=&quot;00F266F7&quot;/&gt;&lt;wsp:rsid wsp:val=&quot;00F27DD6&quot;/&gt;&lt;wsp:rsid wsp:val=&quot;00F301C3&quot;/&gt;&lt;wsp:rsid wsp:val=&quot;00F30641&quot;/&gt;&lt;wsp:rsid wsp:val=&quot;00F31DF2&quot;/&gt;&lt;wsp:rsid wsp:val=&quot;00F31FFB&quot;/&gt;&lt;wsp:rsid wsp:val=&quot;00F34FF8&quot;/&gt;&lt;wsp:rsid wsp:val=&quot;00F36044&quot;/&gt;&lt;wsp:rsid wsp:val=&quot;00F37811&quot;/&gt;&lt;wsp:rsid wsp:val=&quot;00F37D60&quot;/&gt;&lt;wsp:rsid wsp:val=&quot;00F4004C&quot;/&gt;&lt;wsp:rsid wsp:val=&quot;00F40C45&quot;/&gt;&lt;wsp:rsid wsp:val=&quot;00F41964&quot;/&gt;&lt;wsp:rsid wsp:val=&quot;00F422E4&quot;/&gt;&lt;wsp:rsid wsp:val=&quot;00F42FAA&quot;/&gt;&lt;wsp:rsid wsp:val=&quot;00F43911&quot;/&gt;&lt;wsp:rsid wsp:val=&quot;00F44010&quot;/&gt;&lt;wsp:rsid wsp:val=&quot;00F441A2&quot;/&gt;&lt;wsp:rsid wsp:val=&quot;00F44A01&quot;/&gt;&lt;wsp:rsid wsp:val=&quot;00F453AA&quot;/&gt;&lt;wsp:rsid wsp:val=&quot;00F4558B&quot;/&gt;&lt;wsp:rsid wsp:val=&quot;00F45A62&quot;/&gt;&lt;wsp:rsid wsp:val=&quot;00F45CE5&quot;/&gt;&lt;wsp:rsid wsp:val=&quot;00F46556&quot;/&gt;&lt;wsp:rsid wsp:val=&quot;00F527BD&quot;/&gt;&lt;wsp:rsid wsp:val=&quot;00F5317F&quot;/&gt;&lt;wsp:rsid wsp:val=&quot;00F53534&quot;/&gt;&lt;wsp:rsid wsp:val=&quot;00F53DAB&quot;/&gt;&lt;wsp:rsid wsp:val=&quot;00F542C7&quot;/&gt;&lt;wsp:rsid wsp:val=&quot;00F5630F&quot;/&gt;&lt;wsp:rsid wsp:val=&quot;00F56A89&quot;/&gt;&lt;wsp:rsid wsp:val=&quot;00F570E5&quot;/&gt;&lt;wsp:rsid wsp:val=&quot;00F57528&quot;/&gt;&lt;wsp:rsid wsp:val=&quot;00F60042&quot;/&gt;&lt;wsp:rsid wsp:val=&quot;00F6063E&quot;/&gt;&lt;wsp:rsid wsp:val=&quot;00F633EA&quot;/&gt;&lt;wsp:rsid wsp:val=&quot;00F63C4C&quot;/&gt;&lt;wsp:rsid wsp:val=&quot;00F64195&quot;/&gt;&lt;wsp:rsid wsp:val=&quot;00F658E1&quot;/&gt;&lt;wsp:rsid wsp:val=&quot;00F65B82&quot;/&gt;&lt;wsp:rsid wsp:val=&quot;00F66029&quot;/&gt;&lt;wsp:rsid wsp:val=&quot;00F70A81&quot;/&gt;&lt;wsp:rsid wsp:val=&quot;00F71BE7&quot;/&gt;&lt;wsp:rsid wsp:val=&quot;00F74204&quot;/&gt;&lt;wsp:rsid wsp:val=&quot;00F74D32&quot;/&gt;&lt;wsp:rsid wsp:val=&quot;00F77709&quot;/&gt;&lt;wsp:rsid wsp:val=&quot;00F77E32&quot;/&gt;&lt;wsp:rsid wsp:val=&quot;00F802DA&quot;/&gt;&lt;wsp:rsid wsp:val=&quot;00F8231E&quot;/&gt;&lt;wsp:rsid wsp:val=&quot;00F82392&quot;/&gt;&lt;wsp:rsid wsp:val=&quot;00F832D4&quot;/&gt;&lt;wsp:rsid wsp:val=&quot;00F83B7F&quot;/&gt;&lt;wsp:rsid wsp:val=&quot;00F83F15&quot;/&gt;&lt;wsp:rsid wsp:val=&quot;00F84FE9&quot;/&gt;&lt;wsp:rsid wsp:val=&quot;00F85EDF&quot;/&gt;&lt;wsp:rsid wsp:val=&quot;00F87B87&quot;/&gt;&lt;wsp:rsid wsp:val=&quot;00F90727&quot;/&gt;&lt;wsp:rsid wsp:val=&quot;00F914A6&quot;/&gt;&lt;wsp:rsid wsp:val=&quot;00F91F68&quot;/&gt;&lt;wsp:rsid wsp:val=&quot;00F946B0&quot;/&gt;&lt;wsp:rsid wsp:val=&quot;00F94E95&quot;/&gt;&lt;wsp:rsid wsp:val=&quot;00F95150&quot;/&gt;&lt;wsp:rsid wsp:val=&quot;00F9550D&quot;/&gt;&lt;wsp:rsid wsp:val=&quot;00F963FF&quot;/&gt;&lt;wsp:rsid wsp:val=&quot;00F97620&quot;/&gt;&lt;wsp:rsid wsp:val=&quot;00F97998&quot;/&gt;&lt;wsp:rsid wsp:val=&quot;00FA02AC&quot;/&gt;&lt;wsp:rsid wsp:val=&quot;00FA245B&quot;/&gt;&lt;wsp:rsid wsp:val=&quot;00FA3641&quot;/&gt;&lt;wsp:rsid wsp:val=&quot;00FA37EB&quot;/&gt;&lt;wsp:rsid wsp:val=&quot;00FA3C0E&quot;/&gt;&lt;wsp:rsid wsp:val=&quot;00FA7554&quot;/&gt;&lt;wsp:rsid wsp:val=&quot;00FB18C7&quot;/&gt;&lt;wsp:rsid wsp:val=&quot;00FB18D4&quot;/&gt;&lt;wsp:rsid wsp:val=&quot;00FB2767&quot;/&gt;&lt;wsp:rsid wsp:val=&quot;00FB2A27&quot;/&gt;&lt;wsp:rsid wsp:val=&quot;00FB5669&quot;/&gt;&lt;wsp:rsid wsp:val=&quot;00FB6C36&quot;/&gt;&lt;wsp:rsid wsp:val=&quot;00FB748B&quot;/&gt;&lt;wsp:rsid wsp:val=&quot;00FB7C8C&quot;/&gt;&lt;wsp:rsid wsp:val=&quot;00FC06B7&quot;/&gt;&lt;wsp:rsid wsp:val=&quot;00FC21A5&quot;/&gt;&lt;wsp:rsid wsp:val=&quot;00FC457C&quot;/&gt;&lt;wsp:rsid wsp:val=&quot;00FC5C98&quot;/&gt;&lt;wsp:rsid wsp:val=&quot;00FC6D7F&quot;/&gt;&lt;wsp:rsid wsp:val=&quot;00FD1D0B&quot;/&gt;&lt;wsp:rsid wsp:val=&quot;00FD3590&quot;/&gt;&lt;wsp:rsid wsp:val=&quot;00FD3F8C&quot;/&gt;&lt;wsp:rsid wsp:val=&quot;00FD67E6&quot;/&gt;&lt;wsp:rsid wsp:val=&quot;00FD7B9B&quot;/&gt;&lt;wsp:rsid wsp:val=&quot;00FD7D33&quot;/&gt;&lt;wsp:rsid wsp:val=&quot;00FE1E2F&quot;/&gt;&lt;wsp:rsid wsp:val=&quot;00FE26B9&quot;/&gt;&lt;wsp:rsid wsp:val=&quot;00FE46F4&quot;/&gt;&lt;wsp:rsid wsp:val=&quot;00FE60F5&quot;/&gt;&lt;wsp:rsid wsp:val=&quot;00FE6183&quot;/&gt;&lt;wsp:rsid wsp:val=&quot;00FE6657&quot;/&gt;&lt;wsp:rsid wsp:val=&quot;00FE730A&quot;/&gt;&lt;wsp:rsid wsp:val=&quot;00FE7579&quot;/&gt;&lt;wsp:rsid wsp:val=&quot;00FE78DB&quot;/&gt;&lt;wsp:rsid wsp:val=&quot;00FE7E60&quot;/&gt;&lt;wsp:rsid wsp:val=&quot;00FF02A3&quot;/&gt;&lt;wsp:rsid wsp:val=&quot;00FF05FF&quot;/&gt;&lt;wsp:rsid wsp:val=&quot;00FF0811&quot;/&gt;&lt;wsp:rsid wsp:val=&quot;00FF0A0B&quot;/&gt;&lt;wsp:rsid wsp:val=&quot;00FF0AA0&quot;/&gt;&lt;wsp:rsid wsp:val=&quot;00FF1974&quot;/&gt;&lt;wsp:rsid wsp:val=&quot;00FF1F25&quot;/&gt;&lt;wsp:rsid wsp:val=&quot;00FF3E31&quot;/&gt;&lt;wsp:rsid wsp:val=&quot;00FF4FC5&quot;/&gt;&lt;wsp:rsid wsp:val=&quot;00FF55D1&quot;/&gt;&lt;wsp:rsid wsp:val=&quot;00FF75B0&quot;/&gt;&lt;/wsp:rsids&gt;&lt;/w:docPr&gt;&lt;w:body&gt;&lt;wx:sect&gt;&lt;w:p wsp:rsidR=&quot;00000000&quot; wsp:rsidRPr=&quot;00E17C2A&quot; wsp:rsidRDefault=&quot;00E17C2A&quot; wsp:rsidP=&quot;00E17C2A&quot;&gt;&lt;m:oMathPara&gt;&lt;m:oMath&gt;&lt;m:sSub&gt;&lt;m:sSubPr&gt;&lt;m:ctrlPr&gt;&lt;w:rPr&gt;&lt;w:rFonts w:ascii=&quot;Cambria Math&quot; w:fareast=&quot;Times New Roman&quot; w:h-ansi=&quot;Cambria Math&quot; w:cs=&quot;Arial&quot;/&gt;&lt;wx:font wx:val=&quot;Cambria Math&quot;/&gt;&lt;w:i/&gt;&lt;w:sz w:val=&quot;28&quot;/&gt;&lt;w:sz-cs w:val=&quot;28&quot;/&gt;&lt;w:lang w:val=&quot;FR&quot; w:bidi=&quot;AR-DZ&quot;/&gt;&lt;/w:rPr&gt;&lt;/m:ctrlPr&gt;&lt;/m:sSubPr&gt;&lt;m:e&gt;&lt;m:r&gt;&lt;w:rPr&gt;&lt;w:rFonts w:ascii=&quot;Cambria Math&quot; w:fareast=&quot;Times New Roman&quot; w:h-ansi=&quot;Cambria Math&quot;/&gt;&lt;wx:font wx:val=&quot;Cambria Math&quot;/&gt;&lt;w:i/&gt;&lt;w:sz w:val=&quot;28&quot;/&gt;&lt;w:sz-cs w:val=&quot;28&quot;/&gt;&lt;w:lang w:bidi=&quot;AR-DZ&quot;/&gt;&lt;/w:rPr&gt;&lt;m:t&gt;Rr&lt;/m:t&gt;&lt;/m:r&gt;&lt;/m:e&gt;&lt;m:sub&gt;&lt;m:r&gt;&lt;w:rPr&gt;&lt;w:rFonts w:ascii=&quot;Cambria Math&quot; w:fareast=&quot;Times New Roman&quot; w:h-ansi=&quot;Cambria Math&quot;/&gt;&lt;wx:font wx:val=&quot;Cambria Math&quot;/&gt;&lt;w:i/&gt;&lt;w:sz w:val=&quot;28&quot;/&gt;&lt;w:sz-cs w:val=&quot;28&quot;/&gt;&lt;w:lang w:bidi=&quot;AR-DZ&quot;/&gt;&lt;/w:rPr&gt;&lt;m:t&gt;n&lt;/m:t&gt;&lt;/m:r&gt;&lt;/m:sub&gt;&lt;/m:sSub&gt;&lt;m:r&gt;&lt;w:rPr&gt;&lt;w:rFonts w:ascii=&quot;Cambria Math&quot; w:fareast=&quot;Times New Roman&quot; w:h-ansi=&quot;Cambria Math&quot;/&gt;&lt;wx:font wx:val=&quot;Cambria Math&quot;/&gt;&lt;w:i/&gt;&lt;w:sz w:val=&quot;28&quot;/&gt;&lt;w:sz-cs w:val=&quot;28&quot;/&gt;&lt;w:lang w:bidi=&quot;AR-DZ&quot;/&gt;&lt;/w:rPr&gt;&lt;m:t&gt;=&lt;/m:t&gt;&lt;/m:r&gt;&lt;m:sSub&gt;&lt;m:sSubPr&gt;&lt;m:ctrlPr&gt;&lt;w:rPr&gt;&lt;w:rFonts w:ascii=&quot;Cambria Math&quot; w:fareast=&quot;Times New Roman&quot; w:h-ansi=&quot;Cambria Math&quot; w:cs=&quot;Arial&quot;/&gt;&lt;wx:font wx:val=&quot;Cambria Math&quot;/&gt;&lt;w:i/&gt;&lt;w:sz w:val=&quot;28&quot;/&gt;&lt;w:sz-cs w:val=&quot;28&quot;/&gt;&lt;w:lang w:val=&quot;FR&quot; w:bidi=&quot;AR-DZ&quot;/&gt;&lt;/w:rPr&gt;&lt;/m:ctrlPr&gt;&lt;/m:sSubPr&gt;&lt;m:e&gt;&lt;m:r&gt;&lt;w:rPr&gt;&lt;w:rFonts w:ascii=&quot;Cambria Math&quot; w:fareast=&quot;Times New Roman&quot; w:h-ansi=&quot;Cambria Math&quot;/&gt;&lt;wx:font wx:val=&quot;Cambria Math&quot;/&gt;&lt;w:i/&gt;&lt;w:sz w:val=&quot;28&quot;/&gt;&lt;w:sz-cs w:val=&quot;28&quot;/&gt;&lt;w:lang w:bidi=&quot;AR-DZ&quot;/&gt;&lt;/w:rPr&gt;&lt;m:t&gt;Rr&lt;/m:t&gt;&lt;/m:r&gt;&lt;/m:e&gt;&lt;m:sub&gt;&lt;m:r&gt;&lt;w:rPr&gt;&lt;w:rFonts w:ascii=&quot;Cambria Math&quot; w:fareast=&quot;Times New Roman&quot; w:h-ansi=&quot;Cambria Math&quot;/&gt;&lt;wx:font wx:val=&quot;Cambria Math&quot;/&gt;&lt;w:i/&gt;&lt;w:sz w:val=&quot;28&quot;/&gt;&lt;w:sz-cs w:val=&quot;28&quot;/&gt;&lt;w:lang w:bidi=&quot;AR-DZ&quot;/&gt;&lt;/w:rPr&gt;&lt;m:t&gt;0&lt;/m:t&gt;&lt;/m:r&gt;&lt;/m:sub&gt;&lt;/m:sSub&gt;&lt;m:sSup&gt;&lt;m:sSupPr&gt;&lt;m:ctrlPr&gt;&lt;w:rPr&gt;&lt;w:rFonts w:ascii=&quot;Cambria Math&quot; w:fareast=&quot;Times New Roman&quot; w:h-ansi=&quot;Cambria Math&quot; w:cs=&quot;Arial&quot;/&gt;&lt;wx:font wx:val=&quot;Cambria Math&quot;/&gt;&lt;w:i/&gt;&lt;w:sz w:val=&quot;28&quot;/&gt;&lt;w:sz-cs w:val=&quot;28&quot;/&gt;&lt;w:lang w:val=&quot;FR&quot; w:bidi=&quot;AR-DZ&quot;/&gt;&lt;/w:rPr&gt;&lt;/m:ctrlPr&gt;&lt;/m:sSupPr&gt;&lt;m:e&gt;&lt;m:d&gt;&lt;m:dPr&gt;&lt;m:ctrlPr&gt;&lt;w:rPr&gt;&lt;w:rFonts w:ascii=&quot;Cambria Math&quot; w:fareast=&quot;Times New Roman&quot; w:h-ansi=&quot;Cambria Math&quot; w:cs=&quot;Arial&quot;/&gt;&lt;wx:font wx:val=&quot;Cambria Math&quot;/&gt;&lt;w:i/&gt;&lt;w:sz w:val=&quot;28&quot;/&gt;&lt;w:sz-cs w:val=&quot;28&quot;/&gt;&lt;w:lang w:val=&quot;FR&quot; w:bidi=&quot;AR-DZ&quot;/&gt;&lt;/w:rPr&gt;&lt;/m:ctrlPr&gt;&lt;/m:dPr&gt;&lt;m:e&gt;&lt;m:r&gt;&lt;w:rPr&gt;&lt;w:rFonts w:ascii=&quot;Cambria Math&quot; w:fareast=&quot;Times New Roman&quot; w:h-ansi=&quot;Cambria Math&quot;/&gt;&lt;wx:font wx:val=&quot;Cambria Math&quot;/&gt;&lt;w:i/&gt;&lt;w:sz w:val=&quot;28&quot;/&gt;&lt;w:sz-cs w:val=&quot;28&quot;/&gt;&lt;w:lang w:bidi=&quot;AR-DZ&quot;/&gt;&lt;/w:rPr&gt;&lt;m:t&gt;1+&lt;/m:t&gt;&lt;/m:r&gt;&lt;m:sSub&gt;&lt;m:sSubPr&gt;&lt;m:ctrlPr&gt;&lt;w:rPr&gt;&lt;w:rFonts w:ascii=&quot;Cambria Math&quot; w:fareast=&quot;Times New Roman&quot; w:h-ansi=&quot;Cambria Math&quot; w:cs=&quot;Arial&quot;/&gt;&lt;wx:font wx:val=&quot;Cambria Math&quot;/&gt;&lt;w:i/&gt;&lt;w:sz w:val=&quot;28&quot;/&gt;&lt;w:sz-cs w:val=&quot;28&quot;/&gt;&lt;w:lang w:val=&quot;FR&quot; w:bidi=&quot;AR-DZ&quot;/&gt;&lt;/w:rPr&gt;&lt;/m:ctrlPr&gt;&lt;/m:sSubPr&gt;&lt;m:e&gt;&lt;m:r&gt;&lt;w:rPr&gt;&lt;w:rFonts w:ascii=&quot;Cambria Math&quot; w:fareast=&quot;Times New Roman&quot; w:h-ansi=&quot;Cambria Math&quot;/&gt;&lt;wx:font wx:val=&quot;Cambria Math&quot;/&gt;&lt;w:i/&gt;&lt;w:sz w:val=&quot;28&quot;/&gt;&lt;w:sz-cs w:val=&quot;28&quot;/&gt;&lt;w:lang w:bidi=&quot;AR-DZ&quot;/&gt;&lt;/w:rPr&gt;&lt;m:t&gt;TC&lt;/m:t&gt;&lt;/m:r&gt;&lt;/m:e&gt;&lt;m:sub&gt;&lt;m:r&gt;&lt;w:rPr&gt;&lt;w:rFonts w:ascii=&quot;Cambria Math&quot; w:fareast=&quot;Times New Roman&quot; w:h-ansi=&quot;Cambria Math&quot;/&gt;&lt;wx:font wx:val=&quot;Cambria Math&quot;/&gt;&lt;w:i/&gt;&lt;w:sz w:val=&quot;28&quot;/&gt;&lt;w:sz-cs w:val=&quot;28&quot;/&gt;&lt;w:lang w:bidi=&quot;AR-DZ&quot;/&gt;&lt;/w:rPr&gt;&lt;m:t&gt;C&lt;/m:t&gt;&lt;/m:r&gt;&lt;/m:sub&gt;&lt;/m:sSub&gt;&lt;/m:e&gt;&lt;/m:d&gt;&lt;/m:e&gt;&lt;m:sup&gt;&lt;m:r&gt;&lt;w:rPr&gt;&lt;w:rFonts w:ascii=&quot;Cambria Math&quot; w:fareast=&quot;Times New Roman&quot; w:h-ansi=&quot;Cambria Math&quot;/&gt;&lt;wx:font wx:val=&quot;Cambria Math&quot;/&gt;&lt;w:i/&gt;&lt;w:sz w:val=&quot;28&quot;/&gt;&lt;w:sz-cs w:val=&quot;28&quot;/&gt;&lt;w:lang w:bidi=&quot;AR-DZ&quot;/&gt;&lt;/w:rPr&gt;&lt;m:t&gt;n&lt;/m:t&gt;&lt;/m:r&gt;&lt;/m:sup&gt;&lt;/m:sSup&gt;&lt;/m:oMath&gt;&lt;/m:oMathPara&gt;&lt;/w:p&gt;&lt;w:sectPr wsp:rsidR=&quot;00000000&quot; wsp:rsidRPr=&quot;00E17C2A&quot;&gt;&lt;w:pgSz w:w=&quot;12240&quot; w:h=&quot;15840&quot;/&gt;&lt;w:pgMar w:top=&quot;1440&quot; w:right=&quot;1800&quot; w:bottom=&quot;1440&quot; w:left=&quot;1800&quot; w:header=&quot;720&quot; w:footer=&quot;720&quot; w:gutter=&quot;0&quot;/&gt;&lt;w:cols w:space=&quot;720&quot;/&gt;&lt;/w:sectPr&gt;&lt;/wx:sect&gt;&lt;/w:body&gt;&lt;/w:wordDocument&gt;">
            <v:imagedata r:id="rId36" o:title="" chromakey="white"/>
          </v:shape>
        </w:pict>
      </w:r>
    </w:p>
    <w:p w14:paraId="20EEF148" w14:textId="77777777" w:rsidR="00567C9F" w:rsidRDefault="00567C9F" w:rsidP="004E218E">
      <w:pPr>
        <w:bidi/>
        <w:jc w:val="both"/>
        <w:rPr>
          <w:rFonts w:ascii="Traditional Arabic" w:hAnsi="Traditional Arabic" w:cs="Traditional Arabic"/>
          <w:sz w:val="32"/>
          <w:szCs w:val="32"/>
          <w:lang w:val="en-GB" w:bidi="ar-DZ"/>
        </w:rPr>
      </w:pPr>
      <w:r>
        <w:rPr>
          <w:rFonts w:ascii="Traditional Arabic" w:eastAsia="Calibri" w:hAnsi="Traditional Arabic" w:cs="Traditional Arabic"/>
          <w:sz w:val="32"/>
          <w:szCs w:val="32"/>
          <w:lang w:val="en-GB" w:bidi="ar-DZ"/>
        </w:rPr>
        <w:t xml:space="preserve">             </w:t>
      </w:r>
      <w:r>
        <w:rPr>
          <w:rFonts w:ascii="Traditional Arabic" w:hAnsi="Traditional Arabic" w:cs="Traditional Arabic"/>
          <w:sz w:val="32"/>
          <w:szCs w:val="32"/>
          <w:lang w:val="en-GB"/>
        </w:rPr>
        <w:t xml:space="preserve">  </w:t>
      </w:r>
      <w:r>
        <w:rPr>
          <w:rFonts w:ascii="Traditional Arabic" w:hAnsi="Traditional Arabic" w:cs="Traditional Arabic" w:hint="cs"/>
          <w:sz w:val="32"/>
          <w:szCs w:val="32"/>
          <w:rtl/>
          <w:lang w:val="en-GB" w:bidi="ar-DZ"/>
        </w:rPr>
        <w:t>حيث</w:t>
      </w:r>
      <w:r>
        <w:rPr>
          <w:rFonts w:ascii="Traditional Arabic" w:hAnsi="Traditional Arabic" w:cs="Traditional Arabic"/>
          <w:sz w:val="32"/>
          <w:szCs w:val="32"/>
          <w:lang w:val="en-GB" w:bidi="ar-DZ"/>
        </w:rPr>
        <w:t>/</w:t>
      </w:r>
    </w:p>
    <w:p w14:paraId="09AB1EDE" w14:textId="77777777" w:rsidR="00567C9F" w:rsidRPr="007B40AE" w:rsidRDefault="00567C9F" w:rsidP="004E218E">
      <w:pPr>
        <w:bidi/>
        <w:ind w:left="1416" w:hanging="1134"/>
        <w:jc w:val="both"/>
        <w:rPr>
          <w:rFonts w:ascii="Cambria Math" w:hAnsi="Cambria Math" w:cs="Traditional Arabic"/>
          <w:i/>
          <w:iCs/>
          <w:sz w:val="28"/>
          <w:szCs w:val="28"/>
          <w:rtl/>
          <w:lang w:val="en-GB" w:bidi="ar-DZ"/>
        </w:rPr>
      </w:pPr>
      <w:r w:rsidRPr="00102169">
        <w:rPr>
          <w:rFonts w:ascii="Cambria Math" w:hAnsi="Cambria Math" w:cs="Arial"/>
          <w:i/>
          <w:iCs/>
          <w:sz w:val="28"/>
          <w:szCs w:val="28"/>
          <w:lang w:val="en-GB" w:bidi="ar-DZ"/>
        </w:rPr>
        <w:t>TC</w:t>
      </w:r>
      <w:r>
        <w:rPr>
          <w:rFonts w:ascii="Cambria Math" w:hAnsi="Cambria Math" w:cs="Arial"/>
          <w:i/>
          <w:iCs/>
          <w:sz w:val="28"/>
          <w:szCs w:val="28"/>
          <w:vertAlign w:val="subscript"/>
          <w:lang w:val="en-GB" w:bidi="ar-DZ"/>
        </w:rPr>
        <w:t>c</w:t>
      </w:r>
      <w:r w:rsidRPr="007E0957">
        <w:rPr>
          <w:rFonts w:ascii="Traditional Arabic" w:hAnsi="Traditional Arabic" w:cs="Traditional Arabic" w:hint="cs"/>
          <w:b/>
          <w:bCs/>
          <w:sz w:val="32"/>
          <w:szCs w:val="32"/>
          <w:rtl/>
          <w:lang w:val="en-GB" w:bidi="ar-DZ"/>
        </w:rPr>
        <w:t>:</w:t>
      </w:r>
      <w:r w:rsidRPr="007B40AE">
        <w:rPr>
          <w:rFonts w:ascii="Traditional Arabic" w:hAnsi="Traditional Arabic" w:cs="Traditional Arabic" w:hint="cs"/>
          <w:sz w:val="32"/>
          <w:szCs w:val="32"/>
          <w:rtl/>
          <w:lang w:val="en-GB" w:bidi="ar-DZ"/>
        </w:rPr>
        <w:t xml:space="preserve"> </w:t>
      </w:r>
      <w:r w:rsidRPr="00A92508">
        <w:rPr>
          <w:rFonts w:ascii="Amiri" w:hAnsi="Amiri" w:cs="Amiri"/>
          <w:sz w:val="28"/>
          <w:szCs w:val="28"/>
          <w:rtl/>
          <w:lang w:val="en-GB" w:bidi="ar-DZ"/>
        </w:rPr>
        <w:t>معدل النمو الاقتصادي</w:t>
      </w:r>
      <w:r w:rsidRPr="00A92508">
        <w:rPr>
          <w:rFonts w:ascii="Amiri" w:hAnsi="Amiri" w:cs="Amiri"/>
          <w:sz w:val="28"/>
          <w:szCs w:val="28"/>
          <w:lang w:val="en-GB" w:bidi="ar-DZ"/>
        </w:rPr>
        <w:t xml:space="preserve"> </w:t>
      </w:r>
      <w:r w:rsidRPr="00A92508">
        <w:rPr>
          <w:rFonts w:ascii="Amiri" w:hAnsi="Amiri" w:cs="Amiri"/>
          <w:sz w:val="28"/>
          <w:szCs w:val="28"/>
          <w:rtl/>
          <w:lang w:val="en-GB" w:bidi="ar-DZ"/>
        </w:rPr>
        <w:t>المركب</w:t>
      </w:r>
      <w:r>
        <w:rPr>
          <w:rFonts w:ascii="Traditional Arabic" w:hAnsi="Traditional Arabic" w:cs="Traditional Arabic" w:hint="cs"/>
          <w:sz w:val="32"/>
          <w:szCs w:val="32"/>
          <w:rtl/>
          <w:lang w:val="en-GB" w:bidi="ar-DZ"/>
        </w:rPr>
        <w:t xml:space="preserve"> </w:t>
      </w:r>
      <w:r w:rsidRPr="007B40AE">
        <w:rPr>
          <w:rFonts w:ascii="Traditional Arabic" w:hAnsi="Traditional Arabic" w:cs="Traditional Arabic" w:hint="cs"/>
          <w:sz w:val="32"/>
          <w:szCs w:val="32"/>
          <w:rtl/>
          <w:lang w:val="en-GB" w:bidi="ar-DZ"/>
        </w:rPr>
        <w:t xml:space="preserve"> _</w:t>
      </w:r>
      <w:r>
        <w:rPr>
          <w:rFonts w:ascii="Traditional Arabic" w:hAnsi="Traditional Arabic" w:cs="Traditional Arabic" w:hint="cs"/>
          <w:sz w:val="28"/>
          <w:szCs w:val="28"/>
          <w:rtl/>
          <w:lang w:val="en-GB" w:bidi="ar-DZ"/>
        </w:rPr>
        <w:t xml:space="preserve"> </w:t>
      </w:r>
      <w:r w:rsidRPr="004F3F36">
        <w:rPr>
          <w:i/>
          <w:iCs/>
          <w:sz w:val="28"/>
          <w:szCs w:val="28"/>
          <w:lang w:val="en-GB" w:bidi="ar-DZ"/>
        </w:rPr>
        <w:t>Taux de croissance</w:t>
      </w:r>
      <w:r>
        <w:rPr>
          <w:rFonts w:ascii="Cambria Math" w:hAnsi="Cambria Math" w:cs="Traditional Arabic"/>
          <w:i/>
          <w:iCs/>
          <w:sz w:val="28"/>
          <w:szCs w:val="28"/>
          <w:lang w:val="en-GB" w:bidi="ar-DZ"/>
        </w:rPr>
        <w:t xml:space="preserve"> </w:t>
      </w:r>
      <w:r w:rsidRPr="004F3F36">
        <w:rPr>
          <w:i/>
          <w:iCs/>
          <w:sz w:val="28"/>
          <w:szCs w:val="28"/>
          <w:lang w:val="en-GB" w:bidi="ar-DZ"/>
        </w:rPr>
        <w:t xml:space="preserve">économique composé </w:t>
      </w:r>
    </w:p>
    <w:p w14:paraId="04CBD79C" w14:textId="77777777" w:rsidR="00567C9F" w:rsidRPr="007B40AE" w:rsidRDefault="00567C9F" w:rsidP="004E218E">
      <w:pPr>
        <w:bidi/>
        <w:ind w:left="1416" w:hanging="1134"/>
        <w:jc w:val="both"/>
        <w:rPr>
          <w:rFonts w:ascii="Cambria Math" w:hAnsi="Cambria Math" w:cs="Traditional Arabic"/>
          <w:i/>
          <w:iCs/>
          <w:sz w:val="28"/>
          <w:szCs w:val="28"/>
          <w:rtl/>
          <w:lang w:val="en-GB" w:bidi="ar-DZ"/>
        </w:rPr>
      </w:pPr>
      <w:r>
        <w:rPr>
          <w:rFonts w:ascii="Cambria Math" w:hAnsi="Cambria Math" w:cs="Arial"/>
          <w:i/>
          <w:iCs/>
          <w:sz w:val="28"/>
          <w:szCs w:val="28"/>
          <w:lang w:val="en-GB" w:bidi="ar-DZ"/>
        </w:rPr>
        <w:lastRenderedPageBreak/>
        <w:t>Rr</w:t>
      </w:r>
      <w:r w:rsidRPr="004F3F36">
        <w:rPr>
          <w:rFonts w:ascii="Calibri" w:hAnsi="Calibri" w:cs="Calibri"/>
          <w:i/>
          <w:iCs/>
          <w:sz w:val="28"/>
          <w:szCs w:val="28"/>
          <w:vertAlign w:val="subscript"/>
          <w:lang w:val="en-GB" w:bidi="ar-DZ"/>
        </w:rPr>
        <w:t>n</w:t>
      </w:r>
      <w:r w:rsidRPr="007E0957">
        <w:rPr>
          <w:rFonts w:ascii="Traditional Arabic" w:hAnsi="Traditional Arabic" w:cs="Traditional Arabic" w:hint="cs"/>
          <w:b/>
          <w:bCs/>
          <w:sz w:val="32"/>
          <w:szCs w:val="32"/>
          <w:rtl/>
          <w:lang w:val="en-GB" w:bidi="ar-DZ"/>
        </w:rPr>
        <w:t>:</w:t>
      </w:r>
      <w:r w:rsidRPr="007B40AE">
        <w:rPr>
          <w:rFonts w:ascii="Traditional Arabic" w:hAnsi="Traditional Arabic" w:cs="Traditional Arabic" w:hint="cs"/>
          <w:sz w:val="32"/>
          <w:szCs w:val="32"/>
          <w:rtl/>
          <w:lang w:val="en-GB" w:bidi="ar-DZ"/>
        </w:rPr>
        <w:t xml:space="preserve"> </w:t>
      </w:r>
      <w:r w:rsidRPr="00A92508">
        <w:rPr>
          <w:rFonts w:ascii="Amiri" w:hAnsi="Amiri" w:cs="Amiri" w:hint="cs"/>
          <w:sz w:val="28"/>
          <w:szCs w:val="28"/>
          <w:rtl/>
          <w:lang w:val="en-GB" w:bidi="ar-DZ"/>
        </w:rPr>
        <w:t>الدخل الحقيقي في السنة</w:t>
      </w:r>
      <w:r>
        <w:rPr>
          <w:rFonts w:ascii="Traditional Arabic" w:hAnsi="Traditional Arabic" w:cs="Traditional Arabic" w:hint="cs"/>
          <w:sz w:val="32"/>
          <w:szCs w:val="32"/>
          <w:rtl/>
          <w:lang w:val="en-GB" w:bidi="ar-DZ"/>
        </w:rPr>
        <w:t xml:space="preserve"> </w:t>
      </w:r>
      <w:r w:rsidRPr="004F3F36">
        <w:rPr>
          <w:i/>
          <w:iCs/>
          <w:sz w:val="28"/>
          <w:szCs w:val="28"/>
          <w:lang w:val="en-GB" w:bidi="ar-DZ"/>
        </w:rPr>
        <w:t>n</w:t>
      </w:r>
      <w:r w:rsidRPr="007B40AE">
        <w:rPr>
          <w:rFonts w:ascii="Traditional Arabic" w:hAnsi="Traditional Arabic" w:cs="Traditional Arabic" w:hint="cs"/>
          <w:sz w:val="32"/>
          <w:szCs w:val="32"/>
          <w:rtl/>
          <w:lang w:val="en-GB" w:bidi="ar-DZ"/>
        </w:rPr>
        <w:t xml:space="preserve"> </w:t>
      </w:r>
      <w:r w:rsidRPr="004F3F36">
        <w:rPr>
          <w:rFonts w:hint="cs"/>
          <w:i/>
          <w:iCs/>
          <w:sz w:val="28"/>
          <w:szCs w:val="28"/>
          <w:rtl/>
          <w:lang w:val="en-GB" w:bidi="ar-DZ"/>
        </w:rPr>
        <w:t xml:space="preserve">_ </w:t>
      </w:r>
      <w:r w:rsidRPr="004F3F36">
        <w:rPr>
          <w:i/>
          <w:iCs/>
          <w:sz w:val="28"/>
          <w:szCs w:val="28"/>
          <w:lang w:val="en-GB" w:bidi="ar-DZ"/>
        </w:rPr>
        <w:t xml:space="preserve"> Revenu Réel en l’année   n</w:t>
      </w:r>
      <w:r>
        <w:rPr>
          <w:rFonts w:ascii="Cambria Math" w:hAnsi="Cambria Math" w:cs="Traditional Arabic"/>
          <w:i/>
          <w:iCs/>
          <w:sz w:val="28"/>
          <w:szCs w:val="28"/>
          <w:lang w:val="en-GB" w:bidi="ar-DZ"/>
        </w:rPr>
        <w:t xml:space="preserve">                </w:t>
      </w:r>
    </w:p>
    <w:p w14:paraId="1B1B2E8D" w14:textId="77777777" w:rsidR="00567C9F" w:rsidRDefault="00567C9F" w:rsidP="004E218E">
      <w:pPr>
        <w:bidi/>
        <w:jc w:val="both"/>
        <w:rPr>
          <w:rFonts w:ascii="Cambria Math" w:hAnsi="Cambria Math" w:cs="Traditional Arabic"/>
          <w:i/>
          <w:iCs/>
          <w:sz w:val="28"/>
          <w:szCs w:val="28"/>
          <w:lang w:val="en-GB" w:bidi="ar-DZ"/>
        </w:rPr>
      </w:pPr>
      <w:r>
        <w:rPr>
          <w:rFonts w:ascii="Traditional Arabic" w:eastAsia="Calibri" w:hAnsi="Traditional Arabic" w:cs="Traditional Arabic"/>
          <w:sz w:val="32"/>
          <w:szCs w:val="32"/>
          <w:lang w:val="en-GB" w:bidi="ar-DZ"/>
        </w:rPr>
        <w:t xml:space="preserve"> </w:t>
      </w:r>
      <w:r>
        <w:rPr>
          <w:rFonts w:ascii="Traditional Arabic" w:eastAsia="Calibri" w:hAnsi="Traditional Arabic" w:cs="Traditional Arabic" w:hint="cs"/>
          <w:sz w:val="32"/>
          <w:szCs w:val="32"/>
          <w:rtl/>
          <w:lang w:val="en-GB" w:bidi="ar-DZ"/>
        </w:rPr>
        <w:t xml:space="preserve">  </w:t>
      </w:r>
      <w:r>
        <w:rPr>
          <w:rFonts w:ascii="Cambria Math" w:hAnsi="Cambria Math" w:cs="Arial"/>
          <w:i/>
          <w:iCs/>
          <w:sz w:val="28"/>
          <w:szCs w:val="28"/>
          <w:lang w:val="en-GB" w:bidi="ar-DZ"/>
        </w:rPr>
        <w:t>Rr</w:t>
      </w:r>
      <w:r w:rsidRPr="004F3F36">
        <w:rPr>
          <w:rFonts w:ascii="Calibri" w:hAnsi="Calibri" w:cs="Calibri"/>
          <w:i/>
          <w:iCs/>
          <w:sz w:val="28"/>
          <w:szCs w:val="28"/>
          <w:vertAlign w:val="subscript"/>
          <w:lang w:val="en-GB" w:bidi="ar-DZ"/>
        </w:rPr>
        <w:t>0</w:t>
      </w:r>
      <w:r w:rsidRPr="007E0957">
        <w:rPr>
          <w:rFonts w:ascii="Traditional Arabic" w:hAnsi="Traditional Arabic" w:cs="Traditional Arabic" w:hint="cs"/>
          <w:b/>
          <w:bCs/>
          <w:sz w:val="32"/>
          <w:szCs w:val="32"/>
          <w:rtl/>
          <w:lang w:val="en-GB" w:bidi="ar-DZ"/>
        </w:rPr>
        <w:t>:</w:t>
      </w:r>
      <w:r w:rsidRPr="007B40AE">
        <w:rPr>
          <w:rFonts w:ascii="Traditional Arabic" w:hAnsi="Traditional Arabic" w:cs="Traditional Arabic" w:hint="cs"/>
          <w:sz w:val="32"/>
          <w:szCs w:val="32"/>
          <w:rtl/>
          <w:lang w:val="en-GB" w:bidi="ar-DZ"/>
        </w:rPr>
        <w:t xml:space="preserve"> </w:t>
      </w:r>
      <w:r w:rsidRPr="00A92508">
        <w:rPr>
          <w:rFonts w:ascii="Amiri" w:hAnsi="Amiri" w:cs="Amiri" w:hint="cs"/>
          <w:sz w:val="28"/>
          <w:szCs w:val="28"/>
          <w:rtl/>
          <w:lang w:val="en-GB" w:bidi="ar-DZ"/>
        </w:rPr>
        <w:t>الدخل الحقيقي في سنة الأساس</w:t>
      </w:r>
      <w:r w:rsidRPr="007B40AE">
        <w:rPr>
          <w:rFonts w:ascii="Traditional Arabic" w:hAnsi="Traditional Arabic" w:cs="Traditional Arabic" w:hint="cs"/>
          <w:sz w:val="32"/>
          <w:szCs w:val="32"/>
          <w:rtl/>
          <w:lang w:val="en-GB" w:bidi="ar-DZ"/>
        </w:rPr>
        <w:t xml:space="preserve"> _</w:t>
      </w:r>
      <w:r>
        <w:rPr>
          <w:rFonts w:ascii="Traditional Arabic" w:hAnsi="Traditional Arabic" w:cs="Traditional Arabic" w:hint="cs"/>
          <w:sz w:val="28"/>
          <w:szCs w:val="28"/>
          <w:rtl/>
          <w:lang w:val="en-GB" w:bidi="ar-DZ"/>
        </w:rPr>
        <w:t xml:space="preserve"> </w:t>
      </w:r>
      <w:r>
        <w:rPr>
          <w:rFonts w:ascii="Traditional Arabic" w:hAnsi="Traditional Arabic" w:cs="Traditional Arabic"/>
          <w:sz w:val="28"/>
          <w:szCs w:val="28"/>
          <w:lang w:val="en-GB" w:bidi="ar-DZ"/>
        </w:rPr>
        <w:t xml:space="preserve"> </w:t>
      </w:r>
      <w:r w:rsidRPr="004F3F36">
        <w:rPr>
          <w:i/>
          <w:iCs/>
          <w:sz w:val="28"/>
          <w:szCs w:val="28"/>
          <w:lang w:val="en-GB" w:bidi="ar-DZ"/>
        </w:rPr>
        <w:t xml:space="preserve">Revenu Réel en anné de base    </w:t>
      </w:r>
    </w:p>
    <w:p w14:paraId="7CD59782"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sz w:val="28"/>
          <w:szCs w:val="28"/>
          <w:rtl/>
          <w:lang w:val="en-GB" w:bidi="ar-DZ"/>
        </w:rPr>
        <w:t>وبالتالي فإن:</w:t>
      </w:r>
    </w:p>
    <w:p w14:paraId="29225096" w14:textId="77777777" w:rsidR="00567C9F" w:rsidRPr="002522DA" w:rsidRDefault="007341C7" w:rsidP="004E218E">
      <w:pPr>
        <w:bidi/>
        <w:jc w:val="both"/>
        <w:rPr>
          <w:rFonts w:ascii="Traditional Arabic" w:eastAsia="Calibri" w:hAnsi="Traditional Arabic" w:cs="Traditional Arabic"/>
          <w:sz w:val="32"/>
          <w:szCs w:val="32"/>
          <w:rtl/>
          <w:lang w:val="en-GB" w:bidi="ar-DZ"/>
        </w:rPr>
      </w:pPr>
      <w:r>
        <w:pict w14:anchorId="05AA35B4">
          <v:shape id="_x0000_i1047" type="#_x0000_t75" style="width:98.25pt;height: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activeWritingStyle w:lang=&quot;EN-GB&quot; w:vendorID=&quot;64&quot; w:dllVersion=&quot;131078&quot; w:nlCheck=&quot;on&quot; w:optionSet=&quot;0&quot;/&gt;&lt;w:activeWritingStyle w:lang=&quot;FR&quot; w:vendorID=&quot;64&quot; w:dllVersion=&quot;131078&quot; w:nlCheck=&quot;on&quot; w:optionSet=&quot;0&quot;/&gt;&lt;w:activeWritingStyle w:lang=&quot;EN-US&quot; w:vendorID=&quot;64&quot; w:dllVersion=&quot;131078&quot; w:nlCheck=&quot;on&quot; w:optionSet=&quot;0&quot;/&gt;&lt;w:stylePaneFormatFilter w:val=&quot;3F01&quot;/&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9B3&quot;/&gt;&lt;wsp:rsid wsp:val=&quot;00004841&quot;/&gt;&lt;wsp:rsid wsp:val=&quot;00005AB3&quot;/&gt;&lt;wsp:rsid wsp:val=&quot;00007218&quot;/&gt;&lt;wsp:rsid wsp:val=&quot;0000723F&quot;/&gt;&lt;wsp:rsid wsp:val=&quot;00010190&quot;/&gt;&lt;wsp:rsid wsp:val=&quot;000102E4&quot;/&gt;&lt;wsp:rsid wsp:val=&quot;00010DD1&quot;/&gt;&lt;wsp:rsid wsp:val=&quot;000116BC&quot;/&gt;&lt;wsp:rsid wsp:val=&quot;00012378&quot;/&gt;&lt;wsp:rsid wsp:val=&quot;0001348F&quot;/&gt;&lt;wsp:rsid wsp:val=&quot;000135F6&quot;/&gt;&lt;wsp:rsid wsp:val=&quot;00013B0D&quot;/&gt;&lt;wsp:rsid wsp:val=&quot;00013F79&quot;/&gt;&lt;wsp:rsid wsp:val=&quot;000161F7&quot;/&gt;&lt;wsp:rsid wsp:val=&quot;00020CBA&quot;/&gt;&lt;wsp:rsid wsp:val=&quot;00020F57&quot;/&gt;&lt;wsp:rsid wsp:val=&quot;00021441&quot;/&gt;&lt;wsp:rsid wsp:val=&quot;0002167D&quot;/&gt;&lt;wsp:rsid wsp:val=&quot;00021AE8&quot;/&gt;&lt;wsp:rsid wsp:val=&quot;00021F4C&quot;/&gt;&lt;wsp:rsid wsp:val=&quot;00022856&quot;/&gt;&lt;wsp:rsid wsp:val=&quot;00022BF6&quot;/&gt;&lt;wsp:rsid wsp:val=&quot;00026761&quot;/&gt;&lt;wsp:rsid wsp:val=&quot;000269E5&quot;/&gt;&lt;wsp:rsid wsp:val=&quot;00026A2E&quot;/&gt;&lt;wsp:rsid wsp:val=&quot;00026BBB&quot;/&gt;&lt;wsp:rsid wsp:val=&quot;00027617&quot;/&gt;&lt;wsp:rsid wsp:val=&quot;00030A69&quot;/&gt;&lt;wsp:rsid wsp:val=&quot;00031A34&quot;/&gt;&lt;wsp:rsid wsp:val=&quot;00031A38&quot;/&gt;&lt;wsp:rsid wsp:val=&quot;00031A49&quot;/&gt;&lt;wsp:rsid wsp:val=&quot;000338A4&quot;/&gt;&lt;wsp:rsid wsp:val=&quot;00033928&quot;/&gt;&lt;wsp:rsid wsp:val=&quot;00034F7C&quot;/&gt;&lt;wsp:rsid wsp:val=&quot;00034FB6&quot;/&gt;&lt;wsp:rsid wsp:val=&quot;00035EEF&quot;/&gt;&lt;wsp:rsid wsp:val=&quot;0003641E&quot;/&gt;&lt;wsp:rsid wsp:val=&quot;00036962&quot;/&gt;&lt;wsp:rsid wsp:val=&quot;000429D0&quot;/&gt;&lt;wsp:rsid wsp:val=&quot;00043EBC&quot;/&gt;&lt;wsp:rsid wsp:val=&quot;0004467D&quot;/&gt;&lt;wsp:rsid wsp:val=&quot;00044E98&quot;/&gt;&lt;wsp:rsid wsp:val=&quot;0004642A&quot;/&gt;&lt;wsp:rsid wsp:val=&quot;0004696C&quot;/&gt;&lt;wsp:rsid wsp:val=&quot;00047F4F&quot;/&gt;&lt;wsp:rsid wsp:val=&quot;00050A6B&quot;/&gt;&lt;wsp:rsid wsp:val=&quot;00050D21&quot;/&gt;&lt;wsp:rsid wsp:val=&quot;000517C9&quot;/&gt;&lt;wsp:rsid wsp:val=&quot;00051ACE&quot;/&gt;&lt;wsp:rsid wsp:val=&quot;00052740&quot;/&gt;&lt;wsp:rsid wsp:val=&quot;00053C49&quot;/&gt;&lt;wsp:rsid wsp:val=&quot;00056218&quot;/&gt;&lt;wsp:rsid wsp:val=&quot;00056A70&quot;/&gt;&lt;wsp:rsid wsp:val=&quot;00057967&quot;/&gt;&lt;wsp:rsid wsp:val=&quot;00057E69&quot;/&gt;&lt;wsp:rsid wsp:val=&quot;00057E7E&quot;/&gt;&lt;wsp:rsid wsp:val=&quot;00057FFD&quot;/&gt;&lt;wsp:rsid wsp:val=&quot;0006037A&quot;/&gt;&lt;wsp:rsid wsp:val=&quot;000620F4&quot;/&gt;&lt;wsp:rsid wsp:val=&quot;00063175&quot;/&gt;&lt;wsp:rsid wsp:val=&quot;000632D8&quot;/&gt;&lt;wsp:rsid wsp:val=&quot;0006347D&quot;/&gt;&lt;wsp:rsid wsp:val=&quot;00064669&quot;/&gt;&lt;wsp:rsid wsp:val=&quot;00065624&quot;/&gt;&lt;wsp:rsid wsp:val=&quot;00066B0D&quot;/&gt;&lt;wsp:rsid wsp:val=&quot;00066DAA&quot;/&gt;&lt;wsp:rsid wsp:val=&quot;00070C26&quot;/&gt;&lt;wsp:rsid wsp:val=&quot;00070E90&quot;/&gt;&lt;wsp:rsid wsp:val=&quot;00074F2E&quot;/&gt;&lt;wsp:rsid wsp:val=&quot;000770DE&quot;/&gt;&lt;wsp:rsid wsp:val=&quot;00080898&quot;/&gt;&lt;wsp:rsid wsp:val=&quot;0008146C&quot;/&gt;&lt;wsp:rsid wsp:val=&quot;0008521F&quot;/&gt;&lt;wsp:rsid wsp:val=&quot;00085999&quot;/&gt;&lt;wsp:rsid wsp:val=&quot;00086E79&quot;/&gt;&lt;wsp:rsid wsp:val=&quot;000873AC&quot;/&gt;&lt;wsp:rsid wsp:val=&quot;00090420&quot;/&gt;&lt;wsp:rsid wsp:val=&quot;000913BB&quot;/&gt;&lt;wsp:rsid wsp:val=&quot;000915FD&quot;/&gt;&lt;wsp:rsid wsp:val=&quot;00091759&quot;/&gt;&lt;wsp:rsid wsp:val=&quot;00091AA0&quot;/&gt;&lt;wsp:rsid wsp:val=&quot;00091DA8&quot;/&gt;&lt;wsp:rsid wsp:val=&quot;00092301&quot;/&gt;&lt;wsp:rsid wsp:val=&quot;00092785&quot;/&gt;&lt;wsp:rsid wsp:val=&quot;00093B70&quot;/&gt;&lt;wsp:rsid wsp:val=&quot;00095D3E&quot;/&gt;&lt;wsp:rsid wsp:val=&quot;00096ECB&quot;/&gt;&lt;wsp:rsid wsp:val=&quot;000A08E5&quot;/&gt;&lt;wsp:rsid wsp:val=&quot;000A20BF&quot;/&gt;&lt;wsp:rsid wsp:val=&quot;000A2781&quot;/&gt;&lt;wsp:rsid wsp:val=&quot;000A3FC9&quot;/&gt;&lt;wsp:rsid wsp:val=&quot;000A473C&quot;/&gt;&lt;wsp:rsid wsp:val=&quot;000A51B3&quot;/&gt;&lt;wsp:rsid wsp:val=&quot;000A6DC2&quot;/&gt;&lt;wsp:rsid wsp:val=&quot;000A7495&quot;/&gt;&lt;wsp:rsid wsp:val=&quot;000A7F19&quot;/&gt;&lt;wsp:rsid wsp:val=&quot;000B039E&quot;/&gt;&lt;wsp:rsid wsp:val=&quot;000B2F37&quot;/&gt;&lt;wsp:rsid wsp:val=&quot;000B36DA&quot;/&gt;&lt;wsp:rsid wsp:val=&quot;000B4B78&quot;/&gt;&lt;wsp:rsid wsp:val=&quot;000B4F53&quot;/&gt;&lt;wsp:rsid wsp:val=&quot;000B5F97&quot;/&gt;&lt;wsp:rsid wsp:val=&quot;000B6504&quot;/&gt;&lt;wsp:rsid wsp:val=&quot;000C083B&quot;/&gt;&lt;wsp:rsid wsp:val=&quot;000C179A&quot;/&gt;&lt;wsp:rsid wsp:val=&quot;000C1824&quot;/&gt;&lt;wsp:rsid wsp:val=&quot;000C3743&quot;/&gt;&lt;wsp:rsid wsp:val=&quot;000C3932&quot;/&gt;&lt;wsp:rsid wsp:val=&quot;000C4605&quot;/&gt;&lt;wsp:rsid wsp:val=&quot;000C55C4&quot;/&gt;&lt;wsp:rsid wsp:val=&quot;000C5E77&quot;/&gt;&lt;wsp:rsid wsp:val=&quot;000C7421&quot;/&gt;&lt;wsp:rsid wsp:val=&quot;000C7A20&quot;/&gt;&lt;wsp:rsid wsp:val=&quot;000D2EEF&quot;/&gt;&lt;wsp:rsid wsp:val=&quot;000D2F98&quot;/&gt;&lt;wsp:rsid wsp:val=&quot;000D3414&quot;/&gt;&lt;wsp:rsid wsp:val=&quot;000E258A&quot;/&gt;&lt;wsp:rsid wsp:val=&quot;000E2AA9&quot;/&gt;&lt;wsp:rsid wsp:val=&quot;000E38CA&quot;/&gt;&lt;wsp:rsid wsp:val=&quot;000E78C5&quot;/&gt;&lt;wsp:rsid wsp:val=&quot;000E7B1D&quot;/&gt;&lt;wsp:rsid wsp:val=&quot;000F10EE&quot;/&gt;&lt;wsp:rsid wsp:val=&quot;000F4328&quot;/&gt;&lt;wsp:rsid wsp:val=&quot;000F508F&quot;/&gt;&lt;wsp:rsid wsp:val=&quot;000F59B0&quot;/&gt;&lt;wsp:rsid wsp:val=&quot;000F5E1D&quot;/&gt;&lt;wsp:rsid wsp:val=&quot;000F7017&quot;/&gt;&lt;wsp:rsid wsp:val=&quot;000F7299&quot;/&gt;&lt;wsp:rsid wsp:val=&quot;0010107D&quot;/&gt;&lt;wsp:rsid wsp:val=&quot;00101204&quot;/&gt;&lt;wsp:rsid wsp:val=&quot;00102169&quot;/&gt;&lt;wsp:rsid wsp:val=&quot;001048FF&quot;/&gt;&lt;wsp:rsid wsp:val=&quot;00104BB6&quot;/&gt;&lt;wsp:rsid wsp:val=&quot;001054EC&quot;/&gt;&lt;wsp:rsid wsp:val=&quot;001062B9&quot;/&gt;&lt;wsp:rsid wsp:val=&quot;00106D80&quot;/&gt;&lt;wsp:rsid wsp:val=&quot;0010723F&quot;/&gt;&lt;wsp:rsid wsp:val=&quot;001103F0&quot;/&gt;&lt;wsp:rsid wsp:val=&quot;00110990&quot;/&gt;&lt;wsp:rsid wsp:val=&quot;001124DC&quot;/&gt;&lt;wsp:rsid wsp:val=&quot;0011277E&quot;/&gt;&lt;wsp:rsid wsp:val=&quot;00112A60&quot;/&gt;&lt;wsp:rsid wsp:val=&quot;0011396B&quot;/&gt;&lt;wsp:rsid wsp:val=&quot;00114EE0&quot;/&gt;&lt;wsp:rsid wsp:val=&quot;00115895&quot;/&gt;&lt;wsp:rsid wsp:val=&quot;00116B19&quot;/&gt;&lt;wsp:rsid wsp:val=&quot;00116B3B&quot;/&gt;&lt;wsp:rsid wsp:val=&quot;0011724D&quot;/&gt;&lt;wsp:rsid wsp:val=&quot;00117F8A&quot;/&gt;&lt;wsp:rsid wsp:val=&quot;00121241&quot;/&gt;&lt;wsp:rsid wsp:val=&quot;0012210B&quot;/&gt;&lt;wsp:rsid wsp:val=&quot;0012211B&quot;/&gt;&lt;wsp:rsid wsp:val=&quot;001221D7&quot;/&gt;&lt;wsp:rsid wsp:val=&quot;00123762&quot;/&gt;&lt;wsp:rsid wsp:val=&quot;00125396&quot;/&gt;&lt;wsp:rsid wsp:val=&quot;00131BA3&quot;/&gt;&lt;wsp:rsid wsp:val=&quot;0013296D&quot;/&gt;&lt;wsp:rsid wsp:val=&quot;00132B95&quot;/&gt;&lt;wsp:rsid wsp:val=&quot;00135479&quot;/&gt;&lt;wsp:rsid wsp:val=&quot;0013651E&quot;/&gt;&lt;wsp:rsid wsp:val=&quot;00136593&quot;/&gt;&lt;wsp:rsid wsp:val=&quot;00136EC3&quot;/&gt;&lt;wsp:rsid wsp:val=&quot;0013752B&quot;/&gt;&lt;wsp:rsid wsp:val=&quot;00141F4C&quot;/&gt;&lt;wsp:rsid wsp:val=&quot;001425FA&quot;/&gt;&lt;wsp:rsid wsp:val=&quot;00142E10&quot;/&gt;&lt;wsp:rsid wsp:val=&quot;00143E6B&quot;/&gt;&lt;wsp:rsid wsp:val=&quot;00143F9E&quot;/&gt;&lt;wsp:rsid wsp:val=&quot;00144275&quot;/&gt;&lt;wsp:rsid wsp:val=&quot;00144AFD&quot;/&gt;&lt;wsp:rsid wsp:val=&quot;00145E8D&quot;/&gt;&lt;wsp:rsid wsp:val=&quot;001463BF&quot;/&gt;&lt;wsp:rsid wsp:val=&quot;00146600&quot;/&gt;&lt;wsp:rsid wsp:val=&quot;00146762&quot;/&gt;&lt;wsp:rsid wsp:val=&quot;00146798&quot;/&gt;&lt;wsp:rsid wsp:val=&quot;00146A6D&quot;/&gt;&lt;wsp:rsid wsp:val=&quot;00146E7E&quot;/&gt;&lt;wsp:rsid wsp:val=&quot;00147091&quot;/&gt;&lt;wsp:rsid wsp:val=&quot;00147AA9&quot;/&gt;&lt;wsp:rsid wsp:val=&quot;00151024&quot;/&gt;&lt;wsp:rsid wsp:val=&quot;001510D0&quot;/&gt;&lt;wsp:rsid wsp:val=&quot;0015151D&quot;/&gt;&lt;wsp:rsid wsp:val=&quot;001519E9&quot;/&gt;&lt;wsp:rsid wsp:val=&quot;00153275&quot;/&gt;&lt;wsp:rsid wsp:val=&quot;001534BB&quot;/&gt;&lt;wsp:rsid wsp:val=&quot;00155602&quot;/&gt;&lt;wsp:rsid wsp:val=&quot;00156AE7&quot;/&gt;&lt;wsp:rsid wsp:val=&quot;00157AA4&quot;/&gt;&lt;wsp:rsid wsp:val=&quot;00157AA8&quot;/&gt;&lt;wsp:rsid wsp:val=&quot;00160453&quot;/&gt;&lt;wsp:rsid wsp:val=&quot;00160920&quot;/&gt;&lt;wsp:rsid wsp:val=&quot;00162087&quot;/&gt;&lt;wsp:rsid wsp:val=&quot;00163B02&quot;/&gt;&lt;wsp:rsid wsp:val=&quot;001643E6&quot;/&gt;&lt;wsp:rsid wsp:val=&quot;0016488A&quot;/&gt;&lt;wsp:rsid wsp:val=&quot;00164F25&quot;/&gt;&lt;wsp:rsid wsp:val=&quot;001663B0&quot;/&gt;&lt;wsp:rsid wsp:val=&quot;001664FB&quot;/&gt;&lt;wsp:rsid wsp:val=&quot;001675A5&quot;/&gt;&lt;wsp:rsid wsp:val=&quot;00167A9A&quot;/&gt;&lt;wsp:rsid wsp:val=&quot;00167C01&quot;/&gt;&lt;wsp:rsid wsp:val=&quot;00170D5B&quot;/&gt;&lt;wsp:rsid wsp:val=&quot;001717B4&quot;/&gt;&lt;wsp:rsid wsp:val=&quot;001724D7&quot;/&gt;&lt;wsp:rsid wsp:val=&quot;001751AC&quot;/&gt;&lt;wsp:rsid wsp:val=&quot;00175DBD&quot;/&gt;&lt;wsp:rsid wsp:val=&quot;00175E10&quot;/&gt;&lt;wsp:rsid wsp:val=&quot;00177CF6&quot;/&gt;&lt;wsp:rsid wsp:val=&quot;001808E2&quot;/&gt;&lt;wsp:rsid wsp:val=&quot;00181121&quot;/&gt;&lt;wsp:rsid wsp:val=&quot;001817EB&quot;/&gt;&lt;wsp:rsid wsp:val=&quot;00184335&quot;/&gt;&lt;wsp:rsid wsp:val=&quot;001915A5&quot;/&gt;&lt;wsp:rsid wsp:val=&quot;00191F27&quot;/&gt;&lt;wsp:rsid wsp:val=&quot;001920A6&quot;/&gt;&lt;wsp:rsid wsp:val=&quot;001925E2&quot;/&gt;&lt;wsp:rsid wsp:val=&quot;00192F4D&quot;/&gt;&lt;wsp:rsid wsp:val=&quot;00193AF1&quot;/&gt;&lt;wsp:rsid wsp:val=&quot;00193F0B&quot;/&gt;&lt;wsp:rsid wsp:val=&quot;00193F4C&quot;/&gt;&lt;wsp:rsid wsp:val=&quot;001954A0&quot;/&gt;&lt;wsp:rsid wsp:val=&quot;00195B5A&quot;/&gt;&lt;wsp:rsid wsp:val=&quot;001968F2&quot;/&gt;&lt;wsp:rsid wsp:val=&quot;00196E3A&quot;/&gt;&lt;wsp:rsid wsp:val=&quot;00196FF9&quot;/&gt;&lt;wsp:rsid wsp:val=&quot;00197513&quot;/&gt;&lt;wsp:rsid wsp:val=&quot;001A10AE&quot;/&gt;&lt;wsp:rsid wsp:val=&quot;001A1279&quot;/&gt;&lt;wsp:rsid wsp:val=&quot;001A1605&quot;/&gt;&lt;wsp:rsid wsp:val=&quot;001A1642&quot;/&gt;&lt;wsp:rsid wsp:val=&quot;001A30FA&quot;/&gt;&lt;wsp:rsid wsp:val=&quot;001A3D57&quot;/&gt;&lt;wsp:rsid wsp:val=&quot;001A5972&quot;/&gt;&lt;wsp:rsid wsp:val=&quot;001A6F11&quot;/&gt;&lt;wsp:rsid wsp:val=&quot;001A7099&quot;/&gt;&lt;wsp:rsid wsp:val=&quot;001A79AC&quot;/&gt;&lt;wsp:rsid wsp:val=&quot;001B05AF&quot;/&gt;&lt;wsp:rsid wsp:val=&quot;001B0754&quot;/&gt;&lt;wsp:rsid wsp:val=&quot;001B32DC&quot;/&gt;&lt;wsp:rsid wsp:val=&quot;001B37F5&quot;/&gt;&lt;wsp:rsid wsp:val=&quot;001B3898&quot;/&gt;&lt;wsp:rsid wsp:val=&quot;001B4232&quot;/&gt;&lt;wsp:rsid wsp:val=&quot;001B492B&quot;/&gt;&lt;wsp:rsid wsp:val=&quot;001B4D5D&quot;/&gt;&lt;wsp:rsid wsp:val=&quot;001B6F4C&quot;/&gt;&lt;wsp:rsid wsp:val=&quot;001B725D&quot;/&gt;&lt;wsp:rsid wsp:val=&quot;001B72F4&quot;/&gt;&lt;wsp:rsid wsp:val=&quot;001B740B&quot;/&gt;&lt;wsp:rsid wsp:val=&quot;001C028E&quot;/&gt;&lt;wsp:rsid wsp:val=&quot;001C0AE6&quot;/&gt;&lt;wsp:rsid wsp:val=&quot;001C1867&quot;/&gt;&lt;wsp:rsid wsp:val=&quot;001C3BB0&quot;/&gt;&lt;wsp:rsid wsp:val=&quot;001C4456&quot;/&gt;&lt;wsp:rsid wsp:val=&quot;001C4960&quot;/&gt;&lt;wsp:rsid wsp:val=&quot;001C5391&quot;/&gt;&lt;wsp:rsid wsp:val=&quot;001C5FF1&quot;/&gt;&lt;wsp:rsid wsp:val=&quot;001C609C&quot;/&gt;&lt;wsp:rsid wsp:val=&quot;001C7680&quot;/&gt;&lt;wsp:rsid wsp:val=&quot;001C7DB9&quot;/&gt;&lt;wsp:rsid wsp:val=&quot;001D0AA8&quot;/&gt;&lt;wsp:rsid wsp:val=&quot;001D230C&quot;/&gt;&lt;wsp:rsid wsp:val=&quot;001D277B&quot;/&gt;&lt;wsp:rsid wsp:val=&quot;001D2F58&quot;/&gt;&lt;wsp:rsid wsp:val=&quot;001D309D&quot;/&gt;&lt;wsp:rsid wsp:val=&quot;001D448D&quot;/&gt;&lt;wsp:rsid wsp:val=&quot;001D5224&quot;/&gt;&lt;wsp:rsid wsp:val=&quot;001D6955&quot;/&gt;&lt;wsp:rsid wsp:val=&quot;001D7191&quot;/&gt;&lt;wsp:rsid wsp:val=&quot;001E09D9&quot;/&gt;&lt;wsp:rsid wsp:val=&quot;001E0EB0&quot;/&gt;&lt;wsp:rsid wsp:val=&quot;001E2889&quot;/&gt;&lt;wsp:rsid wsp:val=&quot;001E2BE5&quot;/&gt;&lt;wsp:rsid wsp:val=&quot;001E3A68&quot;/&gt;&lt;wsp:rsid wsp:val=&quot;001E429E&quot;/&gt;&lt;wsp:rsid wsp:val=&quot;001E430D&quot;/&gt;&lt;wsp:rsid wsp:val=&quot;001E5163&quot;/&gt;&lt;wsp:rsid wsp:val=&quot;001E52E2&quot;/&gt;&lt;wsp:rsid wsp:val=&quot;001E60C6&quot;/&gt;&lt;wsp:rsid wsp:val=&quot;001E627D&quot;/&gt;&lt;wsp:rsid wsp:val=&quot;001E68E4&quot;/&gt;&lt;wsp:rsid wsp:val=&quot;001E693D&quot;/&gt;&lt;wsp:rsid wsp:val=&quot;001E6D9C&quot;/&gt;&lt;wsp:rsid wsp:val=&quot;001F0D42&quot;/&gt;&lt;wsp:rsid wsp:val=&quot;001F13AD&quot;/&gt;&lt;wsp:rsid wsp:val=&quot;001F1AA9&quot;/&gt;&lt;wsp:rsid wsp:val=&quot;001F2049&quot;/&gt;&lt;wsp:rsid wsp:val=&quot;001F2324&quot;/&gt;&lt;wsp:rsid wsp:val=&quot;001F236A&quot;/&gt;&lt;wsp:rsid wsp:val=&quot;001F3A91&quot;/&gt;&lt;wsp:rsid wsp:val=&quot;001F4057&quot;/&gt;&lt;wsp:rsid wsp:val=&quot;001F6977&quot;/&gt;&lt;wsp:rsid wsp:val=&quot;001F6D04&quot;/&gt;&lt;wsp:rsid wsp:val=&quot;001F73B4&quot;/&gt;&lt;wsp:rsid wsp:val=&quot;00200414&quot;/&gt;&lt;wsp:rsid wsp:val=&quot;00200C89&quot;/&gt;&lt;wsp:rsid wsp:val=&quot;00202AE2&quot;/&gt;&lt;wsp:rsid wsp:val=&quot;00203E26&quot;/&gt;&lt;wsp:rsid wsp:val=&quot;0020452C&quot;/&gt;&lt;wsp:rsid wsp:val=&quot;00204540&quot;/&gt;&lt;wsp:rsid wsp:val=&quot;00204FEE&quot;/&gt;&lt;wsp:rsid wsp:val=&quot;00207842&quot;/&gt;&lt;wsp:rsid wsp:val=&quot;00207877&quot;/&gt;&lt;wsp:rsid wsp:val=&quot;00207C90&quot;/&gt;&lt;wsp:rsid wsp:val=&quot;00213436&quot;/&gt;&lt;wsp:rsid wsp:val=&quot;0021392A&quot;/&gt;&lt;wsp:rsid wsp:val=&quot;00213F24&quot;/&gt;&lt;wsp:rsid wsp:val=&quot;00214A35&quot;/&gt;&lt;wsp:rsid wsp:val=&quot;00217091&quot;/&gt;&lt;wsp:rsid wsp:val=&quot;00220175&quot;/&gt;&lt;wsp:rsid wsp:val=&quot;002207ED&quot;/&gt;&lt;wsp:rsid wsp:val=&quot;0022280B&quot;/&gt;&lt;wsp:rsid wsp:val=&quot;00223D95&quot;/&gt;&lt;wsp:rsid wsp:val=&quot;0022463D&quot;/&gt;&lt;wsp:rsid wsp:val=&quot;002258D4&quot;/&gt;&lt;wsp:rsid wsp:val=&quot;002259EC&quot;/&gt;&lt;wsp:rsid wsp:val=&quot;0022628C&quot;/&gt;&lt;wsp:rsid wsp:val=&quot;00226500&quot;/&gt;&lt;wsp:rsid wsp:val=&quot;00226ACC&quot;/&gt;&lt;wsp:rsid wsp:val=&quot;00226FA6&quot;/&gt;&lt;wsp:rsid wsp:val=&quot;00230015&quot;/&gt;&lt;wsp:rsid wsp:val=&quot;002304B4&quot;/&gt;&lt;wsp:rsid wsp:val=&quot;00230C00&quot;/&gt;&lt;wsp:rsid wsp:val=&quot;002314AA&quot;/&gt;&lt;wsp:rsid wsp:val=&quot;00231801&quot;/&gt;&lt;wsp:rsid wsp:val=&quot;002326DA&quot;/&gt;&lt;wsp:rsid wsp:val=&quot;00232AD7&quot;/&gt;&lt;wsp:rsid wsp:val=&quot;00232C05&quot;/&gt;&lt;wsp:rsid wsp:val=&quot;00232D22&quot;/&gt;&lt;wsp:rsid wsp:val=&quot;00232F7C&quot;/&gt;&lt;wsp:rsid wsp:val=&quot;00234E83&quot;/&gt;&lt;wsp:rsid wsp:val=&quot;00235323&quot;/&gt;&lt;wsp:rsid wsp:val=&quot;00235B3B&quot;/&gt;&lt;wsp:rsid wsp:val=&quot;002364D3&quot;/&gt;&lt;wsp:rsid wsp:val=&quot;002367C4&quot;/&gt;&lt;wsp:rsid wsp:val=&quot;00236CE2&quot;/&gt;&lt;wsp:rsid wsp:val=&quot;00236E4F&quot;/&gt;&lt;wsp:rsid wsp:val=&quot;00236F7E&quot;/&gt;&lt;wsp:rsid wsp:val=&quot;00240A07&quot;/&gt;&lt;wsp:rsid wsp:val=&quot;00242625&quot;/&gt;&lt;wsp:rsid wsp:val=&quot;002433AB&quot;/&gt;&lt;wsp:rsid wsp:val=&quot;00244638&quot;/&gt;&lt;wsp:rsid wsp:val=&quot;00245CDD&quot;/&gt;&lt;wsp:rsid wsp:val=&quot;00246447&quot;/&gt;&lt;wsp:rsid wsp:val=&quot;00247981&quot;/&gt;&lt;wsp:rsid wsp:val=&quot;00247E17&quot;/&gt;&lt;wsp:rsid wsp:val=&quot;0025219E&quot;/&gt;&lt;wsp:rsid wsp:val=&quot;002522DA&quot;/&gt;&lt;wsp:rsid wsp:val=&quot;00252A96&quot;/&gt;&lt;wsp:rsid wsp:val=&quot;002532E1&quot;/&gt;&lt;wsp:rsid wsp:val=&quot;0025367C&quot;/&gt;&lt;wsp:rsid wsp:val=&quot;0025395B&quot;/&gt;&lt;wsp:rsid wsp:val=&quot;00254CD0&quot;/&gt;&lt;wsp:rsid wsp:val=&quot;00254CDE&quot;/&gt;&lt;wsp:rsid wsp:val=&quot;00255419&quot;/&gt;&lt;wsp:rsid wsp:val=&quot;002558D2&quot;/&gt;&lt;wsp:rsid wsp:val=&quot;00255994&quot;/&gt;&lt;wsp:rsid wsp:val=&quot;002566A5&quot;/&gt;&lt;wsp:rsid wsp:val=&quot;00257C3A&quot;/&gt;&lt;wsp:rsid wsp:val=&quot;00262813&quot;/&gt;&lt;wsp:rsid wsp:val=&quot;00262C13&quot;/&gt;&lt;wsp:rsid wsp:val=&quot;002634CA&quot;/&gt;&lt;wsp:rsid wsp:val=&quot;00263750&quot;/&gt;&lt;wsp:rsid wsp:val=&quot;002644A6&quot;/&gt;&lt;wsp:rsid wsp:val=&quot;0026520A&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6B46&quot;/&gt;&lt;wsp:rsid wsp:val=&quot;00276BC7&quot;/&gt;&lt;wsp:rsid wsp:val=&quot;002806AF&quot;/&gt;&lt;wsp:rsid wsp:val=&quot;00281119&quot;/&gt;&lt;wsp:rsid wsp:val=&quot;00281C46&quot;/&gt;&lt;wsp:rsid wsp:val=&quot;0028204C&quot;/&gt;&lt;wsp:rsid wsp:val=&quot;00283989&quot;/&gt;&lt;wsp:rsid wsp:val=&quot;00284113&quot;/&gt;&lt;wsp:rsid wsp:val=&quot;00292DBB&quot;/&gt;&lt;wsp:rsid wsp:val=&quot;00293FAE&quot;/&gt;&lt;wsp:rsid wsp:val=&quot;00294275&quot;/&gt;&lt;wsp:rsid wsp:val=&quot;002968C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2B4A&quot;/&gt;&lt;wsp:rsid wsp:val=&quot;002B3044&quot;/&gt;&lt;wsp:rsid wsp:val=&quot;002B3879&quot;/&gt;&lt;wsp:rsid wsp:val=&quot;002B422B&quot;/&gt;&lt;wsp:rsid wsp:val=&quot;002B4992&quot;/&gt;&lt;wsp:rsid wsp:val=&quot;002B4A20&quot;/&gt;&lt;wsp:rsid wsp:val=&quot;002B4DE9&quot;/&gt;&lt;wsp:rsid wsp:val=&quot;002B5006&quot;/&gt;&lt;wsp:rsid wsp:val=&quot;002B5BEA&quot;/&gt;&lt;wsp:rsid wsp:val=&quot;002B5D0B&quot;/&gt;&lt;wsp:rsid wsp:val=&quot;002B7B9A&quot;/&gt;&lt;wsp:rsid wsp:val=&quot;002C057B&quot;/&gt;&lt;wsp:rsid wsp:val=&quot;002C072A&quot;/&gt;&lt;wsp:rsid wsp:val=&quot;002C16BE&quot;/&gt;&lt;wsp:rsid wsp:val=&quot;002C1974&quot;/&gt;&lt;wsp:rsid wsp:val=&quot;002C2D62&quot;/&gt;&lt;wsp:rsid wsp:val=&quot;002C37E8&quot;/&gt;&lt;wsp:rsid wsp:val=&quot;002C38A5&quot;/&gt;&lt;wsp:rsid wsp:val=&quot;002C3C23&quot;/&gt;&lt;wsp:rsid wsp:val=&quot;002C5054&quot;/&gt;&lt;wsp:rsid wsp:val=&quot;002C65A9&quot;/&gt;&lt;wsp:rsid wsp:val=&quot;002C7A97&quot;/&gt;&lt;wsp:rsid wsp:val=&quot;002C7B77&quot;/&gt;&lt;wsp:rsid wsp:val=&quot;002D066F&quot;/&gt;&lt;wsp:rsid wsp:val=&quot;002D1449&quot;/&gt;&lt;wsp:rsid wsp:val=&quot;002D2546&quot;/&gt;&lt;wsp:rsid wsp:val=&quot;002D2BBF&quot;/&gt;&lt;wsp:rsid wsp:val=&quot;002D3202&quot;/&gt;&lt;wsp:rsid wsp:val=&quot;002D369E&quot;/&gt;&lt;wsp:rsid wsp:val=&quot;002D44FD&quot;/&gt;&lt;wsp:rsid wsp:val=&quot;002D5B35&quot;/&gt;&lt;wsp:rsid wsp:val=&quot;002D61FA&quot;/&gt;&lt;wsp:rsid wsp:val=&quot;002D6609&quot;/&gt;&lt;wsp:rsid wsp:val=&quot;002D7D31&quot;/&gt;&lt;wsp:rsid wsp:val=&quot;002D7E8F&quot;/&gt;&lt;wsp:rsid wsp:val=&quot;002E138F&quot;/&gt;&lt;wsp:rsid wsp:val=&quot;002E1A58&quot;/&gt;&lt;wsp:rsid wsp:val=&quot;002E2EAB&quot;/&gt;&lt;wsp:rsid wsp:val=&quot;002E3E4B&quot;/&gt;&lt;wsp:rsid wsp:val=&quot;002E45CA&quot;/&gt;&lt;wsp:rsid wsp:val=&quot;002E46EE&quot;/&gt;&lt;wsp:rsid wsp:val=&quot;002E5C64&quot;/&gt;&lt;wsp:rsid wsp:val=&quot;002E7E25&quot;/&gt;&lt;wsp:rsid wsp:val=&quot;002F03E1&quot;/&gt;&lt;wsp:rsid wsp:val=&quot;002F09BE&quot;/&gt;&lt;wsp:rsid wsp:val=&quot;002F0C77&quot;/&gt;&lt;wsp:rsid wsp:val=&quot;002F32E2&quot;/&gt;&lt;wsp:rsid wsp:val=&quot;002F5B69&quot;/&gt;&lt;wsp:rsid wsp:val=&quot;002F6F3F&quot;/&gt;&lt;wsp:rsid wsp:val=&quot;002F774E&quot;/&gt;&lt;wsp:rsid wsp:val=&quot;002F7FDF&quot;/&gt;&lt;wsp:rsid wsp:val=&quot;00300C07&quot;/&gt;&lt;wsp:rsid wsp:val=&quot;00301A7B&quot;/&gt;&lt;wsp:rsid wsp:val=&quot;00301B93&quot;/&gt;&lt;wsp:rsid wsp:val=&quot;00301CA8&quot;/&gt;&lt;wsp:rsid wsp:val=&quot;00304B3F&quot;/&gt;&lt;wsp:rsid wsp:val=&quot;00304EEF&quot;/&gt;&lt;wsp:rsid wsp:val=&quot;003055E6&quot;/&gt;&lt;wsp:rsid wsp:val=&quot;003062B8&quot;/&gt;&lt;wsp:rsid wsp:val=&quot;00306341&quot;/&gt;&lt;wsp:rsid wsp:val=&quot;00306D32&quot;/&gt;&lt;wsp:rsid wsp:val=&quot;003079D1&quot;/&gt;&lt;wsp:rsid wsp:val=&quot;00310E94&quot;/&gt;&lt;wsp:rsid wsp:val=&quot;00311082&quot;/&gt;&lt;wsp:rsid wsp:val=&quot;003112BA&quot;/&gt;&lt;wsp:rsid wsp:val=&quot;0031133F&quot;/&gt;&lt;wsp:rsid wsp:val=&quot;003118DB&quot;/&gt;&lt;wsp:rsid wsp:val=&quot;003125E6&quot;/&gt;&lt;wsp:rsid wsp:val=&quot;00313C7D&quot;/&gt;&lt;wsp:rsid wsp:val=&quot;00314078&quot;/&gt;&lt;wsp:rsid wsp:val=&quot;00314B6F&quot;/&gt;&lt;wsp:rsid wsp:val=&quot;00315DAC&quot;/&gt;&lt;wsp:rsid wsp:val=&quot;0031625B&quot;/&gt;&lt;wsp:rsid wsp:val=&quot;00316C69&quot;/&gt;&lt;wsp:rsid wsp:val=&quot;003204B0&quot;/&gt;&lt;wsp:rsid wsp:val=&quot;00320E1B&quot;/&gt;&lt;wsp:rsid wsp:val=&quot;00320E41&quot;/&gt;&lt;wsp:rsid wsp:val=&quot;003213AA&quot;/&gt;&lt;wsp:rsid wsp:val=&quot;0032269A&quot;/&gt;&lt;wsp:rsid wsp:val=&quot;00322DFF&quot;/&gt;&lt;wsp:rsid wsp:val=&quot;003230C7&quot;/&gt;&lt;wsp:rsid wsp:val=&quot;0032370C&quot;/&gt;&lt;wsp:rsid wsp:val=&quot;003244EF&quot;/&gt;&lt;wsp:rsid wsp:val=&quot;003249CA&quot;/&gt;&lt;wsp:rsid wsp:val=&quot;003254F5&quot;/&gt;&lt;wsp:rsid wsp:val=&quot;00325E0D&quot;/&gt;&lt;wsp:rsid wsp:val=&quot;003275E8&quot;/&gt;&lt;wsp:rsid wsp:val=&quot;00330233&quot;/&gt;&lt;wsp:rsid wsp:val=&quot;00331E43&quot;/&gt;&lt;wsp:rsid wsp:val=&quot;00332111&quot;/&gt;&lt;wsp:rsid wsp:val=&quot;003339C9&quot;/&gt;&lt;wsp:rsid wsp:val=&quot;003348A7&quot;/&gt;&lt;wsp:rsid wsp:val=&quot;00335184&quot;/&gt;&lt;wsp:rsid wsp:val=&quot;00335B2E&quot;/&gt;&lt;wsp:rsid wsp:val=&quot;003364F9&quot;/&gt;&lt;wsp:rsid wsp:val=&quot;003374EC&quot;/&gt;&lt;wsp:rsid wsp:val=&quot;0033753D&quot;/&gt;&lt;wsp:rsid wsp:val=&quot;00340980&quot;/&gt;&lt;wsp:rsid wsp:val=&quot;00341CE1&quot;/&gt;&lt;wsp:rsid wsp:val=&quot;0034269E&quot;/&gt;&lt;wsp:rsid wsp:val=&quot;003426EF&quot;/&gt;&lt;wsp:rsid wsp:val=&quot;00342B56&quot;/&gt;&lt;wsp:rsid wsp:val=&quot;0034438D&quot;/&gt;&lt;wsp:rsid wsp:val=&quot;003457E3&quot;/&gt;&lt;wsp:rsid wsp:val=&quot;00345A56&quot;/&gt;&lt;wsp:rsid wsp:val=&quot;00345C08&quot;/&gt;&lt;wsp:rsid wsp:val=&quot;003463F6&quot;/&gt;&lt;wsp:rsid wsp:val=&quot;003472C1&quot;/&gt;&lt;wsp:rsid wsp:val=&quot;00350936&quot;/&gt;&lt;wsp:rsid wsp:val=&quot;00351277&quot;/&gt;&lt;wsp:rsid wsp:val=&quot;00353980&quot;/&gt;&lt;wsp:rsid wsp:val=&quot;00354C50&quot;/&gt;&lt;wsp:rsid wsp:val=&quot;00354CE7&quot;/&gt;&lt;wsp:rsid wsp:val=&quot;003557E0&quot;/&gt;&lt;wsp:rsid wsp:val=&quot;00355F30&quot;/&gt;&lt;wsp:rsid wsp:val=&quot;00355F7D&quot;/&gt;&lt;wsp:rsid wsp:val=&quot;0035607D&quot;/&gt;&lt;wsp:rsid wsp:val=&quot;00356B11&quot;/&gt;&lt;wsp:rsid wsp:val=&quot;003578B1&quot;/&gt;&lt;wsp:rsid wsp:val=&quot;00357B0D&quot;/&gt;&lt;wsp:rsid wsp:val=&quot;00357DEF&quot;/&gt;&lt;wsp:rsid wsp:val=&quot;003609A4&quot;/&gt;&lt;wsp:rsid wsp:val=&quot;003609C7&quot;/&gt;&lt;wsp:rsid wsp:val=&quot;00360E8F&quot;/&gt;&lt;wsp:rsid wsp:val=&quot;00361235&quot;/&gt;&lt;wsp:rsid wsp:val=&quot;0036124B&quot;/&gt;&lt;wsp:rsid wsp:val=&quot;0036138F&quot;/&gt;&lt;wsp:rsid wsp:val=&quot;00363803&quot;/&gt;&lt;wsp:rsid wsp:val=&quot;003644E6&quot;/&gt;&lt;wsp:rsid wsp:val=&quot;00364F5D&quot;/&gt;&lt;wsp:rsid wsp:val=&quot;00367262&quot;/&gt;&lt;wsp:rsid wsp:val=&quot;00372EF4&quot;/&gt;&lt;wsp:rsid wsp:val=&quot;003731B6&quot;/&gt;&lt;wsp:rsid wsp:val=&quot;00375A1A&quot;/&gt;&lt;wsp:rsid wsp:val=&quot;003771C8&quot;/&gt;&lt;wsp:rsid wsp:val=&quot;00377F5A&quot;/&gt;&lt;wsp:rsid wsp:val=&quot;00381134&quot;/&gt;&lt;wsp:rsid wsp:val=&quot;003840CA&quot;/&gt;&lt;wsp:rsid wsp:val=&quot;0038546D&quot;/&gt;&lt;wsp:rsid wsp:val=&quot;00386BCA&quot;/&gt;&lt;wsp:rsid wsp:val=&quot;003873CC&quot;/&gt;&lt;wsp:rsid wsp:val=&quot;003924FE&quot;/&gt;&lt;wsp:rsid wsp:val=&quot;00392A23&quot;/&gt;&lt;wsp:rsid wsp:val=&quot;00393110&quot;/&gt;&lt;wsp:rsid wsp:val=&quot;00393828&quot;/&gt;&lt;wsp:rsid wsp:val=&quot;00394721&quot;/&gt;&lt;wsp:rsid wsp:val=&quot;00396DC6&quot;/&gt;&lt;wsp:rsid wsp:val=&quot;003A5CF7&quot;/&gt;&lt;wsp:rsid wsp:val=&quot;003B068F&quot;/&gt;&lt;wsp:rsid wsp:val=&quot;003B20CE&quot;/&gt;&lt;wsp:rsid wsp:val=&quot;003B279E&quot;/&gt;&lt;wsp:rsid wsp:val=&quot;003B4CE1&quot;/&gt;&lt;wsp:rsid wsp:val=&quot;003B5312&quot;/&gt;&lt;wsp:rsid wsp:val=&quot;003B5AEF&quot;/&gt;&lt;wsp:rsid wsp:val=&quot;003B674B&quot;/&gt;&lt;wsp:rsid wsp:val=&quot;003B71F9&quot;/&gt;&lt;wsp:rsid wsp:val=&quot;003C028E&quot;/&gt;&lt;wsp:rsid wsp:val=&quot;003C0F2E&quot;/&gt;&lt;wsp:rsid wsp:val=&quot;003C1527&quot;/&gt;&lt;wsp:rsid wsp:val=&quot;003C1E16&quot;/&gt;&lt;wsp:rsid wsp:val=&quot;003C22DB&quot;/&gt;&lt;wsp:rsid wsp:val=&quot;003C337F&quot;/&gt;&lt;wsp:rsid wsp:val=&quot;003C3D75&quot;/&gt;&lt;wsp:rsid wsp:val=&quot;003C5D48&quot;/&gt;&lt;wsp:rsid wsp:val=&quot;003C6D9B&quot;/&gt;&lt;wsp:rsid wsp:val=&quot;003C7C47&quot;/&gt;&lt;wsp:rsid wsp:val=&quot;003D1AE7&quot;/&gt;&lt;wsp:rsid wsp:val=&quot;003D2E07&quot;/&gt;&lt;wsp:rsid wsp:val=&quot;003D3559&quot;/&gt;&lt;wsp:rsid wsp:val=&quot;003D6862&quot;/&gt;&lt;wsp:rsid wsp:val=&quot;003D776D&quot;/&gt;&lt;wsp:rsid wsp:val=&quot;003E0EF7&quot;/&gt;&lt;wsp:rsid wsp:val=&quot;003E2F47&quot;/&gt;&lt;wsp:rsid wsp:val=&quot;003E4870&quot;/&gt;&lt;wsp:rsid wsp:val=&quot;003E48A7&quot;/&gt;&lt;wsp:rsid wsp:val=&quot;003E67A7&quot;/&gt;&lt;wsp:rsid wsp:val=&quot;003E6DBA&quot;/&gt;&lt;wsp:rsid wsp:val=&quot;003E7864&quot;/&gt;&lt;wsp:rsid wsp:val=&quot;003F0980&quot;/&gt;&lt;wsp:rsid wsp:val=&quot;003F187A&quot;/&gt;&lt;wsp:rsid wsp:val=&quot;003F194D&quot;/&gt;&lt;wsp:rsid wsp:val=&quot;003F2623&quot;/&gt;&lt;wsp:rsid wsp:val=&quot;003F29A7&quot;/&gt;&lt;wsp:rsid wsp:val=&quot;003F2C29&quot;/&gt;&lt;wsp:rsid wsp:val=&quot;003F4DD1&quot;/&gt;&lt;wsp:rsid wsp:val=&quot;003F579E&quot;/&gt;&lt;wsp:rsid wsp:val=&quot;003F5A5D&quot;/&gt;&lt;wsp:rsid wsp:val=&quot;003F62EC&quot;/&gt;&lt;wsp:rsid wsp:val=&quot;003F6C6F&quot;/&gt;&lt;wsp:rsid wsp:val=&quot;003F6FFA&quot;/&gt;&lt;wsp:rsid wsp:val=&quot;003F7E4D&quot;/&gt;&lt;wsp:rsid wsp:val=&quot;00400760&quot;/&gt;&lt;wsp:rsid wsp:val=&quot;0040195F&quot;/&gt;&lt;wsp:rsid wsp:val=&quot;00403A28&quot;/&gt;&lt;wsp:rsid wsp:val=&quot;00403FF3&quot;/&gt;&lt;wsp:rsid wsp:val=&quot;00405FD0&quot;/&gt;&lt;wsp:rsid wsp:val=&quot;00406671&quot;/&gt;&lt;wsp:rsid wsp:val=&quot;00406E61&quot;/&gt;&lt;wsp:rsid wsp:val=&quot;00407E3E&quot;/&gt;&lt;wsp:rsid wsp:val=&quot;0041019D&quot;/&gt;&lt;wsp:rsid wsp:val=&quot;00410CCB&quot;/&gt;&lt;wsp:rsid wsp:val=&quot;0041116D&quot;/&gt;&lt;wsp:rsid wsp:val=&quot;004143C4&quot;/&gt;&lt;wsp:rsid wsp:val=&quot;00414A4D&quot;/&gt;&lt;wsp:rsid wsp:val=&quot;00414D38&quot;/&gt;&lt;wsp:rsid wsp:val=&quot;00416378&quot;/&gt;&lt;wsp:rsid wsp:val=&quot;00416F64&quot;/&gt;&lt;wsp:rsid wsp:val=&quot;004179CB&quot;/&gt;&lt;wsp:rsid wsp:val=&quot;00417F1D&quot;/&gt;&lt;wsp:rsid wsp:val=&quot;0042049C&quot;/&gt;&lt;wsp:rsid wsp:val=&quot;00420847&quot;/&gt;&lt;wsp:rsid wsp:val=&quot;004234B7&quot;/&gt;&lt;wsp:rsid wsp:val=&quot;00424351&quot;/&gt;&lt;wsp:rsid wsp:val=&quot;00425DBF&quot;/&gt;&lt;wsp:rsid wsp:val=&quot;00426247&quot;/&gt;&lt;wsp:rsid wsp:val=&quot;004275BE&quot;/&gt;&lt;wsp:rsid wsp:val=&quot;00431510&quot;/&gt;&lt;wsp:rsid wsp:val=&quot;004321E9&quot;/&gt;&lt;wsp:rsid wsp:val=&quot;00432A67&quot;/&gt;&lt;wsp:rsid wsp:val=&quot;00432FAE&quot;/&gt;&lt;wsp:rsid wsp:val=&quot;00433990&quot;/&gt;&lt;wsp:rsid wsp:val=&quot;0043413B&quot;/&gt;&lt;wsp:rsid wsp:val=&quot;00434505&quot;/&gt;&lt;wsp:rsid wsp:val=&quot;004347FC&quot;/&gt;&lt;wsp:rsid wsp:val=&quot;00434801&quot;/&gt;&lt;wsp:rsid wsp:val=&quot;00434E66&quot;/&gt;&lt;wsp:rsid wsp:val=&quot;0043604F&quot;/&gt;&lt;wsp:rsid wsp:val=&quot;00436C95&quot;/&gt;&lt;wsp:rsid wsp:val=&quot;00436EE5&quot;/&gt;&lt;wsp:rsid wsp:val=&quot;00437624&quot;/&gt;&lt;wsp:rsid wsp:val=&quot;004401E4&quot;/&gt;&lt;wsp:rsid wsp:val=&quot;0044089F&quot;/&gt;&lt;wsp:rsid wsp:val=&quot;004409C4&quot;/&gt;&lt;wsp:rsid wsp:val=&quot;00441E73&quot;/&gt;&lt;wsp:rsid wsp:val=&quot;00442147&quot;/&gt;&lt;wsp:rsid wsp:val=&quot;00443A33&quot;/&gt;&lt;wsp:rsid wsp:val=&quot;004458C3&quot;/&gt;&lt;wsp:rsid wsp:val=&quot;00447E29&quot;/&gt;&lt;wsp:rsid wsp:val=&quot;0045031E&quot;/&gt;&lt;wsp:rsid wsp:val=&quot;004515C9&quot;/&gt;&lt;wsp:rsid wsp:val=&quot;004540C5&quot;/&gt;&lt;wsp:rsid wsp:val=&quot;004604D0&quot;/&gt;&lt;wsp:rsid wsp:val=&quot;00460624&quot;/&gt;&lt;wsp:rsid wsp:val=&quot;00466931&quot;/&gt;&lt;wsp:rsid wsp:val=&quot;00466A1B&quot;/&gt;&lt;wsp:rsid wsp:val=&quot;004672DD&quot;/&gt;&lt;wsp:rsid wsp:val=&quot;0047007F&quot;/&gt;&lt;wsp:rsid wsp:val=&quot;00472316&quot;/&gt;&lt;wsp:rsid wsp:val=&quot;00473C45&quot;/&gt;&lt;wsp:rsid wsp:val=&quot;004745BE&quot;/&gt;&lt;wsp:rsid wsp:val=&quot;00474C85&quot;/&gt;&lt;wsp:rsid wsp:val=&quot;00474DDE&quot;/&gt;&lt;wsp:rsid wsp:val=&quot;00475D65&quot;/&gt;&lt;wsp:rsid wsp:val=&quot;00476A35&quot;/&gt;&lt;wsp:rsid wsp:val=&quot;004806FA&quot;/&gt;&lt;wsp:rsid wsp:val=&quot;00480B5F&quot;/&gt;&lt;wsp:rsid wsp:val=&quot;00481196&quot;/&gt;&lt;wsp:rsid wsp:val=&quot;00481259&quot;/&gt;&lt;wsp:rsid wsp:val=&quot;0048132A&quot;/&gt;&lt;wsp:rsid wsp:val=&quot;004813DE&quot;/&gt;&lt;wsp:rsid wsp:val=&quot;00481641&quot;/&gt;&lt;wsp:rsid wsp:val=&quot;00481771&quot;/&gt;&lt;wsp:rsid wsp:val=&quot;00481E07&quot;/&gt;&lt;wsp:rsid wsp:val=&quot;0048219B&quot;/&gt;&lt;wsp:rsid wsp:val=&quot;00483418&quot;/&gt;&lt;wsp:rsid wsp:val=&quot;0048401D&quot;/&gt;&lt;wsp:rsid wsp:val=&quot;00484289&quot;/&gt;&lt;wsp:rsid wsp:val=&quot;004842B0&quot;/&gt;&lt;wsp:rsid wsp:val=&quot;004859C1&quot;/&gt;&lt;wsp:rsid wsp:val=&quot;00485FF9&quot;/&gt;&lt;wsp:rsid wsp:val=&quot;004860FB&quot;/&gt;&lt;wsp:rsid wsp:val=&quot;00486752&quot;/&gt;&lt;wsp:rsid wsp:val=&quot;00486CA1&quot;/&gt;&lt;wsp:rsid wsp:val=&quot;00487333&quot;/&gt;&lt;wsp:rsid wsp:val=&quot;0049068E&quot;/&gt;&lt;wsp:rsid wsp:val=&quot;00492849&quot;/&gt;&lt;wsp:rsid wsp:val=&quot;004930A1&quot;/&gt;&lt;wsp:rsid wsp:val=&quot;004932F8&quot;/&gt;&lt;wsp:rsid wsp:val=&quot;0049336D&quot;/&gt;&lt;wsp:rsid wsp:val=&quot;00493F1F&quot;/&gt;&lt;wsp:rsid wsp:val=&quot;00496206&quot;/&gt;&lt;wsp:rsid wsp:val=&quot;0049643C&quot;/&gt;&lt;wsp:rsid wsp:val=&quot;004A0D75&quot;/&gt;&lt;wsp:rsid wsp:val=&quot;004A25E7&quot;/&gt;&lt;wsp:rsid wsp:val=&quot;004A2E36&quot;/&gt;&lt;wsp:rsid wsp:val=&quot;004A3C88&quot;/&gt;&lt;wsp:rsid wsp:val=&quot;004A47CC&quot;/&gt;&lt;wsp:rsid wsp:val=&quot;004A537E&quot;/&gt;&lt;wsp:rsid wsp:val=&quot;004A6B2B&quot;/&gt;&lt;wsp:rsid wsp:val=&quot;004A754F&quot;/&gt;&lt;wsp:rsid wsp:val=&quot;004A78F8&quot;/&gt;&lt;wsp:rsid wsp:val=&quot;004B1817&quot;/&gt;&lt;wsp:rsid wsp:val=&quot;004B248A&quot;/&gt;&lt;wsp:rsid wsp:val=&quot;004B2D5B&quot;/&gt;&lt;wsp:rsid wsp:val=&quot;004B379C&quot;/&gt;&lt;wsp:rsid wsp:val=&quot;004B3B1A&quot;/&gt;&lt;wsp:rsid wsp:val=&quot;004B3BA3&quot;/&gt;&lt;wsp:rsid wsp:val=&quot;004B3EAB&quot;/&gt;&lt;wsp:rsid wsp:val=&quot;004B457B&quot;/&gt;&lt;wsp:rsid wsp:val=&quot;004B4667&quot;/&gt;&lt;wsp:rsid wsp:val=&quot;004B4A59&quot;/&gt;&lt;wsp:rsid wsp:val=&quot;004B7441&quot;/&gt;&lt;wsp:rsid wsp:val=&quot;004B7E0C&quot;/&gt;&lt;wsp:rsid wsp:val=&quot;004C1CC2&quot;/&gt;&lt;wsp:rsid wsp:val=&quot;004D079E&quot;/&gt;&lt;wsp:rsid wsp:val=&quot;004D1DAB&quot;/&gt;&lt;wsp:rsid wsp:val=&quot;004D1E60&quot;/&gt;&lt;wsp:rsid wsp:val=&quot;004D211B&quot;/&gt;&lt;wsp:rsid wsp:val=&quot;004D2A23&quot;/&gt;&lt;wsp:rsid wsp:val=&quot;004D34F5&quot;/&gt;&lt;wsp:rsid wsp:val=&quot;004D3EE6&quot;/&gt;&lt;wsp:rsid wsp:val=&quot;004D6374&quot;/&gt;&lt;wsp:rsid wsp:val=&quot;004D68CB&quot;/&gt;&lt;wsp:rsid wsp:val=&quot;004D70B4&quot;/&gt;&lt;wsp:rsid wsp:val=&quot;004D759C&quot;/&gt;&lt;wsp:rsid wsp:val=&quot;004D7EAA&quot;/&gt;&lt;wsp:rsid wsp:val=&quot;004E06FE&quot;/&gt;&lt;wsp:rsid wsp:val=&quot;004E130A&quot;/&gt;&lt;wsp:rsid wsp:val=&quot;004E19F5&quot;/&gt;&lt;wsp:rsid wsp:val=&quot;004E2B06&quot;/&gt;&lt;wsp:rsid wsp:val=&quot;004E3185&quot;/&gt;&lt;wsp:rsid wsp:val=&quot;004E473B&quot;/&gt;&lt;wsp:rsid wsp:val=&quot;004E4B9D&quot;/&gt;&lt;wsp:rsid wsp:val=&quot;004E4C64&quot;/&gt;&lt;wsp:rsid wsp:val=&quot;004E6119&quot;/&gt;&lt;wsp:rsid wsp:val=&quot;004E6822&quot;/&gt;&lt;wsp:rsid wsp:val=&quot;004E7BBB&quot;/&gt;&lt;wsp:rsid wsp:val=&quot;004F11DB&quot;/&gt;&lt;wsp:rsid wsp:val=&quot;004F300D&quot;/&gt;&lt;wsp:rsid wsp:val=&quot;004F3A72&quot;/&gt;&lt;wsp:rsid wsp:val=&quot;004F3F36&quot;/&gt;&lt;wsp:rsid wsp:val=&quot;00500DB2&quot;/&gt;&lt;wsp:rsid wsp:val=&quot;005025AD&quot;/&gt;&lt;wsp:rsid wsp:val=&quot;00502B2C&quot;/&gt;&lt;wsp:rsid wsp:val=&quot;00502FA9&quot;/&gt;&lt;wsp:rsid wsp:val=&quot;00505C0A&quot;/&gt;&lt;wsp:rsid wsp:val=&quot;00506056&quot;/&gt;&lt;wsp:rsid wsp:val=&quot;005104DF&quot;/&gt;&lt;wsp:rsid wsp:val=&quot;00510F63&quot;/&gt;&lt;wsp:rsid wsp:val=&quot;00511405&quot;/&gt;&lt;wsp:rsid wsp:val=&quot;0051176A&quot;/&gt;&lt;wsp:rsid wsp:val=&quot;00513A05&quot;/&gt;&lt;wsp:rsid wsp:val=&quot;005143E0&quot;/&gt;&lt;wsp:rsid wsp:val=&quot;00514E7C&quot;/&gt;&lt;wsp:rsid wsp:val=&quot;005161FB&quot;/&gt;&lt;wsp:rsid wsp:val=&quot;00517054&quot;/&gt;&lt;wsp:rsid wsp:val=&quot;00517C3F&quot;/&gt;&lt;wsp:rsid wsp:val=&quot;00517E88&quot;/&gt;&lt;wsp:rsid wsp:val=&quot;00520C51&quot;/&gt;&lt;wsp:rsid wsp:val=&quot;00521374&quot;/&gt;&lt;wsp:rsid wsp:val=&quot;00521494&quot;/&gt;&lt;wsp:rsid wsp:val=&quot;005218C6&quot;/&gt;&lt;wsp:rsid wsp:val=&quot;005223F8&quot;/&gt;&lt;wsp:rsid wsp:val=&quot;00522C63&quot;/&gt;&lt;wsp:rsid wsp:val=&quot;005233EE&quot;/&gt;&lt;wsp:rsid wsp:val=&quot;00523BD6&quot;/&gt;&lt;wsp:rsid wsp:val=&quot;0052427D&quot;/&gt;&lt;wsp:rsid wsp:val=&quot;00525947&quot;/&gt;&lt;wsp:rsid wsp:val=&quot;00525B65&quot;/&gt;&lt;wsp:rsid wsp:val=&quot;00526CA0&quot;/&gt;&lt;wsp:rsid wsp:val=&quot;0053058B&quot;/&gt;&lt;wsp:rsid wsp:val=&quot;0053098A&quot;/&gt;&lt;wsp:rsid wsp:val=&quot;00530E36&quot;/&gt;&lt;wsp:rsid wsp:val=&quot;00531586&quot;/&gt;&lt;wsp:rsid wsp:val=&quot;00531E06&quot;/&gt;&lt;wsp:rsid wsp:val=&quot;0053208C&quot;/&gt;&lt;wsp:rsid wsp:val=&quot;005333AC&quot;/&gt;&lt;wsp:rsid wsp:val=&quot;00534CAF&quot;/&gt;&lt;wsp:rsid wsp:val=&quot;00535230&quot;/&gt;&lt;wsp:rsid wsp:val=&quot;00535340&quot;/&gt;&lt;wsp:rsid wsp:val=&quot;00535BED&quot;/&gt;&lt;wsp:rsid wsp:val=&quot;00536833&quot;/&gt;&lt;wsp:rsid wsp:val=&quot;0053687D&quot;/&gt;&lt;wsp:rsid wsp:val=&quot;005378A7&quot;/&gt;&lt;wsp:rsid wsp:val=&quot;00540571&quot;/&gt;&lt;wsp:rsid wsp:val=&quot;00540CDA&quot;/&gt;&lt;wsp:rsid wsp:val=&quot;00541E99&quot;/&gt;&lt;wsp:rsid wsp:val=&quot;0054456E&quot;/&gt;&lt;wsp:rsid wsp:val=&quot;00544882&quot;/&gt;&lt;wsp:rsid wsp:val=&quot;00545A0E&quot;/&gt;&lt;wsp:rsid wsp:val=&quot;00546699&quot;/&gt;&lt;wsp:rsid wsp:val=&quot;00546EDE&quot;/&gt;&lt;wsp:rsid wsp:val=&quot;005507B9&quot;/&gt;&lt;wsp:rsid wsp:val=&quot;005512DF&quot;/&gt;&lt;wsp:rsid wsp:val=&quot;005524B2&quot;/&gt;&lt;wsp:rsid wsp:val=&quot;00552AC0&quot;/&gt;&lt;wsp:rsid wsp:val=&quot;00552C65&quot;/&gt;&lt;wsp:rsid wsp:val=&quot;005539AC&quot;/&gt;&lt;wsp:rsid wsp:val=&quot;00554081&quot;/&gt;&lt;wsp:rsid wsp:val=&quot;0055495D&quot;/&gt;&lt;wsp:rsid wsp:val=&quot;00554EA6&quot;/&gt;&lt;wsp:rsid wsp:val=&quot;00556C3D&quot;/&gt;&lt;wsp:rsid wsp:val=&quot;00557BC1&quot;/&gt;&lt;wsp:rsid wsp:val=&quot;00562F06&quot;/&gt;&lt;wsp:rsid wsp:val=&quot;0056326D&quot;/&gt;&lt;wsp:rsid wsp:val=&quot;005632C0&quot;/&gt;&lt;wsp:rsid wsp:val=&quot;00565086&quot;/&gt;&lt;wsp:rsid wsp:val=&quot;00566B1F&quot;/&gt;&lt;wsp:rsid wsp:val=&quot;00566D34&quot;/&gt;&lt;wsp:rsid wsp:val=&quot;00566E25&quot;/&gt;&lt;wsp:rsid wsp:val=&quot;00570094&quot;/&gt;&lt;wsp:rsid wsp:val=&quot;00570819&quot;/&gt;&lt;wsp:rsid wsp:val=&quot;005712D7&quot;/&gt;&lt;wsp:rsid wsp:val=&quot;005713AE&quot;/&gt;&lt;wsp:rsid wsp:val=&quot;005732EB&quot;/&gt;&lt;wsp:rsid wsp:val=&quot;00575277&quot;/&gt;&lt;wsp:rsid wsp:val=&quot;0057681B&quot;/&gt;&lt;wsp:rsid wsp:val=&quot;005777D5&quot;/&gt;&lt;wsp:rsid wsp:val=&quot;005821DC&quot;/&gt;&lt;wsp:rsid wsp:val=&quot;0058504F&quot;/&gt;&lt;wsp:rsid wsp:val=&quot;00585A41&quot;/&gt;&lt;wsp:rsid wsp:val=&quot;00585A71&quot;/&gt;&lt;wsp:rsid wsp:val=&quot;005868AF&quot;/&gt;&lt;wsp:rsid wsp:val=&quot;00586B9D&quot;/&gt;&lt;wsp:rsid wsp:val=&quot;00587169&quot;/&gt;&lt;wsp:rsid wsp:val=&quot;00587CDC&quot;/&gt;&lt;wsp:rsid wsp:val=&quot;00590D46&quot;/&gt;&lt;wsp:rsid wsp:val=&quot;00593EAA&quot;/&gt;&lt;wsp:rsid wsp:val=&quot;00593F0C&quot;/&gt;&lt;wsp:rsid wsp:val=&quot;00594EFD&quot;/&gt;&lt;wsp:rsid wsp:val=&quot;00595023&quot;/&gt;&lt;wsp:rsid wsp:val=&quot;005951B2&quot;/&gt;&lt;wsp:rsid wsp:val=&quot;00595288&quot;/&gt;&lt;wsp:rsid wsp:val=&quot;0059720F&quot;/&gt;&lt;wsp:rsid wsp:val=&quot;00597D2C&quot;/&gt;&lt;wsp:rsid wsp:val=&quot;005A0552&quot;/&gt;&lt;wsp:rsid wsp:val=&quot;005A10B7&quot;/&gt;&lt;wsp:rsid wsp:val=&quot;005A42FC&quot;/&gt;&lt;wsp:rsid wsp:val=&quot;005A46DF&quot;/&gt;&lt;wsp:rsid wsp:val=&quot;005A4C71&quot;/&gt;&lt;wsp:rsid wsp:val=&quot;005A4CC7&quot;/&gt;&lt;wsp:rsid wsp:val=&quot;005A513C&quot;/&gt;&lt;wsp:rsid wsp:val=&quot;005A5582&quot;/&gt;&lt;wsp:rsid wsp:val=&quot;005A59D6&quot;/&gt;&lt;wsp:rsid wsp:val=&quot;005A5E6A&quot;/&gt;&lt;wsp:rsid wsp:val=&quot;005A64DB&quot;/&gt;&lt;wsp:rsid wsp:val=&quot;005A6B05&quot;/&gt;&lt;wsp:rsid wsp:val=&quot;005A7BF3&quot;/&gt;&lt;wsp:rsid wsp:val=&quot;005B007D&quot;/&gt;&lt;wsp:rsid wsp:val=&quot;005B214A&quot;/&gt;&lt;wsp:rsid wsp:val=&quot;005B2559&quot;/&gt;&lt;wsp:rsid wsp:val=&quot;005B2E87&quot;/&gt;&lt;wsp:rsid wsp:val=&quot;005B3232&quot;/&gt;&lt;wsp:rsid wsp:val=&quot;005B4115&quot;/&gt;&lt;wsp:rsid wsp:val=&quot;005B4E2F&quot;/&gt;&lt;wsp:rsid wsp:val=&quot;005B606A&quot;/&gt;&lt;wsp:rsid wsp:val=&quot;005C0740&quot;/&gt;&lt;wsp:rsid wsp:val=&quot;005C0FA7&quot;/&gt;&lt;wsp:rsid wsp:val=&quot;005C1489&quot;/&gt;&lt;wsp:rsid wsp:val=&quot;005C1BA1&quot;/&gt;&lt;wsp:rsid wsp:val=&quot;005C1F2E&quot;/&gt;&lt;wsp:rsid wsp:val=&quot;005C305B&quot;/&gt;&lt;wsp:rsid wsp:val=&quot;005C31D6&quot;/&gt;&lt;wsp:rsid wsp:val=&quot;005C34EA&quot;/&gt;&lt;wsp:rsid wsp:val=&quot;005C3ED1&quot;/&gt;&lt;wsp:rsid wsp:val=&quot;005C3F3A&quot;/&gt;&lt;wsp:rsid wsp:val=&quot;005C3F59&quot;/&gt;&lt;wsp:rsid wsp:val=&quot;005C4824&quot;/&gt;&lt;wsp:rsid wsp:val=&quot;005C4DB9&quot;/&gt;&lt;wsp:rsid wsp:val=&quot;005C576A&quot;/&gt;&lt;wsp:rsid wsp:val=&quot;005C6785&quot;/&gt;&lt;wsp:rsid wsp:val=&quot;005C6D18&quot;/&gt;&lt;wsp:rsid wsp:val=&quot;005D0662&quot;/&gt;&lt;wsp:rsid wsp:val=&quot;005D1EF5&quot;/&gt;&lt;wsp:rsid wsp:val=&quot;005D274E&quot;/&gt;&lt;wsp:rsid wsp:val=&quot;005D29FC&quot;/&gt;&lt;wsp:rsid wsp:val=&quot;005D401D&quot;/&gt;&lt;wsp:rsid wsp:val=&quot;005D41F8&quot;/&gt;&lt;wsp:rsid wsp:val=&quot;005D57D8&quot;/&gt;&lt;wsp:rsid wsp:val=&quot;005D646E&quot;/&gt;&lt;wsp:rsid wsp:val=&quot;005D6553&quot;/&gt;&lt;wsp:rsid wsp:val=&quot;005D7E69&quot;/&gt;&lt;wsp:rsid wsp:val=&quot;005E030E&quot;/&gt;&lt;wsp:rsid wsp:val=&quot;005E092A&quot;/&gt;&lt;wsp:rsid wsp:val=&quot;005E2452&quot;/&gt;&lt;wsp:rsid wsp:val=&quot;005E42B8&quot;/&gt;&lt;wsp:rsid wsp:val=&quot;005E5C7E&quot;/&gt;&lt;wsp:rsid wsp:val=&quot;005E752F&quot;/&gt;&lt;wsp:rsid wsp:val=&quot;005E7B1C&quot;/&gt;&lt;wsp:rsid wsp:val=&quot;005F0BC3&quot;/&gt;&lt;wsp:rsid wsp:val=&quot;005F15B4&quot;/&gt;&lt;wsp:rsid wsp:val=&quot;005F3323&quot;/&gt;&lt;wsp:rsid wsp:val=&quot;005F3B95&quot;/&gt;&lt;wsp:rsid wsp:val=&quot;005F4465&quot;/&gt;&lt;wsp:rsid wsp:val=&quot;005F7753&quot;/&gt;&lt;wsp:rsid wsp:val=&quot;005F79C2&quot;/&gt;&lt;wsp:rsid wsp:val=&quot;005F7E74&quot;/&gt;&lt;wsp:rsid wsp:val=&quot;0060247B&quot;/&gt;&lt;wsp:rsid wsp:val=&quot;006042EE&quot;/&gt;&lt;wsp:rsid wsp:val=&quot;006058DD&quot;/&gt;&lt;wsp:rsid wsp:val=&quot;00605D75&quot;/&gt;&lt;wsp:rsid wsp:val=&quot;006065CB&quot;/&gt;&lt;wsp:rsid wsp:val=&quot;0060716C&quot;/&gt;&lt;wsp:rsid wsp:val=&quot;0061016D&quot;/&gt;&lt;wsp:rsid wsp:val=&quot;006101B9&quot;/&gt;&lt;wsp:rsid wsp:val=&quot;00610AFF&quot;/&gt;&lt;wsp:rsid wsp:val=&quot;0061127A&quot;/&gt;&lt;wsp:rsid wsp:val=&quot;0061185B&quot;/&gt;&lt;wsp:rsid wsp:val=&quot;00611861&quot;/&gt;&lt;wsp:rsid wsp:val=&quot;00612217&quot;/&gt;&lt;wsp:rsid wsp:val=&quot;0061254C&quot;/&gt;&lt;wsp:rsid wsp:val=&quot;006139A7&quot;/&gt;&lt;wsp:rsid wsp:val=&quot;006166A4&quot;/&gt;&lt;wsp:rsid wsp:val=&quot;0061724F&quot;/&gt;&lt;wsp:rsid wsp:val=&quot;006220AD&quot;/&gt;&lt;wsp:rsid wsp:val=&quot;006223CB&quot;/&gt;&lt;wsp:rsid wsp:val=&quot;00622AA0&quot;/&gt;&lt;wsp:rsid wsp:val=&quot;00622AD8&quot;/&gt;&lt;wsp:rsid wsp:val=&quot;00622E7B&quot;/&gt;&lt;wsp:rsid wsp:val=&quot;006235E3&quot;/&gt;&lt;wsp:rsid wsp:val=&quot;0062374A&quot;/&gt;&lt;wsp:rsid wsp:val=&quot;006243FD&quot;/&gt;&lt;wsp:rsid wsp:val=&quot;00626102&quot;/&gt;&lt;wsp:rsid wsp:val=&quot;00626AE3&quot;/&gt;&lt;wsp:rsid wsp:val=&quot;0063207B&quot;/&gt;&lt;wsp:rsid wsp:val=&quot;006324D1&quot;/&gt;&lt;wsp:rsid wsp:val=&quot;006325F1&quot;/&gt;&lt;wsp:rsid wsp:val=&quot;0063285D&quot;/&gt;&lt;wsp:rsid wsp:val=&quot;0063328C&quot;/&gt;&lt;wsp:rsid wsp:val=&quot;00633814&quot;/&gt;&lt;wsp:rsid wsp:val=&quot;00633BE9&quot;/&gt;&lt;wsp:rsid wsp:val=&quot;006365AC&quot;/&gt;&lt;wsp:rsid wsp:val=&quot;00640A34&quot;/&gt;&lt;wsp:rsid wsp:val=&quot;00640B3B&quot;/&gt;&lt;wsp:rsid wsp:val=&quot;00640CDD&quot;/&gt;&lt;wsp:rsid wsp:val=&quot;00642F8C&quot;/&gt;&lt;wsp:rsid wsp:val=&quot;00643098&quot;/&gt;&lt;wsp:rsid wsp:val=&quot;00646C39&quot;/&gt;&lt;wsp:rsid wsp:val=&quot;00647A4F&quot;/&gt;&lt;wsp:rsid wsp:val=&quot;00647BAF&quot;/&gt;&lt;wsp:rsid wsp:val=&quot;00650432&quot;/&gt;&lt;wsp:rsid wsp:val=&quot;00650E73&quot;/&gt;&lt;wsp:rsid wsp:val=&quot;00652370&quot;/&gt;&lt;wsp:rsid wsp:val=&quot;00652F73&quot;/&gt;&lt;wsp:rsid wsp:val=&quot;00653467&quot;/&gt;&lt;wsp:rsid wsp:val=&quot;006549F4&quot;/&gt;&lt;wsp:rsid wsp:val=&quot;006553A4&quot;/&gt;&lt;wsp:rsid wsp:val=&quot;00657823&quot;/&gt;&lt;wsp:rsid wsp:val=&quot;00660028&quot;/&gt;&lt;wsp:rsid wsp:val=&quot;00661CA4&quot;/&gt;&lt;wsp:rsid wsp:val=&quot;00661F2A&quot;/&gt;&lt;wsp:rsid wsp:val=&quot;00662E80&quot;/&gt;&lt;wsp:rsid wsp:val=&quot;00662F5C&quot;/&gt;&lt;wsp:rsid wsp:val=&quot;00664111&quot;/&gt;&lt;wsp:rsid wsp:val=&quot;00664293&quot;/&gt;&lt;wsp:rsid wsp:val=&quot;00664949&quot;/&gt;&lt;wsp:rsid wsp:val=&quot;00664DA1&quot;/&gt;&lt;wsp:rsid wsp:val=&quot;00666384&quot;/&gt;&lt;wsp:rsid wsp:val=&quot;006664AC&quot;/&gt;&lt;wsp:rsid wsp:val=&quot;00667070&quot;/&gt;&lt;wsp:rsid wsp:val=&quot;00671BFD&quot;/&gt;&lt;wsp:rsid wsp:val=&quot;00672CB6&quot;/&gt;&lt;wsp:rsid wsp:val=&quot;00674564&quot;/&gt;&lt;wsp:rsid wsp:val=&quot;006749AA&quot;/&gt;&lt;wsp:rsid wsp:val=&quot;0067676B&quot;/&gt;&lt;wsp:rsid wsp:val=&quot;0067749B&quot;/&gt;&lt;wsp:rsid wsp:val=&quot;006777C3&quot;/&gt;&lt;wsp:rsid wsp:val=&quot;00677E39&quot;/&gt;&lt;wsp:rsid wsp:val=&quot;00681A1B&quot;/&gt;&lt;wsp:rsid wsp:val=&quot;00683A3E&quot;/&gt;&lt;wsp:rsid wsp:val=&quot;006865E8&quot;/&gt;&lt;wsp:rsid wsp:val=&quot;0068689E&quot;/&gt;&lt;wsp:rsid wsp:val=&quot;00687042&quot;/&gt;&lt;wsp:rsid wsp:val=&quot;00687771&quot;/&gt;&lt;wsp:rsid wsp:val=&quot;00693862&quot;/&gt;&lt;wsp:rsid wsp:val=&quot;006952BB&quot;/&gt;&lt;wsp:rsid wsp:val=&quot;00697CF3&quot;/&gt;&lt;wsp:rsid wsp:val=&quot;006A166F&quot;/&gt;&lt;wsp:rsid wsp:val=&quot;006A23DD&quot;/&gt;&lt;wsp:rsid wsp:val=&quot;006A35A3&quot;/&gt;&lt;wsp:rsid wsp:val=&quot;006A3CF0&quot;/&gt;&lt;wsp:rsid wsp:val=&quot;006A3E39&quot;/&gt;&lt;wsp:rsid wsp:val=&quot;006A4664&quot;/&gt;&lt;wsp:rsid wsp:val=&quot;006A5EC3&quot;/&gt;&lt;wsp:rsid wsp:val=&quot;006A72E4&quot;/&gt;&lt;wsp:rsid wsp:val=&quot;006A7727&quot;/&gt;&lt;wsp:rsid wsp:val=&quot;006A78BB&quot;/&gt;&lt;wsp:rsid wsp:val=&quot;006B01FC&quot;/&gt;&lt;wsp:rsid wsp:val=&quot;006B0397&quot;/&gt;&lt;wsp:rsid wsp:val=&quot;006B0B4B&quot;/&gt;&lt;wsp:rsid wsp:val=&quot;006B1892&quot;/&gt;&lt;wsp:rsid wsp:val=&quot;006B1FD5&quot;/&gt;&lt;wsp:rsid wsp:val=&quot;006B27CE&quot;/&gt;&lt;wsp:rsid wsp:val=&quot;006B3077&quot;/&gt;&lt;wsp:rsid wsp:val=&quot;006B4A1B&quot;/&gt;&lt;wsp:rsid wsp:val=&quot;006B4C47&quot;/&gt;&lt;wsp:rsid wsp:val=&quot;006B654B&quot;/&gt;&lt;wsp:rsid wsp:val=&quot;006C0016&quot;/&gt;&lt;wsp:rsid wsp:val=&quot;006C0DF8&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C7242&quot;/&gt;&lt;wsp:rsid wsp:val=&quot;006D1D37&quot;/&gt;&lt;wsp:rsid wsp:val=&quot;006D297F&quot;/&gt;&lt;wsp:rsid wsp:val=&quot;006D2E4C&quot;/&gt;&lt;wsp:rsid wsp:val=&quot;006D3DD6&quot;/&gt;&lt;wsp:rsid wsp:val=&quot;006D4B84&quot;/&gt;&lt;wsp:rsid wsp:val=&quot;006D6EE5&quot;/&gt;&lt;wsp:rsid wsp:val=&quot;006E0888&quot;/&gt;&lt;wsp:rsid wsp:val=&quot;006E1865&quot;/&gt;&lt;wsp:rsid wsp:val=&quot;006E1C6D&quot;/&gt;&lt;wsp:rsid wsp:val=&quot;006E3457&quot;/&gt;&lt;wsp:rsid wsp:val=&quot;006E5438&quot;/&gt;&lt;wsp:rsid wsp:val=&quot;006E5604&quot;/&gt;&lt;wsp:rsid wsp:val=&quot;006E5DEA&quot;/&gt;&lt;wsp:rsid wsp:val=&quot;006F06E8&quot;/&gt;&lt;wsp:rsid wsp:val=&quot;006F09ED&quot;/&gt;&lt;wsp:rsid wsp:val=&quot;006F2D91&quot;/&gt;&lt;wsp:rsid wsp:val=&quot;006F5D69&quot;/&gt;&lt;wsp:rsid wsp:val=&quot;0070037F&quot;/&gt;&lt;wsp:rsid wsp:val=&quot;007006D5&quot;/&gt;&lt;wsp:rsid wsp:val=&quot;00700DFF&quot;/&gt;&lt;wsp:rsid wsp:val=&quot;007014DA&quot;/&gt;&lt;wsp:rsid wsp:val=&quot;00702D05&quot;/&gt;&lt;wsp:rsid wsp:val=&quot;007039FB&quot;/&gt;&lt;wsp:rsid wsp:val=&quot;00704D03&quot;/&gt;&lt;wsp:rsid wsp:val=&quot;007050F6&quot;/&gt;&lt;wsp:rsid wsp:val=&quot;007051FD&quot;/&gt;&lt;wsp:rsid wsp:val=&quot;00707F2D&quot;/&gt;&lt;wsp:rsid wsp:val=&quot;0071138E&quot;/&gt;&lt;wsp:rsid wsp:val=&quot;00711A3A&quot;/&gt;&lt;wsp:rsid wsp:val=&quot;007128CA&quot;/&gt;&lt;wsp:rsid wsp:val=&quot;0071304D&quot;/&gt;&lt;wsp:rsid wsp:val=&quot;00714E77&quot;/&gt;&lt;wsp:rsid wsp:val=&quot;0071509D&quot;/&gt;&lt;wsp:rsid wsp:val=&quot;0071621E&quot;/&gt;&lt;wsp:rsid wsp:val=&quot;00717042&quot;/&gt;&lt;wsp:rsid wsp:val=&quot;0071715C&quot;/&gt;&lt;wsp:rsid wsp:val=&quot;0071789D&quot;/&gt;&lt;wsp:rsid wsp:val=&quot;00720985&quot;/&gt;&lt;wsp:rsid wsp:val=&quot;007214E3&quot;/&gt;&lt;wsp:rsid wsp:val=&quot;00721508&quot;/&gt;&lt;wsp:rsid wsp:val=&quot;007220ED&quot;/&gt;&lt;wsp:rsid wsp:val=&quot;007226EC&quot;/&gt;&lt;wsp:rsid wsp:val=&quot;00722E05&quot;/&gt;&lt;wsp:rsid wsp:val=&quot;00722FEC&quot;/&gt;&lt;wsp:rsid wsp:val=&quot;00724AFD&quot;/&gt;&lt;wsp:rsid wsp:val=&quot;00724C84&quot;/&gt;&lt;wsp:rsid wsp:val=&quot;00725DD8&quot;/&gt;&lt;wsp:rsid wsp:val=&quot;00726FF8&quot;/&gt;&lt;wsp:rsid wsp:val=&quot;007276AF&quot;/&gt;&lt;wsp:rsid wsp:val=&quot;00727AA0&quot;/&gt;&lt;wsp:rsid wsp:val=&quot;00727C5E&quot;/&gt;&lt;wsp:rsid wsp:val=&quot;007304C8&quot;/&gt;&lt;wsp:rsid wsp:val=&quot;007326B5&quot;/&gt;&lt;wsp:rsid wsp:val=&quot;0073271F&quot;/&gt;&lt;wsp:rsid wsp:val=&quot;00733569&quot;/&gt;&lt;wsp:rsid wsp:val=&quot;00735272&quot;/&gt;&lt;wsp:rsid wsp:val=&quot;00735686&quot;/&gt;&lt;wsp:rsid wsp:val=&quot;00735CF3&quot;/&gt;&lt;wsp:rsid wsp:val=&quot;00736252&quot;/&gt;&lt;wsp:rsid wsp:val=&quot;007401D1&quot;/&gt;&lt;wsp:rsid wsp:val=&quot;0074370F&quot;/&gt;&lt;wsp:rsid wsp:val=&quot;00743F33&quot;/&gt;&lt;wsp:rsid wsp:val=&quot;007452EF&quot;/&gt;&lt;wsp:rsid wsp:val=&quot;00746346&quot;/&gt;&lt;wsp:rsid wsp:val=&quot;0074645A&quot;/&gt;&lt;wsp:rsid wsp:val=&quot;00746AC9&quot;/&gt;&lt;wsp:rsid wsp:val=&quot;00746E65&quot;/&gt;&lt;wsp:rsid wsp:val=&quot;00747067&quot;/&gt;&lt;wsp:rsid wsp:val=&quot;007518C3&quot;/&gt;&lt;wsp:rsid wsp:val=&quot;00752ED8&quot;/&gt;&lt;wsp:rsid wsp:val=&quot;00753588&quot;/&gt;&lt;wsp:rsid wsp:val=&quot;007539B0&quot;/&gt;&lt;wsp:rsid wsp:val=&quot;00753F14&quot;/&gt;&lt;wsp:rsid wsp:val=&quot;007542C3&quot;/&gt;&lt;wsp:rsid wsp:val=&quot;00754AB0&quot;/&gt;&lt;wsp:rsid wsp:val=&quot;007550F6&quot;/&gt;&lt;wsp:rsid wsp:val=&quot;00755241&quot;/&gt;&lt;wsp:rsid wsp:val=&quot;00756E1F&quot;/&gt;&lt;wsp:rsid wsp:val=&quot;00757AC3&quot;/&gt;&lt;wsp:rsid wsp:val=&quot;00760284&quot;/&gt;&lt;wsp:rsid wsp:val=&quot;007651EC&quot;/&gt;&lt;wsp:rsid wsp:val=&quot;007656C0&quot;/&gt;&lt;wsp:rsid wsp:val=&quot;00766A25&quot;/&gt;&lt;wsp:rsid wsp:val=&quot;00766FA4&quot;/&gt;&lt;wsp:rsid wsp:val=&quot;007676E2&quot;/&gt;&lt;wsp:rsid wsp:val=&quot;00767C88&quot;/&gt;&lt;wsp:rsid wsp:val=&quot;00767EB5&quot;/&gt;&lt;wsp:rsid wsp:val=&quot;007739A0&quot;/&gt;&lt;wsp:rsid wsp:val=&quot;00773EF5&quot;/&gt;&lt;wsp:rsid wsp:val=&quot;00774D64&quot;/&gt;&lt;wsp:rsid wsp:val=&quot;0077505F&quot;/&gt;&lt;wsp:rsid wsp:val=&quot;00775BF0&quot;/&gt;&lt;wsp:rsid wsp:val=&quot;00775D6F&quot;/&gt;&lt;wsp:rsid wsp:val=&quot;00776D59&quot;/&gt;&lt;wsp:rsid wsp:val=&quot;007777BC&quot;/&gt;&lt;wsp:rsid wsp:val=&quot;00780286&quot;/&gt;&lt;wsp:rsid wsp:val=&quot;00780E1F&quot;/&gt;&lt;wsp:rsid wsp:val=&quot;00780F9A&quot;/&gt;&lt;wsp:rsid wsp:val=&quot;007816EB&quot;/&gt;&lt;wsp:rsid wsp:val=&quot;00781C50&quot;/&gt;&lt;wsp:rsid wsp:val=&quot;00782369&quot;/&gt;&lt;wsp:rsid wsp:val=&quot;0078256F&quot;/&gt;&lt;wsp:rsid wsp:val=&quot;00782C2A&quot;/&gt;&lt;wsp:rsid wsp:val=&quot;00783815&quot;/&gt;&lt;wsp:rsid wsp:val=&quot;00785082&quot;/&gt;&lt;wsp:rsid wsp:val=&quot;0078549F&quot;/&gt;&lt;wsp:rsid wsp:val=&quot;00785D27&quot;/&gt;&lt;wsp:rsid wsp:val=&quot;0078791B&quot;/&gt;&lt;wsp:rsid wsp:val=&quot;00787B3C&quot;/&gt;&lt;wsp:rsid wsp:val=&quot;00790827&quot;/&gt;&lt;wsp:rsid wsp:val=&quot;00790FE1&quot;/&gt;&lt;wsp:rsid wsp:val=&quot;0079102A&quot;/&gt;&lt;wsp:rsid wsp:val=&quot;00792A7F&quot;/&gt;&lt;wsp:rsid wsp:val=&quot;00793295&quot;/&gt;&lt;wsp:rsid wsp:val=&quot;007939BD&quot;/&gt;&lt;wsp:rsid wsp:val=&quot;00793CAA&quot;/&gt;&lt;wsp:rsid wsp:val=&quot;00797322&quot;/&gt;&lt;wsp:rsid wsp:val=&quot;007975C2&quot;/&gt;&lt;wsp:rsid wsp:val=&quot;007A0774&quot;/&gt;&lt;wsp:rsid wsp:val=&quot;007A0836&quot;/&gt;&lt;wsp:rsid wsp:val=&quot;007A0BD7&quot;/&gt;&lt;wsp:rsid wsp:val=&quot;007A2E4A&quot;/&gt;&lt;wsp:rsid wsp:val=&quot;007A312A&quot;/&gt;&lt;wsp:rsid wsp:val=&quot;007A5000&quot;/&gt;&lt;wsp:rsid wsp:val=&quot;007A56A5&quot;/&gt;&lt;wsp:rsid wsp:val=&quot;007A5771&quot;/&gt;&lt;wsp:rsid wsp:val=&quot;007A61C5&quot;/&gt;&lt;wsp:rsid wsp:val=&quot;007A695A&quot;/&gt;&lt;wsp:rsid wsp:val=&quot;007B0CAE&quot;/&gt;&lt;wsp:rsid wsp:val=&quot;007B1786&quot;/&gt;&lt;wsp:rsid wsp:val=&quot;007B1C2D&quot;/&gt;&lt;wsp:rsid wsp:val=&quot;007B3E3B&quot;/&gt;&lt;wsp:rsid wsp:val=&quot;007B3F39&quot;/&gt;&lt;wsp:rsid wsp:val=&quot;007B40AE&quot;/&gt;&lt;wsp:rsid wsp:val=&quot;007B52BD&quot;/&gt;&lt;wsp:rsid wsp:val=&quot;007B7E3A&quot;/&gt;&lt;wsp:rsid wsp:val=&quot;007B7F60&quot;/&gt;&lt;wsp:rsid wsp:val=&quot;007C13E4&quot;/&gt;&lt;wsp:rsid wsp:val=&quot;007C14F2&quot;/&gt;&lt;wsp:rsid wsp:val=&quot;007C1C9B&quot;/&gt;&lt;wsp:rsid wsp:val=&quot;007C3A6B&quot;/&gt;&lt;wsp:rsid wsp:val=&quot;007C5056&quot;/&gt;&lt;wsp:rsid wsp:val=&quot;007C5217&quot;/&gt;&lt;wsp:rsid wsp:val=&quot;007C6072&quot;/&gt;&lt;wsp:rsid wsp:val=&quot;007C6B94&quot;/&gt;&lt;wsp:rsid wsp:val=&quot;007C6F7C&quot;/&gt;&lt;wsp:rsid wsp:val=&quot;007C73BA&quot;/&gt;&lt;wsp:rsid wsp:val=&quot;007C7DBB&quot;/&gt;&lt;wsp:rsid wsp:val=&quot;007C7DD6&quot;/&gt;&lt;wsp:rsid wsp:val=&quot;007D11F5&quot;/&gt;&lt;wsp:rsid wsp:val=&quot;007D1E4F&quot;/&gt;&lt;wsp:rsid wsp:val=&quot;007D28CC&quot;/&gt;&lt;wsp:rsid wsp:val=&quot;007D46FC&quot;/&gt;&lt;wsp:rsid wsp:val=&quot;007D527D&quot;/&gt;&lt;wsp:rsid wsp:val=&quot;007D5B75&quot;/&gt;&lt;wsp:rsid wsp:val=&quot;007D6BA8&quot;/&gt;&lt;wsp:rsid wsp:val=&quot;007E0957&quot;/&gt;&lt;wsp:rsid wsp:val=&quot;007E257B&quot;/&gt;&lt;wsp:rsid wsp:val=&quot;007E442D&quot;/&gt;&lt;wsp:rsid wsp:val=&quot;007E462B&quot;/&gt;&lt;wsp:rsid wsp:val=&quot;007E6C62&quot;/&gt;&lt;wsp:rsid wsp:val=&quot;007F13AB&quot;/&gt;&lt;wsp:rsid wsp:val=&quot;007F1B74&quot;/&gt;&lt;wsp:rsid wsp:val=&quot;007F254B&quot;/&gt;&lt;wsp:rsid wsp:val=&quot;007F3690&quot;/&gt;&lt;wsp:rsid wsp:val=&quot;007F6037&quot;/&gt;&lt;wsp:rsid wsp:val=&quot;007F63D8&quot;/&gt;&lt;wsp:rsid wsp:val=&quot;007F76D6&quot;/&gt;&lt;wsp:rsid wsp:val=&quot;007F7843&quot;/&gt;&lt;wsp:rsid wsp:val=&quot;008001E2&quot;/&gt;&lt;wsp:rsid wsp:val=&quot;0080058F&quot;/&gt;&lt;wsp:rsid wsp:val=&quot;008025E0&quot;/&gt;&lt;wsp:rsid wsp:val=&quot;00802B35&quot;/&gt;&lt;wsp:rsid wsp:val=&quot;00803901&quot;/&gt;&lt;wsp:rsid wsp:val=&quot;00803F18&quot;/&gt;&lt;wsp:rsid wsp:val=&quot;008054A9&quot;/&gt;&lt;wsp:rsid wsp:val=&quot;00805D1F&quot;/&gt;&lt;wsp:rsid wsp:val=&quot;0080607C&quot;/&gt;&lt;wsp:rsid wsp:val=&quot;008065D8&quot;/&gt;&lt;wsp:rsid wsp:val=&quot;00806ACF&quot;/&gt;&lt;wsp:rsid wsp:val=&quot;00807673&quot;/&gt;&lt;wsp:rsid wsp:val=&quot;00810C2F&quot;/&gt;&lt;wsp:rsid wsp:val=&quot;008126A6&quot;/&gt;&lt;wsp:rsid wsp:val=&quot;008129A0&quot;/&gt;&lt;wsp:rsid wsp:val=&quot;00812A9F&quot;/&gt;&lt;wsp:rsid wsp:val=&quot;00814946&quot;/&gt;&lt;wsp:rsid wsp:val=&quot;0081730E&quot;/&gt;&lt;wsp:rsid wsp:val=&quot;008173AE&quot;/&gt;&lt;wsp:rsid wsp:val=&quot;00820C6C&quot;/&gt;&lt;wsp:rsid wsp:val=&quot;00823701&quot;/&gt;&lt;wsp:rsid wsp:val=&quot;00824406&quot;/&gt;&lt;wsp:rsid wsp:val=&quot;008260F6&quot;/&gt;&lt;wsp:rsid wsp:val=&quot;008274F9&quot;/&gt;&lt;wsp:rsid wsp:val=&quot;00827F0C&quot;/&gt;&lt;wsp:rsid wsp:val=&quot;008311CB&quot;/&gt;&lt;wsp:rsid wsp:val=&quot;0083340C&quot;/&gt;&lt;wsp:rsid wsp:val=&quot;00834300&quot;/&gt;&lt;wsp:rsid wsp:val=&quot;0083467F&quot;/&gt;&lt;wsp:rsid wsp:val=&quot;0083692D&quot;/&gt;&lt;wsp:rsid wsp:val=&quot;00836AF7&quot;/&gt;&lt;wsp:rsid wsp:val=&quot;00836AFF&quot;/&gt;&lt;wsp:rsid wsp:val=&quot;008371A6&quot;/&gt;&lt;wsp:rsid wsp:val=&quot;00837977&quot;/&gt;&lt;wsp:rsid wsp:val=&quot;0084223D&quot;/&gt;&lt;wsp:rsid wsp:val=&quot;00842F2C&quot;/&gt;&lt;wsp:rsid wsp:val=&quot;00844EA7&quot;/&gt;&lt;wsp:rsid wsp:val=&quot;00844F7D&quot;/&gt;&lt;wsp:rsid wsp:val=&quot;00845417&quot;/&gt;&lt;wsp:rsid wsp:val=&quot;00845F76&quot;/&gt;&lt;wsp:rsid wsp:val=&quot;00846104&quot;/&gt;&lt;wsp:rsid wsp:val=&quot;00846736&quot;/&gt;&lt;wsp:rsid wsp:val=&quot;00847D71&quot;/&gt;&lt;wsp:rsid wsp:val=&quot;008505DC&quot;/&gt;&lt;wsp:rsid wsp:val=&quot;008507AF&quot;/&gt;&lt;wsp:rsid wsp:val=&quot;00852B9E&quot;/&gt;&lt;wsp:rsid wsp:val=&quot;00852DDA&quot;/&gt;&lt;wsp:rsid wsp:val=&quot;00853C97&quot;/&gt;&lt;wsp:rsid wsp:val=&quot;00853EEA&quot;/&gt;&lt;wsp:rsid wsp:val=&quot;008541F6&quot;/&gt;&lt;wsp:rsid wsp:val=&quot;00854A4F&quot;/&gt;&lt;wsp:rsid wsp:val=&quot;008559AF&quot;/&gt;&lt;wsp:rsid wsp:val=&quot;008563DB&quot;/&gt;&lt;wsp:rsid wsp:val=&quot;008609BE&quot;/&gt;&lt;wsp:rsid wsp:val=&quot;00861A3E&quot;/&gt;&lt;wsp:rsid wsp:val=&quot;008627C0&quot;/&gt;&lt;wsp:rsid wsp:val=&quot;008632EC&quot;/&gt;&lt;wsp:rsid wsp:val=&quot;0086492A&quot;/&gt;&lt;wsp:rsid wsp:val=&quot;00866C77&quot;/&gt;&lt;wsp:rsid wsp:val=&quot;00867362&quot;/&gt;&lt;wsp:rsid wsp:val=&quot;00867906&quot;/&gt;&lt;wsp:rsid wsp:val=&quot;00867932&quot;/&gt;&lt;wsp:rsid wsp:val=&quot;00867F9A&quot;/&gt;&lt;wsp:rsid wsp:val=&quot;008700B1&quot;/&gt;&lt;wsp:rsid wsp:val=&quot;00870441&quot;/&gt;&lt;wsp:rsid wsp:val=&quot;00870954&quot;/&gt;&lt;wsp:rsid wsp:val=&quot;00872B8C&quot;/&gt;&lt;wsp:rsid wsp:val=&quot;00873354&quot;/&gt;&lt;wsp:rsid wsp:val=&quot;0087353D&quot;/&gt;&lt;wsp:rsid wsp:val=&quot;00873615&quot;/&gt;&lt;wsp:rsid wsp:val=&quot;00877D67&quot;/&gt;&lt;wsp:rsid wsp:val=&quot;00880514&quot;/&gt;&lt;wsp:rsid wsp:val=&quot;008808AD&quot;/&gt;&lt;wsp:rsid wsp:val=&quot;0088098C&quot;/&gt;&lt;wsp:rsid wsp:val=&quot;00880A11&quot;/&gt;&lt;wsp:rsid wsp:val=&quot;0088152F&quot;/&gt;&lt;wsp:rsid wsp:val=&quot;00881CC5&quot;/&gt;&lt;wsp:rsid wsp:val=&quot;00883C97&quot;/&gt;&lt;wsp:rsid wsp:val=&quot;008860ED&quot;/&gt;&lt;wsp:rsid wsp:val=&quot;0089142C&quot;/&gt;&lt;wsp:rsid wsp:val=&quot;00891D5F&quot;/&gt;&lt;wsp:rsid wsp:val=&quot;0089259A&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A1196&quot;/&gt;&lt;wsp:rsid wsp:val=&quot;008A1E3A&quot;/&gt;&lt;wsp:rsid wsp:val=&quot;008A222A&quot;/&gt;&lt;wsp:rsid wsp:val=&quot;008A4608&quot;/&gt;&lt;wsp:rsid wsp:val=&quot;008A660C&quot;/&gt;&lt;wsp:rsid wsp:val=&quot;008A7DF7&quot;/&gt;&lt;wsp:rsid wsp:val=&quot;008B0849&quot;/&gt;&lt;wsp:rsid wsp:val=&quot;008B0D88&quot;/&gt;&lt;wsp:rsid wsp:val=&quot;008B1153&quot;/&gt;&lt;wsp:rsid wsp:val=&quot;008B1393&quot;/&gt;&lt;wsp:rsid wsp:val=&quot;008B24C9&quot;/&gt;&lt;wsp:rsid wsp:val=&quot;008B32A2&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8F8&quot;/&gt;&lt;wsp:rsid wsp:val=&quot;008C492C&quot;/&gt;&lt;wsp:rsid wsp:val=&quot;008C4961&quot;/&gt;&lt;wsp:rsid wsp:val=&quot;008C62D3&quot;/&gt;&lt;wsp:rsid wsp:val=&quot;008C68ED&quot;/&gt;&lt;wsp:rsid wsp:val=&quot;008D1153&quot;/&gt;&lt;wsp:rsid wsp:val=&quot;008D1E9B&quot;/&gt;&lt;wsp:rsid wsp:val=&quot;008D23EF&quot;/&gt;&lt;wsp:rsid wsp:val=&quot;008D3964&quot;/&gt;&lt;wsp:rsid wsp:val=&quot;008D3D2B&quot;/&gt;&lt;wsp:rsid wsp:val=&quot;008D4687&quot;/&gt;&lt;wsp:rsid wsp:val=&quot;008D618A&quot;/&gt;&lt;wsp:rsid wsp:val=&quot;008D7723&quot;/&gt;&lt;wsp:rsid wsp:val=&quot;008E05E2&quot;/&gt;&lt;wsp:rsid wsp:val=&quot;008E0A56&quot;/&gt;&lt;wsp:rsid wsp:val=&quot;008E0BD0&quot;/&gt;&lt;wsp:rsid wsp:val=&quot;008E155A&quot;/&gt;&lt;wsp:rsid wsp:val=&quot;008E1966&quot;/&gt;&lt;wsp:rsid wsp:val=&quot;008E24F1&quot;/&gt;&lt;wsp:rsid wsp:val=&quot;008E2EC3&quot;/&gt;&lt;wsp:rsid wsp:val=&quot;008E3BF6&quot;/&gt;&lt;wsp:rsid wsp:val=&quot;008E5B73&quot;/&gt;&lt;wsp:rsid wsp:val=&quot;008F0C04&quot;/&gt;&lt;wsp:rsid wsp:val=&quot;008F3009&quot;/&gt;&lt;wsp:rsid wsp:val=&quot;008F3BDC&quot;/&gt;&lt;wsp:rsid wsp:val=&quot;008F4108&quot;/&gt;&lt;wsp:rsid wsp:val=&quot;008F65E9&quot;/&gt;&lt;wsp:rsid wsp:val=&quot;008F79BC&quot;/&gt;&lt;wsp:rsid wsp:val=&quot;009002B4&quot;/&gt;&lt;wsp:rsid wsp:val=&quot;00900664&quot;/&gt;&lt;wsp:rsid wsp:val=&quot;00900994&quot;/&gt;&lt;wsp:rsid wsp:val=&quot;00901299&quot;/&gt;&lt;wsp:rsid wsp:val=&quot;0090135B&quot;/&gt;&lt;wsp:rsid wsp:val=&quot;009024DA&quot;/&gt;&lt;wsp:rsid wsp:val=&quot;00903E0D&quot;/&gt;&lt;wsp:rsid wsp:val=&quot;00903E9B&quot;/&gt;&lt;wsp:rsid wsp:val=&quot;009058FF&quot;/&gt;&lt;wsp:rsid wsp:val=&quot;00905C80&quot;/&gt;&lt;wsp:rsid wsp:val=&quot;009060B3&quot;/&gt;&lt;wsp:rsid wsp:val=&quot;009066AD&quot;/&gt;&lt;wsp:rsid wsp:val=&quot;00910546&quot;/&gt;&lt;wsp:rsid wsp:val=&quot;00910781&quot;/&gt;&lt;wsp:rsid wsp:val=&quot;0091457A&quot;/&gt;&lt;wsp:rsid wsp:val=&quot;00914627&quot;/&gt;&lt;wsp:rsid wsp:val=&quot;0091471B&quot;/&gt;&lt;wsp:rsid wsp:val=&quot;00915DD5&quot;/&gt;&lt;wsp:rsid wsp:val=&quot;00916DE4&quot;/&gt;&lt;wsp:rsid wsp:val=&quot;00917876&quot;/&gt;&lt;wsp:rsid wsp:val=&quot;00917F49&quot;/&gt;&lt;wsp:rsid wsp:val=&quot;009203E9&quot;/&gt;&lt;wsp:rsid wsp:val=&quot;00920E68&quot;/&gt;&lt;wsp:rsid wsp:val=&quot;0092154F&quot;/&gt;&lt;wsp:rsid wsp:val=&quot;009221B5&quot;/&gt;&lt;wsp:rsid wsp:val=&quot;00923395&quot;/&gt;&lt;wsp:rsid wsp:val=&quot;00923B10&quot;/&gt;&lt;wsp:rsid wsp:val=&quot;009240AC&quot;/&gt;&lt;wsp:rsid wsp:val=&quot;00925358&quot;/&gt;&lt;wsp:rsid wsp:val=&quot;00925EBC&quot;/&gt;&lt;wsp:rsid wsp:val=&quot;00927414&quot;/&gt;&lt;wsp:rsid wsp:val=&quot;00927ADF&quot;/&gt;&lt;wsp:rsid wsp:val=&quot;00927BD6&quot;/&gt;&lt;wsp:rsid wsp:val=&quot;009301D3&quot;/&gt;&lt;wsp:rsid wsp:val=&quot;00931EE7&quot;/&gt;&lt;wsp:rsid wsp:val=&quot;00934192&quot;/&gt;&lt;wsp:rsid wsp:val=&quot;00934CA5&quot;/&gt;&lt;wsp:rsid wsp:val=&quot;0093585E&quot;/&gt;&lt;wsp:rsid wsp:val=&quot;00937146&quot;/&gt;&lt;wsp:rsid wsp:val=&quot;0093731C&quot;/&gt;&lt;wsp:rsid wsp:val=&quot;00937AB5&quot;/&gt;&lt;wsp:rsid wsp:val=&quot;009404E7&quot;/&gt;&lt;wsp:rsid wsp:val=&quot;00940628&quot;/&gt;&lt;wsp:rsid wsp:val=&quot;00942FB0&quot;/&gt;&lt;wsp:rsid wsp:val=&quot;00946BAE&quot;/&gt;&lt;wsp:rsid wsp:val=&quot;00947580&quot;/&gt;&lt;wsp:rsid wsp:val=&quot;00947CE5&quot;/&gt;&lt;wsp:rsid wsp:val=&quot;009508D6&quot;/&gt;&lt;wsp:rsid wsp:val=&quot;00950954&quot;/&gt;&lt;wsp:rsid wsp:val=&quot;00951F5F&quot;/&gt;&lt;wsp:rsid wsp:val=&quot;009525A2&quot;/&gt;&lt;wsp:rsid wsp:val=&quot;009534ED&quot;/&gt;&lt;wsp:rsid wsp:val=&quot;00954BF6&quot;/&gt;&lt;wsp:rsid wsp:val=&quot;00955A22&quot;/&gt;&lt;wsp:rsid wsp:val=&quot;00955B0F&quot;/&gt;&lt;wsp:rsid wsp:val=&quot;0095717C&quot;/&gt;&lt;wsp:rsid wsp:val=&quot;009576B6&quot;/&gt;&lt;wsp:rsid wsp:val=&quot;0096010F&quot;/&gt;&lt;wsp:rsid wsp:val=&quot;00960B5E&quot;/&gt;&lt;wsp:rsid wsp:val=&quot;00960CBF&quot;/&gt;&lt;wsp:rsid wsp:val=&quot;009611F8&quot;/&gt;&lt;wsp:rsid wsp:val=&quot;00961FD7&quot;/&gt;&lt;wsp:rsid wsp:val=&quot;009620AA&quot;/&gt;&lt;wsp:rsid wsp:val=&quot;0096267B&quot;/&gt;&lt;wsp:rsid wsp:val=&quot;00963150&quot;/&gt;&lt;wsp:rsid wsp:val=&quot;00963383&quot;/&gt;&lt;wsp:rsid wsp:val=&quot;0096374E&quot;/&gt;&lt;wsp:rsid wsp:val=&quot;009640A6&quot;/&gt;&lt;wsp:rsid wsp:val=&quot;00964678&quot;/&gt;&lt;wsp:rsid wsp:val=&quot;00965667&quot;/&gt;&lt;wsp:rsid wsp:val=&quot;009663DD&quot;/&gt;&lt;wsp:rsid wsp:val=&quot;0096755F&quot;/&gt;&lt;wsp:rsid wsp:val=&quot;00967C6B&quot;/&gt;&lt;wsp:rsid wsp:val=&quot;0097045D&quot;/&gt;&lt;wsp:rsid wsp:val=&quot;00971368&quot;/&gt;&lt;wsp:rsid wsp:val=&quot;009739A5&quot;/&gt;&lt;wsp:rsid wsp:val=&quot;00975D7B&quot;/&gt;&lt;wsp:rsid wsp:val=&quot;00976B41&quot;/&gt;&lt;wsp:rsid wsp:val=&quot;009773B3&quot;/&gt;&lt;wsp:rsid wsp:val=&quot;00977757&quot;/&gt;&lt;wsp:rsid wsp:val=&quot;00981D9B&quot;/&gt;&lt;wsp:rsid wsp:val=&quot;0098276B&quot;/&gt;&lt;wsp:rsid wsp:val=&quot;00982D98&quot;/&gt;&lt;wsp:rsid wsp:val=&quot;0098432A&quot;/&gt;&lt;wsp:rsid wsp:val=&quot;00985DBC&quot;/&gt;&lt;wsp:rsid wsp:val=&quot;009863AD&quot;/&gt;&lt;wsp:rsid wsp:val=&quot;00990168&quot;/&gt;&lt;wsp:rsid wsp:val=&quot;00991003&quot;/&gt;&lt;wsp:rsid wsp:val=&quot;0099271F&quot;/&gt;&lt;wsp:rsid wsp:val=&quot;00993E19&quot;/&gt;&lt;wsp:rsid wsp:val=&quot;00993EBC&quot;/&gt;&lt;wsp:rsid wsp:val=&quot;009954BE&quot;/&gt;&lt;wsp:rsid wsp:val=&quot;009959EF&quot;/&gt;&lt;wsp:rsid wsp:val=&quot;00995F16&quot;/&gt;&lt;wsp:rsid wsp:val=&quot;009973D5&quot;/&gt;&lt;wsp:rsid wsp:val=&quot;00997B78&quot;/&gt;&lt;wsp:rsid wsp:val=&quot;009A0A00&quot;/&gt;&lt;wsp:rsid wsp:val=&quot;009A1EBD&quot;/&gt;&lt;wsp:rsid wsp:val=&quot;009A313F&quot;/&gt;&lt;wsp:rsid wsp:val=&quot;009A32C7&quot;/&gt;&lt;wsp:rsid wsp:val=&quot;009A3513&quot;/&gt;&lt;wsp:rsid wsp:val=&quot;009A4CBB&quot;/&gt;&lt;wsp:rsid wsp:val=&quot;009A4D53&quot;/&gt;&lt;wsp:rsid wsp:val=&quot;009A71F6&quot;/&gt;&lt;wsp:rsid wsp:val=&quot;009A7CA3&quot;/&gt;&lt;wsp:rsid wsp:val=&quot;009B20C8&quot;/&gt;&lt;wsp:rsid wsp:val=&quot;009B4676&quot;/&gt;&lt;wsp:rsid wsp:val=&quot;009B4AD5&quot;/&gt;&lt;wsp:rsid wsp:val=&quot;009B5506&quot;/&gt;&lt;wsp:rsid wsp:val=&quot;009B5772&quot;/&gt;&lt;wsp:rsid wsp:val=&quot;009B5BAB&quot;/&gt;&lt;wsp:rsid wsp:val=&quot;009B5D88&quot;/&gt;&lt;wsp:rsid wsp:val=&quot;009B7556&quot;/&gt;&lt;wsp:rsid wsp:val=&quot;009B762B&quot;/&gt;&lt;wsp:rsid wsp:val=&quot;009B7CC8&quot;/&gt;&lt;wsp:rsid wsp:val=&quot;009C13B7&quot;/&gt;&lt;wsp:rsid wsp:val=&quot;009C1495&quot;/&gt;&lt;wsp:rsid wsp:val=&quot;009C18F5&quot;/&gt;&lt;wsp:rsid wsp:val=&quot;009C1E57&quot;/&gt;&lt;wsp:rsid wsp:val=&quot;009C36B3&quot;/&gt;&lt;wsp:rsid wsp:val=&quot;009C42D4&quot;/&gt;&lt;wsp:rsid wsp:val=&quot;009C42DE&quot;/&gt;&lt;wsp:rsid wsp:val=&quot;009C4FDA&quot;/&gt;&lt;wsp:rsid wsp:val=&quot;009C5720&quot;/&gt;&lt;wsp:rsid wsp:val=&quot;009C5B5D&quot;/&gt;&lt;wsp:rsid wsp:val=&quot;009C6F66&quot;/&gt;&lt;wsp:rsid wsp:val=&quot;009C7332&quot;/&gt;&lt;wsp:rsid wsp:val=&quot;009D1B71&quot;/&gt;&lt;wsp:rsid wsp:val=&quot;009D27D3&quot;/&gt;&lt;wsp:rsid wsp:val=&quot;009D3CD6&quot;/&gt;&lt;wsp:rsid wsp:val=&quot;009D43B2&quot;/&gt;&lt;wsp:rsid wsp:val=&quot;009D49FC&quot;/&gt;&lt;wsp:rsid wsp:val=&quot;009D51E1&quot;/&gt;&lt;wsp:rsid wsp:val=&quot;009D5C3A&quot;/&gt;&lt;wsp:rsid wsp:val=&quot;009D7802&quot;/&gt;&lt;wsp:rsid wsp:val=&quot;009E0342&quot;/&gt;&lt;wsp:rsid wsp:val=&quot;009E056D&quot;/&gt;&lt;wsp:rsid wsp:val=&quot;009E2374&quot;/&gt;&lt;wsp:rsid wsp:val=&quot;009E28AF&quot;/&gt;&lt;wsp:rsid wsp:val=&quot;009E30E1&quot;/&gt;&lt;wsp:rsid wsp:val=&quot;009E3549&quot;/&gt;&lt;wsp:rsid wsp:val=&quot;009E3A61&quot;/&gt;&lt;wsp:rsid wsp:val=&quot;009E3B8E&quot;/&gt;&lt;wsp:rsid wsp:val=&quot;009E46EE&quot;/&gt;&lt;wsp:rsid wsp:val=&quot;009E4792&quot;/&gt;&lt;wsp:rsid wsp:val=&quot;009E6CBB&quot;/&gt;&lt;wsp:rsid wsp:val=&quot;009F039C&quot;/&gt;&lt;wsp:rsid wsp:val=&quot;009F0C89&quot;/&gt;&lt;wsp:rsid wsp:val=&quot;009F1415&quot;/&gt;&lt;wsp:rsid wsp:val=&quot;009F43B7&quot;/&gt;&lt;wsp:rsid wsp:val=&quot;009F5436&quot;/&gt;&lt;wsp:rsid wsp:val=&quot;009F64F1&quot;/&gt;&lt;wsp:rsid wsp:val=&quot;009F664D&quot;/&gt;&lt;wsp:rsid wsp:val=&quot;009F6E0E&quot;/&gt;&lt;wsp:rsid wsp:val=&quot;009F70BC&quot;/&gt;&lt;wsp:rsid wsp:val=&quot;009F713B&quot;/&gt;&lt;wsp:rsid wsp:val=&quot;009F7F19&quot;/&gt;&lt;wsp:rsid wsp:val=&quot;00A00EBA&quot;/&gt;&lt;wsp:rsid wsp:val=&quot;00A03F91&quot;/&gt;&lt;wsp:rsid wsp:val=&quot;00A0506B&quot;/&gt;&lt;wsp:rsid wsp:val=&quot;00A05A0C&quot;/&gt;&lt;wsp:rsid wsp:val=&quot;00A06F28&quot;/&gt;&lt;wsp:rsid wsp:val=&quot;00A07050&quot;/&gt;&lt;wsp:rsid wsp:val=&quot;00A1075E&quot;/&gt;&lt;wsp:rsid wsp:val=&quot;00A10CF2&quot;/&gt;&lt;wsp:rsid wsp:val=&quot;00A119EF&quot;/&gt;&lt;wsp:rsid wsp:val=&quot;00A11B5B&quot;/&gt;&lt;wsp:rsid wsp:val=&quot;00A1247A&quot;/&gt;&lt;wsp:rsid wsp:val=&quot;00A12671&quot;/&gt;&lt;wsp:rsid wsp:val=&quot;00A12C62&quot;/&gt;&lt;wsp:rsid wsp:val=&quot;00A134EF&quot;/&gt;&lt;wsp:rsid wsp:val=&quot;00A14955&quot;/&gt;&lt;wsp:rsid wsp:val=&quot;00A14D56&quot;/&gt;&lt;wsp:rsid wsp:val=&quot;00A16D5A&quot;/&gt;&lt;wsp:rsid wsp:val=&quot;00A176C7&quot;/&gt;&lt;wsp:rsid wsp:val=&quot;00A21C0E&quot;/&gt;&lt;wsp:rsid wsp:val=&quot;00A227A2&quot;/&gt;&lt;wsp:rsid wsp:val=&quot;00A23287&quot;/&gt;&lt;wsp:rsid wsp:val=&quot;00A25B5C&quot;/&gt;&lt;wsp:rsid wsp:val=&quot;00A31889&quot;/&gt;&lt;wsp:rsid wsp:val=&quot;00A31E56&quot;/&gt;&lt;wsp:rsid wsp:val=&quot;00A335EF&quot;/&gt;&lt;wsp:rsid wsp:val=&quot;00A33DAA&quot;/&gt;&lt;wsp:rsid wsp:val=&quot;00A33E52&quot;/&gt;&lt;wsp:rsid wsp:val=&quot;00A34F7C&quot;/&gt;&lt;wsp:rsid wsp:val=&quot;00A35E83&quot;/&gt;&lt;wsp:rsid wsp:val=&quot;00A37E4C&quot;/&gt;&lt;wsp:rsid wsp:val=&quot;00A41592&quot;/&gt;&lt;wsp:rsid wsp:val=&quot;00A41D17&quot;/&gt;&lt;wsp:rsid wsp:val=&quot;00A42625&quot;/&gt;&lt;wsp:rsid wsp:val=&quot;00A42EFB&quot;/&gt;&lt;wsp:rsid wsp:val=&quot;00A435B2&quot;/&gt;&lt;wsp:rsid wsp:val=&quot;00A43B9F&quot;/&gt;&lt;wsp:rsid wsp:val=&quot;00A43E5E&quot;/&gt;&lt;wsp:rsid wsp:val=&quot;00A442C8&quot;/&gt;&lt;wsp:rsid wsp:val=&quot;00A44DE4&quot;/&gt;&lt;wsp:rsid wsp:val=&quot;00A45853&quot;/&gt;&lt;wsp:rsid wsp:val=&quot;00A45FAC&quot;/&gt;&lt;wsp:rsid wsp:val=&quot;00A4679D&quot;/&gt;&lt;wsp:rsid wsp:val=&quot;00A4755F&quot;/&gt;&lt;wsp:rsid wsp:val=&quot;00A47963&quot;/&gt;&lt;wsp:rsid wsp:val=&quot;00A47B09&quot;/&gt;&lt;wsp:rsid wsp:val=&quot;00A52323&quot;/&gt;&lt;wsp:rsid wsp:val=&quot;00A54925&quot;/&gt;&lt;wsp:rsid wsp:val=&quot;00A54E85&quot;/&gt;&lt;wsp:rsid wsp:val=&quot;00A5531D&quot;/&gt;&lt;wsp:rsid wsp:val=&quot;00A5651F&quot;/&gt;&lt;wsp:rsid wsp:val=&quot;00A57051&quot;/&gt;&lt;wsp:rsid wsp:val=&quot;00A57E13&quot;/&gt;&lt;wsp:rsid wsp:val=&quot;00A61099&quot;/&gt;&lt;wsp:rsid wsp:val=&quot;00A61F55&quot;/&gt;&lt;wsp:rsid wsp:val=&quot;00A65B67&quot;/&gt;&lt;wsp:rsid wsp:val=&quot;00A66DB9&quot;/&gt;&lt;wsp:rsid wsp:val=&quot;00A72444&quot;/&gt;&lt;wsp:rsid wsp:val=&quot;00A72508&quot;/&gt;&lt;wsp:rsid wsp:val=&quot;00A7280A&quot;/&gt;&lt;wsp:rsid wsp:val=&quot;00A72847&quot;/&gt;&lt;wsp:rsid wsp:val=&quot;00A737EF&quot;/&gt;&lt;wsp:rsid wsp:val=&quot;00A74081&quot;/&gt;&lt;wsp:rsid wsp:val=&quot;00A75EAE&quot;/&gt;&lt;wsp:rsid wsp:val=&quot;00A762F7&quot;/&gt;&lt;wsp:rsid wsp:val=&quot;00A766BE&quot;/&gt;&lt;wsp:rsid wsp:val=&quot;00A76EBB&quot;/&gt;&lt;wsp:rsid wsp:val=&quot;00A772E7&quot;/&gt;&lt;wsp:rsid wsp:val=&quot;00A7753A&quot;/&gt;&lt;wsp:rsid wsp:val=&quot;00A776D7&quot;/&gt;&lt;wsp:rsid wsp:val=&quot;00A7793B&quot;/&gt;&lt;wsp:rsid wsp:val=&quot;00A806C1&quot;/&gt;&lt;wsp:rsid wsp:val=&quot;00A80BE0&quot;/&gt;&lt;wsp:rsid wsp:val=&quot;00A81AEC&quot;/&gt;&lt;wsp:rsid wsp:val=&quot;00A83E9E&quot;/&gt;&lt;wsp:rsid wsp:val=&quot;00A85283&quot;/&gt;&lt;wsp:rsid wsp:val=&quot;00A86E33&quot;/&gt;&lt;wsp:rsid wsp:val=&quot;00A877FF&quot;/&gt;&lt;wsp:rsid wsp:val=&quot;00A908B3&quot;/&gt;&lt;wsp:rsid wsp:val=&quot;00A9236E&quot;/&gt;&lt;wsp:rsid wsp:val=&quot;00A92BC9&quot;/&gt;&lt;wsp:rsid wsp:val=&quot;00A93DBD&quot;/&gt;&lt;wsp:rsid wsp:val=&quot;00A9561B&quot;/&gt;&lt;wsp:rsid wsp:val=&quot;00A9611F&quot;/&gt;&lt;wsp:rsid wsp:val=&quot;00A965EA&quot;/&gt;&lt;wsp:rsid wsp:val=&quot;00A96689&quot;/&gt;&lt;wsp:rsid wsp:val=&quot;00A972D1&quot;/&gt;&lt;wsp:rsid wsp:val=&quot;00A97308&quot;/&gt;&lt;wsp:rsid wsp:val=&quot;00A97C78&quot;/&gt;&lt;wsp:rsid wsp:val=&quot;00A97E65&quot;/&gt;&lt;wsp:rsid wsp:val=&quot;00AA08E1&quot;/&gt;&lt;wsp:rsid wsp:val=&quot;00AA0D70&quot;/&gt;&lt;wsp:rsid wsp:val=&quot;00AA1172&quot;/&gt;&lt;wsp:rsid wsp:val=&quot;00AA3617&quot;/&gt;&lt;wsp:rsid wsp:val=&quot;00AA45E2&quot;/&gt;&lt;wsp:rsid wsp:val=&quot;00AA4863&quot;/&gt;&lt;wsp:rsid wsp:val=&quot;00AA585D&quot;/&gt;&lt;wsp:rsid wsp:val=&quot;00AA5E7B&quot;/&gt;&lt;wsp:rsid wsp:val=&quot;00AA7454&quot;/&gt;&lt;wsp:rsid wsp:val=&quot;00AA796D&quot;/&gt;&lt;wsp:rsid wsp:val=&quot;00AB0F48&quot;/&gt;&lt;wsp:rsid wsp:val=&quot;00AB1001&quot;/&gt;&lt;wsp:rsid wsp:val=&quot;00AB24B2&quot;/&gt;&lt;wsp:rsid wsp:val=&quot;00AB5C15&quot;/&gt;&lt;wsp:rsid wsp:val=&quot;00AB5F34&quot;/&gt;&lt;wsp:rsid wsp:val=&quot;00AB6974&quot;/&gt;&lt;wsp:rsid wsp:val=&quot;00AC0AE3&quot;/&gt;&lt;wsp:rsid wsp:val=&quot;00AC12E8&quot;/&gt;&lt;wsp:rsid wsp:val=&quot;00AC1C48&quot;/&gt;&lt;wsp:rsid wsp:val=&quot;00AC24CF&quot;/&gt;&lt;wsp:rsid wsp:val=&quot;00AC466C&quot;/&gt;&lt;wsp:rsid wsp:val=&quot;00AC4C42&quot;/&gt;&lt;wsp:rsid wsp:val=&quot;00AC4E23&quot;/&gt;&lt;wsp:rsid wsp:val=&quot;00AC52B3&quot;/&gt;&lt;wsp:rsid wsp:val=&quot;00AC6964&quot;/&gt;&lt;wsp:rsid wsp:val=&quot;00AC6E7C&quot;/&gt;&lt;wsp:rsid wsp:val=&quot;00AC6ECD&quot;/&gt;&lt;wsp:rsid wsp:val=&quot;00AC75D0&quot;/&gt;&lt;wsp:rsid wsp:val=&quot;00AC7634&quot;/&gt;&lt;wsp:rsid wsp:val=&quot;00AD07FA&quot;/&gt;&lt;wsp:rsid wsp:val=&quot;00AD0A6F&quot;/&gt;&lt;wsp:rsid wsp:val=&quot;00AD1C18&quot;/&gt;&lt;wsp:rsid wsp:val=&quot;00AD2E56&quot;/&gt;&lt;wsp:rsid wsp:val=&quot;00AD3116&quot;/&gt;&lt;wsp:rsid wsp:val=&quot;00AD38D0&quot;/&gt;&lt;wsp:rsid wsp:val=&quot;00AD5268&quot;/&gt;&lt;wsp:rsid wsp:val=&quot;00AD6F8A&quot;/&gt;&lt;wsp:rsid wsp:val=&quot;00AE098B&quot;/&gt;&lt;wsp:rsid wsp:val=&quot;00AE2662&quot;/&gt;&lt;wsp:rsid wsp:val=&quot;00AE38F1&quot;/&gt;&lt;wsp:rsid wsp:val=&quot;00AE4B36&quot;/&gt;&lt;wsp:rsid wsp:val=&quot;00AE618B&quot;/&gt;&lt;wsp:rsid wsp:val=&quot;00AF24F2&quot;/&gt;&lt;wsp:rsid wsp:val=&quot;00AF2FE7&quot;/&gt;&lt;wsp:rsid wsp:val=&quot;00AF3762&quot;/&gt;&lt;wsp:rsid wsp:val=&quot;00AF3882&quot;/&gt;&lt;wsp:rsid wsp:val=&quot;00AF679D&quot;/&gt;&lt;wsp:rsid wsp:val=&quot;00AF6B5B&quot;/&gt;&lt;wsp:rsid wsp:val=&quot;00AF6BA7&quot;/&gt;&lt;wsp:rsid wsp:val=&quot;00B00177&quot;/&gt;&lt;wsp:rsid wsp:val=&quot;00B00B85&quot;/&gt;&lt;wsp:rsid wsp:val=&quot;00B00C16&quot;/&gt;&lt;wsp:rsid wsp:val=&quot;00B013B9&quot;/&gt;&lt;wsp:rsid wsp:val=&quot;00B01AE8&quot;/&gt;&lt;wsp:rsid wsp:val=&quot;00B024D2&quot;/&gt;&lt;wsp:rsid wsp:val=&quot;00B02864&quot;/&gt;&lt;wsp:rsid wsp:val=&quot;00B04010&quot;/&gt;&lt;wsp:rsid wsp:val=&quot;00B05304&quot;/&gt;&lt;wsp:rsid wsp:val=&quot;00B071ED&quot;/&gt;&lt;wsp:rsid wsp:val=&quot;00B07568&quot;/&gt;&lt;wsp:rsid wsp:val=&quot;00B12C65&quot;/&gt;&lt;wsp:rsid wsp:val=&quot;00B133C1&quot;/&gt;&lt;wsp:rsid wsp:val=&quot;00B13493&quot;/&gt;&lt;wsp:rsid wsp:val=&quot;00B13737&quot;/&gt;&lt;wsp:rsid wsp:val=&quot;00B1393A&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0CC8&quot;/&gt;&lt;wsp:rsid wsp:val=&quot;00B216BB&quot;/&gt;&lt;wsp:rsid wsp:val=&quot;00B21A56&quot;/&gt;&lt;wsp:rsid wsp:val=&quot;00B23453&quot;/&gt;&lt;wsp:rsid wsp:val=&quot;00B242F6&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2465&quot;/&gt;&lt;wsp:rsid wsp:val=&quot;00B328BF&quot;/&gt;&lt;wsp:rsid wsp:val=&quot;00B33BE1&quot;/&gt;&lt;wsp:rsid wsp:val=&quot;00B34FA8&quot;/&gt;&lt;wsp:rsid wsp:val=&quot;00B35CAC&quot;/&gt;&lt;wsp:rsid wsp:val=&quot;00B36425&quot;/&gt;&lt;wsp:rsid wsp:val=&quot;00B36C66&quot;/&gt;&lt;wsp:rsid wsp:val=&quot;00B37E2D&quot;/&gt;&lt;wsp:rsid wsp:val=&quot;00B42575&quot;/&gt;&lt;wsp:rsid wsp:val=&quot;00B42885&quot;/&gt;&lt;wsp:rsid wsp:val=&quot;00B42F93&quot;/&gt;&lt;wsp:rsid wsp:val=&quot;00B43A3F&quot;/&gt;&lt;wsp:rsid wsp:val=&quot;00B43D18&quot;/&gt;&lt;wsp:rsid wsp:val=&quot;00B45395&quot;/&gt;&lt;wsp:rsid wsp:val=&quot;00B45489&quot;/&gt;&lt;wsp:rsid wsp:val=&quot;00B45EEA&quot;/&gt;&lt;wsp:rsid wsp:val=&quot;00B4661C&quot;/&gt;&lt;wsp:rsid wsp:val=&quot;00B47DBF&quot;/&gt;&lt;wsp:rsid wsp:val=&quot;00B510C1&quot;/&gt;&lt;wsp:rsid wsp:val=&quot;00B5111F&quot;/&gt;&lt;wsp:rsid wsp:val=&quot;00B516D5&quot;/&gt;&lt;wsp:rsid wsp:val=&quot;00B51F42&quot;/&gt;&lt;wsp:rsid wsp:val=&quot;00B5369E&quot;/&gt;&lt;wsp:rsid wsp:val=&quot;00B53BEB&quot;/&gt;&lt;wsp:rsid wsp:val=&quot;00B53F6C&quot;/&gt;&lt;wsp:rsid wsp:val=&quot;00B55BB4&quot;/&gt;&lt;wsp:rsid wsp:val=&quot;00B570E6&quot;/&gt;&lt;wsp:rsid wsp:val=&quot;00B604F3&quot;/&gt;&lt;wsp:rsid wsp:val=&quot;00B6195E&quot;/&gt;&lt;wsp:rsid wsp:val=&quot;00B62224&quot;/&gt;&lt;wsp:rsid wsp:val=&quot;00B62416&quot;/&gt;&lt;wsp:rsid wsp:val=&quot;00B62523&quot;/&gt;&lt;wsp:rsid wsp:val=&quot;00B62A8E&quot;/&gt;&lt;wsp:rsid wsp:val=&quot;00B643CB&quot;/&gt;&lt;wsp:rsid wsp:val=&quot;00B644EF&quot;/&gt;&lt;wsp:rsid wsp:val=&quot;00B651C9&quot;/&gt;&lt;wsp:rsid wsp:val=&quot;00B65D47&quot;/&gt;&lt;wsp:rsid wsp:val=&quot;00B666EA&quot;/&gt;&lt;wsp:rsid wsp:val=&quot;00B66C62&quot;/&gt;&lt;wsp:rsid wsp:val=&quot;00B72FDD&quot;/&gt;&lt;wsp:rsid wsp:val=&quot;00B775F5&quot;/&gt;&lt;wsp:rsid wsp:val=&quot;00B77F37&quot;/&gt;&lt;wsp:rsid wsp:val=&quot;00B80626&quot;/&gt;&lt;wsp:rsid wsp:val=&quot;00B81D61&quot;/&gt;&lt;wsp:rsid wsp:val=&quot;00B81E2E&quot;/&gt;&lt;wsp:rsid wsp:val=&quot;00B825C4&quot;/&gt;&lt;wsp:rsid wsp:val=&quot;00B8387C&quot;/&gt;&lt;wsp:rsid wsp:val=&quot;00B838EF&quot;/&gt;&lt;wsp:rsid wsp:val=&quot;00B8400A&quot;/&gt;&lt;wsp:rsid wsp:val=&quot;00B84181&quot;/&gt;&lt;wsp:rsid wsp:val=&quot;00B8457E&quot;/&gt;&lt;wsp:rsid wsp:val=&quot;00B856E9&quot;/&gt;&lt;wsp:rsid wsp:val=&quot;00B8691B&quot;/&gt;&lt;wsp:rsid wsp:val=&quot;00B86E23&quot;/&gt;&lt;wsp:rsid wsp:val=&quot;00B91D96&quot;/&gt;&lt;wsp:rsid wsp:val=&quot;00B91E14&quot;/&gt;&lt;wsp:rsid wsp:val=&quot;00B93D71&quot;/&gt;&lt;wsp:rsid wsp:val=&quot;00B9496B&quot;/&gt;&lt;wsp:rsid wsp:val=&quot;00B95069&quot;/&gt;&lt;wsp:rsid wsp:val=&quot;00B95A67&quot;/&gt;&lt;wsp:rsid wsp:val=&quot;00B96A21&quot;/&gt;&lt;wsp:rsid wsp:val=&quot;00BA2657&quot;/&gt;&lt;wsp:rsid wsp:val=&quot;00BA3AC7&quot;/&gt;&lt;wsp:rsid wsp:val=&quot;00BA45C6&quot;/&gt;&lt;wsp:rsid wsp:val=&quot;00BA59A3&quot;/&gt;&lt;wsp:rsid wsp:val=&quot;00BA61E0&quot;/&gt;&lt;wsp:rsid wsp:val=&quot;00BA6255&quot;/&gt;&lt;wsp:rsid wsp:val=&quot;00BA7DA9&quot;/&gt;&lt;wsp:rsid wsp:val=&quot;00BB0226&quot;/&gt;&lt;wsp:rsid wsp:val=&quot;00BB0404&quot;/&gt;&lt;wsp:rsid wsp:val=&quot;00BB05B6&quot;/&gt;&lt;wsp:rsid wsp:val=&quot;00BB07B3&quot;/&gt;&lt;wsp:rsid wsp:val=&quot;00BB2BA6&quot;/&gt;&lt;wsp:rsid wsp:val=&quot;00BB2D95&quot;/&gt;&lt;wsp:rsid wsp:val=&quot;00BB3FB2&quot;/&gt;&lt;wsp:rsid wsp:val=&quot;00BB6D52&quot;/&gt;&lt;wsp:rsid wsp:val=&quot;00BB73A4&quot;/&gt;&lt;wsp:rsid wsp:val=&quot;00BB75DA&quot;/&gt;&lt;wsp:rsid wsp:val=&quot;00BB7C95&quot;/&gt;&lt;wsp:rsid wsp:val=&quot;00BB7CEF&quot;/&gt;&lt;wsp:rsid wsp:val=&quot;00BC3155&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0E84&quot;/&gt;&lt;wsp:rsid wsp:val=&quot;00BD6AF1&quot;/&gt;&lt;wsp:rsid wsp:val=&quot;00BE09C6&quot;/&gt;&lt;wsp:rsid wsp:val=&quot;00BE1E2E&quot;/&gt;&lt;wsp:rsid wsp:val=&quot;00BE2E31&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E7F8E&quot;/&gt;&lt;wsp:rsid wsp:val=&quot;00BF0416&quot;/&gt;&lt;wsp:rsid wsp:val=&quot;00BF1273&quot;/&gt;&lt;wsp:rsid wsp:val=&quot;00BF33CE&quot;/&gt;&lt;wsp:rsid wsp:val=&quot;00BF3458&quot;/&gt;&lt;wsp:rsid wsp:val=&quot;00BF3E58&quot;/&gt;&lt;wsp:rsid wsp:val=&quot;00BF4FDD&quot;/&gt;&lt;wsp:rsid wsp:val=&quot;00BF5137&quot;/&gt;&lt;wsp:rsid wsp:val=&quot;00BF5172&quot;/&gt;&lt;wsp:rsid wsp:val=&quot;00BF7081&quot;/&gt;&lt;wsp:rsid wsp:val=&quot;00BF757B&quot;/&gt;&lt;wsp:rsid wsp:val=&quot;00C00914&quot;/&gt;&lt;wsp:rsid wsp:val=&quot;00C01438&quot;/&gt;&lt;wsp:rsid wsp:val=&quot;00C03322&quot;/&gt;&lt;wsp:rsid wsp:val=&quot;00C03F2A&quot;/&gt;&lt;wsp:rsid wsp:val=&quot;00C04330&quot;/&gt;&lt;wsp:rsid wsp:val=&quot;00C051A0&quot;/&gt;&lt;wsp:rsid wsp:val=&quot;00C052C5&quot;/&gt;&lt;wsp:rsid wsp:val=&quot;00C0616F&quot;/&gt;&lt;wsp:rsid wsp:val=&quot;00C06E51&quot;/&gt;&lt;wsp:rsid wsp:val=&quot;00C07068&quot;/&gt;&lt;wsp:rsid wsp:val=&quot;00C10F46&quot;/&gt;&lt;wsp:rsid wsp:val=&quot;00C128EF&quot;/&gt;&lt;wsp:rsid wsp:val=&quot;00C12FA8&quot;/&gt;&lt;wsp:rsid wsp:val=&quot;00C14D09&quot;/&gt;&lt;wsp:rsid wsp:val=&quot;00C14E4D&quot;/&gt;&lt;wsp:rsid wsp:val=&quot;00C151BA&quot;/&gt;&lt;wsp:rsid wsp:val=&quot;00C15DD9&quot;/&gt;&lt;wsp:rsid wsp:val=&quot;00C15F09&quot;/&gt;&lt;wsp:rsid wsp:val=&quot;00C16003&quot;/&gt;&lt;wsp:rsid wsp:val=&quot;00C16676&quot;/&gt;&lt;wsp:rsid wsp:val=&quot;00C21B3E&quot;/&gt;&lt;wsp:rsid wsp:val=&quot;00C21DDD&quot;/&gt;&lt;wsp:rsid wsp:val=&quot;00C25A75&quot;/&gt;&lt;wsp:rsid wsp:val=&quot;00C26B1E&quot;/&gt;&lt;wsp:rsid wsp:val=&quot;00C30DF4&quot;/&gt;&lt;wsp:rsid wsp:val=&quot;00C31C67&quot;/&gt;&lt;wsp:rsid wsp:val=&quot;00C32688&quot;/&gt;&lt;wsp:rsid wsp:val=&quot;00C346A5&quot;/&gt;&lt;wsp:rsid wsp:val=&quot;00C35695&quot;/&gt;&lt;wsp:rsid wsp:val=&quot;00C35D65&quot;/&gt;&lt;wsp:rsid wsp:val=&quot;00C367EF&quot;/&gt;&lt;wsp:rsid wsp:val=&quot;00C37342&quot;/&gt;&lt;wsp:rsid wsp:val=&quot;00C37FAD&quot;/&gt;&lt;wsp:rsid wsp:val=&quot;00C423FE&quot;/&gt;&lt;wsp:rsid wsp:val=&quot;00C445A9&quot;/&gt;&lt;wsp:rsid wsp:val=&quot;00C44F33&quot;/&gt;&lt;wsp:rsid wsp:val=&quot;00C453FE&quot;/&gt;&lt;wsp:rsid wsp:val=&quot;00C456D1&quot;/&gt;&lt;wsp:rsid wsp:val=&quot;00C46872&quot;/&gt;&lt;wsp:rsid wsp:val=&quot;00C471CC&quot;/&gt;&lt;wsp:rsid wsp:val=&quot;00C47705&quot;/&gt;&lt;wsp:rsid wsp:val=&quot;00C47B2E&quot;/&gt;&lt;wsp:rsid wsp:val=&quot;00C47BAD&quot;/&gt;&lt;wsp:rsid wsp:val=&quot;00C47BC6&quot;/&gt;&lt;wsp:rsid wsp:val=&quot;00C47FCF&quot;/&gt;&lt;wsp:rsid wsp:val=&quot;00C50866&quot;/&gt;&lt;wsp:rsid wsp:val=&quot;00C52673&quot;/&gt;&lt;wsp:rsid wsp:val=&quot;00C536CD&quot;/&gt;&lt;wsp:rsid wsp:val=&quot;00C540A9&quot;/&gt;&lt;wsp:rsid wsp:val=&quot;00C54890&quot;/&gt;&lt;wsp:rsid wsp:val=&quot;00C552DB&quot;/&gt;&lt;wsp:rsid wsp:val=&quot;00C56EFA&quot;/&gt;&lt;wsp:rsid wsp:val=&quot;00C57CDF&quot;/&gt;&lt;wsp:rsid wsp:val=&quot;00C60803&quot;/&gt;&lt;wsp:rsid wsp:val=&quot;00C635F5&quot;/&gt;&lt;wsp:rsid wsp:val=&quot;00C63F6D&quot;/&gt;&lt;wsp:rsid wsp:val=&quot;00C641BE&quot;/&gt;&lt;wsp:rsid wsp:val=&quot;00C64948&quot;/&gt;&lt;wsp:rsid wsp:val=&quot;00C6508D&quot;/&gt;&lt;wsp:rsid wsp:val=&quot;00C66123&quot;/&gt;&lt;wsp:rsid wsp:val=&quot;00C66E2D&quot;/&gt;&lt;wsp:rsid wsp:val=&quot;00C67057&quot;/&gt;&lt;wsp:rsid wsp:val=&quot;00C71E43&quot;/&gt;&lt;wsp:rsid wsp:val=&quot;00C7413D&quot;/&gt;&lt;wsp:rsid wsp:val=&quot;00C741D9&quot;/&gt;&lt;wsp:rsid wsp:val=&quot;00C74F31&quot;/&gt;&lt;wsp:rsid wsp:val=&quot;00C751A7&quot;/&gt;&lt;wsp:rsid wsp:val=&quot;00C75D5C&quot;/&gt;&lt;wsp:rsid wsp:val=&quot;00C773F5&quot;/&gt;&lt;wsp:rsid wsp:val=&quot;00C83C4A&quot;/&gt;&lt;wsp:rsid wsp:val=&quot;00C840DF&quot;/&gt;&lt;wsp:rsid wsp:val=&quot;00C85949&quot;/&gt;&lt;wsp:rsid wsp:val=&quot;00C85D6F&quot;/&gt;&lt;wsp:rsid wsp:val=&quot;00C8674D&quot;/&gt;&lt;wsp:rsid wsp:val=&quot;00C90002&quot;/&gt;&lt;wsp:rsid wsp:val=&quot;00C91EC6&quot;/&gt;&lt;wsp:rsid wsp:val=&quot;00C930DD&quot;/&gt;&lt;wsp:rsid wsp:val=&quot;00C937EB&quot;/&gt;&lt;wsp:rsid wsp:val=&quot;00C9597A&quot;/&gt;&lt;wsp:rsid wsp:val=&quot;00C95CB5&quot;/&gt;&lt;wsp:rsid wsp:val=&quot;00C95D28&quot;/&gt;&lt;wsp:rsid wsp:val=&quot;00C969D3&quot;/&gt;&lt;wsp:rsid wsp:val=&quot;00C96CB2&quot;/&gt;&lt;wsp:rsid wsp:val=&quot;00C96EEF&quot;/&gt;&lt;wsp:rsid wsp:val=&quot;00C97951&quot;/&gt;&lt;wsp:rsid wsp:val=&quot;00CA0DE5&quot;/&gt;&lt;wsp:rsid wsp:val=&quot;00CA174E&quot;/&gt;&lt;wsp:rsid wsp:val=&quot;00CA1857&quot;/&gt;&lt;wsp:rsid wsp:val=&quot;00CA187E&quot;/&gt;&lt;wsp:rsid wsp:val=&quot;00CA1E39&quot;/&gt;&lt;wsp:rsid wsp:val=&quot;00CA1EF6&quot;/&gt;&lt;wsp:rsid wsp:val=&quot;00CA2506&quot;/&gt;&lt;wsp:rsid wsp:val=&quot;00CA4944&quot;/&gt;&lt;wsp:rsid wsp:val=&quot;00CB040A&quot;/&gt;&lt;wsp:rsid wsp:val=&quot;00CB06E0&quot;/&gt;&lt;wsp:rsid wsp:val=&quot;00CB0C2F&quot;/&gt;&lt;wsp:rsid wsp:val=&quot;00CB1A6C&quot;/&gt;&lt;wsp:rsid wsp:val=&quot;00CB2423&quot;/&gt;&lt;wsp:rsid wsp:val=&quot;00CB2593&quot;/&gt;&lt;wsp:rsid wsp:val=&quot;00CB2F91&quot;/&gt;&lt;wsp:rsid wsp:val=&quot;00CB38D3&quot;/&gt;&lt;wsp:rsid wsp:val=&quot;00CB3BE2&quot;/&gt;&lt;wsp:rsid wsp:val=&quot;00CB3FE6&quot;/&gt;&lt;wsp:rsid wsp:val=&quot;00CB6927&quot;/&gt;&lt;wsp:rsid wsp:val=&quot;00CB722E&quot;/&gt;&lt;wsp:rsid wsp:val=&quot;00CB75D2&quot;/&gt;&lt;wsp:rsid wsp:val=&quot;00CC01E0&quot;/&gt;&lt;wsp:rsid wsp:val=&quot;00CC1113&quot;/&gt;&lt;wsp:rsid wsp:val=&quot;00CC2142&quot;/&gt;&lt;wsp:rsid wsp:val=&quot;00CC3762&quot;/&gt;&lt;wsp:rsid wsp:val=&quot;00CC3A2C&quot;/&gt;&lt;wsp:rsid wsp:val=&quot;00CC45A7&quot;/&gt;&lt;wsp:rsid wsp:val=&quot;00CC5296&quot;/&gt;&lt;wsp:rsid wsp:val=&quot;00CC5DA6&quot;/&gt;&lt;wsp:rsid wsp:val=&quot;00CD164C&quot;/&gt;&lt;wsp:rsid wsp:val=&quot;00CD2066&quot;/&gt;&lt;wsp:rsid wsp:val=&quot;00CD2259&quot;/&gt;&lt;wsp:rsid wsp:val=&quot;00CD2729&quot;/&gt;&lt;wsp:rsid wsp:val=&quot;00CD6231&quot;/&gt;&lt;wsp:rsid wsp:val=&quot;00CD653A&quot;/&gt;&lt;wsp:rsid wsp:val=&quot;00CE0BA0&quot;/&gt;&lt;wsp:rsid wsp:val=&quot;00CE1B9D&quot;/&gt;&lt;wsp:rsid wsp:val=&quot;00CE2270&quot;/&gt;&lt;wsp:rsid wsp:val=&quot;00CE2DAD&quot;/&gt;&lt;wsp:rsid wsp:val=&quot;00CE2F26&quot;/&gt;&lt;wsp:rsid wsp:val=&quot;00CE471B&quot;/&gt;&lt;wsp:rsid wsp:val=&quot;00CE49E4&quot;/&gt;&lt;wsp:rsid wsp:val=&quot;00CE5AA9&quot;/&gt;&lt;wsp:rsid wsp:val=&quot;00CE5D02&quot;/&gt;&lt;wsp:rsid wsp:val=&quot;00CF0E21&quot;/&gt;&lt;wsp:rsid wsp:val=&quot;00CF1C6E&quot;/&gt;&lt;wsp:rsid wsp:val=&quot;00CF2213&quot;/&gt;&lt;wsp:rsid wsp:val=&quot;00CF2B50&quot;/&gt;&lt;wsp:rsid wsp:val=&quot;00CF383C&quot;/&gt;&lt;wsp:rsid wsp:val=&quot;00CF3841&quot;/&gt;&lt;wsp:rsid wsp:val=&quot;00CF3F78&quot;/&gt;&lt;wsp:rsid wsp:val=&quot;00CF643C&quot;/&gt;&lt;wsp:rsid wsp:val=&quot;00CF66D7&quot;/&gt;&lt;wsp:rsid wsp:val=&quot;00CF67E3&quot;/&gt;&lt;wsp:rsid wsp:val=&quot;00CF6893&quot;/&gt;&lt;wsp:rsid wsp:val=&quot;00CF70E9&quot;/&gt;&lt;wsp:rsid wsp:val=&quot;00CF7248&quot;/&gt;&lt;wsp:rsid wsp:val=&quot;00D02EED&quot;/&gt;&lt;wsp:rsid wsp:val=&quot;00D0490E&quot;/&gt;&lt;wsp:rsid wsp:val=&quot;00D04DFC&quot;/&gt;&lt;wsp:rsid wsp:val=&quot;00D05303&quot;/&gt;&lt;wsp:rsid wsp:val=&quot;00D103EB&quot;/&gt;&lt;wsp:rsid wsp:val=&quot;00D109B7&quot;/&gt;&lt;wsp:rsid wsp:val=&quot;00D11365&quot;/&gt;&lt;wsp:rsid wsp:val=&quot;00D12826&quot;/&gt;&lt;wsp:rsid wsp:val=&quot;00D159B7&quot;/&gt;&lt;wsp:rsid wsp:val=&quot;00D15EEC&quot;/&gt;&lt;wsp:rsid wsp:val=&quot;00D16CA3&quot;/&gt;&lt;wsp:rsid wsp:val=&quot;00D2158B&quot;/&gt;&lt;wsp:rsid wsp:val=&quot;00D2210D&quot;/&gt;&lt;wsp:rsid wsp:val=&quot;00D22CD3&quot;/&gt;&lt;wsp:rsid wsp:val=&quot;00D23BF9&quot;/&gt;&lt;wsp:rsid wsp:val=&quot;00D24A08&quot;/&gt;&lt;wsp:rsid wsp:val=&quot;00D24CCE&quot;/&gt;&lt;wsp:rsid wsp:val=&quot;00D2507D&quot;/&gt;&lt;wsp:rsid wsp:val=&quot;00D26B52&quot;/&gt;&lt;wsp:rsid wsp:val=&quot;00D27DDF&quot;/&gt;&lt;wsp:rsid wsp:val=&quot;00D30606&quot;/&gt;&lt;wsp:rsid wsp:val=&quot;00D30A64&quot;/&gt;&lt;wsp:rsid wsp:val=&quot;00D32866&quot;/&gt;&lt;wsp:rsid wsp:val=&quot;00D3301B&quot;/&gt;&lt;wsp:rsid wsp:val=&quot;00D33A98&quot;/&gt;&lt;wsp:rsid wsp:val=&quot;00D350E5&quot;/&gt;&lt;wsp:rsid wsp:val=&quot;00D35C54&quot;/&gt;&lt;wsp:rsid wsp:val=&quot;00D36768&quot;/&gt;&lt;wsp:rsid wsp:val=&quot;00D36A84&quot;/&gt;&lt;wsp:rsid wsp:val=&quot;00D3772F&quot;/&gt;&lt;wsp:rsid wsp:val=&quot;00D42446&quot;/&gt;&lt;wsp:rsid wsp:val=&quot;00D43022&quot;/&gt;&lt;wsp:rsid wsp:val=&quot;00D455E0&quot;/&gt;&lt;wsp:rsid wsp:val=&quot;00D45AD0&quot;/&gt;&lt;wsp:rsid wsp:val=&quot;00D46210&quot;/&gt;&lt;wsp:rsid wsp:val=&quot;00D463AD&quot;/&gt;&lt;wsp:rsid wsp:val=&quot;00D50F6F&quot;/&gt;&lt;wsp:rsid wsp:val=&quot;00D5493C&quot;/&gt;&lt;wsp:rsid wsp:val=&quot;00D54AD2&quot;/&gt;&lt;wsp:rsid wsp:val=&quot;00D57906&quot;/&gt;&lt;wsp:rsid wsp:val=&quot;00D60EA1&quot;/&gt;&lt;wsp:rsid wsp:val=&quot;00D618AE&quot;/&gt;&lt;wsp:rsid wsp:val=&quot;00D61BAB&quot;/&gt;&lt;wsp:rsid wsp:val=&quot;00D62330&quot;/&gt;&lt;wsp:rsid wsp:val=&quot;00D623DF&quot;/&gt;&lt;wsp:rsid wsp:val=&quot;00D62C74&quot;/&gt;&lt;wsp:rsid wsp:val=&quot;00D62EA4&quot;/&gt;&lt;wsp:rsid wsp:val=&quot;00D63275&quot;/&gt;&lt;wsp:rsid wsp:val=&quot;00D6392A&quot;/&gt;&lt;wsp:rsid wsp:val=&quot;00D65D09&quot;/&gt;&lt;wsp:rsid wsp:val=&quot;00D65D89&quot;/&gt;&lt;wsp:rsid wsp:val=&quot;00D6618E&quot;/&gt;&lt;wsp:rsid wsp:val=&quot;00D66DD1&quot;/&gt;&lt;wsp:rsid wsp:val=&quot;00D674E9&quot;/&gt;&lt;wsp:rsid wsp:val=&quot;00D702E9&quot;/&gt;&lt;wsp:rsid wsp:val=&quot;00D71BC5&quot;/&gt;&lt;wsp:rsid wsp:val=&quot;00D71CDA&quot;/&gt;&lt;wsp:rsid wsp:val=&quot;00D723F9&quot;/&gt;&lt;wsp:rsid wsp:val=&quot;00D72D43&quot;/&gt;&lt;wsp:rsid wsp:val=&quot;00D74C43&quot;/&gt;&lt;wsp:rsid wsp:val=&quot;00D75E0A&quot;/&gt;&lt;wsp:rsid wsp:val=&quot;00D76573&quot;/&gt;&lt;wsp:rsid wsp:val=&quot;00D7677C&quot;/&gt;&lt;wsp:rsid wsp:val=&quot;00D76E61&quot;/&gt;&lt;wsp:rsid wsp:val=&quot;00D7726C&quot;/&gt;&lt;wsp:rsid wsp:val=&quot;00D77D00&quot;/&gt;&lt;wsp:rsid wsp:val=&quot;00D819F2&quot;/&gt;&lt;wsp:rsid wsp:val=&quot;00D81B2A&quot;/&gt;&lt;wsp:rsid wsp:val=&quot;00D82A24&quot;/&gt;&lt;wsp:rsid wsp:val=&quot;00D8429E&quot;/&gt;&lt;wsp:rsid wsp:val=&quot;00D848DB&quot;/&gt;&lt;wsp:rsid wsp:val=&quot;00D90160&quot;/&gt;&lt;wsp:rsid wsp:val=&quot;00D9175E&quot;/&gt;&lt;wsp:rsid wsp:val=&quot;00D92E99&quot;/&gt;&lt;wsp:rsid wsp:val=&quot;00D95FC5&quot;/&gt;&lt;wsp:rsid wsp:val=&quot;00D9654F&quot;/&gt;&lt;wsp:rsid wsp:val=&quot;00D979AC&quot;/&gt;&lt;wsp:rsid wsp:val=&quot;00DA08C0&quot;/&gt;&lt;wsp:rsid wsp:val=&quot;00DA10CD&quot;/&gt;&lt;wsp:rsid wsp:val=&quot;00DA1F21&quot;/&gt;&lt;wsp:rsid wsp:val=&quot;00DA21B7&quot;/&gt;&lt;wsp:rsid wsp:val=&quot;00DA27DB&quot;/&gt;&lt;wsp:rsid wsp:val=&quot;00DA2BA4&quot;/&gt;&lt;wsp:rsid wsp:val=&quot;00DA2E4C&quot;/&gt;&lt;wsp:rsid wsp:val=&quot;00DA2FE7&quot;/&gt;&lt;wsp:rsid wsp:val=&quot;00DA54B0&quot;/&gt;&lt;wsp:rsid wsp:val=&quot;00DA5D07&quot;/&gt;&lt;wsp:rsid wsp:val=&quot;00DA611A&quot;/&gt;&lt;wsp:rsid wsp:val=&quot;00DA611E&quot;/&gt;&lt;wsp:rsid wsp:val=&quot;00DA6DF8&quot;/&gt;&lt;wsp:rsid wsp:val=&quot;00DA7763&quot;/&gt;&lt;wsp:rsid wsp:val=&quot;00DA7B09&quot;/&gt;&lt;wsp:rsid wsp:val=&quot;00DB31F1&quot;/&gt;&lt;wsp:rsid wsp:val=&quot;00DB4A06&quot;/&gt;&lt;wsp:rsid wsp:val=&quot;00DB5019&quot;/&gt;&lt;wsp:rsid wsp:val=&quot;00DB6888&quot;/&gt;&lt;wsp:rsid wsp:val=&quot;00DB69C6&quot;/&gt;&lt;wsp:rsid wsp:val=&quot;00DB6D50&quot;/&gt;&lt;wsp:rsid wsp:val=&quot;00DC0502&quot;/&gt;&lt;wsp:rsid wsp:val=&quot;00DC271D&quot;/&gt;&lt;wsp:rsid wsp:val=&quot;00DC4CAC&quot;/&gt;&lt;wsp:rsid wsp:val=&quot;00DC5843&quot;/&gt;&lt;wsp:rsid wsp:val=&quot;00DC655B&quot;/&gt;&lt;wsp:rsid wsp:val=&quot;00DC71BF&quot;/&gt;&lt;wsp:rsid wsp:val=&quot;00DD02B5&quot;/&gt;&lt;wsp:rsid wsp:val=&quot;00DD04B4&quot;/&gt;&lt;wsp:rsid wsp:val=&quot;00DD072D&quot;/&gt;&lt;wsp:rsid wsp:val=&quot;00DD077C&quot;/&gt;&lt;wsp:rsid wsp:val=&quot;00DD1C1A&quot;/&gt;&lt;wsp:rsid wsp:val=&quot;00DD2AA4&quot;/&gt;&lt;wsp:rsid wsp:val=&quot;00DD58A9&quot;/&gt;&lt;wsp:rsid wsp:val=&quot;00DD6408&quot;/&gt;&lt;wsp:rsid wsp:val=&quot;00DD6601&quot;/&gt;&lt;wsp:rsid wsp:val=&quot;00DD7EC7&quot;/&gt;&lt;wsp:rsid wsp:val=&quot;00DE00A5&quot;/&gt;&lt;wsp:rsid wsp:val=&quot;00DE0146&quot;/&gt;&lt;wsp:rsid wsp:val=&quot;00DE041D&quot;/&gt;&lt;wsp:rsid wsp:val=&quot;00DE18B9&quot;/&gt;&lt;wsp:rsid wsp:val=&quot;00DE2539&quot;/&gt;&lt;wsp:rsid wsp:val=&quot;00DE3764&quot;/&gt;&lt;wsp:rsid wsp:val=&quot;00DE3AD1&quot;/&gt;&lt;wsp:rsid wsp:val=&quot;00DE6023&quot;/&gt;&lt;wsp:rsid wsp:val=&quot;00DE6DFB&quot;/&gt;&lt;wsp:rsid wsp:val=&quot;00DF02A1&quot;/&gt;&lt;wsp:rsid wsp:val=&quot;00DF0E81&quot;/&gt;&lt;wsp:rsid wsp:val=&quot;00DF3101&quot;/&gt;&lt;wsp:rsid wsp:val=&quot;00DF449E&quot;/&gt;&lt;wsp:rsid wsp:val=&quot;00DF5396&quot;/&gt;&lt;wsp:rsid wsp:val=&quot;00DF607F&quot;/&gt;&lt;wsp:rsid wsp:val=&quot;00DF7F4E&quot;/&gt;&lt;wsp:rsid wsp:val=&quot;00E0008D&quot;/&gt;&lt;wsp:rsid wsp:val=&quot;00E0089C&quot;/&gt;&lt;wsp:rsid wsp:val=&quot;00E00ECA&quot;/&gt;&lt;wsp:rsid wsp:val=&quot;00E00F59&quot;/&gt;&lt;wsp:rsid wsp:val=&quot;00E0217C&quot;/&gt;&lt;wsp:rsid wsp:val=&quot;00E02CEB&quot;/&gt;&lt;wsp:rsid wsp:val=&quot;00E02D9F&quot;/&gt;&lt;wsp:rsid wsp:val=&quot;00E03ABA&quot;/&gt;&lt;wsp:rsid wsp:val=&quot;00E04D7F&quot;/&gt;&lt;wsp:rsid wsp:val=&quot;00E06CE4&quot;/&gt;&lt;wsp:rsid wsp:val=&quot;00E10B66&quot;/&gt;&lt;wsp:rsid wsp:val=&quot;00E120FB&quot;/&gt;&lt;wsp:rsid wsp:val=&quot;00E12636&quot;/&gt;&lt;wsp:rsid wsp:val=&quot;00E126FC&quot;/&gt;&lt;wsp:rsid wsp:val=&quot;00E146DA&quot;/&gt;&lt;wsp:rsid wsp:val=&quot;00E151D9&quot;/&gt;&lt;wsp:rsid wsp:val=&quot;00E1543B&quot;/&gt;&lt;wsp:rsid wsp:val=&quot;00E17062&quot;/&gt;&lt;wsp:rsid wsp:val=&quot;00E17952&quot;/&gt;&lt;wsp:rsid wsp:val=&quot;00E17E84&quot;/&gt;&lt;wsp:rsid wsp:val=&quot;00E22A57&quot;/&gt;&lt;wsp:rsid wsp:val=&quot;00E22DD2&quot;/&gt;&lt;wsp:rsid wsp:val=&quot;00E234E5&quot;/&gt;&lt;wsp:rsid wsp:val=&quot;00E23AB4&quot;/&gt;&lt;wsp:rsid wsp:val=&quot;00E23D50&quot;/&gt;&lt;wsp:rsid wsp:val=&quot;00E25520&quot;/&gt;&lt;wsp:rsid wsp:val=&quot;00E263A6&quot;/&gt;&lt;wsp:rsid wsp:val=&quot;00E26C19&quot;/&gt;&lt;wsp:rsid wsp:val=&quot;00E2709C&quot;/&gt;&lt;wsp:rsid wsp:val=&quot;00E27120&quot;/&gt;&lt;wsp:rsid wsp:val=&quot;00E30AAA&quot;/&gt;&lt;wsp:rsid wsp:val=&quot;00E3209B&quot;/&gt;&lt;wsp:rsid wsp:val=&quot;00E33EFB&quot;/&gt;&lt;wsp:rsid wsp:val=&quot;00E3433F&quot;/&gt;&lt;wsp:rsid wsp:val=&quot;00E34758&quot;/&gt;&lt;wsp:rsid wsp:val=&quot;00E37E5C&quot;/&gt;&lt;wsp:rsid wsp:val=&quot;00E4030C&quot;/&gt;&lt;wsp:rsid wsp:val=&quot;00E40872&quot;/&gt;&lt;wsp:rsid wsp:val=&quot;00E4100A&quot;/&gt;&lt;wsp:rsid wsp:val=&quot;00E41AE5&quot;/&gt;&lt;wsp:rsid wsp:val=&quot;00E4210F&quot;/&gt;&lt;wsp:rsid wsp:val=&quot;00E42655&quot;/&gt;&lt;wsp:rsid wsp:val=&quot;00E42692&quot;/&gt;&lt;wsp:rsid wsp:val=&quot;00E42B81&quot;/&gt;&lt;wsp:rsid wsp:val=&quot;00E456E6&quot;/&gt;&lt;wsp:rsid wsp:val=&quot;00E460C7&quot;/&gt;&lt;wsp:rsid wsp:val=&quot;00E4657E&quot;/&gt;&lt;wsp:rsid wsp:val=&quot;00E46902&quot;/&gt;&lt;wsp:rsid wsp:val=&quot;00E473DB&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304&quot;/&gt;&lt;wsp:rsid wsp:val=&quot;00E604EE&quot;/&gt;&lt;wsp:rsid wsp:val=&quot;00E6242F&quot;/&gt;&lt;wsp:rsid wsp:val=&quot;00E6473D&quot;/&gt;&lt;wsp:rsid wsp:val=&quot;00E64B2A&quot;/&gt;&lt;wsp:rsid wsp:val=&quot;00E65129&quot;/&gt;&lt;wsp:rsid wsp:val=&quot;00E654DC&quot;/&gt;&lt;wsp:rsid wsp:val=&quot;00E6596C&quot;/&gt;&lt;wsp:rsid wsp:val=&quot;00E65ABC&quot;/&gt;&lt;wsp:rsid wsp:val=&quot;00E67F1D&quot;/&gt;&lt;wsp:rsid wsp:val=&quot;00E70779&quot;/&gt;&lt;wsp:rsid wsp:val=&quot;00E72492&quot;/&gt;&lt;wsp:rsid wsp:val=&quot;00E727F2&quot;/&gt;&lt;wsp:rsid wsp:val=&quot;00E73EBD&quot;/&gt;&lt;wsp:rsid wsp:val=&quot;00E747F3&quot;/&gt;&lt;wsp:rsid wsp:val=&quot;00E76A58&quot;/&gt;&lt;wsp:rsid wsp:val=&quot;00E77724&quot;/&gt;&lt;wsp:rsid wsp:val=&quot;00E82B99&quot;/&gt;&lt;wsp:rsid wsp:val=&quot;00E82DA2&quot;/&gt;&lt;wsp:rsid wsp:val=&quot;00E82F26&quot;/&gt;&lt;wsp:rsid wsp:val=&quot;00E8328D&quot;/&gt;&lt;wsp:rsid wsp:val=&quot;00E85470&quot;/&gt;&lt;wsp:rsid wsp:val=&quot;00E86688&quot;/&gt;&lt;wsp:rsid wsp:val=&quot;00E876A2&quot;/&gt;&lt;wsp:rsid wsp:val=&quot;00E91378&quot;/&gt;&lt;wsp:rsid wsp:val=&quot;00E914E8&quot;/&gt;&lt;wsp:rsid wsp:val=&quot;00E925F7&quot;/&gt;&lt;wsp:rsid wsp:val=&quot;00E93D5E&quot;/&gt;&lt;wsp:rsid wsp:val=&quot;00E94694&quot;/&gt;&lt;wsp:rsid wsp:val=&quot;00E94870&quot;/&gt;&lt;wsp:rsid wsp:val=&quot;00E95816&quot;/&gt;&lt;wsp:rsid wsp:val=&quot;00E96B29&quot;/&gt;&lt;wsp:rsid wsp:val=&quot;00E971E4&quot;/&gt;&lt;wsp:rsid wsp:val=&quot;00EA1B27&quot;/&gt;&lt;wsp:rsid wsp:val=&quot;00EA23A4&quot;/&gt;&lt;wsp:rsid wsp:val=&quot;00EA275B&quot;/&gt;&lt;wsp:rsid wsp:val=&quot;00EA29F4&quot;/&gt;&lt;wsp:rsid wsp:val=&quot;00EA2B10&quot;/&gt;&lt;wsp:rsid wsp:val=&quot;00EA2F59&quot;/&gt;&lt;wsp:rsid wsp:val=&quot;00EA308E&quot;/&gt;&lt;wsp:rsid wsp:val=&quot;00EA3144&quot;/&gt;&lt;wsp:rsid wsp:val=&quot;00EA36DB&quot;/&gt;&lt;wsp:rsid wsp:val=&quot;00EA4DFD&quot;/&gt;&lt;wsp:rsid wsp:val=&quot;00EA5352&quot;/&gt;&lt;wsp:rsid wsp:val=&quot;00EA65DD&quot;/&gt;&lt;wsp:rsid wsp:val=&quot;00EA6A1F&quot;/&gt;&lt;wsp:rsid wsp:val=&quot;00EA6AFB&quot;/&gt;&lt;wsp:rsid wsp:val=&quot;00EA6F3D&quot;/&gt;&lt;wsp:rsid wsp:val=&quot;00EB02A2&quot;/&gt;&lt;wsp:rsid wsp:val=&quot;00EB109F&quot;/&gt;&lt;wsp:rsid wsp:val=&quot;00EB1155&quot;/&gt;&lt;wsp:rsid wsp:val=&quot;00EB3DDA&quot;/&gt;&lt;wsp:rsid wsp:val=&quot;00EB5166&quot;/&gt;&lt;wsp:rsid wsp:val=&quot;00EB5B36&quot;/&gt;&lt;wsp:rsid wsp:val=&quot;00EB614A&quot;/&gt;&lt;wsp:rsid wsp:val=&quot;00EB6A60&quot;/&gt;&lt;wsp:rsid wsp:val=&quot;00EB727A&quot;/&gt;&lt;wsp:rsid wsp:val=&quot;00EC0BA5&quot;/&gt;&lt;wsp:rsid wsp:val=&quot;00EC5A02&quot;/&gt;&lt;wsp:rsid wsp:val=&quot;00EC702A&quot;/&gt;&lt;wsp:rsid wsp:val=&quot;00ED0086&quot;/&gt;&lt;wsp:rsid wsp:val=&quot;00ED31D8&quot;/&gt;&lt;wsp:rsid wsp:val=&quot;00ED337A&quot;/&gt;&lt;wsp:rsid wsp:val=&quot;00ED3A49&quot;/&gt;&lt;wsp:rsid wsp:val=&quot;00ED5892&quot;/&gt;&lt;wsp:rsid wsp:val=&quot;00ED5EE1&quot;/&gt;&lt;wsp:rsid wsp:val=&quot;00ED6690&quot;/&gt;&lt;wsp:rsid wsp:val=&quot;00ED7127&quot;/&gt;&lt;wsp:rsid wsp:val=&quot;00EE4275&quot;/&gt;&lt;wsp:rsid wsp:val=&quot;00EE42F0&quot;/&gt;&lt;wsp:rsid wsp:val=&quot;00EE4E8F&quot;/&gt;&lt;wsp:rsid wsp:val=&quot;00EE54CB&quot;/&gt;&lt;wsp:rsid wsp:val=&quot;00EE6680&quot;/&gt;&lt;wsp:rsid wsp:val=&quot;00EE6C95&quot;/&gt;&lt;wsp:rsid wsp:val=&quot;00EE7C1A&quot;/&gt;&lt;wsp:rsid wsp:val=&quot;00EF0C65&quot;/&gt;&lt;wsp:rsid wsp:val=&quot;00EF17F1&quot;/&gt;&lt;wsp:rsid wsp:val=&quot;00EF17F3&quot;/&gt;&lt;wsp:rsid wsp:val=&quot;00EF25C2&quot;/&gt;&lt;wsp:rsid wsp:val=&quot;00EF4D8D&quot;/&gt;&lt;wsp:rsid wsp:val=&quot;00EF4E6C&quot;/&gt;&lt;wsp:rsid wsp:val=&quot;00EF5305&quot;/&gt;&lt;wsp:rsid wsp:val=&quot;00EF58D9&quot;/&gt;&lt;wsp:rsid wsp:val=&quot;00EF7A59&quot;/&gt;&lt;wsp:rsid wsp:val=&quot;00EF7E4B&quot;/&gt;&lt;wsp:rsid wsp:val=&quot;00EF7F23&quot;/&gt;&lt;wsp:rsid wsp:val=&quot;00F0015B&quot;/&gt;&lt;wsp:rsid wsp:val=&quot;00F01A41&quot;/&gt;&lt;wsp:rsid wsp:val=&quot;00F0282E&quot;/&gt;&lt;wsp:rsid wsp:val=&quot;00F05D9A&quot;/&gt;&lt;wsp:rsid wsp:val=&quot;00F069E1&quot;/&gt;&lt;wsp:rsid wsp:val=&quot;00F06C11&quot;/&gt;&lt;wsp:rsid wsp:val=&quot;00F109D9&quot;/&gt;&lt;wsp:rsid wsp:val=&quot;00F10F4C&quot;/&gt;&lt;wsp:rsid wsp:val=&quot;00F1115E&quot;/&gt;&lt;wsp:rsid wsp:val=&quot;00F13051&quot;/&gt;&lt;wsp:rsid wsp:val=&quot;00F134B3&quot;/&gt;&lt;wsp:rsid wsp:val=&quot;00F13520&quot;/&gt;&lt;wsp:rsid wsp:val=&quot;00F14A21&quot;/&gt;&lt;wsp:rsid wsp:val=&quot;00F14BD0&quot;/&gt;&lt;wsp:rsid wsp:val=&quot;00F16721&quot;/&gt;&lt;wsp:rsid wsp:val=&quot;00F222EC&quot;/&gt;&lt;wsp:rsid wsp:val=&quot;00F23836&quot;/&gt;&lt;wsp:rsid wsp:val=&quot;00F23860&quot;/&gt;&lt;wsp:rsid wsp:val=&quot;00F23BFB&quot;/&gt;&lt;wsp:rsid wsp:val=&quot;00F23CF8&quot;/&gt;&lt;wsp:rsid wsp:val=&quot;00F243B5&quot;/&gt;&lt;wsp:rsid wsp:val=&quot;00F250C8&quot;/&gt;&lt;wsp:rsid wsp:val=&quot;00F25A77&quot;/&gt;&lt;wsp:rsid wsp:val=&quot;00F25F18&quot;/&gt;&lt;wsp:rsid wsp:val=&quot;00F263A8&quot;/&gt;&lt;wsp:rsid wsp:val=&quot;00F266F7&quot;/&gt;&lt;wsp:rsid wsp:val=&quot;00F27DD6&quot;/&gt;&lt;wsp:rsid wsp:val=&quot;00F301C3&quot;/&gt;&lt;wsp:rsid wsp:val=&quot;00F30641&quot;/&gt;&lt;wsp:rsid wsp:val=&quot;00F31DF2&quot;/&gt;&lt;wsp:rsid wsp:val=&quot;00F31FFB&quot;/&gt;&lt;wsp:rsid wsp:val=&quot;00F34FF8&quot;/&gt;&lt;wsp:rsid wsp:val=&quot;00F36044&quot;/&gt;&lt;wsp:rsid wsp:val=&quot;00F37811&quot;/&gt;&lt;wsp:rsid wsp:val=&quot;00F37D60&quot;/&gt;&lt;wsp:rsid wsp:val=&quot;00F4004C&quot;/&gt;&lt;wsp:rsid wsp:val=&quot;00F40C45&quot;/&gt;&lt;wsp:rsid wsp:val=&quot;00F41964&quot;/&gt;&lt;wsp:rsid wsp:val=&quot;00F422E4&quot;/&gt;&lt;wsp:rsid wsp:val=&quot;00F42FAA&quot;/&gt;&lt;wsp:rsid wsp:val=&quot;00F43911&quot;/&gt;&lt;wsp:rsid wsp:val=&quot;00F44010&quot;/&gt;&lt;wsp:rsid wsp:val=&quot;00F441A2&quot;/&gt;&lt;wsp:rsid wsp:val=&quot;00F44A01&quot;/&gt;&lt;wsp:rsid wsp:val=&quot;00F453AA&quot;/&gt;&lt;wsp:rsid wsp:val=&quot;00F4558B&quot;/&gt;&lt;wsp:rsid wsp:val=&quot;00F45A62&quot;/&gt;&lt;wsp:rsid wsp:val=&quot;00F45CE5&quot;/&gt;&lt;wsp:rsid wsp:val=&quot;00F46556&quot;/&gt;&lt;wsp:rsid wsp:val=&quot;00F527BD&quot;/&gt;&lt;wsp:rsid wsp:val=&quot;00F5317F&quot;/&gt;&lt;wsp:rsid wsp:val=&quot;00F53534&quot;/&gt;&lt;wsp:rsid wsp:val=&quot;00F53DAB&quot;/&gt;&lt;wsp:rsid wsp:val=&quot;00F542C7&quot;/&gt;&lt;wsp:rsid wsp:val=&quot;00F5630F&quot;/&gt;&lt;wsp:rsid wsp:val=&quot;00F56A89&quot;/&gt;&lt;wsp:rsid wsp:val=&quot;00F570E5&quot;/&gt;&lt;wsp:rsid wsp:val=&quot;00F57528&quot;/&gt;&lt;wsp:rsid wsp:val=&quot;00F60042&quot;/&gt;&lt;wsp:rsid wsp:val=&quot;00F6063E&quot;/&gt;&lt;wsp:rsid wsp:val=&quot;00F633EA&quot;/&gt;&lt;wsp:rsid wsp:val=&quot;00F63C4C&quot;/&gt;&lt;wsp:rsid wsp:val=&quot;00F64195&quot;/&gt;&lt;wsp:rsid wsp:val=&quot;00F658E1&quot;/&gt;&lt;wsp:rsid wsp:val=&quot;00F65B82&quot;/&gt;&lt;wsp:rsid wsp:val=&quot;00F66029&quot;/&gt;&lt;wsp:rsid wsp:val=&quot;00F70A81&quot;/&gt;&lt;wsp:rsid wsp:val=&quot;00F71BE7&quot;/&gt;&lt;wsp:rsid wsp:val=&quot;00F74204&quot;/&gt;&lt;wsp:rsid wsp:val=&quot;00F74D32&quot;/&gt;&lt;wsp:rsid wsp:val=&quot;00F77709&quot;/&gt;&lt;wsp:rsid wsp:val=&quot;00F77E32&quot;/&gt;&lt;wsp:rsid wsp:val=&quot;00F802DA&quot;/&gt;&lt;wsp:rsid wsp:val=&quot;00F8231E&quot;/&gt;&lt;wsp:rsid wsp:val=&quot;00F82392&quot;/&gt;&lt;wsp:rsid wsp:val=&quot;00F832D4&quot;/&gt;&lt;wsp:rsid wsp:val=&quot;00F83B7F&quot;/&gt;&lt;wsp:rsid wsp:val=&quot;00F83F15&quot;/&gt;&lt;wsp:rsid wsp:val=&quot;00F84FE9&quot;/&gt;&lt;wsp:rsid wsp:val=&quot;00F85EDF&quot;/&gt;&lt;wsp:rsid wsp:val=&quot;00F87B87&quot;/&gt;&lt;wsp:rsid wsp:val=&quot;00F90727&quot;/&gt;&lt;wsp:rsid wsp:val=&quot;00F914A6&quot;/&gt;&lt;wsp:rsid wsp:val=&quot;00F91F68&quot;/&gt;&lt;wsp:rsid wsp:val=&quot;00F946B0&quot;/&gt;&lt;wsp:rsid wsp:val=&quot;00F94E95&quot;/&gt;&lt;wsp:rsid wsp:val=&quot;00F95150&quot;/&gt;&lt;wsp:rsid wsp:val=&quot;00F9550D&quot;/&gt;&lt;wsp:rsid wsp:val=&quot;00F963FF&quot;/&gt;&lt;wsp:rsid wsp:val=&quot;00F97620&quot;/&gt;&lt;wsp:rsid wsp:val=&quot;00F97998&quot;/&gt;&lt;wsp:rsid wsp:val=&quot;00FA02AC&quot;/&gt;&lt;wsp:rsid wsp:val=&quot;00FA245B&quot;/&gt;&lt;wsp:rsid wsp:val=&quot;00FA3641&quot;/&gt;&lt;wsp:rsid wsp:val=&quot;00FA37EB&quot;/&gt;&lt;wsp:rsid wsp:val=&quot;00FA3C0E&quot;/&gt;&lt;wsp:rsid wsp:val=&quot;00FA7554&quot;/&gt;&lt;wsp:rsid wsp:val=&quot;00FB18C7&quot;/&gt;&lt;wsp:rsid wsp:val=&quot;00FB18D4&quot;/&gt;&lt;wsp:rsid wsp:val=&quot;00FB2767&quot;/&gt;&lt;wsp:rsid wsp:val=&quot;00FB2A27&quot;/&gt;&lt;wsp:rsid wsp:val=&quot;00FB5669&quot;/&gt;&lt;wsp:rsid wsp:val=&quot;00FB6C36&quot;/&gt;&lt;wsp:rsid wsp:val=&quot;00FB748B&quot;/&gt;&lt;wsp:rsid wsp:val=&quot;00FB7C8C&quot;/&gt;&lt;wsp:rsid wsp:val=&quot;00FC06B7&quot;/&gt;&lt;wsp:rsid wsp:val=&quot;00FC21A5&quot;/&gt;&lt;wsp:rsid wsp:val=&quot;00FC457C&quot;/&gt;&lt;wsp:rsid wsp:val=&quot;00FC5C98&quot;/&gt;&lt;wsp:rsid wsp:val=&quot;00FC6D7F&quot;/&gt;&lt;wsp:rsid wsp:val=&quot;00FD1D0B&quot;/&gt;&lt;wsp:rsid wsp:val=&quot;00FD3590&quot;/&gt;&lt;wsp:rsid wsp:val=&quot;00FD3F8C&quot;/&gt;&lt;wsp:rsid wsp:val=&quot;00FD67E6&quot;/&gt;&lt;wsp:rsid wsp:val=&quot;00FD7B9B&quot;/&gt;&lt;wsp:rsid wsp:val=&quot;00FD7D33&quot;/&gt;&lt;wsp:rsid wsp:val=&quot;00FE1E2F&quot;/&gt;&lt;wsp:rsid wsp:val=&quot;00FE26B9&quot;/&gt;&lt;wsp:rsid wsp:val=&quot;00FE46F4&quot;/&gt;&lt;wsp:rsid wsp:val=&quot;00FE60F5&quot;/&gt;&lt;wsp:rsid wsp:val=&quot;00FE6183&quot;/&gt;&lt;wsp:rsid wsp:val=&quot;00FE6657&quot;/&gt;&lt;wsp:rsid wsp:val=&quot;00FE730A&quot;/&gt;&lt;wsp:rsid wsp:val=&quot;00FE7579&quot;/&gt;&lt;wsp:rsid wsp:val=&quot;00FE78DB&quot;/&gt;&lt;wsp:rsid wsp:val=&quot;00FE7E60&quot;/&gt;&lt;wsp:rsid wsp:val=&quot;00FF02A3&quot;/&gt;&lt;wsp:rsid wsp:val=&quot;00FF05FF&quot;/&gt;&lt;wsp:rsid wsp:val=&quot;00FF0811&quot;/&gt;&lt;wsp:rsid wsp:val=&quot;00FF0A0B&quot;/&gt;&lt;wsp:rsid wsp:val=&quot;00FF0AA0&quot;/&gt;&lt;wsp:rsid wsp:val=&quot;00FF1974&quot;/&gt;&lt;wsp:rsid wsp:val=&quot;00FF1F25&quot;/&gt;&lt;wsp:rsid wsp:val=&quot;00FF3E31&quot;/&gt;&lt;wsp:rsid wsp:val=&quot;00FF4FC5&quot;/&gt;&lt;wsp:rsid wsp:val=&quot;00FF55D1&quot;/&gt;&lt;wsp:rsid wsp:val=&quot;00FF75B0&quot;/&gt;&lt;/wsp:rsids&gt;&lt;/w:docPr&gt;&lt;w:body&gt;&lt;wx:sect&gt;&lt;w:p wsp:rsidR=&quot;00000000&quot; wsp:rsidRPr=&quot;00900994&quot; wsp:rsidRDefault=&quot;00900994&quot; wsp:rsidP=&quot;00900994&quot;&gt;&lt;m:oMathPara&gt;&lt;m:oMath&gt;&lt;m:sSub&gt;&lt;m:sSubPr&gt;&lt;m:ctrlPr&gt;&lt;w:rPr&gt;&lt;w:rFonts w:ascii=&quot;Cambria Math&quot; w:fareast=&quot;Times New Roman&quot; w:h-ansi=&quot;Cambria Math&quot;/&gt;&lt;wx:font wx:val=&quot;Cambria Math&quot;/&gt;&lt;w:i/&gt;&lt;w:sz w:val=&quot;28&quot;/&gt;&lt;w:sz-cs w:val=&quot;28&quot;/&gt;&lt;/w:rPr&gt;&lt;/m:ctrlPr&gt;&lt;/m:sSubPr&gt;&lt;m:e&gt;&lt;m:r&gt;&lt;w:rPr&gt;&lt;w:rFonts w:ascii=&quot;Cambria Math&quot; w:fareast=&quot;Times New Roman&quot; w:h-ansi=&quot;Cambria Math&quot;/&gt;&lt;wx:font wx:val=&quot;Cambria Math&quot;/&gt;&lt;w:i/&gt;&lt;w:sz w:val=&quot;28&quot;/&gt;&lt;w:sz-cs w:val=&quot;28&quot;/&gt;&lt;/w:rPr&gt;&lt;m:t&gt;TC&lt;/m:t&gt;&lt;/m:r&gt;&lt;/m:e&gt;&lt;m:sub&gt;&lt;m:r&gt;&lt;w:rPr&gt;&lt;w:rFonts w:ascii=&quot;Cambria Math&quot; w:fareast=&quot;Times New Roman&quot; w:h-ansi=&quot;Cambria Math&quot;/&gt;&lt;wx:font wx:val=&quot;Cambria Math&quot;/&gt;&lt;w:i/&gt;&lt;w:sz w:val=&quot;28&quot;/&gt;&lt;w:sz-cs w:val=&quot;28&quot;/&gt;&lt;/w:rPr&gt;&lt;m:t&gt;c&lt;/m:t&gt;&lt;/m:r&gt;&lt;/m:sub&gt;&lt;/m:sSub&gt;&lt;m:r&gt;&lt;w:rPr&gt;&lt;w:rFonts w:ascii=&quot;Cambria Math&quot; w:fareast=&quot;Times New Roman&quot; w:h-ansi=&quot;Cambria Math&quot;/&gt;&lt;wx:font wx:val=&quot;Cambria Math&quot;/&gt;&lt;w:i/&gt;&lt;w:sz w:val=&quot;28&quot;/&gt;&lt;w:sz-cs w:val=&quot;28&quot;/&gt;&lt;/w:rPr&gt;&lt;m:t&gt;=&lt;/m:t&gt;&lt;/m:r&gt;&lt;m:rad&gt;&lt;m:radPr&gt;&lt;m:ctrlPr&gt;&lt;w:rPr&gt;&lt;w:rFonts w:ascii=&quot;Cambria Math&quot; w:fareast=&quot;Times New Roman&quot; w:h-ansi=&quot;Cambria Math&quot;/&gt;&lt;wx:font wx:val=&quot;Cambria Math&quot;/&gt;&lt;w:i/&gt;&lt;w:sz w:val=&quot;28&quot;/&gt;&lt;w:sz-cs w:val=&quot;28&quot;/&gt;&lt;/w:rPr&gt;&lt;/m:ctrlPr&gt;&lt;/m:radPr&gt;&lt;m:deg&gt;&lt;m:r&gt;&lt;w:rPr&gt;&lt;w:rFonts w:ascii=&quot;Cambria Math&quot; w:fareast=&quot;Times New Roman&quot; w:h-ansi=&quot;Cambria Math&quot;/&gt;&lt;wx:font wx:val=&quot;Cambria Math&quot;/&gt;&lt;w:i/&gt;&lt;w:sz w:val=&quot;28&quot;/&gt;&lt;w:sz-cs w:val=&quot;28&quot;/&gt;&lt;/w:rPr&gt;&lt;m:t&gt;n&lt;/m:t&gt;&lt;/m:r&gt;&lt;/m:deg&gt;&lt;m:e&gt;&lt;m:f&gt;&lt;m:fPr&gt;&lt;m:ctrlPr&gt;&lt;w:rPr&gt;&lt;w:rFonts w:ascii=&quot;Cambria Math&quot; w:fareast=&quot;Times New Roman&quot; w:h-ansi=&quot;Cambria Math&quot;/&gt;&lt;wx:font wx:val=&quot;Cambria Math&quot;/&gt;&lt;w:i/&gt;&lt;w:sz w:val=&quot;28&quot;/&gt;&lt;w:sz-cs w:val=&quot;28&quot;/&gt;&lt;/w:rPr&gt;&lt;/m:ctrlPr&gt;&lt;/m:fPr&gt;&lt;m:num&gt;&lt;m:sSub&gt;&lt;m:sSubPr&gt;&lt;m:ctrlPr&gt;&lt;w:rPr&gt;&lt;w:rFonts w:ascii=&quot;Cambria Math&quot; w:fareast=&quot;Times New Roman&quot; w:h-ansi=&quot;Cambria Math&quot;/&gt;&lt;wx:font wx:val=&quot;Cambria Math&quot;/&gt;&lt;w:i/&gt;&lt;w:sz w:val=&quot;28&quot;/&gt;&lt;w:sz-cs w:val=&quot;28&quot;/&gt;&lt;/w:rPr&gt;&lt;/m:ctrlPr&gt;&lt;/m:sSubPr&gt;&lt;m:e&gt;&lt;m:r&gt;&lt;w:rPr&gt;&lt;w:rFonts w:ascii=&quot;Cambria Math&quot; w:fareast=&quot;Times New Roman&quot; w:h-ansi=&quot;Cambria Math&quot;/&gt;&lt;wx:font wx:val=&quot;Cambria Math&quot;/&gt;&lt;w:i/&gt;&lt;w:sz w:val=&quot;28&quot;/&gt;&lt;w:sz-cs w:val=&quot;28&quot;/&gt;&lt;/w:rPr&gt;&lt;m:t&gt;Rr&lt;/m:t&gt;&lt;/m:r&gt;&lt;/m:e&gt;&lt;m:sub&gt;&lt;m:r&gt;&lt;w:rPr&gt;&lt;w:rFonts w:ascii=&quot;Cambria Math&quot; w:fareast=&quot;Times New Roman&quot; w:h-ansi=&quot;Cambria Math&quot;/&gt;&lt;wx:font wx:val=&quot;Cambria Math&quot;/&gt;&lt;w:i/&gt;&lt;w:sz w:val=&quot;28&quot;/&gt;&lt;w:sz-cs w:val=&quot;28&quot;/&gt;&lt;/w:rPr&gt;&lt;m:t&gt;n&lt;/m:t&gt;&lt;/m:r&gt;&lt;/m:sub&gt;&lt;/m:sSub&gt;&lt;/m:num&gt;&lt;m:den&gt;&lt;m:sSub&gt;&lt;m:sSubPr&gt;&lt;m:ctrlPr&gt;&lt;w:rPr&gt;&lt;w:rFonts w:ascii=&quot;Cambria Math&quot; w:fareast=&quot;Times New Roman&quot; w:h-ansi=&quot;Cambria Math&quot;/&gt;&lt;wx:font wx:val=&quot;Cambria Math&quot;/&gt;&lt;w:i/&gt;&lt;w:sz w:val=&quot;28&quot;/&gt;&lt;w:sz-cs w:val=&quot;28&quot;/&gt;&lt;/w:rPr&gt;&lt;/m:ctrlPr&gt;&lt;/m:sSubPr&gt;&lt;m:e&gt;&lt;m:r&gt;&lt;w:rPr&gt;&lt;w:rFonts w:ascii=&quot;Cambria Math&quot; w:fareast=&quot;Times New Roman&quot; w:h-ansi=&quot;Cambria Math&quot;/&gt;&lt;wx:font wx:val=&quot;Cambria Math&quot;/&gt;&lt;w:i/&gt;&lt;w:sz w:val=&quot;28&quot;/&gt;&lt;w:sz-cs w:val=&quot;28&quot;/&gt;&lt;/w:rPr&gt;&lt;m:t&gt;Rr&lt;/m:t&gt;&lt;/m:r&gt;&lt;/m:e&gt;&lt;m:sub&gt;&lt;m:r&gt;&lt;w:rPr&gt;&lt;w:rFonts w:ascii=&quot;Cambria Math&quot; w:fareast=&quot;Times New Roman&quot; w:h-ansi=&quot;Cambria Math&quot;/&gt;&lt;wx:font wx:val=&quot;Cambria Math&quot;/&gt;&lt;w:i/&gt;&lt;w:sz w:val=&quot;28&quot;/&gt;&lt;w:sz-cs w:val=&quot;28&quot;/&gt;&lt;/w:rPr&gt;&lt;m:t&gt;0&lt;/m:t&gt;&lt;/m:r&gt;&lt;/m:sub&gt;&lt;/m:sSub&gt;&lt;/m:den&gt;&lt;/m:f&gt;&lt;/m:e&gt;&lt;/m:rad&gt;&lt;m:r&gt;&lt;w:rPr&gt;&lt;w:rFonts w:ascii=&quot;Cambria Math&quot; w:fareast=&quot;Times New Roman&quot; w:h-ansi=&quot;Cambria Math&quot;/&gt;&lt;wx:font wx:val=&quot;Cambria Math&quot;/&gt;&lt;w:i/&gt;&lt;w:sz w:val=&quot;28&quot;/&gt;&lt;w:sz-cs w:val=&quot;28&quot;/&gt;&lt;/w:rPr&gt;&lt;m:t&gt;-1&lt;/m:t&gt;&lt;/m:r&gt;&lt;/m:oMath&gt;&lt;/m:oMathPara&gt;&lt;/w:p&gt;&lt;w:sectPr wsp:rsidR=&quot;00000000&quot; wsp:rsidRPr=&quot;00900994&quot;&gt;&lt;w:pgSz w:w=&quot;12240&quot; w:h=&quot;15840&quot;/&gt;&lt;w:pgMar w:top=&quot;1440&quot; w:right=&quot;1800&quot; w:bottom=&quot;1440&quot; w:left=&quot;1800&quot; w:header=&quot;720&quot; w:footer=&quot;720&quot; w:gutter=&quot;0&quot;/&gt;&lt;w:cols w:space=&quot;720&quot;/&gt;&lt;/w:sectPr&gt;&lt;/wx:sect&gt;&lt;/w:body&gt;&lt;/w:wordDocument&gt;">
            <v:imagedata r:id="rId37" o:title="" chromakey="white"/>
          </v:shape>
        </w:pict>
      </w:r>
    </w:p>
    <w:p w14:paraId="247A55CC" w14:textId="77777777" w:rsidR="00567C9F" w:rsidRPr="00A92508" w:rsidRDefault="00567C9F" w:rsidP="004E218E">
      <w:pPr>
        <w:bidi/>
        <w:jc w:val="both"/>
        <w:rPr>
          <w:rFonts w:ascii="Amiri" w:hAnsi="Amiri" w:cs="Amiri"/>
          <w:sz w:val="28"/>
          <w:szCs w:val="28"/>
          <w:rtl/>
          <w:lang w:val="en-GB" w:bidi="ar-DZ"/>
        </w:rPr>
      </w:pPr>
      <w:r w:rsidRPr="008D54BE">
        <w:rPr>
          <w:rFonts w:ascii="Amiri" w:hAnsi="Amiri" w:cs="Amiri" w:hint="cs"/>
          <w:sz w:val="28"/>
          <w:szCs w:val="28"/>
          <w:u w:val="dotted"/>
          <w:rtl/>
          <w:lang w:val="en-GB"/>
        </w:rPr>
        <w:t xml:space="preserve">ثانيا: </w:t>
      </w:r>
      <w:r w:rsidRPr="008D54BE">
        <w:rPr>
          <w:rFonts w:ascii="Amiri" w:hAnsi="Amiri" w:cs="Amiri"/>
          <w:sz w:val="28"/>
          <w:szCs w:val="28"/>
          <w:u w:val="dotted"/>
          <w:rtl/>
          <w:lang w:val="en-GB"/>
        </w:rPr>
        <w:t>المعايير الاجتماعية:</w:t>
      </w:r>
      <w:r w:rsidRPr="00A92508">
        <w:rPr>
          <w:rFonts w:ascii="Amiri" w:hAnsi="Amiri" w:cs="Amiri"/>
          <w:sz w:val="28"/>
          <w:szCs w:val="28"/>
          <w:rtl/>
          <w:lang w:val="en-GB" w:bidi="ar-DZ"/>
        </w:rPr>
        <w:t xml:space="preserve"> تتمثل هذه المعايير في المؤشرات التي تخص نوعية الخدمات المعيشية في حياة الأفراد اليومية كالجانب الصحي</w:t>
      </w:r>
      <w:r>
        <w:rPr>
          <w:rFonts w:ascii="Amiri" w:hAnsi="Amiri" w:cs="Amiri"/>
          <w:sz w:val="28"/>
          <w:szCs w:val="28"/>
          <w:rtl/>
          <w:lang w:val="en-GB" w:bidi="ar-DZ"/>
        </w:rPr>
        <w:t xml:space="preserve">، </w:t>
      </w:r>
      <w:r w:rsidRPr="00A92508">
        <w:rPr>
          <w:rFonts w:ascii="Amiri" w:hAnsi="Amiri" w:cs="Amiri"/>
          <w:sz w:val="28"/>
          <w:szCs w:val="28"/>
          <w:rtl/>
          <w:lang w:val="en-GB" w:bidi="ar-DZ"/>
        </w:rPr>
        <w:t>الغذائي</w:t>
      </w:r>
      <w:r>
        <w:rPr>
          <w:rFonts w:ascii="Amiri" w:hAnsi="Amiri" w:cs="Amiri"/>
          <w:sz w:val="28"/>
          <w:szCs w:val="28"/>
          <w:rtl/>
          <w:lang w:val="en-GB" w:bidi="ar-DZ"/>
        </w:rPr>
        <w:t xml:space="preserve">، </w:t>
      </w:r>
      <w:r w:rsidRPr="00A92508">
        <w:rPr>
          <w:rFonts w:ascii="Amiri" w:hAnsi="Amiri" w:cs="Amiri"/>
          <w:sz w:val="28"/>
          <w:szCs w:val="28"/>
          <w:rtl/>
          <w:lang w:val="en-GB" w:bidi="ar-DZ"/>
        </w:rPr>
        <w:t>التعليمي، والثقافي.</w:t>
      </w:r>
    </w:p>
    <w:p w14:paraId="043A3BA5"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hint="cs"/>
          <w:sz w:val="28"/>
          <w:szCs w:val="28"/>
          <w:rtl/>
          <w:lang w:val="en-GB" w:bidi="ar-DZ"/>
        </w:rPr>
        <w:t>والدول النامية تعاني من تدني مؤشرات هذه المعايير والتي نتناولها على النحو التالي:</w:t>
      </w:r>
    </w:p>
    <w:p w14:paraId="490ED5D3" w14:textId="77777777" w:rsidR="00567C9F" w:rsidRPr="00A92508" w:rsidRDefault="00567C9F" w:rsidP="004E218E">
      <w:pPr>
        <w:numPr>
          <w:ilvl w:val="0"/>
          <w:numId w:val="64"/>
        </w:numPr>
        <w:bidi/>
        <w:spacing w:after="0"/>
        <w:ind w:left="423" w:hanging="425"/>
        <w:jc w:val="both"/>
        <w:rPr>
          <w:rFonts w:ascii="Amiri" w:hAnsi="Amiri" w:cs="Amiri"/>
          <w:sz w:val="28"/>
          <w:szCs w:val="28"/>
          <w:lang w:val="en-GB" w:bidi="ar-DZ"/>
        </w:rPr>
      </w:pPr>
      <w:r w:rsidRPr="008D54BE">
        <w:rPr>
          <w:rFonts w:ascii="Amiri" w:hAnsi="Amiri" w:cs="Amiri" w:hint="cs"/>
          <w:sz w:val="28"/>
          <w:szCs w:val="28"/>
          <w:u w:val="dotted"/>
          <w:rtl/>
          <w:lang w:val="en-GB"/>
        </w:rPr>
        <w:t>المعايير الصحية:</w:t>
      </w:r>
      <w:r>
        <w:rPr>
          <w:rFonts w:ascii="Amiri" w:hAnsi="Amiri" w:cs="Amiri" w:hint="cs"/>
          <w:sz w:val="28"/>
          <w:szCs w:val="28"/>
          <w:rtl/>
          <w:lang w:val="en-GB" w:bidi="ar-DZ"/>
        </w:rPr>
        <w:t xml:space="preserve"> وهي مؤشرات تستغل في</w:t>
      </w:r>
      <w:r w:rsidRPr="00A92508">
        <w:rPr>
          <w:rFonts w:ascii="Amiri" w:hAnsi="Amiri" w:cs="Amiri" w:hint="cs"/>
          <w:sz w:val="28"/>
          <w:szCs w:val="28"/>
          <w:rtl/>
          <w:lang w:val="en-GB" w:bidi="ar-DZ"/>
        </w:rPr>
        <w:t xml:space="preserve"> قياس مدى التقدم الصحي للمجتمع وتتمثل في:         أ- عدد الوفيات لكل ألف من السكان، عدد الوفيات لكل ألف طفل من السكان( معدل الوفيات للأطفال دون الخامسة </w:t>
      </w:r>
      <w:r w:rsidRPr="00A92508">
        <w:rPr>
          <w:rFonts w:ascii="Amiri" w:hAnsi="Amiri" w:cs="Amiri"/>
          <w:sz w:val="28"/>
          <w:szCs w:val="28"/>
          <w:rtl/>
          <w:lang w:val="en-GB" w:bidi="ar-DZ"/>
        </w:rPr>
        <w:t>–</w:t>
      </w:r>
      <w:r w:rsidRPr="00A92508">
        <w:rPr>
          <w:rFonts w:ascii="Amiri" w:hAnsi="Amiri" w:cs="Amiri" w:hint="cs"/>
          <w:sz w:val="28"/>
          <w:szCs w:val="28"/>
          <w:rtl/>
          <w:lang w:val="en-GB" w:bidi="ar-DZ"/>
        </w:rPr>
        <w:t xml:space="preserve">معدل الوفيات من الأطفال الرضع " أقل من سنة") إنَّ ارتفاع هذه المعدلات يعني عدم كفاية الخدمات الصحية وعدم كفاية الغذاء وسوء التغذية وهذا كله من صفات التخلف.   </w:t>
      </w:r>
    </w:p>
    <w:p w14:paraId="592DD1EC"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hint="cs"/>
          <w:sz w:val="28"/>
          <w:szCs w:val="28"/>
          <w:rtl/>
          <w:lang w:val="en-GB" w:bidi="ar-DZ"/>
        </w:rPr>
        <w:t>ب- معدل أمل الحياة المتوقع: أي متوسط عمر الفرد</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فكلما زاد هذا المعدل دل ذلك على درجة التقدم الاقتصادي</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والعكس يدل على درجة التخلف الاقتصادي.</w:t>
      </w:r>
    </w:p>
    <w:p w14:paraId="4DDB3582" w14:textId="77777777" w:rsidR="00567C9F" w:rsidRPr="00A92508" w:rsidRDefault="00567C9F" w:rsidP="004E218E">
      <w:pPr>
        <w:bidi/>
        <w:jc w:val="both"/>
        <w:rPr>
          <w:rFonts w:ascii="Amiri" w:hAnsi="Amiri" w:cs="Amiri"/>
          <w:sz w:val="28"/>
          <w:szCs w:val="28"/>
          <w:lang w:val="en-GB" w:bidi="ar-DZ"/>
        </w:rPr>
      </w:pPr>
      <w:r w:rsidRPr="00A92508">
        <w:rPr>
          <w:rFonts w:ascii="Amiri" w:hAnsi="Amiri" w:cs="Amiri"/>
          <w:sz w:val="28"/>
          <w:szCs w:val="28"/>
          <w:rtl/>
          <w:lang w:val="en-GB" w:bidi="ar-DZ"/>
        </w:rPr>
        <w:t>ﺟ</w:t>
      </w:r>
      <w:r w:rsidRPr="00A92508">
        <w:rPr>
          <w:rFonts w:ascii="Amiri" w:hAnsi="Amiri" w:cs="Amiri" w:hint="cs"/>
          <w:sz w:val="28"/>
          <w:szCs w:val="28"/>
          <w:rtl/>
          <w:lang w:val="en-GB" w:bidi="ar-DZ"/>
        </w:rPr>
        <w:t>- هناك مؤشرات أخرى من بينها :عدد الأفراد لكل طبيب</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 xml:space="preserve">عدد الأفراد لكل سرير بالمستشفيات،.                                                                         </w:t>
      </w:r>
    </w:p>
    <w:p w14:paraId="6DA08FD8" w14:textId="77777777" w:rsidR="00567C9F" w:rsidRPr="00A92508" w:rsidRDefault="00567C9F" w:rsidP="004E218E">
      <w:pPr>
        <w:numPr>
          <w:ilvl w:val="0"/>
          <w:numId w:val="64"/>
        </w:numPr>
        <w:bidi/>
        <w:spacing w:after="0"/>
        <w:ind w:left="423" w:hanging="425"/>
        <w:jc w:val="both"/>
        <w:rPr>
          <w:rFonts w:ascii="Amiri" w:hAnsi="Amiri" w:cs="Amiri"/>
          <w:sz w:val="28"/>
          <w:szCs w:val="28"/>
          <w:lang w:val="en-GB" w:bidi="ar-DZ"/>
        </w:rPr>
      </w:pPr>
      <w:r w:rsidRPr="008D54BE">
        <w:rPr>
          <w:rFonts w:ascii="Amiri" w:hAnsi="Amiri" w:cs="Amiri" w:hint="cs"/>
          <w:sz w:val="28"/>
          <w:szCs w:val="28"/>
          <w:u w:val="dotted"/>
          <w:rtl/>
          <w:lang w:val="en-GB"/>
        </w:rPr>
        <w:t>المعايير التعليمية:</w:t>
      </w:r>
      <w:r w:rsidRPr="00A92508">
        <w:rPr>
          <w:rFonts w:ascii="Amiri" w:hAnsi="Amiri" w:cs="Amiri" w:hint="cs"/>
          <w:sz w:val="28"/>
          <w:szCs w:val="28"/>
          <w:rtl/>
          <w:lang w:val="en-GB" w:bidi="ar-DZ"/>
        </w:rPr>
        <w:t xml:space="preserve"> هناك عدة مؤشرات تستخدم للتعرف على المستوى التعليمي والثقافي للمجتمع</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وأهمها:</w:t>
      </w:r>
    </w:p>
    <w:p w14:paraId="43BB4695"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hint="cs"/>
          <w:sz w:val="28"/>
          <w:szCs w:val="28"/>
          <w:rtl/>
          <w:lang w:val="en-GB" w:bidi="ar-DZ"/>
        </w:rPr>
        <w:t xml:space="preserve"> أ </w:t>
      </w:r>
      <w:r w:rsidRPr="00A92508">
        <w:rPr>
          <w:rFonts w:ascii="Amiri" w:hAnsi="Amiri" w:cs="Amiri"/>
          <w:sz w:val="28"/>
          <w:szCs w:val="28"/>
          <w:rtl/>
          <w:lang w:val="en-GB" w:bidi="ar-DZ"/>
        </w:rPr>
        <w:t>–</w:t>
      </w:r>
      <w:r w:rsidRPr="00A92508">
        <w:rPr>
          <w:rFonts w:ascii="Amiri" w:hAnsi="Amiri" w:cs="Amiri" w:hint="cs"/>
          <w:sz w:val="28"/>
          <w:szCs w:val="28"/>
          <w:rtl/>
          <w:lang w:val="en-GB" w:bidi="ar-DZ"/>
        </w:rPr>
        <w:t xml:space="preserve"> نسبة الأمية في المجتمع.</w:t>
      </w:r>
    </w:p>
    <w:p w14:paraId="028F9860"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hint="cs"/>
          <w:sz w:val="28"/>
          <w:szCs w:val="28"/>
          <w:rtl/>
          <w:lang w:val="en-GB" w:bidi="ar-DZ"/>
        </w:rPr>
        <w:t xml:space="preserve"> ب- نسبة المتمدرسين.</w:t>
      </w:r>
    </w:p>
    <w:p w14:paraId="59D550F9" w14:textId="77777777" w:rsidR="00567C9F" w:rsidRPr="00A92508" w:rsidRDefault="00567C9F" w:rsidP="004E218E">
      <w:pPr>
        <w:bidi/>
        <w:jc w:val="both"/>
        <w:rPr>
          <w:rFonts w:ascii="Amiri" w:hAnsi="Amiri" w:cs="Amiri"/>
          <w:sz w:val="28"/>
          <w:szCs w:val="28"/>
          <w:lang w:val="en-GB" w:bidi="ar-DZ"/>
        </w:rPr>
      </w:pPr>
      <w:r w:rsidRPr="00A92508">
        <w:rPr>
          <w:rFonts w:ascii="Amiri" w:hAnsi="Amiri" w:cs="Amiri"/>
          <w:sz w:val="28"/>
          <w:szCs w:val="28"/>
          <w:rtl/>
          <w:lang w:val="en-GB" w:bidi="ar-DZ"/>
        </w:rPr>
        <w:t>ﺟ</w:t>
      </w:r>
      <w:r w:rsidRPr="00A92508">
        <w:rPr>
          <w:rFonts w:ascii="Amiri" w:hAnsi="Amiri" w:cs="Amiri" w:hint="cs"/>
          <w:sz w:val="28"/>
          <w:szCs w:val="28"/>
          <w:rtl/>
          <w:lang w:val="en-GB" w:bidi="ar-DZ"/>
        </w:rPr>
        <w:t>- نسبة الإنفاق التعليمي إلى إجمالي الناتج المحلي</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وكذا إلى إجمالي الإنفاق الحكومي.</w:t>
      </w:r>
    </w:p>
    <w:p w14:paraId="67903FD7" w14:textId="77777777" w:rsidR="00567C9F" w:rsidRPr="00A92508" w:rsidRDefault="00567C9F" w:rsidP="004E218E">
      <w:pPr>
        <w:numPr>
          <w:ilvl w:val="0"/>
          <w:numId w:val="64"/>
        </w:numPr>
        <w:bidi/>
        <w:spacing w:after="0"/>
        <w:ind w:left="423" w:hanging="425"/>
        <w:jc w:val="both"/>
        <w:rPr>
          <w:rFonts w:ascii="Amiri" w:hAnsi="Amiri" w:cs="Amiri"/>
          <w:sz w:val="28"/>
          <w:szCs w:val="28"/>
          <w:lang w:val="en-GB" w:bidi="ar-DZ"/>
        </w:rPr>
      </w:pPr>
      <w:r w:rsidRPr="008D54BE">
        <w:rPr>
          <w:rFonts w:ascii="Amiri" w:hAnsi="Amiri" w:cs="Amiri" w:hint="cs"/>
          <w:sz w:val="28"/>
          <w:szCs w:val="28"/>
          <w:u w:val="dotted"/>
          <w:rtl/>
          <w:lang w:val="en-GB"/>
        </w:rPr>
        <w:t>معايير التغذية:</w:t>
      </w:r>
      <w:r w:rsidRPr="00A92508">
        <w:rPr>
          <w:rFonts w:ascii="Amiri" w:hAnsi="Amiri" w:cs="Amiri" w:hint="cs"/>
          <w:sz w:val="28"/>
          <w:szCs w:val="28"/>
          <w:rtl/>
          <w:lang w:val="en-GB" w:bidi="ar-DZ"/>
        </w:rPr>
        <w:t xml:space="preserve"> وأهم المؤشرات التي تساعد على التعرف على مستويات التغذية بالمجتمع نذكر:</w:t>
      </w:r>
    </w:p>
    <w:p w14:paraId="23EE14B7"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hint="cs"/>
          <w:sz w:val="28"/>
          <w:szCs w:val="28"/>
          <w:rtl/>
          <w:lang w:val="en-GB" w:bidi="ar-DZ"/>
        </w:rPr>
        <w:t xml:space="preserve"> أ </w:t>
      </w:r>
      <w:r w:rsidRPr="00A92508">
        <w:rPr>
          <w:rFonts w:ascii="Amiri" w:hAnsi="Amiri" w:cs="Amiri"/>
          <w:sz w:val="28"/>
          <w:szCs w:val="28"/>
          <w:rtl/>
          <w:lang w:val="en-GB" w:bidi="ar-DZ"/>
        </w:rPr>
        <w:t>–</w:t>
      </w:r>
      <w:r w:rsidRPr="00A92508">
        <w:rPr>
          <w:rFonts w:ascii="Amiri" w:hAnsi="Amiri" w:cs="Amiri" w:hint="cs"/>
          <w:sz w:val="28"/>
          <w:szCs w:val="28"/>
          <w:rtl/>
          <w:lang w:val="en-GB" w:bidi="ar-DZ"/>
        </w:rPr>
        <w:t xml:space="preserve"> متوسط نصيب الفرد اليومي من السعرات الحرارية.</w:t>
      </w:r>
    </w:p>
    <w:p w14:paraId="7F9D82C0" w14:textId="77777777" w:rsidR="00567C9F" w:rsidRPr="00A92508" w:rsidRDefault="00567C9F" w:rsidP="004E218E">
      <w:pPr>
        <w:bidi/>
        <w:jc w:val="both"/>
        <w:rPr>
          <w:rFonts w:ascii="Amiri" w:hAnsi="Amiri" w:cs="Amiri"/>
          <w:sz w:val="28"/>
          <w:szCs w:val="28"/>
          <w:lang w:val="en-GB" w:bidi="ar-DZ"/>
        </w:rPr>
      </w:pPr>
      <w:r w:rsidRPr="00A92508">
        <w:rPr>
          <w:rFonts w:ascii="Amiri" w:hAnsi="Amiri" w:cs="Amiri" w:hint="cs"/>
          <w:sz w:val="28"/>
          <w:szCs w:val="28"/>
          <w:rtl/>
          <w:lang w:val="en-GB" w:bidi="ar-DZ"/>
        </w:rPr>
        <w:t xml:space="preserve"> ب- نسبة النصيب الفعلي من السعرات الحرارية إلى متوسط المقررات الضرورية للفرد.</w:t>
      </w:r>
      <w:r w:rsidRPr="00A92508">
        <w:rPr>
          <w:rFonts w:ascii="Amiri" w:hAnsi="Amiri" w:cs="Amiri"/>
          <w:sz w:val="28"/>
          <w:szCs w:val="28"/>
          <w:rtl/>
          <w:lang w:val="en-GB" w:bidi="ar-DZ"/>
        </w:rPr>
        <w:t xml:space="preserve"> </w:t>
      </w:r>
    </w:p>
    <w:p w14:paraId="58ADEA86" w14:textId="77777777" w:rsidR="00567C9F" w:rsidRPr="00664DA1" w:rsidRDefault="00567C9F" w:rsidP="004E218E">
      <w:pPr>
        <w:bidi/>
        <w:jc w:val="both"/>
        <w:rPr>
          <w:rFonts w:ascii="Traditional Arabic" w:hAnsi="Traditional Arabic" w:cs="Traditional Arabic"/>
          <w:b/>
          <w:bCs/>
          <w:sz w:val="32"/>
          <w:szCs w:val="32"/>
          <w:lang w:val="en-GB"/>
        </w:rPr>
      </w:pPr>
      <w:r>
        <w:rPr>
          <w:rFonts w:ascii="Amiri" w:hAnsi="Amiri" w:cs="Amiri" w:hint="cs"/>
          <w:sz w:val="28"/>
          <w:szCs w:val="28"/>
          <w:rtl/>
          <w:lang w:val="en-GB" w:bidi="ar-DZ"/>
        </w:rPr>
        <w:lastRenderedPageBreak/>
        <w:t xml:space="preserve">4. </w:t>
      </w:r>
      <w:r w:rsidRPr="008D54BE">
        <w:rPr>
          <w:rFonts w:ascii="Amiri" w:hAnsi="Amiri" w:cs="Amiri" w:hint="cs"/>
          <w:sz w:val="28"/>
          <w:szCs w:val="28"/>
          <w:u w:val="dotted"/>
          <w:rtl/>
          <w:lang w:val="en-GB"/>
        </w:rPr>
        <w:t>معيار نوعية الحياة المادية:</w:t>
      </w:r>
      <w:r w:rsidRPr="00A92508">
        <w:rPr>
          <w:rFonts w:ascii="Amiri" w:hAnsi="Amiri" w:cs="Amiri" w:hint="cs"/>
          <w:sz w:val="28"/>
          <w:szCs w:val="28"/>
          <w:rtl/>
          <w:lang w:val="en-GB" w:bidi="ar-DZ"/>
        </w:rPr>
        <w:t xml:space="preserve"> تعد المعايير السابقة معايير فردية تعتمد على الناحية الاجتماعية أما معيار نوعية الحياة المادية فهو معيار اجتماعي مركب يتضمن عدة جوانب حياتية لذا فهو أكثر شمولا مقارنة بالمعايير الفردية - التي تم تناولها سابقا </w:t>
      </w:r>
      <w:r w:rsidRPr="00A92508">
        <w:rPr>
          <w:rFonts w:ascii="Amiri" w:hAnsi="Amiri" w:cs="Amiri"/>
          <w:sz w:val="28"/>
          <w:szCs w:val="28"/>
          <w:rtl/>
          <w:lang w:val="en-GB" w:bidi="ar-DZ"/>
        </w:rPr>
        <w:t>–</w:t>
      </w:r>
      <w:r w:rsidRPr="00A92508">
        <w:rPr>
          <w:rFonts w:ascii="Amiri" w:hAnsi="Amiri" w:cs="Amiri" w:hint="cs"/>
          <w:sz w:val="28"/>
          <w:szCs w:val="28"/>
          <w:rtl/>
          <w:lang w:val="en-GB" w:bidi="ar-DZ"/>
        </w:rPr>
        <w:t xml:space="preserve"> يُمكن من المقارنة بين درجة التقدم فيما بين الدول وبعضها فيحدد أكثرها تقدما،وهو يتكون من ثلاثة</w:t>
      </w:r>
      <w:r w:rsidRPr="00ED6690">
        <w:rPr>
          <w:rFonts w:ascii="Simplified Arabic" w:hAnsi="Simplified Arabic" w:cs="Simplified Arabic" w:hint="cs"/>
          <w:sz w:val="28"/>
          <w:szCs w:val="28"/>
          <w:rtl/>
          <w:lang w:val="en-GB"/>
        </w:rPr>
        <w:t xml:space="preserve"> </w:t>
      </w:r>
      <w:r w:rsidRPr="006B172C">
        <w:rPr>
          <w:rFonts w:ascii="Amiri" w:hAnsi="Amiri" w:cs="Amiri" w:hint="cs"/>
          <w:sz w:val="28"/>
          <w:szCs w:val="28"/>
          <w:rtl/>
          <w:lang w:val="en-GB" w:bidi="ar-DZ"/>
        </w:rPr>
        <w:t>مؤشرات فرعية هي:</w:t>
      </w:r>
      <w:r>
        <w:rPr>
          <w:rFonts w:ascii="Simplified Arabic" w:hAnsi="Simplified Arabic" w:cs="Simplified Arabic" w:hint="cs"/>
          <w:sz w:val="28"/>
          <w:szCs w:val="28"/>
          <w:rtl/>
          <w:lang w:val="en-GB"/>
        </w:rPr>
        <w:t xml:space="preserve">         </w:t>
      </w:r>
      <w:r w:rsidRPr="00ED6690">
        <w:rPr>
          <w:rFonts w:ascii="Simplified Arabic" w:hAnsi="Simplified Arabic" w:cs="Simplified Arabic" w:hint="cs"/>
          <w:sz w:val="28"/>
          <w:szCs w:val="28"/>
          <w:rtl/>
          <w:lang w:val="en-GB"/>
        </w:rPr>
        <w:t xml:space="preserve"> </w:t>
      </w:r>
    </w:p>
    <w:p w14:paraId="230AEA60"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hint="cs"/>
          <w:sz w:val="28"/>
          <w:szCs w:val="28"/>
          <w:rtl/>
          <w:lang w:val="en-GB" w:bidi="ar-DZ"/>
        </w:rPr>
        <w:t>- العمر المتوقع عند الميلاد (مؤشر صحي للكبار).</w:t>
      </w:r>
    </w:p>
    <w:p w14:paraId="74CE3A97"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sz w:val="28"/>
          <w:szCs w:val="28"/>
          <w:rtl/>
          <w:lang w:val="en-GB" w:bidi="ar-DZ"/>
        </w:rPr>
        <w:t>–</w:t>
      </w:r>
      <w:r w:rsidRPr="00A92508">
        <w:rPr>
          <w:rFonts w:ascii="Amiri" w:hAnsi="Amiri" w:cs="Amiri" w:hint="cs"/>
          <w:sz w:val="28"/>
          <w:szCs w:val="28"/>
          <w:rtl/>
          <w:lang w:val="en-GB" w:bidi="ar-DZ"/>
        </w:rPr>
        <w:t xml:space="preserve"> معدل الوفيات بين الأطفال (مؤشر صحي للصغار).</w:t>
      </w:r>
    </w:p>
    <w:p w14:paraId="26AAAB44"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sz w:val="28"/>
          <w:szCs w:val="28"/>
          <w:rtl/>
          <w:lang w:val="en-GB" w:bidi="ar-DZ"/>
        </w:rPr>
        <w:t>–</w:t>
      </w:r>
      <w:r w:rsidRPr="00A92508">
        <w:rPr>
          <w:rFonts w:ascii="Amiri" w:hAnsi="Amiri" w:cs="Amiri" w:hint="cs"/>
          <w:sz w:val="28"/>
          <w:szCs w:val="28"/>
          <w:rtl/>
          <w:lang w:val="en-GB" w:bidi="ar-DZ"/>
        </w:rPr>
        <w:t xml:space="preserve"> معدل معرفة القراءة والكتابة  (مؤشر تعليمي).</w:t>
      </w:r>
    </w:p>
    <w:p w14:paraId="7C7925A4"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sz w:val="28"/>
          <w:szCs w:val="28"/>
          <w:rtl/>
          <w:lang w:val="en-GB" w:bidi="ar-DZ"/>
        </w:rPr>
        <w:t>إنَّ حساب معيار نوعية الحياة المادية يكون وفقا للخطوات التالية:</w:t>
      </w:r>
    </w:p>
    <w:p w14:paraId="4EA611E4" w14:textId="77777777" w:rsidR="00567C9F" w:rsidRDefault="00567C9F" w:rsidP="004E218E">
      <w:pPr>
        <w:numPr>
          <w:ilvl w:val="0"/>
          <w:numId w:val="65"/>
        </w:numPr>
        <w:bidi/>
        <w:spacing w:after="0"/>
        <w:ind w:hanging="722"/>
        <w:jc w:val="both"/>
        <w:rPr>
          <w:rFonts w:ascii="Amiri" w:hAnsi="Amiri" w:cs="Amiri"/>
          <w:sz w:val="28"/>
          <w:szCs w:val="28"/>
          <w:lang w:val="en-GB" w:bidi="ar-DZ"/>
        </w:rPr>
      </w:pPr>
      <w:r w:rsidRPr="00A92508">
        <w:rPr>
          <w:rFonts w:ascii="Amiri" w:hAnsi="Amiri" w:cs="Amiri"/>
          <w:sz w:val="28"/>
          <w:szCs w:val="28"/>
          <w:rtl/>
          <w:lang w:val="en-GB" w:bidi="ar-DZ"/>
        </w:rPr>
        <w:t>جمع البيانات المتعلقة بالمؤشرات الثلاثة السابقة سابقة الذكر عن الدول المراد قياس نوعية الحياة المادية بها.</w:t>
      </w:r>
    </w:p>
    <w:p w14:paraId="540947D8" w14:textId="77777777" w:rsidR="00567C9F" w:rsidRDefault="00567C9F" w:rsidP="004E218E">
      <w:pPr>
        <w:numPr>
          <w:ilvl w:val="0"/>
          <w:numId w:val="65"/>
        </w:numPr>
        <w:bidi/>
        <w:spacing w:after="0"/>
        <w:ind w:left="707" w:hanging="709"/>
        <w:jc w:val="both"/>
        <w:rPr>
          <w:rFonts w:ascii="Amiri" w:hAnsi="Amiri" w:cs="Amiri"/>
          <w:sz w:val="28"/>
          <w:szCs w:val="28"/>
          <w:lang w:val="en-GB" w:bidi="ar-DZ"/>
        </w:rPr>
      </w:pPr>
      <w:r w:rsidRPr="00F35053">
        <w:rPr>
          <w:rFonts w:ascii="Amiri" w:hAnsi="Amiri" w:cs="Amiri"/>
          <w:sz w:val="28"/>
          <w:szCs w:val="28"/>
          <w:rtl/>
          <w:lang w:val="en-GB" w:bidi="ar-DZ"/>
        </w:rPr>
        <w:t>يتم إعطاء رتب تنازلية أو تصاعدية لكل دولة في كل مؤشر</w:t>
      </w:r>
      <w:r>
        <w:rPr>
          <w:rFonts w:ascii="Amiri" w:hAnsi="Amiri" w:cs="Amiri"/>
          <w:sz w:val="28"/>
          <w:szCs w:val="28"/>
          <w:rtl/>
          <w:lang w:val="en-GB" w:bidi="ar-DZ"/>
        </w:rPr>
        <w:t xml:space="preserve">، </w:t>
      </w:r>
      <w:r w:rsidRPr="00F35053">
        <w:rPr>
          <w:rFonts w:ascii="Amiri" w:hAnsi="Amiri" w:cs="Amiri"/>
          <w:sz w:val="28"/>
          <w:szCs w:val="28"/>
          <w:rtl/>
          <w:lang w:val="en-GB" w:bidi="ar-DZ"/>
        </w:rPr>
        <w:t>فبخصوص مؤشر العمر المتوقع عند الميلاد يتم إعطاء الرتبة 1 للدولة التي لها أقل متوسط للعمر المتوقع</w:t>
      </w:r>
      <w:r>
        <w:rPr>
          <w:rFonts w:ascii="Amiri" w:hAnsi="Amiri" w:cs="Amiri"/>
          <w:sz w:val="28"/>
          <w:szCs w:val="28"/>
          <w:rtl/>
          <w:lang w:val="en-GB" w:bidi="ar-DZ"/>
        </w:rPr>
        <w:t xml:space="preserve">، </w:t>
      </w:r>
      <w:r w:rsidRPr="00F35053">
        <w:rPr>
          <w:rFonts w:ascii="Amiri" w:hAnsi="Amiri" w:cs="Amiri"/>
          <w:sz w:val="28"/>
          <w:szCs w:val="28"/>
          <w:rtl/>
          <w:lang w:val="en-GB" w:bidi="ar-DZ"/>
        </w:rPr>
        <w:t>وهكذا تصاعديا في الرتب مع باقي الدول</w:t>
      </w:r>
      <w:r>
        <w:rPr>
          <w:rFonts w:ascii="Amiri" w:hAnsi="Amiri" w:cs="Amiri"/>
          <w:sz w:val="28"/>
          <w:szCs w:val="28"/>
          <w:rtl/>
          <w:lang w:val="en-GB" w:bidi="ar-DZ"/>
        </w:rPr>
        <w:t xml:space="preserve">، </w:t>
      </w:r>
      <w:r w:rsidRPr="00F35053">
        <w:rPr>
          <w:rFonts w:ascii="Amiri" w:hAnsi="Amiri" w:cs="Amiri"/>
          <w:sz w:val="28"/>
          <w:szCs w:val="28"/>
          <w:rtl/>
          <w:lang w:val="en-GB" w:bidi="ar-DZ"/>
        </w:rPr>
        <w:t>ونفس الطريقة بخصوص مؤشر معرفة القراءة والكتابة حيث تعطى الرتبة 1 للدولة التي تمتلك أقل نسبة وهكذا مع بقية الدول</w:t>
      </w:r>
      <w:r>
        <w:rPr>
          <w:rFonts w:ascii="Amiri" w:hAnsi="Amiri" w:cs="Amiri"/>
          <w:sz w:val="28"/>
          <w:szCs w:val="28"/>
          <w:rtl/>
          <w:lang w:val="en-GB" w:bidi="ar-DZ"/>
        </w:rPr>
        <w:t xml:space="preserve">، </w:t>
      </w:r>
      <w:r w:rsidRPr="00F35053">
        <w:rPr>
          <w:rFonts w:ascii="Amiri" w:hAnsi="Amiri" w:cs="Amiri"/>
          <w:sz w:val="28"/>
          <w:szCs w:val="28"/>
          <w:rtl/>
          <w:lang w:val="en-GB" w:bidi="ar-DZ"/>
        </w:rPr>
        <w:t xml:space="preserve">والأمر نفسه مع مؤشر معدل الوفيات بين الأطفال </w:t>
      </w:r>
      <w:r w:rsidRPr="00F35053">
        <w:rPr>
          <w:rFonts w:ascii="Amiri" w:hAnsi="Amiri" w:cs="Amiri" w:hint="cs"/>
          <w:sz w:val="28"/>
          <w:szCs w:val="28"/>
          <w:rtl/>
          <w:lang w:val="en-GB" w:bidi="ar-DZ"/>
        </w:rPr>
        <w:t>.</w:t>
      </w:r>
    </w:p>
    <w:p w14:paraId="03161884" w14:textId="77777777" w:rsidR="00567C9F" w:rsidRPr="00DC054B" w:rsidRDefault="00567C9F" w:rsidP="004E218E">
      <w:pPr>
        <w:numPr>
          <w:ilvl w:val="0"/>
          <w:numId w:val="65"/>
        </w:numPr>
        <w:bidi/>
        <w:spacing w:after="0"/>
        <w:ind w:left="707" w:hanging="709"/>
        <w:jc w:val="both"/>
        <w:rPr>
          <w:rFonts w:ascii="Amiri" w:hAnsi="Amiri" w:cs="Amiri"/>
          <w:sz w:val="28"/>
          <w:szCs w:val="28"/>
          <w:rtl/>
          <w:lang w:val="en-GB" w:bidi="ar-DZ"/>
        </w:rPr>
      </w:pPr>
      <w:r w:rsidRPr="00F35053">
        <w:rPr>
          <w:rFonts w:ascii="Amiri" w:hAnsi="Amiri" w:cs="Amiri"/>
          <w:sz w:val="28"/>
          <w:szCs w:val="28"/>
          <w:rtl/>
          <w:lang w:val="en-GB" w:bidi="ar-DZ"/>
        </w:rPr>
        <w:t xml:space="preserve">حساب المتوسط الحسابي للرتب السابقة في كل دولة في الجوانب الثلاثة السابقة وبالتالي نحصل على " معيار نوعية الحياة المادية" حيث أنَّ الدولة التي تمتلك أكبر متوسط حسابي تكون هي الأكثر تقدما </w:t>
      </w:r>
    </w:p>
    <w:p w14:paraId="6BD3FFD5" w14:textId="77777777" w:rsidR="00567C9F" w:rsidRDefault="00567C9F" w:rsidP="004E218E">
      <w:pPr>
        <w:bidi/>
        <w:jc w:val="both"/>
        <w:rPr>
          <w:rFonts w:ascii="Amiri" w:hAnsi="Amiri" w:cs="Amiri"/>
          <w:sz w:val="28"/>
          <w:szCs w:val="28"/>
          <w:u w:val="dotted"/>
          <w:rtl/>
          <w:lang w:val="en-GB"/>
        </w:rPr>
      </w:pPr>
    </w:p>
    <w:p w14:paraId="3F0A8763" w14:textId="77777777" w:rsidR="00567C9F" w:rsidRPr="008D54BE" w:rsidRDefault="00567C9F" w:rsidP="004E218E">
      <w:pPr>
        <w:bidi/>
        <w:jc w:val="both"/>
        <w:rPr>
          <w:rFonts w:ascii="Amiri" w:hAnsi="Amiri" w:cs="Amiri"/>
          <w:sz w:val="28"/>
          <w:szCs w:val="28"/>
          <w:u w:val="dotted"/>
          <w:rtl/>
          <w:lang w:val="en-GB"/>
        </w:rPr>
      </w:pPr>
      <w:r w:rsidRPr="008D54BE">
        <w:rPr>
          <w:rFonts w:ascii="Amiri" w:hAnsi="Amiri" w:cs="Amiri"/>
          <w:sz w:val="28"/>
          <w:szCs w:val="28"/>
          <w:u w:val="dotted"/>
          <w:rtl/>
          <w:lang w:val="en-GB"/>
        </w:rPr>
        <w:t>مثال توضيحي:</w:t>
      </w:r>
    </w:p>
    <w:p w14:paraId="11F8C84B"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sz w:val="28"/>
          <w:szCs w:val="28"/>
          <w:rtl/>
          <w:lang w:val="en-GB" w:bidi="ar-DZ"/>
        </w:rPr>
        <w:t xml:space="preserve"> الجدول حساب معيار توعية الحياة المادية</w:t>
      </w:r>
    </w:p>
    <w:tbl>
      <w:tblPr>
        <w:bidiVisual/>
        <w:tblW w:w="0" w:type="auto"/>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
        <w:gridCol w:w="1151"/>
        <w:gridCol w:w="869"/>
        <w:gridCol w:w="1151"/>
        <w:gridCol w:w="1151"/>
        <w:gridCol w:w="1152"/>
        <w:gridCol w:w="1152"/>
        <w:gridCol w:w="1152"/>
      </w:tblGrid>
      <w:tr w:rsidR="00567C9F" w:rsidRPr="00ED6690" w14:paraId="7F73A4E5" w14:textId="77777777" w:rsidTr="00567C9F">
        <w:tc>
          <w:tcPr>
            <w:tcW w:w="957" w:type="dxa"/>
            <w:vMerge w:val="restart"/>
            <w:shd w:val="clear" w:color="auto" w:fill="E7E6E6"/>
          </w:tcPr>
          <w:p w14:paraId="1028AB3B" w14:textId="77777777" w:rsidR="00567C9F" w:rsidRPr="00A92508" w:rsidRDefault="00567C9F" w:rsidP="00567C9F">
            <w:pPr>
              <w:jc w:val="both"/>
              <w:rPr>
                <w:rFonts w:ascii="Amiri" w:hAnsi="Amiri" w:cs="Amiri"/>
                <w:sz w:val="28"/>
                <w:szCs w:val="28"/>
                <w:rtl/>
                <w:lang w:val="en-GB" w:bidi="ar-DZ"/>
              </w:rPr>
            </w:pPr>
          </w:p>
          <w:p w14:paraId="033DC2F0" w14:textId="77777777" w:rsidR="00567C9F" w:rsidRPr="00A92508" w:rsidRDefault="00567C9F" w:rsidP="00567C9F">
            <w:pPr>
              <w:jc w:val="both"/>
              <w:rPr>
                <w:rFonts w:ascii="Amiri" w:hAnsi="Amiri" w:cs="Amiri"/>
                <w:sz w:val="28"/>
                <w:szCs w:val="28"/>
                <w:rtl/>
                <w:lang w:val="en-GB" w:bidi="ar-DZ"/>
              </w:rPr>
            </w:pPr>
            <w:r w:rsidRPr="00A92508">
              <w:rPr>
                <w:rFonts w:ascii="Amiri" w:hAnsi="Amiri" w:cs="Amiri"/>
                <w:sz w:val="28"/>
                <w:szCs w:val="28"/>
                <w:rtl/>
                <w:lang w:val="en-GB" w:bidi="ar-DZ"/>
              </w:rPr>
              <w:t>الدولة</w:t>
            </w:r>
          </w:p>
        </w:tc>
        <w:tc>
          <w:tcPr>
            <w:tcW w:w="2020" w:type="dxa"/>
            <w:gridSpan w:val="2"/>
            <w:shd w:val="clear" w:color="auto" w:fill="E7E6E6"/>
          </w:tcPr>
          <w:p w14:paraId="736C361E" w14:textId="77777777" w:rsidR="00567C9F" w:rsidRPr="00A92508" w:rsidRDefault="00567C9F" w:rsidP="00567C9F">
            <w:pPr>
              <w:jc w:val="both"/>
              <w:rPr>
                <w:rFonts w:ascii="Amiri" w:hAnsi="Amiri" w:cs="Amiri"/>
                <w:sz w:val="28"/>
                <w:szCs w:val="28"/>
                <w:rtl/>
                <w:lang w:val="en-GB" w:bidi="ar-DZ"/>
              </w:rPr>
            </w:pPr>
            <w:r w:rsidRPr="00A92508">
              <w:rPr>
                <w:rFonts w:ascii="Amiri" w:hAnsi="Amiri" w:cs="Amiri"/>
                <w:sz w:val="28"/>
                <w:szCs w:val="28"/>
                <w:rtl/>
                <w:lang w:val="en-GB" w:bidi="ar-DZ"/>
              </w:rPr>
              <w:t>العمر المتوقع عند الميلاد</w:t>
            </w:r>
          </w:p>
        </w:tc>
        <w:tc>
          <w:tcPr>
            <w:tcW w:w="2302" w:type="dxa"/>
            <w:gridSpan w:val="2"/>
            <w:shd w:val="clear" w:color="auto" w:fill="E7E6E6"/>
          </w:tcPr>
          <w:p w14:paraId="1965214D" w14:textId="77777777" w:rsidR="00567C9F" w:rsidRPr="00A92508" w:rsidRDefault="00567C9F" w:rsidP="00567C9F">
            <w:pPr>
              <w:jc w:val="both"/>
              <w:rPr>
                <w:rFonts w:ascii="Amiri" w:hAnsi="Amiri" w:cs="Amiri"/>
                <w:sz w:val="28"/>
                <w:szCs w:val="28"/>
                <w:rtl/>
                <w:lang w:val="en-GB" w:bidi="ar-DZ"/>
              </w:rPr>
            </w:pPr>
            <w:r w:rsidRPr="00A92508">
              <w:rPr>
                <w:rFonts w:ascii="Amiri" w:hAnsi="Amiri" w:cs="Amiri"/>
                <w:sz w:val="28"/>
                <w:szCs w:val="28"/>
                <w:rtl/>
                <w:lang w:val="en-GB" w:bidi="ar-DZ"/>
              </w:rPr>
              <w:t>نسبة معرفة القراءة والكتابة</w:t>
            </w:r>
          </w:p>
        </w:tc>
        <w:tc>
          <w:tcPr>
            <w:tcW w:w="2304" w:type="dxa"/>
            <w:gridSpan w:val="2"/>
            <w:shd w:val="clear" w:color="auto" w:fill="E7E6E6"/>
          </w:tcPr>
          <w:p w14:paraId="57BB4FE0" w14:textId="77777777" w:rsidR="00567C9F" w:rsidRPr="00A92508" w:rsidRDefault="00567C9F" w:rsidP="00567C9F">
            <w:pPr>
              <w:jc w:val="both"/>
              <w:rPr>
                <w:rFonts w:ascii="Amiri" w:hAnsi="Amiri" w:cs="Amiri"/>
                <w:sz w:val="28"/>
                <w:szCs w:val="28"/>
                <w:rtl/>
                <w:lang w:val="en-GB" w:bidi="ar-DZ"/>
              </w:rPr>
            </w:pPr>
            <w:r w:rsidRPr="00A92508">
              <w:rPr>
                <w:rFonts w:ascii="Amiri" w:hAnsi="Amiri" w:cs="Amiri"/>
                <w:sz w:val="28"/>
                <w:szCs w:val="28"/>
                <w:rtl/>
                <w:lang w:val="en-GB" w:bidi="ar-DZ"/>
              </w:rPr>
              <w:t>عدد الوفيات بين الأطفال (لكل ألف)</w:t>
            </w:r>
          </w:p>
        </w:tc>
        <w:tc>
          <w:tcPr>
            <w:tcW w:w="1152" w:type="dxa"/>
            <w:shd w:val="clear" w:color="auto" w:fill="E7E6E6"/>
          </w:tcPr>
          <w:p w14:paraId="47F43A76" w14:textId="77777777" w:rsidR="00567C9F" w:rsidRPr="00A92508" w:rsidRDefault="00567C9F" w:rsidP="00567C9F">
            <w:pPr>
              <w:jc w:val="both"/>
              <w:rPr>
                <w:rFonts w:ascii="Amiri" w:hAnsi="Amiri" w:cs="Amiri"/>
                <w:sz w:val="28"/>
                <w:szCs w:val="28"/>
                <w:rtl/>
                <w:lang w:val="en-GB" w:bidi="ar-DZ"/>
              </w:rPr>
            </w:pPr>
            <w:r w:rsidRPr="00A92508">
              <w:rPr>
                <w:rFonts w:ascii="Amiri" w:hAnsi="Amiri" w:cs="Amiri"/>
                <w:sz w:val="28"/>
                <w:szCs w:val="28"/>
                <w:rtl/>
                <w:lang w:val="en-GB" w:bidi="ar-DZ"/>
              </w:rPr>
              <w:t>المتوسط الحسابي</w:t>
            </w:r>
          </w:p>
        </w:tc>
      </w:tr>
      <w:tr w:rsidR="00567C9F" w:rsidRPr="00ED6690" w14:paraId="2AD7518F" w14:textId="77777777" w:rsidTr="00567C9F">
        <w:tc>
          <w:tcPr>
            <w:tcW w:w="957" w:type="dxa"/>
            <w:vMerge/>
            <w:shd w:val="clear" w:color="auto" w:fill="auto"/>
          </w:tcPr>
          <w:p w14:paraId="1289D1D7" w14:textId="77777777" w:rsidR="00567C9F" w:rsidRPr="004F3F36" w:rsidRDefault="00567C9F" w:rsidP="00567C9F">
            <w:pPr>
              <w:rPr>
                <w:rFonts w:ascii="Simplified Arabic" w:hAnsi="Simplified Arabic" w:cs="Simplified Arabic"/>
                <w:b/>
                <w:bCs/>
                <w:sz w:val="28"/>
                <w:szCs w:val="28"/>
                <w:rtl/>
                <w:lang w:val="en-GB" w:bidi="ar-DZ"/>
              </w:rPr>
            </w:pPr>
          </w:p>
        </w:tc>
        <w:tc>
          <w:tcPr>
            <w:tcW w:w="1151" w:type="dxa"/>
            <w:shd w:val="clear" w:color="auto" w:fill="FFFFFF"/>
          </w:tcPr>
          <w:p w14:paraId="4C43E744" w14:textId="77777777" w:rsidR="00567C9F" w:rsidRPr="00A92508" w:rsidRDefault="00567C9F" w:rsidP="00567C9F">
            <w:pPr>
              <w:rPr>
                <w:rFonts w:ascii="Amiri" w:hAnsi="Amiri" w:cs="Amiri"/>
                <w:sz w:val="28"/>
                <w:szCs w:val="28"/>
                <w:rtl/>
                <w:lang w:val="en-GB" w:bidi="ar-DZ"/>
              </w:rPr>
            </w:pPr>
            <w:r w:rsidRPr="00A92508">
              <w:rPr>
                <w:rFonts w:ascii="Amiri" w:hAnsi="Amiri" w:cs="Amiri"/>
                <w:sz w:val="28"/>
                <w:szCs w:val="28"/>
                <w:rtl/>
                <w:lang w:val="en-GB" w:bidi="ar-DZ"/>
              </w:rPr>
              <w:t>المتوسط</w:t>
            </w:r>
          </w:p>
        </w:tc>
        <w:tc>
          <w:tcPr>
            <w:tcW w:w="869" w:type="dxa"/>
            <w:shd w:val="clear" w:color="auto" w:fill="FFFFFF"/>
          </w:tcPr>
          <w:p w14:paraId="640C0473" w14:textId="77777777" w:rsidR="00567C9F" w:rsidRPr="00A92508" w:rsidRDefault="00567C9F" w:rsidP="00567C9F">
            <w:pPr>
              <w:rPr>
                <w:rFonts w:ascii="Amiri" w:hAnsi="Amiri" w:cs="Amiri"/>
                <w:sz w:val="28"/>
                <w:szCs w:val="28"/>
                <w:rtl/>
                <w:lang w:val="en-GB" w:bidi="ar-DZ"/>
              </w:rPr>
            </w:pPr>
            <w:r w:rsidRPr="00A92508">
              <w:rPr>
                <w:rFonts w:ascii="Amiri" w:hAnsi="Amiri" w:cs="Amiri"/>
                <w:sz w:val="28"/>
                <w:szCs w:val="28"/>
                <w:rtl/>
                <w:lang w:val="en-GB" w:bidi="ar-DZ"/>
              </w:rPr>
              <w:t>الرتبة</w:t>
            </w:r>
          </w:p>
        </w:tc>
        <w:tc>
          <w:tcPr>
            <w:tcW w:w="1151" w:type="dxa"/>
            <w:shd w:val="clear" w:color="auto" w:fill="FFFFFF"/>
          </w:tcPr>
          <w:p w14:paraId="3C13AD6F" w14:textId="77777777" w:rsidR="00567C9F" w:rsidRPr="00A92508" w:rsidRDefault="00567C9F" w:rsidP="00567C9F">
            <w:pPr>
              <w:rPr>
                <w:rFonts w:ascii="Amiri" w:hAnsi="Amiri" w:cs="Amiri"/>
                <w:sz w:val="28"/>
                <w:szCs w:val="28"/>
                <w:rtl/>
                <w:lang w:val="en-GB" w:bidi="ar-DZ"/>
              </w:rPr>
            </w:pPr>
            <w:r w:rsidRPr="00A92508">
              <w:rPr>
                <w:rFonts w:ascii="Amiri" w:hAnsi="Amiri" w:cs="Amiri"/>
                <w:sz w:val="28"/>
                <w:szCs w:val="28"/>
                <w:rtl/>
                <w:lang w:val="en-GB" w:bidi="ar-DZ"/>
              </w:rPr>
              <w:t>النسبة</w:t>
            </w:r>
          </w:p>
        </w:tc>
        <w:tc>
          <w:tcPr>
            <w:tcW w:w="1151" w:type="dxa"/>
            <w:shd w:val="clear" w:color="auto" w:fill="FFFFFF"/>
          </w:tcPr>
          <w:p w14:paraId="59F14640" w14:textId="77777777" w:rsidR="00567C9F" w:rsidRPr="00A92508" w:rsidRDefault="00567C9F" w:rsidP="00567C9F">
            <w:pPr>
              <w:rPr>
                <w:rFonts w:ascii="Amiri" w:hAnsi="Amiri" w:cs="Amiri"/>
                <w:sz w:val="28"/>
                <w:szCs w:val="28"/>
                <w:rtl/>
                <w:lang w:val="en-GB" w:bidi="ar-DZ"/>
              </w:rPr>
            </w:pPr>
            <w:r w:rsidRPr="00A92508">
              <w:rPr>
                <w:rFonts w:ascii="Amiri" w:hAnsi="Amiri" w:cs="Amiri"/>
                <w:sz w:val="28"/>
                <w:szCs w:val="28"/>
                <w:rtl/>
                <w:lang w:val="en-GB" w:bidi="ar-DZ"/>
              </w:rPr>
              <w:t>الرتبة</w:t>
            </w:r>
          </w:p>
        </w:tc>
        <w:tc>
          <w:tcPr>
            <w:tcW w:w="1152" w:type="dxa"/>
            <w:shd w:val="clear" w:color="auto" w:fill="FFFFFF"/>
          </w:tcPr>
          <w:p w14:paraId="1820F7AB" w14:textId="77777777" w:rsidR="00567C9F" w:rsidRPr="00A92508" w:rsidRDefault="00567C9F" w:rsidP="00567C9F">
            <w:pPr>
              <w:rPr>
                <w:rFonts w:ascii="Amiri" w:hAnsi="Amiri" w:cs="Amiri"/>
                <w:sz w:val="28"/>
                <w:szCs w:val="28"/>
                <w:rtl/>
                <w:lang w:val="en-GB" w:bidi="ar-DZ"/>
              </w:rPr>
            </w:pPr>
            <w:r w:rsidRPr="00A92508">
              <w:rPr>
                <w:rFonts w:ascii="Amiri" w:hAnsi="Amiri" w:cs="Amiri"/>
                <w:sz w:val="28"/>
                <w:szCs w:val="28"/>
                <w:rtl/>
                <w:lang w:val="en-GB" w:bidi="ar-DZ"/>
              </w:rPr>
              <w:t>العدد</w:t>
            </w:r>
          </w:p>
        </w:tc>
        <w:tc>
          <w:tcPr>
            <w:tcW w:w="1152" w:type="dxa"/>
            <w:shd w:val="clear" w:color="auto" w:fill="FFFFFF"/>
          </w:tcPr>
          <w:p w14:paraId="43CA1C9C" w14:textId="77777777" w:rsidR="00567C9F" w:rsidRPr="00A92508" w:rsidRDefault="00567C9F" w:rsidP="00567C9F">
            <w:pPr>
              <w:rPr>
                <w:rFonts w:ascii="Amiri" w:hAnsi="Amiri" w:cs="Amiri"/>
                <w:sz w:val="28"/>
                <w:szCs w:val="28"/>
                <w:rtl/>
                <w:lang w:val="en-GB" w:bidi="ar-DZ"/>
              </w:rPr>
            </w:pPr>
            <w:r w:rsidRPr="00A92508">
              <w:rPr>
                <w:rFonts w:ascii="Amiri" w:hAnsi="Amiri" w:cs="Amiri"/>
                <w:sz w:val="28"/>
                <w:szCs w:val="28"/>
                <w:rtl/>
                <w:lang w:val="en-GB" w:bidi="ar-DZ"/>
              </w:rPr>
              <w:t>الرتبة</w:t>
            </w:r>
          </w:p>
        </w:tc>
        <w:tc>
          <w:tcPr>
            <w:tcW w:w="1152" w:type="dxa"/>
            <w:shd w:val="clear" w:color="auto" w:fill="FFFFFF"/>
          </w:tcPr>
          <w:p w14:paraId="3BB85D12" w14:textId="77777777" w:rsidR="00567C9F" w:rsidRPr="00A92508" w:rsidRDefault="00567C9F" w:rsidP="00567C9F">
            <w:pPr>
              <w:rPr>
                <w:rFonts w:ascii="Amiri" w:hAnsi="Amiri" w:cs="Amiri"/>
                <w:sz w:val="28"/>
                <w:szCs w:val="28"/>
                <w:rtl/>
                <w:lang w:val="en-GB" w:bidi="ar-DZ"/>
              </w:rPr>
            </w:pPr>
            <w:r w:rsidRPr="00A92508">
              <w:rPr>
                <w:rFonts w:ascii="Amiri" w:hAnsi="Amiri" w:cs="Amiri"/>
                <w:sz w:val="28"/>
                <w:szCs w:val="28"/>
                <w:rtl/>
                <w:lang w:val="en-GB" w:bidi="ar-DZ"/>
              </w:rPr>
              <w:t>الرتب</w:t>
            </w:r>
          </w:p>
        </w:tc>
      </w:tr>
      <w:tr w:rsidR="00567C9F" w14:paraId="1C18C0AB" w14:textId="77777777" w:rsidTr="00567C9F">
        <w:tc>
          <w:tcPr>
            <w:tcW w:w="957" w:type="dxa"/>
            <w:shd w:val="clear" w:color="auto" w:fill="auto"/>
          </w:tcPr>
          <w:p w14:paraId="2160A282" w14:textId="77777777" w:rsidR="00567C9F" w:rsidRPr="004F3F36" w:rsidRDefault="00567C9F" w:rsidP="00567C9F">
            <w:pPr>
              <w:rPr>
                <w:b/>
                <w:bCs/>
                <w:i/>
                <w:iCs/>
                <w:sz w:val="32"/>
                <w:szCs w:val="32"/>
                <w:rtl/>
              </w:rPr>
            </w:pPr>
            <w:r w:rsidRPr="004F3F36">
              <w:rPr>
                <w:b/>
                <w:bCs/>
                <w:i/>
                <w:iCs/>
                <w:sz w:val="32"/>
                <w:szCs w:val="32"/>
              </w:rPr>
              <w:t>A</w:t>
            </w:r>
          </w:p>
        </w:tc>
        <w:tc>
          <w:tcPr>
            <w:tcW w:w="1151" w:type="dxa"/>
            <w:shd w:val="clear" w:color="auto" w:fill="auto"/>
          </w:tcPr>
          <w:p w14:paraId="13471A9D"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55</w:t>
            </w:r>
          </w:p>
        </w:tc>
        <w:tc>
          <w:tcPr>
            <w:tcW w:w="869" w:type="dxa"/>
            <w:shd w:val="clear" w:color="auto" w:fill="auto"/>
          </w:tcPr>
          <w:p w14:paraId="29D4B428"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1</w:t>
            </w:r>
          </w:p>
        </w:tc>
        <w:tc>
          <w:tcPr>
            <w:tcW w:w="1151" w:type="dxa"/>
            <w:shd w:val="clear" w:color="auto" w:fill="auto"/>
          </w:tcPr>
          <w:p w14:paraId="60102212"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53</w:t>
            </w:r>
          </w:p>
        </w:tc>
        <w:tc>
          <w:tcPr>
            <w:tcW w:w="1151" w:type="dxa"/>
            <w:shd w:val="clear" w:color="auto" w:fill="auto"/>
          </w:tcPr>
          <w:p w14:paraId="65F7E793" w14:textId="77777777" w:rsidR="00567C9F" w:rsidRPr="005429DC" w:rsidRDefault="00567C9F" w:rsidP="00567C9F">
            <w:pPr>
              <w:rPr>
                <w:rFonts w:ascii="Calibri" w:hAnsi="Calibri" w:cs="Calibri"/>
                <w:b/>
                <w:bCs/>
                <w:sz w:val="32"/>
                <w:szCs w:val="32"/>
                <w:rtl/>
                <w:lang w:bidi="ar-DZ"/>
              </w:rPr>
            </w:pPr>
            <w:r w:rsidRPr="004F3F36">
              <w:rPr>
                <w:rFonts w:ascii="Calibri" w:hAnsi="Calibri" w:cs="Calibri"/>
                <w:b/>
                <w:bCs/>
                <w:sz w:val="32"/>
                <w:szCs w:val="32"/>
                <w:lang w:val="en-GB" w:bidi="ar-DZ"/>
              </w:rPr>
              <w:t>1</w:t>
            </w:r>
          </w:p>
        </w:tc>
        <w:tc>
          <w:tcPr>
            <w:tcW w:w="1152" w:type="dxa"/>
            <w:shd w:val="clear" w:color="auto" w:fill="auto"/>
          </w:tcPr>
          <w:p w14:paraId="727BE6D7"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170</w:t>
            </w:r>
          </w:p>
        </w:tc>
        <w:tc>
          <w:tcPr>
            <w:tcW w:w="1152" w:type="dxa"/>
            <w:shd w:val="clear" w:color="auto" w:fill="auto"/>
          </w:tcPr>
          <w:p w14:paraId="1653AA4A"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4</w:t>
            </w:r>
          </w:p>
        </w:tc>
        <w:tc>
          <w:tcPr>
            <w:tcW w:w="1152" w:type="dxa"/>
            <w:shd w:val="clear" w:color="auto" w:fill="auto"/>
          </w:tcPr>
          <w:p w14:paraId="22B886D1" w14:textId="77777777" w:rsidR="00567C9F" w:rsidRPr="004F3F36" w:rsidRDefault="00567C9F" w:rsidP="00567C9F">
            <w:pPr>
              <w:jc w:val="center"/>
              <w:rPr>
                <w:rFonts w:ascii="Calibri" w:hAnsi="Calibri" w:cs="Calibri"/>
                <w:b/>
                <w:bCs/>
                <w:sz w:val="32"/>
                <w:szCs w:val="32"/>
                <w:highlight w:val="lightGray"/>
                <w:rtl/>
                <w:lang w:val="en-GB" w:bidi="ar-DZ"/>
              </w:rPr>
            </w:pPr>
            <w:r w:rsidRPr="004F3F36">
              <w:rPr>
                <w:rFonts w:ascii="Calibri" w:hAnsi="Calibri" w:cs="Calibri"/>
                <w:b/>
                <w:bCs/>
                <w:sz w:val="32"/>
                <w:szCs w:val="32"/>
                <w:highlight w:val="lightGray"/>
                <w:lang w:val="en-GB" w:bidi="ar-DZ"/>
              </w:rPr>
              <w:t>2</w:t>
            </w:r>
          </w:p>
        </w:tc>
      </w:tr>
      <w:tr w:rsidR="00567C9F" w14:paraId="0381F694" w14:textId="77777777" w:rsidTr="00567C9F">
        <w:tc>
          <w:tcPr>
            <w:tcW w:w="957" w:type="dxa"/>
            <w:shd w:val="clear" w:color="auto" w:fill="auto"/>
          </w:tcPr>
          <w:p w14:paraId="7CA41132" w14:textId="77777777" w:rsidR="00567C9F" w:rsidRPr="004F3F36" w:rsidRDefault="00567C9F" w:rsidP="00567C9F">
            <w:pPr>
              <w:rPr>
                <w:b/>
                <w:bCs/>
                <w:i/>
                <w:iCs/>
                <w:sz w:val="32"/>
                <w:szCs w:val="32"/>
                <w:rtl/>
              </w:rPr>
            </w:pPr>
            <w:r w:rsidRPr="004F3F36">
              <w:rPr>
                <w:b/>
                <w:bCs/>
                <w:i/>
                <w:iCs/>
                <w:sz w:val="32"/>
                <w:szCs w:val="32"/>
              </w:rPr>
              <w:t>B</w:t>
            </w:r>
          </w:p>
        </w:tc>
        <w:tc>
          <w:tcPr>
            <w:tcW w:w="1151" w:type="dxa"/>
            <w:shd w:val="clear" w:color="auto" w:fill="auto"/>
          </w:tcPr>
          <w:p w14:paraId="3D34AA65"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76</w:t>
            </w:r>
          </w:p>
        </w:tc>
        <w:tc>
          <w:tcPr>
            <w:tcW w:w="869" w:type="dxa"/>
            <w:shd w:val="clear" w:color="auto" w:fill="auto"/>
          </w:tcPr>
          <w:p w14:paraId="2879A8A7"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3</w:t>
            </w:r>
          </w:p>
        </w:tc>
        <w:tc>
          <w:tcPr>
            <w:tcW w:w="1151" w:type="dxa"/>
            <w:shd w:val="clear" w:color="auto" w:fill="auto"/>
          </w:tcPr>
          <w:p w14:paraId="5E47DED7"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65</w:t>
            </w:r>
          </w:p>
        </w:tc>
        <w:tc>
          <w:tcPr>
            <w:tcW w:w="1151" w:type="dxa"/>
            <w:shd w:val="clear" w:color="auto" w:fill="auto"/>
          </w:tcPr>
          <w:p w14:paraId="063CC596"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2</w:t>
            </w:r>
          </w:p>
        </w:tc>
        <w:tc>
          <w:tcPr>
            <w:tcW w:w="1152" w:type="dxa"/>
            <w:shd w:val="clear" w:color="auto" w:fill="auto"/>
          </w:tcPr>
          <w:p w14:paraId="6474B90C"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76</w:t>
            </w:r>
          </w:p>
        </w:tc>
        <w:tc>
          <w:tcPr>
            <w:tcW w:w="1152" w:type="dxa"/>
            <w:shd w:val="clear" w:color="auto" w:fill="auto"/>
          </w:tcPr>
          <w:p w14:paraId="6CEBEBFB"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2</w:t>
            </w:r>
          </w:p>
        </w:tc>
        <w:tc>
          <w:tcPr>
            <w:tcW w:w="1152" w:type="dxa"/>
            <w:shd w:val="clear" w:color="auto" w:fill="auto"/>
          </w:tcPr>
          <w:p w14:paraId="31C8E83B" w14:textId="77777777" w:rsidR="00567C9F" w:rsidRPr="004F3F36" w:rsidRDefault="00567C9F" w:rsidP="00567C9F">
            <w:pPr>
              <w:jc w:val="center"/>
              <w:rPr>
                <w:rFonts w:ascii="Calibri" w:hAnsi="Calibri" w:cs="Calibri"/>
                <w:b/>
                <w:bCs/>
                <w:sz w:val="32"/>
                <w:szCs w:val="32"/>
                <w:highlight w:val="lightGray"/>
                <w:rtl/>
                <w:lang w:val="en-GB" w:bidi="ar-DZ"/>
              </w:rPr>
            </w:pPr>
            <w:r w:rsidRPr="004F3F36">
              <w:rPr>
                <w:rFonts w:ascii="Calibri" w:hAnsi="Calibri" w:cs="Calibri"/>
                <w:b/>
                <w:bCs/>
                <w:sz w:val="32"/>
                <w:szCs w:val="32"/>
                <w:highlight w:val="lightGray"/>
                <w:lang w:val="en-GB" w:bidi="ar-DZ"/>
              </w:rPr>
              <w:t>1.33</w:t>
            </w:r>
          </w:p>
        </w:tc>
      </w:tr>
      <w:tr w:rsidR="00567C9F" w14:paraId="462FDABE" w14:textId="77777777" w:rsidTr="00567C9F">
        <w:tc>
          <w:tcPr>
            <w:tcW w:w="957" w:type="dxa"/>
            <w:shd w:val="clear" w:color="auto" w:fill="auto"/>
          </w:tcPr>
          <w:p w14:paraId="2BDD48C2" w14:textId="77777777" w:rsidR="00567C9F" w:rsidRPr="004F3F36" w:rsidRDefault="00567C9F" w:rsidP="00567C9F">
            <w:pPr>
              <w:rPr>
                <w:b/>
                <w:bCs/>
                <w:i/>
                <w:iCs/>
                <w:sz w:val="32"/>
                <w:szCs w:val="32"/>
                <w:rtl/>
              </w:rPr>
            </w:pPr>
            <w:r w:rsidRPr="004F3F36">
              <w:rPr>
                <w:b/>
                <w:bCs/>
                <w:i/>
                <w:iCs/>
                <w:sz w:val="32"/>
                <w:szCs w:val="32"/>
              </w:rPr>
              <w:t>C</w:t>
            </w:r>
          </w:p>
        </w:tc>
        <w:tc>
          <w:tcPr>
            <w:tcW w:w="1151" w:type="dxa"/>
            <w:shd w:val="clear" w:color="auto" w:fill="auto"/>
          </w:tcPr>
          <w:p w14:paraId="633D0EC5"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78</w:t>
            </w:r>
          </w:p>
        </w:tc>
        <w:tc>
          <w:tcPr>
            <w:tcW w:w="869" w:type="dxa"/>
            <w:shd w:val="clear" w:color="auto" w:fill="auto"/>
          </w:tcPr>
          <w:p w14:paraId="386C82AB"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4</w:t>
            </w:r>
          </w:p>
        </w:tc>
        <w:tc>
          <w:tcPr>
            <w:tcW w:w="1151" w:type="dxa"/>
            <w:shd w:val="clear" w:color="auto" w:fill="auto"/>
          </w:tcPr>
          <w:p w14:paraId="35DDB190"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75</w:t>
            </w:r>
          </w:p>
        </w:tc>
        <w:tc>
          <w:tcPr>
            <w:tcW w:w="1151" w:type="dxa"/>
            <w:shd w:val="clear" w:color="auto" w:fill="auto"/>
          </w:tcPr>
          <w:p w14:paraId="14F1BA2E"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4</w:t>
            </w:r>
          </w:p>
        </w:tc>
        <w:tc>
          <w:tcPr>
            <w:tcW w:w="1152" w:type="dxa"/>
            <w:shd w:val="clear" w:color="auto" w:fill="auto"/>
          </w:tcPr>
          <w:p w14:paraId="18803A86"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75</w:t>
            </w:r>
          </w:p>
        </w:tc>
        <w:tc>
          <w:tcPr>
            <w:tcW w:w="1152" w:type="dxa"/>
            <w:shd w:val="clear" w:color="auto" w:fill="auto"/>
          </w:tcPr>
          <w:p w14:paraId="0A51E8EB"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1</w:t>
            </w:r>
          </w:p>
        </w:tc>
        <w:tc>
          <w:tcPr>
            <w:tcW w:w="1152" w:type="dxa"/>
            <w:shd w:val="clear" w:color="auto" w:fill="auto"/>
          </w:tcPr>
          <w:p w14:paraId="036148BB" w14:textId="77777777" w:rsidR="00567C9F" w:rsidRPr="004F3F36" w:rsidRDefault="00567C9F" w:rsidP="00567C9F">
            <w:pPr>
              <w:jc w:val="center"/>
              <w:rPr>
                <w:rFonts w:ascii="Calibri" w:hAnsi="Calibri" w:cs="Calibri"/>
                <w:b/>
                <w:bCs/>
                <w:sz w:val="32"/>
                <w:szCs w:val="32"/>
                <w:highlight w:val="lightGray"/>
                <w:rtl/>
                <w:lang w:val="en-GB" w:bidi="ar-DZ"/>
              </w:rPr>
            </w:pPr>
            <w:r w:rsidRPr="004F3F36">
              <w:rPr>
                <w:rFonts w:ascii="Calibri" w:hAnsi="Calibri" w:cs="Calibri"/>
                <w:b/>
                <w:bCs/>
                <w:sz w:val="32"/>
                <w:szCs w:val="32"/>
                <w:highlight w:val="lightGray"/>
                <w:lang w:val="en-GB" w:bidi="ar-DZ"/>
              </w:rPr>
              <w:t>3</w:t>
            </w:r>
          </w:p>
        </w:tc>
      </w:tr>
      <w:tr w:rsidR="00567C9F" w14:paraId="09318682" w14:textId="77777777" w:rsidTr="00567C9F">
        <w:tc>
          <w:tcPr>
            <w:tcW w:w="957" w:type="dxa"/>
            <w:shd w:val="clear" w:color="auto" w:fill="auto"/>
          </w:tcPr>
          <w:p w14:paraId="34E77654" w14:textId="77777777" w:rsidR="00567C9F" w:rsidRPr="004F3F36" w:rsidRDefault="00567C9F" w:rsidP="00567C9F">
            <w:pPr>
              <w:rPr>
                <w:b/>
                <w:bCs/>
                <w:i/>
                <w:iCs/>
                <w:sz w:val="32"/>
                <w:szCs w:val="32"/>
                <w:rtl/>
              </w:rPr>
            </w:pPr>
            <w:r w:rsidRPr="004F3F36">
              <w:rPr>
                <w:b/>
                <w:bCs/>
                <w:i/>
                <w:iCs/>
                <w:sz w:val="32"/>
                <w:szCs w:val="32"/>
              </w:rPr>
              <w:t>D</w:t>
            </w:r>
          </w:p>
        </w:tc>
        <w:tc>
          <w:tcPr>
            <w:tcW w:w="1151" w:type="dxa"/>
            <w:shd w:val="clear" w:color="auto" w:fill="auto"/>
          </w:tcPr>
          <w:p w14:paraId="2EB33D0C"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67</w:t>
            </w:r>
          </w:p>
        </w:tc>
        <w:tc>
          <w:tcPr>
            <w:tcW w:w="869" w:type="dxa"/>
            <w:shd w:val="clear" w:color="auto" w:fill="auto"/>
          </w:tcPr>
          <w:p w14:paraId="2D39C89B"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2</w:t>
            </w:r>
          </w:p>
        </w:tc>
        <w:tc>
          <w:tcPr>
            <w:tcW w:w="1151" w:type="dxa"/>
            <w:shd w:val="clear" w:color="auto" w:fill="auto"/>
          </w:tcPr>
          <w:p w14:paraId="1CD1B495"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72</w:t>
            </w:r>
          </w:p>
        </w:tc>
        <w:tc>
          <w:tcPr>
            <w:tcW w:w="1151" w:type="dxa"/>
            <w:shd w:val="clear" w:color="auto" w:fill="auto"/>
          </w:tcPr>
          <w:p w14:paraId="34097C8A"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3</w:t>
            </w:r>
          </w:p>
        </w:tc>
        <w:tc>
          <w:tcPr>
            <w:tcW w:w="1152" w:type="dxa"/>
            <w:shd w:val="clear" w:color="auto" w:fill="auto"/>
          </w:tcPr>
          <w:p w14:paraId="6AFB8DC0"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100</w:t>
            </w:r>
          </w:p>
        </w:tc>
        <w:tc>
          <w:tcPr>
            <w:tcW w:w="1152" w:type="dxa"/>
            <w:shd w:val="clear" w:color="auto" w:fill="auto"/>
          </w:tcPr>
          <w:p w14:paraId="4F79F3DD" w14:textId="77777777" w:rsidR="00567C9F" w:rsidRPr="004F3F36" w:rsidRDefault="00567C9F" w:rsidP="00567C9F">
            <w:pPr>
              <w:rPr>
                <w:rFonts w:ascii="Calibri" w:hAnsi="Calibri" w:cs="Calibri"/>
                <w:b/>
                <w:bCs/>
                <w:sz w:val="32"/>
                <w:szCs w:val="32"/>
                <w:rtl/>
                <w:lang w:val="en-GB" w:bidi="ar-DZ"/>
              </w:rPr>
            </w:pPr>
            <w:r w:rsidRPr="004F3F36">
              <w:rPr>
                <w:rFonts w:ascii="Calibri" w:hAnsi="Calibri" w:cs="Calibri"/>
                <w:b/>
                <w:bCs/>
                <w:sz w:val="32"/>
                <w:szCs w:val="32"/>
                <w:lang w:val="en-GB" w:bidi="ar-DZ"/>
              </w:rPr>
              <w:t>3</w:t>
            </w:r>
          </w:p>
        </w:tc>
        <w:tc>
          <w:tcPr>
            <w:tcW w:w="1152" w:type="dxa"/>
            <w:shd w:val="clear" w:color="auto" w:fill="auto"/>
          </w:tcPr>
          <w:p w14:paraId="148D3B88" w14:textId="77777777" w:rsidR="00567C9F" w:rsidRPr="004F3F36" w:rsidRDefault="00567C9F" w:rsidP="00567C9F">
            <w:pPr>
              <w:tabs>
                <w:tab w:val="center" w:pos="468"/>
              </w:tabs>
              <w:jc w:val="center"/>
              <w:rPr>
                <w:rFonts w:ascii="Calibri" w:hAnsi="Calibri" w:cs="Calibri"/>
                <w:b/>
                <w:bCs/>
                <w:sz w:val="32"/>
                <w:szCs w:val="32"/>
                <w:highlight w:val="lightGray"/>
                <w:rtl/>
                <w:lang w:val="en-GB" w:bidi="ar-DZ"/>
              </w:rPr>
            </w:pPr>
            <w:r w:rsidRPr="004F3F36">
              <w:rPr>
                <w:rFonts w:ascii="Calibri" w:hAnsi="Calibri" w:cs="Calibri"/>
                <w:b/>
                <w:bCs/>
                <w:sz w:val="32"/>
                <w:szCs w:val="32"/>
                <w:highlight w:val="lightGray"/>
                <w:lang w:val="en-GB" w:bidi="ar-DZ"/>
              </w:rPr>
              <w:t>2.67</w:t>
            </w:r>
          </w:p>
        </w:tc>
      </w:tr>
    </w:tbl>
    <w:p w14:paraId="4C01E23F" w14:textId="77777777" w:rsidR="00567C9F" w:rsidRDefault="00567C9F" w:rsidP="004E218E">
      <w:pPr>
        <w:bidi/>
        <w:rPr>
          <w:rFonts w:ascii="Traditional Arabic" w:eastAsia="Calibri" w:hAnsi="Traditional Arabic" w:cs="Traditional Arabic"/>
          <w:sz w:val="32"/>
          <w:szCs w:val="32"/>
          <w:rtl/>
          <w:lang w:val="en-GB" w:bidi="ar-DZ"/>
        </w:rPr>
      </w:pPr>
    </w:p>
    <w:p w14:paraId="7F516D7D" w14:textId="77777777" w:rsidR="00567C9F" w:rsidRPr="009973D5" w:rsidRDefault="00567C9F" w:rsidP="004E218E">
      <w:pPr>
        <w:bidi/>
        <w:jc w:val="both"/>
        <w:rPr>
          <w:rFonts w:ascii="Traditional Arabic" w:eastAsia="Calibri" w:hAnsi="Traditional Arabic" w:cs="Traditional Arabic"/>
          <w:sz w:val="32"/>
          <w:szCs w:val="32"/>
          <w:rtl/>
          <w:lang w:val="en-GB" w:bidi="ar-DZ"/>
        </w:rPr>
      </w:pPr>
      <w:r w:rsidRPr="00A92508">
        <w:rPr>
          <w:rFonts w:ascii="Amiri" w:hAnsi="Amiri" w:cs="Amiri"/>
          <w:sz w:val="28"/>
          <w:szCs w:val="28"/>
          <w:rtl/>
          <w:lang w:val="en-GB" w:bidi="ar-DZ"/>
        </w:rPr>
        <w:t>ومن خلال النتائج المدونة في خانة المتوسط الحسابي يتضح أنَّ الدولة</w:t>
      </w:r>
      <w:r w:rsidRPr="00A92508">
        <w:rPr>
          <w:rFonts w:ascii="Amiri" w:hAnsi="Amiri" w:cs="Amiri" w:hint="cs"/>
          <w:sz w:val="28"/>
          <w:szCs w:val="28"/>
          <w:rtl/>
          <w:lang w:val="en-GB" w:bidi="ar-DZ"/>
        </w:rPr>
        <w:t xml:space="preserve"> </w:t>
      </w:r>
      <w:r w:rsidRPr="004F3F36">
        <w:rPr>
          <w:b/>
          <w:bCs/>
          <w:i/>
          <w:iCs/>
          <w:sz w:val="32"/>
          <w:szCs w:val="32"/>
        </w:rPr>
        <w:t>C</w:t>
      </w:r>
      <w:r>
        <w:rPr>
          <w:rFonts w:ascii="Traditional Arabic" w:eastAsia="Calibri" w:hAnsi="Traditional Arabic" w:cs="Traditional Arabic"/>
          <w:sz w:val="32"/>
          <w:szCs w:val="32"/>
          <w:lang w:val="en-GB" w:bidi="ar-DZ"/>
        </w:rPr>
        <w:t xml:space="preserve"> </w:t>
      </w:r>
      <w:r>
        <w:rPr>
          <w:rFonts w:ascii="Traditional Arabic" w:eastAsia="Calibri" w:hAnsi="Traditional Arabic" w:cs="Traditional Arabic" w:hint="cs"/>
          <w:sz w:val="32"/>
          <w:szCs w:val="32"/>
          <w:rtl/>
          <w:lang w:val="en-GB" w:bidi="ar-DZ"/>
        </w:rPr>
        <w:t xml:space="preserve"> </w:t>
      </w:r>
      <w:r w:rsidRPr="00A92508">
        <w:rPr>
          <w:rFonts w:ascii="Amiri" w:hAnsi="Amiri" w:cs="Amiri"/>
          <w:sz w:val="28"/>
          <w:szCs w:val="28"/>
          <w:rtl/>
          <w:lang w:val="en-GB" w:bidi="ar-DZ"/>
        </w:rPr>
        <w:t>تمتلك أعلى معيار لنوعية الحياة المادية وعليه فهي الدولة الأكثر تقدما تليها الدول</w:t>
      </w:r>
      <w:r>
        <w:rPr>
          <w:rFonts w:ascii="Traditional Arabic" w:eastAsia="Calibri" w:hAnsi="Traditional Arabic" w:cs="Traditional Arabic" w:hint="cs"/>
          <w:sz w:val="32"/>
          <w:szCs w:val="32"/>
          <w:rtl/>
          <w:lang w:val="en-GB" w:bidi="ar-DZ"/>
        </w:rPr>
        <w:t xml:space="preserve"> </w:t>
      </w:r>
      <w:r w:rsidRPr="004F3F36">
        <w:rPr>
          <w:b/>
          <w:bCs/>
          <w:i/>
          <w:iCs/>
          <w:sz w:val="32"/>
          <w:szCs w:val="32"/>
        </w:rPr>
        <w:t>D</w:t>
      </w:r>
      <w:r w:rsidRPr="004F3F36">
        <w:rPr>
          <w:rFonts w:ascii="Calibri" w:hAnsi="Calibri" w:cs="Calibri" w:hint="cs"/>
          <w:b/>
          <w:bCs/>
          <w:sz w:val="32"/>
          <w:szCs w:val="32"/>
          <w:rtl/>
        </w:rPr>
        <w:t>،</w:t>
      </w:r>
      <w:r w:rsidRPr="004F3F36">
        <w:rPr>
          <w:b/>
          <w:bCs/>
          <w:i/>
          <w:iCs/>
          <w:sz w:val="32"/>
          <w:szCs w:val="32"/>
        </w:rPr>
        <w:t>A</w:t>
      </w:r>
      <w:r w:rsidRPr="004F3F36">
        <w:rPr>
          <w:rFonts w:ascii="Calibri" w:hAnsi="Calibri" w:cs="Calibri" w:hint="cs"/>
          <w:b/>
          <w:bCs/>
          <w:sz w:val="32"/>
          <w:szCs w:val="32"/>
          <w:rtl/>
        </w:rPr>
        <w:t>،</w:t>
      </w:r>
      <w:r w:rsidRPr="004F3F36">
        <w:rPr>
          <w:b/>
          <w:bCs/>
          <w:i/>
          <w:iCs/>
          <w:sz w:val="32"/>
          <w:szCs w:val="32"/>
        </w:rPr>
        <w:t>B</w:t>
      </w:r>
      <w:r w:rsidRPr="004F3F36">
        <w:rPr>
          <w:rFonts w:hint="cs"/>
          <w:b/>
          <w:bCs/>
          <w:i/>
          <w:iCs/>
          <w:sz w:val="32"/>
          <w:szCs w:val="32"/>
          <w:rtl/>
        </w:rPr>
        <w:t xml:space="preserve"> </w:t>
      </w:r>
      <w:r w:rsidRPr="00A92508">
        <w:rPr>
          <w:rFonts w:ascii="Amiri" w:hAnsi="Amiri" w:cs="Amiri" w:hint="cs"/>
          <w:sz w:val="28"/>
          <w:szCs w:val="28"/>
          <w:rtl/>
          <w:lang w:val="en-GB" w:bidi="ar-DZ"/>
        </w:rPr>
        <w:t>على الترتيب.</w:t>
      </w:r>
      <w:r>
        <w:rPr>
          <w:rFonts w:ascii="Traditional Arabic" w:eastAsia="Calibri" w:hAnsi="Traditional Arabic" w:cs="Traditional Arabic" w:hint="cs"/>
          <w:sz w:val="32"/>
          <w:szCs w:val="32"/>
          <w:rtl/>
          <w:lang w:val="en-GB" w:bidi="ar-DZ"/>
        </w:rPr>
        <w:t xml:space="preserve"> </w:t>
      </w:r>
      <w:r w:rsidRPr="009973D5">
        <w:rPr>
          <w:rFonts w:ascii="Traditional Arabic" w:eastAsia="Calibri" w:hAnsi="Traditional Arabic" w:cs="Traditional Arabic" w:hint="cs"/>
          <w:sz w:val="32"/>
          <w:szCs w:val="32"/>
          <w:rtl/>
          <w:lang w:val="en-GB" w:bidi="ar-DZ"/>
        </w:rPr>
        <w:t xml:space="preserve"> </w:t>
      </w:r>
    </w:p>
    <w:p w14:paraId="71E2561C"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hint="cs"/>
          <w:sz w:val="28"/>
          <w:szCs w:val="28"/>
          <w:rtl/>
          <w:lang w:val="en-GB" w:bidi="ar-DZ"/>
        </w:rPr>
        <w:t>يلاحظ على معيار نوعية الحياة المادية أنه يعاني من قصور في عدة أوجه ومنها أنه:</w:t>
      </w:r>
    </w:p>
    <w:p w14:paraId="130E5A33" w14:textId="77777777" w:rsidR="00567C9F" w:rsidRPr="00A92508" w:rsidRDefault="00567C9F" w:rsidP="004E218E">
      <w:pPr>
        <w:pStyle w:val="Paragraphedeliste"/>
        <w:numPr>
          <w:ilvl w:val="0"/>
          <w:numId w:val="36"/>
        </w:numPr>
        <w:bidi/>
        <w:jc w:val="both"/>
        <w:rPr>
          <w:rFonts w:ascii="Amiri" w:eastAsia="Times New Roman" w:hAnsi="Amiri" w:cs="Amiri"/>
          <w:sz w:val="28"/>
          <w:szCs w:val="28"/>
          <w:lang w:val="en-GB"/>
        </w:rPr>
      </w:pPr>
      <w:r w:rsidRPr="00A92508">
        <w:rPr>
          <w:rFonts w:ascii="Amiri" w:eastAsia="Times New Roman" w:hAnsi="Amiri" w:cs="Amiri" w:hint="cs"/>
          <w:sz w:val="28"/>
          <w:szCs w:val="28"/>
          <w:rtl/>
          <w:lang w:val="en-GB"/>
        </w:rPr>
        <w:t>يركز على بعض جوانب الحياة وليس على كلها.</w:t>
      </w:r>
    </w:p>
    <w:p w14:paraId="28A70AE7" w14:textId="77777777" w:rsidR="00567C9F" w:rsidRPr="00A92508" w:rsidRDefault="00567C9F" w:rsidP="004E218E">
      <w:pPr>
        <w:pStyle w:val="Paragraphedeliste"/>
        <w:numPr>
          <w:ilvl w:val="0"/>
          <w:numId w:val="36"/>
        </w:numPr>
        <w:bidi/>
        <w:jc w:val="both"/>
        <w:rPr>
          <w:rFonts w:ascii="Amiri" w:eastAsia="Times New Roman" w:hAnsi="Amiri" w:cs="Amiri"/>
          <w:sz w:val="28"/>
          <w:szCs w:val="28"/>
          <w:lang w:val="en-GB"/>
        </w:rPr>
      </w:pPr>
      <w:r w:rsidRPr="00A92508">
        <w:rPr>
          <w:rFonts w:ascii="Amiri" w:eastAsia="Times New Roman" w:hAnsi="Amiri" w:cs="Amiri" w:hint="cs"/>
          <w:sz w:val="28"/>
          <w:szCs w:val="28"/>
          <w:rtl/>
          <w:lang w:val="en-GB"/>
        </w:rPr>
        <w:t>يهتم بالنتائج دون الالتفات للجهود المتذولة لتحقيقها.</w:t>
      </w:r>
    </w:p>
    <w:p w14:paraId="2B5A187C" w14:textId="77777777" w:rsidR="00567C9F" w:rsidRPr="00A92508" w:rsidRDefault="00567C9F" w:rsidP="004E218E">
      <w:pPr>
        <w:pStyle w:val="Paragraphedeliste"/>
        <w:numPr>
          <w:ilvl w:val="0"/>
          <w:numId w:val="36"/>
        </w:numPr>
        <w:bidi/>
        <w:jc w:val="both"/>
        <w:rPr>
          <w:rFonts w:ascii="Amiri" w:eastAsia="Times New Roman" w:hAnsi="Amiri" w:cs="Amiri"/>
          <w:sz w:val="28"/>
          <w:szCs w:val="28"/>
          <w:lang w:val="en-GB"/>
        </w:rPr>
      </w:pPr>
      <w:r w:rsidRPr="00A92508">
        <w:rPr>
          <w:rFonts w:ascii="Amiri" w:eastAsia="Times New Roman" w:hAnsi="Amiri" w:cs="Amiri" w:hint="cs"/>
          <w:sz w:val="28"/>
          <w:szCs w:val="28"/>
          <w:rtl/>
          <w:lang w:val="en-GB"/>
        </w:rPr>
        <w:t>يعطي لمؤشراته الفرعية الثلاثة أوزانا نسبية متساوية.</w:t>
      </w:r>
    </w:p>
    <w:p w14:paraId="3A6A1B59" w14:textId="77777777" w:rsidR="00567C9F" w:rsidRPr="00A92508" w:rsidRDefault="00567C9F" w:rsidP="004E218E">
      <w:pPr>
        <w:pStyle w:val="Paragraphedeliste"/>
        <w:numPr>
          <w:ilvl w:val="0"/>
          <w:numId w:val="36"/>
        </w:numPr>
        <w:bidi/>
        <w:jc w:val="both"/>
        <w:rPr>
          <w:rFonts w:ascii="Amiri" w:eastAsia="Times New Roman" w:hAnsi="Amiri" w:cs="Amiri"/>
          <w:sz w:val="28"/>
          <w:szCs w:val="28"/>
          <w:lang w:val="en-GB"/>
        </w:rPr>
      </w:pPr>
      <w:r w:rsidRPr="00A92508">
        <w:rPr>
          <w:rFonts w:ascii="Amiri" w:eastAsia="Times New Roman" w:hAnsi="Amiri" w:cs="Amiri" w:hint="cs"/>
          <w:sz w:val="28"/>
          <w:szCs w:val="28"/>
          <w:rtl/>
          <w:lang w:val="en-GB"/>
        </w:rPr>
        <w:t>يمهل المؤشرات الاقتصادية والمتمثلة في مستويات الدخل والناتج.</w:t>
      </w:r>
    </w:p>
    <w:p w14:paraId="13A7F80E" w14:textId="77777777" w:rsidR="00567C9F" w:rsidRPr="008D54BE" w:rsidRDefault="00567C9F" w:rsidP="004E218E">
      <w:pPr>
        <w:bidi/>
        <w:jc w:val="both"/>
        <w:rPr>
          <w:rFonts w:ascii="Amiri" w:hAnsi="Amiri" w:cs="Amiri"/>
          <w:sz w:val="28"/>
          <w:szCs w:val="28"/>
          <w:u w:val="single"/>
          <w:rtl/>
          <w:lang w:val="en-GB" w:bidi="ar-DZ"/>
        </w:rPr>
      </w:pPr>
      <w:r w:rsidRPr="008D54BE">
        <w:rPr>
          <w:rFonts w:ascii="Amiri" w:hAnsi="Amiri" w:cs="Amiri" w:hint="cs"/>
          <w:sz w:val="28"/>
          <w:szCs w:val="28"/>
          <w:u w:val="single"/>
          <w:rtl/>
          <w:lang w:val="en-GB" w:bidi="ar-DZ"/>
        </w:rPr>
        <w:t xml:space="preserve">المطلب الثاني: </w:t>
      </w:r>
      <w:r w:rsidRPr="008D54BE">
        <w:rPr>
          <w:rFonts w:ascii="Amiri" w:hAnsi="Amiri" w:cs="Amiri"/>
          <w:sz w:val="28"/>
          <w:szCs w:val="28"/>
          <w:u w:val="single"/>
          <w:rtl/>
          <w:lang w:val="en-GB" w:bidi="ar-DZ"/>
        </w:rPr>
        <w:t>تطور مفهوم التنمية</w:t>
      </w:r>
    </w:p>
    <w:p w14:paraId="2DE3F8F2"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sz w:val="28"/>
          <w:szCs w:val="28"/>
          <w:rtl/>
          <w:lang w:val="en-GB" w:bidi="ar-DZ"/>
        </w:rPr>
        <w:t>لقد اهتم الاقتصاديون الأوائل بمسائل النمو والتنمية</w:t>
      </w:r>
      <w:r>
        <w:rPr>
          <w:rFonts w:ascii="Amiri" w:hAnsi="Amiri" w:cs="Amiri"/>
          <w:sz w:val="28"/>
          <w:szCs w:val="28"/>
          <w:rtl/>
          <w:lang w:val="en-GB" w:bidi="ar-DZ"/>
        </w:rPr>
        <w:t xml:space="preserve">، </w:t>
      </w:r>
      <w:r w:rsidRPr="00A92508">
        <w:rPr>
          <w:rFonts w:ascii="Amiri" w:hAnsi="Amiri" w:cs="Amiri"/>
          <w:sz w:val="28"/>
          <w:szCs w:val="28"/>
          <w:rtl/>
          <w:lang w:val="en-GB" w:bidi="ar-DZ"/>
        </w:rPr>
        <w:t xml:space="preserve">وقدموا تصوراتهم بهذا الشأن </w:t>
      </w:r>
      <w:r w:rsidRPr="00A92508">
        <w:rPr>
          <w:rFonts w:ascii="Amiri" w:hAnsi="Amiri" w:cs="Amiri" w:hint="cs"/>
          <w:sz w:val="28"/>
          <w:szCs w:val="28"/>
          <w:rtl/>
          <w:lang w:val="en-GB" w:bidi="ar-DZ"/>
        </w:rPr>
        <w:t xml:space="preserve">فكانت المفاهيم التي قدموها بخصوص التنمية مفاهيم عامة ترتكز على الجانب الاقتصادي  - معدل النمو </w:t>
      </w:r>
      <w:r w:rsidRPr="00A92508">
        <w:rPr>
          <w:rFonts w:ascii="Amiri" w:hAnsi="Amiri" w:cs="Amiri"/>
          <w:sz w:val="28"/>
          <w:szCs w:val="28"/>
          <w:rtl/>
          <w:lang w:val="en-GB" w:bidi="ar-DZ"/>
        </w:rPr>
        <w:t>–</w:t>
      </w:r>
      <w:r w:rsidRPr="00A92508">
        <w:rPr>
          <w:rFonts w:ascii="Amiri" w:hAnsi="Amiri" w:cs="Amiri" w:hint="cs"/>
          <w:sz w:val="28"/>
          <w:szCs w:val="28"/>
          <w:rtl/>
          <w:lang w:val="en-GB" w:bidi="ar-DZ"/>
        </w:rPr>
        <w:t xml:space="preserve"> فروستو قد أوضح بشكل صريح أن التنمية ليست إلا مرادفا للنمو الاقتصادي السريع </w:t>
      </w:r>
      <w:r w:rsidRPr="003048AB">
        <w:rPr>
          <w:rFonts w:ascii="Amiri" w:hAnsi="Amiri" w:cs="Amiri"/>
          <w:sz w:val="32"/>
          <w:szCs w:val="32"/>
          <w:vertAlign w:val="superscript"/>
          <w:rtl/>
          <w:lang w:val="en-GB"/>
        </w:rPr>
        <w:footnoteReference w:id="60"/>
      </w:r>
      <w:r w:rsidRPr="00A92508">
        <w:rPr>
          <w:rFonts w:ascii="Amiri" w:hAnsi="Amiri" w:cs="Amiri" w:hint="cs"/>
          <w:sz w:val="28"/>
          <w:szCs w:val="28"/>
          <w:rtl/>
          <w:lang w:val="en-GB" w:bidi="ar-DZ"/>
        </w:rPr>
        <w:t xml:space="preserve">،وظهر لاحقا  أنه على الرغم من تحسن نصيب متوسط الفرد من الدخل الوطني </w:t>
      </w:r>
      <w:r w:rsidRPr="00A92508">
        <w:rPr>
          <w:rFonts w:ascii="Amiri" w:hAnsi="Amiri" w:cs="Amiri"/>
          <w:sz w:val="28"/>
          <w:szCs w:val="28"/>
          <w:rtl/>
          <w:lang w:val="en-GB" w:bidi="ar-DZ"/>
        </w:rPr>
        <w:t>–</w:t>
      </w:r>
      <w:r w:rsidRPr="00A92508">
        <w:rPr>
          <w:rFonts w:ascii="Amiri" w:hAnsi="Amiri" w:cs="Amiri" w:hint="cs"/>
          <w:sz w:val="28"/>
          <w:szCs w:val="28"/>
          <w:rtl/>
          <w:lang w:val="en-GB" w:bidi="ar-DZ"/>
        </w:rPr>
        <w:t xml:space="preserve"> النمو الاقتصادي- إلا أن دولا تفاقمت فيها مشاكل التضخم والبطالة وتدنت مستويات المعيشة فيها واتسعت اللاعدالة في توزيع الدخول بين أفرادها، </w:t>
      </w:r>
      <w:r w:rsidRPr="00A92508">
        <w:rPr>
          <w:rFonts w:ascii="Amiri" w:hAnsi="Amiri" w:cs="Amiri"/>
          <w:sz w:val="28"/>
          <w:szCs w:val="28"/>
          <w:rtl/>
          <w:lang w:val="en-GB" w:bidi="ar-DZ"/>
        </w:rPr>
        <w:t xml:space="preserve">ومع الزمن </w:t>
      </w:r>
      <w:r w:rsidRPr="00A92508">
        <w:rPr>
          <w:rFonts w:ascii="Amiri" w:hAnsi="Amiri" w:cs="Amiri" w:hint="cs"/>
          <w:sz w:val="28"/>
          <w:szCs w:val="28"/>
          <w:rtl/>
          <w:lang w:val="en-GB" w:bidi="ar-DZ"/>
        </w:rPr>
        <w:t>تأكد جليا أن النمو الاقتصادي لايؤدي بالتأكيد إلى تحقيق التنمية بمفهومها الشامل و لاحقا برزت محاولات قائمة على تحليل التنمية من منظور اجتماعي قائم على السعي لتوفير حاجيات الإنسان الأساسية من غذاء وصحة وتعليم</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w:t>
      </w:r>
    </w:p>
    <w:p w14:paraId="1DD216CF"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hint="cs"/>
          <w:sz w:val="28"/>
          <w:szCs w:val="28"/>
          <w:rtl/>
          <w:lang w:val="en-GB" w:bidi="ar-DZ"/>
        </w:rPr>
        <w:t>فزاد الاهتمام برأس المال البشري في أواخر الستينات من القرن الماضي استجابة لضرورة أن لا تقتصر استراتيجيات التنمية الشاملة على الجوانب المادية فقط</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حيث ظهر أن الاستثمار في الجانب البشري من خلال التعليم والصحة قد أدى لارتفاع مستويات إنتاجية الأفراد</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وبالتالي زيادة متوسط نصيب الفرد من الدخل الوطني</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وفي عقد الثمانينات والتسعينات من القرن الماضي  تطور مفهوم التنمية الاقتصادية</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وظهرت مفاهيم أخرى للتنمية كالتنمية البشرية</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والتنمية المستدامة</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 xml:space="preserve">والتنمية المستقلة إلى جانب الإطار- المفهوم - الشامل للتنمية الذي طرحه البنك الدولي سنة 1996،و سنقدم شرحا بسيطا لثلاثة مفاهيم بينما سنتعمق أكثر </w:t>
      </w:r>
      <w:r>
        <w:rPr>
          <w:rFonts w:ascii="Amiri" w:hAnsi="Amiri" w:cs="Amiri" w:hint="cs"/>
          <w:sz w:val="28"/>
          <w:szCs w:val="28"/>
          <w:rtl/>
          <w:lang w:val="en-GB" w:bidi="ar-DZ"/>
        </w:rPr>
        <w:t xml:space="preserve">بخصوص التنمية المستدامة  لاحقا. </w:t>
      </w:r>
    </w:p>
    <w:p w14:paraId="1FC1D433" w14:textId="77777777" w:rsidR="00567C9F" w:rsidRPr="008D54BE" w:rsidRDefault="00567C9F" w:rsidP="004E218E">
      <w:pPr>
        <w:pStyle w:val="Paragraphedeliste"/>
        <w:bidi/>
        <w:ind w:hanging="722"/>
        <w:rPr>
          <w:rFonts w:ascii="Amiri" w:eastAsia="Times New Roman" w:hAnsi="Amiri" w:cs="Amiri"/>
          <w:sz w:val="28"/>
          <w:szCs w:val="28"/>
          <w:u w:val="dotted"/>
          <w:rtl/>
          <w:lang w:val="en-GB"/>
        </w:rPr>
      </w:pPr>
      <w:r w:rsidRPr="008D54BE">
        <w:rPr>
          <w:rFonts w:ascii="Amiri" w:eastAsia="Times New Roman" w:hAnsi="Amiri" w:cs="Amiri" w:hint="cs"/>
          <w:sz w:val="28"/>
          <w:szCs w:val="28"/>
          <w:u w:val="dotted"/>
          <w:rtl/>
          <w:lang w:val="en-GB"/>
        </w:rPr>
        <w:t xml:space="preserve">الفرع الأوَّل: مفهوم التنمية البشرية: </w:t>
      </w:r>
    </w:p>
    <w:p w14:paraId="69F66990"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sz w:val="28"/>
          <w:szCs w:val="28"/>
          <w:rtl/>
          <w:lang w:val="en-GB" w:bidi="ar-DZ"/>
        </w:rPr>
        <w:lastRenderedPageBreak/>
        <w:tab/>
      </w:r>
      <w:r w:rsidRPr="00A92508">
        <w:rPr>
          <w:rFonts w:ascii="Amiri" w:hAnsi="Amiri" w:cs="Amiri" w:hint="cs"/>
          <w:sz w:val="28"/>
          <w:szCs w:val="28"/>
          <w:rtl/>
          <w:lang w:val="en-GB" w:bidi="ar-DZ"/>
        </w:rPr>
        <w:t>مع إصدار أول تقرير للتنمية البشرية في عام 1990 من قبل البرنامج الإنمائي للأمم المتحدة برز مفهوم التنمية البشرية</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وعملت سلسلة تقارير لاحقة على نشر وترسيخ المفهوم التنمية البشرية ليستقر لاحقا أن التنمية البشرية هي الهدف النهائي لعمليات التنمية.</w:t>
      </w:r>
    </w:p>
    <w:p w14:paraId="2D3CACA1"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hint="cs"/>
          <w:sz w:val="28"/>
          <w:szCs w:val="28"/>
          <w:rtl/>
          <w:lang w:val="en-GB" w:bidi="ar-DZ"/>
        </w:rPr>
        <w:t>ووفقا للتعريف الصادر عن برنامج الأمم المتحدة الإنمائي عام 1990 تعرف التنمية البشرية على أنها عملية توسيع نطاق الخيارات المتاحة أمام الأفراد. وأهم هذه الخيارات هي أن يحيا الأفراد حياة طويلة وخالية من الأمراض، وأن يحصلوا على قدر معقول من التعليم وأن يكون بوسعهم الحصول على الموارد التي تكفل لهم مستوى معيشي كريم</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بالإضافة إلى تمتعهم بالحريات السياسية وحقوق الإنسان واحترام الإنسان لذاته</w:t>
      </w:r>
      <w:r w:rsidRPr="00795581">
        <w:rPr>
          <w:rFonts w:ascii="Amiri" w:hAnsi="Amiri" w:cs="Amiri"/>
          <w:sz w:val="32"/>
          <w:szCs w:val="32"/>
          <w:vertAlign w:val="superscript"/>
          <w:rtl/>
          <w:lang w:val="en-GB"/>
        </w:rPr>
        <w:footnoteReference w:id="61"/>
      </w:r>
      <w:r w:rsidRPr="00A92508">
        <w:rPr>
          <w:rFonts w:ascii="Amiri" w:hAnsi="Amiri" w:cs="Amiri" w:hint="cs"/>
          <w:sz w:val="28"/>
          <w:szCs w:val="28"/>
          <w:rtl/>
          <w:lang w:val="en-GB" w:bidi="ar-DZ"/>
        </w:rPr>
        <w:t>.</w:t>
      </w:r>
    </w:p>
    <w:p w14:paraId="0BB764DF"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hint="cs"/>
          <w:sz w:val="28"/>
          <w:szCs w:val="28"/>
          <w:rtl/>
          <w:lang w:val="en-GB" w:bidi="ar-DZ"/>
        </w:rPr>
        <w:t>وانطلاقا من هذا المفهوم يظهر أن مصطلح التنمية البشرية يشتمل على عدة خيارات غير محدودة ومتغيرة عبر الزمن وأهمها:</w:t>
      </w:r>
    </w:p>
    <w:p w14:paraId="15A58453" w14:textId="77777777" w:rsidR="00567C9F" w:rsidRPr="00A92508" w:rsidRDefault="00567C9F" w:rsidP="004E218E">
      <w:pPr>
        <w:pStyle w:val="Paragraphedeliste"/>
        <w:numPr>
          <w:ilvl w:val="0"/>
          <w:numId w:val="39"/>
        </w:numPr>
        <w:bidi/>
        <w:jc w:val="both"/>
        <w:rPr>
          <w:rFonts w:ascii="Amiri" w:eastAsia="Times New Roman" w:hAnsi="Amiri" w:cs="Amiri"/>
          <w:sz w:val="28"/>
          <w:szCs w:val="28"/>
          <w:lang w:val="en-GB"/>
        </w:rPr>
      </w:pPr>
      <w:r w:rsidRPr="00A92508">
        <w:rPr>
          <w:rFonts w:ascii="Amiri" w:eastAsia="Times New Roman" w:hAnsi="Amiri" w:cs="Amiri" w:hint="cs"/>
          <w:sz w:val="28"/>
          <w:szCs w:val="28"/>
          <w:rtl/>
          <w:lang w:val="en-GB"/>
        </w:rPr>
        <w:t>التمتع بمستوى معيشي لائق</w:t>
      </w:r>
      <w:r>
        <w:rPr>
          <w:rFonts w:ascii="Amiri" w:eastAsia="Times New Roman" w:hAnsi="Amiri" w:cs="Amiri" w:hint="cs"/>
          <w:sz w:val="28"/>
          <w:szCs w:val="28"/>
          <w:rtl/>
          <w:lang w:val="en-GB"/>
        </w:rPr>
        <w:t xml:space="preserve"> يتحقق من خلال </w:t>
      </w:r>
      <w:r w:rsidRPr="00A92508">
        <w:rPr>
          <w:rFonts w:ascii="Amiri" w:eastAsia="Times New Roman" w:hAnsi="Amiri" w:cs="Amiri" w:hint="cs"/>
          <w:sz w:val="28"/>
          <w:szCs w:val="28"/>
          <w:rtl/>
          <w:lang w:val="en-GB"/>
        </w:rPr>
        <w:t>زيادة متوسط الدخل الفردي الحقيقي وهذا الأخير هو مؤشر عن ذلك.</w:t>
      </w:r>
    </w:p>
    <w:p w14:paraId="09D2184E" w14:textId="77777777" w:rsidR="00567C9F" w:rsidRPr="00A92508" w:rsidRDefault="00567C9F" w:rsidP="004E218E">
      <w:pPr>
        <w:pStyle w:val="Paragraphedeliste"/>
        <w:numPr>
          <w:ilvl w:val="0"/>
          <w:numId w:val="39"/>
        </w:numPr>
        <w:bidi/>
        <w:jc w:val="both"/>
        <w:rPr>
          <w:rFonts w:ascii="Amiri" w:eastAsia="Times New Roman" w:hAnsi="Amiri" w:cs="Amiri"/>
          <w:sz w:val="28"/>
          <w:szCs w:val="28"/>
          <w:lang w:val="en-GB"/>
        </w:rPr>
      </w:pPr>
      <w:r w:rsidRPr="00A92508">
        <w:rPr>
          <w:rFonts w:ascii="Amiri" w:eastAsia="Times New Roman" w:hAnsi="Amiri" w:cs="Amiri" w:hint="cs"/>
          <w:sz w:val="28"/>
          <w:szCs w:val="28"/>
          <w:rtl/>
          <w:lang w:val="en-GB"/>
        </w:rPr>
        <w:t>اكتساب مستوى لائق من التعليم ويعبر عنه من خلال مؤشر نسبة الإلمام بالقراءة والكتابة.</w:t>
      </w:r>
    </w:p>
    <w:p w14:paraId="5BFB2BFF" w14:textId="77777777" w:rsidR="00567C9F" w:rsidRPr="00A92508" w:rsidRDefault="00567C9F" w:rsidP="004E218E">
      <w:pPr>
        <w:pStyle w:val="Paragraphedeliste"/>
        <w:numPr>
          <w:ilvl w:val="0"/>
          <w:numId w:val="39"/>
        </w:numPr>
        <w:bidi/>
        <w:jc w:val="both"/>
        <w:rPr>
          <w:rFonts w:ascii="Amiri" w:eastAsia="Times New Roman" w:hAnsi="Amiri" w:cs="Amiri"/>
          <w:sz w:val="28"/>
          <w:szCs w:val="28"/>
          <w:lang w:val="en-GB"/>
        </w:rPr>
      </w:pPr>
      <w:r w:rsidRPr="00A92508">
        <w:rPr>
          <w:rFonts w:ascii="Amiri" w:eastAsia="Times New Roman" w:hAnsi="Amiri" w:cs="Amiri" w:hint="cs"/>
          <w:sz w:val="28"/>
          <w:szCs w:val="28"/>
          <w:rtl/>
          <w:lang w:val="en-GB"/>
        </w:rPr>
        <w:t>الحياة الطويلة</w:t>
      </w:r>
      <w:r>
        <w:rPr>
          <w:rFonts w:ascii="Amiri" w:eastAsia="Times New Roman" w:hAnsi="Amiri" w:cs="Amiri" w:hint="cs"/>
          <w:sz w:val="28"/>
          <w:szCs w:val="28"/>
          <w:rtl/>
          <w:lang w:val="en-GB"/>
        </w:rPr>
        <w:t xml:space="preserve">، </w:t>
      </w:r>
      <w:r w:rsidRPr="00A92508">
        <w:rPr>
          <w:rFonts w:ascii="Amiri" w:eastAsia="Times New Roman" w:hAnsi="Amiri" w:cs="Amiri" w:hint="cs"/>
          <w:sz w:val="28"/>
          <w:szCs w:val="28"/>
          <w:rtl/>
          <w:lang w:val="en-GB"/>
        </w:rPr>
        <w:t>ومستوى لائق من الرعاية الصحية ويعبر عنها من خلال مؤشر العمر المرتقب عند الولادة.</w:t>
      </w:r>
    </w:p>
    <w:p w14:paraId="4DD3B04D" w14:textId="77777777" w:rsidR="00567C9F" w:rsidRPr="00A92508" w:rsidRDefault="00567C9F" w:rsidP="004E218E">
      <w:pPr>
        <w:pStyle w:val="Paragraphedeliste"/>
        <w:numPr>
          <w:ilvl w:val="0"/>
          <w:numId w:val="39"/>
        </w:numPr>
        <w:bidi/>
        <w:jc w:val="both"/>
        <w:rPr>
          <w:rFonts w:ascii="Amiri" w:eastAsia="Times New Roman" w:hAnsi="Amiri" w:cs="Amiri"/>
          <w:sz w:val="28"/>
          <w:szCs w:val="28"/>
          <w:lang w:val="en-GB"/>
        </w:rPr>
      </w:pPr>
      <w:r w:rsidRPr="00A92508">
        <w:rPr>
          <w:rFonts w:ascii="Amiri" w:eastAsia="Times New Roman" w:hAnsi="Amiri" w:cs="Amiri" w:hint="cs"/>
          <w:sz w:val="28"/>
          <w:szCs w:val="28"/>
          <w:rtl/>
          <w:lang w:val="en-GB"/>
        </w:rPr>
        <w:t>العيش في بيئة خالية قدر الإمكان من التلوث.</w:t>
      </w:r>
    </w:p>
    <w:p w14:paraId="4D1F4B92" w14:textId="77777777" w:rsidR="00567C9F" w:rsidRPr="00A92508" w:rsidRDefault="00567C9F" w:rsidP="004E218E">
      <w:pPr>
        <w:pStyle w:val="Paragraphedeliste"/>
        <w:numPr>
          <w:ilvl w:val="0"/>
          <w:numId w:val="39"/>
        </w:numPr>
        <w:bidi/>
        <w:jc w:val="both"/>
        <w:rPr>
          <w:rFonts w:ascii="Amiri" w:eastAsia="Times New Roman" w:hAnsi="Amiri" w:cs="Amiri"/>
          <w:sz w:val="28"/>
          <w:szCs w:val="28"/>
          <w:lang w:val="en-GB"/>
        </w:rPr>
      </w:pPr>
      <w:r w:rsidRPr="00A92508">
        <w:rPr>
          <w:rFonts w:ascii="Amiri" w:eastAsia="Times New Roman" w:hAnsi="Amiri" w:cs="Amiri" w:hint="cs"/>
          <w:sz w:val="28"/>
          <w:szCs w:val="28"/>
          <w:rtl/>
          <w:lang w:val="en-GB"/>
        </w:rPr>
        <w:t>التم</w:t>
      </w:r>
      <w:r>
        <w:rPr>
          <w:rFonts w:ascii="Amiri" w:eastAsia="Times New Roman" w:hAnsi="Amiri" w:cs="Amiri" w:hint="cs"/>
          <w:sz w:val="28"/>
          <w:szCs w:val="28"/>
          <w:rtl/>
          <w:lang w:val="en-GB"/>
        </w:rPr>
        <w:t>تع بالحرية السياسية والاجتماعية</w:t>
      </w:r>
      <w:r w:rsidRPr="00A92508">
        <w:rPr>
          <w:rFonts w:ascii="Amiri" w:eastAsia="Times New Roman" w:hAnsi="Amiri" w:cs="Amiri" w:hint="cs"/>
          <w:sz w:val="28"/>
          <w:szCs w:val="28"/>
          <w:rtl/>
          <w:lang w:val="en-GB"/>
        </w:rPr>
        <w:t>.</w:t>
      </w:r>
    </w:p>
    <w:p w14:paraId="44A2F276" w14:textId="77777777" w:rsidR="00567C9F" w:rsidRPr="008D54BE" w:rsidRDefault="00567C9F" w:rsidP="004E218E">
      <w:pPr>
        <w:pStyle w:val="Paragraphedeliste"/>
        <w:bidi/>
        <w:ind w:hanging="722"/>
        <w:rPr>
          <w:rFonts w:ascii="Amiri" w:eastAsia="Times New Roman" w:hAnsi="Amiri" w:cs="Amiri"/>
          <w:sz w:val="28"/>
          <w:szCs w:val="28"/>
          <w:u w:val="dotted"/>
          <w:rtl/>
          <w:lang w:val="en-GB"/>
        </w:rPr>
      </w:pPr>
      <w:r w:rsidRPr="008D54BE">
        <w:rPr>
          <w:rFonts w:ascii="Amiri" w:eastAsia="Times New Roman" w:hAnsi="Amiri" w:cs="Amiri" w:hint="cs"/>
          <w:sz w:val="28"/>
          <w:szCs w:val="28"/>
          <w:u w:val="dotted"/>
          <w:rtl/>
          <w:lang w:val="en-GB"/>
        </w:rPr>
        <w:t xml:space="preserve">الفرع الثاني: مفهوم التنمية المستقلة: </w:t>
      </w:r>
    </w:p>
    <w:p w14:paraId="3A3C6B37" w14:textId="77777777" w:rsidR="00567C9F" w:rsidRPr="00A92508" w:rsidRDefault="00567C9F" w:rsidP="004E218E">
      <w:pPr>
        <w:bidi/>
        <w:ind w:firstLine="708"/>
        <w:jc w:val="both"/>
        <w:rPr>
          <w:rFonts w:ascii="Amiri" w:hAnsi="Amiri" w:cs="Amiri"/>
          <w:sz w:val="28"/>
          <w:szCs w:val="28"/>
          <w:rtl/>
          <w:lang w:val="en-GB" w:bidi="ar-DZ"/>
        </w:rPr>
      </w:pPr>
      <w:r w:rsidRPr="00A92508">
        <w:rPr>
          <w:rFonts w:ascii="Amiri" w:hAnsi="Amiri" w:cs="Amiri" w:hint="cs"/>
          <w:sz w:val="28"/>
          <w:szCs w:val="28"/>
          <w:rtl/>
          <w:lang w:val="en-GB" w:bidi="ar-DZ"/>
        </w:rPr>
        <w:t>ظهر هذا المفهوم كرد فعل على محاولات البلدان الراسمالية المتقدمة لفرض سيطرتها على البلدان النامية</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ويظهر من خلال التسمية أن المفهوم ير</w:t>
      </w:r>
      <w:r>
        <w:rPr>
          <w:rFonts w:ascii="Amiri" w:hAnsi="Amiri" w:cs="Amiri" w:hint="cs"/>
          <w:sz w:val="28"/>
          <w:szCs w:val="28"/>
          <w:rtl/>
          <w:lang w:val="en-GB" w:bidi="ar-DZ"/>
        </w:rPr>
        <w:t xml:space="preserve">كز على إيجاد خطة </w:t>
      </w:r>
      <w:r w:rsidRPr="00A92508">
        <w:rPr>
          <w:rFonts w:ascii="Amiri" w:hAnsi="Amiri" w:cs="Amiri" w:hint="cs"/>
          <w:sz w:val="28"/>
          <w:szCs w:val="28"/>
          <w:rtl/>
          <w:lang w:val="en-GB" w:bidi="ar-DZ"/>
        </w:rPr>
        <w:t xml:space="preserve">بديلة لإحداث تنمية قائمة على الاعتماد </w:t>
      </w:r>
      <w:r>
        <w:rPr>
          <w:rFonts w:ascii="Amiri" w:hAnsi="Amiri" w:cs="Amiri" w:hint="cs"/>
          <w:sz w:val="28"/>
          <w:szCs w:val="28"/>
          <w:rtl/>
          <w:lang w:val="en-GB" w:bidi="ar-DZ"/>
        </w:rPr>
        <w:t xml:space="preserve">على </w:t>
      </w:r>
      <w:r w:rsidRPr="00A92508">
        <w:rPr>
          <w:rFonts w:ascii="Amiri" w:hAnsi="Amiri" w:cs="Amiri" w:hint="cs"/>
          <w:sz w:val="28"/>
          <w:szCs w:val="28"/>
          <w:rtl/>
          <w:lang w:val="en-GB" w:bidi="ar-DZ"/>
        </w:rPr>
        <w:t>الذات أي دون الاعتماد على العالم الخارجي والسعي لبناء قدرات إنتاجية تمكن من تلبية الحاجيات الأساسية للمواطن</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ويُعد بول باران (</w:t>
      </w:r>
      <w:r w:rsidRPr="00A92508">
        <w:rPr>
          <w:rFonts w:ascii="Amiri" w:hAnsi="Amiri" w:cs="Amiri"/>
          <w:sz w:val="28"/>
          <w:szCs w:val="28"/>
          <w:lang w:val="en-GB" w:bidi="ar-DZ"/>
        </w:rPr>
        <w:t>Paul Baran</w:t>
      </w:r>
      <w:r w:rsidRPr="00A92508">
        <w:rPr>
          <w:rFonts w:ascii="Amiri" w:hAnsi="Amiri" w:cs="Amiri" w:hint="cs"/>
          <w:sz w:val="28"/>
          <w:szCs w:val="28"/>
          <w:rtl/>
          <w:lang w:val="en-GB" w:bidi="ar-DZ"/>
        </w:rPr>
        <w:t xml:space="preserve">) رائدا في الدعوة لتحقيق هذا المفهوم الاقتصادي وكان ذلك في تحليله لتطور المجتمع الهندي من خلال كتابه " الاقتصاد السياسي للتنمية </w:t>
      </w:r>
      <w:r>
        <w:rPr>
          <w:rFonts w:ascii="Amiri" w:hAnsi="Amiri" w:cs="Amiri" w:hint="cs"/>
          <w:sz w:val="28"/>
          <w:szCs w:val="28"/>
          <w:rtl/>
          <w:lang w:val="en-GB" w:bidi="ar-DZ"/>
        </w:rPr>
        <w:t>"</w:t>
      </w:r>
      <w:r w:rsidRPr="00A92508">
        <w:rPr>
          <w:rFonts w:ascii="Amiri" w:hAnsi="Amiri" w:cs="Amiri" w:hint="cs"/>
          <w:sz w:val="28"/>
          <w:szCs w:val="28"/>
          <w:rtl/>
          <w:lang w:val="en-GB" w:bidi="ar-DZ"/>
        </w:rPr>
        <w:t>.</w:t>
      </w:r>
    </w:p>
    <w:p w14:paraId="3AE9E85C"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hint="cs"/>
          <w:sz w:val="28"/>
          <w:szCs w:val="28"/>
          <w:rtl/>
          <w:lang w:val="en-GB" w:bidi="ar-DZ"/>
        </w:rPr>
        <w:t>ولاحقا سعى الكثير من الاقتصاديين لتطوير تحلي</w:t>
      </w:r>
      <w:r>
        <w:rPr>
          <w:rFonts w:ascii="Amiri" w:hAnsi="Amiri" w:cs="Amiri" w:hint="cs"/>
          <w:sz w:val="28"/>
          <w:szCs w:val="28"/>
          <w:rtl/>
          <w:lang w:val="en-GB" w:bidi="ar-DZ"/>
        </w:rPr>
        <w:t>ل باران لمفهوم التنمية المستقلة</w:t>
      </w:r>
      <w:r w:rsidRPr="00A92508">
        <w:rPr>
          <w:rFonts w:ascii="Amiri" w:hAnsi="Amiri" w:cs="Amiri" w:hint="cs"/>
          <w:sz w:val="28"/>
          <w:szCs w:val="28"/>
          <w:rtl/>
          <w:lang w:val="en-GB" w:bidi="ar-DZ"/>
        </w:rPr>
        <w:t>،</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إلا أنهم لم يقدمو</w:t>
      </w:r>
      <w:r>
        <w:rPr>
          <w:rFonts w:ascii="Amiri" w:hAnsi="Amiri" w:cs="Amiri" w:hint="cs"/>
          <w:sz w:val="28"/>
          <w:szCs w:val="28"/>
          <w:rtl/>
          <w:lang w:val="en-GB" w:bidi="ar-DZ"/>
        </w:rPr>
        <w:t>ا مفهوما واضحا للتنمية المستقلة</w:t>
      </w:r>
      <w:r w:rsidRPr="00A92508">
        <w:rPr>
          <w:rFonts w:ascii="Amiri" w:hAnsi="Amiri" w:cs="Amiri" w:hint="cs"/>
          <w:sz w:val="28"/>
          <w:szCs w:val="28"/>
          <w:rtl/>
          <w:lang w:val="en-GB" w:bidi="ar-DZ"/>
        </w:rPr>
        <w:t>،</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لكن أغلبهم أجمعوا على ربطها بالتطور اللارأسمالي وعلى كونها تتمثل في اعتماد المجتمع</w:t>
      </w:r>
      <w:r>
        <w:rPr>
          <w:rFonts w:ascii="Amiri" w:hAnsi="Amiri" w:cs="Amiri" w:hint="cs"/>
          <w:sz w:val="28"/>
          <w:szCs w:val="28"/>
          <w:rtl/>
          <w:lang w:val="en-GB" w:bidi="ar-DZ"/>
        </w:rPr>
        <w:t xml:space="preserve"> على نفسه وتطويره لقدرات أفراده</w:t>
      </w:r>
      <w:r w:rsidRPr="00A92508">
        <w:rPr>
          <w:rFonts w:ascii="Amiri" w:hAnsi="Amiri" w:cs="Amiri" w:hint="cs"/>
          <w:sz w:val="28"/>
          <w:szCs w:val="28"/>
          <w:rtl/>
          <w:lang w:val="en-GB" w:bidi="ar-DZ"/>
        </w:rPr>
        <w:t>،</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وإعطاء الأولوية لتعبئة الموارد المحلية</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وإقامة صناعة مصنعة</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وإقامة قاعدة علمية وتقنية محلية بكل مقتضياتها من نشر للمعارف والاهتمام بتكوين المهارات وتأهيل للإطارات البشرية اللازمة لذلك. وهذا لا يتحقق إلا في ظل توفر شروط أهمها:</w:t>
      </w:r>
    </w:p>
    <w:p w14:paraId="3A83E0EC" w14:textId="77777777" w:rsidR="00567C9F" w:rsidRDefault="00567C9F" w:rsidP="004E218E">
      <w:pPr>
        <w:numPr>
          <w:ilvl w:val="0"/>
          <w:numId w:val="66"/>
        </w:numPr>
        <w:bidi/>
        <w:spacing w:after="0"/>
        <w:ind w:left="282" w:hanging="284"/>
        <w:jc w:val="both"/>
        <w:rPr>
          <w:rFonts w:ascii="Amiri" w:hAnsi="Amiri" w:cs="Amiri"/>
          <w:sz w:val="28"/>
          <w:szCs w:val="28"/>
          <w:lang w:val="en-GB" w:bidi="ar-DZ"/>
        </w:rPr>
      </w:pPr>
      <w:r w:rsidRPr="00A92508">
        <w:rPr>
          <w:rFonts w:ascii="Amiri" w:hAnsi="Amiri" w:cs="Amiri" w:hint="cs"/>
          <w:sz w:val="28"/>
          <w:szCs w:val="28"/>
          <w:rtl/>
          <w:lang w:val="en-GB" w:bidi="ar-DZ"/>
        </w:rPr>
        <w:t>وجوب تدخل الدولة في الاقتصاد ا</w:t>
      </w:r>
      <w:r>
        <w:rPr>
          <w:rFonts w:ascii="Amiri" w:hAnsi="Amiri" w:cs="Amiri" w:hint="cs"/>
          <w:sz w:val="28"/>
          <w:szCs w:val="28"/>
          <w:rtl/>
          <w:lang w:val="en-GB" w:bidi="ar-DZ"/>
        </w:rPr>
        <w:t>لوطني بهدف ضمان نجاح التنمية</w:t>
      </w:r>
      <w:r w:rsidRPr="00A92508">
        <w:rPr>
          <w:rFonts w:ascii="Amiri" w:hAnsi="Amiri" w:cs="Amiri" w:hint="cs"/>
          <w:sz w:val="28"/>
          <w:szCs w:val="28"/>
          <w:rtl/>
          <w:lang w:val="en-GB" w:bidi="ar-DZ"/>
        </w:rPr>
        <w:t>، وتكوين القدرات الوطنية وتحقيق الاستقلالية عن الخارج.</w:t>
      </w:r>
    </w:p>
    <w:p w14:paraId="70588CDB" w14:textId="77777777" w:rsidR="00567C9F" w:rsidRDefault="00567C9F" w:rsidP="004E218E">
      <w:pPr>
        <w:numPr>
          <w:ilvl w:val="0"/>
          <w:numId w:val="66"/>
        </w:numPr>
        <w:bidi/>
        <w:spacing w:after="0"/>
        <w:ind w:left="282" w:hanging="284"/>
        <w:jc w:val="both"/>
        <w:rPr>
          <w:rFonts w:ascii="Amiri" w:hAnsi="Amiri" w:cs="Amiri"/>
          <w:sz w:val="28"/>
          <w:szCs w:val="28"/>
          <w:lang w:val="en-GB" w:bidi="ar-DZ"/>
        </w:rPr>
      </w:pPr>
      <w:r w:rsidRPr="00CA6E41">
        <w:rPr>
          <w:rFonts w:ascii="Amiri" w:hAnsi="Amiri" w:cs="Amiri" w:hint="cs"/>
          <w:sz w:val="28"/>
          <w:szCs w:val="28"/>
          <w:rtl/>
          <w:lang w:val="en-GB" w:bidi="ar-DZ"/>
        </w:rPr>
        <w:lastRenderedPageBreak/>
        <w:t>إتباع استراتيجية تنموية قائمة على تشجيع الإنتاج الوطني من أجل إشباع الحاجات الأساسية من جهة وتحقيق العدالة في توزيع الدخل.</w:t>
      </w:r>
    </w:p>
    <w:p w14:paraId="1020A692" w14:textId="77777777" w:rsidR="00567C9F" w:rsidRDefault="00567C9F" w:rsidP="004E218E">
      <w:pPr>
        <w:numPr>
          <w:ilvl w:val="0"/>
          <w:numId w:val="66"/>
        </w:numPr>
        <w:bidi/>
        <w:spacing w:after="0"/>
        <w:ind w:left="282" w:hanging="284"/>
        <w:jc w:val="both"/>
        <w:rPr>
          <w:rFonts w:ascii="Amiri" w:hAnsi="Amiri" w:cs="Amiri"/>
          <w:sz w:val="28"/>
          <w:szCs w:val="28"/>
          <w:lang w:val="en-GB" w:bidi="ar-DZ"/>
        </w:rPr>
      </w:pPr>
      <w:r w:rsidRPr="00CA6E41">
        <w:rPr>
          <w:rFonts w:ascii="Amiri" w:hAnsi="Amiri" w:cs="Amiri" w:hint="cs"/>
          <w:sz w:val="28"/>
          <w:szCs w:val="28"/>
          <w:rtl/>
          <w:lang w:val="en-GB" w:bidi="ar-DZ"/>
        </w:rPr>
        <w:t>الفاعلية في السيطرة على الفائض الاقتصادي واستغلاله بما يحقق الأهداف التنموية اقتصاديا واجتماعيا.</w:t>
      </w:r>
    </w:p>
    <w:p w14:paraId="4FA2F000" w14:textId="77777777" w:rsidR="00567C9F" w:rsidRDefault="00567C9F" w:rsidP="004E218E">
      <w:pPr>
        <w:numPr>
          <w:ilvl w:val="0"/>
          <w:numId w:val="66"/>
        </w:numPr>
        <w:bidi/>
        <w:spacing w:after="0"/>
        <w:ind w:left="282" w:hanging="284"/>
        <w:jc w:val="both"/>
        <w:rPr>
          <w:rFonts w:ascii="Amiri" w:hAnsi="Amiri" w:cs="Amiri"/>
          <w:sz w:val="28"/>
          <w:szCs w:val="28"/>
          <w:lang w:val="en-GB" w:bidi="ar-DZ"/>
        </w:rPr>
      </w:pPr>
      <w:r w:rsidRPr="00CA6E41">
        <w:rPr>
          <w:rFonts w:ascii="Amiri" w:hAnsi="Amiri" w:cs="Amiri" w:hint="cs"/>
          <w:sz w:val="28"/>
          <w:szCs w:val="28"/>
          <w:rtl/>
          <w:lang w:val="en-GB" w:bidi="ar-DZ"/>
        </w:rPr>
        <w:t xml:space="preserve">العمل على التخفيف من آثار العوامل الخارجية على الاقتصاد الوطني دون انعزال عن العالم الخارجي. </w:t>
      </w:r>
    </w:p>
    <w:p w14:paraId="38DE1C59" w14:textId="77777777" w:rsidR="00567C9F" w:rsidRPr="00CA6E41" w:rsidRDefault="00567C9F" w:rsidP="004E218E">
      <w:pPr>
        <w:numPr>
          <w:ilvl w:val="0"/>
          <w:numId w:val="66"/>
        </w:numPr>
        <w:bidi/>
        <w:spacing w:after="0"/>
        <w:ind w:left="282" w:hanging="284"/>
        <w:jc w:val="both"/>
        <w:rPr>
          <w:rFonts w:ascii="Amiri" w:hAnsi="Amiri" w:cs="Amiri"/>
          <w:sz w:val="28"/>
          <w:szCs w:val="28"/>
          <w:lang w:val="en-GB" w:bidi="ar-DZ"/>
        </w:rPr>
      </w:pPr>
      <w:r w:rsidRPr="00CA6E41">
        <w:rPr>
          <w:rFonts w:ascii="Amiri" w:hAnsi="Amiri" w:cs="Amiri" w:hint="cs"/>
          <w:sz w:val="28"/>
          <w:szCs w:val="28"/>
          <w:rtl/>
          <w:lang w:val="en-GB" w:bidi="ar-DZ"/>
        </w:rPr>
        <w:t>وجوب المشاركة الشعبية الواسعة في إقرار وتحقيق التنمية المنشودة كل حسب مقدرته.</w:t>
      </w:r>
    </w:p>
    <w:p w14:paraId="3BF24ED6" w14:textId="77777777" w:rsidR="00567C9F" w:rsidRPr="008D54BE" w:rsidRDefault="00567C9F" w:rsidP="004E218E">
      <w:pPr>
        <w:pStyle w:val="Paragraphedeliste"/>
        <w:bidi/>
        <w:ind w:left="-2"/>
        <w:rPr>
          <w:rFonts w:ascii="Amiri" w:eastAsia="Times New Roman" w:hAnsi="Amiri" w:cs="Amiri"/>
          <w:sz w:val="28"/>
          <w:szCs w:val="28"/>
          <w:u w:val="dotted"/>
          <w:rtl/>
          <w:lang w:val="en-GB"/>
        </w:rPr>
      </w:pPr>
      <w:r w:rsidRPr="008D54BE">
        <w:rPr>
          <w:rFonts w:ascii="Amiri" w:eastAsia="Times New Roman" w:hAnsi="Amiri" w:cs="Amiri" w:hint="cs"/>
          <w:sz w:val="28"/>
          <w:szCs w:val="28"/>
          <w:u w:val="dotted"/>
          <w:rtl/>
          <w:lang w:val="en-GB"/>
        </w:rPr>
        <w:t xml:space="preserve">الفرع الثالث: المفهوم الشامل للتنمية: </w:t>
      </w:r>
    </w:p>
    <w:p w14:paraId="59C72CAD" w14:textId="77777777" w:rsidR="00567C9F" w:rsidRPr="00A92508" w:rsidRDefault="00567C9F" w:rsidP="004E218E">
      <w:pPr>
        <w:bidi/>
        <w:ind w:firstLine="708"/>
        <w:jc w:val="both"/>
        <w:rPr>
          <w:rFonts w:ascii="Amiri" w:hAnsi="Amiri" w:cs="Amiri"/>
          <w:sz w:val="28"/>
          <w:szCs w:val="28"/>
          <w:rtl/>
          <w:lang w:val="en-GB" w:bidi="ar-DZ"/>
        </w:rPr>
      </w:pPr>
      <w:r w:rsidRPr="00A92508">
        <w:rPr>
          <w:rFonts w:ascii="Amiri" w:hAnsi="Amiri" w:cs="Amiri"/>
          <w:sz w:val="28"/>
          <w:szCs w:val="28"/>
          <w:rtl/>
          <w:lang w:val="en-GB" w:bidi="ar-DZ"/>
        </w:rPr>
        <w:t>أعلن البنك الدولي سنة 1996 عن مبادرة اطلق عليها الإطار الشامل للتنمية تضمنت طرحا جديدا لمفهوم التنمية</w:t>
      </w:r>
      <w:r>
        <w:rPr>
          <w:rFonts w:ascii="Amiri" w:hAnsi="Amiri" w:cs="Amiri"/>
          <w:sz w:val="28"/>
          <w:szCs w:val="28"/>
          <w:rtl/>
          <w:lang w:val="en-GB" w:bidi="ar-DZ"/>
        </w:rPr>
        <w:t xml:space="preserve">، </w:t>
      </w:r>
      <w:r w:rsidRPr="00A92508">
        <w:rPr>
          <w:rFonts w:ascii="Amiri" w:hAnsi="Amiri" w:cs="Amiri"/>
          <w:sz w:val="28"/>
          <w:szCs w:val="28"/>
          <w:rtl/>
          <w:lang w:val="en-GB" w:bidi="ar-DZ"/>
        </w:rPr>
        <w:t>ومؤشراتها حيث يتكامل في هذا الإطار كل من الجانبين الاقتصادي والمالي مع الهيكل الاجتماعي والبشري فالتنمية وفق هذا المفهوم هي إثراء لحياة الأفراد وتوسيع الآفاق أمامهم من خلال تحسين نوعية الحياة من صحة وتعليم</w:t>
      </w:r>
      <w:r>
        <w:rPr>
          <w:rFonts w:ascii="Amiri" w:hAnsi="Amiri" w:cs="Amiri"/>
          <w:sz w:val="28"/>
          <w:szCs w:val="28"/>
          <w:rtl/>
          <w:lang w:val="en-GB" w:bidi="ar-DZ"/>
        </w:rPr>
        <w:t xml:space="preserve">، </w:t>
      </w:r>
      <w:r w:rsidRPr="00A92508">
        <w:rPr>
          <w:rFonts w:ascii="Amiri" w:hAnsi="Amiri" w:cs="Amiri"/>
          <w:sz w:val="28"/>
          <w:szCs w:val="28"/>
          <w:rtl/>
          <w:lang w:val="en-GB" w:bidi="ar-DZ"/>
        </w:rPr>
        <w:t>وتخفيف من المعاناة من الفقر،...</w:t>
      </w:r>
    </w:p>
    <w:p w14:paraId="4909C6E2" w14:textId="77777777" w:rsidR="00567C9F" w:rsidRPr="00774902" w:rsidRDefault="00567C9F" w:rsidP="004E218E">
      <w:pPr>
        <w:bidi/>
        <w:jc w:val="both"/>
        <w:rPr>
          <w:rFonts w:ascii="Amiri" w:hAnsi="Amiri" w:cs="Amiri"/>
          <w:sz w:val="28"/>
          <w:szCs w:val="28"/>
          <w:rtl/>
          <w:lang w:val="en-GB" w:bidi="ar-DZ"/>
        </w:rPr>
      </w:pPr>
      <w:r w:rsidRPr="00774902">
        <w:rPr>
          <w:rFonts w:ascii="Amiri" w:hAnsi="Amiri" w:cs="Amiri" w:hint="cs"/>
          <w:sz w:val="28"/>
          <w:szCs w:val="28"/>
          <w:rtl/>
          <w:lang w:val="en-GB" w:bidi="ar-DZ"/>
        </w:rPr>
        <w:t>أولا: محددات التنمية الاقتصادية</w:t>
      </w:r>
      <w:r w:rsidRPr="00774902">
        <w:rPr>
          <w:rFonts w:ascii="Amiri" w:hAnsi="Amiri" w:cs="Amiri"/>
          <w:sz w:val="32"/>
          <w:szCs w:val="32"/>
          <w:vertAlign w:val="superscript"/>
          <w:rtl/>
          <w:lang w:val="en-GB"/>
        </w:rPr>
        <w:footnoteReference w:id="62"/>
      </w:r>
    </w:p>
    <w:p w14:paraId="171FA45F" w14:textId="77777777" w:rsidR="00567C9F" w:rsidRPr="00774902" w:rsidRDefault="00567C9F" w:rsidP="004E218E">
      <w:pPr>
        <w:bidi/>
        <w:ind w:firstLine="708"/>
        <w:jc w:val="both"/>
        <w:rPr>
          <w:rFonts w:ascii="Amiri" w:hAnsi="Amiri" w:cs="Amiri"/>
          <w:sz w:val="28"/>
          <w:szCs w:val="28"/>
          <w:rtl/>
          <w:lang w:val="en-GB" w:bidi="ar-DZ"/>
        </w:rPr>
      </w:pPr>
      <w:r w:rsidRPr="00774902">
        <w:rPr>
          <w:rFonts w:ascii="Amiri" w:hAnsi="Amiri" w:cs="Amiri" w:hint="cs"/>
          <w:sz w:val="28"/>
          <w:szCs w:val="28"/>
          <w:rtl/>
          <w:lang w:val="en-GB" w:bidi="ar-DZ"/>
        </w:rPr>
        <w:t>تتوقف التنمية الاقتصادية على العديد من المتغيرات والمحددات، والتي من بينها:</w:t>
      </w:r>
    </w:p>
    <w:p w14:paraId="33F182F1" w14:textId="77777777" w:rsidR="00567C9F" w:rsidRPr="00774902" w:rsidRDefault="00567C9F" w:rsidP="004E218E">
      <w:pPr>
        <w:numPr>
          <w:ilvl w:val="0"/>
          <w:numId w:val="80"/>
        </w:numPr>
        <w:bidi/>
        <w:spacing w:after="0"/>
        <w:jc w:val="both"/>
        <w:rPr>
          <w:rFonts w:ascii="Amiri" w:hAnsi="Amiri" w:cs="Amiri"/>
          <w:sz w:val="28"/>
          <w:szCs w:val="28"/>
          <w:lang w:val="en-GB" w:bidi="ar-DZ"/>
        </w:rPr>
      </w:pPr>
      <w:r w:rsidRPr="00774902">
        <w:rPr>
          <w:rFonts w:ascii="Amiri" w:hAnsi="Amiri" w:cs="Amiri" w:hint="cs"/>
          <w:sz w:val="28"/>
          <w:szCs w:val="28"/>
          <w:rtl/>
          <w:lang w:val="en-GB" w:bidi="ar-DZ"/>
        </w:rPr>
        <w:t>كمية النقود المحلية المتاحة سنويا لتنفيذ استثمارات جديدة.</w:t>
      </w:r>
    </w:p>
    <w:p w14:paraId="53391464" w14:textId="77777777" w:rsidR="00567C9F" w:rsidRPr="00774902" w:rsidRDefault="00567C9F" w:rsidP="004E218E">
      <w:pPr>
        <w:numPr>
          <w:ilvl w:val="0"/>
          <w:numId w:val="80"/>
        </w:numPr>
        <w:bidi/>
        <w:spacing w:after="0"/>
        <w:jc w:val="both"/>
        <w:rPr>
          <w:rFonts w:ascii="Amiri" w:hAnsi="Amiri" w:cs="Amiri"/>
          <w:sz w:val="28"/>
          <w:szCs w:val="28"/>
          <w:lang w:val="en-GB" w:bidi="ar-DZ"/>
        </w:rPr>
      </w:pPr>
      <w:r w:rsidRPr="00774902">
        <w:rPr>
          <w:rFonts w:ascii="Amiri" w:hAnsi="Amiri" w:cs="Amiri" w:hint="cs"/>
          <w:sz w:val="28"/>
          <w:szCs w:val="28"/>
          <w:rtl/>
          <w:lang w:val="en-GB" w:bidi="ar-DZ"/>
        </w:rPr>
        <w:t>حجم الحصيلة السنوية من العملات الأجنبية.</w:t>
      </w:r>
    </w:p>
    <w:p w14:paraId="4FD02D0C" w14:textId="77777777" w:rsidR="00567C9F" w:rsidRPr="00774902" w:rsidRDefault="00567C9F" w:rsidP="004E218E">
      <w:pPr>
        <w:numPr>
          <w:ilvl w:val="0"/>
          <w:numId w:val="80"/>
        </w:numPr>
        <w:bidi/>
        <w:spacing w:after="0"/>
        <w:jc w:val="both"/>
        <w:rPr>
          <w:rFonts w:ascii="Amiri" w:hAnsi="Amiri" w:cs="Amiri"/>
          <w:sz w:val="28"/>
          <w:szCs w:val="28"/>
          <w:lang w:val="en-GB" w:bidi="ar-DZ"/>
        </w:rPr>
      </w:pPr>
      <w:r w:rsidRPr="00774902">
        <w:rPr>
          <w:rFonts w:ascii="Amiri" w:hAnsi="Amiri" w:cs="Amiri" w:hint="cs"/>
          <w:sz w:val="28"/>
          <w:szCs w:val="28"/>
          <w:rtl/>
          <w:lang w:val="en-GB" w:bidi="ar-DZ"/>
        </w:rPr>
        <w:t>درجة الاستقرار الاقتصادي والسياسي والاجتماعي.</w:t>
      </w:r>
    </w:p>
    <w:p w14:paraId="005D14B5" w14:textId="77777777" w:rsidR="00567C9F" w:rsidRPr="00774902" w:rsidRDefault="00567C9F" w:rsidP="004E218E">
      <w:pPr>
        <w:numPr>
          <w:ilvl w:val="0"/>
          <w:numId w:val="80"/>
        </w:numPr>
        <w:bidi/>
        <w:spacing w:after="0"/>
        <w:jc w:val="both"/>
        <w:rPr>
          <w:rFonts w:ascii="Amiri" w:hAnsi="Amiri" w:cs="Amiri"/>
          <w:sz w:val="28"/>
          <w:szCs w:val="28"/>
          <w:lang w:val="en-GB" w:bidi="ar-DZ"/>
        </w:rPr>
      </w:pPr>
      <w:r w:rsidRPr="00774902">
        <w:rPr>
          <w:rFonts w:ascii="Amiri" w:hAnsi="Amiri" w:cs="Amiri" w:hint="cs"/>
          <w:sz w:val="28"/>
          <w:szCs w:val="28"/>
          <w:rtl/>
          <w:lang w:val="en-GB" w:bidi="ar-DZ"/>
        </w:rPr>
        <w:t>المزايا التي تمنح للمستثمرين الأجانب.</w:t>
      </w:r>
    </w:p>
    <w:p w14:paraId="0DF01416" w14:textId="77777777" w:rsidR="00567C9F" w:rsidRPr="00774902" w:rsidRDefault="00567C9F" w:rsidP="004E218E">
      <w:pPr>
        <w:numPr>
          <w:ilvl w:val="0"/>
          <w:numId w:val="80"/>
        </w:numPr>
        <w:bidi/>
        <w:spacing w:after="0"/>
        <w:jc w:val="both"/>
        <w:rPr>
          <w:rFonts w:ascii="Amiri" w:hAnsi="Amiri" w:cs="Amiri"/>
          <w:sz w:val="28"/>
          <w:szCs w:val="28"/>
          <w:lang w:val="en-GB" w:bidi="ar-DZ"/>
        </w:rPr>
      </w:pPr>
      <w:r w:rsidRPr="00774902">
        <w:rPr>
          <w:rFonts w:ascii="Amiri" w:hAnsi="Amiri" w:cs="Amiri" w:hint="cs"/>
          <w:sz w:val="28"/>
          <w:szCs w:val="28"/>
          <w:rtl/>
          <w:lang w:val="en-GB" w:bidi="ar-DZ"/>
        </w:rPr>
        <w:t>درجة تحسن مستوى التعليم والتدريب والصحة والظروف الاجتماعية.</w:t>
      </w:r>
    </w:p>
    <w:p w14:paraId="4E3F498A" w14:textId="77777777" w:rsidR="00567C9F" w:rsidRPr="00774902" w:rsidRDefault="00567C9F" w:rsidP="004E218E">
      <w:pPr>
        <w:numPr>
          <w:ilvl w:val="0"/>
          <w:numId w:val="80"/>
        </w:numPr>
        <w:bidi/>
        <w:spacing w:after="0"/>
        <w:jc w:val="both"/>
        <w:rPr>
          <w:rFonts w:ascii="Amiri" w:hAnsi="Amiri" w:cs="Amiri"/>
          <w:sz w:val="28"/>
          <w:szCs w:val="28"/>
          <w:lang w:val="en-GB" w:bidi="ar-DZ"/>
        </w:rPr>
      </w:pPr>
      <w:r w:rsidRPr="00774902">
        <w:rPr>
          <w:rFonts w:ascii="Amiri" w:hAnsi="Amiri" w:cs="Amiri" w:hint="cs"/>
          <w:sz w:val="28"/>
          <w:szCs w:val="28"/>
          <w:rtl/>
          <w:lang w:val="en-GB" w:bidi="ar-DZ"/>
        </w:rPr>
        <w:t>درجة تحسن نوعية الاستثمار الإجمالي.</w:t>
      </w:r>
    </w:p>
    <w:p w14:paraId="6CF50828" w14:textId="77777777" w:rsidR="00567C9F" w:rsidRDefault="00567C9F" w:rsidP="004E218E">
      <w:pPr>
        <w:numPr>
          <w:ilvl w:val="0"/>
          <w:numId w:val="80"/>
        </w:numPr>
        <w:bidi/>
        <w:spacing w:after="0"/>
        <w:jc w:val="both"/>
        <w:rPr>
          <w:rFonts w:ascii="Amiri" w:hAnsi="Amiri" w:cs="Amiri"/>
          <w:sz w:val="28"/>
          <w:szCs w:val="28"/>
          <w:lang w:val="en-GB" w:bidi="ar-DZ"/>
        </w:rPr>
      </w:pPr>
      <w:r w:rsidRPr="00774902">
        <w:rPr>
          <w:rFonts w:ascii="Amiri" w:hAnsi="Amiri" w:cs="Amiri" w:hint="cs"/>
          <w:sz w:val="28"/>
          <w:szCs w:val="28"/>
          <w:rtl/>
          <w:lang w:val="en-GB" w:bidi="ar-DZ"/>
        </w:rPr>
        <w:t>درجة تغير الهيكل الاقتصادي لغير صالح القطاع ذي الإنتاجية الأقل</w:t>
      </w:r>
      <w:r>
        <w:rPr>
          <w:rFonts w:ascii="Amiri" w:hAnsi="Amiri" w:cs="Amiri" w:hint="cs"/>
          <w:sz w:val="28"/>
          <w:szCs w:val="28"/>
          <w:rtl/>
          <w:lang w:val="en-GB" w:bidi="ar-DZ"/>
        </w:rPr>
        <w:t>.</w:t>
      </w:r>
    </w:p>
    <w:p w14:paraId="0F46CE76" w14:textId="77777777" w:rsidR="00567C9F" w:rsidRPr="00774902" w:rsidRDefault="00567C9F" w:rsidP="004E218E">
      <w:pPr>
        <w:bidi/>
        <w:jc w:val="both"/>
        <w:rPr>
          <w:rFonts w:ascii="Amiri" w:hAnsi="Amiri" w:cs="Amiri"/>
          <w:sz w:val="28"/>
          <w:szCs w:val="28"/>
          <w:rtl/>
          <w:lang w:val="en-GB" w:bidi="ar-DZ"/>
        </w:rPr>
      </w:pPr>
      <w:r w:rsidRPr="008D54BE">
        <w:rPr>
          <w:rFonts w:ascii="Amiri" w:hAnsi="Amiri" w:cs="Amiri" w:hint="cs"/>
          <w:sz w:val="28"/>
          <w:szCs w:val="28"/>
          <w:u w:val="dotted"/>
          <w:rtl/>
          <w:lang w:val="en-GB" w:bidi="ar-DZ"/>
        </w:rPr>
        <w:t>المطلب الثالث</w:t>
      </w:r>
      <w:r>
        <w:rPr>
          <w:rFonts w:ascii="Amiri" w:hAnsi="Amiri" w:cs="Amiri" w:hint="cs"/>
          <w:sz w:val="28"/>
          <w:szCs w:val="28"/>
          <w:u w:val="dotted"/>
          <w:rtl/>
          <w:lang w:val="en-GB" w:bidi="ar-DZ"/>
        </w:rPr>
        <w:t>:</w:t>
      </w:r>
      <w:r w:rsidRPr="000B5F53">
        <w:rPr>
          <w:rFonts w:ascii="Amiri" w:hAnsi="Amiri" w:cs="Amiri"/>
          <w:sz w:val="28"/>
          <w:szCs w:val="28"/>
          <w:u w:val="dotted"/>
          <w:rtl/>
          <w:lang w:val="en-GB" w:bidi="ar-DZ"/>
        </w:rPr>
        <w:t xml:space="preserve"> أهداف التنمية الاقتصادية</w:t>
      </w:r>
    </w:p>
    <w:p w14:paraId="2A6B35F2" w14:textId="77777777" w:rsidR="00567C9F" w:rsidRPr="00774902" w:rsidRDefault="00567C9F" w:rsidP="004E218E">
      <w:pPr>
        <w:bidi/>
        <w:jc w:val="both"/>
        <w:rPr>
          <w:rFonts w:ascii="Amiri" w:hAnsi="Amiri" w:cs="Amiri"/>
          <w:sz w:val="28"/>
          <w:szCs w:val="28"/>
          <w:rtl/>
          <w:lang w:val="en-GB" w:bidi="ar-DZ"/>
        </w:rPr>
      </w:pPr>
      <w:r w:rsidRPr="00774902">
        <w:rPr>
          <w:rFonts w:ascii="Amiri" w:hAnsi="Amiri" w:cs="Amiri"/>
          <w:sz w:val="28"/>
          <w:szCs w:val="28"/>
          <w:rtl/>
          <w:lang w:val="en-GB" w:bidi="ar-DZ"/>
        </w:rPr>
        <w:tab/>
        <w:t xml:space="preserve">تختلف أهداف التنمية من دولة لأخرى تبعا لظروف وأوضاع الدولة الاقتصادية </w:t>
      </w:r>
      <w:r w:rsidRPr="00774902">
        <w:rPr>
          <w:rFonts w:ascii="Amiri" w:hAnsi="Amiri" w:cs="Amiri" w:hint="cs"/>
          <w:sz w:val="28"/>
          <w:szCs w:val="28"/>
          <w:rtl/>
          <w:lang w:val="en-GB" w:bidi="ar-DZ"/>
        </w:rPr>
        <w:t xml:space="preserve">والسياسية والاجتماعية، </w:t>
      </w:r>
      <w:r w:rsidRPr="00774902">
        <w:rPr>
          <w:rFonts w:ascii="Amiri" w:hAnsi="Amiri" w:cs="Amiri"/>
          <w:sz w:val="28"/>
          <w:szCs w:val="28"/>
          <w:rtl/>
          <w:lang w:val="en-GB" w:bidi="ar-DZ"/>
        </w:rPr>
        <w:t>والثقافية</w:t>
      </w:r>
      <w:r w:rsidRPr="00774902">
        <w:rPr>
          <w:rFonts w:ascii="Amiri" w:hAnsi="Amiri" w:cs="Amiri" w:hint="cs"/>
          <w:sz w:val="28"/>
          <w:szCs w:val="28"/>
          <w:rtl/>
          <w:lang w:val="en-GB" w:bidi="ar-DZ"/>
        </w:rPr>
        <w:t xml:space="preserve"> لكن على العموم هناك أهداف أساسية تشترك أغلب الدول النامية في السعي لتحقيقها من خلال تبنيها للخطط الإنمائية.ولكننا وقبل التطرق إلى هذه الأهداف فلا بد من الإشارة إلى أنه عند وضع أهداف التنمية الاقتصادية لابد من مراعاة الأمور التالية</w:t>
      </w:r>
      <w:r w:rsidRPr="00774902">
        <w:rPr>
          <w:rFonts w:ascii="Amiri" w:hAnsi="Amiri" w:cs="Amiri"/>
          <w:sz w:val="32"/>
          <w:szCs w:val="32"/>
          <w:vertAlign w:val="superscript"/>
          <w:rtl/>
          <w:lang w:val="en-GB"/>
        </w:rPr>
        <w:footnoteReference w:id="63"/>
      </w:r>
      <w:r w:rsidRPr="00774902">
        <w:rPr>
          <w:rFonts w:ascii="Amiri" w:hAnsi="Amiri" w:cs="Amiri" w:hint="cs"/>
          <w:sz w:val="28"/>
          <w:szCs w:val="28"/>
          <w:rtl/>
          <w:lang w:val="en-GB" w:bidi="ar-DZ"/>
        </w:rPr>
        <w:t>:</w:t>
      </w:r>
    </w:p>
    <w:p w14:paraId="6E015DC7" w14:textId="77777777" w:rsidR="00567C9F" w:rsidRPr="00A92508" w:rsidRDefault="00567C9F" w:rsidP="004E218E">
      <w:pPr>
        <w:bidi/>
        <w:jc w:val="both"/>
        <w:rPr>
          <w:rFonts w:ascii="Amiri" w:hAnsi="Amiri" w:cs="Amiri"/>
          <w:sz w:val="28"/>
          <w:szCs w:val="28"/>
          <w:lang w:val="en-GB" w:bidi="ar-DZ"/>
        </w:rPr>
      </w:pPr>
      <w:r>
        <w:rPr>
          <w:rFonts w:ascii="Amiri" w:hAnsi="Amiri" w:cs="Amiri"/>
          <w:sz w:val="28"/>
          <w:szCs w:val="28"/>
          <w:lang w:val="en-GB" w:bidi="ar-DZ"/>
        </w:rPr>
        <w:lastRenderedPageBreak/>
        <w:t>I</w:t>
      </w:r>
      <w:r w:rsidRPr="00774902">
        <w:rPr>
          <w:rFonts w:ascii="Amiri" w:hAnsi="Amiri" w:cs="Amiri" w:hint="cs"/>
          <w:sz w:val="28"/>
          <w:szCs w:val="28"/>
          <w:rtl/>
          <w:lang w:val="en-GB" w:bidi="ar-DZ"/>
        </w:rPr>
        <w:t>-</w:t>
      </w:r>
      <w:r w:rsidRPr="008D54BE">
        <w:rPr>
          <w:rFonts w:ascii="Amiri" w:hAnsi="Amiri" w:cs="Amiri" w:hint="cs"/>
          <w:sz w:val="28"/>
          <w:szCs w:val="28"/>
          <w:rtl/>
          <w:lang w:val="en-GB" w:bidi="ar-DZ"/>
        </w:rPr>
        <w:t xml:space="preserve"> يجب أن تساعد هذه الأهداف</w:t>
      </w:r>
      <w:r w:rsidRPr="00A92508">
        <w:rPr>
          <w:rFonts w:ascii="Amiri" w:hAnsi="Amiri" w:cs="Amiri" w:hint="cs"/>
          <w:sz w:val="28"/>
          <w:szCs w:val="28"/>
          <w:rtl/>
          <w:lang w:val="en-GB" w:bidi="ar-DZ"/>
        </w:rPr>
        <w:t xml:space="preserve"> على تحديد أو قياس مدى التقدم الذي تحققه برامج التنمية الاقتصادية.</w:t>
      </w:r>
    </w:p>
    <w:p w14:paraId="45778577" w14:textId="77777777" w:rsidR="00567C9F" w:rsidRPr="00A92508" w:rsidRDefault="00567C9F" w:rsidP="004E218E">
      <w:pPr>
        <w:bidi/>
        <w:jc w:val="both"/>
        <w:rPr>
          <w:rFonts w:ascii="Amiri" w:hAnsi="Amiri" w:cs="Amiri"/>
          <w:sz w:val="28"/>
          <w:szCs w:val="28"/>
          <w:lang w:val="en-GB" w:bidi="ar-DZ"/>
        </w:rPr>
      </w:pPr>
      <w:r>
        <w:rPr>
          <w:rFonts w:ascii="Amiri" w:hAnsi="Amiri" w:cs="Amiri"/>
          <w:sz w:val="28"/>
          <w:szCs w:val="28"/>
          <w:lang w:val="en-GB" w:bidi="ar-DZ"/>
        </w:rPr>
        <w:t>II</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يجب أن تحدد هذه الأهداف المستوى المطلوب من الطاقات البشرية والفنية والإدارية وغيرها من الطاقات لإنجاز أغراض التنمية الاقتصادية.</w:t>
      </w:r>
    </w:p>
    <w:p w14:paraId="15480EE9" w14:textId="77777777" w:rsidR="00567C9F" w:rsidRPr="00A92508" w:rsidRDefault="00567C9F" w:rsidP="004E218E">
      <w:pPr>
        <w:bidi/>
        <w:jc w:val="both"/>
        <w:rPr>
          <w:rFonts w:ascii="Amiri" w:hAnsi="Amiri" w:cs="Amiri"/>
          <w:sz w:val="28"/>
          <w:szCs w:val="28"/>
          <w:lang w:val="en-GB" w:bidi="ar-DZ"/>
        </w:rPr>
      </w:pPr>
      <w:r>
        <w:rPr>
          <w:rFonts w:ascii="Amiri" w:hAnsi="Amiri" w:cs="Amiri"/>
          <w:sz w:val="28"/>
          <w:szCs w:val="28"/>
          <w:lang w:val="en-GB" w:bidi="ar-DZ"/>
        </w:rPr>
        <w:t>III</w:t>
      </w:r>
      <w:r w:rsidRPr="00774902">
        <w:rPr>
          <w:rFonts w:ascii="Amiri" w:hAnsi="Amiri" w:cs="Amiri" w:hint="cs"/>
          <w:sz w:val="28"/>
          <w:szCs w:val="28"/>
          <w:rtl/>
          <w:lang w:val="en-GB" w:bidi="ar-DZ"/>
        </w:rPr>
        <w:t>-</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يجب أن توضع الأهداف بشكل يحدد المتطلبات ذات الأولوية القصوى من عملية التنمية الاقتصادية بحيثيتم تنفيذ هذه المتطلبات دون غيرها.</w:t>
      </w:r>
    </w:p>
    <w:p w14:paraId="0870AA9C" w14:textId="77777777" w:rsidR="00567C9F" w:rsidRPr="00A92508" w:rsidRDefault="00567C9F" w:rsidP="004E218E">
      <w:pPr>
        <w:bidi/>
        <w:jc w:val="both"/>
        <w:rPr>
          <w:rFonts w:ascii="Amiri" w:hAnsi="Amiri" w:cs="Amiri"/>
          <w:sz w:val="28"/>
          <w:szCs w:val="28"/>
          <w:lang w:val="en-GB" w:bidi="ar-DZ"/>
        </w:rPr>
      </w:pPr>
      <w:r>
        <w:rPr>
          <w:rFonts w:ascii="Amiri" w:hAnsi="Amiri" w:cs="Amiri"/>
          <w:sz w:val="28"/>
          <w:szCs w:val="28"/>
          <w:lang w:val="en-GB" w:bidi="ar-DZ"/>
        </w:rPr>
        <w:t>VI</w:t>
      </w:r>
      <w:r w:rsidRPr="00774902">
        <w:rPr>
          <w:rFonts w:ascii="Amiri" w:hAnsi="Amiri" w:cs="Amiri" w:hint="cs"/>
          <w:sz w:val="28"/>
          <w:szCs w:val="28"/>
          <w:rtl/>
          <w:lang w:val="en-GB" w:bidi="ar-DZ"/>
        </w:rPr>
        <w:t>-</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يجب أت تصاغ الأهداف بشكل يعمل على استغلال كافة عناصر الإنتاج ما أمكن من خلال العملية الإنتاجية.</w:t>
      </w:r>
    </w:p>
    <w:p w14:paraId="654DCB5B"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hint="cs"/>
          <w:sz w:val="28"/>
          <w:szCs w:val="28"/>
          <w:rtl/>
          <w:lang w:val="en-GB" w:bidi="ar-DZ"/>
        </w:rPr>
        <w:t>وبعد أخذ هذه النقاط الأربع بعين الاعتبار يمكن أ</w:t>
      </w:r>
      <w:r>
        <w:rPr>
          <w:rFonts w:ascii="Amiri" w:hAnsi="Amiri" w:cs="Amiri" w:hint="cs"/>
          <w:sz w:val="28"/>
          <w:szCs w:val="28"/>
          <w:rtl/>
          <w:lang w:val="en-GB" w:bidi="ar-DZ"/>
        </w:rPr>
        <w:t>ن نحدد الأهداف الأساسية للتنمية</w:t>
      </w:r>
      <w:r w:rsidRPr="00A92508">
        <w:rPr>
          <w:rFonts w:ascii="Amiri" w:hAnsi="Amiri" w:cs="Amiri" w:hint="cs"/>
          <w:sz w:val="28"/>
          <w:szCs w:val="28"/>
          <w:rtl/>
          <w:lang w:val="en-GB" w:bidi="ar-DZ"/>
        </w:rPr>
        <w:t>:</w:t>
      </w:r>
    </w:p>
    <w:p w14:paraId="747F5419" w14:textId="77777777" w:rsidR="00567C9F" w:rsidRPr="008D54BE" w:rsidRDefault="00567C9F" w:rsidP="004E218E">
      <w:pPr>
        <w:numPr>
          <w:ilvl w:val="0"/>
          <w:numId w:val="67"/>
        </w:numPr>
        <w:bidi/>
        <w:spacing w:after="0"/>
        <w:jc w:val="both"/>
        <w:rPr>
          <w:rFonts w:ascii="Amiri" w:hAnsi="Amiri" w:cs="Amiri"/>
          <w:sz w:val="28"/>
          <w:szCs w:val="28"/>
          <w:u w:val="dotted"/>
          <w:lang w:val="en-GB" w:bidi="ar-DZ"/>
        </w:rPr>
      </w:pPr>
      <w:r w:rsidRPr="008D54BE">
        <w:rPr>
          <w:rFonts w:ascii="Amiri" w:hAnsi="Amiri" w:cs="Amiri" w:hint="cs"/>
          <w:sz w:val="28"/>
          <w:szCs w:val="28"/>
          <w:u w:val="dotted"/>
          <w:rtl/>
          <w:lang w:val="en-GB" w:bidi="ar-DZ"/>
        </w:rPr>
        <w:t xml:space="preserve">زيادة الدخل الوطني: </w:t>
      </w:r>
    </w:p>
    <w:p w14:paraId="53CA2E74" w14:textId="77777777" w:rsidR="00567C9F" w:rsidRPr="00A92508" w:rsidRDefault="00567C9F" w:rsidP="004E218E">
      <w:pPr>
        <w:bidi/>
        <w:ind w:firstLine="360"/>
        <w:jc w:val="both"/>
        <w:rPr>
          <w:rFonts w:ascii="Amiri" w:hAnsi="Amiri" w:cs="Amiri"/>
          <w:sz w:val="28"/>
          <w:szCs w:val="28"/>
          <w:rtl/>
          <w:lang w:val="en-GB" w:bidi="ar-DZ"/>
        </w:rPr>
      </w:pPr>
      <w:r w:rsidRPr="00A92508">
        <w:rPr>
          <w:rFonts w:ascii="Amiri" w:hAnsi="Amiri" w:cs="Amiri"/>
          <w:sz w:val="28"/>
          <w:szCs w:val="28"/>
          <w:rtl/>
          <w:lang w:val="en-GB" w:bidi="ar-DZ"/>
        </w:rPr>
        <w:t xml:space="preserve">إن أولوية أهداف التنمية الاقتصادية في الدول النامية </w:t>
      </w:r>
      <w:r w:rsidRPr="00A92508">
        <w:rPr>
          <w:rFonts w:ascii="Amiri" w:hAnsi="Amiri" w:cs="Amiri" w:hint="cs"/>
          <w:sz w:val="28"/>
          <w:szCs w:val="28"/>
          <w:rtl/>
          <w:lang w:val="en-GB" w:bidi="ar-DZ"/>
        </w:rPr>
        <w:t>على الإطلاق هي زيادة الدخل الوطني، لأن الدافع الأساسي لقيامها بالتنمية إنما هو فقرها</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وتدني مستوى المعيشة بها</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ولا يتحقق لها ذلك إلا بزيادة الدخل الوطني الحقيقي</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وهذه الزيادة تحكمها عدة عوامل كمعدل النمو السكاني الإمكانيات في تلك الدول</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حيث أنه يلاحظ أنه كلما كانت الزيادة السكانية كبيرة تطلب ذك من الدولة أن تعمل لأجل زيادة دخلها الحقيقي مستخدمة إمكانياتها المادية والبشرية بهدف التمكن من توفير حاجات مواطنيها الأساسية.</w:t>
      </w:r>
    </w:p>
    <w:p w14:paraId="0E64FD39" w14:textId="77777777" w:rsidR="00567C9F" w:rsidRPr="008D54BE" w:rsidRDefault="00567C9F" w:rsidP="004E218E">
      <w:pPr>
        <w:numPr>
          <w:ilvl w:val="0"/>
          <w:numId w:val="67"/>
        </w:numPr>
        <w:bidi/>
        <w:spacing w:after="0"/>
        <w:jc w:val="both"/>
        <w:rPr>
          <w:rFonts w:ascii="Amiri" w:hAnsi="Amiri" w:cs="Amiri"/>
          <w:sz w:val="28"/>
          <w:szCs w:val="28"/>
          <w:u w:val="dotted"/>
          <w:rtl/>
          <w:lang w:val="en-GB" w:bidi="ar-DZ"/>
        </w:rPr>
      </w:pPr>
      <w:r w:rsidRPr="008D54BE">
        <w:rPr>
          <w:rFonts w:ascii="Amiri" w:hAnsi="Amiri" w:cs="Amiri" w:hint="cs"/>
          <w:sz w:val="28"/>
          <w:szCs w:val="28"/>
          <w:u w:val="dotted"/>
          <w:rtl/>
          <w:lang w:val="en-GB" w:bidi="ar-DZ"/>
        </w:rPr>
        <w:t xml:space="preserve">رفع المستوى المعيشي:  </w:t>
      </w:r>
    </w:p>
    <w:p w14:paraId="53532875" w14:textId="77777777" w:rsidR="00567C9F" w:rsidRDefault="00567C9F" w:rsidP="004E218E">
      <w:pPr>
        <w:bidi/>
        <w:ind w:firstLine="360"/>
        <w:jc w:val="both"/>
        <w:rPr>
          <w:rFonts w:ascii="Amiri" w:hAnsi="Amiri" w:cs="Amiri"/>
          <w:sz w:val="28"/>
          <w:szCs w:val="28"/>
          <w:rtl/>
          <w:lang w:val="en-GB" w:bidi="ar-DZ"/>
        </w:rPr>
      </w:pPr>
      <w:r w:rsidRPr="00A92508">
        <w:rPr>
          <w:rFonts w:ascii="Amiri" w:hAnsi="Amiri" w:cs="Amiri" w:hint="cs"/>
          <w:sz w:val="28"/>
          <w:szCs w:val="28"/>
          <w:rtl/>
          <w:lang w:val="en-GB" w:bidi="ar-DZ"/>
        </w:rPr>
        <w:t>رفع مستوى المعيشة بما فيه من ضروريات مادية من مأكل</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ومسكن</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وملبس وتحقيق مستويات ملائمة للصحى والتعليم هو الآخر من أهم أهداف التنمية الاقتصادية في الدول النامية، وهذا مقرون بزيادة الدخل الوطني تسايرها تغيرات على مستوى المعيشة ويتحقق ذلك عندما يكون معدل الزيادة في الدخل الوطني أكبر من معدل الزيادة السكانية</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 xml:space="preserve">وهذا ما يحقق زيادة في مستوى الدخل الفردي لأن ارتفاع هذا الأخير </w:t>
      </w:r>
      <w:r>
        <w:rPr>
          <w:rFonts w:ascii="Amiri" w:hAnsi="Amiri" w:cs="Amiri" w:hint="cs"/>
          <w:sz w:val="28"/>
          <w:szCs w:val="28"/>
          <w:rtl/>
          <w:lang w:val="en-GB" w:bidi="ar-DZ"/>
        </w:rPr>
        <w:t>دليل على ارتفاع مستوى المعيشة</w:t>
      </w:r>
      <w:r w:rsidRPr="00A92508">
        <w:rPr>
          <w:rFonts w:ascii="Amiri" w:hAnsi="Amiri" w:cs="Amiri" w:hint="cs"/>
          <w:sz w:val="28"/>
          <w:szCs w:val="28"/>
          <w:rtl/>
          <w:lang w:val="en-GB" w:bidi="ar-DZ"/>
        </w:rPr>
        <w:t xml:space="preserve">. </w:t>
      </w:r>
    </w:p>
    <w:p w14:paraId="3843E58C" w14:textId="77777777" w:rsidR="00567C9F" w:rsidRDefault="00567C9F" w:rsidP="004E218E">
      <w:pPr>
        <w:bidi/>
        <w:ind w:firstLine="360"/>
        <w:jc w:val="both"/>
        <w:rPr>
          <w:rFonts w:ascii="Amiri" w:hAnsi="Amiri" w:cs="Amiri"/>
          <w:sz w:val="28"/>
          <w:szCs w:val="28"/>
          <w:rtl/>
          <w:lang w:val="en-GB" w:bidi="ar-DZ"/>
        </w:rPr>
      </w:pPr>
    </w:p>
    <w:p w14:paraId="1FCA0BEB" w14:textId="77777777" w:rsidR="00567C9F" w:rsidRPr="00A92508" w:rsidRDefault="00567C9F" w:rsidP="004E218E">
      <w:pPr>
        <w:bidi/>
        <w:ind w:firstLine="360"/>
        <w:jc w:val="both"/>
        <w:rPr>
          <w:rFonts w:ascii="Amiri" w:hAnsi="Amiri" w:cs="Amiri"/>
          <w:sz w:val="28"/>
          <w:szCs w:val="28"/>
          <w:rtl/>
          <w:lang w:val="en-GB" w:bidi="ar-DZ"/>
        </w:rPr>
      </w:pPr>
    </w:p>
    <w:p w14:paraId="25380AF8" w14:textId="77777777" w:rsidR="00567C9F" w:rsidRPr="008D54BE" w:rsidRDefault="00567C9F" w:rsidP="004E218E">
      <w:pPr>
        <w:numPr>
          <w:ilvl w:val="0"/>
          <w:numId w:val="67"/>
        </w:numPr>
        <w:bidi/>
        <w:spacing w:after="0"/>
        <w:jc w:val="both"/>
        <w:rPr>
          <w:rFonts w:ascii="Amiri" w:hAnsi="Amiri" w:cs="Amiri"/>
          <w:sz w:val="28"/>
          <w:szCs w:val="28"/>
          <w:u w:val="dotted"/>
          <w:rtl/>
          <w:lang w:val="en-GB" w:bidi="ar-DZ"/>
        </w:rPr>
      </w:pPr>
      <w:r w:rsidRPr="008D54BE">
        <w:rPr>
          <w:rFonts w:ascii="Amiri" w:hAnsi="Amiri" w:cs="Amiri" w:hint="cs"/>
          <w:sz w:val="28"/>
          <w:szCs w:val="28"/>
          <w:u w:val="dotted"/>
          <w:rtl/>
          <w:lang w:val="en-GB" w:bidi="ar-DZ"/>
        </w:rPr>
        <w:t xml:space="preserve">تقليل التفاوت في توزيع الدخول والثروات:  </w:t>
      </w:r>
    </w:p>
    <w:p w14:paraId="72098257" w14:textId="77777777" w:rsidR="00567C9F" w:rsidRPr="00A92508" w:rsidRDefault="00567C9F" w:rsidP="004E218E">
      <w:pPr>
        <w:bidi/>
        <w:ind w:firstLine="360"/>
        <w:jc w:val="both"/>
        <w:rPr>
          <w:rFonts w:ascii="Amiri" w:hAnsi="Amiri" w:cs="Amiri"/>
          <w:sz w:val="28"/>
          <w:szCs w:val="28"/>
          <w:rtl/>
          <w:lang w:val="en-GB" w:bidi="ar-DZ"/>
        </w:rPr>
      </w:pPr>
      <w:r w:rsidRPr="00A92508">
        <w:rPr>
          <w:rFonts w:ascii="Amiri" w:hAnsi="Amiri" w:cs="Amiri" w:hint="cs"/>
          <w:sz w:val="28"/>
          <w:szCs w:val="28"/>
          <w:rtl/>
          <w:lang w:val="en-GB" w:bidi="ar-DZ"/>
        </w:rPr>
        <w:t>إن الفوارق الكبيرة في توزيع الدخول والثروات تعد من خصائص الدول النامية حيث نحد أن طائفة صغيرة من أفراد المجتمع تستحوذ على جزء كبير من الثروة</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بينما تعاني غالبية السكان من الفقر وانخفاض مستويات الدخول وهذا مايؤدي إلى تدني المستوى المعيشي والخدماتي للسكان</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 xml:space="preserve">وخلق جو من اللاأمن بسبب عدم شعور الغالبية بالعدالة الاجتماعية كما أن هذه الحالة ينجم عنها كذلك اكتناز وهدر </w:t>
      </w:r>
      <w:r>
        <w:rPr>
          <w:rFonts w:ascii="Amiri" w:hAnsi="Amiri" w:cs="Amiri" w:hint="cs"/>
          <w:sz w:val="28"/>
          <w:szCs w:val="28"/>
          <w:rtl/>
          <w:lang w:val="en-GB" w:bidi="ar-DZ"/>
        </w:rPr>
        <w:t>للأموال في أنشطة غير إنتاجية</w:t>
      </w:r>
      <w:r w:rsidRPr="00A92508">
        <w:rPr>
          <w:rFonts w:ascii="Amiri" w:hAnsi="Amiri" w:cs="Amiri" w:hint="cs"/>
          <w:sz w:val="28"/>
          <w:szCs w:val="28"/>
          <w:rtl/>
          <w:lang w:val="en-GB" w:bidi="ar-DZ"/>
        </w:rPr>
        <w:t>.</w:t>
      </w:r>
    </w:p>
    <w:p w14:paraId="71DA30EC" w14:textId="77777777" w:rsidR="00567C9F" w:rsidRPr="00A92508" w:rsidRDefault="00567C9F" w:rsidP="004E218E">
      <w:pPr>
        <w:bidi/>
        <w:jc w:val="both"/>
        <w:rPr>
          <w:rFonts w:ascii="Amiri" w:hAnsi="Amiri" w:cs="Amiri"/>
          <w:sz w:val="28"/>
          <w:szCs w:val="28"/>
          <w:rtl/>
          <w:lang w:val="en-GB" w:bidi="ar-DZ"/>
        </w:rPr>
      </w:pPr>
      <w:r>
        <w:rPr>
          <w:rFonts w:ascii="Amiri" w:hAnsi="Amiri" w:cs="Amiri" w:hint="cs"/>
          <w:sz w:val="28"/>
          <w:szCs w:val="28"/>
          <w:rtl/>
          <w:lang w:val="en-GB" w:bidi="ar-DZ"/>
        </w:rPr>
        <w:lastRenderedPageBreak/>
        <w:t>ولأن أغلب الدول النامية</w:t>
      </w:r>
      <w:r w:rsidRPr="00A92508">
        <w:rPr>
          <w:rFonts w:ascii="Amiri" w:hAnsi="Amiri" w:cs="Amiri" w:hint="cs"/>
          <w:sz w:val="28"/>
          <w:szCs w:val="28"/>
          <w:rtl/>
          <w:lang w:val="en-GB" w:bidi="ar-DZ"/>
        </w:rPr>
        <w:t xml:space="preserve"> تعاني من عجز أجهزتها الإنتاجية عن تلبية الحاجات الأساسية لمواطنيها فستكون مجبرة على اللجوء للاستيراد لتلبية ذلك، وهذ</w:t>
      </w:r>
      <w:r w:rsidRPr="00A92508">
        <w:rPr>
          <w:rFonts w:ascii="Amiri" w:hAnsi="Amiri" w:cs="Amiri" w:hint="eastAsia"/>
          <w:sz w:val="28"/>
          <w:szCs w:val="28"/>
          <w:rtl/>
          <w:lang w:val="en-GB" w:bidi="ar-DZ"/>
        </w:rPr>
        <w:t>ا</w:t>
      </w:r>
      <w:r w:rsidRPr="00A92508">
        <w:rPr>
          <w:rFonts w:ascii="Amiri" w:hAnsi="Amiri" w:cs="Amiri" w:hint="cs"/>
          <w:sz w:val="28"/>
          <w:szCs w:val="28"/>
          <w:rtl/>
          <w:lang w:val="en-GB" w:bidi="ar-DZ"/>
        </w:rPr>
        <w:t xml:space="preserve"> ما من شأنه أن يؤثر على ميزان المدفوعات.</w:t>
      </w:r>
    </w:p>
    <w:p w14:paraId="5A93CE89"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hint="cs"/>
          <w:sz w:val="28"/>
          <w:szCs w:val="28"/>
          <w:rtl/>
          <w:lang w:val="en-GB" w:bidi="ar-DZ"/>
        </w:rPr>
        <w:t xml:space="preserve">إن من الفوائد الاقتصادية للعدالة في توزيع الدخول أنها تعمل على خلق الطلب على السلع والخدمات وهذا ما من شانه أن يدفع إلى زيادة الطاقة الإنتاجية للدولة. </w:t>
      </w:r>
    </w:p>
    <w:p w14:paraId="736740E6" w14:textId="77777777" w:rsidR="00567C9F" w:rsidRPr="008D54BE" w:rsidRDefault="00567C9F" w:rsidP="004E218E">
      <w:pPr>
        <w:numPr>
          <w:ilvl w:val="0"/>
          <w:numId w:val="67"/>
        </w:numPr>
        <w:bidi/>
        <w:spacing w:after="0"/>
        <w:jc w:val="both"/>
        <w:rPr>
          <w:rFonts w:ascii="Amiri" w:hAnsi="Amiri" w:cs="Amiri"/>
          <w:sz w:val="28"/>
          <w:szCs w:val="28"/>
          <w:u w:val="dotted"/>
          <w:rtl/>
          <w:lang w:val="en-GB" w:bidi="ar-DZ"/>
        </w:rPr>
      </w:pPr>
      <w:r w:rsidRPr="008D54BE">
        <w:rPr>
          <w:rFonts w:ascii="Amiri" w:hAnsi="Amiri" w:cs="Amiri" w:hint="cs"/>
          <w:sz w:val="28"/>
          <w:szCs w:val="28"/>
          <w:u w:val="dotted"/>
          <w:rtl/>
          <w:lang w:val="en-GB" w:bidi="ar-DZ"/>
        </w:rPr>
        <w:t xml:space="preserve">تعديل التركيب النسبي للاقتصاد الوطني:  </w:t>
      </w:r>
    </w:p>
    <w:p w14:paraId="5B319D4E" w14:textId="77777777" w:rsidR="00567C9F" w:rsidRPr="00A92508" w:rsidRDefault="00567C9F" w:rsidP="004E218E">
      <w:pPr>
        <w:bidi/>
        <w:ind w:firstLine="360"/>
        <w:jc w:val="both"/>
        <w:rPr>
          <w:rFonts w:ascii="Amiri" w:hAnsi="Amiri" w:cs="Amiri"/>
          <w:sz w:val="28"/>
          <w:szCs w:val="28"/>
          <w:rtl/>
          <w:lang w:val="en-GB" w:bidi="ar-DZ"/>
        </w:rPr>
      </w:pPr>
      <w:r w:rsidRPr="00A92508">
        <w:rPr>
          <w:rFonts w:ascii="Amiri" w:hAnsi="Amiri" w:cs="Amiri" w:hint="cs"/>
          <w:sz w:val="28"/>
          <w:szCs w:val="28"/>
          <w:rtl/>
          <w:lang w:val="en-GB" w:bidi="ar-DZ"/>
        </w:rPr>
        <w:t>إن القطاع الزراعي في البلدان النامية هو المهيمن على البنيان الاقتصادي</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وهذا ما يتسب</w:t>
      </w:r>
      <w:r w:rsidRPr="00A92508">
        <w:rPr>
          <w:rFonts w:ascii="Amiri" w:hAnsi="Amiri" w:cs="Amiri" w:hint="eastAsia"/>
          <w:sz w:val="28"/>
          <w:szCs w:val="28"/>
          <w:rtl/>
          <w:lang w:val="en-GB" w:bidi="ar-DZ"/>
        </w:rPr>
        <w:t>ب</w:t>
      </w:r>
      <w:r w:rsidRPr="00A92508">
        <w:rPr>
          <w:rFonts w:ascii="Amiri" w:hAnsi="Amiri" w:cs="Amiri" w:hint="cs"/>
          <w:sz w:val="28"/>
          <w:szCs w:val="28"/>
          <w:rtl/>
          <w:lang w:val="en-GB" w:bidi="ar-DZ"/>
        </w:rPr>
        <w:t xml:space="preserve"> في معاناتها من التقلبات في الإنتاج</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والأسعار على حد السواء فتارة تعيش حالة من الرواج</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وتارة أخرى تعاني من الكساد لذلك لابد أن تعمل التنمية الاقتصادية في هذه البلدان على توسيع وتنويع قاعدة الهيكل الإنتاجي من خلال إ</w:t>
      </w:r>
      <w:r w:rsidRPr="00A92508">
        <w:rPr>
          <w:rFonts w:ascii="Amiri" w:hAnsi="Amiri" w:cs="Amiri"/>
          <w:sz w:val="28"/>
          <w:szCs w:val="28"/>
          <w:rtl/>
          <w:lang w:val="en-GB" w:bidi="ar-DZ"/>
        </w:rPr>
        <w:t>عادة النظر في بنية وهيكل اقتصاديات</w:t>
      </w:r>
      <w:r w:rsidRPr="00A92508">
        <w:rPr>
          <w:rFonts w:ascii="Amiri" w:hAnsi="Amiri" w:cs="Amiri" w:hint="cs"/>
          <w:sz w:val="28"/>
          <w:szCs w:val="28"/>
          <w:rtl/>
          <w:lang w:val="en-GB" w:bidi="ar-DZ"/>
        </w:rPr>
        <w:t xml:space="preserve">ها بالتقليل من الاعتماد شبه الكلي على الزراعة أي </w:t>
      </w:r>
      <w:r w:rsidRPr="00A92508">
        <w:rPr>
          <w:rFonts w:ascii="Amiri" w:hAnsi="Amiri" w:cs="Amiri"/>
          <w:sz w:val="28"/>
          <w:szCs w:val="28"/>
          <w:rtl/>
          <w:lang w:val="en-GB" w:bidi="ar-DZ"/>
        </w:rPr>
        <w:t xml:space="preserve">القيام </w:t>
      </w:r>
      <w:r w:rsidRPr="00A92508">
        <w:rPr>
          <w:rFonts w:ascii="Amiri" w:hAnsi="Amiri" w:cs="Amiri" w:hint="cs"/>
          <w:sz w:val="28"/>
          <w:szCs w:val="28"/>
          <w:rtl/>
          <w:lang w:val="en-GB" w:bidi="ar-DZ"/>
        </w:rPr>
        <w:t>بتغيير الطابع التقليدي للاقتصاد الوطني في تلك الدول والذي ت</w:t>
      </w:r>
      <w:r w:rsidRPr="00A92508">
        <w:rPr>
          <w:rFonts w:ascii="Amiri" w:hAnsi="Amiri" w:cs="Amiri"/>
          <w:sz w:val="28"/>
          <w:szCs w:val="28"/>
          <w:rtl/>
          <w:lang w:val="en-GB" w:bidi="ar-DZ"/>
        </w:rPr>
        <w:t>عاني قاعد</w:t>
      </w:r>
      <w:r w:rsidRPr="00A92508">
        <w:rPr>
          <w:rFonts w:ascii="Amiri" w:hAnsi="Amiri" w:cs="Amiri" w:hint="cs"/>
          <w:sz w:val="28"/>
          <w:szCs w:val="28"/>
          <w:rtl/>
          <w:lang w:val="en-GB" w:bidi="ar-DZ"/>
        </w:rPr>
        <w:t>ته</w:t>
      </w:r>
      <w:r w:rsidRPr="00A92508">
        <w:rPr>
          <w:rFonts w:ascii="Amiri" w:hAnsi="Amiri" w:cs="Amiri"/>
          <w:sz w:val="28"/>
          <w:szCs w:val="28"/>
          <w:rtl/>
          <w:lang w:val="en-GB" w:bidi="ar-DZ"/>
        </w:rPr>
        <w:t xml:space="preserve"> الإنتاجية من التخلف والقدم إلى جانب ضعف التكامل  </w:t>
      </w:r>
      <w:r w:rsidRPr="00A92508">
        <w:rPr>
          <w:rFonts w:ascii="Amiri" w:hAnsi="Amiri" w:cs="Amiri" w:hint="cs"/>
          <w:sz w:val="28"/>
          <w:szCs w:val="28"/>
          <w:rtl/>
          <w:lang w:val="en-GB" w:bidi="ar-DZ"/>
        </w:rPr>
        <w:t>بين مكوناته</w:t>
      </w:r>
      <w:r>
        <w:rPr>
          <w:rFonts w:ascii="Amiri" w:hAnsi="Amiri" w:cs="Amiri"/>
          <w:sz w:val="28"/>
          <w:szCs w:val="28"/>
          <w:rtl/>
          <w:lang w:val="en-GB" w:bidi="ar-DZ"/>
        </w:rPr>
        <w:t xml:space="preserve">، </w:t>
      </w:r>
      <w:r w:rsidRPr="00A92508">
        <w:rPr>
          <w:rFonts w:ascii="Amiri" w:hAnsi="Amiri" w:cs="Amiri"/>
          <w:sz w:val="28"/>
          <w:szCs w:val="28"/>
          <w:rtl/>
          <w:lang w:val="en-GB" w:bidi="ar-DZ"/>
        </w:rPr>
        <w:t xml:space="preserve">والتبعية </w:t>
      </w:r>
      <w:r w:rsidRPr="00A92508">
        <w:rPr>
          <w:rFonts w:ascii="Amiri" w:hAnsi="Amiri" w:cs="Amiri" w:hint="cs"/>
          <w:sz w:val="28"/>
          <w:szCs w:val="28"/>
          <w:rtl/>
          <w:lang w:val="en-GB" w:bidi="ar-DZ"/>
        </w:rPr>
        <w:t>للخارج</w:t>
      </w:r>
      <w:r w:rsidRPr="00A92508">
        <w:rPr>
          <w:rFonts w:ascii="Amiri" w:hAnsi="Amiri" w:cs="Amiri"/>
          <w:sz w:val="28"/>
          <w:szCs w:val="28"/>
          <w:rtl/>
          <w:lang w:val="en-GB" w:bidi="ar-DZ"/>
        </w:rPr>
        <w:t xml:space="preserve"> </w:t>
      </w:r>
      <w:r w:rsidRPr="00A92508">
        <w:rPr>
          <w:rFonts w:ascii="Amiri" w:hAnsi="Amiri" w:cs="Amiri" w:hint="cs"/>
          <w:sz w:val="28"/>
          <w:szCs w:val="28"/>
          <w:rtl/>
          <w:lang w:val="en-GB" w:bidi="ar-DZ"/>
        </w:rPr>
        <w:t>والقيام ببناء صناعات تحويلية توفر للاقتصاد الوطني مايحتاجه دون إغفال بقية القطاعات الاقتصادية الأخرى.</w:t>
      </w:r>
    </w:p>
    <w:p w14:paraId="196CACF4" w14:textId="77777777" w:rsidR="00567C9F" w:rsidRDefault="00567C9F" w:rsidP="004E218E">
      <w:pPr>
        <w:bidi/>
        <w:jc w:val="both"/>
        <w:rPr>
          <w:rFonts w:ascii="Amiri" w:hAnsi="Amiri" w:cs="Amiri"/>
          <w:sz w:val="28"/>
          <w:szCs w:val="28"/>
          <w:rtl/>
          <w:lang w:val="en-GB" w:bidi="ar-DZ"/>
        </w:rPr>
      </w:pPr>
      <w:r w:rsidRPr="00A92508">
        <w:rPr>
          <w:rFonts w:ascii="Amiri" w:hAnsi="Amiri" w:cs="Amiri"/>
          <w:sz w:val="28"/>
          <w:szCs w:val="28"/>
          <w:rtl/>
          <w:lang w:val="en-GB" w:bidi="ar-DZ"/>
        </w:rPr>
        <w:t xml:space="preserve"> </w:t>
      </w:r>
    </w:p>
    <w:p w14:paraId="7933CA87" w14:textId="77777777" w:rsidR="00567C9F" w:rsidRDefault="00567C9F" w:rsidP="004E218E">
      <w:pPr>
        <w:bidi/>
        <w:jc w:val="both"/>
        <w:rPr>
          <w:rFonts w:ascii="Amiri" w:hAnsi="Amiri" w:cs="Amiri"/>
          <w:sz w:val="28"/>
          <w:szCs w:val="28"/>
          <w:rtl/>
          <w:lang w:val="en-GB" w:bidi="ar-DZ"/>
        </w:rPr>
      </w:pPr>
    </w:p>
    <w:p w14:paraId="52ED9E98" w14:textId="77777777" w:rsidR="00567C9F" w:rsidRDefault="00567C9F" w:rsidP="004E218E">
      <w:pPr>
        <w:bidi/>
        <w:jc w:val="both"/>
        <w:rPr>
          <w:rFonts w:ascii="Amiri" w:hAnsi="Amiri" w:cs="Amiri"/>
          <w:sz w:val="28"/>
          <w:szCs w:val="28"/>
          <w:rtl/>
          <w:lang w:val="en-GB" w:bidi="ar-DZ"/>
        </w:rPr>
      </w:pPr>
    </w:p>
    <w:p w14:paraId="00EA094F"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sz w:val="28"/>
          <w:szCs w:val="28"/>
          <w:rtl/>
          <w:lang w:val="en-GB" w:bidi="ar-DZ"/>
        </w:rPr>
        <w:t xml:space="preserve"> </w:t>
      </w:r>
      <w:r w:rsidRPr="00A92508">
        <w:rPr>
          <w:rFonts w:ascii="Amiri" w:hAnsi="Amiri" w:cs="Amiri" w:hint="cs"/>
          <w:sz w:val="28"/>
          <w:szCs w:val="28"/>
          <w:rtl/>
          <w:lang w:val="en-GB" w:bidi="ar-DZ"/>
        </w:rPr>
        <w:t xml:space="preserve">ولاحقا قد </w:t>
      </w:r>
      <w:r>
        <w:rPr>
          <w:rFonts w:ascii="Amiri" w:hAnsi="Amiri" w:cs="Amiri"/>
          <w:sz w:val="28"/>
          <w:szCs w:val="28"/>
          <w:rtl/>
          <w:lang w:val="en-GB" w:bidi="ar-DZ"/>
        </w:rPr>
        <w:t>عقدت الأمم المتحدة سنة</w:t>
      </w:r>
      <w:r w:rsidRPr="00A92508">
        <w:rPr>
          <w:rFonts w:ascii="Amiri" w:hAnsi="Amiri" w:cs="Amiri"/>
          <w:sz w:val="28"/>
          <w:szCs w:val="28"/>
          <w:rtl/>
          <w:lang w:val="en-GB" w:bidi="ar-DZ"/>
        </w:rPr>
        <w:t xml:space="preserve"> 2000</w:t>
      </w:r>
      <w:r w:rsidRPr="00A92508">
        <w:rPr>
          <w:rFonts w:ascii="Amiri" w:hAnsi="Amiri" w:cs="Amiri" w:hint="cs"/>
          <w:sz w:val="28"/>
          <w:szCs w:val="28"/>
          <w:rtl/>
          <w:lang w:val="en-GB" w:bidi="ar-DZ"/>
        </w:rPr>
        <w:t xml:space="preserve"> </w:t>
      </w:r>
      <w:r w:rsidRPr="00A92508">
        <w:rPr>
          <w:rFonts w:ascii="Amiri" w:hAnsi="Amiri" w:cs="Amiri"/>
          <w:sz w:val="28"/>
          <w:szCs w:val="28"/>
          <w:rtl/>
          <w:lang w:val="en-GB" w:bidi="ar-DZ"/>
        </w:rPr>
        <w:t xml:space="preserve">مؤتمر قمة الألفية </w:t>
      </w:r>
      <w:r w:rsidRPr="00A92508">
        <w:rPr>
          <w:rFonts w:ascii="Amiri" w:hAnsi="Amiri" w:cs="Amiri" w:hint="cs"/>
          <w:sz w:val="28"/>
          <w:szCs w:val="28"/>
          <w:rtl/>
          <w:lang w:val="en-GB" w:bidi="ar-DZ"/>
        </w:rPr>
        <w:t xml:space="preserve">وقد جاء </w:t>
      </w:r>
      <w:r w:rsidRPr="00A92508">
        <w:rPr>
          <w:rFonts w:ascii="Amiri" w:hAnsi="Amiri" w:cs="Amiri"/>
          <w:sz w:val="28"/>
          <w:szCs w:val="28"/>
          <w:rtl/>
          <w:lang w:val="en-GB" w:bidi="ar-DZ"/>
        </w:rPr>
        <w:t xml:space="preserve">في إعلان الأمم المتحدة </w:t>
      </w:r>
      <w:r w:rsidRPr="00A92508">
        <w:rPr>
          <w:rFonts w:ascii="Amiri" w:hAnsi="Amiri" w:cs="Amiri" w:hint="cs"/>
          <w:sz w:val="28"/>
          <w:szCs w:val="28"/>
          <w:rtl/>
          <w:lang w:val="en-GB" w:bidi="ar-DZ"/>
        </w:rPr>
        <w:t>تحديد</w:t>
      </w:r>
      <w:r w:rsidRPr="00A92508">
        <w:rPr>
          <w:rFonts w:ascii="Amiri" w:hAnsi="Amiri" w:cs="Amiri"/>
          <w:sz w:val="28"/>
          <w:szCs w:val="28"/>
          <w:rtl/>
          <w:lang w:val="en-GB" w:bidi="ar-DZ"/>
        </w:rPr>
        <w:t xml:space="preserve"> الأهداف الإنمائية للألفية </w:t>
      </w:r>
      <w:r w:rsidRPr="00A92508">
        <w:rPr>
          <w:rFonts w:ascii="Amiri" w:hAnsi="Amiri" w:cs="Amiri" w:hint="cs"/>
          <w:sz w:val="28"/>
          <w:szCs w:val="28"/>
          <w:rtl/>
          <w:lang w:val="en-GB" w:bidi="ar-DZ"/>
        </w:rPr>
        <w:t>فكانت ثمانية أهداف أساسية وتحتها أهداف فرعية على النحو التالي</w:t>
      </w:r>
      <w:r w:rsidRPr="00795581">
        <w:rPr>
          <w:rFonts w:ascii="Amiri" w:hAnsi="Amiri" w:cs="Amiri"/>
          <w:sz w:val="32"/>
          <w:szCs w:val="32"/>
          <w:vertAlign w:val="superscript"/>
          <w:rtl/>
          <w:lang w:val="en-GB"/>
        </w:rPr>
        <w:footnoteReference w:id="64"/>
      </w:r>
      <w:r w:rsidRPr="00A92508">
        <w:rPr>
          <w:rFonts w:ascii="Amiri" w:hAnsi="Amiri" w:cs="Amiri" w:hint="cs"/>
          <w:sz w:val="28"/>
          <w:szCs w:val="28"/>
          <w:rtl/>
          <w:lang w:val="en-GB" w:bidi="ar-DZ"/>
        </w:rPr>
        <w:t>:</w:t>
      </w:r>
    </w:p>
    <w:p w14:paraId="2D73D83E" w14:textId="77777777" w:rsidR="00567C9F" w:rsidRPr="008D54BE" w:rsidRDefault="00567C9F" w:rsidP="004E218E">
      <w:pPr>
        <w:bidi/>
        <w:jc w:val="both"/>
        <w:rPr>
          <w:rFonts w:ascii="Amiri" w:hAnsi="Amiri" w:cs="Amiri"/>
          <w:sz w:val="28"/>
          <w:szCs w:val="28"/>
          <w:u w:val="dotted"/>
          <w:rtl/>
          <w:lang w:val="en-GB" w:bidi="ar-DZ"/>
        </w:rPr>
      </w:pPr>
      <w:r w:rsidRPr="008D54BE">
        <w:rPr>
          <w:rFonts w:ascii="Amiri" w:hAnsi="Amiri" w:cs="Amiri"/>
          <w:sz w:val="28"/>
          <w:szCs w:val="28"/>
          <w:u w:val="dotted"/>
          <w:rtl/>
          <w:lang w:val="en-GB" w:bidi="ar-DZ"/>
        </w:rPr>
        <w:t xml:space="preserve">الغاية (1) : القضاء على الفقر المدقع والجوع: </w:t>
      </w:r>
    </w:p>
    <w:p w14:paraId="503B935F" w14:textId="77777777" w:rsidR="00567C9F" w:rsidRPr="00A92508" w:rsidRDefault="00567C9F" w:rsidP="004E218E">
      <w:pPr>
        <w:bidi/>
        <w:jc w:val="both"/>
        <w:rPr>
          <w:rFonts w:ascii="Amiri" w:hAnsi="Amiri" w:cs="Amiri"/>
          <w:sz w:val="28"/>
          <w:szCs w:val="28"/>
          <w:lang w:val="en-GB" w:bidi="ar-DZ"/>
        </w:rPr>
      </w:pPr>
      <w:r w:rsidRPr="00A92508">
        <w:rPr>
          <w:rFonts w:ascii="Amiri" w:hAnsi="Amiri" w:cs="Amiri" w:hint="cs"/>
          <w:sz w:val="28"/>
          <w:szCs w:val="28"/>
          <w:rtl/>
          <w:lang w:val="en-GB" w:bidi="ar-DZ"/>
        </w:rPr>
        <w:t>الهدف الفرعي (1):</w:t>
      </w:r>
      <w:r w:rsidRPr="00A92508">
        <w:rPr>
          <w:rFonts w:ascii="Amiri" w:hAnsi="Amiri" w:cs="Amiri"/>
          <w:sz w:val="28"/>
          <w:szCs w:val="28"/>
          <w:rtl/>
          <w:lang w:val="en-GB" w:bidi="ar-DZ"/>
        </w:rPr>
        <w:t xml:space="preserve"> تخفيض نسبة السكان الذين يقل دخلـهم اليـومي عـن دولار واحد إلى النصف في الفترة ما بين 1990</w:t>
      </w:r>
      <w:r>
        <w:rPr>
          <w:rFonts w:ascii="Amiri" w:hAnsi="Amiri" w:cs="Amiri"/>
          <w:sz w:val="28"/>
          <w:szCs w:val="28"/>
          <w:rtl/>
          <w:lang w:val="en-GB" w:bidi="ar-DZ"/>
        </w:rPr>
        <w:t xml:space="preserve"> و</w:t>
      </w:r>
      <w:r w:rsidRPr="00A92508">
        <w:rPr>
          <w:rFonts w:ascii="Amiri" w:hAnsi="Amiri" w:cs="Amiri"/>
          <w:sz w:val="28"/>
          <w:szCs w:val="28"/>
          <w:rtl/>
          <w:lang w:val="en-GB" w:bidi="ar-DZ"/>
        </w:rPr>
        <w:t>2015</w:t>
      </w:r>
      <w:r w:rsidRPr="00A92508">
        <w:rPr>
          <w:rFonts w:ascii="Amiri" w:hAnsi="Amiri" w:cs="Amiri" w:hint="cs"/>
          <w:sz w:val="28"/>
          <w:szCs w:val="28"/>
          <w:rtl/>
          <w:lang w:val="en-GB" w:bidi="ar-DZ"/>
        </w:rPr>
        <w:t>.</w:t>
      </w:r>
    </w:p>
    <w:p w14:paraId="1891887B"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sz w:val="28"/>
          <w:szCs w:val="28"/>
          <w:rtl/>
          <w:lang w:val="en-GB" w:bidi="ar-DZ"/>
        </w:rPr>
        <w:t>الهـدف الفـرعي (2</w:t>
      </w:r>
      <w:r w:rsidRPr="00A92508">
        <w:rPr>
          <w:rFonts w:ascii="Amiri" w:hAnsi="Amiri" w:cs="Amiri" w:hint="cs"/>
          <w:sz w:val="28"/>
          <w:szCs w:val="28"/>
          <w:rtl/>
          <w:lang w:val="en-GB" w:bidi="ar-DZ"/>
        </w:rPr>
        <w:t xml:space="preserve">): </w:t>
      </w:r>
      <w:r w:rsidRPr="00A92508">
        <w:rPr>
          <w:rFonts w:ascii="Amiri" w:hAnsi="Amiri" w:cs="Amiri"/>
          <w:sz w:val="28"/>
          <w:szCs w:val="28"/>
          <w:rtl/>
          <w:lang w:val="en-GB" w:bidi="ar-DZ"/>
        </w:rPr>
        <w:t>تخفـيض</w:t>
      </w:r>
      <w:r w:rsidRPr="00A92508">
        <w:rPr>
          <w:rFonts w:ascii="Amiri" w:hAnsi="Amiri" w:cs="Amiri" w:hint="cs"/>
          <w:sz w:val="28"/>
          <w:szCs w:val="28"/>
          <w:rtl/>
          <w:lang w:val="en-GB" w:bidi="ar-DZ"/>
        </w:rPr>
        <w:t xml:space="preserve"> ن</w:t>
      </w:r>
      <w:r w:rsidRPr="00A92508">
        <w:rPr>
          <w:rFonts w:ascii="Amiri" w:hAnsi="Amiri" w:cs="Amiri"/>
          <w:sz w:val="28"/>
          <w:szCs w:val="28"/>
          <w:rtl/>
          <w:lang w:val="en-GB" w:bidi="ar-DZ"/>
        </w:rPr>
        <w:t>سـبة السـكان الذين يعا</w:t>
      </w:r>
      <w:r w:rsidRPr="00A92508">
        <w:rPr>
          <w:rFonts w:ascii="Amiri" w:hAnsi="Amiri" w:cs="Amiri" w:hint="cs"/>
          <w:sz w:val="28"/>
          <w:szCs w:val="28"/>
          <w:rtl/>
          <w:lang w:val="en-GB" w:bidi="ar-DZ"/>
        </w:rPr>
        <w:t>ن</w:t>
      </w:r>
      <w:r w:rsidRPr="00A92508">
        <w:rPr>
          <w:rFonts w:ascii="Amiri" w:hAnsi="Amiri" w:cs="Amiri"/>
          <w:sz w:val="28"/>
          <w:szCs w:val="28"/>
          <w:rtl/>
          <w:lang w:val="en-GB" w:bidi="ar-DZ"/>
        </w:rPr>
        <w:t>ون من الجوع إل</w:t>
      </w:r>
      <w:r>
        <w:rPr>
          <w:rFonts w:ascii="Amiri" w:hAnsi="Amiri" w:cs="Amiri"/>
          <w:sz w:val="28"/>
          <w:szCs w:val="28"/>
          <w:rtl/>
          <w:lang w:val="en-GB" w:bidi="ar-DZ"/>
        </w:rPr>
        <w:t>ى النصف في الفترة ما بين 1990 و</w:t>
      </w:r>
      <w:r w:rsidRPr="00A92508">
        <w:rPr>
          <w:rFonts w:ascii="Amiri" w:hAnsi="Amiri" w:cs="Amiri"/>
          <w:sz w:val="28"/>
          <w:szCs w:val="28"/>
          <w:rtl/>
          <w:lang w:val="en-GB" w:bidi="ar-DZ"/>
        </w:rPr>
        <w:t>2015</w:t>
      </w:r>
      <w:r w:rsidRPr="00A92508">
        <w:rPr>
          <w:rFonts w:ascii="Amiri" w:hAnsi="Amiri" w:cs="Amiri"/>
          <w:sz w:val="28"/>
          <w:szCs w:val="28"/>
          <w:lang w:val="en-GB" w:bidi="ar-DZ"/>
        </w:rPr>
        <w:t>.</w:t>
      </w:r>
    </w:p>
    <w:p w14:paraId="222D9420" w14:textId="77777777" w:rsidR="00567C9F" w:rsidRPr="008D54BE" w:rsidRDefault="00567C9F" w:rsidP="004E218E">
      <w:pPr>
        <w:bidi/>
        <w:jc w:val="both"/>
        <w:rPr>
          <w:rFonts w:ascii="Amiri" w:hAnsi="Amiri" w:cs="Amiri"/>
          <w:sz w:val="28"/>
          <w:szCs w:val="28"/>
          <w:u w:val="dotted"/>
          <w:rtl/>
          <w:lang w:val="en-GB" w:bidi="ar-DZ"/>
        </w:rPr>
      </w:pPr>
      <w:r w:rsidRPr="008D54BE">
        <w:rPr>
          <w:rFonts w:ascii="Amiri" w:hAnsi="Amiri" w:cs="Amiri"/>
          <w:sz w:val="28"/>
          <w:szCs w:val="28"/>
          <w:u w:val="dotted"/>
          <w:rtl/>
          <w:lang w:val="en-GB" w:bidi="ar-DZ"/>
        </w:rPr>
        <w:t>الغاية (2</w:t>
      </w:r>
      <w:r w:rsidRPr="008D54BE">
        <w:rPr>
          <w:rFonts w:ascii="Amiri" w:hAnsi="Amiri" w:cs="Amiri" w:hint="cs"/>
          <w:sz w:val="28"/>
          <w:szCs w:val="28"/>
          <w:u w:val="dotted"/>
          <w:rtl/>
          <w:lang w:val="en-GB" w:bidi="ar-DZ"/>
        </w:rPr>
        <w:t xml:space="preserve">): </w:t>
      </w:r>
      <w:r w:rsidRPr="008D54BE">
        <w:rPr>
          <w:rFonts w:ascii="Amiri" w:hAnsi="Amiri" w:cs="Amiri"/>
          <w:sz w:val="28"/>
          <w:szCs w:val="28"/>
          <w:u w:val="dotted"/>
          <w:rtl/>
          <w:lang w:val="en-GB" w:bidi="ar-DZ"/>
        </w:rPr>
        <w:t>تحقيق تعميم التعليم الإبتدائي</w:t>
      </w:r>
      <w:r w:rsidRPr="008D54BE">
        <w:rPr>
          <w:rFonts w:ascii="Amiri" w:hAnsi="Amiri" w:cs="Amiri"/>
          <w:sz w:val="28"/>
          <w:szCs w:val="28"/>
          <w:u w:val="dotted"/>
          <w:lang w:val="en-GB" w:bidi="ar-DZ"/>
        </w:rPr>
        <w:t>:</w:t>
      </w:r>
    </w:p>
    <w:p w14:paraId="4998675E"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sz w:val="28"/>
          <w:szCs w:val="28"/>
          <w:rtl/>
          <w:lang w:val="en-GB" w:bidi="ar-DZ"/>
        </w:rPr>
        <w:lastRenderedPageBreak/>
        <w:t>الهـدف الفـرعي (</w:t>
      </w:r>
      <w:r w:rsidRPr="00A92508">
        <w:rPr>
          <w:rFonts w:ascii="Amiri" w:hAnsi="Amiri" w:cs="Amiri" w:hint="cs"/>
          <w:sz w:val="28"/>
          <w:szCs w:val="28"/>
          <w:rtl/>
          <w:lang w:val="en-GB" w:bidi="ar-DZ"/>
        </w:rPr>
        <w:t xml:space="preserve">03): </w:t>
      </w:r>
      <w:r w:rsidRPr="00A92508">
        <w:rPr>
          <w:rFonts w:ascii="Amiri" w:hAnsi="Amiri" w:cs="Amiri"/>
          <w:sz w:val="28"/>
          <w:szCs w:val="28"/>
          <w:rtl/>
          <w:lang w:val="en-GB" w:bidi="ar-DZ"/>
        </w:rPr>
        <w:t>كفالـة تمكـن الأطفال في كل مكان، سواء الذكور أو الإ</w:t>
      </w:r>
      <w:r w:rsidRPr="00A92508">
        <w:rPr>
          <w:rFonts w:ascii="Amiri" w:hAnsi="Amiri" w:cs="Amiri" w:hint="cs"/>
          <w:sz w:val="28"/>
          <w:szCs w:val="28"/>
          <w:rtl/>
          <w:lang w:val="en-GB" w:bidi="ar-DZ"/>
        </w:rPr>
        <w:t xml:space="preserve">ناث </w:t>
      </w:r>
      <w:r w:rsidRPr="00A92508">
        <w:rPr>
          <w:rFonts w:ascii="Amiri" w:hAnsi="Amiri" w:cs="Amiri"/>
          <w:sz w:val="28"/>
          <w:szCs w:val="28"/>
          <w:rtl/>
          <w:lang w:val="en-GB" w:bidi="ar-DZ"/>
        </w:rPr>
        <w:t>منهم، من إتمام مرحلة التعليم الإبتدائي بحلول عام 2015</w:t>
      </w:r>
      <w:r w:rsidRPr="00A92508">
        <w:rPr>
          <w:rFonts w:ascii="Amiri" w:hAnsi="Amiri" w:cs="Amiri"/>
          <w:sz w:val="28"/>
          <w:szCs w:val="28"/>
          <w:lang w:val="en-GB" w:bidi="ar-DZ"/>
        </w:rPr>
        <w:t>.</w:t>
      </w:r>
    </w:p>
    <w:p w14:paraId="76C24F85" w14:textId="77777777" w:rsidR="00567C9F" w:rsidRPr="008D54BE" w:rsidRDefault="00567C9F" w:rsidP="004E218E">
      <w:pPr>
        <w:bidi/>
        <w:jc w:val="both"/>
        <w:rPr>
          <w:rFonts w:ascii="Amiri" w:hAnsi="Amiri" w:cs="Amiri"/>
          <w:sz w:val="28"/>
          <w:szCs w:val="28"/>
          <w:u w:val="dotted"/>
          <w:rtl/>
          <w:lang w:val="en-GB" w:bidi="ar-DZ"/>
        </w:rPr>
      </w:pPr>
      <w:r w:rsidRPr="008D54BE">
        <w:rPr>
          <w:rFonts w:ascii="Amiri" w:hAnsi="Amiri" w:cs="Amiri"/>
          <w:sz w:val="28"/>
          <w:szCs w:val="28"/>
          <w:u w:val="dotted"/>
          <w:rtl/>
          <w:lang w:val="en-GB" w:bidi="ar-DZ"/>
        </w:rPr>
        <w:t>الغاية (3</w:t>
      </w:r>
      <w:r w:rsidRPr="008D54BE">
        <w:rPr>
          <w:rFonts w:ascii="Amiri" w:hAnsi="Amiri" w:cs="Amiri" w:hint="cs"/>
          <w:sz w:val="28"/>
          <w:szCs w:val="28"/>
          <w:u w:val="dotted"/>
          <w:rtl/>
          <w:lang w:val="en-GB" w:bidi="ar-DZ"/>
        </w:rPr>
        <w:t xml:space="preserve">): </w:t>
      </w:r>
      <w:r w:rsidRPr="008D54BE">
        <w:rPr>
          <w:rFonts w:ascii="Amiri" w:hAnsi="Amiri" w:cs="Amiri"/>
          <w:sz w:val="28"/>
          <w:szCs w:val="28"/>
          <w:u w:val="dotted"/>
          <w:rtl/>
          <w:lang w:val="en-GB" w:bidi="ar-DZ"/>
        </w:rPr>
        <w:t>تعزيز المساواة بين الجنسين وتمكين المرأة</w:t>
      </w:r>
      <w:r w:rsidRPr="008D54BE">
        <w:rPr>
          <w:rFonts w:ascii="Amiri" w:hAnsi="Amiri" w:cs="Amiri"/>
          <w:sz w:val="28"/>
          <w:szCs w:val="28"/>
          <w:u w:val="dotted"/>
          <w:lang w:val="en-GB" w:bidi="ar-DZ"/>
        </w:rPr>
        <w:t>:</w:t>
      </w:r>
    </w:p>
    <w:p w14:paraId="1771A15F"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sz w:val="28"/>
          <w:szCs w:val="28"/>
          <w:rtl/>
          <w:lang w:val="en-GB" w:bidi="ar-DZ"/>
        </w:rPr>
        <w:t>الهـدف الفـرعي (4</w:t>
      </w:r>
      <w:r w:rsidRPr="00A92508">
        <w:rPr>
          <w:rFonts w:ascii="Amiri" w:hAnsi="Amiri" w:cs="Amiri" w:hint="cs"/>
          <w:sz w:val="28"/>
          <w:szCs w:val="28"/>
          <w:rtl/>
          <w:lang w:val="en-GB" w:bidi="ar-DZ"/>
        </w:rPr>
        <w:t xml:space="preserve">): </w:t>
      </w:r>
      <w:r w:rsidRPr="00A92508">
        <w:rPr>
          <w:rFonts w:ascii="Amiri" w:hAnsi="Amiri" w:cs="Amiri"/>
          <w:sz w:val="28"/>
          <w:szCs w:val="28"/>
          <w:rtl/>
          <w:lang w:val="en-GB" w:bidi="ar-DZ"/>
        </w:rPr>
        <w:t>إزالـة الـتفاوت بـين الجنسـين في التعلـيم الإبـتدائي والـثا</w:t>
      </w:r>
      <w:r w:rsidRPr="00A92508">
        <w:rPr>
          <w:rFonts w:ascii="Amiri" w:hAnsi="Amiri" w:cs="Amiri" w:hint="cs"/>
          <w:sz w:val="28"/>
          <w:szCs w:val="28"/>
          <w:rtl/>
          <w:lang w:val="en-GB" w:bidi="ar-DZ"/>
        </w:rPr>
        <w:t>نو</w:t>
      </w:r>
      <w:r w:rsidRPr="00A92508">
        <w:rPr>
          <w:rFonts w:ascii="Amiri" w:hAnsi="Amiri" w:cs="Amiri"/>
          <w:sz w:val="28"/>
          <w:szCs w:val="28"/>
          <w:rtl/>
          <w:lang w:val="en-GB" w:bidi="ar-DZ"/>
        </w:rPr>
        <w:t>ي ويفضـل أن يكـون ذلـك بحلـول عـام 2005</w:t>
      </w:r>
      <w:r>
        <w:rPr>
          <w:rFonts w:ascii="Amiri" w:hAnsi="Amiri" w:cs="Amiri"/>
          <w:sz w:val="28"/>
          <w:szCs w:val="28"/>
          <w:rtl/>
          <w:lang w:val="en-GB" w:bidi="ar-DZ"/>
        </w:rPr>
        <w:t xml:space="preserve">، </w:t>
      </w:r>
      <w:r w:rsidRPr="00A92508">
        <w:rPr>
          <w:rFonts w:ascii="Amiri" w:hAnsi="Amiri" w:cs="Amiri"/>
          <w:sz w:val="28"/>
          <w:szCs w:val="28"/>
          <w:rtl/>
          <w:lang w:val="en-GB" w:bidi="ar-DZ"/>
        </w:rPr>
        <w:t>وبالنسـبة لجمـيع مـراحل التعلـيم في موعد لا يتجاوز عام 2015</w:t>
      </w:r>
      <w:r w:rsidRPr="00A92508">
        <w:rPr>
          <w:rFonts w:ascii="Amiri" w:hAnsi="Amiri" w:cs="Amiri"/>
          <w:sz w:val="28"/>
          <w:szCs w:val="28"/>
          <w:lang w:val="en-GB" w:bidi="ar-DZ"/>
        </w:rPr>
        <w:t>.</w:t>
      </w:r>
    </w:p>
    <w:p w14:paraId="7D487D52" w14:textId="77777777" w:rsidR="00567C9F" w:rsidRPr="008D54BE" w:rsidRDefault="00567C9F" w:rsidP="004E218E">
      <w:pPr>
        <w:bidi/>
        <w:jc w:val="both"/>
        <w:rPr>
          <w:rFonts w:ascii="Amiri" w:hAnsi="Amiri" w:cs="Amiri"/>
          <w:sz w:val="28"/>
          <w:szCs w:val="28"/>
          <w:u w:val="dotted"/>
          <w:rtl/>
          <w:lang w:val="en-GB" w:bidi="ar-DZ"/>
        </w:rPr>
      </w:pPr>
      <w:r w:rsidRPr="008D54BE">
        <w:rPr>
          <w:rFonts w:ascii="Amiri" w:hAnsi="Amiri" w:cs="Amiri" w:hint="cs"/>
          <w:sz w:val="28"/>
          <w:szCs w:val="28"/>
          <w:u w:val="dotted"/>
          <w:rtl/>
          <w:lang w:val="en-GB" w:bidi="ar-DZ"/>
        </w:rPr>
        <w:t>ا</w:t>
      </w:r>
      <w:r w:rsidRPr="008D54BE">
        <w:rPr>
          <w:rFonts w:ascii="Amiri" w:hAnsi="Amiri" w:cs="Amiri"/>
          <w:sz w:val="28"/>
          <w:szCs w:val="28"/>
          <w:u w:val="dotted"/>
          <w:rtl/>
          <w:lang w:val="en-GB" w:bidi="ar-DZ"/>
        </w:rPr>
        <w:t>لغاية (4</w:t>
      </w:r>
      <w:r w:rsidRPr="008D54BE">
        <w:rPr>
          <w:rFonts w:ascii="Amiri" w:hAnsi="Amiri" w:cs="Amiri" w:hint="cs"/>
          <w:sz w:val="28"/>
          <w:szCs w:val="28"/>
          <w:u w:val="dotted"/>
          <w:rtl/>
          <w:lang w:val="en-GB" w:bidi="ar-DZ"/>
        </w:rPr>
        <w:t xml:space="preserve">): </w:t>
      </w:r>
      <w:r w:rsidRPr="008D54BE">
        <w:rPr>
          <w:rFonts w:ascii="Amiri" w:hAnsi="Amiri" w:cs="Amiri"/>
          <w:sz w:val="28"/>
          <w:szCs w:val="28"/>
          <w:u w:val="dotted"/>
          <w:rtl/>
          <w:lang w:val="en-GB" w:bidi="ar-DZ"/>
        </w:rPr>
        <w:t>تخفيض معدل وفيات الأطفال</w:t>
      </w:r>
      <w:r w:rsidRPr="008D54BE">
        <w:rPr>
          <w:rFonts w:ascii="Amiri" w:hAnsi="Amiri" w:cs="Amiri"/>
          <w:sz w:val="28"/>
          <w:szCs w:val="28"/>
          <w:u w:val="dotted"/>
          <w:lang w:val="en-GB" w:bidi="ar-DZ"/>
        </w:rPr>
        <w:t>:</w:t>
      </w:r>
    </w:p>
    <w:p w14:paraId="60FC9B63"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sz w:val="28"/>
          <w:szCs w:val="28"/>
          <w:rtl/>
          <w:lang w:val="en-GB" w:bidi="ar-DZ"/>
        </w:rPr>
        <w:t>الهـدف الفـرعي (5</w:t>
      </w:r>
      <w:r w:rsidRPr="00A92508">
        <w:rPr>
          <w:rFonts w:ascii="Amiri" w:hAnsi="Amiri" w:cs="Amiri" w:hint="cs"/>
          <w:sz w:val="28"/>
          <w:szCs w:val="28"/>
          <w:rtl/>
          <w:lang w:val="en-GB" w:bidi="ar-DZ"/>
        </w:rPr>
        <w:t xml:space="preserve">): </w:t>
      </w:r>
      <w:r w:rsidRPr="00A92508">
        <w:rPr>
          <w:rFonts w:ascii="Amiri" w:hAnsi="Amiri" w:cs="Amiri"/>
          <w:sz w:val="28"/>
          <w:szCs w:val="28"/>
          <w:rtl/>
          <w:lang w:val="en-GB" w:bidi="ar-DZ"/>
        </w:rPr>
        <w:t>تخفـيض معـدل وفـيات الأطفـال دون سن الخامسة بمقدار</w:t>
      </w:r>
      <w:r w:rsidRPr="00A92508">
        <w:rPr>
          <w:rFonts w:ascii="Amiri" w:hAnsi="Amiri" w:cs="Amiri" w:hint="cs"/>
          <w:sz w:val="28"/>
          <w:szCs w:val="28"/>
          <w:rtl/>
          <w:lang w:val="en-GB" w:bidi="ar-DZ"/>
        </w:rPr>
        <w:t xml:space="preserve"> </w:t>
      </w:r>
      <w:r w:rsidRPr="00A92508">
        <w:rPr>
          <w:rFonts w:ascii="Amiri" w:hAnsi="Amiri" w:cs="Amiri"/>
          <w:sz w:val="28"/>
          <w:szCs w:val="28"/>
          <w:rtl/>
          <w:lang w:val="en-GB" w:bidi="ar-DZ"/>
        </w:rPr>
        <w:t>الثلثين في الفترة ما بين 1990 و 2015</w:t>
      </w:r>
      <w:r w:rsidRPr="00A92508">
        <w:rPr>
          <w:rFonts w:ascii="Amiri" w:hAnsi="Amiri" w:cs="Amiri"/>
          <w:sz w:val="28"/>
          <w:szCs w:val="28"/>
          <w:lang w:val="en-GB" w:bidi="ar-DZ"/>
        </w:rPr>
        <w:t>.</w:t>
      </w:r>
    </w:p>
    <w:p w14:paraId="55E214AF" w14:textId="77777777" w:rsidR="00567C9F" w:rsidRPr="008D54BE" w:rsidRDefault="00567C9F" w:rsidP="004E218E">
      <w:pPr>
        <w:bidi/>
        <w:jc w:val="both"/>
        <w:rPr>
          <w:rFonts w:ascii="Amiri" w:hAnsi="Amiri" w:cs="Amiri"/>
          <w:sz w:val="28"/>
          <w:szCs w:val="28"/>
          <w:u w:val="dotted"/>
          <w:rtl/>
          <w:lang w:val="en-GB" w:bidi="ar-DZ"/>
        </w:rPr>
      </w:pPr>
      <w:r w:rsidRPr="008D54BE">
        <w:rPr>
          <w:rFonts w:ascii="Amiri" w:hAnsi="Amiri" w:cs="Amiri"/>
          <w:sz w:val="28"/>
          <w:szCs w:val="28"/>
          <w:u w:val="dotted"/>
          <w:rtl/>
          <w:lang w:val="en-GB" w:bidi="ar-DZ"/>
        </w:rPr>
        <w:t>الغاية (5</w:t>
      </w:r>
      <w:r w:rsidRPr="008D54BE">
        <w:rPr>
          <w:rFonts w:ascii="Amiri" w:hAnsi="Amiri" w:cs="Amiri" w:hint="cs"/>
          <w:sz w:val="28"/>
          <w:szCs w:val="28"/>
          <w:u w:val="dotted"/>
          <w:rtl/>
          <w:lang w:val="en-GB" w:bidi="ar-DZ"/>
        </w:rPr>
        <w:t xml:space="preserve">): </w:t>
      </w:r>
      <w:r w:rsidRPr="008D54BE">
        <w:rPr>
          <w:rFonts w:ascii="Amiri" w:hAnsi="Amiri" w:cs="Amiri"/>
          <w:sz w:val="28"/>
          <w:szCs w:val="28"/>
          <w:u w:val="dotted"/>
          <w:rtl/>
          <w:lang w:val="en-GB" w:bidi="ar-DZ"/>
        </w:rPr>
        <w:t>تخفيض معدل الوفيات النفاسية بمقدار ثلاثة أرباع في الفترة ما بين 1990 و2</w:t>
      </w:r>
      <w:r w:rsidRPr="008D54BE">
        <w:rPr>
          <w:rFonts w:ascii="Amiri" w:hAnsi="Amiri" w:cs="Amiri" w:hint="cs"/>
          <w:sz w:val="28"/>
          <w:szCs w:val="28"/>
          <w:u w:val="dotted"/>
          <w:rtl/>
          <w:lang w:val="en-GB" w:bidi="ar-DZ"/>
        </w:rPr>
        <w:t>015</w:t>
      </w:r>
    </w:p>
    <w:p w14:paraId="5D4050BE" w14:textId="77777777" w:rsidR="00567C9F" w:rsidRDefault="00567C9F" w:rsidP="004E218E">
      <w:pPr>
        <w:bidi/>
        <w:jc w:val="both"/>
        <w:rPr>
          <w:rFonts w:ascii="Amiri" w:hAnsi="Amiri" w:cs="Amiri"/>
          <w:sz w:val="28"/>
          <w:szCs w:val="28"/>
          <w:rtl/>
          <w:lang w:val="en-GB" w:bidi="ar-DZ"/>
        </w:rPr>
      </w:pPr>
      <w:r w:rsidRPr="00A92508">
        <w:rPr>
          <w:rFonts w:ascii="Amiri" w:hAnsi="Amiri" w:cs="Amiri"/>
          <w:sz w:val="28"/>
          <w:szCs w:val="28"/>
          <w:rtl/>
          <w:lang w:val="en-GB" w:bidi="ar-DZ"/>
        </w:rPr>
        <w:t>الهـدف الفـرعي (6</w:t>
      </w:r>
      <w:r w:rsidRPr="00A92508">
        <w:rPr>
          <w:rFonts w:ascii="Amiri" w:hAnsi="Amiri" w:cs="Amiri" w:hint="cs"/>
          <w:sz w:val="28"/>
          <w:szCs w:val="28"/>
          <w:rtl/>
          <w:lang w:val="en-GB" w:bidi="ar-DZ"/>
        </w:rPr>
        <w:t xml:space="preserve">): </w:t>
      </w:r>
      <w:r w:rsidRPr="00A92508">
        <w:rPr>
          <w:rFonts w:ascii="Amiri" w:hAnsi="Amiri" w:cs="Amiri"/>
          <w:sz w:val="28"/>
          <w:szCs w:val="28"/>
          <w:rtl/>
          <w:lang w:val="en-GB" w:bidi="ar-DZ"/>
        </w:rPr>
        <w:t>تخفـيض معدل الوفيات النفاسية بمقدار ثلاثة أرباع في الفترة ما بين 1990</w:t>
      </w:r>
      <w:r>
        <w:rPr>
          <w:rFonts w:ascii="Amiri" w:hAnsi="Amiri" w:cs="Amiri"/>
          <w:sz w:val="28"/>
          <w:szCs w:val="28"/>
          <w:rtl/>
          <w:lang w:val="en-GB" w:bidi="ar-DZ"/>
        </w:rPr>
        <w:t xml:space="preserve">، </w:t>
      </w:r>
      <w:r w:rsidRPr="00A92508">
        <w:rPr>
          <w:rFonts w:ascii="Amiri" w:hAnsi="Amiri" w:cs="Amiri"/>
          <w:sz w:val="28"/>
          <w:szCs w:val="28"/>
          <w:rtl/>
          <w:lang w:val="en-GB" w:bidi="ar-DZ"/>
        </w:rPr>
        <w:t>2015</w:t>
      </w:r>
      <w:r w:rsidRPr="00A92508">
        <w:rPr>
          <w:rFonts w:ascii="Amiri" w:hAnsi="Amiri" w:cs="Amiri"/>
          <w:sz w:val="28"/>
          <w:szCs w:val="28"/>
          <w:lang w:val="en-GB" w:bidi="ar-DZ"/>
        </w:rPr>
        <w:t>.</w:t>
      </w:r>
    </w:p>
    <w:p w14:paraId="07667AB2" w14:textId="77777777" w:rsidR="00567C9F" w:rsidRDefault="00567C9F" w:rsidP="004E218E">
      <w:pPr>
        <w:bidi/>
        <w:jc w:val="both"/>
        <w:rPr>
          <w:rFonts w:ascii="Amiri" w:hAnsi="Amiri" w:cs="Amiri"/>
          <w:sz w:val="28"/>
          <w:szCs w:val="28"/>
          <w:rtl/>
          <w:lang w:val="en-GB" w:bidi="ar-DZ"/>
        </w:rPr>
      </w:pPr>
    </w:p>
    <w:p w14:paraId="017DA0D6" w14:textId="77777777" w:rsidR="00567C9F" w:rsidRPr="00A92508" w:rsidRDefault="00567C9F" w:rsidP="004E218E">
      <w:pPr>
        <w:bidi/>
        <w:jc w:val="both"/>
        <w:rPr>
          <w:rFonts w:ascii="Amiri" w:hAnsi="Amiri" w:cs="Amiri"/>
          <w:sz w:val="28"/>
          <w:szCs w:val="28"/>
          <w:rtl/>
          <w:lang w:val="en-GB" w:bidi="ar-DZ"/>
        </w:rPr>
      </w:pPr>
    </w:p>
    <w:p w14:paraId="4B8FDEA0" w14:textId="77777777" w:rsidR="00567C9F" w:rsidRPr="008D54BE" w:rsidRDefault="00567C9F" w:rsidP="004E218E">
      <w:pPr>
        <w:bidi/>
        <w:jc w:val="both"/>
        <w:rPr>
          <w:rFonts w:ascii="Amiri" w:hAnsi="Amiri" w:cs="Amiri"/>
          <w:sz w:val="28"/>
          <w:szCs w:val="28"/>
          <w:u w:val="dotted"/>
          <w:rtl/>
          <w:lang w:val="en-GB" w:bidi="ar-DZ"/>
        </w:rPr>
      </w:pPr>
      <w:r w:rsidRPr="008D54BE">
        <w:rPr>
          <w:rFonts w:ascii="Amiri" w:hAnsi="Amiri" w:cs="Amiri"/>
          <w:sz w:val="28"/>
          <w:szCs w:val="28"/>
          <w:u w:val="dotted"/>
          <w:rtl/>
          <w:lang w:val="en-GB" w:bidi="ar-DZ"/>
        </w:rPr>
        <w:t>الغاية (6</w:t>
      </w:r>
      <w:r w:rsidRPr="008D54BE">
        <w:rPr>
          <w:rFonts w:ascii="Amiri" w:hAnsi="Amiri" w:cs="Amiri" w:hint="cs"/>
          <w:sz w:val="28"/>
          <w:szCs w:val="28"/>
          <w:u w:val="dotted"/>
          <w:rtl/>
          <w:lang w:val="en-GB" w:bidi="ar-DZ"/>
        </w:rPr>
        <w:t xml:space="preserve">): </w:t>
      </w:r>
      <w:r w:rsidRPr="008D54BE">
        <w:rPr>
          <w:rFonts w:ascii="Amiri" w:hAnsi="Amiri" w:cs="Amiri"/>
          <w:sz w:val="28"/>
          <w:szCs w:val="28"/>
          <w:u w:val="dotted"/>
          <w:rtl/>
          <w:lang w:val="en-GB" w:bidi="ar-DZ"/>
        </w:rPr>
        <w:t>مكافحة فيروس</w:t>
      </w:r>
      <w:r w:rsidRPr="008D54BE">
        <w:rPr>
          <w:rFonts w:ascii="Amiri" w:hAnsi="Amiri" w:cs="Amiri" w:hint="cs"/>
          <w:sz w:val="28"/>
          <w:szCs w:val="28"/>
          <w:u w:val="dotted"/>
          <w:rtl/>
          <w:lang w:val="en-GB" w:bidi="ar-DZ"/>
        </w:rPr>
        <w:t xml:space="preserve"> ن</w:t>
      </w:r>
      <w:r w:rsidRPr="008D54BE">
        <w:rPr>
          <w:rFonts w:ascii="Amiri" w:hAnsi="Amiri" w:cs="Amiri"/>
          <w:sz w:val="28"/>
          <w:szCs w:val="28"/>
          <w:u w:val="dotted"/>
          <w:rtl/>
          <w:lang w:val="en-GB" w:bidi="ar-DZ"/>
        </w:rPr>
        <w:t>قص المناعة البشرية / الإيدز الملاريا وغيرهما من الأمراض</w:t>
      </w:r>
    </w:p>
    <w:p w14:paraId="695C7265"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sz w:val="28"/>
          <w:szCs w:val="28"/>
          <w:rtl/>
          <w:lang w:val="en-GB" w:bidi="ar-DZ"/>
        </w:rPr>
        <w:t>الهـدف الفـرعي (7</w:t>
      </w:r>
      <w:r w:rsidRPr="00A92508">
        <w:rPr>
          <w:rFonts w:ascii="Amiri" w:hAnsi="Amiri" w:cs="Amiri" w:hint="cs"/>
          <w:sz w:val="28"/>
          <w:szCs w:val="28"/>
          <w:rtl/>
          <w:lang w:val="en-GB" w:bidi="ar-DZ"/>
        </w:rPr>
        <w:t xml:space="preserve">): </w:t>
      </w:r>
      <w:r w:rsidRPr="00A92508">
        <w:rPr>
          <w:rFonts w:ascii="Amiri" w:hAnsi="Amiri" w:cs="Amiri"/>
          <w:sz w:val="28"/>
          <w:szCs w:val="28"/>
          <w:rtl/>
          <w:lang w:val="en-GB" w:bidi="ar-DZ"/>
        </w:rPr>
        <w:t>وقـف إ</w:t>
      </w:r>
      <w:r w:rsidRPr="00A92508">
        <w:rPr>
          <w:rFonts w:ascii="Amiri" w:hAnsi="Amiri" w:cs="Amiri" w:hint="cs"/>
          <w:sz w:val="28"/>
          <w:szCs w:val="28"/>
          <w:rtl/>
          <w:lang w:val="en-GB" w:bidi="ar-DZ"/>
        </w:rPr>
        <w:t>ن</w:t>
      </w:r>
      <w:r w:rsidRPr="00A92508">
        <w:rPr>
          <w:rFonts w:ascii="Amiri" w:hAnsi="Amiri" w:cs="Amiri"/>
          <w:sz w:val="28"/>
          <w:szCs w:val="28"/>
          <w:rtl/>
          <w:lang w:val="en-GB" w:bidi="ar-DZ"/>
        </w:rPr>
        <w:t>تشار فيروس المناعة البشرية / الإيدز، بحلول عام</w:t>
      </w:r>
      <w:r w:rsidRPr="00A92508">
        <w:rPr>
          <w:rFonts w:ascii="Amiri" w:hAnsi="Amiri" w:cs="Amiri" w:hint="cs"/>
          <w:sz w:val="28"/>
          <w:szCs w:val="28"/>
          <w:rtl/>
          <w:lang w:val="en-GB" w:bidi="ar-DZ"/>
        </w:rPr>
        <w:t>2015</w:t>
      </w:r>
      <w:r w:rsidRPr="00A92508">
        <w:rPr>
          <w:rFonts w:ascii="Amiri" w:hAnsi="Amiri" w:cs="Amiri"/>
          <w:sz w:val="28"/>
          <w:szCs w:val="28"/>
          <w:rtl/>
          <w:lang w:val="en-GB" w:bidi="ar-DZ"/>
        </w:rPr>
        <w:t xml:space="preserve"> وبدء إنحساره إعتباراً من ذلك التاريخ</w:t>
      </w:r>
      <w:r w:rsidRPr="00A92508">
        <w:rPr>
          <w:rFonts w:ascii="Amiri" w:hAnsi="Amiri" w:cs="Amiri"/>
          <w:sz w:val="28"/>
          <w:szCs w:val="28"/>
          <w:lang w:val="en-GB" w:bidi="ar-DZ"/>
        </w:rPr>
        <w:t>.</w:t>
      </w:r>
    </w:p>
    <w:p w14:paraId="1A9D82EE"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sz w:val="28"/>
          <w:szCs w:val="28"/>
          <w:rtl/>
          <w:lang w:val="en-GB" w:bidi="ar-DZ"/>
        </w:rPr>
        <w:t xml:space="preserve">الهـدف الفـرعي (8 </w:t>
      </w:r>
      <w:r w:rsidRPr="00A92508">
        <w:rPr>
          <w:rFonts w:ascii="Amiri" w:hAnsi="Amiri" w:cs="Amiri" w:hint="cs"/>
          <w:sz w:val="28"/>
          <w:szCs w:val="28"/>
          <w:rtl/>
          <w:lang w:val="en-GB" w:bidi="ar-DZ"/>
        </w:rPr>
        <w:t xml:space="preserve">): </w:t>
      </w:r>
      <w:r w:rsidRPr="00A92508">
        <w:rPr>
          <w:rFonts w:ascii="Amiri" w:hAnsi="Amiri" w:cs="Amiri"/>
          <w:sz w:val="28"/>
          <w:szCs w:val="28"/>
          <w:rtl/>
          <w:lang w:val="en-GB" w:bidi="ar-DZ"/>
        </w:rPr>
        <w:t>وقـف إ</w:t>
      </w:r>
      <w:r w:rsidRPr="00A92508">
        <w:rPr>
          <w:rFonts w:ascii="Amiri" w:hAnsi="Amiri" w:cs="Amiri" w:hint="cs"/>
          <w:sz w:val="28"/>
          <w:szCs w:val="28"/>
          <w:rtl/>
          <w:lang w:val="en-GB" w:bidi="ar-DZ"/>
        </w:rPr>
        <w:t>ن</w:t>
      </w:r>
      <w:r w:rsidRPr="00A92508">
        <w:rPr>
          <w:rFonts w:ascii="Amiri" w:hAnsi="Amiri" w:cs="Amiri"/>
          <w:sz w:val="28"/>
          <w:szCs w:val="28"/>
          <w:rtl/>
          <w:lang w:val="en-GB" w:bidi="ar-DZ"/>
        </w:rPr>
        <w:t>تشـار الملاريا وغيرها من الأمراض الرئيسية بحلول</w:t>
      </w:r>
      <w:r w:rsidRPr="00A92508">
        <w:rPr>
          <w:rFonts w:ascii="Amiri" w:hAnsi="Amiri" w:cs="Amiri" w:hint="cs"/>
          <w:sz w:val="28"/>
          <w:szCs w:val="28"/>
          <w:rtl/>
          <w:lang w:val="en-GB" w:bidi="ar-DZ"/>
        </w:rPr>
        <w:t xml:space="preserve"> </w:t>
      </w:r>
      <w:r w:rsidRPr="00A92508">
        <w:rPr>
          <w:rFonts w:ascii="Amiri" w:hAnsi="Amiri" w:cs="Amiri"/>
          <w:sz w:val="28"/>
          <w:szCs w:val="28"/>
          <w:rtl/>
          <w:lang w:val="en-GB" w:bidi="ar-DZ"/>
        </w:rPr>
        <w:t>عام 2015 وبدء إنحسارها إعتباراً من ذلك التاريخ</w:t>
      </w:r>
      <w:r w:rsidRPr="00A92508">
        <w:rPr>
          <w:rFonts w:ascii="Amiri" w:hAnsi="Amiri" w:cs="Amiri" w:hint="cs"/>
          <w:sz w:val="28"/>
          <w:szCs w:val="28"/>
          <w:rtl/>
          <w:lang w:val="en-GB" w:bidi="ar-DZ"/>
        </w:rPr>
        <w:t>.</w:t>
      </w:r>
    </w:p>
    <w:p w14:paraId="27B4B011" w14:textId="77777777" w:rsidR="00567C9F" w:rsidRPr="008D54BE" w:rsidRDefault="00567C9F" w:rsidP="004E218E">
      <w:pPr>
        <w:bidi/>
        <w:jc w:val="both"/>
        <w:rPr>
          <w:rFonts w:ascii="Amiri" w:hAnsi="Amiri" w:cs="Amiri"/>
          <w:sz w:val="28"/>
          <w:szCs w:val="28"/>
          <w:u w:val="dotted"/>
          <w:rtl/>
          <w:lang w:val="en-GB" w:bidi="ar-DZ"/>
        </w:rPr>
      </w:pPr>
      <w:r w:rsidRPr="008D54BE">
        <w:rPr>
          <w:rFonts w:ascii="Amiri" w:hAnsi="Amiri" w:cs="Amiri"/>
          <w:sz w:val="28"/>
          <w:szCs w:val="28"/>
          <w:u w:val="dotted"/>
          <w:rtl/>
          <w:lang w:val="en-GB" w:bidi="ar-DZ"/>
        </w:rPr>
        <w:t>الغاية (7</w:t>
      </w:r>
      <w:r w:rsidRPr="008D54BE">
        <w:rPr>
          <w:rFonts w:ascii="Amiri" w:hAnsi="Amiri" w:cs="Amiri" w:hint="cs"/>
          <w:sz w:val="28"/>
          <w:szCs w:val="28"/>
          <w:u w:val="dotted"/>
          <w:rtl/>
          <w:lang w:val="en-GB" w:bidi="ar-DZ"/>
        </w:rPr>
        <w:t xml:space="preserve">): </w:t>
      </w:r>
      <w:r w:rsidRPr="008D54BE">
        <w:rPr>
          <w:rFonts w:ascii="Amiri" w:hAnsi="Amiri" w:cs="Amiri"/>
          <w:sz w:val="28"/>
          <w:szCs w:val="28"/>
          <w:u w:val="dotted"/>
          <w:rtl/>
          <w:lang w:val="en-GB" w:bidi="ar-DZ"/>
        </w:rPr>
        <w:t>كفالة الإستدامة البيئية</w:t>
      </w:r>
      <w:r w:rsidRPr="008D54BE">
        <w:rPr>
          <w:rFonts w:ascii="Amiri" w:hAnsi="Amiri" w:cs="Amiri"/>
          <w:sz w:val="28"/>
          <w:szCs w:val="28"/>
          <w:u w:val="dotted"/>
          <w:lang w:val="en-GB" w:bidi="ar-DZ"/>
        </w:rPr>
        <w:t>:</w:t>
      </w:r>
    </w:p>
    <w:p w14:paraId="59D33A37" w14:textId="77777777" w:rsidR="00567C9F" w:rsidRPr="00A92508" w:rsidRDefault="00567C9F" w:rsidP="004E218E">
      <w:pPr>
        <w:bidi/>
        <w:jc w:val="both"/>
        <w:rPr>
          <w:rFonts w:ascii="Amiri" w:hAnsi="Amiri" w:cs="Amiri"/>
          <w:sz w:val="28"/>
          <w:szCs w:val="28"/>
          <w:lang w:val="en-GB" w:bidi="ar-DZ"/>
        </w:rPr>
      </w:pPr>
      <w:r w:rsidRPr="00A92508">
        <w:rPr>
          <w:rFonts w:ascii="Amiri" w:hAnsi="Amiri" w:cs="Amiri"/>
          <w:sz w:val="28"/>
          <w:szCs w:val="28"/>
          <w:rtl/>
          <w:lang w:val="en-GB" w:bidi="ar-DZ"/>
        </w:rPr>
        <w:t>الهــدف الفــرعي (9</w:t>
      </w:r>
      <w:r w:rsidRPr="00A92508">
        <w:rPr>
          <w:rFonts w:ascii="Amiri" w:hAnsi="Amiri" w:cs="Amiri" w:hint="cs"/>
          <w:sz w:val="28"/>
          <w:szCs w:val="28"/>
          <w:rtl/>
          <w:lang w:val="en-GB" w:bidi="ar-DZ"/>
        </w:rPr>
        <w:t xml:space="preserve">): </w:t>
      </w:r>
      <w:r w:rsidRPr="00A92508">
        <w:rPr>
          <w:rFonts w:ascii="Amiri" w:hAnsi="Amiri" w:cs="Amiri"/>
          <w:sz w:val="28"/>
          <w:szCs w:val="28"/>
          <w:rtl/>
          <w:lang w:val="en-GB" w:bidi="ar-DZ"/>
        </w:rPr>
        <w:t>إدمــاج مــبادئ التنمــية المســتدامة في سياســات الــبلدان</w:t>
      </w:r>
      <w:r w:rsidRPr="00A92508">
        <w:rPr>
          <w:rFonts w:ascii="Amiri" w:hAnsi="Amiri" w:cs="Amiri" w:hint="cs"/>
          <w:sz w:val="28"/>
          <w:szCs w:val="28"/>
          <w:rtl/>
          <w:lang w:val="en-GB" w:bidi="ar-DZ"/>
        </w:rPr>
        <w:t xml:space="preserve"> </w:t>
      </w:r>
      <w:r w:rsidRPr="00A92508">
        <w:rPr>
          <w:rFonts w:ascii="Amiri" w:hAnsi="Amiri" w:cs="Amiri"/>
          <w:sz w:val="28"/>
          <w:szCs w:val="28"/>
          <w:rtl/>
          <w:lang w:val="en-GB" w:bidi="ar-DZ"/>
        </w:rPr>
        <w:t>وبرامجها القطرية، وإنحسار فقدان الموارد البيئية</w:t>
      </w:r>
      <w:r w:rsidRPr="00A92508">
        <w:rPr>
          <w:rFonts w:ascii="Amiri" w:hAnsi="Amiri" w:cs="Amiri"/>
          <w:sz w:val="28"/>
          <w:szCs w:val="28"/>
          <w:lang w:val="en-GB" w:bidi="ar-DZ"/>
        </w:rPr>
        <w:t>.</w:t>
      </w:r>
    </w:p>
    <w:p w14:paraId="176D391C" w14:textId="77777777" w:rsidR="00567C9F" w:rsidRPr="00A92508" w:rsidRDefault="00567C9F" w:rsidP="004E218E">
      <w:pPr>
        <w:bidi/>
        <w:jc w:val="both"/>
        <w:rPr>
          <w:rFonts w:ascii="Amiri" w:hAnsi="Amiri" w:cs="Amiri"/>
          <w:sz w:val="28"/>
          <w:szCs w:val="28"/>
          <w:lang w:val="en-GB" w:bidi="ar-DZ"/>
        </w:rPr>
      </w:pPr>
      <w:r w:rsidRPr="00A92508">
        <w:rPr>
          <w:rFonts w:ascii="Amiri" w:hAnsi="Amiri" w:cs="Amiri"/>
          <w:sz w:val="28"/>
          <w:szCs w:val="28"/>
          <w:rtl/>
          <w:lang w:val="en-GB" w:bidi="ar-DZ"/>
        </w:rPr>
        <w:t>الهـدف الفـرعي (10</w:t>
      </w:r>
      <w:r w:rsidRPr="00A92508">
        <w:rPr>
          <w:rFonts w:ascii="Amiri" w:hAnsi="Amiri" w:cs="Amiri" w:hint="cs"/>
          <w:sz w:val="28"/>
          <w:szCs w:val="28"/>
          <w:rtl/>
          <w:lang w:val="en-GB" w:bidi="ar-DZ"/>
        </w:rPr>
        <w:t xml:space="preserve">): </w:t>
      </w:r>
      <w:r w:rsidRPr="00A92508">
        <w:rPr>
          <w:rFonts w:ascii="Amiri" w:hAnsi="Amiri" w:cs="Amiri"/>
          <w:sz w:val="28"/>
          <w:szCs w:val="28"/>
          <w:rtl/>
          <w:lang w:val="en-GB" w:bidi="ar-DZ"/>
        </w:rPr>
        <w:t>تخفـيض</w:t>
      </w:r>
      <w:r w:rsidRPr="00A92508">
        <w:rPr>
          <w:rFonts w:ascii="Amiri" w:hAnsi="Amiri" w:cs="Amiri" w:hint="cs"/>
          <w:sz w:val="28"/>
          <w:szCs w:val="28"/>
          <w:rtl/>
          <w:lang w:val="en-GB" w:bidi="ar-DZ"/>
        </w:rPr>
        <w:t xml:space="preserve"> ن</w:t>
      </w:r>
      <w:r w:rsidRPr="00A92508">
        <w:rPr>
          <w:rFonts w:ascii="Amiri" w:hAnsi="Amiri" w:cs="Amiri"/>
          <w:sz w:val="28"/>
          <w:szCs w:val="28"/>
          <w:rtl/>
          <w:lang w:val="en-GB" w:bidi="ar-DZ"/>
        </w:rPr>
        <w:t>سـبة الأشـخاص الذين لا يمكنهم الحصول على</w:t>
      </w:r>
      <w:r w:rsidRPr="00A92508">
        <w:rPr>
          <w:rFonts w:ascii="Amiri" w:hAnsi="Amiri" w:cs="Amiri" w:hint="cs"/>
          <w:sz w:val="28"/>
          <w:szCs w:val="28"/>
          <w:rtl/>
          <w:lang w:val="en-GB" w:bidi="ar-DZ"/>
        </w:rPr>
        <w:t xml:space="preserve"> </w:t>
      </w:r>
      <w:r w:rsidRPr="00A92508">
        <w:rPr>
          <w:rFonts w:ascii="Amiri" w:hAnsi="Amiri" w:cs="Amiri"/>
          <w:sz w:val="28"/>
          <w:szCs w:val="28"/>
          <w:rtl/>
          <w:lang w:val="en-GB" w:bidi="ar-DZ"/>
        </w:rPr>
        <w:t>مياه الشرب المأمو</w:t>
      </w:r>
      <w:r w:rsidRPr="00A92508">
        <w:rPr>
          <w:rFonts w:ascii="Amiri" w:hAnsi="Amiri" w:cs="Amiri" w:hint="cs"/>
          <w:sz w:val="28"/>
          <w:szCs w:val="28"/>
          <w:rtl/>
          <w:lang w:val="en-GB" w:bidi="ar-DZ"/>
        </w:rPr>
        <w:t>ن</w:t>
      </w:r>
      <w:r w:rsidRPr="00A92508">
        <w:rPr>
          <w:rFonts w:ascii="Amiri" w:hAnsi="Amiri" w:cs="Amiri"/>
          <w:sz w:val="28"/>
          <w:szCs w:val="28"/>
          <w:rtl/>
          <w:lang w:val="en-GB" w:bidi="ar-DZ"/>
        </w:rPr>
        <w:t>ة إلى النصف بحلول عام 2015</w:t>
      </w:r>
      <w:r w:rsidRPr="00A92508">
        <w:rPr>
          <w:rFonts w:ascii="Amiri" w:hAnsi="Amiri" w:cs="Amiri" w:hint="cs"/>
          <w:sz w:val="28"/>
          <w:szCs w:val="28"/>
          <w:rtl/>
          <w:lang w:val="en-GB" w:bidi="ar-DZ"/>
        </w:rPr>
        <w:t>.</w:t>
      </w:r>
    </w:p>
    <w:p w14:paraId="54349494"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sz w:val="28"/>
          <w:szCs w:val="28"/>
          <w:rtl/>
          <w:lang w:val="en-GB" w:bidi="ar-DZ"/>
        </w:rPr>
        <w:t>الهـدف الفـرعي (11</w:t>
      </w:r>
      <w:r w:rsidRPr="00A92508">
        <w:rPr>
          <w:rFonts w:ascii="Amiri" w:hAnsi="Amiri" w:cs="Amiri" w:hint="cs"/>
          <w:sz w:val="28"/>
          <w:szCs w:val="28"/>
          <w:rtl/>
          <w:lang w:val="en-GB" w:bidi="ar-DZ"/>
        </w:rPr>
        <w:t xml:space="preserve">): </w:t>
      </w:r>
      <w:r w:rsidRPr="00A92508">
        <w:rPr>
          <w:rFonts w:ascii="Amiri" w:hAnsi="Amiri" w:cs="Amiri"/>
          <w:sz w:val="28"/>
          <w:szCs w:val="28"/>
          <w:rtl/>
          <w:lang w:val="en-GB" w:bidi="ar-DZ"/>
        </w:rPr>
        <w:t>تحقـيق تحسين كبير بحلول عام 2020 لمعيشة ما لا يقل</w:t>
      </w:r>
      <w:r w:rsidRPr="00A92508">
        <w:rPr>
          <w:rFonts w:ascii="Amiri" w:hAnsi="Amiri" w:cs="Amiri" w:hint="cs"/>
          <w:sz w:val="28"/>
          <w:szCs w:val="28"/>
          <w:rtl/>
          <w:lang w:val="en-GB" w:bidi="ar-DZ"/>
        </w:rPr>
        <w:t xml:space="preserve"> </w:t>
      </w:r>
      <w:r w:rsidRPr="00A92508">
        <w:rPr>
          <w:rFonts w:ascii="Amiri" w:hAnsi="Amiri" w:cs="Amiri"/>
          <w:sz w:val="28"/>
          <w:szCs w:val="28"/>
          <w:rtl/>
          <w:lang w:val="en-GB" w:bidi="ar-DZ"/>
        </w:rPr>
        <w:t>عن 100 مليون من قاطني الأحياء الفقيرة</w:t>
      </w:r>
      <w:r w:rsidRPr="00A92508">
        <w:rPr>
          <w:rFonts w:ascii="Amiri" w:hAnsi="Amiri" w:cs="Amiri"/>
          <w:sz w:val="28"/>
          <w:szCs w:val="28"/>
          <w:lang w:val="en-GB" w:bidi="ar-DZ"/>
        </w:rPr>
        <w:t>.</w:t>
      </w:r>
    </w:p>
    <w:p w14:paraId="0034CE75" w14:textId="77777777" w:rsidR="00567C9F" w:rsidRPr="008D54BE" w:rsidRDefault="00567C9F" w:rsidP="004E218E">
      <w:pPr>
        <w:bidi/>
        <w:jc w:val="both"/>
        <w:rPr>
          <w:rFonts w:ascii="Amiri" w:hAnsi="Amiri" w:cs="Amiri"/>
          <w:sz w:val="28"/>
          <w:szCs w:val="28"/>
          <w:u w:val="dotted"/>
          <w:rtl/>
          <w:lang w:val="en-GB" w:bidi="ar-DZ"/>
        </w:rPr>
      </w:pPr>
      <w:r w:rsidRPr="008D54BE">
        <w:rPr>
          <w:rFonts w:ascii="Amiri" w:hAnsi="Amiri" w:cs="Amiri"/>
          <w:sz w:val="28"/>
          <w:szCs w:val="28"/>
          <w:u w:val="dotted"/>
          <w:rtl/>
          <w:lang w:val="en-GB" w:bidi="ar-DZ"/>
        </w:rPr>
        <w:lastRenderedPageBreak/>
        <w:t>الغاية (8</w:t>
      </w:r>
      <w:r w:rsidRPr="008D54BE">
        <w:rPr>
          <w:rFonts w:ascii="Amiri" w:hAnsi="Amiri" w:cs="Amiri" w:hint="cs"/>
          <w:sz w:val="28"/>
          <w:szCs w:val="28"/>
          <w:u w:val="dotted"/>
          <w:rtl/>
          <w:lang w:val="en-GB" w:bidi="ar-DZ"/>
        </w:rPr>
        <w:t xml:space="preserve">): </w:t>
      </w:r>
      <w:r w:rsidRPr="008D54BE">
        <w:rPr>
          <w:rFonts w:ascii="Amiri" w:hAnsi="Amiri" w:cs="Amiri"/>
          <w:sz w:val="28"/>
          <w:szCs w:val="28"/>
          <w:u w:val="dotted"/>
          <w:rtl/>
          <w:lang w:val="en-GB" w:bidi="ar-DZ"/>
        </w:rPr>
        <w:t>إقامة شراكة عالمية من أجل التنمية</w:t>
      </w:r>
      <w:r w:rsidRPr="008D54BE">
        <w:rPr>
          <w:rFonts w:ascii="Amiri" w:hAnsi="Amiri" w:cs="Amiri"/>
          <w:sz w:val="28"/>
          <w:szCs w:val="28"/>
          <w:u w:val="dotted"/>
          <w:lang w:val="en-GB" w:bidi="ar-DZ"/>
        </w:rPr>
        <w:t>:</w:t>
      </w:r>
      <w:r w:rsidRPr="008D54BE">
        <w:rPr>
          <w:rFonts w:ascii="Amiri" w:hAnsi="Amiri" w:cs="Amiri" w:hint="cs"/>
          <w:sz w:val="28"/>
          <w:szCs w:val="28"/>
          <w:u w:val="dotted"/>
          <w:rtl/>
          <w:lang w:val="en-GB" w:bidi="ar-DZ"/>
        </w:rPr>
        <w:t xml:space="preserve"> وتضم عدة أهداف فرعية أهمها: </w:t>
      </w:r>
    </w:p>
    <w:p w14:paraId="04E10612" w14:textId="77777777" w:rsidR="00567C9F" w:rsidRPr="00A92508" w:rsidRDefault="00567C9F" w:rsidP="004E218E">
      <w:pPr>
        <w:bidi/>
        <w:jc w:val="both"/>
        <w:rPr>
          <w:rFonts w:ascii="Amiri" w:hAnsi="Amiri" w:cs="Amiri"/>
          <w:sz w:val="28"/>
          <w:szCs w:val="28"/>
          <w:lang w:val="en-GB" w:bidi="ar-DZ"/>
        </w:rPr>
      </w:pPr>
      <w:r w:rsidRPr="00A92508">
        <w:rPr>
          <w:rFonts w:ascii="Amiri" w:hAnsi="Amiri" w:cs="Amiri"/>
          <w:sz w:val="28"/>
          <w:szCs w:val="28"/>
          <w:rtl/>
          <w:lang w:val="en-GB" w:bidi="ar-DZ"/>
        </w:rPr>
        <w:t>الهدف الفرعي (12</w:t>
      </w:r>
      <w:r w:rsidRPr="00A92508">
        <w:rPr>
          <w:rFonts w:ascii="Amiri" w:hAnsi="Amiri" w:cs="Amiri" w:hint="cs"/>
          <w:sz w:val="28"/>
          <w:szCs w:val="28"/>
          <w:rtl/>
          <w:lang w:val="en-GB" w:bidi="ar-DZ"/>
        </w:rPr>
        <w:t xml:space="preserve">): </w:t>
      </w:r>
      <w:r w:rsidRPr="00A92508">
        <w:rPr>
          <w:rFonts w:ascii="Amiri" w:hAnsi="Amiri" w:cs="Amiri"/>
          <w:sz w:val="28"/>
          <w:szCs w:val="28"/>
          <w:rtl/>
          <w:lang w:val="en-GB" w:bidi="ar-DZ"/>
        </w:rPr>
        <w:t xml:space="preserve">المضي في </w:t>
      </w:r>
      <w:r w:rsidRPr="00A92508">
        <w:rPr>
          <w:rFonts w:ascii="Amiri" w:hAnsi="Amiri" w:cs="Amiri" w:hint="cs"/>
          <w:sz w:val="28"/>
          <w:szCs w:val="28"/>
          <w:rtl/>
          <w:lang w:val="en-GB" w:bidi="ar-DZ"/>
        </w:rPr>
        <w:t>إقامة</w:t>
      </w:r>
      <w:r w:rsidRPr="00A92508">
        <w:rPr>
          <w:rFonts w:ascii="Amiri" w:hAnsi="Amiri" w:cs="Amiri"/>
          <w:sz w:val="28"/>
          <w:szCs w:val="28"/>
          <w:lang w:val="en-GB" w:bidi="ar-DZ"/>
        </w:rPr>
        <w:t xml:space="preserve"> </w:t>
      </w:r>
      <w:r w:rsidRPr="00A92508">
        <w:rPr>
          <w:rFonts w:ascii="Amiri" w:hAnsi="Amiri" w:cs="Amiri" w:hint="cs"/>
          <w:sz w:val="28"/>
          <w:szCs w:val="28"/>
          <w:rtl/>
          <w:lang w:val="en-GB" w:bidi="ar-DZ"/>
        </w:rPr>
        <w:t>نظام</w:t>
      </w:r>
      <w:r w:rsidRPr="00A92508">
        <w:rPr>
          <w:rFonts w:ascii="Amiri" w:hAnsi="Amiri" w:cs="Amiri"/>
          <w:sz w:val="28"/>
          <w:szCs w:val="28"/>
          <w:rtl/>
          <w:lang w:val="en-GB" w:bidi="ar-DZ"/>
        </w:rPr>
        <w:t xml:space="preserve"> تجاري ومالي يتسم بالإ</w:t>
      </w:r>
      <w:r w:rsidRPr="00A92508">
        <w:rPr>
          <w:rFonts w:ascii="Amiri" w:hAnsi="Amiri" w:cs="Amiri" w:hint="cs"/>
          <w:sz w:val="28"/>
          <w:szCs w:val="28"/>
          <w:rtl/>
          <w:lang w:val="en-GB" w:bidi="ar-DZ"/>
        </w:rPr>
        <w:t>ن</w:t>
      </w:r>
      <w:r w:rsidRPr="00A92508">
        <w:rPr>
          <w:rFonts w:ascii="Amiri" w:hAnsi="Amiri" w:cs="Amiri"/>
          <w:sz w:val="28"/>
          <w:szCs w:val="28"/>
          <w:rtl/>
          <w:lang w:val="en-GB" w:bidi="ar-DZ"/>
        </w:rPr>
        <w:t>فتاح والتقيد</w:t>
      </w:r>
      <w:r w:rsidRPr="00A92508">
        <w:rPr>
          <w:rFonts w:ascii="Amiri" w:hAnsi="Amiri" w:cs="Amiri" w:hint="cs"/>
          <w:sz w:val="28"/>
          <w:szCs w:val="28"/>
          <w:rtl/>
          <w:lang w:val="en-GB" w:bidi="ar-DZ"/>
        </w:rPr>
        <w:t xml:space="preserve"> </w:t>
      </w:r>
      <w:r w:rsidRPr="00A92508">
        <w:rPr>
          <w:rFonts w:ascii="Amiri" w:hAnsi="Amiri" w:cs="Amiri"/>
          <w:sz w:val="28"/>
          <w:szCs w:val="28"/>
          <w:rtl/>
          <w:lang w:val="en-GB" w:bidi="ar-DZ"/>
        </w:rPr>
        <w:t>بالقواعد والقابلية للتنبؤ به وعدم التمييز</w:t>
      </w:r>
      <w:r w:rsidRPr="00A92508">
        <w:rPr>
          <w:rFonts w:ascii="Amiri" w:hAnsi="Amiri" w:cs="Amiri" w:hint="cs"/>
          <w:sz w:val="28"/>
          <w:szCs w:val="28"/>
          <w:rtl/>
          <w:lang w:val="en-GB" w:bidi="ar-DZ"/>
        </w:rPr>
        <w:t>.</w:t>
      </w:r>
    </w:p>
    <w:p w14:paraId="47B2906B"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sz w:val="28"/>
          <w:szCs w:val="28"/>
          <w:rtl/>
          <w:lang w:val="en-GB" w:bidi="ar-DZ"/>
        </w:rPr>
        <w:t>الهدف الفرعي (13</w:t>
      </w:r>
      <w:r w:rsidRPr="00A92508">
        <w:rPr>
          <w:rFonts w:ascii="Amiri" w:hAnsi="Amiri" w:cs="Amiri" w:hint="cs"/>
          <w:sz w:val="28"/>
          <w:szCs w:val="28"/>
          <w:rtl/>
          <w:lang w:val="en-GB" w:bidi="ar-DZ"/>
        </w:rPr>
        <w:t xml:space="preserve">): </w:t>
      </w:r>
      <w:r w:rsidRPr="00A92508">
        <w:rPr>
          <w:rFonts w:ascii="Amiri" w:hAnsi="Amiri" w:cs="Amiri"/>
          <w:sz w:val="28"/>
          <w:szCs w:val="28"/>
          <w:rtl/>
          <w:lang w:val="en-GB" w:bidi="ar-DZ"/>
        </w:rPr>
        <w:t>معالجة الإحتياجات الخاصة لأقل البلدان نمواً</w:t>
      </w:r>
      <w:r w:rsidRPr="00A92508">
        <w:rPr>
          <w:rFonts w:ascii="Amiri" w:hAnsi="Amiri" w:cs="Amiri" w:hint="cs"/>
          <w:sz w:val="28"/>
          <w:szCs w:val="28"/>
          <w:rtl/>
          <w:lang w:val="en-GB" w:bidi="ar-DZ"/>
        </w:rPr>
        <w:t>.</w:t>
      </w:r>
    </w:p>
    <w:p w14:paraId="285B43B5" w14:textId="77777777" w:rsidR="00567C9F" w:rsidRPr="008D54BE" w:rsidRDefault="00567C9F" w:rsidP="004E218E">
      <w:pPr>
        <w:bidi/>
        <w:jc w:val="both"/>
        <w:rPr>
          <w:rFonts w:ascii="Amiri" w:hAnsi="Amiri" w:cs="Amiri"/>
          <w:sz w:val="28"/>
          <w:szCs w:val="28"/>
          <w:u w:val="dotted"/>
          <w:rtl/>
          <w:lang w:val="en-GB" w:bidi="ar-DZ"/>
        </w:rPr>
      </w:pPr>
      <w:r>
        <w:rPr>
          <w:rFonts w:ascii="Amiri" w:hAnsi="Amiri" w:cs="Amiri" w:hint="cs"/>
          <w:sz w:val="28"/>
          <w:szCs w:val="28"/>
          <w:u w:val="dotted"/>
          <w:rtl/>
          <w:lang w:val="en-GB" w:bidi="ar-DZ"/>
        </w:rPr>
        <w:t>المطلب الرَّابع</w:t>
      </w:r>
      <w:r w:rsidRPr="008D54BE">
        <w:rPr>
          <w:rFonts w:ascii="Amiri" w:hAnsi="Amiri" w:cs="Amiri" w:hint="cs"/>
          <w:sz w:val="28"/>
          <w:szCs w:val="28"/>
          <w:u w:val="dotted"/>
          <w:rtl/>
          <w:lang w:val="en-GB" w:bidi="ar-DZ"/>
        </w:rPr>
        <w:t xml:space="preserve">: </w:t>
      </w:r>
      <w:r w:rsidRPr="008D54BE">
        <w:rPr>
          <w:rFonts w:ascii="Amiri" w:hAnsi="Amiri" w:cs="Amiri"/>
          <w:sz w:val="28"/>
          <w:szCs w:val="28"/>
          <w:u w:val="dotted"/>
          <w:rtl/>
          <w:lang w:val="en-GB" w:bidi="ar-DZ"/>
        </w:rPr>
        <w:t>تمويل التنمية الاقتصادية</w:t>
      </w:r>
    </w:p>
    <w:p w14:paraId="50413A7D" w14:textId="77777777" w:rsidR="00567C9F" w:rsidRPr="00A92508" w:rsidRDefault="00567C9F" w:rsidP="004E218E">
      <w:pPr>
        <w:bidi/>
        <w:ind w:firstLine="708"/>
        <w:jc w:val="both"/>
        <w:rPr>
          <w:rFonts w:ascii="Amiri" w:hAnsi="Amiri" w:cs="Amiri"/>
          <w:sz w:val="28"/>
          <w:szCs w:val="28"/>
          <w:rtl/>
          <w:lang w:val="en-GB" w:bidi="ar-DZ"/>
        </w:rPr>
      </w:pPr>
      <w:r w:rsidRPr="00A92508">
        <w:rPr>
          <w:rFonts w:ascii="Amiri" w:hAnsi="Amiri" w:cs="Amiri" w:hint="cs"/>
          <w:sz w:val="28"/>
          <w:szCs w:val="28"/>
          <w:rtl/>
          <w:lang w:val="en-GB" w:bidi="ar-DZ"/>
        </w:rPr>
        <w:t>يعد التمويل حجر الزاوية في عملية التنمية الاقتصادية و</w:t>
      </w:r>
      <w:r w:rsidRPr="00A92508">
        <w:rPr>
          <w:rFonts w:ascii="Amiri" w:hAnsi="Amiri" w:cs="Amiri"/>
          <w:sz w:val="28"/>
          <w:szCs w:val="28"/>
          <w:rtl/>
          <w:lang w:val="en-GB" w:bidi="ar-DZ"/>
        </w:rPr>
        <w:t>الدول النامية</w:t>
      </w:r>
      <w:r w:rsidRPr="00A92508">
        <w:rPr>
          <w:rFonts w:ascii="Amiri" w:hAnsi="Amiri" w:cs="Amiri" w:hint="cs"/>
          <w:sz w:val="28"/>
          <w:szCs w:val="28"/>
          <w:rtl/>
          <w:lang w:val="en-GB" w:bidi="ar-DZ"/>
        </w:rPr>
        <w:t xml:space="preserve"> في سعيها </w:t>
      </w:r>
      <w:r w:rsidRPr="00A92508">
        <w:rPr>
          <w:rFonts w:ascii="Amiri" w:hAnsi="Amiri" w:cs="Amiri"/>
          <w:sz w:val="28"/>
          <w:szCs w:val="28"/>
          <w:rtl/>
          <w:lang w:val="en-GB" w:bidi="ar-DZ"/>
        </w:rPr>
        <w:t>نحو تحقيق التنمية</w:t>
      </w:r>
      <w:r w:rsidRPr="00A92508">
        <w:rPr>
          <w:rFonts w:ascii="Amiri" w:hAnsi="Amiri" w:cs="Amiri" w:hint="cs"/>
          <w:sz w:val="28"/>
          <w:szCs w:val="28"/>
          <w:rtl/>
          <w:lang w:val="en-GB" w:bidi="ar-DZ"/>
        </w:rPr>
        <w:t xml:space="preserve"> الاقتصادية </w:t>
      </w:r>
      <w:r w:rsidRPr="00A92508">
        <w:rPr>
          <w:rFonts w:ascii="Amiri" w:hAnsi="Amiri" w:cs="Amiri"/>
          <w:sz w:val="28"/>
          <w:szCs w:val="28"/>
          <w:rtl/>
          <w:lang w:val="en-GB" w:bidi="ar-DZ"/>
        </w:rPr>
        <w:t>تعترضه</w:t>
      </w:r>
      <w:r w:rsidRPr="00A92508">
        <w:rPr>
          <w:rFonts w:ascii="Amiri" w:hAnsi="Amiri" w:cs="Amiri" w:hint="cs"/>
          <w:sz w:val="28"/>
          <w:szCs w:val="28"/>
          <w:rtl/>
          <w:lang w:val="en-GB" w:bidi="ar-DZ"/>
        </w:rPr>
        <w:t>ا</w:t>
      </w:r>
      <w:r w:rsidRPr="00A92508">
        <w:rPr>
          <w:rFonts w:ascii="Amiri" w:hAnsi="Amiri" w:cs="Amiri"/>
          <w:sz w:val="28"/>
          <w:szCs w:val="28"/>
          <w:rtl/>
          <w:lang w:val="en-GB" w:bidi="ar-DZ"/>
        </w:rPr>
        <w:t xml:space="preserve"> عدة عقبات ولعل أهمها مشكلة التمويل ويعزى هذا</w:t>
      </w:r>
      <w:r w:rsidRPr="00A92508">
        <w:rPr>
          <w:rFonts w:ascii="Amiri" w:hAnsi="Amiri" w:cs="Amiri" w:hint="cs"/>
          <w:sz w:val="28"/>
          <w:szCs w:val="28"/>
          <w:rtl/>
          <w:lang w:val="en-GB" w:bidi="ar-DZ"/>
        </w:rPr>
        <w:t xml:space="preserve"> المشكل</w:t>
      </w:r>
      <w:r w:rsidRPr="00A92508">
        <w:rPr>
          <w:rFonts w:ascii="Amiri" w:hAnsi="Amiri" w:cs="Amiri"/>
          <w:sz w:val="28"/>
          <w:szCs w:val="28"/>
          <w:rtl/>
          <w:lang w:val="en-GB" w:bidi="ar-DZ"/>
        </w:rPr>
        <w:t xml:space="preserve"> إلى انخفاض المدخرات عن المستوى المطلوب لتمويل الاستثمارات</w:t>
      </w:r>
      <w:r w:rsidRPr="00A92508">
        <w:rPr>
          <w:rFonts w:ascii="Amiri" w:hAnsi="Amiri" w:cs="Amiri" w:hint="cs"/>
          <w:sz w:val="28"/>
          <w:szCs w:val="28"/>
          <w:rtl/>
          <w:lang w:val="en-GB" w:bidi="ar-DZ"/>
        </w:rPr>
        <w:t xml:space="preserve"> اللازمة في القطاعات الإنتاجية والخدماتية بما تحتاجه من بنى تحتية</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وتدريب للعمال،</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ورفع لمستويات التعليم والصحة خاصة والتي</w:t>
      </w:r>
      <w:r w:rsidRPr="00A92508">
        <w:rPr>
          <w:rFonts w:ascii="Amiri" w:hAnsi="Amiri" w:cs="Amiri"/>
          <w:sz w:val="28"/>
          <w:szCs w:val="28"/>
          <w:rtl/>
          <w:lang w:val="en-GB" w:bidi="ar-DZ"/>
        </w:rPr>
        <w:t xml:space="preserve"> بدورها تعمل على رفع معدل النمو الذي يعد ركيزة </w:t>
      </w:r>
      <w:r w:rsidRPr="00A92508">
        <w:rPr>
          <w:rFonts w:ascii="Amiri" w:hAnsi="Amiri" w:cs="Amiri" w:hint="cs"/>
          <w:sz w:val="28"/>
          <w:szCs w:val="28"/>
          <w:rtl/>
          <w:lang w:val="en-GB" w:bidi="ar-DZ"/>
        </w:rPr>
        <w:t>أساسية للتنمية.</w:t>
      </w:r>
    </w:p>
    <w:p w14:paraId="716DAF0A" w14:textId="77777777" w:rsidR="00567C9F" w:rsidRDefault="00567C9F" w:rsidP="004E218E">
      <w:pPr>
        <w:bidi/>
        <w:jc w:val="both"/>
        <w:rPr>
          <w:rFonts w:ascii="Amiri" w:hAnsi="Amiri" w:cs="Amiri"/>
          <w:sz w:val="28"/>
          <w:szCs w:val="28"/>
          <w:rtl/>
          <w:lang w:val="en-GB" w:bidi="ar-DZ"/>
        </w:rPr>
      </w:pPr>
      <w:r w:rsidRPr="00A92508">
        <w:rPr>
          <w:rFonts w:ascii="Amiri" w:hAnsi="Amiri" w:cs="Amiri" w:hint="cs"/>
          <w:sz w:val="28"/>
          <w:szCs w:val="28"/>
          <w:rtl/>
          <w:lang w:val="en-GB" w:bidi="ar-DZ"/>
        </w:rPr>
        <w:t>وللتمويل عدة مصادر تقسم إلى مصادر محلية وأخرى خارجية.</w:t>
      </w:r>
    </w:p>
    <w:p w14:paraId="17E1067A" w14:textId="77777777" w:rsidR="00567C9F" w:rsidRPr="00A92508" w:rsidRDefault="00567C9F" w:rsidP="004E218E">
      <w:pPr>
        <w:bidi/>
        <w:jc w:val="both"/>
        <w:rPr>
          <w:rFonts w:ascii="Amiri" w:hAnsi="Amiri" w:cs="Amiri"/>
          <w:sz w:val="28"/>
          <w:szCs w:val="28"/>
          <w:rtl/>
          <w:lang w:val="en-GB" w:bidi="ar-DZ"/>
        </w:rPr>
      </w:pPr>
    </w:p>
    <w:p w14:paraId="2EC222E7" w14:textId="77777777" w:rsidR="00567C9F" w:rsidRPr="00E0598F" w:rsidRDefault="00567C9F" w:rsidP="004E218E">
      <w:pPr>
        <w:bidi/>
        <w:jc w:val="both"/>
        <w:rPr>
          <w:rFonts w:ascii="Amiri" w:hAnsi="Amiri" w:cs="Amiri"/>
          <w:sz w:val="28"/>
          <w:szCs w:val="28"/>
          <w:u w:val="dotted"/>
          <w:rtl/>
          <w:lang w:val="en-GB" w:bidi="ar-DZ"/>
        </w:rPr>
      </w:pPr>
      <w:r w:rsidRPr="00E0598F">
        <w:rPr>
          <w:rFonts w:ascii="Amiri" w:hAnsi="Amiri" w:cs="Amiri" w:hint="cs"/>
          <w:sz w:val="28"/>
          <w:szCs w:val="28"/>
          <w:u w:val="dotted"/>
          <w:rtl/>
          <w:lang w:val="en-GB" w:bidi="ar-DZ"/>
        </w:rPr>
        <w:t>أولا: المصادر المحلية لتمويل التنمية:</w:t>
      </w:r>
    </w:p>
    <w:p w14:paraId="68C1D4AD"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sz w:val="28"/>
          <w:szCs w:val="28"/>
          <w:rtl/>
          <w:lang w:val="en-GB" w:bidi="ar-DZ"/>
        </w:rPr>
        <w:tab/>
      </w:r>
      <w:r w:rsidRPr="00A92508">
        <w:rPr>
          <w:rFonts w:ascii="Amiri" w:hAnsi="Amiri" w:cs="Amiri" w:hint="cs"/>
          <w:sz w:val="28"/>
          <w:szCs w:val="28"/>
          <w:rtl/>
          <w:lang w:val="en-GB" w:bidi="ar-DZ"/>
        </w:rPr>
        <w:t>تتمثل في مصادر رئيسية أهمها: الادخارات</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التمويل بالعجز.</w:t>
      </w:r>
    </w:p>
    <w:p w14:paraId="6F08EC1A" w14:textId="77777777" w:rsidR="00567C9F" w:rsidRPr="00A92508" w:rsidRDefault="00567C9F" w:rsidP="004E218E">
      <w:pPr>
        <w:numPr>
          <w:ilvl w:val="0"/>
          <w:numId w:val="68"/>
        </w:numPr>
        <w:bidi/>
        <w:spacing w:after="0"/>
        <w:ind w:left="282" w:hanging="284"/>
        <w:jc w:val="both"/>
        <w:rPr>
          <w:rFonts w:ascii="Amiri" w:hAnsi="Amiri" w:cs="Amiri"/>
          <w:sz w:val="28"/>
          <w:szCs w:val="28"/>
          <w:rtl/>
          <w:lang w:val="en-GB" w:bidi="ar-DZ"/>
        </w:rPr>
      </w:pPr>
      <w:r w:rsidRPr="00E0598F">
        <w:rPr>
          <w:rFonts w:ascii="Amiri" w:hAnsi="Amiri" w:cs="Amiri" w:hint="cs"/>
          <w:sz w:val="28"/>
          <w:szCs w:val="28"/>
          <w:u w:val="dotted"/>
          <w:rtl/>
          <w:lang w:val="en-GB" w:bidi="ar-DZ"/>
        </w:rPr>
        <w:t>الادخارات:</w:t>
      </w:r>
      <w:r w:rsidRPr="00A92508">
        <w:rPr>
          <w:rFonts w:ascii="Amiri" w:hAnsi="Amiri" w:cs="Amiri" w:hint="cs"/>
          <w:sz w:val="28"/>
          <w:szCs w:val="28"/>
          <w:rtl/>
          <w:lang w:val="en-GB" w:bidi="ar-DZ"/>
        </w:rPr>
        <w:t xml:space="preserve"> تعد أهم مصادر تمويل التنمية في الدول المتقدمة نتيجة ارتفاع الدخل الفردي هناك ويقسم الادخار إلى أنواع هي:</w:t>
      </w:r>
    </w:p>
    <w:p w14:paraId="445699EE" w14:textId="77777777" w:rsidR="00567C9F" w:rsidRPr="00A92508" w:rsidRDefault="00567C9F" w:rsidP="004E218E">
      <w:pPr>
        <w:numPr>
          <w:ilvl w:val="0"/>
          <w:numId w:val="69"/>
        </w:numPr>
        <w:bidi/>
        <w:spacing w:after="0"/>
        <w:jc w:val="both"/>
        <w:rPr>
          <w:rFonts w:ascii="Amiri" w:hAnsi="Amiri" w:cs="Amiri"/>
          <w:sz w:val="28"/>
          <w:szCs w:val="28"/>
          <w:rtl/>
          <w:lang w:val="en-GB" w:bidi="ar-DZ"/>
        </w:rPr>
      </w:pPr>
      <w:r w:rsidRPr="00E0598F">
        <w:rPr>
          <w:rFonts w:ascii="Amiri" w:hAnsi="Amiri" w:cs="Amiri" w:hint="cs"/>
          <w:sz w:val="28"/>
          <w:szCs w:val="28"/>
          <w:u w:val="dotted"/>
          <w:rtl/>
          <w:lang w:val="en-GB" w:bidi="ar-DZ"/>
        </w:rPr>
        <w:t>مدخرات القطاع العائلي:</w:t>
      </w:r>
      <w:r w:rsidRPr="00A92508">
        <w:rPr>
          <w:rFonts w:ascii="Amiri" w:hAnsi="Amiri" w:cs="Amiri" w:hint="cs"/>
          <w:sz w:val="28"/>
          <w:szCs w:val="28"/>
          <w:rtl/>
          <w:lang w:val="en-GB" w:bidi="ar-DZ"/>
        </w:rPr>
        <w:t xml:space="preserve"> تمثل الفرق بين الدخل المتاح (الدخل بعد سداد الضرائب) والإنفاق الاستهلاكي </w:t>
      </w:r>
      <w:r>
        <w:rPr>
          <w:rFonts w:ascii="Amiri" w:hAnsi="Amiri" w:cs="Amiri" w:hint="cs"/>
          <w:sz w:val="28"/>
          <w:szCs w:val="28"/>
          <w:rtl/>
          <w:lang w:val="en-GB" w:bidi="ar-DZ"/>
        </w:rPr>
        <w:t>و</w:t>
      </w:r>
      <w:r w:rsidRPr="00A92508">
        <w:rPr>
          <w:rFonts w:ascii="Amiri" w:hAnsi="Amiri" w:cs="Amiri" w:hint="cs"/>
          <w:sz w:val="28"/>
          <w:szCs w:val="28"/>
          <w:rtl/>
          <w:lang w:val="en-GB" w:bidi="ar-DZ"/>
        </w:rPr>
        <w:t>مصادرها هي:</w:t>
      </w:r>
    </w:p>
    <w:p w14:paraId="495C1C4C" w14:textId="77777777" w:rsidR="00567C9F" w:rsidRDefault="00567C9F" w:rsidP="004E218E">
      <w:pPr>
        <w:numPr>
          <w:ilvl w:val="0"/>
          <w:numId w:val="70"/>
        </w:numPr>
        <w:bidi/>
        <w:spacing w:after="0"/>
        <w:jc w:val="both"/>
        <w:rPr>
          <w:rFonts w:ascii="Amiri" w:hAnsi="Amiri" w:cs="Amiri"/>
          <w:sz w:val="28"/>
          <w:szCs w:val="28"/>
          <w:lang w:val="en-GB" w:bidi="ar-DZ"/>
        </w:rPr>
      </w:pPr>
      <w:r w:rsidRPr="00A92508">
        <w:rPr>
          <w:rFonts w:ascii="Amiri" w:hAnsi="Amiri" w:cs="Amiri" w:hint="cs"/>
          <w:sz w:val="28"/>
          <w:szCs w:val="28"/>
          <w:rtl/>
          <w:lang w:val="en-GB" w:bidi="ar-DZ"/>
        </w:rPr>
        <w:t>المدخرات التعاقدية، مثل أقساط التأمين والمعاشات والتأمينات الاجتماعية.</w:t>
      </w:r>
    </w:p>
    <w:p w14:paraId="6DB66B78" w14:textId="77777777" w:rsidR="00567C9F" w:rsidRDefault="00567C9F" w:rsidP="004E218E">
      <w:pPr>
        <w:numPr>
          <w:ilvl w:val="0"/>
          <w:numId w:val="70"/>
        </w:numPr>
        <w:bidi/>
        <w:spacing w:after="0"/>
        <w:jc w:val="both"/>
        <w:rPr>
          <w:rFonts w:ascii="Amiri" w:hAnsi="Amiri" w:cs="Amiri"/>
          <w:sz w:val="28"/>
          <w:szCs w:val="28"/>
          <w:lang w:val="en-GB" w:bidi="ar-DZ"/>
        </w:rPr>
      </w:pPr>
      <w:r w:rsidRPr="000B055D">
        <w:rPr>
          <w:rFonts w:ascii="Amiri" w:hAnsi="Amiri" w:cs="Amiri" w:hint="cs"/>
          <w:sz w:val="28"/>
          <w:szCs w:val="28"/>
          <w:rtl/>
          <w:lang w:val="en-GB" w:bidi="ar-DZ"/>
        </w:rPr>
        <w:t>الفائض في الأصول النقدية لدى الأفراد والتي يحتفظون بها في شكل نقود</w:t>
      </w:r>
      <w:r>
        <w:rPr>
          <w:rFonts w:ascii="Amiri" w:hAnsi="Amiri" w:cs="Amiri" w:hint="cs"/>
          <w:sz w:val="28"/>
          <w:szCs w:val="28"/>
          <w:rtl/>
          <w:lang w:val="en-GB" w:bidi="ar-DZ"/>
        </w:rPr>
        <w:t xml:space="preserve"> </w:t>
      </w:r>
      <w:r w:rsidRPr="000B055D">
        <w:rPr>
          <w:rFonts w:ascii="Amiri" w:hAnsi="Amiri" w:cs="Amiri" w:hint="cs"/>
          <w:sz w:val="28"/>
          <w:szCs w:val="28"/>
          <w:rtl/>
          <w:lang w:val="en-GB" w:bidi="ar-DZ"/>
        </w:rPr>
        <w:t>،أو ودائع في البنوك أو أصول مالية كالأسهم والسندات وشهادات الاستثمار</w:t>
      </w:r>
      <w:r>
        <w:rPr>
          <w:rFonts w:ascii="Amiri" w:hAnsi="Amiri" w:cs="Amiri" w:hint="cs"/>
          <w:sz w:val="28"/>
          <w:szCs w:val="28"/>
          <w:rtl/>
          <w:lang w:val="en-GB" w:bidi="ar-DZ"/>
        </w:rPr>
        <w:t xml:space="preserve">، </w:t>
      </w:r>
      <w:r w:rsidRPr="000B055D">
        <w:rPr>
          <w:rFonts w:ascii="Amiri" w:hAnsi="Amiri" w:cs="Amiri" w:hint="cs"/>
          <w:sz w:val="28"/>
          <w:szCs w:val="28"/>
          <w:rtl/>
          <w:lang w:val="en-GB" w:bidi="ar-DZ"/>
        </w:rPr>
        <w:t>وقد تكون عينية كالحلي والمجوهرات.</w:t>
      </w:r>
    </w:p>
    <w:p w14:paraId="0A45CEF6" w14:textId="77777777" w:rsidR="00567C9F" w:rsidRDefault="00567C9F" w:rsidP="004E218E">
      <w:pPr>
        <w:numPr>
          <w:ilvl w:val="0"/>
          <w:numId w:val="70"/>
        </w:numPr>
        <w:bidi/>
        <w:spacing w:after="0"/>
        <w:jc w:val="both"/>
        <w:rPr>
          <w:rFonts w:ascii="Amiri" w:hAnsi="Amiri" w:cs="Amiri"/>
          <w:sz w:val="28"/>
          <w:szCs w:val="28"/>
          <w:lang w:val="en-GB" w:bidi="ar-DZ"/>
        </w:rPr>
      </w:pPr>
      <w:r w:rsidRPr="000B055D">
        <w:rPr>
          <w:rFonts w:ascii="Amiri" w:hAnsi="Amiri" w:cs="Amiri" w:hint="cs"/>
          <w:sz w:val="28"/>
          <w:szCs w:val="28"/>
          <w:rtl/>
          <w:lang w:val="en-GB" w:bidi="ar-DZ"/>
        </w:rPr>
        <w:t>الاستثمار المباشر من خلال اقتناء الأراضي والمساكن الآلات والمعدات.</w:t>
      </w:r>
    </w:p>
    <w:p w14:paraId="33216A4A" w14:textId="77777777" w:rsidR="00567C9F" w:rsidRPr="000B055D" w:rsidRDefault="00567C9F" w:rsidP="004E218E">
      <w:pPr>
        <w:numPr>
          <w:ilvl w:val="0"/>
          <w:numId w:val="70"/>
        </w:numPr>
        <w:bidi/>
        <w:spacing w:after="0"/>
        <w:jc w:val="both"/>
        <w:rPr>
          <w:rFonts w:ascii="Amiri" w:hAnsi="Amiri" w:cs="Amiri"/>
          <w:sz w:val="28"/>
          <w:szCs w:val="28"/>
          <w:lang w:val="en-GB" w:bidi="ar-DZ"/>
        </w:rPr>
      </w:pPr>
      <w:r w:rsidRPr="000B055D">
        <w:rPr>
          <w:rFonts w:ascii="Amiri" w:hAnsi="Amiri" w:cs="Amiri" w:hint="cs"/>
          <w:sz w:val="28"/>
          <w:szCs w:val="28"/>
          <w:rtl/>
          <w:lang w:val="en-GB" w:bidi="ar-DZ"/>
        </w:rPr>
        <w:t>سداد ديون ومقابلة التزامات سابقة.</w:t>
      </w:r>
    </w:p>
    <w:p w14:paraId="23F77832"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hint="cs"/>
          <w:sz w:val="28"/>
          <w:szCs w:val="28"/>
          <w:rtl/>
          <w:lang w:val="en-GB" w:bidi="ar-DZ"/>
        </w:rPr>
        <w:t>وهناك عدة عوامل تتحكم في قيمة ادخار القطاع العائلي تنقسم لمجموعة عوامل اقتصادية مثل حجم الدخل وطريقة توزيعه</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أسعار الفائدة</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درجة التضخم، مدى انتشار البنوك... وعوامل سكانية واجتماعية كالتركيبة العمرية للمجتمع</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حيث يقوم عادة  بالادخار المجموعات العمرية من 35 - 60 سنة</w:t>
      </w:r>
      <w:r w:rsidRPr="00CE78C4">
        <w:rPr>
          <w:rFonts w:ascii="Amiri" w:hAnsi="Amiri" w:cs="Amiri"/>
          <w:sz w:val="32"/>
          <w:szCs w:val="32"/>
          <w:vertAlign w:val="superscript"/>
          <w:rtl/>
          <w:lang w:val="en-GB"/>
        </w:rPr>
        <w:footnoteReference w:id="65"/>
      </w:r>
      <w:r>
        <w:rPr>
          <w:rFonts w:ascii="Amiri" w:hAnsi="Amiri" w:cs="Amiri" w:hint="cs"/>
          <w:sz w:val="32"/>
          <w:szCs w:val="32"/>
          <w:vertAlign w:val="superscript"/>
          <w:rtl/>
          <w:lang w:val="en-GB"/>
        </w:rPr>
        <w:t xml:space="preserve">، </w:t>
      </w:r>
      <w:r w:rsidRPr="00A92508">
        <w:rPr>
          <w:rFonts w:ascii="Amiri" w:hAnsi="Amiri" w:cs="Amiri" w:hint="cs"/>
          <w:sz w:val="28"/>
          <w:szCs w:val="28"/>
          <w:rtl/>
          <w:lang w:val="en-GB" w:bidi="ar-DZ"/>
        </w:rPr>
        <w:t xml:space="preserve">إلى جانب عامل عدد أفراد الأسرة حيث أنه كلما زاد عدد أفراد </w:t>
      </w:r>
      <w:r w:rsidRPr="00A92508">
        <w:rPr>
          <w:rFonts w:ascii="Amiri" w:hAnsi="Amiri" w:cs="Amiri" w:hint="cs"/>
          <w:sz w:val="28"/>
          <w:szCs w:val="28"/>
          <w:rtl/>
          <w:lang w:val="en-GB" w:bidi="ar-DZ"/>
        </w:rPr>
        <w:lastRenderedPageBreak/>
        <w:t>الأسرة وفي ظل تدني مستويات الدخول في الدول النامية قل الادخار</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وكذا حب التقليد أو أثر المحاكاة حيث أن الفرد عند تعرفه على سلع وخدمات  جديدة وأنماط الاستهلاك الراقية تتولد لديه الرغبة في اقتناء واستخدام تلك السلع والخدمات مما يزيد في مستويات استهلاكه وبالتالي انخفاض مدخراته.</w:t>
      </w:r>
    </w:p>
    <w:p w14:paraId="67CACB70"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hint="cs"/>
          <w:sz w:val="28"/>
          <w:szCs w:val="28"/>
          <w:rtl/>
          <w:lang w:val="en-GB" w:bidi="ar-DZ"/>
        </w:rPr>
        <w:t>أما فيما يتعلق بالعوامل الاجتماعية فهناك ما يعرف بنظام الأسرة الممتدة والتي يقصد بها ارتباط الأصول بالفروع لدرجة وثيقة حيث كل عضو يلتزم فيه بمساعدة الآخرين وهذا ما يجع</w:t>
      </w:r>
      <w:r w:rsidRPr="00A92508">
        <w:rPr>
          <w:rFonts w:ascii="Amiri" w:hAnsi="Amiri" w:cs="Amiri" w:hint="eastAsia"/>
          <w:sz w:val="28"/>
          <w:szCs w:val="28"/>
          <w:rtl/>
          <w:lang w:val="en-GB" w:bidi="ar-DZ"/>
        </w:rPr>
        <w:t>ل</w:t>
      </w:r>
      <w:r w:rsidRPr="00A92508">
        <w:rPr>
          <w:rFonts w:ascii="Amiri" w:hAnsi="Amiri" w:cs="Amiri" w:hint="cs"/>
          <w:sz w:val="28"/>
          <w:szCs w:val="28"/>
          <w:rtl/>
          <w:lang w:val="en-GB" w:bidi="ar-DZ"/>
        </w:rPr>
        <w:t xml:space="preserve"> ميسور الحال فيها يرعى المحتاجين صغارا كانوا أو كبارا وهذ بدوره يؤثر على الادخار هذا من جهة ومن جهة أخر فإن هذا النظام يشجع على الادخار من خلال قيام أفراده بتجميع مدخراتهم واستثمارها في مشروع تنموي في حجمهم.</w:t>
      </w:r>
    </w:p>
    <w:p w14:paraId="69EB6725"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hint="cs"/>
          <w:sz w:val="28"/>
          <w:szCs w:val="28"/>
          <w:rtl/>
          <w:lang w:val="en-GB" w:bidi="ar-DZ"/>
        </w:rPr>
        <w:t>كذلك فإن للديانات والمعتقدات علاقة كبيرة بالادخار</w:t>
      </w:r>
      <w:r>
        <w:rPr>
          <w:rFonts w:ascii="Amiri" w:hAnsi="Amiri" w:cs="Amiri" w:hint="cs"/>
          <w:sz w:val="28"/>
          <w:szCs w:val="28"/>
          <w:rtl/>
          <w:lang w:val="en-GB" w:bidi="ar-DZ"/>
        </w:rPr>
        <w:t>، فلقد أوضح</w:t>
      </w:r>
      <w:r w:rsidRPr="00A92508">
        <w:rPr>
          <w:rFonts w:ascii="Amiri" w:hAnsi="Amiri" w:cs="Amiri" w:hint="cs"/>
          <w:sz w:val="28"/>
          <w:szCs w:val="28"/>
          <w:rtl/>
          <w:lang w:val="en-GB" w:bidi="ar-DZ"/>
        </w:rPr>
        <w:t xml:space="preserve"> </w:t>
      </w:r>
      <w:r w:rsidRPr="00A92508">
        <w:rPr>
          <w:rFonts w:ascii="Amiri" w:hAnsi="Amiri" w:cs="Amiri"/>
          <w:sz w:val="28"/>
          <w:szCs w:val="28"/>
          <w:lang w:val="en-GB" w:bidi="ar-DZ"/>
        </w:rPr>
        <w:t xml:space="preserve">R.Tawney and Max Weber </w:t>
      </w:r>
      <w:r w:rsidRPr="00A92508">
        <w:rPr>
          <w:rFonts w:ascii="Amiri" w:hAnsi="Amiri" w:cs="Amiri" w:hint="cs"/>
          <w:sz w:val="28"/>
          <w:szCs w:val="28"/>
          <w:rtl/>
          <w:lang w:val="en-GB" w:bidi="ar-DZ"/>
        </w:rPr>
        <w:t xml:space="preserve">  أن الديانة البروتستانتية أسهمت في ظهور ونجاح النظام الرأسمالي</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عن طريق التأكيد على فضيلة الادخار</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ونفس الشيء حدث في اليابان نتيجة التعاليم الدينية</w:t>
      </w:r>
      <w:r w:rsidRPr="008F40C5">
        <w:rPr>
          <w:rFonts w:ascii="Amiri" w:hAnsi="Amiri" w:cs="Amiri"/>
          <w:sz w:val="32"/>
          <w:szCs w:val="32"/>
          <w:vertAlign w:val="superscript"/>
          <w:rtl/>
          <w:lang w:val="en-GB"/>
        </w:rPr>
        <w:footnoteReference w:id="66"/>
      </w:r>
      <w:r w:rsidRPr="00A92508">
        <w:rPr>
          <w:rFonts w:ascii="Amiri" w:hAnsi="Amiri" w:cs="Amiri" w:hint="cs"/>
          <w:sz w:val="28"/>
          <w:szCs w:val="28"/>
          <w:rtl/>
          <w:lang w:val="en-GB" w:bidi="ar-DZ"/>
        </w:rPr>
        <w:t>.</w:t>
      </w:r>
    </w:p>
    <w:p w14:paraId="06E0E005"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hint="cs"/>
          <w:sz w:val="28"/>
          <w:szCs w:val="28"/>
          <w:rtl/>
          <w:lang w:val="en-GB" w:bidi="ar-DZ"/>
        </w:rPr>
        <w:t xml:space="preserve">كما أن </w:t>
      </w:r>
      <w:r>
        <w:rPr>
          <w:rFonts w:ascii="Amiri" w:hAnsi="Amiri" w:cs="Amiri" w:hint="cs"/>
          <w:sz w:val="28"/>
          <w:szCs w:val="28"/>
          <w:rtl/>
          <w:lang w:val="en-GB" w:bidi="ar-DZ"/>
        </w:rPr>
        <w:t>ديننا الحنيف ينهانا</w:t>
      </w:r>
      <w:r w:rsidRPr="00A92508">
        <w:rPr>
          <w:rFonts w:ascii="Amiri" w:hAnsi="Amiri" w:cs="Amiri" w:hint="cs"/>
          <w:sz w:val="28"/>
          <w:szCs w:val="28"/>
          <w:rtl/>
          <w:lang w:val="en-GB" w:bidi="ar-DZ"/>
        </w:rPr>
        <w:t xml:space="preserve"> عن الإسراف وعن زيادة الاستهلاك عن حد الاعتدال ويدعونا للابتعاد عن الاكتناز.</w:t>
      </w:r>
    </w:p>
    <w:p w14:paraId="7BFED0AB" w14:textId="77777777" w:rsidR="00567C9F" w:rsidRPr="00A92508" w:rsidRDefault="00567C9F" w:rsidP="004E218E">
      <w:pPr>
        <w:bidi/>
        <w:jc w:val="both"/>
        <w:rPr>
          <w:rFonts w:ascii="Amiri" w:hAnsi="Amiri" w:cs="Amiri"/>
          <w:sz w:val="28"/>
          <w:szCs w:val="28"/>
          <w:rtl/>
          <w:lang w:val="en-GB" w:bidi="ar-DZ"/>
        </w:rPr>
      </w:pPr>
      <w:r w:rsidRPr="00A92508">
        <w:rPr>
          <w:rFonts w:ascii="Amiri" w:hAnsi="Amiri" w:cs="Amiri" w:hint="cs"/>
          <w:sz w:val="28"/>
          <w:szCs w:val="28"/>
          <w:rtl/>
          <w:lang w:val="en-GB" w:bidi="ar-DZ"/>
        </w:rPr>
        <w:t>وفي ظل هذا الشح الذي تعاني منه الدول النامية بخصوص مدخرات هذا القطاع</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فإنه بإمكانها أن تنمي مدخرات هذا القطاع من خلال عدة وسائل في حال توفرت الإرادة الصادقة</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وتحقق الاستقرار وانتهجت لذلك سياسة مدروسة</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ومن أهم هذه الوسائل:</w:t>
      </w:r>
    </w:p>
    <w:p w14:paraId="79981A71" w14:textId="77777777" w:rsidR="00567C9F" w:rsidRDefault="00567C9F" w:rsidP="004E218E">
      <w:pPr>
        <w:numPr>
          <w:ilvl w:val="0"/>
          <w:numId w:val="71"/>
        </w:numPr>
        <w:bidi/>
        <w:spacing w:after="0"/>
        <w:jc w:val="both"/>
        <w:rPr>
          <w:rFonts w:ascii="Amiri" w:hAnsi="Amiri" w:cs="Amiri"/>
          <w:sz w:val="28"/>
          <w:szCs w:val="28"/>
          <w:lang w:val="en-GB" w:bidi="ar-DZ"/>
        </w:rPr>
      </w:pPr>
      <w:r w:rsidRPr="00A92508">
        <w:rPr>
          <w:rFonts w:ascii="Amiri" w:hAnsi="Amiri" w:cs="Amiri" w:hint="cs"/>
          <w:sz w:val="28"/>
          <w:szCs w:val="28"/>
          <w:rtl/>
          <w:lang w:val="en-GB" w:bidi="ar-DZ"/>
        </w:rPr>
        <w:t>التوسع في إقامة وتوزيع المؤسسات الادخارية مثل صناديق الادخار البريدية</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والبنوك الربوية والإسلامية، ومد فروعها عبر كافة أنحاء الوطن.</w:t>
      </w:r>
    </w:p>
    <w:p w14:paraId="5B3B57A9" w14:textId="77777777" w:rsidR="00567C9F" w:rsidRDefault="00567C9F" w:rsidP="004E218E">
      <w:pPr>
        <w:numPr>
          <w:ilvl w:val="0"/>
          <w:numId w:val="71"/>
        </w:numPr>
        <w:bidi/>
        <w:spacing w:after="0"/>
        <w:jc w:val="both"/>
        <w:rPr>
          <w:rFonts w:ascii="Amiri" w:hAnsi="Amiri" w:cs="Amiri"/>
          <w:sz w:val="28"/>
          <w:szCs w:val="28"/>
          <w:lang w:val="en-GB" w:bidi="ar-DZ"/>
        </w:rPr>
      </w:pPr>
      <w:r>
        <w:rPr>
          <w:rFonts w:ascii="Amiri" w:hAnsi="Amiri" w:cs="Amiri" w:hint="cs"/>
          <w:sz w:val="28"/>
          <w:szCs w:val="28"/>
          <w:rtl/>
          <w:lang w:val="en-GB" w:bidi="ar-DZ"/>
        </w:rPr>
        <w:t>تعدد الأوعية الادخارية</w:t>
      </w:r>
      <w:r w:rsidRPr="000B055D">
        <w:rPr>
          <w:rFonts w:ascii="Amiri" w:hAnsi="Amiri" w:cs="Amiri" w:hint="cs"/>
          <w:sz w:val="28"/>
          <w:szCs w:val="28"/>
          <w:rtl/>
          <w:lang w:val="en-GB" w:bidi="ar-DZ"/>
        </w:rPr>
        <w:t xml:space="preserve"> كشهادات الاستثمار وشهادات الادخار لجذب المدخرات من خلال منح أصحابها بعض المزايا كأن يكون بعضها قابلا للدفع عند الطلب -دون خسارة -</w:t>
      </w:r>
      <w:r>
        <w:rPr>
          <w:rFonts w:ascii="Amiri" w:hAnsi="Amiri" w:cs="Amiri" w:hint="cs"/>
          <w:sz w:val="28"/>
          <w:szCs w:val="28"/>
          <w:rtl/>
          <w:lang w:val="en-GB" w:bidi="ar-DZ"/>
        </w:rPr>
        <w:t xml:space="preserve">، </w:t>
      </w:r>
      <w:r w:rsidRPr="000B055D">
        <w:rPr>
          <w:rFonts w:ascii="Amiri" w:hAnsi="Amiri" w:cs="Amiri" w:hint="cs"/>
          <w:sz w:val="28"/>
          <w:szCs w:val="28"/>
          <w:rtl/>
          <w:lang w:val="en-GB" w:bidi="ar-DZ"/>
        </w:rPr>
        <w:t>وأن يكون لبعضها عائد شهري.</w:t>
      </w:r>
    </w:p>
    <w:p w14:paraId="0E9EDCEB" w14:textId="77777777" w:rsidR="00567C9F" w:rsidRDefault="00567C9F" w:rsidP="004E218E">
      <w:pPr>
        <w:numPr>
          <w:ilvl w:val="0"/>
          <w:numId w:val="71"/>
        </w:numPr>
        <w:bidi/>
        <w:spacing w:after="0"/>
        <w:jc w:val="both"/>
        <w:rPr>
          <w:rFonts w:ascii="Amiri" w:hAnsi="Amiri" w:cs="Amiri"/>
          <w:sz w:val="28"/>
          <w:szCs w:val="28"/>
          <w:lang w:val="en-GB" w:bidi="ar-DZ"/>
        </w:rPr>
      </w:pPr>
      <w:r w:rsidRPr="000B055D">
        <w:rPr>
          <w:rFonts w:ascii="Amiri" w:hAnsi="Amiri" w:cs="Amiri" w:hint="cs"/>
          <w:sz w:val="28"/>
          <w:szCs w:val="28"/>
          <w:rtl/>
          <w:lang w:val="en-GB" w:bidi="ar-DZ"/>
        </w:rPr>
        <w:t>العمل على مكافحة وضبط التضخم حتى لا تنهار القيم الحقيقية للمدخرات.</w:t>
      </w:r>
    </w:p>
    <w:p w14:paraId="7F8DD3C5" w14:textId="77777777" w:rsidR="00567C9F" w:rsidRPr="000B055D" w:rsidRDefault="00567C9F" w:rsidP="004E218E">
      <w:pPr>
        <w:numPr>
          <w:ilvl w:val="0"/>
          <w:numId w:val="71"/>
        </w:numPr>
        <w:bidi/>
        <w:spacing w:after="0"/>
        <w:jc w:val="both"/>
        <w:rPr>
          <w:rFonts w:ascii="Amiri" w:hAnsi="Amiri" w:cs="Amiri"/>
          <w:sz w:val="28"/>
          <w:szCs w:val="28"/>
          <w:lang w:val="en-GB" w:bidi="ar-DZ"/>
        </w:rPr>
      </w:pPr>
      <w:r w:rsidRPr="000B055D">
        <w:rPr>
          <w:rFonts w:ascii="Amiri" w:hAnsi="Amiri" w:cs="Amiri" w:hint="cs"/>
          <w:sz w:val="28"/>
          <w:szCs w:val="28"/>
          <w:rtl/>
          <w:lang w:val="en-GB" w:bidi="ar-DZ"/>
        </w:rPr>
        <w:t>رفع أسعار الفائدة للتشجيع على الاستثمار مع القيام بإعانة بعض المشروعات من جهة وتقديم قروض مدعمة لبعض الأنشطة.</w:t>
      </w:r>
    </w:p>
    <w:p w14:paraId="7F0239CD" w14:textId="77777777" w:rsidR="00567C9F" w:rsidRPr="00E0598F" w:rsidRDefault="00567C9F" w:rsidP="004E218E">
      <w:pPr>
        <w:numPr>
          <w:ilvl w:val="0"/>
          <w:numId w:val="69"/>
        </w:numPr>
        <w:bidi/>
        <w:spacing w:after="0"/>
        <w:ind w:left="423" w:hanging="425"/>
        <w:jc w:val="both"/>
        <w:rPr>
          <w:rFonts w:ascii="Amiri" w:hAnsi="Amiri" w:cs="Amiri"/>
          <w:sz w:val="28"/>
          <w:szCs w:val="28"/>
          <w:u w:val="dotted"/>
          <w:lang w:val="en-GB" w:bidi="ar-DZ"/>
        </w:rPr>
      </w:pPr>
      <w:r w:rsidRPr="00E0598F">
        <w:rPr>
          <w:rFonts w:ascii="Amiri" w:hAnsi="Amiri" w:cs="Amiri" w:hint="cs"/>
          <w:sz w:val="28"/>
          <w:szCs w:val="28"/>
          <w:u w:val="dotted"/>
          <w:rtl/>
          <w:lang w:val="en-GB" w:bidi="ar-DZ"/>
        </w:rPr>
        <w:t>مدخرات قطاع الأعمال:</w:t>
      </w:r>
    </w:p>
    <w:p w14:paraId="13707CD0" w14:textId="77777777" w:rsidR="00567C9F" w:rsidRPr="00A92508" w:rsidRDefault="00567C9F" w:rsidP="007341C7">
      <w:pPr>
        <w:bidi/>
        <w:jc w:val="both"/>
        <w:rPr>
          <w:rFonts w:ascii="Amiri" w:hAnsi="Amiri" w:cs="Amiri"/>
          <w:sz w:val="28"/>
          <w:szCs w:val="28"/>
          <w:rtl/>
          <w:lang w:val="en-GB" w:bidi="ar-DZ"/>
        </w:rPr>
      </w:pPr>
      <w:r w:rsidRPr="00A92508">
        <w:rPr>
          <w:rFonts w:ascii="Amiri" w:hAnsi="Amiri" w:cs="Amiri"/>
          <w:sz w:val="28"/>
          <w:szCs w:val="28"/>
          <w:rtl/>
          <w:lang w:val="en-GB" w:bidi="ar-DZ"/>
        </w:rPr>
        <w:tab/>
      </w:r>
      <w:r>
        <w:rPr>
          <w:rFonts w:ascii="Amiri" w:hAnsi="Amiri" w:cs="Amiri" w:hint="cs"/>
          <w:sz w:val="28"/>
          <w:szCs w:val="28"/>
          <w:rtl/>
          <w:lang w:val="en-GB" w:bidi="ar-DZ"/>
        </w:rPr>
        <w:t xml:space="preserve">ونميز في هذا القطاع قسمين </w:t>
      </w:r>
      <w:r w:rsidRPr="00A92508">
        <w:rPr>
          <w:rFonts w:ascii="Amiri" w:hAnsi="Amiri" w:cs="Amiri" w:hint="cs"/>
          <w:sz w:val="28"/>
          <w:szCs w:val="28"/>
          <w:rtl/>
          <w:lang w:val="en-GB" w:bidi="ar-DZ"/>
        </w:rPr>
        <w:t xml:space="preserve">قطاع الأعمال الخاص، وقطاع الأعمال العام </w:t>
      </w:r>
    </w:p>
    <w:p w14:paraId="5D70FD78" w14:textId="77777777" w:rsidR="00567C9F" w:rsidRPr="00A92508" w:rsidRDefault="00567C9F" w:rsidP="007341C7">
      <w:pPr>
        <w:numPr>
          <w:ilvl w:val="0"/>
          <w:numId w:val="72"/>
        </w:numPr>
        <w:bidi/>
        <w:spacing w:after="0"/>
        <w:ind w:left="282" w:hanging="284"/>
        <w:jc w:val="both"/>
        <w:rPr>
          <w:rFonts w:ascii="Amiri" w:hAnsi="Amiri" w:cs="Amiri"/>
          <w:sz w:val="28"/>
          <w:szCs w:val="28"/>
          <w:lang w:val="en-GB" w:bidi="ar-DZ"/>
        </w:rPr>
      </w:pPr>
      <w:r w:rsidRPr="00A92508">
        <w:rPr>
          <w:rFonts w:ascii="Amiri" w:hAnsi="Amiri" w:cs="Amiri" w:hint="cs"/>
          <w:sz w:val="28"/>
          <w:szCs w:val="28"/>
          <w:rtl/>
          <w:lang w:val="en-GB" w:bidi="ar-DZ"/>
        </w:rPr>
        <w:lastRenderedPageBreak/>
        <w:t xml:space="preserve">مدخرات قطاع الأعمال الخاص: وتتمثل في مدخرات المنشآت والشركات الاقتصادية وتتوقف مدخرات هذا القطاع على الأرباح المحققة، حيث يحسب الدخل الصافي للقطاع من خلال الفرق بين الإيرادات الكلية للمشروع </w:t>
      </w:r>
      <w:r w:rsidRPr="00A92508">
        <w:rPr>
          <w:rFonts w:ascii="Amiri" w:hAnsi="Amiri" w:cs="Amiri"/>
          <w:sz w:val="28"/>
          <w:szCs w:val="28"/>
          <w:rtl/>
          <w:lang w:val="en-GB" w:bidi="ar-DZ"/>
        </w:rPr>
        <w:t>–</w:t>
      </w:r>
      <w:r w:rsidRPr="00A92508">
        <w:rPr>
          <w:rFonts w:ascii="Amiri" w:hAnsi="Amiri" w:cs="Amiri" w:hint="cs"/>
          <w:sz w:val="28"/>
          <w:szCs w:val="28"/>
          <w:rtl/>
          <w:lang w:val="en-GB" w:bidi="ar-DZ"/>
        </w:rPr>
        <w:t xml:space="preserve"> حصيلة مبيعاته من سلع وخدمات </w:t>
      </w:r>
      <w:r w:rsidRPr="00A92508">
        <w:rPr>
          <w:rFonts w:ascii="Amiri" w:hAnsi="Amiri" w:cs="Amiri"/>
          <w:sz w:val="28"/>
          <w:szCs w:val="28"/>
          <w:rtl/>
          <w:lang w:val="en-GB" w:bidi="ar-DZ"/>
        </w:rPr>
        <w:t>–</w:t>
      </w:r>
      <w:r w:rsidRPr="00A92508">
        <w:rPr>
          <w:rFonts w:ascii="Amiri" w:hAnsi="Amiri" w:cs="Amiri" w:hint="cs"/>
          <w:sz w:val="28"/>
          <w:szCs w:val="28"/>
          <w:rtl/>
          <w:lang w:val="en-GB" w:bidi="ar-DZ"/>
        </w:rPr>
        <w:t xml:space="preserve"> وبين مجموع نفقاته والتي تتشكل من:</w:t>
      </w:r>
    </w:p>
    <w:p w14:paraId="52B8D07D" w14:textId="77777777" w:rsidR="00567C9F" w:rsidRDefault="00567C9F" w:rsidP="007341C7">
      <w:pPr>
        <w:numPr>
          <w:ilvl w:val="0"/>
          <w:numId w:val="73"/>
        </w:numPr>
        <w:bidi/>
        <w:spacing w:after="0"/>
        <w:jc w:val="both"/>
        <w:rPr>
          <w:rFonts w:ascii="Amiri" w:hAnsi="Amiri" w:cs="Amiri"/>
          <w:sz w:val="28"/>
          <w:szCs w:val="28"/>
          <w:lang w:val="en-GB" w:bidi="ar-DZ"/>
        </w:rPr>
      </w:pPr>
      <w:r w:rsidRPr="00A92508">
        <w:rPr>
          <w:rFonts w:ascii="Amiri" w:hAnsi="Amiri" w:cs="Amiri" w:hint="cs"/>
          <w:sz w:val="28"/>
          <w:szCs w:val="28"/>
          <w:rtl/>
          <w:lang w:val="en-GB" w:bidi="ar-DZ"/>
        </w:rPr>
        <w:t>قيمة مستلزمات الإنتاج من مواد أولية، ونقل وطاقة، ..</w:t>
      </w:r>
      <w:r w:rsidRPr="00A92508">
        <w:rPr>
          <w:rFonts w:ascii="Amiri" w:hAnsi="Amiri" w:cs="Amiri"/>
          <w:sz w:val="28"/>
          <w:szCs w:val="28"/>
          <w:rtl/>
          <w:lang w:val="en-GB" w:bidi="ar-DZ"/>
        </w:rPr>
        <w:t>.</w:t>
      </w:r>
    </w:p>
    <w:p w14:paraId="17233AD5" w14:textId="77777777" w:rsidR="00567C9F" w:rsidRDefault="00567C9F" w:rsidP="007341C7">
      <w:pPr>
        <w:numPr>
          <w:ilvl w:val="0"/>
          <w:numId w:val="73"/>
        </w:numPr>
        <w:bidi/>
        <w:spacing w:after="0"/>
        <w:jc w:val="both"/>
        <w:rPr>
          <w:rFonts w:ascii="Amiri" w:hAnsi="Amiri" w:cs="Amiri"/>
          <w:sz w:val="28"/>
          <w:szCs w:val="28"/>
          <w:lang w:val="en-GB" w:bidi="ar-DZ"/>
        </w:rPr>
      </w:pPr>
      <w:r w:rsidRPr="00781322">
        <w:rPr>
          <w:rFonts w:ascii="Amiri" w:hAnsi="Amiri" w:cs="Amiri" w:hint="cs"/>
          <w:sz w:val="28"/>
          <w:szCs w:val="28"/>
          <w:rtl/>
          <w:lang w:val="en-GB" w:bidi="ar-DZ"/>
        </w:rPr>
        <w:t>مجموع المدفوعات التعاقدية لأصحاب عناصر الإنتاج (الأجور والمرتبات والإيجارات والفوائد والحوافز)</w:t>
      </w:r>
    </w:p>
    <w:p w14:paraId="3D94B4AD" w14:textId="77777777" w:rsidR="00567C9F" w:rsidRDefault="00567C9F" w:rsidP="007341C7">
      <w:pPr>
        <w:numPr>
          <w:ilvl w:val="0"/>
          <w:numId w:val="73"/>
        </w:numPr>
        <w:bidi/>
        <w:spacing w:after="0"/>
        <w:jc w:val="both"/>
        <w:rPr>
          <w:rFonts w:ascii="Amiri" w:hAnsi="Amiri" w:cs="Amiri"/>
          <w:sz w:val="28"/>
          <w:szCs w:val="28"/>
          <w:lang w:val="en-GB" w:bidi="ar-DZ"/>
        </w:rPr>
      </w:pPr>
      <w:r w:rsidRPr="00781322">
        <w:rPr>
          <w:rFonts w:ascii="Amiri" w:hAnsi="Amiri" w:cs="Amiri" w:hint="cs"/>
          <w:sz w:val="28"/>
          <w:szCs w:val="28"/>
          <w:rtl/>
          <w:lang w:val="en-GB" w:bidi="ar-DZ"/>
        </w:rPr>
        <w:t xml:space="preserve"> أقساط اهتلاك الأصول المختلفة من أراضي ومباني وعتاد وآلات.</w:t>
      </w:r>
    </w:p>
    <w:p w14:paraId="0CE42CA3" w14:textId="77777777" w:rsidR="00567C9F" w:rsidRDefault="00567C9F" w:rsidP="007341C7">
      <w:pPr>
        <w:numPr>
          <w:ilvl w:val="0"/>
          <w:numId w:val="73"/>
        </w:numPr>
        <w:bidi/>
        <w:spacing w:after="0"/>
        <w:jc w:val="both"/>
        <w:rPr>
          <w:rFonts w:ascii="Amiri" w:hAnsi="Amiri" w:cs="Amiri"/>
          <w:sz w:val="28"/>
          <w:szCs w:val="28"/>
          <w:lang w:val="en-GB" w:bidi="ar-DZ"/>
        </w:rPr>
      </w:pPr>
      <w:r w:rsidRPr="00781322">
        <w:rPr>
          <w:rFonts w:ascii="Amiri" w:hAnsi="Amiri" w:cs="Amiri" w:hint="cs"/>
          <w:sz w:val="28"/>
          <w:szCs w:val="28"/>
          <w:rtl/>
          <w:lang w:val="en-GB" w:bidi="ar-DZ"/>
        </w:rPr>
        <w:t>صافي الضرائب المدفوعة.</w:t>
      </w:r>
    </w:p>
    <w:p w14:paraId="28913040" w14:textId="77777777" w:rsidR="00567C9F" w:rsidRPr="00781322" w:rsidRDefault="00567C9F" w:rsidP="007341C7">
      <w:pPr>
        <w:numPr>
          <w:ilvl w:val="0"/>
          <w:numId w:val="73"/>
        </w:numPr>
        <w:bidi/>
        <w:spacing w:after="0"/>
        <w:jc w:val="both"/>
        <w:rPr>
          <w:rFonts w:ascii="Amiri" w:hAnsi="Amiri" w:cs="Amiri"/>
          <w:sz w:val="28"/>
          <w:szCs w:val="28"/>
          <w:lang w:val="en-GB" w:bidi="ar-DZ"/>
        </w:rPr>
      </w:pPr>
      <w:r w:rsidRPr="00781322">
        <w:rPr>
          <w:rFonts w:ascii="Amiri" w:hAnsi="Amiri" w:cs="Amiri" w:hint="cs"/>
          <w:sz w:val="28"/>
          <w:szCs w:val="28"/>
          <w:rtl/>
          <w:lang w:val="en-GB" w:bidi="ar-DZ"/>
        </w:rPr>
        <w:t>الأرباح الموزعة على أصحاب رأس المال.</w:t>
      </w:r>
    </w:p>
    <w:p w14:paraId="64F4C237" w14:textId="77777777" w:rsidR="00567C9F" w:rsidRPr="00A92508" w:rsidRDefault="00567C9F" w:rsidP="007341C7">
      <w:pPr>
        <w:bidi/>
        <w:jc w:val="both"/>
        <w:rPr>
          <w:rFonts w:ascii="Amiri" w:hAnsi="Amiri" w:cs="Amiri"/>
          <w:sz w:val="28"/>
          <w:szCs w:val="28"/>
          <w:lang w:val="en-GB" w:bidi="ar-DZ"/>
        </w:rPr>
      </w:pPr>
      <w:r w:rsidRPr="00A92508">
        <w:rPr>
          <w:rFonts w:ascii="Amiri" w:hAnsi="Amiri" w:cs="Amiri" w:hint="cs"/>
          <w:sz w:val="28"/>
          <w:szCs w:val="28"/>
          <w:rtl/>
          <w:lang w:val="en-GB" w:bidi="ar-DZ"/>
        </w:rPr>
        <w:t>كما تتوقف مدخرات القطاع كذلك على سياسة توزيع تلك الأرباح فكلما زادت الأرباح زادت المدخرات</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وكلما كانت سياسة توزيع الأرباح السياسة المتبعة في توزيع الأرباح مستقرة ومنتظمة نتج عن ذلك زيادة الادخارات في فترات الرواج</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وتنخفض أو تنعدم  في حالة الركود</w:t>
      </w:r>
      <w:r>
        <w:rPr>
          <w:rFonts w:ascii="Amiri" w:hAnsi="Amiri" w:cs="Amiri" w:hint="cs"/>
          <w:sz w:val="28"/>
          <w:szCs w:val="28"/>
          <w:rtl/>
          <w:lang w:val="en-GB" w:bidi="ar-DZ"/>
        </w:rPr>
        <w:t xml:space="preserve">، </w:t>
      </w:r>
      <w:r w:rsidRPr="00A92508">
        <w:rPr>
          <w:rFonts w:ascii="Amiri" w:hAnsi="Amiri" w:cs="Amiri" w:hint="cs"/>
          <w:sz w:val="28"/>
          <w:szCs w:val="28"/>
          <w:rtl/>
          <w:lang w:val="en-GB" w:bidi="ar-DZ"/>
        </w:rPr>
        <w:t>وتعد مدخرات هذا القطاع أهم مصادر الادخار في الدول المتقدمة اقتصاديا.</w:t>
      </w:r>
    </w:p>
    <w:p w14:paraId="1CCBB650" w14:textId="77777777" w:rsidR="00567C9F" w:rsidRPr="00A92508" w:rsidRDefault="00567C9F" w:rsidP="007341C7">
      <w:pPr>
        <w:numPr>
          <w:ilvl w:val="0"/>
          <w:numId w:val="72"/>
        </w:numPr>
        <w:bidi/>
        <w:spacing w:after="0"/>
        <w:ind w:left="282" w:hanging="284"/>
        <w:jc w:val="both"/>
        <w:rPr>
          <w:rFonts w:ascii="Amiri" w:hAnsi="Amiri" w:cs="Amiri"/>
          <w:sz w:val="28"/>
          <w:szCs w:val="28"/>
          <w:lang w:val="en-GB" w:bidi="ar-DZ"/>
        </w:rPr>
      </w:pPr>
      <w:r w:rsidRPr="00A92508">
        <w:rPr>
          <w:rFonts w:ascii="Amiri" w:hAnsi="Amiri" w:cs="Amiri" w:hint="cs"/>
          <w:sz w:val="28"/>
          <w:szCs w:val="28"/>
          <w:rtl/>
          <w:lang w:val="en-GB" w:bidi="ar-DZ"/>
        </w:rPr>
        <w:t>مدخرات قطاع الأعمال العام: تتمثل مدخرات القطاع العام في الأرباح التي تتحصل عليها الحكومة من مشاريعها التي تعمل من خلالها على دفع عملية التنمية ويتحدد حجم مدخرات هذا القطاع من خلال عدة عوامل هي:</w:t>
      </w:r>
    </w:p>
    <w:p w14:paraId="4E1DD7FB" w14:textId="77777777" w:rsidR="00567C9F" w:rsidRDefault="00567C9F" w:rsidP="007341C7">
      <w:pPr>
        <w:numPr>
          <w:ilvl w:val="0"/>
          <w:numId w:val="74"/>
        </w:numPr>
        <w:bidi/>
        <w:spacing w:after="0" w:line="240" w:lineRule="auto"/>
        <w:jc w:val="both"/>
        <w:rPr>
          <w:rFonts w:ascii="Amiri" w:hAnsi="Amiri" w:cs="Amiri"/>
          <w:sz w:val="28"/>
          <w:szCs w:val="28"/>
          <w:lang w:val="en-GB" w:bidi="ar-DZ"/>
        </w:rPr>
      </w:pPr>
      <w:r w:rsidRPr="00D85F62">
        <w:rPr>
          <w:rFonts w:ascii="Amiri" w:hAnsi="Amiri" w:cs="Amiri" w:hint="cs"/>
          <w:sz w:val="28"/>
          <w:szCs w:val="28"/>
          <w:rtl/>
          <w:lang w:val="en-GB" w:bidi="ar-DZ"/>
        </w:rPr>
        <w:t>السياسة السعرية للمنتجات والتي تحح في كثير من الأحيان لاعتبارات سياسية أو اجتماعية ولا تخضع لاعتبارات التكاليف والسوق.</w:t>
      </w:r>
    </w:p>
    <w:p w14:paraId="69F38582" w14:textId="77777777" w:rsidR="00567C9F" w:rsidRDefault="00567C9F" w:rsidP="007341C7">
      <w:pPr>
        <w:numPr>
          <w:ilvl w:val="0"/>
          <w:numId w:val="74"/>
        </w:numPr>
        <w:bidi/>
        <w:spacing w:after="0" w:line="240" w:lineRule="auto"/>
        <w:jc w:val="both"/>
        <w:rPr>
          <w:rFonts w:ascii="Amiri" w:hAnsi="Amiri" w:cs="Amiri"/>
          <w:sz w:val="28"/>
          <w:szCs w:val="28"/>
          <w:lang w:val="en-GB" w:bidi="ar-DZ"/>
        </w:rPr>
      </w:pPr>
      <w:r w:rsidRPr="00781322">
        <w:rPr>
          <w:rFonts w:ascii="Amiri" w:hAnsi="Amiri" w:cs="Amiri" w:hint="cs"/>
          <w:sz w:val="28"/>
          <w:szCs w:val="28"/>
          <w:rtl/>
          <w:lang w:val="en-GB" w:bidi="ar-DZ"/>
        </w:rPr>
        <w:t>السياسة السعرية لمستلزمات الإنتاج والتي بدورها لا تضع في كثير من الأحيان لاعتبارت التكاليف و السوق بل تستفيد من الدعم.</w:t>
      </w:r>
    </w:p>
    <w:p w14:paraId="3E55B773" w14:textId="77777777" w:rsidR="00567C9F" w:rsidRDefault="00567C9F" w:rsidP="007341C7">
      <w:pPr>
        <w:numPr>
          <w:ilvl w:val="0"/>
          <w:numId w:val="74"/>
        </w:numPr>
        <w:bidi/>
        <w:spacing w:after="0" w:line="240" w:lineRule="auto"/>
        <w:jc w:val="both"/>
        <w:rPr>
          <w:rFonts w:ascii="Amiri" w:hAnsi="Amiri" w:cs="Amiri"/>
          <w:sz w:val="28"/>
          <w:szCs w:val="28"/>
          <w:lang w:val="en-GB" w:bidi="ar-DZ"/>
        </w:rPr>
      </w:pPr>
      <w:r w:rsidRPr="00781322">
        <w:rPr>
          <w:rFonts w:ascii="Amiri" w:hAnsi="Amiri" w:cs="Amiri" w:hint="cs"/>
          <w:sz w:val="28"/>
          <w:szCs w:val="28"/>
          <w:rtl/>
          <w:lang w:val="en-GB" w:bidi="ar-DZ"/>
        </w:rPr>
        <w:t>سياسة التوظيف والأجور حيث أن الدولة عادة ما تتبنى سياسة تشغيل قائمة على توظيف عمالة زائدة عن حاجة الشركات يما يعرف بالبطالة المقنّعة</w:t>
      </w:r>
      <w:r>
        <w:rPr>
          <w:rFonts w:ascii="Amiri" w:hAnsi="Amiri" w:cs="Amiri" w:hint="cs"/>
          <w:sz w:val="28"/>
          <w:szCs w:val="28"/>
          <w:rtl/>
          <w:lang w:val="en-GB" w:bidi="ar-DZ"/>
        </w:rPr>
        <w:t xml:space="preserve">، </w:t>
      </w:r>
      <w:r w:rsidRPr="00781322">
        <w:rPr>
          <w:rFonts w:ascii="Amiri" w:hAnsi="Amiri" w:cs="Amiri" w:hint="cs"/>
          <w:sz w:val="28"/>
          <w:szCs w:val="28"/>
          <w:rtl/>
          <w:lang w:val="en-GB" w:bidi="ar-DZ"/>
        </w:rPr>
        <w:t>كما أن الأجور بدورها لا تخضع لمبدأ الكفاءة الإنتاجية بل تحدد دون النظر على نتائج الأعمال.</w:t>
      </w:r>
    </w:p>
    <w:p w14:paraId="796B8DD7" w14:textId="77777777" w:rsidR="00567C9F" w:rsidRDefault="00567C9F" w:rsidP="007341C7">
      <w:pPr>
        <w:numPr>
          <w:ilvl w:val="0"/>
          <w:numId w:val="74"/>
        </w:numPr>
        <w:bidi/>
        <w:spacing w:after="0" w:line="240" w:lineRule="auto"/>
        <w:jc w:val="both"/>
        <w:rPr>
          <w:rFonts w:ascii="Amiri" w:hAnsi="Amiri" w:cs="Amiri"/>
          <w:sz w:val="28"/>
          <w:szCs w:val="28"/>
          <w:lang w:val="en-GB" w:bidi="ar-DZ"/>
        </w:rPr>
      </w:pPr>
      <w:r w:rsidRPr="00781322">
        <w:rPr>
          <w:rFonts w:ascii="Amiri" w:hAnsi="Amiri" w:cs="Amiri" w:hint="cs"/>
          <w:sz w:val="28"/>
          <w:szCs w:val="28"/>
          <w:rtl/>
          <w:lang w:val="en-GB" w:bidi="ar-DZ"/>
        </w:rPr>
        <w:t>مستوى الكفاءة الإنتاجية والتي عادة ماتكون منخفضة نتيجة غياب عنصر الدافع الخاص باعتبار أن هذه الشركات تتبع القطاع العام وكذا لسياسة التي تقضي على عنصر المنافسة والتي تميز هذا القطاع في الدول النامية.</w:t>
      </w:r>
    </w:p>
    <w:p w14:paraId="2E2D73DB" w14:textId="77777777" w:rsidR="00567C9F" w:rsidRPr="00781322" w:rsidRDefault="00567C9F" w:rsidP="007341C7">
      <w:pPr>
        <w:bidi/>
        <w:ind w:left="720"/>
        <w:jc w:val="both"/>
        <w:rPr>
          <w:rFonts w:ascii="Amiri" w:hAnsi="Amiri" w:cs="Amiri"/>
          <w:sz w:val="28"/>
          <w:szCs w:val="28"/>
          <w:lang w:val="en-GB" w:bidi="ar-DZ"/>
        </w:rPr>
      </w:pPr>
    </w:p>
    <w:p w14:paraId="20C2710D" w14:textId="77777777" w:rsidR="00567C9F" w:rsidRPr="00E0598F" w:rsidRDefault="00567C9F" w:rsidP="007341C7">
      <w:pPr>
        <w:numPr>
          <w:ilvl w:val="0"/>
          <w:numId w:val="69"/>
        </w:numPr>
        <w:bidi/>
        <w:spacing w:after="0"/>
        <w:ind w:left="423" w:hanging="425"/>
        <w:jc w:val="both"/>
        <w:rPr>
          <w:rFonts w:ascii="Amiri" w:hAnsi="Amiri" w:cs="Amiri"/>
          <w:sz w:val="28"/>
          <w:szCs w:val="28"/>
          <w:u w:val="dotted"/>
          <w:lang w:val="en-GB" w:bidi="ar-DZ"/>
        </w:rPr>
      </w:pPr>
      <w:r w:rsidRPr="00E0598F">
        <w:rPr>
          <w:rFonts w:ascii="Amiri" w:hAnsi="Amiri" w:cs="Amiri" w:hint="cs"/>
          <w:sz w:val="28"/>
          <w:szCs w:val="28"/>
          <w:u w:val="dotted"/>
          <w:rtl/>
          <w:lang w:val="en-GB" w:bidi="ar-DZ"/>
        </w:rPr>
        <w:t xml:space="preserve">مدخرات القطاع الحكومي:  </w:t>
      </w:r>
    </w:p>
    <w:p w14:paraId="5E77C70E" w14:textId="77777777" w:rsidR="00567C9F" w:rsidRPr="00D85F62" w:rsidRDefault="00567C9F" w:rsidP="007341C7">
      <w:pPr>
        <w:bidi/>
        <w:jc w:val="both"/>
        <w:rPr>
          <w:rFonts w:ascii="Amiri" w:hAnsi="Amiri" w:cs="Amiri"/>
          <w:sz w:val="28"/>
          <w:szCs w:val="28"/>
          <w:rtl/>
          <w:lang w:val="en-GB" w:bidi="ar-DZ"/>
        </w:rPr>
      </w:pPr>
      <w:r>
        <w:rPr>
          <w:rFonts w:ascii="Simplified Arabic" w:hAnsi="Simplified Arabic" w:cs="Simplified Arabic"/>
          <w:noProof/>
          <w:sz w:val="28"/>
          <w:szCs w:val="28"/>
          <w:rtl/>
          <w:lang w:bidi="ar-DZ"/>
        </w:rPr>
        <w:tab/>
      </w:r>
      <w:r w:rsidRPr="00D85F62">
        <w:rPr>
          <w:rFonts w:ascii="Amiri" w:hAnsi="Amiri" w:cs="Amiri" w:hint="cs"/>
          <w:sz w:val="28"/>
          <w:szCs w:val="28"/>
          <w:rtl/>
          <w:lang w:val="en-GB" w:bidi="ar-DZ"/>
        </w:rPr>
        <w:t xml:space="preserve">تتمثل في الفرق بين النفقات العامة، والإيرادات العامة وفي حال كان هذا الفرق موجبا والذي يسمى في هذه الحالة بفائض الميزانية استغل لتمويل الاستثمارات وتسديد أقساط الديون في حال وجودها وفي حال كان هذا الفرق سالبا أي أن قيمة النفقات أكبر من قيمة الإيرادات وهي حالة العجز في الميزانية تلجأ الحكومة إلى تمويله عن طريق الاقتراض من مدخرات القطاعات الأخرى، أو عن طريق طبع نقود جديدة ولتفادي هذا العجز فإن الحكومات تلجأ دائما لتنمية مواردها وترشيد نفقاتها حتى لا تضطر إلى التمويل بالعجز والذي تترتب عنه آثار تضخمية تعرقل عملية التنمية . </w:t>
      </w:r>
    </w:p>
    <w:p w14:paraId="341C3AEE" w14:textId="77777777" w:rsidR="00567C9F" w:rsidRPr="00D85F62" w:rsidRDefault="00567C9F" w:rsidP="007341C7">
      <w:pPr>
        <w:bidi/>
        <w:jc w:val="both"/>
        <w:rPr>
          <w:rFonts w:ascii="Amiri" w:hAnsi="Amiri" w:cs="Amiri"/>
          <w:sz w:val="28"/>
          <w:szCs w:val="28"/>
          <w:rtl/>
          <w:lang w:val="en-GB" w:bidi="ar-DZ"/>
        </w:rPr>
      </w:pPr>
      <w:r w:rsidRPr="00D85F62">
        <w:rPr>
          <w:rFonts w:ascii="Amiri" w:hAnsi="Amiri" w:cs="Amiri" w:hint="cs"/>
          <w:sz w:val="28"/>
          <w:szCs w:val="28"/>
          <w:rtl/>
          <w:lang w:val="en-GB" w:bidi="ar-DZ"/>
        </w:rPr>
        <w:lastRenderedPageBreak/>
        <w:t xml:space="preserve">إن أهم ركيزة في إيرادات الدولة هي الضرائب التي تعد أداة يتم من خلالها تحول جزء من دخول الأفراد والشركات إلى الحكومة  لذلك تعمل الحكومة على تحقيق أكبر حصيلة منها لكن دون أن تعيق أو تضر بالنشاط الاقتصادي أو تدفع لمحاولة التهرب منها وتعد الضرائب لونا من ألوان الادخار الإجباري، وهي تنقسم لقسمين مباشرة يتحمل عبئها من يقم بدفعها وغير مباشرة والتي يستطيع من يقوم بدفعها من نقل عبئها إلى الآخرين وهناك عدة عوامل تساهم في تحديد حجم الطاقة الضريبية كحجم الدخل، ومستوى الكفاءة الإدارية لعمال المالية، النظام الاقتصادي المتبع. </w:t>
      </w:r>
    </w:p>
    <w:p w14:paraId="3A0D83F1" w14:textId="77777777" w:rsidR="00567C9F" w:rsidRPr="00D85F62" w:rsidRDefault="00567C9F" w:rsidP="007341C7">
      <w:pPr>
        <w:bidi/>
        <w:jc w:val="both"/>
        <w:rPr>
          <w:rFonts w:ascii="Amiri" w:hAnsi="Amiri" w:cs="Amiri"/>
          <w:sz w:val="28"/>
          <w:szCs w:val="28"/>
          <w:rtl/>
          <w:lang w:val="en-GB" w:bidi="ar-DZ"/>
        </w:rPr>
      </w:pPr>
      <w:r w:rsidRPr="00D85F62">
        <w:rPr>
          <w:rFonts w:ascii="Amiri" w:hAnsi="Amiri" w:cs="Amiri" w:hint="cs"/>
          <w:sz w:val="28"/>
          <w:szCs w:val="28"/>
          <w:rtl/>
          <w:lang w:val="en-GB" w:bidi="ar-DZ"/>
        </w:rPr>
        <w:t>ومن القواعد التي تعمل على زيادة موارد الدولة المالية، وإلى زيادة فاعلية وكفاءة الإنفاق الحكومي:</w:t>
      </w:r>
    </w:p>
    <w:p w14:paraId="338B9955" w14:textId="77777777" w:rsidR="00567C9F" w:rsidRPr="00D85F62" w:rsidRDefault="00567C9F" w:rsidP="007341C7">
      <w:pPr>
        <w:numPr>
          <w:ilvl w:val="0"/>
          <w:numId w:val="42"/>
        </w:numPr>
        <w:bidi/>
        <w:spacing w:after="0"/>
        <w:jc w:val="both"/>
        <w:rPr>
          <w:rFonts w:ascii="Amiri" w:hAnsi="Amiri" w:cs="Amiri"/>
          <w:sz w:val="28"/>
          <w:szCs w:val="28"/>
          <w:lang w:val="en-GB" w:bidi="ar-DZ"/>
        </w:rPr>
      </w:pPr>
      <w:r w:rsidRPr="00D85F62">
        <w:rPr>
          <w:rFonts w:ascii="Amiri" w:hAnsi="Amiri" w:cs="Amiri" w:hint="cs"/>
          <w:sz w:val="28"/>
          <w:szCs w:val="28"/>
          <w:rtl/>
          <w:lang w:val="en-GB" w:bidi="ar-DZ"/>
        </w:rPr>
        <w:t>تطوير النظام الضريبي (قوانين الضرائب، أنظمة تقدير وتحصيل الضرائب)</w:t>
      </w:r>
    </w:p>
    <w:p w14:paraId="0D86111F" w14:textId="77777777" w:rsidR="00567C9F" w:rsidRPr="00D85F62" w:rsidRDefault="00567C9F" w:rsidP="007341C7">
      <w:pPr>
        <w:numPr>
          <w:ilvl w:val="0"/>
          <w:numId w:val="42"/>
        </w:numPr>
        <w:bidi/>
        <w:spacing w:after="0"/>
        <w:jc w:val="both"/>
        <w:rPr>
          <w:rFonts w:ascii="Amiri" w:hAnsi="Amiri" w:cs="Amiri"/>
          <w:sz w:val="28"/>
          <w:szCs w:val="28"/>
          <w:lang w:val="en-GB" w:bidi="ar-DZ"/>
        </w:rPr>
      </w:pPr>
      <w:r w:rsidRPr="00D85F62">
        <w:rPr>
          <w:rFonts w:ascii="Amiri" w:hAnsi="Amiri" w:cs="Amiri" w:hint="cs"/>
          <w:sz w:val="28"/>
          <w:szCs w:val="28"/>
          <w:rtl/>
          <w:lang w:val="en-GB" w:bidi="ar-DZ"/>
        </w:rPr>
        <w:t>استحداث ضرائب ملائمة جديدة لإخضاع جميع الأنشطة ومنع التهرب الضريبي وهنا يتحقق ركن العدالة الضريبية، وكذا لتغيير نمط الاستثمار وتوجيهه صوب الاستثمارات المنتجة والتي تعود بالفائدة على الاقتصاد.</w:t>
      </w:r>
    </w:p>
    <w:p w14:paraId="6B4B916D" w14:textId="77777777" w:rsidR="00567C9F" w:rsidRPr="00D85F62" w:rsidRDefault="00567C9F" w:rsidP="007341C7">
      <w:pPr>
        <w:numPr>
          <w:ilvl w:val="0"/>
          <w:numId w:val="42"/>
        </w:numPr>
        <w:bidi/>
        <w:spacing w:after="0"/>
        <w:jc w:val="both"/>
        <w:rPr>
          <w:rFonts w:ascii="Amiri" w:hAnsi="Amiri" w:cs="Amiri"/>
          <w:sz w:val="28"/>
          <w:szCs w:val="28"/>
          <w:lang w:val="en-GB" w:bidi="ar-DZ"/>
        </w:rPr>
      </w:pPr>
      <w:r w:rsidRPr="00D85F62">
        <w:rPr>
          <w:rFonts w:ascii="Amiri" w:hAnsi="Amiri" w:cs="Amiri" w:hint="cs"/>
          <w:sz w:val="28"/>
          <w:szCs w:val="28"/>
          <w:rtl/>
          <w:lang w:val="en-GB" w:bidi="ar-DZ"/>
        </w:rPr>
        <w:t>ترشيد الإنفاق العام.</w:t>
      </w:r>
    </w:p>
    <w:p w14:paraId="4D16E128" w14:textId="77777777" w:rsidR="00567C9F" w:rsidRDefault="00567C9F" w:rsidP="007341C7">
      <w:pPr>
        <w:numPr>
          <w:ilvl w:val="0"/>
          <w:numId w:val="42"/>
        </w:numPr>
        <w:bidi/>
        <w:spacing w:after="0"/>
        <w:jc w:val="both"/>
        <w:rPr>
          <w:rFonts w:ascii="Amiri" w:hAnsi="Amiri" w:cs="Amiri"/>
          <w:sz w:val="28"/>
          <w:szCs w:val="28"/>
          <w:lang w:val="en-GB" w:bidi="ar-DZ"/>
        </w:rPr>
      </w:pPr>
      <w:r w:rsidRPr="00D85F62">
        <w:rPr>
          <w:rFonts w:ascii="Amiri" w:hAnsi="Amiri" w:cs="Amiri" w:hint="cs"/>
          <w:sz w:val="28"/>
          <w:szCs w:val="28"/>
          <w:rtl/>
          <w:lang w:val="en-GB" w:bidi="ar-DZ"/>
        </w:rPr>
        <w:t xml:space="preserve">التخفيض التدريجي لاعتمادات الدعم، </w:t>
      </w:r>
      <w:r w:rsidRPr="00D85F62">
        <w:rPr>
          <w:rFonts w:ascii="Amiri" w:hAnsi="Amiri" w:cs="Amiri" w:hint="eastAsia"/>
          <w:sz w:val="28"/>
          <w:szCs w:val="28"/>
          <w:rtl/>
          <w:lang w:val="en-GB" w:bidi="ar-DZ"/>
        </w:rPr>
        <w:t>و</w:t>
      </w:r>
      <w:r w:rsidRPr="00D85F62">
        <w:rPr>
          <w:rFonts w:ascii="Amiri" w:hAnsi="Amiri" w:cs="Amiri" w:hint="cs"/>
          <w:sz w:val="28"/>
          <w:szCs w:val="28"/>
          <w:rtl/>
          <w:lang w:val="en-GB" w:bidi="ar-DZ"/>
        </w:rPr>
        <w:t>ما يترتب عنها من زيادة الاستهلاك.</w:t>
      </w:r>
    </w:p>
    <w:p w14:paraId="01C89E5E" w14:textId="77777777" w:rsidR="00567C9F" w:rsidRDefault="00567C9F" w:rsidP="007341C7">
      <w:pPr>
        <w:numPr>
          <w:ilvl w:val="0"/>
          <w:numId w:val="42"/>
        </w:numPr>
        <w:bidi/>
        <w:spacing w:after="0"/>
        <w:jc w:val="both"/>
        <w:rPr>
          <w:rFonts w:ascii="Amiri" w:hAnsi="Amiri" w:cs="Amiri"/>
          <w:sz w:val="28"/>
          <w:szCs w:val="28"/>
          <w:lang w:val="en-GB" w:bidi="ar-DZ"/>
        </w:rPr>
      </w:pPr>
      <w:r w:rsidRPr="00D85F62">
        <w:rPr>
          <w:rFonts w:ascii="Amiri" w:hAnsi="Amiri" w:cs="Amiri" w:hint="cs"/>
          <w:sz w:val="28"/>
          <w:szCs w:val="28"/>
          <w:rtl/>
          <w:lang w:val="en-GB" w:bidi="ar-DZ"/>
        </w:rPr>
        <w:t>التخلص من العمالة الزائدة (البطالة المقنّعة)، والعمل على رفع الإنتاجية.</w:t>
      </w:r>
    </w:p>
    <w:p w14:paraId="08701FAB" w14:textId="77777777" w:rsidR="00567C9F" w:rsidRDefault="00567C9F" w:rsidP="007341C7">
      <w:pPr>
        <w:bidi/>
        <w:jc w:val="both"/>
        <w:rPr>
          <w:rFonts w:ascii="Amiri" w:hAnsi="Amiri" w:cs="Amiri"/>
          <w:sz w:val="28"/>
          <w:szCs w:val="28"/>
          <w:rtl/>
          <w:lang w:val="en-GB" w:bidi="ar-DZ"/>
        </w:rPr>
      </w:pPr>
    </w:p>
    <w:p w14:paraId="507B9A58" w14:textId="77777777" w:rsidR="00567C9F" w:rsidRPr="00D85F62" w:rsidRDefault="00567C9F" w:rsidP="007341C7">
      <w:pPr>
        <w:bidi/>
        <w:jc w:val="both"/>
        <w:rPr>
          <w:rFonts w:ascii="Amiri" w:hAnsi="Amiri" w:cs="Amiri"/>
          <w:sz w:val="28"/>
          <w:szCs w:val="28"/>
          <w:lang w:val="en-GB" w:bidi="ar-DZ"/>
        </w:rPr>
      </w:pPr>
    </w:p>
    <w:p w14:paraId="30DD0DC8" w14:textId="77777777" w:rsidR="00567C9F" w:rsidRPr="00544BAC" w:rsidRDefault="00567C9F" w:rsidP="007341C7">
      <w:pPr>
        <w:numPr>
          <w:ilvl w:val="0"/>
          <w:numId w:val="68"/>
        </w:numPr>
        <w:bidi/>
        <w:spacing w:after="0"/>
        <w:ind w:left="282" w:hanging="284"/>
        <w:jc w:val="both"/>
        <w:rPr>
          <w:rFonts w:ascii="Amiri" w:hAnsi="Amiri" w:cs="Amiri"/>
          <w:sz w:val="28"/>
          <w:szCs w:val="28"/>
          <w:u w:val="dotted"/>
          <w:lang w:val="en-GB" w:bidi="ar-DZ"/>
        </w:rPr>
      </w:pPr>
      <w:r w:rsidRPr="00544BAC">
        <w:rPr>
          <w:rFonts w:ascii="Amiri" w:hAnsi="Amiri" w:cs="Amiri" w:hint="cs"/>
          <w:sz w:val="28"/>
          <w:szCs w:val="28"/>
          <w:u w:val="dotted"/>
          <w:rtl/>
          <w:lang w:val="en-GB" w:bidi="ar-DZ"/>
        </w:rPr>
        <w:t xml:space="preserve">التمويل بالعجز(التمويل التضخمي):  </w:t>
      </w:r>
    </w:p>
    <w:p w14:paraId="2B668AD3" w14:textId="77777777" w:rsidR="00567C9F" w:rsidRPr="00D85F62" w:rsidRDefault="00567C9F" w:rsidP="007341C7">
      <w:pPr>
        <w:bidi/>
        <w:jc w:val="both"/>
        <w:rPr>
          <w:rFonts w:ascii="Amiri" w:hAnsi="Amiri" w:cs="Amiri"/>
          <w:sz w:val="28"/>
          <w:szCs w:val="28"/>
          <w:rtl/>
          <w:lang w:val="en-GB" w:bidi="ar-DZ"/>
        </w:rPr>
      </w:pPr>
      <w:r w:rsidRPr="00D85F62">
        <w:rPr>
          <w:rFonts w:ascii="Amiri" w:hAnsi="Amiri" w:cs="Amiri" w:hint="cs"/>
          <w:sz w:val="28"/>
          <w:szCs w:val="28"/>
          <w:rtl/>
          <w:lang w:val="en-GB" w:bidi="ar-DZ"/>
        </w:rPr>
        <w:t>التمويل بالعجز أو التمويل التضخمي عبارة عن آلية تستخدمها الحكومة لتغطية العجز الحاصل في الموازنة العامة لتوفير التمويل للتنمية من خلال قيامها بإصدار نقدي جديد والذي عادة ماتترتب عنه زيادة في المستويات العامة للأسعار  مما يعني انخفاض الدخول الحقيقية للأفراد</w:t>
      </w:r>
      <w:r>
        <w:rPr>
          <w:rFonts w:ascii="Amiri" w:hAnsi="Amiri" w:cs="Amiri" w:hint="cs"/>
          <w:sz w:val="28"/>
          <w:szCs w:val="28"/>
          <w:rtl/>
          <w:lang w:val="en-GB" w:bidi="ar-DZ"/>
        </w:rPr>
        <w:t xml:space="preserve">، </w:t>
      </w:r>
      <w:r w:rsidRPr="00D85F62">
        <w:rPr>
          <w:rFonts w:ascii="Amiri" w:hAnsi="Amiri" w:cs="Amiri" w:hint="cs"/>
          <w:sz w:val="28"/>
          <w:szCs w:val="28"/>
          <w:rtl/>
          <w:lang w:val="en-GB" w:bidi="ar-DZ"/>
        </w:rPr>
        <w:t>وبالتالي إجبارهم على الإنقاص من حجم استهلاكهم، فيتم بذلك نقل الثروة من المستهلكين في صورة أسعار مرتفعة على المنتجين في صورة أرباح استثنائية وهذا ما يعد عاملا لتكوين راس المال</w:t>
      </w:r>
      <w:r>
        <w:rPr>
          <w:rFonts w:ascii="Amiri" w:hAnsi="Amiri" w:cs="Amiri" w:hint="cs"/>
          <w:sz w:val="28"/>
          <w:szCs w:val="28"/>
          <w:rtl/>
          <w:lang w:val="en-GB" w:bidi="ar-DZ"/>
        </w:rPr>
        <w:t xml:space="preserve">، </w:t>
      </w:r>
      <w:r w:rsidRPr="00D85F62">
        <w:rPr>
          <w:rFonts w:ascii="Amiri" w:hAnsi="Amiri" w:cs="Amiri" w:hint="cs"/>
          <w:sz w:val="28"/>
          <w:szCs w:val="28"/>
          <w:rtl/>
          <w:lang w:val="en-GB" w:bidi="ar-DZ"/>
        </w:rPr>
        <w:t>وبالتالي حافزا على التوسع في الإنتاج  - في حال كانت هناك موارد معطلة - وإعادة استثمار الأرباح فتزيد بذلك معدلات التنمية ومن المآخذ التي تنسب لهذا النوع من التمويل أنه:</w:t>
      </w:r>
    </w:p>
    <w:p w14:paraId="17E879FA" w14:textId="77777777" w:rsidR="00567C9F" w:rsidRDefault="00567C9F" w:rsidP="007341C7">
      <w:pPr>
        <w:numPr>
          <w:ilvl w:val="0"/>
          <w:numId w:val="59"/>
        </w:numPr>
        <w:bidi/>
        <w:spacing w:after="0"/>
        <w:jc w:val="both"/>
        <w:rPr>
          <w:rFonts w:ascii="Amiri" w:hAnsi="Amiri" w:cs="Amiri"/>
          <w:sz w:val="28"/>
          <w:szCs w:val="28"/>
          <w:lang w:val="en-GB" w:bidi="ar-DZ"/>
        </w:rPr>
      </w:pPr>
      <w:r w:rsidRPr="00D85F62">
        <w:rPr>
          <w:rFonts w:ascii="Amiri" w:hAnsi="Amiri" w:cs="Amiri" w:hint="cs"/>
          <w:sz w:val="28"/>
          <w:szCs w:val="28"/>
          <w:rtl/>
          <w:lang w:val="en-GB" w:bidi="ar-DZ"/>
        </w:rPr>
        <w:t>يساعد على اتساع اللاعدالة في توزيع الدخول حيث أنه يعمل على زيادة دخول أرباب الأعمال والتجار، وإفقار أصحاب الدخول الثابتة.</w:t>
      </w:r>
    </w:p>
    <w:p w14:paraId="4C9C1D92" w14:textId="77777777" w:rsidR="00567C9F" w:rsidRDefault="00567C9F" w:rsidP="007341C7">
      <w:pPr>
        <w:numPr>
          <w:ilvl w:val="0"/>
          <w:numId w:val="59"/>
        </w:numPr>
        <w:bidi/>
        <w:spacing w:after="0"/>
        <w:ind w:hanging="438"/>
        <w:jc w:val="both"/>
        <w:rPr>
          <w:rFonts w:ascii="Amiri" w:hAnsi="Amiri" w:cs="Amiri"/>
          <w:sz w:val="28"/>
          <w:szCs w:val="28"/>
          <w:lang w:val="en-GB" w:bidi="ar-DZ"/>
        </w:rPr>
      </w:pPr>
      <w:r w:rsidRPr="00D85F62">
        <w:rPr>
          <w:rFonts w:ascii="Amiri" w:hAnsi="Amiri" w:cs="Amiri" w:hint="cs"/>
          <w:sz w:val="28"/>
          <w:szCs w:val="28"/>
          <w:rtl/>
          <w:lang w:val="en-GB" w:bidi="ar-DZ"/>
        </w:rPr>
        <w:t>لا يوفر ضمانا لإعادة استثمار المنتجين للأرباح المحققة في مشاريع التنمية الاقتصادية.</w:t>
      </w:r>
    </w:p>
    <w:p w14:paraId="1C275B42" w14:textId="77777777" w:rsidR="00567C9F" w:rsidRDefault="00567C9F" w:rsidP="007341C7">
      <w:pPr>
        <w:numPr>
          <w:ilvl w:val="0"/>
          <w:numId w:val="59"/>
        </w:numPr>
        <w:bidi/>
        <w:spacing w:after="0"/>
        <w:ind w:hanging="438"/>
        <w:jc w:val="both"/>
        <w:rPr>
          <w:rFonts w:ascii="Amiri" w:hAnsi="Amiri" w:cs="Amiri"/>
          <w:sz w:val="28"/>
          <w:szCs w:val="28"/>
          <w:lang w:val="en-GB" w:bidi="ar-DZ"/>
        </w:rPr>
      </w:pPr>
      <w:r w:rsidRPr="00D85F62">
        <w:rPr>
          <w:rFonts w:ascii="Amiri" w:hAnsi="Amiri" w:cs="Amiri" w:hint="cs"/>
          <w:sz w:val="28"/>
          <w:szCs w:val="28"/>
          <w:rtl/>
          <w:lang w:val="en-GB" w:bidi="ar-DZ"/>
        </w:rPr>
        <w:t>يسبب التضخم الذي ينجم عنه في حال تجاوزه حدودا معينة فقدان الثقة في العملة وتدهور ميزان المدفوعات بسبب الإقبال على الاستيراد.</w:t>
      </w:r>
    </w:p>
    <w:p w14:paraId="2CE4B810" w14:textId="77777777" w:rsidR="00567C9F" w:rsidRPr="00D85F62" w:rsidRDefault="00567C9F" w:rsidP="007341C7">
      <w:pPr>
        <w:numPr>
          <w:ilvl w:val="0"/>
          <w:numId w:val="59"/>
        </w:numPr>
        <w:bidi/>
        <w:spacing w:after="0"/>
        <w:ind w:hanging="438"/>
        <w:jc w:val="both"/>
        <w:rPr>
          <w:rFonts w:ascii="Amiri" w:hAnsi="Amiri" w:cs="Amiri"/>
          <w:sz w:val="28"/>
          <w:szCs w:val="28"/>
          <w:lang w:val="en-GB" w:bidi="ar-DZ"/>
        </w:rPr>
      </w:pPr>
      <w:r w:rsidRPr="00D85F62">
        <w:rPr>
          <w:rFonts w:ascii="Amiri" w:hAnsi="Amiri" w:cs="Amiri" w:hint="cs"/>
          <w:sz w:val="28"/>
          <w:szCs w:val="28"/>
          <w:rtl/>
          <w:lang w:val="en-GB" w:bidi="ar-DZ"/>
        </w:rPr>
        <w:lastRenderedPageBreak/>
        <w:t>يعمل على انتشار المضاربة من طرف المتعاملين بهدف تعظيم أرباحهم.</w:t>
      </w:r>
    </w:p>
    <w:p w14:paraId="5D76036B" w14:textId="77777777" w:rsidR="00567C9F" w:rsidRPr="00D85F62" w:rsidRDefault="00567C9F" w:rsidP="007341C7">
      <w:pPr>
        <w:bidi/>
        <w:jc w:val="both"/>
        <w:rPr>
          <w:rFonts w:ascii="Amiri" w:hAnsi="Amiri" w:cs="Amiri"/>
          <w:sz w:val="28"/>
          <w:szCs w:val="28"/>
          <w:rtl/>
          <w:lang w:val="en-GB" w:bidi="ar-DZ"/>
        </w:rPr>
      </w:pPr>
      <w:r w:rsidRPr="00D85F62">
        <w:rPr>
          <w:rFonts w:ascii="Amiri" w:hAnsi="Amiri" w:cs="Amiri" w:hint="cs"/>
          <w:sz w:val="28"/>
          <w:szCs w:val="28"/>
          <w:rtl/>
          <w:lang w:val="en-GB" w:bidi="ar-DZ"/>
        </w:rPr>
        <w:t xml:space="preserve">ولأن قدرا من التضخم يعد نتيجة حتمية للتنمية باعتبار أن التنمية الاقتصادية تنتج عنها زيادة في الدخول مما تترتب عنها زيادة في الطلب على السلع والخدمات لذلك يتعين على الدولة أن تزيد من إنتاج مشاريعها وإلا فإنها ستعاني من آثار التضخم التي قد تعيق التنمية.    </w:t>
      </w:r>
    </w:p>
    <w:p w14:paraId="136E1643" w14:textId="77777777" w:rsidR="00567C9F" w:rsidRPr="00D85F62" w:rsidRDefault="00567C9F" w:rsidP="007341C7">
      <w:pPr>
        <w:bidi/>
        <w:jc w:val="both"/>
        <w:rPr>
          <w:rFonts w:ascii="Amiri" w:hAnsi="Amiri" w:cs="Amiri"/>
          <w:sz w:val="28"/>
          <w:szCs w:val="28"/>
          <w:rtl/>
          <w:lang w:val="en-GB" w:bidi="ar-DZ"/>
        </w:rPr>
      </w:pPr>
      <w:r w:rsidRPr="00D85F62">
        <w:rPr>
          <w:rFonts w:ascii="Amiri" w:hAnsi="Amiri" w:cs="Amiri" w:hint="cs"/>
          <w:sz w:val="28"/>
          <w:szCs w:val="28"/>
          <w:rtl/>
          <w:lang w:val="en-GB" w:bidi="ar-DZ"/>
        </w:rPr>
        <w:t>إن التمويل التضخمي في الدول النامية يقابل بنوع من الريبة نظرا للحساسية التي تعاني منها تلك الدول من التضخم النقدي بسبب:</w:t>
      </w:r>
    </w:p>
    <w:p w14:paraId="0158BB85" w14:textId="77777777" w:rsidR="00567C9F" w:rsidRDefault="00567C9F" w:rsidP="007341C7">
      <w:pPr>
        <w:numPr>
          <w:ilvl w:val="0"/>
          <w:numId w:val="60"/>
        </w:numPr>
        <w:bidi/>
        <w:spacing w:after="0"/>
        <w:jc w:val="both"/>
        <w:rPr>
          <w:rFonts w:ascii="Amiri" w:hAnsi="Amiri" w:cs="Amiri"/>
          <w:sz w:val="28"/>
          <w:szCs w:val="28"/>
          <w:lang w:val="en-GB" w:bidi="ar-DZ"/>
        </w:rPr>
      </w:pPr>
      <w:r w:rsidRPr="00D85F62">
        <w:rPr>
          <w:rFonts w:ascii="Amiri" w:hAnsi="Amiri" w:cs="Amiri" w:hint="cs"/>
          <w:sz w:val="28"/>
          <w:szCs w:val="28"/>
          <w:rtl/>
          <w:lang w:val="en-GB" w:bidi="ar-DZ"/>
        </w:rPr>
        <w:t>قلة أو عدم مرونة عرض عناصر الإنتاج فأغلب السلع الاستهلاكية مصدرها زراعي، ويتعذر زيادة إنتاجها في الأجل القصير وعليه فالزيادة في كمية النقود تؤثر في زيادة مستويات الأسعار.</w:t>
      </w:r>
    </w:p>
    <w:p w14:paraId="441E931D" w14:textId="77777777" w:rsidR="00567C9F" w:rsidRDefault="00567C9F" w:rsidP="007341C7">
      <w:pPr>
        <w:numPr>
          <w:ilvl w:val="0"/>
          <w:numId w:val="60"/>
        </w:numPr>
        <w:bidi/>
        <w:spacing w:after="0"/>
        <w:jc w:val="both"/>
        <w:rPr>
          <w:rFonts w:ascii="Amiri" w:hAnsi="Amiri" w:cs="Amiri"/>
          <w:sz w:val="28"/>
          <w:szCs w:val="28"/>
          <w:lang w:val="en-GB" w:bidi="ar-DZ"/>
        </w:rPr>
      </w:pPr>
      <w:r w:rsidRPr="00D85F62">
        <w:rPr>
          <w:rFonts w:ascii="Amiri" w:hAnsi="Amiri" w:cs="Amiri" w:hint="cs"/>
          <w:sz w:val="28"/>
          <w:szCs w:val="28"/>
          <w:rtl/>
          <w:lang w:val="en-GB" w:bidi="ar-DZ"/>
        </w:rPr>
        <w:t>أن التضخم النقدي يزيد من الاستيراد وهذا ما يسبب عجزا في الميزان التجاري وهنا تلجأ الدولة لكبح الاستيراد والاعتماد على الإنتاج المحلي مما يرفع الأسعار.</w:t>
      </w:r>
    </w:p>
    <w:p w14:paraId="63FEA968" w14:textId="77777777" w:rsidR="00567C9F" w:rsidRPr="00D85F62" w:rsidRDefault="00567C9F" w:rsidP="007341C7">
      <w:pPr>
        <w:numPr>
          <w:ilvl w:val="0"/>
          <w:numId w:val="60"/>
        </w:numPr>
        <w:bidi/>
        <w:spacing w:after="0"/>
        <w:jc w:val="both"/>
        <w:rPr>
          <w:rFonts w:ascii="Amiri" w:hAnsi="Amiri" w:cs="Amiri"/>
          <w:sz w:val="28"/>
          <w:szCs w:val="28"/>
          <w:lang w:val="en-GB" w:bidi="ar-DZ"/>
        </w:rPr>
      </w:pPr>
      <w:r w:rsidRPr="00D85F62">
        <w:rPr>
          <w:rFonts w:ascii="Amiri" w:hAnsi="Amiri" w:cs="Amiri" w:hint="cs"/>
          <w:sz w:val="28"/>
          <w:szCs w:val="28"/>
          <w:rtl/>
          <w:lang w:val="en-GB" w:bidi="ar-DZ"/>
        </w:rPr>
        <w:t>التوتر الاجتماعي الناجم عن الانخفاض الدخول الحقيقية للطبقة المتوسطة والفقيرة</w:t>
      </w:r>
    </w:p>
    <w:p w14:paraId="3BB5F956" w14:textId="77777777" w:rsidR="00567C9F" w:rsidRDefault="00567C9F" w:rsidP="007341C7">
      <w:pPr>
        <w:bidi/>
        <w:jc w:val="both"/>
        <w:rPr>
          <w:rFonts w:ascii="Amiri" w:hAnsi="Amiri" w:cs="Amiri"/>
          <w:sz w:val="28"/>
          <w:szCs w:val="28"/>
          <w:rtl/>
          <w:lang w:val="en-GB" w:bidi="ar-DZ"/>
        </w:rPr>
      </w:pPr>
      <w:r w:rsidRPr="00D85F62">
        <w:rPr>
          <w:rFonts w:ascii="Amiri" w:hAnsi="Amiri" w:cs="Amiri" w:hint="cs"/>
          <w:sz w:val="28"/>
          <w:szCs w:val="28"/>
          <w:rtl/>
          <w:lang w:val="en-GB" w:bidi="ar-DZ"/>
        </w:rPr>
        <w:t>ضيق السوق النقدي والمالي مما يكبح عمل البنوك في مكافحة التضخم.</w:t>
      </w:r>
    </w:p>
    <w:p w14:paraId="4F2B2A10" w14:textId="77777777" w:rsidR="00567C9F" w:rsidRPr="00781322" w:rsidRDefault="00567C9F" w:rsidP="007341C7">
      <w:pPr>
        <w:numPr>
          <w:ilvl w:val="0"/>
          <w:numId w:val="60"/>
        </w:numPr>
        <w:bidi/>
        <w:spacing w:after="0"/>
        <w:jc w:val="both"/>
        <w:rPr>
          <w:rFonts w:ascii="Amiri" w:hAnsi="Amiri" w:cs="Amiri"/>
          <w:sz w:val="28"/>
          <w:szCs w:val="28"/>
          <w:rtl/>
          <w:lang w:val="en-GB" w:bidi="ar-DZ"/>
        </w:rPr>
      </w:pPr>
      <w:r w:rsidRPr="00D85F62">
        <w:rPr>
          <w:rFonts w:ascii="Amiri" w:hAnsi="Amiri" w:cs="Amiri" w:hint="cs"/>
          <w:sz w:val="28"/>
          <w:szCs w:val="28"/>
          <w:rtl/>
          <w:lang w:val="en-GB" w:bidi="ar-DZ"/>
        </w:rPr>
        <w:t>كبحه للاستثمارات الأجنبية نتيجة خوف المستثمرين من تدهور قيمة العملة الوطنية.</w:t>
      </w:r>
    </w:p>
    <w:p w14:paraId="45F98F23" w14:textId="77777777" w:rsidR="00567C9F" w:rsidRPr="00E0598F" w:rsidRDefault="00567C9F" w:rsidP="007341C7">
      <w:pPr>
        <w:bidi/>
        <w:jc w:val="both"/>
        <w:rPr>
          <w:rFonts w:ascii="Amiri" w:hAnsi="Amiri" w:cs="Amiri"/>
          <w:sz w:val="28"/>
          <w:szCs w:val="28"/>
          <w:u w:val="dotted"/>
          <w:rtl/>
          <w:lang w:val="en-GB" w:bidi="ar-DZ"/>
        </w:rPr>
      </w:pPr>
      <w:r w:rsidRPr="00E0598F">
        <w:rPr>
          <w:rFonts w:ascii="Amiri" w:hAnsi="Amiri" w:cs="Amiri" w:hint="cs"/>
          <w:sz w:val="28"/>
          <w:szCs w:val="28"/>
          <w:u w:val="dotted"/>
          <w:rtl/>
          <w:lang w:val="en-GB" w:bidi="ar-DZ"/>
        </w:rPr>
        <w:t>ثانيا: المصادر الخارجية لتمويل التنمية:</w:t>
      </w:r>
    </w:p>
    <w:p w14:paraId="11F51E10" w14:textId="77777777" w:rsidR="00567C9F" w:rsidRPr="00D85F62" w:rsidRDefault="00567C9F" w:rsidP="007341C7">
      <w:pPr>
        <w:bidi/>
        <w:ind w:left="-2" w:firstLine="362"/>
        <w:jc w:val="both"/>
        <w:rPr>
          <w:rFonts w:ascii="Amiri" w:hAnsi="Amiri" w:cs="Amiri"/>
          <w:sz w:val="28"/>
          <w:szCs w:val="28"/>
          <w:rtl/>
          <w:lang w:val="en-GB" w:bidi="ar-DZ"/>
        </w:rPr>
      </w:pPr>
      <w:r w:rsidRPr="00D85F62">
        <w:rPr>
          <w:rFonts w:ascii="Amiri" w:hAnsi="Amiri" w:cs="Amiri"/>
          <w:sz w:val="28"/>
          <w:szCs w:val="28"/>
          <w:rtl/>
          <w:lang w:val="en-GB" w:bidi="ar-DZ"/>
        </w:rPr>
        <w:tab/>
      </w:r>
      <w:r w:rsidRPr="00D85F62">
        <w:rPr>
          <w:rFonts w:ascii="Amiri" w:hAnsi="Amiri" w:cs="Amiri" w:hint="cs"/>
          <w:sz w:val="28"/>
          <w:szCs w:val="28"/>
          <w:rtl/>
          <w:lang w:val="en-GB" w:bidi="ar-DZ"/>
        </w:rPr>
        <w:t>في سبيل سعي الدول النامية لتحقيق التنمية وتقليل فجوة التخلف بينها وبين الدول المتقدمة كان لابد عليها أن تضع خططا تنموية ضخمة وسريعة</w:t>
      </w:r>
      <w:r>
        <w:rPr>
          <w:rFonts w:ascii="Amiri" w:hAnsi="Amiri" w:cs="Amiri" w:hint="cs"/>
          <w:sz w:val="28"/>
          <w:szCs w:val="28"/>
          <w:rtl/>
          <w:lang w:val="en-GB" w:bidi="ar-DZ"/>
        </w:rPr>
        <w:t xml:space="preserve">، </w:t>
      </w:r>
      <w:r w:rsidRPr="00D85F62">
        <w:rPr>
          <w:rFonts w:ascii="Amiri" w:hAnsi="Amiri" w:cs="Amiri" w:hint="cs"/>
          <w:sz w:val="28"/>
          <w:szCs w:val="28"/>
          <w:rtl/>
          <w:lang w:val="en-GB" w:bidi="ar-DZ"/>
        </w:rPr>
        <w:t>وهنا تظهر أهمية الاستعانة بالتمويل الخارجي والذي يكون بهدف:</w:t>
      </w:r>
    </w:p>
    <w:p w14:paraId="038F1851" w14:textId="77777777" w:rsidR="00567C9F" w:rsidRPr="00D85F62" w:rsidRDefault="00567C9F" w:rsidP="007341C7">
      <w:pPr>
        <w:numPr>
          <w:ilvl w:val="0"/>
          <w:numId w:val="43"/>
        </w:numPr>
        <w:bidi/>
        <w:spacing w:after="0" w:line="240" w:lineRule="auto"/>
        <w:ind w:left="282" w:hanging="284"/>
        <w:jc w:val="both"/>
        <w:rPr>
          <w:rFonts w:ascii="Amiri" w:hAnsi="Amiri" w:cs="Amiri"/>
          <w:sz w:val="28"/>
          <w:szCs w:val="28"/>
          <w:lang w:val="en-GB" w:bidi="ar-DZ"/>
        </w:rPr>
      </w:pPr>
      <w:r w:rsidRPr="00D85F62">
        <w:rPr>
          <w:rFonts w:ascii="Amiri" w:hAnsi="Amiri" w:cs="Amiri" w:hint="cs"/>
          <w:sz w:val="28"/>
          <w:szCs w:val="28"/>
          <w:rtl/>
          <w:lang w:val="en-GB" w:bidi="ar-DZ"/>
        </w:rPr>
        <w:t>تعزيز المدخرات المحلية التي تتميز بانخفاض معدلاتها في البلدان النامية من جهة وقصورها عن تمويل الاستثمارات التنموية الضخمة من جهة ثانية.</w:t>
      </w:r>
    </w:p>
    <w:p w14:paraId="23A4A05D" w14:textId="77777777" w:rsidR="00567C9F" w:rsidRPr="00D85F62" w:rsidRDefault="00567C9F" w:rsidP="007341C7">
      <w:pPr>
        <w:numPr>
          <w:ilvl w:val="0"/>
          <w:numId w:val="43"/>
        </w:numPr>
        <w:bidi/>
        <w:spacing w:after="0" w:line="240" w:lineRule="auto"/>
        <w:ind w:left="282" w:hanging="284"/>
        <w:jc w:val="both"/>
        <w:rPr>
          <w:rFonts w:ascii="Amiri" w:hAnsi="Amiri" w:cs="Amiri"/>
          <w:sz w:val="28"/>
          <w:szCs w:val="28"/>
          <w:lang w:val="en-GB" w:bidi="ar-DZ"/>
        </w:rPr>
      </w:pPr>
      <w:r w:rsidRPr="00D85F62">
        <w:rPr>
          <w:rFonts w:ascii="Amiri" w:hAnsi="Amiri" w:cs="Amiri" w:hint="cs"/>
          <w:sz w:val="28"/>
          <w:szCs w:val="28"/>
          <w:rtl/>
          <w:lang w:val="en-GB" w:bidi="ar-DZ"/>
        </w:rPr>
        <w:t xml:space="preserve"> توفير العملة الصعبة للحصول على السلع والخدمات الإنتاجية لأن تحقيق البرامج الاستثمارية الضخمة للتنمية يتطلب استيراد الكثير من مستلزمات الإنتاج من معدات وآلات ومواد أولية وهو ما يعد سببا رئيسا في زيادة الحاجة على النقد الأجنبي في ظل عدم مسايرة الصادرات لحجم الواردات.</w:t>
      </w:r>
    </w:p>
    <w:p w14:paraId="7DA8C774" w14:textId="77777777" w:rsidR="00567C9F" w:rsidRPr="00D85F62" w:rsidRDefault="00567C9F" w:rsidP="007341C7">
      <w:pPr>
        <w:bidi/>
        <w:jc w:val="both"/>
        <w:rPr>
          <w:rFonts w:ascii="Amiri" w:hAnsi="Amiri" w:cs="Amiri"/>
          <w:sz w:val="28"/>
          <w:szCs w:val="28"/>
          <w:rtl/>
          <w:lang w:val="en-GB" w:bidi="ar-DZ"/>
        </w:rPr>
      </w:pPr>
      <w:r w:rsidRPr="00D85F62">
        <w:rPr>
          <w:rFonts w:ascii="Amiri" w:hAnsi="Amiri" w:cs="Amiri" w:hint="cs"/>
          <w:sz w:val="28"/>
          <w:szCs w:val="28"/>
          <w:rtl/>
          <w:lang w:val="en-GB" w:bidi="ar-DZ"/>
        </w:rPr>
        <w:t>والمصادر الرئيسية لهذا التمويل الخارجي تتمثل في:</w:t>
      </w:r>
    </w:p>
    <w:p w14:paraId="4EF8ABC5" w14:textId="77777777" w:rsidR="00567C9F" w:rsidRPr="00E0598F" w:rsidRDefault="00567C9F" w:rsidP="007341C7">
      <w:pPr>
        <w:numPr>
          <w:ilvl w:val="0"/>
          <w:numId w:val="75"/>
        </w:numPr>
        <w:bidi/>
        <w:spacing w:after="0"/>
        <w:ind w:left="282" w:hanging="284"/>
        <w:jc w:val="both"/>
        <w:rPr>
          <w:rFonts w:ascii="Simplified Arabic" w:eastAsia="Calibri" w:hAnsi="Simplified Arabic" w:cs="Simplified Arabic"/>
          <w:b/>
          <w:bCs/>
          <w:sz w:val="28"/>
          <w:szCs w:val="28"/>
          <w:u w:val="dotted"/>
          <w:rtl/>
          <w:lang w:val="en-GB" w:bidi="ar-DZ"/>
        </w:rPr>
      </w:pPr>
      <w:r w:rsidRPr="00E0598F">
        <w:rPr>
          <w:rFonts w:ascii="Amiri" w:hAnsi="Amiri" w:cs="Amiri" w:hint="cs"/>
          <w:sz w:val="28"/>
          <w:szCs w:val="28"/>
          <w:u w:val="dotted"/>
          <w:rtl/>
          <w:lang w:val="en-GB" w:bidi="ar-DZ"/>
        </w:rPr>
        <w:t>القروض:</w:t>
      </w:r>
    </w:p>
    <w:p w14:paraId="34E27D82" w14:textId="77777777" w:rsidR="00567C9F" w:rsidRPr="00D85F62" w:rsidRDefault="00567C9F" w:rsidP="007341C7">
      <w:pPr>
        <w:bidi/>
        <w:ind w:firstLine="708"/>
        <w:rPr>
          <w:rFonts w:ascii="Amiri" w:hAnsi="Amiri" w:cs="Amiri"/>
          <w:sz w:val="28"/>
          <w:szCs w:val="28"/>
          <w:rtl/>
          <w:lang w:val="en-GB" w:bidi="ar-DZ"/>
        </w:rPr>
      </w:pPr>
      <w:r w:rsidRPr="00D85F62">
        <w:rPr>
          <w:rFonts w:ascii="Amiri" w:hAnsi="Amiri" w:cs="Amiri" w:hint="cs"/>
          <w:sz w:val="28"/>
          <w:szCs w:val="28"/>
          <w:rtl/>
          <w:lang w:val="en-GB" w:bidi="ar-DZ"/>
        </w:rPr>
        <w:t>يقصد بها: " تلك القروض القائمة على القواعد والأسس المالية والتجارية السائدة وفقا لظروف السوق</w:t>
      </w:r>
      <w:r>
        <w:rPr>
          <w:rFonts w:ascii="Amiri" w:hAnsi="Amiri" w:cs="Amiri" w:hint="cs"/>
          <w:sz w:val="28"/>
          <w:szCs w:val="28"/>
          <w:rtl/>
          <w:lang w:val="en-GB" w:bidi="ar-DZ"/>
        </w:rPr>
        <w:t xml:space="preserve">، </w:t>
      </w:r>
      <w:r w:rsidRPr="00D85F62">
        <w:rPr>
          <w:rFonts w:ascii="Amiri" w:hAnsi="Amiri" w:cs="Amiri" w:hint="cs"/>
          <w:sz w:val="28"/>
          <w:szCs w:val="28"/>
          <w:rtl/>
          <w:lang w:val="en-GB" w:bidi="ar-DZ"/>
        </w:rPr>
        <w:t>مع التعهد بردها وبدفع فائدة عنها وفق شروط معينة."</w:t>
      </w:r>
      <w:r w:rsidRPr="00795581">
        <w:rPr>
          <w:rFonts w:ascii="Amiri" w:hAnsi="Amiri" w:cs="Amiri"/>
          <w:sz w:val="32"/>
          <w:szCs w:val="32"/>
          <w:vertAlign w:val="superscript"/>
          <w:rtl/>
          <w:lang w:val="en-GB"/>
        </w:rPr>
        <w:footnoteReference w:id="67"/>
      </w:r>
    </w:p>
    <w:p w14:paraId="6FF5AF01" w14:textId="77777777" w:rsidR="00567C9F" w:rsidRPr="00D85F62" w:rsidRDefault="00567C9F" w:rsidP="007341C7">
      <w:pPr>
        <w:bidi/>
        <w:ind w:firstLine="708"/>
        <w:jc w:val="both"/>
        <w:rPr>
          <w:rFonts w:ascii="Amiri" w:hAnsi="Amiri" w:cs="Amiri"/>
          <w:sz w:val="28"/>
          <w:szCs w:val="28"/>
          <w:rtl/>
          <w:lang w:val="en-GB" w:bidi="ar-DZ"/>
        </w:rPr>
      </w:pPr>
      <w:r w:rsidRPr="00D85F62">
        <w:rPr>
          <w:rFonts w:ascii="Amiri" w:hAnsi="Amiri" w:cs="Amiri" w:hint="cs"/>
          <w:sz w:val="28"/>
          <w:szCs w:val="28"/>
          <w:rtl/>
          <w:lang w:val="en-GB" w:bidi="ar-DZ"/>
        </w:rPr>
        <w:lastRenderedPageBreak/>
        <w:t xml:space="preserve">وتتحصل الدول النامية على قروض خارجية والتي تنقسم بدورها إلى قسمين عامة، وخاصة تبعا لجهة الاقتراض فالقروض التي تعقدها حكومات تلك الدول مع غير المقيمين أيا كانوا أشخاصا طبيعيين أو معنويين، حكومات، هيئات تمويل دولية أو إقليمية تعد قروضا عامة أما القروض الخاصة فهي التي يعقدها الأشخاص الطبيعيون أو المعنويون في الدول النامية مع المقيمين في الخارج سواء أكانوا أشخاصا طبيعيين أو معنويين، هيئات تمويل دولية أو إقليمية.   </w:t>
      </w:r>
    </w:p>
    <w:p w14:paraId="3F479DD8" w14:textId="77777777" w:rsidR="00567C9F" w:rsidRPr="00D85F62" w:rsidRDefault="00567C9F" w:rsidP="007341C7">
      <w:pPr>
        <w:bidi/>
        <w:jc w:val="both"/>
        <w:rPr>
          <w:rFonts w:ascii="Amiri" w:hAnsi="Amiri" w:cs="Amiri"/>
          <w:sz w:val="28"/>
          <w:szCs w:val="28"/>
          <w:rtl/>
          <w:lang w:val="en-GB" w:bidi="ar-DZ"/>
        </w:rPr>
      </w:pPr>
      <w:r w:rsidRPr="00D85F62">
        <w:rPr>
          <w:rFonts w:ascii="Amiri" w:hAnsi="Amiri" w:cs="Amiri"/>
          <w:sz w:val="28"/>
          <w:szCs w:val="28"/>
          <w:rtl/>
          <w:lang w:val="en-GB" w:bidi="ar-DZ"/>
        </w:rPr>
        <w:t>وتختلف القروض الأجنبية من حيث الشروط التي تعقد بها والتي تتعلق بتاريخ السداد وسعر الفائدة وفترة السماح الى نوعين اساسيين هما</w:t>
      </w:r>
      <w:r w:rsidRPr="00D85F62">
        <w:rPr>
          <w:rFonts w:ascii="Amiri" w:hAnsi="Amiri" w:cs="Amiri" w:hint="cs"/>
          <w:sz w:val="28"/>
          <w:szCs w:val="28"/>
          <w:rtl/>
          <w:lang w:val="en-GB" w:bidi="ar-DZ"/>
        </w:rPr>
        <w:t>:</w:t>
      </w:r>
      <w:r w:rsidRPr="00D85F62">
        <w:rPr>
          <w:rFonts w:ascii="Amiri" w:hAnsi="Amiri" w:cs="Amiri"/>
          <w:sz w:val="28"/>
          <w:szCs w:val="28"/>
          <w:rtl/>
          <w:lang w:val="en-GB" w:bidi="ar-DZ"/>
        </w:rPr>
        <w:t xml:space="preserve"> القروض </w:t>
      </w:r>
      <w:r w:rsidRPr="00D85F62">
        <w:rPr>
          <w:rFonts w:ascii="Amiri" w:hAnsi="Amiri" w:cs="Amiri" w:hint="cs"/>
          <w:sz w:val="28"/>
          <w:szCs w:val="28"/>
          <w:rtl/>
          <w:lang w:val="en-GB" w:bidi="ar-DZ"/>
        </w:rPr>
        <w:t xml:space="preserve">السهلة، </w:t>
      </w:r>
      <w:r w:rsidRPr="00D85F62">
        <w:rPr>
          <w:rFonts w:ascii="Amiri" w:hAnsi="Amiri" w:cs="Amiri"/>
          <w:sz w:val="28"/>
          <w:szCs w:val="28"/>
          <w:rtl/>
          <w:lang w:val="en-GB" w:bidi="ar-DZ"/>
        </w:rPr>
        <w:t>والقروض الصعبة</w:t>
      </w:r>
      <w:r w:rsidRPr="00D85F62">
        <w:rPr>
          <w:rFonts w:ascii="Amiri" w:hAnsi="Amiri" w:cs="Amiri" w:hint="cs"/>
          <w:sz w:val="28"/>
          <w:szCs w:val="28"/>
          <w:rtl/>
          <w:lang w:val="en-GB" w:bidi="ar-DZ"/>
        </w:rPr>
        <w:t>.</w:t>
      </w:r>
      <w:r w:rsidRPr="00D85F62">
        <w:rPr>
          <w:rFonts w:ascii="Amiri" w:hAnsi="Amiri" w:cs="Amiri"/>
          <w:sz w:val="28"/>
          <w:szCs w:val="28"/>
          <w:rtl/>
          <w:lang w:val="en-GB" w:bidi="ar-DZ"/>
        </w:rPr>
        <w:t xml:space="preserve"> </w:t>
      </w:r>
      <w:r w:rsidRPr="00D85F62">
        <w:rPr>
          <w:rFonts w:ascii="Amiri" w:hAnsi="Amiri" w:cs="Amiri" w:hint="cs"/>
          <w:sz w:val="28"/>
          <w:szCs w:val="28"/>
          <w:rtl/>
          <w:lang w:val="en-GB" w:bidi="ar-DZ"/>
        </w:rPr>
        <w:t>ف</w:t>
      </w:r>
      <w:r w:rsidRPr="00D85F62">
        <w:rPr>
          <w:rFonts w:ascii="Amiri" w:hAnsi="Amiri" w:cs="Amiri"/>
          <w:sz w:val="28"/>
          <w:szCs w:val="28"/>
          <w:rtl/>
          <w:lang w:val="en-GB" w:bidi="ar-DZ"/>
        </w:rPr>
        <w:t xml:space="preserve">القروض السهلة تعقد بشروط ميسرة وهي عادة ما تمنح للحكومات او للهيئات التابعة لها </w:t>
      </w:r>
      <w:r w:rsidRPr="00D85F62">
        <w:rPr>
          <w:rFonts w:ascii="Amiri" w:hAnsi="Amiri" w:cs="Amiri" w:hint="cs"/>
          <w:sz w:val="28"/>
          <w:szCs w:val="28"/>
          <w:rtl/>
          <w:lang w:val="en-GB" w:bidi="ar-DZ"/>
        </w:rPr>
        <w:t>و</w:t>
      </w:r>
      <w:r w:rsidRPr="00D85F62">
        <w:rPr>
          <w:rFonts w:ascii="Amiri" w:hAnsi="Amiri" w:cs="Amiri"/>
          <w:sz w:val="28"/>
          <w:szCs w:val="28"/>
          <w:rtl/>
          <w:lang w:val="en-GB" w:bidi="ar-DZ"/>
        </w:rPr>
        <w:t>تتضمن في جزء منها على عنصر المنحة</w:t>
      </w:r>
      <w:r w:rsidRPr="00D85F62">
        <w:rPr>
          <w:rFonts w:ascii="Amiri" w:hAnsi="Amiri" w:cs="Amiri" w:hint="cs"/>
          <w:sz w:val="28"/>
          <w:szCs w:val="28"/>
          <w:rtl/>
          <w:lang w:val="en-GB" w:bidi="ar-DZ"/>
        </w:rPr>
        <w:t xml:space="preserve">، كما أن </w:t>
      </w:r>
      <w:r w:rsidRPr="00D85F62">
        <w:rPr>
          <w:rFonts w:ascii="Amiri" w:hAnsi="Amiri" w:cs="Amiri"/>
          <w:sz w:val="28"/>
          <w:szCs w:val="28"/>
          <w:rtl/>
          <w:lang w:val="en-GB" w:bidi="ar-DZ"/>
        </w:rPr>
        <w:t xml:space="preserve">فترة السماح فيها تزداد </w:t>
      </w:r>
      <w:r w:rsidRPr="00D85F62">
        <w:rPr>
          <w:rFonts w:ascii="Amiri" w:hAnsi="Amiri" w:cs="Amiri" w:hint="cs"/>
          <w:sz w:val="28"/>
          <w:szCs w:val="28"/>
          <w:rtl/>
          <w:lang w:val="en-GB" w:bidi="ar-DZ"/>
        </w:rPr>
        <w:t>وأسعار</w:t>
      </w:r>
      <w:r w:rsidRPr="00D85F62">
        <w:rPr>
          <w:rFonts w:ascii="Amiri" w:hAnsi="Amiri" w:cs="Amiri"/>
          <w:sz w:val="28"/>
          <w:szCs w:val="28"/>
          <w:rtl/>
          <w:lang w:val="en-GB" w:bidi="ar-DZ"/>
        </w:rPr>
        <w:t xml:space="preserve"> الفائدة بالنسبة لها تكون </w:t>
      </w:r>
      <w:r w:rsidRPr="00D85F62">
        <w:rPr>
          <w:rFonts w:ascii="Amiri" w:hAnsi="Amiri" w:cs="Amiri" w:hint="cs"/>
          <w:sz w:val="28"/>
          <w:szCs w:val="28"/>
          <w:rtl/>
          <w:lang w:val="en-GB" w:bidi="ar-DZ"/>
        </w:rPr>
        <w:t>أ</w:t>
      </w:r>
      <w:r w:rsidRPr="00D85F62">
        <w:rPr>
          <w:rFonts w:ascii="Amiri" w:hAnsi="Amiri" w:cs="Amiri"/>
          <w:sz w:val="28"/>
          <w:szCs w:val="28"/>
          <w:rtl/>
          <w:lang w:val="en-GB" w:bidi="ar-DZ"/>
        </w:rPr>
        <w:t xml:space="preserve">قل من </w:t>
      </w:r>
      <w:r w:rsidRPr="00D85F62">
        <w:rPr>
          <w:rFonts w:ascii="Amiri" w:hAnsi="Amiri" w:cs="Amiri" w:hint="cs"/>
          <w:sz w:val="28"/>
          <w:szCs w:val="28"/>
          <w:rtl/>
          <w:lang w:val="en-GB" w:bidi="ar-DZ"/>
        </w:rPr>
        <w:t>ا</w:t>
      </w:r>
      <w:r w:rsidRPr="00D85F62">
        <w:rPr>
          <w:rFonts w:ascii="Amiri" w:hAnsi="Amiri" w:cs="Amiri"/>
          <w:sz w:val="28"/>
          <w:szCs w:val="28"/>
          <w:rtl/>
          <w:lang w:val="en-GB" w:bidi="ar-DZ"/>
        </w:rPr>
        <w:t>سعار الفائدة التجارية و</w:t>
      </w:r>
      <w:r w:rsidRPr="00D85F62">
        <w:rPr>
          <w:rFonts w:ascii="Amiri" w:hAnsi="Amiri" w:cs="Amiri" w:hint="cs"/>
          <w:sz w:val="28"/>
          <w:szCs w:val="28"/>
          <w:rtl/>
          <w:lang w:val="en-GB" w:bidi="ar-DZ"/>
        </w:rPr>
        <w:t xml:space="preserve">هي </w:t>
      </w:r>
      <w:r w:rsidRPr="00D85F62">
        <w:rPr>
          <w:rFonts w:ascii="Amiri" w:hAnsi="Amiri" w:cs="Amiri"/>
          <w:sz w:val="28"/>
          <w:szCs w:val="28"/>
          <w:rtl/>
          <w:lang w:val="en-GB" w:bidi="ar-DZ"/>
        </w:rPr>
        <w:t xml:space="preserve">ذات </w:t>
      </w:r>
      <w:r w:rsidRPr="00D85F62">
        <w:rPr>
          <w:rFonts w:ascii="Amiri" w:hAnsi="Amiri" w:cs="Amiri" w:hint="cs"/>
          <w:sz w:val="28"/>
          <w:szCs w:val="28"/>
          <w:rtl/>
          <w:lang w:val="en-GB" w:bidi="ar-DZ"/>
        </w:rPr>
        <w:t>أ</w:t>
      </w:r>
      <w:r w:rsidRPr="00D85F62">
        <w:rPr>
          <w:rFonts w:ascii="Amiri" w:hAnsi="Amiri" w:cs="Amiri"/>
          <w:sz w:val="28"/>
          <w:szCs w:val="28"/>
          <w:rtl/>
          <w:lang w:val="en-GB" w:bidi="ar-DZ"/>
        </w:rPr>
        <w:t xml:space="preserve">جل اطول كما </w:t>
      </w:r>
      <w:r w:rsidRPr="00D85F62">
        <w:rPr>
          <w:rFonts w:ascii="Amiri" w:hAnsi="Amiri" w:cs="Amiri" w:hint="cs"/>
          <w:sz w:val="28"/>
          <w:szCs w:val="28"/>
          <w:rtl/>
          <w:lang w:val="en-GB" w:bidi="ar-DZ"/>
        </w:rPr>
        <w:t>أ</w:t>
      </w:r>
      <w:r w:rsidRPr="00D85F62">
        <w:rPr>
          <w:rFonts w:ascii="Amiri" w:hAnsi="Amiri" w:cs="Amiri"/>
          <w:sz w:val="28"/>
          <w:szCs w:val="28"/>
          <w:rtl/>
          <w:lang w:val="en-GB" w:bidi="ar-DZ"/>
        </w:rPr>
        <w:t xml:space="preserve">نها قد تسدد </w:t>
      </w:r>
      <w:r w:rsidRPr="00D85F62">
        <w:rPr>
          <w:rFonts w:ascii="Amiri" w:hAnsi="Amiri" w:cs="Amiri" w:hint="cs"/>
          <w:sz w:val="28"/>
          <w:szCs w:val="28"/>
          <w:rtl/>
          <w:lang w:val="en-GB" w:bidi="ar-DZ"/>
        </w:rPr>
        <w:t>ب</w:t>
      </w:r>
      <w:r w:rsidRPr="00D85F62">
        <w:rPr>
          <w:rFonts w:ascii="Amiri" w:hAnsi="Amiri" w:cs="Amiri"/>
          <w:sz w:val="28"/>
          <w:szCs w:val="28"/>
          <w:rtl/>
          <w:lang w:val="en-GB" w:bidi="ar-DZ"/>
        </w:rPr>
        <w:t>العملة الوطنية أو بجزء من</w:t>
      </w:r>
      <w:r w:rsidRPr="00D85F62">
        <w:rPr>
          <w:rFonts w:ascii="Amiri" w:hAnsi="Amiri" w:cs="Amiri" w:hint="cs"/>
          <w:sz w:val="28"/>
          <w:szCs w:val="28"/>
          <w:rtl/>
          <w:lang w:val="en-GB" w:bidi="ar-DZ"/>
        </w:rPr>
        <w:t xml:space="preserve"> إ</w:t>
      </w:r>
      <w:r w:rsidRPr="00D85F62">
        <w:rPr>
          <w:rFonts w:ascii="Amiri" w:hAnsi="Amiri" w:cs="Amiri"/>
          <w:sz w:val="28"/>
          <w:szCs w:val="28"/>
          <w:rtl/>
          <w:lang w:val="en-GB" w:bidi="ar-DZ"/>
        </w:rPr>
        <w:t xml:space="preserve">نتاج المشروع الذي تلقى التمويل </w:t>
      </w:r>
      <w:r w:rsidRPr="00D85F62">
        <w:rPr>
          <w:rFonts w:ascii="Amiri" w:hAnsi="Amiri" w:cs="Amiri" w:hint="cs"/>
          <w:sz w:val="28"/>
          <w:szCs w:val="28"/>
          <w:rtl/>
          <w:lang w:val="en-GB" w:bidi="ar-DZ"/>
        </w:rPr>
        <w:t>بالقرض، أما</w:t>
      </w:r>
      <w:r w:rsidRPr="00D85F62">
        <w:rPr>
          <w:rFonts w:ascii="Amiri" w:hAnsi="Amiri" w:cs="Amiri"/>
          <w:sz w:val="28"/>
          <w:szCs w:val="28"/>
          <w:rtl/>
          <w:lang w:val="en-GB" w:bidi="ar-DZ"/>
        </w:rPr>
        <w:t xml:space="preserve"> القروض الصعبة فتعقد بالشروط التجارية من حيث سعر الفائدة </w:t>
      </w:r>
      <w:r w:rsidRPr="00D85F62">
        <w:rPr>
          <w:rFonts w:ascii="Amiri" w:hAnsi="Amiri" w:cs="Amiri" w:hint="cs"/>
          <w:sz w:val="28"/>
          <w:szCs w:val="28"/>
          <w:rtl/>
          <w:lang w:val="en-GB" w:bidi="ar-DZ"/>
        </w:rPr>
        <w:t xml:space="preserve">المرتفع، </w:t>
      </w:r>
      <w:r w:rsidRPr="00D85F62">
        <w:rPr>
          <w:rFonts w:ascii="Amiri" w:hAnsi="Amiri" w:cs="Amiri"/>
          <w:sz w:val="28"/>
          <w:szCs w:val="28"/>
          <w:rtl/>
          <w:lang w:val="en-GB" w:bidi="ar-DZ"/>
        </w:rPr>
        <w:t xml:space="preserve">وشروط، وبرامج السداد وتعد من </w:t>
      </w:r>
      <w:r w:rsidRPr="00D85F62">
        <w:rPr>
          <w:rFonts w:ascii="Amiri" w:hAnsi="Amiri" w:cs="Amiri" w:hint="cs"/>
          <w:sz w:val="28"/>
          <w:szCs w:val="28"/>
          <w:rtl/>
          <w:lang w:val="en-GB" w:bidi="ar-DZ"/>
        </w:rPr>
        <w:t>أكبر</w:t>
      </w:r>
      <w:r w:rsidRPr="00D85F62">
        <w:rPr>
          <w:rFonts w:ascii="Amiri" w:hAnsi="Amiri" w:cs="Amiri"/>
          <w:sz w:val="28"/>
          <w:szCs w:val="28"/>
          <w:rtl/>
          <w:lang w:val="en-GB" w:bidi="ar-DZ"/>
        </w:rPr>
        <w:t xml:space="preserve"> </w:t>
      </w:r>
      <w:r w:rsidRPr="00D85F62">
        <w:rPr>
          <w:rFonts w:ascii="Amiri" w:hAnsi="Amiri" w:cs="Amiri" w:hint="cs"/>
          <w:sz w:val="28"/>
          <w:szCs w:val="28"/>
          <w:rtl/>
          <w:lang w:val="en-GB" w:bidi="ar-DZ"/>
        </w:rPr>
        <w:t>أ</w:t>
      </w:r>
      <w:r w:rsidRPr="00D85F62">
        <w:rPr>
          <w:rFonts w:ascii="Amiri" w:hAnsi="Amiri" w:cs="Amiri"/>
          <w:sz w:val="28"/>
          <w:szCs w:val="28"/>
          <w:rtl/>
          <w:lang w:val="en-GB" w:bidi="ar-DZ"/>
        </w:rPr>
        <w:t>نواع المدخرات الأجنبية المتدفقة للبلدان النامي</w:t>
      </w:r>
      <w:r w:rsidRPr="00D85F62">
        <w:rPr>
          <w:rFonts w:ascii="Amiri" w:hAnsi="Amiri" w:cs="Amiri" w:hint="cs"/>
          <w:sz w:val="28"/>
          <w:szCs w:val="28"/>
          <w:rtl/>
          <w:lang w:val="en-GB" w:bidi="ar-DZ"/>
        </w:rPr>
        <w:t>ة.</w:t>
      </w:r>
    </w:p>
    <w:p w14:paraId="397F3146" w14:textId="77777777" w:rsidR="00567C9F" w:rsidRPr="00D85F62" w:rsidRDefault="00567C9F" w:rsidP="007341C7">
      <w:pPr>
        <w:bidi/>
        <w:rPr>
          <w:rFonts w:ascii="Amiri" w:hAnsi="Amiri" w:cs="Amiri"/>
          <w:sz w:val="28"/>
          <w:szCs w:val="28"/>
          <w:rtl/>
          <w:lang w:val="en-GB" w:bidi="ar-DZ"/>
        </w:rPr>
      </w:pPr>
      <w:r w:rsidRPr="00D85F62">
        <w:rPr>
          <w:rFonts w:ascii="Amiri" w:hAnsi="Amiri" w:cs="Amiri" w:hint="cs"/>
          <w:sz w:val="28"/>
          <w:szCs w:val="28"/>
          <w:rtl/>
          <w:lang w:val="en-GB" w:bidi="ar-DZ"/>
        </w:rPr>
        <w:t>كما أنها تأخذ أشكالا تبعا آجال سدادها فتنقسم بذلك إلى قروض طويلة، متوسطة وقصيرة الأجل.</w:t>
      </w:r>
    </w:p>
    <w:p w14:paraId="5F92210C" w14:textId="77777777" w:rsidR="00567C9F" w:rsidRPr="00E0598F" w:rsidRDefault="00567C9F" w:rsidP="007341C7">
      <w:pPr>
        <w:numPr>
          <w:ilvl w:val="0"/>
          <w:numId w:val="75"/>
        </w:numPr>
        <w:bidi/>
        <w:spacing w:after="0"/>
        <w:ind w:left="282" w:hanging="284"/>
        <w:jc w:val="both"/>
        <w:rPr>
          <w:rFonts w:ascii="Amiri" w:hAnsi="Amiri" w:cs="Amiri"/>
          <w:sz w:val="28"/>
          <w:szCs w:val="28"/>
          <w:u w:val="dotted"/>
          <w:rtl/>
          <w:lang w:val="en-GB" w:bidi="ar-DZ"/>
        </w:rPr>
      </w:pPr>
      <w:r w:rsidRPr="00E0598F">
        <w:rPr>
          <w:rFonts w:ascii="Amiri" w:hAnsi="Amiri" w:cs="Amiri" w:hint="cs"/>
          <w:sz w:val="28"/>
          <w:szCs w:val="28"/>
          <w:u w:val="dotted"/>
          <w:rtl/>
          <w:lang w:val="en-GB" w:bidi="ar-DZ"/>
        </w:rPr>
        <w:t>المنح والمعونات:</w:t>
      </w:r>
    </w:p>
    <w:p w14:paraId="040AA24E" w14:textId="77777777" w:rsidR="00567C9F" w:rsidRPr="00D85F62" w:rsidRDefault="00567C9F" w:rsidP="007341C7">
      <w:pPr>
        <w:bidi/>
        <w:jc w:val="both"/>
        <w:rPr>
          <w:rFonts w:ascii="Amiri" w:hAnsi="Amiri" w:cs="Amiri"/>
          <w:sz w:val="28"/>
          <w:szCs w:val="28"/>
          <w:rtl/>
          <w:lang w:val="en-GB" w:bidi="ar-DZ"/>
        </w:rPr>
      </w:pPr>
      <w:r w:rsidRPr="00D85F62">
        <w:rPr>
          <w:rFonts w:ascii="Amiri" w:hAnsi="Amiri" w:cs="Amiri" w:hint="cs"/>
          <w:sz w:val="28"/>
          <w:szCs w:val="28"/>
          <w:rtl/>
          <w:lang w:val="en-GB" w:bidi="ar-DZ"/>
        </w:rPr>
        <w:t>تمثل انتقالا لرؤوس الأموال من حكومات الدول المانحة إلى الدول النامية، وهنا نميز بين المنحة والمعونة ففي حالة المنحة والتي تعرف بأنها هبة خالصة لا ترد - سواء أكانت في صورة نقدية (المنحة الحرة) أوفي صورة عينية في شكل سلع وخدمات أو خبرات فنية- أي أنه لا يترتب على الدولة المتلقية لها أي التزام بالدفع أو أعباء مستقبلية.</w:t>
      </w:r>
    </w:p>
    <w:p w14:paraId="27012EC1" w14:textId="77777777" w:rsidR="00567C9F" w:rsidRPr="00D85F62" w:rsidRDefault="00567C9F" w:rsidP="007341C7">
      <w:pPr>
        <w:bidi/>
        <w:jc w:val="both"/>
        <w:rPr>
          <w:rFonts w:ascii="Amiri" w:hAnsi="Amiri" w:cs="Amiri"/>
          <w:sz w:val="28"/>
          <w:szCs w:val="28"/>
          <w:rtl/>
          <w:lang w:val="en-GB" w:bidi="ar-DZ"/>
        </w:rPr>
      </w:pPr>
      <w:r w:rsidRPr="00D85F62">
        <w:rPr>
          <w:rFonts w:ascii="Amiri" w:hAnsi="Amiri" w:cs="Amiri" w:hint="cs"/>
          <w:sz w:val="28"/>
          <w:szCs w:val="28"/>
          <w:rtl/>
          <w:lang w:val="en-GB" w:bidi="ar-DZ"/>
        </w:rPr>
        <w:t xml:space="preserve">أما المعونة أو المساعدة فتجمع بين عنصري المنحة والقرض فتمثل نوعا من القروض السهلة، وللمعونات دور هام في مساعدة الدول النامية حيث تساهم في توفير قدر من حاجاتها كالغذاء وبعض الخدمات كالتعليم والصحة والنقل والكهرباء وغيرها أو توجه لسداد أعباء خدمة الديون الخارجية. </w:t>
      </w:r>
    </w:p>
    <w:p w14:paraId="736B603A" w14:textId="77777777" w:rsidR="00567C9F" w:rsidRDefault="00567C9F" w:rsidP="007341C7">
      <w:pPr>
        <w:bidi/>
        <w:jc w:val="both"/>
        <w:rPr>
          <w:rFonts w:ascii="Amiri" w:hAnsi="Amiri" w:cs="Amiri"/>
          <w:sz w:val="28"/>
          <w:szCs w:val="28"/>
          <w:rtl/>
          <w:lang w:val="en-GB" w:bidi="ar-DZ"/>
        </w:rPr>
      </w:pPr>
      <w:r w:rsidRPr="00D85F62">
        <w:rPr>
          <w:rFonts w:ascii="Amiri" w:hAnsi="Amiri" w:cs="Amiri" w:hint="cs"/>
          <w:sz w:val="28"/>
          <w:szCs w:val="28"/>
          <w:rtl/>
          <w:lang w:val="en-GB" w:bidi="ar-DZ"/>
        </w:rPr>
        <w:t xml:space="preserve">ومع ذلك فهي لا تخلو من جوانب سلبية فقد تكون المعونة مقيدة وفيها تلتزم الدولة المتلقية بتوجيه المعونة إلى شراء حاجاتها من الدولة المانحة، أو إلى مشروع معين وهذا ما يتعارض مع مصلحة الدولة المتلقية خاصة عندما تكون السلع التي تلتزم بشرائها ليست الأرخص أو الأجود هذا من جهة ومن جهة أخرى فكثير ما تسييس هذه المعونات فيتم رهنها بشروط تلتزم الدولة المتلقية بتنفيذها كترقية حقوق الإنسان والقضاء على الفساد...وتوجيه سياستها الخارجية وهذا ما يرهن استقلالية الدولة. كما أن سلبيات المعونات لا تقتصر على هذا فقط بل تتعداه، فيترتب عليها فقدان مبدأ الاعتماد على الذات، وهي في الغالب تكون في صالح سكان المدن وليس لصالح سكان المناطق الريفية.  </w:t>
      </w:r>
    </w:p>
    <w:p w14:paraId="79578129" w14:textId="77777777" w:rsidR="00567C9F" w:rsidRDefault="00567C9F" w:rsidP="007341C7">
      <w:pPr>
        <w:bidi/>
        <w:jc w:val="both"/>
        <w:rPr>
          <w:rFonts w:ascii="Amiri" w:hAnsi="Amiri" w:cs="Amiri"/>
          <w:sz w:val="28"/>
          <w:szCs w:val="28"/>
          <w:rtl/>
          <w:lang w:val="en-GB" w:bidi="ar-DZ"/>
        </w:rPr>
      </w:pPr>
    </w:p>
    <w:p w14:paraId="2D02F7E8" w14:textId="77777777" w:rsidR="00567C9F" w:rsidRDefault="00567C9F" w:rsidP="007341C7">
      <w:pPr>
        <w:bidi/>
        <w:jc w:val="both"/>
        <w:rPr>
          <w:rFonts w:ascii="Amiri" w:hAnsi="Amiri" w:cs="Amiri"/>
          <w:sz w:val="28"/>
          <w:szCs w:val="28"/>
          <w:rtl/>
          <w:lang w:val="en-GB" w:bidi="ar-DZ"/>
        </w:rPr>
      </w:pPr>
    </w:p>
    <w:p w14:paraId="65ED5C6A" w14:textId="77777777" w:rsidR="00567C9F" w:rsidRPr="00D85F62" w:rsidRDefault="00567C9F" w:rsidP="007341C7">
      <w:pPr>
        <w:bidi/>
        <w:jc w:val="both"/>
        <w:rPr>
          <w:rFonts w:ascii="Amiri" w:hAnsi="Amiri" w:cs="Amiri"/>
          <w:sz w:val="28"/>
          <w:szCs w:val="28"/>
          <w:rtl/>
          <w:lang w:val="en-GB" w:bidi="ar-DZ"/>
        </w:rPr>
      </w:pPr>
    </w:p>
    <w:p w14:paraId="5DFF463E" w14:textId="77777777" w:rsidR="00567C9F" w:rsidRPr="00E0598F" w:rsidRDefault="00567C9F" w:rsidP="007341C7">
      <w:pPr>
        <w:numPr>
          <w:ilvl w:val="0"/>
          <w:numId w:val="75"/>
        </w:numPr>
        <w:bidi/>
        <w:spacing w:after="0"/>
        <w:ind w:left="282" w:hanging="284"/>
        <w:jc w:val="both"/>
        <w:rPr>
          <w:rFonts w:ascii="Amiri" w:hAnsi="Amiri" w:cs="Amiri"/>
          <w:sz w:val="28"/>
          <w:szCs w:val="28"/>
          <w:u w:val="dotted"/>
          <w:rtl/>
          <w:lang w:val="en-GB" w:bidi="ar-DZ"/>
        </w:rPr>
      </w:pPr>
      <w:r w:rsidRPr="00E0598F">
        <w:rPr>
          <w:rFonts w:ascii="Amiri" w:hAnsi="Amiri" w:cs="Amiri" w:hint="cs"/>
          <w:sz w:val="28"/>
          <w:szCs w:val="28"/>
          <w:u w:val="dotted"/>
          <w:rtl/>
          <w:lang w:val="en-GB" w:bidi="ar-DZ"/>
        </w:rPr>
        <w:t>الاستثمارات الأجنبية:</w:t>
      </w:r>
    </w:p>
    <w:p w14:paraId="25369C68" w14:textId="77777777" w:rsidR="00567C9F" w:rsidRPr="00D85F62" w:rsidRDefault="00567C9F" w:rsidP="007341C7">
      <w:pPr>
        <w:bidi/>
        <w:jc w:val="both"/>
        <w:rPr>
          <w:rFonts w:ascii="Amiri" w:hAnsi="Amiri" w:cs="Amiri"/>
          <w:sz w:val="28"/>
          <w:szCs w:val="28"/>
          <w:rtl/>
          <w:lang w:val="en-GB" w:bidi="ar-DZ"/>
        </w:rPr>
      </w:pPr>
      <w:r w:rsidRPr="00D85F62">
        <w:rPr>
          <w:rFonts w:ascii="Amiri" w:hAnsi="Amiri" w:cs="Amiri" w:hint="cs"/>
          <w:sz w:val="28"/>
          <w:szCs w:val="28"/>
          <w:rtl/>
          <w:lang w:val="en-GB" w:bidi="ar-DZ"/>
        </w:rPr>
        <w:t>يتمثل الاستثمار الأجنبي في استثمار الموارد الأجنبية في رؤوس أموال مشروعات التنمية في الدول النامية بهدف الاستفادة من التكنولوجيا التي ينقلها معه لدفع عجلة التنمية بها</w:t>
      </w:r>
      <w:r w:rsidRPr="00795581">
        <w:rPr>
          <w:rFonts w:ascii="Amiri" w:hAnsi="Amiri" w:cs="Amiri"/>
          <w:sz w:val="32"/>
          <w:szCs w:val="32"/>
          <w:vertAlign w:val="superscript"/>
          <w:rtl/>
          <w:lang w:val="en-GB"/>
        </w:rPr>
        <w:footnoteReference w:id="68"/>
      </w:r>
      <w:r w:rsidRPr="00D85F62">
        <w:rPr>
          <w:rFonts w:ascii="Amiri" w:hAnsi="Amiri" w:cs="Amiri" w:hint="cs"/>
          <w:sz w:val="28"/>
          <w:szCs w:val="28"/>
          <w:rtl/>
          <w:lang w:val="en-GB" w:bidi="ar-DZ"/>
        </w:rPr>
        <w:t xml:space="preserve"> وللاستثمارات الأجنبية أهمية كبيرة في اقتصاديات البلدان النامية في ظل عدم كفاية المدخرات المحلية للوفاء بمتطلبات الاستثمار المحلي، والاستثمارات الأجنبية تنقسم وفقا لمساهمة الشريك الأجنبي إلى قسمين هما:</w:t>
      </w:r>
    </w:p>
    <w:p w14:paraId="3B1AFA21" w14:textId="77777777" w:rsidR="00567C9F" w:rsidRDefault="00567C9F" w:rsidP="007341C7">
      <w:pPr>
        <w:numPr>
          <w:ilvl w:val="0"/>
          <w:numId w:val="76"/>
        </w:numPr>
        <w:bidi/>
        <w:spacing w:after="0"/>
        <w:jc w:val="both"/>
        <w:rPr>
          <w:rFonts w:ascii="Simplified Arabic" w:eastAsia="Calibri" w:hAnsi="Simplified Arabic" w:cs="Simplified Arabic"/>
          <w:sz w:val="28"/>
          <w:szCs w:val="28"/>
          <w:rtl/>
          <w:lang w:val="en-GB" w:bidi="ar-DZ"/>
        </w:rPr>
      </w:pPr>
      <w:r w:rsidRPr="00E0598F">
        <w:rPr>
          <w:rFonts w:ascii="Amiri" w:hAnsi="Amiri" w:cs="Amiri" w:hint="cs"/>
          <w:sz w:val="28"/>
          <w:szCs w:val="28"/>
          <w:u w:val="dotted"/>
          <w:rtl/>
          <w:lang w:val="en-GB" w:bidi="ar-DZ"/>
        </w:rPr>
        <w:t>الاستثمارات الأجنبية المباشرة:</w:t>
      </w:r>
      <w:r w:rsidRPr="005D7E6B">
        <w:rPr>
          <w:rFonts w:ascii="Simplified Arabic" w:eastAsia="Calibri" w:hAnsi="Simplified Arabic" w:cs="Simplified Arabic" w:hint="cs"/>
          <w:sz w:val="28"/>
          <w:szCs w:val="28"/>
          <w:rtl/>
          <w:lang w:val="en-GB" w:bidi="ar-DZ"/>
        </w:rPr>
        <w:t xml:space="preserve"> </w:t>
      </w:r>
      <w:r w:rsidRPr="00D85F62">
        <w:rPr>
          <w:rFonts w:ascii="Amiri" w:hAnsi="Amiri" w:cs="Amiri" w:hint="cs"/>
          <w:sz w:val="28"/>
          <w:szCs w:val="28"/>
          <w:rtl/>
          <w:lang w:val="en-GB" w:bidi="ar-DZ"/>
        </w:rPr>
        <w:t>وتتمثل في تلك المشروعات التي يقيمها المستثمر الأجنبي ويديرها، إما بسبب الملكية الكاملة للمشروع أو نتيجة لاشتراكه في رأس مال المشروع بنصيب يبرر له حق الإدارة، ويستوي في ذلك أن يكون المستثمر الأجنبي فردا أو شركة أجنبية أو فرعا لإحدى الشركات الأجنبية وتأخذ الاستثمارا</w:t>
      </w:r>
      <w:r w:rsidRPr="00D85F62">
        <w:rPr>
          <w:rFonts w:ascii="Amiri" w:hAnsi="Amiri" w:cs="Amiri" w:hint="eastAsia"/>
          <w:sz w:val="28"/>
          <w:szCs w:val="28"/>
          <w:rtl/>
          <w:lang w:val="en-GB" w:bidi="ar-DZ"/>
        </w:rPr>
        <w:t>ت</w:t>
      </w:r>
      <w:r w:rsidRPr="00D85F62">
        <w:rPr>
          <w:rFonts w:ascii="Amiri" w:hAnsi="Amiri" w:cs="Amiri" w:hint="cs"/>
          <w:sz w:val="28"/>
          <w:szCs w:val="28"/>
          <w:rtl/>
          <w:lang w:val="en-GB" w:bidi="ar-DZ"/>
        </w:rPr>
        <w:t xml:space="preserve"> الأجنبية المباشرة ثلاثة أشكال أساسية هي</w:t>
      </w:r>
      <w:r w:rsidRPr="00795581">
        <w:rPr>
          <w:rFonts w:ascii="Amiri" w:hAnsi="Amiri" w:cs="Amiri"/>
          <w:sz w:val="32"/>
          <w:szCs w:val="32"/>
          <w:vertAlign w:val="superscript"/>
          <w:rtl/>
          <w:lang w:val="en-GB"/>
        </w:rPr>
        <w:footnoteReference w:id="69"/>
      </w:r>
      <w:r w:rsidRPr="00D85F62">
        <w:rPr>
          <w:rFonts w:ascii="Amiri" w:hAnsi="Amiri" w:cs="Amiri" w:hint="cs"/>
          <w:sz w:val="28"/>
          <w:szCs w:val="28"/>
          <w:rtl/>
          <w:lang w:val="en-GB" w:bidi="ar-DZ"/>
        </w:rPr>
        <w:t>:</w:t>
      </w:r>
      <w:r w:rsidRPr="00CF62EF">
        <w:rPr>
          <w:rStyle w:val="Appelnotedebasdep"/>
          <w:rFonts w:ascii="Simplified Arabic" w:hAnsi="Simplified Arabic"/>
          <w:noProof/>
          <w:sz w:val="28"/>
          <w:szCs w:val="28"/>
          <w:rtl/>
          <w:lang w:bidi="ar-DZ"/>
        </w:rPr>
        <w:t xml:space="preserve"> </w:t>
      </w:r>
    </w:p>
    <w:p w14:paraId="14FA8E3F" w14:textId="77777777" w:rsidR="00567C9F" w:rsidRDefault="00567C9F" w:rsidP="007341C7">
      <w:pPr>
        <w:numPr>
          <w:ilvl w:val="0"/>
          <w:numId w:val="77"/>
        </w:numPr>
        <w:bidi/>
        <w:spacing w:after="0"/>
        <w:ind w:left="707" w:hanging="142"/>
        <w:jc w:val="both"/>
        <w:rPr>
          <w:rFonts w:ascii="Simplified Arabic" w:eastAsia="Calibri" w:hAnsi="Simplified Arabic" w:cs="Simplified Arabic"/>
          <w:b/>
          <w:bCs/>
          <w:sz w:val="28"/>
          <w:szCs w:val="28"/>
          <w:u w:val="single"/>
          <w:lang w:val="en-GB" w:bidi="ar-DZ"/>
        </w:rPr>
      </w:pPr>
      <w:r w:rsidRPr="00E0598F">
        <w:rPr>
          <w:rFonts w:ascii="Amiri" w:hAnsi="Amiri" w:cs="Amiri" w:hint="cs"/>
          <w:sz w:val="28"/>
          <w:szCs w:val="28"/>
          <w:u w:val="dotted"/>
          <w:rtl/>
          <w:lang w:val="en-GB" w:bidi="ar-DZ"/>
        </w:rPr>
        <w:t>الاستثمارات الأجنبية المباشرة الخاصة:</w:t>
      </w:r>
      <w:r w:rsidRPr="00D57053">
        <w:rPr>
          <w:rFonts w:ascii="Simplified Arabic" w:eastAsia="Calibri" w:hAnsi="Simplified Arabic" w:cs="Simplified Arabic" w:hint="cs"/>
          <w:sz w:val="28"/>
          <w:szCs w:val="28"/>
          <w:rtl/>
          <w:lang w:val="en-GB" w:bidi="ar-DZ"/>
        </w:rPr>
        <w:t xml:space="preserve"> </w:t>
      </w:r>
      <w:r w:rsidRPr="00D85F62">
        <w:rPr>
          <w:rFonts w:ascii="Amiri" w:hAnsi="Amiri" w:cs="Amiri" w:hint="cs"/>
          <w:sz w:val="28"/>
          <w:szCs w:val="28"/>
          <w:rtl/>
          <w:lang w:val="en-GB" w:bidi="ar-DZ"/>
        </w:rPr>
        <w:t>وتتمثل في تلك المشاريع التي يمتلكها الأجانب ملكية</w:t>
      </w:r>
      <w:r w:rsidRPr="00D57053">
        <w:rPr>
          <w:rFonts w:ascii="Simplified Arabic" w:eastAsia="Calibri" w:hAnsi="Simplified Arabic" w:cs="Simplified Arabic" w:hint="cs"/>
          <w:sz w:val="28"/>
          <w:szCs w:val="28"/>
          <w:rtl/>
          <w:lang w:val="en-GB" w:bidi="ar-DZ"/>
        </w:rPr>
        <w:t xml:space="preserve"> </w:t>
      </w:r>
      <w:r w:rsidRPr="00D85F62">
        <w:rPr>
          <w:rFonts w:ascii="Amiri" w:hAnsi="Amiri" w:cs="Amiri" w:hint="cs"/>
          <w:sz w:val="28"/>
          <w:szCs w:val="28"/>
          <w:rtl/>
          <w:lang w:val="en-GB" w:bidi="ar-DZ"/>
        </w:rPr>
        <w:t>كاملة وقد ازدادت الأهمية النسبية لتلك الاستثمارات بشكل واضح خلال التسعينيات من القرن الماضي نتيجة لعمليات الخصخصة التي تبنتها الدول النامية أنداك.</w:t>
      </w:r>
    </w:p>
    <w:p w14:paraId="6B2FBA96" w14:textId="77777777" w:rsidR="00567C9F" w:rsidRPr="00CD4123" w:rsidRDefault="00567C9F" w:rsidP="007341C7">
      <w:pPr>
        <w:numPr>
          <w:ilvl w:val="0"/>
          <w:numId w:val="77"/>
        </w:numPr>
        <w:bidi/>
        <w:spacing w:after="0"/>
        <w:ind w:left="707" w:hanging="142"/>
        <w:jc w:val="both"/>
        <w:rPr>
          <w:rFonts w:ascii="Simplified Arabic" w:eastAsia="Calibri" w:hAnsi="Simplified Arabic" w:cs="Simplified Arabic"/>
          <w:b/>
          <w:bCs/>
          <w:sz w:val="28"/>
          <w:szCs w:val="28"/>
          <w:u w:val="single"/>
          <w:lang w:val="en-GB" w:bidi="ar-DZ"/>
        </w:rPr>
      </w:pPr>
      <w:r w:rsidRPr="00E0598F">
        <w:rPr>
          <w:rFonts w:ascii="Amiri" w:hAnsi="Amiri" w:cs="Amiri" w:hint="cs"/>
          <w:sz w:val="28"/>
          <w:szCs w:val="28"/>
          <w:u w:val="dotted"/>
          <w:rtl/>
          <w:lang w:val="en-GB" w:bidi="ar-DZ"/>
        </w:rPr>
        <w:t>الاستثمارات الأجنبية المباشرة الثنائية:</w:t>
      </w:r>
      <w:r w:rsidRPr="00CD4123">
        <w:rPr>
          <w:rFonts w:ascii="Simplified Arabic" w:eastAsia="Calibri" w:hAnsi="Simplified Arabic" w:cs="Simplified Arabic" w:hint="cs"/>
          <w:sz w:val="28"/>
          <w:szCs w:val="28"/>
          <w:rtl/>
          <w:lang w:val="en-GB" w:bidi="ar-DZ"/>
        </w:rPr>
        <w:t xml:space="preserve"> </w:t>
      </w:r>
      <w:r w:rsidRPr="00CD4123">
        <w:rPr>
          <w:rFonts w:ascii="Amiri" w:hAnsi="Amiri" w:cs="Amiri" w:hint="cs"/>
          <w:sz w:val="28"/>
          <w:szCs w:val="28"/>
          <w:rtl/>
          <w:lang w:val="en-GB" w:bidi="ar-DZ"/>
        </w:rPr>
        <w:t>وهي المشروعات التي يشارك فيها المستثمر المحلي في الدولة المضيفة المستثمر الأجنبي سواء كان مستثمرا خاصا أو حكومة أو منظمة في ملكية وإدارة المشاريع المقامة على أرضه، ومن مزايا التي يوفرها هذا النوع من الاستثمارات الأجنبية للدولة المضيفة أن رأس المال الأجنبي لا ينفرد وحده بقرارات الإدارة والتشغيل والأرباح، كما أنه يقلل من الأعباء المالية التي يتحملها الاقتصاد المضيف، ويرف</w:t>
      </w:r>
      <w:r w:rsidRPr="00CD4123">
        <w:rPr>
          <w:rFonts w:ascii="Amiri" w:hAnsi="Amiri" w:cs="Amiri" w:hint="eastAsia"/>
          <w:sz w:val="28"/>
          <w:szCs w:val="28"/>
          <w:rtl/>
          <w:lang w:val="en-GB" w:bidi="ar-DZ"/>
        </w:rPr>
        <w:t>ع</w:t>
      </w:r>
      <w:r w:rsidRPr="00CD4123">
        <w:rPr>
          <w:rFonts w:ascii="Amiri" w:hAnsi="Amiri" w:cs="Amiri" w:hint="cs"/>
          <w:sz w:val="28"/>
          <w:szCs w:val="28"/>
          <w:rtl/>
          <w:lang w:val="en-GB" w:bidi="ar-DZ"/>
        </w:rPr>
        <w:t xml:space="preserve"> من مستوى الكفاءة الإدارية والفنية المحلية.</w:t>
      </w:r>
    </w:p>
    <w:p w14:paraId="2115F312" w14:textId="77777777" w:rsidR="00567C9F" w:rsidRPr="00CD4123" w:rsidRDefault="00567C9F" w:rsidP="007341C7">
      <w:pPr>
        <w:numPr>
          <w:ilvl w:val="0"/>
          <w:numId w:val="77"/>
        </w:numPr>
        <w:bidi/>
        <w:spacing w:after="0"/>
        <w:ind w:left="707" w:hanging="142"/>
        <w:jc w:val="both"/>
        <w:rPr>
          <w:rFonts w:ascii="Simplified Arabic" w:eastAsia="Calibri" w:hAnsi="Simplified Arabic" w:cs="Simplified Arabic"/>
          <w:b/>
          <w:bCs/>
          <w:sz w:val="28"/>
          <w:szCs w:val="28"/>
          <w:u w:val="single"/>
          <w:lang w:val="en-GB" w:bidi="ar-DZ"/>
        </w:rPr>
      </w:pPr>
      <w:r w:rsidRPr="00E0598F">
        <w:rPr>
          <w:rFonts w:ascii="Amiri" w:hAnsi="Amiri" w:cs="Amiri" w:hint="cs"/>
          <w:sz w:val="28"/>
          <w:szCs w:val="28"/>
          <w:u w:val="dotted"/>
          <w:rtl/>
          <w:lang w:val="en-GB" w:bidi="ar-DZ"/>
        </w:rPr>
        <w:t>الاستثمار الأجنبي المباشر للشركات متعددة الجنسية:</w:t>
      </w:r>
      <w:r w:rsidRPr="00CD4123">
        <w:rPr>
          <w:rFonts w:ascii="Simplified Arabic" w:eastAsia="Calibri" w:hAnsi="Simplified Arabic" w:cs="Simplified Arabic" w:hint="cs"/>
          <w:sz w:val="28"/>
          <w:szCs w:val="28"/>
          <w:rtl/>
          <w:lang w:val="en-GB" w:bidi="ar-DZ"/>
        </w:rPr>
        <w:t xml:space="preserve"> </w:t>
      </w:r>
      <w:r w:rsidRPr="00CD4123">
        <w:rPr>
          <w:rFonts w:ascii="Amiri" w:hAnsi="Amiri" w:cs="Amiri" w:hint="cs"/>
          <w:sz w:val="28"/>
          <w:szCs w:val="28"/>
          <w:rtl/>
          <w:lang w:val="en-GB" w:bidi="ar-DZ"/>
        </w:rPr>
        <w:t>إن الشركة متعددة الجنسية تعرف بأنها " مؤسسة اقتصادية ضخمة تملك أعمالا ووسائل إنتاج في أكثر من دولة ويدير نشاطها على مستوى دولي مجلس إدارة يتخذ من الوطن الأم مركزا رئيسيا لها"</w:t>
      </w:r>
      <w:r w:rsidRPr="00795581">
        <w:rPr>
          <w:rFonts w:ascii="Amiri" w:hAnsi="Amiri" w:cs="Amiri"/>
          <w:sz w:val="32"/>
          <w:szCs w:val="32"/>
          <w:vertAlign w:val="superscript"/>
          <w:rtl/>
          <w:lang w:val="en-GB"/>
        </w:rPr>
        <w:footnoteReference w:id="70"/>
      </w:r>
      <w:r w:rsidRPr="00CD4123">
        <w:rPr>
          <w:rFonts w:ascii="Amiri" w:hAnsi="Amiri" w:cs="Amiri" w:hint="cs"/>
          <w:sz w:val="28"/>
          <w:szCs w:val="28"/>
          <w:rtl/>
          <w:lang w:val="en-GB" w:bidi="ar-DZ"/>
        </w:rPr>
        <w:t xml:space="preserve">، وتعد من أهم أشكال الاستثمار الأجنبي المباشر وهي تتمتع بعدة خصائص لعل أهمها: </w:t>
      </w:r>
    </w:p>
    <w:p w14:paraId="621AC6A3" w14:textId="77777777" w:rsidR="00567C9F" w:rsidRDefault="00567C9F" w:rsidP="007341C7">
      <w:pPr>
        <w:numPr>
          <w:ilvl w:val="0"/>
          <w:numId w:val="78"/>
        </w:numPr>
        <w:bidi/>
        <w:spacing w:after="0"/>
        <w:jc w:val="both"/>
        <w:rPr>
          <w:rFonts w:ascii="Simplified Arabic" w:eastAsia="Calibri" w:hAnsi="Simplified Arabic" w:cs="Simplified Arabic"/>
          <w:b/>
          <w:bCs/>
          <w:sz w:val="28"/>
          <w:szCs w:val="28"/>
          <w:u w:val="single"/>
          <w:lang w:val="en-GB" w:bidi="ar-DZ"/>
        </w:rPr>
      </w:pPr>
      <w:r w:rsidRPr="00CD4123">
        <w:rPr>
          <w:rFonts w:ascii="Amiri" w:hAnsi="Amiri" w:cs="Amiri" w:hint="cs"/>
          <w:sz w:val="28"/>
          <w:szCs w:val="28"/>
          <w:rtl/>
          <w:lang w:val="en-GB" w:bidi="ar-DZ"/>
        </w:rPr>
        <w:t>الحجم الكبير لكل من أصولها المالية وعدد العمالة التي تشغلها، وكذا حجم مبيعاتها.</w:t>
      </w:r>
    </w:p>
    <w:p w14:paraId="384357E5" w14:textId="77777777" w:rsidR="00567C9F" w:rsidRPr="00CD4123" w:rsidRDefault="00567C9F" w:rsidP="007341C7">
      <w:pPr>
        <w:numPr>
          <w:ilvl w:val="0"/>
          <w:numId w:val="78"/>
        </w:numPr>
        <w:bidi/>
        <w:spacing w:after="0"/>
        <w:jc w:val="both"/>
        <w:rPr>
          <w:rFonts w:ascii="Simplified Arabic" w:eastAsia="Calibri" w:hAnsi="Simplified Arabic" w:cs="Simplified Arabic"/>
          <w:b/>
          <w:bCs/>
          <w:sz w:val="28"/>
          <w:szCs w:val="28"/>
          <w:u w:val="single"/>
          <w:lang w:val="en-GB" w:bidi="ar-DZ"/>
        </w:rPr>
      </w:pPr>
      <w:r w:rsidRPr="00CD4123">
        <w:rPr>
          <w:rFonts w:ascii="Amiri" w:hAnsi="Amiri" w:cs="Amiri" w:hint="cs"/>
          <w:sz w:val="28"/>
          <w:szCs w:val="28"/>
          <w:rtl/>
          <w:lang w:val="en-GB" w:bidi="ar-DZ"/>
        </w:rPr>
        <w:lastRenderedPageBreak/>
        <w:t>التفوق التكنولوجي الذي يرفع من المزايا التنافسية لهذه الشركات في الأسواق العالمية نتيجة انفاقها السخي على البحث والتجديد واستقطاب أفضل الكفاءات الفنية والعلمية والذي يجد تغطيته من الأرباح الكبيرة التي تحققها.</w:t>
      </w:r>
    </w:p>
    <w:p w14:paraId="0A8FCFA0" w14:textId="77777777" w:rsidR="00567C9F" w:rsidRPr="00CD4123" w:rsidRDefault="00567C9F" w:rsidP="007341C7">
      <w:pPr>
        <w:numPr>
          <w:ilvl w:val="0"/>
          <w:numId w:val="78"/>
        </w:numPr>
        <w:bidi/>
        <w:spacing w:after="0"/>
        <w:jc w:val="both"/>
        <w:rPr>
          <w:rFonts w:ascii="Simplified Arabic" w:eastAsia="Calibri" w:hAnsi="Simplified Arabic" w:cs="Simplified Arabic"/>
          <w:b/>
          <w:bCs/>
          <w:sz w:val="28"/>
          <w:szCs w:val="28"/>
          <w:u w:val="single"/>
          <w:lang w:val="en-GB" w:bidi="ar-DZ"/>
        </w:rPr>
      </w:pPr>
      <w:r w:rsidRPr="00CD4123">
        <w:rPr>
          <w:rFonts w:ascii="Amiri" w:hAnsi="Amiri" w:cs="Amiri" w:hint="cs"/>
          <w:sz w:val="28"/>
          <w:szCs w:val="28"/>
          <w:rtl/>
          <w:lang w:val="en-GB" w:bidi="ar-DZ"/>
        </w:rPr>
        <w:t xml:space="preserve">الانتماء إلى دول الاقتصاديات الرأسمالية المتقدمة صناعيا حيث أن المركز الرئيسي لهذه الشركات غالبا ما يكون منتميا لهذه الدول على غرار الولايات المتحدة الأمريكية، ألمانيا، اليابان بريطانيا، فرنسا.      </w:t>
      </w:r>
    </w:p>
    <w:p w14:paraId="4A1CE206" w14:textId="77777777" w:rsidR="00567C9F" w:rsidRPr="00D85F62" w:rsidRDefault="00567C9F" w:rsidP="007341C7">
      <w:pPr>
        <w:bidi/>
        <w:jc w:val="both"/>
        <w:rPr>
          <w:rFonts w:ascii="Amiri" w:hAnsi="Amiri" w:cs="Amiri"/>
          <w:sz w:val="28"/>
          <w:szCs w:val="28"/>
          <w:rtl/>
          <w:lang w:val="en-GB" w:bidi="ar-DZ"/>
        </w:rPr>
      </w:pPr>
      <w:r w:rsidRPr="00D85F62">
        <w:rPr>
          <w:rFonts w:ascii="Amiri" w:hAnsi="Amiri" w:cs="Amiri" w:hint="cs"/>
          <w:sz w:val="28"/>
          <w:szCs w:val="28"/>
          <w:rtl/>
          <w:lang w:val="en-GB" w:bidi="ar-DZ"/>
        </w:rPr>
        <w:t>ولهذه الشركات إيجابيات و</w:t>
      </w:r>
      <w:r>
        <w:rPr>
          <w:rFonts w:ascii="Amiri" w:hAnsi="Amiri" w:cs="Amiri" w:hint="cs"/>
          <w:sz w:val="28"/>
          <w:szCs w:val="28"/>
          <w:rtl/>
          <w:lang w:val="en-GB" w:bidi="ar-DZ"/>
        </w:rPr>
        <w:t>سلبيات على الدول النامية، ومنها</w:t>
      </w:r>
      <w:r w:rsidRPr="00D85F62">
        <w:rPr>
          <w:rFonts w:ascii="Amiri" w:hAnsi="Amiri" w:cs="Amiri" w:hint="cs"/>
          <w:sz w:val="28"/>
          <w:szCs w:val="28"/>
          <w:rtl/>
          <w:lang w:val="en-GB" w:bidi="ar-DZ"/>
        </w:rPr>
        <w:t>:</w:t>
      </w:r>
    </w:p>
    <w:p w14:paraId="5117E329" w14:textId="77777777" w:rsidR="00567C9F" w:rsidRPr="00E0598F" w:rsidRDefault="00567C9F" w:rsidP="007341C7">
      <w:pPr>
        <w:bidi/>
        <w:jc w:val="both"/>
        <w:rPr>
          <w:rFonts w:ascii="Amiri" w:hAnsi="Amiri" w:cs="Amiri"/>
          <w:sz w:val="28"/>
          <w:szCs w:val="28"/>
          <w:u w:val="dotted"/>
          <w:rtl/>
          <w:lang w:val="en-GB" w:bidi="ar-DZ"/>
        </w:rPr>
      </w:pPr>
      <w:r w:rsidRPr="00E0598F">
        <w:rPr>
          <w:rFonts w:ascii="Amiri" w:hAnsi="Amiri" w:cs="Amiri" w:hint="cs"/>
          <w:sz w:val="28"/>
          <w:szCs w:val="28"/>
          <w:u w:val="dotted"/>
          <w:rtl/>
          <w:lang w:val="en-GB" w:bidi="ar-DZ"/>
        </w:rPr>
        <w:t>الإيجابيات:</w:t>
      </w:r>
    </w:p>
    <w:p w14:paraId="1C7273B7" w14:textId="77777777" w:rsidR="00567C9F" w:rsidRPr="005429DC" w:rsidRDefault="00567C9F" w:rsidP="007341C7">
      <w:pPr>
        <w:numPr>
          <w:ilvl w:val="0"/>
          <w:numId w:val="44"/>
        </w:numPr>
        <w:bidi/>
        <w:spacing w:after="0"/>
        <w:jc w:val="both"/>
        <w:rPr>
          <w:rFonts w:ascii="Amiri" w:hAnsi="Amiri" w:cs="Amiri"/>
          <w:sz w:val="28"/>
          <w:szCs w:val="28"/>
          <w:lang w:val="en-GB" w:bidi="ar-DZ"/>
        </w:rPr>
      </w:pPr>
      <w:r w:rsidRPr="005429DC">
        <w:rPr>
          <w:rFonts w:ascii="Amiri" w:hAnsi="Amiri" w:cs="Amiri" w:hint="cs"/>
          <w:sz w:val="28"/>
          <w:szCs w:val="28"/>
          <w:rtl/>
          <w:lang w:val="en-GB" w:bidi="ar-DZ"/>
        </w:rPr>
        <w:t>زيادة الاستثمارات ودخل البلد المضيف.</w:t>
      </w:r>
    </w:p>
    <w:p w14:paraId="6DCDE275" w14:textId="77777777" w:rsidR="00567C9F" w:rsidRPr="00D85F62" w:rsidRDefault="00567C9F" w:rsidP="007341C7">
      <w:pPr>
        <w:numPr>
          <w:ilvl w:val="0"/>
          <w:numId w:val="44"/>
        </w:numPr>
        <w:bidi/>
        <w:spacing w:after="0"/>
        <w:jc w:val="both"/>
        <w:rPr>
          <w:rFonts w:ascii="Amiri" w:hAnsi="Amiri" w:cs="Amiri"/>
          <w:sz w:val="28"/>
          <w:szCs w:val="28"/>
          <w:lang w:val="en-GB" w:bidi="ar-DZ"/>
        </w:rPr>
      </w:pPr>
      <w:r w:rsidRPr="00D85F62">
        <w:rPr>
          <w:rFonts w:ascii="Amiri" w:hAnsi="Amiri" w:cs="Amiri" w:hint="cs"/>
          <w:sz w:val="28"/>
          <w:szCs w:val="28"/>
          <w:rtl/>
          <w:lang w:val="en-GB" w:bidi="ar-DZ"/>
        </w:rPr>
        <w:t>وفرة المنتوج كما ونوعا.</w:t>
      </w:r>
    </w:p>
    <w:p w14:paraId="0E759E70" w14:textId="77777777" w:rsidR="00567C9F" w:rsidRPr="00D85F62" w:rsidRDefault="00567C9F" w:rsidP="007341C7">
      <w:pPr>
        <w:numPr>
          <w:ilvl w:val="0"/>
          <w:numId w:val="44"/>
        </w:numPr>
        <w:bidi/>
        <w:spacing w:after="0"/>
        <w:jc w:val="both"/>
        <w:rPr>
          <w:rFonts w:ascii="Amiri" w:hAnsi="Amiri" w:cs="Amiri"/>
          <w:sz w:val="28"/>
          <w:szCs w:val="28"/>
          <w:lang w:val="en-GB" w:bidi="ar-DZ"/>
        </w:rPr>
      </w:pPr>
      <w:r w:rsidRPr="00D85F62">
        <w:rPr>
          <w:rFonts w:ascii="Amiri" w:hAnsi="Amiri" w:cs="Amiri" w:hint="cs"/>
          <w:sz w:val="28"/>
          <w:szCs w:val="28"/>
          <w:rtl/>
          <w:lang w:val="en-GB" w:bidi="ar-DZ"/>
        </w:rPr>
        <w:t>تقليص العجز في الادخارات المحلية نتيجة رؤس أموالها الضخمة.</w:t>
      </w:r>
    </w:p>
    <w:p w14:paraId="514BF2F2" w14:textId="77777777" w:rsidR="00567C9F" w:rsidRPr="00D85F62" w:rsidRDefault="00567C9F" w:rsidP="007341C7">
      <w:pPr>
        <w:numPr>
          <w:ilvl w:val="0"/>
          <w:numId w:val="44"/>
        </w:numPr>
        <w:bidi/>
        <w:spacing w:after="0"/>
        <w:jc w:val="both"/>
        <w:rPr>
          <w:rFonts w:ascii="Amiri" w:hAnsi="Amiri" w:cs="Amiri"/>
          <w:sz w:val="28"/>
          <w:szCs w:val="28"/>
          <w:lang w:val="en-GB" w:bidi="ar-DZ"/>
        </w:rPr>
      </w:pPr>
      <w:r w:rsidRPr="00D85F62">
        <w:rPr>
          <w:rFonts w:ascii="Amiri" w:hAnsi="Amiri" w:cs="Amiri" w:hint="cs"/>
          <w:sz w:val="28"/>
          <w:szCs w:val="28"/>
          <w:rtl/>
          <w:lang w:val="en-GB" w:bidi="ar-DZ"/>
        </w:rPr>
        <w:t>تعزيز المنافسة ووقف الاحتكارات الداخلية.</w:t>
      </w:r>
    </w:p>
    <w:p w14:paraId="69B419F5" w14:textId="77777777" w:rsidR="00567C9F" w:rsidRPr="00E0598F" w:rsidRDefault="00567C9F" w:rsidP="007341C7">
      <w:pPr>
        <w:bidi/>
        <w:jc w:val="both"/>
        <w:rPr>
          <w:rFonts w:ascii="Amiri" w:hAnsi="Amiri" w:cs="Amiri"/>
          <w:sz w:val="28"/>
          <w:szCs w:val="28"/>
          <w:u w:val="dotted"/>
          <w:rtl/>
          <w:lang w:val="en-GB" w:bidi="ar-DZ"/>
        </w:rPr>
      </w:pPr>
      <w:r w:rsidRPr="00E0598F">
        <w:rPr>
          <w:rFonts w:ascii="Amiri" w:hAnsi="Amiri" w:cs="Amiri" w:hint="cs"/>
          <w:sz w:val="28"/>
          <w:szCs w:val="28"/>
          <w:u w:val="dotted"/>
          <w:rtl/>
          <w:lang w:val="en-GB" w:bidi="ar-DZ"/>
        </w:rPr>
        <w:t>السلبيات:</w:t>
      </w:r>
    </w:p>
    <w:p w14:paraId="3D54C95C" w14:textId="77777777" w:rsidR="00567C9F" w:rsidRPr="00D85F62" w:rsidRDefault="00567C9F" w:rsidP="007341C7">
      <w:pPr>
        <w:numPr>
          <w:ilvl w:val="0"/>
          <w:numId w:val="44"/>
        </w:numPr>
        <w:bidi/>
        <w:spacing w:after="0"/>
        <w:jc w:val="both"/>
        <w:rPr>
          <w:rFonts w:ascii="Amiri" w:hAnsi="Amiri" w:cs="Amiri"/>
          <w:sz w:val="28"/>
          <w:szCs w:val="28"/>
          <w:rtl/>
          <w:lang w:val="en-GB" w:bidi="ar-DZ"/>
        </w:rPr>
      </w:pPr>
      <w:r w:rsidRPr="00D85F62">
        <w:rPr>
          <w:rFonts w:ascii="Amiri" w:hAnsi="Amiri" w:cs="Amiri" w:hint="cs"/>
          <w:sz w:val="28"/>
          <w:szCs w:val="28"/>
          <w:rtl/>
          <w:lang w:val="en-GB" w:bidi="ar-DZ"/>
        </w:rPr>
        <w:t>إضعاف الاستقلال السياسي للبلد المضيف.</w:t>
      </w:r>
    </w:p>
    <w:p w14:paraId="78BDA3D6" w14:textId="77777777" w:rsidR="00567C9F" w:rsidRPr="00D85F62" w:rsidRDefault="00567C9F" w:rsidP="007341C7">
      <w:pPr>
        <w:numPr>
          <w:ilvl w:val="0"/>
          <w:numId w:val="44"/>
        </w:numPr>
        <w:bidi/>
        <w:spacing w:after="0"/>
        <w:jc w:val="both"/>
        <w:rPr>
          <w:rFonts w:ascii="Amiri" w:hAnsi="Amiri" w:cs="Amiri"/>
          <w:sz w:val="28"/>
          <w:szCs w:val="28"/>
          <w:rtl/>
          <w:lang w:val="en-GB" w:bidi="ar-DZ"/>
        </w:rPr>
      </w:pPr>
      <w:r w:rsidRPr="00D85F62">
        <w:rPr>
          <w:rFonts w:ascii="Amiri" w:hAnsi="Amiri" w:cs="Amiri" w:hint="cs"/>
          <w:sz w:val="28"/>
          <w:szCs w:val="28"/>
          <w:rtl/>
          <w:lang w:val="en-GB" w:bidi="ar-DZ"/>
        </w:rPr>
        <w:t>صعوبة الرقابة على أنشطة مشاريعها.</w:t>
      </w:r>
    </w:p>
    <w:p w14:paraId="1E434BA5" w14:textId="77777777" w:rsidR="00567C9F" w:rsidRPr="00D85F62" w:rsidRDefault="00567C9F" w:rsidP="007341C7">
      <w:pPr>
        <w:numPr>
          <w:ilvl w:val="0"/>
          <w:numId w:val="44"/>
        </w:numPr>
        <w:bidi/>
        <w:spacing w:after="0"/>
        <w:jc w:val="both"/>
        <w:rPr>
          <w:rFonts w:ascii="Amiri" w:hAnsi="Amiri" w:cs="Amiri"/>
          <w:sz w:val="28"/>
          <w:szCs w:val="28"/>
          <w:rtl/>
          <w:lang w:val="en-GB" w:bidi="ar-DZ"/>
        </w:rPr>
      </w:pPr>
      <w:r w:rsidRPr="00D85F62">
        <w:rPr>
          <w:rFonts w:ascii="Amiri" w:hAnsi="Amiri" w:cs="Amiri" w:hint="cs"/>
          <w:sz w:val="28"/>
          <w:szCs w:val="28"/>
          <w:rtl/>
          <w:lang w:val="en-GB" w:bidi="ar-DZ"/>
        </w:rPr>
        <w:t>احتكار التكنولوجيا.</w:t>
      </w:r>
    </w:p>
    <w:p w14:paraId="16B9B902" w14:textId="77777777" w:rsidR="00567C9F" w:rsidRPr="00D85F62" w:rsidRDefault="00567C9F" w:rsidP="007341C7">
      <w:pPr>
        <w:numPr>
          <w:ilvl w:val="0"/>
          <w:numId w:val="44"/>
        </w:numPr>
        <w:bidi/>
        <w:spacing w:after="0"/>
        <w:jc w:val="both"/>
        <w:rPr>
          <w:rFonts w:ascii="Amiri" w:hAnsi="Amiri" w:cs="Amiri"/>
          <w:sz w:val="28"/>
          <w:szCs w:val="28"/>
          <w:rtl/>
          <w:lang w:val="en-GB" w:bidi="ar-DZ"/>
        </w:rPr>
      </w:pPr>
      <w:r w:rsidRPr="00D85F62">
        <w:rPr>
          <w:rFonts w:ascii="Amiri" w:hAnsi="Amiri" w:cs="Amiri" w:hint="cs"/>
          <w:sz w:val="28"/>
          <w:szCs w:val="28"/>
          <w:rtl/>
          <w:lang w:val="en-GB" w:bidi="ar-DZ"/>
        </w:rPr>
        <w:t>إنتاج السلع الكمالية وتجاهل إنتاج السلع الأساسية وهذا ما يعي</w:t>
      </w:r>
      <w:r w:rsidRPr="00D85F62">
        <w:rPr>
          <w:rFonts w:ascii="Amiri" w:hAnsi="Amiri" w:cs="Amiri" w:hint="eastAsia"/>
          <w:sz w:val="28"/>
          <w:szCs w:val="28"/>
          <w:rtl/>
          <w:lang w:val="en-GB" w:bidi="ar-DZ"/>
        </w:rPr>
        <w:t>ق</w:t>
      </w:r>
      <w:r w:rsidRPr="00D85F62">
        <w:rPr>
          <w:rFonts w:ascii="Amiri" w:hAnsi="Amiri" w:cs="Amiri" w:hint="cs"/>
          <w:sz w:val="28"/>
          <w:szCs w:val="28"/>
          <w:rtl/>
          <w:lang w:val="en-GB" w:bidi="ar-DZ"/>
        </w:rPr>
        <w:t xml:space="preserve"> عملية التنمية.</w:t>
      </w:r>
    </w:p>
    <w:p w14:paraId="6DFB40D0" w14:textId="77777777" w:rsidR="00567C9F" w:rsidRPr="00D85F62" w:rsidRDefault="00567C9F" w:rsidP="007341C7">
      <w:pPr>
        <w:numPr>
          <w:ilvl w:val="0"/>
          <w:numId w:val="44"/>
        </w:numPr>
        <w:bidi/>
        <w:spacing w:after="0"/>
        <w:jc w:val="both"/>
        <w:rPr>
          <w:rFonts w:ascii="Amiri" w:hAnsi="Amiri" w:cs="Amiri"/>
          <w:sz w:val="28"/>
          <w:szCs w:val="28"/>
          <w:rtl/>
          <w:lang w:val="en-GB" w:bidi="ar-DZ"/>
        </w:rPr>
      </w:pPr>
      <w:r w:rsidRPr="00D85F62">
        <w:rPr>
          <w:rFonts w:ascii="Amiri" w:hAnsi="Amiri" w:cs="Amiri" w:hint="cs"/>
          <w:sz w:val="28"/>
          <w:szCs w:val="28"/>
          <w:rtl/>
          <w:lang w:val="en-GB" w:bidi="ar-DZ"/>
        </w:rPr>
        <w:t>منافسة الشركات المحلية وبالتالي طردها من السوق وهذا مائؤدي لاحقا إلى مغادرة رؤوس الأموال للبلد المضيف.</w:t>
      </w:r>
    </w:p>
    <w:p w14:paraId="5AF26984" w14:textId="77777777" w:rsidR="00567C9F" w:rsidRPr="00D85F62" w:rsidRDefault="00567C9F" w:rsidP="007341C7">
      <w:pPr>
        <w:numPr>
          <w:ilvl w:val="0"/>
          <w:numId w:val="44"/>
        </w:numPr>
        <w:bidi/>
        <w:spacing w:after="0"/>
        <w:jc w:val="both"/>
        <w:rPr>
          <w:rFonts w:ascii="Amiri" w:hAnsi="Amiri" w:cs="Amiri"/>
          <w:sz w:val="28"/>
          <w:szCs w:val="28"/>
          <w:rtl/>
          <w:lang w:val="en-GB" w:bidi="ar-DZ"/>
        </w:rPr>
      </w:pPr>
      <w:r w:rsidRPr="00D85F62">
        <w:rPr>
          <w:rFonts w:ascii="Amiri" w:hAnsi="Amiri" w:cs="Amiri" w:hint="cs"/>
          <w:sz w:val="28"/>
          <w:szCs w:val="28"/>
          <w:rtl/>
          <w:lang w:val="en-GB" w:bidi="ar-DZ"/>
        </w:rPr>
        <w:t>ترفض مشاركة الشركات المحلية لها.</w:t>
      </w:r>
    </w:p>
    <w:p w14:paraId="20C6D3D5" w14:textId="77777777" w:rsidR="00567C9F" w:rsidRPr="00E0598F" w:rsidRDefault="00567C9F" w:rsidP="007341C7">
      <w:pPr>
        <w:numPr>
          <w:ilvl w:val="0"/>
          <w:numId w:val="76"/>
        </w:numPr>
        <w:bidi/>
        <w:spacing w:after="0"/>
        <w:ind w:left="423" w:hanging="141"/>
        <w:jc w:val="both"/>
        <w:rPr>
          <w:rFonts w:ascii="Amiri" w:hAnsi="Amiri" w:cs="Amiri"/>
          <w:sz w:val="28"/>
          <w:szCs w:val="28"/>
          <w:u w:val="dotted"/>
          <w:rtl/>
          <w:lang w:val="en-GB" w:bidi="ar-DZ"/>
        </w:rPr>
      </w:pPr>
      <w:r w:rsidRPr="00E0598F">
        <w:rPr>
          <w:rFonts w:ascii="Amiri" w:hAnsi="Amiri" w:cs="Amiri" w:hint="cs"/>
          <w:sz w:val="28"/>
          <w:szCs w:val="28"/>
          <w:u w:val="dotted"/>
          <w:rtl/>
          <w:lang w:val="en-GB" w:bidi="ar-DZ"/>
        </w:rPr>
        <w:t>الاستثمارات الأجنبية غير المباشرة:</w:t>
      </w:r>
    </w:p>
    <w:p w14:paraId="06B954EB" w14:textId="77777777" w:rsidR="00567C9F" w:rsidRPr="000134F6" w:rsidRDefault="00567C9F" w:rsidP="007341C7">
      <w:pPr>
        <w:bidi/>
        <w:jc w:val="both"/>
        <w:rPr>
          <w:rFonts w:ascii="Amiri" w:hAnsi="Amiri" w:cs="Amiri"/>
          <w:sz w:val="28"/>
          <w:szCs w:val="28"/>
          <w:rtl/>
          <w:lang w:val="en-GB" w:bidi="ar-DZ"/>
        </w:rPr>
      </w:pPr>
      <w:r w:rsidRPr="000134F6">
        <w:rPr>
          <w:rFonts w:ascii="Amiri" w:hAnsi="Amiri" w:cs="Amiri"/>
          <w:sz w:val="28"/>
          <w:szCs w:val="28"/>
          <w:rtl/>
          <w:lang w:val="en-GB" w:bidi="ar-DZ"/>
        </w:rPr>
        <w:t xml:space="preserve">الاستثمار الأجنبي غير المباشر برز على يد "ماثيو سايمون" عام 1967م؛ الذي أعطى اهتماماً خاصاً للشركات الأم التي تمارس نشاطها خارج الحدود، وميّزها عن الشركات الوطنية التي تمارس نشاطها الإنتاجي في الدولة الأم ولها نشاطات إنتاجية في الخارج بكل أنواع التوّظيفات المالية التي تحتاج لإدارة ورقابة مباشرة طويلة الأمد. ومن صور الاستثمار غير المباشر شراء السندات والأسهم وشهادات الإيداع المصرفية الدولية وشراء سندات الدين العام والخاص وشراء القيم المنقولة والإيداع في المصارف المحلية، وشراء الذهب والمعادن النفيسة وغيرها؛ ويتميز هذا الاستثمار بهدف المستثمر الحصول على عائد مالي دون أن يتولى مهامَّ إدارية معينّة للسيطرة على </w:t>
      </w:r>
      <w:r w:rsidRPr="000134F6">
        <w:rPr>
          <w:rFonts w:ascii="Amiri" w:hAnsi="Amiri" w:cs="Amiri" w:hint="cs"/>
          <w:sz w:val="28"/>
          <w:szCs w:val="28"/>
          <w:rtl/>
          <w:lang w:val="en-GB" w:bidi="ar-DZ"/>
        </w:rPr>
        <w:t>المشروع.</w:t>
      </w:r>
    </w:p>
    <w:p w14:paraId="0EFB7A3D" w14:textId="77777777" w:rsidR="00567C9F" w:rsidRPr="000134F6" w:rsidRDefault="00567C9F" w:rsidP="007341C7">
      <w:pPr>
        <w:bidi/>
        <w:jc w:val="both"/>
        <w:rPr>
          <w:rFonts w:ascii="Amiri" w:hAnsi="Amiri" w:cs="Amiri"/>
          <w:sz w:val="28"/>
          <w:szCs w:val="28"/>
          <w:rtl/>
          <w:lang w:val="en-GB" w:bidi="ar-DZ"/>
        </w:rPr>
      </w:pPr>
      <w:r w:rsidRPr="000134F6">
        <w:rPr>
          <w:rFonts w:ascii="Amiri" w:hAnsi="Amiri" w:cs="Amiri"/>
          <w:sz w:val="28"/>
          <w:szCs w:val="28"/>
          <w:rtl/>
          <w:lang w:val="en-GB" w:bidi="ar-DZ"/>
        </w:rPr>
        <w:t xml:space="preserve">فالاستثمار في سوق الأوراق المالية ينتج عن حيازة المستثمر لأصل مالي غير حقيقي يتخذ شكل سهم، أو سند، أو شهادة إيداع يعد حقاً مالياً يخول مالكه الحق في الحصول على مقدار محدد من مجموع ناتج الاستثمار الكلي لقيمة الأسهم التي تمثل </w:t>
      </w:r>
      <w:r w:rsidRPr="000134F6">
        <w:rPr>
          <w:rFonts w:ascii="Amiri" w:hAnsi="Amiri" w:cs="Amiri"/>
          <w:sz w:val="28"/>
          <w:szCs w:val="28"/>
          <w:rtl/>
          <w:lang w:val="en-GB" w:bidi="ar-DZ"/>
        </w:rPr>
        <w:lastRenderedPageBreak/>
        <w:t>قيمة المال المستثمر في مشاريع متنوعة تنعكس إيجاباً على قيمة السهم وبالتالي تتباين القيمة المالية لتلك الورقة المالية من وقت لآخر وفق ظروف معينة تحكم السوق المالية دون أن تؤثر مباشرة على مشاريع الشركة مالكة السهم</w:t>
      </w:r>
      <w:r w:rsidRPr="00795581">
        <w:rPr>
          <w:rFonts w:ascii="Amiri" w:hAnsi="Amiri" w:cs="Amiri"/>
          <w:sz w:val="32"/>
          <w:szCs w:val="32"/>
          <w:vertAlign w:val="superscript"/>
          <w:rtl/>
          <w:lang w:val="en-GB"/>
        </w:rPr>
        <w:footnoteReference w:id="71"/>
      </w:r>
      <w:r w:rsidRPr="000134F6">
        <w:rPr>
          <w:rFonts w:ascii="Amiri" w:hAnsi="Amiri" w:cs="Amiri"/>
          <w:sz w:val="28"/>
          <w:szCs w:val="28"/>
          <w:lang w:val="en-GB" w:bidi="ar-DZ"/>
        </w:rPr>
        <w:t>.</w:t>
      </w:r>
    </w:p>
    <w:p w14:paraId="608D38D8" w14:textId="77777777" w:rsidR="00567C9F" w:rsidRPr="000134F6" w:rsidRDefault="00567C9F" w:rsidP="007341C7">
      <w:pPr>
        <w:bidi/>
        <w:jc w:val="both"/>
        <w:rPr>
          <w:rFonts w:ascii="Amiri" w:hAnsi="Amiri" w:cs="Amiri"/>
          <w:sz w:val="28"/>
          <w:szCs w:val="28"/>
          <w:rtl/>
          <w:lang w:val="en-GB" w:bidi="ar-DZ"/>
        </w:rPr>
      </w:pPr>
      <w:r w:rsidRPr="000134F6">
        <w:rPr>
          <w:rFonts w:ascii="Amiri" w:hAnsi="Amiri" w:cs="Amiri" w:hint="cs"/>
          <w:sz w:val="28"/>
          <w:szCs w:val="28"/>
          <w:rtl/>
          <w:lang w:val="en-GB" w:bidi="ar-DZ"/>
        </w:rPr>
        <w:t>كما يعرف على أنه تملك الأجانب للأسهم والسندات الخاصة أو الحكومية ومختلف الأصول المالية الأخرى في البلد المضيف بقصد المضاربة والاستفادة من فروقات الأسعار، أو الحصول على الأرباح التي تدرها السندات أو الأسهم بشرط ألا يملك الأجانب ما يخولهم حق إدارة المشروع.</w:t>
      </w:r>
    </w:p>
    <w:p w14:paraId="24CAA9A3" w14:textId="77777777" w:rsidR="00567C9F" w:rsidRPr="000134F6" w:rsidRDefault="00567C9F" w:rsidP="007341C7">
      <w:pPr>
        <w:bidi/>
        <w:jc w:val="both"/>
        <w:rPr>
          <w:rFonts w:ascii="Amiri" w:hAnsi="Amiri" w:cs="Amiri"/>
          <w:sz w:val="28"/>
          <w:szCs w:val="28"/>
          <w:rtl/>
          <w:lang w:val="en-GB" w:bidi="ar-DZ"/>
        </w:rPr>
      </w:pPr>
      <w:r w:rsidRPr="000134F6">
        <w:rPr>
          <w:rFonts w:ascii="Amiri" w:hAnsi="Amiri" w:cs="Amiri" w:hint="cs"/>
          <w:sz w:val="28"/>
          <w:szCs w:val="28"/>
          <w:rtl/>
          <w:lang w:val="en-GB" w:bidi="ar-DZ"/>
        </w:rPr>
        <w:t xml:space="preserve">فالاستثمار الأجنبي غير المباشر هو استثمار غير المقيمين في دولة ما في أوراق مالية في سوق الأوراق المالية المحلية بشرائها والاحتفاظ بها للاستفادة من عوائد الأصول المالية، أو بيعها للاستفادة من تقلبات الأسعار والحصول على أرباح، </w:t>
      </w:r>
      <w:r>
        <w:rPr>
          <w:rFonts w:ascii="Amiri" w:hAnsi="Amiri" w:cs="Amiri" w:hint="cs"/>
          <w:sz w:val="28"/>
          <w:szCs w:val="28"/>
          <w:rtl/>
          <w:lang w:val="en-GB" w:bidi="ar-DZ"/>
        </w:rPr>
        <w:t xml:space="preserve">بشرط أن </w:t>
      </w:r>
      <w:r w:rsidRPr="000134F6">
        <w:rPr>
          <w:rFonts w:ascii="Amiri" w:hAnsi="Amiri" w:cs="Amiri" w:hint="cs"/>
          <w:sz w:val="28"/>
          <w:szCs w:val="28"/>
          <w:rtl/>
          <w:lang w:val="en-GB" w:bidi="ar-DZ"/>
        </w:rPr>
        <w:t>لا يمتلك المستثمر حق الإدارة أو المشاركة في اتخاذ القرارات أو المراقبة في الجهة المصدرة لهاته الأوراق المالية</w:t>
      </w:r>
      <w:r w:rsidRPr="00795581">
        <w:rPr>
          <w:rFonts w:ascii="Amiri" w:hAnsi="Amiri" w:cs="Amiri"/>
          <w:sz w:val="32"/>
          <w:szCs w:val="32"/>
          <w:vertAlign w:val="superscript"/>
          <w:rtl/>
          <w:lang w:val="en-GB"/>
        </w:rPr>
        <w:footnoteReference w:id="72"/>
      </w:r>
      <w:r w:rsidRPr="000134F6">
        <w:rPr>
          <w:rFonts w:ascii="Amiri" w:hAnsi="Amiri" w:cs="Amiri" w:hint="cs"/>
          <w:sz w:val="28"/>
          <w:szCs w:val="28"/>
          <w:rtl/>
          <w:lang w:val="en-GB" w:bidi="ar-DZ"/>
        </w:rPr>
        <w:t>.</w:t>
      </w:r>
    </w:p>
    <w:p w14:paraId="0DDA8CAA" w14:textId="77777777" w:rsidR="00567C9F" w:rsidRPr="000134F6" w:rsidRDefault="00567C9F" w:rsidP="007341C7">
      <w:pPr>
        <w:bidi/>
        <w:jc w:val="both"/>
        <w:rPr>
          <w:rFonts w:ascii="Amiri" w:hAnsi="Amiri" w:cs="Amiri"/>
          <w:sz w:val="28"/>
          <w:szCs w:val="28"/>
          <w:rtl/>
          <w:lang w:val="en-GB" w:bidi="ar-DZ"/>
        </w:rPr>
      </w:pPr>
      <w:r w:rsidRPr="000134F6">
        <w:rPr>
          <w:rFonts w:ascii="Amiri" w:hAnsi="Amiri" w:cs="Amiri" w:hint="cs"/>
          <w:sz w:val="28"/>
          <w:szCs w:val="28"/>
          <w:rtl/>
          <w:lang w:val="en-GB" w:bidi="ar-DZ"/>
        </w:rPr>
        <w:t>وقد كانت الاستثمارا</w:t>
      </w:r>
      <w:r w:rsidRPr="000134F6">
        <w:rPr>
          <w:rFonts w:ascii="Amiri" w:hAnsi="Amiri" w:cs="Amiri" w:hint="eastAsia"/>
          <w:sz w:val="28"/>
          <w:szCs w:val="28"/>
          <w:rtl/>
          <w:lang w:val="en-GB" w:bidi="ar-DZ"/>
        </w:rPr>
        <w:t>ت</w:t>
      </w:r>
      <w:r w:rsidRPr="000134F6">
        <w:rPr>
          <w:rFonts w:ascii="Amiri" w:hAnsi="Amiri" w:cs="Amiri" w:hint="cs"/>
          <w:sz w:val="28"/>
          <w:szCs w:val="28"/>
          <w:rtl/>
          <w:lang w:val="en-GB" w:bidi="ar-DZ"/>
        </w:rPr>
        <w:t xml:space="preserve"> الأجنبية غير المباشرة ذات أهمية كبيرة حتى أوائل القرن العشرين، ولاحقا ساهمت المخاطر الناجمة عن الاضطراب في أسعار الصرف الخارجي في تدهور هذا النوع من الاستثمار.</w:t>
      </w:r>
    </w:p>
    <w:p w14:paraId="1452FCF3" w14:textId="77777777" w:rsidR="00567C9F" w:rsidRDefault="00567C9F" w:rsidP="007341C7">
      <w:pPr>
        <w:bidi/>
        <w:jc w:val="both"/>
        <w:rPr>
          <w:rFonts w:ascii="Simplified Arabic" w:eastAsia="Calibri" w:hAnsi="Simplified Arabic" w:cs="Simplified Arabic"/>
          <w:sz w:val="28"/>
          <w:szCs w:val="28"/>
          <w:rtl/>
          <w:lang w:val="en-GB" w:bidi="ar-DZ"/>
        </w:rPr>
      </w:pPr>
      <w:r w:rsidRPr="000134F6">
        <w:rPr>
          <w:rFonts w:ascii="Amiri" w:hAnsi="Amiri" w:cs="Amiri" w:hint="cs"/>
          <w:sz w:val="28"/>
          <w:szCs w:val="28"/>
          <w:rtl/>
          <w:lang w:val="en-GB" w:bidi="ar-DZ"/>
        </w:rPr>
        <w:t>وتظهر أهمية الاستثمار الأجنبي غير المباشر في</w:t>
      </w:r>
      <w:r w:rsidRPr="00795581">
        <w:rPr>
          <w:rFonts w:ascii="Amiri" w:hAnsi="Amiri" w:cs="Amiri"/>
          <w:sz w:val="32"/>
          <w:szCs w:val="32"/>
          <w:vertAlign w:val="superscript"/>
          <w:rtl/>
          <w:lang w:val="en-GB"/>
        </w:rPr>
        <w:footnoteReference w:id="73"/>
      </w:r>
      <w:r w:rsidRPr="000134F6">
        <w:rPr>
          <w:rFonts w:ascii="Amiri" w:hAnsi="Amiri" w:cs="Amiri" w:hint="cs"/>
          <w:sz w:val="28"/>
          <w:szCs w:val="28"/>
          <w:rtl/>
          <w:lang w:val="en-GB" w:bidi="ar-DZ"/>
        </w:rPr>
        <w:t>:</w:t>
      </w:r>
    </w:p>
    <w:p w14:paraId="4EBEA9AD" w14:textId="77777777" w:rsidR="00567C9F" w:rsidRPr="008F40C5" w:rsidRDefault="00567C9F" w:rsidP="007341C7">
      <w:pPr>
        <w:numPr>
          <w:ilvl w:val="0"/>
          <w:numId w:val="45"/>
        </w:numPr>
        <w:bidi/>
        <w:spacing w:after="0"/>
        <w:jc w:val="both"/>
        <w:rPr>
          <w:rFonts w:ascii="Amiri" w:hAnsi="Amiri" w:cs="Amiri"/>
          <w:sz w:val="28"/>
          <w:szCs w:val="28"/>
          <w:lang w:val="en-GB" w:bidi="ar-DZ"/>
        </w:rPr>
      </w:pPr>
      <w:r w:rsidRPr="008F40C5">
        <w:rPr>
          <w:rFonts w:ascii="Amiri" w:hAnsi="Amiri" w:cs="Amiri" w:hint="cs"/>
          <w:sz w:val="28"/>
          <w:szCs w:val="28"/>
          <w:rtl/>
          <w:lang w:val="en-GB" w:bidi="ar-DZ"/>
        </w:rPr>
        <w:t>إن الاستثمار الأجنبي غير المباشر يزيد من سيولة أسواق الأوراق المالية المحلية، ويمكن أن يساعد على تطوير كفاءة السوق أيضا، إذ يجعل الأسواق أكثر سيولة كما يجعلها أوسع وأكثر عمقا.</w:t>
      </w:r>
    </w:p>
    <w:p w14:paraId="038042EB" w14:textId="77777777" w:rsidR="00567C9F" w:rsidRPr="008F40C5" w:rsidRDefault="00567C9F" w:rsidP="007341C7">
      <w:pPr>
        <w:numPr>
          <w:ilvl w:val="0"/>
          <w:numId w:val="45"/>
        </w:numPr>
        <w:bidi/>
        <w:spacing w:after="0"/>
        <w:jc w:val="both"/>
        <w:rPr>
          <w:rFonts w:ascii="Amiri" w:hAnsi="Amiri" w:cs="Amiri"/>
          <w:sz w:val="28"/>
          <w:szCs w:val="28"/>
          <w:lang w:val="en-GB" w:bidi="ar-DZ"/>
        </w:rPr>
      </w:pPr>
      <w:r w:rsidRPr="008F40C5">
        <w:rPr>
          <w:rFonts w:ascii="Amiri" w:hAnsi="Amiri" w:cs="Amiri" w:hint="cs"/>
          <w:sz w:val="28"/>
          <w:szCs w:val="28"/>
          <w:rtl/>
          <w:lang w:val="en-GB" w:bidi="ar-DZ"/>
        </w:rPr>
        <w:t>يشير الاقتصاديون إلى أن الاستثمار المحفظي يمكن أن يعود بالنفع على القطاع الحقيقي للاقتصاد، إذ يُمكن تدفق الاستثمار الأجنبي المحفظي من توفير مصدر للاستثمارات الأجنبية ولا سيّما إلى البلدان النامية ذات الحاجة إلى رؤوس الأموال.</w:t>
      </w:r>
    </w:p>
    <w:p w14:paraId="6A93E884" w14:textId="77777777" w:rsidR="00567C9F" w:rsidRDefault="00567C9F" w:rsidP="007341C7">
      <w:pPr>
        <w:numPr>
          <w:ilvl w:val="0"/>
          <w:numId w:val="45"/>
        </w:numPr>
        <w:bidi/>
        <w:spacing w:after="0"/>
        <w:jc w:val="both"/>
        <w:rPr>
          <w:rFonts w:ascii="Simplified Arabic" w:eastAsia="Calibri" w:hAnsi="Simplified Arabic" w:cs="Simplified Arabic"/>
          <w:sz w:val="28"/>
          <w:szCs w:val="28"/>
          <w:lang w:val="en-GB" w:bidi="ar-DZ"/>
        </w:rPr>
      </w:pPr>
      <w:r w:rsidRPr="0090633B">
        <w:rPr>
          <w:rFonts w:ascii="Simplified Arabic" w:eastAsia="Calibri" w:hAnsi="Simplified Arabic" w:cs="Simplified Arabic" w:hint="cs"/>
          <w:sz w:val="28"/>
          <w:szCs w:val="28"/>
          <w:rtl/>
          <w:lang w:val="en-GB" w:bidi="ar-DZ"/>
        </w:rPr>
        <w:t xml:space="preserve"> </w:t>
      </w:r>
      <w:r w:rsidRPr="008F40C5">
        <w:rPr>
          <w:rFonts w:ascii="Amiri" w:hAnsi="Amiri" w:cs="Amiri" w:hint="cs"/>
          <w:sz w:val="28"/>
          <w:szCs w:val="28"/>
          <w:rtl/>
          <w:lang w:val="en-GB" w:bidi="ar-DZ"/>
        </w:rPr>
        <w:t>يُمكِّن الاستثمار الأجنبي غير المباشر أيضا من تحقيق الانضباط والخبرة في أسواق رأس المال المحلية، إذ في سوق أعمق وأوسع فإن المستثمرين لديهم حوافز أكبر لتخصيص وإنفاق</w:t>
      </w:r>
      <w:r>
        <w:rPr>
          <w:rFonts w:ascii="Simplified Arabic" w:eastAsia="Calibri" w:hAnsi="Simplified Arabic" w:cs="Simplified Arabic" w:hint="cs"/>
          <w:sz w:val="28"/>
          <w:szCs w:val="28"/>
          <w:rtl/>
          <w:lang w:val="en-GB" w:bidi="ar-DZ"/>
        </w:rPr>
        <w:t xml:space="preserve"> </w:t>
      </w:r>
      <w:r w:rsidRPr="008F40C5">
        <w:rPr>
          <w:rFonts w:ascii="Amiri" w:hAnsi="Amiri" w:cs="Amiri" w:hint="cs"/>
          <w:sz w:val="28"/>
          <w:szCs w:val="28"/>
          <w:rtl/>
          <w:lang w:val="en-GB" w:bidi="ar-DZ"/>
        </w:rPr>
        <w:t>الموارد في البحث عن فرص الاستثمار الجديدة، كما تتنافس الشركات للحصول على التمويل، وسوف يواجهون مطالب من أجل تحسين المعلومات سواء من حيث الكمية والنوعية.</w:t>
      </w:r>
      <w:r>
        <w:rPr>
          <w:rFonts w:ascii="Simplified Arabic" w:eastAsia="Calibri" w:hAnsi="Simplified Arabic" w:cs="Simplified Arabic" w:hint="cs"/>
          <w:sz w:val="28"/>
          <w:szCs w:val="28"/>
          <w:rtl/>
          <w:lang w:val="en-GB" w:bidi="ar-DZ"/>
        </w:rPr>
        <w:t xml:space="preserve"> </w:t>
      </w:r>
    </w:p>
    <w:p w14:paraId="474C042B" w14:textId="77777777" w:rsidR="00567C9F" w:rsidRPr="001A2F5F" w:rsidRDefault="00567C9F" w:rsidP="007341C7">
      <w:pPr>
        <w:numPr>
          <w:ilvl w:val="0"/>
          <w:numId w:val="45"/>
        </w:numPr>
        <w:bidi/>
        <w:spacing w:after="0"/>
        <w:jc w:val="both"/>
        <w:rPr>
          <w:rFonts w:ascii="Amiri" w:hAnsi="Amiri" w:cs="Amiri"/>
          <w:sz w:val="28"/>
          <w:szCs w:val="28"/>
          <w:rtl/>
          <w:lang w:val="en-GB" w:bidi="ar-DZ"/>
        </w:rPr>
      </w:pPr>
      <w:r w:rsidRPr="008F40C5">
        <w:rPr>
          <w:rFonts w:ascii="Amiri" w:hAnsi="Amiri" w:cs="Amiri" w:hint="cs"/>
          <w:sz w:val="28"/>
          <w:szCs w:val="28"/>
          <w:rtl/>
          <w:lang w:val="en-GB" w:bidi="ar-DZ"/>
        </w:rPr>
        <w:lastRenderedPageBreak/>
        <w:t>إن توجيه الاستثمارات الأجنبية إلى أسواق الأوراق المالية المحلية يعني حركة رؤوس الأموال إلى ذلك البلد، وهذا ما يزي</w:t>
      </w:r>
      <w:r w:rsidRPr="008F40C5">
        <w:rPr>
          <w:rFonts w:ascii="Amiri" w:hAnsi="Amiri" w:cs="Amiri" w:hint="eastAsia"/>
          <w:sz w:val="28"/>
          <w:szCs w:val="28"/>
          <w:rtl/>
          <w:lang w:val="en-GB" w:bidi="ar-DZ"/>
        </w:rPr>
        <w:t>د</w:t>
      </w:r>
      <w:r w:rsidRPr="008F40C5">
        <w:rPr>
          <w:rFonts w:ascii="Amiri" w:hAnsi="Amiri" w:cs="Amiri" w:hint="cs"/>
          <w:sz w:val="28"/>
          <w:szCs w:val="28"/>
          <w:rtl/>
          <w:lang w:val="en-GB" w:bidi="ar-DZ"/>
        </w:rPr>
        <w:t xml:space="preserve"> من الطلب على العملة التي تتجه إليها العملات ويرفع سعرها في الأسواق ويؤدي إلى زيادة عرض العملات التي تخرج منها رؤوس الأموال وبالتالي هبوط أسعارها.</w:t>
      </w:r>
    </w:p>
    <w:p w14:paraId="4A48B4E5" w14:textId="77777777" w:rsidR="00567C9F" w:rsidRPr="00E0598F" w:rsidRDefault="00567C9F" w:rsidP="007341C7">
      <w:pPr>
        <w:bidi/>
        <w:jc w:val="both"/>
        <w:rPr>
          <w:rFonts w:ascii="Amiri" w:hAnsi="Amiri" w:cs="Amiri"/>
          <w:sz w:val="28"/>
          <w:szCs w:val="28"/>
          <w:u w:val="dotted"/>
          <w:lang w:val="en-GB" w:bidi="ar-DZ"/>
        </w:rPr>
      </w:pPr>
      <w:r w:rsidRPr="00E0598F">
        <w:rPr>
          <w:rFonts w:ascii="Amiri" w:hAnsi="Amiri" w:cs="Amiri" w:hint="cs"/>
          <w:sz w:val="28"/>
          <w:szCs w:val="28"/>
          <w:u w:val="dotted"/>
          <w:rtl/>
          <w:lang w:val="en-GB" w:bidi="ar-DZ"/>
        </w:rPr>
        <w:t>المبحث الثالث :ماهية التنمية المستدامة</w:t>
      </w:r>
    </w:p>
    <w:p w14:paraId="625095C6" w14:textId="77777777" w:rsidR="00567C9F" w:rsidRPr="00E0598F" w:rsidRDefault="00567C9F" w:rsidP="007341C7">
      <w:pPr>
        <w:bidi/>
        <w:jc w:val="both"/>
        <w:rPr>
          <w:rFonts w:ascii="Amiri" w:hAnsi="Amiri" w:cs="Amiri"/>
          <w:sz w:val="28"/>
          <w:szCs w:val="28"/>
          <w:u w:val="dotted"/>
          <w:rtl/>
          <w:lang w:val="en-GB" w:bidi="ar-DZ"/>
        </w:rPr>
      </w:pPr>
      <w:r w:rsidRPr="00E0598F">
        <w:rPr>
          <w:rFonts w:ascii="Amiri" w:hAnsi="Amiri" w:cs="Amiri" w:hint="cs"/>
          <w:sz w:val="28"/>
          <w:szCs w:val="28"/>
          <w:u w:val="dotted"/>
          <w:rtl/>
          <w:lang w:val="en-GB" w:bidi="ar-DZ"/>
        </w:rPr>
        <w:t>المطلب الأوَّل: مفهوم التنمية المستدامة</w:t>
      </w:r>
    </w:p>
    <w:p w14:paraId="488EABF0" w14:textId="77777777" w:rsidR="00567C9F" w:rsidRPr="008F40C5" w:rsidRDefault="00567C9F" w:rsidP="007341C7">
      <w:pPr>
        <w:bidi/>
        <w:jc w:val="both"/>
        <w:rPr>
          <w:rFonts w:ascii="Amiri" w:hAnsi="Amiri" w:cs="Amiri"/>
          <w:sz w:val="28"/>
          <w:szCs w:val="28"/>
          <w:rtl/>
          <w:lang w:val="en-GB" w:bidi="ar-DZ"/>
        </w:rPr>
      </w:pPr>
      <w:r w:rsidRPr="00E0598F">
        <w:rPr>
          <w:rFonts w:ascii="Amiri" w:hAnsi="Amiri" w:cs="Amiri" w:hint="cs"/>
          <w:sz w:val="28"/>
          <w:szCs w:val="28"/>
          <w:u w:val="dotted"/>
          <w:rtl/>
          <w:lang w:val="en-GB" w:bidi="ar-DZ"/>
        </w:rPr>
        <w:t>الفرع الأوَّل: لمحة تاريخية عن التنمية المستدامة:</w:t>
      </w:r>
      <w:r w:rsidRPr="008F40C5">
        <w:rPr>
          <w:rFonts w:ascii="Amiri" w:hAnsi="Amiri" w:cs="Amiri" w:hint="cs"/>
          <w:sz w:val="28"/>
          <w:szCs w:val="28"/>
          <w:rtl/>
          <w:lang w:val="en-GB" w:bidi="ar-DZ"/>
        </w:rPr>
        <w:t xml:space="preserve"> التنمية المستدامة كفكرة هي عبارة عن تراكمات فكرية تاريخية سابقة نوردها فيما يلي :</w:t>
      </w:r>
    </w:p>
    <w:p w14:paraId="2466FC51" w14:textId="77777777" w:rsidR="00567C9F" w:rsidRPr="008F40C5" w:rsidRDefault="00567C9F" w:rsidP="007341C7">
      <w:pPr>
        <w:bidi/>
        <w:jc w:val="both"/>
        <w:rPr>
          <w:rFonts w:ascii="Amiri" w:hAnsi="Amiri" w:cs="Amiri"/>
          <w:sz w:val="28"/>
          <w:szCs w:val="28"/>
          <w:rtl/>
          <w:lang w:val="en-GB" w:bidi="ar-DZ"/>
        </w:rPr>
      </w:pPr>
      <w:r w:rsidRPr="008F40C5">
        <w:rPr>
          <w:rFonts w:ascii="Amiri" w:hAnsi="Amiri" w:cs="Amiri" w:hint="cs"/>
          <w:sz w:val="28"/>
          <w:szCs w:val="28"/>
          <w:rtl/>
          <w:lang w:val="en-GB" w:bidi="ar-DZ"/>
        </w:rPr>
        <w:t>1-كانت البداية سنة 1915 عندما أشارات اللجنة الكندية للمحافظة على البيئة إلى مسألة الاعتناء بالبيئة كطبيعة يجب الحفاظ عليها، وف</w:t>
      </w:r>
      <w:r w:rsidRPr="008F40C5">
        <w:rPr>
          <w:rFonts w:ascii="Amiri" w:hAnsi="Amiri" w:cs="Amiri" w:hint="eastAsia"/>
          <w:sz w:val="28"/>
          <w:szCs w:val="28"/>
          <w:rtl/>
          <w:lang w:val="en-GB" w:bidi="ar-DZ"/>
        </w:rPr>
        <w:t>ي</w:t>
      </w:r>
      <w:r w:rsidRPr="008F40C5">
        <w:rPr>
          <w:rFonts w:ascii="Amiri" w:hAnsi="Amiri" w:cs="Amiri" w:hint="cs"/>
          <w:sz w:val="28"/>
          <w:szCs w:val="28"/>
          <w:rtl/>
          <w:lang w:val="en-GB" w:bidi="ar-DZ"/>
        </w:rPr>
        <w:t xml:space="preserve"> سنة 1950 أصدر الاتحاد الدولي للمحافظة على الطبيعة والذي تأسس سنة 1948 تقريرا سمي بـ: " بيان المحافظة على الطبيعة عبر العالم "اعتبر رائدا في مجال المقاربات الراهنة المتعلقة بالمصلحة بين الاقتصاد والبيئة </w:t>
      </w:r>
      <w:r w:rsidRPr="00795581">
        <w:rPr>
          <w:rFonts w:ascii="Amiri" w:hAnsi="Amiri" w:cs="Amiri"/>
          <w:sz w:val="32"/>
          <w:szCs w:val="32"/>
          <w:vertAlign w:val="superscript"/>
          <w:rtl/>
          <w:lang w:val="en-GB"/>
        </w:rPr>
        <w:footnoteReference w:id="74"/>
      </w:r>
      <w:r w:rsidRPr="008F40C5">
        <w:rPr>
          <w:rFonts w:ascii="Amiri" w:hAnsi="Amiri" w:cs="Amiri" w:hint="cs"/>
          <w:sz w:val="28"/>
          <w:szCs w:val="28"/>
          <w:rtl/>
          <w:lang w:val="en-GB" w:bidi="ar-DZ"/>
        </w:rPr>
        <w:t>.</w:t>
      </w:r>
    </w:p>
    <w:p w14:paraId="1DEA7902" w14:textId="77777777" w:rsidR="00567C9F" w:rsidRPr="008F40C5" w:rsidRDefault="00567C9F" w:rsidP="007341C7">
      <w:pPr>
        <w:bidi/>
        <w:jc w:val="both"/>
        <w:rPr>
          <w:rFonts w:ascii="Amiri" w:hAnsi="Amiri" w:cs="Amiri"/>
          <w:sz w:val="28"/>
          <w:szCs w:val="28"/>
          <w:rtl/>
          <w:lang w:val="en-GB" w:bidi="ar-DZ"/>
        </w:rPr>
      </w:pPr>
      <w:r w:rsidRPr="008F40C5">
        <w:rPr>
          <w:rFonts w:ascii="Amiri" w:hAnsi="Amiri" w:cs="Amiri" w:hint="cs"/>
          <w:sz w:val="28"/>
          <w:szCs w:val="28"/>
          <w:rtl/>
          <w:lang w:val="en-GB" w:bidi="ar-DZ"/>
        </w:rPr>
        <w:t>2- وفي سنة 1972 ينشر نادي روما تقرير روما الشهير وهو دراسة لجاي فورستر بعنوان " حدود النمو " والتي تضمنت نموذجا رياضيا لدراسة خمس متغيرات أساسية هي: استنزاف الموارد الطبيعية، النمو السكاني، التصنيع، الإنتاج الغذائي، التلوث. حيث قدم اتجاهات هذه المتغيرات وآثارها على الأرض.</w:t>
      </w:r>
    </w:p>
    <w:p w14:paraId="47310370" w14:textId="77777777" w:rsidR="00567C9F" w:rsidRPr="008F40C5" w:rsidRDefault="00567C9F" w:rsidP="007341C7">
      <w:pPr>
        <w:bidi/>
        <w:jc w:val="both"/>
        <w:rPr>
          <w:rFonts w:ascii="Amiri" w:hAnsi="Amiri" w:cs="Amiri"/>
          <w:sz w:val="28"/>
          <w:szCs w:val="28"/>
          <w:rtl/>
          <w:lang w:val="en-GB" w:bidi="ar-DZ"/>
        </w:rPr>
      </w:pPr>
      <w:r w:rsidRPr="008F40C5">
        <w:rPr>
          <w:rFonts w:ascii="Amiri" w:hAnsi="Amiri" w:cs="Amiri" w:hint="cs"/>
          <w:sz w:val="28"/>
          <w:szCs w:val="28"/>
          <w:rtl/>
          <w:lang w:val="en-GB" w:bidi="ar-DZ"/>
        </w:rPr>
        <w:t xml:space="preserve">3- وفي سنة 1987 قدمت اللجنة الدولية للبيئة والتنمية التابعة للأمم المتحدة تقريرا بعنوان " مستقبلنا المشترك " والذي يعرف كذلك بتقرير بروندتلاند </w:t>
      </w:r>
      <w:r w:rsidRPr="008F40C5">
        <w:rPr>
          <w:rFonts w:ascii="Amiri" w:hAnsi="Amiri" w:cs="Amiri"/>
          <w:sz w:val="28"/>
          <w:szCs w:val="28"/>
          <w:rtl/>
          <w:lang w:val="en-GB" w:bidi="ar-DZ"/>
        </w:rPr>
        <w:t xml:space="preserve">" </w:t>
      </w:r>
      <w:r w:rsidRPr="008F40C5">
        <w:rPr>
          <w:rFonts w:ascii="Amiri" w:hAnsi="Amiri" w:cs="Amiri"/>
          <w:sz w:val="28"/>
          <w:szCs w:val="28"/>
          <w:lang w:val="en-GB" w:bidi="ar-DZ"/>
        </w:rPr>
        <w:t>Brundtland</w:t>
      </w:r>
      <w:r w:rsidRPr="008F40C5">
        <w:rPr>
          <w:rFonts w:ascii="Amiri" w:hAnsi="Amiri" w:cs="Amiri"/>
          <w:sz w:val="28"/>
          <w:szCs w:val="28"/>
          <w:rtl/>
          <w:lang w:val="en-GB" w:bidi="ar-DZ"/>
        </w:rPr>
        <w:t xml:space="preserve"> </w:t>
      </w:r>
      <w:r w:rsidRPr="008F40C5">
        <w:rPr>
          <w:rFonts w:ascii="Amiri" w:hAnsi="Amiri" w:cs="Amiri"/>
          <w:sz w:val="28"/>
          <w:szCs w:val="28"/>
          <w:lang w:val="en-GB" w:bidi="ar-DZ"/>
        </w:rPr>
        <w:t>Gro Harlem</w:t>
      </w:r>
      <w:r w:rsidRPr="008F40C5">
        <w:rPr>
          <w:rFonts w:ascii="Amiri" w:hAnsi="Amiri" w:cs="Amiri"/>
          <w:sz w:val="28"/>
          <w:szCs w:val="28"/>
          <w:rtl/>
          <w:lang w:val="en-GB" w:bidi="ar-DZ"/>
        </w:rPr>
        <w:t xml:space="preserve">" </w:t>
      </w:r>
      <w:r w:rsidRPr="008F40C5">
        <w:rPr>
          <w:rFonts w:ascii="Amiri" w:hAnsi="Amiri" w:cs="Amiri" w:hint="cs"/>
          <w:sz w:val="28"/>
          <w:szCs w:val="28"/>
          <w:rtl/>
          <w:lang w:val="en-GB" w:bidi="ar-DZ"/>
        </w:rPr>
        <w:t xml:space="preserve"> حيث شمل على فصل كامل عن التنمية المستدامة </w:t>
      </w:r>
      <w:r w:rsidRPr="008F40C5">
        <w:rPr>
          <w:rFonts w:ascii="Amiri" w:hAnsi="Amiri" w:cs="Amiri"/>
          <w:sz w:val="28"/>
          <w:szCs w:val="28"/>
          <w:rtl/>
          <w:lang w:val="en-GB" w:bidi="ar-DZ"/>
        </w:rPr>
        <w:t>كنموذج بديل يراعي شروط تحقيق التنمية الاقتصادية بمراعاة الجانب البيئي</w:t>
      </w:r>
      <w:r>
        <w:rPr>
          <w:rFonts w:ascii="Amiri" w:hAnsi="Amiri" w:cs="Amiri" w:hint="cs"/>
          <w:sz w:val="28"/>
          <w:szCs w:val="28"/>
          <w:rtl/>
          <w:lang w:val="en-GB" w:bidi="ar-DZ"/>
        </w:rPr>
        <w:t>،</w:t>
      </w:r>
      <w:r w:rsidRPr="008F40C5">
        <w:rPr>
          <w:rFonts w:ascii="Amiri" w:hAnsi="Amiri" w:cs="Amiri"/>
          <w:sz w:val="28"/>
          <w:szCs w:val="28"/>
          <w:rtl/>
          <w:lang w:val="en-GB" w:bidi="ar-DZ"/>
        </w:rPr>
        <w:t>و أنه لا يمكن مواصلة التنمية ما لم تكن قابلة للاستمرار من دون أضرار بيئية</w:t>
      </w:r>
      <w:r w:rsidRPr="008F40C5">
        <w:rPr>
          <w:rFonts w:ascii="Amiri" w:hAnsi="Amiri" w:cs="Amiri"/>
          <w:sz w:val="28"/>
          <w:szCs w:val="28"/>
          <w:lang w:val="en-GB" w:bidi="ar-DZ"/>
        </w:rPr>
        <w:t xml:space="preserve"> </w:t>
      </w:r>
      <w:r w:rsidRPr="008F40C5">
        <w:rPr>
          <w:rFonts w:ascii="Amiri" w:hAnsi="Amiri" w:cs="Amiri" w:hint="cs"/>
          <w:sz w:val="28"/>
          <w:szCs w:val="28"/>
          <w:rtl/>
          <w:lang w:val="en-GB" w:bidi="ar-DZ"/>
        </w:rPr>
        <w:t>تم فيه إعطاء تعريف دقيق لها كما أوضح بأن هذا المفهوم يعد مفهوما جديدا وثوريا في الفكر التنموي ذلك أنه دمج ولأول مرة بين الاحتياجات الاقتصادية والاجتماعية والبيئية في تعريف واحد.</w:t>
      </w:r>
    </w:p>
    <w:p w14:paraId="3E5DC4FE" w14:textId="77777777" w:rsidR="00567C9F" w:rsidRPr="008F40C5" w:rsidRDefault="00567C9F" w:rsidP="007341C7">
      <w:pPr>
        <w:bidi/>
        <w:jc w:val="both"/>
        <w:rPr>
          <w:rFonts w:ascii="Amiri" w:hAnsi="Amiri" w:cs="Amiri"/>
          <w:sz w:val="28"/>
          <w:szCs w:val="28"/>
          <w:rtl/>
          <w:lang w:val="en-GB" w:bidi="ar-DZ"/>
        </w:rPr>
      </w:pPr>
      <w:r w:rsidRPr="008F40C5">
        <w:rPr>
          <w:rFonts w:ascii="Amiri" w:hAnsi="Amiri" w:cs="Amiri" w:hint="cs"/>
          <w:sz w:val="28"/>
          <w:szCs w:val="28"/>
          <w:rtl/>
          <w:lang w:val="en-GB" w:bidi="ar-DZ"/>
        </w:rPr>
        <w:t xml:space="preserve">والمتفق عليه عند غالبية المفكرين الاقتصاديين هو اعتبار ما جاء به تقرير بروندتلاند، على أنه نقلة نوعية في مجال تعريف العملية التنموية ككل من خلال تبني مفهوم التنمية المستدامة كإطار شامل لجميع الجوانب التي تخص الحياة البشرية بصفة عامة، والجدول التالي يلخص نظرية بروندتلاند التنموية </w:t>
      </w:r>
      <w:bookmarkStart w:id="16" w:name="_Hlk45475449"/>
      <w:r w:rsidRPr="00795581">
        <w:rPr>
          <w:rFonts w:ascii="Amiri" w:hAnsi="Amiri" w:cs="Amiri"/>
          <w:sz w:val="32"/>
          <w:szCs w:val="32"/>
          <w:vertAlign w:val="superscript"/>
          <w:rtl/>
          <w:lang w:val="en-GB"/>
        </w:rPr>
        <w:footnoteReference w:id="75"/>
      </w:r>
      <w:bookmarkEnd w:id="16"/>
      <w:r>
        <w:rPr>
          <w:rFonts w:ascii="Amiri" w:hAnsi="Amiri" w:cs="Amiri" w:hint="cs"/>
          <w:sz w:val="28"/>
          <w:szCs w:val="28"/>
          <w:rtl/>
          <w:lang w:val="en-GB" w:bidi="ar-DZ"/>
        </w:rPr>
        <w:t>.</w:t>
      </w:r>
    </w:p>
    <w:p w14:paraId="2E5B0DEE" w14:textId="77777777" w:rsidR="00567C9F" w:rsidRPr="0033421D" w:rsidRDefault="00567C9F" w:rsidP="007341C7">
      <w:pPr>
        <w:bidi/>
        <w:jc w:val="both"/>
        <w:rPr>
          <w:rFonts w:ascii="Amiri" w:hAnsi="Amiri" w:cs="Amiri"/>
          <w:sz w:val="28"/>
          <w:szCs w:val="28"/>
          <w:rtl/>
          <w:lang w:bidi="ar-DZ"/>
        </w:rPr>
      </w:pPr>
      <w:r w:rsidRPr="008F40C5">
        <w:rPr>
          <w:rFonts w:ascii="Amiri" w:hAnsi="Amiri" w:cs="Amiri" w:hint="cs"/>
          <w:sz w:val="28"/>
          <w:szCs w:val="28"/>
          <w:rtl/>
          <w:lang w:val="en-GB" w:bidi="ar-DZ"/>
        </w:rPr>
        <w:t>نظرية بورتلاند التنموية</w:t>
      </w:r>
      <w:r w:rsidRPr="008F40C5">
        <w:rPr>
          <w:rFonts w:ascii="Amiri" w:hAnsi="Amiri" w:cs="Amiri"/>
          <w:sz w:val="28"/>
          <w:szCs w:val="28"/>
          <w:lang w:val="en-GB" w:bidi="ar-DZ"/>
        </w:rPr>
        <w:footnoteReference w:customMarkFollows="1" w:id="76"/>
        <w:sym w:font="Symbol" w:char="F02A"/>
      </w:r>
    </w:p>
    <w:p w14:paraId="76322C23" w14:textId="77777777" w:rsidR="00567C9F" w:rsidRPr="008F40C5" w:rsidRDefault="00567C9F" w:rsidP="007341C7">
      <w:pPr>
        <w:bidi/>
        <w:jc w:val="both"/>
        <w:rPr>
          <w:rFonts w:ascii="Amiri" w:hAnsi="Amiri" w:cs="Amiri"/>
          <w:sz w:val="28"/>
          <w:szCs w:val="28"/>
          <w:rtl/>
          <w:lang w:val="en-GB" w:bidi="ar-DZ"/>
        </w:rPr>
      </w:pPr>
      <w:r w:rsidRPr="008F40C5">
        <w:rPr>
          <w:rFonts w:ascii="Amiri" w:hAnsi="Amiri" w:cs="Amiri" w:hint="cs"/>
          <w:sz w:val="28"/>
          <w:szCs w:val="28"/>
          <w:rtl/>
          <w:lang w:val="en-GB" w:bidi="ar-DZ"/>
        </w:rPr>
        <w:lastRenderedPageBreak/>
        <w:t>الجدول رقم</w:t>
      </w:r>
      <w:r>
        <w:rPr>
          <w:rFonts w:ascii="Amiri" w:hAnsi="Amiri" w:cs="Amiri" w:hint="cs"/>
          <w:sz w:val="28"/>
          <w:szCs w:val="28"/>
          <w:rtl/>
          <w:lang w:val="en-GB" w:bidi="ar-DZ"/>
        </w:rPr>
        <w:t>(04)</w:t>
      </w:r>
      <w:r w:rsidRPr="008F40C5">
        <w:rPr>
          <w:rFonts w:ascii="Amiri" w:hAnsi="Amiri" w:cs="Amiri" w:hint="cs"/>
          <w:sz w:val="28"/>
          <w:szCs w:val="28"/>
          <w:rtl/>
          <w:lang w:val="en-GB" w:bidi="ar-DZ"/>
        </w:rPr>
        <w:t>: أهم مبادئ نظرية بورتلاند</w:t>
      </w:r>
    </w:p>
    <w:tbl>
      <w:tblPr>
        <w:bidiVisual/>
        <w:tblW w:w="87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4"/>
        <w:gridCol w:w="6716"/>
      </w:tblGrid>
      <w:tr w:rsidR="00567C9F" w:rsidRPr="00670988" w14:paraId="2DE7D8F8" w14:textId="77777777" w:rsidTr="00567C9F">
        <w:trPr>
          <w:trHeight w:val="1741"/>
          <w:jc w:val="center"/>
        </w:trPr>
        <w:tc>
          <w:tcPr>
            <w:tcW w:w="2034" w:type="dxa"/>
            <w:shd w:val="clear" w:color="auto" w:fill="F2F2F2"/>
          </w:tcPr>
          <w:p w14:paraId="7DD44242" w14:textId="77777777" w:rsidR="00567C9F" w:rsidRPr="008F40C5" w:rsidRDefault="00567C9F" w:rsidP="007341C7">
            <w:pPr>
              <w:bidi/>
              <w:jc w:val="center"/>
              <w:rPr>
                <w:rFonts w:ascii="Amiri" w:hAnsi="Amiri" w:cs="Amiri"/>
                <w:rtl/>
                <w:lang w:val="en-GB" w:bidi="ar-DZ"/>
              </w:rPr>
            </w:pPr>
            <w:r w:rsidRPr="008F40C5">
              <w:rPr>
                <w:rFonts w:ascii="Amiri" w:hAnsi="Amiri" w:cs="Amiri" w:hint="cs"/>
                <w:rtl/>
                <w:lang w:val="en-GB" w:bidi="ar-DZ"/>
              </w:rPr>
              <w:t>إحياء النمو</w:t>
            </w:r>
          </w:p>
          <w:p w14:paraId="52FECE71" w14:textId="77777777" w:rsidR="00567C9F" w:rsidRPr="00585C04" w:rsidRDefault="00567C9F" w:rsidP="007341C7">
            <w:pPr>
              <w:bidi/>
              <w:jc w:val="both"/>
              <w:rPr>
                <w:rFonts w:eastAsia="Calibri"/>
                <w:i/>
                <w:iCs/>
                <w:sz w:val="28"/>
                <w:szCs w:val="28"/>
                <w:rtl/>
                <w:lang w:val="en-GB" w:bidi="ar-DZ"/>
              </w:rPr>
            </w:pPr>
            <w:r w:rsidRPr="00585C04">
              <w:rPr>
                <w:rFonts w:eastAsia="Calibri"/>
                <w:i/>
                <w:iCs/>
                <w:sz w:val="28"/>
                <w:szCs w:val="28"/>
                <w:lang w:val="en-GB" w:bidi="ar-DZ"/>
              </w:rPr>
              <w:t>Reviving Growth</w:t>
            </w:r>
          </w:p>
        </w:tc>
        <w:tc>
          <w:tcPr>
            <w:tcW w:w="6716" w:type="dxa"/>
          </w:tcPr>
          <w:p w14:paraId="1442B79E" w14:textId="77777777" w:rsidR="00567C9F" w:rsidRPr="008F40C5" w:rsidRDefault="00567C9F" w:rsidP="007341C7">
            <w:pPr>
              <w:numPr>
                <w:ilvl w:val="0"/>
                <w:numId w:val="35"/>
              </w:numPr>
              <w:bidi/>
              <w:spacing w:after="0" w:line="240" w:lineRule="auto"/>
              <w:contextualSpacing/>
              <w:jc w:val="both"/>
              <w:rPr>
                <w:rFonts w:ascii="Amiri" w:hAnsi="Amiri" w:cs="Amiri"/>
                <w:lang w:val="en-GB" w:bidi="ar-DZ"/>
              </w:rPr>
            </w:pPr>
            <w:r w:rsidRPr="008F40C5">
              <w:rPr>
                <w:rFonts w:ascii="Amiri" w:hAnsi="Amiri" w:cs="Amiri" w:hint="cs"/>
                <w:rtl/>
                <w:lang w:val="en-GB" w:bidi="ar-DZ"/>
              </w:rPr>
              <w:t>تغيير نوعية النمو من خلال تقليص نسبة مساهمة الإمكانيات المادية وكذا الطاقوية في العملية التنموية؛</w:t>
            </w:r>
          </w:p>
          <w:p w14:paraId="5E8AF7D2" w14:textId="77777777" w:rsidR="00567C9F" w:rsidRPr="008F40C5" w:rsidRDefault="00567C9F" w:rsidP="007341C7">
            <w:pPr>
              <w:numPr>
                <w:ilvl w:val="0"/>
                <w:numId w:val="35"/>
              </w:numPr>
              <w:bidi/>
              <w:spacing w:after="0" w:line="240" w:lineRule="auto"/>
              <w:contextualSpacing/>
              <w:jc w:val="both"/>
              <w:rPr>
                <w:rFonts w:ascii="Amiri" w:hAnsi="Amiri" w:cs="Amiri"/>
                <w:lang w:val="en-GB" w:bidi="ar-DZ"/>
              </w:rPr>
            </w:pPr>
            <w:r w:rsidRPr="008F40C5">
              <w:rPr>
                <w:rFonts w:ascii="Amiri" w:hAnsi="Amiri" w:cs="Amiri" w:hint="cs"/>
                <w:rtl/>
                <w:lang w:val="en-GB" w:bidi="ar-DZ"/>
              </w:rPr>
              <w:t>تلبية أهم الحاجات من عمل وغذاء وصحة..؛</w:t>
            </w:r>
          </w:p>
          <w:p w14:paraId="145221D0" w14:textId="77777777" w:rsidR="00567C9F" w:rsidRPr="008F40C5" w:rsidRDefault="00567C9F" w:rsidP="007341C7">
            <w:pPr>
              <w:numPr>
                <w:ilvl w:val="0"/>
                <w:numId w:val="35"/>
              </w:numPr>
              <w:bidi/>
              <w:spacing w:after="0" w:line="240" w:lineRule="auto"/>
              <w:contextualSpacing/>
              <w:jc w:val="both"/>
              <w:rPr>
                <w:rFonts w:ascii="Amiri" w:hAnsi="Amiri" w:cs="Amiri"/>
                <w:sz w:val="28"/>
                <w:szCs w:val="28"/>
                <w:rtl/>
                <w:lang w:val="en-GB" w:bidi="ar-DZ"/>
              </w:rPr>
            </w:pPr>
            <w:r w:rsidRPr="008F40C5">
              <w:rPr>
                <w:rFonts w:ascii="Amiri" w:hAnsi="Amiri" w:cs="Amiri" w:hint="cs"/>
                <w:rtl/>
                <w:lang w:val="en-GB" w:bidi="ar-DZ"/>
              </w:rPr>
              <w:t>تطوير الجوانب البيئية والاقتصادية في عملية اتخاذ القرار.</w:t>
            </w:r>
          </w:p>
        </w:tc>
      </w:tr>
      <w:tr w:rsidR="00567C9F" w:rsidRPr="00670988" w14:paraId="1D1EDEE4" w14:textId="77777777" w:rsidTr="00567C9F">
        <w:trPr>
          <w:trHeight w:val="1528"/>
          <w:jc w:val="center"/>
        </w:trPr>
        <w:tc>
          <w:tcPr>
            <w:tcW w:w="2034" w:type="dxa"/>
            <w:shd w:val="clear" w:color="auto" w:fill="F2F2F2"/>
          </w:tcPr>
          <w:p w14:paraId="327B629C" w14:textId="77777777" w:rsidR="00567C9F" w:rsidRPr="008F40C5" w:rsidRDefault="00567C9F" w:rsidP="007341C7">
            <w:pPr>
              <w:bidi/>
              <w:jc w:val="center"/>
              <w:rPr>
                <w:rFonts w:ascii="Amiri" w:hAnsi="Amiri" w:cs="Amiri"/>
                <w:rtl/>
                <w:lang w:val="en-GB" w:bidi="ar-DZ"/>
              </w:rPr>
            </w:pPr>
            <w:r w:rsidRPr="008F40C5">
              <w:rPr>
                <w:rFonts w:ascii="Amiri" w:hAnsi="Amiri" w:cs="Amiri" w:hint="cs"/>
                <w:rtl/>
                <w:lang w:val="en-GB" w:bidi="ar-DZ"/>
              </w:rPr>
              <w:t>السكان و الموارد البشرية</w:t>
            </w:r>
          </w:p>
          <w:p w14:paraId="4282BD35" w14:textId="77777777" w:rsidR="00567C9F" w:rsidRPr="007976FC" w:rsidRDefault="00567C9F" w:rsidP="007341C7">
            <w:pPr>
              <w:bidi/>
              <w:jc w:val="both"/>
              <w:rPr>
                <w:rFonts w:ascii="Simplified Arabic" w:eastAsia="Calibri" w:hAnsi="Simplified Arabic" w:cs="Simplified Arabic"/>
                <w:sz w:val="28"/>
                <w:szCs w:val="28"/>
                <w:lang w:val="en-GB" w:bidi="ar-DZ"/>
              </w:rPr>
            </w:pPr>
            <w:r w:rsidRPr="00585C04">
              <w:rPr>
                <w:rFonts w:eastAsia="Calibri"/>
                <w:i/>
                <w:iCs/>
                <w:sz w:val="28"/>
                <w:szCs w:val="28"/>
                <w:lang w:val="en-GB" w:bidi="ar-DZ"/>
              </w:rPr>
              <w:t>Population and Humane Rousources</w:t>
            </w:r>
          </w:p>
        </w:tc>
        <w:tc>
          <w:tcPr>
            <w:tcW w:w="6716" w:type="dxa"/>
          </w:tcPr>
          <w:p w14:paraId="2CA17F7C" w14:textId="77777777" w:rsidR="00567C9F" w:rsidRPr="008F40C5" w:rsidRDefault="00567C9F" w:rsidP="007341C7">
            <w:pPr>
              <w:numPr>
                <w:ilvl w:val="0"/>
                <w:numId w:val="35"/>
              </w:numPr>
              <w:bidi/>
              <w:spacing w:after="0" w:line="240" w:lineRule="auto"/>
              <w:contextualSpacing/>
              <w:jc w:val="both"/>
              <w:rPr>
                <w:rFonts w:ascii="Amiri" w:hAnsi="Amiri" w:cs="Amiri"/>
                <w:lang w:val="en-GB" w:bidi="ar-DZ"/>
              </w:rPr>
            </w:pPr>
            <w:r w:rsidRPr="008F40C5">
              <w:rPr>
                <w:rFonts w:ascii="Amiri" w:hAnsi="Amiri" w:cs="Amiri" w:hint="cs"/>
                <w:rtl/>
                <w:lang w:val="en-GB" w:bidi="ar-DZ"/>
              </w:rPr>
              <w:t>تقليص نمو السكان إلى مستويات الديمومة</w:t>
            </w:r>
          </w:p>
          <w:p w14:paraId="4AA47ABC" w14:textId="77777777" w:rsidR="00567C9F" w:rsidRPr="008F40C5" w:rsidRDefault="00567C9F" w:rsidP="007341C7">
            <w:pPr>
              <w:numPr>
                <w:ilvl w:val="0"/>
                <w:numId w:val="35"/>
              </w:numPr>
              <w:bidi/>
              <w:spacing w:after="0" w:line="240" w:lineRule="auto"/>
              <w:contextualSpacing/>
              <w:jc w:val="both"/>
              <w:rPr>
                <w:rFonts w:ascii="Amiri" w:hAnsi="Amiri" w:cs="Amiri"/>
                <w:lang w:val="en-GB" w:bidi="ar-DZ"/>
              </w:rPr>
            </w:pPr>
            <w:r w:rsidRPr="008F40C5">
              <w:rPr>
                <w:rFonts w:ascii="Amiri" w:hAnsi="Amiri" w:cs="Amiri" w:hint="cs"/>
                <w:rtl/>
                <w:lang w:val="en-GB" w:bidi="ar-DZ"/>
              </w:rPr>
              <w:t>تثبيت حجم السكان مقارنة بما توفر من موارد؛</w:t>
            </w:r>
          </w:p>
          <w:p w14:paraId="23054B1A" w14:textId="77777777" w:rsidR="00567C9F" w:rsidRPr="008F40C5" w:rsidRDefault="00567C9F" w:rsidP="007341C7">
            <w:pPr>
              <w:numPr>
                <w:ilvl w:val="0"/>
                <w:numId w:val="35"/>
              </w:numPr>
              <w:bidi/>
              <w:spacing w:after="0" w:line="240" w:lineRule="auto"/>
              <w:contextualSpacing/>
              <w:jc w:val="both"/>
              <w:rPr>
                <w:rFonts w:ascii="Amiri" w:hAnsi="Amiri" w:cs="Amiri"/>
                <w:rtl/>
                <w:lang w:val="en-GB" w:bidi="ar-DZ"/>
              </w:rPr>
            </w:pPr>
            <w:r w:rsidRPr="008F40C5">
              <w:rPr>
                <w:rFonts w:ascii="Amiri" w:hAnsi="Amiri" w:cs="Amiri" w:hint="cs"/>
                <w:rtl/>
                <w:lang w:val="en-GB" w:bidi="ar-DZ"/>
              </w:rPr>
              <w:t>التعامل مع المشكل الديموغرافي في سياق التعليم والقضاء على الفقر.</w:t>
            </w:r>
          </w:p>
        </w:tc>
      </w:tr>
      <w:tr w:rsidR="00567C9F" w:rsidRPr="00670988" w14:paraId="4370EAC9" w14:textId="77777777" w:rsidTr="00567C9F">
        <w:trPr>
          <w:jc w:val="center"/>
        </w:trPr>
        <w:tc>
          <w:tcPr>
            <w:tcW w:w="2034" w:type="dxa"/>
            <w:shd w:val="clear" w:color="auto" w:fill="F2F2F2"/>
          </w:tcPr>
          <w:p w14:paraId="44599E61" w14:textId="77777777" w:rsidR="00567C9F" w:rsidRPr="008F40C5" w:rsidRDefault="00567C9F" w:rsidP="007341C7">
            <w:pPr>
              <w:bidi/>
              <w:jc w:val="center"/>
              <w:rPr>
                <w:rFonts w:ascii="Amiri" w:hAnsi="Amiri" w:cs="Amiri"/>
                <w:rtl/>
                <w:lang w:val="en-GB" w:bidi="ar-DZ"/>
              </w:rPr>
            </w:pPr>
            <w:r w:rsidRPr="008F40C5">
              <w:rPr>
                <w:rFonts w:ascii="Amiri" w:hAnsi="Amiri" w:cs="Amiri" w:hint="cs"/>
                <w:rtl/>
                <w:lang w:val="en-GB" w:bidi="ar-DZ"/>
              </w:rPr>
              <w:t>الأمن الغذائي</w:t>
            </w:r>
          </w:p>
          <w:p w14:paraId="3D1DC901" w14:textId="77777777" w:rsidR="00567C9F" w:rsidRPr="00585C04" w:rsidRDefault="00567C9F" w:rsidP="007341C7">
            <w:pPr>
              <w:bidi/>
              <w:jc w:val="both"/>
              <w:rPr>
                <w:rFonts w:eastAsia="Calibri"/>
                <w:i/>
                <w:iCs/>
                <w:sz w:val="28"/>
                <w:szCs w:val="28"/>
                <w:lang w:val="en-GB" w:bidi="ar-DZ"/>
              </w:rPr>
            </w:pPr>
            <w:r w:rsidRPr="00585C04">
              <w:rPr>
                <w:rFonts w:eastAsia="Calibri"/>
                <w:i/>
                <w:iCs/>
                <w:sz w:val="28"/>
                <w:szCs w:val="28"/>
                <w:lang w:val="en-GB" w:bidi="ar-DZ"/>
              </w:rPr>
              <w:t>Food Security</w:t>
            </w:r>
          </w:p>
          <w:p w14:paraId="3AB4F611" w14:textId="77777777" w:rsidR="00567C9F" w:rsidRPr="007976FC" w:rsidRDefault="00567C9F" w:rsidP="007341C7">
            <w:pPr>
              <w:bidi/>
              <w:jc w:val="both"/>
              <w:rPr>
                <w:rFonts w:ascii="Simplified Arabic" w:eastAsia="Calibri" w:hAnsi="Simplified Arabic" w:cs="Simplified Arabic"/>
                <w:sz w:val="28"/>
                <w:szCs w:val="28"/>
                <w:rtl/>
                <w:lang w:val="en-GB" w:bidi="ar-DZ"/>
              </w:rPr>
            </w:pPr>
          </w:p>
        </w:tc>
        <w:tc>
          <w:tcPr>
            <w:tcW w:w="6716" w:type="dxa"/>
          </w:tcPr>
          <w:p w14:paraId="4B50C7B0" w14:textId="77777777" w:rsidR="00567C9F" w:rsidRPr="008F40C5" w:rsidRDefault="00567C9F" w:rsidP="007341C7">
            <w:pPr>
              <w:numPr>
                <w:ilvl w:val="0"/>
                <w:numId w:val="35"/>
              </w:numPr>
              <w:bidi/>
              <w:spacing w:after="0" w:line="240" w:lineRule="auto"/>
              <w:contextualSpacing/>
              <w:jc w:val="both"/>
              <w:rPr>
                <w:rFonts w:ascii="Amiri" w:hAnsi="Amiri" w:cs="Amiri"/>
                <w:lang w:val="en-GB" w:bidi="ar-DZ"/>
              </w:rPr>
            </w:pPr>
            <w:r w:rsidRPr="008F40C5">
              <w:rPr>
                <w:rFonts w:ascii="Amiri" w:hAnsi="Amiri" w:cs="Amiri" w:hint="cs"/>
                <w:rtl/>
                <w:lang w:val="en-GB" w:bidi="ar-DZ"/>
              </w:rPr>
              <w:t>معالجة المشاكل البيئية التي تتسبب فيها الزراعات الكثيفة؛</w:t>
            </w:r>
          </w:p>
          <w:p w14:paraId="750978C9" w14:textId="77777777" w:rsidR="00567C9F" w:rsidRPr="008F40C5" w:rsidRDefault="00567C9F" w:rsidP="007341C7">
            <w:pPr>
              <w:numPr>
                <w:ilvl w:val="0"/>
                <w:numId w:val="35"/>
              </w:numPr>
              <w:bidi/>
              <w:spacing w:after="0" w:line="240" w:lineRule="auto"/>
              <w:contextualSpacing/>
              <w:jc w:val="both"/>
              <w:rPr>
                <w:rFonts w:ascii="Amiri" w:hAnsi="Amiri" w:cs="Amiri"/>
                <w:lang w:val="en-GB" w:bidi="ar-DZ"/>
              </w:rPr>
            </w:pPr>
            <w:r w:rsidRPr="008F40C5">
              <w:rPr>
                <w:rFonts w:ascii="Amiri" w:hAnsi="Amiri" w:cs="Amiri" w:hint="cs"/>
                <w:rtl/>
                <w:lang w:val="en-GB" w:bidi="ar-DZ"/>
              </w:rPr>
              <w:t>دعم بقاء واستقرار الفلاحين،</w:t>
            </w:r>
          </w:p>
          <w:p w14:paraId="076BACA9" w14:textId="77777777" w:rsidR="00567C9F" w:rsidRPr="008F40C5" w:rsidRDefault="00567C9F" w:rsidP="007341C7">
            <w:pPr>
              <w:numPr>
                <w:ilvl w:val="0"/>
                <w:numId w:val="35"/>
              </w:numPr>
              <w:bidi/>
              <w:spacing w:after="0" w:line="240" w:lineRule="auto"/>
              <w:contextualSpacing/>
              <w:jc w:val="both"/>
              <w:rPr>
                <w:rFonts w:ascii="Amiri" w:hAnsi="Amiri" w:cs="Amiri"/>
                <w:lang w:val="en-GB" w:bidi="ar-DZ"/>
              </w:rPr>
            </w:pPr>
            <w:r w:rsidRPr="008F40C5">
              <w:rPr>
                <w:rFonts w:ascii="Amiri" w:hAnsi="Amiri" w:cs="Amiri" w:hint="cs"/>
                <w:rtl/>
                <w:lang w:val="en-GB" w:bidi="ar-DZ"/>
              </w:rPr>
              <w:t>تغيير قواعد التجارة لصالح صغار المزارعين؛</w:t>
            </w:r>
          </w:p>
          <w:p w14:paraId="48CB89C3" w14:textId="77777777" w:rsidR="00567C9F" w:rsidRPr="008F40C5" w:rsidRDefault="00567C9F" w:rsidP="007341C7">
            <w:pPr>
              <w:numPr>
                <w:ilvl w:val="0"/>
                <w:numId w:val="35"/>
              </w:numPr>
              <w:bidi/>
              <w:spacing w:after="0" w:line="240" w:lineRule="auto"/>
              <w:contextualSpacing/>
              <w:jc w:val="both"/>
              <w:rPr>
                <w:rFonts w:ascii="Amiri" w:hAnsi="Amiri" w:cs="Amiri"/>
                <w:sz w:val="28"/>
                <w:szCs w:val="28"/>
                <w:rtl/>
                <w:lang w:val="en-GB" w:bidi="ar-DZ"/>
              </w:rPr>
            </w:pPr>
            <w:r w:rsidRPr="008F40C5">
              <w:rPr>
                <w:rFonts w:ascii="Amiri" w:hAnsi="Amiri" w:cs="Amiri" w:hint="cs"/>
                <w:rtl/>
                <w:lang w:val="en-GB" w:bidi="ar-DZ"/>
              </w:rPr>
              <w:t>معالجة مشكل اللاعدالة في الوصول إلى الغذاء وتوزيعه.</w:t>
            </w:r>
          </w:p>
        </w:tc>
      </w:tr>
      <w:tr w:rsidR="00567C9F" w:rsidRPr="00670988" w14:paraId="2E5DD012" w14:textId="77777777" w:rsidTr="00567C9F">
        <w:trPr>
          <w:jc w:val="center"/>
        </w:trPr>
        <w:tc>
          <w:tcPr>
            <w:tcW w:w="2034" w:type="dxa"/>
            <w:shd w:val="clear" w:color="auto" w:fill="F2F2F2"/>
          </w:tcPr>
          <w:p w14:paraId="5DEBFEE7" w14:textId="77777777" w:rsidR="00567C9F" w:rsidRPr="008F40C5" w:rsidRDefault="00567C9F" w:rsidP="007341C7">
            <w:pPr>
              <w:bidi/>
              <w:jc w:val="center"/>
              <w:rPr>
                <w:rFonts w:ascii="Amiri" w:hAnsi="Amiri" w:cs="Amiri"/>
                <w:rtl/>
                <w:lang w:val="en-GB" w:bidi="ar-DZ"/>
              </w:rPr>
            </w:pPr>
            <w:r w:rsidRPr="008F40C5">
              <w:rPr>
                <w:rFonts w:ascii="Amiri" w:hAnsi="Amiri" w:cs="Amiri" w:hint="cs"/>
                <w:rtl/>
                <w:lang w:val="en-GB" w:bidi="ar-DZ"/>
              </w:rPr>
              <w:t>الطاقة</w:t>
            </w:r>
          </w:p>
          <w:p w14:paraId="419ED49C" w14:textId="77777777" w:rsidR="00567C9F" w:rsidRPr="00585C04" w:rsidRDefault="00567C9F" w:rsidP="007341C7">
            <w:pPr>
              <w:bidi/>
              <w:jc w:val="both"/>
              <w:rPr>
                <w:rFonts w:eastAsia="Calibri"/>
                <w:i/>
                <w:iCs/>
                <w:sz w:val="28"/>
                <w:szCs w:val="28"/>
                <w:lang w:val="en-GB" w:bidi="ar-DZ"/>
              </w:rPr>
            </w:pPr>
            <w:r w:rsidRPr="00585C04">
              <w:rPr>
                <w:rFonts w:eastAsia="Calibri"/>
                <w:i/>
                <w:iCs/>
                <w:sz w:val="28"/>
                <w:szCs w:val="28"/>
                <w:lang w:val="en-GB" w:bidi="ar-DZ"/>
              </w:rPr>
              <w:t>Energy</w:t>
            </w:r>
          </w:p>
        </w:tc>
        <w:tc>
          <w:tcPr>
            <w:tcW w:w="6716" w:type="dxa"/>
          </w:tcPr>
          <w:p w14:paraId="054F45B5" w14:textId="77777777" w:rsidR="00567C9F" w:rsidRPr="008F40C5" w:rsidRDefault="00567C9F" w:rsidP="007341C7">
            <w:pPr>
              <w:numPr>
                <w:ilvl w:val="0"/>
                <w:numId w:val="35"/>
              </w:numPr>
              <w:bidi/>
              <w:spacing w:after="0" w:line="240" w:lineRule="auto"/>
              <w:contextualSpacing/>
              <w:jc w:val="both"/>
              <w:rPr>
                <w:rFonts w:ascii="Amiri" w:hAnsi="Amiri" w:cs="Amiri"/>
                <w:lang w:val="en-GB" w:bidi="ar-DZ"/>
              </w:rPr>
            </w:pPr>
            <w:r w:rsidRPr="008F40C5">
              <w:rPr>
                <w:rFonts w:ascii="Amiri" w:hAnsi="Amiri" w:cs="Amiri" w:hint="cs"/>
                <w:rtl/>
                <w:lang w:val="en-GB" w:bidi="ar-DZ"/>
              </w:rPr>
              <w:t>وضع سبل وطرق آمنة ومستدامة لاستخدام الطاقة؛</w:t>
            </w:r>
          </w:p>
          <w:p w14:paraId="4D31ECD9" w14:textId="77777777" w:rsidR="00567C9F" w:rsidRPr="008F40C5" w:rsidRDefault="00567C9F" w:rsidP="007341C7">
            <w:pPr>
              <w:numPr>
                <w:ilvl w:val="0"/>
                <w:numId w:val="35"/>
              </w:numPr>
              <w:bidi/>
              <w:spacing w:after="0" w:line="240" w:lineRule="auto"/>
              <w:contextualSpacing/>
              <w:jc w:val="both"/>
              <w:rPr>
                <w:rFonts w:ascii="Amiri" w:hAnsi="Amiri" w:cs="Amiri"/>
                <w:lang w:val="en-GB" w:bidi="ar-DZ"/>
              </w:rPr>
            </w:pPr>
            <w:r w:rsidRPr="008F40C5">
              <w:rPr>
                <w:rFonts w:ascii="Amiri" w:hAnsi="Amiri" w:cs="Amiri" w:hint="cs"/>
                <w:rtl/>
                <w:lang w:val="en-GB" w:bidi="ar-DZ"/>
              </w:rPr>
              <w:t>تامين نمو اقتصادي بأقل استخدام للطاقة؛</w:t>
            </w:r>
          </w:p>
          <w:p w14:paraId="0F580E3C" w14:textId="77777777" w:rsidR="00567C9F" w:rsidRPr="008F40C5" w:rsidRDefault="00567C9F" w:rsidP="007341C7">
            <w:pPr>
              <w:numPr>
                <w:ilvl w:val="0"/>
                <w:numId w:val="35"/>
              </w:numPr>
              <w:bidi/>
              <w:spacing w:after="0" w:line="240" w:lineRule="auto"/>
              <w:contextualSpacing/>
              <w:jc w:val="both"/>
              <w:rPr>
                <w:rFonts w:ascii="Amiri" w:hAnsi="Amiri" w:cs="Amiri"/>
                <w:lang w:val="en-GB" w:bidi="ar-DZ"/>
              </w:rPr>
            </w:pPr>
            <w:r w:rsidRPr="008F40C5">
              <w:rPr>
                <w:rFonts w:ascii="Amiri" w:hAnsi="Amiri" w:cs="Amiri" w:hint="cs"/>
                <w:rtl/>
                <w:lang w:val="en-GB" w:bidi="ar-DZ"/>
              </w:rPr>
              <w:t>تطوير انظمه الطاقة البديلة؛</w:t>
            </w:r>
          </w:p>
          <w:p w14:paraId="4026DFA0" w14:textId="77777777" w:rsidR="00567C9F" w:rsidRPr="007976FC" w:rsidRDefault="00567C9F" w:rsidP="007341C7">
            <w:pPr>
              <w:numPr>
                <w:ilvl w:val="0"/>
                <w:numId w:val="35"/>
              </w:numPr>
              <w:bidi/>
              <w:spacing w:after="0" w:line="240" w:lineRule="auto"/>
              <w:contextualSpacing/>
              <w:jc w:val="both"/>
              <w:rPr>
                <w:rFonts w:ascii="Simplified Arabic" w:eastAsia="Calibri" w:hAnsi="Simplified Arabic" w:cs="Simplified Arabic"/>
                <w:rtl/>
                <w:lang w:val="en-GB" w:bidi="ar-DZ"/>
              </w:rPr>
            </w:pPr>
            <w:r w:rsidRPr="008F40C5">
              <w:rPr>
                <w:rFonts w:ascii="Amiri" w:hAnsi="Amiri" w:cs="Amiri" w:hint="cs"/>
                <w:rtl/>
                <w:lang w:val="en-GB" w:bidi="ar-DZ"/>
              </w:rPr>
              <w:t>زيادة نجاعة الطاقة من خلال استخدام التطور التكنولوجي والسياسات السعرية.</w:t>
            </w:r>
          </w:p>
        </w:tc>
      </w:tr>
      <w:tr w:rsidR="00567C9F" w:rsidRPr="00670988" w14:paraId="2DD6E3BF" w14:textId="77777777" w:rsidTr="00567C9F">
        <w:trPr>
          <w:jc w:val="center"/>
        </w:trPr>
        <w:tc>
          <w:tcPr>
            <w:tcW w:w="2034" w:type="dxa"/>
            <w:shd w:val="clear" w:color="auto" w:fill="F2F2F2"/>
          </w:tcPr>
          <w:p w14:paraId="60041F4C" w14:textId="77777777" w:rsidR="00567C9F" w:rsidRPr="008F40C5" w:rsidRDefault="00567C9F" w:rsidP="007341C7">
            <w:pPr>
              <w:bidi/>
              <w:jc w:val="center"/>
              <w:rPr>
                <w:rFonts w:ascii="Amiri" w:hAnsi="Amiri" w:cs="Amiri"/>
                <w:rtl/>
                <w:lang w:val="en-GB" w:bidi="ar-DZ"/>
              </w:rPr>
            </w:pPr>
            <w:r w:rsidRPr="008F40C5">
              <w:rPr>
                <w:rFonts w:ascii="Amiri" w:hAnsi="Amiri" w:cs="Amiri" w:hint="cs"/>
                <w:rtl/>
                <w:lang w:val="en-GB" w:bidi="ar-DZ"/>
              </w:rPr>
              <w:t>الصناعة</w:t>
            </w:r>
          </w:p>
          <w:p w14:paraId="1931A1DE" w14:textId="77777777" w:rsidR="00567C9F" w:rsidRPr="007976FC" w:rsidRDefault="00567C9F" w:rsidP="007341C7">
            <w:pPr>
              <w:bidi/>
              <w:jc w:val="both"/>
              <w:rPr>
                <w:rFonts w:ascii="Simplified Arabic" w:eastAsia="Calibri" w:hAnsi="Simplified Arabic" w:cs="Simplified Arabic"/>
                <w:sz w:val="28"/>
                <w:szCs w:val="28"/>
                <w:lang w:val="en-GB" w:bidi="ar-DZ"/>
              </w:rPr>
            </w:pPr>
            <w:r w:rsidRPr="00585C04">
              <w:rPr>
                <w:rFonts w:eastAsia="Calibri"/>
                <w:i/>
                <w:iCs/>
                <w:sz w:val="28"/>
                <w:szCs w:val="28"/>
                <w:lang w:val="en-GB" w:bidi="ar-DZ"/>
              </w:rPr>
              <w:t>Industry</w:t>
            </w:r>
          </w:p>
        </w:tc>
        <w:tc>
          <w:tcPr>
            <w:tcW w:w="6716" w:type="dxa"/>
          </w:tcPr>
          <w:p w14:paraId="201B93C6" w14:textId="77777777" w:rsidR="00567C9F" w:rsidRPr="008F40C5" w:rsidRDefault="00567C9F" w:rsidP="007341C7">
            <w:pPr>
              <w:numPr>
                <w:ilvl w:val="0"/>
                <w:numId w:val="35"/>
              </w:numPr>
              <w:bidi/>
              <w:spacing w:after="0" w:line="240" w:lineRule="auto"/>
              <w:contextualSpacing/>
              <w:jc w:val="both"/>
              <w:rPr>
                <w:rFonts w:ascii="Amiri" w:hAnsi="Amiri" w:cs="Amiri"/>
                <w:lang w:val="en-GB" w:bidi="ar-DZ"/>
              </w:rPr>
            </w:pPr>
            <w:r w:rsidRPr="008F40C5">
              <w:rPr>
                <w:rFonts w:ascii="Amiri" w:hAnsi="Amiri" w:cs="Amiri" w:hint="cs"/>
                <w:rtl/>
                <w:lang w:val="en-GB" w:bidi="ar-DZ"/>
              </w:rPr>
              <w:t>ترقية الصناعات التي تأخذ في الحسبان الجوانب البيئية،</w:t>
            </w:r>
          </w:p>
          <w:p w14:paraId="5D00C967" w14:textId="77777777" w:rsidR="00567C9F" w:rsidRPr="008F40C5" w:rsidRDefault="00567C9F" w:rsidP="007341C7">
            <w:pPr>
              <w:numPr>
                <w:ilvl w:val="0"/>
                <w:numId w:val="35"/>
              </w:numPr>
              <w:bidi/>
              <w:spacing w:after="0" w:line="240" w:lineRule="auto"/>
              <w:contextualSpacing/>
              <w:jc w:val="both"/>
              <w:rPr>
                <w:rFonts w:ascii="Amiri" w:hAnsi="Amiri" w:cs="Amiri"/>
                <w:lang w:val="en-GB" w:bidi="ar-DZ"/>
              </w:rPr>
            </w:pPr>
            <w:r w:rsidRPr="008F40C5">
              <w:rPr>
                <w:rFonts w:ascii="Amiri" w:hAnsi="Amiri" w:cs="Amiri" w:hint="cs"/>
                <w:rtl/>
                <w:lang w:val="en-GB" w:bidi="ar-DZ"/>
              </w:rPr>
              <w:t>مراقبة الصادرات من المواد الخطيرة وكذا النفايات؛</w:t>
            </w:r>
          </w:p>
          <w:p w14:paraId="023B5049" w14:textId="77777777" w:rsidR="00567C9F" w:rsidRPr="008F40C5" w:rsidRDefault="00567C9F" w:rsidP="007341C7">
            <w:pPr>
              <w:numPr>
                <w:ilvl w:val="0"/>
                <w:numId w:val="35"/>
              </w:numPr>
              <w:bidi/>
              <w:spacing w:after="0" w:line="240" w:lineRule="auto"/>
              <w:contextualSpacing/>
              <w:jc w:val="both"/>
              <w:rPr>
                <w:rFonts w:ascii="Amiri" w:hAnsi="Amiri" w:cs="Amiri"/>
                <w:lang w:val="en-GB" w:bidi="ar-DZ"/>
              </w:rPr>
            </w:pPr>
            <w:r w:rsidRPr="008F40C5">
              <w:rPr>
                <w:rFonts w:ascii="Amiri" w:hAnsi="Amiri" w:cs="Amiri" w:hint="cs"/>
                <w:rtl/>
                <w:lang w:val="en-GB" w:bidi="ar-DZ"/>
              </w:rPr>
              <w:t>ضرورة تحمل المسؤولية البيئية وخاصة الشركات متعددة الجنسيات؛</w:t>
            </w:r>
          </w:p>
          <w:p w14:paraId="3883A828" w14:textId="77777777" w:rsidR="00567C9F" w:rsidRPr="007976FC" w:rsidRDefault="00567C9F" w:rsidP="007341C7">
            <w:pPr>
              <w:numPr>
                <w:ilvl w:val="0"/>
                <w:numId w:val="35"/>
              </w:numPr>
              <w:bidi/>
              <w:spacing w:after="0" w:line="240" w:lineRule="auto"/>
              <w:contextualSpacing/>
              <w:jc w:val="both"/>
              <w:rPr>
                <w:rFonts w:ascii="Simplified Arabic" w:eastAsia="Calibri" w:hAnsi="Simplified Arabic" w:cs="Simplified Arabic"/>
                <w:rtl/>
                <w:lang w:val="en-GB" w:bidi="ar-DZ"/>
              </w:rPr>
            </w:pPr>
            <w:r w:rsidRPr="008F40C5">
              <w:rPr>
                <w:rFonts w:ascii="Amiri" w:hAnsi="Amiri" w:cs="Amiri" w:hint="cs"/>
                <w:rtl/>
                <w:lang w:val="en-GB" w:bidi="ar-DZ"/>
              </w:rPr>
              <w:t>إعادة توجيه التكنولوجيا وطرق تسيير وإدارة الأخطار.</w:t>
            </w:r>
          </w:p>
        </w:tc>
      </w:tr>
      <w:tr w:rsidR="00567C9F" w:rsidRPr="00670988" w14:paraId="1DF1BB29" w14:textId="77777777" w:rsidTr="00567C9F">
        <w:trPr>
          <w:jc w:val="center"/>
        </w:trPr>
        <w:tc>
          <w:tcPr>
            <w:tcW w:w="2034" w:type="dxa"/>
            <w:shd w:val="clear" w:color="auto" w:fill="F2F2F2"/>
          </w:tcPr>
          <w:p w14:paraId="27EBDF5E" w14:textId="77777777" w:rsidR="00567C9F" w:rsidRPr="008F40C5" w:rsidRDefault="00567C9F" w:rsidP="007341C7">
            <w:pPr>
              <w:bidi/>
              <w:jc w:val="center"/>
              <w:rPr>
                <w:rFonts w:ascii="Amiri" w:hAnsi="Amiri" w:cs="Amiri"/>
                <w:rtl/>
                <w:lang w:val="en-GB" w:bidi="ar-DZ"/>
              </w:rPr>
            </w:pPr>
            <w:r w:rsidRPr="008F40C5">
              <w:rPr>
                <w:rFonts w:ascii="Amiri" w:hAnsi="Amiri" w:cs="Amiri" w:hint="cs"/>
                <w:rtl/>
                <w:lang w:val="en-GB" w:bidi="ar-DZ"/>
              </w:rPr>
              <w:t>استقرار الإنسان واستخدامات الأرض</w:t>
            </w:r>
          </w:p>
          <w:p w14:paraId="1EE4EFD8" w14:textId="77777777" w:rsidR="00567C9F" w:rsidRPr="007976FC" w:rsidRDefault="00567C9F" w:rsidP="007341C7">
            <w:pPr>
              <w:bidi/>
              <w:jc w:val="both"/>
              <w:rPr>
                <w:rFonts w:ascii="Simplified Arabic" w:eastAsia="Calibri" w:hAnsi="Simplified Arabic" w:cs="Simplified Arabic"/>
                <w:sz w:val="28"/>
                <w:szCs w:val="28"/>
                <w:rtl/>
                <w:lang w:val="en-GB" w:bidi="ar-DZ"/>
              </w:rPr>
            </w:pPr>
            <w:r w:rsidRPr="00585C04">
              <w:rPr>
                <w:rFonts w:eastAsia="Calibri"/>
                <w:i/>
                <w:iCs/>
                <w:sz w:val="28"/>
                <w:szCs w:val="28"/>
                <w:lang w:val="en-GB" w:bidi="ar-DZ"/>
              </w:rPr>
              <w:t>Human Settlemeny and Land Use</w:t>
            </w:r>
          </w:p>
        </w:tc>
        <w:tc>
          <w:tcPr>
            <w:tcW w:w="6716" w:type="dxa"/>
          </w:tcPr>
          <w:p w14:paraId="4FD1EB03" w14:textId="77777777" w:rsidR="00567C9F" w:rsidRPr="008F40C5" w:rsidRDefault="00567C9F" w:rsidP="007341C7">
            <w:pPr>
              <w:numPr>
                <w:ilvl w:val="0"/>
                <w:numId w:val="35"/>
              </w:numPr>
              <w:bidi/>
              <w:spacing w:after="0" w:line="240" w:lineRule="auto"/>
              <w:contextualSpacing/>
              <w:jc w:val="both"/>
              <w:rPr>
                <w:rFonts w:ascii="Amiri" w:hAnsi="Amiri" w:cs="Amiri"/>
                <w:lang w:val="en-GB" w:bidi="ar-DZ"/>
              </w:rPr>
            </w:pPr>
            <w:r w:rsidRPr="008F40C5">
              <w:rPr>
                <w:rFonts w:ascii="Amiri" w:hAnsi="Amiri" w:cs="Amiri" w:hint="cs"/>
                <w:rtl/>
                <w:lang w:val="en-GB" w:bidi="ar-DZ"/>
              </w:rPr>
              <w:t>الوصول إلى رهان النمو الحضري؛</w:t>
            </w:r>
          </w:p>
          <w:p w14:paraId="4331BF1C" w14:textId="77777777" w:rsidR="00567C9F" w:rsidRPr="008F40C5" w:rsidRDefault="00567C9F" w:rsidP="007341C7">
            <w:pPr>
              <w:numPr>
                <w:ilvl w:val="0"/>
                <w:numId w:val="35"/>
              </w:numPr>
              <w:bidi/>
              <w:spacing w:after="0" w:line="240" w:lineRule="auto"/>
              <w:contextualSpacing/>
              <w:jc w:val="both"/>
              <w:rPr>
                <w:rFonts w:ascii="Amiri" w:hAnsi="Amiri" w:cs="Amiri"/>
                <w:lang w:val="en-GB" w:bidi="ar-DZ"/>
              </w:rPr>
            </w:pPr>
            <w:r w:rsidRPr="008F40C5">
              <w:rPr>
                <w:rFonts w:ascii="Amiri" w:hAnsi="Amiri" w:cs="Amiri" w:hint="cs"/>
                <w:rtl/>
                <w:lang w:val="en-GB" w:bidi="ar-DZ"/>
              </w:rPr>
              <w:t>معالجة مشكل النزوح الريفي؛</w:t>
            </w:r>
          </w:p>
          <w:p w14:paraId="667D7A06" w14:textId="77777777" w:rsidR="00567C9F" w:rsidRPr="008F40C5" w:rsidRDefault="00567C9F" w:rsidP="007341C7">
            <w:pPr>
              <w:numPr>
                <w:ilvl w:val="0"/>
                <w:numId w:val="35"/>
              </w:numPr>
              <w:bidi/>
              <w:spacing w:after="0" w:line="240" w:lineRule="auto"/>
              <w:contextualSpacing/>
              <w:jc w:val="both"/>
              <w:rPr>
                <w:rFonts w:ascii="Amiri" w:hAnsi="Amiri" w:cs="Amiri"/>
                <w:lang w:val="en-GB" w:bidi="ar-DZ"/>
              </w:rPr>
            </w:pPr>
            <w:r w:rsidRPr="008F40C5">
              <w:rPr>
                <w:rFonts w:ascii="Amiri" w:hAnsi="Amiri" w:cs="Amiri" w:hint="cs"/>
                <w:rtl/>
                <w:lang w:val="en-GB" w:bidi="ar-DZ"/>
              </w:rPr>
              <w:t>تطوير سياسات الإسكان لتوجيه التمدن؛</w:t>
            </w:r>
          </w:p>
          <w:p w14:paraId="76BF24BF" w14:textId="77777777" w:rsidR="00567C9F" w:rsidRPr="007976FC" w:rsidRDefault="00567C9F" w:rsidP="007341C7">
            <w:pPr>
              <w:numPr>
                <w:ilvl w:val="0"/>
                <w:numId w:val="35"/>
              </w:numPr>
              <w:bidi/>
              <w:spacing w:line="240" w:lineRule="auto"/>
              <w:contextualSpacing/>
              <w:jc w:val="both"/>
              <w:rPr>
                <w:rFonts w:ascii="Simplified Arabic" w:eastAsia="Calibri" w:hAnsi="Simplified Arabic" w:cs="Simplified Arabic"/>
                <w:rtl/>
                <w:lang w:val="en-GB" w:bidi="ar-DZ"/>
              </w:rPr>
            </w:pPr>
            <w:r w:rsidRPr="008F40C5">
              <w:rPr>
                <w:rFonts w:ascii="Amiri" w:hAnsi="Amiri" w:cs="Amiri" w:hint="cs"/>
                <w:rtl/>
                <w:lang w:val="en-GB" w:bidi="ar-DZ"/>
              </w:rPr>
              <w:t>ضمان توفير الخدمات اللازمة لتطوير المدن.</w:t>
            </w:r>
          </w:p>
        </w:tc>
      </w:tr>
    </w:tbl>
    <w:p w14:paraId="5DA5CC77" w14:textId="77777777" w:rsidR="00567C9F" w:rsidRDefault="00567C9F" w:rsidP="007341C7">
      <w:pPr>
        <w:bidi/>
        <w:jc w:val="both"/>
        <w:rPr>
          <w:rFonts w:ascii="Traditional Arabic" w:hAnsi="Traditional Arabic" w:cs="Traditional Arabic"/>
          <w:sz w:val="32"/>
          <w:szCs w:val="32"/>
          <w:rtl/>
          <w:lang w:bidi="ar-DZ"/>
        </w:rPr>
      </w:pPr>
    </w:p>
    <w:p w14:paraId="5C524758" w14:textId="77777777" w:rsidR="007341C7" w:rsidRDefault="007341C7" w:rsidP="007341C7">
      <w:pPr>
        <w:bidi/>
        <w:jc w:val="both"/>
        <w:rPr>
          <w:rFonts w:ascii="Traditional Arabic" w:hAnsi="Traditional Arabic" w:cs="Traditional Arabic"/>
          <w:sz w:val="32"/>
          <w:szCs w:val="32"/>
          <w:rtl/>
          <w:lang w:bidi="ar-DZ"/>
        </w:rPr>
      </w:pPr>
    </w:p>
    <w:p w14:paraId="5B87D21C" w14:textId="77777777" w:rsidR="007341C7" w:rsidRDefault="007341C7" w:rsidP="007341C7">
      <w:pPr>
        <w:bidi/>
        <w:jc w:val="both"/>
        <w:rPr>
          <w:rFonts w:ascii="Traditional Arabic" w:hAnsi="Traditional Arabic" w:cs="Traditional Arabic"/>
          <w:sz w:val="32"/>
          <w:szCs w:val="32"/>
          <w:rtl/>
          <w:lang w:bidi="ar-DZ"/>
        </w:rPr>
      </w:pPr>
    </w:p>
    <w:p w14:paraId="04945F88" w14:textId="77777777" w:rsidR="007341C7" w:rsidRDefault="007341C7" w:rsidP="007341C7">
      <w:pPr>
        <w:bidi/>
        <w:jc w:val="both"/>
        <w:rPr>
          <w:rFonts w:ascii="Traditional Arabic" w:hAnsi="Traditional Arabic" w:cs="Traditional Arabic"/>
          <w:sz w:val="32"/>
          <w:szCs w:val="32"/>
          <w:rtl/>
          <w:lang w:bidi="ar-DZ"/>
        </w:rPr>
      </w:pPr>
    </w:p>
    <w:p w14:paraId="4B219256" w14:textId="77777777" w:rsidR="007341C7" w:rsidRDefault="007341C7" w:rsidP="007341C7">
      <w:pPr>
        <w:bidi/>
        <w:jc w:val="both"/>
        <w:rPr>
          <w:rFonts w:ascii="Traditional Arabic" w:hAnsi="Traditional Arabic" w:cs="Traditional Arabic"/>
          <w:sz w:val="32"/>
          <w:szCs w:val="32"/>
          <w:rtl/>
          <w:lang w:bidi="ar-DZ"/>
        </w:rPr>
      </w:pPr>
    </w:p>
    <w:p w14:paraId="55BEA63E" w14:textId="77777777" w:rsidR="00567C9F" w:rsidRPr="00E0598F" w:rsidRDefault="00567C9F" w:rsidP="007341C7">
      <w:pPr>
        <w:bidi/>
        <w:jc w:val="both"/>
        <w:rPr>
          <w:rFonts w:ascii="Amiri" w:hAnsi="Amiri" w:cs="Amiri"/>
          <w:sz w:val="28"/>
          <w:szCs w:val="28"/>
          <w:u w:val="dotted"/>
          <w:rtl/>
          <w:lang w:val="en-GB" w:bidi="ar-DZ"/>
        </w:rPr>
      </w:pPr>
      <w:r w:rsidRPr="00E0598F">
        <w:rPr>
          <w:rFonts w:ascii="Amiri" w:hAnsi="Amiri" w:cs="Amiri" w:hint="cs"/>
          <w:sz w:val="28"/>
          <w:szCs w:val="28"/>
          <w:u w:val="dotted"/>
          <w:rtl/>
          <w:lang w:val="en-GB" w:bidi="ar-DZ"/>
        </w:rPr>
        <w:lastRenderedPageBreak/>
        <w:t>الفرع الثاني: تعريف التنمية المستدامة</w:t>
      </w:r>
    </w:p>
    <w:p w14:paraId="0DFC815A" w14:textId="77777777" w:rsidR="00567C9F" w:rsidRPr="004F6F97" w:rsidRDefault="00567C9F" w:rsidP="007341C7">
      <w:pPr>
        <w:bidi/>
        <w:ind w:firstLine="360"/>
        <w:jc w:val="both"/>
        <w:rPr>
          <w:rFonts w:ascii="Amiri" w:hAnsi="Amiri" w:cs="Amiri"/>
          <w:sz w:val="28"/>
          <w:szCs w:val="28"/>
          <w:rtl/>
          <w:lang w:val="en-GB" w:bidi="ar-DZ"/>
        </w:rPr>
      </w:pPr>
      <w:r w:rsidRPr="004F6F97">
        <w:rPr>
          <w:rFonts w:ascii="Amiri" w:hAnsi="Amiri" w:cs="Amiri" w:hint="cs"/>
          <w:sz w:val="28"/>
          <w:szCs w:val="28"/>
          <w:rtl/>
          <w:lang w:val="en-GB" w:bidi="ar-DZ"/>
        </w:rPr>
        <w:t>يوجد العديد من التعريفات للتنمية المستدامة ولعل أهمها:</w:t>
      </w:r>
    </w:p>
    <w:p w14:paraId="2AFB1198" w14:textId="452D18A9" w:rsidR="00567C9F" w:rsidRPr="00486E62" w:rsidRDefault="00567C9F" w:rsidP="007341C7">
      <w:pPr>
        <w:pStyle w:val="Paragraphedeliste"/>
        <w:bidi/>
        <w:jc w:val="both"/>
        <w:rPr>
          <w:rFonts w:ascii="Amiri" w:eastAsia="Times New Roman" w:hAnsi="Amiri" w:cs="Amiri"/>
          <w:sz w:val="28"/>
          <w:szCs w:val="28"/>
          <w:lang w:val="en-GB"/>
        </w:rPr>
      </w:pPr>
      <w:r w:rsidRPr="00486E62">
        <w:rPr>
          <w:rFonts w:ascii="Amiri" w:eastAsia="Times New Roman" w:hAnsi="Amiri" w:cs="Amiri" w:hint="cs"/>
          <w:sz w:val="28"/>
          <w:szCs w:val="28"/>
          <w:rtl/>
          <w:lang w:val="en-GB"/>
        </w:rPr>
        <w:t xml:space="preserve">تعريف </w:t>
      </w:r>
      <w:r>
        <w:rPr>
          <w:rFonts w:ascii="Amiri" w:eastAsia="Times New Roman" w:hAnsi="Amiri" w:cs="Amiri" w:hint="cs"/>
          <w:sz w:val="28"/>
          <w:szCs w:val="28"/>
          <w:rtl/>
          <w:lang w:val="en-GB"/>
        </w:rPr>
        <w:t>روبرت سولو</w:t>
      </w:r>
      <w:r w:rsidRPr="00486E62">
        <w:rPr>
          <w:rFonts w:ascii="Amiri" w:eastAsia="Times New Roman" w:hAnsi="Amiri" w:cs="Amiri" w:hint="cs"/>
          <w:sz w:val="28"/>
          <w:szCs w:val="28"/>
          <w:rtl/>
          <w:lang w:val="en-GB"/>
        </w:rPr>
        <w:t>: عر</w:t>
      </w:r>
      <w:r>
        <w:rPr>
          <w:rFonts w:ascii="Amiri" w:eastAsia="Times New Roman" w:hAnsi="Amiri" w:cs="Amiri" w:hint="cs"/>
          <w:sz w:val="28"/>
          <w:szCs w:val="28"/>
          <w:rtl/>
          <w:lang w:val="en-GB"/>
        </w:rPr>
        <w:t>ّ</w:t>
      </w:r>
      <w:r w:rsidRPr="00486E62">
        <w:rPr>
          <w:rFonts w:ascii="Amiri" w:eastAsia="Times New Roman" w:hAnsi="Amiri" w:cs="Amiri" w:hint="cs"/>
          <w:sz w:val="28"/>
          <w:szCs w:val="28"/>
          <w:rtl/>
          <w:lang w:val="en-GB"/>
        </w:rPr>
        <w:t>ف الاقتصادي "روبرت سولو" سنة (</w:t>
      </w:r>
      <w:r w:rsidRPr="00486E62">
        <w:rPr>
          <w:rFonts w:ascii="Amiri" w:eastAsia="Times New Roman" w:hAnsi="Amiri" w:cs="Amiri"/>
          <w:sz w:val="28"/>
          <w:szCs w:val="28"/>
          <w:rtl/>
          <w:lang w:val="en-GB"/>
        </w:rPr>
        <w:t>1991</w:t>
      </w:r>
      <w:r w:rsidRPr="00486E62">
        <w:rPr>
          <w:rFonts w:ascii="Amiri" w:eastAsia="Times New Roman" w:hAnsi="Amiri" w:cs="Amiri" w:hint="cs"/>
          <w:sz w:val="28"/>
          <w:szCs w:val="28"/>
          <w:rtl/>
          <w:lang w:val="en-GB"/>
        </w:rPr>
        <w:t>) التنمية المستدامة بأنها " عدم الإضرار بالطاقة الإنتاجية للأجيال المقبلة وتركها على الوضع الذي ورثها عليه الجيل "</w:t>
      </w:r>
      <w:r w:rsidRPr="00486E62">
        <w:rPr>
          <w:rFonts w:ascii="Amiri" w:eastAsia="Times New Roman" w:hAnsi="Amiri" w:cs="Amiri"/>
          <w:sz w:val="32"/>
          <w:szCs w:val="32"/>
          <w:vertAlign w:val="superscript"/>
          <w:rtl/>
          <w:lang w:val="en-GB"/>
        </w:rPr>
        <w:footnoteReference w:id="77"/>
      </w:r>
      <w:r w:rsidRPr="00486E62">
        <w:rPr>
          <w:rFonts w:ascii="Amiri" w:eastAsia="Times New Roman" w:hAnsi="Amiri" w:cs="Amiri" w:hint="cs"/>
          <w:sz w:val="28"/>
          <w:szCs w:val="28"/>
          <w:rtl/>
          <w:lang w:val="en-GB"/>
        </w:rPr>
        <w:t>.</w:t>
      </w:r>
    </w:p>
    <w:p w14:paraId="7CDEBB06" w14:textId="77777777" w:rsidR="00567C9F" w:rsidRPr="00486E62" w:rsidRDefault="00567C9F" w:rsidP="007341C7">
      <w:pPr>
        <w:pStyle w:val="Paragraphedeliste"/>
        <w:bidi/>
        <w:jc w:val="both"/>
        <w:rPr>
          <w:rFonts w:ascii="Amiri" w:eastAsia="Times New Roman" w:hAnsi="Amiri" w:cs="Amiri"/>
          <w:sz w:val="28"/>
          <w:szCs w:val="28"/>
          <w:lang w:val="en-GB"/>
        </w:rPr>
      </w:pPr>
      <w:r w:rsidRPr="00486E62">
        <w:rPr>
          <w:rFonts w:ascii="Amiri" w:eastAsia="Times New Roman" w:hAnsi="Amiri" w:cs="Amiri" w:hint="cs"/>
          <w:sz w:val="28"/>
          <w:szCs w:val="28"/>
          <w:rtl/>
          <w:lang w:val="en-GB"/>
        </w:rPr>
        <w:t>تعريف الأستاذين عثمان محمد غنيم،و ماجدة أبو زنط</w:t>
      </w:r>
      <w:r w:rsidRPr="00486E62">
        <w:rPr>
          <w:rFonts w:ascii="Amiri" w:eastAsia="Times New Roman" w:hAnsi="Amiri" w:cs="Amiri"/>
          <w:sz w:val="28"/>
          <w:szCs w:val="28"/>
          <w:lang w:val="en-GB"/>
        </w:rPr>
        <w:t xml:space="preserve"> </w:t>
      </w:r>
      <w:r w:rsidRPr="00486E62">
        <w:rPr>
          <w:rFonts w:ascii="Amiri" w:eastAsia="Times New Roman" w:hAnsi="Amiri" w:cs="Amiri" w:hint="cs"/>
          <w:sz w:val="28"/>
          <w:szCs w:val="28"/>
          <w:rtl/>
          <w:lang w:val="en-GB"/>
        </w:rPr>
        <w:t>" التنمية المستدامة في معناها العام  لا تخرج عن كونها عملية استخدام الموارد الطبيعية بطريقة عقلانية، بحيث لا يتجاوز هذا الاستخدام للموارد معدلات تجددها الطبيعية،و بالذات في حالة الموارد غير المتجددة أما بالنسبة للموارد المتجددة فإنه يجب ترشيد استخدامها،إلى جانب محاولة البحث عن البدائل لهذه الموارد، لتستخدم رديفا لها لمحاولة الإبقاء عليها أطول فترة زمنية ممكنة وي</w:t>
      </w:r>
      <w:r>
        <w:rPr>
          <w:rFonts w:ascii="Amiri" w:eastAsia="Times New Roman" w:hAnsi="Amiri" w:cs="Amiri" w:hint="cs"/>
          <w:sz w:val="28"/>
          <w:szCs w:val="28"/>
          <w:rtl/>
          <w:lang w:val="en-GB"/>
        </w:rPr>
        <w:t xml:space="preserve">جب استخدام هذه الموارد بأساليب </w:t>
      </w:r>
      <w:r w:rsidRPr="00486E62">
        <w:rPr>
          <w:rFonts w:ascii="Amiri" w:eastAsia="Times New Roman" w:hAnsi="Amiri" w:cs="Amiri" w:hint="cs"/>
          <w:sz w:val="28"/>
          <w:szCs w:val="28"/>
          <w:rtl/>
          <w:lang w:val="en-GB"/>
        </w:rPr>
        <w:t>لا تفضي إلى إنتاج نفايات بكميات تعجز البيئة عن امتصاصها وتحويلها وتمثيلها"</w:t>
      </w:r>
      <w:bookmarkStart w:id="17" w:name="_Hlk45474920"/>
      <w:r w:rsidRPr="00486E62">
        <w:rPr>
          <w:rFonts w:ascii="Amiri" w:eastAsia="Times New Roman" w:hAnsi="Amiri" w:cs="Amiri"/>
          <w:sz w:val="32"/>
          <w:szCs w:val="32"/>
          <w:vertAlign w:val="superscript"/>
          <w:rtl/>
          <w:lang w:val="en-GB"/>
        </w:rPr>
        <w:footnoteReference w:id="78"/>
      </w:r>
      <w:bookmarkEnd w:id="17"/>
      <w:r w:rsidRPr="00486E62">
        <w:rPr>
          <w:rFonts w:ascii="Amiri" w:eastAsia="Times New Roman" w:hAnsi="Amiri" w:cs="Amiri" w:hint="cs"/>
          <w:sz w:val="28"/>
          <w:szCs w:val="28"/>
          <w:rtl/>
          <w:lang w:val="en-GB"/>
        </w:rPr>
        <w:t>.</w:t>
      </w:r>
    </w:p>
    <w:p w14:paraId="07B9C7F9" w14:textId="77777777" w:rsidR="00567C9F" w:rsidRDefault="00567C9F" w:rsidP="007341C7">
      <w:pPr>
        <w:pStyle w:val="Paragraphedeliste"/>
        <w:bidi/>
        <w:jc w:val="both"/>
        <w:rPr>
          <w:rFonts w:ascii="Amiri" w:eastAsia="Times New Roman" w:hAnsi="Amiri" w:cs="Amiri"/>
          <w:sz w:val="28"/>
          <w:szCs w:val="28"/>
          <w:rtl/>
          <w:lang w:val="en-GB"/>
        </w:rPr>
      </w:pPr>
      <w:r w:rsidRPr="00486E62">
        <w:rPr>
          <w:rFonts w:ascii="Amiri" w:eastAsia="Times New Roman" w:hAnsi="Amiri" w:cs="Amiri" w:hint="cs"/>
          <w:sz w:val="28"/>
          <w:szCs w:val="28"/>
          <w:rtl/>
          <w:lang w:val="en-GB"/>
        </w:rPr>
        <w:t>تعريف جامعة أوريجون الأمريكية: " التنمية المستدامة تتمثل في استخدام الموارد الطبيعية لإشباع احتياجات الأفراد مع مراعاة الأجيال</w:t>
      </w:r>
      <w:r>
        <w:rPr>
          <w:rFonts w:ascii="Amiri" w:eastAsia="Times New Roman" w:hAnsi="Amiri" w:cs="Amiri" w:hint="cs"/>
          <w:sz w:val="28"/>
          <w:szCs w:val="28"/>
          <w:rtl/>
          <w:lang w:val="en-GB"/>
        </w:rPr>
        <w:t xml:space="preserve"> </w:t>
      </w:r>
      <w:r w:rsidRPr="00486E62">
        <w:rPr>
          <w:rFonts w:ascii="Amiri" w:eastAsia="Times New Roman" w:hAnsi="Amiri" w:cs="Amiri" w:hint="cs"/>
          <w:sz w:val="28"/>
          <w:szCs w:val="28"/>
          <w:rtl/>
          <w:lang w:val="en-GB"/>
        </w:rPr>
        <w:t>المقبلة في إشباع حاجاتهم من استخدامهم لتلك الموارد"</w:t>
      </w:r>
      <w:r w:rsidRPr="00486E62">
        <w:rPr>
          <w:rFonts w:ascii="Amiri" w:eastAsia="Times New Roman" w:hAnsi="Amiri" w:cs="Amiri"/>
          <w:sz w:val="32"/>
          <w:szCs w:val="32"/>
          <w:vertAlign w:val="superscript"/>
          <w:rtl/>
          <w:lang w:val="en-GB"/>
        </w:rPr>
        <w:footnoteReference w:id="79"/>
      </w:r>
      <w:r w:rsidRPr="00486E62">
        <w:rPr>
          <w:rFonts w:ascii="Amiri" w:eastAsia="Times New Roman" w:hAnsi="Amiri" w:cs="Amiri" w:hint="cs"/>
          <w:sz w:val="28"/>
          <w:szCs w:val="28"/>
          <w:rtl/>
          <w:lang w:val="en-GB"/>
        </w:rPr>
        <w:t xml:space="preserve">. </w:t>
      </w:r>
    </w:p>
    <w:p w14:paraId="7D39596B" w14:textId="6ADBAE11" w:rsidR="00567C9F" w:rsidRPr="00486E62" w:rsidRDefault="00567C9F" w:rsidP="007341C7">
      <w:pPr>
        <w:pStyle w:val="Paragraphedeliste"/>
        <w:bidi/>
        <w:jc w:val="both"/>
        <w:rPr>
          <w:rFonts w:ascii="Amiri" w:eastAsia="Times New Roman" w:hAnsi="Amiri" w:cs="Amiri"/>
          <w:sz w:val="28"/>
          <w:szCs w:val="28"/>
          <w:lang w:val="en-GB"/>
        </w:rPr>
      </w:pPr>
      <w:r>
        <w:rPr>
          <w:rFonts w:ascii="Amiri" w:eastAsia="Times New Roman" w:hAnsi="Amiri" w:cs="Amiri" w:hint="cs"/>
          <w:sz w:val="28"/>
          <w:szCs w:val="28"/>
          <w:rtl/>
          <w:lang w:val="en-GB"/>
        </w:rPr>
        <w:t>وعرفت بأنه "لا يمكن أن تكون هناك تنمية اقتصادية دون تنمية اجتماعية وأن العولمة الاقتصادية مستحيلة دون اتباع تصرفات مسؤولة اتجاه البيئة</w:t>
      </w:r>
      <w:r w:rsidRPr="00486E62">
        <w:rPr>
          <w:rFonts w:ascii="Amiri" w:eastAsia="Times New Roman" w:hAnsi="Amiri" w:cs="Amiri"/>
          <w:sz w:val="32"/>
          <w:szCs w:val="32"/>
          <w:vertAlign w:val="superscript"/>
          <w:rtl/>
          <w:lang w:val="en-GB"/>
        </w:rPr>
        <w:footnoteReference w:id="80"/>
      </w:r>
      <w:r>
        <w:rPr>
          <w:rFonts w:ascii="Amiri" w:eastAsia="Times New Roman" w:hAnsi="Amiri" w:cs="Amiri" w:hint="cs"/>
          <w:sz w:val="28"/>
          <w:szCs w:val="28"/>
          <w:rtl/>
          <w:lang w:val="en-GB"/>
        </w:rPr>
        <w:t>"</w:t>
      </w:r>
      <w:r w:rsidRPr="00486E62">
        <w:rPr>
          <w:rFonts w:ascii="Amiri" w:eastAsia="Times New Roman" w:hAnsi="Amiri" w:cs="Amiri" w:hint="cs"/>
          <w:sz w:val="28"/>
          <w:szCs w:val="28"/>
          <w:rtl/>
          <w:lang w:val="en-GB"/>
        </w:rPr>
        <w:t>.</w:t>
      </w:r>
    </w:p>
    <w:p w14:paraId="1C286665" w14:textId="77777777" w:rsidR="00567C9F" w:rsidRDefault="00567C9F" w:rsidP="007341C7">
      <w:pPr>
        <w:pStyle w:val="Paragraphedeliste"/>
        <w:bidi/>
        <w:jc w:val="both"/>
        <w:rPr>
          <w:rFonts w:ascii="Amiri" w:eastAsia="Times New Roman" w:hAnsi="Amiri" w:cs="Amiri"/>
          <w:sz w:val="28"/>
          <w:szCs w:val="28"/>
          <w:rtl/>
          <w:lang w:val="en-GB"/>
        </w:rPr>
      </w:pPr>
      <w:r w:rsidRPr="00486E62">
        <w:rPr>
          <w:rFonts w:ascii="Amiri" w:eastAsia="Times New Roman" w:hAnsi="Amiri" w:cs="Amiri" w:hint="cs"/>
          <w:sz w:val="28"/>
          <w:szCs w:val="28"/>
          <w:rtl/>
          <w:lang w:val="en-GB"/>
        </w:rPr>
        <w:t xml:space="preserve">تعريف وليم روكلس هاوس </w:t>
      </w:r>
      <w:r w:rsidRPr="00486E62">
        <w:rPr>
          <w:rFonts w:ascii="Amiri" w:eastAsia="Times New Roman" w:hAnsi="Amiri" w:cs="Amiri"/>
          <w:sz w:val="28"/>
          <w:szCs w:val="28"/>
          <w:lang w:val="en-GB"/>
        </w:rPr>
        <w:t xml:space="preserve"> (Ruckeles Hows)</w:t>
      </w:r>
      <w:r w:rsidRPr="00486E62">
        <w:rPr>
          <w:rFonts w:ascii="Amiri" w:eastAsia="Times New Roman" w:hAnsi="Amiri" w:cs="Amiri" w:hint="cs"/>
          <w:sz w:val="28"/>
          <w:szCs w:val="28"/>
          <w:rtl/>
          <w:lang w:val="en-GB"/>
        </w:rPr>
        <w:t>مدير حماية الب</w:t>
      </w:r>
      <w:r>
        <w:rPr>
          <w:rFonts w:ascii="Amiri" w:eastAsia="Times New Roman" w:hAnsi="Amiri" w:cs="Amiri" w:hint="cs"/>
          <w:sz w:val="28"/>
          <w:szCs w:val="28"/>
          <w:rtl/>
          <w:lang w:val="en-GB"/>
        </w:rPr>
        <w:t>يئة الأمريكية حين عرفها بأنها :</w:t>
      </w:r>
      <w:r w:rsidRPr="00486E62">
        <w:rPr>
          <w:rFonts w:ascii="Amiri" w:eastAsia="Times New Roman" w:hAnsi="Amiri" w:cs="Amiri" w:hint="cs"/>
          <w:sz w:val="28"/>
          <w:szCs w:val="28"/>
          <w:rtl/>
          <w:lang w:val="en-GB"/>
        </w:rPr>
        <w:t>" تلك العملية التي تقر بضرورة تحقيق نمو اقتصادي يتلاءم مع قدرات البيئة،و ذلك من منطلق أن التنمية الاقتصادية والمحافظة على البيئة هما عمليتان متكاملتان وليستا متناقضتين"</w:t>
      </w:r>
      <w:r w:rsidRPr="00486E62">
        <w:rPr>
          <w:rFonts w:ascii="Amiri" w:eastAsia="Times New Roman" w:hAnsi="Amiri" w:cs="Amiri"/>
          <w:sz w:val="32"/>
          <w:szCs w:val="32"/>
          <w:vertAlign w:val="superscript"/>
          <w:rtl/>
          <w:lang w:val="en-GB"/>
        </w:rPr>
        <w:footnoteReference w:id="81"/>
      </w:r>
      <w:r w:rsidRPr="00486E62">
        <w:rPr>
          <w:rFonts w:ascii="Amiri" w:eastAsia="Times New Roman" w:hAnsi="Amiri" w:cs="Amiri" w:hint="cs"/>
          <w:sz w:val="28"/>
          <w:szCs w:val="28"/>
          <w:rtl/>
          <w:lang w:val="en-GB"/>
        </w:rPr>
        <w:t>.</w:t>
      </w:r>
    </w:p>
    <w:p w14:paraId="216D4F2F" w14:textId="77777777" w:rsidR="007341C7" w:rsidRDefault="007341C7" w:rsidP="007341C7">
      <w:pPr>
        <w:pStyle w:val="Paragraphedeliste"/>
        <w:bidi/>
        <w:jc w:val="both"/>
        <w:rPr>
          <w:rFonts w:ascii="Amiri" w:eastAsia="Times New Roman" w:hAnsi="Amiri" w:cs="Amiri"/>
          <w:sz w:val="28"/>
          <w:szCs w:val="28"/>
          <w:rtl/>
          <w:lang w:val="en-GB"/>
        </w:rPr>
      </w:pPr>
    </w:p>
    <w:p w14:paraId="7983851A" w14:textId="77777777" w:rsidR="007341C7" w:rsidRDefault="007341C7" w:rsidP="007341C7">
      <w:pPr>
        <w:pStyle w:val="Paragraphedeliste"/>
        <w:bidi/>
        <w:jc w:val="both"/>
        <w:rPr>
          <w:rFonts w:ascii="Amiri" w:eastAsia="Times New Roman" w:hAnsi="Amiri" w:cs="Amiri"/>
          <w:sz w:val="28"/>
          <w:szCs w:val="28"/>
          <w:rtl/>
          <w:lang w:val="en-GB"/>
        </w:rPr>
      </w:pPr>
    </w:p>
    <w:p w14:paraId="45963E24" w14:textId="77777777" w:rsidR="007341C7" w:rsidRDefault="007341C7" w:rsidP="007341C7">
      <w:pPr>
        <w:pStyle w:val="Paragraphedeliste"/>
        <w:bidi/>
        <w:jc w:val="both"/>
        <w:rPr>
          <w:rFonts w:ascii="Amiri" w:eastAsia="Times New Roman" w:hAnsi="Amiri" w:cs="Amiri"/>
          <w:sz w:val="28"/>
          <w:szCs w:val="28"/>
          <w:rtl/>
          <w:lang w:val="en-GB"/>
        </w:rPr>
      </w:pPr>
    </w:p>
    <w:p w14:paraId="2FDAC31F" w14:textId="77777777" w:rsidR="007341C7" w:rsidRDefault="007341C7" w:rsidP="007341C7">
      <w:pPr>
        <w:pStyle w:val="Paragraphedeliste"/>
        <w:bidi/>
        <w:jc w:val="both"/>
        <w:rPr>
          <w:rFonts w:ascii="Amiri" w:eastAsia="Times New Roman" w:hAnsi="Amiri" w:cs="Amiri"/>
          <w:sz w:val="28"/>
          <w:szCs w:val="28"/>
          <w:rtl/>
          <w:lang w:val="en-GB"/>
        </w:rPr>
      </w:pPr>
    </w:p>
    <w:p w14:paraId="767C4025" w14:textId="77777777" w:rsidR="007341C7" w:rsidRDefault="007341C7" w:rsidP="007341C7">
      <w:pPr>
        <w:pStyle w:val="Paragraphedeliste"/>
        <w:bidi/>
        <w:jc w:val="both"/>
        <w:rPr>
          <w:rFonts w:ascii="Amiri" w:eastAsia="Times New Roman" w:hAnsi="Amiri" w:cs="Amiri"/>
          <w:sz w:val="28"/>
          <w:szCs w:val="28"/>
          <w:rtl/>
          <w:lang w:val="en-GB"/>
        </w:rPr>
      </w:pPr>
    </w:p>
    <w:p w14:paraId="17B5BB03" w14:textId="77777777" w:rsidR="007341C7" w:rsidRDefault="007341C7" w:rsidP="007341C7">
      <w:pPr>
        <w:pStyle w:val="Paragraphedeliste"/>
        <w:bidi/>
        <w:jc w:val="both"/>
        <w:rPr>
          <w:rFonts w:ascii="Amiri" w:eastAsia="Times New Roman" w:hAnsi="Amiri" w:cs="Amiri"/>
          <w:sz w:val="28"/>
          <w:szCs w:val="28"/>
          <w:rtl/>
          <w:lang w:val="en-GB"/>
        </w:rPr>
      </w:pPr>
    </w:p>
    <w:p w14:paraId="31D42766" w14:textId="77777777" w:rsidR="007341C7" w:rsidRDefault="007341C7" w:rsidP="007341C7">
      <w:pPr>
        <w:pStyle w:val="Paragraphedeliste"/>
        <w:bidi/>
        <w:jc w:val="both"/>
        <w:rPr>
          <w:rFonts w:ascii="Amiri" w:eastAsia="Times New Roman" w:hAnsi="Amiri" w:cs="Amiri"/>
          <w:sz w:val="28"/>
          <w:szCs w:val="28"/>
          <w:rtl/>
          <w:lang w:val="en-GB"/>
        </w:rPr>
      </w:pPr>
    </w:p>
    <w:p w14:paraId="54ECE25E" w14:textId="07305BB9" w:rsidR="00567C9F" w:rsidRPr="00486E62" w:rsidRDefault="007341C7" w:rsidP="007341C7">
      <w:pPr>
        <w:pStyle w:val="Paragraphedeliste"/>
        <w:bidi/>
        <w:jc w:val="both"/>
        <w:rPr>
          <w:rFonts w:ascii="Amiri" w:eastAsia="Times New Roman" w:hAnsi="Amiri" w:cs="Amiri"/>
          <w:sz w:val="28"/>
          <w:szCs w:val="28"/>
          <w:lang w:val="en-GB"/>
        </w:rPr>
      </w:pPr>
      <w:r>
        <w:rPr>
          <w:rFonts w:ascii="Traditional Arabic" w:hAnsi="Traditional Arabic" w:cs="Traditional Arabic"/>
          <w:noProof/>
          <w:sz w:val="32"/>
          <w:szCs w:val="32"/>
          <w:rtl/>
        </w:rPr>
        <w:lastRenderedPageBreak/>
        <w:pict w14:anchorId="0817BB06">
          <v:shape id="_x0000_s1136" type="#_x0000_t202" style="position:absolute;left:0;text-align:left;margin-left:41.6pt;margin-top:11.7pt;width:432.15pt;height:318.4pt;z-index:251677696;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">
            <v:textbox style="mso-next-textbox:#_x0000_s1136">
              <w:txbxContent>
                <w:p w14:paraId="7DA70618" w14:textId="77777777" w:rsidR="007341C7" w:rsidRPr="004F6F97" w:rsidRDefault="007341C7" w:rsidP="00567C9F">
                  <w:pPr>
                    <w:jc w:val="center"/>
                    <w:rPr>
                      <w:rFonts w:ascii="Amiri" w:hAnsi="Amiri" w:cs="Amiri"/>
                      <w:sz w:val="28"/>
                      <w:szCs w:val="28"/>
                      <w:rtl/>
                    </w:rPr>
                  </w:pPr>
                  <w:r>
                    <w:rPr>
                      <w:rFonts w:ascii="Amiri" w:hAnsi="Amiri" w:cs="Amiri" w:hint="cs"/>
                      <w:sz w:val="28"/>
                      <w:szCs w:val="28"/>
                      <w:rtl/>
                    </w:rPr>
                    <w:t>الشكل رقم(04) :</w:t>
                  </w:r>
                  <w:r w:rsidRPr="004F6F97">
                    <w:rPr>
                      <w:rFonts w:ascii="Amiri" w:hAnsi="Amiri" w:cs="Amiri"/>
                      <w:sz w:val="28"/>
                      <w:szCs w:val="28"/>
                      <w:rtl/>
                    </w:rPr>
                    <w:t>مخطط توضيحي لتعريف التنمية المستدامة</w:t>
                  </w:r>
                </w:p>
                <w:p w14:paraId="0BA1D024" w14:textId="77777777" w:rsidR="007341C7" w:rsidRDefault="007341C7" w:rsidP="00567C9F">
                  <w:pPr>
                    <w:rPr>
                      <w:rtl/>
                    </w:rPr>
                  </w:pPr>
                  <w:r>
                    <w:rPr>
                      <w:rFonts w:ascii="Traditional Arabic" w:hAnsi="Traditional Arabic" w:cs="Traditional Arabic"/>
                      <w:noProof/>
                      <w:sz w:val="32"/>
                      <w:szCs w:val="32"/>
                    </w:rPr>
                    <w:pict w14:anchorId="76B3211D">
                      <v:shape id="Diagram 23" o:spid="_x0000_i1117" type="#_x0000_t75" style="width:414pt;height:263.25pt;visibility:visible" o:gfxdata="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">
                        <v:imagedata r:id="rId38" o:title="" cropleft="-11177f" cropright="-10923f"/>
                        <o:lock v:ext="edit" aspectratio="f"/>
                      </v:shape>
                    </w:pict>
                  </w:r>
                </w:p>
                <w:p w14:paraId="59BAADA6" w14:textId="77777777" w:rsidR="007341C7" w:rsidRPr="004F6F97" w:rsidRDefault="007341C7" w:rsidP="00567C9F">
                  <w:pPr>
                    <w:rPr>
                      <w:rFonts w:ascii="Amiri" w:hAnsi="Amiri" w:cs="Amiri"/>
                      <w:rtl/>
                    </w:rPr>
                  </w:pPr>
                  <w:r w:rsidRPr="004F6F97">
                    <w:rPr>
                      <w:rFonts w:ascii="Amiri" w:hAnsi="Amiri" w:cs="Amiri"/>
                      <w:rtl/>
                    </w:rPr>
                    <w:t>المصدر: مروش يوسف</w:t>
                  </w:r>
                  <w:r>
                    <w:rPr>
                      <w:rFonts w:ascii="Amiri" w:hAnsi="Amiri" w:cs="Amiri"/>
                      <w:rtl/>
                    </w:rPr>
                    <w:t xml:space="preserve">، </w:t>
                  </w:r>
                  <w:r w:rsidRPr="004F6F97">
                    <w:rPr>
                      <w:rFonts w:ascii="Amiri" w:hAnsi="Amiri" w:cs="Amiri"/>
                      <w:rtl/>
                    </w:rPr>
                    <w:t>مرجع سابق</w:t>
                  </w:r>
                  <w:r>
                    <w:rPr>
                      <w:rFonts w:ascii="Amiri" w:hAnsi="Amiri" w:cs="Amiri"/>
                      <w:rtl/>
                    </w:rPr>
                    <w:t xml:space="preserve">، </w:t>
                  </w:r>
                  <w:r w:rsidRPr="004F6F97">
                    <w:rPr>
                      <w:rFonts w:ascii="Amiri" w:hAnsi="Amiri" w:cs="Amiri"/>
                      <w:rtl/>
                    </w:rPr>
                    <w:t xml:space="preserve">ص 92. </w:t>
                  </w:r>
                </w:p>
                <w:p w14:paraId="69A49876" w14:textId="77777777" w:rsidR="007341C7" w:rsidRDefault="007341C7" w:rsidP="00567C9F">
                  <w:pPr>
                    <w:rPr>
                      <w:rtl/>
                    </w:rPr>
                  </w:pPr>
                </w:p>
                <w:p w14:paraId="6A79DAEE" w14:textId="77777777" w:rsidR="007341C7" w:rsidRDefault="007341C7" w:rsidP="00567C9F">
                  <w:pPr>
                    <w:rPr>
                      <w:rtl/>
                    </w:rPr>
                  </w:pPr>
                </w:p>
                <w:p w14:paraId="5FD0C429" w14:textId="77777777" w:rsidR="007341C7" w:rsidRDefault="007341C7" w:rsidP="00567C9F">
                  <w:pPr>
                    <w:rPr>
                      <w:rtl/>
                    </w:rPr>
                  </w:pPr>
                </w:p>
                <w:p w14:paraId="670241B8" w14:textId="77777777" w:rsidR="007341C7" w:rsidRDefault="007341C7" w:rsidP="00567C9F">
                  <w:pPr>
                    <w:rPr>
                      <w:rtl/>
                    </w:rPr>
                  </w:pPr>
                </w:p>
                <w:p w14:paraId="5CA00E1A" w14:textId="77777777" w:rsidR="007341C7" w:rsidRDefault="007341C7" w:rsidP="00567C9F">
                  <w:pPr>
                    <w:rPr>
                      <w:rtl/>
                    </w:rPr>
                  </w:pPr>
                </w:p>
                <w:p w14:paraId="0349E89F" w14:textId="77777777" w:rsidR="007341C7" w:rsidRDefault="007341C7" w:rsidP="00567C9F">
                  <w:pPr>
                    <w:rPr>
                      <w:rtl/>
                    </w:rPr>
                  </w:pPr>
                </w:p>
                <w:p w14:paraId="456DC1D3" w14:textId="77777777" w:rsidR="007341C7" w:rsidRDefault="007341C7" w:rsidP="00567C9F">
                  <w:pPr>
                    <w:rPr>
                      <w:rtl/>
                    </w:rPr>
                  </w:pPr>
                </w:p>
                <w:p w14:paraId="1EB19FFC" w14:textId="77777777" w:rsidR="007341C7" w:rsidRDefault="007341C7" w:rsidP="00567C9F">
                  <w:pPr>
                    <w:rPr>
                      <w:rtl/>
                    </w:rPr>
                  </w:pPr>
                </w:p>
                <w:p w14:paraId="1F535958" w14:textId="77777777" w:rsidR="007341C7" w:rsidRDefault="007341C7" w:rsidP="00567C9F">
                  <w:pPr>
                    <w:rPr>
                      <w:rtl/>
                    </w:rPr>
                  </w:pPr>
                </w:p>
                <w:p w14:paraId="5B9753CB" w14:textId="77777777" w:rsidR="007341C7" w:rsidRDefault="007341C7" w:rsidP="00567C9F">
                  <w:pPr>
                    <w:rPr>
                      <w:rtl/>
                    </w:rPr>
                  </w:pPr>
                </w:p>
                <w:p w14:paraId="57766FE1" w14:textId="77777777" w:rsidR="007341C7" w:rsidRDefault="007341C7" w:rsidP="00567C9F">
                  <w:pPr>
                    <w:rPr>
                      <w:rtl/>
                    </w:rPr>
                  </w:pPr>
                </w:p>
                <w:p w14:paraId="75AF0279" w14:textId="77777777" w:rsidR="007341C7" w:rsidRDefault="007341C7" w:rsidP="00567C9F">
                  <w:pPr>
                    <w:rPr>
                      <w:rtl/>
                    </w:rPr>
                  </w:pPr>
                </w:p>
                <w:p w14:paraId="55FEBFD6" w14:textId="77777777" w:rsidR="007341C7" w:rsidRDefault="007341C7" w:rsidP="00567C9F">
                  <w:pPr>
                    <w:rPr>
                      <w:rtl/>
                    </w:rPr>
                  </w:pPr>
                </w:p>
                <w:p w14:paraId="29125387" w14:textId="77777777" w:rsidR="007341C7" w:rsidRDefault="007341C7" w:rsidP="00567C9F">
                  <w:pPr>
                    <w:rPr>
                      <w:rtl/>
                    </w:rPr>
                  </w:pPr>
                </w:p>
                <w:p w14:paraId="3F1B3344" w14:textId="77777777" w:rsidR="007341C7" w:rsidRDefault="007341C7" w:rsidP="00567C9F">
                  <w:pPr>
                    <w:rPr>
                      <w:rtl/>
                    </w:rPr>
                  </w:pPr>
                </w:p>
                <w:p w14:paraId="118A8DA6" w14:textId="77777777" w:rsidR="007341C7" w:rsidRDefault="007341C7" w:rsidP="00567C9F">
                  <w:pPr>
                    <w:rPr>
                      <w:rtl/>
                    </w:rPr>
                  </w:pPr>
                </w:p>
                <w:p w14:paraId="0B68D9E5" w14:textId="77777777" w:rsidR="007341C7" w:rsidRDefault="007341C7" w:rsidP="00567C9F">
                  <w:pPr>
                    <w:rPr>
                      <w:rtl/>
                    </w:rPr>
                  </w:pPr>
                </w:p>
                <w:p w14:paraId="507BEFB2" w14:textId="77777777" w:rsidR="007341C7" w:rsidRDefault="007341C7" w:rsidP="00567C9F">
                  <w:pPr>
                    <w:rPr>
                      <w:rtl/>
                    </w:rPr>
                  </w:pPr>
                </w:p>
                <w:p w14:paraId="3DA760C6" w14:textId="77777777" w:rsidR="007341C7" w:rsidRDefault="007341C7" w:rsidP="00567C9F">
                  <w:pPr>
                    <w:rPr>
                      <w:rtl/>
                    </w:rPr>
                  </w:pPr>
                </w:p>
                <w:p w14:paraId="59384EFD" w14:textId="77777777" w:rsidR="007341C7" w:rsidRDefault="007341C7" w:rsidP="00567C9F">
                  <w:pPr>
                    <w:rPr>
                      <w:rtl/>
                    </w:rPr>
                  </w:pPr>
                </w:p>
                <w:p w14:paraId="603B2F8D" w14:textId="77777777" w:rsidR="007341C7" w:rsidRPr="00DC5575" w:rsidRDefault="007341C7" w:rsidP="00567C9F"/>
              </w:txbxContent>
            </v:textbox>
            <w10:wrap type="square"/>
          </v:shape>
        </w:pict>
      </w:r>
      <w:r>
        <w:rPr>
          <w:rFonts w:ascii="Amiri" w:eastAsia="Times New Roman" w:hAnsi="Amiri" w:cs="Amiri" w:hint="cs"/>
          <w:sz w:val="28"/>
          <w:szCs w:val="28"/>
          <w:rtl/>
          <w:lang w:val="en-GB"/>
        </w:rPr>
        <w:t>التنمية</w:t>
      </w:r>
      <w:r w:rsidR="00567C9F">
        <w:rPr>
          <w:rFonts w:ascii="Amiri" w:eastAsia="Times New Roman" w:hAnsi="Amiri" w:cs="Amiri" w:hint="cs"/>
          <w:sz w:val="28"/>
          <w:szCs w:val="28"/>
          <w:rtl/>
          <w:lang w:val="en-GB"/>
        </w:rPr>
        <w:t>المستدامة تهدف لتحقيق تنمية متوازنة تأخذ بعين الاعتبار الجوانب البيئية والإنسانية فمفهومها يعبر عن فكرة أساسية تتمثل في العمليات التي يشبع بها الناس حاجاتهم ويحسنون بها نوعية حياتهم في الحاضر دون أن تعرض للخطر قدرة الأجيال المقبلة عل تلبية حاجاتها</w:t>
      </w:r>
      <w:r w:rsidR="00567C9F" w:rsidRPr="00486E62">
        <w:rPr>
          <w:rFonts w:ascii="Amiri" w:eastAsia="Times New Roman" w:hAnsi="Amiri" w:cs="Amiri"/>
          <w:sz w:val="32"/>
          <w:szCs w:val="32"/>
          <w:vertAlign w:val="superscript"/>
          <w:rtl/>
          <w:lang w:val="en-GB"/>
        </w:rPr>
        <w:footnoteReference w:id="82"/>
      </w:r>
      <w:r w:rsidR="00567C9F" w:rsidRPr="00486E62">
        <w:rPr>
          <w:rFonts w:ascii="Amiri" w:eastAsia="Times New Roman" w:hAnsi="Amiri" w:cs="Amiri" w:hint="cs"/>
          <w:sz w:val="28"/>
          <w:szCs w:val="28"/>
          <w:rtl/>
          <w:lang w:val="en-GB"/>
        </w:rPr>
        <w:t>.</w:t>
      </w:r>
      <w:r w:rsidR="00567C9F">
        <w:rPr>
          <w:rFonts w:ascii="Amiri" w:eastAsia="Times New Roman" w:hAnsi="Amiri" w:cs="Amiri" w:hint="cs"/>
          <w:sz w:val="28"/>
          <w:szCs w:val="28"/>
          <w:rtl/>
          <w:lang w:val="en-GB"/>
        </w:rPr>
        <w:t xml:space="preserve"> </w:t>
      </w:r>
    </w:p>
    <w:p w14:paraId="1EB51A66" w14:textId="77777777" w:rsidR="00567C9F" w:rsidRPr="00486E62" w:rsidRDefault="00567C9F" w:rsidP="007341C7">
      <w:pPr>
        <w:bidi/>
        <w:ind w:left="360"/>
        <w:jc w:val="both"/>
        <w:rPr>
          <w:rFonts w:ascii="Amiri" w:hAnsi="Amiri" w:cs="Amiri"/>
          <w:sz w:val="28"/>
          <w:szCs w:val="28"/>
          <w:rtl/>
          <w:lang w:val="en-GB" w:bidi="ar-DZ"/>
        </w:rPr>
      </w:pPr>
      <w:r w:rsidRPr="00486E62">
        <w:rPr>
          <w:rFonts w:ascii="Amiri" w:hAnsi="Amiri" w:cs="Amiri" w:hint="cs"/>
          <w:sz w:val="28"/>
          <w:szCs w:val="28"/>
          <w:rtl/>
          <w:lang w:val="en-GB" w:bidi="ar-DZ"/>
        </w:rPr>
        <w:t>واستنادا إلى هذا التعريف فإن التنمية المستدامة تهدف إلى تحسين نوعية الحياة وعقلانية استخدام الموارد الطبيعية بحيث لا يتجاوز هذا الاستخدام معدلات تجددها في الطبيعة.</w:t>
      </w:r>
    </w:p>
    <w:p w14:paraId="4953B1F2" w14:textId="77777777" w:rsidR="00567C9F" w:rsidRPr="00E0598F" w:rsidRDefault="00567C9F" w:rsidP="007341C7">
      <w:pPr>
        <w:bidi/>
        <w:jc w:val="both"/>
        <w:rPr>
          <w:rFonts w:ascii="Amiri" w:hAnsi="Amiri" w:cs="Amiri"/>
          <w:sz w:val="28"/>
          <w:szCs w:val="28"/>
          <w:u w:val="dotted"/>
          <w:lang w:val="en-GB" w:bidi="ar-DZ"/>
        </w:rPr>
      </w:pPr>
      <w:r>
        <w:rPr>
          <w:rFonts w:ascii="Amiri" w:hAnsi="Amiri" w:cs="Amiri" w:hint="cs"/>
          <w:sz w:val="28"/>
          <w:szCs w:val="28"/>
          <w:u w:val="dotted"/>
          <w:rtl/>
          <w:lang w:val="en-GB" w:bidi="ar-DZ"/>
        </w:rPr>
        <w:t>المطلب الثاني</w:t>
      </w:r>
      <w:r w:rsidRPr="00E0598F">
        <w:rPr>
          <w:rFonts w:ascii="Amiri" w:hAnsi="Amiri" w:cs="Amiri" w:hint="cs"/>
          <w:sz w:val="28"/>
          <w:szCs w:val="28"/>
          <w:u w:val="dotted"/>
          <w:rtl/>
          <w:lang w:val="en-GB" w:bidi="ar-DZ"/>
        </w:rPr>
        <w:t xml:space="preserve">: </w:t>
      </w:r>
      <w:r w:rsidRPr="00E0598F">
        <w:rPr>
          <w:rFonts w:ascii="Amiri" w:hAnsi="Amiri" w:cs="Amiri"/>
          <w:sz w:val="28"/>
          <w:szCs w:val="28"/>
          <w:u w:val="dotted"/>
          <w:rtl/>
          <w:lang w:val="en-GB" w:bidi="ar-DZ"/>
        </w:rPr>
        <w:t>أبعاد التنمية المستدامة:</w:t>
      </w:r>
    </w:p>
    <w:p w14:paraId="2ADE7F0F" w14:textId="77777777" w:rsidR="00567C9F" w:rsidRPr="00486E62" w:rsidRDefault="00567C9F" w:rsidP="007341C7">
      <w:pPr>
        <w:tabs>
          <w:tab w:val="left" w:pos="707"/>
        </w:tabs>
        <w:bidi/>
        <w:jc w:val="both"/>
        <w:rPr>
          <w:rFonts w:ascii="Amiri" w:hAnsi="Amiri" w:cs="Amiri"/>
          <w:sz w:val="28"/>
          <w:szCs w:val="28"/>
          <w:rtl/>
          <w:lang w:val="en-GB" w:bidi="ar-DZ"/>
        </w:rPr>
      </w:pPr>
      <w:r w:rsidRPr="00486E62">
        <w:rPr>
          <w:rFonts w:ascii="Amiri" w:hAnsi="Amiri" w:cs="Amiri"/>
          <w:sz w:val="28"/>
          <w:szCs w:val="28"/>
          <w:rtl/>
          <w:lang w:val="en-GB" w:bidi="ar-DZ"/>
        </w:rPr>
        <w:t>تولي التنمية المستدامة اهتماما بالجوانب الاقتصادية والاجتماعية والبيئية، وهي التي تمثل الأبعاد المحورية للتنمية المستدامة، وهذه الأبعاد مكملة لبعضها البعض، ومرتبطة ببعضها ارتباطا وثيقا ونجاح التنمية المستدامة يتوقف على مدى قدرتها على التركيز على هذه الجوانب بصورة متكاملة ومتوازنة دون إفراط أو تفريط في جانب على حساب آخر.</w:t>
      </w:r>
    </w:p>
    <w:p w14:paraId="34BD3CBD" w14:textId="77777777" w:rsidR="00567C9F" w:rsidRPr="00486E62" w:rsidRDefault="00567C9F" w:rsidP="007341C7">
      <w:pPr>
        <w:tabs>
          <w:tab w:val="left" w:pos="707"/>
        </w:tabs>
        <w:bidi/>
        <w:jc w:val="both"/>
        <w:rPr>
          <w:rFonts w:ascii="Amiri" w:hAnsi="Amiri" w:cs="Amiri"/>
          <w:sz w:val="28"/>
          <w:szCs w:val="28"/>
          <w:rtl/>
          <w:lang w:val="en-GB" w:bidi="ar-DZ"/>
        </w:rPr>
      </w:pPr>
      <w:r w:rsidRPr="00486E62">
        <w:rPr>
          <w:rFonts w:ascii="Amiri" w:hAnsi="Amiri" w:cs="Amiri"/>
          <w:sz w:val="28"/>
          <w:szCs w:val="28"/>
          <w:rtl/>
          <w:lang w:val="en-GB" w:bidi="ar-DZ"/>
        </w:rPr>
        <w:t xml:space="preserve"> وعند النظر إلى هذه الركائز نجدها دوائر متداخلة ذات أحجام متساوية، نجد أن منطقة التقاطع عند المركز تمثل رفاهية الإنسان، فكلما اقتربت هذه الدوائر من بعضها، شريطة أن تكون مكملة لبعضها لا على حساب بعضها، ازدادت منطقة التقاطع.</w:t>
      </w:r>
    </w:p>
    <w:p w14:paraId="5ACFF3C7" w14:textId="77777777" w:rsidR="00567C9F" w:rsidRPr="00486E62" w:rsidRDefault="00567C9F" w:rsidP="007341C7">
      <w:pPr>
        <w:tabs>
          <w:tab w:val="left" w:pos="5843"/>
        </w:tabs>
        <w:bidi/>
        <w:jc w:val="both"/>
        <w:rPr>
          <w:rFonts w:ascii="Amiri" w:hAnsi="Amiri" w:cs="Amiri"/>
          <w:sz w:val="28"/>
          <w:szCs w:val="28"/>
          <w:rtl/>
          <w:lang w:val="en-GB" w:bidi="ar-DZ"/>
        </w:rPr>
      </w:pPr>
      <w:r w:rsidRPr="00486E62">
        <w:rPr>
          <w:rFonts w:ascii="Amiri" w:hAnsi="Amiri" w:cs="Amiri"/>
          <w:sz w:val="28"/>
          <w:szCs w:val="28"/>
          <w:rtl/>
          <w:lang w:val="en-GB" w:bidi="ar-DZ"/>
        </w:rPr>
        <w:t>ويوضح الشكل الموالي أهداف ركائز التنمية المستدامة الايكولوجية والاقتصادية والاجتماعية، ومدى الترابط بينها.</w:t>
      </w:r>
    </w:p>
    <w:p w14:paraId="76C80051" w14:textId="77777777" w:rsidR="00567C9F" w:rsidRDefault="007341C7" w:rsidP="007341C7">
      <w:pPr>
        <w:bidi/>
        <w:jc w:val="both"/>
        <w:rPr>
          <w:rFonts w:ascii="Traditional Arabic" w:hAnsi="Traditional Arabic" w:cs="Traditional Arabic"/>
          <w:sz w:val="32"/>
          <w:szCs w:val="32"/>
          <w:rtl/>
        </w:rPr>
      </w:pPr>
      <w:r>
        <w:rPr>
          <w:noProof/>
          <w:rtl/>
        </w:rPr>
        <w:lastRenderedPageBreak/>
        <w:pict w14:anchorId="116E8FA0">
          <v:shape id="_x0000_s1137" type="#_x0000_t202" style="position:absolute;left:0;text-align:left;margin-left:0;margin-top:14.65pt;width:353.35pt;height:381.1pt;z-index:251678720;visibility:visible;mso-wrap-distance-top:3.6pt;mso-wrap-distance-bottom:3.6pt;mso-position-horizontal:center;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">
            <v:textbox style="mso-next-textbox:#_x0000_s1137">
              <w:txbxContent>
                <w:p w14:paraId="5688E2CE" w14:textId="77777777" w:rsidR="007341C7" w:rsidRPr="008C007A" w:rsidRDefault="007341C7" w:rsidP="00567C9F">
                  <w:pPr>
                    <w:rPr>
                      <w:rFonts w:ascii="Amiri" w:hAnsi="Amiri" w:cs="Amiri"/>
                      <w:sz w:val="28"/>
                      <w:szCs w:val="28"/>
                      <w:rtl/>
                    </w:rPr>
                  </w:pPr>
                  <w:r w:rsidRPr="008C007A">
                    <w:rPr>
                      <w:rFonts w:ascii="Amiri" w:hAnsi="Amiri" w:cs="Amiri"/>
                      <w:sz w:val="28"/>
                      <w:szCs w:val="28"/>
                      <w:rtl/>
                    </w:rPr>
                    <w:t>الشكل رقم (</w:t>
                  </w:r>
                  <w:r>
                    <w:rPr>
                      <w:rFonts w:ascii="Amiri" w:hAnsi="Amiri" w:cs="Amiri" w:hint="cs"/>
                      <w:sz w:val="28"/>
                      <w:szCs w:val="28"/>
                      <w:rtl/>
                    </w:rPr>
                    <w:t>05</w:t>
                  </w:r>
                  <w:r w:rsidRPr="008C007A">
                    <w:rPr>
                      <w:rFonts w:ascii="Amiri" w:hAnsi="Amiri" w:cs="Amiri"/>
                      <w:sz w:val="28"/>
                      <w:szCs w:val="28"/>
                      <w:rtl/>
                    </w:rPr>
                    <w:t>)</w:t>
                  </w:r>
                  <w:r w:rsidRPr="008C007A">
                    <w:rPr>
                      <w:rFonts w:ascii="Amiri" w:hAnsi="Amiri" w:cs="Amiri" w:hint="cs"/>
                      <w:sz w:val="28"/>
                      <w:szCs w:val="28"/>
                      <w:rtl/>
                    </w:rPr>
                    <w:t xml:space="preserve"> ترابط ابعاد عملية التنمية المستدامة</w:t>
                  </w:r>
                </w:p>
                <w:p w14:paraId="5C71E75B" w14:textId="77777777" w:rsidR="007341C7" w:rsidRDefault="007341C7" w:rsidP="00567C9F">
                  <w:pPr>
                    <w:rPr>
                      <w:rtl/>
                    </w:rPr>
                  </w:pPr>
                  <w:r>
                    <w:rPr>
                      <w:noProof/>
                    </w:rPr>
                    <w:pict w14:anchorId="510A48A0">
                      <v:shape id="Picture 20" o:spid="_x0000_i1118" type="#_x0000_t75" style="width:338.25pt;height:287.25pt;visibility:visible">
                        <v:imagedata r:id="rId39" o:title=""/>
                      </v:shape>
                    </w:pict>
                  </w:r>
                </w:p>
                <w:p w14:paraId="18C564D4" w14:textId="77777777" w:rsidR="007341C7" w:rsidRDefault="007341C7" w:rsidP="00567C9F">
                  <w:pPr>
                    <w:rPr>
                      <w:rtl/>
                    </w:rPr>
                  </w:pPr>
                </w:p>
                <w:p w14:paraId="67B9D987" w14:textId="77777777" w:rsidR="007341C7" w:rsidRPr="00486E62" w:rsidRDefault="007341C7" w:rsidP="00567C9F">
                  <w:pPr>
                    <w:rPr>
                      <w:rFonts w:ascii="Amiri" w:hAnsi="Amiri" w:cs="Amiri"/>
                    </w:rPr>
                  </w:pPr>
                  <w:r w:rsidRPr="00486E62">
                    <w:rPr>
                      <w:rFonts w:ascii="Amiri" w:hAnsi="Amiri" w:cs="Amiri"/>
                      <w:rtl/>
                      <w:lang w:eastAsia="ar-SA" w:bidi="ar-DZ"/>
                    </w:rPr>
                    <w:t xml:space="preserve">المصدر: </w:t>
                  </w:r>
                  <w:r w:rsidRPr="00486E62">
                    <w:rPr>
                      <w:rFonts w:ascii="Amiri" w:hAnsi="Amiri" w:cs="Amiri"/>
                      <w:rtl/>
                    </w:rPr>
                    <w:t xml:space="preserve"> نوزاد عبد الرحمن الهيتي</w:t>
                  </w:r>
                  <w:r>
                    <w:rPr>
                      <w:rFonts w:ascii="Amiri" w:hAnsi="Amiri" w:cs="Amiri"/>
                      <w:rtl/>
                    </w:rPr>
                    <w:t xml:space="preserve">، </w:t>
                  </w:r>
                  <w:r w:rsidRPr="00486E62">
                    <w:rPr>
                      <w:rFonts w:ascii="Amiri" w:hAnsi="Amiri" w:cs="Amiri"/>
                      <w:rtl/>
                    </w:rPr>
                    <w:t>حسن ابراهيم المهندي</w:t>
                  </w:r>
                  <w:r>
                    <w:rPr>
                      <w:rFonts w:ascii="Amiri" w:hAnsi="Amiri" w:cs="Amiri"/>
                      <w:rtl/>
                    </w:rPr>
                    <w:t xml:space="preserve">، </w:t>
                  </w:r>
                  <w:r w:rsidRPr="00486E62">
                    <w:rPr>
                      <w:rFonts w:ascii="Amiri" w:hAnsi="Amiri" w:cs="Amiri"/>
                      <w:rtl/>
                    </w:rPr>
                    <w:t>التنمية المستدامة في دولة قطر-الانجازات و التحديات-</w:t>
                  </w:r>
                  <w:r>
                    <w:rPr>
                      <w:rFonts w:ascii="Amiri" w:hAnsi="Amiri" w:cs="Amiri"/>
                      <w:rtl/>
                    </w:rPr>
                    <w:t xml:space="preserve">، </w:t>
                  </w:r>
                  <w:r w:rsidRPr="00486E62">
                    <w:rPr>
                      <w:rFonts w:ascii="Amiri" w:hAnsi="Amiri" w:cs="Amiri"/>
                      <w:rtl/>
                    </w:rPr>
                    <w:t>اللجنة الدائمة للسكان</w:t>
                  </w:r>
                  <w:r>
                    <w:rPr>
                      <w:rFonts w:ascii="Amiri" w:hAnsi="Amiri" w:cs="Amiri"/>
                      <w:rtl/>
                    </w:rPr>
                    <w:t xml:space="preserve">، </w:t>
                  </w:r>
                  <w:r w:rsidRPr="00486E62">
                    <w:rPr>
                      <w:rFonts w:ascii="Amiri" w:hAnsi="Amiri" w:cs="Amiri"/>
                      <w:rtl/>
                    </w:rPr>
                    <w:t>الطبعة الأولى</w:t>
                  </w:r>
                  <w:r>
                    <w:rPr>
                      <w:rFonts w:ascii="Amiri" w:hAnsi="Amiri" w:cs="Amiri"/>
                      <w:rtl/>
                    </w:rPr>
                    <w:t xml:space="preserve">، </w:t>
                  </w:r>
                  <w:r w:rsidRPr="00486E62">
                    <w:rPr>
                      <w:rFonts w:ascii="Amiri" w:hAnsi="Amiri" w:cs="Amiri"/>
                      <w:rtl/>
                    </w:rPr>
                    <w:t>قطر</w:t>
                  </w:r>
                  <w:r>
                    <w:rPr>
                      <w:rFonts w:ascii="Amiri" w:hAnsi="Amiri" w:cs="Amiri"/>
                      <w:rtl/>
                    </w:rPr>
                    <w:t xml:space="preserve">، </w:t>
                  </w:r>
                  <w:r w:rsidRPr="00486E62">
                    <w:rPr>
                      <w:rFonts w:ascii="Amiri" w:hAnsi="Amiri" w:cs="Amiri"/>
                      <w:rtl/>
                    </w:rPr>
                    <w:t>2008</w:t>
                  </w:r>
                  <w:r>
                    <w:rPr>
                      <w:rFonts w:ascii="Amiri" w:hAnsi="Amiri" w:cs="Amiri"/>
                      <w:rtl/>
                    </w:rPr>
                    <w:t xml:space="preserve">، </w:t>
                  </w:r>
                  <w:r w:rsidRPr="00486E62">
                    <w:rPr>
                      <w:rFonts w:ascii="Amiri" w:hAnsi="Amiri" w:cs="Amiri"/>
                      <w:rtl/>
                    </w:rPr>
                    <w:t>ص 17.</w:t>
                  </w:r>
                </w:p>
              </w:txbxContent>
            </v:textbox>
            <w10:wrap type="square"/>
          </v:shape>
        </w:pict>
      </w:r>
    </w:p>
    <w:p w14:paraId="653B6BF2" w14:textId="77777777" w:rsidR="007341C7" w:rsidRDefault="007341C7" w:rsidP="007341C7">
      <w:pPr>
        <w:tabs>
          <w:tab w:val="left" w:pos="5843"/>
        </w:tabs>
        <w:bidi/>
        <w:ind w:firstLine="708"/>
        <w:jc w:val="both"/>
        <w:rPr>
          <w:rFonts w:ascii="Amiri" w:hAnsi="Amiri" w:cs="Amiri"/>
          <w:sz w:val="28"/>
          <w:szCs w:val="28"/>
          <w:rtl/>
          <w:lang w:val="en-GB" w:bidi="ar-DZ"/>
        </w:rPr>
      </w:pPr>
    </w:p>
    <w:p w14:paraId="33A91568" w14:textId="77777777" w:rsidR="007341C7" w:rsidRDefault="007341C7" w:rsidP="007341C7">
      <w:pPr>
        <w:tabs>
          <w:tab w:val="left" w:pos="5843"/>
        </w:tabs>
        <w:bidi/>
        <w:ind w:firstLine="708"/>
        <w:jc w:val="both"/>
        <w:rPr>
          <w:rFonts w:ascii="Amiri" w:hAnsi="Amiri" w:cs="Amiri"/>
          <w:sz w:val="28"/>
          <w:szCs w:val="28"/>
          <w:rtl/>
          <w:lang w:val="en-GB" w:bidi="ar-DZ"/>
        </w:rPr>
      </w:pPr>
    </w:p>
    <w:p w14:paraId="78A6FF3C" w14:textId="77777777" w:rsidR="007341C7" w:rsidRDefault="007341C7" w:rsidP="007341C7">
      <w:pPr>
        <w:tabs>
          <w:tab w:val="left" w:pos="5843"/>
        </w:tabs>
        <w:bidi/>
        <w:ind w:firstLine="708"/>
        <w:jc w:val="both"/>
        <w:rPr>
          <w:rFonts w:ascii="Amiri" w:hAnsi="Amiri" w:cs="Amiri"/>
          <w:sz w:val="28"/>
          <w:szCs w:val="28"/>
          <w:rtl/>
          <w:lang w:val="en-GB" w:bidi="ar-DZ"/>
        </w:rPr>
      </w:pPr>
    </w:p>
    <w:p w14:paraId="399A9370" w14:textId="77777777" w:rsidR="007341C7" w:rsidRDefault="007341C7" w:rsidP="007341C7">
      <w:pPr>
        <w:tabs>
          <w:tab w:val="left" w:pos="5843"/>
        </w:tabs>
        <w:bidi/>
        <w:ind w:firstLine="708"/>
        <w:jc w:val="both"/>
        <w:rPr>
          <w:rFonts w:ascii="Amiri" w:hAnsi="Amiri" w:cs="Amiri"/>
          <w:sz w:val="28"/>
          <w:szCs w:val="28"/>
          <w:rtl/>
          <w:lang w:val="en-GB" w:bidi="ar-DZ"/>
        </w:rPr>
      </w:pPr>
    </w:p>
    <w:p w14:paraId="7A17063A" w14:textId="77777777" w:rsidR="007341C7" w:rsidRDefault="007341C7" w:rsidP="007341C7">
      <w:pPr>
        <w:tabs>
          <w:tab w:val="left" w:pos="5843"/>
        </w:tabs>
        <w:bidi/>
        <w:ind w:firstLine="708"/>
        <w:jc w:val="both"/>
        <w:rPr>
          <w:rFonts w:ascii="Amiri" w:hAnsi="Amiri" w:cs="Amiri"/>
          <w:sz w:val="28"/>
          <w:szCs w:val="28"/>
          <w:rtl/>
          <w:lang w:val="en-GB" w:bidi="ar-DZ"/>
        </w:rPr>
      </w:pPr>
    </w:p>
    <w:p w14:paraId="6056D767" w14:textId="77777777" w:rsidR="007341C7" w:rsidRDefault="007341C7" w:rsidP="007341C7">
      <w:pPr>
        <w:tabs>
          <w:tab w:val="left" w:pos="5843"/>
        </w:tabs>
        <w:bidi/>
        <w:ind w:firstLine="708"/>
        <w:jc w:val="both"/>
        <w:rPr>
          <w:rFonts w:ascii="Amiri" w:hAnsi="Amiri" w:cs="Amiri"/>
          <w:sz w:val="28"/>
          <w:szCs w:val="28"/>
          <w:rtl/>
          <w:lang w:val="en-GB" w:bidi="ar-DZ"/>
        </w:rPr>
      </w:pPr>
    </w:p>
    <w:p w14:paraId="7E927FD4" w14:textId="77777777" w:rsidR="007341C7" w:rsidRDefault="007341C7" w:rsidP="007341C7">
      <w:pPr>
        <w:tabs>
          <w:tab w:val="left" w:pos="5843"/>
        </w:tabs>
        <w:bidi/>
        <w:ind w:firstLine="708"/>
        <w:jc w:val="both"/>
        <w:rPr>
          <w:rFonts w:ascii="Amiri" w:hAnsi="Amiri" w:cs="Amiri"/>
          <w:sz w:val="28"/>
          <w:szCs w:val="28"/>
          <w:rtl/>
          <w:lang w:val="en-GB" w:bidi="ar-DZ"/>
        </w:rPr>
      </w:pPr>
    </w:p>
    <w:p w14:paraId="553EDA0E" w14:textId="77777777" w:rsidR="007341C7" w:rsidRDefault="007341C7" w:rsidP="007341C7">
      <w:pPr>
        <w:tabs>
          <w:tab w:val="left" w:pos="5843"/>
        </w:tabs>
        <w:bidi/>
        <w:ind w:firstLine="708"/>
        <w:jc w:val="both"/>
        <w:rPr>
          <w:rFonts w:ascii="Amiri" w:hAnsi="Amiri" w:cs="Amiri"/>
          <w:sz w:val="28"/>
          <w:szCs w:val="28"/>
          <w:rtl/>
          <w:lang w:val="en-GB" w:bidi="ar-DZ"/>
        </w:rPr>
      </w:pPr>
    </w:p>
    <w:p w14:paraId="6740369B" w14:textId="77777777" w:rsidR="007341C7" w:rsidRDefault="007341C7" w:rsidP="007341C7">
      <w:pPr>
        <w:tabs>
          <w:tab w:val="left" w:pos="5843"/>
        </w:tabs>
        <w:bidi/>
        <w:ind w:firstLine="708"/>
        <w:jc w:val="both"/>
        <w:rPr>
          <w:rFonts w:ascii="Amiri" w:hAnsi="Amiri" w:cs="Amiri"/>
          <w:sz w:val="28"/>
          <w:szCs w:val="28"/>
          <w:rtl/>
          <w:lang w:val="en-GB" w:bidi="ar-DZ"/>
        </w:rPr>
      </w:pPr>
    </w:p>
    <w:p w14:paraId="257BCB40" w14:textId="77777777" w:rsidR="007341C7" w:rsidRDefault="007341C7" w:rsidP="007341C7">
      <w:pPr>
        <w:tabs>
          <w:tab w:val="left" w:pos="5843"/>
        </w:tabs>
        <w:bidi/>
        <w:ind w:firstLine="708"/>
        <w:jc w:val="both"/>
        <w:rPr>
          <w:rFonts w:ascii="Amiri" w:hAnsi="Amiri" w:cs="Amiri"/>
          <w:sz w:val="28"/>
          <w:szCs w:val="28"/>
          <w:rtl/>
          <w:lang w:val="en-GB" w:bidi="ar-DZ"/>
        </w:rPr>
      </w:pPr>
    </w:p>
    <w:p w14:paraId="71C11A42" w14:textId="77777777" w:rsidR="00567C9F" w:rsidRDefault="00567C9F" w:rsidP="007341C7">
      <w:pPr>
        <w:tabs>
          <w:tab w:val="left" w:pos="5843"/>
        </w:tabs>
        <w:bidi/>
        <w:ind w:firstLine="708"/>
        <w:jc w:val="both"/>
        <w:rPr>
          <w:rFonts w:ascii="Amiri" w:hAnsi="Amiri" w:cs="Amiri"/>
          <w:sz w:val="28"/>
          <w:szCs w:val="28"/>
          <w:rtl/>
          <w:lang w:val="en-GB" w:bidi="ar-DZ"/>
        </w:rPr>
      </w:pPr>
      <w:r w:rsidRPr="00A61836">
        <w:rPr>
          <w:rFonts w:ascii="Amiri" w:hAnsi="Amiri" w:cs="Amiri" w:hint="cs"/>
          <w:sz w:val="28"/>
          <w:szCs w:val="28"/>
          <w:rtl/>
          <w:lang w:val="en-GB" w:bidi="ar-DZ"/>
        </w:rPr>
        <w:t>إن هذا الترابط بين أبعاد التنمية المستدامة يظهر من خلال ت</w:t>
      </w:r>
      <w:r w:rsidRPr="00A61836">
        <w:rPr>
          <w:rFonts w:ascii="Amiri" w:hAnsi="Amiri" w:cs="Amiri"/>
          <w:sz w:val="28"/>
          <w:szCs w:val="28"/>
          <w:rtl/>
          <w:lang w:val="en-GB" w:bidi="ar-DZ"/>
        </w:rPr>
        <w:t>رك</w:t>
      </w:r>
      <w:r w:rsidRPr="00A61836">
        <w:rPr>
          <w:rFonts w:ascii="Amiri" w:hAnsi="Amiri" w:cs="Amiri" w:hint="cs"/>
          <w:sz w:val="28"/>
          <w:szCs w:val="28"/>
          <w:rtl/>
          <w:lang w:val="en-GB" w:bidi="ar-DZ"/>
        </w:rPr>
        <w:t>ي</w:t>
      </w:r>
      <w:r w:rsidRPr="00A61836">
        <w:rPr>
          <w:rFonts w:ascii="Amiri" w:hAnsi="Amiri" w:cs="Amiri"/>
          <w:sz w:val="28"/>
          <w:szCs w:val="28"/>
          <w:rtl/>
          <w:lang w:val="en-GB" w:bidi="ar-DZ"/>
        </w:rPr>
        <w:t>ز علماء البيئة على الحفاظ على تكامل النظم البيئية المطلوبة للاستقرار الشامل للنظام البيئي</w:t>
      </w:r>
      <w:r w:rsidRPr="00A61836">
        <w:rPr>
          <w:rFonts w:ascii="Amiri" w:hAnsi="Amiri" w:cs="Amiri" w:hint="cs"/>
          <w:sz w:val="28"/>
          <w:szCs w:val="28"/>
          <w:rtl/>
          <w:lang w:val="en-GB" w:bidi="ar-DZ"/>
        </w:rPr>
        <w:t xml:space="preserve"> العالمي</w:t>
      </w:r>
      <w:r w:rsidRPr="00A61836">
        <w:rPr>
          <w:rFonts w:ascii="Amiri" w:hAnsi="Amiri" w:cs="Amiri"/>
          <w:sz w:val="28"/>
          <w:szCs w:val="28"/>
          <w:rtl/>
          <w:lang w:val="en-GB" w:bidi="ar-DZ"/>
        </w:rPr>
        <w:t>، وسع</w:t>
      </w:r>
      <w:r w:rsidRPr="00A61836">
        <w:rPr>
          <w:rFonts w:ascii="Amiri" w:hAnsi="Amiri" w:cs="Amiri" w:hint="cs"/>
          <w:sz w:val="28"/>
          <w:szCs w:val="28"/>
          <w:rtl/>
          <w:lang w:val="en-GB" w:bidi="ar-DZ"/>
        </w:rPr>
        <w:t>ي</w:t>
      </w:r>
      <w:r w:rsidRPr="00A61836">
        <w:rPr>
          <w:rFonts w:ascii="Amiri" w:hAnsi="Amiri" w:cs="Amiri"/>
          <w:sz w:val="28"/>
          <w:szCs w:val="28"/>
          <w:rtl/>
          <w:lang w:val="en-GB" w:bidi="ar-DZ"/>
        </w:rPr>
        <w:t xml:space="preserve"> الاقتصادي</w:t>
      </w:r>
      <w:r w:rsidRPr="00A61836">
        <w:rPr>
          <w:rFonts w:ascii="Amiri" w:hAnsi="Amiri" w:cs="Amiri" w:hint="cs"/>
          <w:sz w:val="28"/>
          <w:szCs w:val="28"/>
          <w:rtl/>
          <w:lang w:val="en-GB" w:bidi="ar-DZ"/>
        </w:rPr>
        <w:t>ي</w:t>
      </w:r>
      <w:r w:rsidRPr="00A61836">
        <w:rPr>
          <w:rFonts w:ascii="Amiri" w:hAnsi="Amiri" w:cs="Amiri"/>
          <w:sz w:val="28"/>
          <w:szCs w:val="28"/>
          <w:rtl/>
          <w:lang w:val="en-GB" w:bidi="ar-DZ"/>
        </w:rPr>
        <w:t xml:space="preserve">ن </w:t>
      </w:r>
      <w:r w:rsidRPr="00A61836">
        <w:rPr>
          <w:rFonts w:ascii="Amiri" w:hAnsi="Amiri" w:cs="Amiri" w:hint="cs"/>
          <w:sz w:val="28"/>
          <w:szCs w:val="28"/>
          <w:rtl/>
          <w:lang w:val="en-GB" w:bidi="ar-DZ"/>
        </w:rPr>
        <w:t>ل</w:t>
      </w:r>
      <w:r w:rsidRPr="00A61836">
        <w:rPr>
          <w:rFonts w:ascii="Amiri" w:hAnsi="Amiri" w:cs="Amiri"/>
          <w:sz w:val="28"/>
          <w:szCs w:val="28"/>
          <w:rtl/>
          <w:lang w:val="en-GB" w:bidi="ar-DZ"/>
        </w:rPr>
        <w:t>تعظيم الرفاهية البشرية إلى أقصى درجة</w:t>
      </w:r>
      <w:r w:rsidRPr="00A61836">
        <w:rPr>
          <w:rFonts w:ascii="Amiri" w:hAnsi="Amiri" w:cs="Amiri" w:hint="cs"/>
          <w:sz w:val="28"/>
          <w:szCs w:val="28"/>
          <w:rtl/>
          <w:lang w:val="en-GB" w:bidi="ar-DZ"/>
        </w:rPr>
        <w:t>،</w:t>
      </w:r>
      <w:r w:rsidRPr="00A61836">
        <w:rPr>
          <w:rFonts w:ascii="Amiri" w:hAnsi="Amiri" w:cs="Amiri"/>
          <w:sz w:val="28"/>
          <w:szCs w:val="28"/>
          <w:rtl/>
          <w:lang w:val="en-GB" w:bidi="ar-DZ"/>
        </w:rPr>
        <w:t xml:space="preserve"> و</w:t>
      </w:r>
      <w:r w:rsidRPr="00A61836">
        <w:rPr>
          <w:rFonts w:ascii="Amiri" w:hAnsi="Amiri" w:cs="Amiri" w:hint="cs"/>
          <w:sz w:val="28"/>
          <w:szCs w:val="28"/>
          <w:rtl/>
          <w:lang w:val="en-GB" w:bidi="ar-DZ"/>
        </w:rPr>
        <w:t>ت</w:t>
      </w:r>
      <w:r w:rsidRPr="00A61836">
        <w:rPr>
          <w:rFonts w:ascii="Amiri" w:hAnsi="Amiri" w:cs="Amiri"/>
          <w:sz w:val="28"/>
          <w:szCs w:val="28"/>
          <w:rtl/>
          <w:lang w:val="en-GB" w:bidi="ar-DZ"/>
        </w:rPr>
        <w:t>رك</w:t>
      </w:r>
      <w:r w:rsidRPr="00A61836">
        <w:rPr>
          <w:rFonts w:ascii="Amiri" w:hAnsi="Amiri" w:cs="Amiri" w:hint="cs"/>
          <w:sz w:val="28"/>
          <w:szCs w:val="28"/>
          <w:rtl/>
          <w:lang w:val="en-GB" w:bidi="ar-DZ"/>
        </w:rPr>
        <w:t>ي</w:t>
      </w:r>
      <w:r w:rsidRPr="00A61836">
        <w:rPr>
          <w:rFonts w:ascii="Amiri" w:hAnsi="Amiri" w:cs="Amiri"/>
          <w:sz w:val="28"/>
          <w:szCs w:val="28"/>
          <w:rtl/>
          <w:lang w:val="en-GB" w:bidi="ar-DZ"/>
        </w:rPr>
        <w:t>ز علماء الاجتماع على أن العوامل الأساسية الفعالة في التنمية المستدامة هم الناس ومدى احتياجاتهم ورغباتهم واستخدام الوحدات غير الملموسة مثل الرفاهية والتمكين الاجتماعي</w:t>
      </w:r>
      <w:r w:rsidRPr="00A61836">
        <w:rPr>
          <w:rFonts w:ascii="Amiri" w:hAnsi="Amiri" w:cs="Amiri" w:hint="cs"/>
          <w:sz w:val="28"/>
          <w:szCs w:val="28"/>
          <w:rtl/>
          <w:lang w:val="en-GB" w:bidi="ar-DZ"/>
        </w:rPr>
        <w:t>.</w:t>
      </w:r>
      <w:r w:rsidRPr="00A61836">
        <w:rPr>
          <w:rFonts w:ascii="Amiri" w:hAnsi="Amiri" w:cs="Amiri"/>
          <w:sz w:val="28"/>
          <w:szCs w:val="28"/>
          <w:rtl/>
          <w:lang w:val="en-GB" w:bidi="ar-DZ"/>
        </w:rPr>
        <w:t xml:space="preserve"> وتقع الحلول الدائمة اللازمة لتنظيم النظم الأرضية في مفترق الطرق </w:t>
      </w:r>
    </w:p>
    <w:p w14:paraId="1819597A" w14:textId="77777777" w:rsidR="00567C9F" w:rsidRPr="000921E5" w:rsidRDefault="00567C9F" w:rsidP="007341C7">
      <w:pPr>
        <w:tabs>
          <w:tab w:val="left" w:pos="5843"/>
        </w:tabs>
        <w:bidi/>
        <w:jc w:val="both"/>
        <w:rPr>
          <w:rFonts w:ascii="Simplified Arabic" w:hAnsi="Simplified Arabic" w:cs="Simplified Arabic"/>
          <w:sz w:val="28"/>
          <w:szCs w:val="28"/>
          <w:rtl/>
          <w:lang w:eastAsia="ar-SA" w:bidi="ar-DZ"/>
        </w:rPr>
      </w:pPr>
      <w:r w:rsidRPr="00A61836">
        <w:rPr>
          <w:rFonts w:ascii="Amiri" w:hAnsi="Amiri" w:cs="Amiri"/>
          <w:sz w:val="28"/>
          <w:szCs w:val="28"/>
          <w:rtl/>
          <w:lang w:val="en-GB" w:bidi="ar-DZ"/>
        </w:rPr>
        <w:t>بين المجالات التي تمثل عناصر التنمية المستدامة و</w:t>
      </w:r>
      <w:r w:rsidRPr="00A61836">
        <w:rPr>
          <w:rFonts w:ascii="Amiri" w:hAnsi="Amiri" w:cs="Amiri" w:hint="cs"/>
          <w:sz w:val="28"/>
          <w:szCs w:val="28"/>
          <w:rtl/>
          <w:lang w:val="en-GB" w:bidi="ar-DZ"/>
        </w:rPr>
        <w:t xml:space="preserve">التي يوضحها </w:t>
      </w:r>
      <w:r w:rsidRPr="00A61836">
        <w:rPr>
          <w:rFonts w:ascii="Amiri" w:hAnsi="Amiri" w:cs="Amiri"/>
          <w:sz w:val="28"/>
          <w:szCs w:val="28"/>
          <w:rtl/>
          <w:lang w:val="en-GB" w:bidi="ar-DZ"/>
        </w:rPr>
        <w:t>الشكل التالي:</w:t>
      </w:r>
    </w:p>
    <w:p w14:paraId="1F8A6EC5" w14:textId="77777777" w:rsidR="00567C9F" w:rsidRDefault="007341C7" w:rsidP="007341C7">
      <w:pPr>
        <w:bidi/>
        <w:rPr>
          <w:rFonts w:ascii="Amiri" w:hAnsi="Amiri" w:cs="Amiri"/>
          <w:sz w:val="28"/>
          <w:szCs w:val="28"/>
          <w:rtl/>
          <w:lang w:val="en-GB" w:bidi="ar-DZ"/>
        </w:rPr>
      </w:pPr>
      <w:r>
        <w:rPr>
          <w:rFonts w:ascii="Traditional Arabic" w:hAnsi="Traditional Arabic" w:cs="Traditional Arabic"/>
          <w:noProof/>
          <w:sz w:val="32"/>
          <w:szCs w:val="32"/>
          <w:highlight w:val="yellow"/>
          <w:rtl/>
          <w:lang w:val="ar-DZ" w:bidi="ar-DZ"/>
        </w:rPr>
        <w:lastRenderedPageBreak/>
        <w:pict w14:anchorId="5988BAAD">
          <v:shape id="_x0000_s1138" type="#_x0000_t202" style="position:absolute;left:0;text-align:left;margin-left:35.55pt;margin-top:23.6pt;width:405.8pt;height:366pt;z-index:251679744;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">
            <v:textbox style="mso-next-textbox:#_x0000_s1138">
              <w:txbxContent>
                <w:p w14:paraId="6E8D1AC7" w14:textId="77777777" w:rsidR="007341C7" w:rsidRPr="008C007A" w:rsidRDefault="007341C7" w:rsidP="00567C9F">
                  <w:pPr>
                    <w:rPr>
                      <w:rFonts w:ascii="Amiri" w:hAnsi="Amiri" w:cs="Amiri"/>
                      <w:sz w:val="28"/>
                      <w:szCs w:val="28"/>
                      <w:rtl/>
                    </w:rPr>
                  </w:pPr>
                  <w:r w:rsidRPr="008C007A">
                    <w:rPr>
                      <w:rFonts w:ascii="Amiri" w:hAnsi="Amiri" w:cs="Amiri"/>
                      <w:sz w:val="28"/>
                      <w:szCs w:val="28"/>
                      <w:rtl/>
                    </w:rPr>
                    <w:t>الشكل رقم (</w:t>
                  </w:r>
                  <w:r>
                    <w:rPr>
                      <w:rFonts w:ascii="Amiri" w:hAnsi="Amiri" w:cs="Amiri" w:hint="cs"/>
                      <w:sz w:val="28"/>
                      <w:szCs w:val="28"/>
                      <w:rtl/>
                    </w:rPr>
                    <w:t>06</w:t>
                  </w:r>
                  <w:r w:rsidRPr="008C007A">
                    <w:rPr>
                      <w:rFonts w:ascii="Amiri" w:hAnsi="Amiri" w:cs="Amiri"/>
                      <w:sz w:val="28"/>
                      <w:szCs w:val="28"/>
                      <w:rtl/>
                    </w:rPr>
                    <w:t>)</w:t>
                  </w:r>
                  <w:r w:rsidRPr="008C007A">
                    <w:rPr>
                      <w:rFonts w:ascii="Amiri" w:hAnsi="Amiri" w:cs="Amiri" w:hint="cs"/>
                      <w:sz w:val="28"/>
                      <w:szCs w:val="28"/>
                      <w:rtl/>
                    </w:rPr>
                    <w:t xml:space="preserve"> عناصر التنمية المستدامة</w:t>
                  </w:r>
                </w:p>
                <w:p w14:paraId="36492D58" w14:textId="77777777" w:rsidR="007341C7" w:rsidRDefault="007341C7" w:rsidP="00567C9F">
                  <w:pPr>
                    <w:rPr>
                      <w:noProof/>
                      <w:rtl/>
                    </w:rPr>
                  </w:pPr>
                </w:p>
                <w:p w14:paraId="305D55EC" w14:textId="77777777" w:rsidR="007341C7" w:rsidRDefault="007341C7" w:rsidP="00567C9F">
                  <w:pPr>
                    <w:rPr>
                      <w:noProof/>
                      <w:rtl/>
                    </w:rPr>
                  </w:pPr>
                  <w:r>
                    <w:rPr>
                      <w:noProof/>
                    </w:rPr>
                    <w:pict w14:anchorId="1290FBF8">
                      <v:shape id="Picture 1" o:spid="_x0000_i1119" type="#_x0000_t75" style="width:381.75pt;height:264pt;visibility:visible">
                        <v:imagedata r:id="rId40" o:title=""/>
                      </v:shape>
                    </w:pict>
                  </w:r>
                </w:p>
                <w:p w14:paraId="07B6071E" w14:textId="77777777" w:rsidR="007341C7" w:rsidRDefault="007341C7" w:rsidP="00567C9F">
                  <w:pPr>
                    <w:rPr>
                      <w:rFonts w:ascii="Simplified Arabic" w:hAnsi="Simplified Arabic" w:cs="Simplified Arabic"/>
                      <w:rtl/>
                      <w:lang w:eastAsia="ar-SA" w:bidi="ar-DZ"/>
                    </w:rPr>
                  </w:pPr>
                </w:p>
                <w:p w14:paraId="6D3BCF34" w14:textId="77777777" w:rsidR="007341C7" w:rsidRPr="00A61836" w:rsidRDefault="007341C7" w:rsidP="00567C9F">
                  <w:pPr>
                    <w:rPr>
                      <w:rFonts w:ascii="Amiri" w:hAnsi="Amiri" w:cs="Amiri"/>
                      <w:rtl/>
                      <w:lang w:bidi="ar-DZ"/>
                    </w:rPr>
                  </w:pPr>
                  <w:r w:rsidRPr="00A61836">
                    <w:rPr>
                      <w:rFonts w:ascii="Amiri" w:hAnsi="Amiri" w:cs="Amiri"/>
                      <w:rtl/>
                      <w:lang w:eastAsia="ar-SA" w:bidi="ar-DZ"/>
                    </w:rPr>
                    <w:t>المصدر: ف. دوجلاس موسيتش، مبادئ التنمية المستدامة، ترجمة بهاء شاهين، الدار الدولية للاستثمارات الثقافية، القاهرة: مصر، 2000</w:t>
                  </w:r>
                  <w:r>
                    <w:rPr>
                      <w:rFonts w:ascii="Amiri" w:hAnsi="Amiri" w:cs="Amiri"/>
                      <w:rtl/>
                      <w:lang w:eastAsia="ar-SA" w:bidi="ar-DZ"/>
                    </w:rPr>
                    <w:t xml:space="preserve">، </w:t>
                  </w:r>
                  <w:r w:rsidRPr="00A61836">
                    <w:rPr>
                      <w:rFonts w:ascii="Amiri" w:hAnsi="Amiri" w:cs="Amiri"/>
                      <w:rtl/>
                      <w:lang w:eastAsia="ar-SA" w:bidi="ar-DZ"/>
                    </w:rPr>
                    <w:t>ص 74.</w:t>
                  </w:r>
                </w:p>
                <w:p w14:paraId="2A88FEC5" w14:textId="77777777" w:rsidR="007341C7" w:rsidRPr="00AD3116" w:rsidRDefault="007341C7" w:rsidP="00567C9F">
                  <w:pPr>
                    <w:rPr>
                      <w:rFonts w:ascii="Simplified Arabic" w:hAnsi="Simplified Arabic" w:cs="Simplified Arabic"/>
                    </w:rPr>
                  </w:pPr>
                </w:p>
              </w:txbxContent>
            </v:textbox>
            <w10:wrap type="square"/>
          </v:shape>
        </w:pict>
      </w:r>
    </w:p>
    <w:p w14:paraId="1CC8400E" w14:textId="77777777" w:rsidR="00567C9F" w:rsidRDefault="00567C9F" w:rsidP="007341C7">
      <w:pPr>
        <w:bidi/>
        <w:rPr>
          <w:rFonts w:ascii="Amiri" w:hAnsi="Amiri" w:cs="Amiri"/>
          <w:sz w:val="28"/>
          <w:szCs w:val="28"/>
          <w:rtl/>
          <w:lang w:val="en-GB" w:bidi="ar-DZ"/>
        </w:rPr>
      </w:pPr>
    </w:p>
    <w:p w14:paraId="494E0D50" w14:textId="77777777" w:rsidR="00567C9F" w:rsidRDefault="00567C9F" w:rsidP="007341C7">
      <w:pPr>
        <w:bidi/>
        <w:rPr>
          <w:rFonts w:ascii="Amiri" w:hAnsi="Amiri" w:cs="Amiri"/>
          <w:sz w:val="28"/>
          <w:szCs w:val="28"/>
          <w:rtl/>
          <w:lang w:val="en-GB" w:bidi="ar-DZ"/>
        </w:rPr>
      </w:pPr>
    </w:p>
    <w:p w14:paraId="526180B1" w14:textId="77777777" w:rsidR="00567C9F" w:rsidRDefault="00567C9F" w:rsidP="007341C7">
      <w:pPr>
        <w:bidi/>
        <w:rPr>
          <w:rFonts w:ascii="Amiri" w:hAnsi="Amiri" w:cs="Amiri"/>
          <w:sz w:val="28"/>
          <w:szCs w:val="28"/>
          <w:rtl/>
          <w:lang w:val="en-GB" w:bidi="ar-DZ"/>
        </w:rPr>
      </w:pPr>
    </w:p>
    <w:p w14:paraId="0192DCD9" w14:textId="77777777" w:rsidR="00567C9F" w:rsidRDefault="00567C9F" w:rsidP="007341C7">
      <w:pPr>
        <w:bidi/>
        <w:rPr>
          <w:rFonts w:ascii="Amiri" w:hAnsi="Amiri" w:cs="Amiri"/>
          <w:sz w:val="28"/>
          <w:szCs w:val="28"/>
          <w:rtl/>
          <w:lang w:val="en-GB" w:bidi="ar-DZ"/>
        </w:rPr>
      </w:pPr>
    </w:p>
    <w:p w14:paraId="7A2F1C70" w14:textId="77777777" w:rsidR="00567C9F" w:rsidRDefault="00567C9F" w:rsidP="007341C7">
      <w:pPr>
        <w:bidi/>
        <w:rPr>
          <w:rFonts w:ascii="Amiri" w:hAnsi="Amiri" w:cs="Amiri"/>
          <w:sz w:val="28"/>
          <w:szCs w:val="28"/>
          <w:rtl/>
          <w:lang w:val="en-GB" w:bidi="ar-DZ"/>
        </w:rPr>
      </w:pPr>
    </w:p>
    <w:p w14:paraId="7C62E9F3" w14:textId="77777777" w:rsidR="00567C9F" w:rsidRDefault="00567C9F" w:rsidP="007341C7">
      <w:pPr>
        <w:bidi/>
        <w:rPr>
          <w:rFonts w:ascii="Amiri" w:hAnsi="Amiri" w:cs="Amiri"/>
          <w:sz w:val="28"/>
          <w:szCs w:val="28"/>
          <w:rtl/>
          <w:lang w:val="en-GB" w:bidi="ar-DZ"/>
        </w:rPr>
      </w:pPr>
    </w:p>
    <w:p w14:paraId="79B5FEFE" w14:textId="77777777" w:rsidR="00567C9F" w:rsidRDefault="00567C9F" w:rsidP="007341C7">
      <w:pPr>
        <w:bidi/>
        <w:rPr>
          <w:rFonts w:ascii="Amiri" w:hAnsi="Amiri" w:cs="Amiri"/>
          <w:sz w:val="28"/>
          <w:szCs w:val="28"/>
          <w:rtl/>
          <w:lang w:val="en-GB" w:bidi="ar-DZ"/>
        </w:rPr>
      </w:pPr>
    </w:p>
    <w:p w14:paraId="56044FE2" w14:textId="77777777" w:rsidR="00567C9F" w:rsidRDefault="00567C9F" w:rsidP="007341C7">
      <w:pPr>
        <w:bidi/>
        <w:rPr>
          <w:rFonts w:ascii="Amiri" w:hAnsi="Amiri" w:cs="Amiri"/>
          <w:sz w:val="28"/>
          <w:szCs w:val="28"/>
          <w:rtl/>
          <w:lang w:val="en-GB" w:bidi="ar-DZ"/>
        </w:rPr>
      </w:pPr>
    </w:p>
    <w:p w14:paraId="7E796372" w14:textId="77777777" w:rsidR="00567C9F" w:rsidRDefault="00567C9F" w:rsidP="007341C7">
      <w:pPr>
        <w:bidi/>
        <w:rPr>
          <w:rFonts w:ascii="Amiri" w:hAnsi="Amiri" w:cs="Amiri"/>
          <w:sz w:val="28"/>
          <w:szCs w:val="28"/>
          <w:rtl/>
          <w:lang w:val="en-GB" w:bidi="ar-DZ"/>
        </w:rPr>
      </w:pPr>
    </w:p>
    <w:p w14:paraId="11E8FE29" w14:textId="77777777" w:rsidR="00567C9F" w:rsidRDefault="00567C9F" w:rsidP="007341C7">
      <w:pPr>
        <w:bidi/>
        <w:rPr>
          <w:rFonts w:ascii="Amiri" w:hAnsi="Amiri" w:cs="Amiri"/>
          <w:sz w:val="28"/>
          <w:szCs w:val="28"/>
          <w:rtl/>
          <w:lang w:val="en-GB" w:bidi="ar-DZ"/>
        </w:rPr>
      </w:pPr>
    </w:p>
    <w:p w14:paraId="02134BAF" w14:textId="19312228" w:rsidR="00567C9F" w:rsidRDefault="00567C9F" w:rsidP="007341C7">
      <w:pPr>
        <w:bidi/>
        <w:rPr>
          <w:rFonts w:ascii="Amiri" w:hAnsi="Amiri" w:cs="Amiri"/>
          <w:sz w:val="28"/>
          <w:szCs w:val="28"/>
          <w:rtl/>
          <w:lang w:val="en-GB" w:bidi="ar-DZ"/>
        </w:rPr>
      </w:pPr>
      <w:r w:rsidRPr="00A61836">
        <w:rPr>
          <w:rFonts w:ascii="Amiri" w:hAnsi="Amiri" w:cs="Amiri" w:hint="cs"/>
          <w:sz w:val="28"/>
          <w:szCs w:val="28"/>
          <w:rtl/>
          <w:lang w:val="en-GB" w:bidi="ar-DZ"/>
        </w:rPr>
        <w:t xml:space="preserve">إن تحقيق </w:t>
      </w:r>
      <w:r w:rsidRPr="00A61836">
        <w:rPr>
          <w:rFonts w:ascii="Amiri" w:hAnsi="Amiri" w:cs="Amiri"/>
          <w:sz w:val="28"/>
          <w:szCs w:val="28"/>
          <w:rtl/>
          <w:lang w:val="en-GB" w:bidi="ar-DZ"/>
        </w:rPr>
        <w:t xml:space="preserve">التنمية المستدامة </w:t>
      </w:r>
      <w:r w:rsidRPr="00A61836">
        <w:rPr>
          <w:rFonts w:ascii="Amiri" w:hAnsi="Amiri" w:cs="Amiri" w:hint="cs"/>
          <w:sz w:val="28"/>
          <w:szCs w:val="28"/>
          <w:rtl/>
          <w:lang w:val="en-GB" w:bidi="ar-DZ"/>
        </w:rPr>
        <w:t xml:space="preserve">مشروط بوجوب أن تكون </w:t>
      </w:r>
      <w:r w:rsidRPr="00A61836">
        <w:rPr>
          <w:rFonts w:ascii="Amiri" w:hAnsi="Amiri" w:cs="Amiri"/>
          <w:sz w:val="28"/>
          <w:szCs w:val="28"/>
          <w:rtl/>
          <w:lang w:val="en-GB" w:bidi="ar-DZ"/>
        </w:rPr>
        <w:t>أهداف</w:t>
      </w:r>
      <w:r w:rsidRPr="00A61836">
        <w:rPr>
          <w:rFonts w:ascii="Amiri" w:hAnsi="Amiri" w:cs="Amiri" w:hint="cs"/>
          <w:sz w:val="28"/>
          <w:szCs w:val="28"/>
          <w:rtl/>
          <w:lang w:val="en-GB" w:bidi="ar-DZ"/>
        </w:rPr>
        <w:t xml:space="preserve"> الإدارة وإجراءاتها</w:t>
      </w:r>
      <w:r w:rsidRPr="00A61836">
        <w:rPr>
          <w:rFonts w:ascii="Amiri" w:hAnsi="Amiri" w:cs="Amiri"/>
          <w:sz w:val="28"/>
          <w:szCs w:val="28"/>
          <w:rtl/>
          <w:lang w:val="en-GB" w:bidi="ar-DZ"/>
        </w:rPr>
        <w:t xml:space="preserve"> قابلة للتطبيق من الناحية البيئية، وان تكون عملية من الناحية الاقتصادية، ومرغوبة اجتماعيا.</w:t>
      </w:r>
    </w:p>
    <w:p w14:paraId="394B1A84" w14:textId="77777777" w:rsidR="00567C9F" w:rsidRPr="000921E5" w:rsidRDefault="00567C9F" w:rsidP="007341C7">
      <w:pPr>
        <w:bidi/>
        <w:jc w:val="both"/>
        <w:rPr>
          <w:rFonts w:ascii="Amiri" w:hAnsi="Amiri" w:cs="Amiri"/>
          <w:sz w:val="28"/>
          <w:szCs w:val="28"/>
          <w:rtl/>
          <w:lang w:val="en-GB" w:bidi="ar-DZ"/>
        </w:rPr>
      </w:pPr>
      <w:r w:rsidRPr="00A61836">
        <w:rPr>
          <w:rFonts w:ascii="Amiri" w:hAnsi="Amiri" w:cs="Amiri"/>
          <w:sz w:val="28"/>
          <w:szCs w:val="28"/>
          <w:rtl/>
          <w:lang w:val="en-GB" w:bidi="ar-DZ"/>
        </w:rPr>
        <w:t xml:space="preserve">وفيما يلي </w:t>
      </w:r>
      <w:r w:rsidRPr="00A61836">
        <w:rPr>
          <w:rFonts w:ascii="Amiri" w:hAnsi="Amiri" w:cs="Amiri" w:hint="cs"/>
          <w:sz w:val="28"/>
          <w:szCs w:val="28"/>
          <w:rtl/>
          <w:lang w:val="en-GB" w:bidi="ar-DZ"/>
        </w:rPr>
        <w:t xml:space="preserve">سنورد </w:t>
      </w:r>
      <w:r w:rsidRPr="00A61836">
        <w:rPr>
          <w:rFonts w:ascii="Amiri" w:hAnsi="Amiri" w:cs="Amiri"/>
          <w:sz w:val="28"/>
          <w:szCs w:val="28"/>
          <w:rtl/>
          <w:lang w:val="en-GB" w:bidi="ar-DZ"/>
        </w:rPr>
        <w:t>أهم أبعاد</w:t>
      </w:r>
      <w:r w:rsidRPr="00A61836">
        <w:rPr>
          <w:rFonts w:ascii="Amiri" w:hAnsi="Amiri" w:cs="Amiri" w:hint="cs"/>
          <w:sz w:val="28"/>
          <w:szCs w:val="28"/>
          <w:rtl/>
          <w:lang w:val="en-GB" w:bidi="ar-DZ"/>
        </w:rPr>
        <w:t xml:space="preserve"> (دعائم)</w:t>
      </w:r>
      <w:r w:rsidRPr="00A61836">
        <w:rPr>
          <w:rFonts w:ascii="Amiri" w:hAnsi="Amiri" w:cs="Amiri"/>
          <w:sz w:val="28"/>
          <w:szCs w:val="28"/>
          <w:rtl/>
          <w:lang w:val="en-GB" w:bidi="ar-DZ"/>
        </w:rPr>
        <w:t xml:space="preserve"> التنمية المستدامة</w:t>
      </w:r>
      <w:r w:rsidRPr="00A61836">
        <w:rPr>
          <w:rFonts w:ascii="Amiri" w:hAnsi="Amiri" w:cs="Amiri" w:hint="cs"/>
          <w:sz w:val="28"/>
          <w:szCs w:val="28"/>
          <w:rtl/>
          <w:lang w:val="en-GB" w:bidi="ar-DZ"/>
        </w:rPr>
        <w:t xml:space="preserve"> وهي</w:t>
      </w:r>
      <w:r w:rsidRPr="00A61836">
        <w:rPr>
          <w:rFonts w:ascii="Amiri" w:hAnsi="Amiri" w:cs="Amiri"/>
          <w:sz w:val="28"/>
          <w:szCs w:val="28"/>
          <w:rtl/>
          <w:lang w:val="en-GB" w:bidi="ar-DZ"/>
        </w:rPr>
        <w:t>:</w:t>
      </w:r>
      <w:bookmarkStart w:id="18" w:name="_Hlk46091898"/>
    </w:p>
    <w:p w14:paraId="11451EAA" w14:textId="77777777" w:rsidR="00567C9F" w:rsidRPr="00E0598F" w:rsidRDefault="00567C9F" w:rsidP="007341C7">
      <w:pPr>
        <w:bidi/>
        <w:jc w:val="both"/>
        <w:rPr>
          <w:rFonts w:ascii="Amiri" w:hAnsi="Amiri" w:cs="Amiri"/>
          <w:sz w:val="28"/>
          <w:szCs w:val="28"/>
          <w:u w:val="dotted"/>
          <w:rtl/>
          <w:lang w:val="en-GB" w:bidi="ar-DZ"/>
        </w:rPr>
      </w:pPr>
      <w:r w:rsidRPr="00E0598F">
        <w:rPr>
          <w:rFonts w:ascii="Amiri" w:hAnsi="Amiri" w:cs="Amiri" w:hint="cs"/>
          <w:sz w:val="28"/>
          <w:szCs w:val="28"/>
          <w:u w:val="dotted"/>
          <w:rtl/>
          <w:lang w:val="en-GB" w:bidi="ar-DZ"/>
        </w:rPr>
        <w:t xml:space="preserve">أولا: </w:t>
      </w:r>
      <w:r w:rsidRPr="00E0598F">
        <w:rPr>
          <w:rFonts w:ascii="Amiri" w:hAnsi="Amiri" w:cs="Amiri"/>
          <w:sz w:val="28"/>
          <w:szCs w:val="28"/>
          <w:u w:val="dotted"/>
          <w:rtl/>
          <w:lang w:val="en-GB" w:bidi="ar-DZ"/>
        </w:rPr>
        <w:t xml:space="preserve">البعد الاقتصادي </w:t>
      </w:r>
    </w:p>
    <w:p w14:paraId="23B608AC" w14:textId="77777777" w:rsidR="00567C9F" w:rsidRPr="00A61836" w:rsidRDefault="00567C9F" w:rsidP="007341C7">
      <w:pPr>
        <w:bidi/>
        <w:ind w:firstLine="708"/>
        <w:jc w:val="both"/>
        <w:rPr>
          <w:rFonts w:ascii="Amiri" w:hAnsi="Amiri" w:cs="Amiri"/>
          <w:sz w:val="28"/>
          <w:szCs w:val="28"/>
          <w:rtl/>
          <w:lang w:val="en-GB" w:bidi="ar-DZ"/>
        </w:rPr>
      </w:pPr>
      <w:r w:rsidRPr="00A61836">
        <w:rPr>
          <w:rFonts w:ascii="Amiri" w:hAnsi="Amiri" w:cs="Amiri" w:hint="cs"/>
          <w:sz w:val="28"/>
          <w:szCs w:val="28"/>
          <w:rtl/>
          <w:lang w:val="en-GB" w:bidi="ar-DZ"/>
        </w:rPr>
        <w:t xml:space="preserve">إن البعد الاقتصادي للتنمية المستدامة يقوم على مبدأ زيادة رفاهية المجتمع إلى أقصى حد والقضاء على الفقر من خلال الاستغلال الأمثل للموارد الطبيعية، ويظهر هذا البعد من خلال السعي لإيجاد السبل السليمة في عمليات الإنتاج والاستهلاك والتوزيع </w:t>
      </w:r>
      <w:r w:rsidRPr="00A61836">
        <w:rPr>
          <w:rFonts w:ascii="Amiri" w:hAnsi="Amiri" w:cs="Amiri"/>
          <w:sz w:val="28"/>
          <w:szCs w:val="28"/>
          <w:rtl/>
          <w:lang w:val="en-GB" w:bidi="ar-DZ"/>
        </w:rPr>
        <w:t xml:space="preserve">وكيفية تحسين التقنيات الصناعية </w:t>
      </w:r>
      <w:r w:rsidRPr="00A61836">
        <w:rPr>
          <w:rFonts w:ascii="Amiri" w:hAnsi="Amiri" w:cs="Amiri" w:hint="cs"/>
          <w:sz w:val="28"/>
          <w:szCs w:val="28"/>
          <w:rtl/>
          <w:lang w:val="en-GB" w:bidi="ar-DZ"/>
        </w:rPr>
        <w:t>على أن تكون انعكاساتها الراهنة، والمستقبلية مقبولة بيئيا بما يحفظ صحة الإنسان، و</w:t>
      </w:r>
      <w:r w:rsidRPr="00A61836">
        <w:rPr>
          <w:rFonts w:ascii="Amiri" w:hAnsi="Amiri" w:cs="Amiri"/>
          <w:sz w:val="28"/>
          <w:szCs w:val="28"/>
          <w:rtl/>
          <w:lang w:val="en-GB" w:bidi="ar-DZ"/>
        </w:rPr>
        <w:t xml:space="preserve">أهم عناصر هذا البعد </w:t>
      </w:r>
      <w:r w:rsidRPr="00A61836">
        <w:rPr>
          <w:rFonts w:ascii="Amiri" w:hAnsi="Amiri" w:cs="Amiri" w:hint="cs"/>
          <w:sz w:val="28"/>
          <w:szCs w:val="28"/>
          <w:rtl/>
          <w:lang w:val="en-GB" w:bidi="ar-DZ"/>
        </w:rPr>
        <w:t>هي</w:t>
      </w:r>
      <w:r w:rsidRPr="00A61836">
        <w:rPr>
          <w:rFonts w:ascii="Amiri" w:hAnsi="Amiri" w:cs="Amiri"/>
          <w:sz w:val="28"/>
          <w:szCs w:val="28"/>
          <w:rtl/>
          <w:lang w:val="en-GB" w:bidi="ar-DZ"/>
        </w:rPr>
        <w:t>:</w:t>
      </w:r>
    </w:p>
    <w:p w14:paraId="197768B5" w14:textId="77777777" w:rsidR="00567C9F" w:rsidRPr="00E0598F" w:rsidRDefault="00567C9F" w:rsidP="007341C7">
      <w:pPr>
        <w:numPr>
          <w:ilvl w:val="0"/>
          <w:numId w:val="51"/>
        </w:numPr>
        <w:bidi/>
        <w:spacing w:after="0"/>
        <w:jc w:val="both"/>
        <w:rPr>
          <w:rFonts w:ascii="Amiri" w:hAnsi="Amiri" w:cs="Amiri"/>
          <w:sz w:val="28"/>
          <w:szCs w:val="28"/>
          <w:u w:val="dotted"/>
          <w:rtl/>
          <w:lang w:val="en-GB" w:bidi="ar-DZ"/>
        </w:rPr>
      </w:pPr>
      <w:r w:rsidRPr="00E0598F">
        <w:rPr>
          <w:rFonts w:ascii="Amiri" w:hAnsi="Amiri" w:cs="Amiri"/>
          <w:sz w:val="28"/>
          <w:szCs w:val="28"/>
          <w:u w:val="dotted"/>
          <w:rtl/>
          <w:lang w:val="en-GB" w:bidi="ar-DZ"/>
        </w:rPr>
        <w:t xml:space="preserve">الاستهلاك الفردي </w:t>
      </w:r>
      <w:r w:rsidRPr="00E0598F">
        <w:rPr>
          <w:rFonts w:ascii="Amiri" w:hAnsi="Amiri" w:cs="Amiri" w:hint="cs"/>
          <w:sz w:val="28"/>
          <w:szCs w:val="28"/>
          <w:u w:val="dotted"/>
          <w:rtl/>
          <w:lang w:val="en-GB" w:bidi="ar-DZ"/>
        </w:rPr>
        <w:t>للثروات</w:t>
      </w:r>
      <w:r w:rsidRPr="00E0598F">
        <w:rPr>
          <w:rFonts w:ascii="Amiri" w:hAnsi="Amiri" w:cs="Amiri"/>
          <w:sz w:val="28"/>
          <w:szCs w:val="28"/>
          <w:u w:val="dotted"/>
          <w:rtl/>
          <w:lang w:val="en-GB" w:bidi="ar-DZ"/>
        </w:rPr>
        <w:t xml:space="preserve"> الطبيعية: </w:t>
      </w:r>
    </w:p>
    <w:p w14:paraId="14F8A067" w14:textId="77777777" w:rsidR="00567C9F" w:rsidRPr="00A61836" w:rsidRDefault="00567C9F" w:rsidP="007341C7">
      <w:pPr>
        <w:bidi/>
        <w:ind w:firstLine="708"/>
        <w:jc w:val="both"/>
        <w:rPr>
          <w:rFonts w:ascii="Amiri" w:hAnsi="Amiri" w:cs="Amiri"/>
          <w:sz w:val="28"/>
          <w:szCs w:val="28"/>
          <w:rtl/>
          <w:lang w:val="en-GB" w:bidi="ar-DZ"/>
        </w:rPr>
      </w:pPr>
      <w:r w:rsidRPr="00A61836">
        <w:rPr>
          <w:rFonts w:ascii="Amiri" w:hAnsi="Amiri" w:cs="Amiri" w:hint="cs"/>
          <w:sz w:val="28"/>
          <w:szCs w:val="28"/>
          <w:rtl/>
          <w:lang w:val="en-GB" w:bidi="ar-DZ"/>
        </w:rPr>
        <w:t>من الملاحظ أن</w:t>
      </w:r>
      <w:r w:rsidRPr="00A61836">
        <w:rPr>
          <w:rFonts w:ascii="Amiri" w:hAnsi="Amiri" w:cs="Amiri"/>
          <w:sz w:val="28"/>
          <w:szCs w:val="28"/>
          <w:rtl/>
          <w:lang w:val="en-GB" w:bidi="ar-DZ"/>
        </w:rPr>
        <w:t xml:space="preserve"> سكان البلدان الصناعية يستغلون</w:t>
      </w:r>
      <w:r w:rsidRPr="00A61836">
        <w:rPr>
          <w:rFonts w:ascii="Amiri" w:hAnsi="Amiri" w:cs="Amiri" w:hint="cs"/>
          <w:sz w:val="28"/>
          <w:szCs w:val="28"/>
          <w:rtl/>
          <w:lang w:val="en-GB" w:bidi="ar-DZ"/>
        </w:rPr>
        <w:t xml:space="preserve"> قياسا على مستوى نصيب الفرد</w:t>
      </w:r>
      <w:r w:rsidRPr="00A61836">
        <w:rPr>
          <w:rFonts w:ascii="Amiri" w:hAnsi="Amiri" w:cs="Amiri"/>
          <w:sz w:val="28"/>
          <w:szCs w:val="28"/>
          <w:rtl/>
          <w:lang w:val="en-GB" w:bidi="ar-DZ"/>
        </w:rPr>
        <w:t xml:space="preserve"> من الموارد الطبيعية أضعاف ما يست</w:t>
      </w:r>
      <w:r w:rsidRPr="00A61836">
        <w:rPr>
          <w:rFonts w:ascii="Amiri" w:hAnsi="Amiri" w:cs="Amiri" w:hint="cs"/>
          <w:sz w:val="28"/>
          <w:szCs w:val="28"/>
          <w:rtl/>
          <w:lang w:val="en-GB" w:bidi="ar-DZ"/>
        </w:rPr>
        <w:t>خدم</w:t>
      </w:r>
      <w:r w:rsidRPr="00A61836">
        <w:rPr>
          <w:rFonts w:ascii="Amiri" w:hAnsi="Amiri" w:cs="Amiri"/>
          <w:sz w:val="28"/>
          <w:szCs w:val="28"/>
          <w:rtl/>
          <w:lang w:val="en-GB" w:bidi="ar-DZ"/>
        </w:rPr>
        <w:t>ه سكان البلدان النامية</w:t>
      </w:r>
      <w:r w:rsidRPr="00A61836">
        <w:rPr>
          <w:rFonts w:ascii="Amiri" w:hAnsi="Amiri" w:cs="Amiri" w:hint="cs"/>
          <w:sz w:val="28"/>
          <w:szCs w:val="28"/>
          <w:rtl/>
          <w:lang w:val="en-GB" w:bidi="ar-DZ"/>
        </w:rPr>
        <w:t xml:space="preserve">، ومن ذلك مثلا أن استهلاك الطاقة (الوقود الأحفوري) هو في الولايات المتحدة أعلى منه في </w:t>
      </w:r>
      <w:r w:rsidRPr="00A61836">
        <w:rPr>
          <w:rFonts w:ascii="Amiri" w:hAnsi="Amiri" w:cs="Amiri" w:hint="cs"/>
          <w:sz w:val="28"/>
          <w:szCs w:val="28"/>
          <w:rtl/>
          <w:lang w:val="en-GB" w:bidi="ar-DZ"/>
        </w:rPr>
        <w:lastRenderedPageBreak/>
        <w:t xml:space="preserve">الهند بـ 33 مرة، وهو في بلدان منظمة التعاون والتنمية الاقتصادية الـ" </w:t>
      </w:r>
      <w:r w:rsidRPr="00A61836">
        <w:rPr>
          <w:rFonts w:ascii="Amiri" w:hAnsi="Amiri" w:cs="Amiri"/>
          <w:sz w:val="28"/>
          <w:szCs w:val="28"/>
          <w:lang w:val="en-GB" w:bidi="ar-DZ"/>
        </w:rPr>
        <w:t>OCDE</w:t>
      </w:r>
      <w:r w:rsidRPr="00A61836">
        <w:rPr>
          <w:rFonts w:ascii="Amiri" w:hAnsi="Amiri" w:cs="Amiri" w:hint="cs"/>
          <w:sz w:val="28"/>
          <w:szCs w:val="28"/>
          <w:rtl/>
          <w:lang w:val="en-GB" w:bidi="ar-DZ"/>
        </w:rPr>
        <w:t>" * أعلى بعشر مرات في المتوسط منه في البلدان النامية مجتمعة، ما يدعوا إلى التفكير في فكرة العدالة في توزيع الموارد والرأفة بالبيئة من وجهة نظر اقتصادية</w:t>
      </w:r>
      <w:r w:rsidRPr="00F948E6">
        <w:rPr>
          <w:rFonts w:ascii="Amiri" w:hAnsi="Amiri" w:cs="Amiri"/>
          <w:sz w:val="32"/>
          <w:szCs w:val="32"/>
          <w:vertAlign w:val="superscript"/>
          <w:rtl/>
          <w:lang w:val="en-GB" w:bidi="ar-DZ"/>
        </w:rPr>
        <w:footnoteReference w:id="83"/>
      </w:r>
    </w:p>
    <w:p w14:paraId="212E4F2F" w14:textId="77777777" w:rsidR="00567C9F" w:rsidRPr="00A61836" w:rsidRDefault="00567C9F" w:rsidP="007341C7">
      <w:pPr>
        <w:bidi/>
        <w:ind w:firstLine="708"/>
        <w:jc w:val="both"/>
        <w:rPr>
          <w:rFonts w:ascii="Amiri" w:hAnsi="Amiri" w:cs="Amiri"/>
          <w:sz w:val="28"/>
          <w:szCs w:val="28"/>
          <w:rtl/>
          <w:lang w:val="en-GB" w:bidi="ar-DZ"/>
        </w:rPr>
      </w:pPr>
      <w:r w:rsidRPr="00A61836">
        <w:rPr>
          <w:rFonts w:ascii="Amiri" w:hAnsi="Amiri" w:cs="Amiri" w:hint="cs"/>
          <w:sz w:val="28"/>
          <w:szCs w:val="28"/>
          <w:rtl/>
          <w:lang w:val="en-GB" w:bidi="ar-DZ"/>
        </w:rPr>
        <w:t>واستدامة الاستهلاك في نظر كل من</w:t>
      </w:r>
      <w:r w:rsidRPr="00A61836">
        <w:rPr>
          <w:rFonts w:ascii="Amiri" w:hAnsi="Amiri" w:cs="Amiri"/>
          <w:sz w:val="28"/>
          <w:szCs w:val="28"/>
          <w:rtl/>
          <w:lang w:val="en-GB" w:bidi="ar-DZ"/>
        </w:rPr>
        <w:t xml:space="preserve"> سولو وهارتوك </w:t>
      </w:r>
      <w:r w:rsidRPr="00A61836">
        <w:rPr>
          <w:rFonts w:ascii="Amiri" w:hAnsi="Amiri" w:cs="Amiri" w:hint="cs"/>
          <w:sz w:val="28"/>
          <w:szCs w:val="28"/>
          <w:rtl/>
          <w:lang w:val="en-GB" w:bidi="ar-DZ"/>
        </w:rPr>
        <w:t xml:space="preserve">تتحقق </w:t>
      </w:r>
      <w:r w:rsidRPr="00A61836">
        <w:rPr>
          <w:rFonts w:ascii="Amiri" w:hAnsi="Amiri" w:cs="Amiri"/>
          <w:sz w:val="28"/>
          <w:szCs w:val="28"/>
          <w:rtl/>
          <w:lang w:val="en-GB" w:bidi="ar-DZ"/>
        </w:rPr>
        <w:t xml:space="preserve">إذا حافظ </w:t>
      </w:r>
      <w:r w:rsidRPr="00A61836">
        <w:rPr>
          <w:rFonts w:ascii="Amiri" w:hAnsi="Amiri" w:cs="Amiri" w:hint="cs"/>
          <w:sz w:val="28"/>
          <w:szCs w:val="28"/>
          <w:rtl/>
          <w:lang w:val="en-GB" w:bidi="ar-DZ"/>
        </w:rPr>
        <w:t xml:space="preserve">الاستهلاك </w:t>
      </w:r>
      <w:r w:rsidRPr="00A61836">
        <w:rPr>
          <w:rFonts w:ascii="Amiri" w:hAnsi="Amiri" w:cs="Amiri"/>
          <w:sz w:val="28"/>
          <w:szCs w:val="28"/>
          <w:rtl/>
          <w:lang w:val="en-GB" w:bidi="ar-DZ"/>
        </w:rPr>
        <w:t xml:space="preserve">على مستواه أو تزايد </w:t>
      </w:r>
      <w:r w:rsidRPr="00A61836">
        <w:rPr>
          <w:rFonts w:ascii="Amiri" w:hAnsi="Amiri" w:cs="Amiri" w:hint="cs"/>
          <w:sz w:val="28"/>
          <w:szCs w:val="28"/>
          <w:rtl/>
          <w:lang w:val="en-GB" w:bidi="ar-DZ"/>
        </w:rPr>
        <w:t xml:space="preserve">مع </w:t>
      </w:r>
      <w:r w:rsidRPr="00A61836">
        <w:rPr>
          <w:rFonts w:ascii="Amiri" w:hAnsi="Amiri" w:cs="Amiri"/>
          <w:sz w:val="28"/>
          <w:szCs w:val="28"/>
          <w:rtl/>
          <w:lang w:val="en-GB" w:bidi="ar-DZ"/>
        </w:rPr>
        <w:t>الزمن أما إذا انخفض عن مستواه أو تناقص</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عبر الزمن ف</w:t>
      </w:r>
      <w:r w:rsidRPr="00A61836">
        <w:rPr>
          <w:rFonts w:ascii="Amiri" w:hAnsi="Amiri" w:cs="Amiri" w:hint="cs"/>
          <w:sz w:val="28"/>
          <w:szCs w:val="28"/>
          <w:rtl/>
          <w:lang w:val="en-GB" w:bidi="ar-DZ"/>
        </w:rPr>
        <w:t xml:space="preserve">ذلك </w:t>
      </w:r>
      <w:r w:rsidRPr="00A61836">
        <w:rPr>
          <w:rFonts w:ascii="Amiri" w:hAnsi="Amiri" w:cs="Amiri"/>
          <w:sz w:val="28"/>
          <w:szCs w:val="28"/>
          <w:rtl/>
          <w:lang w:val="en-GB" w:bidi="ar-DZ"/>
        </w:rPr>
        <w:t>الاستهلاك غير مستدام.</w:t>
      </w:r>
    </w:p>
    <w:p w14:paraId="08A087A8" w14:textId="77777777" w:rsidR="00567C9F" w:rsidRPr="00E0598F" w:rsidRDefault="00567C9F" w:rsidP="007341C7">
      <w:pPr>
        <w:numPr>
          <w:ilvl w:val="0"/>
          <w:numId w:val="51"/>
        </w:numPr>
        <w:bidi/>
        <w:spacing w:after="0"/>
        <w:jc w:val="both"/>
        <w:rPr>
          <w:rFonts w:ascii="Amiri" w:hAnsi="Amiri" w:cs="Amiri"/>
          <w:sz w:val="28"/>
          <w:szCs w:val="28"/>
          <w:u w:val="dotted"/>
          <w:rtl/>
          <w:lang w:val="en-GB" w:bidi="ar-DZ"/>
        </w:rPr>
      </w:pPr>
      <w:r w:rsidRPr="00E0598F">
        <w:rPr>
          <w:rFonts w:ascii="Amiri" w:hAnsi="Amiri" w:cs="Amiri"/>
          <w:sz w:val="28"/>
          <w:szCs w:val="28"/>
          <w:u w:val="dotted"/>
          <w:rtl/>
          <w:lang w:val="en-GB" w:bidi="ar-DZ"/>
        </w:rPr>
        <w:t>التحكم في استهلا</w:t>
      </w:r>
      <w:r w:rsidRPr="00E0598F">
        <w:rPr>
          <w:rFonts w:ascii="Amiri" w:hAnsi="Amiri" w:cs="Amiri" w:hint="cs"/>
          <w:sz w:val="28"/>
          <w:szCs w:val="28"/>
          <w:u w:val="dotted"/>
          <w:rtl/>
          <w:lang w:val="en-GB" w:bidi="ar-DZ"/>
        </w:rPr>
        <w:t>ك</w:t>
      </w:r>
      <w:r w:rsidRPr="00E0598F">
        <w:rPr>
          <w:rFonts w:ascii="Amiri" w:hAnsi="Amiri" w:cs="Amiri"/>
          <w:sz w:val="28"/>
          <w:szCs w:val="28"/>
          <w:u w:val="dotted"/>
          <w:rtl/>
          <w:lang w:val="en-GB" w:bidi="ar-DZ"/>
        </w:rPr>
        <w:t xml:space="preserve"> الطاقة:</w:t>
      </w:r>
    </w:p>
    <w:p w14:paraId="1180F9BF" w14:textId="77777777" w:rsidR="00567C9F" w:rsidRPr="00A61836" w:rsidRDefault="00567C9F" w:rsidP="007341C7">
      <w:pPr>
        <w:bidi/>
        <w:jc w:val="both"/>
        <w:rPr>
          <w:rFonts w:ascii="Amiri" w:hAnsi="Amiri" w:cs="Amiri"/>
          <w:sz w:val="28"/>
          <w:szCs w:val="28"/>
          <w:rtl/>
          <w:lang w:val="en-GB" w:bidi="ar-DZ"/>
        </w:rPr>
      </w:pPr>
      <w:r w:rsidRPr="00A61836">
        <w:rPr>
          <w:rFonts w:ascii="Amiri" w:hAnsi="Amiri" w:cs="Amiri" w:hint="cs"/>
          <w:sz w:val="28"/>
          <w:szCs w:val="28"/>
          <w:rtl/>
          <w:lang w:val="en-GB" w:bidi="ar-DZ"/>
        </w:rPr>
        <w:t xml:space="preserve">       بما أن التنمية المستدامة تعني تغيير أنماط الاستهلاك التي تهدد التنوع البيولوجي في البلدان الأخرى مثل استهلاك الدول المتقدمة للمنتجات الحيوانية المهددة بالانقراض، فيجب إجراء تخفيضات متواصلة في مستويات الاستهلاك المبددة للطاقة والموارد الطبيعية ويتم ذلك من خلال تحسين مستوى الكفاءة وإحداث تغيير جذري في أساليب الحياة</w:t>
      </w:r>
      <w:r w:rsidRPr="00F948E6">
        <w:rPr>
          <w:rFonts w:ascii="Amiri" w:hAnsi="Amiri" w:cs="Amiri"/>
          <w:sz w:val="32"/>
          <w:szCs w:val="32"/>
          <w:vertAlign w:val="superscript"/>
          <w:rtl/>
          <w:lang w:val="en-GB" w:bidi="ar-DZ"/>
        </w:rPr>
        <w:footnoteReference w:id="84"/>
      </w:r>
    </w:p>
    <w:p w14:paraId="1BF9D354" w14:textId="77777777" w:rsidR="00567C9F" w:rsidRPr="00A61836" w:rsidRDefault="00567C9F" w:rsidP="007341C7">
      <w:pPr>
        <w:bidi/>
        <w:ind w:firstLine="397"/>
        <w:jc w:val="both"/>
        <w:rPr>
          <w:rFonts w:ascii="Amiri" w:hAnsi="Amiri" w:cs="Amiri"/>
          <w:sz w:val="28"/>
          <w:szCs w:val="28"/>
          <w:rtl/>
          <w:lang w:val="en-GB" w:bidi="ar-DZ"/>
        </w:rPr>
      </w:pPr>
      <w:r w:rsidRPr="00A61836">
        <w:rPr>
          <w:rFonts w:ascii="Amiri" w:hAnsi="Amiri" w:cs="Amiri" w:hint="cs"/>
          <w:sz w:val="28"/>
          <w:szCs w:val="28"/>
          <w:rtl/>
          <w:lang w:val="en-GB" w:bidi="ar-DZ"/>
        </w:rPr>
        <w:t xml:space="preserve">لكن </w:t>
      </w:r>
      <w:r w:rsidRPr="00A61836">
        <w:rPr>
          <w:rFonts w:ascii="Amiri" w:hAnsi="Amiri" w:cs="Amiri"/>
          <w:sz w:val="28"/>
          <w:szCs w:val="28"/>
          <w:rtl/>
          <w:lang w:val="en-GB" w:bidi="ar-DZ"/>
        </w:rPr>
        <w:t>الطلب على الطاقة يرتبط ارتباطا وثيقا بمستوى النشاط الاقتصادي ومعدلات النمو ويقدر كلود مندل المدير التنفيذي لوكالة الطاقة الدولية،</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 xml:space="preserve">إن الطلب على الطاقة سيزداد بنسبة 52٪ إلى غاية 2030 و </w:t>
      </w:r>
      <w:r w:rsidRPr="00A61836">
        <w:rPr>
          <w:rFonts w:ascii="Amiri" w:hAnsi="Amiri" w:cs="Amiri" w:hint="cs"/>
          <w:sz w:val="28"/>
          <w:szCs w:val="28"/>
          <w:rtl/>
          <w:lang w:val="en-GB" w:bidi="ar-DZ"/>
        </w:rPr>
        <w:t>أ</w:t>
      </w:r>
      <w:r w:rsidRPr="00A61836">
        <w:rPr>
          <w:rFonts w:ascii="Amiri" w:hAnsi="Amiri" w:cs="Amiri"/>
          <w:sz w:val="28"/>
          <w:szCs w:val="28"/>
          <w:rtl/>
          <w:lang w:val="en-GB" w:bidi="ar-DZ"/>
        </w:rPr>
        <w:t>غلب تلك الزيادات ستسجل في الدول النامية التي ستنتقل حصتها من الاستهلاك العالمي من 34٪ سنة 2000 إلى 46٪ سنة 2020، فيما تنتقل حصة الدول الصناعية من 53٪ سنة 2000 إلى 43٪ سنة 2020، ويقدر مندل انه من غير الممكن الاستمرار في الاعتماد على النفط ولا حتى مصادر الطاقة التقليدية لمقابلة الزيادة المتوقعة في استهلاك الطاقة</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 xml:space="preserve">كما أن المصادر التي تعتمد عليها في </w:t>
      </w:r>
      <w:r w:rsidRPr="00A61836">
        <w:rPr>
          <w:rFonts w:ascii="Amiri" w:hAnsi="Amiri" w:cs="Amiri" w:hint="cs"/>
          <w:sz w:val="28"/>
          <w:szCs w:val="28"/>
          <w:rtl/>
          <w:lang w:val="en-GB" w:bidi="ar-DZ"/>
        </w:rPr>
        <w:t>أ</w:t>
      </w:r>
      <w:r w:rsidRPr="00A61836">
        <w:rPr>
          <w:rFonts w:ascii="Amiri" w:hAnsi="Amiri" w:cs="Amiri"/>
          <w:sz w:val="28"/>
          <w:szCs w:val="28"/>
          <w:rtl/>
          <w:lang w:val="en-GB" w:bidi="ar-DZ"/>
        </w:rPr>
        <w:t>غلبها غير متجددة (الفحم،</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النفط،</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الغاز) بالإضافة إلى كون عملية استخراجها و نقلها يصاحبه تلويث للبيئة</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والمحيط،</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واستغلالها يصاحبه انبعاث للغازات الملوثة بشكل عام كما لها العديد من السلبيات والتي منها: قابلة للنفاذ؛</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ملوثة للبيئة؛</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 xml:space="preserve">تترك </w:t>
      </w:r>
      <w:r w:rsidRPr="00A61836">
        <w:rPr>
          <w:rFonts w:ascii="Amiri" w:hAnsi="Amiri" w:cs="Amiri" w:hint="cs"/>
          <w:sz w:val="28"/>
          <w:szCs w:val="28"/>
          <w:rtl/>
          <w:lang w:val="en-GB" w:bidi="ar-DZ"/>
        </w:rPr>
        <w:t>أ</w:t>
      </w:r>
      <w:r w:rsidRPr="00A61836">
        <w:rPr>
          <w:rFonts w:ascii="Amiri" w:hAnsi="Amiri" w:cs="Amiri"/>
          <w:sz w:val="28"/>
          <w:szCs w:val="28"/>
          <w:rtl/>
          <w:lang w:val="en-GB" w:bidi="ar-DZ"/>
        </w:rPr>
        <w:t>ثر بعد الاستعمال؛</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ينشأ عنها الأمطار الحمضية والاكاسيد التي تدمر المباني والمحاصيل</w:t>
      </w:r>
      <w:r w:rsidRPr="00A61836">
        <w:rPr>
          <w:rFonts w:ascii="Amiri" w:hAnsi="Amiri" w:cs="Amiri" w:hint="cs"/>
          <w:sz w:val="28"/>
          <w:szCs w:val="28"/>
          <w:rtl/>
          <w:lang w:val="en-GB" w:bidi="ar-DZ"/>
        </w:rPr>
        <w:t>.</w:t>
      </w:r>
    </w:p>
    <w:p w14:paraId="5A2D072B" w14:textId="77777777" w:rsidR="00567C9F" w:rsidRPr="00A61836" w:rsidRDefault="00567C9F" w:rsidP="007341C7">
      <w:pPr>
        <w:bidi/>
        <w:ind w:firstLine="397"/>
        <w:jc w:val="both"/>
        <w:rPr>
          <w:rFonts w:ascii="Amiri" w:hAnsi="Amiri" w:cs="Amiri"/>
          <w:sz w:val="28"/>
          <w:szCs w:val="28"/>
          <w:rtl/>
          <w:lang w:val="en-GB" w:bidi="ar-DZ"/>
        </w:rPr>
      </w:pPr>
      <w:r w:rsidRPr="00A61836">
        <w:rPr>
          <w:rFonts w:ascii="Amiri" w:hAnsi="Amiri" w:cs="Amiri"/>
          <w:sz w:val="28"/>
          <w:szCs w:val="28"/>
          <w:rtl/>
          <w:lang w:val="en-GB" w:bidi="ar-DZ"/>
        </w:rPr>
        <w:t>لذلك يبقى البحث عن مصادر الطاقة المتجددة (طاقة الرياح،</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طاقة المياه،</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طاقات تيارات المد والجزر،</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طاقة الشمس</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 xml:space="preserve">الضوئية والحرارية) من </w:t>
      </w:r>
      <w:r w:rsidRPr="00A61836">
        <w:rPr>
          <w:rFonts w:ascii="Amiri" w:hAnsi="Amiri" w:cs="Amiri" w:hint="cs"/>
          <w:sz w:val="28"/>
          <w:szCs w:val="28"/>
          <w:rtl/>
          <w:lang w:val="en-GB" w:bidi="ar-DZ"/>
        </w:rPr>
        <w:t>أ</w:t>
      </w:r>
      <w:r w:rsidRPr="00A61836">
        <w:rPr>
          <w:rFonts w:ascii="Amiri" w:hAnsi="Amiri" w:cs="Amiri"/>
          <w:sz w:val="28"/>
          <w:szCs w:val="28"/>
          <w:rtl/>
          <w:lang w:val="en-GB" w:bidi="ar-DZ"/>
        </w:rPr>
        <w:t>كبر التحديات،</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لأنها طاقات لا تنضب ومن ناحية أخرى غير ملوثة للبيئة بحيث لا ينتج عنها غاز ثاني أكسيد الفحم ولا نفايات ذرية مشعة خاصة إذا علمنا أن سطح الأرض يتلقى سنويا طاقة من ضوء الشمس تعادل 100 مرة الطاقة الكامنة في كل المخزون على الأرض من الفحم والنفط والغاز</w:t>
      </w:r>
      <w:r w:rsidRPr="00A61836">
        <w:rPr>
          <w:rFonts w:ascii="Amiri" w:hAnsi="Amiri" w:cs="Amiri" w:hint="cs"/>
          <w:sz w:val="28"/>
          <w:szCs w:val="28"/>
          <w:rtl/>
          <w:lang w:val="en-GB" w:bidi="ar-DZ"/>
        </w:rPr>
        <w:t>، و</w:t>
      </w:r>
      <w:r w:rsidRPr="00A61836">
        <w:rPr>
          <w:rFonts w:ascii="Amiri" w:hAnsi="Amiri" w:cs="Amiri"/>
          <w:sz w:val="28"/>
          <w:szCs w:val="28"/>
          <w:rtl/>
          <w:lang w:val="en-GB" w:bidi="ar-DZ"/>
        </w:rPr>
        <w:t>اليورانيوم</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وتعادل هذه الطاقة 15 ألف مرة الطاقة التي يستهلكها الناس سنويا في العالم</w:t>
      </w:r>
      <w:r w:rsidRPr="00A61836">
        <w:rPr>
          <w:rFonts w:ascii="Amiri" w:hAnsi="Amiri" w:cs="Amiri"/>
          <w:rtl/>
          <w:lang w:val="en-GB"/>
        </w:rPr>
        <w:footnoteReference w:id="85"/>
      </w:r>
      <w:r w:rsidRPr="00A61836">
        <w:rPr>
          <w:rFonts w:ascii="Amiri" w:hAnsi="Amiri" w:cs="Amiri" w:hint="cs"/>
          <w:sz w:val="28"/>
          <w:szCs w:val="28"/>
          <w:rtl/>
          <w:lang w:val="en-GB" w:bidi="ar-DZ"/>
        </w:rPr>
        <w:t>.</w:t>
      </w:r>
    </w:p>
    <w:p w14:paraId="0C78EBAB" w14:textId="77777777" w:rsidR="00567C9F" w:rsidRPr="00A61836" w:rsidRDefault="00567C9F" w:rsidP="007341C7">
      <w:pPr>
        <w:bidi/>
        <w:ind w:firstLine="397"/>
        <w:jc w:val="both"/>
        <w:rPr>
          <w:rFonts w:ascii="Amiri" w:hAnsi="Amiri" w:cs="Amiri"/>
          <w:sz w:val="28"/>
          <w:szCs w:val="28"/>
          <w:rtl/>
          <w:lang w:val="en-GB" w:bidi="ar-DZ"/>
        </w:rPr>
      </w:pPr>
      <w:r w:rsidRPr="00A61836">
        <w:rPr>
          <w:rFonts w:ascii="Amiri" w:hAnsi="Amiri" w:cs="Amiri" w:hint="cs"/>
          <w:sz w:val="28"/>
          <w:szCs w:val="28"/>
          <w:rtl/>
          <w:lang w:val="en-GB" w:bidi="ar-DZ"/>
        </w:rPr>
        <w:t>ومع كل هذا السعي نحو التحول للموارد الطاقوية النظيفة إلا أن المحروقات تبقى ت</w:t>
      </w:r>
      <w:r w:rsidRPr="00A61836">
        <w:rPr>
          <w:rFonts w:ascii="Amiri" w:hAnsi="Amiri" w:cs="Amiri"/>
          <w:sz w:val="28"/>
          <w:szCs w:val="28"/>
          <w:rtl/>
          <w:lang w:val="en-GB" w:bidi="ar-DZ"/>
        </w:rPr>
        <w:t>حتل المركز الأول في الأهمية كمصدر للطاقة الأولية</w:t>
      </w:r>
      <w:r w:rsidRPr="00A61836">
        <w:rPr>
          <w:rFonts w:ascii="Amiri" w:hAnsi="Amiri" w:cs="Amiri" w:hint="cs"/>
          <w:sz w:val="28"/>
          <w:szCs w:val="28"/>
          <w:rtl/>
          <w:lang w:val="en-GB" w:bidi="ar-DZ"/>
        </w:rPr>
        <w:t xml:space="preserve">، ومن المتوقع </w:t>
      </w:r>
      <w:r w:rsidRPr="00A61836">
        <w:rPr>
          <w:rFonts w:ascii="Amiri" w:hAnsi="Amiri" w:cs="Amiri"/>
          <w:sz w:val="28"/>
          <w:szCs w:val="28"/>
          <w:rtl/>
          <w:lang w:val="en-GB" w:bidi="ar-DZ"/>
        </w:rPr>
        <w:t xml:space="preserve">أن </w:t>
      </w:r>
      <w:r w:rsidRPr="00A61836">
        <w:rPr>
          <w:rFonts w:ascii="Amiri" w:hAnsi="Amiri" w:cs="Amiri" w:hint="cs"/>
          <w:sz w:val="28"/>
          <w:szCs w:val="28"/>
          <w:rtl/>
          <w:lang w:val="en-GB" w:bidi="ar-DZ"/>
        </w:rPr>
        <w:t>ت</w:t>
      </w:r>
      <w:r w:rsidRPr="00A61836">
        <w:rPr>
          <w:rFonts w:ascii="Amiri" w:hAnsi="Amiri" w:cs="Amiri"/>
          <w:sz w:val="28"/>
          <w:szCs w:val="28"/>
          <w:rtl/>
          <w:lang w:val="en-GB" w:bidi="ar-DZ"/>
        </w:rPr>
        <w:t>بقى في الصدارة لعقود قادمة</w:t>
      </w:r>
      <w:r w:rsidRPr="00A61836">
        <w:rPr>
          <w:rFonts w:ascii="Amiri" w:hAnsi="Amiri" w:cs="Amiri" w:hint="cs"/>
          <w:sz w:val="28"/>
          <w:szCs w:val="28"/>
          <w:rtl/>
          <w:lang w:val="en-GB" w:bidi="ar-DZ"/>
        </w:rPr>
        <w:t>.</w:t>
      </w:r>
    </w:p>
    <w:p w14:paraId="15F5B9F1" w14:textId="77777777" w:rsidR="00567C9F" w:rsidRPr="00E0598F" w:rsidRDefault="00567C9F" w:rsidP="007341C7">
      <w:pPr>
        <w:numPr>
          <w:ilvl w:val="0"/>
          <w:numId w:val="51"/>
        </w:numPr>
        <w:bidi/>
        <w:spacing w:after="0"/>
        <w:jc w:val="both"/>
        <w:rPr>
          <w:rFonts w:ascii="Amiri" w:hAnsi="Amiri" w:cs="Amiri"/>
          <w:sz w:val="28"/>
          <w:szCs w:val="28"/>
          <w:u w:val="dotted"/>
          <w:rtl/>
          <w:lang w:val="en-GB" w:bidi="ar-DZ"/>
        </w:rPr>
      </w:pPr>
      <w:r w:rsidRPr="00E0598F">
        <w:rPr>
          <w:rFonts w:ascii="Amiri" w:hAnsi="Amiri" w:cs="Amiri" w:hint="cs"/>
          <w:sz w:val="28"/>
          <w:szCs w:val="28"/>
          <w:u w:val="dotted"/>
          <w:rtl/>
          <w:lang w:val="en-GB" w:bidi="ar-DZ"/>
        </w:rPr>
        <w:t>مسؤولية البلدان المتقدمة عن التلوث وكيفية معالجته:</w:t>
      </w:r>
    </w:p>
    <w:p w14:paraId="0EEB1C95" w14:textId="77777777" w:rsidR="00567C9F" w:rsidRPr="00A61836" w:rsidRDefault="00567C9F" w:rsidP="007341C7">
      <w:pPr>
        <w:bidi/>
        <w:ind w:firstLine="397"/>
        <w:jc w:val="both"/>
        <w:rPr>
          <w:rFonts w:ascii="Amiri" w:hAnsi="Amiri" w:cs="Amiri"/>
          <w:sz w:val="28"/>
          <w:szCs w:val="28"/>
          <w:rtl/>
          <w:lang w:val="en-GB" w:bidi="ar-DZ"/>
        </w:rPr>
      </w:pPr>
      <w:r w:rsidRPr="00A61836">
        <w:rPr>
          <w:rFonts w:ascii="Amiri" w:hAnsi="Amiri" w:cs="Amiri"/>
          <w:sz w:val="28"/>
          <w:szCs w:val="28"/>
          <w:rtl/>
          <w:lang w:val="en-GB" w:bidi="ar-DZ"/>
        </w:rPr>
        <w:lastRenderedPageBreak/>
        <w:tab/>
      </w:r>
      <w:r w:rsidRPr="00A61836">
        <w:rPr>
          <w:rFonts w:ascii="Amiri" w:hAnsi="Amiri" w:cs="Amiri" w:hint="cs"/>
          <w:sz w:val="28"/>
          <w:szCs w:val="28"/>
          <w:rtl/>
          <w:lang w:val="en-GB" w:bidi="ar-DZ"/>
        </w:rPr>
        <w:t>لاتزال الدول الكبيرة تسهم بشكل مباشر في مشكلات التلوث العالمي ويأتي ذلك نتيجة للاستهلاك المتراكم في الماضي من الموارد الطبيعية مثل المحروقات.</w:t>
      </w:r>
    </w:p>
    <w:p w14:paraId="6CB44549" w14:textId="77777777" w:rsidR="00567C9F" w:rsidRPr="00A61836" w:rsidRDefault="00567C9F" w:rsidP="007341C7">
      <w:pPr>
        <w:bidi/>
        <w:ind w:firstLine="397"/>
        <w:jc w:val="both"/>
        <w:rPr>
          <w:rFonts w:ascii="Amiri" w:hAnsi="Amiri" w:cs="Amiri"/>
          <w:sz w:val="28"/>
          <w:szCs w:val="28"/>
          <w:rtl/>
          <w:lang w:val="en-GB" w:bidi="ar-DZ"/>
        </w:rPr>
      </w:pPr>
      <w:r w:rsidRPr="00A61836">
        <w:rPr>
          <w:rFonts w:ascii="Amiri" w:hAnsi="Amiri" w:cs="Amiri" w:hint="cs"/>
          <w:sz w:val="28"/>
          <w:szCs w:val="28"/>
          <w:rtl/>
          <w:lang w:val="en-GB" w:bidi="ar-DZ"/>
        </w:rPr>
        <w:t>ولأن هذه الدول ضالعة في أساس المشكلة فيجب عليها أن تكون السباقة في حماية البيئة اقتصاديا من خلال تقليص حجم الاستهلاك الفردي للطاقة لديها نظرا للآثار الوخيمة على البيئة نتيجة التوسع في هذا الاستهلاك وهذا بحكم أنها تملك من الإمكانيات المالية والتقنية والبشرية ما يؤهله</w:t>
      </w:r>
      <w:r w:rsidRPr="00A61836">
        <w:rPr>
          <w:rFonts w:ascii="Amiri" w:hAnsi="Amiri" w:cs="Amiri" w:hint="eastAsia"/>
          <w:sz w:val="28"/>
          <w:szCs w:val="28"/>
          <w:rtl/>
          <w:lang w:val="en-GB" w:bidi="ar-DZ"/>
        </w:rPr>
        <w:t>ا</w:t>
      </w:r>
      <w:r w:rsidRPr="00A61836">
        <w:rPr>
          <w:rFonts w:ascii="Amiri" w:hAnsi="Amiri" w:cs="Amiri" w:hint="cs"/>
          <w:sz w:val="28"/>
          <w:szCs w:val="28"/>
          <w:rtl/>
          <w:lang w:val="en-GB" w:bidi="ar-DZ"/>
        </w:rPr>
        <w:t xml:space="preserve"> لتولي الصدارة في ذلك من خلال</w:t>
      </w:r>
      <w:r w:rsidRPr="00A61836">
        <w:rPr>
          <w:rFonts w:ascii="Amiri" w:hAnsi="Amiri" w:cs="Amiri"/>
          <w:rtl/>
          <w:lang w:val="en-GB"/>
        </w:rPr>
        <w:footnoteReference w:id="86"/>
      </w:r>
      <w:r w:rsidRPr="00A61836">
        <w:rPr>
          <w:rFonts w:ascii="Amiri" w:hAnsi="Amiri" w:cs="Amiri" w:hint="cs"/>
          <w:sz w:val="28"/>
          <w:szCs w:val="28"/>
          <w:rtl/>
          <w:lang w:val="en-GB" w:bidi="ar-DZ"/>
        </w:rPr>
        <w:t>:</w:t>
      </w:r>
    </w:p>
    <w:p w14:paraId="5AD2F475" w14:textId="77777777" w:rsidR="00567C9F" w:rsidRPr="00A61836" w:rsidRDefault="00567C9F" w:rsidP="007341C7">
      <w:pPr>
        <w:numPr>
          <w:ilvl w:val="0"/>
          <w:numId w:val="50"/>
        </w:numPr>
        <w:bidi/>
        <w:spacing w:after="0"/>
        <w:jc w:val="both"/>
        <w:rPr>
          <w:rFonts w:ascii="Amiri" w:hAnsi="Amiri" w:cs="Amiri"/>
          <w:sz w:val="28"/>
          <w:szCs w:val="28"/>
          <w:lang w:val="en-GB" w:bidi="ar-DZ"/>
        </w:rPr>
      </w:pPr>
      <w:r w:rsidRPr="00A61836">
        <w:rPr>
          <w:rFonts w:ascii="Amiri" w:hAnsi="Amiri" w:cs="Amiri" w:hint="cs"/>
          <w:sz w:val="28"/>
          <w:szCs w:val="28"/>
          <w:rtl/>
          <w:lang w:val="en-GB" w:bidi="ar-DZ"/>
        </w:rPr>
        <w:t>استخدام تكنولوجيا أنظف واستخدام الموارد بكثافة أقل وحماية النظم الطبيعية.</w:t>
      </w:r>
    </w:p>
    <w:p w14:paraId="69F91EEB" w14:textId="77777777" w:rsidR="00567C9F" w:rsidRPr="005B0759" w:rsidRDefault="00567C9F" w:rsidP="007341C7">
      <w:pPr>
        <w:numPr>
          <w:ilvl w:val="0"/>
          <w:numId w:val="50"/>
        </w:numPr>
        <w:bidi/>
        <w:spacing w:after="0"/>
        <w:jc w:val="both"/>
        <w:rPr>
          <w:rFonts w:ascii="Amiri" w:hAnsi="Amiri" w:cs="Amiri"/>
          <w:sz w:val="28"/>
          <w:szCs w:val="28"/>
          <w:rtl/>
          <w:lang w:val="en-GB" w:bidi="ar-DZ"/>
        </w:rPr>
      </w:pPr>
      <w:r w:rsidRPr="00A61836">
        <w:rPr>
          <w:rFonts w:ascii="Amiri" w:hAnsi="Amiri" w:cs="Amiri" w:hint="cs"/>
          <w:sz w:val="28"/>
          <w:szCs w:val="28"/>
          <w:rtl/>
          <w:lang w:val="en-GB" w:bidi="ar-DZ"/>
        </w:rPr>
        <w:t>توفير الموارد التقنية والمالية لتعزيز تنمية مستدامة في البلدان الأخرى باعتبار أن ذلك هو الاستثمار المستقبلي للعالم.</w:t>
      </w:r>
    </w:p>
    <w:p w14:paraId="1524053A" w14:textId="77777777" w:rsidR="00567C9F" w:rsidRPr="00E0598F" w:rsidRDefault="00567C9F" w:rsidP="007341C7">
      <w:pPr>
        <w:numPr>
          <w:ilvl w:val="0"/>
          <w:numId w:val="51"/>
        </w:numPr>
        <w:bidi/>
        <w:spacing w:after="0"/>
        <w:jc w:val="both"/>
        <w:rPr>
          <w:rFonts w:ascii="Amiri" w:hAnsi="Amiri" w:cs="Amiri"/>
          <w:sz w:val="28"/>
          <w:szCs w:val="28"/>
          <w:u w:val="dotted"/>
          <w:rtl/>
          <w:lang w:val="en-GB" w:bidi="ar-DZ"/>
        </w:rPr>
      </w:pPr>
      <w:r w:rsidRPr="00E0598F">
        <w:rPr>
          <w:rFonts w:ascii="Amiri" w:hAnsi="Amiri" w:cs="Amiri"/>
          <w:sz w:val="28"/>
          <w:szCs w:val="28"/>
          <w:u w:val="dotted"/>
          <w:rtl/>
          <w:lang w:val="en-GB" w:bidi="ar-DZ"/>
        </w:rPr>
        <w:t>الحد من التفاوت في توزيع الدخول:</w:t>
      </w:r>
    </w:p>
    <w:p w14:paraId="21E92C1B" w14:textId="77777777" w:rsidR="00567C9F" w:rsidRPr="00A61836" w:rsidRDefault="00567C9F" w:rsidP="007341C7">
      <w:pPr>
        <w:bidi/>
        <w:ind w:firstLine="708"/>
        <w:jc w:val="both"/>
        <w:rPr>
          <w:rFonts w:ascii="Amiri" w:hAnsi="Amiri" w:cs="Amiri"/>
          <w:sz w:val="28"/>
          <w:szCs w:val="28"/>
          <w:rtl/>
          <w:lang w:val="en-GB" w:bidi="ar-DZ"/>
        </w:rPr>
      </w:pPr>
      <w:r w:rsidRPr="00A61836">
        <w:rPr>
          <w:rFonts w:ascii="Amiri" w:hAnsi="Amiri" w:cs="Amiri" w:hint="cs"/>
          <w:sz w:val="28"/>
          <w:szCs w:val="28"/>
          <w:rtl/>
          <w:lang w:val="en-GB" w:bidi="ar-DZ"/>
        </w:rPr>
        <w:t xml:space="preserve">التفاوت في توزيع الدخول </w:t>
      </w:r>
      <w:r w:rsidRPr="00A61836">
        <w:rPr>
          <w:rFonts w:ascii="Amiri" w:hAnsi="Amiri" w:cs="Amiri"/>
          <w:sz w:val="28"/>
          <w:szCs w:val="28"/>
          <w:rtl/>
          <w:lang w:val="en-GB" w:bidi="ar-DZ"/>
        </w:rPr>
        <w:t>بين الأغنياء والفقراء</w:t>
      </w:r>
      <w:r w:rsidRPr="00A61836">
        <w:rPr>
          <w:rFonts w:ascii="Amiri" w:hAnsi="Amiri" w:cs="Amiri" w:hint="cs"/>
          <w:sz w:val="28"/>
          <w:szCs w:val="28"/>
          <w:rtl/>
          <w:lang w:val="en-GB" w:bidi="ar-DZ"/>
        </w:rPr>
        <w:t xml:space="preserve"> سمة للدول الغنية والفقيرة على حد السواء لكن هذا التفاوت يظهر جليا في الدول النامية مقارنة بالدول الغنية، و</w:t>
      </w:r>
      <w:r w:rsidRPr="00A61836">
        <w:rPr>
          <w:rFonts w:ascii="Amiri" w:hAnsi="Amiri" w:cs="Amiri"/>
          <w:sz w:val="28"/>
          <w:szCs w:val="28"/>
          <w:rtl/>
          <w:lang w:val="en-GB" w:bidi="ar-DZ"/>
        </w:rPr>
        <w:t>تهدف التنمية المستدامة إلى تقليل</w:t>
      </w:r>
      <w:r w:rsidRPr="00A61836">
        <w:rPr>
          <w:rFonts w:ascii="Amiri" w:hAnsi="Amiri" w:cs="Amiri" w:hint="cs"/>
          <w:sz w:val="28"/>
          <w:szCs w:val="28"/>
          <w:rtl/>
          <w:lang w:val="en-GB" w:bidi="ar-DZ"/>
        </w:rPr>
        <w:t xml:space="preserve"> هذا التفاوت والعبء هنا لا يتمثل في إيجاد الحلول لهذه المشكلة بل في تنفيذ تلك الحلول ومن هذه الحلول:</w:t>
      </w:r>
    </w:p>
    <w:p w14:paraId="094DDDD4" w14:textId="77777777" w:rsidR="00567C9F" w:rsidRPr="00A61836" w:rsidRDefault="00567C9F" w:rsidP="007341C7">
      <w:pPr>
        <w:pStyle w:val="Paragraphedeliste"/>
        <w:numPr>
          <w:ilvl w:val="0"/>
          <w:numId w:val="48"/>
        </w:numPr>
        <w:bidi/>
        <w:spacing w:after="0"/>
        <w:jc w:val="both"/>
        <w:rPr>
          <w:rFonts w:ascii="Amiri" w:eastAsia="Times New Roman" w:hAnsi="Amiri" w:cs="Amiri"/>
          <w:sz w:val="28"/>
          <w:szCs w:val="28"/>
          <w:lang w:val="en-GB"/>
        </w:rPr>
      </w:pPr>
      <w:r w:rsidRPr="00A61836">
        <w:rPr>
          <w:rFonts w:ascii="Amiri" w:eastAsia="Times New Roman" w:hAnsi="Amiri" w:cs="Amiri" w:hint="cs"/>
          <w:sz w:val="28"/>
          <w:szCs w:val="28"/>
          <w:rtl/>
          <w:lang w:val="en-GB"/>
        </w:rPr>
        <w:t>السعي لإكساب القطاعات الاقتصادية غير الرسمية الشرعية وتمكينها من الاستفادة من القروض.</w:t>
      </w:r>
    </w:p>
    <w:p w14:paraId="0B43D593" w14:textId="77777777" w:rsidR="00567C9F" w:rsidRPr="00A61836" w:rsidRDefault="00567C9F" w:rsidP="007341C7">
      <w:pPr>
        <w:pStyle w:val="Paragraphedeliste"/>
        <w:numPr>
          <w:ilvl w:val="0"/>
          <w:numId w:val="48"/>
        </w:numPr>
        <w:bidi/>
        <w:spacing w:after="0"/>
        <w:jc w:val="both"/>
        <w:rPr>
          <w:rFonts w:ascii="Amiri" w:eastAsia="Times New Roman" w:hAnsi="Amiri" w:cs="Amiri"/>
          <w:sz w:val="28"/>
          <w:szCs w:val="28"/>
          <w:lang w:val="en-GB"/>
        </w:rPr>
      </w:pPr>
      <w:r w:rsidRPr="00A61836">
        <w:rPr>
          <w:rFonts w:ascii="Amiri" w:eastAsia="Times New Roman" w:hAnsi="Amiri" w:cs="Amiri" w:hint="cs"/>
          <w:sz w:val="28"/>
          <w:szCs w:val="28"/>
          <w:rtl/>
          <w:lang w:val="en-GB"/>
        </w:rPr>
        <w:t>النهوض بالتعليم والرعاية الصحية.</w:t>
      </w:r>
    </w:p>
    <w:p w14:paraId="44652DC9" w14:textId="77777777" w:rsidR="00567C9F" w:rsidRPr="00A61836" w:rsidRDefault="00567C9F" w:rsidP="007341C7">
      <w:pPr>
        <w:pStyle w:val="Paragraphedeliste"/>
        <w:numPr>
          <w:ilvl w:val="0"/>
          <w:numId w:val="48"/>
        </w:numPr>
        <w:bidi/>
        <w:spacing w:after="0"/>
        <w:jc w:val="both"/>
        <w:rPr>
          <w:rFonts w:ascii="Amiri" w:eastAsia="Times New Roman" w:hAnsi="Amiri" w:cs="Amiri"/>
          <w:sz w:val="28"/>
          <w:szCs w:val="28"/>
          <w:lang w:val="en-GB"/>
        </w:rPr>
      </w:pPr>
      <w:r w:rsidRPr="00A61836">
        <w:rPr>
          <w:rFonts w:ascii="Amiri" w:eastAsia="Times New Roman" w:hAnsi="Amiri" w:cs="Amiri" w:hint="cs"/>
          <w:sz w:val="28"/>
          <w:szCs w:val="28"/>
          <w:rtl/>
          <w:lang w:val="en-GB"/>
        </w:rPr>
        <w:t>تعزيز التكافل الاجتماعي، وتمكين الحركات الجمعوية من لعب دورها في هذا المجال خاصة فيما يتعلق بدعم الصناعات الصغيرة.</w:t>
      </w:r>
    </w:p>
    <w:p w14:paraId="789A5980" w14:textId="77777777" w:rsidR="00567C9F" w:rsidRPr="00A61836" w:rsidRDefault="00567C9F" w:rsidP="007341C7">
      <w:pPr>
        <w:pStyle w:val="Paragraphedeliste"/>
        <w:numPr>
          <w:ilvl w:val="0"/>
          <w:numId w:val="48"/>
        </w:numPr>
        <w:bidi/>
        <w:spacing w:after="0"/>
        <w:jc w:val="both"/>
        <w:rPr>
          <w:rFonts w:ascii="Amiri" w:eastAsia="Times New Roman" w:hAnsi="Amiri" w:cs="Amiri"/>
          <w:sz w:val="28"/>
          <w:szCs w:val="28"/>
          <w:rtl/>
          <w:lang w:val="en-GB"/>
        </w:rPr>
      </w:pPr>
      <w:r w:rsidRPr="00A61836">
        <w:rPr>
          <w:rFonts w:ascii="Amiri" w:eastAsia="Times New Roman" w:hAnsi="Amiri" w:cs="Amiri" w:hint="cs"/>
          <w:sz w:val="28"/>
          <w:szCs w:val="28"/>
          <w:rtl/>
          <w:lang w:val="en-GB"/>
        </w:rPr>
        <w:t>إحداث بنوك للفقراء لتمكين هؤلاء من الحصول على قروض بسيطة وميسرة وبدون فوائد لتحسين أحوالهم المعيشية.</w:t>
      </w:r>
    </w:p>
    <w:p w14:paraId="54686967" w14:textId="77777777" w:rsidR="00567C9F" w:rsidRPr="00E0598F" w:rsidRDefault="00567C9F" w:rsidP="007341C7">
      <w:pPr>
        <w:numPr>
          <w:ilvl w:val="0"/>
          <w:numId w:val="51"/>
        </w:numPr>
        <w:bidi/>
        <w:spacing w:after="0"/>
        <w:jc w:val="both"/>
        <w:rPr>
          <w:rFonts w:ascii="Amiri" w:hAnsi="Amiri" w:cs="Amiri"/>
          <w:sz w:val="28"/>
          <w:szCs w:val="28"/>
          <w:u w:val="dotted"/>
          <w:rtl/>
          <w:lang w:val="en-GB" w:bidi="ar-DZ"/>
        </w:rPr>
      </w:pPr>
      <w:r w:rsidRPr="00E0598F">
        <w:rPr>
          <w:rFonts w:ascii="Amiri" w:hAnsi="Amiri" w:cs="Amiri"/>
          <w:sz w:val="28"/>
          <w:szCs w:val="28"/>
          <w:u w:val="dotted"/>
          <w:rtl/>
          <w:lang w:val="en-GB" w:bidi="ar-DZ"/>
        </w:rPr>
        <w:t xml:space="preserve">تقليص تبعية البلدان النامية: </w:t>
      </w:r>
    </w:p>
    <w:p w14:paraId="44A06F75" w14:textId="77777777" w:rsidR="00567C9F" w:rsidRPr="00A61836" w:rsidRDefault="00567C9F" w:rsidP="007341C7">
      <w:pPr>
        <w:bidi/>
        <w:ind w:firstLine="397"/>
        <w:jc w:val="both"/>
        <w:rPr>
          <w:rFonts w:ascii="Amiri" w:hAnsi="Amiri" w:cs="Amiri"/>
          <w:sz w:val="28"/>
          <w:szCs w:val="28"/>
          <w:rtl/>
          <w:lang w:val="en-GB" w:bidi="ar-DZ"/>
        </w:rPr>
      </w:pPr>
      <w:r w:rsidRPr="00A61836">
        <w:rPr>
          <w:rFonts w:ascii="Amiri" w:hAnsi="Amiri" w:cs="Amiri" w:hint="cs"/>
          <w:sz w:val="28"/>
          <w:szCs w:val="28"/>
          <w:rtl/>
          <w:lang w:val="en-GB" w:bidi="ar-DZ"/>
        </w:rPr>
        <w:t xml:space="preserve">لقد استغلت الدول المتقدمة العولمة والانفتاح الدولي لبسط سيطرتها الاقتصادية حيث عملت على </w:t>
      </w:r>
      <w:r w:rsidRPr="00A61836">
        <w:rPr>
          <w:rFonts w:ascii="Amiri" w:hAnsi="Amiri" w:cs="Amiri"/>
          <w:sz w:val="28"/>
          <w:szCs w:val="28"/>
          <w:rtl/>
          <w:lang w:val="en-GB" w:bidi="ar-DZ"/>
        </w:rPr>
        <w:t>خفض استهلاك</w:t>
      </w:r>
      <w:r w:rsidRPr="00A61836">
        <w:rPr>
          <w:rFonts w:ascii="Amiri" w:hAnsi="Amiri" w:cs="Amiri" w:hint="cs"/>
          <w:sz w:val="28"/>
          <w:szCs w:val="28"/>
          <w:rtl/>
          <w:lang w:val="en-GB" w:bidi="ar-DZ"/>
        </w:rPr>
        <w:t xml:space="preserve">ها من </w:t>
      </w:r>
      <w:r w:rsidRPr="00A61836">
        <w:rPr>
          <w:rFonts w:ascii="Amiri" w:hAnsi="Amiri" w:cs="Amiri"/>
          <w:sz w:val="28"/>
          <w:szCs w:val="28"/>
          <w:rtl/>
          <w:lang w:val="en-GB" w:bidi="ar-DZ"/>
        </w:rPr>
        <w:t xml:space="preserve">الموارد الطبيعية </w:t>
      </w:r>
      <w:r w:rsidRPr="00A61836">
        <w:rPr>
          <w:rFonts w:ascii="Amiri" w:hAnsi="Amiri" w:cs="Amiri" w:hint="cs"/>
          <w:sz w:val="28"/>
          <w:szCs w:val="28"/>
          <w:rtl/>
          <w:lang w:val="en-GB" w:bidi="ar-DZ"/>
        </w:rPr>
        <w:t>وبالتالي انخفاض في نمو</w:t>
      </w:r>
      <w:r w:rsidRPr="00A61836">
        <w:rPr>
          <w:rFonts w:ascii="Amiri" w:hAnsi="Amiri" w:cs="Amiri"/>
          <w:sz w:val="28"/>
          <w:szCs w:val="28"/>
          <w:rtl/>
          <w:lang w:val="en-GB" w:bidi="ar-DZ"/>
        </w:rPr>
        <w:t xml:space="preserve"> صادرات </w:t>
      </w:r>
      <w:r w:rsidRPr="00A61836">
        <w:rPr>
          <w:rFonts w:ascii="Amiri" w:hAnsi="Amiri" w:cs="Amiri" w:hint="cs"/>
          <w:sz w:val="28"/>
          <w:szCs w:val="28"/>
          <w:rtl/>
          <w:lang w:val="en-GB" w:bidi="ar-DZ"/>
        </w:rPr>
        <w:t xml:space="preserve">هذه المنتجات من </w:t>
      </w:r>
      <w:r w:rsidRPr="00A61836">
        <w:rPr>
          <w:rFonts w:ascii="Amiri" w:hAnsi="Amiri" w:cs="Amiri"/>
          <w:sz w:val="28"/>
          <w:szCs w:val="28"/>
          <w:rtl/>
          <w:lang w:val="en-GB" w:bidi="ar-DZ"/>
        </w:rPr>
        <w:t xml:space="preserve">البلدان النامية </w:t>
      </w:r>
      <w:r w:rsidRPr="00A61836">
        <w:rPr>
          <w:rFonts w:ascii="Amiri" w:hAnsi="Amiri" w:cs="Amiri" w:hint="cs"/>
          <w:sz w:val="28"/>
          <w:szCs w:val="28"/>
          <w:rtl/>
          <w:lang w:val="en-GB" w:bidi="ar-DZ"/>
        </w:rPr>
        <w:t>ف</w:t>
      </w:r>
      <w:r w:rsidRPr="00A61836">
        <w:rPr>
          <w:rFonts w:ascii="Amiri" w:hAnsi="Amiri" w:cs="Amiri"/>
          <w:sz w:val="28"/>
          <w:szCs w:val="28"/>
          <w:rtl/>
          <w:lang w:val="en-GB" w:bidi="ar-DZ"/>
        </w:rPr>
        <w:t xml:space="preserve">تنخفض </w:t>
      </w:r>
      <w:r w:rsidRPr="00A61836">
        <w:rPr>
          <w:rFonts w:ascii="Amiri" w:hAnsi="Amiri" w:cs="Amiri" w:hint="cs"/>
          <w:sz w:val="28"/>
          <w:szCs w:val="28"/>
          <w:rtl/>
          <w:lang w:val="en-GB" w:bidi="ar-DZ"/>
        </w:rPr>
        <w:t>ال</w:t>
      </w:r>
      <w:r w:rsidRPr="00A61836">
        <w:rPr>
          <w:rFonts w:ascii="Amiri" w:hAnsi="Amiri" w:cs="Amiri"/>
          <w:sz w:val="28"/>
          <w:szCs w:val="28"/>
          <w:rtl/>
          <w:lang w:val="en-GB" w:bidi="ar-DZ"/>
        </w:rPr>
        <w:t xml:space="preserve">أسعار مما يحرم البلدان النامية من إيرادات هي في أمس الحاجة إليها ويساعد على تعويض هذه الخسائر، </w:t>
      </w:r>
      <w:r w:rsidRPr="00A61836">
        <w:rPr>
          <w:rFonts w:ascii="Amiri" w:hAnsi="Amiri" w:cs="Amiri" w:hint="cs"/>
          <w:sz w:val="28"/>
          <w:szCs w:val="28"/>
          <w:rtl/>
          <w:lang w:val="en-GB" w:bidi="ar-DZ"/>
        </w:rPr>
        <w:t>الشروع</w:t>
      </w:r>
      <w:r w:rsidRPr="00A61836">
        <w:rPr>
          <w:rFonts w:ascii="Amiri" w:hAnsi="Amiri" w:cs="Amiri"/>
          <w:sz w:val="28"/>
          <w:szCs w:val="28"/>
          <w:rtl/>
          <w:lang w:val="en-GB" w:bidi="ar-DZ"/>
        </w:rPr>
        <w:t xml:space="preserve"> في نمط تنموي يقوم على الاعتماد على الذات لت</w:t>
      </w:r>
      <w:r w:rsidRPr="00A61836">
        <w:rPr>
          <w:rFonts w:ascii="Amiri" w:hAnsi="Amiri" w:cs="Amiri" w:hint="cs"/>
          <w:sz w:val="28"/>
          <w:szCs w:val="28"/>
          <w:rtl/>
          <w:lang w:val="en-GB" w:bidi="ar-DZ"/>
        </w:rPr>
        <w:t>أ</w:t>
      </w:r>
      <w:r w:rsidRPr="00A61836">
        <w:rPr>
          <w:rFonts w:ascii="Amiri" w:hAnsi="Amiri" w:cs="Amiri"/>
          <w:sz w:val="28"/>
          <w:szCs w:val="28"/>
          <w:rtl/>
          <w:lang w:val="en-GB" w:bidi="ar-DZ"/>
        </w:rPr>
        <w:t>مين الاكتفاء الذاتي</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والتوسع في التعاون الإقليمي، والتجارة بين البلدان النامية</w:t>
      </w:r>
      <w:r w:rsidRPr="00A61836">
        <w:rPr>
          <w:rFonts w:ascii="Amiri" w:hAnsi="Amiri" w:cs="Amiri" w:hint="cs"/>
          <w:sz w:val="28"/>
          <w:szCs w:val="28"/>
          <w:rtl/>
          <w:lang w:val="en-GB" w:bidi="ar-DZ"/>
        </w:rPr>
        <w:t xml:space="preserve"> وهذا ما ينجم عنه لاحقا:</w:t>
      </w:r>
    </w:p>
    <w:p w14:paraId="59E0A994" w14:textId="77777777" w:rsidR="00567C9F" w:rsidRPr="00A61836" w:rsidRDefault="00567C9F" w:rsidP="007341C7">
      <w:pPr>
        <w:pStyle w:val="Paragraphedeliste"/>
        <w:numPr>
          <w:ilvl w:val="0"/>
          <w:numId w:val="49"/>
        </w:numPr>
        <w:bidi/>
        <w:spacing w:after="0"/>
        <w:jc w:val="both"/>
        <w:rPr>
          <w:rFonts w:ascii="Amiri" w:eastAsia="Times New Roman" w:hAnsi="Amiri" w:cs="Amiri"/>
          <w:sz w:val="28"/>
          <w:szCs w:val="28"/>
          <w:lang w:val="en-GB"/>
        </w:rPr>
      </w:pPr>
      <w:r w:rsidRPr="00A61836">
        <w:rPr>
          <w:rFonts w:ascii="Amiri" w:eastAsia="Times New Roman" w:hAnsi="Amiri" w:cs="Amiri" w:hint="cs"/>
          <w:sz w:val="28"/>
          <w:szCs w:val="28"/>
          <w:rtl/>
          <w:lang w:val="en-GB"/>
        </w:rPr>
        <w:t>تحقيق استثمارات ضخمة في رأس المال البشري.</w:t>
      </w:r>
    </w:p>
    <w:p w14:paraId="1AD676F3" w14:textId="77777777" w:rsidR="00567C9F" w:rsidRDefault="00567C9F" w:rsidP="007341C7">
      <w:pPr>
        <w:pStyle w:val="Paragraphedeliste"/>
        <w:numPr>
          <w:ilvl w:val="0"/>
          <w:numId w:val="49"/>
        </w:numPr>
        <w:bidi/>
        <w:spacing w:after="0"/>
        <w:jc w:val="both"/>
        <w:rPr>
          <w:rFonts w:ascii="Amiri" w:eastAsia="Times New Roman" w:hAnsi="Amiri" w:cs="Amiri"/>
          <w:sz w:val="28"/>
          <w:szCs w:val="28"/>
          <w:lang w:val="en-GB"/>
        </w:rPr>
      </w:pPr>
      <w:r w:rsidRPr="00A61836">
        <w:rPr>
          <w:rFonts w:ascii="Amiri" w:eastAsia="Times New Roman" w:hAnsi="Amiri" w:cs="Amiri" w:hint="cs"/>
          <w:sz w:val="28"/>
          <w:szCs w:val="28"/>
          <w:rtl/>
          <w:lang w:val="en-GB"/>
        </w:rPr>
        <w:t>التوسع في استغلال التكنولوجيا.</w:t>
      </w:r>
    </w:p>
    <w:p w14:paraId="309DF622" w14:textId="77777777" w:rsidR="00567C9F" w:rsidRPr="00E0598F" w:rsidRDefault="00567C9F" w:rsidP="007341C7">
      <w:pPr>
        <w:numPr>
          <w:ilvl w:val="0"/>
          <w:numId w:val="51"/>
        </w:numPr>
        <w:bidi/>
        <w:spacing w:after="0"/>
        <w:jc w:val="both"/>
        <w:rPr>
          <w:rFonts w:ascii="Amiri" w:hAnsi="Amiri" w:cs="Amiri"/>
          <w:sz w:val="28"/>
          <w:szCs w:val="28"/>
          <w:u w:val="dotted"/>
          <w:rtl/>
          <w:lang w:val="en-GB" w:bidi="ar-DZ"/>
        </w:rPr>
      </w:pPr>
      <w:r w:rsidRPr="00E0598F">
        <w:rPr>
          <w:rFonts w:ascii="Amiri" w:hAnsi="Amiri" w:cs="Amiri" w:hint="cs"/>
          <w:sz w:val="28"/>
          <w:szCs w:val="28"/>
          <w:u w:val="dotted"/>
          <w:rtl/>
          <w:lang w:val="en-GB" w:bidi="ar-DZ"/>
        </w:rPr>
        <w:t>تقليص الإنفاق العسكري:</w:t>
      </w:r>
    </w:p>
    <w:p w14:paraId="36F8567C" w14:textId="77777777" w:rsidR="00567C9F" w:rsidRPr="00A61836" w:rsidRDefault="00567C9F" w:rsidP="007341C7">
      <w:pPr>
        <w:bidi/>
        <w:ind w:firstLine="397"/>
        <w:jc w:val="both"/>
        <w:rPr>
          <w:rFonts w:ascii="Amiri" w:hAnsi="Amiri" w:cs="Amiri"/>
          <w:sz w:val="28"/>
          <w:szCs w:val="28"/>
          <w:rtl/>
          <w:lang w:val="en-GB" w:bidi="ar-DZ"/>
        </w:rPr>
      </w:pPr>
      <w:r w:rsidRPr="00A61836">
        <w:rPr>
          <w:rFonts w:ascii="Amiri" w:hAnsi="Amiri" w:cs="Amiri" w:hint="cs"/>
          <w:sz w:val="28"/>
          <w:szCs w:val="28"/>
          <w:rtl/>
          <w:lang w:val="en-GB" w:bidi="ar-DZ"/>
        </w:rPr>
        <w:lastRenderedPageBreak/>
        <w:t>لقد أصبح الإنفاق العسكري من الأولويات الاقتصادية للدول ونجد لهذا ما يبرره إلاَّ أن التنمية المستدامة تتطلب توفير جزء بسيط من هذا الإنفاق وتحويله إلى الإنفاق على حاجيات التنمية وهذا ما من شأنه أن يسرع بالتنمية ولو بقدر يسير.</w:t>
      </w:r>
    </w:p>
    <w:p w14:paraId="701AAE9B" w14:textId="77777777" w:rsidR="00567C9F" w:rsidRPr="00E0598F" w:rsidRDefault="00567C9F" w:rsidP="007341C7">
      <w:pPr>
        <w:bidi/>
        <w:jc w:val="both"/>
        <w:rPr>
          <w:rFonts w:ascii="Amiri" w:hAnsi="Amiri" w:cs="Amiri"/>
          <w:sz w:val="28"/>
          <w:szCs w:val="28"/>
          <w:u w:val="dotted"/>
          <w:rtl/>
          <w:lang w:val="en-GB" w:bidi="ar-DZ"/>
        </w:rPr>
      </w:pPr>
      <w:r w:rsidRPr="00E0598F">
        <w:rPr>
          <w:rFonts w:ascii="Amiri" w:hAnsi="Amiri" w:cs="Amiri" w:hint="cs"/>
          <w:sz w:val="28"/>
          <w:szCs w:val="28"/>
          <w:u w:val="dotted"/>
          <w:rtl/>
          <w:lang w:val="en-GB" w:bidi="ar-DZ"/>
        </w:rPr>
        <w:t xml:space="preserve">ثانيا: </w:t>
      </w:r>
      <w:r w:rsidRPr="00E0598F">
        <w:rPr>
          <w:rFonts w:ascii="Amiri" w:hAnsi="Amiri" w:cs="Amiri"/>
          <w:sz w:val="28"/>
          <w:szCs w:val="28"/>
          <w:u w:val="dotted"/>
          <w:rtl/>
          <w:lang w:val="en-GB" w:bidi="ar-DZ"/>
        </w:rPr>
        <w:t>البعد الا</w:t>
      </w:r>
      <w:r w:rsidRPr="00E0598F">
        <w:rPr>
          <w:rFonts w:ascii="Amiri" w:hAnsi="Amiri" w:cs="Amiri" w:hint="cs"/>
          <w:sz w:val="28"/>
          <w:szCs w:val="28"/>
          <w:u w:val="dotted"/>
          <w:rtl/>
          <w:lang w:val="en-GB" w:bidi="ar-DZ"/>
        </w:rPr>
        <w:t>جتماعي</w:t>
      </w:r>
    </w:p>
    <w:p w14:paraId="4AA96F29" w14:textId="77777777" w:rsidR="00567C9F" w:rsidRPr="00A61836" w:rsidRDefault="00567C9F" w:rsidP="007341C7">
      <w:pPr>
        <w:bidi/>
        <w:ind w:firstLine="397"/>
        <w:jc w:val="both"/>
        <w:rPr>
          <w:rFonts w:ascii="Amiri" w:hAnsi="Amiri" w:cs="Amiri"/>
          <w:sz w:val="28"/>
          <w:szCs w:val="28"/>
          <w:rtl/>
          <w:lang w:val="en-GB" w:bidi="ar-DZ"/>
        </w:rPr>
      </w:pPr>
      <w:r w:rsidRPr="00A61836">
        <w:rPr>
          <w:rFonts w:ascii="Amiri" w:hAnsi="Amiri" w:cs="Amiri"/>
          <w:sz w:val="28"/>
          <w:szCs w:val="28"/>
          <w:rtl/>
          <w:lang w:val="en-GB" w:bidi="ar-DZ"/>
        </w:rPr>
        <w:t xml:space="preserve"> </w:t>
      </w:r>
      <w:r w:rsidRPr="00A61836">
        <w:rPr>
          <w:rFonts w:ascii="Amiri" w:hAnsi="Amiri" w:cs="Amiri" w:hint="cs"/>
          <w:sz w:val="28"/>
          <w:szCs w:val="28"/>
          <w:rtl/>
          <w:lang w:val="en-GB" w:bidi="ar-DZ"/>
        </w:rPr>
        <w:t>ويشير هذا العنصر إلى العلاقة بين الطبيعة والبشر وتحقيق الرفاهية، وتحسين سبل الرفاهية من خلال الحصول على الخدمات الصحية، والتعليمية ووضع المعايير الأمنية، واحترام حقوق الإنسان في المقدمة</w:t>
      </w:r>
      <w:r w:rsidRPr="00F948E6">
        <w:rPr>
          <w:rFonts w:ascii="Amiri" w:hAnsi="Amiri" w:cs="Amiri"/>
          <w:sz w:val="32"/>
          <w:szCs w:val="32"/>
          <w:vertAlign w:val="superscript"/>
          <w:rtl/>
          <w:lang w:val="en-GB"/>
        </w:rPr>
        <w:footnoteReference w:id="87"/>
      </w:r>
      <w:r w:rsidRPr="00A61836">
        <w:rPr>
          <w:rFonts w:ascii="Amiri" w:hAnsi="Amiri" w:cs="Amiri" w:hint="cs"/>
          <w:sz w:val="28"/>
          <w:szCs w:val="28"/>
          <w:rtl/>
          <w:lang w:val="en-GB" w:bidi="ar-DZ"/>
        </w:rPr>
        <w:t>.</w:t>
      </w:r>
    </w:p>
    <w:p w14:paraId="611A65AA" w14:textId="77777777" w:rsidR="00567C9F" w:rsidRPr="00A61836" w:rsidRDefault="00567C9F" w:rsidP="007341C7">
      <w:pPr>
        <w:bidi/>
        <w:ind w:firstLine="397"/>
        <w:jc w:val="both"/>
        <w:rPr>
          <w:rFonts w:ascii="Amiri" w:hAnsi="Amiri" w:cs="Amiri"/>
          <w:sz w:val="28"/>
          <w:szCs w:val="28"/>
          <w:rtl/>
          <w:lang w:val="en-GB" w:bidi="ar-DZ"/>
        </w:rPr>
      </w:pPr>
      <w:r w:rsidRPr="00A61836">
        <w:rPr>
          <w:rFonts w:ascii="Amiri" w:hAnsi="Amiri" w:cs="Amiri" w:hint="cs"/>
          <w:sz w:val="28"/>
          <w:szCs w:val="28"/>
          <w:rtl/>
          <w:lang w:val="en-GB" w:bidi="ar-DZ"/>
        </w:rPr>
        <w:t>وتتمثل القضايا المرتبطة بالبعد الاجتماعي للتنمية المستدامة في</w:t>
      </w:r>
      <w:r w:rsidRPr="00F948E6">
        <w:rPr>
          <w:rFonts w:ascii="Amiri" w:hAnsi="Amiri" w:cs="Amiri"/>
          <w:sz w:val="32"/>
          <w:szCs w:val="32"/>
          <w:vertAlign w:val="superscript"/>
          <w:rtl/>
          <w:lang w:val="en-GB"/>
        </w:rPr>
        <w:footnoteReference w:id="88"/>
      </w:r>
      <w:r w:rsidRPr="00A61836">
        <w:rPr>
          <w:rFonts w:ascii="Amiri" w:hAnsi="Amiri" w:cs="Amiri" w:hint="cs"/>
          <w:sz w:val="28"/>
          <w:szCs w:val="28"/>
          <w:rtl/>
          <w:lang w:val="en-GB" w:bidi="ar-DZ"/>
        </w:rPr>
        <w:t>:</w:t>
      </w:r>
    </w:p>
    <w:p w14:paraId="4CBB0891" w14:textId="77777777" w:rsidR="00567C9F" w:rsidRPr="00A61836" w:rsidRDefault="00567C9F" w:rsidP="007341C7">
      <w:pPr>
        <w:numPr>
          <w:ilvl w:val="0"/>
          <w:numId w:val="52"/>
        </w:numPr>
        <w:bidi/>
        <w:spacing w:after="0"/>
        <w:jc w:val="both"/>
        <w:rPr>
          <w:rFonts w:ascii="Amiri" w:hAnsi="Amiri" w:cs="Amiri"/>
          <w:sz w:val="28"/>
          <w:szCs w:val="28"/>
          <w:rtl/>
          <w:lang w:val="en-GB" w:bidi="ar-DZ"/>
        </w:rPr>
      </w:pPr>
      <w:r w:rsidRPr="00E0598F">
        <w:rPr>
          <w:rFonts w:ascii="Amiri" w:hAnsi="Amiri" w:cs="Amiri"/>
          <w:sz w:val="28"/>
          <w:szCs w:val="28"/>
          <w:u w:val="dotted"/>
          <w:rtl/>
          <w:lang w:val="en-GB" w:bidi="ar-DZ"/>
        </w:rPr>
        <w:t>المساواة الاجتماعية:</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 xml:space="preserve">تعد </w:t>
      </w:r>
      <w:r w:rsidRPr="00A61836">
        <w:rPr>
          <w:rFonts w:ascii="Amiri" w:hAnsi="Amiri" w:cs="Amiri" w:hint="cs"/>
          <w:sz w:val="28"/>
          <w:szCs w:val="28"/>
          <w:rtl/>
          <w:lang w:val="en-GB" w:bidi="ar-DZ"/>
        </w:rPr>
        <w:t xml:space="preserve">المساواة الاجتماعية </w:t>
      </w:r>
      <w:r w:rsidRPr="00A61836">
        <w:rPr>
          <w:rFonts w:ascii="Amiri" w:hAnsi="Amiri" w:cs="Amiri"/>
          <w:sz w:val="28"/>
          <w:szCs w:val="28"/>
          <w:rtl/>
          <w:lang w:val="en-GB" w:bidi="ar-DZ"/>
        </w:rPr>
        <w:t>إحدى أهم القضايا الاجتماعية في التنمية المستدامة،</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إذ تعكس إلى درجة كبيرة نوعية الحياة والمشاركة العامة</w:t>
      </w:r>
      <w:r w:rsidRPr="00A61836">
        <w:rPr>
          <w:rFonts w:ascii="Amiri" w:hAnsi="Amiri" w:cs="Amiri" w:hint="cs"/>
          <w:sz w:val="28"/>
          <w:szCs w:val="28"/>
          <w:rtl/>
          <w:lang w:val="en-GB" w:bidi="ar-DZ"/>
        </w:rPr>
        <w:t>.</w:t>
      </w:r>
      <w:r w:rsidRPr="00A61836">
        <w:rPr>
          <w:rFonts w:ascii="Amiri" w:hAnsi="Amiri" w:cs="Amiri"/>
          <w:sz w:val="28"/>
          <w:szCs w:val="28"/>
          <w:rtl/>
          <w:lang w:val="en-GB" w:bidi="ar-DZ"/>
        </w:rPr>
        <w:t xml:space="preserve"> وترتبط المساواة مع درجة العدالة والشمولية في توزيع الموارد وإتاحة الفرص </w:t>
      </w:r>
      <w:r w:rsidRPr="00A61836">
        <w:rPr>
          <w:rFonts w:ascii="Amiri" w:hAnsi="Amiri" w:cs="Amiri" w:hint="cs"/>
          <w:sz w:val="28"/>
          <w:szCs w:val="28"/>
          <w:rtl/>
          <w:lang w:val="en-GB" w:bidi="ar-DZ"/>
        </w:rPr>
        <w:t>واتخاذ القرارات. وتتضمن فرص الحصول على العمل والخدمات العامة، وأهمها الصحة والتعليم العدالة.</w:t>
      </w:r>
    </w:p>
    <w:p w14:paraId="3E448C66" w14:textId="77777777" w:rsidR="00567C9F" w:rsidRPr="00A61836" w:rsidRDefault="00567C9F" w:rsidP="007341C7">
      <w:pPr>
        <w:bidi/>
        <w:ind w:firstLine="397"/>
        <w:jc w:val="both"/>
        <w:rPr>
          <w:rFonts w:ascii="Amiri" w:hAnsi="Amiri" w:cs="Amiri"/>
          <w:sz w:val="28"/>
          <w:szCs w:val="28"/>
          <w:rtl/>
          <w:lang w:val="en-GB" w:bidi="ar-DZ"/>
        </w:rPr>
      </w:pPr>
      <w:r w:rsidRPr="00A61836">
        <w:rPr>
          <w:rFonts w:ascii="Amiri" w:hAnsi="Amiri" w:cs="Amiri" w:hint="cs"/>
          <w:sz w:val="28"/>
          <w:szCs w:val="28"/>
          <w:rtl/>
          <w:lang w:val="en-GB" w:bidi="ar-DZ"/>
        </w:rPr>
        <w:t xml:space="preserve">ومن القضايا الهامة المرتبطة </w:t>
      </w:r>
      <w:r w:rsidRPr="00A61836">
        <w:rPr>
          <w:rFonts w:ascii="Amiri" w:hAnsi="Amiri" w:cs="Amiri"/>
          <w:sz w:val="28"/>
          <w:szCs w:val="28"/>
          <w:rtl/>
          <w:lang w:val="en-GB" w:bidi="ar-DZ"/>
        </w:rPr>
        <w:t xml:space="preserve">بتحقيق المساواة الاجتماعية </w:t>
      </w:r>
      <w:r w:rsidRPr="00A61836">
        <w:rPr>
          <w:rFonts w:ascii="Amiri" w:hAnsi="Amiri" w:cs="Amiri" w:hint="cs"/>
          <w:sz w:val="28"/>
          <w:szCs w:val="28"/>
          <w:rtl/>
          <w:lang w:val="en-GB" w:bidi="ar-DZ"/>
        </w:rPr>
        <w:t xml:space="preserve">تبرز قضية </w:t>
      </w:r>
      <w:r w:rsidRPr="00A61836">
        <w:rPr>
          <w:rFonts w:ascii="Amiri" w:hAnsi="Amiri" w:cs="Amiri"/>
          <w:sz w:val="28"/>
          <w:szCs w:val="28"/>
          <w:rtl/>
          <w:lang w:val="en-GB" w:bidi="ar-DZ"/>
        </w:rPr>
        <w:t>مكافحة الفقر، والعمل وتوزيع الدخل، وعدالة الفرص بين الأجيال</w:t>
      </w:r>
      <w:r w:rsidRPr="00A61836">
        <w:rPr>
          <w:rFonts w:ascii="Amiri" w:hAnsi="Amiri" w:cs="Amiri" w:hint="cs"/>
          <w:sz w:val="28"/>
          <w:szCs w:val="28"/>
          <w:rtl/>
          <w:lang w:val="en-GB" w:bidi="ar-DZ"/>
        </w:rPr>
        <w:t>.</w:t>
      </w:r>
    </w:p>
    <w:p w14:paraId="66CB0A35" w14:textId="77777777" w:rsidR="00567C9F" w:rsidRPr="00A61836" w:rsidRDefault="00567C9F" w:rsidP="007341C7">
      <w:pPr>
        <w:bidi/>
        <w:ind w:firstLine="397"/>
        <w:jc w:val="both"/>
        <w:rPr>
          <w:rFonts w:ascii="Amiri" w:hAnsi="Amiri" w:cs="Amiri"/>
          <w:sz w:val="28"/>
          <w:szCs w:val="28"/>
          <w:rtl/>
          <w:lang w:val="en-GB" w:bidi="ar-DZ"/>
        </w:rPr>
      </w:pPr>
      <w:r w:rsidRPr="00A61836">
        <w:rPr>
          <w:rFonts w:ascii="Amiri" w:hAnsi="Amiri" w:cs="Amiri"/>
          <w:sz w:val="28"/>
          <w:szCs w:val="28"/>
          <w:rtl/>
          <w:lang w:val="en-GB" w:bidi="ar-DZ"/>
        </w:rPr>
        <w:t xml:space="preserve"> وقد عالج جدول أعمال القرن الواحد والعشرون، المساواة الاجتماعية في الفصول الخاصة بالفقر </w:t>
      </w:r>
      <w:r w:rsidRPr="00A61836">
        <w:rPr>
          <w:rFonts w:ascii="Amiri" w:hAnsi="Amiri" w:cs="Amiri" w:hint="cs"/>
          <w:sz w:val="28"/>
          <w:szCs w:val="28"/>
          <w:rtl/>
          <w:lang w:val="en-GB" w:bidi="ar-DZ"/>
        </w:rPr>
        <w:t>وأنماط</w:t>
      </w:r>
      <w:r w:rsidRPr="00A61836">
        <w:rPr>
          <w:rFonts w:ascii="Amiri" w:hAnsi="Amiri" w:cs="Amiri"/>
          <w:sz w:val="28"/>
          <w:szCs w:val="28"/>
          <w:rtl/>
          <w:lang w:val="en-GB" w:bidi="ar-DZ"/>
        </w:rPr>
        <w:t xml:space="preserve"> الإنتاج والاستهلاك والمرأة والأطفال والشباب وكذلك المجتمعات المحلية</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و</w:t>
      </w:r>
      <w:r w:rsidRPr="00A61836">
        <w:rPr>
          <w:rFonts w:ascii="Amiri" w:hAnsi="Amiri" w:cs="Amiri" w:hint="cs"/>
          <w:sz w:val="28"/>
          <w:szCs w:val="28"/>
          <w:rtl/>
          <w:lang w:val="en-GB" w:bidi="ar-DZ"/>
        </w:rPr>
        <w:t xml:space="preserve">رغم الالتزام الدولي بمضامين والاتفاقيات والمعاهدات المتضمنة مبادئ العدالة والمساواة الاجتماعية إلا أنَّ أغلب دول العالم لم تقطع شوطا مهما في محاربة الفقر لذا </w:t>
      </w:r>
      <w:r w:rsidRPr="00A61836">
        <w:rPr>
          <w:rFonts w:ascii="Amiri" w:hAnsi="Amiri" w:cs="Amiri"/>
          <w:sz w:val="28"/>
          <w:szCs w:val="28"/>
          <w:rtl/>
          <w:lang w:val="en-GB" w:bidi="ar-DZ"/>
        </w:rPr>
        <w:t>تبقى المساواة الاجتماعية من أكثر قضايا التنمية المستدامة صعوبة في التحقيق.</w:t>
      </w:r>
    </w:p>
    <w:p w14:paraId="16537557" w14:textId="77777777" w:rsidR="00567C9F" w:rsidRPr="00A61836" w:rsidRDefault="00567C9F" w:rsidP="007341C7">
      <w:pPr>
        <w:numPr>
          <w:ilvl w:val="0"/>
          <w:numId w:val="52"/>
        </w:numPr>
        <w:bidi/>
        <w:spacing w:after="0"/>
        <w:jc w:val="both"/>
        <w:rPr>
          <w:rFonts w:ascii="Amiri" w:hAnsi="Amiri" w:cs="Amiri"/>
          <w:sz w:val="28"/>
          <w:szCs w:val="28"/>
          <w:rtl/>
          <w:lang w:val="en-GB" w:bidi="ar-DZ"/>
        </w:rPr>
      </w:pPr>
      <w:r w:rsidRPr="00E0598F">
        <w:rPr>
          <w:rFonts w:ascii="Amiri" w:hAnsi="Amiri" w:cs="Amiri" w:hint="cs"/>
          <w:sz w:val="28"/>
          <w:szCs w:val="28"/>
          <w:u w:val="dotted"/>
          <w:rtl/>
          <w:lang w:val="en-GB" w:bidi="ar-DZ"/>
        </w:rPr>
        <w:t>الصحة العامة:</w:t>
      </w:r>
      <w:r w:rsidRPr="00A61836">
        <w:rPr>
          <w:rFonts w:ascii="Amiri" w:hAnsi="Amiri" w:cs="Amiri"/>
          <w:sz w:val="28"/>
          <w:szCs w:val="28"/>
          <w:rtl/>
          <w:lang w:val="en-GB" w:bidi="ar-DZ"/>
        </w:rPr>
        <w:t xml:space="preserve"> هناك ارتباط وثيق بين الصحة والتنمية المستدامة،</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 xml:space="preserve">فالحصول على مياه صالحة للشرب وغذاء صحي </w:t>
      </w:r>
      <w:r w:rsidRPr="00A61836">
        <w:rPr>
          <w:rFonts w:ascii="Amiri" w:hAnsi="Amiri" w:cs="Amiri" w:hint="cs"/>
          <w:sz w:val="28"/>
          <w:szCs w:val="28"/>
          <w:rtl/>
          <w:lang w:val="en-GB" w:bidi="ar-DZ"/>
        </w:rPr>
        <w:t>و</w:t>
      </w:r>
      <w:r w:rsidRPr="00A61836">
        <w:rPr>
          <w:rFonts w:ascii="Amiri" w:hAnsi="Amiri" w:cs="Amiri"/>
          <w:sz w:val="28"/>
          <w:szCs w:val="28"/>
          <w:rtl/>
          <w:lang w:val="en-GB" w:bidi="ar-DZ"/>
        </w:rPr>
        <w:t>رعاية صحية</w:t>
      </w:r>
      <w:r w:rsidRPr="00A61836">
        <w:rPr>
          <w:rFonts w:ascii="Amiri" w:hAnsi="Amiri" w:cs="Amiri" w:hint="cs"/>
          <w:sz w:val="28"/>
          <w:szCs w:val="28"/>
          <w:rtl/>
          <w:lang w:val="en-GB" w:bidi="ar-DZ"/>
        </w:rPr>
        <w:t xml:space="preserve"> دقيقة</w:t>
      </w:r>
      <w:r w:rsidRPr="00A61836">
        <w:rPr>
          <w:rFonts w:ascii="Amiri" w:hAnsi="Amiri" w:cs="Amiri"/>
          <w:sz w:val="28"/>
          <w:szCs w:val="28"/>
          <w:rtl/>
          <w:lang w:val="en-GB" w:bidi="ar-DZ"/>
        </w:rPr>
        <w:t>، تعد من أهم مبادئ التنمية المستدامة، ل</w:t>
      </w:r>
      <w:r w:rsidRPr="00A61836">
        <w:rPr>
          <w:rFonts w:ascii="Amiri" w:hAnsi="Amiri" w:cs="Amiri" w:hint="cs"/>
          <w:sz w:val="28"/>
          <w:szCs w:val="28"/>
          <w:rtl/>
          <w:lang w:val="en-GB" w:bidi="ar-DZ"/>
        </w:rPr>
        <w:t>أ</w:t>
      </w:r>
      <w:r w:rsidRPr="00A61836">
        <w:rPr>
          <w:rFonts w:ascii="Amiri" w:hAnsi="Amiri" w:cs="Amiri"/>
          <w:sz w:val="28"/>
          <w:szCs w:val="28"/>
          <w:rtl/>
          <w:lang w:val="en-GB" w:bidi="ar-DZ"/>
        </w:rPr>
        <w:t xml:space="preserve">ن تدهور الأوضاع الصحية نتيجة تلوث البيئة المحيطة بالسكان، </w:t>
      </w:r>
      <w:r w:rsidRPr="00A61836">
        <w:rPr>
          <w:rFonts w:ascii="Amiri" w:hAnsi="Amiri" w:cs="Amiri" w:hint="cs"/>
          <w:sz w:val="28"/>
          <w:szCs w:val="28"/>
          <w:rtl/>
          <w:lang w:val="en-GB" w:bidi="ar-DZ"/>
        </w:rPr>
        <w:t>ساهم في</w:t>
      </w:r>
      <w:r w:rsidRPr="00A61836">
        <w:rPr>
          <w:rFonts w:ascii="Amiri" w:hAnsi="Amiri" w:cs="Amiri"/>
          <w:sz w:val="28"/>
          <w:szCs w:val="28"/>
          <w:rtl/>
          <w:lang w:val="en-GB" w:bidi="ar-DZ"/>
        </w:rPr>
        <w:t xml:space="preserve"> الفشل في تحقيق أهداف التنمية المستدامة</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خاصة في الدول النامية،</w:t>
      </w:r>
      <w:r w:rsidRPr="00A61836">
        <w:rPr>
          <w:rFonts w:ascii="Amiri" w:hAnsi="Amiri" w:cs="Amiri" w:hint="cs"/>
          <w:sz w:val="28"/>
          <w:szCs w:val="28"/>
          <w:rtl/>
          <w:lang w:val="en-GB" w:bidi="ar-DZ"/>
        </w:rPr>
        <w:t xml:space="preserve"> ف</w:t>
      </w:r>
      <w:r w:rsidRPr="00A61836">
        <w:rPr>
          <w:rFonts w:ascii="Amiri" w:hAnsi="Amiri" w:cs="Amiri"/>
          <w:sz w:val="28"/>
          <w:szCs w:val="28"/>
          <w:rtl/>
          <w:lang w:val="en-GB" w:bidi="ar-DZ"/>
        </w:rPr>
        <w:t>لم تتطور الخدمات الصحية والبيئية بصورة تواكب التطور الاقتصادي</w:t>
      </w:r>
      <w:r w:rsidRPr="00A61836">
        <w:rPr>
          <w:rFonts w:ascii="Amiri" w:hAnsi="Amiri" w:cs="Amiri" w:hint="cs"/>
          <w:sz w:val="28"/>
          <w:szCs w:val="28"/>
          <w:rtl/>
          <w:lang w:val="en-GB" w:bidi="ar-DZ"/>
        </w:rPr>
        <w:t>.</w:t>
      </w:r>
    </w:p>
    <w:p w14:paraId="1AC9352B" w14:textId="77777777" w:rsidR="00567C9F" w:rsidRPr="00A61836" w:rsidRDefault="00567C9F" w:rsidP="007341C7">
      <w:pPr>
        <w:bidi/>
        <w:ind w:firstLine="708"/>
        <w:jc w:val="both"/>
        <w:rPr>
          <w:rFonts w:ascii="Amiri" w:hAnsi="Amiri" w:cs="Amiri"/>
          <w:sz w:val="28"/>
          <w:szCs w:val="28"/>
          <w:rtl/>
          <w:lang w:val="en-GB" w:bidi="ar-DZ"/>
        </w:rPr>
      </w:pPr>
      <w:r w:rsidRPr="00A61836">
        <w:rPr>
          <w:rFonts w:ascii="Amiri" w:hAnsi="Amiri" w:cs="Amiri"/>
          <w:sz w:val="28"/>
          <w:szCs w:val="28"/>
          <w:rtl/>
          <w:lang w:val="en-GB" w:bidi="ar-DZ"/>
        </w:rPr>
        <w:t>وقد وضع جدول أعمال القرن الواحد والعشرون بعض الأهداف الخاصة بالصحة أهمها:</w:t>
      </w:r>
    </w:p>
    <w:p w14:paraId="34096CB1" w14:textId="77777777" w:rsidR="00567C9F" w:rsidRPr="00A61836" w:rsidRDefault="00567C9F" w:rsidP="007341C7">
      <w:pPr>
        <w:numPr>
          <w:ilvl w:val="0"/>
          <w:numId w:val="46"/>
        </w:numPr>
        <w:tabs>
          <w:tab w:val="left" w:pos="1132"/>
        </w:tabs>
        <w:bidi/>
        <w:spacing w:after="0"/>
        <w:ind w:left="1699" w:hanging="992"/>
        <w:contextualSpacing/>
        <w:jc w:val="both"/>
        <w:rPr>
          <w:rFonts w:ascii="Amiri" w:hAnsi="Amiri" w:cs="Amiri"/>
          <w:sz w:val="28"/>
          <w:szCs w:val="28"/>
          <w:lang w:val="en-GB" w:bidi="ar-DZ"/>
        </w:rPr>
      </w:pPr>
      <w:r w:rsidRPr="00A61836">
        <w:rPr>
          <w:rFonts w:ascii="Amiri" w:hAnsi="Amiri" w:cs="Amiri"/>
          <w:sz w:val="28"/>
          <w:szCs w:val="28"/>
          <w:rtl/>
          <w:lang w:val="en-GB" w:bidi="ar-DZ"/>
        </w:rPr>
        <w:t xml:space="preserve">تحقيق احتياجات الرعاية الصحية </w:t>
      </w:r>
      <w:r w:rsidRPr="00A61836">
        <w:rPr>
          <w:rFonts w:ascii="Amiri" w:hAnsi="Amiri" w:cs="Amiri" w:hint="cs"/>
          <w:sz w:val="28"/>
          <w:szCs w:val="28"/>
          <w:rtl/>
          <w:lang w:val="en-GB" w:bidi="ar-DZ"/>
        </w:rPr>
        <w:t xml:space="preserve">الأولية </w:t>
      </w:r>
      <w:r w:rsidRPr="00A61836">
        <w:rPr>
          <w:rFonts w:ascii="Amiri" w:hAnsi="Amiri" w:cs="Amiri"/>
          <w:sz w:val="28"/>
          <w:szCs w:val="28"/>
          <w:rtl/>
          <w:lang w:val="en-GB" w:bidi="ar-DZ"/>
        </w:rPr>
        <w:t xml:space="preserve">وخاصة في </w:t>
      </w:r>
      <w:r w:rsidRPr="00A61836">
        <w:rPr>
          <w:rFonts w:ascii="Amiri" w:hAnsi="Amiri" w:cs="Amiri" w:hint="cs"/>
          <w:sz w:val="28"/>
          <w:szCs w:val="28"/>
          <w:rtl/>
          <w:lang w:val="en-GB" w:bidi="ar-DZ"/>
        </w:rPr>
        <w:t>المناطق الريفية.</w:t>
      </w:r>
    </w:p>
    <w:p w14:paraId="689B935F" w14:textId="77777777" w:rsidR="00567C9F" w:rsidRPr="00A61836" w:rsidRDefault="00567C9F" w:rsidP="007341C7">
      <w:pPr>
        <w:numPr>
          <w:ilvl w:val="0"/>
          <w:numId w:val="46"/>
        </w:numPr>
        <w:tabs>
          <w:tab w:val="left" w:pos="1132"/>
        </w:tabs>
        <w:bidi/>
        <w:spacing w:after="0"/>
        <w:ind w:left="1699" w:hanging="992"/>
        <w:contextualSpacing/>
        <w:jc w:val="both"/>
        <w:rPr>
          <w:rFonts w:ascii="Amiri" w:hAnsi="Amiri" w:cs="Amiri"/>
          <w:sz w:val="28"/>
          <w:szCs w:val="28"/>
          <w:lang w:val="en-GB" w:bidi="ar-DZ"/>
        </w:rPr>
      </w:pPr>
      <w:r w:rsidRPr="00A61836">
        <w:rPr>
          <w:rFonts w:ascii="Amiri" w:hAnsi="Amiri" w:cs="Amiri"/>
          <w:sz w:val="28"/>
          <w:szCs w:val="28"/>
          <w:rtl/>
          <w:lang w:val="en-GB" w:bidi="ar-DZ"/>
        </w:rPr>
        <w:t>السيطرة على الأمراض السارية المعدية وحماية الأطفال وكبار السن</w:t>
      </w:r>
      <w:r w:rsidRPr="00A61836">
        <w:rPr>
          <w:rFonts w:ascii="Amiri" w:hAnsi="Amiri" w:cs="Amiri" w:hint="cs"/>
          <w:sz w:val="28"/>
          <w:szCs w:val="28"/>
          <w:rtl/>
          <w:lang w:val="en-GB" w:bidi="ar-DZ"/>
        </w:rPr>
        <w:t>.</w:t>
      </w:r>
    </w:p>
    <w:p w14:paraId="337191E2" w14:textId="77777777" w:rsidR="00567C9F" w:rsidRPr="00A61836" w:rsidRDefault="00567C9F" w:rsidP="007341C7">
      <w:pPr>
        <w:numPr>
          <w:ilvl w:val="0"/>
          <w:numId w:val="46"/>
        </w:numPr>
        <w:tabs>
          <w:tab w:val="left" w:pos="1132"/>
        </w:tabs>
        <w:bidi/>
        <w:spacing w:after="0"/>
        <w:ind w:left="1699" w:hanging="992"/>
        <w:contextualSpacing/>
        <w:jc w:val="both"/>
        <w:rPr>
          <w:rFonts w:ascii="Amiri" w:hAnsi="Amiri" w:cs="Amiri"/>
          <w:sz w:val="28"/>
          <w:szCs w:val="28"/>
          <w:lang w:val="en-GB" w:bidi="ar-DZ"/>
        </w:rPr>
      </w:pPr>
      <w:r w:rsidRPr="00A61836">
        <w:rPr>
          <w:rFonts w:ascii="Amiri" w:hAnsi="Amiri" w:cs="Amiri"/>
          <w:sz w:val="28"/>
          <w:szCs w:val="28"/>
          <w:rtl/>
          <w:lang w:val="en-GB" w:bidi="ar-DZ"/>
        </w:rPr>
        <w:t>تقليص الأخطار الصحية الناجمة عن التلوث البيئي.</w:t>
      </w:r>
    </w:p>
    <w:p w14:paraId="26F653EF" w14:textId="77777777" w:rsidR="00567C9F" w:rsidRPr="00A61836" w:rsidRDefault="00567C9F" w:rsidP="007341C7">
      <w:pPr>
        <w:numPr>
          <w:ilvl w:val="0"/>
          <w:numId w:val="52"/>
        </w:numPr>
        <w:bidi/>
        <w:spacing w:after="0"/>
        <w:jc w:val="both"/>
        <w:rPr>
          <w:rFonts w:ascii="Amiri" w:hAnsi="Amiri" w:cs="Amiri"/>
          <w:sz w:val="28"/>
          <w:szCs w:val="28"/>
          <w:rtl/>
          <w:lang w:val="en-GB" w:bidi="ar-DZ"/>
        </w:rPr>
      </w:pPr>
      <w:r w:rsidRPr="00E0598F">
        <w:rPr>
          <w:rFonts w:ascii="Amiri" w:hAnsi="Amiri" w:cs="Amiri" w:hint="cs"/>
          <w:sz w:val="28"/>
          <w:szCs w:val="28"/>
          <w:u w:val="dotted"/>
          <w:rtl/>
          <w:lang w:val="en-GB" w:bidi="ar-DZ"/>
        </w:rPr>
        <w:lastRenderedPageBreak/>
        <w:t>التعليم:</w:t>
      </w:r>
      <w:r w:rsidRPr="00A61836">
        <w:rPr>
          <w:rFonts w:ascii="Amiri" w:hAnsi="Amiri" w:cs="Amiri" w:hint="cs"/>
          <w:sz w:val="28"/>
          <w:szCs w:val="28"/>
          <w:rtl/>
          <w:lang w:val="en-GB" w:bidi="ar-DZ"/>
        </w:rPr>
        <w:t xml:space="preserve"> يعتبر التعليم مطلبا أساسيا لأجل تكوين منظومة متكاملة للتنمية المستدامة فهو من أهم المكاسب التي يمكن أن يحصل عليها الفرد لتحقيق النجاح في الحياة، والبداية تكون من خلال تمكين الفرد من التعليم، والنهوض به واهتمامه بالكيف وليس الكم، ومحاربة التسرب المدرسي، لأن مستوى التعليم على ارتباط مباشر مع مدى التطور الاجتماعي، والاقتصادي لأي دولة. وقد تمكنت دول كثيرة من تحقيق خطوات كبيرة في مجال التعليم والتكوين، ويرتكز التعليم في وثيقة جدول أعمال القرن 21 حول الأهداف التالية:</w:t>
      </w:r>
    </w:p>
    <w:p w14:paraId="52FEC094" w14:textId="77777777" w:rsidR="00567C9F" w:rsidRPr="00A61836" w:rsidRDefault="00567C9F" w:rsidP="007341C7">
      <w:pPr>
        <w:numPr>
          <w:ilvl w:val="0"/>
          <w:numId w:val="53"/>
        </w:numPr>
        <w:bidi/>
        <w:spacing w:after="0"/>
        <w:jc w:val="both"/>
        <w:rPr>
          <w:rFonts w:ascii="Amiri" w:hAnsi="Amiri" w:cs="Amiri"/>
          <w:sz w:val="28"/>
          <w:szCs w:val="28"/>
          <w:lang w:val="en-GB" w:bidi="ar-DZ"/>
        </w:rPr>
      </w:pPr>
      <w:r w:rsidRPr="00A61836">
        <w:rPr>
          <w:rFonts w:ascii="Amiri" w:hAnsi="Amiri" w:cs="Amiri" w:hint="cs"/>
          <w:sz w:val="28"/>
          <w:szCs w:val="28"/>
          <w:rtl/>
          <w:lang w:val="en-GB" w:bidi="ar-DZ"/>
        </w:rPr>
        <w:t>إعادة توجيه التعليم نحو التنمية المستدامة.</w:t>
      </w:r>
    </w:p>
    <w:p w14:paraId="122ED5EB" w14:textId="77777777" w:rsidR="00567C9F" w:rsidRPr="00A61836" w:rsidRDefault="00567C9F" w:rsidP="007341C7">
      <w:pPr>
        <w:numPr>
          <w:ilvl w:val="0"/>
          <w:numId w:val="53"/>
        </w:numPr>
        <w:bidi/>
        <w:spacing w:after="0"/>
        <w:jc w:val="both"/>
        <w:rPr>
          <w:rFonts w:ascii="Amiri" w:hAnsi="Amiri" w:cs="Amiri"/>
          <w:sz w:val="28"/>
          <w:szCs w:val="28"/>
          <w:lang w:val="en-GB" w:bidi="ar-DZ"/>
        </w:rPr>
      </w:pPr>
      <w:r w:rsidRPr="00A61836">
        <w:rPr>
          <w:rFonts w:ascii="Amiri" w:hAnsi="Amiri" w:cs="Amiri" w:hint="cs"/>
          <w:sz w:val="28"/>
          <w:szCs w:val="28"/>
          <w:rtl/>
          <w:lang w:val="en-GB" w:bidi="ar-DZ"/>
        </w:rPr>
        <w:t>زيادة فرص التدريب (التكوين).</w:t>
      </w:r>
    </w:p>
    <w:p w14:paraId="29D15E48" w14:textId="77777777" w:rsidR="00567C9F" w:rsidRPr="00A61836" w:rsidRDefault="00567C9F" w:rsidP="007341C7">
      <w:pPr>
        <w:numPr>
          <w:ilvl w:val="0"/>
          <w:numId w:val="53"/>
        </w:numPr>
        <w:bidi/>
        <w:spacing w:after="0"/>
        <w:jc w:val="both"/>
        <w:rPr>
          <w:rFonts w:ascii="Amiri" w:hAnsi="Amiri" w:cs="Amiri"/>
          <w:sz w:val="28"/>
          <w:szCs w:val="28"/>
          <w:lang w:val="en-GB" w:bidi="ar-DZ"/>
        </w:rPr>
      </w:pPr>
      <w:r w:rsidRPr="00A61836">
        <w:rPr>
          <w:rFonts w:ascii="Amiri" w:hAnsi="Amiri" w:cs="Amiri" w:hint="cs"/>
          <w:sz w:val="28"/>
          <w:szCs w:val="28"/>
          <w:rtl/>
          <w:lang w:val="en-GB" w:bidi="ar-DZ"/>
        </w:rPr>
        <w:t>زيادة التوعية العامة.</w:t>
      </w:r>
    </w:p>
    <w:p w14:paraId="601AB5B0" w14:textId="77777777" w:rsidR="00567C9F" w:rsidRPr="00A61836" w:rsidRDefault="00567C9F" w:rsidP="007341C7">
      <w:pPr>
        <w:numPr>
          <w:ilvl w:val="0"/>
          <w:numId w:val="52"/>
        </w:numPr>
        <w:bidi/>
        <w:spacing w:after="0"/>
        <w:jc w:val="both"/>
        <w:rPr>
          <w:rFonts w:ascii="Amiri" w:hAnsi="Amiri" w:cs="Amiri"/>
          <w:sz w:val="28"/>
          <w:szCs w:val="28"/>
          <w:rtl/>
          <w:lang w:val="en-GB" w:bidi="ar-DZ"/>
        </w:rPr>
      </w:pPr>
      <w:r w:rsidRPr="00E0598F">
        <w:rPr>
          <w:rFonts w:ascii="Amiri" w:hAnsi="Amiri" w:cs="Amiri"/>
          <w:sz w:val="28"/>
          <w:szCs w:val="28"/>
          <w:u w:val="dotted"/>
          <w:rtl/>
          <w:lang w:val="en-GB" w:bidi="ar-DZ"/>
        </w:rPr>
        <w:t>السكن:</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يعد توفير السكن الملائم من أهم احتياجات التنمية المستدامة،</w:t>
      </w:r>
      <w:r w:rsidRPr="00A61836">
        <w:rPr>
          <w:rFonts w:ascii="Amiri" w:hAnsi="Amiri" w:cs="Amiri" w:hint="cs"/>
          <w:sz w:val="28"/>
          <w:szCs w:val="28"/>
          <w:rtl/>
          <w:lang w:val="en-GB" w:bidi="ar-DZ"/>
        </w:rPr>
        <w:t xml:space="preserve"> ويشكل النزوح الريفي</w:t>
      </w:r>
      <w:r w:rsidRPr="00A61836">
        <w:rPr>
          <w:rFonts w:ascii="Amiri" w:hAnsi="Amiri" w:cs="Amiri"/>
          <w:sz w:val="28"/>
          <w:szCs w:val="28"/>
          <w:rtl/>
          <w:lang w:val="en-GB" w:bidi="ar-DZ"/>
        </w:rPr>
        <w:t xml:space="preserve"> </w:t>
      </w:r>
      <w:r w:rsidRPr="00A61836">
        <w:rPr>
          <w:rFonts w:ascii="Amiri" w:hAnsi="Amiri" w:cs="Amiri" w:hint="cs"/>
          <w:sz w:val="28"/>
          <w:szCs w:val="28"/>
          <w:rtl/>
          <w:lang w:val="en-GB" w:bidi="ar-DZ"/>
        </w:rPr>
        <w:t>أ</w:t>
      </w:r>
      <w:r w:rsidRPr="00A61836">
        <w:rPr>
          <w:rFonts w:ascii="Amiri" w:hAnsi="Amiri" w:cs="Amiri"/>
          <w:sz w:val="28"/>
          <w:szCs w:val="28"/>
          <w:rtl/>
          <w:lang w:val="en-GB" w:bidi="ar-DZ"/>
        </w:rPr>
        <w:t>حد أهم أسباب زيادة الاستيطان البشري العشوائي،</w:t>
      </w:r>
      <w:r w:rsidRPr="00A61836">
        <w:rPr>
          <w:rFonts w:ascii="Amiri" w:hAnsi="Amiri" w:cs="Amiri" w:hint="cs"/>
          <w:sz w:val="28"/>
          <w:szCs w:val="28"/>
          <w:rtl/>
          <w:lang w:val="en-GB" w:bidi="ar-DZ"/>
        </w:rPr>
        <w:t xml:space="preserve"> ونسبة المتشردين، و</w:t>
      </w:r>
      <w:r w:rsidRPr="00A61836">
        <w:rPr>
          <w:rFonts w:ascii="Amiri" w:hAnsi="Amiri" w:cs="Amiri"/>
          <w:sz w:val="28"/>
          <w:szCs w:val="28"/>
          <w:rtl/>
          <w:lang w:val="en-GB" w:bidi="ar-DZ"/>
        </w:rPr>
        <w:t xml:space="preserve">أولئك الذين يعيشون في ظروف صعبة ولا يجدون السكن المتناسب مع حقوقهم في العيش في مسكن </w:t>
      </w:r>
      <w:r w:rsidRPr="00A61836">
        <w:rPr>
          <w:rFonts w:ascii="Amiri" w:hAnsi="Amiri" w:cs="Amiri" w:hint="cs"/>
          <w:sz w:val="28"/>
          <w:szCs w:val="28"/>
          <w:rtl/>
          <w:lang w:val="en-GB" w:bidi="ar-DZ"/>
        </w:rPr>
        <w:t>آ</w:t>
      </w:r>
      <w:r w:rsidRPr="00A61836">
        <w:rPr>
          <w:rFonts w:ascii="Amiri" w:hAnsi="Amiri" w:cs="Amiri"/>
          <w:sz w:val="28"/>
          <w:szCs w:val="28"/>
          <w:rtl/>
          <w:lang w:val="en-GB" w:bidi="ar-DZ"/>
        </w:rPr>
        <w:t>من ومريح،</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و</w:t>
      </w:r>
      <w:r w:rsidRPr="00A61836">
        <w:rPr>
          <w:rFonts w:ascii="Amiri" w:hAnsi="Amiri" w:cs="Amiri" w:hint="cs"/>
          <w:sz w:val="28"/>
          <w:szCs w:val="28"/>
          <w:rtl/>
          <w:lang w:val="en-GB" w:bidi="ar-DZ"/>
        </w:rPr>
        <w:t>مستقل.</w:t>
      </w:r>
    </w:p>
    <w:p w14:paraId="7BB9105A" w14:textId="77777777" w:rsidR="00567C9F" w:rsidRPr="00A61836" w:rsidRDefault="00567C9F" w:rsidP="007341C7">
      <w:pPr>
        <w:bidi/>
        <w:ind w:firstLine="397"/>
        <w:jc w:val="both"/>
        <w:rPr>
          <w:rFonts w:ascii="Amiri" w:hAnsi="Amiri" w:cs="Amiri"/>
          <w:sz w:val="28"/>
          <w:szCs w:val="28"/>
          <w:rtl/>
          <w:lang w:val="en-GB" w:bidi="ar-DZ"/>
        </w:rPr>
      </w:pPr>
      <w:r w:rsidRPr="00A61836">
        <w:rPr>
          <w:rFonts w:ascii="Amiri" w:hAnsi="Amiri" w:cs="Amiri" w:hint="cs"/>
          <w:sz w:val="28"/>
          <w:szCs w:val="28"/>
          <w:rtl/>
          <w:lang w:val="en-GB" w:bidi="ar-DZ"/>
        </w:rPr>
        <w:t>لذلك يلاحظ أن عدم التوزيع الأمثل للسكان على أراضي القطر أدى لتجمع نسبة كبيرة من السكان في نسبة صغيرة من مساحة الدولة وهذا ما يؤدي إلى تضخم المدن وظهور تجمعات مدن ينجم عنها تركيز النفايات والمواد الملوثة التي تكون لاحقا سببا في تشكيل خطر على صحة المواطن من جهة، وتدمير النظم الطبيعية المحيطة من جهة أخرى لذا فالتنمية المستدامة تولي أهمية لتوزيع السكان وتعمل على التقليل من نسبة التركز السكاني عن طريق التقليل من توسيع المناطق الحضرية.</w:t>
      </w:r>
    </w:p>
    <w:p w14:paraId="05B550B9" w14:textId="77777777" w:rsidR="00567C9F" w:rsidRPr="00A61836" w:rsidRDefault="00567C9F" w:rsidP="007341C7">
      <w:pPr>
        <w:numPr>
          <w:ilvl w:val="0"/>
          <w:numId w:val="52"/>
        </w:numPr>
        <w:bidi/>
        <w:spacing w:after="0"/>
        <w:jc w:val="both"/>
        <w:rPr>
          <w:rFonts w:ascii="Amiri" w:hAnsi="Amiri" w:cs="Amiri"/>
          <w:sz w:val="28"/>
          <w:szCs w:val="28"/>
          <w:lang w:val="en-GB" w:bidi="ar-DZ"/>
        </w:rPr>
      </w:pPr>
      <w:r w:rsidRPr="00E0598F">
        <w:rPr>
          <w:rFonts w:ascii="Amiri" w:hAnsi="Amiri" w:cs="Amiri"/>
          <w:sz w:val="28"/>
          <w:szCs w:val="28"/>
          <w:u w:val="dotted"/>
          <w:rtl/>
          <w:lang w:val="en-GB" w:bidi="ar-DZ"/>
        </w:rPr>
        <w:t>الأمن:</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يقصد بال</w:t>
      </w:r>
      <w:r w:rsidRPr="00A61836">
        <w:rPr>
          <w:rFonts w:ascii="Amiri" w:hAnsi="Amiri" w:cs="Amiri" w:hint="cs"/>
          <w:sz w:val="28"/>
          <w:szCs w:val="28"/>
          <w:rtl/>
          <w:lang w:val="en-GB" w:bidi="ar-DZ"/>
        </w:rPr>
        <w:t>أم</w:t>
      </w:r>
      <w:r w:rsidRPr="00A61836">
        <w:rPr>
          <w:rFonts w:ascii="Amiri" w:hAnsi="Amiri" w:cs="Amiri"/>
          <w:sz w:val="28"/>
          <w:szCs w:val="28"/>
          <w:rtl/>
          <w:lang w:val="en-GB" w:bidi="ar-DZ"/>
        </w:rPr>
        <w:t>ن في التنمية المستدامة الأمن الاجتماعي</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وحماية الناس من الجرائم</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 xml:space="preserve">فالعدالة والديمقراطية </w:t>
      </w:r>
      <w:r w:rsidRPr="00A61836">
        <w:rPr>
          <w:rFonts w:ascii="Amiri" w:hAnsi="Amiri" w:cs="Amiri" w:hint="cs"/>
          <w:sz w:val="28"/>
          <w:szCs w:val="28"/>
          <w:rtl/>
          <w:lang w:val="en-GB" w:bidi="ar-DZ"/>
        </w:rPr>
        <w:t>و</w:t>
      </w:r>
      <w:r w:rsidRPr="00A61836">
        <w:rPr>
          <w:rFonts w:ascii="Amiri" w:hAnsi="Amiri" w:cs="Amiri"/>
          <w:sz w:val="28"/>
          <w:szCs w:val="28"/>
          <w:rtl/>
          <w:lang w:val="en-GB" w:bidi="ar-DZ"/>
        </w:rPr>
        <w:t>السلام الاجتماعي تعتمد كلها على وجود نظام للإدارة الأمنية متطور و</w:t>
      </w:r>
      <w:r w:rsidRPr="00A61836">
        <w:rPr>
          <w:rFonts w:ascii="Amiri" w:hAnsi="Amiri" w:cs="Amiri" w:hint="cs"/>
          <w:sz w:val="28"/>
          <w:szCs w:val="28"/>
          <w:rtl/>
          <w:lang w:val="en-GB" w:bidi="ar-DZ"/>
        </w:rPr>
        <w:t xml:space="preserve">عادل </w:t>
      </w:r>
      <w:r w:rsidRPr="00A61836">
        <w:rPr>
          <w:rFonts w:ascii="Amiri" w:hAnsi="Amiri" w:cs="Amiri"/>
          <w:sz w:val="28"/>
          <w:szCs w:val="28"/>
          <w:rtl/>
          <w:lang w:val="en-GB" w:bidi="ar-DZ"/>
        </w:rPr>
        <w:t>يحمي المواطنين من الجريمة</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 xml:space="preserve">إلا </w:t>
      </w:r>
      <w:r w:rsidRPr="00A61836">
        <w:rPr>
          <w:rFonts w:ascii="Amiri" w:hAnsi="Amiri" w:cs="Amiri" w:hint="cs"/>
          <w:sz w:val="28"/>
          <w:szCs w:val="28"/>
          <w:rtl/>
          <w:lang w:val="en-GB" w:bidi="ar-DZ"/>
        </w:rPr>
        <w:t>أ</w:t>
      </w:r>
      <w:r w:rsidRPr="00A61836">
        <w:rPr>
          <w:rFonts w:ascii="Amiri" w:hAnsi="Amiri" w:cs="Amiri"/>
          <w:sz w:val="28"/>
          <w:szCs w:val="28"/>
          <w:rtl/>
          <w:lang w:val="en-GB" w:bidi="ar-DZ"/>
        </w:rPr>
        <w:t>نه ينبغي في الوقت ذاته ألا تثير هذه الإدارة القلق الاجتماعي، أو</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تمارس سلط</w:t>
      </w:r>
      <w:r w:rsidRPr="00A61836">
        <w:rPr>
          <w:rFonts w:ascii="Amiri" w:hAnsi="Amiri" w:cs="Amiri" w:hint="cs"/>
          <w:sz w:val="28"/>
          <w:szCs w:val="28"/>
          <w:rtl/>
          <w:lang w:val="en-GB" w:bidi="ar-DZ"/>
        </w:rPr>
        <w:t>ا</w:t>
      </w:r>
      <w:r w:rsidRPr="00A61836">
        <w:rPr>
          <w:rFonts w:ascii="Amiri" w:hAnsi="Amiri" w:cs="Amiri"/>
          <w:sz w:val="28"/>
          <w:szCs w:val="28"/>
          <w:rtl/>
          <w:lang w:val="en-GB" w:bidi="ar-DZ"/>
        </w:rPr>
        <w:t>تها من خلال الإساءة إلى الأفراد والتعدي على حقوق الإنسان</w:t>
      </w:r>
      <w:r w:rsidRPr="00A61836">
        <w:rPr>
          <w:rFonts w:ascii="Amiri" w:hAnsi="Amiri" w:cs="Amiri" w:hint="cs"/>
          <w:sz w:val="28"/>
          <w:szCs w:val="28"/>
          <w:rtl/>
          <w:lang w:val="en-GB" w:bidi="ar-DZ"/>
        </w:rPr>
        <w:t>.</w:t>
      </w:r>
    </w:p>
    <w:p w14:paraId="17E67EC9" w14:textId="77777777" w:rsidR="00567C9F" w:rsidRPr="00A61836" w:rsidRDefault="00567C9F" w:rsidP="007341C7">
      <w:pPr>
        <w:bidi/>
        <w:jc w:val="both"/>
        <w:rPr>
          <w:rFonts w:ascii="Amiri" w:hAnsi="Amiri" w:cs="Amiri"/>
          <w:sz w:val="28"/>
          <w:szCs w:val="28"/>
          <w:rtl/>
          <w:lang w:val="en-GB" w:bidi="ar-DZ"/>
        </w:rPr>
      </w:pPr>
      <w:r w:rsidRPr="00A61836">
        <w:rPr>
          <w:rFonts w:ascii="Amiri" w:hAnsi="Amiri" w:cs="Amiri" w:hint="cs"/>
          <w:sz w:val="28"/>
          <w:szCs w:val="28"/>
          <w:rtl/>
          <w:lang w:val="en-GB" w:bidi="ar-DZ"/>
        </w:rPr>
        <w:t>وتجدر الإشارة هنا إلى الدور الذي تلعبه المرأة في التنمية المستدامة بداية من كونها المدبر الأول للموارد والبيئة في المنزل، وعليها تقع مسؤولية تربية نشء صالح خاصة في البلدان النامية يساهم لاحقا إيجابيا في التنمية، كما أن المرأة في هذه الدول تعد ركيزة في كل من الصناعات الصغيرة، والزراعة والرعي وعليه فالاهتمام بالمرأة صحة وتعليما يمد التنمية بمزايا متعددة.</w:t>
      </w:r>
    </w:p>
    <w:p w14:paraId="009A93A1" w14:textId="77777777" w:rsidR="00567C9F" w:rsidRPr="00A61836" w:rsidRDefault="00567C9F" w:rsidP="007341C7">
      <w:pPr>
        <w:bidi/>
        <w:jc w:val="both"/>
        <w:rPr>
          <w:rFonts w:ascii="Amiri" w:hAnsi="Amiri" w:cs="Amiri"/>
          <w:sz w:val="28"/>
          <w:szCs w:val="28"/>
          <w:rtl/>
          <w:lang w:val="en-GB" w:bidi="ar-DZ"/>
        </w:rPr>
      </w:pPr>
      <w:r w:rsidRPr="00A61836">
        <w:rPr>
          <w:rFonts w:ascii="Amiri" w:hAnsi="Amiri" w:cs="Amiri" w:hint="cs"/>
          <w:sz w:val="28"/>
          <w:szCs w:val="28"/>
          <w:rtl/>
          <w:lang w:val="en-GB" w:bidi="ar-DZ"/>
        </w:rPr>
        <w:t>ولأن التنمية تبتدئ بالإنسان وتنتهي إليه لذلك فإنَّ الأسلوب الديمقراطي في الحكم يشكل قاعدة أساسية للتنمية البشرية المستدامة مستقبلا فالمجتمع لعاجز عن حرية الاختيار والتعبير ومبادئ الديمقراطية هو مجتمع مقيد، وللأسف هذا ما يميز معظم الدول النامية، ويقف عائقا أمام تحقيق التنمية بفعل عدم اشتراك الجماعات المحلية في قرارات التخطيط والإدارة.</w:t>
      </w:r>
    </w:p>
    <w:p w14:paraId="451E3A37" w14:textId="77777777" w:rsidR="00567C9F" w:rsidRPr="00A61836" w:rsidRDefault="00567C9F" w:rsidP="007341C7">
      <w:pPr>
        <w:bidi/>
        <w:jc w:val="both"/>
        <w:rPr>
          <w:rFonts w:ascii="Amiri" w:hAnsi="Amiri" w:cs="Amiri"/>
          <w:sz w:val="28"/>
          <w:szCs w:val="28"/>
          <w:rtl/>
          <w:lang w:val="en-GB" w:bidi="ar-DZ"/>
        </w:rPr>
      </w:pP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ومن المسائل المتعلقة بالأمن والتي ركز عليها جدول أعمال القرن الواحد والعشرون:</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العنف والجرائم ضد الأطفال والمرأة،</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وجرائم المخدرات، و</w:t>
      </w:r>
      <w:r w:rsidRPr="00A61836">
        <w:rPr>
          <w:rFonts w:ascii="Amiri" w:hAnsi="Amiri" w:cs="Amiri" w:hint="cs"/>
          <w:sz w:val="28"/>
          <w:szCs w:val="28"/>
          <w:rtl/>
          <w:lang w:val="en-GB" w:bidi="ar-DZ"/>
        </w:rPr>
        <w:t>غيرها مما يقع ضمن بنود الأمن الاجتماعي.</w:t>
      </w:r>
    </w:p>
    <w:p w14:paraId="33AC28B3" w14:textId="77777777" w:rsidR="00567C9F" w:rsidRPr="005B0759" w:rsidRDefault="00567C9F" w:rsidP="007341C7">
      <w:pPr>
        <w:numPr>
          <w:ilvl w:val="0"/>
          <w:numId w:val="52"/>
        </w:numPr>
        <w:bidi/>
        <w:spacing w:after="0"/>
        <w:jc w:val="both"/>
        <w:rPr>
          <w:rFonts w:ascii="Amiri" w:hAnsi="Amiri" w:cs="Amiri"/>
          <w:sz w:val="28"/>
          <w:szCs w:val="28"/>
          <w:rtl/>
          <w:lang w:val="en-GB" w:bidi="ar-DZ"/>
        </w:rPr>
      </w:pPr>
      <w:r w:rsidRPr="00E0598F">
        <w:rPr>
          <w:rFonts w:ascii="Amiri" w:hAnsi="Amiri" w:cs="Amiri"/>
          <w:sz w:val="28"/>
          <w:szCs w:val="28"/>
          <w:u w:val="dotted"/>
          <w:rtl/>
          <w:lang w:val="en-GB" w:bidi="ar-DZ"/>
        </w:rPr>
        <w:lastRenderedPageBreak/>
        <w:t>السكان:</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توجد علاقة عكسية</w:t>
      </w:r>
      <w:r w:rsidRPr="00A61836">
        <w:rPr>
          <w:rFonts w:ascii="Amiri" w:hAnsi="Amiri" w:cs="Amiri" w:hint="cs"/>
          <w:sz w:val="28"/>
          <w:szCs w:val="28"/>
          <w:rtl/>
          <w:lang w:val="en-GB" w:bidi="ar-DZ"/>
        </w:rPr>
        <w:t xml:space="preserve"> بارزة</w:t>
      </w:r>
      <w:r w:rsidRPr="00A61836">
        <w:rPr>
          <w:rFonts w:ascii="Amiri" w:hAnsi="Amiri" w:cs="Amiri"/>
          <w:sz w:val="28"/>
          <w:szCs w:val="28"/>
          <w:rtl/>
          <w:lang w:val="en-GB" w:bidi="ar-DZ"/>
        </w:rPr>
        <w:t xml:space="preserve"> بين النمو السكاني</w:t>
      </w:r>
      <w:r w:rsidRPr="00A61836">
        <w:rPr>
          <w:rFonts w:ascii="Amiri" w:hAnsi="Amiri" w:cs="Amiri" w:hint="cs"/>
          <w:sz w:val="28"/>
          <w:szCs w:val="28"/>
          <w:rtl/>
          <w:lang w:val="en-GB" w:bidi="ar-DZ"/>
        </w:rPr>
        <w:t>،</w:t>
      </w:r>
      <w:r w:rsidRPr="00A61836">
        <w:rPr>
          <w:rFonts w:ascii="Amiri" w:hAnsi="Amiri" w:cs="Amiri"/>
          <w:sz w:val="28"/>
          <w:szCs w:val="28"/>
          <w:rtl/>
          <w:lang w:val="en-GB" w:bidi="ar-DZ"/>
        </w:rPr>
        <w:t xml:space="preserve"> والتنمية المستدامة</w:t>
      </w:r>
      <w:r w:rsidRPr="00A61836">
        <w:rPr>
          <w:rFonts w:ascii="Amiri" w:hAnsi="Amiri" w:cs="Amiri" w:hint="cs"/>
          <w:sz w:val="28"/>
          <w:szCs w:val="28"/>
          <w:rtl/>
          <w:lang w:val="en-GB" w:bidi="ar-DZ"/>
        </w:rPr>
        <w:t xml:space="preserve"> </w:t>
      </w:r>
      <w:r w:rsidRPr="00A61836">
        <w:rPr>
          <w:rFonts w:ascii="Amiri" w:hAnsi="Amiri" w:cs="Amiri"/>
          <w:sz w:val="28"/>
          <w:szCs w:val="28"/>
          <w:rtl/>
          <w:lang w:val="en-GB" w:bidi="ar-DZ"/>
        </w:rPr>
        <w:t>فكلما زاد معدل النمو السكاني في دولة ما،</w:t>
      </w:r>
      <w:r w:rsidRPr="00A61836">
        <w:rPr>
          <w:rFonts w:ascii="Amiri" w:hAnsi="Amiri" w:cs="Amiri" w:hint="cs"/>
          <w:sz w:val="28"/>
          <w:szCs w:val="28"/>
          <w:rtl/>
          <w:lang w:val="en-GB" w:bidi="ar-DZ"/>
        </w:rPr>
        <w:t xml:space="preserve"> أو منطقة جغرافية معينة </w:t>
      </w:r>
      <w:r w:rsidRPr="00A61836">
        <w:rPr>
          <w:rFonts w:ascii="Amiri" w:hAnsi="Amiri" w:cs="Amiri"/>
          <w:sz w:val="28"/>
          <w:szCs w:val="28"/>
          <w:rtl/>
          <w:lang w:val="en-GB" w:bidi="ar-DZ"/>
        </w:rPr>
        <w:t>زادت نسبة استهلاك الموارد الطبيعية</w:t>
      </w:r>
      <w:r w:rsidRPr="00A61836">
        <w:rPr>
          <w:rFonts w:ascii="Amiri" w:hAnsi="Amiri" w:cs="Amiri" w:hint="cs"/>
          <w:sz w:val="28"/>
          <w:szCs w:val="28"/>
          <w:rtl/>
          <w:lang w:val="en-GB" w:bidi="ar-DZ"/>
        </w:rPr>
        <w:t xml:space="preserve"> مما يحدث ضغوطا على هذه الموارد وعلى قدرة الحكومة على توفير الخدمات</w:t>
      </w:r>
      <w:r w:rsidRPr="00A61836">
        <w:rPr>
          <w:rFonts w:ascii="Amiri" w:hAnsi="Amiri" w:cs="Amiri"/>
          <w:sz w:val="28"/>
          <w:szCs w:val="28"/>
          <w:rtl/>
          <w:lang w:val="en-GB" w:bidi="ar-DZ"/>
        </w:rPr>
        <w:t>، و</w:t>
      </w:r>
      <w:r w:rsidRPr="00A61836">
        <w:rPr>
          <w:rFonts w:ascii="Amiri" w:hAnsi="Amiri" w:cs="Amiri" w:hint="cs"/>
          <w:sz w:val="28"/>
          <w:szCs w:val="28"/>
          <w:rtl/>
          <w:lang w:val="en-GB" w:bidi="ar-DZ"/>
        </w:rPr>
        <w:t xml:space="preserve">بالتالي </w:t>
      </w:r>
      <w:r w:rsidRPr="00A61836">
        <w:rPr>
          <w:rFonts w:ascii="Amiri" w:hAnsi="Amiri" w:cs="Amiri"/>
          <w:sz w:val="28"/>
          <w:szCs w:val="28"/>
          <w:rtl/>
          <w:lang w:val="en-GB" w:bidi="ar-DZ"/>
        </w:rPr>
        <w:t>تقلص النمو الاقتصادي المستدام، مما يف</w:t>
      </w:r>
      <w:r w:rsidRPr="00A61836">
        <w:rPr>
          <w:rFonts w:ascii="Amiri" w:hAnsi="Amiri" w:cs="Amiri" w:hint="cs"/>
          <w:sz w:val="28"/>
          <w:szCs w:val="28"/>
          <w:rtl/>
          <w:lang w:val="en-GB" w:bidi="ar-DZ"/>
        </w:rPr>
        <w:t>ا</w:t>
      </w:r>
      <w:r w:rsidRPr="00A61836">
        <w:rPr>
          <w:rFonts w:ascii="Amiri" w:hAnsi="Amiri" w:cs="Amiri"/>
          <w:sz w:val="28"/>
          <w:szCs w:val="28"/>
          <w:rtl/>
          <w:lang w:val="en-GB" w:bidi="ar-DZ"/>
        </w:rPr>
        <w:t>قم المشكلات البيئية، وهو ما يقلل من فرص تحقيق التنمية المستدامة</w:t>
      </w:r>
      <w:r w:rsidRPr="00A61836">
        <w:rPr>
          <w:rFonts w:ascii="Amiri" w:hAnsi="Amiri" w:cs="Amiri" w:hint="cs"/>
          <w:sz w:val="28"/>
          <w:szCs w:val="28"/>
          <w:rtl/>
          <w:lang w:val="en-GB" w:bidi="ar-DZ"/>
        </w:rPr>
        <w:t xml:space="preserve"> ولذلك وجب العمل على تثبيت النمو السكاني لكيلا تدم</w:t>
      </w:r>
      <w:r w:rsidRPr="00A61836">
        <w:rPr>
          <w:rFonts w:ascii="Amiri" w:hAnsi="Amiri" w:cs="Amiri" w:hint="eastAsia"/>
          <w:sz w:val="28"/>
          <w:szCs w:val="28"/>
          <w:rtl/>
          <w:lang w:val="en-GB" w:bidi="ar-DZ"/>
        </w:rPr>
        <w:t>ر</w:t>
      </w:r>
      <w:r w:rsidRPr="00A61836">
        <w:rPr>
          <w:rFonts w:ascii="Amiri" w:hAnsi="Amiri" w:cs="Amiri" w:hint="cs"/>
          <w:sz w:val="28"/>
          <w:szCs w:val="28"/>
          <w:rtl/>
          <w:lang w:val="en-GB" w:bidi="ar-DZ"/>
        </w:rPr>
        <w:t xml:space="preserve"> المساحات الخضراء، وحفاظا على التربة.</w:t>
      </w:r>
    </w:p>
    <w:p w14:paraId="6EA21C5D" w14:textId="77777777" w:rsidR="00567C9F" w:rsidRPr="00E0598F" w:rsidRDefault="00567C9F" w:rsidP="007341C7">
      <w:pPr>
        <w:bidi/>
        <w:jc w:val="both"/>
        <w:rPr>
          <w:rFonts w:ascii="Amiri" w:hAnsi="Amiri" w:cs="Amiri"/>
          <w:sz w:val="28"/>
          <w:szCs w:val="28"/>
          <w:u w:val="dotted"/>
          <w:rtl/>
          <w:lang w:val="en-GB" w:bidi="ar-DZ"/>
        </w:rPr>
      </w:pPr>
      <w:r w:rsidRPr="00E0598F">
        <w:rPr>
          <w:rFonts w:ascii="Amiri" w:hAnsi="Amiri" w:cs="Amiri" w:hint="cs"/>
          <w:sz w:val="28"/>
          <w:szCs w:val="28"/>
          <w:u w:val="dotted"/>
          <w:rtl/>
          <w:lang w:val="en-GB" w:bidi="ar-DZ"/>
        </w:rPr>
        <w:t xml:space="preserve">ثالثا: </w:t>
      </w:r>
      <w:r w:rsidRPr="00E0598F">
        <w:rPr>
          <w:rFonts w:ascii="Amiri" w:hAnsi="Amiri" w:cs="Amiri"/>
          <w:sz w:val="28"/>
          <w:szCs w:val="28"/>
          <w:u w:val="dotted"/>
          <w:rtl/>
          <w:lang w:val="en-GB" w:bidi="ar-DZ"/>
        </w:rPr>
        <w:t>البعد البيئي</w:t>
      </w:r>
    </w:p>
    <w:p w14:paraId="5C27049C" w14:textId="77777777" w:rsidR="00567C9F" w:rsidRPr="00A61836" w:rsidRDefault="00567C9F" w:rsidP="007341C7">
      <w:pPr>
        <w:bidi/>
        <w:ind w:firstLine="397"/>
        <w:jc w:val="both"/>
        <w:rPr>
          <w:rFonts w:ascii="Amiri" w:hAnsi="Amiri" w:cs="Amiri"/>
          <w:sz w:val="28"/>
          <w:szCs w:val="28"/>
          <w:rtl/>
          <w:lang w:val="en-GB" w:bidi="ar-DZ"/>
        </w:rPr>
      </w:pPr>
      <w:r w:rsidRPr="00A61836">
        <w:rPr>
          <w:rFonts w:ascii="Amiri" w:hAnsi="Amiri" w:cs="Amiri" w:hint="cs"/>
          <w:sz w:val="28"/>
          <w:szCs w:val="28"/>
          <w:rtl/>
          <w:lang w:val="en-GB" w:bidi="ar-DZ"/>
        </w:rPr>
        <w:t>ويتعلق بالحفاظ على الموارد المادية والبيولوجية مثل الاستخدام الأمثل للأراضي الزراعية والموارد المائية في العالم، وذلك من خلال الأسس التي تقوم عليها التنمية المستدامة من حيث الاعتبارات البيئية وهي</w:t>
      </w:r>
      <w:r w:rsidRPr="00C00B4B">
        <w:rPr>
          <w:rFonts w:ascii="Amiri" w:hAnsi="Amiri" w:cs="Amiri"/>
          <w:sz w:val="32"/>
          <w:szCs w:val="32"/>
          <w:vertAlign w:val="superscript"/>
          <w:rtl/>
          <w:lang w:val="en-GB"/>
        </w:rPr>
        <w:footnoteReference w:id="89"/>
      </w:r>
      <w:r w:rsidRPr="00A61836">
        <w:rPr>
          <w:rFonts w:ascii="Amiri" w:hAnsi="Amiri" w:cs="Amiri" w:hint="cs"/>
          <w:sz w:val="28"/>
          <w:szCs w:val="28"/>
          <w:rtl/>
          <w:lang w:val="en-GB" w:bidi="ar-DZ"/>
        </w:rPr>
        <w:t>:</w:t>
      </w:r>
    </w:p>
    <w:p w14:paraId="5FE8B301" w14:textId="77777777" w:rsidR="00567C9F" w:rsidRPr="00A61836" w:rsidRDefault="00567C9F" w:rsidP="007341C7">
      <w:pPr>
        <w:numPr>
          <w:ilvl w:val="0"/>
          <w:numId w:val="54"/>
        </w:numPr>
        <w:bidi/>
        <w:spacing w:after="0"/>
        <w:jc w:val="both"/>
        <w:rPr>
          <w:rFonts w:ascii="Amiri" w:hAnsi="Amiri" w:cs="Amiri"/>
          <w:sz w:val="28"/>
          <w:szCs w:val="28"/>
          <w:lang w:val="en-GB" w:bidi="ar-DZ"/>
        </w:rPr>
      </w:pPr>
      <w:r w:rsidRPr="00A61836">
        <w:rPr>
          <w:rFonts w:ascii="Amiri" w:hAnsi="Amiri" w:cs="Amiri" w:hint="cs"/>
          <w:sz w:val="28"/>
          <w:szCs w:val="28"/>
          <w:rtl/>
          <w:lang w:val="en-GB" w:bidi="ar-DZ"/>
        </w:rPr>
        <w:t>قاعدة مخرجات: وهي مراعاة تكوين مخلفات لا تتعدى قدرة استيعاب الأرض لهذه المخلفات أو تضر بقدرتها على الاستيعاب مستقبلا.</w:t>
      </w:r>
    </w:p>
    <w:p w14:paraId="7D282180" w14:textId="77777777" w:rsidR="00567C9F" w:rsidRPr="00A61836" w:rsidRDefault="00567C9F" w:rsidP="007341C7">
      <w:pPr>
        <w:numPr>
          <w:ilvl w:val="0"/>
          <w:numId w:val="54"/>
        </w:numPr>
        <w:bidi/>
        <w:spacing w:after="0"/>
        <w:jc w:val="both"/>
        <w:rPr>
          <w:rFonts w:ascii="Amiri" w:hAnsi="Amiri" w:cs="Amiri"/>
          <w:sz w:val="28"/>
          <w:szCs w:val="28"/>
          <w:lang w:val="en-GB" w:bidi="ar-DZ"/>
        </w:rPr>
      </w:pPr>
      <w:r w:rsidRPr="00A61836">
        <w:rPr>
          <w:rFonts w:ascii="Amiri" w:hAnsi="Amiri" w:cs="Amiri" w:hint="cs"/>
          <w:sz w:val="28"/>
          <w:szCs w:val="28"/>
          <w:rtl/>
          <w:lang w:val="en-GB" w:bidi="ar-DZ"/>
        </w:rPr>
        <w:t>قاعدة مدخلات:</w:t>
      </w:r>
    </w:p>
    <w:p w14:paraId="079A1A2C" w14:textId="77777777" w:rsidR="00567C9F" w:rsidRPr="00A61836" w:rsidRDefault="00567C9F" w:rsidP="007341C7">
      <w:pPr>
        <w:numPr>
          <w:ilvl w:val="0"/>
          <w:numId w:val="41"/>
        </w:numPr>
        <w:bidi/>
        <w:spacing w:after="0"/>
        <w:ind w:firstLine="979"/>
        <w:jc w:val="both"/>
        <w:rPr>
          <w:rFonts w:ascii="Amiri" w:hAnsi="Amiri" w:cs="Amiri"/>
          <w:sz w:val="28"/>
          <w:szCs w:val="28"/>
          <w:lang w:val="en-GB" w:bidi="ar-DZ"/>
        </w:rPr>
      </w:pPr>
      <w:r w:rsidRPr="00A61836">
        <w:rPr>
          <w:rFonts w:ascii="Amiri" w:hAnsi="Amiri" w:cs="Amiri" w:hint="cs"/>
          <w:sz w:val="28"/>
          <w:szCs w:val="28"/>
          <w:rtl/>
          <w:lang w:val="en-GB" w:bidi="ar-DZ"/>
        </w:rPr>
        <w:t>مصادر متجددة مثل التربة، المياه، الهواء.</w:t>
      </w:r>
    </w:p>
    <w:p w14:paraId="3DEAC866" w14:textId="77777777" w:rsidR="00567C9F" w:rsidRPr="00A61836" w:rsidRDefault="00567C9F" w:rsidP="007341C7">
      <w:pPr>
        <w:numPr>
          <w:ilvl w:val="0"/>
          <w:numId w:val="41"/>
        </w:numPr>
        <w:bidi/>
        <w:spacing w:after="0"/>
        <w:ind w:firstLine="979"/>
        <w:jc w:val="both"/>
        <w:rPr>
          <w:rFonts w:ascii="Amiri" w:hAnsi="Amiri" w:cs="Amiri"/>
          <w:sz w:val="28"/>
          <w:szCs w:val="28"/>
          <w:lang w:val="en-GB" w:bidi="ar-DZ"/>
        </w:rPr>
      </w:pPr>
      <w:r w:rsidRPr="00A61836">
        <w:rPr>
          <w:rFonts w:ascii="Amiri" w:hAnsi="Amiri" w:cs="Amiri" w:hint="cs"/>
          <w:sz w:val="28"/>
          <w:szCs w:val="28"/>
          <w:rtl/>
          <w:lang w:val="en-GB" w:bidi="ar-DZ"/>
        </w:rPr>
        <w:t>مصادر غير متجددة مثل المحروقات.</w:t>
      </w:r>
    </w:p>
    <w:p w14:paraId="7316D6A8" w14:textId="77777777" w:rsidR="00567C9F" w:rsidRPr="00A61836" w:rsidRDefault="00567C9F" w:rsidP="007341C7">
      <w:pPr>
        <w:bidi/>
        <w:jc w:val="both"/>
        <w:rPr>
          <w:rFonts w:ascii="Amiri" w:hAnsi="Amiri" w:cs="Amiri"/>
          <w:sz w:val="28"/>
          <w:szCs w:val="28"/>
          <w:rtl/>
          <w:lang w:val="en-GB" w:bidi="ar-DZ"/>
        </w:rPr>
      </w:pPr>
      <w:r w:rsidRPr="00A61836">
        <w:rPr>
          <w:rFonts w:ascii="Amiri" w:hAnsi="Amiri" w:cs="Amiri" w:hint="cs"/>
          <w:sz w:val="28"/>
          <w:szCs w:val="28"/>
          <w:rtl/>
          <w:lang w:val="en-GB" w:bidi="ar-DZ"/>
        </w:rPr>
        <w:t>وهذه المصادر المتجددة يجب الحفاظ عليها عن طرق عدة أمور:</w:t>
      </w:r>
    </w:p>
    <w:p w14:paraId="4E35D08F" w14:textId="77777777" w:rsidR="00567C9F" w:rsidRPr="00A61836" w:rsidRDefault="00567C9F" w:rsidP="007341C7">
      <w:pPr>
        <w:numPr>
          <w:ilvl w:val="0"/>
          <w:numId w:val="55"/>
        </w:numPr>
        <w:bidi/>
        <w:spacing w:after="0"/>
        <w:jc w:val="both"/>
        <w:rPr>
          <w:rFonts w:ascii="Amiri" w:hAnsi="Amiri" w:cs="Amiri"/>
          <w:sz w:val="28"/>
          <w:szCs w:val="28"/>
          <w:rtl/>
          <w:lang w:val="en-GB" w:bidi="ar-DZ"/>
        </w:rPr>
      </w:pPr>
      <w:r w:rsidRPr="00A61836">
        <w:rPr>
          <w:rFonts w:ascii="Amiri" w:hAnsi="Amiri" w:cs="Amiri" w:hint="cs"/>
          <w:sz w:val="28"/>
          <w:szCs w:val="28"/>
          <w:rtl/>
          <w:lang w:val="en-GB" w:bidi="ar-DZ"/>
        </w:rPr>
        <w:t>حماية الموارد الطبيعية: تحتاج التنمية المستدامة إلى حماية الموارد الطبيعية ابتداء من حماية التربة إلى حماية الأراضي المخصصة للأشجار، وحماية مصايد الأسماك.</w:t>
      </w:r>
    </w:p>
    <w:p w14:paraId="018EDC96" w14:textId="77777777" w:rsidR="00567C9F" w:rsidRPr="00A61836" w:rsidRDefault="00567C9F" w:rsidP="007341C7">
      <w:pPr>
        <w:bidi/>
        <w:jc w:val="both"/>
        <w:rPr>
          <w:rFonts w:ascii="Amiri" w:hAnsi="Amiri" w:cs="Amiri"/>
          <w:sz w:val="28"/>
          <w:szCs w:val="28"/>
          <w:rtl/>
          <w:lang w:val="en-GB" w:bidi="ar-DZ"/>
        </w:rPr>
      </w:pPr>
      <w:r w:rsidRPr="00A61836">
        <w:rPr>
          <w:rFonts w:ascii="Amiri" w:hAnsi="Amiri" w:cs="Amiri" w:hint="cs"/>
          <w:sz w:val="28"/>
          <w:szCs w:val="28"/>
          <w:rtl/>
          <w:lang w:val="en-GB" w:bidi="ar-DZ"/>
        </w:rPr>
        <w:t xml:space="preserve">  ويتواكب ذلك التوسع في الإنتاج لتلبية الحاجة السكانية.</w:t>
      </w:r>
    </w:p>
    <w:p w14:paraId="60B129C7" w14:textId="77777777" w:rsidR="00567C9F" w:rsidRPr="00A61836" w:rsidRDefault="00567C9F" w:rsidP="007341C7">
      <w:pPr>
        <w:bidi/>
        <w:jc w:val="both"/>
        <w:rPr>
          <w:rFonts w:ascii="Amiri" w:hAnsi="Amiri" w:cs="Amiri"/>
          <w:sz w:val="28"/>
          <w:szCs w:val="28"/>
          <w:rtl/>
          <w:lang w:val="en-GB" w:bidi="ar-DZ"/>
        </w:rPr>
      </w:pPr>
      <w:r w:rsidRPr="00A61836">
        <w:rPr>
          <w:rFonts w:ascii="Amiri" w:hAnsi="Amiri" w:cs="Amiri" w:hint="cs"/>
          <w:sz w:val="28"/>
          <w:szCs w:val="28"/>
          <w:rtl/>
          <w:lang w:val="en-GB" w:bidi="ar-DZ"/>
        </w:rPr>
        <w:t xml:space="preserve">  ونعني بالحماية هنا أي الاستخدام الأكثر كفاءة مثل استحداث وتبني ممارسات وتكنولوجيات زراعية محسنة تزيد من المحاصيل ويحتاج ذلك إلى تجنب الإسراف في استخدام الأسمدة الكيميائية والمبيدات لعدم تهديد الحياة المائية والحياة البرية وتلوث الأغذية البشرية ويترتب على ذلك الاستخدام الحذر للري والفشل في صيانة هذه الموارد الطبيعية التي تعتمد عليها الزراعة كفيل بحدوث نقص في الأغذية وأكبر خطأ قد ارتكبه الإنسان في تفهمه لاستثمار الأرض الزراعية هو اعتقاده بأنه يستطيع استبدال العلاقات الطبيعية المعقدة بين العوامل البيئية بعوامل اصطناعية مبسطة فيعارض قوانين الطبيعة وهذا هو ما جعل النظم الزراعية مرهقة وسريعة العطب.</w:t>
      </w:r>
    </w:p>
    <w:p w14:paraId="079C957C" w14:textId="77777777" w:rsidR="00567C9F" w:rsidRPr="00A61836" w:rsidRDefault="00567C9F" w:rsidP="007341C7">
      <w:pPr>
        <w:numPr>
          <w:ilvl w:val="0"/>
          <w:numId w:val="55"/>
        </w:numPr>
        <w:bidi/>
        <w:spacing w:after="0"/>
        <w:jc w:val="both"/>
        <w:rPr>
          <w:rFonts w:ascii="Amiri" w:hAnsi="Amiri" w:cs="Amiri"/>
          <w:sz w:val="28"/>
          <w:szCs w:val="28"/>
          <w:lang w:val="en-GB" w:bidi="ar-DZ"/>
        </w:rPr>
      </w:pPr>
      <w:r w:rsidRPr="00A61836">
        <w:rPr>
          <w:rFonts w:ascii="Amiri" w:hAnsi="Amiri" w:cs="Amiri" w:hint="cs"/>
          <w:sz w:val="28"/>
          <w:szCs w:val="28"/>
          <w:rtl/>
          <w:lang w:val="en-GB" w:bidi="ar-DZ"/>
        </w:rPr>
        <w:lastRenderedPageBreak/>
        <w:t>الحفاظ على المحيط المائي:</w:t>
      </w:r>
      <w:bookmarkEnd w:id="18"/>
      <w:r w:rsidRPr="00A61836">
        <w:rPr>
          <w:rFonts w:ascii="Amiri" w:hAnsi="Amiri" w:cs="Amiri" w:hint="cs"/>
          <w:sz w:val="28"/>
          <w:szCs w:val="28"/>
          <w:rtl/>
          <w:lang w:val="en-GB" w:bidi="ar-DZ"/>
        </w:rPr>
        <w:t xml:space="preserve"> إن حياة الإنسان على علاقة مباشرة وغير مباشرة بالنظم البيئية خاصة بالمياه، ففي بعض الأحيان تقل إمدادات المياه، وتتعرض المياه الجوفية إلى ضخ كميات منها بمعدلات غير مستدامة إضافة إلى تلوث المياه عن طريق المخلفات.</w:t>
      </w:r>
    </w:p>
    <w:p w14:paraId="1D1F5AFD" w14:textId="77777777" w:rsidR="00567C9F" w:rsidRPr="00A61836" w:rsidRDefault="00567C9F" w:rsidP="007341C7">
      <w:pPr>
        <w:bidi/>
        <w:ind w:left="1080"/>
        <w:jc w:val="both"/>
        <w:rPr>
          <w:rFonts w:ascii="Amiri" w:hAnsi="Amiri" w:cs="Amiri"/>
          <w:sz w:val="28"/>
          <w:szCs w:val="28"/>
          <w:rtl/>
          <w:lang w:val="en-GB" w:bidi="ar-DZ"/>
        </w:rPr>
      </w:pPr>
      <w:r w:rsidRPr="00A61836">
        <w:rPr>
          <w:rFonts w:ascii="Amiri" w:hAnsi="Amiri" w:cs="Amiri" w:hint="cs"/>
          <w:sz w:val="28"/>
          <w:szCs w:val="28"/>
          <w:rtl/>
          <w:lang w:val="en-GB" w:bidi="ar-DZ"/>
        </w:rPr>
        <w:t xml:space="preserve">لذلك فإن </w:t>
      </w:r>
      <w:r w:rsidRPr="00A61836">
        <w:rPr>
          <w:rFonts w:ascii="Amiri" w:hAnsi="Amiri" w:cs="Amiri"/>
          <w:sz w:val="28"/>
          <w:szCs w:val="28"/>
          <w:rtl/>
          <w:lang w:val="en-GB" w:bidi="ar-DZ"/>
        </w:rPr>
        <w:t xml:space="preserve">التنمية المستدامة تهدف الى </w:t>
      </w:r>
      <w:r w:rsidRPr="00A61836">
        <w:rPr>
          <w:rFonts w:ascii="Amiri" w:hAnsi="Amiri" w:cs="Amiri" w:hint="cs"/>
          <w:sz w:val="28"/>
          <w:szCs w:val="28"/>
          <w:rtl/>
          <w:lang w:val="en-GB" w:bidi="ar-DZ"/>
        </w:rPr>
        <w:t>صيانة المياه بوضع حد للاستخداما</w:t>
      </w:r>
      <w:r w:rsidRPr="00A61836">
        <w:rPr>
          <w:rFonts w:ascii="Amiri" w:hAnsi="Amiri" w:cs="Amiri" w:hint="eastAsia"/>
          <w:sz w:val="28"/>
          <w:szCs w:val="28"/>
          <w:rtl/>
          <w:lang w:val="en-GB" w:bidi="ar-DZ"/>
        </w:rPr>
        <w:t>ت</w:t>
      </w:r>
      <w:r w:rsidRPr="00A61836">
        <w:rPr>
          <w:rFonts w:ascii="Amiri" w:hAnsi="Amiri" w:cs="Amiri" w:hint="cs"/>
          <w:sz w:val="28"/>
          <w:szCs w:val="28"/>
          <w:rtl/>
          <w:lang w:val="en-GB" w:bidi="ar-DZ"/>
        </w:rPr>
        <w:t xml:space="preserve"> المبددة لها من</w:t>
      </w:r>
      <w:r w:rsidRPr="00A61836">
        <w:rPr>
          <w:rFonts w:ascii="Amiri" w:hAnsi="Amiri" w:cs="Amiri"/>
          <w:sz w:val="28"/>
          <w:szCs w:val="28"/>
          <w:rtl/>
          <w:lang w:val="en-GB" w:bidi="ar-DZ"/>
        </w:rPr>
        <w:t xml:space="preserve"> خلال تقليل الهدر</w:t>
      </w:r>
      <w:r w:rsidRPr="00A61836">
        <w:rPr>
          <w:rFonts w:ascii="Amiri" w:hAnsi="Amiri" w:cs="Amiri" w:hint="cs"/>
          <w:sz w:val="28"/>
          <w:szCs w:val="28"/>
          <w:rtl/>
          <w:lang w:val="en-GB" w:bidi="ar-DZ"/>
        </w:rPr>
        <w:t>،</w:t>
      </w:r>
      <w:r w:rsidRPr="00A61836">
        <w:rPr>
          <w:rFonts w:ascii="Amiri" w:hAnsi="Amiri" w:cs="Amiri"/>
          <w:sz w:val="28"/>
          <w:szCs w:val="28"/>
          <w:rtl/>
          <w:lang w:val="en-GB" w:bidi="ar-DZ"/>
        </w:rPr>
        <w:t xml:space="preserve"> و</w:t>
      </w:r>
      <w:r w:rsidRPr="00A61836">
        <w:rPr>
          <w:rFonts w:ascii="Amiri" w:hAnsi="Amiri" w:cs="Amiri" w:hint="cs"/>
          <w:sz w:val="28"/>
          <w:szCs w:val="28"/>
          <w:rtl/>
          <w:lang w:val="en-GB" w:bidi="ar-DZ"/>
        </w:rPr>
        <w:t>إ</w:t>
      </w:r>
      <w:r w:rsidRPr="00A61836">
        <w:rPr>
          <w:rFonts w:ascii="Amiri" w:hAnsi="Amiri" w:cs="Amiri"/>
          <w:sz w:val="28"/>
          <w:szCs w:val="28"/>
          <w:rtl/>
          <w:lang w:val="en-GB" w:bidi="ar-DZ"/>
        </w:rPr>
        <w:t>نشاء السدود لتخزين المياه و</w:t>
      </w:r>
      <w:r w:rsidRPr="00A61836">
        <w:rPr>
          <w:rFonts w:ascii="Amiri" w:hAnsi="Amiri" w:cs="Amiri" w:hint="cs"/>
          <w:sz w:val="28"/>
          <w:szCs w:val="28"/>
          <w:rtl/>
          <w:lang w:val="en-GB" w:bidi="ar-DZ"/>
        </w:rPr>
        <w:t xml:space="preserve">قصر المسحوبات من المياه الجوفية، </w:t>
      </w:r>
      <w:r w:rsidRPr="00A61836">
        <w:rPr>
          <w:rFonts w:ascii="Amiri" w:hAnsi="Amiri" w:cs="Amiri"/>
          <w:sz w:val="28"/>
          <w:szCs w:val="28"/>
          <w:rtl/>
          <w:lang w:val="en-GB" w:bidi="ar-DZ"/>
        </w:rPr>
        <w:t>وكذلك العمل على تحسين شبكة المياه والصرف الصحي ومياه الشرب وتفادي تلويث المياه بالنفايات البشرية والصناعية والزراعية.</w:t>
      </w:r>
    </w:p>
    <w:p w14:paraId="56F26471" w14:textId="77777777" w:rsidR="00567C9F" w:rsidRPr="00A61836" w:rsidRDefault="00567C9F" w:rsidP="007341C7">
      <w:pPr>
        <w:numPr>
          <w:ilvl w:val="0"/>
          <w:numId w:val="55"/>
        </w:numPr>
        <w:bidi/>
        <w:spacing w:after="0"/>
        <w:jc w:val="both"/>
        <w:rPr>
          <w:rFonts w:ascii="Amiri" w:hAnsi="Amiri" w:cs="Amiri"/>
          <w:sz w:val="28"/>
          <w:szCs w:val="28"/>
          <w:rtl/>
          <w:lang w:val="en-GB" w:bidi="ar-DZ"/>
        </w:rPr>
      </w:pPr>
      <w:r w:rsidRPr="00A61836">
        <w:rPr>
          <w:rFonts w:ascii="Amiri" w:hAnsi="Amiri" w:cs="Amiri" w:hint="cs"/>
          <w:sz w:val="28"/>
          <w:szCs w:val="28"/>
          <w:rtl/>
          <w:lang w:val="en-GB" w:bidi="ar-DZ"/>
        </w:rPr>
        <w:t xml:space="preserve"> صيانة ثراء الأرض في التنوع البيولوجي: تتطلب </w:t>
      </w:r>
      <w:r w:rsidRPr="00A61836">
        <w:rPr>
          <w:rFonts w:ascii="Amiri" w:hAnsi="Amiri" w:cs="Amiri"/>
          <w:sz w:val="28"/>
          <w:szCs w:val="28"/>
          <w:rtl/>
          <w:lang w:val="en-GB" w:bidi="ar-DZ"/>
        </w:rPr>
        <w:t>التنمية المستدامة حماية الموارد الطبيعية اللازمة ل</w:t>
      </w:r>
      <w:r w:rsidRPr="00A61836">
        <w:rPr>
          <w:rFonts w:ascii="Amiri" w:hAnsi="Amiri" w:cs="Amiri" w:hint="cs"/>
          <w:sz w:val="28"/>
          <w:szCs w:val="28"/>
          <w:rtl/>
          <w:lang w:val="en-GB" w:bidi="ar-DZ"/>
        </w:rPr>
        <w:t>إ</w:t>
      </w:r>
      <w:r w:rsidRPr="00A61836">
        <w:rPr>
          <w:rFonts w:ascii="Amiri" w:hAnsi="Amiri" w:cs="Amiri"/>
          <w:sz w:val="28"/>
          <w:szCs w:val="28"/>
          <w:rtl/>
          <w:lang w:val="en-GB" w:bidi="ar-DZ"/>
        </w:rPr>
        <w:t xml:space="preserve">نتاج المواد الغذائية والوقود </w:t>
      </w:r>
      <w:r w:rsidRPr="00A61836">
        <w:rPr>
          <w:rFonts w:ascii="Amiri" w:hAnsi="Amiri" w:cs="Amiri" w:hint="cs"/>
          <w:sz w:val="28"/>
          <w:szCs w:val="28"/>
          <w:rtl/>
          <w:lang w:val="en-GB" w:bidi="ar-DZ"/>
        </w:rPr>
        <w:t>إلى جانب التوسع</w:t>
      </w:r>
      <w:r w:rsidRPr="00A61836">
        <w:rPr>
          <w:rFonts w:ascii="Amiri" w:hAnsi="Amiri" w:cs="Amiri"/>
          <w:sz w:val="28"/>
          <w:szCs w:val="28"/>
          <w:rtl/>
          <w:lang w:val="en-GB" w:bidi="ar-DZ"/>
        </w:rPr>
        <w:t xml:space="preserve"> في ال</w:t>
      </w:r>
      <w:r w:rsidRPr="00A61836">
        <w:rPr>
          <w:rFonts w:ascii="Amiri" w:hAnsi="Amiri" w:cs="Amiri" w:hint="cs"/>
          <w:sz w:val="28"/>
          <w:szCs w:val="28"/>
          <w:rtl/>
          <w:lang w:val="en-GB" w:bidi="ar-DZ"/>
        </w:rPr>
        <w:t>إ</w:t>
      </w:r>
      <w:r w:rsidRPr="00A61836">
        <w:rPr>
          <w:rFonts w:ascii="Amiri" w:hAnsi="Amiri" w:cs="Amiri"/>
          <w:sz w:val="28"/>
          <w:szCs w:val="28"/>
          <w:rtl/>
          <w:lang w:val="en-GB" w:bidi="ar-DZ"/>
        </w:rPr>
        <w:t>نتاج لتلبية احتياجات السكان الآخذين في التزايد</w:t>
      </w:r>
      <w:r w:rsidRPr="00A61836">
        <w:rPr>
          <w:rFonts w:ascii="Amiri" w:hAnsi="Amiri" w:cs="Amiri" w:hint="cs"/>
          <w:sz w:val="28"/>
          <w:szCs w:val="28"/>
          <w:rtl/>
          <w:lang w:val="en-GB" w:bidi="ar-DZ"/>
        </w:rPr>
        <w:t>، لكن يلاحظ أن الغابات المدارية والنظم الإيكولوجية للشعب المرجانية والغابات الساحلية وغيرها من الأراضي الرطبة وسواها من الملاجئ الفريدة الأخرى تتعرض لتدمير سريع.</w:t>
      </w:r>
    </w:p>
    <w:p w14:paraId="2C04164C" w14:textId="77777777" w:rsidR="00567C9F" w:rsidRPr="00A61836" w:rsidRDefault="00567C9F" w:rsidP="007341C7">
      <w:pPr>
        <w:bidi/>
        <w:ind w:firstLine="708"/>
        <w:jc w:val="both"/>
        <w:rPr>
          <w:rFonts w:ascii="Amiri" w:hAnsi="Amiri" w:cs="Amiri"/>
          <w:sz w:val="28"/>
          <w:szCs w:val="28"/>
          <w:rtl/>
          <w:lang w:val="en-GB" w:bidi="ar-DZ"/>
        </w:rPr>
      </w:pPr>
      <w:r w:rsidRPr="00A61836">
        <w:rPr>
          <w:rFonts w:ascii="Amiri" w:hAnsi="Amiri" w:cs="Amiri" w:hint="cs"/>
          <w:sz w:val="28"/>
          <w:szCs w:val="28"/>
          <w:rtl/>
          <w:lang w:val="en-GB" w:bidi="ar-DZ"/>
        </w:rPr>
        <w:t>وحيث أن الغابات نظام بيئي شديد الصلة بالإنسان، وتشمل الغابات ما يقر</w:t>
      </w:r>
      <w:r w:rsidRPr="00A61836">
        <w:rPr>
          <w:rFonts w:ascii="Amiri" w:hAnsi="Amiri" w:cs="Amiri" w:hint="eastAsia"/>
          <w:sz w:val="28"/>
          <w:szCs w:val="28"/>
          <w:rtl/>
          <w:lang w:val="en-GB" w:bidi="ar-DZ"/>
        </w:rPr>
        <w:t>ب</w:t>
      </w:r>
      <w:r w:rsidRPr="00A61836">
        <w:rPr>
          <w:rFonts w:ascii="Amiri" w:hAnsi="Amiri" w:cs="Amiri" w:hint="cs"/>
          <w:sz w:val="28"/>
          <w:szCs w:val="28"/>
          <w:rtl/>
          <w:lang w:val="en-GB" w:bidi="ar-DZ"/>
        </w:rPr>
        <w:t xml:space="preserve"> من 28 </w:t>
      </w:r>
      <w:r w:rsidRPr="00A61836">
        <w:rPr>
          <w:rFonts w:ascii="Amiri" w:hAnsi="Amiri" w:cs="Amiri"/>
          <w:sz w:val="28"/>
          <w:szCs w:val="28"/>
          <w:lang w:val="en-GB" w:bidi="ar-DZ"/>
        </w:rPr>
        <w:t>%</w:t>
      </w:r>
      <w:r w:rsidRPr="00A61836">
        <w:rPr>
          <w:rFonts w:ascii="Amiri" w:hAnsi="Amiri" w:cs="Amiri" w:hint="cs"/>
          <w:sz w:val="28"/>
          <w:szCs w:val="28"/>
          <w:rtl/>
          <w:lang w:val="en-GB" w:bidi="ar-DZ"/>
        </w:rPr>
        <w:t xml:space="preserve"> من القارات ولذا فإن تدهورها أو إزالتها يؤدي إلى انعكاسات خطيرة في النظام البيئي منها انقراض الأنواع الحيوانية والنباتية، </w:t>
      </w:r>
      <w:r w:rsidRPr="00A61836">
        <w:rPr>
          <w:rFonts w:ascii="Amiri" w:hAnsi="Amiri" w:cs="Amiri"/>
          <w:sz w:val="28"/>
          <w:szCs w:val="28"/>
          <w:rtl/>
          <w:lang w:val="en-GB" w:bidi="ar-DZ"/>
        </w:rPr>
        <w:t>كما ان الفشل في حماية الموارد الطبيعية التي ت</w:t>
      </w:r>
      <w:r w:rsidRPr="00A61836">
        <w:rPr>
          <w:rFonts w:ascii="Amiri" w:hAnsi="Amiri" w:cs="Amiri" w:hint="cs"/>
          <w:sz w:val="28"/>
          <w:szCs w:val="28"/>
          <w:rtl/>
          <w:lang w:val="en-GB" w:bidi="ar-DZ"/>
        </w:rPr>
        <w:t>قوم</w:t>
      </w:r>
      <w:r w:rsidRPr="00A61836">
        <w:rPr>
          <w:rFonts w:ascii="Amiri" w:hAnsi="Amiri" w:cs="Amiri"/>
          <w:sz w:val="28"/>
          <w:szCs w:val="28"/>
          <w:rtl/>
          <w:lang w:val="en-GB" w:bidi="ar-DZ"/>
        </w:rPr>
        <w:t xml:space="preserve"> عليها الزراعة كفيل بحدوث نقص في </w:t>
      </w:r>
      <w:r w:rsidRPr="00A61836">
        <w:rPr>
          <w:rFonts w:ascii="Amiri" w:hAnsi="Amiri" w:cs="Amiri" w:hint="cs"/>
          <w:sz w:val="28"/>
          <w:szCs w:val="28"/>
          <w:rtl/>
          <w:lang w:val="en-GB" w:bidi="ar-DZ"/>
        </w:rPr>
        <w:t>الأغذية مستقبلا.</w:t>
      </w:r>
    </w:p>
    <w:p w14:paraId="33D833E2" w14:textId="77777777" w:rsidR="00567C9F" w:rsidRPr="00A61836" w:rsidRDefault="00567C9F" w:rsidP="007341C7">
      <w:pPr>
        <w:bidi/>
        <w:ind w:firstLine="708"/>
        <w:jc w:val="both"/>
        <w:rPr>
          <w:rFonts w:ascii="Amiri" w:hAnsi="Amiri" w:cs="Amiri"/>
          <w:sz w:val="28"/>
          <w:szCs w:val="28"/>
          <w:rtl/>
          <w:lang w:val="en-GB" w:bidi="ar-DZ"/>
        </w:rPr>
      </w:pPr>
      <w:r w:rsidRPr="00A61836">
        <w:rPr>
          <w:rFonts w:ascii="Amiri" w:hAnsi="Amiri" w:cs="Amiri" w:hint="cs"/>
          <w:sz w:val="28"/>
          <w:szCs w:val="28"/>
          <w:rtl/>
          <w:lang w:val="en-GB" w:bidi="ar-DZ"/>
        </w:rPr>
        <w:t>و</w:t>
      </w:r>
      <w:r w:rsidRPr="00A61836">
        <w:rPr>
          <w:rFonts w:ascii="Amiri" w:hAnsi="Amiri" w:cs="Amiri"/>
          <w:sz w:val="28"/>
          <w:szCs w:val="28"/>
          <w:rtl/>
          <w:lang w:val="en-GB" w:bidi="ar-DZ"/>
        </w:rPr>
        <w:t xml:space="preserve">التنمية المستدامة </w:t>
      </w:r>
      <w:r w:rsidRPr="00A61836">
        <w:rPr>
          <w:rFonts w:ascii="Amiri" w:hAnsi="Amiri" w:cs="Amiri" w:hint="cs"/>
          <w:sz w:val="28"/>
          <w:szCs w:val="28"/>
          <w:rtl/>
          <w:lang w:val="en-GB" w:bidi="ar-DZ"/>
        </w:rPr>
        <w:t>تعني أن يتم صيانة ثراء هذه الأراضي، و</w:t>
      </w:r>
      <w:r w:rsidRPr="00A61836">
        <w:rPr>
          <w:rFonts w:ascii="Amiri" w:hAnsi="Amiri" w:cs="Amiri"/>
          <w:sz w:val="28"/>
          <w:szCs w:val="28"/>
          <w:rtl/>
          <w:lang w:val="en-GB" w:bidi="ar-DZ"/>
        </w:rPr>
        <w:t>استخدام</w:t>
      </w:r>
      <w:r w:rsidRPr="00A61836">
        <w:rPr>
          <w:rFonts w:ascii="Amiri" w:hAnsi="Amiri" w:cs="Amiri" w:hint="cs"/>
          <w:sz w:val="28"/>
          <w:szCs w:val="28"/>
          <w:rtl/>
          <w:lang w:val="en-GB" w:bidi="ar-DZ"/>
        </w:rPr>
        <w:t xml:space="preserve">ها، </w:t>
      </w:r>
      <w:r w:rsidRPr="00A61836">
        <w:rPr>
          <w:rFonts w:ascii="Amiri" w:hAnsi="Amiri" w:cs="Amiri"/>
          <w:sz w:val="28"/>
          <w:szCs w:val="28"/>
          <w:rtl/>
          <w:lang w:val="en-GB" w:bidi="ar-DZ"/>
        </w:rPr>
        <w:t xml:space="preserve">وامدادات المياه استخداما </w:t>
      </w:r>
      <w:r w:rsidRPr="00A61836">
        <w:rPr>
          <w:rFonts w:ascii="Amiri" w:hAnsi="Amiri" w:cs="Amiri" w:hint="cs"/>
          <w:sz w:val="28"/>
          <w:szCs w:val="28"/>
          <w:rtl/>
          <w:lang w:val="en-GB" w:bidi="ar-DZ"/>
        </w:rPr>
        <w:t>أ</w:t>
      </w:r>
      <w:r w:rsidRPr="00A61836">
        <w:rPr>
          <w:rFonts w:ascii="Amiri" w:hAnsi="Amiri" w:cs="Amiri"/>
          <w:sz w:val="28"/>
          <w:szCs w:val="28"/>
          <w:rtl/>
          <w:lang w:val="en-GB" w:bidi="ar-DZ"/>
        </w:rPr>
        <w:t xml:space="preserve">كثر كفاءة </w:t>
      </w:r>
      <w:r w:rsidRPr="00A61836">
        <w:rPr>
          <w:rFonts w:ascii="Amiri" w:hAnsi="Amiri" w:cs="Amiri" w:hint="cs"/>
          <w:sz w:val="28"/>
          <w:szCs w:val="28"/>
          <w:rtl/>
          <w:lang w:val="en-GB" w:bidi="ar-DZ"/>
        </w:rPr>
        <w:t>إلى جانب</w:t>
      </w:r>
      <w:r w:rsidRPr="00A61836">
        <w:rPr>
          <w:rFonts w:ascii="Amiri" w:hAnsi="Amiri" w:cs="Amiri"/>
          <w:sz w:val="28"/>
          <w:szCs w:val="28"/>
          <w:rtl/>
          <w:lang w:val="en-GB" w:bidi="ar-DZ"/>
        </w:rPr>
        <w:t xml:space="preserve"> استحداث وتبني ممارسات وتكنولوجيات زراعية محسنة تزيد </w:t>
      </w:r>
      <w:r w:rsidRPr="00A61836">
        <w:rPr>
          <w:rFonts w:ascii="Amiri" w:hAnsi="Amiri" w:cs="Amiri" w:hint="cs"/>
          <w:sz w:val="28"/>
          <w:szCs w:val="28"/>
          <w:rtl/>
          <w:lang w:val="en-GB" w:bidi="ar-DZ"/>
        </w:rPr>
        <w:t xml:space="preserve">في </w:t>
      </w:r>
      <w:r w:rsidRPr="00A61836">
        <w:rPr>
          <w:rFonts w:ascii="Amiri" w:hAnsi="Amiri" w:cs="Amiri"/>
          <w:sz w:val="28"/>
          <w:szCs w:val="28"/>
          <w:rtl/>
          <w:lang w:val="en-GB" w:bidi="ar-DZ"/>
        </w:rPr>
        <w:t xml:space="preserve">الغلة، </w:t>
      </w:r>
      <w:r w:rsidRPr="00A61836">
        <w:rPr>
          <w:rFonts w:ascii="Amiri" w:hAnsi="Amiri" w:cs="Amiri" w:hint="cs"/>
          <w:sz w:val="28"/>
          <w:szCs w:val="28"/>
          <w:rtl/>
          <w:lang w:val="en-GB" w:bidi="ar-DZ"/>
        </w:rPr>
        <w:t>من خلال تجنب</w:t>
      </w:r>
      <w:r w:rsidRPr="00A61836">
        <w:rPr>
          <w:rFonts w:ascii="Amiri" w:hAnsi="Amiri" w:cs="Amiri"/>
          <w:sz w:val="28"/>
          <w:szCs w:val="28"/>
          <w:rtl/>
          <w:lang w:val="en-GB" w:bidi="ar-DZ"/>
        </w:rPr>
        <w:t xml:space="preserve"> ال</w:t>
      </w:r>
      <w:r w:rsidRPr="00A61836">
        <w:rPr>
          <w:rFonts w:ascii="Amiri" w:hAnsi="Amiri" w:cs="Amiri" w:hint="cs"/>
          <w:sz w:val="28"/>
          <w:szCs w:val="28"/>
          <w:rtl/>
          <w:lang w:val="en-GB" w:bidi="ar-DZ"/>
        </w:rPr>
        <w:t>مبالغة</w:t>
      </w:r>
      <w:r w:rsidRPr="00A61836">
        <w:rPr>
          <w:rFonts w:ascii="Amiri" w:hAnsi="Amiri" w:cs="Amiri"/>
          <w:sz w:val="28"/>
          <w:szCs w:val="28"/>
          <w:rtl/>
          <w:lang w:val="en-GB" w:bidi="ar-DZ"/>
        </w:rPr>
        <w:t xml:space="preserve"> في استعمال ال</w:t>
      </w:r>
      <w:r w:rsidRPr="00A61836">
        <w:rPr>
          <w:rFonts w:ascii="Amiri" w:hAnsi="Amiri" w:cs="Amiri" w:hint="cs"/>
          <w:sz w:val="28"/>
          <w:szCs w:val="28"/>
          <w:rtl/>
          <w:lang w:val="en-GB" w:bidi="ar-DZ"/>
        </w:rPr>
        <w:t>أ</w:t>
      </w:r>
      <w:r w:rsidRPr="00A61836">
        <w:rPr>
          <w:rFonts w:ascii="Amiri" w:hAnsi="Amiri" w:cs="Amiri"/>
          <w:sz w:val="28"/>
          <w:szCs w:val="28"/>
          <w:rtl/>
          <w:lang w:val="en-GB" w:bidi="ar-DZ"/>
        </w:rPr>
        <w:t>سمدة الكيميائية</w:t>
      </w:r>
      <w:r w:rsidRPr="00A61836">
        <w:rPr>
          <w:rFonts w:ascii="Amiri" w:hAnsi="Amiri" w:cs="Amiri" w:hint="cs"/>
          <w:sz w:val="28"/>
          <w:szCs w:val="28"/>
          <w:rtl/>
          <w:lang w:val="en-GB" w:bidi="ar-DZ"/>
        </w:rPr>
        <w:t>،</w:t>
      </w:r>
      <w:r w:rsidRPr="00A61836">
        <w:rPr>
          <w:rFonts w:ascii="Amiri" w:hAnsi="Amiri" w:cs="Amiri"/>
          <w:sz w:val="28"/>
          <w:szCs w:val="28"/>
          <w:rtl/>
          <w:lang w:val="en-GB" w:bidi="ar-DZ"/>
        </w:rPr>
        <w:t xml:space="preserve"> والمبيدات ل</w:t>
      </w:r>
      <w:r w:rsidRPr="00A61836">
        <w:rPr>
          <w:rFonts w:ascii="Amiri" w:hAnsi="Amiri" w:cs="Amiri" w:hint="cs"/>
          <w:sz w:val="28"/>
          <w:szCs w:val="28"/>
          <w:rtl/>
          <w:lang w:val="en-GB" w:bidi="ar-DZ"/>
        </w:rPr>
        <w:t>كو</w:t>
      </w:r>
      <w:r w:rsidRPr="00A61836">
        <w:rPr>
          <w:rFonts w:ascii="Amiri" w:hAnsi="Amiri" w:cs="Amiri"/>
          <w:sz w:val="28"/>
          <w:szCs w:val="28"/>
          <w:rtl/>
          <w:lang w:val="en-GB" w:bidi="ar-DZ"/>
        </w:rPr>
        <w:t>نها تهدد الحياة البرية وتلوث ال</w:t>
      </w:r>
      <w:r w:rsidRPr="00A61836">
        <w:rPr>
          <w:rFonts w:ascii="Amiri" w:hAnsi="Amiri" w:cs="Amiri" w:hint="cs"/>
          <w:sz w:val="28"/>
          <w:szCs w:val="28"/>
          <w:rtl/>
          <w:lang w:val="en-GB" w:bidi="ar-DZ"/>
        </w:rPr>
        <w:t>أ</w:t>
      </w:r>
      <w:r w:rsidRPr="00A61836">
        <w:rPr>
          <w:rFonts w:ascii="Amiri" w:hAnsi="Amiri" w:cs="Amiri"/>
          <w:sz w:val="28"/>
          <w:szCs w:val="28"/>
          <w:rtl/>
          <w:lang w:val="en-GB" w:bidi="ar-DZ"/>
        </w:rPr>
        <w:t>غذية البشرية والامدادات المائية السطحية والجوفية</w:t>
      </w:r>
      <w:r w:rsidRPr="00A61836">
        <w:rPr>
          <w:rFonts w:ascii="Amiri" w:hAnsi="Amiri" w:cs="Amiri" w:hint="cs"/>
          <w:sz w:val="28"/>
          <w:szCs w:val="28"/>
          <w:rtl/>
          <w:lang w:val="en-GB" w:bidi="ar-DZ"/>
        </w:rPr>
        <w:t>،</w:t>
      </w:r>
      <w:r w:rsidRPr="00A61836">
        <w:rPr>
          <w:rFonts w:ascii="Amiri" w:hAnsi="Amiri" w:cs="Amiri"/>
          <w:sz w:val="28"/>
          <w:szCs w:val="28"/>
          <w:rtl/>
          <w:lang w:val="en-GB" w:bidi="ar-DZ"/>
        </w:rPr>
        <w:t xml:space="preserve"> </w:t>
      </w:r>
      <w:r w:rsidRPr="00A61836">
        <w:rPr>
          <w:rFonts w:ascii="Amiri" w:hAnsi="Amiri" w:cs="Amiri" w:hint="cs"/>
          <w:sz w:val="28"/>
          <w:szCs w:val="28"/>
          <w:rtl/>
          <w:lang w:val="en-GB" w:bidi="ar-DZ"/>
        </w:rPr>
        <w:t>وهذا ما يندر</w:t>
      </w:r>
      <w:r w:rsidRPr="00A61836">
        <w:rPr>
          <w:rFonts w:ascii="Amiri" w:hAnsi="Amiri" w:cs="Amiri" w:hint="eastAsia"/>
          <w:sz w:val="28"/>
          <w:szCs w:val="28"/>
          <w:rtl/>
          <w:lang w:val="en-GB" w:bidi="ar-DZ"/>
        </w:rPr>
        <w:t>ج</w:t>
      </w:r>
      <w:r w:rsidRPr="00A61836">
        <w:rPr>
          <w:rFonts w:ascii="Amiri" w:hAnsi="Amiri" w:cs="Amiri" w:hint="cs"/>
          <w:sz w:val="28"/>
          <w:szCs w:val="28"/>
          <w:rtl/>
          <w:lang w:val="en-GB" w:bidi="ar-DZ"/>
        </w:rPr>
        <w:t xml:space="preserve"> ضمن العمل على إبطاء عمليات الانقراض وتدمير الملاجئ والنظم الإيكولوجية وإن أمكن وقفها.</w:t>
      </w:r>
    </w:p>
    <w:p w14:paraId="084B2984" w14:textId="77777777" w:rsidR="00567C9F" w:rsidRPr="00A61836" w:rsidRDefault="00567C9F" w:rsidP="007341C7">
      <w:pPr>
        <w:numPr>
          <w:ilvl w:val="0"/>
          <w:numId w:val="55"/>
        </w:numPr>
        <w:bidi/>
        <w:spacing w:after="0"/>
        <w:jc w:val="both"/>
        <w:rPr>
          <w:rFonts w:ascii="Amiri" w:hAnsi="Amiri" w:cs="Amiri"/>
          <w:sz w:val="28"/>
          <w:szCs w:val="28"/>
          <w:rtl/>
          <w:lang w:val="en-GB" w:bidi="ar-DZ"/>
        </w:rPr>
      </w:pPr>
      <w:r w:rsidRPr="00A61836">
        <w:rPr>
          <w:rFonts w:ascii="Amiri" w:hAnsi="Amiri" w:cs="Amiri"/>
          <w:sz w:val="28"/>
          <w:szCs w:val="28"/>
          <w:rtl/>
          <w:lang w:val="en-GB" w:bidi="ar-DZ"/>
        </w:rPr>
        <w:t>حماية المناخ من الاحتباس الحراري:</w:t>
      </w:r>
      <w:r w:rsidRPr="00A61836">
        <w:rPr>
          <w:rFonts w:ascii="Amiri" w:hAnsi="Amiri" w:cs="Amiri" w:hint="cs"/>
          <w:sz w:val="28"/>
          <w:szCs w:val="28"/>
          <w:rtl/>
          <w:lang w:val="en-GB" w:bidi="ar-DZ"/>
        </w:rPr>
        <w:t xml:space="preserve"> يخلف التصنيع والتكنولوجيا الحديثة </w:t>
      </w:r>
      <w:r w:rsidRPr="00A61836">
        <w:rPr>
          <w:rFonts w:ascii="Amiri" w:hAnsi="Amiri" w:cs="Amiri"/>
          <w:sz w:val="28"/>
          <w:szCs w:val="28"/>
          <w:rtl/>
          <w:lang w:val="en-GB" w:bidi="ar-DZ"/>
        </w:rPr>
        <w:t>تغيرات مناخية</w:t>
      </w:r>
      <w:r w:rsidRPr="00A61836">
        <w:rPr>
          <w:rFonts w:ascii="Amiri" w:hAnsi="Amiri" w:cs="Amiri" w:hint="cs"/>
          <w:sz w:val="28"/>
          <w:szCs w:val="28"/>
          <w:rtl/>
          <w:lang w:val="en-GB" w:bidi="ar-DZ"/>
        </w:rPr>
        <w:t>،</w:t>
      </w:r>
      <w:r w:rsidRPr="00A61836">
        <w:rPr>
          <w:rFonts w:ascii="Amiri" w:hAnsi="Amiri" w:cs="Amiri"/>
          <w:sz w:val="28"/>
          <w:szCs w:val="28"/>
          <w:rtl/>
          <w:lang w:val="en-GB" w:bidi="ar-DZ"/>
        </w:rPr>
        <w:t xml:space="preserve"> </w:t>
      </w:r>
      <w:r w:rsidRPr="00A61836">
        <w:rPr>
          <w:rFonts w:ascii="Amiri" w:hAnsi="Amiri" w:cs="Amiri" w:hint="cs"/>
          <w:sz w:val="28"/>
          <w:szCs w:val="28"/>
          <w:rtl/>
          <w:lang w:val="en-GB" w:bidi="ar-DZ"/>
        </w:rPr>
        <w:t>وآثارا سيئة على البيئة، ومنها تغيير أنماط سقوط الأمطار، زيادة الأشعة فوق البنفسجية، ارتفاع درجات الحرارة وهذا مايؤدي إلى إحداث تغيير في الفرص المتاحة للأجيال المقبلة، ويعني ذلك عدم استقرار المناخ أو النظم الطبيعية أو تدمير طبقة الأوزون التي تحمي الأرض.</w:t>
      </w:r>
    </w:p>
    <w:p w14:paraId="46845A36" w14:textId="77777777" w:rsidR="00567C9F" w:rsidRPr="00A61836" w:rsidRDefault="00567C9F" w:rsidP="007341C7">
      <w:pPr>
        <w:bidi/>
        <w:ind w:firstLine="397"/>
        <w:jc w:val="both"/>
        <w:rPr>
          <w:rFonts w:ascii="Amiri" w:hAnsi="Amiri" w:cs="Amiri"/>
          <w:sz w:val="28"/>
          <w:szCs w:val="28"/>
          <w:rtl/>
          <w:lang w:val="en-GB" w:bidi="ar-DZ"/>
        </w:rPr>
      </w:pPr>
      <w:r w:rsidRPr="00A61836">
        <w:rPr>
          <w:rFonts w:ascii="Amiri" w:hAnsi="Amiri" w:cs="Amiri" w:hint="cs"/>
          <w:sz w:val="28"/>
          <w:szCs w:val="28"/>
          <w:rtl/>
          <w:lang w:val="en-GB" w:bidi="ar-DZ"/>
        </w:rPr>
        <w:t>ولأن من واجبات التنمية المستدامة تجنب هذه الأخطار التي تضر بالكائنات الحية دون استثناء فإن</w:t>
      </w:r>
      <w:r w:rsidRPr="00A61836">
        <w:rPr>
          <w:rFonts w:ascii="Amiri" w:hAnsi="Amiri" w:cs="Amiri"/>
          <w:sz w:val="28"/>
          <w:szCs w:val="28"/>
          <w:rtl/>
          <w:lang w:val="en-GB" w:bidi="ar-DZ"/>
        </w:rPr>
        <w:t xml:space="preserve"> العمل على ايجاد بيئة خضراء خالية من التلوث </w:t>
      </w:r>
      <w:r w:rsidRPr="00A61836">
        <w:rPr>
          <w:rFonts w:ascii="Amiri" w:hAnsi="Amiri" w:cs="Amiri" w:hint="cs"/>
          <w:sz w:val="28"/>
          <w:szCs w:val="28"/>
          <w:rtl/>
          <w:lang w:val="en-GB" w:bidi="ar-DZ"/>
        </w:rPr>
        <w:t xml:space="preserve">إلى جانب </w:t>
      </w:r>
      <w:r w:rsidRPr="00A61836">
        <w:rPr>
          <w:rFonts w:ascii="Amiri" w:hAnsi="Amiri" w:cs="Amiri"/>
          <w:sz w:val="28"/>
          <w:szCs w:val="28"/>
          <w:rtl/>
          <w:lang w:val="en-GB" w:bidi="ar-DZ"/>
        </w:rPr>
        <w:t>حماية البيئة من جميع الاثار السلبية لجميع المخلفات الصناعية</w:t>
      </w:r>
      <w:r w:rsidRPr="00A61836">
        <w:rPr>
          <w:rFonts w:ascii="Amiri" w:hAnsi="Amiri" w:cs="Amiri" w:hint="cs"/>
          <w:sz w:val="28"/>
          <w:szCs w:val="28"/>
          <w:rtl/>
          <w:lang w:val="en-GB" w:bidi="ar-DZ"/>
        </w:rPr>
        <w:t xml:space="preserve"> يعد هدفا أ</w:t>
      </w:r>
      <w:r w:rsidRPr="00A61836">
        <w:rPr>
          <w:rFonts w:ascii="Amiri" w:hAnsi="Amiri" w:cs="Amiri"/>
          <w:sz w:val="28"/>
          <w:szCs w:val="28"/>
          <w:rtl/>
          <w:lang w:val="en-GB" w:bidi="ar-DZ"/>
        </w:rPr>
        <w:t>ساسي</w:t>
      </w:r>
      <w:r w:rsidRPr="00A61836">
        <w:rPr>
          <w:rFonts w:ascii="Amiri" w:hAnsi="Amiri" w:cs="Amiri" w:hint="cs"/>
          <w:sz w:val="28"/>
          <w:szCs w:val="28"/>
          <w:rtl/>
          <w:lang w:val="en-GB" w:bidi="ar-DZ"/>
        </w:rPr>
        <w:t>ا لها.</w:t>
      </w:r>
    </w:p>
    <w:p w14:paraId="5E85985E" w14:textId="77777777" w:rsidR="00567C9F" w:rsidRDefault="00567C9F" w:rsidP="007341C7">
      <w:pPr>
        <w:bidi/>
        <w:ind w:firstLine="708"/>
        <w:jc w:val="both"/>
        <w:rPr>
          <w:rFonts w:cs="Traditional Arabic"/>
          <w:noProof/>
          <w:sz w:val="32"/>
          <w:szCs w:val="32"/>
          <w:rtl/>
        </w:rPr>
      </w:pPr>
      <w:r>
        <w:rPr>
          <w:rFonts w:cs="Traditional Arabic" w:hint="cs"/>
          <w:noProof/>
          <w:sz w:val="32"/>
          <w:szCs w:val="32"/>
          <w:rtl/>
        </w:rPr>
        <w:t xml:space="preserve">   </w:t>
      </w:r>
    </w:p>
    <w:p w14:paraId="46332451" w14:textId="77777777" w:rsidR="00567C9F" w:rsidRDefault="00567C9F" w:rsidP="00567C9F">
      <w:pPr>
        <w:ind w:firstLine="708"/>
        <w:jc w:val="both"/>
        <w:rPr>
          <w:rFonts w:cs="Traditional Arabic"/>
          <w:noProof/>
          <w:sz w:val="32"/>
          <w:szCs w:val="32"/>
          <w:rtl/>
        </w:rPr>
      </w:pPr>
    </w:p>
    <w:p w14:paraId="60AF4C44" w14:textId="77777777" w:rsidR="007341C7" w:rsidRDefault="007341C7" w:rsidP="00567C9F">
      <w:pPr>
        <w:rPr>
          <w:rFonts w:ascii="Amiri" w:hAnsi="Amiri" w:cs="Amiri"/>
          <w:sz w:val="28"/>
          <w:szCs w:val="28"/>
          <w:lang w:val="en-GB" w:bidi="ar-DZ"/>
        </w:rPr>
      </w:pPr>
    </w:p>
    <w:p w14:paraId="4E4E491A" w14:textId="77777777" w:rsidR="00567C9F" w:rsidRPr="00E0598F" w:rsidRDefault="00567C9F" w:rsidP="007341C7">
      <w:pPr>
        <w:bidi/>
        <w:jc w:val="both"/>
        <w:rPr>
          <w:rFonts w:ascii="Amiri" w:hAnsi="Amiri" w:cs="Amiri"/>
          <w:sz w:val="28"/>
          <w:szCs w:val="28"/>
          <w:u w:val="dotted"/>
          <w:rtl/>
          <w:lang w:val="en-GB" w:bidi="ar-DZ"/>
        </w:rPr>
      </w:pPr>
      <w:bookmarkStart w:id="19" w:name="_Toc500278132"/>
      <w:r w:rsidRPr="00E0598F">
        <w:rPr>
          <w:rFonts w:ascii="Amiri" w:hAnsi="Amiri" w:cs="Amiri"/>
          <w:sz w:val="28"/>
          <w:szCs w:val="28"/>
          <w:u w:val="dotted"/>
          <w:rtl/>
          <w:lang w:val="en-GB" w:bidi="ar-DZ"/>
        </w:rPr>
        <w:lastRenderedPageBreak/>
        <w:t>المطلب الث</w:t>
      </w:r>
      <w:r>
        <w:rPr>
          <w:rFonts w:ascii="Amiri" w:hAnsi="Amiri" w:cs="Amiri" w:hint="cs"/>
          <w:sz w:val="28"/>
          <w:szCs w:val="28"/>
          <w:u w:val="dotted"/>
          <w:rtl/>
          <w:lang w:val="en-GB" w:bidi="ar-DZ"/>
        </w:rPr>
        <w:t>الث</w:t>
      </w:r>
      <w:r w:rsidRPr="00E0598F">
        <w:rPr>
          <w:rFonts w:ascii="Amiri" w:hAnsi="Amiri" w:cs="Amiri" w:hint="cs"/>
          <w:sz w:val="28"/>
          <w:szCs w:val="28"/>
          <w:u w:val="dotted"/>
          <w:rtl/>
          <w:lang w:val="en-GB" w:bidi="ar-DZ"/>
        </w:rPr>
        <w:t>:</w:t>
      </w:r>
      <w:r w:rsidRPr="00E0598F">
        <w:rPr>
          <w:rFonts w:ascii="Amiri" w:hAnsi="Amiri" w:cs="Amiri"/>
          <w:sz w:val="28"/>
          <w:szCs w:val="28"/>
          <w:u w:val="dotted"/>
          <w:rtl/>
          <w:lang w:val="en-GB" w:bidi="ar-DZ"/>
        </w:rPr>
        <w:t xml:space="preserve"> مؤشرات التنمية المستدامة</w:t>
      </w:r>
      <w:bookmarkEnd w:id="19"/>
    </w:p>
    <w:p w14:paraId="2C574F00" w14:textId="77777777" w:rsidR="00567C9F" w:rsidRDefault="00567C9F" w:rsidP="007341C7">
      <w:pPr>
        <w:bidi/>
        <w:jc w:val="both"/>
        <w:rPr>
          <w:rFonts w:ascii="Amiri" w:hAnsi="Amiri" w:cs="Amiri"/>
          <w:b/>
          <w:bCs/>
          <w:sz w:val="28"/>
          <w:szCs w:val="28"/>
          <w:rtl/>
          <w:lang w:val="en-GB" w:bidi="ar-DZ"/>
        </w:rPr>
      </w:pPr>
      <w:r>
        <w:rPr>
          <w:rFonts w:ascii="Amiri" w:hAnsi="Amiri" w:cs="Amiri" w:hint="cs"/>
          <w:b/>
          <w:bCs/>
          <w:sz w:val="28"/>
          <w:szCs w:val="28"/>
          <w:rtl/>
          <w:lang w:val="en-GB" w:bidi="ar-DZ"/>
        </w:rPr>
        <w:t>إن تحقيق أهداف التنمية المستدامة يتطلب الوقوف عند بعض المعلومات والبيانات المتعلقة بواقع التنمية المستدامة وهذا بغية معرفة أثر السياسات المتبعة لبلوغ أهداف التنمية المستدامة، ومدى استجابة مؤشرات التنمية المستدامة لها، ولأن بعض المؤشرات لم تعد كافية لمعرفة أثر هذه التدخلات الاقتصادية على المستوى الكلي للاقتصاد فقد صدرت عن لجنة التنمية المستدامة المنبثقة عن الأمم المتحدة سنة 1996 مجموعة مؤشرات لقياس التنمية المستدامة بلغ عددها في البداية 130 مؤشر ثم خفضت لـ 59 مؤشر هذا نظرا لصعوبة الاختيار بينها، وهذه المؤشرات تغطي جميع أبعاد التنمية المستدامة، وهي تساعد في تقييم مدى التقدم الذي تحقق للدولة في الوصول لأهداف التنمية المستدامة ،وهذه المؤشرات تتمثل في :</w:t>
      </w:r>
    </w:p>
    <w:p w14:paraId="2C7E83B3" w14:textId="77777777" w:rsidR="00567C9F" w:rsidRPr="00E0598F" w:rsidRDefault="00567C9F" w:rsidP="007341C7">
      <w:pPr>
        <w:bidi/>
        <w:jc w:val="both"/>
        <w:rPr>
          <w:rFonts w:ascii="Amiri" w:hAnsi="Amiri" w:cs="Amiri"/>
          <w:sz w:val="28"/>
          <w:szCs w:val="28"/>
          <w:u w:val="dotted"/>
          <w:rtl/>
          <w:lang w:val="en-GB" w:bidi="ar-DZ"/>
        </w:rPr>
      </w:pPr>
      <w:r>
        <w:rPr>
          <w:rFonts w:ascii="Amiri" w:hAnsi="Amiri" w:cs="Amiri" w:hint="cs"/>
          <w:sz w:val="28"/>
          <w:szCs w:val="28"/>
          <w:u w:val="dotted"/>
          <w:rtl/>
          <w:lang w:val="en-GB" w:bidi="ar-DZ"/>
        </w:rPr>
        <w:t>أولا:</w:t>
      </w:r>
      <w:r w:rsidRPr="00E0598F">
        <w:rPr>
          <w:rFonts w:ascii="Amiri" w:hAnsi="Amiri" w:cs="Amiri" w:hint="cs"/>
          <w:sz w:val="28"/>
          <w:szCs w:val="28"/>
          <w:u w:val="dotted"/>
          <w:rtl/>
          <w:lang w:val="en-GB" w:bidi="ar-DZ"/>
        </w:rPr>
        <w:t xml:space="preserve">المؤشرات الاقتصادية: </w:t>
      </w:r>
    </w:p>
    <w:p w14:paraId="0C8F358F" w14:textId="77777777" w:rsidR="00567C9F" w:rsidRDefault="00567C9F" w:rsidP="007341C7">
      <w:pPr>
        <w:bidi/>
        <w:ind w:firstLine="360"/>
        <w:jc w:val="both"/>
        <w:rPr>
          <w:rFonts w:ascii="Amiri" w:hAnsi="Amiri" w:cs="Amiri"/>
          <w:b/>
          <w:bCs/>
          <w:sz w:val="28"/>
          <w:szCs w:val="28"/>
          <w:rtl/>
          <w:lang w:val="en-GB" w:bidi="ar-DZ"/>
        </w:rPr>
      </w:pPr>
      <w:r>
        <w:rPr>
          <w:rFonts w:ascii="Amiri" w:hAnsi="Amiri" w:cs="Amiri" w:hint="cs"/>
          <w:b/>
          <w:bCs/>
          <w:sz w:val="28"/>
          <w:szCs w:val="28"/>
          <w:rtl/>
          <w:lang w:val="en-GB" w:bidi="ar-DZ"/>
        </w:rPr>
        <w:t>سابقا كان الهدف الأساسي للتنمية يتمثل في زيادة الدخل الفردي لكن لاحقا لم يعد كذلك حيث أن هناك تفاوت بين فئات المجتمع يختفي تحت هذا الهدف إلى جانب أن السعي في تحقيق ذلك قد يلحق ضررا بثروات الأجيال القادمة كما أن هناك أهداف أخرى لا تقل أهمية في سبيل تحقيق التنمية المستدامة خاصة في الشقين الاجتماعي والبيئي، ومن أبرز المؤشرات الاقتصادية نذكر:</w:t>
      </w:r>
    </w:p>
    <w:p w14:paraId="6D066605" w14:textId="77777777" w:rsidR="00567C9F" w:rsidRDefault="00567C9F" w:rsidP="007341C7">
      <w:pPr>
        <w:numPr>
          <w:ilvl w:val="0"/>
          <w:numId w:val="79"/>
        </w:numPr>
        <w:bidi/>
        <w:spacing w:after="0" w:line="240" w:lineRule="auto"/>
        <w:jc w:val="both"/>
        <w:rPr>
          <w:rFonts w:ascii="Amiri" w:hAnsi="Amiri" w:cs="Amiri"/>
          <w:b/>
          <w:bCs/>
          <w:sz w:val="28"/>
          <w:szCs w:val="28"/>
          <w:lang w:val="en-GB" w:bidi="ar-DZ"/>
        </w:rPr>
      </w:pPr>
      <w:r w:rsidRPr="00E0598F">
        <w:rPr>
          <w:rFonts w:ascii="Amiri" w:hAnsi="Amiri" w:cs="Amiri" w:hint="cs"/>
          <w:sz w:val="28"/>
          <w:szCs w:val="28"/>
          <w:u w:val="dotted"/>
          <w:rtl/>
          <w:lang w:val="en-GB" w:bidi="ar-DZ"/>
        </w:rPr>
        <w:t>نصيب الفرد من الناتج المحلي الإجمالي:</w:t>
      </w:r>
      <w:r>
        <w:rPr>
          <w:rFonts w:ascii="Amiri" w:hAnsi="Amiri" w:cs="Amiri" w:hint="cs"/>
          <w:b/>
          <w:bCs/>
          <w:sz w:val="28"/>
          <w:szCs w:val="28"/>
          <w:rtl/>
          <w:lang w:val="en-GB" w:bidi="ar-DZ"/>
        </w:rPr>
        <w:t xml:space="preserve"> يعتبر أهم المؤشرات الاقتصادية فمن خلاله يتم قياس مستوى الناتج الاقتصادي الإجمالي النسبي للسكان في الدولة، وبذلك فهو يعكس معدلات النمو الاقتصادية فيها، ويعاب عليه تجاهله للتكاليف الاجتماعية والبيئية للإنتاج.</w:t>
      </w:r>
    </w:p>
    <w:p w14:paraId="2984BB10" w14:textId="77777777" w:rsidR="00567C9F" w:rsidRDefault="00567C9F" w:rsidP="007341C7">
      <w:pPr>
        <w:numPr>
          <w:ilvl w:val="0"/>
          <w:numId w:val="79"/>
        </w:numPr>
        <w:bidi/>
        <w:spacing w:after="0" w:line="240" w:lineRule="auto"/>
        <w:jc w:val="both"/>
        <w:rPr>
          <w:rFonts w:ascii="Amiri" w:hAnsi="Amiri" w:cs="Amiri"/>
          <w:b/>
          <w:bCs/>
          <w:sz w:val="28"/>
          <w:szCs w:val="28"/>
          <w:lang w:val="en-GB" w:bidi="ar-DZ"/>
        </w:rPr>
      </w:pPr>
      <w:r w:rsidRPr="00E0598F">
        <w:rPr>
          <w:rFonts w:ascii="Amiri" w:hAnsi="Amiri" w:cs="Amiri" w:hint="cs"/>
          <w:sz w:val="28"/>
          <w:szCs w:val="28"/>
          <w:u w:val="dotted"/>
          <w:rtl/>
          <w:lang w:val="en-GB" w:bidi="ar-DZ"/>
        </w:rPr>
        <w:t>نسبة الصادرات إلى الواردات:</w:t>
      </w:r>
      <w:r>
        <w:rPr>
          <w:rFonts w:ascii="Amiri" w:hAnsi="Amiri" w:cs="Amiri" w:hint="cs"/>
          <w:b/>
          <w:bCs/>
          <w:sz w:val="28"/>
          <w:szCs w:val="28"/>
          <w:rtl/>
          <w:lang w:val="en-GB" w:bidi="ar-DZ"/>
        </w:rPr>
        <w:t xml:space="preserve"> مؤشر يظهر نسبة الصادرات من السلع والخدمات إلى الواردات حيث يبين قدرة الدولة على الاستيراد، ومواجهة المنافسة وتحسين التجارة، وبذلك فهو يعبر عن درجة الانفتاح الاقتصادي.</w:t>
      </w:r>
    </w:p>
    <w:p w14:paraId="6409285B" w14:textId="77777777" w:rsidR="00567C9F" w:rsidRDefault="00567C9F" w:rsidP="007341C7">
      <w:pPr>
        <w:numPr>
          <w:ilvl w:val="0"/>
          <w:numId w:val="79"/>
        </w:numPr>
        <w:bidi/>
        <w:spacing w:after="0" w:line="240" w:lineRule="auto"/>
        <w:jc w:val="both"/>
        <w:rPr>
          <w:rFonts w:ascii="Amiri" w:hAnsi="Amiri" w:cs="Amiri"/>
          <w:b/>
          <w:bCs/>
          <w:sz w:val="28"/>
          <w:szCs w:val="28"/>
          <w:rtl/>
          <w:lang w:val="en-GB" w:bidi="ar-DZ"/>
        </w:rPr>
      </w:pPr>
      <w:bookmarkStart w:id="20" w:name="_Hlk74019562"/>
      <w:r w:rsidRPr="00E0598F">
        <w:rPr>
          <w:rFonts w:ascii="Amiri" w:hAnsi="Amiri" w:cs="Amiri" w:hint="cs"/>
          <w:sz w:val="28"/>
          <w:szCs w:val="28"/>
          <w:u w:val="dotted"/>
          <w:rtl/>
          <w:lang w:val="en-GB" w:bidi="ar-DZ"/>
        </w:rPr>
        <w:t>نسبة الدين إلى الناتج المحلي الإجمالي:</w:t>
      </w:r>
      <w:r>
        <w:rPr>
          <w:rFonts w:ascii="Amiri" w:hAnsi="Amiri" w:cs="Amiri" w:hint="cs"/>
          <w:b/>
          <w:bCs/>
          <w:sz w:val="28"/>
          <w:szCs w:val="28"/>
          <w:rtl/>
          <w:lang w:val="en-GB" w:bidi="ar-DZ"/>
        </w:rPr>
        <w:t xml:space="preserve"> مؤشر يظهر قدرة الدولة على تحمل الديون.   </w:t>
      </w:r>
    </w:p>
    <w:bookmarkEnd w:id="20"/>
    <w:p w14:paraId="4E5E1934" w14:textId="77777777" w:rsidR="00567C9F" w:rsidRPr="00E0598F" w:rsidRDefault="00567C9F" w:rsidP="007341C7">
      <w:pPr>
        <w:bidi/>
        <w:jc w:val="both"/>
        <w:rPr>
          <w:rFonts w:ascii="Amiri" w:hAnsi="Amiri" w:cs="Amiri"/>
          <w:sz w:val="28"/>
          <w:szCs w:val="28"/>
          <w:u w:val="dotted"/>
          <w:rtl/>
          <w:lang w:val="en-GB" w:bidi="ar-DZ"/>
        </w:rPr>
      </w:pPr>
      <w:r>
        <w:rPr>
          <w:rFonts w:ascii="Amiri" w:hAnsi="Amiri" w:cs="Amiri" w:hint="cs"/>
          <w:sz w:val="28"/>
          <w:szCs w:val="28"/>
          <w:u w:val="dotted"/>
          <w:rtl/>
          <w:lang w:val="en-GB" w:bidi="ar-DZ"/>
        </w:rPr>
        <w:t xml:space="preserve">ثانيا: </w:t>
      </w:r>
      <w:r w:rsidRPr="00E0598F">
        <w:rPr>
          <w:rFonts w:ascii="Amiri" w:hAnsi="Amiri" w:cs="Amiri" w:hint="cs"/>
          <w:sz w:val="28"/>
          <w:szCs w:val="28"/>
          <w:u w:val="dotted"/>
          <w:rtl/>
          <w:lang w:val="en-GB" w:bidi="ar-DZ"/>
        </w:rPr>
        <w:t>المؤشرات الاجتماعية:</w:t>
      </w:r>
    </w:p>
    <w:p w14:paraId="0AF9BA2F" w14:textId="77777777" w:rsidR="00567C9F" w:rsidRDefault="00567C9F" w:rsidP="007341C7">
      <w:pPr>
        <w:bidi/>
        <w:ind w:firstLine="708"/>
        <w:jc w:val="both"/>
        <w:rPr>
          <w:rFonts w:ascii="Amiri" w:hAnsi="Amiri" w:cs="Amiri"/>
          <w:sz w:val="28"/>
          <w:szCs w:val="28"/>
          <w:rtl/>
          <w:lang w:val="en-GB" w:bidi="ar-DZ"/>
        </w:rPr>
      </w:pPr>
      <w:r w:rsidRPr="00092F1D">
        <w:rPr>
          <w:rFonts w:ascii="Amiri" w:hAnsi="Amiri" w:cs="Amiri" w:hint="cs"/>
          <w:sz w:val="28"/>
          <w:szCs w:val="28"/>
          <w:rtl/>
          <w:lang w:val="en-GB" w:bidi="ar-DZ"/>
        </w:rPr>
        <w:t>تعد العدالة الاجتماعية ركيزة أساسية</w:t>
      </w:r>
      <w:r>
        <w:rPr>
          <w:rFonts w:ascii="Amiri" w:hAnsi="Amiri" w:cs="Amiri" w:hint="cs"/>
          <w:sz w:val="28"/>
          <w:szCs w:val="28"/>
          <w:rtl/>
          <w:lang w:val="en-GB" w:bidi="ar-DZ"/>
        </w:rPr>
        <w:t xml:space="preserve"> تقوم عليها التنمية المستدامة، وهناك عدة مؤشرات يتم من خلالها تقييم مدى التقدم في هذا الجانب ومنها:</w:t>
      </w:r>
    </w:p>
    <w:p w14:paraId="29684BD5" w14:textId="77777777" w:rsidR="00567C9F" w:rsidRDefault="00567C9F" w:rsidP="007341C7">
      <w:pPr>
        <w:numPr>
          <w:ilvl w:val="0"/>
          <w:numId w:val="79"/>
        </w:numPr>
        <w:bidi/>
        <w:spacing w:after="0" w:line="240" w:lineRule="auto"/>
        <w:jc w:val="both"/>
        <w:rPr>
          <w:rFonts w:ascii="Amiri" w:hAnsi="Amiri" w:cs="Amiri"/>
          <w:b/>
          <w:bCs/>
          <w:sz w:val="28"/>
          <w:szCs w:val="28"/>
          <w:lang w:val="en-GB" w:bidi="ar-DZ"/>
        </w:rPr>
      </w:pPr>
      <w:r w:rsidRPr="00092F1D">
        <w:rPr>
          <w:rFonts w:ascii="Amiri" w:hAnsi="Amiri" w:cs="Amiri" w:hint="cs"/>
          <w:sz w:val="28"/>
          <w:szCs w:val="28"/>
          <w:rtl/>
          <w:lang w:val="en-GB" w:bidi="ar-DZ"/>
        </w:rPr>
        <w:t xml:space="preserve">  </w:t>
      </w:r>
      <w:r>
        <w:rPr>
          <w:rFonts w:ascii="Amiri" w:hAnsi="Amiri" w:cs="Amiri" w:hint="cs"/>
          <w:b/>
          <w:bCs/>
          <w:sz w:val="28"/>
          <w:szCs w:val="28"/>
          <w:rtl/>
          <w:lang w:val="en-GB" w:bidi="ar-DZ"/>
        </w:rPr>
        <w:t>الحد من الفقر: إن تخفيض معدل الفقر يعتبر من أهم مؤشرات تحقيق التنمية المستدامة وهو مؤشر يعبر عن عدد الأفراد اذين يعيشون تحت خط الفقر.</w:t>
      </w:r>
    </w:p>
    <w:p w14:paraId="2131EB0B" w14:textId="77777777" w:rsidR="00567C9F" w:rsidRDefault="00567C9F" w:rsidP="007341C7">
      <w:pPr>
        <w:numPr>
          <w:ilvl w:val="0"/>
          <w:numId w:val="79"/>
        </w:numPr>
        <w:bidi/>
        <w:spacing w:after="0" w:line="240" w:lineRule="auto"/>
        <w:jc w:val="both"/>
        <w:rPr>
          <w:rFonts w:ascii="Amiri" w:hAnsi="Amiri" w:cs="Amiri"/>
          <w:b/>
          <w:bCs/>
          <w:sz w:val="28"/>
          <w:szCs w:val="28"/>
          <w:lang w:val="en-GB" w:bidi="ar-DZ"/>
        </w:rPr>
      </w:pPr>
      <w:r w:rsidRPr="00E0598F">
        <w:rPr>
          <w:rFonts w:ascii="Amiri" w:hAnsi="Amiri" w:cs="Amiri" w:hint="cs"/>
          <w:sz w:val="28"/>
          <w:szCs w:val="28"/>
          <w:u w:val="dotted"/>
          <w:rtl/>
          <w:lang w:val="en-GB" w:bidi="ar-DZ"/>
        </w:rPr>
        <w:t>معدل الجريمة:</w:t>
      </w:r>
      <w:r>
        <w:rPr>
          <w:rFonts w:ascii="Amiri" w:hAnsi="Amiri" w:cs="Amiri" w:hint="cs"/>
          <w:b/>
          <w:bCs/>
          <w:sz w:val="28"/>
          <w:szCs w:val="28"/>
          <w:rtl/>
          <w:lang w:val="en-GB" w:bidi="ar-DZ"/>
        </w:rPr>
        <w:t xml:space="preserve"> إن عدلات الجريمة تعد مؤشرا لقياس مدى الاحترام الذي تحظى به سيادة القانون كما أنَّ لارتفاع هذا المعدل أثر عكسي على تحقيق التنمية المستدامة، فمن جهة فهو يقوض الكرامة الإنسانية ومن جهة أخرى يخلق مناخا من الخوف يضعف نوعية الحياة.</w:t>
      </w:r>
    </w:p>
    <w:p w14:paraId="1312D579" w14:textId="77777777" w:rsidR="00567C9F" w:rsidRDefault="00567C9F" w:rsidP="007341C7">
      <w:pPr>
        <w:numPr>
          <w:ilvl w:val="0"/>
          <w:numId w:val="79"/>
        </w:numPr>
        <w:bidi/>
        <w:spacing w:after="0" w:line="240" w:lineRule="auto"/>
        <w:jc w:val="both"/>
        <w:rPr>
          <w:rFonts w:ascii="Amiri" w:hAnsi="Amiri" w:cs="Amiri"/>
          <w:b/>
          <w:bCs/>
          <w:sz w:val="28"/>
          <w:szCs w:val="28"/>
          <w:lang w:val="en-GB" w:bidi="ar-DZ"/>
        </w:rPr>
      </w:pPr>
      <w:r w:rsidRPr="00E0598F">
        <w:rPr>
          <w:rFonts w:ascii="Amiri" w:hAnsi="Amiri" w:cs="Amiri" w:hint="cs"/>
          <w:sz w:val="28"/>
          <w:szCs w:val="28"/>
          <w:u w:val="dotted"/>
          <w:rtl/>
          <w:lang w:val="en-GB" w:bidi="ar-DZ"/>
        </w:rPr>
        <w:lastRenderedPageBreak/>
        <w:t>معدل البطالة:</w:t>
      </w:r>
      <w:r>
        <w:rPr>
          <w:rFonts w:ascii="Amiri" w:hAnsi="Amiri" w:cs="Amiri" w:hint="cs"/>
          <w:b/>
          <w:bCs/>
          <w:sz w:val="28"/>
          <w:szCs w:val="28"/>
          <w:rtl/>
          <w:lang w:val="en-GB" w:bidi="ar-DZ"/>
        </w:rPr>
        <w:t xml:space="preserve"> مؤشر يعبر عن نسبة الأشخاص العاطلين عن العمل إلى مجموع القوى العاملة، وهو بذلك يشير إلى مجموع القوى العاملة غير الموظفة.</w:t>
      </w:r>
    </w:p>
    <w:p w14:paraId="54943994" w14:textId="77777777" w:rsidR="00567C9F" w:rsidRDefault="00567C9F" w:rsidP="007341C7">
      <w:pPr>
        <w:numPr>
          <w:ilvl w:val="0"/>
          <w:numId w:val="79"/>
        </w:numPr>
        <w:bidi/>
        <w:spacing w:after="0" w:line="240" w:lineRule="auto"/>
        <w:jc w:val="both"/>
        <w:rPr>
          <w:rFonts w:ascii="Amiri" w:hAnsi="Amiri" w:cs="Amiri"/>
          <w:b/>
          <w:bCs/>
          <w:sz w:val="28"/>
          <w:szCs w:val="28"/>
          <w:lang w:val="en-GB" w:bidi="ar-DZ"/>
        </w:rPr>
      </w:pPr>
      <w:r w:rsidRPr="00E0598F">
        <w:rPr>
          <w:rFonts w:ascii="Amiri" w:hAnsi="Amiri" w:cs="Amiri" w:hint="cs"/>
          <w:sz w:val="28"/>
          <w:szCs w:val="28"/>
          <w:u w:val="dotted"/>
          <w:rtl/>
          <w:lang w:val="en-GB" w:bidi="ar-DZ"/>
        </w:rPr>
        <w:t>تعزيز التعليم والوعي العام والتدريب:</w:t>
      </w:r>
      <w:r>
        <w:rPr>
          <w:rFonts w:ascii="Amiri" w:hAnsi="Amiri" w:cs="Amiri" w:hint="cs"/>
          <w:b/>
          <w:bCs/>
          <w:sz w:val="28"/>
          <w:szCs w:val="28"/>
          <w:rtl/>
          <w:lang w:val="en-GB" w:bidi="ar-DZ"/>
        </w:rPr>
        <w:t xml:space="preserve"> وهو مؤشر يقاس من خلال:</w:t>
      </w:r>
    </w:p>
    <w:p w14:paraId="5571CC90" w14:textId="77777777" w:rsidR="00567C9F" w:rsidRDefault="00567C9F" w:rsidP="007341C7">
      <w:pPr>
        <w:numPr>
          <w:ilvl w:val="2"/>
          <w:numId w:val="47"/>
        </w:numPr>
        <w:bidi/>
        <w:spacing w:after="0" w:line="240" w:lineRule="auto"/>
        <w:jc w:val="both"/>
        <w:rPr>
          <w:rFonts w:ascii="Amiri" w:hAnsi="Amiri" w:cs="Amiri"/>
          <w:b/>
          <w:bCs/>
          <w:sz w:val="28"/>
          <w:szCs w:val="28"/>
          <w:lang w:val="en-GB" w:bidi="ar-DZ"/>
        </w:rPr>
      </w:pPr>
      <w:r>
        <w:rPr>
          <w:rFonts w:ascii="Amiri" w:hAnsi="Amiri" w:cs="Amiri" w:hint="cs"/>
          <w:b/>
          <w:bCs/>
          <w:sz w:val="28"/>
          <w:szCs w:val="28"/>
          <w:rtl/>
          <w:lang w:val="en-GB" w:bidi="ar-DZ"/>
        </w:rPr>
        <w:t>معدل الإلمام بالقراءة والكتابة بين البالغين.</w:t>
      </w:r>
    </w:p>
    <w:p w14:paraId="09C19C70" w14:textId="77777777" w:rsidR="00567C9F" w:rsidRDefault="00567C9F" w:rsidP="007341C7">
      <w:pPr>
        <w:numPr>
          <w:ilvl w:val="2"/>
          <w:numId w:val="47"/>
        </w:numPr>
        <w:bidi/>
        <w:spacing w:after="0" w:line="240" w:lineRule="auto"/>
        <w:jc w:val="both"/>
        <w:rPr>
          <w:rFonts w:ascii="Amiri" w:hAnsi="Amiri" w:cs="Amiri"/>
          <w:b/>
          <w:bCs/>
          <w:sz w:val="28"/>
          <w:szCs w:val="28"/>
          <w:lang w:val="en-GB" w:bidi="ar-DZ"/>
        </w:rPr>
      </w:pPr>
      <w:r>
        <w:rPr>
          <w:rFonts w:ascii="Amiri" w:hAnsi="Amiri" w:cs="Amiri" w:hint="cs"/>
          <w:b/>
          <w:bCs/>
          <w:sz w:val="28"/>
          <w:szCs w:val="28"/>
          <w:rtl/>
          <w:lang w:val="en-GB" w:bidi="ar-DZ"/>
        </w:rPr>
        <w:t>المعدل الإجمالي للالتحاق بالمدارس الثانوية.</w:t>
      </w:r>
    </w:p>
    <w:p w14:paraId="639B2C48" w14:textId="77777777" w:rsidR="00567C9F" w:rsidRDefault="00567C9F" w:rsidP="007341C7">
      <w:pPr>
        <w:numPr>
          <w:ilvl w:val="0"/>
          <w:numId w:val="79"/>
        </w:numPr>
        <w:bidi/>
        <w:spacing w:after="0" w:line="240" w:lineRule="auto"/>
        <w:jc w:val="both"/>
        <w:rPr>
          <w:rFonts w:ascii="Amiri" w:hAnsi="Amiri" w:cs="Amiri"/>
          <w:b/>
          <w:bCs/>
          <w:sz w:val="28"/>
          <w:szCs w:val="28"/>
          <w:lang w:val="en-GB" w:bidi="ar-DZ"/>
        </w:rPr>
      </w:pPr>
      <w:r w:rsidRPr="00E0598F">
        <w:rPr>
          <w:rFonts w:ascii="Amiri" w:hAnsi="Amiri" w:cs="Amiri" w:hint="cs"/>
          <w:sz w:val="28"/>
          <w:szCs w:val="28"/>
          <w:u w:val="dotted"/>
          <w:rtl/>
          <w:lang w:val="en-GB" w:bidi="ar-DZ"/>
        </w:rPr>
        <w:t>حماية وتعزيز صحة الإنسان:</w:t>
      </w:r>
      <w:r>
        <w:rPr>
          <w:rFonts w:ascii="Amiri" w:hAnsi="Amiri" w:cs="Amiri" w:hint="cs"/>
          <w:b/>
          <w:bCs/>
          <w:sz w:val="28"/>
          <w:szCs w:val="28"/>
          <w:rtl/>
          <w:lang w:val="en-GB" w:bidi="ar-DZ"/>
        </w:rPr>
        <w:t xml:space="preserve"> يتطلب تحقيق التنمية المستدامة توفير الخدمات الصحية والسيطرة على الأمراض وتأمين تغذية سليمة لسكان وكل هذا يقاس من خلال عدة مؤشرات أهمها:</w:t>
      </w:r>
    </w:p>
    <w:p w14:paraId="52FEBDD1" w14:textId="77777777" w:rsidR="00567C9F" w:rsidRPr="001543D4" w:rsidRDefault="00567C9F" w:rsidP="007341C7">
      <w:pPr>
        <w:bidi/>
        <w:ind w:firstLine="708"/>
        <w:jc w:val="both"/>
        <w:rPr>
          <w:rFonts w:ascii="Amiri" w:hAnsi="Amiri" w:cs="Amiri"/>
          <w:b/>
          <w:bCs/>
          <w:sz w:val="28"/>
          <w:szCs w:val="28"/>
          <w:rtl/>
          <w:lang w:val="en-GB" w:bidi="ar-DZ"/>
        </w:rPr>
      </w:pPr>
      <w:r>
        <w:rPr>
          <w:rFonts w:ascii="Amiri" w:hAnsi="Amiri" w:cs="Amiri" w:hint="cs"/>
          <w:b/>
          <w:bCs/>
          <w:sz w:val="28"/>
          <w:szCs w:val="28"/>
          <w:rtl/>
          <w:lang w:val="en-GB" w:bidi="ar-DZ"/>
        </w:rPr>
        <w:t>متوسط العمر المتوقع عند الولادة، وكذا نسبة السكان الذين لا يحصلون على مياه نظيفة.</w:t>
      </w:r>
    </w:p>
    <w:p w14:paraId="11C4D7D7" w14:textId="77777777" w:rsidR="00567C9F" w:rsidRPr="00E0598F" w:rsidRDefault="00567C9F" w:rsidP="007341C7">
      <w:pPr>
        <w:bidi/>
        <w:jc w:val="both"/>
        <w:rPr>
          <w:rFonts w:ascii="Amiri" w:hAnsi="Amiri" w:cs="Amiri"/>
          <w:sz w:val="28"/>
          <w:szCs w:val="28"/>
          <w:u w:val="dotted"/>
          <w:rtl/>
          <w:lang w:val="en-GB" w:bidi="ar-DZ"/>
        </w:rPr>
      </w:pPr>
      <w:r>
        <w:rPr>
          <w:rFonts w:ascii="Amiri" w:hAnsi="Amiri" w:cs="Amiri" w:hint="cs"/>
          <w:sz w:val="28"/>
          <w:szCs w:val="28"/>
          <w:u w:val="dotted"/>
          <w:rtl/>
          <w:lang w:val="en-GB" w:bidi="ar-DZ"/>
        </w:rPr>
        <w:t xml:space="preserve">ثالثا: </w:t>
      </w:r>
      <w:r w:rsidRPr="00E0598F">
        <w:rPr>
          <w:rFonts w:ascii="Amiri" w:hAnsi="Amiri" w:cs="Amiri" w:hint="cs"/>
          <w:sz w:val="28"/>
          <w:szCs w:val="28"/>
          <w:u w:val="dotted"/>
          <w:rtl/>
          <w:lang w:val="en-GB" w:bidi="ar-DZ"/>
        </w:rPr>
        <w:t>المؤشرات البيئية:</w:t>
      </w:r>
    </w:p>
    <w:p w14:paraId="47990F93" w14:textId="77777777" w:rsidR="00567C9F" w:rsidRDefault="00567C9F" w:rsidP="007341C7">
      <w:pPr>
        <w:bidi/>
        <w:jc w:val="both"/>
        <w:rPr>
          <w:rFonts w:ascii="Amiri" w:hAnsi="Amiri" w:cs="Amiri"/>
          <w:b/>
          <w:bCs/>
          <w:sz w:val="28"/>
          <w:szCs w:val="28"/>
          <w:rtl/>
          <w:lang w:val="en-GB" w:bidi="ar-DZ"/>
        </w:rPr>
      </w:pPr>
      <w:r>
        <w:rPr>
          <w:rFonts w:ascii="Amiri" w:hAnsi="Amiri" w:cs="Amiri" w:hint="cs"/>
          <w:b/>
          <w:bCs/>
          <w:sz w:val="28"/>
          <w:szCs w:val="28"/>
          <w:rtl/>
          <w:lang w:val="en-GB" w:bidi="ar-DZ"/>
        </w:rPr>
        <w:t>إنَّ تحقيق التنمية المستدامة ستكون له تأثيرات على البيئة والموارد الطبيعية وتعتبر المؤشرات البيئية جزء من مؤشرات التنمية المستدامة وهي على علاقة وثيقة ببقية المؤشرات حيث نجد أن العوامل الاقتصادية والاجتماعية لها تأثير سواء مباشر أو غير مباشر على البيئة، ومن المؤشرات البيئية:</w:t>
      </w:r>
    </w:p>
    <w:p w14:paraId="55F74448" w14:textId="77777777" w:rsidR="00567C9F" w:rsidRDefault="00567C9F" w:rsidP="007341C7">
      <w:pPr>
        <w:numPr>
          <w:ilvl w:val="0"/>
          <w:numId w:val="79"/>
        </w:numPr>
        <w:bidi/>
        <w:spacing w:after="0" w:line="240" w:lineRule="auto"/>
        <w:jc w:val="both"/>
        <w:rPr>
          <w:rFonts w:ascii="Amiri" w:hAnsi="Amiri" w:cs="Amiri"/>
          <w:b/>
          <w:bCs/>
          <w:sz w:val="28"/>
          <w:szCs w:val="28"/>
          <w:lang w:val="en-GB" w:bidi="ar-DZ"/>
        </w:rPr>
      </w:pPr>
      <w:r w:rsidRPr="00E0598F">
        <w:rPr>
          <w:rFonts w:ascii="Amiri" w:hAnsi="Amiri" w:cs="Amiri" w:hint="cs"/>
          <w:sz w:val="28"/>
          <w:szCs w:val="28"/>
          <w:u w:val="dotted"/>
          <w:rtl/>
          <w:lang w:val="en-GB" w:bidi="ar-DZ"/>
        </w:rPr>
        <w:t>نصيب الفرد من الأراضي الزراعية:</w:t>
      </w:r>
      <w:r>
        <w:rPr>
          <w:rFonts w:ascii="Amiri" w:hAnsi="Amiri" w:cs="Amiri" w:hint="cs"/>
          <w:b/>
          <w:bCs/>
          <w:sz w:val="28"/>
          <w:szCs w:val="28"/>
          <w:rtl/>
          <w:lang w:val="en-GB" w:bidi="ar-DZ"/>
        </w:rPr>
        <w:t xml:space="preserve"> يقيس هذا المؤشر نصيب الفرد من الأراضي المتاحة للإنتاج الزراعي حيث أن للزراعة دور كبير في سبيل تحقيق التنمية المستدامة نظرا لما توفره من غذاء، وفرص عمل وبالتالي الحد من البطالة والفقر.</w:t>
      </w:r>
    </w:p>
    <w:p w14:paraId="0A035BBF" w14:textId="77777777" w:rsidR="00567C9F" w:rsidRDefault="00567C9F" w:rsidP="007341C7">
      <w:pPr>
        <w:numPr>
          <w:ilvl w:val="0"/>
          <w:numId w:val="79"/>
        </w:numPr>
        <w:bidi/>
        <w:spacing w:after="0" w:line="240" w:lineRule="auto"/>
        <w:jc w:val="both"/>
        <w:rPr>
          <w:rFonts w:ascii="Amiri" w:hAnsi="Amiri" w:cs="Amiri"/>
          <w:b/>
          <w:bCs/>
          <w:sz w:val="28"/>
          <w:szCs w:val="28"/>
          <w:lang w:val="en-GB" w:bidi="ar-DZ"/>
        </w:rPr>
      </w:pPr>
      <w:r w:rsidRPr="00E0598F">
        <w:rPr>
          <w:rFonts w:ascii="Amiri" w:hAnsi="Amiri" w:cs="Amiri" w:hint="cs"/>
          <w:sz w:val="28"/>
          <w:szCs w:val="28"/>
          <w:u w:val="dotted"/>
          <w:rtl/>
          <w:lang w:val="en-GB" w:bidi="ar-DZ"/>
        </w:rPr>
        <w:t>التغير في مساحات الغابات:</w:t>
      </w:r>
      <w:r>
        <w:rPr>
          <w:rFonts w:ascii="Amiri" w:hAnsi="Amiri" w:cs="Amiri" w:hint="cs"/>
          <w:b/>
          <w:bCs/>
          <w:sz w:val="28"/>
          <w:szCs w:val="28"/>
          <w:rtl/>
          <w:lang w:val="en-GB" w:bidi="ar-DZ"/>
        </w:rPr>
        <w:t xml:space="preserve"> مؤشر يوضح نسبة التغير في مساحة الأراضي الخضراء إلى المساحة الإجمالية للدولة حيث كلما زادت هذه النسبة أشار ذلك لزيادة الإنتاج الزراعي.</w:t>
      </w:r>
    </w:p>
    <w:p w14:paraId="3DE35CD8" w14:textId="77777777" w:rsidR="00567C9F" w:rsidRDefault="00567C9F" w:rsidP="007341C7">
      <w:pPr>
        <w:numPr>
          <w:ilvl w:val="0"/>
          <w:numId w:val="79"/>
        </w:numPr>
        <w:bidi/>
        <w:spacing w:after="0" w:line="240" w:lineRule="auto"/>
        <w:jc w:val="both"/>
        <w:rPr>
          <w:rFonts w:ascii="Amiri" w:hAnsi="Amiri" w:cs="Amiri"/>
          <w:b/>
          <w:bCs/>
          <w:sz w:val="28"/>
          <w:szCs w:val="28"/>
          <w:rtl/>
          <w:lang w:val="en-GB" w:bidi="ar-DZ"/>
        </w:rPr>
      </w:pPr>
      <w:r w:rsidRPr="00E0598F">
        <w:rPr>
          <w:rFonts w:ascii="Amiri" w:hAnsi="Amiri" w:cs="Amiri" w:hint="cs"/>
          <w:sz w:val="28"/>
          <w:szCs w:val="28"/>
          <w:u w:val="dotted"/>
          <w:rtl/>
          <w:lang w:val="en-GB" w:bidi="ar-DZ"/>
        </w:rPr>
        <w:t>التصحر:</w:t>
      </w:r>
      <w:r>
        <w:rPr>
          <w:rFonts w:ascii="Amiri" w:hAnsi="Amiri" w:cs="Amiri" w:hint="cs"/>
          <w:b/>
          <w:bCs/>
          <w:sz w:val="28"/>
          <w:szCs w:val="28"/>
          <w:rtl/>
          <w:lang w:val="en-GB" w:bidi="ar-DZ"/>
        </w:rPr>
        <w:t xml:space="preserve"> يشير هذا المؤشر إلى نسبة الأراضي المصابة بالتصحر إلى المساحة الكلية للدولة فكلما قلت هذه النسبة كان ذلك من محفزات تحقيق التنمية المستدامة.</w:t>
      </w:r>
    </w:p>
    <w:p w14:paraId="566D959F" w14:textId="77777777" w:rsidR="00567C9F" w:rsidRDefault="00567C9F" w:rsidP="007341C7">
      <w:pPr>
        <w:bidi/>
        <w:jc w:val="both"/>
        <w:rPr>
          <w:rFonts w:ascii="Amiri" w:hAnsi="Amiri" w:cs="Amiri"/>
          <w:b/>
          <w:bCs/>
          <w:sz w:val="28"/>
          <w:szCs w:val="28"/>
          <w:rtl/>
          <w:lang w:val="en-GB" w:bidi="ar-DZ"/>
        </w:rPr>
      </w:pPr>
    </w:p>
    <w:p w14:paraId="4511D5B8" w14:textId="77777777" w:rsidR="00567C9F" w:rsidRDefault="00567C9F" w:rsidP="007341C7">
      <w:pPr>
        <w:bidi/>
        <w:jc w:val="both"/>
        <w:rPr>
          <w:rFonts w:ascii="Amiri" w:hAnsi="Amiri" w:cs="Amiri"/>
          <w:b/>
          <w:bCs/>
          <w:sz w:val="28"/>
          <w:szCs w:val="28"/>
          <w:rtl/>
          <w:lang w:val="en-GB" w:bidi="ar-DZ"/>
        </w:rPr>
      </w:pPr>
    </w:p>
    <w:p w14:paraId="5840CF54" w14:textId="77777777" w:rsidR="00567C9F" w:rsidRDefault="00567C9F" w:rsidP="007341C7">
      <w:pPr>
        <w:bidi/>
        <w:jc w:val="both"/>
        <w:rPr>
          <w:rFonts w:ascii="Amiri" w:hAnsi="Amiri" w:cs="Amiri"/>
          <w:b/>
          <w:bCs/>
          <w:sz w:val="28"/>
          <w:szCs w:val="28"/>
          <w:rtl/>
          <w:lang w:val="en-GB" w:bidi="ar-DZ"/>
        </w:rPr>
      </w:pPr>
    </w:p>
    <w:p w14:paraId="495EC167" w14:textId="77777777" w:rsidR="00567C9F" w:rsidRDefault="00567C9F" w:rsidP="007341C7">
      <w:pPr>
        <w:bidi/>
        <w:jc w:val="both"/>
        <w:rPr>
          <w:rFonts w:ascii="Amiri" w:hAnsi="Amiri" w:cs="Amiri"/>
          <w:b/>
          <w:bCs/>
          <w:sz w:val="28"/>
          <w:szCs w:val="28"/>
          <w:rtl/>
          <w:lang w:val="en-GB" w:bidi="ar-DZ"/>
        </w:rPr>
      </w:pPr>
    </w:p>
    <w:p w14:paraId="532E57DF" w14:textId="77777777" w:rsidR="00567C9F" w:rsidRDefault="00567C9F" w:rsidP="007341C7">
      <w:pPr>
        <w:bidi/>
        <w:jc w:val="both"/>
        <w:rPr>
          <w:rFonts w:ascii="Amiri" w:hAnsi="Amiri" w:cs="Amiri"/>
          <w:b/>
          <w:bCs/>
          <w:sz w:val="28"/>
          <w:szCs w:val="28"/>
          <w:rtl/>
          <w:lang w:val="en-GB" w:bidi="ar-DZ"/>
        </w:rPr>
      </w:pPr>
    </w:p>
    <w:p w14:paraId="33EDDC7B" w14:textId="77777777" w:rsidR="00567C9F" w:rsidRDefault="00567C9F" w:rsidP="007341C7">
      <w:pPr>
        <w:bidi/>
        <w:jc w:val="center"/>
        <w:rPr>
          <w:rFonts w:ascii="Amiri" w:hAnsi="Amiri" w:cs="Amiri"/>
          <w:b/>
          <w:bCs/>
          <w:sz w:val="28"/>
          <w:szCs w:val="28"/>
          <w:rtl/>
          <w:lang w:val="en-GB" w:bidi="ar-DZ"/>
        </w:rPr>
      </w:pPr>
    </w:p>
    <w:p w14:paraId="48EF353A" w14:textId="77777777" w:rsidR="007341C7" w:rsidRDefault="007341C7" w:rsidP="007341C7">
      <w:pPr>
        <w:bidi/>
        <w:jc w:val="center"/>
        <w:rPr>
          <w:rFonts w:ascii="Amiri" w:hAnsi="Amiri" w:cs="Amiri"/>
          <w:b/>
          <w:bCs/>
          <w:sz w:val="28"/>
          <w:szCs w:val="28"/>
          <w:rtl/>
          <w:lang w:val="en-GB" w:bidi="ar-DZ"/>
        </w:rPr>
      </w:pPr>
    </w:p>
    <w:p w14:paraId="1BD9BC7A" w14:textId="77777777" w:rsidR="007341C7" w:rsidRDefault="007341C7" w:rsidP="007341C7">
      <w:pPr>
        <w:bidi/>
        <w:jc w:val="center"/>
        <w:rPr>
          <w:rFonts w:ascii="Amiri" w:hAnsi="Amiri" w:cs="Amiri"/>
          <w:b/>
          <w:bCs/>
          <w:sz w:val="28"/>
          <w:szCs w:val="28"/>
          <w:rtl/>
          <w:lang w:val="en-GB" w:bidi="ar-DZ"/>
        </w:rPr>
      </w:pPr>
    </w:p>
    <w:p w14:paraId="473025B0" w14:textId="77777777" w:rsidR="00567C9F" w:rsidRDefault="00567C9F" w:rsidP="007341C7">
      <w:pPr>
        <w:bidi/>
        <w:jc w:val="center"/>
        <w:rPr>
          <w:rFonts w:ascii="Amiri" w:hAnsi="Amiri" w:cs="Amiri"/>
          <w:b/>
          <w:bCs/>
          <w:sz w:val="28"/>
          <w:szCs w:val="28"/>
          <w:rtl/>
          <w:lang w:val="en-GB" w:bidi="ar-DZ"/>
        </w:rPr>
      </w:pPr>
      <w:r>
        <w:rPr>
          <w:rFonts w:ascii="Amiri" w:hAnsi="Amiri" w:cs="Amiri" w:hint="cs"/>
          <w:b/>
          <w:bCs/>
          <w:sz w:val="28"/>
          <w:szCs w:val="28"/>
          <w:rtl/>
          <w:lang w:val="en-GB" w:bidi="ar-DZ"/>
        </w:rPr>
        <w:t>خلاصة الفصل الثاني:</w:t>
      </w:r>
    </w:p>
    <w:p w14:paraId="1D22A3F6" w14:textId="77777777" w:rsidR="00567C9F" w:rsidRDefault="00567C9F" w:rsidP="007341C7">
      <w:pPr>
        <w:bidi/>
        <w:jc w:val="center"/>
        <w:rPr>
          <w:rFonts w:ascii="Amiri" w:hAnsi="Amiri" w:cs="Amiri"/>
          <w:b/>
          <w:bCs/>
          <w:sz w:val="28"/>
          <w:szCs w:val="28"/>
          <w:rtl/>
          <w:lang w:val="en-GB" w:bidi="ar-DZ"/>
        </w:rPr>
      </w:pPr>
    </w:p>
    <w:p w14:paraId="54F8D1BC" w14:textId="77777777" w:rsidR="00567C9F" w:rsidRDefault="00567C9F" w:rsidP="007341C7">
      <w:pPr>
        <w:bidi/>
        <w:ind w:firstLine="708"/>
        <w:jc w:val="both"/>
        <w:rPr>
          <w:rFonts w:ascii="Amiri" w:hAnsi="Amiri" w:cs="Amiri"/>
          <w:b/>
          <w:bCs/>
          <w:sz w:val="28"/>
          <w:szCs w:val="28"/>
          <w:rtl/>
          <w:lang w:val="en-GB" w:bidi="ar-DZ"/>
        </w:rPr>
      </w:pPr>
      <w:r>
        <w:rPr>
          <w:rFonts w:ascii="Amiri" w:hAnsi="Amiri" w:cs="Amiri" w:hint="cs"/>
          <w:b/>
          <w:bCs/>
          <w:sz w:val="28"/>
          <w:szCs w:val="28"/>
          <w:rtl/>
          <w:lang w:val="en-GB" w:bidi="ar-DZ"/>
        </w:rPr>
        <w:t xml:space="preserve">إن المصطلحات ذات الصلة  بالنمو والتنمية تعد من المفاهيم الشائعة في </w:t>
      </w:r>
      <w:r>
        <w:rPr>
          <w:rFonts w:ascii="Amiri" w:hAnsi="Amiri" w:cs="Amiri"/>
          <w:b/>
          <w:bCs/>
          <w:sz w:val="28"/>
          <w:szCs w:val="28"/>
          <w:rtl/>
          <w:lang w:val="en-GB" w:bidi="ar-DZ"/>
        </w:rPr>
        <w:t>علم الاقتصاد</w:t>
      </w:r>
      <w:r>
        <w:rPr>
          <w:rFonts w:ascii="Amiri" w:hAnsi="Amiri" w:cs="Amiri" w:hint="cs"/>
          <w:b/>
          <w:bCs/>
          <w:sz w:val="28"/>
          <w:szCs w:val="28"/>
          <w:rtl/>
          <w:lang w:val="en-GB" w:bidi="ar-DZ"/>
        </w:rPr>
        <w:t>،</w:t>
      </w:r>
      <w:r>
        <w:rPr>
          <w:rFonts w:ascii="Amiri" w:hAnsi="Amiri" w:cs="Amiri"/>
          <w:b/>
          <w:bCs/>
          <w:sz w:val="28"/>
          <w:szCs w:val="28"/>
          <w:rtl/>
          <w:lang w:val="en-GB" w:bidi="ar-DZ"/>
        </w:rPr>
        <w:t xml:space="preserve"> </w:t>
      </w:r>
      <w:r w:rsidRPr="00EB4DEF">
        <w:rPr>
          <w:rFonts w:ascii="Amiri" w:hAnsi="Amiri" w:cs="Amiri"/>
          <w:b/>
          <w:bCs/>
          <w:sz w:val="28"/>
          <w:szCs w:val="28"/>
          <w:rtl/>
          <w:lang w:val="en-GB" w:bidi="ar-DZ"/>
        </w:rPr>
        <w:t xml:space="preserve"> اذ تعتبر الهدف الرئيسي لأغلب النظريات الاقتصادية وأكثر المواضيع التي </w:t>
      </w:r>
      <w:r>
        <w:rPr>
          <w:rFonts w:ascii="Amiri" w:hAnsi="Amiri" w:cs="Amiri" w:hint="cs"/>
          <w:b/>
          <w:bCs/>
          <w:sz w:val="28"/>
          <w:szCs w:val="28"/>
          <w:rtl/>
          <w:lang w:val="en-GB" w:bidi="ar-DZ"/>
        </w:rPr>
        <w:t>اهتم بها المفكرون الاقتصاديون</w:t>
      </w:r>
      <w:r w:rsidRPr="00EB4DEF">
        <w:rPr>
          <w:rFonts w:ascii="Amiri" w:hAnsi="Amiri" w:cs="Amiri"/>
          <w:b/>
          <w:bCs/>
          <w:sz w:val="28"/>
          <w:szCs w:val="28"/>
          <w:rtl/>
          <w:lang w:val="en-GB" w:bidi="ar-DZ"/>
        </w:rPr>
        <w:t xml:space="preserve"> </w:t>
      </w:r>
      <w:r>
        <w:rPr>
          <w:rFonts w:ascii="Amiri" w:hAnsi="Amiri" w:cs="Amiri" w:hint="cs"/>
          <w:b/>
          <w:bCs/>
          <w:sz w:val="28"/>
          <w:szCs w:val="28"/>
          <w:rtl/>
          <w:lang w:val="en-GB" w:bidi="ar-DZ"/>
        </w:rPr>
        <w:t xml:space="preserve">وقد شهدت سنة 1987 قفزة نوعية في الفكر التنموي حيث يعتبر غالبية </w:t>
      </w:r>
      <w:r w:rsidRPr="008F40C5">
        <w:rPr>
          <w:rFonts w:ascii="Amiri" w:hAnsi="Amiri" w:cs="Amiri" w:hint="cs"/>
          <w:sz w:val="28"/>
          <w:szCs w:val="28"/>
          <w:rtl/>
          <w:lang w:val="en-GB" w:bidi="ar-DZ"/>
        </w:rPr>
        <w:t xml:space="preserve">المفكرين الاقتصاديين </w:t>
      </w:r>
      <w:r>
        <w:rPr>
          <w:rFonts w:ascii="Amiri" w:hAnsi="Amiri" w:cs="Amiri" w:hint="cs"/>
          <w:sz w:val="28"/>
          <w:szCs w:val="28"/>
          <w:rtl/>
          <w:lang w:val="en-GB" w:bidi="ar-DZ"/>
        </w:rPr>
        <w:t>أن</w:t>
      </w:r>
      <w:r w:rsidRPr="008F40C5">
        <w:rPr>
          <w:rFonts w:ascii="Amiri" w:hAnsi="Amiri" w:cs="Amiri" w:hint="cs"/>
          <w:sz w:val="28"/>
          <w:szCs w:val="28"/>
          <w:rtl/>
          <w:lang w:val="en-GB" w:bidi="ar-DZ"/>
        </w:rPr>
        <w:t xml:space="preserve"> ما جاء به تقرير بروندتلاند، </w:t>
      </w:r>
      <w:r>
        <w:rPr>
          <w:rFonts w:ascii="Amiri" w:hAnsi="Amiri" w:cs="Amiri" w:hint="cs"/>
          <w:sz w:val="28"/>
          <w:szCs w:val="28"/>
          <w:rtl/>
          <w:lang w:val="en-GB" w:bidi="ar-DZ"/>
        </w:rPr>
        <w:t>يُعد</w:t>
      </w:r>
      <w:r w:rsidRPr="008F40C5">
        <w:rPr>
          <w:rFonts w:ascii="Amiri" w:hAnsi="Amiri" w:cs="Amiri" w:hint="cs"/>
          <w:sz w:val="28"/>
          <w:szCs w:val="28"/>
          <w:rtl/>
          <w:lang w:val="en-GB" w:bidi="ar-DZ"/>
        </w:rPr>
        <w:t xml:space="preserve"> نقلة نوعية في مجال تعريف العملية التنموية ككل من خلال تبني مفهوم التنمية المستدامة كإطار شامل لجميع الجوانب التي تخص الحياة البشرية بصفة عامة</w:t>
      </w:r>
      <w:r>
        <w:rPr>
          <w:rFonts w:ascii="Amiri" w:hAnsi="Amiri" w:cs="Amiri" w:hint="cs"/>
          <w:b/>
          <w:bCs/>
          <w:sz w:val="28"/>
          <w:szCs w:val="28"/>
          <w:rtl/>
          <w:lang w:val="en-GB" w:bidi="ar-DZ"/>
        </w:rPr>
        <w:t>، وقد تعددت المفاهيم التي قدمت للتنمية الشاملة وذلك حسب المؤسسة أو الهيئة أو المفكر الذي تبناها لكن كان هناك اتفاق على أبعاد التنمية المستدامة الاقتصادية والاجتماعية والبيئية القائمة على مبدأ تحقيق احتياجات الأجيال القادمة فضلا عن احتياجات الأجيال الحالية.</w:t>
      </w:r>
    </w:p>
    <w:p w14:paraId="6892EA11" w14:textId="77777777" w:rsidR="00567C9F" w:rsidRDefault="00567C9F" w:rsidP="00567C9F">
      <w:pPr>
        <w:ind w:firstLine="708"/>
        <w:rPr>
          <w:rFonts w:ascii="Traditional Arabic" w:hAnsi="Traditional Arabic" w:cs="Traditional Arabic"/>
          <w:sz w:val="32"/>
          <w:szCs w:val="32"/>
          <w:rtl/>
          <w:lang w:bidi="ar-DZ"/>
        </w:rPr>
      </w:pPr>
    </w:p>
    <w:p w14:paraId="672A8708" w14:textId="77777777" w:rsidR="00567C9F" w:rsidRDefault="00567C9F" w:rsidP="00567C9F">
      <w:pPr>
        <w:ind w:firstLine="708"/>
        <w:rPr>
          <w:rFonts w:ascii="Traditional Arabic" w:hAnsi="Traditional Arabic" w:cs="Traditional Arabic"/>
          <w:sz w:val="32"/>
          <w:szCs w:val="32"/>
          <w:rtl/>
        </w:rPr>
      </w:pPr>
    </w:p>
    <w:p w14:paraId="658B3D95" w14:textId="77777777" w:rsidR="00567C9F" w:rsidRDefault="00567C9F" w:rsidP="00567C9F">
      <w:pPr>
        <w:ind w:firstLine="708"/>
        <w:rPr>
          <w:rFonts w:ascii="Traditional Arabic" w:hAnsi="Traditional Arabic" w:cs="Traditional Arabic"/>
          <w:sz w:val="32"/>
          <w:szCs w:val="32"/>
          <w:rtl/>
        </w:rPr>
      </w:pPr>
    </w:p>
    <w:p w14:paraId="29C66AC0" w14:textId="77777777" w:rsidR="00567C9F" w:rsidRDefault="00567C9F" w:rsidP="00567C9F">
      <w:pPr>
        <w:rPr>
          <w:rFonts w:ascii="Traditional Arabic" w:hAnsi="Traditional Arabic" w:cs="Traditional Arabic"/>
          <w:sz w:val="32"/>
          <w:szCs w:val="32"/>
          <w:rtl/>
          <w:lang w:bidi="ar-DZ"/>
        </w:rPr>
      </w:pPr>
    </w:p>
    <w:p w14:paraId="3BFA17A0" w14:textId="77777777" w:rsidR="00567C9F" w:rsidRDefault="00567C9F" w:rsidP="00567C9F">
      <w:pPr>
        <w:ind w:firstLine="708"/>
        <w:rPr>
          <w:rFonts w:ascii="Traditional Arabic" w:hAnsi="Traditional Arabic" w:cs="Traditional Arabic"/>
          <w:sz w:val="32"/>
          <w:szCs w:val="32"/>
          <w:rtl/>
        </w:rPr>
      </w:pPr>
    </w:p>
    <w:p w14:paraId="046920BB" w14:textId="77777777" w:rsidR="00567C9F" w:rsidRPr="008A1475" w:rsidRDefault="00567C9F" w:rsidP="00567C9F">
      <w:pPr>
        <w:jc w:val="both"/>
        <w:rPr>
          <w:rFonts w:ascii="Amiri" w:hAnsi="Amiri" w:cs="Amiri"/>
          <w:b/>
          <w:bCs/>
          <w:sz w:val="28"/>
          <w:szCs w:val="28"/>
          <w:rtl/>
          <w:lang w:val="en-GB" w:bidi="ar-DZ"/>
        </w:rPr>
      </w:pPr>
    </w:p>
    <w:p w14:paraId="729F5997" w14:textId="77777777" w:rsidR="00567C9F" w:rsidRDefault="00567C9F" w:rsidP="00567C9F">
      <w:pPr>
        <w:jc w:val="center"/>
        <w:rPr>
          <w:rFonts w:ascii="Amiri" w:hAnsi="Amiri" w:cs="Amiri"/>
          <w:b/>
          <w:bCs/>
          <w:sz w:val="32"/>
          <w:szCs w:val="32"/>
          <w:rtl/>
          <w:lang w:bidi="ar-DZ"/>
        </w:rPr>
      </w:pPr>
    </w:p>
    <w:p w14:paraId="663CE4AC" w14:textId="77777777" w:rsidR="00567C9F" w:rsidRDefault="00567C9F" w:rsidP="00567C9F">
      <w:pPr>
        <w:jc w:val="center"/>
        <w:rPr>
          <w:rFonts w:ascii="Amiri" w:hAnsi="Amiri" w:cs="Amiri"/>
          <w:b/>
          <w:bCs/>
          <w:sz w:val="32"/>
          <w:szCs w:val="32"/>
          <w:rtl/>
          <w:lang w:bidi="ar-DZ"/>
        </w:rPr>
      </w:pPr>
    </w:p>
    <w:p w14:paraId="491D8D33" w14:textId="77777777" w:rsidR="00567C9F" w:rsidRDefault="00567C9F" w:rsidP="00567C9F">
      <w:pPr>
        <w:jc w:val="center"/>
        <w:rPr>
          <w:rFonts w:ascii="Amiri" w:hAnsi="Amiri" w:cs="Amiri"/>
          <w:b/>
          <w:bCs/>
          <w:sz w:val="52"/>
          <w:szCs w:val="52"/>
          <w:rtl/>
          <w:lang w:bidi="ar-DZ"/>
        </w:rPr>
      </w:pPr>
    </w:p>
    <w:p w14:paraId="0DBEBAE4" w14:textId="77777777" w:rsidR="00567C9F" w:rsidRDefault="00567C9F" w:rsidP="00567C9F">
      <w:pPr>
        <w:jc w:val="center"/>
        <w:rPr>
          <w:rFonts w:ascii="Amiri" w:hAnsi="Amiri" w:cs="Amiri"/>
          <w:b/>
          <w:bCs/>
          <w:sz w:val="52"/>
          <w:szCs w:val="52"/>
          <w:rtl/>
          <w:lang w:bidi="ar-DZ"/>
        </w:rPr>
      </w:pPr>
    </w:p>
    <w:p w14:paraId="69147CBD" w14:textId="77777777" w:rsidR="00567C9F" w:rsidRDefault="00567C9F" w:rsidP="00567C9F">
      <w:pPr>
        <w:jc w:val="center"/>
        <w:rPr>
          <w:rFonts w:ascii="Amiri" w:hAnsi="Amiri" w:cs="Amiri"/>
          <w:b/>
          <w:bCs/>
          <w:sz w:val="52"/>
          <w:szCs w:val="52"/>
          <w:rtl/>
          <w:lang w:bidi="ar-DZ"/>
        </w:rPr>
      </w:pPr>
    </w:p>
    <w:p w14:paraId="3FA4F9F7" w14:textId="77777777" w:rsidR="00567C9F" w:rsidRDefault="00567C9F" w:rsidP="00567C9F">
      <w:pPr>
        <w:jc w:val="center"/>
        <w:rPr>
          <w:rFonts w:ascii="Amiri" w:hAnsi="Amiri" w:cs="Amiri"/>
          <w:b/>
          <w:bCs/>
          <w:sz w:val="52"/>
          <w:szCs w:val="52"/>
          <w:rtl/>
          <w:lang w:bidi="ar-DZ"/>
        </w:rPr>
      </w:pPr>
    </w:p>
    <w:p w14:paraId="0B2055F6" w14:textId="77777777" w:rsidR="007341C7" w:rsidRDefault="007341C7" w:rsidP="00567C9F">
      <w:pPr>
        <w:jc w:val="center"/>
        <w:rPr>
          <w:rFonts w:ascii="Amiri" w:hAnsi="Amiri" w:cs="Amiri"/>
          <w:b/>
          <w:bCs/>
          <w:sz w:val="52"/>
          <w:szCs w:val="52"/>
          <w:rtl/>
          <w:lang w:bidi="ar-DZ"/>
        </w:rPr>
      </w:pPr>
    </w:p>
    <w:p w14:paraId="728E7656" w14:textId="77777777" w:rsidR="007341C7" w:rsidRDefault="007341C7" w:rsidP="00567C9F">
      <w:pPr>
        <w:jc w:val="center"/>
        <w:rPr>
          <w:rFonts w:ascii="Amiri" w:hAnsi="Amiri" w:cs="Amiri"/>
          <w:b/>
          <w:bCs/>
          <w:sz w:val="52"/>
          <w:szCs w:val="52"/>
          <w:rtl/>
          <w:lang w:bidi="ar-DZ"/>
        </w:rPr>
      </w:pPr>
    </w:p>
    <w:p w14:paraId="5E5EB561" w14:textId="77777777" w:rsidR="007341C7" w:rsidRDefault="007341C7" w:rsidP="00567C9F">
      <w:pPr>
        <w:jc w:val="center"/>
        <w:rPr>
          <w:rFonts w:ascii="Amiri" w:hAnsi="Amiri" w:cs="Amiri"/>
          <w:b/>
          <w:bCs/>
          <w:sz w:val="52"/>
          <w:szCs w:val="52"/>
          <w:rtl/>
          <w:lang w:bidi="ar-DZ"/>
        </w:rPr>
      </w:pPr>
    </w:p>
    <w:p w14:paraId="7261390E" w14:textId="77777777" w:rsidR="007341C7" w:rsidRDefault="007341C7" w:rsidP="00567C9F">
      <w:pPr>
        <w:jc w:val="center"/>
        <w:rPr>
          <w:rFonts w:ascii="Amiri" w:hAnsi="Amiri" w:cs="Amiri"/>
          <w:b/>
          <w:bCs/>
          <w:sz w:val="52"/>
          <w:szCs w:val="52"/>
          <w:rtl/>
          <w:lang w:bidi="ar-DZ"/>
        </w:rPr>
      </w:pPr>
    </w:p>
    <w:p w14:paraId="16D6C0BB" w14:textId="77777777" w:rsidR="007341C7" w:rsidRPr="001770C5" w:rsidRDefault="007341C7" w:rsidP="00567C9F">
      <w:pPr>
        <w:jc w:val="center"/>
        <w:rPr>
          <w:rFonts w:ascii="Amiri" w:hAnsi="Amiri" w:cs="Amiri"/>
          <w:b/>
          <w:bCs/>
          <w:rtl/>
          <w:lang w:bidi="ar-DZ"/>
        </w:rPr>
      </w:pPr>
    </w:p>
    <w:p w14:paraId="37165EC9" w14:textId="77777777" w:rsidR="00567C9F" w:rsidRDefault="00567C9F" w:rsidP="00567C9F">
      <w:pPr>
        <w:jc w:val="center"/>
        <w:rPr>
          <w:rFonts w:ascii="Amiri" w:hAnsi="Amiri" w:cs="Amiri"/>
          <w:b/>
          <w:bCs/>
          <w:sz w:val="52"/>
          <w:szCs w:val="52"/>
          <w:rtl/>
          <w:lang w:bidi="ar-DZ"/>
        </w:rPr>
      </w:pPr>
      <w:r>
        <w:rPr>
          <w:rFonts w:ascii="Amiri" w:hAnsi="Amiri" w:cs="Amiri" w:hint="cs"/>
          <w:b/>
          <w:bCs/>
          <w:sz w:val="52"/>
          <w:szCs w:val="52"/>
          <w:rtl/>
          <w:lang w:bidi="ar-DZ"/>
        </w:rPr>
        <w:t>الفصل الثالث</w:t>
      </w:r>
    </w:p>
    <w:p w14:paraId="703F07A1" w14:textId="77777777" w:rsidR="00567C9F" w:rsidRDefault="00567C9F" w:rsidP="00567C9F">
      <w:pPr>
        <w:jc w:val="center"/>
        <w:rPr>
          <w:rFonts w:ascii="Amiri" w:hAnsi="Amiri" w:cs="Amiri"/>
          <w:b/>
          <w:bCs/>
          <w:sz w:val="32"/>
          <w:szCs w:val="32"/>
          <w:rtl/>
          <w:lang w:bidi="ar-DZ"/>
        </w:rPr>
      </w:pPr>
      <w:r>
        <w:rPr>
          <w:rFonts w:ascii="Amiri" w:hAnsi="Amiri" w:cs="Amiri" w:hint="cs"/>
          <w:b/>
          <w:bCs/>
          <w:sz w:val="52"/>
          <w:szCs w:val="52"/>
          <w:rtl/>
          <w:lang w:bidi="ar-DZ"/>
        </w:rPr>
        <w:t>أثر</w:t>
      </w:r>
      <w:r w:rsidRPr="001770C5">
        <w:rPr>
          <w:rFonts w:ascii="Amiri" w:hAnsi="Amiri" w:cs="Amiri" w:hint="cs"/>
          <w:b/>
          <w:bCs/>
          <w:sz w:val="52"/>
          <w:szCs w:val="52"/>
          <w:rtl/>
          <w:lang w:bidi="ar-DZ"/>
        </w:rPr>
        <w:t xml:space="preserve"> الإنفاق العام على التنمية المستدامة</w:t>
      </w:r>
    </w:p>
    <w:p w14:paraId="3D1497AF" w14:textId="77777777" w:rsidR="00567C9F" w:rsidRDefault="00567C9F" w:rsidP="00567C9F">
      <w:pPr>
        <w:jc w:val="center"/>
        <w:rPr>
          <w:rFonts w:ascii="Amiri" w:hAnsi="Amiri" w:cs="Amiri"/>
          <w:b/>
          <w:bCs/>
          <w:sz w:val="32"/>
          <w:szCs w:val="32"/>
          <w:rtl/>
          <w:lang w:bidi="ar-DZ"/>
        </w:rPr>
      </w:pPr>
    </w:p>
    <w:p w14:paraId="5A0BF980" w14:textId="77777777" w:rsidR="00567C9F" w:rsidRDefault="00567C9F" w:rsidP="00567C9F">
      <w:pPr>
        <w:jc w:val="center"/>
        <w:rPr>
          <w:rFonts w:ascii="Amiri" w:hAnsi="Amiri" w:cs="Amiri"/>
          <w:b/>
          <w:bCs/>
          <w:sz w:val="32"/>
          <w:szCs w:val="32"/>
          <w:rtl/>
          <w:lang w:bidi="ar-DZ"/>
        </w:rPr>
      </w:pPr>
    </w:p>
    <w:p w14:paraId="186F970B" w14:textId="77777777" w:rsidR="00567C9F" w:rsidRDefault="00567C9F" w:rsidP="00567C9F">
      <w:pPr>
        <w:jc w:val="center"/>
        <w:rPr>
          <w:rFonts w:ascii="Amiri" w:hAnsi="Amiri" w:cs="Amiri"/>
          <w:b/>
          <w:bCs/>
          <w:sz w:val="32"/>
          <w:szCs w:val="32"/>
          <w:rtl/>
          <w:lang w:bidi="ar-DZ"/>
        </w:rPr>
      </w:pPr>
    </w:p>
    <w:p w14:paraId="0C0237EC" w14:textId="77777777" w:rsidR="00567C9F" w:rsidRDefault="00567C9F" w:rsidP="00567C9F">
      <w:pPr>
        <w:jc w:val="center"/>
        <w:rPr>
          <w:rFonts w:ascii="Amiri" w:hAnsi="Amiri" w:cs="Amiri"/>
          <w:b/>
          <w:bCs/>
          <w:sz w:val="32"/>
          <w:szCs w:val="32"/>
          <w:rtl/>
          <w:lang w:bidi="ar-DZ"/>
        </w:rPr>
      </w:pPr>
    </w:p>
    <w:p w14:paraId="4C2811AE" w14:textId="77777777" w:rsidR="00567C9F" w:rsidRDefault="00567C9F" w:rsidP="00567C9F">
      <w:pPr>
        <w:jc w:val="center"/>
        <w:rPr>
          <w:rFonts w:ascii="Amiri" w:hAnsi="Amiri" w:cs="Amiri"/>
          <w:b/>
          <w:bCs/>
          <w:sz w:val="32"/>
          <w:szCs w:val="32"/>
          <w:rtl/>
          <w:lang w:bidi="ar-DZ"/>
        </w:rPr>
      </w:pPr>
    </w:p>
    <w:p w14:paraId="383B1BD9" w14:textId="77777777" w:rsidR="00567C9F" w:rsidRDefault="00567C9F" w:rsidP="00567C9F">
      <w:pPr>
        <w:jc w:val="center"/>
        <w:rPr>
          <w:rFonts w:ascii="Amiri" w:hAnsi="Amiri" w:cs="Amiri"/>
          <w:b/>
          <w:bCs/>
          <w:sz w:val="32"/>
          <w:szCs w:val="32"/>
          <w:rtl/>
          <w:lang w:bidi="ar-DZ"/>
        </w:rPr>
      </w:pPr>
    </w:p>
    <w:p w14:paraId="4EA8334A" w14:textId="77777777" w:rsidR="00567C9F" w:rsidRDefault="00567C9F" w:rsidP="00567C9F">
      <w:pPr>
        <w:jc w:val="center"/>
        <w:rPr>
          <w:rFonts w:ascii="Amiri" w:hAnsi="Amiri" w:cs="Amiri"/>
          <w:b/>
          <w:bCs/>
          <w:sz w:val="32"/>
          <w:szCs w:val="32"/>
          <w:rtl/>
          <w:lang w:bidi="ar-DZ"/>
        </w:rPr>
      </w:pPr>
    </w:p>
    <w:p w14:paraId="25C48775" w14:textId="77777777" w:rsidR="00567C9F" w:rsidRDefault="00567C9F" w:rsidP="00567C9F">
      <w:pPr>
        <w:jc w:val="both"/>
        <w:rPr>
          <w:lang w:bidi="ar-DZ"/>
        </w:rPr>
      </w:pPr>
    </w:p>
    <w:p w14:paraId="1EA0E4DF" w14:textId="77777777" w:rsidR="00567C9F" w:rsidRDefault="00567C9F" w:rsidP="00567C9F">
      <w:pPr>
        <w:jc w:val="both"/>
        <w:rPr>
          <w:rFonts w:ascii="Amiri" w:hAnsi="Amiri" w:cs="Amiri"/>
          <w:b/>
          <w:bCs/>
          <w:sz w:val="28"/>
          <w:szCs w:val="28"/>
          <w:u w:val="dotted"/>
          <w:rtl/>
          <w:lang w:bidi="ar-DZ"/>
        </w:rPr>
      </w:pPr>
    </w:p>
    <w:p w14:paraId="1D79072C" w14:textId="77777777" w:rsidR="00567C9F" w:rsidRPr="00433A01" w:rsidRDefault="00567C9F" w:rsidP="00567C9F">
      <w:pPr>
        <w:jc w:val="center"/>
        <w:rPr>
          <w:rFonts w:ascii="Amiri" w:hAnsi="Amiri" w:cs="Amiri"/>
          <w:b/>
          <w:bCs/>
          <w:sz w:val="28"/>
          <w:szCs w:val="28"/>
          <w:rtl/>
          <w:lang w:bidi="ar-DZ"/>
        </w:rPr>
      </w:pPr>
      <w:r>
        <w:rPr>
          <w:rFonts w:ascii="Amiri" w:hAnsi="Amiri" w:cs="Amiri" w:hint="cs"/>
          <w:b/>
          <w:bCs/>
          <w:sz w:val="28"/>
          <w:szCs w:val="28"/>
          <w:rtl/>
          <w:lang w:bidi="ar-DZ"/>
        </w:rPr>
        <w:t>الفصل الثالث</w:t>
      </w:r>
      <w:r w:rsidRPr="00433A01">
        <w:rPr>
          <w:rFonts w:ascii="Amiri" w:hAnsi="Amiri" w:cs="Amiri" w:hint="cs"/>
          <w:b/>
          <w:bCs/>
          <w:sz w:val="28"/>
          <w:szCs w:val="28"/>
          <w:rtl/>
          <w:lang w:bidi="ar-DZ"/>
        </w:rPr>
        <w:t xml:space="preserve">: </w:t>
      </w:r>
      <w:r>
        <w:rPr>
          <w:rFonts w:ascii="Amiri" w:hAnsi="Amiri" w:cs="Amiri" w:hint="cs"/>
          <w:b/>
          <w:bCs/>
          <w:sz w:val="28"/>
          <w:szCs w:val="28"/>
          <w:rtl/>
          <w:lang w:bidi="ar-DZ"/>
        </w:rPr>
        <w:t>أثر الإنفاق العام على التنمية المستدامة</w:t>
      </w:r>
    </w:p>
    <w:p w14:paraId="4714D363" w14:textId="77777777" w:rsidR="00567C9F" w:rsidRPr="00433A01" w:rsidRDefault="00567C9F" w:rsidP="007341C7">
      <w:pPr>
        <w:bidi/>
        <w:jc w:val="both"/>
        <w:rPr>
          <w:rFonts w:ascii="Amiri" w:hAnsi="Amiri" w:cs="Amiri"/>
          <w:sz w:val="28"/>
          <w:szCs w:val="28"/>
          <w:rtl/>
          <w:lang w:bidi="ar-DZ"/>
        </w:rPr>
      </w:pPr>
      <w:r w:rsidRPr="00433A01">
        <w:rPr>
          <w:rFonts w:ascii="Amiri" w:hAnsi="Amiri" w:cs="Amiri" w:hint="cs"/>
          <w:sz w:val="28"/>
          <w:szCs w:val="28"/>
          <w:rtl/>
          <w:lang w:bidi="ar-DZ"/>
        </w:rPr>
        <w:t>تمهيد</w:t>
      </w:r>
      <w:r>
        <w:rPr>
          <w:rFonts w:ascii="Amiri" w:hAnsi="Amiri" w:cs="Amiri" w:hint="cs"/>
          <w:sz w:val="28"/>
          <w:szCs w:val="28"/>
          <w:rtl/>
          <w:lang w:bidi="ar-DZ"/>
        </w:rPr>
        <w:t>:</w:t>
      </w:r>
    </w:p>
    <w:p w14:paraId="04FE63D8" w14:textId="77777777" w:rsidR="00567C9F" w:rsidRPr="0008459E" w:rsidRDefault="00567C9F" w:rsidP="007341C7">
      <w:pPr>
        <w:shd w:val="clear" w:color="auto" w:fill="FFFFFF"/>
        <w:bidi/>
        <w:ind w:firstLine="708"/>
        <w:jc w:val="both"/>
        <w:rPr>
          <w:rFonts w:ascii="Amiri" w:hAnsi="Amiri" w:cs="Amiri"/>
          <w:sz w:val="28"/>
          <w:szCs w:val="28"/>
          <w:lang w:bidi="ar-DZ"/>
        </w:rPr>
      </w:pPr>
      <w:r w:rsidRPr="0008459E">
        <w:rPr>
          <w:rFonts w:ascii="Amiri" w:hAnsi="Amiri" w:cs="Amiri"/>
          <w:sz w:val="28"/>
          <w:szCs w:val="28"/>
          <w:rtl/>
          <w:lang w:bidi="ar-DZ"/>
        </w:rPr>
        <w:t xml:space="preserve">لقد شرعت الجزائر في </w:t>
      </w:r>
      <w:r w:rsidRPr="0008459E">
        <w:rPr>
          <w:rFonts w:ascii="Amiri" w:hAnsi="Amiri" w:cs="Amiri" w:hint="cs"/>
          <w:sz w:val="28"/>
          <w:szCs w:val="28"/>
          <w:rtl/>
          <w:lang w:bidi="ar-DZ"/>
        </w:rPr>
        <w:t>بداية</w:t>
      </w:r>
      <w:r w:rsidRPr="0008459E">
        <w:rPr>
          <w:rFonts w:ascii="Amiri" w:hAnsi="Amiri" w:cs="Amiri"/>
          <w:sz w:val="28"/>
          <w:szCs w:val="28"/>
          <w:rtl/>
          <w:lang w:bidi="ar-DZ"/>
        </w:rPr>
        <w:t xml:space="preserve"> </w:t>
      </w:r>
      <w:r w:rsidRPr="0008459E">
        <w:rPr>
          <w:rFonts w:ascii="Amiri" w:hAnsi="Amiri" w:cs="Amiri" w:hint="cs"/>
          <w:sz w:val="28"/>
          <w:szCs w:val="28"/>
          <w:rtl/>
          <w:lang w:bidi="ar-DZ"/>
        </w:rPr>
        <w:t>الألفية</w:t>
      </w:r>
      <w:r w:rsidRPr="0008459E">
        <w:rPr>
          <w:rFonts w:ascii="Amiri" w:hAnsi="Amiri" w:cs="Amiri"/>
          <w:sz w:val="28"/>
          <w:szCs w:val="28"/>
          <w:rtl/>
          <w:lang w:bidi="ar-DZ"/>
        </w:rPr>
        <w:t xml:space="preserve"> </w:t>
      </w:r>
      <w:r w:rsidRPr="0008459E">
        <w:rPr>
          <w:rFonts w:ascii="Amiri" w:hAnsi="Amiri" w:cs="Amiri" w:hint="cs"/>
          <w:sz w:val="28"/>
          <w:szCs w:val="28"/>
          <w:rtl/>
          <w:lang w:bidi="ar-DZ"/>
        </w:rPr>
        <w:t>الثالثة</w:t>
      </w:r>
      <w:r>
        <w:rPr>
          <w:rFonts w:ascii="Amiri" w:hAnsi="Amiri" w:cs="Amiri"/>
          <w:sz w:val="28"/>
          <w:szCs w:val="28"/>
          <w:rtl/>
          <w:lang w:bidi="ar-DZ"/>
        </w:rPr>
        <w:t xml:space="preserve"> في تطبيق سياس</w:t>
      </w:r>
      <w:r>
        <w:rPr>
          <w:rFonts w:ascii="Amiri" w:hAnsi="Amiri" w:cs="Amiri" w:hint="cs"/>
          <w:sz w:val="28"/>
          <w:szCs w:val="28"/>
          <w:rtl/>
          <w:lang w:bidi="ar-DZ"/>
        </w:rPr>
        <w:t>ة</w:t>
      </w:r>
      <w:r>
        <w:rPr>
          <w:rFonts w:ascii="Amiri" w:hAnsi="Amiri" w:cs="Amiri"/>
          <w:sz w:val="28"/>
          <w:szCs w:val="28"/>
          <w:rtl/>
          <w:lang w:bidi="ar-DZ"/>
        </w:rPr>
        <w:t xml:space="preserve"> مالي</w:t>
      </w:r>
      <w:r>
        <w:rPr>
          <w:rFonts w:ascii="Amiri" w:hAnsi="Amiri" w:cs="Amiri" w:hint="cs"/>
          <w:sz w:val="28"/>
          <w:szCs w:val="28"/>
          <w:rtl/>
          <w:lang w:bidi="ar-DZ"/>
        </w:rPr>
        <w:t>ة</w:t>
      </w:r>
      <w:r>
        <w:rPr>
          <w:rFonts w:ascii="Amiri" w:hAnsi="Amiri" w:cs="Amiri"/>
          <w:sz w:val="28"/>
          <w:szCs w:val="28"/>
          <w:rtl/>
          <w:lang w:bidi="ar-DZ"/>
        </w:rPr>
        <w:t xml:space="preserve"> توسعي</w:t>
      </w:r>
      <w:r>
        <w:rPr>
          <w:rFonts w:ascii="Amiri" w:hAnsi="Amiri" w:cs="Amiri" w:hint="cs"/>
          <w:sz w:val="28"/>
          <w:szCs w:val="28"/>
          <w:rtl/>
          <w:lang w:bidi="ar-DZ"/>
        </w:rPr>
        <w:t>ة</w:t>
      </w:r>
      <w:r w:rsidRPr="0008459E">
        <w:rPr>
          <w:rFonts w:ascii="Amiri" w:hAnsi="Amiri" w:cs="Amiri"/>
          <w:sz w:val="28"/>
          <w:szCs w:val="28"/>
          <w:rtl/>
          <w:lang w:bidi="ar-DZ"/>
        </w:rPr>
        <w:t xml:space="preserve"> للنهوض بالاقتصاد فكان برنامج دعم الانعاش الاقتصادي ثم البرنامج التكميلي لدعم الانعاش ولاحقا برنامج دعم النمو الا</w:t>
      </w:r>
      <w:r>
        <w:rPr>
          <w:rFonts w:ascii="Amiri" w:hAnsi="Amiri" w:cs="Amiri"/>
          <w:sz w:val="28"/>
          <w:szCs w:val="28"/>
          <w:rtl/>
          <w:lang w:bidi="ar-DZ"/>
        </w:rPr>
        <w:t>قتصادي و</w:t>
      </w:r>
      <w:r>
        <w:rPr>
          <w:rFonts w:ascii="Amiri" w:hAnsi="Amiri" w:cs="Amiri" w:hint="cs"/>
          <w:sz w:val="28"/>
          <w:szCs w:val="28"/>
          <w:rtl/>
          <w:lang w:bidi="ar-DZ"/>
        </w:rPr>
        <w:t>أ</w:t>
      </w:r>
      <w:r w:rsidRPr="0008459E">
        <w:rPr>
          <w:rFonts w:ascii="Amiri" w:hAnsi="Amiri" w:cs="Amiri"/>
          <w:sz w:val="28"/>
          <w:szCs w:val="28"/>
          <w:rtl/>
          <w:lang w:bidi="ar-DZ"/>
        </w:rPr>
        <w:t xml:space="preserve">خيرا برنامج توطيد النمو الاقتصادي </w:t>
      </w:r>
      <w:r>
        <w:rPr>
          <w:rFonts w:ascii="Amiri" w:hAnsi="Amiri" w:cs="Amiri" w:hint="cs"/>
          <w:sz w:val="28"/>
          <w:szCs w:val="28"/>
          <w:rtl/>
          <w:lang w:bidi="ar-DZ"/>
        </w:rPr>
        <w:t xml:space="preserve">غطت </w:t>
      </w:r>
      <w:r w:rsidRPr="0008459E">
        <w:rPr>
          <w:rFonts w:ascii="Amiri" w:hAnsi="Amiri" w:cs="Amiri"/>
          <w:sz w:val="28"/>
          <w:szCs w:val="28"/>
          <w:rtl/>
          <w:lang w:bidi="ar-DZ"/>
        </w:rPr>
        <w:t xml:space="preserve">هذه البرامج </w:t>
      </w:r>
      <w:r>
        <w:rPr>
          <w:rFonts w:ascii="Amiri" w:hAnsi="Amiri" w:cs="Amiri" w:hint="cs"/>
          <w:sz w:val="28"/>
          <w:szCs w:val="28"/>
          <w:rtl/>
          <w:lang w:bidi="ar-DZ"/>
        </w:rPr>
        <w:t>الفترة الممتدة من 2001-2019، و</w:t>
      </w:r>
      <w:r w:rsidRPr="0008459E">
        <w:rPr>
          <w:rFonts w:ascii="Amiri" w:hAnsi="Amiri" w:cs="Amiri"/>
          <w:sz w:val="28"/>
          <w:szCs w:val="28"/>
          <w:rtl/>
          <w:lang w:bidi="ar-DZ"/>
        </w:rPr>
        <w:t xml:space="preserve">التي شهدت تفاوتا في حجم الاعتمادات </w:t>
      </w:r>
      <w:r w:rsidRPr="0008459E">
        <w:rPr>
          <w:rFonts w:ascii="Amiri" w:hAnsi="Amiri" w:cs="Amiri" w:hint="cs"/>
          <w:sz w:val="28"/>
          <w:szCs w:val="28"/>
          <w:rtl/>
          <w:lang w:bidi="ar-DZ"/>
        </w:rPr>
        <w:t>المالية</w:t>
      </w:r>
      <w:r w:rsidRPr="0008459E">
        <w:rPr>
          <w:rFonts w:ascii="Amiri" w:hAnsi="Amiri" w:cs="Amiri"/>
          <w:sz w:val="28"/>
          <w:szCs w:val="28"/>
          <w:rtl/>
          <w:lang w:bidi="ar-DZ"/>
        </w:rPr>
        <w:t xml:space="preserve"> </w:t>
      </w:r>
      <w:r w:rsidRPr="0008459E">
        <w:rPr>
          <w:rFonts w:ascii="Amiri" w:hAnsi="Amiri" w:cs="Amiri" w:hint="cs"/>
          <w:sz w:val="28"/>
          <w:szCs w:val="28"/>
          <w:rtl/>
          <w:lang w:bidi="ar-DZ"/>
        </w:rPr>
        <w:t>المخصصة</w:t>
      </w:r>
      <w:r w:rsidRPr="0008459E">
        <w:rPr>
          <w:rFonts w:ascii="Amiri" w:hAnsi="Amiri" w:cs="Amiri"/>
          <w:sz w:val="28"/>
          <w:szCs w:val="28"/>
          <w:rtl/>
          <w:lang w:bidi="ar-DZ"/>
        </w:rPr>
        <w:t xml:space="preserve"> لها كما انها </w:t>
      </w:r>
      <w:r w:rsidRPr="0008459E">
        <w:rPr>
          <w:rFonts w:ascii="Amiri" w:hAnsi="Amiri" w:cs="Amiri" w:hint="cs"/>
          <w:sz w:val="28"/>
          <w:szCs w:val="28"/>
          <w:rtl/>
          <w:lang w:bidi="ar-DZ"/>
        </w:rPr>
        <w:t>تأثرت</w:t>
      </w:r>
      <w:r>
        <w:rPr>
          <w:rFonts w:ascii="Amiri" w:hAnsi="Amiri" w:cs="Amiri"/>
          <w:sz w:val="28"/>
          <w:szCs w:val="28"/>
          <w:rtl/>
          <w:lang w:bidi="ar-DZ"/>
        </w:rPr>
        <w:t xml:space="preserve"> بتقلبات </w:t>
      </w:r>
      <w:r>
        <w:rPr>
          <w:rFonts w:ascii="Amiri" w:hAnsi="Amiri" w:cs="Amiri" w:hint="cs"/>
          <w:sz w:val="28"/>
          <w:szCs w:val="28"/>
          <w:rtl/>
          <w:lang w:bidi="ar-DZ"/>
        </w:rPr>
        <w:t>أ</w:t>
      </w:r>
      <w:r w:rsidRPr="0008459E">
        <w:rPr>
          <w:rFonts w:ascii="Amiri" w:hAnsi="Amiri" w:cs="Amiri"/>
          <w:sz w:val="28"/>
          <w:szCs w:val="28"/>
          <w:rtl/>
          <w:lang w:bidi="ar-DZ"/>
        </w:rPr>
        <w:t>س</w:t>
      </w:r>
      <w:r>
        <w:rPr>
          <w:rFonts w:ascii="Amiri" w:hAnsi="Amiri" w:cs="Amiri"/>
          <w:sz w:val="28"/>
          <w:szCs w:val="28"/>
          <w:rtl/>
          <w:lang w:bidi="ar-DZ"/>
        </w:rPr>
        <w:t>عار النفط نظرا لكون الجزائر دول</w:t>
      </w:r>
      <w:r>
        <w:rPr>
          <w:rFonts w:ascii="Amiri" w:hAnsi="Amiri" w:cs="Amiri" w:hint="cs"/>
          <w:sz w:val="28"/>
          <w:szCs w:val="28"/>
          <w:rtl/>
          <w:lang w:bidi="ar-DZ"/>
        </w:rPr>
        <w:t>ة</w:t>
      </w:r>
      <w:r w:rsidRPr="0008459E">
        <w:rPr>
          <w:rFonts w:ascii="Amiri" w:hAnsi="Amiri" w:cs="Amiri"/>
          <w:sz w:val="28"/>
          <w:szCs w:val="28"/>
          <w:rtl/>
          <w:lang w:bidi="ar-DZ"/>
        </w:rPr>
        <w:t xml:space="preserve"> </w:t>
      </w:r>
      <w:r>
        <w:rPr>
          <w:rFonts w:ascii="Amiri" w:hAnsi="Amiri" w:cs="Amiri" w:hint="cs"/>
          <w:sz w:val="28"/>
          <w:szCs w:val="28"/>
          <w:rtl/>
          <w:lang w:bidi="ar-DZ"/>
        </w:rPr>
        <w:t xml:space="preserve">نفط ريعية، </w:t>
      </w:r>
      <w:r>
        <w:rPr>
          <w:rFonts w:ascii="Amiri" w:hAnsi="Amiri" w:cs="Amiri"/>
          <w:sz w:val="28"/>
          <w:szCs w:val="28"/>
          <w:rtl/>
          <w:lang w:bidi="ar-DZ"/>
        </w:rPr>
        <w:t xml:space="preserve">وفي هذا الفصل </w:t>
      </w:r>
      <w:r w:rsidRPr="0008459E">
        <w:rPr>
          <w:rFonts w:ascii="Amiri" w:hAnsi="Amiri" w:cs="Amiri"/>
          <w:sz w:val="28"/>
          <w:szCs w:val="28"/>
          <w:rtl/>
          <w:lang w:bidi="ar-DZ"/>
        </w:rPr>
        <w:t>حا</w:t>
      </w:r>
      <w:r>
        <w:rPr>
          <w:rFonts w:ascii="Amiri" w:hAnsi="Amiri" w:cs="Amiri"/>
          <w:sz w:val="28"/>
          <w:szCs w:val="28"/>
          <w:rtl/>
          <w:lang w:bidi="ar-DZ"/>
        </w:rPr>
        <w:t>ولنا التعرف على ال</w:t>
      </w:r>
      <w:r>
        <w:rPr>
          <w:rFonts w:ascii="Amiri" w:hAnsi="Amiri" w:cs="Amiri" w:hint="cs"/>
          <w:sz w:val="28"/>
          <w:szCs w:val="28"/>
          <w:rtl/>
          <w:lang w:bidi="ar-DZ"/>
        </w:rPr>
        <w:t>أ</w:t>
      </w:r>
      <w:r>
        <w:rPr>
          <w:rFonts w:ascii="Amiri" w:hAnsi="Amiri" w:cs="Amiri"/>
          <w:sz w:val="28"/>
          <w:szCs w:val="28"/>
          <w:rtl/>
          <w:lang w:bidi="ar-DZ"/>
        </w:rPr>
        <w:t>ثر الذي خلفه ال</w:t>
      </w:r>
      <w:r>
        <w:rPr>
          <w:rFonts w:ascii="Amiri" w:hAnsi="Amiri" w:cs="Amiri" w:hint="cs"/>
          <w:sz w:val="28"/>
          <w:szCs w:val="28"/>
          <w:rtl/>
          <w:lang w:bidi="ar-DZ"/>
        </w:rPr>
        <w:t>إ</w:t>
      </w:r>
      <w:r w:rsidRPr="0008459E">
        <w:rPr>
          <w:rFonts w:ascii="Amiri" w:hAnsi="Amiri" w:cs="Amiri"/>
          <w:sz w:val="28"/>
          <w:szCs w:val="28"/>
          <w:rtl/>
          <w:lang w:bidi="ar-DZ"/>
        </w:rPr>
        <w:t>نفاق الع</w:t>
      </w:r>
      <w:r>
        <w:rPr>
          <w:rFonts w:ascii="Amiri" w:hAnsi="Amiri" w:cs="Amiri" w:hint="cs"/>
          <w:sz w:val="28"/>
          <w:szCs w:val="28"/>
          <w:rtl/>
          <w:lang w:bidi="ar-DZ"/>
        </w:rPr>
        <w:t>ا</w:t>
      </w:r>
      <w:r>
        <w:rPr>
          <w:rFonts w:ascii="Amiri" w:hAnsi="Amiri" w:cs="Amiri"/>
          <w:sz w:val="28"/>
          <w:szCs w:val="28"/>
          <w:rtl/>
          <w:lang w:bidi="ar-DZ"/>
        </w:rPr>
        <w:t>م</w:t>
      </w:r>
      <w:r w:rsidRPr="0008459E">
        <w:rPr>
          <w:rFonts w:ascii="Amiri" w:hAnsi="Amiri" w:cs="Amiri"/>
          <w:sz w:val="28"/>
          <w:szCs w:val="28"/>
          <w:rtl/>
          <w:lang w:bidi="ar-DZ"/>
        </w:rPr>
        <w:t xml:space="preserve"> على بعض المؤشرات ذات </w:t>
      </w:r>
      <w:r w:rsidRPr="0008459E">
        <w:rPr>
          <w:rFonts w:ascii="Amiri" w:hAnsi="Amiri" w:cs="Amiri" w:hint="cs"/>
          <w:sz w:val="28"/>
          <w:szCs w:val="28"/>
          <w:rtl/>
          <w:lang w:bidi="ar-DZ"/>
        </w:rPr>
        <w:t>العلاقة</w:t>
      </w:r>
      <w:r w:rsidRPr="0008459E">
        <w:rPr>
          <w:rFonts w:ascii="Amiri" w:hAnsi="Amiri" w:cs="Amiri"/>
          <w:sz w:val="28"/>
          <w:szCs w:val="28"/>
          <w:rtl/>
          <w:lang w:bidi="ar-DZ"/>
        </w:rPr>
        <w:t xml:space="preserve"> </w:t>
      </w:r>
      <w:r w:rsidRPr="0008459E">
        <w:rPr>
          <w:rFonts w:ascii="Amiri" w:hAnsi="Amiri" w:cs="Amiri" w:hint="cs"/>
          <w:sz w:val="28"/>
          <w:szCs w:val="28"/>
          <w:rtl/>
          <w:lang w:bidi="ar-DZ"/>
        </w:rPr>
        <w:t>بالتنمية</w:t>
      </w:r>
      <w:r w:rsidRPr="0008459E">
        <w:rPr>
          <w:rFonts w:ascii="Amiri" w:hAnsi="Amiri" w:cs="Amiri"/>
          <w:sz w:val="28"/>
          <w:szCs w:val="28"/>
          <w:rtl/>
          <w:lang w:bidi="ar-DZ"/>
        </w:rPr>
        <w:t xml:space="preserve"> </w:t>
      </w:r>
      <w:r w:rsidRPr="0008459E">
        <w:rPr>
          <w:rFonts w:ascii="Amiri" w:hAnsi="Amiri" w:cs="Amiri" w:hint="cs"/>
          <w:sz w:val="28"/>
          <w:szCs w:val="28"/>
          <w:rtl/>
          <w:lang w:bidi="ar-DZ"/>
        </w:rPr>
        <w:t>المستدامة</w:t>
      </w:r>
      <w:r w:rsidRPr="0008459E">
        <w:rPr>
          <w:rFonts w:ascii="Amiri" w:hAnsi="Amiri" w:cs="Amiri"/>
          <w:sz w:val="28"/>
          <w:szCs w:val="28"/>
          <w:rtl/>
          <w:lang w:bidi="ar-DZ"/>
        </w:rPr>
        <w:t xml:space="preserve"> </w:t>
      </w:r>
      <w:r>
        <w:rPr>
          <w:rFonts w:ascii="Amiri" w:hAnsi="Amiri" w:cs="Amiri"/>
          <w:sz w:val="28"/>
          <w:szCs w:val="28"/>
          <w:rtl/>
          <w:lang w:bidi="ar-DZ"/>
        </w:rPr>
        <w:t>فكان بحثنا مقسما ل</w:t>
      </w:r>
      <w:r>
        <w:rPr>
          <w:rFonts w:ascii="Amiri" w:hAnsi="Amiri" w:cs="Amiri" w:hint="cs"/>
          <w:sz w:val="28"/>
          <w:szCs w:val="28"/>
          <w:rtl/>
          <w:lang w:bidi="ar-DZ"/>
        </w:rPr>
        <w:t>ـ:</w:t>
      </w:r>
    </w:p>
    <w:p w14:paraId="2E491802" w14:textId="77777777" w:rsidR="00567C9F" w:rsidRPr="00A42B60" w:rsidRDefault="00567C9F" w:rsidP="007341C7">
      <w:pPr>
        <w:shd w:val="clear" w:color="auto" w:fill="FFFFFF"/>
        <w:bidi/>
        <w:jc w:val="both"/>
        <w:rPr>
          <w:rFonts w:ascii="Amiri" w:hAnsi="Amiri" w:cs="Amiri"/>
          <w:sz w:val="28"/>
          <w:szCs w:val="28"/>
          <w:rtl/>
          <w:lang w:bidi="ar-DZ"/>
        </w:rPr>
      </w:pPr>
      <w:r w:rsidRPr="00A42B60">
        <w:rPr>
          <w:rFonts w:ascii="Amiri" w:hAnsi="Amiri" w:cs="Amiri" w:hint="cs"/>
          <w:sz w:val="28"/>
          <w:szCs w:val="28"/>
          <w:rtl/>
          <w:lang w:bidi="ar-DZ"/>
        </w:rPr>
        <w:t>المبحث الأول:</w:t>
      </w:r>
      <w:r w:rsidRPr="0008459E">
        <w:rPr>
          <w:rFonts w:ascii="Amiri" w:hAnsi="Amiri" w:cs="Amiri" w:hint="cs"/>
          <w:sz w:val="28"/>
          <w:szCs w:val="28"/>
          <w:rtl/>
          <w:lang w:bidi="ar-DZ"/>
        </w:rPr>
        <w:t xml:space="preserve"> </w:t>
      </w:r>
      <w:r w:rsidRPr="00E4246C">
        <w:rPr>
          <w:rFonts w:ascii="Amiri" w:hAnsi="Amiri" w:cs="Amiri" w:hint="cs"/>
          <w:sz w:val="28"/>
          <w:szCs w:val="28"/>
          <w:rtl/>
          <w:lang w:bidi="ar-DZ"/>
        </w:rPr>
        <w:t>تطور الإنفاق العام في الجزائر</w:t>
      </w:r>
      <w:r w:rsidRPr="00A42B60">
        <w:rPr>
          <w:rFonts w:ascii="Amiri" w:hAnsi="Amiri" w:cs="Amiri" w:hint="cs"/>
          <w:sz w:val="28"/>
          <w:szCs w:val="28"/>
          <w:rtl/>
          <w:lang w:bidi="ar-DZ"/>
        </w:rPr>
        <w:t xml:space="preserve">، وفيه تطرقنا لـ : </w:t>
      </w:r>
    </w:p>
    <w:p w14:paraId="452AC397" w14:textId="77777777" w:rsidR="00567C9F" w:rsidRDefault="00567C9F" w:rsidP="007341C7">
      <w:pPr>
        <w:bidi/>
        <w:ind w:left="3540" w:firstLine="708"/>
        <w:jc w:val="both"/>
        <w:rPr>
          <w:rFonts w:ascii="Amiri" w:hAnsi="Amiri" w:cs="Amiri"/>
          <w:sz w:val="28"/>
          <w:szCs w:val="28"/>
          <w:rtl/>
          <w:lang w:bidi="ar-DZ"/>
        </w:rPr>
      </w:pPr>
      <w:r>
        <w:rPr>
          <w:rFonts w:ascii="Amiri" w:hAnsi="Amiri" w:cs="Amiri" w:hint="cs"/>
          <w:sz w:val="28"/>
          <w:szCs w:val="28"/>
          <w:rtl/>
          <w:lang w:bidi="ar-DZ"/>
        </w:rPr>
        <w:t>البرامج</w:t>
      </w:r>
      <w:r w:rsidRPr="00605AC5">
        <w:rPr>
          <w:rFonts w:ascii="Amiri" w:hAnsi="Amiri" w:cs="Amiri" w:hint="cs"/>
          <w:sz w:val="28"/>
          <w:szCs w:val="28"/>
          <w:rtl/>
          <w:lang w:bidi="ar-DZ"/>
        </w:rPr>
        <w:t xml:space="preserve"> التنموية في الجزائر</w:t>
      </w:r>
      <w:r>
        <w:rPr>
          <w:rFonts w:ascii="Amiri" w:hAnsi="Amiri" w:cs="Amiri" w:hint="cs"/>
          <w:sz w:val="28"/>
          <w:szCs w:val="28"/>
          <w:rtl/>
          <w:lang w:bidi="ar-DZ"/>
        </w:rPr>
        <w:t xml:space="preserve"> خلال 2009-2019</w:t>
      </w:r>
    </w:p>
    <w:p w14:paraId="149E60E8" w14:textId="77777777" w:rsidR="00567C9F" w:rsidRPr="0089522C" w:rsidRDefault="007341C7" w:rsidP="007341C7">
      <w:pPr>
        <w:bidi/>
        <w:ind w:left="3540" w:firstLine="708"/>
        <w:rPr>
          <w:rFonts w:ascii="Amiri" w:hAnsi="Amiri" w:cs="Amiri"/>
          <w:sz w:val="28"/>
          <w:szCs w:val="28"/>
          <w:lang w:val="en-GB" w:bidi="ar-DZ"/>
        </w:rPr>
      </w:pPr>
      <w:hyperlink r:id="rId41" w:anchor="_Toc500278141" w:history="1">
        <w:r w:rsidR="00567C9F" w:rsidRPr="0089522C">
          <w:rPr>
            <w:rFonts w:ascii="Amiri" w:hAnsi="Amiri" w:cs="Amiri" w:hint="cs"/>
            <w:sz w:val="28"/>
            <w:szCs w:val="28"/>
            <w:rtl/>
            <w:lang w:val="en-GB" w:bidi="ar-DZ"/>
          </w:rPr>
          <w:t xml:space="preserve">نمو الإنفاق العام في الجزائر </w:t>
        </w:r>
      </w:hyperlink>
      <w:r w:rsidR="00567C9F" w:rsidRPr="0089522C">
        <w:rPr>
          <w:rFonts w:ascii="Amiri" w:hAnsi="Amiri" w:cs="Amiri" w:hint="cs"/>
          <w:sz w:val="28"/>
          <w:szCs w:val="28"/>
          <w:rtl/>
          <w:lang w:val="en-GB" w:bidi="ar-DZ"/>
        </w:rPr>
        <w:t xml:space="preserve"> خلال 2009-2019</w:t>
      </w:r>
    </w:p>
    <w:p w14:paraId="1AF87116" w14:textId="77777777" w:rsidR="00567C9F" w:rsidRPr="00A42B60" w:rsidRDefault="00567C9F" w:rsidP="007341C7">
      <w:pPr>
        <w:bidi/>
        <w:jc w:val="both"/>
        <w:rPr>
          <w:rFonts w:ascii="Amiri" w:hAnsi="Amiri" w:cs="Amiri"/>
          <w:sz w:val="28"/>
          <w:szCs w:val="28"/>
          <w:rtl/>
          <w:lang w:bidi="ar-DZ"/>
        </w:rPr>
      </w:pPr>
      <w:r w:rsidRPr="00A42B60">
        <w:rPr>
          <w:rFonts w:ascii="Amiri" w:hAnsi="Amiri" w:cs="Amiri" w:hint="cs"/>
          <w:sz w:val="28"/>
          <w:szCs w:val="28"/>
          <w:rtl/>
          <w:lang w:bidi="ar-DZ"/>
        </w:rPr>
        <w:t xml:space="preserve">المبحث الثاني: </w:t>
      </w:r>
      <w:r w:rsidRPr="004D3D1A">
        <w:rPr>
          <w:rFonts w:ascii="Amiri" w:hAnsi="Amiri" w:cs="Amiri" w:hint="cs"/>
          <w:sz w:val="28"/>
          <w:szCs w:val="28"/>
          <w:rtl/>
          <w:lang w:bidi="ar-DZ"/>
        </w:rPr>
        <w:t>أثر الإنفاق العام على الناتج المحلي الإجمالي</w:t>
      </w:r>
      <w:r w:rsidRPr="00A42B60">
        <w:rPr>
          <w:rFonts w:ascii="Amiri" w:hAnsi="Amiri" w:cs="Amiri" w:hint="cs"/>
          <w:sz w:val="28"/>
          <w:szCs w:val="28"/>
          <w:rtl/>
          <w:lang w:bidi="ar-DZ"/>
        </w:rPr>
        <w:t>، وفيه تطرقنا لـ :</w:t>
      </w:r>
    </w:p>
    <w:p w14:paraId="48171370" w14:textId="77777777" w:rsidR="00567C9F" w:rsidRDefault="00567C9F" w:rsidP="007341C7">
      <w:pPr>
        <w:bidi/>
        <w:ind w:left="4248"/>
        <w:jc w:val="both"/>
        <w:rPr>
          <w:rFonts w:ascii="Amiri" w:hAnsi="Amiri" w:cs="Amiri"/>
          <w:b/>
          <w:bCs/>
          <w:sz w:val="28"/>
          <w:szCs w:val="28"/>
          <w:rtl/>
          <w:lang w:bidi="ar-DZ"/>
        </w:rPr>
      </w:pPr>
      <w:r w:rsidRPr="004D3D1A">
        <w:rPr>
          <w:rFonts w:ascii="Amiri" w:hAnsi="Amiri" w:cs="Amiri" w:hint="cs"/>
          <w:b/>
          <w:bCs/>
          <w:sz w:val="28"/>
          <w:szCs w:val="28"/>
          <w:rtl/>
          <w:lang w:bidi="ar-DZ"/>
        </w:rPr>
        <w:t xml:space="preserve">تطور نصيب الفرد من </w:t>
      </w:r>
      <w:r w:rsidRPr="004D3D1A">
        <w:rPr>
          <w:rFonts w:ascii="Amiri" w:hAnsi="Amiri" w:cs="Amiri"/>
          <w:b/>
          <w:bCs/>
          <w:sz w:val="28"/>
          <w:szCs w:val="28"/>
          <w:lang w:bidi="ar-DZ"/>
        </w:rPr>
        <w:t>PIB</w:t>
      </w:r>
    </w:p>
    <w:p w14:paraId="38517D3D" w14:textId="77777777" w:rsidR="00567C9F" w:rsidRPr="004D3D1A" w:rsidRDefault="00567C9F" w:rsidP="007341C7">
      <w:pPr>
        <w:pStyle w:val="TM1"/>
        <w:spacing w:line="240" w:lineRule="auto"/>
        <w:ind w:left="4248"/>
        <w:rPr>
          <w:rFonts w:ascii="Amiri" w:eastAsia="Calibri" w:hAnsi="Amiri" w:cs="Amiri"/>
          <w:noProof w:val="0"/>
          <w:sz w:val="28"/>
          <w:szCs w:val="28"/>
          <w:rtl/>
          <w:lang w:val="en-GB" w:bidi="ar-DZ"/>
        </w:rPr>
      </w:pPr>
      <w:r w:rsidRPr="004D3D1A">
        <w:rPr>
          <w:rFonts w:ascii="Amiri" w:eastAsia="Calibri" w:hAnsi="Amiri" w:cs="Amiri" w:hint="cs"/>
          <w:noProof w:val="0"/>
          <w:sz w:val="28"/>
          <w:szCs w:val="28"/>
          <w:rtl/>
          <w:lang w:val="en-GB" w:bidi="ar-DZ"/>
        </w:rPr>
        <w:t>تحليل أثر الإنفاق العام على الـ</w:t>
      </w:r>
      <w:r w:rsidRPr="004D3D1A">
        <w:rPr>
          <w:rFonts w:ascii="Amiri" w:eastAsia="Calibri" w:hAnsi="Amiri" w:cs="Amiri"/>
          <w:noProof w:val="0"/>
          <w:sz w:val="28"/>
          <w:szCs w:val="28"/>
          <w:lang w:val="en-GB" w:bidi="ar-DZ"/>
        </w:rPr>
        <w:t>PIB</w:t>
      </w:r>
    </w:p>
    <w:p w14:paraId="293E66ED" w14:textId="77777777" w:rsidR="00567C9F" w:rsidRPr="00A42B60" w:rsidRDefault="00567C9F" w:rsidP="007341C7">
      <w:pPr>
        <w:bidi/>
        <w:jc w:val="both"/>
        <w:rPr>
          <w:rFonts w:ascii="Amiri" w:hAnsi="Amiri" w:cs="Amiri"/>
          <w:sz w:val="28"/>
          <w:szCs w:val="28"/>
          <w:rtl/>
          <w:lang w:bidi="ar-DZ"/>
        </w:rPr>
      </w:pPr>
      <w:r w:rsidRPr="00A42B60">
        <w:rPr>
          <w:rFonts w:ascii="Amiri" w:hAnsi="Amiri" w:cs="Amiri" w:hint="cs"/>
          <w:sz w:val="28"/>
          <w:szCs w:val="28"/>
          <w:rtl/>
          <w:lang w:bidi="ar-DZ"/>
        </w:rPr>
        <w:t xml:space="preserve">المبحث الثالث: </w:t>
      </w:r>
      <w:r w:rsidRPr="004D3D1A">
        <w:rPr>
          <w:rFonts w:ascii="Amiri" w:hAnsi="Amiri" w:cs="Amiri" w:hint="cs"/>
          <w:sz w:val="28"/>
          <w:szCs w:val="28"/>
          <w:rtl/>
          <w:lang w:bidi="ar-DZ"/>
        </w:rPr>
        <w:t xml:space="preserve">أثر سياسة الإنفاق العام على </w:t>
      </w:r>
      <w:r>
        <w:rPr>
          <w:rFonts w:ascii="Amiri" w:hAnsi="Amiri" w:cs="Amiri" w:hint="cs"/>
          <w:sz w:val="28"/>
          <w:szCs w:val="28"/>
          <w:rtl/>
          <w:lang w:bidi="ar-DZ"/>
        </w:rPr>
        <w:t xml:space="preserve">معدلات </w:t>
      </w:r>
      <w:r w:rsidRPr="004D3D1A">
        <w:rPr>
          <w:rFonts w:ascii="Amiri" w:hAnsi="Amiri" w:cs="Amiri" w:hint="cs"/>
          <w:sz w:val="28"/>
          <w:szCs w:val="28"/>
          <w:rtl/>
          <w:lang w:bidi="ar-DZ"/>
        </w:rPr>
        <w:t>البطالة</w:t>
      </w:r>
      <w:r w:rsidRPr="00A42B60">
        <w:rPr>
          <w:rFonts w:ascii="Amiri" w:hAnsi="Amiri" w:cs="Amiri" w:hint="cs"/>
          <w:sz w:val="28"/>
          <w:szCs w:val="28"/>
          <w:rtl/>
          <w:lang w:bidi="ar-DZ"/>
        </w:rPr>
        <w:t>، وفيه تطرقنا لـ :</w:t>
      </w:r>
      <w:r w:rsidRPr="00A42B60">
        <w:rPr>
          <w:rFonts w:ascii="Amiri" w:hAnsi="Amiri" w:cs="Amiri"/>
          <w:sz w:val="28"/>
          <w:szCs w:val="28"/>
          <w:rtl/>
          <w:lang w:bidi="ar-DZ"/>
        </w:rPr>
        <w:tab/>
      </w:r>
    </w:p>
    <w:p w14:paraId="59FF5CCD" w14:textId="77777777" w:rsidR="00567C9F" w:rsidRDefault="00567C9F" w:rsidP="007341C7">
      <w:pPr>
        <w:bidi/>
        <w:ind w:left="2832" w:firstLine="708"/>
        <w:jc w:val="both"/>
        <w:rPr>
          <w:rFonts w:ascii="Amiri" w:hAnsi="Amiri" w:cs="Amiri"/>
          <w:b/>
          <w:bCs/>
          <w:sz w:val="28"/>
          <w:szCs w:val="28"/>
          <w:u w:val="dotted"/>
          <w:rtl/>
          <w:lang w:bidi="ar-DZ"/>
        </w:rPr>
      </w:pPr>
      <w:r w:rsidRPr="004D3D1A">
        <w:rPr>
          <w:rFonts w:ascii="Amiri" w:hAnsi="Amiri" w:cs="Amiri" w:hint="cs"/>
          <w:sz w:val="28"/>
          <w:szCs w:val="28"/>
          <w:rtl/>
          <w:lang w:bidi="ar-DZ"/>
        </w:rPr>
        <w:t>تطور معدلات البطالة</w:t>
      </w:r>
    </w:p>
    <w:p w14:paraId="349801FC" w14:textId="77777777" w:rsidR="00567C9F" w:rsidRDefault="00567C9F" w:rsidP="007341C7">
      <w:pPr>
        <w:bidi/>
        <w:ind w:left="2832" w:firstLine="708"/>
        <w:jc w:val="both"/>
        <w:rPr>
          <w:rFonts w:ascii="Amiri" w:hAnsi="Amiri" w:cs="Amiri"/>
          <w:b/>
          <w:bCs/>
          <w:sz w:val="28"/>
          <w:szCs w:val="28"/>
          <w:u w:val="dotted"/>
          <w:rtl/>
          <w:lang w:bidi="ar-DZ"/>
        </w:rPr>
      </w:pPr>
      <w:r w:rsidRPr="004D3D1A">
        <w:rPr>
          <w:rFonts w:ascii="Amiri" w:eastAsia="Calibri" w:hAnsi="Amiri" w:cs="Amiri" w:hint="cs"/>
          <w:sz w:val="28"/>
          <w:szCs w:val="28"/>
          <w:rtl/>
          <w:lang w:val="en-GB" w:bidi="ar-DZ"/>
        </w:rPr>
        <w:t>مساهمة القطاعات الرئيسية في استقطاب اليد العاملة</w:t>
      </w:r>
    </w:p>
    <w:p w14:paraId="4690EE66" w14:textId="77777777" w:rsidR="00567C9F" w:rsidRPr="004D3D1A" w:rsidRDefault="007341C7" w:rsidP="007341C7">
      <w:pPr>
        <w:pStyle w:val="TM1"/>
        <w:spacing w:line="240" w:lineRule="auto"/>
        <w:rPr>
          <w:rFonts w:ascii="Amiri" w:eastAsia="Calibri" w:hAnsi="Amiri" w:cs="Amiri"/>
          <w:noProof w:val="0"/>
          <w:sz w:val="28"/>
          <w:szCs w:val="28"/>
          <w:rtl/>
          <w:lang w:val="en-GB" w:bidi="ar-DZ"/>
        </w:rPr>
      </w:pPr>
      <w:hyperlink r:id="rId42" w:anchor="_Toc500278149" w:history="1">
        <w:r w:rsidR="00567C9F" w:rsidRPr="004D3D1A">
          <w:rPr>
            <w:rFonts w:ascii="Amiri" w:eastAsia="Calibri" w:hAnsi="Amiri" w:cs="Amiri" w:hint="cs"/>
            <w:noProof w:val="0"/>
            <w:sz w:val="28"/>
            <w:szCs w:val="28"/>
            <w:rtl/>
            <w:lang w:val="en-GB" w:bidi="ar-DZ"/>
          </w:rPr>
          <w:t xml:space="preserve">المبحث الرابع: أثر سياسة الإنفاق العام على انبعاث </w:t>
        </w:r>
        <w:r w:rsidR="00567C9F" w:rsidRPr="004D3D1A">
          <w:rPr>
            <w:rFonts w:ascii="Amiri" w:eastAsia="Calibri" w:hAnsi="Amiri" w:cs="Amiri"/>
            <w:noProof w:val="0"/>
            <w:sz w:val="28"/>
            <w:szCs w:val="28"/>
            <w:lang w:val="en-GB" w:bidi="ar-DZ"/>
          </w:rPr>
          <w:t>CO2</w:t>
        </w:r>
      </w:hyperlink>
      <w:r w:rsidR="00567C9F" w:rsidRPr="00A42B60">
        <w:rPr>
          <w:rFonts w:ascii="Amiri" w:hAnsi="Amiri" w:cs="Amiri" w:hint="cs"/>
          <w:sz w:val="28"/>
          <w:szCs w:val="28"/>
          <w:rtl/>
          <w:lang w:bidi="ar-DZ"/>
        </w:rPr>
        <w:t>، وفيه تطرقنا لـ :</w:t>
      </w:r>
    </w:p>
    <w:p w14:paraId="41168E54" w14:textId="77777777" w:rsidR="00567C9F" w:rsidRPr="004D3D1A" w:rsidRDefault="007341C7" w:rsidP="007341C7">
      <w:pPr>
        <w:pStyle w:val="TM1"/>
        <w:spacing w:line="240" w:lineRule="auto"/>
        <w:ind w:left="2832"/>
        <w:rPr>
          <w:rFonts w:ascii="Amiri" w:eastAsia="Calibri" w:hAnsi="Amiri" w:cs="Amiri"/>
          <w:noProof w:val="0"/>
          <w:sz w:val="28"/>
          <w:szCs w:val="28"/>
          <w:lang w:val="en-GB" w:bidi="ar-DZ"/>
        </w:rPr>
      </w:pPr>
      <w:hyperlink r:id="rId43" w:anchor="_Toc500278145" w:history="1">
        <w:r w:rsidR="00567C9F" w:rsidRPr="004D3D1A">
          <w:rPr>
            <w:rFonts w:ascii="Amiri" w:eastAsia="Calibri" w:hAnsi="Amiri" w:cs="Amiri" w:hint="cs"/>
            <w:noProof w:val="0"/>
            <w:sz w:val="28"/>
            <w:szCs w:val="28"/>
            <w:rtl/>
            <w:lang w:val="en-GB" w:bidi="ar-DZ"/>
          </w:rPr>
          <w:t>انبعاثات غاز ثاني أكسيد الكربون خلال</w:t>
        </w:r>
        <w:r w:rsidR="00567C9F" w:rsidRPr="004D3D1A">
          <w:rPr>
            <w:rFonts w:ascii="Amiri" w:eastAsia="Calibri" w:hAnsi="Amiri" w:cs="Amiri"/>
            <w:noProof w:val="0"/>
            <w:sz w:val="28"/>
            <w:szCs w:val="28"/>
            <w:rtl/>
            <w:lang w:val="en-GB" w:bidi="ar-DZ"/>
          </w:rPr>
          <w:t xml:space="preserve"> الفترة 2009-2019            </w:t>
        </w:r>
      </w:hyperlink>
    </w:p>
    <w:p w14:paraId="195F0D1A" w14:textId="77777777" w:rsidR="00567C9F" w:rsidRPr="004D3D1A" w:rsidRDefault="00567C9F" w:rsidP="007341C7">
      <w:pPr>
        <w:pStyle w:val="TM1"/>
        <w:spacing w:line="240" w:lineRule="auto"/>
        <w:ind w:left="2832"/>
        <w:rPr>
          <w:rFonts w:ascii="Amiri" w:eastAsia="Calibri" w:hAnsi="Amiri" w:cs="Amiri"/>
          <w:noProof w:val="0"/>
          <w:webHidden/>
          <w:sz w:val="28"/>
          <w:szCs w:val="28"/>
          <w:rtl/>
          <w:lang w:val="en-GB" w:bidi="ar-DZ"/>
        </w:rPr>
      </w:pPr>
      <w:r w:rsidRPr="004D3D1A">
        <w:rPr>
          <w:rFonts w:ascii="Amiri" w:eastAsia="Calibri" w:hAnsi="Amiri" w:cs="Amiri" w:hint="cs"/>
          <w:noProof w:val="0"/>
          <w:sz w:val="28"/>
          <w:szCs w:val="28"/>
          <w:rtl/>
          <w:lang w:val="en-GB" w:bidi="ar-DZ"/>
        </w:rPr>
        <w:t xml:space="preserve">أثر الإنفاق العام على انبعاث </w:t>
      </w:r>
      <w:r w:rsidRPr="004D3D1A">
        <w:rPr>
          <w:rFonts w:ascii="Amiri" w:eastAsia="Calibri" w:hAnsi="Amiri" w:cs="Amiri"/>
          <w:noProof w:val="0"/>
          <w:sz w:val="28"/>
          <w:szCs w:val="28"/>
          <w:lang w:val="en-GB" w:bidi="ar-DZ"/>
        </w:rPr>
        <w:t>CO2</w:t>
      </w:r>
      <w:r w:rsidRPr="004D3D1A">
        <w:rPr>
          <w:rFonts w:ascii="Amiri" w:eastAsia="Calibri" w:hAnsi="Amiri" w:cs="Amiri" w:hint="cs"/>
          <w:noProof w:val="0"/>
          <w:webHidden/>
          <w:sz w:val="28"/>
          <w:szCs w:val="28"/>
          <w:rtl/>
          <w:lang w:val="en-GB" w:bidi="ar-DZ"/>
        </w:rPr>
        <w:t xml:space="preserve">  </w:t>
      </w:r>
    </w:p>
    <w:p w14:paraId="6E865717" w14:textId="77777777" w:rsidR="00567C9F" w:rsidRPr="004D3D1A" w:rsidRDefault="00567C9F" w:rsidP="007341C7">
      <w:pPr>
        <w:pStyle w:val="TM1"/>
        <w:spacing w:line="240" w:lineRule="auto"/>
        <w:rPr>
          <w:rFonts w:ascii="Amiri" w:eastAsia="Calibri" w:hAnsi="Amiri" w:cs="Amiri"/>
          <w:noProof w:val="0"/>
          <w:webHidden/>
          <w:sz w:val="28"/>
          <w:szCs w:val="28"/>
          <w:rtl/>
          <w:lang w:val="en-GB" w:bidi="ar-DZ"/>
        </w:rPr>
      </w:pPr>
      <w:r w:rsidRPr="004D3D1A">
        <w:rPr>
          <w:rFonts w:ascii="Amiri" w:eastAsia="Calibri" w:hAnsi="Amiri" w:cs="Amiri" w:hint="cs"/>
          <w:noProof w:val="0"/>
          <w:sz w:val="28"/>
          <w:szCs w:val="28"/>
          <w:rtl/>
          <w:lang w:val="en-GB" w:bidi="ar-DZ"/>
        </w:rPr>
        <w:t xml:space="preserve">المبحث الخامس: دراسة قياسية أثر سياسة الإنفاق العام على انبعاث </w:t>
      </w:r>
      <w:r w:rsidRPr="004D3D1A">
        <w:rPr>
          <w:rFonts w:ascii="Amiri" w:eastAsia="Calibri" w:hAnsi="Amiri" w:cs="Amiri"/>
          <w:noProof w:val="0"/>
          <w:sz w:val="28"/>
          <w:szCs w:val="28"/>
          <w:lang w:val="en-GB" w:bidi="ar-DZ"/>
        </w:rPr>
        <w:t>CO2</w:t>
      </w:r>
      <w:r>
        <w:rPr>
          <w:rFonts w:ascii="Amiri" w:eastAsia="Calibri" w:hAnsi="Amiri" w:cs="Amiri" w:hint="cs"/>
          <w:noProof w:val="0"/>
          <w:webHidden/>
          <w:sz w:val="28"/>
          <w:szCs w:val="28"/>
          <w:rtl/>
          <w:lang w:val="en-GB" w:bidi="ar-DZ"/>
        </w:rPr>
        <w:t xml:space="preserve"> </w:t>
      </w:r>
      <w:r w:rsidRPr="00A42B60">
        <w:rPr>
          <w:rFonts w:ascii="Amiri" w:hAnsi="Amiri" w:cs="Amiri" w:hint="cs"/>
          <w:sz w:val="28"/>
          <w:szCs w:val="28"/>
          <w:rtl/>
          <w:lang w:bidi="ar-DZ"/>
        </w:rPr>
        <w:t>، وفيه تطرقنا لـ :</w:t>
      </w:r>
    </w:p>
    <w:p w14:paraId="32C7F37C" w14:textId="77777777" w:rsidR="00567C9F" w:rsidRPr="004D3D1A" w:rsidRDefault="00567C9F" w:rsidP="007341C7">
      <w:pPr>
        <w:pStyle w:val="TM1"/>
        <w:spacing w:line="240" w:lineRule="auto"/>
        <w:rPr>
          <w:rFonts w:ascii="Amiri" w:eastAsia="Calibri" w:hAnsi="Amiri" w:cs="Amiri"/>
          <w:noProof w:val="0"/>
          <w:sz w:val="28"/>
          <w:szCs w:val="28"/>
          <w:rtl/>
          <w:lang w:val="en-GB" w:bidi="ar-DZ"/>
        </w:rPr>
      </w:pPr>
      <w:r w:rsidRPr="004D3D1A">
        <w:rPr>
          <w:rFonts w:ascii="Amiri" w:eastAsia="Calibri" w:hAnsi="Amiri" w:cs="Amiri" w:hint="cs"/>
          <w:noProof w:val="0"/>
          <w:sz w:val="28"/>
          <w:szCs w:val="28"/>
          <w:rtl/>
          <w:lang w:val="en-GB" w:bidi="ar-DZ"/>
        </w:rPr>
        <w:t xml:space="preserve">دراسة تحليلية وصفية لمتغيرات النموذج باستعمال طريقة </w:t>
      </w:r>
      <w:r w:rsidRPr="004D3D1A">
        <w:rPr>
          <w:rFonts w:ascii="Amiri" w:eastAsia="Calibri" w:hAnsi="Amiri" w:cs="Amiri"/>
          <w:noProof w:val="0"/>
          <w:sz w:val="28"/>
          <w:szCs w:val="28"/>
          <w:lang w:val="en-GB" w:bidi="ar-DZ"/>
        </w:rPr>
        <w:t>ACP</w:t>
      </w:r>
    </w:p>
    <w:p w14:paraId="3BD4A5B4" w14:textId="77777777" w:rsidR="00567C9F" w:rsidRPr="004D3D1A" w:rsidRDefault="00567C9F" w:rsidP="007341C7">
      <w:pPr>
        <w:pStyle w:val="TM1"/>
        <w:spacing w:line="240" w:lineRule="auto"/>
        <w:rPr>
          <w:rFonts w:ascii="Amiri" w:eastAsia="Calibri" w:hAnsi="Amiri" w:cs="Amiri"/>
          <w:noProof w:val="0"/>
          <w:sz w:val="28"/>
          <w:szCs w:val="28"/>
          <w:rtl/>
          <w:lang w:val="en-GB" w:bidi="ar-DZ"/>
        </w:rPr>
      </w:pPr>
      <w:r w:rsidRPr="004D3D1A">
        <w:rPr>
          <w:rFonts w:ascii="Amiri" w:eastAsia="Calibri" w:hAnsi="Amiri" w:cs="Amiri" w:hint="cs"/>
          <w:noProof w:val="0"/>
          <w:sz w:val="28"/>
          <w:szCs w:val="28"/>
          <w:rtl/>
          <w:lang w:val="en-GB" w:bidi="ar-DZ"/>
        </w:rPr>
        <w:t>دراسة استقرارية المتغيرات وتحديد نوع النموذج الأنسب</w:t>
      </w:r>
    </w:p>
    <w:p w14:paraId="67E5B312" w14:textId="77777777" w:rsidR="00567C9F" w:rsidRDefault="00567C9F" w:rsidP="007341C7">
      <w:pPr>
        <w:bidi/>
        <w:jc w:val="both"/>
        <w:rPr>
          <w:rFonts w:ascii="Amiri" w:hAnsi="Amiri" w:cs="Amiri"/>
          <w:b/>
          <w:bCs/>
          <w:sz w:val="28"/>
          <w:szCs w:val="28"/>
          <w:u w:val="dotted"/>
          <w:rtl/>
          <w:lang w:bidi="ar-DZ"/>
        </w:rPr>
      </w:pPr>
      <w:r w:rsidRPr="004D3D1A">
        <w:rPr>
          <w:rFonts w:ascii="Amiri" w:eastAsia="Calibri" w:hAnsi="Amiri" w:cs="Amiri" w:hint="cs"/>
          <w:sz w:val="28"/>
          <w:szCs w:val="28"/>
          <w:rtl/>
          <w:lang w:val="en-GB" w:bidi="ar-DZ"/>
        </w:rPr>
        <w:t>دراسة وتحليل أثر إجمالي الإنفاق على مؤشرات التنمية المستدامة</w:t>
      </w:r>
    </w:p>
    <w:p w14:paraId="6C556A51" w14:textId="77777777" w:rsidR="00567C9F" w:rsidRPr="00B6040F" w:rsidRDefault="00567C9F" w:rsidP="007341C7">
      <w:pPr>
        <w:bidi/>
        <w:jc w:val="both"/>
        <w:rPr>
          <w:rFonts w:ascii="Amiri" w:hAnsi="Amiri" w:cs="Amiri"/>
          <w:b/>
          <w:bCs/>
          <w:sz w:val="28"/>
          <w:szCs w:val="28"/>
          <w:u w:val="dotted"/>
          <w:lang w:bidi="ar-DZ"/>
        </w:rPr>
      </w:pPr>
      <w:r w:rsidRPr="00B6040F">
        <w:rPr>
          <w:rFonts w:ascii="Amiri" w:hAnsi="Amiri" w:cs="Amiri"/>
          <w:b/>
          <w:bCs/>
          <w:sz w:val="28"/>
          <w:szCs w:val="28"/>
          <w:u w:val="dotted"/>
          <w:rtl/>
          <w:lang w:bidi="ar-DZ"/>
        </w:rPr>
        <w:lastRenderedPageBreak/>
        <w:t>المبحث الأوَّل</w:t>
      </w:r>
      <w:r w:rsidRPr="00B6040F">
        <w:rPr>
          <w:rFonts w:ascii="Amiri" w:hAnsi="Amiri" w:cs="Amiri" w:hint="cs"/>
          <w:b/>
          <w:bCs/>
          <w:sz w:val="28"/>
          <w:szCs w:val="28"/>
          <w:u w:val="dotted"/>
          <w:rtl/>
          <w:lang w:bidi="ar-DZ"/>
        </w:rPr>
        <w:t>: تطور الإنفاق العام في الجزائر خلال الفترة 2009-2019</w:t>
      </w:r>
    </w:p>
    <w:p w14:paraId="23DC9871" w14:textId="77777777" w:rsidR="00567C9F" w:rsidRPr="00B6040F" w:rsidRDefault="00567C9F" w:rsidP="007341C7">
      <w:pPr>
        <w:bidi/>
        <w:jc w:val="both"/>
        <w:rPr>
          <w:rFonts w:ascii="Amiri" w:hAnsi="Amiri" w:cs="Amiri"/>
          <w:b/>
          <w:bCs/>
          <w:sz w:val="28"/>
          <w:szCs w:val="28"/>
          <w:u w:val="dotted"/>
          <w:rtl/>
          <w:lang w:bidi="ar-DZ"/>
        </w:rPr>
      </w:pPr>
      <w:r w:rsidRPr="00B6040F">
        <w:rPr>
          <w:rFonts w:ascii="Amiri" w:hAnsi="Amiri" w:cs="Amiri"/>
          <w:b/>
          <w:bCs/>
          <w:sz w:val="28"/>
          <w:szCs w:val="28"/>
          <w:u w:val="dotted"/>
          <w:rtl/>
          <w:lang w:bidi="ar-DZ"/>
        </w:rPr>
        <w:t xml:space="preserve">المطلب الأوَّل: </w:t>
      </w:r>
      <w:r>
        <w:rPr>
          <w:rFonts w:ascii="Amiri" w:eastAsia="Calibri" w:hAnsi="Amiri" w:cs="Amiri" w:hint="cs"/>
          <w:b/>
          <w:bCs/>
          <w:sz w:val="28"/>
          <w:szCs w:val="28"/>
          <w:u w:val="dotted"/>
          <w:rtl/>
          <w:lang w:bidi="ar-DZ"/>
        </w:rPr>
        <w:t xml:space="preserve">البرامج التنموية </w:t>
      </w:r>
      <w:r w:rsidRPr="00B6040F">
        <w:rPr>
          <w:rFonts w:ascii="Amiri" w:eastAsia="Calibri" w:hAnsi="Amiri" w:cs="Amiri"/>
          <w:b/>
          <w:bCs/>
          <w:sz w:val="28"/>
          <w:szCs w:val="28"/>
          <w:u w:val="dotted"/>
          <w:rtl/>
          <w:lang w:bidi="ar-DZ"/>
        </w:rPr>
        <w:t xml:space="preserve"> في الجزائر خلال الفترة 200</w:t>
      </w:r>
      <w:r>
        <w:rPr>
          <w:rFonts w:ascii="Amiri" w:eastAsia="Calibri" w:hAnsi="Amiri" w:cs="Amiri" w:hint="cs"/>
          <w:b/>
          <w:bCs/>
          <w:sz w:val="28"/>
          <w:szCs w:val="28"/>
          <w:u w:val="dotted"/>
          <w:rtl/>
          <w:lang w:bidi="ar-DZ"/>
        </w:rPr>
        <w:t>1</w:t>
      </w:r>
      <w:r w:rsidRPr="00B6040F">
        <w:rPr>
          <w:rFonts w:ascii="Amiri" w:eastAsia="Calibri" w:hAnsi="Amiri" w:cs="Amiri"/>
          <w:b/>
          <w:bCs/>
          <w:sz w:val="28"/>
          <w:szCs w:val="28"/>
          <w:u w:val="dotted"/>
          <w:rtl/>
          <w:lang w:bidi="ar-DZ"/>
        </w:rPr>
        <w:t>-2019</w:t>
      </w:r>
    </w:p>
    <w:p w14:paraId="60D0F9FF" w14:textId="77777777" w:rsidR="00567C9F" w:rsidRDefault="00567C9F" w:rsidP="007341C7">
      <w:pPr>
        <w:bidi/>
        <w:spacing w:after="160"/>
        <w:jc w:val="both"/>
        <w:rPr>
          <w:rFonts w:ascii="Amiri" w:eastAsia="Calibri" w:hAnsi="Amiri" w:cs="Amiri"/>
          <w:sz w:val="28"/>
          <w:szCs w:val="28"/>
          <w:rtl/>
          <w:lang w:bidi="ar-DZ"/>
        </w:rPr>
      </w:pPr>
      <w:r>
        <w:rPr>
          <w:rFonts w:ascii="Amiri" w:eastAsia="Calibri" w:hAnsi="Amiri" w:cs="Amiri" w:hint="cs"/>
          <w:sz w:val="28"/>
          <w:szCs w:val="28"/>
          <w:rtl/>
          <w:lang w:bidi="ar-DZ"/>
        </w:rPr>
        <w:t>قبل الولوج إلى هذا المطلب تجدر الإشارة إلى أنَّه مع بداية الألفية كانت الجزائر قد عرفت عدة برامج تنموية أهمها:</w:t>
      </w:r>
    </w:p>
    <w:p w14:paraId="4C138866" w14:textId="77777777" w:rsidR="00567C9F" w:rsidRDefault="00567C9F" w:rsidP="007341C7">
      <w:pPr>
        <w:numPr>
          <w:ilvl w:val="0"/>
          <w:numId w:val="87"/>
        </w:numPr>
        <w:bidi/>
        <w:spacing w:after="160"/>
        <w:jc w:val="both"/>
        <w:rPr>
          <w:rFonts w:ascii="Amiri" w:eastAsia="Calibri" w:hAnsi="Amiri" w:cs="Amiri"/>
          <w:sz w:val="28"/>
          <w:szCs w:val="28"/>
          <w:rtl/>
          <w:lang w:bidi="ar-DZ"/>
        </w:rPr>
      </w:pPr>
      <w:r w:rsidRPr="00B6040F">
        <w:rPr>
          <w:rFonts w:ascii="Amiri" w:hAnsi="Amiri" w:cs="Amiri" w:hint="cs"/>
          <w:b/>
          <w:bCs/>
          <w:sz w:val="28"/>
          <w:szCs w:val="28"/>
          <w:u w:val="dotted"/>
          <w:rtl/>
          <w:lang w:bidi="ar-DZ"/>
        </w:rPr>
        <w:t>برنامج دعم الإنعاش الاقتصادي (2001-2004)</w:t>
      </w:r>
      <w:r>
        <w:rPr>
          <w:rFonts w:ascii="Amiri" w:eastAsia="Calibri" w:hAnsi="Amiri" w:cs="Amiri" w:hint="cs"/>
          <w:sz w:val="28"/>
          <w:szCs w:val="28"/>
          <w:rtl/>
          <w:lang w:bidi="ar-DZ"/>
        </w:rPr>
        <w:t xml:space="preserve"> برنامج استثماري عام للسلطات العمومية حيث رُصد له مبلغ 525 مليار دينار أي ما يعادل 7 مليار دولار</w:t>
      </w:r>
      <w:r w:rsidRPr="008745D7">
        <w:rPr>
          <w:rStyle w:val="Appelnotedebasdep"/>
          <w:rFonts w:ascii="Amiri" w:hAnsi="Amiri" w:cs="Amiri"/>
          <w:sz w:val="28"/>
          <w:szCs w:val="28"/>
          <w:rtl/>
          <w:lang w:val="en-GB"/>
        </w:rPr>
        <w:footnoteReference w:id="90"/>
      </w:r>
      <w:r>
        <w:rPr>
          <w:rFonts w:ascii="Amiri" w:eastAsia="Calibri" w:hAnsi="Amiri" w:cs="Amiri" w:hint="cs"/>
          <w:sz w:val="28"/>
          <w:szCs w:val="28"/>
          <w:rtl/>
          <w:lang w:bidi="ar-DZ"/>
        </w:rPr>
        <w:t>، حيث في ظل:</w:t>
      </w:r>
    </w:p>
    <w:p w14:paraId="246485F3" w14:textId="77777777" w:rsidR="00567C9F" w:rsidRDefault="00567C9F" w:rsidP="007341C7">
      <w:pPr>
        <w:numPr>
          <w:ilvl w:val="0"/>
          <w:numId w:val="86"/>
        </w:numPr>
        <w:bidi/>
        <w:spacing w:after="160"/>
        <w:jc w:val="both"/>
        <w:rPr>
          <w:rFonts w:ascii="Amiri" w:eastAsia="Calibri" w:hAnsi="Amiri" w:cs="Amiri"/>
          <w:sz w:val="28"/>
          <w:szCs w:val="28"/>
          <w:lang w:bidi="ar-DZ"/>
        </w:rPr>
      </w:pPr>
      <w:r>
        <w:rPr>
          <w:rFonts w:ascii="Amiri" w:eastAsia="Calibri" w:hAnsi="Amiri" w:cs="Amiri" w:hint="cs"/>
          <w:sz w:val="28"/>
          <w:szCs w:val="28"/>
          <w:rtl/>
          <w:lang w:bidi="ar-DZ"/>
        </w:rPr>
        <w:t>تدني معدلات النمو الاقتصادي.</w:t>
      </w:r>
    </w:p>
    <w:p w14:paraId="3F738D66" w14:textId="77777777" w:rsidR="00567C9F" w:rsidRDefault="00567C9F" w:rsidP="007341C7">
      <w:pPr>
        <w:numPr>
          <w:ilvl w:val="0"/>
          <w:numId w:val="86"/>
        </w:numPr>
        <w:bidi/>
        <w:spacing w:after="160"/>
        <w:jc w:val="both"/>
        <w:rPr>
          <w:rFonts w:ascii="Amiri" w:eastAsia="Calibri" w:hAnsi="Amiri" w:cs="Amiri"/>
          <w:sz w:val="28"/>
          <w:szCs w:val="28"/>
          <w:lang w:bidi="ar-DZ"/>
        </w:rPr>
      </w:pPr>
      <w:r>
        <w:rPr>
          <w:rFonts w:ascii="Amiri" w:eastAsia="Calibri" w:hAnsi="Amiri" w:cs="Amiri" w:hint="cs"/>
          <w:sz w:val="28"/>
          <w:szCs w:val="28"/>
          <w:rtl/>
          <w:lang w:bidi="ar-DZ"/>
        </w:rPr>
        <w:t>ارتفاع معدل البطالة.</w:t>
      </w:r>
    </w:p>
    <w:p w14:paraId="4F045EE4" w14:textId="77777777" w:rsidR="00567C9F" w:rsidRPr="00465156" w:rsidRDefault="00567C9F" w:rsidP="007341C7">
      <w:pPr>
        <w:numPr>
          <w:ilvl w:val="0"/>
          <w:numId w:val="86"/>
        </w:numPr>
        <w:bidi/>
        <w:spacing w:after="160"/>
        <w:jc w:val="both"/>
        <w:rPr>
          <w:rFonts w:ascii="Amiri" w:eastAsia="Calibri" w:hAnsi="Amiri" w:cs="Amiri"/>
          <w:sz w:val="28"/>
          <w:szCs w:val="28"/>
          <w:rtl/>
          <w:lang w:bidi="ar-DZ"/>
        </w:rPr>
      </w:pPr>
      <w:r>
        <w:rPr>
          <w:rFonts w:ascii="Amiri" w:eastAsia="Calibri" w:hAnsi="Amiri" w:cs="Amiri" w:hint="cs"/>
          <w:sz w:val="28"/>
          <w:szCs w:val="28"/>
          <w:rtl/>
          <w:lang w:bidi="ar-DZ"/>
        </w:rPr>
        <w:t>ارتفاع معدل الفقر وانخفاض المستوى المعيشي للسكان.</w:t>
      </w:r>
    </w:p>
    <w:p w14:paraId="75B92CB0" w14:textId="77777777" w:rsidR="00567C9F" w:rsidRDefault="00567C9F" w:rsidP="007341C7">
      <w:pPr>
        <w:bidi/>
        <w:spacing w:after="160"/>
        <w:jc w:val="both"/>
        <w:rPr>
          <w:rFonts w:ascii="Amiri" w:eastAsia="Calibri" w:hAnsi="Amiri" w:cs="Amiri"/>
          <w:sz w:val="28"/>
          <w:szCs w:val="28"/>
          <w:rtl/>
          <w:lang w:bidi="ar-DZ"/>
        </w:rPr>
      </w:pPr>
      <w:r>
        <w:rPr>
          <w:rFonts w:ascii="Amiri" w:eastAsia="Calibri" w:hAnsi="Amiri" w:cs="Amiri" w:hint="cs"/>
          <w:sz w:val="28"/>
          <w:szCs w:val="28"/>
          <w:rtl/>
          <w:lang w:bidi="ar-DZ"/>
        </w:rPr>
        <w:t>تقرر القيام بهذا البرنامج والذي كان من أهم أهدفه</w:t>
      </w:r>
      <w:r w:rsidRPr="008745D7">
        <w:rPr>
          <w:rStyle w:val="Appelnotedebasdep"/>
          <w:rFonts w:ascii="Amiri" w:hAnsi="Amiri" w:cs="Amiri"/>
          <w:sz w:val="28"/>
          <w:szCs w:val="28"/>
          <w:rtl/>
          <w:lang w:val="en-GB"/>
        </w:rPr>
        <w:footnoteReference w:id="91"/>
      </w:r>
      <w:r>
        <w:rPr>
          <w:rFonts w:ascii="Amiri" w:eastAsia="Calibri" w:hAnsi="Amiri" w:cs="Amiri" w:hint="cs"/>
          <w:sz w:val="28"/>
          <w:szCs w:val="28"/>
          <w:rtl/>
          <w:lang w:bidi="ar-DZ"/>
        </w:rPr>
        <w:t>:</w:t>
      </w:r>
    </w:p>
    <w:p w14:paraId="5BF4504D" w14:textId="77777777" w:rsidR="00567C9F" w:rsidRDefault="00567C9F" w:rsidP="007341C7">
      <w:pPr>
        <w:numPr>
          <w:ilvl w:val="0"/>
          <w:numId w:val="85"/>
        </w:numPr>
        <w:bidi/>
        <w:spacing w:after="160"/>
        <w:jc w:val="both"/>
        <w:rPr>
          <w:rFonts w:ascii="Amiri" w:eastAsia="Calibri" w:hAnsi="Amiri" w:cs="Amiri"/>
          <w:sz w:val="28"/>
          <w:szCs w:val="28"/>
          <w:lang w:bidi="ar-DZ"/>
        </w:rPr>
      </w:pPr>
      <w:r>
        <w:rPr>
          <w:rFonts w:ascii="Amiri" w:eastAsia="Calibri" w:hAnsi="Amiri" w:cs="Amiri" w:hint="cs"/>
          <w:sz w:val="28"/>
          <w:szCs w:val="28"/>
          <w:rtl/>
          <w:lang w:bidi="ar-DZ"/>
        </w:rPr>
        <w:t>تحسين المستوى المعيشي للمواطنين وفك العزلة عن المناطق النائية.</w:t>
      </w:r>
    </w:p>
    <w:p w14:paraId="46B97742" w14:textId="77777777" w:rsidR="00567C9F" w:rsidRDefault="00567C9F" w:rsidP="007341C7">
      <w:pPr>
        <w:numPr>
          <w:ilvl w:val="0"/>
          <w:numId w:val="85"/>
        </w:numPr>
        <w:bidi/>
        <w:spacing w:after="160"/>
        <w:jc w:val="both"/>
        <w:rPr>
          <w:rFonts w:ascii="Amiri" w:eastAsia="Calibri" w:hAnsi="Amiri" w:cs="Amiri"/>
          <w:sz w:val="28"/>
          <w:szCs w:val="28"/>
          <w:lang w:bidi="ar-DZ"/>
        </w:rPr>
      </w:pPr>
      <w:r>
        <w:rPr>
          <w:rFonts w:ascii="Amiri" w:eastAsia="Calibri" w:hAnsi="Amiri" w:cs="Amiri" w:hint="cs"/>
          <w:sz w:val="28"/>
          <w:szCs w:val="28"/>
          <w:rtl/>
          <w:lang w:bidi="ar-DZ"/>
        </w:rPr>
        <w:t>إصلاح وتوسيع شبكة التزود بالمياه الصالحة للشرب وتطوير المنشآت الصحية.</w:t>
      </w:r>
    </w:p>
    <w:p w14:paraId="5420FE49" w14:textId="77777777" w:rsidR="00567C9F" w:rsidRDefault="00567C9F" w:rsidP="007341C7">
      <w:pPr>
        <w:numPr>
          <w:ilvl w:val="0"/>
          <w:numId w:val="85"/>
        </w:numPr>
        <w:bidi/>
        <w:spacing w:after="160"/>
        <w:jc w:val="both"/>
        <w:rPr>
          <w:rFonts w:ascii="Amiri" w:eastAsia="Calibri" w:hAnsi="Amiri" w:cs="Amiri"/>
          <w:sz w:val="28"/>
          <w:szCs w:val="28"/>
          <w:lang w:bidi="ar-DZ"/>
        </w:rPr>
      </w:pPr>
      <w:r>
        <w:rPr>
          <w:rFonts w:ascii="Amiri" w:eastAsia="Calibri" w:hAnsi="Amiri" w:cs="Amiri" w:hint="cs"/>
          <w:sz w:val="28"/>
          <w:szCs w:val="28"/>
          <w:rtl/>
          <w:lang w:bidi="ar-DZ"/>
        </w:rPr>
        <w:t>تحسين ظروف التمدرس للتلاميذ.</w:t>
      </w:r>
    </w:p>
    <w:p w14:paraId="10C81229" w14:textId="77777777" w:rsidR="00567C9F" w:rsidRDefault="00567C9F" w:rsidP="007341C7">
      <w:pPr>
        <w:numPr>
          <w:ilvl w:val="0"/>
          <w:numId w:val="85"/>
        </w:numPr>
        <w:bidi/>
        <w:spacing w:after="160"/>
        <w:jc w:val="both"/>
        <w:rPr>
          <w:rFonts w:ascii="Amiri" w:eastAsia="Calibri" w:hAnsi="Amiri" w:cs="Amiri"/>
          <w:sz w:val="28"/>
          <w:szCs w:val="28"/>
          <w:lang w:bidi="ar-DZ"/>
        </w:rPr>
      </w:pPr>
      <w:r>
        <w:rPr>
          <w:rFonts w:ascii="Amiri" w:eastAsia="Calibri" w:hAnsi="Amiri" w:cs="Amiri" w:hint="cs"/>
          <w:sz w:val="28"/>
          <w:szCs w:val="28"/>
          <w:rtl/>
          <w:lang w:bidi="ar-DZ"/>
        </w:rPr>
        <w:t>إعادة تأهيل المرافق الاجتماعية وتطوير المنشآ</w:t>
      </w:r>
      <w:r>
        <w:rPr>
          <w:rFonts w:ascii="Amiri" w:eastAsia="Calibri" w:hAnsi="Amiri" w:cs="Amiri" w:hint="eastAsia"/>
          <w:sz w:val="28"/>
          <w:szCs w:val="28"/>
          <w:rtl/>
          <w:lang w:bidi="ar-DZ"/>
        </w:rPr>
        <w:t>ت</w:t>
      </w:r>
      <w:r>
        <w:rPr>
          <w:rFonts w:ascii="Amiri" w:eastAsia="Calibri" w:hAnsi="Amiri" w:cs="Amiri" w:hint="cs"/>
          <w:sz w:val="28"/>
          <w:szCs w:val="28"/>
          <w:rtl/>
          <w:lang w:bidi="ar-DZ"/>
        </w:rPr>
        <w:t xml:space="preserve"> والمرافق الجوارية.</w:t>
      </w:r>
    </w:p>
    <w:p w14:paraId="666D67FD" w14:textId="77777777" w:rsidR="00567C9F" w:rsidRPr="000F387C" w:rsidRDefault="00567C9F" w:rsidP="007341C7">
      <w:pPr>
        <w:numPr>
          <w:ilvl w:val="0"/>
          <w:numId w:val="85"/>
        </w:numPr>
        <w:bidi/>
        <w:spacing w:after="160"/>
        <w:jc w:val="both"/>
        <w:rPr>
          <w:rFonts w:ascii="Amiri" w:eastAsia="Calibri" w:hAnsi="Amiri" w:cs="Amiri"/>
          <w:sz w:val="28"/>
          <w:szCs w:val="28"/>
          <w:lang w:bidi="ar-DZ"/>
        </w:rPr>
      </w:pPr>
      <w:r w:rsidRPr="000F387C">
        <w:rPr>
          <w:rFonts w:ascii="Amiri" w:eastAsia="Calibri" w:hAnsi="Amiri" w:cs="Amiri" w:hint="cs"/>
          <w:sz w:val="28"/>
          <w:szCs w:val="28"/>
          <w:rtl/>
          <w:lang w:bidi="ar-DZ"/>
        </w:rPr>
        <w:t>توسيع شبكات الاتصال السلكية واللاسلكية والخدمات البريدية.</w:t>
      </w:r>
    </w:p>
    <w:p w14:paraId="0E3B3E7D" w14:textId="77777777" w:rsidR="00567C9F" w:rsidRDefault="00567C9F" w:rsidP="007341C7">
      <w:pPr>
        <w:numPr>
          <w:ilvl w:val="0"/>
          <w:numId w:val="85"/>
        </w:numPr>
        <w:bidi/>
        <w:spacing w:after="160"/>
        <w:jc w:val="both"/>
        <w:rPr>
          <w:rFonts w:ascii="Amiri" w:eastAsia="Calibri" w:hAnsi="Amiri" w:cs="Amiri"/>
          <w:sz w:val="28"/>
          <w:szCs w:val="28"/>
          <w:lang w:bidi="ar-DZ"/>
        </w:rPr>
      </w:pPr>
      <w:r>
        <w:rPr>
          <w:rFonts w:ascii="Amiri" w:eastAsia="Calibri" w:hAnsi="Amiri" w:cs="Amiri" w:hint="cs"/>
          <w:sz w:val="28"/>
          <w:szCs w:val="28"/>
          <w:rtl/>
          <w:lang w:bidi="ar-DZ"/>
        </w:rPr>
        <w:t>توفير مناصب العمل والتقليل من البطالة المرتفعة.</w:t>
      </w:r>
    </w:p>
    <w:p w14:paraId="11D8F244" w14:textId="77777777" w:rsidR="00567C9F" w:rsidRPr="000F387C" w:rsidRDefault="00567C9F" w:rsidP="007341C7">
      <w:pPr>
        <w:numPr>
          <w:ilvl w:val="0"/>
          <w:numId w:val="85"/>
        </w:numPr>
        <w:bidi/>
        <w:spacing w:after="160"/>
        <w:jc w:val="both"/>
        <w:rPr>
          <w:rFonts w:ascii="Amiri" w:eastAsia="Calibri" w:hAnsi="Amiri" w:cs="Amiri"/>
          <w:sz w:val="28"/>
          <w:szCs w:val="28"/>
          <w:lang w:bidi="ar-DZ"/>
        </w:rPr>
      </w:pPr>
      <w:r>
        <w:rPr>
          <w:rFonts w:ascii="Amiri" w:eastAsia="Calibri" w:hAnsi="Amiri" w:cs="Amiri" w:hint="cs"/>
          <w:sz w:val="28"/>
          <w:szCs w:val="28"/>
          <w:rtl/>
          <w:lang w:bidi="ar-DZ"/>
        </w:rPr>
        <w:t>تخفيض أزمة السكن بتوجيه جزء كبير من هذه الأموال على هذا القطاع.</w:t>
      </w:r>
    </w:p>
    <w:p w14:paraId="4AD2DEAA" w14:textId="77777777" w:rsidR="00567C9F" w:rsidRPr="003C278F" w:rsidRDefault="00567C9F" w:rsidP="007341C7">
      <w:pPr>
        <w:numPr>
          <w:ilvl w:val="0"/>
          <w:numId w:val="87"/>
        </w:numPr>
        <w:bidi/>
        <w:spacing w:after="160"/>
        <w:jc w:val="both"/>
        <w:rPr>
          <w:rFonts w:ascii="Amiri" w:hAnsi="Amiri" w:cs="Amiri"/>
          <w:b/>
          <w:bCs/>
          <w:sz w:val="28"/>
          <w:szCs w:val="28"/>
          <w:rtl/>
          <w:lang w:bidi="ar-DZ"/>
        </w:rPr>
      </w:pPr>
      <w:r w:rsidRPr="00B6040F">
        <w:rPr>
          <w:rFonts w:ascii="Amiri" w:hAnsi="Amiri" w:cs="Amiri" w:hint="cs"/>
          <w:b/>
          <w:bCs/>
          <w:sz w:val="28"/>
          <w:szCs w:val="28"/>
          <w:u w:val="dotted"/>
          <w:rtl/>
          <w:lang w:bidi="ar-DZ"/>
        </w:rPr>
        <w:t>البرنامج التكميلي لدعم الإنعاش</w:t>
      </w:r>
      <w:r w:rsidRPr="00B6040F">
        <w:rPr>
          <w:rFonts w:ascii="Amiri" w:hAnsi="Amiri" w:cs="Amiri"/>
          <w:b/>
          <w:bCs/>
          <w:sz w:val="28"/>
          <w:szCs w:val="28"/>
          <w:u w:val="dotted"/>
          <w:vertAlign w:val="superscript"/>
          <w:rtl/>
          <w:lang w:bidi="ar-DZ"/>
        </w:rPr>
        <w:footnoteReference w:id="92"/>
      </w:r>
      <w:r w:rsidRPr="00B6040F">
        <w:rPr>
          <w:rFonts w:ascii="Amiri" w:hAnsi="Amiri" w:cs="Amiri" w:hint="cs"/>
          <w:b/>
          <w:bCs/>
          <w:sz w:val="28"/>
          <w:szCs w:val="28"/>
          <w:u w:val="dotted"/>
          <w:rtl/>
          <w:lang w:bidi="ar-DZ"/>
        </w:rPr>
        <w:t xml:space="preserve"> (2005-2009)</w:t>
      </w:r>
      <w:r w:rsidRPr="00B45364">
        <w:rPr>
          <w:rFonts w:ascii="Amiri" w:hAnsi="Amiri" w:cs="Amiri" w:hint="cs"/>
          <w:b/>
          <w:bCs/>
          <w:sz w:val="28"/>
          <w:szCs w:val="28"/>
          <w:rtl/>
          <w:lang w:bidi="ar-DZ"/>
        </w:rPr>
        <w:t xml:space="preserve"> </w:t>
      </w:r>
      <w:r>
        <w:rPr>
          <w:rFonts w:ascii="Amiri" w:hAnsi="Amiri" w:cs="Amiri" w:hint="cs"/>
          <w:b/>
          <w:bCs/>
          <w:sz w:val="28"/>
          <w:szCs w:val="28"/>
          <w:rtl/>
          <w:lang w:bidi="ar-DZ"/>
        </w:rPr>
        <w:t xml:space="preserve">أو المخطط الخماسي الأوَّل، </w:t>
      </w:r>
      <w:r w:rsidRPr="00B45364">
        <w:rPr>
          <w:rFonts w:ascii="Amiri" w:hAnsi="Amiri" w:cs="Amiri" w:hint="cs"/>
          <w:b/>
          <w:bCs/>
          <w:sz w:val="28"/>
          <w:szCs w:val="28"/>
          <w:rtl/>
          <w:lang w:bidi="ar-DZ"/>
        </w:rPr>
        <w:t xml:space="preserve">إنَّ هذا البرنامج يعد استمرار لمخطط دعم </w:t>
      </w:r>
      <w:r>
        <w:rPr>
          <w:rFonts w:ascii="Amiri" w:hAnsi="Amiri" w:cs="Amiri" w:hint="cs"/>
          <w:b/>
          <w:bCs/>
          <w:sz w:val="28"/>
          <w:szCs w:val="28"/>
          <w:rtl/>
          <w:lang w:bidi="ar-DZ"/>
        </w:rPr>
        <w:t xml:space="preserve">الإنعاش الاقتصادي وقد خصص له في شكله الأصلي مبلغ 4203 مليار دينار أي حوالي 55 مليار دولار، ولاحقا أضيف له برنامجين خاصين أحدهما بمناطق الجنوب، وآخر بمناطق الهضاب العليا إضافة للموارد المتبقية من المخطط </w:t>
      </w:r>
      <w:r>
        <w:rPr>
          <w:rFonts w:ascii="Amiri" w:hAnsi="Amiri" w:cs="Amiri" w:hint="cs"/>
          <w:b/>
          <w:bCs/>
          <w:sz w:val="28"/>
          <w:szCs w:val="28"/>
          <w:rtl/>
          <w:lang w:bidi="ar-DZ"/>
        </w:rPr>
        <w:lastRenderedPageBreak/>
        <w:t>السابق والبالغة 1071 مليار دينار والصناديق الإضافية المقدرة بـ1191 مليار دينار، والتحويلات الخاصة بحسابات الخزينة بقيمة 1140 مليار دينار</w:t>
      </w:r>
      <w:r w:rsidRPr="008745D7">
        <w:rPr>
          <w:rStyle w:val="Appelnotedebasdep"/>
          <w:rFonts w:ascii="Amiri" w:hAnsi="Amiri" w:cs="Amiri"/>
          <w:sz w:val="28"/>
          <w:szCs w:val="28"/>
          <w:rtl/>
          <w:lang w:val="en-GB"/>
        </w:rPr>
        <w:footnoteReference w:id="93"/>
      </w:r>
      <w:r>
        <w:rPr>
          <w:rFonts w:ascii="Amiri" w:hAnsi="Amiri" w:cs="Amiri" w:hint="cs"/>
          <w:b/>
          <w:bCs/>
          <w:sz w:val="28"/>
          <w:szCs w:val="28"/>
          <w:rtl/>
          <w:lang w:bidi="ar-DZ"/>
        </w:rPr>
        <w:t xml:space="preserve">  ليصل في النهاية مجموع ما رصد للبرنامج 7604.7 مليار دينار أي في حدود 100 مليار دولار ، وقد  وأهم الأهداف المسطرة لهذا البرنامج تتمثل في:</w:t>
      </w:r>
    </w:p>
    <w:p w14:paraId="16B4EFEF" w14:textId="77777777" w:rsidR="00567C9F" w:rsidRDefault="00567C9F" w:rsidP="007341C7">
      <w:pPr>
        <w:numPr>
          <w:ilvl w:val="0"/>
          <w:numId w:val="88"/>
        </w:numPr>
        <w:bidi/>
        <w:spacing w:after="160"/>
        <w:jc w:val="both"/>
        <w:rPr>
          <w:rFonts w:ascii="Amiri" w:hAnsi="Amiri" w:cs="Amiri"/>
          <w:b/>
          <w:bCs/>
          <w:sz w:val="28"/>
          <w:szCs w:val="28"/>
          <w:lang w:bidi="ar-DZ"/>
        </w:rPr>
      </w:pPr>
      <w:r>
        <w:rPr>
          <w:rFonts w:ascii="Amiri" w:hAnsi="Amiri" w:cs="Amiri" w:hint="cs"/>
          <w:b/>
          <w:bCs/>
          <w:sz w:val="28"/>
          <w:szCs w:val="28"/>
          <w:rtl/>
          <w:lang w:bidi="ar-DZ"/>
        </w:rPr>
        <w:t xml:space="preserve">تحسين الظروف المعيشية للسكان </w:t>
      </w:r>
      <w:r>
        <w:rPr>
          <w:rFonts w:ascii="Amiri" w:hAnsi="Amiri" w:cs="Amiri"/>
          <w:b/>
          <w:bCs/>
          <w:sz w:val="28"/>
          <w:szCs w:val="28"/>
          <w:rtl/>
          <w:lang w:bidi="ar-DZ"/>
        </w:rPr>
        <w:t>(</w:t>
      </w:r>
      <w:r>
        <w:rPr>
          <w:rFonts w:ascii="Amiri" w:hAnsi="Amiri" w:cs="Amiri" w:hint="cs"/>
          <w:b/>
          <w:bCs/>
          <w:sz w:val="28"/>
          <w:szCs w:val="28"/>
          <w:rtl/>
          <w:lang w:bidi="ar-DZ"/>
        </w:rPr>
        <w:t xml:space="preserve">سكن، تربية، صحة، تعليم عالي، ...) </w:t>
      </w:r>
    </w:p>
    <w:p w14:paraId="366564F0" w14:textId="77777777" w:rsidR="00567C9F" w:rsidRDefault="00567C9F" w:rsidP="007341C7">
      <w:pPr>
        <w:numPr>
          <w:ilvl w:val="0"/>
          <w:numId w:val="88"/>
        </w:numPr>
        <w:bidi/>
        <w:spacing w:after="160"/>
        <w:jc w:val="both"/>
        <w:rPr>
          <w:rFonts w:ascii="Amiri" w:hAnsi="Amiri" w:cs="Amiri"/>
          <w:b/>
          <w:bCs/>
          <w:sz w:val="28"/>
          <w:szCs w:val="28"/>
          <w:lang w:bidi="ar-DZ"/>
        </w:rPr>
      </w:pPr>
      <w:r>
        <w:rPr>
          <w:rFonts w:ascii="Amiri" w:hAnsi="Amiri" w:cs="Amiri" w:hint="cs"/>
          <w:b/>
          <w:bCs/>
          <w:sz w:val="28"/>
          <w:szCs w:val="28"/>
          <w:rtl/>
          <w:lang w:bidi="ar-DZ"/>
        </w:rPr>
        <w:t>تطوير المنشآت الأساسية (الأشغال العمومية، النقل، المياه، ...)</w:t>
      </w:r>
    </w:p>
    <w:p w14:paraId="6ADE1F1B" w14:textId="77777777" w:rsidR="00567C9F" w:rsidRDefault="00567C9F" w:rsidP="007341C7">
      <w:pPr>
        <w:numPr>
          <w:ilvl w:val="0"/>
          <w:numId w:val="88"/>
        </w:numPr>
        <w:bidi/>
        <w:spacing w:after="160"/>
        <w:jc w:val="both"/>
        <w:rPr>
          <w:rFonts w:ascii="Amiri" w:hAnsi="Amiri" w:cs="Amiri"/>
          <w:b/>
          <w:bCs/>
          <w:sz w:val="28"/>
          <w:szCs w:val="28"/>
          <w:lang w:bidi="ar-DZ"/>
        </w:rPr>
      </w:pPr>
      <w:r>
        <w:rPr>
          <w:rFonts w:ascii="Amiri" w:hAnsi="Amiri" w:cs="Amiri" w:hint="cs"/>
          <w:b/>
          <w:bCs/>
          <w:sz w:val="28"/>
          <w:szCs w:val="28"/>
          <w:rtl/>
          <w:lang w:bidi="ar-DZ"/>
        </w:rPr>
        <w:t>دعم التنمية الاقتصادية (الفلاحة، التنمية الريفية، الصيد البحري، الصناعة، السياحة، ترقية الاستثمار، ...)</w:t>
      </w:r>
    </w:p>
    <w:p w14:paraId="665C396E" w14:textId="77777777" w:rsidR="00567C9F" w:rsidRPr="00B97578" w:rsidRDefault="00567C9F" w:rsidP="007341C7">
      <w:pPr>
        <w:numPr>
          <w:ilvl w:val="0"/>
          <w:numId w:val="88"/>
        </w:numPr>
        <w:bidi/>
        <w:spacing w:after="160"/>
        <w:jc w:val="both"/>
        <w:rPr>
          <w:rFonts w:ascii="Amiri" w:hAnsi="Amiri" w:cs="Amiri"/>
          <w:b/>
          <w:bCs/>
          <w:sz w:val="28"/>
          <w:szCs w:val="28"/>
          <w:rtl/>
          <w:lang w:bidi="ar-DZ"/>
        </w:rPr>
      </w:pPr>
      <w:r>
        <w:rPr>
          <w:rFonts w:ascii="Amiri" w:hAnsi="Amiri" w:cs="Amiri" w:hint="cs"/>
          <w:b/>
          <w:bCs/>
          <w:sz w:val="28"/>
          <w:szCs w:val="28"/>
          <w:rtl/>
          <w:lang w:bidi="ar-DZ"/>
        </w:rPr>
        <w:t xml:space="preserve">تطوير وتحديث الخدمات العمومية </w:t>
      </w:r>
      <w:r>
        <w:rPr>
          <w:rFonts w:ascii="Amiri" w:hAnsi="Amiri" w:cs="Amiri"/>
          <w:b/>
          <w:bCs/>
          <w:sz w:val="28"/>
          <w:szCs w:val="28"/>
          <w:rtl/>
          <w:lang w:bidi="ar-DZ"/>
        </w:rPr>
        <w:t>(</w:t>
      </w:r>
      <w:r>
        <w:rPr>
          <w:rFonts w:ascii="Amiri" w:hAnsi="Amiri" w:cs="Amiri" w:hint="cs"/>
          <w:b/>
          <w:bCs/>
          <w:sz w:val="28"/>
          <w:szCs w:val="28"/>
          <w:rtl/>
          <w:lang w:bidi="ar-DZ"/>
        </w:rPr>
        <w:t>العدالة، الداخلية، المالية، التجارة، البريد وتكنولوجيا الاتصال ...)</w:t>
      </w:r>
    </w:p>
    <w:p w14:paraId="7B141D14" w14:textId="77777777" w:rsidR="00567C9F" w:rsidRPr="00B6040F" w:rsidRDefault="00567C9F" w:rsidP="007341C7">
      <w:pPr>
        <w:numPr>
          <w:ilvl w:val="0"/>
          <w:numId w:val="87"/>
        </w:numPr>
        <w:bidi/>
        <w:spacing w:after="160"/>
        <w:jc w:val="both"/>
        <w:rPr>
          <w:rFonts w:ascii="Amiri" w:hAnsi="Amiri" w:cs="Amiri"/>
          <w:b/>
          <w:bCs/>
          <w:sz w:val="28"/>
          <w:szCs w:val="28"/>
          <w:u w:val="dotted"/>
          <w:lang w:bidi="ar-DZ"/>
        </w:rPr>
      </w:pPr>
      <w:r w:rsidRPr="00B6040F">
        <w:rPr>
          <w:rFonts w:ascii="Amiri" w:hAnsi="Amiri" w:cs="Amiri" w:hint="cs"/>
          <w:b/>
          <w:bCs/>
          <w:sz w:val="28"/>
          <w:szCs w:val="28"/>
          <w:u w:val="dotted"/>
          <w:rtl/>
          <w:lang w:bidi="ar-DZ"/>
        </w:rPr>
        <w:t>برنامج دعم النمو الاقتصادي</w:t>
      </w:r>
      <w:r w:rsidRPr="00B6040F">
        <w:rPr>
          <w:rFonts w:ascii="Amiri" w:hAnsi="Amiri" w:cs="Amiri"/>
          <w:b/>
          <w:bCs/>
          <w:sz w:val="28"/>
          <w:szCs w:val="28"/>
          <w:u w:val="dotted"/>
          <w:vertAlign w:val="superscript"/>
          <w:rtl/>
          <w:lang w:bidi="ar-DZ"/>
        </w:rPr>
        <w:footnoteReference w:id="94"/>
      </w:r>
      <w:r w:rsidRPr="00B6040F">
        <w:rPr>
          <w:rFonts w:ascii="Amiri" w:hAnsi="Amiri" w:cs="Amiri" w:hint="cs"/>
          <w:b/>
          <w:bCs/>
          <w:sz w:val="28"/>
          <w:szCs w:val="28"/>
          <w:u w:val="dotted"/>
          <w:rtl/>
          <w:lang w:bidi="ar-DZ"/>
        </w:rPr>
        <w:t>(2010-2014)</w:t>
      </w:r>
    </w:p>
    <w:p w14:paraId="4DAC8C97" w14:textId="77777777" w:rsidR="00567C9F" w:rsidRDefault="00567C9F" w:rsidP="007341C7">
      <w:pPr>
        <w:bidi/>
        <w:spacing w:after="160"/>
        <w:jc w:val="both"/>
        <w:rPr>
          <w:rFonts w:ascii="Amiri" w:eastAsia="Calibri" w:hAnsi="Amiri" w:cs="Amiri"/>
          <w:sz w:val="28"/>
          <w:szCs w:val="28"/>
          <w:rtl/>
          <w:lang w:bidi="ar-DZ"/>
        </w:rPr>
      </w:pPr>
      <w:r>
        <w:rPr>
          <w:rFonts w:ascii="Amiri" w:eastAsia="Calibri" w:hAnsi="Amiri" w:cs="Amiri" w:hint="cs"/>
          <w:sz w:val="28"/>
          <w:szCs w:val="28"/>
          <w:rtl/>
          <w:lang w:bidi="ar-DZ"/>
        </w:rPr>
        <w:t xml:space="preserve">لقد </w:t>
      </w:r>
      <w:r w:rsidRPr="008745D7">
        <w:rPr>
          <w:rFonts w:ascii="Amiri" w:eastAsia="Calibri" w:hAnsi="Amiri" w:cs="Amiri"/>
          <w:sz w:val="28"/>
          <w:szCs w:val="28"/>
          <w:rtl/>
          <w:lang w:bidi="ar-DZ"/>
        </w:rPr>
        <w:t>تميز الإنفاق العام في الجزائر خلال فترة الدراسة</w:t>
      </w:r>
      <w:r>
        <w:rPr>
          <w:rFonts w:ascii="Amiri" w:eastAsia="Calibri" w:hAnsi="Amiri" w:cs="Amiri" w:hint="cs"/>
          <w:sz w:val="28"/>
          <w:szCs w:val="28"/>
          <w:rtl/>
          <w:lang w:bidi="ar-DZ"/>
        </w:rPr>
        <w:t xml:space="preserve"> (2009-2019)</w:t>
      </w:r>
      <w:r w:rsidRPr="008745D7">
        <w:rPr>
          <w:rFonts w:ascii="Amiri" w:eastAsia="Calibri" w:hAnsi="Amiri" w:cs="Amiri"/>
          <w:sz w:val="28"/>
          <w:szCs w:val="28"/>
          <w:rtl/>
          <w:lang w:bidi="ar-DZ"/>
        </w:rPr>
        <w:t xml:space="preserve"> بنمو وارتفاع معدلاته في شقيه الجاري والاستثماري، حيث بلغ معدل نمو النفقات العامة خلال فترة الدراسة 5.61 % وهذا نتيجة </w:t>
      </w:r>
      <w:r>
        <w:rPr>
          <w:rFonts w:ascii="Amiri" w:eastAsia="Calibri" w:hAnsi="Amiri" w:cs="Amiri" w:hint="cs"/>
          <w:sz w:val="28"/>
          <w:szCs w:val="28"/>
          <w:rtl/>
          <w:lang w:bidi="ar-DZ"/>
        </w:rPr>
        <w:t>كما أشرنا ل</w:t>
      </w:r>
      <w:r w:rsidRPr="008745D7">
        <w:rPr>
          <w:rFonts w:ascii="Amiri" w:eastAsia="Calibri" w:hAnsi="Amiri" w:cs="Amiri"/>
          <w:sz w:val="28"/>
          <w:szCs w:val="28"/>
          <w:rtl/>
          <w:lang w:bidi="ar-DZ"/>
        </w:rPr>
        <w:t>تبني الجزائر مع بداية الألفية لعدة مشاريع استثمارية مرتكزة على التوسع في السياسة المالية وفق النظ</w:t>
      </w:r>
      <w:r>
        <w:rPr>
          <w:rFonts w:ascii="Amiri" w:eastAsia="Calibri" w:hAnsi="Amiri" w:cs="Amiri"/>
          <w:sz w:val="28"/>
          <w:szCs w:val="28"/>
          <w:rtl/>
          <w:lang w:bidi="ar-DZ"/>
        </w:rPr>
        <w:t xml:space="preserve">رة الكينزية، وأهمها </w:t>
      </w:r>
      <w:r>
        <w:rPr>
          <w:rFonts w:ascii="Amiri" w:eastAsia="Calibri" w:hAnsi="Amiri" w:cs="Amiri" w:hint="cs"/>
          <w:sz w:val="28"/>
          <w:szCs w:val="28"/>
          <w:rtl/>
          <w:lang w:bidi="ar-DZ"/>
        </w:rPr>
        <w:t xml:space="preserve">المخطط الخماسي الثاني أو </w:t>
      </w:r>
      <w:r>
        <w:rPr>
          <w:rFonts w:ascii="Amiri" w:eastAsia="Calibri" w:hAnsi="Amiri" w:cs="Amiri"/>
          <w:sz w:val="28"/>
          <w:szCs w:val="28"/>
          <w:rtl/>
          <w:lang w:bidi="ar-DZ"/>
        </w:rPr>
        <w:t>برنامج</w:t>
      </w:r>
      <w:r w:rsidRPr="008745D7">
        <w:rPr>
          <w:rFonts w:ascii="Amiri" w:eastAsia="Calibri" w:hAnsi="Amiri" w:cs="Amiri"/>
          <w:sz w:val="28"/>
          <w:szCs w:val="28"/>
          <w:rtl/>
          <w:lang w:bidi="ar-DZ"/>
        </w:rPr>
        <w:t xml:space="preserve"> </w:t>
      </w:r>
      <w:r>
        <w:rPr>
          <w:rFonts w:ascii="Amiri" w:eastAsia="Calibri" w:hAnsi="Amiri" w:cs="Amiri" w:hint="cs"/>
          <w:sz w:val="28"/>
          <w:szCs w:val="28"/>
          <w:rtl/>
          <w:lang w:bidi="ar-DZ"/>
        </w:rPr>
        <w:t xml:space="preserve">دعم </w:t>
      </w:r>
      <w:r w:rsidRPr="008745D7">
        <w:rPr>
          <w:rFonts w:ascii="Amiri" w:eastAsia="Calibri" w:hAnsi="Amiri" w:cs="Amiri"/>
          <w:sz w:val="28"/>
          <w:szCs w:val="28"/>
          <w:rtl/>
          <w:lang w:bidi="ar-DZ"/>
        </w:rPr>
        <w:t xml:space="preserve">النمو الاقتصادي </w:t>
      </w:r>
      <w:r>
        <w:rPr>
          <w:rFonts w:ascii="Amiri" w:eastAsia="Calibri" w:hAnsi="Amiri" w:cs="Amiri"/>
          <w:sz w:val="28"/>
          <w:szCs w:val="28"/>
          <w:rtl/>
          <w:lang w:bidi="ar-DZ"/>
        </w:rPr>
        <w:t>(2010-2014) الذي</w:t>
      </w:r>
      <w:r>
        <w:rPr>
          <w:rFonts w:ascii="Amiri" w:eastAsia="Calibri" w:hAnsi="Amiri" w:cs="Amiri" w:hint="cs"/>
          <w:sz w:val="28"/>
          <w:szCs w:val="28"/>
          <w:rtl/>
          <w:lang w:bidi="ar-DZ"/>
        </w:rPr>
        <w:t xml:space="preserve"> جاء كامتداد </w:t>
      </w:r>
      <w:r w:rsidRPr="003A46D0">
        <w:rPr>
          <w:rFonts w:ascii="Amiri" w:eastAsia="Calibri" w:hAnsi="Amiri" w:cs="Amiri" w:hint="cs"/>
          <w:sz w:val="28"/>
          <w:szCs w:val="28"/>
          <w:rtl/>
          <w:lang w:bidi="ar-DZ"/>
        </w:rPr>
        <w:t>للبرنامجين السابقين:</w:t>
      </w:r>
      <w:r w:rsidRPr="003A46D0">
        <w:rPr>
          <w:rFonts w:ascii="Amiri" w:hAnsi="Amiri" w:cs="Amiri" w:hint="cs"/>
          <w:b/>
          <w:bCs/>
          <w:sz w:val="28"/>
          <w:szCs w:val="28"/>
          <w:rtl/>
          <w:lang w:bidi="ar-DZ"/>
        </w:rPr>
        <w:t xml:space="preserve"> دعم الإنعاش الاقتصادي (2001-2004)</w:t>
      </w:r>
      <w:r w:rsidRPr="003A46D0">
        <w:rPr>
          <w:rFonts w:ascii="Amiri" w:eastAsia="Calibri" w:hAnsi="Amiri" w:cs="Amiri" w:hint="cs"/>
          <w:sz w:val="28"/>
          <w:szCs w:val="28"/>
          <w:rtl/>
          <w:lang w:bidi="ar-DZ"/>
        </w:rPr>
        <w:t>،</w:t>
      </w:r>
      <w:r w:rsidRPr="003A46D0">
        <w:rPr>
          <w:rFonts w:ascii="Amiri" w:hAnsi="Amiri" w:cs="Amiri" w:hint="cs"/>
          <w:b/>
          <w:bCs/>
          <w:sz w:val="28"/>
          <w:szCs w:val="28"/>
          <w:rtl/>
          <w:lang w:bidi="ar-DZ"/>
        </w:rPr>
        <w:t xml:space="preserve"> والبرنامج التكميلي لدعم </w:t>
      </w:r>
      <w:r>
        <w:rPr>
          <w:rFonts w:ascii="Amiri" w:hAnsi="Amiri" w:cs="Amiri" w:hint="cs"/>
          <w:b/>
          <w:bCs/>
          <w:sz w:val="28"/>
          <w:szCs w:val="28"/>
          <w:rtl/>
          <w:lang w:bidi="ar-DZ"/>
        </w:rPr>
        <w:t>الإنعاش</w:t>
      </w:r>
      <w:r w:rsidRPr="003A46D0">
        <w:rPr>
          <w:rFonts w:ascii="Amiri" w:hAnsi="Amiri" w:cs="Amiri" w:hint="cs"/>
          <w:b/>
          <w:bCs/>
          <w:sz w:val="28"/>
          <w:szCs w:val="28"/>
          <w:rtl/>
          <w:lang w:bidi="ar-DZ"/>
        </w:rPr>
        <w:t xml:space="preserve"> (2005-2009)،</w:t>
      </w:r>
      <w:r w:rsidRPr="00B45364">
        <w:rPr>
          <w:rFonts w:ascii="Amiri" w:hAnsi="Amiri" w:cs="Amiri" w:hint="cs"/>
          <w:b/>
          <w:bCs/>
          <w:sz w:val="28"/>
          <w:szCs w:val="28"/>
          <w:rtl/>
          <w:lang w:bidi="ar-DZ"/>
        </w:rPr>
        <w:t xml:space="preserve"> </w:t>
      </w:r>
      <w:r>
        <w:rPr>
          <w:rFonts w:ascii="Amiri" w:hAnsi="Amiri" w:cs="Amiri" w:hint="cs"/>
          <w:b/>
          <w:bCs/>
          <w:sz w:val="28"/>
          <w:szCs w:val="28"/>
          <w:rtl/>
          <w:lang w:bidi="ar-DZ"/>
        </w:rPr>
        <w:t>وهذا البرنامج</w:t>
      </w:r>
      <w:r>
        <w:rPr>
          <w:rFonts w:ascii="Amiri" w:eastAsia="Calibri" w:hAnsi="Amiri" w:cs="Amiri" w:hint="cs"/>
          <w:sz w:val="28"/>
          <w:szCs w:val="28"/>
          <w:rtl/>
          <w:lang w:bidi="ar-DZ"/>
        </w:rPr>
        <w:t xml:space="preserve"> </w:t>
      </w:r>
      <w:r w:rsidRPr="008745D7">
        <w:rPr>
          <w:rFonts w:ascii="Amiri" w:eastAsia="Calibri" w:hAnsi="Amiri" w:cs="Amiri"/>
          <w:sz w:val="28"/>
          <w:szCs w:val="28"/>
          <w:rtl/>
          <w:lang w:bidi="ar-DZ"/>
        </w:rPr>
        <w:t xml:space="preserve">يُعنى بالاستثمار في الموارد البشرية خاصة، والذي خصصت له في حدود 286 مليار دولار </w:t>
      </w:r>
      <w:r>
        <w:rPr>
          <w:rFonts w:ascii="Amiri" w:eastAsia="Calibri" w:hAnsi="Amiri" w:cs="Amiri" w:hint="cs"/>
          <w:sz w:val="28"/>
          <w:szCs w:val="28"/>
          <w:rtl/>
          <w:lang w:bidi="ar-DZ"/>
        </w:rPr>
        <w:t>أي</w:t>
      </w:r>
      <w:r w:rsidRPr="008745D7">
        <w:rPr>
          <w:rFonts w:ascii="Amiri" w:eastAsia="Calibri" w:hAnsi="Amiri" w:cs="Amiri"/>
          <w:sz w:val="28"/>
          <w:szCs w:val="28"/>
          <w:rtl/>
          <w:lang w:bidi="ar-DZ"/>
        </w:rPr>
        <w:t xml:space="preserve"> ما يعادل 21</w:t>
      </w:r>
      <w:r>
        <w:rPr>
          <w:rFonts w:ascii="Amiri" w:eastAsia="Calibri" w:hAnsi="Amiri" w:cs="Amiri" w:hint="cs"/>
          <w:sz w:val="28"/>
          <w:szCs w:val="28"/>
          <w:rtl/>
          <w:lang w:bidi="ar-DZ"/>
        </w:rPr>
        <w:t>803</w:t>
      </w:r>
      <w:r w:rsidRPr="008745D7">
        <w:rPr>
          <w:rFonts w:ascii="Amiri" w:eastAsia="Calibri" w:hAnsi="Amiri" w:cs="Amiri"/>
          <w:sz w:val="28"/>
          <w:szCs w:val="28"/>
          <w:rtl/>
          <w:lang w:bidi="ar-DZ"/>
        </w:rPr>
        <w:t xml:space="preserve"> مليار دينار جزائري </w:t>
      </w:r>
      <w:r>
        <w:rPr>
          <w:rFonts w:ascii="Amiri" w:eastAsia="Calibri" w:hAnsi="Amiri" w:cs="Amiri" w:hint="cs"/>
          <w:sz w:val="28"/>
          <w:szCs w:val="28"/>
          <w:rtl/>
          <w:lang w:bidi="ar-DZ"/>
        </w:rPr>
        <w:t>حيث قُسمت إلى شطرين تضمنا</w:t>
      </w:r>
      <w:r w:rsidRPr="008745D7">
        <w:rPr>
          <w:rStyle w:val="Appelnotedebasdep"/>
          <w:rFonts w:ascii="Amiri" w:hAnsi="Amiri" w:cs="Amiri"/>
          <w:sz w:val="28"/>
          <w:szCs w:val="28"/>
          <w:rtl/>
          <w:lang w:val="en-GB"/>
        </w:rPr>
        <w:footnoteReference w:id="95"/>
      </w:r>
      <w:r>
        <w:rPr>
          <w:rFonts w:ascii="Amiri" w:eastAsia="Calibri" w:hAnsi="Amiri" w:cs="Amiri" w:hint="cs"/>
          <w:sz w:val="28"/>
          <w:szCs w:val="28"/>
          <w:rtl/>
          <w:lang w:bidi="ar-DZ"/>
        </w:rPr>
        <w:t>:</w:t>
      </w:r>
    </w:p>
    <w:p w14:paraId="6F9A4E4D" w14:textId="77777777" w:rsidR="00567C9F" w:rsidRDefault="00567C9F" w:rsidP="007341C7">
      <w:pPr>
        <w:numPr>
          <w:ilvl w:val="0"/>
          <w:numId w:val="89"/>
        </w:numPr>
        <w:bidi/>
        <w:spacing w:after="160"/>
        <w:jc w:val="both"/>
        <w:rPr>
          <w:rFonts w:ascii="Amiri" w:eastAsia="Calibri" w:hAnsi="Amiri" w:cs="Amiri"/>
          <w:sz w:val="28"/>
          <w:szCs w:val="28"/>
          <w:lang w:bidi="ar-DZ"/>
        </w:rPr>
      </w:pPr>
      <w:r>
        <w:rPr>
          <w:rFonts w:ascii="Amiri" w:eastAsia="Calibri" w:hAnsi="Amiri" w:cs="Amiri" w:hint="cs"/>
          <w:sz w:val="28"/>
          <w:szCs w:val="28"/>
          <w:rtl/>
          <w:lang w:bidi="ar-DZ"/>
        </w:rPr>
        <w:t>إطلاق مشاريع جديدة بمبلغ إجمالي قدره 12103 مليار دينار (في حدود 156 مليار دولار).</w:t>
      </w:r>
    </w:p>
    <w:p w14:paraId="0DBACAD3" w14:textId="77777777" w:rsidR="00567C9F" w:rsidRPr="00B62E44" w:rsidRDefault="00567C9F" w:rsidP="007341C7">
      <w:pPr>
        <w:numPr>
          <w:ilvl w:val="0"/>
          <w:numId w:val="89"/>
        </w:numPr>
        <w:bidi/>
        <w:spacing w:after="160"/>
        <w:jc w:val="both"/>
        <w:rPr>
          <w:rFonts w:ascii="Amiri" w:eastAsia="Calibri" w:hAnsi="Amiri" w:cs="Amiri"/>
          <w:sz w:val="28"/>
          <w:szCs w:val="28"/>
          <w:rtl/>
          <w:lang w:bidi="ar-DZ"/>
        </w:rPr>
      </w:pPr>
      <w:r>
        <w:rPr>
          <w:rFonts w:ascii="Amiri" w:eastAsia="Calibri" w:hAnsi="Amiri" w:cs="Amiri" w:hint="cs"/>
          <w:sz w:val="28"/>
          <w:szCs w:val="28"/>
          <w:rtl/>
          <w:lang w:bidi="ar-DZ"/>
        </w:rPr>
        <w:t>استكمال المشاريع الكبرى الجاري إنجازها بمبلغ 9700 مليار دينار (في حدود 130 مليار دولار).</w:t>
      </w:r>
    </w:p>
    <w:p w14:paraId="5203B507" w14:textId="77777777" w:rsidR="00567C9F" w:rsidRDefault="00567C9F" w:rsidP="007341C7">
      <w:pPr>
        <w:bidi/>
        <w:spacing w:after="160"/>
        <w:jc w:val="both"/>
        <w:rPr>
          <w:rFonts w:ascii="Amiri" w:eastAsia="Calibri" w:hAnsi="Amiri" w:cs="Amiri"/>
          <w:sz w:val="28"/>
          <w:szCs w:val="28"/>
          <w:rtl/>
          <w:lang w:bidi="ar-DZ"/>
        </w:rPr>
      </w:pPr>
      <w:r>
        <w:rPr>
          <w:rFonts w:ascii="Amiri" w:eastAsia="Calibri" w:hAnsi="Amiri" w:cs="Amiri" w:hint="cs"/>
          <w:sz w:val="28"/>
          <w:szCs w:val="28"/>
          <w:rtl/>
          <w:lang w:bidi="ar-DZ"/>
        </w:rPr>
        <w:t>وقد جاء في ظل اتخاذ جملة من الإجراءات من أجل التحكم في الإنفاق العمومي وتعزيز مكافحة أعمال المساس بالأملاك العمومية من خلال</w:t>
      </w:r>
      <w:r w:rsidRPr="008745D7">
        <w:rPr>
          <w:rStyle w:val="Appelnotedebasdep"/>
          <w:rFonts w:ascii="Amiri" w:hAnsi="Amiri" w:cs="Amiri"/>
          <w:sz w:val="28"/>
          <w:szCs w:val="28"/>
          <w:rtl/>
          <w:lang w:val="en-GB"/>
        </w:rPr>
        <w:footnoteReference w:id="96"/>
      </w:r>
      <w:r>
        <w:rPr>
          <w:rFonts w:ascii="Amiri" w:eastAsia="Calibri" w:hAnsi="Amiri" w:cs="Amiri" w:hint="cs"/>
          <w:sz w:val="28"/>
          <w:szCs w:val="28"/>
          <w:rtl/>
          <w:lang w:bidi="ar-DZ"/>
        </w:rPr>
        <w:t>:</w:t>
      </w:r>
    </w:p>
    <w:p w14:paraId="7344A61B" w14:textId="77777777" w:rsidR="00567C9F" w:rsidRDefault="00567C9F" w:rsidP="007341C7">
      <w:pPr>
        <w:numPr>
          <w:ilvl w:val="0"/>
          <w:numId w:val="91"/>
        </w:numPr>
        <w:bidi/>
        <w:spacing w:after="160"/>
        <w:jc w:val="both"/>
        <w:rPr>
          <w:rFonts w:ascii="Amiri" w:eastAsia="Calibri" w:hAnsi="Amiri" w:cs="Amiri"/>
          <w:sz w:val="28"/>
          <w:szCs w:val="28"/>
          <w:lang w:bidi="ar-DZ"/>
        </w:rPr>
      </w:pPr>
      <w:r>
        <w:rPr>
          <w:rFonts w:ascii="Amiri" w:eastAsia="Calibri" w:hAnsi="Amiri" w:cs="Amiri" w:hint="cs"/>
          <w:sz w:val="28"/>
          <w:szCs w:val="28"/>
          <w:rtl/>
          <w:lang w:bidi="ar-DZ"/>
        </w:rPr>
        <w:t>لا يمكن تنفيذ أي مشروع يُعتمد ما لم تنتهي الدراسات التكنو-اقتصادية، وما لم يتوفر الوعاء العقاري لإنجازه.</w:t>
      </w:r>
    </w:p>
    <w:p w14:paraId="2BA54E79" w14:textId="77777777" w:rsidR="00567C9F" w:rsidRDefault="00567C9F" w:rsidP="007341C7">
      <w:pPr>
        <w:numPr>
          <w:ilvl w:val="0"/>
          <w:numId w:val="91"/>
        </w:numPr>
        <w:bidi/>
        <w:spacing w:after="160"/>
        <w:jc w:val="both"/>
        <w:rPr>
          <w:rFonts w:ascii="Amiri" w:eastAsia="Calibri" w:hAnsi="Amiri" w:cs="Amiri"/>
          <w:sz w:val="28"/>
          <w:szCs w:val="28"/>
          <w:lang w:bidi="ar-DZ"/>
        </w:rPr>
      </w:pPr>
      <w:r>
        <w:rPr>
          <w:rFonts w:ascii="Amiri" w:eastAsia="Calibri" w:hAnsi="Amiri" w:cs="Amiri" w:hint="cs"/>
          <w:sz w:val="28"/>
          <w:szCs w:val="28"/>
          <w:rtl/>
          <w:lang w:bidi="ar-DZ"/>
        </w:rPr>
        <w:lastRenderedPageBreak/>
        <w:t>عندما يتعلق الأمر بدراسات يفوق مبلغها 20 مليار دينار يجب أن تخضع لموافقة صندوق التجهيزات التابع لوزارة المالية.</w:t>
      </w:r>
    </w:p>
    <w:p w14:paraId="7FC04AC0" w14:textId="77777777" w:rsidR="00567C9F" w:rsidRDefault="00567C9F" w:rsidP="007341C7">
      <w:pPr>
        <w:numPr>
          <w:ilvl w:val="0"/>
          <w:numId w:val="91"/>
        </w:numPr>
        <w:bidi/>
        <w:spacing w:after="160"/>
        <w:jc w:val="both"/>
        <w:rPr>
          <w:rFonts w:ascii="Amiri" w:eastAsia="Calibri" w:hAnsi="Amiri" w:cs="Amiri"/>
          <w:sz w:val="28"/>
          <w:szCs w:val="28"/>
          <w:lang w:bidi="ar-DZ"/>
        </w:rPr>
      </w:pPr>
      <w:r>
        <w:rPr>
          <w:rFonts w:ascii="Amiri" w:eastAsia="Calibri" w:hAnsi="Amiri" w:cs="Amiri" w:hint="cs"/>
          <w:sz w:val="28"/>
          <w:szCs w:val="28"/>
          <w:rtl/>
          <w:lang w:bidi="ar-DZ"/>
        </w:rPr>
        <w:t>كل عملية إعادة تقييم لرخصة برنامج قد تتبين ضرورية، يجب أن تكون مسبوقة بشطب مشاريع بمبلغ معادل من مدونة القطاع المعني.</w:t>
      </w:r>
    </w:p>
    <w:p w14:paraId="0F009CF1" w14:textId="77777777" w:rsidR="00567C9F" w:rsidRDefault="00567C9F" w:rsidP="007341C7">
      <w:pPr>
        <w:numPr>
          <w:ilvl w:val="0"/>
          <w:numId w:val="91"/>
        </w:numPr>
        <w:bidi/>
        <w:spacing w:after="160"/>
        <w:jc w:val="both"/>
        <w:rPr>
          <w:rFonts w:ascii="Amiri" w:eastAsia="Calibri" w:hAnsi="Amiri" w:cs="Amiri"/>
          <w:sz w:val="28"/>
          <w:szCs w:val="28"/>
          <w:lang w:bidi="ar-DZ"/>
        </w:rPr>
      </w:pPr>
      <w:r>
        <w:rPr>
          <w:rFonts w:ascii="Amiri" w:eastAsia="Calibri" w:hAnsi="Amiri" w:cs="Amiri" w:hint="cs"/>
          <w:sz w:val="28"/>
          <w:szCs w:val="28"/>
          <w:rtl/>
          <w:lang w:bidi="ar-DZ"/>
        </w:rPr>
        <w:t>تعبئة الوعاءات العقارية المطلوبة لإنجاز برنامج التجهيزات العمومية مع الحفاظ على الأراضي الفلاحية الخصبة.</w:t>
      </w:r>
    </w:p>
    <w:p w14:paraId="25918053" w14:textId="77777777" w:rsidR="00567C9F" w:rsidRDefault="00567C9F" w:rsidP="007341C7">
      <w:pPr>
        <w:numPr>
          <w:ilvl w:val="0"/>
          <w:numId w:val="91"/>
        </w:numPr>
        <w:bidi/>
        <w:spacing w:after="160"/>
        <w:jc w:val="both"/>
        <w:rPr>
          <w:rFonts w:ascii="Amiri" w:eastAsia="Calibri" w:hAnsi="Amiri" w:cs="Amiri"/>
          <w:sz w:val="28"/>
          <w:szCs w:val="28"/>
          <w:lang w:bidi="ar-DZ"/>
        </w:rPr>
      </w:pPr>
      <w:r>
        <w:rPr>
          <w:rFonts w:ascii="Amiri" w:eastAsia="Calibri" w:hAnsi="Amiri" w:cs="Amiri" w:hint="cs"/>
          <w:sz w:val="28"/>
          <w:szCs w:val="28"/>
          <w:rtl/>
          <w:lang w:bidi="ar-DZ"/>
        </w:rPr>
        <w:t xml:space="preserve">تسريع إجراءات الصفقات وكذا احترام الإجراءات في مجال النفقات العمومية. </w:t>
      </w:r>
    </w:p>
    <w:p w14:paraId="59F4C186" w14:textId="77777777" w:rsidR="00567C9F" w:rsidRPr="00D77067" w:rsidRDefault="00567C9F" w:rsidP="007341C7">
      <w:pPr>
        <w:numPr>
          <w:ilvl w:val="0"/>
          <w:numId w:val="91"/>
        </w:numPr>
        <w:bidi/>
        <w:spacing w:after="160"/>
        <w:jc w:val="both"/>
        <w:rPr>
          <w:rFonts w:ascii="Amiri" w:eastAsia="Calibri" w:hAnsi="Amiri" w:cs="Amiri"/>
          <w:sz w:val="28"/>
          <w:szCs w:val="28"/>
          <w:rtl/>
          <w:lang w:bidi="ar-DZ"/>
        </w:rPr>
      </w:pPr>
      <w:r>
        <w:rPr>
          <w:rFonts w:ascii="Amiri" w:eastAsia="Calibri" w:hAnsi="Amiri" w:cs="Amiri" w:hint="cs"/>
          <w:sz w:val="28"/>
          <w:szCs w:val="28"/>
          <w:rtl/>
          <w:lang w:bidi="ar-DZ"/>
        </w:rPr>
        <w:t>تمويل البرنامج من الموارد الوطنية لاستبعاد كل استدانة خارجية.</w:t>
      </w:r>
    </w:p>
    <w:p w14:paraId="1DB11590" w14:textId="77777777" w:rsidR="00567C9F" w:rsidRPr="00DB038D" w:rsidRDefault="00567C9F" w:rsidP="007341C7">
      <w:pPr>
        <w:bidi/>
        <w:spacing w:after="160"/>
        <w:jc w:val="both"/>
        <w:rPr>
          <w:noProof/>
          <w:rtl/>
        </w:rPr>
      </w:pPr>
      <w:r w:rsidRPr="00584C47">
        <w:rPr>
          <w:rFonts w:ascii="Amiri" w:eastAsia="Calibri" w:hAnsi="Amiri" w:cs="Amiri" w:hint="cs"/>
          <w:sz w:val="28"/>
          <w:szCs w:val="28"/>
          <w:rtl/>
          <w:lang w:bidi="ar-DZ"/>
        </w:rPr>
        <w:t xml:space="preserve">وقد هدف </w:t>
      </w:r>
      <w:r>
        <w:rPr>
          <w:rFonts w:ascii="Amiri" w:eastAsia="Calibri" w:hAnsi="Amiri" w:cs="Amiri" w:hint="cs"/>
          <w:sz w:val="28"/>
          <w:szCs w:val="28"/>
          <w:rtl/>
          <w:lang w:bidi="ar-DZ"/>
        </w:rPr>
        <w:t>هذا</w:t>
      </w:r>
      <w:r w:rsidRPr="005D6741">
        <w:rPr>
          <w:rFonts w:ascii="Amiri" w:eastAsia="Calibri" w:hAnsi="Amiri" w:cs="Amiri" w:hint="cs"/>
          <w:sz w:val="28"/>
          <w:szCs w:val="28"/>
          <w:rtl/>
          <w:lang w:bidi="ar-DZ"/>
        </w:rPr>
        <w:t xml:space="preserve"> المخطط</w:t>
      </w:r>
      <w:r w:rsidRPr="005D6741">
        <w:rPr>
          <w:rFonts w:ascii="Amiri" w:eastAsia="Calibri" w:hAnsi="Amiri" w:cs="Amiri" w:hint="cs"/>
          <w:sz w:val="28"/>
          <w:szCs w:val="28"/>
          <w:rtl/>
        </w:rPr>
        <w:t xml:space="preserve"> </w:t>
      </w:r>
      <w:r w:rsidRPr="00584C47">
        <w:rPr>
          <w:rFonts w:ascii="Amiri" w:eastAsia="Calibri" w:hAnsi="Amiri" w:cs="Amiri" w:hint="cs"/>
          <w:sz w:val="28"/>
          <w:szCs w:val="28"/>
          <w:rtl/>
          <w:lang w:bidi="ar-DZ"/>
        </w:rPr>
        <w:t>لـ</w:t>
      </w:r>
      <w:r w:rsidRPr="008745D7">
        <w:rPr>
          <w:rStyle w:val="Appelnotedebasdep"/>
          <w:rFonts w:ascii="Amiri" w:hAnsi="Amiri" w:cs="Amiri"/>
          <w:sz w:val="28"/>
          <w:szCs w:val="28"/>
          <w:rtl/>
          <w:lang w:val="en-GB"/>
        </w:rPr>
        <w:footnoteReference w:id="97"/>
      </w:r>
      <w:r w:rsidRPr="00584C47">
        <w:rPr>
          <w:rFonts w:ascii="Amiri" w:eastAsia="Calibri" w:hAnsi="Amiri" w:cs="Amiri" w:hint="cs"/>
          <w:sz w:val="28"/>
          <w:szCs w:val="28"/>
          <w:rtl/>
          <w:lang w:bidi="ar-DZ"/>
        </w:rPr>
        <w:t>:</w:t>
      </w:r>
      <w:r w:rsidRPr="00C07B43">
        <w:rPr>
          <w:noProof/>
        </w:rPr>
        <w:t xml:space="preserve"> </w:t>
      </w:r>
    </w:p>
    <w:p w14:paraId="2D94EDA9" w14:textId="77777777" w:rsidR="00567C9F" w:rsidRPr="006A7C8E" w:rsidRDefault="00567C9F" w:rsidP="007341C7">
      <w:pPr>
        <w:numPr>
          <w:ilvl w:val="0"/>
          <w:numId w:val="90"/>
        </w:numPr>
        <w:bidi/>
        <w:spacing w:after="160"/>
        <w:ind w:left="140" w:hanging="142"/>
        <w:jc w:val="both"/>
        <w:rPr>
          <w:rFonts w:ascii="Amiri" w:eastAsia="Calibri" w:hAnsi="Amiri" w:cs="Amiri"/>
          <w:sz w:val="28"/>
          <w:szCs w:val="28"/>
          <w:lang w:bidi="ar-DZ"/>
        </w:rPr>
      </w:pPr>
      <w:r>
        <w:rPr>
          <w:rFonts w:ascii="Amiri" w:eastAsia="Calibri" w:hAnsi="Amiri" w:cs="Amiri" w:hint="cs"/>
          <w:sz w:val="28"/>
          <w:szCs w:val="28"/>
          <w:rtl/>
          <w:lang w:bidi="ar-DZ"/>
        </w:rPr>
        <w:t>تنمية المشاريع العديدة للطرق والسكة الحديدية والمنشآت القاعدية في قطاعي التربية الوطنية والتعليم العالي.</w:t>
      </w:r>
    </w:p>
    <w:p w14:paraId="456E36A6" w14:textId="77777777" w:rsidR="00567C9F" w:rsidRDefault="00567C9F" w:rsidP="007341C7">
      <w:pPr>
        <w:numPr>
          <w:ilvl w:val="0"/>
          <w:numId w:val="90"/>
        </w:numPr>
        <w:bidi/>
        <w:spacing w:after="160"/>
        <w:ind w:left="140" w:hanging="142"/>
        <w:jc w:val="both"/>
        <w:rPr>
          <w:rFonts w:ascii="Amiri" w:eastAsia="Calibri" w:hAnsi="Amiri" w:cs="Amiri"/>
          <w:sz w:val="28"/>
          <w:szCs w:val="28"/>
          <w:lang w:bidi="ar-DZ"/>
        </w:rPr>
      </w:pPr>
      <w:r>
        <w:rPr>
          <w:rFonts w:ascii="Amiri" w:eastAsia="Calibri" w:hAnsi="Amiri" w:cs="Amiri" w:hint="cs"/>
          <w:sz w:val="28"/>
          <w:szCs w:val="28"/>
          <w:rtl/>
          <w:lang w:bidi="ar-DZ"/>
        </w:rPr>
        <w:t>دعم المؤسسات الصغيرة والمتوسطة والتشغيل من خلال استحداث ثلا</w:t>
      </w:r>
      <w:r w:rsidRPr="00CA36C2">
        <w:rPr>
          <w:rFonts w:ascii="Amiri" w:eastAsia="Calibri" w:hAnsi="Amiri" w:cs="Amiri" w:hint="cs"/>
          <w:sz w:val="28"/>
          <w:szCs w:val="28"/>
          <w:rtl/>
          <w:lang w:bidi="ar-DZ"/>
        </w:rPr>
        <w:t xml:space="preserve">ثة ملايين منصب شغل على امتداد فترة المخطط (600.000 منصب شغل سنويا)، </w:t>
      </w:r>
      <w:r>
        <w:rPr>
          <w:rFonts w:ascii="Amiri" w:eastAsia="Calibri" w:hAnsi="Amiri" w:cs="Amiri" w:hint="cs"/>
          <w:sz w:val="28"/>
          <w:szCs w:val="28"/>
          <w:rtl/>
          <w:lang w:bidi="ar-DZ"/>
        </w:rPr>
        <w:t>و</w:t>
      </w:r>
      <w:r w:rsidRPr="00CA36C2">
        <w:rPr>
          <w:rFonts w:ascii="Amiri" w:eastAsia="Calibri" w:hAnsi="Amiri" w:cs="Amiri" w:hint="cs"/>
          <w:sz w:val="28"/>
          <w:szCs w:val="28"/>
          <w:rtl/>
          <w:lang w:bidi="ar-DZ"/>
        </w:rPr>
        <w:t xml:space="preserve">العمل على تخفيض معدل البطالة إلى 9 </w:t>
      </w:r>
      <w:r w:rsidRPr="008745D7">
        <w:rPr>
          <w:rFonts w:ascii="Amiri" w:eastAsia="Calibri" w:hAnsi="Amiri" w:cs="Amiri"/>
          <w:sz w:val="28"/>
          <w:szCs w:val="28"/>
          <w:rtl/>
          <w:lang w:bidi="ar-DZ"/>
        </w:rPr>
        <w:t>%</w:t>
      </w:r>
      <w:r>
        <w:rPr>
          <w:rFonts w:ascii="Amiri" w:eastAsia="Calibri" w:hAnsi="Amiri" w:cs="Amiri" w:hint="cs"/>
          <w:sz w:val="28"/>
          <w:szCs w:val="28"/>
          <w:rtl/>
          <w:lang w:bidi="ar-DZ"/>
        </w:rPr>
        <w:t>.</w:t>
      </w:r>
    </w:p>
    <w:p w14:paraId="3033585F" w14:textId="77777777" w:rsidR="00567C9F" w:rsidRDefault="00567C9F" w:rsidP="007341C7">
      <w:pPr>
        <w:numPr>
          <w:ilvl w:val="0"/>
          <w:numId w:val="90"/>
        </w:numPr>
        <w:bidi/>
        <w:spacing w:after="160"/>
        <w:ind w:left="140" w:hanging="142"/>
        <w:jc w:val="both"/>
        <w:rPr>
          <w:rFonts w:ascii="Amiri" w:eastAsia="Calibri" w:hAnsi="Amiri" w:cs="Amiri"/>
          <w:sz w:val="28"/>
          <w:szCs w:val="28"/>
          <w:lang w:bidi="ar-DZ"/>
        </w:rPr>
      </w:pPr>
      <w:r>
        <w:rPr>
          <w:rFonts w:ascii="Amiri" w:eastAsia="Calibri" w:hAnsi="Amiri" w:cs="Amiri" w:hint="cs"/>
          <w:sz w:val="28"/>
          <w:szCs w:val="28"/>
          <w:rtl/>
          <w:lang w:bidi="ar-DZ"/>
        </w:rPr>
        <w:t>فك العزلة عن المناطق النائية.</w:t>
      </w:r>
    </w:p>
    <w:p w14:paraId="3CD1F4BA" w14:textId="77777777" w:rsidR="00567C9F" w:rsidRDefault="00567C9F" w:rsidP="007341C7">
      <w:pPr>
        <w:numPr>
          <w:ilvl w:val="0"/>
          <w:numId w:val="90"/>
        </w:numPr>
        <w:bidi/>
        <w:spacing w:after="160"/>
        <w:ind w:left="140" w:hanging="142"/>
        <w:jc w:val="both"/>
        <w:rPr>
          <w:rFonts w:ascii="Amiri" w:eastAsia="Calibri" w:hAnsi="Amiri" w:cs="Amiri"/>
          <w:sz w:val="28"/>
          <w:szCs w:val="28"/>
          <w:lang w:bidi="ar-DZ"/>
        </w:rPr>
      </w:pPr>
      <w:r>
        <w:rPr>
          <w:rFonts w:ascii="Amiri" w:eastAsia="Calibri" w:hAnsi="Amiri" w:cs="Amiri" w:hint="cs"/>
          <w:sz w:val="28"/>
          <w:szCs w:val="28"/>
          <w:rtl/>
          <w:lang w:bidi="ar-DZ"/>
        </w:rPr>
        <w:t xml:space="preserve">تحسين المستوى المعيشي للأرياف </w:t>
      </w:r>
      <w:r>
        <w:rPr>
          <w:rFonts w:ascii="Amiri" w:eastAsia="Calibri" w:hAnsi="Amiri" w:cs="Amiri"/>
          <w:sz w:val="28"/>
          <w:szCs w:val="28"/>
          <w:rtl/>
          <w:lang w:bidi="ar-DZ"/>
        </w:rPr>
        <w:t>(</w:t>
      </w:r>
      <w:r>
        <w:rPr>
          <w:rFonts w:ascii="Amiri" w:eastAsia="Calibri" w:hAnsi="Amiri" w:cs="Amiri" w:hint="cs"/>
          <w:sz w:val="28"/>
          <w:szCs w:val="28"/>
          <w:rtl/>
          <w:lang w:bidi="ar-DZ"/>
        </w:rPr>
        <w:t>برامج الدعم العمومي للسكن الريفي، تفعيل برامج التنمية الريفية)</w:t>
      </w:r>
      <w:r w:rsidRPr="00BE3ACC">
        <w:rPr>
          <w:rFonts w:ascii="Amiri" w:eastAsia="Calibri" w:hAnsi="Amiri" w:cs="Amiri" w:hint="cs"/>
          <w:sz w:val="28"/>
          <w:szCs w:val="28"/>
          <w:rtl/>
          <w:lang w:bidi="ar-DZ"/>
        </w:rPr>
        <w:t xml:space="preserve">. </w:t>
      </w:r>
    </w:p>
    <w:p w14:paraId="5DA65098" w14:textId="77777777" w:rsidR="00567C9F" w:rsidRDefault="00567C9F" w:rsidP="007341C7">
      <w:pPr>
        <w:numPr>
          <w:ilvl w:val="0"/>
          <w:numId w:val="90"/>
        </w:numPr>
        <w:bidi/>
        <w:spacing w:after="160"/>
        <w:ind w:left="140" w:hanging="142"/>
        <w:jc w:val="both"/>
        <w:rPr>
          <w:rFonts w:ascii="Amiri" w:eastAsia="Calibri" w:hAnsi="Amiri" w:cs="Amiri"/>
          <w:sz w:val="28"/>
          <w:szCs w:val="28"/>
          <w:lang w:bidi="ar-DZ"/>
        </w:rPr>
      </w:pPr>
      <w:r>
        <w:rPr>
          <w:rFonts w:ascii="Amiri" w:eastAsia="Calibri" w:hAnsi="Amiri" w:cs="Amiri" w:hint="cs"/>
          <w:sz w:val="28"/>
          <w:szCs w:val="28"/>
          <w:rtl/>
          <w:lang w:bidi="ar-DZ"/>
        </w:rPr>
        <w:t>تحسين الظروف المعيشية للسكان من خلال رفع نسبة ربط المنازل بالطاقة (كهرباء، غاز).</w:t>
      </w:r>
    </w:p>
    <w:p w14:paraId="506ECCEE" w14:textId="77777777" w:rsidR="00567C9F" w:rsidRPr="006A7C8E" w:rsidRDefault="00567C9F" w:rsidP="007341C7">
      <w:pPr>
        <w:numPr>
          <w:ilvl w:val="0"/>
          <w:numId w:val="90"/>
        </w:numPr>
        <w:bidi/>
        <w:spacing w:after="160"/>
        <w:ind w:left="140" w:hanging="142"/>
        <w:jc w:val="both"/>
        <w:rPr>
          <w:rFonts w:ascii="Amiri" w:eastAsia="Calibri" w:hAnsi="Amiri" w:cs="Amiri"/>
          <w:sz w:val="28"/>
          <w:szCs w:val="28"/>
          <w:lang w:bidi="ar-DZ"/>
        </w:rPr>
      </w:pPr>
      <w:r>
        <w:rPr>
          <w:rFonts w:ascii="Amiri" w:eastAsia="Calibri" w:hAnsi="Amiri" w:cs="Amiri" w:hint="cs"/>
          <w:sz w:val="28"/>
          <w:szCs w:val="28"/>
          <w:rtl/>
          <w:lang w:bidi="ar-DZ"/>
        </w:rPr>
        <w:t>تحسين مؤشرات التنمية البشرية (تربية، تعليم عالي، صحة...) التي تعد ركيزة البرنامج الاقتصادي والاجتماعي ل</w:t>
      </w:r>
      <w:r w:rsidRPr="00BE3ACC">
        <w:rPr>
          <w:rFonts w:ascii="Amiri" w:eastAsia="Calibri" w:hAnsi="Amiri" w:cs="Amiri" w:hint="cs"/>
          <w:sz w:val="28"/>
          <w:szCs w:val="28"/>
          <w:rtl/>
          <w:lang w:bidi="ar-DZ"/>
        </w:rPr>
        <w:t>تزويد</w:t>
      </w:r>
      <w:r>
        <w:rPr>
          <w:rFonts w:ascii="Amiri" w:eastAsia="Calibri" w:hAnsi="Amiri" w:cs="Amiri" w:hint="cs"/>
          <w:sz w:val="28"/>
          <w:szCs w:val="28"/>
          <w:rtl/>
          <w:lang w:bidi="ar-DZ"/>
        </w:rPr>
        <w:t>هما</w:t>
      </w:r>
      <w:r w:rsidRPr="00BE3ACC">
        <w:rPr>
          <w:rFonts w:ascii="Amiri" w:eastAsia="Calibri" w:hAnsi="Amiri" w:cs="Amiri" w:hint="cs"/>
          <w:sz w:val="28"/>
          <w:szCs w:val="28"/>
          <w:rtl/>
          <w:lang w:bidi="ar-DZ"/>
        </w:rPr>
        <w:t xml:space="preserve"> باليد العاملة المؤهلة.</w:t>
      </w:r>
    </w:p>
    <w:p w14:paraId="45B8AE03" w14:textId="77777777" w:rsidR="00567C9F" w:rsidRDefault="00567C9F" w:rsidP="007341C7">
      <w:pPr>
        <w:numPr>
          <w:ilvl w:val="0"/>
          <w:numId w:val="90"/>
        </w:numPr>
        <w:bidi/>
        <w:spacing w:after="160"/>
        <w:ind w:left="140" w:hanging="142"/>
        <w:jc w:val="both"/>
        <w:rPr>
          <w:rFonts w:ascii="Amiri" w:eastAsia="Calibri" w:hAnsi="Amiri" w:cs="Amiri"/>
          <w:sz w:val="28"/>
          <w:szCs w:val="28"/>
          <w:lang w:bidi="ar-DZ"/>
        </w:rPr>
      </w:pPr>
      <w:r w:rsidRPr="004136F9">
        <w:rPr>
          <w:rFonts w:ascii="Amiri" w:eastAsia="Calibri" w:hAnsi="Amiri" w:cs="Amiri" w:hint="cs"/>
          <w:sz w:val="28"/>
          <w:szCs w:val="28"/>
          <w:rtl/>
          <w:lang w:bidi="ar-DZ"/>
        </w:rPr>
        <w:t xml:space="preserve"> </w:t>
      </w:r>
      <w:r w:rsidRPr="00BE3ACC">
        <w:rPr>
          <w:rFonts w:ascii="Amiri" w:eastAsia="Calibri" w:hAnsi="Amiri" w:cs="Amiri" w:hint="cs"/>
          <w:sz w:val="28"/>
          <w:szCs w:val="28"/>
          <w:rtl/>
          <w:lang w:bidi="ar-DZ"/>
        </w:rPr>
        <w:t>مواصلة الجهود الرامية ل</w:t>
      </w:r>
      <w:r>
        <w:rPr>
          <w:rFonts w:ascii="Amiri" w:eastAsia="Calibri" w:hAnsi="Amiri" w:cs="Amiri" w:hint="cs"/>
          <w:sz w:val="28"/>
          <w:szCs w:val="28"/>
          <w:rtl/>
          <w:lang w:bidi="ar-DZ"/>
        </w:rPr>
        <w:t>إعادة تأهيل أنظمة تزويد المجمعات السكنية بالماء الشروب، وتعميم محطات التصفية، وحماية المدن من الفيضانات.</w:t>
      </w:r>
    </w:p>
    <w:p w14:paraId="58F883FA" w14:textId="77777777" w:rsidR="00567C9F" w:rsidRDefault="00567C9F" w:rsidP="007341C7">
      <w:pPr>
        <w:numPr>
          <w:ilvl w:val="0"/>
          <w:numId w:val="90"/>
        </w:numPr>
        <w:bidi/>
        <w:spacing w:after="160"/>
        <w:ind w:left="140" w:hanging="142"/>
        <w:jc w:val="both"/>
        <w:rPr>
          <w:rFonts w:ascii="Amiri" w:eastAsia="Calibri" w:hAnsi="Amiri" w:cs="Amiri"/>
          <w:sz w:val="28"/>
          <w:szCs w:val="28"/>
          <w:lang w:bidi="ar-DZ"/>
        </w:rPr>
      </w:pPr>
      <w:r>
        <w:rPr>
          <w:rFonts w:ascii="Amiri" w:eastAsia="Calibri" w:hAnsi="Amiri" w:cs="Amiri" w:hint="cs"/>
          <w:sz w:val="28"/>
          <w:szCs w:val="28"/>
          <w:rtl/>
          <w:lang w:bidi="ar-DZ"/>
        </w:rPr>
        <w:t>ترقية اقتصاد المعرفة (إصلاح قطاعي التربية والتعليم العالي، وتكييف التكوين المهني، وتعبئة تكنولوجيات الإعلام والاتصال وتعميم استعمالها)</w:t>
      </w:r>
    </w:p>
    <w:p w14:paraId="50EBF452" w14:textId="77777777" w:rsidR="00567C9F" w:rsidRPr="00A22412" w:rsidRDefault="00567C9F" w:rsidP="007341C7">
      <w:pPr>
        <w:numPr>
          <w:ilvl w:val="0"/>
          <w:numId w:val="90"/>
        </w:numPr>
        <w:bidi/>
        <w:spacing w:after="160"/>
        <w:ind w:left="140" w:hanging="142"/>
        <w:jc w:val="both"/>
        <w:rPr>
          <w:rFonts w:ascii="Amiri" w:eastAsia="Calibri" w:hAnsi="Amiri" w:cs="Amiri"/>
          <w:sz w:val="28"/>
          <w:szCs w:val="28"/>
          <w:lang w:bidi="ar-DZ"/>
        </w:rPr>
      </w:pPr>
      <w:r>
        <w:rPr>
          <w:rFonts w:ascii="Amiri" w:eastAsia="Calibri" w:hAnsi="Amiri" w:cs="Amiri" w:hint="cs"/>
          <w:sz w:val="28"/>
          <w:szCs w:val="28"/>
          <w:rtl/>
          <w:lang w:bidi="ar-DZ"/>
        </w:rPr>
        <w:t>دعم النمو والتنمية الاقتصادي</w:t>
      </w:r>
      <w:r>
        <w:rPr>
          <w:rFonts w:ascii="Amiri" w:eastAsia="Calibri" w:hAnsi="Amiri" w:cs="Amiri" w:hint="eastAsia"/>
          <w:sz w:val="28"/>
          <w:szCs w:val="28"/>
          <w:rtl/>
          <w:lang w:bidi="ar-DZ"/>
        </w:rPr>
        <w:t>ة</w:t>
      </w:r>
      <w:r>
        <w:rPr>
          <w:rFonts w:ascii="Amiri" w:eastAsia="Calibri" w:hAnsi="Amiri" w:cs="Amiri" w:hint="cs"/>
          <w:sz w:val="28"/>
          <w:szCs w:val="28"/>
          <w:rtl/>
          <w:lang w:bidi="ar-DZ"/>
        </w:rPr>
        <w:t xml:space="preserve"> من خلال دعم كل من الفلاحة والتنمية الريفية، والقطاع الصناعي العمومي</w:t>
      </w:r>
      <w:r w:rsidRPr="004136F9">
        <w:rPr>
          <w:rFonts w:ascii="Amiri" w:eastAsia="Calibri" w:hAnsi="Amiri" w:cs="Amiri" w:hint="cs"/>
          <w:sz w:val="28"/>
          <w:szCs w:val="28"/>
          <w:rtl/>
          <w:lang w:bidi="ar-DZ"/>
        </w:rPr>
        <w:t>.</w:t>
      </w:r>
    </w:p>
    <w:p w14:paraId="0708DA37" w14:textId="77777777" w:rsidR="00567C9F" w:rsidRDefault="00567C9F" w:rsidP="007341C7">
      <w:pPr>
        <w:numPr>
          <w:ilvl w:val="0"/>
          <w:numId w:val="90"/>
        </w:numPr>
        <w:bidi/>
        <w:spacing w:after="160"/>
        <w:ind w:left="140" w:hanging="142"/>
        <w:jc w:val="both"/>
        <w:rPr>
          <w:rFonts w:ascii="Amiri" w:eastAsia="Calibri" w:hAnsi="Amiri" w:cs="Amiri"/>
          <w:sz w:val="28"/>
          <w:szCs w:val="28"/>
          <w:lang w:bidi="ar-DZ"/>
        </w:rPr>
      </w:pPr>
      <w:r w:rsidRPr="00BE3ACC">
        <w:rPr>
          <w:rFonts w:ascii="Amiri" w:eastAsia="Calibri" w:hAnsi="Amiri" w:cs="Amiri" w:hint="cs"/>
          <w:sz w:val="28"/>
          <w:szCs w:val="28"/>
          <w:rtl/>
          <w:lang w:bidi="ar-DZ"/>
        </w:rPr>
        <w:t>تطوير مناخ الاستثمار.</w:t>
      </w:r>
    </w:p>
    <w:p w14:paraId="79A81D16" w14:textId="77777777" w:rsidR="00567C9F" w:rsidRPr="000F387C" w:rsidRDefault="00567C9F" w:rsidP="007341C7">
      <w:pPr>
        <w:bidi/>
        <w:spacing w:after="160"/>
        <w:ind w:left="140"/>
        <w:jc w:val="both"/>
        <w:rPr>
          <w:rFonts w:ascii="Amiri" w:eastAsia="Calibri" w:hAnsi="Amiri" w:cs="Amiri"/>
          <w:sz w:val="28"/>
          <w:szCs w:val="28"/>
          <w:rtl/>
          <w:lang w:bidi="ar-DZ"/>
        </w:rPr>
      </w:pPr>
      <w:r w:rsidRPr="000F387C">
        <w:rPr>
          <w:rFonts w:ascii="Amiri" w:eastAsia="Calibri" w:hAnsi="Amiri" w:cs="Amiri" w:hint="cs"/>
          <w:sz w:val="28"/>
          <w:szCs w:val="28"/>
          <w:rtl/>
          <w:lang w:bidi="ar-DZ"/>
        </w:rPr>
        <w:t>والجدول الموالي يوضح المحاور الكبرى للبرنامج.</w:t>
      </w:r>
    </w:p>
    <w:p w14:paraId="4170BC2B" w14:textId="77777777" w:rsidR="00567C9F" w:rsidRPr="00C1171C" w:rsidRDefault="00567C9F" w:rsidP="007341C7">
      <w:pPr>
        <w:bidi/>
        <w:spacing w:after="160"/>
        <w:jc w:val="both"/>
        <w:rPr>
          <w:rFonts w:ascii="Amiri" w:eastAsia="Calibri" w:hAnsi="Amiri" w:cs="Amiri"/>
          <w:sz w:val="28"/>
          <w:szCs w:val="28"/>
          <w:rtl/>
          <w:lang w:bidi="ar-DZ"/>
        </w:rPr>
      </w:pPr>
      <w:r>
        <w:rPr>
          <w:rFonts w:ascii="Amiri" w:eastAsia="Calibri" w:hAnsi="Amiri" w:cs="Amiri" w:hint="cs"/>
          <w:sz w:val="28"/>
          <w:szCs w:val="28"/>
          <w:rtl/>
          <w:lang w:bidi="ar-DZ"/>
        </w:rPr>
        <w:lastRenderedPageBreak/>
        <w:t>الجدول رقم (05): مضمون برنامج دعم النمو الاقتصادي (2010-2014)</w:t>
      </w:r>
      <w:r>
        <w:rPr>
          <w:rFonts w:ascii="Amiri" w:eastAsia="Calibri" w:hAnsi="Amiri" w:cs="Amiri" w:hint="cs"/>
          <w:sz w:val="20"/>
          <w:szCs w:val="20"/>
          <w:rtl/>
          <w:lang w:bidi="ar-DZ"/>
        </w:rPr>
        <w:t xml:space="preserve">     </w:t>
      </w:r>
      <w:r w:rsidRPr="00C1171C">
        <w:rPr>
          <w:rFonts w:ascii="Amiri" w:eastAsia="Calibri" w:hAnsi="Amiri" w:cs="Amiri" w:hint="cs"/>
          <w:sz w:val="20"/>
          <w:szCs w:val="20"/>
          <w:rtl/>
          <w:lang w:bidi="ar-DZ"/>
        </w:rPr>
        <w:t>الوحدة:</w:t>
      </w:r>
      <w:r>
        <w:rPr>
          <w:rFonts w:ascii="Amiri" w:eastAsia="Calibri" w:hAnsi="Amiri" w:cs="Amiri" w:hint="cs"/>
          <w:sz w:val="28"/>
          <w:szCs w:val="28"/>
          <w:rtl/>
          <w:lang w:bidi="ar-DZ"/>
        </w:rPr>
        <w:t xml:space="preserve"> </w:t>
      </w:r>
      <w:r w:rsidRPr="00C1171C">
        <w:rPr>
          <w:rFonts w:ascii="Amiri" w:eastAsia="Calibri" w:hAnsi="Amiri" w:cs="Amiri" w:hint="cs"/>
          <w:sz w:val="20"/>
          <w:szCs w:val="20"/>
          <w:rtl/>
          <w:lang w:bidi="ar-DZ"/>
        </w:rPr>
        <w:t>مليار دينار</w:t>
      </w:r>
    </w:p>
    <w:tbl>
      <w:tblPr>
        <w:bidiVisual/>
        <w:tblW w:w="8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5"/>
        <w:gridCol w:w="4207"/>
        <w:gridCol w:w="1559"/>
        <w:gridCol w:w="1985"/>
      </w:tblGrid>
      <w:tr w:rsidR="00567C9F" w:rsidRPr="009638C2" w14:paraId="3FECCD7A" w14:textId="77777777" w:rsidTr="00567C9F">
        <w:tc>
          <w:tcPr>
            <w:tcW w:w="4792" w:type="dxa"/>
            <w:gridSpan w:val="3"/>
            <w:shd w:val="clear" w:color="auto" w:fill="auto"/>
          </w:tcPr>
          <w:p w14:paraId="1CEF9C1C" w14:textId="77777777" w:rsidR="00567C9F" w:rsidRPr="008C4594" w:rsidRDefault="00567C9F" w:rsidP="007341C7">
            <w:pPr>
              <w:bidi/>
              <w:spacing w:after="160"/>
              <w:jc w:val="center"/>
              <w:rPr>
                <w:rFonts w:ascii="Amiri" w:eastAsia="Calibri" w:hAnsi="Amiri" w:cs="Amiri"/>
                <w:sz w:val="28"/>
                <w:szCs w:val="28"/>
                <w:rtl/>
                <w:lang w:bidi="ar-DZ"/>
              </w:rPr>
            </w:pPr>
            <w:r w:rsidRPr="008C4594">
              <w:rPr>
                <w:rFonts w:ascii="Amiri" w:eastAsia="Calibri" w:hAnsi="Amiri" w:cs="Amiri" w:hint="cs"/>
                <w:sz w:val="28"/>
                <w:szCs w:val="28"/>
                <w:rtl/>
                <w:lang w:bidi="ar-DZ"/>
              </w:rPr>
              <w:t>البرنامج</w:t>
            </w:r>
          </w:p>
        </w:tc>
        <w:tc>
          <w:tcPr>
            <w:tcW w:w="1559" w:type="dxa"/>
            <w:shd w:val="clear" w:color="auto" w:fill="auto"/>
          </w:tcPr>
          <w:p w14:paraId="2F449386" w14:textId="77777777" w:rsidR="00567C9F" w:rsidRPr="008C4594" w:rsidRDefault="00567C9F" w:rsidP="007341C7">
            <w:pPr>
              <w:bidi/>
              <w:spacing w:after="160"/>
              <w:jc w:val="both"/>
              <w:rPr>
                <w:rFonts w:ascii="Amiri" w:eastAsia="Calibri" w:hAnsi="Amiri" w:cs="Amiri"/>
                <w:sz w:val="28"/>
                <w:szCs w:val="28"/>
                <w:rtl/>
                <w:lang w:bidi="ar-DZ"/>
              </w:rPr>
            </w:pPr>
            <w:r w:rsidRPr="008C4594">
              <w:rPr>
                <w:rFonts w:ascii="Amiri" w:eastAsia="Calibri" w:hAnsi="Amiri" w:cs="Amiri" w:hint="cs"/>
                <w:sz w:val="28"/>
                <w:szCs w:val="28"/>
                <w:rtl/>
                <w:lang w:bidi="ar-DZ"/>
              </w:rPr>
              <w:t>المبالغ المخصصة</w:t>
            </w:r>
          </w:p>
        </w:tc>
        <w:tc>
          <w:tcPr>
            <w:tcW w:w="1985" w:type="dxa"/>
            <w:shd w:val="clear" w:color="auto" w:fill="auto"/>
          </w:tcPr>
          <w:p w14:paraId="74DC3BBE" w14:textId="77777777" w:rsidR="00567C9F" w:rsidRPr="008C4594" w:rsidRDefault="00567C9F" w:rsidP="007341C7">
            <w:pPr>
              <w:bidi/>
              <w:spacing w:after="160"/>
              <w:jc w:val="both"/>
              <w:rPr>
                <w:rFonts w:ascii="Amiri" w:eastAsia="Calibri" w:hAnsi="Amiri" w:cs="Amiri"/>
                <w:sz w:val="28"/>
                <w:szCs w:val="28"/>
                <w:rtl/>
                <w:lang w:bidi="ar-DZ"/>
              </w:rPr>
            </w:pPr>
            <w:r w:rsidRPr="008C4594">
              <w:rPr>
                <w:rFonts w:ascii="Amiri" w:eastAsia="Calibri" w:hAnsi="Amiri" w:cs="Amiri" w:hint="cs"/>
                <w:sz w:val="28"/>
                <w:szCs w:val="28"/>
                <w:rtl/>
                <w:lang w:bidi="ar-DZ"/>
              </w:rPr>
              <w:t xml:space="preserve">النسبة </w:t>
            </w:r>
            <w:r w:rsidRPr="008C4594">
              <w:rPr>
                <w:rFonts w:ascii="Amiri" w:eastAsia="Calibri" w:hAnsi="Amiri" w:cs="Amiri"/>
                <w:sz w:val="28"/>
                <w:szCs w:val="28"/>
                <w:lang w:bidi="ar-DZ"/>
              </w:rPr>
              <w:t>%</w:t>
            </w:r>
            <w:r w:rsidRPr="008C4594">
              <w:rPr>
                <w:rFonts w:ascii="Amiri" w:eastAsia="Calibri" w:hAnsi="Amiri" w:cs="Amiri" w:hint="cs"/>
                <w:sz w:val="28"/>
                <w:szCs w:val="28"/>
                <w:rtl/>
                <w:lang w:bidi="ar-DZ"/>
              </w:rPr>
              <w:t>من البرنامج</w:t>
            </w:r>
          </w:p>
        </w:tc>
      </w:tr>
      <w:tr w:rsidR="00567C9F" w:rsidRPr="008C4594" w14:paraId="7EBF4576" w14:textId="77777777" w:rsidTr="00567C9F">
        <w:tc>
          <w:tcPr>
            <w:tcW w:w="4792" w:type="dxa"/>
            <w:gridSpan w:val="3"/>
            <w:shd w:val="clear" w:color="auto" w:fill="E7E6E6"/>
          </w:tcPr>
          <w:p w14:paraId="7A93990F" w14:textId="77777777" w:rsidR="00567C9F" w:rsidRPr="008C4594" w:rsidRDefault="00567C9F" w:rsidP="007341C7">
            <w:pPr>
              <w:bidi/>
              <w:spacing w:after="160"/>
              <w:jc w:val="center"/>
              <w:rPr>
                <w:rFonts w:ascii="Amiri" w:eastAsia="Calibri" w:hAnsi="Amiri" w:cs="Amiri"/>
                <w:sz w:val="28"/>
                <w:szCs w:val="28"/>
                <w:rtl/>
                <w:lang w:bidi="ar-DZ"/>
              </w:rPr>
            </w:pPr>
            <w:r w:rsidRPr="008C4594">
              <w:rPr>
                <w:rFonts w:ascii="Amiri" w:eastAsia="Calibri" w:hAnsi="Amiri" w:cs="Amiri" w:hint="cs"/>
                <w:sz w:val="28"/>
                <w:szCs w:val="28"/>
                <w:rtl/>
                <w:lang w:bidi="ar-DZ"/>
              </w:rPr>
              <w:t>تحسين معيشة السكان</w:t>
            </w:r>
          </w:p>
        </w:tc>
        <w:tc>
          <w:tcPr>
            <w:tcW w:w="1559" w:type="dxa"/>
            <w:shd w:val="clear" w:color="auto" w:fill="E7E6E6"/>
          </w:tcPr>
          <w:p w14:paraId="0B63C931" w14:textId="77777777" w:rsidR="00567C9F" w:rsidRPr="008C4594" w:rsidRDefault="00567C9F" w:rsidP="007341C7">
            <w:pPr>
              <w:bidi/>
              <w:spacing w:after="160"/>
              <w:jc w:val="center"/>
              <w:rPr>
                <w:rFonts w:ascii="Amiri" w:eastAsia="Calibri" w:hAnsi="Amiri" w:cs="Amiri"/>
                <w:b/>
                <w:bCs/>
                <w:sz w:val="28"/>
                <w:szCs w:val="28"/>
                <w:rtl/>
                <w:lang w:bidi="ar-DZ"/>
              </w:rPr>
            </w:pPr>
            <w:r w:rsidRPr="008C4594">
              <w:rPr>
                <w:rFonts w:ascii="Amiri" w:eastAsia="Calibri" w:hAnsi="Amiri" w:cs="Amiri" w:hint="cs"/>
                <w:b/>
                <w:bCs/>
                <w:sz w:val="28"/>
                <w:szCs w:val="28"/>
                <w:rtl/>
                <w:lang w:bidi="ar-DZ"/>
              </w:rPr>
              <w:t>9903</w:t>
            </w:r>
          </w:p>
        </w:tc>
        <w:tc>
          <w:tcPr>
            <w:tcW w:w="1985" w:type="dxa"/>
            <w:shd w:val="clear" w:color="auto" w:fill="E7E6E6"/>
          </w:tcPr>
          <w:p w14:paraId="0E2A1048" w14:textId="77777777" w:rsidR="00567C9F" w:rsidRPr="008C4594" w:rsidRDefault="00567C9F" w:rsidP="007341C7">
            <w:pPr>
              <w:bidi/>
              <w:spacing w:after="160"/>
              <w:jc w:val="center"/>
              <w:rPr>
                <w:rFonts w:ascii="Amiri" w:eastAsia="Calibri" w:hAnsi="Amiri" w:cs="Amiri"/>
                <w:sz w:val="28"/>
                <w:szCs w:val="28"/>
                <w:rtl/>
                <w:lang w:bidi="ar-DZ"/>
              </w:rPr>
            </w:pPr>
            <w:r w:rsidRPr="008C4594">
              <w:rPr>
                <w:rFonts w:ascii="Amiri" w:eastAsia="Calibri" w:hAnsi="Amiri" w:cs="Amiri" w:hint="cs"/>
                <w:sz w:val="28"/>
                <w:szCs w:val="28"/>
                <w:rtl/>
                <w:lang w:bidi="ar-DZ"/>
              </w:rPr>
              <w:t>45.42</w:t>
            </w:r>
            <w:r w:rsidRPr="008C4594">
              <w:rPr>
                <w:rFonts w:ascii="Amiri" w:eastAsia="Calibri" w:hAnsi="Amiri" w:cs="Amiri"/>
                <w:sz w:val="28"/>
                <w:szCs w:val="28"/>
                <w:lang w:bidi="ar-DZ"/>
              </w:rPr>
              <w:t>%</w:t>
            </w:r>
          </w:p>
        </w:tc>
      </w:tr>
      <w:tr w:rsidR="00567C9F" w:rsidRPr="008C4594" w14:paraId="47579F75" w14:textId="77777777" w:rsidTr="00567C9F">
        <w:tc>
          <w:tcPr>
            <w:tcW w:w="585" w:type="dxa"/>
            <w:gridSpan w:val="2"/>
            <w:vMerge w:val="restart"/>
            <w:shd w:val="clear" w:color="auto" w:fill="auto"/>
          </w:tcPr>
          <w:p w14:paraId="0AD8BFA0" w14:textId="77777777" w:rsidR="00567C9F" w:rsidRPr="008C4594" w:rsidRDefault="00567C9F" w:rsidP="007341C7">
            <w:pPr>
              <w:bidi/>
              <w:spacing w:after="160"/>
              <w:jc w:val="both"/>
              <w:rPr>
                <w:rFonts w:ascii="Amiri" w:eastAsia="Calibri" w:hAnsi="Amiri" w:cs="Amiri"/>
                <w:sz w:val="28"/>
                <w:szCs w:val="28"/>
                <w:rtl/>
                <w:lang w:bidi="ar-DZ"/>
              </w:rPr>
            </w:pPr>
          </w:p>
        </w:tc>
        <w:tc>
          <w:tcPr>
            <w:tcW w:w="4207" w:type="dxa"/>
            <w:shd w:val="clear" w:color="auto" w:fill="auto"/>
          </w:tcPr>
          <w:p w14:paraId="383C0510" w14:textId="77777777" w:rsidR="00567C9F" w:rsidRPr="008C4594" w:rsidRDefault="00567C9F" w:rsidP="007341C7">
            <w:pPr>
              <w:bidi/>
              <w:spacing w:after="160"/>
              <w:jc w:val="both"/>
              <w:rPr>
                <w:rFonts w:ascii="Amiri" w:eastAsia="Calibri" w:hAnsi="Amiri" w:cs="Amiri"/>
                <w:sz w:val="20"/>
                <w:szCs w:val="20"/>
                <w:rtl/>
                <w:lang w:bidi="ar-DZ"/>
              </w:rPr>
            </w:pPr>
            <w:r w:rsidRPr="008C4594">
              <w:rPr>
                <w:rFonts w:ascii="Amiri" w:eastAsia="Calibri" w:hAnsi="Amiri" w:cs="Amiri" w:hint="cs"/>
                <w:sz w:val="20"/>
                <w:szCs w:val="20"/>
                <w:rtl/>
                <w:lang w:bidi="ar-DZ"/>
              </w:rPr>
              <w:t>السكن</w:t>
            </w:r>
          </w:p>
        </w:tc>
        <w:tc>
          <w:tcPr>
            <w:tcW w:w="1559" w:type="dxa"/>
            <w:shd w:val="clear" w:color="auto" w:fill="auto"/>
          </w:tcPr>
          <w:p w14:paraId="719B0988" w14:textId="77777777" w:rsidR="00567C9F" w:rsidRPr="008C4594" w:rsidRDefault="00567C9F" w:rsidP="007341C7">
            <w:pPr>
              <w:bidi/>
              <w:spacing w:after="160"/>
              <w:jc w:val="center"/>
              <w:rPr>
                <w:rFonts w:ascii="Amiri" w:eastAsia="Calibri" w:hAnsi="Amiri" w:cs="Amiri"/>
                <w:sz w:val="28"/>
                <w:szCs w:val="28"/>
                <w:rtl/>
                <w:lang w:bidi="ar-DZ"/>
              </w:rPr>
            </w:pPr>
            <w:r w:rsidRPr="008C4594">
              <w:rPr>
                <w:rFonts w:ascii="Amiri" w:eastAsia="Calibri" w:hAnsi="Amiri" w:cs="Amiri" w:hint="cs"/>
                <w:sz w:val="20"/>
                <w:szCs w:val="20"/>
                <w:rtl/>
                <w:lang w:bidi="ar-DZ"/>
              </w:rPr>
              <w:t>3700</w:t>
            </w:r>
          </w:p>
        </w:tc>
        <w:tc>
          <w:tcPr>
            <w:tcW w:w="1985" w:type="dxa"/>
            <w:shd w:val="clear" w:color="auto" w:fill="auto"/>
          </w:tcPr>
          <w:p w14:paraId="63C994A0" w14:textId="77777777" w:rsidR="00567C9F" w:rsidRPr="008C4594" w:rsidRDefault="00567C9F" w:rsidP="007341C7">
            <w:pPr>
              <w:bidi/>
              <w:spacing w:after="160"/>
              <w:jc w:val="center"/>
              <w:rPr>
                <w:rFonts w:ascii="Amiri" w:eastAsia="Calibri" w:hAnsi="Amiri" w:cs="Amiri"/>
                <w:sz w:val="20"/>
                <w:szCs w:val="20"/>
                <w:lang w:bidi="ar-DZ"/>
              </w:rPr>
            </w:pPr>
            <w:r w:rsidRPr="008C4594">
              <w:rPr>
                <w:rFonts w:ascii="Amiri" w:eastAsia="Calibri" w:hAnsi="Amiri" w:cs="Amiri" w:hint="cs"/>
                <w:sz w:val="20"/>
                <w:szCs w:val="20"/>
                <w:rtl/>
                <w:lang w:bidi="ar-DZ"/>
              </w:rPr>
              <w:t>16.97</w:t>
            </w:r>
            <w:r w:rsidRPr="008C4594">
              <w:rPr>
                <w:rFonts w:ascii="Amiri" w:eastAsia="Calibri" w:hAnsi="Amiri" w:cs="Amiri"/>
                <w:sz w:val="20"/>
                <w:szCs w:val="20"/>
                <w:lang w:bidi="ar-DZ"/>
              </w:rPr>
              <w:t>%</w:t>
            </w:r>
          </w:p>
        </w:tc>
      </w:tr>
      <w:tr w:rsidR="00567C9F" w:rsidRPr="008C4594" w14:paraId="05E12B52" w14:textId="77777777" w:rsidTr="00567C9F">
        <w:tc>
          <w:tcPr>
            <w:tcW w:w="585" w:type="dxa"/>
            <w:gridSpan w:val="2"/>
            <w:vMerge/>
            <w:shd w:val="clear" w:color="auto" w:fill="auto"/>
          </w:tcPr>
          <w:p w14:paraId="078D2379" w14:textId="77777777" w:rsidR="00567C9F" w:rsidRPr="008C4594" w:rsidRDefault="00567C9F" w:rsidP="007341C7">
            <w:pPr>
              <w:bidi/>
              <w:spacing w:after="160"/>
              <w:jc w:val="both"/>
              <w:rPr>
                <w:rFonts w:ascii="Amiri" w:eastAsia="Calibri" w:hAnsi="Amiri" w:cs="Amiri"/>
                <w:sz w:val="28"/>
                <w:szCs w:val="28"/>
                <w:rtl/>
                <w:lang w:bidi="ar-DZ"/>
              </w:rPr>
            </w:pPr>
          </w:p>
        </w:tc>
        <w:tc>
          <w:tcPr>
            <w:tcW w:w="4207" w:type="dxa"/>
            <w:shd w:val="clear" w:color="auto" w:fill="auto"/>
          </w:tcPr>
          <w:p w14:paraId="4C9695E0" w14:textId="77777777" w:rsidR="00567C9F" w:rsidRPr="008C4594" w:rsidRDefault="00567C9F" w:rsidP="007341C7">
            <w:pPr>
              <w:bidi/>
              <w:spacing w:after="160"/>
              <w:jc w:val="both"/>
              <w:rPr>
                <w:rFonts w:ascii="Amiri" w:eastAsia="Calibri" w:hAnsi="Amiri" w:cs="Amiri"/>
                <w:sz w:val="20"/>
                <w:szCs w:val="20"/>
                <w:rtl/>
                <w:lang w:bidi="ar-DZ"/>
              </w:rPr>
            </w:pPr>
            <w:r w:rsidRPr="008C4594">
              <w:rPr>
                <w:rFonts w:ascii="Amiri" w:eastAsia="Calibri" w:hAnsi="Amiri" w:cs="Amiri" w:hint="cs"/>
                <w:sz w:val="20"/>
                <w:szCs w:val="20"/>
                <w:rtl/>
                <w:lang w:bidi="ar-DZ"/>
              </w:rPr>
              <w:t>التربية، التعليم العالي، التكوين المهني</w:t>
            </w:r>
          </w:p>
        </w:tc>
        <w:tc>
          <w:tcPr>
            <w:tcW w:w="1559" w:type="dxa"/>
            <w:shd w:val="clear" w:color="auto" w:fill="auto"/>
          </w:tcPr>
          <w:p w14:paraId="48007FB3" w14:textId="77777777" w:rsidR="00567C9F" w:rsidRPr="008C4594" w:rsidRDefault="00567C9F" w:rsidP="007341C7">
            <w:pPr>
              <w:bidi/>
              <w:spacing w:after="160"/>
              <w:jc w:val="center"/>
              <w:rPr>
                <w:rFonts w:ascii="Amiri" w:eastAsia="Calibri" w:hAnsi="Amiri" w:cs="Amiri"/>
                <w:sz w:val="20"/>
                <w:szCs w:val="20"/>
                <w:rtl/>
                <w:lang w:bidi="ar-DZ"/>
              </w:rPr>
            </w:pPr>
            <w:r w:rsidRPr="008C4594">
              <w:rPr>
                <w:rFonts w:ascii="Amiri" w:eastAsia="Calibri" w:hAnsi="Amiri" w:cs="Amiri" w:hint="cs"/>
                <w:sz w:val="20"/>
                <w:szCs w:val="20"/>
                <w:rtl/>
                <w:lang w:bidi="ar-DZ"/>
              </w:rPr>
              <w:t>1898</w:t>
            </w:r>
          </w:p>
        </w:tc>
        <w:tc>
          <w:tcPr>
            <w:tcW w:w="1985" w:type="dxa"/>
            <w:shd w:val="clear" w:color="auto" w:fill="auto"/>
          </w:tcPr>
          <w:p w14:paraId="562FE140" w14:textId="77777777" w:rsidR="00567C9F" w:rsidRPr="00F46E39" w:rsidRDefault="00567C9F" w:rsidP="007341C7">
            <w:pPr>
              <w:bidi/>
              <w:spacing w:after="160"/>
              <w:jc w:val="center"/>
              <w:rPr>
                <w:rFonts w:ascii="Amiri" w:eastAsia="Calibri" w:hAnsi="Amiri" w:cs="Amiri"/>
                <w:sz w:val="20"/>
                <w:szCs w:val="20"/>
                <w:lang w:bidi="ar-DZ"/>
              </w:rPr>
            </w:pPr>
            <w:r w:rsidRPr="008C4594">
              <w:rPr>
                <w:rFonts w:ascii="Amiri" w:eastAsia="Calibri" w:hAnsi="Amiri" w:cs="Amiri" w:hint="cs"/>
                <w:sz w:val="20"/>
                <w:szCs w:val="20"/>
                <w:rtl/>
                <w:lang w:bidi="ar-DZ"/>
              </w:rPr>
              <w:t>8.7</w:t>
            </w:r>
            <w:r w:rsidRPr="008C4594">
              <w:rPr>
                <w:rFonts w:ascii="Amiri" w:eastAsia="Calibri" w:hAnsi="Amiri" w:cs="Amiri"/>
                <w:sz w:val="20"/>
                <w:szCs w:val="20"/>
                <w:lang w:bidi="ar-DZ"/>
              </w:rPr>
              <w:t>%</w:t>
            </w:r>
          </w:p>
        </w:tc>
      </w:tr>
      <w:tr w:rsidR="00567C9F" w:rsidRPr="008C4594" w14:paraId="6086D8E8" w14:textId="77777777" w:rsidTr="00567C9F">
        <w:tc>
          <w:tcPr>
            <w:tcW w:w="585" w:type="dxa"/>
            <w:gridSpan w:val="2"/>
            <w:vMerge/>
            <w:shd w:val="clear" w:color="auto" w:fill="auto"/>
          </w:tcPr>
          <w:p w14:paraId="2A479ED0" w14:textId="77777777" w:rsidR="00567C9F" w:rsidRPr="008C4594" w:rsidRDefault="00567C9F" w:rsidP="007341C7">
            <w:pPr>
              <w:bidi/>
              <w:spacing w:after="160"/>
              <w:jc w:val="both"/>
              <w:rPr>
                <w:rFonts w:ascii="Amiri" w:eastAsia="Calibri" w:hAnsi="Amiri" w:cs="Amiri"/>
                <w:sz w:val="28"/>
                <w:szCs w:val="28"/>
                <w:rtl/>
                <w:lang w:bidi="ar-DZ"/>
              </w:rPr>
            </w:pPr>
          </w:p>
        </w:tc>
        <w:tc>
          <w:tcPr>
            <w:tcW w:w="4207" w:type="dxa"/>
            <w:shd w:val="clear" w:color="auto" w:fill="auto"/>
          </w:tcPr>
          <w:p w14:paraId="18A469FB" w14:textId="77777777" w:rsidR="00567C9F" w:rsidRPr="008C4594" w:rsidRDefault="00567C9F" w:rsidP="007341C7">
            <w:pPr>
              <w:bidi/>
              <w:spacing w:after="160"/>
              <w:jc w:val="both"/>
              <w:rPr>
                <w:rFonts w:ascii="Amiri" w:eastAsia="Calibri" w:hAnsi="Amiri" w:cs="Amiri"/>
                <w:sz w:val="20"/>
                <w:szCs w:val="20"/>
                <w:rtl/>
                <w:lang w:bidi="ar-DZ"/>
              </w:rPr>
            </w:pPr>
            <w:r w:rsidRPr="008C4594">
              <w:rPr>
                <w:rFonts w:ascii="Amiri" w:eastAsia="Calibri" w:hAnsi="Amiri" w:cs="Amiri" w:hint="cs"/>
                <w:sz w:val="20"/>
                <w:szCs w:val="20"/>
                <w:rtl/>
                <w:lang w:bidi="ar-DZ"/>
              </w:rPr>
              <w:t xml:space="preserve">الصحة </w:t>
            </w:r>
          </w:p>
        </w:tc>
        <w:tc>
          <w:tcPr>
            <w:tcW w:w="1559" w:type="dxa"/>
            <w:shd w:val="clear" w:color="auto" w:fill="auto"/>
          </w:tcPr>
          <w:p w14:paraId="7682828B" w14:textId="77777777" w:rsidR="00567C9F" w:rsidRPr="008C4594" w:rsidRDefault="00567C9F" w:rsidP="007341C7">
            <w:pPr>
              <w:bidi/>
              <w:spacing w:after="160"/>
              <w:jc w:val="center"/>
              <w:rPr>
                <w:rFonts w:ascii="Amiri" w:eastAsia="Calibri" w:hAnsi="Amiri" w:cs="Amiri"/>
                <w:sz w:val="20"/>
                <w:szCs w:val="20"/>
                <w:rtl/>
                <w:lang w:bidi="ar-DZ"/>
              </w:rPr>
            </w:pPr>
            <w:r w:rsidRPr="008C4594">
              <w:rPr>
                <w:rFonts w:ascii="Amiri" w:eastAsia="Calibri" w:hAnsi="Amiri" w:cs="Amiri" w:hint="cs"/>
                <w:sz w:val="20"/>
                <w:szCs w:val="20"/>
                <w:rtl/>
                <w:lang w:bidi="ar-DZ"/>
              </w:rPr>
              <w:t>619</w:t>
            </w:r>
          </w:p>
        </w:tc>
        <w:tc>
          <w:tcPr>
            <w:tcW w:w="1985" w:type="dxa"/>
            <w:shd w:val="clear" w:color="auto" w:fill="auto"/>
          </w:tcPr>
          <w:p w14:paraId="07D70FD3" w14:textId="77777777" w:rsidR="00567C9F" w:rsidRPr="008C4594" w:rsidRDefault="00567C9F" w:rsidP="007341C7">
            <w:pPr>
              <w:bidi/>
              <w:spacing w:after="160"/>
              <w:jc w:val="center"/>
              <w:rPr>
                <w:rFonts w:ascii="Amiri" w:eastAsia="Calibri" w:hAnsi="Amiri" w:cs="Amiri"/>
                <w:sz w:val="20"/>
                <w:szCs w:val="20"/>
                <w:rtl/>
                <w:lang w:bidi="ar-DZ"/>
              </w:rPr>
            </w:pPr>
            <w:r w:rsidRPr="008C4594">
              <w:rPr>
                <w:rFonts w:ascii="Amiri" w:eastAsia="Calibri" w:hAnsi="Amiri" w:cs="Amiri" w:hint="cs"/>
                <w:sz w:val="20"/>
                <w:szCs w:val="20"/>
                <w:rtl/>
                <w:lang w:bidi="ar-DZ"/>
              </w:rPr>
              <w:t>2.84</w:t>
            </w:r>
            <w:r w:rsidRPr="008C4594">
              <w:rPr>
                <w:rFonts w:ascii="Amiri" w:eastAsia="Calibri" w:hAnsi="Amiri" w:cs="Amiri"/>
                <w:sz w:val="20"/>
                <w:szCs w:val="20"/>
                <w:lang w:bidi="ar-DZ"/>
              </w:rPr>
              <w:t>%</w:t>
            </w:r>
          </w:p>
        </w:tc>
      </w:tr>
      <w:tr w:rsidR="00567C9F" w:rsidRPr="008C4594" w14:paraId="39C7AFEE" w14:textId="77777777" w:rsidTr="00567C9F">
        <w:tc>
          <w:tcPr>
            <w:tcW w:w="585" w:type="dxa"/>
            <w:gridSpan w:val="2"/>
            <w:vMerge/>
            <w:shd w:val="clear" w:color="auto" w:fill="auto"/>
          </w:tcPr>
          <w:p w14:paraId="303C3285" w14:textId="77777777" w:rsidR="00567C9F" w:rsidRPr="008C4594" w:rsidRDefault="00567C9F" w:rsidP="007341C7">
            <w:pPr>
              <w:bidi/>
              <w:spacing w:after="160"/>
              <w:jc w:val="both"/>
              <w:rPr>
                <w:rFonts w:ascii="Amiri" w:eastAsia="Calibri" w:hAnsi="Amiri" w:cs="Amiri"/>
                <w:sz w:val="28"/>
                <w:szCs w:val="28"/>
                <w:rtl/>
                <w:lang w:bidi="ar-DZ"/>
              </w:rPr>
            </w:pPr>
          </w:p>
        </w:tc>
        <w:tc>
          <w:tcPr>
            <w:tcW w:w="4207" w:type="dxa"/>
            <w:shd w:val="clear" w:color="auto" w:fill="auto"/>
          </w:tcPr>
          <w:p w14:paraId="106AE3EC" w14:textId="77777777" w:rsidR="00567C9F" w:rsidRPr="008C4594" w:rsidRDefault="00567C9F" w:rsidP="007341C7">
            <w:pPr>
              <w:bidi/>
              <w:spacing w:after="160"/>
              <w:jc w:val="both"/>
              <w:rPr>
                <w:rFonts w:ascii="Amiri" w:eastAsia="Calibri" w:hAnsi="Amiri" w:cs="Amiri"/>
                <w:sz w:val="20"/>
                <w:szCs w:val="20"/>
                <w:rtl/>
                <w:lang w:bidi="ar-DZ"/>
              </w:rPr>
            </w:pPr>
            <w:r w:rsidRPr="008C4594">
              <w:rPr>
                <w:rFonts w:ascii="Amiri" w:eastAsia="Calibri" w:hAnsi="Amiri" w:cs="Amiri" w:hint="cs"/>
                <w:sz w:val="20"/>
                <w:szCs w:val="20"/>
                <w:rtl/>
                <w:lang w:bidi="ar-DZ"/>
              </w:rPr>
              <w:t>تحسين وسائل وخدمات الإدارات العمومية</w:t>
            </w:r>
          </w:p>
        </w:tc>
        <w:tc>
          <w:tcPr>
            <w:tcW w:w="1559" w:type="dxa"/>
            <w:shd w:val="clear" w:color="auto" w:fill="auto"/>
          </w:tcPr>
          <w:p w14:paraId="6FB692C6" w14:textId="77777777" w:rsidR="00567C9F" w:rsidRPr="008C4594" w:rsidRDefault="00567C9F" w:rsidP="007341C7">
            <w:pPr>
              <w:bidi/>
              <w:spacing w:after="160"/>
              <w:jc w:val="center"/>
              <w:rPr>
                <w:rFonts w:ascii="Amiri" w:eastAsia="Calibri" w:hAnsi="Amiri" w:cs="Amiri"/>
                <w:sz w:val="20"/>
                <w:szCs w:val="20"/>
                <w:rtl/>
                <w:lang w:bidi="ar-DZ"/>
              </w:rPr>
            </w:pPr>
            <w:r w:rsidRPr="008C4594">
              <w:rPr>
                <w:rFonts w:ascii="Amiri" w:eastAsia="Calibri" w:hAnsi="Amiri" w:cs="Amiri" w:hint="cs"/>
                <w:sz w:val="20"/>
                <w:szCs w:val="20"/>
                <w:rtl/>
                <w:lang w:bidi="ar-DZ"/>
              </w:rPr>
              <w:t>1800</w:t>
            </w:r>
          </w:p>
        </w:tc>
        <w:tc>
          <w:tcPr>
            <w:tcW w:w="1985" w:type="dxa"/>
            <w:shd w:val="clear" w:color="auto" w:fill="auto"/>
          </w:tcPr>
          <w:p w14:paraId="4A299F0E" w14:textId="77777777" w:rsidR="00567C9F" w:rsidRPr="008C4594" w:rsidRDefault="00567C9F" w:rsidP="007341C7">
            <w:pPr>
              <w:bidi/>
              <w:spacing w:after="160"/>
              <w:jc w:val="center"/>
              <w:rPr>
                <w:rFonts w:ascii="Amiri" w:eastAsia="Calibri" w:hAnsi="Amiri" w:cs="Amiri"/>
                <w:sz w:val="20"/>
                <w:szCs w:val="20"/>
                <w:rtl/>
                <w:lang w:bidi="ar-DZ"/>
              </w:rPr>
            </w:pPr>
            <w:r w:rsidRPr="008C4594">
              <w:rPr>
                <w:rFonts w:ascii="Amiri" w:eastAsia="Calibri" w:hAnsi="Amiri" w:cs="Amiri" w:hint="cs"/>
                <w:sz w:val="20"/>
                <w:szCs w:val="20"/>
                <w:rtl/>
                <w:lang w:bidi="ar-DZ"/>
              </w:rPr>
              <w:t>8.26</w:t>
            </w:r>
            <w:r w:rsidRPr="008C4594">
              <w:rPr>
                <w:rFonts w:ascii="Amiri" w:eastAsia="Calibri" w:hAnsi="Amiri" w:cs="Amiri"/>
                <w:sz w:val="20"/>
                <w:szCs w:val="20"/>
                <w:lang w:bidi="ar-DZ"/>
              </w:rPr>
              <w:t>%</w:t>
            </w:r>
          </w:p>
        </w:tc>
      </w:tr>
      <w:tr w:rsidR="00567C9F" w:rsidRPr="008C4594" w14:paraId="38FA84E6" w14:textId="77777777" w:rsidTr="00567C9F">
        <w:tc>
          <w:tcPr>
            <w:tcW w:w="585" w:type="dxa"/>
            <w:gridSpan w:val="2"/>
            <w:vMerge/>
            <w:shd w:val="clear" w:color="auto" w:fill="auto"/>
          </w:tcPr>
          <w:p w14:paraId="3CB5211E" w14:textId="77777777" w:rsidR="00567C9F" w:rsidRPr="008C4594" w:rsidRDefault="00567C9F" w:rsidP="007341C7">
            <w:pPr>
              <w:bidi/>
              <w:spacing w:after="160"/>
              <w:jc w:val="both"/>
              <w:rPr>
                <w:rFonts w:ascii="Amiri" w:eastAsia="Calibri" w:hAnsi="Amiri" w:cs="Amiri"/>
                <w:sz w:val="28"/>
                <w:szCs w:val="28"/>
                <w:rtl/>
                <w:lang w:bidi="ar-DZ"/>
              </w:rPr>
            </w:pPr>
          </w:p>
        </w:tc>
        <w:tc>
          <w:tcPr>
            <w:tcW w:w="4207" w:type="dxa"/>
            <w:shd w:val="clear" w:color="auto" w:fill="auto"/>
          </w:tcPr>
          <w:p w14:paraId="0BC445B5" w14:textId="77777777" w:rsidR="00567C9F" w:rsidRPr="008C4594" w:rsidRDefault="00567C9F" w:rsidP="007341C7">
            <w:pPr>
              <w:bidi/>
              <w:spacing w:after="160"/>
              <w:jc w:val="both"/>
              <w:rPr>
                <w:rFonts w:ascii="Amiri" w:eastAsia="Calibri" w:hAnsi="Amiri" w:cs="Amiri"/>
                <w:sz w:val="20"/>
                <w:szCs w:val="20"/>
                <w:rtl/>
                <w:lang w:bidi="ar-DZ"/>
              </w:rPr>
            </w:pPr>
            <w:r w:rsidRPr="008C4594">
              <w:rPr>
                <w:rFonts w:ascii="Amiri" w:eastAsia="Calibri" w:hAnsi="Amiri" w:cs="Amiri" w:hint="cs"/>
                <w:sz w:val="20"/>
                <w:szCs w:val="20"/>
                <w:rtl/>
                <w:lang w:bidi="ar-DZ"/>
              </w:rPr>
              <w:t xml:space="preserve">باقي القطاعات (الشباب والرياضة، تطوير وسائل الإعلام، ..) </w:t>
            </w:r>
          </w:p>
        </w:tc>
        <w:tc>
          <w:tcPr>
            <w:tcW w:w="1559" w:type="dxa"/>
            <w:shd w:val="clear" w:color="auto" w:fill="auto"/>
          </w:tcPr>
          <w:p w14:paraId="03B2E103" w14:textId="77777777" w:rsidR="00567C9F" w:rsidRPr="008C4594" w:rsidRDefault="00567C9F" w:rsidP="007341C7">
            <w:pPr>
              <w:bidi/>
              <w:spacing w:after="160"/>
              <w:jc w:val="center"/>
              <w:rPr>
                <w:rFonts w:ascii="Amiri" w:eastAsia="Calibri" w:hAnsi="Amiri" w:cs="Amiri"/>
                <w:sz w:val="20"/>
                <w:szCs w:val="20"/>
                <w:rtl/>
                <w:lang w:bidi="ar-DZ"/>
              </w:rPr>
            </w:pPr>
            <w:r w:rsidRPr="008C4594">
              <w:rPr>
                <w:rFonts w:ascii="Amiri" w:eastAsia="Calibri" w:hAnsi="Amiri" w:cs="Amiri" w:hint="cs"/>
                <w:sz w:val="20"/>
                <w:szCs w:val="20"/>
                <w:rtl/>
                <w:lang w:bidi="ar-DZ"/>
              </w:rPr>
              <w:t>1886</w:t>
            </w:r>
          </w:p>
        </w:tc>
        <w:tc>
          <w:tcPr>
            <w:tcW w:w="1985" w:type="dxa"/>
            <w:shd w:val="clear" w:color="auto" w:fill="auto"/>
          </w:tcPr>
          <w:p w14:paraId="006EE2AC" w14:textId="77777777" w:rsidR="00567C9F" w:rsidRPr="008C4594" w:rsidRDefault="00567C9F" w:rsidP="007341C7">
            <w:pPr>
              <w:bidi/>
              <w:spacing w:after="160"/>
              <w:jc w:val="center"/>
              <w:rPr>
                <w:rFonts w:ascii="Amiri" w:eastAsia="Calibri" w:hAnsi="Amiri" w:cs="Amiri"/>
                <w:sz w:val="20"/>
                <w:szCs w:val="20"/>
                <w:rtl/>
                <w:lang w:bidi="ar-DZ"/>
              </w:rPr>
            </w:pPr>
            <w:r w:rsidRPr="008C4594">
              <w:rPr>
                <w:rFonts w:ascii="Amiri" w:eastAsia="Calibri" w:hAnsi="Amiri" w:cs="Amiri" w:hint="cs"/>
                <w:sz w:val="20"/>
                <w:szCs w:val="20"/>
                <w:rtl/>
                <w:lang w:bidi="ar-DZ"/>
              </w:rPr>
              <w:t>8.65</w:t>
            </w:r>
            <w:r w:rsidRPr="008C4594">
              <w:rPr>
                <w:rFonts w:ascii="Amiri" w:eastAsia="Calibri" w:hAnsi="Amiri" w:cs="Amiri"/>
                <w:sz w:val="20"/>
                <w:szCs w:val="20"/>
                <w:lang w:bidi="ar-DZ"/>
              </w:rPr>
              <w:t>%</w:t>
            </w:r>
          </w:p>
        </w:tc>
      </w:tr>
      <w:tr w:rsidR="00567C9F" w:rsidRPr="008C4594" w14:paraId="33FE2482" w14:textId="77777777" w:rsidTr="00567C9F">
        <w:trPr>
          <w:trHeight w:val="435"/>
        </w:trPr>
        <w:tc>
          <w:tcPr>
            <w:tcW w:w="4792" w:type="dxa"/>
            <w:gridSpan w:val="3"/>
            <w:shd w:val="clear" w:color="auto" w:fill="E7E6E6"/>
          </w:tcPr>
          <w:p w14:paraId="7DC95008" w14:textId="77777777" w:rsidR="00567C9F" w:rsidRPr="008C4594" w:rsidRDefault="00567C9F" w:rsidP="007341C7">
            <w:pPr>
              <w:bidi/>
              <w:spacing w:after="160"/>
              <w:jc w:val="center"/>
              <w:rPr>
                <w:rFonts w:ascii="Amiri" w:eastAsia="Calibri" w:hAnsi="Amiri" w:cs="Amiri"/>
                <w:sz w:val="20"/>
                <w:szCs w:val="20"/>
                <w:rtl/>
                <w:lang w:bidi="ar-DZ"/>
              </w:rPr>
            </w:pPr>
            <w:r w:rsidRPr="008C4594">
              <w:rPr>
                <w:rFonts w:ascii="Amiri" w:eastAsia="Calibri" w:hAnsi="Amiri" w:cs="Amiri" w:hint="cs"/>
                <w:sz w:val="28"/>
                <w:szCs w:val="28"/>
                <w:rtl/>
                <w:lang w:bidi="ar-DZ"/>
              </w:rPr>
              <w:t>تطوير الهياكل القاعدية</w:t>
            </w:r>
          </w:p>
        </w:tc>
        <w:tc>
          <w:tcPr>
            <w:tcW w:w="1559" w:type="dxa"/>
            <w:shd w:val="clear" w:color="auto" w:fill="E7E6E6"/>
          </w:tcPr>
          <w:p w14:paraId="2F103E77" w14:textId="77777777" w:rsidR="00567C9F" w:rsidRPr="008C4594" w:rsidRDefault="00567C9F" w:rsidP="007341C7">
            <w:pPr>
              <w:bidi/>
              <w:spacing w:after="160"/>
              <w:jc w:val="center"/>
              <w:rPr>
                <w:rFonts w:ascii="Amiri" w:eastAsia="Calibri" w:hAnsi="Amiri" w:cs="Amiri"/>
                <w:sz w:val="28"/>
                <w:szCs w:val="28"/>
                <w:rtl/>
                <w:lang w:bidi="ar-DZ"/>
              </w:rPr>
            </w:pPr>
            <w:r w:rsidRPr="008C4594">
              <w:rPr>
                <w:rFonts w:ascii="Amiri" w:eastAsia="Calibri" w:hAnsi="Amiri" w:cs="Amiri" w:hint="cs"/>
                <w:sz w:val="28"/>
                <w:szCs w:val="28"/>
                <w:rtl/>
                <w:lang w:bidi="ar-DZ"/>
              </w:rPr>
              <w:t>8400</w:t>
            </w:r>
          </w:p>
        </w:tc>
        <w:tc>
          <w:tcPr>
            <w:tcW w:w="1985" w:type="dxa"/>
            <w:shd w:val="clear" w:color="auto" w:fill="E7E6E6"/>
          </w:tcPr>
          <w:p w14:paraId="1D3922F0" w14:textId="77777777" w:rsidR="00567C9F" w:rsidRPr="008C4594" w:rsidRDefault="00567C9F" w:rsidP="007341C7">
            <w:pPr>
              <w:bidi/>
              <w:spacing w:after="160"/>
              <w:jc w:val="center"/>
              <w:rPr>
                <w:rFonts w:ascii="Amiri" w:eastAsia="Calibri" w:hAnsi="Amiri" w:cs="Amiri"/>
                <w:sz w:val="28"/>
                <w:szCs w:val="28"/>
                <w:rtl/>
                <w:lang w:bidi="ar-DZ"/>
              </w:rPr>
            </w:pPr>
            <w:r w:rsidRPr="008C4594">
              <w:rPr>
                <w:rFonts w:ascii="Amiri" w:eastAsia="Calibri" w:hAnsi="Amiri" w:cs="Amiri" w:hint="cs"/>
                <w:sz w:val="28"/>
                <w:szCs w:val="28"/>
                <w:rtl/>
                <w:lang w:bidi="ar-DZ"/>
              </w:rPr>
              <w:t>38.52</w:t>
            </w:r>
            <w:r w:rsidRPr="008C4594">
              <w:rPr>
                <w:rFonts w:ascii="Amiri" w:eastAsia="Calibri" w:hAnsi="Amiri" w:cs="Amiri"/>
                <w:sz w:val="28"/>
                <w:szCs w:val="28"/>
                <w:lang w:bidi="ar-DZ"/>
              </w:rPr>
              <w:t>%</w:t>
            </w:r>
          </w:p>
        </w:tc>
      </w:tr>
      <w:tr w:rsidR="00567C9F" w:rsidRPr="008C4594" w14:paraId="124431A1" w14:textId="77777777" w:rsidTr="00567C9F">
        <w:trPr>
          <w:trHeight w:val="276"/>
        </w:trPr>
        <w:tc>
          <w:tcPr>
            <w:tcW w:w="585" w:type="dxa"/>
            <w:gridSpan w:val="2"/>
            <w:vMerge w:val="restart"/>
            <w:shd w:val="clear" w:color="auto" w:fill="auto"/>
          </w:tcPr>
          <w:p w14:paraId="37CB6878" w14:textId="77777777" w:rsidR="00567C9F" w:rsidRPr="008C4594" w:rsidRDefault="00567C9F" w:rsidP="007341C7">
            <w:pPr>
              <w:bidi/>
              <w:spacing w:after="160"/>
              <w:jc w:val="both"/>
              <w:rPr>
                <w:rFonts w:ascii="Amiri" w:eastAsia="Calibri" w:hAnsi="Amiri" w:cs="Amiri"/>
                <w:sz w:val="20"/>
                <w:szCs w:val="20"/>
                <w:rtl/>
                <w:lang w:bidi="ar-DZ"/>
              </w:rPr>
            </w:pPr>
          </w:p>
        </w:tc>
        <w:tc>
          <w:tcPr>
            <w:tcW w:w="4207" w:type="dxa"/>
            <w:shd w:val="clear" w:color="auto" w:fill="auto"/>
          </w:tcPr>
          <w:p w14:paraId="117383E3" w14:textId="77777777" w:rsidR="00567C9F" w:rsidRPr="008C4594" w:rsidRDefault="00567C9F" w:rsidP="007341C7">
            <w:pPr>
              <w:bidi/>
              <w:spacing w:after="160"/>
              <w:jc w:val="both"/>
              <w:rPr>
                <w:rFonts w:ascii="Amiri" w:eastAsia="Calibri" w:hAnsi="Amiri" w:cs="Amiri"/>
                <w:sz w:val="20"/>
                <w:szCs w:val="20"/>
                <w:rtl/>
                <w:lang w:bidi="ar-DZ"/>
              </w:rPr>
            </w:pPr>
            <w:r w:rsidRPr="008C4594">
              <w:rPr>
                <w:rFonts w:ascii="Amiri" w:eastAsia="Calibri" w:hAnsi="Amiri" w:cs="Amiri" w:hint="cs"/>
                <w:sz w:val="20"/>
                <w:szCs w:val="20"/>
                <w:rtl/>
                <w:lang w:bidi="ar-DZ"/>
              </w:rPr>
              <w:t>قطاع الأشغال العمومية والنقل</w:t>
            </w:r>
          </w:p>
        </w:tc>
        <w:tc>
          <w:tcPr>
            <w:tcW w:w="1559" w:type="dxa"/>
            <w:shd w:val="clear" w:color="auto" w:fill="auto"/>
          </w:tcPr>
          <w:p w14:paraId="17974919" w14:textId="77777777" w:rsidR="00567C9F" w:rsidRPr="008C4594" w:rsidRDefault="00567C9F" w:rsidP="007341C7">
            <w:pPr>
              <w:bidi/>
              <w:spacing w:after="160"/>
              <w:jc w:val="center"/>
              <w:rPr>
                <w:rFonts w:ascii="Amiri" w:eastAsia="Calibri" w:hAnsi="Amiri" w:cs="Amiri"/>
                <w:sz w:val="20"/>
                <w:szCs w:val="20"/>
                <w:rtl/>
                <w:lang w:bidi="ar-DZ"/>
              </w:rPr>
            </w:pPr>
            <w:r w:rsidRPr="008C4594">
              <w:rPr>
                <w:rFonts w:ascii="Amiri" w:eastAsia="Calibri" w:hAnsi="Amiri" w:cs="Amiri" w:hint="cs"/>
                <w:sz w:val="20"/>
                <w:szCs w:val="20"/>
                <w:rtl/>
                <w:lang w:bidi="ar-DZ"/>
              </w:rPr>
              <w:t>5900</w:t>
            </w:r>
          </w:p>
        </w:tc>
        <w:tc>
          <w:tcPr>
            <w:tcW w:w="1985" w:type="dxa"/>
            <w:shd w:val="clear" w:color="auto" w:fill="auto"/>
          </w:tcPr>
          <w:p w14:paraId="21DC0F50" w14:textId="77777777" w:rsidR="00567C9F" w:rsidRPr="008C4594" w:rsidRDefault="00567C9F" w:rsidP="007341C7">
            <w:pPr>
              <w:bidi/>
              <w:spacing w:after="160"/>
              <w:jc w:val="center"/>
              <w:rPr>
                <w:rFonts w:ascii="Amiri" w:eastAsia="Calibri" w:hAnsi="Amiri" w:cs="Amiri"/>
                <w:sz w:val="20"/>
                <w:szCs w:val="20"/>
                <w:lang w:bidi="ar-DZ"/>
              </w:rPr>
            </w:pPr>
            <w:r w:rsidRPr="008C4594">
              <w:rPr>
                <w:rFonts w:ascii="Amiri" w:eastAsia="Calibri" w:hAnsi="Amiri" w:cs="Amiri" w:hint="cs"/>
                <w:sz w:val="20"/>
                <w:szCs w:val="20"/>
                <w:rtl/>
                <w:lang w:bidi="ar-DZ"/>
              </w:rPr>
              <w:t>27.06</w:t>
            </w:r>
            <w:r w:rsidRPr="008C4594">
              <w:rPr>
                <w:rFonts w:ascii="Amiri" w:eastAsia="Calibri" w:hAnsi="Amiri" w:cs="Amiri"/>
                <w:sz w:val="20"/>
                <w:szCs w:val="20"/>
                <w:lang w:bidi="ar-DZ"/>
              </w:rPr>
              <w:t>%</w:t>
            </w:r>
          </w:p>
        </w:tc>
      </w:tr>
      <w:tr w:rsidR="00567C9F" w:rsidRPr="008C4594" w14:paraId="2D6F562D" w14:textId="77777777" w:rsidTr="00567C9F">
        <w:trPr>
          <w:trHeight w:val="390"/>
        </w:trPr>
        <w:tc>
          <w:tcPr>
            <w:tcW w:w="585" w:type="dxa"/>
            <w:gridSpan w:val="2"/>
            <w:vMerge/>
            <w:shd w:val="clear" w:color="auto" w:fill="auto"/>
          </w:tcPr>
          <w:p w14:paraId="5D309E7D" w14:textId="77777777" w:rsidR="00567C9F" w:rsidRPr="008C4594" w:rsidRDefault="00567C9F" w:rsidP="007341C7">
            <w:pPr>
              <w:bidi/>
              <w:spacing w:after="160"/>
              <w:jc w:val="both"/>
              <w:rPr>
                <w:rFonts w:ascii="Amiri" w:eastAsia="Calibri" w:hAnsi="Amiri" w:cs="Amiri"/>
                <w:sz w:val="20"/>
                <w:szCs w:val="20"/>
                <w:rtl/>
                <w:lang w:bidi="ar-DZ"/>
              </w:rPr>
            </w:pPr>
          </w:p>
        </w:tc>
        <w:tc>
          <w:tcPr>
            <w:tcW w:w="4207" w:type="dxa"/>
            <w:shd w:val="clear" w:color="auto" w:fill="auto"/>
          </w:tcPr>
          <w:p w14:paraId="2D3D19AC" w14:textId="77777777" w:rsidR="00567C9F" w:rsidRPr="008C4594" w:rsidRDefault="00567C9F" w:rsidP="007341C7">
            <w:pPr>
              <w:bidi/>
              <w:spacing w:after="160"/>
              <w:jc w:val="both"/>
              <w:rPr>
                <w:rFonts w:ascii="Amiri" w:eastAsia="Calibri" w:hAnsi="Amiri" w:cs="Amiri"/>
                <w:sz w:val="20"/>
                <w:szCs w:val="20"/>
                <w:rtl/>
                <w:lang w:bidi="ar-DZ"/>
              </w:rPr>
            </w:pPr>
            <w:r w:rsidRPr="008C4594">
              <w:rPr>
                <w:rFonts w:ascii="Amiri" w:eastAsia="Calibri" w:hAnsi="Amiri" w:cs="Amiri" w:hint="cs"/>
                <w:sz w:val="20"/>
                <w:szCs w:val="20"/>
                <w:rtl/>
                <w:lang w:bidi="ar-DZ"/>
              </w:rPr>
              <w:t>قطاع المياه</w:t>
            </w:r>
          </w:p>
        </w:tc>
        <w:tc>
          <w:tcPr>
            <w:tcW w:w="1559" w:type="dxa"/>
            <w:shd w:val="clear" w:color="auto" w:fill="auto"/>
          </w:tcPr>
          <w:p w14:paraId="1C0EA36B" w14:textId="77777777" w:rsidR="00567C9F" w:rsidRPr="008C4594" w:rsidRDefault="00567C9F" w:rsidP="007341C7">
            <w:pPr>
              <w:bidi/>
              <w:spacing w:after="160"/>
              <w:jc w:val="center"/>
              <w:rPr>
                <w:rFonts w:ascii="Amiri" w:eastAsia="Calibri" w:hAnsi="Amiri" w:cs="Amiri"/>
                <w:sz w:val="20"/>
                <w:szCs w:val="20"/>
                <w:rtl/>
                <w:lang w:bidi="ar-DZ"/>
              </w:rPr>
            </w:pPr>
            <w:r w:rsidRPr="008C4594">
              <w:rPr>
                <w:rFonts w:ascii="Amiri" w:eastAsia="Calibri" w:hAnsi="Amiri" w:cs="Amiri" w:hint="cs"/>
                <w:sz w:val="20"/>
                <w:szCs w:val="20"/>
                <w:rtl/>
                <w:lang w:bidi="ar-DZ"/>
              </w:rPr>
              <w:t>2000</w:t>
            </w:r>
          </w:p>
        </w:tc>
        <w:tc>
          <w:tcPr>
            <w:tcW w:w="1985" w:type="dxa"/>
            <w:shd w:val="clear" w:color="auto" w:fill="auto"/>
          </w:tcPr>
          <w:p w14:paraId="78A001BB" w14:textId="77777777" w:rsidR="00567C9F" w:rsidRPr="008C4594" w:rsidRDefault="00567C9F" w:rsidP="007341C7">
            <w:pPr>
              <w:bidi/>
              <w:spacing w:after="160"/>
              <w:jc w:val="center"/>
              <w:rPr>
                <w:rFonts w:ascii="Amiri" w:eastAsia="Calibri" w:hAnsi="Amiri" w:cs="Amiri"/>
                <w:sz w:val="20"/>
                <w:szCs w:val="20"/>
                <w:rtl/>
                <w:lang w:bidi="ar-DZ"/>
              </w:rPr>
            </w:pPr>
            <w:r w:rsidRPr="008C4594">
              <w:rPr>
                <w:rFonts w:ascii="Amiri" w:eastAsia="Calibri" w:hAnsi="Amiri" w:cs="Amiri" w:hint="cs"/>
                <w:sz w:val="20"/>
                <w:szCs w:val="20"/>
                <w:rtl/>
                <w:lang w:bidi="ar-DZ"/>
              </w:rPr>
              <w:t>9.17</w:t>
            </w:r>
            <w:r w:rsidRPr="008C4594">
              <w:rPr>
                <w:rFonts w:ascii="Amiri" w:eastAsia="Calibri" w:hAnsi="Amiri" w:cs="Amiri"/>
                <w:sz w:val="20"/>
                <w:szCs w:val="20"/>
                <w:lang w:bidi="ar-DZ"/>
              </w:rPr>
              <w:t>%</w:t>
            </w:r>
          </w:p>
        </w:tc>
      </w:tr>
      <w:tr w:rsidR="00567C9F" w:rsidRPr="008C4594" w14:paraId="1F38E855" w14:textId="77777777" w:rsidTr="00567C9F">
        <w:trPr>
          <w:trHeight w:val="351"/>
        </w:trPr>
        <w:tc>
          <w:tcPr>
            <w:tcW w:w="585" w:type="dxa"/>
            <w:gridSpan w:val="2"/>
            <w:vMerge/>
            <w:shd w:val="clear" w:color="auto" w:fill="auto"/>
          </w:tcPr>
          <w:p w14:paraId="2349BDE9" w14:textId="77777777" w:rsidR="00567C9F" w:rsidRPr="008C4594" w:rsidRDefault="00567C9F" w:rsidP="007341C7">
            <w:pPr>
              <w:bidi/>
              <w:spacing w:after="160"/>
              <w:jc w:val="both"/>
              <w:rPr>
                <w:rFonts w:ascii="Amiri" w:eastAsia="Calibri" w:hAnsi="Amiri" w:cs="Amiri"/>
                <w:sz w:val="20"/>
                <w:szCs w:val="20"/>
                <w:rtl/>
                <w:lang w:bidi="ar-DZ"/>
              </w:rPr>
            </w:pPr>
          </w:p>
        </w:tc>
        <w:tc>
          <w:tcPr>
            <w:tcW w:w="4207" w:type="dxa"/>
            <w:shd w:val="clear" w:color="auto" w:fill="auto"/>
          </w:tcPr>
          <w:p w14:paraId="5F076B02" w14:textId="77777777" w:rsidR="00567C9F" w:rsidRPr="008C4594" w:rsidRDefault="00567C9F" w:rsidP="007341C7">
            <w:pPr>
              <w:bidi/>
              <w:spacing w:after="160"/>
              <w:jc w:val="both"/>
              <w:rPr>
                <w:rFonts w:ascii="Amiri" w:eastAsia="Calibri" w:hAnsi="Amiri" w:cs="Amiri"/>
                <w:sz w:val="20"/>
                <w:szCs w:val="20"/>
                <w:rtl/>
                <w:lang w:bidi="ar-DZ"/>
              </w:rPr>
            </w:pPr>
            <w:r w:rsidRPr="008C4594">
              <w:rPr>
                <w:rFonts w:ascii="Amiri" w:eastAsia="Calibri" w:hAnsi="Amiri" w:cs="Amiri" w:hint="cs"/>
                <w:sz w:val="20"/>
                <w:szCs w:val="20"/>
                <w:rtl/>
                <w:lang w:bidi="ar-DZ"/>
              </w:rPr>
              <w:t>قطاع التهيئة العمرانية</w:t>
            </w:r>
          </w:p>
        </w:tc>
        <w:tc>
          <w:tcPr>
            <w:tcW w:w="1559" w:type="dxa"/>
            <w:shd w:val="clear" w:color="auto" w:fill="auto"/>
          </w:tcPr>
          <w:p w14:paraId="3AA123FD" w14:textId="77777777" w:rsidR="00567C9F" w:rsidRPr="008C4594" w:rsidRDefault="00567C9F" w:rsidP="007341C7">
            <w:pPr>
              <w:bidi/>
              <w:spacing w:after="160"/>
              <w:jc w:val="center"/>
              <w:rPr>
                <w:rFonts w:ascii="Amiri" w:eastAsia="Calibri" w:hAnsi="Amiri" w:cs="Amiri"/>
                <w:sz w:val="20"/>
                <w:szCs w:val="20"/>
                <w:rtl/>
                <w:lang w:bidi="ar-DZ"/>
              </w:rPr>
            </w:pPr>
            <w:r w:rsidRPr="008C4594">
              <w:rPr>
                <w:rFonts w:ascii="Amiri" w:eastAsia="Calibri" w:hAnsi="Amiri" w:cs="Amiri" w:hint="cs"/>
                <w:sz w:val="20"/>
                <w:szCs w:val="20"/>
                <w:rtl/>
                <w:lang w:bidi="ar-DZ"/>
              </w:rPr>
              <w:t>500</w:t>
            </w:r>
          </w:p>
        </w:tc>
        <w:tc>
          <w:tcPr>
            <w:tcW w:w="1985" w:type="dxa"/>
            <w:shd w:val="clear" w:color="auto" w:fill="auto"/>
          </w:tcPr>
          <w:p w14:paraId="52EE68D7" w14:textId="77777777" w:rsidR="00567C9F" w:rsidRPr="008C4594" w:rsidRDefault="00567C9F" w:rsidP="007341C7">
            <w:pPr>
              <w:bidi/>
              <w:spacing w:after="160"/>
              <w:jc w:val="center"/>
              <w:rPr>
                <w:rFonts w:ascii="Amiri" w:eastAsia="Calibri" w:hAnsi="Amiri" w:cs="Amiri"/>
                <w:sz w:val="20"/>
                <w:szCs w:val="20"/>
                <w:rtl/>
                <w:lang w:bidi="ar-DZ"/>
              </w:rPr>
            </w:pPr>
            <w:r w:rsidRPr="008C4594">
              <w:rPr>
                <w:rFonts w:ascii="Amiri" w:eastAsia="Calibri" w:hAnsi="Amiri" w:cs="Amiri" w:hint="cs"/>
                <w:sz w:val="20"/>
                <w:szCs w:val="20"/>
                <w:rtl/>
                <w:lang w:bidi="ar-DZ"/>
              </w:rPr>
              <w:t>2.29</w:t>
            </w:r>
            <w:r w:rsidRPr="008C4594">
              <w:rPr>
                <w:rFonts w:ascii="Amiri" w:eastAsia="Calibri" w:hAnsi="Amiri" w:cs="Amiri"/>
                <w:sz w:val="20"/>
                <w:szCs w:val="20"/>
                <w:lang w:bidi="ar-DZ"/>
              </w:rPr>
              <w:t>%</w:t>
            </w:r>
          </w:p>
        </w:tc>
      </w:tr>
      <w:tr w:rsidR="00567C9F" w:rsidRPr="008C4594" w14:paraId="5D50221D" w14:textId="77777777" w:rsidTr="00567C9F">
        <w:trPr>
          <w:trHeight w:val="360"/>
        </w:trPr>
        <w:tc>
          <w:tcPr>
            <w:tcW w:w="4792" w:type="dxa"/>
            <w:gridSpan w:val="3"/>
            <w:shd w:val="clear" w:color="auto" w:fill="E7E6E6"/>
          </w:tcPr>
          <w:p w14:paraId="6535D1C1" w14:textId="77777777" w:rsidR="00567C9F" w:rsidRPr="008C4594" w:rsidRDefault="00567C9F" w:rsidP="007341C7">
            <w:pPr>
              <w:bidi/>
              <w:spacing w:after="160"/>
              <w:jc w:val="center"/>
              <w:rPr>
                <w:rFonts w:ascii="Amiri" w:eastAsia="Calibri" w:hAnsi="Amiri" w:cs="Amiri"/>
                <w:sz w:val="20"/>
                <w:szCs w:val="20"/>
                <w:rtl/>
                <w:lang w:bidi="ar-DZ"/>
              </w:rPr>
            </w:pPr>
            <w:r w:rsidRPr="008C4594">
              <w:rPr>
                <w:rFonts w:ascii="Amiri" w:eastAsia="Calibri" w:hAnsi="Amiri" w:cs="Amiri" w:hint="cs"/>
                <w:sz w:val="28"/>
                <w:szCs w:val="28"/>
                <w:rtl/>
                <w:lang w:bidi="ar-DZ"/>
              </w:rPr>
              <w:t>دعم</w:t>
            </w:r>
            <w:r w:rsidRPr="008C4594">
              <w:rPr>
                <w:rFonts w:ascii="Amiri" w:eastAsia="Calibri" w:hAnsi="Amiri" w:cs="Amiri" w:hint="cs"/>
                <w:sz w:val="20"/>
                <w:szCs w:val="20"/>
                <w:rtl/>
                <w:lang w:bidi="ar-DZ"/>
              </w:rPr>
              <w:t xml:space="preserve"> </w:t>
            </w:r>
            <w:r w:rsidRPr="008C4594">
              <w:rPr>
                <w:rFonts w:ascii="Amiri" w:eastAsia="Calibri" w:hAnsi="Amiri" w:cs="Amiri" w:hint="cs"/>
                <w:sz w:val="28"/>
                <w:szCs w:val="28"/>
                <w:rtl/>
                <w:lang w:bidi="ar-DZ"/>
              </w:rPr>
              <w:t>التنمية الاقتصادية</w:t>
            </w:r>
          </w:p>
        </w:tc>
        <w:tc>
          <w:tcPr>
            <w:tcW w:w="1559" w:type="dxa"/>
            <w:shd w:val="clear" w:color="auto" w:fill="E7E6E6"/>
          </w:tcPr>
          <w:p w14:paraId="5CBCC0E3" w14:textId="77777777" w:rsidR="00567C9F" w:rsidRPr="008C4594" w:rsidRDefault="00567C9F" w:rsidP="007341C7">
            <w:pPr>
              <w:bidi/>
              <w:spacing w:after="160"/>
              <w:jc w:val="center"/>
              <w:rPr>
                <w:rFonts w:ascii="Amiri" w:eastAsia="Calibri" w:hAnsi="Amiri" w:cs="Amiri"/>
                <w:sz w:val="28"/>
                <w:szCs w:val="28"/>
                <w:rtl/>
                <w:lang w:bidi="ar-DZ"/>
              </w:rPr>
            </w:pPr>
            <w:r w:rsidRPr="008C4594">
              <w:rPr>
                <w:rFonts w:ascii="Amiri" w:eastAsia="Calibri" w:hAnsi="Amiri" w:cs="Amiri" w:hint="cs"/>
                <w:sz w:val="28"/>
                <w:szCs w:val="28"/>
                <w:rtl/>
                <w:lang w:bidi="ar-DZ"/>
              </w:rPr>
              <w:t>3500</w:t>
            </w:r>
          </w:p>
        </w:tc>
        <w:tc>
          <w:tcPr>
            <w:tcW w:w="1985" w:type="dxa"/>
            <w:shd w:val="clear" w:color="auto" w:fill="E7E6E6"/>
          </w:tcPr>
          <w:p w14:paraId="5040B442" w14:textId="77777777" w:rsidR="00567C9F" w:rsidRPr="008C4594" w:rsidRDefault="00567C9F" w:rsidP="007341C7">
            <w:pPr>
              <w:bidi/>
              <w:spacing w:after="160"/>
              <w:jc w:val="center"/>
              <w:rPr>
                <w:rFonts w:ascii="Amiri" w:eastAsia="Calibri" w:hAnsi="Amiri" w:cs="Amiri"/>
                <w:sz w:val="28"/>
                <w:szCs w:val="28"/>
                <w:rtl/>
                <w:lang w:bidi="ar-DZ"/>
              </w:rPr>
            </w:pPr>
            <w:r w:rsidRPr="008C4594">
              <w:rPr>
                <w:rFonts w:ascii="Amiri" w:eastAsia="Calibri" w:hAnsi="Amiri" w:cs="Amiri" w:hint="cs"/>
                <w:sz w:val="28"/>
                <w:szCs w:val="28"/>
                <w:rtl/>
                <w:lang w:bidi="ar-DZ"/>
              </w:rPr>
              <w:t>16.05</w:t>
            </w:r>
            <w:r w:rsidRPr="008C4594">
              <w:rPr>
                <w:rFonts w:ascii="Amiri" w:eastAsia="Calibri" w:hAnsi="Amiri" w:cs="Amiri"/>
                <w:sz w:val="28"/>
                <w:szCs w:val="28"/>
                <w:lang w:bidi="ar-DZ"/>
              </w:rPr>
              <w:t>%</w:t>
            </w:r>
          </w:p>
        </w:tc>
      </w:tr>
      <w:tr w:rsidR="00567C9F" w:rsidRPr="008C4594" w14:paraId="4807CB32" w14:textId="77777777" w:rsidTr="00567C9F">
        <w:trPr>
          <w:trHeight w:val="390"/>
        </w:trPr>
        <w:tc>
          <w:tcPr>
            <w:tcW w:w="540" w:type="dxa"/>
            <w:vMerge w:val="restart"/>
            <w:shd w:val="clear" w:color="auto" w:fill="auto"/>
          </w:tcPr>
          <w:p w14:paraId="6639A014" w14:textId="77777777" w:rsidR="00567C9F" w:rsidRPr="008C4594" w:rsidRDefault="00567C9F" w:rsidP="007341C7">
            <w:pPr>
              <w:bidi/>
              <w:spacing w:after="160"/>
              <w:jc w:val="both"/>
              <w:rPr>
                <w:rFonts w:ascii="Amiri" w:eastAsia="Calibri" w:hAnsi="Amiri" w:cs="Amiri"/>
                <w:sz w:val="20"/>
                <w:szCs w:val="20"/>
                <w:rtl/>
                <w:lang w:bidi="ar-DZ"/>
              </w:rPr>
            </w:pPr>
          </w:p>
        </w:tc>
        <w:tc>
          <w:tcPr>
            <w:tcW w:w="4252" w:type="dxa"/>
            <w:gridSpan w:val="2"/>
            <w:shd w:val="clear" w:color="auto" w:fill="auto"/>
          </w:tcPr>
          <w:p w14:paraId="4BBF0E89" w14:textId="77777777" w:rsidR="00567C9F" w:rsidRPr="008C4594" w:rsidRDefault="00567C9F" w:rsidP="007341C7">
            <w:pPr>
              <w:bidi/>
              <w:spacing w:after="160"/>
              <w:jc w:val="both"/>
              <w:rPr>
                <w:rFonts w:ascii="Amiri" w:eastAsia="Calibri" w:hAnsi="Amiri" w:cs="Amiri"/>
                <w:sz w:val="20"/>
                <w:szCs w:val="20"/>
                <w:rtl/>
                <w:lang w:bidi="ar-DZ"/>
              </w:rPr>
            </w:pPr>
            <w:r w:rsidRPr="008C4594">
              <w:rPr>
                <w:rFonts w:ascii="Amiri" w:eastAsia="Calibri" w:hAnsi="Amiri" w:cs="Amiri" w:hint="cs"/>
                <w:sz w:val="20"/>
                <w:szCs w:val="20"/>
                <w:rtl/>
                <w:lang w:bidi="ar-DZ"/>
              </w:rPr>
              <w:t>الفلاحة والتنمية الريفية</w:t>
            </w:r>
          </w:p>
        </w:tc>
        <w:tc>
          <w:tcPr>
            <w:tcW w:w="1559" w:type="dxa"/>
            <w:shd w:val="clear" w:color="auto" w:fill="auto"/>
          </w:tcPr>
          <w:p w14:paraId="7B9D6D7D" w14:textId="77777777" w:rsidR="00567C9F" w:rsidRPr="008C4594" w:rsidRDefault="00567C9F" w:rsidP="007341C7">
            <w:pPr>
              <w:bidi/>
              <w:spacing w:after="160"/>
              <w:jc w:val="center"/>
              <w:rPr>
                <w:rFonts w:ascii="Amiri" w:eastAsia="Calibri" w:hAnsi="Amiri" w:cs="Amiri"/>
                <w:sz w:val="20"/>
                <w:szCs w:val="20"/>
                <w:rtl/>
                <w:lang w:bidi="ar-DZ"/>
              </w:rPr>
            </w:pPr>
            <w:r w:rsidRPr="008C4594">
              <w:rPr>
                <w:rFonts w:ascii="Amiri" w:eastAsia="Calibri" w:hAnsi="Amiri" w:cs="Amiri" w:hint="cs"/>
                <w:sz w:val="20"/>
                <w:szCs w:val="20"/>
                <w:rtl/>
                <w:lang w:bidi="ar-DZ"/>
              </w:rPr>
              <w:t>1000</w:t>
            </w:r>
          </w:p>
        </w:tc>
        <w:tc>
          <w:tcPr>
            <w:tcW w:w="1985" w:type="dxa"/>
            <w:shd w:val="clear" w:color="auto" w:fill="auto"/>
          </w:tcPr>
          <w:p w14:paraId="617E5ECD" w14:textId="77777777" w:rsidR="00567C9F" w:rsidRPr="008C4594" w:rsidRDefault="00567C9F" w:rsidP="007341C7">
            <w:pPr>
              <w:bidi/>
              <w:spacing w:after="160"/>
              <w:jc w:val="center"/>
              <w:rPr>
                <w:rFonts w:ascii="Amiri" w:eastAsia="Calibri" w:hAnsi="Amiri" w:cs="Amiri"/>
                <w:sz w:val="20"/>
                <w:szCs w:val="20"/>
                <w:rtl/>
                <w:lang w:bidi="ar-DZ"/>
              </w:rPr>
            </w:pPr>
            <w:r w:rsidRPr="008C4594">
              <w:rPr>
                <w:rFonts w:ascii="Amiri" w:eastAsia="Calibri" w:hAnsi="Amiri" w:cs="Amiri" w:hint="cs"/>
                <w:sz w:val="20"/>
                <w:szCs w:val="20"/>
                <w:rtl/>
                <w:lang w:bidi="ar-DZ"/>
              </w:rPr>
              <w:t>4.59</w:t>
            </w:r>
            <w:r w:rsidRPr="008C4594">
              <w:rPr>
                <w:rFonts w:ascii="Amiri" w:eastAsia="Calibri" w:hAnsi="Amiri" w:cs="Amiri"/>
                <w:sz w:val="20"/>
                <w:szCs w:val="20"/>
                <w:lang w:bidi="ar-DZ"/>
              </w:rPr>
              <w:t>%</w:t>
            </w:r>
          </w:p>
        </w:tc>
      </w:tr>
      <w:tr w:rsidR="00567C9F" w:rsidRPr="008C4594" w14:paraId="012C9D63" w14:textId="77777777" w:rsidTr="00567C9F">
        <w:trPr>
          <w:trHeight w:val="375"/>
        </w:trPr>
        <w:tc>
          <w:tcPr>
            <w:tcW w:w="540" w:type="dxa"/>
            <w:vMerge/>
            <w:shd w:val="clear" w:color="auto" w:fill="auto"/>
          </w:tcPr>
          <w:p w14:paraId="6E0B0624" w14:textId="77777777" w:rsidR="00567C9F" w:rsidRPr="008C4594" w:rsidRDefault="00567C9F" w:rsidP="007341C7">
            <w:pPr>
              <w:bidi/>
              <w:spacing w:after="160"/>
              <w:jc w:val="both"/>
              <w:rPr>
                <w:rFonts w:ascii="Amiri" w:eastAsia="Calibri" w:hAnsi="Amiri" w:cs="Amiri"/>
                <w:sz w:val="20"/>
                <w:szCs w:val="20"/>
                <w:rtl/>
                <w:lang w:bidi="ar-DZ"/>
              </w:rPr>
            </w:pPr>
          </w:p>
        </w:tc>
        <w:tc>
          <w:tcPr>
            <w:tcW w:w="4252" w:type="dxa"/>
            <w:gridSpan w:val="2"/>
            <w:shd w:val="clear" w:color="auto" w:fill="auto"/>
          </w:tcPr>
          <w:p w14:paraId="37F79022" w14:textId="77777777" w:rsidR="00567C9F" w:rsidRPr="008C4594" w:rsidRDefault="00567C9F" w:rsidP="007341C7">
            <w:pPr>
              <w:bidi/>
              <w:spacing w:after="160"/>
              <w:jc w:val="both"/>
              <w:rPr>
                <w:rFonts w:ascii="Amiri" w:eastAsia="Calibri" w:hAnsi="Amiri" w:cs="Amiri"/>
                <w:sz w:val="20"/>
                <w:szCs w:val="20"/>
                <w:rtl/>
                <w:lang w:bidi="ar-DZ"/>
              </w:rPr>
            </w:pPr>
            <w:r w:rsidRPr="008C4594">
              <w:rPr>
                <w:rFonts w:ascii="Amiri" w:eastAsia="Calibri" w:hAnsi="Amiri" w:cs="Amiri" w:hint="cs"/>
                <w:sz w:val="20"/>
                <w:szCs w:val="20"/>
                <w:rtl/>
                <w:lang w:bidi="ar-DZ"/>
              </w:rPr>
              <w:t>دعم القطاع الصناعي العمومي</w:t>
            </w:r>
          </w:p>
        </w:tc>
        <w:tc>
          <w:tcPr>
            <w:tcW w:w="1559" w:type="dxa"/>
            <w:shd w:val="clear" w:color="auto" w:fill="auto"/>
          </w:tcPr>
          <w:p w14:paraId="2F614856" w14:textId="77777777" w:rsidR="00567C9F" w:rsidRPr="008C4594" w:rsidRDefault="00567C9F" w:rsidP="007341C7">
            <w:pPr>
              <w:bidi/>
              <w:spacing w:after="160"/>
              <w:jc w:val="center"/>
              <w:rPr>
                <w:rFonts w:ascii="Amiri" w:eastAsia="Calibri" w:hAnsi="Amiri" w:cs="Amiri"/>
                <w:sz w:val="20"/>
                <w:szCs w:val="20"/>
                <w:rtl/>
                <w:lang w:bidi="ar-DZ"/>
              </w:rPr>
            </w:pPr>
            <w:r w:rsidRPr="008C4594">
              <w:rPr>
                <w:rFonts w:ascii="Amiri" w:eastAsia="Calibri" w:hAnsi="Amiri" w:cs="Amiri" w:hint="cs"/>
                <w:sz w:val="20"/>
                <w:szCs w:val="20"/>
                <w:rtl/>
                <w:lang w:bidi="ar-DZ"/>
              </w:rPr>
              <w:t>2000</w:t>
            </w:r>
          </w:p>
        </w:tc>
        <w:tc>
          <w:tcPr>
            <w:tcW w:w="1985" w:type="dxa"/>
            <w:shd w:val="clear" w:color="auto" w:fill="auto"/>
          </w:tcPr>
          <w:p w14:paraId="4220D8DE" w14:textId="77777777" w:rsidR="00567C9F" w:rsidRPr="00CD321F" w:rsidRDefault="00567C9F" w:rsidP="007341C7">
            <w:pPr>
              <w:bidi/>
              <w:spacing w:after="160"/>
              <w:jc w:val="center"/>
              <w:rPr>
                <w:rFonts w:ascii="Amiri" w:eastAsia="Calibri" w:hAnsi="Amiri" w:cs="Amiri"/>
                <w:sz w:val="20"/>
                <w:szCs w:val="20"/>
                <w:lang w:bidi="ar-DZ"/>
              </w:rPr>
            </w:pPr>
            <w:r w:rsidRPr="008C4594">
              <w:rPr>
                <w:rFonts w:ascii="Amiri" w:eastAsia="Calibri" w:hAnsi="Amiri" w:cs="Amiri" w:hint="cs"/>
                <w:sz w:val="20"/>
                <w:szCs w:val="20"/>
                <w:rtl/>
                <w:lang w:bidi="ar-DZ"/>
              </w:rPr>
              <w:t>9.17</w:t>
            </w:r>
            <w:r w:rsidRPr="008C4594">
              <w:rPr>
                <w:rFonts w:ascii="Amiri" w:eastAsia="Calibri" w:hAnsi="Amiri" w:cs="Amiri"/>
                <w:sz w:val="20"/>
                <w:szCs w:val="20"/>
                <w:lang w:bidi="ar-DZ"/>
              </w:rPr>
              <w:t>%</w:t>
            </w:r>
          </w:p>
        </w:tc>
      </w:tr>
      <w:tr w:rsidR="00567C9F" w:rsidRPr="008C4594" w14:paraId="5C159C5F" w14:textId="77777777" w:rsidTr="00567C9F">
        <w:trPr>
          <w:trHeight w:val="336"/>
        </w:trPr>
        <w:tc>
          <w:tcPr>
            <w:tcW w:w="540" w:type="dxa"/>
            <w:vMerge/>
            <w:shd w:val="clear" w:color="auto" w:fill="auto"/>
          </w:tcPr>
          <w:p w14:paraId="279E7F30" w14:textId="77777777" w:rsidR="00567C9F" w:rsidRPr="008C4594" w:rsidRDefault="00567C9F" w:rsidP="007341C7">
            <w:pPr>
              <w:bidi/>
              <w:spacing w:after="160"/>
              <w:jc w:val="both"/>
              <w:rPr>
                <w:rFonts w:ascii="Amiri" w:eastAsia="Calibri" w:hAnsi="Amiri" w:cs="Amiri"/>
                <w:sz w:val="20"/>
                <w:szCs w:val="20"/>
                <w:rtl/>
                <w:lang w:bidi="ar-DZ"/>
              </w:rPr>
            </w:pPr>
          </w:p>
        </w:tc>
        <w:tc>
          <w:tcPr>
            <w:tcW w:w="4252" w:type="dxa"/>
            <w:gridSpan w:val="2"/>
            <w:shd w:val="clear" w:color="auto" w:fill="auto"/>
          </w:tcPr>
          <w:p w14:paraId="06820BF7" w14:textId="77777777" w:rsidR="00567C9F" w:rsidRPr="008C4594" w:rsidRDefault="00567C9F" w:rsidP="007341C7">
            <w:pPr>
              <w:bidi/>
              <w:spacing w:after="160"/>
              <w:jc w:val="both"/>
              <w:rPr>
                <w:rFonts w:ascii="Amiri" w:eastAsia="Calibri" w:hAnsi="Amiri" w:cs="Amiri"/>
                <w:sz w:val="20"/>
                <w:szCs w:val="20"/>
                <w:rtl/>
                <w:lang w:bidi="ar-DZ"/>
              </w:rPr>
            </w:pPr>
            <w:r w:rsidRPr="008C4594">
              <w:rPr>
                <w:rFonts w:ascii="Amiri" w:eastAsia="Calibri" w:hAnsi="Amiri" w:cs="Amiri" w:hint="cs"/>
                <w:sz w:val="20"/>
                <w:szCs w:val="20"/>
                <w:rtl/>
                <w:lang w:bidi="ar-DZ"/>
              </w:rPr>
              <w:t>دعم المؤسسات الصغيرة والمتوسطة والتشغيل</w:t>
            </w:r>
          </w:p>
        </w:tc>
        <w:tc>
          <w:tcPr>
            <w:tcW w:w="1559" w:type="dxa"/>
            <w:shd w:val="clear" w:color="auto" w:fill="auto"/>
          </w:tcPr>
          <w:p w14:paraId="4611B233" w14:textId="77777777" w:rsidR="00567C9F" w:rsidRPr="008C4594" w:rsidRDefault="00567C9F" w:rsidP="007341C7">
            <w:pPr>
              <w:bidi/>
              <w:spacing w:after="160"/>
              <w:jc w:val="center"/>
              <w:rPr>
                <w:rFonts w:ascii="Amiri" w:eastAsia="Calibri" w:hAnsi="Amiri" w:cs="Amiri"/>
                <w:sz w:val="20"/>
                <w:szCs w:val="20"/>
                <w:rtl/>
                <w:lang w:bidi="ar-DZ"/>
              </w:rPr>
            </w:pPr>
            <w:r w:rsidRPr="008C4594">
              <w:rPr>
                <w:rFonts w:ascii="Amiri" w:eastAsia="Calibri" w:hAnsi="Amiri" w:cs="Amiri" w:hint="cs"/>
                <w:sz w:val="20"/>
                <w:szCs w:val="20"/>
                <w:rtl/>
                <w:lang w:bidi="ar-DZ"/>
              </w:rPr>
              <w:t>500</w:t>
            </w:r>
          </w:p>
        </w:tc>
        <w:tc>
          <w:tcPr>
            <w:tcW w:w="1985" w:type="dxa"/>
            <w:shd w:val="clear" w:color="auto" w:fill="auto"/>
          </w:tcPr>
          <w:p w14:paraId="2FEE17D9" w14:textId="77777777" w:rsidR="00567C9F" w:rsidRPr="008C4594" w:rsidRDefault="00567C9F" w:rsidP="007341C7">
            <w:pPr>
              <w:bidi/>
              <w:spacing w:after="160"/>
              <w:jc w:val="center"/>
              <w:rPr>
                <w:rFonts w:ascii="Amiri" w:eastAsia="Calibri" w:hAnsi="Amiri" w:cs="Amiri"/>
                <w:sz w:val="20"/>
                <w:szCs w:val="20"/>
                <w:rtl/>
                <w:lang w:bidi="ar-DZ"/>
              </w:rPr>
            </w:pPr>
            <w:r w:rsidRPr="008C4594">
              <w:rPr>
                <w:rFonts w:ascii="Amiri" w:eastAsia="Calibri" w:hAnsi="Amiri" w:cs="Amiri" w:hint="cs"/>
                <w:sz w:val="20"/>
                <w:szCs w:val="20"/>
                <w:rtl/>
                <w:lang w:bidi="ar-DZ"/>
              </w:rPr>
              <w:t>2.29</w:t>
            </w:r>
            <w:r w:rsidRPr="008C4594">
              <w:rPr>
                <w:rFonts w:ascii="Amiri" w:eastAsia="Calibri" w:hAnsi="Amiri" w:cs="Amiri"/>
                <w:sz w:val="20"/>
                <w:szCs w:val="20"/>
                <w:lang w:bidi="ar-DZ"/>
              </w:rPr>
              <w:t>%</w:t>
            </w:r>
          </w:p>
        </w:tc>
      </w:tr>
      <w:tr w:rsidR="00567C9F" w:rsidRPr="00C07B43" w14:paraId="179C26D8" w14:textId="77777777" w:rsidTr="00567C9F">
        <w:trPr>
          <w:trHeight w:val="366"/>
        </w:trPr>
        <w:tc>
          <w:tcPr>
            <w:tcW w:w="4792" w:type="dxa"/>
            <w:gridSpan w:val="3"/>
            <w:shd w:val="clear" w:color="auto" w:fill="E7E6E6"/>
          </w:tcPr>
          <w:p w14:paraId="441CDFB9" w14:textId="77777777" w:rsidR="00567C9F" w:rsidRPr="008C4594" w:rsidRDefault="00567C9F" w:rsidP="007341C7">
            <w:pPr>
              <w:bidi/>
              <w:spacing w:after="160"/>
              <w:jc w:val="center"/>
              <w:rPr>
                <w:rFonts w:ascii="Amiri" w:eastAsia="Calibri" w:hAnsi="Amiri" w:cs="Amiri"/>
                <w:sz w:val="28"/>
                <w:szCs w:val="28"/>
                <w:rtl/>
                <w:lang w:bidi="ar-DZ"/>
              </w:rPr>
            </w:pPr>
            <w:r w:rsidRPr="008C4594">
              <w:rPr>
                <w:rFonts w:ascii="Amiri" w:eastAsia="Calibri" w:hAnsi="Amiri" w:cs="Amiri" w:hint="cs"/>
                <w:sz w:val="28"/>
                <w:szCs w:val="28"/>
                <w:rtl/>
                <w:lang w:bidi="ar-DZ"/>
              </w:rPr>
              <w:t>المجموع</w:t>
            </w:r>
          </w:p>
        </w:tc>
        <w:tc>
          <w:tcPr>
            <w:tcW w:w="1559" w:type="dxa"/>
            <w:shd w:val="clear" w:color="auto" w:fill="E7E6E6"/>
          </w:tcPr>
          <w:p w14:paraId="22BF95AC" w14:textId="77777777" w:rsidR="00567C9F" w:rsidRPr="008C4594" w:rsidRDefault="00567C9F" w:rsidP="007341C7">
            <w:pPr>
              <w:bidi/>
              <w:spacing w:after="160"/>
              <w:jc w:val="center"/>
              <w:rPr>
                <w:rFonts w:ascii="Amiri" w:eastAsia="Calibri" w:hAnsi="Amiri" w:cs="Amiri"/>
                <w:sz w:val="28"/>
                <w:szCs w:val="28"/>
                <w:rtl/>
                <w:lang w:bidi="ar-DZ"/>
              </w:rPr>
            </w:pPr>
            <w:r w:rsidRPr="008C4594">
              <w:rPr>
                <w:rFonts w:ascii="Amiri" w:eastAsia="Calibri" w:hAnsi="Amiri" w:cs="Amiri" w:hint="cs"/>
                <w:sz w:val="28"/>
                <w:szCs w:val="28"/>
                <w:rtl/>
                <w:lang w:bidi="ar-DZ"/>
              </w:rPr>
              <w:t>21803</w:t>
            </w:r>
          </w:p>
        </w:tc>
        <w:tc>
          <w:tcPr>
            <w:tcW w:w="1985" w:type="dxa"/>
            <w:shd w:val="clear" w:color="auto" w:fill="E7E6E6"/>
          </w:tcPr>
          <w:p w14:paraId="2ADDBCAE" w14:textId="77777777" w:rsidR="00567C9F" w:rsidRPr="008C4594" w:rsidRDefault="00567C9F" w:rsidP="007341C7">
            <w:pPr>
              <w:bidi/>
              <w:spacing w:after="160"/>
              <w:jc w:val="center"/>
              <w:rPr>
                <w:rFonts w:ascii="Amiri" w:eastAsia="Calibri" w:hAnsi="Amiri" w:cs="Amiri"/>
                <w:sz w:val="28"/>
                <w:szCs w:val="28"/>
                <w:rtl/>
                <w:lang w:bidi="ar-DZ"/>
              </w:rPr>
            </w:pPr>
            <w:r w:rsidRPr="008C4594">
              <w:rPr>
                <w:rFonts w:ascii="Amiri" w:eastAsia="Calibri" w:hAnsi="Amiri" w:cs="Amiri" w:hint="cs"/>
                <w:sz w:val="28"/>
                <w:szCs w:val="28"/>
                <w:rtl/>
                <w:lang w:bidi="ar-DZ"/>
              </w:rPr>
              <w:t>100</w:t>
            </w:r>
            <w:r w:rsidRPr="008C4594">
              <w:rPr>
                <w:rFonts w:ascii="Amiri" w:eastAsia="Calibri" w:hAnsi="Amiri" w:cs="Amiri"/>
                <w:sz w:val="28"/>
                <w:szCs w:val="28"/>
                <w:lang w:bidi="ar-DZ"/>
              </w:rPr>
              <w:t>%</w:t>
            </w:r>
          </w:p>
        </w:tc>
      </w:tr>
    </w:tbl>
    <w:p w14:paraId="5C8AF8D2" w14:textId="77777777" w:rsidR="00567C9F" w:rsidRPr="00B334C7" w:rsidRDefault="00567C9F" w:rsidP="007341C7">
      <w:pPr>
        <w:bidi/>
        <w:spacing w:after="160"/>
        <w:jc w:val="both"/>
        <w:rPr>
          <w:rFonts w:eastAsia="Calibri"/>
          <w:i/>
          <w:iCs/>
          <w:color w:val="0000FF"/>
          <w:rtl/>
          <w:lang w:bidi="ar-DZ"/>
        </w:rPr>
      </w:pPr>
      <w:r w:rsidRPr="00C1171C">
        <w:rPr>
          <w:rFonts w:ascii="Amiri" w:eastAsia="Calibri" w:hAnsi="Amiri" w:cs="Amiri" w:hint="cs"/>
          <w:color w:val="000000"/>
          <w:sz w:val="20"/>
          <w:szCs w:val="20"/>
          <w:rtl/>
          <w:lang w:bidi="ar-DZ"/>
        </w:rPr>
        <w:t xml:space="preserve">من إعداد الباحث اعتمادا على البرنامج التكميلي دعم النمو، بوابة الوزير </w:t>
      </w:r>
      <w:r>
        <w:rPr>
          <w:rFonts w:ascii="Amiri" w:eastAsia="Calibri" w:hAnsi="Amiri" w:cs="Amiri" w:hint="cs"/>
          <w:color w:val="000000"/>
          <w:sz w:val="20"/>
          <w:szCs w:val="20"/>
          <w:rtl/>
          <w:lang w:bidi="ar-DZ"/>
        </w:rPr>
        <w:t>الأوَّل.</w:t>
      </w:r>
      <w:r w:rsidRPr="00C1171C">
        <w:rPr>
          <w:rFonts w:ascii="Amiri" w:eastAsia="Calibri" w:hAnsi="Amiri" w:cs="Amiri" w:hint="cs"/>
          <w:color w:val="000000"/>
          <w:sz w:val="20"/>
          <w:szCs w:val="20"/>
          <w:rtl/>
          <w:lang w:bidi="ar-DZ"/>
        </w:rPr>
        <w:t xml:space="preserve"> </w:t>
      </w:r>
      <w:r w:rsidRPr="00C1171C">
        <w:rPr>
          <w:rFonts w:eastAsia="Calibri"/>
          <w:i/>
          <w:iCs/>
          <w:color w:val="0000FF"/>
          <w:lang w:bidi="ar-DZ"/>
        </w:rPr>
        <w:t>www.premier-ministre.gov.dz</w:t>
      </w:r>
    </w:p>
    <w:p w14:paraId="5A786DA6" w14:textId="77777777" w:rsidR="00567C9F" w:rsidRPr="00B6040F" w:rsidRDefault="00567C9F" w:rsidP="007341C7">
      <w:pPr>
        <w:numPr>
          <w:ilvl w:val="0"/>
          <w:numId w:val="87"/>
        </w:numPr>
        <w:bidi/>
        <w:spacing w:after="160"/>
        <w:jc w:val="both"/>
        <w:rPr>
          <w:rFonts w:ascii="Amiri" w:hAnsi="Amiri" w:cs="Amiri"/>
          <w:b/>
          <w:bCs/>
          <w:sz w:val="28"/>
          <w:szCs w:val="28"/>
          <w:u w:val="dotted"/>
          <w:lang w:bidi="ar-DZ"/>
        </w:rPr>
      </w:pPr>
      <w:r w:rsidRPr="00B6040F">
        <w:rPr>
          <w:rFonts w:ascii="Amiri" w:hAnsi="Amiri" w:cs="Amiri" w:hint="cs"/>
          <w:b/>
          <w:bCs/>
          <w:sz w:val="28"/>
          <w:szCs w:val="28"/>
          <w:u w:val="dotted"/>
          <w:rtl/>
          <w:lang w:bidi="ar-DZ"/>
        </w:rPr>
        <w:t>برنامج توطيد النمو الاقتصادي</w:t>
      </w:r>
      <w:r w:rsidRPr="003072F0">
        <w:rPr>
          <w:rFonts w:ascii="Amiri" w:hAnsi="Amiri" w:cs="Amiri"/>
          <w:b/>
          <w:bCs/>
          <w:sz w:val="28"/>
          <w:szCs w:val="28"/>
          <w:u w:val="dotted"/>
          <w:vertAlign w:val="superscript"/>
          <w:rtl/>
          <w:lang w:bidi="ar-DZ"/>
        </w:rPr>
        <w:footnoteReference w:id="98"/>
      </w:r>
      <w:r w:rsidRPr="00B6040F">
        <w:rPr>
          <w:rFonts w:ascii="Amiri" w:hAnsi="Amiri" w:cs="Amiri" w:hint="cs"/>
          <w:b/>
          <w:bCs/>
          <w:sz w:val="28"/>
          <w:szCs w:val="28"/>
          <w:u w:val="dotted"/>
          <w:rtl/>
          <w:lang w:bidi="ar-DZ"/>
        </w:rPr>
        <w:t xml:space="preserve"> (2015-2019)</w:t>
      </w:r>
    </w:p>
    <w:p w14:paraId="59135F95" w14:textId="77777777" w:rsidR="00567C9F" w:rsidRDefault="00567C9F" w:rsidP="007341C7">
      <w:pPr>
        <w:bidi/>
        <w:rPr>
          <w:rFonts w:ascii="Amiri" w:eastAsia="Calibri" w:hAnsi="Amiri" w:cs="Amiri"/>
          <w:sz w:val="28"/>
          <w:szCs w:val="28"/>
          <w:rtl/>
        </w:rPr>
      </w:pPr>
      <w:r>
        <w:rPr>
          <w:rFonts w:ascii="Amiri" w:eastAsia="Calibri" w:hAnsi="Amiri" w:cs="Amiri" w:hint="cs"/>
          <w:sz w:val="28"/>
          <w:szCs w:val="28"/>
          <w:rtl/>
          <w:lang w:bidi="ar-DZ"/>
        </w:rPr>
        <w:t>في ظل انخفاض أسعار المحروقات واصلت الجزائر اعتماد البرامج التنموية فكان البرنامج الخماسي -برنامج توطيد النمو 2015-2019 ،الذي شرع في تنفيذه بداية 2015 مكملا للبرامج السابقة ، وقد رصد له مبلغ يناهز 262 مليار دولار</w:t>
      </w:r>
      <w:r w:rsidRPr="008745D7">
        <w:rPr>
          <w:rStyle w:val="Appelnotedebasdep"/>
          <w:rFonts w:ascii="Amiri" w:hAnsi="Amiri" w:cs="Amiri"/>
          <w:sz w:val="28"/>
          <w:szCs w:val="28"/>
          <w:rtl/>
          <w:lang w:val="en-GB"/>
        </w:rPr>
        <w:footnoteReference w:id="99"/>
      </w:r>
      <w:r>
        <w:rPr>
          <w:rFonts w:ascii="Amiri" w:eastAsia="Calibri" w:hAnsi="Amiri" w:cs="Amiri" w:hint="cs"/>
          <w:sz w:val="28"/>
          <w:szCs w:val="28"/>
          <w:rtl/>
        </w:rPr>
        <w:t xml:space="preserve"> حيث خصص لسنتي 2015-2016 مبلغي </w:t>
      </w:r>
      <w:r>
        <w:rPr>
          <w:rFonts w:ascii="Amiri" w:eastAsia="Calibri" w:hAnsi="Amiri" w:cs="Amiri"/>
          <w:sz w:val="28"/>
          <w:szCs w:val="28"/>
          <w:rtl/>
        </w:rPr>
        <w:t>(</w:t>
      </w:r>
      <w:r>
        <w:rPr>
          <w:rFonts w:ascii="Amiri" w:eastAsia="Calibri" w:hAnsi="Amiri" w:cs="Amiri" w:hint="cs"/>
          <w:sz w:val="28"/>
          <w:szCs w:val="28"/>
          <w:rtl/>
        </w:rPr>
        <w:t>4079.6 و1894.2) مليا</w:t>
      </w:r>
      <w:r>
        <w:rPr>
          <w:rFonts w:ascii="Amiri" w:eastAsia="Calibri" w:hAnsi="Amiri" w:cs="Amiri" w:hint="eastAsia"/>
          <w:sz w:val="28"/>
          <w:szCs w:val="28"/>
          <w:rtl/>
        </w:rPr>
        <w:t>ر</w:t>
      </w:r>
      <w:r>
        <w:rPr>
          <w:rFonts w:ascii="Amiri" w:eastAsia="Calibri" w:hAnsi="Amiri" w:cs="Amiri" w:hint="cs"/>
          <w:sz w:val="28"/>
          <w:szCs w:val="28"/>
          <w:rtl/>
        </w:rPr>
        <w:t xml:space="preserve"> دينار على التوالي ،إلا أنه نتيجة انخفاض أسعار المحروقات بداية النصف الثاني من سنة 2014 واستمرار الوضع خلال السنتين اللاحقتين 2015-2016 تراجعت الوضعية المالية للبلاد </w:t>
      </w:r>
      <w:r>
        <w:rPr>
          <w:rFonts w:ascii="Amiri" w:eastAsia="Calibri" w:hAnsi="Amiri" w:cs="Amiri" w:hint="cs"/>
          <w:sz w:val="28"/>
          <w:szCs w:val="28"/>
          <w:rtl/>
        </w:rPr>
        <w:lastRenderedPageBreak/>
        <w:t xml:space="preserve">مما تسبب في وقف تنفيذه نهاية سنة 2016، فقد تبنت الجزائر أنذاك سياسة تقشفية نتج عنها تجميد العمليات التي لم تنطلق بعد ماعدا العمليات ذات الأهمية القصوى. </w:t>
      </w:r>
    </w:p>
    <w:p w14:paraId="5746AEA5" w14:textId="77777777" w:rsidR="00567C9F" w:rsidRPr="00DB06BE" w:rsidRDefault="00567C9F" w:rsidP="007341C7">
      <w:pPr>
        <w:bidi/>
        <w:rPr>
          <w:rFonts w:ascii="Amiri" w:eastAsia="Calibri" w:hAnsi="Amiri" w:cs="Amiri"/>
          <w:sz w:val="28"/>
          <w:szCs w:val="28"/>
          <w:rtl/>
          <w:lang w:bidi="ar-DZ"/>
        </w:rPr>
      </w:pPr>
      <w:r>
        <w:rPr>
          <w:rFonts w:ascii="Amiri" w:eastAsia="Calibri" w:hAnsi="Amiri" w:cs="Amiri" w:hint="cs"/>
          <w:sz w:val="28"/>
          <w:szCs w:val="28"/>
          <w:rtl/>
          <w:lang w:bidi="ar-DZ"/>
        </w:rPr>
        <w:t>ويهدف هذا البرنامج إلى تحقيق مايلي</w:t>
      </w:r>
      <w:r w:rsidRPr="008745D7">
        <w:rPr>
          <w:rStyle w:val="Appelnotedebasdep"/>
          <w:rFonts w:ascii="Amiri" w:hAnsi="Amiri" w:cs="Amiri"/>
          <w:sz w:val="28"/>
          <w:szCs w:val="28"/>
          <w:rtl/>
          <w:lang w:val="en-GB"/>
        </w:rPr>
        <w:footnoteReference w:id="100"/>
      </w:r>
      <w:r>
        <w:rPr>
          <w:rFonts w:ascii="Amiri" w:eastAsia="Calibri" w:hAnsi="Amiri" w:cs="Amiri" w:hint="cs"/>
          <w:sz w:val="28"/>
          <w:szCs w:val="28"/>
          <w:rtl/>
          <w:lang w:bidi="ar-DZ"/>
        </w:rPr>
        <w:t>:</w:t>
      </w:r>
    </w:p>
    <w:p w14:paraId="4DA6CFC6" w14:textId="77777777" w:rsidR="00567C9F" w:rsidRDefault="00567C9F" w:rsidP="007341C7">
      <w:pPr>
        <w:numPr>
          <w:ilvl w:val="0"/>
          <w:numId w:val="90"/>
        </w:numPr>
        <w:bidi/>
        <w:spacing w:after="160"/>
        <w:ind w:left="140" w:hanging="142"/>
        <w:jc w:val="both"/>
        <w:rPr>
          <w:rFonts w:ascii="Amiri" w:eastAsia="Calibri" w:hAnsi="Amiri" w:cs="Amiri"/>
          <w:sz w:val="28"/>
          <w:szCs w:val="28"/>
          <w:lang w:bidi="ar-DZ"/>
        </w:rPr>
      </w:pPr>
      <w:r>
        <w:rPr>
          <w:rFonts w:ascii="Amiri" w:eastAsia="Calibri" w:hAnsi="Amiri" w:cs="Amiri" w:hint="cs"/>
          <w:sz w:val="28"/>
          <w:szCs w:val="28"/>
          <w:rtl/>
          <w:lang w:bidi="ar-DZ"/>
        </w:rPr>
        <w:t xml:space="preserve"> الحفاظ على المكاسب الاجتماعية من خلال منح الأولوية لتحسين الظروف المعيشية للسكان في قطاعات السكن، التربية، التكوين، والصحة العمومية وربط البيوت بشبكات الماء والكهرباء والغاز...إلخ وترشيد التحويلات الاجتماعية ودعم الطبقات المحرومة العاملة.</w:t>
      </w:r>
    </w:p>
    <w:p w14:paraId="137DC4FC" w14:textId="77777777" w:rsidR="00567C9F" w:rsidRDefault="00567C9F" w:rsidP="007341C7">
      <w:pPr>
        <w:numPr>
          <w:ilvl w:val="0"/>
          <w:numId w:val="90"/>
        </w:numPr>
        <w:bidi/>
        <w:spacing w:after="160"/>
        <w:ind w:left="140" w:hanging="142"/>
        <w:jc w:val="both"/>
        <w:rPr>
          <w:rFonts w:ascii="Amiri" w:eastAsia="Calibri" w:hAnsi="Amiri" w:cs="Amiri"/>
          <w:sz w:val="28"/>
          <w:szCs w:val="28"/>
          <w:lang w:bidi="ar-DZ"/>
        </w:rPr>
      </w:pPr>
      <w:r>
        <w:rPr>
          <w:rFonts w:ascii="Amiri" w:eastAsia="Calibri" w:hAnsi="Amiri" w:cs="Amiri" w:hint="cs"/>
          <w:sz w:val="28"/>
          <w:szCs w:val="28"/>
          <w:rtl/>
          <w:lang w:bidi="ar-DZ"/>
        </w:rPr>
        <w:t xml:space="preserve"> إيلاء الاهتمام أكثر بالتنويع الاقتصادي وتحقيق نمو الصادرات خارج قطاع المحروقات والاهتمام بالتنمية الفلاحية والريفية بسبب مساهمتها في الأمن الغذائي وتنويعه.</w:t>
      </w:r>
    </w:p>
    <w:p w14:paraId="5AFABA28" w14:textId="77777777" w:rsidR="00567C9F" w:rsidRDefault="00567C9F" w:rsidP="007341C7">
      <w:pPr>
        <w:numPr>
          <w:ilvl w:val="0"/>
          <w:numId w:val="90"/>
        </w:numPr>
        <w:bidi/>
        <w:spacing w:after="160"/>
        <w:ind w:left="140" w:hanging="142"/>
        <w:jc w:val="both"/>
        <w:rPr>
          <w:rFonts w:ascii="Amiri" w:eastAsia="Calibri" w:hAnsi="Amiri" w:cs="Amiri"/>
          <w:sz w:val="28"/>
          <w:szCs w:val="28"/>
          <w:lang w:bidi="ar-DZ"/>
        </w:rPr>
      </w:pPr>
      <w:r>
        <w:rPr>
          <w:rFonts w:ascii="Amiri" w:eastAsia="Calibri" w:hAnsi="Amiri" w:cs="Amiri" w:hint="cs"/>
          <w:sz w:val="28"/>
          <w:szCs w:val="28"/>
          <w:rtl/>
          <w:lang w:bidi="ar-DZ"/>
        </w:rPr>
        <w:t xml:space="preserve"> استحداث مناصب الشغل ومواصلة جهد مكافحة البطالة وتشجيع الاستثمار المنتج المحدث للثروة ومناصب العمل.</w:t>
      </w:r>
    </w:p>
    <w:p w14:paraId="5FC47CBA" w14:textId="77777777" w:rsidR="00567C9F" w:rsidRDefault="00567C9F" w:rsidP="007341C7">
      <w:pPr>
        <w:numPr>
          <w:ilvl w:val="0"/>
          <w:numId w:val="90"/>
        </w:numPr>
        <w:bidi/>
        <w:spacing w:after="160"/>
        <w:ind w:left="140" w:hanging="142"/>
        <w:jc w:val="both"/>
        <w:rPr>
          <w:rFonts w:ascii="Amiri" w:eastAsia="Calibri" w:hAnsi="Amiri" w:cs="Amiri"/>
          <w:sz w:val="28"/>
          <w:szCs w:val="28"/>
          <w:lang w:bidi="ar-DZ"/>
        </w:rPr>
      </w:pPr>
      <w:r>
        <w:rPr>
          <w:rFonts w:ascii="Amiri" w:eastAsia="Calibri" w:hAnsi="Amiri" w:cs="Amiri" w:hint="cs"/>
          <w:sz w:val="28"/>
          <w:szCs w:val="28"/>
          <w:rtl/>
          <w:lang w:bidi="ar-DZ"/>
        </w:rPr>
        <w:t xml:space="preserve"> إيلاء عناية خاصة للتكوين ونوعية الموارد البشرية من خلال تشجيع وترقية تكوين الأطر واليد العاملة المؤهلة.</w:t>
      </w:r>
    </w:p>
    <w:p w14:paraId="0FF1D081" w14:textId="77777777" w:rsidR="00567C9F" w:rsidRPr="00DB06BE" w:rsidRDefault="00567C9F" w:rsidP="007341C7">
      <w:pPr>
        <w:bidi/>
        <w:spacing w:after="160"/>
        <w:jc w:val="both"/>
        <w:rPr>
          <w:rFonts w:ascii="Amiri" w:eastAsia="Calibri" w:hAnsi="Amiri" w:cs="Amiri"/>
          <w:sz w:val="28"/>
          <w:szCs w:val="28"/>
          <w:rtl/>
          <w:lang w:bidi="ar-DZ"/>
        </w:rPr>
      </w:pPr>
      <w:r>
        <w:rPr>
          <w:rFonts w:ascii="Amiri" w:eastAsia="Calibri" w:hAnsi="Amiri" w:cs="Amiri" w:hint="cs"/>
          <w:sz w:val="28"/>
          <w:szCs w:val="28"/>
          <w:rtl/>
          <w:lang w:bidi="ar-DZ"/>
        </w:rPr>
        <w:t>وتتوخى الحكومة من خلال البرنامج الخماسي للنمو 2015-2019 إلى تحقيق نسبة سنوية للنمو قدرها 7</w:t>
      </w:r>
      <w:r>
        <w:rPr>
          <w:rFonts w:ascii="Amiri" w:eastAsia="Calibri" w:hAnsi="Amiri" w:cs="Amiri"/>
          <w:sz w:val="28"/>
          <w:szCs w:val="28"/>
          <w:lang w:bidi="ar-DZ"/>
        </w:rPr>
        <w:t xml:space="preserve">% </w:t>
      </w:r>
      <w:r>
        <w:rPr>
          <w:rFonts w:ascii="Amiri" w:eastAsia="Calibri" w:hAnsi="Amiri" w:cs="Amiri" w:hint="cs"/>
          <w:sz w:val="28"/>
          <w:szCs w:val="28"/>
          <w:rtl/>
          <w:lang w:bidi="ar-DZ"/>
        </w:rPr>
        <w:t xml:space="preserve">  قصد الحد من البطالة وتحسين ظروف معيشة المواطنين.</w:t>
      </w:r>
    </w:p>
    <w:p w14:paraId="47AC761D" w14:textId="77777777" w:rsidR="007341C7" w:rsidRDefault="007341C7" w:rsidP="007341C7">
      <w:pPr>
        <w:bidi/>
        <w:spacing w:after="160"/>
        <w:ind w:left="140"/>
        <w:jc w:val="both"/>
        <w:rPr>
          <w:rFonts w:ascii="Amiri" w:eastAsia="Calibri" w:hAnsi="Amiri" w:cs="Amiri"/>
          <w:sz w:val="28"/>
          <w:szCs w:val="28"/>
          <w:rtl/>
          <w:lang w:bidi="ar-DZ"/>
        </w:rPr>
      </w:pPr>
    </w:p>
    <w:p w14:paraId="3E3C0882" w14:textId="77777777" w:rsidR="007341C7" w:rsidRDefault="007341C7" w:rsidP="007341C7">
      <w:pPr>
        <w:bidi/>
        <w:spacing w:after="160"/>
        <w:ind w:left="140"/>
        <w:jc w:val="both"/>
        <w:rPr>
          <w:rFonts w:ascii="Amiri" w:eastAsia="Calibri" w:hAnsi="Amiri" w:cs="Amiri"/>
          <w:sz w:val="28"/>
          <w:szCs w:val="28"/>
          <w:rtl/>
          <w:lang w:bidi="ar-DZ"/>
        </w:rPr>
      </w:pPr>
    </w:p>
    <w:p w14:paraId="201F3221" w14:textId="77777777" w:rsidR="007341C7" w:rsidRDefault="007341C7" w:rsidP="007341C7">
      <w:pPr>
        <w:bidi/>
        <w:spacing w:after="160"/>
        <w:ind w:left="140"/>
        <w:jc w:val="both"/>
        <w:rPr>
          <w:rFonts w:ascii="Amiri" w:eastAsia="Calibri" w:hAnsi="Amiri" w:cs="Amiri"/>
          <w:sz w:val="28"/>
          <w:szCs w:val="28"/>
          <w:rtl/>
          <w:lang w:bidi="ar-DZ"/>
        </w:rPr>
      </w:pPr>
    </w:p>
    <w:p w14:paraId="67D2D9BA" w14:textId="77777777" w:rsidR="007341C7" w:rsidRDefault="007341C7" w:rsidP="007341C7">
      <w:pPr>
        <w:bidi/>
        <w:spacing w:after="160"/>
        <w:ind w:left="140"/>
        <w:jc w:val="both"/>
        <w:rPr>
          <w:rFonts w:ascii="Amiri" w:eastAsia="Calibri" w:hAnsi="Amiri" w:cs="Amiri"/>
          <w:sz w:val="28"/>
          <w:szCs w:val="28"/>
          <w:rtl/>
          <w:lang w:bidi="ar-DZ"/>
        </w:rPr>
      </w:pPr>
    </w:p>
    <w:p w14:paraId="1EF7A830" w14:textId="77777777" w:rsidR="007341C7" w:rsidRDefault="007341C7" w:rsidP="007341C7">
      <w:pPr>
        <w:bidi/>
        <w:spacing w:after="160"/>
        <w:ind w:left="140"/>
        <w:jc w:val="both"/>
        <w:rPr>
          <w:rFonts w:ascii="Amiri" w:eastAsia="Calibri" w:hAnsi="Amiri" w:cs="Amiri"/>
          <w:sz w:val="28"/>
          <w:szCs w:val="28"/>
          <w:rtl/>
          <w:lang w:bidi="ar-DZ"/>
        </w:rPr>
      </w:pPr>
    </w:p>
    <w:p w14:paraId="1DFBF755" w14:textId="77777777" w:rsidR="007341C7" w:rsidRDefault="007341C7" w:rsidP="007341C7">
      <w:pPr>
        <w:bidi/>
        <w:spacing w:after="160"/>
        <w:ind w:left="140"/>
        <w:jc w:val="both"/>
        <w:rPr>
          <w:rFonts w:ascii="Amiri" w:eastAsia="Calibri" w:hAnsi="Amiri" w:cs="Amiri"/>
          <w:sz w:val="28"/>
          <w:szCs w:val="28"/>
          <w:rtl/>
          <w:lang w:bidi="ar-DZ"/>
        </w:rPr>
      </w:pPr>
    </w:p>
    <w:p w14:paraId="664C2CB4" w14:textId="77777777" w:rsidR="007341C7" w:rsidRDefault="007341C7" w:rsidP="007341C7">
      <w:pPr>
        <w:bidi/>
        <w:spacing w:after="160"/>
        <w:ind w:left="140"/>
        <w:jc w:val="both"/>
        <w:rPr>
          <w:rFonts w:ascii="Amiri" w:eastAsia="Calibri" w:hAnsi="Amiri" w:cs="Amiri"/>
          <w:sz w:val="28"/>
          <w:szCs w:val="28"/>
          <w:rtl/>
          <w:lang w:bidi="ar-DZ"/>
        </w:rPr>
      </w:pPr>
    </w:p>
    <w:p w14:paraId="135BD168" w14:textId="77777777" w:rsidR="007341C7" w:rsidRDefault="007341C7" w:rsidP="007341C7">
      <w:pPr>
        <w:bidi/>
        <w:spacing w:after="160"/>
        <w:ind w:left="140"/>
        <w:jc w:val="both"/>
        <w:rPr>
          <w:rFonts w:ascii="Amiri" w:eastAsia="Calibri" w:hAnsi="Amiri" w:cs="Amiri"/>
          <w:sz w:val="28"/>
          <w:szCs w:val="28"/>
          <w:rtl/>
          <w:lang w:bidi="ar-DZ"/>
        </w:rPr>
      </w:pPr>
    </w:p>
    <w:p w14:paraId="447D385B" w14:textId="77777777" w:rsidR="007341C7" w:rsidRDefault="007341C7" w:rsidP="007341C7">
      <w:pPr>
        <w:bidi/>
        <w:spacing w:after="160"/>
        <w:ind w:left="140"/>
        <w:jc w:val="both"/>
        <w:rPr>
          <w:rFonts w:ascii="Amiri" w:eastAsia="Calibri" w:hAnsi="Amiri" w:cs="Amiri"/>
          <w:sz w:val="28"/>
          <w:szCs w:val="28"/>
          <w:rtl/>
          <w:lang w:bidi="ar-DZ"/>
        </w:rPr>
      </w:pPr>
    </w:p>
    <w:p w14:paraId="12E7D008" w14:textId="77777777" w:rsidR="007341C7" w:rsidRDefault="007341C7" w:rsidP="007341C7">
      <w:pPr>
        <w:bidi/>
        <w:spacing w:after="160"/>
        <w:ind w:left="140"/>
        <w:jc w:val="both"/>
        <w:rPr>
          <w:rFonts w:ascii="Amiri" w:eastAsia="Calibri" w:hAnsi="Amiri" w:cs="Amiri"/>
          <w:sz w:val="28"/>
          <w:szCs w:val="28"/>
          <w:rtl/>
          <w:lang w:bidi="ar-DZ"/>
        </w:rPr>
      </w:pPr>
    </w:p>
    <w:p w14:paraId="4AD88BAD" w14:textId="77777777" w:rsidR="00567C9F" w:rsidRPr="000F387C" w:rsidRDefault="00567C9F" w:rsidP="007341C7">
      <w:pPr>
        <w:bidi/>
        <w:spacing w:after="160"/>
        <w:ind w:left="140"/>
        <w:jc w:val="both"/>
        <w:rPr>
          <w:rFonts w:ascii="Amiri" w:eastAsia="Calibri" w:hAnsi="Amiri" w:cs="Amiri"/>
          <w:sz w:val="28"/>
          <w:szCs w:val="28"/>
          <w:rtl/>
          <w:lang w:bidi="ar-DZ"/>
        </w:rPr>
      </w:pPr>
      <w:r w:rsidRPr="000F387C">
        <w:rPr>
          <w:rFonts w:ascii="Amiri" w:eastAsia="Calibri" w:hAnsi="Amiri" w:cs="Amiri" w:hint="cs"/>
          <w:sz w:val="28"/>
          <w:szCs w:val="28"/>
          <w:rtl/>
          <w:lang w:bidi="ar-DZ"/>
        </w:rPr>
        <w:lastRenderedPageBreak/>
        <w:t xml:space="preserve">والجدول الموالي يوضح </w:t>
      </w:r>
      <w:r>
        <w:rPr>
          <w:rFonts w:ascii="Amiri" w:eastAsia="Calibri" w:hAnsi="Amiri" w:cs="Amiri" w:hint="cs"/>
          <w:sz w:val="28"/>
          <w:szCs w:val="28"/>
          <w:rtl/>
          <w:lang w:bidi="ar-DZ"/>
        </w:rPr>
        <w:t xml:space="preserve">القطاعات الكبرى </w:t>
      </w:r>
      <w:r w:rsidRPr="000F387C">
        <w:rPr>
          <w:rFonts w:ascii="Amiri" w:eastAsia="Calibri" w:hAnsi="Amiri" w:cs="Amiri" w:hint="cs"/>
          <w:sz w:val="28"/>
          <w:szCs w:val="28"/>
          <w:rtl/>
          <w:lang w:bidi="ar-DZ"/>
        </w:rPr>
        <w:t>للبرنامج.</w:t>
      </w:r>
    </w:p>
    <w:p w14:paraId="70734921" w14:textId="77777777" w:rsidR="00567C9F" w:rsidRPr="00C1171C" w:rsidRDefault="00567C9F" w:rsidP="007341C7">
      <w:pPr>
        <w:bidi/>
        <w:spacing w:after="160"/>
        <w:jc w:val="both"/>
        <w:rPr>
          <w:rFonts w:ascii="Amiri" w:eastAsia="Calibri" w:hAnsi="Amiri" w:cs="Amiri"/>
          <w:sz w:val="28"/>
          <w:szCs w:val="28"/>
          <w:rtl/>
          <w:lang w:bidi="ar-DZ"/>
        </w:rPr>
      </w:pPr>
      <w:r>
        <w:rPr>
          <w:rFonts w:ascii="Amiri" w:eastAsia="Calibri" w:hAnsi="Amiri" w:cs="Amiri" w:hint="cs"/>
          <w:sz w:val="28"/>
          <w:szCs w:val="28"/>
          <w:rtl/>
          <w:lang w:bidi="ar-DZ"/>
        </w:rPr>
        <w:t>الجدول رقم (06): مضمون برنامج توطيد النمو الاقتصادي خلال(2015-2016)</w:t>
      </w:r>
      <w:r>
        <w:rPr>
          <w:rFonts w:ascii="Amiri" w:eastAsia="Calibri" w:hAnsi="Amiri" w:cs="Amiri" w:hint="cs"/>
          <w:sz w:val="20"/>
          <w:szCs w:val="20"/>
          <w:rtl/>
          <w:lang w:bidi="ar-DZ"/>
        </w:rPr>
        <w:t xml:space="preserve">   </w:t>
      </w:r>
      <w:r w:rsidRPr="00C1171C">
        <w:rPr>
          <w:rFonts w:ascii="Amiri" w:eastAsia="Calibri" w:hAnsi="Amiri" w:cs="Amiri" w:hint="cs"/>
          <w:sz w:val="20"/>
          <w:szCs w:val="20"/>
          <w:rtl/>
          <w:lang w:bidi="ar-DZ"/>
        </w:rPr>
        <w:t>الوحدة:</w:t>
      </w:r>
      <w:r>
        <w:rPr>
          <w:rFonts w:ascii="Amiri" w:eastAsia="Calibri" w:hAnsi="Amiri" w:cs="Amiri" w:hint="cs"/>
          <w:sz w:val="28"/>
          <w:szCs w:val="28"/>
          <w:rtl/>
          <w:lang w:bidi="ar-DZ"/>
        </w:rPr>
        <w:t xml:space="preserve"> </w:t>
      </w:r>
      <w:r w:rsidRPr="00C1171C">
        <w:rPr>
          <w:rFonts w:ascii="Amiri" w:eastAsia="Calibri" w:hAnsi="Amiri" w:cs="Amiri" w:hint="cs"/>
          <w:sz w:val="20"/>
          <w:szCs w:val="20"/>
          <w:rtl/>
          <w:lang w:bidi="ar-DZ"/>
        </w:rPr>
        <w:t>مليار دينار</w:t>
      </w:r>
    </w:p>
    <w:tbl>
      <w:tblPr>
        <w:bidiVisual/>
        <w:tblW w:w="9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3"/>
        <w:gridCol w:w="3144"/>
        <w:gridCol w:w="1126"/>
        <w:gridCol w:w="1206"/>
        <w:gridCol w:w="1367"/>
        <w:gridCol w:w="1687"/>
      </w:tblGrid>
      <w:tr w:rsidR="00567C9F" w:rsidRPr="009638C2" w14:paraId="3E6B3152" w14:textId="77777777" w:rsidTr="00567C9F">
        <w:tc>
          <w:tcPr>
            <w:tcW w:w="3617" w:type="dxa"/>
            <w:gridSpan w:val="2"/>
            <w:shd w:val="clear" w:color="auto" w:fill="auto"/>
          </w:tcPr>
          <w:p w14:paraId="11C97CAA" w14:textId="77777777" w:rsidR="00567C9F" w:rsidRPr="008C4594" w:rsidRDefault="00567C9F" w:rsidP="007341C7">
            <w:pPr>
              <w:bidi/>
              <w:spacing w:after="160"/>
              <w:jc w:val="center"/>
              <w:rPr>
                <w:rFonts w:ascii="Amiri" w:eastAsia="Calibri" w:hAnsi="Amiri" w:cs="Amiri"/>
                <w:sz w:val="28"/>
                <w:szCs w:val="28"/>
                <w:rtl/>
                <w:lang w:bidi="ar-DZ"/>
              </w:rPr>
            </w:pPr>
            <w:r>
              <w:rPr>
                <w:rFonts w:ascii="Amiri" w:eastAsia="Calibri" w:hAnsi="Amiri" w:cs="Amiri" w:hint="cs"/>
                <w:sz w:val="28"/>
                <w:szCs w:val="28"/>
                <w:rtl/>
                <w:lang w:bidi="ar-DZ"/>
              </w:rPr>
              <w:t>القطاع</w:t>
            </w:r>
          </w:p>
        </w:tc>
        <w:tc>
          <w:tcPr>
            <w:tcW w:w="1126" w:type="dxa"/>
          </w:tcPr>
          <w:p w14:paraId="79C03B07" w14:textId="77777777" w:rsidR="00567C9F" w:rsidRPr="008C4594" w:rsidRDefault="00567C9F" w:rsidP="007341C7">
            <w:pPr>
              <w:bidi/>
              <w:spacing w:after="160"/>
              <w:jc w:val="both"/>
              <w:rPr>
                <w:rFonts w:ascii="Amiri" w:eastAsia="Calibri" w:hAnsi="Amiri" w:cs="Amiri"/>
                <w:sz w:val="28"/>
                <w:szCs w:val="28"/>
                <w:rtl/>
                <w:lang w:bidi="ar-DZ"/>
              </w:rPr>
            </w:pPr>
            <w:r w:rsidRPr="008C4594">
              <w:rPr>
                <w:rFonts w:ascii="Amiri" w:eastAsia="Calibri" w:hAnsi="Amiri" w:cs="Amiri" w:hint="cs"/>
                <w:sz w:val="28"/>
                <w:szCs w:val="28"/>
                <w:rtl/>
                <w:lang w:bidi="ar-DZ"/>
              </w:rPr>
              <w:t>المبالغ المخصصة</w:t>
            </w:r>
            <w:r>
              <w:rPr>
                <w:rFonts w:ascii="Amiri" w:eastAsia="Calibri" w:hAnsi="Amiri" w:cs="Amiri" w:hint="cs"/>
                <w:sz w:val="28"/>
                <w:szCs w:val="28"/>
                <w:rtl/>
                <w:lang w:bidi="ar-DZ"/>
              </w:rPr>
              <w:t xml:space="preserve"> لـ 2015</w:t>
            </w:r>
          </w:p>
        </w:tc>
        <w:tc>
          <w:tcPr>
            <w:tcW w:w="1206" w:type="dxa"/>
          </w:tcPr>
          <w:p w14:paraId="5EA5815D" w14:textId="77777777" w:rsidR="00567C9F" w:rsidRPr="008C4594" w:rsidRDefault="00567C9F" w:rsidP="007341C7">
            <w:pPr>
              <w:bidi/>
              <w:spacing w:after="160"/>
              <w:jc w:val="both"/>
              <w:rPr>
                <w:rFonts w:ascii="Amiri" w:eastAsia="Calibri" w:hAnsi="Amiri" w:cs="Amiri"/>
                <w:sz w:val="28"/>
                <w:szCs w:val="28"/>
                <w:rtl/>
                <w:lang w:bidi="ar-DZ"/>
              </w:rPr>
            </w:pPr>
            <w:r w:rsidRPr="008C4594">
              <w:rPr>
                <w:rFonts w:ascii="Amiri" w:eastAsia="Calibri" w:hAnsi="Amiri" w:cs="Amiri" w:hint="cs"/>
                <w:sz w:val="28"/>
                <w:szCs w:val="28"/>
                <w:rtl/>
                <w:lang w:bidi="ar-DZ"/>
              </w:rPr>
              <w:t>المبالغ المخصصة</w:t>
            </w:r>
            <w:r>
              <w:rPr>
                <w:rFonts w:ascii="Amiri" w:eastAsia="Calibri" w:hAnsi="Amiri" w:cs="Amiri" w:hint="cs"/>
                <w:sz w:val="28"/>
                <w:szCs w:val="28"/>
                <w:rtl/>
                <w:lang w:bidi="ar-DZ"/>
              </w:rPr>
              <w:t xml:space="preserve"> لـ 2016</w:t>
            </w:r>
          </w:p>
        </w:tc>
        <w:tc>
          <w:tcPr>
            <w:tcW w:w="1367" w:type="dxa"/>
            <w:shd w:val="clear" w:color="auto" w:fill="auto"/>
          </w:tcPr>
          <w:p w14:paraId="0E60B683" w14:textId="77777777" w:rsidR="00567C9F" w:rsidRPr="008C4594" w:rsidRDefault="00567C9F" w:rsidP="007341C7">
            <w:pPr>
              <w:bidi/>
              <w:spacing w:after="160"/>
              <w:jc w:val="both"/>
              <w:rPr>
                <w:rFonts w:ascii="Amiri" w:eastAsia="Calibri" w:hAnsi="Amiri" w:cs="Amiri"/>
                <w:sz w:val="28"/>
                <w:szCs w:val="28"/>
                <w:rtl/>
                <w:lang w:bidi="ar-DZ"/>
              </w:rPr>
            </w:pPr>
            <w:r>
              <w:rPr>
                <w:rFonts w:ascii="Amiri" w:eastAsia="Calibri" w:hAnsi="Amiri" w:cs="Amiri" w:hint="cs"/>
                <w:sz w:val="28"/>
                <w:szCs w:val="28"/>
                <w:rtl/>
                <w:lang w:bidi="ar-DZ"/>
              </w:rPr>
              <w:t xml:space="preserve">مجموع </w:t>
            </w:r>
            <w:r w:rsidRPr="008C4594">
              <w:rPr>
                <w:rFonts w:ascii="Amiri" w:eastAsia="Calibri" w:hAnsi="Amiri" w:cs="Amiri" w:hint="cs"/>
                <w:sz w:val="28"/>
                <w:szCs w:val="28"/>
                <w:rtl/>
                <w:lang w:bidi="ar-DZ"/>
              </w:rPr>
              <w:t>المبالغ المخصصة</w:t>
            </w:r>
          </w:p>
        </w:tc>
        <w:tc>
          <w:tcPr>
            <w:tcW w:w="1687" w:type="dxa"/>
            <w:shd w:val="clear" w:color="auto" w:fill="auto"/>
          </w:tcPr>
          <w:p w14:paraId="2F467E62" w14:textId="77777777" w:rsidR="00567C9F" w:rsidRPr="008C4594" w:rsidRDefault="00567C9F" w:rsidP="007341C7">
            <w:pPr>
              <w:bidi/>
              <w:spacing w:after="160"/>
              <w:jc w:val="both"/>
              <w:rPr>
                <w:rFonts w:ascii="Amiri" w:eastAsia="Calibri" w:hAnsi="Amiri" w:cs="Amiri"/>
                <w:sz w:val="28"/>
                <w:szCs w:val="28"/>
                <w:rtl/>
                <w:lang w:bidi="ar-DZ"/>
              </w:rPr>
            </w:pPr>
            <w:r w:rsidRPr="008C4594">
              <w:rPr>
                <w:rFonts w:ascii="Amiri" w:eastAsia="Calibri" w:hAnsi="Amiri" w:cs="Amiri" w:hint="cs"/>
                <w:sz w:val="28"/>
                <w:szCs w:val="28"/>
                <w:rtl/>
                <w:lang w:bidi="ar-DZ"/>
              </w:rPr>
              <w:t xml:space="preserve">النسبة </w:t>
            </w:r>
            <w:r>
              <w:rPr>
                <w:rFonts w:ascii="Amiri" w:eastAsia="Calibri" w:hAnsi="Amiri" w:cs="Amiri" w:hint="cs"/>
                <w:sz w:val="28"/>
                <w:szCs w:val="28"/>
                <w:rtl/>
                <w:lang w:bidi="ar-DZ"/>
              </w:rPr>
              <w:t xml:space="preserve">المئوية     </w:t>
            </w:r>
            <w:r w:rsidRPr="008C4594">
              <w:rPr>
                <w:rFonts w:ascii="Amiri" w:eastAsia="Calibri" w:hAnsi="Amiri" w:cs="Amiri" w:hint="cs"/>
                <w:sz w:val="28"/>
                <w:szCs w:val="28"/>
                <w:rtl/>
                <w:lang w:bidi="ar-DZ"/>
              </w:rPr>
              <w:t>من البرنامج</w:t>
            </w:r>
          </w:p>
        </w:tc>
      </w:tr>
      <w:tr w:rsidR="00567C9F" w:rsidRPr="008C4594" w14:paraId="4943880B" w14:textId="77777777" w:rsidTr="00567C9F">
        <w:tc>
          <w:tcPr>
            <w:tcW w:w="473" w:type="dxa"/>
            <w:tcBorders>
              <w:right w:val="nil"/>
            </w:tcBorders>
            <w:shd w:val="clear" w:color="auto" w:fill="auto"/>
          </w:tcPr>
          <w:p w14:paraId="314FE7B6" w14:textId="77777777" w:rsidR="00567C9F" w:rsidRDefault="00567C9F" w:rsidP="007341C7">
            <w:pPr>
              <w:bidi/>
              <w:rPr>
                <w:rFonts w:eastAsia="Calibri"/>
                <w:rtl/>
              </w:rPr>
            </w:pPr>
          </w:p>
          <w:p w14:paraId="6179118C" w14:textId="77777777" w:rsidR="00567C9F" w:rsidRPr="00A12760" w:rsidRDefault="00567C9F" w:rsidP="007341C7">
            <w:pPr>
              <w:bidi/>
              <w:rPr>
                <w:rFonts w:eastAsia="Calibri"/>
                <w:rtl/>
              </w:rPr>
            </w:pPr>
          </w:p>
        </w:tc>
        <w:tc>
          <w:tcPr>
            <w:tcW w:w="3144" w:type="dxa"/>
            <w:tcBorders>
              <w:left w:val="nil"/>
            </w:tcBorders>
            <w:shd w:val="clear" w:color="auto" w:fill="auto"/>
          </w:tcPr>
          <w:p w14:paraId="7CA31F4B" w14:textId="77777777" w:rsidR="00567C9F" w:rsidRPr="008C4594" w:rsidRDefault="00567C9F" w:rsidP="007341C7">
            <w:pPr>
              <w:bidi/>
              <w:spacing w:after="160"/>
              <w:jc w:val="both"/>
              <w:rPr>
                <w:rFonts w:ascii="Amiri" w:eastAsia="Calibri" w:hAnsi="Amiri" w:cs="Amiri"/>
                <w:sz w:val="20"/>
                <w:szCs w:val="20"/>
                <w:rtl/>
                <w:lang w:bidi="ar-DZ"/>
              </w:rPr>
            </w:pPr>
            <w:r>
              <w:rPr>
                <w:rFonts w:ascii="Amiri" w:eastAsia="Calibri" w:hAnsi="Amiri" w:cs="Amiri" w:hint="cs"/>
                <w:sz w:val="20"/>
                <w:szCs w:val="20"/>
                <w:rtl/>
                <w:lang w:bidi="ar-DZ"/>
              </w:rPr>
              <w:t xml:space="preserve">المنشآت القاعدية الاقتصادية والإدارية </w:t>
            </w:r>
          </w:p>
        </w:tc>
        <w:tc>
          <w:tcPr>
            <w:tcW w:w="1126" w:type="dxa"/>
          </w:tcPr>
          <w:p w14:paraId="18F46E9E"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1854.2</w:t>
            </w:r>
          </w:p>
        </w:tc>
        <w:tc>
          <w:tcPr>
            <w:tcW w:w="1206" w:type="dxa"/>
          </w:tcPr>
          <w:p w14:paraId="74446C4D"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441.3</w:t>
            </w:r>
          </w:p>
        </w:tc>
        <w:tc>
          <w:tcPr>
            <w:tcW w:w="1367" w:type="dxa"/>
            <w:shd w:val="clear" w:color="auto" w:fill="auto"/>
          </w:tcPr>
          <w:p w14:paraId="7FFBBC0E" w14:textId="77777777" w:rsidR="00567C9F" w:rsidRPr="008C4594" w:rsidRDefault="00567C9F" w:rsidP="007341C7">
            <w:pPr>
              <w:bidi/>
              <w:spacing w:after="160"/>
              <w:jc w:val="center"/>
              <w:rPr>
                <w:rFonts w:ascii="Amiri" w:eastAsia="Calibri" w:hAnsi="Amiri" w:cs="Amiri"/>
                <w:sz w:val="28"/>
                <w:szCs w:val="28"/>
                <w:rtl/>
                <w:lang w:bidi="ar-DZ"/>
              </w:rPr>
            </w:pPr>
            <w:r>
              <w:rPr>
                <w:rFonts w:ascii="Amiri" w:eastAsia="Calibri" w:hAnsi="Amiri" w:cs="Amiri" w:hint="cs"/>
                <w:sz w:val="20"/>
                <w:szCs w:val="20"/>
                <w:rtl/>
                <w:lang w:bidi="ar-DZ"/>
              </w:rPr>
              <w:t>2295.5</w:t>
            </w:r>
          </w:p>
        </w:tc>
        <w:tc>
          <w:tcPr>
            <w:tcW w:w="1687" w:type="dxa"/>
            <w:shd w:val="clear" w:color="auto" w:fill="auto"/>
          </w:tcPr>
          <w:p w14:paraId="776A6F7A" w14:textId="77777777" w:rsidR="00567C9F" w:rsidRPr="008C4594" w:rsidRDefault="00567C9F" w:rsidP="007341C7">
            <w:pPr>
              <w:bidi/>
              <w:spacing w:after="160"/>
              <w:jc w:val="center"/>
              <w:rPr>
                <w:rFonts w:ascii="Amiri" w:eastAsia="Calibri" w:hAnsi="Amiri" w:cs="Amiri"/>
                <w:sz w:val="20"/>
                <w:szCs w:val="20"/>
                <w:lang w:bidi="ar-DZ"/>
              </w:rPr>
            </w:pPr>
            <w:r>
              <w:rPr>
                <w:rFonts w:ascii="Amiri" w:eastAsia="Calibri" w:hAnsi="Amiri" w:cs="Amiri" w:hint="cs"/>
                <w:sz w:val="20"/>
                <w:szCs w:val="20"/>
                <w:rtl/>
                <w:lang w:bidi="ar-DZ"/>
              </w:rPr>
              <w:t>38.4</w:t>
            </w:r>
            <w:r w:rsidRPr="008C4594">
              <w:rPr>
                <w:rFonts w:ascii="Amiri" w:eastAsia="Calibri" w:hAnsi="Amiri" w:cs="Amiri"/>
                <w:sz w:val="20"/>
                <w:szCs w:val="20"/>
                <w:lang w:bidi="ar-DZ"/>
              </w:rPr>
              <w:t>%</w:t>
            </w:r>
          </w:p>
        </w:tc>
      </w:tr>
      <w:tr w:rsidR="00567C9F" w:rsidRPr="008C4594" w14:paraId="34EFB9C0" w14:textId="77777777" w:rsidTr="00567C9F">
        <w:tc>
          <w:tcPr>
            <w:tcW w:w="473" w:type="dxa"/>
            <w:tcBorders>
              <w:right w:val="nil"/>
            </w:tcBorders>
            <w:shd w:val="clear" w:color="auto" w:fill="auto"/>
          </w:tcPr>
          <w:p w14:paraId="3EC6D70D" w14:textId="77777777" w:rsidR="00567C9F" w:rsidRPr="008C4594" w:rsidRDefault="00567C9F" w:rsidP="007341C7">
            <w:pPr>
              <w:bidi/>
              <w:spacing w:after="160"/>
              <w:jc w:val="both"/>
              <w:rPr>
                <w:rFonts w:ascii="Amiri" w:eastAsia="Calibri" w:hAnsi="Amiri" w:cs="Amiri"/>
                <w:sz w:val="28"/>
                <w:szCs w:val="28"/>
                <w:rtl/>
                <w:lang w:bidi="ar-DZ"/>
              </w:rPr>
            </w:pPr>
          </w:p>
        </w:tc>
        <w:tc>
          <w:tcPr>
            <w:tcW w:w="3144" w:type="dxa"/>
            <w:tcBorders>
              <w:left w:val="nil"/>
            </w:tcBorders>
            <w:shd w:val="clear" w:color="auto" w:fill="auto"/>
          </w:tcPr>
          <w:p w14:paraId="6D34EB61" w14:textId="77777777" w:rsidR="00567C9F" w:rsidRPr="008C4594" w:rsidRDefault="00567C9F" w:rsidP="007341C7">
            <w:pPr>
              <w:bidi/>
              <w:spacing w:after="160"/>
              <w:jc w:val="both"/>
              <w:rPr>
                <w:rFonts w:ascii="Amiri" w:eastAsia="Calibri" w:hAnsi="Amiri" w:cs="Amiri"/>
                <w:sz w:val="20"/>
                <w:szCs w:val="20"/>
                <w:rtl/>
                <w:lang w:bidi="ar-DZ"/>
              </w:rPr>
            </w:pPr>
            <w:r>
              <w:rPr>
                <w:rFonts w:ascii="Amiri" w:eastAsia="Calibri" w:hAnsi="Amiri" w:cs="Amiri" w:hint="cs"/>
                <w:sz w:val="20"/>
                <w:szCs w:val="20"/>
                <w:rtl/>
                <w:lang w:bidi="ar-DZ"/>
              </w:rPr>
              <w:t xml:space="preserve">مخططات البلدية للتنمية ومواضيع أخرى </w:t>
            </w:r>
          </w:p>
        </w:tc>
        <w:tc>
          <w:tcPr>
            <w:tcW w:w="1126" w:type="dxa"/>
          </w:tcPr>
          <w:p w14:paraId="2236EA64"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900</w:t>
            </w:r>
          </w:p>
        </w:tc>
        <w:tc>
          <w:tcPr>
            <w:tcW w:w="1206" w:type="dxa"/>
          </w:tcPr>
          <w:p w14:paraId="2FCAC570"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860</w:t>
            </w:r>
          </w:p>
        </w:tc>
        <w:tc>
          <w:tcPr>
            <w:tcW w:w="1367" w:type="dxa"/>
            <w:shd w:val="clear" w:color="auto" w:fill="auto"/>
          </w:tcPr>
          <w:p w14:paraId="11051BA1" w14:textId="77777777" w:rsidR="00567C9F" w:rsidRPr="008C4594" w:rsidRDefault="00567C9F" w:rsidP="007341C7">
            <w:pPr>
              <w:bidi/>
              <w:spacing w:after="160"/>
              <w:jc w:val="center"/>
              <w:rPr>
                <w:rFonts w:ascii="Amiri" w:eastAsia="Calibri" w:hAnsi="Amiri" w:cs="Amiri"/>
                <w:sz w:val="20"/>
                <w:szCs w:val="20"/>
                <w:rtl/>
                <w:lang w:bidi="ar-DZ"/>
              </w:rPr>
            </w:pPr>
            <w:r w:rsidRPr="008C4594">
              <w:rPr>
                <w:rFonts w:ascii="Amiri" w:eastAsia="Calibri" w:hAnsi="Amiri" w:cs="Amiri" w:hint="cs"/>
                <w:sz w:val="20"/>
                <w:szCs w:val="20"/>
                <w:rtl/>
                <w:lang w:bidi="ar-DZ"/>
              </w:rPr>
              <w:t>1</w:t>
            </w:r>
            <w:r>
              <w:rPr>
                <w:rFonts w:ascii="Amiri" w:eastAsia="Calibri" w:hAnsi="Amiri" w:cs="Amiri" w:hint="cs"/>
                <w:sz w:val="20"/>
                <w:szCs w:val="20"/>
                <w:rtl/>
                <w:lang w:bidi="ar-DZ"/>
              </w:rPr>
              <w:t>760</w:t>
            </w:r>
          </w:p>
        </w:tc>
        <w:tc>
          <w:tcPr>
            <w:tcW w:w="1687" w:type="dxa"/>
            <w:shd w:val="clear" w:color="auto" w:fill="auto"/>
          </w:tcPr>
          <w:p w14:paraId="0C019CF9" w14:textId="77777777" w:rsidR="00567C9F" w:rsidRPr="00F46E39" w:rsidRDefault="00567C9F" w:rsidP="007341C7">
            <w:pPr>
              <w:bidi/>
              <w:spacing w:after="160"/>
              <w:jc w:val="center"/>
              <w:rPr>
                <w:rFonts w:ascii="Amiri" w:eastAsia="Calibri" w:hAnsi="Amiri" w:cs="Amiri"/>
                <w:sz w:val="20"/>
                <w:szCs w:val="20"/>
                <w:lang w:bidi="ar-DZ"/>
              </w:rPr>
            </w:pPr>
            <w:r>
              <w:rPr>
                <w:rFonts w:ascii="Amiri" w:eastAsia="Calibri" w:hAnsi="Amiri" w:cs="Amiri" w:hint="cs"/>
                <w:sz w:val="20"/>
                <w:szCs w:val="20"/>
                <w:rtl/>
                <w:lang w:bidi="ar-DZ"/>
              </w:rPr>
              <w:t>29.5</w:t>
            </w:r>
            <w:r w:rsidRPr="008C4594">
              <w:rPr>
                <w:rFonts w:ascii="Amiri" w:eastAsia="Calibri" w:hAnsi="Amiri" w:cs="Amiri"/>
                <w:sz w:val="20"/>
                <w:szCs w:val="20"/>
                <w:lang w:bidi="ar-DZ"/>
              </w:rPr>
              <w:t>%</w:t>
            </w:r>
          </w:p>
        </w:tc>
      </w:tr>
      <w:tr w:rsidR="00567C9F" w:rsidRPr="008C4594" w14:paraId="5069D9F0" w14:textId="77777777" w:rsidTr="00567C9F">
        <w:tc>
          <w:tcPr>
            <w:tcW w:w="473" w:type="dxa"/>
            <w:tcBorders>
              <w:right w:val="nil"/>
            </w:tcBorders>
            <w:shd w:val="clear" w:color="auto" w:fill="auto"/>
          </w:tcPr>
          <w:p w14:paraId="6BB5C48D" w14:textId="77777777" w:rsidR="00567C9F" w:rsidRPr="008C4594" w:rsidRDefault="00567C9F" w:rsidP="007341C7">
            <w:pPr>
              <w:bidi/>
              <w:spacing w:after="160"/>
              <w:jc w:val="both"/>
              <w:rPr>
                <w:rFonts w:ascii="Amiri" w:eastAsia="Calibri" w:hAnsi="Amiri" w:cs="Amiri"/>
                <w:sz w:val="28"/>
                <w:szCs w:val="28"/>
                <w:rtl/>
                <w:lang w:bidi="ar-DZ"/>
              </w:rPr>
            </w:pPr>
          </w:p>
        </w:tc>
        <w:tc>
          <w:tcPr>
            <w:tcW w:w="3144" w:type="dxa"/>
            <w:tcBorders>
              <w:left w:val="nil"/>
            </w:tcBorders>
            <w:shd w:val="clear" w:color="auto" w:fill="auto"/>
          </w:tcPr>
          <w:p w14:paraId="37425234" w14:textId="77777777" w:rsidR="00567C9F" w:rsidRPr="008C4594" w:rsidRDefault="00567C9F" w:rsidP="007341C7">
            <w:pPr>
              <w:bidi/>
              <w:spacing w:after="160"/>
              <w:jc w:val="both"/>
              <w:rPr>
                <w:rFonts w:ascii="Amiri" w:eastAsia="Calibri" w:hAnsi="Amiri" w:cs="Amiri"/>
                <w:sz w:val="20"/>
                <w:szCs w:val="20"/>
                <w:rtl/>
                <w:lang w:bidi="ar-DZ"/>
              </w:rPr>
            </w:pPr>
            <w:r w:rsidRPr="008C4594">
              <w:rPr>
                <w:rFonts w:ascii="Amiri" w:eastAsia="Calibri" w:hAnsi="Amiri" w:cs="Amiri" w:hint="cs"/>
                <w:sz w:val="20"/>
                <w:szCs w:val="20"/>
                <w:rtl/>
                <w:lang w:bidi="ar-DZ"/>
              </w:rPr>
              <w:t xml:space="preserve"> </w:t>
            </w:r>
            <w:r>
              <w:rPr>
                <w:rFonts w:ascii="Amiri" w:eastAsia="Calibri" w:hAnsi="Amiri" w:cs="Amiri" w:hint="cs"/>
                <w:sz w:val="20"/>
                <w:szCs w:val="20"/>
                <w:rtl/>
                <w:lang w:bidi="ar-DZ"/>
              </w:rPr>
              <w:t>عمليات براس المال</w:t>
            </w:r>
          </w:p>
        </w:tc>
        <w:tc>
          <w:tcPr>
            <w:tcW w:w="1126" w:type="dxa"/>
          </w:tcPr>
          <w:p w14:paraId="06586DD6"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464.6</w:t>
            </w:r>
          </w:p>
        </w:tc>
        <w:tc>
          <w:tcPr>
            <w:tcW w:w="1206" w:type="dxa"/>
          </w:tcPr>
          <w:p w14:paraId="097A4F29"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239</w:t>
            </w:r>
          </w:p>
        </w:tc>
        <w:tc>
          <w:tcPr>
            <w:tcW w:w="1367" w:type="dxa"/>
            <w:shd w:val="clear" w:color="auto" w:fill="auto"/>
          </w:tcPr>
          <w:p w14:paraId="343B9603"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703.6</w:t>
            </w:r>
          </w:p>
        </w:tc>
        <w:tc>
          <w:tcPr>
            <w:tcW w:w="1687" w:type="dxa"/>
            <w:shd w:val="clear" w:color="auto" w:fill="auto"/>
          </w:tcPr>
          <w:p w14:paraId="6CF6BAD1"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11.8</w:t>
            </w:r>
            <w:r w:rsidRPr="008C4594">
              <w:rPr>
                <w:rFonts w:ascii="Amiri" w:eastAsia="Calibri" w:hAnsi="Amiri" w:cs="Amiri"/>
                <w:sz w:val="20"/>
                <w:szCs w:val="20"/>
                <w:lang w:bidi="ar-DZ"/>
              </w:rPr>
              <w:t>%</w:t>
            </w:r>
          </w:p>
        </w:tc>
      </w:tr>
      <w:tr w:rsidR="00567C9F" w:rsidRPr="008C4594" w14:paraId="1446F5BA" w14:textId="77777777" w:rsidTr="00567C9F">
        <w:tc>
          <w:tcPr>
            <w:tcW w:w="473" w:type="dxa"/>
            <w:tcBorders>
              <w:right w:val="nil"/>
            </w:tcBorders>
            <w:shd w:val="clear" w:color="auto" w:fill="auto"/>
          </w:tcPr>
          <w:p w14:paraId="07DAA954" w14:textId="77777777" w:rsidR="00567C9F" w:rsidRPr="008C4594" w:rsidRDefault="00567C9F" w:rsidP="007341C7">
            <w:pPr>
              <w:bidi/>
              <w:spacing w:after="160"/>
              <w:jc w:val="both"/>
              <w:rPr>
                <w:rFonts w:ascii="Amiri" w:eastAsia="Calibri" w:hAnsi="Amiri" w:cs="Amiri"/>
                <w:sz w:val="28"/>
                <w:szCs w:val="28"/>
                <w:rtl/>
                <w:lang w:bidi="ar-DZ"/>
              </w:rPr>
            </w:pPr>
          </w:p>
        </w:tc>
        <w:tc>
          <w:tcPr>
            <w:tcW w:w="3144" w:type="dxa"/>
            <w:tcBorders>
              <w:left w:val="nil"/>
            </w:tcBorders>
            <w:shd w:val="clear" w:color="auto" w:fill="auto"/>
          </w:tcPr>
          <w:p w14:paraId="6A9EA686" w14:textId="77777777" w:rsidR="00567C9F" w:rsidRPr="008C4594" w:rsidRDefault="00567C9F" w:rsidP="007341C7">
            <w:pPr>
              <w:bidi/>
              <w:spacing w:after="160"/>
              <w:jc w:val="both"/>
              <w:rPr>
                <w:rFonts w:ascii="Amiri" w:eastAsia="Calibri" w:hAnsi="Amiri" w:cs="Amiri"/>
                <w:sz w:val="20"/>
                <w:szCs w:val="20"/>
                <w:rtl/>
                <w:lang w:bidi="ar-DZ"/>
              </w:rPr>
            </w:pPr>
            <w:r>
              <w:rPr>
                <w:rFonts w:ascii="Amiri" w:eastAsia="Calibri" w:hAnsi="Amiri" w:cs="Amiri" w:hint="cs"/>
                <w:sz w:val="20"/>
                <w:szCs w:val="20"/>
                <w:rtl/>
                <w:lang w:bidi="ar-DZ"/>
              </w:rPr>
              <w:t>الفلاحة و</w:t>
            </w:r>
            <w:r w:rsidRPr="008C4594">
              <w:rPr>
                <w:rFonts w:ascii="Amiri" w:eastAsia="Calibri" w:hAnsi="Amiri" w:cs="Amiri" w:hint="cs"/>
                <w:sz w:val="20"/>
                <w:szCs w:val="20"/>
                <w:rtl/>
                <w:lang w:bidi="ar-DZ"/>
              </w:rPr>
              <w:t>الري</w:t>
            </w:r>
          </w:p>
        </w:tc>
        <w:tc>
          <w:tcPr>
            <w:tcW w:w="1126" w:type="dxa"/>
          </w:tcPr>
          <w:p w14:paraId="6367468F"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209.4</w:t>
            </w:r>
          </w:p>
        </w:tc>
        <w:tc>
          <w:tcPr>
            <w:tcW w:w="1206" w:type="dxa"/>
          </w:tcPr>
          <w:p w14:paraId="0C0ABAA9"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198.2</w:t>
            </w:r>
          </w:p>
        </w:tc>
        <w:tc>
          <w:tcPr>
            <w:tcW w:w="1367" w:type="dxa"/>
            <w:shd w:val="clear" w:color="auto" w:fill="auto"/>
          </w:tcPr>
          <w:p w14:paraId="12A7AFA7"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407.6</w:t>
            </w:r>
          </w:p>
        </w:tc>
        <w:tc>
          <w:tcPr>
            <w:tcW w:w="1687" w:type="dxa"/>
            <w:shd w:val="clear" w:color="auto" w:fill="auto"/>
          </w:tcPr>
          <w:p w14:paraId="460A4D5E"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6.8</w:t>
            </w:r>
            <w:r w:rsidRPr="008C4594">
              <w:rPr>
                <w:rFonts w:ascii="Amiri" w:eastAsia="Calibri" w:hAnsi="Amiri" w:cs="Amiri"/>
                <w:sz w:val="20"/>
                <w:szCs w:val="20"/>
                <w:lang w:bidi="ar-DZ"/>
              </w:rPr>
              <w:t>%</w:t>
            </w:r>
          </w:p>
        </w:tc>
      </w:tr>
      <w:tr w:rsidR="00567C9F" w:rsidRPr="008C4594" w14:paraId="32F57E29" w14:textId="77777777" w:rsidTr="00567C9F">
        <w:tc>
          <w:tcPr>
            <w:tcW w:w="473" w:type="dxa"/>
            <w:tcBorders>
              <w:right w:val="nil"/>
            </w:tcBorders>
            <w:shd w:val="clear" w:color="auto" w:fill="auto"/>
          </w:tcPr>
          <w:p w14:paraId="014DAD9A" w14:textId="77777777" w:rsidR="00567C9F" w:rsidRPr="008C4594" w:rsidRDefault="00567C9F" w:rsidP="007341C7">
            <w:pPr>
              <w:bidi/>
              <w:spacing w:after="160"/>
              <w:jc w:val="both"/>
              <w:rPr>
                <w:rFonts w:ascii="Amiri" w:eastAsia="Calibri" w:hAnsi="Amiri" w:cs="Amiri"/>
                <w:sz w:val="28"/>
                <w:szCs w:val="28"/>
                <w:rtl/>
                <w:lang w:bidi="ar-DZ"/>
              </w:rPr>
            </w:pPr>
          </w:p>
        </w:tc>
        <w:tc>
          <w:tcPr>
            <w:tcW w:w="3144" w:type="dxa"/>
            <w:tcBorders>
              <w:left w:val="nil"/>
            </w:tcBorders>
            <w:shd w:val="clear" w:color="auto" w:fill="auto"/>
          </w:tcPr>
          <w:p w14:paraId="1C0995EF" w14:textId="77777777" w:rsidR="00567C9F" w:rsidRDefault="00567C9F" w:rsidP="007341C7">
            <w:pPr>
              <w:bidi/>
              <w:spacing w:after="160"/>
              <w:jc w:val="both"/>
              <w:rPr>
                <w:rFonts w:ascii="Amiri" w:eastAsia="Calibri" w:hAnsi="Amiri" w:cs="Amiri"/>
                <w:sz w:val="20"/>
                <w:szCs w:val="20"/>
                <w:rtl/>
                <w:lang w:bidi="ar-DZ"/>
              </w:rPr>
            </w:pPr>
            <w:r>
              <w:rPr>
                <w:rFonts w:ascii="Amiri" w:eastAsia="Calibri" w:hAnsi="Amiri" w:cs="Amiri" w:hint="cs"/>
                <w:sz w:val="20"/>
                <w:szCs w:val="20"/>
                <w:rtl/>
                <w:lang w:bidi="ar-DZ"/>
              </w:rPr>
              <w:t>التربية والتكوين</w:t>
            </w:r>
          </w:p>
        </w:tc>
        <w:tc>
          <w:tcPr>
            <w:tcW w:w="1126" w:type="dxa"/>
          </w:tcPr>
          <w:p w14:paraId="36C9B304"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227.8</w:t>
            </w:r>
          </w:p>
        </w:tc>
        <w:tc>
          <w:tcPr>
            <w:tcW w:w="1206" w:type="dxa"/>
          </w:tcPr>
          <w:p w14:paraId="72E5607A"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78.6</w:t>
            </w:r>
          </w:p>
        </w:tc>
        <w:tc>
          <w:tcPr>
            <w:tcW w:w="1367" w:type="dxa"/>
            <w:shd w:val="clear" w:color="auto" w:fill="auto"/>
          </w:tcPr>
          <w:p w14:paraId="64B31D82"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306.4</w:t>
            </w:r>
          </w:p>
        </w:tc>
        <w:tc>
          <w:tcPr>
            <w:tcW w:w="1687" w:type="dxa"/>
            <w:shd w:val="clear" w:color="auto" w:fill="auto"/>
          </w:tcPr>
          <w:p w14:paraId="467FE15D"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5.1</w:t>
            </w:r>
            <w:r w:rsidRPr="008C4594">
              <w:rPr>
                <w:rFonts w:ascii="Amiri" w:eastAsia="Calibri" w:hAnsi="Amiri" w:cs="Amiri"/>
                <w:sz w:val="20"/>
                <w:szCs w:val="20"/>
                <w:lang w:bidi="ar-DZ"/>
              </w:rPr>
              <w:t>%</w:t>
            </w:r>
          </w:p>
        </w:tc>
      </w:tr>
      <w:tr w:rsidR="00567C9F" w:rsidRPr="008C4594" w14:paraId="39EE325F" w14:textId="77777777" w:rsidTr="00567C9F">
        <w:tc>
          <w:tcPr>
            <w:tcW w:w="473" w:type="dxa"/>
            <w:tcBorders>
              <w:right w:val="nil"/>
            </w:tcBorders>
            <w:shd w:val="clear" w:color="auto" w:fill="auto"/>
          </w:tcPr>
          <w:p w14:paraId="0EF5A86A" w14:textId="77777777" w:rsidR="00567C9F" w:rsidRPr="008C4594" w:rsidRDefault="00567C9F" w:rsidP="007341C7">
            <w:pPr>
              <w:bidi/>
              <w:spacing w:after="160"/>
              <w:jc w:val="both"/>
              <w:rPr>
                <w:rFonts w:ascii="Amiri" w:eastAsia="Calibri" w:hAnsi="Amiri" w:cs="Amiri"/>
                <w:sz w:val="28"/>
                <w:szCs w:val="28"/>
                <w:rtl/>
                <w:lang w:bidi="ar-DZ"/>
              </w:rPr>
            </w:pPr>
          </w:p>
        </w:tc>
        <w:tc>
          <w:tcPr>
            <w:tcW w:w="3144" w:type="dxa"/>
            <w:tcBorders>
              <w:left w:val="nil"/>
            </w:tcBorders>
            <w:shd w:val="clear" w:color="auto" w:fill="auto"/>
          </w:tcPr>
          <w:p w14:paraId="014AA2DC" w14:textId="77777777" w:rsidR="00567C9F" w:rsidRPr="008C4594" w:rsidRDefault="00567C9F" w:rsidP="007341C7">
            <w:pPr>
              <w:bidi/>
              <w:spacing w:after="160"/>
              <w:jc w:val="both"/>
              <w:rPr>
                <w:rFonts w:ascii="Amiri" w:eastAsia="Calibri" w:hAnsi="Amiri" w:cs="Amiri"/>
                <w:sz w:val="20"/>
                <w:szCs w:val="20"/>
                <w:rtl/>
                <w:lang w:bidi="ar-DZ"/>
              </w:rPr>
            </w:pPr>
            <w:r>
              <w:rPr>
                <w:rFonts w:ascii="Amiri" w:eastAsia="Calibri" w:hAnsi="Amiri" w:cs="Amiri" w:hint="cs"/>
                <w:sz w:val="20"/>
                <w:szCs w:val="20"/>
                <w:rtl/>
                <w:lang w:bidi="ar-DZ"/>
              </w:rPr>
              <w:t>دعم الحصول على سكن</w:t>
            </w:r>
          </w:p>
        </w:tc>
        <w:tc>
          <w:tcPr>
            <w:tcW w:w="1126" w:type="dxa"/>
          </w:tcPr>
          <w:p w14:paraId="275675D0"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234.3</w:t>
            </w:r>
          </w:p>
        </w:tc>
        <w:tc>
          <w:tcPr>
            <w:tcW w:w="1206" w:type="dxa"/>
          </w:tcPr>
          <w:p w14:paraId="3AF286A1"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24.4</w:t>
            </w:r>
          </w:p>
        </w:tc>
        <w:tc>
          <w:tcPr>
            <w:tcW w:w="1367" w:type="dxa"/>
            <w:shd w:val="clear" w:color="auto" w:fill="auto"/>
          </w:tcPr>
          <w:p w14:paraId="05239A35"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258.7</w:t>
            </w:r>
          </w:p>
        </w:tc>
        <w:tc>
          <w:tcPr>
            <w:tcW w:w="1687" w:type="dxa"/>
            <w:shd w:val="clear" w:color="auto" w:fill="auto"/>
          </w:tcPr>
          <w:p w14:paraId="41DF989A"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4.3</w:t>
            </w:r>
            <w:r w:rsidRPr="008C4594">
              <w:rPr>
                <w:rFonts w:ascii="Amiri" w:eastAsia="Calibri" w:hAnsi="Amiri" w:cs="Amiri"/>
                <w:sz w:val="20"/>
                <w:szCs w:val="20"/>
                <w:lang w:bidi="ar-DZ"/>
              </w:rPr>
              <w:t>%</w:t>
            </w:r>
          </w:p>
        </w:tc>
      </w:tr>
      <w:tr w:rsidR="00567C9F" w:rsidRPr="008C4594" w14:paraId="646FF739" w14:textId="77777777" w:rsidTr="00567C9F">
        <w:tc>
          <w:tcPr>
            <w:tcW w:w="473" w:type="dxa"/>
            <w:tcBorders>
              <w:right w:val="nil"/>
            </w:tcBorders>
            <w:shd w:val="clear" w:color="auto" w:fill="auto"/>
          </w:tcPr>
          <w:p w14:paraId="020F4BF8" w14:textId="77777777" w:rsidR="00567C9F" w:rsidRPr="008C4594" w:rsidRDefault="00567C9F" w:rsidP="007341C7">
            <w:pPr>
              <w:bidi/>
              <w:spacing w:after="160"/>
              <w:jc w:val="both"/>
              <w:rPr>
                <w:rFonts w:ascii="Amiri" w:eastAsia="Calibri" w:hAnsi="Amiri" w:cs="Amiri"/>
                <w:sz w:val="28"/>
                <w:szCs w:val="28"/>
                <w:rtl/>
                <w:lang w:bidi="ar-DZ"/>
              </w:rPr>
            </w:pPr>
          </w:p>
        </w:tc>
        <w:tc>
          <w:tcPr>
            <w:tcW w:w="3144" w:type="dxa"/>
            <w:tcBorders>
              <w:left w:val="nil"/>
            </w:tcBorders>
            <w:shd w:val="clear" w:color="auto" w:fill="auto"/>
          </w:tcPr>
          <w:p w14:paraId="1FE21A53" w14:textId="77777777" w:rsidR="00567C9F" w:rsidRPr="008C4594" w:rsidRDefault="00567C9F" w:rsidP="007341C7">
            <w:pPr>
              <w:bidi/>
              <w:spacing w:after="160"/>
              <w:jc w:val="both"/>
              <w:rPr>
                <w:rFonts w:ascii="Amiri" w:eastAsia="Calibri" w:hAnsi="Amiri" w:cs="Amiri"/>
                <w:sz w:val="20"/>
                <w:szCs w:val="20"/>
                <w:rtl/>
                <w:lang w:bidi="ar-DZ"/>
              </w:rPr>
            </w:pPr>
            <w:r>
              <w:rPr>
                <w:rFonts w:ascii="Amiri" w:eastAsia="Calibri" w:hAnsi="Amiri" w:cs="Amiri" w:hint="cs"/>
                <w:sz w:val="20"/>
                <w:szCs w:val="20"/>
                <w:rtl/>
                <w:lang w:bidi="ar-DZ"/>
              </w:rPr>
              <w:t>المنشآت القاعدية الاجتماعية والثقافية</w:t>
            </w:r>
          </w:p>
        </w:tc>
        <w:tc>
          <w:tcPr>
            <w:tcW w:w="1126" w:type="dxa"/>
          </w:tcPr>
          <w:p w14:paraId="4018A298"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151.3</w:t>
            </w:r>
          </w:p>
        </w:tc>
        <w:tc>
          <w:tcPr>
            <w:tcW w:w="1206" w:type="dxa"/>
          </w:tcPr>
          <w:p w14:paraId="0C2273CB"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32.7</w:t>
            </w:r>
          </w:p>
        </w:tc>
        <w:tc>
          <w:tcPr>
            <w:tcW w:w="1367" w:type="dxa"/>
            <w:shd w:val="clear" w:color="auto" w:fill="auto"/>
          </w:tcPr>
          <w:p w14:paraId="20C0ECAB"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184</w:t>
            </w:r>
          </w:p>
        </w:tc>
        <w:tc>
          <w:tcPr>
            <w:tcW w:w="1687" w:type="dxa"/>
            <w:shd w:val="clear" w:color="auto" w:fill="auto"/>
          </w:tcPr>
          <w:p w14:paraId="24441F42"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3.1</w:t>
            </w:r>
            <w:r w:rsidRPr="008C4594">
              <w:rPr>
                <w:rFonts w:ascii="Amiri" w:eastAsia="Calibri" w:hAnsi="Amiri" w:cs="Amiri"/>
                <w:sz w:val="20"/>
                <w:szCs w:val="20"/>
                <w:lang w:bidi="ar-DZ"/>
              </w:rPr>
              <w:t>%</w:t>
            </w:r>
          </w:p>
        </w:tc>
      </w:tr>
      <w:tr w:rsidR="00567C9F" w:rsidRPr="008C4594" w14:paraId="01100723" w14:textId="77777777" w:rsidTr="00567C9F">
        <w:tc>
          <w:tcPr>
            <w:tcW w:w="473" w:type="dxa"/>
            <w:tcBorders>
              <w:right w:val="nil"/>
            </w:tcBorders>
            <w:shd w:val="clear" w:color="auto" w:fill="auto"/>
          </w:tcPr>
          <w:p w14:paraId="366C3427" w14:textId="77777777" w:rsidR="00567C9F" w:rsidRPr="008C4594" w:rsidRDefault="00567C9F" w:rsidP="007341C7">
            <w:pPr>
              <w:bidi/>
              <w:spacing w:after="160"/>
              <w:jc w:val="both"/>
              <w:rPr>
                <w:rFonts w:ascii="Amiri" w:eastAsia="Calibri" w:hAnsi="Amiri" w:cs="Amiri"/>
                <w:sz w:val="28"/>
                <w:szCs w:val="28"/>
                <w:rtl/>
                <w:lang w:bidi="ar-DZ"/>
              </w:rPr>
            </w:pPr>
          </w:p>
        </w:tc>
        <w:tc>
          <w:tcPr>
            <w:tcW w:w="3144" w:type="dxa"/>
            <w:tcBorders>
              <w:left w:val="nil"/>
            </w:tcBorders>
            <w:shd w:val="clear" w:color="auto" w:fill="auto"/>
          </w:tcPr>
          <w:p w14:paraId="70198BF7" w14:textId="77777777" w:rsidR="00567C9F" w:rsidRDefault="00567C9F" w:rsidP="007341C7">
            <w:pPr>
              <w:bidi/>
              <w:spacing w:after="160"/>
              <w:jc w:val="both"/>
              <w:rPr>
                <w:rFonts w:ascii="Amiri" w:eastAsia="Calibri" w:hAnsi="Amiri" w:cs="Amiri"/>
                <w:sz w:val="20"/>
                <w:szCs w:val="20"/>
                <w:rtl/>
                <w:lang w:bidi="ar-DZ"/>
              </w:rPr>
            </w:pPr>
            <w:r>
              <w:rPr>
                <w:rFonts w:ascii="Amiri" w:eastAsia="Calibri" w:hAnsi="Amiri" w:cs="Amiri" w:hint="cs"/>
                <w:sz w:val="20"/>
                <w:szCs w:val="20"/>
                <w:rtl/>
                <w:lang w:bidi="ar-DZ"/>
              </w:rPr>
              <w:t>دعم الخدمات المنتجة</w:t>
            </w:r>
          </w:p>
        </w:tc>
        <w:tc>
          <w:tcPr>
            <w:tcW w:w="1126" w:type="dxa"/>
          </w:tcPr>
          <w:p w14:paraId="1F1B6DBB"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32.6</w:t>
            </w:r>
          </w:p>
        </w:tc>
        <w:tc>
          <w:tcPr>
            <w:tcW w:w="1206" w:type="dxa"/>
          </w:tcPr>
          <w:p w14:paraId="7A4D6118"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14.9</w:t>
            </w:r>
          </w:p>
        </w:tc>
        <w:tc>
          <w:tcPr>
            <w:tcW w:w="1367" w:type="dxa"/>
            <w:shd w:val="clear" w:color="auto" w:fill="auto"/>
          </w:tcPr>
          <w:p w14:paraId="0592BE79"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47.5</w:t>
            </w:r>
          </w:p>
        </w:tc>
        <w:tc>
          <w:tcPr>
            <w:tcW w:w="1687" w:type="dxa"/>
            <w:shd w:val="clear" w:color="auto" w:fill="auto"/>
          </w:tcPr>
          <w:p w14:paraId="69A1D908"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0.8</w:t>
            </w:r>
            <w:r w:rsidRPr="008C4594">
              <w:rPr>
                <w:rFonts w:ascii="Amiri" w:eastAsia="Calibri" w:hAnsi="Amiri" w:cs="Amiri"/>
                <w:sz w:val="20"/>
                <w:szCs w:val="20"/>
                <w:lang w:bidi="ar-DZ"/>
              </w:rPr>
              <w:t>%</w:t>
            </w:r>
          </w:p>
        </w:tc>
      </w:tr>
      <w:tr w:rsidR="00567C9F" w:rsidRPr="008C4594" w14:paraId="7B2BB494" w14:textId="77777777" w:rsidTr="00567C9F">
        <w:trPr>
          <w:trHeight w:val="558"/>
        </w:trPr>
        <w:tc>
          <w:tcPr>
            <w:tcW w:w="473" w:type="dxa"/>
            <w:tcBorders>
              <w:right w:val="nil"/>
            </w:tcBorders>
            <w:shd w:val="clear" w:color="auto" w:fill="auto"/>
          </w:tcPr>
          <w:p w14:paraId="5EEE8D86" w14:textId="77777777" w:rsidR="00567C9F" w:rsidRPr="008C4594" w:rsidRDefault="00567C9F" w:rsidP="007341C7">
            <w:pPr>
              <w:bidi/>
              <w:spacing w:after="160"/>
              <w:jc w:val="both"/>
              <w:rPr>
                <w:rFonts w:ascii="Amiri" w:eastAsia="Calibri" w:hAnsi="Amiri" w:cs="Amiri"/>
                <w:sz w:val="28"/>
                <w:szCs w:val="28"/>
                <w:rtl/>
                <w:lang w:bidi="ar-DZ"/>
              </w:rPr>
            </w:pPr>
          </w:p>
        </w:tc>
        <w:tc>
          <w:tcPr>
            <w:tcW w:w="3144" w:type="dxa"/>
            <w:tcBorders>
              <w:left w:val="nil"/>
            </w:tcBorders>
            <w:shd w:val="clear" w:color="auto" w:fill="auto"/>
          </w:tcPr>
          <w:p w14:paraId="00B83649" w14:textId="77777777" w:rsidR="00567C9F" w:rsidRPr="008C4594" w:rsidRDefault="00567C9F" w:rsidP="007341C7">
            <w:pPr>
              <w:bidi/>
              <w:spacing w:after="160"/>
              <w:jc w:val="both"/>
              <w:rPr>
                <w:rFonts w:ascii="Amiri" w:eastAsia="Calibri" w:hAnsi="Amiri" w:cs="Amiri"/>
                <w:sz w:val="20"/>
                <w:szCs w:val="20"/>
                <w:rtl/>
                <w:lang w:bidi="ar-DZ"/>
              </w:rPr>
            </w:pPr>
            <w:r>
              <w:rPr>
                <w:rFonts w:ascii="Amiri" w:eastAsia="Calibri" w:hAnsi="Amiri" w:cs="Amiri" w:hint="cs"/>
                <w:sz w:val="20"/>
                <w:szCs w:val="20"/>
                <w:rtl/>
                <w:lang w:bidi="ar-DZ"/>
              </w:rPr>
              <w:t>الصناعة</w:t>
            </w:r>
          </w:p>
        </w:tc>
        <w:tc>
          <w:tcPr>
            <w:tcW w:w="1126" w:type="dxa"/>
          </w:tcPr>
          <w:p w14:paraId="36073CFA"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5.1</w:t>
            </w:r>
          </w:p>
        </w:tc>
        <w:tc>
          <w:tcPr>
            <w:tcW w:w="1206" w:type="dxa"/>
          </w:tcPr>
          <w:p w14:paraId="4EBB0DF9"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4.8</w:t>
            </w:r>
          </w:p>
        </w:tc>
        <w:tc>
          <w:tcPr>
            <w:tcW w:w="1367" w:type="dxa"/>
            <w:shd w:val="clear" w:color="auto" w:fill="auto"/>
          </w:tcPr>
          <w:p w14:paraId="7913F5E0"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9.9</w:t>
            </w:r>
          </w:p>
        </w:tc>
        <w:tc>
          <w:tcPr>
            <w:tcW w:w="1687" w:type="dxa"/>
            <w:shd w:val="clear" w:color="auto" w:fill="auto"/>
          </w:tcPr>
          <w:p w14:paraId="0DCC8C36" w14:textId="77777777" w:rsidR="00567C9F" w:rsidRPr="008C4594" w:rsidRDefault="00567C9F" w:rsidP="007341C7">
            <w:pPr>
              <w:bidi/>
              <w:spacing w:after="160"/>
              <w:jc w:val="center"/>
              <w:rPr>
                <w:rFonts w:ascii="Amiri" w:eastAsia="Calibri" w:hAnsi="Amiri" w:cs="Amiri"/>
                <w:sz w:val="20"/>
                <w:szCs w:val="20"/>
                <w:rtl/>
                <w:lang w:bidi="ar-DZ"/>
              </w:rPr>
            </w:pPr>
            <w:r>
              <w:rPr>
                <w:rFonts w:ascii="Amiri" w:eastAsia="Calibri" w:hAnsi="Amiri" w:cs="Amiri" w:hint="cs"/>
                <w:sz w:val="20"/>
                <w:szCs w:val="20"/>
                <w:rtl/>
                <w:lang w:bidi="ar-DZ"/>
              </w:rPr>
              <w:t>0.2</w:t>
            </w:r>
            <w:r w:rsidRPr="008C4594">
              <w:rPr>
                <w:rFonts w:ascii="Amiri" w:eastAsia="Calibri" w:hAnsi="Amiri" w:cs="Amiri"/>
                <w:sz w:val="20"/>
                <w:szCs w:val="20"/>
                <w:lang w:bidi="ar-DZ"/>
              </w:rPr>
              <w:t>%</w:t>
            </w:r>
          </w:p>
        </w:tc>
      </w:tr>
      <w:tr w:rsidR="00567C9F" w:rsidRPr="00C07B43" w14:paraId="0EB78EFE" w14:textId="77777777" w:rsidTr="00567C9F">
        <w:trPr>
          <w:trHeight w:val="366"/>
        </w:trPr>
        <w:tc>
          <w:tcPr>
            <w:tcW w:w="3617" w:type="dxa"/>
            <w:gridSpan w:val="2"/>
            <w:shd w:val="clear" w:color="auto" w:fill="E7E6E6"/>
          </w:tcPr>
          <w:p w14:paraId="56BB7E1C" w14:textId="77777777" w:rsidR="00567C9F" w:rsidRPr="008C4594" w:rsidRDefault="00567C9F" w:rsidP="007341C7">
            <w:pPr>
              <w:bidi/>
              <w:spacing w:after="160"/>
              <w:jc w:val="center"/>
              <w:rPr>
                <w:rFonts w:ascii="Amiri" w:eastAsia="Calibri" w:hAnsi="Amiri" w:cs="Amiri"/>
                <w:sz w:val="28"/>
                <w:szCs w:val="28"/>
                <w:rtl/>
                <w:lang w:bidi="ar-DZ"/>
              </w:rPr>
            </w:pPr>
            <w:r w:rsidRPr="008C4594">
              <w:rPr>
                <w:rFonts w:ascii="Amiri" w:eastAsia="Calibri" w:hAnsi="Amiri" w:cs="Amiri" w:hint="cs"/>
                <w:sz w:val="28"/>
                <w:szCs w:val="28"/>
                <w:rtl/>
                <w:lang w:bidi="ar-DZ"/>
              </w:rPr>
              <w:t>المجموع</w:t>
            </w:r>
          </w:p>
        </w:tc>
        <w:tc>
          <w:tcPr>
            <w:tcW w:w="1126" w:type="dxa"/>
            <w:shd w:val="clear" w:color="auto" w:fill="E7E6E6"/>
          </w:tcPr>
          <w:p w14:paraId="71E1EB2F" w14:textId="77777777" w:rsidR="00567C9F" w:rsidRPr="008C4594" w:rsidRDefault="00567C9F" w:rsidP="007341C7">
            <w:pPr>
              <w:bidi/>
              <w:spacing w:after="160"/>
              <w:jc w:val="center"/>
              <w:rPr>
                <w:rFonts w:ascii="Amiri" w:eastAsia="Calibri" w:hAnsi="Amiri" w:cs="Amiri"/>
                <w:sz w:val="28"/>
                <w:szCs w:val="28"/>
                <w:rtl/>
                <w:lang w:bidi="ar-DZ"/>
              </w:rPr>
            </w:pPr>
            <w:r>
              <w:rPr>
                <w:rFonts w:ascii="Amiri" w:eastAsia="Calibri" w:hAnsi="Amiri" w:cs="Amiri" w:hint="cs"/>
                <w:sz w:val="28"/>
                <w:szCs w:val="28"/>
                <w:rtl/>
                <w:lang w:bidi="ar-DZ"/>
              </w:rPr>
              <w:t>4079.6</w:t>
            </w:r>
          </w:p>
        </w:tc>
        <w:tc>
          <w:tcPr>
            <w:tcW w:w="1206" w:type="dxa"/>
            <w:shd w:val="clear" w:color="auto" w:fill="E7E6E6"/>
          </w:tcPr>
          <w:p w14:paraId="03086350" w14:textId="77777777" w:rsidR="00567C9F" w:rsidRPr="008C4594" w:rsidRDefault="00567C9F" w:rsidP="007341C7">
            <w:pPr>
              <w:bidi/>
              <w:spacing w:after="160"/>
              <w:jc w:val="center"/>
              <w:rPr>
                <w:rFonts w:ascii="Amiri" w:eastAsia="Calibri" w:hAnsi="Amiri" w:cs="Amiri"/>
                <w:sz w:val="28"/>
                <w:szCs w:val="28"/>
                <w:rtl/>
                <w:lang w:bidi="ar-DZ"/>
              </w:rPr>
            </w:pPr>
            <w:r>
              <w:rPr>
                <w:rFonts w:ascii="Amiri" w:eastAsia="Calibri" w:hAnsi="Amiri" w:cs="Amiri" w:hint="cs"/>
                <w:sz w:val="28"/>
                <w:szCs w:val="28"/>
                <w:rtl/>
                <w:lang w:bidi="ar-DZ"/>
              </w:rPr>
              <w:t>1894.2</w:t>
            </w:r>
          </w:p>
        </w:tc>
        <w:tc>
          <w:tcPr>
            <w:tcW w:w="1367" w:type="dxa"/>
            <w:shd w:val="clear" w:color="auto" w:fill="E7E6E6"/>
          </w:tcPr>
          <w:p w14:paraId="73D6A3A4" w14:textId="77777777" w:rsidR="00567C9F" w:rsidRPr="008C4594" w:rsidRDefault="00567C9F" w:rsidP="007341C7">
            <w:pPr>
              <w:bidi/>
              <w:spacing w:after="160"/>
              <w:jc w:val="center"/>
              <w:rPr>
                <w:rFonts w:ascii="Amiri" w:eastAsia="Calibri" w:hAnsi="Amiri" w:cs="Amiri"/>
                <w:sz w:val="28"/>
                <w:szCs w:val="28"/>
                <w:rtl/>
                <w:lang w:bidi="ar-DZ"/>
              </w:rPr>
            </w:pPr>
            <w:r>
              <w:rPr>
                <w:rFonts w:ascii="Amiri" w:eastAsia="Calibri" w:hAnsi="Amiri" w:cs="Amiri" w:hint="cs"/>
                <w:sz w:val="28"/>
                <w:szCs w:val="28"/>
                <w:rtl/>
                <w:lang w:bidi="ar-DZ"/>
              </w:rPr>
              <w:t>5973.8</w:t>
            </w:r>
          </w:p>
        </w:tc>
        <w:tc>
          <w:tcPr>
            <w:tcW w:w="1687" w:type="dxa"/>
            <w:shd w:val="clear" w:color="auto" w:fill="E7E6E6"/>
          </w:tcPr>
          <w:p w14:paraId="0C50B189" w14:textId="77777777" w:rsidR="00567C9F" w:rsidRPr="008C4594" w:rsidRDefault="00567C9F" w:rsidP="007341C7">
            <w:pPr>
              <w:bidi/>
              <w:spacing w:after="160"/>
              <w:jc w:val="center"/>
              <w:rPr>
                <w:rFonts w:ascii="Amiri" w:eastAsia="Calibri" w:hAnsi="Amiri" w:cs="Amiri"/>
                <w:sz w:val="28"/>
                <w:szCs w:val="28"/>
                <w:rtl/>
                <w:lang w:bidi="ar-DZ"/>
              </w:rPr>
            </w:pPr>
            <w:r w:rsidRPr="008C4594">
              <w:rPr>
                <w:rFonts w:ascii="Amiri" w:eastAsia="Calibri" w:hAnsi="Amiri" w:cs="Amiri" w:hint="cs"/>
                <w:sz w:val="28"/>
                <w:szCs w:val="28"/>
                <w:rtl/>
                <w:lang w:bidi="ar-DZ"/>
              </w:rPr>
              <w:t>100</w:t>
            </w:r>
            <w:r w:rsidRPr="008C4594">
              <w:rPr>
                <w:rFonts w:ascii="Amiri" w:eastAsia="Calibri" w:hAnsi="Amiri" w:cs="Amiri"/>
                <w:sz w:val="28"/>
                <w:szCs w:val="28"/>
                <w:lang w:bidi="ar-DZ"/>
              </w:rPr>
              <w:t>%</w:t>
            </w:r>
          </w:p>
        </w:tc>
      </w:tr>
    </w:tbl>
    <w:p w14:paraId="32F55EEC" w14:textId="77777777" w:rsidR="00567C9F" w:rsidRPr="00A83725" w:rsidRDefault="00567C9F" w:rsidP="007341C7">
      <w:pPr>
        <w:bidi/>
        <w:spacing w:after="160"/>
        <w:jc w:val="both"/>
        <w:rPr>
          <w:rFonts w:ascii="Amiri" w:eastAsia="Calibri" w:hAnsi="Amiri" w:cs="Amiri"/>
          <w:color w:val="000000"/>
          <w:sz w:val="20"/>
          <w:szCs w:val="20"/>
          <w:rtl/>
          <w:lang w:bidi="ar-DZ"/>
        </w:rPr>
      </w:pPr>
      <w:r w:rsidRPr="00C1171C">
        <w:rPr>
          <w:rFonts w:ascii="Amiri" w:eastAsia="Calibri" w:hAnsi="Amiri" w:cs="Amiri" w:hint="cs"/>
          <w:color w:val="000000"/>
          <w:sz w:val="20"/>
          <w:szCs w:val="20"/>
          <w:rtl/>
          <w:lang w:bidi="ar-DZ"/>
        </w:rPr>
        <w:t>من إعداد الباحث اعتمادا على</w:t>
      </w:r>
      <w:r>
        <w:rPr>
          <w:rFonts w:ascii="Amiri" w:eastAsia="Calibri" w:hAnsi="Amiri" w:cs="Amiri" w:hint="cs"/>
          <w:color w:val="000000"/>
          <w:sz w:val="20"/>
          <w:szCs w:val="20"/>
          <w:rtl/>
          <w:lang w:bidi="ar-DZ"/>
        </w:rPr>
        <w:t>:</w:t>
      </w:r>
      <w:r w:rsidRPr="00C1171C">
        <w:rPr>
          <w:rFonts w:ascii="Amiri" w:eastAsia="Calibri" w:hAnsi="Amiri" w:cs="Amiri" w:hint="cs"/>
          <w:color w:val="000000"/>
          <w:sz w:val="20"/>
          <w:szCs w:val="20"/>
          <w:rtl/>
          <w:lang w:bidi="ar-DZ"/>
        </w:rPr>
        <w:t xml:space="preserve"> </w:t>
      </w:r>
      <w:r>
        <w:rPr>
          <w:rFonts w:ascii="Amiri" w:eastAsia="Calibri" w:hAnsi="Amiri" w:cs="Amiri" w:hint="cs"/>
          <w:color w:val="000000"/>
          <w:sz w:val="20"/>
          <w:szCs w:val="20"/>
          <w:rtl/>
          <w:lang w:bidi="ar-DZ"/>
        </w:rPr>
        <w:t>القانون 14-10 المؤرخ في 30 ديسمب</w:t>
      </w:r>
      <w:r>
        <w:rPr>
          <w:rFonts w:ascii="Amiri" w:eastAsia="Calibri" w:hAnsi="Amiri" w:cs="Amiri" w:hint="eastAsia"/>
          <w:color w:val="000000"/>
          <w:sz w:val="20"/>
          <w:szCs w:val="20"/>
          <w:rtl/>
          <w:lang w:bidi="ar-DZ"/>
        </w:rPr>
        <w:t>ر</w:t>
      </w:r>
      <w:r>
        <w:rPr>
          <w:rFonts w:ascii="Amiri" w:eastAsia="Calibri" w:hAnsi="Amiri" w:cs="Amiri" w:hint="cs"/>
          <w:color w:val="000000"/>
          <w:sz w:val="20"/>
          <w:szCs w:val="20"/>
          <w:rtl/>
          <w:lang w:bidi="ar-DZ"/>
        </w:rPr>
        <w:t xml:space="preserve"> 2014 المتضمن قانون المالية لسنة 2015، والقانون 15-18 المؤرخ في 30 ديسمب</w:t>
      </w:r>
      <w:r>
        <w:rPr>
          <w:rFonts w:ascii="Amiri" w:eastAsia="Calibri" w:hAnsi="Amiri" w:cs="Amiri" w:hint="eastAsia"/>
          <w:color w:val="000000"/>
          <w:sz w:val="20"/>
          <w:szCs w:val="20"/>
          <w:rtl/>
          <w:lang w:bidi="ar-DZ"/>
        </w:rPr>
        <w:t>ر</w:t>
      </w:r>
      <w:r>
        <w:rPr>
          <w:rFonts w:ascii="Amiri" w:eastAsia="Calibri" w:hAnsi="Amiri" w:cs="Amiri" w:hint="cs"/>
          <w:color w:val="000000"/>
          <w:sz w:val="20"/>
          <w:szCs w:val="20"/>
          <w:rtl/>
          <w:lang w:bidi="ar-DZ"/>
        </w:rPr>
        <w:t xml:space="preserve"> 2015 المتضمن قانون المالية لسنة 2016. </w:t>
      </w:r>
    </w:p>
    <w:p w14:paraId="0A474381" w14:textId="77777777" w:rsidR="00567C9F" w:rsidRDefault="00567C9F" w:rsidP="007341C7">
      <w:pPr>
        <w:bidi/>
        <w:rPr>
          <w:rFonts w:ascii="Amiri" w:eastAsia="Calibri" w:hAnsi="Amiri" w:cs="Amiri"/>
          <w:sz w:val="28"/>
          <w:szCs w:val="28"/>
          <w:rtl/>
          <w:lang w:bidi="ar-DZ"/>
        </w:rPr>
      </w:pPr>
    </w:p>
    <w:p w14:paraId="6AF54F14" w14:textId="77777777" w:rsidR="00567C9F" w:rsidRPr="00A71A03" w:rsidRDefault="00567C9F" w:rsidP="007341C7">
      <w:pPr>
        <w:bidi/>
        <w:rPr>
          <w:rFonts w:ascii="Amiri" w:eastAsia="Calibri" w:hAnsi="Amiri" w:cs="Amiri"/>
          <w:sz w:val="28"/>
          <w:szCs w:val="28"/>
          <w:rtl/>
          <w:lang w:bidi="ar-DZ"/>
        </w:rPr>
      </w:pPr>
    </w:p>
    <w:p w14:paraId="5FE79A57" w14:textId="77777777" w:rsidR="00567C9F" w:rsidRDefault="00567C9F" w:rsidP="007341C7">
      <w:pPr>
        <w:bidi/>
        <w:spacing w:after="160"/>
        <w:jc w:val="both"/>
        <w:rPr>
          <w:rFonts w:ascii="Amiri" w:eastAsia="Calibri" w:hAnsi="Amiri" w:cs="Amiri"/>
          <w:sz w:val="28"/>
          <w:szCs w:val="28"/>
          <w:rtl/>
          <w:lang w:bidi="ar-DZ"/>
        </w:rPr>
      </w:pPr>
    </w:p>
    <w:p w14:paraId="5318E0FC" w14:textId="77777777" w:rsidR="00567C9F" w:rsidRDefault="00567C9F" w:rsidP="007341C7">
      <w:pPr>
        <w:bidi/>
        <w:spacing w:after="160"/>
        <w:jc w:val="both"/>
        <w:rPr>
          <w:rFonts w:ascii="Amiri" w:eastAsia="Calibri" w:hAnsi="Amiri" w:cs="Amiri"/>
          <w:sz w:val="28"/>
          <w:szCs w:val="28"/>
          <w:rtl/>
          <w:lang w:bidi="ar-DZ"/>
        </w:rPr>
      </w:pPr>
    </w:p>
    <w:p w14:paraId="7C7BF42B" w14:textId="77777777" w:rsidR="00567C9F" w:rsidRDefault="00567C9F" w:rsidP="007341C7">
      <w:pPr>
        <w:bidi/>
        <w:spacing w:after="160"/>
        <w:jc w:val="both"/>
        <w:rPr>
          <w:rFonts w:ascii="Amiri" w:eastAsia="Calibri" w:hAnsi="Amiri" w:cs="Amiri"/>
          <w:sz w:val="28"/>
          <w:szCs w:val="28"/>
          <w:rtl/>
          <w:lang w:bidi="ar-DZ"/>
        </w:rPr>
      </w:pPr>
    </w:p>
    <w:p w14:paraId="622475A2" w14:textId="77777777" w:rsidR="007341C7" w:rsidRDefault="007341C7" w:rsidP="007341C7">
      <w:pPr>
        <w:bidi/>
        <w:spacing w:after="160"/>
        <w:jc w:val="both"/>
        <w:rPr>
          <w:rFonts w:ascii="Amiri" w:eastAsia="Calibri" w:hAnsi="Amiri" w:cs="Amiri"/>
          <w:sz w:val="28"/>
          <w:szCs w:val="28"/>
          <w:rtl/>
          <w:lang w:bidi="ar-DZ"/>
        </w:rPr>
      </w:pPr>
    </w:p>
    <w:p w14:paraId="3A53008B" w14:textId="77777777" w:rsidR="00567C9F" w:rsidRPr="008745D7" w:rsidRDefault="00567C9F" w:rsidP="007341C7">
      <w:pPr>
        <w:bidi/>
        <w:spacing w:after="160"/>
        <w:rPr>
          <w:rFonts w:ascii="Amiri" w:eastAsia="Calibri" w:hAnsi="Amiri" w:cs="Amiri"/>
          <w:b/>
          <w:bCs/>
          <w:sz w:val="28"/>
          <w:szCs w:val="28"/>
          <w:u w:val="single"/>
          <w:rtl/>
          <w:lang w:bidi="ar-DZ"/>
        </w:rPr>
      </w:pPr>
      <w:bookmarkStart w:id="21" w:name="_Hlk74696403"/>
      <w:r>
        <w:rPr>
          <w:rFonts w:ascii="Amiri" w:eastAsia="Calibri" w:hAnsi="Amiri" w:cs="Amiri" w:hint="cs"/>
          <w:b/>
          <w:bCs/>
          <w:sz w:val="28"/>
          <w:szCs w:val="28"/>
          <w:u w:val="single"/>
          <w:rtl/>
          <w:lang w:bidi="ar-DZ"/>
        </w:rPr>
        <w:lastRenderedPageBreak/>
        <w:t xml:space="preserve">المطلب الثاني: </w:t>
      </w:r>
      <w:r w:rsidRPr="008745D7">
        <w:rPr>
          <w:rFonts w:ascii="Amiri" w:eastAsia="Calibri" w:hAnsi="Amiri" w:cs="Amiri"/>
          <w:b/>
          <w:bCs/>
          <w:sz w:val="28"/>
          <w:szCs w:val="28"/>
          <w:u w:val="single"/>
          <w:rtl/>
          <w:lang w:bidi="ar-DZ"/>
        </w:rPr>
        <w:t>نمو الإنفاق العام خلال الفترة 2009-2019</w:t>
      </w:r>
    </w:p>
    <w:p w14:paraId="1D48B621" w14:textId="77777777" w:rsidR="00567C9F" w:rsidRDefault="00567C9F" w:rsidP="007341C7">
      <w:pPr>
        <w:bidi/>
        <w:spacing w:after="160"/>
        <w:jc w:val="both"/>
        <w:rPr>
          <w:rFonts w:ascii="Amiri" w:eastAsia="Calibri" w:hAnsi="Amiri" w:cs="Amiri"/>
          <w:sz w:val="28"/>
          <w:szCs w:val="28"/>
          <w:rtl/>
          <w:lang w:bidi="ar-DZ"/>
        </w:rPr>
      </w:pPr>
      <w:r>
        <w:rPr>
          <w:rFonts w:ascii="Amiri" w:eastAsia="Calibri" w:hAnsi="Amiri" w:cs="Amiri" w:hint="cs"/>
          <w:sz w:val="28"/>
          <w:szCs w:val="28"/>
          <w:rtl/>
          <w:lang w:bidi="ar-DZ"/>
        </w:rPr>
        <w:t>لخصنا في الجدول الموالي تطور الإنفاق العام للجزائر بشقيه (التسيير، التجهيز) خلا</w:t>
      </w:r>
      <w:r>
        <w:rPr>
          <w:rFonts w:ascii="Amiri" w:eastAsia="Calibri" w:hAnsi="Amiri" w:cs="Amiri" w:hint="eastAsia"/>
          <w:sz w:val="28"/>
          <w:szCs w:val="28"/>
          <w:rtl/>
          <w:lang w:bidi="ar-DZ"/>
        </w:rPr>
        <w:t>ل</w:t>
      </w:r>
      <w:r>
        <w:rPr>
          <w:rFonts w:ascii="Amiri" w:eastAsia="Calibri" w:hAnsi="Amiri" w:cs="Amiri" w:hint="cs"/>
          <w:sz w:val="28"/>
          <w:szCs w:val="28"/>
          <w:rtl/>
          <w:lang w:bidi="ar-DZ"/>
        </w:rPr>
        <w:t xml:space="preserve"> فترة الدراسة 2009-2019. </w:t>
      </w:r>
    </w:p>
    <w:p w14:paraId="097FDD78" w14:textId="77777777" w:rsidR="00567C9F" w:rsidRPr="008745D7" w:rsidRDefault="00567C9F" w:rsidP="007341C7">
      <w:pPr>
        <w:bidi/>
        <w:spacing w:after="160"/>
        <w:jc w:val="both"/>
        <w:rPr>
          <w:rFonts w:ascii="Amiri" w:eastAsia="Calibri" w:hAnsi="Amiri" w:cs="Amiri"/>
          <w:sz w:val="28"/>
          <w:szCs w:val="28"/>
          <w:rtl/>
          <w:lang w:bidi="ar-DZ"/>
        </w:rPr>
      </w:pPr>
      <w:r>
        <w:rPr>
          <w:rFonts w:ascii="Amiri" w:eastAsia="Calibri" w:hAnsi="Amiri" w:cs="Amiri" w:hint="cs"/>
          <w:sz w:val="28"/>
          <w:szCs w:val="28"/>
          <w:rtl/>
          <w:lang w:bidi="ar-DZ"/>
        </w:rPr>
        <w:t>الجدول رقم(07): النفقات العامة للجزائر خلال الفترة 2009-2019</w:t>
      </w:r>
    </w:p>
    <w:tbl>
      <w:tblPr>
        <w:tblpPr w:leftFromText="180" w:rightFromText="180" w:vertAnchor="text" w:horzAnchor="margin" w:tblpY="61"/>
        <w:bidiVisual/>
        <w:tblW w:w="8879" w:type="dxa"/>
        <w:tblLook w:val="04A0" w:firstRow="1" w:lastRow="0" w:firstColumn="1" w:lastColumn="0" w:noHBand="0" w:noVBand="1"/>
      </w:tblPr>
      <w:tblGrid>
        <w:gridCol w:w="739"/>
        <w:gridCol w:w="1248"/>
        <w:gridCol w:w="745"/>
        <w:gridCol w:w="986"/>
        <w:gridCol w:w="1248"/>
        <w:gridCol w:w="745"/>
        <w:gridCol w:w="1012"/>
        <w:gridCol w:w="1248"/>
        <w:gridCol w:w="908"/>
      </w:tblGrid>
      <w:tr w:rsidR="00567C9F" w:rsidRPr="008745D7" w14:paraId="7DE6BB48" w14:textId="77777777" w:rsidTr="00567C9F">
        <w:trPr>
          <w:trHeight w:val="345"/>
        </w:trPr>
        <w:tc>
          <w:tcPr>
            <w:tcW w:w="739" w:type="dxa"/>
            <w:tcBorders>
              <w:top w:val="single" w:sz="8" w:space="0" w:color="000000"/>
              <w:left w:val="single" w:sz="8" w:space="0" w:color="000000"/>
              <w:right w:val="single" w:sz="4" w:space="0" w:color="auto"/>
            </w:tcBorders>
            <w:shd w:val="clear" w:color="auto" w:fill="F2F2F2"/>
            <w:vAlign w:val="center"/>
            <w:hideMark/>
          </w:tcPr>
          <w:p w14:paraId="095FF108" w14:textId="77777777" w:rsidR="00567C9F" w:rsidRPr="008745D7" w:rsidRDefault="00567C9F" w:rsidP="007341C7">
            <w:pPr>
              <w:bidi/>
              <w:jc w:val="center"/>
              <w:rPr>
                <w:rFonts w:ascii="Amiri" w:hAnsi="Amiri" w:cs="Amiri"/>
                <w:b/>
                <w:bCs/>
                <w:color w:val="000000"/>
                <w:rtl/>
              </w:rPr>
            </w:pPr>
            <w:bookmarkStart w:id="22" w:name="_Hlk50885958"/>
            <w:bookmarkEnd w:id="21"/>
          </w:p>
        </w:tc>
        <w:tc>
          <w:tcPr>
            <w:tcW w:w="8140" w:type="dxa"/>
            <w:gridSpan w:val="8"/>
            <w:tcBorders>
              <w:top w:val="single" w:sz="8" w:space="0" w:color="000000"/>
              <w:left w:val="single" w:sz="4" w:space="0" w:color="auto"/>
              <w:bottom w:val="single" w:sz="8" w:space="0" w:color="auto"/>
              <w:right w:val="single" w:sz="4" w:space="0" w:color="auto"/>
            </w:tcBorders>
            <w:shd w:val="clear" w:color="auto" w:fill="F2F2F2"/>
            <w:vAlign w:val="center"/>
          </w:tcPr>
          <w:p w14:paraId="40AE685E" w14:textId="77777777" w:rsidR="00567C9F" w:rsidRPr="008745D7" w:rsidRDefault="00567C9F" w:rsidP="007341C7">
            <w:pPr>
              <w:bidi/>
              <w:jc w:val="center"/>
              <w:rPr>
                <w:rFonts w:ascii="Amiri" w:hAnsi="Amiri" w:cs="Amiri"/>
                <w:b/>
                <w:bCs/>
                <w:color w:val="000000"/>
                <w:rtl/>
              </w:rPr>
            </w:pPr>
            <w:r w:rsidRPr="008745D7">
              <w:rPr>
                <w:rFonts w:ascii="Amiri" w:hAnsi="Amiri" w:cs="Amiri"/>
                <w:b/>
                <w:bCs/>
                <w:color w:val="000000"/>
                <w:rtl/>
              </w:rPr>
              <w:t xml:space="preserve">                                                النفقات العامة للدولة                           (الوحدة مليون دينار)</w:t>
            </w:r>
          </w:p>
        </w:tc>
      </w:tr>
      <w:tr w:rsidR="00567C9F" w:rsidRPr="008745D7" w14:paraId="07AF007A" w14:textId="77777777" w:rsidTr="00567C9F">
        <w:trPr>
          <w:trHeight w:val="856"/>
        </w:trPr>
        <w:tc>
          <w:tcPr>
            <w:tcW w:w="739" w:type="dxa"/>
            <w:tcBorders>
              <w:left w:val="single" w:sz="8" w:space="0" w:color="000000"/>
              <w:bottom w:val="single" w:sz="8" w:space="0" w:color="000000"/>
              <w:right w:val="nil"/>
            </w:tcBorders>
            <w:shd w:val="clear" w:color="auto" w:fill="F2F2F2"/>
            <w:vAlign w:val="center"/>
            <w:hideMark/>
          </w:tcPr>
          <w:p w14:paraId="17ABB0E5" w14:textId="77777777" w:rsidR="00567C9F" w:rsidRPr="008745D7" w:rsidRDefault="00567C9F" w:rsidP="007341C7">
            <w:pPr>
              <w:bidi/>
              <w:rPr>
                <w:rFonts w:ascii="Amiri" w:hAnsi="Amiri" w:cs="Amiri"/>
                <w:b/>
                <w:bCs/>
                <w:color w:val="000000"/>
              </w:rPr>
            </w:pPr>
            <w:r w:rsidRPr="008745D7">
              <w:rPr>
                <w:rFonts w:ascii="Amiri" w:hAnsi="Amiri" w:cs="Amiri"/>
                <w:b/>
                <w:bCs/>
                <w:color w:val="000000"/>
                <w:rtl/>
              </w:rPr>
              <w:t>السنة</w:t>
            </w:r>
          </w:p>
        </w:tc>
        <w:tc>
          <w:tcPr>
            <w:tcW w:w="1248" w:type="dxa"/>
            <w:tcBorders>
              <w:top w:val="nil"/>
              <w:left w:val="single" w:sz="8" w:space="0" w:color="auto"/>
              <w:bottom w:val="single" w:sz="8" w:space="0" w:color="000000"/>
              <w:right w:val="nil"/>
            </w:tcBorders>
            <w:shd w:val="clear" w:color="auto" w:fill="F2F2F2"/>
            <w:vAlign w:val="center"/>
            <w:hideMark/>
          </w:tcPr>
          <w:p w14:paraId="30ADFEDC" w14:textId="77777777" w:rsidR="00567C9F" w:rsidRPr="008745D7" w:rsidRDefault="00567C9F" w:rsidP="007341C7">
            <w:pPr>
              <w:bidi/>
              <w:rPr>
                <w:rFonts w:ascii="Amiri" w:hAnsi="Amiri" w:cs="Amiri"/>
                <w:b/>
                <w:bCs/>
                <w:color w:val="000000"/>
                <w:sz w:val="20"/>
                <w:szCs w:val="20"/>
                <w:rtl/>
              </w:rPr>
            </w:pPr>
            <w:r w:rsidRPr="008745D7">
              <w:rPr>
                <w:rFonts w:ascii="Amiri" w:hAnsi="Amiri" w:cs="Amiri"/>
                <w:b/>
                <w:bCs/>
                <w:color w:val="000000"/>
                <w:sz w:val="20"/>
                <w:szCs w:val="20"/>
                <w:rtl/>
              </w:rPr>
              <w:t>التسيير</w:t>
            </w:r>
          </w:p>
        </w:tc>
        <w:tc>
          <w:tcPr>
            <w:tcW w:w="745" w:type="dxa"/>
            <w:tcBorders>
              <w:top w:val="nil"/>
              <w:left w:val="single" w:sz="8" w:space="0" w:color="auto"/>
              <w:bottom w:val="single" w:sz="4" w:space="0" w:color="auto"/>
              <w:right w:val="nil"/>
            </w:tcBorders>
            <w:shd w:val="clear" w:color="auto" w:fill="F2F2F2"/>
            <w:vAlign w:val="center"/>
            <w:hideMark/>
          </w:tcPr>
          <w:p w14:paraId="1E170435" w14:textId="77777777" w:rsidR="00567C9F" w:rsidRPr="008745D7" w:rsidRDefault="00567C9F" w:rsidP="007341C7">
            <w:pPr>
              <w:bidi/>
              <w:rPr>
                <w:rFonts w:ascii="Amiri" w:hAnsi="Amiri" w:cs="Amiri"/>
                <w:b/>
                <w:bCs/>
                <w:color w:val="000000"/>
                <w:sz w:val="20"/>
                <w:szCs w:val="20"/>
                <w:rtl/>
              </w:rPr>
            </w:pPr>
            <w:r w:rsidRPr="008745D7">
              <w:rPr>
                <w:rFonts w:ascii="Amiri" w:hAnsi="Amiri" w:cs="Amiri"/>
                <w:b/>
                <w:bCs/>
                <w:color w:val="000000"/>
                <w:sz w:val="20"/>
                <w:szCs w:val="20"/>
                <w:rtl/>
              </w:rPr>
              <w:t>النسبة</w:t>
            </w:r>
          </w:p>
        </w:tc>
        <w:tc>
          <w:tcPr>
            <w:tcW w:w="986" w:type="dxa"/>
            <w:tcBorders>
              <w:top w:val="nil"/>
              <w:left w:val="single" w:sz="8" w:space="0" w:color="auto"/>
              <w:bottom w:val="single" w:sz="8" w:space="0" w:color="000000"/>
              <w:right w:val="nil"/>
            </w:tcBorders>
            <w:shd w:val="clear" w:color="auto" w:fill="F2F2F2"/>
            <w:vAlign w:val="center"/>
            <w:hideMark/>
          </w:tcPr>
          <w:p w14:paraId="74092743" w14:textId="77777777" w:rsidR="00567C9F" w:rsidRPr="008745D7" w:rsidRDefault="00567C9F" w:rsidP="007341C7">
            <w:pPr>
              <w:bidi/>
              <w:rPr>
                <w:rFonts w:ascii="Amiri" w:hAnsi="Amiri" w:cs="Amiri"/>
                <w:b/>
                <w:bCs/>
                <w:color w:val="000000"/>
                <w:sz w:val="20"/>
                <w:szCs w:val="20"/>
                <w:rtl/>
              </w:rPr>
            </w:pPr>
            <w:r w:rsidRPr="008745D7">
              <w:rPr>
                <w:rFonts w:ascii="Amiri" w:hAnsi="Amiri" w:cs="Amiri"/>
                <w:b/>
                <w:bCs/>
                <w:color w:val="000000"/>
                <w:sz w:val="20"/>
                <w:szCs w:val="20"/>
                <w:rtl/>
              </w:rPr>
              <w:t>نمو نفقات التسيير (%)</w:t>
            </w:r>
          </w:p>
        </w:tc>
        <w:tc>
          <w:tcPr>
            <w:tcW w:w="1248" w:type="dxa"/>
            <w:tcBorders>
              <w:top w:val="nil"/>
              <w:left w:val="single" w:sz="8" w:space="0" w:color="auto"/>
              <w:bottom w:val="single" w:sz="8" w:space="0" w:color="000000"/>
              <w:right w:val="nil"/>
            </w:tcBorders>
            <w:shd w:val="clear" w:color="auto" w:fill="F2F2F2"/>
            <w:vAlign w:val="center"/>
            <w:hideMark/>
          </w:tcPr>
          <w:p w14:paraId="1E343685" w14:textId="77777777" w:rsidR="00567C9F" w:rsidRPr="008745D7" w:rsidRDefault="00567C9F" w:rsidP="007341C7">
            <w:pPr>
              <w:bidi/>
              <w:rPr>
                <w:rFonts w:ascii="Amiri" w:hAnsi="Amiri" w:cs="Amiri"/>
                <w:b/>
                <w:bCs/>
                <w:color w:val="000000"/>
                <w:sz w:val="20"/>
                <w:szCs w:val="20"/>
                <w:rtl/>
              </w:rPr>
            </w:pPr>
            <w:r w:rsidRPr="008745D7">
              <w:rPr>
                <w:rFonts w:ascii="Amiri" w:hAnsi="Amiri" w:cs="Amiri"/>
                <w:b/>
                <w:bCs/>
                <w:color w:val="000000"/>
                <w:sz w:val="20"/>
                <w:szCs w:val="20"/>
                <w:rtl/>
              </w:rPr>
              <w:t>التجهيز</w:t>
            </w:r>
          </w:p>
        </w:tc>
        <w:tc>
          <w:tcPr>
            <w:tcW w:w="745" w:type="dxa"/>
            <w:tcBorders>
              <w:top w:val="nil"/>
              <w:left w:val="single" w:sz="8" w:space="0" w:color="auto"/>
              <w:bottom w:val="nil"/>
              <w:right w:val="nil"/>
            </w:tcBorders>
            <w:shd w:val="clear" w:color="auto" w:fill="F2F2F2"/>
            <w:vAlign w:val="center"/>
            <w:hideMark/>
          </w:tcPr>
          <w:p w14:paraId="541C457C" w14:textId="77777777" w:rsidR="00567C9F" w:rsidRPr="008745D7" w:rsidRDefault="00567C9F" w:rsidP="007341C7">
            <w:pPr>
              <w:bidi/>
              <w:rPr>
                <w:rFonts w:ascii="Amiri" w:hAnsi="Amiri" w:cs="Amiri"/>
                <w:b/>
                <w:bCs/>
                <w:color w:val="000000"/>
                <w:sz w:val="20"/>
                <w:szCs w:val="20"/>
                <w:rtl/>
              </w:rPr>
            </w:pPr>
            <w:r w:rsidRPr="008745D7">
              <w:rPr>
                <w:rFonts w:ascii="Amiri" w:hAnsi="Amiri" w:cs="Amiri"/>
                <w:b/>
                <w:bCs/>
                <w:color w:val="000000"/>
                <w:sz w:val="20"/>
                <w:szCs w:val="20"/>
                <w:rtl/>
              </w:rPr>
              <w:t>النسبة</w:t>
            </w:r>
          </w:p>
        </w:tc>
        <w:tc>
          <w:tcPr>
            <w:tcW w:w="1012" w:type="dxa"/>
            <w:tcBorders>
              <w:top w:val="nil"/>
              <w:left w:val="single" w:sz="8" w:space="0" w:color="auto"/>
              <w:bottom w:val="single" w:sz="8" w:space="0" w:color="000000"/>
              <w:right w:val="nil"/>
            </w:tcBorders>
            <w:shd w:val="clear" w:color="auto" w:fill="F2F2F2"/>
            <w:vAlign w:val="center"/>
            <w:hideMark/>
          </w:tcPr>
          <w:p w14:paraId="5BA29696" w14:textId="77777777" w:rsidR="00567C9F" w:rsidRPr="008745D7" w:rsidRDefault="00567C9F" w:rsidP="007341C7">
            <w:pPr>
              <w:bidi/>
              <w:rPr>
                <w:rFonts w:ascii="Amiri" w:hAnsi="Amiri" w:cs="Amiri"/>
                <w:b/>
                <w:bCs/>
                <w:color w:val="000000"/>
                <w:sz w:val="20"/>
                <w:szCs w:val="20"/>
                <w:rtl/>
              </w:rPr>
            </w:pPr>
            <w:r w:rsidRPr="008745D7">
              <w:rPr>
                <w:rFonts w:ascii="Amiri" w:hAnsi="Amiri" w:cs="Amiri"/>
                <w:b/>
                <w:bCs/>
                <w:color w:val="000000"/>
                <w:sz w:val="20"/>
                <w:szCs w:val="20"/>
                <w:rtl/>
              </w:rPr>
              <w:t>نمو نفقات التجهيز (%)</w:t>
            </w:r>
          </w:p>
        </w:tc>
        <w:tc>
          <w:tcPr>
            <w:tcW w:w="1248" w:type="dxa"/>
            <w:tcBorders>
              <w:top w:val="nil"/>
              <w:left w:val="single" w:sz="8" w:space="0" w:color="000000"/>
              <w:bottom w:val="single" w:sz="8" w:space="0" w:color="000000"/>
              <w:right w:val="nil"/>
            </w:tcBorders>
            <w:shd w:val="clear" w:color="auto" w:fill="F2F2F2"/>
            <w:vAlign w:val="center"/>
            <w:hideMark/>
          </w:tcPr>
          <w:p w14:paraId="0777F1F4" w14:textId="77777777" w:rsidR="00567C9F" w:rsidRPr="008745D7" w:rsidRDefault="00567C9F" w:rsidP="007341C7">
            <w:pPr>
              <w:bidi/>
              <w:rPr>
                <w:rFonts w:ascii="Amiri" w:hAnsi="Amiri" w:cs="Amiri"/>
                <w:b/>
                <w:bCs/>
                <w:color w:val="000000"/>
                <w:sz w:val="20"/>
                <w:szCs w:val="20"/>
                <w:rtl/>
              </w:rPr>
            </w:pPr>
            <w:r w:rsidRPr="008745D7">
              <w:rPr>
                <w:rFonts w:ascii="Amiri" w:hAnsi="Amiri" w:cs="Amiri"/>
                <w:b/>
                <w:bCs/>
                <w:color w:val="000000"/>
                <w:sz w:val="20"/>
                <w:szCs w:val="20"/>
                <w:rtl/>
              </w:rPr>
              <w:t>المجموع</w:t>
            </w:r>
          </w:p>
        </w:tc>
        <w:tc>
          <w:tcPr>
            <w:tcW w:w="906" w:type="dxa"/>
            <w:tcBorders>
              <w:top w:val="nil"/>
              <w:left w:val="single" w:sz="8" w:space="0" w:color="auto"/>
              <w:bottom w:val="single" w:sz="8" w:space="0" w:color="000000"/>
              <w:right w:val="single" w:sz="4" w:space="0" w:color="auto"/>
            </w:tcBorders>
            <w:shd w:val="clear" w:color="auto" w:fill="F2F2F2"/>
            <w:vAlign w:val="center"/>
            <w:hideMark/>
          </w:tcPr>
          <w:p w14:paraId="1F89E1FA" w14:textId="77777777" w:rsidR="00567C9F" w:rsidRPr="008745D7" w:rsidRDefault="00567C9F" w:rsidP="007341C7">
            <w:pPr>
              <w:bidi/>
              <w:rPr>
                <w:rFonts w:ascii="Amiri" w:hAnsi="Amiri" w:cs="Amiri"/>
                <w:b/>
                <w:bCs/>
                <w:color w:val="000000"/>
                <w:sz w:val="20"/>
                <w:szCs w:val="20"/>
                <w:rtl/>
                <w:lang w:bidi="ar-DZ"/>
              </w:rPr>
            </w:pPr>
            <w:r w:rsidRPr="008745D7">
              <w:rPr>
                <w:rFonts w:ascii="Amiri" w:hAnsi="Amiri" w:cs="Amiri"/>
                <w:b/>
                <w:bCs/>
                <w:color w:val="000000"/>
                <w:sz w:val="20"/>
                <w:szCs w:val="20"/>
                <w:rtl/>
              </w:rPr>
              <w:t>نمو الإنفاق العام (%)</w:t>
            </w:r>
          </w:p>
        </w:tc>
      </w:tr>
      <w:tr w:rsidR="00567C9F" w:rsidRPr="008745D7" w14:paraId="28BE6F5A" w14:textId="77777777" w:rsidTr="00567C9F">
        <w:trPr>
          <w:trHeight w:val="345"/>
        </w:trPr>
        <w:tc>
          <w:tcPr>
            <w:tcW w:w="739" w:type="dxa"/>
            <w:tcBorders>
              <w:top w:val="nil"/>
              <w:left w:val="single" w:sz="8" w:space="0" w:color="000000"/>
              <w:bottom w:val="single" w:sz="8" w:space="0" w:color="000000"/>
              <w:right w:val="single" w:sz="8" w:space="0" w:color="000000"/>
            </w:tcBorders>
            <w:shd w:val="clear" w:color="auto" w:fill="F2F2F2"/>
            <w:vAlign w:val="center"/>
            <w:hideMark/>
          </w:tcPr>
          <w:p w14:paraId="5FB1F4D3" w14:textId="77777777" w:rsidR="00567C9F" w:rsidRPr="008745D7" w:rsidRDefault="00567C9F" w:rsidP="007341C7">
            <w:pPr>
              <w:bidi/>
              <w:rPr>
                <w:rFonts w:ascii="Amiri" w:hAnsi="Amiri" w:cs="Amiri"/>
                <w:b/>
                <w:bCs/>
                <w:color w:val="000000"/>
                <w:rtl/>
              </w:rPr>
            </w:pPr>
            <w:r w:rsidRPr="008745D7">
              <w:rPr>
                <w:rFonts w:ascii="Amiri" w:hAnsi="Amiri" w:cs="Amiri"/>
                <w:b/>
                <w:bCs/>
                <w:color w:val="000000"/>
                <w:rtl/>
              </w:rPr>
              <w:t>2009</w:t>
            </w:r>
          </w:p>
        </w:tc>
        <w:tc>
          <w:tcPr>
            <w:tcW w:w="1248" w:type="dxa"/>
            <w:tcBorders>
              <w:top w:val="nil"/>
              <w:left w:val="single" w:sz="8" w:space="0" w:color="auto"/>
              <w:bottom w:val="single" w:sz="8" w:space="0" w:color="000000"/>
              <w:right w:val="nil"/>
            </w:tcBorders>
            <w:shd w:val="clear" w:color="auto" w:fill="auto"/>
            <w:vAlign w:val="center"/>
            <w:hideMark/>
          </w:tcPr>
          <w:p w14:paraId="490A3ECF"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2661257.7</w:t>
            </w:r>
          </w:p>
        </w:tc>
        <w:tc>
          <w:tcPr>
            <w:tcW w:w="745" w:type="dxa"/>
            <w:tcBorders>
              <w:top w:val="nil"/>
              <w:left w:val="single" w:sz="8" w:space="0" w:color="auto"/>
              <w:bottom w:val="single" w:sz="8" w:space="0" w:color="000000"/>
              <w:right w:val="nil"/>
            </w:tcBorders>
            <w:shd w:val="clear" w:color="auto" w:fill="auto"/>
            <w:vAlign w:val="center"/>
            <w:hideMark/>
          </w:tcPr>
          <w:p w14:paraId="29186437"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48.6</w:t>
            </w:r>
          </w:p>
        </w:tc>
        <w:tc>
          <w:tcPr>
            <w:tcW w:w="986" w:type="dxa"/>
            <w:tcBorders>
              <w:top w:val="nil"/>
              <w:left w:val="single" w:sz="8" w:space="0" w:color="auto"/>
              <w:bottom w:val="single" w:sz="8" w:space="0" w:color="000000"/>
              <w:right w:val="nil"/>
            </w:tcBorders>
            <w:shd w:val="clear" w:color="auto" w:fill="auto"/>
            <w:vAlign w:val="center"/>
            <w:hideMark/>
          </w:tcPr>
          <w:p w14:paraId="27C963BB"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 </w:t>
            </w:r>
          </w:p>
        </w:tc>
        <w:tc>
          <w:tcPr>
            <w:tcW w:w="1248" w:type="dxa"/>
            <w:tcBorders>
              <w:top w:val="nil"/>
              <w:left w:val="single" w:sz="8" w:space="0" w:color="auto"/>
              <w:bottom w:val="single" w:sz="8" w:space="0" w:color="000000"/>
              <w:right w:val="nil"/>
            </w:tcBorders>
            <w:shd w:val="clear" w:color="auto" w:fill="auto"/>
            <w:vAlign w:val="center"/>
            <w:hideMark/>
          </w:tcPr>
          <w:p w14:paraId="7403B6ED"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2813317.1</w:t>
            </w:r>
          </w:p>
        </w:tc>
        <w:tc>
          <w:tcPr>
            <w:tcW w:w="74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8D9291"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51.4</w:t>
            </w:r>
          </w:p>
        </w:tc>
        <w:tc>
          <w:tcPr>
            <w:tcW w:w="1012" w:type="dxa"/>
            <w:tcBorders>
              <w:top w:val="nil"/>
              <w:left w:val="single" w:sz="8" w:space="0" w:color="auto"/>
              <w:bottom w:val="single" w:sz="8" w:space="0" w:color="000000"/>
              <w:right w:val="nil"/>
            </w:tcBorders>
            <w:shd w:val="clear" w:color="auto" w:fill="auto"/>
            <w:vAlign w:val="center"/>
            <w:hideMark/>
          </w:tcPr>
          <w:p w14:paraId="4B3C90E1"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  </w:t>
            </w:r>
          </w:p>
        </w:tc>
        <w:tc>
          <w:tcPr>
            <w:tcW w:w="1248" w:type="dxa"/>
            <w:tcBorders>
              <w:top w:val="nil"/>
              <w:left w:val="single" w:sz="8" w:space="0" w:color="000000"/>
              <w:bottom w:val="single" w:sz="8" w:space="0" w:color="000000"/>
              <w:right w:val="nil"/>
            </w:tcBorders>
            <w:shd w:val="clear" w:color="auto" w:fill="auto"/>
            <w:vAlign w:val="center"/>
            <w:hideMark/>
          </w:tcPr>
          <w:p w14:paraId="6D8ED729"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5474574.8</w:t>
            </w:r>
          </w:p>
        </w:tc>
        <w:tc>
          <w:tcPr>
            <w:tcW w:w="906" w:type="dxa"/>
            <w:tcBorders>
              <w:top w:val="nil"/>
              <w:left w:val="single" w:sz="8" w:space="0" w:color="auto"/>
              <w:bottom w:val="single" w:sz="8" w:space="0" w:color="auto"/>
              <w:right w:val="single" w:sz="4" w:space="0" w:color="auto"/>
            </w:tcBorders>
            <w:shd w:val="clear" w:color="auto" w:fill="auto"/>
            <w:noWrap/>
            <w:vAlign w:val="center"/>
            <w:hideMark/>
          </w:tcPr>
          <w:p w14:paraId="1BE12E6B" w14:textId="77777777" w:rsidR="00567C9F" w:rsidRPr="008745D7" w:rsidRDefault="00567C9F" w:rsidP="007341C7">
            <w:pPr>
              <w:bidi/>
              <w:jc w:val="center"/>
              <w:rPr>
                <w:rFonts w:ascii="Amiri" w:hAnsi="Amiri" w:cs="Amiri"/>
                <w:color w:val="000000"/>
                <w:rtl/>
              </w:rPr>
            </w:pPr>
            <w:r w:rsidRPr="008745D7">
              <w:rPr>
                <w:rFonts w:ascii="Amiri" w:hAnsi="Amiri" w:cs="Amiri"/>
                <w:color w:val="000000"/>
              </w:rPr>
              <w:t> ----- </w:t>
            </w:r>
          </w:p>
        </w:tc>
      </w:tr>
      <w:tr w:rsidR="00567C9F" w:rsidRPr="008745D7" w14:paraId="2EAF7E31" w14:textId="77777777" w:rsidTr="00567C9F">
        <w:trPr>
          <w:trHeight w:val="345"/>
        </w:trPr>
        <w:tc>
          <w:tcPr>
            <w:tcW w:w="739" w:type="dxa"/>
            <w:tcBorders>
              <w:top w:val="nil"/>
              <w:left w:val="single" w:sz="8" w:space="0" w:color="000000"/>
              <w:bottom w:val="single" w:sz="8" w:space="0" w:color="000000"/>
              <w:right w:val="single" w:sz="8" w:space="0" w:color="000000"/>
            </w:tcBorders>
            <w:shd w:val="clear" w:color="auto" w:fill="F2F2F2"/>
            <w:vAlign w:val="center"/>
            <w:hideMark/>
          </w:tcPr>
          <w:p w14:paraId="2CC2972E" w14:textId="77777777" w:rsidR="00567C9F" w:rsidRPr="008745D7" w:rsidRDefault="00567C9F" w:rsidP="007341C7">
            <w:pPr>
              <w:bidi/>
              <w:rPr>
                <w:rFonts w:ascii="Amiri" w:hAnsi="Amiri" w:cs="Amiri"/>
                <w:b/>
                <w:bCs/>
                <w:color w:val="000000"/>
              </w:rPr>
            </w:pPr>
            <w:r w:rsidRPr="008745D7">
              <w:rPr>
                <w:rFonts w:ascii="Amiri" w:hAnsi="Amiri" w:cs="Amiri"/>
                <w:b/>
                <w:bCs/>
                <w:color w:val="000000"/>
                <w:rtl/>
              </w:rPr>
              <w:t>2010</w:t>
            </w:r>
          </w:p>
        </w:tc>
        <w:tc>
          <w:tcPr>
            <w:tcW w:w="1248" w:type="dxa"/>
            <w:tcBorders>
              <w:top w:val="nil"/>
              <w:left w:val="single" w:sz="8" w:space="0" w:color="auto"/>
              <w:bottom w:val="single" w:sz="8" w:space="0" w:color="000000"/>
              <w:right w:val="nil"/>
            </w:tcBorders>
            <w:shd w:val="clear" w:color="auto" w:fill="auto"/>
            <w:vAlign w:val="center"/>
            <w:hideMark/>
          </w:tcPr>
          <w:p w14:paraId="402E7E20"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3445999.8</w:t>
            </w:r>
          </w:p>
        </w:tc>
        <w:tc>
          <w:tcPr>
            <w:tcW w:w="745" w:type="dxa"/>
            <w:tcBorders>
              <w:top w:val="nil"/>
              <w:left w:val="single" w:sz="8" w:space="0" w:color="auto"/>
              <w:bottom w:val="single" w:sz="8" w:space="0" w:color="000000"/>
              <w:right w:val="nil"/>
            </w:tcBorders>
            <w:shd w:val="clear" w:color="auto" w:fill="auto"/>
            <w:vAlign w:val="center"/>
            <w:hideMark/>
          </w:tcPr>
          <w:p w14:paraId="52A9773A"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53.3</w:t>
            </w:r>
          </w:p>
        </w:tc>
        <w:tc>
          <w:tcPr>
            <w:tcW w:w="986" w:type="dxa"/>
            <w:tcBorders>
              <w:top w:val="nil"/>
              <w:left w:val="single" w:sz="8" w:space="0" w:color="auto"/>
              <w:bottom w:val="single" w:sz="8" w:space="0" w:color="000000"/>
              <w:right w:val="nil"/>
            </w:tcBorders>
            <w:shd w:val="clear" w:color="auto" w:fill="auto"/>
            <w:vAlign w:val="center"/>
            <w:hideMark/>
          </w:tcPr>
          <w:p w14:paraId="4A4FD199"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29.5</w:t>
            </w:r>
          </w:p>
        </w:tc>
        <w:tc>
          <w:tcPr>
            <w:tcW w:w="1248" w:type="dxa"/>
            <w:tcBorders>
              <w:top w:val="nil"/>
              <w:left w:val="single" w:sz="8" w:space="0" w:color="auto"/>
              <w:bottom w:val="single" w:sz="8" w:space="0" w:color="000000"/>
              <w:right w:val="nil"/>
            </w:tcBorders>
            <w:shd w:val="clear" w:color="auto" w:fill="auto"/>
            <w:vAlign w:val="center"/>
            <w:hideMark/>
          </w:tcPr>
          <w:p w14:paraId="7328B924"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3022861</w:t>
            </w:r>
          </w:p>
        </w:tc>
        <w:tc>
          <w:tcPr>
            <w:tcW w:w="745" w:type="dxa"/>
            <w:tcBorders>
              <w:top w:val="nil"/>
              <w:left w:val="single" w:sz="4" w:space="0" w:color="auto"/>
              <w:bottom w:val="single" w:sz="4" w:space="0" w:color="auto"/>
              <w:right w:val="single" w:sz="4" w:space="0" w:color="auto"/>
            </w:tcBorders>
            <w:shd w:val="clear" w:color="auto" w:fill="auto"/>
            <w:vAlign w:val="center"/>
            <w:hideMark/>
          </w:tcPr>
          <w:p w14:paraId="7C537CC1"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46.7</w:t>
            </w:r>
          </w:p>
        </w:tc>
        <w:tc>
          <w:tcPr>
            <w:tcW w:w="1012" w:type="dxa"/>
            <w:tcBorders>
              <w:top w:val="nil"/>
              <w:left w:val="nil"/>
              <w:bottom w:val="single" w:sz="8" w:space="0" w:color="000000"/>
              <w:right w:val="nil"/>
            </w:tcBorders>
            <w:shd w:val="clear" w:color="auto" w:fill="auto"/>
            <w:vAlign w:val="center"/>
            <w:hideMark/>
          </w:tcPr>
          <w:p w14:paraId="29E600DC" w14:textId="77777777" w:rsidR="00567C9F" w:rsidRPr="008745D7" w:rsidRDefault="00567C9F" w:rsidP="007341C7">
            <w:pPr>
              <w:bidi/>
              <w:jc w:val="center"/>
              <w:rPr>
                <w:rFonts w:ascii="Amiri" w:hAnsi="Amiri" w:cs="Amiri"/>
                <w:color w:val="000000"/>
                <w:rtl/>
                <w:lang w:bidi="ar-DZ"/>
              </w:rPr>
            </w:pPr>
            <w:r w:rsidRPr="008745D7">
              <w:rPr>
                <w:rFonts w:ascii="Amiri" w:hAnsi="Amiri" w:cs="Amiri"/>
                <w:color w:val="000000"/>
                <w:rtl/>
                <w:lang w:bidi="ar-DZ"/>
              </w:rPr>
              <w:t>7.4</w:t>
            </w:r>
          </w:p>
        </w:tc>
        <w:tc>
          <w:tcPr>
            <w:tcW w:w="1248" w:type="dxa"/>
            <w:tcBorders>
              <w:top w:val="nil"/>
              <w:left w:val="single" w:sz="8" w:space="0" w:color="000000"/>
              <w:bottom w:val="single" w:sz="8" w:space="0" w:color="000000"/>
              <w:right w:val="nil"/>
            </w:tcBorders>
            <w:shd w:val="clear" w:color="auto" w:fill="auto"/>
            <w:vAlign w:val="center"/>
            <w:hideMark/>
          </w:tcPr>
          <w:p w14:paraId="77BBBE6D"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6468860.8</w:t>
            </w:r>
          </w:p>
        </w:tc>
        <w:tc>
          <w:tcPr>
            <w:tcW w:w="906" w:type="dxa"/>
            <w:tcBorders>
              <w:top w:val="nil"/>
              <w:left w:val="single" w:sz="8" w:space="0" w:color="auto"/>
              <w:bottom w:val="single" w:sz="8" w:space="0" w:color="auto"/>
              <w:right w:val="single" w:sz="4" w:space="0" w:color="auto"/>
            </w:tcBorders>
            <w:shd w:val="clear" w:color="auto" w:fill="auto"/>
            <w:noWrap/>
            <w:vAlign w:val="center"/>
            <w:hideMark/>
          </w:tcPr>
          <w:p w14:paraId="788558E0" w14:textId="77777777" w:rsidR="00567C9F" w:rsidRPr="008745D7" w:rsidRDefault="00567C9F" w:rsidP="007341C7">
            <w:pPr>
              <w:bidi/>
              <w:jc w:val="center"/>
              <w:rPr>
                <w:rFonts w:ascii="Amiri" w:hAnsi="Amiri" w:cs="Amiri"/>
                <w:color w:val="000000"/>
                <w:lang w:bidi="ar-DZ"/>
              </w:rPr>
            </w:pPr>
            <w:r w:rsidRPr="008745D7">
              <w:rPr>
                <w:rFonts w:ascii="Amiri" w:hAnsi="Amiri" w:cs="Amiri"/>
                <w:color w:val="000000"/>
              </w:rPr>
              <w:t>1</w:t>
            </w:r>
            <w:r w:rsidRPr="008745D7">
              <w:rPr>
                <w:rFonts w:ascii="Amiri" w:hAnsi="Amiri" w:cs="Amiri"/>
                <w:color w:val="000000"/>
                <w:rtl/>
                <w:lang w:bidi="ar-DZ"/>
              </w:rPr>
              <w:t>8.16</w:t>
            </w:r>
          </w:p>
        </w:tc>
      </w:tr>
      <w:tr w:rsidR="00567C9F" w:rsidRPr="008745D7" w14:paraId="69BF91F8" w14:textId="77777777" w:rsidTr="00567C9F">
        <w:trPr>
          <w:trHeight w:val="345"/>
        </w:trPr>
        <w:tc>
          <w:tcPr>
            <w:tcW w:w="739" w:type="dxa"/>
            <w:tcBorders>
              <w:top w:val="nil"/>
              <w:left w:val="single" w:sz="8" w:space="0" w:color="000000"/>
              <w:bottom w:val="single" w:sz="8" w:space="0" w:color="000000"/>
              <w:right w:val="single" w:sz="8" w:space="0" w:color="000000"/>
            </w:tcBorders>
            <w:shd w:val="clear" w:color="auto" w:fill="F2F2F2"/>
            <w:vAlign w:val="center"/>
            <w:hideMark/>
          </w:tcPr>
          <w:p w14:paraId="1D88D82C" w14:textId="77777777" w:rsidR="00567C9F" w:rsidRPr="008745D7" w:rsidRDefault="00567C9F" w:rsidP="007341C7">
            <w:pPr>
              <w:bidi/>
              <w:rPr>
                <w:rFonts w:ascii="Amiri" w:hAnsi="Amiri" w:cs="Amiri"/>
                <w:b/>
                <w:bCs/>
                <w:color w:val="000000"/>
              </w:rPr>
            </w:pPr>
            <w:r w:rsidRPr="008745D7">
              <w:rPr>
                <w:rFonts w:ascii="Amiri" w:hAnsi="Amiri" w:cs="Amiri"/>
                <w:b/>
                <w:bCs/>
                <w:color w:val="000000"/>
                <w:rtl/>
              </w:rPr>
              <w:t>2011</w:t>
            </w:r>
          </w:p>
        </w:tc>
        <w:tc>
          <w:tcPr>
            <w:tcW w:w="1248" w:type="dxa"/>
            <w:tcBorders>
              <w:top w:val="nil"/>
              <w:left w:val="single" w:sz="8" w:space="0" w:color="auto"/>
              <w:bottom w:val="single" w:sz="8" w:space="0" w:color="000000"/>
              <w:right w:val="nil"/>
            </w:tcBorders>
            <w:shd w:val="clear" w:color="auto" w:fill="auto"/>
            <w:vAlign w:val="center"/>
            <w:hideMark/>
          </w:tcPr>
          <w:p w14:paraId="25D9D692"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4291181.2</w:t>
            </w:r>
          </w:p>
        </w:tc>
        <w:tc>
          <w:tcPr>
            <w:tcW w:w="745" w:type="dxa"/>
            <w:tcBorders>
              <w:top w:val="nil"/>
              <w:left w:val="single" w:sz="8" w:space="0" w:color="auto"/>
              <w:bottom w:val="single" w:sz="8" w:space="0" w:color="000000"/>
              <w:right w:val="nil"/>
            </w:tcBorders>
            <w:shd w:val="clear" w:color="auto" w:fill="auto"/>
            <w:vAlign w:val="center"/>
            <w:hideMark/>
          </w:tcPr>
          <w:p w14:paraId="31095690"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51.9</w:t>
            </w:r>
          </w:p>
        </w:tc>
        <w:tc>
          <w:tcPr>
            <w:tcW w:w="986" w:type="dxa"/>
            <w:tcBorders>
              <w:top w:val="nil"/>
              <w:left w:val="single" w:sz="8" w:space="0" w:color="auto"/>
              <w:bottom w:val="single" w:sz="8" w:space="0" w:color="000000"/>
              <w:right w:val="nil"/>
            </w:tcBorders>
            <w:shd w:val="clear" w:color="auto" w:fill="auto"/>
            <w:vAlign w:val="center"/>
            <w:hideMark/>
          </w:tcPr>
          <w:p w14:paraId="4E4A9CA4"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24.5</w:t>
            </w:r>
          </w:p>
        </w:tc>
        <w:tc>
          <w:tcPr>
            <w:tcW w:w="1248" w:type="dxa"/>
            <w:tcBorders>
              <w:top w:val="nil"/>
              <w:left w:val="single" w:sz="8" w:space="0" w:color="auto"/>
              <w:bottom w:val="single" w:sz="8" w:space="0" w:color="000000"/>
              <w:right w:val="nil"/>
            </w:tcBorders>
            <w:shd w:val="clear" w:color="auto" w:fill="auto"/>
            <w:vAlign w:val="center"/>
            <w:hideMark/>
          </w:tcPr>
          <w:p w14:paraId="1F68209D"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3981380.7</w:t>
            </w:r>
          </w:p>
        </w:tc>
        <w:tc>
          <w:tcPr>
            <w:tcW w:w="745" w:type="dxa"/>
            <w:tcBorders>
              <w:top w:val="nil"/>
              <w:left w:val="single" w:sz="4" w:space="0" w:color="auto"/>
              <w:bottom w:val="single" w:sz="4" w:space="0" w:color="auto"/>
              <w:right w:val="single" w:sz="4" w:space="0" w:color="auto"/>
            </w:tcBorders>
            <w:shd w:val="clear" w:color="auto" w:fill="auto"/>
            <w:vAlign w:val="center"/>
            <w:hideMark/>
          </w:tcPr>
          <w:p w14:paraId="78B7E320"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48.1</w:t>
            </w:r>
          </w:p>
        </w:tc>
        <w:tc>
          <w:tcPr>
            <w:tcW w:w="1012" w:type="dxa"/>
            <w:tcBorders>
              <w:top w:val="nil"/>
              <w:left w:val="nil"/>
              <w:bottom w:val="single" w:sz="8" w:space="0" w:color="000000"/>
              <w:right w:val="nil"/>
            </w:tcBorders>
            <w:shd w:val="clear" w:color="auto" w:fill="auto"/>
            <w:vAlign w:val="center"/>
            <w:hideMark/>
          </w:tcPr>
          <w:p w14:paraId="41913664" w14:textId="77777777" w:rsidR="00567C9F" w:rsidRPr="008745D7" w:rsidRDefault="00567C9F" w:rsidP="007341C7">
            <w:pPr>
              <w:bidi/>
              <w:jc w:val="center"/>
              <w:rPr>
                <w:rFonts w:ascii="Amiri" w:hAnsi="Amiri" w:cs="Amiri"/>
                <w:color w:val="000000"/>
                <w:rtl/>
                <w:lang w:bidi="ar-DZ"/>
              </w:rPr>
            </w:pPr>
            <w:r w:rsidRPr="008745D7">
              <w:rPr>
                <w:rFonts w:ascii="Amiri" w:hAnsi="Amiri" w:cs="Amiri"/>
                <w:color w:val="000000"/>
                <w:rtl/>
              </w:rPr>
              <w:t>31.7</w:t>
            </w:r>
          </w:p>
        </w:tc>
        <w:tc>
          <w:tcPr>
            <w:tcW w:w="1248" w:type="dxa"/>
            <w:tcBorders>
              <w:top w:val="nil"/>
              <w:left w:val="single" w:sz="8" w:space="0" w:color="000000"/>
              <w:bottom w:val="single" w:sz="8" w:space="0" w:color="000000"/>
              <w:right w:val="nil"/>
            </w:tcBorders>
            <w:shd w:val="clear" w:color="auto" w:fill="auto"/>
            <w:vAlign w:val="center"/>
            <w:hideMark/>
          </w:tcPr>
          <w:p w14:paraId="7AE0663A"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8272561.9</w:t>
            </w:r>
          </w:p>
        </w:tc>
        <w:tc>
          <w:tcPr>
            <w:tcW w:w="906" w:type="dxa"/>
            <w:tcBorders>
              <w:top w:val="nil"/>
              <w:left w:val="single" w:sz="8" w:space="0" w:color="auto"/>
              <w:bottom w:val="single" w:sz="8" w:space="0" w:color="auto"/>
              <w:right w:val="single" w:sz="4" w:space="0" w:color="auto"/>
            </w:tcBorders>
            <w:shd w:val="clear" w:color="auto" w:fill="auto"/>
            <w:noWrap/>
            <w:vAlign w:val="center"/>
            <w:hideMark/>
          </w:tcPr>
          <w:p w14:paraId="0DBEBF5A" w14:textId="77777777" w:rsidR="00567C9F" w:rsidRPr="008745D7" w:rsidRDefault="00567C9F" w:rsidP="007341C7">
            <w:pPr>
              <w:bidi/>
              <w:jc w:val="center"/>
              <w:rPr>
                <w:rFonts w:ascii="Amiri" w:hAnsi="Amiri" w:cs="Amiri"/>
                <w:color w:val="000000"/>
                <w:lang w:bidi="ar-DZ"/>
              </w:rPr>
            </w:pPr>
            <w:r w:rsidRPr="008745D7">
              <w:rPr>
                <w:rFonts w:ascii="Amiri" w:hAnsi="Amiri" w:cs="Amiri"/>
                <w:color w:val="000000"/>
                <w:lang w:bidi="ar-DZ"/>
              </w:rPr>
              <w:t>27.88</w:t>
            </w:r>
          </w:p>
        </w:tc>
      </w:tr>
      <w:tr w:rsidR="00567C9F" w:rsidRPr="008745D7" w14:paraId="3129F29A" w14:textId="77777777" w:rsidTr="00567C9F">
        <w:trPr>
          <w:trHeight w:val="345"/>
        </w:trPr>
        <w:tc>
          <w:tcPr>
            <w:tcW w:w="739" w:type="dxa"/>
            <w:tcBorders>
              <w:top w:val="nil"/>
              <w:left w:val="single" w:sz="8" w:space="0" w:color="000000"/>
              <w:bottom w:val="single" w:sz="8" w:space="0" w:color="000000"/>
              <w:right w:val="single" w:sz="8" w:space="0" w:color="000000"/>
            </w:tcBorders>
            <w:shd w:val="clear" w:color="auto" w:fill="F2F2F2"/>
            <w:vAlign w:val="center"/>
            <w:hideMark/>
          </w:tcPr>
          <w:p w14:paraId="754FD2B9" w14:textId="77777777" w:rsidR="00567C9F" w:rsidRPr="008745D7" w:rsidRDefault="00567C9F" w:rsidP="007341C7">
            <w:pPr>
              <w:bidi/>
              <w:rPr>
                <w:rFonts w:ascii="Amiri" w:hAnsi="Amiri" w:cs="Amiri"/>
                <w:b/>
                <w:bCs/>
                <w:color w:val="000000"/>
              </w:rPr>
            </w:pPr>
            <w:r w:rsidRPr="008745D7">
              <w:rPr>
                <w:rFonts w:ascii="Amiri" w:hAnsi="Amiri" w:cs="Amiri"/>
                <w:b/>
                <w:bCs/>
                <w:color w:val="000000"/>
                <w:rtl/>
              </w:rPr>
              <w:t>2012</w:t>
            </w:r>
          </w:p>
        </w:tc>
        <w:tc>
          <w:tcPr>
            <w:tcW w:w="1248" w:type="dxa"/>
            <w:tcBorders>
              <w:top w:val="nil"/>
              <w:left w:val="single" w:sz="8" w:space="0" w:color="auto"/>
              <w:bottom w:val="single" w:sz="8" w:space="0" w:color="000000"/>
              <w:right w:val="nil"/>
            </w:tcBorders>
            <w:shd w:val="clear" w:color="auto" w:fill="auto"/>
            <w:vAlign w:val="center"/>
            <w:hideMark/>
          </w:tcPr>
          <w:p w14:paraId="1253F82C"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4925110.5</w:t>
            </w:r>
          </w:p>
        </w:tc>
        <w:tc>
          <w:tcPr>
            <w:tcW w:w="745" w:type="dxa"/>
            <w:tcBorders>
              <w:top w:val="nil"/>
              <w:left w:val="single" w:sz="8" w:space="0" w:color="auto"/>
              <w:bottom w:val="single" w:sz="8" w:space="0" w:color="000000"/>
              <w:right w:val="nil"/>
            </w:tcBorders>
            <w:shd w:val="clear" w:color="auto" w:fill="auto"/>
            <w:vAlign w:val="center"/>
            <w:hideMark/>
          </w:tcPr>
          <w:p w14:paraId="3A64784A"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63.6</w:t>
            </w:r>
          </w:p>
        </w:tc>
        <w:tc>
          <w:tcPr>
            <w:tcW w:w="986" w:type="dxa"/>
            <w:tcBorders>
              <w:top w:val="nil"/>
              <w:left w:val="single" w:sz="8" w:space="0" w:color="auto"/>
              <w:bottom w:val="single" w:sz="8" w:space="0" w:color="000000"/>
              <w:right w:val="nil"/>
            </w:tcBorders>
            <w:shd w:val="clear" w:color="auto" w:fill="auto"/>
            <w:vAlign w:val="center"/>
            <w:hideMark/>
          </w:tcPr>
          <w:p w14:paraId="3B679396"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14.8</w:t>
            </w:r>
          </w:p>
        </w:tc>
        <w:tc>
          <w:tcPr>
            <w:tcW w:w="1248" w:type="dxa"/>
            <w:tcBorders>
              <w:top w:val="nil"/>
              <w:left w:val="single" w:sz="8" w:space="0" w:color="auto"/>
              <w:bottom w:val="single" w:sz="8" w:space="0" w:color="000000"/>
              <w:right w:val="nil"/>
            </w:tcBorders>
            <w:shd w:val="clear" w:color="auto" w:fill="auto"/>
            <w:vAlign w:val="center"/>
            <w:hideMark/>
          </w:tcPr>
          <w:p w14:paraId="0F95C021"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2820416.6</w:t>
            </w:r>
          </w:p>
        </w:tc>
        <w:tc>
          <w:tcPr>
            <w:tcW w:w="745" w:type="dxa"/>
            <w:tcBorders>
              <w:top w:val="nil"/>
              <w:left w:val="single" w:sz="4" w:space="0" w:color="auto"/>
              <w:bottom w:val="single" w:sz="4" w:space="0" w:color="auto"/>
              <w:right w:val="single" w:sz="4" w:space="0" w:color="auto"/>
            </w:tcBorders>
            <w:shd w:val="clear" w:color="auto" w:fill="auto"/>
            <w:vAlign w:val="center"/>
            <w:hideMark/>
          </w:tcPr>
          <w:p w14:paraId="7EF87545"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36.4</w:t>
            </w:r>
          </w:p>
        </w:tc>
        <w:tc>
          <w:tcPr>
            <w:tcW w:w="1012" w:type="dxa"/>
            <w:tcBorders>
              <w:top w:val="nil"/>
              <w:left w:val="nil"/>
              <w:bottom w:val="single" w:sz="8" w:space="0" w:color="000000"/>
              <w:right w:val="nil"/>
            </w:tcBorders>
            <w:shd w:val="clear" w:color="auto" w:fill="auto"/>
            <w:vAlign w:val="center"/>
            <w:hideMark/>
          </w:tcPr>
          <w:p w14:paraId="1CB7DC9E"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-29.2</w:t>
            </w:r>
          </w:p>
        </w:tc>
        <w:tc>
          <w:tcPr>
            <w:tcW w:w="1248" w:type="dxa"/>
            <w:tcBorders>
              <w:top w:val="nil"/>
              <w:left w:val="single" w:sz="8" w:space="0" w:color="000000"/>
              <w:bottom w:val="single" w:sz="8" w:space="0" w:color="000000"/>
              <w:right w:val="nil"/>
            </w:tcBorders>
            <w:shd w:val="clear" w:color="auto" w:fill="auto"/>
            <w:vAlign w:val="center"/>
            <w:hideMark/>
          </w:tcPr>
          <w:p w14:paraId="54975950"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7745527.1</w:t>
            </w:r>
          </w:p>
        </w:tc>
        <w:tc>
          <w:tcPr>
            <w:tcW w:w="906" w:type="dxa"/>
            <w:tcBorders>
              <w:top w:val="nil"/>
              <w:left w:val="single" w:sz="8" w:space="0" w:color="auto"/>
              <w:bottom w:val="single" w:sz="8" w:space="0" w:color="auto"/>
              <w:right w:val="single" w:sz="4" w:space="0" w:color="auto"/>
            </w:tcBorders>
            <w:shd w:val="clear" w:color="auto" w:fill="auto"/>
            <w:noWrap/>
            <w:vAlign w:val="center"/>
            <w:hideMark/>
          </w:tcPr>
          <w:p w14:paraId="4D4A2994" w14:textId="77777777" w:rsidR="00567C9F" w:rsidRPr="008745D7" w:rsidRDefault="00567C9F" w:rsidP="007341C7">
            <w:pPr>
              <w:bidi/>
              <w:jc w:val="center"/>
              <w:rPr>
                <w:rFonts w:ascii="Amiri" w:hAnsi="Amiri" w:cs="Amiri"/>
                <w:color w:val="000000"/>
                <w:lang w:bidi="ar-DZ"/>
              </w:rPr>
            </w:pPr>
            <w:r w:rsidRPr="008745D7">
              <w:rPr>
                <w:rFonts w:ascii="Amiri" w:hAnsi="Amiri" w:cs="Amiri"/>
                <w:color w:val="000000"/>
                <w:rtl/>
                <w:lang w:bidi="ar-DZ"/>
              </w:rPr>
              <w:t>-6.37</w:t>
            </w:r>
          </w:p>
        </w:tc>
      </w:tr>
      <w:tr w:rsidR="00567C9F" w:rsidRPr="008745D7" w14:paraId="4D1301FF" w14:textId="77777777" w:rsidTr="00567C9F">
        <w:trPr>
          <w:trHeight w:val="345"/>
        </w:trPr>
        <w:tc>
          <w:tcPr>
            <w:tcW w:w="739" w:type="dxa"/>
            <w:tcBorders>
              <w:top w:val="nil"/>
              <w:left w:val="single" w:sz="8" w:space="0" w:color="000000"/>
              <w:bottom w:val="single" w:sz="8" w:space="0" w:color="000000"/>
              <w:right w:val="single" w:sz="8" w:space="0" w:color="000000"/>
            </w:tcBorders>
            <w:shd w:val="clear" w:color="auto" w:fill="F2F2F2"/>
            <w:vAlign w:val="center"/>
            <w:hideMark/>
          </w:tcPr>
          <w:p w14:paraId="314CBDA3" w14:textId="77777777" w:rsidR="00567C9F" w:rsidRPr="008745D7" w:rsidRDefault="00567C9F" w:rsidP="007341C7">
            <w:pPr>
              <w:bidi/>
              <w:rPr>
                <w:rFonts w:ascii="Amiri" w:hAnsi="Amiri" w:cs="Amiri"/>
                <w:b/>
                <w:bCs/>
                <w:color w:val="000000"/>
              </w:rPr>
            </w:pPr>
            <w:r w:rsidRPr="008745D7">
              <w:rPr>
                <w:rFonts w:ascii="Amiri" w:hAnsi="Amiri" w:cs="Amiri"/>
                <w:b/>
                <w:bCs/>
                <w:color w:val="000000"/>
                <w:rtl/>
              </w:rPr>
              <w:t>2013</w:t>
            </w:r>
          </w:p>
        </w:tc>
        <w:tc>
          <w:tcPr>
            <w:tcW w:w="1248" w:type="dxa"/>
            <w:tcBorders>
              <w:top w:val="nil"/>
              <w:left w:val="single" w:sz="8" w:space="0" w:color="auto"/>
              <w:bottom w:val="single" w:sz="8" w:space="0" w:color="000000"/>
              <w:right w:val="nil"/>
            </w:tcBorders>
            <w:shd w:val="clear" w:color="auto" w:fill="auto"/>
            <w:vAlign w:val="center"/>
            <w:hideMark/>
          </w:tcPr>
          <w:p w14:paraId="6813D8D3"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4335614.5</w:t>
            </w:r>
          </w:p>
        </w:tc>
        <w:tc>
          <w:tcPr>
            <w:tcW w:w="745" w:type="dxa"/>
            <w:tcBorders>
              <w:top w:val="nil"/>
              <w:left w:val="single" w:sz="8" w:space="0" w:color="auto"/>
              <w:bottom w:val="single" w:sz="8" w:space="0" w:color="000000"/>
              <w:right w:val="nil"/>
            </w:tcBorders>
            <w:shd w:val="clear" w:color="auto" w:fill="auto"/>
            <w:vAlign w:val="center"/>
            <w:hideMark/>
          </w:tcPr>
          <w:p w14:paraId="5C7202D9"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63</w:t>
            </w:r>
          </w:p>
        </w:tc>
        <w:tc>
          <w:tcPr>
            <w:tcW w:w="986" w:type="dxa"/>
            <w:tcBorders>
              <w:top w:val="nil"/>
              <w:left w:val="single" w:sz="8" w:space="0" w:color="auto"/>
              <w:bottom w:val="single" w:sz="8" w:space="0" w:color="000000"/>
              <w:right w:val="nil"/>
            </w:tcBorders>
            <w:shd w:val="clear" w:color="auto" w:fill="auto"/>
            <w:vAlign w:val="center"/>
            <w:hideMark/>
          </w:tcPr>
          <w:p w14:paraId="1CE423C3"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-12</w:t>
            </w:r>
          </w:p>
        </w:tc>
        <w:tc>
          <w:tcPr>
            <w:tcW w:w="1248" w:type="dxa"/>
            <w:tcBorders>
              <w:top w:val="nil"/>
              <w:left w:val="single" w:sz="8" w:space="0" w:color="auto"/>
              <w:bottom w:val="single" w:sz="8" w:space="0" w:color="000000"/>
              <w:right w:val="nil"/>
            </w:tcBorders>
            <w:shd w:val="clear" w:color="auto" w:fill="auto"/>
            <w:vAlign w:val="center"/>
            <w:hideMark/>
          </w:tcPr>
          <w:p w14:paraId="773CBD03"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2544206.7</w:t>
            </w:r>
          </w:p>
        </w:tc>
        <w:tc>
          <w:tcPr>
            <w:tcW w:w="745" w:type="dxa"/>
            <w:tcBorders>
              <w:top w:val="nil"/>
              <w:left w:val="single" w:sz="4" w:space="0" w:color="auto"/>
              <w:bottom w:val="single" w:sz="4" w:space="0" w:color="auto"/>
              <w:right w:val="single" w:sz="4" w:space="0" w:color="auto"/>
            </w:tcBorders>
            <w:shd w:val="clear" w:color="auto" w:fill="auto"/>
            <w:vAlign w:val="center"/>
            <w:hideMark/>
          </w:tcPr>
          <w:p w14:paraId="702C1FBC"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37</w:t>
            </w:r>
          </w:p>
        </w:tc>
        <w:tc>
          <w:tcPr>
            <w:tcW w:w="1012" w:type="dxa"/>
            <w:tcBorders>
              <w:top w:val="nil"/>
              <w:left w:val="nil"/>
              <w:bottom w:val="single" w:sz="8" w:space="0" w:color="000000"/>
              <w:right w:val="nil"/>
            </w:tcBorders>
            <w:shd w:val="clear" w:color="auto" w:fill="auto"/>
            <w:vAlign w:val="center"/>
            <w:hideMark/>
          </w:tcPr>
          <w:p w14:paraId="67CA750B"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-9.8</w:t>
            </w:r>
          </w:p>
        </w:tc>
        <w:tc>
          <w:tcPr>
            <w:tcW w:w="1248" w:type="dxa"/>
            <w:tcBorders>
              <w:top w:val="nil"/>
              <w:left w:val="single" w:sz="8" w:space="0" w:color="000000"/>
              <w:bottom w:val="single" w:sz="8" w:space="0" w:color="000000"/>
              <w:right w:val="nil"/>
            </w:tcBorders>
            <w:shd w:val="clear" w:color="auto" w:fill="auto"/>
            <w:vAlign w:val="center"/>
            <w:hideMark/>
          </w:tcPr>
          <w:p w14:paraId="5CF909AD"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6879821.2</w:t>
            </w:r>
          </w:p>
        </w:tc>
        <w:tc>
          <w:tcPr>
            <w:tcW w:w="906" w:type="dxa"/>
            <w:tcBorders>
              <w:top w:val="nil"/>
              <w:left w:val="single" w:sz="8" w:space="0" w:color="auto"/>
              <w:bottom w:val="single" w:sz="8" w:space="0" w:color="auto"/>
              <w:right w:val="single" w:sz="4" w:space="0" w:color="auto"/>
            </w:tcBorders>
            <w:shd w:val="clear" w:color="auto" w:fill="auto"/>
            <w:noWrap/>
            <w:vAlign w:val="center"/>
            <w:hideMark/>
          </w:tcPr>
          <w:p w14:paraId="58F51427"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-11.18</w:t>
            </w:r>
          </w:p>
        </w:tc>
      </w:tr>
      <w:tr w:rsidR="00567C9F" w:rsidRPr="008745D7" w14:paraId="318BCF74" w14:textId="77777777" w:rsidTr="00567C9F">
        <w:trPr>
          <w:trHeight w:val="345"/>
        </w:trPr>
        <w:tc>
          <w:tcPr>
            <w:tcW w:w="739" w:type="dxa"/>
            <w:tcBorders>
              <w:top w:val="nil"/>
              <w:left w:val="single" w:sz="8" w:space="0" w:color="000000"/>
              <w:bottom w:val="single" w:sz="8" w:space="0" w:color="000000"/>
              <w:right w:val="single" w:sz="8" w:space="0" w:color="000000"/>
            </w:tcBorders>
            <w:shd w:val="clear" w:color="auto" w:fill="F2F2F2"/>
            <w:vAlign w:val="center"/>
            <w:hideMark/>
          </w:tcPr>
          <w:p w14:paraId="6D4067B4" w14:textId="77777777" w:rsidR="00567C9F" w:rsidRPr="008745D7" w:rsidRDefault="00567C9F" w:rsidP="007341C7">
            <w:pPr>
              <w:bidi/>
              <w:rPr>
                <w:rFonts w:ascii="Amiri" w:hAnsi="Amiri" w:cs="Amiri"/>
                <w:b/>
                <w:bCs/>
                <w:color w:val="000000"/>
              </w:rPr>
            </w:pPr>
            <w:r w:rsidRPr="008745D7">
              <w:rPr>
                <w:rFonts w:ascii="Amiri" w:hAnsi="Amiri" w:cs="Amiri"/>
                <w:b/>
                <w:bCs/>
                <w:color w:val="000000"/>
                <w:rtl/>
              </w:rPr>
              <w:t>2014</w:t>
            </w:r>
          </w:p>
        </w:tc>
        <w:tc>
          <w:tcPr>
            <w:tcW w:w="1248" w:type="dxa"/>
            <w:tcBorders>
              <w:top w:val="nil"/>
              <w:left w:val="single" w:sz="8" w:space="0" w:color="auto"/>
              <w:bottom w:val="single" w:sz="8" w:space="0" w:color="000000"/>
              <w:right w:val="nil"/>
            </w:tcBorders>
            <w:shd w:val="clear" w:color="auto" w:fill="auto"/>
            <w:vAlign w:val="center"/>
            <w:hideMark/>
          </w:tcPr>
          <w:p w14:paraId="5AD75CF3"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4714452.4</w:t>
            </w:r>
          </w:p>
        </w:tc>
        <w:tc>
          <w:tcPr>
            <w:tcW w:w="745" w:type="dxa"/>
            <w:tcBorders>
              <w:top w:val="nil"/>
              <w:left w:val="single" w:sz="8" w:space="0" w:color="auto"/>
              <w:bottom w:val="single" w:sz="8" w:space="0" w:color="000000"/>
              <w:right w:val="nil"/>
            </w:tcBorders>
            <w:shd w:val="clear" w:color="auto" w:fill="auto"/>
            <w:vAlign w:val="center"/>
            <w:hideMark/>
          </w:tcPr>
          <w:p w14:paraId="1315BA29"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61.6</w:t>
            </w:r>
          </w:p>
        </w:tc>
        <w:tc>
          <w:tcPr>
            <w:tcW w:w="986" w:type="dxa"/>
            <w:tcBorders>
              <w:top w:val="nil"/>
              <w:left w:val="single" w:sz="8" w:space="0" w:color="auto"/>
              <w:bottom w:val="single" w:sz="8" w:space="0" w:color="000000"/>
              <w:right w:val="nil"/>
            </w:tcBorders>
            <w:shd w:val="clear" w:color="auto" w:fill="auto"/>
            <w:vAlign w:val="center"/>
            <w:hideMark/>
          </w:tcPr>
          <w:p w14:paraId="43936F3E"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8.7</w:t>
            </w:r>
          </w:p>
        </w:tc>
        <w:tc>
          <w:tcPr>
            <w:tcW w:w="1248" w:type="dxa"/>
            <w:tcBorders>
              <w:top w:val="nil"/>
              <w:left w:val="single" w:sz="8" w:space="0" w:color="auto"/>
              <w:bottom w:val="single" w:sz="8" w:space="0" w:color="000000"/>
              <w:right w:val="nil"/>
            </w:tcBorders>
            <w:shd w:val="clear" w:color="auto" w:fill="auto"/>
            <w:vAlign w:val="center"/>
            <w:hideMark/>
          </w:tcPr>
          <w:p w14:paraId="0A1F67C8"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2941714.2</w:t>
            </w:r>
          </w:p>
        </w:tc>
        <w:tc>
          <w:tcPr>
            <w:tcW w:w="745" w:type="dxa"/>
            <w:tcBorders>
              <w:top w:val="nil"/>
              <w:left w:val="single" w:sz="4" w:space="0" w:color="auto"/>
              <w:bottom w:val="single" w:sz="4" w:space="0" w:color="auto"/>
              <w:right w:val="single" w:sz="4" w:space="0" w:color="auto"/>
            </w:tcBorders>
            <w:shd w:val="clear" w:color="auto" w:fill="auto"/>
            <w:vAlign w:val="center"/>
            <w:hideMark/>
          </w:tcPr>
          <w:p w14:paraId="71DD175B"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38.4</w:t>
            </w:r>
          </w:p>
        </w:tc>
        <w:tc>
          <w:tcPr>
            <w:tcW w:w="1012" w:type="dxa"/>
            <w:tcBorders>
              <w:top w:val="nil"/>
              <w:left w:val="nil"/>
              <w:bottom w:val="single" w:sz="8" w:space="0" w:color="000000"/>
              <w:right w:val="nil"/>
            </w:tcBorders>
            <w:shd w:val="clear" w:color="auto" w:fill="auto"/>
            <w:vAlign w:val="center"/>
            <w:hideMark/>
          </w:tcPr>
          <w:p w14:paraId="49D5E4A3"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15.6</w:t>
            </w:r>
          </w:p>
        </w:tc>
        <w:tc>
          <w:tcPr>
            <w:tcW w:w="1248" w:type="dxa"/>
            <w:tcBorders>
              <w:top w:val="nil"/>
              <w:left w:val="single" w:sz="8" w:space="0" w:color="000000"/>
              <w:bottom w:val="single" w:sz="8" w:space="0" w:color="000000"/>
              <w:right w:val="nil"/>
            </w:tcBorders>
            <w:shd w:val="clear" w:color="auto" w:fill="auto"/>
            <w:vAlign w:val="center"/>
            <w:hideMark/>
          </w:tcPr>
          <w:p w14:paraId="2DB10E51"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7656166.6</w:t>
            </w:r>
          </w:p>
        </w:tc>
        <w:tc>
          <w:tcPr>
            <w:tcW w:w="906" w:type="dxa"/>
            <w:tcBorders>
              <w:top w:val="nil"/>
              <w:left w:val="single" w:sz="8" w:space="0" w:color="auto"/>
              <w:bottom w:val="single" w:sz="8" w:space="0" w:color="auto"/>
              <w:right w:val="single" w:sz="4" w:space="0" w:color="auto"/>
            </w:tcBorders>
            <w:shd w:val="clear" w:color="auto" w:fill="auto"/>
            <w:noWrap/>
            <w:vAlign w:val="center"/>
            <w:hideMark/>
          </w:tcPr>
          <w:p w14:paraId="7C7F0FBD" w14:textId="77777777" w:rsidR="00567C9F" w:rsidRPr="008745D7" w:rsidRDefault="00567C9F" w:rsidP="007341C7">
            <w:pPr>
              <w:bidi/>
              <w:jc w:val="center"/>
              <w:rPr>
                <w:rFonts w:ascii="Amiri" w:hAnsi="Amiri" w:cs="Amiri"/>
                <w:color w:val="000000"/>
                <w:lang w:bidi="ar-DZ"/>
              </w:rPr>
            </w:pPr>
            <w:r w:rsidRPr="008745D7">
              <w:rPr>
                <w:rFonts w:ascii="Amiri" w:hAnsi="Amiri" w:cs="Amiri"/>
                <w:color w:val="000000"/>
                <w:rtl/>
                <w:lang w:bidi="ar-DZ"/>
              </w:rPr>
              <w:t>11.28</w:t>
            </w:r>
          </w:p>
        </w:tc>
      </w:tr>
      <w:tr w:rsidR="00567C9F" w:rsidRPr="008745D7" w14:paraId="098784B0" w14:textId="77777777" w:rsidTr="00567C9F">
        <w:trPr>
          <w:trHeight w:val="345"/>
        </w:trPr>
        <w:tc>
          <w:tcPr>
            <w:tcW w:w="739" w:type="dxa"/>
            <w:tcBorders>
              <w:top w:val="nil"/>
              <w:left w:val="single" w:sz="8" w:space="0" w:color="000000"/>
              <w:bottom w:val="single" w:sz="8" w:space="0" w:color="000000"/>
              <w:right w:val="single" w:sz="8" w:space="0" w:color="000000"/>
            </w:tcBorders>
            <w:shd w:val="clear" w:color="auto" w:fill="F2F2F2"/>
            <w:vAlign w:val="center"/>
            <w:hideMark/>
          </w:tcPr>
          <w:p w14:paraId="5BA2707A" w14:textId="77777777" w:rsidR="00567C9F" w:rsidRPr="008745D7" w:rsidRDefault="00567C9F" w:rsidP="007341C7">
            <w:pPr>
              <w:bidi/>
              <w:rPr>
                <w:rFonts w:ascii="Amiri" w:hAnsi="Amiri" w:cs="Amiri"/>
                <w:b/>
                <w:bCs/>
                <w:color w:val="000000"/>
              </w:rPr>
            </w:pPr>
            <w:r w:rsidRPr="008745D7">
              <w:rPr>
                <w:rFonts w:ascii="Amiri" w:hAnsi="Amiri" w:cs="Amiri"/>
                <w:b/>
                <w:bCs/>
                <w:color w:val="000000"/>
                <w:rtl/>
              </w:rPr>
              <w:t>2015</w:t>
            </w:r>
          </w:p>
        </w:tc>
        <w:tc>
          <w:tcPr>
            <w:tcW w:w="1248" w:type="dxa"/>
            <w:tcBorders>
              <w:top w:val="nil"/>
              <w:left w:val="single" w:sz="8" w:space="0" w:color="auto"/>
              <w:bottom w:val="single" w:sz="8" w:space="0" w:color="000000"/>
              <w:right w:val="nil"/>
            </w:tcBorders>
            <w:shd w:val="clear" w:color="auto" w:fill="auto"/>
            <w:vAlign w:val="center"/>
            <w:hideMark/>
          </w:tcPr>
          <w:p w14:paraId="01C1E246"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4972278.5</w:t>
            </w:r>
          </w:p>
        </w:tc>
        <w:tc>
          <w:tcPr>
            <w:tcW w:w="745" w:type="dxa"/>
            <w:tcBorders>
              <w:top w:val="nil"/>
              <w:left w:val="single" w:sz="8" w:space="0" w:color="auto"/>
              <w:bottom w:val="single" w:sz="8" w:space="0" w:color="000000"/>
              <w:right w:val="nil"/>
            </w:tcBorders>
            <w:shd w:val="clear" w:color="auto" w:fill="auto"/>
            <w:vAlign w:val="center"/>
            <w:hideMark/>
          </w:tcPr>
          <w:p w14:paraId="061244C4"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56.8</w:t>
            </w:r>
          </w:p>
        </w:tc>
        <w:tc>
          <w:tcPr>
            <w:tcW w:w="986" w:type="dxa"/>
            <w:tcBorders>
              <w:top w:val="nil"/>
              <w:left w:val="single" w:sz="8" w:space="0" w:color="auto"/>
              <w:bottom w:val="single" w:sz="8" w:space="0" w:color="000000"/>
              <w:right w:val="nil"/>
            </w:tcBorders>
            <w:shd w:val="clear" w:color="auto" w:fill="auto"/>
            <w:vAlign w:val="center"/>
            <w:hideMark/>
          </w:tcPr>
          <w:p w14:paraId="05E4C290"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5.5</w:t>
            </w:r>
          </w:p>
        </w:tc>
        <w:tc>
          <w:tcPr>
            <w:tcW w:w="1248" w:type="dxa"/>
            <w:tcBorders>
              <w:top w:val="nil"/>
              <w:left w:val="single" w:sz="8" w:space="0" w:color="auto"/>
              <w:bottom w:val="single" w:sz="8" w:space="0" w:color="000000"/>
              <w:right w:val="nil"/>
            </w:tcBorders>
            <w:shd w:val="clear" w:color="auto" w:fill="auto"/>
            <w:vAlign w:val="center"/>
            <w:hideMark/>
          </w:tcPr>
          <w:p w14:paraId="3408D0FE"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3781448.8</w:t>
            </w:r>
          </w:p>
        </w:tc>
        <w:tc>
          <w:tcPr>
            <w:tcW w:w="745" w:type="dxa"/>
            <w:tcBorders>
              <w:top w:val="nil"/>
              <w:left w:val="single" w:sz="4" w:space="0" w:color="auto"/>
              <w:bottom w:val="single" w:sz="4" w:space="0" w:color="auto"/>
              <w:right w:val="single" w:sz="4" w:space="0" w:color="auto"/>
            </w:tcBorders>
            <w:shd w:val="clear" w:color="auto" w:fill="auto"/>
            <w:vAlign w:val="center"/>
            <w:hideMark/>
          </w:tcPr>
          <w:p w14:paraId="51465DD1"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43.2</w:t>
            </w:r>
          </w:p>
        </w:tc>
        <w:tc>
          <w:tcPr>
            <w:tcW w:w="1012" w:type="dxa"/>
            <w:tcBorders>
              <w:top w:val="nil"/>
              <w:left w:val="nil"/>
              <w:bottom w:val="single" w:sz="8" w:space="0" w:color="000000"/>
              <w:right w:val="nil"/>
            </w:tcBorders>
            <w:shd w:val="clear" w:color="auto" w:fill="auto"/>
            <w:vAlign w:val="center"/>
            <w:hideMark/>
          </w:tcPr>
          <w:p w14:paraId="138A010E"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28.5</w:t>
            </w:r>
          </w:p>
        </w:tc>
        <w:tc>
          <w:tcPr>
            <w:tcW w:w="1248" w:type="dxa"/>
            <w:tcBorders>
              <w:top w:val="nil"/>
              <w:left w:val="single" w:sz="8" w:space="0" w:color="000000"/>
              <w:bottom w:val="single" w:sz="8" w:space="0" w:color="000000"/>
              <w:right w:val="nil"/>
            </w:tcBorders>
            <w:shd w:val="clear" w:color="auto" w:fill="auto"/>
            <w:vAlign w:val="center"/>
            <w:hideMark/>
          </w:tcPr>
          <w:p w14:paraId="30573FAB"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8753727.3</w:t>
            </w:r>
          </w:p>
        </w:tc>
        <w:tc>
          <w:tcPr>
            <w:tcW w:w="906" w:type="dxa"/>
            <w:tcBorders>
              <w:top w:val="nil"/>
              <w:left w:val="single" w:sz="8" w:space="0" w:color="auto"/>
              <w:bottom w:val="single" w:sz="8" w:space="0" w:color="auto"/>
              <w:right w:val="single" w:sz="4" w:space="0" w:color="auto"/>
            </w:tcBorders>
            <w:shd w:val="clear" w:color="auto" w:fill="auto"/>
            <w:noWrap/>
            <w:vAlign w:val="center"/>
            <w:hideMark/>
          </w:tcPr>
          <w:p w14:paraId="1E3244D6" w14:textId="77777777" w:rsidR="00567C9F" w:rsidRPr="008745D7" w:rsidRDefault="00567C9F" w:rsidP="007341C7">
            <w:pPr>
              <w:bidi/>
              <w:jc w:val="center"/>
              <w:rPr>
                <w:rFonts w:ascii="Amiri" w:hAnsi="Amiri" w:cs="Amiri"/>
                <w:color w:val="000000"/>
                <w:lang w:bidi="ar-DZ"/>
              </w:rPr>
            </w:pPr>
            <w:r w:rsidRPr="008745D7">
              <w:rPr>
                <w:rFonts w:ascii="Amiri" w:hAnsi="Amiri" w:cs="Amiri"/>
                <w:color w:val="000000"/>
                <w:lang w:bidi="ar-DZ"/>
              </w:rPr>
              <w:t>14.34</w:t>
            </w:r>
          </w:p>
        </w:tc>
      </w:tr>
      <w:tr w:rsidR="00567C9F" w:rsidRPr="008745D7" w14:paraId="4C345CBF" w14:textId="77777777" w:rsidTr="00567C9F">
        <w:trPr>
          <w:trHeight w:val="345"/>
        </w:trPr>
        <w:tc>
          <w:tcPr>
            <w:tcW w:w="739" w:type="dxa"/>
            <w:tcBorders>
              <w:top w:val="nil"/>
              <w:left w:val="single" w:sz="8" w:space="0" w:color="000000"/>
              <w:bottom w:val="single" w:sz="8" w:space="0" w:color="000000"/>
              <w:right w:val="single" w:sz="8" w:space="0" w:color="000000"/>
            </w:tcBorders>
            <w:shd w:val="clear" w:color="auto" w:fill="F2F2F2"/>
            <w:vAlign w:val="center"/>
            <w:hideMark/>
          </w:tcPr>
          <w:p w14:paraId="2EF9F73B" w14:textId="77777777" w:rsidR="00567C9F" w:rsidRPr="008745D7" w:rsidRDefault="00567C9F" w:rsidP="007341C7">
            <w:pPr>
              <w:bidi/>
              <w:rPr>
                <w:rFonts w:ascii="Amiri" w:hAnsi="Amiri" w:cs="Amiri"/>
                <w:b/>
                <w:bCs/>
                <w:color w:val="000000"/>
              </w:rPr>
            </w:pPr>
            <w:r w:rsidRPr="008745D7">
              <w:rPr>
                <w:rFonts w:ascii="Amiri" w:hAnsi="Amiri" w:cs="Amiri"/>
                <w:b/>
                <w:bCs/>
                <w:color w:val="000000"/>
                <w:rtl/>
              </w:rPr>
              <w:t>2016</w:t>
            </w:r>
          </w:p>
        </w:tc>
        <w:tc>
          <w:tcPr>
            <w:tcW w:w="1248" w:type="dxa"/>
            <w:tcBorders>
              <w:top w:val="nil"/>
              <w:left w:val="single" w:sz="8" w:space="0" w:color="auto"/>
              <w:bottom w:val="single" w:sz="8" w:space="0" w:color="000000"/>
              <w:right w:val="nil"/>
            </w:tcBorders>
            <w:shd w:val="clear" w:color="auto" w:fill="auto"/>
            <w:vAlign w:val="center"/>
            <w:hideMark/>
          </w:tcPr>
          <w:p w14:paraId="468E5B1D"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4807332</w:t>
            </w:r>
          </w:p>
        </w:tc>
        <w:tc>
          <w:tcPr>
            <w:tcW w:w="745" w:type="dxa"/>
            <w:tcBorders>
              <w:top w:val="nil"/>
              <w:left w:val="single" w:sz="8" w:space="0" w:color="auto"/>
              <w:bottom w:val="single" w:sz="8" w:space="0" w:color="000000"/>
              <w:right w:val="nil"/>
            </w:tcBorders>
            <w:shd w:val="clear" w:color="auto" w:fill="auto"/>
            <w:vAlign w:val="center"/>
            <w:hideMark/>
          </w:tcPr>
          <w:p w14:paraId="5E4A48B7"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60.2</w:t>
            </w:r>
          </w:p>
        </w:tc>
        <w:tc>
          <w:tcPr>
            <w:tcW w:w="986" w:type="dxa"/>
            <w:tcBorders>
              <w:top w:val="nil"/>
              <w:left w:val="single" w:sz="8" w:space="0" w:color="auto"/>
              <w:bottom w:val="single" w:sz="8" w:space="0" w:color="000000"/>
              <w:right w:val="nil"/>
            </w:tcBorders>
            <w:shd w:val="clear" w:color="auto" w:fill="auto"/>
            <w:vAlign w:val="center"/>
            <w:hideMark/>
          </w:tcPr>
          <w:p w14:paraId="62D484DF"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-3.3</w:t>
            </w:r>
          </w:p>
        </w:tc>
        <w:tc>
          <w:tcPr>
            <w:tcW w:w="1248" w:type="dxa"/>
            <w:tcBorders>
              <w:top w:val="nil"/>
              <w:left w:val="single" w:sz="8" w:space="0" w:color="auto"/>
              <w:bottom w:val="single" w:sz="8" w:space="0" w:color="000000"/>
              <w:right w:val="nil"/>
            </w:tcBorders>
            <w:shd w:val="clear" w:color="auto" w:fill="auto"/>
            <w:vAlign w:val="center"/>
            <w:hideMark/>
          </w:tcPr>
          <w:p w14:paraId="0DFA4A8A"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3176848.2</w:t>
            </w:r>
          </w:p>
        </w:tc>
        <w:tc>
          <w:tcPr>
            <w:tcW w:w="745" w:type="dxa"/>
            <w:tcBorders>
              <w:top w:val="nil"/>
              <w:left w:val="single" w:sz="4" w:space="0" w:color="auto"/>
              <w:bottom w:val="single" w:sz="4" w:space="0" w:color="auto"/>
              <w:right w:val="single" w:sz="4" w:space="0" w:color="auto"/>
            </w:tcBorders>
            <w:shd w:val="clear" w:color="auto" w:fill="auto"/>
            <w:vAlign w:val="center"/>
            <w:hideMark/>
          </w:tcPr>
          <w:p w14:paraId="560A3658"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39.8</w:t>
            </w:r>
          </w:p>
        </w:tc>
        <w:tc>
          <w:tcPr>
            <w:tcW w:w="1012" w:type="dxa"/>
            <w:tcBorders>
              <w:top w:val="nil"/>
              <w:left w:val="nil"/>
              <w:bottom w:val="single" w:sz="8" w:space="0" w:color="000000"/>
              <w:right w:val="nil"/>
            </w:tcBorders>
            <w:shd w:val="clear" w:color="auto" w:fill="auto"/>
            <w:vAlign w:val="center"/>
            <w:hideMark/>
          </w:tcPr>
          <w:p w14:paraId="60D3C03C"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-16</w:t>
            </w:r>
          </w:p>
        </w:tc>
        <w:tc>
          <w:tcPr>
            <w:tcW w:w="1248" w:type="dxa"/>
            <w:tcBorders>
              <w:top w:val="nil"/>
              <w:left w:val="single" w:sz="8" w:space="0" w:color="000000"/>
              <w:bottom w:val="single" w:sz="8" w:space="0" w:color="000000"/>
              <w:right w:val="nil"/>
            </w:tcBorders>
            <w:shd w:val="clear" w:color="auto" w:fill="auto"/>
            <w:vAlign w:val="center"/>
            <w:hideMark/>
          </w:tcPr>
          <w:p w14:paraId="368297B6"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7984180.2</w:t>
            </w:r>
          </w:p>
        </w:tc>
        <w:tc>
          <w:tcPr>
            <w:tcW w:w="906" w:type="dxa"/>
            <w:tcBorders>
              <w:top w:val="nil"/>
              <w:left w:val="single" w:sz="8" w:space="0" w:color="auto"/>
              <w:bottom w:val="single" w:sz="8" w:space="0" w:color="auto"/>
              <w:right w:val="single" w:sz="4" w:space="0" w:color="auto"/>
            </w:tcBorders>
            <w:shd w:val="clear" w:color="auto" w:fill="auto"/>
            <w:noWrap/>
            <w:vAlign w:val="center"/>
            <w:hideMark/>
          </w:tcPr>
          <w:p w14:paraId="4B02F9C2" w14:textId="77777777" w:rsidR="00567C9F" w:rsidRPr="008745D7" w:rsidRDefault="00567C9F" w:rsidP="007341C7">
            <w:pPr>
              <w:bidi/>
              <w:jc w:val="center"/>
              <w:rPr>
                <w:rFonts w:ascii="Amiri" w:hAnsi="Amiri" w:cs="Amiri"/>
                <w:color w:val="000000"/>
                <w:lang w:bidi="ar-DZ"/>
              </w:rPr>
            </w:pPr>
            <w:r w:rsidRPr="008745D7">
              <w:rPr>
                <w:rFonts w:ascii="Amiri" w:hAnsi="Amiri" w:cs="Amiri"/>
                <w:color w:val="000000"/>
                <w:rtl/>
                <w:lang w:bidi="ar-DZ"/>
              </w:rPr>
              <w:t>-8.79</w:t>
            </w:r>
          </w:p>
        </w:tc>
      </w:tr>
      <w:tr w:rsidR="00567C9F" w:rsidRPr="008745D7" w14:paraId="2D6DD264" w14:textId="77777777" w:rsidTr="00567C9F">
        <w:trPr>
          <w:trHeight w:val="345"/>
        </w:trPr>
        <w:tc>
          <w:tcPr>
            <w:tcW w:w="739" w:type="dxa"/>
            <w:tcBorders>
              <w:top w:val="nil"/>
              <w:left w:val="single" w:sz="8" w:space="0" w:color="000000"/>
              <w:bottom w:val="single" w:sz="8" w:space="0" w:color="000000"/>
              <w:right w:val="single" w:sz="8" w:space="0" w:color="000000"/>
            </w:tcBorders>
            <w:shd w:val="clear" w:color="auto" w:fill="F2F2F2"/>
            <w:vAlign w:val="center"/>
            <w:hideMark/>
          </w:tcPr>
          <w:p w14:paraId="0FD6D9FD" w14:textId="77777777" w:rsidR="00567C9F" w:rsidRPr="008745D7" w:rsidRDefault="00567C9F" w:rsidP="007341C7">
            <w:pPr>
              <w:bidi/>
              <w:rPr>
                <w:rFonts w:ascii="Amiri" w:hAnsi="Amiri" w:cs="Amiri"/>
                <w:b/>
                <w:bCs/>
                <w:color w:val="000000"/>
              </w:rPr>
            </w:pPr>
            <w:r w:rsidRPr="008745D7">
              <w:rPr>
                <w:rFonts w:ascii="Amiri" w:hAnsi="Amiri" w:cs="Amiri"/>
                <w:b/>
                <w:bCs/>
                <w:color w:val="000000"/>
                <w:rtl/>
              </w:rPr>
              <w:t>2017</w:t>
            </w:r>
          </w:p>
        </w:tc>
        <w:tc>
          <w:tcPr>
            <w:tcW w:w="1248" w:type="dxa"/>
            <w:tcBorders>
              <w:top w:val="nil"/>
              <w:left w:val="single" w:sz="8" w:space="0" w:color="auto"/>
              <w:bottom w:val="single" w:sz="8" w:space="0" w:color="000000"/>
              <w:right w:val="nil"/>
            </w:tcBorders>
            <w:shd w:val="clear" w:color="auto" w:fill="auto"/>
            <w:vAlign w:val="center"/>
            <w:hideMark/>
          </w:tcPr>
          <w:p w14:paraId="40758724"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4591842</w:t>
            </w:r>
          </w:p>
        </w:tc>
        <w:tc>
          <w:tcPr>
            <w:tcW w:w="745" w:type="dxa"/>
            <w:tcBorders>
              <w:top w:val="nil"/>
              <w:left w:val="single" w:sz="8" w:space="0" w:color="auto"/>
              <w:bottom w:val="single" w:sz="8" w:space="0" w:color="000000"/>
              <w:right w:val="nil"/>
            </w:tcBorders>
            <w:shd w:val="clear" w:color="auto" w:fill="auto"/>
            <w:vAlign w:val="center"/>
            <w:hideMark/>
          </w:tcPr>
          <w:p w14:paraId="77CE4DCF"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66.7</w:t>
            </w:r>
          </w:p>
        </w:tc>
        <w:tc>
          <w:tcPr>
            <w:tcW w:w="986" w:type="dxa"/>
            <w:tcBorders>
              <w:top w:val="nil"/>
              <w:left w:val="single" w:sz="8" w:space="0" w:color="auto"/>
              <w:bottom w:val="single" w:sz="8" w:space="0" w:color="000000"/>
              <w:right w:val="nil"/>
            </w:tcBorders>
            <w:shd w:val="clear" w:color="auto" w:fill="auto"/>
            <w:vAlign w:val="center"/>
            <w:hideMark/>
          </w:tcPr>
          <w:p w14:paraId="408C0751"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-4.5</w:t>
            </w:r>
          </w:p>
        </w:tc>
        <w:tc>
          <w:tcPr>
            <w:tcW w:w="1248" w:type="dxa"/>
            <w:tcBorders>
              <w:top w:val="nil"/>
              <w:left w:val="single" w:sz="8" w:space="0" w:color="auto"/>
              <w:bottom w:val="single" w:sz="8" w:space="0" w:color="000000"/>
              <w:right w:val="nil"/>
            </w:tcBorders>
            <w:shd w:val="clear" w:color="auto" w:fill="auto"/>
            <w:vAlign w:val="center"/>
            <w:hideMark/>
          </w:tcPr>
          <w:p w14:paraId="570197D9"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2291373.6</w:t>
            </w:r>
          </w:p>
        </w:tc>
        <w:tc>
          <w:tcPr>
            <w:tcW w:w="745" w:type="dxa"/>
            <w:tcBorders>
              <w:top w:val="nil"/>
              <w:left w:val="single" w:sz="4" w:space="0" w:color="auto"/>
              <w:bottom w:val="single" w:sz="4" w:space="0" w:color="auto"/>
              <w:right w:val="single" w:sz="4" w:space="0" w:color="auto"/>
            </w:tcBorders>
            <w:shd w:val="clear" w:color="auto" w:fill="auto"/>
            <w:vAlign w:val="center"/>
            <w:hideMark/>
          </w:tcPr>
          <w:p w14:paraId="732B4F79"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33.3</w:t>
            </w:r>
          </w:p>
        </w:tc>
        <w:tc>
          <w:tcPr>
            <w:tcW w:w="1012" w:type="dxa"/>
            <w:tcBorders>
              <w:top w:val="nil"/>
              <w:left w:val="nil"/>
              <w:bottom w:val="single" w:sz="8" w:space="0" w:color="000000"/>
              <w:right w:val="nil"/>
            </w:tcBorders>
            <w:shd w:val="clear" w:color="auto" w:fill="auto"/>
            <w:vAlign w:val="center"/>
            <w:hideMark/>
          </w:tcPr>
          <w:p w14:paraId="5F94C785"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-27.9</w:t>
            </w:r>
          </w:p>
        </w:tc>
        <w:tc>
          <w:tcPr>
            <w:tcW w:w="1248" w:type="dxa"/>
            <w:tcBorders>
              <w:top w:val="nil"/>
              <w:left w:val="single" w:sz="8" w:space="0" w:color="000000"/>
              <w:bottom w:val="single" w:sz="8" w:space="0" w:color="000000"/>
              <w:right w:val="nil"/>
            </w:tcBorders>
            <w:shd w:val="clear" w:color="auto" w:fill="auto"/>
            <w:vAlign w:val="center"/>
            <w:hideMark/>
          </w:tcPr>
          <w:p w14:paraId="69B72F2D" w14:textId="77777777" w:rsidR="00567C9F" w:rsidRPr="008745D7" w:rsidRDefault="00567C9F" w:rsidP="007341C7">
            <w:pPr>
              <w:bidi/>
              <w:jc w:val="center"/>
              <w:rPr>
                <w:rFonts w:ascii="Amiri" w:hAnsi="Amiri" w:cs="Amiri"/>
                <w:color w:val="000000"/>
                <w:rtl/>
                <w:lang w:bidi="ar-DZ"/>
              </w:rPr>
            </w:pPr>
            <w:r w:rsidRPr="008745D7">
              <w:rPr>
                <w:rFonts w:ascii="Amiri" w:hAnsi="Amiri" w:cs="Amiri"/>
                <w:color w:val="000000"/>
                <w:rtl/>
                <w:lang w:bidi="ar-DZ"/>
              </w:rPr>
              <w:t>6883215.6</w:t>
            </w:r>
          </w:p>
        </w:tc>
        <w:tc>
          <w:tcPr>
            <w:tcW w:w="906" w:type="dxa"/>
            <w:tcBorders>
              <w:top w:val="nil"/>
              <w:left w:val="single" w:sz="8" w:space="0" w:color="auto"/>
              <w:bottom w:val="single" w:sz="8" w:space="0" w:color="auto"/>
              <w:right w:val="single" w:sz="4" w:space="0" w:color="auto"/>
            </w:tcBorders>
            <w:shd w:val="clear" w:color="auto" w:fill="auto"/>
            <w:noWrap/>
            <w:vAlign w:val="center"/>
            <w:hideMark/>
          </w:tcPr>
          <w:p w14:paraId="3399C6D6" w14:textId="77777777" w:rsidR="00567C9F" w:rsidRPr="008745D7" w:rsidRDefault="00567C9F" w:rsidP="007341C7">
            <w:pPr>
              <w:bidi/>
              <w:jc w:val="center"/>
              <w:rPr>
                <w:rFonts w:ascii="Amiri" w:hAnsi="Amiri" w:cs="Amiri"/>
                <w:color w:val="000000"/>
                <w:lang w:bidi="ar-DZ"/>
              </w:rPr>
            </w:pPr>
            <w:r w:rsidRPr="008745D7">
              <w:rPr>
                <w:rFonts w:ascii="Amiri" w:hAnsi="Amiri" w:cs="Amiri"/>
                <w:color w:val="000000"/>
                <w:rtl/>
                <w:lang w:bidi="ar-DZ"/>
              </w:rPr>
              <w:t>-13.79</w:t>
            </w:r>
          </w:p>
        </w:tc>
      </w:tr>
      <w:tr w:rsidR="00567C9F" w:rsidRPr="008745D7" w14:paraId="4473773B" w14:textId="77777777" w:rsidTr="00567C9F">
        <w:trPr>
          <w:trHeight w:val="345"/>
        </w:trPr>
        <w:tc>
          <w:tcPr>
            <w:tcW w:w="739" w:type="dxa"/>
            <w:tcBorders>
              <w:top w:val="nil"/>
              <w:left w:val="single" w:sz="8" w:space="0" w:color="000000"/>
              <w:bottom w:val="single" w:sz="8" w:space="0" w:color="000000"/>
              <w:right w:val="single" w:sz="8" w:space="0" w:color="000000"/>
            </w:tcBorders>
            <w:shd w:val="clear" w:color="auto" w:fill="F2F2F2"/>
            <w:vAlign w:val="center"/>
            <w:hideMark/>
          </w:tcPr>
          <w:p w14:paraId="692D0737" w14:textId="77777777" w:rsidR="00567C9F" w:rsidRPr="008745D7" w:rsidRDefault="00567C9F" w:rsidP="007341C7">
            <w:pPr>
              <w:bidi/>
              <w:rPr>
                <w:rFonts w:ascii="Amiri" w:hAnsi="Amiri" w:cs="Amiri"/>
                <w:b/>
                <w:bCs/>
                <w:color w:val="000000"/>
              </w:rPr>
            </w:pPr>
            <w:r w:rsidRPr="008745D7">
              <w:rPr>
                <w:rFonts w:ascii="Amiri" w:hAnsi="Amiri" w:cs="Amiri"/>
                <w:b/>
                <w:bCs/>
                <w:color w:val="000000"/>
                <w:rtl/>
              </w:rPr>
              <w:t>2018</w:t>
            </w:r>
          </w:p>
        </w:tc>
        <w:tc>
          <w:tcPr>
            <w:tcW w:w="1248" w:type="dxa"/>
            <w:tcBorders>
              <w:top w:val="nil"/>
              <w:left w:val="single" w:sz="8" w:space="0" w:color="auto"/>
              <w:bottom w:val="single" w:sz="8" w:space="0" w:color="000000"/>
              <w:right w:val="nil"/>
            </w:tcBorders>
            <w:shd w:val="clear" w:color="auto" w:fill="auto"/>
            <w:vAlign w:val="center"/>
            <w:hideMark/>
          </w:tcPr>
          <w:p w14:paraId="7F7AAE5B"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4584462.2</w:t>
            </w:r>
          </w:p>
        </w:tc>
        <w:tc>
          <w:tcPr>
            <w:tcW w:w="745" w:type="dxa"/>
            <w:tcBorders>
              <w:top w:val="nil"/>
              <w:left w:val="single" w:sz="8" w:space="0" w:color="auto"/>
              <w:bottom w:val="single" w:sz="8" w:space="0" w:color="000000"/>
              <w:right w:val="nil"/>
            </w:tcBorders>
            <w:shd w:val="clear" w:color="auto" w:fill="auto"/>
            <w:vAlign w:val="center"/>
            <w:hideMark/>
          </w:tcPr>
          <w:p w14:paraId="207FD00C"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53.1</w:t>
            </w:r>
          </w:p>
        </w:tc>
        <w:tc>
          <w:tcPr>
            <w:tcW w:w="986" w:type="dxa"/>
            <w:tcBorders>
              <w:top w:val="nil"/>
              <w:left w:val="single" w:sz="8" w:space="0" w:color="auto"/>
              <w:bottom w:val="single" w:sz="8" w:space="0" w:color="000000"/>
              <w:right w:val="nil"/>
            </w:tcBorders>
            <w:shd w:val="clear" w:color="auto" w:fill="auto"/>
            <w:vAlign w:val="center"/>
            <w:hideMark/>
          </w:tcPr>
          <w:p w14:paraId="625D20EB"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-0.2</w:t>
            </w:r>
          </w:p>
        </w:tc>
        <w:tc>
          <w:tcPr>
            <w:tcW w:w="1248" w:type="dxa"/>
            <w:tcBorders>
              <w:top w:val="nil"/>
              <w:left w:val="single" w:sz="8" w:space="0" w:color="auto"/>
              <w:bottom w:val="single" w:sz="8" w:space="0" w:color="000000"/>
              <w:right w:val="nil"/>
            </w:tcBorders>
            <w:shd w:val="clear" w:color="auto" w:fill="auto"/>
            <w:vAlign w:val="center"/>
            <w:hideMark/>
          </w:tcPr>
          <w:p w14:paraId="29C4B8EE"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4043316</w:t>
            </w:r>
          </w:p>
        </w:tc>
        <w:tc>
          <w:tcPr>
            <w:tcW w:w="745" w:type="dxa"/>
            <w:tcBorders>
              <w:top w:val="nil"/>
              <w:left w:val="single" w:sz="4" w:space="0" w:color="auto"/>
              <w:bottom w:val="single" w:sz="4" w:space="0" w:color="auto"/>
              <w:right w:val="single" w:sz="4" w:space="0" w:color="auto"/>
            </w:tcBorders>
            <w:shd w:val="clear" w:color="auto" w:fill="auto"/>
            <w:vAlign w:val="center"/>
            <w:hideMark/>
          </w:tcPr>
          <w:p w14:paraId="7AF748F7"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46.9</w:t>
            </w:r>
          </w:p>
        </w:tc>
        <w:tc>
          <w:tcPr>
            <w:tcW w:w="1012" w:type="dxa"/>
            <w:tcBorders>
              <w:top w:val="nil"/>
              <w:left w:val="nil"/>
              <w:bottom w:val="single" w:sz="8" w:space="0" w:color="000000"/>
              <w:right w:val="nil"/>
            </w:tcBorders>
            <w:shd w:val="clear" w:color="auto" w:fill="auto"/>
            <w:vAlign w:val="center"/>
            <w:hideMark/>
          </w:tcPr>
          <w:p w14:paraId="7BB72902"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76.5</w:t>
            </w:r>
          </w:p>
        </w:tc>
        <w:tc>
          <w:tcPr>
            <w:tcW w:w="1248" w:type="dxa"/>
            <w:tcBorders>
              <w:top w:val="nil"/>
              <w:left w:val="single" w:sz="8" w:space="0" w:color="000000"/>
              <w:bottom w:val="single" w:sz="8" w:space="0" w:color="000000"/>
              <w:right w:val="nil"/>
            </w:tcBorders>
            <w:shd w:val="clear" w:color="auto" w:fill="auto"/>
            <w:vAlign w:val="center"/>
            <w:hideMark/>
          </w:tcPr>
          <w:p w14:paraId="3CAD268A"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8627778.2</w:t>
            </w:r>
          </w:p>
        </w:tc>
        <w:tc>
          <w:tcPr>
            <w:tcW w:w="906" w:type="dxa"/>
            <w:tcBorders>
              <w:top w:val="nil"/>
              <w:left w:val="single" w:sz="8" w:space="0" w:color="auto"/>
              <w:bottom w:val="single" w:sz="8" w:space="0" w:color="auto"/>
              <w:right w:val="single" w:sz="4" w:space="0" w:color="auto"/>
            </w:tcBorders>
            <w:shd w:val="clear" w:color="auto" w:fill="auto"/>
            <w:noWrap/>
            <w:vAlign w:val="center"/>
            <w:hideMark/>
          </w:tcPr>
          <w:p w14:paraId="59AC5CDD" w14:textId="77777777" w:rsidR="00567C9F" w:rsidRPr="008745D7" w:rsidRDefault="00567C9F" w:rsidP="007341C7">
            <w:pPr>
              <w:bidi/>
              <w:jc w:val="center"/>
              <w:rPr>
                <w:rFonts w:ascii="Amiri" w:hAnsi="Amiri" w:cs="Amiri"/>
                <w:color w:val="000000"/>
                <w:lang w:bidi="ar-DZ"/>
              </w:rPr>
            </w:pPr>
            <w:r w:rsidRPr="008745D7">
              <w:rPr>
                <w:rFonts w:ascii="Amiri" w:hAnsi="Amiri" w:cs="Amiri"/>
                <w:color w:val="000000"/>
                <w:rtl/>
                <w:lang w:bidi="ar-DZ"/>
              </w:rPr>
              <w:t>25.35</w:t>
            </w:r>
          </w:p>
        </w:tc>
      </w:tr>
      <w:tr w:rsidR="00567C9F" w:rsidRPr="008745D7" w14:paraId="523C24AE" w14:textId="77777777" w:rsidTr="00567C9F">
        <w:trPr>
          <w:trHeight w:val="345"/>
        </w:trPr>
        <w:tc>
          <w:tcPr>
            <w:tcW w:w="739" w:type="dxa"/>
            <w:tcBorders>
              <w:top w:val="nil"/>
              <w:left w:val="single" w:sz="8" w:space="0" w:color="000000"/>
              <w:bottom w:val="single" w:sz="8" w:space="0" w:color="000000"/>
              <w:right w:val="single" w:sz="8" w:space="0" w:color="000000"/>
            </w:tcBorders>
            <w:shd w:val="clear" w:color="auto" w:fill="F2F2F2"/>
            <w:vAlign w:val="center"/>
            <w:hideMark/>
          </w:tcPr>
          <w:p w14:paraId="1CB1F052" w14:textId="77777777" w:rsidR="00567C9F" w:rsidRPr="008745D7" w:rsidRDefault="00567C9F" w:rsidP="007341C7">
            <w:pPr>
              <w:bidi/>
              <w:rPr>
                <w:rFonts w:ascii="Amiri" w:hAnsi="Amiri" w:cs="Amiri"/>
                <w:b/>
                <w:bCs/>
                <w:color w:val="000000"/>
              </w:rPr>
            </w:pPr>
            <w:r w:rsidRPr="008745D7">
              <w:rPr>
                <w:rFonts w:ascii="Amiri" w:hAnsi="Amiri" w:cs="Amiri"/>
                <w:b/>
                <w:bCs/>
                <w:color w:val="000000"/>
                <w:rtl/>
              </w:rPr>
              <w:t>2019</w:t>
            </w:r>
          </w:p>
        </w:tc>
        <w:tc>
          <w:tcPr>
            <w:tcW w:w="1248" w:type="dxa"/>
            <w:tcBorders>
              <w:top w:val="nil"/>
              <w:left w:val="single" w:sz="8" w:space="0" w:color="auto"/>
              <w:bottom w:val="single" w:sz="8" w:space="0" w:color="000000"/>
              <w:right w:val="nil"/>
            </w:tcBorders>
            <w:shd w:val="clear" w:color="auto" w:fill="auto"/>
            <w:vAlign w:val="center"/>
            <w:hideMark/>
          </w:tcPr>
          <w:p w14:paraId="715D441E"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4954476.5</w:t>
            </w:r>
          </w:p>
        </w:tc>
        <w:tc>
          <w:tcPr>
            <w:tcW w:w="745" w:type="dxa"/>
            <w:tcBorders>
              <w:top w:val="nil"/>
              <w:left w:val="single" w:sz="8" w:space="0" w:color="auto"/>
              <w:bottom w:val="single" w:sz="8" w:space="0" w:color="000000"/>
              <w:right w:val="nil"/>
            </w:tcBorders>
            <w:shd w:val="clear" w:color="auto" w:fill="auto"/>
            <w:vAlign w:val="center"/>
            <w:hideMark/>
          </w:tcPr>
          <w:p w14:paraId="220B13EF"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57.9</w:t>
            </w:r>
          </w:p>
        </w:tc>
        <w:tc>
          <w:tcPr>
            <w:tcW w:w="986" w:type="dxa"/>
            <w:tcBorders>
              <w:top w:val="nil"/>
              <w:left w:val="single" w:sz="8" w:space="0" w:color="auto"/>
              <w:bottom w:val="single" w:sz="8" w:space="0" w:color="000000"/>
              <w:right w:val="nil"/>
            </w:tcBorders>
            <w:shd w:val="clear" w:color="auto" w:fill="auto"/>
            <w:vAlign w:val="center"/>
            <w:hideMark/>
          </w:tcPr>
          <w:p w14:paraId="1E0873FE"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8.1</w:t>
            </w:r>
          </w:p>
        </w:tc>
        <w:tc>
          <w:tcPr>
            <w:tcW w:w="1248" w:type="dxa"/>
            <w:tcBorders>
              <w:top w:val="nil"/>
              <w:left w:val="single" w:sz="8" w:space="0" w:color="auto"/>
              <w:bottom w:val="single" w:sz="8" w:space="0" w:color="000000"/>
              <w:right w:val="nil"/>
            </w:tcBorders>
            <w:shd w:val="clear" w:color="auto" w:fill="auto"/>
            <w:vAlign w:val="center"/>
            <w:hideMark/>
          </w:tcPr>
          <w:p w14:paraId="4556ABA5"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3602682</w:t>
            </w:r>
          </w:p>
        </w:tc>
        <w:tc>
          <w:tcPr>
            <w:tcW w:w="745" w:type="dxa"/>
            <w:tcBorders>
              <w:top w:val="nil"/>
              <w:left w:val="single" w:sz="4" w:space="0" w:color="auto"/>
              <w:bottom w:val="single" w:sz="4" w:space="0" w:color="auto"/>
              <w:right w:val="single" w:sz="4" w:space="0" w:color="auto"/>
            </w:tcBorders>
            <w:shd w:val="clear" w:color="auto" w:fill="auto"/>
            <w:vAlign w:val="center"/>
            <w:hideMark/>
          </w:tcPr>
          <w:p w14:paraId="2903A0A6"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42.1</w:t>
            </w:r>
          </w:p>
        </w:tc>
        <w:tc>
          <w:tcPr>
            <w:tcW w:w="1012" w:type="dxa"/>
            <w:tcBorders>
              <w:top w:val="nil"/>
              <w:left w:val="nil"/>
              <w:bottom w:val="single" w:sz="8" w:space="0" w:color="000000"/>
              <w:right w:val="nil"/>
            </w:tcBorders>
            <w:shd w:val="clear" w:color="auto" w:fill="auto"/>
            <w:vAlign w:val="center"/>
            <w:hideMark/>
          </w:tcPr>
          <w:p w14:paraId="0B36D3A1"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-10.9</w:t>
            </w:r>
          </w:p>
        </w:tc>
        <w:tc>
          <w:tcPr>
            <w:tcW w:w="1248" w:type="dxa"/>
            <w:tcBorders>
              <w:top w:val="nil"/>
              <w:left w:val="single" w:sz="8" w:space="0" w:color="000000"/>
              <w:bottom w:val="single" w:sz="8" w:space="0" w:color="000000"/>
              <w:right w:val="nil"/>
            </w:tcBorders>
            <w:shd w:val="clear" w:color="auto" w:fill="auto"/>
            <w:vAlign w:val="center"/>
            <w:hideMark/>
          </w:tcPr>
          <w:p w14:paraId="51617A5D" w14:textId="77777777" w:rsidR="00567C9F" w:rsidRPr="008745D7" w:rsidRDefault="00567C9F" w:rsidP="007341C7">
            <w:pPr>
              <w:bidi/>
              <w:jc w:val="center"/>
              <w:rPr>
                <w:rFonts w:ascii="Amiri" w:hAnsi="Amiri" w:cs="Amiri"/>
                <w:color w:val="000000"/>
                <w:rtl/>
              </w:rPr>
            </w:pPr>
            <w:r w:rsidRPr="008745D7">
              <w:rPr>
                <w:rFonts w:ascii="Amiri" w:hAnsi="Amiri" w:cs="Amiri"/>
                <w:color w:val="000000"/>
                <w:rtl/>
              </w:rPr>
              <w:t>8557158.5</w:t>
            </w:r>
          </w:p>
        </w:tc>
        <w:tc>
          <w:tcPr>
            <w:tcW w:w="906" w:type="dxa"/>
            <w:tcBorders>
              <w:top w:val="nil"/>
              <w:left w:val="single" w:sz="8" w:space="0" w:color="auto"/>
              <w:bottom w:val="single" w:sz="8" w:space="0" w:color="auto"/>
              <w:right w:val="single" w:sz="4" w:space="0" w:color="auto"/>
            </w:tcBorders>
            <w:shd w:val="clear" w:color="auto" w:fill="auto"/>
            <w:noWrap/>
            <w:vAlign w:val="center"/>
            <w:hideMark/>
          </w:tcPr>
          <w:p w14:paraId="23A02870" w14:textId="77777777" w:rsidR="00567C9F" w:rsidRPr="008745D7" w:rsidRDefault="00567C9F" w:rsidP="007341C7">
            <w:pPr>
              <w:bidi/>
              <w:jc w:val="center"/>
              <w:rPr>
                <w:rFonts w:ascii="Amiri" w:hAnsi="Amiri" w:cs="Amiri"/>
                <w:color w:val="000000"/>
                <w:lang w:bidi="ar-DZ"/>
              </w:rPr>
            </w:pPr>
            <w:r w:rsidRPr="008745D7">
              <w:rPr>
                <w:rFonts w:ascii="Amiri" w:hAnsi="Amiri" w:cs="Amiri"/>
                <w:color w:val="000000"/>
                <w:rtl/>
                <w:lang w:bidi="ar-DZ"/>
              </w:rPr>
              <w:t>0.82</w:t>
            </w:r>
            <w:r w:rsidRPr="008745D7">
              <w:rPr>
                <w:rFonts w:ascii="Amiri" w:hAnsi="Amiri" w:cs="Amiri"/>
                <w:color w:val="000000"/>
                <w:lang w:bidi="ar-DZ"/>
              </w:rPr>
              <w:t>-</w:t>
            </w:r>
          </w:p>
        </w:tc>
      </w:tr>
    </w:tbl>
    <w:p w14:paraId="2BC1A091" w14:textId="77777777" w:rsidR="007341C7" w:rsidRDefault="007341C7" w:rsidP="007341C7">
      <w:pPr>
        <w:bidi/>
        <w:spacing w:after="160"/>
        <w:rPr>
          <w:rFonts w:ascii="Amiri" w:eastAsia="Calibri" w:hAnsi="Amiri" w:cs="Amiri"/>
          <w:b/>
          <w:bCs/>
          <w:color w:val="000000"/>
          <w:rtl/>
          <w:lang w:bidi="ar-DZ"/>
        </w:rPr>
      </w:pPr>
      <w:bookmarkStart w:id="23" w:name="_Hlk50109136"/>
      <w:bookmarkEnd w:id="22"/>
    </w:p>
    <w:p w14:paraId="3E39B6EA" w14:textId="77777777" w:rsidR="007341C7" w:rsidRDefault="007341C7" w:rsidP="007341C7">
      <w:pPr>
        <w:bidi/>
        <w:spacing w:after="160"/>
        <w:rPr>
          <w:rFonts w:ascii="Amiri" w:eastAsia="Calibri" w:hAnsi="Amiri" w:cs="Amiri"/>
          <w:b/>
          <w:bCs/>
          <w:color w:val="000000"/>
          <w:rtl/>
          <w:lang w:bidi="ar-DZ"/>
        </w:rPr>
      </w:pPr>
    </w:p>
    <w:p w14:paraId="04AAE8AC" w14:textId="77777777" w:rsidR="007341C7" w:rsidRDefault="007341C7" w:rsidP="007341C7">
      <w:pPr>
        <w:bidi/>
        <w:spacing w:after="160"/>
        <w:rPr>
          <w:rFonts w:ascii="Amiri" w:eastAsia="Calibri" w:hAnsi="Amiri" w:cs="Amiri"/>
          <w:b/>
          <w:bCs/>
          <w:color w:val="000000"/>
          <w:rtl/>
          <w:lang w:bidi="ar-DZ"/>
        </w:rPr>
      </w:pPr>
    </w:p>
    <w:p w14:paraId="7D4CEE13" w14:textId="77777777" w:rsidR="007341C7" w:rsidRDefault="007341C7" w:rsidP="007341C7">
      <w:pPr>
        <w:bidi/>
        <w:spacing w:after="160"/>
        <w:rPr>
          <w:rFonts w:ascii="Amiri" w:eastAsia="Calibri" w:hAnsi="Amiri" w:cs="Amiri"/>
          <w:b/>
          <w:bCs/>
          <w:color w:val="000000"/>
          <w:rtl/>
          <w:lang w:bidi="ar-DZ"/>
        </w:rPr>
      </w:pPr>
    </w:p>
    <w:p w14:paraId="579F6857" w14:textId="77777777" w:rsidR="007341C7" w:rsidRDefault="007341C7" w:rsidP="007341C7">
      <w:pPr>
        <w:bidi/>
        <w:spacing w:after="160"/>
        <w:rPr>
          <w:rFonts w:ascii="Amiri" w:eastAsia="Calibri" w:hAnsi="Amiri" w:cs="Amiri"/>
          <w:b/>
          <w:bCs/>
          <w:color w:val="000000"/>
          <w:rtl/>
          <w:lang w:bidi="ar-DZ"/>
        </w:rPr>
      </w:pPr>
    </w:p>
    <w:p w14:paraId="094247AD" w14:textId="77777777" w:rsidR="007341C7" w:rsidRDefault="007341C7" w:rsidP="007341C7">
      <w:pPr>
        <w:bidi/>
        <w:spacing w:after="160"/>
        <w:rPr>
          <w:rFonts w:ascii="Amiri" w:eastAsia="Calibri" w:hAnsi="Amiri" w:cs="Amiri"/>
          <w:b/>
          <w:bCs/>
          <w:color w:val="000000"/>
          <w:rtl/>
          <w:lang w:bidi="ar-DZ"/>
        </w:rPr>
      </w:pPr>
    </w:p>
    <w:p w14:paraId="1FC0306A" w14:textId="77777777" w:rsidR="007341C7" w:rsidRDefault="007341C7" w:rsidP="007341C7">
      <w:pPr>
        <w:bidi/>
        <w:spacing w:after="160"/>
        <w:rPr>
          <w:rFonts w:ascii="Amiri" w:eastAsia="Calibri" w:hAnsi="Amiri" w:cs="Amiri"/>
          <w:b/>
          <w:bCs/>
          <w:color w:val="000000"/>
          <w:rtl/>
          <w:lang w:bidi="ar-DZ"/>
        </w:rPr>
      </w:pPr>
    </w:p>
    <w:p w14:paraId="31AF187E" w14:textId="77777777" w:rsidR="007341C7" w:rsidRDefault="007341C7" w:rsidP="007341C7">
      <w:pPr>
        <w:bidi/>
        <w:spacing w:after="160"/>
        <w:rPr>
          <w:rFonts w:ascii="Amiri" w:eastAsia="Calibri" w:hAnsi="Amiri" w:cs="Amiri"/>
          <w:b/>
          <w:bCs/>
          <w:color w:val="000000"/>
          <w:rtl/>
          <w:lang w:bidi="ar-DZ"/>
        </w:rPr>
      </w:pPr>
    </w:p>
    <w:p w14:paraId="59528ED5" w14:textId="77777777" w:rsidR="007341C7" w:rsidRDefault="007341C7" w:rsidP="007341C7">
      <w:pPr>
        <w:bidi/>
        <w:spacing w:after="160"/>
        <w:rPr>
          <w:rFonts w:ascii="Amiri" w:eastAsia="Calibri" w:hAnsi="Amiri" w:cs="Amiri"/>
          <w:b/>
          <w:bCs/>
          <w:color w:val="000000"/>
          <w:rtl/>
          <w:lang w:bidi="ar-DZ"/>
        </w:rPr>
      </w:pPr>
    </w:p>
    <w:p w14:paraId="2F632454" w14:textId="77777777" w:rsidR="007341C7" w:rsidRDefault="007341C7" w:rsidP="007341C7">
      <w:pPr>
        <w:bidi/>
        <w:spacing w:after="160"/>
        <w:rPr>
          <w:rFonts w:ascii="Amiri" w:eastAsia="Calibri" w:hAnsi="Amiri" w:cs="Amiri"/>
          <w:b/>
          <w:bCs/>
          <w:color w:val="000000"/>
          <w:rtl/>
          <w:lang w:bidi="ar-DZ"/>
        </w:rPr>
      </w:pPr>
    </w:p>
    <w:p w14:paraId="4C1F8C9D" w14:textId="77777777" w:rsidR="007341C7" w:rsidRDefault="007341C7" w:rsidP="007341C7">
      <w:pPr>
        <w:bidi/>
        <w:spacing w:after="160"/>
        <w:rPr>
          <w:rFonts w:ascii="Amiri" w:eastAsia="Calibri" w:hAnsi="Amiri" w:cs="Amiri"/>
          <w:b/>
          <w:bCs/>
          <w:color w:val="000000"/>
          <w:rtl/>
          <w:lang w:bidi="ar-DZ"/>
        </w:rPr>
      </w:pPr>
    </w:p>
    <w:p w14:paraId="401EA654" w14:textId="77777777" w:rsidR="007341C7" w:rsidRDefault="007341C7" w:rsidP="007341C7">
      <w:pPr>
        <w:bidi/>
        <w:spacing w:after="160"/>
        <w:rPr>
          <w:rFonts w:ascii="Amiri" w:eastAsia="Calibri" w:hAnsi="Amiri" w:cs="Amiri"/>
          <w:b/>
          <w:bCs/>
          <w:color w:val="000000"/>
          <w:rtl/>
          <w:lang w:bidi="ar-DZ"/>
        </w:rPr>
      </w:pPr>
    </w:p>
    <w:p w14:paraId="52903732" w14:textId="77777777" w:rsidR="007341C7" w:rsidRDefault="007341C7" w:rsidP="007341C7">
      <w:pPr>
        <w:bidi/>
        <w:spacing w:after="160"/>
        <w:rPr>
          <w:rFonts w:ascii="Amiri" w:eastAsia="Calibri" w:hAnsi="Amiri" w:cs="Amiri"/>
          <w:b/>
          <w:bCs/>
          <w:color w:val="000000"/>
          <w:rtl/>
          <w:lang w:bidi="ar-DZ"/>
        </w:rPr>
      </w:pPr>
    </w:p>
    <w:p w14:paraId="3C65ED70" w14:textId="77777777" w:rsidR="007341C7" w:rsidRDefault="007341C7" w:rsidP="007341C7">
      <w:pPr>
        <w:bidi/>
        <w:spacing w:after="160"/>
        <w:rPr>
          <w:rFonts w:ascii="Amiri" w:eastAsia="Calibri" w:hAnsi="Amiri" w:cs="Amiri"/>
          <w:b/>
          <w:bCs/>
          <w:color w:val="000000"/>
          <w:rtl/>
          <w:lang w:bidi="ar-DZ"/>
        </w:rPr>
      </w:pPr>
    </w:p>
    <w:p w14:paraId="2E629FEB" w14:textId="77777777" w:rsidR="007341C7" w:rsidRDefault="007341C7" w:rsidP="007341C7">
      <w:pPr>
        <w:bidi/>
        <w:spacing w:after="160"/>
        <w:rPr>
          <w:rFonts w:ascii="Amiri" w:eastAsia="Calibri" w:hAnsi="Amiri" w:cs="Amiri"/>
          <w:b/>
          <w:bCs/>
          <w:color w:val="000000"/>
          <w:rtl/>
          <w:lang w:bidi="ar-DZ"/>
        </w:rPr>
      </w:pPr>
    </w:p>
    <w:p w14:paraId="7435C375" w14:textId="77777777" w:rsidR="007341C7" w:rsidRDefault="007341C7" w:rsidP="007341C7">
      <w:pPr>
        <w:bidi/>
        <w:spacing w:after="160"/>
        <w:rPr>
          <w:rFonts w:ascii="Amiri" w:eastAsia="Calibri" w:hAnsi="Amiri" w:cs="Amiri"/>
          <w:b/>
          <w:bCs/>
          <w:color w:val="000000"/>
          <w:rtl/>
          <w:lang w:bidi="ar-DZ"/>
        </w:rPr>
      </w:pPr>
    </w:p>
    <w:p w14:paraId="685818CD" w14:textId="77777777" w:rsidR="00567C9F" w:rsidRPr="008745D7" w:rsidRDefault="00567C9F" w:rsidP="007341C7">
      <w:pPr>
        <w:bidi/>
        <w:spacing w:after="160"/>
        <w:rPr>
          <w:rFonts w:ascii="Amiri" w:eastAsia="Calibri" w:hAnsi="Amiri" w:cs="Amiri"/>
          <w:rtl/>
          <w:lang w:bidi="ar-DZ"/>
        </w:rPr>
      </w:pPr>
      <w:r w:rsidRPr="008745D7">
        <w:rPr>
          <w:rFonts w:ascii="Amiri" w:eastAsia="Calibri" w:hAnsi="Amiri" w:cs="Amiri"/>
          <w:b/>
          <w:bCs/>
          <w:color w:val="000000"/>
          <w:rtl/>
          <w:lang w:bidi="ar-DZ"/>
        </w:rPr>
        <w:t xml:space="preserve">المصدر: </w:t>
      </w:r>
      <w:r w:rsidRPr="008745D7">
        <w:rPr>
          <w:rFonts w:ascii="Amiri" w:eastAsia="Calibri" w:hAnsi="Amiri" w:cs="Amiri"/>
          <w:color w:val="000000"/>
          <w:rtl/>
          <w:lang w:bidi="ar-DZ"/>
        </w:rPr>
        <w:t>من إعداد الطالب اعتمادا على القوانين المالية السنوية والتكميلية للسنوات من 2009-2019</w:t>
      </w:r>
    </w:p>
    <w:bookmarkEnd w:id="23"/>
    <w:p w14:paraId="16BC5867" w14:textId="77777777" w:rsidR="00567C9F" w:rsidRDefault="00567C9F" w:rsidP="007341C7">
      <w:pPr>
        <w:bidi/>
        <w:spacing w:after="160"/>
        <w:rPr>
          <w:rFonts w:ascii="Amiri" w:eastAsia="Calibri" w:hAnsi="Amiri" w:cs="Amiri"/>
          <w:b/>
          <w:bCs/>
          <w:sz w:val="28"/>
          <w:szCs w:val="28"/>
          <w:u w:val="single"/>
          <w:rtl/>
          <w:lang w:bidi="ar-DZ"/>
        </w:rPr>
      </w:pPr>
    </w:p>
    <w:p w14:paraId="5298186C" w14:textId="77777777" w:rsidR="00567C9F" w:rsidRPr="008745D7" w:rsidRDefault="00567C9F" w:rsidP="007341C7">
      <w:pPr>
        <w:bidi/>
        <w:spacing w:after="160"/>
        <w:jc w:val="both"/>
        <w:rPr>
          <w:rFonts w:ascii="Amiri" w:eastAsia="Calibri" w:hAnsi="Amiri" w:cs="Amiri"/>
          <w:sz w:val="28"/>
          <w:szCs w:val="28"/>
          <w:rtl/>
          <w:lang w:bidi="ar-DZ"/>
        </w:rPr>
      </w:pPr>
      <w:r w:rsidRPr="008745D7">
        <w:rPr>
          <w:rFonts w:ascii="Amiri" w:eastAsia="Calibri" w:hAnsi="Amiri" w:cs="Amiri"/>
          <w:b/>
          <w:bCs/>
          <w:sz w:val="28"/>
          <w:szCs w:val="28"/>
          <w:u w:val="single"/>
          <w:rtl/>
          <w:lang w:bidi="ar-DZ"/>
        </w:rPr>
        <w:t xml:space="preserve">1.1 نفقات التسيير: </w:t>
      </w:r>
      <w:r w:rsidRPr="008745D7">
        <w:rPr>
          <w:rFonts w:ascii="Amiri" w:eastAsia="Calibri" w:hAnsi="Amiri" w:cs="Amiri"/>
          <w:sz w:val="28"/>
          <w:szCs w:val="28"/>
          <w:rtl/>
          <w:lang w:bidi="ar-DZ"/>
        </w:rPr>
        <w:t xml:space="preserve">من خلال معطيات الجدول نلاحظ أن نفقات التسيير قد شهدت ارتفاعا كبيرا حيث انتقلت من 2661257.7 مليون دينار سنة 2009 إلى 4925110.5 مليون دينار سنة 2012 لكنها سنة 2013 عرفت انخفاضا حيث بلغت 4335614.5 مليون دينار أي أنها شهدت نموا سالبا بمقدار(-12%) لتعاود الارتفاع مجددا حيث بلغت 4972278.5 مليون دينار سنة 2015 لكنها وبسبب الإجراءات المتخذة من طرف الحكومة والمتعلقة بخصوص سياسة التقشف، وترشيد وتسقيف  النفقات نتيجة انخفاض أسعار البترول من جهة وتزايد عجز الموازنة من جهة ثانية انخفضت إلى  4584462.2 </w:t>
      </w:r>
      <w:r w:rsidRPr="008745D7">
        <w:rPr>
          <w:rFonts w:ascii="Amiri" w:eastAsia="Calibri" w:hAnsi="Amiri" w:cs="Amiri"/>
          <w:sz w:val="28"/>
          <w:szCs w:val="28"/>
          <w:rtl/>
          <w:lang w:bidi="ar-DZ"/>
        </w:rPr>
        <w:lastRenderedPageBreak/>
        <w:t>مليون دينار سنة 2018  لتعاود الارتفاع مجددا حيث بلغت 4954476.5 مليون دينار سنة 2019 وعلى العموم فإن نفقات التسيير خلال فترة الدراسة مثلت نسبة هامة من الإنفاق العام  قدرت بـ 57.88 % ،كما أن متوسط نموها بلغ 7.11%، ويعزى هذا الارتفاع المضطرد في النفقات الجارية إلى عدة عوامل أهمها:</w:t>
      </w:r>
    </w:p>
    <w:p w14:paraId="2FEDB922" w14:textId="77777777" w:rsidR="00567C9F" w:rsidRPr="008745D7" w:rsidRDefault="00567C9F" w:rsidP="007341C7">
      <w:pPr>
        <w:numPr>
          <w:ilvl w:val="0"/>
          <w:numId w:val="82"/>
        </w:numPr>
        <w:bidi/>
        <w:spacing w:after="160"/>
        <w:contextualSpacing/>
        <w:jc w:val="both"/>
        <w:rPr>
          <w:rFonts w:ascii="Amiri" w:eastAsia="Calibri" w:hAnsi="Amiri" w:cs="Amiri"/>
          <w:sz w:val="28"/>
          <w:szCs w:val="28"/>
          <w:lang w:bidi="ar-DZ"/>
        </w:rPr>
      </w:pPr>
      <w:r w:rsidRPr="008745D7">
        <w:rPr>
          <w:rFonts w:ascii="Amiri" w:eastAsia="Calibri" w:hAnsi="Amiri" w:cs="Amiri"/>
          <w:sz w:val="28"/>
          <w:szCs w:val="28"/>
          <w:rtl/>
          <w:lang w:bidi="ar-DZ"/>
        </w:rPr>
        <w:t>زيادة نفقات المستخدمين.</w:t>
      </w:r>
    </w:p>
    <w:p w14:paraId="4DE41548" w14:textId="77777777" w:rsidR="00567C9F" w:rsidRPr="008745D7" w:rsidRDefault="00567C9F" w:rsidP="007341C7">
      <w:pPr>
        <w:numPr>
          <w:ilvl w:val="0"/>
          <w:numId w:val="82"/>
        </w:numPr>
        <w:bidi/>
        <w:spacing w:after="160"/>
        <w:contextualSpacing/>
        <w:jc w:val="both"/>
        <w:rPr>
          <w:rFonts w:ascii="Amiri" w:eastAsia="Calibri" w:hAnsi="Amiri" w:cs="Amiri"/>
          <w:sz w:val="28"/>
          <w:szCs w:val="28"/>
          <w:lang w:bidi="ar-DZ"/>
        </w:rPr>
      </w:pPr>
      <w:r w:rsidRPr="008745D7">
        <w:rPr>
          <w:rFonts w:ascii="Amiri" w:eastAsia="Calibri" w:hAnsi="Amiri" w:cs="Amiri"/>
          <w:sz w:val="28"/>
          <w:szCs w:val="28"/>
          <w:rtl/>
          <w:lang w:bidi="ar-DZ"/>
        </w:rPr>
        <w:t>زيادة التحويلات الجارية.</w:t>
      </w:r>
    </w:p>
    <w:p w14:paraId="42115362" w14:textId="77777777" w:rsidR="00567C9F" w:rsidRPr="008745D7" w:rsidRDefault="00567C9F" w:rsidP="007341C7">
      <w:pPr>
        <w:numPr>
          <w:ilvl w:val="0"/>
          <w:numId w:val="82"/>
        </w:numPr>
        <w:bidi/>
        <w:spacing w:after="160"/>
        <w:contextualSpacing/>
        <w:jc w:val="both"/>
        <w:rPr>
          <w:rFonts w:ascii="Amiri" w:eastAsia="Calibri" w:hAnsi="Amiri" w:cs="Amiri"/>
          <w:sz w:val="28"/>
          <w:szCs w:val="28"/>
          <w:lang w:bidi="ar-DZ"/>
        </w:rPr>
      </w:pPr>
      <w:r w:rsidRPr="008745D7">
        <w:rPr>
          <w:rFonts w:ascii="Amiri" w:eastAsia="Calibri" w:hAnsi="Amiri" w:cs="Amiri"/>
          <w:sz w:val="28"/>
          <w:szCs w:val="28"/>
          <w:rtl/>
          <w:lang w:bidi="ar-DZ"/>
        </w:rPr>
        <w:t>دعم المستشفيات والمؤسسات العمومية ذات الطابع الإداري.</w:t>
      </w:r>
    </w:p>
    <w:p w14:paraId="2DB8A37B" w14:textId="77777777" w:rsidR="00567C9F" w:rsidRPr="008745D7" w:rsidRDefault="00567C9F" w:rsidP="007341C7">
      <w:pPr>
        <w:numPr>
          <w:ilvl w:val="0"/>
          <w:numId w:val="82"/>
        </w:numPr>
        <w:bidi/>
        <w:spacing w:after="160"/>
        <w:contextualSpacing/>
        <w:rPr>
          <w:rFonts w:ascii="Amiri" w:eastAsia="Calibri" w:hAnsi="Amiri" w:cs="Amiri"/>
          <w:sz w:val="28"/>
          <w:szCs w:val="28"/>
          <w:lang w:bidi="ar-DZ"/>
        </w:rPr>
      </w:pPr>
      <w:r w:rsidRPr="008745D7">
        <w:rPr>
          <w:rFonts w:ascii="Amiri" w:eastAsia="Calibri" w:hAnsi="Amiri" w:cs="Amiri"/>
          <w:sz w:val="28"/>
          <w:szCs w:val="28"/>
          <w:rtl/>
          <w:lang w:bidi="ar-DZ"/>
        </w:rPr>
        <w:t xml:space="preserve">دعم الأسعار والجماعات المحلية. </w:t>
      </w:r>
    </w:p>
    <w:p w14:paraId="1F646719" w14:textId="77777777" w:rsidR="00567C9F" w:rsidRPr="008745D7" w:rsidRDefault="00567C9F" w:rsidP="007341C7">
      <w:pPr>
        <w:numPr>
          <w:ilvl w:val="0"/>
          <w:numId w:val="82"/>
        </w:numPr>
        <w:bidi/>
        <w:spacing w:after="160"/>
        <w:contextualSpacing/>
        <w:rPr>
          <w:rFonts w:ascii="Amiri" w:eastAsia="Calibri" w:hAnsi="Amiri" w:cs="Amiri"/>
          <w:sz w:val="28"/>
          <w:szCs w:val="28"/>
          <w:lang w:bidi="ar-DZ"/>
        </w:rPr>
      </w:pPr>
      <w:r w:rsidRPr="008745D7">
        <w:rPr>
          <w:rFonts w:ascii="Amiri" w:eastAsia="Calibri" w:hAnsi="Amiri" w:cs="Amiri"/>
          <w:sz w:val="28"/>
          <w:szCs w:val="28"/>
          <w:rtl/>
          <w:lang w:bidi="ar-DZ"/>
        </w:rPr>
        <w:t>الأوضاع الأمنية.</w:t>
      </w:r>
    </w:p>
    <w:p w14:paraId="69D3F382" w14:textId="77777777" w:rsidR="00567C9F" w:rsidRPr="00BD6AE2" w:rsidRDefault="00567C9F" w:rsidP="007341C7">
      <w:pPr>
        <w:bidi/>
        <w:spacing w:after="160"/>
        <w:jc w:val="both"/>
        <w:rPr>
          <w:rFonts w:ascii="Amiri" w:eastAsia="Calibri" w:hAnsi="Amiri" w:cs="Amiri"/>
          <w:sz w:val="28"/>
          <w:szCs w:val="28"/>
          <w:rtl/>
          <w:lang w:bidi="ar-DZ"/>
        </w:rPr>
      </w:pPr>
      <w:r w:rsidRPr="008745D7">
        <w:rPr>
          <w:rFonts w:ascii="Amiri" w:eastAsia="Calibri" w:hAnsi="Amiri" w:cs="Amiri"/>
          <w:b/>
          <w:bCs/>
          <w:sz w:val="28"/>
          <w:szCs w:val="28"/>
          <w:u w:val="single"/>
          <w:rtl/>
          <w:lang w:bidi="ar-DZ"/>
        </w:rPr>
        <w:t xml:space="preserve">1.2 نفقات التجهيز: </w:t>
      </w:r>
      <w:r w:rsidRPr="008745D7">
        <w:rPr>
          <w:rFonts w:ascii="Amiri" w:eastAsia="Calibri" w:hAnsi="Amiri" w:cs="Amiri"/>
          <w:sz w:val="28"/>
          <w:szCs w:val="28"/>
          <w:rtl/>
          <w:lang w:bidi="ar-DZ"/>
        </w:rPr>
        <w:t>شهدت نفقات التجهيز هي الأخرى نموا حيث انتقلت من 2813317.1  مليون دينار سنة 2009  لتبلغ  3781448.8 مليون دينار سنة 2015 ،ويرجع هذا النمو في الإنفاق الاستثماري إلى الارتفاع الذي شهدته  نفقات البنية الاقتصادية، والإدارية وقطاع السكن، ولاحقا وخلال السنتين المواليتين انخفضت هذه النفقات  لتبلغ 2291373.6 مليون دينار سنة 2017 ويعزى هذا التراجع إلى الإجراءات الحكومية التي تضمنتها سياسة التقشف حيث أقدمت الحكومة على تجميد، وحتى إلغاء بعض المشاريع ، وخلال سنتي 2018 و2019 عادت نفقات التجهيز لترتفع مجددا فبلغت 4043316 مليون دينار سنة 2018 وقد بلغ متوسط نموها خلال فترة الدراسة حدود 6.</w:t>
      </w:r>
      <w:bookmarkStart w:id="24" w:name="_Hlk48113769"/>
      <w:r w:rsidRPr="008745D7">
        <w:rPr>
          <w:rFonts w:ascii="Amiri" w:eastAsia="Calibri" w:hAnsi="Amiri" w:cs="Amiri"/>
          <w:sz w:val="28"/>
          <w:szCs w:val="28"/>
          <w:rtl/>
          <w:lang w:bidi="ar-DZ"/>
        </w:rPr>
        <w:t>61</w:t>
      </w:r>
      <w:r w:rsidRPr="008745D7">
        <w:rPr>
          <w:rFonts w:ascii="Amiri" w:eastAsia="Calibri" w:hAnsi="Amiri" w:cs="Amiri"/>
          <w:sz w:val="28"/>
          <w:szCs w:val="28"/>
          <w:lang w:bidi="ar-DZ"/>
        </w:rPr>
        <w:t>%</w:t>
      </w:r>
      <w:bookmarkEnd w:id="24"/>
      <w:r w:rsidRPr="008745D7">
        <w:rPr>
          <w:rFonts w:ascii="Amiri" w:eastAsia="Calibri" w:hAnsi="Amiri" w:cs="Amiri"/>
          <w:sz w:val="28"/>
          <w:szCs w:val="28"/>
          <w:lang w:bidi="ar-DZ"/>
        </w:rPr>
        <w:t xml:space="preserve"> </w:t>
      </w:r>
      <w:r w:rsidRPr="008745D7">
        <w:rPr>
          <w:rFonts w:ascii="Amiri" w:eastAsia="Calibri" w:hAnsi="Amiri" w:cs="Amiri"/>
          <w:sz w:val="28"/>
          <w:szCs w:val="28"/>
          <w:rtl/>
          <w:lang w:bidi="ar-DZ"/>
        </w:rPr>
        <w:t xml:space="preserve"> ومتوسط نسبتها من الإنفاق العام يمثل 42.12</w:t>
      </w:r>
      <w:r w:rsidRPr="008745D7">
        <w:rPr>
          <w:rFonts w:ascii="Amiri" w:eastAsia="Calibri" w:hAnsi="Amiri" w:cs="Amiri"/>
          <w:sz w:val="28"/>
          <w:szCs w:val="28"/>
          <w:lang w:bidi="ar-DZ"/>
        </w:rPr>
        <w:t>%</w:t>
      </w:r>
      <w:r w:rsidRPr="008745D7">
        <w:rPr>
          <w:rFonts w:ascii="Amiri" w:eastAsia="Calibri" w:hAnsi="Amiri" w:cs="Amiri"/>
          <w:sz w:val="28"/>
          <w:szCs w:val="28"/>
          <w:rtl/>
          <w:lang w:bidi="ar-DZ"/>
        </w:rPr>
        <w:t>.</w:t>
      </w:r>
      <w:r w:rsidRPr="008745D7">
        <w:rPr>
          <w:rFonts w:ascii="Amiri" w:eastAsia="Calibri" w:hAnsi="Amiri" w:cs="Amiri"/>
          <w:noProof/>
          <w:rtl/>
        </w:rPr>
        <w:t xml:space="preserve"> </w:t>
      </w:r>
    </w:p>
    <w:p w14:paraId="0331C2BC" w14:textId="77777777" w:rsidR="00567C9F" w:rsidRDefault="00567C9F" w:rsidP="007341C7">
      <w:pPr>
        <w:bidi/>
        <w:spacing w:after="160"/>
        <w:jc w:val="both"/>
        <w:rPr>
          <w:rFonts w:ascii="Amiri" w:eastAsia="Calibri" w:hAnsi="Amiri" w:cs="Amiri"/>
          <w:b/>
          <w:bCs/>
          <w:sz w:val="28"/>
          <w:szCs w:val="28"/>
          <w:u w:val="single"/>
          <w:rtl/>
          <w:lang w:bidi="ar-DZ"/>
        </w:rPr>
      </w:pPr>
    </w:p>
    <w:p w14:paraId="2708471E" w14:textId="77777777" w:rsidR="00567C9F" w:rsidRDefault="00567C9F" w:rsidP="007341C7">
      <w:pPr>
        <w:bidi/>
        <w:spacing w:after="160"/>
        <w:jc w:val="both"/>
        <w:rPr>
          <w:rFonts w:ascii="Amiri" w:eastAsia="Calibri" w:hAnsi="Amiri" w:cs="Amiri"/>
          <w:b/>
          <w:bCs/>
          <w:sz w:val="28"/>
          <w:szCs w:val="28"/>
          <w:u w:val="single"/>
          <w:rtl/>
          <w:lang w:bidi="ar-DZ"/>
        </w:rPr>
      </w:pPr>
    </w:p>
    <w:p w14:paraId="039D12CF" w14:textId="77777777" w:rsidR="00567C9F" w:rsidRDefault="00567C9F" w:rsidP="007341C7">
      <w:pPr>
        <w:bidi/>
        <w:spacing w:after="160"/>
        <w:jc w:val="both"/>
        <w:rPr>
          <w:rFonts w:ascii="Amiri" w:eastAsia="Calibri" w:hAnsi="Amiri" w:cs="Amiri"/>
          <w:b/>
          <w:bCs/>
          <w:sz w:val="28"/>
          <w:szCs w:val="28"/>
          <w:u w:val="single"/>
          <w:rtl/>
          <w:lang w:bidi="ar-DZ"/>
        </w:rPr>
      </w:pPr>
    </w:p>
    <w:p w14:paraId="3BE74F90" w14:textId="77777777" w:rsidR="00567C9F" w:rsidRDefault="00567C9F" w:rsidP="007341C7">
      <w:pPr>
        <w:bidi/>
        <w:spacing w:after="160"/>
        <w:jc w:val="both"/>
        <w:rPr>
          <w:rFonts w:ascii="Amiri" w:eastAsia="Calibri" w:hAnsi="Amiri" w:cs="Amiri"/>
          <w:b/>
          <w:bCs/>
          <w:sz w:val="28"/>
          <w:szCs w:val="28"/>
          <w:u w:val="single"/>
          <w:rtl/>
          <w:lang w:bidi="ar-DZ"/>
        </w:rPr>
      </w:pPr>
    </w:p>
    <w:p w14:paraId="33E42247" w14:textId="77777777" w:rsidR="00567C9F" w:rsidRDefault="00567C9F" w:rsidP="007341C7">
      <w:pPr>
        <w:bidi/>
        <w:spacing w:after="160"/>
        <w:jc w:val="both"/>
        <w:rPr>
          <w:rFonts w:ascii="Amiri" w:eastAsia="Calibri" w:hAnsi="Amiri" w:cs="Amiri"/>
          <w:b/>
          <w:bCs/>
          <w:sz w:val="28"/>
          <w:szCs w:val="28"/>
          <w:u w:val="single"/>
          <w:rtl/>
          <w:lang w:bidi="ar-DZ"/>
        </w:rPr>
      </w:pPr>
    </w:p>
    <w:p w14:paraId="5203C4E6" w14:textId="77777777" w:rsidR="00567C9F" w:rsidRDefault="00567C9F" w:rsidP="007341C7">
      <w:pPr>
        <w:bidi/>
        <w:spacing w:after="160"/>
        <w:jc w:val="both"/>
        <w:rPr>
          <w:rFonts w:ascii="Amiri" w:eastAsia="Calibri" w:hAnsi="Amiri" w:cs="Amiri"/>
          <w:b/>
          <w:bCs/>
          <w:sz w:val="28"/>
          <w:szCs w:val="28"/>
          <w:u w:val="single"/>
          <w:rtl/>
          <w:lang w:bidi="ar-DZ"/>
        </w:rPr>
      </w:pPr>
    </w:p>
    <w:p w14:paraId="75A593DA" w14:textId="77777777" w:rsidR="00567C9F" w:rsidRPr="00B6040F" w:rsidRDefault="00567C9F" w:rsidP="007341C7">
      <w:pPr>
        <w:bidi/>
        <w:spacing w:after="160"/>
        <w:jc w:val="both"/>
        <w:rPr>
          <w:rFonts w:ascii="Amiri" w:eastAsia="Calibri" w:hAnsi="Amiri" w:cs="Amiri"/>
          <w:sz w:val="28"/>
          <w:szCs w:val="28"/>
          <w:u w:val="single"/>
          <w:rtl/>
          <w:lang w:bidi="ar-DZ"/>
        </w:rPr>
      </w:pPr>
      <w:r w:rsidRPr="00B6040F">
        <w:rPr>
          <w:rFonts w:ascii="Amiri" w:eastAsia="Calibri" w:hAnsi="Amiri" w:cs="Amiri" w:hint="cs"/>
          <w:b/>
          <w:bCs/>
          <w:sz w:val="28"/>
          <w:szCs w:val="28"/>
          <w:u w:val="single"/>
          <w:rtl/>
          <w:lang w:bidi="ar-DZ"/>
        </w:rPr>
        <w:t xml:space="preserve">المبحث الثاني: </w:t>
      </w:r>
      <w:r>
        <w:rPr>
          <w:rFonts w:ascii="Amiri" w:eastAsia="Calibri" w:hAnsi="Amiri" w:cs="Amiri" w:hint="cs"/>
          <w:b/>
          <w:bCs/>
          <w:sz w:val="28"/>
          <w:szCs w:val="28"/>
          <w:u w:val="single"/>
          <w:rtl/>
          <w:lang w:bidi="ar-DZ"/>
        </w:rPr>
        <w:t>أثر</w:t>
      </w:r>
      <w:r w:rsidRPr="00B6040F">
        <w:rPr>
          <w:rFonts w:ascii="Amiri" w:eastAsia="Calibri" w:hAnsi="Amiri" w:cs="Amiri"/>
          <w:b/>
          <w:bCs/>
          <w:sz w:val="28"/>
          <w:szCs w:val="28"/>
          <w:u w:val="single"/>
          <w:rtl/>
          <w:lang w:bidi="ar-DZ"/>
        </w:rPr>
        <w:t xml:space="preserve"> الإنفاق العام على </w:t>
      </w:r>
      <w:r w:rsidRPr="00B6040F">
        <w:rPr>
          <w:rFonts w:ascii="Amiri" w:eastAsia="Calibri" w:hAnsi="Amiri" w:cs="Amiri" w:hint="cs"/>
          <w:b/>
          <w:bCs/>
          <w:sz w:val="28"/>
          <w:szCs w:val="28"/>
          <w:u w:val="single"/>
          <w:rtl/>
          <w:lang w:bidi="ar-DZ"/>
        </w:rPr>
        <w:t xml:space="preserve">الناتج المحلي الإجمالي </w:t>
      </w:r>
      <w:r w:rsidRPr="00B6040F">
        <w:rPr>
          <w:rFonts w:ascii="Amiri" w:eastAsia="Calibri" w:hAnsi="Amiri" w:cs="Amiri"/>
          <w:b/>
          <w:bCs/>
          <w:sz w:val="28"/>
          <w:szCs w:val="28"/>
          <w:u w:val="single"/>
          <w:rtl/>
          <w:lang w:bidi="ar-DZ"/>
        </w:rPr>
        <w:t>خلال الفترة 2009-2019</w:t>
      </w:r>
    </w:p>
    <w:p w14:paraId="6C260C67" w14:textId="77777777" w:rsidR="00567C9F" w:rsidRPr="008745D7" w:rsidRDefault="00567C9F" w:rsidP="007341C7">
      <w:pPr>
        <w:bidi/>
        <w:ind w:firstLine="709"/>
        <w:jc w:val="both"/>
        <w:rPr>
          <w:rFonts w:ascii="Amiri" w:eastAsia="Calibri" w:hAnsi="Amiri" w:cs="Amiri"/>
          <w:sz w:val="28"/>
          <w:szCs w:val="28"/>
          <w:rtl/>
          <w:lang w:bidi="ar-DZ"/>
        </w:rPr>
      </w:pPr>
      <w:r w:rsidRPr="008745D7">
        <w:rPr>
          <w:rFonts w:ascii="Amiri" w:eastAsia="Calibri" w:hAnsi="Amiri" w:cs="Amiri"/>
          <w:sz w:val="28"/>
          <w:szCs w:val="28"/>
          <w:rtl/>
          <w:lang w:bidi="ar-DZ"/>
        </w:rPr>
        <w:t xml:space="preserve">قبل الولوج إلى أثر الإنفاق العام على التنمية المستدامة (من خلال بعض المؤشرات لأبعادها الثلاث) لا بأس بالتطرق إلى بعض الدراسات السابقة التي تناولت الموضوع. </w:t>
      </w:r>
    </w:p>
    <w:p w14:paraId="0AB6AF27" w14:textId="77777777" w:rsidR="00567C9F" w:rsidRPr="008745D7" w:rsidRDefault="00567C9F" w:rsidP="007341C7">
      <w:pPr>
        <w:bidi/>
        <w:jc w:val="both"/>
        <w:rPr>
          <w:rFonts w:ascii="Amiri" w:eastAsia="Calibri" w:hAnsi="Amiri" w:cs="Amiri"/>
          <w:b/>
          <w:bCs/>
          <w:sz w:val="28"/>
          <w:szCs w:val="28"/>
          <w:rtl/>
          <w:lang w:bidi="ar-DZ"/>
        </w:rPr>
      </w:pPr>
      <w:r>
        <w:rPr>
          <w:rFonts w:ascii="Amiri" w:eastAsia="Calibri" w:hAnsi="Amiri" w:cs="Amiri" w:hint="cs"/>
          <w:b/>
          <w:bCs/>
          <w:sz w:val="28"/>
          <w:szCs w:val="28"/>
          <w:rtl/>
          <w:lang w:bidi="ar-DZ"/>
        </w:rPr>
        <w:t>أولا</w:t>
      </w:r>
      <w:r w:rsidRPr="008745D7">
        <w:rPr>
          <w:rFonts w:ascii="Amiri" w:eastAsia="Calibri" w:hAnsi="Amiri" w:cs="Amiri"/>
          <w:b/>
          <w:bCs/>
          <w:sz w:val="28"/>
          <w:szCs w:val="28"/>
          <w:rtl/>
          <w:lang w:bidi="ar-DZ"/>
        </w:rPr>
        <w:t xml:space="preserve">: تحليل أثر الإنفاق العام على بعض المؤشرات الاقتصادية للتنمية المستدامة </w:t>
      </w:r>
    </w:p>
    <w:p w14:paraId="1D6A15A8" w14:textId="77777777" w:rsidR="00567C9F" w:rsidRPr="008745D7" w:rsidRDefault="00567C9F" w:rsidP="007341C7">
      <w:pPr>
        <w:bidi/>
        <w:ind w:firstLine="709"/>
        <w:jc w:val="both"/>
        <w:rPr>
          <w:rFonts w:ascii="Amiri" w:eastAsia="Calibri" w:hAnsi="Amiri" w:cs="Amiri"/>
          <w:sz w:val="28"/>
          <w:szCs w:val="28"/>
          <w:rtl/>
          <w:lang w:bidi="ar-DZ"/>
        </w:rPr>
      </w:pPr>
      <w:r w:rsidRPr="008745D7">
        <w:rPr>
          <w:rFonts w:ascii="Amiri" w:eastAsia="Calibri" w:hAnsi="Amiri" w:cs="Amiri"/>
          <w:sz w:val="28"/>
          <w:szCs w:val="28"/>
          <w:rtl/>
          <w:lang w:bidi="ar-DZ"/>
        </w:rPr>
        <w:lastRenderedPageBreak/>
        <w:t>من خلال هذا المبحث سنقوم بتناول أثر الإنفاق العام على التنمية المستدامة من خلال بعض المؤشرات الاقتصادية للتنمية المستدامة، وهنا نقتصر على دراسة ثلاث مؤشرات هي: نصيب الفرد من الناتج المحلي الإجمالي، معدل نمو الناتج المحلي الإجمالي، الميزان التجاري حيث يتم الوقوف على تطورات هذه المؤشرات، ومن ثمَّ تحليل أثر الإنفاق العام عليها.</w:t>
      </w:r>
    </w:p>
    <w:p w14:paraId="09CD8123" w14:textId="77777777" w:rsidR="00567C9F" w:rsidRPr="00B6040F" w:rsidRDefault="00567C9F" w:rsidP="007341C7">
      <w:pPr>
        <w:bidi/>
        <w:jc w:val="both"/>
        <w:rPr>
          <w:rFonts w:ascii="Amiri" w:eastAsia="Calibri" w:hAnsi="Amiri" w:cs="Amiri"/>
          <w:b/>
          <w:bCs/>
          <w:sz w:val="28"/>
          <w:szCs w:val="28"/>
          <w:u w:val="single"/>
          <w:rtl/>
          <w:lang w:bidi="ar-DZ"/>
        </w:rPr>
      </w:pPr>
      <w:r w:rsidRPr="00B6040F">
        <w:rPr>
          <w:rFonts w:ascii="Amiri" w:eastAsia="Calibri" w:hAnsi="Amiri" w:cs="Amiri"/>
          <w:b/>
          <w:bCs/>
          <w:sz w:val="28"/>
          <w:szCs w:val="28"/>
          <w:u w:val="single"/>
          <w:rtl/>
          <w:lang w:bidi="ar-DZ"/>
        </w:rPr>
        <w:t xml:space="preserve">المطلب الأوَّل: </w:t>
      </w:r>
      <w:r>
        <w:rPr>
          <w:rFonts w:ascii="Amiri" w:eastAsia="Calibri" w:hAnsi="Amiri" w:cs="Amiri" w:hint="cs"/>
          <w:b/>
          <w:bCs/>
          <w:sz w:val="28"/>
          <w:szCs w:val="28"/>
          <w:u w:val="single"/>
          <w:rtl/>
          <w:lang w:bidi="ar-DZ"/>
        </w:rPr>
        <w:t>تطور</w:t>
      </w:r>
      <w:r w:rsidRPr="00B6040F">
        <w:rPr>
          <w:rFonts w:ascii="Amiri" w:eastAsia="Calibri" w:hAnsi="Amiri" w:cs="Amiri"/>
          <w:b/>
          <w:bCs/>
          <w:sz w:val="28"/>
          <w:szCs w:val="28"/>
          <w:u w:val="single"/>
          <w:rtl/>
          <w:lang w:bidi="ar-DZ"/>
        </w:rPr>
        <w:t xml:space="preserve"> نصيب الفرد من الناتج المحلي الإجمالي</w:t>
      </w:r>
    </w:p>
    <w:p w14:paraId="2BDFCA8C" w14:textId="77777777" w:rsidR="00567C9F" w:rsidRPr="008745D7" w:rsidRDefault="00567C9F" w:rsidP="007341C7">
      <w:pPr>
        <w:bidi/>
        <w:ind w:firstLine="709"/>
        <w:jc w:val="both"/>
        <w:rPr>
          <w:rFonts w:ascii="Amiri" w:eastAsia="Calibri" w:hAnsi="Amiri" w:cs="Amiri"/>
          <w:sz w:val="28"/>
          <w:szCs w:val="28"/>
          <w:rtl/>
          <w:lang w:bidi="ar-DZ"/>
        </w:rPr>
      </w:pPr>
      <w:r w:rsidRPr="008745D7">
        <w:rPr>
          <w:rFonts w:ascii="Amiri" w:eastAsia="Calibri" w:hAnsi="Amiri" w:cs="Amiri"/>
          <w:sz w:val="28"/>
          <w:szCs w:val="28"/>
          <w:rtl/>
          <w:lang w:bidi="ar-DZ"/>
        </w:rPr>
        <w:t>يعرف نصيب الفرد من الناتج المحلي الإجمالي على أنه حاصل قسمة إجمالي الناتج المحلي الإجمالي على إجمالي عدد سكان القطر، وهو مؤشر من مؤشرات البعد الاقتصادي للتنمية المستدامة ومقياسا مهما لقياس مستوى التنمية الاقتصادية، وللأداء الكلي للاقتصاد عموما.</w:t>
      </w:r>
    </w:p>
    <w:p w14:paraId="436A247E" w14:textId="77777777" w:rsidR="00567C9F" w:rsidRDefault="00567C9F" w:rsidP="007341C7">
      <w:pPr>
        <w:bidi/>
        <w:ind w:firstLine="709"/>
        <w:jc w:val="both"/>
        <w:rPr>
          <w:rFonts w:ascii="Amiri" w:eastAsia="Calibri" w:hAnsi="Amiri" w:cs="Amiri"/>
          <w:sz w:val="28"/>
          <w:szCs w:val="28"/>
          <w:rtl/>
          <w:lang w:bidi="ar-DZ"/>
        </w:rPr>
      </w:pPr>
      <w:r w:rsidRPr="008745D7">
        <w:rPr>
          <w:rFonts w:ascii="Amiri" w:eastAsia="Calibri" w:hAnsi="Amiri" w:cs="Amiri"/>
          <w:sz w:val="28"/>
          <w:szCs w:val="28"/>
          <w:rtl/>
          <w:lang w:bidi="ar-DZ"/>
        </w:rPr>
        <w:t>ومن خلال هذا المطلب سيتم التطرق لآلية تأثير سياسة الإنفاق العام على نصيب الفرد من الناتج المحلي الإجمالي</w:t>
      </w:r>
      <w:r>
        <w:rPr>
          <w:rFonts w:ascii="Amiri" w:eastAsia="Calibri" w:hAnsi="Amiri" w:cs="Amiri" w:hint="cs"/>
          <w:sz w:val="28"/>
          <w:szCs w:val="28"/>
          <w:rtl/>
          <w:lang w:bidi="ar-DZ"/>
        </w:rPr>
        <w:t>.</w:t>
      </w:r>
    </w:p>
    <w:p w14:paraId="5A06C220" w14:textId="77777777" w:rsidR="00567C9F" w:rsidRPr="00B6040F" w:rsidRDefault="00567C9F" w:rsidP="007341C7">
      <w:pPr>
        <w:bidi/>
        <w:jc w:val="both"/>
        <w:rPr>
          <w:rFonts w:ascii="Amiri" w:eastAsia="Calibri" w:hAnsi="Amiri" w:cs="Amiri"/>
          <w:sz w:val="28"/>
          <w:szCs w:val="28"/>
          <w:u w:val="dotted"/>
          <w:rtl/>
          <w:lang w:bidi="ar-DZ"/>
        </w:rPr>
      </w:pPr>
      <w:r w:rsidRPr="00B6040F">
        <w:rPr>
          <w:rFonts w:ascii="Amiri" w:eastAsia="Calibri" w:hAnsi="Amiri" w:cs="Amiri" w:hint="cs"/>
          <w:sz w:val="28"/>
          <w:szCs w:val="28"/>
          <w:u w:val="dotted"/>
          <w:rtl/>
          <w:lang w:bidi="ar-DZ"/>
        </w:rPr>
        <w:t>الفرع الأوَّل</w:t>
      </w:r>
      <w:r w:rsidRPr="00B6040F">
        <w:rPr>
          <w:rFonts w:ascii="Amiri" w:eastAsia="Calibri" w:hAnsi="Amiri" w:cs="Amiri"/>
          <w:sz w:val="28"/>
          <w:szCs w:val="28"/>
          <w:u w:val="dotted"/>
          <w:rtl/>
          <w:lang w:bidi="ar-DZ"/>
        </w:rPr>
        <w:t>: آلية تأثير سياسة الإنفاق العام على الناتج المحلي الإجمالي</w:t>
      </w:r>
    </w:p>
    <w:p w14:paraId="505222FC" w14:textId="77777777" w:rsidR="00567C9F" w:rsidRPr="008745D7" w:rsidRDefault="00567C9F" w:rsidP="007341C7">
      <w:pPr>
        <w:bidi/>
        <w:ind w:firstLine="709"/>
        <w:jc w:val="both"/>
        <w:rPr>
          <w:rFonts w:ascii="Amiri" w:eastAsia="Calibri" w:hAnsi="Amiri" w:cs="Amiri"/>
          <w:sz w:val="28"/>
          <w:szCs w:val="28"/>
          <w:rtl/>
          <w:lang w:bidi="ar-DZ"/>
        </w:rPr>
      </w:pPr>
      <w:r w:rsidRPr="008745D7">
        <w:rPr>
          <w:rFonts w:ascii="Amiri" w:eastAsia="Calibri" w:hAnsi="Amiri" w:cs="Amiri"/>
          <w:sz w:val="28"/>
          <w:szCs w:val="28"/>
          <w:rtl/>
          <w:lang w:bidi="ar-DZ"/>
        </w:rPr>
        <w:t>أثبتت جل الدراسات أنه يمكن لسياسة الإنفاق العام الاستثماري أن تؤثر على الناتج المحلي الإجمالي من خلال آلية المضاعف – يقصد بالمضاعف: المعامل العددي الذي يوضح مقدار الزيادة في الناتج المحلي الإجمالي الناتجة عن الزيادة في الإنفاق العام"، هاته الآلية التي أوجدها الاقتصادي   جون مينارد كينز"، الذي أثبت أن للإنفاق العام الاستثماري أهمية كبيرة، وأن زيادته تمثل أداة أساسية للرفع من الناتج المحلي الإجمالي، حيث يعامل الإنفاق العام الاستثماري في كافة النماذج الكنزية على أنه متغير خارجي يسبب ارتفاع الناتج المحلي الإجمالي، بمعنى أنه يفترض سببية العلاقة تمتد من الإنفاق العام الاستثماري إلى الناتج المحلي الإجمالي، أي أن زيادة الإنفاق العام الاستثماري سوف تؤدي إلى زيادة الناتج المحلي الإجمالي مما سيؤدي إلى زيادة نصيب الفرد منه</w:t>
      </w:r>
      <w:r w:rsidRPr="008745D7">
        <w:rPr>
          <w:rStyle w:val="Appelnotedebasdep"/>
          <w:rFonts w:ascii="Amiri" w:hAnsi="Amiri" w:cs="Amiri"/>
          <w:sz w:val="28"/>
          <w:szCs w:val="28"/>
          <w:rtl/>
          <w:lang w:val="en-GB"/>
        </w:rPr>
        <w:footnoteReference w:id="101"/>
      </w:r>
      <w:r w:rsidRPr="008745D7">
        <w:rPr>
          <w:rFonts w:ascii="Amiri" w:hAnsi="Amiri" w:cs="Amiri"/>
          <w:rtl/>
        </w:rPr>
        <w:t xml:space="preserve"> </w:t>
      </w:r>
      <w:r w:rsidRPr="008745D7">
        <w:rPr>
          <w:rFonts w:ascii="Amiri" w:eastAsia="Calibri" w:hAnsi="Amiri" w:cs="Amiri"/>
          <w:sz w:val="28"/>
          <w:szCs w:val="28"/>
          <w:rtl/>
          <w:lang w:bidi="ar-DZ"/>
        </w:rPr>
        <w:t>.</w:t>
      </w:r>
    </w:p>
    <w:p w14:paraId="7A1503D2" w14:textId="77777777" w:rsidR="00567C9F" w:rsidRDefault="00567C9F" w:rsidP="007341C7">
      <w:pPr>
        <w:bidi/>
        <w:ind w:firstLine="709"/>
        <w:rPr>
          <w:rFonts w:ascii="Amiri" w:eastAsia="Calibri" w:hAnsi="Amiri" w:cs="Amiri"/>
          <w:sz w:val="28"/>
          <w:szCs w:val="28"/>
          <w:rtl/>
          <w:lang w:bidi="ar-DZ"/>
        </w:rPr>
      </w:pPr>
      <w:r w:rsidRPr="008745D7">
        <w:rPr>
          <w:rFonts w:ascii="Amiri" w:eastAsia="Calibri" w:hAnsi="Amiri" w:cs="Amiri"/>
          <w:sz w:val="28"/>
          <w:szCs w:val="28"/>
          <w:rtl/>
          <w:lang w:bidi="ar-DZ"/>
        </w:rPr>
        <w:t xml:space="preserve">وهنا يجدر بنا التذكير بما جاء في الفصل </w:t>
      </w:r>
      <w:r>
        <w:rPr>
          <w:rFonts w:ascii="Amiri" w:eastAsia="Calibri" w:hAnsi="Amiri" w:cs="Amiri"/>
          <w:sz w:val="28"/>
          <w:szCs w:val="28"/>
          <w:rtl/>
          <w:lang w:bidi="ar-DZ"/>
        </w:rPr>
        <w:t>الأوَّل</w:t>
      </w:r>
      <w:r w:rsidRPr="008745D7">
        <w:rPr>
          <w:rFonts w:ascii="Amiri" w:eastAsia="Calibri" w:hAnsi="Amiri" w:cs="Amiri"/>
          <w:sz w:val="28"/>
          <w:szCs w:val="28"/>
          <w:rtl/>
          <w:lang w:bidi="ar-DZ"/>
        </w:rPr>
        <w:t xml:space="preserve"> بخصوص آلية عمل المضاعف حيث</w:t>
      </w:r>
      <w:r>
        <w:rPr>
          <w:rFonts w:ascii="Amiri" w:eastAsia="Calibri" w:hAnsi="Amiri" w:cs="Amiri" w:hint="cs"/>
          <w:sz w:val="28"/>
          <w:szCs w:val="28"/>
          <w:rtl/>
          <w:lang w:bidi="ar-DZ"/>
        </w:rPr>
        <w:t xml:space="preserve">: </w:t>
      </w:r>
      <w:r w:rsidRPr="008745D7">
        <w:rPr>
          <w:rFonts w:ascii="Amiri" w:eastAsia="Calibri" w:hAnsi="Amiri" w:cs="Amiri"/>
          <w:sz w:val="28"/>
          <w:szCs w:val="28"/>
          <w:rtl/>
          <w:lang w:bidi="ar-DZ"/>
        </w:rPr>
        <w:t xml:space="preserve"> </w:t>
      </w:r>
    </w:p>
    <w:p w14:paraId="13408D2C" w14:textId="77777777" w:rsidR="00567C9F" w:rsidRDefault="007341C7" w:rsidP="007341C7">
      <w:pPr>
        <w:bidi/>
        <w:ind w:firstLine="709"/>
        <w:rPr>
          <w:rFonts w:ascii="Amiri" w:eastAsia="Calibri" w:hAnsi="Amiri" w:cs="Amiri"/>
          <w:sz w:val="28"/>
          <w:szCs w:val="28"/>
          <w:rtl/>
          <w:lang w:bidi="ar-DZ"/>
        </w:rPr>
      </w:pPr>
      <w:r>
        <w:rPr>
          <w:rFonts w:eastAsia="Calibri"/>
        </w:rPr>
        <w:pict w14:anchorId="6DDAF163">
          <v:shape id="_x0000_i1048" type="#_x0000_t75" style="width:252pt;height:38.2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gutterAtTop/&gt;&lt;w:activeWritingStyle w:lang=&quot;EN-GB&quot; w:vendorID=&quot;64&quot; w:dllVersion=&quot;131078&quot; w:nlCheck=&quot;on&quot; w:optionSet=&quot;0&quot;/&gt;&lt;w:activeWritingStyle w:lang=&quot;FR&quot; w:vendorID=&quot;64&quot; w:dllVersion=&quot;131078&quot; w:nlCheck=&quot;on&quot; w:optionSet=&quot;0&quot;/&gt;&lt;w:activeWritingStyle w:lang=&quot;EN-US&quot; w:vendorID=&quot;64&quot; w:dllVersion=&quot;131078&quot; w:nlCheck=&quot;on&quot; w:optionSet=&quot;0&quot;/&gt;&lt;w:activeWritingStyle w:lang=&quot;EN-GB&quot; w:vendorID=&quot;64&quot; w:dllVersion=&quot;4096&quot; w:nlCheck=&quot;on&quot; w:optionSet=&quot;0&quot;/&gt;&lt;w:activeWritingStyle w:lang=&quot;FR&quot; w:vendorID=&quot;64&quot; w:dllVersion=&quot;4096&quot; w:nlCheck=&quot;on&quot; w:optionSet=&quot;0&quot;/&gt;&lt;w:activeWritingStyle w:lang=&quot;EN-US&quot; w:vendorID=&quot;64&quot; w:dllVersion=&quot;4096&quot; w:nlCheck=&quot;on&quot; w:optionSet=&quot;0&quot;/&gt;&lt;w:activeWritingStyle w:lang=&quot;AR-DZ&quot; w:vendorID=&quot;64&quot; w:dllVersion=&quot;4096&quot; w:nlCheck=&quot;on&quot; w:optionSet=&quot;0&quot;/&gt;&lt;w:activeWritingStyle w:lang=&quot;AR-SA&quot; w:vendorID=&quot;64&quot; w:dllVersion=&quot;4096&quot; w:nlCheck=&quot;on&quot; w:optionSet=&quot;0&quot;/&gt;&lt;w:activeWritingStyle w:lang=&quot;AR-DZ&quot; w:vendorID=&quot;64&quot; w:dllVersion=&quot;131078&quot; w:nlCheck=&quot;on&quot; w:optionSet=&quot;0&quot;/&gt;&lt;w:activeWritingStyle w:lang=&quot;AR-SA&quot; w:vendorID=&quot;64&quot; w:dllVersion=&quot;131078&quot; w:nlCheck=&quot;on&quot; w:optionSet=&quot;0&quot;/&gt;&lt;w:stylePaneFormatFilter w:val=&quot;3F01&quot;/&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9B3&quot;/&gt;&lt;wsp:rsid wsp:val=&quot;000033CC&quot;/&gt;&lt;wsp:rsid wsp:val=&quot;00004841&quot;/&gt;&lt;wsp:rsid wsp:val=&quot;00005AB3&quot;/&gt;&lt;wsp:rsid wsp:val=&quot;00007218&quot;/&gt;&lt;wsp:rsid wsp:val=&quot;0000723F&quot;/&gt;&lt;wsp:rsid wsp:val=&quot;00010190&quot;/&gt;&lt;wsp:rsid wsp:val=&quot;000102E4&quot;/&gt;&lt;wsp:rsid wsp:val=&quot;00010DD1&quot;/&gt;&lt;wsp:rsid wsp:val=&quot;000116BC&quot;/&gt;&lt;wsp:rsid wsp:val=&quot;00012378&quot;/&gt;&lt;wsp:rsid wsp:val=&quot;0001238D&quot;/&gt;&lt;wsp:rsid wsp:val=&quot;0001348F&quot;/&gt;&lt;wsp:rsid wsp:val=&quot;000135F6&quot;/&gt;&lt;wsp:rsid wsp:val=&quot;00013B0D&quot;/&gt;&lt;wsp:rsid wsp:val=&quot;00013F79&quot;/&gt;&lt;wsp:rsid wsp:val=&quot;000161F7&quot;/&gt;&lt;wsp:rsid wsp:val=&quot;00020CBA&quot;/&gt;&lt;wsp:rsid wsp:val=&quot;00020F57&quot;/&gt;&lt;wsp:rsid wsp:val=&quot;00021441&quot;/&gt;&lt;wsp:rsid wsp:val=&quot;0002167D&quot;/&gt;&lt;wsp:rsid wsp:val=&quot;00021AE8&quot;/&gt;&lt;wsp:rsid wsp:val=&quot;00021F4C&quot;/&gt;&lt;wsp:rsid wsp:val=&quot;00022856&quot;/&gt;&lt;wsp:rsid wsp:val=&quot;00022BF6&quot;/&gt;&lt;wsp:rsid wsp:val=&quot;00026761&quot;/&gt;&lt;wsp:rsid wsp:val=&quot;000269E5&quot;/&gt;&lt;wsp:rsid wsp:val=&quot;00026A2E&quot;/&gt;&lt;wsp:rsid wsp:val=&quot;00026BBB&quot;/&gt;&lt;wsp:rsid wsp:val=&quot;00027617&quot;/&gt;&lt;wsp:rsid wsp:val=&quot;00030A69&quot;/&gt;&lt;wsp:rsid wsp:val=&quot;00031A34&quot;/&gt;&lt;wsp:rsid wsp:val=&quot;00031A38&quot;/&gt;&lt;wsp:rsid wsp:val=&quot;00031A49&quot;/&gt;&lt;wsp:rsid wsp:val=&quot;000338A4&quot;/&gt;&lt;wsp:rsid wsp:val=&quot;00033928&quot;/&gt;&lt;wsp:rsid wsp:val=&quot;000339D6&quot;/&gt;&lt;wsp:rsid wsp:val=&quot;00034F7C&quot;/&gt;&lt;wsp:rsid wsp:val=&quot;00034FB6&quot;/&gt;&lt;wsp:rsid wsp:val=&quot;00035EEF&quot;/&gt;&lt;wsp:rsid wsp:val=&quot;0003641E&quot;/&gt;&lt;wsp:rsid wsp:val=&quot;00036962&quot;/&gt;&lt;wsp:rsid wsp:val=&quot;0004113B&quot;/&gt;&lt;wsp:rsid wsp:val=&quot;000429D0&quot;/&gt;&lt;wsp:rsid wsp:val=&quot;00043EBC&quot;/&gt;&lt;wsp:rsid wsp:val=&quot;0004467D&quot;/&gt;&lt;wsp:rsid wsp:val=&quot;00044E98&quot;/&gt;&lt;wsp:rsid wsp:val=&quot;0004642A&quot;/&gt;&lt;wsp:rsid wsp:val=&quot;0004696C&quot;/&gt;&lt;wsp:rsid wsp:val=&quot;00047F4F&quot;/&gt;&lt;wsp:rsid wsp:val=&quot;00050A6B&quot;/&gt;&lt;wsp:rsid wsp:val=&quot;00050D21&quot;/&gt;&lt;wsp:rsid wsp:val=&quot;000517C9&quot;/&gt;&lt;wsp:rsid wsp:val=&quot;00051ACE&quot;/&gt;&lt;wsp:rsid wsp:val=&quot;00052740&quot;/&gt;&lt;wsp:rsid wsp:val=&quot;00053C49&quot;/&gt;&lt;wsp:rsid wsp:val=&quot;00055213&quot;/&gt;&lt;wsp:rsid wsp:val=&quot;00056218&quot;/&gt;&lt;wsp:rsid wsp:val=&quot;00056A70&quot;/&gt;&lt;wsp:rsid wsp:val=&quot;00057967&quot;/&gt;&lt;wsp:rsid wsp:val=&quot;00057E69&quot;/&gt;&lt;wsp:rsid wsp:val=&quot;00057E7E&quot;/&gt;&lt;wsp:rsid wsp:val=&quot;00057FFD&quot;/&gt;&lt;wsp:rsid wsp:val=&quot;0006037A&quot;/&gt;&lt;wsp:rsid wsp:val=&quot;000620F4&quot;/&gt;&lt;wsp:rsid wsp:val=&quot;00063175&quot;/&gt;&lt;wsp:rsid wsp:val=&quot;000632D8&quot;/&gt;&lt;wsp:rsid wsp:val=&quot;0006347D&quot;/&gt;&lt;wsp:rsid wsp:val=&quot;00064669&quot;/&gt;&lt;wsp:rsid wsp:val=&quot;00065624&quot;/&gt;&lt;wsp:rsid wsp:val=&quot;00065B22&quot;/&gt;&lt;wsp:rsid wsp:val=&quot;00066B0D&quot;/&gt;&lt;wsp:rsid wsp:val=&quot;00066DAA&quot;/&gt;&lt;wsp:rsid wsp:val=&quot;00070C26&quot;/&gt;&lt;wsp:rsid wsp:val=&quot;00070CC6&quot;/&gt;&lt;wsp:rsid wsp:val=&quot;00070E90&quot;/&gt;&lt;wsp:rsid wsp:val=&quot;00074F2E&quot;/&gt;&lt;wsp:rsid wsp:val=&quot;000770DE&quot;/&gt;&lt;wsp:rsid wsp:val=&quot;00080898&quot;/&gt;&lt;wsp:rsid wsp:val=&quot;0008146C&quot;/&gt;&lt;wsp:rsid wsp:val=&quot;0008521F&quot;/&gt;&lt;wsp:rsid wsp:val=&quot;00085999&quot;/&gt;&lt;wsp:rsid wsp:val=&quot;00086E79&quot;/&gt;&lt;wsp:rsid wsp:val=&quot;000873AC&quot;/&gt;&lt;wsp:rsid wsp:val=&quot;00090420&quot;/&gt;&lt;wsp:rsid wsp:val=&quot;000913BB&quot;/&gt;&lt;wsp:rsid wsp:val=&quot;000915FD&quot;/&gt;&lt;wsp:rsid wsp:val=&quot;00091759&quot;/&gt;&lt;wsp:rsid wsp:val=&quot;00091AA0&quot;/&gt;&lt;wsp:rsid wsp:val=&quot;00091DA8&quot;/&gt;&lt;wsp:rsid wsp:val=&quot;00092301&quot;/&gt;&lt;wsp:rsid wsp:val=&quot;00092785&quot;/&gt;&lt;wsp:rsid wsp:val=&quot;00093A92&quot;/&gt;&lt;wsp:rsid wsp:val=&quot;00093B70&quot;/&gt;&lt;wsp:rsid wsp:val=&quot;00095D3E&quot;/&gt;&lt;wsp:rsid wsp:val=&quot;00096ECB&quot;/&gt;&lt;wsp:rsid wsp:val=&quot;000A08E5&quot;/&gt;&lt;wsp:rsid wsp:val=&quot;000A14AE&quot;/&gt;&lt;wsp:rsid wsp:val=&quot;000A20BF&quot;/&gt;&lt;wsp:rsid wsp:val=&quot;000A2781&quot;/&gt;&lt;wsp:rsid wsp:val=&quot;000A3173&quot;/&gt;&lt;wsp:rsid wsp:val=&quot;000A3FC9&quot;/&gt;&lt;wsp:rsid wsp:val=&quot;000A41AB&quot;/&gt;&lt;wsp:rsid wsp:val=&quot;000A473C&quot;/&gt;&lt;wsp:rsid wsp:val=&quot;000A51B3&quot;/&gt;&lt;wsp:rsid wsp:val=&quot;000A6DC2&quot;/&gt;&lt;wsp:rsid wsp:val=&quot;000A7495&quot;/&gt;&lt;wsp:rsid wsp:val=&quot;000A7F19&quot;/&gt;&lt;wsp:rsid wsp:val=&quot;000B039E&quot;/&gt;&lt;wsp:rsid wsp:val=&quot;000B2F37&quot;/&gt;&lt;wsp:rsid wsp:val=&quot;000B36DA&quot;/&gt;&lt;wsp:rsid wsp:val=&quot;000B4B78&quot;/&gt;&lt;wsp:rsid wsp:val=&quot;000B4F53&quot;/&gt;&lt;wsp:rsid wsp:val=&quot;000B5F97&quot;/&gt;&lt;wsp:rsid wsp:val=&quot;000B6504&quot;/&gt;&lt;wsp:rsid wsp:val=&quot;000C083B&quot;/&gt;&lt;wsp:rsid wsp:val=&quot;000C11B1&quot;/&gt;&lt;wsp:rsid wsp:val=&quot;000C179A&quot;/&gt;&lt;wsp:rsid wsp:val=&quot;000C1824&quot;/&gt;&lt;wsp:rsid wsp:val=&quot;000C3743&quot;/&gt;&lt;wsp:rsid wsp:val=&quot;000C3932&quot;/&gt;&lt;wsp:rsid wsp:val=&quot;000C4605&quot;/&gt;&lt;wsp:rsid wsp:val=&quot;000C55C4&quot;/&gt;&lt;wsp:rsid wsp:val=&quot;000C5E77&quot;/&gt;&lt;wsp:rsid wsp:val=&quot;000C7421&quot;/&gt;&lt;wsp:rsid wsp:val=&quot;000C7A20&quot;/&gt;&lt;wsp:rsid wsp:val=&quot;000D0A96&quot;/&gt;&lt;wsp:rsid wsp:val=&quot;000D2EEF&quot;/&gt;&lt;wsp:rsid wsp:val=&quot;000D2F98&quot;/&gt;&lt;wsp:rsid wsp:val=&quot;000D3414&quot;/&gt;&lt;wsp:rsid wsp:val=&quot;000E258A&quot;/&gt;&lt;wsp:rsid wsp:val=&quot;000E2AA9&quot;/&gt;&lt;wsp:rsid wsp:val=&quot;000E38CA&quot;/&gt;&lt;wsp:rsid wsp:val=&quot;000E78C5&quot;/&gt;&lt;wsp:rsid wsp:val=&quot;000E7B1D&quot;/&gt;&lt;wsp:rsid wsp:val=&quot;000F10EE&quot;/&gt;&lt;wsp:rsid wsp:val=&quot;000F1A1B&quot;/&gt;&lt;wsp:rsid wsp:val=&quot;000F3840&quot;/&gt;&lt;wsp:rsid wsp:val=&quot;000F4328&quot;/&gt;&lt;wsp:rsid wsp:val=&quot;000F43D7&quot;/&gt;&lt;wsp:rsid wsp:val=&quot;000F508F&quot;/&gt;&lt;wsp:rsid wsp:val=&quot;000F59B0&quot;/&gt;&lt;wsp:rsid wsp:val=&quot;000F5E1D&quot;/&gt;&lt;wsp:rsid wsp:val=&quot;000F7017&quot;/&gt;&lt;wsp:rsid wsp:val=&quot;000F7299&quot;/&gt;&lt;wsp:rsid wsp:val=&quot;0010107D&quot;/&gt;&lt;wsp:rsid wsp:val=&quot;00101204&quot;/&gt;&lt;wsp:rsid wsp:val=&quot;00102169&quot;/&gt;&lt;wsp:rsid wsp:val=&quot;001048FF&quot;/&gt;&lt;wsp:rsid wsp:val=&quot;00104BB6&quot;/&gt;&lt;wsp:rsid wsp:val=&quot;001054EC&quot;/&gt;&lt;wsp:rsid wsp:val=&quot;001062B9&quot;/&gt;&lt;wsp:rsid wsp:val=&quot;00106D80&quot;/&gt;&lt;wsp:rsid wsp:val=&quot;0010723F&quot;/&gt;&lt;wsp:rsid wsp:val=&quot;001103F0&quot;/&gt;&lt;wsp:rsid wsp:val=&quot;00110990&quot;/&gt;&lt;wsp:rsid wsp:val=&quot;001109EE&quot;/&gt;&lt;wsp:rsid wsp:val=&quot;00110EE8&quot;/&gt;&lt;wsp:rsid wsp:val=&quot;001124DC&quot;/&gt;&lt;wsp:rsid wsp:val=&quot;0011277E&quot;/&gt;&lt;wsp:rsid wsp:val=&quot;00112A60&quot;/&gt;&lt;wsp:rsid wsp:val=&quot;00112B09&quot;/&gt;&lt;wsp:rsid wsp:val=&quot;0011396B&quot;/&gt;&lt;wsp:rsid wsp:val=&quot;00113C14&quot;/&gt;&lt;wsp:rsid wsp:val=&quot;00114EE0&quot;/&gt;&lt;wsp:rsid wsp:val=&quot;00115895&quot;/&gt;&lt;wsp:rsid wsp:val=&quot;001160CA&quot;/&gt;&lt;wsp:rsid wsp:val=&quot;00116B19&quot;/&gt;&lt;wsp:rsid wsp:val=&quot;00116B3B&quot;/&gt;&lt;wsp:rsid wsp:val=&quot;0011724D&quot;/&gt;&lt;wsp:rsid wsp:val=&quot;00117F8A&quot;/&gt;&lt;wsp:rsid wsp:val=&quot;00121241&quot;/&gt;&lt;wsp:rsid wsp:val=&quot;001218B1&quot;/&gt;&lt;wsp:rsid wsp:val=&quot;0012210B&quot;/&gt;&lt;wsp:rsid wsp:val=&quot;0012211B&quot;/&gt;&lt;wsp:rsid wsp:val=&quot;001221D7&quot;/&gt;&lt;wsp:rsid wsp:val=&quot;00122F35&quot;/&gt;&lt;wsp:rsid wsp:val=&quot;00123762&quot;/&gt;&lt;wsp:rsid wsp:val=&quot;00125367&quot;/&gt;&lt;wsp:rsid wsp:val=&quot;00125396&quot;/&gt;&lt;wsp:rsid wsp:val=&quot;0013078D&quot;/&gt;&lt;wsp:rsid wsp:val=&quot;00131BA3&quot;/&gt;&lt;wsp:rsid wsp:val=&quot;0013296D&quot;/&gt;&lt;wsp:rsid wsp:val=&quot;00132B95&quot;/&gt;&lt;wsp:rsid wsp:val=&quot;00135479&quot;/&gt;&lt;wsp:rsid wsp:val=&quot;0013651E&quot;/&gt;&lt;wsp:rsid wsp:val=&quot;00136593&quot;/&gt;&lt;wsp:rsid wsp:val=&quot;00136EC3&quot;/&gt;&lt;wsp:rsid wsp:val=&quot;0013752B&quot;/&gt;&lt;wsp:rsid wsp:val=&quot;00141B13&quot;/&gt;&lt;wsp:rsid wsp:val=&quot;00141F4C&quot;/&gt;&lt;wsp:rsid wsp:val=&quot;001425FA&quot;/&gt;&lt;wsp:rsid wsp:val=&quot;00142E10&quot;/&gt;&lt;wsp:rsid wsp:val=&quot;00143E6B&quot;/&gt;&lt;wsp:rsid wsp:val=&quot;00143F9E&quot;/&gt;&lt;wsp:rsid wsp:val=&quot;00144275&quot;/&gt;&lt;wsp:rsid wsp:val=&quot;00144AFD&quot;/&gt;&lt;wsp:rsid wsp:val=&quot;00145E8D&quot;/&gt;&lt;wsp:rsid wsp:val=&quot;001463BF&quot;/&gt;&lt;wsp:rsid wsp:val=&quot;00146600&quot;/&gt;&lt;wsp:rsid wsp:val=&quot;00146762&quot;/&gt;&lt;wsp:rsid wsp:val=&quot;00146798&quot;/&gt;&lt;wsp:rsid wsp:val=&quot;00146A6D&quot;/&gt;&lt;wsp:rsid wsp:val=&quot;00146E7E&quot;/&gt;&lt;wsp:rsid wsp:val=&quot;00147091&quot;/&gt;&lt;wsp:rsid wsp:val=&quot;00147AA9&quot;/&gt;&lt;wsp:rsid wsp:val=&quot;00151024&quot;/&gt;&lt;wsp:rsid wsp:val=&quot;001510D0&quot;/&gt;&lt;wsp:rsid wsp:val=&quot;0015151D&quot;/&gt;&lt;wsp:rsid wsp:val=&quot;001519E9&quot;/&gt;&lt;wsp:rsid wsp:val=&quot;00153275&quot;/&gt;&lt;wsp:rsid wsp:val=&quot;001534BB&quot;/&gt;&lt;wsp:rsid wsp:val=&quot;00154069&quot;/&gt;&lt;wsp:rsid wsp:val=&quot;00155602&quot;/&gt;&lt;wsp:rsid wsp:val=&quot;00156AE7&quot;/&gt;&lt;wsp:rsid wsp:val=&quot;00157AA4&quot;/&gt;&lt;wsp:rsid wsp:val=&quot;00157AA8&quot;/&gt;&lt;wsp:rsid wsp:val=&quot;00160453&quot;/&gt;&lt;wsp:rsid wsp:val=&quot;00160920&quot;/&gt;&lt;wsp:rsid wsp:val=&quot;00162087&quot;/&gt;&lt;wsp:rsid wsp:val=&quot;00163B02&quot;/&gt;&lt;wsp:rsid wsp:val=&quot;001643E6&quot;/&gt;&lt;wsp:rsid wsp:val=&quot;0016487A&quot;/&gt;&lt;wsp:rsid wsp:val=&quot;0016488A&quot;/&gt;&lt;wsp:rsid wsp:val=&quot;00164F25&quot;/&gt;&lt;wsp:rsid wsp:val=&quot;001663B0&quot;/&gt;&lt;wsp:rsid wsp:val=&quot;001664FB&quot;/&gt;&lt;wsp:rsid wsp:val=&quot;001675A5&quot;/&gt;&lt;wsp:rsid wsp:val=&quot;00167A9A&quot;/&gt;&lt;wsp:rsid wsp:val=&quot;00167C01&quot;/&gt;&lt;wsp:rsid wsp:val=&quot;00170D5B&quot;/&gt;&lt;wsp:rsid wsp:val=&quot;001717B4&quot;/&gt;&lt;wsp:rsid wsp:val=&quot;001724D7&quot;/&gt;&lt;wsp:rsid wsp:val=&quot;00175159&quot;/&gt;&lt;wsp:rsid wsp:val=&quot;001751AC&quot;/&gt;&lt;wsp:rsid wsp:val=&quot;00175DBD&quot;/&gt;&lt;wsp:rsid wsp:val=&quot;00175E10&quot;/&gt;&lt;wsp:rsid wsp:val=&quot;00177CF6&quot;/&gt;&lt;wsp:rsid wsp:val=&quot;001808E2&quot;/&gt;&lt;wsp:rsid wsp:val=&quot;00181121&quot;/&gt;&lt;wsp:rsid wsp:val=&quot;001817EB&quot;/&gt;&lt;wsp:rsid wsp:val=&quot;00184335&quot;/&gt;&lt;wsp:rsid wsp:val=&quot;00187EBC&quot;/&gt;&lt;wsp:rsid wsp:val=&quot;001915A5&quot;/&gt;&lt;wsp:rsid wsp:val=&quot;00191F27&quot;/&gt;&lt;wsp:rsid wsp:val=&quot;001920A6&quot;/&gt;&lt;wsp:rsid wsp:val=&quot;001925E2&quot;/&gt;&lt;wsp:rsid wsp:val=&quot;00192F4D&quot;/&gt;&lt;wsp:rsid wsp:val=&quot;00193AF1&quot;/&gt;&lt;wsp:rsid wsp:val=&quot;00193F0B&quot;/&gt;&lt;wsp:rsid wsp:val=&quot;00193F4C&quot;/&gt;&lt;wsp:rsid wsp:val=&quot;00194599&quot;/&gt;&lt;wsp:rsid wsp:val=&quot;001954A0&quot;/&gt;&lt;wsp:rsid wsp:val=&quot;00195B5A&quot;/&gt;&lt;wsp:rsid wsp:val=&quot;001968F2&quot;/&gt;&lt;wsp:rsid wsp:val=&quot;00196E3A&quot;/&gt;&lt;wsp:rsid wsp:val=&quot;00196FF9&quot;/&gt;&lt;wsp:rsid wsp:val=&quot;00197513&quot;/&gt;&lt;wsp:rsid wsp:val=&quot;001A10AE&quot;/&gt;&lt;wsp:rsid wsp:val=&quot;001A1279&quot;/&gt;&lt;wsp:rsid wsp:val=&quot;001A1605&quot;/&gt;&lt;wsp:rsid wsp:val=&quot;001A1642&quot;/&gt;&lt;wsp:rsid wsp:val=&quot;001A2304&quot;/&gt;&lt;wsp:rsid wsp:val=&quot;001A3020&quot;/&gt;&lt;wsp:rsid wsp:val=&quot;001A30FA&quot;/&gt;&lt;wsp:rsid wsp:val=&quot;001A3D57&quot;/&gt;&lt;wsp:rsid wsp:val=&quot;001A5972&quot;/&gt;&lt;wsp:rsid wsp:val=&quot;001A6F11&quot;/&gt;&lt;wsp:rsid wsp:val=&quot;001A7099&quot;/&gt;&lt;wsp:rsid wsp:val=&quot;001A79AC&quot;/&gt;&lt;wsp:rsid wsp:val=&quot;001B0364&quot;/&gt;&lt;wsp:rsid wsp:val=&quot;001B05AF&quot;/&gt;&lt;wsp:rsid wsp:val=&quot;001B0754&quot;/&gt;&lt;wsp:rsid wsp:val=&quot;001B32DC&quot;/&gt;&lt;wsp:rsid wsp:val=&quot;001B37F5&quot;/&gt;&lt;wsp:rsid wsp:val=&quot;001B3898&quot;/&gt;&lt;wsp:rsid wsp:val=&quot;001B4232&quot;/&gt;&lt;wsp:rsid wsp:val=&quot;001B492B&quot;/&gt;&lt;wsp:rsid wsp:val=&quot;001B4D5D&quot;/&gt;&lt;wsp:rsid wsp:val=&quot;001B6F4C&quot;/&gt;&lt;wsp:rsid wsp:val=&quot;001B725D&quot;/&gt;&lt;wsp:rsid wsp:val=&quot;001B72F4&quot;/&gt;&lt;wsp:rsid wsp:val=&quot;001B740B&quot;/&gt;&lt;wsp:rsid wsp:val=&quot;001C028E&quot;/&gt;&lt;wsp:rsid wsp:val=&quot;001C0AE6&quot;/&gt;&lt;wsp:rsid wsp:val=&quot;001C1867&quot;/&gt;&lt;wsp:rsid wsp:val=&quot;001C21BA&quot;/&gt;&lt;wsp:rsid wsp:val=&quot;001C3BB0&quot;/&gt;&lt;wsp:rsid wsp:val=&quot;001C4456&quot;/&gt;&lt;wsp:rsid wsp:val=&quot;001C4960&quot;/&gt;&lt;wsp:rsid wsp:val=&quot;001C5391&quot;/&gt;&lt;wsp:rsid wsp:val=&quot;001C5FF1&quot;/&gt;&lt;wsp:rsid wsp:val=&quot;001C609C&quot;/&gt;&lt;wsp:rsid wsp:val=&quot;001C7680&quot;/&gt;&lt;wsp:rsid wsp:val=&quot;001C7D77&quot;/&gt;&lt;wsp:rsid wsp:val=&quot;001C7DB9&quot;/&gt;&lt;wsp:rsid wsp:val=&quot;001D0AA8&quot;/&gt;&lt;wsp:rsid wsp:val=&quot;001D230C&quot;/&gt;&lt;wsp:rsid wsp:val=&quot;001D277B&quot;/&gt;&lt;wsp:rsid wsp:val=&quot;001D2F58&quot;/&gt;&lt;wsp:rsid wsp:val=&quot;001D309D&quot;/&gt;&lt;wsp:rsid wsp:val=&quot;001D3480&quot;/&gt;&lt;wsp:rsid wsp:val=&quot;001D448D&quot;/&gt;&lt;wsp:rsid wsp:val=&quot;001D5224&quot;/&gt;&lt;wsp:rsid wsp:val=&quot;001D6955&quot;/&gt;&lt;wsp:rsid wsp:val=&quot;001D6EDC&quot;/&gt;&lt;wsp:rsid wsp:val=&quot;001D7191&quot;/&gt;&lt;wsp:rsid wsp:val=&quot;001E09D9&quot;/&gt;&lt;wsp:rsid wsp:val=&quot;001E0EB0&quot;/&gt;&lt;wsp:rsid wsp:val=&quot;001E1542&quot;/&gt;&lt;wsp:rsid wsp:val=&quot;001E2889&quot;/&gt;&lt;wsp:rsid wsp:val=&quot;001E2A0C&quot;/&gt;&lt;wsp:rsid wsp:val=&quot;001E2BE5&quot;/&gt;&lt;wsp:rsid wsp:val=&quot;001E340E&quot;/&gt;&lt;wsp:rsid wsp:val=&quot;001E3A68&quot;/&gt;&lt;wsp:rsid wsp:val=&quot;001E429E&quot;/&gt;&lt;wsp:rsid wsp:val=&quot;001E430D&quot;/&gt;&lt;wsp:rsid wsp:val=&quot;001E4F43&quot;/&gt;&lt;wsp:rsid wsp:val=&quot;001E5163&quot;/&gt;&lt;wsp:rsid wsp:val=&quot;001E52E2&quot;/&gt;&lt;wsp:rsid wsp:val=&quot;001E60C6&quot;/&gt;&lt;wsp:rsid wsp:val=&quot;001E6104&quot;/&gt;&lt;wsp:rsid wsp:val=&quot;001E627D&quot;/&gt;&lt;wsp:rsid wsp:val=&quot;001E68E4&quot;/&gt;&lt;wsp:rsid wsp:val=&quot;001E693D&quot;/&gt;&lt;wsp:rsid wsp:val=&quot;001E6D9C&quot;/&gt;&lt;wsp:rsid wsp:val=&quot;001F0D42&quot;/&gt;&lt;wsp:rsid wsp:val=&quot;001F13AD&quot;/&gt;&lt;wsp:rsid wsp:val=&quot;001F1AA9&quot;/&gt;&lt;wsp:rsid wsp:val=&quot;001F2049&quot;/&gt;&lt;wsp:rsid wsp:val=&quot;001F2324&quot;/&gt;&lt;wsp:rsid wsp:val=&quot;001F236A&quot;/&gt;&lt;wsp:rsid wsp:val=&quot;001F3A91&quot;/&gt;&lt;wsp:rsid wsp:val=&quot;001F4057&quot;/&gt;&lt;wsp:rsid wsp:val=&quot;001F6977&quot;/&gt;&lt;wsp:rsid wsp:val=&quot;001F6D04&quot;/&gt;&lt;wsp:rsid wsp:val=&quot;001F73B4&quot;/&gt;&lt;wsp:rsid wsp:val=&quot;00200414&quot;/&gt;&lt;wsp:rsid wsp:val=&quot;00200C89&quot;/&gt;&lt;wsp:rsid wsp:val=&quot;00202AE2&quot;/&gt;&lt;wsp:rsid wsp:val=&quot;002037B7&quot;/&gt;&lt;wsp:rsid wsp:val=&quot;00203ADA&quot;/&gt;&lt;wsp:rsid wsp:val=&quot;00203E26&quot;/&gt;&lt;wsp:rsid wsp:val=&quot;0020452C&quot;/&gt;&lt;wsp:rsid wsp:val=&quot;00204540&quot;/&gt;&lt;wsp:rsid wsp:val=&quot;00204FEE&quot;/&gt;&lt;wsp:rsid wsp:val=&quot;00207801&quot;/&gt;&lt;wsp:rsid wsp:val=&quot;00207842&quot;/&gt;&lt;wsp:rsid wsp:val=&quot;00207877&quot;/&gt;&lt;wsp:rsid wsp:val=&quot;00207C90&quot;/&gt;&lt;wsp:rsid wsp:val=&quot;00213436&quot;/&gt;&lt;wsp:rsid wsp:val=&quot;0021392A&quot;/&gt;&lt;wsp:rsid wsp:val=&quot;00213F24&quot;/&gt;&lt;wsp:rsid wsp:val=&quot;00214A35&quot;/&gt;&lt;wsp:rsid wsp:val=&quot;002154B6&quot;/&gt;&lt;wsp:rsid wsp:val=&quot;00217091&quot;/&gt;&lt;wsp:rsid wsp:val=&quot;00220175&quot;/&gt;&lt;wsp:rsid wsp:val=&quot;002207ED&quot;/&gt;&lt;wsp:rsid wsp:val=&quot;0022280B&quot;/&gt;&lt;wsp:rsid wsp:val=&quot;00223D95&quot;/&gt;&lt;wsp:rsid wsp:val=&quot;00223F07&quot;/&gt;&lt;wsp:rsid wsp:val=&quot;0022463D&quot;/&gt;&lt;wsp:rsid wsp:val=&quot;002252F7&quot;/&gt;&lt;wsp:rsid wsp:val=&quot;002258D4&quot;/&gt;&lt;wsp:rsid wsp:val=&quot;002259EC&quot;/&gt;&lt;wsp:rsid wsp:val=&quot;0022628C&quot;/&gt;&lt;wsp:rsid wsp:val=&quot;00226500&quot;/&gt;&lt;wsp:rsid wsp:val=&quot;00226ACC&quot;/&gt;&lt;wsp:rsid wsp:val=&quot;00226FA6&quot;/&gt;&lt;wsp:rsid wsp:val=&quot;00230015&quot;/&gt;&lt;wsp:rsid wsp:val=&quot;002304B4&quot;/&gt;&lt;wsp:rsid wsp:val=&quot;00230C00&quot;/&gt;&lt;wsp:rsid wsp:val=&quot;002314AA&quot;/&gt;&lt;wsp:rsid wsp:val=&quot;00231801&quot;/&gt;&lt;wsp:rsid wsp:val=&quot;002326DA&quot;/&gt;&lt;wsp:rsid wsp:val=&quot;00232AD7&quot;/&gt;&lt;wsp:rsid wsp:val=&quot;00232C05&quot;/&gt;&lt;wsp:rsid wsp:val=&quot;00232D22&quot;/&gt;&lt;wsp:rsid wsp:val=&quot;00232F7C&quot;/&gt;&lt;wsp:rsid wsp:val=&quot;002338B8&quot;/&gt;&lt;wsp:rsid wsp:val=&quot;00234E83&quot;/&gt;&lt;wsp:rsid wsp:val=&quot;00235323&quot;/&gt;&lt;wsp:rsid wsp:val=&quot;00235B3B&quot;/&gt;&lt;wsp:rsid wsp:val=&quot;002364D3&quot;/&gt;&lt;wsp:rsid wsp:val=&quot;002367C4&quot;/&gt;&lt;wsp:rsid wsp:val=&quot;00236CE2&quot;/&gt;&lt;wsp:rsid wsp:val=&quot;00236E4F&quot;/&gt;&lt;wsp:rsid wsp:val=&quot;00236F7E&quot;/&gt;&lt;wsp:rsid wsp:val=&quot;00237165&quot;/&gt;&lt;wsp:rsid wsp:val=&quot;00240A07&quot;/&gt;&lt;wsp:rsid wsp:val=&quot;00242625&quot;/&gt;&lt;wsp:rsid wsp:val=&quot;002433AB&quot;/&gt;&lt;wsp:rsid wsp:val=&quot;00244638&quot;/&gt;&lt;wsp:rsid wsp:val=&quot;00245CDD&quot;/&gt;&lt;wsp:rsid wsp:val=&quot;00246447&quot;/&gt;&lt;wsp:rsid wsp:val=&quot;00247981&quot;/&gt;&lt;wsp:rsid wsp:val=&quot;002479FA&quot;/&gt;&lt;wsp:rsid wsp:val=&quot;00247E17&quot;/&gt;&lt;wsp:rsid wsp:val=&quot;0025219E&quot;/&gt;&lt;wsp:rsid wsp:val=&quot;002522DA&quot;/&gt;&lt;wsp:rsid wsp:val=&quot;002526A8&quot;/&gt;&lt;wsp:rsid wsp:val=&quot;00252A96&quot;/&gt;&lt;wsp:rsid wsp:val=&quot;002532E1&quot;/&gt;&lt;wsp:rsid wsp:val=&quot;0025367C&quot;/&gt;&lt;wsp:rsid wsp:val=&quot;0025395B&quot;/&gt;&lt;wsp:rsid wsp:val=&quot;00254CD0&quot;/&gt;&lt;wsp:rsid wsp:val=&quot;00254CDE&quot;/&gt;&lt;wsp:rsid wsp:val=&quot;00255419&quot;/&gt;&lt;wsp:rsid wsp:val=&quot;002558D2&quot;/&gt;&lt;wsp:rsid wsp:val=&quot;00255994&quot;/&gt;&lt;wsp:rsid wsp:val=&quot;002566A5&quot;/&gt;&lt;wsp:rsid wsp:val=&quot;0025692F&quot;/&gt;&lt;wsp:rsid wsp:val=&quot;00257C3A&quot;/&gt;&lt;wsp:rsid wsp:val=&quot;00262813&quot;/&gt;&lt;wsp:rsid wsp:val=&quot;00262C13&quot;/&gt;&lt;wsp:rsid wsp:val=&quot;00262E97&quot;/&gt;&lt;wsp:rsid wsp:val=&quot;002634CA&quot;/&gt;&lt;wsp:rsid wsp:val=&quot;00263750&quot;/&gt;&lt;wsp:rsid wsp:val=&quot;002644A6&quot;/&gt;&lt;wsp:rsid wsp:val=&quot;0026520A&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5934&quot;/&gt;&lt;wsp:rsid wsp:val=&quot;00275D4F&quot;/&gt;&lt;wsp:rsid wsp:val=&quot;00276B46&quot;/&gt;&lt;wsp:rsid wsp:val=&quot;00276BC7&quot;/&gt;&lt;wsp:rsid wsp:val=&quot;002806AF&quot;/&gt;&lt;wsp:rsid wsp:val=&quot;00281119&quot;/&gt;&lt;wsp:rsid wsp:val=&quot;00281C46&quot;/&gt;&lt;wsp:rsid wsp:val=&quot;0028204C&quot;/&gt;&lt;wsp:rsid wsp:val=&quot;00283989&quot;/&gt;&lt;wsp:rsid wsp:val=&quot;00284113&quot;/&gt;&lt;wsp:rsid wsp:val=&quot;0028469E&quot;/&gt;&lt;wsp:rsid wsp:val=&quot;00292DBB&quot;/&gt;&lt;wsp:rsid wsp:val=&quot;00293FAE&quot;/&gt;&lt;wsp:rsid wsp:val=&quot;00294275&quot;/&gt;&lt;wsp:rsid wsp:val=&quot;00295669&quot;/&gt;&lt;wsp:rsid wsp:val=&quot;002968C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0AD0&quot;/&gt;&lt;wsp:rsid wsp:val=&quot;002B2B4A&quot;/&gt;&lt;wsp:rsid wsp:val=&quot;002B3044&quot;/&gt;&lt;wsp:rsid wsp:val=&quot;002B3879&quot;/&gt;&lt;wsp:rsid wsp:val=&quot;002B422B&quot;/&gt;&lt;wsp:rsid wsp:val=&quot;002B4992&quot;/&gt;&lt;wsp:rsid wsp:val=&quot;002B4A20&quot;/&gt;&lt;wsp:rsid wsp:val=&quot;002B4DE9&quot;/&gt;&lt;wsp:rsid wsp:val=&quot;002B5006&quot;/&gt;&lt;wsp:rsid wsp:val=&quot;002B5BEA&quot;/&gt;&lt;wsp:rsid wsp:val=&quot;002B5C78&quot;/&gt;&lt;wsp:rsid wsp:val=&quot;002B5D0B&quot;/&gt;&lt;wsp:rsid wsp:val=&quot;002B67DC&quot;/&gt;&lt;wsp:rsid wsp:val=&quot;002B7B9A&quot;/&gt;&lt;wsp:rsid wsp:val=&quot;002C057B&quot;/&gt;&lt;wsp:rsid wsp:val=&quot;002C072A&quot;/&gt;&lt;wsp:rsid wsp:val=&quot;002C16BE&quot;/&gt;&lt;wsp:rsid wsp:val=&quot;002C1974&quot;/&gt;&lt;wsp:rsid wsp:val=&quot;002C2D62&quot;/&gt;&lt;wsp:rsid wsp:val=&quot;002C37E8&quot;/&gt;&lt;wsp:rsid wsp:val=&quot;002C38A5&quot;/&gt;&lt;wsp:rsid wsp:val=&quot;002C3C23&quot;/&gt;&lt;wsp:rsid wsp:val=&quot;002C4774&quot;/&gt;&lt;wsp:rsid wsp:val=&quot;002C5054&quot;/&gt;&lt;wsp:rsid wsp:val=&quot;002C65A9&quot;/&gt;&lt;wsp:rsid wsp:val=&quot;002C7A97&quot;/&gt;&lt;wsp:rsid wsp:val=&quot;002C7B77&quot;/&gt;&lt;wsp:rsid wsp:val=&quot;002D066F&quot;/&gt;&lt;wsp:rsid wsp:val=&quot;002D1449&quot;/&gt;&lt;wsp:rsid wsp:val=&quot;002D2546&quot;/&gt;&lt;wsp:rsid wsp:val=&quot;002D27B2&quot;/&gt;&lt;wsp:rsid wsp:val=&quot;002D2BBF&quot;/&gt;&lt;wsp:rsid wsp:val=&quot;002D3202&quot;/&gt;&lt;wsp:rsid wsp:val=&quot;002D369E&quot;/&gt;&lt;wsp:rsid wsp:val=&quot;002D4351&quot;/&gt;&lt;wsp:rsid wsp:val=&quot;002D44FD&quot;/&gt;&lt;wsp:rsid wsp:val=&quot;002D55D8&quot;/&gt;&lt;wsp:rsid wsp:val=&quot;002D5B35&quot;/&gt;&lt;wsp:rsid wsp:val=&quot;002D5C12&quot;/&gt;&lt;wsp:rsid wsp:val=&quot;002D61FA&quot;/&gt;&lt;wsp:rsid wsp:val=&quot;002D6609&quot;/&gt;&lt;wsp:rsid wsp:val=&quot;002D7D31&quot;/&gt;&lt;wsp:rsid wsp:val=&quot;002D7E8F&quot;/&gt;&lt;wsp:rsid wsp:val=&quot;002E138F&quot;/&gt;&lt;wsp:rsid wsp:val=&quot;002E164F&quot;/&gt;&lt;wsp:rsid wsp:val=&quot;002E1A58&quot;/&gt;&lt;wsp:rsid wsp:val=&quot;002E2EAB&quot;/&gt;&lt;wsp:rsid wsp:val=&quot;002E32A2&quot;/&gt;&lt;wsp:rsid wsp:val=&quot;002E36B8&quot;/&gt;&lt;wsp:rsid wsp:val=&quot;002E3E4B&quot;/&gt;&lt;wsp:rsid wsp:val=&quot;002E45CA&quot;/&gt;&lt;wsp:rsid wsp:val=&quot;002E46EE&quot;/&gt;&lt;wsp:rsid wsp:val=&quot;002E5C64&quot;/&gt;&lt;wsp:rsid wsp:val=&quot;002E7E25&quot;/&gt;&lt;wsp:rsid wsp:val=&quot;002F03E1&quot;/&gt;&lt;wsp:rsid wsp:val=&quot;002F09BE&quot;/&gt;&lt;wsp:rsid wsp:val=&quot;002F0C77&quot;/&gt;&lt;wsp:rsid wsp:val=&quot;002F32E2&quot;/&gt;&lt;wsp:rsid wsp:val=&quot;002F5B69&quot;/&gt;&lt;wsp:rsid wsp:val=&quot;002F6F3F&quot;/&gt;&lt;wsp:rsid wsp:val=&quot;002F774E&quot;/&gt;&lt;wsp:rsid wsp:val=&quot;002F7FDF&quot;/&gt;&lt;wsp:rsid wsp:val=&quot;003000B6&quot;/&gt;&lt;wsp:rsid wsp:val=&quot;00300C07&quot;/&gt;&lt;wsp:rsid wsp:val=&quot;00301A7B&quot;/&gt;&lt;wsp:rsid wsp:val=&quot;00301B93&quot;/&gt;&lt;wsp:rsid wsp:val=&quot;00301CA8&quot;/&gt;&lt;wsp:rsid wsp:val=&quot;00304B3F&quot;/&gt;&lt;wsp:rsid wsp:val=&quot;00304EEF&quot;/&gt;&lt;wsp:rsid wsp:val=&quot;003055E6&quot;/&gt;&lt;wsp:rsid wsp:val=&quot;003062B8&quot;/&gt;&lt;wsp:rsid wsp:val=&quot;00306341&quot;/&gt;&lt;wsp:rsid wsp:val=&quot;00306D32&quot;/&gt;&lt;wsp:rsid wsp:val=&quot;003079D1&quot;/&gt;&lt;wsp:rsid wsp:val=&quot;00310E94&quot;/&gt;&lt;wsp:rsid wsp:val=&quot;00311082&quot;/&gt;&lt;wsp:rsid wsp:val=&quot;003112BA&quot;/&gt;&lt;wsp:rsid wsp:val=&quot;0031133F&quot;/&gt;&lt;wsp:rsid wsp:val=&quot;003118DB&quot;/&gt;&lt;wsp:rsid wsp:val=&quot;003123D4&quot;/&gt;&lt;wsp:rsid wsp:val=&quot;003125E6&quot;/&gt;&lt;wsp:rsid wsp:val=&quot;00313C7D&quot;/&gt;&lt;wsp:rsid wsp:val=&quot;00314078&quot;/&gt;&lt;wsp:rsid wsp:val=&quot;00314B6F&quot;/&gt;&lt;wsp:rsid wsp:val=&quot;00315DAC&quot;/&gt;&lt;wsp:rsid wsp:val=&quot;0031625B&quot;/&gt;&lt;wsp:rsid wsp:val=&quot;00316323&quot;/&gt;&lt;wsp:rsid wsp:val=&quot;00316BA3&quot;/&gt;&lt;wsp:rsid wsp:val=&quot;00316C69&quot;/&gt;&lt;wsp:rsid wsp:val=&quot;00317EB3&quot;/&gt;&lt;wsp:rsid wsp:val=&quot;003204B0&quot;/&gt;&lt;wsp:rsid wsp:val=&quot;00320E1B&quot;/&gt;&lt;wsp:rsid wsp:val=&quot;00320E41&quot;/&gt;&lt;wsp:rsid wsp:val=&quot;003213AA&quot;/&gt;&lt;wsp:rsid wsp:val=&quot;0032269A&quot;/&gt;&lt;wsp:rsid wsp:val=&quot;00322DFF&quot;/&gt;&lt;wsp:rsid wsp:val=&quot;003230C7&quot;/&gt;&lt;wsp:rsid wsp:val=&quot;0032370C&quot;/&gt;&lt;wsp:rsid wsp:val=&quot;003244EF&quot;/&gt;&lt;wsp:rsid wsp:val=&quot;003249CA&quot;/&gt;&lt;wsp:rsid wsp:val=&quot;003254F5&quot;/&gt;&lt;wsp:rsid wsp:val=&quot;00325E0D&quot;/&gt;&lt;wsp:rsid wsp:val=&quot;003275E8&quot;/&gt;&lt;wsp:rsid wsp:val=&quot;00330233&quot;/&gt;&lt;wsp:rsid wsp:val=&quot;00331E43&quot;/&gt;&lt;wsp:rsid wsp:val=&quot;00332111&quot;/&gt;&lt;wsp:rsid wsp:val=&quot;00332734&quot;/&gt;&lt;wsp:rsid wsp:val=&quot;003339C9&quot;/&gt;&lt;wsp:rsid wsp:val=&quot;003348A7&quot;/&gt;&lt;wsp:rsid wsp:val=&quot;00334C35&quot;/&gt;&lt;wsp:rsid wsp:val=&quot;00335184&quot;/&gt;&lt;wsp:rsid wsp:val=&quot;00335B2E&quot;/&gt;&lt;wsp:rsid wsp:val=&quot;003364F9&quot;/&gt;&lt;wsp:rsid wsp:val=&quot;003368E4&quot;/&gt;&lt;wsp:rsid wsp:val=&quot;003374EC&quot;/&gt;&lt;wsp:rsid wsp:val=&quot;0033753D&quot;/&gt;&lt;wsp:rsid wsp:val=&quot;00340980&quot;/&gt;&lt;wsp:rsid wsp:val=&quot;00341CE1&quot;/&gt;&lt;wsp:rsid wsp:val=&quot;0034269E&quot;/&gt;&lt;wsp:rsid wsp:val=&quot;003426EF&quot;/&gt;&lt;wsp:rsid wsp:val=&quot;00342B56&quot;/&gt;&lt;wsp:rsid wsp:val=&quot;0034438D&quot;/&gt;&lt;wsp:rsid wsp:val=&quot;003457E3&quot;/&gt;&lt;wsp:rsid wsp:val=&quot;00345A56&quot;/&gt;&lt;wsp:rsid wsp:val=&quot;00345C08&quot;/&gt;&lt;wsp:rsid wsp:val=&quot;003463F6&quot;/&gt;&lt;wsp:rsid wsp:val=&quot;00346E3C&quot;/&gt;&lt;wsp:rsid wsp:val=&quot;003472C1&quot;/&gt;&lt;wsp:rsid wsp:val=&quot;00350936&quot;/&gt;&lt;wsp:rsid wsp:val=&quot;00351277&quot;/&gt;&lt;wsp:rsid wsp:val=&quot;00353980&quot;/&gt;&lt;wsp:rsid wsp:val=&quot;00354C50&quot;/&gt;&lt;wsp:rsid wsp:val=&quot;00354CE7&quot;/&gt;&lt;wsp:rsid wsp:val=&quot;003557E0&quot;/&gt;&lt;wsp:rsid wsp:val=&quot;00355F30&quot;/&gt;&lt;wsp:rsid wsp:val=&quot;00355F7D&quot;/&gt;&lt;wsp:rsid wsp:val=&quot;0035607D&quot;/&gt;&lt;wsp:rsid wsp:val=&quot;00356B11&quot;/&gt;&lt;wsp:rsid wsp:val=&quot;00356E05&quot;/&gt;&lt;wsp:rsid wsp:val=&quot;003578B1&quot;/&gt;&lt;wsp:rsid wsp:val=&quot;00357B0D&quot;/&gt;&lt;wsp:rsid wsp:val=&quot;00357DEF&quot;/&gt;&lt;wsp:rsid wsp:val=&quot;003609A4&quot;/&gt;&lt;wsp:rsid wsp:val=&quot;003609C7&quot;/&gt;&lt;wsp:rsid wsp:val=&quot;00360E8F&quot;/&gt;&lt;wsp:rsid wsp:val=&quot;00361235&quot;/&gt;&lt;wsp:rsid wsp:val=&quot;0036124B&quot;/&gt;&lt;wsp:rsid wsp:val=&quot;0036138F&quot;/&gt;&lt;wsp:rsid wsp:val=&quot;00363803&quot;/&gt;&lt;wsp:rsid wsp:val=&quot;003644E6&quot;/&gt;&lt;wsp:rsid wsp:val=&quot;00364F5D&quot;/&gt;&lt;wsp:rsid wsp:val=&quot;00367262&quot;/&gt;&lt;wsp:rsid wsp:val=&quot;00372EF4&quot;/&gt;&lt;wsp:rsid wsp:val=&quot;003731B6&quot;/&gt;&lt;wsp:rsid wsp:val=&quot;00375A1A&quot;/&gt;&lt;wsp:rsid wsp:val=&quot;003771C8&quot;/&gt;&lt;wsp:rsid wsp:val=&quot;00377646&quot;/&gt;&lt;wsp:rsid wsp:val=&quot;0037798F&quot;/&gt;&lt;wsp:rsid wsp:val=&quot;00377F5A&quot;/&gt;&lt;wsp:rsid wsp:val=&quot;00381134&quot;/&gt;&lt;wsp:rsid wsp:val=&quot;00381B6A&quot;/&gt;&lt;wsp:rsid wsp:val=&quot;003840CA&quot;/&gt;&lt;wsp:rsid wsp:val=&quot;0038546D&quot;/&gt;&lt;wsp:rsid wsp:val=&quot;0038665D&quot;/&gt;&lt;wsp:rsid wsp:val=&quot;00386BCA&quot;/&gt;&lt;wsp:rsid wsp:val=&quot;003873CC&quot;/&gt;&lt;wsp:rsid wsp:val=&quot;003913DE&quot;/&gt;&lt;wsp:rsid wsp:val=&quot;003924FE&quot;/&gt;&lt;wsp:rsid wsp:val=&quot;00392A23&quot;/&gt;&lt;wsp:rsid wsp:val=&quot;00393110&quot;/&gt;&lt;wsp:rsid wsp:val=&quot;00393828&quot;/&gt;&lt;wsp:rsid wsp:val=&quot;00394721&quot;/&gt;&lt;wsp:rsid wsp:val=&quot;003955F0&quot;/&gt;&lt;wsp:rsid wsp:val=&quot;00396DC6&quot;/&gt;&lt;wsp:rsid wsp:val=&quot;003A4821&quot;/&gt;&lt;wsp:rsid wsp:val=&quot;003A5CF7&quot;/&gt;&lt;wsp:rsid wsp:val=&quot;003B068F&quot;/&gt;&lt;wsp:rsid wsp:val=&quot;003B20CE&quot;/&gt;&lt;wsp:rsid wsp:val=&quot;003B279E&quot;/&gt;&lt;wsp:rsid wsp:val=&quot;003B3644&quot;/&gt;&lt;wsp:rsid wsp:val=&quot;003B4965&quot;/&gt;&lt;wsp:rsid wsp:val=&quot;003B4CE1&quot;/&gt;&lt;wsp:rsid wsp:val=&quot;003B5312&quot;/&gt;&lt;wsp:rsid wsp:val=&quot;003B5AEF&quot;/&gt;&lt;wsp:rsid wsp:val=&quot;003B674B&quot;/&gt;&lt;wsp:rsid wsp:val=&quot;003B71F9&quot;/&gt;&lt;wsp:rsid wsp:val=&quot;003B73B7&quot;/&gt;&lt;wsp:rsid wsp:val=&quot;003C028E&quot;/&gt;&lt;wsp:rsid wsp:val=&quot;003C08C4&quot;/&gt;&lt;wsp:rsid wsp:val=&quot;003C08D9&quot;/&gt;&lt;wsp:rsid wsp:val=&quot;003C0C4E&quot;/&gt;&lt;wsp:rsid wsp:val=&quot;003C0F2E&quot;/&gt;&lt;wsp:rsid wsp:val=&quot;003C1527&quot;/&gt;&lt;wsp:rsid wsp:val=&quot;003C1E16&quot;/&gt;&lt;wsp:rsid wsp:val=&quot;003C22DB&quot;/&gt;&lt;wsp:rsid wsp:val=&quot;003C337F&quot;/&gt;&lt;wsp:rsid wsp:val=&quot;003C3D75&quot;/&gt;&lt;wsp:rsid wsp:val=&quot;003C5D48&quot;/&gt;&lt;wsp:rsid wsp:val=&quot;003C6D9B&quot;/&gt;&lt;wsp:rsid wsp:val=&quot;003C754B&quot;/&gt;&lt;wsp:rsid wsp:val=&quot;003C7C47&quot;/&gt;&lt;wsp:rsid wsp:val=&quot;003D1AE7&quot;/&gt;&lt;wsp:rsid wsp:val=&quot;003D1F20&quot;/&gt;&lt;wsp:rsid wsp:val=&quot;003D2526&quot;/&gt;&lt;wsp:rsid wsp:val=&quot;003D2E07&quot;/&gt;&lt;wsp:rsid wsp:val=&quot;003D3559&quot;/&gt;&lt;wsp:rsid wsp:val=&quot;003D3CEE&quot;/&gt;&lt;wsp:rsid wsp:val=&quot;003D6862&quot;/&gt;&lt;wsp:rsid wsp:val=&quot;003D776D&quot;/&gt;&lt;wsp:rsid wsp:val=&quot;003E0EF7&quot;/&gt;&lt;wsp:rsid wsp:val=&quot;003E2F47&quot;/&gt;&lt;wsp:rsid wsp:val=&quot;003E4870&quot;/&gt;&lt;wsp:rsid wsp:val=&quot;003E48A7&quot;/&gt;&lt;wsp:rsid wsp:val=&quot;003E67A7&quot;/&gt;&lt;wsp:rsid wsp:val=&quot;003E6DBA&quot;/&gt;&lt;wsp:rsid wsp:val=&quot;003E7864&quot;/&gt;&lt;wsp:rsid wsp:val=&quot;003F0980&quot;/&gt;&lt;wsp:rsid wsp:val=&quot;003F187A&quot;/&gt;&lt;wsp:rsid wsp:val=&quot;003F194D&quot;/&gt;&lt;wsp:rsid wsp:val=&quot;003F1A67&quot;/&gt;&lt;wsp:rsid wsp:val=&quot;003F2623&quot;/&gt;&lt;wsp:rsid wsp:val=&quot;003F29A7&quot;/&gt;&lt;wsp:rsid wsp:val=&quot;003F2C29&quot;/&gt;&lt;wsp:rsid wsp:val=&quot;003F2DE7&quot;/&gt;&lt;wsp:rsid wsp:val=&quot;003F4DD1&quot;/&gt;&lt;wsp:rsid wsp:val=&quot;003F579E&quot;/&gt;&lt;wsp:rsid wsp:val=&quot;003F5A5D&quot;/&gt;&lt;wsp:rsid wsp:val=&quot;003F62EC&quot;/&gt;&lt;wsp:rsid wsp:val=&quot;003F6C6F&quot;/&gt;&lt;wsp:rsid wsp:val=&quot;003F6FFA&quot;/&gt;&lt;wsp:rsid wsp:val=&quot;003F7E4D&quot;/&gt;&lt;wsp:rsid wsp:val=&quot;00400760&quot;/&gt;&lt;wsp:rsid wsp:val=&quot;0040195F&quot;/&gt;&lt;wsp:rsid wsp:val=&quot;00403A28&quot;/&gt;&lt;wsp:rsid wsp:val=&quot;00403FF3&quot;/&gt;&lt;wsp:rsid wsp:val=&quot;00405FD0&quot;/&gt;&lt;wsp:rsid wsp:val=&quot;00406671&quot;/&gt;&lt;wsp:rsid wsp:val=&quot;00406E61&quot;/&gt;&lt;wsp:rsid wsp:val=&quot;0040737F&quot;/&gt;&lt;wsp:rsid wsp:val=&quot;00407E3E&quot;/&gt;&lt;wsp:rsid wsp:val=&quot;0041019D&quot;/&gt;&lt;wsp:rsid wsp:val=&quot;004105C6&quot;/&gt;&lt;wsp:rsid wsp:val=&quot;00410CCB&quot;/&gt;&lt;wsp:rsid wsp:val=&quot;00410E96&quot;/&gt;&lt;wsp:rsid wsp:val=&quot;0041116D&quot;/&gt;&lt;wsp:rsid wsp:val=&quot;004143C4&quot;/&gt;&lt;wsp:rsid wsp:val=&quot;00414A4D&quot;/&gt;&lt;wsp:rsid wsp:val=&quot;00414D38&quot;/&gt;&lt;wsp:rsid wsp:val=&quot;004151BF&quot;/&gt;&lt;wsp:rsid wsp:val=&quot;00416378&quot;/&gt;&lt;wsp:rsid wsp:val=&quot;00416F64&quot;/&gt;&lt;wsp:rsid wsp:val=&quot;004179CB&quot;/&gt;&lt;wsp:rsid wsp:val=&quot;00417F1D&quot;/&gt;&lt;wsp:rsid wsp:val=&quot;0042049C&quot;/&gt;&lt;wsp:rsid wsp:val=&quot;00420847&quot;/&gt;&lt;wsp:rsid wsp:val=&quot;004234B7&quot;/&gt;&lt;wsp:rsid wsp:val=&quot;00424351&quot;/&gt;&lt;wsp:rsid wsp:val=&quot;00425DBF&quot;/&gt;&lt;wsp:rsid wsp:val=&quot;00426247&quot;/&gt;&lt;wsp:rsid wsp:val=&quot;00426970&quot;/&gt;&lt;wsp:rsid wsp:val=&quot;004275BE&quot;/&gt;&lt;wsp:rsid wsp:val=&quot;00431510&quot;/&gt;&lt;wsp:rsid wsp:val=&quot;004321E9&quot;/&gt;&lt;wsp:rsid wsp:val=&quot;00432A67&quot;/&gt;&lt;wsp:rsid wsp:val=&quot;00432FAE&quot;/&gt;&lt;wsp:rsid wsp:val=&quot;00433990&quot;/&gt;&lt;wsp:rsid wsp:val=&quot;0043413B&quot;/&gt;&lt;wsp:rsid wsp:val=&quot;00434505&quot;/&gt;&lt;wsp:rsid wsp:val=&quot;004347FC&quot;/&gt;&lt;wsp:rsid wsp:val=&quot;00434801&quot;/&gt;&lt;wsp:rsid wsp:val=&quot;00434E66&quot;/&gt;&lt;wsp:rsid wsp:val=&quot;0043604F&quot;/&gt;&lt;wsp:rsid wsp:val=&quot;00436C95&quot;/&gt;&lt;wsp:rsid wsp:val=&quot;00436EE5&quot;/&gt;&lt;wsp:rsid wsp:val=&quot;00437624&quot;/&gt;&lt;wsp:rsid wsp:val=&quot;004401E4&quot;/&gt;&lt;wsp:rsid wsp:val=&quot;0044089F&quot;/&gt;&lt;wsp:rsid wsp:val=&quot;004409C4&quot;/&gt;&lt;wsp:rsid wsp:val=&quot;00441E73&quot;/&gt;&lt;wsp:rsid wsp:val=&quot;00442088&quot;/&gt;&lt;wsp:rsid wsp:val=&quot;00442147&quot;/&gt;&lt;wsp:rsid wsp:val=&quot;00443A33&quot;/&gt;&lt;wsp:rsid wsp:val=&quot;0044516B&quot;/&gt;&lt;wsp:rsid wsp:val=&quot;004458C3&quot;/&gt;&lt;wsp:rsid wsp:val=&quot;00445921&quot;/&gt;&lt;wsp:rsid wsp:val=&quot;00447E29&quot;/&gt;&lt;wsp:rsid wsp:val=&quot;0045031E&quot;/&gt;&lt;wsp:rsid wsp:val=&quot;004515C9&quot;/&gt;&lt;wsp:rsid wsp:val=&quot;004540C5&quot;/&gt;&lt;wsp:rsid wsp:val=&quot;0045730B&quot;/&gt;&lt;wsp:rsid wsp:val=&quot;004604D0&quot;/&gt;&lt;wsp:rsid wsp:val=&quot;00460624&quot;/&gt;&lt;wsp:rsid wsp:val=&quot;00466931&quot;/&gt;&lt;wsp:rsid wsp:val=&quot;00466A1B&quot;/&gt;&lt;wsp:rsid wsp:val=&quot;004672DD&quot;/&gt;&lt;wsp:rsid wsp:val=&quot;0047007F&quot;/&gt;&lt;wsp:rsid wsp:val=&quot;00472316&quot;/&gt;&lt;wsp:rsid wsp:val=&quot;00473C45&quot;/&gt;&lt;wsp:rsid wsp:val=&quot;004745BE&quot;/&gt;&lt;wsp:rsid wsp:val=&quot;00474C18&quot;/&gt;&lt;wsp:rsid wsp:val=&quot;00474C85&quot;/&gt;&lt;wsp:rsid wsp:val=&quot;00474DDE&quot;/&gt;&lt;wsp:rsid wsp:val=&quot;00475BD9&quot;/&gt;&lt;wsp:rsid wsp:val=&quot;00475D65&quot;/&gt;&lt;wsp:rsid wsp:val=&quot;00476A35&quot;/&gt;&lt;wsp:rsid wsp:val=&quot;004806FA&quot;/&gt;&lt;wsp:rsid wsp:val=&quot;00480B5F&quot;/&gt;&lt;wsp:rsid wsp:val=&quot;00481196&quot;/&gt;&lt;wsp:rsid wsp:val=&quot;00481259&quot;/&gt;&lt;wsp:rsid wsp:val=&quot;0048132A&quot;/&gt;&lt;wsp:rsid wsp:val=&quot;004813DE&quot;/&gt;&lt;wsp:rsid wsp:val=&quot;00481641&quot;/&gt;&lt;wsp:rsid wsp:val=&quot;00481771&quot;/&gt;&lt;wsp:rsid wsp:val=&quot;00481E07&quot;/&gt;&lt;wsp:rsid wsp:val=&quot;00481E7B&quot;/&gt;&lt;wsp:rsid wsp:val=&quot;0048219B&quot;/&gt;&lt;wsp:rsid wsp:val=&quot;00483418&quot;/&gt;&lt;wsp:rsid wsp:val=&quot;0048401D&quot;/&gt;&lt;wsp:rsid wsp:val=&quot;00484289&quot;/&gt;&lt;wsp:rsid wsp:val=&quot;004842B0&quot;/&gt;&lt;wsp:rsid wsp:val=&quot;004859C1&quot;/&gt;&lt;wsp:rsid wsp:val=&quot;00485F1F&quot;/&gt;&lt;wsp:rsid wsp:val=&quot;00485FF9&quot;/&gt;&lt;wsp:rsid wsp:val=&quot;004860FB&quot;/&gt;&lt;wsp:rsid wsp:val=&quot;00486752&quot;/&gt;&lt;wsp:rsid wsp:val=&quot;00486CA1&quot;/&gt;&lt;wsp:rsid wsp:val=&quot;00487333&quot;/&gt;&lt;wsp:rsid wsp:val=&quot;0049068E&quot;/&gt;&lt;wsp:rsid wsp:val=&quot;0049094B&quot;/&gt;&lt;wsp:rsid wsp:val=&quot;00492849&quot;/&gt;&lt;wsp:rsid wsp:val=&quot;004930A1&quot;/&gt;&lt;wsp:rsid wsp:val=&quot;004932F8&quot;/&gt;&lt;wsp:rsid wsp:val=&quot;0049336D&quot;/&gt;&lt;wsp:rsid wsp:val=&quot;00493F1F&quot;/&gt;&lt;wsp:rsid wsp:val=&quot;00495F5F&quot;/&gt;&lt;wsp:rsid wsp:val=&quot;00496206&quot;/&gt;&lt;wsp:rsid wsp:val=&quot;0049643C&quot;/&gt;&lt;wsp:rsid wsp:val=&quot;004A0D75&quot;/&gt;&lt;wsp:rsid wsp:val=&quot;004A22C3&quot;/&gt;&lt;wsp:rsid wsp:val=&quot;004A25E7&quot;/&gt;&lt;wsp:rsid wsp:val=&quot;004A2E36&quot;/&gt;&lt;wsp:rsid wsp:val=&quot;004A3C88&quot;/&gt;&lt;wsp:rsid wsp:val=&quot;004A47CC&quot;/&gt;&lt;wsp:rsid wsp:val=&quot;004A537E&quot;/&gt;&lt;wsp:rsid wsp:val=&quot;004A6B2B&quot;/&gt;&lt;wsp:rsid wsp:val=&quot;004A754F&quot;/&gt;&lt;wsp:rsid wsp:val=&quot;004A78F8&quot;/&gt;&lt;wsp:rsid wsp:val=&quot;004A7DB7&quot;/&gt;&lt;wsp:rsid wsp:val=&quot;004B1817&quot;/&gt;&lt;wsp:rsid wsp:val=&quot;004B230E&quot;/&gt;&lt;wsp:rsid wsp:val=&quot;004B248A&quot;/&gt;&lt;wsp:rsid wsp:val=&quot;004B2D5B&quot;/&gt;&lt;wsp:rsid wsp:val=&quot;004B379C&quot;/&gt;&lt;wsp:rsid wsp:val=&quot;004B3B1A&quot;/&gt;&lt;wsp:rsid wsp:val=&quot;004B3BA3&quot;/&gt;&lt;wsp:rsid wsp:val=&quot;004B3EAB&quot;/&gt;&lt;wsp:rsid wsp:val=&quot;004B457B&quot;/&gt;&lt;wsp:rsid wsp:val=&quot;004B4667&quot;/&gt;&lt;wsp:rsid wsp:val=&quot;004B4A59&quot;/&gt;&lt;wsp:rsid wsp:val=&quot;004B7441&quot;/&gt;&lt;wsp:rsid wsp:val=&quot;004B7E0C&quot;/&gt;&lt;wsp:rsid wsp:val=&quot;004C1CC2&quot;/&gt;&lt;wsp:rsid wsp:val=&quot;004C64F3&quot;/&gt;&lt;wsp:rsid wsp:val=&quot;004D079E&quot;/&gt;&lt;wsp:rsid wsp:val=&quot;004D1DAB&quot;/&gt;&lt;wsp:rsid wsp:val=&quot;004D1E60&quot;/&gt;&lt;wsp:rsid wsp:val=&quot;004D211B&quot;/&gt;&lt;wsp:rsid wsp:val=&quot;004D2A23&quot;/&gt;&lt;wsp:rsid wsp:val=&quot;004D3080&quot;/&gt;&lt;wsp:rsid wsp:val=&quot;004D34F5&quot;/&gt;&lt;wsp:rsid wsp:val=&quot;004D3EE6&quot;/&gt;&lt;wsp:rsid wsp:val=&quot;004D6374&quot;/&gt;&lt;wsp:rsid wsp:val=&quot;004D68CB&quot;/&gt;&lt;wsp:rsid wsp:val=&quot;004D70B4&quot;/&gt;&lt;wsp:rsid wsp:val=&quot;004D759C&quot;/&gt;&lt;wsp:rsid wsp:val=&quot;004D7DE6&quot;/&gt;&lt;wsp:rsid wsp:val=&quot;004D7EAA&quot;/&gt;&lt;wsp:rsid wsp:val=&quot;004E06FE&quot;/&gt;&lt;wsp:rsid wsp:val=&quot;004E130A&quot;/&gt;&lt;wsp:rsid wsp:val=&quot;004E138C&quot;/&gt;&lt;wsp:rsid wsp:val=&quot;004E19F5&quot;/&gt;&lt;wsp:rsid wsp:val=&quot;004E2B06&quot;/&gt;&lt;wsp:rsid wsp:val=&quot;004E3185&quot;/&gt;&lt;wsp:rsid wsp:val=&quot;004E473B&quot;/&gt;&lt;wsp:rsid wsp:val=&quot;004E4B9D&quot;/&gt;&lt;wsp:rsid wsp:val=&quot;004E4C64&quot;/&gt;&lt;wsp:rsid wsp:val=&quot;004E6119&quot;/&gt;&lt;wsp:rsid wsp:val=&quot;004E6822&quot;/&gt;&lt;wsp:rsid wsp:val=&quot;004E76A8&quot;/&gt;&lt;wsp:rsid wsp:val=&quot;004E7BBB&quot;/&gt;&lt;wsp:rsid wsp:val=&quot;004F11DB&quot;/&gt;&lt;wsp:rsid wsp:val=&quot;004F300D&quot;/&gt;&lt;wsp:rsid wsp:val=&quot;004F3A72&quot;/&gt;&lt;wsp:rsid wsp:val=&quot;004F3F36&quot;/&gt;&lt;wsp:rsid wsp:val=&quot;00500DB2&quot;/&gt;&lt;wsp:rsid wsp:val=&quot;00501359&quot;/&gt;&lt;wsp:rsid wsp:val=&quot;00501ACA&quot;/&gt;&lt;wsp:rsid wsp:val=&quot;005025AD&quot;/&gt;&lt;wsp:rsid wsp:val=&quot;00502B2C&quot;/&gt;&lt;wsp:rsid wsp:val=&quot;00502FA9&quot;/&gt;&lt;wsp:rsid wsp:val=&quot;00505C0A&quot;/&gt;&lt;wsp:rsid wsp:val=&quot;00506056&quot;/&gt;&lt;wsp:rsid wsp:val=&quot;0050787E&quot;/&gt;&lt;wsp:rsid wsp:val=&quot;005104DF&quot;/&gt;&lt;wsp:rsid wsp:val=&quot;00510F63&quot;/&gt;&lt;wsp:rsid wsp:val=&quot;00511405&quot;/&gt;&lt;wsp:rsid wsp:val=&quot;0051176A&quot;/&gt;&lt;wsp:rsid wsp:val=&quot;00513A05&quot;/&gt;&lt;wsp:rsid wsp:val=&quot;00513FF7&quot;/&gt;&lt;wsp:rsid wsp:val=&quot;005143E0&quot;/&gt;&lt;wsp:rsid wsp:val=&quot;00514E7C&quot;/&gt;&lt;wsp:rsid wsp:val=&quot;005161FB&quot;/&gt;&lt;wsp:rsid wsp:val=&quot;00517054&quot;/&gt;&lt;wsp:rsid wsp:val=&quot;00517C3F&quot;/&gt;&lt;wsp:rsid wsp:val=&quot;00517E88&quot;/&gt;&lt;wsp:rsid wsp:val=&quot;00520C51&quot;/&gt;&lt;wsp:rsid wsp:val=&quot;00521374&quot;/&gt;&lt;wsp:rsid wsp:val=&quot;00521494&quot;/&gt;&lt;wsp:rsid wsp:val=&quot;00521862&quot;/&gt;&lt;wsp:rsid wsp:val=&quot;005218C6&quot;/&gt;&lt;wsp:rsid wsp:val=&quot;0052198A&quot;/&gt;&lt;wsp:rsid wsp:val=&quot;00521C25&quot;/&gt;&lt;wsp:rsid wsp:val=&quot;005223F8&quot;/&gt;&lt;wsp:rsid wsp:val=&quot;00522C63&quot;/&gt;&lt;wsp:rsid wsp:val=&quot;005233EE&quot;/&gt;&lt;wsp:rsid wsp:val=&quot;00523BD6&quot;/&gt;&lt;wsp:rsid wsp:val=&quot;0052427D&quot;/&gt;&lt;wsp:rsid wsp:val=&quot;00524817&quot;/&gt;&lt;wsp:rsid wsp:val=&quot;00524BD9&quot;/&gt;&lt;wsp:rsid wsp:val=&quot;00525947&quot;/&gt;&lt;wsp:rsid wsp:val=&quot;00525B65&quot;/&gt;&lt;wsp:rsid wsp:val=&quot;00526CA0&quot;/&gt;&lt;wsp:rsid wsp:val=&quot;0053058B&quot;/&gt;&lt;wsp:rsid wsp:val=&quot;0053098A&quot;/&gt;&lt;wsp:rsid wsp:val=&quot;00530E36&quot;/&gt;&lt;wsp:rsid wsp:val=&quot;00531586&quot;/&gt;&lt;wsp:rsid wsp:val=&quot;00531E06&quot;/&gt;&lt;wsp:rsid wsp:val=&quot;0053208C&quot;/&gt;&lt;wsp:rsid wsp:val=&quot;005333AC&quot;/&gt;&lt;wsp:rsid wsp:val=&quot;00534477&quot;/&gt;&lt;wsp:rsid wsp:val=&quot;00534CAF&quot;/&gt;&lt;wsp:rsid wsp:val=&quot;00535230&quot;/&gt;&lt;wsp:rsid wsp:val=&quot;00535340&quot;/&gt;&lt;wsp:rsid wsp:val=&quot;00535BED&quot;/&gt;&lt;wsp:rsid wsp:val=&quot;005362EC&quot;/&gt;&lt;wsp:rsid wsp:val=&quot;00536833&quot;/&gt;&lt;wsp:rsid wsp:val=&quot;0053687D&quot;/&gt;&lt;wsp:rsid wsp:val=&quot;005378A7&quot;/&gt;&lt;wsp:rsid wsp:val=&quot;00540571&quot;/&gt;&lt;wsp:rsid wsp:val=&quot;00540CDA&quot;/&gt;&lt;wsp:rsid wsp:val=&quot;00541E99&quot;/&gt;&lt;wsp:rsid wsp:val=&quot;0054456E&quot;/&gt;&lt;wsp:rsid wsp:val=&quot;00544882&quot;/&gt;&lt;wsp:rsid wsp:val=&quot;00545162&quot;/&gt;&lt;wsp:rsid wsp:val=&quot;00545A0E&quot;/&gt;&lt;wsp:rsid wsp:val=&quot;00546699&quot;/&gt;&lt;wsp:rsid wsp:val=&quot;00546EDE&quot;/&gt;&lt;wsp:rsid wsp:val=&quot;00547E9B&quot;/&gt;&lt;wsp:rsid wsp:val=&quot;00547ECC&quot;/&gt;&lt;wsp:rsid wsp:val=&quot;005507B9&quot;/&gt;&lt;wsp:rsid wsp:val=&quot;005512DF&quot;/&gt;&lt;wsp:rsid wsp:val=&quot;005524B2&quot;/&gt;&lt;wsp:rsid wsp:val=&quot;00552AC0&quot;/&gt;&lt;wsp:rsid wsp:val=&quot;00552C65&quot;/&gt;&lt;wsp:rsid wsp:val=&quot;005539AC&quot;/&gt;&lt;wsp:rsid wsp:val=&quot;00554081&quot;/&gt;&lt;wsp:rsid wsp:val=&quot;0055495D&quot;/&gt;&lt;wsp:rsid wsp:val=&quot;00554EA6&quot;/&gt;&lt;wsp:rsid wsp:val=&quot;00555F11&quot;/&gt;&lt;wsp:rsid wsp:val=&quot;00556C3D&quot;/&gt;&lt;wsp:rsid wsp:val=&quot;00557BC1&quot;/&gt;&lt;wsp:rsid wsp:val=&quot;00562143&quot;/&gt;&lt;wsp:rsid wsp:val=&quot;00562F06&quot;/&gt;&lt;wsp:rsid wsp:val=&quot;0056326D&quot;/&gt;&lt;wsp:rsid wsp:val=&quot;005632C0&quot;/&gt;&lt;wsp:rsid wsp:val=&quot;00563BD0&quot;/&gt;&lt;wsp:rsid wsp:val=&quot;00565086&quot;/&gt;&lt;wsp:rsid wsp:val=&quot;00566B1F&quot;/&gt;&lt;wsp:rsid wsp:val=&quot;00566D34&quot;/&gt;&lt;wsp:rsid wsp:val=&quot;00566E25&quot;/&gt;&lt;wsp:rsid wsp:val=&quot;00570094&quot;/&gt;&lt;wsp:rsid wsp:val=&quot;00570819&quot;/&gt;&lt;wsp:rsid wsp:val=&quot;005712D7&quot;/&gt;&lt;wsp:rsid wsp:val=&quot;005713AE&quot;/&gt;&lt;wsp:rsid wsp:val=&quot;005720F9&quot;/&gt;&lt;wsp:rsid wsp:val=&quot;005732EB&quot;/&gt;&lt;wsp:rsid wsp:val=&quot;00575277&quot;/&gt;&lt;wsp:rsid wsp:val=&quot;0057681B&quot;/&gt;&lt;wsp:rsid wsp:val=&quot;005777D5&quot;/&gt;&lt;wsp:rsid wsp:val=&quot;00580EDA&quot;/&gt;&lt;wsp:rsid wsp:val=&quot;005821DC&quot;/&gt;&lt;wsp:rsid wsp:val=&quot;0058504F&quot;/&gt;&lt;wsp:rsid wsp:val=&quot;00585A41&quot;/&gt;&lt;wsp:rsid wsp:val=&quot;00585A71&quot;/&gt;&lt;wsp:rsid wsp:val=&quot;00585C04&quot;/&gt;&lt;wsp:rsid wsp:val=&quot;00585FED&quot;/&gt;&lt;wsp:rsid wsp:val=&quot;005868AF&quot;/&gt;&lt;wsp:rsid wsp:val=&quot;00586B9D&quot;/&gt;&lt;wsp:rsid wsp:val=&quot;00587169&quot;/&gt;&lt;wsp:rsid wsp:val=&quot;00587CDC&quot;/&gt;&lt;wsp:rsid wsp:val=&quot;00590D46&quot;/&gt;&lt;wsp:rsid wsp:val=&quot;00591E3C&quot;/&gt;&lt;wsp:rsid wsp:val=&quot;00593EAA&quot;/&gt;&lt;wsp:rsid wsp:val=&quot;00593F0C&quot;/&gt;&lt;wsp:rsid wsp:val=&quot;00594EFD&quot;/&gt;&lt;wsp:rsid wsp:val=&quot;00595023&quot;/&gt;&lt;wsp:rsid wsp:val=&quot;005951B2&quot;/&gt;&lt;wsp:rsid wsp:val=&quot;00595288&quot;/&gt;&lt;wsp:rsid wsp:val=&quot;005971FF&quot;/&gt;&lt;wsp:rsid wsp:val=&quot;0059720F&quot;/&gt;&lt;wsp:rsid wsp:val=&quot;00597D2C&quot;/&gt;&lt;wsp:rsid wsp:val=&quot;005A0552&quot;/&gt;&lt;wsp:rsid wsp:val=&quot;005A10B7&quot;/&gt;&lt;wsp:rsid wsp:val=&quot;005A42FC&quot;/&gt;&lt;wsp:rsid wsp:val=&quot;005A46DF&quot;/&gt;&lt;wsp:rsid wsp:val=&quot;005A4C71&quot;/&gt;&lt;wsp:rsid wsp:val=&quot;005A4CC7&quot;/&gt;&lt;wsp:rsid wsp:val=&quot;005A513C&quot;/&gt;&lt;wsp:rsid wsp:val=&quot;005A5582&quot;/&gt;&lt;wsp:rsid wsp:val=&quot;005A59D6&quot;/&gt;&lt;wsp:rsid wsp:val=&quot;005A5E6A&quot;/&gt;&lt;wsp:rsid wsp:val=&quot;005A64DB&quot;/&gt;&lt;wsp:rsid wsp:val=&quot;005A6B05&quot;/&gt;&lt;wsp:rsid wsp:val=&quot;005A7BF3&quot;/&gt;&lt;wsp:rsid wsp:val=&quot;005A7FC4&quot;/&gt;&lt;wsp:rsid wsp:val=&quot;005B007D&quot;/&gt;&lt;wsp:rsid wsp:val=&quot;005B214A&quot;/&gt;&lt;wsp:rsid wsp:val=&quot;005B2559&quot;/&gt;&lt;wsp:rsid wsp:val=&quot;005B2E87&quot;/&gt;&lt;wsp:rsid wsp:val=&quot;005B3232&quot;/&gt;&lt;wsp:rsid wsp:val=&quot;005B4115&quot;/&gt;&lt;wsp:rsid wsp:val=&quot;005B4803&quot;/&gt;&lt;wsp:rsid wsp:val=&quot;005B4E2F&quot;/&gt;&lt;wsp:rsid wsp:val=&quot;005B606A&quot;/&gt;&lt;wsp:rsid wsp:val=&quot;005C0740&quot;/&gt;&lt;wsp:rsid wsp:val=&quot;005C0FA7&quot;/&gt;&lt;wsp:rsid wsp:val=&quot;005C1489&quot;/&gt;&lt;wsp:rsid wsp:val=&quot;005C1BA1&quot;/&gt;&lt;wsp:rsid wsp:val=&quot;005C1F2E&quot;/&gt;&lt;wsp:rsid wsp:val=&quot;005C2861&quot;/&gt;&lt;wsp:rsid wsp:val=&quot;005C305B&quot;/&gt;&lt;wsp:rsid wsp:val=&quot;005C31D6&quot;/&gt;&lt;wsp:rsid wsp:val=&quot;005C34EA&quot;/&gt;&lt;wsp:rsid wsp:val=&quot;005C3ED1&quot;/&gt;&lt;wsp:rsid wsp:val=&quot;005C3F3A&quot;/&gt;&lt;wsp:rsid wsp:val=&quot;005C3F59&quot;/&gt;&lt;wsp:rsid wsp:val=&quot;005C4824&quot;/&gt;&lt;wsp:rsid wsp:val=&quot;005C4DB9&quot;/&gt;&lt;wsp:rsid wsp:val=&quot;005C576A&quot;/&gt;&lt;wsp:rsid wsp:val=&quot;005C6785&quot;/&gt;&lt;wsp:rsid wsp:val=&quot;005C6D18&quot;/&gt;&lt;wsp:rsid wsp:val=&quot;005D0662&quot;/&gt;&lt;wsp:rsid wsp:val=&quot;005D1EF5&quot;/&gt;&lt;wsp:rsid wsp:val=&quot;005D274E&quot;/&gt;&lt;wsp:rsid wsp:val=&quot;005D29FC&quot;/&gt;&lt;wsp:rsid wsp:val=&quot;005D2F8F&quot;/&gt;&lt;wsp:rsid wsp:val=&quot;005D401D&quot;/&gt;&lt;wsp:rsid wsp:val=&quot;005D41F8&quot;/&gt;&lt;wsp:rsid wsp:val=&quot;005D438E&quot;/&gt;&lt;wsp:rsid wsp:val=&quot;005D57D8&quot;/&gt;&lt;wsp:rsid wsp:val=&quot;005D646E&quot;/&gt;&lt;wsp:rsid wsp:val=&quot;005D6553&quot;/&gt;&lt;wsp:rsid wsp:val=&quot;005D7E69&quot;/&gt;&lt;wsp:rsid wsp:val=&quot;005D7E6B&quot;/&gt;&lt;wsp:rsid wsp:val=&quot;005E030E&quot;/&gt;&lt;wsp:rsid wsp:val=&quot;005E092A&quot;/&gt;&lt;wsp:rsid wsp:val=&quot;005E2452&quot;/&gt;&lt;wsp:rsid wsp:val=&quot;005E42B8&quot;/&gt;&lt;wsp:rsid wsp:val=&quot;005E556E&quot;/&gt;&lt;wsp:rsid wsp:val=&quot;005E572F&quot;/&gt;&lt;wsp:rsid wsp:val=&quot;005E5C7E&quot;/&gt;&lt;wsp:rsid wsp:val=&quot;005E752F&quot;/&gt;&lt;wsp:rsid wsp:val=&quot;005E7B1C&quot;/&gt;&lt;wsp:rsid wsp:val=&quot;005F0BC3&quot;/&gt;&lt;wsp:rsid wsp:val=&quot;005F15B4&quot;/&gt;&lt;wsp:rsid wsp:val=&quot;005F3323&quot;/&gt;&lt;wsp:rsid wsp:val=&quot;005F3B95&quot;/&gt;&lt;wsp:rsid wsp:val=&quot;005F4465&quot;/&gt;&lt;wsp:rsid wsp:val=&quot;005F7753&quot;/&gt;&lt;wsp:rsid wsp:val=&quot;005F79C2&quot;/&gt;&lt;wsp:rsid wsp:val=&quot;005F7E74&quot;/&gt;&lt;wsp:rsid wsp:val=&quot;00601F62&quot;/&gt;&lt;wsp:rsid wsp:val=&quot;0060247B&quot;/&gt;&lt;wsp:rsid wsp:val=&quot;006042EE&quot;/&gt;&lt;wsp:rsid wsp:val=&quot;006058DD&quot;/&gt;&lt;wsp:rsid wsp:val=&quot;00605D75&quot;/&gt;&lt;wsp:rsid wsp:val=&quot;006065CB&quot;/&gt;&lt;wsp:rsid wsp:val=&quot;0060716C&quot;/&gt;&lt;wsp:rsid wsp:val=&quot;0061016D&quot;/&gt;&lt;wsp:rsid wsp:val=&quot;006101B9&quot;/&gt;&lt;wsp:rsid wsp:val=&quot;00610AFF&quot;/&gt;&lt;wsp:rsid wsp:val=&quot;0061127A&quot;/&gt;&lt;wsp:rsid wsp:val=&quot;0061185B&quot;/&gt;&lt;wsp:rsid wsp:val=&quot;00611861&quot;/&gt;&lt;wsp:rsid wsp:val=&quot;00612217&quot;/&gt;&lt;wsp:rsid wsp:val=&quot;006122CB&quot;/&gt;&lt;wsp:rsid wsp:val=&quot;0061254C&quot;/&gt;&lt;wsp:rsid wsp:val=&quot;006139A7&quot;/&gt;&lt;wsp:rsid wsp:val=&quot;006160A7&quot;/&gt;&lt;wsp:rsid wsp:val=&quot;006166A4&quot;/&gt;&lt;wsp:rsid wsp:val=&quot;0061724F&quot;/&gt;&lt;wsp:rsid wsp:val=&quot;00617A96&quot;/&gt;&lt;wsp:rsid wsp:val=&quot;00617EBC&quot;/&gt;&lt;wsp:rsid wsp:val=&quot;006220AD&quot;/&gt;&lt;wsp:rsid wsp:val=&quot;006223CB&quot;/&gt;&lt;wsp:rsid wsp:val=&quot;00622AA0&quot;/&gt;&lt;wsp:rsid wsp:val=&quot;00622AD8&quot;/&gt;&lt;wsp:rsid wsp:val=&quot;00622E7B&quot;/&gt;&lt;wsp:rsid wsp:val=&quot;006235E3&quot;/&gt;&lt;wsp:rsid wsp:val=&quot;0062374A&quot;/&gt;&lt;wsp:rsid wsp:val=&quot;006243FD&quot;/&gt;&lt;wsp:rsid wsp:val=&quot;006256D5&quot;/&gt;&lt;wsp:rsid wsp:val=&quot;00626102&quot;/&gt;&lt;wsp:rsid wsp:val=&quot;00626AE3&quot;/&gt;&lt;wsp:rsid wsp:val=&quot;0063207B&quot;/&gt;&lt;wsp:rsid wsp:val=&quot;006324D1&quot;/&gt;&lt;wsp:rsid wsp:val=&quot;006325B4&quot;/&gt;&lt;wsp:rsid wsp:val=&quot;006325F1&quot;/&gt;&lt;wsp:rsid wsp:val=&quot;0063285D&quot;/&gt;&lt;wsp:rsid wsp:val=&quot;0063328C&quot;/&gt;&lt;wsp:rsid wsp:val=&quot;00633814&quot;/&gt;&lt;wsp:rsid wsp:val=&quot;00633BE9&quot;/&gt;&lt;wsp:rsid wsp:val=&quot;00633D4C&quot;/&gt;&lt;wsp:rsid wsp:val=&quot;006365AC&quot;/&gt;&lt;wsp:rsid wsp:val=&quot;00640A34&quot;/&gt;&lt;wsp:rsid wsp:val=&quot;00640B3B&quot;/&gt;&lt;wsp:rsid wsp:val=&quot;00640CDD&quot;/&gt;&lt;wsp:rsid wsp:val=&quot;00642F8C&quot;/&gt;&lt;wsp:rsid wsp:val=&quot;00643098&quot;/&gt;&lt;wsp:rsid wsp:val=&quot;00646C39&quot;/&gt;&lt;wsp:rsid wsp:val=&quot;00647A4F&quot;/&gt;&lt;wsp:rsid wsp:val=&quot;00647BAF&quot;/&gt;&lt;wsp:rsid wsp:val=&quot;006500A3&quot;/&gt;&lt;wsp:rsid wsp:val=&quot;00650432&quot;/&gt;&lt;wsp:rsid wsp:val=&quot;00650E73&quot;/&gt;&lt;wsp:rsid wsp:val=&quot;00652370&quot;/&gt;&lt;wsp:rsid wsp:val=&quot;00652F73&quot;/&gt;&lt;wsp:rsid wsp:val=&quot;00653467&quot;/&gt;&lt;wsp:rsid wsp:val=&quot;0065499C&quot;/&gt;&lt;wsp:rsid wsp:val=&quot;006549F4&quot;/&gt;&lt;wsp:rsid wsp:val=&quot;006553A4&quot;/&gt;&lt;wsp:rsid wsp:val=&quot;00657823&quot;/&gt;&lt;wsp:rsid wsp:val=&quot;00660028&quot;/&gt;&lt;wsp:rsid wsp:val=&quot;00661CA4&quot;/&gt;&lt;wsp:rsid wsp:val=&quot;00661F2A&quot;/&gt;&lt;wsp:rsid wsp:val=&quot;00662E80&quot;/&gt;&lt;wsp:rsid wsp:val=&quot;00662F5C&quot;/&gt;&lt;wsp:rsid wsp:val=&quot;00664111&quot;/&gt;&lt;wsp:rsid wsp:val=&quot;00664293&quot;/&gt;&lt;wsp:rsid wsp:val=&quot;00664949&quot;/&gt;&lt;wsp:rsid wsp:val=&quot;00664DA1&quot;/&gt;&lt;wsp:rsid wsp:val=&quot;00666384&quot;/&gt;&lt;wsp:rsid wsp:val=&quot;006664AC&quot;/&gt;&lt;wsp:rsid wsp:val=&quot;00666F77&quot;/&gt;&lt;wsp:rsid wsp:val=&quot;00667070&quot;/&gt;&lt;wsp:rsid wsp:val=&quot;00667E08&quot;/&gt;&lt;wsp:rsid wsp:val=&quot;00671BFD&quot;/&gt;&lt;wsp:rsid wsp:val=&quot;00672CB6&quot;/&gt;&lt;wsp:rsid wsp:val=&quot;00674564&quot;/&gt;&lt;wsp:rsid wsp:val=&quot;006749AA&quot;/&gt;&lt;wsp:rsid wsp:val=&quot;0067676B&quot;/&gt;&lt;wsp:rsid wsp:val=&quot;0067749B&quot;/&gt;&lt;wsp:rsid wsp:val=&quot;006777C3&quot;/&gt;&lt;wsp:rsid wsp:val=&quot;00677E39&quot;/&gt;&lt;wsp:rsid wsp:val=&quot;00681A1B&quot;/&gt;&lt;wsp:rsid wsp:val=&quot;00683A3E&quot;/&gt;&lt;wsp:rsid wsp:val=&quot;006865E8&quot;/&gt;&lt;wsp:rsid wsp:val=&quot;0068689E&quot;/&gt;&lt;wsp:rsid wsp:val=&quot;00687042&quot;/&gt;&lt;wsp:rsid wsp:val=&quot;00687771&quot;/&gt;&lt;wsp:rsid wsp:val=&quot;00690450&quot;/&gt;&lt;wsp:rsid wsp:val=&quot;006922EB&quot;/&gt;&lt;wsp:rsid wsp:val=&quot;00692C23&quot;/&gt;&lt;wsp:rsid wsp:val=&quot;00693862&quot;/&gt;&lt;wsp:rsid wsp:val=&quot;006952BB&quot;/&gt;&lt;wsp:rsid wsp:val=&quot;00696FF6&quot;/&gt;&lt;wsp:rsid wsp:val=&quot;00697CF3&quot;/&gt;&lt;wsp:rsid wsp:val=&quot;006A166F&quot;/&gt;&lt;wsp:rsid wsp:val=&quot;006A23DD&quot;/&gt;&lt;wsp:rsid wsp:val=&quot;006A35A3&quot;/&gt;&lt;wsp:rsid wsp:val=&quot;006A3CF0&quot;/&gt;&lt;wsp:rsid wsp:val=&quot;006A3E39&quot;/&gt;&lt;wsp:rsid wsp:val=&quot;006A4664&quot;/&gt;&lt;wsp:rsid wsp:val=&quot;006A5EC3&quot;/&gt;&lt;wsp:rsid wsp:val=&quot;006A72E4&quot;/&gt;&lt;wsp:rsid wsp:val=&quot;006A7727&quot;/&gt;&lt;wsp:rsid wsp:val=&quot;006A78BB&quot;/&gt;&lt;wsp:rsid wsp:val=&quot;006A79DE&quot;/&gt;&lt;wsp:rsid wsp:val=&quot;006B01FC&quot;/&gt;&lt;wsp:rsid wsp:val=&quot;006B0397&quot;/&gt;&lt;wsp:rsid wsp:val=&quot;006B0B4B&quot;/&gt;&lt;wsp:rsid wsp:val=&quot;006B1892&quot;/&gt;&lt;wsp:rsid wsp:val=&quot;006B1FD5&quot;/&gt;&lt;wsp:rsid wsp:val=&quot;006B27CE&quot;/&gt;&lt;wsp:rsid wsp:val=&quot;006B3077&quot;/&gt;&lt;wsp:rsid wsp:val=&quot;006B4A1B&quot;/&gt;&lt;wsp:rsid wsp:val=&quot;006B4C47&quot;/&gt;&lt;wsp:rsid wsp:val=&quot;006B579A&quot;/&gt;&lt;wsp:rsid wsp:val=&quot;006B654B&quot;/&gt;&lt;wsp:rsid wsp:val=&quot;006C0016&quot;/&gt;&lt;wsp:rsid wsp:val=&quot;006C0DF8&quot;/&gt;&lt;wsp:rsid wsp:val=&quot;006C14CA&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C6D85&quot;/&gt;&lt;wsp:rsid wsp:val=&quot;006C7242&quot;/&gt;&lt;wsp:rsid wsp:val=&quot;006D1D37&quot;/&gt;&lt;wsp:rsid wsp:val=&quot;006D297F&quot;/&gt;&lt;wsp:rsid wsp:val=&quot;006D2E4C&quot;/&gt;&lt;wsp:rsid wsp:val=&quot;006D3DD6&quot;/&gt;&lt;wsp:rsid wsp:val=&quot;006D4B84&quot;/&gt;&lt;wsp:rsid wsp:val=&quot;006D6EE5&quot;/&gt;&lt;wsp:rsid wsp:val=&quot;006E0888&quot;/&gt;&lt;wsp:rsid wsp:val=&quot;006E1865&quot;/&gt;&lt;wsp:rsid wsp:val=&quot;006E1C6D&quot;/&gt;&lt;wsp:rsid wsp:val=&quot;006E3457&quot;/&gt;&lt;wsp:rsid wsp:val=&quot;006E43CC&quot;/&gt;&lt;wsp:rsid wsp:val=&quot;006E5438&quot;/&gt;&lt;wsp:rsid wsp:val=&quot;006E5604&quot;/&gt;&lt;wsp:rsid wsp:val=&quot;006E5DEA&quot;/&gt;&lt;wsp:rsid wsp:val=&quot;006E7086&quot;/&gt;&lt;wsp:rsid wsp:val=&quot;006F06E8&quot;/&gt;&lt;wsp:rsid wsp:val=&quot;006F09ED&quot;/&gt;&lt;wsp:rsid wsp:val=&quot;006F2D91&quot;/&gt;&lt;wsp:rsid wsp:val=&quot;006F5D69&quot;/&gt;&lt;wsp:rsid wsp:val=&quot;006F6A06&quot;/&gt;&lt;wsp:rsid wsp:val=&quot;0070037F&quot;/&gt;&lt;wsp:rsid wsp:val=&quot;007006D5&quot;/&gt;&lt;wsp:rsid wsp:val=&quot;00700DFF&quot;/&gt;&lt;wsp:rsid wsp:val=&quot;007014DA&quot;/&gt;&lt;wsp:rsid wsp:val=&quot;00702D05&quot;/&gt;&lt;wsp:rsid wsp:val=&quot;007039FB&quot;/&gt;&lt;wsp:rsid wsp:val=&quot;00704D03&quot;/&gt;&lt;wsp:rsid wsp:val=&quot;007050F6&quot;/&gt;&lt;wsp:rsid wsp:val=&quot;007051FD&quot;/&gt;&lt;wsp:rsid wsp:val=&quot;00707869&quot;/&gt;&lt;wsp:rsid wsp:val=&quot;00707DBF&quot;/&gt;&lt;wsp:rsid wsp:val=&quot;00707F2D&quot;/&gt;&lt;wsp:rsid wsp:val=&quot;0071138E&quot;/&gt;&lt;wsp:rsid wsp:val=&quot;00711A3A&quot;/&gt;&lt;wsp:rsid wsp:val=&quot;007128CA&quot;/&gt;&lt;wsp:rsid wsp:val=&quot;007129A8&quot;/&gt;&lt;wsp:rsid wsp:val=&quot;0071304D&quot;/&gt;&lt;wsp:rsid wsp:val=&quot;0071331D&quot;/&gt;&lt;wsp:rsid wsp:val=&quot;00714E77&quot;/&gt;&lt;wsp:rsid wsp:val=&quot;0071509D&quot;/&gt;&lt;wsp:rsid wsp:val=&quot;0071621E&quot;/&gt;&lt;wsp:rsid wsp:val=&quot;00716AEF&quot;/&gt;&lt;wsp:rsid wsp:val=&quot;00717042&quot;/&gt;&lt;wsp:rsid wsp:val=&quot;0071715C&quot;/&gt;&lt;wsp:rsid wsp:val=&quot;0071789D&quot;/&gt;&lt;wsp:rsid wsp:val=&quot;00720985&quot;/&gt;&lt;wsp:rsid wsp:val=&quot;00720C8B&quot;/&gt;&lt;wsp:rsid wsp:val=&quot;007214E3&quot;/&gt;&lt;wsp:rsid wsp:val=&quot;00721508&quot;/&gt;&lt;wsp:rsid wsp:val=&quot;007220ED&quot;/&gt;&lt;wsp:rsid wsp:val=&quot;007226EC&quot;/&gt;&lt;wsp:rsid wsp:val=&quot;00722E05&quot;/&gt;&lt;wsp:rsid wsp:val=&quot;00722FEC&quot;/&gt;&lt;wsp:rsid wsp:val=&quot;00724AFD&quot;/&gt;&lt;wsp:rsid wsp:val=&quot;00724C84&quot;/&gt;&lt;wsp:rsid wsp:val=&quot;00725DD8&quot;/&gt;&lt;wsp:rsid wsp:val=&quot;00726FF8&quot;/&gt;&lt;wsp:rsid wsp:val=&quot;007276AF&quot;/&gt;&lt;wsp:rsid wsp:val=&quot;00727AA0&quot;/&gt;&lt;wsp:rsid wsp:val=&quot;00727C5E&quot;/&gt;&lt;wsp:rsid wsp:val=&quot;007304C8&quot;/&gt;&lt;wsp:rsid wsp:val=&quot;007326B5&quot;/&gt;&lt;wsp:rsid wsp:val=&quot;0073271F&quot;/&gt;&lt;wsp:rsid wsp:val=&quot;00733569&quot;/&gt;&lt;wsp:rsid wsp:val=&quot;00735272&quot;/&gt;&lt;wsp:rsid wsp:val=&quot;00735686&quot;/&gt;&lt;wsp:rsid wsp:val=&quot;00735CF3&quot;/&gt;&lt;wsp:rsid wsp:val=&quot;00736252&quot;/&gt;&lt;wsp:rsid wsp:val=&quot;00736C4E&quot;/&gt;&lt;wsp:rsid wsp:val=&quot;007401D1&quot;/&gt;&lt;wsp:rsid wsp:val=&quot;0074117A&quot;/&gt;&lt;wsp:rsid wsp:val=&quot;00742113&quot;/&gt;&lt;wsp:rsid wsp:val=&quot;0074370F&quot;/&gt;&lt;wsp:rsid wsp:val=&quot;00743F33&quot;/&gt;&lt;wsp:rsid wsp:val=&quot;007452EF&quot;/&gt;&lt;wsp:rsid wsp:val=&quot;00746346&quot;/&gt;&lt;wsp:rsid wsp:val=&quot;0074645A&quot;/&gt;&lt;wsp:rsid wsp:val=&quot;00746AC9&quot;/&gt;&lt;wsp:rsid wsp:val=&quot;00746E65&quot;/&gt;&lt;wsp:rsid wsp:val=&quot;00747067&quot;/&gt;&lt;wsp:rsid wsp:val=&quot;0074785F&quot;/&gt;&lt;wsp:rsid wsp:val=&quot;007518C3&quot;/&gt;&lt;wsp:rsid wsp:val=&quot;00752ED8&quot;/&gt;&lt;wsp:rsid wsp:val=&quot;00753588&quot;/&gt;&lt;wsp:rsid wsp:val=&quot;007539B0&quot;/&gt;&lt;wsp:rsid wsp:val=&quot;00753F14&quot;/&gt;&lt;wsp:rsid wsp:val=&quot;007542C3&quot;/&gt;&lt;wsp:rsid wsp:val=&quot;00754AB0&quot;/&gt;&lt;wsp:rsid wsp:val=&quot;007550F6&quot;/&gt;&lt;wsp:rsid wsp:val=&quot;00755241&quot;/&gt;&lt;wsp:rsid wsp:val=&quot;00756249&quot;/&gt;&lt;wsp:rsid wsp:val=&quot;00756AA3&quot;/&gt;&lt;wsp:rsid wsp:val=&quot;00756E1F&quot;/&gt;&lt;wsp:rsid wsp:val=&quot;00757AC3&quot;/&gt;&lt;wsp:rsid wsp:val=&quot;00760284&quot;/&gt;&lt;wsp:rsid wsp:val=&quot;007626DF&quot;/&gt;&lt;wsp:rsid wsp:val=&quot;007651EC&quot;/&gt;&lt;wsp:rsid wsp:val=&quot;007656C0&quot;/&gt;&lt;wsp:rsid wsp:val=&quot;00765802&quot;/&gt;&lt;wsp:rsid wsp:val=&quot;00765E71&quot;/&gt;&lt;wsp:rsid wsp:val=&quot;00766A25&quot;/&gt;&lt;wsp:rsid wsp:val=&quot;00766FA4&quot;/&gt;&lt;wsp:rsid wsp:val=&quot;007676E2&quot;/&gt;&lt;wsp:rsid wsp:val=&quot;00767841&quot;/&gt;&lt;wsp:rsid wsp:val=&quot;00767C88&quot;/&gt;&lt;wsp:rsid wsp:val=&quot;00767EB5&quot;/&gt;&lt;wsp:rsid wsp:val=&quot;007739A0&quot;/&gt;&lt;wsp:rsid wsp:val=&quot;00773EF5&quot;/&gt;&lt;wsp:rsid wsp:val=&quot;00774D64&quot;/&gt;&lt;wsp:rsid wsp:val=&quot;0077505F&quot;/&gt;&lt;wsp:rsid wsp:val=&quot;00775BF0&quot;/&gt;&lt;wsp:rsid wsp:val=&quot;00775D6F&quot;/&gt;&lt;wsp:rsid wsp:val=&quot;00776D59&quot;/&gt;&lt;wsp:rsid wsp:val=&quot;007777BC&quot;/&gt;&lt;wsp:rsid wsp:val=&quot;00780286&quot;/&gt;&lt;wsp:rsid wsp:val=&quot;00780E1F&quot;/&gt;&lt;wsp:rsid wsp:val=&quot;00780F9A&quot;/&gt;&lt;wsp:rsid wsp:val=&quot;007816EB&quot;/&gt;&lt;wsp:rsid wsp:val=&quot;00781C50&quot;/&gt;&lt;wsp:rsid wsp:val=&quot;00782369&quot;/&gt;&lt;wsp:rsid wsp:val=&quot;0078256F&quot;/&gt;&lt;wsp:rsid wsp:val=&quot;00782C2A&quot;/&gt;&lt;wsp:rsid wsp:val=&quot;00783815&quot;/&gt;&lt;wsp:rsid wsp:val=&quot;00785082&quot;/&gt;&lt;wsp:rsid wsp:val=&quot;0078549F&quot;/&gt;&lt;wsp:rsid wsp:val=&quot;00785D27&quot;/&gt;&lt;wsp:rsid wsp:val=&quot;00786077&quot;/&gt;&lt;wsp:rsid wsp:val=&quot;00787719&quot;/&gt;&lt;wsp:rsid wsp:val=&quot;0078791B&quot;/&gt;&lt;wsp:rsid wsp:val=&quot;00787B3C&quot;/&gt;&lt;wsp:rsid wsp:val=&quot;00790827&quot;/&gt;&lt;wsp:rsid wsp:val=&quot;00790FE1&quot;/&gt;&lt;wsp:rsid wsp:val=&quot;0079102A&quot;/&gt;&lt;wsp:rsid wsp:val=&quot;00792A7F&quot;/&gt;&lt;wsp:rsid wsp:val=&quot;00792C21&quot;/&gt;&lt;wsp:rsid wsp:val=&quot;00793295&quot;/&gt;&lt;wsp:rsid wsp:val=&quot;007939BD&quot;/&gt;&lt;wsp:rsid wsp:val=&quot;00793CAA&quot;/&gt;&lt;wsp:rsid wsp:val=&quot;00797322&quot;/&gt;&lt;wsp:rsid wsp:val=&quot;007975C2&quot;/&gt;&lt;wsp:rsid wsp:val=&quot;007976FC&quot;/&gt;&lt;wsp:rsid wsp:val=&quot;007A0774&quot;/&gt;&lt;wsp:rsid wsp:val=&quot;007A0836&quot;/&gt;&lt;wsp:rsid wsp:val=&quot;007A0BD7&quot;/&gt;&lt;wsp:rsid wsp:val=&quot;007A2E4A&quot;/&gt;&lt;wsp:rsid wsp:val=&quot;007A312A&quot;/&gt;&lt;wsp:rsid wsp:val=&quot;007A5000&quot;/&gt;&lt;wsp:rsid wsp:val=&quot;007A5480&quot;/&gt;&lt;wsp:rsid wsp:val=&quot;007A56A5&quot;/&gt;&lt;wsp:rsid wsp:val=&quot;007A5771&quot;/&gt;&lt;wsp:rsid wsp:val=&quot;007A61C5&quot;/&gt;&lt;wsp:rsid wsp:val=&quot;007A695A&quot;/&gt;&lt;wsp:rsid wsp:val=&quot;007B0CAE&quot;/&gt;&lt;wsp:rsid wsp:val=&quot;007B11C9&quot;/&gt;&lt;wsp:rsid wsp:val=&quot;007B1786&quot;/&gt;&lt;wsp:rsid wsp:val=&quot;007B1C2D&quot;/&gt;&lt;wsp:rsid wsp:val=&quot;007B24C8&quot;/&gt;&lt;wsp:rsid wsp:val=&quot;007B3E3B&quot;/&gt;&lt;wsp:rsid wsp:val=&quot;007B3F39&quot;/&gt;&lt;wsp:rsid wsp:val=&quot;007B40AE&quot;/&gt;&lt;wsp:rsid wsp:val=&quot;007B52BD&quot;/&gt;&lt;wsp:rsid wsp:val=&quot;007B7E3A&quot;/&gt;&lt;wsp:rsid wsp:val=&quot;007B7F60&quot;/&gt;&lt;wsp:rsid wsp:val=&quot;007C13E4&quot;/&gt;&lt;wsp:rsid wsp:val=&quot;007C14F2&quot;/&gt;&lt;wsp:rsid wsp:val=&quot;007C1C9B&quot;/&gt;&lt;wsp:rsid wsp:val=&quot;007C3799&quot;/&gt;&lt;wsp:rsid wsp:val=&quot;007C3A6B&quot;/&gt;&lt;wsp:rsid wsp:val=&quot;007C5056&quot;/&gt;&lt;wsp:rsid wsp:val=&quot;007C5217&quot;/&gt;&lt;wsp:rsid wsp:val=&quot;007C561A&quot;/&gt;&lt;wsp:rsid wsp:val=&quot;007C6072&quot;/&gt;&lt;wsp:rsid wsp:val=&quot;007C6B94&quot;/&gt;&lt;wsp:rsid wsp:val=&quot;007C6F7C&quot;/&gt;&lt;wsp:rsid wsp:val=&quot;007C73BA&quot;/&gt;&lt;wsp:rsid wsp:val=&quot;007C7DBB&quot;/&gt;&lt;wsp:rsid wsp:val=&quot;007C7DD6&quot;/&gt;&lt;wsp:rsid wsp:val=&quot;007D033A&quot;/&gt;&lt;wsp:rsid wsp:val=&quot;007D11F5&quot;/&gt;&lt;wsp:rsid wsp:val=&quot;007D1E4F&quot;/&gt;&lt;wsp:rsid wsp:val=&quot;007D28CC&quot;/&gt;&lt;wsp:rsid wsp:val=&quot;007D46FC&quot;/&gt;&lt;wsp:rsid wsp:val=&quot;007D527D&quot;/&gt;&lt;wsp:rsid wsp:val=&quot;007D5B75&quot;/&gt;&lt;wsp:rsid wsp:val=&quot;007D6BA8&quot;/&gt;&lt;wsp:rsid wsp:val=&quot;007E0957&quot;/&gt;&lt;wsp:rsid wsp:val=&quot;007E257B&quot;/&gt;&lt;wsp:rsid wsp:val=&quot;007E442D&quot;/&gt;&lt;wsp:rsid wsp:val=&quot;007E462B&quot;/&gt;&lt;wsp:rsid wsp:val=&quot;007E6C62&quot;/&gt;&lt;wsp:rsid wsp:val=&quot;007E7D11&quot;/&gt;&lt;wsp:rsid wsp:val=&quot;007F13AB&quot;/&gt;&lt;wsp:rsid wsp:val=&quot;007F1B74&quot;/&gt;&lt;wsp:rsid wsp:val=&quot;007F254B&quot;/&gt;&lt;wsp:rsid wsp:val=&quot;007F3690&quot;/&gt;&lt;wsp:rsid wsp:val=&quot;007F5FA9&quot;/&gt;&lt;wsp:rsid wsp:val=&quot;007F6037&quot;/&gt;&lt;wsp:rsid wsp:val=&quot;007F63D8&quot;/&gt;&lt;wsp:rsid wsp:val=&quot;007F76D6&quot;/&gt;&lt;wsp:rsid wsp:val=&quot;007F7843&quot;/&gt;&lt;wsp:rsid wsp:val=&quot;008001E2&quot;/&gt;&lt;wsp:rsid wsp:val=&quot;0080058F&quot;/&gt;&lt;wsp:rsid wsp:val=&quot;008025E0&quot;/&gt;&lt;wsp:rsid wsp:val=&quot;00802B35&quot;/&gt;&lt;wsp:rsid wsp:val=&quot;00803901&quot;/&gt;&lt;wsp:rsid wsp:val=&quot;00803F18&quot;/&gt;&lt;wsp:rsid wsp:val=&quot;008054A9&quot;/&gt;&lt;wsp:rsid wsp:val=&quot;00805D1F&quot;/&gt;&lt;wsp:rsid wsp:val=&quot;0080607C&quot;/&gt;&lt;wsp:rsid wsp:val=&quot;008065D8&quot;/&gt;&lt;wsp:rsid wsp:val=&quot;00806ACF&quot;/&gt;&lt;wsp:rsid wsp:val=&quot;00807673&quot;/&gt;&lt;wsp:rsid wsp:val=&quot;00810C2F&quot;/&gt;&lt;wsp:rsid wsp:val=&quot;008126A6&quot;/&gt;&lt;wsp:rsid wsp:val=&quot;008129A0&quot;/&gt;&lt;wsp:rsid wsp:val=&quot;00812A9F&quot;/&gt;&lt;wsp:rsid wsp:val=&quot;00814946&quot;/&gt;&lt;wsp:rsid wsp:val=&quot;0081730E&quot;/&gt;&lt;wsp:rsid wsp:val=&quot;008173AE&quot;/&gt;&lt;wsp:rsid wsp:val=&quot;00817B21&quot;/&gt;&lt;wsp:rsid wsp:val=&quot;00820C6C&quot;/&gt;&lt;wsp:rsid wsp:val=&quot;00823701&quot;/&gt;&lt;wsp:rsid wsp:val=&quot;00824406&quot;/&gt;&lt;wsp:rsid wsp:val=&quot;00825137&quot;/&gt;&lt;wsp:rsid wsp:val=&quot;008260F6&quot;/&gt;&lt;wsp:rsid wsp:val=&quot;008274F9&quot;/&gt;&lt;wsp:rsid wsp:val=&quot;00827F0C&quot;/&gt;&lt;wsp:rsid wsp:val=&quot;008311CB&quot;/&gt;&lt;wsp:rsid wsp:val=&quot;0083340C&quot;/&gt;&lt;wsp:rsid wsp:val=&quot;00834300&quot;/&gt;&lt;wsp:rsid wsp:val=&quot;0083467F&quot;/&gt;&lt;wsp:rsid wsp:val=&quot;00835BC5&quot;/&gt;&lt;wsp:rsid wsp:val=&quot;0083692D&quot;/&gt;&lt;wsp:rsid wsp:val=&quot;00836AF7&quot;/&gt;&lt;wsp:rsid wsp:val=&quot;00836AFF&quot;/&gt;&lt;wsp:rsid wsp:val=&quot;008371A6&quot;/&gt;&lt;wsp:rsid wsp:val=&quot;00837977&quot;/&gt;&lt;wsp:rsid wsp:val=&quot;0084223D&quot;/&gt;&lt;wsp:rsid wsp:val=&quot;00842F2C&quot;/&gt;&lt;wsp:rsid wsp:val=&quot;00844EA7&quot;/&gt;&lt;wsp:rsid wsp:val=&quot;00844F7D&quot;/&gt;&lt;wsp:rsid wsp:val=&quot;00845417&quot;/&gt;&lt;wsp:rsid wsp:val=&quot;0084578B&quot;/&gt;&lt;wsp:rsid wsp:val=&quot;00845F76&quot;/&gt;&lt;wsp:rsid wsp:val=&quot;00846104&quot;/&gt;&lt;wsp:rsid wsp:val=&quot;00846736&quot;/&gt;&lt;wsp:rsid wsp:val=&quot;00847D71&quot;/&gt;&lt;wsp:rsid wsp:val=&quot;0085038C&quot;/&gt;&lt;wsp:rsid wsp:val=&quot;008505DC&quot;/&gt;&lt;wsp:rsid wsp:val=&quot;008507AF&quot;/&gt;&lt;wsp:rsid wsp:val=&quot;008525C9&quot;/&gt;&lt;wsp:rsid wsp:val=&quot;00852B9E&quot;/&gt;&lt;wsp:rsid wsp:val=&quot;00852DDA&quot;/&gt;&lt;wsp:rsid wsp:val=&quot;00853C97&quot;/&gt;&lt;wsp:rsid wsp:val=&quot;00853EEA&quot;/&gt;&lt;wsp:rsid wsp:val=&quot;008541F6&quot;/&gt;&lt;wsp:rsid wsp:val=&quot;00854A4F&quot;/&gt;&lt;wsp:rsid wsp:val=&quot;00854A70&quot;/&gt;&lt;wsp:rsid wsp:val=&quot;008559AF&quot;/&gt;&lt;wsp:rsid wsp:val=&quot;008563DB&quot;/&gt;&lt;wsp:rsid wsp:val=&quot;00857106&quot;/&gt;&lt;wsp:rsid wsp:val=&quot;008609BE&quot;/&gt;&lt;wsp:rsid wsp:val=&quot;008612B1&quot;/&gt;&lt;wsp:rsid wsp:val=&quot;00861563&quot;/&gt;&lt;wsp:rsid wsp:val=&quot;00861A3E&quot;/&gt;&lt;wsp:rsid wsp:val=&quot;008627C0&quot;/&gt;&lt;wsp:rsid wsp:val=&quot;008632EC&quot;/&gt;&lt;wsp:rsid wsp:val=&quot;0086492A&quot;/&gt;&lt;wsp:rsid wsp:val=&quot;00866C77&quot;/&gt;&lt;wsp:rsid wsp:val=&quot;00867362&quot;/&gt;&lt;wsp:rsid wsp:val=&quot;00867906&quot;/&gt;&lt;wsp:rsid wsp:val=&quot;00867932&quot;/&gt;&lt;wsp:rsid wsp:val=&quot;00867F9A&quot;/&gt;&lt;wsp:rsid wsp:val=&quot;008700B1&quot;/&gt;&lt;wsp:rsid wsp:val=&quot;00870441&quot;/&gt;&lt;wsp:rsid wsp:val=&quot;00870954&quot;/&gt;&lt;wsp:rsid wsp:val=&quot;00872B8C&quot;/&gt;&lt;wsp:rsid wsp:val=&quot;00873354&quot;/&gt;&lt;wsp:rsid wsp:val=&quot;0087353D&quot;/&gt;&lt;wsp:rsid wsp:val=&quot;00873615&quot;/&gt;&lt;wsp:rsid wsp:val=&quot;008744E8&quot;/&gt;&lt;wsp:rsid wsp:val=&quot;008745D7&quot;/&gt;&lt;wsp:rsid wsp:val=&quot;0087683F&quot;/&gt;&lt;wsp:rsid wsp:val=&quot;00877D67&quot;/&gt;&lt;wsp:rsid wsp:val=&quot;00880514&quot;/&gt;&lt;wsp:rsid wsp:val=&quot;008808AD&quot;/&gt;&lt;wsp:rsid wsp:val=&quot;0088098C&quot;/&gt;&lt;wsp:rsid wsp:val=&quot;00880A11&quot;/&gt;&lt;wsp:rsid wsp:val=&quot;0088152F&quot;/&gt;&lt;wsp:rsid wsp:val=&quot;00881CC5&quot;/&gt;&lt;wsp:rsid wsp:val=&quot;00883C97&quot;/&gt;&lt;wsp:rsid wsp:val=&quot;008860ED&quot;/&gt;&lt;wsp:rsid wsp:val=&quot;00887394&quot;/&gt;&lt;wsp:rsid wsp:val=&quot;0089142C&quot;/&gt;&lt;wsp:rsid wsp:val=&quot;00891D5F&quot;/&gt;&lt;wsp:rsid wsp:val=&quot;0089259A&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A1196&quot;/&gt;&lt;wsp:rsid wsp:val=&quot;008A1E3A&quot;/&gt;&lt;wsp:rsid wsp:val=&quot;008A222A&quot;/&gt;&lt;wsp:rsid wsp:val=&quot;008A4608&quot;/&gt;&lt;wsp:rsid wsp:val=&quot;008A660C&quot;/&gt;&lt;wsp:rsid wsp:val=&quot;008A7DF7&quot;/&gt;&lt;wsp:rsid wsp:val=&quot;008B0849&quot;/&gt;&lt;wsp:rsid wsp:val=&quot;008B0D88&quot;/&gt;&lt;wsp:rsid wsp:val=&quot;008B1153&quot;/&gt;&lt;wsp:rsid wsp:val=&quot;008B1393&quot;/&gt;&lt;wsp:rsid wsp:val=&quot;008B1AC6&quot;/&gt;&lt;wsp:rsid wsp:val=&quot;008B24C9&quot;/&gt;&lt;wsp:rsid wsp:val=&quot;008B32A2&quot;/&gt;&lt;wsp:rsid wsp:val=&quot;008B4465&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8F8&quot;/&gt;&lt;wsp:rsid wsp:val=&quot;008C492C&quot;/&gt;&lt;wsp:rsid wsp:val=&quot;008C4961&quot;/&gt;&lt;wsp:rsid wsp:val=&quot;008C4E18&quot;/&gt;&lt;wsp:rsid wsp:val=&quot;008C62D3&quot;/&gt;&lt;wsp:rsid wsp:val=&quot;008C68ED&quot;/&gt;&lt;wsp:rsid wsp:val=&quot;008D068C&quot;/&gt;&lt;wsp:rsid wsp:val=&quot;008D1153&quot;/&gt;&lt;wsp:rsid wsp:val=&quot;008D1E9B&quot;/&gt;&lt;wsp:rsid wsp:val=&quot;008D23EF&quot;/&gt;&lt;wsp:rsid wsp:val=&quot;008D3964&quot;/&gt;&lt;wsp:rsid wsp:val=&quot;008D3D2B&quot;/&gt;&lt;wsp:rsid wsp:val=&quot;008D4687&quot;/&gt;&lt;wsp:rsid wsp:val=&quot;008D587B&quot;/&gt;&lt;wsp:rsid wsp:val=&quot;008D618A&quot;/&gt;&lt;wsp:rsid wsp:val=&quot;008D7723&quot;/&gt;&lt;wsp:rsid wsp:val=&quot;008E05E2&quot;/&gt;&lt;wsp:rsid wsp:val=&quot;008E0A56&quot;/&gt;&lt;wsp:rsid wsp:val=&quot;008E0BD0&quot;/&gt;&lt;wsp:rsid wsp:val=&quot;008E155A&quot;/&gt;&lt;wsp:rsid wsp:val=&quot;008E15C7&quot;/&gt;&lt;wsp:rsid wsp:val=&quot;008E1966&quot;/&gt;&lt;wsp:rsid wsp:val=&quot;008E237B&quot;/&gt;&lt;wsp:rsid wsp:val=&quot;008E24F1&quot;/&gt;&lt;wsp:rsid wsp:val=&quot;008E2EC3&quot;/&gt;&lt;wsp:rsid wsp:val=&quot;008E3BF6&quot;/&gt;&lt;wsp:rsid wsp:val=&quot;008E5B73&quot;/&gt;&lt;wsp:rsid wsp:val=&quot;008E671F&quot;/&gt;&lt;wsp:rsid wsp:val=&quot;008F0C04&quot;/&gt;&lt;wsp:rsid wsp:val=&quot;008F3009&quot;/&gt;&lt;wsp:rsid wsp:val=&quot;008F3BDC&quot;/&gt;&lt;wsp:rsid wsp:val=&quot;008F4108&quot;/&gt;&lt;wsp:rsid wsp:val=&quot;008F65E9&quot;/&gt;&lt;wsp:rsid wsp:val=&quot;008F79BC&quot;/&gt;&lt;wsp:rsid wsp:val=&quot;009002B4&quot;/&gt;&lt;wsp:rsid wsp:val=&quot;00900664&quot;/&gt;&lt;wsp:rsid wsp:val=&quot;00901299&quot;/&gt;&lt;wsp:rsid wsp:val=&quot;0090135B&quot;/&gt;&lt;wsp:rsid wsp:val=&quot;009024DA&quot;/&gt;&lt;wsp:rsid wsp:val=&quot;009027D2&quot;/&gt;&lt;wsp:rsid wsp:val=&quot;00903E0D&quot;/&gt;&lt;wsp:rsid wsp:val=&quot;00903E9B&quot;/&gt;&lt;wsp:rsid wsp:val=&quot;009044F6&quot;/&gt;&lt;wsp:rsid wsp:val=&quot;009058FF&quot;/&gt;&lt;wsp:rsid wsp:val=&quot;00905C80&quot;/&gt;&lt;wsp:rsid wsp:val=&quot;009060B3&quot;/&gt;&lt;wsp:rsid wsp:val=&quot;0090633B&quot;/&gt;&lt;wsp:rsid wsp:val=&quot;009066AD&quot;/&gt;&lt;wsp:rsid wsp:val=&quot;00910546&quot;/&gt;&lt;wsp:rsid wsp:val=&quot;00910781&quot;/&gt;&lt;wsp:rsid wsp:val=&quot;0091332B&quot;/&gt;&lt;wsp:rsid wsp:val=&quot;0091457A&quot;/&gt;&lt;wsp:rsid wsp:val=&quot;00914627&quot;/&gt;&lt;wsp:rsid wsp:val=&quot;0091471B&quot;/&gt;&lt;wsp:rsid wsp:val=&quot;00915824&quot;/&gt;&lt;wsp:rsid wsp:val=&quot;00915DD5&quot;/&gt;&lt;wsp:rsid wsp:val=&quot;00916DE4&quot;/&gt;&lt;wsp:rsid wsp:val=&quot;00917876&quot;/&gt;&lt;wsp:rsid wsp:val=&quot;0091787E&quot;/&gt;&lt;wsp:rsid wsp:val=&quot;00917F49&quot;/&gt;&lt;wsp:rsid wsp:val=&quot;009203E9&quot;/&gt;&lt;wsp:rsid wsp:val=&quot;00920E68&quot;/&gt;&lt;wsp:rsid wsp:val=&quot;0092154F&quot;/&gt;&lt;wsp:rsid wsp:val=&quot;009221B5&quot;/&gt;&lt;wsp:rsid wsp:val=&quot;00923395&quot;/&gt;&lt;wsp:rsid wsp:val=&quot;00923B10&quot;/&gt;&lt;wsp:rsid wsp:val=&quot;009240AC&quot;/&gt;&lt;wsp:rsid wsp:val=&quot;00925358&quot;/&gt;&lt;wsp:rsid wsp:val=&quot;00925EBC&quot;/&gt;&lt;wsp:rsid wsp:val=&quot;00927414&quot;/&gt;&lt;wsp:rsid wsp:val=&quot;00927ADF&quot;/&gt;&lt;wsp:rsid wsp:val=&quot;00927BD6&quot;/&gt;&lt;wsp:rsid wsp:val=&quot;009301D3&quot;/&gt;&lt;wsp:rsid wsp:val=&quot;00931EE7&quot;/&gt;&lt;wsp:rsid wsp:val=&quot;009335A2&quot;/&gt;&lt;wsp:rsid wsp:val=&quot;00934192&quot;/&gt;&lt;wsp:rsid wsp:val=&quot;00934CA5&quot;/&gt;&lt;wsp:rsid wsp:val=&quot;00934F9E&quot;/&gt;&lt;wsp:rsid wsp:val=&quot;009355C0&quot;/&gt;&lt;wsp:rsid wsp:val=&quot;0093585E&quot;/&gt;&lt;wsp:rsid wsp:val=&quot;00936EB5&quot;/&gt;&lt;wsp:rsid wsp:val=&quot;00937146&quot;/&gt;&lt;wsp:rsid wsp:val=&quot;0093731C&quot;/&gt;&lt;wsp:rsid wsp:val=&quot;00937AB5&quot;/&gt;&lt;wsp:rsid wsp:val=&quot;009404E7&quot;/&gt;&lt;wsp:rsid wsp:val=&quot;00940628&quot;/&gt;&lt;wsp:rsid wsp:val=&quot;00942140&quot;/&gt;&lt;wsp:rsid wsp:val=&quot;0094295A&quot;/&gt;&lt;wsp:rsid wsp:val=&quot;00942FB0&quot;/&gt;&lt;wsp:rsid wsp:val=&quot;00946BAE&quot;/&gt;&lt;wsp:rsid wsp:val=&quot;00947580&quot;/&gt;&lt;wsp:rsid wsp:val=&quot;00947CE5&quot;/&gt;&lt;wsp:rsid wsp:val=&quot;009508D6&quot;/&gt;&lt;wsp:rsid wsp:val=&quot;00950954&quot;/&gt;&lt;wsp:rsid wsp:val=&quot;00951F5F&quot;/&gt;&lt;wsp:rsid wsp:val=&quot;009525A2&quot;/&gt;&lt;wsp:rsid wsp:val=&quot;00952DE7&quot;/&gt;&lt;wsp:rsid wsp:val=&quot;009534ED&quot;/&gt;&lt;wsp:rsid wsp:val=&quot;00954BF6&quot;/&gt;&lt;wsp:rsid wsp:val=&quot;00955158&quot;/&gt;&lt;wsp:rsid wsp:val=&quot;009556D3&quot;/&gt;&lt;wsp:rsid wsp:val=&quot;00955A22&quot;/&gt;&lt;wsp:rsid wsp:val=&quot;00955B0F&quot;/&gt;&lt;wsp:rsid wsp:val=&quot;0095717C&quot;/&gt;&lt;wsp:rsid wsp:val=&quot;009576B6&quot;/&gt;&lt;wsp:rsid wsp:val=&quot;0096010F&quot;/&gt;&lt;wsp:rsid wsp:val=&quot;00960B5E&quot;/&gt;&lt;wsp:rsid wsp:val=&quot;00960CBF&quot;/&gt;&lt;wsp:rsid wsp:val=&quot;009611F8&quot;/&gt;&lt;wsp:rsid wsp:val=&quot;00961FD7&quot;/&gt;&lt;wsp:rsid wsp:val=&quot;009620AA&quot;/&gt;&lt;wsp:rsid wsp:val=&quot;0096267B&quot;/&gt;&lt;wsp:rsid wsp:val=&quot;00963150&quot;/&gt;&lt;wsp:rsid wsp:val=&quot;009632B6&quot;/&gt;&lt;wsp:rsid wsp:val=&quot;00963383&quot;/&gt;&lt;wsp:rsid wsp:val=&quot;0096374E&quot;/&gt;&lt;wsp:rsid wsp:val=&quot;009640A6&quot;/&gt;&lt;wsp:rsid wsp:val=&quot;00964678&quot;/&gt;&lt;wsp:rsid wsp:val=&quot;00965667&quot;/&gt;&lt;wsp:rsid wsp:val=&quot;009663DD&quot;/&gt;&lt;wsp:rsid wsp:val=&quot;0096755F&quot;/&gt;&lt;wsp:rsid wsp:val=&quot;00967C6B&quot;/&gt;&lt;wsp:rsid wsp:val=&quot;00967FAB&quot;/&gt;&lt;wsp:rsid wsp:val=&quot;0097005A&quot;/&gt;&lt;wsp:rsid wsp:val=&quot;0097045D&quot;/&gt;&lt;wsp:rsid wsp:val=&quot;00971368&quot;/&gt;&lt;wsp:rsid wsp:val=&quot;009739A5&quot;/&gt;&lt;wsp:rsid wsp:val=&quot;00975D7B&quot;/&gt;&lt;wsp:rsid wsp:val=&quot;00976B41&quot;/&gt;&lt;wsp:rsid wsp:val=&quot;009773B3&quot;/&gt;&lt;wsp:rsid wsp:val=&quot;00977757&quot;/&gt;&lt;wsp:rsid wsp:val=&quot;00981D9B&quot;/&gt;&lt;wsp:rsid wsp:val=&quot;0098276B&quot;/&gt;&lt;wsp:rsid wsp:val=&quot;00982D98&quot;/&gt;&lt;wsp:rsid wsp:val=&quot;0098432A&quot;/&gt;&lt;wsp:rsid wsp:val=&quot;00985DBC&quot;/&gt;&lt;wsp:rsid wsp:val=&quot;009863AD&quot;/&gt;&lt;wsp:rsid wsp:val=&quot;009879C8&quot;/&gt;&lt;wsp:rsid wsp:val=&quot;00990168&quot;/&gt;&lt;wsp:rsid wsp:val=&quot;00991003&quot;/&gt;&lt;wsp:rsid wsp:val=&quot;009926BC&quot;/&gt;&lt;wsp:rsid wsp:val=&quot;0099271F&quot;/&gt;&lt;wsp:rsid wsp:val=&quot;00993E19&quot;/&gt;&lt;wsp:rsid wsp:val=&quot;00993EBC&quot;/&gt;&lt;wsp:rsid wsp:val=&quot;009954BE&quot;/&gt;&lt;wsp:rsid wsp:val=&quot;009959EF&quot;/&gt;&lt;wsp:rsid wsp:val=&quot;00995F16&quot;/&gt;&lt;wsp:rsid wsp:val=&quot;00996740&quot;/&gt;&lt;wsp:rsid wsp:val=&quot;009973D5&quot;/&gt;&lt;wsp:rsid wsp:val=&quot;00997B78&quot;/&gt;&lt;wsp:rsid wsp:val=&quot;009A0A00&quot;/&gt;&lt;wsp:rsid wsp:val=&quot;009A1EBD&quot;/&gt;&lt;wsp:rsid wsp:val=&quot;009A1FC5&quot;/&gt;&lt;wsp:rsid wsp:val=&quot;009A313F&quot;/&gt;&lt;wsp:rsid wsp:val=&quot;009A32C7&quot;/&gt;&lt;wsp:rsid wsp:val=&quot;009A3513&quot;/&gt;&lt;wsp:rsid wsp:val=&quot;009A400F&quot;/&gt;&lt;wsp:rsid wsp:val=&quot;009A4CBB&quot;/&gt;&lt;wsp:rsid wsp:val=&quot;009A4D53&quot;/&gt;&lt;wsp:rsid wsp:val=&quot;009A71F6&quot;/&gt;&lt;wsp:rsid wsp:val=&quot;009A7CA3&quot;/&gt;&lt;wsp:rsid wsp:val=&quot;009A7F37&quot;/&gt;&lt;wsp:rsid wsp:val=&quot;009B00A2&quot;/&gt;&lt;wsp:rsid wsp:val=&quot;009B1309&quot;/&gt;&lt;wsp:rsid wsp:val=&quot;009B20C8&quot;/&gt;&lt;wsp:rsid wsp:val=&quot;009B4676&quot;/&gt;&lt;wsp:rsid wsp:val=&quot;009B4AD5&quot;/&gt;&lt;wsp:rsid wsp:val=&quot;009B5506&quot;/&gt;&lt;wsp:rsid wsp:val=&quot;009B5772&quot;/&gt;&lt;wsp:rsid wsp:val=&quot;009B5BAB&quot;/&gt;&lt;wsp:rsid wsp:val=&quot;009B5D88&quot;/&gt;&lt;wsp:rsid wsp:val=&quot;009B7556&quot;/&gt;&lt;wsp:rsid wsp:val=&quot;009B762B&quot;/&gt;&lt;wsp:rsid wsp:val=&quot;009B7CC8&quot;/&gt;&lt;wsp:rsid wsp:val=&quot;009C13B7&quot;/&gt;&lt;wsp:rsid wsp:val=&quot;009C1495&quot;/&gt;&lt;wsp:rsid wsp:val=&quot;009C18F5&quot;/&gt;&lt;wsp:rsid wsp:val=&quot;009C1E57&quot;/&gt;&lt;wsp:rsid wsp:val=&quot;009C295B&quot;/&gt;&lt;wsp:rsid wsp:val=&quot;009C3622&quot;/&gt;&lt;wsp:rsid wsp:val=&quot;009C36B3&quot;/&gt;&lt;wsp:rsid wsp:val=&quot;009C42D4&quot;/&gt;&lt;wsp:rsid wsp:val=&quot;009C42DE&quot;/&gt;&lt;wsp:rsid wsp:val=&quot;009C494C&quot;/&gt;&lt;wsp:rsid wsp:val=&quot;009C4FDA&quot;/&gt;&lt;wsp:rsid wsp:val=&quot;009C5720&quot;/&gt;&lt;wsp:rsid wsp:val=&quot;009C5B5D&quot;/&gt;&lt;wsp:rsid wsp:val=&quot;009C6F66&quot;/&gt;&lt;wsp:rsid wsp:val=&quot;009C7332&quot;/&gt;&lt;wsp:rsid wsp:val=&quot;009D125B&quot;/&gt;&lt;wsp:rsid wsp:val=&quot;009D1B71&quot;/&gt;&lt;wsp:rsid wsp:val=&quot;009D27D3&quot;/&gt;&lt;wsp:rsid wsp:val=&quot;009D3CD6&quot;/&gt;&lt;wsp:rsid wsp:val=&quot;009D43B2&quot;/&gt;&lt;wsp:rsid wsp:val=&quot;009D49FC&quot;/&gt;&lt;wsp:rsid wsp:val=&quot;009D51E1&quot;/&gt;&lt;wsp:rsid wsp:val=&quot;009D5C3A&quot;/&gt;&lt;wsp:rsid wsp:val=&quot;009D7802&quot;/&gt;&lt;wsp:rsid wsp:val=&quot;009E0342&quot;/&gt;&lt;wsp:rsid wsp:val=&quot;009E056D&quot;/&gt;&lt;wsp:rsid wsp:val=&quot;009E07AA&quot;/&gt;&lt;wsp:rsid wsp:val=&quot;009E2374&quot;/&gt;&lt;wsp:rsid wsp:val=&quot;009E28AF&quot;/&gt;&lt;wsp:rsid wsp:val=&quot;009E30E1&quot;/&gt;&lt;wsp:rsid wsp:val=&quot;009E3549&quot;/&gt;&lt;wsp:rsid wsp:val=&quot;009E3A61&quot;/&gt;&lt;wsp:rsid wsp:val=&quot;009E3B8E&quot;/&gt;&lt;wsp:rsid wsp:val=&quot;009E46EE&quot;/&gt;&lt;wsp:rsid wsp:val=&quot;009E4792&quot;/&gt;&lt;wsp:rsid wsp:val=&quot;009E63B9&quot;/&gt;&lt;wsp:rsid wsp:val=&quot;009E667E&quot;/&gt;&lt;wsp:rsid wsp:val=&quot;009E6CBB&quot;/&gt;&lt;wsp:rsid wsp:val=&quot;009F039C&quot;/&gt;&lt;wsp:rsid wsp:val=&quot;009F0C89&quot;/&gt;&lt;wsp:rsid wsp:val=&quot;009F1415&quot;/&gt;&lt;wsp:rsid wsp:val=&quot;009F43B7&quot;/&gt;&lt;wsp:rsid wsp:val=&quot;009F5436&quot;/&gt;&lt;wsp:rsid wsp:val=&quot;009F64F1&quot;/&gt;&lt;wsp:rsid wsp:val=&quot;009F664D&quot;/&gt;&lt;wsp:rsid wsp:val=&quot;009F6E0E&quot;/&gt;&lt;wsp:rsid wsp:val=&quot;009F70BC&quot;/&gt;&lt;wsp:rsid wsp:val=&quot;009F713B&quot;/&gt;&lt;wsp:rsid wsp:val=&quot;009F7F19&quot;/&gt;&lt;wsp:rsid wsp:val=&quot;00A00EBA&quot;/&gt;&lt;wsp:rsid wsp:val=&quot;00A02349&quot;/&gt;&lt;wsp:rsid wsp:val=&quot;00A03667&quot;/&gt;&lt;wsp:rsid wsp:val=&quot;00A03F91&quot;/&gt;&lt;wsp:rsid wsp:val=&quot;00A0506B&quot;/&gt;&lt;wsp:rsid wsp:val=&quot;00A05A0C&quot;/&gt;&lt;wsp:rsid wsp:val=&quot;00A06F28&quot;/&gt;&lt;wsp:rsid wsp:val=&quot;00A07050&quot;/&gt;&lt;wsp:rsid wsp:val=&quot;00A1075E&quot;/&gt;&lt;wsp:rsid wsp:val=&quot;00A10CF2&quot;/&gt;&lt;wsp:rsid wsp:val=&quot;00A1120B&quot;/&gt;&lt;wsp:rsid wsp:val=&quot;00A119EF&quot;/&gt;&lt;wsp:rsid wsp:val=&quot;00A11B5B&quot;/&gt;&lt;wsp:rsid wsp:val=&quot;00A1247A&quot;/&gt;&lt;wsp:rsid wsp:val=&quot;00A12671&quot;/&gt;&lt;wsp:rsid wsp:val=&quot;00A12C62&quot;/&gt;&lt;wsp:rsid wsp:val=&quot;00A134EF&quot;/&gt;&lt;wsp:rsid wsp:val=&quot;00A139B9&quot;/&gt;&lt;wsp:rsid wsp:val=&quot;00A13E3D&quot;/&gt;&lt;wsp:rsid wsp:val=&quot;00A14955&quot;/&gt;&lt;wsp:rsid wsp:val=&quot;00A14D56&quot;/&gt;&lt;wsp:rsid wsp:val=&quot;00A154D6&quot;/&gt;&lt;wsp:rsid wsp:val=&quot;00A16D5A&quot;/&gt;&lt;wsp:rsid wsp:val=&quot;00A176C7&quot;/&gt;&lt;wsp:rsid wsp:val=&quot;00A21C0E&quot;/&gt;&lt;wsp:rsid wsp:val=&quot;00A227A2&quot;/&gt;&lt;wsp:rsid wsp:val=&quot;00A23256&quot;/&gt;&lt;wsp:rsid wsp:val=&quot;00A23287&quot;/&gt;&lt;wsp:rsid wsp:val=&quot;00A234EE&quot;/&gt;&lt;wsp:rsid wsp:val=&quot;00A25B5C&quot;/&gt;&lt;wsp:rsid wsp:val=&quot;00A30DD6&quot;/&gt;&lt;wsp:rsid wsp:val=&quot;00A31889&quot;/&gt;&lt;wsp:rsid wsp:val=&quot;00A31E56&quot;/&gt;&lt;wsp:rsid wsp:val=&quot;00A335EF&quot;/&gt;&lt;wsp:rsid wsp:val=&quot;00A33DAA&quot;/&gt;&lt;wsp:rsid wsp:val=&quot;00A33E52&quot;/&gt;&lt;wsp:rsid wsp:val=&quot;00A34F22&quot;/&gt;&lt;wsp:rsid wsp:val=&quot;00A34F7C&quot;/&gt;&lt;wsp:rsid wsp:val=&quot;00A35E83&quot;/&gt;&lt;wsp:rsid wsp:val=&quot;00A375F9&quot;/&gt;&lt;wsp:rsid wsp:val=&quot;00A37E4C&quot;/&gt;&lt;wsp:rsid wsp:val=&quot;00A41436&quot;/&gt;&lt;wsp:rsid wsp:val=&quot;00A41592&quot;/&gt;&lt;wsp:rsid wsp:val=&quot;00A41D17&quot;/&gt;&lt;wsp:rsid wsp:val=&quot;00A42625&quot;/&gt;&lt;wsp:rsid wsp:val=&quot;00A42CD6&quot;/&gt;&lt;wsp:rsid wsp:val=&quot;00A42EFB&quot;/&gt;&lt;wsp:rsid wsp:val=&quot;00A435B2&quot;/&gt;&lt;wsp:rsid wsp:val=&quot;00A43B9F&quot;/&gt;&lt;wsp:rsid wsp:val=&quot;00A43E5E&quot;/&gt;&lt;wsp:rsid wsp:val=&quot;00A442C8&quot;/&gt;&lt;wsp:rsid wsp:val=&quot;00A44C35&quot;/&gt;&lt;wsp:rsid wsp:val=&quot;00A44DE4&quot;/&gt;&lt;wsp:rsid wsp:val=&quot;00A45853&quot;/&gt;&lt;wsp:rsid wsp:val=&quot;00A45FAC&quot;/&gt;&lt;wsp:rsid wsp:val=&quot;00A4679D&quot;/&gt;&lt;wsp:rsid wsp:val=&quot;00A46A2D&quot;/&gt;&lt;wsp:rsid wsp:val=&quot;00A46D70&quot;/&gt;&lt;wsp:rsid wsp:val=&quot;00A4755F&quot;/&gt;&lt;wsp:rsid wsp:val=&quot;00A47963&quot;/&gt;&lt;wsp:rsid wsp:val=&quot;00A47B09&quot;/&gt;&lt;wsp:rsid wsp:val=&quot;00A5160D&quot;/&gt;&lt;wsp:rsid wsp:val=&quot;00A52323&quot;/&gt;&lt;wsp:rsid wsp:val=&quot;00A54925&quot;/&gt;&lt;wsp:rsid wsp:val=&quot;00A54E85&quot;/&gt;&lt;wsp:rsid wsp:val=&quot;00A5531D&quot;/&gt;&lt;wsp:rsid wsp:val=&quot;00A5651F&quot;/&gt;&lt;wsp:rsid wsp:val=&quot;00A57051&quot;/&gt;&lt;wsp:rsid wsp:val=&quot;00A57E13&quot;/&gt;&lt;wsp:rsid wsp:val=&quot;00A61099&quot;/&gt;&lt;wsp:rsid wsp:val=&quot;00A61F55&quot;/&gt;&lt;wsp:rsid wsp:val=&quot;00A65B67&quot;/&gt;&lt;wsp:rsid wsp:val=&quot;00A66DB9&quot;/&gt;&lt;wsp:rsid wsp:val=&quot;00A70D1A&quot;/&gt;&lt;wsp:rsid wsp:val=&quot;00A72444&quot;/&gt;&lt;wsp:rsid wsp:val=&quot;00A72508&quot;/&gt;&lt;wsp:rsid wsp:val=&quot;00A7267F&quot;/&gt;&lt;wsp:rsid wsp:val=&quot;00A7280A&quot;/&gt;&lt;wsp:rsid wsp:val=&quot;00A72847&quot;/&gt;&lt;wsp:rsid wsp:val=&quot;00A73782&quot;/&gt;&lt;wsp:rsid wsp:val=&quot;00A737EF&quot;/&gt;&lt;wsp:rsid wsp:val=&quot;00A74081&quot;/&gt;&lt;wsp:rsid wsp:val=&quot;00A746A8&quot;/&gt;&lt;wsp:rsid wsp:val=&quot;00A754C7&quot;/&gt;&lt;wsp:rsid wsp:val=&quot;00A75EAE&quot;/&gt;&lt;wsp:rsid wsp:val=&quot;00A762F7&quot;/&gt;&lt;wsp:rsid wsp:val=&quot;00A766BE&quot;/&gt;&lt;wsp:rsid wsp:val=&quot;00A76EBB&quot;/&gt;&lt;wsp:rsid wsp:val=&quot;00A772E7&quot;/&gt;&lt;wsp:rsid wsp:val=&quot;00A7753A&quot;/&gt;&lt;wsp:rsid wsp:val=&quot;00A776D7&quot;/&gt;&lt;wsp:rsid wsp:val=&quot;00A7793B&quot;/&gt;&lt;wsp:rsid wsp:val=&quot;00A806C1&quot;/&gt;&lt;wsp:rsid wsp:val=&quot;00A80BE0&quot;/&gt;&lt;wsp:rsid wsp:val=&quot;00A81AEC&quot;/&gt;&lt;wsp:rsid wsp:val=&quot;00A83095&quot;/&gt;&lt;wsp:rsid wsp:val=&quot;00A83E9E&quot;/&gt;&lt;wsp:rsid wsp:val=&quot;00A85283&quot;/&gt;&lt;wsp:rsid wsp:val=&quot;00A86E33&quot;/&gt;&lt;wsp:rsid wsp:val=&quot;00A877FF&quot;/&gt;&lt;wsp:rsid wsp:val=&quot;00A908B3&quot;/&gt;&lt;wsp:rsid wsp:val=&quot;00A9236E&quot;/&gt;&lt;wsp:rsid wsp:val=&quot;00A92BC9&quot;/&gt;&lt;wsp:rsid wsp:val=&quot;00A930E6&quot;/&gt;&lt;wsp:rsid wsp:val=&quot;00A93DBD&quot;/&gt;&lt;wsp:rsid wsp:val=&quot;00A952CA&quot;/&gt;&lt;wsp:rsid wsp:val=&quot;00A9561B&quot;/&gt;&lt;wsp:rsid wsp:val=&quot;00A9611F&quot;/&gt;&lt;wsp:rsid wsp:val=&quot;00A965EA&quot;/&gt;&lt;wsp:rsid wsp:val=&quot;00A96689&quot;/&gt;&lt;wsp:rsid wsp:val=&quot;00A9673C&quot;/&gt;&lt;wsp:rsid wsp:val=&quot;00A972D1&quot;/&gt;&lt;wsp:rsid wsp:val=&quot;00A97308&quot;/&gt;&lt;wsp:rsid wsp:val=&quot;00A97C78&quot;/&gt;&lt;wsp:rsid wsp:val=&quot;00A97E65&quot;/&gt;&lt;wsp:rsid wsp:val=&quot;00AA08E1&quot;/&gt;&lt;wsp:rsid wsp:val=&quot;00AA0D70&quot;/&gt;&lt;wsp:rsid wsp:val=&quot;00AA1172&quot;/&gt;&lt;wsp:rsid wsp:val=&quot;00AA3617&quot;/&gt;&lt;wsp:rsid wsp:val=&quot;00AA45E2&quot;/&gt;&lt;wsp:rsid wsp:val=&quot;00AA4863&quot;/&gt;&lt;wsp:rsid wsp:val=&quot;00AA585D&quot;/&gt;&lt;wsp:rsid wsp:val=&quot;00AA5E7B&quot;/&gt;&lt;wsp:rsid wsp:val=&quot;00AA7454&quot;/&gt;&lt;wsp:rsid wsp:val=&quot;00AA796D&quot;/&gt;&lt;wsp:rsid wsp:val=&quot;00AB0F48&quot;/&gt;&lt;wsp:rsid wsp:val=&quot;00AB1001&quot;/&gt;&lt;wsp:rsid wsp:val=&quot;00AB24B2&quot;/&gt;&lt;wsp:rsid wsp:val=&quot;00AB2CAC&quot;/&gt;&lt;wsp:rsid wsp:val=&quot;00AB5C15&quot;/&gt;&lt;wsp:rsid wsp:val=&quot;00AB5F34&quot;/&gt;&lt;wsp:rsid wsp:val=&quot;00AB6974&quot;/&gt;&lt;wsp:rsid wsp:val=&quot;00AC0AE3&quot;/&gt;&lt;wsp:rsid wsp:val=&quot;00AC12E8&quot;/&gt;&lt;wsp:rsid wsp:val=&quot;00AC1C48&quot;/&gt;&lt;wsp:rsid wsp:val=&quot;00AC23E0&quot;/&gt;&lt;wsp:rsid wsp:val=&quot;00AC24CF&quot;/&gt;&lt;wsp:rsid wsp:val=&quot;00AC466C&quot;/&gt;&lt;wsp:rsid wsp:val=&quot;00AC4C42&quot;/&gt;&lt;wsp:rsid wsp:val=&quot;00AC4E23&quot;/&gt;&lt;wsp:rsid wsp:val=&quot;00AC52B3&quot;/&gt;&lt;wsp:rsid wsp:val=&quot;00AC6964&quot;/&gt;&lt;wsp:rsid wsp:val=&quot;00AC6E7C&quot;/&gt;&lt;wsp:rsid wsp:val=&quot;00AC6ECD&quot;/&gt;&lt;wsp:rsid wsp:val=&quot;00AC75D0&quot;/&gt;&lt;wsp:rsid wsp:val=&quot;00AC7634&quot;/&gt;&lt;wsp:rsid wsp:val=&quot;00AD07FA&quot;/&gt;&lt;wsp:rsid wsp:val=&quot;00AD0A6F&quot;/&gt;&lt;wsp:rsid wsp:val=&quot;00AD1C18&quot;/&gt;&lt;wsp:rsid wsp:val=&quot;00AD2E56&quot;/&gt;&lt;wsp:rsid wsp:val=&quot;00AD3116&quot;/&gt;&lt;wsp:rsid wsp:val=&quot;00AD38D0&quot;/&gt;&lt;wsp:rsid wsp:val=&quot;00AD5268&quot;/&gt;&lt;wsp:rsid wsp:val=&quot;00AD6D04&quot;/&gt;&lt;wsp:rsid wsp:val=&quot;00AD6F8A&quot;/&gt;&lt;wsp:rsid wsp:val=&quot;00AE098B&quot;/&gt;&lt;wsp:rsid wsp:val=&quot;00AE2662&quot;/&gt;&lt;wsp:rsid wsp:val=&quot;00AE38F1&quot;/&gt;&lt;wsp:rsid wsp:val=&quot;00AE4B36&quot;/&gt;&lt;wsp:rsid wsp:val=&quot;00AE618B&quot;/&gt;&lt;wsp:rsid wsp:val=&quot;00AF0236&quot;/&gt;&lt;wsp:rsid wsp:val=&quot;00AF16F2&quot;/&gt;&lt;wsp:rsid wsp:val=&quot;00AF24F2&quot;/&gt;&lt;wsp:rsid wsp:val=&quot;00AF2FE7&quot;/&gt;&lt;wsp:rsid wsp:val=&quot;00AF3762&quot;/&gt;&lt;wsp:rsid wsp:val=&quot;00AF3882&quot;/&gt;&lt;wsp:rsid wsp:val=&quot;00AF5658&quot;/&gt;&lt;wsp:rsid wsp:val=&quot;00AF61E9&quot;/&gt;&lt;wsp:rsid wsp:val=&quot;00AF679D&quot;/&gt;&lt;wsp:rsid wsp:val=&quot;00AF6B5B&quot;/&gt;&lt;wsp:rsid wsp:val=&quot;00AF6BA7&quot;/&gt;&lt;wsp:rsid wsp:val=&quot;00AF7C02&quot;/&gt;&lt;wsp:rsid wsp:val=&quot;00B00177&quot;/&gt;&lt;wsp:rsid wsp:val=&quot;00B00B85&quot;/&gt;&lt;wsp:rsid wsp:val=&quot;00B00C16&quot;/&gt;&lt;wsp:rsid wsp:val=&quot;00B013B9&quot;/&gt;&lt;wsp:rsid wsp:val=&quot;00B01AE8&quot;/&gt;&lt;wsp:rsid wsp:val=&quot;00B024D2&quot;/&gt;&lt;wsp:rsid wsp:val=&quot;00B02864&quot;/&gt;&lt;wsp:rsid wsp:val=&quot;00B04010&quot;/&gt;&lt;wsp:rsid wsp:val=&quot;00B05304&quot;/&gt;&lt;wsp:rsid wsp:val=&quot;00B071ED&quot;/&gt;&lt;wsp:rsid wsp:val=&quot;00B07568&quot;/&gt;&lt;wsp:rsid wsp:val=&quot;00B1257B&quot;/&gt;&lt;wsp:rsid wsp:val=&quot;00B12C65&quot;/&gt;&lt;wsp:rsid wsp:val=&quot;00B133C1&quot;/&gt;&lt;wsp:rsid wsp:val=&quot;00B13493&quot;/&gt;&lt;wsp:rsid wsp:val=&quot;00B13737&quot;/&gt;&lt;wsp:rsid wsp:val=&quot;00B1393A&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0CC8&quot;/&gt;&lt;wsp:rsid wsp:val=&quot;00B21342&quot;/&gt;&lt;wsp:rsid wsp:val=&quot;00B216BB&quot;/&gt;&lt;wsp:rsid wsp:val=&quot;00B21A56&quot;/&gt;&lt;wsp:rsid wsp:val=&quot;00B21D67&quot;/&gt;&lt;wsp:rsid wsp:val=&quot;00B23453&quot;/&gt;&lt;wsp:rsid wsp:val=&quot;00B23594&quot;/&gt;&lt;wsp:rsid wsp:val=&quot;00B242F6&quot;/&gt;&lt;wsp:rsid wsp:val=&quot;00B243FD&quot;/&gt;&lt;wsp:rsid wsp:val=&quot;00B2493F&quot;/&gt;&lt;wsp:rsid wsp:val=&quot;00B24B80&quot;/&gt;&lt;wsp:rsid wsp:val=&quot;00B25FA9&quot;/&gt;&lt;wsp:rsid wsp:val=&quot;00B2638C&quot;/&gt;&lt;wsp:rsid wsp:val=&quot;00B26B16&quot;/&gt;&lt;wsp:rsid wsp:val=&quot;00B27639&quot;/&gt;&lt;wsp:rsid wsp:val=&quot;00B276CA&quot;/&gt;&lt;wsp:rsid wsp:val=&quot;00B3054B&quot;/&gt;&lt;wsp:rsid wsp:val=&quot;00B3146C&quot;/&gt;&lt;wsp:rsid wsp:val=&quot;00B316F3&quot;/&gt;&lt;wsp:rsid wsp:val=&quot;00B31B91&quot;/&gt;&lt;wsp:rsid wsp:val=&quot;00B32465&quot;/&gt;&lt;wsp:rsid wsp:val=&quot;00B325AF&quot;/&gt;&lt;wsp:rsid wsp:val=&quot;00B328BF&quot;/&gt;&lt;wsp:rsid wsp:val=&quot;00B33BE1&quot;/&gt;&lt;wsp:rsid wsp:val=&quot;00B3405C&quot;/&gt;&lt;wsp:rsid wsp:val=&quot;00B34FA8&quot;/&gt;&lt;wsp:rsid wsp:val=&quot;00B35CAC&quot;/&gt;&lt;wsp:rsid wsp:val=&quot;00B36425&quot;/&gt;&lt;wsp:rsid wsp:val=&quot;00B36C66&quot;/&gt;&lt;wsp:rsid wsp:val=&quot;00B37E2D&quot;/&gt;&lt;wsp:rsid wsp:val=&quot;00B410F2&quot;/&gt;&lt;wsp:rsid wsp:val=&quot;00B42575&quot;/&gt;&lt;wsp:rsid wsp:val=&quot;00B42885&quot;/&gt;&lt;wsp:rsid wsp:val=&quot;00B42F93&quot;/&gt;&lt;wsp:rsid wsp:val=&quot;00B43A3F&quot;/&gt;&lt;wsp:rsid wsp:val=&quot;00B43D18&quot;/&gt;&lt;wsp:rsid wsp:val=&quot;00B45395&quot;/&gt;&lt;wsp:rsid wsp:val=&quot;00B45489&quot;/&gt;&lt;wsp:rsid wsp:val=&quot;00B45EEA&quot;/&gt;&lt;wsp:rsid wsp:val=&quot;00B4661C&quot;/&gt;&lt;wsp:rsid wsp:val=&quot;00B47DBF&quot;/&gt;&lt;wsp:rsid wsp:val=&quot;00B510C1&quot;/&gt;&lt;wsp:rsid wsp:val=&quot;00B5111F&quot;/&gt;&lt;wsp:rsid wsp:val=&quot;00B516D5&quot;/&gt;&lt;wsp:rsid wsp:val=&quot;00B517B7&quot;/&gt;&lt;wsp:rsid wsp:val=&quot;00B51F42&quot;/&gt;&lt;wsp:rsid wsp:val=&quot;00B5369E&quot;/&gt;&lt;wsp:rsid wsp:val=&quot;00B53BEB&quot;/&gt;&lt;wsp:rsid wsp:val=&quot;00B53F6C&quot;/&gt;&lt;wsp:rsid wsp:val=&quot;00B55BB4&quot;/&gt;&lt;wsp:rsid wsp:val=&quot;00B570E6&quot;/&gt;&lt;wsp:rsid wsp:val=&quot;00B604F3&quot;/&gt;&lt;wsp:rsid wsp:val=&quot;00B609A9&quot;/&gt;&lt;wsp:rsid wsp:val=&quot;00B6195E&quot;/&gt;&lt;wsp:rsid wsp:val=&quot;00B6204E&quot;/&gt;&lt;wsp:rsid wsp:val=&quot;00B62224&quot;/&gt;&lt;wsp:rsid wsp:val=&quot;00B62416&quot;/&gt;&lt;wsp:rsid wsp:val=&quot;00B62523&quot;/&gt;&lt;wsp:rsid wsp:val=&quot;00B62A8E&quot;/&gt;&lt;wsp:rsid wsp:val=&quot;00B643CB&quot;/&gt;&lt;wsp:rsid wsp:val=&quot;00B644EF&quot;/&gt;&lt;wsp:rsid wsp:val=&quot;00B651C9&quot;/&gt;&lt;wsp:rsid wsp:val=&quot;00B65D47&quot;/&gt;&lt;wsp:rsid wsp:val=&quot;00B666EA&quot;/&gt;&lt;wsp:rsid wsp:val=&quot;00B66C62&quot;/&gt;&lt;wsp:rsid wsp:val=&quot;00B70B84&quot;/&gt;&lt;wsp:rsid wsp:val=&quot;00B71D02&quot;/&gt;&lt;wsp:rsid wsp:val=&quot;00B72FDD&quot;/&gt;&lt;wsp:rsid wsp:val=&quot;00B7494F&quot;/&gt;&lt;wsp:rsid wsp:val=&quot;00B76848&quot;/&gt;&lt;wsp:rsid wsp:val=&quot;00B775F5&quot;/&gt;&lt;wsp:rsid wsp:val=&quot;00B77F37&quot;/&gt;&lt;wsp:rsid wsp:val=&quot;00B80626&quot;/&gt;&lt;wsp:rsid wsp:val=&quot;00B80E14&quot;/&gt;&lt;wsp:rsid wsp:val=&quot;00B81D61&quot;/&gt;&lt;wsp:rsid wsp:val=&quot;00B81E2E&quot;/&gt;&lt;wsp:rsid wsp:val=&quot;00B825C4&quot;/&gt;&lt;wsp:rsid wsp:val=&quot;00B8387C&quot;/&gt;&lt;wsp:rsid wsp:val=&quot;00B838EF&quot;/&gt;&lt;wsp:rsid wsp:val=&quot;00B8400A&quot;/&gt;&lt;wsp:rsid wsp:val=&quot;00B84181&quot;/&gt;&lt;wsp:rsid wsp:val=&quot;00B8457E&quot;/&gt;&lt;wsp:rsid wsp:val=&quot;00B856E9&quot;/&gt;&lt;wsp:rsid wsp:val=&quot;00B85D36&quot;/&gt;&lt;wsp:rsid wsp:val=&quot;00B8691B&quot;/&gt;&lt;wsp:rsid wsp:val=&quot;00B86E23&quot;/&gt;&lt;wsp:rsid wsp:val=&quot;00B87893&quot;/&gt;&lt;wsp:rsid wsp:val=&quot;00B91D96&quot;/&gt;&lt;wsp:rsid wsp:val=&quot;00B91E14&quot;/&gt;&lt;wsp:rsid wsp:val=&quot;00B9305B&quot;/&gt;&lt;wsp:rsid wsp:val=&quot;00B93D71&quot;/&gt;&lt;wsp:rsid wsp:val=&quot;00B9496B&quot;/&gt;&lt;wsp:rsid wsp:val=&quot;00B95069&quot;/&gt;&lt;wsp:rsid wsp:val=&quot;00B95A67&quot;/&gt;&lt;wsp:rsid wsp:val=&quot;00B96A21&quot;/&gt;&lt;wsp:rsid wsp:val=&quot;00BA03EA&quot;/&gt;&lt;wsp:rsid wsp:val=&quot;00BA2657&quot;/&gt;&lt;wsp:rsid wsp:val=&quot;00BA3AC7&quot;/&gt;&lt;wsp:rsid wsp:val=&quot;00BA45C6&quot;/&gt;&lt;wsp:rsid wsp:val=&quot;00BA4EEC&quot;/&gt;&lt;wsp:rsid wsp:val=&quot;00BA59A3&quot;/&gt;&lt;wsp:rsid wsp:val=&quot;00BA61E0&quot;/&gt;&lt;wsp:rsid wsp:val=&quot;00BA6255&quot;/&gt;&lt;wsp:rsid wsp:val=&quot;00BA7DA9&quot;/&gt;&lt;wsp:rsid wsp:val=&quot;00BB0226&quot;/&gt;&lt;wsp:rsid wsp:val=&quot;00BB0404&quot;/&gt;&lt;wsp:rsid wsp:val=&quot;00BB05B6&quot;/&gt;&lt;wsp:rsid wsp:val=&quot;00BB07B3&quot;/&gt;&lt;wsp:rsid wsp:val=&quot;00BB2BA6&quot;/&gt;&lt;wsp:rsid wsp:val=&quot;00BB2D95&quot;/&gt;&lt;wsp:rsid wsp:val=&quot;00BB3FB2&quot;/&gt;&lt;wsp:rsid wsp:val=&quot;00BB493E&quot;/&gt;&lt;wsp:rsid wsp:val=&quot;00BB5A48&quot;/&gt;&lt;wsp:rsid wsp:val=&quot;00BB6914&quot;/&gt;&lt;wsp:rsid wsp:val=&quot;00BB6D52&quot;/&gt;&lt;wsp:rsid wsp:val=&quot;00BB73A4&quot;/&gt;&lt;wsp:rsid wsp:val=&quot;00BB75DA&quot;/&gt;&lt;wsp:rsid wsp:val=&quot;00BB7C95&quot;/&gt;&lt;wsp:rsid wsp:val=&quot;00BB7CEF&quot;/&gt;&lt;wsp:rsid wsp:val=&quot;00BC3155&quot;/&gt;&lt;wsp:rsid wsp:val=&quot;00BC31CE&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0E84&quot;/&gt;&lt;wsp:rsid wsp:val=&quot;00BD6AF1&quot;/&gt;&lt;wsp:rsid wsp:val=&quot;00BE09C6&quot;/&gt;&lt;wsp:rsid wsp:val=&quot;00BE1E2E&quot;/&gt;&lt;wsp:rsid wsp:val=&quot;00BE2AEA&quot;/&gt;&lt;wsp:rsid wsp:val=&quot;00BE2E31&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E7F8E&quot;/&gt;&lt;wsp:rsid wsp:val=&quot;00BF0416&quot;/&gt;&lt;wsp:rsid wsp:val=&quot;00BF1273&quot;/&gt;&lt;wsp:rsid wsp:val=&quot;00BF33CE&quot;/&gt;&lt;wsp:rsid wsp:val=&quot;00BF3458&quot;/&gt;&lt;wsp:rsid wsp:val=&quot;00BF3E58&quot;/&gt;&lt;wsp:rsid wsp:val=&quot;00BF4FDD&quot;/&gt;&lt;wsp:rsid wsp:val=&quot;00BF5137&quot;/&gt;&lt;wsp:rsid wsp:val=&quot;00BF5172&quot;/&gt;&lt;wsp:rsid wsp:val=&quot;00BF7081&quot;/&gt;&lt;wsp:rsid wsp:val=&quot;00BF757B&quot;/&gt;&lt;wsp:rsid wsp:val=&quot;00C00914&quot;/&gt;&lt;wsp:rsid wsp:val=&quot;00C00A1E&quot;/&gt;&lt;wsp:rsid wsp:val=&quot;00C01438&quot;/&gt;&lt;wsp:rsid wsp:val=&quot;00C03322&quot;/&gt;&lt;wsp:rsid wsp:val=&quot;00C03F2A&quot;/&gt;&lt;wsp:rsid wsp:val=&quot;00C04330&quot;/&gt;&lt;wsp:rsid wsp:val=&quot;00C051A0&quot;/&gt;&lt;wsp:rsid wsp:val=&quot;00C052C5&quot;/&gt;&lt;wsp:rsid wsp:val=&quot;00C0616F&quot;/&gt;&lt;wsp:rsid wsp:val=&quot;00C06E51&quot;/&gt;&lt;wsp:rsid wsp:val=&quot;00C07068&quot;/&gt;&lt;wsp:rsid wsp:val=&quot;00C10F46&quot;/&gt;&lt;wsp:rsid wsp:val=&quot;00C128EF&quot;/&gt;&lt;wsp:rsid wsp:val=&quot;00C12FA8&quot;/&gt;&lt;wsp:rsid wsp:val=&quot;00C14D09&quot;/&gt;&lt;wsp:rsid wsp:val=&quot;00C14E4D&quot;/&gt;&lt;wsp:rsid wsp:val=&quot;00C151BA&quot;/&gt;&lt;wsp:rsid wsp:val=&quot;00C15DD9&quot;/&gt;&lt;wsp:rsid wsp:val=&quot;00C15F09&quot;/&gt;&lt;wsp:rsid wsp:val=&quot;00C16003&quot;/&gt;&lt;wsp:rsid wsp:val=&quot;00C16676&quot;/&gt;&lt;wsp:rsid wsp:val=&quot;00C21B3E&quot;/&gt;&lt;wsp:rsid wsp:val=&quot;00C21DDD&quot;/&gt;&lt;wsp:rsid wsp:val=&quot;00C224EC&quot;/&gt;&lt;wsp:rsid wsp:val=&quot;00C25A75&quot;/&gt;&lt;wsp:rsid wsp:val=&quot;00C26B1E&quot;/&gt;&lt;wsp:rsid wsp:val=&quot;00C27C1F&quot;/&gt;&lt;wsp:rsid wsp:val=&quot;00C30DF4&quot;/&gt;&lt;wsp:rsid wsp:val=&quot;00C31C67&quot;/&gt;&lt;wsp:rsid wsp:val=&quot;00C32688&quot;/&gt;&lt;wsp:rsid wsp:val=&quot;00C346A5&quot;/&gt;&lt;wsp:rsid wsp:val=&quot;00C35695&quot;/&gt;&lt;wsp:rsid wsp:val=&quot;00C35D65&quot;/&gt;&lt;wsp:rsid wsp:val=&quot;00C367EF&quot;/&gt;&lt;wsp:rsid wsp:val=&quot;00C36AE4&quot;/&gt;&lt;wsp:rsid wsp:val=&quot;00C37342&quot;/&gt;&lt;wsp:rsid wsp:val=&quot;00C37FAD&quot;/&gt;&lt;wsp:rsid wsp:val=&quot;00C409CE&quot;/&gt;&lt;wsp:rsid wsp:val=&quot;00C41546&quot;/&gt;&lt;wsp:rsid wsp:val=&quot;00C423FE&quot;/&gt;&lt;wsp:rsid wsp:val=&quot;00C445A9&quot;/&gt;&lt;wsp:rsid wsp:val=&quot;00C44F33&quot;/&gt;&lt;wsp:rsid wsp:val=&quot;00C453FE&quot;/&gt;&lt;wsp:rsid wsp:val=&quot;00C456D1&quot;/&gt;&lt;wsp:rsid wsp:val=&quot;00C45781&quot;/&gt;&lt;wsp:rsid wsp:val=&quot;00C46872&quot;/&gt;&lt;wsp:rsid wsp:val=&quot;00C471CC&quot;/&gt;&lt;wsp:rsid wsp:val=&quot;00C47705&quot;/&gt;&lt;wsp:rsid wsp:val=&quot;00C47B2E&quot;/&gt;&lt;wsp:rsid wsp:val=&quot;00C47BAD&quot;/&gt;&lt;wsp:rsid wsp:val=&quot;00C47BC6&quot;/&gt;&lt;wsp:rsid wsp:val=&quot;00C47FCF&quot;/&gt;&lt;wsp:rsid wsp:val=&quot;00C50866&quot;/&gt;&lt;wsp:rsid wsp:val=&quot;00C52673&quot;/&gt;&lt;wsp:rsid wsp:val=&quot;00C52D47&quot;/&gt;&lt;wsp:rsid wsp:val=&quot;00C536CD&quot;/&gt;&lt;wsp:rsid wsp:val=&quot;00C540A9&quot;/&gt;&lt;wsp:rsid wsp:val=&quot;00C54890&quot;/&gt;&lt;wsp:rsid wsp:val=&quot;00C552DB&quot;/&gt;&lt;wsp:rsid wsp:val=&quot;00C56EFA&quot;/&gt;&lt;wsp:rsid wsp:val=&quot;00C57CDF&quot;/&gt;&lt;wsp:rsid wsp:val=&quot;00C57CF8&quot;/&gt;&lt;wsp:rsid wsp:val=&quot;00C60803&quot;/&gt;&lt;wsp:rsid wsp:val=&quot;00C635F5&quot;/&gt;&lt;wsp:rsid wsp:val=&quot;00C63F6D&quot;/&gt;&lt;wsp:rsid wsp:val=&quot;00C641BE&quot;/&gt;&lt;wsp:rsid wsp:val=&quot;00C64948&quot;/&gt;&lt;wsp:rsid wsp:val=&quot;00C64CC5&quot;/&gt;&lt;wsp:rsid wsp:val=&quot;00C6508D&quot;/&gt;&lt;wsp:rsid wsp:val=&quot;00C66123&quot;/&gt;&lt;wsp:rsid wsp:val=&quot;00C66E2D&quot;/&gt;&lt;wsp:rsid wsp:val=&quot;00C67057&quot;/&gt;&lt;wsp:rsid wsp:val=&quot;00C71E43&quot;/&gt;&lt;wsp:rsid wsp:val=&quot;00C72FD3&quot;/&gt;&lt;wsp:rsid wsp:val=&quot;00C7413D&quot;/&gt;&lt;wsp:rsid wsp:val=&quot;00C741D9&quot;/&gt;&lt;wsp:rsid wsp:val=&quot;00C74F31&quot;/&gt;&lt;wsp:rsid wsp:val=&quot;00C751A7&quot;/&gt;&lt;wsp:rsid wsp:val=&quot;00C75D5C&quot;/&gt;&lt;wsp:rsid wsp:val=&quot;00C773F5&quot;/&gt;&lt;wsp:rsid wsp:val=&quot;00C83C4A&quot;/&gt;&lt;wsp:rsid wsp:val=&quot;00C840DF&quot;/&gt;&lt;wsp:rsid wsp:val=&quot;00C85949&quot;/&gt;&lt;wsp:rsid wsp:val=&quot;00C85D6F&quot;/&gt;&lt;wsp:rsid wsp:val=&quot;00C8674D&quot;/&gt;&lt;wsp:rsid wsp:val=&quot;00C90002&quot;/&gt;&lt;wsp:rsid wsp:val=&quot;00C910ED&quot;/&gt;&lt;wsp:rsid wsp:val=&quot;00C91EC6&quot;/&gt;&lt;wsp:rsid wsp:val=&quot;00C92F6F&quot;/&gt;&lt;wsp:rsid wsp:val=&quot;00C930DD&quot;/&gt;&lt;wsp:rsid wsp:val=&quot;00C937EB&quot;/&gt;&lt;wsp:rsid wsp:val=&quot;00C9597A&quot;/&gt;&lt;wsp:rsid wsp:val=&quot;00C95CB5&quot;/&gt;&lt;wsp:rsid wsp:val=&quot;00C95D28&quot;/&gt;&lt;wsp:rsid wsp:val=&quot;00C969D3&quot;/&gt;&lt;wsp:rsid wsp:val=&quot;00C96CB2&quot;/&gt;&lt;wsp:rsid wsp:val=&quot;00C96EEF&quot;/&gt;&lt;wsp:rsid wsp:val=&quot;00C97951&quot;/&gt;&lt;wsp:rsid wsp:val=&quot;00CA0DE5&quot;/&gt;&lt;wsp:rsid wsp:val=&quot;00CA174E&quot;/&gt;&lt;wsp:rsid wsp:val=&quot;00CA1857&quot;/&gt;&lt;wsp:rsid wsp:val=&quot;00CA187E&quot;/&gt;&lt;wsp:rsid wsp:val=&quot;00CA1E39&quot;/&gt;&lt;wsp:rsid wsp:val=&quot;00CA1EF6&quot;/&gt;&lt;wsp:rsid wsp:val=&quot;00CA22FD&quot;/&gt;&lt;wsp:rsid wsp:val=&quot;00CA2506&quot;/&gt;&lt;wsp:rsid wsp:val=&quot;00CA4944&quot;/&gt;&lt;wsp:rsid wsp:val=&quot;00CA5B74&quot;/&gt;&lt;wsp:rsid wsp:val=&quot;00CB040A&quot;/&gt;&lt;wsp:rsid wsp:val=&quot;00CB06E0&quot;/&gt;&lt;wsp:rsid wsp:val=&quot;00CB0C2F&quot;/&gt;&lt;wsp:rsid wsp:val=&quot;00CB10BC&quot;/&gt;&lt;wsp:rsid wsp:val=&quot;00CB1A6C&quot;/&gt;&lt;wsp:rsid wsp:val=&quot;00CB2423&quot;/&gt;&lt;wsp:rsid wsp:val=&quot;00CB2593&quot;/&gt;&lt;wsp:rsid wsp:val=&quot;00CB2F91&quot;/&gt;&lt;wsp:rsid wsp:val=&quot;00CB38D3&quot;/&gt;&lt;wsp:rsid wsp:val=&quot;00CB3BE2&quot;/&gt;&lt;wsp:rsid wsp:val=&quot;00CB3FE6&quot;/&gt;&lt;wsp:rsid wsp:val=&quot;00CB6927&quot;/&gt;&lt;wsp:rsid wsp:val=&quot;00CB722E&quot;/&gt;&lt;wsp:rsid wsp:val=&quot;00CB75D2&quot;/&gt;&lt;wsp:rsid wsp:val=&quot;00CC01E0&quot;/&gt;&lt;wsp:rsid wsp:val=&quot;00CC1113&quot;/&gt;&lt;wsp:rsid wsp:val=&quot;00CC2142&quot;/&gt;&lt;wsp:rsid wsp:val=&quot;00CC3762&quot;/&gt;&lt;wsp:rsid wsp:val=&quot;00CC3A2C&quot;/&gt;&lt;wsp:rsid wsp:val=&quot;00CC3A3A&quot;/&gt;&lt;wsp:rsid wsp:val=&quot;00CC45A7&quot;/&gt;&lt;wsp:rsid wsp:val=&quot;00CC5296&quot;/&gt;&lt;wsp:rsid wsp:val=&quot;00CC5DA6&quot;/&gt;&lt;wsp:rsid wsp:val=&quot;00CC7A94&quot;/&gt;&lt;wsp:rsid wsp:val=&quot;00CD06E7&quot;/&gt;&lt;wsp:rsid wsp:val=&quot;00CD13EE&quot;/&gt;&lt;wsp:rsid wsp:val=&quot;00CD164C&quot;/&gt;&lt;wsp:rsid wsp:val=&quot;00CD2066&quot;/&gt;&lt;wsp:rsid wsp:val=&quot;00CD2259&quot;/&gt;&lt;wsp:rsid wsp:val=&quot;00CD2729&quot;/&gt;&lt;wsp:rsid wsp:val=&quot;00CD6231&quot;/&gt;&lt;wsp:rsid wsp:val=&quot;00CD653A&quot;/&gt;&lt;wsp:rsid wsp:val=&quot;00CE0BA0&quot;/&gt;&lt;wsp:rsid wsp:val=&quot;00CE1B9D&quot;/&gt;&lt;wsp:rsid wsp:val=&quot;00CE2270&quot;/&gt;&lt;wsp:rsid wsp:val=&quot;00CE2DAD&quot;/&gt;&lt;wsp:rsid wsp:val=&quot;00CE2F26&quot;/&gt;&lt;wsp:rsid wsp:val=&quot;00CE31C0&quot;/&gt;&lt;wsp:rsid wsp:val=&quot;00CE3F95&quot;/&gt;&lt;wsp:rsid wsp:val=&quot;00CE471B&quot;/&gt;&lt;wsp:rsid wsp:val=&quot;00CE49E4&quot;/&gt;&lt;wsp:rsid wsp:val=&quot;00CE5AA9&quot;/&gt;&lt;wsp:rsid wsp:val=&quot;00CE5D02&quot;/&gt;&lt;wsp:rsid wsp:val=&quot;00CE7CEA&quot;/&gt;&lt;wsp:rsid wsp:val=&quot;00CF0E21&quot;/&gt;&lt;wsp:rsid wsp:val=&quot;00CF1C6E&quot;/&gt;&lt;wsp:rsid wsp:val=&quot;00CF2213&quot;/&gt;&lt;wsp:rsid wsp:val=&quot;00CF2B50&quot;/&gt;&lt;wsp:rsid wsp:val=&quot;00CF383C&quot;/&gt;&lt;wsp:rsid wsp:val=&quot;00CF3841&quot;/&gt;&lt;wsp:rsid wsp:val=&quot;00CF3F78&quot;/&gt;&lt;wsp:rsid wsp:val=&quot;00CF62EF&quot;/&gt;&lt;wsp:rsid wsp:val=&quot;00CF643C&quot;/&gt;&lt;wsp:rsid wsp:val=&quot;00CF66D7&quot;/&gt;&lt;wsp:rsid wsp:val=&quot;00CF67E3&quot;/&gt;&lt;wsp:rsid wsp:val=&quot;00CF6893&quot;/&gt;&lt;wsp:rsid wsp:val=&quot;00CF70E9&quot;/&gt;&lt;wsp:rsid wsp:val=&quot;00CF7248&quot;/&gt;&lt;wsp:rsid wsp:val=&quot;00D02EED&quot;/&gt;&lt;wsp:rsid wsp:val=&quot;00D0490E&quot;/&gt;&lt;wsp:rsid wsp:val=&quot;00D04DFC&quot;/&gt;&lt;wsp:rsid wsp:val=&quot;00D05303&quot;/&gt;&lt;wsp:rsid wsp:val=&quot;00D103EB&quot;/&gt;&lt;wsp:rsid wsp:val=&quot;00D10701&quot;/&gt;&lt;wsp:rsid wsp:val=&quot;00D109B7&quot;/&gt;&lt;wsp:rsid wsp:val=&quot;00D11365&quot;/&gt;&lt;wsp:rsid wsp:val=&quot;00D12826&quot;/&gt;&lt;wsp:rsid wsp:val=&quot;00D159B7&quot;/&gt;&lt;wsp:rsid wsp:val=&quot;00D15EEC&quot;/&gt;&lt;wsp:rsid wsp:val=&quot;00D16CA3&quot;/&gt;&lt;wsp:rsid wsp:val=&quot;00D2158B&quot;/&gt;&lt;wsp:rsid wsp:val=&quot;00D21944&quot;/&gt;&lt;wsp:rsid wsp:val=&quot;00D2210D&quot;/&gt;&lt;wsp:rsid wsp:val=&quot;00D22CD3&quot;/&gt;&lt;wsp:rsid wsp:val=&quot;00D230D8&quot;/&gt;&lt;wsp:rsid wsp:val=&quot;00D23BF9&quot;/&gt;&lt;wsp:rsid wsp:val=&quot;00D24A08&quot;/&gt;&lt;wsp:rsid wsp:val=&quot;00D24CCE&quot;/&gt;&lt;wsp:rsid wsp:val=&quot;00D2507D&quot;/&gt;&lt;wsp:rsid wsp:val=&quot;00D26B52&quot;/&gt;&lt;wsp:rsid wsp:val=&quot;00D27DDF&quot;/&gt;&lt;wsp:rsid wsp:val=&quot;00D30606&quot;/&gt;&lt;wsp:rsid wsp:val=&quot;00D30A64&quot;/&gt;&lt;wsp:rsid wsp:val=&quot;00D32866&quot;/&gt;&lt;wsp:rsid wsp:val=&quot;00D3301B&quot;/&gt;&lt;wsp:rsid wsp:val=&quot;00D33A98&quot;/&gt;&lt;wsp:rsid wsp:val=&quot;00D350E5&quot;/&gt;&lt;wsp:rsid wsp:val=&quot;00D35C54&quot;/&gt;&lt;wsp:rsid wsp:val=&quot;00D36768&quot;/&gt;&lt;wsp:rsid wsp:val=&quot;00D36A84&quot;/&gt;&lt;wsp:rsid wsp:val=&quot;00D3772F&quot;/&gt;&lt;wsp:rsid wsp:val=&quot;00D41669&quot;/&gt;&lt;wsp:rsid wsp:val=&quot;00D41814&quot;/&gt;&lt;wsp:rsid wsp:val=&quot;00D42446&quot;/&gt;&lt;wsp:rsid wsp:val=&quot;00D43022&quot;/&gt;&lt;wsp:rsid wsp:val=&quot;00D43060&quot;/&gt;&lt;wsp:rsid wsp:val=&quot;00D455E0&quot;/&gt;&lt;wsp:rsid wsp:val=&quot;00D45AD0&quot;/&gt;&lt;wsp:rsid wsp:val=&quot;00D46210&quot;/&gt;&lt;wsp:rsid wsp:val=&quot;00D463AD&quot;/&gt;&lt;wsp:rsid wsp:val=&quot;00D50F6F&quot;/&gt;&lt;wsp:rsid wsp:val=&quot;00D54145&quot;/&gt;&lt;wsp:rsid wsp:val=&quot;00D5493C&quot;/&gt;&lt;wsp:rsid wsp:val=&quot;00D54AD2&quot;/&gt;&lt;wsp:rsid wsp:val=&quot;00D55DD6&quot;/&gt;&lt;wsp:rsid wsp:val=&quot;00D56BFC&quot;/&gt;&lt;wsp:rsid wsp:val=&quot;00D57053&quot;/&gt;&lt;wsp:rsid wsp:val=&quot;00D57906&quot;/&gt;&lt;wsp:rsid wsp:val=&quot;00D60EA1&quot;/&gt;&lt;wsp:rsid wsp:val=&quot;00D618AE&quot;/&gt;&lt;wsp:rsid wsp:val=&quot;00D61BAB&quot;/&gt;&lt;wsp:rsid wsp:val=&quot;00D62330&quot;/&gt;&lt;wsp:rsid wsp:val=&quot;00D623DF&quot;/&gt;&lt;wsp:rsid wsp:val=&quot;00D62C74&quot;/&gt;&lt;wsp:rsid wsp:val=&quot;00D62EA4&quot;/&gt;&lt;wsp:rsid wsp:val=&quot;00D63275&quot;/&gt;&lt;wsp:rsid wsp:val=&quot;00D6382C&quot;/&gt;&lt;wsp:rsid wsp:val=&quot;00D6392A&quot;/&gt;&lt;wsp:rsid wsp:val=&quot;00D65D09&quot;/&gt;&lt;wsp:rsid wsp:val=&quot;00D65D89&quot;/&gt;&lt;wsp:rsid wsp:val=&quot;00D6618E&quot;/&gt;&lt;wsp:rsid wsp:val=&quot;00D66DD1&quot;/&gt;&lt;wsp:rsid wsp:val=&quot;00D674E9&quot;/&gt;&lt;wsp:rsid wsp:val=&quot;00D702E9&quot;/&gt;&lt;wsp:rsid wsp:val=&quot;00D71BC5&quot;/&gt;&lt;wsp:rsid wsp:val=&quot;00D71CDA&quot;/&gt;&lt;wsp:rsid wsp:val=&quot;00D723F9&quot;/&gt;&lt;wsp:rsid wsp:val=&quot;00D72D43&quot;/&gt;&lt;wsp:rsid wsp:val=&quot;00D745A2&quot;/&gt;&lt;wsp:rsid wsp:val=&quot;00D74C43&quot;/&gt;&lt;wsp:rsid wsp:val=&quot;00D750FB&quot;/&gt;&lt;wsp:rsid wsp:val=&quot;00D759CE&quot;/&gt;&lt;wsp:rsid wsp:val=&quot;00D75E0A&quot;/&gt;&lt;wsp:rsid wsp:val=&quot;00D76573&quot;/&gt;&lt;wsp:rsid wsp:val=&quot;00D7677C&quot;/&gt;&lt;wsp:rsid wsp:val=&quot;00D76E61&quot;/&gt;&lt;wsp:rsid wsp:val=&quot;00D7726C&quot;/&gt;&lt;wsp:rsid wsp:val=&quot;00D77D00&quot;/&gt;&lt;wsp:rsid wsp:val=&quot;00D819F2&quot;/&gt;&lt;wsp:rsid wsp:val=&quot;00D81B2A&quot;/&gt;&lt;wsp:rsid wsp:val=&quot;00D81C1F&quot;/&gt;&lt;wsp:rsid wsp:val=&quot;00D82A24&quot;/&gt;&lt;wsp:rsid wsp:val=&quot;00D8429E&quot;/&gt;&lt;wsp:rsid wsp:val=&quot;00D848DB&quot;/&gt;&lt;wsp:rsid wsp:val=&quot;00D87329&quot;/&gt;&lt;wsp:rsid wsp:val=&quot;00D90160&quot;/&gt;&lt;wsp:rsid wsp:val=&quot;00D90693&quot;/&gt;&lt;wsp:rsid wsp:val=&quot;00D9175E&quot;/&gt;&lt;wsp:rsid wsp:val=&quot;00D925F7&quot;/&gt;&lt;wsp:rsid wsp:val=&quot;00D92E99&quot;/&gt;&lt;wsp:rsid wsp:val=&quot;00D95023&quot;/&gt;&lt;wsp:rsid wsp:val=&quot;00D95FC5&quot;/&gt;&lt;wsp:rsid wsp:val=&quot;00D9654F&quot;/&gt;&lt;wsp:rsid wsp:val=&quot;00D97577&quot;/&gt;&lt;wsp:rsid wsp:val=&quot;00D9784D&quot;/&gt;&lt;wsp:rsid wsp:val=&quot;00D979AC&quot;/&gt;&lt;wsp:rsid wsp:val=&quot;00DA08C0&quot;/&gt;&lt;wsp:rsid wsp:val=&quot;00DA10CD&quot;/&gt;&lt;wsp:rsid wsp:val=&quot;00DA1E8F&quot;/&gt;&lt;wsp:rsid wsp:val=&quot;00DA1F21&quot;/&gt;&lt;wsp:rsid wsp:val=&quot;00DA21B7&quot;/&gt;&lt;wsp:rsid wsp:val=&quot;00DA27DB&quot;/&gt;&lt;wsp:rsid wsp:val=&quot;00DA2BA4&quot;/&gt;&lt;wsp:rsid wsp:val=&quot;00DA2E4C&quot;/&gt;&lt;wsp:rsid wsp:val=&quot;00DA2FE7&quot;/&gt;&lt;wsp:rsid wsp:val=&quot;00DA54B0&quot;/&gt;&lt;wsp:rsid wsp:val=&quot;00DA561C&quot;/&gt;&lt;wsp:rsid wsp:val=&quot;00DA5D07&quot;/&gt;&lt;wsp:rsid wsp:val=&quot;00DA611A&quot;/&gt;&lt;wsp:rsid wsp:val=&quot;00DA611E&quot;/&gt;&lt;wsp:rsid wsp:val=&quot;00DA6DF8&quot;/&gt;&lt;wsp:rsid wsp:val=&quot;00DA7763&quot;/&gt;&lt;wsp:rsid wsp:val=&quot;00DA7B09&quot;/&gt;&lt;wsp:rsid wsp:val=&quot;00DB11A6&quot;/&gt;&lt;wsp:rsid wsp:val=&quot;00DB31F1&quot;/&gt;&lt;wsp:rsid wsp:val=&quot;00DB4A06&quot;/&gt;&lt;wsp:rsid wsp:val=&quot;00DB5019&quot;/&gt;&lt;wsp:rsid wsp:val=&quot;00DB6888&quot;/&gt;&lt;wsp:rsid wsp:val=&quot;00DB69C6&quot;/&gt;&lt;wsp:rsid wsp:val=&quot;00DB6D50&quot;/&gt;&lt;wsp:rsid wsp:val=&quot;00DB6FFA&quot;/&gt;&lt;wsp:rsid wsp:val=&quot;00DC0502&quot;/&gt;&lt;wsp:rsid wsp:val=&quot;00DC271D&quot;/&gt;&lt;wsp:rsid wsp:val=&quot;00DC4CAC&quot;/&gt;&lt;wsp:rsid wsp:val=&quot;00DC5843&quot;/&gt;&lt;wsp:rsid wsp:val=&quot;00DC655B&quot;/&gt;&lt;wsp:rsid wsp:val=&quot;00DC71BF&quot;/&gt;&lt;wsp:rsid wsp:val=&quot;00DD02B5&quot;/&gt;&lt;wsp:rsid wsp:val=&quot;00DD04B4&quot;/&gt;&lt;wsp:rsid wsp:val=&quot;00DD072D&quot;/&gt;&lt;wsp:rsid wsp:val=&quot;00DD077C&quot;/&gt;&lt;wsp:rsid wsp:val=&quot;00DD166B&quot;/&gt;&lt;wsp:rsid wsp:val=&quot;00DD1C1A&quot;/&gt;&lt;wsp:rsid wsp:val=&quot;00DD2AA4&quot;/&gt;&lt;wsp:rsid wsp:val=&quot;00DD48DF&quot;/&gt;&lt;wsp:rsid wsp:val=&quot;00DD58A9&quot;/&gt;&lt;wsp:rsid wsp:val=&quot;00DD6408&quot;/&gt;&lt;wsp:rsid wsp:val=&quot;00DD6601&quot;/&gt;&lt;wsp:rsid wsp:val=&quot;00DD7EC7&quot;/&gt;&lt;wsp:rsid wsp:val=&quot;00DE00A5&quot;/&gt;&lt;wsp:rsid wsp:val=&quot;00DE0146&quot;/&gt;&lt;wsp:rsid wsp:val=&quot;00DE041D&quot;/&gt;&lt;wsp:rsid wsp:val=&quot;00DE18B9&quot;/&gt;&lt;wsp:rsid wsp:val=&quot;00DE2539&quot;/&gt;&lt;wsp:rsid wsp:val=&quot;00DE3764&quot;/&gt;&lt;wsp:rsid wsp:val=&quot;00DE3AD1&quot;/&gt;&lt;wsp:rsid wsp:val=&quot;00DE5E83&quot;/&gt;&lt;wsp:rsid wsp:val=&quot;00DE6023&quot;/&gt;&lt;wsp:rsid wsp:val=&quot;00DE6DFB&quot;/&gt;&lt;wsp:rsid wsp:val=&quot;00DF02A1&quot;/&gt;&lt;wsp:rsid wsp:val=&quot;00DF0E81&quot;/&gt;&lt;wsp:rsid wsp:val=&quot;00DF1C7E&quot;/&gt;&lt;wsp:rsid wsp:val=&quot;00DF3101&quot;/&gt;&lt;wsp:rsid wsp:val=&quot;00DF449E&quot;/&gt;&lt;wsp:rsid wsp:val=&quot;00DF5396&quot;/&gt;&lt;wsp:rsid wsp:val=&quot;00DF607F&quot;/&gt;&lt;wsp:rsid wsp:val=&quot;00DF7F4E&quot;/&gt;&lt;wsp:rsid wsp:val=&quot;00E0008D&quot;/&gt;&lt;wsp:rsid wsp:val=&quot;00E0089C&quot;/&gt;&lt;wsp:rsid wsp:val=&quot;00E00ECA&quot;/&gt;&lt;wsp:rsid wsp:val=&quot;00E00F59&quot;/&gt;&lt;wsp:rsid wsp:val=&quot;00E01E5C&quot;/&gt;&lt;wsp:rsid wsp:val=&quot;00E0217C&quot;/&gt;&lt;wsp:rsid wsp:val=&quot;00E02CEB&quot;/&gt;&lt;wsp:rsid wsp:val=&quot;00E02D9F&quot;/&gt;&lt;wsp:rsid wsp:val=&quot;00E03ABA&quot;/&gt;&lt;wsp:rsid wsp:val=&quot;00E047CD&quot;/&gt;&lt;wsp:rsid wsp:val=&quot;00E04BC6&quot;/&gt;&lt;wsp:rsid wsp:val=&quot;00E04D7F&quot;/&gt;&lt;wsp:rsid wsp:val=&quot;00E0684D&quot;/&gt;&lt;wsp:rsid wsp:val=&quot;00E06B31&quot;/&gt;&lt;wsp:rsid wsp:val=&quot;00E06CE4&quot;/&gt;&lt;wsp:rsid wsp:val=&quot;00E10B66&quot;/&gt;&lt;wsp:rsid wsp:val=&quot;00E120FB&quot;/&gt;&lt;wsp:rsid wsp:val=&quot;00E12636&quot;/&gt;&lt;wsp:rsid wsp:val=&quot;00E126FC&quot;/&gt;&lt;wsp:rsid wsp:val=&quot;00E1314B&quot;/&gt;&lt;wsp:rsid wsp:val=&quot;00E146DA&quot;/&gt;&lt;wsp:rsid wsp:val=&quot;00E151D9&quot;/&gt;&lt;wsp:rsid wsp:val=&quot;00E1543B&quot;/&gt;&lt;wsp:rsid wsp:val=&quot;00E17062&quot;/&gt;&lt;wsp:rsid wsp:val=&quot;00E17952&quot;/&gt;&lt;wsp:rsid wsp:val=&quot;00E17E84&quot;/&gt;&lt;wsp:rsid wsp:val=&quot;00E22A57&quot;/&gt;&lt;wsp:rsid wsp:val=&quot;00E22DD2&quot;/&gt;&lt;wsp:rsid wsp:val=&quot;00E22EAA&quot;/&gt;&lt;wsp:rsid wsp:val=&quot;00E234E5&quot;/&gt;&lt;wsp:rsid wsp:val=&quot;00E23AB4&quot;/&gt;&lt;wsp:rsid wsp:val=&quot;00E23D50&quot;/&gt;&lt;wsp:rsid wsp:val=&quot;00E25520&quot;/&gt;&lt;wsp:rsid wsp:val=&quot;00E263A6&quot;/&gt;&lt;wsp:rsid wsp:val=&quot;00E26C19&quot;/&gt;&lt;wsp:rsid wsp:val=&quot;00E2709C&quot;/&gt;&lt;wsp:rsid wsp:val=&quot;00E27120&quot;/&gt;&lt;wsp:rsid wsp:val=&quot;00E30573&quot;/&gt;&lt;wsp:rsid wsp:val=&quot;00E30AAA&quot;/&gt;&lt;wsp:rsid wsp:val=&quot;00E3209B&quot;/&gt;&lt;wsp:rsid wsp:val=&quot;00E32537&quot;/&gt;&lt;wsp:rsid wsp:val=&quot;00E33EFB&quot;/&gt;&lt;wsp:rsid wsp:val=&quot;00E3428D&quot;/&gt;&lt;wsp:rsid wsp:val=&quot;00E3433F&quot;/&gt;&lt;wsp:rsid wsp:val=&quot;00E34758&quot;/&gt;&lt;wsp:rsid wsp:val=&quot;00E35E41&quot;/&gt;&lt;wsp:rsid wsp:val=&quot;00E37E5C&quot;/&gt;&lt;wsp:rsid wsp:val=&quot;00E4030C&quot;/&gt;&lt;wsp:rsid wsp:val=&quot;00E40872&quot;/&gt;&lt;wsp:rsid wsp:val=&quot;00E4100A&quot;/&gt;&lt;wsp:rsid wsp:val=&quot;00E41AE5&quot;/&gt;&lt;wsp:rsid wsp:val=&quot;00E4210F&quot;/&gt;&lt;wsp:rsid wsp:val=&quot;00E42655&quot;/&gt;&lt;wsp:rsid wsp:val=&quot;00E42692&quot;/&gt;&lt;wsp:rsid wsp:val=&quot;00E42B81&quot;/&gt;&lt;wsp:rsid wsp:val=&quot;00E456E6&quot;/&gt;&lt;wsp:rsid wsp:val=&quot;00E460C7&quot;/&gt;&lt;wsp:rsid wsp:val=&quot;00E462D2&quot;/&gt;&lt;wsp:rsid wsp:val=&quot;00E4657E&quot;/&gt;&lt;wsp:rsid wsp:val=&quot;00E46902&quot;/&gt;&lt;wsp:rsid wsp:val=&quot;00E473DB&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06F&quot;/&gt;&lt;wsp:rsid wsp:val=&quot;00E60304&quot;/&gt;&lt;wsp:rsid wsp:val=&quot;00E604EE&quot;/&gt;&lt;wsp:rsid wsp:val=&quot;00E6242F&quot;/&gt;&lt;wsp:rsid wsp:val=&quot;00E631E6&quot;/&gt;&lt;wsp:rsid wsp:val=&quot;00E641D4&quot;/&gt;&lt;wsp:rsid wsp:val=&quot;00E6473D&quot;/&gt;&lt;wsp:rsid wsp:val=&quot;00E64B2A&quot;/&gt;&lt;wsp:rsid wsp:val=&quot;00E65129&quot;/&gt;&lt;wsp:rsid wsp:val=&quot;00E654DC&quot;/&gt;&lt;wsp:rsid wsp:val=&quot;00E6596C&quot;/&gt;&lt;wsp:rsid wsp:val=&quot;00E65ABC&quot;/&gt;&lt;wsp:rsid wsp:val=&quot;00E67A21&quot;/&gt;&lt;wsp:rsid wsp:val=&quot;00E67F1D&quot;/&gt;&lt;wsp:rsid wsp:val=&quot;00E70779&quot;/&gt;&lt;wsp:rsid wsp:val=&quot;00E72492&quot;/&gt;&lt;wsp:rsid wsp:val=&quot;00E727F2&quot;/&gt;&lt;wsp:rsid wsp:val=&quot;00E73EBD&quot;/&gt;&lt;wsp:rsid wsp:val=&quot;00E747F3&quot;/&gt;&lt;wsp:rsid wsp:val=&quot;00E74B5E&quot;/&gt;&lt;wsp:rsid wsp:val=&quot;00E76A58&quot;/&gt;&lt;wsp:rsid wsp:val=&quot;00E77724&quot;/&gt;&lt;wsp:rsid wsp:val=&quot;00E7775E&quot;/&gt;&lt;wsp:rsid wsp:val=&quot;00E82B99&quot;/&gt;&lt;wsp:rsid wsp:val=&quot;00E82DA2&quot;/&gt;&lt;wsp:rsid wsp:val=&quot;00E82F26&quot;/&gt;&lt;wsp:rsid wsp:val=&quot;00E8328D&quot;/&gt;&lt;wsp:rsid wsp:val=&quot;00E85470&quot;/&gt;&lt;wsp:rsid wsp:val=&quot;00E86688&quot;/&gt;&lt;wsp:rsid wsp:val=&quot;00E876A2&quot;/&gt;&lt;wsp:rsid wsp:val=&quot;00E91378&quot;/&gt;&lt;wsp:rsid wsp:val=&quot;00E914E8&quot;/&gt;&lt;wsp:rsid wsp:val=&quot;00E92366&quot;/&gt;&lt;wsp:rsid wsp:val=&quot;00E925F7&quot;/&gt;&lt;wsp:rsid wsp:val=&quot;00E93388&quot;/&gt;&lt;wsp:rsid wsp:val=&quot;00E93D5E&quot;/&gt;&lt;wsp:rsid wsp:val=&quot;00E94694&quot;/&gt;&lt;wsp:rsid wsp:val=&quot;00E94870&quot;/&gt;&lt;wsp:rsid wsp:val=&quot;00E95816&quot;/&gt;&lt;wsp:rsid wsp:val=&quot;00E96B29&quot;/&gt;&lt;wsp:rsid wsp:val=&quot;00E971E4&quot;/&gt;&lt;wsp:rsid wsp:val=&quot;00EA1B27&quot;/&gt;&lt;wsp:rsid wsp:val=&quot;00EA23A4&quot;/&gt;&lt;wsp:rsid wsp:val=&quot;00EA275B&quot;/&gt;&lt;wsp:rsid wsp:val=&quot;00EA29F4&quot;/&gt;&lt;wsp:rsid wsp:val=&quot;00EA2B10&quot;/&gt;&lt;wsp:rsid wsp:val=&quot;00EA2F59&quot;/&gt;&lt;wsp:rsid wsp:val=&quot;00EA308E&quot;/&gt;&lt;wsp:rsid wsp:val=&quot;00EA3144&quot;/&gt;&lt;wsp:rsid wsp:val=&quot;00EA36DB&quot;/&gt;&lt;wsp:rsid wsp:val=&quot;00EA4DFD&quot;/&gt;&lt;wsp:rsid wsp:val=&quot;00EA5352&quot;/&gt;&lt;wsp:rsid wsp:val=&quot;00EA65DD&quot;/&gt;&lt;wsp:rsid wsp:val=&quot;00EA6A1F&quot;/&gt;&lt;wsp:rsid wsp:val=&quot;00EA6AFB&quot;/&gt;&lt;wsp:rsid wsp:val=&quot;00EA6F3D&quot;/&gt;&lt;wsp:rsid wsp:val=&quot;00EB02A2&quot;/&gt;&lt;wsp:rsid wsp:val=&quot;00EB109F&quot;/&gt;&lt;wsp:rsid wsp:val=&quot;00EB1155&quot;/&gt;&lt;wsp:rsid wsp:val=&quot;00EB13DE&quot;/&gt;&lt;wsp:rsid wsp:val=&quot;00EB3DDA&quot;/&gt;&lt;wsp:rsid wsp:val=&quot;00EB5166&quot;/&gt;&lt;wsp:rsid wsp:val=&quot;00EB5B36&quot;/&gt;&lt;wsp:rsid wsp:val=&quot;00EB614A&quot;/&gt;&lt;wsp:rsid wsp:val=&quot;00EB6A60&quot;/&gt;&lt;wsp:rsid wsp:val=&quot;00EB727A&quot;/&gt;&lt;wsp:rsid wsp:val=&quot;00EC0BA5&quot;/&gt;&lt;wsp:rsid wsp:val=&quot;00EC5A02&quot;/&gt;&lt;wsp:rsid wsp:val=&quot;00EC702A&quot;/&gt;&lt;wsp:rsid wsp:val=&quot;00ED0086&quot;/&gt;&lt;wsp:rsid wsp:val=&quot;00ED078E&quot;/&gt;&lt;wsp:rsid wsp:val=&quot;00ED31D8&quot;/&gt;&lt;wsp:rsid wsp:val=&quot;00ED337A&quot;/&gt;&lt;wsp:rsid wsp:val=&quot;00ED3A49&quot;/&gt;&lt;wsp:rsid wsp:val=&quot;00ED3CB0&quot;/&gt;&lt;wsp:rsid wsp:val=&quot;00ED5892&quot;/&gt;&lt;wsp:rsid wsp:val=&quot;00ED5EE1&quot;/&gt;&lt;wsp:rsid wsp:val=&quot;00ED6690&quot;/&gt;&lt;wsp:rsid wsp:val=&quot;00ED6A9E&quot;/&gt;&lt;wsp:rsid wsp:val=&quot;00ED7127&quot;/&gt;&lt;wsp:rsid wsp:val=&quot;00EE1A9D&quot;/&gt;&lt;wsp:rsid wsp:val=&quot;00EE4275&quot;/&gt;&lt;wsp:rsid wsp:val=&quot;00EE42F0&quot;/&gt;&lt;wsp:rsid wsp:val=&quot;00EE4E8F&quot;/&gt;&lt;wsp:rsid wsp:val=&quot;00EE54CB&quot;/&gt;&lt;wsp:rsid wsp:val=&quot;00EE6680&quot;/&gt;&lt;wsp:rsid wsp:val=&quot;00EE6C95&quot;/&gt;&lt;wsp:rsid wsp:val=&quot;00EE7C1A&quot;/&gt;&lt;wsp:rsid wsp:val=&quot;00EF0C65&quot;/&gt;&lt;wsp:rsid wsp:val=&quot;00EF17F1&quot;/&gt;&lt;wsp:rsid wsp:val=&quot;00EF17F3&quot;/&gt;&lt;wsp:rsid wsp:val=&quot;00EF25C2&quot;/&gt;&lt;wsp:rsid wsp:val=&quot;00EF2E02&quot;/&gt;&lt;wsp:rsid wsp:val=&quot;00EF4D8D&quot;/&gt;&lt;wsp:rsid wsp:val=&quot;00EF4E6C&quot;/&gt;&lt;wsp:rsid wsp:val=&quot;00EF5305&quot;/&gt;&lt;wsp:rsid wsp:val=&quot;00EF58D9&quot;/&gt;&lt;wsp:rsid wsp:val=&quot;00EF5946&quot;/&gt;&lt;wsp:rsid wsp:val=&quot;00EF70BD&quot;/&gt;&lt;wsp:rsid wsp:val=&quot;00EF7A59&quot;/&gt;&lt;wsp:rsid wsp:val=&quot;00EF7E4B&quot;/&gt;&lt;wsp:rsid wsp:val=&quot;00EF7F23&quot;/&gt;&lt;wsp:rsid wsp:val=&quot;00F0015B&quot;/&gt;&lt;wsp:rsid wsp:val=&quot;00F01A41&quot;/&gt;&lt;wsp:rsid wsp:val=&quot;00F0282E&quot;/&gt;&lt;wsp:rsid wsp:val=&quot;00F05D9A&quot;/&gt;&lt;wsp:rsid wsp:val=&quot;00F069E1&quot;/&gt;&lt;wsp:rsid wsp:val=&quot;00F06C11&quot;/&gt;&lt;wsp:rsid wsp:val=&quot;00F10387&quot;/&gt;&lt;wsp:rsid wsp:val=&quot;00F109D9&quot;/&gt;&lt;wsp:rsid wsp:val=&quot;00F10F4C&quot;/&gt;&lt;wsp:rsid wsp:val=&quot;00F1115E&quot;/&gt;&lt;wsp:rsid wsp:val=&quot;00F11FA4&quot;/&gt;&lt;wsp:rsid wsp:val=&quot;00F1301B&quot;/&gt;&lt;wsp:rsid wsp:val=&quot;00F13051&quot;/&gt;&lt;wsp:rsid wsp:val=&quot;00F134B3&quot;/&gt;&lt;wsp:rsid wsp:val=&quot;00F13520&quot;/&gt;&lt;wsp:rsid wsp:val=&quot;00F13BEA&quot;/&gt;&lt;wsp:rsid wsp:val=&quot;00F14A21&quot;/&gt;&lt;wsp:rsid wsp:val=&quot;00F14BD0&quot;/&gt;&lt;wsp:rsid wsp:val=&quot;00F16721&quot;/&gt;&lt;wsp:rsid wsp:val=&quot;00F17084&quot;/&gt;&lt;wsp:rsid wsp:val=&quot;00F21FB3&quot;/&gt;&lt;wsp:rsid wsp:val=&quot;00F222C8&quot;/&gt;&lt;wsp:rsid wsp:val=&quot;00F222EC&quot;/&gt;&lt;wsp:rsid wsp:val=&quot;00F23836&quot;/&gt;&lt;wsp:rsid wsp:val=&quot;00F23860&quot;/&gt;&lt;wsp:rsid wsp:val=&quot;00F23BFB&quot;/&gt;&lt;wsp:rsid wsp:val=&quot;00F23CF8&quot;/&gt;&lt;wsp:rsid wsp:val=&quot;00F243B5&quot;/&gt;&lt;wsp:rsid wsp:val=&quot;00F250C8&quot;/&gt;&lt;wsp:rsid wsp:val=&quot;00F25A77&quot;/&gt;&lt;wsp:rsid wsp:val=&quot;00F25F18&quot;/&gt;&lt;wsp:rsid wsp:val=&quot;00F263A8&quot;/&gt;&lt;wsp:rsid wsp:val=&quot;00F266F7&quot;/&gt;&lt;wsp:rsid wsp:val=&quot;00F27DD6&quot;/&gt;&lt;wsp:rsid wsp:val=&quot;00F301C3&quot;/&gt;&lt;wsp:rsid wsp:val=&quot;00F30641&quot;/&gt;&lt;wsp:rsid wsp:val=&quot;00F30D0B&quot;/&gt;&lt;wsp:rsid wsp:val=&quot;00F31DF2&quot;/&gt;&lt;wsp:rsid wsp:val=&quot;00F31FFB&quot;/&gt;&lt;wsp:rsid wsp:val=&quot;00F34FF8&quot;/&gt;&lt;wsp:rsid wsp:val=&quot;00F36044&quot;/&gt;&lt;wsp:rsid wsp:val=&quot;00F37811&quot;/&gt;&lt;wsp:rsid wsp:val=&quot;00F37D60&quot;/&gt;&lt;wsp:rsid wsp:val=&quot;00F4004C&quot;/&gt;&lt;wsp:rsid wsp:val=&quot;00F40C45&quot;/&gt;&lt;wsp:rsid wsp:val=&quot;00F41964&quot;/&gt;&lt;wsp:rsid wsp:val=&quot;00F422E4&quot;/&gt;&lt;wsp:rsid wsp:val=&quot;00F42FAA&quot;/&gt;&lt;wsp:rsid wsp:val=&quot;00F43911&quot;/&gt;&lt;wsp:rsid wsp:val=&quot;00F44010&quot;/&gt;&lt;wsp:rsid wsp:val=&quot;00F441A2&quot;/&gt;&lt;wsp:rsid wsp:val=&quot;00F44A01&quot;/&gt;&lt;wsp:rsid wsp:val=&quot;00F453AA&quot;/&gt;&lt;wsp:rsid wsp:val=&quot;00F4558B&quot;/&gt;&lt;wsp:rsid wsp:val=&quot;00F45A62&quot;/&gt;&lt;wsp:rsid wsp:val=&quot;00F45CE5&quot;/&gt;&lt;wsp:rsid wsp:val=&quot;00F46556&quot;/&gt;&lt;wsp:rsid wsp:val=&quot;00F4658C&quot;/&gt;&lt;wsp:rsid wsp:val=&quot;00F47B73&quot;/&gt;&lt;wsp:rsid wsp:val=&quot;00F50C50&quot;/&gt;&lt;wsp:rsid wsp:val=&quot;00F5145A&quot;/&gt;&lt;wsp:rsid wsp:val=&quot;00F527BD&quot;/&gt;&lt;wsp:rsid wsp:val=&quot;00F5317F&quot;/&gt;&lt;wsp:rsid wsp:val=&quot;00F53534&quot;/&gt;&lt;wsp:rsid wsp:val=&quot;00F53A43&quot;/&gt;&lt;wsp:rsid wsp:val=&quot;00F53DAB&quot;/&gt;&lt;wsp:rsid wsp:val=&quot;00F542C7&quot;/&gt;&lt;wsp:rsid wsp:val=&quot;00F5630F&quot;/&gt;&lt;wsp:rsid wsp:val=&quot;00F56A89&quot;/&gt;&lt;wsp:rsid wsp:val=&quot;00F570E5&quot;/&gt;&lt;wsp:rsid wsp:val=&quot;00F57528&quot;/&gt;&lt;wsp:rsid wsp:val=&quot;00F60042&quot;/&gt;&lt;wsp:rsid wsp:val=&quot;00F6063E&quot;/&gt;&lt;wsp:rsid wsp:val=&quot;00F633EA&quot;/&gt;&lt;wsp:rsid wsp:val=&quot;00F63C4C&quot;/&gt;&lt;wsp:rsid wsp:val=&quot;00F64195&quot;/&gt;&lt;wsp:rsid wsp:val=&quot;00F658E1&quot;/&gt;&lt;wsp:rsid wsp:val=&quot;00F65B82&quot;/&gt;&lt;wsp:rsid wsp:val=&quot;00F65C7D&quot;/&gt;&lt;wsp:rsid wsp:val=&quot;00F66029&quot;/&gt;&lt;wsp:rsid wsp:val=&quot;00F70A81&quot;/&gt;&lt;wsp:rsid wsp:val=&quot;00F70AB0&quot;/&gt;&lt;wsp:rsid wsp:val=&quot;00F71451&quot;/&gt;&lt;wsp:rsid wsp:val=&quot;00F7194B&quot;/&gt;&lt;wsp:rsid wsp:val=&quot;00F71BE7&quot;/&gt;&lt;wsp:rsid wsp:val=&quot;00F72555&quot;/&gt;&lt;wsp:rsid wsp:val=&quot;00F74204&quot;/&gt;&lt;wsp:rsid wsp:val=&quot;00F74D15&quot;/&gt;&lt;wsp:rsid wsp:val=&quot;00F74D32&quot;/&gt;&lt;wsp:rsid wsp:val=&quot;00F766DB&quot;/&gt;&lt;wsp:rsid wsp:val=&quot;00F77709&quot;/&gt;&lt;wsp:rsid wsp:val=&quot;00F77E32&quot;/&gt;&lt;wsp:rsid wsp:val=&quot;00F802DA&quot;/&gt;&lt;wsp:rsid wsp:val=&quot;00F819C3&quot;/&gt;&lt;wsp:rsid wsp:val=&quot;00F81A84&quot;/&gt;&lt;wsp:rsid wsp:val=&quot;00F8231E&quot;/&gt;&lt;wsp:rsid wsp:val=&quot;00F82392&quot;/&gt;&lt;wsp:rsid wsp:val=&quot;00F832D4&quot;/&gt;&lt;wsp:rsid wsp:val=&quot;00F83B7F&quot;/&gt;&lt;wsp:rsid wsp:val=&quot;00F83F15&quot;/&gt;&lt;wsp:rsid wsp:val=&quot;00F84FE9&quot;/&gt;&lt;wsp:rsid wsp:val=&quot;00F85EDF&quot;/&gt;&lt;wsp:rsid wsp:val=&quot;00F87B87&quot;/&gt;&lt;wsp:rsid wsp:val=&quot;00F90727&quot;/&gt;&lt;wsp:rsid wsp:val=&quot;00F90A56&quot;/&gt;&lt;wsp:rsid wsp:val=&quot;00F914A6&quot;/&gt;&lt;wsp:rsid wsp:val=&quot;00F91F68&quot;/&gt;&lt;wsp:rsid wsp:val=&quot;00F946B0&quot;/&gt;&lt;wsp:rsid wsp:val=&quot;00F94E95&quot;/&gt;&lt;wsp:rsid wsp:val=&quot;00F95150&quot;/&gt;&lt;wsp:rsid wsp:val=&quot;00F9550D&quot;/&gt;&lt;wsp:rsid wsp:val=&quot;00F963FF&quot;/&gt;&lt;wsp:rsid wsp:val=&quot;00F97620&quot;/&gt;&lt;wsp:rsid wsp:val=&quot;00F97998&quot;/&gt;&lt;wsp:rsid wsp:val=&quot;00F97DEB&quot;/&gt;&lt;wsp:rsid wsp:val=&quot;00FA02AC&quot;/&gt;&lt;wsp:rsid wsp:val=&quot;00FA245B&quot;/&gt;&lt;wsp:rsid wsp:val=&quot;00FA2C74&quot;/&gt;&lt;wsp:rsid wsp:val=&quot;00FA3641&quot;/&gt;&lt;wsp:rsid wsp:val=&quot;00FA37EB&quot;/&gt;&lt;wsp:rsid wsp:val=&quot;00FA3AC1&quot;/&gt;&lt;wsp:rsid wsp:val=&quot;00FA3C0E&quot;/&gt;&lt;wsp:rsid wsp:val=&quot;00FA7554&quot;/&gt;&lt;wsp:rsid wsp:val=&quot;00FB18C7&quot;/&gt;&lt;wsp:rsid wsp:val=&quot;00FB18D4&quot;/&gt;&lt;wsp:rsid wsp:val=&quot;00FB2721&quot;/&gt;&lt;wsp:rsid wsp:val=&quot;00FB2767&quot;/&gt;&lt;wsp:rsid wsp:val=&quot;00FB2A27&quot;/&gt;&lt;wsp:rsid wsp:val=&quot;00FB5669&quot;/&gt;&lt;wsp:rsid wsp:val=&quot;00FB6C36&quot;/&gt;&lt;wsp:rsid wsp:val=&quot;00FB748B&quot;/&gt;&lt;wsp:rsid wsp:val=&quot;00FB7C8C&quot;/&gt;&lt;wsp:rsid wsp:val=&quot;00FB7CE1&quot;/&gt;&lt;wsp:rsid wsp:val=&quot;00FC06B7&quot;/&gt;&lt;wsp:rsid wsp:val=&quot;00FC21A5&quot;/&gt;&lt;wsp:rsid wsp:val=&quot;00FC457C&quot;/&gt;&lt;wsp:rsid wsp:val=&quot;00FC46CC&quot;/&gt;&lt;wsp:rsid wsp:val=&quot;00FC5C98&quot;/&gt;&lt;wsp:rsid wsp:val=&quot;00FC6D7F&quot;/&gt;&lt;wsp:rsid wsp:val=&quot;00FC7BD9&quot;/&gt;&lt;wsp:rsid wsp:val=&quot;00FD1D0B&quot;/&gt;&lt;wsp:rsid wsp:val=&quot;00FD3590&quot;/&gt;&lt;wsp:rsid wsp:val=&quot;00FD3F8C&quot;/&gt;&lt;wsp:rsid wsp:val=&quot;00FD67E6&quot;/&gt;&lt;wsp:rsid wsp:val=&quot;00FD7B9B&quot;/&gt;&lt;wsp:rsid wsp:val=&quot;00FD7D33&quot;/&gt;&lt;wsp:rsid wsp:val=&quot;00FE1E2F&quot;/&gt;&lt;wsp:rsid wsp:val=&quot;00FE26B9&quot;/&gt;&lt;wsp:rsid wsp:val=&quot;00FE2B95&quot;/&gt;&lt;wsp:rsid wsp:val=&quot;00FE46F4&quot;/&gt;&lt;wsp:rsid wsp:val=&quot;00FE52A5&quot;/&gt;&lt;wsp:rsid wsp:val=&quot;00FE60F5&quot;/&gt;&lt;wsp:rsid wsp:val=&quot;00FE6183&quot;/&gt;&lt;wsp:rsid wsp:val=&quot;00FE6657&quot;/&gt;&lt;wsp:rsid wsp:val=&quot;00FE730A&quot;/&gt;&lt;wsp:rsid wsp:val=&quot;00FE7579&quot;/&gt;&lt;wsp:rsid wsp:val=&quot;00FE78DB&quot;/&gt;&lt;wsp:rsid wsp:val=&quot;00FE7E60&quot;/&gt;&lt;wsp:rsid wsp:val=&quot;00FF02A3&quot;/&gt;&lt;wsp:rsid wsp:val=&quot;00FF05FF&quot;/&gt;&lt;wsp:rsid wsp:val=&quot;00FF0811&quot;/&gt;&lt;wsp:rsid wsp:val=&quot;00FF0A0B&quot;/&gt;&lt;wsp:rsid wsp:val=&quot;00FF0AA0&quot;/&gt;&lt;wsp:rsid wsp:val=&quot;00FF1974&quot;/&gt;&lt;wsp:rsid wsp:val=&quot;00FF1F25&quot;/&gt;&lt;wsp:rsid wsp:val=&quot;00FF28A6&quot;/&gt;&lt;wsp:rsid wsp:val=&quot;00FF3058&quot;/&gt;&lt;wsp:rsid wsp:val=&quot;00FF3E31&quot;/&gt;&lt;wsp:rsid wsp:val=&quot;00FF4FC5&quot;/&gt;&lt;wsp:rsid wsp:val=&quot;00FF55D1&quot;/&gt;&lt;wsp:rsid wsp:val=&quot;00FF75B0&quot;/&gt;&lt;/wsp:rsids&gt;&lt;/w:docPr&gt;&lt;w:body&gt;&lt;wx:sect&gt;&lt;w:p wsp:rsidR=&quot;00000000&quot; wsp:rsidRPr=&quot;00FB7CE1&quot; wsp:rsidRDefault=&quot;00FB7CE1&quot; wsp:rsidP=&quot;00FB7CE1&quot;&gt;&lt;m:oMathPara&gt;&lt;m:oMath&gt;&lt;m:f&gt;&lt;m:fPr&gt;&lt;m:ctrlPr&gt;&lt;w:rPr&gt;&lt;w:rFonts w:ascii=&quot;Cambria Math&quot; w:h-ansi=&quot;Cambria Math&quot; w:cs=&quot;Amiri&quot;/&gt;&lt;wx:font wx:val=&quot;Cambria Math&quot;/&gt;&lt;w:i/&gt;&lt;w:lang w:bidi=&quot;AR-DZ&quot;/&gt;&lt;/w:rPr&gt;&lt;/m:ctrlPr&gt;&lt;/m:fPr&gt;&lt;m:num&gt;&lt;m:r&gt;&lt;w:rPr&gt;&lt;w:rFonts w:ascii=&quot;Cambria Math&quot; w:h-ansi=&quot;Cambria Math&quot; w:cs=&quot;Amiri&quot;/&gt;&lt;wx:font wx:val=&quot;Cambria Math&quot;/&gt;&lt;w:i/&gt;&lt;w:lang w:bidi=&quot;AR-DZ&quot;/&gt;&lt;/w:rPr&gt;&lt;m:t&gt;1&lt;/m:t&gt;&lt;/m:r&gt;&lt;/m:num&gt;&lt;m:den&gt;&lt;m:r&gt;&lt;w:rPr&gt;&lt;w:rFonts w:ascii=&quot;Cambria Math&quot; w:h-ansi=&quot;Cambria Math&quot; w:cs=&quot;Amiri&quot; w:hint=&quot;cs&quot;/&gt;&lt;wx:font wx:val=&quot;Amiri&quot;/&gt;&lt;w:i/&gt;&lt;w:rtl/&gt;&lt;w:lang w:bidi=&quot;AR-DZ&quot;/&gt;&lt;/w:rPr&gt;&lt;m:t&gt;ظ„ظ„ط§ط¯ط®ط§ط±&lt;/m:t&gt;&lt;/m:r&gt;&lt;m:r&gt;&lt;w:rPr&gt;&lt;w:rFonts w:ascii=&quot;Cambria Math&quot; w:h-ansi=&quot;Cambria Math&quot; w:cs=&quot;Amiri&quot;/&gt;&lt;wx:font wx:val=&quot;Cambria Math&quot;/&gt;&lt;w:i/&gt;&lt;w:lang w:bidi=&quot;AR-DZ&quot;/&gt;&lt;/w:rPr&gt;&lt;m:t&gt; &lt;/m:t&gt;&lt;/m:r&gt;&lt;m:r&gt;&lt;w:rPr&gt;&lt;w:rFonts w:ascii=&quot;Cambria Math&quot; w:h-ansi=&quot;Cambria Math&quot; w:cs=&quot;Amiri&quot; w:hint=&quot;cs&quot;/&gt;&lt;wx:font wx:val=&quot;Amiri&quot;/&gt;&lt;w:i/&gt;&lt;w:rtl/&gt;&lt;w:lang w:bidi=&quot;AR-DZ&quot;/&gt;&lt;/w:rPr&gt;&lt;m:t&gt;ط§ظ„ط­ط¯ظٹ&lt;/m:t&gt;&lt;/m:r&gt;&lt;m:r&gt;&lt;w:rPr&gt;&lt;w:rFonts w:ascii=&quot;Cambria Math&quot; w:h-ansi=&quot;Cambria Math&quot; w:cs=&quot;Amiri&quot;/&gt;&lt;wx:font wx:val=&quot;Cambria Math&quot;/&gt;&lt;w:i/&gt;&lt;w:lang w:bidi=&quot;AR-DZ&quot;/&gt;&lt;/w:rPr&gt;&lt;m:t&gt; &lt;/m:t&gt;&lt;/m:r&gt;&lt;m:r&gt;&lt;w:rPr&gt;&lt;w:rFonts w:ascii=&quot;Cambria Math&quot; w:h-ansi=&quot;Cambria Math&quot; w:cs=&quot;Amiri&quot; w:hint=&quot;cs&quot;/&gt;&lt;wx:font wx:val=&quot;Amiri&quot;/&gt;&lt;w:i/&gt;&lt;w:rtl/&gt;&lt;w:lang w:bidi=&quot;AR-DZ&quot;/&gt;&lt;/w:rPr&gt;&lt;m:t&gt;ط§ظ„ظ…ظٹظ„&lt;/m:t&gt;&lt;/m:r&gt;&lt;/m:den&gt;&lt;/m:f&gt;&lt;m:r&gt;&lt;w:rPr&gt;&lt;w:rFonts w:ascii=&quot;Cambria Math&quot; w:h-ansi=&quot;Cambria Math&quot; w:cs=&quot;Amiri&quot;/&gt;&lt;wx:font wx:val=&quot;Cambria Math&quot;/&gt;&lt;w:i/&gt;&lt;w:lang w:bidi=&quot;AR-DZ&quot;/&gt;&lt;/w:rPr&gt;&lt;m:t&gt;=&lt;/m:t&gt;&lt;/m:r&gt;&lt;m:f&gt;&lt;m:fPr&gt;&lt;m:ctrlPr&gt;&lt;w:rPr&gt;&lt;w:rFonts w:ascii=&quot;Cambria Math&quot; w:h-ansi=&quot;Cambria Math&quot; w:cs=&quot;Amiri&quot;/&gt;&lt;wx:font wx:val=&quot;Cambria Math&quot;/&gt;&lt;w:i/&gt;&lt;w:lang w:bidi=&quot;AR-DZ&quot;/&gt;&lt;/w:rPr&gt;&lt;/m:ctrlPr&gt;&lt;/m:fPr&gt;&lt;m:num&gt;&lt;m:r&gt;&lt;w:rPr&gt;&lt;w:rFonts w:ascii=&quot;Cambria Math&quot; w:h-ansi=&quot;Cambria Math&quot; w:cs=&quot;Amiri&quot;/&gt;&lt;wx:font wx:val=&quot;Cambria Math&quot;/&gt;&lt;w:i/&gt;&lt;w:lang w:bidi=&quot;AR-DZ&quot;/&gt;&lt;/w:rPr&gt;&lt;m:t&gt;1&lt;/m:t&gt;&lt;/m:r&gt;&lt;/m:num&gt;&lt;m:den&gt;&lt;m:r&gt;&lt;w:rPr&gt;&lt;w:rFonts w:ascii=&quot;Cambria Math&quot; w:h-ansi=&quot;Cambria Math&quot; w:cs=&quot;Amiri&quot;/&gt;&lt;wx:font wx:val=&quot;Amiri&quot;/&gt;&lt;w:i/&gt;&lt;w:rtl/&gt;&lt;w:lang w:bidi=&quot;AR-DZ&quot;/&gt;&lt;/w:rPr&gt;&lt;m:t&gt;ظ„ظ„ط§ط³طھظ‡ظ„ط§ظƒ&lt;/m:t&gt;&lt;/m:r&gt;&lt;m:r&gt;&lt;w:rPr&gt;&lt;w:rFonts w:ascii=&quot;Cambria Math&quot; w:h-ansi=&quot;Cambria Math&quot; w:cs=&quot;Amiri&quot;/&gt;&lt;wx:font wx:val=&quot;Cambria Math&quot;/&gt;&lt;w:i/&gt;&lt;w:lang w:bidi=&quot;AR-DZ&quot;/&gt;&lt;/w:rPr&gt;&lt;m:t&gt; &lt;/m:t&gt;&lt;/m:r&gt;&lt;m:r&gt;&lt;w:rPr&gt;&lt;w:rFonts w:ascii=&quot;Cambria Math&quot; w:h-ansi=&quot;Cambria Math&quot; w:cs=&quot;Amiri&quot;/&gt;&lt;wx:font wx:val=&quot;Amiri&quot;/&gt;&lt;w:i/&gt;&lt;w:rtl/&gt;&lt;w:lang w:bidi=&quot;AR-DZ&quot;/&gt;&lt;/w:rPr&gt;&lt;m:t&gt;ط§ظ„ط­ط¯ظٹ&lt;/m:t&gt;&lt;/m:r&gt;&lt;m:r&gt;&lt;w:rPr&gt;&lt;w:rFonts w:ascii=&quot;Cambria Math&quot; w:h-ansi=&quot;Cambria Math&quot; w:cs=&quot;Amiri&quot;/&gt;&lt;wx:font wx:val=&quot;Cambria Math&quot;/&gt;&lt;w:i/&gt;&lt;w:lang w:bidi=&quot;AR-DZ&quot;/&gt;&lt;/w:rPr&gt;&lt;m:t&gt; &lt;/m:t&gt;&lt;/m:r&gt;&lt;m:r&gt;&lt;w:rPr&gt;&lt;w:rFonts w:ascii=&quot;Cambria Math&quot; w:h-ansi=&quot;Cambria Math&quot; w:cs=&quot;Amiri&quot;/&gt;&lt;wx:font wx:val=&quot;Amiri&quot;/&gt;&lt;w:i/&gt;&lt;w:rtl/&gt;&lt;w:lang w:bidi=&quot;AR-DZ&quot;/&gt;&lt;/w:rPr&gt;&lt;m:t&gt;ط§ظ„ظ…ظٹظ„&lt;/m:t&gt;&lt;/m:r&gt;&lt;m:r&gt;&lt;w:rPr&gt;&lt;w:rFonts w:ascii=&quot;Cambria Math&quot; w:h-ansi=&quot;Cambria Math&quot; w:cs=&quot;Amiri&quot;/&gt;&lt;wx:font wx:val=&quot;Cambria Math&quot;/&gt;&lt;w:i/&gt;&lt;w:lang w:bidi=&quot;AR-DZ&quot;/&gt;&lt;/w:rPr&gt;&lt;m:t&gt;-1&lt;/m:t&gt;&lt;/m:r&gt;&lt;/m:den&gt;&lt;/m:f&gt;&lt;m:r&gt;&lt;w:rPr&gt;&lt;w:rFonts w:ascii=&quot;Cambria Math&quot; w:h-ansi=&quot;Cambria Math&quot; w:cs=&quot;Amiri&quot;/&gt;&lt;wx:font wx:val=&quot;Amiri&quot;/&gt;&lt;w:i/&gt;&lt;w:rtl/&gt;&lt;w:lang w:bidi=&quot;AR-DZ&quot;/&gt;&lt;/w:rPr&gt;&lt;m:t&gt;=&lt;/m:t&gt;&lt;/m:r&gt;&lt;m:r&gt;&lt;w:rPr&gt;&lt;w:rFonts w:ascii=&quot;Cambria Math&quot; w:h-ansi=&quot;Cambria Math&quot; w:cs=&quot;Amiri&quot; w:hint=&quot;cs&quot;/&gt;&lt;wx:font wx:val=&quot;Amiri&quot;/&gt;&lt;w:i/&gt;&lt;w:rtl/&gt;&lt;w:lang w:bidi=&quot;AR-DZ&quot;/&gt;&lt;/w:rPr&gt;&lt;m:t&gt;ط§ظ„ظ…ط¶ط§ط¹ظپ&lt;/m:t&gt;&lt;/m:r&gt;&lt;/m:oMath&gt;&lt;/m:oMathPara&gt;&lt;/w:p&gt;&lt;w:sectPr wsp:rsidR=&quot;00000000&quot; wsp:rsidRPr=&quot;00FB7CE1&quot;&gt;&lt;w:pgSz w:w=&quot;12240&quot; w:h=&quot;15840&quot;/&gt;&lt;w:pgMar w:top=&quot;1440&quot; w:right=&quot;1800&quot; w:bottom=&quot;1440&quot; w:left=&quot;1800&quot; w:header=&quot;720&quot; w:footer=&quot;720&quot; w:gutter=&quot;0&quot;/&gt;&lt;w:cols w:space=&quot;720&quot;/&gt;&lt;/w:sectPr&gt;&lt;/wx:sect&gt;&lt;/w:body&gt;&lt;/w:wordDocument&gt;">
            <v:imagedata r:id="rId44" o:title="" chromakey="white"/>
          </v:shape>
        </w:pict>
      </w:r>
    </w:p>
    <w:p w14:paraId="2E748A75" w14:textId="77777777" w:rsidR="00567C9F" w:rsidRPr="008745D7" w:rsidRDefault="00567C9F" w:rsidP="007341C7">
      <w:pPr>
        <w:bidi/>
        <w:ind w:firstLine="709"/>
        <w:rPr>
          <w:rFonts w:ascii="Amiri" w:eastAsia="Calibri" w:hAnsi="Amiri" w:cs="Amiri"/>
          <w:sz w:val="28"/>
          <w:szCs w:val="28"/>
          <w:rtl/>
          <w:lang w:bidi="ar-DZ"/>
        </w:rPr>
      </w:pPr>
    </w:p>
    <w:p w14:paraId="47F06A31" w14:textId="77777777" w:rsidR="00567C9F" w:rsidRDefault="00567C9F" w:rsidP="007341C7">
      <w:pPr>
        <w:bidi/>
        <w:ind w:firstLine="709"/>
        <w:rPr>
          <w:rFonts w:ascii="Amiri" w:hAnsi="Amiri" w:cs="Amiri"/>
          <w:sz w:val="32"/>
          <w:szCs w:val="32"/>
          <w:rtl/>
          <w:lang w:bidi="ar-DZ"/>
        </w:rPr>
      </w:pPr>
      <w:r w:rsidRPr="008745D7">
        <w:rPr>
          <w:rFonts w:ascii="Amiri" w:eastAsia="Calibri" w:hAnsi="Amiri" w:cs="Amiri"/>
          <w:sz w:val="28"/>
          <w:szCs w:val="28"/>
          <w:rtl/>
          <w:lang w:bidi="ar-DZ"/>
        </w:rPr>
        <w:t xml:space="preserve">وبالتالي تكون الزيادة الكلية في الدخل الوطني المترتبة عن الزيادة </w:t>
      </w:r>
      <w:r>
        <w:rPr>
          <w:rFonts w:ascii="Amiri" w:eastAsia="Calibri" w:hAnsi="Amiri" w:cs="Amiri"/>
          <w:sz w:val="28"/>
          <w:szCs w:val="28"/>
          <w:rtl/>
          <w:lang w:bidi="ar-DZ"/>
        </w:rPr>
        <w:t>الأوَّل</w:t>
      </w:r>
      <w:r w:rsidRPr="008745D7">
        <w:rPr>
          <w:rFonts w:ascii="Amiri" w:eastAsia="Calibri" w:hAnsi="Amiri" w:cs="Amiri"/>
          <w:sz w:val="28"/>
          <w:szCs w:val="28"/>
          <w:rtl/>
          <w:lang w:bidi="ar-DZ"/>
        </w:rPr>
        <w:t>ية في الإنفاق تعطى بالعلاقة التالية:</w:t>
      </w:r>
      <w:bookmarkStart w:id="25" w:name="_Hlk50408617"/>
    </w:p>
    <w:p w14:paraId="6D26C2C6" w14:textId="77777777" w:rsidR="00567C9F" w:rsidRDefault="007341C7" w:rsidP="007341C7">
      <w:pPr>
        <w:bidi/>
        <w:rPr>
          <w:rFonts w:ascii="Amiri" w:hAnsi="Amiri" w:cs="Amiri"/>
          <w:i/>
          <w:rtl/>
          <w:lang w:bidi="ar-DZ"/>
        </w:rPr>
      </w:pPr>
      <w:r>
        <w:pict w14:anchorId="036B493F">
          <v:shape id="_x0000_i1049" type="#_x0000_t75" style="width:237pt;height:48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gutterAtTop/&gt;&lt;w:activeWritingStyle w:lang=&quot;EN-GB&quot; w:vendorID=&quot;64&quot; w:dllVersion=&quot;131078&quot; w:nlCheck=&quot;on&quot; w:optionSet=&quot;0&quot;/&gt;&lt;w:activeWritingStyle w:lang=&quot;FR&quot; w:vendorID=&quot;64&quot; w:dllVersion=&quot;131078&quot; w:nlCheck=&quot;on&quot; w:optionSet=&quot;0&quot;/&gt;&lt;w:activeWritingStyle w:lang=&quot;EN-US&quot; w:vendorID=&quot;64&quot; w:dllVersion=&quot;131078&quot; w:nlCheck=&quot;on&quot; w:optionSet=&quot;0&quot;/&gt;&lt;w:activeWritingStyle w:lang=&quot;EN-GB&quot; w:vendorID=&quot;64&quot; w:dllVersion=&quot;4096&quot; w:nlCheck=&quot;on&quot; w:optionSet=&quot;0&quot;/&gt;&lt;w:activeWritingStyle w:lang=&quot;FR&quot; w:vendorID=&quot;64&quot; w:dllVersion=&quot;4096&quot; w:nlCheck=&quot;on&quot; w:optionSet=&quot;0&quot;/&gt;&lt;w:activeWritingStyle w:lang=&quot;EN-US&quot; w:vendorID=&quot;64&quot; w:dllVersion=&quot;4096&quot; w:nlCheck=&quot;on&quot; w:optionSet=&quot;0&quot;/&gt;&lt;w:activeWritingStyle w:lang=&quot;AR-DZ&quot; w:vendorID=&quot;64&quot; w:dllVersion=&quot;4096&quot; w:nlCheck=&quot;on&quot; w:optionSet=&quot;0&quot;/&gt;&lt;w:activeWritingStyle w:lang=&quot;AR-SA&quot; w:vendorID=&quot;64&quot; w:dllVersion=&quot;4096&quot; w:nlCheck=&quot;on&quot; w:optionSet=&quot;0&quot;/&gt;&lt;w:activeWritingStyle w:lang=&quot;AR-DZ&quot; w:vendorID=&quot;64&quot; w:dllVersion=&quot;131078&quot; w:nlCheck=&quot;on&quot; w:optionSet=&quot;0&quot;/&gt;&lt;w:activeWritingStyle w:lang=&quot;AR-SA&quot; w:vendorID=&quot;64&quot; w:dllVersion=&quot;131078&quot; w:nlCheck=&quot;on&quot; w:optionSet=&quot;0&quot;/&gt;&lt;w:stylePaneFormatFilter w:val=&quot;3F01&quot;/&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9B3&quot;/&gt;&lt;wsp:rsid wsp:val=&quot;000033CC&quot;/&gt;&lt;wsp:rsid wsp:val=&quot;00004841&quot;/&gt;&lt;wsp:rsid wsp:val=&quot;00005AB3&quot;/&gt;&lt;wsp:rsid wsp:val=&quot;00007218&quot;/&gt;&lt;wsp:rsid wsp:val=&quot;0000723F&quot;/&gt;&lt;wsp:rsid wsp:val=&quot;00010190&quot;/&gt;&lt;wsp:rsid wsp:val=&quot;000102E4&quot;/&gt;&lt;wsp:rsid wsp:val=&quot;00010DD1&quot;/&gt;&lt;wsp:rsid wsp:val=&quot;000116BC&quot;/&gt;&lt;wsp:rsid wsp:val=&quot;00012378&quot;/&gt;&lt;wsp:rsid wsp:val=&quot;0001238D&quot;/&gt;&lt;wsp:rsid wsp:val=&quot;0001348F&quot;/&gt;&lt;wsp:rsid wsp:val=&quot;000135F6&quot;/&gt;&lt;wsp:rsid wsp:val=&quot;00013B0D&quot;/&gt;&lt;wsp:rsid wsp:val=&quot;00013F79&quot;/&gt;&lt;wsp:rsid wsp:val=&quot;000161F7&quot;/&gt;&lt;wsp:rsid wsp:val=&quot;00020CBA&quot;/&gt;&lt;wsp:rsid wsp:val=&quot;00020F57&quot;/&gt;&lt;wsp:rsid wsp:val=&quot;00021441&quot;/&gt;&lt;wsp:rsid wsp:val=&quot;0002167D&quot;/&gt;&lt;wsp:rsid wsp:val=&quot;00021AE8&quot;/&gt;&lt;wsp:rsid wsp:val=&quot;00021F4C&quot;/&gt;&lt;wsp:rsid wsp:val=&quot;00022856&quot;/&gt;&lt;wsp:rsid wsp:val=&quot;00022BF6&quot;/&gt;&lt;wsp:rsid wsp:val=&quot;00026761&quot;/&gt;&lt;wsp:rsid wsp:val=&quot;000269E5&quot;/&gt;&lt;wsp:rsid wsp:val=&quot;00026A2E&quot;/&gt;&lt;wsp:rsid wsp:val=&quot;00026BBB&quot;/&gt;&lt;wsp:rsid wsp:val=&quot;00027617&quot;/&gt;&lt;wsp:rsid wsp:val=&quot;00030A69&quot;/&gt;&lt;wsp:rsid wsp:val=&quot;00031A34&quot;/&gt;&lt;wsp:rsid wsp:val=&quot;00031A38&quot;/&gt;&lt;wsp:rsid wsp:val=&quot;00031A49&quot;/&gt;&lt;wsp:rsid wsp:val=&quot;000338A4&quot;/&gt;&lt;wsp:rsid wsp:val=&quot;00033928&quot;/&gt;&lt;wsp:rsid wsp:val=&quot;000339D6&quot;/&gt;&lt;wsp:rsid wsp:val=&quot;00034F7C&quot;/&gt;&lt;wsp:rsid wsp:val=&quot;00034FB6&quot;/&gt;&lt;wsp:rsid wsp:val=&quot;00035EEF&quot;/&gt;&lt;wsp:rsid wsp:val=&quot;0003641E&quot;/&gt;&lt;wsp:rsid wsp:val=&quot;00036962&quot;/&gt;&lt;wsp:rsid wsp:val=&quot;0004113B&quot;/&gt;&lt;wsp:rsid wsp:val=&quot;000429D0&quot;/&gt;&lt;wsp:rsid wsp:val=&quot;00043EBC&quot;/&gt;&lt;wsp:rsid wsp:val=&quot;0004467D&quot;/&gt;&lt;wsp:rsid wsp:val=&quot;00044E98&quot;/&gt;&lt;wsp:rsid wsp:val=&quot;0004642A&quot;/&gt;&lt;wsp:rsid wsp:val=&quot;0004696C&quot;/&gt;&lt;wsp:rsid wsp:val=&quot;00047F4F&quot;/&gt;&lt;wsp:rsid wsp:val=&quot;00050A6B&quot;/&gt;&lt;wsp:rsid wsp:val=&quot;00050D21&quot;/&gt;&lt;wsp:rsid wsp:val=&quot;000517C9&quot;/&gt;&lt;wsp:rsid wsp:val=&quot;00051ACE&quot;/&gt;&lt;wsp:rsid wsp:val=&quot;00052740&quot;/&gt;&lt;wsp:rsid wsp:val=&quot;00053C49&quot;/&gt;&lt;wsp:rsid wsp:val=&quot;00055213&quot;/&gt;&lt;wsp:rsid wsp:val=&quot;00056218&quot;/&gt;&lt;wsp:rsid wsp:val=&quot;00056A70&quot;/&gt;&lt;wsp:rsid wsp:val=&quot;00057967&quot;/&gt;&lt;wsp:rsid wsp:val=&quot;00057E69&quot;/&gt;&lt;wsp:rsid wsp:val=&quot;00057E7E&quot;/&gt;&lt;wsp:rsid wsp:val=&quot;00057FFD&quot;/&gt;&lt;wsp:rsid wsp:val=&quot;0006037A&quot;/&gt;&lt;wsp:rsid wsp:val=&quot;000620F4&quot;/&gt;&lt;wsp:rsid wsp:val=&quot;00063175&quot;/&gt;&lt;wsp:rsid wsp:val=&quot;000632D8&quot;/&gt;&lt;wsp:rsid wsp:val=&quot;0006347D&quot;/&gt;&lt;wsp:rsid wsp:val=&quot;00064669&quot;/&gt;&lt;wsp:rsid wsp:val=&quot;00065624&quot;/&gt;&lt;wsp:rsid wsp:val=&quot;00065B22&quot;/&gt;&lt;wsp:rsid wsp:val=&quot;00066B0D&quot;/&gt;&lt;wsp:rsid wsp:val=&quot;00066DAA&quot;/&gt;&lt;wsp:rsid wsp:val=&quot;00070C26&quot;/&gt;&lt;wsp:rsid wsp:val=&quot;00070CC6&quot;/&gt;&lt;wsp:rsid wsp:val=&quot;00070E90&quot;/&gt;&lt;wsp:rsid wsp:val=&quot;00074F2E&quot;/&gt;&lt;wsp:rsid wsp:val=&quot;000770DE&quot;/&gt;&lt;wsp:rsid wsp:val=&quot;00080898&quot;/&gt;&lt;wsp:rsid wsp:val=&quot;0008146C&quot;/&gt;&lt;wsp:rsid wsp:val=&quot;0008521F&quot;/&gt;&lt;wsp:rsid wsp:val=&quot;00085999&quot;/&gt;&lt;wsp:rsid wsp:val=&quot;00086E79&quot;/&gt;&lt;wsp:rsid wsp:val=&quot;000873AC&quot;/&gt;&lt;wsp:rsid wsp:val=&quot;00090420&quot;/&gt;&lt;wsp:rsid wsp:val=&quot;000913BB&quot;/&gt;&lt;wsp:rsid wsp:val=&quot;000915FD&quot;/&gt;&lt;wsp:rsid wsp:val=&quot;00091759&quot;/&gt;&lt;wsp:rsid wsp:val=&quot;00091AA0&quot;/&gt;&lt;wsp:rsid wsp:val=&quot;00091DA8&quot;/&gt;&lt;wsp:rsid wsp:val=&quot;00092301&quot;/&gt;&lt;wsp:rsid wsp:val=&quot;00092785&quot;/&gt;&lt;wsp:rsid wsp:val=&quot;00093A92&quot;/&gt;&lt;wsp:rsid wsp:val=&quot;00093B70&quot;/&gt;&lt;wsp:rsid wsp:val=&quot;00095D3E&quot;/&gt;&lt;wsp:rsid wsp:val=&quot;00096ECB&quot;/&gt;&lt;wsp:rsid wsp:val=&quot;000A08E5&quot;/&gt;&lt;wsp:rsid wsp:val=&quot;000A14AE&quot;/&gt;&lt;wsp:rsid wsp:val=&quot;000A20BF&quot;/&gt;&lt;wsp:rsid wsp:val=&quot;000A2781&quot;/&gt;&lt;wsp:rsid wsp:val=&quot;000A3173&quot;/&gt;&lt;wsp:rsid wsp:val=&quot;000A3FC9&quot;/&gt;&lt;wsp:rsid wsp:val=&quot;000A41AB&quot;/&gt;&lt;wsp:rsid wsp:val=&quot;000A473C&quot;/&gt;&lt;wsp:rsid wsp:val=&quot;000A51B3&quot;/&gt;&lt;wsp:rsid wsp:val=&quot;000A6DC2&quot;/&gt;&lt;wsp:rsid wsp:val=&quot;000A7495&quot;/&gt;&lt;wsp:rsid wsp:val=&quot;000A7F19&quot;/&gt;&lt;wsp:rsid wsp:val=&quot;000B039E&quot;/&gt;&lt;wsp:rsid wsp:val=&quot;000B2F37&quot;/&gt;&lt;wsp:rsid wsp:val=&quot;000B36DA&quot;/&gt;&lt;wsp:rsid wsp:val=&quot;000B4B78&quot;/&gt;&lt;wsp:rsid wsp:val=&quot;000B4F53&quot;/&gt;&lt;wsp:rsid wsp:val=&quot;000B5F97&quot;/&gt;&lt;wsp:rsid wsp:val=&quot;000B6504&quot;/&gt;&lt;wsp:rsid wsp:val=&quot;000C083B&quot;/&gt;&lt;wsp:rsid wsp:val=&quot;000C11B1&quot;/&gt;&lt;wsp:rsid wsp:val=&quot;000C179A&quot;/&gt;&lt;wsp:rsid wsp:val=&quot;000C1824&quot;/&gt;&lt;wsp:rsid wsp:val=&quot;000C3743&quot;/&gt;&lt;wsp:rsid wsp:val=&quot;000C3932&quot;/&gt;&lt;wsp:rsid wsp:val=&quot;000C4605&quot;/&gt;&lt;wsp:rsid wsp:val=&quot;000C55C4&quot;/&gt;&lt;wsp:rsid wsp:val=&quot;000C5E77&quot;/&gt;&lt;wsp:rsid wsp:val=&quot;000C7421&quot;/&gt;&lt;wsp:rsid wsp:val=&quot;000C7A20&quot;/&gt;&lt;wsp:rsid wsp:val=&quot;000D0A96&quot;/&gt;&lt;wsp:rsid wsp:val=&quot;000D2EEF&quot;/&gt;&lt;wsp:rsid wsp:val=&quot;000D2F98&quot;/&gt;&lt;wsp:rsid wsp:val=&quot;000D3414&quot;/&gt;&lt;wsp:rsid wsp:val=&quot;000E258A&quot;/&gt;&lt;wsp:rsid wsp:val=&quot;000E2AA9&quot;/&gt;&lt;wsp:rsid wsp:val=&quot;000E38CA&quot;/&gt;&lt;wsp:rsid wsp:val=&quot;000E78C5&quot;/&gt;&lt;wsp:rsid wsp:val=&quot;000E7B1D&quot;/&gt;&lt;wsp:rsid wsp:val=&quot;000F10EE&quot;/&gt;&lt;wsp:rsid wsp:val=&quot;000F1A1B&quot;/&gt;&lt;wsp:rsid wsp:val=&quot;000F3840&quot;/&gt;&lt;wsp:rsid wsp:val=&quot;000F4328&quot;/&gt;&lt;wsp:rsid wsp:val=&quot;000F43D7&quot;/&gt;&lt;wsp:rsid wsp:val=&quot;000F508F&quot;/&gt;&lt;wsp:rsid wsp:val=&quot;000F59B0&quot;/&gt;&lt;wsp:rsid wsp:val=&quot;000F5E1D&quot;/&gt;&lt;wsp:rsid wsp:val=&quot;000F7017&quot;/&gt;&lt;wsp:rsid wsp:val=&quot;000F7299&quot;/&gt;&lt;wsp:rsid wsp:val=&quot;0010107D&quot;/&gt;&lt;wsp:rsid wsp:val=&quot;00101204&quot;/&gt;&lt;wsp:rsid wsp:val=&quot;00102169&quot;/&gt;&lt;wsp:rsid wsp:val=&quot;001048FF&quot;/&gt;&lt;wsp:rsid wsp:val=&quot;00104BB6&quot;/&gt;&lt;wsp:rsid wsp:val=&quot;001054EC&quot;/&gt;&lt;wsp:rsid wsp:val=&quot;001062B9&quot;/&gt;&lt;wsp:rsid wsp:val=&quot;00106D80&quot;/&gt;&lt;wsp:rsid wsp:val=&quot;0010723F&quot;/&gt;&lt;wsp:rsid wsp:val=&quot;001103F0&quot;/&gt;&lt;wsp:rsid wsp:val=&quot;00110990&quot;/&gt;&lt;wsp:rsid wsp:val=&quot;001109EE&quot;/&gt;&lt;wsp:rsid wsp:val=&quot;00110EE8&quot;/&gt;&lt;wsp:rsid wsp:val=&quot;001124DC&quot;/&gt;&lt;wsp:rsid wsp:val=&quot;0011277E&quot;/&gt;&lt;wsp:rsid wsp:val=&quot;00112A60&quot;/&gt;&lt;wsp:rsid wsp:val=&quot;00112B09&quot;/&gt;&lt;wsp:rsid wsp:val=&quot;0011396B&quot;/&gt;&lt;wsp:rsid wsp:val=&quot;00113C14&quot;/&gt;&lt;wsp:rsid wsp:val=&quot;00114EE0&quot;/&gt;&lt;wsp:rsid wsp:val=&quot;00115895&quot;/&gt;&lt;wsp:rsid wsp:val=&quot;001160CA&quot;/&gt;&lt;wsp:rsid wsp:val=&quot;00116B19&quot;/&gt;&lt;wsp:rsid wsp:val=&quot;00116B3B&quot;/&gt;&lt;wsp:rsid wsp:val=&quot;0011724D&quot;/&gt;&lt;wsp:rsid wsp:val=&quot;00117F8A&quot;/&gt;&lt;wsp:rsid wsp:val=&quot;00121241&quot;/&gt;&lt;wsp:rsid wsp:val=&quot;001218B1&quot;/&gt;&lt;wsp:rsid wsp:val=&quot;0012210B&quot;/&gt;&lt;wsp:rsid wsp:val=&quot;0012211B&quot;/&gt;&lt;wsp:rsid wsp:val=&quot;001221D7&quot;/&gt;&lt;wsp:rsid wsp:val=&quot;00122F35&quot;/&gt;&lt;wsp:rsid wsp:val=&quot;00123762&quot;/&gt;&lt;wsp:rsid wsp:val=&quot;00125367&quot;/&gt;&lt;wsp:rsid wsp:val=&quot;00125396&quot;/&gt;&lt;wsp:rsid wsp:val=&quot;0013078D&quot;/&gt;&lt;wsp:rsid wsp:val=&quot;00131BA3&quot;/&gt;&lt;wsp:rsid wsp:val=&quot;0013296D&quot;/&gt;&lt;wsp:rsid wsp:val=&quot;00132B95&quot;/&gt;&lt;wsp:rsid wsp:val=&quot;00135479&quot;/&gt;&lt;wsp:rsid wsp:val=&quot;0013651E&quot;/&gt;&lt;wsp:rsid wsp:val=&quot;00136593&quot;/&gt;&lt;wsp:rsid wsp:val=&quot;00136EC3&quot;/&gt;&lt;wsp:rsid wsp:val=&quot;0013752B&quot;/&gt;&lt;wsp:rsid wsp:val=&quot;00141B13&quot;/&gt;&lt;wsp:rsid wsp:val=&quot;00141F4C&quot;/&gt;&lt;wsp:rsid wsp:val=&quot;001425FA&quot;/&gt;&lt;wsp:rsid wsp:val=&quot;00142E10&quot;/&gt;&lt;wsp:rsid wsp:val=&quot;00143E6B&quot;/&gt;&lt;wsp:rsid wsp:val=&quot;00143F9E&quot;/&gt;&lt;wsp:rsid wsp:val=&quot;00144275&quot;/&gt;&lt;wsp:rsid wsp:val=&quot;00144AFD&quot;/&gt;&lt;wsp:rsid wsp:val=&quot;00145E8D&quot;/&gt;&lt;wsp:rsid wsp:val=&quot;001463BF&quot;/&gt;&lt;wsp:rsid wsp:val=&quot;00146600&quot;/&gt;&lt;wsp:rsid wsp:val=&quot;00146762&quot;/&gt;&lt;wsp:rsid wsp:val=&quot;00146798&quot;/&gt;&lt;wsp:rsid wsp:val=&quot;00146A6D&quot;/&gt;&lt;wsp:rsid wsp:val=&quot;00146E7E&quot;/&gt;&lt;wsp:rsid wsp:val=&quot;00147091&quot;/&gt;&lt;wsp:rsid wsp:val=&quot;00147AA9&quot;/&gt;&lt;wsp:rsid wsp:val=&quot;00151024&quot;/&gt;&lt;wsp:rsid wsp:val=&quot;001510D0&quot;/&gt;&lt;wsp:rsid wsp:val=&quot;0015151D&quot;/&gt;&lt;wsp:rsid wsp:val=&quot;001519E9&quot;/&gt;&lt;wsp:rsid wsp:val=&quot;00153275&quot;/&gt;&lt;wsp:rsid wsp:val=&quot;001534BB&quot;/&gt;&lt;wsp:rsid wsp:val=&quot;00154069&quot;/&gt;&lt;wsp:rsid wsp:val=&quot;00155602&quot;/&gt;&lt;wsp:rsid wsp:val=&quot;00156AE7&quot;/&gt;&lt;wsp:rsid wsp:val=&quot;00157AA4&quot;/&gt;&lt;wsp:rsid wsp:val=&quot;00157AA8&quot;/&gt;&lt;wsp:rsid wsp:val=&quot;00160453&quot;/&gt;&lt;wsp:rsid wsp:val=&quot;00160920&quot;/&gt;&lt;wsp:rsid wsp:val=&quot;00162087&quot;/&gt;&lt;wsp:rsid wsp:val=&quot;00163B02&quot;/&gt;&lt;wsp:rsid wsp:val=&quot;001643E6&quot;/&gt;&lt;wsp:rsid wsp:val=&quot;0016487A&quot;/&gt;&lt;wsp:rsid wsp:val=&quot;0016488A&quot;/&gt;&lt;wsp:rsid wsp:val=&quot;00164F25&quot;/&gt;&lt;wsp:rsid wsp:val=&quot;001663B0&quot;/&gt;&lt;wsp:rsid wsp:val=&quot;001664FB&quot;/&gt;&lt;wsp:rsid wsp:val=&quot;001675A5&quot;/&gt;&lt;wsp:rsid wsp:val=&quot;00167A9A&quot;/&gt;&lt;wsp:rsid wsp:val=&quot;00167C01&quot;/&gt;&lt;wsp:rsid wsp:val=&quot;00170D5B&quot;/&gt;&lt;wsp:rsid wsp:val=&quot;001717B4&quot;/&gt;&lt;wsp:rsid wsp:val=&quot;001724D7&quot;/&gt;&lt;wsp:rsid wsp:val=&quot;00175159&quot;/&gt;&lt;wsp:rsid wsp:val=&quot;001751AC&quot;/&gt;&lt;wsp:rsid wsp:val=&quot;00175DBD&quot;/&gt;&lt;wsp:rsid wsp:val=&quot;00175E10&quot;/&gt;&lt;wsp:rsid wsp:val=&quot;00177CF6&quot;/&gt;&lt;wsp:rsid wsp:val=&quot;001808E2&quot;/&gt;&lt;wsp:rsid wsp:val=&quot;00181121&quot;/&gt;&lt;wsp:rsid wsp:val=&quot;001817EB&quot;/&gt;&lt;wsp:rsid wsp:val=&quot;00184335&quot;/&gt;&lt;wsp:rsid wsp:val=&quot;00187EBC&quot;/&gt;&lt;wsp:rsid wsp:val=&quot;001915A5&quot;/&gt;&lt;wsp:rsid wsp:val=&quot;00191F27&quot;/&gt;&lt;wsp:rsid wsp:val=&quot;001920A6&quot;/&gt;&lt;wsp:rsid wsp:val=&quot;001925E2&quot;/&gt;&lt;wsp:rsid wsp:val=&quot;00192F4D&quot;/&gt;&lt;wsp:rsid wsp:val=&quot;00193AF1&quot;/&gt;&lt;wsp:rsid wsp:val=&quot;00193F0B&quot;/&gt;&lt;wsp:rsid wsp:val=&quot;00193F4C&quot;/&gt;&lt;wsp:rsid wsp:val=&quot;00194599&quot;/&gt;&lt;wsp:rsid wsp:val=&quot;001954A0&quot;/&gt;&lt;wsp:rsid wsp:val=&quot;00195B5A&quot;/&gt;&lt;wsp:rsid wsp:val=&quot;001968F2&quot;/&gt;&lt;wsp:rsid wsp:val=&quot;00196E3A&quot;/&gt;&lt;wsp:rsid wsp:val=&quot;00196FF9&quot;/&gt;&lt;wsp:rsid wsp:val=&quot;00197513&quot;/&gt;&lt;wsp:rsid wsp:val=&quot;001A10AE&quot;/&gt;&lt;wsp:rsid wsp:val=&quot;001A1279&quot;/&gt;&lt;wsp:rsid wsp:val=&quot;001A1605&quot;/&gt;&lt;wsp:rsid wsp:val=&quot;001A1642&quot;/&gt;&lt;wsp:rsid wsp:val=&quot;001A2304&quot;/&gt;&lt;wsp:rsid wsp:val=&quot;001A3020&quot;/&gt;&lt;wsp:rsid wsp:val=&quot;001A30FA&quot;/&gt;&lt;wsp:rsid wsp:val=&quot;001A3D57&quot;/&gt;&lt;wsp:rsid wsp:val=&quot;001A5972&quot;/&gt;&lt;wsp:rsid wsp:val=&quot;001A6F11&quot;/&gt;&lt;wsp:rsid wsp:val=&quot;001A7099&quot;/&gt;&lt;wsp:rsid wsp:val=&quot;001A79AC&quot;/&gt;&lt;wsp:rsid wsp:val=&quot;001B0364&quot;/&gt;&lt;wsp:rsid wsp:val=&quot;001B05AF&quot;/&gt;&lt;wsp:rsid wsp:val=&quot;001B0754&quot;/&gt;&lt;wsp:rsid wsp:val=&quot;001B32DC&quot;/&gt;&lt;wsp:rsid wsp:val=&quot;001B37F5&quot;/&gt;&lt;wsp:rsid wsp:val=&quot;001B3898&quot;/&gt;&lt;wsp:rsid wsp:val=&quot;001B4232&quot;/&gt;&lt;wsp:rsid wsp:val=&quot;001B492B&quot;/&gt;&lt;wsp:rsid wsp:val=&quot;001B4D5D&quot;/&gt;&lt;wsp:rsid wsp:val=&quot;001B6F4C&quot;/&gt;&lt;wsp:rsid wsp:val=&quot;001B725D&quot;/&gt;&lt;wsp:rsid wsp:val=&quot;001B72F4&quot;/&gt;&lt;wsp:rsid wsp:val=&quot;001B740B&quot;/&gt;&lt;wsp:rsid wsp:val=&quot;001C028E&quot;/&gt;&lt;wsp:rsid wsp:val=&quot;001C0AE6&quot;/&gt;&lt;wsp:rsid wsp:val=&quot;001C1867&quot;/&gt;&lt;wsp:rsid wsp:val=&quot;001C21BA&quot;/&gt;&lt;wsp:rsid wsp:val=&quot;001C3BB0&quot;/&gt;&lt;wsp:rsid wsp:val=&quot;001C4456&quot;/&gt;&lt;wsp:rsid wsp:val=&quot;001C4960&quot;/&gt;&lt;wsp:rsid wsp:val=&quot;001C5391&quot;/&gt;&lt;wsp:rsid wsp:val=&quot;001C5FF1&quot;/&gt;&lt;wsp:rsid wsp:val=&quot;001C609C&quot;/&gt;&lt;wsp:rsid wsp:val=&quot;001C7680&quot;/&gt;&lt;wsp:rsid wsp:val=&quot;001C7D77&quot;/&gt;&lt;wsp:rsid wsp:val=&quot;001C7DB9&quot;/&gt;&lt;wsp:rsid wsp:val=&quot;001D0AA8&quot;/&gt;&lt;wsp:rsid wsp:val=&quot;001D230C&quot;/&gt;&lt;wsp:rsid wsp:val=&quot;001D277B&quot;/&gt;&lt;wsp:rsid wsp:val=&quot;001D2F58&quot;/&gt;&lt;wsp:rsid wsp:val=&quot;001D309D&quot;/&gt;&lt;wsp:rsid wsp:val=&quot;001D3480&quot;/&gt;&lt;wsp:rsid wsp:val=&quot;001D448D&quot;/&gt;&lt;wsp:rsid wsp:val=&quot;001D5224&quot;/&gt;&lt;wsp:rsid wsp:val=&quot;001D6955&quot;/&gt;&lt;wsp:rsid wsp:val=&quot;001D6EDC&quot;/&gt;&lt;wsp:rsid wsp:val=&quot;001D7191&quot;/&gt;&lt;wsp:rsid wsp:val=&quot;001E09D9&quot;/&gt;&lt;wsp:rsid wsp:val=&quot;001E0EB0&quot;/&gt;&lt;wsp:rsid wsp:val=&quot;001E1542&quot;/&gt;&lt;wsp:rsid wsp:val=&quot;001E2889&quot;/&gt;&lt;wsp:rsid wsp:val=&quot;001E2A0C&quot;/&gt;&lt;wsp:rsid wsp:val=&quot;001E2BE5&quot;/&gt;&lt;wsp:rsid wsp:val=&quot;001E340E&quot;/&gt;&lt;wsp:rsid wsp:val=&quot;001E3A68&quot;/&gt;&lt;wsp:rsid wsp:val=&quot;001E429E&quot;/&gt;&lt;wsp:rsid wsp:val=&quot;001E430D&quot;/&gt;&lt;wsp:rsid wsp:val=&quot;001E4F43&quot;/&gt;&lt;wsp:rsid wsp:val=&quot;001E5163&quot;/&gt;&lt;wsp:rsid wsp:val=&quot;001E52E2&quot;/&gt;&lt;wsp:rsid wsp:val=&quot;001E60C6&quot;/&gt;&lt;wsp:rsid wsp:val=&quot;001E6104&quot;/&gt;&lt;wsp:rsid wsp:val=&quot;001E627D&quot;/&gt;&lt;wsp:rsid wsp:val=&quot;001E68E4&quot;/&gt;&lt;wsp:rsid wsp:val=&quot;001E693D&quot;/&gt;&lt;wsp:rsid wsp:val=&quot;001E6D9C&quot;/&gt;&lt;wsp:rsid wsp:val=&quot;001F0D42&quot;/&gt;&lt;wsp:rsid wsp:val=&quot;001F13AD&quot;/&gt;&lt;wsp:rsid wsp:val=&quot;001F1AA9&quot;/&gt;&lt;wsp:rsid wsp:val=&quot;001F2049&quot;/&gt;&lt;wsp:rsid wsp:val=&quot;001F2324&quot;/&gt;&lt;wsp:rsid wsp:val=&quot;001F236A&quot;/&gt;&lt;wsp:rsid wsp:val=&quot;001F3A91&quot;/&gt;&lt;wsp:rsid wsp:val=&quot;001F4057&quot;/&gt;&lt;wsp:rsid wsp:val=&quot;001F6977&quot;/&gt;&lt;wsp:rsid wsp:val=&quot;001F6D04&quot;/&gt;&lt;wsp:rsid wsp:val=&quot;001F73B4&quot;/&gt;&lt;wsp:rsid wsp:val=&quot;00200414&quot;/&gt;&lt;wsp:rsid wsp:val=&quot;00200C89&quot;/&gt;&lt;wsp:rsid wsp:val=&quot;00202AE2&quot;/&gt;&lt;wsp:rsid wsp:val=&quot;002037B7&quot;/&gt;&lt;wsp:rsid wsp:val=&quot;00203ADA&quot;/&gt;&lt;wsp:rsid wsp:val=&quot;00203E26&quot;/&gt;&lt;wsp:rsid wsp:val=&quot;0020452C&quot;/&gt;&lt;wsp:rsid wsp:val=&quot;00204540&quot;/&gt;&lt;wsp:rsid wsp:val=&quot;00204FEE&quot;/&gt;&lt;wsp:rsid wsp:val=&quot;00207801&quot;/&gt;&lt;wsp:rsid wsp:val=&quot;00207842&quot;/&gt;&lt;wsp:rsid wsp:val=&quot;00207877&quot;/&gt;&lt;wsp:rsid wsp:val=&quot;00207C90&quot;/&gt;&lt;wsp:rsid wsp:val=&quot;00213436&quot;/&gt;&lt;wsp:rsid wsp:val=&quot;0021392A&quot;/&gt;&lt;wsp:rsid wsp:val=&quot;00213F24&quot;/&gt;&lt;wsp:rsid wsp:val=&quot;00214A35&quot;/&gt;&lt;wsp:rsid wsp:val=&quot;002154B6&quot;/&gt;&lt;wsp:rsid wsp:val=&quot;00217091&quot;/&gt;&lt;wsp:rsid wsp:val=&quot;00220175&quot;/&gt;&lt;wsp:rsid wsp:val=&quot;002207ED&quot;/&gt;&lt;wsp:rsid wsp:val=&quot;0022280B&quot;/&gt;&lt;wsp:rsid wsp:val=&quot;00223D95&quot;/&gt;&lt;wsp:rsid wsp:val=&quot;00223F07&quot;/&gt;&lt;wsp:rsid wsp:val=&quot;0022463D&quot;/&gt;&lt;wsp:rsid wsp:val=&quot;002252F7&quot;/&gt;&lt;wsp:rsid wsp:val=&quot;002258D4&quot;/&gt;&lt;wsp:rsid wsp:val=&quot;002259EC&quot;/&gt;&lt;wsp:rsid wsp:val=&quot;0022628C&quot;/&gt;&lt;wsp:rsid wsp:val=&quot;00226500&quot;/&gt;&lt;wsp:rsid wsp:val=&quot;00226ACC&quot;/&gt;&lt;wsp:rsid wsp:val=&quot;00226FA6&quot;/&gt;&lt;wsp:rsid wsp:val=&quot;00230015&quot;/&gt;&lt;wsp:rsid wsp:val=&quot;002304B4&quot;/&gt;&lt;wsp:rsid wsp:val=&quot;00230C00&quot;/&gt;&lt;wsp:rsid wsp:val=&quot;002314AA&quot;/&gt;&lt;wsp:rsid wsp:val=&quot;00231801&quot;/&gt;&lt;wsp:rsid wsp:val=&quot;002326DA&quot;/&gt;&lt;wsp:rsid wsp:val=&quot;00232AD7&quot;/&gt;&lt;wsp:rsid wsp:val=&quot;00232C05&quot;/&gt;&lt;wsp:rsid wsp:val=&quot;00232D22&quot;/&gt;&lt;wsp:rsid wsp:val=&quot;00232F7C&quot;/&gt;&lt;wsp:rsid wsp:val=&quot;002338B8&quot;/&gt;&lt;wsp:rsid wsp:val=&quot;00234E83&quot;/&gt;&lt;wsp:rsid wsp:val=&quot;00235323&quot;/&gt;&lt;wsp:rsid wsp:val=&quot;00235B3B&quot;/&gt;&lt;wsp:rsid wsp:val=&quot;002364D3&quot;/&gt;&lt;wsp:rsid wsp:val=&quot;002367C4&quot;/&gt;&lt;wsp:rsid wsp:val=&quot;00236CE2&quot;/&gt;&lt;wsp:rsid wsp:val=&quot;00236E4F&quot;/&gt;&lt;wsp:rsid wsp:val=&quot;00236F7E&quot;/&gt;&lt;wsp:rsid wsp:val=&quot;00237165&quot;/&gt;&lt;wsp:rsid wsp:val=&quot;00240A07&quot;/&gt;&lt;wsp:rsid wsp:val=&quot;00242625&quot;/&gt;&lt;wsp:rsid wsp:val=&quot;002433AB&quot;/&gt;&lt;wsp:rsid wsp:val=&quot;00244638&quot;/&gt;&lt;wsp:rsid wsp:val=&quot;00245CDD&quot;/&gt;&lt;wsp:rsid wsp:val=&quot;00246447&quot;/&gt;&lt;wsp:rsid wsp:val=&quot;00247981&quot;/&gt;&lt;wsp:rsid wsp:val=&quot;002479FA&quot;/&gt;&lt;wsp:rsid wsp:val=&quot;00247E17&quot;/&gt;&lt;wsp:rsid wsp:val=&quot;0025219E&quot;/&gt;&lt;wsp:rsid wsp:val=&quot;002522DA&quot;/&gt;&lt;wsp:rsid wsp:val=&quot;002526A8&quot;/&gt;&lt;wsp:rsid wsp:val=&quot;00252A96&quot;/&gt;&lt;wsp:rsid wsp:val=&quot;002532E1&quot;/&gt;&lt;wsp:rsid wsp:val=&quot;0025367C&quot;/&gt;&lt;wsp:rsid wsp:val=&quot;0025395B&quot;/&gt;&lt;wsp:rsid wsp:val=&quot;00254CD0&quot;/&gt;&lt;wsp:rsid wsp:val=&quot;00254CDE&quot;/&gt;&lt;wsp:rsid wsp:val=&quot;00255419&quot;/&gt;&lt;wsp:rsid wsp:val=&quot;002558D2&quot;/&gt;&lt;wsp:rsid wsp:val=&quot;00255994&quot;/&gt;&lt;wsp:rsid wsp:val=&quot;002566A5&quot;/&gt;&lt;wsp:rsid wsp:val=&quot;0025692F&quot;/&gt;&lt;wsp:rsid wsp:val=&quot;00257C3A&quot;/&gt;&lt;wsp:rsid wsp:val=&quot;00262813&quot;/&gt;&lt;wsp:rsid wsp:val=&quot;00262C13&quot;/&gt;&lt;wsp:rsid wsp:val=&quot;00262E97&quot;/&gt;&lt;wsp:rsid wsp:val=&quot;002634CA&quot;/&gt;&lt;wsp:rsid wsp:val=&quot;00263750&quot;/&gt;&lt;wsp:rsid wsp:val=&quot;002644A6&quot;/&gt;&lt;wsp:rsid wsp:val=&quot;0026520A&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5934&quot;/&gt;&lt;wsp:rsid wsp:val=&quot;00275D4F&quot;/&gt;&lt;wsp:rsid wsp:val=&quot;00276B46&quot;/&gt;&lt;wsp:rsid wsp:val=&quot;00276BC7&quot;/&gt;&lt;wsp:rsid wsp:val=&quot;002806AF&quot;/&gt;&lt;wsp:rsid wsp:val=&quot;00281119&quot;/&gt;&lt;wsp:rsid wsp:val=&quot;00281C46&quot;/&gt;&lt;wsp:rsid wsp:val=&quot;0028204C&quot;/&gt;&lt;wsp:rsid wsp:val=&quot;00283989&quot;/&gt;&lt;wsp:rsid wsp:val=&quot;00284113&quot;/&gt;&lt;wsp:rsid wsp:val=&quot;0028469E&quot;/&gt;&lt;wsp:rsid wsp:val=&quot;00292DBB&quot;/&gt;&lt;wsp:rsid wsp:val=&quot;00293FAE&quot;/&gt;&lt;wsp:rsid wsp:val=&quot;00294275&quot;/&gt;&lt;wsp:rsid wsp:val=&quot;00295669&quot;/&gt;&lt;wsp:rsid wsp:val=&quot;002968C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0AD0&quot;/&gt;&lt;wsp:rsid wsp:val=&quot;002B2B4A&quot;/&gt;&lt;wsp:rsid wsp:val=&quot;002B3044&quot;/&gt;&lt;wsp:rsid wsp:val=&quot;002B3879&quot;/&gt;&lt;wsp:rsid wsp:val=&quot;002B422B&quot;/&gt;&lt;wsp:rsid wsp:val=&quot;002B4992&quot;/&gt;&lt;wsp:rsid wsp:val=&quot;002B4A20&quot;/&gt;&lt;wsp:rsid wsp:val=&quot;002B4DE9&quot;/&gt;&lt;wsp:rsid wsp:val=&quot;002B5006&quot;/&gt;&lt;wsp:rsid wsp:val=&quot;002B5BEA&quot;/&gt;&lt;wsp:rsid wsp:val=&quot;002B5C78&quot;/&gt;&lt;wsp:rsid wsp:val=&quot;002B5D0B&quot;/&gt;&lt;wsp:rsid wsp:val=&quot;002B67DC&quot;/&gt;&lt;wsp:rsid wsp:val=&quot;002B7B9A&quot;/&gt;&lt;wsp:rsid wsp:val=&quot;002C057B&quot;/&gt;&lt;wsp:rsid wsp:val=&quot;002C072A&quot;/&gt;&lt;wsp:rsid wsp:val=&quot;002C16BE&quot;/&gt;&lt;wsp:rsid wsp:val=&quot;002C1974&quot;/&gt;&lt;wsp:rsid wsp:val=&quot;002C2D62&quot;/&gt;&lt;wsp:rsid wsp:val=&quot;002C37E8&quot;/&gt;&lt;wsp:rsid wsp:val=&quot;002C38A5&quot;/&gt;&lt;wsp:rsid wsp:val=&quot;002C3C23&quot;/&gt;&lt;wsp:rsid wsp:val=&quot;002C4774&quot;/&gt;&lt;wsp:rsid wsp:val=&quot;002C5054&quot;/&gt;&lt;wsp:rsid wsp:val=&quot;002C65A9&quot;/&gt;&lt;wsp:rsid wsp:val=&quot;002C7A97&quot;/&gt;&lt;wsp:rsid wsp:val=&quot;002C7B77&quot;/&gt;&lt;wsp:rsid wsp:val=&quot;002D066F&quot;/&gt;&lt;wsp:rsid wsp:val=&quot;002D1449&quot;/&gt;&lt;wsp:rsid wsp:val=&quot;002D2546&quot;/&gt;&lt;wsp:rsid wsp:val=&quot;002D27B2&quot;/&gt;&lt;wsp:rsid wsp:val=&quot;002D2BBF&quot;/&gt;&lt;wsp:rsid wsp:val=&quot;002D3202&quot;/&gt;&lt;wsp:rsid wsp:val=&quot;002D369E&quot;/&gt;&lt;wsp:rsid wsp:val=&quot;002D4351&quot;/&gt;&lt;wsp:rsid wsp:val=&quot;002D44FD&quot;/&gt;&lt;wsp:rsid wsp:val=&quot;002D55D8&quot;/&gt;&lt;wsp:rsid wsp:val=&quot;002D5B35&quot;/&gt;&lt;wsp:rsid wsp:val=&quot;002D5C12&quot;/&gt;&lt;wsp:rsid wsp:val=&quot;002D61FA&quot;/&gt;&lt;wsp:rsid wsp:val=&quot;002D6609&quot;/&gt;&lt;wsp:rsid wsp:val=&quot;002D7D31&quot;/&gt;&lt;wsp:rsid wsp:val=&quot;002D7E8F&quot;/&gt;&lt;wsp:rsid wsp:val=&quot;002E138F&quot;/&gt;&lt;wsp:rsid wsp:val=&quot;002E164F&quot;/&gt;&lt;wsp:rsid wsp:val=&quot;002E1A58&quot;/&gt;&lt;wsp:rsid wsp:val=&quot;002E2EAB&quot;/&gt;&lt;wsp:rsid wsp:val=&quot;002E32A2&quot;/&gt;&lt;wsp:rsid wsp:val=&quot;002E36B8&quot;/&gt;&lt;wsp:rsid wsp:val=&quot;002E3E4B&quot;/&gt;&lt;wsp:rsid wsp:val=&quot;002E45CA&quot;/&gt;&lt;wsp:rsid wsp:val=&quot;002E46EE&quot;/&gt;&lt;wsp:rsid wsp:val=&quot;002E5C64&quot;/&gt;&lt;wsp:rsid wsp:val=&quot;002E7E25&quot;/&gt;&lt;wsp:rsid wsp:val=&quot;002F03E1&quot;/&gt;&lt;wsp:rsid wsp:val=&quot;002F09BE&quot;/&gt;&lt;wsp:rsid wsp:val=&quot;002F0C77&quot;/&gt;&lt;wsp:rsid wsp:val=&quot;002F32E2&quot;/&gt;&lt;wsp:rsid wsp:val=&quot;002F5B69&quot;/&gt;&lt;wsp:rsid wsp:val=&quot;002F6F3F&quot;/&gt;&lt;wsp:rsid wsp:val=&quot;002F774E&quot;/&gt;&lt;wsp:rsid wsp:val=&quot;002F7FDF&quot;/&gt;&lt;wsp:rsid wsp:val=&quot;003000B6&quot;/&gt;&lt;wsp:rsid wsp:val=&quot;00300C07&quot;/&gt;&lt;wsp:rsid wsp:val=&quot;00301A7B&quot;/&gt;&lt;wsp:rsid wsp:val=&quot;00301B93&quot;/&gt;&lt;wsp:rsid wsp:val=&quot;00301CA8&quot;/&gt;&lt;wsp:rsid wsp:val=&quot;00304B3F&quot;/&gt;&lt;wsp:rsid wsp:val=&quot;00304EEF&quot;/&gt;&lt;wsp:rsid wsp:val=&quot;003055E6&quot;/&gt;&lt;wsp:rsid wsp:val=&quot;003062B8&quot;/&gt;&lt;wsp:rsid wsp:val=&quot;00306341&quot;/&gt;&lt;wsp:rsid wsp:val=&quot;00306D32&quot;/&gt;&lt;wsp:rsid wsp:val=&quot;003079D1&quot;/&gt;&lt;wsp:rsid wsp:val=&quot;00310E94&quot;/&gt;&lt;wsp:rsid wsp:val=&quot;00311082&quot;/&gt;&lt;wsp:rsid wsp:val=&quot;003112BA&quot;/&gt;&lt;wsp:rsid wsp:val=&quot;0031133F&quot;/&gt;&lt;wsp:rsid wsp:val=&quot;003118DB&quot;/&gt;&lt;wsp:rsid wsp:val=&quot;003123D4&quot;/&gt;&lt;wsp:rsid wsp:val=&quot;003125E6&quot;/&gt;&lt;wsp:rsid wsp:val=&quot;00313C7D&quot;/&gt;&lt;wsp:rsid wsp:val=&quot;00314078&quot;/&gt;&lt;wsp:rsid wsp:val=&quot;00314B6F&quot;/&gt;&lt;wsp:rsid wsp:val=&quot;00315DAC&quot;/&gt;&lt;wsp:rsid wsp:val=&quot;0031625B&quot;/&gt;&lt;wsp:rsid wsp:val=&quot;00316323&quot;/&gt;&lt;wsp:rsid wsp:val=&quot;00316BA3&quot;/&gt;&lt;wsp:rsid wsp:val=&quot;00316C69&quot;/&gt;&lt;wsp:rsid wsp:val=&quot;00317EB3&quot;/&gt;&lt;wsp:rsid wsp:val=&quot;003204B0&quot;/&gt;&lt;wsp:rsid wsp:val=&quot;00320E1B&quot;/&gt;&lt;wsp:rsid wsp:val=&quot;00320E41&quot;/&gt;&lt;wsp:rsid wsp:val=&quot;003213AA&quot;/&gt;&lt;wsp:rsid wsp:val=&quot;0032269A&quot;/&gt;&lt;wsp:rsid wsp:val=&quot;00322DFF&quot;/&gt;&lt;wsp:rsid wsp:val=&quot;003230C7&quot;/&gt;&lt;wsp:rsid wsp:val=&quot;0032370C&quot;/&gt;&lt;wsp:rsid wsp:val=&quot;003244EF&quot;/&gt;&lt;wsp:rsid wsp:val=&quot;003249CA&quot;/&gt;&lt;wsp:rsid wsp:val=&quot;003254F5&quot;/&gt;&lt;wsp:rsid wsp:val=&quot;00325E0D&quot;/&gt;&lt;wsp:rsid wsp:val=&quot;003275E8&quot;/&gt;&lt;wsp:rsid wsp:val=&quot;00330233&quot;/&gt;&lt;wsp:rsid wsp:val=&quot;00331E43&quot;/&gt;&lt;wsp:rsid wsp:val=&quot;00332111&quot;/&gt;&lt;wsp:rsid wsp:val=&quot;00332734&quot;/&gt;&lt;wsp:rsid wsp:val=&quot;003339C9&quot;/&gt;&lt;wsp:rsid wsp:val=&quot;003348A7&quot;/&gt;&lt;wsp:rsid wsp:val=&quot;00334C35&quot;/&gt;&lt;wsp:rsid wsp:val=&quot;00335184&quot;/&gt;&lt;wsp:rsid wsp:val=&quot;00335B2E&quot;/&gt;&lt;wsp:rsid wsp:val=&quot;003364F9&quot;/&gt;&lt;wsp:rsid wsp:val=&quot;003368E4&quot;/&gt;&lt;wsp:rsid wsp:val=&quot;003374EC&quot;/&gt;&lt;wsp:rsid wsp:val=&quot;0033753D&quot;/&gt;&lt;wsp:rsid wsp:val=&quot;00340980&quot;/&gt;&lt;wsp:rsid wsp:val=&quot;00341CE1&quot;/&gt;&lt;wsp:rsid wsp:val=&quot;0034269E&quot;/&gt;&lt;wsp:rsid wsp:val=&quot;003426EF&quot;/&gt;&lt;wsp:rsid wsp:val=&quot;00342B56&quot;/&gt;&lt;wsp:rsid wsp:val=&quot;0034438D&quot;/&gt;&lt;wsp:rsid wsp:val=&quot;003457E3&quot;/&gt;&lt;wsp:rsid wsp:val=&quot;00345A56&quot;/&gt;&lt;wsp:rsid wsp:val=&quot;00345C08&quot;/&gt;&lt;wsp:rsid wsp:val=&quot;003463F6&quot;/&gt;&lt;wsp:rsid wsp:val=&quot;00346E3C&quot;/&gt;&lt;wsp:rsid wsp:val=&quot;003472C1&quot;/&gt;&lt;wsp:rsid wsp:val=&quot;00350936&quot;/&gt;&lt;wsp:rsid wsp:val=&quot;00351277&quot;/&gt;&lt;wsp:rsid wsp:val=&quot;00353980&quot;/&gt;&lt;wsp:rsid wsp:val=&quot;00354C50&quot;/&gt;&lt;wsp:rsid wsp:val=&quot;00354CE7&quot;/&gt;&lt;wsp:rsid wsp:val=&quot;003557E0&quot;/&gt;&lt;wsp:rsid wsp:val=&quot;00355F30&quot;/&gt;&lt;wsp:rsid wsp:val=&quot;00355F7D&quot;/&gt;&lt;wsp:rsid wsp:val=&quot;0035607D&quot;/&gt;&lt;wsp:rsid wsp:val=&quot;00356B11&quot;/&gt;&lt;wsp:rsid wsp:val=&quot;00356E05&quot;/&gt;&lt;wsp:rsid wsp:val=&quot;003578B1&quot;/&gt;&lt;wsp:rsid wsp:val=&quot;00357B0D&quot;/&gt;&lt;wsp:rsid wsp:val=&quot;00357DEF&quot;/&gt;&lt;wsp:rsid wsp:val=&quot;003609A4&quot;/&gt;&lt;wsp:rsid wsp:val=&quot;003609C7&quot;/&gt;&lt;wsp:rsid wsp:val=&quot;00360E8F&quot;/&gt;&lt;wsp:rsid wsp:val=&quot;00361235&quot;/&gt;&lt;wsp:rsid wsp:val=&quot;0036124B&quot;/&gt;&lt;wsp:rsid wsp:val=&quot;0036138F&quot;/&gt;&lt;wsp:rsid wsp:val=&quot;00363803&quot;/&gt;&lt;wsp:rsid wsp:val=&quot;003644E6&quot;/&gt;&lt;wsp:rsid wsp:val=&quot;00364F5D&quot;/&gt;&lt;wsp:rsid wsp:val=&quot;00367262&quot;/&gt;&lt;wsp:rsid wsp:val=&quot;00372EF4&quot;/&gt;&lt;wsp:rsid wsp:val=&quot;003731B6&quot;/&gt;&lt;wsp:rsid wsp:val=&quot;00375A1A&quot;/&gt;&lt;wsp:rsid wsp:val=&quot;003771C8&quot;/&gt;&lt;wsp:rsid wsp:val=&quot;00377646&quot;/&gt;&lt;wsp:rsid wsp:val=&quot;0037798F&quot;/&gt;&lt;wsp:rsid wsp:val=&quot;00377F5A&quot;/&gt;&lt;wsp:rsid wsp:val=&quot;00381134&quot;/&gt;&lt;wsp:rsid wsp:val=&quot;00381B6A&quot;/&gt;&lt;wsp:rsid wsp:val=&quot;003840CA&quot;/&gt;&lt;wsp:rsid wsp:val=&quot;0038546D&quot;/&gt;&lt;wsp:rsid wsp:val=&quot;0038665D&quot;/&gt;&lt;wsp:rsid wsp:val=&quot;00386BCA&quot;/&gt;&lt;wsp:rsid wsp:val=&quot;003873CC&quot;/&gt;&lt;wsp:rsid wsp:val=&quot;003913DE&quot;/&gt;&lt;wsp:rsid wsp:val=&quot;003924FE&quot;/&gt;&lt;wsp:rsid wsp:val=&quot;00392A23&quot;/&gt;&lt;wsp:rsid wsp:val=&quot;00393110&quot;/&gt;&lt;wsp:rsid wsp:val=&quot;00393828&quot;/&gt;&lt;wsp:rsid wsp:val=&quot;00394721&quot;/&gt;&lt;wsp:rsid wsp:val=&quot;003955F0&quot;/&gt;&lt;wsp:rsid wsp:val=&quot;00396DC6&quot;/&gt;&lt;wsp:rsid wsp:val=&quot;003A4821&quot;/&gt;&lt;wsp:rsid wsp:val=&quot;003A5CF7&quot;/&gt;&lt;wsp:rsid wsp:val=&quot;003B068F&quot;/&gt;&lt;wsp:rsid wsp:val=&quot;003B20CE&quot;/&gt;&lt;wsp:rsid wsp:val=&quot;003B279E&quot;/&gt;&lt;wsp:rsid wsp:val=&quot;003B3644&quot;/&gt;&lt;wsp:rsid wsp:val=&quot;003B4965&quot;/&gt;&lt;wsp:rsid wsp:val=&quot;003B4CE1&quot;/&gt;&lt;wsp:rsid wsp:val=&quot;003B5312&quot;/&gt;&lt;wsp:rsid wsp:val=&quot;003B5AEF&quot;/&gt;&lt;wsp:rsid wsp:val=&quot;003B674B&quot;/&gt;&lt;wsp:rsid wsp:val=&quot;003B71F9&quot;/&gt;&lt;wsp:rsid wsp:val=&quot;003B73B7&quot;/&gt;&lt;wsp:rsid wsp:val=&quot;003C028E&quot;/&gt;&lt;wsp:rsid wsp:val=&quot;003C08C4&quot;/&gt;&lt;wsp:rsid wsp:val=&quot;003C08D9&quot;/&gt;&lt;wsp:rsid wsp:val=&quot;003C0C4E&quot;/&gt;&lt;wsp:rsid wsp:val=&quot;003C0F2E&quot;/&gt;&lt;wsp:rsid wsp:val=&quot;003C1527&quot;/&gt;&lt;wsp:rsid wsp:val=&quot;003C1E16&quot;/&gt;&lt;wsp:rsid wsp:val=&quot;003C22DB&quot;/&gt;&lt;wsp:rsid wsp:val=&quot;003C337F&quot;/&gt;&lt;wsp:rsid wsp:val=&quot;003C3D75&quot;/&gt;&lt;wsp:rsid wsp:val=&quot;003C5D48&quot;/&gt;&lt;wsp:rsid wsp:val=&quot;003C6D9B&quot;/&gt;&lt;wsp:rsid wsp:val=&quot;003C754B&quot;/&gt;&lt;wsp:rsid wsp:val=&quot;003C7C47&quot;/&gt;&lt;wsp:rsid wsp:val=&quot;003D1AE7&quot;/&gt;&lt;wsp:rsid wsp:val=&quot;003D1F20&quot;/&gt;&lt;wsp:rsid wsp:val=&quot;003D2526&quot;/&gt;&lt;wsp:rsid wsp:val=&quot;003D2E07&quot;/&gt;&lt;wsp:rsid wsp:val=&quot;003D3559&quot;/&gt;&lt;wsp:rsid wsp:val=&quot;003D3CEE&quot;/&gt;&lt;wsp:rsid wsp:val=&quot;003D6862&quot;/&gt;&lt;wsp:rsid wsp:val=&quot;003D776D&quot;/&gt;&lt;wsp:rsid wsp:val=&quot;003E0EF7&quot;/&gt;&lt;wsp:rsid wsp:val=&quot;003E2F47&quot;/&gt;&lt;wsp:rsid wsp:val=&quot;003E4870&quot;/&gt;&lt;wsp:rsid wsp:val=&quot;003E48A7&quot;/&gt;&lt;wsp:rsid wsp:val=&quot;003E67A7&quot;/&gt;&lt;wsp:rsid wsp:val=&quot;003E6DBA&quot;/&gt;&lt;wsp:rsid wsp:val=&quot;003E7864&quot;/&gt;&lt;wsp:rsid wsp:val=&quot;003F0980&quot;/&gt;&lt;wsp:rsid wsp:val=&quot;003F187A&quot;/&gt;&lt;wsp:rsid wsp:val=&quot;003F194D&quot;/&gt;&lt;wsp:rsid wsp:val=&quot;003F1A67&quot;/&gt;&lt;wsp:rsid wsp:val=&quot;003F2623&quot;/&gt;&lt;wsp:rsid wsp:val=&quot;003F29A7&quot;/&gt;&lt;wsp:rsid wsp:val=&quot;003F2C29&quot;/&gt;&lt;wsp:rsid wsp:val=&quot;003F2DE7&quot;/&gt;&lt;wsp:rsid wsp:val=&quot;003F4DD1&quot;/&gt;&lt;wsp:rsid wsp:val=&quot;003F579E&quot;/&gt;&lt;wsp:rsid wsp:val=&quot;003F5A5D&quot;/&gt;&lt;wsp:rsid wsp:val=&quot;003F62EC&quot;/&gt;&lt;wsp:rsid wsp:val=&quot;003F6C6F&quot;/&gt;&lt;wsp:rsid wsp:val=&quot;003F6FFA&quot;/&gt;&lt;wsp:rsid wsp:val=&quot;003F7E4D&quot;/&gt;&lt;wsp:rsid wsp:val=&quot;00400760&quot;/&gt;&lt;wsp:rsid wsp:val=&quot;0040195F&quot;/&gt;&lt;wsp:rsid wsp:val=&quot;00403A28&quot;/&gt;&lt;wsp:rsid wsp:val=&quot;00403FF3&quot;/&gt;&lt;wsp:rsid wsp:val=&quot;00405FD0&quot;/&gt;&lt;wsp:rsid wsp:val=&quot;00406671&quot;/&gt;&lt;wsp:rsid wsp:val=&quot;00406E61&quot;/&gt;&lt;wsp:rsid wsp:val=&quot;0040737F&quot;/&gt;&lt;wsp:rsid wsp:val=&quot;00407E3E&quot;/&gt;&lt;wsp:rsid wsp:val=&quot;0041019D&quot;/&gt;&lt;wsp:rsid wsp:val=&quot;004105C6&quot;/&gt;&lt;wsp:rsid wsp:val=&quot;00410CCB&quot;/&gt;&lt;wsp:rsid wsp:val=&quot;00410E96&quot;/&gt;&lt;wsp:rsid wsp:val=&quot;0041116D&quot;/&gt;&lt;wsp:rsid wsp:val=&quot;004143C4&quot;/&gt;&lt;wsp:rsid wsp:val=&quot;00414A4D&quot;/&gt;&lt;wsp:rsid wsp:val=&quot;00414D38&quot;/&gt;&lt;wsp:rsid wsp:val=&quot;004151BF&quot;/&gt;&lt;wsp:rsid wsp:val=&quot;00416378&quot;/&gt;&lt;wsp:rsid wsp:val=&quot;00416F64&quot;/&gt;&lt;wsp:rsid wsp:val=&quot;004179CB&quot;/&gt;&lt;wsp:rsid wsp:val=&quot;00417F1D&quot;/&gt;&lt;wsp:rsid wsp:val=&quot;0042049C&quot;/&gt;&lt;wsp:rsid wsp:val=&quot;00420847&quot;/&gt;&lt;wsp:rsid wsp:val=&quot;004234B7&quot;/&gt;&lt;wsp:rsid wsp:val=&quot;00424351&quot;/&gt;&lt;wsp:rsid wsp:val=&quot;00425DBF&quot;/&gt;&lt;wsp:rsid wsp:val=&quot;00426247&quot;/&gt;&lt;wsp:rsid wsp:val=&quot;00426970&quot;/&gt;&lt;wsp:rsid wsp:val=&quot;004275BE&quot;/&gt;&lt;wsp:rsid wsp:val=&quot;00431510&quot;/&gt;&lt;wsp:rsid wsp:val=&quot;004321E9&quot;/&gt;&lt;wsp:rsid wsp:val=&quot;00432A67&quot;/&gt;&lt;wsp:rsid wsp:val=&quot;00432FAE&quot;/&gt;&lt;wsp:rsid wsp:val=&quot;00433990&quot;/&gt;&lt;wsp:rsid wsp:val=&quot;0043413B&quot;/&gt;&lt;wsp:rsid wsp:val=&quot;00434505&quot;/&gt;&lt;wsp:rsid wsp:val=&quot;004347FC&quot;/&gt;&lt;wsp:rsid wsp:val=&quot;00434801&quot;/&gt;&lt;wsp:rsid wsp:val=&quot;00434E66&quot;/&gt;&lt;wsp:rsid wsp:val=&quot;0043604F&quot;/&gt;&lt;wsp:rsid wsp:val=&quot;00436C95&quot;/&gt;&lt;wsp:rsid wsp:val=&quot;00436EE5&quot;/&gt;&lt;wsp:rsid wsp:val=&quot;00437624&quot;/&gt;&lt;wsp:rsid wsp:val=&quot;004401E4&quot;/&gt;&lt;wsp:rsid wsp:val=&quot;0044089F&quot;/&gt;&lt;wsp:rsid wsp:val=&quot;004409C4&quot;/&gt;&lt;wsp:rsid wsp:val=&quot;00441E73&quot;/&gt;&lt;wsp:rsid wsp:val=&quot;00442088&quot;/&gt;&lt;wsp:rsid wsp:val=&quot;00442147&quot;/&gt;&lt;wsp:rsid wsp:val=&quot;00443A33&quot;/&gt;&lt;wsp:rsid wsp:val=&quot;0044516B&quot;/&gt;&lt;wsp:rsid wsp:val=&quot;004458C3&quot;/&gt;&lt;wsp:rsid wsp:val=&quot;00445921&quot;/&gt;&lt;wsp:rsid wsp:val=&quot;00447E29&quot;/&gt;&lt;wsp:rsid wsp:val=&quot;0045031E&quot;/&gt;&lt;wsp:rsid wsp:val=&quot;004515C9&quot;/&gt;&lt;wsp:rsid wsp:val=&quot;004540C5&quot;/&gt;&lt;wsp:rsid wsp:val=&quot;0045730B&quot;/&gt;&lt;wsp:rsid wsp:val=&quot;004604D0&quot;/&gt;&lt;wsp:rsid wsp:val=&quot;00460624&quot;/&gt;&lt;wsp:rsid wsp:val=&quot;00466931&quot;/&gt;&lt;wsp:rsid wsp:val=&quot;00466A1B&quot;/&gt;&lt;wsp:rsid wsp:val=&quot;004672DD&quot;/&gt;&lt;wsp:rsid wsp:val=&quot;0047007F&quot;/&gt;&lt;wsp:rsid wsp:val=&quot;00472316&quot;/&gt;&lt;wsp:rsid wsp:val=&quot;00473C45&quot;/&gt;&lt;wsp:rsid wsp:val=&quot;004745BE&quot;/&gt;&lt;wsp:rsid wsp:val=&quot;00474C18&quot;/&gt;&lt;wsp:rsid wsp:val=&quot;00474C85&quot;/&gt;&lt;wsp:rsid wsp:val=&quot;00474DDE&quot;/&gt;&lt;wsp:rsid wsp:val=&quot;00475BD9&quot;/&gt;&lt;wsp:rsid wsp:val=&quot;00475D65&quot;/&gt;&lt;wsp:rsid wsp:val=&quot;00476A35&quot;/&gt;&lt;wsp:rsid wsp:val=&quot;004806FA&quot;/&gt;&lt;wsp:rsid wsp:val=&quot;00480B5F&quot;/&gt;&lt;wsp:rsid wsp:val=&quot;00481196&quot;/&gt;&lt;wsp:rsid wsp:val=&quot;00481259&quot;/&gt;&lt;wsp:rsid wsp:val=&quot;0048132A&quot;/&gt;&lt;wsp:rsid wsp:val=&quot;004813DE&quot;/&gt;&lt;wsp:rsid wsp:val=&quot;00481641&quot;/&gt;&lt;wsp:rsid wsp:val=&quot;00481771&quot;/&gt;&lt;wsp:rsid wsp:val=&quot;00481E07&quot;/&gt;&lt;wsp:rsid wsp:val=&quot;00481E7B&quot;/&gt;&lt;wsp:rsid wsp:val=&quot;0048219B&quot;/&gt;&lt;wsp:rsid wsp:val=&quot;00483418&quot;/&gt;&lt;wsp:rsid wsp:val=&quot;0048401D&quot;/&gt;&lt;wsp:rsid wsp:val=&quot;00484289&quot;/&gt;&lt;wsp:rsid wsp:val=&quot;004842B0&quot;/&gt;&lt;wsp:rsid wsp:val=&quot;004859C1&quot;/&gt;&lt;wsp:rsid wsp:val=&quot;00485F1F&quot;/&gt;&lt;wsp:rsid wsp:val=&quot;00485FF9&quot;/&gt;&lt;wsp:rsid wsp:val=&quot;004860FB&quot;/&gt;&lt;wsp:rsid wsp:val=&quot;00486752&quot;/&gt;&lt;wsp:rsid wsp:val=&quot;00486CA1&quot;/&gt;&lt;wsp:rsid wsp:val=&quot;00487333&quot;/&gt;&lt;wsp:rsid wsp:val=&quot;0049068E&quot;/&gt;&lt;wsp:rsid wsp:val=&quot;0049094B&quot;/&gt;&lt;wsp:rsid wsp:val=&quot;00492849&quot;/&gt;&lt;wsp:rsid wsp:val=&quot;004930A1&quot;/&gt;&lt;wsp:rsid wsp:val=&quot;004932F8&quot;/&gt;&lt;wsp:rsid wsp:val=&quot;0049336D&quot;/&gt;&lt;wsp:rsid wsp:val=&quot;00493F1F&quot;/&gt;&lt;wsp:rsid wsp:val=&quot;00495F5F&quot;/&gt;&lt;wsp:rsid wsp:val=&quot;00496206&quot;/&gt;&lt;wsp:rsid wsp:val=&quot;0049643C&quot;/&gt;&lt;wsp:rsid wsp:val=&quot;004A0D75&quot;/&gt;&lt;wsp:rsid wsp:val=&quot;004A22C3&quot;/&gt;&lt;wsp:rsid wsp:val=&quot;004A25E7&quot;/&gt;&lt;wsp:rsid wsp:val=&quot;004A2E36&quot;/&gt;&lt;wsp:rsid wsp:val=&quot;004A3C88&quot;/&gt;&lt;wsp:rsid wsp:val=&quot;004A47CC&quot;/&gt;&lt;wsp:rsid wsp:val=&quot;004A537E&quot;/&gt;&lt;wsp:rsid wsp:val=&quot;004A6B2B&quot;/&gt;&lt;wsp:rsid wsp:val=&quot;004A754F&quot;/&gt;&lt;wsp:rsid wsp:val=&quot;004A78F8&quot;/&gt;&lt;wsp:rsid wsp:val=&quot;004A7DB7&quot;/&gt;&lt;wsp:rsid wsp:val=&quot;004B1817&quot;/&gt;&lt;wsp:rsid wsp:val=&quot;004B230E&quot;/&gt;&lt;wsp:rsid wsp:val=&quot;004B248A&quot;/&gt;&lt;wsp:rsid wsp:val=&quot;004B2D5B&quot;/&gt;&lt;wsp:rsid wsp:val=&quot;004B379C&quot;/&gt;&lt;wsp:rsid wsp:val=&quot;004B3B1A&quot;/&gt;&lt;wsp:rsid wsp:val=&quot;004B3BA3&quot;/&gt;&lt;wsp:rsid wsp:val=&quot;004B3EAB&quot;/&gt;&lt;wsp:rsid wsp:val=&quot;004B457B&quot;/&gt;&lt;wsp:rsid wsp:val=&quot;004B4667&quot;/&gt;&lt;wsp:rsid wsp:val=&quot;004B4A59&quot;/&gt;&lt;wsp:rsid wsp:val=&quot;004B7441&quot;/&gt;&lt;wsp:rsid wsp:val=&quot;004B7E0C&quot;/&gt;&lt;wsp:rsid wsp:val=&quot;004C1CC2&quot;/&gt;&lt;wsp:rsid wsp:val=&quot;004C64F3&quot;/&gt;&lt;wsp:rsid wsp:val=&quot;004D079E&quot;/&gt;&lt;wsp:rsid wsp:val=&quot;004D1DAB&quot;/&gt;&lt;wsp:rsid wsp:val=&quot;004D1E60&quot;/&gt;&lt;wsp:rsid wsp:val=&quot;004D211B&quot;/&gt;&lt;wsp:rsid wsp:val=&quot;004D2A23&quot;/&gt;&lt;wsp:rsid wsp:val=&quot;004D3080&quot;/&gt;&lt;wsp:rsid wsp:val=&quot;004D34F5&quot;/&gt;&lt;wsp:rsid wsp:val=&quot;004D3EE6&quot;/&gt;&lt;wsp:rsid wsp:val=&quot;004D6374&quot;/&gt;&lt;wsp:rsid wsp:val=&quot;004D68CB&quot;/&gt;&lt;wsp:rsid wsp:val=&quot;004D70B4&quot;/&gt;&lt;wsp:rsid wsp:val=&quot;004D759C&quot;/&gt;&lt;wsp:rsid wsp:val=&quot;004D7DE6&quot;/&gt;&lt;wsp:rsid wsp:val=&quot;004D7EAA&quot;/&gt;&lt;wsp:rsid wsp:val=&quot;004E06FE&quot;/&gt;&lt;wsp:rsid wsp:val=&quot;004E130A&quot;/&gt;&lt;wsp:rsid wsp:val=&quot;004E138C&quot;/&gt;&lt;wsp:rsid wsp:val=&quot;004E19F5&quot;/&gt;&lt;wsp:rsid wsp:val=&quot;004E2B06&quot;/&gt;&lt;wsp:rsid wsp:val=&quot;004E3185&quot;/&gt;&lt;wsp:rsid wsp:val=&quot;004E473B&quot;/&gt;&lt;wsp:rsid wsp:val=&quot;004E4B9D&quot;/&gt;&lt;wsp:rsid wsp:val=&quot;004E4C64&quot;/&gt;&lt;wsp:rsid wsp:val=&quot;004E6119&quot;/&gt;&lt;wsp:rsid wsp:val=&quot;004E6822&quot;/&gt;&lt;wsp:rsid wsp:val=&quot;004E76A8&quot;/&gt;&lt;wsp:rsid wsp:val=&quot;004E7BBB&quot;/&gt;&lt;wsp:rsid wsp:val=&quot;004F11DB&quot;/&gt;&lt;wsp:rsid wsp:val=&quot;004F300D&quot;/&gt;&lt;wsp:rsid wsp:val=&quot;004F3A72&quot;/&gt;&lt;wsp:rsid wsp:val=&quot;004F3F36&quot;/&gt;&lt;wsp:rsid wsp:val=&quot;00500DB2&quot;/&gt;&lt;wsp:rsid wsp:val=&quot;00501359&quot;/&gt;&lt;wsp:rsid wsp:val=&quot;00501ACA&quot;/&gt;&lt;wsp:rsid wsp:val=&quot;005025AD&quot;/&gt;&lt;wsp:rsid wsp:val=&quot;00502B2C&quot;/&gt;&lt;wsp:rsid wsp:val=&quot;00502FA9&quot;/&gt;&lt;wsp:rsid wsp:val=&quot;00505C0A&quot;/&gt;&lt;wsp:rsid wsp:val=&quot;00506056&quot;/&gt;&lt;wsp:rsid wsp:val=&quot;0050787E&quot;/&gt;&lt;wsp:rsid wsp:val=&quot;005104DF&quot;/&gt;&lt;wsp:rsid wsp:val=&quot;00510F63&quot;/&gt;&lt;wsp:rsid wsp:val=&quot;00511405&quot;/&gt;&lt;wsp:rsid wsp:val=&quot;0051176A&quot;/&gt;&lt;wsp:rsid wsp:val=&quot;00513A05&quot;/&gt;&lt;wsp:rsid wsp:val=&quot;00513FF7&quot;/&gt;&lt;wsp:rsid wsp:val=&quot;005143E0&quot;/&gt;&lt;wsp:rsid wsp:val=&quot;00514E7C&quot;/&gt;&lt;wsp:rsid wsp:val=&quot;005161FB&quot;/&gt;&lt;wsp:rsid wsp:val=&quot;00517054&quot;/&gt;&lt;wsp:rsid wsp:val=&quot;00517C3F&quot;/&gt;&lt;wsp:rsid wsp:val=&quot;00517E88&quot;/&gt;&lt;wsp:rsid wsp:val=&quot;00520C51&quot;/&gt;&lt;wsp:rsid wsp:val=&quot;00521374&quot;/&gt;&lt;wsp:rsid wsp:val=&quot;00521494&quot;/&gt;&lt;wsp:rsid wsp:val=&quot;00521862&quot;/&gt;&lt;wsp:rsid wsp:val=&quot;005218C6&quot;/&gt;&lt;wsp:rsid wsp:val=&quot;0052198A&quot;/&gt;&lt;wsp:rsid wsp:val=&quot;00521C25&quot;/&gt;&lt;wsp:rsid wsp:val=&quot;005223F8&quot;/&gt;&lt;wsp:rsid wsp:val=&quot;00522C63&quot;/&gt;&lt;wsp:rsid wsp:val=&quot;005233EE&quot;/&gt;&lt;wsp:rsid wsp:val=&quot;00523BD6&quot;/&gt;&lt;wsp:rsid wsp:val=&quot;0052427D&quot;/&gt;&lt;wsp:rsid wsp:val=&quot;00524817&quot;/&gt;&lt;wsp:rsid wsp:val=&quot;00524BD9&quot;/&gt;&lt;wsp:rsid wsp:val=&quot;00525947&quot;/&gt;&lt;wsp:rsid wsp:val=&quot;00525B65&quot;/&gt;&lt;wsp:rsid wsp:val=&quot;00526CA0&quot;/&gt;&lt;wsp:rsid wsp:val=&quot;0053058B&quot;/&gt;&lt;wsp:rsid wsp:val=&quot;0053098A&quot;/&gt;&lt;wsp:rsid wsp:val=&quot;00530E36&quot;/&gt;&lt;wsp:rsid wsp:val=&quot;00531586&quot;/&gt;&lt;wsp:rsid wsp:val=&quot;00531E06&quot;/&gt;&lt;wsp:rsid wsp:val=&quot;0053208C&quot;/&gt;&lt;wsp:rsid wsp:val=&quot;005333AC&quot;/&gt;&lt;wsp:rsid wsp:val=&quot;00534477&quot;/&gt;&lt;wsp:rsid wsp:val=&quot;00534CAF&quot;/&gt;&lt;wsp:rsid wsp:val=&quot;00535230&quot;/&gt;&lt;wsp:rsid wsp:val=&quot;00535340&quot;/&gt;&lt;wsp:rsid wsp:val=&quot;00535BED&quot;/&gt;&lt;wsp:rsid wsp:val=&quot;005362EC&quot;/&gt;&lt;wsp:rsid wsp:val=&quot;00536833&quot;/&gt;&lt;wsp:rsid wsp:val=&quot;0053687D&quot;/&gt;&lt;wsp:rsid wsp:val=&quot;005378A7&quot;/&gt;&lt;wsp:rsid wsp:val=&quot;00540571&quot;/&gt;&lt;wsp:rsid wsp:val=&quot;00540CDA&quot;/&gt;&lt;wsp:rsid wsp:val=&quot;00541E99&quot;/&gt;&lt;wsp:rsid wsp:val=&quot;0054456E&quot;/&gt;&lt;wsp:rsid wsp:val=&quot;00544882&quot;/&gt;&lt;wsp:rsid wsp:val=&quot;00545162&quot;/&gt;&lt;wsp:rsid wsp:val=&quot;00545A0E&quot;/&gt;&lt;wsp:rsid wsp:val=&quot;00546699&quot;/&gt;&lt;wsp:rsid wsp:val=&quot;00546EDE&quot;/&gt;&lt;wsp:rsid wsp:val=&quot;00547E9B&quot;/&gt;&lt;wsp:rsid wsp:val=&quot;00547ECC&quot;/&gt;&lt;wsp:rsid wsp:val=&quot;005507B9&quot;/&gt;&lt;wsp:rsid wsp:val=&quot;005512DF&quot;/&gt;&lt;wsp:rsid wsp:val=&quot;005524B2&quot;/&gt;&lt;wsp:rsid wsp:val=&quot;00552AC0&quot;/&gt;&lt;wsp:rsid wsp:val=&quot;00552C65&quot;/&gt;&lt;wsp:rsid wsp:val=&quot;005539AC&quot;/&gt;&lt;wsp:rsid wsp:val=&quot;00554081&quot;/&gt;&lt;wsp:rsid wsp:val=&quot;0055495D&quot;/&gt;&lt;wsp:rsid wsp:val=&quot;00554EA6&quot;/&gt;&lt;wsp:rsid wsp:val=&quot;00555F11&quot;/&gt;&lt;wsp:rsid wsp:val=&quot;00556C3D&quot;/&gt;&lt;wsp:rsid wsp:val=&quot;00557BC1&quot;/&gt;&lt;wsp:rsid wsp:val=&quot;00562143&quot;/&gt;&lt;wsp:rsid wsp:val=&quot;00562F06&quot;/&gt;&lt;wsp:rsid wsp:val=&quot;0056326D&quot;/&gt;&lt;wsp:rsid wsp:val=&quot;005632C0&quot;/&gt;&lt;wsp:rsid wsp:val=&quot;00563BD0&quot;/&gt;&lt;wsp:rsid wsp:val=&quot;00565086&quot;/&gt;&lt;wsp:rsid wsp:val=&quot;00566B1F&quot;/&gt;&lt;wsp:rsid wsp:val=&quot;00566D34&quot;/&gt;&lt;wsp:rsid wsp:val=&quot;00566E25&quot;/&gt;&lt;wsp:rsid wsp:val=&quot;00570094&quot;/&gt;&lt;wsp:rsid wsp:val=&quot;00570819&quot;/&gt;&lt;wsp:rsid wsp:val=&quot;005712D7&quot;/&gt;&lt;wsp:rsid wsp:val=&quot;005713AE&quot;/&gt;&lt;wsp:rsid wsp:val=&quot;005720F9&quot;/&gt;&lt;wsp:rsid wsp:val=&quot;005732EB&quot;/&gt;&lt;wsp:rsid wsp:val=&quot;00575277&quot;/&gt;&lt;wsp:rsid wsp:val=&quot;0057681B&quot;/&gt;&lt;wsp:rsid wsp:val=&quot;005777D5&quot;/&gt;&lt;wsp:rsid wsp:val=&quot;00580EDA&quot;/&gt;&lt;wsp:rsid wsp:val=&quot;005821DC&quot;/&gt;&lt;wsp:rsid wsp:val=&quot;0058504F&quot;/&gt;&lt;wsp:rsid wsp:val=&quot;00585A41&quot;/&gt;&lt;wsp:rsid wsp:val=&quot;00585A71&quot;/&gt;&lt;wsp:rsid wsp:val=&quot;00585C04&quot;/&gt;&lt;wsp:rsid wsp:val=&quot;00585FED&quot;/&gt;&lt;wsp:rsid wsp:val=&quot;005868AF&quot;/&gt;&lt;wsp:rsid wsp:val=&quot;00586B9D&quot;/&gt;&lt;wsp:rsid wsp:val=&quot;00587169&quot;/&gt;&lt;wsp:rsid wsp:val=&quot;00587CDC&quot;/&gt;&lt;wsp:rsid wsp:val=&quot;00590D46&quot;/&gt;&lt;wsp:rsid wsp:val=&quot;00591E3C&quot;/&gt;&lt;wsp:rsid wsp:val=&quot;00593EAA&quot;/&gt;&lt;wsp:rsid wsp:val=&quot;00593F0C&quot;/&gt;&lt;wsp:rsid wsp:val=&quot;00594EFD&quot;/&gt;&lt;wsp:rsid wsp:val=&quot;00595023&quot;/&gt;&lt;wsp:rsid wsp:val=&quot;005951B2&quot;/&gt;&lt;wsp:rsid wsp:val=&quot;00595288&quot;/&gt;&lt;wsp:rsid wsp:val=&quot;005971FF&quot;/&gt;&lt;wsp:rsid wsp:val=&quot;0059720F&quot;/&gt;&lt;wsp:rsid wsp:val=&quot;00597D2C&quot;/&gt;&lt;wsp:rsid wsp:val=&quot;005A0552&quot;/&gt;&lt;wsp:rsid wsp:val=&quot;005A10B7&quot;/&gt;&lt;wsp:rsid wsp:val=&quot;005A42FC&quot;/&gt;&lt;wsp:rsid wsp:val=&quot;005A46DF&quot;/&gt;&lt;wsp:rsid wsp:val=&quot;005A4C71&quot;/&gt;&lt;wsp:rsid wsp:val=&quot;005A4CC7&quot;/&gt;&lt;wsp:rsid wsp:val=&quot;005A513C&quot;/&gt;&lt;wsp:rsid wsp:val=&quot;005A5582&quot;/&gt;&lt;wsp:rsid wsp:val=&quot;005A59D6&quot;/&gt;&lt;wsp:rsid wsp:val=&quot;005A5E6A&quot;/&gt;&lt;wsp:rsid wsp:val=&quot;005A64DB&quot;/&gt;&lt;wsp:rsid wsp:val=&quot;005A6B05&quot;/&gt;&lt;wsp:rsid wsp:val=&quot;005A7BF3&quot;/&gt;&lt;wsp:rsid wsp:val=&quot;005A7FC4&quot;/&gt;&lt;wsp:rsid wsp:val=&quot;005B007D&quot;/&gt;&lt;wsp:rsid wsp:val=&quot;005B214A&quot;/&gt;&lt;wsp:rsid wsp:val=&quot;005B2559&quot;/&gt;&lt;wsp:rsid wsp:val=&quot;005B2E87&quot;/&gt;&lt;wsp:rsid wsp:val=&quot;005B3232&quot;/&gt;&lt;wsp:rsid wsp:val=&quot;005B4115&quot;/&gt;&lt;wsp:rsid wsp:val=&quot;005B4803&quot;/&gt;&lt;wsp:rsid wsp:val=&quot;005B4E2F&quot;/&gt;&lt;wsp:rsid wsp:val=&quot;005B606A&quot;/&gt;&lt;wsp:rsid wsp:val=&quot;005C0740&quot;/&gt;&lt;wsp:rsid wsp:val=&quot;005C0FA7&quot;/&gt;&lt;wsp:rsid wsp:val=&quot;005C1489&quot;/&gt;&lt;wsp:rsid wsp:val=&quot;005C1BA1&quot;/&gt;&lt;wsp:rsid wsp:val=&quot;005C1F2E&quot;/&gt;&lt;wsp:rsid wsp:val=&quot;005C2861&quot;/&gt;&lt;wsp:rsid wsp:val=&quot;005C305B&quot;/&gt;&lt;wsp:rsid wsp:val=&quot;005C31D6&quot;/&gt;&lt;wsp:rsid wsp:val=&quot;005C34EA&quot;/&gt;&lt;wsp:rsid wsp:val=&quot;005C3ED1&quot;/&gt;&lt;wsp:rsid wsp:val=&quot;005C3F3A&quot;/&gt;&lt;wsp:rsid wsp:val=&quot;005C3F59&quot;/&gt;&lt;wsp:rsid wsp:val=&quot;005C4824&quot;/&gt;&lt;wsp:rsid wsp:val=&quot;005C4DB9&quot;/&gt;&lt;wsp:rsid wsp:val=&quot;005C576A&quot;/&gt;&lt;wsp:rsid wsp:val=&quot;005C6785&quot;/&gt;&lt;wsp:rsid wsp:val=&quot;005C6D18&quot;/&gt;&lt;wsp:rsid wsp:val=&quot;005D0662&quot;/&gt;&lt;wsp:rsid wsp:val=&quot;005D1EF5&quot;/&gt;&lt;wsp:rsid wsp:val=&quot;005D274E&quot;/&gt;&lt;wsp:rsid wsp:val=&quot;005D29FC&quot;/&gt;&lt;wsp:rsid wsp:val=&quot;005D2F8F&quot;/&gt;&lt;wsp:rsid wsp:val=&quot;005D401D&quot;/&gt;&lt;wsp:rsid wsp:val=&quot;005D41F8&quot;/&gt;&lt;wsp:rsid wsp:val=&quot;005D438E&quot;/&gt;&lt;wsp:rsid wsp:val=&quot;005D57D8&quot;/&gt;&lt;wsp:rsid wsp:val=&quot;005D646E&quot;/&gt;&lt;wsp:rsid wsp:val=&quot;005D6553&quot;/&gt;&lt;wsp:rsid wsp:val=&quot;005D7E69&quot;/&gt;&lt;wsp:rsid wsp:val=&quot;005D7E6B&quot;/&gt;&lt;wsp:rsid wsp:val=&quot;005E030E&quot;/&gt;&lt;wsp:rsid wsp:val=&quot;005E092A&quot;/&gt;&lt;wsp:rsid wsp:val=&quot;005E2452&quot;/&gt;&lt;wsp:rsid wsp:val=&quot;005E42B8&quot;/&gt;&lt;wsp:rsid wsp:val=&quot;005E556E&quot;/&gt;&lt;wsp:rsid wsp:val=&quot;005E572F&quot;/&gt;&lt;wsp:rsid wsp:val=&quot;005E5C7E&quot;/&gt;&lt;wsp:rsid wsp:val=&quot;005E752F&quot;/&gt;&lt;wsp:rsid wsp:val=&quot;005E7B1C&quot;/&gt;&lt;wsp:rsid wsp:val=&quot;005F0BC3&quot;/&gt;&lt;wsp:rsid wsp:val=&quot;005F15B4&quot;/&gt;&lt;wsp:rsid wsp:val=&quot;005F3323&quot;/&gt;&lt;wsp:rsid wsp:val=&quot;005F3B95&quot;/&gt;&lt;wsp:rsid wsp:val=&quot;005F4465&quot;/&gt;&lt;wsp:rsid wsp:val=&quot;005F7753&quot;/&gt;&lt;wsp:rsid wsp:val=&quot;005F79C2&quot;/&gt;&lt;wsp:rsid wsp:val=&quot;005F7E74&quot;/&gt;&lt;wsp:rsid wsp:val=&quot;00601F62&quot;/&gt;&lt;wsp:rsid wsp:val=&quot;0060247B&quot;/&gt;&lt;wsp:rsid wsp:val=&quot;006042EE&quot;/&gt;&lt;wsp:rsid wsp:val=&quot;006058DD&quot;/&gt;&lt;wsp:rsid wsp:val=&quot;00605D75&quot;/&gt;&lt;wsp:rsid wsp:val=&quot;006065CB&quot;/&gt;&lt;wsp:rsid wsp:val=&quot;0060716C&quot;/&gt;&lt;wsp:rsid wsp:val=&quot;0061016D&quot;/&gt;&lt;wsp:rsid wsp:val=&quot;006101B9&quot;/&gt;&lt;wsp:rsid wsp:val=&quot;00610AFF&quot;/&gt;&lt;wsp:rsid wsp:val=&quot;0061127A&quot;/&gt;&lt;wsp:rsid wsp:val=&quot;0061185B&quot;/&gt;&lt;wsp:rsid wsp:val=&quot;00611861&quot;/&gt;&lt;wsp:rsid wsp:val=&quot;00612217&quot;/&gt;&lt;wsp:rsid wsp:val=&quot;006122CB&quot;/&gt;&lt;wsp:rsid wsp:val=&quot;0061254C&quot;/&gt;&lt;wsp:rsid wsp:val=&quot;006139A7&quot;/&gt;&lt;wsp:rsid wsp:val=&quot;006160A7&quot;/&gt;&lt;wsp:rsid wsp:val=&quot;006166A4&quot;/&gt;&lt;wsp:rsid wsp:val=&quot;0061724F&quot;/&gt;&lt;wsp:rsid wsp:val=&quot;00617A96&quot;/&gt;&lt;wsp:rsid wsp:val=&quot;00617EBC&quot;/&gt;&lt;wsp:rsid wsp:val=&quot;006220AD&quot;/&gt;&lt;wsp:rsid wsp:val=&quot;006223CB&quot;/&gt;&lt;wsp:rsid wsp:val=&quot;00622AA0&quot;/&gt;&lt;wsp:rsid wsp:val=&quot;00622AD8&quot;/&gt;&lt;wsp:rsid wsp:val=&quot;00622E7B&quot;/&gt;&lt;wsp:rsid wsp:val=&quot;006235E3&quot;/&gt;&lt;wsp:rsid wsp:val=&quot;0062374A&quot;/&gt;&lt;wsp:rsid wsp:val=&quot;006243FD&quot;/&gt;&lt;wsp:rsid wsp:val=&quot;006256D5&quot;/&gt;&lt;wsp:rsid wsp:val=&quot;00626102&quot;/&gt;&lt;wsp:rsid wsp:val=&quot;00626AE3&quot;/&gt;&lt;wsp:rsid wsp:val=&quot;0063207B&quot;/&gt;&lt;wsp:rsid wsp:val=&quot;006324D1&quot;/&gt;&lt;wsp:rsid wsp:val=&quot;006325B4&quot;/&gt;&lt;wsp:rsid wsp:val=&quot;006325F1&quot;/&gt;&lt;wsp:rsid wsp:val=&quot;0063285D&quot;/&gt;&lt;wsp:rsid wsp:val=&quot;0063328C&quot;/&gt;&lt;wsp:rsid wsp:val=&quot;00633814&quot;/&gt;&lt;wsp:rsid wsp:val=&quot;00633BE9&quot;/&gt;&lt;wsp:rsid wsp:val=&quot;00633D4C&quot;/&gt;&lt;wsp:rsid wsp:val=&quot;006365AC&quot;/&gt;&lt;wsp:rsid wsp:val=&quot;00640A34&quot;/&gt;&lt;wsp:rsid wsp:val=&quot;00640B3B&quot;/&gt;&lt;wsp:rsid wsp:val=&quot;00640CDD&quot;/&gt;&lt;wsp:rsid wsp:val=&quot;00642F8C&quot;/&gt;&lt;wsp:rsid wsp:val=&quot;00643098&quot;/&gt;&lt;wsp:rsid wsp:val=&quot;00646C39&quot;/&gt;&lt;wsp:rsid wsp:val=&quot;00647A4F&quot;/&gt;&lt;wsp:rsid wsp:val=&quot;00647BAF&quot;/&gt;&lt;wsp:rsid wsp:val=&quot;006500A3&quot;/&gt;&lt;wsp:rsid wsp:val=&quot;00650432&quot;/&gt;&lt;wsp:rsid wsp:val=&quot;00650E73&quot;/&gt;&lt;wsp:rsid wsp:val=&quot;00652370&quot;/&gt;&lt;wsp:rsid wsp:val=&quot;00652F73&quot;/&gt;&lt;wsp:rsid wsp:val=&quot;00653467&quot;/&gt;&lt;wsp:rsid wsp:val=&quot;0065499C&quot;/&gt;&lt;wsp:rsid wsp:val=&quot;006549F4&quot;/&gt;&lt;wsp:rsid wsp:val=&quot;006553A4&quot;/&gt;&lt;wsp:rsid wsp:val=&quot;00657823&quot;/&gt;&lt;wsp:rsid wsp:val=&quot;00660028&quot;/&gt;&lt;wsp:rsid wsp:val=&quot;00661CA4&quot;/&gt;&lt;wsp:rsid wsp:val=&quot;00661F2A&quot;/&gt;&lt;wsp:rsid wsp:val=&quot;00662E80&quot;/&gt;&lt;wsp:rsid wsp:val=&quot;00662F5C&quot;/&gt;&lt;wsp:rsid wsp:val=&quot;00664111&quot;/&gt;&lt;wsp:rsid wsp:val=&quot;00664293&quot;/&gt;&lt;wsp:rsid wsp:val=&quot;00664949&quot;/&gt;&lt;wsp:rsid wsp:val=&quot;00664DA1&quot;/&gt;&lt;wsp:rsid wsp:val=&quot;00666384&quot;/&gt;&lt;wsp:rsid wsp:val=&quot;006664AC&quot;/&gt;&lt;wsp:rsid wsp:val=&quot;00666F77&quot;/&gt;&lt;wsp:rsid wsp:val=&quot;00667070&quot;/&gt;&lt;wsp:rsid wsp:val=&quot;00667E08&quot;/&gt;&lt;wsp:rsid wsp:val=&quot;00671BFD&quot;/&gt;&lt;wsp:rsid wsp:val=&quot;00672CB6&quot;/&gt;&lt;wsp:rsid wsp:val=&quot;00674564&quot;/&gt;&lt;wsp:rsid wsp:val=&quot;006749AA&quot;/&gt;&lt;wsp:rsid wsp:val=&quot;0067676B&quot;/&gt;&lt;wsp:rsid wsp:val=&quot;0067749B&quot;/&gt;&lt;wsp:rsid wsp:val=&quot;006777C3&quot;/&gt;&lt;wsp:rsid wsp:val=&quot;00677E39&quot;/&gt;&lt;wsp:rsid wsp:val=&quot;00681A1B&quot;/&gt;&lt;wsp:rsid wsp:val=&quot;00683A3E&quot;/&gt;&lt;wsp:rsid wsp:val=&quot;006865E8&quot;/&gt;&lt;wsp:rsid wsp:val=&quot;0068689E&quot;/&gt;&lt;wsp:rsid wsp:val=&quot;00687042&quot;/&gt;&lt;wsp:rsid wsp:val=&quot;00687771&quot;/&gt;&lt;wsp:rsid wsp:val=&quot;00690450&quot;/&gt;&lt;wsp:rsid wsp:val=&quot;006922EB&quot;/&gt;&lt;wsp:rsid wsp:val=&quot;00692C23&quot;/&gt;&lt;wsp:rsid wsp:val=&quot;00693862&quot;/&gt;&lt;wsp:rsid wsp:val=&quot;006952BB&quot;/&gt;&lt;wsp:rsid wsp:val=&quot;00696FF6&quot;/&gt;&lt;wsp:rsid wsp:val=&quot;00697CF3&quot;/&gt;&lt;wsp:rsid wsp:val=&quot;006A166F&quot;/&gt;&lt;wsp:rsid wsp:val=&quot;006A23DD&quot;/&gt;&lt;wsp:rsid wsp:val=&quot;006A35A3&quot;/&gt;&lt;wsp:rsid wsp:val=&quot;006A3CF0&quot;/&gt;&lt;wsp:rsid wsp:val=&quot;006A3E39&quot;/&gt;&lt;wsp:rsid wsp:val=&quot;006A4664&quot;/&gt;&lt;wsp:rsid wsp:val=&quot;006A5EC3&quot;/&gt;&lt;wsp:rsid wsp:val=&quot;006A72E4&quot;/&gt;&lt;wsp:rsid wsp:val=&quot;006A7727&quot;/&gt;&lt;wsp:rsid wsp:val=&quot;006A78BB&quot;/&gt;&lt;wsp:rsid wsp:val=&quot;006A79DE&quot;/&gt;&lt;wsp:rsid wsp:val=&quot;006B01FC&quot;/&gt;&lt;wsp:rsid wsp:val=&quot;006B0397&quot;/&gt;&lt;wsp:rsid wsp:val=&quot;006B0B4B&quot;/&gt;&lt;wsp:rsid wsp:val=&quot;006B1892&quot;/&gt;&lt;wsp:rsid wsp:val=&quot;006B1FD5&quot;/&gt;&lt;wsp:rsid wsp:val=&quot;006B27CE&quot;/&gt;&lt;wsp:rsid wsp:val=&quot;006B3077&quot;/&gt;&lt;wsp:rsid wsp:val=&quot;006B4A1B&quot;/&gt;&lt;wsp:rsid wsp:val=&quot;006B4C47&quot;/&gt;&lt;wsp:rsid wsp:val=&quot;006B579A&quot;/&gt;&lt;wsp:rsid wsp:val=&quot;006B654B&quot;/&gt;&lt;wsp:rsid wsp:val=&quot;006C0016&quot;/&gt;&lt;wsp:rsid wsp:val=&quot;006C0DF8&quot;/&gt;&lt;wsp:rsid wsp:val=&quot;006C14CA&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C6D85&quot;/&gt;&lt;wsp:rsid wsp:val=&quot;006C7242&quot;/&gt;&lt;wsp:rsid wsp:val=&quot;006D1D37&quot;/&gt;&lt;wsp:rsid wsp:val=&quot;006D297F&quot;/&gt;&lt;wsp:rsid wsp:val=&quot;006D2E4C&quot;/&gt;&lt;wsp:rsid wsp:val=&quot;006D3DD6&quot;/&gt;&lt;wsp:rsid wsp:val=&quot;006D4B84&quot;/&gt;&lt;wsp:rsid wsp:val=&quot;006D6EE5&quot;/&gt;&lt;wsp:rsid wsp:val=&quot;006E0888&quot;/&gt;&lt;wsp:rsid wsp:val=&quot;006E1865&quot;/&gt;&lt;wsp:rsid wsp:val=&quot;006E1C6D&quot;/&gt;&lt;wsp:rsid wsp:val=&quot;006E3457&quot;/&gt;&lt;wsp:rsid wsp:val=&quot;006E43CC&quot;/&gt;&lt;wsp:rsid wsp:val=&quot;006E5438&quot;/&gt;&lt;wsp:rsid wsp:val=&quot;006E5604&quot;/&gt;&lt;wsp:rsid wsp:val=&quot;006E5DEA&quot;/&gt;&lt;wsp:rsid wsp:val=&quot;006E7086&quot;/&gt;&lt;wsp:rsid wsp:val=&quot;006F06E8&quot;/&gt;&lt;wsp:rsid wsp:val=&quot;006F09ED&quot;/&gt;&lt;wsp:rsid wsp:val=&quot;006F2D91&quot;/&gt;&lt;wsp:rsid wsp:val=&quot;006F5D69&quot;/&gt;&lt;wsp:rsid wsp:val=&quot;006F6A06&quot;/&gt;&lt;wsp:rsid wsp:val=&quot;0070037F&quot;/&gt;&lt;wsp:rsid wsp:val=&quot;007006D5&quot;/&gt;&lt;wsp:rsid wsp:val=&quot;00700DFF&quot;/&gt;&lt;wsp:rsid wsp:val=&quot;007014DA&quot;/&gt;&lt;wsp:rsid wsp:val=&quot;00702D05&quot;/&gt;&lt;wsp:rsid wsp:val=&quot;007039FB&quot;/&gt;&lt;wsp:rsid wsp:val=&quot;00704D03&quot;/&gt;&lt;wsp:rsid wsp:val=&quot;007050F6&quot;/&gt;&lt;wsp:rsid wsp:val=&quot;007051FD&quot;/&gt;&lt;wsp:rsid wsp:val=&quot;00707869&quot;/&gt;&lt;wsp:rsid wsp:val=&quot;00707DBF&quot;/&gt;&lt;wsp:rsid wsp:val=&quot;00707F2D&quot;/&gt;&lt;wsp:rsid wsp:val=&quot;0071138E&quot;/&gt;&lt;wsp:rsid wsp:val=&quot;00711A3A&quot;/&gt;&lt;wsp:rsid wsp:val=&quot;007128CA&quot;/&gt;&lt;wsp:rsid wsp:val=&quot;007129A8&quot;/&gt;&lt;wsp:rsid wsp:val=&quot;0071304D&quot;/&gt;&lt;wsp:rsid wsp:val=&quot;0071331D&quot;/&gt;&lt;wsp:rsid wsp:val=&quot;00714E77&quot;/&gt;&lt;wsp:rsid wsp:val=&quot;0071509D&quot;/&gt;&lt;wsp:rsid wsp:val=&quot;0071621E&quot;/&gt;&lt;wsp:rsid wsp:val=&quot;00716AEF&quot;/&gt;&lt;wsp:rsid wsp:val=&quot;00717042&quot;/&gt;&lt;wsp:rsid wsp:val=&quot;0071715C&quot;/&gt;&lt;wsp:rsid wsp:val=&quot;0071789D&quot;/&gt;&lt;wsp:rsid wsp:val=&quot;00720985&quot;/&gt;&lt;wsp:rsid wsp:val=&quot;00720C8B&quot;/&gt;&lt;wsp:rsid wsp:val=&quot;007214E3&quot;/&gt;&lt;wsp:rsid wsp:val=&quot;00721508&quot;/&gt;&lt;wsp:rsid wsp:val=&quot;007220ED&quot;/&gt;&lt;wsp:rsid wsp:val=&quot;007226EC&quot;/&gt;&lt;wsp:rsid wsp:val=&quot;00722E05&quot;/&gt;&lt;wsp:rsid wsp:val=&quot;00722FEC&quot;/&gt;&lt;wsp:rsid wsp:val=&quot;0072467E&quot;/&gt;&lt;wsp:rsid wsp:val=&quot;00724AFD&quot;/&gt;&lt;wsp:rsid wsp:val=&quot;00724C84&quot;/&gt;&lt;wsp:rsid wsp:val=&quot;00725DD8&quot;/&gt;&lt;wsp:rsid wsp:val=&quot;00726FF8&quot;/&gt;&lt;wsp:rsid wsp:val=&quot;007276AF&quot;/&gt;&lt;wsp:rsid wsp:val=&quot;00727AA0&quot;/&gt;&lt;wsp:rsid wsp:val=&quot;00727C5E&quot;/&gt;&lt;wsp:rsid wsp:val=&quot;007304C8&quot;/&gt;&lt;wsp:rsid wsp:val=&quot;007326B5&quot;/&gt;&lt;wsp:rsid wsp:val=&quot;0073271F&quot;/&gt;&lt;wsp:rsid wsp:val=&quot;00733569&quot;/&gt;&lt;wsp:rsid wsp:val=&quot;00735272&quot;/&gt;&lt;wsp:rsid wsp:val=&quot;00735686&quot;/&gt;&lt;wsp:rsid wsp:val=&quot;00735CF3&quot;/&gt;&lt;wsp:rsid wsp:val=&quot;00736252&quot;/&gt;&lt;wsp:rsid wsp:val=&quot;00736C4E&quot;/&gt;&lt;wsp:rsid wsp:val=&quot;007401D1&quot;/&gt;&lt;wsp:rsid wsp:val=&quot;0074117A&quot;/&gt;&lt;wsp:rsid wsp:val=&quot;00742113&quot;/&gt;&lt;wsp:rsid wsp:val=&quot;0074370F&quot;/&gt;&lt;wsp:rsid wsp:val=&quot;00743F33&quot;/&gt;&lt;wsp:rsid wsp:val=&quot;007452EF&quot;/&gt;&lt;wsp:rsid wsp:val=&quot;00746346&quot;/&gt;&lt;wsp:rsid wsp:val=&quot;0074645A&quot;/&gt;&lt;wsp:rsid wsp:val=&quot;00746AC9&quot;/&gt;&lt;wsp:rsid wsp:val=&quot;00746E65&quot;/&gt;&lt;wsp:rsid wsp:val=&quot;00747067&quot;/&gt;&lt;wsp:rsid wsp:val=&quot;0074785F&quot;/&gt;&lt;wsp:rsid wsp:val=&quot;007518C3&quot;/&gt;&lt;wsp:rsid wsp:val=&quot;00752ED8&quot;/&gt;&lt;wsp:rsid wsp:val=&quot;00753588&quot;/&gt;&lt;wsp:rsid wsp:val=&quot;007539B0&quot;/&gt;&lt;wsp:rsid wsp:val=&quot;00753F14&quot;/&gt;&lt;wsp:rsid wsp:val=&quot;007542C3&quot;/&gt;&lt;wsp:rsid wsp:val=&quot;00754AB0&quot;/&gt;&lt;wsp:rsid wsp:val=&quot;007550F6&quot;/&gt;&lt;wsp:rsid wsp:val=&quot;00755241&quot;/&gt;&lt;wsp:rsid wsp:val=&quot;00756249&quot;/&gt;&lt;wsp:rsid wsp:val=&quot;00756AA3&quot;/&gt;&lt;wsp:rsid wsp:val=&quot;00756E1F&quot;/&gt;&lt;wsp:rsid wsp:val=&quot;00757AC3&quot;/&gt;&lt;wsp:rsid wsp:val=&quot;00760284&quot;/&gt;&lt;wsp:rsid wsp:val=&quot;007626DF&quot;/&gt;&lt;wsp:rsid wsp:val=&quot;007651EC&quot;/&gt;&lt;wsp:rsid wsp:val=&quot;007656C0&quot;/&gt;&lt;wsp:rsid wsp:val=&quot;00765802&quot;/&gt;&lt;wsp:rsid wsp:val=&quot;00765E71&quot;/&gt;&lt;wsp:rsid wsp:val=&quot;00766A25&quot;/&gt;&lt;wsp:rsid wsp:val=&quot;00766FA4&quot;/&gt;&lt;wsp:rsid wsp:val=&quot;007676E2&quot;/&gt;&lt;wsp:rsid wsp:val=&quot;00767841&quot;/&gt;&lt;wsp:rsid wsp:val=&quot;00767C88&quot;/&gt;&lt;wsp:rsid wsp:val=&quot;00767EB5&quot;/&gt;&lt;wsp:rsid wsp:val=&quot;007739A0&quot;/&gt;&lt;wsp:rsid wsp:val=&quot;00773EF5&quot;/&gt;&lt;wsp:rsid wsp:val=&quot;00774D64&quot;/&gt;&lt;wsp:rsid wsp:val=&quot;0077505F&quot;/&gt;&lt;wsp:rsid wsp:val=&quot;00775BF0&quot;/&gt;&lt;wsp:rsid wsp:val=&quot;00775D6F&quot;/&gt;&lt;wsp:rsid wsp:val=&quot;00776D59&quot;/&gt;&lt;wsp:rsid wsp:val=&quot;007777BC&quot;/&gt;&lt;wsp:rsid wsp:val=&quot;00780286&quot;/&gt;&lt;wsp:rsid wsp:val=&quot;00780E1F&quot;/&gt;&lt;wsp:rsid wsp:val=&quot;00780F9A&quot;/&gt;&lt;wsp:rsid wsp:val=&quot;007816EB&quot;/&gt;&lt;wsp:rsid wsp:val=&quot;00781C50&quot;/&gt;&lt;wsp:rsid wsp:val=&quot;00782369&quot;/&gt;&lt;wsp:rsid wsp:val=&quot;0078256F&quot;/&gt;&lt;wsp:rsid wsp:val=&quot;00782C2A&quot;/&gt;&lt;wsp:rsid wsp:val=&quot;00783815&quot;/&gt;&lt;wsp:rsid wsp:val=&quot;00785082&quot;/&gt;&lt;wsp:rsid wsp:val=&quot;0078549F&quot;/&gt;&lt;wsp:rsid wsp:val=&quot;00785D27&quot;/&gt;&lt;wsp:rsid wsp:val=&quot;00786077&quot;/&gt;&lt;wsp:rsid wsp:val=&quot;00787719&quot;/&gt;&lt;wsp:rsid wsp:val=&quot;0078791B&quot;/&gt;&lt;wsp:rsid wsp:val=&quot;00787B3C&quot;/&gt;&lt;wsp:rsid wsp:val=&quot;00790827&quot;/&gt;&lt;wsp:rsid wsp:val=&quot;00790FE1&quot;/&gt;&lt;wsp:rsid wsp:val=&quot;0079102A&quot;/&gt;&lt;wsp:rsid wsp:val=&quot;00792A7F&quot;/&gt;&lt;wsp:rsid wsp:val=&quot;00792C21&quot;/&gt;&lt;wsp:rsid wsp:val=&quot;00793295&quot;/&gt;&lt;wsp:rsid wsp:val=&quot;007939BD&quot;/&gt;&lt;wsp:rsid wsp:val=&quot;00793CAA&quot;/&gt;&lt;wsp:rsid wsp:val=&quot;00797322&quot;/&gt;&lt;wsp:rsid wsp:val=&quot;007975C2&quot;/&gt;&lt;wsp:rsid wsp:val=&quot;007976FC&quot;/&gt;&lt;wsp:rsid wsp:val=&quot;007A0774&quot;/&gt;&lt;wsp:rsid wsp:val=&quot;007A0836&quot;/&gt;&lt;wsp:rsid wsp:val=&quot;007A0BD7&quot;/&gt;&lt;wsp:rsid wsp:val=&quot;007A2E4A&quot;/&gt;&lt;wsp:rsid wsp:val=&quot;007A312A&quot;/&gt;&lt;wsp:rsid wsp:val=&quot;007A5000&quot;/&gt;&lt;wsp:rsid wsp:val=&quot;007A5480&quot;/&gt;&lt;wsp:rsid wsp:val=&quot;007A56A5&quot;/&gt;&lt;wsp:rsid wsp:val=&quot;007A5771&quot;/&gt;&lt;wsp:rsid wsp:val=&quot;007A61C5&quot;/&gt;&lt;wsp:rsid wsp:val=&quot;007A695A&quot;/&gt;&lt;wsp:rsid wsp:val=&quot;007B0CAE&quot;/&gt;&lt;wsp:rsid wsp:val=&quot;007B11C9&quot;/&gt;&lt;wsp:rsid wsp:val=&quot;007B1786&quot;/&gt;&lt;wsp:rsid wsp:val=&quot;007B1C2D&quot;/&gt;&lt;wsp:rsid wsp:val=&quot;007B24C8&quot;/&gt;&lt;wsp:rsid wsp:val=&quot;007B3E3B&quot;/&gt;&lt;wsp:rsid wsp:val=&quot;007B3F39&quot;/&gt;&lt;wsp:rsid wsp:val=&quot;007B40AE&quot;/&gt;&lt;wsp:rsid wsp:val=&quot;007B52BD&quot;/&gt;&lt;wsp:rsid wsp:val=&quot;007B7E3A&quot;/&gt;&lt;wsp:rsid wsp:val=&quot;007B7F60&quot;/&gt;&lt;wsp:rsid wsp:val=&quot;007C13E4&quot;/&gt;&lt;wsp:rsid wsp:val=&quot;007C14F2&quot;/&gt;&lt;wsp:rsid wsp:val=&quot;007C1C9B&quot;/&gt;&lt;wsp:rsid wsp:val=&quot;007C3799&quot;/&gt;&lt;wsp:rsid wsp:val=&quot;007C3A6B&quot;/&gt;&lt;wsp:rsid wsp:val=&quot;007C5056&quot;/&gt;&lt;wsp:rsid wsp:val=&quot;007C5217&quot;/&gt;&lt;wsp:rsid wsp:val=&quot;007C561A&quot;/&gt;&lt;wsp:rsid wsp:val=&quot;007C6072&quot;/&gt;&lt;wsp:rsid wsp:val=&quot;007C6B94&quot;/&gt;&lt;wsp:rsid wsp:val=&quot;007C6F7C&quot;/&gt;&lt;wsp:rsid wsp:val=&quot;007C73BA&quot;/&gt;&lt;wsp:rsid wsp:val=&quot;007C7DBB&quot;/&gt;&lt;wsp:rsid wsp:val=&quot;007C7DD6&quot;/&gt;&lt;wsp:rsid wsp:val=&quot;007D033A&quot;/&gt;&lt;wsp:rsid wsp:val=&quot;007D11F5&quot;/&gt;&lt;wsp:rsid wsp:val=&quot;007D1E4F&quot;/&gt;&lt;wsp:rsid wsp:val=&quot;007D28CC&quot;/&gt;&lt;wsp:rsid wsp:val=&quot;007D46FC&quot;/&gt;&lt;wsp:rsid wsp:val=&quot;007D527D&quot;/&gt;&lt;wsp:rsid wsp:val=&quot;007D5B75&quot;/&gt;&lt;wsp:rsid wsp:val=&quot;007D6BA8&quot;/&gt;&lt;wsp:rsid wsp:val=&quot;007E0957&quot;/&gt;&lt;wsp:rsid wsp:val=&quot;007E257B&quot;/&gt;&lt;wsp:rsid wsp:val=&quot;007E442D&quot;/&gt;&lt;wsp:rsid wsp:val=&quot;007E462B&quot;/&gt;&lt;wsp:rsid wsp:val=&quot;007E6C62&quot;/&gt;&lt;wsp:rsid wsp:val=&quot;007E7D11&quot;/&gt;&lt;wsp:rsid wsp:val=&quot;007F13AB&quot;/&gt;&lt;wsp:rsid wsp:val=&quot;007F1B74&quot;/&gt;&lt;wsp:rsid wsp:val=&quot;007F254B&quot;/&gt;&lt;wsp:rsid wsp:val=&quot;007F3690&quot;/&gt;&lt;wsp:rsid wsp:val=&quot;007F5FA9&quot;/&gt;&lt;wsp:rsid wsp:val=&quot;007F6037&quot;/&gt;&lt;wsp:rsid wsp:val=&quot;007F63D8&quot;/&gt;&lt;wsp:rsid wsp:val=&quot;007F76D6&quot;/&gt;&lt;wsp:rsid wsp:val=&quot;007F7843&quot;/&gt;&lt;wsp:rsid wsp:val=&quot;008001E2&quot;/&gt;&lt;wsp:rsid wsp:val=&quot;0080058F&quot;/&gt;&lt;wsp:rsid wsp:val=&quot;008025E0&quot;/&gt;&lt;wsp:rsid wsp:val=&quot;00802B35&quot;/&gt;&lt;wsp:rsid wsp:val=&quot;00803901&quot;/&gt;&lt;wsp:rsid wsp:val=&quot;00803F18&quot;/&gt;&lt;wsp:rsid wsp:val=&quot;008054A9&quot;/&gt;&lt;wsp:rsid wsp:val=&quot;00805D1F&quot;/&gt;&lt;wsp:rsid wsp:val=&quot;0080607C&quot;/&gt;&lt;wsp:rsid wsp:val=&quot;008065D8&quot;/&gt;&lt;wsp:rsid wsp:val=&quot;00806ACF&quot;/&gt;&lt;wsp:rsid wsp:val=&quot;00807673&quot;/&gt;&lt;wsp:rsid wsp:val=&quot;00810C2F&quot;/&gt;&lt;wsp:rsid wsp:val=&quot;008126A6&quot;/&gt;&lt;wsp:rsid wsp:val=&quot;008129A0&quot;/&gt;&lt;wsp:rsid wsp:val=&quot;00812A9F&quot;/&gt;&lt;wsp:rsid wsp:val=&quot;00814946&quot;/&gt;&lt;wsp:rsid wsp:val=&quot;0081730E&quot;/&gt;&lt;wsp:rsid wsp:val=&quot;008173AE&quot;/&gt;&lt;wsp:rsid wsp:val=&quot;00817B21&quot;/&gt;&lt;wsp:rsid wsp:val=&quot;00820C6C&quot;/&gt;&lt;wsp:rsid wsp:val=&quot;00823701&quot;/&gt;&lt;wsp:rsid wsp:val=&quot;00824406&quot;/&gt;&lt;wsp:rsid wsp:val=&quot;00825137&quot;/&gt;&lt;wsp:rsid wsp:val=&quot;008260F6&quot;/&gt;&lt;wsp:rsid wsp:val=&quot;008274F9&quot;/&gt;&lt;wsp:rsid wsp:val=&quot;00827F0C&quot;/&gt;&lt;wsp:rsid wsp:val=&quot;008311CB&quot;/&gt;&lt;wsp:rsid wsp:val=&quot;0083340C&quot;/&gt;&lt;wsp:rsid wsp:val=&quot;00834300&quot;/&gt;&lt;wsp:rsid wsp:val=&quot;0083467F&quot;/&gt;&lt;wsp:rsid wsp:val=&quot;00835BC5&quot;/&gt;&lt;wsp:rsid wsp:val=&quot;0083692D&quot;/&gt;&lt;wsp:rsid wsp:val=&quot;00836AF7&quot;/&gt;&lt;wsp:rsid wsp:val=&quot;00836AFF&quot;/&gt;&lt;wsp:rsid wsp:val=&quot;008371A6&quot;/&gt;&lt;wsp:rsid wsp:val=&quot;00837977&quot;/&gt;&lt;wsp:rsid wsp:val=&quot;0084223D&quot;/&gt;&lt;wsp:rsid wsp:val=&quot;00842F2C&quot;/&gt;&lt;wsp:rsid wsp:val=&quot;00844EA7&quot;/&gt;&lt;wsp:rsid wsp:val=&quot;00844F7D&quot;/&gt;&lt;wsp:rsid wsp:val=&quot;00845417&quot;/&gt;&lt;wsp:rsid wsp:val=&quot;0084578B&quot;/&gt;&lt;wsp:rsid wsp:val=&quot;00845F76&quot;/&gt;&lt;wsp:rsid wsp:val=&quot;00846104&quot;/&gt;&lt;wsp:rsid wsp:val=&quot;00846736&quot;/&gt;&lt;wsp:rsid wsp:val=&quot;00847D71&quot;/&gt;&lt;wsp:rsid wsp:val=&quot;0085038C&quot;/&gt;&lt;wsp:rsid wsp:val=&quot;008505DC&quot;/&gt;&lt;wsp:rsid wsp:val=&quot;008507AF&quot;/&gt;&lt;wsp:rsid wsp:val=&quot;008525C9&quot;/&gt;&lt;wsp:rsid wsp:val=&quot;00852B9E&quot;/&gt;&lt;wsp:rsid wsp:val=&quot;00852DDA&quot;/&gt;&lt;wsp:rsid wsp:val=&quot;00853C97&quot;/&gt;&lt;wsp:rsid wsp:val=&quot;00853EEA&quot;/&gt;&lt;wsp:rsid wsp:val=&quot;008541F6&quot;/&gt;&lt;wsp:rsid wsp:val=&quot;00854A4F&quot;/&gt;&lt;wsp:rsid wsp:val=&quot;00854A70&quot;/&gt;&lt;wsp:rsid wsp:val=&quot;008559AF&quot;/&gt;&lt;wsp:rsid wsp:val=&quot;008563DB&quot;/&gt;&lt;wsp:rsid wsp:val=&quot;00857106&quot;/&gt;&lt;wsp:rsid wsp:val=&quot;008609BE&quot;/&gt;&lt;wsp:rsid wsp:val=&quot;008612B1&quot;/&gt;&lt;wsp:rsid wsp:val=&quot;00861563&quot;/&gt;&lt;wsp:rsid wsp:val=&quot;00861A3E&quot;/&gt;&lt;wsp:rsid wsp:val=&quot;008627C0&quot;/&gt;&lt;wsp:rsid wsp:val=&quot;008632EC&quot;/&gt;&lt;wsp:rsid wsp:val=&quot;0086492A&quot;/&gt;&lt;wsp:rsid wsp:val=&quot;00866C77&quot;/&gt;&lt;wsp:rsid wsp:val=&quot;00867362&quot;/&gt;&lt;wsp:rsid wsp:val=&quot;00867906&quot;/&gt;&lt;wsp:rsid wsp:val=&quot;00867932&quot;/&gt;&lt;wsp:rsid wsp:val=&quot;00867F9A&quot;/&gt;&lt;wsp:rsid wsp:val=&quot;008700B1&quot;/&gt;&lt;wsp:rsid wsp:val=&quot;00870441&quot;/&gt;&lt;wsp:rsid wsp:val=&quot;00870954&quot;/&gt;&lt;wsp:rsid wsp:val=&quot;00872B8C&quot;/&gt;&lt;wsp:rsid wsp:val=&quot;00873354&quot;/&gt;&lt;wsp:rsid wsp:val=&quot;0087353D&quot;/&gt;&lt;wsp:rsid wsp:val=&quot;00873615&quot;/&gt;&lt;wsp:rsid wsp:val=&quot;008744E8&quot;/&gt;&lt;wsp:rsid wsp:val=&quot;008745D7&quot;/&gt;&lt;wsp:rsid wsp:val=&quot;0087683F&quot;/&gt;&lt;wsp:rsid wsp:val=&quot;00877D67&quot;/&gt;&lt;wsp:rsid wsp:val=&quot;00880514&quot;/&gt;&lt;wsp:rsid wsp:val=&quot;008808AD&quot;/&gt;&lt;wsp:rsid wsp:val=&quot;0088098C&quot;/&gt;&lt;wsp:rsid wsp:val=&quot;00880A11&quot;/&gt;&lt;wsp:rsid wsp:val=&quot;0088152F&quot;/&gt;&lt;wsp:rsid wsp:val=&quot;00881CC5&quot;/&gt;&lt;wsp:rsid wsp:val=&quot;00883C97&quot;/&gt;&lt;wsp:rsid wsp:val=&quot;008860ED&quot;/&gt;&lt;wsp:rsid wsp:val=&quot;00887394&quot;/&gt;&lt;wsp:rsid wsp:val=&quot;0089142C&quot;/&gt;&lt;wsp:rsid wsp:val=&quot;00891D5F&quot;/&gt;&lt;wsp:rsid wsp:val=&quot;0089259A&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A1196&quot;/&gt;&lt;wsp:rsid wsp:val=&quot;008A1E3A&quot;/&gt;&lt;wsp:rsid wsp:val=&quot;008A222A&quot;/&gt;&lt;wsp:rsid wsp:val=&quot;008A4608&quot;/&gt;&lt;wsp:rsid wsp:val=&quot;008A660C&quot;/&gt;&lt;wsp:rsid wsp:val=&quot;008A7DF7&quot;/&gt;&lt;wsp:rsid wsp:val=&quot;008B0849&quot;/&gt;&lt;wsp:rsid wsp:val=&quot;008B0D88&quot;/&gt;&lt;wsp:rsid wsp:val=&quot;008B1153&quot;/&gt;&lt;wsp:rsid wsp:val=&quot;008B1393&quot;/&gt;&lt;wsp:rsid wsp:val=&quot;008B1AC6&quot;/&gt;&lt;wsp:rsid wsp:val=&quot;008B24C9&quot;/&gt;&lt;wsp:rsid wsp:val=&quot;008B32A2&quot;/&gt;&lt;wsp:rsid wsp:val=&quot;008B4465&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8F8&quot;/&gt;&lt;wsp:rsid wsp:val=&quot;008C492C&quot;/&gt;&lt;wsp:rsid wsp:val=&quot;008C4961&quot;/&gt;&lt;wsp:rsid wsp:val=&quot;008C4E18&quot;/&gt;&lt;wsp:rsid wsp:val=&quot;008C62D3&quot;/&gt;&lt;wsp:rsid wsp:val=&quot;008C68ED&quot;/&gt;&lt;wsp:rsid wsp:val=&quot;008D068C&quot;/&gt;&lt;wsp:rsid wsp:val=&quot;008D1153&quot;/&gt;&lt;wsp:rsid wsp:val=&quot;008D1E9B&quot;/&gt;&lt;wsp:rsid wsp:val=&quot;008D23EF&quot;/&gt;&lt;wsp:rsid wsp:val=&quot;008D3964&quot;/&gt;&lt;wsp:rsid wsp:val=&quot;008D3D2B&quot;/&gt;&lt;wsp:rsid wsp:val=&quot;008D4687&quot;/&gt;&lt;wsp:rsid wsp:val=&quot;008D587B&quot;/&gt;&lt;wsp:rsid wsp:val=&quot;008D618A&quot;/&gt;&lt;wsp:rsid wsp:val=&quot;008D7723&quot;/&gt;&lt;wsp:rsid wsp:val=&quot;008E05E2&quot;/&gt;&lt;wsp:rsid wsp:val=&quot;008E0A56&quot;/&gt;&lt;wsp:rsid wsp:val=&quot;008E0BD0&quot;/&gt;&lt;wsp:rsid wsp:val=&quot;008E155A&quot;/&gt;&lt;wsp:rsid wsp:val=&quot;008E15C7&quot;/&gt;&lt;wsp:rsid wsp:val=&quot;008E1966&quot;/&gt;&lt;wsp:rsid wsp:val=&quot;008E237B&quot;/&gt;&lt;wsp:rsid wsp:val=&quot;008E24F1&quot;/&gt;&lt;wsp:rsid wsp:val=&quot;008E2EC3&quot;/&gt;&lt;wsp:rsid wsp:val=&quot;008E3BF6&quot;/&gt;&lt;wsp:rsid wsp:val=&quot;008E5B73&quot;/&gt;&lt;wsp:rsid wsp:val=&quot;008E671F&quot;/&gt;&lt;wsp:rsid wsp:val=&quot;008F0C04&quot;/&gt;&lt;wsp:rsid wsp:val=&quot;008F3009&quot;/&gt;&lt;wsp:rsid wsp:val=&quot;008F3BDC&quot;/&gt;&lt;wsp:rsid wsp:val=&quot;008F4108&quot;/&gt;&lt;wsp:rsid wsp:val=&quot;008F65E9&quot;/&gt;&lt;wsp:rsid wsp:val=&quot;008F79BC&quot;/&gt;&lt;wsp:rsid wsp:val=&quot;009002B4&quot;/&gt;&lt;wsp:rsid wsp:val=&quot;00900664&quot;/&gt;&lt;wsp:rsid wsp:val=&quot;00901299&quot;/&gt;&lt;wsp:rsid wsp:val=&quot;0090135B&quot;/&gt;&lt;wsp:rsid wsp:val=&quot;009024DA&quot;/&gt;&lt;wsp:rsid wsp:val=&quot;009027D2&quot;/&gt;&lt;wsp:rsid wsp:val=&quot;00903E0D&quot;/&gt;&lt;wsp:rsid wsp:val=&quot;00903E9B&quot;/&gt;&lt;wsp:rsid wsp:val=&quot;009044F6&quot;/&gt;&lt;wsp:rsid wsp:val=&quot;009058FF&quot;/&gt;&lt;wsp:rsid wsp:val=&quot;00905C80&quot;/&gt;&lt;wsp:rsid wsp:val=&quot;009060B3&quot;/&gt;&lt;wsp:rsid wsp:val=&quot;0090633B&quot;/&gt;&lt;wsp:rsid wsp:val=&quot;009066AD&quot;/&gt;&lt;wsp:rsid wsp:val=&quot;00910546&quot;/&gt;&lt;wsp:rsid wsp:val=&quot;00910781&quot;/&gt;&lt;wsp:rsid wsp:val=&quot;0091332B&quot;/&gt;&lt;wsp:rsid wsp:val=&quot;0091457A&quot;/&gt;&lt;wsp:rsid wsp:val=&quot;00914627&quot;/&gt;&lt;wsp:rsid wsp:val=&quot;0091471B&quot;/&gt;&lt;wsp:rsid wsp:val=&quot;00915824&quot;/&gt;&lt;wsp:rsid wsp:val=&quot;00915DD5&quot;/&gt;&lt;wsp:rsid wsp:val=&quot;00916DE4&quot;/&gt;&lt;wsp:rsid wsp:val=&quot;00917876&quot;/&gt;&lt;wsp:rsid wsp:val=&quot;0091787E&quot;/&gt;&lt;wsp:rsid wsp:val=&quot;00917F49&quot;/&gt;&lt;wsp:rsid wsp:val=&quot;009203E9&quot;/&gt;&lt;wsp:rsid wsp:val=&quot;00920E68&quot;/&gt;&lt;wsp:rsid wsp:val=&quot;0092154F&quot;/&gt;&lt;wsp:rsid wsp:val=&quot;009221B5&quot;/&gt;&lt;wsp:rsid wsp:val=&quot;00923395&quot;/&gt;&lt;wsp:rsid wsp:val=&quot;00923B10&quot;/&gt;&lt;wsp:rsid wsp:val=&quot;009240AC&quot;/&gt;&lt;wsp:rsid wsp:val=&quot;00925358&quot;/&gt;&lt;wsp:rsid wsp:val=&quot;00925EBC&quot;/&gt;&lt;wsp:rsid wsp:val=&quot;00927414&quot;/&gt;&lt;wsp:rsid wsp:val=&quot;00927ADF&quot;/&gt;&lt;wsp:rsid wsp:val=&quot;00927BD6&quot;/&gt;&lt;wsp:rsid wsp:val=&quot;009301D3&quot;/&gt;&lt;wsp:rsid wsp:val=&quot;00931EE7&quot;/&gt;&lt;wsp:rsid wsp:val=&quot;009335A2&quot;/&gt;&lt;wsp:rsid wsp:val=&quot;00934192&quot;/&gt;&lt;wsp:rsid wsp:val=&quot;00934CA5&quot;/&gt;&lt;wsp:rsid wsp:val=&quot;00934F9E&quot;/&gt;&lt;wsp:rsid wsp:val=&quot;009355C0&quot;/&gt;&lt;wsp:rsid wsp:val=&quot;0093585E&quot;/&gt;&lt;wsp:rsid wsp:val=&quot;00936EB5&quot;/&gt;&lt;wsp:rsid wsp:val=&quot;00937146&quot;/&gt;&lt;wsp:rsid wsp:val=&quot;0093731C&quot;/&gt;&lt;wsp:rsid wsp:val=&quot;00937AB5&quot;/&gt;&lt;wsp:rsid wsp:val=&quot;009404E7&quot;/&gt;&lt;wsp:rsid wsp:val=&quot;00940628&quot;/&gt;&lt;wsp:rsid wsp:val=&quot;00942140&quot;/&gt;&lt;wsp:rsid wsp:val=&quot;0094295A&quot;/&gt;&lt;wsp:rsid wsp:val=&quot;00942FB0&quot;/&gt;&lt;wsp:rsid wsp:val=&quot;00946BAE&quot;/&gt;&lt;wsp:rsid wsp:val=&quot;00947580&quot;/&gt;&lt;wsp:rsid wsp:val=&quot;00947CE5&quot;/&gt;&lt;wsp:rsid wsp:val=&quot;009508D6&quot;/&gt;&lt;wsp:rsid wsp:val=&quot;00950954&quot;/&gt;&lt;wsp:rsid wsp:val=&quot;00951F5F&quot;/&gt;&lt;wsp:rsid wsp:val=&quot;009525A2&quot;/&gt;&lt;wsp:rsid wsp:val=&quot;00952DE7&quot;/&gt;&lt;wsp:rsid wsp:val=&quot;009534ED&quot;/&gt;&lt;wsp:rsid wsp:val=&quot;00954BF6&quot;/&gt;&lt;wsp:rsid wsp:val=&quot;00955158&quot;/&gt;&lt;wsp:rsid wsp:val=&quot;009556D3&quot;/&gt;&lt;wsp:rsid wsp:val=&quot;00955A22&quot;/&gt;&lt;wsp:rsid wsp:val=&quot;00955B0F&quot;/&gt;&lt;wsp:rsid wsp:val=&quot;0095717C&quot;/&gt;&lt;wsp:rsid wsp:val=&quot;009576B6&quot;/&gt;&lt;wsp:rsid wsp:val=&quot;0096010F&quot;/&gt;&lt;wsp:rsid wsp:val=&quot;00960B5E&quot;/&gt;&lt;wsp:rsid wsp:val=&quot;00960CBF&quot;/&gt;&lt;wsp:rsid wsp:val=&quot;009611F8&quot;/&gt;&lt;wsp:rsid wsp:val=&quot;00961FD7&quot;/&gt;&lt;wsp:rsid wsp:val=&quot;009620AA&quot;/&gt;&lt;wsp:rsid wsp:val=&quot;0096267B&quot;/&gt;&lt;wsp:rsid wsp:val=&quot;00963150&quot;/&gt;&lt;wsp:rsid wsp:val=&quot;009632B6&quot;/&gt;&lt;wsp:rsid wsp:val=&quot;00963383&quot;/&gt;&lt;wsp:rsid wsp:val=&quot;0096374E&quot;/&gt;&lt;wsp:rsid wsp:val=&quot;009640A6&quot;/&gt;&lt;wsp:rsid wsp:val=&quot;00964678&quot;/&gt;&lt;wsp:rsid wsp:val=&quot;00965667&quot;/&gt;&lt;wsp:rsid wsp:val=&quot;009663DD&quot;/&gt;&lt;wsp:rsid wsp:val=&quot;0096755F&quot;/&gt;&lt;wsp:rsid wsp:val=&quot;00967C6B&quot;/&gt;&lt;wsp:rsid wsp:val=&quot;00967FAB&quot;/&gt;&lt;wsp:rsid wsp:val=&quot;0097005A&quot;/&gt;&lt;wsp:rsid wsp:val=&quot;0097045D&quot;/&gt;&lt;wsp:rsid wsp:val=&quot;00971368&quot;/&gt;&lt;wsp:rsid wsp:val=&quot;009739A5&quot;/&gt;&lt;wsp:rsid wsp:val=&quot;00975D7B&quot;/&gt;&lt;wsp:rsid wsp:val=&quot;00976B41&quot;/&gt;&lt;wsp:rsid wsp:val=&quot;009773B3&quot;/&gt;&lt;wsp:rsid wsp:val=&quot;00977757&quot;/&gt;&lt;wsp:rsid wsp:val=&quot;00981D9B&quot;/&gt;&lt;wsp:rsid wsp:val=&quot;0098276B&quot;/&gt;&lt;wsp:rsid wsp:val=&quot;00982D98&quot;/&gt;&lt;wsp:rsid wsp:val=&quot;0098432A&quot;/&gt;&lt;wsp:rsid wsp:val=&quot;00985DBC&quot;/&gt;&lt;wsp:rsid wsp:val=&quot;009863AD&quot;/&gt;&lt;wsp:rsid wsp:val=&quot;009879C8&quot;/&gt;&lt;wsp:rsid wsp:val=&quot;00990168&quot;/&gt;&lt;wsp:rsid wsp:val=&quot;00991003&quot;/&gt;&lt;wsp:rsid wsp:val=&quot;009926BC&quot;/&gt;&lt;wsp:rsid wsp:val=&quot;0099271F&quot;/&gt;&lt;wsp:rsid wsp:val=&quot;00993E19&quot;/&gt;&lt;wsp:rsid wsp:val=&quot;00993EBC&quot;/&gt;&lt;wsp:rsid wsp:val=&quot;009954BE&quot;/&gt;&lt;wsp:rsid wsp:val=&quot;009959EF&quot;/&gt;&lt;wsp:rsid wsp:val=&quot;00995F16&quot;/&gt;&lt;wsp:rsid wsp:val=&quot;00996740&quot;/&gt;&lt;wsp:rsid wsp:val=&quot;009973D5&quot;/&gt;&lt;wsp:rsid wsp:val=&quot;00997B78&quot;/&gt;&lt;wsp:rsid wsp:val=&quot;009A0A00&quot;/&gt;&lt;wsp:rsid wsp:val=&quot;009A1EBD&quot;/&gt;&lt;wsp:rsid wsp:val=&quot;009A1FC5&quot;/&gt;&lt;wsp:rsid wsp:val=&quot;009A313F&quot;/&gt;&lt;wsp:rsid wsp:val=&quot;009A32C7&quot;/&gt;&lt;wsp:rsid wsp:val=&quot;009A3513&quot;/&gt;&lt;wsp:rsid wsp:val=&quot;009A400F&quot;/&gt;&lt;wsp:rsid wsp:val=&quot;009A4CBB&quot;/&gt;&lt;wsp:rsid wsp:val=&quot;009A4D53&quot;/&gt;&lt;wsp:rsid wsp:val=&quot;009A71F6&quot;/&gt;&lt;wsp:rsid wsp:val=&quot;009A7CA3&quot;/&gt;&lt;wsp:rsid wsp:val=&quot;009A7F37&quot;/&gt;&lt;wsp:rsid wsp:val=&quot;009B00A2&quot;/&gt;&lt;wsp:rsid wsp:val=&quot;009B1309&quot;/&gt;&lt;wsp:rsid wsp:val=&quot;009B20C8&quot;/&gt;&lt;wsp:rsid wsp:val=&quot;009B4676&quot;/&gt;&lt;wsp:rsid wsp:val=&quot;009B4AD5&quot;/&gt;&lt;wsp:rsid wsp:val=&quot;009B5506&quot;/&gt;&lt;wsp:rsid wsp:val=&quot;009B5772&quot;/&gt;&lt;wsp:rsid wsp:val=&quot;009B5BAB&quot;/&gt;&lt;wsp:rsid wsp:val=&quot;009B5D88&quot;/&gt;&lt;wsp:rsid wsp:val=&quot;009B7556&quot;/&gt;&lt;wsp:rsid wsp:val=&quot;009B762B&quot;/&gt;&lt;wsp:rsid wsp:val=&quot;009B7CC8&quot;/&gt;&lt;wsp:rsid wsp:val=&quot;009C13B7&quot;/&gt;&lt;wsp:rsid wsp:val=&quot;009C1495&quot;/&gt;&lt;wsp:rsid wsp:val=&quot;009C18F5&quot;/&gt;&lt;wsp:rsid wsp:val=&quot;009C1E57&quot;/&gt;&lt;wsp:rsid wsp:val=&quot;009C295B&quot;/&gt;&lt;wsp:rsid wsp:val=&quot;009C3622&quot;/&gt;&lt;wsp:rsid wsp:val=&quot;009C36B3&quot;/&gt;&lt;wsp:rsid wsp:val=&quot;009C42D4&quot;/&gt;&lt;wsp:rsid wsp:val=&quot;009C42DE&quot;/&gt;&lt;wsp:rsid wsp:val=&quot;009C494C&quot;/&gt;&lt;wsp:rsid wsp:val=&quot;009C4FDA&quot;/&gt;&lt;wsp:rsid wsp:val=&quot;009C5720&quot;/&gt;&lt;wsp:rsid wsp:val=&quot;009C5B5D&quot;/&gt;&lt;wsp:rsid wsp:val=&quot;009C6F66&quot;/&gt;&lt;wsp:rsid wsp:val=&quot;009C7332&quot;/&gt;&lt;wsp:rsid wsp:val=&quot;009D125B&quot;/&gt;&lt;wsp:rsid wsp:val=&quot;009D1B71&quot;/&gt;&lt;wsp:rsid wsp:val=&quot;009D27D3&quot;/&gt;&lt;wsp:rsid wsp:val=&quot;009D3CD6&quot;/&gt;&lt;wsp:rsid wsp:val=&quot;009D43B2&quot;/&gt;&lt;wsp:rsid wsp:val=&quot;009D49FC&quot;/&gt;&lt;wsp:rsid wsp:val=&quot;009D51E1&quot;/&gt;&lt;wsp:rsid wsp:val=&quot;009D5C3A&quot;/&gt;&lt;wsp:rsid wsp:val=&quot;009D7802&quot;/&gt;&lt;wsp:rsid wsp:val=&quot;009E0342&quot;/&gt;&lt;wsp:rsid wsp:val=&quot;009E056D&quot;/&gt;&lt;wsp:rsid wsp:val=&quot;009E07AA&quot;/&gt;&lt;wsp:rsid wsp:val=&quot;009E2374&quot;/&gt;&lt;wsp:rsid wsp:val=&quot;009E28AF&quot;/&gt;&lt;wsp:rsid wsp:val=&quot;009E30E1&quot;/&gt;&lt;wsp:rsid wsp:val=&quot;009E3549&quot;/&gt;&lt;wsp:rsid wsp:val=&quot;009E3A61&quot;/&gt;&lt;wsp:rsid wsp:val=&quot;009E3B8E&quot;/&gt;&lt;wsp:rsid wsp:val=&quot;009E46EE&quot;/&gt;&lt;wsp:rsid wsp:val=&quot;009E4792&quot;/&gt;&lt;wsp:rsid wsp:val=&quot;009E63B9&quot;/&gt;&lt;wsp:rsid wsp:val=&quot;009E667E&quot;/&gt;&lt;wsp:rsid wsp:val=&quot;009E6CBB&quot;/&gt;&lt;wsp:rsid wsp:val=&quot;009F039C&quot;/&gt;&lt;wsp:rsid wsp:val=&quot;009F0C89&quot;/&gt;&lt;wsp:rsid wsp:val=&quot;009F1415&quot;/&gt;&lt;wsp:rsid wsp:val=&quot;009F43B7&quot;/&gt;&lt;wsp:rsid wsp:val=&quot;009F5436&quot;/&gt;&lt;wsp:rsid wsp:val=&quot;009F64F1&quot;/&gt;&lt;wsp:rsid wsp:val=&quot;009F664D&quot;/&gt;&lt;wsp:rsid wsp:val=&quot;009F6E0E&quot;/&gt;&lt;wsp:rsid wsp:val=&quot;009F70BC&quot;/&gt;&lt;wsp:rsid wsp:val=&quot;009F713B&quot;/&gt;&lt;wsp:rsid wsp:val=&quot;009F7F19&quot;/&gt;&lt;wsp:rsid wsp:val=&quot;00A00EBA&quot;/&gt;&lt;wsp:rsid wsp:val=&quot;00A02349&quot;/&gt;&lt;wsp:rsid wsp:val=&quot;00A03667&quot;/&gt;&lt;wsp:rsid wsp:val=&quot;00A03F91&quot;/&gt;&lt;wsp:rsid wsp:val=&quot;00A0506B&quot;/&gt;&lt;wsp:rsid wsp:val=&quot;00A05A0C&quot;/&gt;&lt;wsp:rsid wsp:val=&quot;00A06F28&quot;/&gt;&lt;wsp:rsid wsp:val=&quot;00A07050&quot;/&gt;&lt;wsp:rsid wsp:val=&quot;00A1075E&quot;/&gt;&lt;wsp:rsid wsp:val=&quot;00A10CF2&quot;/&gt;&lt;wsp:rsid wsp:val=&quot;00A1120B&quot;/&gt;&lt;wsp:rsid wsp:val=&quot;00A119EF&quot;/&gt;&lt;wsp:rsid wsp:val=&quot;00A11B5B&quot;/&gt;&lt;wsp:rsid wsp:val=&quot;00A1247A&quot;/&gt;&lt;wsp:rsid wsp:val=&quot;00A12671&quot;/&gt;&lt;wsp:rsid wsp:val=&quot;00A12C62&quot;/&gt;&lt;wsp:rsid wsp:val=&quot;00A134EF&quot;/&gt;&lt;wsp:rsid wsp:val=&quot;00A139B9&quot;/&gt;&lt;wsp:rsid wsp:val=&quot;00A13E3D&quot;/&gt;&lt;wsp:rsid wsp:val=&quot;00A14955&quot;/&gt;&lt;wsp:rsid wsp:val=&quot;00A14D56&quot;/&gt;&lt;wsp:rsid wsp:val=&quot;00A154D6&quot;/&gt;&lt;wsp:rsid wsp:val=&quot;00A16D5A&quot;/&gt;&lt;wsp:rsid wsp:val=&quot;00A176C7&quot;/&gt;&lt;wsp:rsid wsp:val=&quot;00A21C0E&quot;/&gt;&lt;wsp:rsid wsp:val=&quot;00A227A2&quot;/&gt;&lt;wsp:rsid wsp:val=&quot;00A23256&quot;/&gt;&lt;wsp:rsid wsp:val=&quot;00A23287&quot;/&gt;&lt;wsp:rsid wsp:val=&quot;00A234EE&quot;/&gt;&lt;wsp:rsid wsp:val=&quot;00A25B5C&quot;/&gt;&lt;wsp:rsid wsp:val=&quot;00A30DD6&quot;/&gt;&lt;wsp:rsid wsp:val=&quot;00A31889&quot;/&gt;&lt;wsp:rsid wsp:val=&quot;00A31E56&quot;/&gt;&lt;wsp:rsid wsp:val=&quot;00A335EF&quot;/&gt;&lt;wsp:rsid wsp:val=&quot;00A33DAA&quot;/&gt;&lt;wsp:rsid wsp:val=&quot;00A33E52&quot;/&gt;&lt;wsp:rsid wsp:val=&quot;00A34F22&quot;/&gt;&lt;wsp:rsid wsp:val=&quot;00A34F7C&quot;/&gt;&lt;wsp:rsid wsp:val=&quot;00A35E83&quot;/&gt;&lt;wsp:rsid wsp:val=&quot;00A375F9&quot;/&gt;&lt;wsp:rsid wsp:val=&quot;00A37E4C&quot;/&gt;&lt;wsp:rsid wsp:val=&quot;00A41436&quot;/&gt;&lt;wsp:rsid wsp:val=&quot;00A41592&quot;/&gt;&lt;wsp:rsid wsp:val=&quot;00A41D17&quot;/&gt;&lt;wsp:rsid wsp:val=&quot;00A42625&quot;/&gt;&lt;wsp:rsid wsp:val=&quot;00A42CD6&quot;/&gt;&lt;wsp:rsid wsp:val=&quot;00A42EFB&quot;/&gt;&lt;wsp:rsid wsp:val=&quot;00A435B2&quot;/&gt;&lt;wsp:rsid wsp:val=&quot;00A43B9F&quot;/&gt;&lt;wsp:rsid wsp:val=&quot;00A43E5E&quot;/&gt;&lt;wsp:rsid wsp:val=&quot;00A442C8&quot;/&gt;&lt;wsp:rsid wsp:val=&quot;00A44C35&quot;/&gt;&lt;wsp:rsid wsp:val=&quot;00A44DE4&quot;/&gt;&lt;wsp:rsid wsp:val=&quot;00A45853&quot;/&gt;&lt;wsp:rsid wsp:val=&quot;00A45FAC&quot;/&gt;&lt;wsp:rsid wsp:val=&quot;00A4679D&quot;/&gt;&lt;wsp:rsid wsp:val=&quot;00A46A2D&quot;/&gt;&lt;wsp:rsid wsp:val=&quot;00A46D70&quot;/&gt;&lt;wsp:rsid wsp:val=&quot;00A4755F&quot;/&gt;&lt;wsp:rsid wsp:val=&quot;00A47963&quot;/&gt;&lt;wsp:rsid wsp:val=&quot;00A47B09&quot;/&gt;&lt;wsp:rsid wsp:val=&quot;00A5160D&quot;/&gt;&lt;wsp:rsid wsp:val=&quot;00A52323&quot;/&gt;&lt;wsp:rsid wsp:val=&quot;00A54925&quot;/&gt;&lt;wsp:rsid wsp:val=&quot;00A54E85&quot;/&gt;&lt;wsp:rsid wsp:val=&quot;00A5531D&quot;/&gt;&lt;wsp:rsid wsp:val=&quot;00A5651F&quot;/&gt;&lt;wsp:rsid wsp:val=&quot;00A57051&quot;/&gt;&lt;wsp:rsid wsp:val=&quot;00A57E13&quot;/&gt;&lt;wsp:rsid wsp:val=&quot;00A61099&quot;/&gt;&lt;wsp:rsid wsp:val=&quot;00A61F55&quot;/&gt;&lt;wsp:rsid wsp:val=&quot;00A65B67&quot;/&gt;&lt;wsp:rsid wsp:val=&quot;00A66DB9&quot;/&gt;&lt;wsp:rsid wsp:val=&quot;00A70D1A&quot;/&gt;&lt;wsp:rsid wsp:val=&quot;00A72444&quot;/&gt;&lt;wsp:rsid wsp:val=&quot;00A72508&quot;/&gt;&lt;wsp:rsid wsp:val=&quot;00A7267F&quot;/&gt;&lt;wsp:rsid wsp:val=&quot;00A7280A&quot;/&gt;&lt;wsp:rsid wsp:val=&quot;00A72847&quot;/&gt;&lt;wsp:rsid wsp:val=&quot;00A73782&quot;/&gt;&lt;wsp:rsid wsp:val=&quot;00A737EF&quot;/&gt;&lt;wsp:rsid wsp:val=&quot;00A74081&quot;/&gt;&lt;wsp:rsid wsp:val=&quot;00A746A8&quot;/&gt;&lt;wsp:rsid wsp:val=&quot;00A754C7&quot;/&gt;&lt;wsp:rsid wsp:val=&quot;00A75EAE&quot;/&gt;&lt;wsp:rsid wsp:val=&quot;00A762F7&quot;/&gt;&lt;wsp:rsid wsp:val=&quot;00A766BE&quot;/&gt;&lt;wsp:rsid wsp:val=&quot;00A76EBB&quot;/&gt;&lt;wsp:rsid wsp:val=&quot;00A772E7&quot;/&gt;&lt;wsp:rsid wsp:val=&quot;00A7753A&quot;/&gt;&lt;wsp:rsid wsp:val=&quot;00A776D7&quot;/&gt;&lt;wsp:rsid wsp:val=&quot;00A7793B&quot;/&gt;&lt;wsp:rsid wsp:val=&quot;00A806C1&quot;/&gt;&lt;wsp:rsid wsp:val=&quot;00A80BE0&quot;/&gt;&lt;wsp:rsid wsp:val=&quot;00A81AEC&quot;/&gt;&lt;wsp:rsid wsp:val=&quot;00A83095&quot;/&gt;&lt;wsp:rsid wsp:val=&quot;00A83E9E&quot;/&gt;&lt;wsp:rsid wsp:val=&quot;00A85283&quot;/&gt;&lt;wsp:rsid wsp:val=&quot;00A86E33&quot;/&gt;&lt;wsp:rsid wsp:val=&quot;00A877FF&quot;/&gt;&lt;wsp:rsid wsp:val=&quot;00A908B3&quot;/&gt;&lt;wsp:rsid wsp:val=&quot;00A9236E&quot;/&gt;&lt;wsp:rsid wsp:val=&quot;00A92BC9&quot;/&gt;&lt;wsp:rsid wsp:val=&quot;00A930E6&quot;/&gt;&lt;wsp:rsid wsp:val=&quot;00A93DBD&quot;/&gt;&lt;wsp:rsid wsp:val=&quot;00A952CA&quot;/&gt;&lt;wsp:rsid wsp:val=&quot;00A9561B&quot;/&gt;&lt;wsp:rsid wsp:val=&quot;00A9611F&quot;/&gt;&lt;wsp:rsid wsp:val=&quot;00A965EA&quot;/&gt;&lt;wsp:rsid wsp:val=&quot;00A96689&quot;/&gt;&lt;wsp:rsid wsp:val=&quot;00A9673C&quot;/&gt;&lt;wsp:rsid wsp:val=&quot;00A972D1&quot;/&gt;&lt;wsp:rsid wsp:val=&quot;00A97308&quot;/&gt;&lt;wsp:rsid wsp:val=&quot;00A97C78&quot;/&gt;&lt;wsp:rsid wsp:val=&quot;00A97E65&quot;/&gt;&lt;wsp:rsid wsp:val=&quot;00AA08E1&quot;/&gt;&lt;wsp:rsid wsp:val=&quot;00AA0D70&quot;/&gt;&lt;wsp:rsid wsp:val=&quot;00AA1172&quot;/&gt;&lt;wsp:rsid wsp:val=&quot;00AA3617&quot;/&gt;&lt;wsp:rsid wsp:val=&quot;00AA45E2&quot;/&gt;&lt;wsp:rsid wsp:val=&quot;00AA4863&quot;/&gt;&lt;wsp:rsid wsp:val=&quot;00AA585D&quot;/&gt;&lt;wsp:rsid wsp:val=&quot;00AA5E7B&quot;/&gt;&lt;wsp:rsid wsp:val=&quot;00AA7454&quot;/&gt;&lt;wsp:rsid wsp:val=&quot;00AA796D&quot;/&gt;&lt;wsp:rsid wsp:val=&quot;00AB0F48&quot;/&gt;&lt;wsp:rsid wsp:val=&quot;00AB1001&quot;/&gt;&lt;wsp:rsid wsp:val=&quot;00AB24B2&quot;/&gt;&lt;wsp:rsid wsp:val=&quot;00AB2CAC&quot;/&gt;&lt;wsp:rsid wsp:val=&quot;00AB5C15&quot;/&gt;&lt;wsp:rsid wsp:val=&quot;00AB5F34&quot;/&gt;&lt;wsp:rsid wsp:val=&quot;00AB6974&quot;/&gt;&lt;wsp:rsid wsp:val=&quot;00AC0AE3&quot;/&gt;&lt;wsp:rsid wsp:val=&quot;00AC12E8&quot;/&gt;&lt;wsp:rsid wsp:val=&quot;00AC1C48&quot;/&gt;&lt;wsp:rsid wsp:val=&quot;00AC23E0&quot;/&gt;&lt;wsp:rsid wsp:val=&quot;00AC24CF&quot;/&gt;&lt;wsp:rsid wsp:val=&quot;00AC466C&quot;/&gt;&lt;wsp:rsid wsp:val=&quot;00AC4C42&quot;/&gt;&lt;wsp:rsid wsp:val=&quot;00AC4E23&quot;/&gt;&lt;wsp:rsid wsp:val=&quot;00AC52B3&quot;/&gt;&lt;wsp:rsid wsp:val=&quot;00AC6964&quot;/&gt;&lt;wsp:rsid wsp:val=&quot;00AC6E7C&quot;/&gt;&lt;wsp:rsid wsp:val=&quot;00AC6ECD&quot;/&gt;&lt;wsp:rsid wsp:val=&quot;00AC75D0&quot;/&gt;&lt;wsp:rsid wsp:val=&quot;00AC7634&quot;/&gt;&lt;wsp:rsid wsp:val=&quot;00AD07FA&quot;/&gt;&lt;wsp:rsid wsp:val=&quot;00AD0A6F&quot;/&gt;&lt;wsp:rsid wsp:val=&quot;00AD1C18&quot;/&gt;&lt;wsp:rsid wsp:val=&quot;00AD2E56&quot;/&gt;&lt;wsp:rsid wsp:val=&quot;00AD3116&quot;/&gt;&lt;wsp:rsid wsp:val=&quot;00AD38D0&quot;/&gt;&lt;wsp:rsid wsp:val=&quot;00AD5268&quot;/&gt;&lt;wsp:rsid wsp:val=&quot;00AD6D04&quot;/&gt;&lt;wsp:rsid wsp:val=&quot;00AD6F8A&quot;/&gt;&lt;wsp:rsid wsp:val=&quot;00AE098B&quot;/&gt;&lt;wsp:rsid wsp:val=&quot;00AE2662&quot;/&gt;&lt;wsp:rsid wsp:val=&quot;00AE38F1&quot;/&gt;&lt;wsp:rsid wsp:val=&quot;00AE4B36&quot;/&gt;&lt;wsp:rsid wsp:val=&quot;00AE618B&quot;/&gt;&lt;wsp:rsid wsp:val=&quot;00AF0236&quot;/&gt;&lt;wsp:rsid wsp:val=&quot;00AF16F2&quot;/&gt;&lt;wsp:rsid wsp:val=&quot;00AF24F2&quot;/&gt;&lt;wsp:rsid wsp:val=&quot;00AF2FE7&quot;/&gt;&lt;wsp:rsid wsp:val=&quot;00AF3762&quot;/&gt;&lt;wsp:rsid wsp:val=&quot;00AF3882&quot;/&gt;&lt;wsp:rsid wsp:val=&quot;00AF5658&quot;/&gt;&lt;wsp:rsid wsp:val=&quot;00AF61E9&quot;/&gt;&lt;wsp:rsid wsp:val=&quot;00AF679D&quot;/&gt;&lt;wsp:rsid wsp:val=&quot;00AF6B5B&quot;/&gt;&lt;wsp:rsid wsp:val=&quot;00AF6BA7&quot;/&gt;&lt;wsp:rsid wsp:val=&quot;00AF7C02&quot;/&gt;&lt;wsp:rsid wsp:val=&quot;00B00177&quot;/&gt;&lt;wsp:rsid wsp:val=&quot;00B00B85&quot;/&gt;&lt;wsp:rsid wsp:val=&quot;00B00C16&quot;/&gt;&lt;wsp:rsid wsp:val=&quot;00B013B9&quot;/&gt;&lt;wsp:rsid wsp:val=&quot;00B01AE8&quot;/&gt;&lt;wsp:rsid wsp:val=&quot;00B024D2&quot;/&gt;&lt;wsp:rsid wsp:val=&quot;00B02864&quot;/&gt;&lt;wsp:rsid wsp:val=&quot;00B04010&quot;/&gt;&lt;wsp:rsid wsp:val=&quot;00B05304&quot;/&gt;&lt;wsp:rsid wsp:val=&quot;00B071ED&quot;/&gt;&lt;wsp:rsid wsp:val=&quot;00B07568&quot;/&gt;&lt;wsp:rsid wsp:val=&quot;00B1257B&quot;/&gt;&lt;wsp:rsid wsp:val=&quot;00B12C65&quot;/&gt;&lt;wsp:rsid wsp:val=&quot;00B133C1&quot;/&gt;&lt;wsp:rsid wsp:val=&quot;00B13493&quot;/&gt;&lt;wsp:rsid wsp:val=&quot;00B13737&quot;/&gt;&lt;wsp:rsid wsp:val=&quot;00B1393A&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0CC8&quot;/&gt;&lt;wsp:rsid wsp:val=&quot;00B21342&quot;/&gt;&lt;wsp:rsid wsp:val=&quot;00B216BB&quot;/&gt;&lt;wsp:rsid wsp:val=&quot;00B21A56&quot;/&gt;&lt;wsp:rsid wsp:val=&quot;00B21D67&quot;/&gt;&lt;wsp:rsid wsp:val=&quot;00B23453&quot;/&gt;&lt;wsp:rsid wsp:val=&quot;00B23594&quot;/&gt;&lt;wsp:rsid wsp:val=&quot;00B242F6&quot;/&gt;&lt;wsp:rsid wsp:val=&quot;00B243FD&quot;/&gt;&lt;wsp:rsid wsp:val=&quot;00B2493F&quot;/&gt;&lt;wsp:rsid wsp:val=&quot;00B24B80&quot;/&gt;&lt;wsp:rsid wsp:val=&quot;00B25FA9&quot;/&gt;&lt;wsp:rsid wsp:val=&quot;00B2638C&quot;/&gt;&lt;wsp:rsid wsp:val=&quot;00B26B16&quot;/&gt;&lt;wsp:rsid wsp:val=&quot;00B27639&quot;/&gt;&lt;wsp:rsid wsp:val=&quot;00B276CA&quot;/&gt;&lt;wsp:rsid wsp:val=&quot;00B3054B&quot;/&gt;&lt;wsp:rsid wsp:val=&quot;00B3146C&quot;/&gt;&lt;wsp:rsid wsp:val=&quot;00B316F3&quot;/&gt;&lt;wsp:rsid wsp:val=&quot;00B31B91&quot;/&gt;&lt;wsp:rsid wsp:val=&quot;00B32465&quot;/&gt;&lt;wsp:rsid wsp:val=&quot;00B325AF&quot;/&gt;&lt;wsp:rsid wsp:val=&quot;00B328BF&quot;/&gt;&lt;wsp:rsid wsp:val=&quot;00B33BE1&quot;/&gt;&lt;wsp:rsid wsp:val=&quot;00B3405C&quot;/&gt;&lt;wsp:rsid wsp:val=&quot;00B34FA8&quot;/&gt;&lt;wsp:rsid wsp:val=&quot;00B35CAC&quot;/&gt;&lt;wsp:rsid wsp:val=&quot;00B36425&quot;/&gt;&lt;wsp:rsid wsp:val=&quot;00B36C66&quot;/&gt;&lt;wsp:rsid wsp:val=&quot;00B37E2D&quot;/&gt;&lt;wsp:rsid wsp:val=&quot;00B410F2&quot;/&gt;&lt;wsp:rsid wsp:val=&quot;00B42575&quot;/&gt;&lt;wsp:rsid wsp:val=&quot;00B42885&quot;/&gt;&lt;wsp:rsid wsp:val=&quot;00B42F93&quot;/&gt;&lt;wsp:rsid wsp:val=&quot;00B43A3F&quot;/&gt;&lt;wsp:rsid wsp:val=&quot;00B43D18&quot;/&gt;&lt;wsp:rsid wsp:val=&quot;00B45395&quot;/&gt;&lt;wsp:rsid wsp:val=&quot;00B45489&quot;/&gt;&lt;wsp:rsid wsp:val=&quot;00B45EEA&quot;/&gt;&lt;wsp:rsid wsp:val=&quot;00B4661C&quot;/&gt;&lt;wsp:rsid wsp:val=&quot;00B47DBF&quot;/&gt;&lt;wsp:rsid wsp:val=&quot;00B510C1&quot;/&gt;&lt;wsp:rsid wsp:val=&quot;00B5111F&quot;/&gt;&lt;wsp:rsid wsp:val=&quot;00B516D5&quot;/&gt;&lt;wsp:rsid wsp:val=&quot;00B517B7&quot;/&gt;&lt;wsp:rsid wsp:val=&quot;00B51F42&quot;/&gt;&lt;wsp:rsid wsp:val=&quot;00B5369E&quot;/&gt;&lt;wsp:rsid wsp:val=&quot;00B53BEB&quot;/&gt;&lt;wsp:rsid wsp:val=&quot;00B53F6C&quot;/&gt;&lt;wsp:rsid wsp:val=&quot;00B55BB4&quot;/&gt;&lt;wsp:rsid wsp:val=&quot;00B570E6&quot;/&gt;&lt;wsp:rsid wsp:val=&quot;00B604F3&quot;/&gt;&lt;wsp:rsid wsp:val=&quot;00B609A9&quot;/&gt;&lt;wsp:rsid wsp:val=&quot;00B6195E&quot;/&gt;&lt;wsp:rsid wsp:val=&quot;00B6204E&quot;/&gt;&lt;wsp:rsid wsp:val=&quot;00B62224&quot;/&gt;&lt;wsp:rsid wsp:val=&quot;00B62416&quot;/&gt;&lt;wsp:rsid wsp:val=&quot;00B62523&quot;/&gt;&lt;wsp:rsid wsp:val=&quot;00B62A8E&quot;/&gt;&lt;wsp:rsid wsp:val=&quot;00B643CB&quot;/&gt;&lt;wsp:rsid wsp:val=&quot;00B644EF&quot;/&gt;&lt;wsp:rsid wsp:val=&quot;00B651C9&quot;/&gt;&lt;wsp:rsid wsp:val=&quot;00B65D47&quot;/&gt;&lt;wsp:rsid wsp:val=&quot;00B666EA&quot;/&gt;&lt;wsp:rsid wsp:val=&quot;00B66C62&quot;/&gt;&lt;wsp:rsid wsp:val=&quot;00B70B84&quot;/&gt;&lt;wsp:rsid wsp:val=&quot;00B71D02&quot;/&gt;&lt;wsp:rsid wsp:val=&quot;00B72FDD&quot;/&gt;&lt;wsp:rsid wsp:val=&quot;00B7494F&quot;/&gt;&lt;wsp:rsid wsp:val=&quot;00B76848&quot;/&gt;&lt;wsp:rsid wsp:val=&quot;00B775F5&quot;/&gt;&lt;wsp:rsid wsp:val=&quot;00B77F37&quot;/&gt;&lt;wsp:rsid wsp:val=&quot;00B80626&quot;/&gt;&lt;wsp:rsid wsp:val=&quot;00B80E14&quot;/&gt;&lt;wsp:rsid wsp:val=&quot;00B81D61&quot;/&gt;&lt;wsp:rsid wsp:val=&quot;00B81E2E&quot;/&gt;&lt;wsp:rsid wsp:val=&quot;00B825C4&quot;/&gt;&lt;wsp:rsid wsp:val=&quot;00B8387C&quot;/&gt;&lt;wsp:rsid wsp:val=&quot;00B838EF&quot;/&gt;&lt;wsp:rsid wsp:val=&quot;00B8400A&quot;/&gt;&lt;wsp:rsid wsp:val=&quot;00B84181&quot;/&gt;&lt;wsp:rsid wsp:val=&quot;00B8457E&quot;/&gt;&lt;wsp:rsid wsp:val=&quot;00B856E9&quot;/&gt;&lt;wsp:rsid wsp:val=&quot;00B85D36&quot;/&gt;&lt;wsp:rsid wsp:val=&quot;00B8691B&quot;/&gt;&lt;wsp:rsid wsp:val=&quot;00B86E23&quot;/&gt;&lt;wsp:rsid wsp:val=&quot;00B87893&quot;/&gt;&lt;wsp:rsid wsp:val=&quot;00B91D96&quot;/&gt;&lt;wsp:rsid wsp:val=&quot;00B91E14&quot;/&gt;&lt;wsp:rsid wsp:val=&quot;00B9305B&quot;/&gt;&lt;wsp:rsid wsp:val=&quot;00B93D71&quot;/&gt;&lt;wsp:rsid wsp:val=&quot;00B9496B&quot;/&gt;&lt;wsp:rsid wsp:val=&quot;00B95069&quot;/&gt;&lt;wsp:rsid wsp:val=&quot;00B95A67&quot;/&gt;&lt;wsp:rsid wsp:val=&quot;00B96A21&quot;/&gt;&lt;wsp:rsid wsp:val=&quot;00BA03EA&quot;/&gt;&lt;wsp:rsid wsp:val=&quot;00BA2657&quot;/&gt;&lt;wsp:rsid wsp:val=&quot;00BA3AC7&quot;/&gt;&lt;wsp:rsid wsp:val=&quot;00BA45C6&quot;/&gt;&lt;wsp:rsid wsp:val=&quot;00BA4EEC&quot;/&gt;&lt;wsp:rsid wsp:val=&quot;00BA59A3&quot;/&gt;&lt;wsp:rsid wsp:val=&quot;00BA61E0&quot;/&gt;&lt;wsp:rsid wsp:val=&quot;00BA6255&quot;/&gt;&lt;wsp:rsid wsp:val=&quot;00BA7DA9&quot;/&gt;&lt;wsp:rsid wsp:val=&quot;00BB0226&quot;/&gt;&lt;wsp:rsid wsp:val=&quot;00BB0404&quot;/&gt;&lt;wsp:rsid wsp:val=&quot;00BB05B6&quot;/&gt;&lt;wsp:rsid wsp:val=&quot;00BB07B3&quot;/&gt;&lt;wsp:rsid wsp:val=&quot;00BB2BA6&quot;/&gt;&lt;wsp:rsid wsp:val=&quot;00BB2D95&quot;/&gt;&lt;wsp:rsid wsp:val=&quot;00BB3FB2&quot;/&gt;&lt;wsp:rsid wsp:val=&quot;00BB493E&quot;/&gt;&lt;wsp:rsid wsp:val=&quot;00BB5A48&quot;/&gt;&lt;wsp:rsid wsp:val=&quot;00BB6914&quot;/&gt;&lt;wsp:rsid wsp:val=&quot;00BB6D52&quot;/&gt;&lt;wsp:rsid wsp:val=&quot;00BB73A4&quot;/&gt;&lt;wsp:rsid wsp:val=&quot;00BB75DA&quot;/&gt;&lt;wsp:rsid wsp:val=&quot;00BB7C95&quot;/&gt;&lt;wsp:rsid wsp:val=&quot;00BB7CEF&quot;/&gt;&lt;wsp:rsid wsp:val=&quot;00BC3155&quot;/&gt;&lt;wsp:rsid wsp:val=&quot;00BC31CE&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0E84&quot;/&gt;&lt;wsp:rsid wsp:val=&quot;00BD6AF1&quot;/&gt;&lt;wsp:rsid wsp:val=&quot;00BE09C6&quot;/&gt;&lt;wsp:rsid wsp:val=&quot;00BE1E2E&quot;/&gt;&lt;wsp:rsid wsp:val=&quot;00BE2AEA&quot;/&gt;&lt;wsp:rsid wsp:val=&quot;00BE2E31&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E7F8E&quot;/&gt;&lt;wsp:rsid wsp:val=&quot;00BF0416&quot;/&gt;&lt;wsp:rsid wsp:val=&quot;00BF1273&quot;/&gt;&lt;wsp:rsid wsp:val=&quot;00BF33CE&quot;/&gt;&lt;wsp:rsid wsp:val=&quot;00BF3458&quot;/&gt;&lt;wsp:rsid wsp:val=&quot;00BF3E58&quot;/&gt;&lt;wsp:rsid wsp:val=&quot;00BF4FDD&quot;/&gt;&lt;wsp:rsid wsp:val=&quot;00BF5137&quot;/&gt;&lt;wsp:rsid wsp:val=&quot;00BF5172&quot;/&gt;&lt;wsp:rsid wsp:val=&quot;00BF7081&quot;/&gt;&lt;wsp:rsid wsp:val=&quot;00BF757B&quot;/&gt;&lt;wsp:rsid wsp:val=&quot;00C00914&quot;/&gt;&lt;wsp:rsid wsp:val=&quot;00C00A1E&quot;/&gt;&lt;wsp:rsid wsp:val=&quot;00C01438&quot;/&gt;&lt;wsp:rsid wsp:val=&quot;00C03322&quot;/&gt;&lt;wsp:rsid wsp:val=&quot;00C03F2A&quot;/&gt;&lt;wsp:rsid wsp:val=&quot;00C04330&quot;/&gt;&lt;wsp:rsid wsp:val=&quot;00C051A0&quot;/&gt;&lt;wsp:rsid wsp:val=&quot;00C052C5&quot;/&gt;&lt;wsp:rsid wsp:val=&quot;00C0616F&quot;/&gt;&lt;wsp:rsid wsp:val=&quot;00C06E51&quot;/&gt;&lt;wsp:rsid wsp:val=&quot;00C07068&quot;/&gt;&lt;wsp:rsid wsp:val=&quot;00C10F46&quot;/&gt;&lt;wsp:rsid wsp:val=&quot;00C128EF&quot;/&gt;&lt;wsp:rsid wsp:val=&quot;00C12FA8&quot;/&gt;&lt;wsp:rsid wsp:val=&quot;00C14D09&quot;/&gt;&lt;wsp:rsid wsp:val=&quot;00C14E4D&quot;/&gt;&lt;wsp:rsid wsp:val=&quot;00C151BA&quot;/&gt;&lt;wsp:rsid wsp:val=&quot;00C15DD9&quot;/&gt;&lt;wsp:rsid wsp:val=&quot;00C15F09&quot;/&gt;&lt;wsp:rsid wsp:val=&quot;00C16003&quot;/&gt;&lt;wsp:rsid wsp:val=&quot;00C16676&quot;/&gt;&lt;wsp:rsid wsp:val=&quot;00C21B3E&quot;/&gt;&lt;wsp:rsid wsp:val=&quot;00C21DDD&quot;/&gt;&lt;wsp:rsid wsp:val=&quot;00C224EC&quot;/&gt;&lt;wsp:rsid wsp:val=&quot;00C25A75&quot;/&gt;&lt;wsp:rsid wsp:val=&quot;00C26B1E&quot;/&gt;&lt;wsp:rsid wsp:val=&quot;00C27C1F&quot;/&gt;&lt;wsp:rsid wsp:val=&quot;00C30DF4&quot;/&gt;&lt;wsp:rsid wsp:val=&quot;00C31C67&quot;/&gt;&lt;wsp:rsid wsp:val=&quot;00C32688&quot;/&gt;&lt;wsp:rsid wsp:val=&quot;00C346A5&quot;/&gt;&lt;wsp:rsid wsp:val=&quot;00C35695&quot;/&gt;&lt;wsp:rsid wsp:val=&quot;00C35D65&quot;/&gt;&lt;wsp:rsid wsp:val=&quot;00C367EF&quot;/&gt;&lt;wsp:rsid wsp:val=&quot;00C36AE4&quot;/&gt;&lt;wsp:rsid wsp:val=&quot;00C37342&quot;/&gt;&lt;wsp:rsid wsp:val=&quot;00C37FAD&quot;/&gt;&lt;wsp:rsid wsp:val=&quot;00C409CE&quot;/&gt;&lt;wsp:rsid wsp:val=&quot;00C41546&quot;/&gt;&lt;wsp:rsid wsp:val=&quot;00C423FE&quot;/&gt;&lt;wsp:rsid wsp:val=&quot;00C445A9&quot;/&gt;&lt;wsp:rsid wsp:val=&quot;00C44F33&quot;/&gt;&lt;wsp:rsid wsp:val=&quot;00C453FE&quot;/&gt;&lt;wsp:rsid wsp:val=&quot;00C456D1&quot;/&gt;&lt;wsp:rsid wsp:val=&quot;00C45781&quot;/&gt;&lt;wsp:rsid wsp:val=&quot;00C46872&quot;/&gt;&lt;wsp:rsid wsp:val=&quot;00C471CC&quot;/&gt;&lt;wsp:rsid wsp:val=&quot;00C47705&quot;/&gt;&lt;wsp:rsid wsp:val=&quot;00C47B2E&quot;/&gt;&lt;wsp:rsid wsp:val=&quot;00C47BAD&quot;/&gt;&lt;wsp:rsid wsp:val=&quot;00C47BC6&quot;/&gt;&lt;wsp:rsid wsp:val=&quot;00C47FCF&quot;/&gt;&lt;wsp:rsid wsp:val=&quot;00C50866&quot;/&gt;&lt;wsp:rsid wsp:val=&quot;00C52673&quot;/&gt;&lt;wsp:rsid wsp:val=&quot;00C52D47&quot;/&gt;&lt;wsp:rsid wsp:val=&quot;00C536CD&quot;/&gt;&lt;wsp:rsid wsp:val=&quot;00C540A9&quot;/&gt;&lt;wsp:rsid wsp:val=&quot;00C54890&quot;/&gt;&lt;wsp:rsid wsp:val=&quot;00C552DB&quot;/&gt;&lt;wsp:rsid wsp:val=&quot;00C56EFA&quot;/&gt;&lt;wsp:rsid wsp:val=&quot;00C57CDF&quot;/&gt;&lt;wsp:rsid wsp:val=&quot;00C57CF8&quot;/&gt;&lt;wsp:rsid wsp:val=&quot;00C60803&quot;/&gt;&lt;wsp:rsid wsp:val=&quot;00C635F5&quot;/&gt;&lt;wsp:rsid wsp:val=&quot;00C63F6D&quot;/&gt;&lt;wsp:rsid wsp:val=&quot;00C641BE&quot;/&gt;&lt;wsp:rsid wsp:val=&quot;00C64948&quot;/&gt;&lt;wsp:rsid wsp:val=&quot;00C64CC5&quot;/&gt;&lt;wsp:rsid wsp:val=&quot;00C6508D&quot;/&gt;&lt;wsp:rsid wsp:val=&quot;00C66123&quot;/&gt;&lt;wsp:rsid wsp:val=&quot;00C66E2D&quot;/&gt;&lt;wsp:rsid wsp:val=&quot;00C67057&quot;/&gt;&lt;wsp:rsid wsp:val=&quot;00C71E43&quot;/&gt;&lt;wsp:rsid wsp:val=&quot;00C72FD3&quot;/&gt;&lt;wsp:rsid wsp:val=&quot;00C7413D&quot;/&gt;&lt;wsp:rsid wsp:val=&quot;00C741D9&quot;/&gt;&lt;wsp:rsid wsp:val=&quot;00C74F31&quot;/&gt;&lt;wsp:rsid wsp:val=&quot;00C751A7&quot;/&gt;&lt;wsp:rsid wsp:val=&quot;00C75D5C&quot;/&gt;&lt;wsp:rsid wsp:val=&quot;00C773F5&quot;/&gt;&lt;wsp:rsid wsp:val=&quot;00C83C4A&quot;/&gt;&lt;wsp:rsid wsp:val=&quot;00C840DF&quot;/&gt;&lt;wsp:rsid wsp:val=&quot;00C85949&quot;/&gt;&lt;wsp:rsid wsp:val=&quot;00C85D6F&quot;/&gt;&lt;wsp:rsid wsp:val=&quot;00C8674D&quot;/&gt;&lt;wsp:rsid wsp:val=&quot;00C90002&quot;/&gt;&lt;wsp:rsid wsp:val=&quot;00C910ED&quot;/&gt;&lt;wsp:rsid wsp:val=&quot;00C91EC6&quot;/&gt;&lt;wsp:rsid wsp:val=&quot;00C92F6F&quot;/&gt;&lt;wsp:rsid wsp:val=&quot;00C930DD&quot;/&gt;&lt;wsp:rsid wsp:val=&quot;00C937EB&quot;/&gt;&lt;wsp:rsid wsp:val=&quot;00C9597A&quot;/&gt;&lt;wsp:rsid wsp:val=&quot;00C95CB5&quot;/&gt;&lt;wsp:rsid wsp:val=&quot;00C95D28&quot;/&gt;&lt;wsp:rsid wsp:val=&quot;00C969D3&quot;/&gt;&lt;wsp:rsid wsp:val=&quot;00C96CB2&quot;/&gt;&lt;wsp:rsid wsp:val=&quot;00C96EEF&quot;/&gt;&lt;wsp:rsid wsp:val=&quot;00C97951&quot;/&gt;&lt;wsp:rsid wsp:val=&quot;00CA0DE5&quot;/&gt;&lt;wsp:rsid wsp:val=&quot;00CA174E&quot;/&gt;&lt;wsp:rsid wsp:val=&quot;00CA1857&quot;/&gt;&lt;wsp:rsid wsp:val=&quot;00CA187E&quot;/&gt;&lt;wsp:rsid wsp:val=&quot;00CA1E39&quot;/&gt;&lt;wsp:rsid wsp:val=&quot;00CA1EF6&quot;/&gt;&lt;wsp:rsid wsp:val=&quot;00CA22FD&quot;/&gt;&lt;wsp:rsid wsp:val=&quot;00CA2506&quot;/&gt;&lt;wsp:rsid wsp:val=&quot;00CA4944&quot;/&gt;&lt;wsp:rsid wsp:val=&quot;00CA5B74&quot;/&gt;&lt;wsp:rsid wsp:val=&quot;00CB040A&quot;/&gt;&lt;wsp:rsid wsp:val=&quot;00CB06E0&quot;/&gt;&lt;wsp:rsid wsp:val=&quot;00CB0C2F&quot;/&gt;&lt;wsp:rsid wsp:val=&quot;00CB10BC&quot;/&gt;&lt;wsp:rsid wsp:val=&quot;00CB1A6C&quot;/&gt;&lt;wsp:rsid wsp:val=&quot;00CB2423&quot;/&gt;&lt;wsp:rsid wsp:val=&quot;00CB2593&quot;/&gt;&lt;wsp:rsid wsp:val=&quot;00CB2F91&quot;/&gt;&lt;wsp:rsid wsp:val=&quot;00CB38D3&quot;/&gt;&lt;wsp:rsid wsp:val=&quot;00CB3BE2&quot;/&gt;&lt;wsp:rsid wsp:val=&quot;00CB3FE6&quot;/&gt;&lt;wsp:rsid wsp:val=&quot;00CB6927&quot;/&gt;&lt;wsp:rsid wsp:val=&quot;00CB722E&quot;/&gt;&lt;wsp:rsid wsp:val=&quot;00CB75D2&quot;/&gt;&lt;wsp:rsid wsp:val=&quot;00CC01E0&quot;/&gt;&lt;wsp:rsid wsp:val=&quot;00CC1113&quot;/&gt;&lt;wsp:rsid wsp:val=&quot;00CC2142&quot;/&gt;&lt;wsp:rsid wsp:val=&quot;00CC3762&quot;/&gt;&lt;wsp:rsid wsp:val=&quot;00CC3A2C&quot;/&gt;&lt;wsp:rsid wsp:val=&quot;00CC3A3A&quot;/&gt;&lt;wsp:rsid wsp:val=&quot;00CC45A7&quot;/&gt;&lt;wsp:rsid wsp:val=&quot;00CC5296&quot;/&gt;&lt;wsp:rsid wsp:val=&quot;00CC5DA6&quot;/&gt;&lt;wsp:rsid wsp:val=&quot;00CC7A94&quot;/&gt;&lt;wsp:rsid wsp:val=&quot;00CD06E7&quot;/&gt;&lt;wsp:rsid wsp:val=&quot;00CD13EE&quot;/&gt;&lt;wsp:rsid wsp:val=&quot;00CD164C&quot;/&gt;&lt;wsp:rsid wsp:val=&quot;00CD2066&quot;/&gt;&lt;wsp:rsid wsp:val=&quot;00CD2259&quot;/&gt;&lt;wsp:rsid wsp:val=&quot;00CD2729&quot;/&gt;&lt;wsp:rsid wsp:val=&quot;00CD6231&quot;/&gt;&lt;wsp:rsid wsp:val=&quot;00CD653A&quot;/&gt;&lt;wsp:rsid wsp:val=&quot;00CE0BA0&quot;/&gt;&lt;wsp:rsid wsp:val=&quot;00CE1B9D&quot;/&gt;&lt;wsp:rsid wsp:val=&quot;00CE2270&quot;/&gt;&lt;wsp:rsid wsp:val=&quot;00CE2DAD&quot;/&gt;&lt;wsp:rsid wsp:val=&quot;00CE2F26&quot;/&gt;&lt;wsp:rsid wsp:val=&quot;00CE31C0&quot;/&gt;&lt;wsp:rsid wsp:val=&quot;00CE3F95&quot;/&gt;&lt;wsp:rsid wsp:val=&quot;00CE471B&quot;/&gt;&lt;wsp:rsid wsp:val=&quot;00CE49E4&quot;/&gt;&lt;wsp:rsid wsp:val=&quot;00CE5AA9&quot;/&gt;&lt;wsp:rsid wsp:val=&quot;00CE5D02&quot;/&gt;&lt;wsp:rsid wsp:val=&quot;00CE7CEA&quot;/&gt;&lt;wsp:rsid wsp:val=&quot;00CF0E21&quot;/&gt;&lt;wsp:rsid wsp:val=&quot;00CF1C6E&quot;/&gt;&lt;wsp:rsid wsp:val=&quot;00CF2213&quot;/&gt;&lt;wsp:rsid wsp:val=&quot;00CF2B50&quot;/&gt;&lt;wsp:rsid wsp:val=&quot;00CF383C&quot;/&gt;&lt;wsp:rsid wsp:val=&quot;00CF3841&quot;/&gt;&lt;wsp:rsid wsp:val=&quot;00CF3F78&quot;/&gt;&lt;wsp:rsid wsp:val=&quot;00CF62EF&quot;/&gt;&lt;wsp:rsid wsp:val=&quot;00CF643C&quot;/&gt;&lt;wsp:rsid wsp:val=&quot;00CF66D7&quot;/&gt;&lt;wsp:rsid wsp:val=&quot;00CF67E3&quot;/&gt;&lt;wsp:rsid wsp:val=&quot;00CF6893&quot;/&gt;&lt;wsp:rsid wsp:val=&quot;00CF70E9&quot;/&gt;&lt;wsp:rsid wsp:val=&quot;00CF7248&quot;/&gt;&lt;wsp:rsid wsp:val=&quot;00D02EED&quot;/&gt;&lt;wsp:rsid wsp:val=&quot;00D0490E&quot;/&gt;&lt;wsp:rsid wsp:val=&quot;00D04DFC&quot;/&gt;&lt;wsp:rsid wsp:val=&quot;00D05303&quot;/&gt;&lt;wsp:rsid wsp:val=&quot;00D103EB&quot;/&gt;&lt;wsp:rsid wsp:val=&quot;00D10701&quot;/&gt;&lt;wsp:rsid wsp:val=&quot;00D109B7&quot;/&gt;&lt;wsp:rsid wsp:val=&quot;00D11365&quot;/&gt;&lt;wsp:rsid wsp:val=&quot;00D12826&quot;/&gt;&lt;wsp:rsid wsp:val=&quot;00D159B7&quot;/&gt;&lt;wsp:rsid wsp:val=&quot;00D15EEC&quot;/&gt;&lt;wsp:rsid wsp:val=&quot;00D16CA3&quot;/&gt;&lt;wsp:rsid wsp:val=&quot;00D2158B&quot;/&gt;&lt;wsp:rsid wsp:val=&quot;00D21944&quot;/&gt;&lt;wsp:rsid wsp:val=&quot;00D2210D&quot;/&gt;&lt;wsp:rsid wsp:val=&quot;00D22CD3&quot;/&gt;&lt;wsp:rsid wsp:val=&quot;00D230D8&quot;/&gt;&lt;wsp:rsid wsp:val=&quot;00D23BF9&quot;/&gt;&lt;wsp:rsid wsp:val=&quot;00D24A08&quot;/&gt;&lt;wsp:rsid wsp:val=&quot;00D24CCE&quot;/&gt;&lt;wsp:rsid wsp:val=&quot;00D2507D&quot;/&gt;&lt;wsp:rsid wsp:val=&quot;00D26B52&quot;/&gt;&lt;wsp:rsid wsp:val=&quot;00D27DDF&quot;/&gt;&lt;wsp:rsid wsp:val=&quot;00D30606&quot;/&gt;&lt;wsp:rsid wsp:val=&quot;00D30A64&quot;/&gt;&lt;wsp:rsid wsp:val=&quot;00D32866&quot;/&gt;&lt;wsp:rsid wsp:val=&quot;00D3301B&quot;/&gt;&lt;wsp:rsid wsp:val=&quot;00D33A98&quot;/&gt;&lt;wsp:rsid wsp:val=&quot;00D350E5&quot;/&gt;&lt;wsp:rsid wsp:val=&quot;00D35C54&quot;/&gt;&lt;wsp:rsid wsp:val=&quot;00D36768&quot;/&gt;&lt;wsp:rsid wsp:val=&quot;00D36A84&quot;/&gt;&lt;wsp:rsid wsp:val=&quot;00D3772F&quot;/&gt;&lt;wsp:rsid wsp:val=&quot;00D41669&quot;/&gt;&lt;wsp:rsid wsp:val=&quot;00D41814&quot;/&gt;&lt;wsp:rsid wsp:val=&quot;00D42446&quot;/&gt;&lt;wsp:rsid wsp:val=&quot;00D43022&quot;/&gt;&lt;wsp:rsid wsp:val=&quot;00D43060&quot;/&gt;&lt;wsp:rsid wsp:val=&quot;00D455E0&quot;/&gt;&lt;wsp:rsid wsp:val=&quot;00D45AD0&quot;/&gt;&lt;wsp:rsid wsp:val=&quot;00D46210&quot;/&gt;&lt;wsp:rsid wsp:val=&quot;00D463AD&quot;/&gt;&lt;wsp:rsid wsp:val=&quot;00D50F6F&quot;/&gt;&lt;wsp:rsid wsp:val=&quot;00D54145&quot;/&gt;&lt;wsp:rsid wsp:val=&quot;00D5493C&quot;/&gt;&lt;wsp:rsid wsp:val=&quot;00D54AD2&quot;/&gt;&lt;wsp:rsid wsp:val=&quot;00D55DD6&quot;/&gt;&lt;wsp:rsid wsp:val=&quot;00D56BFC&quot;/&gt;&lt;wsp:rsid wsp:val=&quot;00D57053&quot;/&gt;&lt;wsp:rsid wsp:val=&quot;00D57906&quot;/&gt;&lt;wsp:rsid wsp:val=&quot;00D60EA1&quot;/&gt;&lt;wsp:rsid wsp:val=&quot;00D618AE&quot;/&gt;&lt;wsp:rsid wsp:val=&quot;00D61BAB&quot;/&gt;&lt;wsp:rsid wsp:val=&quot;00D62330&quot;/&gt;&lt;wsp:rsid wsp:val=&quot;00D623DF&quot;/&gt;&lt;wsp:rsid wsp:val=&quot;00D62C74&quot;/&gt;&lt;wsp:rsid wsp:val=&quot;00D62EA4&quot;/&gt;&lt;wsp:rsid wsp:val=&quot;00D63275&quot;/&gt;&lt;wsp:rsid wsp:val=&quot;00D6382C&quot;/&gt;&lt;wsp:rsid wsp:val=&quot;00D6392A&quot;/&gt;&lt;wsp:rsid wsp:val=&quot;00D65D09&quot;/&gt;&lt;wsp:rsid wsp:val=&quot;00D65D89&quot;/&gt;&lt;wsp:rsid wsp:val=&quot;00D6618E&quot;/&gt;&lt;wsp:rsid wsp:val=&quot;00D66DD1&quot;/&gt;&lt;wsp:rsid wsp:val=&quot;00D674E9&quot;/&gt;&lt;wsp:rsid wsp:val=&quot;00D702E9&quot;/&gt;&lt;wsp:rsid wsp:val=&quot;00D71BC5&quot;/&gt;&lt;wsp:rsid wsp:val=&quot;00D71CDA&quot;/&gt;&lt;wsp:rsid wsp:val=&quot;00D723F9&quot;/&gt;&lt;wsp:rsid wsp:val=&quot;00D72D43&quot;/&gt;&lt;wsp:rsid wsp:val=&quot;00D745A2&quot;/&gt;&lt;wsp:rsid wsp:val=&quot;00D74C43&quot;/&gt;&lt;wsp:rsid wsp:val=&quot;00D750FB&quot;/&gt;&lt;wsp:rsid wsp:val=&quot;00D759CE&quot;/&gt;&lt;wsp:rsid wsp:val=&quot;00D75E0A&quot;/&gt;&lt;wsp:rsid wsp:val=&quot;00D76573&quot;/&gt;&lt;wsp:rsid wsp:val=&quot;00D7677C&quot;/&gt;&lt;wsp:rsid wsp:val=&quot;00D76E61&quot;/&gt;&lt;wsp:rsid wsp:val=&quot;00D7726C&quot;/&gt;&lt;wsp:rsid wsp:val=&quot;00D77D00&quot;/&gt;&lt;wsp:rsid wsp:val=&quot;00D819F2&quot;/&gt;&lt;wsp:rsid wsp:val=&quot;00D81B2A&quot;/&gt;&lt;wsp:rsid wsp:val=&quot;00D81C1F&quot;/&gt;&lt;wsp:rsid wsp:val=&quot;00D82A24&quot;/&gt;&lt;wsp:rsid wsp:val=&quot;00D8429E&quot;/&gt;&lt;wsp:rsid wsp:val=&quot;00D848DB&quot;/&gt;&lt;wsp:rsid wsp:val=&quot;00D87329&quot;/&gt;&lt;wsp:rsid wsp:val=&quot;00D90160&quot;/&gt;&lt;wsp:rsid wsp:val=&quot;00D90693&quot;/&gt;&lt;wsp:rsid wsp:val=&quot;00D9175E&quot;/&gt;&lt;wsp:rsid wsp:val=&quot;00D925F7&quot;/&gt;&lt;wsp:rsid wsp:val=&quot;00D92E99&quot;/&gt;&lt;wsp:rsid wsp:val=&quot;00D95023&quot;/&gt;&lt;wsp:rsid wsp:val=&quot;00D95FC5&quot;/&gt;&lt;wsp:rsid wsp:val=&quot;00D9654F&quot;/&gt;&lt;wsp:rsid wsp:val=&quot;00D97577&quot;/&gt;&lt;wsp:rsid wsp:val=&quot;00D9784D&quot;/&gt;&lt;wsp:rsid wsp:val=&quot;00D979AC&quot;/&gt;&lt;wsp:rsid wsp:val=&quot;00DA08C0&quot;/&gt;&lt;wsp:rsid wsp:val=&quot;00DA10CD&quot;/&gt;&lt;wsp:rsid wsp:val=&quot;00DA1E8F&quot;/&gt;&lt;wsp:rsid wsp:val=&quot;00DA1F21&quot;/&gt;&lt;wsp:rsid wsp:val=&quot;00DA21B7&quot;/&gt;&lt;wsp:rsid wsp:val=&quot;00DA27DB&quot;/&gt;&lt;wsp:rsid wsp:val=&quot;00DA2BA4&quot;/&gt;&lt;wsp:rsid wsp:val=&quot;00DA2E4C&quot;/&gt;&lt;wsp:rsid wsp:val=&quot;00DA2FE7&quot;/&gt;&lt;wsp:rsid wsp:val=&quot;00DA54B0&quot;/&gt;&lt;wsp:rsid wsp:val=&quot;00DA561C&quot;/&gt;&lt;wsp:rsid wsp:val=&quot;00DA5D07&quot;/&gt;&lt;wsp:rsid wsp:val=&quot;00DA611A&quot;/&gt;&lt;wsp:rsid wsp:val=&quot;00DA611E&quot;/&gt;&lt;wsp:rsid wsp:val=&quot;00DA6DF8&quot;/&gt;&lt;wsp:rsid wsp:val=&quot;00DA7763&quot;/&gt;&lt;wsp:rsid wsp:val=&quot;00DA7B09&quot;/&gt;&lt;wsp:rsid wsp:val=&quot;00DB11A6&quot;/&gt;&lt;wsp:rsid wsp:val=&quot;00DB31F1&quot;/&gt;&lt;wsp:rsid wsp:val=&quot;00DB4A06&quot;/&gt;&lt;wsp:rsid wsp:val=&quot;00DB5019&quot;/&gt;&lt;wsp:rsid wsp:val=&quot;00DB6888&quot;/&gt;&lt;wsp:rsid wsp:val=&quot;00DB69C6&quot;/&gt;&lt;wsp:rsid wsp:val=&quot;00DB6D50&quot;/&gt;&lt;wsp:rsid wsp:val=&quot;00DB6FFA&quot;/&gt;&lt;wsp:rsid wsp:val=&quot;00DC0502&quot;/&gt;&lt;wsp:rsid wsp:val=&quot;00DC271D&quot;/&gt;&lt;wsp:rsid wsp:val=&quot;00DC4CAC&quot;/&gt;&lt;wsp:rsid wsp:val=&quot;00DC5843&quot;/&gt;&lt;wsp:rsid wsp:val=&quot;00DC655B&quot;/&gt;&lt;wsp:rsid wsp:val=&quot;00DC71BF&quot;/&gt;&lt;wsp:rsid wsp:val=&quot;00DD02B5&quot;/&gt;&lt;wsp:rsid wsp:val=&quot;00DD04B4&quot;/&gt;&lt;wsp:rsid wsp:val=&quot;00DD072D&quot;/&gt;&lt;wsp:rsid wsp:val=&quot;00DD077C&quot;/&gt;&lt;wsp:rsid wsp:val=&quot;00DD166B&quot;/&gt;&lt;wsp:rsid wsp:val=&quot;00DD1C1A&quot;/&gt;&lt;wsp:rsid wsp:val=&quot;00DD2AA4&quot;/&gt;&lt;wsp:rsid wsp:val=&quot;00DD48DF&quot;/&gt;&lt;wsp:rsid wsp:val=&quot;00DD58A9&quot;/&gt;&lt;wsp:rsid wsp:val=&quot;00DD6408&quot;/&gt;&lt;wsp:rsid wsp:val=&quot;00DD6601&quot;/&gt;&lt;wsp:rsid wsp:val=&quot;00DD7EC7&quot;/&gt;&lt;wsp:rsid wsp:val=&quot;00DE00A5&quot;/&gt;&lt;wsp:rsid wsp:val=&quot;00DE0146&quot;/&gt;&lt;wsp:rsid wsp:val=&quot;00DE041D&quot;/&gt;&lt;wsp:rsid wsp:val=&quot;00DE18B9&quot;/&gt;&lt;wsp:rsid wsp:val=&quot;00DE2539&quot;/&gt;&lt;wsp:rsid wsp:val=&quot;00DE3764&quot;/&gt;&lt;wsp:rsid wsp:val=&quot;00DE3AD1&quot;/&gt;&lt;wsp:rsid wsp:val=&quot;00DE5E83&quot;/&gt;&lt;wsp:rsid wsp:val=&quot;00DE6023&quot;/&gt;&lt;wsp:rsid wsp:val=&quot;00DE6DFB&quot;/&gt;&lt;wsp:rsid wsp:val=&quot;00DF02A1&quot;/&gt;&lt;wsp:rsid wsp:val=&quot;00DF0E81&quot;/&gt;&lt;wsp:rsid wsp:val=&quot;00DF1C7E&quot;/&gt;&lt;wsp:rsid wsp:val=&quot;00DF3101&quot;/&gt;&lt;wsp:rsid wsp:val=&quot;00DF449E&quot;/&gt;&lt;wsp:rsid wsp:val=&quot;00DF5396&quot;/&gt;&lt;wsp:rsid wsp:val=&quot;00DF607F&quot;/&gt;&lt;wsp:rsid wsp:val=&quot;00DF7F4E&quot;/&gt;&lt;wsp:rsid wsp:val=&quot;00E0008D&quot;/&gt;&lt;wsp:rsid wsp:val=&quot;00E0089C&quot;/&gt;&lt;wsp:rsid wsp:val=&quot;00E00ECA&quot;/&gt;&lt;wsp:rsid wsp:val=&quot;00E00F59&quot;/&gt;&lt;wsp:rsid wsp:val=&quot;00E01E5C&quot;/&gt;&lt;wsp:rsid wsp:val=&quot;00E0217C&quot;/&gt;&lt;wsp:rsid wsp:val=&quot;00E02CEB&quot;/&gt;&lt;wsp:rsid wsp:val=&quot;00E02D9F&quot;/&gt;&lt;wsp:rsid wsp:val=&quot;00E03ABA&quot;/&gt;&lt;wsp:rsid wsp:val=&quot;00E047CD&quot;/&gt;&lt;wsp:rsid wsp:val=&quot;00E04BC6&quot;/&gt;&lt;wsp:rsid wsp:val=&quot;00E04D7F&quot;/&gt;&lt;wsp:rsid wsp:val=&quot;00E0684D&quot;/&gt;&lt;wsp:rsid wsp:val=&quot;00E06B31&quot;/&gt;&lt;wsp:rsid wsp:val=&quot;00E06CE4&quot;/&gt;&lt;wsp:rsid wsp:val=&quot;00E10B66&quot;/&gt;&lt;wsp:rsid wsp:val=&quot;00E120FB&quot;/&gt;&lt;wsp:rsid wsp:val=&quot;00E12636&quot;/&gt;&lt;wsp:rsid wsp:val=&quot;00E126FC&quot;/&gt;&lt;wsp:rsid wsp:val=&quot;00E1314B&quot;/&gt;&lt;wsp:rsid wsp:val=&quot;00E146DA&quot;/&gt;&lt;wsp:rsid wsp:val=&quot;00E151D9&quot;/&gt;&lt;wsp:rsid wsp:val=&quot;00E1543B&quot;/&gt;&lt;wsp:rsid wsp:val=&quot;00E17062&quot;/&gt;&lt;wsp:rsid wsp:val=&quot;00E17952&quot;/&gt;&lt;wsp:rsid wsp:val=&quot;00E17E84&quot;/&gt;&lt;wsp:rsid wsp:val=&quot;00E22A57&quot;/&gt;&lt;wsp:rsid wsp:val=&quot;00E22DD2&quot;/&gt;&lt;wsp:rsid wsp:val=&quot;00E22EAA&quot;/&gt;&lt;wsp:rsid wsp:val=&quot;00E234E5&quot;/&gt;&lt;wsp:rsid wsp:val=&quot;00E23AB4&quot;/&gt;&lt;wsp:rsid wsp:val=&quot;00E23D50&quot;/&gt;&lt;wsp:rsid wsp:val=&quot;00E25520&quot;/&gt;&lt;wsp:rsid wsp:val=&quot;00E263A6&quot;/&gt;&lt;wsp:rsid wsp:val=&quot;00E26C19&quot;/&gt;&lt;wsp:rsid wsp:val=&quot;00E2709C&quot;/&gt;&lt;wsp:rsid wsp:val=&quot;00E27120&quot;/&gt;&lt;wsp:rsid wsp:val=&quot;00E30573&quot;/&gt;&lt;wsp:rsid wsp:val=&quot;00E30AAA&quot;/&gt;&lt;wsp:rsid wsp:val=&quot;00E3209B&quot;/&gt;&lt;wsp:rsid wsp:val=&quot;00E32537&quot;/&gt;&lt;wsp:rsid wsp:val=&quot;00E33EFB&quot;/&gt;&lt;wsp:rsid wsp:val=&quot;00E3428D&quot;/&gt;&lt;wsp:rsid wsp:val=&quot;00E3433F&quot;/&gt;&lt;wsp:rsid wsp:val=&quot;00E34758&quot;/&gt;&lt;wsp:rsid wsp:val=&quot;00E35E41&quot;/&gt;&lt;wsp:rsid wsp:val=&quot;00E37E5C&quot;/&gt;&lt;wsp:rsid wsp:val=&quot;00E4030C&quot;/&gt;&lt;wsp:rsid wsp:val=&quot;00E40872&quot;/&gt;&lt;wsp:rsid wsp:val=&quot;00E4100A&quot;/&gt;&lt;wsp:rsid wsp:val=&quot;00E41AE5&quot;/&gt;&lt;wsp:rsid wsp:val=&quot;00E4210F&quot;/&gt;&lt;wsp:rsid wsp:val=&quot;00E42655&quot;/&gt;&lt;wsp:rsid wsp:val=&quot;00E42692&quot;/&gt;&lt;wsp:rsid wsp:val=&quot;00E42B81&quot;/&gt;&lt;wsp:rsid wsp:val=&quot;00E456E6&quot;/&gt;&lt;wsp:rsid wsp:val=&quot;00E460C7&quot;/&gt;&lt;wsp:rsid wsp:val=&quot;00E462D2&quot;/&gt;&lt;wsp:rsid wsp:val=&quot;00E4657E&quot;/&gt;&lt;wsp:rsid wsp:val=&quot;00E46902&quot;/&gt;&lt;wsp:rsid wsp:val=&quot;00E473DB&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06F&quot;/&gt;&lt;wsp:rsid wsp:val=&quot;00E60304&quot;/&gt;&lt;wsp:rsid wsp:val=&quot;00E604EE&quot;/&gt;&lt;wsp:rsid wsp:val=&quot;00E6242F&quot;/&gt;&lt;wsp:rsid wsp:val=&quot;00E631E6&quot;/&gt;&lt;wsp:rsid wsp:val=&quot;00E641D4&quot;/&gt;&lt;wsp:rsid wsp:val=&quot;00E6473D&quot;/&gt;&lt;wsp:rsid wsp:val=&quot;00E64B2A&quot;/&gt;&lt;wsp:rsid wsp:val=&quot;00E65129&quot;/&gt;&lt;wsp:rsid wsp:val=&quot;00E654DC&quot;/&gt;&lt;wsp:rsid wsp:val=&quot;00E6596C&quot;/&gt;&lt;wsp:rsid wsp:val=&quot;00E65ABC&quot;/&gt;&lt;wsp:rsid wsp:val=&quot;00E67A21&quot;/&gt;&lt;wsp:rsid wsp:val=&quot;00E67F1D&quot;/&gt;&lt;wsp:rsid wsp:val=&quot;00E70779&quot;/&gt;&lt;wsp:rsid wsp:val=&quot;00E72492&quot;/&gt;&lt;wsp:rsid wsp:val=&quot;00E727F2&quot;/&gt;&lt;wsp:rsid wsp:val=&quot;00E73EBD&quot;/&gt;&lt;wsp:rsid wsp:val=&quot;00E747F3&quot;/&gt;&lt;wsp:rsid wsp:val=&quot;00E74B5E&quot;/&gt;&lt;wsp:rsid wsp:val=&quot;00E76A58&quot;/&gt;&lt;wsp:rsid wsp:val=&quot;00E77724&quot;/&gt;&lt;wsp:rsid wsp:val=&quot;00E7775E&quot;/&gt;&lt;wsp:rsid wsp:val=&quot;00E82B99&quot;/&gt;&lt;wsp:rsid wsp:val=&quot;00E82DA2&quot;/&gt;&lt;wsp:rsid wsp:val=&quot;00E82F26&quot;/&gt;&lt;wsp:rsid wsp:val=&quot;00E8328D&quot;/&gt;&lt;wsp:rsid wsp:val=&quot;00E85470&quot;/&gt;&lt;wsp:rsid wsp:val=&quot;00E86688&quot;/&gt;&lt;wsp:rsid wsp:val=&quot;00E876A2&quot;/&gt;&lt;wsp:rsid wsp:val=&quot;00E91378&quot;/&gt;&lt;wsp:rsid wsp:val=&quot;00E914E8&quot;/&gt;&lt;wsp:rsid wsp:val=&quot;00E92366&quot;/&gt;&lt;wsp:rsid wsp:val=&quot;00E925F7&quot;/&gt;&lt;wsp:rsid wsp:val=&quot;00E93388&quot;/&gt;&lt;wsp:rsid wsp:val=&quot;00E93D5E&quot;/&gt;&lt;wsp:rsid wsp:val=&quot;00E94694&quot;/&gt;&lt;wsp:rsid wsp:val=&quot;00E94870&quot;/&gt;&lt;wsp:rsid wsp:val=&quot;00E95816&quot;/&gt;&lt;wsp:rsid wsp:val=&quot;00E96B29&quot;/&gt;&lt;wsp:rsid wsp:val=&quot;00E971E4&quot;/&gt;&lt;wsp:rsid wsp:val=&quot;00EA1B27&quot;/&gt;&lt;wsp:rsid wsp:val=&quot;00EA23A4&quot;/&gt;&lt;wsp:rsid wsp:val=&quot;00EA275B&quot;/&gt;&lt;wsp:rsid wsp:val=&quot;00EA29F4&quot;/&gt;&lt;wsp:rsid wsp:val=&quot;00EA2B10&quot;/&gt;&lt;wsp:rsid wsp:val=&quot;00EA2F59&quot;/&gt;&lt;wsp:rsid wsp:val=&quot;00EA308E&quot;/&gt;&lt;wsp:rsid wsp:val=&quot;00EA3144&quot;/&gt;&lt;wsp:rsid wsp:val=&quot;00EA36DB&quot;/&gt;&lt;wsp:rsid wsp:val=&quot;00EA4DFD&quot;/&gt;&lt;wsp:rsid wsp:val=&quot;00EA5352&quot;/&gt;&lt;wsp:rsid wsp:val=&quot;00EA65DD&quot;/&gt;&lt;wsp:rsid wsp:val=&quot;00EA6A1F&quot;/&gt;&lt;wsp:rsid wsp:val=&quot;00EA6AFB&quot;/&gt;&lt;wsp:rsid wsp:val=&quot;00EA6F3D&quot;/&gt;&lt;wsp:rsid wsp:val=&quot;00EB02A2&quot;/&gt;&lt;wsp:rsid wsp:val=&quot;00EB109F&quot;/&gt;&lt;wsp:rsid wsp:val=&quot;00EB1155&quot;/&gt;&lt;wsp:rsid wsp:val=&quot;00EB13DE&quot;/&gt;&lt;wsp:rsid wsp:val=&quot;00EB3DDA&quot;/&gt;&lt;wsp:rsid wsp:val=&quot;00EB5166&quot;/&gt;&lt;wsp:rsid wsp:val=&quot;00EB5B36&quot;/&gt;&lt;wsp:rsid wsp:val=&quot;00EB614A&quot;/&gt;&lt;wsp:rsid wsp:val=&quot;00EB6A60&quot;/&gt;&lt;wsp:rsid wsp:val=&quot;00EB727A&quot;/&gt;&lt;wsp:rsid wsp:val=&quot;00EC0BA5&quot;/&gt;&lt;wsp:rsid wsp:val=&quot;00EC5A02&quot;/&gt;&lt;wsp:rsid wsp:val=&quot;00EC702A&quot;/&gt;&lt;wsp:rsid wsp:val=&quot;00ED0086&quot;/&gt;&lt;wsp:rsid wsp:val=&quot;00ED078E&quot;/&gt;&lt;wsp:rsid wsp:val=&quot;00ED31D8&quot;/&gt;&lt;wsp:rsid wsp:val=&quot;00ED337A&quot;/&gt;&lt;wsp:rsid wsp:val=&quot;00ED3A49&quot;/&gt;&lt;wsp:rsid wsp:val=&quot;00ED3CB0&quot;/&gt;&lt;wsp:rsid wsp:val=&quot;00ED5892&quot;/&gt;&lt;wsp:rsid wsp:val=&quot;00ED5EE1&quot;/&gt;&lt;wsp:rsid wsp:val=&quot;00ED6690&quot;/&gt;&lt;wsp:rsid wsp:val=&quot;00ED6A9E&quot;/&gt;&lt;wsp:rsid wsp:val=&quot;00ED7127&quot;/&gt;&lt;wsp:rsid wsp:val=&quot;00EE1A9D&quot;/&gt;&lt;wsp:rsid wsp:val=&quot;00EE4275&quot;/&gt;&lt;wsp:rsid wsp:val=&quot;00EE42F0&quot;/&gt;&lt;wsp:rsid wsp:val=&quot;00EE4E8F&quot;/&gt;&lt;wsp:rsid wsp:val=&quot;00EE54CB&quot;/&gt;&lt;wsp:rsid wsp:val=&quot;00EE6680&quot;/&gt;&lt;wsp:rsid wsp:val=&quot;00EE6C95&quot;/&gt;&lt;wsp:rsid wsp:val=&quot;00EE7C1A&quot;/&gt;&lt;wsp:rsid wsp:val=&quot;00EF0C65&quot;/&gt;&lt;wsp:rsid wsp:val=&quot;00EF17F1&quot;/&gt;&lt;wsp:rsid wsp:val=&quot;00EF17F3&quot;/&gt;&lt;wsp:rsid wsp:val=&quot;00EF25C2&quot;/&gt;&lt;wsp:rsid wsp:val=&quot;00EF2E02&quot;/&gt;&lt;wsp:rsid wsp:val=&quot;00EF4D8D&quot;/&gt;&lt;wsp:rsid wsp:val=&quot;00EF4E6C&quot;/&gt;&lt;wsp:rsid wsp:val=&quot;00EF5305&quot;/&gt;&lt;wsp:rsid wsp:val=&quot;00EF58D9&quot;/&gt;&lt;wsp:rsid wsp:val=&quot;00EF5946&quot;/&gt;&lt;wsp:rsid wsp:val=&quot;00EF70BD&quot;/&gt;&lt;wsp:rsid wsp:val=&quot;00EF7A59&quot;/&gt;&lt;wsp:rsid wsp:val=&quot;00EF7E4B&quot;/&gt;&lt;wsp:rsid wsp:val=&quot;00EF7F23&quot;/&gt;&lt;wsp:rsid wsp:val=&quot;00F0015B&quot;/&gt;&lt;wsp:rsid wsp:val=&quot;00F01A41&quot;/&gt;&lt;wsp:rsid wsp:val=&quot;00F0282E&quot;/&gt;&lt;wsp:rsid wsp:val=&quot;00F05D9A&quot;/&gt;&lt;wsp:rsid wsp:val=&quot;00F069E1&quot;/&gt;&lt;wsp:rsid wsp:val=&quot;00F06C11&quot;/&gt;&lt;wsp:rsid wsp:val=&quot;00F10387&quot;/&gt;&lt;wsp:rsid wsp:val=&quot;00F109D9&quot;/&gt;&lt;wsp:rsid wsp:val=&quot;00F10F4C&quot;/&gt;&lt;wsp:rsid wsp:val=&quot;00F1115E&quot;/&gt;&lt;wsp:rsid wsp:val=&quot;00F11FA4&quot;/&gt;&lt;wsp:rsid wsp:val=&quot;00F1301B&quot;/&gt;&lt;wsp:rsid wsp:val=&quot;00F13051&quot;/&gt;&lt;wsp:rsid wsp:val=&quot;00F134B3&quot;/&gt;&lt;wsp:rsid wsp:val=&quot;00F13520&quot;/&gt;&lt;wsp:rsid wsp:val=&quot;00F13BEA&quot;/&gt;&lt;wsp:rsid wsp:val=&quot;00F14A21&quot;/&gt;&lt;wsp:rsid wsp:val=&quot;00F14BD0&quot;/&gt;&lt;wsp:rsid wsp:val=&quot;00F16721&quot;/&gt;&lt;wsp:rsid wsp:val=&quot;00F17084&quot;/&gt;&lt;wsp:rsid wsp:val=&quot;00F21FB3&quot;/&gt;&lt;wsp:rsid wsp:val=&quot;00F222C8&quot;/&gt;&lt;wsp:rsid wsp:val=&quot;00F222EC&quot;/&gt;&lt;wsp:rsid wsp:val=&quot;00F23836&quot;/&gt;&lt;wsp:rsid wsp:val=&quot;00F23860&quot;/&gt;&lt;wsp:rsid wsp:val=&quot;00F23BFB&quot;/&gt;&lt;wsp:rsid wsp:val=&quot;00F23CF8&quot;/&gt;&lt;wsp:rsid wsp:val=&quot;00F243B5&quot;/&gt;&lt;wsp:rsid wsp:val=&quot;00F250C8&quot;/&gt;&lt;wsp:rsid wsp:val=&quot;00F25A77&quot;/&gt;&lt;wsp:rsid wsp:val=&quot;00F25F18&quot;/&gt;&lt;wsp:rsid wsp:val=&quot;00F263A8&quot;/&gt;&lt;wsp:rsid wsp:val=&quot;00F266F7&quot;/&gt;&lt;wsp:rsid wsp:val=&quot;00F27DD6&quot;/&gt;&lt;wsp:rsid wsp:val=&quot;00F301C3&quot;/&gt;&lt;wsp:rsid wsp:val=&quot;00F30641&quot;/&gt;&lt;wsp:rsid wsp:val=&quot;00F30D0B&quot;/&gt;&lt;wsp:rsid wsp:val=&quot;00F31DF2&quot;/&gt;&lt;wsp:rsid wsp:val=&quot;00F31FFB&quot;/&gt;&lt;wsp:rsid wsp:val=&quot;00F34FF8&quot;/&gt;&lt;wsp:rsid wsp:val=&quot;00F36044&quot;/&gt;&lt;wsp:rsid wsp:val=&quot;00F37811&quot;/&gt;&lt;wsp:rsid wsp:val=&quot;00F37D60&quot;/&gt;&lt;wsp:rsid wsp:val=&quot;00F4004C&quot;/&gt;&lt;wsp:rsid wsp:val=&quot;00F40C45&quot;/&gt;&lt;wsp:rsid wsp:val=&quot;00F41964&quot;/&gt;&lt;wsp:rsid wsp:val=&quot;00F422E4&quot;/&gt;&lt;wsp:rsid wsp:val=&quot;00F42FAA&quot;/&gt;&lt;wsp:rsid wsp:val=&quot;00F43911&quot;/&gt;&lt;wsp:rsid wsp:val=&quot;00F44010&quot;/&gt;&lt;wsp:rsid wsp:val=&quot;00F441A2&quot;/&gt;&lt;wsp:rsid wsp:val=&quot;00F44A01&quot;/&gt;&lt;wsp:rsid wsp:val=&quot;00F453AA&quot;/&gt;&lt;wsp:rsid wsp:val=&quot;00F4558B&quot;/&gt;&lt;wsp:rsid wsp:val=&quot;00F45A62&quot;/&gt;&lt;wsp:rsid wsp:val=&quot;00F45CE5&quot;/&gt;&lt;wsp:rsid wsp:val=&quot;00F46556&quot;/&gt;&lt;wsp:rsid wsp:val=&quot;00F4658C&quot;/&gt;&lt;wsp:rsid wsp:val=&quot;00F47B73&quot;/&gt;&lt;wsp:rsid wsp:val=&quot;00F50C50&quot;/&gt;&lt;wsp:rsid wsp:val=&quot;00F5145A&quot;/&gt;&lt;wsp:rsid wsp:val=&quot;00F527BD&quot;/&gt;&lt;wsp:rsid wsp:val=&quot;00F5317F&quot;/&gt;&lt;wsp:rsid wsp:val=&quot;00F53534&quot;/&gt;&lt;wsp:rsid wsp:val=&quot;00F53A43&quot;/&gt;&lt;wsp:rsid wsp:val=&quot;00F53DAB&quot;/&gt;&lt;wsp:rsid wsp:val=&quot;00F542C7&quot;/&gt;&lt;wsp:rsid wsp:val=&quot;00F5630F&quot;/&gt;&lt;wsp:rsid wsp:val=&quot;00F56A89&quot;/&gt;&lt;wsp:rsid wsp:val=&quot;00F570E5&quot;/&gt;&lt;wsp:rsid wsp:val=&quot;00F57528&quot;/&gt;&lt;wsp:rsid wsp:val=&quot;00F60042&quot;/&gt;&lt;wsp:rsid wsp:val=&quot;00F6063E&quot;/&gt;&lt;wsp:rsid wsp:val=&quot;00F633EA&quot;/&gt;&lt;wsp:rsid wsp:val=&quot;00F63C4C&quot;/&gt;&lt;wsp:rsid wsp:val=&quot;00F64195&quot;/&gt;&lt;wsp:rsid wsp:val=&quot;00F658E1&quot;/&gt;&lt;wsp:rsid wsp:val=&quot;00F65B82&quot;/&gt;&lt;wsp:rsid wsp:val=&quot;00F65C7D&quot;/&gt;&lt;wsp:rsid wsp:val=&quot;00F66029&quot;/&gt;&lt;wsp:rsid wsp:val=&quot;00F70A81&quot;/&gt;&lt;wsp:rsid wsp:val=&quot;00F70AB0&quot;/&gt;&lt;wsp:rsid wsp:val=&quot;00F71451&quot;/&gt;&lt;wsp:rsid wsp:val=&quot;00F7194B&quot;/&gt;&lt;wsp:rsid wsp:val=&quot;00F71BE7&quot;/&gt;&lt;wsp:rsid wsp:val=&quot;00F72555&quot;/&gt;&lt;wsp:rsid wsp:val=&quot;00F74204&quot;/&gt;&lt;wsp:rsid wsp:val=&quot;00F74D15&quot;/&gt;&lt;wsp:rsid wsp:val=&quot;00F74D32&quot;/&gt;&lt;wsp:rsid wsp:val=&quot;00F766DB&quot;/&gt;&lt;wsp:rsid wsp:val=&quot;00F77709&quot;/&gt;&lt;wsp:rsid wsp:val=&quot;00F77E32&quot;/&gt;&lt;wsp:rsid wsp:val=&quot;00F802DA&quot;/&gt;&lt;wsp:rsid wsp:val=&quot;00F819C3&quot;/&gt;&lt;wsp:rsid wsp:val=&quot;00F81A84&quot;/&gt;&lt;wsp:rsid wsp:val=&quot;00F8231E&quot;/&gt;&lt;wsp:rsid wsp:val=&quot;00F82392&quot;/&gt;&lt;wsp:rsid wsp:val=&quot;00F832D4&quot;/&gt;&lt;wsp:rsid wsp:val=&quot;00F83B7F&quot;/&gt;&lt;wsp:rsid wsp:val=&quot;00F83F15&quot;/&gt;&lt;wsp:rsid wsp:val=&quot;00F84FE9&quot;/&gt;&lt;wsp:rsid wsp:val=&quot;00F85EDF&quot;/&gt;&lt;wsp:rsid wsp:val=&quot;00F87B87&quot;/&gt;&lt;wsp:rsid wsp:val=&quot;00F90727&quot;/&gt;&lt;wsp:rsid wsp:val=&quot;00F90A56&quot;/&gt;&lt;wsp:rsid wsp:val=&quot;00F914A6&quot;/&gt;&lt;wsp:rsid wsp:val=&quot;00F91F68&quot;/&gt;&lt;wsp:rsid wsp:val=&quot;00F946B0&quot;/&gt;&lt;wsp:rsid wsp:val=&quot;00F94E95&quot;/&gt;&lt;wsp:rsid wsp:val=&quot;00F95150&quot;/&gt;&lt;wsp:rsid wsp:val=&quot;00F9550D&quot;/&gt;&lt;wsp:rsid wsp:val=&quot;00F963FF&quot;/&gt;&lt;wsp:rsid wsp:val=&quot;00F97620&quot;/&gt;&lt;wsp:rsid wsp:val=&quot;00F97998&quot;/&gt;&lt;wsp:rsid wsp:val=&quot;00F97DEB&quot;/&gt;&lt;wsp:rsid wsp:val=&quot;00FA02AC&quot;/&gt;&lt;wsp:rsid wsp:val=&quot;00FA245B&quot;/&gt;&lt;wsp:rsid wsp:val=&quot;00FA2C74&quot;/&gt;&lt;wsp:rsid wsp:val=&quot;00FA3641&quot;/&gt;&lt;wsp:rsid wsp:val=&quot;00FA37EB&quot;/&gt;&lt;wsp:rsid wsp:val=&quot;00FA3AC1&quot;/&gt;&lt;wsp:rsid wsp:val=&quot;00FA3C0E&quot;/&gt;&lt;wsp:rsid wsp:val=&quot;00FA7554&quot;/&gt;&lt;wsp:rsid wsp:val=&quot;00FB18C7&quot;/&gt;&lt;wsp:rsid wsp:val=&quot;00FB18D4&quot;/&gt;&lt;wsp:rsid wsp:val=&quot;00FB2721&quot;/&gt;&lt;wsp:rsid wsp:val=&quot;00FB2767&quot;/&gt;&lt;wsp:rsid wsp:val=&quot;00FB2A27&quot;/&gt;&lt;wsp:rsid wsp:val=&quot;00FB5669&quot;/&gt;&lt;wsp:rsid wsp:val=&quot;00FB6C36&quot;/&gt;&lt;wsp:rsid wsp:val=&quot;00FB748B&quot;/&gt;&lt;wsp:rsid wsp:val=&quot;00FB7C8C&quot;/&gt;&lt;wsp:rsid wsp:val=&quot;00FC06B7&quot;/&gt;&lt;wsp:rsid wsp:val=&quot;00FC21A5&quot;/&gt;&lt;wsp:rsid wsp:val=&quot;00FC457C&quot;/&gt;&lt;wsp:rsid wsp:val=&quot;00FC46CC&quot;/&gt;&lt;wsp:rsid wsp:val=&quot;00FC5C98&quot;/&gt;&lt;wsp:rsid wsp:val=&quot;00FC6D7F&quot;/&gt;&lt;wsp:rsid wsp:val=&quot;00FC7BD9&quot;/&gt;&lt;wsp:rsid wsp:val=&quot;00FD1D0B&quot;/&gt;&lt;wsp:rsid wsp:val=&quot;00FD3590&quot;/&gt;&lt;wsp:rsid wsp:val=&quot;00FD3F8C&quot;/&gt;&lt;wsp:rsid wsp:val=&quot;00FD67E6&quot;/&gt;&lt;wsp:rsid wsp:val=&quot;00FD7B9B&quot;/&gt;&lt;wsp:rsid wsp:val=&quot;00FD7D33&quot;/&gt;&lt;wsp:rsid wsp:val=&quot;00FE1E2F&quot;/&gt;&lt;wsp:rsid wsp:val=&quot;00FE26B9&quot;/&gt;&lt;wsp:rsid wsp:val=&quot;00FE2B95&quot;/&gt;&lt;wsp:rsid wsp:val=&quot;00FE46F4&quot;/&gt;&lt;wsp:rsid wsp:val=&quot;00FE52A5&quot;/&gt;&lt;wsp:rsid wsp:val=&quot;00FE60F5&quot;/&gt;&lt;wsp:rsid wsp:val=&quot;00FE6183&quot;/&gt;&lt;wsp:rsid wsp:val=&quot;00FE6657&quot;/&gt;&lt;wsp:rsid wsp:val=&quot;00FE730A&quot;/&gt;&lt;wsp:rsid wsp:val=&quot;00FE7579&quot;/&gt;&lt;wsp:rsid wsp:val=&quot;00FE78DB&quot;/&gt;&lt;wsp:rsid wsp:val=&quot;00FE7E60&quot;/&gt;&lt;wsp:rsid wsp:val=&quot;00FF02A3&quot;/&gt;&lt;wsp:rsid wsp:val=&quot;00FF05FF&quot;/&gt;&lt;wsp:rsid wsp:val=&quot;00FF0811&quot;/&gt;&lt;wsp:rsid wsp:val=&quot;00FF0A0B&quot;/&gt;&lt;wsp:rsid wsp:val=&quot;00FF0AA0&quot;/&gt;&lt;wsp:rsid wsp:val=&quot;00FF1974&quot;/&gt;&lt;wsp:rsid wsp:val=&quot;00FF1F25&quot;/&gt;&lt;wsp:rsid wsp:val=&quot;00FF28A6&quot;/&gt;&lt;wsp:rsid wsp:val=&quot;00FF3058&quot;/&gt;&lt;wsp:rsid wsp:val=&quot;00FF3E31&quot;/&gt;&lt;wsp:rsid wsp:val=&quot;00FF4FC5&quot;/&gt;&lt;wsp:rsid wsp:val=&quot;00FF55D1&quot;/&gt;&lt;wsp:rsid wsp:val=&quot;00FF75B0&quot;/&gt;&lt;/wsp:rsids&gt;&lt;/w:docPr&gt;&lt;w:body&gt;&lt;wx:sect&gt;&lt;w:p wsp:rsidR=&quot;00000000&quot; wsp:rsidRPr=&quot;0072467E&quot; wsp:rsidRDefault=&quot;0072467E&quot; wsp:rsidP=&quot;0072467E&quot;&gt;&lt;m:oMathPara&gt;&lt;m:oMath&gt;&lt;m:f&gt;&lt;m:fPr&gt;&lt;m:ctrlPr&gt;&lt;w:rPr&gt;&lt;w:rFonts w:ascii=&quot;Cambria Math&quot; w:h-ansi=&quot;Cambria Math&quot; w:cs=&quot;Amiri&quot;/&gt;&lt;wx:font wx:val=&quot;Cambria Math&quot;/&gt;&lt;w:i/&gt;&lt;w:lang w:val=&quot;FR&quot; w:bidi=&quot;AR-DZ&quot;/&gt;&lt;/w:rPr&gt;&lt;/m:ctrlPr&gt;&lt;/m:fPr&gt;&lt;m:num&gt;&lt;m:r&gt;&lt;w:rPr&gt;&lt;w:rFonts w:ascii=&quot;Cambria Math&quot; w:h-ansi=&quot;Cambria Math&quot; w:cs=&quot;Amiri&quot; w:hint=&quot;cs&quot;/&gt;&lt;wx:font wx:val=&quot;Amiri&quot;/&gt;&lt;w:i/&gt;&lt;w:rtl/&gt;&lt;w:lang w:val=&quot;FR&quot; w:bidi=&quot;AR-DZ&quot;/&gt;&lt;/w:rPr&gt;&lt;m:t&gt;ط§ظ„ط¥ظ†ظپط§ظ‚&lt;/m:t&gt;&lt;/m:r&gt;&lt;m:r&gt;&lt;w:rPr&gt;&lt;w:rFonts w:ascii=&quot;Cambria Math&quot; w:h-ansi=&quot;Cambria Math&quot; w:cs=&quot;Amiri&quot;/&gt;&lt;wx:font wx:val=&quot;Cambria Math&quot;/&gt;&lt;w:i/&gt;&lt;w:lang w:val=&quot;FR&quot; w:bidi=&quot;AR-DZ&quot;/&gt;&lt;/w:rPr&gt;&lt;m:t&gt; &lt;/m:t&gt;&lt;/m:r&gt;&lt;m:r&gt;&lt;w:rPr&gt;&lt;w:rFonts w:ascii=&quot;Cambria Math&quot; w:h-ansi=&quot;Cambria Math&quot; w:cs=&quot;Amiri&quot; w:hint=&quot;cs&quot;/&gt;&lt;wx:font wx:val=&quot;Amiri&quot;/&gt;&lt;w:i/&gt;&lt;w:rtl/&gt;&lt;w:lang w:val=&quot;FR&quot; w:bidi=&quot;AR-DZ&quot;/&gt;&lt;/w:rPr&gt;&lt;m:t&gt;ظپظٹ&lt;/m:t&gt;&lt;/m:r&gt;&lt;m:r&gt;&lt;w:rPr&gt;&lt;w:rFonts w:ascii=&quot;Cambria Math&quot; w:h-ansi=&quot;Cambria Math&quot; w:cs=&quot;Amiri&quot;/&gt;&lt;wx:font wx:val=&quot;Cambria Math&quot;/&gt;&lt;w:i/&gt;&lt;w:lang w:val=&quot;FR&quot; w:bidi=&quot;AR-DZ&quot;/&gt;&lt;/w:rPr&gt;&lt;m:t&gt; &lt;/m:t&gt;&lt;/m:r&gt;&lt;m:r&gt;&lt;w:rPr&gt;&lt;w:rFonts w:ascii=&quot;Cambria Math&quot; w:h-ansi=&quot;Cambria Math&quot; w:cs=&quot;Amiri&quot; w:hint=&quot;cs&quot;/&gt;&lt;wx:font wx:val=&quot;Amiri&quot;/&gt;&lt;w:i/&gt;&lt;w:rtl/&gt;&lt;w:lang w:val=&quot;FR&quot; w:bidi=&quot;AR-DZ&quot;/&gt;&lt;/w:rPr&gt;&lt;m:t&gt;ط§ظ„ط£ظˆظ„ظٹط©&lt;/m:t&gt;&lt;/m:r&gt;&lt;m:r&gt;&lt;w:rPr&gt;&lt;w:rFonts w:ascii=&quot;Cambria Math&quot; w:h-ansi=&quot;Cambria Math&quot; w:cs=&quot;Amiri&quot;/&gt;&lt;wx:font wx:val=&quot;Cambria Math&quot;/&gt;&lt;w:i/&gt;&lt;w:lang w:val=&quot;FR&quot; w:bidi=&quot;AR-DZ&quot;/&gt;&lt;/w:rPr&gt;&lt;m:t&gt; &lt;/m:t&gt;&lt;/m:r&gt;&lt;m:r&gt;&lt;w:rPr&gt;&lt;w:rFonts w:ascii=&quot;Cambria Math&quot; w:h-ansi=&quot;Cambria Math&quot; w:cs=&quot;Amiri&quot; w:hint=&quot;cs&quot;/&gt;&lt;wx:font wx:val=&quot;Amiri&quot;/&gt;&lt;w:i/&gt;&lt;w:rtl/&gt;&lt;w:lang w:val=&quot;FR&quot; w:bidi=&quot;AR-DZ&quot;/&gt;&lt;/w:rPr&gt;&lt;m:t&gt;ط§ظ„ط²ظٹط§ط¯ط©&lt;/m:t&gt;&lt;/m:r&gt;&lt;/m:num&gt;&lt;m:den&gt;&lt;m:r&gt;&lt;w:rPr&gt;&lt;w:rFonts w:ascii=&quot;Cambria Math&quot; w:h-ansi=&quot;Cambria Math&quot; w:cs=&quot;Amiri&quot; w:hint=&quot;cs&quot;/&gt;&lt;wx:font wx:val=&quot;Amiri&quot;/&gt;&lt;w:i/&gt;&lt;w:rtl/&gt;&lt;w:lang w:val=&quot;FR&quot; w:bidi=&quot;AR-DZ&quot;/&gt;&lt;/w:rPr&gt;&lt;m:t&gt;ظ„ظ„ط§ط³طھظ‡ظ„ط§ظƒ&lt;/m:t&gt;&lt;/m:r&gt;&lt;m:r&gt;&lt;w:rPr&gt;&lt;w:rFonts w:ascii=&quot;Cambria Math&quot; w:h-ansi=&quot;Cambria Math&quot; w:cs=&quot;Amiri&quot;/&gt;&lt;wx:font wx:val=&quot;Cambria Math&quot;/&gt;&lt;w:i/&gt;&lt;w:lang w:val=&quot;FR&quot; w:bidi=&quot;AR-DZ&quot;/&gt;&lt;/w:rPr&gt;&lt;m:t&gt; &lt;/m:t&gt;&lt;/m:r&gt;&lt;m:r&gt;&lt;w:rPr&gt;&lt;w:rFonts w:ascii=&quot;Cambria Math&quot; w:h-ansi=&quot;Cambria Math&quot; w:cs=&quot;Amiri&quot; w:hint=&quot;cs&quot;/&gt;&lt;wx:font wx:val=&quot;Amiri&quot;/&gt;&lt;w:i/&gt;&lt;w:rtl/&gt;&lt;w:lang w:val=&quot;FR&quot; w:bidi=&quot;AR-DZ&quot;/&gt;&lt;/w:rPr&gt;&lt;m:t&gt;ط§ظ„ط­ط¯ظٹ&lt;/m:t&gt;&lt;/m:r&gt;&lt;m:r&gt;&lt;w:rPr&gt;&lt;w:rFonts w:ascii=&quot;Cambria Math&quot; w:h-ansi=&quot;Cambria Math&quot; w:cs=&quot;Amiri&quot;/&gt;&lt;wx:font wx:val=&quot;Cambria Math&quot;/&gt;&lt;w:i/&gt;&lt;w:lang w:val=&quot;FR&quot; w:bidi=&quot;AR-DZ&quot;/&gt;&lt;/w:rPr&gt;&lt;m:t&gt; &lt;/m:t&gt;&lt;/m:r&gt;&lt;m:r&gt;&lt;w:rPr&gt;&lt;w:rFonts w:ascii=&quot;Cambria Math&quot; w:h-ansi=&quot;Cambria Math&quot; w:cs=&quot;Amiri&quot; w:hint=&quot;cs&quot;/&gt;&lt;wx:font wx:val=&quot;Amiri&quot;/&gt;&lt;w:i/&gt;&lt;w:rtl/&gt;&lt;w:lang w:val=&quot;FR&quot; w:bidi=&quot;AR-DZ&quot;/&gt;&lt;/w:rPr&gt;&lt;m:t&gt;ط§ظ„ظ…ظٹظ„&lt;/m:t&gt;&lt;/m:r&gt;&lt;m:r&gt;&lt;w:rPr&gt;&lt;w:rFonts w:ascii=&quot;Cambria Math&quot; w:h-ansi=&quot;Cambria Math&quot; w:cs=&quot;Amiri&quot;/&gt;&lt;wx:font wx:val=&quot;Cambria Math&quot;/&gt;&lt;w:i/&gt;&lt;w:lang w:val=&quot;FR&quot; w:bidi=&quot;AR-DZ&quot;/&gt;&lt;/w:rPr&gt;&lt;m:t&gt;-1&lt;/m:t&gt;&lt;/m:r&gt;&lt;/m:den&gt;&lt;/m:f&gt;&lt;m:r&gt;&lt;w:rPr&gt;&lt;w:rFonts w:ascii=&quot;Cambria Math&quot; w:h-ansi=&quot;Cambria Math&quot; w:cs=&quot;Amiri&quot;/&gt;&lt;wx:font wx:val=&quot;Cambria Math&quot;/&gt;&lt;w:i/&gt;&lt;w:lang w:bidi=&quot;AR-DZ&quot;/&gt;&lt;/w:rPr&gt;&lt;m:t&gt;=&lt;/m:t&gt;&lt;/m:r&gt;&lt;m:r&gt;&lt;w:rPr&gt;&lt;w:rFonts w:ascii=&quot;Cambria Math&quot; w:h-ansi=&quot;Cambria Math&quot; w:cs=&quot;Amiri&quot; w:hint=&quot;cs&quot;/&gt;&lt;wx:font wx:val=&quot;Amiri&quot;/&gt;&lt;w:i/&gt;&lt;w:rtl/&gt;&lt;w:lang w:bidi=&quot;AR-DZ&quot;/&gt;&lt;/w:rPr&gt;&lt;m:t&gt;ط§ظ„ظˆط·ظ†ظٹ&lt;/m:t&gt;&lt;/m:r&gt;&lt;m:r&gt;&lt;w:rPr&gt;&lt;w:rFonts w:ascii=&quot;Cambria Math&quot; w:h-ansi=&quot;Cambria Math&quot; w:cs=&quot;Amiri&quot;/&gt;&lt;wx:font wx:val=&quot;Cambria Math&quot;/&gt;&lt;w:i/&gt;&lt;w:lang w:bidi=&quot;AR-DZ&quot;/&gt;&lt;/w:rPr&gt;&lt;m:t&gt; &lt;/m:t&gt;&lt;/m:r&gt;&lt;m:r&gt;&lt;w:rPr&gt;&lt;w:rFonts w:ascii=&quot;Cambria Math&quot; w:h-ansi=&quot;Cambria Math&quot; w:cs=&quot;Amiri&quot; w:hint=&quot;cs&quot;/&gt;&lt;wx:font wx:val=&quot;Amiri&quot;/&gt;&lt;w:i/&gt;&lt;w:rtl/&gt;&lt;w:lang w:bidi=&quot;AR-DZ&quot;/&gt;&lt;/w:rPr&gt;&lt;m:t&gt;ط§ظ„ط¯ط®ظ„&lt;/m:t&gt;&lt;/m:r&gt;&lt;m:r&gt;&lt;w:rPr&gt;&lt;w:rFonts w:ascii=&quot;Cambria Math&quot; w:h-ansi=&quot;Cambria Math&quot; w:cs=&quot;Amiri&quot;/&gt;&lt;wx:font wx:val=&quot;Cambria Math&quot;/&gt;&lt;w:i/&gt;&lt;w:lang w:bidi=&quot;AR-DZ&quot;/&gt;&lt;/w:rPr&gt;&lt;m:t&gt; &lt;/m:t&gt;&lt;/m:r&gt;&lt;m:r&gt;&lt;w:rPr&gt;&lt;w:rFonts w:ascii=&quot;Cambria Math&quot; w:h-ansi=&quot;Cambria Math&quot; w:cs=&quot;Amiri&quot; w:hint=&quot;cs&quot;/&gt;&lt;wx:font wx:val=&quot;Amiri&quot;/&gt;&lt;w:i/&gt;&lt;w:rtl/&gt;&lt;w:lang w:bidi=&quot;AR-DZ&quot;/&gt;&lt;/w:rPr&gt;&lt;m:t&gt;ظپظٹ&lt;/m:t&gt;&lt;/m:r&gt;&lt;m:r&gt;&lt;w:rPr&gt;&lt;w:rFonts w:ascii=&quot;Cambria Math&quot; w:h-ansi=&quot;Cambria Math&quot; w:cs=&quot;Amiri&quot;/&gt;&lt;wx:font wx:val=&quot;Cambria Math&quot;/&gt;&lt;w:i/&gt;&lt;w:lang w:bidi=&quot;AR-DZ&quot;/&gt;&lt;/w:rPr&gt;&lt;m:t&gt; &lt;/m:t&gt;&lt;/m:r&gt;&lt;m:r&gt;&lt;w:rPr&gt;&lt;w:rFonts w:ascii=&quot;Cambria Math&quot; w:h-ansi=&quot;Cambria Math&quot; w:cs=&quot;Amiri&quot; w:hint=&quot;cs&quot;/&gt;&lt;wx:font wx:val=&quot;Amiri&quot;/&gt;&lt;w:i/&gt;&lt;w:rtl/&gt;&lt;w:lang w:bidi=&quot;AR-DZ&quot;/&gt;&lt;/w:rPr&gt;&lt;m:t&gt;ط§ظ„ظƒظ„ظٹط©&lt;/m:t&gt;&lt;/m:r&gt;&lt;m:r&gt;&lt;w:rPr&gt;&lt;w:rFonts w:ascii=&quot;Cambria Math&quot; w:h-ansi=&quot;Cambria Math&quot; w:cs=&quot;Amiri&quot;/&gt;&lt;wx:font wx:val=&quot;Cambria Math&quot;/&gt;&lt;w:i/&gt;&lt;w:lang w:bidi=&quot;AR-DZ&quot;/&gt;&lt;/w:rPr&gt;&lt;m:t&gt; &lt;/m:t&gt;&lt;/m:r&gt;&lt;m:r&gt;&lt;w:rPr&gt;&lt;w:rFonts w:ascii=&quot;Cambria Math&quot; w:h-ansi=&quot;Cambria Math&quot; w:cs=&quot;Amiri&quot; w:hint=&quot;cs&quot;/&gt;&lt;wx:font wx:val=&quot;Amiri&quot;/&gt;&lt;w:i/&gt;&lt;w:rtl/&gt;&lt;w:lang w:bidi=&quot;AR-DZ&quot;/&gt;&lt;/w:rPr&gt;&lt;m:t&gt;ط§ظ„ط²ظٹط§ط¯ط©&lt;/m:t&gt;&lt;/m:r&gt;&lt;/m:oMath&gt;&lt;/m:oMathPara&gt;&lt;/w:p&gt;&lt;w:sectPr wsp:rsidR=&quot;00000000&quot; wsp:rsidRPr=&quot;0072467E&quot;&gt;&lt;w:pgSz w:w=&quot;12240&quot; w:h=&quot;15840&quot;/&gt;&lt;w:pgMar w:top=&quot;1440&quot; w:right=&quot;1800&quot; w:bottom=&quot;1440&quot; w:left=&quot;1800&quot; w:header=&quot;720&quot; w:footer=&quot;720&quot; w:gutter=&quot;0&quot;/&gt;&lt;w:cols w:space=&quot;720&quot;/&gt;&lt;/w:sectPr&gt;&lt;/wx:sect&gt;&lt;/w:body&gt;&lt;/w:wordDocument&gt;">
            <v:imagedata r:id="rId45" o:title="" chromakey="white"/>
          </v:shape>
        </w:pict>
      </w:r>
    </w:p>
    <w:p w14:paraId="030B1221" w14:textId="77777777" w:rsidR="00567C9F" w:rsidRDefault="00567C9F" w:rsidP="007341C7">
      <w:pPr>
        <w:bidi/>
        <w:rPr>
          <w:rFonts w:ascii="Amiri" w:hAnsi="Amiri" w:cs="Amiri"/>
          <w:i/>
          <w:rtl/>
          <w:lang w:bidi="ar-DZ"/>
        </w:rPr>
      </w:pPr>
    </w:p>
    <w:p w14:paraId="5AC33A8D" w14:textId="77777777" w:rsidR="00567C9F" w:rsidRPr="00647BE7" w:rsidRDefault="007341C7" w:rsidP="007341C7">
      <w:pPr>
        <w:bidi/>
        <w:rPr>
          <w:rFonts w:ascii="Amiri" w:hAnsi="Amiri" w:cs="Amiri"/>
          <w:i/>
          <w:rtl/>
          <w:lang w:bidi="ar-DZ"/>
        </w:rPr>
      </w:pPr>
      <w:r>
        <w:lastRenderedPageBreak/>
        <w:pict w14:anchorId="45E5A71D">
          <v:shape id="_x0000_i1050" type="#_x0000_t75" style="width:274.5pt;height:22.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gutterAtTop/&gt;&lt;w:activeWritingStyle w:lang=&quot;EN-GB&quot; w:vendorID=&quot;64&quot; w:dllVersion=&quot;131078&quot; w:nlCheck=&quot;on&quot; w:optionSet=&quot;0&quot;/&gt;&lt;w:activeWritingStyle w:lang=&quot;FR&quot; w:vendorID=&quot;64&quot; w:dllVersion=&quot;131078&quot; w:nlCheck=&quot;on&quot; w:optionSet=&quot;0&quot;/&gt;&lt;w:activeWritingStyle w:lang=&quot;EN-US&quot; w:vendorID=&quot;64&quot; w:dllVersion=&quot;131078&quot; w:nlCheck=&quot;on&quot; w:optionSet=&quot;0&quot;/&gt;&lt;w:activeWritingStyle w:lang=&quot;EN-GB&quot; w:vendorID=&quot;64&quot; w:dllVersion=&quot;4096&quot; w:nlCheck=&quot;on&quot; w:optionSet=&quot;0&quot;/&gt;&lt;w:activeWritingStyle w:lang=&quot;FR&quot; w:vendorID=&quot;64&quot; w:dllVersion=&quot;4096&quot; w:nlCheck=&quot;on&quot; w:optionSet=&quot;0&quot;/&gt;&lt;w:activeWritingStyle w:lang=&quot;EN-US&quot; w:vendorID=&quot;64&quot; w:dllVersion=&quot;4096&quot; w:nlCheck=&quot;on&quot; w:optionSet=&quot;0&quot;/&gt;&lt;w:activeWritingStyle w:lang=&quot;AR-DZ&quot; w:vendorID=&quot;64&quot; w:dllVersion=&quot;4096&quot; w:nlCheck=&quot;on&quot; w:optionSet=&quot;0&quot;/&gt;&lt;w:activeWritingStyle w:lang=&quot;AR-SA&quot; w:vendorID=&quot;64&quot; w:dllVersion=&quot;4096&quot; w:nlCheck=&quot;on&quot; w:optionSet=&quot;0&quot;/&gt;&lt;w:activeWritingStyle w:lang=&quot;AR-DZ&quot; w:vendorID=&quot;64&quot; w:dllVersion=&quot;131078&quot; w:nlCheck=&quot;on&quot; w:optionSet=&quot;0&quot;/&gt;&lt;w:activeWritingStyle w:lang=&quot;AR-SA&quot; w:vendorID=&quot;64&quot; w:dllVersion=&quot;131078&quot; w:nlCheck=&quot;on&quot; w:optionSet=&quot;0&quot;/&gt;&lt;w:stylePaneFormatFilter w:val=&quot;3F01&quot;/&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9B3&quot;/&gt;&lt;wsp:rsid wsp:val=&quot;000033CC&quot;/&gt;&lt;wsp:rsid wsp:val=&quot;00004841&quot;/&gt;&lt;wsp:rsid wsp:val=&quot;00005AB3&quot;/&gt;&lt;wsp:rsid wsp:val=&quot;00007218&quot;/&gt;&lt;wsp:rsid wsp:val=&quot;0000723F&quot;/&gt;&lt;wsp:rsid wsp:val=&quot;00010190&quot;/&gt;&lt;wsp:rsid wsp:val=&quot;000102E4&quot;/&gt;&lt;wsp:rsid wsp:val=&quot;00010DD1&quot;/&gt;&lt;wsp:rsid wsp:val=&quot;000116BC&quot;/&gt;&lt;wsp:rsid wsp:val=&quot;00012378&quot;/&gt;&lt;wsp:rsid wsp:val=&quot;0001238D&quot;/&gt;&lt;wsp:rsid wsp:val=&quot;0001348F&quot;/&gt;&lt;wsp:rsid wsp:val=&quot;000135F6&quot;/&gt;&lt;wsp:rsid wsp:val=&quot;00013B0D&quot;/&gt;&lt;wsp:rsid wsp:val=&quot;00013F79&quot;/&gt;&lt;wsp:rsid wsp:val=&quot;000161F7&quot;/&gt;&lt;wsp:rsid wsp:val=&quot;00020CBA&quot;/&gt;&lt;wsp:rsid wsp:val=&quot;00020F57&quot;/&gt;&lt;wsp:rsid wsp:val=&quot;00021441&quot;/&gt;&lt;wsp:rsid wsp:val=&quot;0002167D&quot;/&gt;&lt;wsp:rsid wsp:val=&quot;00021AE8&quot;/&gt;&lt;wsp:rsid wsp:val=&quot;00021F4C&quot;/&gt;&lt;wsp:rsid wsp:val=&quot;00022856&quot;/&gt;&lt;wsp:rsid wsp:val=&quot;00022BF6&quot;/&gt;&lt;wsp:rsid wsp:val=&quot;00026761&quot;/&gt;&lt;wsp:rsid wsp:val=&quot;000269E5&quot;/&gt;&lt;wsp:rsid wsp:val=&quot;00026A2E&quot;/&gt;&lt;wsp:rsid wsp:val=&quot;00026BBB&quot;/&gt;&lt;wsp:rsid wsp:val=&quot;00027617&quot;/&gt;&lt;wsp:rsid wsp:val=&quot;00030A69&quot;/&gt;&lt;wsp:rsid wsp:val=&quot;00031A34&quot;/&gt;&lt;wsp:rsid wsp:val=&quot;00031A38&quot;/&gt;&lt;wsp:rsid wsp:val=&quot;00031A49&quot;/&gt;&lt;wsp:rsid wsp:val=&quot;000338A4&quot;/&gt;&lt;wsp:rsid wsp:val=&quot;00033928&quot;/&gt;&lt;wsp:rsid wsp:val=&quot;000339D6&quot;/&gt;&lt;wsp:rsid wsp:val=&quot;00034F7C&quot;/&gt;&lt;wsp:rsid wsp:val=&quot;00034FB6&quot;/&gt;&lt;wsp:rsid wsp:val=&quot;00035EEF&quot;/&gt;&lt;wsp:rsid wsp:val=&quot;0003641E&quot;/&gt;&lt;wsp:rsid wsp:val=&quot;00036962&quot;/&gt;&lt;wsp:rsid wsp:val=&quot;0004113B&quot;/&gt;&lt;wsp:rsid wsp:val=&quot;000429D0&quot;/&gt;&lt;wsp:rsid wsp:val=&quot;00043EBC&quot;/&gt;&lt;wsp:rsid wsp:val=&quot;0004467D&quot;/&gt;&lt;wsp:rsid wsp:val=&quot;00044E98&quot;/&gt;&lt;wsp:rsid wsp:val=&quot;0004642A&quot;/&gt;&lt;wsp:rsid wsp:val=&quot;0004696C&quot;/&gt;&lt;wsp:rsid wsp:val=&quot;00047F4F&quot;/&gt;&lt;wsp:rsid wsp:val=&quot;00050A6B&quot;/&gt;&lt;wsp:rsid wsp:val=&quot;00050D21&quot;/&gt;&lt;wsp:rsid wsp:val=&quot;000517C9&quot;/&gt;&lt;wsp:rsid wsp:val=&quot;00051ACE&quot;/&gt;&lt;wsp:rsid wsp:val=&quot;00052740&quot;/&gt;&lt;wsp:rsid wsp:val=&quot;00053C49&quot;/&gt;&lt;wsp:rsid wsp:val=&quot;00055213&quot;/&gt;&lt;wsp:rsid wsp:val=&quot;00056218&quot;/&gt;&lt;wsp:rsid wsp:val=&quot;00056A70&quot;/&gt;&lt;wsp:rsid wsp:val=&quot;00057967&quot;/&gt;&lt;wsp:rsid wsp:val=&quot;00057E69&quot;/&gt;&lt;wsp:rsid wsp:val=&quot;00057E7E&quot;/&gt;&lt;wsp:rsid wsp:val=&quot;00057FFD&quot;/&gt;&lt;wsp:rsid wsp:val=&quot;0006037A&quot;/&gt;&lt;wsp:rsid wsp:val=&quot;000620F4&quot;/&gt;&lt;wsp:rsid wsp:val=&quot;00063175&quot;/&gt;&lt;wsp:rsid wsp:val=&quot;000632D8&quot;/&gt;&lt;wsp:rsid wsp:val=&quot;0006347D&quot;/&gt;&lt;wsp:rsid wsp:val=&quot;00064669&quot;/&gt;&lt;wsp:rsid wsp:val=&quot;00065624&quot;/&gt;&lt;wsp:rsid wsp:val=&quot;00065B22&quot;/&gt;&lt;wsp:rsid wsp:val=&quot;00066B0D&quot;/&gt;&lt;wsp:rsid wsp:val=&quot;00066DAA&quot;/&gt;&lt;wsp:rsid wsp:val=&quot;00070C26&quot;/&gt;&lt;wsp:rsid wsp:val=&quot;00070CC6&quot;/&gt;&lt;wsp:rsid wsp:val=&quot;00070E90&quot;/&gt;&lt;wsp:rsid wsp:val=&quot;00074F2E&quot;/&gt;&lt;wsp:rsid wsp:val=&quot;000770DE&quot;/&gt;&lt;wsp:rsid wsp:val=&quot;00080898&quot;/&gt;&lt;wsp:rsid wsp:val=&quot;0008146C&quot;/&gt;&lt;wsp:rsid wsp:val=&quot;0008521F&quot;/&gt;&lt;wsp:rsid wsp:val=&quot;00085999&quot;/&gt;&lt;wsp:rsid wsp:val=&quot;00086E79&quot;/&gt;&lt;wsp:rsid wsp:val=&quot;000873AC&quot;/&gt;&lt;wsp:rsid wsp:val=&quot;00090420&quot;/&gt;&lt;wsp:rsid wsp:val=&quot;000913BB&quot;/&gt;&lt;wsp:rsid wsp:val=&quot;000915FD&quot;/&gt;&lt;wsp:rsid wsp:val=&quot;00091759&quot;/&gt;&lt;wsp:rsid wsp:val=&quot;00091AA0&quot;/&gt;&lt;wsp:rsid wsp:val=&quot;00091DA8&quot;/&gt;&lt;wsp:rsid wsp:val=&quot;00092301&quot;/&gt;&lt;wsp:rsid wsp:val=&quot;00092785&quot;/&gt;&lt;wsp:rsid wsp:val=&quot;00093A92&quot;/&gt;&lt;wsp:rsid wsp:val=&quot;00093B70&quot;/&gt;&lt;wsp:rsid wsp:val=&quot;000955B1&quot;/&gt;&lt;wsp:rsid wsp:val=&quot;00095D3E&quot;/&gt;&lt;wsp:rsid wsp:val=&quot;00096ECB&quot;/&gt;&lt;wsp:rsid wsp:val=&quot;000A08E5&quot;/&gt;&lt;wsp:rsid wsp:val=&quot;000A14AE&quot;/&gt;&lt;wsp:rsid wsp:val=&quot;000A20BF&quot;/&gt;&lt;wsp:rsid wsp:val=&quot;000A2781&quot;/&gt;&lt;wsp:rsid wsp:val=&quot;000A3173&quot;/&gt;&lt;wsp:rsid wsp:val=&quot;000A3FC9&quot;/&gt;&lt;wsp:rsid wsp:val=&quot;000A41AB&quot;/&gt;&lt;wsp:rsid wsp:val=&quot;000A473C&quot;/&gt;&lt;wsp:rsid wsp:val=&quot;000A51B3&quot;/&gt;&lt;wsp:rsid wsp:val=&quot;000A6DC2&quot;/&gt;&lt;wsp:rsid wsp:val=&quot;000A7495&quot;/&gt;&lt;wsp:rsid wsp:val=&quot;000A7F19&quot;/&gt;&lt;wsp:rsid wsp:val=&quot;000B039E&quot;/&gt;&lt;wsp:rsid wsp:val=&quot;000B2F37&quot;/&gt;&lt;wsp:rsid wsp:val=&quot;000B36DA&quot;/&gt;&lt;wsp:rsid wsp:val=&quot;000B4B78&quot;/&gt;&lt;wsp:rsid wsp:val=&quot;000B4F53&quot;/&gt;&lt;wsp:rsid wsp:val=&quot;000B5F97&quot;/&gt;&lt;wsp:rsid wsp:val=&quot;000B6504&quot;/&gt;&lt;wsp:rsid wsp:val=&quot;000C083B&quot;/&gt;&lt;wsp:rsid wsp:val=&quot;000C11B1&quot;/&gt;&lt;wsp:rsid wsp:val=&quot;000C179A&quot;/&gt;&lt;wsp:rsid wsp:val=&quot;000C1824&quot;/&gt;&lt;wsp:rsid wsp:val=&quot;000C3743&quot;/&gt;&lt;wsp:rsid wsp:val=&quot;000C3932&quot;/&gt;&lt;wsp:rsid wsp:val=&quot;000C4605&quot;/&gt;&lt;wsp:rsid wsp:val=&quot;000C55C4&quot;/&gt;&lt;wsp:rsid wsp:val=&quot;000C5E77&quot;/&gt;&lt;wsp:rsid wsp:val=&quot;000C7421&quot;/&gt;&lt;wsp:rsid wsp:val=&quot;000C7A20&quot;/&gt;&lt;wsp:rsid wsp:val=&quot;000D0A96&quot;/&gt;&lt;wsp:rsid wsp:val=&quot;000D2EEF&quot;/&gt;&lt;wsp:rsid wsp:val=&quot;000D2F98&quot;/&gt;&lt;wsp:rsid wsp:val=&quot;000D3414&quot;/&gt;&lt;wsp:rsid wsp:val=&quot;000E258A&quot;/&gt;&lt;wsp:rsid wsp:val=&quot;000E2AA9&quot;/&gt;&lt;wsp:rsid wsp:val=&quot;000E38CA&quot;/&gt;&lt;wsp:rsid wsp:val=&quot;000E78C5&quot;/&gt;&lt;wsp:rsid wsp:val=&quot;000E7B1D&quot;/&gt;&lt;wsp:rsid wsp:val=&quot;000F10EE&quot;/&gt;&lt;wsp:rsid wsp:val=&quot;000F1A1B&quot;/&gt;&lt;wsp:rsid wsp:val=&quot;000F3840&quot;/&gt;&lt;wsp:rsid wsp:val=&quot;000F4328&quot;/&gt;&lt;wsp:rsid wsp:val=&quot;000F43D7&quot;/&gt;&lt;wsp:rsid wsp:val=&quot;000F508F&quot;/&gt;&lt;wsp:rsid wsp:val=&quot;000F59B0&quot;/&gt;&lt;wsp:rsid wsp:val=&quot;000F5E1D&quot;/&gt;&lt;wsp:rsid wsp:val=&quot;000F7017&quot;/&gt;&lt;wsp:rsid wsp:val=&quot;000F7299&quot;/&gt;&lt;wsp:rsid wsp:val=&quot;0010107D&quot;/&gt;&lt;wsp:rsid wsp:val=&quot;00101204&quot;/&gt;&lt;wsp:rsid wsp:val=&quot;00102169&quot;/&gt;&lt;wsp:rsid wsp:val=&quot;001048FF&quot;/&gt;&lt;wsp:rsid wsp:val=&quot;00104BB6&quot;/&gt;&lt;wsp:rsid wsp:val=&quot;001054EC&quot;/&gt;&lt;wsp:rsid wsp:val=&quot;001062B9&quot;/&gt;&lt;wsp:rsid wsp:val=&quot;00106D80&quot;/&gt;&lt;wsp:rsid wsp:val=&quot;0010723F&quot;/&gt;&lt;wsp:rsid wsp:val=&quot;001103F0&quot;/&gt;&lt;wsp:rsid wsp:val=&quot;00110990&quot;/&gt;&lt;wsp:rsid wsp:val=&quot;001109EE&quot;/&gt;&lt;wsp:rsid wsp:val=&quot;00110EE8&quot;/&gt;&lt;wsp:rsid wsp:val=&quot;001124DC&quot;/&gt;&lt;wsp:rsid wsp:val=&quot;0011277E&quot;/&gt;&lt;wsp:rsid wsp:val=&quot;00112A60&quot;/&gt;&lt;wsp:rsid wsp:val=&quot;00112B09&quot;/&gt;&lt;wsp:rsid wsp:val=&quot;0011396B&quot;/&gt;&lt;wsp:rsid wsp:val=&quot;00113C14&quot;/&gt;&lt;wsp:rsid wsp:val=&quot;00114EE0&quot;/&gt;&lt;wsp:rsid wsp:val=&quot;00115895&quot;/&gt;&lt;wsp:rsid wsp:val=&quot;001160CA&quot;/&gt;&lt;wsp:rsid wsp:val=&quot;00116B19&quot;/&gt;&lt;wsp:rsid wsp:val=&quot;00116B3B&quot;/&gt;&lt;wsp:rsid wsp:val=&quot;0011724D&quot;/&gt;&lt;wsp:rsid wsp:val=&quot;00117F8A&quot;/&gt;&lt;wsp:rsid wsp:val=&quot;00121241&quot;/&gt;&lt;wsp:rsid wsp:val=&quot;001218B1&quot;/&gt;&lt;wsp:rsid wsp:val=&quot;0012210B&quot;/&gt;&lt;wsp:rsid wsp:val=&quot;0012211B&quot;/&gt;&lt;wsp:rsid wsp:val=&quot;001221D7&quot;/&gt;&lt;wsp:rsid wsp:val=&quot;00122F35&quot;/&gt;&lt;wsp:rsid wsp:val=&quot;00123762&quot;/&gt;&lt;wsp:rsid wsp:val=&quot;00125367&quot;/&gt;&lt;wsp:rsid wsp:val=&quot;00125396&quot;/&gt;&lt;wsp:rsid wsp:val=&quot;0013078D&quot;/&gt;&lt;wsp:rsid wsp:val=&quot;00131BA3&quot;/&gt;&lt;wsp:rsid wsp:val=&quot;0013296D&quot;/&gt;&lt;wsp:rsid wsp:val=&quot;00132B95&quot;/&gt;&lt;wsp:rsid wsp:val=&quot;00135479&quot;/&gt;&lt;wsp:rsid wsp:val=&quot;0013651E&quot;/&gt;&lt;wsp:rsid wsp:val=&quot;00136593&quot;/&gt;&lt;wsp:rsid wsp:val=&quot;00136EC3&quot;/&gt;&lt;wsp:rsid wsp:val=&quot;0013752B&quot;/&gt;&lt;wsp:rsid wsp:val=&quot;00141B13&quot;/&gt;&lt;wsp:rsid wsp:val=&quot;00141F4C&quot;/&gt;&lt;wsp:rsid wsp:val=&quot;001425FA&quot;/&gt;&lt;wsp:rsid wsp:val=&quot;00142E10&quot;/&gt;&lt;wsp:rsid wsp:val=&quot;00143E6B&quot;/&gt;&lt;wsp:rsid wsp:val=&quot;00143F9E&quot;/&gt;&lt;wsp:rsid wsp:val=&quot;00144275&quot;/&gt;&lt;wsp:rsid wsp:val=&quot;00144AFD&quot;/&gt;&lt;wsp:rsid wsp:val=&quot;00145E8D&quot;/&gt;&lt;wsp:rsid wsp:val=&quot;001463BF&quot;/&gt;&lt;wsp:rsid wsp:val=&quot;00146600&quot;/&gt;&lt;wsp:rsid wsp:val=&quot;00146762&quot;/&gt;&lt;wsp:rsid wsp:val=&quot;00146798&quot;/&gt;&lt;wsp:rsid wsp:val=&quot;00146A6D&quot;/&gt;&lt;wsp:rsid wsp:val=&quot;00146E7E&quot;/&gt;&lt;wsp:rsid wsp:val=&quot;00147091&quot;/&gt;&lt;wsp:rsid wsp:val=&quot;00147AA9&quot;/&gt;&lt;wsp:rsid wsp:val=&quot;00151024&quot;/&gt;&lt;wsp:rsid wsp:val=&quot;001510D0&quot;/&gt;&lt;wsp:rsid wsp:val=&quot;0015151D&quot;/&gt;&lt;wsp:rsid wsp:val=&quot;001519E9&quot;/&gt;&lt;wsp:rsid wsp:val=&quot;00153275&quot;/&gt;&lt;wsp:rsid wsp:val=&quot;001534BB&quot;/&gt;&lt;wsp:rsid wsp:val=&quot;00154069&quot;/&gt;&lt;wsp:rsid wsp:val=&quot;00155602&quot;/&gt;&lt;wsp:rsid wsp:val=&quot;00156AE7&quot;/&gt;&lt;wsp:rsid wsp:val=&quot;00157AA4&quot;/&gt;&lt;wsp:rsid wsp:val=&quot;00157AA8&quot;/&gt;&lt;wsp:rsid wsp:val=&quot;00160453&quot;/&gt;&lt;wsp:rsid wsp:val=&quot;00160920&quot;/&gt;&lt;wsp:rsid wsp:val=&quot;00162087&quot;/&gt;&lt;wsp:rsid wsp:val=&quot;00163B02&quot;/&gt;&lt;wsp:rsid wsp:val=&quot;001643E6&quot;/&gt;&lt;wsp:rsid wsp:val=&quot;0016487A&quot;/&gt;&lt;wsp:rsid wsp:val=&quot;0016488A&quot;/&gt;&lt;wsp:rsid wsp:val=&quot;00164F25&quot;/&gt;&lt;wsp:rsid wsp:val=&quot;001663B0&quot;/&gt;&lt;wsp:rsid wsp:val=&quot;001664FB&quot;/&gt;&lt;wsp:rsid wsp:val=&quot;001675A5&quot;/&gt;&lt;wsp:rsid wsp:val=&quot;00167A9A&quot;/&gt;&lt;wsp:rsid wsp:val=&quot;00167C01&quot;/&gt;&lt;wsp:rsid wsp:val=&quot;00170D5B&quot;/&gt;&lt;wsp:rsid wsp:val=&quot;001717B4&quot;/&gt;&lt;wsp:rsid wsp:val=&quot;001724D7&quot;/&gt;&lt;wsp:rsid wsp:val=&quot;00175159&quot;/&gt;&lt;wsp:rsid wsp:val=&quot;001751AC&quot;/&gt;&lt;wsp:rsid wsp:val=&quot;00175DBD&quot;/&gt;&lt;wsp:rsid wsp:val=&quot;00175E10&quot;/&gt;&lt;wsp:rsid wsp:val=&quot;00177CF6&quot;/&gt;&lt;wsp:rsid wsp:val=&quot;001808E2&quot;/&gt;&lt;wsp:rsid wsp:val=&quot;00181121&quot;/&gt;&lt;wsp:rsid wsp:val=&quot;001817EB&quot;/&gt;&lt;wsp:rsid wsp:val=&quot;00184335&quot;/&gt;&lt;wsp:rsid wsp:val=&quot;00187EBC&quot;/&gt;&lt;wsp:rsid wsp:val=&quot;001915A5&quot;/&gt;&lt;wsp:rsid wsp:val=&quot;00191F27&quot;/&gt;&lt;wsp:rsid wsp:val=&quot;001920A6&quot;/&gt;&lt;wsp:rsid wsp:val=&quot;001925E2&quot;/&gt;&lt;wsp:rsid wsp:val=&quot;00192F4D&quot;/&gt;&lt;wsp:rsid wsp:val=&quot;00193AF1&quot;/&gt;&lt;wsp:rsid wsp:val=&quot;00193F0B&quot;/&gt;&lt;wsp:rsid wsp:val=&quot;00193F4C&quot;/&gt;&lt;wsp:rsid wsp:val=&quot;00194599&quot;/&gt;&lt;wsp:rsid wsp:val=&quot;001954A0&quot;/&gt;&lt;wsp:rsid wsp:val=&quot;00195B5A&quot;/&gt;&lt;wsp:rsid wsp:val=&quot;001968F2&quot;/&gt;&lt;wsp:rsid wsp:val=&quot;00196E3A&quot;/&gt;&lt;wsp:rsid wsp:val=&quot;00196FF9&quot;/&gt;&lt;wsp:rsid wsp:val=&quot;00197513&quot;/&gt;&lt;wsp:rsid wsp:val=&quot;001A10AE&quot;/&gt;&lt;wsp:rsid wsp:val=&quot;001A1279&quot;/&gt;&lt;wsp:rsid wsp:val=&quot;001A1605&quot;/&gt;&lt;wsp:rsid wsp:val=&quot;001A1642&quot;/&gt;&lt;wsp:rsid wsp:val=&quot;001A2304&quot;/&gt;&lt;wsp:rsid wsp:val=&quot;001A3020&quot;/&gt;&lt;wsp:rsid wsp:val=&quot;001A30FA&quot;/&gt;&lt;wsp:rsid wsp:val=&quot;001A3D57&quot;/&gt;&lt;wsp:rsid wsp:val=&quot;001A5972&quot;/&gt;&lt;wsp:rsid wsp:val=&quot;001A6F11&quot;/&gt;&lt;wsp:rsid wsp:val=&quot;001A7099&quot;/&gt;&lt;wsp:rsid wsp:val=&quot;001A79AC&quot;/&gt;&lt;wsp:rsid wsp:val=&quot;001B0364&quot;/&gt;&lt;wsp:rsid wsp:val=&quot;001B05AF&quot;/&gt;&lt;wsp:rsid wsp:val=&quot;001B0754&quot;/&gt;&lt;wsp:rsid wsp:val=&quot;001B32DC&quot;/&gt;&lt;wsp:rsid wsp:val=&quot;001B37F5&quot;/&gt;&lt;wsp:rsid wsp:val=&quot;001B3898&quot;/&gt;&lt;wsp:rsid wsp:val=&quot;001B4232&quot;/&gt;&lt;wsp:rsid wsp:val=&quot;001B492B&quot;/&gt;&lt;wsp:rsid wsp:val=&quot;001B4D5D&quot;/&gt;&lt;wsp:rsid wsp:val=&quot;001B6F4C&quot;/&gt;&lt;wsp:rsid wsp:val=&quot;001B725D&quot;/&gt;&lt;wsp:rsid wsp:val=&quot;001B72F4&quot;/&gt;&lt;wsp:rsid wsp:val=&quot;001B740B&quot;/&gt;&lt;wsp:rsid wsp:val=&quot;001C028E&quot;/&gt;&lt;wsp:rsid wsp:val=&quot;001C0AE6&quot;/&gt;&lt;wsp:rsid wsp:val=&quot;001C1867&quot;/&gt;&lt;wsp:rsid wsp:val=&quot;001C21BA&quot;/&gt;&lt;wsp:rsid wsp:val=&quot;001C3BB0&quot;/&gt;&lt;wsp:rsid wsp:val=&quot;001C4456&quot;/&gt;&lt;wsp:rsid wsp:val=&quot;001C4960&quot;/&gt;&lt;wsp:rsid wsp:val=&quot;001C5391&quot;/&gt;&lt;wsp:rsid wsp:val=&quot;001C5FF1&quot;/&gt;&lt;wsp:rsid wsp:val=&quot;001C609C&quot;/&gt;&lt;wsp:rsid wsp:val=&quot;001C7680&quot;/&gt;&lt;wsp:rsid wsp:val=&quot;001C7D77&quot;/&gt;&lt;wsp:rsid wsp:val=&quot;001C7DB9&quot;/&gt;&lt;wsp:rsid wsp:val=&quot;001D0AA8&quot;/&gt;&lt;wsp:rsid wsp:val=&quot;001D230C&quot;/&gt;&lt;wsp:rsid wsp:val=&quot;001D277B&quot;/&gt;&lt;wsp:rsid wsp:val=&quot;001D2F58&quot;/&gt;&lt;wsp:rsid wsp:val=&quot;001D309D&quot;/&gt;&lt;wsp:rsid wsp:val=&quot;001D3480&quot;/&gt;&lt;wsp:rsid wsp:val=&quot;001D448D&quot;/&gt;&lt;wsp:rsid wsp:val=&quot;001D5224&quot;/&gt;&lt;wsp:rsid wsp:val=&quot;001D6955&quot;/&gt;&lt;wsp:rsid wsp:val=&quot;001D6EDC&quot;/&gt;&lt;wsp:rsid wsp:val=&quot;001D7191&quot;/&gt;&lt;wsp:rsid wsp:val=&quot;001E09D9&quot;/&gt;&lt;wsp:rsid wsp:val=&quot;001E0EB0&quot;/&gt;&lt;wsp:rsid wsp:val=&quot;001E1542&quot;/&gt;&lt;wsp:rsid wsp:val=&quot;001E2889&quot;/&gt;&lt;wsp:rsid wsp:val=&quot;001E2A0C&quot;/&gt;&lt;wsp:rsid wsp:val=&quot;001E2BE5&quot;/&gt;&lt;wsp:rsid wsp:val=&quot;001E340E&quot;/&gt;&lt;wsp:rsid wsp:val=&quot;001E3A68&quot;/&gt;&lt;wsp:rsid wsp:val=&quot;001E429E&quot;/&gt;&lt;wsp:rsid wsp:val=&quot;001E430D&quot;/&gt;&lt;wsp:rsid wsp:val=&quot;001E4F43&quot;/&gt;&lt;wsp:rsid wsp:val=&quot;001E5163&quot;/&gt;&lt;wsp:rsid wsp:val=&quot;001E52E2&quot;/&gt;&lt;wsp:rsid wsp:val=&quot;001E60C6&quot;/&gt;&lt;wsp:rsid wsp:val=&quot;001E6104&quot;/&gt;&lt;wsp:rsid wsp:val=&quot;001E627D&quot;/&gt;&lt;wsp:rsid wsp:val=&quot;001E68E4&quot;/&gt;&lt;wsp:rsid wsp:val=&quot;001E693D&quot;/&gt;&lt;wsp:rsid wsp:val=&quot;001E6D9C&quot;/&gt;&lt;wsp:rsid wsp:val=&quot;001F0D42&quot;/&gt;&lt;wsp:rsid wsp:val=&quot;001F13AD&quot;/&gt;&lt;wsp:rsid wsp:val=&quot;001F1AA9&quot;/&gt;&lt;wsp:rsid wsp:val=&quot;001F2049&quot;/&gt;&lt;wsp:rsid wsp:val=&quot;001F2324&quot;/&gt;&lt;wsp:rsid wsp:val=&quot;001F236A&quot;/&gt;&lt;wsp:rsid wsp:val=&quot;001F3A91&quot;/&gt;&lt;wsp:rsid wsp:val=&quot;001F4057&quot;/&gt;&lt;wsp:rsid wsp:val=&quot;001F6977&quot;/&gt;&lt;wsp:rsid wsp:val=&quot;001F6D04&quot;/&gt;&lt;wsp:rsid wsp:val=&quot;001F73B4&quot;/&gt;&lt;wsp:rsid wsp:val=&quot;00200414&quot;/&gt;&lt;wsp:rsid wsp:val=&quot;00200C89&quot;/&gt;&lt;wsp:rsid wsp:val=&quot;00202AE2&quot;/&gt;&lt;wsp:rsid wsp:val=&quot;002037B7&quot;/&gt;&lt;wsp:rsid wsp:val=&quot;00203ADA&quot;/&gt;&lt;wsp:rsid wsp:val=&quot;00203E26&quot;/&gt;&lt;wsp:rsid wsp:val=&quot;0020452C&quot;/&gt;&lt;wsp:rsid wsp:val=&quot;00204540&quot;/&gt;&lt;wsp:rsid wsp:val=&quot;00204FEE&quot;/&gt;&lt;wsp:rsid wsp:val=&quot;00207801&quot;/&gt;&lt;wsp:rsid wsp:val=&quot;00207842&quot;/&gt;&lt;wsp:rsid wsp:val=&quot;00207877&quot;/&gt;&lt;wsp:rsid wsp:val=&quot;00207C90&quot;/&gt;&lt;wsp:rsid wsp:val=&quot;00213436&quot;/&gt;&lt;wsp:rsid wsp:val=&quot;0021392A&quot;/&gt;&lt;wsp:rsid wsp:val=&quot;00213F24&quot;/&gt;&lt;wsp:rsid wsp:val=&quot;00214A35&quot;/&gt;&lt;wsp:rsid wsp:val=&quot;002154B6&quot;/&gt;&lt;wsp:rsid wsp:val=&quot;00217091&quot;/&gt;&lt;wsp:rsid wsp:val=&quot;00220175&quot;/&gt;&lt;wsp:rsid wsp:val=&quot;002207ED&quot;/&gt;&lt;wsp:rsid wsp:val=&quot;0022280B&quot;/&gt;&lt;wsp:rsid wsp:val=&quot;00223D95&quot;/&gt;&lt;wsp:rsid wsp:val=&quot;00223F07&quot;/&gt;&lt;wsp:rsid wsp:val=&quot;0022463D&quot;/&gt;&lt;wsp:rsid wsp:val=&quot;002252F7&quot;/&gt;&lt;wsp:rsid wsp:val=&quot;002258D4&quot;/&gt;&lt;wsp:rsid wsp:val=&quot;002259EC&quot;/&gt;&lt;wsp:rsid wsp:val=&quot;0022628C&quot;/&gt;&lt;wsp:rsid wsp:val=&quot;00226500&quot;/&gt;&lt;wsp:rsid wsp:val=&quot;00226ACC&quot;/&gt;&lt;wsp:rsid wsp:val=&quot;00226FA6&quot;/&gt;&lt;wsp:rsid wsp:val=&quot;00230015&quot;/&gt;&lt;wsp:rsid wsp:val=&quot;002304B4&quot;/&gt;&lt;wsp:rsid wsp:val=&quot;00230C00&quot;/&gt;&lt;wsp:rsid wsp:val=&quot;002314AA&quot;/&gt;&lt;wsp:rsid wsp:val=&quot;00231801&quot;/&gt;&lt;wsp:rsid wsp:val=&quot;002326DA&quot;/&gt;&lt;wsp:rsid wsp:val=&quot;00232AD7&quot;/&gt;&lt;wsp:rsid wsp:val=&quot;00232C05&quot;/&gt;&lt;wsp:rsid wsp:val=&quot;00232D22&quot;/&gt;&lt;wsp:rsid wsp:val=&quot;00232F7C&quot;/&gt;&lt;wsp:rsid wsp:val=&quot;002338B8&quot;/&gt;&lt;wsp:rsid wsp:val=&quot;00234E83&quot;/&gt;&lt;wsp:rsid wsp:val=&quot;00235323&quot;/&gt;&lt;wsp:rsid wsp:val=&quot;00235B3B&quot;/&gt;&lt;wsp:rsid wsp:val=&quot;002364D3&quot;/&gt;&lt;wsp:rsid wsp:val=&quot;002367C4&quot;/&gt;&lt;wsp:rsid wsp:val=&quot;00236CE2&quot;/&gt;&lt;wsp:rsid wsp:val=&quot;00236E4F&quot;/&gt;&lt;wsp:rsid wsp:val=&quot;00236F7E&quot;/&gt;&lt;wsp:rsid wsp:val=&quot;00237165&quot;/&gt;&lt;wsp:rsid wsp:val=&quot;00240A07&quot;/&gt;&lt;wsp:rsid wsp:val=&quot;00242625&quot;/&gt;&lt;wsp:rsid wsp:val=&quot;002433AB&quot;/&gt;&lt;wsp:rsid wsp:val=&quot;00244638&quot;/&gt;&lt;wsp:rsid wsp:val=&quot;00245CDD&quot;/&gt;&lt;wsp:rsid wsp:val=&quot;00246447&quot;/&gt;&lt;wsp:rsid wsp:val=&quot;00247981&quot;/&gt;&lt;wsp:rsid wsp:val=&quot;002479FA&quot;/&gt;&lt;wsp:rsid wsp:val=&quot;00247E17&quot;/&gt;&lt;wsp:rsid wsp:val=&quot;0025219E&quot;/&gt;&lt;wsp:rsid wsp:val=&quot;002522DA&quot;/&gt;&lt;wsp:rsid wsp:val=&quot;002526A8&quot;/&gt;&lt;wsp:rsid wsp:val=&quot;00252A96&quot;/&gt;&lt;wsp:rsid wsp:val=&quot;002532E1&quot;/&gt;&lt;wsp:rsid wsp:val=&quot;0025367C&quot;/&gt;&lt;wsp:rsid wsp:val=&quot;0025395B&quot;/&gt;&lt;wsp:rsid wsp:val=&quot;00254CD0&quot;/&gt;&lt;wsp:rsid wsp:val=&quot;00254CDE&quot;/&gt;&lt;wsp:rsid wsp:val=&quot;00255419&quot;/&gt;&lt;wsp:rsid wsp:val=&quot;002558D2&quot;/&gt;&lt;wsp:rsid wsp:val=&quot;00255994&quot;/&gt;&lt;wsp:rsid wsp:val=&quot;002566A5&quot;/&gt;&lt;wsp:rsid wsp:val=&quot;0025692F&quot;/&gt;&lt;wsp:rsid wsp:val=&quot;00257C3A&quot;/&gt;&lt;wsp:rsid wsp:val=&quot;00262813&quot;/&gt;&lt;wsp:rsid wsp:val=&quot;00262C13&quot;/&gt;&lt;wsp:rsid wsp:val=&quot;00262E97&quot;/&gt;&lt;wsp:rsid wsp:val=&quot;002634CA&quot;/&gt;&lt;wsp:rsid wsp:val=&quot;00263750&quot;/&gt;&lt;wsp:rsid wsp:val=&quot;002644A6&quot;/&gt;&lt;wsp:rsid wsp:val=&quot;0026520A&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5934&quot;/&gt;&lt;wsp:rsid wsp:val=&quot;00275D4F&quot;/&gt;&lt;wsp:rsid wsp:val=&quot;00276B46&quot;/&gt;&lt;wsp:rsid wsp:val=&quot;00276BC7&quot;/&gt;&lt;wsp:rsid wsp:val=&quot;002806AF&quot;/&gt;&lt;wsp:rsid wsp:val=&quot;00281119&quot;/&gt;&lt;wsp:rsid wsp:val=&quot;00281C46&quot;/&gt;&lt;wsp:rsid wsp:val=&quot;0028204C&quot;/&gt;&lt;wsp:rsid wsp:val=&quot;00283989&quot;/&gt;&lt;wsp:rsid wsp:val=&quot;00284113&quot;/&gt;&lt;wsp:rsid wsp:val=&quot;0028469E&quot;/&gt;&lt;wsp:rsid wsp:val=&quot;00292DBB&quot;/&gt;&lt;wsp:rsid wsp:val=&quot;00293FAE&quot;/&gt;&lt;wsp:rsid wsp:val=&quot;00294275&quot;/&gt;&lt;wsp:rsid wsp:val=&quot;00295669&quot;/&gt;&lt;wsp:rsid wsp:val=&quot;002968C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0AD0&quot;/&gt;&lt;wsp:rsid wsp:val=&quot;002B2B4A&quot;/&gt;&lt;wsp:rsid wsp:val=&quot;002B3044&quot;/&gt;&lt;wsp:rsid wsp:val=&quot;002B3879&quot;/&gt;&lt;wsp:rsid wsp:val=&quot;002B422B&quot;/&gt;&lt;wsp:rsid wsp:val=&quot;002B4992&quot;/&gt;&lt;wsp:rsid wsp:val=&quot;002B4A20&quot;/&gt;&lt;wsp:rsid wsp:val=&quot;002B4DE9&quot;/&gt;&lt;wsp:rsid wsp:val=&quot;002B5006&quot;/&gt;&lt;wsp:rsid wsp:val=&quot;002B5BEA&quot;/&gt;&lt;wsp:rsid wsp:val=&quot;002B5C78&quot;/&gt;&lt;wsp:rsid wsp:val=&quot;002B5D0B&quot;/&gt;&lt;wsp:rsid wsp:val=&quot;002B67DC&quot;/&gt;&lt;wsp:rsid wsp:val=&quot;002B7B9A&quot;/&gt;&lt;wsp:rsid wsp:val=&quot;002C057B&quot;/&gt;&lt;wsp:rsid wsp:val=&quot;002C072A&quot;/&gt;&lt;wsp:rsid wsp:val=&quot;002C16BE&quot;/&gt;&lt;wsp:rsid wsp:val=&quot;002C1974&quot;/&gt;&lt;wsp:rsid wsp:val=&quot;002C2D62&quot;/&gt;&lt;wsp:rsid wsp:val=&quot;002C37E8&quot;/&gt;&lt;wsp:rsid wsp:val=&quot;002C38A5&quot;/&gt;&lt;wsp:rsid wsp:val=&quot;002C3C23&quot;/&gt;&lt;wsp:rsid wsp:val=&quot;002C4774&quot;/&gt;&lt;wsp:rsid wsp:val=&quot;002C5054&quot;/&gt;&lt;wsp:rsid wsp:val=&quot;002C65A9&quot;/&gt;&lt;wsp:rsid wsp:val=&quot;002C7A97&quot;/&gt;&lt;wsp:rsid wsp:val=&quot;002C7B77&quot;/&gt;&lt;wsp:rsid wsp:val=&quot;002D066F&quot;/&gt;&lt;wsp:rsid wsp:val=&quot;002D1449&quot;/&gt;&lt;wsp:rsid wsp:val=&quot;002D2546&quot;/&gt;&lt;wsp:rsid wsp:val=&quot;002D27B2&quot;/&gt;&lt;wsp:rsid wsp:val=&quot;002D2BBF&quot;/&gt;&lt;wsp:rsid wsp:val=&quot;002D3202&quot;/&gt;&lt;wsp:rsid wsp:val=&quot;002D369E&quot;/&gt;&lt;wsp:rsid wsp:val=&quot;002D4351&quot;/&gt;&lt;wsp:rsid wsp:val=&quot;002D44FD&quot;/&gt;&lt;wsp:rsid wsp:val=&quot;002D55D8&quot;/&gt;&lt;wsp:rsid wsp:val=&quot;002D5B35&quot;/&gt;&lt;wsp:rsid wsp:val=&quot;002D5C12&quot;/&gt;&lt;wsp:rsid wsp:val=&quot;002D61FA&quot;/&gt;&lt;wsp:rsid wsp:val=&quot;002D6609&quot;/&gt;&lt;wsp:rsid wsp:val=&quot;002D7D31&quot;/&gt;&lt;wsp:rsid wsp:val=&quot;002D7E8F&quot;/&gt;&lt;wsp:rsid wsp:val=&quot;002E138F&quot;/&gt;&lt;wsp:rsid wsp:val=&quot;002E164F&quot;/&gt;&lt;wsp:rsid wsp:val=&quot;002E1A58&quot;/&gt;&lt;wsp:rsid wsp:val=&quot;002E2EAB&quot;/&gt;&lt;wsp:rsid wsp:val=&quot;002E32A2&quot;/&gt;&lt;wsp:rsid wsp:val=&quot;002E36B8&quot;/&gt;&lt;wsp:rsid wsp:val=&quot;002E3E4B&quot;/&gt;&lt;wsp:rsid wsp:val=&quot;002E45CA&quot;/&gt;&lt;wsp:rsid wsp:val=&quot;002E46EE&quot;/&gt;&lt;wsp:rsid wsp:val=&quot;002E5C64&quot;/&gt;&lt;wsp:rsid wsp:val=&quot;002E7E25&quot;/&gt;&lt;wsp:rsid wsp:val=&quot;002F03E1&quot;/&gt;&lt;wsp:rsid wsp:val=&quot;002F09BE&quot;/&gt;&lt;wsp:rsid wsp:val=&quot;002F0C77&quot;/&gt;&lt;wsp:rsid wsp:val=&quot;002F32E2&quot;/&gt;&lt;wsp:rsid wsp:val=&quot;002F5B69&quot;/&gt;&lt;wsp:rsid wsp:val=&quot;002F6F3F&quot;/&gt;&lt;wsp:rsid wsp:val=&quot;002F774E&quot;/&gt;&lt;wsp:rsid wsp:val=&quot;002F7FDF&quot;/&gt;&lt;wsp:rsid wsp:val=&quot;003000B6&quot;/&gt;&lt;wsp:rsid wsp:val=&quot;00300C07&quot;/&gt;&lt;wsp:rsid wsp:val=&quot;00301A7B&quot;/&gt;&lt;wsp:rsid wsp:val=&quot;00301B93&quot;/&gt;&lt;wsp:rsid wsp:val=&quot;00301CA8&quot;/&gt;&lt;wsp:rsid wsp:val=&quot;00304B3F&quot;/&gt;&lt;wsp:rsid wsp:val=&quot;00304EEF&quot;/&gt;&lt;wsp:rsid wsp:val=&quot;003055E6&quot;/&gt;&lt;wsp:rsid wsp:val=&quot;003062B8&quot;/&gt;&lt;wsp:rsid wsp:val=&quot;00306341&quot;/&gt;&lt;wsp:rsid wsp:val=&quot;00306D32&quot;/&gt;&lt;wsp:rsid wsp:val=&quot;003079D1&quot;/&gt;&lt;wsp:rsid wsp:val=&quot;00310E94&quot;/&gt;&lt;wsp:rsid wsp:val=&quot;00311082&quot;/&gt;&lt;wsp:rsid wsp:val=&quot;003112BA&quot;/&gt;&lt;wsp:rsid wsp:val=&quot;0031133F&quot;/&gt;&lt;wsp:rsid wsp:val=&quot;003118DB&quot;/&gt;&lt;wsp:rsid wsp:val=&quot;003123D4&quot;/&gt;&lt;wsp:rsid wsp:val=&quot;003125E6&quot;/&gt;&lt;wsp:rsid wsp:val=&quot;00313C7D&quot;/&gt;&lt;wsp:rsid wsp:val=&quot;00314078&quot;/&gt;&lt;wsp:rsid wsp:val=&quot;00314B6F&quot;/&gt;&lt;wsp:rsid wsp:val=&quot;00315DAC&quot;/&gt;&lt;wsp:rsid wsp:val=&quot;0031625B&quot;/&gt;&lt;wsp:rsid wsp:val=&quot;00316323&quot;/&gt;&lt;wsp:rsid wsp:val=&quot;00316BA3&quot;/&gt;&lt;wsp:rsid wsp:val=&quot;00316C69&quot;/&gt;&lt;wsp:rsid wsp:val=&quot;00317EB3&quot;/&gt;&lt;wsp:rsid wsp:val=&quot;003204B0&quot;/&gt;&lt;wsp:rsid wsp:val=&quot;00320E1B&quot;/&gt;&lt;wsp:rsid wsp:val=&quot;00320E41&quot;/&gt;&lt;wsp:rsid wsp:val=&quot;003213AA&quot;/&gt;&lt;wsp:rsid wsp:val=&quot;0032269A&quot;/&gt;&lt;wsp:rsid wsp:val=&quot;00322DFF&quot;/&gt;&lt;wsp:rsid wsp:val=&quot;003230C7&quot;/&gt;&lt;wsp:rsid wsp:val=&quot;0032370C&quot;/&gt;&lt;wsp:rsid wsp:val=&quot;003244EF&quot;/&gt;&lt;wsp:rsid wsp:val=&quot;003249CA&quot;/&gt;&lt;wsp:rsid wsp:val=&quot;003254F5&quot;/&gt;&lt;wsp:rsid wsp:val=&quot;00325E0D&quot;/&gt;&lt;wsp:rsid wsp:val=&quot;003275E8&quot;/&gt;&lt;wsp:rsid wsp:val=&quot;00330233&quot;/&gt;&lt;wsp:rsid wsp:val=&quot;00331E43&quot;/&gt;&lt;wsp:rsid wsp:val=&quot;00332111&quot;/&gt;&lt;wsp:rsid wsp:val=&quot;00332734&quot;/&gt;&lt;wsp:rsid wsp:val=&quot;003339C9&quot;/&gt;&lt;wsp:rsid wsp:val=&quot;003348A7&quot;/&gt;&lt;wsp:rsid wsp:val=&quot;00334C35&quot;/&gt;&lt;wsp:rsid wsp:val=&quot;00335184&quot;/&gt;&lt;wsp:rsid wsp:val=&quot;00335B2E&quot;/&gt;&lt;wsp:rsid wsp:val=&quot;003364F9&quot;/&gt;&lt;wsp:rsid wsp:val=&quot;003368E4&quot;/&gt;&lt;wsp:rsid wsp:val=&quot;003374EC&quot;/&gt;&lt;wsp:rsid wsp:val=&quot;0033753D&quot;/&gt;&lt;wsp:rsid wsp:val=&quot;00340980&quot;/&gt;&lt;wsp:rsid wsp:val=&quot;00341CE1&quot;/&gt;&lt;wsp:rsid wsp:val=&quot;0034269E&quot;/&gt;&lt;wsp:rsid wsp:val=&quot;003426EF&quot;/&gt;&lt;wsp:rsid wsp:val=&quot;00342B56&quot;/&gt;&lt;wsp:rsid wsp:val=&quot;0034438D&quot;/&gt;&lt;wsp:rsid wsp:val=&quot;003457E3&quot;/&gt;&lt;wsp:rsid wsp:val=&quot;00345A56&quot;/&gt;&lt;wsp:rsid wsp:val=&quot;00345C08&quot;/&gt;&lt;wsp:rsid wsp:val=&quot;003463F6&quot;/&gt;&lt;wsp:rsid wsp:val=&quot;00346E3C&quot;/&gt;&lt;wsp:rsid wsp:val=&quot;003472C1&quot;/&gt;&lt;wsp:rsid wsp:val=&quot;00350936&quot;/&gt;&lt;wsp:rsid wsp:val=&quot;00351277&quot;/&gt;&lt;wsp:rsid wsp:val=&quot;00353980&quot;/&gt;&lt;wsp:rsid wsp:val=&quot;00354C50&quot;/&gt;&lt;wsp:rsid wsp:val=&quot;00354CE7&quot;/&gt;&lt;wsp:rsid wsp:val=&quot;003557E0&quot;/&gt;&lt;wsp:rsid wsp:val=&quot;00355F30&quot;/&gt;&lt;wsp:rsid wsp:val=&quot;00355F7D&quot;/&gt;&lt;wsp:rsid wsp:val=&quot;0035607D&quot;/&gt;&lt;wsp:rsid wsp:val=&quot;00356B11&quot;/&gt;&lt;wsp:rsid wsp:val=&quot;00356E05&quot;/&gt;&lt;wsp:rsid wsp:val=&quot;003578B1&quot;/&gt;&lt;wsp:rsid wsp:val=&quot;00357B0D&quot;/&gt;&lt;wsp:rsid wsp:val=&quot;00357DEF&quot;/&gt;&lt;wsp:rsid wsp:val=&quot;003609A4&quot;/&gt;&lt;wsp:rsid wsp:val=&quot;003609C7&quot;/&gt;&lt;wsp:rsid wsp:val=&quot;00360E8F&quot;/&gt;&lt;wsp:rsid wsp:val=&quot;00361235&quot;/&gt;&lt;wsp:rsid wsp:val=&quot;0036124B&quot;/&gt;&lt;wsp:rsid wsp:val=&quot;0036138F&quot;/&gt;&lt;wsp:rsid wsp:val=&quot;00363803&quot;/&gt;&lt;wsp:rsid wsp:val=&quot;003644E6&quot;/&gt;&lt;wsp:rsid wsp:val=&quot;00364F5D&quot;/&gt;&lt;wsp:rsid wsp:val=&quot;00367262&quot;/&gt;&lt;wsp:rsid wsp:val=&quot;00372EF4&quot;/&gt;&lt;wsp:rsid wsp:val=&quot;003731B6&quot;/&gt;&lt;wsp:rsid wsp:val=&quot;00375A1A&quot;/&gt;&lt;wsp:rsid wsp:val=&quot;003771C8&quot;/&gt;&lt;wsp:rsid wsp:val=&quot;00377646&quot;/&gt;&lt;wsp:rsid wsp:val=&quot;0037798F&quot;/&gt;&lt;wsp:rsid wsp:val=&quot;00377F5A&quot;/&gt;&lt;wsp:rsid wsp:val=&quot;00381134&quot;/&gt;&lt;wsp:rsid wsp:val=&quot;00381B6A&quot;/&gt;&lt;wsp:rsid wsp:val=&quot;003840CA&quot;/&gt;&lt;wsp:rsid wsp:val=&quot;0038546D&quot;/&gt;&lt;wsp:rsid wsp:val=&quot;0038665D&quot;/&gt;&lt;wsp:rsid wsp:val=&quot;00386BCA&quot;/&gt;&lt;wsp:rsid wsp:val=&quot;003873CC&quot;/&gt;&lt;wsp:rsid wsp:val=&quot;003913DE&quot;/&gt;&lt;wsp:rsid wsp:val=&quot;003924FE&quot;/&gt;&lt;wsp:rsid wsp:val=&quot;00392A23&quot;/&gt;&lt;wsp:rsid wsp:val=&quot;00393110&quot;/&gt;&lt;wsp:rsid wsp:val=&quot;00393828&quot;/&gt;&lt;wsp:rsid wsp:val=&quot;00394721&quot;/&gt;&lt;wsp:rsid wsp:val=&quot;003955F0&quot;/&gt;&lt;wsp:rsid wsp:val=&quot;00396DC6&quot;/&gt;&lt;wsp:rsid wsp:val=&quot;003A4821&quot;/&gt;&lt;wsp:rsid wsp:val=&quot;003A5CF7&quot;/&gt;&lt;wsp:rsid wsp:val=&quot;003B068F&quot;/&gt;&lt;wsp:rsid wsp:val=&quot;003B20CE&quot;/&gt;&lt;wsp:rsid wsp:val=&quot;003B279E&quot;/&gt;&lt;wsp:rsid wsp:val=&quot;003B3644&quot;/&gt;&lt;wsp:rsid wsp:val=&quot;003B4965&quot;/&gt;&lt;wsp:rsid wsp:val=&quot;003B4CE1&quot;/&gt;&lt;wsp:rsid wsp:val=&quot;003B5312&quot;/&gt;&lt;wsp:rsid wsp:val=&quot;003B5AEF&quot;/&gt;&lt;wsp:rsid wsp:val=&quot;003B674B&quot;/&gt;&lt;wsp:rsid wsp:val=&quot;003B71F9&quot;/&gt;&lt;wsp:rsid wsp:val=&quot;003B73B7&quot;/&gt;&lt;wsp:rsid wsp:val=&quot;003C028E&quot;/&gt;&lt;wsp:rsid wsp:val=&quot;003C08C4&quot;/&gt;&lt;wsp:rsid wsp:val=&quot;003C08D9&quot;/&gt;&lt;wsp:rsid wsp:val=&quot;003C0C4E&quot;/&gt;&lt;wsp:rsid wsp:val=&quot;003C0F2E&quot;/&gt;&lt;wsp:rsid wsp:val=&quot;003C1527&quot;/&gt;&lt;wsp:rsid wsp:val=&quot;003C1E16&quot;/&gt;&lt;wsp:rsid wsp:val=&quot;003C22DB&quot;/&gt;&lt;wsp:rsid wsp:val=&quot;003C337F&quot;/&gt;&lt;wsp:rsid wsp:val=&quot;003C3D75&quot;/&gt;&lt;wsp:rsid wsp:val=&quot;003C5D48&quot;/&gt;&lt;wsp:rsid wsp:val=&quot;003C6D9B&quot;/&gt;&lt;wsp:rsid wsp:val=&quot;003C754B&quot;/&gt;&lt;wsp:rsid wsp:val=&quot;003C7C47&quot;/&gt;&lt;wsp:rsid wsp:val=&quot;003D1AE7&quot;/&gt;&lt;wsp:rsid wsp:val=&quot;003D1F20&quot;/&gt;&lt;wsp:rsid wsp:val=&quot;003D2526&quot;/&gt;&lt;wsp:rsid wsp:val=&quot;003D2E07&quot;/&gt;&lt;wsp:rsid wsp:val=&quot;003D3559&quot;/&gt;&lt;wsp:rsid wsp:val=&quot;003D3CEE&quot;/&gt;&lt;wsp:rsid wsp:val=&quot;003D6862&quot;/&gt;&lt;wsp:rsid wsp:val=&quot;003D776D&quot;/&gt;&lt;wsp:rsid wsp:val=&quot;003E0EF7&quot;/&gt;&lt;wsp:rsid wsp:val=&quot;003E2F47&quot;/&gt;&lt;wsp:rsid wsp:val=&quot;003E4870&quot;/&gt;&lt;wsp:rsid wsp:val=&quot;003E48A7&quot;/&gt;&lt;wsp:rsid wsp:val=&quot;003E67A7&quot;/&gt;&lt;wsp:rsid wsp:val=&quot;003E6DBA&quot;/&gt;&lt;wsp:rsid wsp:val=&quot;003E7864&quot;/&gt;&lt;wsp:rsid wsp:val=&quot;003F0980&quot;/&gt;&lt;wsp:rsid wsp:val=&quot;003F187A&quot;/&gt;&lt;wsp:rsid wsp:val=&quot;003F194D&quot;/&gt;&lt;wsp:rsid wsp:val=&quot;003F1A67&quot;/&gt;&lt;wsp:rsid wsp:val=&quot;003F2623&quot;/&gt;&lt;wsp:rsid wsp:val=&quot;003F29A7&quot;/&gt;&lt;wsp:rsid wsp:val=&quot;003F2C29&quot;/&gt;&lt;wsp:rsid wsp:val=&quot;003F2DE7&quot;/&gt;&lt;wsp:rsid wsp:val=&quot;003F4DD1&quot;/&gt;&lt;wsp:rsid wsp:val=&quot;003F579E&quot;/&gt;&lt;wsp:rsid wsp:val=&quot;003F5A5D&quot;/&gt;&lt;wsp:rsid wsp:val=&quot;003F62EC&quot;/&gt;&lt;wsp:rsid wsp:val=&quot;003F6C6F&quot;/&gt;&lt;wsp:rsid wsp:val=&quot;003F6FFA&quot;/&gt;&lt;wsp:rsid wsp:val=&quot;003F7E4D&quot;/&gt;&lt;wsp:rsid wsp:val=&quot;00400760&quot;/&gt;&lt;wsp:rsid wsp:val=&quot;0040195F&quot;/&gt;&lt;wsp:rsid wsp:val=&quot;00403A28&quot;/&gt;&lt;wsp:rsid wsp:val=&quot;00403FF3&quot;/&gt;&lt;wsp:rsid wsp:val=&quot;00405FD0&quot;/&gt;&lt;wsp:rsid wsp:val=&quot;00406671&quot;/&gt;&lt;wsp:rsid wsp:val=&quot;00406E61&quot;/&gt;&lt;wsp:rsid wsp:val=&quot;0040737F&quot;/&gt;&lt;wsp:rsid wsp:val=&quot;00407E3E&quot;/&gt;&lt;wsp:rsid wsp:val=&quot;0041019D&quot;/&gt;&lt;wsp:rsid wsp:val=&quot;004105C6&quot;/&gt;&lt;wsp:rsid wsp:val=&quot;00410CCB&quot;/&gt;&lt;wsp:rsid wsp:val=&quot;00410E96&quot;/&gt;&lt;wsp:rsid wsp:val=&quot;0041116D&quot;/&gt;&lt;wsp:rsid wsp:val=&quot;004143C4&quot;/&gt;&lt;wsp:rsid wsp:val=&quot;00414A4D&quot;/&gt;&lt;wsp:rsid wsp:val=&quot;00414D38&quot;/&gt;&lt;wsp:rsid wsp:val=&quot;004151BF&quot;/&gt;&lt;wsp:rsid wsp:val=&quot;00416378&quot;/&gt;&lt;wsp:rsid wsp:val=&quot;00416F64&quot;/&gt;&lt;wsp:rsid wsp:val=&quot;004179CB&quot;/&gt;&lt;wsp:rsid wsp:val=&quot;00417F1D&quot;/&gt;&lt;wsp:rsid wsp:val=&quot;0042049C&quot;/&gt;&lt;wsp:rsid wsp:val=&quot;00420847&quot;/&gt;&lt;wsp:rsid wsp:val=&quot;004234B7&quot;/&gt;&lt;wsp:rsid wsp:val=&quot;00424351&quot;/&gt;&lt;wsp:rsid wsp:val=&quot;00425DBF&quot;/&gt;&lt;wsp:rsid wsp:val=&quot;00426247&quot;/&gt;&lt;wsp:rsid wsp:val=&quot;00426970&quot;/&gt;&lt;wsp:rsid wsp:val=&quot;004275BE&quot;/&gt;&lt;wsp:rsid wsp:val=&quot;00431510&quot;/&gt;&lt;wsp:rsid wsp:val=&quot;004321E9&quot;/&gt;&lt;wsp:rsid wsp:val=&quot;00432A67&quot;/&gt;&lt;wsp:rsid wsp:val=&quot;00432FAE&quot;/&gt;&lt;wsp:rsid wsp:val=&quot;00433990&quot;/&gt;&lt;wsp:rsid wsp:val=&quot;0043413B&quot;/&gt;&lt;wsp:rsid wsp:val=&quot;00434505&quot;/&gt;&lt;wsp:rsid wsp:val=&quot;004347FC&quot;/&gt;&lt;wsp:rsid wsp:val=&quot;00434801&quot;/&gt;&lt;wsp:rsid wsp:val=&quot;00434E66&quot;/&gt;&lt;wsp:rsid wsp:val=&quot;0043604F&quot;/&gt;&lt;wsp:rsid wsp:val=&quot;00436C95&quot;/&gt;&lt;wsp:rsid wsp:val=&quot;00436EE5&quot;/&gt;&lt;wsp:rsid wsp:val=&quot;00437624&quot;/&gt;&lt;wsp:rsid wsp:val=&quot;004401E4&quot;/&gt;&lt;wsp:rsid wsp:val=&quot;0044089F&quot;/&gt;&lt;wsp:rsid wsp:val=&quot;004409C4&quot;/&gt;&lt;wsp:rsid wsp:val=&quot;00441E73&quot;/&gt;&lt;wsp:rsid wsp:val=&quot;00442088&quot;/&gt;&lt;wsp:rsid wsp:val=&quot;00442147&quot;/&gt;&lt;wsp:rsid wsp:val=&quot;00443A33&quot;/&gt;&lt;wsp:rsid wsp:val=&quot;0044516B&quot;/&gt;&lt;wsp:rsid wsp:val=&quot;004458C3&quot;/&gt;&lt;wsp:rsid wsp:val=&quot;00445921&quot;/&gt;&lt;wsp:rsid wsp:val=&quot;00447E29&quot;/&gt;&lt;wsp:rsid wsp:val=&quot;0045031E&quot;/&gt;&lt;wsp:rsid wsp:val=&quot;004515C9&quot;/&gt;&lt;wsp:rsid wsp:val=&quot;004540C5&quot;/&gt;&lt;wsp:rsid wsp:val=&quot;0045730B&quot;/&gt;&lt;wsp:rsid wsp:val=&quot;004604D0&quot;/&gt;&lt;wsp:rsid wsp:val=&quot;00460624&quot;/&gt;&lt;wsp:rsid wsp:val=&quot;00466931&quot;/&gt;&lt;wsp:rsid wsp:val=&quot;00466A1B&quot;/&gt;&lt;wsp:rsid wsp:val=&quot;004672DD&quot;/&gt;&lt;wsp:rsid wsp:val=&quot;0047007F&quot;/&gt;&lt;wsp:rsid wsp:val=&quot;00472316&quot;/&gt;&lt;wsp:rsid wsp:val=&quot;00473C45&quot;/&gt;&lt;wsp:rsid wsp:val=&quot;004745BE&quot;/&gt;&lt;wsp:rsid wsp:val=&quot;00474C18&quot;/&gt;&lt;wsp:rsid wsp:val=&quot;00474C85&quot;/&gt;&lt;wsp:rsid wsp:val=&quot;00474DDE&quot;/&gt;&lt;wsp:rsid wsp:val=&quot;00475BD9&quot;/&gt;&lt;wsp:rsid wsp:val=&quot;00475D65&quot;/&gt;&lt;wsp:rsid wsp:val=&quot;00476A35&quot;/&gt;&lt;wsp:rsid wsp:val=&quot;004806FA&quot;/&gt;&lt;wsp:rsid wsp:val=&quot;00480B5F&quot;/&gt;&lt;wsp:rsid wsp:val=&quot;00481196&quot;/&gt;&lt;wsp:rsid wsp:val=&quot;00481259&quot;/&gt;&lt;wsp:rsid wsp:val=&quot;0048132A&quot;/&gt;&lt;wsp:rsid wsp:val=&quot;004813DE&quot;/&gt;&lt;wsp:rsid wsp:val=&quot;00481641&quot;/&gt;&lt;wsp:rsid wsp:val=&quot;00481771&quot;/&gt;&lt;wsp:rsid wsp:val=&quot;00481E07&quot;/&gt;&lt;wsp:rsid wsp:val=&quot;00481E7B&quot;/&gt;&lt;wsp:rsid wsp:val=&quot;0048219B&quot;/&gt;&lt;wsp:rsid wsp:val=&quot;00483418&quot;/&gt;&lt;wsp:rsid wsp:val=&quot;0048401D&quot;/&gt;&lt;wsp:rsid wsp:val=&quot;00484289&quot;/&gt;&lt;wsp:rsid wsp:val=&quot;004842B0&quot;/&gt;&lt;wsp:rsid wsp:val=&quot;004859C1&quot;/&gt;&lt;wsp:rsid wsp:val=&quot;00485F1F&quot;/&gt;&lt;wsp:rsid wsp:val=&quot;00485FF9&quot;/&gt;&lt;wsp:rsid wsp:val=&quot;004860FB&quot;/&gt;&lt;wsp:rsid wsp:val=&quot;00486752&quot;/&gt;&lt;wsp:rsid wsp:val=&quot;00486CA1&quot;/&gt;&lt;wsp:rsid wsp:val=&quot;00487333&quot;/&gt;&lt;wsp:rsid wsp:val=&quot;0049068E&quot;/&gt;&lt;wsp:rsid wsp:val=&quot;0049094B&quot;/&gt;&lt;wsp:rsid wsp:val=&quot;00492849&quot;/&gt;&lt;wsp:rsid wsp:val=&quot;004930A1&quot;/&gt;&lt;wsp:rsid wsp:val=&quot;004932F8&quot;/&gt;&lt;wsp:rsid wsp:val=&quot;0049336D&quot;/&gt;&lt;wsp:rsid wsp:val=&quot;00493F1F&quot;/&gt;&lt;wsp:rsid wsp:val=&quot;00495F5F&quot;/&gt;&lt;wsp:rsid wsp:val=&quot;00496206&quot;/&gt;&lt;wsp:rsid wsp:val=&quot;0049643C&quot;/&gt;&lt;wsp:rsid wsp:val=&quot;004A0D75&quot;/&gt;&lt;wsp:rsid wsp:val=&quot;004A22C3&quot;/&gt;&lt;wsp:rsid wsp:val=&quot;004A25E7&quot;/&gt;&lt;wsp:rsid wsp:val=&quot;004A2E36&quot;/&gt;&lt;wsp:rsid wsp:val=&quot;004A3C88&quot;/&gt;&lt;wsp:rsid wsp:val=&quot;004A47CC&quot;/&gt;&lt;wsp:rsid wsp:val=&quot;004A537E&quot;/&gt;&lt;wsp:rsid wsp:val=&quot;004A6B2B&quot;/&gt;&lt;wsp:rsid wsp:val=&quot;004A754F&quot;/&gt;&lt;wsp:rsid wsp:val=&quot;004A78F8&quot;/&gt;&lt;wsp:rsid wsp:val=&quot;004A7DB7&quot;/&gt;&lt;wsp:rsid wsp:val=&quot;004B1817&quot;/&gt;&lt;wsp:rsid wsp:val=&quot;004B230E&quot;/&gt;&lt;wsp:rsid wsp:val=&quot;004B248A&quot;/&gt;&lt;wsp:rsid wsp:val=&quot;004B2D5B&quot;/&gt;&lt;wsp:rsid wsp:val=&quot;004B379C&quot;/&gt;&lt;wsp:rsid wsp:val=&quot;004B3B1A&quot;/&gt;&lt;wsp:rsid wsp:val=&quot;004B3BA3&quot;/&gt;&lt;wsp:rsid wsp:val=&quot;004B3EAB&quot;/&gt;&lt;wsp:rsid wsp:val=&quot;004B457B&quot;/&gt;&lt;wsp:rsid wsp:val=&quot;004B4667&quot;/&gt;&lt;wsp:rsid wsp:val=&quot;004B4A59&quot;/&gt;&lt;wsp:rsid wsp:val=&quot;004B7441&quot;/&gt;&lt;wsp:rsid wsp:val=&quot;004B7E0C&quot;/&gt;&lt;wsp:rsid wsp:val=&quot;004C1CC2&quot;/&gt;&lt;wsp:rsid wsp:val=&quot;004C64F3&quot;/&gt;&lt;wsp:rsid wsp:val=&quot;004D079E&quot;/&gt;&lt;wsp:rsid wsp:val=&quot;004D1DAB&quot;/&gt;&lt;wsp:rsid wsp:val=&quot;004D1E60&quot;/&gt;&lt;wsp:rsid wsp:val=&quot;004D211B&quot;/&gt;&lt;wsp:rsid wsp:val=&quot;004D2A23&quot;/&gt;&lt;wsp:rsid wsp:val=&quot;004D3080&quot;/&gt;&lt;wsp:rsid wsp:val=&quot;004D34F5&quot;/&gt;&lt;wsp:rsid wsp:val=&quot;004D3EE6&quot;/&gt;&lt;wsp:rsid wsp:val=&quot;004D6374&quot;/&gt;&lt;wsp:rsid wsp:val=&quot;004D68CB&quot;/&gt;&lt;wsp:rsid wsp:val=&quot;004D70B4&quot;/&gt;&lt;wsp:rsid wsp:val=&quot;004D759C&quot;/&gt;&lt;wsp:rsid wsp:val=&quot;004D7DE6&quot;/&gt;&lt;wsp:rsid wsp:val=&quot;004D7EAA&quot;/&gt;&lt;wsp:rsid wsp:val=&quot;004E06FE&quot;/&gt;&lt;wsp:rsid wsp:val=&quot;004E130A&quot;/&gt;&lt;wsp:rsid wsp:val=&quot;004E138C&quot;/&gt;&lt;wsp:rsid wsp:val=&quot;004E19F5&quot;/&gt;&lt;wsp:rsid wsp:val=&quot;004E2B06&quot;/&gt;&lt;wsp:rsid wsp:val=&quot;004E3185&quot;/&gt;&lt;wsp:rsid wsp:val=&quot;004E473B&quot;/&gt;&lt;wsp:rsid wsp:val=&quot;004E4B9D&quot;/&gt;&lt;wsp:rsid wsp:val=&quot;004E4C64&quot;/&gt;&lt;wsp:rsid wsp:val=&quot;004E6119&quot;/&gt;&lt;wsp:rsid wsp:val=&quot;004E6822&quot;/&gt;&lt;wsp:rsid wsp:val=&quot;004E76A8&quot;/&gt;&lt;wsp:rsid wsp:val=&quot;004E7BBB&quot;/&gt;&lt;wsp:rsid wsp:val=&quot;004F11DB&quot;/&gt;&lt;wsp:rsid wsp:val=&quot;004F300D&quot;/&gt;&lt;wsp:rsid wsp:val=&quot;004F3A72&quot;/&gt;&lt;wsp:rsid wsp:val=&quot;004F3F36&quot;/&gt;&lt;wsp:rsid wsp:val=&quot;00500DB2&quot;/&gt;&lt;wsp:rsid wsp:val=&quot;00501359&quot;/&gt;&lt;wsp:rsid wsp:val=&quot;00501ACA&quot;/&gt;&lt;wsp:rsid wsp:val=&quot;005025AD&quot;/&gt;&lt;wsp:rsid wsp:val=&quot;00502B2C&quot;/&gt;&lt;wsp:rsid wsp:val=&quot;00502FA9&quot;/&gt;&lt;wsp:rsid wsp:val=&quot;00505C0A&quot;/&gt;&lt;wsp:rsid wsp:val=&quot;00506056&quot;/&gt;&lt;wsp:rsid wsp:val=&quot;0050787E&quot;/&gt;&lt;wsp:rsid wsp:val=&quot;005104DF&quot;/&gt;&lt;wsp:rsid wsp:val=&quot;00510F63&quot;/&gt;&lt;wsp:rsid wsp:val=&quot;00511405&quot;/&gt;&lt;wsp:rsid wsp:val=&quot;0051176A&quot;/&gt;&lt;wsp:rsid wsp:val=&quot;00513A05&quot;/&gt;&lt;wsp:rsid wsp:val=&quot;00513FF7&quot;/&gt;&lt;wsp:rsid wsp:val=&quot;005143E0&quot;/&gt;&lt;wsp:rsid wsp:val=&quot;00514E7C&quot;/&gt;&lt;wsp:rsid wsp:val=&quot;005161FB&quot;/&gt;&lt;wsp:rsid wsp:val=&quot;00517054&quot;/&gt;&lt;wsp:rsid wsp:val=&quot;00517C3F&quot;/&gt;&lt;wsp:rsid wsp:val=&quot;00517E88&quot;/&gt;&lt;wsp:rsid wsp:val=&quot;00520C51&quot;/&gt;&lt;wsp:rsid wsp:val=&quot;00521374&quot;/&gt;&lt;wsp:rsid wsp:val=&quot;00521494&quot;/&gt;&lt;wsp:rsid wsp:val=&quot;00521862&quot;/&gt;&lt;wsp:rsid wsp:val=&quot;005218C6&quot;/&gt;&lt;wsp:rsid wsp:val=&quot;0052198A&quot;/&gt;&lt;wsp:rsid wsp:val=&quot;00521C25&quot;/&gt;&lt;wsp:rsid wsp:val=&quot;005223F8&quot;/&gt;&lt;wsp:rsid wsp:val=&quot;00522C63&quot;/&gt;&lt;wsp:rsid wsp:val=&quot;005233EE&quot;/&gt;&lt;wsp:rsid wsp:val=&quot;00523BD6&quot;/&gt;&lt;wsp:rsid wsp:val=&quot;0052427D&quot;/&gt;&lt;wsp:rsid wsp:val=&quot;00524817&quot;/&gt;&lt;wsp:rsid wsp:val=&quot;00524BD9&quot;/&gt;&lt;wsp:rsid wsp:val=&quot;00525947&quot;/&gt;&lt;wsp:rsid wsp:val=&quot;00525B65&quot;/&gt;&lt;wsp:rsid wsp:val=&quot;00526CA0&quot;/&gt;&lt;wsp:rsid wsp:val=&quot;0053058B&quot;/&gt;&lt;wsp:rsid wsp:val=&quot;0053098A&quot;/&gt;&lt;wsp:rsid wsp:val=&quot;00530E36&quot;/&gt;&lt;wsp:rsid wsp:val=&quot;00531586&quot;/&gt;&lt;wsp:rsid wsp:val=&quot;00531E06&quot;/&gt;&lt;wsp:rsid wsp:val=&quot;0053208C&quot;/&gt;&lt;wsp:rsid wsp:val=&quot;005333AC&quot;/&gt;&lt;wsp:rsid wsp:val=&quot;00534477&quot;/&gt;&lt;wsp:rsid wsp:val=&quot;00534CAF&quot;/&gt;&lt;wsp:rsid wsp:val=&quot;00535230&quot;/&gt;&lt;wsp:rsid wsp:val=&quot;00535340&quot;/&gt;&lt;wsp:rsid wsp:val=&quot;00535BED&quot;/&gt;&lt;wsp:rsid wsp:val=&quot;005362EC&quot;/&gt;&lt;wsp:rsid wsp:val=&quot;00536833&quot;/&gt;&lt;wsp:rsid wsp:val=&quot;0053687D&quot;/&gt;&lt;wsp:rsid wsp:val=&quot;005378A7&quot;/&gt;&lt;wsp:rsid wsp:val=&quot;00540571&quot;/&gt;&lt;wsp:rsid wsp:val=&quot;00540CDA&quot;/&gt;&lt;wsp:rsid wsp:val=&quot;00541E99&quot;/&gt;&lt;wsp:rsid wsp:val=&quot;0054456E&quot;/&gt;&lt;wsp:rsid wsp:val=&quot;00544882&quot;/&gt;&lt;wsp:rsid wsp:val=&quot;00545162&quot;/&gt;&lt;wsp:rsid wsp:val=&quot;00545A0E&quot;/&gt;&lt;wsp:rsid wsp:val=&quot;00546699&quot;/&gt;&lt;wsp:rsid wsp:val=&quot;00546EDE&quot;/&gt;&lt;wsp:rsid wsp:val=&quot;00547E9B&quot;/&gt;&lt;wsp:rsid wsp:val=&quot;00547ECC&quot;/&gt;&lt;wsp:rsid wsp:val=&quot;005507B9&quot;/&gt;&lt;wsp:rsid wsp:val=&quot;005512DF&quot;/&gt;&lt;wsp:rsid wsp:val=&quot;005524B2&quot;/&gt;&lt;wsp:rsid wsp:val=&quot;00552AC0&quot;/&gt;&lt;wsp:rsid wsp:val=&quot;00552C65&quot;/&gt;&lt;wsp:rsid wsp:val=&quot;005539AC&quot;/&gt;&lt;wsp:rsid wsp:val=&quot;00554081&quot;/&gt;&lt;wsp:rsid wsp:val=&quot;0055495D&quot;/&gt;&lt;wsp:rsid wsp:val=&quot;00554EA6&quot;/&gt;&lt;wsp:rsid wsp:val=&quot;00555F11&quot;/&gt;&lt;wsp:rsid wsp:val=&quot;00556C3D&quot;/&gt;&lt;wsp:rsid wsp:val=&quot;00557BC1&quot;/&gt;&lt;wsp:rsid wsp:val=&quot;00562143&quot;/&gt;&lt;wsp:rsid wsp:val=&quot;00562F06&quot;/&gt;&lt;wsp:rsid wsp:val=&quot;0056326D&quot;/&gt;&lt;wsp:rsid wsp:val=&quot;005632C0&quot;/&gt;&lt;wsp:rsid wsp:val=&quot;00563BD0&quot;/&gt;&lt;wsp:rsid wsp:val=&quot;00565086&quot;/&gt;&lt;wsp:rsid wsp:val=&quot;00566B1F&quot;/&gt;&lt;wsp:rsid wsp:val=&quot;00566D34&quot;/&gt;&lt;wsp:rsid wsp:val=&quot;00566E25&quot;/&gt;&lt;wsp:rsid wsp:val=&quot;00570094&quot;/&gt;&lt;wsp:rsid wsp:val=&quot;00570819&quot;/&gt;&lt;wsp:rsid wsp:val=&quot;005712D7&quot;/&gt;&lt;wsp:rsid wsp:val=&quot;005713AE&quot;/&gt;&lt;wsp:rsid wsp:val=&quot;005720F9&quot;/&gt;&lt;wsp:rsid wsp:val=&quot;005732EB&quot;/&gt;&lt;wsp:rsid wsp:val=&quot;00575277&quot;/&gt;&lt;wsp:rsid wsp:val=&quot;0057681B&quot;/&gt;&lt;wsp:rsid wsp:val=&quot;005777D5&quot;/&gt;&lt;wsp:rsid wsp:val=&quot;00580EDA&quot;/&gt;&lt;wsp:rsid wsp:val=&quot;005821DC&quot;/&gt;&lt;wsp:rsid wsp:val=&quot;0058504F&quot;/&gt;&lt;wsp:rsid wsp:val=&quot;00585A41&quot;/&gt;&lt;wsp:rsid wsp:val=&quot;00585A71&quot;/&gt;&lt;wsp:rsid wsp:val=&quot;00585C04&quot;/&gt;&lt;wsp:rsid wsp:val=&quot;00585FED&quot;/&gt;&lt;wsp:rsid wsp:val=&quot;005868AF&quot;/&gt;&lt;wsp:rsid wsp:val=&quot;00586B9D&quot;/&gt;&lt;wsp:rsid wsp:val=&quot;00587169&quot;/&gt;&lt;wsp:rsid wsp:val=&quot;00587CDC&quot;/&gt;&lt;wsp:rsid wsp:val=&quot;00590D46&quot;/&gt;&lt;wsp:rsid wsp:val=&quot;00591E3C&quot;/&gt;&lt;wsp:rsid wsp:val=&quot;00593EAA&quot;/&gt;&lt;wsp:rsid wsp:val=&quot;00593F0C&quot;/&gt;&lt;wsp:rsid wsp:val=&quot;00594EFD&quot;/&gt;&lt;wsp:rsid wsp:val=&quot;00595023&quot;/&gt;&lt;wsp:rsid wsp:val=&quot;005951B2&quot;/&gt;&lt;wsp:rsid wsp:val=&quot;00595288&quot;/&gt;&lt;wsp:rsid wsp:val=&quot;005971FF&quot;/&gt;&lt;wsp:rsid wsp:val=&quot;0059720F&quot;/&gt;&lt;wsp:rsid wsp:val=&quot;00597D2C&quot;/&gt;&lt;wsp:rsid wsp:val=&quot;005A0552&quot;/&gt;&lt;wsp:rsid wsp:val=&quot;005A10B7&quot;/&gt;&lt;wsp:rsid wsp:val=&quot;005A42FC&quot;/&gt;&lt;wsp:rsid wsp:val=&quot;005A46DF&quot;/&gt;&lt;wsp:rsid wsp:val=&quot;005A4C71&quot;/&gt;&lt;wsp:rsid wsp:val=&quot;005A4CC7&quot;/&gt;&lt;wsp:rsid wsp:val=&quot;005A513C&quot;/&gt;&lt;wsp:rsid wsp:val=&quot;005A5582&quot;/&gt;&lt;wsp:rsid wsp:val=&quot;005A59D6&quot;/&gt;&lt;wsp:rsid wsp:val=&quot;005A5E6A&quot;/&gt;&lt;wsp:rsid wsp:val=&quot;005A64DB&quot;/&gt;&lt;wsp:rsid wsp:val=&quot;005A6B05&quot;/&gt;&lt;wsp:rsid wsp:val=&quot;005A7BF3&quot;/&gt;&lt;wsp:rsid wsp:val=&quot;005A7FC4&quot;/&gt;&lt;wsp:rsid wsp:val=&quot;005B007D&quot;/&gt;&lt;wsp:rsid wsp:val=&quot;005B214A&quot;/&gt;&lt;wsp:rsid wsp:val=&quot;005B2559&quot;/&gt;&lt;wsp:rsid wsp:val=&quot;005B2E87&quot;/&gt;&lt;wsp:rsid wsp:val=&quot;005B3232&quot;/&gt;&lt;wsp:rsid wsp:val=&quot;005B4115&quot;/&gt;&lt;wsp:rsid wsp:val=&quot;005B4803&quot;/&gt;&lt;wsp:rsid wsp:val=&quot;005B4E2F&quot;/&gt;&lt;wsp:rsid wsp:val=&quot;005B606A&quot;/&gt;&lt;wsp:rsid wsp:val=&quot;005C0740&quot;/&gt;&lt;wsp:rsid wsp:val=&quot;005C0FA7&quot;/&gt;&lt;wsp:rsid wsp:val=&quot;005C1489&quot;/&gt;&lt;wsp:rsid wsp:val=&quot;005C1BA1&quot;/&gt;&lt;wsp:rsid wsp:val=&quot;005C1F2E&quot;/&gt;&lt;wsp:rsid wsp:val=&quot;005C2861&quot;/&gt;&lt;wsp:rsid wsp:val=&quot;005C305B&quot;/&gt;&lt;wsp:rsid wsp:val=&quot;005C31D6&quot;/&gt;&lt;wsp:rsid wsp:val=&quot;005C34EA&quot;/&gt;&lt;wsp:rsid wsp:val=&quot;005C3ED1&quot;/&gt;&lt;wsp:rsid wsp:val=&quot;005C3F3A&quot;/&gt;&lt;wsp:rsid wsp:val=&quot;005C3F59&quot;/&gt;&lt;wsp:rsid wsp:val=&quot;005C4824&quot;/&gt;&lt;wsp:rsid wsp:val=&quot;005C4DB9&quot;/&gt;&lt;wsp:rsid wsp:val=&quot;005C576A&quot;/&gt;&lt;wsp:rsid wsp:val=&quot;005C6785&quot;/&gt;&lt;wsp:rsid wsp:val=&quot;005C6D18&quot;/&gt;&lt;wsp:rsid wsp:val=&quot;005D0662&quot;/&gt;&lt;wsp:rsid wsp:val=&quot;005D1EF5&quot;/&gt;&lt;wsp:rsid wsp:val=&quot;005D274E&quot;/&gt;&lt;wsp:rsid wsp:val=&quot;005D29FC&quot;/&gt;&lt;wsp:rsid wsp:val=&quot;005D2F8F&quot;/&gt;&lt;wsp:rsid wsp:val=&quot;005D401D&quot;/&gt;&lt;wsp:rsid wsp:val=&quot;005D41F8&quot;/&gt;&lt;wsp:rsid wsp:val=&quot;005D438E&quot;/&gt;&lt;wsp:rsid wsp:val=&quot;005D57D8&quot;/&gt;&lt;wsp:rsid wsp:val=&quot;005D646E&quot;/&gt;&lt;wsp:rsid wsp:val=&quot;005D6553&quot;/&gt;&lt;wsp:rsid wsp:val=&quot;005D7E69&quot;/&gt;&lt;wsp:rsid wsp:val=&quot;005D7E6B&quot;/&gt;&lt;wsp:rsid wsp:val=&quot;005E030E&quot;/&gt;&lt;wsp:rsid wsp:val=&quot;005E092A&quot;/&gt;&lt;wsp:rsid wsp:val=&quot;005E2452&quot;/&gt;&lt;wsp:rsid wsp:val=&quot;005E42B8&quot;/&gt;&lt;wsp:rsid wsp:val=&quot;005E556E&quot;/&gt;&lt;wsp:rsid wsp:val=&quot;005E572F&quot;/&gt;&lt;wsp:rsid wsp:val=&quot;005E5C7E&quot;/&gt;&lt;wsp:rsid wsp:val=&quot;005E752F&quot;/&gt;&lt;wsp:rsid wsp:val=&quot;005E7B1C&quot;/&gt;&lt;wsp:rsid wsp:val=&quot;005F0BC3&quot;/&gt;&lt;wsp:rsid wsp:val=&quot;005F15B4&quot;/&gt;&lt;wsp:rsid wsp:val=&quot;005F3323&quot;/&gt;&lt;wsp:rsid wsp:val=&quot;005F3B95&quot;/&gt;&lt;wsp:rsid wsp:val=&quot;005F4465&quot;/&gt;&lt;wsp:rsid wsp:val=&quot;005F7753&quot;/&gt;&lt;wsp:rsid wsp:val=&quot;005F79C2&quot;/&gt;&lt;wsp:rsid wsp:val=&quot;005F7E74&quot;/&gt;&lt;wsp:rsid wsp:val=&quot;00601F62&quot;/&gt;&lt;wsp:rsid wsp:val=&quot;0060247B&quot;/&gt;&lt;wsp:rsid wsp:val=&quot;006042EE&quot;/&gt;&lt;wsp:rsid wsp:val=&quot;006058DD&quot;/&gt;&lt;wsp:rsid wsp:val=&quot;00605D75&quot;/&gt;&lt;wsp:rsid wsp:val=&quot;006065CB&quot;/&gt;&lt;wsp:rsid wsp:val=&quot;0060716C&quot;/&gt;&lt;wsp:rsid wsp:val=&quot;0061016D&quot;/&gt;&lt;wsp:rsid wsp:val=&quot;006101B9&quot;/&gt;&lt;wsp:rsid wsp:val=&quot;00610AFF&quot;/&gt;&lt;wsp:rsid wsp:val=&quot;0061127A&quot;/&gt;&lt;wsp:rsid wsp:val=&quot;0061185B&quot;/&gt;&lt;wsp:rsid wsp:val=&quot;00611861&quot;/&gt;&lt;wsp:rsid wsp:val=&quot;00612217&quot;/&gt;&lt;wsp:rsid wsp:val=&quot;006122CB&quot;/&gt;&lt;wsp:rsid wsp:val=&quot;0061254C&quot;/&gt;&lt;wsp:rsid wsp:val=&quot;006139A7&quot;/&gt;&lt;wsp:rsid wsp:val=&quot;006160A7&quot;/&gt;&lt;wsp:rsid wsp:val=&quot;006166A4&quot;/&gt;&lt;wsp:rsid wsp:val=&quot;0061724F&quot;/&gt;&lt;wsp:rsid wsp:val=&quot;00617A96&quot;/&gt;&lt;wsp:rsid wsp:val=&quot;00617EBC&quot;/&gt;&lt;wsp:rsid wsp:val=&quot;006220AD&quot;/&gt;&lt;wsp:rsid wsp:val=&quot;006223CB&quot;/&gt;&lt;wsp:rsid wsp:val=&quot;00622AA0&quot;/&gt;&lt;wsp:rsid wsp:val=&quot;00622AD8&quot;/&gt;&lt;wsp:rsid wsp:val=&quot;00622E7B&quot;/&gt;&lt;wsp:rsid wsp:val=&quot;006235E3&quot;/&gt;&lt;wsp:rsid wsp:val=&quot;0062374A&quot;/&gt;&lt;wsp:rsid wsp:val=&quot;006243FD&quot;/&gt;&lt;wsp:rsid wsp:val=&quot;006256D5&quot;/&gt;&lt;wsp:rsid wsp:val=&quot;00626102&quot;/&gt;&lt;wsp:rsid wsp:val=&quot;00626AE3&quot;/&gt;&lt;wsp:rsid wsp:val=&quot;0063207B&quot;/&gt;&lt;wsp:rsid wsp:val=&quot;006324D1&quot;/&gt;&lt;wsp:rsid wsp:val=&quot;006325B4&quot;/&gt;&lt;wsp:rsid wsp:val=&quot;006325F1&quot;/&gt;&lt;wsp:rsid wsp:val=&quot;0063285D&quot;/&gt;&lt;wsp:rsid wsp:val=&quot;0063328C&quot;/&gt;&lt;wsp:rsid wsp:val=&quot;00633814&quot;/&gt;&lt;wsp:rsid wsp:val=&quot;00633BE9&quot;/&gt;&lt;wsp:rsid wsp:val=&quot;00633D4C&quot;/&gt;&lt;wsp:rsid wsp:val=&quot;006365AC&quot;/&gt;&lt;wsp:rsid wsp:val=&quot;00640A34&quot;/&gt;&lt;wsp:rsid wsp:val=&quot;00640B3B&quot;/&gt;&lt;wsp:rsid wsp:val=&quot;00640CDD&quot;/&gt;&lt;wsp:rsid wsp:val=&quot;00642F8C&quot;/&gt;&lt;wsp:rsid wsp:val=&quot;00643098&quot;/&gt;&lt;wsp:rsid wsp:val=&quot;00646C39&quot;/&gt;&lt;wsp:rsid wsp:val=&quot;00647A4F&quot;/&gt;&lt;wsp:rsid wsp:val=&quot;00647BAF&quot;/&gt;&lt;wsp:rsid wsp:val=&quot;006500A3&quot;/&gt;&lt;wsp:rsid wsp:val=&quot;00650432&quot;/&gt;&lt;wsp:rsid wsp:val=&quot;00650E73&quot;/&gt;&lt;wsp:rsid wsp:val=&quot;00652370&quot;/&gt;&lt;wsp:rsid wsp:val=&quot;00652F73&quot;/&gt;&lt;wsp:rsid wsp:val=&quot;00653467&quot;/&gt;&lt;wsp:rsid wsp:val=&quot;0065499C&quot;/&gt;&lt;wsp:rsid wsp:val=&quot;006549F4&quot;/&gt;&lt;wsp:rsid wsp:val=&quot;006553A4&quot;/&gt;&lt;wsp:rsid wsp:val=&quot;00657823&quot;/&gt;&lt;wsp:rsid wsp:val=&quot;00660028&quot;/&gt;&lt;wsp:rsid wsp:val=&quot;00661CA4&quot;/&gt;&lt;wsp:rsid wsp:val=&quot;00661F2A&quot;/&gt;&lt;wsp:rsid wsp:val=&quot;00662E80&quot;/&gt;&lt;wsp:rsid wsp:val=&quot;00662F5C&quot;/&gt;&lt;wsp:rsid wsp:val=&quot;00664111&quot;/&gt;&lt;wsp:rsid wsp:val=&quot;00664293&quot;/&gt;&lt;wsp:rsid wsp:val=&quot;00664949&quot;/&gt;&lt;wsp:rsid wsp:val=&quot;00664DA1&quot;/&gt;&lt;wsp:rsid wsp:val=&quot;00666384&quot;/&gt;&lt;wsp:rsid wsp:val=&quot;006664AC&quot;/&gt;&lt;wsp:rsid wsp:val=&quot;00666F77&quot;/&gt;&lt;wsp:rsid wsp:val=&quot;00667070&quot;/&gt;&lt;wsp:rsid wsp:val=&quot;00667E08&quot;/&gt;&lt;wsp:rsid wsp:val=&quot;00671BFD&quot;/&gt;&lt;wsp:rsid wsp:val=&quot;00672CB6&quot;/&gt;&lt;wsp:rsid wsp:val=&quot;00674564&quot;/&gt;&lt;wsp:rsid wsp:val=&quot;006749AA&quot;/&gt;&lt;wsp:rsid wsp:val=&quot;0067676B&quot;/&gt;&lt;wsp:rsid wsp:val=&quot;0067749B&quot;/&gt;&lt;wsp:rsid wsp:val=&quot;006777C3&quot;/&gt;&lt;wsp:rsid wsp:val=&quot;00677E39&quot;/&gt;&lt;wsp:rsid wsp:val=&quot;00681A1B&quot;/&gt;&lt;wsp:rsid wsp:val=&quot;00683A3E&quot;/&gt;&lt;wsp:rsid wsp:val=&quot;006865E8&quot;/&gt;&lt;wsp:rsid wsp:val=&quot;0068689E&quot;/&gt;&lt;wsp:rsid wsp:val=&quot;00687042&quot;/&gt;&lt;wsp:rsid wsp:val=&quot;00687771&quot;/&gt;&lt;wsp:rsid wsp:val=&quot;00690450&quot;/&gt;&lt;wsp:rsid wsp:val=&quot;006922EB&quot;/&gt;&lt;wsp:rsid wsp:val=&quot;00692C23&quot;/&gt;&lt;wsp:rsid wsp:val=&quot;00693862&quot;/&gt;&lt;wsp:rsid wsp:val=&quot;006952BB&quot;/&gt;&lt;wsp:rsid wsp:val=&quot;00696FF6&quot;/&gt;&lt;wsp:rsid wsp:val=&quot;00697CF3&quot;/&gt;&lt;wsp:rsid wsp:val=&quot;006A166F&quot;/&gt;&lt;wsp:rsid wsp:val=&quot;006A23DD&quot;/&gt;&lt;wsp:rsid wsp:val=&quot;006A35A3&quot;/&gt;&lt;wsp:rsid wsp:val=&quot;006A3CF0&quot;/&gt;&lt;wsp:rsid wsp:val=&quot;006A3E39&quot;/&gt;&lt;wsp:rsid wsp:val=&quot;006A4664&quot;/&gt;&lt;wsp:rsid wsp:val=&quot;006A5EC3&quot;/&gt;&lt;wsp:rsid wsp:val=&quot;006A72E4&quot;/&gt;&lt;wsp:rsid wsp:val=&quot;006A7727&quot;/&gt;&lt;wsp:rsid wsp:val=&quot;006A78BB&quot;/&gt;&lt;wsp:rsid wsp:val=&quot;006A79DE&quot;/&gt;&lt;wsp:rsid wsp:val=&quot;006B01FC&quot;/&gt;&lt;wsp:rsid wsp:val=&quot;006B0397&quot;/&gt;&lt;wsp:rsid wsp:val=&quot;006B0B4B&quot;/&gt;&lt;wsp:rsid wsp:val=&quot;006B1892&quot;/&gt;&lt;wsp:rsid wsp:val=&quot;006B1FD5&quot;/&gt;&lt;wsp:rsid wsp:val=&quot;006B27CE&quot;/&gt;&lt;wsp:rsid wsp:val=&quot;006B3077&quot;/&gt;&lt;wsp:rsid wsp:val=&quot;006B4A1B&quot;/&gt;&lt;wsp:rsid wsp:val=&quot;006B4C47&quot;/&gt;&lt;wsp:rsid wsp:val=&quot;006B579A&quot;/&gt;&lt;wsp:rsid wsp:val=&quot;006B654B&quot;/&gt;&lt;wsp:rsid wsp:val=&quot;006C0016&quot;/&gt;&lt;wsp:rsid wsp:val=&quot;006C0DF8&quot;/&gt;&lt;wsp:rsid wsp:val=&quot;006C14CA&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C6D85&quot;/&gt;&lt;wsp:rsid wsp:val=&quot;006C7242&quot;/&gt;&lt;wsp:rsid wsp:val=&quot;006D1D37&quot;/&gt;&lt;wsp:rsid wsp:val=&quot;006D297F&quot;/&gt;&lt;wsp:rsid wsp:val=&quot;006D2E4C&quot;/&gt;&lt;wsp:rsid wsp:val=&quot;006D3DD6&quot;/&gt;&lt;wsp:rsid wsp:val=&quot;006D4B84&quot;/&gt;&lt;wsp:rsid wsp:val=&quot;006D6EE5&quot;/&gt;&lt;wsp:rsid wsp:val=&quot;006E0888&quot;/&gt;&lt;wsp:rsid wsp:val=&quot;006E1865&quot;/&gt;&lt;wsp:rsid wsp:val=&quot;006E1C6D&quot;/&gt;&lt;wsp:rsid wsp:val=&quot;006E3457&quot;/&gt;&lt;wsp:rsid wsp:val=&quot;006E43CC&quot;/&gt;&lt;wsp:rsid wsp:val=&quot;006E5438&quot;/&gt;&lt;wsp:rsid wsp:val=&quot;006E5604&quot;/&gt;&lt;wsp:rsid wsp:val=&quot;006E5DEA&quot;/&gt;&lt;wsp:rsid wsp:val=&quot;006E7086&quot;/&gt;&lt;wsp:rsid wsp:val=&quot;006F06E8&quot;/&gt;&lt;wsp:rsid wsp:val=&quot;006F09ED&quot;/&gt;&lt;wsp:rsid wsp:val=&quot;006F2D91&quot;/&gt;&lt;wsp:rsid wsp:val=&quot;006F5D69&quot;/&gt;&lt;wsp:rsid wsp:val=&quot;006F6A06&quot;/&gt;&lt;wsp:rsid wsp:val=&quot;0070037F&quot;/&gt;&lt;wsp:rsid wsp:val=&quot;007006D5&quot;/&gt;&lt;wsp:rsid wsp:val=&quot;00700DFF&quot;/&gt;&lt;wsp:rsid wsp:val=&quot;007014DA&quot;/&gt;&lt;wsp:rsid wsp:val=&quot;00702D05&quot;/&gt;&lt;wsp:rsid wsp:val=&quot;007039FB&quot;/&gt;&lt;wsp:rsid wsp:val=&quot;00704D03&quot;/&gt;&lt;wsp:rsid wsp:val=&quot;007050F6&quot;/&gt;&lt;wsp:rsid wsp:val=&quot;007051FD&quot;/&gt;&lt;wsp:rsid wsp:val=&quot;00707869&quot;/&gt;&lt;wsp:rsid wsp:val=&quot;00707DBF&quot;/&gt;&lt;wsp:rsid wsp:val=&quot;00707F2D&quot;/&gt;&lt;wsp:rsid wsp:val=&quot;0071138E&quot;/&gt;&lt;wsp:rsid wsp:val=&quot;00711A3A&quot;/&gt;&lt;wsp:rsid wsp:val=&quot;007128CA&quot;/&gt;&lt;wsp:rsid wsp:val=&quot;007129A8&quot;/&gt;&lt;wsp:rsid wsp:val=&quot;0071304D&quot;/&gt;&lt;wsp:rsid wsp:val=&quot;0071331D&quot;/&gt;&lt;wsp:rsid wsp:val=&quot;00714E77&quot;/&gt;&lt;wsp:rsid wsp:val=&quot;0071509D&quot;/&gt;&lt;wsp:rsid wsp:val=&quot;0071621E&quot;/&gt;&lt;wsp:rsid wsp:val=&quot;00716AEF&quot;/&gt;&lt;wsp:rsid wsp:val=&quot;00717042&quot;/&gt;&lt;wsp:rsid wsp:val=&quot;0071715C&quot;/&gt;&lt;wsp:rsid wsp:val=&quot;0071789D&quot;/&gt;&lt;wsp:rsid wsp:val=&quot;00720985&quot;/&gt;&lt;wsp:rsid wsp:val=&quot;00720C8B&quot;/&gt;&lt;wsp:rsid wsp:val=&quot;007214E3&quot;/&gt;&lt;wsp:rsid wsp:val=&quot;00721508&quot;/&gt;&lt;wsp:rsid wsp:val=&quot;007220ED&quot;/&gt;&lt;wsp:rsid wsp:val=&quot;007226EC&quot;/&gt;&lt;wsp:rsid wsp:val=&quot;00722E05&quot;/&gt;&lt;wsp:rsid wsp:val=&quot;00722FEC&quot;/&gt;&lt;wsp:rsid wsp:val=&quot;00724AFD&quot;/&gt;&lt;wsp:rsid wsp:val=&quot;00724C84&quot;/&gt;&lt;wsp:rsid wsp:val=&quot;00725DD8&quot;/&gt;&lt;wsp:rsid wsp:val=&quot;00726FF8&quot;/&gt;&lt;wsp:rsid wsp:val=&quot;007276AF&quot;/&gt;&lt;wsp:rsid wsp:val=&quot;00727AA0&quot;/&gt;&lt;wsp:rsid wsp:val=&quot;00727C5E&quot;/&gt;&lt;wsp:rsid wsp:val=&quot;007304C8&quot;/&gt;&lt;wsp:rsid wsp:val=&quot;007326B5&quot;/&gt;&lt;wsp:rsid wsp:val=&quot;0073271F&quot;/&gt;&lt;wsp:rsid wsp:val=&quot;00733569&quot;/&gt;&lt;wsp:rsid wsp:val=&quot;00735272&quot;/&gt;&lt;wsp:rsid wsp:val=&quot;00735686&quot;/&gt;&lt;wsp:rsid wsp:val=&quot;00735CF3&quot;/&gt;&lt;wsp:rsid wsp:val=&quot;00736252&quot;/&gt;&lt;wsp:rsid wsp:val=&quot;00736C4E&quot;/&gt;&lt;wsp:rsid wsp:val=&quot;007401D1&quot;/&gt;&lt;wsp:rsid wsp:val=&quot;0074117A&quot;/&gt;&lt;wsp:rsid wsp:val=&quot;00742113&quot;/&gt;&lt;wsp:rsid wsp:val=&quot;0074370F&quot;/&gt;&lt;wsp:rsid wsp:val=&quot;00743F33&quot;/&gt;&lt;wsp:rsid wsp:val=&quot;007452EF&quot;/&gt;&lt;wsp:rsid wsp:val=&quot;00746346&quot;/&gt;&lt;wsp:rsid wsp:val=&quot;0074645A&quot;/&gt;&lt;wsp:rsid wsp:val=&quot;00746AC9&quot;/&gt;&lt;wsp:rsid wsp:val=&quot;00746E65&quot;/&gt;&lt;wsp:rsid wsp:val=&quot;00747067&quot;/&gt;&lt;wsp:rsid wsp:val=&quot;0074785F&quot;/&gt;&lt;wsp:rsid wsp:val=&quot;007518C3&quot;/&gt;&lt;wsp:rsid wsp:val=&quot;00752ED8&quot;/&gt;&lt;wsp:rsid wsp:val=&quot;00753588&quot;/&gt;&lt;wsp:rsid wsp:val=&quot;007539B0&quot;/&gt;&lt;wsp:rsid wsp:val=&quot;00753F14&quot;/&gt;&lt;wsp:rsid wsp:val=&quot;007542C3&quot;/&gt;&lt;wsp:rsid wsp:val=&quot;00754AB0&quot;/&gt;&lt;wsp:rsid wsp:val=&quot;007550F6&quot;/&gt;&lt;wsp:rsid wsp:val=&quot;00755241&quot;/&gt;&lt;wsp:rsid wsp:val=&quot;00756249&quot;/&gt;&lt;wsp:rsid wsp:val=&quot;00756AA3&quot;/&gt;&lt;wsp:rsid wsp:val=&quot;00756E1F&quot;/&gt;&lt;wsp:rsid wsp:val=&quot;00757AC3&quot;/&gt;&lt;wsp:rsid wsp:val=&quot;00760284&quot;/&gt;&lt;wsp:rsid wsp:val=&quot;007626DF&quot;/&gt;&lt;wsp:rsid wsp:val=&quot;007651EC&quot;/&gt;&lt;wsp:rsid wsp:val=&quot;007656C0&quot;/&gt;&lt;wsp:rsid wsp:val=&quot;00765802&quot;/&gt;&lt;wsp:rsid wsp:val=&quot;00765E71&quot;/&gt;&lt;wsp:rsid wsp:val=&quot;00766A25&quot;/&gt;&lt;wsp:rsid wsp:val=&quot;00766FA4&quot;/&gt;&lt;wsp:rsid wsp:val=&quot;007676E2&quot;/&gt;&lt;wsp:rsid wsp:val=&quot;00767841&quot;/&gt;&lt;wsp:rsid wsp:val=&quot;00767C88&quot;/&gt;&lt;wsp:rsid wsp:val=&quot;00767EB5&quot;/&gt;&lt;wsp:rsid wsp:val=&quot;007739A0&quot;/&gt;&lt;wsp:rsid wsp:val=&quot;00773EF5&quot;/&gt;&lt;wsp:rsid wsp:val=&quot;00774D64&quot;/&gt;&lt;wsp:rsid wsp:val=&quot;0077505F&quot;/&gt;&lt;wsp:rsid wsp:val=&quot;00775BF0&quot;/&gt;&lt;wsp:rsid wsp:val=&quot;00775D6F&quot;/&gt;&lt;wsp:rsid wsp:val=&quot;00776D59&quot;/&gt;&lt;wsp:rsid wsp:val=&quot;007777BC&quot;/&gt;&lt;wsp:rsid wsp:val=&quot;00780286&quot;/&gt;&lt;wsp:rsid wsp:val=&quot;00780E1F&quot;/&gt;&lt;wsp:rsid wsp:val=&quot;00780F9A&quot;/&gt;&lt;wsp:rsid wsp:val=&quot;007816EB&quot;/&gt;&lt;wsp:rsid wsp:val=&quot;00781C50&quot;/&gt;&lt;wsp:rsid wsp:val=&quot;00782369&quot;/&gt;&lt;wsp:rsid wsp:val=&quot;0078256F&quot;/&gt;&lt;wsp:rsid wsp:val=&quot;00782C2A&quot;/&gt;&lt;wsp:rsid wsp:val=&quot;00783815&quot;/&gt;&lt;wsp:rsid wsp:val=&quot;00785082&quot;/&gt;&lt;wsp:rsid wsp:val=&quot;0078549F&quot;/&gt;&lt;wsp:rsid wsp:val=&quot;00785D27&quot;/&gt;&lt;wsp:rsid wsp:val=&quot;00786077&quot;/&gt;&lt;wsp:rsid wsp:val=&quot;00787719&quot;/&gt;&lt;wsp:rsid wsp:val=&quot;0078791B&quot;/&gt;&lt;wsp:rsid wsp:val=&quot;00787B3C&quot;/&gt;&lt;wsp:rsid wsp:val=&quot;00790827&quot;/&gt;&lt;wsp:rsid wsp:val=&quot;00790FE1&quot;/&gt;&lt;wsp:rsid wsp:val=&quot;0079102A&quot;/&gt;&lt;wsp:rsid wsp:val=&quot;00792A7F&quot;/&gt;&lt;wsp:rsid wsp:val=&quot;00792C21&quot;/&gt;&lt;wsp:rsid wsp:val=&quot;00793295&quot;/&gt;&lt;wsp:rsid wsp:val=&quot;007939BD&quot;/&gt;&lt;wsp:rsid wsp:val=&quot;00793CAA&quot;/&gt;&lt;wsp:rsid wsp:val=&quot;00797322&quot;/&gt;&lt;wsp:rsid wsp:val=&quot;007975C2&quot;/&gt;&lt;wsp:rsid wsp:val=&quot;007976FC&quot;/&gt;&lt;wsp:rsid wsp:val=&quot;007A0774&quot;/&gt;&lt;wsp:rsid wsp:val=&quot;007A0836&quot;/&gt;&lt;wsp:rsid wsp:val=&quot;007A0BD7&quot;/&gt;&lt;wsp:rsid wsp:val=&quot;007A2E4A&quot;/&gt;&lt;wsp:rsid wsp:val=&quot;007A312A&quot;/&gt;&lt;wsp:rsid wsp:val=&quot;007A5000&quot;/&gt;&lt;wsp:rsid wsp:val=&quot;007A5480&quot;/&gt;&lt;wsp:rsid wsp:val=&quot;007A56A5&quot;/&gt;&lt;wsp:rsid wsp:val=&quot;007A5771&quot;/&gt;&lt;wsp:rsid wsp:val=&quot;007A61C5&quot;/&gt;&lt;wsp:rsid wsp:val=&quot;007A695A&quot;/&gt;&lt;wsp:rsid wsp:val=&quot;007B0CAE&quot;/&gt;&lt;wsp:rsid wsp:val=&quot;007B11C9&quot;/&gt;&lt;wsp:rsid wsp:val=&quot;007B1786&quot;/&gt;&lt;wsp:rsid wsp:val=&quot;007B1C2D&quot;/&gt;&lt;wsp:rsid wsp:val=&quot;007B24C8&quot;/&gt;&lt;wsp:rsid wsp:val=&quot;007B3E3B&quot;/&gt;&lt;wsp:rsid wsp:val=&quot;007B3F39&quot;/&gt;&lt;wsp:rsid wsp:val=&quot;007B40AE&quot;/&gt;&lt;wsp:rsid wsp:val=&quot;007B52BD&quot;/&gt;&lt;wsp:rsid wsp:val=&quot;007B7E3A&quot;/&gt;&lt;wsp:rsid wsp:val=&quot;007B7F60&quot;/&gt;&lt;wsp:rsid wsp:val=&quot;007C13E4&quot;/&gt;&lt;wsp:rsid wsp:val=&quot;007C14F2&quot;/&gt;&lt;wsp:rsid wsp:val=&quot;007C1C9B&quot;/&gt;&lt;wsp:rsid wsp:val=&quot;007C3799&quot;/&gt;&lt;wsp:rsid wsp:val=&quot;007C3A6B&quot;/&gt;&lt;wsp:rsid wsp:val=&quot;007C5056&quot;/&gt;&lt;wsp:rsid wsp:val=&quot;007C5217&quot;/&gt;&lt;wsp:rsid wsp:val=&quot;007C561A&quot;/&gt;&lt;wsp:rsid wsp:val=&quot;007C6072&quot;/&gt;&lt;wsp:rsid wsp:val=&quot;007C6B94&quot;/&gt;&lt;wsp:rsid wsp:val=&quot;007C6F7C&quot;/&gt;&lt;wsp:rsid wsp:val=&quot;007C73BA&quot;/&gt;&lt;wsp:rsid wsp:val=&quot;007C7DBB&quot;/&gt;&lt;wsp:rsid wsp:val=&quot;007C7DD6&quot;/&gt;&lt;wsp:rsid wsp:val=&quot;007D033A&quot;/&gt;&lt;wsp:rsid wsp:val=&quot;007D11F5&quot;/&gt;&lt;wsp:rsid wsp:val=&quot;007D1E4F&quot;/&gt;&lt;wsp:rsid wsp:val=&quot;007D28CC&quot;/&gt;&lt;wsp:rsid wsp:val=&quot;007D46FC&quot;/&gt;&lt;wsp:rsid wsp:val=&quot;007D527D&quot;/&gt;&lt;wsp:rsid wsp:val=&quot;007D5B75&quot;/&gt;&lt;wsp:rsid wsp:val=&quot;007D6BA8&quot;/&gt;&lt;wsp:rsid wsp:val=&quot;007E0957&quot;/&gt;&lt;wsp:rsid wsp:val=&quot;007E257B&quot;/&gt;&lt;wsp:rsid wsp:val=&quot;007E442D&quot;/&gt;&lt;wsp:rsid wsp:val=&quot;007E462B&quot;/&gt;&lt;wsp:rsid wsp:val=&quot;007E6C62&quot;/&gt;&lt;wsp:rsid wsp:val=&quot;007E7D11&quot;/&gt;&lt;wsp:rsid wsp:val=&quot;007F13AB&quot;/&gt;&lt;wsp:rsid wsp:val=&quot;007F1B74&quot;/&gt;&lt;wsp:rsid wsp:val=&quot;007F254B&quot;/&gt;&lt;wsp:rsid wsp:val=&quot;007F3690&quot;/&gt;&lt;wsp:rsid wsp:val=&quot;007F5FA9&quot;/&gt;&lt;wsp:rsid wsp:val=&quot;007F6037&quot;/&gt;&lt;wsp:rsid wsp:val=&quot;007F63D8&quot;/&gt;&lt;wsp:rsid wsp:val=&quot;007F76D6&quot;/&gt;&lt;wsp:rsid wsp:val=&quot;007F7843&quot;/&gt;&lt;wsp:rsid wsp:val=&quot;008001E2&quot;/&gt;&lt;wsp:rsid wsp:val=&quot;0080058F&quot;/&gt;&lt;wsp:rsid wsp:val=&quot;008025E0&quot;/&gt;&lt;wsp:rsid wsp:val=&quot;00802B35&quot;/&gt;&lt;wsp:rsid wsp:val=&quot;00803901&quot;/&gt;&lt;wsp:rsid wsp:val=&quot;00803F18&quot;/&gt;&lt;wsp:rsid wsp:val=&quot;008054A9&quot;/&gt;&lt;wsp:rsid wsp:val=&quot;00805D1F&quot;/&gt;&lt;wsp:rsid wsp:val=&quot;0080607C&quot;/&gt;&lt;wsp:rsid wsp:val=&quot;008065D8&quot;/&gt;&lt;wsp:rsid wsp:val=&quot;00806ACF&quot;/&gt;&lt;wsp:rsid wsp:val=&quot;00807673&quot;/&gt;&lt;wsp:rsid wsp:val=&quot;00810C2F&quot;/&gt;&lt;wsp:rsid wsp:val=&quot;008126A6&quot;/&gt;&lt;wsp:rsid wsp:val=&quot;008129A0&quot;/&gt;&lt;wsp:rsid wsp:val=&quot;00812A9F&quot;/&gt;&lt;wsp:rsid wsp:val=&quot;00814946&quot;/&gt;&lt;wsp:rsid wsp:val=&quot;0081730E&quot;/&gt;&lt;wsp:rsid wsp:val=&quot;008173AE&quot;/&gt;&lt;wsp:rsid wsp:val=&quot;00817B21&quot;/&gt;&lt;wsp:rsid wsp:val=&quot;00820C6C&quot;/&gt;&lt;wsp:rsid wsp:val=&quot;00823701&quot;/&gt;&lt;wsp:rsid wsp:val=&quot;00824406&quot;/&gt;&lt;wsp:rsid wsp:val=&quot;00825137&quot;/&gt;&lt;wsp:rsid wsp:val=&quot;008260F6&quot;/&gt;&lt;wsp:rsid wsp:val=&quot;008274F9&quot;/&gt;&lt;wsp:rsid wsp:val=&quot;00827F0C&quot;/&gt;&lt;wsp:rsid wsp:val=&quot;008311CB&quot;/&gt;&lt;wsp:rsid wsp:val=&quot;0083340C&quot;/&gt;&lt;wsp:rsid wsp:val=&quot;00834300&quot;/&gt;&lt;wsp:rsid wsp:val=&quot;0083467F&quot;/&gt;&lt;wsp:rsid wsp:val=&quot;00835BC5&quot;/&gt;&lt;wsp:rsid wsp:val=&quot;0083692D&quot;/&gt;&lt;wsp:rsid wsp:val=&quot;00836AF7&quot;/&gt;&lt;wsp:rsid wsp:val=&quot;00836AFF&quot;/&gt;&lt;wsp:rsid wsp:val=&quot;008371A6&quot;/&gt;&lt;wsp:rsid wsp:val=&quot;00837977&quot;/&gt;&lt;wsp:rsid wsp:val=&quot;0084223D&quot;/&gt;&lt;wsp:rsid wsp:val=&quot;00842F2C&quot;/&gt;&lt;wsp:rsid wsp:val=&quot;00844EA7&quot;/&gt;&lt;wsp:rsid wsp:val=&quot;00844F7D&quot;/&gt;&lt;wsp:rsid wsp:val=&quot;00845417&quot;/&gt;&lt;wsp:rsid wsp:val=&quot;0084578B&quot;/&gt;&lt;wsp:rsid wsp:val=&quot;00845F76&quot;/&gt;&lt;wsp:rsid wsp:val=&quot;00846104&quot;/&gt;&lt;wsp:rsid wsp:val=&quot;00846736&quot;/&gt;&lt;wsp:rsid wsp:val=&quot;00847D71&quot;/&gt;&lt;wsp:rsid wsp:val=&quot;0085038C&quot;/&gt;&lt;wsp:rsid wsp:val=&quot;008505DC&quot;/&gt;&lt;wsp:rsid wsp:val=&quot;008507AF&quot;/&gt;&lt;wsp:rsid wsp:val=&quot;008525C9&quot;/&gt;&lt;wsp:rsid wsp:val=&quot;00852B9E&quot;/&gt;&lt;wsp:rsid wsp:val=&quot;00852DDA&quot;/&gt;&lt;wsp:rsid wsp:val=&quot;00853C97&quot;/&gt;&lt;wsp:rsid wsp:val=&quot;00853EEA&quot;/&gt;&lt;wsp:rsid wsp:val=&quot;008541F6&quot;/&gt;&lt;wsp:rsid wsp:val=&quot;00854A4F&quot;/&gt;&lt;wsp:rsid wsp:val=&quot;00854A70&quot;/&gt;&lt;wsp:rsid wsp:val=&quot;008559AF&quot;/&gt;&lt;wsp:rsid wsp:val=&quot;008563DB&quot;/&gt;&lt;wsp:rsid wsp:val=&quot;00857106&quot;/&gt;&lt;wsp:rsid wsp:val=&quot;008609BE&quot;/&gt;&lt;wsp:rsid wsp:val=&quot;008612B1&quot;/&gt;&lt;wsp:rsid wsp:val=&quot;00861563&quot;/&gt;&lt;wsp:rsid wsp:val=&quot;00861A3E&quot;/&gt;&lt;wsp:rsid wsp:val=&quot;008627C0&quot;/&gt;&lt;wsp:rsid wsp:val=&quot;008632EC&quot;/&gt;&lt;wsp:rsid wsp:val=&quot;0086492A&quot;/&gt;&lt;wsp:rsid wsp:val=&quot;00866C77&quot;/&gt;&lt;wsp:rsid wsp:val=&quot;00867362&quot;/&gt;&lt;wsp:rsid wsp:val=&quot;00867906&quot;/&gt;&lt;wsp:rsid wsp:val=&quot;00867932&quot;/&gt;&lt;wsp:rsid wsp:val=&quot;00867F9A&quot;/&gt;&lt;wsp:rsid wsp:val=&quot;008700B1&quot;/&gt;&lt;wsp:rsid wsp:val=&quot;00870441&quot;/&gt;&lt;wsp:rsid wsp:val=&quot;00870954&quot;/&gt;&lt;wsp:rsid wsp:val=&quot;00872B8C&quot;/&gt;&lt;wsp:rsid wsp:val=&quot;00873354&quot;/&gt;&lt;wsp:rsid wsp:val=&quot;0087353D&quot;/&gt;&lt;wsp:rsid wsp:val=&quot;00873615&quot;/&gt;&lt;wsp:rsid wsp:val=&quot;008744E8&quot;/&gt;&lt;wsp:rsid wsp:val=&quot;008745D7&quot;/&gt;&lt;wsp:rsid wsp:val=&quot;0087683F&quot;/&gt;&lt;wsp:rsid wsp:val=&quot;00877D67&quot;/&gt;&lt;wsp:rsid wsp:val=&quot;00880514&quot;/&gt;&lt;wsp:rsid wsp:val=&quot;008808AD&quot;/&gt;&lt;wsp:rsid wsp:val=&quot;0088098C&quot;/&gt;&lt;wsp:rsid wsp:val=&quot;00880A11&quot;/&gt;&lt;wsp:rsid wsp:val=&quot;0088152F&quot;/&gt;&lt;wsp:rsid wsp:val=&quot;00881CC5&quot;/&gt;&lt;wsp:rsid wsp:val=&quot;00883C97&quot;/&gt;&lt;wsp:rsid wsp:val=&quot;008860ED&quot;/&gt;&lt;wsp:rsid wsp:val=&quot;00887394&quot;/&gt;&lt;wsp:rsid wsp:val=&quot;0089142C&quot;/&gt;&lt;wsp:rsid wsp:val=&quot;00891D5F&quot;/&gt;&lt;wsp:rsid wsp:val=&quot;0089259A&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A1196&quot;/&gt;&lt;wsp:rsid wsp:val=&quot;008A1E3A&quot;/&gt;&lt;wsp:rsid wsp:val=&quot;008A222A&quot;/&gt;&lt;wsp:rsid wsp:val=&quot;008A4608&quot;/&gt;&lt;wsp:rsid wsp:val=&quot;008A660C&quot;/&gt;&lt;wsp:rsid wsp:val=&quot;008A7DF7&quot;/&gt;&lt;wsp:rsid wsp:val=&quot;008B0849&quot;/&gt;&lt;wsp:rsid wsp:val=&quot;008B0D88&quot;/&gt;&lt;wsp:rsid wsp:val=&quot;008B1153&quot;/&gt;&lt;wsp:rsid wsp:val=&quot;008B1393&quot;/&gt;&lt;wsp:rsid wsp:val=&quot;008B1AC6&quot;/&gt;&lt;wsp:rsid wsp:val=&quot;008B24C9&quot;/&gt;&lt;wsp:rsid wsp:val=&quot;008B32A2&quot;/&gt;&lt;wsp:rsid wsp:val=&quot;008B4465&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8F8&quot;/&gt;&lt;wsp:rsid wsp:val=&quot;008C492C&quot;/&gt;&lt;wsp:rsid wsp:val=&quot;008C4961&quot;/&gt;&lt;wsp:rsid wsp:val=&quot;008C4E18&quot;/&gt;&lt;wsp:rsid wsp:val=&quot;008C62D3&quot;/&gt;&lt;wsp:rsid wsp:val=&quot;008C68ED&quot;/&gt;&lt;wsp:rsid wsp:val=&quot;008D068C&quot;/&gt;&lt;wsp:rsid wsp:val=&quot;008D1153&quot;/&gt;&lt;wsp:rsid wsp:val=&quot;008D1E9B&quot;/&gt;&lt;wsp:rsid wsp:val=&quot;008D23EF&quot;/&gt;&lt;wsp:rsid wsp:val=&quot;008D3964&quot;/&gt;&lt;wsp:rsid wsp:val=&quot;008D3D2B&quot;/&gt;&lt;wsp:rsid wsp:val=&quot;008D4687&quot;/&gt;&lt;wsp:rsid wsp:val=&quot;008D587B&quot;/&gt;&lt;wsp:rsid wsp:val=&quot;008D618A&quot;/&gt;&lt;wsp:rsid wsp:val=&quot;008D7723&quot;/&gt;&lt;wsp:rsid wsp:val=&quot;008E05E2&quot;/&gt;&lt;wsp:rsid wsp:val=&quot;008E0A56&quot;/&gt;&lt;wsp:rsid wsp:val=&quot;008E0BD0&quot;/&gt;&lt;wsp:rsid wsp:val=&quot;008E155A&quot;/&gt;&lt;wsp:rsid wsp:val=&quot;008E15C7&quot;/&gt;&lt;wsp:rsid wsp:val=&quot;008E1966&quot;/&gt;&lt;wsp:rsid wsp:val=&quot;008E237B&quot;/&gt;&lt;wsp:rsid wsp:val=&quot;008E24F1&quot;/&gt;&lt;wsp:rsid wsp:val=&quot;008E2EC3&quot;/&gt;&lt;wsp:rsid wsp:val=&quot;008E3BF6&quot;/&gt;&lt;wsp:rsid wsp:val=&quot;008E5B73&quot;/&gt;&lt;wsp:rsid wsp:val=&quot;008E671F&quot;/&gt;&lt;wsp:rsid wsp:val=&quot;008F0C04&quot;/&gt;&lt;wsp:rsid wsp:val=&quot;008F3009&quot;/&gt;&lt;wsp:rsid wsp:val=&quot;008F3BDC&quot;/&gt;&lt;wsp:rsid wsp:val=&quot;008F4108&quot;/&gt;&lt;wsp:rsid wsp:val=&quot;008F65E9&quot;/&gt;&lt;wsp:rsid wsp:val=&quot;008F79BC&quot;/&gt;&lt;wsp:rsid wsp:val=&quot;009002B4&quot;/&gt;&lt;wsp:rsid wsp:val=&quot;00900664&quot;/&gt;&lt;wsp:rsid wsp:val=&quot;00901299&quot;/&gt;&lt;wsp:rsid wsp:val=&quot;0090135B&quot;/&gt;&lt;wsp:rsid wsp:val=&quot;009024DA&quot;/&gt;&lt;wsp:rsid wsp:val=&quot;009027D2&quot;/&gt;&lt;wsp:rsid wsp:val=&quot;00903E0D&quot;/&gt;&lt;wsp:rsid wsp:val=&quot;00903E9B&quot;/&gt;&lt;wsp:rsid wsp:val=&quot;009044F6&quot;/&gt;&lt;wsp:rsid wsp:val=&quot;009058FF&quot;/&gt;&lt;wsp:rsid wsp:val=&quot;00905C80&quot;/&gt;&lt;wsp:rsid wsp:val=&quot;009060B3&quot;/&gt;&lt;wsp:rsid wsp:val=&quot;0090633B&quot;/&gt;&lt;wsp:rsid wsp:val=&quot;009066AD&quot;/&gt;&lt;wsp:rsid wsp:val=&quot;00910546&quot;/&gt;&lt;wsp:rsid wsp:val=&quot;00910781&quot;/&gt;&lt;wsp:rsid wsp:val=&quot;0091332B&quot;/&gt;&lt;wsp:rsid wsp:val=&quot;0091457A&quot;/&gt;&lt;wsp:rsid wsp:val=&quot;00914627&quot;/&gt;&lt;wsp:rsid wsp:val=&quot;0091471B&quot;/&gt;&lt;wsp:rsid wsp:val=&quot;00915824&quot;/&gt;&lt;wsp:rsid wsp:val=&quot;00915DD5&quot;/&gt;&lt;wsp:rsid wsp:val=&quot;00916DE4&quot;/&gt;&lt;wsp:rsid wsp:val=&quot;00917876&quot;/&gt;&lt;wsp:rsid wsp:val=&quot;0091787E&quot;/&gt;&lt;wsp:rsid wsp:val=&quot;00917F49&quot;/&gt;&lt;wsp:rsid wsp:val=&quot;009203E9&quot;/&gt;&lt;wsp:rsid wsp:val=&quot;00920E68&quot;/&gt;&lt;wsp:rsid wsp:val=&quot;0092154F&quot;/&gt;&lt;wsp:rsid wsp:val=&quot;009221B5&quot;/&gt;&lt;wsp:rsid wsp:val=&quot;00923395&quot;/&gt;&lt;wsp:rsid wsp:val=&quot;00923B10&quot;/&gt;&lt;wsp:rsid wsp:val=&quot;009240AC&quot;/&gt;&lt;wsp:rsid wsp:val=&quot;00925358&quot;/&gt;&lt;wsp:rsid wsp:val=&quot;00925EBC&quot;/&gt;&lt;wsp:rsid wsp:val=&quot;00927414&quot;/&gt;&lt;wsp:rsid wsp:val=&quot;00927ADF&quot;/&gt;&lt;wsp:rsid wsp:val=&quot;00927BD6&quot;/&gt;&lt;wsp:rsid wsp:val=&quot;009301D3&quot;/&gt;&lt;wsp:rsid wsp:val=&quot;00931EE7&quot;/&gt;&lt;wsp:rsid wsp:val=&quot;009335A2&quot;/&gt;&lt;wsp:rsid wsp:val=&quot;00934192&quot;/&gt;&lt;wsp:rsid wsp:val=&quot;00934CA5&quot;/&gt;&lt;wsp:rsid wsp:val=&quot;00934F9E&quot;/&gt;&lt;wsp:rsid wsp:val=&quot;009355C0&quot;/&gt;&lt;wsp:rsid wsp:val=&quot;0093585E&quot;/&gt;&lt;wsp:rsid wsp:val=&quot;00936EB5&quot;/&gt;&lt;wsp:rsid wsp:val=&quot;00937146&quot;/&gt;&lt;wsp:rsid wsp:val=&quot;0093731C&quot;/&gt;&lt;wsp:rsid wsp:val=&quot;00937AB5&quot;/&gt;&lt;wsp:rsid wsp:val=&quot;009404E7&quot;/&gt;&lt;wsp:rsid wsp:val=&quot;00940628&quot;/&gt;&lt;wsp:rsid wsp:val=&quot;00942140&quot;/&gt;&lt;wsp:rsid wsp:val=&quot;0094295A&quot;/&gt;&lt;wsp:rsid wsp:val=&quot;00942FB0&quot;/&gt;&lt;wsp:rsid wsp:val=&quot;00946BAE&quot;/&gt;&lt;wsp:rsid wsp:val=&quot;00947580&quot;/&gt;&lt;wsp:rsid wsp:val=&quot;00947CE5&quot;/&gt;&lt;wsp:rsid wsp:val=&quot;009508D6&quot;/&gt;&lt;wsp:rsid wsp:val=&quot;00950954&quot;/&gt;&lt;wsp:rsid wsp:val=&quot;00951F5F&quot;/&gt;&lt;wsp:rsid wsp:val=&quot;009525A2&quot;/&gt;&lt;wsp:rsid wsp:val=&quot;00952DE7&quot;/&gt;&lt;wsp:rsid wsp:val=&quot;009534ED&quot;/&gt;&lt;wsp:rsid wsp:val=&quot;00954BF6&quot;/&gt;&lt;wsp:rsid wsp:val=&quot;00955158&quot;/&gt;&lt;wsp:rsid wsp:val=&quot;009556D3&quot;/&gt;&lt;wsp:rsid wsp:val=&quot;00955A22&quot;/&gt;&lt;wsp:rsid wsp:val=&quot;00955B0F&quot;/&gt;&lt;wsp:rsid wsp:val=&quot;0095717C&quot;/&gt;&lt;wsp:rsid wsp:val=&quot;009576B6&quot;/&gt;&lt;wsp:rsid wsp:val=&quot;0096010F&quot;/&gt;&lt;wsp:rsid wsp:val=&quot;00960B5E&quot;/&gt;&lt;wsp:rsid wsp:val=&quot;00960CBF&quot;/&gt;&lt;wsp:rsid wsp:val=&quot;009611F8&quot;/&gt;&lt;wsp:rsid wsp:val=&quot;00961FD7&quot;/&gt;&lt;wsp:rsid wsp:val=&quot;009620AA&quot;/&gt;&lt;wsp:rsid wsp:val=&quot;0096267B&quot;/&gt;&lt;wsp:rsid wsp:val=&quot;00963150&quot;/&gt;&lt;wsp:rsid wsp:val=&quot;009632B6&quot;/&gt;&lt;wsp:rsid wsp:val=&quot;00963383&quot;/&gt;&lt;wsp:rsid wsp:val=&quot;0096374E&quot;/&gt;&lt;wsp:rsid wsp:val=&quot;009640A6&quot;/&gt;&lt;wsp:rsid wsp:val=&quot;00964678&quot;/&gt;&lt;wsp:rsid wsp:val=&quot;00965667&quot;/&gt;&lt;wsp:rsid wsp:val=&quot;009663DD&quot;/&gt;&lt;wsp:rsid wsp:val=&quot;0096755F&quot;/&gt;&lt;wsp:rsid wsp:val=&quot;00967C6B&quot;/&gt;&lt;wsp:rsid wsp:val=&quot;00967FAB&quot;/&gt;&lt;wsp:rsid wsp:val=&quot;0097005A&quot;/&gt;&lt;wsp:rsid wsp:val=&quot;0097045D&quot;/&gt;&lt;wsp:rsid wsp:val=&quot;00971368&quot;/&gt;&lt;wsp:rsid wsp:val=&quot;009739A5&quot;/&gt;&lt;wsp:rsid wsp:val=&quot;00975D7B&quot;/&gt;&lt;wsp:rsid wsp:val=&quot;00976B41&quot;/&gt;&lt;wsp:rsid wsp:val=&quot;009773B3&quot;/&gt;&lt;wsp:rsid wsp:val=&quot;00977757&quot;/&gt;&lt;wsp:rsid wsp:val=&quot;00981D9B&quot;/&gt;&lt;wsp:rsid wsp:val=&quot;0098276B&quot;/&gt;&lt;wsp:rsid wsp:val=&quot;00982D98&quot;/&gt;&lt;wsp:rsid wsp:val=&quot;0098432A&quot;/&gt;&lt;wsp:rsid wsp:val=&quot;00985DBC&quot;/&gt;&lt;wsp:rsid wsp:val=&quot;009863AD&quot;/&gt;&lt;wsp:rsid wsp:val=&quot;009879C8&quot;/&gt;&lt;wsp:rsid wsp:val=&quot;00990168&quot;/&gt;&lt;wsp:rsid wsp:val=&quot;00991003&quot;/&gt;&lt;wsp:rsid wsp:val=&quot;009926BC&quot;/&gt;&lt;wsp:rsid wsp:val=&quot;0099271F&quot;/&gt;&lt;wsp:rsid wsp:val=&quot;00993E19&quot;/&gt;&lt;wsp:rsid wsp:val=&quot;00993EBC&quot;/&gt;&lt;wsp:rsid wsp:val=&quot;009954BE&quot;/&gt;&lt;wsp:rsid wsp:val=&quot;009959EF&quot;/&gt;&lt;wsp:rsid wsp:val=&quot;00995F16&quot;/&gt;&lt;wsp:rsid wsp:val=&quot;00996740&quot;/&gt;&lt;wsp:rsid wsp:val=&quot;009973D5&quot;/&gt;&lt;wsp:rsid wsp:val=&quot;00997B78&quot;/&gt;&lt;wsp:rsid wsp:val=&quot;009A0A00&quot;/&gt;&lt;wsp:rsid wsp:val=&quot;009A1EBD&quot;/&gt;&lt;wsp:rsid wsp:val=&quot;009A1FC5&quot;/&gt;&lt;wsp:rsid wsp:val=&quot;009A313F&quot;/&gt;&lt;wsp:rsid wsp:val=&quot;009A32C7&quot;/&gt;&lt;wsp:rsid wsp:val=&quot;009A3513&quot;/&gt;&lt;wsp:rsid wsp:val=&quot;009A400F&quot;/&gt;&lt;wsp:rsid wsp:val=&quot;009A4CBB&quot;/&gt;&lt;wsp:rsid wsp:val=&quot;009A4D53&quot;/&gt;&lt;wsp:rsid wsp:val=&quot;009A71F6&quot;/&gt;&lt;wsp:rsid wsp:val=&quot;009A7CA3&quot;/&gt;&lt;wsp:rsid wsp:val=&quot;009A7F37&quot;/&gt;&lt;wsp:rsid wsp:val=&quot;009B00A2&quot;/&gt;&lt;wsp:rsid wsp:val=&quot;009B1309&quot;/&gt;&lt;wsp:rsid wsp:val=&quot;009B20C8&quot;/&gt;&lt;wsp:rsid wsp:val=&quot;009B4676&quot;/&gt;&lt;wsp:rsid wsp:val=&quot;009B4AD5&quot;/&gt;&lt;wsp:rsid wsp:val=&quot;009B5506&quot;/&gt;&lt;wsp:rsid wsp:val=&quot;009B5772&quot;/&gt;&lt;wsp:rsid wsp:val=&quot;009B5BAB&quot;/&gt;&lt;wsp:rsid wsp:val=&quot;009B5D88&quot;/&gt;&lt;wsp:rsid wsp:val=&quot;009B7556&quot;/&gt;&lt;wsp:rsid wsp:val=&quot;009B762B&quot;/&gt;&lt;wsp:rsid wsp:val=&quot;009B7CC8&quot;/&gt;&lt;wsp:rsid wsp:val=&quot;009C13B7&quot;/&gt;&lt;wsp:rsid wsp:val=&quot;009C1495&quot;/&gt;&lt;wsp:rsid wsp:val=&quot;009C18F5&quot;/&gt;&lt;wsp:rsid wsp:val=&quot;009C1E57&quot;/&gt;&lt;wsp:rsid wsp:val=&quot;009C295B&quot;/&gt;&lt;wsp:rsid wsp:val=&quot;009C3622&quot;/&gt;&lt;wsp:rsid wsp:val=&quot;009C36B3&quot;/&gt;&lt;wsp:rsid wsp:val=&quot;009C42D4&quot;/&gt;&lt;wsp:rsid wsp:val=&quot;009C42DE&quot;/&gt;&lt;wsp:rsid wsp:val=&quot;009C494C&quot;/&gt;&lt;wsp:rsid wsp:val=&quot;009C4FDA&quot;/&gt;&lt;wsp:rsid wsp:val=&quot;009C5720&quot;/&gt;&lt;wsp:rsid wsp:val=&quot;009C5B5D&quot;/&gt;&lt;wsp:rsid wsp:val=&quot;009C6F66&quot;/&gt;&lt;wsp:rsid wsp:val=&quot;009C7332&quot;/&gt;&lt;wsp:rsid wsp:val=&quot;009D125B&quot;/&gt;&lt;wsp:rsid wsp:val=&quot;009D1B71&quot;/&gt;&lt;wsp:rsid wsp:val=&quot;009D27D3&quot;/&gt;&lt;wsp:rsid wsp:val=&quot;009D3CD6&quot;/&gt;&lt;wsp:rsid wsp:val=&quot;009D43B2&quot;/&gt;&lt;wsp:rsid wsp:val=&quot;009D49FC&quot;/&gt;&lt;wsp:rsid wsp:val=&quot;009D51E1&quot;/&gt;&lt;wsp:rsid wsp:val=&quot;009D5C3A&quot;/&gt;&lt;wsp:rsid wsp:val=&quot;009D7802&quot;/&gt;&lt;wsp:rsid wsp:val=&quot;009E0342&quot;/&gt;&lt;wsp:rsid wsp:val=&quot;009E056D&quot;/&gt;&lt;wsp:rsid wsp:val=&quot;009E07AA&quot;/&gt;&lt;wsp:rsid wsp:val=&quot;009E2374&quot;/&gt;&lt;wsp:rsid wsp:val=&quot;009E28AF&quot;/&gt;&lt;wsp:rsid wsp:val=&quot;009E30E1&quot;/&gt;&lt;wsp:rsid wsp:val=&quot;009E3549&quot;/&gt;&lt;wsp:rsid wsp:val=&quot;009E3A61&quot;/&gt;&lt;wsp:rsid wsp:val=&quot;009E3B8E&quot;/&gt;&lt;wsp:rsid wsp:val=&quot;009E46EE&quot;/&gt;&lt;wsp:rsid wsp:val=&quot;009E4792&quot;/&gt;&lt;wsp:rsid wsp:val=&quot;009E63B9&quot;/&gt;&lt;wsp:rsid wsp:val=&quot;009E667E&quot;/&gt;&lt;wsp:rsid wsp:val=&quot;009E6CBB&quot;/&gt;&lt;wsp:rsid wsp:val=&quot;009F039C&quot;/&gt;&lt;wsp:rsid wsp:val=&quot;009F0C89&quot;/&gt;&lt;wsp:rsid wsp:val=&quot;009F1415&quot;/&gt;&lt;wsp:rsid wsp:val=&quot;009F43B7&quot;/&gt;&lt;wsp:rsid wsp:val=&quot;009F5436&quot;/&gt;&lt;wsp:rsid wsp:val=&quot;009F64F1&quot;/&gt;&lt;wsp:rsid wsp:val=&quot;009F664D&quot;/&gt;&lt;wsp:rsid wsp:val=&quot;009F6E0E&quot;/&gt;&lt;wsp:rsid wsp:val=&quot;009F70BC&quot;/&gt;&lt;wsp:rsid wsp:val=&quot;009F713B&quot;/&gt;&lt;wsp:rsid wsp:val=&quot;009F7F19&quot;/&gt;&lt;wsp:rsid wsp:val=&quot;00A00EBA&quot;/&gt;&lt;wsp:rsid wsp:val=&quot;00A02349&quot;/&gt;&lt;wsp:rsid wsp:val=&quot;00A03667&quot;/&gt;&lt;wsp:rsid wsp:val=&quot;00A03F91&quot;/&gt;&lt;wsp:rsid wsp:val=&quot;00A0506B&quot;/&gt;&lt;wsp:rsid wsp:val=&quot;00A05A0C&quot;/&gt;&lt;wsp:rsid wsp:val=&quot;00A06F28&quot;/&gt;&lt;wsp:rsid wsp:val=&quot;00A07050&quot;/&gt;&lt;wsp:rsid wsp:val=&quot;00A1075E&quot;/&gt;&lt;wsp:rsid wsp:val=&quot;00A10CF2&quot;/&gt;&lt;wsp:rsid wsp:val=&quot;00A1120B&quot;/&gt;&lt;wsp:rsid wsp:val=&quot;00A119EF&quot;/&gt;&lt;wsp:rsid wsp:val=&quot;00A11B5B&quot;/&gt;&lt;wsp:rsid wsp:val=&quot;00A1247A&quot;/&gt;&lt;wsp:rsid wsp:val=&quot;00A12671&quot;/&gt;&lt;wsp:rsid wsp:val=&quot;00A12C62&quot;/&gt;&lt;wsp:rsid wsp:val=&quot;00A134EF&quot;/&gt;&lt;wsp:rsid wsp:val=&quot;00A139B9&quot;/&gt;&lt;wsp:rsid wsp:val=&quot;00A13E3D&quot;/&gt;&lt;wsp:rsid wsp:val=&quot;00A14955&quot;/&gt;&lt;wsp:rsid wsp:val=&quot;00A14D56&quot;/&gt;&lt;wsp:rsid wsp:val=&quot;00A154D6&quot;/&gt;&lt;wsp:rsid wsp:val=&quot;00A16D5A&quot;/&gt;&lt;wsp:rsid wsp:val=&quot;00A176C7&quot;/&gt;&lt;wsp:rsid wsp:val=&quot;00A21C0E&quot;/&gt;&lt;wsp:rsid wsp:val=&quot;00A227A2&quot;/&gt;&lt;wsp:rsid wsp:val=&quot;00A23256&quot;/&gt;&lt;wsp:rsid wsp:val=&quot;00A23287&quot;/&gt;&lt;wsp:rsid wsp:val=&quot;00A234EE&quot;/&gt;&lt;wsp:rsid wsp:val=&quot;00A25B5C&quot;/&gt;&lt;wsp:rsid wsp:val=&quot;00A30DD6&quot;/&gt;&lt;wsp:rsid wsp:val=&quot;00A31889&quot;/&gt;&lt;wsp:rsid wsp:val=&quot;00A31E56&quot;/&gt;&lt;wsp:rsid wsp:val=&quot;00A335EF&quot;/&gt;&lt;wsp:rsid wsp:val=&quot;00A33DAA&quot;/&gt;&lt;wsp:rsid wsp:val=&quot;00A33E52&quot;/&gt;&lt;wsp:rsid wsp:val=&quot;00A34F22&quot;/&gt;&lt;wsp:rsid wsp:val=&quot;00A34F7C&quot;/&gt;&lt;wsp:rsid wsp:val=&quot;00A35E83&quot;/&gt;&lt;wsp:rsid wsp:val=&quot;00A375F9&quot;/&gt;&lt;wsp:rsid wsp:val=&quot;00A37E4C&quot;/&gt;&lt;wsp:rsid wsp:val=&quot;00A41436&quot;/&gt;&lt;wsp:rsid wsp:val=&quot;00A41592&quot;/&gt;&lt;wsp:rsid wsp:val=&quot;00A41D17&quot;/&gt;&lt;wsp:rsid wsp:val=&quot;00A42625&quot;/&gt;&lt;wsp:rsid wsp:val=&quot;00A42CD6&quot;/&gt;&lt;wsp:rsid wsp:val=&quot;00A42EFB&quot;/&gt;&lt;wsp:rsid wsp:val=&quot;00A435B2&quot;/&gt;&lt;wsp:rsid wsp:val=&quot;00A43B9F&quot;/&gt;&lt;wsp:rsid wsp:val=&quot;00A43E5E&quot;/&gt;&lt;wsp:rsid wsp:val=&quot;00A442C8&quot;/&gt;&lt;wsp:rsid wsp:val=&quot;00A44C35&quot;/&gt;&lt;wsp:rsid wsp:val=&quot;00A44DE4&quot;/&gt;&lt;wsp:rsid wsp:val=&quot;00A45853&quot;/&gt;&lt;wsp:rsid wsp:val=&quot;00A45FAC&quot;/&gt;&lt;wsp:rsid wsp:val=&quot;00A4679D&quot;/&gt;&lt;wsp:rsid wsp:val=&quot;00A46A2D&quot;/&gt;&lt;wsp:rsid wsp:val=&quot;00A46D70&quot;/&gt;&lt;wsp:rsid wsp:val=&quot;00A4755F&quot;/&gt;&lt;wsp:rsid wsp:val=&quot;00A47963&quot;/&gt;&lt;wsp:rsid wsp:val=&quot;00A47B09&quot;/&gt;&lt;wsp:rsid wsp:val=&quot;00A5160D&quot;/&gt;&lt;wsp:rsid wsp:val=&quot;00A52323&quot;/&gt;&lt;wsp:rsid wsp:val=&quot;00A54925&quot;/&gt;&lt;wsp:rsid wsp:val=&quot;00A54E85&quot;/&gt;&lt;wsp:rsid wsp:val=&quot;00A5531D&quot;/&gt;&lt;wsp:rsid wsp:val=&quot;00A5651F&quot;/&gt;&lt;wsp:rsid wsp:val=&quot;00A57051&quot;/&gt;&lt;wsp:rsid wsp:val=&quot;00A57E13&quot;/&gt;&lt;wsp:rsid wsp:val=&quot;00A61099&quot;/&gt;&lt;wsp:rsid wsp:val=&quot;00A61F55&quot;/&gt;&lt;wsp:rsid wsp:val=&quot;00A65B67&quot;/&gt;&lt;wsp:rsid wsp:val=&quot;00A66DB9&quot;/&gt;&lt;wsp:rsid wsp:val=&quot;00A70D1A&quot;/&gt;&lt;wsp:rsid wsp:val=&quot;00A72444&quot;/&gt;&lt;wsp:rsid wsp:val=&quot;00A72508&quot;/&gt;&lt;wsp:rsid wsp:val=&quot;00A7267F&quot;/&gt;&lt;wsp:rsid wsp:val=&quot;00A7280A&quot;/&gt;&lt;wsp:rsid wsp:val=&quot;00A72847&quot;/&gt;&lt;wsp:rsid wsp:val=&quot;00A73782&quot;/&gt;&lt;wsp:rsid wsp:val=&quot;00A737EF&quot;/&gt;&lt;wsp:rsid wsp:val=&quot;00A74081&quot;/&gt;&lt;wsp:rsid wsp:val=&quot;00A746A8&quot;/&gt;&lt;wsp:rsid wsp:val=&quot;00A754C7&quot;/&gt;&lt;wsp:rsid wsp:val=&quot;00A75EAE&quot;/&gt;&lt;wsp:rsid wsp:val=&quot;00A762F7&quot;/&gt;&lt;wsp:rsid wsp:val=&quot;00A766BE&quot;/&gt;&lt;wsp:rsid wsp:val=&quot;00A76EBB&quot;/&gt;&lt;wsp:rsid wsp:val=&quot;00A772E7&quot;/&gt;&lt;wsp:rsid wsp:val=&quot;00A7753A&quot;/&gt;&lt;wsp:rsid wsp:val=&quot;00A776D7&quot;/&gt;&lt;wsp:rsid wsp:val=&quot;00A7793B&quot;/&gt;&lt;wsp:rsid wsp:val=&quot;00A806C1&quot;/&gt;&lt;wsp:rsid wsp:val=&quot;00A80BE0&quot;/&gt;&lt;wsp:rsid wsp:val=&quot;00A81AEC&quot;/&gt;&lt;wsp:rsid wsp:val=&quot;00A83095&quot;/&gt;&lt;wsp:rsid wsp:val=&quot;00A83E9E&quot;/&gt;&lt;wsp:rsid wsp:val=&quot;00A85283&quot;/&gt;&lt;wsp:rsid wsp:val=&quot;00A86E33&quot;/&gt;&lt;wsp:rsid wsp:val=&quot;00A877FF&quot;/&gt;&lt;wsp:rsid wsp:val=&quot;00A908B3&quot;/&gt;&lt;wsp:rsid wsp:val=&quot;00A9236E&quot;/&gt;&lt;wsp:rsid wsp:val=&quot;00A92BC9&quot;/&gt;&lt;wsp:rsid wsp:val=&quot;00A930E6&quot;/&gt;&lt;wsp:rsid wsp:val=&quot;00A93DBD&quot;/&gt;&lt;wsp:rsid wsp:val=&quot;00A952CA&quot;/&gt;&lt;wsp:rsid wsp:val=&quot;00A9561B&quot;/&gt;&lt;wsp:rsid wsp:val=&quot;00A9611F&quot;/&gt;&lt;wsp:rsid wsp:val=&quot;00A965EA&quot;/&gt;&lt;wsp:rsid wsp:val=&quot;00A96689&quot;/&gt;&lt;wsp:rsid wsp:val=&quot;00A9673C&quot;/&gt;&lt;wsp:rsid wsp:val=&quot;00A972D1&quot;/&gt;&lt;wsp:rsid wsp:val=&quot;00A97308&quot;/&gt;&lt;wsp:rsid wsp:val=&quot;00A97C78&quot;/&gt;&lt;wsp:rsid wsp:val=&quot;00A97E65&quot;/&gt;&lt;wsp:rsid wsp:val=&quot;00AA08E1&quot;/&gt;&lt;wsp:rsid wsp:val=&quot;00AA0D70&quot;/&gt;&lt;wsp:rsid wsp:val=&quot;00AA1172&quot;/&gt;&lt;wsp:rsid wsp:val=&quot;00AA3617&quot;/&gt;&lt;wsp:rsid wsp:val=&quot;00AA45E2&quot;/&gt;&lt;wsp:rsid wsp:val=&quot;00AA4863&quot;/&gt;&lt;wsp:rsid wsp:val=&quot;00AA585D&quot;/&gt;&lt;wsp:rsid wsp:val=&quot;00AA5E7B&quot;/&gt;&lt;wsp:rsid wsp:val=&quot;00AA7454&quot;/&gt;&lt;wsp:rsid wsp:val=&quot;00AA796D&quot;/&gt;&lt;wsp:rsid wsp:val=&quot;00AB0F48&quot;/&gt;&lt;wsp:rsid wsp:val=&quot;00AB1001&quot;/&gt;&lt;wsp:rsid wsp:val=&quot;00AB24B2&quot;/&gt;&lt;wsp:rsid wsp:val=&quot;00AB2CAC&quot;/&gt;&lt;wsp:rsid wsp:val=&quot;00AB5C15&quot;/&gt;&lt;wsp:rsid wsp:val=&quot;00AB5F34&quot;/&gt;&lt;wsp:rsid wsp:val=&quot;00AB6974&quot;/&gt;&lt;wsp:rsid wsp:val=&quot;00AC0AE3&quot;/&gt;&lt;wsp:rsid wsp:val=&quot;00AC12E8&quot;/&gt;&lt;wsp:rsid wsp:val=&quot;00AC1C48&quot;/&gt;&lt;wsp:rsid wsp:val=&quot;00AC23E0&quot;/&gt;&lt;wsp:rsid wsp:val=&quot;00AC24CF&quot;/&gt;&lt;wsp:rsid wsp:val=&quot;00AC466C&quot;/&gt;&lt;wsp:rsid wsp:val=&quot;00AC4C42&quot;/&gt;&lt;wsp:rsid wsp:val=&quot;00AC4E23&quot;/&gt;&lt;wsp:rsid wsp:val=&quot;00AC52B3&quot;/&gt;&lt;wsp:rsid wsp:val=&quot;00AC6964&quot;/&gt;&lt;wsp:rsid wsp:val=&quot;00AC6E7C&quot;/&gt;&lt;wsp:rsid wsp:val=&quot;00AC6ECD&quot;/&gt;&lt;wsp:rsid wsp:val=&quot;00AC75D0&quot;/&gt;&lt;wsp:rsid wsp:val=&quot;00AC7634&quot;/&gt;&lt;wsp:rsid wsp:val=&quot;00AD07FA&quot;/&gt;&lt;wsp:rsid wsp:val=&quot;00AD0A6F&quot;/&gt;&lt;wsp:rsid wsp:val=&quot;00AD1C18&quot;/&gt;&lt;wsp:rsid wsp:val=&quot;00AD2E56&quot;/&gt;&lt;wsp:rsid wsp:val=&quot;00AD3116&quot;/&gt;&lt;wsp:rsid wsp:val=&quot;00AD38D0&quot;/&gt;&lt;wsp:rsid wsp:val=&quot;00AD5268&quot;/&gt;&lt;wsp:rsid wsp:val=&quot;00AD6D04&quot;/&gt;&lt;wsp:rsid wsp:val=&quot;00AD6F8A&quot;/&gt;&lt;wsp:rsid wsp:val=&quot;00AE098B&quot;/&gt;&lt;wsp:rsid wsp:val=&quot;00AE2662&quot;/&gt;&lt;wsp:rsid wsp:val=&quot;00AE38F1&quot;/&gt;&lt;wsp:rsid wsp:val=&quot;00AE4B36&quot;/&gt;&lt;wsp:rsid wsp:val=&quot;00AE618B&quot;/&gt;&lt;wsp:rsid wsp:val=&quot;00AF0236&quot;/&gt;&lt;wsp:rsid wsp:val=&quot;00AF16F2&quot;/&gt;&lt;wsp:rsid wsp:val=&quot;00AF24F2&quot;/&gt;&lt;wsp:rsid wsp:val=&quot;00AF2FE7&quot;/&gt;&lt;wsp:rsid wsp:val=&quot;00AF3762&quot;/&gt;&lt;wsp:rsid wsp:val=&quot;00AF3882&quot;/&gt;&lt;wsp:rsid wsp:val=&quot;00AF5658&quot;/&gt;&lt;wsp:rsid wsp:val=&quot;00AF61E9&quot;/&gt;&lt;wsp:rsid wsp:val=&quot;00AF679D&quot;/&gt;&lt;wsp:rsid wsp:val=&quot;00AF6B5B&quot;/&gt;&lt;wsp:rsid wsp:val=&quot;00AF6BA7&quot;/&gt;&lt;wsp:rsid wsp:val=&quot;00AF7C02&quot;/&gt;&lt;wsp:rsid wsp:val=&quot;00B00177&quot;/&gt;&lt;wsp:rsid wsp:val=&quot;00B00B85&quot;/&gt;&lt;wsp:rsid wsp:val=&quot;00B00C16&quot;/&gt;&lt;wsp:rsid wsp:val=&quot;00B013B9&quot;/&gt;&lt;wsp:rsid wsp:val=&quot;00B01AE8&quot;/&gt;&lt;wsp:rsid wsp:val=&quot;00B024D2&quot;/&gt;&lt;wsp:rsid wsp:val=&quot;00B02864&quot;/&gt;&lt;wsp:rsid wsp:val=&quot;00B04010&quot;/&gt;&lt;wsp:rsid wsp:val=&quot;00B05304&quot;/&gt;&lt;wsp:rsid wsp:val=&quot;00B071ED&quot;/&gt;&lt;wsp:rsid wsp:val=&quot;00B07568&quot;/&gt;&lt;wsp:rsid wsp:val=&quot;00B1257B&quot;/&gt;&lt;wsp:rsid wsp:val=&quot;00B12C65&quot;/&gt;&lt;wsp:rsid wsp:val=&quot;00B133C1&quot;/&gt;&lt;wsp:rsid wsp:val=&quot;00B13493&quot;/&gt;&lt;wsp:rsid wsp:val=&quot;00B13737&quot;/&gt;&lt;wsp:rsid wsp:val=&quot;00B1393A&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0CC8&quot;/&gt;&lt;wsp:rsid wsp:val=&quot;00B21342&quot;/&gt;&lt;wsp:rsid wsp:val=&quot;00B216BB&quot;/&gt;&lt;wsp:rsid wsp:val=&quot;00B21A56&quot;/&gt;&lt;wsp:rsid wsp:val=&quot;00B21D67&quot;/&gt;&lt;wsp:rsid wsp:val=&quot;00B23453&quot;/&gt;&lt;wsp:rsid wsp:val=&quot;00B23594&quot;/&gt;&lt;wsp:rsid wsp:val=&quot;00B242F6&quot;/&gt;&lt;wsp:rsid wsp:val=&quot;00B243FD&quot;/&gt;&lt;wsp:rsid wsp:val=&quot;00B2493F&quot;/&gt;&lt;wsp:rsid wsp:val=&quot;00B24B80&quot;/&gt;&lt;wsp:rsid wsp:val=&quot;00B25FA9&quot;/&gt;&lt;wsp:rsid wsp:val=&quot;00B2638C&quot;/&gt;&lt;wsp:rsid wsp:val=&quot;00B26B16&quot;/&gt;&lt;wsp:rsid wsp:val=&quot;00B27639&quot;/&gt;&lt;wsp:rsid wsp:val=&quot;00B276CA&quot;/&gt;&lt;wsp:rsid wsp:val=&quot;00B3054B&quot;/&gt;&lt;wsp:rsid wsp:val=&quot;00B3146C&quot;/&gt;&lt;wsp:rsid wsp:val=&quot;00B316F3&quot;/&gt;&lt;wsp:rsid wsp:val=&quot;00B31B91&quot;/&gt;&lt;wsp:rsid wsp:val=&quot;00B32465&quot;/&gt;&lt;wsp:rsid wsp:val=&quot;00B325AF&quot;/&gt;&lt;wsp:rsid wsp:val=&quot;00B328BF&quot;/&gt;&lt;wsp:rsid wsp:val=&quot;00B33BE1&quot;/&gt;&lt;wsp:rsid wsp:val=&quot;00B3405C&quot;/&gt;&lt;wsp:rsid wsp:val=&quot;00B34FA8&quot;/&gt;&lt;wsp:rsid wsp:val=&quot;00B35CAC&quot;/&gt;&lt;wsp:rsid wsp:val=&quot;00B36425&quot;/&gt;&lt;wsp:rsid wsp:val=&quot;00B36C66&quot;/&gt;&lt;wsp:rsid wsp:val=&quot;00B37E2D&quot;/&gt;&lt;wsp:rsid wsp:val=&quot;00B410F2&quot;/&gt;&lt;wsp:rsid wsp:val=&quot;00B42575&quot;/&gt;&lt;wsp:rsid wsp:val=&quot;00B42885&quot;/&gt;&lt;wsp:rsid wsp:val=&quot;00B42F93&quot;/&gt;&lt;wsp:rsid wsp:val=&quot;00B43A3F&quot;/&gt;&lt;wsp:rsid wsp:val=&quot;00B43D18&quot;/&gt;&lt;wsp:rsid wsp:val=&quot;00B45395&quot;/&gt;&lt;wsp:rsid wsp:val=&quot;00B45489&quot;/&gt;&lt;wsp:rsid wsp:val=&quot;00B45EEA&quot;/&gt;&lt;wsp:rsid wsp:val=&quot;00B4661C&quot;/&gt;&lt;wsp:rsid wsp:val=&quot;00B47DBF&quot;/&gt;&lt;wsp:rsid wsp:val=&quot;00B510C1&quot;/&gt;&lt;wsp:rsid wsp:val=&quot;00B5111F&quot;/&gt;&lt;wsp:rsid wsp:val=&quot;00B516D5&quot;/&gt;&lt;wsp:rsid wsp:val=&quot;00B517B7&quot;/&gt;&lt;wsp:rsid wsp:val=&quot;00B51F42&quot;/&gt;&lt;wsp:rsid wsp:val=&quot;00B5369E&quot;/&gt;&lt;wsp:rsid wsp:val=&quot;00B53BEB&quot;/&gt;&lt;wsp:rsid wsp:val=&quot;00B53F6C&quot;/&gt;&lt;wsp:rsid wsp:val=&quot;00B55BB4&quot;/&gt;&lt;wsp:rsid wsp:val=&quot;00B570E6&quot;/&gt;&lt;wsp:rsid wsp:val=&quot;00B604F3&quot;/&gt;&lt;wsp:rsid wsp:val=&quot;00B609A9&quot;/&gt;&lt;wsp:rsid wsp:val=&quot;00B6195E&quot;/&gt;&lt;wsp:rsid wsp:val=&quot;00B6204E&quot;/&gt;&lt;wsp:rsid wsp:val=&quot;00B62224&quot;/&gt;&lt;wsp:rsid wsp:val=&quot;00B62416&quot;/&gt;&lt;wsp:rsid wsp:val=&quot;00B62523&quot;/&gt;&lt;wsp:rsid wsp:val=&quot;00B62A8E&quot;/&gt;&lt;wsp:rsid wsp:val=&quot;00B643CB&quot;/&gt;&lt;wsp:rsid wsp:val=&quot;00B644EF&quot;/&gt;&lt;wsp:rsid wsp:val=&quot;00B651C9&quot;/&gt;&lt;wsp:rsid wsp:val=&quot;00B65D47&quot;/&gt;&lt;wsp:rsid wsp:val=&quot;00B666EA&quot;/&gt;&lt;wsp:rsid wsp:val=&quot;00B66C62&quot;/&gt;&lt;wsp:rsid wsp:val=&quot;00B70B84&quot;/&gt;&lt;wsp:rsid wsp:val=&quot;00B71D02&quot;/&gt;&lt;wsp:rsid wsp:val=&quot;00B72FDD&quot;/&gt;&lt;wsp:rsid wsp:val=&quot;00B7494F&quot;/&gt;&lt;wsp:rsid wsp:val=&quot;00B76848&quot;/&gt;&lt;wsp:rsid wsp:val=&quot;00B775F5&quot;/&gt;&lt;wsp:rsid wsp:val=&quot;00B77F37&quot;/&gt;&lt;wsp:rsid wsp:val=&quot;00B80626&quot;/&gt;&lt;wsp:rsid wsp:val=&quot;00B80E14&quot;/&gt;&lt;wsp:rsid wsp:val=&quot;00B81D61&quot;/&gt;&lt;wsp:rsid wsp:val=&quot;00B81E2E&quot;/&gt;&lt;wsp:rsid wsp:val=&quot;00B825C4&quot;/&gt;&lt;wsp:rsid wsp:val=&quot;00B8387C&quot;/&gt;&lt;wsp:rsid wsp:val=&quot;00B838EF&quot;/&gt;&lt;wsp:rsid wsp:val=&quot;00B8400A&quot;/&gt;&lt;wsp:rsid wsp:val=&quot;00B84181&quot;/&gt;&lt;wsp:rsid wsp:val=&quot;00B8457E&quot;/&gt;&lt;wsp:rsid wsp:val=&quot;00B856E9&quot;/&gt;&lt;wsp:rsid wsp:val=&quot;00B85D36&quot;/&gt;&lt;wsp:rsid wsp:val=&quot;00B8691B&quot;/&gt;&lt;wsp:rsid wsp:val=&quot;00B86E23&quot;/&gt;&lt;wsp:rsid wsp:val=&quot;00B87893&quot;/&gt;&lt;wsp:rsid wsp:val=&quot;00B91D96&quot;/&gt;&lt;wsp:rsid wsp:val=&quot;00B91E14&quot;/&gt;&lt;wsp:rsid wsp:val=&quot;00B9305B&quot;/&gt;&lt;wsp:rsid wsp:val=&quot;00B93D71&quot;/&gt;&lt;wsp:rsid wsp:val=&quot;00B9496B&quot;/&gt;&lt;wsp:rsid wsp:val=&quot;00B95069&quot;/&gt;&lt;wsp:rsid wsp:val=&quot;00B95A67&quot;/&gt;&lt;wsp:rsid wsp:val=&quot;00B96A21&quot;/&gt;&lt;wsp:rsid wsp:val=&quot;00BA03EA&quot;/&gt;&lt;wsp:rsid wsp:val=&quot;00BA2657&quot;/&gt;&lt;wsp:rsid wsp:val=&quot;00BA3AC7&quot;/&gt;&lt;wsp:rsid wsp:val=&quot;00BA45C6&quot;/&gt;&lt;wsp:rsid wsp:val=&quot;00BA4EEC&quot;/&gt;&lt;wsp:rsid wsp:val=&quot;00BA59A3&quot;/&gt;&lt;wsp:rsid wsp:val=&quot;00BA61E0&quot;/&gt;&lt;wsp:rsid wsp:val=&quot;00BA6255&quot;/&gt;&lt;wsp:rsid wsp:val=&quot;00BA7DA9&quot;/&gt;&lt;wsp:rsid wsp:val=&quot;00BB0226&quot;/&gt;&lt;wsp:rsid wsp:val=&quot;00BB0404&quot;/&gt;&lt;wsp:rsid wsp:val=&quot;00BB05B6&quot;/&gt;&lt;wsp:rsid wsp:val=&quot;00BB07B3&quot;/&gt;&lt;wsp:rsid wsp:val=&quot;00BB2BA6&quot;/&gt;&lt;wsp:rsid wsp:val=&quot;00BB2D95&quot;/&gt;&lt;wsp:rsid wsp:val=&quot;00BB3FB2&quot;/&gt;&lt;wsp:rsid wsp:val=&quot;00BB493E&quot;/&gt;&lt;wsp:rsid wsp:val=&quot;00BB5A48&quot;/&gt;&lt;wsp:rsid wsp:val=&quot;00BB6914&quot;/&gt;&lt;wsp:rsid wsp:val=&quot;00BB6D52&quot;/&gt;&lt;wsp:rsid wsp:val=&quot;00BB73A4&quot;/&gt;&lt;wsp:rsid wsp:val=&quot;00BB75DA&quot;/&gt;&lt;wsp:rsid wsp:val=&quot;00BB7C95&quot;/&gt;&lt;wsp:rsid wsp:val=&quot;00BB7CEF&quot;/&gt;&lt;wsp:rsid wsp:val=&quot;00BC3155&quot;/&gt;&lt;wsp:rsid wsp:val=&quot;00BC31CE&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0E84&quot;/&gt;&lt;wsp:rsid wsp:val=&quot;00BD6AF1&quot;/&gt;&lt;wsp:rsid wsp:val=&quot;00BE09C6&quot;/&gt;&lt;wsp:rsid wsp:val=&quot;00BE1E2E&quot;/&gt;&lt;wsp:rsid wsp:val=&quot;00BE2AEA&quot;/&gt;&lt;wsp:rsid wsp:val=&quot;00BE2E31&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E7F8E&quot;/&gt;&lt;wsp:rsid wsp:val=&quot;00BF0416&quot;/&gt;&lt;wsp:rsid wsp:val=&quot;00BF1273&quot;/&gt;&lt;wsp:rsid wsp:val=&quot;00BF33CE&quot;/&gt;&lt;wsp:rsid wsp:val=&quot;00BF3458&quot;/&gt;&lt;wsp:rsid wsp:val=&quot;00BF3E58&quot;/&gt;&lt;wsp:rsid wsp:val=&quot;00BF4FDD&quot;/&gt;&lt;wsp:rsid wsp:val=&quot;00BF5137&quot;/&gt;&lt;wsp:rsid wsp:val=&quot;00BF5172&quot;/&gt;&lt;wsp:rsid wsp:val=&quot;00BF7081&quot;/&gt;&lt;wsp:rsid wsp:val=&quot;00BF757B&quot;/&gt;&lt;wsp:rsid wsp:val=&quot;00C00914&quot;/&gt;&lt;wsp:rsid wsp:val=&quot;00C00A1E&quot;/&gt;&lt;wsp:rsid wsp:val=&quot;00C01438&quot;/&gt;&lt;wsp:rsid wsp:val=&quot;00C03322&quot;/&gt;&lt;wsp:rsid wsp:val=&quot;00C03F2A&quot;/&gt;&lt;wsp:rsid wsp:val=&quot;00C04330&quot;/&gt;&lt;wsp:rsid wsp:val=&quot;00C051A0&quot;/&gt;&lt;wsp:rsid wsp:val=&quot;00C052C5&quot;/&gt;&lt;wsp:rsid wsp:val=&quot;00C0616F&quot;/&gt;&lt;wsp:rsid wsp:val=&quot;00C06E51&quot;/&gt;&lt;wsp:rsid wsp:val=&quot;00C07068&quot;/&gt;&lt;wsp:rsid wsp:val=&quot;00C10F46&quot;/&gt;&lt;wsp:rsid wsp:val=&quot;00C128EF&quot;/&gt;&lt;wsp:rsid wsp:val=&quot;00C12FA8&quot;/&gt;&lt;wsp:rsid wsp:val=&quot;00C14D09&quot;/&gt;&lt;wsp:rsid wsp:val=&quot;00C14E4D&quot;/&gt;&lt;wsp:rsid wsp:val=&quot;00C151BA&quot;/&gt;&lt;wsp:rsid wsp:val=&quot;00C15DD9&quot;/&gt;&lt;wsp:rsid wsp:val=&quot;00C15F09&quot;/&gt;&lt;wsp:rsid wsp:val=&quot;00C16003&quot;/&gt;&lt;wsp:rsid wsp:val=&quot;00C16676&quot;/&gt;&lt;wsp:rsid wsp:val=&quot;00C21B3E&quot;/&gt;&lt;wsp:rsid wsp:val=&quot;00C21DDD&quot;/&gt;&lt;wsp:rsid wsp:val=&quot;00C224EC&quot;/&gt;&lt;wsp:rsid wsp:val=&quot;00C25A75&quot;/&gt;&lt;wsp:rsid wsp:val=&quot;00C26B1E&quot;/&gt;&lt;wsp:rsid wsp:val=&quot;00C27C1F&quot;/&gt;&lt;wsp:rsid wsp:val=&quot;00C30DF4&quot;/&gt;&lt;wsp:rsid wsp:val=&quot;00C31C67&quot;/&gt;&lt;wsp:rsid wsp:val=&quot;00C32688&quot;/&gt;&lt;wsp:rsid wsp:val=&quot;00C346A5&quot;/&gt;&lt;wsp:rsid wsp:val=&quot;00C35695&quot;/&gt;&lt;wsp:rsid wsp:val=&quot;00C35D65&quot;/&gt;&lt;wsp:rsid wsp:val=&quot;00C367EF&quot;/&gt;&lt;wsp:rsid wsp:val=&quot;00C36AE4&quot;/&gt;&lt;wsp:rsid wsp:val=&quot;00C37342&quot;/&gt;&lt;wsp:rsid wsp:val=&quot;00C37FAD&quot;/&gt;&lt;wsp:rsid wsp:val=&quot;00C409CE&quot;/&gt;&lt;wsp:rsid wsp:val=&quot;00C41546&quot;/&gt;&lt;wsp:rsid wsp:val=&quot;00C423FE&quot;/&gt;&lt;wsp:rsid wsp:val=&quot;00C445A9&quot;/&gt;&lt;wsp:rsid wsp:val=&quot;00C44F33&quot;/&gt;&lt;wsp:rsid wsp:val=&quot;00C453FE&quot;/&gt;&lt;wsp:rsid wsp:val=&quot;00C456D1&quot;/&gt;&lt;wsp:rsid wsp:val=&quot;00C45781&quot;/&gt;&lt;wsp:rsid wsp:val=&quot;00C46872&quot;/&gt;&lt;wsp:rsid wsp:val=&quot;00C471CC&quot;/&gt;&lt;wsp:rsid wsp:val=&quot;00C47705&quot;/&gt;&lt;wsp:rsid wsp:val=&quot;00C47B2E&quot;/&gt;&lt;wsp:rsid wsp:val=&quot;00C47BAD&quot;/&gt;&lt;wsp:rsid wsp:val=&quot;00C47BC6&quot;/&gt;&lt;wsp:rsid wsp:val=&quot;00C47FCF&quot;/&gt;&lt;wsp:rsid wsp:val=&quot;00C50866&quot;/&gt;&lt;wsp:rsid wsp:val=&quot;00C52673&quot;/&gt;&lt;wsp:rsid wsp:val=&quot;00C52D47&quot;/&gt;&lt;wsp:rsid wsp:val=&quot;00C536CD&quot;/&gt;&lt;wsp:rsid wsp:val=&quot;00C540A9&quot;/&gt;&lt;wsp:rsid wsp:val=&quot;00C54890&quot;/&gt;&lt;wsp:rsid wsp:val=&quot;00C552DB&quot;/&gt;&lt;wsp:rsid wsp:val=&quot;00C56EFA&quot;/&gt;&lt;wsp:rsid wsp:val=&quot;00C57CDF&quot;/&gt;&lt;wsp:rsid wsp:val=&quot;00C57CF8&quot;/&gt;&lt;wsp:rsid wsp:val=&quot;00C60803&quot;/&gt;&lt;wsp:rsid wsp:val=&quot;00C635F5&quot;/&gt;&lt;wsp:rsid wsp:val=&quot;00C63F6D&quot;/&gt;&lt;wsp:rsid wsp:val=&quot;00C641BE&quot;/&gt;&lt;wsp:rsid wsp:val=&quot;00C64948&quot;/&gt;&lt;wsp:rsid wsp:val=&quot;00C64CC5&quot;/&gt;&lt;wsp:rsid wsp:val=&quot;00C6508D&quot;/&gt;&lt;wsp:rsid wsp:val=&quot;00C66123&quot;/&gt;&lt;wsp:rsid wsp:val=&quot;00C66E2D&quot;/&gt;&lt;wsp:rsid wsp:val=&quot;00C67057&quot;/&gt;&lt;wsp:rsid wsp:val=&quot;00C71E43&quot;/&gt;&lt;wsp:rsid wsp:val=&quot;00C72FD3&quot;/&gt;&lt;wsp:rsid wsp:val=&quot;00C7413D&quot;/&gt;&lt;wsp:rsid wsp:val=&quot;00C741D9&quot;/&gt;&lt;wsp:rsid wsp:val=&quot;00C74F31&quot;/&gt;&lt;wsp:rsid wsp:val=&quot;00C751A7&quot;/&gt;&lt;wsp:rsid wsp:val=&quot;00C75D5C&quot;/&gt;&lt;wsp:rsid wsp:val=&quot;00C773F5&quot;/&gt;&lt;wsp:rsid wsp:val=&quot;00C83C4A&quot;/&gt;&lt;wsp:rsid wsp:val=&quot;00C840DF&quot;/&gt;&lt;wsp:rsid wsp:val=&quot;00C85949&quot;/&gt;&lt;wsp:rsid wsp:val=&quot;00C85D6F&quot;/&gt;&lt;wsp:rsid wsp:val=&quot;00C8674D&quot;/&gt;&lt;wsp:rsid wsp:val=&quot;00C90002&quot;/&gt;&lt;wsp:rsid wsp:val=&quot;00C910ED&quot;/&gt;&lt;wsp:rsid wsp:val=&quot;00C91EC6&quot;/&gt;&lt;wsp:rsid wsp:val=&quot;00C92F6F&quot;/&gt;&lt;wsp:rsid wsp:val=&quot;00C930DD&quot;/&gt;&lt;wsp:rsid wsp:val=&quot;00C937EB&quot;/&gt;&lt;wsp:rsid wsp:val=&quot;00C9597A&quot;/&gt;&lt;wsp:rsid wsp:val=&quot;00C95CB5&quot;/&gt;&lt;wsp:rsid wsp:val=&quot;00C95D28&quot;/&gt;&lt;wsp:rsid wsp:val=&quot;00C969D3&quot;/&gt;&lt;wsp:rsid wsp:val=&quot;00C96CB2&quot;/&gt;&lt;wsp:rsid wsp:val=&quot;00C96EEF&quot;/&gt;&lt;wsp:rsid wsp:val=&quot;00C97951&quot;/&gt;&lt;wsp:rsid wsp:val=&quot;00CA0DE5&quot;/&gt;&lt;wsp:rsid wsp:val=&quot;00CA174E&quot;/&gt;&lt;wsp:rsid wsp:val=&quot;00CA1857&quot;/&gt;&lt;wsp:rsid wsp:val=&quot;00CA187E&quot;/&gt;&lt;wsp:rsid wsp:val=&quot;00CA1E39&quot;/&gt;&lt;wsp:rsid wsp:val=&quot;00CA1EF6&quot;/&gt;&lt;wsp:rsid wsp:val=&quot;00CA22FD&quot;/&gt;&lt;wsp:rsid wsp:val=&quot;00CA2506&quot;/&gt;&lt;wsp:rsid wsp:val=&quot;00CA4944&quot;/&gt;&lt;wsp:rsid wsp:val=&quot;00CA5B74&quot;/&gt;&lt;wsp:rsid wsp:val=&quot;00CB040A&quot;/&gt;&lt;wsp:rsid wsp:val=&quot;00CB06E0&quot;/&gt;&lt;wsp:rsid wsp:val=&quot;00CB0C2F&quot;/&gt;&lt;wsp:rsid wsp:val=&quot;00CB10BC&quot;/&gt;&lt;wsp:rsid wsp:val=&quot;00CB1A6C&quot;/&gt;&lt;wsp:rsid wsp:val=&quot;00CB2423&quot;/&gt;&lt;wsp:rsid wsp:val=&quot;00CB2593&quot;/&gt;&lt;wsp:rsid wsp:val=&quot;00CB2F91&quot;/&gt;&lt;wsp:rsid wsp:val=&quot;00CB38D3&quot;/&gt;&lt;wsp:rsid wsp:val=&quot;00CB3BE2&quot;/&gt;&lt;wsp:rsid wsp:val=&quot;00CB3FE6&quot;/&gt;&lt;wsp:rsid wsp:val=&quot;00CB6927&quot;/&gt;&lt;wsp:rsid wsp:val=&quot;00CB722E&quot;/&gt;&lt;wsp:rsid wsp:val=&quot;00CB75D2&quot;/&gt;&lt;wsp:rsid wsp:val=&quot;00CC01E0&quot;/&gt;&lt;wsp:rsid wsp:val=&quot;00CC1113&quot;/&gt;&lt;wsp:rsid wsp:val=&quot;00CC2142&quot;/&gt;&lt;wsp:rsid wsp:val=&quot;00CC3762&quot;/&gt;&lt;wsp:rsid wsp:val=&quot;00CC3A2C&quot;/&gt;&lt;wsp:rsid wsp:val=&quot;00CC3A3A&quot;/&gt;&lt;wsp:rsid wsp:val=&quot;00CC45A7&quot;/&gt;&lt;wsp:rsid wsp:val=&quot;00CC5296&quot;/&gt;&lt;wsp:rsid wsp:val=&quot;00CC5DA6&quot;/&gt;&lt;wsp:rsid wsp:val=&quot;00CC7A94&quot;/&gt;&lt;wsp:rsid wsp:val=&quot;00CD06E7&quot;/&gt;&lt;wsp:rsid wsp:val=&quot;00CD13EE&quot;/&gt;&lt;wsp:rsid wsp:val=&quot;00CD164C&quot;/&gt;&lt;wsp:rsid wsp:val=&quot;00CD2066&quot;/&gt;&lt;wsp:rsid wsp:val=&quot;00CD2259&quot;/&gt;&lt;wsp:rsid wsp:val=&quot;00CD2729&quot;/&gt;&lt;wsp:rsid wsp:val=&quot;00CD6231&quot;/&gt;&lt;wsp:rsid wsp:val=&quot;00CD653A&quot;/&gt;&lt;wsp:rsid wsp:val=&quot;00CE0BA0&quot;/&gt;&lt;wsp:rsid wsp:val=&quot;00CE1B9D&quot;/&gt;&lt;wsp:rsid wsp:val=&quot;00CE2270&quot;/&gt;&lt;wsp:rsid wsp:val=&quot;00CE2DAD&quot;/&gt;&lt;wsp:rsid wsp:val=&quot;00CE2F26&quot;/&gt;&lt;wsp:rsid wsp:val=&quot;00CE31C0&quot;/&gt;&lt;wsp:rsid wsp:val=&quot;00CE3F95&quot;/&gt;&lt;wsp:rsid wsp:val=&quot;00CE471B&quot;/&gt;&lt;wsp:rsid wsp:val=&quot;00CE49E4&quot;/&gt;&lt;wsp:rsid wsp:val=&quot;00CE5AA9&quot;/&gt;&lt;wsp:rsid wsp:val=&quot;00CE5D02&quot;/&gt;&lt;wsp:rsid wsp:val=&quot;00CE7CEA&quot;/&gt;&lt;wsp:rsid wsp:val=&quot;00CF0E21&quot;/&gt;&lt;wsp:rsid wsp:val=&quot;00CF1C6E&quot;/&gt;&lt;wsp:rsid wsp:val=&quot;00CF2213&quot;/&gt;&lt;wsp:rsid wsp:val=&quot;00CF2B50&quot;/&gt;&lt;wsp:rsid wsp:val=&quot;00CF383C&quot;/&gt;&lt;wsp:rsid wsp:val=&quot;00CF3841&quot;/&gt;&lt;wsp:rsid wsp:val=&quot;00CF3F78&quot;/&gt;&lt;wsp:rsid wsp:val=&quot;00CF62EF&quot;/&gt;&lt;wsp:rsid wsp:val=&quot;00CF643C&quot;/&gt;&lt;wsp:rsid wsp:val=&quot;00CF66D7&quot;/&gt;&lt;wsp:rsid wsp:val=&quot;00CF67E3&quot;/&gt;&lt;wsp:rsid wsp:val=&quot;00CF6893&quot;/&gt;&lt;wsp:rsid wsp:val=&quot;00CF70E9&quot;/&gt;&lt;wsp:rsid wsp:val=&quot;00CF7248&quot;/&gt;&lt;wsp:rsid wsp:val=&quot;00D02EED&quot;/&gt;&lt;wsp:rsid wsp:val=&quot;00D0490E&quot;/&gt;&lt;wsp:rsid wsp:val=&quot;00D04DFC&quot;/&gt;&lt;wsp:rsid wsp:val=&quot;00D05303&quot;/&gt;&lt;wsp:rsid wsp:val=&quot;00D103EB&quot;/&gt;&lt;wsp:rsid wsp:val=&quot;00D10701&quot;/&gt;&lt;wsp:rsid wsp:val=&quot;00D109B7&quot;/&gt;&lt;wsp:rsid wsp:val=&quot;00D11365&quot;/&gt;&lt;wsp:rsid wsp:val=&quot;00D12826&quot;/&gt;&lt;wsp:rsid wsp:val=&quot;00D159B7&quot;/&gt;&lt;wsp:rsid wsp:val=&quot;00D15EEC&quot;/&gt;&lt;wsp:rsid wsp:val=&quot;00D16CA3&quot;/&gt;&lt;wsp:rsid wsp:val=&quot;00D2158B&quot;/&gt;&lt;wsp:rsid wsp:val=&quot;00D21944&quot;/&gt;&lt;wsp:rsid wsp:val=&quot;00D2210D&quot;/&gt;&lt;wsp:rsid wsp:val=&quot;00D22CD3&quot;/&gt;&lt;wsp:rsid wsp:val=&quot;00D230D8&quot;/&gt;&lt;wsp:rsid wsp:val=&quot;00D23BF9&quot;/&gt;&lt;wsp:rsid wsp:val=&quot;00D24A08&quot;/&gt;&lt;wsp:rsid wsp:val=&quot;00D24CCE&quot;/&gt;&lt;wsp:rsid wsp:val=&quot;00D2507D&quot;/&gt;&lt;wsp:rsid wsp:val=&quot;00D26B52&quot;/&gt;&lt;wsp:rsid wsp:val=&quot;00D27DDF&quot;/&gt;&lt;wsp:rsid wsp:val=&quot;00D30606&quot;/&gt;&lt;wsp:rsid wsp:val=&quot;00D30A64&quot;/&gt;&lt;wsp:rsid wsp:val=&quot;00D32866&quot;/&gt;&lt;wsp:rsid wsp:val=&quot;00D3301B&quot;/&gt;&lt;wsp:rsid wsp:val=&quot;00D33A98&quot;/&gt;&lt;wsp:rsid wsp:val=&quot;00D350E5&quot;/&gt;&lt;wsp:rsid wsp:val=&quot;00D35C54&quot;/&gt;&lt;wsp:rsid wsp:val=&quot;00D36768&quot;/&gt;&lt;wsp:rsid wsp:val=&quot;00D36A84&quot;/&gt;&lt;wsp:rsid wsp:val=&quot;00D3772F&quot;/&gt;&lt;wsp:rsid wsp:val=&quot;00D41669&quot;/&gt;&lt;wsp:rsid wsp:val=&quot;00D41814&quot;/&gt;&lt;wsp:rsid wsp:val=&quot;00D42446&quot;/&gt;&lt;wsp:rsid wsp:val=&quot;00D43022&quot;/&gt;&lt;wsp:rsid wsp:val=&quot;00D43060&quot;/&gt;&lt;wsp:rsid wsp:val=&quot;00D455E0&quot;/&gt;&lt;wsp:rsid wsp:val=&quot;00D45AD0&quot;/&gt;&lt;wsp:rsid wsp:val=&quot;00D46210&quot;/&gt;&lt;wsp:rsid wsp:val=&quot;00D463AD&quot;/&gt;&lt;wsp:rsid wsp:val=&quot;00D50F6F&quot;/&gt;&lt;wsp:rsid wsp:val=&quot;00D54145&quot;/&gt;&lt;wsp:rsid wsp:val=&quot;00D5493C&quot;/&gt;&lt;wsp:rsid wsp:val=&quot;00D54AD2&quot;/&gt;&lt;wsp:rsid wsp:val=&quot;00D55DD6&quot;/&gt;&lt;wsp:rsid wsp:val=&quot;00D56BFC&quot;/&gt;&lt;wsp:rsid wsp:val=&quot;00D57053&quot;/&gt;&lt;wsp:rsid wsp:val=&quot;00D57906&quot;/&gt;&lt;wsp:rsid wsp:val=&quot;00D60EA1&quot;/&gt;&lt;wsp:rsid wsp:val=&quot;00D618AE&quot;/&gt;&lt;wsp:rsid wsp:val=&quot;00D61BAB&quot;/&gt;&lt;wsp:rsid wsp:val=&quot;00D62330&quot;/&gt;&lt;wsp:rsid wsp:val=&quot;00D623DF&quot;/&gt;&lt;wsp:rsid wsp:val=&quot;00D62C74&quot;/&gt;&lt;wsp:rsid wsp:val=&quot;00D62EA4&quot;/&gt;&lt;wsp:rsid wsp:val=&quot;00D63275&quot;/&gt;&lt;wsp:rsid wsp:val=&quot;00D6382C&quot;/&gt;&lt;wsp:rsid wsp:val=&quot;00D6392A&quot;/&gt;&lt;wsp:rsid wsp:val=&quot;00D65D09&quot;/&gt;&lt;wsp:rsid wsp:val=&quot;00D65D89&quot;/&gt;&lt;wsp:rsid wsp:val=&quot;00D6618E&quot;/&gt;&lt;wsp:rsid wsp:val=&quot;00D66DD1&quot;/&gt;&lt;wsp:rsid wsp:val=&quot;00D674E9&quot;/&gt;&lt;wsp:rsid wsp:val=&quot;00D702E9&quot;/&gt;&lt;wsp:rsid wsp:val=&quot;00D71BC5&quot;/&gt;&lt;wsp:rsid wsp:val=&quot;00D71CDA&quot;/&gt;&lt;wsp:rsid wsp:val=&quot;00D723F9&quot;/&gt;&lt;wsp:rsid wsp:val=&quot;00D72D43&quot;/&gt;&lt;wsp:rsid wsp:val=&quot;00D745A2&quot;/&gt;&lt;wsp:rsid wsp:val=&quot;00D74C43&quot;/&gt;&lt;wsp:rsid wsp:val=&quot;00D750FB&quot;/&gt;&lt;wsp:rsid wsp:val=&quot;00D759CE&quot;/&gt;&lt;wsp:rsid wsp:val=&quot;00D75E0A&quot;/&gt;&lt;wsp:rsid wsp:val=&quot;00D76573&quot;/&gt;&lt;wsp:rsid wsp:val=&quot;00D7677C&quot;/&gt;&lt;wsp:rsid wsp:val=&quot;00D76E61&quot;/&gt;&lt;wsp:rsid wsp:val=&quot;00D7726C&quot;/&gt;&lt;wsp:rsid wsp:val=&quot;00D77D00&quot;/&gt;&lt;wsp:rsid wsp:val=&quot;00D819F2&quot;/&gt;&lt;wsp:rsid wsp:val=&quot;00D81B2A&quot;/&gt;&lt;wsp:rsid wsp:val=&quot;00D81C1F&quot;/&gt;&lt;wsp:rsid wsp:val=&quot;00D82A24&quot;/&gt;&lt;wsp:rsid wsp:val=&quot;00D8429E&quot;/&gt;&lt;wsp:rsid wsp:val=&quot;00D848DB&quot;/&gt;&lt;wsp:rsid wsp:val=&quot;00D87329&quot;/&gt;&lt;wsp:rsid wsp:val=&quot;00D90160&quot;/&gt;&lt;wsp:rsid wsp:val=&quot;00D90693&quot;/&gt;&lt;wsp:rsid wsp:val=&quot;00D9175E&quot;/&gt;&lt;wsp:rsid wsp:val=&quot;00D925F7&quot;/&gt;&lt;wsp:rsid wsp:val=&quot;00D92E99&quot;/&gt;&lt;wsp:rsid wsp:val=&quot;00D95023&quot;/&gt;&lt;wsp:rsid wsp:val=&quot;00D95FC5&quot;/&gt;&lt;wsp:rsid wsp:val=&quot;00D9654F&quot;/&gt;&lt;wsp:rsid wsp:val=&quot;00D97577&quot;/&gt;&lt;wsp:rsid wsp:val=&quot;00D9784D&quot;/&gt;&lt;wsp:rsid wsp:val=&quot;00D979AC&quot;/&gt;&lt;wsp:rsid wsp:val=&quot;00DA08C0&quot;/&gt;&lt;wsp:rsid wsp:val=&quot;00DA10CD&quot;/&gt;&lt;wsp:rsid wsp:val=&quot;00DA1E8F&quot;/&gt;&lt;wsp:rsid wsp:val=&quot;00DA1F21&quot;/&gt;&lt;wsp:rsid wsp:val=&quot;00DA21B7&quot;/&gt;&lt;wsp:rsid wsp:val=&quot;00DA27DB&quot;/&gt;&lt;wsp:rsid wsp:val=&quot;00DA2BA4&quot;/&gt;&lt;wsp:rsid wsp:val=&quot;00DA2E4C&quot;/&gt;&lt;wsp:rsid wsp:val=&quot;00DA2FE7&quot;/&gt;&lt;wsp:rsid wsp:val=&quot;00DA54B0&quot;/&gt;&lt;wsp:rsid wsp:val=&quot;00DA561C&quot;/&gt;&lt;wsp:rsid wsp:val=&quot;00DA5D07&quot;/&gt;&lt;wsp:rsid wsp:val=&quot;00DA611A&quot;/&gt;&lt;wsp:rsid wsp:val=&quot;00DA611E&quot;/&gt;&lt;wsp:rsid wsp:val=&quot;00DA6DF8&quot;/&gt;&lt;wsp:rsid wsp:val=&quot;00DA7763&quot;/&gt;&lt;wsp:rsid wsp:val=&quot;00DA7B09&quot;/&gt;&lt;wsp:rsid wsp:val=&quot;00DB11A6&quot;/&gt;&lt;wsp:rsid wsp:val=&quot;00DB31F1&quot;/&gt;&lt;wsp:rsid wsp:val=&quot;00DB4A06&quot;/&gt;&lt;wsp:rsid wsp:val=&quot;00DB5019&quot;/&gt;&lt;wsp:rsid wsp:val=&quot;00DB6888&quot;/&gt;&lt;wsp:rsid wsp:val=&quot;00DB69C6&quot;/&gt;&lt;wsp:rsid wsp:val=&quot;00DB6D50&quot;/&gt;&lt;wsp:rsid wsp:val=&quot;00DB6FFA&quot;/&gt;&lt;wsp:rsid wsp:val=&quot;00DC0502&quot;/&gt;&lt;wsp:rsid wsp:val=&quot;00DC271D&quot;/&gt;&lt;wsp:rsid wsp:val=&quot;00DC4CAC&quot;/&gt;&lt;wsp:rsid wsp:val=&quot;00DC5843&quot;/&gt;&lt;wsp:rsid wsp:val=&quot;00DC655B&quot;/&gt;&lt;wsp:rsid wsp:val=&quot;00DC71BF&quot;/&gt;&lt;wsp:rsid wsp:val=&quot;00DD02B5&quot;/&gt;&lt;wsp:rsid wsp:val=&quot;00DD04B4&quot;/&gt;&lt;wsp:rsid wsp:val=&quot;00DD072D&quot;/&gt;&lt;wsp:rsid wsp:val=&quot;00DD077C&quot;/&gt;&lt;wsp:rsid wsp:val=&quot;00DD166B&quot;/&gt;&lt;wsp:rsid wsp:val=&quot;00DD1C1A&quot;/&gt;&lt;wsp:rsid wsp:val=&quot;00DD2AA4&quot;/&gt;&lt;wsp:rsid wsp:val=&quot;00DD48DF&quot;/&gt;&lt;wsp:rsid wsp:val=&quot;00DD58A9&quot;/&gt;&lt;wsp:rsid wsp:val=&quot;00DD6408&quot;/&gt;&lt;wsp:rsid wsp:val=&quot;00DD6601&quot;/&gt;&lt;wsp:rsid wsp:val=&quot;00DD7EC7&quot;/&gt;&lt;wsp:rsid wsp:val=&quot;00DE00A5&quot;/&gt;&lt;wsp:rsid wsp:val=&quot;00DE0146&quot;/&gt;&lt;wsp:rsid wsp:val=&quot;00DE041D&quot;/&gt;&lt;wsp:rsid wsp:val=&quot;00DE18B9&quot;/&gt;&lt;wsp:rsid wsp:val=&quot;00DE2539&quot;/&gt;&lt;wsp:rsid wsp:val=&quot;00DE3764&quot;/&gt;&lt;wsp:rsid wsp:val=&quot;00DE3AD1&quot;/&gt;&lt;wsp:rsid wsp:val=&quot;00DE5E83&quot;/&gt;&lt;wsp:rsid wsp:val=&quot;00DE6023&quot;/&gt;&lt;wsp:rsid wsp:val=&quot;00DE6DFB&quot;/&gt;&lt;wsp:rsid wsp:val=&quot;00DF02A1&quot;/&gt;&lt;wsp:rsid wsp:val=&quot;00DF0E81&quot;/&gt;&lt;wsp:rsid wsp:val=&quot;00DF1C7E&quot;/&gt;&lt;wsp:rsid wsp:val=&quot;00DF3101&quot;/&gt;&lt;wsp:rsid wsp:val=&quot;00DF449E&quot;/&gt;&lt;wsp:rsid wsp:val=&quot;00DF5396&quot;/&gt;&lt;wsp:rsid wsp:val=&quot;00DF607F&quot;/&gt;&lt;wsp:rsid wsp:val=&quot;00DF7F4E&quot;/&gt;&lt;wsp:rsid wsp:val=&quot;00E0008D&quot;/&gt;&lt;wsp:rsid wsp:val=&quot;00E0089C&quot;/&gt;&lt;wsp:rsid wsp:val=&quot;00E00ECA&quot;/&gt;&lt;wsp:rsid wsp:val=&quot;00E00F59&quot;/&gt;&lt;wsp:rsid wsp:val=&quot;00E01E5C&quot;/&gt;&lt;wsp:rsid wsp:val=&quot;00E0217C&quot;/&gt;&lt;wsp:rsid wsp:val=&quot;00E02CEB&quot;/&gt;&lt;wsp:rsid wsp:val=&quot;00E02D9F&quot;/&gt;&lt;wsp:rsid wsp:val=&quot;00E03ABA&quot;/&gt;&lt;wsp:rsid wsp:val=&quot;00E047CD&quot;/&gt;&lt;wsp:rsid wsp:val=&quot;00E04BC6&quot;/&gt;&lt;wsp:rsid wsp:val=&quot;00E04D7F&quot;/&gt;&lt;wsp:rsid wsp:val=&quot;00E0684D&quot;/&gt;&lt;wsp:rsid wsp:val=&quot;00E06B31&quot;/&gt;&lt;wsp:rsid wsp:val=&quot;00E06CE4&quot;/&gt;&lt;wsp:rsid wsp:val=&quot;00E10B66&quot;/&gt;&lt;wsp:rsid wsp:val=&quot;00E120FB&quot;/&gt;&lt;wsp:rsid wsp:val=&quot;00E12636&quot;/&gt;&lt;wsp:rsid wsp:val=&quot;00E126FC&quot;/&gt;&lt;wsp:rsid wsp:val=&quot;00E1314B&quot;/&gt;&lt;wsp:rsid wsp:val=&quot;00E146DA&quot;/&gt;&lt;wsp:rsid wsp:val=&quot;00E151D9&quot;/&gt;&lt;wsp:rsid wsp:val=&quot;00E1543B&quot;/&gt;&lt;wsp:rsid wsp:val=&quot;00E17062&quot;/&gt;&lt;wsp:rsid wsp:val=&quot;00E17952&quot;/&gt;&lt;wsp:rsid wsp:val=&quot;00E17E84&quot;/&gt;&lt;wsp:rsid wsp:val=&quot;00E22A57&quot;/&gt;&lt;wsp:rsid wsp:val=&quot;00E22DD2&quot;/&gt;&lt;wsp:rsid wsp:val=&quot;00E22EAA&quot;/&gt;&lt;wsp:rsid wsp:val=&quot;00E234E5&quot;/&gt;&lt;wsp:rsid wsp:val=&quot;00E23AB4&quot;/&gt;&lt;wsp:rsid wsp:val=&quot;00E23D50&quot;/&gt;&lt;wsp:rsid wsp:val=&quot;00E25520&quot;/&gt;&lt;wsp:rsid wsp:val=&quot;00E263A6&quot;/&gt;&lt;wsp:rsid wsp:val=&quot;00E26C19&quot;/&gt;&lt;wsp:rsid wsp:val=&quot;00E2709C&quot;/&gt;&lt;wsp:rsid wsp:val=&quot;00E27120&quot;/&gt;&lt;wsp:rsid wsp:val=&quot;00E30573&quot;/&gt;&lt;wsp:rsid wsp:val=&quot;00E30AAA&quot;/&gt;&lt;wsp:rsid wsp:val=&quot;00E3209B&quot;/&gt;&lt;wsp:rsid wsp:val=&quot;00E32537&quot;/&gt;&lt;wsp:rsid wsp:val=&quot;00E33EFB&quot;/&gt;&lt;wsp:rsid wsp:val=&quot;00E3428D&quot;/&gt;&lt;wsp:rsid wsp:val=&quot;00E3433F&quot;/&gt;&lt;wsp:rsid wsp:val=&quot;00E34758&quot;/&gt;&lt;wsp:rsid wsp:val=&quot;00E35E41&quot;/&gt;&lt;wsp:rsid wsp:val=&quot;00E37E5C&quot;/&gt;&lt;wsp:rsid wsp:val=&quot;00E4030C&quot;/&gt;&lt;wsp:rsid wsp:val=&quot;00E40872&quot;/&gt;&lt;wsp:rsid wsp:val=&quot;00E4100A&quot;/&gt;&lt;wsp:rsid wsp:val=&quot;00E41AE5&quot;/&gt;&lt;wsp:rsid wsp:val=&quot;00E4210F&quot;/&gt;&lt;wsp:rsid wsp:val=&quot;00E42655&quot;/&gt;&lt;wsp:rsid wsp:val=&quot;00E42692&quot;/&gt;&lt;wsp:rsid wsp:val=&quot;00E42B81&quot;/&gt;&lt;wsp:rsid wsp:val=&quot;00E456E6&quot;/&gt;&lt;wsp:rsid wsp:val=&quot;00E460C7&quot;/&gt;&lt;wsp:rsid wsp:val=&quot;00E462D2&quot;/&gt;&lt;wsp:rsid wsp:val=&quot;00E4657E&quot;/&gt;&lt;wsp:rsid wsp:val=&quot;00E46902&quot;/&gt;&lt;wsp:rsid wsp:val=&quot;00E473DB&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06F&quot;/&gt;&lt;wsp:rsid wsp:val=&quot;00E60304&quot;/&gt;&lt;wsp:rsid wsp:val=&quot;00E604EE&quot;/&gt;&lt;wsp:rsid wsp:val=&quot;00E6242F&quot;/&gt;&lt;wsp:rsid wsp:val=&quot;00E631E6&quot;/&gt;&lt;wsp:rsid wsp:val=&quot;00E641D4&quot;/&gt;&lt;wsp:rsid wsp:val=&quot;00E6473D&quot;/&gt;&lt;wsp:rsid wsp:val=&quot;00E64B2A&quot;/&gt;&lt;wsp:rsid wsp:val=&quot;00E65129&quot;/&gt;&lt;wsp:rsid wsp:val=&quot;00E654DC&quot;/&gt;&lt;wsp:rsid wsp:val=&quot;00E6596C&quot;/&gt;&lt;wsp:rsid wsp:val=&quot;00E65ABC&quot;/&gt;&lt;wsp:rsid wsp:val=&quot;00E67A21&quot;/&gt;&lt;wsp:rsid wsp:val=&quot;00E67F1D&quot;/&gt;&lt;wsp:rsid wsp:val=&quot;00E70779&quot;/&gt;&lt;wsp:rsid wsp:val=&quot;00E72492&quot;/&gt;&lt;wsp:rsid wsp:val=&quot;00E727F2&quot;/&gt;&lt;wsp:rsid wsp:val=&quot;00E73EBD&quot;/&gt;&lt;wsp:rsid wsp:val=&quot;00E747F3&quot;/&gt;&lt;wsp:rsid wsp:val=&quot;00E74B5E&quot;/&gt;&lt;wsp:rsid wsp:val=&quot;00E76A58&quot;/&gt;&lt;wsp:rsid wsp:val=&quot;00E77724&quot;/&gt;&lt;wsp:rsid wsp:val=&quot;00E7775E&quot;/&gt;&lt;wsp:rsid wsp:val=&quot;00E82B99&quot;/&gt;&lt;wsp:rsid wsp:val=&quot;00E82DA2&quot;/&gt;&lt;wsp:rsid wsp:val=&quot;00E82F26&quot;/&gt;&lt;wsp:rsid wsp:val=&quot;00E8328D&quot;/&gt;&lt;wsp:rsid wsp:val=&quot;00E85470&quot;/&gt;&lt;wsp:rsid wsp:val=&quot;00E86688&quot;/&gt;&lt;wsp:rsid wsp:val=&quot;00E876A2&quot;/&gt;&lt;wsp:rsid wsp:val=&quot;00E91378&quot;/&gt;&lt;wsp:rsid wsp:val=&quot;00E914E8&quot;/&gt;&lt;wsp:rsid wsp:val=&quot;00E92366&quot;/&gt;&lt;wsp:rsid wsp:val=&quot;00E925F7&quot;/&gt;&lt;wsp:rsid wsp:val=&quot;00E93388&quot;/&gt;&lt;wsp:rsid wsp:val=&quot;00E93D5E&quot;/&gt;&lt;wsp:rsid wsp:val=&quot;00E94694&quot;/&gt;&lt;wsp:rsid wsp:val=&quot;00E94870&quot;/&gt;&lt;wsp:rsid wsp:val=&quot;00E95816&quot;/&gt;&lt;wsp:rsid wsp:val=&quot;00E96B29&quot;/&gt;&lt;wsp:rsid wsp:val=&quot;00E971E4&quot;/&gt;&lt;wsp:rsid wsp:val=&quot;00EA1B27&quot;/&gt;&lt;wsp:rsid wsp:val=&quot;00EA23A4&quot;/&gt;&lt;wsp:rsid wsp:val=&quot;00EA275B&quot;/&gt;&lt;wsp:rsid wsp:val=&quot;00EA29F4&quot;/&gt;&lt;wsp:rsid wsp:val=&quot;00EA2B10&quot;/&gt;&lt;wsp:rsid wsp:val=&quot;00EA2F59&quot;/&gt;&lt;wsp:rsid wsp:val=&quot;00EA308E&quot;/&gt;&lt;wsp:rsid wsp:val=&quot;00EA3144&quot;/&gt;&lt;wsp:rsid wsp:val=&quot;00EA36DB&quot;/&gt;&lt;wsp:rsid wsp:val=&quot;00EA4DFD&quot;/&gt;&lt;wsp:rsid wsp:val=&quot;00EA5352&quot;/&gt;&lt;wsp:rsid wsp:val=&quot;00EA65DD&quot;/&gt;&lt;wsp:rsid wsp:val=&quot;00EA6A1F&quot;/&gt;&lt;wsp:rsid wsp:val=&quot;00EA6AFB&quot;/&gt;&lt;wsp:rsid wsp:val=&quot;00EA6F3D&quot;/&gt;&lt;wsp:rsid wsp:val=&quot;00EB02A2&quot;/&gt;&lt;wsp:rsid wsp:val=&quot;00EB109F&quot;/&gt;&lt;wsp:rsid wsp:val=&quot;00EB1155&quot;/&gt;&lt;wsp:rsid wsp:val=&quot;00EB13DE&quot;/&gt;&lt;wsp:rsid wsp:val=&quot;00EB3DDA&quot;/&gt;&lt;wsp:rsid wsp:val=&quot;00EB5166&quot;/&gt;&lt;wsp:rsid wsp:val=&quot;00EB5B36&quot;/&gt;&lt;wsp:rsid wsp:val=&quot;00EB614A&quot;/&gt;&lt;wsp:rsid wsp:val=&quot;00EB6A60&quot;/&gt;&lt;wsp:rsid wsp:val=&quot;00EB727A&quot;/&gt;&lt;wsp:rsid wsp:val=&quot;00EC0BA5&quot;/&gt;&lt;wsp:rsid wsp:val=&quot;00EC5A02&quot;/&gt;&lt;wsp:rsid wsp:val=&quot;00EC702A&quot;/&gt;&lt;wsp:rsid wsp:val=&quot;00ED0086&quot;/&gt;&lt;wsp:rsid wsp:val=&quot;00ED078E&quot;/&gt;&lt;wsp:rsid wsp:val=&quot;00ED31D8&quot;/&gt;&lt;wsp:rsid wsp:val=&quot;00ED337A&quot;/&gt;&lt;wsp:rsid wsp:val=&quot;00ED3A49&quot;/&gt;&lt;wsp:rsid wsp:val=&quot;00ED3CB0&quot;/&gt;&lt;wsp:rsid wsp:val=&quot;00ED5892&quot;/&gt;&lt;wsp:rsid wsp:val=&quot;00ED5EE1&quot;/&gt;&lt;wsp:rsid wsp:val=&quot;00ED6690&quot;/&gt;&lt;wsp:rsid wsp:val=&quot;00ED6A9E&quot;/&gt;&lt;wsp:rsid wsp:val=&quot;00ED7127&quot;/&gt;&lt;wsp:rsid wsp:val=&quot;00EE1A9D&quot;/&gt;&lt;wsp:rsid wsp:val=&quot;00EE4275&quot;/&gt;&lt;wsp:rsid wsp:val=&quot;00EE42F0&quot;/&gt;&lt;wsp:rsid wsp:val=&quot;00EE4E8F&quot;/&gt;&lt;wsp:rsid wsp:val=&quot;00EE54CB&quot;/&gt;&lt;wsp:rsid wsp:val=&quot;00EE6680&quot;/&gt;&lt;wsp:rsid wsp:val=&quot;00EE6C95&quot;/&gt;&lt;wsp:rsid wsp:val=&quot;00EE7C1A&quot;/&gt;&lt;wsp:rsid wsp:val=&quot;00EF0C65&quot;/&gt;&lt;wsp:rsid wsp:val=&quot;00EF17F1&quot;/&gt;&lt;wsp:rsid wsp:val=&quot;00EF17F3&quot;/&gt;&lt;wsp:rsid wsp:val=&quot;00EF25C2&quot;/&gt;&lt;wsp:rsid wsp:val=&quot;00EF2E02&quot;/&gt;&lt;wsp:rsid wsp:val=&quot;00EF4D8D&quot;/&gt;&lt;wsp:rsid wsp:val=&quot;00EF4E6C&quot;/&gt;&lt;wsp:rsid wsp:val=&quot;00EF5305&quot;/&gt;&lt;wsp:rsid wsp:val=&quot;00EF58D9&quot;/&gt;&lt;wsp:rsid wsp:val=&quot;00EF5946&quot;/&gt;&lt;wsp:rsid wsp:val=&quot;00EF70BD&quot;/&gt;&lt;wsp:rsid wsp:val=&quot;00EF7A59&quot;/&gt;&lt;wsp:rsid wsp:val=&quot;00EF7E4B&quot;/&gt;&lt;wsp:rsid wsp:val=&quot;00EF7F23&quot;/&gt;&lt;wsp:rsid wsp:val=&quot;00F0015B&quot;/&gt;&lt;wsp:rsid wsp:val=&quot;00F01A41&quot;/&gt;&lt;wsp:rsid wsp:val=&quot;00F0282E&quot;/&gt;&lt;wsp:rsid wsp:val=&quot;00F05D9A&quot;/&gt;&lt;wsp:rsid wsp:val=&quot;00F069E1&quot;/&gt;&lt;wsp:rsid wsp:val=&quot;00F06C11&quot;/&gt;&lt;wsp:rsid wsp:val=&quot;00F10387&quot;/&gt;&lt;wsp:rsid wsp:val=&quot;00F109D9&quot;/&gt;&lt;wsp:rsid wsp:val=&quot;00F10F4C&quot;/&gt;&lt;wsp:rsid wsp:val=&quot;00F1115E&quot;/&gt;&lt;wsp:rsid wsp:val=&quot;00F11FA4&quot;/&gt;&lt;wsp:rsid wsp:val=&quot;00F1301B&quot;/&gt;&lt;wsp:rsid wsp:val=&quot;00F13051&quot;/&gt;&lt;wsp:rsid wsp:val=&quot;00F134B3&quot;/&gt;&lt;wsp:rsid wsp:val=&quot;00F13520&quot;/&gt;&lt;wsp:rsid wsp:val=&quot;00F13BEA&quot;/&gt;&lt;wsp:rsid wsp:val=&quot;00F14A21&quot;/&gt;&lt;wsp:rsid wsp:val=&quot;00F14BD0&quot;/&gt;&lt;wsp:rsid wsp:val=&quot;00F16721&quot;/&gt;&lt;wsp:rsid wsp:val=&quot;00F17084&quot;/&gt;&lt;wsp:rsid wsp:val=&quot;00F21FB3&quot;/&gt;&lt;wsp:rsid wsp:val=&quot;00F222C8&quot;/&gt;&lt;wsp:rsid wsp:val=&quot;00F222EC&quot;/&gt;&lt;wsp:rsid wsp:val=&quot;00F23836&quot;/&gt;&lt;wsp:rsid wsp:val=&quot;00F23860&quot;/&gt;&lt;wsp:rsid wsp:val=&quot;00F23BFB&quot;/&gt;&lt;wsp:rsid wsp:val=&quot;00F23CF8&quot;/&gt;&lt;wsp:rsid wsp:val=&quot;00F243B5&quot;/&gt;&lt;wsp:rsid wsp:val=&quot;00F250C8&quot;/&gt;&lt;wsp:rsid wsp:val=&quot;00F25A77&quot;/&gt;&lt;wsp:rsid wsp:val=&quot;00F25F18&quot;/&gt;&lt;wsp:rsid wsp:val=&quot;00F263A8&quot;/&gt;&lt;wsp:rsid wsp:val=&quot;00F266F7&quot;/&gt;&lt;wsp:rsid wsp:val=&quot;00F27DD6&quot;/&gt;&lt;wsp:rsid wsp:val=&quot;00F301C3&quot;/&gt;&lt;wsp:rsid wsp:val=&quot;00F30641&quot;/&gt;&lt;wsp:rsid wsp:val=&quot;00F30D0B&quot;/&gt;&lt;wsp:rsid wsp:val=&quot;00F31DF2&quot;/&gt;&lt;wsp:rsid wsp:val=&quot;00F31FFB&quot;/&gt;&lt;wsp:rsid wsp:val=&quot;00F34FF8&quot;/&gt;&lt;wsp:rsid wsp:val=&quot;00F36044&quot;/&gt;&lt;wsp:rsid wsp:val=&quot;00F37811&quot;/&gt;&lt;wsp:rsid wsp:val=&quot;00F37D60&quot;/&gt;&lt;wsp:rsid wsp:val=&quot;00F4004C&quot;/&gt;&lt;wsp:rsid wsp:val=&quot;00F40C45&quot;/&gt;&lt;wsp:rsid wsp:val=&quot;00F41964&quot;/&gt;&lt;wsp:rsid wsp:val=&quot;00F422E4&quot;/&gt;&lt;wsp:rsid wsp:val=&quot;00F42FAA&quot;/&gt;&lt;wsp:rsid wsp:val=&quot;00F43911&quot;/&gt;&lt;wsp:rsid wsp:val=&quot;00F44010&quot;/&gt;&lt;wsp:rsid wsp:val=&quot;00F441A2&quot;/&gt;&lt;wsp:rsid wsp:val=&quot;00F44A01&quot;/&gt;&lt;wsp:rsid wsp:val=&quot;00F453AA&quot;/&gt;&lt;wsp:rsid wsp:val=&quot;00F4558B&quot;/&gt;&lt;wsp:rsid wsp:val=&quot;00F45A62&quot;/&gt;&lt;wsp:rsid wsp:val=&quot;00F45CE5&quot;/&gt;&lt;wsp:rsid wsp:val=&quot;00F46556&quot;/&gt;&lt;wsp:rsid wsp:val=&quot;00F4658C&quot;/&gt;&lt;wsp:rsid wsp:val=&quot;00F47B73&quot;/&gt;&lt;wsp:rsid wsp:val=&quot;00F50C50&quot;/&gt;&lt;wsp:rsid wsp:val=&quot;00F5145A&quot;/&gt;&lt;wsp:rsid wsp:val=&quot;00F527BD&quot;/&gt;&lt;wsp:rsid wsp:val=&quot;00F5317F&quot;/&gt;&lt;wsp:rsid wsp:val=&quot;00F53534&quot;/&gt;&lt;wsp:rsid wsp:val=&quot;00F53A43&quot;/&gt;&lt;wsp:rsid wsp:val=&quot;00F53DAB&quot;/&gt;&lt;wsp:rsid wsp:val=&quot;00F542C7&quot;/&gt;&lt;wsp:rsid wsp:val=&quot;00F5630F&quot;/&gt;&lt;wsp:rsid wsp:val=&quot;00F56A89&quot;/&gt;&lt;wsp:rsid wsp:val=&quot;00F570E5&quot;/&gt;&lt;wsp:rsid wsp:val=&quot;00F57528&quot;/&gt;&lt;wsp:rsid wsp:val=&quot;00F60042&quot;/&gt;&lt;wsp:rsid wsp:val=&quot;00F6063E&quot;/&gt;&lt;wsp:rsid wsp:val=&quot;00F633EA&quot;/&gt;&lt;wsp:rsid wsp:val=&quot;00F63C4C&quot;/&gt;&lt;wsp:rsid wsp:val=&quot;00F64195&quot;/&gt;&lt;wsp:rsid wsp:val=&quot;00F658E1&quot;/&gt;&lt;wsp:rsid wsp:val=&quot;00F65B82&quot;/&gt;&lt;wsp:rsid wsp:val=&quot;00F65C7D&quot;/&gt;&lt;wsp:rsid wsp:val=&quot;00F66029&quot;/&gt;&lt;wsp:rsid wsp:val=&quot;00F70A81&quot;/&gt;&lt;wsp:rsid wsp:val=&quot;00F70AB0&quot;/&gt;&lt;wsp:rsid wsp:val=&quot;00F71451&quot;/&gt;&lt;wsp:rsid wsp:val=&quot;00F7194B&quot;/&gt;&lt;wsp:rsid wsp:val=&quot;00F71BE7&quot;/&gt;&lt;wsp:rsid wsp:val=&quot;00F72555&quot;/&gt;&lt;wsp:rsid wsp:val=&quot;00F74204&quot;/&gt;&lt;wsp:rsid wsp:val=&quot;00F74D15&quot;/&gt;&lt;wsp:rsid wsp:val=&quot;00F74D32&quot;/&gt;&lt;wsp:rsid wsp:val=&quot;00F766DB&quot;/&gt;&lt;wsp:rsid wsp:val=&quot;00F77709&quot;/&gt;&lt;wsp:rsid wsp:val=&quot;00F77E32&quot;/&gt;&lt;wsp:rsid wsp:val=&quot;00F802DA&quot;/&gt;&lt;wsp:rsid wsp:val=&quot;00F819C3&quot;/&gt;&lt;wsp:rsid wsp:val=&quot;00F81A84&quot;/&gt;&lt;wsp:rsid wsp:val=&quot;00F8231E&quot;/&gt;&lt;wsp:rsid wsp:val=&quot;00F82392&quot;/&gt;&lt;wsp:rsid wsp:val=&quot;00F832D4&quot;/&gt;&lt;wsp:rsid wsp:val=&quot;00F83B7F&quot;/&gt;&lt;wsp:rsid wsp:val=&quot;00F83F15&quot;/&gt;&lt;wsp:rsid wsp:val=&quot;00F84FE9&quot;/&gt;&lt;wsp:rsid wsp:val=&quot;00F85EDF&quot;/&gt;&lt;wsp:rsid wsp:val=&quot;00F87B87&quot;/&gt;&lt;wsp:rsid wsp:val=&quot;00F90727&quot;/&gt;&lt;wsp:rsid wsp:val=&quot;00F90A56&quot;/&gt;&lt;wsp:rsid wsp:val=&quot;00F914A6&quot;/&gt;&lt;wsp:rsid wsp:val=&quot;00F91F68&quot;/&gt;&lt;wsp:rsid wsp:val=&quot;00F946B0&quot;/&gt;&lt;wsp:rsid wsp:val=&quot;00F94E95&quot;/&gt;&lt;wsp:rsid wsp:val=&quot;00F95150&quot;/&gt;&lt;wsp:rsid wsp:val=&quot;00F9550D&quot;/&gt;&lt;wsp:rsid wsp:val=&quot;00F963FF&quot;/&gt;&lt;wsp:rsid wsp:val=&quot;00F97620&quot;/&gt;&lt;wsp:rsid wsp:val=&quot;00F97998&quot;/&gt;&lt;wsp:rsid wsp:val=&quot;00F97DEB&quot;/&gt;&lt;wsp:rsid wsp:val=&quot;00FA02AC&quot;/&gt;&lt;wsp:rsid wsp:val=&quot;00FA245B&quot;/&gt;&lt;wsp:rsid wsp:val=&quot;00FA2C74&quot;/&gt;&lt;wsp:rsid wsp:val=&quot;00FA3641&quot;/&gt;&lt;wsp:rsid wsp:val=&quot;00FA37EB&quot;/&gt;&lt;wsp:rsid wsp:val=&quot;00FA3AC1&quot;/&gt;&lt;wsp:rsid wsp:val=&quot;00FA3C0E&quot;/&gt;&lt;wsp:rsid wsp:val=&quot;00FA7554&quot;/&gt;&lt;wsp:rsid wsp:val=&quot;00FB18C7&quot;/&gt;&lt;wsp:rsid wsp:val=&quot;00FB18D4&quot;/&gt;&lt;wsp:rsid wsp:val=&quot;00FB2721&quot;/&gt;&lt;wsp:rsid wsp:val=&quot;00FB2767&quot;/&gt;&lt;wsp:rsid wsp:val=&quot;00FB2A27&quot;/&gt;&lt;wsp:rsid wsp:val=&quot;00FB5669&quot;/&gt;&lt;wsp:rsid wsp:val=&quot;00FB6C36&quot;/&gt;&lt;wsp:rsid wsp:val=&quot;00FB748B&quot;/&gt;&lt;wsp:rsid wsp:val=&quot;00FB7C8C&quot;/&gt;&lt;wsp:rsid wsp:val=&quot;00FC06B7&quot;/&gt;&lt;wsp:rsid wsp:val=&quot;00FC21A5&quot;/&gt;&lt;wsp:rsid wsp:val=&quot;00FC457C&quot;/&gt;&lt;wsp:rsid wsp:val=&quot;00FC46CC&quot;/&gt;&lt;wsp:rsid wsp:val=&quot;00FC5C98&quot;/&gt;&lt;wsp:rsid wsp:val=&quot;00FC6D7F&quot;/&gt;&lt;wsp:rsid wsp:val=&quot;00FC7BD9&quot;/&gt;&lt;wsp:rsid wsp:val=&quot;00FD1D0B&quot;/&gt;&lt;wsp:rsid wsp:val=&quot;00FD3590&quot;/&gt;&lt;wsp:rsid wsp:val=&quot;00FD3F8C&quot;/&gt;&lt;wsp:rsid wsp:val=&quot;00FD67E6&quot;/&gt;&lt;wsp:rsid wsp:val=&quot;00FD7B9B&quot;/&gt;&lt;wsp:rsid wsp:val=&quot;00FD7D33&quot;/&gt;&lt;wsp:rsid wsp:val=&quot;00FE1E2F&quot;/&gt;&lt;wsp:rsid wsp:val=&quot;00FE26B9&quot;/&gt;&lt;wsp:rsid wsp:val=&quot;00FE2B95&quot;/&gt;&lt;wsp:rsid wsp:val=&quot;00FE46F4&quot;/&gt;&lt;wsp:rsid wsp:val=&quot;00FE52A5&quot;/&gt;&lt;wsp:rsid wsp:val=&quot;00FE60F5&quot;/&gt;&lt;wsp:rsid wsp:val=&quot;00FE6183&quot;/&gt;&lt;wsp:rsid wsp:val=&quot;00FE6657&quot;/&gt;&lt;wsp:rsid wsp:val=&quot;00FE730A&quot;/&gt;&lt;wsp:rsid wsp:val=&quot;00FE7579&quot;/&gt;&lt;wsp:rsid wsp:val=&quot;00FE78DB&quot;/&gt;&lt;wsp:rsid wsp:val=&quot;00FE7E60&quot;/&gt;&lt;wsp:rsid wsp:val=&quot;00FF02A3&quot;/&gt;&lt;wsp:rsid wsp:val=&quot;00FF05FF&quot;/&gt;&lt;wsp:rsid wsp:val=&quot;00FF0811&quot;/&gt;&lt;wsp:rsid wsp:val=&quot;00FF0A0B&quot;/&gt;&lt;wsp:rsid wsp:val=&quot;00FF0AA0&quot;/&gt;&lt;wsp:rsid wsp:val=&quot;00FF1974&quot;/&gt;&lt;wsp:rsid wsp:val=&quot;00FF1F25&quot;/&gt;&lt;wsp:rsid wsp:val=&quot;00FF28A6&quot;/&gt;&lt;wsp:rsid wsp:val=&quot;00FF3058&quot;/&gt;&lt;wsp:rsid wsp:val=&quot;00FF3E31&quot;/&gt;&lt;wsp:rsid wsp:val=&quot;00FF4FC5&quot;/&gt;&lt;wsp:rsid wsp:val=&quot;00FF55D1&quot;/&gt;&lt;wsp:rsid wsp:val=&quot;00FF75B0&quot;/&gt;&lt;/wsp:rsids&gt;&lt;/w:docPr&gt;&lt;w:body&gt;&lt;wx:sect&gt;&lt;w:p wsp:rsidR=&quot;00000000&quot; wsp:rsidRPr=&quot;000955B1&quot; wsp:rsidRDefault=&quot;000955B1&quot; wsp:rsidP=&quot;000955B1&quot;&gt;&lt;m:oMathPara&gt;&lt;m:oMath&gt;&lt;m:r&gt;&lt;w:rPr&gt;&lt;w:rFonts w:ascii=&quot;Cambria Math&quot; w:h-ansi=&quot;Cambria Math&quot; w:cs=&quot;Amiri&quot; w:hint=&quot;cs&quot;/&gt;&lt;wx:font wx:val=&quot;Amiri&quot;/&gt;&lt;w:i/&gt;&lt;w:rtl/&gt;&lt;w:lang w:val=&quot;FR&quot; w:bidi=&quot;AR-DZ&quot;/&gt;&lt;/w:rPr&gt;&lt;m:t&gt;ط§ظ„ظ…ط¶ط§ط¹ظپ&lt;/m:t&gt;&lt;/m:r&gt;&lt;m:r&gt;&lt;w:rPr&gt;&lt;w:rFonts w:ascii=&quot;Cambria Math&quot; w:h-ansi=&quot;Cambria Math&quot; w:cs=&quot;Amiri&quot;/&gt;&lt;wx:font wx:val=&quot;Amiri&quot;/&gt;&lt;w:i/&gt;&lt;w:rtl/&gt;&lt;w:lang w:val=&quot;FR&quot; w:bidi=&quot;AR-DZ&quot;/&gt;&lt;/w:rPr&gt;&lt;m:t&gt;أ—&lt;/m:t&gt;&lt;/m:r&gt;&lt;m:r&gt;&lt;w:rPr&gt;&lt;w:rFonts w:ascii=&quot;Cambria Math&quot; w:h-ansi=&quot;Cambria Math&quot; w:cs=&quot;Amiri&quot; w:hint=&quot;cs&quot;/&gt;&lt;wx:font wx:val=&quot;Amiri&quot;/&gt;&lt;w:i/&gt;&lt;w:rtl/&gt;&lt;w:lang w:val=&quot;FR&quot; w:bidi=&quot;AR-DZ&quot;/&gt;&lt;/w:rPr&gt;&lt;m:t&gt;ط§ظ„ط¥ظ†ظپط§ظ‚&lt;/m:t&gt;&lt;/m:r&gt;&lt;m:r&gt;&lt;w:rPr&gt;&lt;w:rFonts w:ascii=&quot;Cambria Math&quot; w:h-ansi=&quot;Cambria Math&quot; w:cs=&quot;Amiri&quot;/&gt;&lt;wx:font wx:val=&quot;Cambria Math&quot;/&gt;&lt;w:i/&gt;&lt;w:lang w:val=&quot;FR&quot; w:bidi=&quot;AR-DZ&quot;/&gt;&lt;/w:rPr&gt;&lt;m:t&gt; &lt;/m:t&gt;&lt;/m:r&gt;&lt;m:r&gt;&lt;w:rPr&gt;&lt;w:rFonts w:ascii=&quot;Cambria Math&quot; w:h-ansi=&quot;Cambria Math&quot; w:cs=&quot;Amiri&quot; w:hint=&quot;cs&quot;/&gt;&lt;wx:font wx:val=&quot;Amiri&quot;/&gt;&lt;w:i/&gt;&lt;w:rtl/&gt;&lt;w:lang w:val=&quot;FR&quot; w:bidi=&quot;AR-DZ&quot;/&gt;&lt;/w:rPr&gt;&lt;m:t&gt;ظپظٹ&lt;/m:t&gt;&lt;/m:r&gt;&lt;m:r&gt;&lt;w:rPr&gt;&lt;w:rFonts w:ascii=&quot;Cambria Math&quot; w:h-ansi=&quot;Cambria Math&quot; w:cs=&quot;Amiri&quot;/&gt;&lt;wx:font wx:val=&quot;Cambria Math&quot;/&gt;&lt;w:i/&gt;&lt;w:lang w:val=&quot;FR&quot; w:bidi=&quot;AR-DZ&quot;/&gt;&lt;/w:rPr&gt;&lt;m:t&gt; &lt;/m:t&gt;&lt;/m:r&gt;&lt;m:r&gt;&lt;w:rPr&gt;&lt;w:rFonts w:ascii=&quot;Cambria Math&quot; w:h-ansi=&quot;Cambria Math&quot; w:cs=&quot;Amiri&quot; w:hint=&quot;cs&quot;/&gt;&lt;wx:font wx:val=&quot;Amiri&quot;/&gt;&lt;w:i/&gt;&lt;w:rtl/&gt;&lt;w:lang w:val=&quot;FR&quot; w:bidi=&quot;AR-DZ&quot;/&gt;&lt;/w:rPr&gt;&lt;m:t&gt;ط§ظ„ط£ظˆظ„ظٹط©&lt;/m:t&gt;&lt;/m:r&gt;&lt;m:r&gt;&lt;w:rPr&gt;&lt;w:rFonts w:ascii=&quot;Cambria Math&quot; w:h-ansi=&quot;Cambria Math&quot; w:cs=&quot;Amiri&quot;/&gt;&lt;wx:font wx:val=&quot;Cambria Math&quot;/&gt;&lt;w:i/&gt;&lt;w:lang w:val=&quot;FR&quot; w:bidi=&quot;AR-DZ&quot;/&gt;&lt;/w:rPr&gt;&lt;m:t&gt; &lt;/m:t&gt;&lt;/m:r&gt;&lt;m:r&gt;&lt;w:rPr&gt;&lt;w:rFonts w:ascii=&quot;Cambria Math&quot; w:h-ansi=&quot;Cambria Math&quot; w:cs=&quot;Amiri&quot; w:hint=&quot;cs&quot;/&gt;&lt;wx:font wx:val=&quot;Amiri&quot;/&gt;&lt;w:i/&gt;&lt;w:rtl/&gt;&lt;w:lang w:val=&quot;FR&quot; w:bidi=&quot;AR-DZ&quot;/&gt;&lt;/w:rPr&gt;&lt;m:t&gt;ط§ظ„ط²ظٹط§ط¯ط©&lt;/m:t&gt;&lt;/m:r&gt;&lt;m:r&gt;&lt;w:rPr&gt;&lt;w:rFonts w:ascii=&quot;Cambria Math&quot; w:h-ansi=&quot;Cambria Math&quot; w:cs=&quot;Amiri&quot;/&gt;&lt;wx:font wx:val=&quot;Cambria Math&quot;/&gt;&lt;w:i/&gt;&lt;w:lang w:bidi=&quot;AR-DZ&quot;/&gt;&lt;/w:rPr&gt;&lt;m:t&gt;=&lt;/m:t&gt;&lt;/m:r&gt;&lt;m:r&gt;&lt;w:rPr&gt;&lt;w:rFonts w:ascii=&quot;Cambria Math&quot; w:h-ansi=&quot;Cambria Math&quot; w:cs=&quot;Amiri&quot; w:hint=&quot;cs&quot;/&gt;&lt;wx:font wx:val=&quot;Amiri&quot;/&gt;&lt;w:i/&gt;&lt;w:rtl/&gt;&lt;w:lang w:bidi=&quot;AR-DZ&quot;/&gt;&lt;/w:rPr&gt;&lt;m:t&gt;ط§ظ„ظˆط·ظ†ظٹ&lt;/m:t&gt;&lt;/m:r&gt;&lt;m:r&gt;&lt;w:rPr&gt;&lt;w:rFonts w:ascii=&quot;Cambria Math&quot; w:h-ansi=&quot;Cambria Math&quot; w:cs=&quot;Amiri&quot;/&gt;&lt;wx:font wx:val=&quot;Cambria Math&quot;/&gt;&lt;w:i/&gt;&lt;w:lang w:bidi=&quot;AR-DZ&quot;/&gt;&lt;/w:rPr&gt;&lt;m:t&gt; &lt;/m:t&gt;&lt;/m:r&gt;&lt;m:r&gt;&lt;w:rPr&gt;&lt;w:rFonts w:ascii=&quot;Cambria Math&quot; w:h-ansi=&quot;Cambria Math&quot; w:cs=&quot;Amiri&quot; w:hint=&quot;cs&quot;/&gt;&lt;wx:font wx:val=&quot;Amiri&quot;/&gt;&lt;w:i/&gt;&lt;w:rtl/&gt;&lt;w:lang w:bidi=&quot;AR-DZ&quot;/&gt;&lt;/w:rPr&gt;&lt;m:t&gt;ط§ظ„ط¯ط®ظ„&lt;/m:t&gt;&lt;/m:r&gt;&lt;m:r&gt;&lt;w:rPr&gt;&lt;w:rFonts w:ascii=&quot;Cambria Math&quot; w:h-ansi=&quot;Cambria Math&quot; w:cs=&quot;Amiri&quot;/&gt;&lt;wx:font wx:val=&quot;Cambria Math&quot;/&gt;&lt;w:i/&gt;&lt;w:lang w:bidi=&quot;AR-DZ&quot;/&gt;&lt;/w:rPr&gt;&lt;m:t&gt; &lt;/m:t&gt;&lt;/m:r&gt;&lt;m:r&gt;&lt;w:rPr&gt;&lt;w:rFonts w:ascii=&quot;Cambria Math&quot; w:h-ansi=&quot;Cambria Math&quot; w:cs=&quot;Amiri&quot; w:hint=&quot;cs&quot;/&gt;&lt;wx:font wx:val=&quot;Amiri&quot;/&gt;&lt;w:i/&gt;&lt;w:rtl/&gt;&lt;w:lang w:bidi=&quot;AR-DZ&quot;/&gt;&lt;/w:rPr&gt;&lt;m:t&gt;ظپظٹ&lt;/m:t&gt;&lt;/m:r&gt;&lt;m:r&gt;&lt;w:rPr&gt;&lt;w:rFonts w:ascii=&quot;Cambria Math&quot; w:h-ansi=&quot;Cambria Math&quot; w:cs=&quot;Amiri&quot;/&gt;&lt;wx:font wx:val=&quot;Cambria Math&quot;/&gt;&lt;w:i/&gt;&lt;w:lang w:bidi=&quot;AR-DZ&quot;/&gt;&lt;/w:rPr&gt;&lt;m:t&gt; &lt;/m:t&gt;&lt;/m:r&gt;&lt;m:r&gt;&lt;w:rPr&gt;&lt;w:rFonts w:ascii=&quot;Cambria Math&quot; w:h-ansi=&quot;Cambria Math&quot; w:cs=&quot;Amiri&quot; w:hint=&quot;cs&quot;/&gt;&lt;wx:font wx:val=&quot;Amiri&quot;/&gt;&lt;w:i/&gt;&lt;w:rtl/&gt;&lt;w:lang w:bidi=&quot;AR-DZ&quot;/&gt;&lt;/w:rPr&gt;&lt;m:t&gt;ط§ظ„ظƒظ„ظٹط©&lt;/m:t&gt;&lt;/m:r&gt;&lt;m:r&gt;&lt;w:rPr&gt;&lt;w:rFonts w:ascii=&quot;Cambria Math&quot; w:h-ansi=&quot;Cambria Math&quot; w:cs=&quot;Amiri&quot;/&gt;&lt;wx:font wx:val=&quot;Cambria Math&quot;/&gt;&lt;w:i/&gt;&lt;w:lang w:bidi=&quot;AR-DZ&quot;/&gt;&lt;/w:rPr&gt;&lt;m:t&gt; &lt;/m:t&gt;&lt;/m:r&gt;&lt;m:r&gt;&lt;w:rPr&gt;&lt;w:rFonts w:ascii=&quot;Cambria Math&quot; w:h-ansi=&quot;Cambria Math&quot; w:cs=&quot;Amiri&quot; w:hint=&quot;cs&quot;/&gt;&lt;wx:font wx:val=&quot;Amiri&quot;/&gt;&lt;w:i/&gt;&lt;w:rtl/&gt;&lt;w:lang w:bidi=&quot;AR-DZ&quot;/&gt;&lt;/w:rPr&gt;&lt;m:t&gt;ط§ظ„ط²ظٹط§ط¯ط©&lt;/m:t&gt;&lt;/m:r&gt;&lt;/m:oMath&gt;&lt;/m:oMathPara&gt;&lt;/w:p&gt;&lt;w:sectPr wsp:rsidR=&quot;00000000&quot; wsp:rsidRPr=&quot;000955B1&quot;&gt;&lt;w:pgSz w:w=&quot;12240&quot; w:h=&quot;15840&quot;/&gt;&lt;w:pgMar w:top=&quot;1440&quot; w:right=&quot;1800&quot; w:bottom=&quot;1440&quot; w:left=&quot;1800&quot; w:header=&quot;720&quot; w:footer=&quot;720&quot; w:gutter=&quot;0&quot;/&gt;&lt;w:cols w:space=&quot;720&quot;/&gt;&lt;/w:sectPr&gt;&lt;/wx:sect&gt;&lt;/w:body&gt;&lt;/w:wordDocument&gt;">
            <v:imagedata r:id="rId46" o:title="" chromakey="white"/>
          </v:shape>
        </w:pict>
      </w:r>
    </w:p>
    <w:p w14:paraId="0EAA26C5" w14:textId="77777777" w:rsidR="00567C9F" w:rsidRPr="00B6040F" w:rsidRDefault="00567C9F" w:rsidP="007341C7">
      <w:pPr>
        <w:bidi/>
        <w:ind w:firstLine="709"/>
        <w:rPr>
          <w:rFonts w:ascii="Amiri" w:eastAsia="Calibri" w:hAnsi="Amiri" w:cs="Amiri"/>
          <w:sz w:val="28"/>
          <w:szCs w:val="28"/>
          <w:u w:val="single"/>
          <w:rtl/>
          <w:lang w:bidi="ar-DZ"/>
        </w:rPr>
      </w:pPr>
    </w:p>
    <w:bookmarkEnd w:id="25"/>
    <w:p w14:paraId="309DFB21" w14:textId="77777777" w:rsidR="00567C9F" w:rsidRDefault="00567C9F" w:rsidP="007341C7">
      <w:pPr>
        <w:bidi/>
        <w:jc w:val="both"/>
        <w:rPr>
          <w:rFonts w:ascii="Amiri" w:eastAsia="Calibri" w:hAnsi="Amiri" w:cs="Amiri"/>
          <w:b/>
          <w:bCs/>
          <w:sz w:val="28"/>
          <w:szCs w:val="28"/>
          <w:u w:val="single"/>
          <w:rtl/>
          <w:lang w:bidi="ar-DZ"/>
        </w:rPr>
      </w:pPr>
    </w:p>
    <w:p w14:paraId="37B7F73B" w14:textId="77777777" w:rsidR="00567C9F" w:rsidRDefault="00567C9F" w:rsidP="007341C7">
      <w:pPr>
        <w:bidi/>
        <w:jc w:val="both"/>
        <w:rPr>
          <w:rFonts w:ascii="Amiri" w:eastAsia="Calibri" w:hAnsi="Amiri" w:cs="Amiri"/>
          <w:b/>
          <w:bCs/>
          <w:sz w:val="28"/>
          <w:szCs w:val="28"/>
          <w:u w:val="single"/>
          <w:rtl/>
          <w:lang w:bidi="ar-DZ"/>
        </w:rPr>
      </w:pPr>
    </w:p>
    <w:p w14:paraId="27946EE6" w14:textId="77777777" w:rsidR="00567C9F" w:rsidRDefault="00567C9F" w:rsidP="007341C7">
      <w:pPr>
        <w:bidi/>
        <w:jc w:val="both"/>
        <w:rPr>
          <w:rFonts w:ascii="Amiri" w:eastAsia="Calibri" w:hAnsi="Amiri" w:cs="Amiri"/>
          <w:b/>
          <w:bCs/>
          <w:sz w:val="28"/>
          <w:szCs w:val="28"/>
          <w:u w:val="single"/>
          <w:rtl/>
          <w:lang w:bidi="ar-DZ"/>
        </w:rPr>
      </w:pPr>
    </w:p>
    <w:p w14:paraId="046F2694" w14:textId="77777777" w:rsidR="00567C9F" w:rsidRDefault="00567C9F" w:rsidP="007341C7">
      <w:pPr>
        <w:bidi/>
        <w:jc w:val="both"/>
        <w:rPr>
          <w:rFonts w:ascii="Amiri" w:eastAsia="Calibri" w:hAnsi="Amiri" w:cs="Amiri"/>
          <w:b/>
          <w:bCs/>
          <w:sz w:val="28"/>
          <w:szCs w:val="28"/>
          <w:u w:val="single"/>
          <w:rtl/>
          <w:lang w:bidi="ar-DZ"/>
        </w:rPr>
      </w:pPr>
    </w:p>
    <w:p w14:paraId="3727B802" w14:textId="77777777" w:rsidR="00567C9F" w:rsidRDefault="00567C9F" w:rsidP="007341C7">
      <w:pPr>
        <w:bidi/>
        <w:jc w:val="both"/>
        <w:rPr>
          <w:rFonts w:ascii="Amiri" w:eastAsia="Calibri" w:hAnsi="Amiri" w:cs="Amiri"/>
          <w:b/>
          <w:bCs/>
          <w:sz w:val="28"/>
          <w:szCs w:val="28"/>
          <w:u w:val="single"/>
          <w:rtl/>
          <w:lang w:bidi="ar-DZ"/>
        </w:rPr>
      </w:pPr>
    </w:p>
    <w:p w14:paraId="09CB0011" w14:textId="77777777" w:rsidR="00567C9F" w:rsidRDefault="00567C9F" w:rsidP="007341C7">
      <w:pPr>
        <w:bidi/>
        <w:jc w:val="both"/>
        <w:rPr>
          <w:rFonts w:ascii="Amiri" w:eastAsia="Calibri" w:hAnsi="Amiri" w:cs="Amiri"/>
          <w:b/>
          <w:bCs/>
          <w:sz w:val="28"/>
          <w:szCs w:val="28"/>
          <w:u w:val="single"/>
          <w:rtl/>
          <w:lang w:bidi="ar-DZ"/>
        </w:rPr>
      </w:pPr>
    </w:p>
    <w:p w14:paraId="4BCE4FC3" w14:textId="77777777" w:rsidR="00567C9F" w:rsidRDefault="00567C9F" w:rsidP="007341C7">
      <w:pPr>
        <w:bidi/>
        <w:jc w:val="both"/>
        <w:rPr>
          <w:rFonts w:ascii="Amiri" w:eastAsia="Calibri" w:hAnsi="Amiri" w:cs="Amiri"/>
          <w:b/>
          <w:bCs/>
          <w:sz w:val="28"/>
          <w:szCs w:val="28"/>
          <w:u w:val="single"/>
          <w:rtl/>
          <w:lang w:bidi="ar-DZ"/>
        </w:rPr>
      </w:pPr>
    </w:p>
    <w:p w14:paraId="44D6BF89" w14:textId="77777777" w:rsidR="00567C9F" w:rsidRDefault="00567C9F" w:rsidP="007341C7">
      <w:pPr>
        <w:bidi/>
        <w:jc w:val="both"/>
        <w:rPr>
          <w:rFonts w:ascii="Amiri" w:eastAsia="Calibri" w:hAnsi="Amiri" w:cs="Amiri"/>
          <w:b/>
          <w:bCs/>
          <w:sz w:val="28"/>
          <w:szCs w:val="28"/>
          <w:u w:val="single"/>
          <w:rtl/>
          <w:lang w:bidi="ar-DZ"/>
        </w:rPr>
      </w:pPr>
    </w:p>
    <w:p w14:paraId="7D7EC07C" w14:textId="77777777" w:rsidR="00567C9F" w:rsidRDefault="00567C9F" w:rsidP="007341C7">
      <w:pPr>
        <w:bidi/>
        <w:jc w:val="both"/>
        <w:rPr>
          <w:rFonts w:ascii="Amiri" w:eastAsia="Calibri" w:hAnsi="Amiri" w:cs="Amiri"/>
          <w:b/>
          <w:bCs/>
          <w:sz w:val="28"/>
          <w:szCs w:val="28"/>
          <w:u w:val="single"/>
          <w:rtl/>
          <w:lang w:bidi="ar-DZ"/>
        </w:rPr>
      </w:pPr>
    </w:p>
    <w:p w14:paraId="02AB4D76" w14:textId="77777777" w:rsidR="00567C9F" w:rsidRDefault="00567C9F" w:rsidP="007341C7">
      <w:pPr>
        <w:bidi/>
        <w:jc w:val="both"/>
        <w:rPr>
          <w:rFonts w:ascii="Amiri" w:eastAsia="Calibri" w:hAnsi="Amiri" w:cs="Amiri"/>
          <w:b/>
          <w:bCs/>
          <w:sz w:val="28"/>
          <w:szCs w:val="28"/>
          <w:u w:val="single"/>
          <w:rtl/>
          <w:lang w:bidi="ar-DZ"/>
        </w:rPr>
      </w:pPr>
    </w:p>
    <w:p w14:paraId="00C75773" w14:textId="77777777" w:rsidR="00567C9F" w:rsidRDefault="00567C9F" w:rsidP="007341C7">
      <w:pPr>
        <w:bidi/>
        <w:jc w:val="both"/>
        <w:rPr>
          <w:rFonts w:ascii="Amiri" w:eastAsia="Calibri" w:hAnsi="Amiri" w:cs="Amiri"/>
          <w:b/>
          <w:bCs/>
          <w:sz w:val="28"/>
          <w:szCs w:val="28"/>
          <w:u w:val="single"/>
          <w:rtl/>
          <w:lang w:bidi="ar-DZ"/>
        </w:rPr>
      </w:pPr>
    </w:p>
    <w:p w14:paraId="7A72975D" w14:textId="77777777" w:rsidR="00567C9F" w:rsidRDefault="00567C9F" w:rsidP="007341C7">
      <w:pPr>
        <w:bidi/>
        <w:jc w:val="both"/>
        <w:rPr>
          <w:rFonts w:ascii="Amiri" w:eastAsia="Calibri" w:hAnsi="Amiri" w:cs="Amiri"/>
          <w:b/>
          <w:bCs/>
          <w:sz w:val="28"/>
          <w:szCs w:val="28"/>
          <w:u w:val="single"/>
          <w:rtl/>
          <w:lang w:bidi="ar-DZ"/>
        </w:rPr>
      </w:pPr>
    </w:p>
    <w:p w14:paraId="1925D1A7" w14:textId="77777777" w:rsidR="00567C9F" w:rsidRDefault="00567C9F" w:rsidP="007341C7">
      <w:pPr>
        <w:bidi/>
        <w:jc w:val="both"/>
        <w:rPr>
          <w:rFonts w:ascii="Amiri" w:eastAsia="Calibri" w:hAnsi="Amiri" w:cs="Amiri"/>
          <w:b/>
          <w:bCs/>
          <w:sz w:val="28"/>
          <w:szCs w:val="28"/>
          <w:u w:val="single"/>
          <w:rtl/>
          <w:lang w:bidi="ar-DZ"/>
        </w:rPr>
      </w:pPr>
    </w:p>
    <w:p w14:paraId="5AE8B8AD" w14:textId="77777777" w:rsidR="00567C9F" w:rsidRDefault="00567C9F" w:rsidP="007341C7">
      <w:pPr>
        <w:bidi/>
        <w:jc w:val="both"/>
        <w:rPr>
          <w:rFonts w:ascii="Amiri" w:eastAsia="Calibri" w:hAnsi="Amiri" w:cs="Amiri"/>
          <w:b/>
          <w:bCs/>
          <w:sz w:val="28"/>
          <w:szCs w:val="28"/>
          <w:u w:val="single"/>
          <w:rtl/>
          <w:lang w:bidi="ar-DZ"/>
        </w:rPr>
      </w:pPr>
    </w:p>
    <w:p w14:paraId="485122A1" w14:textId="77777777" w:rsidR="007341C7" w:rsidRDefault="007341C7" w:rsidP="007341C7">
      <w:pPr>
        <w:bidi/>
        <w:jc w:val="both"/>
        <w:rPr>
          <w:rFonts w:ascii="Amiri" w:eastAsia="Calibri" w:hAnsi="Amiri" w:cs="Amiri"/>
          <w:b/>
          <w:bCs/>
          <w:sz w:val="28"/>
          <w:szCs w:val="28"/>
          <w:u w:val="single"/>
          <w:rtl/>
          <w:lang w:bidi="ar-DZ"/>
        </w:rPr>
      </w:pPr>
    </w:p>
    <w:p w14:paraId="6BAA5885" w14:textId="77777777" w:rsidR="007341C7" w:rsidRDefault="007341C7" w:rsidP="007341C7">
      <w:pPr>
        <w:bidi/>
        <w:jc w:val="both"/>
        <w:rPr>
          <w:rFonts w:ascii="Amiri" w:eastAsia="Calibri" w:hAnsi="Amiri" w:cs="Amiri"/>
          <w:b/>
          <w:bCs/>
          <w:sz w:val="28"/>
          <w:szCs w:val="28"/>
          <w:u w:val="single"/>
          <w:rtl/>
          <w:lang w:bidi="ar-DZ"/>
        </w:rPr>
      </w:pPr>
    </w:p>
    <w:p w14:paraId="0112E4F3" w14:textId="77777777" w:rsidR="007341C7" w:rsidRDefault="007341C7" w:rsidP="007341C7">
      <w:pPr>
        <w:bidi/>
        <w:jc w:val="both"/>
        <w:rPr>
          <w:rFonts w:ascii="Amiri" w:eastAsia="Calibri" w:hAnsi="Amiri" w:cs="Amiri"/>
          <w:b/>
          <w:bCs/>
          <w:sz w:val="28"/>
          <w:szCs w:val="28"/>
          <w:u w:val="single"/>
          <w:rtl/>
          <w:lang w:bidi="ar-DZ"/>
        </w:rPr>
      </w:pPr>
    </w:p>
    <w:p w14:paraId="4CE5F0DA" w14:textId="77777777" w:rsidR="007341C7" w:rsidRDefault="007341C7" w:rsidP="007341C7">
      <w:pPr>
        <w:bidi/>
        <w:jc w:val="both"/>
        <w:rPr>
          <w:rFonts w:ascii="Amiri" w:eastAsia="Calibri" w:hAnsi="Amiri" w:cs="Amiri"/>
          <w:b/>
          <w:bCs/>
          <w:sz w:val="28"/>
          <w:szCs w:val="28"/>
          <w:u w:val="single"/>
          <w:rtl/>
          <w:lang w:bidi="ar-DZ"/>
        </w:rPr>
      </w:pPr>
    </w:p>
    <w:p w14:paraId="2C55CC57" w14:textId="77777777" w:rsidR="007341C7" w:rsidRDefault="007341C7" w:rsidP="007341C7">
      <w:pPr>
        <w:bidi/>
        <w:jc w:val="both"/>
        <w:rPr>
          <w:rFonts w:ascii="Amiri" w:eastAsia="Calibri" w:hAnsi="Amiri" w:cs="Amiri"/>
          <w:b/>
          <w:bCs/>
          <w:sz w:val="28"/>
          <w:szCs w:val="28"/>
          <w:u w:val="single"/>
          <w:rtl/>
          <w:lang w:bidi="ar-DZ"/>
        </w:rPr>
      </w:pPr>
    </w:p>
    <w:p w14:paraId="2D01A9DA" w14:textId="77777777" w:rsidR="00567C9F" w:rsidRPr="00F82A84" w:rsidRDefault="00567C9F" w:rsidP="007341C7">
      <w:pPr>
        <w:bidi/>
        <w:jc w:val="both"/>
        <w:rPr>
          <w:rFonts w:ascii="Amiri" w:eastAsia="Calibri" w:hAnsi="Amiri" w:cs="Amiri"/>
          <w:b/>
          <w:bCs/>
          <w:sz w:val="28"/>
          <w:szCs w:val="28"/>
          <w:highlight w:val="yellow"/>
          <w:u w:val="single"/>
          <w:rtl/>
          <w:lang w:bidi="ar-DZ"/>
        </w:rPr>
      </w:pPr>
      <w:r>
        <w:rPr>
          <w:rFonts w:ascii="Amiri" w:eastAsia="Calibri" w:hAnsi="Amiri" w:cs="Amiri" w:hint="cs"/>
          <w:b/>
          <w:bCs/>
          <w:sz w:val="28"/>
          <w:szCs w:val="28"/>
          <w:u w:val="single"/>
          <w:rtl/>
          <w:lang w:bidi="ar-DZ"/>
        </w:rPr>
        <w:lastRenderedPageBreak/>
        <w:t>المطلب الثاني</w:t>
      </w:r>
      <w:r w:rsidRPr="00F82A84">
        <w:rPr>
          <w:rFonts w:ascii="Amiri" w:eastAsia="Calibri" w:hAnsi="Amiri" w:cs="Amiri"/>
          <w:b/>
          <w:bCs/>
          <w:sz w:val="28"/>
          <w:szCs w:val="28"/>
          <w:u w:val="single"/>
          <w:rtl/>
          <w:lang w:bidi="ar-DZ"/>
        </w:rPr>
        <w:t>: تحليل</w:t>
      </w:r>
      <w:r w:rsidRPr="00B6040F">
        <w:rPr>
          <w:rFonts w:ascii="Amiri" w:eastAsia="Calibri" w:hAnsi="Amiri" w:cs="Amiri"/>
          <w:b/>
          <w:bCs/>
          <w:sz w:val="28"/>
          <w:szCs w:val="28"/>
          <w:u w:val="single"/>
          <w:rtl/>
          <w:lang w:bidi="ar-DZ"/>
        </w:rPr>
        <w:t xml:space="preserve"> أثر الإنفاق العام على الناتج المحلي الإجمالي </w:t>
      </w:r>
    </w:p>
    <w:p w14:paraId="33DDE457" w14:textId="77777777" w:rsidR="00567C9F" w:rsidRDefault="00567C9F" w:rsidP="007341C7">
      <w:pPr>
        <w:bidi/>
        <w:spacing w:after="160"/>
        <w:rPr>
          <w:rFonts w:ascii="Amiri" w:eastAsia="Calibri" w:hAnsi="Amiri" w:cs="Amiri"/>
          <w:sz w:val="28"/>
          <w:szCs w:val="28"/>
          <w:rtl/>
          <w:lang w:bidi="ar-DZ"/>
        </w:rPr>
      </w:pPr>
      <w:r w:rsidRPr="008745D7">
        <w:rPr>
          <w:rFonts w:ascii="Amiri" w:eastAsia="Calibri" w:hAnsi="Amiri" w:cs="Amiri"/>
          <w:sz w:val="28"/>
          <w:szCs w:val="28"/>
          <w:rtl/>
          <w:lang w:bidi="ar-DZ"/>
        </w:rPr>
        <w:t>يُعد نصيب الفرد من الناتج المحلي الإجمالي أحد مؤشرات البعد الاقتصادي للتنمية المستدامة،</w:t>
      </w:r>
      <w:r>
        <w:rPr>
          <w:rFonts w:ascii="Amiri" w:eastAsia="Calibri" w:hAnsi="Amiri" w:cs="Amiri" w:hint="cs"/>
          <w:sz w:val="28"/>
          <w:szCs w:val="28"/>
          <w:rtl/>
          <w:lang w:bidi="ar-DZ"/>
        </w:rPr>
        <w:t xml:space="preserve"> </w:t>
      </w:r>
      <w:r w:rsidRPr="008745D7">
        <w:rPr>
          <w:rFonts w:ascii="Amiri" w:eastAsia="Calibri" w:hAnsi="Amiri" w:cs="Amiri"/>
          <w:sz w:val="28"/>
          <w:szCs w:val="28"/>
          <w:rtl/>
          <w:lang w:bidi="ar-DZ"/>
        </w:rPr>
        <w:t>وسنحاول التعرف على أثر الإنفاق على هذا المؤشر خلال الفترة 2009-2019.</w:t>
      </w:r>
    </w:p>
    <w:p w14:paraId="628DB6C5" w14:textId="77777777" w:rsidR="00567C9F" w:rsidRPr="00B6040F" w:rsidRDefault="00567C9F" w:rsidP="007341C7">
      <w:pPr>
        <w:bidi/>
        <w:spacing w:after="160"/>
        <w:rPr>
          <w:rFonts w:ascii="Amiri" w:eastAsia="Calibri" w:hAnsi="Amiri" w:cs="Amiri"/>
          <w:sz w:val="28"/>
          <w:szCs w:val="28"/>
          <w:u w:val="dotted"/>
          <w:rtl/>
          <w:lang w:bidi="ar-DZ"/>
        </w:rPr>
      </w:pPr>
      <w:r>
        <w:rPr>
          <w:rFonts w:ascii="Amiri" w:eastAsia="Calibri" w:hAnsi="Amiri" w:cs="Amiri" w:hint="cs"/>
          <w:b/>
          <w:bCs/>
          <w:sz w:val="28"/>
          <w:szCs w:val="28"/>
          <w:u w:val="dotted"/>
          <w:rtl/>
          <w:lang w:bidi="ar-DZ"/>
        </w:rPr>
        <w:t>أولاً</w:t>
      </w:r>
      <w:r w:rsidRPr="00B6040F">
        <w:rPr>
          <w:rFonts w:ascii="Amiri" w:eastAsia="Calibri" w:hAnsi="Amiri" w:cs="Amiri"/>
          <w:b/>
          <w:bCs/>
          <w:sz w:val="28"/>
          <w:szCs w:val="28"/>
          <w:u w:val="dotted"/>
          <w:rtl/>
          <w:lang w:bidi="ar-DZ"/>
        </w:rPr>
        <w:t>:</w:t>
      </w:r>
      <w:r w:rsidRPr="00B6040F">
        <w:rPr>
          <w:rFonts w:ascii="Amiri" w:eastAsia="Calibri" w:hAnsi="Amiri" w:cs="Amiri"/>
          <w:sz w:val="28"/>
          <w:szCs w:val="28"/>
          <w:u w:val="dotted"/>
          <w:rtl/>
          <w:lang w:bidi="ar-DZ"/>
        </w:rPr>
        <w:t xml:space="preserve"> تطور نصيب الفرد الجزائري من الناتج المحلي الإجمالي </w:t>
      </w:r>
    </w:p>
    <w:p w14:paraId="71A9833F" w14:textId="77777777" w:rsidR="00567C9F" w:rsidRDefault="00567C9F" w:rsidP="007341C7">
      <w:pPr>
        <w:bidi/>
        <w:spacing w:after="160"/>
        <w:rPr>
          <w:rFonts w:ascii="Amiri" w:eastAsia="Calibri" w:hAnsi="Amiri" w:cs="Amiri"/>
          <w:sz w:val="28"/>
          <w:szCs w:val="28"/>
          <w:rtl/>
          <w:lang w:bidi="ar-DZ"/>
        </w:rPr>
      </w:pPr>
      <w:r w:rsidRPr="008745D7">
        <w:rPr>
          <w:rFonts w:ascii="Amiri" w:eastAsia="Calibri" w:hAnsi="Amiri" w:cs="Amiri"/>
          <w:sz w:val="28"/>
          <w:szCs w:val="28"/>
          <w:rtl/>
          <w:lang w:bidi="ar-DZ"/>
        </w:rPr>
        <w:t>الجدول التالي يوضح تطور نصيب الفرد الجزائري من الناتج المحلي الإجمالي</w:t>
      </w:r>
    </w:p>
    <w:p w14:paraId="0F1D065E" w14:textId="77777777" w:rsidR="00567C9F" w:rsidRPr="008745D7" w:rsidRDefault="00567C9F" w:rsidP="007341C7">
      <w:pPr>
        <w:bidi/>
        <w:spacing w:after="160"/>
        <w:rPr>
          <w:rFonts w:ascii="Amiri" w:eastAsia="Calibri" w:hAnsi="Amiri" w:cs="Amiri"/>
          <w:rtl/>
          <w:lang w:bidi="ar-DZ"/>
        </w:rPr>
      </w:pPr>
      <w:r w:rsidRPr="008745D7">
        <w:rPr>
          <w:rFonts w:ascii="Amiri" w:eastAsia="Calibri" w:hAnsi="Amiri" w:cs="Amiri"/>
          <w:sz w:val="28"/>
          <w:szCs w:val="28"/>
          <w:rtl/>
          <w:lang w:bidi="ar-DZ"/>
        </w:rPr>
        <w:t xml:space="preserve"> الجدول </w:t>
      </w:r>
      <w:r w:rsidRPr="00F24B78">
        <w:rPr>
          <w:rFonts w:ascii="Amiri" w:eastAsia="Calibri" w:hAnsi="Amiri" w:cs="Amiri"/>
          <w:sz w:val="28"/>
          <w:szCs w:val="28"/>
          <w:rtl/>
          <w:lang w:bidi="ar-DZ"/>
        </w:rPr>
        <w:t>رقم (</w:t>
      </w:r>
      <w:r>
        <w:rPr>
          <w:rFonts w:ascii="Amiri" w:eastAsia="Calibri" w:hAnsi="Amiri" w:cs="Amiri" w:hint="cs"/>
          <w:sz w:val="28"/>
          <w:szCs w:val="28"/>
          <w:rtl/>
          <w:lang w:bidi="ar-DZ"/>
        </w:rPr>
        <w:t>08</w:t>
      </w:r>
      <w:r w:rsidRPr="00F24B78">
        <w:rPr>
          <w:rFonts w:ascii="Amiri" w:eastAsia="Calibri" w:hAnsi="Amiri" w:cs="Amiri"/>
          <w:sz w:val="28"/>
          <w:szCs w:val="28"/>
          <w:rtl/>
          <w:lang w:bidi="ar-DZ"/>
        </w:rPr>
        <w:t xml:space="preserve">): </w:t>
      </w:r>
      <w:r w:rsidRPr="008745D7">
        <w:rPr>
          <w:rFonts w:ascii="Amiri" w:eastAsia="Calibri" w:hAnsi="Amiri" w:cs="Amiri"/>
          <w:sz w:val="28"/>
          <w:szCs w:val="28"/>
          <w:rtl/>
          <w:lang w:bidi="ar-DZ"/>
        </w:rPr>
        <w:t xml:space="preserve">تطور نصيب الفرد الجزائري من الناتج المحلي الإجمالي   </w:t>
      </w:r>
    </w:p>
    <w:tbl>
      <w:tblPr>
        <w:bidiVisual/>
        <w:tblW w:w="8541" w:type="dxa"/>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2134"/>
        <w:gridCol w:w="2723"/>
        <w:gridCol w:w="2871"/>
      </w:tblGrid>
      <w:tr w:rsidR="00567C9F" w:rsidRPr="008745D7" w14:paraId="029F5374" w14:textId="77777777" w:rsidTr="00567C9F">
        <w:tc>
          <w:tcPr>
            <w:tcW w:w="813" w:type="dxa"/>
            <w:shd w:val="clear" w:color="auto" w:fill="F2F2F2"/>
          </w:tcPr>
          <w:p w14:paraId="678A0F00" w14:textId="77777777" w:rsidR="00567C9F" w:rsidRPr="00001235" w:rsidRDefault="00567C9F" w:rsidP="00567C9F">
            <w:pPr>
              <w:rPr>
                <w:rFonts w:ascii="Amiri" w:eastAsia="Calibri" w:hAnsi="Amiri" w:cs="Amiri"/>
                <w:b/>
                <w:bCs/>
                <w:sz w:val="26"/>
                <w:szCs w:val="26"/>
                <w:rtl/>
              </w:rPr>
            </w:pPr>
            <w:bookmarkStart w:id="26" w:name="_Hlk50886041"/>
            <w:r w:rsidRPr="00001235">
              <w:rPr>
                <w:rFonts w:ascii="Amiri" w:eastAsia="Calibri" w:hAnsi="Amiri" w:cs="Amiri"/>
                <w:b/>
                <w:bCs/>
                <w:sz w:val="26"/>
                <w:szCs w:val="26"/>
                <w:rtl/>
              </w:rPr>
              <w:t>السنة</w:t>
            </w:r>
          </w:p>
        </w:tc>
        <w:tc>
          <w:tcPr>
            <w:tcW w:w="2134" w:type="dxa"/>
            <w:shd w:val="clear" w:color="auto" w:fill="F2F2F2"/>
          </w:tcPr>
          <w:p w14:paraId="366E5E73" w14:textId="77777777" w:rsidR="00567C9F" w:rsidRPr="00001235" w:rsidRDefault="00567C9F" w:rsidP="00567C9F">
            <w:pPr>
              <w:rPr>
                <w:rFonts w:ascii="Amiri" w:eastAsia="Calibri" w:hAnsi="Amiri" w:cs="Amiri"/>
                <w:b/>
                <w:bCs/>
                <w:rtl/>
              </w:rPr>
            </w:pPr>
            <w:r w:rsidRPr="00001235">
              <w:rPr>
                <w:rFonts w:ascii="Amiri" w:eastAsia="Calibri" w:hAnsi="Amiri" w:cs="Amiri"/>
                <w:b/>
                <w:bCs/>
                <w:i/>
                <w:iCs/>
              </w:rPr>
              <w:t>PIB</w:t>
            </w:r>
            <w:r w:rsidRPr="00001235">
              <w:rPr>
                <w:rFonts w:ascii="Amiri" w:eastAsia="Calibri" w:hAnsi="Amiri" w:cs="Amiri"/>
                <w:b/>
                <w:bCs/>
                <w:i/>
                <w:iCs/>
                <w:vertAlign w:val="subscript"/>
              </w:rPr>
              <w:t>R</w:t>
            </w:r>
            <w:r w:rsidRPr="00001235">
              <w:rPr>
                <w:rFonts w:ascii="Amiri" w:eastAsia="Calibri" w:hAnsi="Amiri" w:cs="Amiri"/>
                <w:b/>
                <w:bCs/>
                <w:rtl/>
              </w:rPr>
              <w:t xml:space="preserve"> (تريليون دينار)</w:t>
            </w:r>
          </w:p>
        </w:tc>
        <w:tc>
          <w:tcPr>
            <w:tcW w:w="2723" w:type="dxa"/>
            <w:shd w:val="clear" w:color="auto" w:fill="F2F2F2"/>
          </w:tcPr>
          <w:p w14:paraId="432A2763" w14:textId="77777777" w:rsidR="00567C9F" w:rsidRPr="00001235" w:rsidRDefault="00567C9F" w:rsidP="00567C9F">
            <w:pPr>
              <w:rPr>
                <w:rFonts w:ascii="Amiri" w:eastAsia="Calibri" w:hAnsi="Amiri" w:cs="Amiri"/>
                <w:b/>
                <w:bCs/>
                <w:rtl/>
              </w:rPr>
            </w:pPr>
            <w:r w:rsidRPr="00001235">
              <w:rPr>
                <w:rFonts w:ascii="Amiri" w:eastAsia="Calibri" w:hAnsi="Amiri" w:cs="Amiri"/>
                <w:b/>
                <w:bCs/>
                <w:rtl/>
              </w:rPr>
              <w:t xml:space="preserve">نصيب الفرد من </w:t>
            </w:r>
            <w:r w:rsidRPr="00001235">
              <w:rPr>
                <w:rFonts w:ascii="Amiri" w:eastAsia="Calibri" w:hAnsi="Amiri" w:cs="Amiri"/>
                <w:b/>
                <w:bCs/>
                <w:i/>
                <w:iCs/>
              </w:rPr>
              <w:t>PIB</w:t>
            </w:r>
            <w:r w:rsidRPr="00001235">
              <w:rPr>
                <w:rFonts w:ascii="Amiri" w:eastAsia="Calibri" w:hAnsi="Amiri" w:cs="Amiri"/>
                <w:b/>
                <w:bCs/>
                <w:rtl/>
              </w:rPr>
              <w:t xml:space="preserve"> (دينار)</w:t>
            </w:r>
          </w:p>
        </w:tc>
        <w:tc>
          <w:tcPr>
            <w:tcW w:w="2871" w:type="dxa"/>
            <w:shd w:val="clear" w:color="auto" w:fill="F2F2F2"/>
          </w:tcPr>
          <w:p w14:paraId="4335D0FD" w14:textId="77777777" w:rsidR="00567C9F" w:rsidRPr="00001235" w:rsidRDefault="00567C9F" w:rsidP="00567C9F">
            <w:pPr>
              <w:rPr>
                <w:rFonts w:ascii="Amiri" w:eastAsia="Calibri" w:hAnsi="Amiri" w:cs="Amiri"/>
                <w:b/>
                <w:bCs/>
                <w:rtl/>
              </w:rPr>
            </w:pPr>
            <w:r w:rsidRPr="00001235">
              <w:rPr>
                <w:rFonts w:ascii="Amiri" w:eastAsia="Calibri" w:hAnsi="Amiri" w:cs="Amiri"/>
                <w:b/>
                <w:bCs/>
                <w:rtl/>
                <w:lang w:bidi="ar-DZ"/>
              </w:rPr>
              <w:t xml:space="preserve">معدل نمو </w:t>
            </w:r>
            <w:r w:rsidRPr="00001235">
              <w:rPr>
                <w:rFonts w:ascii="Amiri" w:eastAsia="Calibri" w:hAnsi="Amiri" w:cs="Amiri"/>
                <w:b/>
                <w:bCs/>
                <w:rtl/>
              </w:rPr>
              <w:t xml:space="preserve">نصيب   الفرد من </w:t>
            </w:r>
            <w:r w:rsidRPr="00001235">
              <w:rPr>
                <w:rFonts w:ascii="Amiri" w:eastAsia="Calibri" w:hAnsi="Amiri" w:cs="Amiri"/>
                <w:b/>
                <w:bCs/>
                <w:i/>
                <w:iCs/>
              </w:rPr>
              <w:t>PIB</w:t>
            </w:r>
          </w:p>
        </w:tc>
      </w:tr>
      <w:tr w:rsidR="00567C9F" w:rsidRPr="008745D7" w14:paraId="15B56E91" w14:textId="77777777" w:rsidTr="00567C9F">
        <w:tc>
          <w:tcPr>
            <w:tcW w:w="813" w:type="dxa"/>
            <w:shd w:val="clear" w:color="auto" w:fill="F2F2F2"/>
          </w:tcPr>
          <w:p w14:paraId="35513EF1" w14:textId="77777777" w:rsidR="00567C9F" w:rsidRPr="008745D7" w:rsidRDefault="00567C9F" w:rsidP="00567C9F">
            <w:pPr>
              <w:rPr>
                <w:rFonts w:ascii="Amiri" w:eastAsia="Calibri" w:hAnsi="Amiri" w:cs="Amiri"/>
                <w:b/>
                <w:bCs/>
                <w:sz w:val="28"/>
                <w:szCs w:val="28"/>
                <w:rtl/>
              </w:rPr>
            </w:pPr>
            <w:r w:rsidRPr="008745D7">
              <w:rPr>
                <w:rFonts w:ascii="Amiri" w:eastAsia="Calibri" w:hAnsi="Amiri" w:cs="Amiri"/>
                <w:b/>
                <w:bCs/>
                <w:sz w:val="28"/>
                <w:szCs w:val="28"/>
                <w:rtl/>
              </w:rPr>
              <w:t>2009</w:t>
            </w:r>
          </w:p>
        </w:tc>
        <w:tc>
          <w:tcPr>
            <w:tcW w:w="2134" w:type="dxa"/>
            <w:shd w:val="clear" w:color="auto" w:fill="F2F2F2"/>
          </w:tcPr>
          <w:p w14:paraId="08E86711"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4.74</w:t>
            </w:r>
          </w:p>
        </w:tc>
        <w:tc>
          <w:tcPr>
            <w:tcW w:w="2723" w:type="dxa"/>
            <w:shd w:val="clear" w:color="auto" w:fill="auto"/>
          </w:tcPr>
          <w:p w14:paraId="56C6B48A"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134035.87</w:t>
            </w:r>
          </w:p>
        </w:tc>
        <w:tc>
          <w:tcPr>
            <w:tcW w:w="2871" w:type="dxa"/>
            <w:shd w:val="clear" w:color="auto" w:fill="F2F2F2"/>
          </w:tcPr>
          <w:p w14:paraId="20090945"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-0.13</w:t>
            </w:r>
          </w:p>
        </w:tc>
      </w:tr>
      <w:tr w:rsidR="00567C9F" w:rsidRPr="008745D7" w14:paraId="7BC149D8" w14:textId="77777777" w:rsidTr="00567C9F">
        <w:tc>
          <w:tcPr>
            <w:tcW w:w="813" w:type="dxa"/>
            <w:shd w:val="clear" w:color="auto" w:fill="F2F2F2"/>
          </w:tcPr>
          <w:p w14:paraId="6C5F63A0" w14:textId="77777777" w:rsidR="00567C9F" w:rsidRPr="008745D7" w:rsidRDefault="00567C9F" w:rsidP="00567C9F">
            <w:pPr>
              <w:rPr>
                <w:rFonts w:ascii="Amiri" w:eastAsia="Calibri" w:hAnsi="Amiri" w:cs="Amiri"/>
                <w:b/>
                <w:bCs/>
                <w:sz w:val="28"/>
                <w:szCs w:val="28"/>
                <w:rtl/>
              </w:rPr>
            </w:pPr>
            <w:r w:rsidRPr="008745D7">
              <w:rPr>
                <w:rFonts w:ascii="Amiri" w:eastAsia="Calibri" w:hAnsi="Amiri" w:cs="Amiri"/>
                <w:b/>
                <w:bCs/>
                <w:sz w:val="28"/>
                <w:szCs w:val="28"/>
                <w:rtl/>
              </w:rPr>
              <w:t>2010</w:t>
            </w:r>
          </w:p>
        </w:tc>
        <w:tc>
          <w:tcPr>
            <w:tcW w:w="2134" w:type="dxa"/>
            <w:shd w:val="clear" w:color="auto" w:fill="F2F2F2"/>
          </w:tcPr>
          <w:p w14:paraId="227DDEBF"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4.91</w:t>
            </w:r>
          </w:p>
        </w:tc>
        <w:tc>
          <w:tcPr>
            <w:tcW w:w="2723" w:type="dxa"/>
            <w:shd w:val="clear" w:color="auto" w:fill="auto"/>
          </w:tcPr>
          <w:p w14:paraId="51D71556"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136377.18</w:t>
            </w:r>
          </w:p>
        </w:tc>
        <w:tc>
          <w:tcPr>
            <w:tcW w:w="2871" w:type="dxa"/>
            <w:shd w:val="clear" w:color="auto" w:fill="F2F2F2"/>
          </w:tcPr>
          <w:p w14:paraId="435A56D0"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1.75</w:t>
            </w:r>
          </w:p>
        </w:tc>
      </w:tr>
      <w:tr w:rsidR="00567C9F" w:rsidRPr="008745D7" w14:paraId="26237951" w14:textId="77777777" w:rsidTr="00567C9F">
        <w:tc>
          <w:tcPr>
            <w:tcW w:w="813" w:type="dxa"/>
            <w:shd w:val="clear" w:color="auto" w:fill="F2F2F2"/>
          </w:tcPr>
          <w:p w14:paraId="413ACCF8" w14:textId="77777777" w:rsidR="00567C9F" w:rsidRPr="008745D7" w:rsidRDefault="00567C9F" w:rsidP="00567C9F">
            <w:pPr>
              <w:rPr>
                <w:rFonts w:ascii="Amiri" w:eastAsia="Calibri" w:hAnsi="Amiri" w:cs="Amiri"/>
                <w:b/>
                <w:bCs/>
                <w:sz w:val="28"/>
                <w:szCs w:val="28"/>
                <w:rtl/>
              </w:rPr>
            </w:pPr>
            <w:r w:rsidRPr="008745D7">
              <w:rPr>
                <w:rFonts w:ascii="Amiri" w:eastAsia="Calibri" w:hAnsi="Amiri" w:cs="Amiri"/>
                <w:b/>
                <w:bCs/>
                <w:sz w:val="28"/>
                <w:szCs w:val="28"/>
                <w:rtl/>
              </w:rPr>
              <w:t>2011</w:t>
            </w:r>
          </w:p>
        </w:tc>
        <w:tc>
          <w:tcPr>
            <w:tcW w:w="2134" w:type="dxa"/>
            <w:shd w:val="clear" w:color="auto" w:fill="F2F2F2"/>
          </w:tcPr>
          <w:p w14:paraId="07D61659"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5.05</w:t>
            </w:r>
          </w:p>
        </w:tc>
        <w:tc>
          <w:tcPr>
            <w:tcW w:w="2723" w:type="dxa"/>
            <w:shd w:val="clear" w:color="auto" w:fill="auto"/>
          </w:tcPr>
          <w:p w14:paraId="3B23F60D"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137713.95</w:t>
            </w:r>
          </w:p>
        </w:tc>
        <w:tc>
          <w:tcPr>
            <w:tcW w:w="2871" w:type="dxa"/>
            <w:shd w:val="clear" w:color="auto" w:fill="F2F2F2"/>
          </w:tcPr>
          <w:p w14:paraId="6DA32085"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0.98</w:t>
            </w:r>
          </w:p>
        </w:tc>
      </w:tr>
      <w:tr w:rsidR="00567C9F" w:rsidRPr="008745D7" w14:paraId="634A9B9C" w14:textId="77777777" w:rsidTr="00567C9F">
        <w:tc>
          <w:tcPr>
            <w:tcW w:w="813" w:type="dxa"/>
            <w:shd w:val="clear" w:color="auto" w:fill="F2F2F2"/>
          </w:tcPr>
          <w:p w14:paraId="39F1DA97" w14:textId="77777777" w:rsidR="00567C9F" w:rsidRPr="008745D7" w:rsidRDefault="00567C9F" w:rsidP="00567C9F">
            <w:pPr>
              <w:rPr>
                <w:rFonts w:ascii="Amiri" w:eastAsia="Calibri" w:hAnsi="Amiri" w:cs="Amiri"/>
                <w:b/>
                <w:bCs/>
                <w:sz w:val="28"/>
                <w:szCs w:val="28"/>
                <w:rtl/>
              </w:rPr>
            </w:pPr>
            <w:r w:rsidRPr="008745D7">
              <w:rPr>
                <w:rFonts w:ascii="Amiri" w:eastAsia="Calibri" w:hAnsi="Amiri" w:cs="Amiri"/>
                <w:b/>
                <w:bCs/>
                <w:sz w:val="28"/>
                <w:szCs w:val="28"/>
                <w:rtl/>
              </w:rPr>
              <w:t>2012</w:t>
            </w:r>
          </w:p>
        </w:tc>
        <w:tc>
          <w:tcPr>
            <w:tcW w:w="2134" w:type="dxa"/>
            <w:shd w:val="clear" w:color="auto" w:fill="F2F2F2"/>
          </w:tcPr>
          <w:p w14:paraId="0E5B953F"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5.22</w:t>
            </w:r>
          </w:p>
        </w:tc>
        <w:tc>
          <w:tcPr>
            <w:tcW w:w="2723" w:type="dxa"/>
            <w:shd w:val="clear" w:color="auto" w:fill="auto"/>
          </w:tcPr>
          <w:p w14:paraId="6A7942D0"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139644.42</w:t>
            </w:r>
          </w:p>
        </w:tc>
        <w:tc>
          <w:tcPr>
            <w:tcW w:w="2871" w:type="dxa"/>
            <w:shd w:val="clear" w:color="auto" w:fill="F2F2F2"/>
          </w:tcPr>
          <w:p w14:paraId="490516DB"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1.4</w:t>
            </w:r>
          </w:p>
        </w:tc>
      </w:tr>
      <w:tr w:rsidR="00567C9F" w:rsidRPr="008745D7" w14:paraId="1DB599A7" w14:textId="77777777" w:rsidTr="00567C9F">
        <w:tc>
          <w:tcPr>
            <w:tcW w:w="813" w:type="dxa"/>
            <w:shd w:val="clear" w:color="auto" w:fill="F2F2F2"/>
          </w:tcPr>
          <w:p w14:paraId="40409786" w14:textId="77777777" w:rsidR="00567C9F" w:rsidRPr="008745D7" w:rsidRDefault="00567C9F" w:rsidP="00567C9F">
            <w:pPr>
              <w:rPr>
                <w:rFonts w:ascii="Amiri" w:eastAsia="Calibri" w:hAnsi="Amiri" w:cs="Amiri"/>
                <w:b/>
                <w:bCs/>
                <w:sz w:val="28"/>
                <w:szCs w:val="28"/>
                <w:rtl/>
              </w:rPr>
            </w:pPr>
            <w:r w:rsidRPr="008745D7">
              <w:rPr>
                <w:rFonts w:ascii="Amiri" w:eastAsia="Calibri" w:hAnsi="Amiri" w:cs="Amiri"/>
                <w:b/>
                <w:bCs/>
                <w:sz w:val="28"/>
                <w:szCs w:val="28"/>
                <w:rtl/>
              </w:rPr>
              <w:t>2013</w:t>
            </w:r>
          </w:p>
        </w:tc>
        <w:tc>
          <w:tcPr>
            <w:tcW w:w="2134" w:type="dxa"/>
            <w:shd w:val="clear" w:color="auto" w:fill="F2F2F2"/>
          </w:tcPr>
          <w:p w14:paraId="0901C015"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5.37</w:t>
            </w:r>
          </w:p>
        </w:tc>
        <w:tc>
          <w:tcPr>
            <w:tcW w:w="2723" w:type="dxa"/>
            <w:shd w:val="clear" w:color="auto" w:fill="auto"/>
          </w:tcPr>
          <w:p w14:paraId="23329549"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140708.06</w:t>
            </w:r>
          </w:p>
        </w:tc>
        <w:tc>
          <w:tcPr>
            <w:tcW w:w="2871" w:type="dxa"/>
            <w:shd w:val="clear" w:color="auto" w:fill="F2F2F2"/>
          </w:tcPr>
          <w:p w14:paraId="6695D913"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0.76</w:t>
            </w:r>
          </w:p>
        </w:tc>
      </w:tr>
      <w:tr w:rsidR="00567C9F" w:rsidRPr="008745D7" w14:paraId="46B69E8B" w14:textId="77777777" w:rsidTr="00567C9F">
        <w:tc>
          <w:tcPr>
            <w:tcW w:w="813" w:type="dxa"/>
            <w:shd w:val="clear" w:color="auto" w:fill="F2F2F2"/>
          </w:tcPr>
          <w:p w14:paraId="5AD456C9" w14:textId="77777777" w:rsidR="00567C9F" w:rsidRPr="008745D7" w:rsidRDefault="00567C9F" w:rsidP="00567C9F">
            <w:pPr>
              <w:rPr>
                <w:rFonts w:ascii="Amiri" w:eastAsia="Calibri" w:hAnsi="Amiri" w:cs="Amiri"/>
                <w:rtl/>
              </w:rPr>
            </w:pPr>
            <w:r w:rsidRPr="008745D7">
              <w:rPr>
                <w:rFonts w:ascii="Amiri" w:eastAsia="Calibri" w:hAnsi="Amiri" w:cs="Amiri"/>
                <w:b/>
                <w:bCs/>
                <w:sz w:val="28"/>
                <w:szCs w:val="28"/>
                <w:rtl/>
              </w:rPr>
              <w:t>2014</w:t>
            </w:r>
          </w:p>
        </w:tc>
        <w:tc>
          <w:tcPr>
            <w:tcW w:w="2134" w:type="dxa"/>
            <w:shd w:val="clear" w:color="auto" w:fill="F2F2F2"/>
          </w:tcPr>
          <w:p w14:paraId="1F1242ED"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5.57</w:t>
            </w:r>
          </w:p>
        </w:tc>
        <w:tc>
          <w:tcPr>
            <w:tcW w:w="2723" w:type="dxa"/>
            <w:shd w:val="clear" w:color="auto" w:fill="auto"/>
          </w:tcPr>
          <w:p w14:paraId="1A9E32C6" w14:textId="77777777" w:rsidR="00567C9F" w:rsidRPr="008745D7" w:rsidRDefault="00567C9F" w:rsidP="00567C9F">
            <w:pPr>
              <w:jc w:val="center"/>
              <w:rPr>
                <w:rFonts w:ascii="Amiri" w:eastAsia="Calibri" w:hAnsi="Amiri" w:cs="Amiri"/>
                <w:rtl/>
              </w:rPr>
            </w:pPr>
            <w:r w:rsidRPr="008745D7">
              <w:rPr>
                <w:rFonts w:ascii="Amiri" w:eastAsia="Calibri" w:hAnsi="Amiri" w:cs="Amiri"/>
                <w:b/>
                <w:bCs/>
                <w:sz w:val="28"/>
                <w:szCs w:val="28"/>
                <w:rtl/>
              </w:rPr>
              <w:t>143114.80</w:t>
            </w:r>
          </w:p>
        </w:tc>
        <w:tc>
          <w:tcPr>
            <w:tcW w:w="2871" w:type="dxa"/>
            <w:shd w:val="clear" w:color="auto" w:fill="F2F2F2"/>
          </w:tcPr>
          <w:p w14:paraId="420EA401" w14:textId="77777777" w:rsidR="00567C9F" w:rsidRPr="008745D7" w:rsidRDefault="00567C9F" w:rsidP="00567C9F">
            <w:pPr>
              <w:jc w:val="center"/>
              <w:rPr>
                <w:rFonts w:ascii="Amiri" w:eastAsia="Calibri" w:hAnsi="Amiri" w:cs="Amiri"/>
                <w:rtl/>
              </w:rPr>
            </w:pPr>
            <w:r w:rsidRPr="008745D7">
              <w:rPr>
                <w:rFonts w:ascii="Amiri" w:eastAsia="Calibri" w:hAnsi="Amiri" w:cs="Amiri"/>
                <w:b/>
                <w:bCs/>
                <w:sz w:val="28"/>
                <w:szCs w:val="28"/>
                <w:rtl/>
              </w:rPr>
              <w:t>1.71</w:t>
            </w:r>
          </w:p>
        </w:tc>
      </w:tr>
      <w:tr w:rsidR="00567C9F" w:rsidRPr="008745D7" w14:paraId="5FB16A3C" w14:textId="77777777" w:rsidTr="00567C9F">
        <w:tc>
          <w:tcPr>
            <w:tcW w:w="813" w:type="dxa"/>
            <w:shd w:val="clear" w:color="auto" w:fill="F2F2F2"/>
          </w:tcPr>
          <w:p w14:paraId="66ED0EB7" w14:textId="77777777" w:rsidR="00567C9F" w:rsidRPr="008745D7" w:rsidRDefault="00567C9F" w:rsidP="00567C9F">
            <w:pPr>
              <w:rPr>
                <w:rFonts w:ascii="Amiri" w:eastAsia="Calibri" w:hAnsi="Amiri" w:cs="Amiri"/>
                <w:b/>
                <w:bCs/>
                <w:sz w:val="28"/>
                <w:szCs w:val="28"/>
                <w:rtl/>
              </w:rPr>
            </w:pPr>
            <w:r w:rsidRPr="008745D7">
              <w:rPr>
                <w:rFonts w:ascii="Amiri" w:eastAsia="Calibri" w:hAnsi="Amiri" w:cs="Amiri"/>
                <w:b/>
                <w:bCs/>
                <w:sz w:val="28"/>
                <w:szCs w:val="28"/>
                <w:rtl/>
              </w:rPr>
              <w:t>2015</w:t>
            </w:r>
          </w:p>
        </w:tc>
        <w:tc>
          <w:tcPr>
            <w:tcW w:w="2134" w:type="dxa"/>
            <w:shd w:val="clear" w:color="auto" w:fill="F2F2F2"/>
          </w:tcPr>
          <w:p w14:paraId="2F5A629D"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5.78</w:t>
            </w:r>
          </w:p>
        </w:tc>
        <w:tc>
          <w:tcPr>
            <w:tcW w:w="2723" w:type="dxa"/>
            <w:shd w:val="clear" w:color="auto" w:fill="auto"/>
          </w:tcPr>
          <w:p w14:paraId="3985FC99"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145405.32</w:t>
            </w:r>
          </w:p>
        </w:tc>
        <w:tc>
          <w:tcPr>
            <w:tcW w:w="2871" w:type="dxa"/>
            <w:shd w:val="clear" w:color="auto" w:fill="F2F2F2"/>
          </w:tcPr>
          <w:p w14:paraId="64385212"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1.6</w:t>
            </w:r>
          </w:p>
        </w:tc>
      </w:tr>
      <w:tr w:rsidR="00567C9F" w:rsidRPr="008745D7" w14:paraId="78C16B02" w14:textId="77777777" w:rsidTr="00567C9F">
        <w:tc>
          <w:tcPr>
            <w:tcW w:w="813" w:type="dxa"/>
            <w:shd w:val="clear" w:color="auto" w:fill="F2F2F2"/>
          </w:tcPr>
          <w:p w14:paraId="344556A4" w14:textId="77777777" w:rsidR="00567C9F" w:rsidRPr="008745D7" w:rsidRDefault="00567C9F" w:rsidP="00567C9F">
            <w:pPr>
              <w:rPr>
                <w:rFonts w:ascii="Amiri" w:eastAsia="Calibri" w:hAnsi="Amiri" w:cs="Amiri"/>
                <w:b/>
                <w:bCs/>
                <w:sz w:val="28"/>
                <w:szCs w:val="28"/>
                <w:rtl/>
              </w:rPr>
            </w:pPr>
            <w:r w:rsidRPr="008745D7">
              <w:rPr>
                <w:rFonts w:ascii="Amiri" w:eastAsia="Calibri" w:hAnsi="Amiri" w:cs="Amiri"/>
                <w:b/>
                <w:bCs/>
                <w:sz w:val="28"/>
                <w:szCs w:val="28"/>
                <w:rtl/>
              </w:rPr>
              <w:t>2016</w:t>
            </w:r>
          </w:p>
        </w:tc>
        <w:tc>
          <w:tcPr>
            <w:tcW w:w="2134" w:type="dxa"/>
            <w:shd w:val="clear" w:color="auto" w:fill="F2F2F2"/>
          </w:tcPr>
          <w:p w14:paraId="6319990F"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5.96</w:t>
            </w:r>
          </w:p>
        </w:tc>
        <w:tc>
          <w:tcPr>
            <w:tcW w:w="2723" w:type="dxa"/>
            <w:shd w:val="clear" w:color="auto" w:fill="auto"/>
          </w:tcPr>
          <w:p w14:paraId="6811B93A"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147011.42</w:t>
            </w:r>
          </w:p>
        </w:tc>
        <w:tc>
          <w:tcPr>
            <w:tcW w:w="2871" w:type="dxa"/>
            <w:shd w:val="clear" w:color="auto" w:fill="F2F2F2"/>
          </w:tcPr>
          <w:p w14:paraId="0AFBCBAD"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1.1</w:t>
            </w:r>
          </w:p>
        </w:tc>
      </w:tr>
      <w:tr w:rsidR="00567C9F" w:rsidRPr="008745D7" w14:paraId="2CB58EA8" w14:textId="77777777" w:rsidTr="00567C9F">
        <w:tc>
          <w:tcPr>
            <w:tcW w:w="813" w:type="dxa"/>
            <w:shd w:val="clear" w:color="auto" w:fill="F2F2F2"/>
          </w:tcPr>
          <w:p w14:paraId="2F3330A7" w14:textId="77777777" w:rsidR="00567C9F" w:rsidRPr="008745D7" w:rsidRDefault="00567C9F" w:rsidP="00567C9F">
            <w:pPr>
              <w:rPr>
                <w:rFonts w:ascii="Amiri" w:eastAsia="Calibri" w:hAnsi="Amiri" w:cs="Amiri"/>
                <w:b/>
                <w:bCs/>
                <w:sz w:val="28"/>
                <w:szCs w:val="28"/>
                <w:rtl/>
              </w:rPr>
            </w:pPr>
            <w:r w:rsidRPr="008745D7">
              <w:rPr>
                <w:rFonts w:ascii="Amiri" w:eastAsia="Calibri" w:hAnsi="Amiri" w:cs="Amiri"/>
                <w:b/>
                <w:bCs/>
                <w:sz w:val="28"/>
                <w:szCs w:val="28"/>
                <w:rtl/>
              </w:rPr>
              <w:t>2017</w:t>
            </w:r>
          </w:p>
        </w:tc>
        <w:tc>
          <w:tcPr>
            <w:tcW w:w="2134" w:type="dxa"/>
            <w:shd w:val="clear" w:color="auto" w:fill="F2F2F2"/>
          </w:tcPr>
          <w:p w14:paraId="59DE3322"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6.04</w:t>
            </w:r>
          </w:p>
        </w:tc>
        <w:tc>
          <w:tcPr>
            <w:tcW w:w="2723" w:type="dxa"/>
            <w:shd w:val="clear" w:color="auto" w:fill="auto"/>
          </w:tcPr>
          <w:p w14:paraId="3C5C8F98"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145908.10</w:t>
            </w:r>
          </w:p>
        </w:tc>
        <w:tc>
          <w:tcPr>
            <w:tcW w:w="2871" w:type="dxa"/>
            <w:shd w:val="clear" w:color="auto" w:fill="F2F2F2"/>
          </w:tcPr>
          <w:p w14:paraId="45FD97CE"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-0.75</w:t>
            </w:r>
          </w:p>
        </w:tc>
      </w:tr>
      <w:tr w:rsidR="00567C9F" w:rsidRPr="008745D7" w14:paraId="73BB356E" w14:textId="77777777" w:rsidTr="00567C9F">
        <w:tc>
          <w:tcPr>
            <w:tcW w:w="813" w:type="dxa"/>
            <w:shd w:val="clear" w:color="auto" w:fill="F2F2F2"/>
          </w:tcPr>
          <w:p w14:paraId="4C2E8E2F" w14:textId="77777777" w:rsidR="00567C9F" w:rsidRPr="008745D7" w:rsidRDefault="00567C9F" w:rsidP="00567C9F">
            <w:pPr>
              <w:rPr>
                <w:rFonts w:ascii="Amiri" w:eastAsia="Calibri" w:hAnsi="Amiri" w:cs="Amiri"/>
                <w:b/>
                <w:bCs/>
                <w:sz w:val="28"/>
                <w:szCs w:val="28"/>
                <w:rtl/>
              </w:rPr>
            </w:pPr>
            <w:r w:rsidRPr="008745D7">
              <w:rPr>
                <w:rFonts w:ascii="Amiri" w:eastAsia="Calibri" w:hAnsi="Amiri" w:cs="Amiri"/>
                <w:b/>
                <w:bCs/>
                <w:sz w:val="28"/>
                <w:szCs w:val="28"/>
                <w:rtl/>
              </w:rPr>
              <w:t>2018</w:t>
            </w:r>
          </w:p>
        </w:tc>
        <w:tc>
          <w:tcPr>
            <w:tcW w:w="2134" w:type="dxa"/>
            <w:shd w:val="clear" w:color="auto" w:fill="F2F2F2"/>
          </w:tcPr>
          <w:p w14:paraId="31118208"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6.12</w:t>
            </w:r>
          </w:p>
        </w:tc>
        <w:tc>
          <w:tcPr>
            <w:tcW w:w="2723" w:type="dxa"/>
            <w:shd w:val="clear" w:color="auto" w:fill="auto"/>
          </w:tcPr>
          <w:p w14:paraId="07B64866"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145010.50</w:t>
            </w:r>
          </w:p>
        </w:tc>
        <w:tc>
          <w:tcPr>
            <w:tcW w:w="2871" w:type="dxa"/>
            <w:shd w:val="clear" w:color="auto" w:fill="F2F2F2"/>
          </w:tcPr>
          <w:p w14:paraId="77041C36"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-0.62</w:t>
            </w:r>
          </w:p>
        </w:tc>
      </w:tr>
      <w:tr w:rsidR="00567C9F" w:rsidRPr="008745D7" w14:paraId="1DC839B8" w14:textId="77777777" w:rsidTr="00567C9F">
        <w:tc>
          <w:tcPr>
            <w:tcW w:w="813" w:type="dxa"/>
            <w:shd w:val="clear" w:color="auto" w:fill="F2F2F2"/>
          </w:tcPr>
          <w:p w14:paraId="6FFDB9DD" w14:textId="77777777" w:rsidR="00567C9F" w:rsidRPr="008745D7" w:rsidRDefault="00567C9F" w:rsidP="00567C9F">
            <w:pPr>
              <w:rPr>
                <w:rFonts w:ascii="Amiri" w:eastAsia="Calibri" w:hAnsi="Amiri" w:cs="Amiri"/>
                <w:b/>
                <w:bCs/>
                <w:sz w:val="28"/>
                <w:szCs w:val="28"/>
                <w:rtl/>
              </w:rPr>
            </w:pPr>
            <w:r w:rsidRPr="008745D7">
              <w:rPr>
                <w:rFonts w:ascii="Amiri" w:eastAsia="Calibri" w:hAnsi="Amiri" w:cs="Amiri"/>
                <w:b/>
                <w:bCs/>
                <w:sz w:val="28"/>
                <w:szCs w:val="28"/>
                <w:rtl/>
              </w:rPr>
              <w:t>2019</w:t>
            </w:r>
          </w:p>
        </w:tc>
        <w:tc>
          <w:tcPr>
            <w:tcW w:w="2134" w:type="dxa"/>
            <w:shd w:val="clear" w:color="auto" w:fill="F2F2F2"/>
          </w:tcPr>
          <w:p w14:paraId="73D04BB1"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6.17</w:t>
            </w:r>
          </w:p>
        </w:tc>
        <w:tc>
          <w:tcPr>
            <w:tcW w:w="2723" w:type="dxa"/>
            <w:shd w:val="clear" w:color="auto" w:fill="auto"/>
          </w:tcPr>
          <w:p w14:paraId="18F4C19C"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143370.87</w:t>
            </w:r>
          </w:p>
        </w:tc>
        <w:tc>
          <w:tcPr>
            <w:tcW w:w="2871" w:type="dxa"/>
            <w:shd w:val="clear" w:color="auto" w:fill="F2F2F2"/>
          </w:tcPr>
          <w:p w14:paraId="00B43E57" w14:textId="77777777" w:rsidR="00567C9F" w:rsidRPr="008745D7" w:rsidRDefault="00567C9F" w:rsidP="00567C9F">
            <w:pPr>
              <w:jc w:val="center"/>
              <w:rPr>
                <w:rFonts w:ascii="Amiri" w:eastAsia="Calibri" w:hAnsi="Amiri" w:cs="Amiri"/>
                <w:b/>
                <w:bCs/>
                <w:sz w:val="28"/>
                <w:szCs w:val="28"/>
                <w:rtl/>
              </w:rPr>
            </w:pPr>
            <w:r w:rsidRPr="008745D7">
              <w:rPr>
                <w:rFonts w:ascii="Amiri" w:eastAsia="Calibri" w:hAnsi="Amiri" w:cs="Amiri"/>
                <w:b/>
                <w:bCs/>
                <w:sz w:val="28"/>
                <w:szCs w:val="28"/>
                <w:rtl/>
              </w:rPr>
              <w:t>-1.13</w:t>
            </w:r>
          </w:p>
        </w:tc>
      </w:tr>
    </w:tbl>
    <w:bookmarkEnd w:id="26"/>
    <w:p w14:paraId="255AFE78" w14:textId="77777777" w:rsidR="00567C9F" w:rsidRPr="008745D7" w:rsidRDefault="00567C9F" w:rsidP="00567C9F">
      <w:pPr>
        <w:spacing w:after="160"/>
        <w:rPr>
          <w:rFonts w:ascii="Amiri" w:eastAsia="Calibri" w:hAnsi="Amiri" w:cs="Amiri"/>
          <w:rtl/>
          <w:lang w:bidi="ar-DZ"/>
        </w:rPr>
      </w:pPr>
      <w:r w:rsidRPr="008745D7">
        <w:rPr>
          <w:rFonts w:ascii="Amiri" w:eastAsia="Calibri" w:hAnsi="Amiri" w:cs="Amiri"/>
          <w:b/>
          <w:bCs/>
          <w:color w:val="000000"/>
          <w:rtl/>
          <w:lang w:bidi="ar-DZ"/>
        </w:rPr>
        <w:t xml:space="preserve">المصدر: </w:t>
      </w:r>
      <w:r w:rsidRPr="008745D7">
        <w:rPr>
          <w:rFonts w:ascii="Amiri" w:eastAsia="Calibri" w:hAnsi="Amiri" w:cs="Amiri"/>
          <w:color w:val="000000"/>
          <w:rtl/>
          <w:lang w:bidi="ar-DZ"/>
        </w:rPr>
        <w:t>من إعداد الطالب اعتمادا على معطيات البنك الدولي</w:t>
      </w:r>
      <w:r w:rsidRPr="008745D7">
        <w:rPr>
          <w:rFonts w:ascii="Amiri" w:eastAsia="Calibri" w:hAnsi="Amiri" w:cs="Amiri"/>
          <w:b/>
          <w:bCs/>
          <w:color w:val="000000"/>
          <w:rtl/>
          <w:lang w:bidi="ar-DZ"/>
        </w:rPr>
        <w:t xml:space="preserve">، </w:t>
      </w:r>
      <w:r w:rsidRPr="008745D7">
        <w:rPr>
          <w:rFonts w:ascii="Amiri" w:eastAsia="Calibri" w:hAnsi="Amiri" w:cs="Amiri"/>
          <w:color w:val="000000"/>
          <w:rtl/>
          <w:lang w:bidi="ar-DZ"/>
        </w:rPr>
        <w:t>تاريخ التصفح 22/07/2020،</w:t>
      </w:r>
      <w:r w:rsidRPr="008745D7">
        <w:rPr>
          <w:rFonts w:ascii="Amiri" w:eastAsia="Calibri" w:hAnsi="Amiri" w:cs="Amiri"/>
          <w:rtl/>
          <w:lang w:bidi="ar-DZ"/>
        </w:rPr>
        <w:t xml:space="preserve"> الساعة 23:45 </w:t>
      </w:r>
    </w:p>
    <w:p w14:paraId="2EE11088" w14:textId="77777777" w:rsidR="00567C9F" w:rsidRPr="00824C56" w:rsidRDefault="00567C9F" w:rsidP="00567C9F">
      <w:pPr>
        <w:rPr>
          <w:rFonts w:eastAsia="Calibri"/>
          <w:i/>
          <w:iCs/>
          <w:rtl/>
          <w:lang w:bidi="ar-DZ"/>
        </w:rPr>
      </w:pPr>
      <w:r w:rsidRPr="008745D7">
        <w:rPr>
          <w:rFonts w:ascii="Amiri" w:eastAsia="Calibri" w:hAnsi="Amiri" w:cs="Amiri"/>
          <w:rtl/>
          <w:lang w:bidi="ar-DZ"/>
        </w:rPr>
        <w:t xml:space="preserve"> </w:t>
      </w:r>
      <w:r w:rsidRPr="00824C56">
        <w:rPr>
          <w:rFonts w:eastAsia="Calibri"/>
          <w:i/>
          <w:iCs/>
          <w:color w:val="0000FF"/>
          <w:u w:val="single"/>
          <w:lang w:bidi="ar-DZ"/>
        </w:rPr>
        <w:t>https://data.albankaldawli.org/indicator/NY.GDP.MKTP.KN?locations=DZ.-DZ</w:t>
      </w:r>
    </w:p>
    <w:p w14:paraId="0B4405D1" w14:textId="77777777" w:rsidR="00567C9F" w:rsidRPr="00824C56" w:rsidRDefault="007341C7" w:rsidP="00567C9F">
      <w:pPr>
        <w:rPr>
          <w:rFonts w:eastAsia="Calibri"/>
          <w:i/>
          <w:iCs/>
          <w:rtl/>
          <w:lang w:bidi="ar-DZ"/>
        </w:rPr>
      </w:pPr>
      <w:hyperlink r:id="rId47" w:history="1">
        <w:r w:rsidR="00567C9F" w:rsidRPr="00824C56">
          <w:rPr>
            <w:rFonts w:eastAsia="Calibri"/>
            <w:i/>
            <w:iCs/>
            <w:color w:val="0000FF"/>
            <w:u w:val="single"/>
            <w:lang w:bidi="ar-DZ"/>
          </w:rPr>
          <w:t>https://data.albankaldawli.org/indicator/NY.GDP.PCAP.KN?locations=DZ</w:t>
        </w:r>
      </w:hyperlink>
    </w:p>
    <w:p w14:paraId="4B9FDAEF" w14:textId="77777777" w:rsidR="00567C9F" w:rsidRPr="00824C56" w:rsidRDefault="00567C9F" w:rsidP="00567C9F">
      <w:pPr>
        <w:jc w:val="both"/>
        <w:rPr>
          <w:rFonts w:eastAsia="Calibri"/>
          <w:i/>
          <w:iCs/>
          <w:color w:val="0000FF"/>
          <w:u w:val="single"/>
          <w:rtl/>
          <w:lang w:bidi="ar-DZ"/>
        </w:rPr>
      </w:pPr>
      <w:r w:rsidRPr="00824C56">
        <w:rPr>
          <w:rFonts w:eastAsia="Calibri"/>
          <w:i/>
          <w:iCs/>
          <w:color w:val="0000FF"/>
          <w:u w:val="single"/>
        </w:rPr>
        <w:t>https://data.albankaldawli.org/indicator/NY.GDP.PCAP.KD.ZG?locations=DZ</w:t>
      </w:r>
    </w:p>
    <w:p w14:paraId="4E9EE744" w14:textId="77777777" w:rsidR="00567C9F" w:rsidRDefault="00567C9F" w:rsidP="00567C9F">
      <w:pPr>
        <w:spacing w:after="160"/>
        <w:jc w:val="both"/>
        <w:rPr>
          <w:rFonts w:ascii="Amiri" w:eastAsia="Calibri" w:hAnsi="Amiri" w:cs="Amiri"/>
          <w:sz w:val="28"/>
          <w:szCs w:val="28"/>
          <w:rtl/>
          <w:lang w:bidi="ar-DZ"/>
        </w:rPr>
      </w:pPr>
    </w:p>
    <w:p w14:paraId="411AF52B" w14:textId="77777777" w:rsidR="00567C9F" w:rsidRDefault="00567C9F" w:rsidP="00567C9F">
      <w:pPr>
        <w:spacing w:after="160"/>
        <w:jc w:val="both"/>
        <w:rPr>
          <w:rFonts w:ascii="Amiri" w:eastAsia="Calibri" w:hAnsi="Amiri" w:cs="Amiri"/>
          <w:sz w:val="28"/>
          <w:szCs w:val="28"/>
          <w:rtl/>
          <w:lang w:bidi="ar-DZ"/>
        </w:rPr>
      </w:pPr>
    </w:p>
    <w:p w14:paraId="423C47D1" w14:textId="77777777" w:rsidR="00567C9F" w:rsidRPr="008745D7" w:rsidRDefault="00567C9F" w:rsidP="00567C9F">
      <w:pPr>
        <w:spacing w:after="160"/>
        <w:jc w:val="both"/>
        <w:rPr>
          <w:rFonts w:ascii="Amiri" w:eastAsia="Calibri" w:hAnsi="Amiri" w:cs="Amiri"/>
          <w:sz w:val="28"/>
          <w:szCs w:val="28"/>
          <w:rtl/>
          <w:lang w:bidi="ar-DZ"/>
        </w:rPr>
      </w:pPr>
      <w:r>
        <w:rPr>
          <w:rFonts w:ascii="Amiri" w:eastAsia="Calibri" w:hAnsi="Amiri" w:cs="Amiri"/>
          <w:sz w:val="28"/>
          <w:szCs w:val="28"/>
          <w:rtl/>
          <w:lang w:bidi="ar-DZ"/>
        </w:rPr>
        <w:t>الشكل</w:t>
      </w:r>
      <w:r>
        <w:rPr>
          <w:rFonts w:ascii="Amiri" w:eastAsia="Calibri" w:hAnsi="Amiri" w:cs="Amiri" w:hint="cs"/>
          <w:sz w:val="28"/>
          <w:szCs w:val="28"/>
          <w:rtl/>
          <w:lang w:bidi="ar-DZ"/>
        </w:rPr>
        <w:t xml:space="preserve"> </w:t>
      </w:r>
      <w:r>
        <w:rPr>
          <w:rFonts w:ascii="Amiri" w:eastAsia="Calibri" w:hAnsi="Amiri" w:cs="Amiri"/>
          <w:sz w:val="28"/>
          <w:szCs w:val="28"/>
          <w:rtl/>
          <w:lang w:bidi="ar-DZ"/>
        </w:rPr>
        <w:t>رقم</w:t>
      </w:r>
      <w:r w:rsidRPr="002A49BD">
        <w:rPr>
          <w:rFonts w:ascii="Amiri" w:eastAsia="Calibri" w:hAnsi="Amiri" w:cs="Amiri"/>
          <w:sz w:val="28"/>
          <w:szCs w:val="28"/>
          <w:rtl/>
          <w:lang w:bidi="ar-DZ"/>
        </w:rPr>
        <w:t>(</w:t>
      </w:r>
      <w:r>
        <w:rPr>
          <w:rFonts w:ascii="Amiri" w:eastAsia="Calibri" w:hAnsi="Amiri" w:cs="Amiri" w:hint="cs"/>
          <w:sz w:val="28"/>
          <w:szCs w:val="28"/>
          <w:rtl/>
          <w:lang w:bidi="ar-DZ"/>
        </w:rPr>
        <w:t>08</w:t>
      </w:r>
      <w:r>
        <w:rPr>
          <w:rFonts w:ascii="Amiri" w:eastAsia="Calibri" w:hAnsi="Amiri" w:cs="Amiri"/>
          <w:sz w:val="28"/>
          <w:szCs w:val="28"/>
          <w:rtl/>
          <w:lang w:bidi="ar-DZ"/>
        </w:rPr>
        <w:t>):</w:t>
      </w:r>
      <w:r>
        <w:rPr>
          <w:rFonts w:ascii="Amiri" w:eastAsia="Calibri" w:hAnsi="Amiri" w:cs="Amiri" w:hint="cs"/>
          <w:sz w:val="28"/>
          <w:szCs w:val="28"/>
          <w:rtl/>
          <w:lang w:bidi="ar-DZ"/>
        </w:rPr>
        <w:t xml:space="preserve"> </w:t>
      </w:r>
      <w:r w:rsidRPr="002A49BD">
        <w:rPr>
          <w:rFonts w:ascii="Amiri" w:eastAsia="Calibri" w:hAnsi="Amiri" w:cs="Amiri"/>
          <w:sz w:val="28"/>
          <w:szCs w:val="28"/>
          <w:rtl/>
          <w:lang w:bidi="ar-DZ"/>
        </w:rPr>
        <w:t>معدل</w:t>
      </w:r>
      <w:r w:rsidRPr="008745D7">
        <w:rPr>
          <w:rFonts w:ascii="Amiri" w:eastAsia="Calibri" w:hAnsi="Amiri" w:cs="Amiri"/>
          <w:sz w:val="28"/>
          <w:szCs w:val="28"/>
          <w:rtl/>
          <w:lang w:bidi="ar-DZ"/>
        </w:rPr>
        <w:t xml:space="preserve"> نصيب الفرد </w:t>
      </w:r>
      <w:r>
        <w:rPr>
          <w:rFonts w:ascii="Amiri" w:eastAsia="Calibri" w:hAnsi="Amiri" w:cs="Amiri" w:hint="cs"/>
          <w:sz w:val="28"/>
          <w:szCs w:val="28"/>
          <w:rtl/>
          <w:lang w:bidi="ar-DZ"/>
        </w:rPr>
        <w:t xml:space="preserve">الجزائري </w:t>
      </w:r>
      <w:r w:rsidRPr="008745D7">
        <w:rPr>
          <w:rFonts w:ascii="Amiri" w:eastAsia="Calibri" w:hAnsi="Amiri" w:cs="Amiri"/>
          <w:sz w:val="28"/>
          <w:szCs w:val="28"/>
          <w:rtl/>
          <w:lang w:bidi="ar-DZ"/>
        </w:rPr>
        <w:t>من الناتج المحلي الإجمالي خلال الفترة 2009-2019</w:t>
      </w:r>
    </w:p>
    <w:p w14:paraId="1D9BE48F" w14:textId="77777777" w:rsidR="00567C9F" w:rsidRPr="008745D7" w:rsidRDefault="00567C9F" w:rsidP="00567C9F">
      <w:pPr>
        <w:spacing w:after="160"/>
        <w:rPr>
          <w:rFonts w:ascii="Amiri" w:eastAsia="Calibri" w:hAnsi="Amiri" w:cs="Amiri"/>
          <w:sz w:val="28"/>
          <w:szCs w:val="28"/>
          <w:rtl/>
          <w:lang w:bidi="ar-DZ"/>
        </w:rPr>
      </w:pPr>
      <w:r w:rsidRPr="008745D7">
        <w:rPr>
          <w:rFonts w:ascii="Amiri" w:eastAsia="Calibri" w:hAnsi="Amiri" w:cs="Amiri"/>
          <w:noProof/>
        </w:rPr>
        <w:object w:dxaOrig="9510" w:dyaOrig="3630" w14:anchorId="1648EA57">
          <v:shape id="_x0000_i1051" type="#_x0000_t75" style="width:475.5pt;height:181.5pt" o:ole="">
            <v:imagedata r:id="rId48" o:title=""/>
            <o:lock v:ext="edit" aspectratio="f"/>
          </v:shape>
          <o:OLEObject Type="Embed" ProgID="Excel.Sheet.8" ShapeID="_x0000_i1051" DrawAspect="Content" ObjectID="_1806608705" r:id="rId49">
            <o:FieldCodes>\s</o:FieldCodes>
          </o:OLEObject>
        </w:object>
      </w:r>
      <w:r w:rsidRPr="008745D7">
        <w:rPr>
          <w:rFonts w:ascii="Amiri" w:eastAsia="Calibri" w:hAnsi="Amiri" w:cs="Amiri"/>
          <w:b/>
          <w:bCs/>
          <w:color w:val="000000"/>
          <w:rtl/>
          <w:lang w:bidi="ar-DZ"/>
        </w:rPr>
        <w:t xml:space="preserve">المصدر: </w:t>
      </w:r>
      <w:r w:rsidRPr="008745D7">
        <w:rPr>
          <w:rFonts w:ascii="Amiri" w:eastAsia="Calibri" w:hAnsi="Amiri" w:cs="Amiri"/>
          <w:color w:val="000000"/>
          <w:rtl/>
          <w:lang w:bidi="ar-DZ"/>
        </w:rPr>
        <w:t xml:space="preserve">من إعداد الطالب </w:t>
      </w:r>
      <w:r w:rsidRPr="002A49BD">
        <w:rPr>
          <w:rFonts w:ascii="Amiri" w:eastAsia="Calibri" w:hAnsi="Amiri" w:cs="Amiri"/>
          <w:color w:val="000000"/>
          <w:rtl/>
          <w:lang w:bidi="ar-DZ"/>
        </w:rPr>
        <w:t>اعتمادا على الجدول رقم أعلاه</w:t>
      </w:r>
    </w:p>
    <w:p w14:paraId="009C0E4E" w14:textId="77777777" w:rsidR="00567C9F" w:rsidRPr="008745D7" w:rsidRDefault="00567C9F" w:rsidP="007341C7">
      <w:pPr>
        <w:bidi/>
        <w:spacing w:after="160"/>
        <w:ind w:firstLine="397"/>
        <w:jc w:val="both"/>
        <w:rPr>
          <w:rFonts w:ascii="Amiri" w:eastAsia="Calibri" w:hAnsi="Amiri" w:cs="Amiri"/>
          <w:sz w:val="28"/>
          <w:szCs w:val="28"/>
          <w:rtl/>
          <w:lang w:bidi="ar-DZ"/>
        </w:rPr>
      </w:pPr>
      <w:r w:rsidRPr="008745D7">
        <w:rPr>
          <w:rFonts w:ascii="Amiri" w:eastAsia="Calibri" w:hAnsi="Amiri" w:cs="Amiri"/>
          <w:sz w:val="28"/>
          <w:szCs w:val="28"/>
          <w:rtl/>
          <w:lang w:bidi="ar-DZ"/>
        </w:rPr>
        <w:t>يتضح من معطيات الجدول أن نصيب الفرد الجزائري من الناتج المحلي الإجمالي قد ارتفع من 134035.87 دينار جزائري سنة 2009 إلى 143370.87 دينار سنة 2019 وهذا ما يمثل نسبة نمو خلال الفترة 2009-2019 تقدر بـ 6.96</w:t>
      </w:r>
      <w:r w:rsidRPr="008745D7">
        <w:rPr>
          <w:rFonts w:ascii="Amiri" w:eastAsia="Calibri" w:hAnsi="Amiri" w:cs="Amiri"/>
          <w:sz w:val="28"/>
          <w:szCs w:val="28"/>
          <w:lang w:bidi="ar-DZ"/>
        </w:rPr>
        <w:t>%</w:t>
      </w:r>
      <w:r w:rsidRPr="008745D7">
        <w:rPr>
          <w:rFonts w:ascii="Amiri" w:eastAsia="Calibri" w:hAnsi="Amiri" w:cs="Amiri"/>
          <w:sz w:val="28"/>
          <w:szCs w:val="28"/>
          <w:rtl/>
          <w:lang w:bidi="ar-DZ"/>
        </w:rPr>
        <w:t>، وقد بلغ متوسط نمو نصيب الفرد 0.61</w:t>
      </w:r>
      <w:r w:rsidRPr="008745D7">
        <w:rPr>
          <w:rFonts w:ascii="Amiri" w:eastAsia="Calibri" w:hAnsi="Amiri" w:cs="Amiri"/>
          <w:sz w:val="28"/>
          <w:szCs w:val="28"/>
          <w:lang w:bidi="ar-DZ"/>
        </w:rPr>
        <w:t xml:space="preserve">% </w:t>
      </w:r>
      <w:r w:rsidRPr="008745D7">
        <w:rPr>
          <w:rFonts w:ascii="Amiri" w:eastAsia="Calibri" w:hAnsi="Amiri" w:cs="Amiri"/>
          <w:sz w:val="28"/>
          <w:szCs w:val="28"/>
          <w:rtl/>
          <w:lang w:bidi="ar-DZ"/>
        </w:rPr>
        <w:t>، كما  شهدت  سنة 2014 أعلى معدل نمو حيث بلغ 1.71</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بينما أدنى نسبة نمو سجلت سنة 2019    </w:t>
      </w:r>
      <w:r>
        <w:rPr>
          <w:rFonts w:ascii="Amiri" w:eastAsia="Calibri" w:hAnsi="Amiri" w:cs="Amiri" w:hint="cs"/>
          <w:sz w:val="28"/>
          <w:szCs w:val="28"/>
          <w:rtl/>
          <w:lang w:bidi="ar-DZ"/>
        </w:rPr>
        <w:t xml:space="preserve">  </w:t>
      </w:r>
      <w:r w:rsidRPr="008745D7">
        <w:rPr>
          <w:rFonts w:ascii="Amiri" w:eastAsia="Calibri" w:hAnsi="Amiri" w:cs="Amiri"/>
          <w:sz w:val="28"/>
          <w:szCs w:val="28"/>
          <w:rtl/>
          <w:lang w:bidi="ar-DZ"/>
        </w:rPr>
        <w:t>بـ - 1.13</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w:t>
      </w:r>
      <w:r>
        <w:rPr>
          <w:rFonts w:ascii="Amiri" w:eastAsia="Calibri" w:hAnsi="Amiri" w:cs="Amiri" w:hint="cs"/>
          <w:sz w:val="28"/>
          <w:szCs w:val="28"/>
          <w:rtl/>
          <w:lang w:bidi="ar-DZ"/>
        </w:rPr>
        <w:t>،</w:t>
      </w:r>
      <w:r w:rsidRPr="008745D7">
        <w:rPr>
          <w:rFonts w:ascii="Amiri" w:eastAsia="Calibri" w:hAnsi="Amiri" w:cs="Amiri"/>
          <w:sz w:val="28"/>
          <w:szCs w:val="28"/>
          <w:rtl/>
          <w:lang w:bidi="ar-DZ"/>
        </w:rPr>
        <w:t>وعموما يلاحظ أن معدلات نمو نصيب الفرد قد شهدت تذبذبا خلال الفترة</w:t>
      </w:r>
      <w:r>
        <w:rPr>
          <w:rFonts w:ascii="Amiri" w:eastAsia="Calibri" w:hAnsi="Amiri" w:cs="Amiri" w:hint="cs"/>
          <w:sz w:val="28"/>
          <w:szCs w:val="28"/>
          <w:rtl/>
          <w:lang w:bidi="ar-DZ"/>
        </w:rPr>
        <w:t xml:space="preserve"> </w:t>
      </w:r>
      <w:r w:rsidRPr="008745D7">
        <w:rPr>
          <w:rFonts w:ascii="Amiri" w:eastAsia="Calibri" w:hAnsi="Amiri" w:cs="Amiri"/>
          <w:sz w:val="28"/>
          <w:szCs w:val="28"/>
          <w:rtl/>
          <w:lang w:bidi="ar-DZ"/>
        </w:rPr>
        <w:t xml:space="preserve"> 2009-2014 وانطلاقا من كون أن نصيب الفرد من الناتج المحلي الإجمالي يتأثر بعاملين إثنين وهما الناتج المحلي الإجمالي من جهة وعدد السكان من جهة أخرى ،وفي ظل تزايد الناتج المحلي الإجمالي خلال الفترة المشار إليها سابقا فإن سبب تذبذب نصيب الفرد يرجع إلى عدم مسايرة نمو الناتج للنمو السكاني، بينما شهدت الفترة 2014-2019 تراجعا، وهذا بسبب أن النمو السكاني قد شهد معدلات تفوق معدلات نمو الناتج المحلي الإجمالي، والذي يظُهر الجدول الموالي تطور معدلات نموه.</w:t>
      </w:r>
    </w:p>
    <w:p w14:paraId="7DDD7D54" w14:textId="77777777" w:rsidR="00567C9F" w:rsidRDefault="00567C9F" w:rsidP="007341C7">
      <w:pPr>
        <w:bidi/>
        <w:spacing w:after="160"/>
        <w:rPr>
          <w:rFonts w:ascii="Amiri" w:eastAsia="Calibri" w:hAnsi="Amiri" w:cs="Amiri"/>
          <w:sz w:val="28"/>
          <w:szCs w:val="28"/>
          <w:rtl/>
          <w:lang w:bidi="ar-DZ"/>
        </w:rPr>
      </w:pPr>
    </w:p>
    <w:p w14:paraId="351E0C28" w14:textId="77777777" w:rsidR="00567C9F" w:rsidRDefault="00567C9F" w:rsidP="007341C7">
      <w:pPr>
        <w:bidi/>
        <w:spacing w:after="160"/>
        <w:rPr>
          <w:rFonts w:ascii="Amiri" w:eastAsia="Calibri" w:hAnsi="Amiri" w:cs="Amiri"/>
          <w:sz w:val="28"/>
          <w:szCs w:val="28"/>
          <w:rtl/>
          <w:lang w:bidi="ar-DZ"/>
        </w:rPr>
      </w:pPr>
    </w:p>
    <w:p w14:paraId="5CC53DA9" w14:textId="77777777" w:rsidR="00567C9F" w:rsidRDefault="00567C9F" w:rsidP="007341C7">
      <w:pPr>
        <w:bidi/>
        <w:spacing w:after="160"/>
        <w:rPr>
          <w:rFonts w:ascii="Amiri" w:eastAsia="Calibri" w:hAnsi="Amiri" w:cs="Amiri"/>
          <w:sz w:val="28"/>
          <w:szCs w:val="28"/>
          <w:rtl/>
          <w:lang w:bidi="ar-DZ"/>
        </w:rPr>
      </w:pPr>
    </w:p>
    <w:p w14:paraId="728CEF2F" w14:textId="77777777" w:rsidR="007341C7" w:rsidRDefault="007341C7" w:rsidP="007341C7">
      <w:pPr>
        <w:bidi/>
        <w:spacing w:after="160"/>
        <w:rPr>
          <w:rFonts w:ascii="Amiri" w:eastAsia="Calibri" w:hAnsi="Amiri" w:cs="Amiri"/>
          <w:sz w:val="28"/>
          <w:szCs w:val="28"/>
          <w:rtl/>
          <w:lang w:bidi="ar-DZ"/>
        </w:rPr>
      </w:pPr>
    </w:p>
    <w:p w14:paraId="23C0C627" w14:textId="77777777" w:rsidR="007341C7" w:rsidRDefault="007341C7" w:rsidP="007341C7">
      <w:pPr>
        <w:bidi/>
        <w:spacing w:after="160"/>
        <w:rPr>
          <w:rFonts w:ascii="Amiri" w:eastAsia="Calibri" w:hAnsi="Amiri" w:cs="Amiri"/>
          <w:sz w:val="28"/>
          <w:szCs w:val="28"/>
          <w:rtl/>
          <w:lang w:bidi="ar-DZ"/>
        </w:rPr>
      </w:pPr>
    </w:p>
    <w:p w14:paraId="357E852F" w14:textId="77777777" w:rsidR="007341C7" w:rsidRDefault="007341C7" w:rsidP="007341C7">
      <w:pPr>
        <w:bidi/>
        <w:spacing w:after="160"/>
        <w:rPr>
          <w:rFonts w:ascii="Amiri" w:eastAsia="Calibri" w:hAnsi="Amiri" w:cs="Amiri"/>
          <w:sz w:val="28"/>
          <w:szCs w:val="28"/>
          <w:rtl/>
          <w:lang w:bidi="ar-DZ"/>
        </w:rPr>
      </w:pPr>
    </w:p>
    <w:p w14:paraId="15DB6226" w14:textId="77777777" w:rsidR="00567C9F" w:rsidRPr="008745D7" w:rsidRDefault="00567C9F" w:rsidP="00567C9F">
      <w:pPr>
        <w:spacing w:after="160"/>
        <w:rPr>
          <w:rFonts w:ascii="Amiri" w:eastAsia="Calibri" w:hAnsi="Amiri" w:cs="Amiri"/>
          <w:b/>
          <w:bCs/>
          <w:sz w:val="28"/>
          <w:szCs w:val="28"/>
          <w:u w:val="single"/>
          <w:rtl/>
          <w:lang w:bidi="ar-DZ"/>
        </w:rPr>
      </w:pPr>
      <w:r w:rsidRPr="00001235">
        <w:rPr>
          <w:rFonts w:ascii="Amiri" w:eastAsia="Calibri" w:hAnsi="Amiri" w:cs="Amiri"/>
          <w:sz w:val="28"/>
          <w:szCs w:val="28"/>
          <w:rtl/>
          <w:lang w:bidi="ar-DZ"/>
        </w:rPr>
        <w:lastRenderedPageBreak/>
        <w:t>الجدول رقم (</w:t>
      </w:r>
      <w:r>
        <w:rPr>
          <w:rFonts w:ascii="Amiri" w:eastAsia="Calibri" w:hAnsi="Amiri" w:cs="Amiri" w:hint="cs"/>
          <w:sz w:val="28"/>
          <w:szCs w:val="28"/>
          <w:rtl/>
          <w:lang w:bidi="ar-DZ"/>
        </w:rPr>
        <w:t>09-</w:t>
      </w:r>
      <w:r w:rsidRPr="00001235">
        <w:rPr>
          <w:rFonts w:ascii="Amiri" w:eastAsia="Calibri" w:hAnsi="Amiri" w:cs="Amiri"/>
          <w:sz w:val="28"/>
          <w:szCs w:val="28"/>
          <w:rtl/>
          <w:lang w:bidi="ar-DZ"/>
        </w:rPr>
        <w:t>): تطور</w:t>
      </w:r>
      <w:r w:rsidRPr="008745D7">
        <w:rPr>
          <w:rFonts w:ascii="Amiri" w:eastAsia="Calibri" w:hAnsi="Amiri" w:cs="Amiri"/>
          <w:sz w:val="28"/>
          <w:szCs w:val="28"/>
          <w:rtl/>
          <w:lang w:bidi="ar-DZ"/>
        </w:rPr>
        <w:t xml:space="preserve"> كل من الإنفاق العام والناتج المحلي الاجمالي للفترة 2009-2019                                      </w:t>
      </w:r>
    </w:p>
    <w:tbl>
      <w:tblPr>
        <w:bidiVisual/>
        <w:tblW w:w="5582" w:type="dxa"/>
        <w:tblLook w:val="04A0" w:firstRow="1" w:lastRow="0" w:firstColumn="1" w:lastColumn="0" w:noHBand="0" w:noVBand="1"/>
      </w:tblPr>
      <w:tblGrid>
        <w:gridCol w:w="1080"/>
        <w:gridCol w:w="2042"/>
        <w:gridCol w:w="1380"/>
        <w:gridCol w:w="1080"/>
      </w:tblGrid>
      <w:tr w:rsidR="00567C9F" w:rsidRPr="008745D7" w14:paraId="7D0D488B" w14:textId="77777777" w:rsidTr="00567C9F">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1C5118E9" w14:textId="77777777" w:rsidR="00567C9F" w:rsidRPr="008745D7" w:rsidRDefault="00567C9F" w:rsidP="00567C9F">
            <w:pPr>
              <w:rPr>
                <w:rFonts w:ascii="Amiri" w:hAnsi="Amiri" w:cs="Amiri"/>
                <w:color w:val="000000"/>
              </w:rPr>
            </w:pPr>
            <w:r w:rsidRPr="008745D7">
              <w:rPr>
                <w:rFonts w:ascii="Amiri" w:hAnsi="Amiri" w:cs="Amiri"/>
                <w:b/>
                <w:bCs/>
                <w:color w:val="000000"/>
                <w:sz w:val="20"/>
                <w:szCs w:val="20"/>
                <w:rtl/>
              </w:rPr>
              <w:t>السنة</w:t>
            </w:r>
          </w:p>
        </w:tc>
        <w:tc>
          <w:tcPr>
            <w:tcW w:w="2042"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6E355299" w14:textId="77777777" w:rsidR="00567C9F" w:rsidRPr="008745D7" w:rsidRDefault="00567C9F" w:rsidP="00567C9F">
            <w:pPr>
              <w:rPr>
                <w:rFonts w:ascii="Amiri" w:hAnsi="Amiri" w:cs="Amiri"/>
                <w:color w:val="000000"/>
                <w:rtl/>
              </w:rPr>
            </w:pPr>
            <w:r w:rsidRPr="008745D7">
              <w:rPr>
                <w:rFonts w:ascii="Amiri" w:hAnsi="Amiri" w:cs="Amiri"/>
                <w:b/>
                <w:bCs/>
                <w:color w:val="000000"/>
                <w:sz w:val="20"/>
                <w:szCs w:val="20"/>
                <w:rtl/>
              </w:rPr>
              <w:t>الإنفاق العام</w:t>
            </w:r>
            <w:r w:rsidRPr="008745D7">
              <w:rPr>
                <w:rFonts w:ascii="Amiri" w:hAnsi="Amiri" w:cs="Amiri"/>
                <w:b/>
                <w:bCs/>
                <w:color w:val="000000"/>
                <w:sz w:val="20"/>
                <w:szCs w:val="20"/>
                <w:rtl/>
                <w:lang w:bidi="ar-DZ"/>
              </w:rPr>
              <w:t xml:space="preserve"> (مليون دينار)</w:t>
            </w:r>
            <w:r w:rsidRPr="008745D7">
              <w:rPr>
                <w:rFonts w:ascii="Amiri" w:hAnsi="Amiri" w:cs="Amiri"/>
                <w:color w:val="000000"/>
                <w:rtl/>
              </w:rPr>
              <w:t xml:space="preserve"> </w:t>
            </w:r>
          </w:p>
        </w:tc>
        <w:tc>
          <w:tcPr>
            <w:tcW w:w="138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0EAE9B04" w14:textId="77777777" w:rsidR="00567C9F" w:rsidRPr="008745D7" w:rsidRDefault="00567C9F" w:rsidP="00567C9F">
            <w:pPr>
              <w:rPr>
                <w:rFonts w:ascii="Amiri" w:hAnsi="Amiri" w:cs="Amiri"/>
                <w:color w:val="000000"/>
                <w:rtl/>
              </w:rPr>
            </w:pPr>
            <w:r w:rsidRPr="008745D7">
              <w:rPr>
                <w:rFonts w:ascii="Amiri" w:hAnsi="Amiri" w:cs="Amiri"/>
                <w:b/>
                <w:bCs/>
                <w:color w:val="000000"/>
                <w:sz w:val="20"/>
                <w:szCs w:val="20"/>
                <w:rtl/>
              </w:rPr>
              <w:t>نمو الإنفاق العام</w:t>
            </w:r>
          </w:p>
        </w:tc>
        <w:tc>
          <w:tcPr>
            <w:tcW w:w="108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5B7D9D6D" w14:textId="77777777" w:rsidR="00567C9F" w:rsidRPr="008745D7" w:rsidRDefault="00567C9F" w:rsidP="00567C9F">
            <w:pPr>
              <w:rPr>
                <w:rFonts w:ascii="Amiri" w:hAnsi="Amiri" w:cs="Amiri"/>
                <w:color w:val="000000"/>
                <w:rtl/>
              </w:rPr>
            </w:pPr>
            <w:r w:rsidRPr="008745D7">
              <w:rPr>
                <w:rFonts w:ascii="Amiri" w:hAnsi="Amiri" w:cs="Amiri"/>
                <w:b/>
                <w:bCs/>
                <w:color w:val="000000"/>
                <w:sz w:val="20"/>
                <w:szCs w:val="20"/>
                <w:rtl/>
              </w:rPr>
              <w:t>نمو الـ</w:t>
            </w:r>
            <w:r w:rsidRPr="008745D7">
              <w:rPr>
                <w:rFonts w:ascii="Amiri" w:hAnsi="Amiri" w:cs="Amiri"/>
                <w:b/>
                <w:bCs/>
                <w:color w:val="000000"/>
                <w:sz w:val="20"/>
                <w:szCs w:val="20"/>
              </w:rPr>
              <w:t xml:space="preserve"> PIB</w:t>
            </w:r>
          </w:p>
        </w:tc>
      </w:tr>
      <w:tr w:rsidR="00567C9F" w:rsidRPr="008745D7" w14:paraId="771331ED" w14:textId="77777777" w:rsidTr="00567C9F">
        <w:trPr>
          <w:trHeight w:val="300"/>
        </w:trPr>
        <w:tc>
          <w:tcPr>
            <w:tcW w:w="1080" w:type="dxa"/>
            <w:tcBorders>
              <w:top w:val="nil"/>
              <w:left w:val="single" w:sz="4" w:space="0" w:color="auto"/>
              <w:bottom w:val="single" w:sz="4" w:space="0" w:color="auto"/>
              <w:right w:val="single" w:sz="4" w:space="0" w:color="auto"/>
            </w:tcBorders>
            <w:shd w:val="clear" w:color="auto" w:fill="F2F2F2"/>
            <w:vAlign w:val="center"/>
            <w:hideMark/>
          </w:tcPr>
          <w:p w14:paraId="01A4F68F" w14:textId="77777777" w:rsidR="00567C9F" w:rsidRPr="008745D7" w:rsidRDefault="00567C9F" w:rsidP="00567C9F">
            <w:pPr>
              <w:rPr>
                <w:rFonts w:ascii="Amiri" w:hAnsi="Amiri" w:cs="Amiri"/>
                <w:b/>
                <w:bCs/>
                <w:color w:val="000000"/>
                <w:rtl/>
              </w:rPr>
            </w:pPr>
            <w:r w:rsidRPr="008745D7">
              <w:rPr>
                <w:rFonts w:ascii="Amiri" w:hAnsi="Amiri" w:cs="Amiri"/>
                <w:b/>
                <w:bCs/>
                <w:color w:val="000000"/>
                <w:rtl/>
              </w:rPr>
              <w:t>2009</w:t>
            </w:r>
          </w:p>
        </w:tc>
        <w:tc>
          <w:tcPr>
            <w:tcW w:w="2042" w:type="dxa"/>
            <w:tcBorders>
              <w:top w:val="nil"/>
              <w:left w:val="single" w:sz="4" w:space="0" w:color="auto"/>
              <w:bottom w:val="single" w:sz="4" w:space="0" w:color="auto"/>
              <w:right w:val="single" w:sz="4" w:space="0" w:color="auto"/>
            </w:tcBorders>
            <w:shd w:val="clear" w:color="auto" w:fill="auto"/>
            <w:vAlign w:val="center"/>
            <w:hideMark/>
          </w:tcPr>
          <w:p w14:paraId="30937B61" w14:textId="77777777" w:rsidR="00567C9F" w:rsidRPr="008745D7" w:rsidRDefault="00567C9F" w:rsidP="00567C9F">
            <w:pPr>
              <w:jc w:val="center"/>
              <w:rPr>
                <w:rFonts w:ascii="Amiri" w:hAnsi="Amiri" w:cs="Amiri"/>
                <w:color w:val="000000"/>
                <w:rtl/>
              </w:rPr>
            </w:pPr>
            <w:r w:rsidRPr="008745D7">
              <w:rPr>
                <w:rFonts w:ascii="Amiri" w:hAnsi="Amiri" w:cs="Amiri"/>
                <w:color w:val="000000"/>
                <w:rtl/>
              </w:rPr>
              <w:t>5474574.8</w:t>
            </w:r>
          </w:p>
        </w:tc>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24F11142" w14:textId="77777777" w:rsidR="00567C9F" w:rsidRPr="008745D7" w:rsidRDefault="00567C9F" w:rsidP="00567C9F">
            <w:pPr>
              <w:jc w:val="center"/>
              <w:rPr>
                <w:rFonts w:ascii="Amiri" w:hAnsi="Amiri" w:cs="Amiri"/>
                <w:color w:val="000000"/>
                <w:rtl/>
              </w:rPr>
            </w:pPr>
            <w:r w:rsidRPr="008745D7">
              <w:rPr>
                <w:rFonts w:ascii="Amiri" w:hAnsi="Amiri" w:cs="Amiri"/>
                <w:color w:val="000000"/>
              </w:rPr>
              <w:t> -----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F2FC7DC" w14:textId="77777777" w:rsidR="00567C9F" w:rsidRPr="008745D7" w:rsidRDefault="00567C9F" w:rsidP="00567C9F">
            <w:pPr>
              <w:jc w:val="center"/>
              <w:rPr>
                <w:rFonts w:ascii="Amiri" w:hAnsi="Amiri" w:cs="Amiri"/>
                <w:color w:val="000000"/>
              </w:rPr>
            </w:pPr>
            <w:r w:rsidRPr="008745D7">
              <w:rPr>
                <w:rFonts w:ascii="Amiri" w:hAnsi="Amiri" w:cs="Amiri"/>
                <w:color w:val="000000"/>
              </w:rPr>
              <w:t>1.72</w:t>
            </w:r>
          </w:p>
        </w:tc>
      </w:tr>
      <w:tr w:rsidR="00567C9F" w:rsidRPr="008745D7" w14:paraId="1AD7D353" w14:textId="77777777" w:rsidTr="00567C9F">
        <w:trPr>
          <w:trHeight w:val="300"/>
        </w:trPr>
        <w:tc>
          <w:tcPr>
            <w:tcW w:w="1080" w:type="dxa"/>
            <w:tcBorders>
              <w:top w:val="nil"/>
              <w:left w:val="single" w:sz="4" w:space="0" w:color="auto"/>
              <w:bottom w:val="single" w:sz="4" w:space="0" w:color="auto"/>
              <w:right w:val="single" w:sz="4" w:space="0" w:color="auto"/>
            </w:tcBorders>
            <w:shd w:val="clear" w:color="auto" w:fill="F2F2F2"/>
            <w:vAlign w:val="center"/>
            <w:hideMark/>
          </w:tcPr>
          <w:p w14:paraId="366F41F1" w14:textId="77777777" w:rsidR="00567C9F" w:rsidRPr="008745D7" w:rsidRDefault="00567C9F" w:rsidP="00567C9F">
            <w:pPr>
              <w:rPr>
                <w:rFonts w:ascii="Amiri" w:hAnsi="Amiri" w:cs="Amiri"/>
                <w:b/>
                <w:bCs/>
                <w:color w:val="000000"/>
              </w:rPr>
            </w:pPr>
            <w:r w:rsidRPr="008745D7">
              <w:rPr>
                <w:rFonts w:ascii="Amiri" w:hAnsi="Amiri" w:cs="Amiri"/>
                <w:b/>
                <w:bCs/>
                <w:color w:val="000000"/>
                <w:rtl/>
              </w:rPr>
              <w:t>2010</w:t>
            </w:r>
          </w:p>
        </w:tc>
        <w:tc>
          <w:tcPr>
            <w:tcW w:w="2042" w:type="dxa"/>
            <w:tcBorders>
              <w:top w:val="nil"/>
              <w:left w:val="single" w:sz="4" w:space="0" w:color="auto"/>
              <w:bottom w:val="single" w:sz="4" w:space="0" w:color="auto"/>
              <w:right w:val="single" w:sz="4" w:space="0" w:color="auto"/>
            </w:tcBorders>
            <w:shd w:val="clear" w:color="auto" w:fill="auto"/>
            <w:vAlign w:val="center"/>
            <w:hideMark/>
          </w:tcPr>
          <w:p w14:paraId="6541834E" w14:textId="77777777" w:rsidR="00567C9F" w:rsidRPr="008745D7" w:rsidRDefault="00567C9F" w:rsidP="00567C9F">
            <w:pPr>
              <w:jc w:val="center"/>
              <w:rPr>
                <w:rFonts w:ascii="Amiri" w:hAnsi="Amiri" w:cs="Amiri"/>
                <w:color w:val="000000"/>
                <w:rtl/>
              </w:rPr>
            </w:pPr>
            <w:r w:rsidRPr="008745D7">
              <w:rPr>
                <w:rFonts w:ascii="Amiri" w:hAnsi="Amiri" w:cs="Amiri"/>
                <w:color w:val="000000"/>
                <w:rtl/>
              </w:rPr>
              <w:t>6468860.8</w:t>
            </w:r>
          </w:p>
        </w:tc>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1D572F7D" w14:textId="77777777" w:rsidR="00567C9F" w:rsidRPr="008745D7" w:rsidRDefault="00567C9F" w:rsidP="00567C9F">
            <w:pPr>
              <w:jc w:val="center"/>
              <w:rPr>
                <w:rFonts w:ascii="Amiri" w:hAnsi="Amiri" w:cs="Amiri"/>
                <w:color w:val="000000"/>
                <w:rtl/>
              </w:rPr>
            </w:pPr>
            <w:r w:rsidRPr="008745D7">
              <w:rPr>
                <w:rFonts w:ascii="Amiri" w:hAnsi="Amiri" w:cs="Amiri"/>
                <w:color w:val="000000"/>
              </w:rPr>
              <w:t>18.16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4C59452" w14:textId="77777777" w:rsidR="00567C9F" w:rsidRPr="008745D7" w:rsidRDefault="00567C9F" w:rsidP="00567C9F">
            <w:pPr>
              <w:jc w:val="center"/>
              <w:rPr>
                <w:rFonts w:ascii="Amiri" w:hAnsi="Amiri" w:cs="Amiri"/>
                <w:color w:val="000000"/>
              </w:rPr>
            </w:pPr>
            <w:r w:rsidRPr="008745D7">
              <w:rPr>
                <w:rFonts w:ascii="Amiri" w:hAnsi="Amiri" w:cs="Amiri"/>
                <w:color w:val="000000"/>
              </w:rPr>
              <w:t>3.59</w:t>
            </w:r>
          </w:p>
        </w:tc>
      </w:tr>
      <w:tr w:rsidR="00567C9F" w:rsidRPr="008745D7" w14:paraId="7184CD69" w14:textId="77777777" w:rsidTr="00567C9F">
        <w:trPr>
          <w:trHeight w:val="300"/>
        </w:trPr>
        <w:tc>
          <w:tcPr>
            <w:tcW w:w="1080" w:type="dxa"/>
            <w:tcBorders>
              <w:top w:val="nil"/>
              <w:left w:val="single" w:sz="4" w:space="0" w:color="auto"/>
              <w:bottom w:val="single" w:sz="4" w:space="0" w:color="auto"/>
              <w:right w:val="single" w:sz="4" w:space="0" w:color="auto"/>
            </w:tcBorders>
            <w:shd w:val="clear" w:color="auto" w:fill="F2F2F2"/>
            <w:vAlign w:val="center"/>
            <w:hideMark/>
          </w:tcPr>
          <w:p w14:paraId="64D2E035" w14:textId="77777777" w:rsidR="00567C9F" w:rsidRPr="008745D7" w:rsidRDefault="00567C9F" w:rsidP="00567C9F">
            <w:pPr>
              <w:rPr>
                <w:rFonts w:ascii="Amiri" w:hAnsi="Amiri" w:cs="Amiri"/>
                <w:b/>
                <w:bCs/>
                <w:color w:val="000000"/>
              </w:rPr>
            </w:pPr>
            <w:r w:rsidRPr="008745D7">
              <w:rPr>
                <w:rFonts w:ascii="Amiri" w:hAnsi="Amiri" w:cs="Amiri"/>
                <w:b/>
                <w:bCs/>
                <w:color w:val="000000"/>
                <w:rtl/>
              </w:rPr>
              <w:t>2011</w:t>
            </w:r>
          </w:p>
        </w:tc>
        <w:tc>
          <w:tcPr>
            <w:tcW w:w="2042" w:type="dxa"/>
            <w:tcBorders>
              <w:top w:val="nil"/>
              <w:left w:val="single" w:sz="4" w:space="0" w:color="auto"/>
              <w:bottom w:val="single" w:sz="4" w:space="0" w:color="auto"/>
              <w:right w:val="single" w:sz="4" w:space="0" w:color="auto"/>
            </w:tcBorders>
            <w:shd w:val="clear" w:color="auto" w:fill="auto"/>
            <w:vAlign w:val="center"/>
            <w:hideMark/>
          </w:tcPr>
          <w:p w14:paraId="08F02EEB" w14:textId="77777777" w:rsidR="00567C9F" w:rsidRPr="008745D7" w:rsidRDefault="00567C9F" w:rsidP="00567C9F">
            <w:pPr>
              <w:jc w:val="center"/>
              <w:rPr>
                <w:rFonts w:ascii="Amiri" w:hAnsi="Amiri" w:cs="Amiri"/>
                <w:color w:val="000000"/>
                <w:rtl/>
              </w:rPr>
            </w:pPr>
            <w:r w:rsidRPr="008745D7">
              <w:rPr>
                <w:rFonts w:ascii="Amiri" w:hAnsi="Amiri" w:cs="Amiri"/>
                <w:color w:val="000000"/>
                <w:rtl/>
              </w:rPr>
              <w:t>8272561.9</w:t>
            </w:r>
          </w:p>
        </w:tc>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0144A2CD" w14:textId="77777777" w:rsidR="00567C9F" w:rsidRPr="008745D7" w:rsidRDefault="00567C9F" w:rsidP="00567C9F">
            <w:pPr>
              <w:jc w:val="center"/>
              <w:rPr>
                <w:rFonts w:ascii="Amiri" w:hAnsi="Amiri" w:cs="Amiri"/>
                <w:color w:val="000000"/>
                <w:rtl/>
              </w:rPr>
            </w:pPr>
            <w:r w:rsidRPr="008745D7">
              <w:rPr>
                <w:rFonts w:ascii="Amiri" w:hAnsi="Amiri" w:cs="Amiri"/>
                <w:color w:val="000000"/>
              </w:rPr>
              <w:t>27.88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1263324" w14:textId="77777777" w:rsidR="00567C9F" w:rsidRPr="008745D7" w:rsidRDefault="00567C9F" w:rsidP="00567C9F">
            <w:pPr>
              <w:jc w:val="center"/>
              <w:rPr>
                <w:rFonts w:ascii="Amiri" w:hAnsi="Amiri" w:cs="Amiri"/>
                <w:color w:val="000000"/>
                <w:rtl/>
                <w:lang w:bidi="ar-DZ"/>
              </w:rPr>
            </w:pPr>
            <w:r w:rsidRPr="008745D7">
              <w:rPr>
                <w:rFonts w:ascii="Amiri" w:hAnsi="Amiri" w:cs="Amiri"/>
                <w:color w:val="000000"/>
                <w:rtl/>
              </w:rPr>
              <w:t>2.85</w:t>
            </w:r>
          </w:p>
        </w:tc>
      </w:tr>
      <w:tr w:rsidR="00567C9F" w:rsidRPr="008745D7" w14:paraId="68B8EDDD" w14:textId="77777777" w:rsidTr="00567C9F">
        <w:trPr>
          <w:trHeight w:val="300"/>
        </w:trPr>
        <w:tc>
          <w:tcPr>
            <w:tcW w:w="1080" w:type="dxa"/>
            <w:tcBorders>
              <w:top w:val="nil"/>
              <w:left w:val="single" w:sz="4" w:space="0" w:color="auto"/>
              <w:bottom w:val="single" w:sz="4" w:space="0" w:color="auto"/>
              <w:right w:val="single" w:sz="4" w:space="0" w:color="auto"/>
            </w:tcBorders>
            <w:shd w:val="clear" w:color="auto" w:fill="F2F2F2"/>
            <w:vAlign w:val="center"/>
            <w:hideMark/>
          </w:tcPr>
          <w:p w14:paraId="0EC91894" w14:textId="77777777" w:rsidR="00567C9F" w:rsidRPr="008745D7" w:rsidRDefault="00567C9F" w:rsidP="00567C9F">
            <w:pPr>
              <w:rPr>
                <w:rFonts w:ascii="Amiri" w:hAnsi="Amiri" w:cs="Amiri"/>
                <w:b/>
                <w:bCs/>
                <w:color w:val="000000"/>
              </w:rPr>
            </w:pPr>
            <w:r w:rsidRPr="008745D7">
              <w:rPr>
                <w:rFonts w:ascii="Amiri" w:hAnsi="Amiri" w:cs="Amiri"/>
                <w:b/>
                <w:bCs/>
                <w:color w:val="000000"/>
                <w:rtl/>
              </w:rPr>
              <w:t>2012</w:t>
            </w:r>
          </w:p>
        </w:tc>
        <w:tc>
          <w:tcPr>
            <w:tcW w:w="2042" w:type="dxa"/>
            <w:tcBorders>
              <w:top w:val="nil"/>
              <w:left w:val="single" w:sz="4" w:space="0" w:color="auto"/>
              <w:bottom w:val="single" w:sz="4" w:space="0" w:color="auto"/>
              <w:right w:val="single" w:sz="4" w:space="0" w:color="auto"/>
            </w:tcBorders>
            <w:shd w:val="clear" w:color="auto" w:fill="auto"/>
            <w:vAlign w:val="center"/>
            <w:hideMark/>
          </w:tcPr>
          <w:p w14:paraId="53C09ABD" w14:textId="77777777" w:rsidR="00567C9F" w:rsidRPr="008745D7" w:rsidRDefault="00567C9F" w:rsidP="00567C9F">
            <w:pPr>
              <w:jc w:val="center"/>
              <w:rPr>
                <w:rFonts w:ascii="Amiri" w:hAnsi="Amiri" w:cs="Amiri"/>
                <w:color w:val="000000"/>
                <w:rtl/>
              </w:rPr>
            </w:pPr>
            <w:r w:rsidRPr="008745D7">
              <w:rPr>
                <w:rFonts w:ascii="Amiri" w:hAnsi="Amiri" w:cs="Amiri"/>
                <w:color w:val="000000"/>
                <w:rtl/>
              </w:rPr>
              <w:t>7745527.1</w:t>
            </w:r>
          </w:p>
        </w:tc>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1EFD2E9C" w14:textId="77777777" w:rsidR="00567C9F" w:rsidRPr="008745D7" w:rsidRDefault="00567C9F" w:rsidP="00567C9F">
            <w:pPr>
              <w:jc w:val="center"/>
              <w:rPr>
                <w:rFonts w:ascii="Amiri" w:hAnsi="Amiri" w:cs="Amiri"/>
                <w:color w:val="000000"/>
                <w:rtl/>
              </w:rPr>
            </w:pPr>
            <w:r w:rsidRPr="008745D7">
              <w:rPr>
                <w:rFonts w:ascii="Amiri" w:hAnsi="Amiri" w:cs="Amiri"/>
                <w:color w:val="000000"/>
                <w:rtl/>
                <w:lang w:bidi="ar-DZ"/>
              </w:rPr>
              <w:t>-6.37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1F1EA5D" w14:textId="77777777" w:rsidR="00567C9F" w:rsidRPr="008745D7" w:rsidRDefault="00567C9F" w:rsidP="00567C9F">
            <w:pPr>
              <w:jc w:val="center"/>
              <w:rPr>
                <w:rFonts w:ascii="Amiri" w:hAnsi="Amiri" w:cs="Amiri"/>
                <w:color w:val="000000"/>
                <w:lang w:bidi="ar-DZ"/>
              </w:rPr>
            </w:pPr>
            <w:r w:rsidRPr="008745D7">
              <w:rPr>
                <w:rFonts w:ascii="Amiri" w:hAnsi="Amiri" w:cs="Amiri"/>
                <w:color w:val="000000"/>
              </w:rPr>
              <w:t>3.37</w:t>
            </w:r>
          </w:p>
        </w:tc>
      </w:tr>
      <w:tr w:rsidR="00567C9F" w:rsidRPr="008745D7" w14:paraId="4B47685F" w14:textId="77777777" w:rsidTr="00567C9F">
        <w:trPr>
          <w:trHeight w:val="300"/>
        </w:trPr>
        <w:tc>
          <w:tcPr>
            <w:tcW w:w="1080" w:type="dxa"/>
            <w:tcBorders>
              <w:top w:val="nil"/>
              <w:left w:val="single" w:sz="4" w:space="0" w:color="auto"/>
              <w:bottom w:val="single" w:sz="4" w:space="0" w:color="auto"/>
              <w:right w:val="single" w:sz="4" w:space="0" w:color="auto"/>
            </w:tcBorders>
            <w:shd w:val="clear" w:color="auto" w:fill="F2F2F2"/>
            <w:vAlign w:val="center"/>
            <w:hideMark/>
          </w:tcPr>
          <w:p w14:paraId="198A2FB3" w14:textId="77777777" w:rsidR="00567C9F" w:rsidRPr="008745D7" w:rsidRDefault="00567C9F" w:rsidP="00567C9F">
            <w:pPr>
              <w:rPr>
                <w:rFonts w:ascii="Amiri" w:hAnsi="Amiri" w:cs="Amiri"/>
                <w:b/>
                <w:bCs/>
                <w:color w:val="000000"/>
              </w:rPr>
            </w:pPr>
            <w:r w:rsidRPr="008745D7">
              <w:rPr>
                <w:rFonts w:ascii="Amiri" w:hAnsi="Amiri" w:cs="Amiri"/>
                <w:b/>
                <w:bCs/>
                <w:color w:val="000000"/>
                <w:rtl/>
              </w:rPr>
              <w:t>2013</w:t>
            </w:r>
          </w:p>
        </w:tc>
        <w:tc>
          <w:tcPr>
            <w:tcW w:w="2042" w:type="dxa"/>
            <w:tcBorders>
              <w:top w:val="nil"/>
              <w:left w:val="single" w:sz="4" w:space="0" w:color="auto"/>
              <w:bottom w:val="single" w:sz="4" w:space="0" w:color="auto"/>
              <w:right w:val="single" w:sz="4" w:space="0" w:color="auto"/>
            </w:tcBorders>
            <w:shd w:val="clear" w:color="auto" w:fill="auto"/>
            <w:vAlign w:val="center"/>
            <w:hideMark/>
          </w:tcPr>
          <w:p w14:paraId="65549588" w14:textId="77777777" w:rsidR="00567C9F" w:rsidRPr="008745D7" w:rsidRDefault="00567C9F" w:rsidP="00567C9F">
            <w:pPr>
              <w:jc w:val="center"/>
              <w:rPr>
                <w:rFonts w:ascii="Amiri" w:hAnsi="Amiri" w:cs="Amiri"/>
                <w:color w:val="000000"/>
                <w:rtl/>
              </w:rPr>
            </w:pPr>
            <w:r w:rsidRPr="008745D7">
              <w:rPr>
                <w:rFonts w:ascii="Amiri" w:hAnsi="Amiri" w:cs="Amiri"/>
                <w:color w:val="000000"/>
                <w:rtl/>
              </w:rPr>
              <w:t>6879821.2</w:t>
            </w:r>
          </w:p>
        </w:tc>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78F96263" w14:textId="77777777" w:rsidR="00567C9F" w:rsidRPr="008745D7" w:rsidRDefault="00567C9F" w:rsidP="00567C9F">
            <w:pPr>
              <w:jc w:val="center"/>
              <w:rPr>
                <w:rFonts w:ascii="Amiri" w:hAnsi="Amiri" w:cs="Amiri"/>
                <w:color w:val="000000"/>
                <w:rtl/>
              </w:rPr>
            </w:pPr>
            <w:r w:rsidRPr="008745D7">
              <w:rPr>
                <w:rFonts w:ascii="Amiri" w:hAnsi="Amiri" w:cs="Amiri"/>
                <w:color w:val="000000"/>
                <w:rtl/>
              </w:rPr>
              <w:t>-11.18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24063F5" w14:textId="77777777" w:rsidR="00567C9F" w:rsidRPr="008745D7" w:rsidRDefault="00567C9F" w:rsidP="00567C9F">
            <w:pPr>
              <w:jc w:val="center"/>
              <w:rPr>
                <w:rFonts w:ascii="Amiri" w:hAnsi="Amiri" w:cs="Amiri"/>
                <w:color w:val="000000"/>
                <w:rtl/>
                <w:lang w:bidi="ar-DZ"/>
              </w:rPr>
            </w:pPr>
            <w:r w:rsidRPr="008745D7">
              <w:rPr>
                <w:rFonts w:ascii="Amiri" w:hAnsi="Amiri" w:cs="Amiri"/>
                <w:color w:val="000000"/>
                <w:rtl/>
              </w:rPr>
              <w:t>2.87</w:t>
            </w:r>
          </w:p>
        </w:tc>
      </w:tr>
      <w:tr w:rsidR="00567C9F" w:rsidRPr="008745D7" w14:paraId="7B619344" w14:textId="77777777" w:rsidTr="00567C9F">
        <w:trPr>
          <w:trHeight w:val="300"/>
        </w:trPr>
        <w:tc>
          <w:tcPr>
            <w:tcW w:w="1080" w:type="dxa"/>
            <w:tcBorders>
              <w:top w:val="nil"/>
              <w:left w:val="single" w:sz="4" w:space="0" w:color="auto"/>
              <w:bottom w:val="single" w:sz="4" w:space="0" w:color="auto"/>
              <w:right w:val="single" w:sz="4" w:space="0" w:color="auto"/>
            </w:tcBorders>
            <w:shd w:val="clear" w:color="auto" w:fill="F2F2F2"/>
            <w:vAlign w:val="center"/>
            <w:hideMark/>
          </w:tcPr>
          <w:p w14:paraId="0D7BF176" w14:textId="77777777" w:rsidR="00567C9F" w:rsidRPr="008745D7" w:rsidRDefault="00567C9F" w:rsidP="00567C9F">
            <w:pPr>
              <w:rPr>
                <w:rFonts w:ascii="Amiri" w:hAnsi="Amiri" w:cs="Amiri"/>
                <w:b/>
                <w:bCs/>
                <w:color w:val="000000"/>
              </w:rPr>
            </w:pPr>
            <w:r w:rsidRPr="008745D7">
              <w:rPr>
                <w:rFonts w:ascii="Amiri" w:hAnsi="Amiri" w:cs="Amiri"/>
                <w:b/>
                <w:bCs/>
                <w:color w:val="000000"/>
                <w:rtl/>
              </w:rPr>
              <w:t>2014</w:t>
            </w:r>
          </w:p>
        </w:tc>
        <w:tc>
          <w:tcPr>
            <w:tcW w:w="2042" w:type="dxa"/>
            <w:tcBorders>
              <w:top w:val="nil"/>
              <w:left w:val="single" w:sz="4" w:space="0" w:color="auto"/>
              <w:bottom w:val="single" w:sz="4" w:space="0" w:color="auto"/>
              <w:right w:val="single" w:sz="4" w:space="0" w:color="auto"/>
            </w:tcBorders>
            <w:shd w:val="clear" w:color="auto" w:fill="auto"/>
            <w:vAlign w:val="center"/>
            <w:hideMark/>
          </w:tcPr>
          <w:p w14:paraId="66EAF363" w14:textId="77777777" w:rsidR="00567C9F" w:rsidRPr="008745D7" w:rsidRDefault="00567C9F" w:rsidP="00567C9F">
            <w:pPr>
              <w:jc w:val="center"/>
              <w:rPr>
                <w:rFonts w:ascii="Amiri" w:hAnsi="Amiri" w:cs="Amiri"/>
                <w:color w:val="000000"/>
                <w:rtl/>
              </w:rPr>
            </w:pPr>
            <w:r w:rsidRPr="008745D7">
              <w:rPr>
                <w:rFonts w:ascii="Amiri" w:hAnsi="Amiri" w:cs="Amiri"/>
                <w:color w:val="000000"/>
                <w:rtl/>
              </w:rPr>
              <w:t>7656166.6</w:t>
            </w:r>
          </w:p>
        </w:tc>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5E880DA8" w14:textId="77777777" w:rsidR="00567C9F" w:rsidRPr="008745D7" w:rsidRDefault="00567C9F" w:rsidP="00567C9F">
            <w:pPr>
              <w:jc w:val="center"/>
              <w:rPr>
                <w:rFonts w:ascii="Amiri" w:hAnsi="Amiri" w:cs="Amiri"/>
                <w:color w:val="000000"/>
                <w:rtl/>
              </w:rPr>
            </w:pPr>
            <w:r w:rsidRPr="008745D7">
              <w:rPr>
                <w:rFonts w:ascii="Amiri" w:hAnsi="Amiri" w:cs="Amiri"/>
                <w:color w:val="000000"/>
                <w:rtl/>
                <w:lang w:bidi="ar-DZ"/>
              </w:rPr>
              <w:t>11.28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480C711" w14:textId="77777777" w:rsidR="00567C9F" w:rsidRPr="008745D7" w:rsidRDefault="00567C9F" w:rsidP="00567C9F">
            <w:pPr>
              <w:jc w:val="center"/>
              <w:rPr>
                <w:rFonts w:ascii="Amiri" w:hAnsi="Amiri" w:cs="Amiri"/>
                <w:color w:val="000000"/>
                <w:lang w:bidi="ar-DZ"/>
              </w:rPr>
            </w:pPr>
            <w:r w:rsidRPr="008745D7">
              <w:rPr>
                <w:rFonts w:ascii="Amiri" w:hAnsi="Amiri" w:cs="Amiri"/>
                <w:color w:val="000000"/>
              </w:rPr>
              <w:t>3.72</w:t>
            </w:r>
          </w:p>
        </w:tc>
      </w:tr>
      <w:tr w:rsidR="00567C9F" w:rsidRPr="008745D7" w14:paraId="663A540D" w14:textId="77777777" w:rsidTr="00567C9F">
        <w:trPr>
          <w:trHeight w:val="300"/>
        </w:trPr>
        <w:tc>
          <w:tcPr>
            <w:tcW w:w="1080" w:type="dxa"/>
            <w:tcBorders>
              <w:top w:val="nil"/>
              <w:left w:val="single" w:sz="4" w:space="0" w:color="auto"/>
              <w:bottom w:val="single" w:sz="4" w:space="0" w:color="auto"/>
              <w:right w:val="single" w:sz="4" w:space="0" w:color="auto"/>
            </w:tcBorders>
            <w:shd w:val="clear" w:color="auto" w:fill="F2F2F2"/>
            <w:vAlign w:val="center"/>
            <w:hideMark/>
          </w:tcPr>
          <w:p w14:paraId="695B8B77" w14:textId="77777777" w:rsidR="00567C9F" w:rsidRPr="008745D7" w:rsidRDefault="00567C9F" w:rsidP="00567C9F">
            <w:pPr>
              <w:rPr>
                <w:rFonts w:ascii="Amiri" w:hAnsi="Amiri" w:cs="Amiri"/>
                <w:b/>
                <w:bCs/>
                <w:color w:val="000000"/>
              </w:rPr>
            </w:pPr>
            <w:r w:rsidRPr="008745D7">
              <w:rPr>
                <w:rFonts w:ascii="Amiri" w:hAnsi="Amiri" w:cs="Amiri"/>
                <w:b/>
                <w:bCs/>
                <w:color w:val="000000"/>
                <w:rtl/>
              </w:rPr>
              <w:t>2015</w:t>
            </w:r>
          </w:p>
        </w:tc>
        <w:tc>
          <w:tcPr>
            <w:tcW w:w="2042" w:type="dxa"/>
            <w:tcBorders>
              <w:top w:val="nil"/>
              <w:left w:val="single" w:sz="4" w:space="0" w:color="auto"/>
              <w:bottom w:val="single" w:sz="4" w:space="0" w:color="auto"/>
              <w:right w:val="single" w:sz="4" w:space="0" w:color="auto"/>
            </w:tcBorders>
            <w:shd w:val="clear" w:color="auto" w:fill="auto"/>
            <w:vAlign w:val="center"/>
            <w:hideMark/>
          </w:tcPr>
          <w:p w14:paraId="7802467E" w14:textId="77777777" w:rsidR="00567C9F" w:rsidRPr="008745D7" w:rsidRDefault="00567C9F" w:rsidP="00567C9F">
            <w:pPr>
              <w:jc w:val="center"/>
              <w:rPr>
                <w:rFonts w:ascii="Amiri" w:hAnsi="Amiri" w:cs="Amiri"/>
                <w:color w:val="000000"/>
                <w:rtl/>
              </w:rPr>
            </w:pPr>
            <w:r w:rsidRPr="008745D7">
              <w:rPr>
                <w:rFonts w:ascii="Amiri" w:hAnsi="Amiri" w:cs="Amiri"/>
                <w:color w:val="000000"/>
                <w:rtl/>
              </w:rPr>
              <w:t>8753727.3</w:t>
            </w:r>
          </w:p>
        </w:tc>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0A57500E" w14:textId="77777777" w:rsidR="00567C9F" w:rsidRPr="008745D7" w:rsidRDefault="00567C9F" w:rsidP="00567C9F">
            <w:pPr>
              <w:jc w:val="center"/>
              <w:rPr>
                <w:rFonts w:ascii="Amiri" w:hAnsi="Amiri" w:cs="Amiri"/>
                <w:color w:val="000000"/>
                <w:rtl/>
              </w:rPr>
            </w:pPr>
            <w:r w:rsidRPr="008745D7">
              <w:rPr>
                <w:rFonts w:ascii="Amiri" w:hAnsi="Amiri" w:cs="Amiri"/>
                <w:color w:val="000000"/>
              </w:rPr>
              <w:t>14.34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2A6DB5D" w14:textId="77777777" w:rsidR="00567C9F" w:rsidRPr="008745D7" w:rsidRDefault="00567C9F" w:rsidP="00567C9F">
            <w:pPr>
              <w:jc w:val="center"/>
              <w:rPr>
                <w:rFonts w:ascii="Amiri" w:hAnsi="Amiri" w:cs="Amiri"/>
                <w:color w:val="000000"/>
                <w:rtl/>
                <w:lang w:bidi="ar-DZ"/>
              </w:rPr>
            </w:pPr>
            <w:r w:rsidRPr="008745D7">
              <w:rPr>
                <w:rFonts w:ascii="Amiri" w:hAnsi="Amiri" w:cs="Amiri"/>
                <w:color w:val="000000"/>
                <w:rtl/>
              </w:rPr>
              <w:t>3.77</w:t>
            </w:r>
          </w:p>
        </w:tc>
      </w:tr>
      <w:tr w:rsidR="00567C9F" w:rsidRPr="008745D7" w14:paraId="76D78FD5" w14:textId="77777777" w:rsidTr="00567C9F">
        <w:trPr>
          <w:trHeight w:val="300"/>
        </w:trPr>
        <w:tc>
          <w:tcPr>
            <w:tcW w:w="1080" w:type="dxa"/>
            <w:tcBorders>
              <w:top w:val="nil"/>
              <w:left w:val="single" w:sz="4" w:space="0" w:color="auto"/>
              <w:bottom w:val="single" w:sz="4" w:space="0" w:color="auto"/>
              <w:right w:val="single" w:sz="4" w:space="0" w:color="auto"/>
            </w:tcBorders>
            <w:shd w:val="clear" w:color="auto" w:fill="F2F2F2"/>
            <w:vAlign w:val="center"/>
            <w:hideMark/>
          </w:tcPr>
          <w:p w14:paraId="66B76BAF" w14:textId="77777777" w:rsidR="00567C9F" w:rsidRPr="008745D7" w:rsidRDefault="00567C9F" w:rsidP="00567C9F">
            <w:pPr>
              <w:rPr>
                <w:rFonts w:ascii="Amiri" w:hAnsi="Amiri" w:cs="Amiri"/>
                <w:b/>
                <w:bCs/>
                <w:color w:val="000000"/>
              </w:rPr>
            </w:pPr>
            <w:r w:rsidRPr="008745D7">
              <w:rPr>
                <w:rFonts w:ascii="Amiri" w:hAnsi="Amiri" w:cs="Amiri"/>
                <w:b/>
                <w:bCs/>
                <w:color w:val="000000"/>
                <w:rtl/>
              </w:rPr>
              <w:t>2016</w:t>
            </w:r>
          </w:p>
        </w:tc>
        <w:tc>
          <w:tcPr>
            <w:tcW w:w="2042" w:type="dxa"/>
            <w:tcBorders>
              <w:top w:val="nil"/>
              <w:left w:val="single" w:sz="4" w:space="0" w:color="auto"/>
              <w:bottom w:val="single" w:sz="4" w:space="0" w:color="auto"/>
              <w:right w:val="single" w:sz="4" w:space="0" w:color="auto"/>
            </w:tcBorders>
            <w:shd w:val="clear" w:color="auto" w:fill="auto"/>
            <w:vAlign w:val="center"/>
            <w:hideMark/>
          </w:tcPr>
          <w:p w14:paraId="25AB072C" w14:textId="77777777" w:rsidR="00567C9F" w:rsidRPr="008745D7" w:rsidRDefault="00567C9F" w:rsidP="00567C9F">
            <w:pPr>
              <w:jc w:val="center"/>
              <w:rPr>
                <w:rFonts w:ascii="Amiri" w:hAnsi="Amiri" w:cs="Amiri"/>
                <w:color w:val="000000"/>
                <w:rtl/>
              </w:rPr>
            </w:pPr>
            <w:r w:rsidRPr="008745D7">
              <w:rPr>
                <w:rFonts w:ascii="Amiri" w:hAnsi="Amiri" w:cs="Amiri"/>
                <w:color w:val="000000"/>
                <w:rtl/>
              </w:rPr>
              <w:t>7984180.2</w:t>
            </w:r>
          </w:p>
        </w:tc>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2D3EDA5C" w14:textId="77777777" w:rsidR="00567C9F" w:rsidRPr="008745D7" w:rsidRDefault="00567C9F" w:rsidP="00567C9F">
            <w:pPr>
              <w:jc w:val="center"/>
              <w:rPr>
                <w:rFonts w:ascii="Amiri" w:hAnsi="Amiri" w:cs="Amiri"/>
                <w:color w:val="000000"/>
                <w:rtl/>
              </w:rPr>
            </w:pPr>
            <w:r w:rsidRPr="008745D7">
              <w:rPr>
                <w:rFonts w:ascii="Amiri" w:hAnsi="Amiri" w:cs="Amiri"/>
                <w:color w:val="000000"/>
                <w:rtl/>
                <w:lang w:bidi="ar-DZ"/>
              </w:rPr>
              <w:t>-8.79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F4BB7D0" w14:textId="77777777" w:rsidR="00567C9F" w:rsidRPr="008745D7" w:rsidRDefault="00567C9F" w:rsidP="00567C9F">
            <w:pPr>
              <w:jc w:val="center"/>
              <w:rPr>
                <w:rFonts w:ascii="Amiri" w:hAnsi="Amiri" w:cs="Amiri"/>
                <w:color w:val="000000"/>
              </w:rPr>
            </w:pPr>
            <w:r w:rsidRPr="008745D7">
              <w:rPr>
                <w:rFonts w:ascii="Amiri" w:hAnsi="Amiri" w:cs="Amiri"/>
                <w:color w:val="000000"/>
                <w:rtl/>
              </w:rPr>
              <w:t>3.11</w:t>
            </w:r>
          </w:p>
        </w:tc>
      </w:tr>
      <w:tr w:rsidR="00567C9F" w:rsidRPr="008745D7" w14:paraId="54754F16" w14:textId="77777777" w:rsidTr="00567C9F">
        <w:trPr>
          <w:trHeight w:val="300"/>
        </w:trPr>
        <w:tc>
          <w:tcPr>
            <w:tcW w:w="1080" w:type="dxa"/>
            <w:tcBorders>
              <w:top w:val="nil"/>
              <w:left w:val="single" w:sz="4" w:space="0" w:color="auto"/>
              <w:bottom w:val="single" w:sz="4" w:space="0" w:color="auto"/>
              <w:right w:val="single" w:sz="4" w:space="0" w:color="auto"/>
            </w:tcBorders>
            <w:shd w:val="clear" w:color="auto" w:fill="F2F2F2"/>
            <w:vAlign w:val="center"/>
            <w:hideMark/>
          </w:tcPr>
          <w:p w14:paraId="46B5E673" w14:textId="77777777" w:rsidR="00567C9F" w:rsidRPr="008745D7" w:rsidRDefault="00567C9F" w:rsidP="00567C9F">
            <w:pPr>
              <w:rPr>
                <w:rFonts w:ascii="Amiri" w:hAnsi="Amiri" w:cs="Amiri"/>
                <w:b/>
                <w:bCs/>
                <w:color w:val="000000"/>
              </w:rPr>
            </w:pPr>
            <w:r w:rsidRPr="008745D7">
              <w:rPr>
                <w:rFonts w:ascii="Amiri" w:hAnsi="Amiri" w:cs="Amiri"/>
                <w:b/>
                <w:bCs/>
                <w:color w:val="000000"/>
                <w:rtl/>
              </w:rPr>
              <w:t>2017</w:t>
            </w:r>
          </w:p>
        </w:tc>
        <w:tc>
          <w:tcPr>
            <w:tcW w:w="2042" w:type="dxa"/>
            <w:tcBorders>
              <w:top w:val="nil"/>
              <w:left w:val="single" w:sz="4" w:space="0" w:color="auto"/>
              <w:bottom w:val="single" w:sz="4" w:space="0" w:color="auto"/>
              <w:right w:val="single" w:sz="4" w:space="0" w:color="auto"/>
            </w:tcBorders>
            <w:shd w:val="clear" w:color="auto" w:fill="auto"/>
            <w:vAlign w:val="center"/>
            <w:hideMark/>
          </w:tcPr>
          <w:p w14:paraId="4B569E39" w14:textId="77777777" w:rsidR="00567C9F" w:rsidRPr="008745D7" w:rsidRDefault="00567C9F" w:rsidP="00567C9F">
            <w:pPr>
              <w:jc w:val="center"/>
              <w:rPr>
                <w:rFonts w:ascii="Amiri" w:hAnsi="Amiri" w:cs="Amiri"/>
                <w:color w:val="000000"/>
                <w:rtl/>
              </w:rPr>
            </w:pPr>
            <w:r w:rsidRPr="008745D7">
              <w:rPr>
                <w:rFonts w:ascii="Amiri" w:hAnsi="Amiri" w:cs="Amiri"/>
                <w:color w:val="000000"/>
                <w:rtl/>
                <w:lang w:bidi="ar-DZ"/>
              </w:rPr>
              <w:t>6883215.6</w:t>
            </w:r>
          </w:p>
        </w:tc>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5500BF61" w14:textId="77777777" w:rsidR="00567C9F" w:rsidRPr="008745D7" w:rsidRDefault="00567C9F" w:rsidP="00567C9F">
            <w:pPr>
              <w:jc w:val="center"/>
              <w:rPr>
                <w:rFonts w:ascii="Amiri" w:hAnsi="Amiri" w:cs="Amiri"/>
                <w:color w:val="000000"/>
                <w:rtl/>
              </w:rPr>
            </w:pPr>
            <w:r w:rsidRPr="008745D7">
              <w:rPr>
                <w:rFonts w:ascii="Amiri" w:hAnsi="Amiri" w:cs="Amiri"/>
                <w:color w:val="000000"/>
                <w:rtl/>
                <w:lang w:bidi="ar-DZ"/>
              </w:rPr>
              <w:t>-13.79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8BAE1CE" w14:textId="77777777" w:rsidR="00567C9F" w:rsidRPr="008745D7" w:rsidRDefault="00567C9F" w:rsidP="00567C9F">
            <w:pPr>
              <w:jc w:val="center"/>
              <w:rPr>
                <w:rFonts w:ascii="Amiri" w:hAnsi="Amiri" w:cs="Amiri"/>
                <w:color w:val="000000"/>
                <w:lang w:bidi="ar-DZ"/>
              </w:rPr>
            </w:pPr>
            <w:r w:rsidRPr="008745D7">
              <w:rPr>
                <w:rFonts w:ascii="Amiri" w:hAnsi="Amiri" w:cs="Amiri"/>
                <w:color w:val="000000"/>
              </w:rPr>
              <w:t>1.34</w:t>
            </w:r>
          </w:p>
        </w:tc>
      </w:tr>
      <w:tr w:rsidR="00567C9F" w:rsidRPr="008745D7" w14:paraId="1362595A" w14:textId="77777777" w:rsidTr="00567C9F">
        <w:trPr>
          <w:trHeight w:val="300"/>
        </w:trPr>
        <w:tc>
          <w:tcPr>
            <w:tcW w:w="1080" w:type="dxa"/>
            <w:tcBorders>
              <w:top w:val="nil"/>
              <w:left w:val="single" w:sz="4" w:space="0" w:color="auto"/>
              <w:bottom w:val="single" w:sz="4" w:space="0" w:color="auto"/>
              <w:right w:val="single" w:sz="4" w:space="0" w:color="auto"/>
            </w:tcBorders>
            <w:shd w:val="clear" w:color="auto" w:fill="F2F2F2"/>
            <w:vAlign w:val="center"/>
            <w:hideMark/>
          </w:tcPr>
          <w:p w14:paraId="3367E220" w14:textId="77777777" w:rsidR="00567C9F" w:rsidRPr="008745D7" w:rsidRDefault="00567C9F" w:rsidP="00567C9F">
            <w:pPr>
              <w:rPr>
                <w:rFonts w:ascii="Amiri" w:hAnsi="Amiri" w:cs="Amiri"/>
                <w:b/>
                <w:bCs/>
                <w:color w:val="000000"/>
              </w:rPr>
            </w:pPr>
            <w:r w:rsidRPr="008745D7">
              <w:rPr>
                <w:rFonts w:ascii="Amiri" w:hAnsi="Amiri" w:cs="Amiri"/>
                <w:b/>
                <w:bCs/>
                <w:color w:val="000000"/>
                <w:rtl/>
              </w:rPr>
              <w:t>2018</w:t>
            </w:r>
          </w:p>
        </w:tc>
        <w:tc>
          <w:tcPr>
            <w:tcW w:w="2042" w:type="dxa"/>
            <w:tcBorders>
              <w:top w:val="nil"/>
              <w:left w:val="single" w:sz="4" w:space="0" w:color="auto"/>
              <w:bottom w:val="single" w:sz="4" w:space="0" w:color="auto"/>
              <w:right w:val="single" w:sz="4" w:space="0" w:color="auto"/>
            </w:tcBorders>
            <w:shd w:val="clear" w:color="auto" w:fill="auto"/>
            <w:vAlign w:val="center"/>
            <w:hideMark/>
          </w:tcPr>
          <w:p w14:paraId="335AA504" w14:textId="77777777" w:rsidR="00567C9F" w:rsidRPr="008745D7" w:rsidRDefault="00567C9F" w:rsidP="00567C9F">
            <w:pPr>
              <w:jc w:val="center"/>
              <w:rPr>
                <w:rFonts w:ascii="Amiri" w:hAnsi="Amiri" w:cs="Amiri"/>
                <w:color w:val="000000"/>
                <w:rtl/>
              </w:rPr>
            </w:pPr>
            <w:r w:rsidRPr="008745D7">
              <w:rPr>
                <w:rFonts w:ascii="Amiri" w:hAnsi="Amiri" w:cs="Amiri"/>
                <w:color w:val="000000"/>
                <w:rtl/>
              </w:rPr>
              <w:t>8627778.2</w:t>
            </w:r>
          </w:p>
        </w:tc>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3779578E" w14:textId="77777777" w:rsidR="00567C9F" w:rsidRPr="008745D7" w:rsidRDefault="00567C9F" w:rsidP="00567C9F">
            <w:pPr>
              <w:jc w:val="center"/>
              <w:rPr>
                <w:rFonts w:ascii="Amiri" w:hAnsi="Amiri" w:cs="Amiri"/>
                <w:color w:val="000000"/>
                <w:rtl/>
              </w:rPr>
            </w:pPr>
            <w:r w:rsidRPr="008745D7">
              <w:rPr>
                <w:rFonts w:ascii="Amiri" w:hAnsi="Amiri" w:cs="Amiri"/>
                <w:color w:val="000000"/>
                <w:rtl/>
                <w:lang w:bidi="ar-DZ"/>
              </w:rPr>
              <w:t>25.35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20B8E7" w14:textId="77777777" w:rsidR="00567C9F" w:rsidRPr="008745D7" w:rsidRDefault="00567C9F" w:rsidP="00567C9F">
            <w:pPr>
              <w:jc w:val="center"/>
              <w:rPr>
                <w:rFonts w:ascii="Amiri" w:hAnsi="Amiri" w:cs="Amiri"/>
                <w:color w:val="000000"/>
                <w:lang w:bidi="ar-DZ"/>
              </w:rPr>
            </w:pPr>
            <w:r w:rsidRPr="008745D7">
              <w:rPr>
                <w:rFonts w:ascii="Amiri" w:hAnsi="Amiri" w:cs="Amiri"/>
                <w:color w:val="000000"/>
                <w:rtl/>
              </w:rPr>
              <w:t>1.32</w:t>
            </w:r>
          </w:p>
        </w:tc>
      </w:tr>
      <w:tr w:rsidR="00567C9F" w:rsidRPr="008745D7" w14:paraId="2CEFB7A2" w14:textId="77777777" w:rsidTr="00567C9F">
        <w:trPr>
          <w:trHeight w:val="300"/>
        </w:trPr>
        <w:tc>
          <w:tcPr>
            <w:tcW w:w="1080" w:type="dxa"/>
            <w:tcBorders>
              <w:top w:val="nil"/>
              <w:left w:val="single" w:sz="4" w:space="0" w:color="auto"/>
              <w:bottom w:val="single" w:sz="4" w:space="0" w:color="auto"/>
              <w:right w:val="single" w:sz="4" w:space="0" w:color="auto"/>
            </w:tcBorders>
            <w:shd w:val="clear" w:color="auto" w:fill="F2F2F2"/>
            <w:vAlign w:val="center"/>
            <w:hideMark/>
          </w:tcPr>
          <w:p w14:paraId="3F0A8698" w14:textId="77777777" w:rsidR="00567C9F" w:rsidRPr="008745D7" w:rsidRDefault="00567C9F" w:rsidP="00567C9F">
            <w:pPr>
              <w:rPr>
                <w:rFonts w:ascii="Amiri" w:hAnsi="Amiri" w:cs="Amiri"/>
                <w:b/>
                <w:bCs/>
                <w:color w:val="000000"/>
              </w:rPr>
            </w:pPr>
            <w:r w:rsidRPr="008745D7">
              <w:rPr>
                <w:rFonts w:ascii="Amiri" w:hAnsi="Amiri" w:cs="Amiri"/>
                <w:b/>
                <w:bCs/>
                <w:color w:val="000000"/>
                <w:rtl/>
              </w:rPr>
              <w:t>2019</w:t>
            </w:r>
          </w:p>
        </w:tc>
        <w:tc>
          <w:tcPr>
            <w:tcW w:w="2042" w:type="dxa"/>
            <w:tcBorders>
              <w:top w:val="nil"/>
              <w:left w:val="single" w:sz="4" w:space="0" w:color="auto"/>
              <w:bottom w:val="single" w:sz="4" w:space="0" w:color="auto"/>
              <w:right w:val="single" w:sz="4" w:space="0" w:color="auto"/>
            </w:tcBorders>
            <w:shd w:val="clear" w:color="auto" w:fill="auto"/>
            <w:vAlign w:val="center"/>
            <w:hideMark/>
          </w:tcPr>
          <w:p w14:paraId="11DA5834" w14:textId="77777777" w:rsidR="00567C9F" w:rsidRPr="008745D7" w:rsidRDefault="00567C9F" w:rsidP="00567C9F">
            <w:pPr>
              <w:jc w:val="center"/>
              <w:rPr>
                <w:rFonts w:ascii="Amiri" w:hAnsi="Amiri" w:cs="Amiri"/>
                <w:color w:val="000000"/>
                <w:rtl/>
              </w:rPr>
            </w:pPr>
            <w:r w:rsidRPr="008745D7">
              <w:rPr>
                <w:rFonts w:ascii="Amiri" w:hAnsi="Amiri" w:cs="Amiri"/>
                <w:color w:val="000000"/>
                <w:rtl/>
              </w:rPr>
              <w:t>8557158.5</w:t>
            </w:r>
          </w:p>
        </w:tc>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00767459" w14:textId="77777777" w:rsidR="00567C9F" w:rsidRPr="008745D7" w:rsidRDefault="00567C9F" w:rsidP="00567C9F">
            <w:pPr>
              <w:jc w:val="center"/>
              <w:rPr>
                <w:rFonts w:ascii="Amiri" w:hAnsi="Amiri" w:cs="Amiri"/>
                <w:color w:val="000000"/>
              </w:rPr>
            </w:pPr>
            <w:r w:rsidRPr="008745D7">
              <w:rPr>
                <w:rFonts w:ascii="Amiri" w:hAnsi="Amiri" w:cs="Amiri"/>
                <w:color w:val="000000"/>
                <w:rtl/>
                <w:lang w:bidi="ar-DZ"/>
              </w:rPr>
              <w:t>0.82</w:t>
            </w:r>
            <w:r w:rsidRPr="008745D7">
              <w:rPr>
                <w:rFonts w:ascii="Amiri" w:hAnsi="Amiri" w:cs="Amiri"/>
                <w:color w:val="000000"/>
                <w:lang w:bidi="ar-DZ"/>
              </w:rPr>
              <w:t>-</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B5A2950" w14:textId="77777777" w:rsidR="00567C9F" w:rsidRPr="008745D7" w:rsidRDefault="00567C9F" w:rsidP="00567C9F">
            <w:pPr>
              <w:jc w:val="center"/>
              <w:rPr>
                <w:rFonts w:ascii="Amiri" w:hAnsi="Amiri" w:cs="Amiri"/>
                <w:color w:val="000000"/>
                <w:lang w:bidi="ar-DZ"/>
              </w:rPr>
            </w:pPr>
            <w:r w:rsidRPr="008745D7">
              <w:rPr>
                <w:rFonts w:ascii="Amiri" w:hAnsi="Amiri" w:cs="Amiri"/>
                <w:color w:val="000000"/>
              </w:rPr>
              <w:t>0.82</w:t>
            </w:r>
          </w:p>
        </w:tc>
      </w:tr>
    </w:tbl>
    <w:p w14:paraId="0364916E" w14:textId="77777777" w:rsidR="00567C9F" w:rsidRPr="007341C7" w:rsidRDefault="00567C9F" w:rsidP="007341C7">
      <w:pPr>
        <w:bidi/>
        <w:spacing w:after="160"/>
        <w:rPr>
          <w:rFonts w:ascii="Amiri" w:eastAsia="Calibri" w:hAnsi="Amiri" w:cs="Amiri" w:hint="cs"/>
          <w:color w:val="000000"/>
          <w:rtl/>
          <w:lang w:val="en-GB" w:bidi="ar-DZ"/>
        </w:rPr>
      </w:pPr>
      <w:r w:rsidRPr="008745D7">
        <w:rPr>
          <w:rFonts w:ascii="Amiri" w:eastAsia="Calibri" w:hAnsi="Amiri" w:cs="Amiri"/>
          <w:b/>
          <w:bCs/>
          <w:color w:val="000000"/>
          <w:rtl/>
          <w:lang w:bidi="ar-DZ"/>
        </w:rPr>
        <w:t xml:space="preserve">المصدر: </w:t>
      </w:r>
      <w:r w:rsidRPr="008745D7">
        <w:rPr>
          <w:rFonts w:ascii="Amiri" w:eastAsia="Calibri" w:hAnsi="Amiri" w:cs="Amiri"/>
          <w:color w:val="000000"/>
          <w:rtl/>
          <w:lang w:bidi="ar-DZ"/>
        </w:rPr>
        <w:t xml:space="preserve">من إعداد الطالب اعتمادا على كل من: </w:t>
      </w:r>
    </w:p>
    <w:p w14:paraId="442BD8B1" w14:textId="77777777" w:rsidR="00567C9F" w:rsidRPr="008745D7" w:rsidRDefault="00567C9F" w:rsidP="007341C7">
      <w:pPr>
        <w:bidi/>
        <w:rPr>
          <w:rFonts w:ascii="Amiri" w:eastAsia="Calibri" w:hAnsi="Amiri" w:cs="Amiri"/>
          <w:rtl/>
          <w:lang w:bidi="ar-DZ"/>
        </w:rPr>
      </w:pPr>
      <w:r w:rsidRPr="008745D7">
        <w:rPr>
          <w:rFonts w:ascii="Amiri" w:eastAsia="Calibri" w:hAnsi="Amiri" w:cs="Amiri"/>
          <w:color w:val="000000"/>
          <w:rtl/>
          <w:lang w:bidi="ar-DZ"/>
        </w:rPr>
        <w:t>- قوانين المالية السنوية والتكميلية للسنوات من 2009-2019</w:t>
      </w:r>
      <w:r w:rsidRPr="008745D7">
        <w:rPr>
          <w:rFonts w:ascii="Amiri" w:eastAsia="Calibri" w:hAnsi="Amiri" w:cs="Amiri"/>
          <w:rtl/>
          <w:lang w:bidi="ar-DZ"/>
        </w:rPr>
        <w:t>.</w:t>
      </w:r>
    </w:p>
    <w:p w14:paraId="6124CCD3" w14:textId="77777777" w:rsidR="00567C9F" w:rsidRPr="008745D7" w:rsidRDefault="00567C9F" w:rsidP="007341C7">
      <w:pPr>
        <w:bidi/>
        <w:rPr>
          <w:rFonts w:ascii="Amiri" w:eastAsia="Calibri" w:hAnsi="Amiri" w:cs="Amiri"/>
          <w:rtl/>
          <w:lang w:bidi="ar-DZ"/>
        </w:rPr>
      </w:pPr>
      <w:r w:rsidRPr="008745D7">
        <w:rPr>
          <w:rFonts w:ascii="Amiri" w:eastAsia="Calibri" w:hAnsi="Amiri" w:cs="Amiri"/>
          <w:rtl/>
          <w:lang w:bidi="ar-DZ"/>
        </w:rPr>
        <w:t xml:space="preserve">- </w:t>
      </w:r>
      <w:r w:rsidRPr="008745D7">
        <w:rPr>
          <w:rFonts w:ascii="Amiri" w:eastAsia="Calibri" w:hAnsi="Amiri" w:cs="Amiri"/>
          <w:color w:val="000000"/>
          <w:rtl/>
          <w:lang w:bidi="ar-DZ"/>
        </w:rPr>
        <w:t>معطيات البنك الدولي</w:t>
      </w:r>
      <w:r w:rsidRPr="008745D7">
        <w:rPr>
          <w:rFonts w:ascii="Amiri" w:eastAsia="Calibri" w:hAnsi="Amiri" w:cs="Amiri"/>
          <w:b/>
          <w:bCs/>
          <w:color w:val="000000"/>
          <w:rtl/>
          <w:lang w:bidi="ar-DZ"/>
        </w:rPr>
        <w:t xml:space="preserve">، </w:t>
      </w:r>
      <w:r w:rsidRPr="008745D7">
        <w:rPr>
          <w:rFonts w:ascii="Amiri" w:eastAsia="Calibri" w:hAnsi="Amiri" w:cs="Amiri"/>
          <w:color w:val="000000"/>
          <w:rtl/>
          <w:lang w:bidi="ar-DZ"/>
        </w:rPr>
        <w:t>تاريخ التصفح 22/07/2020،</w:t>
      </w:r>
      <w:r w:rsidRPr="008745D7">
        <w:rPr>
          <w:rFonts w:ascii="Amiri" w:eastAsia="Calibri" w:hAnsi="Amiri" w:cs="Amiri"/>
          <w:rtl/>
          <w:lang w:bidi="ar-DZ"/>
        </w:rPr>
        <w:t xml:space="preserve"> الساعة 23:05</w:t>
      </w:r>
      <w:r w:rsidRPr="008745D7">
        <w:rPr>
          <w:rFonts w:ascii="Amiri" w:eastAsia="Calibri" w:hAnsi="Amiri" w:cs="Amiri"/>
          <w:color w:val="000000"/>
          <w:rtl/>
          <w:lang w:bidi="ar-DZ"/>
        </w:rPr>
        <w:t>:</w:t>
      </w:r>
    </w:p>
    <w:p w14:paraId="5BD2A247" w14:textId="77777777" w:rsidR="00567C9F" w:rsidRPr="00824C56" w:rsidRDefault="007341C7" w:rsidP="007341C7">
      <w:pPr>
        <w:bidi/>
        <w:rPr>
          <w:rFonts w:eastAsia="Calibri"/>
          <w:i/>
          <w:iCs/>
          <w:color w:val="0000FF"/>
          <w:u w:val="single"/>
          <w:rtl/>
          <w:lang w:bidi="ar-DZ"/>
        </w:rPr>
      </w:pPr>
      <w:hyperlink r:id="rId50" w:history="1">
        <w:r w:rsidR="00567C9F" w:rsidRPr="00824C56">
          <w:rPr>
            <w:rFonts w:eastAsia="Calibri"/>
            <w:i/>
            <w:iCs/>
            <w:color w:val="0000FF"/>
            <w:u w:val="single"/>
            <w:lang w:bidi="ar-DZ"/>
          </w:rPr>
          <w:t>https://data.albankaldawli.org/indicator/NY.GDP.MKTP.CN?locations=DZ</w:t>
        </w:r>
      </w:hyperlink>
    </w:p>
    <w:p w14:paraId="3AA85FA6" w14:textId="77777777" w:rsidR="00567C9F" w:rsidRPr="00824C56" w:rsidRDefault="007341C7" w:rsidP="007341C7">
      <w:pPr>
        <w:bidi/>
        <w:rPr>
          <w:rFonts w:eastAsia="Calibri"/>
          <w:i/>
          <w:iCs/>
          <w:color w:val="0000FF"/>
          <w:u w:val="single"/>
          <w:rtl/>
          <w:lang w:bidi="ar-DZ"/>
        </w:rPr>
      </w:pPr>
      <w:hyperlink r:id="rId51" w:history="1">
        <w:r w:rsidR="00567C9F" w:rsidRPr="00824C56">
          <w:rPr>
            <w:rFonts w:eastAsia="Calibri"/>
            <w:i/>
            <w:iCs/>
            <w:color w:val="0000FF"/>
            <w:u w:val="single"/>
            <w:lang w:bidi="ar-DZ"/>
          </w:rPr>
          <w:t>https://data.albankaldawli.org/indicator/NY.GDP.MKTP.KN?locations=DZ.-DZ</w:t>
        </w:r>
      </w:hyperlink>
    </w:p>
    <w:p w14:paraId="686A45AF" w14:textId="77777777" w:rsidR="00567C9F" w:rsidRPr="00001235" w:rsidRDefault="00567C9F" w:rsidP="007341C7">
      <w:pPr>
        <w:bidi/>
        <w:spacing w:after="160"/>
        <w:ind w:firstLine="397"/>
        <w:jc w:val="both"/>
        <w:rPr>
          <w:rFonts w:ascii="Amiri" w:eastAsia="Calibri" w:hAnsi="Amiri" w:cs="Amiri"/>
          <w:sz w:val="28"/>
          <w:szCs w:val="28"/>
          <w:rtl/>
          <w:lang w:bidi="ar-DZ"/>
        </w:rPr>
      </w:pPr>
      <w:r w:rsidRPr="008745D7">
        <w:rPr>
          <w:rFonts w:ascii="Amiri" w:eastAsia="Calibri" w:hAnsi="Amiri" w:cs="Amiri"/>
          <w:sz w:val="28"/>
          <w:szCs w:val="28"/>
          <w:rtl/>
          <w:lang w:bidi="ar-DZ"/>
        </w:rPr>
        <w:t xml:space="preserve">يتمثل الهدف الأساسي للبرامج التنموية التي شهدتها الجزائر مع بداية الألفية الثالثة في الرفع من معدل النمو الاقتصادي والعمل على استدامته، دون إهمال التنمية الاجتماعية، وهذا نتيجة مساعي الدولة الجزائرية لتفعيل الطلب الكلي من خلال التوسع في الإنفاق، وقد عرف معدل نمو الناتج المحلي الإجمالي (الحقيقي) خلال فترة الدراسة تذبذبا، كما نلاحظ من خلال معطيات الجدول الحجم الكبير للنفقات العامة والتي بلغ معدل متوسط نموها 5.61% خلال فترة الدراسة 2009-2014، كما بلغ خلال نفس الفترة متوسط نمو الناتج المحلي الإجمالي 2.59%، وهنا تظهر علاقة الإنفاق العام بالناتج المحلي الإجمالي خلال فترة الدراسة حيث تتضح مساهمة زيادة الإنفاق العام المتولدة أساسا عن ارتفاع أسعار البترول في زيادة الناتج المحلي الإجمالي ،وهنا لا نغفل عن مساهمة </w:t>
      </w:r>
      <w:r w:rsidRPr="00001235">
        <w:rPr>
          <w:rFonts w:ascii="Amiri" w:eastAsia="Calibri" w:hAnsi="Amiri" w:cs="Amiri"/>
          <w:sz w:val="28"/>
          <w:szCs w:val="28"/>
          <w:rtl/>
          <w:lang w:bidi="ar-DZ"/>
        </w:rPr>
        <w:t xml:space="preserve">برنامج توطيد النمو ومن خلاله القطاعات الاقتصادية خارج المحروقات في ذلك مثلما سيتم توضيحه </w:t>
      </w:r>
      <w:r w:rsidRPr="00001235">
        <w:rPr>
          <w:rFonts w:ascii="Amiri" w:eastAsia="Calibri" w:hAnsi="Amiri" w:cs="Amiri"/>
          <w:sz w:val="28"/>
          <w:szCs w:val="28"/>
          <w:rtl/>
          <w:lang w:bidi="ar-DZ"/>
        </w:rPr>
        <w:lastRenderedPageBreak/>
        <w:t>لاحقا، وهذا</w:t>
      </w:r>
      <w:r w:rsidRPr="008745D7">
        <w:rPr>
          <w:rFonts w:ascii="Amiri" w:eastAsia="Calibri" w:hAnsi="Amiri" w:cs="Amiri"/>
          <w:sz w:val="28"/>
          <w:szCs w:val="28"/>
          <w:rtl/>
          <w:lang w:bidi="ar-DZ"/>
        </w:rPr>
        <w:t xml:space="preserve"> على الرغم من المعدلات المتواضعة لمساهمة القطاع الصناعي في تكوين الناتج المحلي الإجمالي وهو القطاع الذي يعد محفزا لباقي القطاعات، ومحركا رئيسيا للنمو المستدام في الاقتصاديات المعاصرة. والجدول التالي يوضح تطور الناتج المحلي الإجمالي خلال فترة الدراسة.</w:t>
      </w:r>
    </w:p>
    <w:p w14:paraId="5000375F" w14:textId="77777777" w:rsidR="00567C9F" w:rsidRPr="008745D7" w:rsidRDefault="00567C9F" w:rsidP="007341C7">
      <w:pPr>
        <w:bidi/>
        <w:spacing w:after="160"/>
        <w:rPr>
          <w:rFonts w:ascii="Amiri" w:eastAsia="Calibri" w:hAnsi="Amiri" w:cs="Amiri"/>
          <w:sz w:val="28"/>
          <w:szCs w:val="28"/>
          <w:rtl/>
          <w:lang w:bidi="ar-DZ"/>
        </w:rPr>
      </w:pPr>
      <w:r w:rsidRPr="00D10039">
        <w:rPr>
          <w:rFonts w:ascii="Amiri" w:eastAsia="Calibri" w:hAnsi="Amiri" w:cs="Amiri"/>
          <w:sz w:val="28"/>
          <w:szCs w:val="28"/>
          <w:rtl/>
          <w:lang w:bidi="ar-DZ"/>
        </w:rPr>
        <w:t>الجدول رقم (</w:t>
      </w:r>
      <w:r>
        <w:rPr>
          <w:rFonts w:ascii="Amiri" w:eastAsia="Calibri" w:hAnsi="Amiri" w:cs="Amiri" w:hint="cs"/>
          <w:sz w:val="28"/>
          <w:szCs w:val="28"/>
          <w:rtl/>
          <w:lang w:bidi="ar-DZ"/>
        </w:rPr>
        <w:t>10</w:t>
      </w:r>
      <w:r w:rsidRPr="00D10039">
        <w:rPr>
          <w:rFonts w:ascii="Amiri" w:eastAsia="Calibri" w:hAnsi="Amiri" w:cs="Amiri"/>
          <w:sz w:val="28"/>
          <w:szCs w:val="28"/>
          <w:rtl/>
          <w:lang w:bidi="ar-DZ"/>
        </w:rPr>
        <w:t xml:space="preserve">): </w:t>
      </w:r>
      <w:r w:rsidRPr="008745D7">
        <w:rPr>
          <w:rFonts w:ascii="Amiri" w:eastAsia="Calibri" w:hAnsi="Amiri" w:cs="Amiri"/>
          <w:sz w:val="28"/>
          <w:szCs w:val="28"/>
          <w:rtl/>
          <w:lang w:bidi="ar-DZ"/>
        </w:rPr>
        <w:t>تطور الناتج المحلي الاجمالي (الإسمي، الحقيقي) للفترة 2009-2019                                      الوحدة:(تريليون دينار)</w:t>
      </w:r>
    </w:p>
    <w:tbl>
      <w:tblPr>
        <w:bidiVisual/>
        <w:tblW w:w="8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3"/>
        <w:gridCol w:w="1396"/>
        <w:gridCol w:w="2330"/>
        <w:gridCol w:w="1355"/>
        <w:gridCol w:w="2268"/>
      </w:tblGrid>
      <w:tr w:rsidR="00567C9F" w:rsidRPr="008745D7" w14:paraId="55FA15D9" w14:textId="77777777" w:rsidTr="00567C9F">
        <w:tc>
          <w:tcPr>
            <w:tcW w:w="703" w:type="dxa"/>
            <w:shd w:val="clear" w:color="auto" w:fill="F2F2F2"/>
          </w:tcPr>
          <w:p w14:paraId="33590776" w14:textId="77777777" w:rsidR="00567C9F" w:rsidRPr="008745D7" w:rsidRDefault="00567C9F" w:rsidP="00567C9F">
            <w:pPr>
              <w:rPr>
                <w:rFonts w:ascii="Amiri" w:eastAsia="Calibri" w:hAnsi="Amiri" w:cs="Amiri"/>
                <w:b/>
                <w:bCs/>
                <w:sz w:val="28"/>
                <w:szCs w:val="28"/>
                <w:rtl/>
              </w:rPr>
            </w:pPr>
            <w:bookmarkStart w:id="27" w:name="_Hlk49951566"/>
            <w:r w:rsidRPr="008745D7">
              <w:rPr>
                <w:rFonts w:ascii="Amiri" w:eastAsia="Calibri" w:hAnsi="Amiri" w:cs="Amiri"/>
                <w:b/>
                <w:bCs/>
                <w:sz w:val="28"/>
                <w:szCs w:val="28"/>
                <w:rtl/>
              </w:rPr>
              <w:t>السنة</w:t>
            </w:r>
          </w:p>
        </w:tc>
        <w:tc>
          <w:tcPr>
            <w:tcW w:w="1396" w:type="dxa"/>
            <w:shd w:val="clear" w:color="auto" w:fill="F2F2F2"/>
          </w:tcPr>
          <w:p w14:paraId="79800C6F" w14:textId="77777777" w:rsidR="00567C9F" w:rsidRPr="008745D7" w:rsidRDefault="00567C9F" w:rsidP="00567C9F">
            <w:pPr>
              <w:rPr>
                <w:rFonts w:ascii="Amiri" w:eastAsia="Calibri" w:hAnsi="Amiri" w:cs="Amiri"/>
                <w:b/>
                <w:bCs/>
                <w:sz w:val="28"/>
                <w:szCs w:val="28"/>
                <w:vertAlign w:val="subscript"/>
                <w:rtl/>
                <w:lang w:bidi="ar-DZ"/>
              </w:rPr>
            </w:pPr>
            <w:r w:rsidRPr="008745D7">
              <w:rPr>
                <w:rFonts w:ascii="Amiri" w:eastAsia="Calibri" w:hAnsi="Amiri" w:cs="Amiri"/>
                <w:b/>
                <w:bCs/>
                <w:sz w:val="28"/>
                <w:szCs w:val="28"/>
                <w:rtl/>
              </w:rPr>
              <w:t xml:space="preserve"> </w:t>
            </w:r>
            <w:r w:rsidRPr="008745D7">
              <w:rPr>
                <w:rFonts w:ascii="Amiri" w:eastAsia="Calibri" w:hAnsi="Amiri" w:cs="Amiri"/>
                <w:b/>
                <w:bCs/>
                <w:i/>
                <w:iCs/>
                <w:sz w:val="28"/>
                <w:szCs w:val="28"/>
              </w:rPr>
              <w:t>PIB</w:t>
            </w:r>
            <w:r w:rsidRPr="008745D7">
              <w:rPr>
                <w:rFonts w:ascii="Amiri" w:eastAsia="Calibri" w:hAnsi="Amiri" w:cs="Amiri"/>
                <w:b/>
                <w:bCs/>
                <w:i/>
                <w:iCs/>
                <w:sz w:val="28"/>
                <w:szCs w:val="28"/>
                <w:vertAlign w:val="subscript"/>
              </w:rPr>
              <w:t>N</w:t>
            </w:r>
            <w:r w:rsidRPr="008745D7">
              <w:rPr>
                <w:rFonts w:ascii="Amiri" w:eastAsia="Calibri" w:hAnsi="Amiri" w:cs="Amiri"/>
                <w:b/>
                <w:bCs/>
                <w:i/>
                <w:iCs/>
                <w:sz w:val="28"/>
                <w:szCs w:val="28"/>
                <w:vertAlign w:val="subscript"/>
                <w:rtl/>
                <w:lang w:bidi="ar-DZ"/>
              </w:rPr>
              <w:t xml:space="preserve">  </w:t>
            </w:r>
            <w:r w:rsidRPr="008745D7">
              <w:rPr>
                <w:rFonts w:ascii="Amiri" w:eastAsia="Calibri" w:hAnsi="Amiri" w:cs="Amiri"/>
                <w:b/>
                <w:bCs/>
                <w:sz w:val="28"/>
                <w:szCs w:val="28"/>
                <w:rtl/>
              </w:rPr>
              <w:t>(تريليون دينار)</w:t>
            </w:r>
          </w:p>
        </w:tc>
        <w:tc>
          <w:tcPr>
            <w:tcW w:w="2330" w:type="dxa"/>
            <w:shd w:val="clear" w:color="auto" w:fill="F2F2F2"/>
          </w:tcPr>
          <w:p w14:paraId="406A04F8" w14:textId="77777777" w:rsidR="00567C9F" w:rsidRPr="008745D7" w:rsidRDefault="00567C9F" w:rsidP="00567C9F">
            <w:pPr>
              <w:rPr>
                <w:rFonts w:ascii="Amiri" w:eastAsia="Calibri" w:hAnsi="Amiri" w:cs="Amiri"/>
                <w:b/>
                <w:bCs/>
                <w:sz w:val="28"/>
                <w:szCs w:val="28"/>
                <w:rtl/>
                <w:lang w:bidi="ar-DZ"/>
              </w:rPr>
            </w:pPr>
            <w:r w:rsidRPr="008745D7">
              <w:rPr>
                <w:rFonts w:ascii="Amiri" w:eastAsia="Calibri" w:hAnsi="Amiri" w:cs="Amiri"/>
                <w:b/>
                <w:bCs/>
                <w:sz w:val="28"/>
                <w:szCs w:val="28"/>
                <w:rtl/>
              </w:rPr>
              <w:t xml:space="preserve"> معدل النمو </w:t>
            </w:r>
            <w:r w:rsidRPr="008745D7">
              <w:rPr>
                <w:rFonts w:ascii="Amiri" w:eastAsia="Calibri" w:hAnsi="Amiri" w:cs="Amiri"/>
                <w:i/>
                <w:iCs/>
                <w:sz w:val="28"/>
                <w:szCs w:val="28"/>
                <w:lang w:bidi="ar-DZ"/>
              </w:rPr>
              <w:t>PIB</w:t>
            </w:r>
            <w:r w:rsidRPr="008745D7">
              <w:rPr>
                <w:rFonts w:ascii="Amiri" w:eastAsia="Calibri" w:hAnsi="Amiri" w:cs="Amiri"/>
                <w:i/>
                <w:iCs/>
                <w:sz w:val="28"/>
                <w:szCs w:val="28"/>
                <w:vertAlign w:val="subscript"/>
                <w:lang w:bidi="ar-DZ"/>
              </w:rPr>
              <w:t>N</w:t>
            </w:r>
            <w:r w:rsidRPr="008745D7">
              <w:rPr>
                <w:rFonts w:ascii="Amiri" w:eastAsia="Calibri" w:hAnsi="Amiri" w:cs="Amiri"/>
                <w:b/>
                <w:bCs/>
                <w:sz w:val="28"/>
                <w:szCs w:val="28"/>
                <w:rtl/>
              </w:rPr>
              <w:t xml:space="preserve"> (</w:t>
            </w:r>
            <w:r w:rsidRPr="008745D7">
              <w:rPr>
                <w:rFonts w:ascii="Amiri" w:eastAsia="Calibri" w:hAnsi="Amiri" w:cs="Amiri"/>
                <w:b/>
                <w:bCs/>
                <w:sz w:val="28"/>
                <w:szCs w:val="28"/>
              </w:rPr>
              <w:t>%</w:t>
            </w:r>
            <w:r w:rsidRPr="008745D7">
              <w:rPr>
                <w:rFonts w:ascii="Amiri" w:eastAsia="Calibri" w:hAnsi="Amiri" w:cs="Amiri"/>
                <w:b/>
                <w:bCs/>
                <w:sz w:val="28"/>
                <w:szCs w:val="28"/>
                <w:rtl/>
              </w:rPr>
              <w:t>)</w:t>
            </w:r>
          </w:p>
        </w:tc>
        <w:tc>
          <w:tcPr>
            <w:tcW w:w="1355" w:type="dxa"/>
            <w:shd w:val="clear" w:color="auto" w:fill="F2F2F2"/>
          </w:tcPr>
          <w:p w14:paraId="3E4D87AB" w14:textId="77777777" w:rsidR="00567C9F" w:rsidRPr="008745D7" w:rsidRDefault="00567C9F" w:rsidP="00567C9F">
            <w:pPr>
              <w:rPr>
                <w:rFonts w:ascii="Amiri" w:eastAsia="Calibri" w:hAnsi="Amiri" w:cs="Amiri"/>
                <w:b/>
                <w:bCs/>
                <w:i/>
                <w:iCs/>
                <w:sz w:val="28"/>
                <w:szCs w:val="28"/>
                <w:vertAlign w:val="subscript"/>
                <w:rtl/>
                <w:lang w:bidi="ar-DZ"/>
              </w:rPr>
            </w:pPr>
            <w:r w:rsidRPr="008745D7">
              <w:rPr>
                <w:rFonts w:ascii="Amiri" w:eastAsia="Calibri" w:hAnsi="Amiri" w:cs="Amiri"/>
                <w:b/>
                <w:bCs/>
                <w:i/>
                <w:iCs/>
                <w:sz w:val="28"/>
                <w:szCs w:val="28"/>
              </w:rPr>
              <w:t>PIB</w:t>
            </w:r>
            <w:r w:rsidRPr="008745D7">
              <w:rPr>
                <w:rFonts w:ascii="Amiri" w:eastAsia="Calibri" w:hAnsi="Amiri" w:cs="Amiri"/>
                <w:b/>
                <w:bCs/>
                <w:i/>
                <w:iCs/>
                <w:sz w:val="28"/>
                <w:szCs w:val="28"/>
                <w:vertAlign w:val="subscript"/>
              </w:rPr>
              <w:t>R</w:t>
            </w:r>
            <w:r w:rsidRPr="008745D7">
              <w:rPr>
                <w:rFonts w:ascii="Amiri" w:eastAsia="Calibri" w:hAnsi="Amiri" w:cs="Amiri"/>
                <w:b/>
                <w:bCs/>
                <w:i/>
                <w:iCs/>
                <w:sz w:val="28"/>
                <w:szCs w:val="28"/>
                <w:vertAlign w:val="subscript"/>
                <w:rtl/>
                <w:lang w:bidi="ar-DZ"/>
              </w:rPr>
              <w:t xml:space="preserve"> </w:t>
            </w:r>
            <w:r w:rsidRPr="008745D7">
              <w:rPr>
                <w:rFonts w:ascii="Amiri" w:eastAsia="Calibri" w:hAnsi="Amiri" w:cs="Amiri"/>
                <w:b/>
                <w:bCs/>
                <w:sz w:val="28"/>
                <w:szCs w:val="28"/>
                <w:rtl/>
              </w:rPr>
              <w:t>(تريليون دينار)</w:t>
            </w:r>
            <w:r w:rsidRPr="008745D7">
              <w:rPr>
                <w:rFonts w:ascii="Amiri" w:eastAsia="Calibri" w:hAnsi="Amiri" w:cs="Amiri"/>
                <w:b/>
                <w:bCs/>
                <w:i/>
                <w:iCs/>
                <w:sz w:val="28"/>
                <w:szCs w:val="28"/>
                <w:vertAlign w:val="subscript"/>
                <w:rtl/>
                <w:lang w:bidi="ar-DZ"/>
              </w:rPr>
              <w:t xml:space="preserve">  </w:t>
            </w:r>
          </w:p>
        </w:tc>
        <w:tc>
          <w:tcPr>
            <w:tcW w:w="2268" w:type="dxa"/>
            <w:shd w:val="clear" w:color="auto" w:fill="F2F2F2"/>
          </w:tcPr>
          <w:p w14:paraId="3F5A8257" w14:textId="77777777" w:rsidR="00567C9F" w:rsidRPr="008745D7" w:rsidRDefault="00567C9F" w:rsidP="00567C9F">
            <w:pPr>
              <w:rPr>
                <w:rFonts w:ascii="Amiri" w:eastAsia="Calibri" w:hAnsi="Amiri" w:cs="Amiri"/>
                <w:b/>
                <w:bCs/>
                <w:sz w:val="28"/>
                <w:szCs w:val="28"/>
                <w:vertAlign w:val="subscript"/>
                <w:rtl/>
                <w:lang w:bidi="ar-DZ"/>
              </w:rPr>
            </w:pPr>
            <w:r w:rsidRPr="008745D7">
              <w:rPr>
                <w:rFonts w:ascii="Amiri" w:eastAsia="Calibri" w:hAnsi="Amiri" w:cs="Amiri"/>
                <w:b/>
                <w:bCs/>
                <w:sz w:val="28"/>
                <w:szCs w:val="28"/>
                <w:rtl/>
              </w:rPr>
              <w:t xml:space="preserve">معدل النمو </w:t>
            </w:r>
            <w:r w:rsidRPr="008745D7">
              <w:rPr>
                <w:rFonts w:ascii="Amiri" w:eastAsia="Calibri" w:hAnsi="Amiri" w:cs="Amiri"/>
                <w:i/>
                <w:iCs/>
                <w:sz w:val="28"/>
                <w:szCs w:val="28"/>
                <w:lang w:bidi="ar-DZ"/>
              </w:rPr>
              <w:t>PIB</w:t>
            </w:r>
            <w:r w:rsidRPr="008745D7">
              <w:rPr>
                <w:rFonts w:ascii="Amiri" w:eastAsia="Calibri" w:hAnsi="Amiri" w:cs="Amiri"/>
                <w:i/>
                <w:iCs/>
                <w:sz w:val="28"/>
                <w:szCs w:val="28"/>
                <w:vertAlign w:val="subscript"/>
                <w:lang w:bidi="ar-DZ"/>
              </w:rPr>
              <w:t>R</w:t>
            </w:r>
            <w:r w:rsidRPr="008745D7">
              <w:rPr>
                <w:rFonts w:ascii="Amiri" w:eastAsia="Calibri" w:hAnsi="Amiri" w:cs="Amiri"/>
                <w:b/>
                <w:bCs/>
                <w:sz w:val="28"/>
                <w:szCs w:val="28"/>
                <w:rtl/>
              </w:rPr>
              <w:t xml:space="preserve"> (</w:t>
            </w:r>
            <w:r w:rsidRPr="008745D7">
              <w:rPr>
                <w:rFonts w:ascii="Amiri" w:eastAsia="Calibri" w:hAnsi="Amiri" w:cs="Amiri"/>
                <w:b/>
                <w:bCs/>
                <w:sz w:val="28"/>
                <w:szCs w:val="28"/>
              </w:rPr>
              <w:t>%</w:t>
            </w:r>
            <w:r w:rsidRPr="008745D7">
              <w:rPr>
                <w:rFonts w:ascii="Amiri" w:eastAsia="Calibri" w:hAnsi="Amiri" w:cs="Amiri"/>
                <w:b/>
                <w:bCs/>
                <w:sz w:val="28"/>
                <w:szCs w:val="28"/>
                <w:rtl/>
              </w:rPr>
              <w:t>)</w:t>
            </w:r>
          </w:p>
          <w:p w14:paraId="0E470792" w14:textId="77777777" w:rsidR="00567C9F" w:rsidRPr="008745D7" w:rsidRDefault="00567C9F" w:rsidP="00567C9F">
            <w:pPr>
              <w:rPr>
                <w:rFonts w:ascii="Amiri" w:eastAsia="Calibri" w:hAnsi="Amiri" w:cs="Amiri"/>
                <w:b/>
                <w:bCs/>
                <w:sz w:val="28"/>
                <w:szCs w:val="28"/>
                <w:vertAlign w:val="subscript"/>
                <w:lang w:bidi="ar-DZ"/>
              </w:rPr>
            </w:pPr>
          </w:p>
        </w:tc>
      </w:tr>
      <w:tr w:rsidR="00567C9F" w:rsidRPr="008745D7" w14:paraId="550047F4" w14:textId="77777777" w:rsidTr="00567C9F">
        <w:trPr>
          <w:trHeight w:val="70"/>
        </w:trPr>
        <w:tc>
          <w:tcPr>
            <w:tcW w:w="703" w:type="dxa"/>
            <w:shd w:val="clear" w:color="auto" w:fill="F2F2F2"/>
          </w:tcPr>
          <w:p w14:paraId="76250D4E"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2009</w:t>
            </w:r>
          </w:p>
        </w:tc>
        <w:tc>
          <w:tcPr>
            <w:tcW w:w="1396" w:type="dxa"/>
            <w:shd w:val="clear" w:color="auto" w:fill="auto"/>
          </w:tcPr>
          <w:p w14:paraId="067C639F"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9.97</w:t>
            </w:r>
          </w:p>
        </w:tc>
        <w:tc>
          <w:tcPr>
            <w:tcW w:w="2330" w:type="dxa"/>
            <w:shd w:val="clear" w:color="auto" w:fill="F2F2F2"/>
          </w:tcPr>
          <w:p w14:paraId="6D068F05"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-9.69</w:t>
            </w:r>
          </w:p>
        </w:tc>
        <w:tc>
          <w:tcPr>
            <w:tcW w:w="1355" w:type="dxa"/>
            <w:shd w:val="clear" w:color="auto" w:fill="FFFFFF"/>
          </w:tcPr>
          <w:p w14:paraId="2FA99EDD" w14:textId="77777777" w:rsidR="00567C9F" w:rsidRPr="008745D7" w:rsidRDefault="00567C9F" w:rsidP="00567C9F">
            <w:pPr>
              <w:rPr>
                <w:rFonts w:ascii="Amiri" w:eastAsia="Calibri" w:hAnsi="Amiri" w:cs="Amiri"/>
                <w:b/>
                <w:bCs/>
                <w:rtl/>
                <w:lang w:bidi="ar-DZ"/>
              </w:rPr>
            </w:pPr>
            <w:r w:rsidRPr="008745D7">
              <w:rPr>
                <w:rFonts w:ascii="Amiri" w:eastAsia="Calibri" w:hAnsi="Amiri" w:cs="Amiri"/>
                <w:b/>
                <w:bCs/>
                <w:rtl/>
                <w:lang w:bidi="ar-DZ"/>
              </w:rPr>
              <w:t>4.74</w:t>
            </w:r>
          </w:p>
        </w:tc>
        <w:tc>
          <w:tcPr>
            <w:tcW w:w="2268" w:type="dxa"/>
            <w:shd w:val="clear" w:color="auto" w:fill="F2F2F2"/>
          </w:tcPr>
          <w:p w14:paraId="19405B6E"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1.72</w:t>
            </w:r>
          </w:p>
        </w:tc>
      </w:tr>
      <w:tr w:rsidR="00567C9F" w:rsidRPr="008745D7" w14:paraId="6B0F74DF" w14:textId="77777777" w:rsidTr="00567C9F">
        <w:tc>
          <w:tcPr>
            <w:tcW w:w="703" w:type="dxa"/>
            <w:shd w:val="clear" w:color="auto" w:fill="F2F2F2"/>
          </w:tcPr>
          <w:p w14:paraId="06D52FF0"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2010</w:t>
            </w:r>
          </w:p>
        </w:tc>
        <w:tc>
          <w:tcPr>
            <w:tcW w:w="1396" w:type="dxa"/>
            <w:shd w:val="clear" w:color="auto" w:fill="auto"/>
          </w:tcPr>
          <w:p w14:paraId="3B9CCAED"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11.99</w:t>
            </w:r>
          </w:p>
        </w:tc>
        <w:tc>
          <w:tcPr>
            <w:tcW w:w="2330" w:type="dxa"/>
            <w:shd w:val="clear" w:color="auto" w:fill="F2F2F2"/>
          </w:tcPr>
          <w:p w14:paraId="0921BD8B"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20.26</w:t>
            </w:r>
          </w:p>
        </w:tc>
        <w:tc>
          <w:tcPr>
            <w:tcW w:w="1355" w:type="dxa"/>
            <w:shd w:val="clear" w:color="auto" w:fill="FFFFFF"/>
          </w:tcPr>
          <w:p w14:paraId="6E712FFF"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4.91</w:t>
            </w:r>
          </w:p>
        </w:tc>
        <w:tc>
          <w:tcPr>
            <w:tcW w:w="2268" w:type="dxa"/>
            <w:shd w:val="clear" w:color="auto" w:fill="F2F2F2"/>
          </w:tcPr>
          <w:p w14:paraId="074B33D0"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3.59</w:t>
            </w:r>
          </w:p>
        </w:tc>
      </w:tr>
      <w:tr w:rsidR="00567C9F" w:rsidRPr="008745D7" w14:paraId="507ABDCE" w14:textId="77777777" w:rsidTr="00567C9F">
        <w:tc>
          <w:tcPr>
            <w:tcW w:w="703" w:type="dxa"/>
            <w:shd w:val="clear" w:color="auto" w:fill="F2F2F2"/>
          </w:tcPr>
          <w:p w14:paraId="4B0385B3"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2011</w:t>
            </w:r>
          </w:p>
        </w:tc>
        <w:tc>
          <w:tcPr>
            <w:tcW w:w="1396" w:type="dxa"/>
            <w:shd w:val="clear" w:color="auto" w:fill="auto"/>
          </w:tcPr>
          <w:p w14:paraId="612CF313"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14.59</w:t>
            </w:r>
          </w:p>
        </w:tc>
        <w:tc>
          <w:tcPr>
            <w:tcW w:w="2330" w:type="dxa"/>
            <w:shd w:val="clear" w:color="auto" w:fill="F2F2F2"/>
          </w:tcPr>
          <w:p w14:paraId="147611F2"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21.68</w:t>
            </w:r>
          </w:p>
        </w:tc>
        <w:tc>
          <w:tcPr>
            <w:tcW w:w="1355" w:type="dxa"/>
            <w:shd w:val="clear" w:color="auto" w:fill="FFFFFF"/>
          </w:tcPr>
          <w:p w14:paraId="109B35ED"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5.05</w:t>
            </w:r>
          </w:p>
        </w:tc>
        <w:tc>
          <w:tcPr>
            <w:tcW w:w="2268" w:type="dxa"/>
            <w:shd w:val="clear" w:color="auto" w:fill="F2F2F2"/>
          </w:tcPr>
          <w:p w14:paraId="2D7083BD"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2.85</w:t>
            </w:r>
          </w:p>
        </w:tc>
      </w:tr>
      <w:tr w:rsidR="00567C9F" w:rsidRPr="008745D7" w14:paraId="4E01F3F4" w14:textId="77777777" w:rsidTr="00567C9F">
        <w:tc>
          <w:tcPr>
            <w:tcW w:w="703" w:type="dxa"/>
            <w:shd w:val="clear" w:color="auto" w:fill="F2F2F2"/>
          </w:tcPr>
          <w:p w14:paraId="0FD06101"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2012</w:t>
            </w:r>
          </w:p>
        </w:tc>
        <w:tc>
          <w:tcPr>
            <w:tcW w:w="1396" w:type="dxa"/>
            <w:shd w:val="clear" w:color="auto" w:fill="auto"/>
          </w:tcPr>
          <w:p w14:paraId="48261CAF"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16.21</w:t>
            </w:r>
          </w:p>
        </w:tc>
        <w:tc>
          <w:tcPr>
            <w:tcW w:w="2330" w:type="dxa"/>
            <w:shd w:val="clear" w:color="auto" w:fill="F2F2F2"/>
          </w:tcPr>
          <w:p w14:paraId="79273DB0"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11.1</w:t>
            </w:r>
          </w:p>
        </w:tc>
        <w:tc>
          <w:tcPr>
            <w:tcW w:w="1355" w:type="dxa"/>
            <w:shd w:val="clear" w:color="auto" w:fill="FFFFFF"/>
          </w:tcPr>
          <w:p w14:paraId="71767A27"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5.22</w:t>
            </w:r>
          </w:p>
        </w:tc>
        <w:tc>
          <w:tcPr>
            <w:tcW w:w="2268" w:type="dxa"/>
            <w:shd w:val="clear" w:color="auto" w:fill="F2F2F2"/>
          </w:tcPr>
          <w:p w14:paraId="693915B0"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3.37</w:t>
            </w:r>
          </w:p>
        </w:tc>
      </w:tr>
      <w:tr w:rsidR="00567C9F" w:rsidRPr="008745D7" w14:paraId="14624994" w14:textId="77777777" w:rsidTr="00567C9F">
        <w:tc>
          <w:tcPr>
            <w:tcW w:w="703" w:type="dxa"/>
            <w:shd w:val="clear" w:color="auto" w:fill="F2F2F2"/>
          </w:tcPr>
          <w:p w14:paraId="3BF8AA83"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2013</w:t>
            </w:r>
          </w:p>
        </w:tc>
        <w:tc>
          <w:tcPr>
            <w:tcW w:w="1396" w:type="dxa"/>
            <w:shd w:val="clear" w:color="auto" w:fill="auto"/>
          </w:tcPr>
          <w:p w14:paraId="4DB23962"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16.65</w:t>
            </w:r>
          </w:p>
        </w:tc>
        <w:tc>
          <w:tcPr>
            <w:tcW w:w="2330" w:type="dxa"/>
            <w:shd w:val="clear" w:color="auto" w:fill="F2F2F2"/>
          </w:tcPr>
          <w:p w14:paraId="49503D9E"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2.71</w:t>
            </w:r>
          </w:p>
        </w:tc>
        <w:tc>
          <w:tcPr>
            <w:tcW w:w="1355" w:type="dxa"/>
            <w:shd w:val="clear" w:color="auto" w:fill="FFFFFF"/>
          </w:tcPr>
          <w:p w14:paraId="2658A826"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5.37</w:t>
            </w:r>
          </w:p>
        </w:tc>
        <w:tc>
          <w:tcPr>
            <w:tcW w:w="2268" w:type="dxa"/>
            <w:shd w:val="clear" w:color="auto" w:fill="F2F2F2"/>
          </w:tcPr>
          <w:p w14:paraId="323773CD"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2.87</w:t>
            </w:r>
          </w:p>
        </w:tc>
      </w:tr>
      <w:tr w:rsidR="00567C9F" w:rsidRPr="008745D7" w14:paraId="4189209F" w14:textId="77777777" w:rsidTr="00567C9F">
        <w:tc>
          <w:tcPr>
            <w:tcW w:w="703" w:type="dxa"/>
            <w:shd w:val="clear" w:color="auto" w:fill="F2F2F2"/>
          </w:tcPr>
          <w:p w14:paraId="19AD7EE5"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2014</w:t>
            </w:r>
          </w:p>
        </w:tc>
        <w:tc>
          <w:tcPr>
            <w:tcW w:w="1396" w:type="dxa"/>
            <w:shd w:val="clear" w:color="auto" w:fill="auto"/>
          </w:tcPr>
          <w:p w14:paraId="2FE9DFA6"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17.23</w:t>
            </w:r>
          </w:p>
        </w:tc>
        <w:tc>
          <w:tcPr>
            <w:tcW w:w="2330" w:type="dxa"/>
            <w:shd w:val="clear" w:color="auto" w:fill="F2F2F2"/>
          </w:tcPr>
          <w:p w14:paraId="3A35AF95"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3.48</w:t>
            </w:r>
          </w:p>
        </w:tc>
        <w:tc>
          <w:tcPr>
            <w:tcW w:w="1355" w:type="dxa"/>
            <w:shd w:val="clear" w:color="auto" w:fill="FFFFFF"/>
          </w:tcPr>
          <w:p w14:paraId="389DBD86"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5.57</w:t>
            </w:r>
          </w:p>
        </w:tc>
        <w:tc>
          <w:tcPr>
            <w:tcW w:w="2268" w:type="dxa"/>
            <w:shd w:val="clear" w:color="auto" w:fill="F2F2F2"/>
          </w:tcPr>
          <w:p w14:paraId="167C81B8"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3.72</w:t>
            </w:r>
          </w:p>
        </w:tc>
      </w:tr>
      <w:tr w:rsidR="00567C9F" w:rsidRPr="008745D7" w14:paraId="619915B1" w14:textId="77777777" w:rsidTr="00567C9F">
        <w:tc>
          <w:tcPr>
            <w:tcW w:w="703" w:type="dxa"/>
            <w:shd w:val="clear" w:color="auto" w:fill="F2F2F2"/>
          </w:tcPr>
          <w:p w14:paraId="44B5571E"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2015</w:t>
            </w:r>
          </w:p>
        </w:tc>
        <w:tc>
          <w:tcPr>
            <w:tcW w:w="1396" w:type="dxa"/>
            <w:shd w:val="clear" w:color="auto" w:fill="auto"/>
          </w:tcPr>
          <w:p w14:paraId="7BDBEE30"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16.71</w:t>
            </w:r>
          </w:p>
        </w:tc>
        <w:tc>
          <w:tcPr>
            <w:tcW w:w="2330" w:type="dxa"/>
            <w:shd w:val="clear" w:color="auto" w:fill="F2F2F2"/>
          </w:tcPr>
          <w:p w14:paraId="3F4DB4E7"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-3.02</w:t>
            </w:r>
          </w:p>
        </w:tc>
        <w:tc>
          <w:tcPr>
            <w:tcW w:w="1355" w:type="dxa"/>
            <w:shd w:val="clear" w:color="auto" w:fill="FFFFFF"/>
          </w:tcPr>
          <w:p w14:paraId="2321D95D"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5.78</w:t>
            </w:r>
          </w:p>
        </w:tc>
        <w:tc>
          <w:tcPr>
            <w:tcW w:w="2268" w:type="dxa"/>
            <w:shd w:val="clear" w:color="auto" w:fill="F2F2F2"/>
          </w:tcPr>
          <w:p w14:paraId="649C7749"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3.77</w:t>
            </w:r>
          </w:p>
        </w:tc>
      </w:tr>
      <w:tr w:rsidR="00567C9F" w:rsidRPr="008745D7" w14:paraId="7096EFE6" w14:textId="77777777" w:rsidTr="00567C9F">
        <w:tc>
          <w:tcPr>
            <w:tcW w:w="703" w:type="dxa"/>
            <w:shd w:val="clear" w:color="auto" w:fill="F2F2F2"/>
          </w:tcPr>
          <w:p w14:paraId="48E20FE7"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2016</w:t>
            </w:r>
          </w:p>
        </w:tc>
        <w:tc>
          <w:tcPr>
            <w:tcW w:w="1396" w:type="dxa"/>
            <w:shd w:val="clear" w:color="auto" w:fill="auto"/>
          </w:tcPr>
          <w:p w14:paraId="2388DA46"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17.52</w:t>
            </w:r>
          </w:p>
        </w:tc>
        <w:tc>
          <w:tcPr>
            <w:tcW w:w="2330" w:type="dxa"/>
            <w:shd w:val="clear" w:color="auto" w:fill="F2F2F2"/>
          </w:tcPr>
          <w:p w14:paraId="542A8299"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4.85</w:t>
            </w:r>
          </w:p>
        </w:tc>
        <w:tc>
          <w:tcPr>
            <w:tcW w:w="1355" w:type="dxa"/>
            <w:shd w:val="clear" w:color="auto" w:fill="FFFFFF"/>
          </w:tcPr>
          <w:p w14:paraId="7DE1193F"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5.96</w:t>
            </w:r>
          </w:p>
        </w:tc>
        <w:tc>
          <w:tcPr>
            <w:tcW w:w="2268" w:type="dxa"/>
            <w:shd w:val="clear" w:color="auto" w:fill="F2F2F2"/>
          </w:tcPr>
          <w:p w14:paraId="3F9274C8"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3.11</w:t>
            </w:r>
          </w:p>
        </w:tc>
      </w:tr>
      <w:tr w:rsidR="00567C9F" w:rsidRPr="008745D7" w14:paraId="54F5CBAA" w14:textId="77777777" w:rsidTr="00567C9F">
        <w:tc>
          <w:tcPr>
            <w:tcW w:w="703" w:type="dxa"/>
            <w:shd w:val="clear" w:color="auto" w:fill="F2F2F2"/>
          </w:tcPr>
          <w:p w14:paraId="697E4330"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2017</w:t>
            </w:r>
          </w:p>
        </w:tc>
        <w:tc>
          <w:tcPr>
            <w:tcW w:w="1396" w:type="dxa"/>
            <w:shd w:val="clear" w:color="auto" w:fill="auto"/>
          </w:tcPr>
          <w:p w14:paraId="2BE4735D"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18.58</w:t>
            </w:r>
          </w:p>
        </w:tc>
        <w:tc>
          <w:tcPr>
            <w:tcW w:w="2330" w:type="dxa"/>
            <w:shd w:val="clear" w:color="auto" w:fill="F2F2F2"/>
          </w:tcPr>
          <w:p w14:paraId="762A71FA"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6.05</w:t>
            </w:r>
          </w:p>
        </w:tc>
        <w:tc>
          <w:tcPr>
            <w:tcW w:w="1355" w:type="dxa"/>
            <w:shd w:val="clear" w:color="auto" w:fill="FFFFFF"/>
          </w:tcPr>
          <w:p w14:paraId="556370B1"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6.04</w:t>
            </w:r>
          </w:p>
        </w:tc>
        <w:tc>
          <w:tcPr>
            <w:tcW w:w="2268" w:type="dxa"/>
            <w:shd w:val="clear" w:color="auto" w:fill="F2F2F2"/>
          </w:tcPr>
          <w:p w14:paraId="62E70D4A"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1.34</w:t>
            </w:r>
          </w:p>
        </w:tc>
      </w:tr>
      <w:tr w:rsidR="00567C9F" w:rsidRPr="008745D7" w14:paraId="7D2491C2" w14:textId="77777777" w:rsidTr="00567C9F">
        <w:tc>
          <w:tcPr>
            <w:tcW w:w="703" w:type="dxa"/>
            <w:shd w:val="clear" w:color="auto" w:fill="F2F2F2"/>
          </w:tcPr>
          <w:p w14:paraId="7493154B"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2018</w:t>
            </w:r>
          </w:p>
        </w:tc>
        <w:tc>
          <w:tcPr>
            <w:tcW w:w="1396" w:type="dxa"/>
            <w:shd w:val="clear" w:color="auto" w:fill="auto"/>
          </w:tcPr>
          <w:p w14:paraId="49A4C499"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20.26</w:t>
            </w:r>
          </w:p>
        </w:tc>
        <w:tc>
          <w:tcPr>
            <w:tcW w:w="2330" w:type="dxa"/>
            <w:shd w:val="clear" w:color="auto" w:fill="F2F2F2"/>
          </w:tcPr>
          <w:p w14:paraId="51170037"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9.04</w:t>
            </w:r>
          </w:p>
        </w:tc>
        <w:tc>
          <w:tcPr>
            <w:tcW w:w="1355" w:type="dxa"/>
            <w:shd w:val="clear" w:color="auto" w:fill="FFFFFF"/>
          </w:tcPr>
          <w:p w14:paraId="7A7027A0"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6.12</w:t>
            </w:r>
          </w:p>
        </w:tc>
        <w:tc>
          <w:tcPr>
            <w:tcW w:w="2268" w:type="dxa"/>
            <w:shd w:val="clear" w:color="auto" w:fill="F2F2F2"/>
          </w:tcPr>
          <w:p w14:paraId="3BAD29AC"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1.32</w:t>
            </w:r>
          </w:p>
        </w:tc>
      </w:tr>
      <w:tr w:rsidR="00567C9F" w:rsidRPr="008745D7" w14:paraId="4B976731" w14:textId="77777777" w:rsidTr="00567C9F">
        <w:tc>
          <w:tcPr>
            <w:tcW w:w="703" w:type="dxa"/>
            <w:shd w:val="clear" w:color="auto" w:fill="F2F2F2"/>
          </w:tcPr>
          <w:p w14:paraId="7EF8BD5A"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2019</w:t>
            </w:r>
          </w:p>
        </w:tc>
        <w:tc>
          <w:tcPr>
            <w:tcW w:w="1396" w:type="dxa"/>
            <w:shd w:val="clear" w:color="auto" w:fill="auto"/>
          </w:tcPr>
          <w:p w14:paraId="27852BE5"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20.29</w:t>
            </w:r>
          </w:p>
        </w:tc>
        <w:tc>
          <w:tcPr>
            <w:tcW w:w="2330" w:type="dxa"/>
            <w:shd w:val="clear" w:color="auto" w:fill="F2F2F2"/>
          </w:tcPr>
          <w:p w14:paraId="3AF1AFF5"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0.15</w:t>
            </w:r>
          </w:p>
        </w:tc>
        <w:tc>
          <w:tcPr>
            <w:tcW w:w="1355" w:type="dxa"/>
            <w:shd w:val="clear" w:color="auto" w:fill="FFFFFF"/>
          </w:tcPr>
          <w:p w14:paraId="64F81395" w14:textId="77777777" w:rsidR="00567C9F" w:rsidRPr="008745D7" w:rsidRDefault="00567C9F" w:rsidP="00567C9F">
            <w:pPr>
              <w:rPr>
                <w:rFonts w:ascii="Amiri" w:eastAsia="Calibri" w:hAnsi="Amiri" w:cs="Amiri"/>
                <w:b/>
                <w:bCs/>
                <w:rtl/>
              </w:rPr>
            </w:pPr>
            <w:r w:rsidRPr="008745D7">
              <w:rPr>
                <w:rFonts w:ascii="Amiri" w:eastAsia="Calibri" w:hAnsi="Amiri" w:cs="Amiri"/>
                <w:b/>
                <w:bCs/>
                <w:rtl/>
              </w:rPr>
              <w:t>6.17</w:t>
            </w:r>
          </w:p>
        </w:tc>
        <w:tc>
          <w:tcPr>
            <w:tcW w:w="2268" w:type="dxa"/>
            <w:shd w:val="clear" w:color="auto" w:fill="F2F2F2"/>
          </w:tcPr>
          <w:p w14:paraId="1C142335" w14:textId="77777777" w:rsidR="00567C9F" w:rsidRPr="008745D7" w:rsidRDefault="00567C9F" w:rsidP="00567C9F">
            <w:pPr>
              <w:jc w:val="center"/>
              <w:rPr>
                <w:rFonts w:ascii="Amiri" w:eastAsia="Calibri" w:hAnsi="Amiri" w:cs="Amiri"/>
                <w:b/>
                <w:bCs/>
                <w:rtl/>
              </w:rPr>
            </w:pPr>
            <w:r w:rsidRPr="008745D7">
              <w:rPr>
                <w:rFonts w:ascii="Amiri" w:eastAsia="Calibri" w:hAnsi="Amiri" w:cs="Amiri"/>
                <w:b/>
                <w:bCs/>
                <w:rtl/>
              </w:rPr>
              <w:t>0.82</w:t>
            </w:r>
          </w:p>
        </w:tc>
      </w:tr>
    </w:tbl>
    <w:bookmarkEnd w:id="27"/>
    <w:p w14:paraId="0A5EB2D2" w14:textId="77777777" w:rsidR="00567C9F" w:rsidRPr="008745D7" w:rsidRDefault="00567C9F" w:rsidP="007341C7">
      <w:pPr>
        <w:tabs>
          <w:tab w:val="center" w:pos="4153"/>
          <w:tab w:val="right" w:pos="8306"/>
        </w:tabs>
        <w:bidi/>
        <w:jc w:val="both"/>
        <w:rPr>
          <w:rFonts w:ascii="Amiri" w:eastAsia="Calibri" w:hAnsi="Amiri" w:cs="Amiri"/>
          <w:i/>
          <w:iCs/>
          <w:rtl/>
          <w:lang w:bidi="ar-DZ"/>
        </w:rPr>
      </w:pPr>
      <w:r w:rsidRPr="008745D7">
        <w:rPr>
          <w:rFonts w:ascii="Amiri" w:eastAsia="Calibri" w:hAnsi="Amiri" w:cs="Amiri"/>
          <w:b/>
          <w:bCs/>
          <w:color w:val="000000"/>
          <w:rtl/>
          <w:lang w:bidi="ar-DZ"/>
        </w:rPr>
        <w:t xml:space="preserve">المصدر: </w:t>
      </w:r>
      <w:r w:rsidRPr="008745D7">
        <w:rPr>
          <w:rFonts w:ascii="Amiri" w:eastAsia="Calibri" w:hAnsi="Amiri" w:cs="Amiri"/>
          <w:color w:val="000000"/>
          <w:rtl/>
          <w:lang w:bidi="ar-DZ"/>
        </w:rPr>
        <w:t>من إعداد الطالب اعتمادا على معطيات البنك الدولي</w:t>
      </w:r>
      <w:r w:rsidRPr="008745D7">
        <w:rPr>
          <w:rFonts w:ascii="Amiri" w:eastAsia="Calibri" w:hAnsi="Amiri" w:cs="Amiri"/>
          <w:b/>
          <w:bCs/>
          <w:color w:val="000000"/>
          <w:rtl/>
          <w:lang w:bidi="ar-DZ"/>
        </w:rPr>
        <w:t xml:space="preserve">، </w:t>
      </w:r>
      <w:r w:rsidRPr="008745D7">
        <w:rPr>
          <w:rFonts w:ascii="Amiri" w:eastAsia="Calibri" w:hAnsi="Amiri" w:cs="Amiri"/>
          <w:color w:val="000000"/>
          <w:rtl/>
          <w:lang w:bidi="ar-DZ"/>
        </w:rPr>
        <w:t>تاريخ التصفح 22/07/2020،</w:t>
      </w:r>
      <w:r w:rsidRPr="008745D7">
        <w:rPr>
          <w:rFonts w:ascii="Amiri" w:eastAsia="Calibri" w:hAnsi="Amiri" w:cs="Amiri"/>
          <w:rtl/>
          <w:lang w:bidi="ar-DZ"/>
        </w:rPr>
        <w:t xml:space="preserve"> الساعة 23:05</w:t>
      </w:r>
      <w:r w:rsidRPr="008745D7">
        <w:rPr>
          <w:rFonts w:ascii="Amiri" w:eastAsia="Calibri" w:hAnsi="Amiri" w:cs="Amiri"/>
          <w:color w:val="000000"/>
          <w:rtl/>
          <w:lang w:bidi="ar-DZ"/>
        </w:rPr>
        <w:t>:</w:t>
      </w:r>
    </w:p>
    <w:p w14:paraId="6DFEEAF8" w14:textId="77777777" w:rsidR="00567C9F" w:rsidRPr="00824C56" w:rsidRDefault="007341C7" w:rsidP="007341C7">
      <w:pPr>
        <w:bidi/>
        <w:rPr>
          <w:rFonts w:eastAsia="Calibri"/>
          <w:i/>
          <w:iCs/>
          <w:color w:val="0000FF"/>
          <w:u w:val="single"/>
          <w:rtl/>
          <w:lang w:bidi="ar-DZ"/>
        </w:rPr>
      </w:pPr>
      <w:hyperlink r:id="rId52" w:history="1">
        <w:r w:rsidR="00567C9F" w:rsidRPr="00824C56">
          <w:rPr>
            <w:rFonts w:eastAsia="Calibri"/>
            <w:i/>
            <w:iCs/>
            <w:color w:val="0000FF"/>
            <w:u w:val="single"/>
            <w:lang w:bidi="ar-DZ"/>
          </w:rPr>
          <w:t>https://data.albankaldawli.org/indicator/NY.GDP.MKTP.CN?locations=DZ</w:t>
        </w:r>
      </w:hyperlink>
    </w:p>
    <w:p w14:paraId="67890D46" w14:textId="77777777" w:rsidR="00567C9F" w:rsidRPr="00824C56" w:rsidRDefault="007341C7" w:rsidP="007341C7">
      <w:pPr>
        <w:bidi/>
        <w:rPr>
          <w:rFonts w:eastAsia="Calibri"/>
          <w:i/>
          <w:iCs/>
          <w:color w:val="0000FF"/>
          <w:u w:val="single"/>
          <w:lang w:bidi="ar-DZ"/>
        </w:rPr>
      </w:pPr>
      <w:hyperlink r:id="rId53" w:history="1">
        <w:r w:rsidR="00567C9F" w:rsidRPr="00824C56">
          <w:rPr>
            <w:rFonts w:eastAsia="Calibri"/>
            <w:i/>
            <w:iCs/>
            <w:color w:val="0000FF"/>
            <w:u w:val="single"/>
            <w:lang w:bidi="ar-DZ"/>
          </w:rPr>
          <w:t>https://data.albankaldawli.org/indicator/NY.GDP.MKTP.KN?locations=DZ.-DZ</w:t>
        </w:r>
      </w:hyperlink>
    </w:p>
    <w:p w14:paraId="0FCF26E6" w14:textId="77777777" w:rsidR="00567C9F" w:rsidRPr="008745D7" w:rsidRDefault="00567C9F" w:rsidP="007341C7">
      <w:pPr>
        <w:bidi/>
        <w:spacing w:after="160"/>
        <w:rPr>
          <w:rFonts w:ascii="Amiri" w:eastAsia="Calibri" w:hAnsi="Amiri" w:cs="Amiri"/>
          <w:color w:val="000000"/>
          <w:rtl/>
          <w:lang w:bidi="ar-DZ"/>
        </w:rPr>
      </w:pPr>
      <w:r w:rsidRPr="008745D7">
        <w:rPr>
          <w:rFonts w:ascii="Amiri" w:eastAsia="Calibri" w:hAnsi="Amiri" w:cs="Amiri"/>
          <w:color w:val="000000"/>
          <w:rtl/>
          <w:lang w:bidi="ar-DZ"/>
        </w:rPr>
        <w:t>ملاحظة (سنة الأساس 1999)</w:t>
      </w:r>
    </w:p>
    <w:p w14:paraId="191411AF" w14:textId="77777777" w:rsidR="00567C9F" w:rsidRDefault="00567C9F" w:rsidP="00567C9F">
      <w:pPr>
        <w:spacing w:after="160"/>
        <w:jc w:val="both"/>
        <w:rPr>
          <w:rFonts w:ascii="Amiri" w:eastAsia="Calibri" w:hAnsi="Amiri" w:cs="Amiri"/>
          <w:sz w:val="28"/>
          <w:szCs w:val="28"/>
          <w:highlight w:val="yellow"/>
          <w:rtl/>
          <w:lang w:bidi="ar-DZ"/>
        </w:rPr>
      </w:pPr>
    </w:p>
    <w:p w14:paraId="31F72F08" w14:textId="77777777" w:rsidR="00567C9F" w:rsidRDefault="00567C9F" w:rsidP="00567C9F">
      <w:pPr>
        <w:spacing w:after="160"/>
        <w:jc w:val="both"/>
        <w:rPr>
          <w:rFonts w:ascii="Amiri" w:eastAsia="Calibri" w:hAnsi="Amiri" w:cs="Amiri"/>
          <w:sz w:val="28"/>
          <w:szCs w:val="28"/>
          <w:highlight w:val="yellow"/>
          <w:rtl/>
          <w:lang w:bidi="ar-DZ"/>
        </w:rPr>
      </w:pPr>
    </w:p>
    <w:p w14:paraId="72D4122E" w14:textId="77777777" w:rsidR="00567C9F" w:rsidRDefault="00567C9F" w:rsidP="007341C7">
      <w:pPr>
        <w:bidi/>
        <w:spacing w:after="160"/>
        <w:jc w:val="both"/>
        <w:rPr>
          <w:rFonts w:ascii="Amiri" w:eastAsia="Calibri" w:hAnsi="Amiri" w:cs="Amiri"/>
          <w:sz w:val="28"/>
          <w:szCs w:val="28"/>
          <w:rtl/>
          <w:lang w:bidi="ar-DZ"/>
        </w:rPr>
      </w:pPr>
    </w:p>
    <w:p w14:paraId="4CCA6B77" w14:textId="77777777" w:rsidR="00567C9F" w:rsidRDefault="00567C9F" w:rsidP="007341C7">
      <w:pPr>
        <w:bidi/>
        <w:spacing w:after="160"/>
        <w:jc w:val="both"/>
        <w:rPr>
          <w:rFonts w:ascii="Amiri" w:eastAsia="Calibri" w:hAnsi="Amiri" w:cs="Amiri"/>
          <w:sz w:val="28"/>
          <w:szCs w:val="28"/>
          <w:rtl/>
          <w:lang w:bidi="ar-DZ"/>
        </w:rPr>
      </w:pPr>
    </w:p>
    <w:p w14:paraId="0C899EB5" w14:textId="77777777" w:rsidR="00567C9F" w:rsidRPr="008745D7" w:rsidRDefault="00567C9F" w:rsidP="007341C7">
      <w:pPr>
        <w:bidi/>
        <w:spacing w:after="160"/>
        <w:jc w:val="both"/>
        <w:rPr>
          <w:rFonts w:ascii="Amiri" w:eastAsia="Calibri" w:hAnsi="Amiri" w:cs="Amiri"/>
          <w:sz w:val="28"/>
          <w:szCs w:val="28"/>
          <w:rtl/>
          <w:lang w:bidi="ar-DZ"/>
        </w:rPr>
      </w:pPr>
      <w:r w:rsidRPr="00D10039">
        <w:rPr>
          <w:rFonts w:ascii="Amiri" w:eastAsia="Calibri" w:hAnsi="Amiri" w:cs="Amiri"/>
          <w:sz w:val="28"/>
          <w:szCs w:val="28"/>
          <w:rtl/>
          <w:lang w:bidi="ar-DZ"/>
        </w:rPr>
        <w:t>الشكل رقم (</w:t>
      </w:r>
      <w:r>
        <w:rPr>
          <w:rFonts w:ascii="Amiri" w:eastAsia="Calibri" w:hAnsi="Amiri" w:cs="Amiri" w:hint="cs"/>
          <w:sz w:val="28"/>
          <w:szCs w:val="28"/>
          <w:rtl/>
          <w:lang w:bidi="ar-DZ"/>
        </w:rPr>
        <w:t>09</w:t>
      </w:r>
      <w:r w:rsidRPr="00D10039">
        <w:rPr>
          <w:rFonts w:ascii="Amiri" w:eastAsia="Calibri" w:hAnsi="Amiri" w:cs="Amiri"/>
          <w:sz w:val="28"/>
          <w:szCs w:val="28"/>
          <w:rtl/>
          <w:lang w:bidi="ar-DZ"/>
        </w:rPr>
        <w:t>): تطور الناتج المحلي الإجمالي (الإسمي والحقيقي) خلال الفترة 2009-2019</w:t>
      </w:r>
    </w:p>
    <w:bookmarkStart w:id="28" w:name="_MON_1660725023"/>
    <w:bookmarkEnd w:id="28"/>
    <w:p w14:paraId="169A3D81" w14:textId="77777777" w:rsidR="00567C9F" w:rsidRPr="008745D7" w:rsidRDefault="00567C9F" w:rsidP="007341C7">
      <w:pPr>
        <w:bidi/>
        <w:spacing w:after="160"/>
        <w:jc w:val="both"/>
        <w:rPr>
          <w:rFonts w:ascii="Amiri" w:eastAsia="Calibri" w:hAnsi="Amiri" w:cs="Amiri"/>
          <w:sz w:val="28"/>
          <w:szCs w:val="28"/>
          <w:highlight w:val="yellow"/>
          <w:rtl/>
          <w:lang w:bidi="ar-DZ"/>
        </w:rPr>
      </w:pPr>
      <w:r w:rsidRPr="008745D7">
        <w:rPr>
          <w:rFonts w:ascii="Amiri" w:eastAsia="Calibri" w:hAnsi="Amiri" w:cs="Amiri"/>
          <w:noProof/>
        </w:rPr>
        <w:object w:dxaOrig="7981" w:dyaOrig="3601" w14:anchorId="0652C72D">
          <v:shape id="_x0000_i1052" type="#_x0000_t75" style="width:399pt;height:180pt" o:ole="">
            <v:imagedata r:id="rId54" o:title=""/>
            <o:lock v:ext="edit" aspectratio="f"/>
          </v:shape>
          <o:OLEObject Type="Embed" ProgID="Excel.Sheet.8" ShapeID="_x0000_i1052" DrawAspect="Content" ObjectID="_1806608706" r:id="rId55">
            <o:FieldCodes>\s</o:FieldCodes>
          </o:OLEObject>
        </w:object>
      </w:r>
    </w:p>
    <w:p w14:paraId="363636BC" w14:textId="77777777" w:rsidR="00567C9F" w:rsidRPr="008745D7" w:rsidRDefault="00567C9F" w:rsidP="007341C7">
      <w:pPr>
        <w:tabs>
          <w:tab w:val="center" w:pos="4153"/>
          <w:tab w:val="right" w:pos="8306"/>
        </w:tabs>
        <w:bidi/>
        <w:jc w:val="both"/>
        <w:rPr>
          <w:rFonts w:ascii="Amiri" w:eastAsia="Calibri" w:hAnsi="Amiri" w:cs="Amiri"/>
          <w:i/>
          <w:iCs/>
          <w:rtl/>
          <w:lang w:bidi="ar-DZ"/>
        </w:rPr>
      </w:pPr>
      <w:r w:rsidRPr="008745D7">
        <w:rPr>
          <w:rFonts w:ascii="Amiri" w:eastAsia="Calibri" w:hAnsi="Amiri" w:cs="Amiri"/>
          <w:b/>
          <w:bCs/>
          <w:color w:val="000000"/>
          <w:rtl/>
          <w:lang w:bidi="ar-DZ"/>
        </w:rPr>
        <w:t xml:space="preserve">المصدر: </w:t>
      </w:r>
      <w:r w:rsidRPr="008745D7">
        <w:rPr>
          <w:rFonts w:ascii="Amiri" w:eastAsia="Calibri" w:hAnsi="Amiri" w:cs="Amiri"/>
          <w:color w:val="000000"/>
          <w:rtl/>
          <w:lang w:bidi="ar-DZ"/>
        </w:rPr>
        <w:t>من إعداد الباحث اعتمادا على معطيات الجدول أعلاه.</w:t>
      </w:r>
    </w:p>
    <w:p w14:paraId="58DE9EF7" w14:textId="77777777" w:rsidR="00567C9F" w:rsidRPr="008745D7" w:rsidRDefault="00567C9F" w:rsidP="007341C7">
      <w:pPr>
        <w:bidi/>
        <w:spacing w:after="160"/>
        <w:jc w:val="both"/>
        <w:rPr>
          <w:rFonts w:ascii="Amiri" w:eastAsia="Calibri" w:hAnsi="Amiri" w:cs="Amiri"/>
          <w:sz w:val="28"/>
          <w:szCs w:val="28"/>
          <w:rtl/>
          <w:lang w:bidi="ar-DZ"/>
        </w:rPr>
      </w:pPr>
      <w:r w:rsidRPr="00D10039">
        <w:rPr>
          <w:rFonts w:ascii="Amiri" w:eastAsia="Calibri" w:hAnsi="Amiri" w:cs="Amiri"/>
          <w:sz w:val="28"/>
          <w:szCs w:val="28"/>
          <w:rtl/>
          <w:lang w:bidi="ar-DZ"/>
        </w:rPr>
        <w:t>الشكل رقم (</w:t>
      </w:r>
      <w:r>
        <w:rPr>
          <w:rFonts w:ascii="Amiri" w:eastAsia="Calibri" w:hAnsi="Amiri" w:cs="Amiri" w:hint="cs"/>
          <w:sz w:val="28"/>
          <w:szCs w:val="28"/>
          <w:rtl/>
          <w:lang w:bidi="ar-DZ"/>
        </w:rPr>
        <w:t>10</w:t>
      </w:r>
      <w:r w:rsidRPr="00D10039">
        <w:rPr>
          <w:rFonts w:ascii="Amiri" w:eastAsia="Calibri" w:hAnsi="Amiri" w:cs="Amiri"/>
          <w:sz w:val="28"/>
          <w:szCs w:val="28"/>
          <w:rtl/>
          <w:lang w:bidi="ar-DZ"/>
        </w:rPr>
        <w:t>): معدل نمو الناتج المحلي الإجمالي خلال الفترة 2009-2019</w:t>
      </w:r>
    </w:p>
    <w:bookmarkStart w:id="29" w:name="_MON_1660724687"/>
    <w:bookmarkEnd w:id="29"/>
    <w:p w14:paraId="6F854D4F" w14:textId="77777777" w:rsidR="00567C9F" w:rsidRPr="008745D7" w:rsidRDefault="00567C9F" w:rsidP="007341C7">
      <w:pPr>
        <w:bidi/>
        <w:spacing w:after="160"/>
        <w:rPr>
          <w:rFonts w:ascii="Amiri" w:eastAsia="Calibri" w:hAnsi="Amiri" w:cs="Amiri"/>
          <w:lang w:bidi="ar-DZ"/>
        </w:rPr>
      </w:pPr>
      <w:r w:rsidRPr="008745D7">
        <w:rPr>
          <w:rFonts w:ascii="Amiri" w:eastAsia="Calibri" w:hAnsi="Amiri" w:cs="Amiri"/>
          <w:noProof/>
        </w:rPr>
        <w:object w:dxaOrig="9273" w:dyaOrig="4682" w14:anchorId="30AFCC56">
          <v:shape id="_x0000_i1053" type="#_x0000_t75" style="width:463.5pt;height:234pt" o:ole="">
            <v:imagedata r:id="rId56" o:title=""/>
            <o:lock v:ext="edit" aspectratio="f"/>
          </v:shape>
          <o:OLEObject Type="Embed" ProgID="Excel.Sheet.8" ShapeID="_x0000_i1053" DrawAspect="Content" ObjectID="_1806608707" r:id="rId57">
            <o:FieldCodes>\s</o:FieldCodes>
          </o:OLEObject>
        </w:object>
      </w:r>
      <w:r w:rsidRPr="008745D7">
        <w:rPr>
          <w:rFonts w:ascii="Amiri" w:eastAsia="Calibri" w:hAnsi="Amiri" w:cs="Amiri"/>
          <w:b/>
          <w:bCs/>
          <w:color w:val="000000"/>
          <w:rtl/>
          <w:lang w:bidi="ar-DZ"/>
        </w:rPr>
        <w:t xml:space="preserve">المصدر: </w:t>
      </w:r>
      <w:r w:rsidRPr="008745D7">
        <w:rPr>
          <w:rFonts w:ascii="Amiri" w:eastAsia="Calibri" w:hAnsi="Amiri" w:cs="Amiri"/>
          <w:color w:val="000000"/>
          <w:rtl/>
          <w:lang w:bidi="ar-DZ"/>
        </w:rPr>
        <w:t>من إعداد الباحث اعتمادا على معطيات الجدول أعلاه.</w:t>
      </w:r>
    </w:p>
    <w:p w14:paraId="67F3B8E5" w14:textId="77777777" w:rsidR="00567C9F" w:rsidRPr="008745D7" w:rsidRDefault="00567C9F" w:rsidP="007341C7">
      <w:pPr>
        <w:bidi/>
        <w:spacing w:after="160"/>
        <w:jc w:val="both"/>
        <w:rPr>
          <w:rFonts w:ascii="Amiri" w:eastAsia="Calibri" w:hAnsi="Amiri" w:cs="Amiri"/>
          <w:sz w:val="28"/>
          <w:szCs w:val="28"/>
          <w:rtl/>
          <w:lang w:bidi="ar-DZ"/>
        </w:rPr>
      </w:pPr>
      <w:r w:rsidRPr="008745D7">
        <w:rPr>
          <w:rFonts w:ascii="Amiri" w:eastAsia="Calibri" w:hAnsi="Amiri" w:cs="Amiri"/>
          <w:sz w:val="28"/>
          <w:szCs w:val="28"/>
          <w:rtl/>
          <w:lang w:bidi="ar-DZ"/>
        </w:rPr>
        <w:t>نلاحظ من خلال المنحنى أعلاه أن معدل نمو الناتج المحلي الإجمالي  الحقيقي قد انخفض سنة 2009 لـ 1.</w:t>
      </w:r>
      <w:bookmarkStart w:id="30" w:name="_Hlk48118303"/>
      <w:r w:rsidRPr="008745D7">
        <w:rPr>
          <w:rFonts w:ascii="Amiri" w:eastAsia="Calibri" w:hAnsi="Amiri" w:cs="Amiri"/>
          <w:sz w:val="28"/>
          <w:szCs w:val="28"/>
          <w:rtl/>
          <w:lang w:bidi="ar-DZ"/>
        </w:rPr>
        <w:t>72</w:t>
      </w:r>
      <w:r w:rsidRPr="008745D7">
        <w:rPr>
          <w:rFonts w:ascii="Amiri" w:eastAsia="Calibri" w:hAnsi="Amiri" w:cs="Amiri"/>
          <w:sz w:val="28"/>
          <w:szCs w:val="28"/>
          <w:lang w:bidi="ar-DZ"/>
        </w:rPr>
        <w:t>%</w:t>
      </w:r>
      <w:bookmarkEnd w:id="30"/>
      <w:r w:rsidRPr="008745D7">
        <w:rPr>
          <w:rFonts w:ascii="Amiri" w:eastAsia="Calibri" w:hAnsi="Amiri" w:cs="Amiri"/>
          <w:sz w:val="28"/>
          <w:szCs w:val="28"/>
          <w:rtl/>
          <w:lang w:bidi="ar-DZ"/>
        </w:rPr>
        <w:t xml:space="preserve"> وهذا نتيجة أن نهاية سنة 2008 كانت قد شهدت انخفاضا في أسعار النفط حيث هوت أسعاره  إلى ما دون 40 دولارا للبرميل، وهي التي بلغت في جويلية من نفس العام مستوى قياسي بوصولها لـ 147 دولار وكذا نتيجة لحالة الركود في الاقتصاد العالمي بفعل الأزمة المالية وتأثر الجزائر بذلك، وفي سنة 2010 شهد الناتج المحلي تحسنا جيدا حيث بلغ 3.</w:t>
      </w:r>
      <w:bookmarkStart w:id="31" w:name="_Hlk48118684"/>
      <w:r w:rsidRPr="008745D7">
        <w:rPr>
          <w:rFonts w:ascii="Amiri" w:eastAsia="Calibri" w:hAnsi="Amiri" w:cs="Amiri"/>
          <w:sz w:val="28"/>
          <w:szCs w:val="28"/>
          <w:rtl/>
          <w:lang w:bidi="ar-DZ"/>
        </w:rPr>
        <w:t>59</w:t>
      </w:r>
      <w:r w:rsidRPr="008745D7">
        <w:rPr>
          <w:rFonts w:ascii="Amiri" w:eastAsia="Calibri" w:hAnsi="Amiri" w:cs="Amiri"/>
          <w:sz w:val="28"/>
          <w:szCs w:val="28"/>
          <w:lang w:bidi="ar-DZ"/>
        </w:rPr>
        <w:t>%</w:t>
      </w:r>
      <w:bookmarkEnd w:id="31"/>
      <w:r w:rsidRPr="008745D7">
        <w:rPr>
          <w:rFonts w:ascii="Amiri" w:eastAsia="Calibri" w:hAnsi="Amiri" w:cs="Amiri"/>
          <w:sz w:val="28"/>
          <w:szCs w:val="28"/>
          <w:rtl/>
          <w:lang w:bidi="ar-DZ"/>
        </w:rPr>
        <w:t xml:space="preserve"> وتراجع في السنة الموالية  </w:t>
      </w:r>
      <w:r w:rsidRPr="008745D7">
        <w:rPr>
          <w:rFonts w:ascii="Amiri" w:eastAsia="Calibri" w:hAnsi="Amiri" w:cs="Amiri"/>
          <w:sz w:val="28"/>
          <w:szCs w:val="28"/>
          <w:rtl/>
          <w:lang w:bidi="ar-DZ"/>
        </w:rPr>
        <w:lastRenderedPageBreak/>
        <w:t>2011 إلى 2.85</w:t>
      </w:r>
      <w:r w:rsidRPr="008745D7">
        <w:rPr>
          <w:rFonts w:ascii="Amiri" w:eastAsia="Calibri" w:hAnsi="Amiri" w:cs="Amiri"/>
          <w:sz w:val="28"/>
          <w:szCs w:val="28"/>
          <w:lang w:bidi="ar-DZ"/>
        </w:rPr>
        <w:t xml:space="preserve"> %</w:t>
      </w:r>
      <w:r w:rsidRPr="008745D7">
        <w:rPr>
          <w:rFonts w:ascii="Amiri" w:eastAsia="Calibri" w:hAnsi="Amiri" w:cs="Amiri"/>
          <w:sz w:val="28"/>
          <w:szCs w:val="28"/>
          <w:rtl/>
          <w:lang w:bidi="ar-DZ"/>
        </w:rPr>
        <w:t xml:space="preserve"> نتيجة ركود قطاع المحروقات الذي حقق معدلات نمو سلبية خلال السنتين (2010،2011) بلغت  -2.2</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و-3.3 </w:t>
      </w:r>
      <w:r w:rsidRPr="008745D7">
        <w:rPr>
          <w:rFonts w:ascii="Amiri" w:eastAsia="Calibri" w:hAnsi="Amiri" w:cs="Amiri"/>
          <w:sz w:val="28"/>
          <w:szCs w:val="28"/>
          <w:lang w:bidi="ar-DZ"/>
        </w:rPr>
        <w:t>%</w:t>
      </w:r>
      <w:r w:rsidRPr="008745D7">
        <w:rPr>
          <w:rFonts w:ascii="Amiri" w:eastAsia="Calibri" w:hAnsi="Amiri" w:cs="Amiri"/>
          <w:sz w:val="28"/>
          <w:szCs w:val="28"/>
          <w:rtl/>
          <w:lang w:bidi="ar-DZ"/>
        </w:rPr>
        <w:t>على التوالي لكنه عاد للتحسن مجددا سنة 2012 فبلغ 3.37</w:t>
      </w:r>
      <w:r w:rsidRPr="008745D7">
        <w:rPr>
          <w:rFonts w:ascii="Amiri" w:eastAsia="Calibri" w:hAnsi="Amiri" w:cs="Amiri"/>
          <w:sz w:val="28"/>
          <w:szCs w:val="28"/>
          <w:lang w:bidi="ar-DZ"/>
        </w:rPr>
        <w:t>%</w:t>
      </w:r>
      <w:r w:rsidRPr="008745D7">
        <w:rPr>
          <w:rFonts w:ascii="Amiri" w:eastAsia="Calibri" w:hAnsi="Amiri" w:cs="Amiri"/>
          <w:sz w:val="28"/>
          <w:szCs w:val="28"/>
          <w:rtl/>
          <w:lang w:bidi="ar-DZ"/>
        </w:rPr>
        <w:t>.</w:t>
      </w:r>
    </w:p>
    <w:p w14:paraId="0C092A4C" w14:textId="77777777" w:rsidR="00567C9F" w:rsidRPr="008745D7" w:rsidRDefault="00567C9F" w:rsidP="007341C7">
      <w:pPr>
        <w:bidi/>
        <w:spacing w:after="160"/>
        <w:ind w:firstLine="397"/>
        <w:jc w:val="both"/>
        <w:rPr>
          <w:rFonts w:ascii="Amiri" w:eastAsia="Calibri" w:hAnsi="Amiri" w:cs="Amiri"/>
          <w:sz w:val="28"/>
          <w:szCs w:val="28"/>
          <w:rtl/>
          <w:lang w:bidi="ar-DZ"/>
        </w:rPr>
      </w:pPr>
      <w:r w:rsidRPr="008745D7">
        <w:rPr>
          <w:rFonts w:ascii="Amiri" w:eastAsia="Calibri" w:hAnsi="Amiri" w:cs="Amiri"/>
          <w:sz w:val="28"/>
          <w:szCs w:val="28"/>
          <w:rtl/>
          <w:lang w:bidi="ar-DZ"/>
        </w:rPr>
        <w:t>وفي سنة 2013 تراجع الناتج المحلي الإجمالي حيث بلغ إلى 2.87</w:t>
      </w:r>
      <w:r w:rsidRPr="008745D7">
        <w:rPr>
          <w:rFonts w:ascii="Amiri" w:eastAsia="Calibri" w:hAnsi="Amiri" w:cs="Amiri"/>
          <w:sz w:val="28"/>
          <w:szCs w:val="28"/>
          <w:lang w:bidi="ar-DZ"/>
        </w:rPr>
        <w:t xml:space="preserve"> %</w:t>
      </w:r>
      <w:r w:rsidRPr="008745D7">
        <w:rPr>
          <w:rFonts w:ascii="Amiri" w:eastAsia="Calibri" w:hAnsi="Amiri" w:cs="Amiri"/>
          <w:sz w:val="28"/>
          <w:szCs w:val="28"/>
          <w:rtl/>
          <w:lang w:bidi="ar-DZ"/>
        </w:rPr>
        <w:t>نتيجة التباين في الطلب الإجمالي وانخفاض إنتاج المحروقات بـ -5.5</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وخلال سنتي 2014 و2015 شهد الناتج المحلي ارتفاعا، واستقر في حدود </w:t>
      </w:r>
      <w:bookmarkStart w:id="32" w:name="_Hlk48191939"/>
      <w:r w:rsidRPr="008745D7">
        <w:rPr>
          <w:rFonts w:ascii="Amiri" w:eastAsia="Calibri" w:hAnsi="Amiri" w:cs="Amiri"/>
          <w:sz w:val="28"/>
          <w:szCs w:val="28"/>
          <w:rtl/>
          <w:lang w:bidi="ar-DZ"/>
        </w:rPr>
        <w:t>3.77</w:t>
      </w:r>
      <w:r w:rsidRPr="008745D7">
        <w:rPr>
          <w:rFonts w:ascii="Amiri" w:eastAsia="Calibri" w:hAnsi="Amiri" w:cs="Amiri"/>
          <w:sz w:val="28"/>
          <w:szCs w:val="28"/>
          <w:lang w:bidi="ar-DZ"/>
        </w:rPr>
        <w:t xml:space="preserve"> %</w:t>
      </w:r>
      <w:bookmarkEnd w:id="32"/>
      <w:r w:rsidRPr="008745D7">
        <w:rPr>
          <w:rFonts w:ascii="Amiri" w:eastAsia="Calibri" w:hAnsi="Amiri" w:cs="Amiri"/>
          <w:sz w:val="28"/>
          <w:szCs w:val="28"/>
          <w:rtl/>
          <w:lang w:bidi="ar-DZ"/>
        </w:rPr>
        <w:t xml:space="preserve"> سنة 2015 على الرغم من التراجع الذي شهدته أسعار البترول إلى ما دون 40 دولار، إلا أن قطاعات الفلاحة والأشغال العمومية والصناعة كان لها أثرها على معدل النمو، وبداية من سنة 2016 بدأت معدلات النمو في الناتج المحلي الإجمالي الحقيقي تشهد انخفاضا من 3.11</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سنة 2016 إلى 0.82</w:t>
      </w:r>
      <w:r w:rsidRPr="008745D7">
        <w:rPr>
          <w:rFonts w:ascii="Amiri" w:eastAsia="Calibri" w:hAnsi="Amiri" w:cs="Amiri"/>
          <w:sz w:val="28"/>
          <w:szCs w:val="28"/>
          <w:lang w:bidi="ar-DZ"/>
        </w:rPr>
        <w:t xml:space="preserve"> %</w:t>
      </w:r>
      <w:r w:rsidRPr="008745D7">
        <w:rPr>
          <w:rFonts w:ascii="Amiri" w:eastAsia="Calibri" w:hAnsi="Amiri" w:cs="Amiri"/>
          <w:sz w:val="28"/>
          <w:szCs w:val="28"/>
          <w:rtl/>
          <w:lang w:bidi="ar-DZ"/>
        </w:rPr>
        <w:t>سنة 2019 في ظل تذبذب أسعار البترول والمساهمة المعتبرة في الناتج خارج قطاع المحروقات.</w:t>
      </w:r>
    </w:p>
    <w:p w14:paraId="56A857CF" w14:textId="77777777" w:rsidR="00567C9F" w:rsidRDefault="00567C9F" w:rsidP="007341C7">
      <w:pPr>
        <w:bidi/>
        <w:spacing w:after="160"/>
        <w:jc w:val="both"/>
        <w:rPr>
          <w:rFonts w:ascii="Amiri" w:eastAsia="Calibri" w:hAnsi="Amiri" w:cs="Amiri"/>
          <w:b/>
          <w:bCs/>
          <w:sz w:val="28"/>
          <w:szCs w:val="28"/>
          <w:highlight w:val="lightGray"/>
          <w:rtl/>
          <w:lang w:bidi="ar-DZ"/>
        </w:rPr>
      </w:pPr>
    </w:p>
    <w:p w14:paraId="51C82CB2" w14:textId="77777777" w:rsidR="007341C7" w:rsidRDefault="007341C7" w:rsidP="007341C7">
      <w:pPr>
        <w:bidi/>
        <w:spacing w:after="160"/>
        <w:jc w:val="both"/>
        <w:rPr>
          <w:rFonts w:ascii="Amiri" w:eastAsia="Calibri" w:hAnsi="Amiri" w:cs="Amiri"/>
          <w:b/>
          <w:bCs/>
          <w:sz w:val="28"/>
          <w:szCs w:val="28"/>
          <w:highlight w:val="lightGray"/>
          <w:rtl/>
          <w:lang w:bidi="ar-DZ"/>
        </w:rPr>
      </w:pPr>
    </w:p>
    <w:p w14:paraId="07679397" w14:textId="77777777" w:rsidR="007341C7" w:rsidRDefault="007341C7" w:rsidP="007341C7">
      <w:pPr>
        <w:bidi/>
        <w:spacing w:after="160"/>
        <w:jc w:val="both"/>
        <w:rPr>
          <w:rFonts w:ascii="Amiri" w:eastAsia="Calibri" w:hAnsi="Amiri" w:cs="Amiri"/>
          <w:b/>
          <w:bCs/>
          <w:sz w:val="28"/>
          <w:szCs w:val="28"/>
          <w:highlight w:val="lightGray"/>
          <w:rtl/>
          <w:lang w:bidi="ar-DZ"/>
        </w:rPr>
      </w:pPr>
    </w:p>
    <w:p w14:paraId="2B95C30D" w14:textId="77777777" w:rsidR="007341C7" w:rsidRDefault="007341C7" w:rsidP="007341C7">
      <w:pPr>
        <w:bidi/>
        <w:spacing w:after="160"/>
        <w:jc w:val="both"/>
        <w:rPr>
          <w:rFonts w:ascii="Amiri" w:eastAsia="Calibri" w:hAnsi="Amiri" w:cs="Amiri"/>
          <w:b/>
          <w:bCs/>
          <w:sz w:val="28"/>
          <w:szCs w:val="28"/>
          <w:highlight w:val="lightGray"/>
          <w:rtl/>
          <w:lang w:bidi="ar-DZ"/>
        </w:rPr>
      </w:pPr>
    </w:p>
    <w:p w14:paraId="2B68903B" w14:textId="77777777" w:rsidR="007341C7" w:rsidRDefault="007341C7" w:rsidP="007341C7">
      <w:pPr>
        <w:bidi/>
        <w:spacing w:after="160"/>
        <w:jc w:val="both"/>
        <w:rPr>
          <w:rFonts w:ascii="Amiri" w:eastAsia="Calibri" w:hAnsi="Amiri" w:cs="Amiri"/>
          <w:b/>
          <w:bCs/>
          <w:sz w:val="28"/>
          <w:szCs w:val="28"/>
          <w:highlight w:val="lightGray"/>
          <w:rtl/>
          <w:lang w:bidi="ar-DZ"/>
        </w:rPr>
      </w:pPr>
    </w:p>
    <w:p w14:paraId="133D94DE" w14:textId="77777777" w:rsidR="00567C9F" w:rsidRDefault="00567C9F" w:rsidP="007341C7">
      <w:pPr>
        <w:bidi/>
        <w:spacing w:after="160"/>
        <w:jc w:val="both"/>
        <w:rPr>
          <w:rFonts w:ascii="Amiri" w:eastAsia="Calibri" w:hAnsi="Amiri" w:cs="Amiri"/>
          <w:b/>
          <w:bCs/>
          <w:sz w:val="28"/>
          <w:szCs w:val="28"/>
          <w:highlight w:val="lightGray"/>
          <w:rtl/>
          <w:lang w:bidi="ar-DZ"/>
        </w:rPr>
      </w:pPr>
    </w:p>
    <w:p w14:paraId="3C84B502" w14:textId="77777777" w:rsidR="00567C9F" w:rsidRDefault="00567C9F" w:rsidP="007341C7">
      <w:pPr>
        <w:bidi/>
        <w:spacing w:after="160"/>
        <w:jc w:val="both"/>
        <w:rPr>
          <w:rFonts w:ascii="Amiri" w:eastAsia="Calibri" w:hAnsi="Amiri" w:cs="Amiri"/>
          <w:b/>
          <w:bCs/>
          <w:sz w:val="28"/>
          <w:szCs w:val="28"/>
          <w:highlight w:val="lightGray"/>
          <w:rtl/>
          <w:lang w:bidi="ar-DZ"/>
        </w:rPr>
      </w:pPr>
    </w:p>
    <w:p w14:paraId="4A20D595" w14:textId="77777777" w:rsidR="00567C9F" w:rsidRDefault="00567C9F" w:rsidP="007341C7">
      <w:pPr>
        <w:bidi/>
        <w:spacing w:after="160"/>
        <w:jc w:val="both"/>
        <w:rPr>
          <w:rFonts w:ascii="Amiri" w:eastAsia="Calibri" w:hAnsi="Amiri" w:cs="Amiri"/>
          <w:b/>
          <w:bCs/>
          <w:sz w:val="28"/>
          <w:szCs w:val="28"/>
          <w:highlight w:val="lightGray"/>
          <w:rtl/>
          <w:lang w:bidi="ar-DZ"/>
        </w:rPr>
      </w:pPr>
    </w:p>
    <w:p w14:paraId="68AE9662" w14:textId="77777777" w:rsidR="00567C9F" w:rsidRDefault="00567C9F" w:rsidP="007341C7">
      <w:pPr>
        <w:bidi/>
        <w:spacing w:after="160"/>
        <w:jc w:val="both"/>
        <w:rPr>
          <w:rFonts w:ascii="Amiri" w:eastAsia="Calibri" w:hAnsi="Amiri" w:cs="Amiri"/>
          <w:b/>
          <w:bCs/>
          <w:sz w:val="28"/>
          <w:szCs w:val="28"/>
          <w:highlight w:val="lightGray"/>
          <w:rtl/>
          <w:lang w:bidi="ar-DZ"/>
        </w:rPr>
      </w:pPr>
    </w:p>
    <w:p w14:paraId="0CCC24F7" w14:textId="77777777" w:rsidR="00567C9F" w:rsidRDefault="00567C9F" w:rsidP="007341C7">
      <w:pPr>
        <w:bidi/>
        <w:spacing w:after="160"/>
        <w:jc w:val="both"/>
        <w:rPr>
          <w:rFonts w:ascii="Amiri" w:eastAsia="Calibri" w:hAnsi="Amiri" w:cs="Amiri"/>
          <w:b/>
          <w:bCs/>
          <w:sz w:val="28"/>
          <w:szCs w:val="28"/>
          <w:highlight w:val="lightGray"/>
          <w:rtl/>
          <w:lang w:bidi="ar-DZ"/>
        </w:rPr>
      </w:pPr>
    </w:p>
    <w:p w14:paraId="0EB2D8C6" w14:textId="77777777" w:rsidR="00567C9F" w:rsidRDefault="00567C9F" w:rsidP="007341C7">
      <w:pPr>
        <w:bidi/>
        <w:spacing w:after="160"/>
        <w:jc w:val="both"/>
        <w:rPr>
          <w:rFonts w:ascii="Amiri" w:eastAsia="Calibri" w:hAnsi="Amiri" w:cs="Amiri"/>
          <w:b/>
          <w:bCs/>
          <w:sz w:val="28"/>
          <w:szCs w:val="28"/>
          <w:highlight w:val="lightGray"/>
          <w:rtl/>
          <w:lang w:bidi="ar-DZ"/>
        </w:rPr>
      </w:pPr>
    </w:p>
    <w:p w14:paraId="7E32CA84" w14:textId="77777777" w:rsidR="00567C9F" w:rsidRDefault="00567C9F" w:rsidP="007341C7">
      <w:pPr>
        <w:bidi/>
        <w:spacing w:after="160"/>
        <w:jc w:val="both"/>
        <w:rPr>
          <w:rFonts w:ascii="Amiri" w:eastAsia="Calibri" w:hAnsi="Amiri" w:cs="Amiri"/>
          <w:b/>
          <w:bCs/>
          <w:sz w:val="28"/>
          <w:szCs w:val="28"/>
          <w:highlight w:val="lightGray"/>
          <w:rtl/>
          <w:lang w:bidi="ar-DZ"/>
        </w:rPr>
      </w:pPr>
    </w:p>
    <w:p w14:paraId="7D9018B2" w14:textId="77777777" w:rsidR="00567C9F" w:rsidRDefault="00567C9F" w:rsidP="007341C7">
      <w:pPr>
        <w:bidi/>
        <w:spacing w:after="160"/>
        <w:jc w:val="both"/>
        <w:rPr>
          <w:rFonts w:ascii="Amiri" w:eastAsia="Calibri" w:hAnsi="Amiri" w:cs="Amiri"/>
          <w:b/>
          <w:bCs/>
          <w:sz w:val="28"/>
          <w:szCs w:val="28"/>
          <w:highlight w:val="lightGray"/>
          <w:rtl/>
          <w:lang w:bidi="ar-DZ"/>
        </w:rPr>
      </w:pPr>
    </w:p>
    <w:p w14:paraId="1C10507D" w14:textId="77777777" w:rsidR="00567C9F" w:rsidRDefault="00567C9F" w:rsidP="007341C7">
      <w:pPr>
        <w:bidi/>
        <w:spacing w:after="160"/>
        <w:jc w:val="both"/>
        <w:rPr>
          <w:rFonts w:ascii="Amiri" w:eastAsia="Calibri" w:hAnsi="Amiri" w:cs="Amiri"/>
          <w:b/>
          <w:bCs/>
          <w:sz w:val="28"/>
          <w:szCs w:val="28"/>
          <w:highlight w:val="lightGray"/>
          <w:rtl/>
          <w:lang w:bidi="ar-DZ"/>
        </w:rPr>
      </w:pPr>
    </w:p>
    <w:p w14:paraId="38EC8D93" w14:textId="77777777" w:rsidR="00567C9F" w:rsidRDefault="00567C9F" w:rsidP="007341C7">
      <w:pPr>
        <w:bidi/>
        <w:spacing w:after="160"/>
        <w:jc w:val="both"/>
        <w:rPr>
          <w:rFonts w:ascii="Amiri" w:eastAsia="Calibri" w:hAnsi="Amiri" w:cs="Amiri"/>
          <w:b/>
          <w:bCs/>
          <w:sz w:val="28"/>
          <w:szCs w:val="28"/>
          <w:highlight w:val="lightGray"/>
          <w:rtl/>
          <w:lang w:bidi="ar-DZ"/>
        </w:rPr>
      </w:pPr>
    </w:p>
    <w:p w14:paraId="660002C9" w14:textId="77777777" w:rsidR="00567C9F" w:rsidRPr="00B6040F" w:rsidRDefault="00567C9F" w:rsidP="007341C7">
      <w:pPr>
        <w:bidi/>
        <w:spacing w:after="160"/>
        <w:jc w:val="both"/>
        <w:rPr>
          <w:rFonts w:ascii="Amiri" w:eastAsia="Calibri" w:hAnsi="Amiri" w:cs="Amiri"/>
          <w:b/>
          <w:bCs/>
          <w:sz w:val="28"/>
          <w:szCs w:val="28"/>
          <w:u w:val="dotted"/>
          <w:rtl/>
          <w:lang w:bidi="ar-DZ"/>
        </w:rPr>
      </w:pPr>
      <w:r>
        <w:rPr>
          <w:rFonts w:ascii="Amiri" w:eastAsia="Calibri" w:hAnsi="Amiri" w:cs="Amiri" w:hint="cs"/>
          <w:b/>
          <w:bCs/>
          <w:sz w:val="28"/>
          <w:szCs w:val="28"/>
          <w:u w:val="dotted"/>
          <w:rtl/>
          <w:lang w:bidi="ar-DZ"/>
        </w:rPr>
        <w:lastRenderedPageBreak/>
        <w:t>ثانيا</w:t>
      </w:r>
      <w:r w:rsidRPr="00B6040F">
        <w:rPr>
          <w:rFonts w:ascii="Amiri" w:eastAsia="Calibri" w:hAnsi="Amiri" w:cs="Amiri"/>
          <w:b/>
          <w:bCs/>
          <w:sz w:val="28"/>
          <w:szCs w:val="28"/>
          <w:u w:val="dotted"/>
          <w:rtl/>
          <w:lang w:bidi="ar-DZ"/>
        </w:rPr>
        <w:t>: تطور مساهمات أهم القطاعات الاقتصادية في الناتج المحلي الإجمالي</w:t>
      </w:r>
    </w:p>
    <w:p w14:paraId="2977D6AD" w14:textId="77777777" w:rsidR="00567C9F" w:rsidRPr="008745D7" w:rsidRDefault="00567C9F" w:rsidP="007341C7">
      <w:pPr>
        <w:bidi/>
        <w:spacing w:after="160"/>
        <w:ind w:firstLine="397"/>
        <w:jc w:val="both"/>
        <w:rPr>
          <w:rFonts w:ascii="Amiri" w:eastAsia="Calibri" w:hAnsi="Amiri" w:cs="Amiri"/>
          <w:sz w:val="28"/>
          <w:szCs w:val="28"/>
          <w:rtl/>
          <w:lang w:bidi="ar-DZ"/>
        </w:rPr>
      </w:pPr>
      <w:r w:rsidRPr="008745D7">
        <w:rPr>
          <w:rFonts w:ascii="Amiri" w:eastAsia="Calibri" w:hAnsi="Amiri" w:cs="Amiri"/>
          <w:sz w:val="28"/>
          <w:szCs w:val="28"/>
          <w:rtl/>
          <w:lang w:bidi="ar-DZ"/>
        </w:rPr>
        <w:t>للوقوف على مدى مساهمة القطاعات الاقتصادية في الناتج المحلي للجزائر تم تجميع احصائيات لأهم القطاعات الاقتصادية والتي تظهر من خلال الجدول الموالي:</w:t>
      </w:r>
    </w:p>
    <w:tbl>
      <w:tblPr>
        <w:tblpPr w:leftFromText="180" w:rightFromText="180" w:vertAnchor="text" w:horzAnchor="margin" w:tblpY="733"/>
        <w:bidiVisual/>
        <w:tblW w:w="8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701"/>
        <w:gridCol w:w="893"/>
        <w:gridCol w:w="605"/>
        <w:gridCol w:w="893"/>
        <w:gridCol w:w="776"/>
        <w:gridCol w:w="893"/>
        <w:gridCol w:w="15"/>
        <w:gridCol w:w="659"/>
        <w:gridCol w:w="893"/>
        <w:gridCol w:w="16"/>
        <w:gridCol w:w="657"/>
        <w:gridCol w:w="893"/>
      </w:tblGrid>
      <w:tr w:rsidR="00567C9F" w:rsidRPr="008745D7" w14:paraId="430025B4" w14:textId="77777777" w:rsidTr="00567C9F">
        <w:tc>
          <w:tcPr>
            <w:tcW w:w="769" w:type="dxa"/>
            <w:vMerge w:val="restart"/>
            <w:shd w:val="clear" w:color="auto" w:fill="F2F2F2"/>
          </w:tcPr>
          <w:p w14:paraId="757375C6" w14:textId="77777777" w:rsidR="00567C9F" w:rsidRPr="00620851" w:rsidRDefault="00567C9F" w:rsidP="007341C7">
            <w:pPr>
              <w:bidi/>
              <w:jc w:val="center"/>
              <w:rPr>
                <w:rFonts w:ascii="Amiri" w:eastAsia="Calibri" w:hAnsi="Amiri" w:cs="Amiri"/>
                <w:b/>
                <w:bCs/>
                <w:color w:val="000000"/>
                <w:sz w:val="28"/>
                <w:szCs w:val="28"/>
                <w:rtl/>
                <w:lang w:bidi="ar-DZ"/>
              </w:rPr>
            </w:pPr>
            <w:bookmarkStart w:id="33" w:name="_Hlk50109965"/>
          </w:p>
          <w:p w14:paraId="697A1F58" w14:textId="77777777" w:rsidR="00567C9F" w:rsidRPr="00620851" w:rsidRDefault="00567C9F" w:rsidP="007341C7">
            <w:pPr>
              <w:bidi/>
              <w:jc w:val="center"/>
              <w:rPr>
                <w:rFonts w:ascii="Amiri" w:eastAsia="Calibri" w:hAnsi="Amiri" w:cs="Amiri"/>
                <w:b/>
                <w:bCs/>
                <w:color w:val="000000"/>
                <w:sz w:val="28"/>
                <w:szCs w:val="28"/>
                <w:rtl/>
                <w:lang w:bidi="ar-DZ"/>
              </w:rPr>
            </w:pPr>
          </w:p>
          <w:p w14:paraId="0D115AE6" w14:textId="77777777" w:rsidR="00567C9F" w:rsidRPr="00620851" w:rsidRDefault="00567C9F" w:rsidP="007341C7">
            <w:pPr>
              <w:bidi/>
              <w:jc w:val="center"/>
              <w:rPr>
                <w:rFonts w:ascii="Amiri" w:eastAsia="Calibri" w:hAnsi="Amiri" w:cs="Amiri"/>
                <w:b/>
                <w:bCs/>
                <w:color w:val="000000"/>
                <w:sz w:val="28"/>
                <w:szCs w:val="28"/>
                <w:rtl/>
                <w:lang w:bidi="ar-DZ"/>
              </w:rPr>
            </w:pPr>
            <w:r w:rsidRPr="00620851">
              <w:rPr>
                <w:rFonts w:ascii="Amiri" w:eastAsia="Calibri" w:hAnsi="Amiri" w:cs="Amiri"/>
                <w:b/>
                <w:bCs/>
                <w:color w:val="000000"/>
                <w:sz w:val="28"/>
                <w:szCs w:val="28"/>
                <w:rtl/>
                <w:lang w:bidi="ar-DZ"/>
              </w:rPr>
              <w:t>السنة</w:t>
            </w:r>
          </w:p>
        </w:tc>
        <w:tc>
          <w:tcPr>
            <w:tcW w:w="1594" w:type="dxa"/>
            <w:gridSpan w:val="2"/>
            <w:shd w:val="clear" w:color="auto" w:fill="F2F2F2"/>
          </w:tcPr>
          <w:p w14:paraId="6DD8DA8E" w14:textId="77777777" w:rsidR="00567C9F" w:rsidRPr="00620851" w:rsidRDefault="00567C9F" w:rsidP="007341C7">
            <w:pPr>
              <w:bidi/>
              <w:jc w:val="center"/>
              <w:rPr>
                <w:rFonts w:ascii="Amiri" w:eastAsia="Calibri" w:hAnsi="Amiri" w:cs="Amiri"/>
                <w:b/>
                <w:bCs/>
                <w:color w:val="000000"/>
                <w:rtl/>
                <w:lang w:bidi="ar-DZ"/>
              </w:rPr>
            </w:pPr>
            <w:r w:rsidRPr="00620851">
              <w:rPr>
                <w:rFonts w:ascii="Amiri" w:eastAsia="Calibri" w:hAnsi="Amiri" w:cs="Amiri"/>
                <w:b/>
                <w:bCs/>
                <w:color w:val="000000"/>
                <w:rtl/>
                <w:lang w:bidi="ar-DZ"/>
              </w:rPr>
              <w:t>الفلاحة</w:t>
            </w:r>
          </w:p>
        </w:tc>
        <w:tc>
          <w:tcPr>
            <w:tcW w:w="1498" w:type="dxa"/>
            <w:gridSpan w:val="2"/>
            <w:shd w:val="clear" w:color="auto" w:fill="F2F2F2"/>
          </w:tcPr>
          <w:p w14:paraId="334571D9" w14:textId="77777777" w:rsidR="00567C9F" w:rsidRPr="00620851" w:rsidRDefault="00567C9F" w:rsidP="007341C7">
            <w:pPr>
              <w:bidi/>
              <w:jc w:val="center"/>
              <w:rPr>
                <w:rFonts w:ascii="Amiri" w:eastAsia="Calibri" w:hAnsi="Amiri" w:cs="Amiri"/>
                <w:b/>
                <w:bCs/>
                <w:color w:val="000000"/>
                <w:rtl/>
                <w:lang w:bidi="ar-DZ"/>
              </w:rPr>
            </w:pPr>
            <w:r w:rsidRPr="00620851">
              <w:rPr>
                <w:rFonts w:ascii="Amiri" w:eastAsia="Calibri" w:hAnsi="Amiri" w:cs="Amiri"/>
                <w:b/>
                <w:bCs/>
                <w:color w:val="000000"/>
                <w:rtl/>
                <w:lang w:bidi="ar-DZ"/>
              </w:rPr>
              <w:t>الصناعة خارج المحروقات</w:t>
            </w:r>
          </w:p>
        </w:tc>
        <w:tc>
          <w:tcPr>
            <w:tcW w:w="1684" w:type="dxa"/>
            <w:gridSpan w:val="3"/>
            <w:shd w:val="clear" w:color="auto" w:fill="F2F2F2"/>
          </w:tcPr>
          <w:p w14:paraId="0A2D59D7" w14:textId="77777777" w:rsidR="00567C9F" w:rsidRPr="00620851" w:rsidRDefault="00567C9F" w:rsidP="007341C7">
            <w:pPr>
              <w:bidi/>
              <w:jc w:val="center"/>
              <w:rPr>
                <w:rFonts w:ascii="Amiri" w:eastAsia="Calibri" w:hAnsi="Amiri" w:cs="Amiri"/>
                <w:b/>
                <w:bCs/>
                <w:color w:val="000000"/>
                <w:rtl/>
                <w:lang w:bidi="ar-DZ"/>
              </w:rPr>
            </w:pPr>
            <w:r w:rsidRPr="00620851">
              <w:rPr>
                <w:rFonts w:ascii="Amiri" w:eastAsia="Calibri" w:hAnsi="Amiri" w:cs="Amiri"/>
                <w:b/>
                <w:bCs/>
                <w:color w:val="000000"/>
                <w:rtl/>
                <w:lang w:bidi="ar-DZ"/>
              </w:rPr>
              <w:t>المحروقات</w:t>
            </w:r>
          </w:p>
        </w:tc>
        <w:tc>
          <w:tcPr>
            <w:tcW w:w="1568" w:type="dxa"/>
            <w:gridSpan w:val="3"/>
            <w:shd w:val="clear" w:color="auto" w:fill="F2F2F2"/>
          </w:tcPr>
          <w:p w14:paraId="08DC55F1" w14:textId="77777777" w:rsidR="00567C9F" w:rsidRPr="00620851" w:rsidRDefault="00567C9F" w:rsidP="007341C7">
            <w:pPr>
              <w:bidi/>
              <w:jc w:val="center"/>
              <w:rPr>
                <w:rFonts w:ascii="Amiri" w:eastAsia="Calibri" w:hAnsi="Amiri" w:cs="Amiri"/>
                <w:b/>
                <w:bCs/>
                <w:color w:val="000000"/>
                <w:rtl/>
                <w:lang w:bidi="ar-DZ"/>
              </w:rPr>
            </w:pPr>
            <w:r w:rsidRPr="00620851">
              <w:rPr>
                <w:rFonts w:ascii="Amiri" w:eastAsia="Calibri" w:hAnsi="Amiri" w:cs="Amiri"/>
                <w:b/>
                <w:bCs/>
                <w:color w:val="000000"/>
                <w:rtl/>
                <w:lang w:bidi="ar-DZ"/>
              </w:rPr>
              <w:t>البناء والأشغال العمومية</w:t>
            </w:r>
          </w:p>
        </w:tc>
        <w:tc>
          <w:tcPr>
            <w:tcW w:w="1550" w:type="dxa"/>
            <w:gridSpan w:val="2"/>
            <w:shd w:val="clear" w:color="auto" w:fill="F2F2F2"/>
          </w:tcPr>
          <w:p w14:paraId="07D9A0F2" w14:textId="77777777" w:rsidR="00567C9F" w:rsidRPr="00620851" w:rsidRDefault="00567C9F" w:rsidP="007341C7">
            <w:pPr>
              <w:bidi/>
              <w:jc w:val="center"/>
              <w:rPr>
                <w:rFonts w:ascii="Amiri" w:eastAsia="Calibri" w:hAnsi="Amiri" w:cs="Amiri"/>
                <w:b/>
                <w:bCs/>
                <w:color w:val="000000"/>
                <w:rtl/>
                <w:lang w:bidi="ar-DZ"/>
              </w:rPr>
            </w:pPr>
            <w:r w:rsidRPr="00620851">
              <w:rPr>
                <w:rFonts w:ascii="Amiri" w:eastAsia="Calibri" w:hAnsi="Amiri" w:cs="Amiri"/>
                <w:b/>
                <w:bCs/>
                <w:color w:val="000000"/>
                <w:rtl/>
                <w:lang w:bidi="ar-DZ"/>
              </w:rPr>
              <w:t>خدمات</w:t>
            </w:r>
          </w:p>
        </w:tc>
      </w:tr>
      <w:tr w:rsidR="00567C9F" w:rsidRPr="008745D7" w14:paraId="619E39DA" w14:textId="77777777" w:rsidTr="00567C9F">
        <w:tc>
          <w:tcPr>
            <w:tcW w:w="769" w:type="dxa"/>
            <w:vMerge/>
            <w:shd w:val="clear" w:color="auto" w:fill="F2F2F2"/>
          </w:tcPr>
          <w:p w14:paraId="77B3304C" w14:textId="77777777" w:rsidR="00567C9F" w:rsidRPr="00620851" w:rsidRDefault="00567C9F" w:rsidP="007341C7">
            <w:pPr>
              <w:bidi/>
              <w:rPr>
                <w:rFonts w:ascii="Amiri" w:eastAsia="Calibri" w:hAnsi="Amiri" w:cs="Amiri"/>
                <w:color w:val="000000"/>
                <w:sz w:val="28"/>
                <w:szCs w:val="28"/>
                <w:rtl/>
                <w:lang w:bidi="ar-DZ"/>
              </w:rPr>
            </w:pPr>
          </w:p>
        </w:tc>
        <w:tc>
          <w:tcPr>
            <w:tcW w:w="701" w:type="dxa"/>
            <w:shd w:val="clear" w:color="auto" w:fill="F2F2F2"/>
          </w:tcPr>
          <w:p w14:paraId="3050BF82" w14:textId="77777777" w:rsidR="00567C9F" w:rsidRPr="00620851" w:rsidRDefault="00567C9F" w:rsidP="007341C7">
            <w:pPr>
              <w:bidi/>
              <w:rPr>
                <w:rFonts w:ascii="Amiri" w:eastAsia="Calibri" w:hAnsi="Amiri" w:cs="Amiri"/>
                <w:b/>
                <w:bCs/>
                <w:color w:val="000000"/>
                <w:sz w:val="20"/>
                <w:szCs w:val="20"/>
                <w:rtl/>
                <w:lang w:bidi="ar-DZ"/>
              </w:rPr>
            </w:pPr>
            <w:r w:rsidRPr="00620851">
              <w:rPr>
                <w:rFonts w:ascii="Amiri" w:eastAsia="Calibri" w:hAnsi="Amiri" w:cs="Amiri"/>
                <w:b/>
                <w:bCs/>
                <w:color w:val="000000"/>
                <w:sz w:val="20"/>
                <w:szCs w:val="20"/>
                <w:rtl/>
                <w:lang w:bidi="ar-DZ"/>
              </w:rPr>
              <w:t>نسبة النمو</w:t>
            </w:r>
          </w:p>
        </w:tc>
        <w:tc>
          <w:tcPr>
            <w:tcW w:w="893" w:type="dxa"/>
            <w:shd w:val="clear" w:color="auto" w:fill="F2F2F2"/>
          </w:tcPr>
          <w:p w14:paraId="24CFA749" w14:textId="77777777" w:rsidR="00567C9F" w:rsidRPr="00620851" w:rsidRDefault="00567C9F" w:rsidP="007341C7">
            <w:pPr>
              <w:bidi/>
              <w:rPr>
                <w:rFonts w:ascii="Amiri" w:eastAsia="Calibri" w:hAnsi="Amiri" w:cs="Amiri"/>
                <w:b/>
                <w:bCs/>
                <w:color w:val="000000"/>
                <w:sz w:val="20"/>
                <w:szCs w:val="20"/>
                <w:lang w:bidi="ar-DZ"/>
              </w:rPr>
            </w:pPr>
            <w:r w:rsidRPr="00620851">
              <w:rPr>
                <w:rFonts w:ascii="Amiri" w:eastAsia="Calibri" w:hAnsi="Amiri" w:cs="Amiri"/>
                <w:b/>
                <w:bCs/>
                <w:color w:val="000000"/>
                <w:sz w:val="20"/>
                <w:szCs w:val="20"/>
                <w:rtl/>
                <w:lang w:bidi="ar-DZ"/>
              </w:rPr>
              <w:t xml:space="preserve">نسبة المساهمة في </w:t>
            </w:r>
            <w:r w:rsidRPr="00620851">
              <w:rPr>
                <w:rFonts w:ascii="Amiri" w:eastAsia="Calibri" w:hAnsi="Amiri" w:cs="Amiri"/>
                <w:b/>
                <w:bCs/>
                <w:color w:val="000000"/>
                <w:sz w:val="20"/>
                <w:szCs w:val="20"/>
                <w:lang w:bidi="ar-DZ"/>
              </w:rPr>
              <w:t>PIB</w:t>
            </w:r>
          </w:p>
        </w:tc>
        <w:tc>
          <w:tcPr>
            <w:tcW w:w="605" w:type="dxa"/>
            <w:shd w:val="clear" w:color="auto" w:fill="F2F2F2"/>
          </w:tcPr>
          <w:p w14:paraId="4D5152D1" w14:textId="77777777" w:rsidR="00567C9F" w:rsidRPr="00620851" w:rsidRDefault="00567C9F" w:rsidP="007341C7">
            <w:pPr>
              <w:bidi/>
              <w:rPr>
                <w:rFonts w:ascii="Amiri" w:eastAsia="Calibri" w:hAnsi="Amiri" w:cs="Amiri"/>
                <w:color w:val="000000"/>
                <w:sz w:val="20"/>
                <w:szCs w:val="20"/>
                <w:rtl/>
                <w:lang w:bidi="ar-DZ"/>
              </w:rPr>
            </w:pPr>
            <w:r w:rsidRPr="00620851">
              <w:rPr>
                <w:rFonts w:ascii="Amiri" w:eastAsia="Calibri" w:hAnsi="Amiri" w:cs="Amiri"/>
                <w:b/>
                <w:bCs/>
                <w:color w:val="000000"/>
                <w:sz w:val="20"/>
                <w:szCs w:val="20"/>
                <w:rtl/>
                <w:lang w:bidi="ar-DZ"/>
              </w:rPr>
              <w:t>نسبة النمو</w:t>
            </w:r>
          </w:p>
        </w:tc>
        <w:tc>
          <w:tcPr>
            <w:tcW w:w="893" w:type="dxa"/>
            <w:shd w:val="clear" w:color="auto" w:fill="F2F2F2"/>
          </w:tcPr>
          <w:p w14:paraId="43E2F7B7" w14:textId="77777777" w:rsidR="00567C9F" w:rsidRPr="00620851" w:rsidRDefault="00567C9F" w:rsidP="007341C7">
            <w:pPr>
              <w:bidi/>
              <w:rPr>
                <w:rFonts w:ascii="Amiri" w:eastAsia="Calibri" w:hAnsi="Amiri" w:cs="Amiri"/>
                <w:color w:val="000000"/>
                <w:sz w:val="20"/>
                <w:szCs w:val="20"/>
                <w:rtl/>
                <w:lang w:bidi="ar-DZ"/>
              </w:rPr>
            </w:pPr>
            <w:r w:rsidRPr="00620851">
              <w:rPr>
                <w:rFonts w:ascii="Amiri" w:eastAsia="Calibri" w:hAnsi="Amiri" w:cs="Amiri"/>
                <w:b/>
                <w:bCs/>
                <w:color w:val="000000"/>
                <w:sz w:val="20"/>
                <w:szCs w:val="20"/>
                <w:rtl/>
                <w:lang w:bidi="ar-DZ"/>
              </w:rPr>
              <w:t xml:space="preserve">نسبة المساهمة في </w:t>
            </w:r>
            <w:r w:rsidRPr="00620851">
              <w:rPr>
                <w:rFonts w:ascii="Amiri" w:eastAsia="Calibri" w:hAnsi="Amiri" w:cs="Amiri"/>
                <w:b/>
                <w:bCs/>
                <w:color w:val="000000"/>
                <w:sz w:val="20"/>
                <w:szCs w:val="20"/>
                <w:lang w:bidi="ar-DZ"/>
              </w:rPr>
              <w:t>PIB</w:t>
            </w:r>
          </w:p>
        </w:tc>
        <w:tc>
          <w:tcPr>
            <w:tcW w:w="776" w:type="dxa"/>
            <w:shd w:val="clear" w:color="auto" w:fill="F2F2F2"/>
          </w:tcPr>
          <w:p w14:paraId="7545EE82" w14:textId="77777777" w:rsidR="00567C9F" w:rsidRPr="00620851" w:rsidRDefault="00567C9F" w:rsidP="007341C7">
            <w:pPr>
              <w:bidi/>
              <w:rPr>
                <w:rFonts w:ascii="Amiri" w:eastAsia="Calibri" w:hAnsi="Amiri" w:cs="Amiri"/>
                <w:color w:val="000000"/>
                <w:sz w:val="20"/>
                <w:szCs w:val="20"/>
                <w:rtl/>
                <w:lang w:bidi="ar-DZ"/>
              </w:rPr>
            </w:pPr>
            <w:r w:rsidRPr="00620851">
              <w:rPr>
                <w:rFonts w:ascii="Amiri" w:eastAsia="Calibri" w:hAnsi="Amiri" w:cs="Amiri"/>
                <w:b/>
                <w:bCs/>
                <w:color w:val="000000"/>
                <w:sz w:val="20"/>
                <w:szCs w:val="20"/>
                <w:rtl/>
                <w:lang w:bidi="ar-DZ"/>
              </w:rPr>
              <w:t>نسبة النمو</w:t>
            </w:r>
          </w:p>
        </w:tc>
        <w:tc>
          <w:tcPr>
            <w:tcW w:w="893" w:type="dxa"/>
            <w:shd w:val="clear" w:color="auto" w:fill="F2F2F2"/>
          </w:tcPr>
          <w:p w14:paraId="16DBF8ED" w14:textId="77777777" w:rsidR="00567C9F" w:rsidRPr="00620851" w:rsidRDefault="00567C9F" w:rsidP="007341C7">
            <w:pPr>
              <w:bidi/>
              <w:rPr>
                <w:rFonts w:ascii="Amiri" w:eastAsia="Calibri" w:hAnsi="Amiri" w:cs="Amiri"/>
                <w:color w:val="000000"/>
                <w:sz w:val="20"/>
                <w:szCs w:val="20"/>
                <w:rtl/>
                <w:lang w:bidi="ar-DZ"/>
              </w:rPr>
            </w:pPr>
            <w:r w:rsidRPr="00620851">
              <w:rPr>
                <w:rFonts w:ascii="Amiri" w:eastAsia="Calibri" w:hAnsi="Amiri" w:cs="Amiri"/>
                <w:b/>
                <w:bCs/>
                <w:color w:val="000000"/>
                <w:sz w:val="20"/>
                <w:szCs w:val="20"/>
                <w:rtl/>
                <w:lang w:bidi="ar-DZ"/>
              </w:rPr>
              <w:t xml:space="preserve">نسبة المساهمة في </w:t>
            </w:r>
            <w:r w:rsidRPr="00620851">
              <w:rPr>
                <w:rFonts w:ascii="Amiri" w:eastAsia="Calibri" w:hAnsi="Amiri" w:cs="Amiri"/>
                <w:b/>
                <w:bCs/>
                <w:color w:val="000000"/>
                <w:sz w:val="20"/>
                <w:szCs w:val="20"/>
                <w:lang w:bidi="ar-DZ"/>
              </w:rPr>
              <w:t>PIB</w:t>
            </w:r>
          </w:p>
        </w:tc>
        <w:tc>
          <w:tcPr>
            <w:tcW w:w="674" w:type="dxa"/>
            <w:gridSpan w:val="2"/>
            <w:shd w:val="clear" w:color="auto" w:fill="F2F2F2"/>
          </w:tcPr>
          <w:p w14:paraId="0FE94DC7" w14:textId="77777777" w:rsidR="00567C9F" w:rsidRPr="00620851" w:rsidRDefault="00567C9F" w:rsidP="007341C7">
            <w:pPr>
              <w:bidi/>
              <w:rPr>
                <w:rFonts w:ascii="Amiri" w:eastAsia="Calibri" w:hAnsi="Amiri" w:cs="Amiri"/>
                <w:color w:val="000000"/>
                <w:sz w:val="20"/>
                <w:szCs w:val="20"/>
                <w:rtl/>
                <w:lang w:bidi="ar-DZ"/>
              </w:rPr>
            </w:pPr>
            <w:r w:rsidRPr="00620851">
              <w:rPr>
                <w:rFonts w:ascii="Amiri" w:eastAsia="Calibri" w:hAnsi="Amiri" w:cs="Amiri"/>
                <w:b/>
                <w:bCs/>
                <w:color w:val="000000"/>
                <w:sz w:val="20"/>
                <w:szCs w:val="20"/>
                <w:rtl/>
                <w:lang w:bidi="ar-DZ"/>
              </w:rPr>
              <w:t>نسبة النمو</w:t>
            </w:r>
          </w:p>
        </w:tc>
        <w:tc>
          <w:tcPr>
            <w:tcW w:w="893" w:type="dxa"/>
            <w:shd w:val="clear" w:color="auto" w:fill="F2F2F2"/>
          </w:tcPr>
          <w:p w14:paraId="04598F2F" w14:textId="77777777" w:rsidR="00567C9F" w:rsidRPr="00620851" w:rsidRDefault="00567C9F" w:rsidP="007341C7">
            <w:pPr>
              <w:bidi/>
              <w:rPr>
                <w:rFonts w:ascii="Amiri" w:eastAsia="Calibri" w:hAnsi="Amiri" w:cs="Amiri"/>
                <w:color w:val="000000"/>
                <w:sz w:val="20"/>
                <w:szCs w:val="20"/>
                <w:rtl/>
                <w:lang w:bidi="ar-DZ"/>
              </w:rPr>
            </w:pPr>
            <w:r w:rsidRPr="00620851">
              <w:rPr>
                <w:rFonts w:ascii="Amiri" w:eastAsia="Calibri" w:hAnsi="Amiri" w:cs="Amiri"/>
                <w:b/>
                <w:bCs/>
                <w:color w:val="000000"/>
                <w:sz w:val="20"/>
                <w:szCs w:val="20"/>
                <w:rtl/>
                <w:lang w:bidi="ar-DZ"/>
              </w:rPr>
              <w:t xml:space="preserve">نسبة المساهمة في </w:t>
            </w:r>
            <w:r w:rsidRPr="00620851">
              <w:rPr>
                <w:rFonts w:ascii="Amiri" w:eastAsia="Calibri" w:hAnsi="Amiri" w:cs="Amiri"/>
                <w:b/>
                <w:bCs/>
                <w:color w:val="000000"/>
                <w:sz w:val="20"/>
                <w:szCs w:val="20"/>
                <w:lang w:bidi="ar-DZ"/>
              </w:rPr>
              <w:t>PIB</w:t>
            </w:r>
          </w:p>
        </w:tc>
        <w:tc>
          <w:tcPr>
            <w:tcW w:w="673" w:type="dxa"/>
            <w:gridSpan w:val="2"/>
            <w:shd w:val="clear" w:color="auto" w:fill="F2F2F2"/>
          </w:tcPr>
          <w:p w14:paraId="7AD6A0EA" w14:textId="77777777" w:rsidR="00567C9F" w:rsidRPr="00620851" w:rsidRDefault="00567C9F" w:rsidP="007341C7">
            <w:pPr>
              <w:bidi/>
              <w:rPr>
                <w:rFonts w:ascii="Amiri" w:eastAsia="Calibri" w:hAnsi="Amiri" w:cs="Amiri"/>
                <w:color w:val="000000"/>
                <w:sz w:val="20"/>
                <w:szCs w:val="20"/>
                <w:rtl/>
                <w:lang w:bidi="ar-DZ"/>
              </w:rPr>
            </w:pPr>
            <w:r w:rsidRPr="00620851">
              <w:rPr>
                <w:rFonts w:ascii="Amiri" w:eastAsia="Calibri" w:hAnsi="Amiri" w:cs="Amiri"/>
                <w:b/>
                <w:bCs/>
                <w:color w:val="000000"/>
                <w:sz w:val="20"/>
                <w:szCs w:val="20"/>
                <w:rtl/>
                <w:lang w:bidi="ar-DZ"/>
              </w:rPr>
              <w:t>نسبة النمو</w:t>
            </w:r>
          </w:p>
        </w:tc>
        <w:tc>
          <w:tcPr>
            <w:tcW w:w="893" w:type="dxa"/>
            <w:shd w:val="clear" w:color="auto" w:fill="F2F2F2"/>
          </w:tcPr>
          <w:p w14:paraId="16E81C9C" w14:textId="77777777" w:rsidR="00567C9F" w:rsidRPr="00620851" w:rsidRDefault="00567C9F" w:rsidP="007341C7">
            <w:pPr>
              <w:bidi/>
              <w:rPr>
                <w:rFonts w:ascii="Amiri" w:eastAsia="Calibri" w:hAnsi="Amiri" w:cs="Amiri"/>
                <w:color w:val="000000"/>
                <w:sz w:val="20"/>
                <w:szCs w:val="20"/>
                <w:rtl/>
                <w:lang w:bidi="ar-DZ"/>
              </w:rPr>
            </w:pPr>
            <w:r w:rsidRPr="00620851">
              <w:rPr>
                <w:rFonts w:ascii="Amiri" w:eastAsia="Calibri" w:hAnsi="Amiri" w:cs="Amiri"/>
                <w:b/>
                <w:bCs/>
                <w:color w:val="000000"/>
                <w:sz w:val="20"/>
                <w:szCs w:val="20"/>
                <w:rtl/>
                <w:lang w:bidi="ar-DZ"/>
              </w:rPr>
              <w:t xml:space="preserve">نسبة المساهمة في </w:t>
            </w:r>
            <w:r w:rsidRPr="00620851">
              <w:rPr>
                <w:rFonts w:ascii="Amiri" w:eastAsia="Calibri" w:hAnsi="Amiri" w:cs="Amiri"/>
                <w:b/>
                <w:bCs/>
                <w:color w:val="000000"/>
                <w:sz w:val="20"/>
                <w:szCs w:val="20"/>
                <w:lang w:bidi="ar-DZ"/>
              </w:rPr>
              <w:t>PIB</w:t>
            </w:r>
          </w:p>
        </w:tc>
      </w:tr>
      <w:tr w:rsidR="00567C9F" w:rsidRPr="008745D7" w14:paraId="6C217DCD" w14:textId="77777777" w:rsidTr="00567C9F">
        <w:tc>
          <w:tcPr>
            <w:tcW w:w="769" w:type="dxa"/>
            <w:shd w:val="clear" w:color="auto" w:fill="F2F2F2"/>
          </w:tcPr>
          <w:p w14:paraId="0E1E4E58" w14:textId="77777777" w:rsidR="00567C9F" w:rsidRPr="000F34F7" w:rsidRDefault="00567C9F" w:rsidP="007341C7">
            <w:pPr>
              <w:bidi/>
              <w:jc w:val="center"/>
              <w:rPr>
                <w:rFonts w:ascii="Amiri" w:hAnsi="Amiri" w:cs="Amiri"/>
                <w:b/>
                <w:bCs/>
                <w:rtl/>
              </w:rPr>
            </w:pPr>
            <w:r w:rsidRPr="000F34F7">
              <w:rPr>
                <w:rFonts w:ascii="Amiri" w:hAnsi="Amiri" w:cs="Amiri"/>
                <w:b/>
                <w:bCs/>
                <w:rtl/>
              </w:rPr>
              <w:t>2009</w:t>
            </w:r>
          </w:p>
        </w:tc>
        <w:tc>
          <w:tcPr>
            <w:tcW w:w="701" w:type="dxa"/>
            <w:shd w:val="clear" w:color="auto" w:fill="auto"/>
          </w:tcPr>
          <w:p w14:paraId="3BB039E5" w14:textId="77777777" w:rsidR="00567C9F" w:rsidRPr="000F34F7" w:rsidRDefault="00567C9F" w:rsidP="007341C7">
            <w:pPr>
              <w:bidi/>
              <w:jc w:val="center"/>
              <w:rPr>
                <w:rFonts w:ascii="Amiri" w:hAnsi="Amiri" w:cs="Amiri"/>
                <w:b/>
                <w:bCs/>
                <w:rtl/>
              </w:rPr>
            </w:pPr>
            <w:r w:rsidRPr="000F34F7">
              <w:rPr>
                <w:rFonts w:ascii="Amiri" w:hAnsi="Amiri" w:cs="Amiri"/>
                <w:b/>
                <w:bCs/>
                <w:rtl/>
              </w:rPr>
              <w:t>21.1</w:t>
            </w:r>
          </w:p>
        </w:tc>
        <w:tc>
          <w:tcPr>
            <w:tcW w:w="893" w:type="dxa"/>
            <w:shd w:val="clear" w:color="auto" w:fill="auto"/>
          </w:tcPr>
          <w:p w14:paraId="72A9DB4F" w14:textId="77777777" w:rsidR="00567C9F" w:rsidRPr="000F34F7" w:rsidRDefault="00567C9F" w:rsidP="007341C7">
            <w:pPr>
              <w:bidi/>
              <w:jc w:val="center"/>
              <w:rPr>
                <w:rFonts w:ascii="Amiri" w:hAnsi="Amiri" w:cs="Amiri"/>
                <w:b/>
                <w:bCs/>
                <w:rtl/>
                <w:lang w:bidi="ar-DZ"/>
              </w:rPr>
            </w:pPr>
            <w:r w:rsidRPr="000F34F7">
              <w:rPr>
                <w:rFonts w:ascii="Amiri" w:hAnsi="Amiri" w:cs="Amiri"/>
                <w:b/>
                <w:bCs/>
                <w:rtl/>
              </w:rPr>
              <w:t>9.3</w:t>
            </w:r>
          </w:p>
        </w:tc>
        <w:tc>
          <w:tcPr>
            <w:tcW w:w="605" w:type="dxa"/>
            <w:shd w:val="clear" w:color="auto" w:fill="auto"/>
          </w:tcPr>
          <w:p w14:paraId="794F4CB9" w14:textId="77777777" w:rsidR="00567C9F" w:rsidRPr="000F34F7" w:rsidRDefault="00567C9F" w:rsidP="007341C7">
            <w:pPr>
              <w:bidi/>
              <w:jc w:val="center"/>
              <w:rPr>
                <w:rFonts w:ascii="Amiri" w:hAnsi="Amiri" w:cs="Amiri"/>
                <w:b/>
                <w:bCs/>
                <w:rtl/>
              </w:rPr>
            </w:pPr>
            <w:r w:rsidRPr="000F34F7">
              <w:rPr>
                <w:rFonts w:ascii="Amiri" w:hAnsi="Amiri" w:cs="Amiri"/>
                <w:b/>
                <w:bCs/>
                <w:rtl/>
              </w:rPr>
              <w:t>8.5</w:t>
            </w:r>
          </w:p>
        </w:tc>
        <w:tc>
          <w:tcPr>
            <w:tcW w:w="893" w:type="dxa"/>
            <w:shd w:val="clear" w:color="auto" w:fill="auto"/>
          </w:tcPr>
          <w:p w14:paraId="723F4C1E" w14:textId="77777777" w:rsidR="00567C9F" w:rsidRPr="000F34F7" w:rsidRDefault="00567C9F" w:rsidP="007341C7">
            <w:pPr>
              <w:bidi/>
              <w:jc w:val="center"/>
              <w:rPr>
                <w:rFonts w:ascii="Amiri" w:hAnsi="Amiri" w:cs="Amiri"/>
                <w:b/>
                <w:bCs/>
                <w:rtl/>
              </w:rPr>
            </w:pPr>
            <w:r w:rsidRPr="000F34F7">
              <w:rPr>
                <w:rFonts w:ascii="Amiri" w:hAnsi="Amiri" w:cs="Amiri"/>
                <w:b/>
                <w:bCs/>
                <w:rtl/>
              </w:rPr>
              <w:t>5.7</w:t>
            </w:r>
          </w:p>
        </w:tc>
        <w:tc>
          <w:tcPr>
            <w:tcW w:w="776" w:type="dxa"/>
            <w:shd w:val="clear" w:color="auto" w:fill="auto"/>
          </w:tcPr>
          <w:p w14:paraId="0157FEEF" w14:textId="77777777" w:rsidR="00567C9F" w:rsidRPr="000F34F7" w:rsidRDefault="00567C9F" w:rsidP="007341C7">
            <w:pPr>
              <w:bidi/>
              <w:jc w:val="center"/>
              <w:rPr>
                <w:rFonts w:ascii="Amiri" w:hAnsi="Amiri" w:cs="Amiri"/>
                <w:b/>
                <w:bCs/>
                <w:rtl/>
              </w:rPr>
            </w:pPr>
            <w:r w:rsidRPr="000F34F7">
              <w:rPr>
                <w:rFonts w:ascii="Amiri" w:hAnsi="Amiri" w:cs="Amiri"/>
                <w:b/>
                <w:bCs/>
                <w:rtl/>
              </w:rPr>
              <w:t>-0.8</w:t>
            </w:r>
          </w:p>
        </w:tc>
        <w:tc>
          <w:tcPr>
            <w:tcW w:w="893" w:type="dxa"/>
            <w:shd w:val="clear" w:color="auto" w:fill="auto"/>
          </w:tcPr>
          <w:p w14:paraId="27DBB6D2" w14:textId="77777777" w:rsidR="00567C9F" w:rsidRPr="000F34F7" w:rsidRDefault="00567C9F" w:rsidP="007341C7">
            <w:pPr>
              <w:bidi/>
              <w:jc w:val="center"/>
              <w:rPr>
                <w:rFonts w:ascii="Amiri" w:hAnsi="Amiri" w:cs="Amiri"/>
                <w:b/>
                <w:bCs/>
                <w:rtl/>
              </w:rPr>
            </w:pPr>
            <w:r w:rsidRPr="000F34F7">
              <w:rPr>
                <w:rFonts w:ascii="Amiri" w:hAnsi="Amiri" w:cs="Amiri"/>
                <w:b/>
                <w:bCs/>
                <w:rtl/>
              </w:rPr>
              <w:t>31.2</w:t>
            </w:r>
          </w:p>
        </w:tc>
        <w:tc>
          <w:tcPr>
            <w:tcW w:w="674" w:type="dxa"/>
            <w:gridSpan w:val="2"/>
            <w:shd w:val="clear" w:color="auto" w:fill="auto"/>
          </w:tcPr>
          <w:p w14:paraId="33015F46" w14:textId="77777777" w:rsidR="00567C9F" w:rsidRPr="000F34F7" w:rsidRDefault="00567C9F" w:rsidP="007341C7">
            <w:pPr>
              <w:bidi/>
              <w:jc w:val="center"/>
              <w:rPr>
                <w:rFonts w:ascii="Amiri" w:hAnsi="Amiri" w:cs="Amiri"/>
                <w:b/>
                <w:bCs/>
                <w:rtl/>
              </w:rPr>
            </w:pPr>
            <w:r w:rsidRPr="000F34F7">
              <w:rPr>
                <w:rFonts w:ascii="Amiri" w:hAnsi="Amiri" w:cs="Amiri"/>
                <w:b/>
                <w:bCs/>
                <w:rtl/>
              </w:rPr>
              <w:t>8.7</w:t>
            </w:r>
          </w:p>
        </w:tc>
        <w:tc>
          <w:tcPr>
            <w:tcW w:w="893" w:type="dxa"/>
            <w:shd w:val="clear" w:color="auto" w:fill="auto"/>
          </w:tcPr>
          <w:p w14:paraId="56B0BC42" w14:textId="77777777" w:rsidR="00567C9F" w:rsidRPr="000F34F7" w:rsidRDefault="00567C9F" w:rsidP="007341C7">
            <w:pPr>
              <w:bidi/>
              <w:jc w:val="center"/>
              <w:rPr>
                <w:rFonts w:ascii="Amiri" w:hAnsi="Amiri" w:cs="Amiri"/>
                <w:b/>
                <w:bCs/>
                <w:rtl/>
              </w:rPr>
            </w:pPr>
            <w:r w:rsidRPr="000F34F7">
              <w:rPr>
                <w:rFonts w:ascii="Amiri" w:hAnsi="Amiri" w:cs="Amiri"/>
                <w:b/>
                <w:bCs/>
                <w:rtl/>
              </w:rPr>
              <w:t>10.9</w:t>
            </w:r>
          </w:p>
        </w:tc>
        <w:tc>
          <w:tcPr>
            <w:tcW w:w="673" w:type="dxa"/>
            <w:gridSpan w:val="2"/>
            <w:shd w:val="clear" w:color="auto" w:fill="auto"/>
          </w:tcPr>
          <w:p w14:paraId="55331E88" w14:textId="77777777" w:rsidR="00567C9F" w:rsidRPr="000F34F7" w:rsidRDefault="00567C9F" w:rsidP="007341C7">
            <w:pPr>
              <w:bidi/>
              <w:jc w:val="center"/>
              <w:rPr>
                <w:rFonts w:ascii="Amiri" w:hAnsi="Amiri" w:cs="Amiri"/>
                <w:b/>
                <w:bCs/>
                <w:rtl/>
              </w:rPr>
            </w:pPr>
            <w:r w:rsidRPr="000F34F7">
              <w:rPr>
                <w:rFonts w:ascii="Amiri" w:hAnsi="Amiri" w:cs="Amiri"/>
                <w:b/>
                <w:bCs/>
                <w:rtl/>
              </w:rPr>
              <w:t>8.8</w:t>
            </w:r>
          </w:p>
        </w:tc>
        <w:tc>
          <w:tcPr>
            <w:tcW w:w="893" w:type="dxa"/>
            <w:shd w:val="clear" w:color="auto" w:fill="auto"/>
          </w:tcPr>
          <w:p w14:paraId="252734CE" w14:textId="77777777" w:rsidR="00567C9F" w:rsidRPr="000F34F7" w:rsidRDefault="00567C9F" w:rsidP="007341C7">
            <w:pPr>
              <w:bidi/>
              <w:jc w:val="center"/>
              <w:rPr>
                <w:rFonts w:ascii="Amiri" w:hAnsi="Amiri" w:cs="Amiri"/>
                <w:b/>
                <w:bCs/>
                <w:rtl/>
              </w:rPr>
            </w:pPr>
            <w:r w:rsidRPr="000F34F7">
              <w:rPr>
                <w:rFonts w:ascii="Amiri" w:hAnsi="Amiri" w:cs="Amiri"/>
                <w:b/>
                <w:bCs/>
                <w:rtl/>
              </w:rPr>
              <w:t>23.6</w:t>
            </w:r>
          </w:p>
        </w:tc>
      </w:tr>
      <w:tr w:rsidR="00567C9F" w:rsidRPr="008745D7" w14:paraId="08E63970" w14:textId="77777777" w:rsidTr="00567C9F">
        <w:tc>
          <w:tcPr>
            <w:tcW w:w="769" w:type="dxa"/>
            <w:shd w:val="clear" w:color="auto" w:fill="F2F2F2"/>
          </w:tcPr>
          <w:p w14:paraId="5BE41FCD" w14:textId="77777777" w:rsidR="00567C9F" w:rsidRPr="000F34F7" w:rsidRDefault="00567C9F" w:rsidP="007341C7">
            <w:pPr>
              <w:bidi/>
              <w:jc w:val="center"/>
              <w:rPr>
                <w:rFonts w:ascii="Amiri" w:hAnsi="Amiri" w:cs="Amiri"/>
                <w:b/>
                <w:bCs/>
                <w:rtl/>
              </w:rPr>
            </w:pPr>
            <w:r w:rsidRPr="000F34F7">
              <w:rPr>
                <w:rFonts w:ascii="Amiri" w:hAnsi="Amiri" w:cs="Amiri"/>
                <w:b/>
                <w:bCs/>
                <w:rtl/>
              </w:rPr>
              <w:t>2010</w:t>
            </w:r>
          </w:p>
        </w:tc>
        <w:tc>
          <w:tcPr>
            <w:tcW w:w="701" w:type="dxa"/>
            <w:shd w:val="clear" w:color="auto" w:fill="auto"/>
          </w:tcPr>
          <w:p w14:paraId="59A4DEE7" w14:textId="77777777" w:rsidR="00567C9F" w:rsidRPr="000F34F7" w:rsidRDefault="00567C9F" w:rsidP="007341C7">
            <w:pPr>
              <w:bidi/>
              <w:jc w:val="center"/>
              <w:rPr>
                <w:rFonts w:ascii="Amiri" w:hAnsi="Amiri" w:cs="Amiri"/>
                <w:b/>
                <w:bCs/>
                <w:rtl/>
              </w:rPr>
            </w:pPr>
            <w:r w:rsidRPr="000F34F7">
              <w:rPr>
                <w:rFonts w:ascii="Amiri" w:hAnsi="Amiri" w:cs="Amiri"/>
                <w:b/>
                <w:bCs/>
                <w:rtl/>
              </w:rPr>
              <w:t>4.9</w:t>
            </w:r>
          </w:p>
        </w:tc>
        <w:tc>
          <w:tcPr>
            <w:tcW w:w="893" w:type="dxa"/>
            <w:shd w:val="clear" w:color="auto" w:fill="auto"/>
          </w:tcPr>
          <w:p w14:paraId="25081F2F" w14:textId="77777777" w:rsidR="00567C9F" w:rsidRPr="000F34F7" w:rsidRDefault="00567C9F" w:rsidP="007341C7">
            <w:pPr>
              <w:bidi/>
              <w:jc w:val="center"/>
              <w:rPr>
                <w:rFonts w:ascii="Amiri" w:hAnsi="Amiri" w:cs="Amiri"/>
                <w:b/>
                <w:bCs/>
                <w:rtl/>
              </w:rPr>
            </w:pPr>
            <w:r w:rsidRPr="000F34F7">
              <w:rPr>
                <w:rFonts w:ascii="Amiri" w:hAnsi="Amiri" w:cs="Amiri"/>
                <w:b/>
                <w:bCs/>
                <w:rtl/>
              </w:rPr>
              <w:t>8.5</w:t>
            </w:r>
          </w:p>
        </w:tc>
        <w:tc>
          <w:tcPr>
            <w:tcW w:w="605" w:type="dxa"/>
            <w:shd w:val="clear" w:color="auto" w:fill="auto"/>
          </w:tcPr>
          <w:p w14:paraId="43A10AB1" w14:textId="77777777" w:rsidR="00567C9F" w:rsidRPr="000F34F7" w:rsidRDefault="00567C9F" w:rsidP="007341C7">
            <w:pPr>
              <w:bidi/>
              <w:jc w:val="center"/>
              <w:rPr>
                <w:rFonts w:ascii="Amiri" w:hAnsi="Amiri" w:cs="Amiri"/>
                <w:b/>
                <w:bCs/>
                <w:rtl/>
              </w:rPr>
            </w:pPr>
            <w:r w:rsidRPr="000F34F7">
              <w:rPr>
                <w:rFonts w:ascii="Amiri" w:hAnsi="Amiri" w:cs="Amiri"/>
                <w:b/>
                <w:bCs/>
                <w:rtl/>
              </w:rPr>
              <w:t>3.4</w:t>
            </w:r>
          </w:p>
        </w:tc>
        <w:tc>
          <w:tcPr>
            <w:tcW w:w="893" w:type="dxa"/>
            <w:shd w:val="clear" w:color="auto" w:fill="auto"/>
          </w:tcPr>
          <w:p w14:paraId="1424001F" w14:textId="77777777" w:rsidR="00567C9F" w:rsidRPr="000F34F7" w:rsidRDefault="00567C9F" w:rsidP="007341C7">
            <w:pPr>
              <w:bidi/>
              <w:jc w:val="center"/>
              <w:rPr>
                <w:rFonts w:ascii="Amiri" w:hAnsi="Amiri" w:cs="Amiri"/>
                <w:b/>
                <w:bCs/>
                <w:rtl/>
              </w:rPr>
            </w:pPr>
            <w:r w:rsidRPr="000F34F7">
              <w:rPr>
                <w:rFonts w:ascii="Amiri" w:hAnsi="Amiri" w:cs="Amiri"/>
                <w:b/>
                <w:bCs/>
                <w:rtl/>
              </w:rPr>
              <w:t>5.1</w:t>
            </w:r>
          </w:p>
        </w:tc>
        <w:tc>
          <w:tcPr>
            <w:tcW w:w="776" w:type="dxa"/>
            <w:shd w:val="clear" w:color="auto" w:fill="auto"/>
          </w:tcPr>
          <w:p w14:paraId="4425543E" w14:textId="77777777" w:rsidR="00567C9F" w:rsidRPr="000F34F7" w:rsidRDefault="00567C9F" w:rsidP="007341C7">
            <w:pPr>
              <w:bidi/>
              <w:jc w:val="center"/>
              <w:rPr>
                <w:rFonts w:ascii="Amiri" w:hAnsi="Amiri" w:cs="Amiri"/>
                <w:b/>
                <w:bCs/>
                <w:rtl/>
              </w:rPr>
            </w:pPr>
            <w:r w:rsidRPr="000F34F7">
              <w:rPr>
                <w:rFonts w:ascii="Amiri" w:hAnsi="Amiri" w:cs="Amiri"/>
                <w:b/>
                <w:bCs/>
                <w:rtl/>
              </w:rPr>
              <w:t>-2.2</w:t>
            </w:r>
          </w:p>
        </w:tc>
        <w:tc>
          <w:tcPr>
            <w:tcW w:w="893" w:type="dxa"/>
            <w:shd w:val="clear" w:color="auto" w:fill="auto"/>
          </w:tcPr>
          <w:p w14:paraId="671DA417" w14:textId="77777777" w:rsidR="00567C9F" w:rsidRPr="000F34F7" w:rsidRDefault="00567C9F" w:rsidP="007341C7">
            <w:pPr>
              <w:bidi/>
              <w:jc w:val="center"/>
              <w:rPr>
                <w:rFonts w:ascii="Amiri" w:hAnsi="Amiri" w:cs="Amiri"/>
                <w:b/>
                <w:bCs/>
                <w:rtl/>
              </w:rPr>
            </w:pPr>
            <w:r w:rsidRPr="000F34F7">
              <w:rPr>
                <w:rFonts w:ascii="Amiri" w:hAnsi="Amiri" w:cs="Amiri"/>
                <w:b/>
                <w:bCs/>
                <w:rtl/>
              </w:rPr>
              <w:t>34.9</w:t>
            </w:r>
          </w:p>
        </w:tc>
        <w:tc>
          <w:tcPr>
            <w:tcW w:w="674" w:type="dxa"/>
            <w:gridSpan w:val="2"/>
            <w:shd w:val="clear" w:color="auto" w:fill="auto"/>
          </w:tcPr>
          <w:p w14:paraId="772CF0D3" w14:textId="77777777" w:rsidR="00567C9F" w:rsidRPr="000F34F7" w:rsidRDefault="00567C9F" w:rsidP="007341C7">
            <w:pPr>
              <w:bidi/>
              <w:jc w:val="center"/>
              <w:rPr>
                <w:rFonts w:ascii="Amiri" w:hAnsi="Amiri" w:cs="Amiri"/>
                <w:b/>
                <w:bCs/>
                <w:rtl/>
              </w:rPr>
            </w:pPr>
            <w:r w:rsidRPr="000F34F7">
              <w:rPr>
                <w:rFonts w:ascii="Amiri" w:hAnsi="Amiri" w:cs="Amiri"/>
                <w:b/>
                <w:bCs/>
                <w:rtl/>
              </w:rPr>
              <w:t>6.6</w:t>
            </w:r>
          </w:p>
        </w:tc>
        <w:tc>
          <w:tcPr>
            <w:tcW w:w="893" w:type="dxa"/>
            <w:shd w:val="clear" w:color="auto" w:fill="auto"/>
          </w:tcPr>
          <w:p w14:paraId="121FD321" w14:textId="77777777" w:rsidR="00567C9F" w:rsidRPr="000F34F7" w:rsidRDefault="00567C9F" w:rsidP="007341C7">
            <w:pPr>
              <w:bidi/>
              <w:jc w:val="center"/>
              <w:rPr>
                <w:rFonts w:ascii="Amiri" w:hAnsi="Amiri" w:cs="Amiri"/>
                <w:b/>
                <w:bCs/>
                <w:rtl/>
              </w:rPr>
            </w:pPr>
            <w:r w:rsidRPr="000F34F7">
              <w:rPr>
                <w:rFonts w:ascii="Amiri" w:hAnsi="Amiri" w:cs="Amiri"/>
                <w:b/>
                <w:bCs/>
                <w:rtl/>
              </w:rPr>
              <w:t>10.4</w:t>
            </w:r>
          </w:p>
        </w:tc>
        <w:tc>
          <w:tcPr>
            <w:tcW w:w="673" w:type="dxa"/>
            <w:gridSpan w:val="2"/>
            <w:shd w:val="clear" w:color="auto" w:fill="auto"/>
          </w:tcPr>
          <w:p w14:paraId="69F351DB" w14:textId="77777777" w:rsidR="00567C9F" w:rsidRPr="000F34F7" w:rsidRDefault="00567C9F" w:rsidP="007341C7">
            <w:pPr>
              <w:bidi/>
              <w:jc w:val="center"/>
              <w:rPr>
                <w:rFonts w:ascii="Amiri" w:hAnsi="Amiri" w:cs="Amiri"/>
                <w:b/>
                <w:bCs/>
                <w:rtl/>
              </w:rPr>
            </w:pPr>
            <w:r w:rsidRPr="000F34F7">
              <w:rPr>
                <w:rFonts w:ascii="Amiri" w:hAnsi="Amiri" w:cs="Amiri"/>
                <w:b/>
                <w:bCs/>
                <w:rtl/>
              </w:rPr>
              <w:t>6.9</w:t>
            </w:r>
          </w:p>
        </w:tc>
        <w:tc>
          <w:tcPr>
            <w:tcW w:w="893" w:type="dxa"/>
            <w:shd w:val="clear" w:color="auto" w:fill="auto"/>
          </w:tcPr>
          <w:p w14:paraId="36983997" w14:textId="77777777" w:rsidR="00567C9F" w:rsidRPr="000F34F7" w:rsidRDefault="00567C9F" w:rsidP="007341C7">
            <w:pPr>
              <w:bidi/>
              <w:jc w:val="center"/>
              <w:rPr>
                <w:rFonts w:ascii="Amiri" w:hAnsi="Amiri" w:cs="Amiri"/>
                <w:b/>
                <w:bCs/>
                <w:rtl/>
              </w:rPr>
            </w:pPr>
            <w:r w:rsidRPr="000F34F7">
              <w:rPr>
                <w:rFonts w:ascii="Amiri" w:hAnsi="Amiri" w:cs="Amiri"/>
                <w:b/>
                <w:bCs/>
                <w:rtl/>
              </w:rPr>
              <w:t>21.9</w:t>
            </w:r>
          </w:p>
        </w:tc>
      </w:tr>
      <w:tr w:rsidR="00567C9F" w:rsidRPr="008745D7" w14:paraId="1F8D35C5" w14:textId="77777777" w:rsidTr="00567C9F">
        <w:tc>
          <w:tcPr>
            <w:tcW w:w="769" w:type="dxa"/>
            <w:shd w:val="clear" w:color="auto" w:fill="F2F2F2"/>
          </w:tcPr>
          <w:p w14:paraId="03364087" w14:textId="77777777" w:rsidR="00567C9F" w:rsidRPr="000F34F7" w:rsidRDefault="00567C9F" w:rsidP="007341C7">
            <w:pPr>
              <w:bidi/>
              <w:jc w:val="center"/>
              <w:rPr>
                <w:rFonts w:ascii="Amiri" w:hAnsi="Amiri" w:cs="Amiri"/>
                <w:b/>
                <w:bCs/>
                <w:rtl/>
              </w:rPr>
            </w:pPr>
            <w:r w:rsidRPr="000F34F7">
              <w:rPr>
                <w:rFonts w:ascii="Amiri" w:hAnsi="Amiri" w:cs="Amiri"/>
                <w:b/>
                <w:bCs/>
                <w:rtl/>
              </w:rPr>
              <w:t>2011</w:t>
            </w:r>
          </w:p>
        </w:tc>
        <w:tc>
          <w:tcPr>
            <w:tcW w:w="701" w:type="dxa"/>
            <w:shd w:val="clear" w:color="auto" w:fill="auto"/>
          </w:tcPr>
          <w:p w14:paraId="53562F6B" w14:textId="77777777" w:rsidR="00567C9F" w:rsidRPr="000F34F7" w:rsidRDefault="00567C9F" w:rsidP="007341C7">
            <w:pPr>
              <w:bidi/>
              <w:jc w:val="center"/>
              <w:rPr>
                <w:rFonts w:ascii="Amiri" w:hAnsi="Amiri" w:cs="Amiri"/>
                <w:b/>
                <w:bCs/>
                <w:rtl/>
              </w:rPr>
            </w:pPr>
            <w:r w:rsidRPr="000F34F7">
              <w:rPr>
                <w:rFonts w:ascii="Amiri" w:hAnsi="Amiri" w:cs="Amiri"/>
                <w:b/>
                <w:bCs/>
                <w:rtl/>
              </w:rPr>
              <w:t>11.6</w:t>
            </w:r>
          </w:p>
        </w:tc>
        <w:tc>
          <w:tcPr>
            <w:tcW w:w="893" w:type="dxa"/>
            <w:shd w:val="clear" w:color="auto" w:fill="auto"/>
          </w:tcPr>
          <w:p w14:paraId="2C65F471" w14:textId="77777777" w:rsidR="00567C9F" w:rsidRPr="000F34F7" w:rsidRDefault="00567C9F" w:rsidP="007341C7">
            <w:pPr>
              <w:bidi/>
              <w:jc w:val="center"/>
              <w:rPr>
                <w:rFonts w:ascii="Amiri" w:hAnsi="Amiri" w:cs="Amiri"/>
                <w:b/>
                <w:bCs/>
                <w:rtl/>
              </w:rPr>
            </w:pPr>
            <w:r w:rsidRPr="000F34F7">
              <w:rPr>
                <w:rFonts w:ascii="Amiri" w:hAnsi="Amiri" w:cs="Amiri"/>
                <w:b/>
                <w:bCs/>
                <w:rtl/>
              </w:rPr>
              <w:t>8.1</w:t>
            </w:r>
          </w:p>
        </w:tc>
        <w:tc>
          <w:tcPr>
            <w:tcW w:w="605" w:type="dxa"/>
            <w:shd w:val="clear" w:color="auto" w:fill="auto"/>
          </w:tcPr>
          <w:p w14:paraId="5E5F51FD" w14:textId="77777777" w:rsidR="00567C9F" w:rsidRPr="000F34F7" w:rsidRDefault="00567C9F" w:rsidP="007341C7">
            <w:pPr>
              <w:bidi/>
              <w:jc w:val="center"/>
              <w:rPr>
                <w:rFonts w:ascii="Amiri" w:hAnsi="Amiri" w:cs="Amiri"/>
                <w:b/>
                <w:bCs/>
                <w:rtl/>
              </w:rPr>
            </w:pPr>
            <w:r w:rsidRPr="000F34F7">
              <w:rPr>
                <w:rFonts w:ascii="Amiri" w:hAnsi="Amiri" w:cs="Amiri"/>
                <w:b/>
                <w:bCs/>
                <w:rtl/>
              </w:rPr>
              <w:t>4.2</w:t>
            </w:r>
          </w:p>
        </w:tc>
        <w:tc>
          <w:tcPr>
            <w:tcW w:w="893" w:type="dxa"/>
            <w:shd w:val="clear" w:color="auto" w:fill="auto"/>
          </w:tcPr>
          <w:p w14:paraId="09D946EE" w14:textId="77777777" w:rsidR="00567C9F" w:rsidRPr="000F34F7" w:rsidRDefault="00567C9F" w:rsidP="007341C7">
            <w:pPr>
              <w:bidi/>
              <w:jc w:val="center"/>
              <w:rPr>
                <w:rFonts w:ascii="Amiri" w:hAnsi="Amiri" w:cs="Amiri"/>
                <w:b/>
                <w:bCs/>
                <w:rtl/>
              </w:rPr>
            </w:pPr>
            <w:r w:rsidRPr="000F34F7">
              <w:rPr>
                <w:rFonts w:ascii="Amiri" w:hAnsi="Amiri" w:cs="Amiri"/>
                <w:b/>
                <w:bCs/>
                <w:rtl/>
              </w:rPr>
              <w:t>4.6</w:t>
            </w:r>
          </w:p>
        </w:tc>
        <w:tc>
          <w:tcPr>
            <w:tcW w:w="776" w:type="dxa"/>
            <w:shd w:val="clear" w:color="auto" w:fill="auto"/>
          </w:tcPr>
          <w:p w14:paraId="6F82E124" w14:textId="77777777" w:rsidR="00567C9F" w:rsidRPr="000F34F7" w:rsidRDefault="00567C9F" w:rsidP="007341C7">
            <w:pPr>
              <w:bidi/>
              <w:jc w:val="center"/>
              <w:rPr>
                <w:rFonts w:ascii="Amiri" w:hAnsi="Amiri" w:cs="Amiri"/>
                <w:b/>
                <w:bCs/>
                <w:rtl/>
              </w:rPr>
            </w:pPr>
            <w:r w:rsidRPr="000F34F7">
              <w:rPr>
                <w:rFonts w:ascii="Amiri" w:hAnsi="Amiri" w:cs="Amiri"/>
                <w:b/>
                <w:bCs/>
                <w:rtl/>
              </w:rPr>
              <w:t>-3.3</w:t>
            </w:r>
          </w:p>
        </w:tc>
        <w:tc>
          <w:tcPr>
            <w:tcW w:w="893" w:type="dxa"/>
            <w:shd w:val="clear" w:color="auto" w:fill="auto"/>
          </w:tcPr>
          <w:p w14:paraId="0B040344" w14:textId="77777777" w:rsidR="00567C9F" w:rsidRPr="000F34F7" w:rsidRDefault="00567C9F" w:rsidP="007341C7">
            <w:pPr>
              <w:bidi/>
              <w:jc w:val="center"/>
              <w:rPr>
                <w:rFonts w:ascii="Amiri" w:hAnsi="Amiri" w:cs="Amiri"/>
                <w:b/>
                <w:bCs/>
                <w:rtl/>
              </w:rPr>
            </w:pPr>
            <w:r w:rsidRPr="000F34F7">
              <w:rPr>
                <w:rFonts w:ascii="Amiri" w:hAnsi="Amiri" w:cs="Amiri"/>
                <w:b/>
                <w:bCs/>
                <w:rtl/>
              </w:rPr>
              <w:t>36.1</w:t>
            </w:r>
          </w:p>
        </w:tc>
        <w:tc>
          <w:tcPr>
            <w:tcW w:w="674" w:type="dxa"/>
            <w:gridSpan w:val="2"/>
            <w:shd w:val="clear" w:color="auto" w:fill="auto"/>
          </w:tcPr>
          <w:p w14:paraId="33FDEB72" w14:textId="77777777" w:rsidR="00567C9F" w:rsidRPr="000F34F7" w:rsidRDefault="00567C9F" w:rsidP="007341C7">
            <w:pPr>
              <w:bidi/>
              <w:jc w:val="center"/>
              <w:rPr>
                <w:rFonts w:ascii="Amiri" w:hAnsi="Amiri" w:cs="Amiri"/>
                <w:b/>
                <w:bCs/>
                <w:rtl/>
              </w:rPr>
            </w:pPr>
            <w:r w:rsidRPr="000F34F7">
              <w:rPr>
                <w:rFonts w:ascii="Amiri" w:hAnsi="Amiri" w:cs="Amiri"/>
                <w:b/>
                <w:bCs/>
                <w:rtl/>
              </w:rPr>
              <w:t>5.2</w:t>
            </w:r>
          </w:p>
        </w:tc>
        <w:tc>
          <w:tcPr>
            <w:tcW w:w="893" w:type="dxa"/>
            <w:shd w:val="clear" w:color="auto" w:fill="auto"/>
          </w:tcPr>
          <w:p w14:paraId="2F3E408B" w14:textId="77777777" w:rsidR="00567C9F" w:rsidRPr="000F34F7" w:rsidRDefault="00567C9F" w:rsidP="007341C7">
            <w:pPr>
              <w:bidi/>
              <w:jc w:val="center"/>
              <w:rPr>
                <w:rFonts w:ascii="Amiri" w:hAnsi="Amiri" w:cs="Amiri"/>
                <w:b/>
                <w:bCs/>
                <w:rtl/>
              </w:rPr>
            </w:pPr>
            <w:r w:rsidRPr="000F34F7">
              <w:rPr>
                <w:rFonts w:ascii="Amiri" w:hAnsi="Amiri" w:cs="Amiri"/>
                <w:b/>
                <w:bCs/>
                <w:rtl/>
              </w:rPr>
              <w:t>8.6</w:t>
            </w:r>
          </w:p>
        </w:tc>
        <w:tc>
          <w:tcPr>
            <w:tcW w:w="673" w:type="dxa"/>
            <w:gridSpan w:val="2"/>
            <w:shd w:val="clear" w:color="auto" w:fill="auto"/>
          </w:tcPr>
          <w:p w14:paraId="023EDCF5" w14:textId="77777777" w:rsidR="00567C9F" w:rsidRPr="000F34F7" w:rsidRDefault="00567C9F" w:rsidP="007341C7">
            <w:pPr>
              <w:bidi/>
              <w:jc w:val="center"/>
              <w:rPr>
                <w:rFonts w:ascii="Amiri" w:hAnsi="Amiri" w:cs="Amiri"/>
                <w:b/>
                <w:bCs/>
                <w:rtl/>
              </w:rPr>
            </w:pPr>
            <w:r w:rsidRPr="000F34F7">
              <w:rPr>
                <w:rFonts w:ascii="Amiri" w:hAnsi="Amiri" w:cs="Amiri"/>
                <w:b/>
                <w:bCs/>
                <w:rtl/>
              </w:rPr>
              <w:t>6.1</w:t>
            </w:r>
          </w:p>
        </w:tc>
        <w:tc>
          <w:tcPr>
            <w:tcW w:w="893" w:type="dxa"/>
            <w:shd w:val="clear" w:color="auto" w:fill="auto"/>
          </w:tcPr>
          <w:p w14:paraId="40AF48EB" w14:textId="77777777" w:rsidR="00567C9F" w:rsidRPr="000F34F7" w:rsidRDefault="00567C9F" w:rsidP="007341C7">
            <w:pPr>
              <w:bidi/>
              <w:jc w:val="center"/>
              <w:rPr>
                <w:rFonts w:ascii="Amiri" w:hAnsi="Amiri" w:cs="Amiri"/>
                <w:b/>
                <w:bCs/>
                <w:rtl/>
              </w:rPr>
            </w:pPr>
            <w:r w:rsidRPr="000F34F7">
              <w:rPr>
                <w:rFonts w:ascii="Amiri" w:hAnsi="Amiri" w:cs="Amiri"/>
                <w:b/>
                <w:bCs/>
                <w:rtl/>
              </w:rPr>
              <w:t>20.6</w:t>
            </w:r>
          </w:p>
        </w:tc>
      </w:tr>
      <w:tr w:rsidR="00567C9F" w:rsidRPr="008745D7" w14:paraId="1E3E8463" w14:textId="77777777" w:rsidTr="00567C9F">
        <w:tc>
          <w:tcPr>
            <w:tcW w:w="769" w:type="dxa"/>
            <w:shd w:val="clear" w:color="auto" w:fill="F2F2F2"/>
          </w:tcPr>
          <w:p w14:paraId="07547B3F" w14:textId="77777777" w:rsidR="00567C9F" w:rsidRPr="000F34F7" w:rsidRDefault="00567C9F" w:rsidP="007341C7">
            <w:pPr>
              <w:bidi/>
              <w:jc w:val="center"/>
              <w:rPr>
                <w:rFonts w:ascii="Amiri" w:hAnsi="Amiri" w:cs="Amiri"/>
                <w:b/>
                <w:bCs/>
                <w:rtl/>
              </w:rPr>
            </w:pPr>
            <w:r w:rsidRPr="000F34F7">
              <w:rPr>
                <w:rFonts w:ascii="Amiri" w:hAnsi="Amiri" w:cs="Amiri"/>
                <w:b/>
                <w:bCs/>
                <w:rtl/>
              </w:rPr>
              <w:t>2012</w:t>
            </w:r>
          </w:p>
        </w:tc>
        <w:tc>
          <w:tcPr>
            <w:tcW w:w="701" w:type="dxa"/>
            <w:shd w:val="clear" w:color="auto" w:fill="auto"/>
          </w:tcPr>
          <w:p w14:paraId="4F08C799" w14:textId="77777777" w:rsidR="00567C9F" w:rsidRPr="000F34F7" w:rsidRDefault="00567C9F" w:rsidP="007341C7">
            <w:pPr>
              <w:bidi/>
              <w:jc w:val="center"/>
              <w:rPr>
                <w:rFonts w:ascii="Amiri" w:hAnsi="Amiri" w:cs="Amiri"/>
                <w:b/>
                <w:bCs/>
                <w:rtl/>
              </w:rPr>
            </w:pPr>
            <w:r w:rsidRPr="000F34F7">
              <w:rPr>
                <w:rFonts w:ascii="Amiri" w:hAnsi="Amiri" w:cs="Amiri"/>
                <w:b/>
                <w:bCs/>
                <w:rtl/>
              </w:rPr>
              <w:t>7.2</w:t>
            </w:r>
          </w:p>
        </w:tc>
        <w:tc>
          <w:tcPr>
            <w:tcW w:w="893" w:type="dxa"/>
            <w:shd w:val="clear" w:color="auto" w:fill="auto"/>
          </w:tcPr>
          <w:p w14:paraId="1EDE1CC3" w14:textId="77777777" w:rsidR="00567C9F" w:rsidRPr="000F34F7" w:rsidRDefault="00567C9F" w:rsidP="007341C7">
            <w:pPr>
              <w:bidi/>
              <w:jc w:val="center"/>
              <w:rPr>
                <w:rFonts w:ascii="Amiri" w:hAnsi="Amiri" w:cs="Amiri"/>
                <w:b/>
                <w:bCs/>
                <w:rtl/>
              </w:rPr>
            </w:pPr>
            <w:r w:rsidRPr="000F34F7">
              <w:rPr>
                <w:rFonts w:ascii="Amiri" w:hAnsi="Amiri" w:cs="Amiri"/>
                <w:b/>
                <w:bCs/>
                <w:rtl/>
              </w:rPr>
              <w:t>8.8</w:t>
            </w:r>
          </w:p>
        </w:tc>
        <w:tc>
          <w:tcPr>
            <w:tcW w:w="605" w:type="dxa"/>
            <w:shd w:val="clear" w:color="auto" w:fill="auto"/>
          </w:tcPr>
          <w:p w14:paraId="4A02390F" w14:textId="77777777" w:rsidR="00567C9F" w:rsidRPr="000F34F7" w:rsidRDefault="00567C9F" w:rsidP="007341C7">
            <w:pPr>
              <w:bidi/>
              <w:jc w:val="center"/>
              <w:rPr>
                <w:rFonts w:ascii="Amiri" w:hAnsi="Amiri" w:cs="Amiri"/>
                <w:b/>
                <w:bCs/>
                <w:rtl/>
              </w:rPr>
            </w:pPr>
            <w:r w:rsidRPr="000F34F7">
              <w:rPr>
                <w:rFonts w:ascii="Amiri" w:hAnsi="Amiri" w:cs="Amiri"/>
                <w:b/>
                <w:bCs/>
                <w:rtl/>
              </w:rPr>
              <w:t>5.1</w:t>
            </w:r>
          </w:p>
        </w:tc>
        <w:tc>
          <w:tcPr>
            <w:tcW w:w="893" w:type="dxa"/>
            <w:shd w:val="clear" w:color="auto" w:fill="auto"/>
          </w:tcPr>
          <w:p w14:paraId="5253D495" w14:textId="77777777" w:rsidR="00567C9F" w:rsidRPr="000F34F7" w:rsidRDefault="00567C9F" w:rsidP="007341C7">
            <w:pPr>
              <w:bidi/>
              <w:jc w:val="center"/>
              <w:rPr>
                <w:rFonts w:ascii="Amiri" w:hAnsi="Amiri" w:cs="Amiri"/>
                <w:b/>
                <w:bCs/>
                <w:rtl/>
              </w:rPr>
            </w:pPr>
            <w:r w:rsidRPr="000F34F7">
              <w:rPr>
                <w:rFonts w:ascii="Amiri" w:hAnsi="Amiri" w:cs="Amiri"/>
                <w:b/>
                <w:bCs/>
                <w:rtl/>
              </w:rPr>
              <w:t>4.5</w:t>
            </w:r>
          </w:p>
        </w:tc>
        <w:tc>
          <w:tcPr>
            <w:tcW w:w="776" w:type="dxa"/>
            <w:shd w:val="clear" w:color="auto" w:fill="auto"/>
          </w:tcPr>
          <w:p w14:paraId="750F33B0" w14:textId="77777777" w:rsidR="00567C9F" w:rsidRPr="000F34F7" w:rsidRDefault="00567C9F" w:rsidP="007341C7">
            <w:pPr>
              <w:bidi/>
              <w:jc w:val="center"/>
              <w:rPr>
                <w:rFonts w:ascii="Amiri" w:hAnsi="Amiri" w:cs="Amiri"/>
                <w:b/>
                <w:bCs/>
                <w:rtl/>
              </w:rPr>
            </w:pPr>
            <w:r w:rsidRPr="000F34F7">
              <w:rPr>
                <w:rFonts w:ascii="Amiri" w:hAnsi="Amiri" w:cs="Amiri"/>
                <w:b/>
                <w:bCs/>
                <w:rtl/>
              </w:rPr>
              <w:t>-3.4</w:t>
            </w:r>
          </w:p>
        </w:tc>
        <w:tc>
          <w:tcPr>
            <w:tcW w:w="893" w:type="dxa"/>
            <w:shd w:val="clear" w:color="auto" w:fill="auto"/>
          </w:tcPr>
          <w:p w14:paraId="633EE5CA" w14:textId="77777777" w:rsidR="00567C9F" w:rsidRPr="000F34F7" w:rsidRDefault="00567C9F" w:rsidP="007341C7">
            <w:pPr>
              <w:bidi/>
              <w:jc w:val="center"/>
              <w:rPr>
                <w:rFonts w:ascii="Amiri" w:hAnsi="Amiri" w:cs="Amiri"/>
                <w:b/>
                <w:bCs/>
                <w:rtl/>
              </w:rPr>
            </w:pPr>
            <w:r w:rsidRPr="000F34F7">
              <w:rPr>
                <w:rFonts w:ascii="Amiri" w:hAnsi="Amiri" w:cs="Amiri"/>
                <w:b/>
                <w:bCs/>
                <w:rtl/>
              </w:rPr>
              <w:t>34.2</w:t>
            </w:r>
          </w:p>
        </w:tc>
        <w:tc>
          <w:tcPr>
            <w:tcW w:w="674" w:type="dxa"/>
            <w:gridSpan w:val="2"/>
            <w:shd w:val="clear" w:color="auto" w:fill="auto"/>
          </w:tcPr>
          <w:p w14:paraId="7F026426" w14:textId="77777777" w:rsidR="00567C9F" w:rsidRPr="000F34F7" w:rsidRDefault="00567C9F" w:rsidP="007341C7">
            <w:pPr>
              <w:bidi/>
              <w:jc w:val="center"/>
              <w:rPr>
                <w:rFonts w:ascii="Amiri" w:hAnsi="Amiri" w:cs="Amiri"/>
                <w:b/>
                <w:bCs/>
                <w:rtl/>
              </w:rPr>
            </w:pPr>
            <w:r w:rsidRPr="000F34F7">
              <w:rPr>
                <w:rFonts w:ascii="Amiri" w:hAnsi="Amiri" w:cs="Amiri"/>
                <w:b/>
                <w:bCs/>
                <w:rtl/>
              </w:rPr>
              <w:t>8.2</w:t>
            </w:r>
          </w:p>
        </w:tc>
        <w:tc>
          <w:tcPr>
            <w:tcW w:w="893" w:type="dxa"/>
            <w:shd w:val="clear" w:color="auto" w:fill="auto"/>
          </w:tcPr>
          <w:p w14:paraId="19C909FB" w14:textId="77777777" w:rsidR="00567C9F" w:rsidRPr="000F34F7" w:rsidRDefault="00567C9F" w:rsidP="007341C7">
            <w:pPr>
              <w:bidi/>
              <w:jc w:val="center"/>
              <w:rPr>
                <w:rFonts w:ascii="Amiri" w:hAnsi="Amiri" w:cs="Amiri"/>
                <w:b/>
                <w:bCs/>
                <w:rtl/>
              </w:rPr>
            </w:pPr>
            <w:r w:rsidRPr="000F34F7">
              <w:rPr>
                <w:rFonts w:ascii="Amiri" w:hAnsi="Amiri" w:cs="Amiri"/>
                <w:b/>
                <w:bCs/>
                <w:rtl/>
              </w:rPr>
              <w:t>9.3</w:t>
            </w:r>
          </w:p>
        </w:tc>
        <w:tc>
          <w:tcPr>
            <w:tcW w:w="673" w:type="dxa"/>
            <w:gridSpan w:val="2"/>
            <w:shd w:val="clear" w:color="auto" w:fill="auto"/>
          </w:tcPr>
          <w:p w14:paraId="5090A58B" w14:textId="77777777" w:rsidR="00567C9F" w:rsidRPr="000F34F7" w:rsidRDefault="00567C9F" w:rsidP="007341C7">
            <w:pPr>
              <w:bidi/>
              <w:jc w:val="center"/>
              <w:rPr>
                <w:rFonts w:ascii="Amiri" w:hAnsi="Amiri" w:cs="Amiri"/>
                <w:b/>
                <w:bCs/>
                <w:rtl/>
              </w:rPr>
            </w:pPr>
            <w:r w:rsidRPr="000F34F7">
              <w:rPr>
                <w:rFonts w:ascii="Amiri" w:hAnsi="Amiri" w:cs="Amiri"/>
                <w:b/>
                <w:bCs/>
                <w:rtl/>
              </w:rPr>
              <w:t>6.4</w:t>
            </w:r>
          </w:p>
        </w:tc>
        <w:tc>
          <w:tcPr>
            <w:tcW w:w="893" w:type="dxa"/>
            <w:shd w:val="clear" w:color="auto" w:fill="auto"/>
          </w:tcPr>
          <w:p w14:paraId="582BAAA6" w14:textId="77777777" w:rsidR="00567C9F" w:rsidRPr="000F34F7" w:rsidRDefault="00567C9F" w:rsidP="007341C7">
            <w:pPr>
              <w:bidi/>
              <w:jc w:val="center"/>
              <w:rPr>
                <w:rFonts w:ascii="Amiri" w:hAnsi="Amiri" w:cs="Amiri"/>
                <w:b/>
                <w:bCs/>
                <w:rtl/>
              </w:rPr>
            </w:pPr>
            <w:r w:rsidRPr="000F34F7">
              <w:rPr>
                <w:rFonts w:ascii="Amiri" w:hAnsi="Amiri" w:cs="Amiri"/>
                <w:b/>
                <w:bCs/>
                <w:rtl/>
              </w:rPr>
              <w:t>20.1</w:t>
            </w:r>
          </w:p>
        </w:tc>
      </w:tr>
      <w:tr w:rsidR="00567C9F" w:rsidRPr="008745D7" w14:paraId="05A228F8" w14:textId="77777777" w:rsidTr="00567C9F">
        <w:tc>
          <w:tcPr>
            <w:tcW w:w="769" w:type="dxa"/>
            <w:shd w:val="clear" w:color="auto" w:fill="F2F2F2"/>
          </w:tcPr>
          <w:p w14:paraId="5F699AE3" w14:textId="77777777" w:rsidR="00567C9F" w:rsidRPr="000F34F7" w:rsidRDefault="00567C9F" w:rsidP="007341C7">
            <w:pPr>
              <w:bidi/>
              <w:jc w:val="center"/>
              <w:rPr>
                <w:rFonts w:ascii="Amiri" w:hAnsi="Amiri" w:cs="Amiri"/>
                <w:b/>
                <w:bCs/>
                <w:rtl/>
              </w:rPr>
            </w:pPr>
            <w:r w:rsidRPr="000F34F7">
              <w:rPr>
                <w:rFonts w:ascii="Amiri" w:hAnsi="Amiri" w:cs="Amiri"/>
                <w:b/>
                <w:bCs/>
                <w:rtl/>
              </w:rPr>
              <w:t>2013</w:t>
            </w:r>
          </w:p>
        </w:tc>
        <w:tc>
          <w:tcPr>
            <w:tcW w:w="701" w:type="dxa"/>
            <w:shd w:val="clear" w:color="auto" w:fill="auto"/>
          </w:tcPr>
          <w:p w14:paraId="7167D6E5" w14:textId="77777777" w:rsidR="00567C9F" w:rsidRPr="000F34F7" w:rsidRDefault="00567C9F" w:rsidP="007341C7">
            <w:pPr>
              <w:bidi/>
              <w:jc w:val="center"/>
              <w:rPr>
                <w:rFonts w:ascii="Amiri" w:hAnsi="Amiri" w:cs="Amiri"/>
                <w:b/>
                <w:bCs/>
                <w:rtl/>
              </w:rPr>
            </w:pPr>
            <w:r w:rsidRPr="000F34F7">
              <w:rPr>
                <w:rFonts w:ascii="Amiri" w:hAnsi="Amiri" w:cs="Amiri"/>
                <w:b/>
                <w:bCs/>
                <w:rtl/>
              </w:rPr>
              <w:t>8.2</w:t>
            </w:r>
          </w:p>
        </w:tc>
        <w:tc>
          <w:tcPr>
            <w:tcW w:w="893" w:type="dxa"/>
            <w:shd w:val="clear" w:color="auto" w:fill="auto"/>
          </w:tcPr>
          <w:p w14:paraId="37AC06A1" w14:textId="77777777" w:rsidR="00567C9F" w:rsidRPr="000F34F7" w:rsidRDefault="00567C9F" w:rsidP="007341C7">
            <w:pPr>
              <w:bidi/>
              <w:jc w:val="center"/>
              <w:rPr>
                <w:rFonts w:ascii="Amiri" w:hAnsi="Amiri" w:cs="Amiri"/>
                <w:b/>
                <w:bCs/>
                <w:rtl/>
              </w:rPr>
            </w:pPr>
            <w:r w:rsidRPr="000F34F7">
              <w:rPr>
                <w:rFonts w:ascii="Amiri" w:hAnsi="Amiri" w:cs="Amiri"/>
                <w:b/>
                <w:bCs/>
                <w:rtl/>
              </w:rPr>
              <w:t xml:space="preserve">9.9 </w:t>
            </w:r>
          </w:p>
        </w:tc>
        <w:tc>
          <w:tcPr>
            <w:tcW w:w="605" w:type="dxa"/>
            <w:shd w:val="clear" w:color="auto" w:fill="auto"/>
          </w:tcPr>
          <w:p w14:paraId="5D8716A5" w14:textId="77777777" w:rsidR="00567C9F" w:rsidRPr="000F34F7" w:rsidRDefault="00567C9F" w:rsidP="007341C7">
            <w:pPr>
              <w:bidi/>
              <w:jc w:val="center"/>
              <w:rPr>
                <w:rFonts w:ascii="Amiri" w:hAnsi="Amiri" w:cs="Amiri"/>
                <w:b/>
                <w:bCs/>
                <w:rtl/>
              </w:rPr>
            </w:pPr>
            <w:r w:rsidRPr="000F34F7">
              <w:rPr>
                <w:rFonts w:ascii="Amiri" w:hAnsi="Amiri" w:cs="Amiri"/>
                <w:b/>
                <w:bCs/>
                <w:rtl/>
              </w:rPr>
              <w:t>4</w:t>
            </w:r>
          </w:p>
        </w:tc>
        <w:tc>
          <w:tcPr>
            <w:tcW w:w="893" w:type="dxa"/>
            <w:shd w:val="clear" w:color="auto" w:fill="auto"/>
          </w:tcPr>
          <w:p w14:paraId="227C8EB6" w14:textId="77777777" w:rsidR="00567C9F" w:rsidRPr="000F34F7" w:rsidRDefault="00567C9F" w:rsidP="007341C7">
            <w:pPr>
              <w:bidi/>
              <w:jc w:val="center"/>
              <w:rPr>
                <w:rFonts w:ascii="Amiri" w:hAnsi="Amiri" w:cs="Amiri"/>
                <w:b/>
                <w:bCs/>
                <w:rtl/>
              </w:rPr>
            </w:pPr>
            <w:r w:rsidRPr="000F34F7">
              <w:rPr>
                <w:rFonts w:ascii="Amiri" w:hAnsi="Amiri" w:cs="Amiri"/>
                <w:b/>
                <w:bCs/>
                <w:rtl/>
              </w:rPr>
              <w:t>4.6</w:t>
            </w:r>
          </w:p>
        </w:tc>
        <w:tc>
          <w:tcPr>
            <w:tcW w:w="776" w:type="dxa"/>
            <w:shd w:val="clear" w:color="auto" w:fill="auto"/>
          </w:tcPr>
          <w:p w14:paraId="1F7B9CA2" w14:textId="77777777" w:rsidR="00567C9F" w:rsidRPr="000F34F7" w:rsidRDefault="00567C9F" w:rsidP="007341C7">
            <w:pPr>
              <w:bidi/>
              <w:jc w:val="center"/>
              <w:rPr>
                <w:rFonts w:ascii="Amiri" w:hAnsi="Amiri" w:cs="Amiri"/>
                <w:b/>
                <w:bCs/>
                <w:rtl/>
              </w:rPr>
            </w:pPr>
            <w:r w:rsidRPr="000F34F7">
              <w:rPr>
                <w:rFonts w:ascii="Amiri" w:hAnsi="Amiri" w:cs="Amiri"/>
                <w:b/>
                <w:bCs/>
                <w:rtl/>
              </w:rPr>
              <w:t>-6</w:t>
            </w:r>
          </w:p>
        </w:tc>
        <w:tc>
          <w:tcPr>
            <w:tcW w:w="893" w:type="dxa"/>
            <w:shd w:val="clear" w:color="auto" w:fill="auto"/>
          </w:tcPr>
          <w:p w14:paraId="6434B563" w14:textId="77777777" w:rsidR="00567C9F" w:rsidRPr="000F34F7" w:rsidRDefault="00567C9F" w:rsidP="007341C7">
            <w:pPr>
              <w:bidi/>
              <w:jc w:val="center"/>
              <w:rPr>
                <w:rFonts w:ascii="Amiri" w:hAnsi="Amiri" w:cs="Amiri"/>
                <w:b/>
                <w:bCs/>
                <w:rtl/>
              </w:rPr>
            </w:pPr>
            <w:r w:rsidRPr="000F34F7">
              <w:rPr>
                <w:rFonts w:ascii="Amiri" w:hAnsi="Amiri" w:cs="Amiri"/>
                <w:b/>
                <w:bCs/>
                <w:rtl/>
              </w:rPr>
              <w:t>29.8</w:t>
            </w:r>
          </w:p>
        </w:tc>
        <w:tc>
          <w:tcPr>
            <w:tcW w:w="674" w:type="dxa"/>
            <w:gridSpan w:val="2"/>
            <w:shd w:val="clear" w:color="auto" w:fill="auto"/>
          </w:tcPr>
          <w:p w14:paraId="551F7C31" w14:textId="77777777" w:rsidR="00567C9F" w:rsidRPr="000F34F7" w:rsidRDefault="00567C9F" w:rsidP="007341C7">
            <w:pPr>
              <w:bidi/>
              <w:jc w:val="center"/>
              <w:rPr>
                <w:rFonts w:ascii="Amiri" w:hAnsi="Amiri" w:cs="Amiri"/>
                <w:b/>
                <w:bCs/>
                <w:rtl/>
              </w:rPr>
            </w:pPr>
            <w:r w:rsidRPr="000F34F7">
              <w:rPr>
                <w:rFonts w:ascii="Amiri" w:hAnsi="Amiri" w:cs="Amiri"/>
                <w:b/>
                <w:bCs/>
                <w:rtl/>
              </w:rPr>
              <w:t>6.6</w:t>
            </w:r>
          </w:p>
        </w:tc>
        <w:tc>
          <w:tcPr>
            <w:tcW w:w="893" w:type="dxa"/>
            <w:shd w:val="clear" w:color="auto" w:fill="auto"/>
          </w:tcPr>
          <w:p w14:paraId="33EC4CDA" w14:textId="77777777" w:rsidR="00567C9F" w:rsidRPr="000F34F7" w:rsidRDefault="00567C9F" w:rsidP="007341C7">
            <w:pPr>
              <w:bidi/>
              <w:jc w:val="center"/>
              <w:rPr>
                <w:rFonts w:ascii="Amiri" w:hAnsi="Amiri" w:cs="Amiri"/>
                <w:b/>
                <w:bCs/>
                <w:rtl/>
              </w:rPr>
            </w:pPr>
            <w:r w:rsidRPr="000F34F7">
              <w:rPr>
                <w:rFonts w:ascii="Amiri" w:hAnsi="Amiri" w:cs="Amiri"/>
                <w:b/>
                <w:bCs/>
                <w:rtl/>
              </w:rPr>
              <w:t>9.8</w:t>
            </w:r>
          </w:p>
        </w:tc>
        <w:tc>
          <w:tcPr>
            <w:tcW w:w="673" w:type="dxa"/>
            <w:gridSpan w:val="2"/>
            <w:shd w:val="clear" w:color="auto" w:fill="auto"/>
          </w:tcPr>
          <w:p w14:paraId="0B4D1400" w14:textId="77777777" w:rsidR="00567C9F" w:rsidRPr="000F34F7" w:rsidRDefault="00567C9F" w:rsidP="007341C7">
            <w:pPr>
              <w:bidi/>
              <w:jc w:val="center"/>
              <w:rPr>
                <w:rFonts w:ascii="Amiri" w:hAnsi="Amiri" w:cs="Amiri"/>
                <w:b/>
                <w:bCs/>
                <w:rtl/>
              </w:rPr>
            </w:pPr>
            <w:r w:rsidRPr="000F34F7">
              <w:rPr>
                <w:rFonts w:ascii="Amiri" w:hAnsi="Amiri" w:cs="Amiri"/>
                <w:b/>
                <w:bCs/>
                <w:rtl/>
              </w:rPr>
              <w:t>7.8</w:t>
            </w:r>
          </w:p>
        </w:tc>
        <w:tc>
          <w:tcPr>
            <w:tcW w:w="893" w:type="dxa"/>
            <w:shd w:val="clear" w:color="auto" w:fill="auto"/>
          </w:tcPr>
          <w:p w14:paraId="2704FE72" w14:textId="77777777" w:rsidR="00567C9F" w:rsidRPr="000F34F7" w:rsidRDefault="00567C9F" w:rsidP="007341C7">
            <w:pPr>
              <w:bidi/>
              <w:jc w:val="center"/>
              <w:rPr>
                <w:rFonts w:ascii="Amiri" w:hAnsi="Amiri" w:cs="Amiri"/>
                <w:b/>
                <w:bCs/>
                <w:rtl/>
              </w:rPr>
            </w:pPr>
            <w:r w:rsidRPr="000F34F7">
              <w:rPr>
                <w:rFonts w:ascii="Amiri" w:hAnsi="Amiri" w:cs="Amiri"/>
                <w:b/>
                <w:bCs/>
                <w:rtl/>
              </w:rPr>
              <w:t>23.1</w:t>
            </w:r>
          </w:p>
        </w:tc>
      </w:tr>
      <w:tr w:rsidR="00567C9F" w:rsidRPr="008745D7" w14:paraId="16E812CD" w14:textId="77777777" w:rsidTr="00567C9F">
        <w:tc>
          <w:tcPr>
            <w:tcW w:w="769" w:type="dxa"/>
            <w:shd w:val="clear" w:color="auto" w:fill="F2F2F2"/>
          </w:tcPr>
          <w:p w14:paraId="390A657F" w14:textId="77777777" w:rsidR="00567C9F" w:rsidRPr="000F34F7" w:rsidRDefault="00567C9F" w:rsidP="007341C7">
            <w:pPr>
              <w:bidi/>
              <w:jc w:val="center"/>
              <w:rPr>
                <w:rFonts w:ascii="Amiri" w:hAnsi="Amiri" w:cs="Amiri"/>
                <w:b/>
                <w:bCs/>
                <w:rtl/>
              </w:rPr>
            </w:pPr>
            <w:r w:rsidRPr="000F34F7">
              <w:rPr>
                <w:rFonts w:ascii="Amiri" w:hAnsi="Amiri" w:cs="Amiri"/>
                <w:b/>
                <w:bCs/>
                <w:rtl/>
              </w:rPr>
              <w:t>2014</w:t>
            </w:r>
          </w:p>
        </w:tc>
        <w:tc>
          <w:tcPr>
            <w:tcW w:w="701" w:type="dxa"/>
            <w:shd w:val="clear" w:color="auto" w:fill="auto"/>
          </w:tcPr>
          <w:p w14:paraId="5EE483D7" w14:textId="77777777" w:rsidR="00567C9F" w:rsidRPr="000F34F7" w:rsidRDefault="00567C9F" w:rsidP="007341C7">
            <w:pPr>
              <w:bidi/>
              <w:jc w:val="center"/>
              <w:rPr>
                <w:rFonts w:ascii="Amiri" w:hAnsi="Amiri" w:cs="Amiri"/>
                <w:b/>
                <w:bCs/>
                <w:rtl/>
              </w:rPr>
            </w:pPr>
            <w:r w:rsidRPr="000F34F7">
              <w:rPr>
                <w:rFonts w:ascii="Amiri" w:hAnsi="Amiri" w:cs="Amiri"/>
                <w:b/>
                <w:bCs/>
                <w:rtl/>
              </w:rPr>
              <w:t>2.5</w:t>
            </w:r>
          </w:p>
        </w:tc>
        <w:tc>
          <w:tcPr>
            <w:tcW w:w="893" w:type="dxa"/>
            <w:shd w:val="clear" w:color="auto" w:fill="auto"/>
          </w:tcPr>
          <w:p w14:paraId="7FA2AC9D" w14:textId="77777777" w:rsidR="00567C9F" w:rsidRPr="000F34F7" w:rsidRDefault="00567C9F" w:rsidP="007341C7">
            <w:pPr>
              <w:bidi/>
              <w:jc w:val="center"/>
              <w:rPr>
                <w:rFonts w:ascii="Amiri" w:hAnsi="Amiri" w:cs="Amiri"/>
                <w:b/>
                <w:bCs/>
                <w:rtl/>
              </w:rPr>
            </w:pPr>
            <w:r w:rsidRPr="000F34F7">
              <w:rPr>
                <w:rFonts w:ascii="Amiri" w:hAnsi="Amiri" w:cs="Amiri"/>
                <w:b/>
                <w:bCs/>
                <w:rtl/>
              </w:rPr>
              <w:t>10.3</w:t>
            </w:r>
          </w:p>
        </w:tc>
        <w:tc>
          <w:tcPr>
            <w:tcW w:w="605" w:type="dxa"/>
            <w:shd w:val="clear" w:color="auto" w:fill="auto"/>
          </w:tcPr>
          <w:p w14:paraId="1EC4F740" w14:textId="77777777" w:rsidR="00567C9F" w:rsidRPr="000F34F7" w:rsidRDefault="00567C9F" w:rsidP="007341C7">
            <w:pPr>
              <w:bidi/>
              <w:jc w:val="center"/>
              <w:rPr>
                <w:rFonts w:ascii="Amiri" w:hAnsi="Amiri" w:cs="Amiri"/>
                <w:b/>
                <w:bCs/>
                <w:rtl/>
              </w:rPr>
            </w:pPr>
            <w:r w:rsidRPr="000F34F7">
              <w:rPr>
                <w:rFonts w:ascii="Amiri" w:hAnsi="Amiri" w:cs="Amiri"/>
                <w:b/>
                <w:bCs/>
                <w:rtl/>
              </w:rPr>
              <w:t>3.8</w:t>
            </w:r>
          </w:p>
        </w:tc>
        <w:tc>
          <w:tcPr>
            <w:tcW w:w="893" w:type="dxa"/>
            <w:shd w:val="clear" w:color="auto" w:fill="auto"/>
          </w:tcPr>
          <w:p w14:paraId="054E219A" w14:textId="77777777" w:rsidR="00567C9F" w:rsidRPr="000F34F7" w:rsidRDefault="00567C9F" w:rsidP="007341C7">
            <w:pPr>
              <w:bidi/>
              <w:jc w:val="center"/>
              <w:rPr>
                <w:rFonts w:ascii="Amiri" w:hAnsi="Amiri" w:cs="Amiri"/>
                <w:b/>
                <w:bCs/>
                <w:rtl/>
              </w:rPr>
            </w:pPr>
            <w:r w:rsidRPr="000F34F7">
              <w:rPr>
                <w:rFonts w:ascii="Amiri" w:hAnsi="Amiri" w:cs="Amiri"/>
                <w:b/>
                <w:bCs/>
                <w:rtl/>
              </w:rPr>
              <w:t>4.9</w:t>
            </w:r>
          </w:p>
        </w:tc>
        <w:tc>
          <w:tcPr>
            <w:tcW w:w="776" w:type="dxa"/>
            <w:shd w:val="clear" w:color="auto" w:fill="auto"/>
          </w:tcPr>
          <w:p w14:paraId="216BD223" w14:textId="77777777" w:rsidR="00567C9F" w:rsidRPr="000F34F7" w:rsidRDefault="00567C9F" w:rsidP="007341C7">
            <w:pPr>
              <w:bidi/>
              <w:jc w:val="center"/>
              <w:rPr>
                <w:rFonts w:ascii="Amiri" w:hAnsi="Amiri" w:cs="Amiri"/>
                <w:b/>
                <w:bCs/>
                <w:rtl/>
              </w:rPr>
            </w:pPr>
            <w:r w:rsidRPr="000F34F7">
              <w:rPr>
                <w:rFonts w:ascii="Amiri" w:hAnsi="Amiri" w:cs="Amiri"/>
                <w:b/>
                <w:bCs/>
                <w:rtl/>
              </w:rPr>
              <w:t>-0.6</w:t>
            </w:r>
          </w:p>
        </w:tc>
        <w:tc>
          <w:tcPr>
            <w:tcW w:w="893" w:type="dxa"/>
            <w:shd w:val="clear" w:color="auto" w:fill="auto"/>
          </w:tcPr>
          <w:p w14:paraId="40693D3D" w14:textId="77777777" w:rsidR="00567C9F" w:rsidRPr="000F34F7" w:rsidRDefault="00567C9F" w:rsidP="007341C7">
            <w:pPr>
              <w:bidi/>
              <w:jc w:val="center"/>
              <w:rPr>
                <w:rFonts w:ascii="Amiri" w:hAnsi="Amiri" w:cs="Amiri"/>
                <w:b/>
                <w:bCs/>
                <w:rtl/>
              </w:rPr>
            </w:pPr>
            <w:r w:rsidRPr="000F34F7">
              <w:rPr>
                <w:rFonts w:ascii="Amiri" w:hAnsi="Amiri" w:cs="Amiri"/>
                <w:b/>
                <w:bCs/>
                <w:rtl/>
              </w:rPr>
              <w:t>27</w:t>
            </w:r>
          </w:p>
        </w:tc>
        <w:tc>
          <w:tcPr>
            <w:tcW w:w="674" w:type="dxa"/>
            <w:gridSpan w:val="2"/>
            <w:shd w:val="clear" w:color="auto" w:fill="auto"/>
          </w:tcPr>
          <w:p w14:paraId="205F33AA" w14:textId="77777777" w:rsidR="00567C9F" w:rsidRPr="000F34F7" w:rsidRDefault="00567C9F" w:rsidP="007341C7">
            <w:pPr>
              <w:bidi/>
              <w:jc w:val="center"/>
              <w:rPr>
                <w:rFonts w:ascii="Amiri" w:hAnsi="Amiri" w:cs="Amiri"/>
                <w:b/>
                <w:bCs/>
                <w:rtl/>
              </w:rPr>
            </w:pPr>
            <w:r w:rsidRPr="000F34F7">
              <w:rPr>
                <w:rFonts w:ascii="Amiri" w:hAnsi="Amiri" w:cs="Amiri"/>
                <w:b/>
                <w:bCs/>
                <w:rtl/>
              </w:rPr>
              <w:t>6.8</w:t>
            </w:r>
          </w:p>
        </w:tc>
        <w:tc>
          <w:tcPr>
            <w:tcW w:w="893" w:type="dxa"/>
            <w:shd w:val="clear" w:color="auto" w:fill="auto"/>
          </w:tcPr>
          <w:p w14:paraId="7F4DC6D0" w14:textId="77777777" w:rsidR="00567C9F" w:rsidRPr="000F34F7" w:rsidRDefault="00567C9F" w:rsidP="007341C7">
            <w:pPr>
              <w:bidi/>
              <w:jc w:val="center"/>
              <w:rPr>
                <w:rFonts w:ascii="Amiri" w:hAnsi="Amiri" w:cs="Amiri"/>
                <w:b/>
                <w:bCs/>
                <w:rtl/>
              </w:rPr>
            </w:pPr>
            <w:r w:rsidRPr="000F34F7">
              <w:rPr>
                <w:rFonts w:ascii="Amiri" w:hAnsi="Amiri" w:cs="Amiri"/>
                <w:b/>
                <w:bCs/>
                <w:rtl/>
              </w:rPr>
              <w:t>10.4</w:t>
            </w:r>
          </w:p>
        </w:tc>
        <w:tc>
          <w:tcPr>
            <w:tcW w:w="673" w:type="dxa"/>
            <w:gridSpan w:val="2"/>
            <w:shd w:val="clear" w:color="auto" w:fill="auto"/>
          </w:tcPr>
          <w:p w14:paraId="65D11365" w14:textId="77777777" w:rsidR="00567C9F" w:rsidRPr="000F34F7" w:rsidRDefault="00567C9F" w:rsidP="007341C7">
            <w:pPr>
              <w:bidi/>
              <w:jc w:val="center"/>
              <w:rPr>
                <w:rFonts w:ascii="Amiri" w:hAnsi="Amiri" w:cs="Amiri"/>
                <w:b/>
                <w:bCs/>
                <w:rtl/>
              </w:rPr>
            </w:pPr>
            <w:r w:rsidRPr="000F34F7">
              <w:rPr>
                <w:rFonts w:ascii="Amiri" w:hAnsi="Amiri" w:cs="Amiri"/>
                <w:b/>
                <w:bCs/>
                <w:rtl/>
              </w:rPr>
              <w:t>8.1</w:t>
            </w:r>
          </w:p>
        </w:tc>
        <w:tc>
          <w:tcPr>
            <w:tcW w:w="893" w:type="dxa"/>
            <w:shd w:val="clear" w:color="auto" w:fill="auto"/>
          </w:tcPr>
          <w:p w14:paraId="20E1F105" w14:textId="77777777" w:rsidR="00567C9F" w:rsidRPr="000F34F7" w:rsidRDefault="00567C9F" w:rsidP="007341C7">
            <w:pPr>
              <w:bidi/>
              <w:jc w:val="center"/>
              <w:rPr>
                <w:rFonts w:ascii="Amiri" w:hAnsi="Amiri" w:cs="Amiri"/>
                <w:b/>
                <w:bCs/>
                <w:rtl/>
              </w:rPr>
            </w:pPr>
            <w:r w:rsidRPr="000F34F7">
              <w:rPr>
                <w:rFonts w:ascii="Amiri" w:hAnsi="Amiri" w:cs="Amiri"/>
                <w:b/>
                <w:bCs/>
                <w:rtl/>
              </w:rPr>
              <w:t>24.3</w:t>
            </w:r>
          </w:p>
        </w:tc>
      </w:tr>
      <w:tr w:rsidR="00567C9F" w:rsidRPr="008745D7" w14:paraId="6B022A49" w14:textId="77777777" w:rsidTr="00567C9F">
        <w:tc>
          <w:tcPr>
            <w:tcW w:w="769" w:type="dxa"/>
            <w:shd w:val="clear" w:color="auto" w:fill="F2F2F2"/>
          </w:tcPr>
          <w:p w14:paraId="60260EF9" w14:textId="77777777" w:rsidR="00567C9F" w:rsidRPr="000F34F7" w:rsidRDefault="00567C9F" w:rsidP="007341C7">
            <w:pPr>
              <w:bidi/>
              <w:jc w:val="center"/>
              <w:rPr>
                <w:rFonts w:ascii="Amiri" w:hAnsi="Amiri" w:cs="Amiri"/>
                <w:b/>
                <w:bCs/>
                <w:rtl/>
              </w:rPr>
            </w:pPr>
            <w:r w:rsidRPr="000F34F7">
              <w:rPr>
                <w:rFonts w:ascii="Amiri" w:hAnsi="Amiri" w:cs="Amiri"/>
                <w:b/>
                <w:bCs/>
                <w:rtl/>
              </w:rPr>
              <w:t>2015</w:t>
            </w:r>
          </w:p>
        </w:tc>
        <w:tc>
          <w:tcPr>
            <w:tcW w:w="701" w:type="dxa"/>
            <w:shd w:val="clear" w:color="auto" w:fill="auto"/>
          </w:tcPr>
          <w:p w14:paraId="2F1951C1" w14:textId="77777777" w:rsidR="00567C9F" w:rsidRPr="000F34F7" w:rsidRDefault="00567C9F" w:rsidP="007341C7">
            <w:pPr>
              <w:bidi/>
              <w:jc w:val="center"/>
              <w:rPr>
                <w:rFonts w:ascii="Amiri" w:hAnsi="Amiri" w:cs="Amiri"/>
                <w:b/>
                <w:bCs/>
                <w:rtl/>
              </w:rPr>
            </w:pPr>
            <w:r w:rsidRPr="000F34F7">
              <w:rPr>
                <w:rFonts w:ascii="Amiri" w:hAnsi="Amiri" w:cs="Amiri"/>
                <w:b/>
                <w:bCs/>
                <w:rtl/>
              </w:rPr>
              <w:t>6</w:t>
            </w:r>
          </w:p>
        </w:tc>
        <w:tc>
          <w:tcPr>
            <w:tcW w:w="893" w:type="dxa"/>
            <w:shd w:val="clear" w:color="auto" w:fill="auto"/>
          </w:tcPr>
          <w:p w14:paraId="79623725" w14:textId="77777777" w:rsidR="00567C9F" w:rsidRPr="000F34F7" w:rsidRDefault="00567C9F" w:rsidP="007341C7">
            <w:pPr>
              <w:bidi/>
              <w:jc w:val="center"/>
              <w:rPr>
                <w:rFonts w:ascii="Amiri" w:hAnsi="Amiri" w:cs="Amiri"/>
                <w:b/>
                <w:bCs/>
                <w:rtl/>
              </w:rPr>
            </w:pPr>
            <w:r w:rsidRPr="000F34F7">
              <w:rPr>
                <w:rFonts w:ascii="Amiri" w:hAnsi="Amiri" w:cs="Amiri"/>
                <w:b/>
                <w:bCs/>
                <w:rtl/>
              </w:rPr>
              <w:t>11.6</w:t>
            </w:r>
          </w:p>
        </w:tc>
        <w:tc>
          <w:tcPr>
            <w:tcW w:w="605" w:type="dxa"/>
            <w:shd w:val="clear" w:color="auto" w:fill="auto"/>
          </w:tcPr>
          <w:p w14:paraId="47EA8512" w14:textId="77777777" w:rsidR="00567C9F" w:rsidRPr="000F34F7" w:rsidRDefault="00567C9F" w:rsidP="007341C7">
            <w:pPr>
              <w:bidi/>
              <w:jc w:val="center"/>
              <w:rPr>
                <w:rFonts w:ascii="Amiri" w:hAnsi="Amiri" w:cs="Amiri"/>
                <w:b/>
                <w:bCs/>
                <w:rtl/>
              </w:rPr>
            </w:pPr>
            <w:r w:rsidRPr="000F34F7">
              <w:rPr>
                <w:rFonts w:ascii="Amiri" w:hAnsi="Amiri" w:cs="Amiri"/>
                <w:b/>
                <w:bCs/>
                <w:rtl/>
              </w:rPr>
              <w:t>4.3</w:t>
            </w:r>
          </w:p>
        </w:tc>
        <w:tc>
          <w:tcPr>
            <w:tcW w:w="893" w:type="dxa"/>
            <w:shd w:val="clear" w:color="auto" w:fill="auto"/>
          </w:tcPr>
          <w:p w14:paraId="0AFFDC7C" w14:textId="77777777" w:rsidR="00567C9F" w:rsidRPr="000F34F7" w:rsidRDefault="00567C9F" w:rsidP="007341C7">
            <w:pPr>
              <w:bidi/>
              <w:jc w:val="center"/>
              <w:rPr>
                <w:rFonts w:ascii="Amiri" w:hAnsi="Amiri" w:cs="Amiri"/>
                <w:b/>
                <w:bCs/>
                <w:rtl/>
              </w:rPr>
            </w:pPr>
            <w:r w:rsidRPr="000F34F7">
              <w:rPr>
                <w:rFonts w:ascii="Amiri" w:hAnsi="Amiri" w:cs="Amiri"/>
                <w:b/>
                <w:bCs/>
                <w:rtl/>
              </w:rPr>
              <w:t>5.5</w:t>
            </w:r>
          </w:p>
        </w:tc>
        <w:tc>
          <w:tcPr>
            <w:tcW w:w="776" w:type="dxa"/>
            <w:shd w:val="clear" w:color="auto" w:fill="auto"/>
          </w:tcPr>
          <w:p w14:paraId="14BA2577" w14:textId="77777777" w:rsidR="00567C9F" w:rsidRPr="000F34F7" w:rsidRDefault="00567C9F" w:rsidP="007341C7">
            <w:pPr>
              <w:bidi/>
              <w:jc w:val="center"/>
              <w:rPr>
                <w:rFonts w:ascii="Amiri" w:hAnsi="Amiri" w:cs="Amiri"/>
                <w:b/>
                <w:bCs/>
                <w:rtl/>
              </w:rPr>
            </w:pPr>
            <w:r w:rsidRPr="000F34F7">
              <w:rPr>
                <w:rFonts w:ascii="Amiri" w:hAnsi="Amiri" w:cs="Amiri"/>
                <w:b/>
                <w:bCs/>
                <w:rtl/>
              </w:rPr>
              <w:t>0.4</w:t>
            </w:r>
          </w:p>
        </w:tc>
        <w:tc>
          <w:tcPr>
            <w:tcW w:w="893" w:type="dxa"/>
            <w:shd w:val="clear" w:color="auto" w:fill="auto"/>
          </w:tcPr>
          <w:p w14:paraId="443C0459" w14:textId="77777777" w:rsidR="00567C9F" w:rsidRPr="000F34F7" w:rsidRDefault="00567C9F" w:rsidP="007341C7">
            <w:pPr>
              <w:bidi/>
              <w:jc w:val="center"/>
              <w:rPr>
                <w:rFonts w:ascii="Amiri" w:hAnsi="Amiri" w:cs="Amiri"/>
                <w:b/>
                <w:bCs/>
                <w:rtl/>
              </w:rPr>
            </w:pPr>
            <w:r w:rsidRPr="000F34F7">
              <w:rPr>
                <w:rFonts w:ascii="Amiri" w:hAnsi="Amiri" w:cs="Amiri"/>
                <w:b/>
                <w:bCs/>
                <w:rtl/>
              </w:rPr>
              <w:t>18.8</w:t>
            </w:r>
          </w:p>
        </w:tc>
        <w:tc>
          <w:tcPr>
            <w:tcW w:w="674" w:type="dxa"/>
            <w:gridSpan w:val="2"/>
            <w:shd w:val="clear" w:color="auto" w:fill="auto"/>
          </w:tcPr>
          <w:p w14:paraId="4D7F9410" w14:textId="77777777" w:rsidR="00567C9F" w:rsidRPr="000F34F7" w:rsidRDefault="00567C9F" w:rsidP="007341C7">
            <w:pPr>
              <w:bidi/>
              <w:jc w:val="center"/>
              <w:rPr>
                <w:rFonts w:ascii="Amiri" w:hAnsi="Amiri" w:cs="Amiri"/>
                <w:b/>
                <w:bCs/>
                <w:rtl/>
              </w:rPr>
            </w:pPr>
            <w:r w:rsidRPr="000F34F7">
              <w:rPr>
                <w:rFonts w:ascii="Amiri" w:hAnsi="Amiri" w:cs="Amiri"/>
                <w:b/>
                <w:bCs/>
                <w:rtl/>
              </w:rPr>
              <w:t>4.9</w:t>
            </w:r>
          </w:p>
        </w:tc>
        <w:tc>
          <w:tcPr>
            <w:tcW w:w="893" w:type="dxa"/>
            <w:shd w:val="clear" w:color="auto" w:fill="auto"/>
          </w:tcPr>
          <w:p w14:paraId="325FF976" w14:textId="77777777" w:rsidR="00567C9F" w:rsidRPr="000F34F7" w:rsidRDefault="00567C9F" w:rsidP="007341C7">
            <w:pPr>
              <w:bidi/>
              <w:jc w:val="center"/>
              <w:rPr>
                <w:rFonts w:ascii="Amiri" w:hAnsi="Amiri" w:cs="Amiri"/>
                <w:b/>
                <w:bCs/>
                <w:rtl/>
              </w:rPr>
            </w:pPr>
            <w:r w:rsidRPr="000F34F7">
              <w:rPr>
                <w:rFonts w:ascii="Amiri" w:hAnsi="Amiri" w:cs="Amiri"/>
                <w:b/>
                <w:bCs/>
                <w:rtl/>
              </w:rPr>
              <w:t>11.5</w:t>
            </w:r>
          </w:p>
        </w:tc>
        <w:tc>
          <w:tcPr>
            <w:tcW w:w="673" w:type="dxa"/>
            <w:gridSpan w:val="2"/>
            <w:shd w:val="clear" w:color="auto" w:fill="auto"/>
          </w:tcPr>
          <w:p w14:paraId="26F200EE" w14:textId="77777777" w:rsidR="00567C9F" w:rsidRPr="000F34F7" w:rsidRDefault="00567C9F" w:rsidP="007341C7">
            <w:pPr>
              <w:bidi/>
              <w:jc w:val="center"/>
              <w:rPr>
                <w:rFonts w:ascii="Amiri" w:hAnsi="Amiri" w:cs="Amiri"/>
                <w:b/>
                <w:bCs/>
                <w:rtl/>
              </w:rPr>
            </w:pPr>
            <w:r w:rsidRPr="000F34F7">
              <w:rPr>
                <w:rFonts w:ascii="Amiri" w:hAnsi="Amiri" w:cs="Amiri"/>
                <w:b/>
                <w:bCs/>
                <w:rtl/>
              </w:rPr>
              <w:t>5.3</w:t>
            </w:r>
          </w:p>
        </w:tc>
        <w:tc>
          <w:tcPr>
            <w:tcW w:w="893" w:type="dxa"/>
            <w:shd w:val="clear" w:color="auto" w:fill="auto"/>
          </w:tcPr>
          <w:p w14:paraId="2D1A74DE" w14:textId="77777777" w:rsidR="00567C9F" w:rsidRPr="000F34F7" w:rsidRDefault="00567C9F" w:rsidP="007341C7">
            <w:pPr>
              <w:bidi/>
              <w:jc w:val="center"/>
              <w:rPr>
                <w:rFonts w:ascii="Amiri" w:hAnsi="Amiri" w:cs="Amiri"/>
                <w:b/>
                <w:bCs/>
                <w:rtl/>
              </w:rPr>
            </w:pPr>
            <w:r w:rsidRPr="000F34F7">
              <w:rPr>
                <w:rFonts w:ascii="Amiri" w:hAnsi="Amiri" w:cs="Amiri"/>
                <w:b/>
                <w:bCs/>
                <w:rtl/>
              </w:rPr>
              <w:t>27.4</w:t>
            </w:r>
          </w:p>
        </w:tc>
      </w:tr>
      <w:tr w:rsidR="00567C9F" w:rsidRPr="008745D7" w14:paraId="57A8C428" w14:textId="77777777" w:rsidTr="00567C9F">
        <w:tc>
          <w:tcPr>
            <w:tcW w:w="769" w:type="dxa"/>
            <w:shd w:val="clear" w:color="auto" w:fill="F2F2F2"/>
          </w:tcPr>
          <w:p w14:paraId="4D1D10DB" w14:textId="77777777" w:rsidR="00567C9F" w:rsidRPr="000F34F7" w:rsidRDefault="00567C9F" w:rsidP="007341C7">
            <w:pPr>
              <w:bidi/>
              <w:jc w:val="center"/>
              <w:rPr>
                <w:rFonts w:ascii="Amiri" w:hAnsi="Amiri" w:cs="Amiri"/>
                <w:b/>
                <w:bCs/>
                <w:rtl/>
              </w:rPr>
            </w:pPr>
            <w:r w:rsidRPr="000F34F7">
              <w:rPr>
                <w:rFonts w:ascii="Amiri" w:hAnsi="Amiri" w:cs="Amiri"/>
                <w:b/>
                <w:bCs/>
                <w:rtl/>
              </w:rPr>
              <w:t>2016</w:t>
            </w:r>
          </w:p>
        </w:tc>
        <w:tc>
          <w:tcPr>
            <w:tcW w:w="701" w:type="dxa"/>
            <w:shd w:val="clear" w:color="auto" w:fill="auto"/>
          </w:tcPr>
          <w:p w14:paraId="6F1C6F68" w14:textId="77777777" w:rsidR="00567C9F" w:rsidRPr="000F34F7" w:rsidRDefault="00567C9F" w:rsidP="007341C7">
            <w:pPr>
              <w:bidi/>
              <w:jc w:val="center"/>
              <w:rPr>
                <w:rFonts w:ascii="Amiri" w:hAnsi="Amiri" w:cs="Amiri"/>
                <w:b/>
                <w:bCs/>
                <w:rtl/>
              </w:rPr>
            </w:pPr>
            <w:r w:rsidRPr="000F34F7">
              <w:rPr>
                <w:rFonts w:ascii="Amiri" w:hAnsi="Amiri" w:cs="Amiri"/>
                <w:b/>
                <w:bCs/>
                <w:rtl/>
              </w:rPr>
              <w:t>1.8</w:t>
            </w:r>
          </w:p>
        </w:tc>
        <w:tc>
          <w:tcPr>
            <w:tcW w:w="893" w:type="dxa"/>
            <w:shd w:val="clear" w:color="auto" w:fill="auto"/>
          </w:tcPr>
          <w:p w14:paraId="30EADE6C" w14:textId="77777777" w:rsidR="00567C9F" w:rsidRPr="000F34F7" w:rsidRDefault="00567C9F" w:rsidP="007341C7">
            <w:pPr>
              <w:bidi/>
              <w:jc w:val="center"/>
              <w:rPr>
                <w:rFonts w:ascii="Amiri" w:hAnsi="Amiri" w:cs="Amiri"/>
                <w:b/>
                <w:bCs/>
                <w:rtl/>
              </w:rPr>
            </w:pPr>
            <w:r w:rsidRPr="000F34F7">
              <w:rPr>
                <w:rFonts w:ascii="Amiri" w:hAnsi="Amiri" w:cs="Amiri"/>
                <w:b/>
                <w:bCs/>
                <w:rtl/>
              </w:rPr>
              <w:t>12.2</w:t>
            </w:r>
          </w:p>
        </w:tc>
        <w:tc>
          <w:tcPr>
            <w:tcW w:w="605" w:type="dxa"/>
            <w:shd w:val="clear" w:color="auto" w:fill="auto"/>
          </w:tcPr>
          <w:p w14:paraId="3D638F9B" w14:textId="77777777" w:rsidR="00567C9F" w:rsidRPr="000F34F7" w:rsidRDefault="00567C9F" w:rsidP="007341C7">
            <w:pPr>
              <w:bidi/>
              <w:jc w:val="center"/>
              <w:rPr>
                <w:rFonts w:ascii="Amiri" w:hAnsi="Amiri" w:cs="Amiri"/>
                <w:b/>
                <w:bCs/>
                <w:rtl/>
              </w:rPr>
            </w:pPr>
            <w:r w:rsidRPr="000F34F7">
              <w:rPr>
                <w:rFonts w:ascii="Amiri" w:hAnsi="Amiri" w:cs="Amiri"/>
                <w:b/>
                <w:bCs/>
                <w:rtl/>
              </w:rPr>
              <w:t>3.7</w:t>
            </w:r>
          </w:p>
        </w:tc>
        <w:tc>
          <w:tcPr>
            <w:tcW w:w="893" w:type="dxa"/>
            <w:shd w:val="clear" w:color="auto" w:fill="auto"/>
          </w:tcPr>
          <w:p w14:paraId="2F88F3E4" w14:textId="77777777" w:rsidR="00567C9F" w:rsidRPr="000F34F7" w:rsidRDefault="00567C9F" w:rsidP="007341C7">
            <w:pPr>
              <w:bidi/>
              <w:jc w:val="center"/>
              <w:rPr>
                <w:rFonts w:ascii="Amiri" w:hAnsi="Amiri" w:cs="Amiri"/>
                <w:b/>
                <w:bCs/>
                <w:rtl/>
              </w:rPr>
            </w:pPr>
            <w:r w:rsidRPr="000F34F7">
              <w:rPr>
                <w:rFonts w:ascii="Amiri" w:hAnsi="Amiri" w:cs="Amiri"/>
                <w:b/>
                <w:bCs/>
                <w:rtl/>
              </w:rPr>
              <w:t>5.6</w:t>
            </w:r>
          </w:p>
        </w:tc>
        <w:tc>
          <w:tcPr>
            <w:tcW w:w="776" w:type="dxa"/>
            <w:shd w:val="clear" w:color="auto" w:fill="auto"/>
          </w:tcPr>
          <w:p w14:paraId="34014FB7" w14:textId="77777777" w:rsidR="00567C9F" w:rsidRPr="000F34F7" w:rsidRDefault="00567C9F" w:rsidP="007341C7">
            <w:pPr>
              <w:bidi/>
              <w:jc w:val="center"/>
              <w:rPr>
                <w:rFonts w:ascii="Amiri" w:hAnsi="Amiri" w:cs="Amiri"/>
                <w:b/>
                <w:bCs/>
                <w:rtl/>
              </w:rPr>
            </w:pPr>
            <w:r w:rsidRPr="000F34F7">
              <w:rPr>
                <w:rFonts w:ascii="Amiri" w:hAnsi="Amiri" w:cs="Amiri"/>
                <w:b/>
                <w:bCs/>
                <w:rtl/>
              </w:rPr>
              <w:t>6</w:t>
            </w:r>
          </w:p>
        </w:tc>
        <w:tc>
          <w:tcPr>
            <w:tcW w:w="893" w:type="dxa"/>
            <w:shd w:val="clear" w:color="auto" w:fill="auto"/>
          </w:tcPr>
          <w:p w14:paraId="315BE9D0" w14:textId="77777777" w:rsidR="00567C9F" w:rsidRPr="000F34F7" w:rsidRDefault="00567C9F" w:rsidP="007341C7">
            <w:pPr>
              <w:bidi/>
              <w:jc w:val="center"/>
              <w:rPr>
                <w:rFonts w:ascii="Amiri" w:hAnsi="Amiri" w:cs="Amiri"/>
                <w:b/>
                <w:bCs/>
                <w:rtl/>
              </w:rPr>
            </w:pPr>
            <w:r w:rsidRPr="000F34F7">
              <w:rPr>
                <w:rFonts w:ascii="Amiri" w:hAnsi="Amiri" w:cs="Amiri"/>
                <w:b/>
                <w:bCs/>
                <w:rtl/>
              </w:rPr>
              <w:t>17.3</w:t>
            </w:r>
          </w:p>
        </w:tc>
        <w:tc>
          <w:tcPr>
            <w:tcW w:w="674" w:type="dxa"/>
            <w:gridSpan w:val="2"/>
            <w:shd w:val="clear" w:color="auto" w:fill="auto"/>
          </w:tcPr>
          <w:p w14:paraId="2E258B3C" w14:textId="77777777" w:rsidR="00567C9F" w:rsidRPr="000F34F7" w:rsidRDefault="00567C9F" w:rsidP="007341C7">
            <w:pPr>
              <w:bidi/>
              <w:jc w:val="center"/>
              <w:rPr>
                <w:rFonts w:ascii="Amiri" w:hAnsi="Amiri" w:cs="Amiri"/>
                <w:b/>
                <w:bCs/>
                <w:rtl/>
              </w:rPr>
            </w:pPr>
            <w:r w:rsidRPr="000F34F7">
              <w:rPr>
                <w:rFonts w:ascii="Amiri" w:hAnsi="Amiri" w:cs="Amiri"/>
                <w:b/>
                <w:bCs/>
                <w:rtl/>
              </w:rPr>
              <w:t>5</w:t>
            </w:r>
          </w:p>
        </w:tc>
        <w:tc>
          <w:tcPr>
            <w:tcW w:w="893" w:type="dxa"/>
            <w:shd w:val="clear" w:color="auto" w:fill="auto"/>
          </w:tcPr>
          <w:p w14:paraId="715B38E3" w14:textId="77777777" w:rsidR="00567C9F" w:rsidRPr="000F34F7" w:rsidRDefault="00567C9F" w:rsidP="007341C7">
            <w:pPr>
              <w:bidi/>
              <w:jc w:val="center"/>
              <w:rPr>
                <w:rFonts w:ascii="Amiri" w:hAnsi="Amiri" w:cs="Amiri"/>
                <w:b/>
                <w:bCs/>
                <w:rtl/>
              </w:rPr>
            </w:pPr>
            <w:r w:rsidRPr="000F34F7">
              <w:rPr>
                <w:rFonts w:ascii="Amiri" w:hAnsi="Amiri" w:cs="Amiri"/>
                <w:b/>
                <w:bCs/>
                <w:rtl/>
              </w:rPr>
              <w:t>11.9</w:t>
            </w:r>
          </w:p>
        </w:tc>
        <w:tc>
          <w:tcPr>
            <w:tcW w:w="673" w:type="dxa"/>
            <w:gridSpan w:val="2"/>
            <w:shd w:val="clear" w:color="auto" w:fill="auto"/>
          </w:tcPr>
          <w:p w14:paraId="53A2503A" w14:textId="77777777" w:rsidR="00567C9F" w:rsidRPr="000F34F7" w:rsidRDefault="00567C9F" w:rsidP="007341C7">
            <w:pPr>
              <w:bidi/>
              <w:jc w:val="center"/>
              <w:rPr>
                <w:rFonts w:ascii="Amiri" w:hAnsi="Amiri" w:cs="Amiri"/>
                <w:b/>
                <w:bCs/>
                <w:rtl/>
              </w:rPr>
            </w:pPr>
            <w:r w:rsidRPr="000F34F7">
              <w:rPr>
                <w:rFonts w:ascii="Amiri" w:hAnsi="Amiri" w:cs="Amiri"/>
                <w:b/>
                <w:bCs/>
                <w:rtl/>
              </w:rPr>
              <w:t>2.9</w:t>
            </w:r>
          </w:p>
        </w:tc>
        <w:tc>
          <w:tcPr>
            <w:tcW w:w="893" w:type="dxa"/>
            <w:shd w:val="clear" w:color="auto" w:fill="auto"/>
          </w:tcPr>
          <w:p w14:paraId="14ECB357" w14:textId="77777777" w:rsidR="00567C9F" w:rsidRPr="000F34F7" w:rsidRDefault="00567C9F" w:rsidP="007341C7">
            <w:pPr>
              <w:bidi/>
              <w:jc w:val="center"/>
              <w:rPr>
                <w:rFonts w:ascii="Amiri" w:hAnsi="Amiri" w:cs="Amiri"/>
                <w:b/>
                <w:bCs/>
                <w:rtl/>
              </w:rPr>
            </w:pPr>
            <w:r w:rsidRPr="000F34F7">
              <w:rPr>
                <w:rFonts w:ascii="Amiri" w:hAnsi="Amiri" w:cs="Amiri"/>
                <w:b/>
                <w:bCs/>
                <w:rtl/>
              </w:rPr>
              <w:t>27.8</w:t>
            </w:r>
          </w:p>
        </w:tc>
      </w:tr>
      <w:tr w:rsidR="00567C9F" w:rsidRPr="008745D7" w14:paraId="3D26D562" w14:textId="77777777" w:rsidTr="00567C9F">
        <w:tc>
          <w:tcPr>
            <w:tcW w:w="769" w:type="dxa"/>
            <w:shd w:val="clear" w:color="auto" w:fill="F2F2F2"/>
          </w:tcPr>
          <w:p w14:paraId="007A0B2D" w14:textId="77777777" w:rsidR="00567C9F" w:rsidRPr="000F34F7" w:rsidRDefault="00567C9F" w:rsidP="007341C7">
            <w:pPr>
              <w:bidi/>
              <w:jc w:val="center"/>
              <w:rPr>
                <w:rFonts w:ascii="Amiri" w:hAnsi="Amiri" w:cs="Amiri"/>
                <w:b/>
                <w:bCs/>
                <w:rtl/>
              </w:rPr>
            </w:pPr>
            <w:r w:rsidRPr="000F34F7">
              <w:rPr>
                <w:rFonts w:ascii="Amiri" w:hAnsi="Amiri" w:cs="Amiri"/>
                <w:b/>
                <w:bCs/>
                <w:rtl/>
              </w:rPr>
              <w:t>2017</w:t>
            </w:r>
          </w:p>
        </w:tc>
        <w:tc>
          <w:tcPr>
            <w:tcW w:w="701" w:type="dxa"/>
            <w:shd w:val="clear" w:color="auto" w:fill="auto"/>
          </w:tcPr>
          <w:p w14:paraId="650B6C40" w14:textId="77777777" w:rsidR="00567C9F" w:rsidRPr="000F34F7" w:rsidRDefault="00567C9F" w:rsidP="007341C7">
            <w:pPr>
              <w:bidi/>
              <w:jc w:val="center"/>
              <w:rPr>
                <w:rFonts w:ascii="Amiri" w:hAnsi="Amiri" w:cs="Amiri"/>
                <w:b/>
                <w:bCs/>
                <w:rtl/>
              </w:rPr>
            </w:pPr>
            <w:r w:rsidRPr="000F34F7">
              <w:rPr>
                <w:rFonts w:ascii="Amiri" w:hAnsi="Amiri" w:cs="Amiri"/>
                <w:b/>
                <w:bCs/>
                <w:rtl/>
              </w:rPr>
              <w:t>1</w:t>
            </w:r>
          </w:p>
        </w:tc>
        <w:tc>
          <w:tcPr>
            <w:tcW w:w="893" w:type="dxa"/>
            <w:shd w:val="clear" w:color="auto" w:fill="auto"/>
          </w:tcPr>
          <w:p w14:paraId="0244C838" w14:textId="77777777" w:rsidR="00567C9F" w:rsidRPr="000F34F7" w:rsidRDefault="00567C9F" w:rsidP="007341C7">
            <w:pPr>
              <w:bidi/>
              <w:jc w:val="center"/>
              <w:rPr>
                <w:rFonts w:ascii="Amiri" w:hAnsi="Amiri" w:cs="Amiri"/>
                <w:b/>
                <w:bCs/>
                <w:rtl/>
              </w:rPr>
            </w:pPr>
            <w:r w:rsidRPr="000F34F7">
              <w:rPr>
                <w:rFonts w:ascii="Amiri" w:hAnsi="Amiri" w:cs="Amiri"/>
                <w:b/>
                <w:bCs/>
                <w:rtl/>
              </w:rPr>
              <w:t>11.9</w:t>
            </w:r>
          </w:p>
        </w:tc>
        <w:tc>
          <w:tcPr>
            <w:tcW w:w="605" w:type="dxa"/>
            <w:shd w:val="clear" w:color="auto" w:fill="auto"/>
          </w:tcPr>
          <w:p w14:paraId="23C1B9AD" w14:textId="77777777" w:rsidR="00567C9F" w:rsidRPr="000F34F7" w:rsidRDefault="00567C9F" w:rsidP="007341C7">
            <w:pPr>
              <w:bidi/>
              <w:jc w:val="center"/>
              <w:rPr>
                <w:rFonts w:ascii="Amiri" w:hAnsi="Amiri" w:cs="Amiri"/>
                <w:b/>
                <w:bCs/>
                <w:rtl/>
              </w:rPr>
            </w:pPr>
            <w:r w:rsidRPr="000F34F7">
              <w:rPr>
                <w:rFonts w:ascii="Amiri" w:hAnsi="Amiri" w:cs="Amiri"/>
                <w:b/>
                <w:bCs/>
                <w:rtl/>
              </w:rPr>
              <w:t>3.9</w:t>
            </w:r>
          </w:p>
        </w:tc>
        <w:tc>
          <w:tcPr>
            <w:tcW w:w="893" w:type="dxa"/>
            <w:shd w:val="clear" w:color="auto" w:fill="auto"/>
          </w:tcPr>
          <w:p w14:paraId="59FCF791" w14:textId="77777777" w:rsidR="00567C9F" w:rsidRPr="000F34F7" w:rsidRDefault="00567C9F" w:rsidP="007341C7">
            <w:pPr>
              <w:bidi/>
              <w:jc w:val="center"/>
              <w:rPr>
                <w:rFonts w:ascii="Amiri" w:hAnsi="Amiri" w:cs="Amiri"/>
                <w:b/>
                <w:bCs/>
                <w:rtl/>
              </w:rPr>
            </w:pPr>
            <w:r w:rsidRPr="000F34F7">
              <w:rPr>
                <w:rFonts w:ascii="Amiri" w:hAnsi="Amiri" w:cs="Amiri"/>
                <w:b/>
                <w:bCs/>
                <w:rtl/>
              </w:rPr>
              <w:t>5.6</w:t>
            </w:r>
          </w:p>
        </w:tc>
        <w:tc>
          <w:tcPr>
            <w:tcW w:w="776" w:type="dxa"/>
            <w:shd w:val="clear" w:color="auto" w:fill="auto"/>
          </w:tcPr>
          <w:p w14:paraId="58B25EB9" w14:textId="77777777" w:rsidR="00567C9F" w:rsidRPr="000F34F7" w:rsidRDefault="00567C9F" w:rsidP="007341C7">
            <w:pPr>
              <w:bidi/>
              <w:jc w:val="center"/>
              <w:rPr>
                <w:rFonts w:ascii="Amiri" w:hAnsi="Amiri" w:cs="Amiri"/>
                <w:b/>
                <w:bCs/>
                <w:rtl/>
              </w:rPr>
            </w:pPr>
            <w:r w:rsidRPr="000F34F7">
              <w:rPr>
                <w:rFonts w:ascii="Amiri" w:hAnsi="Amiri" w:cs="Amiri"/>
                <w:b/>
                <w:bCs/>
                <w:rtl/>
              </w:rPr>
              <w:t>7.1</w:t>
            </w:r>
          </w:p>
        </w:tc>
        <w:tc>
          <w:tcPr>
            <w:tcW w:w="893" w:type="dxa"/>
            <w:shd w:val="clear" w:color="auto" w:fill="auto"/>
          </w:tcPr>
          <w:p w14:paraId="4DE8D25F" w14:textId="77777777" w:rsidR="00567C9F" w:rsidRPr="000F34F7" w:rsidRDefault="00567C9F" w:rsidP="007341C7">
            <w:pPr>
              <w:bidi/>
              <w:jc w:val="center"/>
              <w:rPr>
                <w:rFonts w:ascii="Amiri" w:hAnsi="Amiri" w:cs="Amiri"/>
                <w:b/>
                <w:bCs/>
                <w:rtl/>
              </w:rPr>
            </w:pPr>
            <w:r w:rsidRPr="000F34F7">
              <w:rPr>
                <w:rFonts w:ascii="Amiri" w:hAnsi="Amiri" w:cs="Amiri"/>
                <w:b/>
                <w:bCs/>
                <w:rtl/>
              </w:rPr>
              <w:t>19.9</w:t>
            </w:r>
          </w:p>
        </w:tc>
        <w:tc>
          <w:tcPr>
            <w:tcW w:w="674" w:type="dxa"/>
            <w:gridSpan w:val="2"/>
            <w:shd w:val="clear" w:color="auto" w:fill="auto"/>
          </w:tcPr>
          <w:p w14:paraId="77DB6751" w14:textId="77777777" w:rsidR="00567C9F" w:rsidRPr="000F34F7" w:rsidRDefault="00567C9F" w:rsidP="007341C7">
            <w:pPr>
              <w:bidi/>
              <w:jc w:val="center"/>
              <w:rPr>
                <w:rFonts w:ascii="Amiri" w:hAnsi="Amiri" w:cs="Amiri"/>
                <w:b/>
                <w:bCs/>
                <w:rtl/>
              </w:rPr>
            </w:pPr>
            <w:r w:rsidRPr="000F34F7">
              <w:rPr>
                <w:rFonts w:ascii="Amiri" w:hAnsi="Amiri" w:cs="Amiri"/>
                <w:b/>
                <w:bCs/>
                <w:rtl/>
              </w:rPr>
              <w:t>4.4</w:t>
            </w:r>
          </w:p>
        </w:tc>
        <w:tc>
          <w:tcPr>
            <w:tcW w:w="893" w:type="dxa"/>
            <w:shd w:val="clear" w:color="auto" w:fill="auto"/>
          </w:tcPr>
          <w:p w14:paraId="37178257" w14:textId="77777777" w:rsidR="00567C9F" w:rsidRPr="000F34F7" w:rsidRDefault="00567C9F" w:rsidP="007341C7">
            <w:pPr>
              <w:bidi/>
              <w:jc w:val="center"/>
              <w:rPr>
                <w:rFonts w:ascii="Amiri" w:hAnsi="Amiri" w:cs="Amiri"/>
                <w:b/>
                <w:bCs/>
                <w:rtl/>
              </w:rPr>
            </w:pPr>
            <w:r w:rsidRPr="000F34F7">
              <w:rPr>
                <w:rFonts w:ascii="Amiri" w:hAnsi="Amiri" w:cs="Amiri"/>
                <w:b/>
                <w:bCs/>
                <w:rtl/>
              </w:rPr>
              <w:t>11.7</w:t>
            </w:r>
          </w:p>
        </w:tc>
        <w:tc>
          <w:tcPr>
            <w:tcW w:w="673" w:type="dxa"/>
            <w:gridSpan w:val="2"/>
            <w:shd w:val="clear" w:color="auto" w:fill="auto"/>
          </w:tcPr>
          <w:p w14:paraId="1BF01D72" w14:textId="77777777" w:rsidR="00567C9F" w:rsidRPr="000F34F7" w:rsidRDefault="00567C9F" w:rsidP="007341C7">
            <w:pPr>
              <w:bidi/>
              <w:jc w:val="center"/>
              <w:rPr>
                <w:rFonts w:ascii="Amiri" w:hAnsi="Amiri" w:cs="Amiri"/>
                <w:b/>
                <w:bCs/>
                <w:rtl/>
              </w:rPr>
            </w:pPr>
            <w:r w:rsidRPr="000F34F7">
              <w:rPr>
                <w:rFonts w:ascii="Amiri" w:hAnsi="Amiri" w:cs="Amiri"/>
                <w:b/>
                <w:bCs/>
                <w:rtl/>
              </w:rPr>
              <w:t>3.8</w:t>
            </w:r>
          </w:p>
        </w:tc>
        <w:tc>
          <w:tcPr>
            <w:tcW w:w="893" w:type="dxa"/>
            <w:shd w:val="clear" w:color="auto" w:fill="auto"/>
          </w:tcPr>
          <w:p w14:paraId="65A67015" w14:textId="77777777" w:rsidR="00567C9F" w:rsidRPr="000F34F7" w:rsidRDefault="00567C9F" w:rsidP="007341C7">
            <w:pPr>
              <w:bidi/>
              <w:jc w:val="center"/>
              <w:rPr>
                <w:rFonts w:ascii="Amiri" w:hAnsi="Amiri" w:cs="Amiri"/>
                <w:b/>
                <w:bCs/>
                <w:rtl/>
              </w:rPr>
            </w:pPr>
            <w:r w:rsidRPr="000F34F7">
              <w:rPr>
                <w:rFonts w:ascii="Amiri" w:hAnsi="Amiri" w:cs="Amiri"/>
                <w:b/>
                <w:bCs/>
                <w:rtl/>
              </w:rPr>
              <w:t>27.3</w:t>
            </w:r>
          </w:p>
        </w:tc>
      </w:tr>
      <w:tr w:rsidR="00567C9F" w:rsidRPr="008745D7" w14:paraId="746B0C81" w14:textId="77777777" w:rsidTr="00567C9F">
        <w:tc>
          <w:tcPr>
            <w:tcW w:w="769" w:type="dxa"/>
            <w:shd w:val="clear" w:color="auto" w:fill="F2F2F2"/>
          </w:tcPr>
          <w:p w14:paraId="15D4DED4" w14:textId="77777777" w:rsidR="00567C9F" w:rsidRPr="000F34F7" w:rsidRDefault="00567C9F" w:rsidP="007341C7">
            <w:pPr>
              <w:bidi/>
              <w:jc w:val="center"/>
              <w:rPr>
                <w:rFonts w:ascii="Amiri" w:hAnsi="Amiri" w:cs="Amiri"/>
                <w:b/>
                <w:bCs/>
                <w:rtl/>
              </w:rPr>
            </w:pPr>
            <w:r w:rsidRPr="000F34F7">
              <w:rPr>
                <w:rFonts w:ascii="Amiri" w:hAnsi="Amiri" w:cs="Amiri"/>
                <w:b/>
                <w:bCs/>
                <w:rtl/>
              </w:rPr>
              <w:t>2018</w:t>
            </w:r>
          </w:p>
        </w:tc>
        <w:tc>
          <w:tcPr>
            <w:tcW w:w="701" w:type="dxa"/>
            <w:shd w:val="clear" w:color="auto" w:fill="auto"/>
          </w:tcPr>
          <w:p w14:paraId="227536C5" w14:textId="77777777" w:rsidR="00567C9F" w:rsidRPr="000F34F7" w:rsidRDefault="00567C9F" w:rsidP="007341C7">
            <w:pPr>
              <w:bidi/>
              <w:jc w:val="center"/>
              <w:rPr>
                <w:rFonts w:ascii="Amiri" w:hAnsi="Amiri" w:cs="Amiri"/>
                <w:b/>
                <w:bCs/>
                <w:rtl/>
              </w:rPr>
            </w:pPr>
            <w:r w:rsidRPr="000F34F7">
              <w:rPr>
                <w:rFonts w:ascii="Amiri" w:hAnsi="Amiri" w:cs="Amiri"/>
                <w:b/>
                <w:bCs/>
                <w:rtl/>
              </w:rPr>
              <w:t>5</w:t>
            </w:r>
          </w:p>
        </w:tc>
        <w:tc>
          <w:tcPr>
            <w:tcW w:w="893" w:type="dxa"/>
            <w:shd w:val="clear" w:color="auto" w:fill="auto"/>
          </w:tcPr>
          <w:p w14:paraId="05C2EF8C" w14:textId="77777777" w:rsidR="00567C9F" w:rsidRPr="000F34F7" w:rsidRDefault="00567C9F" w:rsidP="007341C7">
            <w:pPr>
              <w:bidi/>
              <w:jc w:val="center"/>
              <w:rPr>
                <w:rFonts w:ascii="Amiri" w:hAnsi="Amiri" w:cs="Amiri"/>
                <w:b/>
                <w:bCs/>
                <w:rtl/>
              </w:rPr>
            </w:pPr>
            <w:r w:rsidRPr="000F34F7">
              <w:rPr>
                <w:rFonts w:ascii="Amiri" w:hAnsi="Amiri" w:cs="Amiri"/>
                <w:b/>
                <w:bCs/>
                <w:rtl/>
              </w:rPr>
              <w:t>12</w:t>
            </w:r>
          </w:p>
        </w:tc>
        <w:tc>
          <w:tcPr>
            <w:tcW w:w="605" w:type="dxa"/>
            <w:shd w:val="clear" w:color="auto" w:fill="auto"/>
          </w:tcPr>
          <w:p w14:paraId="226C8861" w14:textId="77777777" w:rsidR="00567C9F" w:rsidRPr="000F34F7" w:rsidRDefault="00567C9F" w:rsidP="007341C7">
            <w:pPr>
              <w:bidi/>
              <w:jc w:val="center"/>
              <w:rPr>
                <w:rFonts w:ascii="Amiri" w:hAnsi="Amiri" w:cs="Amiri"/>
                <w:b/>
                <w:bCs/>
                <w:rtl/>
              </w:rPr>
            </w:pPr>
            <w:r w:rsidRPr="000F34F7">
              <w:rPr>
                <w:rFonts w:ascii="Amiri" w:hAnsi="Amiri" w:cs="Amiri"/>
                <w:b/>
                <w:bCs/>
                <w:rtl/>
              </w:rPr>
              <w:t>2.9</w:t>
            </w:r>
          </w:p>
        </w:tc>
        <w:tc>
          <w:tcPr>
            <w:tcW w:w="893" w:type="dxa"/>
            <w:shd w:val="clear" w:color="auto" w:fill="auto"/>
          </w:tcPr>
          <w:p w14:paraId="38B8C5C2" w14:textId="77777777" w:rsidR="00567C9F" w:rsidRPr="000F34F7" w:rsidRDefault="00567C9F" w:rsidP="007341C7">
            <w:pPr>
              <w:bidi/>
              <w:jc w:val="center"/>
              <w:rPr>
                <w:rFonts w:ascii="Amiri" w:hAnsi="Amiri" w:cs="Amiri"/>
                <w:b/>
                <w:bCs/>
                <w:rtl/>
              </w:rPr>
            </w:pPr>
            <w:r w:rsidRPr="000F34F7">
              <w:rPr>
                <w:rFonts w:ascii="Amiri" w:hAnsi="Amiri" w:cs="Amiri"/>
                <w:b/>
                <w:bCs/>
                <w:rtl/>
              </w:rPr>
              <w:t>5.6</w:t>
            </w:r>
          </w:p>
        </w:tc>
        <w:tc>
          <w:tcPr>
            <w:tcW w:w="776" w:type="dxa"/>
            <w:shd w:val="clear" w:color="auto" w:fill="auto"/>
          </w:tcPr>
          <w:p w14:paraId="2387791F" w14:textId="77777777" w:rsidR="00567C9F" w:rsidRPr="000F34F7" w:rsidRDefault="00567C9F" w:rsidP="007341C7">
            <w:pPr>
              <w:bidi/>
              <w:jc w:val="center"/>
              <w:rPr>
                <w:rFonts w:ascii="Amiri" w:hAnsi="Amiri" w:cs="Amiri"/>
                <w:b/>
                <w:bCs/>
                <w:rtl/>
              </w:rPr>
            </w:pPr>
            <w:r w:rsidRPr="000F34F7">
              <w:rPr>
                <w:rFonts w:ascii="Amiri" w:hAnsi="Amiri" w:cs="Amiri"/>
                <w:b/>
                <w:bCs/>
                <w:rtl/>
              </w:rPr>
              <w:t>6.9</w:t>
            </w:r>
          </w:p>
        </w:tc>
        <w:tc>
          <w:tcPr>
            <w:tcW w:w="893" w:type="dxa"/>
            <w:shd w:val="clear" w:color="auto" w:fill="auto"/>
          </w:tcPr>
          <w:p w14:paraId="1F3E6558" w14:textId="77777777" w:rsidR="00567C9F" w:rsidRPr="000F34F7" w:rsidRDefault="00567C9F" w:rsidP="007341C7">
            <w:pPr>
              <w:bidi/>
              <w:jc w:val="center"/>
              <w:rPr>
                <w:rFonts w:ascii="Amiri" w:hAnsi="Amiri" w:cs="Amiri"/>
                <w:b/>
                <w:bCs/>
                <w:rtl/>
              </w:rPr>
            </w:pPr>
            <w:r w:rsidRPr="000F34F7">
              <w:rPr>
                <w:rFonts w:ascii="Amiri" w:hAnsi="Amiri" w:cs="Amiri"/>
                <w:b/>
                <w:bCs/>
                <w:rtl/>
              </w:rPr>
              <w:t>22.4</w:t>
            </w:r>
          </w:p>
        </w:tc>
        <w:tc>
          <w:tcPr>
            <w:tcW w:w="674" w:type="dxa"/>
            <w:gridSpan w:val="2"/>
            <w:shd w:val="clear" w:color="auto" w:fill="auto"/>
          </w:tcPr>
          <w:p w14:paraId="37C29498" w14:textId="77777777" w:rsidR="00567C9F" w:rsidRPr="000F34F7" w:rsidRDefault="00567C9F" w:rsidP="007341C7">
            <w:pPr>
              <w:bidi/>
              <w:jc w:val="center"/>
              <w:rPr>
                <w:rFonts w:ascii="Amiri" w:hAnsi="Amiri" w:cs="Amiri"/>
                <w:b/>
                <w:bCs/>
                <w:rtl/>
              </w:rPr>
            </w:pPr>
            <w:r w:rsidRPr="000F34F7">
              <w:rPr>
                <w:rFonts w:ascii="Amiri" w:hAnsi="Amiri" w:cs="Amiri"/>
                <w:b/>
                <w:bCs/>
                <w:rtl/>
              </w:rPr>
              <w:t>3.8</w:t>
            </w:r>
          </w:p>
        </w:tc>
        <w:tc>
          <w:tcPr>
            <w:tcW w:w="893" w:type="dxa"/>
            <w:shd w:val="clear" w:color="auto" w:fill="auto"/>
          </w:tcPr>
          <w:p w14:paraId="3ECB6AD4" w14:textId="77777777" w:rsidR="00567C9F" w:rsidRPr="000F34F7" w:rsidRDefault="00567C9F" w:rsidP="007341C7">
            <w:pPr>
              <w:bidi/>
              <w:jc w:val="center"/>
              <w:rPr>
                <w:rFonts w:ascii="Amiri" w:hAnsi="Amiri" w:cs="Amiri"/>
                <w:b/>
                <w:bCs/>
                <w:rtl/>
              </w:rPr>
            </w:pPr>
            <w:r w:rsidRPr="000F34F7">
              <w:rPr>
                <w:rFonts w:ascii="Amiri" w:hAnsi="Amiri" w:cs="Amiri"/>
                <w:b/>
                <w:bCs/>
                <w:rtl/>
              </w:rPr>
              <w:t>11.6</w:t>
            </w:r>
          </w:p>
        </w:tc>
        <w:tc>
          <w:tcPr>
            <w:tcW w:w="673" w:type="dxa"/>
            <w:gridSpan w:val="2"/>
            <w:shd w:val="clear" w:color="auto" w:fill="auto"/>
          </w:tcPr>
          <w:p w14:paraId="1CCE182A" w14:textId="77777777" w:rsidR="00567C9F" w:rsidRPr="000F34F7" w:rsidRDefault="00567C9F" w:rsidP="007341C7">
            <w:pPr>
              <w:bidi/>
              <w:jc w:val="center"/>
              <w:rPr>
                <w:rFonts w:ascii="Amiri" w:hAnsi="Amiri" w:cs="Amiri"/>
                <w:b/>
                <w:bCs/>
                <w:rtl/>
              </w:rPr>
            </w:pPr>
            <w:r w:rsidRPr="000F34F7">
              <w:rPr>
                <w:rFonts w:ascii="Amiri" w:hAnsi="Amiri" w:cs="Amiri"/>
                <w:b/>
                <w:bCs/>
                <w:rtl/>
              </w:rPr>
              <w:t>3.5</w:t>
            </w:r>
          </w:p>
        </w:tc>
        <w:tc>
          <w:tcPr>
            <w:tcW w:w="893" w:type="dxa"/>
            <w:shd w:val="clear" w:color="auto" w:fill="auto"/>
          </w:tcPr>
          <w:p w14:paraId="2981D23C" w14:textId="77777777" w:rsidR="00567C9F" w:rsidRPr="000F34F7" w:rsidRDefault="00567C9F" w:rsidP="007341C7">
            <w:pPr>
              <w:bidi/>
              <w:jc w:val="center"/>
              <w:rPr>
                <w:rFonts w:ascii="Amiri" w:hAnsi="Amiri" w:cs="Amiri"/>
                <w:b/>
                <w:bCs/>
                <w:rtl/>
              </w:rPr>
            </w:pPr>
            <w:r w:rsidRPr="000F34F7">
              <w:rPr>
                <w:rFonts w:ascii="Amiri" w:hAnsi="Amiri" w:cs="Amiri"/>
                <w:b/>
                <w:bCs/>
                <w:rtl/>
              </w:rPr>
              <w:t>26.2</w:t>
            </w:r>
          </w:p>
        </w:tc>
      </w:tr>
      <w:tr w:rsidR="00567C9F" w:rsidRPr="008745D7" w14:paraId="0BCF080F" w14:textId="77777777" w:rsidTr="00567C9F">
        <w:tc>
          <w:tcPr>
            <w:tcW w:w="769" w:type="dxa"/>
            <w:shd w:val="clear" w:color="auto" w:fill="F2F2F2"/>
          </w:tcPr>
          <w:p w14:paraId="49CBA05B" w14:textId="77777777" w:rsidR="00567C9F" w:rsidRPr="000F34F7" w:rsidRDefault="00567C9F" w:rsidP="007341C7">
            <w:pPr>
              <w:bidi/>
              <w:jc w:val="center"/>
              <w:rPr>
                <w:rFonts w:ascii="Amiri" w:hAnsi="Amiri" w:cs="Amiri"/>
                <w:b/>
                <w:bCs/>
                <w:rtl/>
              </w:rPr>
            </w:pPr>
            <w:r w:rsidRPr="000F34F7">
              <w:rPr>
                <w:rFonts w:ascii="Amiri" w:hAnsi="Amiri" w:cs="Amiri"/>
                <w:b/>
                <w:bCs/>
                <w:rtl/>
              </w:rPr>
              <w:t>2019</w:t>
            </w:r>
          </w:p>
        </w:tc>
        <w:tc>
          <w:tcPr>
            <w:tcW w:w="701" w:type="dxa"/>
            <w:shd w:val="clear" w:color="auto" w:fill="auto"/>
          </w:tcPr>
          <w:p w14:paraId="23D3A7B0" w14:textId="77777777" w:rsidR="00567C9F" w:rsidRPr="000F34F7" w:rsidRDefault="00567C9F" w:rsidP="007341C7">
            <w:pPr>
              <w:bidi/>
              <w:jc w:val="center"/>
              <w:rPr>
                <w:rFonts w:ascii="Amiri" w:hAnsi="Amiri" w:cs="Amiri"/>
                <w:b/>
                <w:bCs/>
                <w:rtl/>
              </w:rPr>
            </w:pPr>
            <w:r w:rsidRPr="000F34F7">
              <w:rPr>
                <w:rFonts w:ascii="Amiri" w:hAnsi="Amiri" w:cs="Amiri"/>
                <w:b/>
                <w:bCs/>
                <w:rtl/>
              </w:rPr>
              <w:t>2.3</w:t>
            </w:r>
          </w:p>
        </w:tc>
        <w:tc>
          <w:tcPr>
            <w:tcW w:w="893" w:type="dxa"/>
            <w:shd w:val="clear" w:color="auto" w:fill="auto"/>
          </w:tcPr>
          <w:p w14:paraId="09D4E29B" w14:textId="77777777" w:rsidR="00567C9F" w:rsidRPr="000F34F7" w:rsidRDefault="00567C9F" w:rsidP="007341C7">
            <w:pPr>
              <w:bidi/>
              <w:jc w:val="center"/>
              <w:rPr>
                <w:rFonts w:ascii="Amiri" w:hAnsi="Amiri" w:cs="Amiri"/>
                <w:b/>
                <w:bCs/>
                <w:rtl/>
              </w:rPr>
            </w:pPr>
            <w:r w:rsidRPr="000F34F7">
              <w:rPr>
                <w:rFonts w:ascii="Amiri" w:hAnsi="Amiri" w:cs="Amiri"/>
                <w:b/>
                <w:bCs/>
                <w:rtl/>
              </w:rPr>
              <w:t>11.9</w:t>
            </w:r>
          </w:p>
        </w:tc>
        <w:tc>
          <w:tcPr>
            <w:tcW w:w="605" w:type="dxa"/>
            <w:shd w:val="clear" w:color="auto" w:fill="auto"/>
          </w:tcPr>
          <w:p w14:paraId="47061BB7" w14:textId="77777777" w:rsidR="00567C9F" w:rsidRPr="000F34F7" w:rsidRDefault="00567C9F" w:rsidP="007341C7">
            <w:pPr>
              <w:bidi/>
              <w:jc w:val="center"/>
              <w:rPr>
                <w:rFonts w:ascii="Amiri" w:hAnsi="Amiri" w:cs="Amiri"/>
                <w:b/>
                <w:bCs/>
                <w:rtl/>
              </w:rPr>
            </w:pPr>
            <w:r w:rsidRPr="000F34F7">
              <w:rPr>
                <w:rFonts w:ascii="Amiri" w:hAnsi="Amiri" w:cs="Amiri"/>
                <w:b/>
                <w:bCs/>
                <w:rtl/>
              </w:rPr>
              <w:t>4.6</w:t>
            </w:r>
          </w:p>
        </w:tc>
        <w:tc>
          <w:tcPr>
            <w:tcW w:w="893" w:type="dxa"/>
            <w:shd w:val="clear" w:color="auto" w:fill="auto"/>
          </w:tcPr>
          <w:p w14:paraId="5062194A" w14:textId="77777777" w:rsidR="00567C9F" w:rsidRPr="000F34F7" w:rsidRDefault="00567C9F" w:rsidP="007341C7">
            <w:pPr>
              <w:bidi/>
              <w:jc w:val="center"/>
              <w:rPr>
                <w:rFonts w:ascii="Amiri" w:hAnsi="Amiri" w:cs="Amiri"/>
                <w:b/>
                <w:bCs/>
                <w:rtl/>
              </w:rPr>
            </w:pPr>
            <w:r w:rsidRPr="000F34F7">
              <w:rPr>
                <w:rFonts w:ascii="Amiri" w:hAnsi="Amiri" w:cs="Amiri"/>
                <w:b/>
                <w:bCs/>
                <w:rtl/>
              </w:rPr>
              <w:t>6</w:t>
            </w:r>
          </w:p>
        </w:tc>
        <w:tc>
          <w:tcPr>
            <w:tcW w:w="776" w:type="dxa"/>
            <w:shd w:val="clear" w:color="auto" w:fill="auto"/>
          </w:tcPr>
          <w:p w14:paraId="5E71159B" w14:textId="77777777" w:rsidR="00567C9F" w:rsidRPr="000F34F7" w:rsidRDefault="00567C9F" w:rsidP="007341C7">
            <w:pPr>
              <w:bidi/>
              <w:jc w:val="center"/>
              <w:rPr>
                <w:rFonts w:ascii="Amiri" w:hAnsi="Amiri" w:cs="Amiri"/>
                <w:b/>
                <w:bCs/>
                <w:rtl/>
              </w:rPr>
            </w:pPr>
            <w:r w:rsidRPr="000F34F7">
              <w:rPr>
                <w:rFonts w:ascii="Amiri" w:hAnsi="Amiri" w:cs="Amiri"/>
                <w:b/>
                <w:bCs/>
                <w:rtl/>
              </w:rPr>
              <w:t>-8.3</w:t>
            </w:r>
          </w:p>
        </w:tc>
        <w:tc>
          <w:tcPr>
            <w:tcW w:w="893" w:type="dxa"/>
            <w:shd w:val="clear" w:color="auto" w:fill="auto"/>
          </w:tcPr>
          <w:p w14:paraId="3356C076" w14:textId="77777777" w:rsidR="00567C9F" w:rsidRPr="000F34F7" w:rsidRDefault="00567C9F" w:rsidP="007341C7">
            <w:pPr>
              <w:bidi/>
              <w:jc w:val="center"/>
              <w:rPr>
                <w:rFonts w:ascii="Amiri" w:hAnsi="Amiri" w:cs="Amiri"/>
                <w:b/>
                <w:bCs/>
                <w:rtl/>
              </w:rPr>
            </w:pPr>
            <w:r w:rsidRPr="000F34F7">
              <w:rPr>
                <w:rFonts w:ascii="Amiri" w:hAnsi="Amiri" w:cs="Amiri"/>
                <w:b/>
                <w:bCs/>
                <w:rtl/>
              </w:rPr>
              <w:t>19.23</w:t>
            </w:r>
          </w:p>
        </w:tc>
        <w:tc>
          <w:tcPr>
            <w:tcW w:w="674" w:type="dxa"/>
            <w:gridSpan w:val="2"/>
            <w:shd w:val="clear" w:color="auto" w:fill="auto"/>
          </w:tcPr>
          <w:p w14:paraId="222250F3" w14:textId="77777777" w:rsidR="00567C9F" w:rsidRPr="000F34F7" w:rsidRDefault="00567C9F" w:rsidP="007341C7">
            <w:pPr>
              <w:bidi/>
              <w:jc w:val="center"/>
              <w:rPr>
                <w:rFonts w:ascii="Amiri" w:hAnsi="Amiri" w:cs="Amiri"/>
                <w:b/>
                <w:bCs/>
                <w:rtl/>
              </w:rPr>
            </w:pPr>
            <w:r w:rsidRPr="000F34F7">
              <w:rPr>
                <w:rFonts w:ascii="Amiri" w:hAnsi="Amiri" w:cs="Amiri"/>
                <w:b/>
                <w:bCs/>
                <w:rtl/>
              </w:rPr>
              <w:t>3.6</w:t>
            </w:r>
          </w:p>
        </w:tc>
        <w:tc>
          <w:tcPr>
            <w:tcW w:w="893" w:type="dxa"/>
            <w:shd w:val="clear" w:color="auto" w:fill="auto"/>
          </w:tcPr>
          <w:p w14:paraId="19884B34" w14:textId="77777777" w:rsidR="00567C9F" w:rsidRPr="000F34F7" w:rsidRDefault="00567C9F" w:rsidP="007341C7">
            <w:pPr>
              <w:bidi/>
              <w:jc w:val="center"/>
              <w:rPr>
                <w:rFonts w:ascii="Amiri" w:hAnsi="Amiri" w:cs="Amiri"/>
                <w:b/>
                <w:bCs/>
                <w:rtl/>
              </w:rPr>
            </w:pPr>
            <w:r w:rsidRPr="000F34F7">
              <w:rPr>
                <w:rFonts w:ascii="Amiri" w:hAnsi="Amiri" w:cs="Amiri"/>
                <w:b/>
                <w:bCs/>
                <w:rtl/>
              </w:rPr>
              <w:t>12.03</w:t>
            </w:r>
          </w:p>
        </w:tc>
        <w:tc>
          <w:tcPr>
            <w:tcW w:w="673" w:type="dxa"/>
            <w:gridSpan w:val="2"/>
            <w:shd w:val="clear" w:color="auto" w:fill="auto"/>
          </w:tcPr>
          <w:p w14:paraId="1CB9C3F6" w14:textId="77777777" w:rsidR="00567C9F" w:rsidRPr="000F34F7" w:rsidRDefault="00567C9F" w:rsidP="007341C7">
            <w:pPr>
              <w:bidi/>
              <w:jc w:val="center"/>
              <w:rPr>
                <w:rFonts w:ascii="Amiri" w:hAnsi="Amiri" w:cs="Amiri"/>
                <w:b/>
                <w:bCs/>
                <w:rtl/>
              </w:rPr>
            </w:pPr>
            <w:r w:rsidRPr="000F34F7">
              <w:rPr>
                <w:rFonts w:ascii="Amiri" w:hAnsi="Amiri" w:cs="Amiri"/>
                <w:b/>
                <w:bCs/>
                <w:rtl/>
              </w:rPr>
              <w:t>3.9</w:t>
            </w:r>
          </w:p>
        </w:tc>
        <w:tc>
          <w:tcPr>
            <w:tcW w:w="893" w:type="dxa"/>
            <w:shd w:val="clear" w:color="auto" w:fill="auto"/>
          </w:tcPr>
          <w:p w14:paraId="1D9F8571" w14:textId="77777777" w:rsidR="00567C9F" w:rsidRPr="000F34F7" w:rsidRDefault="00567C9F" w:rsidP="007341C7">
            <w:pPr>
              <w:bidi/>
              <w:jc w:val="center"/>
              <w:rPr>
                <w:rFonts w:ascii="Amiri" w:hAnsi="Amiri" w:cs="Amiri"/>
                <w:b/>
                <w:bCs/>
                <w:rtl/>
              </w:rPr>
            </w:pPr>
            <w:r w:rsidRPr="000F34F7">
              <w:rPr>
                <w:rFonts w:ascii="Amiri" w:hAnsi="Amiri" w:cs="Amiri"/>
                <w:b/>
                <w:bCs/>
                <w:rtl/>
              </w:rPr>
              <w:t>27.5</w:t>
            </w:r>
          </w:p>
        </w:tc>
      </w:tr>
      <w:tr w:rsidR="00567C9F" w:rsidRPr="008745D7" w14:paraId="18640607" w14:textId="77777777" w:rsidTr="00567C9F">
        <w:tc>
          <w:tcPr>
            <w:tcW w:w="769" w:type="dxa"/>
            <w:shd w:val="clear" w:color="auto" w:fill="F2F2F2"/>
          </w:tcPr>
          <w:p w14:paraId="2074F048" w14:textId="77777777" w:rsidR="00567C9F" w:rsidRPr="000F34F7" w:rsidRDefault="007341C7" w:rsidP="007341C7">
            <w:pPr>
              <w:bidi/>
              <w:jc w:val="center"/>
              <w:rPr>
                <w:rFonts w:ascii="Amiri" w:hAnsi="Amiri" w:cs="Amiri"/>
                <w:b/>
                <w:bCs/>
                <w:rtl/>
              </w:rPr>
            </w:pPr>
            <w:bookmarkStart w:id="34" w:name="_Hlk50125323"/>
            <w:r>
              <w:rPr>
                <w:rFonts w:ascii="Amiri" w:hAnsi="Amiri" w:cs="Amiri"/>
                <w:b/>
                <w:bCs/>
              </w:rPr>
              <w:pict w14:anchorId="633EC18D">
                <v:shape id="_x0000_i1054" type="#_x0000_t75" style="width:8.25pt;height:1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activeWritingStyle w:lang=&quot;EN-GB&quot; w:vendorID=&quot;64&quot; w:dllVersion=&quot;131078&quot; w:nlCheck=&quot;on&quot; w:optionSet=&quot;0&quot;/&gt;&lt;w:activeWritingStyle w:lang=&quot;FR&quot; w:vendorID=&quot;64&quot; w:dllVersion=&quot;131078&quot; w:nlCheck=&quot;on&quot; w:optionSet=&quot;0&quot;/&gt;&lt;w:activeWritingStyle w:lang=&quot;EN-US&quot; w:vendorID=&quot;64&quot; w:dllVersion=&quot;131078&quot; w:nlCheck=&quot;on&quot; w:optionSet=&quot;0&quot;/&gt;&lt;w:activeWritingStyle w:lang=&quot;EN-GB&quot; w:vendorID=&quot;64&quot; w:dllVersion=&quot;4096&quot; w:nlCheck=&quot;on&quot; w:optionSet=&quot;0&quot;/&gt;&lt;w:activeWritingStyle w:lang=&quot;FR&quot; w:vendorID=&quot;64&quot; w:dllVersion=&quot;4096&quot; w:nlCheck=&quot;on&quot; w:optionSet=&quot;0&quot;/&gt;&lt;w:activeWritingStyle w:lang=&quot;EN-US&quot; w:vendorID=&quot;64&quot; w:dllVersion=&quot;4096&quot; w:nlCheck=&quot;on&quot; w:optionSet=&quot;0&quot;/&gt;&lt;w:activeWritingStyle w:lang=&quot;AR-DZ&quot; w:vendorID=&quot;64&quot; w:dllVersion=&quot;4096&quot; w:nlCheck=&quot;on&quot; w:optionSet=&quot;0&quot;/&gt;&lt;w:activeWritingStyle w:lang=&quot;AR-SA&quot; w:vendorID=&quot;64&quot; w:dllVersion=&quot;4096&quot; w:nlCheck=&quot;on&quot; w:optionSet=&quot;0&quot;/&gt;&lt;w:activeWritingStyle w:lang=&quot;AR-DZ&quot; w:vendorID=&quot;64&quot; w:dllVersion=&quot;131078&quot; w:nlCheck=&quot;on&quot; w:optionSet=&quot;0&quot;/&gt;&lt;w:activeWritingStyle w:lang=&quot;AR-SA&quot; w:vendorID=&quot;64&quot; w:dllVersion=&quot;131078&quot; w:nlCheck=&quot;on&quot; w:optionSet=&quot;0&quot;/&gt;&lt;w:stylePaneFormatFilter w:val=&quot;3F01&quot;/&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9B3&quot;/&gt;&lt;wsp:rsid wsp:val=&quot;000033CC&quot;/&gt;&lt;wsp:rsid wsp:val=&quot;00004841&quot;/&gt;&lt;wsp:rsid wsp:val=&quot;00005AB3&quot;/&gt;&lt;wsp:rsid wsp:val=&quot;00007218&quot;/&gt;&lt;wsp:rsid wsp:val=&quot;0000723F&quot;/&gt;&lt;wsp:rsid wsp:val=&quot;00010190&quot;/&gt;&lt;wsp:rsid wsp:val=&quot;000102E4&quot;/&gt;&lt;wsp:rsid wsp:val=&quot;00010DD1&quot;/&gt;&lt;wsp:rsid wsp:val=&quot;000116BC&quot;/&gt;&lt;wsp:rsid wsp:val=&quot;00012378&quot;/&gt;&lt;wsp:rsid wsp:val=&quot;0001238D&quot;/&gt;&lt;wsp:rsid wsp:val=&quot;0001348F&quot;/&gt;&lt;wsp:rsid wsp:val=&quot;000135F6&quot;/&gt;&lt;wsp:rsid wsp:val=&quot;00013B0D&quot;/&gt;&lt;wsp:rsid wsp:val=&quot;00013F79&quot;/&gt;&lt;wsp:rsid wsp:val=&quot;000161F7&quot;/&gt;&lt;wsp:rsid wsp:val=&quot;00020CBA&quot;/&gt;&lt;wsp:rsid wsp:val=&quot;00020F57&quot;/&gt;&lt;wsp:rsid wsp:val=&quot;00021441&quot;/&gt;&lt;wsp:rsid wsp:val=&quot;0002167D&quot;/&gt;&lt;wsp:rsid wsp:val=&quot;00021AE8&quot;/&gt;&lt;wsp:rsid wsp:val=&quot;00021F4C&quot;/&gt;&lt;wsp:rsid wsp:val=&quot;00022856&quot;/&gt;&lt;wsp:rsid wsp:val=&quot;00022BF6&quot;/&gt;&lt;wsp:rsid wsp:val=&quot;00026761&quot;/&gt;&lt;wsp:rsid wsp:val=&quot;000269E5&quot;/&gt;&lt;wsp:rsid wsp:val=&quot;00026A2E&quot;/&gt;&lt;wsp:rsid wsp:val=&quot;00026BBB&quot;/&gt;&lt;wsp:rsid wsp:val=&quot;00027617&quot;/&gt;&lt;wsp:rsid wsp:val=&quot;00030A69&quot;/&gt;&lt;wsp:rsid wsp:val=&quot;00031A34&quot;/&gt;&lt;wsp:rsid wsp:val=&quot;00031A38&quot;/&gt;&lt;wsp:rsid wsp:val=&quot;00031A49&quot;/&gt;&lt;wsp:rsid wsp:val=&quot;000338A4&quot;/&gt;&lt;wsp:rsid wsp:val=&quot;00033928&quot;/&gt;&lt;wsp:rsid wsp:val=&quot;000339D6&quot;/&gt;&lt;wsp:rsid wsp:val=&quot;00034F7C&quot;/&gt;&lt;wsp:rsid wsp:val=&quot;00034FB6&quot;/&gt;&lt;wsp:rsid wsp:val=&quot;00035EEF&quot;/&gt;&lt;wsp:rsid wsp:val=&quot;0003641E&quot;/&gt;&lt;wsp:rsid wsp:val=&quot;00036962&quot;/&gt;&lt;wsp:rsid wsp:val=&quot;0004113B&quot;/&gt;&lt;wsp:rsid wsp:val=&quot;000429D0&quot;/&gt;&lt;wsp:rsid wsp:val=&quot;00043EBC&quot;/&gt;&lt;wsp:rsid wsp:val=&quot;0004467D&quot;/&gt;&lt;wsp:rsid wsp:val=&quot;00044E98&quot;/&gt;&lt;wsp:rsid wsp:val=&quot;0004642A&quot;/&gt;&lt;wsp:rsid wsp:val=&quot;0004696C&quot;/&gt;&lt;wsp:rsid wsp:val=&quot;00047F4F&quot;/&gt;&lt;wsp:rsid wsp:val=&quot;00050A6B&quot;/&gt;&lt;wsp:rsid wsp:val=&quot;00050D21&quot;/&gt;&lt;wsp:rsid wsp:val=&quot;000517C9&quot;/&gt;&lt;wsp:rsid wsp:val=&quot;00051ACE&quot;/&gt;&lt;wsp:rsid wsp:val=&quot;00052740&quot;/&gt;&lt;wsp:rsid wsp:val=&quot;00053C49&quot;/&gt;&lt;wsp:rsid wsp:val=&quot;00055213&quot;/&gt;&lt;wsp:rsid wsp:val=&quot;00056218&quot;/&gt;&lt;wsp:rsid wsp:val=&quot;00056A70&quot;/&gt;&lt;wsp:rsid wsp:val=&quot;00057967&quot;/&gt;&lt;wsp:rsid wsp:val=&quot;00057E69&quot;/&gt;&lt;wsp:rsid wsp:val=&quot;00057E7E&quot;/&gt;&lt;wsp:rsid wsp:val=&quot;00057FFD&quot;/&gt;&lt;wsp:rsid wsp:val=&quot;0006037A&quot;/&gt;&lt;wsp:rsid wsp:val=&quot;000620F4&quot;/&gt;&lt;wsp:rsid wsp:val=&quot;00063175&quot;/&gt;&lt;wsp:rsid wsp:val=&quot;000632D8&quot;/&gt;&lt;wsp:rsid wsp:val=&quot;0006347D&quot;/&gt;&lt;wsp:rsid wsp:val=&quot;00064669&quot;/&gt;&lt;wsp:rsid wsp:val=&quot;00065624&quot;/&gt;&lt;wsp:rsid wsp:val=&quot;00066B0D&quot;/&gt;&lt;wsp:rsid wsp:val=&quot;00066DAA&quot;/&gt;&lt;wsp:rsid wsp:val=&quot;00070C26&quot;/&gt;&lt;wsp:rsid wsp:val=&quot;00070CC6&quot;/&gt;&lt;wsp:rsid wsp:val=&quot;00070E90&quot;/&gt;&lt;wsp:rsid wsp:val=&quot;00074F2E&quot;/&gt;&lt;wsp:rsid wsp:val=&quot;000770DE&quot;/&gt;&lt;wsp:rsid wsp:val=&quot;00080898&quot;/&gt;&lt;wsp:rsid wsp:val=&quot;0008146C&quot;/&gt;&lt;wsp:rsid wsp:val=&quot;0008521F&quot;/&gt;&lt;wsp:rsid wsp:val=&quot;00085999&quot;/&gt;&lt;wsp:rsid wsp:val=&quot;00086E79&quot;/&gt;&lt;wsp:rsid wsp:val=&quot;000873AC&quot;/&gt;&lt;wsp:rsid wsp:val=&quot;00090420&quot;/&gt;&lt;wsp:rsid wsp:val=&quot;000913BB&quot;/&gt;&lt;wsp:rsid wsp:val=&quot;000915FD&quot;/&gt;&lt;wsp:rsid wsp:val=&quot;00091759&quot;/&gt;&lt;wsp:rsid wsp:val=&quot;00091AA0&quot;/&gt;&lt;wsp:rsid wsp:val=&quot;00091DA8&quot;/&gt;&lt;wsp:rsid wsp:val=&quot;00092301&quot;/&gt;&lt;wsp:rsid wsp:val=&quot;00092785&quot;/&gt;&lt;wsp:rsid wsp:val=&quot;00093A92&quot;/&gt;&lt;wsp:rsid wsp:val=&quot;00093B70&quot;/&gt;&lt;wsp:rsid wsp:val=&quot;00095D3E&quot;/&gt;&lt;wsp:rsid wsp:val=&quot;00096ECB&quot;/&gt;&lt;wsp:rsid wsp:val=&quot;000A08E5&quot;/&gt;&lt;wsp:rsid wsp:val=&quot;000A14AE&quot;/&gt;&lt;wsp:rsid wsp:val=&quot;000A20BF&quot;/&gt;&lt;wsp:rsid wsp:val=&quot;000A2781&quot;/&gt;&lt;wsp:rsid wsp:val=&quot;000A3173&quot;/&gt;&lt;wsp:rsid wsp:val=&quot;000A3FC9&quot;/&gt;&lt;wsp:rsid wsp:val=&quot;000A473C&quot;/&gt;&lt;wsp:rsid wsp:val=&quot;000A51B3&quot;/&gt;&lt;wsp:rsid wsp:val=&quot;000A6DC2&quot;/&gt;&lt;wsp:rsid wsp:val=&quot;000A7495&quot;/&gt;&lt;wsp:rsid wsp:val=&quot;000A7F19&quot;/&gt;&lt;wsp:rsid wsp:val=&quot;000B039E&quot;/&gt;&lt;wsp:rsid wsp:val=&quot;000B2F37&quot;/&gt;&lt;wsp:rsid wsp:val=&quot;000B36DA&quot;/&gt;&lt;wsp:rsid wsp:val=&quot;000B4B78&quot;/&gt;&lt;wsp:rsid wsp:val=&quot;000B4F53&quot;/&gt;&lt;wsp:rsid wsp:val=&quot;000B5F97&quot;/&gt;&lt;wsp:rsid wsp:val=&quot;000B6504&quot;/&gt;&lt;wsp:rsid wsp:val=&quot;000C083B&quot;/&gt;&lt;wsp:rsid wsp:val=&quot;000C11B1&quot;/&gt;&lt;wsp:rsid wsp:val=&quot;000C179A&quot;/&gt;&lt;wsp:rsid wsp:val=&quot;000C1824&quot;/&gt;&lt;wsp:rsid wsp:val=&quot;000C3743&quot;/&gt;&lt;wsp:rsid wsp:val=&quot;000C3932&quot;/&gt;&lt;wsp:rsid wsp:val=&quot;000C4605&quot;/&gt;&lt;wsp:rsid wsp:val=&quot;000C55C4&quot;/&gt;&lt;wsp:rsid wsp:val=&quot;000C5E77&quot;/&gt;&lt;wsp:rsid wsp:val=&quot;000C7421&quot;/&gt;&lt;wsp:rsid wsp:val=&quot;000C7A20&quot;/&gt;&lt;wsp:rsid wsp:val=&quot;000D2EEF&quot;/&gt;&lt;wsp:rsid wsp:val=&quot;000D2F98&quot;/&gt;&lt;wsp:rsid wsp:val=&quot;000D3414&quot;/&gt;&lt;wsp:rsid wsp:val=&quot;000E258A&quot;/&gt;&lt;wsp:rsid wsp:val=&quot;000E2AA9&quot;/&gt;&lt;wsp:rsid wsp:val=&quot;000E38CA&quot;/&gt;&lt;wsp:rsid wsp:val=&quot;000E78C5&quot;/&gt;&lt;wsp:rsid wsp:val=&quot;000E7B1D&quot;/&gt;&lt;wsp:rsid wsp:val=&quot;000F10EE&quot;/&gt;&lt;wsp:rsid wsp:val=&quot;000F4328&quot;/&gt;&lt;wsp:rsid wsp:val=&quot;000F43D7&quot;/&gt;&lt;wsp:rsid wsp:val=&quot;000F508F&quot;/&gt;&lt;wsp:rsid wsp:val=&quot;000F59B0&quot;/&gt;&lt;wsp:rsid wsp:val=&quot;000F5E1D&quot;/&gt;&lt;wsp:rsid wsp:val=&quot;000F7017&quot;/&gt;&lt;wsp:rsid wsp:val=&quot;000F7299&quot;/&gt;&lt;wsp:rsid wsp:val=&quot;0010107D&quot;/&gt;&lt;wsp:rsid wsp:val=&quot;00101204&quot;/&gt;&lt;wsp:rsid wsp:val=&quot;00102169&quot;/&gt;&lt;wsp:rsid wsp:val=&quot;001048FF&quot;/&gt;&lt;wsp:rsid wsp:val=&quot;00104BB6&quot;/&gt;&lt;wsp:rsid wsp:val=&quot;001054EC&quot;/&gt;&lt;wsp:rsid wsp:val=&quot;001062B9&quot;/&gt;&lt;wsp:rsid wsp:val=&quot;00106D80&quot;/&gt;&lt;wsp:rsid wsp:val=&quot;0010723F&quot;/&gt;&lt;wsp:rsid wsp:val=&quot;001103F0&quot;/&gt;&lt;wsp:rsid wsp:val=&quot;00110990&quot;/&gt;&lt;wsp:rsid wsp:val=&quot;001109EE&quot;/&gt;&lt;wsp:rsid wsp:val=&quot;00110EE8&quot;/&gt;&lt;wsp:rsid wsp:val=&quot;001124DC&quot;/&gt;&lt;wsp:rsid wsp:val=&quot;0011277E&quot;/&gt;&lt;wsp:rsid wsp:val=&quot;00112A60&quot;/&gt;&lt;wsp:rsid wsp:val=&quot;00112B09&quot;/&gt;&lt;wsp:rsid wsp:val=&quot;0011396B&quot;/&gt;&lt;wsp:rsid wsp:val=&quot;00114EE0&quot;/&gt;&lt;wsp:rsid wsp:val=&quot;00115895&quot;/&gt;&lt;wsp:rsid wsp:val=&quot;001160CA&quot;/&gt;&lt;wsp:rsid wsp:val=&quot;00116B19&quot;/&gt;&lt;wsp:rsid wsp:val=&quot;00116B3B&quot;/&gt;&lt;wsp:rsid wsp:val=&quot;0011724D&quot;/&gt;&lt;wsp:rsid wsp:val=&quot;00117F8A&quot;/&gt;&lt;wsp:rsid wsp:val=&quot;00121241&quot;/&gt;&lt;wsp:rsid wsp:val=&quot;0012210B&quot;/&gt;&lt;wsp:rsid wsp:val=&quot;0012211B&quot;/&gt;&lt;wsp:rsid wsp:val=&quot;001221D7&quot;/&gt;&lt;wsp:rsid wsp:val=&quot;00123762&quot;/&gt;&lt;wsp:rsid wsp:val=&quot;00125367&quot;/&gt;&lt;wsp:rsid wsp:val=&quot;00125396&quot;/&gt;&lt;wsp:rsid wsp:val=&quot;0013078D&quot;/&gt;&lt;wsp:rsid wsp:val=&quot;00131BA3&quot;/&gt;&lt;wsp:rsid wsp:val=&quot;0013296D&quot;/&gt;&lt;wsp:rsid wsp:val=&quot;00132B95&quot;/&gt;&lt;wsp:rsid wsp:val=&quot;00135479&quot;/&gt;&lt;wsp:rsid wsp:val=&quot;0013651E&quot;/&gt;&lt;wsp:rsid wsp:val=&quot;00136593&quot;/&gt;&lt;wsp:rsid wsp:val=&quot;00136EC3&quot;/&gt;&lt;wsp:rsid wsp:val=&quot;0013752B&quot;/&gt;&lt;wsp:rsid wsp:val=&quot;00141B13&quot;/&gt;&lt;wsp:rsid wsp:val=&quot;00141F4C&quot;/&gt;&lt;wsp:rsid wsp:val=&quot;001425FA&quot;/&gt;&lt;wsp:rsid wsp:val=&quot;00142E10&quot;/&gt;&lt;wsp:rsid wsp:val=&quot;00143E6B&quot;/&gt;&lt;wsp:rsid wsp:val=&quot;00143F9E&quot;/&gt;&lt;wsp:rsid wsp:val=&quot;00144275&quot;/&gt;&lt;wsp:rsid wsp:val=&quot;00144AFD&quot;/&gt;&lt;wsp:rsid wsp:val=&quot;00145E8D&quot;/&gt;&lt;wsp:rsid wsp:val=&quot;001463BF&quot;/&gt;&lt;wsp:rsid wsp:val=&quot;00146600&quot;/&gt;&lt;wsp:rsid wsp:val=&quot;00146762&quot;/&gt;&lt;wsp:rsid wsp:val=&quot;00146798&quot;/&gt;&lt;wsp:rsid wsp:val=&quot;00146A6D&quot;/&gt;&lt;wsp:rsid wsp:val=&quot;00146E7E&quot;/&gt;&lt;wsp:rsid wsp:val=&quot;00147091&quot;/&gt;&lt;wsp:rsid wsp:val=&quot;00147AA9&quot;/&gt;&lt;wsp:rsid wsp:val=&quot;00151024&quot;/&gt;&lt;wsp:rsid wsp:val=&quot;001510D0&quot;/&gt;&lt;wsp:rsid wsp:val=&quot;0015151D&quot;/&gt;&lt;wsp:rsid wsp:val=&quot;001519E9&quot;/&gt;&lt;wsp:rsid wsp:val=&quot;00153275&quot;/&gt;&lt;wsp:rsid wsp:val=&quot;001534BB&quot;/&gt;&lt;wsp:rsid wsp:val=&quot;00154069&quot;/&gt;&lt;wsp:rsid wsp:val=&quot;00155602&quot;/&gt;&lt;wsp:rsid wsp:val=&quot;00156AE7&quot;/&gt;&lt;wsp:rsid wsp:val=&quot;00157AA4&quot;/&gt;&lt;wsp:rsid wsp:val=&quot;00157AA8&quot;/&gt;&lt;wsp:rsid wsp:val=&quot;00160453&quot;/&gt;&lt;wsp:rsid wsp:val=&quot;00160920&quot;/&gt;&lt;wsp:rsid wsp:val=&quot;00162087&quot;/&gt;&lt;wsp:rsid wsp:val=&quot;00163B02&quot;/&gt;&lt;wsp:rsid wsp:val=&quot;001643E6&quot;/&gt;&lt;wsp:rsid wsp:val=&quot;0016487A&quot;/&gt;&lt;wsp:rsid wsp:val=&quot;0016488A&quot;/&gt;&lt;wsp:rsid wsp:val=&quot;00164F25&quot;/&gt;&lt;wsp:rsid wsp:val=&quot;001663B0&quot;/&gt;&lt;wsp:rsid wsp:val=&quot;001664FB&quot;/&gt;&lt;wsp:rsid wsp:val=&quot;001675A5&quot;/&gt;&lt;wsp:rsid wsp:val=&quot;00167A9A&quot;/&gt;&lt;wsp:rsid wsp:val=&quot;00167C01&quot;/&gt;&lt;wsp:rsid wsp:val=&quot;00170D5B&quot;/&gt;&lt;wsp:rsid wsp:val=&quot;001717B4&quot;/&gt;&lt;wsp:rsid wsp:val=&quot;001724D7&quot;/&gt;&lt;wsp:rsid wsp:val=&quot;00175159&quot;/&gt;&lt;wsp:rsid wsp:val=&quot;001751AC&quot;/&gt;&lt;wsp:rsid wsp:val=&quot;00175DBD&quot;/&gt;&lt;wsp:rsid wsp:val=&quot;00175E10&quot;/&gt;&lt;wsp:rsid wsp:val=&quot;00177CF6&quot;/&gt;&lt;wsp:rsid wsp:val=&quot;001808E2&quot;/&gt;&lt;wsp:rsid wsp:val=&quot;00181121&quot;/&gt;&lt;wsp:rsid wsp:val=&quot;001817EB&quot;/&gt;&lt;wsp:rsid wsp:val=&quot;00184335&quot;/&gt;&lt;wsp:rsid wsp:val=&quot;00187EBC&quot;/&gt;&lt;wsp:rsid wsp:val=&quot;001915A5&quot;/&gt;&lt;wsp:rsid wsp:val=&quot;00191F27&quot;/&gt;&lt;wsp:rsid wsp:val=&quot;001920A6&quot;/&gt;&lt;wsp:rsid wsp:val=&quot;001925E2&quot;/&gt;&lt;wsp:rsid wsp:val=&quot;00192F4D&quot;/&gt;&lt;wsp:rsid wsp:val=&quot;00193AF1&quot;/&gt;&lt;wsp:rsid wsp:val=&quot;00193F0B&quot;/&gt;&lt;wsp:rsid wsp:val=&quot;00193F4C&quot;/&gt;&lt;wsp:rsid wsp:val=&quot;00194599&quot;/&gt;&lt;wsp:rsid wsp:val=&quot;001954A0&quot;/&gt;&lt;wsp:rsid wsp:val=&quot;00195B5A&quot;/&gt;&lt;wsp:rsid wsp:val=&quot;001968F2&quot;/&gt;&lt;wsp:rsid wsp:val=&quot;00196E3A&quot;/&gt;&lt;wsp:rsid wsp:val=&quot;00196FF9&quot;/&gt;&lt;wsp:rsid wsp:val=&quot;00197513&quot;/&gt;&lt;wsp:rsid wsp:val=&quot;001A10AE&quot;/&gt;&lt;wsp:rsid wsp:val=&quot;001A1279&quot;/&gt;&lt;wsp:rsid wsp:val=&quot;001A1605&quot;/&gt;&lt;wsp:rsid wsp:val=&quot;001A1642&quot;/&gt;&lt;wsp:rsid wsp:val=&quot;001A2304&quot;/&gt;&lt;wsp:rsid wsp:val=&quot;001A3020&quot;/&gt;&lt;wsp:rsid wsp:val=&quot;001A30FA&quot;/&gt;&lt;wsp:rsid wsp:val=&quot;001A3D57&quot;/&gt;&lt;wsp:rsid wsp:val=&quot;001A5972&quot;/&gt;&lt;wsp:rsid wsp:val=&quot;001A6F11&quot;/&gt;&lt;wsp:rsid wsp:val=&quot;001A7099&quot;/&gt;&lt;wsp:rsid wsp:val=&quot;001A79AC&quot;/&gt;&lt;wsp:rsid wsp:val=&quot;001B05AF&quot;/&gt;&lt;wsp:rsid wsp:val=&quot;001B0754&quot;/&gt;&lt;wsp:rsid wsp:val=&quot;001B32DC&quot;/&gt;&lt;wsp:rsid wsp:val=&quot;001B37F5&quot;/&gt;&lt;wsp:rsid wsp:val=&quot;001B3898&quot;/&gt;&lt;wsp:rsid wsp:val=&quot;001B4232&quot;/&gt;&lt;wsp:rsid wsp:val=&quot;001B492B&quot;/&gt;&lt;wsp:rsid wsp:val=&quot;001B4D5D&quot;/&gt;&lt;wsp:rsid wsp:val=&quot;001B6F4C&quot;/&gt;&lt;wsp:rsid wsp:val=&quot;001B725D&quot;/&gt;&lt;wsp:rsid wsp:val=&quot;001B72F4&quot;/&gt;&lt;wsp:rsid wsp:val=&quot;001B740B&quot;/&gt;&lt;wsp:rsid wsp:val=&quot;001C028E&quot;/&gt;&lt;wsp:rsid wsp:val=&quot;001C0AE6&quot;/&gt;&lt;wsp:rsid wsp:val=&quot;001C1867&quot;/&gt;&lt;wsp:rsid wsp:val=&quot;001C21BA&quot;/&gt;&lt;wsp:rsid wsp:val=&quot;001C3BB0&quot;/&gt;&lt;wsp:rsid wsp:val=&quot;001C4456&quot;/&gt;&lt;wsp:rsid wsp:val=&quot;001C4960&quot;/&gt;&lt;wsp:rsid wsp:val=&quot;001C5391&quot;/&gt;&lt;wsp:rsid wsp:val=&quot;001C5FF1&quot;/&gt;&lt;wsp:rsid wsp:val=&quot;001C609C&quot;/&gt;&lt;wsp:rsid wsp:val=&quot;001C7680&quot;/&gt;&lt;wsp:rsid wsp:val=&quot;001C7D77&quot;/&gt;&lt;wsp:rsid wsp:val=&quot;001C7DB9&quot;/&gt;&lt;wsp:rsid wsp:val=&quot;001D0AA8&quot;/&gt;&lt;wsp:rsid wsp:val=&quot;001D230C&quot;/&gt;&lt;wsp:rsid wsp:val=&quot;001D277B&quot;/&gt;&lt;wsp:rsid wsp:val=&quot;001D2F58&quot;/&gt;&lt;wsp:rsid wsp:val=&quot;001D309D&quot;/&gt;&lt;wsp:rsid wsp:val=&quot;001D3480&quot;/&gt;&lt;wsp:rsid wsp:val=&quot;001D448D&quot;/&gt;&lt;wsp:rsid wsp:val=&quot;001D5224&quot;/&gt;&lt;wsp:rsid wsp:val=&quot;001D6955&quot;/&gt;&lt;wsp:rsid wsp:val=&quot;001D6EDC&quot;/&gt;&lt;wsp:rsid wsp:val=&quot;001D7191&quot;/&gt;&lt;wsp:rsid wsp:val=&quot;001E09D9&quot;/&gt;&lt;wsp:rsid wsp:val=&quot;001E0EB0&quot;/&gt;&lt;wsp:rsid wsp:val=&quot;001E1542&quot;/&gt;&lt;wsp:rsid wsp:val=&quot;001E2889&quot;/&gt;&lt;wsp:rsid wsp:val=&quot;001E2BE5&quot;/&gt;&lt;wsp:rsid wsp:val=&quot;001E340E&quot;/&gt;&lt;wsp:rsid wsp:val=&quot;001E3A68&quot;/&gt;&lt;wsp:rsid wsp:val=&quot;001E429E&quot;/&gt;&lt;wsp:rsid wsp:val=&quot;001E430D&quot;/&gt;&lt;wsp:rsid wsp:val=&quot;001E4F43&quot;/&gt;&lt;wsp:rsid wsp:val=&quot;001E5163&quot;/&gt;&lt;wsp:rsid wsp:val=&quot;001E52E2&quot;/&gt;&lt;wsp:rsid wsp:val=&quot;001E60C6&quot;/&gt;&lt;wsp:rsid wsp:val=&quot;001E627D&quot;/&gt;&lt;wsp:rsid wsp:val=&quot;001E68E4&quot;/&gt;&lt;wsp:rsid wsp:val=&quot;001E693D&quot;/&gt;&lt;wsp:rsid wsp:val=&quot;001E6D9C&quot;/&gt;&lt;wsp:rsid wsp:val=&quot;001F0D42&quot;/&gt;&lt;wsp:rsid wsp:val=&quot;001F13AD&quot;/&gt;&lt;wsp:rsid wsp:val=&quot;001F1AA9&quot;/&gt;&lt;wsp:rsid wsp:val=&quot;001F2049&quot;/&gt;&lt;wsp:rsid wsp:val=&quot;001F2324&quot;/&gt;&lt;wsp:rsid wsp:val=&quot;001F236A&quot;/&gt;&lt;wsp:rsid wsp:val=&quot;001F3A91&quot;/&gt;&lt;wsp:rsid wsp:val=&quot;001F4057&quot;/&gt;&lt;wsp:rsid wsp:val=&quot;001F6977&quot;/&gt;&lt;wsp:rsid wsp:val=&quot;001F6D04&quot;/&gt;&lt;wsp:rsid wsp:val=&quot;001F73B4&quot;/&gt;&lt;wsp:rsid wsp:val=&quot;00200414&quot;/&gt;&lt;wsp:rsid wsp:val=&quot;00200C89&quot;/&gt;&lt;wsp:rsid wsp:val=&quot;00202AE2&quot;/&gt;&lt;wsp:rsid wsp:val=&quot;002030BE&quot;/&gt;&lt;wsp:rsid wsp:val=&quot;00203ADA&quot;/&gt;&lt;wsp:rsid wsp:val=&quot;00203E26&quot;/&gt;&lt;wsp:rsid wsp:val=&quot;0020452C&quot;/&gt;&lt;wsp:rsid wsp:val=&quot;00204540&quot;/&gt;&lt;wsp:rsid wsp:val=&quot;00204FEE&quot;/&gt;&lt;wsp:rsid wsp:val=&quot;00207801&quot;/&gt;&lt;wsp:rsid wsp:val=&quot;00207842&quot;/&gt;&lt;wsp:rsid wsp:val=&quot;00207877&quot;/&gt;&lt;wsp:rsid wsp:val=&quot;00207C90&quot;/&gt;&lt;wsp:rsid wsp:val=&quot;00213436&quot;/&gt;&lt;wsp:rsid wsp:val=&quot;0021392A&quot;/&gt;&lt;wsp:rsid wsp:val=&quot;00213F24&quot;/&gt;&lt;wsp:rsid wsp:val=&quot;00214A35&quot;/&gt;&lt;wsp:rsid wsp:val=&quot;002154B6&quot;/&gt;&lt;wsp:rsid wsp:val=&quot;00217091&quot;/&gt;&lt;wsp:rsid wsp:val=&quot;00220175&quot;/&gt;&lt;wsp:rsid wsp:val=&quot;002207ED&quot;/&gt;&lt;wsp:rsid wsp:val=&quot;0022280B&quot;/&gt;&lt;wsp:rsid wsp:val=&quot;00223D95&quot;/&gt;&lt;wsp:rsid wsp:val=&quot;00223F07&quot;/&gt;&lt;wsp:rsid wsp:val=&quot;0022463D&quot;/&gt;&lt;wsp:rsid wsp:val=&quot;002252F7&quot;/&gt;&lt;wsp:rsid wsp:val=&quot;002258D4&quot;/&gt;&lt;wsp:rsid wsp:val=&quot;002259EC&quot;/&gt;&lt;wsp:rsid wsp:val=&quot;0022628C&quot;/&gt;&lt;wsp:rsid wsp:val=&quot;00226500&quot;/&gt;&lt;wsp:rsid wsp:val=&quot;00226ACC&quot;/&gt;&lt;wsp:rsid wsp:val=&quot;00226FA6&quot;/&gt;&lt;wsp:rsid wsp:val=&quot;00230015&quot;/&gt;&lt;wsp:rsid wsp:val=&quot;002304B4&quot;/&gt;&lt;wsp:rsid wsp:val=&quot;00230C00&quot;/&gt;&lt;wsp:rsid wsp:val=&quot;002314AA&quot;/&gt;&lt;wsp:rsid wsp:val=&quot;00231801&quot;/&gt;&lt;wsp:rsid wsp:val=&quot;002326DA&quot;/&gt;&lt;wsp:rsid wsp:val=&quot;00232AD7&quot;/&gt;&lt;wsp:rsid wsp:val=&quot;00232C05&quot;/&gt;&lt;wsp:rsid wsp:val=&quot;00232D22&quot;/&gt;&lt;wsp:rsid wsp:val=&quot;00232F7C&quot;/&gt;&lt;wsp:rsid wsp:val=&quot;002338B8&quot;/&gt;&lt;wsp:rsid wsp:val=&quot;00234E83&quot;/&gt;&lt;wsp:rsid wsp:val=&quot;00235323&quot;/&gt;&lt;wsp:rsid wsp:val=&quot;00235B3B&quot;/&gt;&lt;wsp:rsid wsp:val=&quot;002364D3&quot;/&gt;&lt;wsp:rsid wsp:val=&quot;002367C4&quot;/&gt;&lt;wsp:rsid wsp:val=&quot;00236CE2&quot;/&gt;&lt;wsp:rsid wsp:val=&quot;00236E4F&quot;/&gt;&lt;wsp:rsid wsp:val=&quot;00236F7E&quot;/&gt;&lt;wsp:rsid wsp:val=&quot;00240A07&quot;/&gt;&lt;wsp:rsid wsp:val=&quot;00242625&quot;/&gt;&lt;wsp:rsid wsp:val=&quot;002433AB&quot;/&gt;&lt;wsp:rsid wsp:val=&quot;00244638&quot;/&gt;&lt;wsp:rsid wsp:val=&quot;00245CDD&quot;/&gt;&lt;wsp:rsid wsp:val=&quot;00246447&quot;/&gt;&lt;wsp:rsid wsp:val=&quot;00247981&quot;/&gt;&lt;wsp:rsid wsp:val=&quot;002479FA&quot;/&gt;&lt;wsp:rsid wsp:val=&quot;00247E17&quot;/&gt;&lt;wsp:rsid wsp:val=&quot;0025219E&quot;/&gt;&lt;wsp:rsid wsp:val=&quot;002522DA&quot;/&gt;&lt;wsp:rsid wsp:val=&quot;002526A8&quot;/&gt;&lt;wsp:rsid wsp:val=&quot;00252A96&quot;/&gt;&lt;wsp:rsid wsp:val=&quot;002532E1&quot;/&gt;&lt;wsp:rsid wsp:val=&quot;0025367C&quot;/&gt;&lt;wsp:rsid wsp:val=&quot;0025395B&quot;/&gt;&lt;wsp:rsid wsp:val=&quot;00254CD0&quot;/&gt;&lt;wsp:rsid wsp:val=&quot;00254CDE&quot;/&gt;&lt;wsp:rsid wsp:val=&quot;00255419&quot;/&gt;&lt;wsp:rsid wsp:val=&quot;002558D2&quot;/&gt;&lt;wsp:rsid wsp:val=&quot;00255994&quot;/&gt;&lt;wsp:rsid wsp:val=&quot;002566A5&quot;/&gt;&lt;wsp:rsid wsp:val=&quot;0025692F&quot;/&gt;&lt;wsp:rsid wsp:val=&quot;00257C3A&quot;/&gt;&lt;wsp:rsid wsp:val=&quot;00262813&quot;/&gt;&lt;wsp:rsid wsp:val=&quot;00262C13&quot;/&gt;&lt;wsp:rsid wsp:val=&quot;002634CA&quot;/&gt;&lt;wsp:rsid wsp:val=&quot;00263750&quot;/&gt;&lt;wsp:rsid wsp:val=&quot;002644A6&quot;/&gt;&lt;wsp:rsid wsp:val=&quot;0026520A&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5934&quot;/&gt;&lt;wsp:rsid wsp:val=&quot;00275D4F&quot;/&gt;&lt;wsp:rsid wsp:val=&quot;00276B46&quot;/&gt;&lt;wsp:rsid wsp:val=&quot;00276BC7&quot;/&gt;&lt;wsp:rsid wsp:val=&quot;002806AF&quot;/&gt;&lt;wsp:rsid wsp:val=&quot;00281119&quot;/&gt;&lt;wsp:rsid wsp:val=&quot;00281C46&quot;/&gt;&lt;wsp:rsid wsp:val=&quot;0028204C&quot;/&gt;&lt;wsp:rsid wsp:val=&quot;00283989&quot;/&gt;&lt;wsp:rsid wsp:val=&quot;00284113&quot;/&gt;&lt;wsp:rsid wsp:val=&quot;00292DBB&quot;/&gt;&lt;wsp:rsid wsp:val=&quot;00293FAE&quot;/&gt;&lt;wsp:rsid wsp:val=&quot;00294275&quot;/&gt;&lt;wsp:rsid wsp:val=&quot;002968C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0AD0&quot;/&gt;&lt;wsp:rsid wsp:val=&quot;002B2B4A&quot;/&gt;&lt;wsp:rsid wsp:val=&quot;002B3044&quot;/&gt;&lt;wsp:rsid wsp:val=&quot;002B3879&quot;/&gt;&lt;wsp:rsid wsp:val=&quot;002B422B&quot;/&gt;&lt;wsp:rsid wsp:val=&quot;002B4992&quot;/&gt;&lt;wsp:rsid wsp:val=&quot;002B4A20&quot;/&gt;&lt;wsp:rsid wsp:val=&quot;002B4DE9&quot;/&gt;&lt;wsp:rsid wsp:val=&quot;002B5006&quot;/&gt;&lt;wsp:rsid wsp:val=&quot;002B5BEA&quot;/&gt;&lt;wsp:rsid wsp:val=&quot;002B5C78&quot;/&gt;&lt;wsp:rsid wsp:val=&quot;002B5D0B&quot;/&gt;&lt;wsp:rsid wsp:val=&quot;002B7B9A&quot;/&gt;&lt;wsp:rsid wsp:val=&quot;002C057B&quot;/&gt;&lt;wsp:rsid wsp:val=&quot;002C072A&quot;/&gt;&lt;wsp:rsid wsp:val=&quot;002C16BE&quot;/&gt;&lt;wsp:rsid wsp:val=&quot;002C1974&quot;/&gt;&lt;wsp:rsid wsp:val=&quot;002C2D62&quot;/&gt;&lt;wsp:rsid wsp:val=&quot;002C37E8&quot;/&gt;&lt;wsp:rsid wsp:val=&quot;002C38A5&quot;/&gt;&lt;wsp:rsid wsp:val=&quot;002C3C23&quot;/&gt;&lt;wsp:rsid wsp:val=&quot;002C4774&quot;/&gt;&lt;wsp:rsid wsp:val=&quot;002C5054&quot;/&gt;&lt;wsp:rsid wsp:val=&quot;002C65A9&quot;/&gt;&lt;wsp:rsid wsp:val=&quot;002C7A97&quot;/&gt;&lt;wsp:rsid wsp:val=&quot;002C7B77&quot;/&gt;&lt;wsp:rsid wsp:val=&quot;002D066F&quot;/&gt;&lt;wsp:rsid wsp:val=&quot;002D1449&quot;/&gt;&lt;wsp:rsid wsp:val=&quot;002D2546&quot;/&gt;&lt;wsp:rsid wsp:val=&quot;002D27B2&quot;/&gt;&lt;wsp:rsid wsp:val=&quot;002D2BBF&quot;/&gt;&lt;wsp:rsid wsp:val=&quot;002D3202&quot;/&gt;&lt;wsp:rsid wsp:val=&quot;002D369E&quot;/&gt;&lt;wsp:rsid wsp:val=&quot;002D4351&quot;/&gt;&lt;wsp:rsid wsp:val=&quot;002D44FD&quot;/&gt;&lt;wsp:rsid wsp:val=&quot;002D55D8&quot;/&gt;&lt;wsp:rsid wsp:val=&quot;002D5B35&quot;/&gt;&lt;wsp:rsid wsp:val=&quot;002D61FA&quot;/&gt;&lt;wsp:rsid wsp:val=&quot;002D6609&quot;/&gt;&lt;wsp:rsid wsp:val=&quot;002D7D31&quot;/&gt;&lt;wsp:rsid wsp:val=&quot;002D7E8F&quot;/&gt;&lt;wsp:rsid wsp:val=&quot;002E138F&quot;/&gt;&lt;wsp:rsid wsp:val=&quot;002E164F&quot;/&gt;&lt;wsp:rsid wsp:val=&quot;002E1A58&quot;/&gt;&lt;wsp:rsid wsp:val=&quot;002E2EAB&quot;/&gt;&lt;wsp:rsid wsp:val=&quot;002E32A2&quot;/&gt;&lt;wsp:rsid wsp:val=&quot;002E3E4B&quot;/&gt;&lt;wsp:rsid wsp:val=&quot;002E45CA&quot;/&gt;&lt;wsp:rsid wsp:val=&quot;002E46EE&quot;/&gt;&lt;wsp:rsid wsp:val=&quot;002E5C64&quot;/&gt;&lt;wsp:rsid wsp:val=&quot;002E7E25&quot;/&gt;&lt;wsp:rsid wsp:val=&quot;002F03E1&quot;/&gt;&lt;wsp:rsid wsp:val=&quot;002F09BE&quot;/&gt;&lt;wsp:rsid wsp:val=&quot;002F0C77&quot;/&gt;&lt;wsp:rsid wsp:val=&quot;002F32E2&quot;/&gt;&lt;wsp:rsid wsp:val=&quot;002F5B69&quot;/&gt;&lt;wsp:rsid wsp:val=&quot;002F6F3F&quot;/&gt;&lt;wsp:rsid wsp:val=&quot;002F774E&quot;/&gt;&lt;wsp:rsid wsp:val=&quot;002F7FDF&quot;/&gt;&lt;wsp:rsid wsp:val=&quot;00300C07&quot;/&gt;&lt;wsp:rsid wsp:val=&quot;00301A7B&quot;/&gt;&lt;wsp:rsid wsp:val=&quot;00301B93&quot;/&gt;&lt;wsp:rsid wsp:val=&quot;00301CA8&quot;/&gt;&lt;wsp:rsid wsp:val=&quot;00304B3F&quot;/&gt;&lt;wsp:rsid wsp:val=&quot;00304EEF&quot;/&gt;&lt;wsp:rsid wsp:val=&quot;003055E6&quot;/&gt;&lt;wsp:rsid wsp:val=&quot;003062B8&quot;/&gt;&lt;wsp:rsid wsp:val=&quot;00306341&quot;/&gt;&lt;wsp:rsid wsp:val=&quot;00306D32&quot;/&gt;&lt;wsp:rsid wsp:val=&quot;003079D1&quot;/&gt;&lt;wsp:rsid wsp:val=&quot;00310E94&quot;/&gt;&lt;wsp:rsid wsp:val=&quot;00311082&quot;/&gt;&lt;wsp:rsid wsp:val=&quot;003112BA&quot;/&gt;&lt;wsp:rsid wsp:val=&quot;0031133F&quot;/&gt;&lt;wsp:rsid wsp:val=&quot;003118DB&quot;/&gt;&lt;wsp:rsid wsp:val=&quot;003125E6&quot;/&gt;&lt;wsp:rsid wsp:val=&quot;00313C7D&quot;/&gt;&lt;wsp:rsid wsp:val=&quot;00314078&quot;/&gt;&lt;wsp:rsid wsp:val=&quot;00314B6F&quot;/&gt;&lt;wsp:rsid wsp:val=&quot;00315DAC&quot;/&gt;&lt;wsp:rsid wsp:val=&quot;0031625B&quot;/&gt;&lt;wsp:rsid wsp:val=&quot;00316323&quot;/&gt;&lt;wsp:rsid wsp:val=&quot;00316C69&quot;/&gt;&lt;wsp:rsid wsp:val=&quot;00317EB3&quot;/&gt;&lt;wsp:rsid wsp:val=&quot;003204B0&quot;/&gt;&lt;wsp:rsid wsp:val=&quot;00320E1B&quot;/&gt;&lt;wsp:rsid wsp:val=&quot;00320E41&quot;/&gt;&lt;wsp:rsid wsp:val=&quot;003213AA&quot;/&gt;&lt;wsp:rsid wsp:val=&quot;0032269A&quot;/&gt;&lt;wsp:rsid wsp:val=&quot;00322DFF&quot;/&gt;&lt;wsp:rsid wsp:val=&quot;003230C7&quot;/&gt;&lt;wsp:rsid wsp:val=&quot;0032370C&quot;/&gt;&lt;wsp:rsid wsp:val=&quot;003244EF&quot;/&gt;&lt;wsp:rsid wsp:val=&quot;003249CA&quot;/&gt;&lt;wsp:rsid wsp:val=&quot;003254F5&quot;/&gt;&lt;wsp:rsid wsp:val=&quot;00325E0D&quot;/&gt;&lt;wsp:rsid wsp:val=&quot;003275E8&quot;/&gt;&lt;wsp:rsid wsp:val=&quot;00330233&quot;/&gt;&lt;wsp:rsid wsp:val=&quot;00331E43&quot;/&gt;&lt;wsp:rsid wsp:val=&quot;00332111&quot;/&gt;&lt;wsp:rsid wsp:val=&quot;003339C9&quot;/&gt;&lt;wsp:rsid wsp:val=&quot;003348A7&quot;/&gt;&lt;wsp:rsid wsp:val=&quot;00334C35&quot;/&gt;&lt;wsp:rsid wsp:val=&quot;00335184&quot;/&gt;&lt;wsp:rsid wsp:val=&quot;00335B2E&quot;/&gt;&lt;wsp:rsid wsp:val=&quot;003364F9&quot;/&gt;&lt;wsp:rsid wsp:val=&quot;003368E4&quot;/&gt;&lt;wsp:rsid wsp:val=&quot;003374EC&quot;/&gt;&lt;wsp:rsid wsp:val=&quot;0033753D&quot;/&gt;&lt;wsp:rsid wsp:val=&quot;00340980&quot;/&gt;&lt;wsp:rsid wsp:val=&quot;00341CE1&quot;/&gt;&lt;wsp:rsid wsp:val=&quot;0034269E&quot;/&gt;&lt;wsp:rsid wsp:val=&quot;003426EF&quot;/&gt;&lt;wsp:rsid wsp:val=&quot;00342B56&quot;/&gt;&lt;wsp:rsid wsp:val=&quot;0034438D&quot;/&gt;&lt;wsp:rsid wsp:val=&quot;003457E3&quot;/&gt;&lt;wsp:rsid wsp:val=&quot;00345A56&quot;/&gt;&lt;wsp:rsid wsp:val=&quot;00345C08&quot;/&gt;&lt;wsp:rsid wsp:val=&quot;003463F6&quot;/&gt;&lt;wsp:rsid wsp:val=&quot;00346E3C&quot;/&gt;&lt;wsp:rsid wsp:val=&quot;003472C1&quot;/&gt;&lt;wsp:rsid wsp:val=&quot;00350936&quot;/&gt;&lt;wsp:rsid wsp:val=&quot;00351277&quot;/&gt;&lt;wsp:rsid wsp:val=&quot;00353980&quot;/&gt;&lt;wsp:rsid wsp:val=&quot;00354C50&quot;/&gt;&lt;wsp:rsid wsp:val=&quot;00354CE7&quot;/&gt;&lt;wsp:rsid wsp:val=&quot;003557E0&quot;/&gt;&lt;wsp:rsid wsp:val=&quot;00355F30&quot;/&gt;&lt;wsp:rsid wsp:val=&quot;00355F7D&quot;/&gt;&lt;wsp:rsid wsp:val=&quot;0035607D&quot;/&gt;&lt;wsp:rsid wsp:val=&quot;00356B11&quot;/&gt;&lt;wsp:rsid wsp:val=&quot;00356E05&quot;/&gt;&lt;wsp:rsid wsp:val=&quot;003578B1&quot;/&gt;&lt;wsp:rsid wsp:val=&quot;00357B0D&quot;/&gt;&lt;wsp:rsid wsp:val=&quot;00357DEF&quot;/&gt;&lt;wsp:rsid wsp:val=&quot;003609A4&quot;/&gt;&lt;wsp:rsid wsp:val=&quot;003609C7&quot;/&gt;&lt;wsp:rsid wsp:val=&quot;00360E8F&quot;/&gt;&lt;wsp:rsid wsp:val=&quot;00361235&quot;/&gt;&lt;wsp:rsid wsp:val=&quot;0036124B&quot;/&gt;&lt;wsp:rsid wsp:val=&quot;0036138F&quot;/&gt;&lt;wsp:rsid wsp:val=&quot;00363803&quot;/&gt;&lt;wsp:rsid wsp:val=&quot;003644E6&quot;/&gt;&lt;wsp:rsid wsp:val=&quot;00364F5D&quot;/&gt;&lt;wsp:rsid wsp:val=&quot;00367262&quot;/&gt;&lt;wsp:rsid wsp:val=&quot;00372EF4&quot;/&gt;&lt;wsp:rsid wsp:val=&quot;003731B6&quot;/&gt;&lt;wsp:rsid wsp:val=&quot;00375A1A&quot;/&gt;&lt;wsp:rsid wsp:val=&quot;003771C8&quot;/&gt;&lt;wsp:rsid wsp:val=&quot;00377646&quot;/&gt;&lt;wsp:rsid wsp:val=&quot;0037798F&quot;/&gt;&lt;wsp:rsid wsp:val=&quot;00377F5A&quot;/&gt;&lt;wsp:rsid wsp:val=&quot;00381134&quot;/&gt;&lt;wsp:rsid wsp:val=&quot;00381B6A&quot;/&gt;&lt;wsp:rsid wsp:val=&quot;003840CA&quot;/&gt;&lt;wsp:rsid wsp:val=&quot;0038546D&quot;/&gt;&lt;wsp:rsid wsp:val=&quot;0038665D&quot;/&gt;&lt;wsp:rsid wsp:val=&quot;00386BCA&quot;/&gt;&lt;wsp:rsid wsp:val=&quot;003873CC&quot;/&gt;&lt;wsp:rsid wsp:val=&quot;003913DE&quot;/&gt;&lt;wsp:rsid wsp:val=&quot;003924FE&quot;/&gt;&lt;wsp:rsid wsp:val=&quot;00392A23&quot;/&gt;&lt;wsp:rsid wsp:val=&quot;00393110&quot;/&gt;&lt;wsp:rsid wsp:val=&quot;00393828&quot;/&gt;&lt;wsp:rsid wsp:val=&quot;00394721&quot;/&gt;&lt;wsp:rsid wsp:val=&quot;003955F0&quot;/&gt;&lt;wsp:rsid wsp:val=&quot;00396DC6&quot;/&gt;&lt;wsp:rsid wsp:val=&quot;003A4821&quot;/&gt;&lt;wsp:rsid wsp:val=&quot;003A5CF7&quot;/&gt;&lt;wsp:rsid wsp:val=&quot;003B068F&quot;/&gt;&lt;wsp:rsid wsp:val=&quot;003B20CE&quot;/&gt;&lt;wsp:rsid wsp:val=&quot;003B279E&quot;/&gt;&lt;wsp:rsid wsp:val=&quot;003B3644&quot;/&gt;&lt;wsp:rsid wsp:val=&quot;003B4CE1&quot;/&gt;&lt;wsp:rsid wsp:val=&quot;003B5312&quot;/&gt;&lt;wsp:rsid wsp:val=&quot;003B5AEF&quot;/&gt;&lt;wsp:rsid wsp:val=&quot;003B674B&quot;/&gt;&lt;wsp:rsid wsp:val=&quot;003B71F9&quot;/&gt;&lt;wsp:rsid wsp:val=&quot;003B73B7&quot;/&gt;&lt;wsp:rsid wsp:val=&quot;003C028E&quot;/&gt;&lt;wsp:rsid wsp:val=&quot;003C08C4&quot;/&gt;&lt;wsp:rsid wsp:val=&quot;003C08D9&quot;/&gt;&lt;wsp:rsid wsp:val=&quot;003C0C4E&quot;/&gt;&lt;wsp:rsid wsp:val=&quot;003C0F2E&quot;/&gt;&lt;wsp:rsid wsp:val=&quot;003C1527&quot;/&gt;&lt;wsp:rsid wsp:val=&quot;003C1E16&quot;/&gt;&lt;wsp:rsid wsp:val=&quot;003C22DB&quot;/&gt;&lt;wsp:rsid wsp:val=&quot;003C337F&quot;/&gt;&lt;wsp:rsid wsp:val=&quot;003C3D75&quot;/&gt;&lt;wsp:rsid wsp:val=&quot;003C5D48&quot;/&gt;&lt;wsp:rsid wsp:val=&quot;003C6D9B&quot;/&gt;&lt;wsp:rsid wsp:val=&quot;003C754B&quot;/&gt;&lt;wsp:rsid wsp:val=&quot;003C7C47&quot;/&gt;&lt;wsp:rsid wsp:val=&quot;003D1AE7&quot;/&gt;&lt;wsp:rsid wsp:val=&quot;003D2E07&quot;/&gt;&lt;wsp:rsid wsp:val=&quot;003D3559&quot;/&gt;&lt;wsp:rsid wsp:val=&quot;003D3CEE&quot;/&gt;&lt;wsp:rsid wsp:val=&quot;003D6862&quot;/&gt;&lt;wsp:rsid wsp:val=&quot;003D776D&quot;/&gt;&lt;wsp:rsid wsp:val=&quot;003E0EF7&quot;/&gt;&lt;wsp:rsid wsp:val=&quot;003E2F47&quot;/&gt;&lt;wsp:rsid wsp:val=&quot;003E4870&quot;/&gt;&lt;wsp:rsid wsp:val=&quot;003E48A7&quot;/&gt;&lt;wsp:rsid wsp:val=&quot;003E67A7&quot;/&gt;&lt;wsp:rsid wsp:val=&quot;003E6DBA&quot;/&gt;&lt;wsp:rsid wsp:val=&quot;003E7864&quot;/&gt;&lt;wsp:rsid wsp:val=&quot;003F0980&quot;/&gt;&lt;wsp:rsid wsp:val=&quot;003F187A&quot;/&gt;&lt;wsp:rsid wsp:val=&quot;003F194D&quot;/&gt;&lt;wsp:rsid wsp:val=&quot;003F2623&quot;/&gt;&lt;wsp:rsid wsp:val=&quot;003F29A7&quot;/&gt;&lt;wsp:rsid wsp:val=&quot;003F2C29&quot;/&gt;&lt;wsp:rsid wsp:val=&quot;003F4DD1&quot;/&gt;&lt;wsp:rsid wsp:val=&quot;003F579E&quot;/&gt;&lt;wsp:rsid wsp:val=&quot;003F5A5D&quot;/&gt;&lt;wsp:rsid wsp:val=&quot;003F62EC&quot;/&gt;&lt;wsp:rsid wsp:val=&quot;003F6C6F&quot;/&gt;&lt;wsp:rsid wsp:val=&quot;003F6FFA&quot;/&gt;&lt;wsp:rsid wsp:val=&quot;003F7E4D&quot;/&gt;&lt;wsp:rsid wsp:val=&quot;00400760&quot;/&gt;&lt;wsp:rsid wsp:val=&quot;0040195F&quot;/&gt;&lt;wsp:rsid wsp:val=&quot;00403A28&quot;/&gt;&lt;wsp:rsid wsp:val=&quot;00403FF3&quot;/&gt;&lt;wsp:rsid wsp:val=&quot;00405FD0&quot;/&gt;&lt;wsp:rsid wsp:val=&quot;00406671&quot;/&gt;&lt;wsp:rsid wsp:val=&quot;00406E61&quot;/&gt;&lt;wsp:rsid wsp:val=&quot;0040737F&quot;/&gt;&lt;wsp:rsid wsp:val=&quot;00407E3E&quot;/&gt;&lt;wsp:rsid wsp:val=&quot;0041019D&quot;/&gt;&lt;wsp:rsid wsp:val=&quot;004105C6&quot;/&gt;&lt;wsp:rsid wsp:val=&quot;00410CCB&quot;/&gt;&lt;wsp:rsid wsp:val=&quot;00410E96&quot;/&gt;&lt;wsp:rsid wsp:val=&quot;0041116D&quot;/&gt;&lt;wsp:rsid wsp:val=&quot;004143C4&quot;/&gt;&lt;wsp:rsid wsp:val=&quot;00414A4D&quot;/&gt;&lt;wsp:rsid wsp:val=&quot;00414D38&quot;/&gt;&lt;wsp:rsid wsp:val=&quot;00416378&quot;/&gt;&lt;wsp:rsid wsp:val=&quot;00416F64&quot;/&gt;&lt;wsp:rsid wsp:val=&quot;004179CB&quot;/&gt;&lt;wsp:rsid wsp:val=&quot;00417F1D&quot;/&gt;&lt;wsp:rsid wsp:val=&quot;0042049C&quot;/&gt;&lt;wsp:rsid wsp:val=&quot;00420847&quot;/&gt;&lt;wsp:rsid wsp:val=&quot;004234B7&quot;/&gt;&lt;wsp:rsid wsp:val=&quot;00424351&quot;/&gt;&lt;wsp:rsid wsp:val=&quot;00425DBF&quot;/&gt;&lt;wsp:rsid wsp:val=&quot;00426247&quot;/&gt;&lt;wsp:rsid wsp:val=&quot;004275BE&quot;/&gt;&lt;wsp:rsid wsp:val=&quot;00431510&quot;/&gt;&lt;wsp:rsid wsp:val=&quot;004321E9&quot;/&gt;&lt;wsp:rsid wsp:val=&quot;00432A67&quot;/&gt;&lt;wsp:rsid wsp:val=&quot;00432FAE&quot;/&gt;&lt;wsp:rsid wsp:val=&quot;00433990&quot;/&gt;&lt;wsp:rsid wsp:val=&quot;0043413B&quot;/&gt;&lt;wsp:rsid wsp:val=&quot;00434505&quot;/&gt;&lt;wsp:rsid wsp:val=&quot;004347FC&quot;/&gt;&lt;wsp:rsid wsp:val=&quot;00434801&quot;/&gt;&lt;wsp:rsid wsp:val=&quot;00434E66&quot;/&gt;&lt;wsp:rsid wsp:val=&quot;0043604F&quot;/&gt;&lt;wsp:rsid wsp:val=&quot;00436C95&quot;/&gt;&lt;wsp:rsid wsp:val=&quot;00436EE5&quot;/&gt;&lt;wsp:rsid wsp:val=&quot;00437624&quot;/&gt;&lt;wsp:rsid wsp:val=&quot;004401E4&quot;/&gt;&lt;wsp:rsid wsp:val=&quot;0044089F&quot;/&gt;&lt;wsp:rsid wsp:val=&quot;004409C4&quot;/&gt;&lt;wsp:rsid wsp:val=&quot;00441E73&quot;/&gt;&lt;wsp:rsid wsp:val=&quot;00442147&quot;/&gt;&lt;wsp:rsid wsp:val=&quot;00443A33&quot;/&gt;&lt;wsp:rsid wsp:val=&quot;0044516B&quot;/&gt;&lt;wsp:rsid wsp:val=&quot;004458C3&quot;/&gt;&lt;wsp:rsid wsp:val=&quot;00445921&quot;/&gt;&lt;wsp:rsid wsp:val=&quot;00447E29&quot;/&gt;&lt;wsp:rsid wsp:val=&quot;0045031E&quot;/&gt;&lt;wsp:rsid wsp:val=&quot;004515C9&quot;/&gt;&lt;wsp:rsid wsp:val=&quot;004540C5&quot;/&gt;&lt;wsp:rsid wsp:val=&quot;004604D0&quot;/&gt;&lt;wsp:rsid wsp:val=&quot;00460624&quot;/&gt;&lt;wsp:rsid wsp:val=&quot;00466931&quot;/&gt;&lt;wsp:rsid wsp:val=&quot;00466A1B&quot;/&gt;&lt;wsp:rsid wsp:val=&quot;004672DD&quot;/&gt;&lt;wsp:rsid wsp:val=&quot;0047007F&quot;/&gt;&lt;wsp:rsid wsp:val=&quot;00472316&quot;/&gt;&lt;wsp:rsid wsp:val=&quot;00473C45&quot;/&gt;&lt;wsp:rsid wsp:val=&quot;004745BE&quot;/&gt;&lt;wsp:rsid wsp:val=&quot;00474C85&quot;/&gt;&lt;wsp:rsid wsp:val=&quot;00474DDE&quot;/&gt;&lt;wsp:rsid wsp:val=&quot;00475BD9&quot;/&gt;&lt;wsp:rsid wsp:val=&quot;00475D65&quot;/&gt;&lt;wsp:rsid wsp:val=&quot;00476A35&quot;/&gt;&lt;wsp:rsid wsp:val=&quot;004806FA&quot;/&gt;&lt;wsp:rsid wsp:val=&quot;00480B5F&quot;/&gt;&lt;wsp:rsid wsp:val=&quot;00481196&quot;/&gt;&lt;wsp:rsid wsp:val=&quot;00481259&quot;/&gt;&lt;wsp:rsid wsp:val=&quot;0048132A&quot;/&gt;&lt;wsp:rsid wsp:val=&quot;004813DE&quot;/&gt;&lt;wsp:rsid wsp:val=&quot;00481641&quot;/&gt;&lt;wsp:rsid wsp:val=&quot;00481771&quot;/&gt;&lt;wsp:rsid wsp:val=&quot;00481E07&quot;/&gt;&lt;wsp:rsid wsp:val=&quot;00481E7B&quot;/&gt;&lt;wsp:rsid wsp:val=&quot;0048219B&quot;/&gt;&lt;wsp:rsid wsp:val=&quot;00483418&quot;/&gt;&lt;wsp:rsid wsp:val=&quot;0048401D&quot;/&gt;&lt;wsp:rsid wsp:val=&quot;00484289&quot;/&gt;&lt;wsp:rsid wsp:val=&quot;004842B0&quot;/&gt;&lt;wsp:rsid wsp:val=&quot;004859C1&quot;/&gt;&lt;wsp:rsid wsp:val=&quot;00485F1F&quot;/&gt;&lt;wsp:rsid wsp:val=&quot;00485FF9&quot;/&gt;&lt;wsp:rsid wsp:val=&quot;004860FB&quot;/&gt;&lt;wsp:rsid wsp:val=&quot;00486752&quot;/&gt;&lt;wsp:rsid wsp:val=&quot;00486CA1&quot;/&gt;&lt;wsp:rsid wsp:val=&quot;00487333&quot;/&gt;&lt;wsp:rsid wsp:val=&quot;0049068E&quot;/&gt;&lt;wsp:rsid wsp:val=&quot;0049094B&quot;/&gt;&lt;wsp:rsid wsp:val=&quot;00492849&quot;/&gt;&lt;wsp:rsid wsp:val=&quot;004930A1&quot;/&gt;&lt;wsp:rsid wsp:val=&quot;004932F8&quot;/&gt;&lt;wsp:rsid wsp:val=&quot;0049336D&quot;/&gt;&lt;wsp:rsid wsp:val=&quot;00493F1F&quot;/&gt;&lt;wsp:rsid wsp:val=&quot;00495F5F&quot;/&gt;&lt;wsp:rsid wsp:val=&quot;00496206&quot;/&gt;&lt;wsp:rsid wsp:val=&quot;0049643C&quot;/&gt;&lt;wsp:rsid wsp:val=&quot;004A0D75&quot;/&gt;&lt;wsp:rsid wsp:val=&quot;004A22C3&quot;/&gt;&lt;wsp:rsid wsp:val=&quot;004A25E7&quot;/&gt;&lt;wsp:rsid wsp:val=&quot;004A2E36&quot;/&gt;&lt;wsp:rsid wsp:val=&quot;004A3C88&quot;/&gt;&lt;wsp:rsid wsp:val=&quot;004A47CC&quot;/&gt;&lt;wsp:rsid wsp:val=&quot;004A537E&quot;/&gt;&lt;wsp:rsid wsp:val=&quot;004A6B2B&quot;/&gt;&lt;wsp:rsid wsp:val=&quot;004A754F&quot;/&gt;&lt;wsp:rsid wsp:val=&quot;004A78F8&quot;/&gt;&lt;wsp:rsid wsp:val=&quot;004A7DB7&quot;/&gt;&lt;wsp:rsid wsp:val=&quot;004B1817&quot;/&gt;&lt;wsp:rsid wsp:val=&quot;004B230E&quot;/&gt;&lt;wsp:rsid wsp:val=&quot;004B248A&quot;/&gt;&lt;wsp:rsid wsp:val=&quot;004B2D5B&quot;/&gt;&lt;wsp:rsid wsp:val=&quot;004B379C&quot;/&gt;&lt;wsp:rsid wsp:val=&quot;004B3B1A&quot;/&gt;&lt;wsp:rsid wsp:val=&quot;004B3BA3&quot;/&gt;&lt;wsp:rsid wsp:val=&quot;004B3EAB&quot;/&gt;&lt;wsp:rsid wsp:val=&quot;004B457B&quot;/&gt;&lt;wsp:rsid wsp:val=&quot;004B4667&quot;/&gt;&lt;wsp:rsid wsp:val=&quot;004B4A59&quot;/&gt;&lt;wsp:rsid wsp:val=&quot;004B7441&quot;/&gt;&lt;wsp:rsid wsp:val=&quot;004B7E0C&quot;/&gt;&lt;wsp:rsid wsp:val=&quot;004C1CC2&quot;/&gt;&lt;wsp:rsid wsp:val=&quot;004C64F3&quot;/&gt;&lt;wsp:rsid wsp:val=&quot;004D079E&quot;/&gt;&lt;wsp:rsid wsp:val=&quot;004D1DAB&quot;/&gt;&lt;wsp:rsid wsp:val=&quot;004D1E60&quot;/&gt;&lt;wsp:rsid wsp:val=&quot;004D211B&quot;/&gt;&lt;wsp:rsid wsp:val=&quot;004D2A23&quot;/&gt;&lt;wsp:rsid wsp:val=&quot;004D34F5&quot;/&gt;&lt;wsp:rsid wsp:val=&quot;004D3EE6&quot;/&gt;&lt;wsp:rsid wsp:val=&quot;004D6374&quot;/&gt;&lt;wsp:rsid wsp:val=&quot;004D68CB&quot;/&gt;&lt;wsp:rsid wsp:val=&quot;004D70B4&quot;/&gt;&lt;wsp:rsid wsp:val=&quot;004D759C&quot;/&gt;&lt;wsp:rsid wsp:val=&quot;004D7EAA&quot;/&gt;&lt;wsp:rsid wsp:val=&quot;004E06FE&quot;/&gt;&lt;wsp:rsid wsp:val=&quot;004E130A&quot;/&gt;&lt;wsp:rsid wsp:val=&quot;004E138C&quot;/&gt;&lt;wsp:rsid wsp:val=&quot;004E19F5&quot;/&gt;&lt;wsp:rsid wsp:val=&quot;004E2B06&quot;/&gt;&lt;wsp:rsid wsp:val=&quot;004E3185&quot;/&gt;&lt;wsp:rsid wsp:val=&quot;004E473B&quot;/&gt;&lt;wsp:rsid wsp:val=&quot;004E4B9D&quot;/&gt;&lt;wsp:rsid wsp:val=&quot;004E4C64&quot;/&gt;&lt;wsp:rsid wsp:val=&quot;004E6119&quot;/&gt;&lt;wsp:rsid wsp:val=&quot;004E6822&quot;/&gt;&lt;wsp:rsid wsp:val=&quot;004E76A8&quot;/&gt;&lt;wsp:rsid wsp:val=&quot;004E7BBB&quot;/&gt;&lt;wsp:rsid wsp:val=&quot;004F11DB&quot;/&gt;&lt;wsp:rsid wsp:val=&quot;004F300D&quot;/&gt;&lt;wsp:rsid wsp:val=&quot;004F3A72&quot;/&gt;&lt;wsp:rsid wsp:val=&quot;004F3F36&quot;/&gt;&lt;wsp:rsid wsp:val=&quot;00500DB2&quot;/&gt;&lt;wsp:rsid wsp:val=&quot;00501359&quot;/&gt;&lt;wsp:rsid wsp:val=&quot;00501ACA&quot;/&gt;&lt;wsp:rsid wsp:val=&quot;005025AD&quot;/&gt;&lt;wsp:rsid wsp:val=&quot;00502B2C&quot;/&gt;&lt;wsp:rsid wsp:val=&quot;00502FA9&quot;/&gt;&lt;wsp:rsid wsp:val=&quot;00505C0A&quot;/&gt;&lt;wsp:rsid wsp:val=&quot;00506056&quot;/&gt;&lt;wsp:rsid wsp:val=&quot;0050787E&quot;/&gt;&lt;wsp:rsid wsp:val=&quot;005104DF&quot;/&gt;&lt;wsp:rsid wsp:val=&quot;00510F63&quot;/&gt;&lt;wsp:rsid wsp:val=&quot;00511405&quot;/&gt;&lt;wsp:rsid wsp:val=&quot;0051176A&quot;/&gt;&lt;wsp:rsid wsp:val=&quot;00513A05&quot;/&gt;&lt;wsp:rsid wsp:val=&quot;005143E0&quot;/&gt;&lt;wsp:rsid wsp:val=&quot;00514E7C&quot;/&gt;&lt;wsp:rsid wsp:val=&quot;005161FB&quot;/&gt;&lt;wsp:rsid wsp:val=&quot;00517054&quot;/&gt;&lt;wsp:rsid wsp:val=&quot;00517C3F&quot;/&gt;&lt;wsp:rsid wsp:val=&quot;00517E88&quot;/&gt;&lt;wsp:rsid wsp:val=&quot;00520C51&quot;/&gt;&lt;wsp:rsid wsp:val=&quot;00521374&quot;/&gt;&lt;wsp:rsid wsp:val=&quot;00521494&quot;/&gt;&lt;wsp:rsid wsp:val=&quot;005218C6&quot;/&gt;&lt;wsp:rsid wsp:val=&quot;0052198A&quot;/&gt;&lt;wsp:rsid wsp:val=&quot;00521C25&quot;/&gt;&lt;wsp:rsid wsp:val=&quot;005223F8&quot;/&gt;&lt;wsp:rsid wsp:val=&quot;00522C63&quot;/&gt;&lt;wsp:rsid wsp:val=&quot;005233EE&quot;/&gt;&lt;wsp:rsid wsp:val=&quot;00523BD6&quot;/&gt;&lt;wsp:rsid wsp:val=&quot;0052427D&quot;/&gt;&lt;wsp:rsid wsp:val=&quot;00525947&quot;/&gt;&lt;wsp:rsid wsp:val=&quot;00525B65&quot;/&gt;&lt;wsp:rsid wsp:val=&quot;00526CA0&quot;/&gt;&lt;wsp:rsid wsp:val=&quot;0053058B&quot;/&gt;&lt;wsp:rsid wsp:val=&quot;0053098A&quot;/&gt;&lt;wsp:rsid wsp:val=&quot;00530E36&quot;/&gt;&lt;wsp:rsid wsp:val=&quot;00531586&quot;/&gt;&lt;wsp:rsid wsp:val=&quot;00531E06&quot;/&gt;&lt;wsp:rsid wsp:val=&quot;0053208C&quot;/&gt;&lt;wsp:rsid wsp:val=&quot;005333AC&quot;/&gt;&lt;wsp:rsid wsp:val=&quot;00534CAF&quot;/&gt;&lt;wsp:rsid wsp:val=&quot;00535230&quot;/&gt;&lt;wsp:rsid wsp:val=&quot;00535340&quot;/&gt;&lt;wsp:rsid wsp:val=&quot;00535BED&quot;/&gt;&lt;wsp:rsid wsp:val=&quot;005362EC&quot;/&gt;&lt;wsp:rsid wsp:val=&quot;00536833&quot;/&gt;&lt;wsp:rsid wsp:val=&quot;0053687D&quot;/&gt;&lt;wsp:rsid wsp:val=&quot;005378A7&quot;/&gt;&lt;wsp:rsid wsp:val=&quot;00540571&quot;/&gt;&lt;wsp:rsid wsp:val=&quot;00540CDA&quot;/&gt;&lt;wsp:rsid wsp:val=&quot;00541E99&quot;/&gt;&lt;wsp:rsid wsp:val=&quot;0054456E&quot;/&gt;&lt;wsp:rsid wsp:val=&quot;00544882&quot;/&gt;&lt;wsp:rsid wsp:val=&quot;00545162&quot;/&gt;&lt;wsp:rsid wsp:val=&quot;00545A0E&quot;/&gt;&lt;wsp:rsid wsp:val=&quot;00546699&quot;/&gt;&lt;wsp:rsid wsp:val=&quot;00546EDE&quot;/&gt;&lt;wsp:rsid wsp:val=&quot;00547E9B&quot;/&gt;&lt;wsp:rsid wsp:val=&quot;00547ECC&quot;/&gt;&lt;wsp:rsid wsp:val=&quot;005507B9&quot;/&gt;&lt;wsp:rsid wsp:val=&quot;005512DF&quot;/&gt;&lt;wsp:rsid wsp:val=&quot;005524B2&quot;/&gt;&lt;wsp:rsid wsp:val=&quot;00552AC0&quot;/&gt;&lt;wsp:rsid wsp:val=&quot;00552C65&quot;/&gt;&lt;wsp:rsid wsp:val=&quot;005539AC&quot;/&gt;&lt;wsp:rsid wsp:val=&quot;00554081&quot;/&gt;&lt;wsp:rsid wsp:val=&quot;0055495D&quot;/&gt;&lt;wsp:rsid wsp:val=&quot;00554EA6&quot;/&gt;&lt;wsp:rsid wsp:val=&quot;00555F11&quot;/&gt;&lt;wsp:rsid wsp:val=&quot;00556C3D&quot;/&gt;&lt;wsp:rsid wsp:val=&quot;00557BC1&quot;/&gt;&lt;wsp:rsid wsp:val=&quot;00562143&quot;/&gt;&lt;wsp:rsid wsp:val=&quot;00562F06&quot;/&gt;&lt;wsp:rsid wsp:val=&quot;0056326D&quot;/&gt;&lt;wsp:rsid wsp:val=&quot;005632C0&quot;/&gt;&lt;wsp:rsid wsp:val=&quot;00563BD0&quot;/&gt;&lt;wsp:rsid wsp:val=&quot;00565086&quot;/&gt;&lt;wsp:rsid wsp:val=&quot;00566B1F&quot;/&gt;&lt;wsp:rsid wsp:val=&quot;00566D34&quot;/&gt;&lt;wsp:rsid wsp:val=&quot;00566E25&quot;/&gt;&lt;wsp:rsid wsp:val=&quot;00570094&quot;/&gt;&lt;wsp:rsid wsp:val=&quot;00570819&quot;/&gt;&lt;wsp:rsid wsp:val=&quot;005712D7&quot;/&gt;&lt;wsp:rsid wsp:val=&quot;005713AE&quot;/&gt;&lt;wsp:rsid wsp:val=&quot;005720F9&quot;/&gt;&lt;wsp:rsid wsp:val=&quot;005732EB&quot;/&gt;&lt;wsp:rsid wsp:val=&quot;00575277&quot;/&gt;&lt;wsp:rsid wsp:val=&quot;0057681B&quot;/&gt;&lt;wsp:rsid wsp:val=&quot;005777D5&quot;/&gt;&lt;wsp:rsid wsp:val=&quot;00580EDA&quot;/&gt;&lt;wsp:rsid wsp:val=&quot;005821DC&quot;/&gt;&lt;wsp:rsid wsp:val=&quot;0058504F&quot;/&gt;&lt;wsp:rsid wsp:val=&quot;00585A41&quot;/&gt;&lt;wsp:rsid wsp:val=&quot;00585A71&quot;/&gt;&lt;wsp:rsid wsp:val=&quot;00585C04&quot;/&gt;&lt;wsp:rsid wsp:val=&quot;005868AF&quot;/&gt;&lt;wsp:rsid wsp:val=&quot;00586B9D&quot;/&gt;&lt;wsp:rsid wsp:val=&quot;00587169&quot;/&gt;&lt;wsp:rsid wsp:val=&quot;00587CDC&quot;/&gt;&lt;wsp:rsid wsp:val=&quot;00590D46&quot;/&gt;&lt;wsp:rsid wsp:val=&quot;00593EAA&quot;/&gt;&lt;wsp:rsid wsp:val=&quot;00593F0C&quot;/&gt;&lt;wsp:rsid wsp:val=&quot;00594EFD&quot;/&gt;&lt;wsp:rsid wsp:val=&quot;00595023&quot;/&gt;&lt;wsp:rsid wsp:val=&quot;005951B2&quot;/&gt;&lt;wsp:rsid wsp:val=&quot;00595288&quot;/&gt;&lt;wsp:rsid wsp:val=&quot;005971FF&quot;/&gt;&lt;wsp:rsid wsp:val=&quot;0059720F&quot;/&gt;&lt;wsp:rsid wsp:val=&quot;00597D2C&quot;/&gt;&lt;wsp:rsid wsp:val=&quot;005A0552&quot;/&gt;&lt;wsp:rsid wsp:val=&quot;005A10B7&quot;/&gt;&lt;wsp:rsid wsp:val=&quot;005A42FC&quot;/&gt;&lt;wsp:rsid wsp:val=&quot;005A46DF&quot;/&gt;&lt;wsp:rsid wsp:val=&quot;005A4C71&quot;/&gt;&lt;wsp:rsid wsp:val=&quot;005A4CC7&quot;/&gt;&lt;wsp:rsid wsp:val=&quot;005A513C&quot;/&gt;&lt;wsp:rsid wsp:val=&quot;005A5582&quot;/&gt;&lt;wsp:rsid wsp:val=&quot;005A59D6&quot;/&gt;&lt;wsp:rsid wsp:val=&quot;005A5E6A&quot;/&gt;&lt;wsp:rsid wsp:val=&quot;005A64DB&quot;/&gt;&lt;wsp:rsid wsp:val=&quot;005A6B05&quot;/&gt;&lt;wsp:rsid wsp:val=&quot;005A7BF3&quot;/&gt;&lt;wsp:rsid wsp:val=&quot;005A7FC4&quot;/&gt;&lt;wsp:rsid wsp:val=&quot;005B007D&quot;/&gt;&lt;wsp:rsid wsp:val=&quot;005B214A&quot;/&gt;&lt;wsp:rsid wsp:val=&quot;005B2559&quot;/&gt;&lt;wsp:rsid wsp:val=&quot;005B2E87&quot;/&gt;&lt;wsp:rsid wsp:val=&quot;005B3232&quot;/&gt;&lt;wsp:rsid wsp:val=&quot;005B4115&quot;/&gt;&lt;wsp:rsid wsp:val=&quot;005B4803&quot;/&gt;&lt;wsp:rsid wsp:val=&quot;005B4E2F&quot;/&gt;&lt;wsp:rsid wsp:val=&quot;005B606A&quot;/&gt;&lt;wsp:rsid wsp:val=&quot;005C0740&quot;/&gt;&lt;wsp:rsid wsp:val=&quot;005C0FA7&quot;/&gt;&lt;wsp:rsid wsp:val=&quot;005C1489&quot;/&gt;&lt;wsp:rsid wsp:val=&quot;005C1BA1&quot;/&gt;&lt;wsp:rsid wsp:val=&quot;005C1F2E&quot;/&gt;&lt;wsp:rsid wsp:val=&quot;005C2861&quot;/&gt;&lt;wsp:rsid wsp:val=&quot;005C305B&quot;/&gt;&lt;wsp:rsid wsp:val=&quot;005C31D6&quot;/&gt;&lt;wsp:rsid wsp:val=&quot;005C34EA&quot;/&gt;&lt;wsp:rsid wsp:val=&quot;005C3ED1&quot;/&gt;&lt;wsp:rsid wsp:val=&quot;005C3F3A&quot;/&gt;&lt;wsp:rsid wsp:val=&quot;005C3F59&quot;/&gt;&lt;wsp:rsid wsp:val=&quot;005C4824&quot;/&gt;&lt;wsp:rsid wsp:val=&quot;005C4DB9&quot;/&gt;&lt;wsp:rsid wsp:val=&quot;005C576A&quot;/&gt;&lt;wsp:rsid wsp:val=&quot;005C6785&quot;/&gt;&lt;wsp:rsid wsp:val=&quot;005C6D18&quot;/&gt;&lt;wsp:rsid wsp:val=&quot;005D0662&quot;/&gt;&lt;wsp:rsid wsp:val=&quot;005D1EF5&quot;/&gt;&lt;wsp:rsid wsp:val=&quot;005D274E&quot;/&gt;&lt;wsp:rsid wsp:val=&quot;005D29FC&quot;/&gt;&lt;wsp:rsid wsp:val=&quot;005D2F8F&quot;/&gt;&lt;wsp:rsid wsp:val=&quot;005D401D&quot;/&gt;&lt;wsp:rsid wsp:val=&quot;005D41F8&quot;/&gt;&lt;wsp:rsid wsp:val=&quot;005D57D8&quot;/&gt;&lt;wsp:rsid wsp:val=&quot;005D646E&quot;/&gt;&lt;wsp:rsid wsp:val=&quot;005D6553&quot;/&gt;&lt;wsp:rsid wsp:val=&quot;005D7E69&quot;/&gt;&lt;wsp:rsid wsp:val=&quot;005D7E6B&quot;/&gt;&lt;wsp:rsid wsp:val=&quot;005E030E&quot;/&gt;&lt;wsp:rsid wsp:val=&quot;005E092A&quot;/&gt;&lt;wsp:rsid wsp:val=&quot;005E2452&quot;/&gt;&lt;wsp:rsid wsp:val=&quot;005E42B8&quot;/&gt;&lt;wsp:rsid wsp:val=&quot;005E5C7E&quot;/&gt;&lt;wsp:rsid wsp:val=&quot;005E752F&quot;/&gt;&lt;wsp:rsid wsp:val=&quot;005E7B1C&quot;/&gt;&lt;wsp:rsid wsp:val=&quot;005F0BC3&quot;/&gt;&lt;wsp:rsid wsp:val=&quot;005F15B4&quot;/&gt;&lt;wsp:rsid wsp:val=&quot;005F3323&quot;/&gt;&lt;wsp:rsid wsp:val=&quot;005F3B95&quot;/&gt;&lt;wsp:rsid wsp:val=&quot;005F4465&quot;/&gt;&lt;wsp:rsid wsp:val=&quot;005F7753&quot;/&gt;&lt;wsp:rsid wsp:val=&quot;005F79C2&quot;/&gt;&lt;wsp:rsid wsp:val=&quot;005F7E74&quot;/&gt;&lt;wsp:rsid wsp:val=&quot;00601F62&quot;/&gt;&lt;wsp:rsid wsp:val=&quot;0060247B&quot;/&gt;&lt;wsp:rsid wsp:val=&quot;006042EE&quot;/&gt;&lt;wsp:rsid wsp:val=&quot;006058DD&quot;/&gt;&lt;wsp:rsid wsp:val=&quot;00605D75&quot;/&gt;&lt;wsp:rsid wsp:val=&quot;006065CB&quot;/&gt;&lt;wsp:rsid wsp:val=&quot;0060716C&quot;/&gt;&lt;wsp:rsid wsp:val=&quot;0061016D&quot;/&gt;&lt;wsp:rsid wsp:val=&quot;006101B9&quot;/&gt;&lt;wsp:rsid wsp:val=&quot;00610AFF&quot;/&gt;&lt;wsp:rsid wsp:val=&quot;0061127A&quot;/&gt;&lt;wsp:rsid wsp:val=&quot;0061185B&quot;/&gt;&lt;wsp:rsid wsp:val=&quot;00611861&quot;/&gt;&lt;wsp:rsid wsp:val=&quot;00612217&quot;/&gt;&lt;wsp:rsid wsp:val=&quot;0061254C&quot;/&gt;&lt;wsp:rsid wsp:val=&quot;006139A7&quot;/&gt;&lt;wsp:rsid wsp:val=&quot;006160A7&quot;/&gt;&lt;wsp:rsid wsp:val=&quot;006166A4&quot;/&gt;&lt;wsp:rsid wsp:val=&quot;0061724F&quot;/&gt;&lt;wsp:rsid wsp:val=&quot;00617EBC&quot;/&gt;&lt;wsp:rsid wsp:val=&quot;006220AD&quot;/&gt;&lt;wsp:rsid wsp:val=&quot;006223CB&quot;/&gt;&lt;wsp:rsid wsp:val=&quot;00622AA0&quot;/&gt;&lt;wsp:rsid wsp:val=&quot;00622AD8&quot;/&gt;&lt;wsp:rsid wsp:val=&quot;00622E7B&quot;/&gt;&lt;wsp:rsid wsp:val=&quot;006235E3&quot;/&gt;&lt;wsp:rsid wsp:val=&quot;0062374A&quot;/&gt;&lt;wsp:rsid wsp:val=&quot;006243FD&quot;/&gt;&lt;wsp:rsid wsp:val=&quot;006256D5&quot;/&gt;&lt;wsp:rsid wsp:val=&quot;00626102&quot;/&gt;&lt;wsp:rsid wsp:val=&quot;00626AE3&quot;/&gt;&lt;wsp:rsid wsp:val=&quot;0063207B&quot;/&gt;&lt;wsp:rsid wsp:val=&quot;006324D1&quot;/&gt;&lt;wsp:rsid wsp:val=&quot;006325F1&quot;/&gt;&lt;wsp:rsid wsp:val=&quot;0063285D&quot;/&gt;&lt;wsp:rsid wsp:val=&quot;0063328C&quot;/&gt;&lt;wsp:rsid wsp:val=&quot;00633814&quot;/&gt;&lt;wsp:rsid wsp:val=&quot;00633BE9&quot;/&gt;&lt;wsp:rsid wsp:val=&quot;00633D4C&quot;/&gt;&lt;wsp:rsid wsp:val=&quot;006365AC&quot;/&gt;&lt;wsp:rsid wsp:val=&quot;00640A34&quot;/&gt;&lt;wsp:rsid wsp:val=&quot;00640B3B&quot;/&gt;&lt;wsp:rsid wsp:val=&quot;00640CDD&quot;/&gt;&lt;wsp:rsid wsp:val=&quot;00642F8C&quot;/&gt;&lt;wsp:rsid wsp:val=&quot;00643098&quot;/&gt;&lt;wsp:rsid wsp:val=&quot;00646C39&quot;/&gt;&lt;wsp:rsid wsp:val=&quot;00647A4F&quot;/&gt;&lt;wsp:rsid wsp:val=&quot;00647BAF&quot;/&gt;&lt;wsp:rsid wsp:val=&quot;00650432&quot;/&gt;&lt;wsp:rsid wsp:val=&quot;00650E73&quot;/&gt;&lt;wsp:rsid wsp:val=&quot;00652370&quot;/&gt;&lt;wsp:rsid wsp:val=&quot;00652F73&quot;/&gt;&lt;wsp:rsid wsp:val=&quot;00653467&quot;/&gt;&lt;wsp:rsid wsp:val=&quot;0065499C&quot;/&gt;&lt;wsp:rsid wsp:val=&quot;006549F4&quot;/&gt;&lt;wsp:rsid wsp:val=&quot;006553A4&quot;/&gt;&lt;wsp:rsid wsp:val=&quot;00657823&quot;/&gt;&lt;wsp:rsid wsp:val=&quot;00660028&quot;/&gt;&lt;wsp:rsid wsp:val=&quot;00661CA4&quot;/&gt;&lt;wsp:rsid wsp:val=&quot;00661F2A&quot;/&gt;&lt;wsp:rsid wsp:val=&quot;00662E80&quot;/&gt;&lt;wsp:rsid wsp:val=&quot;00662F5C&quot;/&gt;&lt;wsp:rsid wsp:val=&quot;00664111&quot;/&gt;&lt;wsp:rsid wsp:val=&quot;00664293&quot;/&gt;&lt;wsp:rsid wsp:val=&quot;00664949&quot;/&gt;&lt;wsp:rsid wsp:val=&quot;00664DA1&quot;/&gt;&lt;wsp:rsid wsp:val=&quot;00666384&quot;/&gt;&lt;wsp:rsid wsp:val=&quot;006664AC&quot;/&gt;&lt;wsp:rsid wsp:val=&quot;00667070&quot;/&gt;&lt;wsp:rsid wsp:val=&quot;00667E08&quot;/&gt;&lt;wsp:rsid wsp:val=&quot;00671BFD&quot;/&gt;&lt;wsp:rsid wsp:val=&quot;00672CB6&quot;/&gt;&lt;wsp:rsid wsp:val=&quot;00674564&quot;/&gt;&lt;wsp:rsid wsp:val=&quot;006749AA&quot;/&gt;&lt;wsp:rsid wsp:val=&quot;0067676B&quot;/&gt;&lt;wsp:rsid wsp:val=&quot;0067749B&quot;/&gt;&lt;wsp:rsid wsp:val=&quot;006777C3&quot;/&gt;&lt;wsp:rsid wsp:val=&quot;00677E39&quot;/&gt;&lt;wsp:rsid wsp:val=&quot;00681A1B&quot;/&gt;&lt;wsp:rsid wsp:val=&quot;00683A3E&quot;/&gt;&lt;wsp:rsid wsp:val=&quot;006865E8&quot;/&gt;&lt;wsp:rsid wsp:val=&quot;0068689E&quot;/&gt;&lt;wsp:rsid wsp:val=&quot;00687042&quot;/&gt;&lt;wsp:rsid wsp:val=&quot;00687771&quot;/&gt;&lt;wsp:rsid wsp:val=&quot;00690450&quot;/&gt;&lt;wsp:rsid wsp:val=&quot;006922EB&quot;/&gt;&lt;wsp:rsid wsp:val=&quot;00692C23&quot;/&gt;&lt;wsp:rsid wsp:val=&quot;00693862&quot;/&gt;&lt;wsp:rsid wsp:val=&quot;006952BB&quot;/&gt;&lt;wsp:rsid wsp:val=&quot;00696FF6&quot;/&gt;&lt;wsp:rsid wsp:val=&quot;00697CF3&quot;/&gt;&lt;wsp:rsid wsp:val=&quot;006A166F&quot;/&gt;&lt;wsp:rsid wsp:val=&quot;006A23DD&quot;/&gt;&lt;wsp:rsid wsp:val=&quot;006A35A3&quot;/&gt;&lt;wsp:rsid wsp:val=&quot;006A3CF0&quot;/&gt;&lt;wsp:rsid wsp:val=&quot;006A3E39&quot;/&gt;&lt;wsp:rsid wsp:val=&quot;006A4664&quot;/&gt;&lt;wsp:rsid wsp:val=&quot;006A5EC3&quot;/&gt;&lt;wsp:rsid wsp:val=&quot;006A72E4&quot;/&gt;&lt;wsp:rsid wsp:val=&quot;006A7727&quot;/&gt;&lt;wsp:rsid wsp:val=&quot;006A78BB&quot;/&gt;&lt;wsp:rsid wsp:val=&quot;006B01FC&quot;/&gt;&lt;wsp:rsid wsp:val=&quot;006B0397&quot;/&gt;&lt;wsp:rsid wsp:val=&quot;006B0B4B&quot;/&gt;&lt;wsp:rsid wsp:val=&quot;006B1892&quot;/&gt;&lt;wsp:rsid wsp:val=&quot;006B1FD5&quot;/&gt;&lt;wsp:rsid wsp:val=&quot;006B27CE&quot;/&gt;&lt;wsp:rsid wsp:val=&quot;006B3077&quot;/&gt;&lt;wsp:rsid wsp:val=&quot;006B4A1B&quot;/&gt;&lt;wsp:rsid wsp:val=&quot;006B4C47&quot;/&gt;&lt;wsp:rsid wsp:val=&quot;006B654B&quot;/&gt;&lt;wsp:rsid wsp:val=&quot;006C0016&quot;/&gt;&lt;wsp:rsid wsp:val=&quot;006C0DF8&quot;/&gt;&lt;wsp:rsid wsp:val=&quot;006C14CA&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C6D85&quot;/&gt;&lt;wsp:rsid wsp:val=&quot;006C7242&quot;/&gt;&lt;wsp:rsid wsp:val=&quot;006D1D37&quot;/&gt;&lt;wsp:rsid wsp:val=&quot;006D297F&quot;/&gt;&lt;wsp:rsid wsp:val=&quot;006D2E4C&quot;/&gt;&lt;wsp:rsid wsp:val=&quot;006D3DD6&quot;/&gt;&lt;wsp:rsid wsp:val=&quot;006D4B84&quot;/&gt;&lt;wsp:rsid wsp:val=&quot;006D6EE5&quot;/&gt;&lt;wsp:rsid wsp:val=&quot;006E0888&quot;/&gt;&lt;wsp:rsid wsp:val=&quot;006E1865&quot;/&gt;&lt;wsp:rsid wsp:val=&quot;006E1C6D&quot;/&gt;&lt;wsp:rsid wsp:val=&quot;006E3457&quot;/&gt;&lt;wsp:rsid wsp:val=&quot;006E5438&quot;/&gt;&lt;wsp:rsid wsp:val=&quot;006E5604&quot;/&gt;&lt;wsp:rsid wsp:val=&quot;006E5DEA&quot;/&gt;&lt;wsp:rsid wsp:val=&quot;006F06E8&quot;/&gt;&lt;wsp:rsid wsp:val=&quot;006F09ED&quot;/&gt;&lt;wsp:rsid wsp:val=&quot;006F2D91&quot;/&gt;&lt;wsp:rsid wsp:val=&quot;006F5D69&quot;/&gt;&lt;wsp:rsid wsp:val=&quot;006F6A06&quot;/&gt;&lt;wsp:rsid wsp:val=&quot;0070037F&quot;/&gt;&lt;wsp:rsid wsp:val=&quot;007006D5&quot;/&gt;&lt;wsp:rsid wsp:val=&quot;00700DFF&quot;/&gt;&lt;wsp:rsid wsp:val=&quot;007014DA&quot;/&gt;&lt;wsp:rsid wsp:val=&quot;00702D05&quot;/&gt;&lt;wsp:rsid wsp:val=&quot;007039FB&quot;/&gt;&lt;wsp:rsid wsp:val=&quot;00704D03&quot;/&gt;&lt;wsp:rsid wsp:val=&quot;007050F6&quot;/&gt;&lt;wsp:rsid wsp:val=&quot;007051FD&quot;/&gt;&lt;wsp:rsid wsp:val=&quot;00707869&quot;/&gt;&lt;wsp:rsid wsp:val=&quot;00707DBF&quot;/&gt;&lt;wsp:rsid wsp:val=&quot;00707F2D&quot;/&gt;&lt;wsp:rsid wsp:val=&quot;0071138E&quot;/&gt;&lt;wsp:rsid wsp:val=&quot;00711A3A&quot;/&gt;&lt;wsp:rsid wsp:val=&quot;007128CA&quot;/&gt;&lt;wsp:rsid wsp:val=&quot;007129A8&quot;/&gt;&lt;wsp:rsid wsp:val=&quot;0071304D&quot;/&gt;&lt;wsp:rsid wsp:val=&quot;0071331D&quot;/&gt;&lt;wsp:rsid wsp:val=&quot;00714E77&quot;/&gt;&lt;wsp:rsid wsp:val=&quot;0071509D&quot;/&gt;&lt;wsp:rsid wsp:val=&quot;0071621E&quot;/&gt;&lt;wsp:rsid wsp:val=&quot;00716AEF&quot;/&gt;&lt;wsp:rsid wsp:val=&quot;00717042&quot;/&gt;&lt;wsp:rsid wsp:val=&quot;0071715C&quot;/&gt;&lt;wsp:rsid wsp:val=&quot;0071789D&quot;/&gt;&lt;wsp:rsid wsp:val=&quot;00720985&quot;/&gt;&lt;wsp:rsid wsp:val=&quot;007214E3&quot;/&gt;&lt;wsp:rsid wsp:val=&quot;00721508&quot;/&gt;&lt;wsp:rsid wsp:val=&quot;007220ED&quot;/&gt;&lt;wsp:rsid wsp:val=&quot;007226EC&quot;/&gt;&lt;wsp:rsid wsp:val=&quot;00722E05&quot;/&gt;&lt;wsp:rsid wsp:val=&quot;00722FEC&quot;/&gt;&lt;wsp:rsid wsp:val=&quot;00724AFD&quot;/&gt;&lt;wsp:rsid wsp:val=&quot;00724C84&quot;/&gt;&lt;wsp:rsid wsp:val=&quot;00725DD8&quot;/&gt;&lt;wsp:rsid wsp:val=&quot;00726FF8&quot;/&gt;&lt;wsp:rsid wsp:val=&quot;007276AF&quot;/&gt;&lt;wsp:rsid wsp:val=&quot;00727AA0&quot;/&gt;&lt;wsp:rsid wsp:val=&quot;00727C5E&quot;/&gt;&lt;wsp:rsid wsp:val=&quot;007304C8&quot;/&gt;&lt;wsp:rsid wsp:val=&quot;007326B5&quot;/&gt;&lt;wsp:rsid wsp:val=&quot;0073271F&quot;/&gt;&lt;wsp:rsid wsp:val=&quot;00733569&quot;/&gt;&lt;wsp:rsid wsp:val=&quot;00735272&quot;/&gt;&lt;wsp:rsid wsp:val=&quot;00735686&quot;/&gt;&lt;wsp:rsid wsp:val=&quot;00735CF3&quot;/&gt;&lt;wsp:rsid wsp:val=&quot;00736252&quot;/&gt;&lt;wsp:rsid wsp:val=&quot;007401D1&quot;/&gt;&lt;wsp:rsid wsp:val=&quot;0074117A&quot;/&gt;&lt;wsp:rsid wsp:val=&quot;00742113&quot;/&gt;&lt;wsp:rsid wsp:val=&quot;0074370F&quot;/&gt;&lt;wsp:rsid wsp:val=&quot;00743F33&quot;/&gt;&lt;wsp:rsid wsp:val=&quot;007452EF&quot;/&gt;&lt;wsp:rsid wsp:val=&quot;00746346&quot;/&gt;&lt;wsp:rsid wsp:val=&quot;0074645A&quot;/&gt;&lt;wsp:rsid wsp:val=&quot;00746AC9&quot;/&gt;&lt;wsp:rsid wsp:val=&quot;00746E65&quot;/&gt;&lt;wsp:rsid wsp:val=&quot;00747067&quot;/&gt;&lt;wsp:rsid wsp:val=&quot;007518C3&quot;/&gt;&lt;wsp:rsid wsp:val=&quot;00752ED8&quot;/&gt;&lt;wsp:rsid wsp:val=&quot;00753588&quot;/&gt;&lt;wsp:rsid wsp:val=&quot;007539B0&quot;/&gt;&lt;wsp:rsid wsp:val=&quot;00753F14&quot;/&gt;&lt;wsp:rsid wsp:val=&quot;007542C3&quot;/&gt;&lt;wsp:rsid wsp:val=&quot;00754AB0&quot;/&gt;&lt;wsp:rsid wsp:val=&quot;007550F6&quot;/&gt;&lt;wsp:rsid wsp:val=&quot;00755241&quot;/&gt;&lt;wsp:rsid wsp:val=&quot;00756249&quot;/&gt;&lt;wsp:rsid wsp:val=&quot;00756AA3&quot;/&gt;&lt;wsp:rsid wsp:val=&quot;00756E1F&quot;/&gt;&lt;wsp:rsid wsp:val=&quot;00757AC3&quot;/&gt;&lt;wsp:rsid wsp:val=&quot;00760284&quot;/&gt;&lt;wsp:rsid wsp:val=&quot;007626DF&quot;/&gt;&lt;wsp:rsid wsp:val=&quot;007651EC&quot;/&gt;&lt;wsp:rsid wsp:val=&quot;007656C0&quot;/&gt;&lt;wsp:rsid wsp:val=&quot;00765802&quot;/&gt;&lt;wsp:rsid wsp:val=&quot;00765E71&quot;/&gt;&lt;wsp:rsid wsp:val=&quot;00766A25&quot;/&gt;&lt;wsp:rsid wsp:val=&quot;00766FA4&quot;/&gt;&lt;wsp:rsid wsp:val=&quot;007676E2&quot;/&gt;&lt;wsp:rsid wsp:val=&quot;00767C88&quot;/&gt;&lt;wsp:rsid wsp:val=&quot;00767EB5&quot;/&gt;&lt;wsp:rsid wsp:val=&quot;007739A0&quot;/&gt;&lt;wsp:rsid wsp:val=&quot;00773EF5&quot;/&gt;&lt;wsp:rsid wsp:val=&quot;00774D64&quot;/&gt;&lt;wsp:rsid wsp:val=&quot;0077505F&quot;/&gt;&lt;wsp:rsid wsp:val=&quot;00775BF0&quot;/&gt;&lt;wsp:rsid wsp:val=&quot;00775D6F&quot;/&gt;&lt;wsp:rsid wsp:val=&quot;00776D59&quot;/&gt;&lt;wsp:rsid wsp:val=&quot;007777BC&quot;/&gt;&lt;wsp:rsid wsp:val=&quot;00780286&quot;/&gt;&lt;wsp:rsid wsp:val=&quot;00780E1F&quot;/&gt;&lt;wsp:rsid wsp:val=&quot;00780F9A&quot;/&gt;&lt;wsp:rsid wsp:val=&quot;007816EB&quot;/&gt;&lt;wsp:rsid wsp:val=&quot;00781C50&quot;/&gt;&lt;wsp:rsid wsp:val=&quot;00782369&quot;/&gt;&lt;wsp:rsid wsp:val=&quot;0078256F&quot;/&gt;&lt;wsp:rsid wsp:val=&quot;00782C2A&quot;/&gt;&lt;wsp:rsid wsp:val=&quot;00783815&quot;/&gt;&lt;wsp:rsid wsp:val=&quot;00785082&quot;/&gt;&lt;wsp:rsid wsp:val=&quot;0078549F&quot;/&gt;&lt;wsp:rsid wsp:val=&quot;00785D27&quot;/&gt;&lt;wsp:rsid wsp:val=&quot;00786077&quot;/&gt;&lt;wsp:rsid wsp:val=&quot;00787719&quot;/&gt;&lt;wsp:rsid wsp:val=&quot;0078791B&quot;/&gt;&lt;wsp:rsid wsp:val=&quot;00787B3C&quot;/&gt;&lt;wsp:rsid wsp:val=&quot;00790827&quot;/&gt;&lt;wsp:rsid wsp:val=&quot;00790FE1&quot;/&gt;&lt;wsp:rsid wsp:val=&quot;0079102A&quot;/&gt;&lt;wsp:rsid wsp:val=&quot;00792A7F&quot;/&gt;&lt;wsp:rsid wsp:val=&quot;00792C21&quot;/&gt;&lt;wsp:rsid wsp:val=&quot;00793295&quot;/&gt;&lt;wsp:rsid wsp:val=&quot;007939BD&quot;/&gt;&lt;wsp:rsid wsp:val=&quot;00793CAA&quot;/&gt;&lt;wsp:rsid wsp:val=&quot;00797322&quot;/&gt;&lt;wsp:rsid wsp:val=&quot;007975C2&quot;/&gt;&lt;wsp:rsid wsp:val=&quot;007976FC&quot;/&gt;&lt;wsp:rsid wsp:val=&quot;007A0774&quot;/&gt;&lt;wsp:rsid wsp:val=&quot;007A0836&quot;/&gt;&lt;wsp:rsid wsp:val=&quot;007A0BD7&quot;/&gt;&lt;wsp:rsid wsp:val=&quot;007A2E4A&quot;/&gt;&lt;wsp:rsid wsp:val=&quot;007A312A&quot;/&gt;&lt;wsp:rsid wsp:val=&quot;007A5000&quot;/&gt;&lt;wsp:rsid wsp:val=&quot;007A5480&quot;/&gt;&lt;wsp:rsid wsp:val=&quot;007A56A5&quot;/&gt;&lt;wsp:rsid wsp:val=&quot;007A5771&quot;/&gt;&lt;wsp:rsid wsp:val=&quot;007A61C5&quot;/&gt;&lt;wsp:rsid wsp:val=&quot;007A695A&quot;/&gt;&lt;wsp:rsid wsp:val=&quot;007B0CAE&quot;/&gt;&lt;wsp:rsid wsp:val=&quot;007B11C9&quot;/&gt;&lt;wsp:rsid wsp:val=&quot;007B1786&quot;/&gt;&lt;wsp:rsid wsp:val=&quot;007B1C2D&quot;/&gt;&lt;wsp:rsid wsp:val=&quot;007B24C8&quot;/&gt;&lt;wsp:rsid wsp:val=&quot;007B3E3B&quot;/&gt;&lt;wsp:rsid wsp:val=&quot;007B3F39&quot;/&gt;&lt;wsp:rsid wsp:val=&quot;007B40AE&quot;/&gt;&lt;wsp:rsid wsp:val=&quot;007B52BD&quot;/&gt;&lt;wsp:rsid wsp:val=&quot;007B7E3A&quot;/&gt;&lt;wsp:rsid wsp:val=&quot;007B7F60&quot;/&gt;&lt;wsp:rsid wsp:val=&quot;007C13E4&quot;/&gt;&lt;wsp:rsid wsp:val=&quot;007C14F2&quot;/&gt;&lt;wsp:rsid wsp:val=&quot;007C1C9B&quot;/&gt;&lt;wsp:rsid wsp:val=&quot;007C3799&quot;/&gt;&lt;wsp:rsid wsp:val=&quot;007C3A6B&quot;/&gt;&lt;wsp:rsid wsp:val=&quot;007C5056&quot;/&gt;&lt;wsp:rsid wsp:val=&quot;007C5217&quot;/&gt;&lt;wsp:rsid wsp:val=&quot;007C561A&quot;/&gt;&lt;wsp:rsid wsp:val=&quot;007C6072&quot;/&gt;&lt;wsp:rsid wsp:val=&quot;007C6B94&quot;/&gt;&lt;wsp:rsid wsp:val=&quot;007C6F7C&quot;/&gt;&lt;wsp:rsid wsp:val=&quot;007C73BA&quot;/&gt;&lt;wsp:rsid wsp:val=&quot;007C7DBB&quot;/&gt;&lt;wsp:rsid wsp:val=&quot;007C7DD6&quot;/&gt;&lt;wsp:rsid wsp:val=&quot;007D033A&quot;/&gt;&lt;wsp:rsid wsp:val=&quot;007D11F5&quot;/&gt;&lt;wsp:rsid wsp:val=&quot;007D1E4F&quot;/&gt;&lt;wsp:rsid wsp:val=&quot;007D28CC&quot;/&gt;&lt;wsp:rsid wsp:val=&quot;007D46FC&quot;/&gt;&lt;wsp:rsid wsp:val=&quot;007D527D&quot;/&gt;&lt;wsp:rsid wsp:val=&quot;007D5B75&quot;/&gt;&lt;wsp:rsid wsp:val=&quot;007D6BA8&quot;/&gt;&lt;wsp:rsid wsp:val=&quot;007E0957&quot;/&gt;&lt;wsp:rsid wsp:val=&quot;007E257B&quot;/&gt;&lt;wsp:rsid wsp:val=&quot;007E442D&quot;/&gt;&lt;wsp:rsid wsp:val=&quot;007E462B&quot;/&gt;&lt;wsp:rsid wsp:val=&quot;007E6C62&quot;/&gt;&lt;wsp:rsid wsp:val=&quot;007E7D11&quot;/&gt;&lt;wsp:rsid wsp:val=&quot;007F13AB&quot;/&gt;&lt;wsp:rsid wsp:val=&quot;007F1B74&quot;/&gt;&lt;wsp:rsid wsp:val=&quot;007F254B&quot;/&gt;&lt;wsp:rsid wsp:val=&quot;007F3690&quot;/&gt;&lt;wsp:rsid wsp:val=&quot;007F5FA9&quot;/&gt;&lt;wsp:rsid wsp:val=&quot;007F6037&quot;/&gt;&lt;wsp:rsid wsp:val=&quot;007F63D8&quot;/&gt;&lt;wsp:rsid wsp:val=&quot;007F76D6&quot;/&gt;&lt;wsp:rsid wsp:val=&quot;007F7843&quot;/&gt;&lt;wsp:rsid wsp:val=&quot;008001E2&quot;/&gt;&lt;wsp:rsid wsp:val=&quot;0080058F&quot;/&gt;&lt;wsp:rsid wsp:val=&quot;008025E0&quot;/&gt;&lt;wsp:rsid wsp:val=&quot;00802B35&quot;/&gt;&lt;wsp:rsid wsp:val=&quot;00803901&quot;/&gt;&lt;wsp:rsid wsp:val=&quot;00803F18&quot;/&gt;&lt;wsp:rsid wsp:val=&quot;008054A9&quot;/&gt;&lt;wsp:rsid wsp:val=&quot;00805D1F&quot;/&gt;&lt;wsp:rsid wsp:val=&quot;0080607C&quot;/&gt;&lt;wsp:rsid wsp:val=&quot;008065D8&quot;/&gt;&lt;wsp:rsid wsp:val=&quot;00806ACF&quot;/&gt;&lt;wsp:rsid wsp:val=&quot;00807673&quot;/&gt;&lt;wsp:rsid wsp:val=&quot;00810C2F&quot;/&gt;&lt;wsp:rsid wsp:val=&quot;008126A6&quot;/&gt;&lt;wsp:rsid wsp:val=&quot;008129A0&quot;/&gt;&lt;wsp:rsid wsp:val=&quot;00812A9F&quot;/&gt;&lt;wsp:rsid wsp:val=&quot;00814946&quot;/&gt;&lt;wsp:rsid wsp:val=&quot;0081730E&quot;/&gt;&lt;wsp:rsid wsp:val=&quot;008173AE&quot;/&gt;&lt;wsp:rsid wsp:val=&quot;00820C6C&quot;/&gt;&lt;wsp:rsid wsp:val=&quot;00823701&quot;/&gt;&lt;wsp:rsid wsp:val=&quot;00824406&quot;/&gt;&lt;wsp:rsid wsp:val=&quot;00825137&quot;/&gt;&lt;wsp:rsid wsp:val=&quot;008260F6&quot;/&gt;&lt;wsp:rsid wsp:val=&quot;008274F9&quot;/&gt;&lt;wsp:rsid wsp:val=&quot;00827F0C&quot;/&gt;&lt;wsp:rsid wsp:val=&quot;008311CB&quot;/&gt;&lt;wsp:rsid wsp:val=&quot;0083340C&quot;/&gt;&lt;wsp:rsid wsp:val=&quot;00834300&quot;/&gt;&lt;wsp:rsid wsp:val=&quot;0083467F&quot;/&gt;&lt;wsp:rsid wsp:val=&quot;00835BC5&quot;/&gt;&lt;wsp:rsid wsp:val=&quot;0083692D&quot;/&gt;&lt;wsp:rsid wsp:val=&quot;00836AF7&quot;/&gt;&lt;wsp:rsid wsp:val=&quot;00836AFF&quot;/&gt;&lt;wsp:rsid wsp:val=&quot;008371A6&quot;/&gt;&lt;wsp:rsid wsp:val=&quot;00837977&quot;/&gt;&lt;wsp:rsid wsp:val=&quot;0084223D&quot;/&gt;&lt;wsp:rsid wsp:val=&quot;00842F2C&quot;/&gt;&lt;wsp:rsid wsp:val=&quot;00844EA7&quot;/&gt;&lt;wsp:rsid wsp:val=&quot;00844F7D&quot;/&gt;&lt;wsp:rsid wsp:val=&quot;00845417&quot;/&gt;&lt;wsp:rsid wsp:val=&quot;0084578B&quot;/&gt;&lt;wsp:rsid wsp:val=&quot;00845F76&quot;/&gt;&lt;wsp:rsid wsp:val=&quot;00846104&quot;/&gt;&lt;wsp:rsid wsp:val=&quot;00846736&quot;/&gt;&lt;wsp:rsid wsp:val=&quot;00847D71&quot;/&gt;&lt;wsp:rsid wsp:val=&quot;0085038C&quot;/&gt;&lt;wsp:rsid wsp:val=&quot;008505DC&quot;/&gt;&lt;wsp:rsid wsp:val=&quot;008507AF&quot;/&gt;&lt;wsp:rsid wsp:val=&quot;00852B9E&quot;/&gt;&lt;wsp:rsid wsp:val=&quot;00852DDA&quot;/&gt;&lt;wsp:rsid wsp:val=&quot;00853C97&quot;/&gt;&lt;wsp:rsid wsp:val=&quot;00853EEA&quot;/&gt;&lt;wsp:rsid wsp:val=&quot;008541F6&quot;/&gt;&lt;wsp:rsid wsp:val=&quot;00854A4F&quot;/&gt;&lt;wsp:rsid wsp:val=&quot;008559AF&quot;/&gt;&lt;wsp:rsid wsp:val=&quot;008563DB&quot;/&gt;&lt;wsp:rsid wsp:val=&quot;008609BE&quot;/&gt;&lt;wsp:rsid wsp:val=&quot;008612B1&quot;/&gt;&lt;wsp:rsid wsp:val=&quot;00861563&quot;/&gt;&lt;wsp:rsid wsp:val=&quot;00861A3E&quot;/&gt;&lt;wsp:rsid wsp:val=&quot;008627C0&quot;/&gt;&lt;wsp:rsid wsp:val=&quot;008632EC&quot;/&gt;&lt;wsp:rsid wsp:val=&quot;0086492A&quot;/&gt;&lt;wsp:rsid wsp:val=&quot;00866C77&quot;/&gt;&lt;wsp:rsid wsp:val=&quot;00867362&quot;/&gt;&lt;wsp:rsid wsp:val=&quot;00867906&quot;/&gt;&lt;wsp:rsid wsp:val=&quot;00867932&quot;/&gt;&lt;wsp:rsid wsp:val=&quot;00867F9A&quot;/&gt;&lt;wsp:rsid wsp:val=&quot;008700B1&quot;/&gt;&lt;wsp:rsid wsp:val=&quot;00870441&quot;/&gt;&lt;wsp:rsid wsp:val=&quot;00870954&quot;/&gt;&lt;wsp:rsid wsp:val=&quot;00872B8C&quot;/&gt;&lt;wsp:rsid wsp:val=&quot;00873354&quot;/&gt;&lt;wsp:rsid wsp:val=&quot;0087353D&quot;/&gt;&lt;wsp:rsid wsp:val=&quot;00873615&quot;/&gt;&lt;wsp:rsid wsp:val=&quot;008744E8&quot;/&gt;&lt;wsp:rsid wsp:val=&quot;0087683F&quot;/&gt;&lt;wsp:rsid wsp:val=&quot;00877D67&quot;/&gt;&lt;wsp:rsid wsp:val=&quot;00880514&quot;/&gt;&lt;wsp:rsid wsp:val=&quot;008808AD&quot;/&gt;&lt;wsp:rsid wsp:val=&quot;0088098C&quot;/&gt;&lt;wsp:rsid wsp:val=&quot;00880A11&quot;/&gt;&lt;wsp:rsid wsp:val=&quot;0088152F&quot;/&gt;&lt;wsp:rsid wsp:val=&quot;00881CC5&quot;/&gt;&lt;wsp:rsid wsp:val=&quot;00883C97&quot;/&gt;&lt;wsp:rsid wsp:val=&quot;008860ED&quot;/&gt;&lt;wsp:rsid wsp:val=&quot;0089142C&quot;/&gt;&lt;wsp:rsid wsp:val=&quot;00891D5F&quot;/&gt;&lt;wsp:rsid wsp:val=&quot;0089259A&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A1196&quot;/&gt;&lt;wsp:rsid wsp:val=&quot;008A1E3A&quot;/&gt;&lt;wsp:rsid wsp:val=&quot;008A222A&quot;/&gt;&lt;wsp:rsid wsp:val=&quot;008A4608&quot;/&gt;&lt;wsp:rsid wsp:val=&quot;008A660C&quot;/&gt;&lt;wsp:rsid wsp:val=&quot;008A7DF7&quot;/&gt;&lt;wsp:rsid wsp:val=&quot;008B0849&quot;/&gt;&lt;wsp:rsid wsp:val=&quot;008B0D88&quot;/&gt;&lt;wsp:rsid wsp:val=&quot;008B1153&quot;/&gt;&lt;wsp:rsid wsp:val=&quot;008B1393&quot;/&gt;&lt;wsp:rsid wsp:val=&quot;008B24C9&quot;/&gt;&lt;wsp:rsid wsp:val=&quot;008B32A2&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8F8&quot;/&gt;&lt;wsp:rsid wsp:val=&quot;008C492C&quot;/&gt;&lt;wsp:rsid wsp:val=&quot;008C4961&quot;/&gt;&lt;wsp:rsid wsp:val=&quot;008C4E18&quot;/&gt;&lt;wsp:rsid wsp:val=&quot;008C62D3&quot;/&gt;&lt;wsp:rsid wsp:val=&quot;008C68ED&quot;/&gt;&lt;wsp:rsid wsp:val=&quot;008D068C&quot;/&gt;&lt;wsp:rsid wsp:val=&quot;008D1153&quot;/&gt;&lt;wsp:rsid wsp:val=&quot;008D1E9B&quot;/&gt;&lt;wsp:rsid wsp:val=&quot;008D23EF&quot;/&gt;&lt;wsp:rsid wsp:val=&quot;008D3964&quot;/&gt;&lt;wsp:rsid wsp:val=&quot;008D3D2B&quot;/&gt;&lt;wsp:rsid wsp:val=&quot;008D4687&quot;/&gt;&lt;wsp:rsid wsp:val=&quot;008D618A&quot;/&gt;&lt;wsp:rsid wsp:val=&quot;008D7723&quot;/&gt;&lt;wsp:rsid wsp:val=&quot;008E05E2&quot;/&gt;&lt;wsp:rsid wsp:val=&quot;008E0A56&quot;/&gt;&lt;wsp:rsid wsp:val=&quot;008E0BD0&quot;/&gt;&lt;wsp:rsid wsp:val=&quot;008E155A&quot;/&gt;&lt;wsp:rsid wsp:val=&quot;008E1966&quot;/&gt;&lt;wsp:rsid wsp:val=&quot;008E237B&quot;/&gt;&lt;wsp:rsid wsp:val=&quot;008E24F1&quot;/&gt;&lt;wsp:rsid wsp:val=&quot;008E2EC3&quot;/&gt;&lt;wsp:rsid wsp:val=&quot;008E3BF6&quot;/&gt;&lt;wsp:rsid wsp:val=&quot;008E5B73&quot;/&gt;&lt;wsp:rsid wsp:val=&quot;008E671F&quot;/&gt;&lt;wsp:rsid wsp:val=&quot;008F0C04&quot;/&gt;&lt;wsp:rsid wsp:val=&quot;008F3009&quot;/&gt;&lt;wsp:rsid wsp:val=&quot;008F3BDC&quot;/&gt;&lt;wsp:rsid wsp:val=&quot;008F4108&quot;/&gt;&lt;wsp:rsid wsp:val=&quot;008F65E9&quot;/&gt;&lt;wsp:rsid wsp:val=&quot;008F79BC&quot;/&gt;&lt;wsp:rsid wsp:val=&quot;009002B4&quot;/&gt;&lt;wsp:rsid wsp:val=&quot;00900664&quot;/&gt;&lt;wsp:rsid wsp:val=&quot;00901299&quot;/&gt;&lt;wsp:rsid wsp:val=&quot;0090135B&quot;/&gt;&lt;wsp:rsid wsp:val=&quot;009024DA&quot;/&gt;&lt;wsp:rsid wsp:val=&quot;009027D2&quot;/&gt;&lt;wsp:rsid wsp:val=&quot;00903E0D&quot;/&gt;&lt;wsp:rsid wsp:val=&quot;00903E9B&quot;/&gt;&lt;wsp:rsid wsp:val=&quot;009058FF&quot;/&gt;&lt;wsp:rsid wsp:val=&quot;00905C80&quot;/&gt;&lt;wsp:rsid wsp:val=&quot;009060B3&quot;/&gt;&lt;wsp:rsid wsp:val=&quot;0090633B&quot;/&gt;&lt;wsp:rsid wsp:val=&quot;009066AD&quot;/&gt;&lt;wsp:rsid wsp:val=&quot;00910546&quot;/&gt;&lt;wsp:rsid wsp:val=&quot;00910781&quot;/&gt;&lt;wsp:rsid wsp:val=&quot;0091332B&quot;/&gt;&lt;wsp:rsid wsp:val=&quot;0091457A&quot;/&gt;&lt;wsp:rsid wsp:val=&quot;00914627&quot;/&gt;&lt;wsp:rsid wsp:val=&quot;0091471B&quot;/&gt;&lt;wsp:rsid wsp:val=&quot;00915824&quot;/&gt;&lt;wsp:rsid wsp:val=&quot;00915DD5&quot;/&gt;&lt;wsp:rsid wsp:val=&quot;00916DE4&quot;/&gt;&lt;wsp:rsid wsp:val=&quot;00917876&quot;/&gt;&lt;wsp:rsid wsp:val=&quot;0091787E&quot;/&gt;&lt;wsp:rsid wsp:val=&quot;00917F49&quot;/&gt;&lt;wsp:rsid wsp:val=&quot;009203E9&quot;/&gt;&lt;wsp:rsid wsp:val=&quot;00920E68&quot;/&gt;&lt;wsp:rsid wsp:val=&quot;0092154F&quot;/&gt;&lt;wsp:rsid wsp:val=&quot;009221B5&quot;/&gt;&lt;wsp:rsid wsp:val=&quot;00923395&quot;/&gt;&lt;wsp:rsid wsp:val=&quot;00923B10&quot;/&gt;&lt;wsp:rsid wsp:val=&quot;009240AC&quot;/&gt;&lt;wsp:rsid wsp:val=&quot;00925358&quot;/&gt;&lt;wsp:rsid wsp:val=&quot;00925EBC&quot;/&gt;&lt;wsp:rsid wsp:val=&quot;00927414&quot;/&gt;&lt;wsp:rsid wsp:val=&quot;00927ADF&quot;/&gt;&lt;wsp:rsid wsp:val=&quot;00927BD6&quot;/&gt;&lt;wsp:rsid wsp:val=&quot;009301D3&quot;/&gt;&lt;wsp:rsid wsp:val=&quot;00931EE7&quot;/&gt;&lt;wsp:rsid wsp:val=&quot;009335A2&quot;/&gt;&lt;wsp:rsid wsp:val=&quot;00934192&quot;/&gt;&lt;wsp:rsid wsp:val=&quot;00934CA5&quot;/&gt;&lt;wsp:rsid wsp:val=&quot;0093585E&quot;/&gt;&lt;wsp:rsid wsp:val=&quot;00936EB5&quot;/&gt;&lt;wsp:rsid wsp:val=&quot;00937146&quot;/&gt;&lt;wsp:rsid wsp:val=&quot;0093731C&quot;/&gt;&lt;wsp:rsid wsp:val=&quot;00937AB5&quot;/&gt;&lt;wsp:rsid wsp:val=&quot;009404E7&quot;/&gt;&lt;wsp:rsid wsp:val=&quot;00940628&quot;/&gt;&lt;wsp:rsid wsp:val=&quot;00942140&quot;/&gt;&lt;wsp:rsid wsp:val=&quot;0094295A&quot;/&gt;&lt;wsp:rsid wsp:val=&quot;00942FB0&quot;/&gt;&lt;wsp:rsid wsp:val=&quot;00946BAE&quot;/&gt;&lt;wsp:rsid wsp:val=&quot;00947580&quot;/&gt;&lt;wsp:rsid wsp:val=&quot;00947CE5&quot;/&gt;&lt;wsp:rsid wsp:val=&quot;009508D6&quot;/&gt;&lt;wsp:rsid wsp:val=&quot;00950954&quot;/&gt;&lt;wsp:rsid wsp:val=&quot;00951F5F&quot;/&gt;&lt;wsp:rsid wsp:val=&quot;009525A2&quot;/&gt;&lt;wsp:rsid wsp:val=&quot;00952DE7&quot;/&gt;&lt;wsp:rsid wsp:val=&quot;009534ED&quot;/&gt;&lt;wsp:rsid wsp:val=&quot;00954BF6&quot;/&gt;&lt;wsp:rsid wsp:val=&quot;00955158&quot;/&gt;&lt;wsp:rsid wsp:val=&quot;009556D3&quot;/&gt;&lt;wsp:rsid wsp:val=&quot;00955A22&quot;/&gt;&lt;wsp:rsid wsp:val=&quot;00955B0F&quot;/&gt;&lt;wsp:rsid wsp:val=&quot;0095717C&quot;/&gt;&lt;wsp:rsid wsp:val=&quot;009576B6&quot;/&gt;&lt;wsp:rsid wsp:val=&quot;0096010F&quot;/&gt;&lt;wsp:rsid wsp:val=&quot;00960B5E&quot;/&gt;&lt;wsp:rsid wsp:val=&quot;00960CBF&quot;/&gt;&lt;wsp:rsid wsp:val=&quot;009611F8&quot;/&gt;&lt;wsp:rsid wsp:val=&quot;00961FD7&quot;/&gt;&lt;wsp:rsid wsp:val=&quot;009620AA&quot;/&gt;&lt;wsp:rsid wsp:val=&quot;0096267B&quot;/&gt;&lt;wsp:rsid wsp:val=&quot;00963150&quot;/&gt;&lt;wsp:rsid wsp:val=&quot;00963383&quot;/&gt;&lt;wsp:rsid wsp:val=&quot;0096374E&quot;/&gt;&lt;wsp:rsid wsp:val=&quot;009640A6&quot;/&gt;&lt;wsp:rsid wsp:val=&quot;00964678&quot;/&gt;&lt;wsp:rsid wsp:val=&quot;00965667&quot;/&gt;&lt;wsp:rsid wsp:val=&quot;009663DD&quot;/&gt;&lt;wsp:rsid wsp:val=&quot;0096755F&quot;/&gt;&lt;wsp:rsid wsp:val=&quot;00967C6B&quot;/&gt;&lt;wsp:rsid wsp:val=&quot;00967FAB&quot;/&gt;&lt;wsp:rsid wsp:val=&quot;0097045D&quot;/&gt;&lt;wsp:rsid wsp:val=&quot;00971368&quot;/&gt;&lt;wsp:rsid wsp:val=&quot;009739A5&quot;/&gt;&lt;wsp:rsid wsp:val=&quot;00975D7B&quot;/&gt;&lt;wsp:rsid wsp:val=&quot;00976B41&quot;/&gt;&lt;wsp:rsid wsp:val=&quot;009773B3&quot;/&gt;&lt;wsp:rsid wsp:val=&quot;00977757&quot;/&gt;&lt;wsp:rsid wsp:val=&quot;00981D9B&quot;/&gt;&lt;wsp:rsid wsp:val=&quot;0098276B&quot;/&gt;&lt;wsp:rsid wsp:val=&quot;00982D98&quot;/&gt;&lt;wsp:rsid wsp:val=&quot;0098432A&quot;/&gt;&lt;wsp:rsid wsp:val=&quot;00985DBC&quot;/&gt;&lt;wsp:rsid wsp:val=&quot;009863AD&quot;/&gt;&lt;wsp:rsid wsp:val=&quot;009879C8&quot;/&gt;&lt;wsp:rsid wsp:val=&quot;00990168&quot;/&gt;&lt;wsp:rsid wsp:val=&quot;00991003&quot;/&gt;&lt;wsp:rsid wsp:val=&quot;0099271F&quot;/&gt;&lt;wsp:rsid wsp:val=&quot;00993E19&quot;/&gt;&lt;wsp:rsid wsp:val=&quot;00993EBC&quot;/&gt;&lt;wsp:rsid wsp:val=&quot;009954BE&quot;/&gt;&lt;wsp:rsid wsp:val=&quot;009959EF&quot;/&gt;&lt;wsp:rsid wsp:val=&quot;00995F16&quot;/&gt;&lt;wsp:rsid wsp:val=&quot;00996740&quot;/&gt;&lt;wsp:rsid wsp:val=&quot;009973D5&quot;/&gt;&lt;wsp:rsid wsp:val=&quot;00997B78&quot;/&gt;&lt;wsp:rsid wsp:val=&quot;009A0A00&quot;/&gt;&lt;wsp:rsid wsp:val=&quot;009A1EBD&quot;/&gt;&lt;wsp:rsid wsp:val=&quot;009A313F&quot;/&gt;&lt;wsp:rsid wsp:val=&quot;009A32C7&quot;/&gt;&lt;wsp:rsid wsp:val=&quot;009A3513&quot;/&gt;&lt;wsp:rsid wsp:val=&quot;009A4CBB&quot;/&gt;&lt;wsp:rsid wsp:val=&quot;009A4D53&quot;/&gt;&lt;wsp:rsid wsp:val=&quot;009A71F6&quot;/&gt;&lt;wsp:rsid wsp:val=&quot;009A7CA3&quot;/&gt;&lt;wsp:rsid wsp:val=&quot;009B00A2&quot;/&gt;&lt;wsp:rsid wsp:val=&quot;009B1309&quot;/&gt;&lt;wsp:rsid wsp:val=&quot;009B20C8&quot;/&gt;&lt;wsp:rsid wsp:val=&quot;009B4676&quot;/&gt;&lt;wsp:rsid wsp:val=&quot;009B4AD5&quot;/&gt;&lt;wsp:rsid wsp:val=&quot;009B5506&quot;/&gt;&lt;wsp:rsid wsp:val=&quot;009B5772&quot;/&gt;&lt;wsp:rsid wsp:val=&quot;009B5BAB&quot;/&gt;&lt;wsp:rsid wsp:val=&quot;009B5D88&quot;/&gt;&lt;wsp:rsid wsp:val=&quot;009B7556&quot;/&gt;&lt;wsp:rsid wsp:val=&quot;009B762B&quot;/&gt;&lt;wsp:rsid wsp:val=&quot;009B7CC8&quot;/&gt;&lt;wsp:rsid wsp:val=&quot;009C13B7&quot;/&gt;&lt;wsp:rsid wsp:val=&quot;009C1495&quot;/&gt;&lt;wsp:rsid wsp:val=&quot;009C18F5&quot;/&gt;&lt;wsp:rsid wsp:val=&quot;009C1E57&quot;/&gt;&lt;wsp:rsid wsp:val=&quot;009C295B&quot;/&gt;&lt;wsp:rsid wsp:val=&quot;009C3622&quot;/&gt;&lt;wsp:rsid wsp:val=&quot;009C36B3&quot;/&gt;&lt;wsp:rsid wsp:val=&quot;009C42D4&quot;/&gt;&lt;wsp:rsid wsp:val=&quot;009C42DE&quot;/&gt;&lt;wsp:rsid wsp:val=&quot;009C494C&quot;/&gt;&lt;wsp:rsid wsp:val=&quot;009C4FDA&quot;/&gt;&lt;wsp:rsid wsp:val=&quot;009C5720&quot;/&gt;&lt;wsp:rsid wsp:val=&quot;009C5B5D&quot;/&gt;&lt;wsp:rsid wsp:val=&quot;009C6F66&quot;/&gt;&lt;wsp:rsid wsp:val=&quot;009C7332&quot;/&gt;&lt;wsp:rsid wsp:val=&quot;009D125B&quot;/&gt;&lt;wsp:rsid wsp:val=&quot;009D1B71&quot;/&gt;&lt;wsp:rsid wsp:val=&quot;009D27D3&quot;/&gt;&lt;wsp:rsid wsp:val=&quot;009D3CD6&quot;/&gt;&lt;wsp:rsid wsp:val=&quot;009D43B2&quot;/&gt;&lt;wsp:rsid wsp:val=&quot;009D49FC&quot;/&gt;&lt;wsp:rsid wsp:val=&quot;009D51E1&quot;/&gt;&lt;wsp:rsid wsp:val=&quot;009D5C3A&quot;/&gt;&lt;wsp:rsid wsp:val=&quot;009D7802&quot;/&gt;&lt;wsp:rsid wsp:val=&quot;009E0342&quot;/&gt;&lt;wsp:rsid wsp:val=&quot;009E056D&quot;/&gt;&lt;wsp:rsid wsp:val=&quot;009E2374&quot;/&gt;&lt;wsp:rsid wsp:val=&quot;009E28AF&quot;/&gt;&lt;wsp:rsid wsp:val=&quot;009E30E1&quot;/&gt;&lt;wsp:rsid wsp:val=&quot;009E3549&quot;/&gt;&lt;wsp:rsid wsp:val=&quot;009E3A61&quot;/&gt;&lt;wsp:rsid wsp:val=&quot;009E3B8E&quot;/&gt;&lt;wsp:rsid wsp:val=&quot;009E46EE&quot;/&gt;&lt;wsp:rsid wsp:val=&quot;009E4792&quot;/&gt;&lt;wsp:rsid wsp:val=&quot;009E63B9&quot;/&gt;&lt;wsp:rsid wsp:val=&quot;009E667E&quot;/&gt;&lt;wsp:rsid wsp:val=&quot;009E6CBB&quot;/&gt;&lt;wsp:rsid wsp:val=&quot;009F039C&quot;/&gt;&lt;wsp:rsid wsp:val=&quot;009F0C89&quot;/&gt;&lt;wsp:rsid wsp:val=&quot;009F1415&quot;/&gt;&lt;wsp:rsid wsp:val=&quot;009F43B7&quot;/&gt;&lt;wsp:rsid wsp:val=&quot;009F5436&quot;/&gt;&lt;wsp:rsid wsp:val=&quot;009F64F1&quot;/&gt;&lt;wsp:rsid wsp:val=&quot;009F664D&quot;/&gt;&lt;wsp:rsid wsp:val=&quot;009F6E0E&quot;/&gt;&lt;wsp:rsid wsp:val=&quot;009F70BC&quot;/&gt;&lt;wsp:rsid wsp:val=&quot;009F713B&quot;/&gt;&lt;wsp:rsid wsp:val=&quot;009F7F19&quot;/&gt;&lt;wsp:rsid wsp:val=&quot;00A00EBA&quot;/&gt;&lt;wsp:rsid wsp:val=&quot;00A02349&quot;/&gt;&lt;wsp:rsid wsp:val=&quot;00A03667&quot;/&gt;&lt;wsp:rsid wsp:val=&quot;00A03F91&quot;/&gt;&lt;wsp:rsid wsp:val=&quot;00A0506B&quot;/&gt;&lt;wsp:rsid wsp:val=&quot;00A05A0C&quot;/&gt;&lt;wsp:rsid wsp:val=&quot;00A06F28&quot;/&gt;&lt;wsp:rsid wsp:val=&quot;00A07050&quot;/&gt;&lt;wsp:rsid wsp:val=&quot;00A1075E&quot;/&gt;&lt;wsp:rsid wsp:val=&quot;00A10CF2&quot;/&gt;&lt;wsp:rsid wsp:val=&quot;00A1120B&quot;/&gt;&lt;wsp:rsid wsp:val=&quot;00A119EF&quot;/&gt;&lt;wsp:rsid wsp:val=&quot;00A11B5B&quot;/&gt;&lt;wsp:rsid wsp:val=&quot;00A1247A&quot;/&gt;&lt;wsp:rsid wsp:val=&quot;00A12671&quot;/&gt;&lt;wsp:rsid wsp:val=&quot;00A12C62&quot;/&gt;&lt;wsp:rsid wsp:val=&quot;00A134EF&quot;/&gt;&lt;wsp:rsid wsp:val=&quot;00A13E3D&quot;/&gt;&lt;wsp:rsid wsp:val=&quot;00A14955&quot;/&gt;&lt;wsp:rsid wsp:val=&quot;00A14D56&quot;/&gt;&lt;wsp:rsid wsp:val=&quot;00A154D6&quot;/&gt;&lt;wsp:rsid wsp:val=&quot;00A16D5A&quot;/&gt;&lt;wsp:rsid wsp:val=&quot;00A176C7&quot;/&gt;&lt;wsp:rsid wsp:val=&quot;00A21C0E&quot;/&gt;&lt;wsp:rsid wsp:val=&quot;00A227A2&quot;/&gt;&lt;wsp:rsid wsp:val=&quot;00A23287&quot;/&gt;&lt;wsp:rsid wsp:val=&quot;00A234EE&quot;/&gt;&lt;wsp:rsid wsp:val=&quot;00A25B5C&quot;/&gt;&lt;wsp:rsid wsp:val=&quot;00A31889&quot;/&gt;&lt;wsp:rsid wsp:val=&quot;00A31E56&quot;/&gt;&lt;wsp:rsid wsp:val=&quot;00A335EF&quot;/&gt;&lt;wsp:rsid wsp:val=&quot;00A33DAA&quot;/&gt;&lt;wsp:rsid wsp:val=&quot;00A33E52&quot;/&gt;&lt;wsp:rsid wsp:val=&quot;00A34F7C&quot;/&gt;&lt;wsp:rsid wsp:val=&quot;00A35E83&quot;/&gt;&lt;wsp:rsid wsp:val=&quot;00A375F9&quot;/&gt;&lt;wsp:rsid wsp:val=&quot;00A37E4C&quot;/&gt;&lt;wsp:rsid wsp:val=&quot;00A41436&quot;/&gt;&lt;wsp:rsid wsp:val=&quot;00A41592&quot;/&gt;&lt;wsp:rsid wsp:val=&quot;00A41D17&quot;/&gt;&lt;wsp:rsid wsp:val=&quot;00A42625&quot;/&gt;&lt;wsp:rsid wsp:val=&quot;00A42CD6&quot;/&gt;&lt;wsp:rsid wsp:val=&quot;00A42EFB&quot;/&gt;&lt;wsp:rsid wsp:val=&quot;00A435B2&quot;/&gt;&lt;wsp:rsid wsp:val=&quot;00A43B9F&quot;/&gt;&lt;wsp:rsid wsp:val=&quot;00A43E5E&quot;/&gt;&lt;wsp:rsid wsp:val=&quot;00A442C8&quot;/&gt;&lt;wsp:rsid wsp:val=&quot;00A44DE4&quot;/&gt;&lt;wsp:rsid wsp:val=&quot;00A45853&quot;/&gt;&lt;wsp:rsid wsp:val=&quot;00A45FAC&quot;/&gt;&lt;wsp:rsid wsp:val=&quot;00A4679D&quot;/&gt;&lt;wsp:rsid wsp:val=&quot;00A46D70&quot;/&gt;&lt;wsp:rsid wsp:val=&quot;00A4755F&quot;/&gt;&lt;wsp:rsid wsp:val=&quot;00A47963&quot;/&gt;&lt;wsp:rsid wsp:val=&quot;00A47B09&quot;/&gt;&lt;wsp:rsid wsp:val=&quot;00A5160D&quot;/&gt;&lt;wsp:rsid wsp:val=&quot;00A52323&quot;/&gt;&lt;wsp:rsid wsp:val=&quot;00A54925&quot;/&gt;&lt;wsp:rsid wsp:val=&quot;00A54E85&quot;/&gt;&lt;wsp:rsid wsp:val=&quot;00A5531D&quot;/&gt;&lt;wsp:rsid wsp:val=&quot;00A5651F&quot;/&gt;&lt;wsp:rsid wsp:val=&quot;00A57051&quot;/&gt;&lt;wsp:rsid wsp:val=&quot;00A57E13&quot;/&gt;&lt;wsp:rsid wsp:val=&quot;00A61099&quot;/&gt;&lt;wsp:rsid wsp:val=&quot;00A61F55&quot;/&gt;&lt;wsp:rsid wsp:val=&quot;00A65B67&quot;/&gt;&lt;wsp:rsid wsp:val=&quot;00A66DB9&quot;/&gt;&lt;wsp:rsid wsp:val=&quot;00A70D1A&quot;/&gt;&lt;wsp:rsid wsp:val=&quot;00A72444&quot;/&gt;&lt;wsp:rsid wsp:val=&quot;00A72508&quot;/&gt;&lt;wsp:rsid wsp:val=&quot;00A7280A&quot;/&gt;&lt;wsp:rsid wsp:val=&quot;00A72847&quot;/&gt;&lt;wsp:rsid wsp:val=&quot;00A737EF&quot;/&gt;&lt;wsp:rsid wsp:val=&quot;00A74081&quot;/&gt;&lt;wsp:rsid wsp:val=&quot;00A746A8&quot;/&gt;&lt;wsp:rsid wsp:val=&quot;00A754C7&quot;/&gt;&lt;wsp:rsid wsp:val=&quot;00A75EAE&quot;/&gt;&lt;wsp:rsid wsp:val=&quot;00A762F7&quot;/&gt;&lt;wsp:rsid wsp:val=&quot;00A766BE&quot;/&gt;&lt;wsp:rsid wsp:val=&quot;00A76EBB&quot;/&gt;&lt;wsp:rsid wsp:val=&quot;00A772E7&quot;/&gt;&lt;wsp:rsid wsp:val=&quot;00A7753A&quot;/&gt;&lt;wsp:rsid wsp:val=&quot;00A776D7&quot;/&gt;&lt;wsp:rsid wsp:val=&quot;00A7793B&quot;/&gt;&lt;wsp:rsid wsp:val=&quot;00A806C1&quot;/&gt;&lt;wsp:rsid wsp:val=&quot;00A80BE0&quot;/&gt;&lt;wsp:rsid wsp:val=&quot;00A81AEC&quot;/&gt;&lt;wsp:rsid wsp:val=&quot;00A83095&quot;/&gt;&lt;wsp:rsid wsp:val=&quot;00A83E9E&quot;/&gt;&lt;wsp:rsid wsp:val=&quot;00A85283&quot;/&gt;&lt;wsp:rsid wsp:val=&quot;00A86E33&quot;/&gt;&lt;wsp:rsid wsp:val=&quot;00A877FF&quot;/&gt;&lt;wsp:rsid wsp:val=&quot;00A908B3&quot;/&gt;&lt;wsp:rsid wsp:val=&quot;00A9236E&quot;/&gt;&lt;wsp:rsid wsp:val=&quot;00A92BC9&quot;/&gt;&lt;wsp:rsid wsp:val=&quot;00A930E6&quot;/&gt;&lt;wsp:rsid wsp:val=&quot;00A93DBD&quot;/&gt;&lt;wsp:rsid wsp:val=&quot;00A952CA&quot;/&gt;&lt;wsp:rsid wsp:val=&quot;00A9561B&quot;/&gt;&lt;wsp:rsid wsp:val=&quot;00A9611F&quot;/&gt;&lt;wsp:rsid wsp:val=&quot;00A965EA&quot;/&gt;&lt;wsp:rsid wsp:val=&quot;00A96689&quot;/&gt;&lt;wsp:rsid wsp:val=&quot;00A9673C&quot;/&gt;&lt;wsp:rsid wsp:val=&quot;00A972D1&quot;/&gt;&lt;wsp:rsid wsp:val=&quot;00A97308&quot;/&gt;&lt;wsp:rsid wsp:val=&quot;00A97C78&quot;/&gt;&lt;wsp:rsid wsp:val=&quot;00A97E65&quot;/&gt;&lt;wsp:rsid wsp:val=&quot;00AA08E1&quot;/&gt;&lt;wsp:rsid wsp:val=&quot;00AA0D70&quot;/&gt;&lt;wsp:rsid wsp:val=&quot;00AA1172&quot;/&gt;&lt;wsp:rsid wsp:val=&quot;00AA3617&quot;/&gt;&lt;wsp:rsid wsp:val=&quot;00AA45E2&quot;/&gt;&lt;wsp:rsid wsp:val=&quot;00AA4863&quot;/&gt;&lt;wsp:rsid wsp:val=&quot;00AA585D&quot;/&gt;&lt;wsp:rsid wsp:val=&quot;00AA5E7B&quot;/&gt;&lt;wsp:rsid wsp:val=&quot;00AA7454&quot;/&gt;&lt;wsp:rsid wsp:val=&quot;00AA796D&quot;/&gt;&lt;wsp:rsid wsp:val=&quot;00AB0F48&quot;/&gt;&lt;wsp:rsid wsp:val=&quot;00AB1001&quot;/&gt;&lt;wsp:rsid wsp:val=&quot;00AB24B2&quot;/&gt;&lt;wsp:rsid wsp:val=&quot;00AB2CAC&quot;/&gt;&lt;wsp:rsid wsp:val=&quot;00AB5C15&quot;/&gt;&lt;wsp:rsid wsp:val=&quot;00AB5F34&quot;/&gt;&lt;wsp:rsid wsp:val=&quot;00AB6974&quot;/&gt;&lt;wsp:rsid wsp:val=&quot;00AC0AE3&quot;/&gt;&lt;wsp:rsid wsp:val=&quot;00AC12E8&quot;/&gt;&lt;wsp:rsid wsp:val=&quot;00AC1C48&quot;/&gt;&lt;wsp:rsid wsp:val=&quot;00AC24CF&quot;/&gt;&lt;wsp:rsid wsp:val=&quot;00AC466C&quot;/&gt;&lt;wsp:rsid wsp:val=&quot;00AC4C42&quot;/&gt;&lt;wsp:rsid wsp:val=&quot;00AC4E23&quot;/&gt;&lt;wsp:rsid wsp:val=&quot;00AC52B3&quot;/&gt;&lt;wsp:rsid wsp:val=&quot;00AC6964&quot;/&gt;&lt;wsp:rsid wsp:val=&quot;00AC6E7C&quot;/&gt;&lt;wsp:rsid wsp:val=&quot;00AC6ECD&quot;/&gt;&lt;wsp:rsid wsp:val=&quot;00AC75D0&quot;/&gt;&lt;wsp:rsid wsp:val=&quot;00AC7634&quot;/&gt;&lt;wsp:rsid wsp:val=&quot;00AD07FA&quot;/&gt;&lt;wsp:rsid wsp:val=&quot;00AD0A6F&quot;/&gt;&lt;wsp:rsid wsp:val=&quot;00AD1C18&quot;/&gt;&lt;wsp:rsid wsp:val=&quot;00AD2E56&quot;/&gt;&lt;wsp:rsid wsp:val=&quot;00AD3116&quot;/&gt;&lt;wsp:rsid wsp:val=&quot;00AD38D0&quot;/&gt;&lt;wsp:rsid wsp:val=&quot;00AD5268&quot;/&gt;&lt;wsp:rsid wsp:val=&quot;00AD6D04&quot;/&gt;&lt;wsp:rsid wsp:val=&quot;00AD6F8A&quot;/&gt;&lt;wsp:rsid wsp:val=&quot;00AE098B&quot;/&gt;&lt;wsp:rsid wsp:val=&quot;00AE2662&quot;/&gt;&lt;wsp:rsid wsp:val=&quot;00AE38F1&quot;/&gt;&lt;wsp:rsid wsp:val=&quot;00AE4B36&quot;/&gt;&lt;wsp:rsid wsp:val=&quot;00AE618B&quot;/&gt;&lt;wsp:rsid wsp:val=&quot;00AF16F2&quot;/&gt;&lt;wsp:rsid wsp:val=&quot;00AF24F2&quot;/&gt;&lt;wsp:rsid wsp:val=&quot;00AF2FE7&quot;/&gt;&lt;wsp:rsid wsp:val=&quot;00AF3762&quot;/&gt;&lt;wsp:rsid wsp:val=&quot;00AF3882&quot;/&gt;&lt;wsp:rsid wsp:val=&quot;00AF5658&quot;/&gt;&lt;wsp:rsid wsp:val=&quot;00AF61E9&quot;/&gt;&lt;wsp:rsid wsp:val=&quot;00AF679D&quot;/&gt;&lt;wsp:rsid wsp:val=&quot;00AF6B5B&quot;/&gt;&lt;wsp:rsid wsp:val=&quot;00AF6BA7&quot;/&gt;&lt;wsp:rsid wsp:val=&quot;00AF7C02&quot;/&gt;&lt;wsp:rsid wsp:val=&quot;00B00177&quot;/&gt;&lt;wsp:rsid wsp:val=&quot;00B00B85&quot;/&gt;&lt;wsp:rsid wsp:val=&quot;00B00C16&quot;/&gt;&lt;wsp:rsid wsp:val=&quot;00B013B9&quot;/&gt;&lt;wsp:rsid wsp:val=&quot;00B01AE8&quot;/&gt;&lt;wsp:rsid wsp:val=&quot;00B024D2&quot;/&gt;&lt;wsp:rsid wsp:val=&quot;00B02864&quot;/&gt;&lt;wsp:rsid wsp:val=&quot;00B04010&quot;/&gt;&lt;wsp:rsid wsp:val=&quot;00B05304&quot;/&gt;&lt;wsp:rsid wsp:val=&quot;00B071ED&quot;/&gt;&lt;wsp:rsid wsp:val=&quot;00B07568&quot;/&gt;&lt;wsp:rsid wsp:val=&quot;00B12C65&quot;/&gt;&lt;wsp:rsid wsp:val=&quot;00B133C1&quot;/&gt;&lt;wsp:rsid wsp:val=&quot;00B13493&quot;/&gt;&lt;wsp:rsid wsp:val=&quot;00B13737&quot;/&gt;&lt;wsp:rsid wsp:val=&quot;00B1393A&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0CC8&quot;/&gt;&lt;wsp:rsid wsp:val=&quot;00B21342&quot;/&gt;&lt;wsp:rsid wsp:val=&quot;00B216BB&quot;/&gt;&lt;wsp:rsid wsp:val=&quot;00B21A56&quot;/&gt;&lt;wsp:rsid wsp:val=&quot;00B23453&quot;/&gt;&lt;wsp:rsid wsp:val=&quot;00B23594&quot;/&gt;&lt;wsp:rsid wsp:val=&quot;00B242F6&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1B91&quot;/&gt;&lt;wsp:rsid wsp:val=&quot;00B32465&quot;/&gt;&lt;wsp:rsid wsp:val=&quot;00B325AF&quot;/&gt;&lt;wsp:rsid wsp:val=&quot;00B328BF&quot;/&gt;&lt;wsp:rsid wsp:val=&quot;00B33BE1&quot;/&gt;&lt;wsp:rsid wsp:val=&quot;00B3405C&quot;/&gt;&lt;wsp:rsid wsp:val=&quot;00B34FA8&quot;/&gt;&lt;wsp:rsid wsp:val=&quot;00B35CAC&quot;/&gt;&lt;wsp:rsid wsp:val=&quot;00B36425&quot;/&gt;&lt;wsp:rsid wsp:val=&quot;00B36C66&quot;/&gt;&lt;wsp:rsid wsp:val=&quot;00B37E2D&quot;/&gt;&lt;wsp:rsid wsp:val=&quot;00B410F2&quot;/&gt;&lt;wsp:rsid wsp:val=&quot;00B42575&quot;/&gt;&lt;wsp:rsid wsp:val=&quot;00B42885&quot;/&gt;&lt;wsp:rsid wsp:val=&quot;00B42F93&quot;/&gt;&lt;wsp:rsid wsp:val=&quot;00B43A3F&quot;/&gt;&lt;wsp:rsid wsp:val=&quot;00B43D18&quot;/&gt;&lt;wsp:rsid wsp:val=&quot;00B45395&quot;/&gt;&lt;wsp:rsid wsp:val=&quot;00B45489&quot;/&gt;&lt;wsp:rsid wsp:val=&quot;00B45EEA&quot;/&gt;&lt;wsp:rsid wsp:val=&quot;00B4661C&quot;/&gt;&lt;wsp:rsid wsp:val=&quot;00B47DBF&quot;/&gt;&lt;wsp:rsid wsp:val=&quot;00B510C1&quot;/&gt;&lt;wsp:rsid wsp:val=&quot;00B5111F&quot;/&gt;&lt;wsp:rsid wsp:val=&quot;00B516D5&quot;/&gt;&lt;wsp:rsid wsp:val=&quot;00B517B7&quot;/&gt;&lt;wsp:rsid wsp:val=&quot;00B51F42&quot;/&gt;&lt;wsp:rsid wsp:val=&quot;00B5369E&quot;/&gt;&lt;wsp:rsid wsp:val=&quot;00B53BEB&quot;/&gt;&lt;wsp:rsid wsp:val=&quot;00B53F6C&quot;/&gt;&lt;wsp:rsid wsp:val=&quot;00B55BB4&quot;/&gt;&lt;wsp:rsid wsp:val=&quot;00B570E6&quot;/&gt;&lt;wsp:rsid wsp:val=&quot;00B604F3&quot;/&gt;&lt;wsp:rsid wsp:val=&quot;00B609A9&quot;/&gt;&lt;wsp:rsid wsp:val=&quot;00B6195E&quot;/&gt;&lt;wsp:rsid wsp:val=&quot;00B62224&quot;/&gt;&lt;wsp:rsid wsp:val=&quot;00B62416&quot;/&gt;&lt;wsp:rsid wsp:val=&quot;00B62523&quot;/&gt;&lt;wsp:rsid wsp:val=&quot;00B62A8E&quot;/&gt;&lt;wsp:rsid wsp:val=&quot;00B643CB&quot;/&gt;&lt;wsp:rsid wsp:val=&quot;00B644EF&quot;/&gt;&lt;wsp:rsid wsp:val=&quot;00B651C9&quot;/&gt;&lt;wsp:rsid wsp:val=&quot;00B65D47&quot;/&gt;&lt;wsp:rsid wsp:val=&quot;00B666EA&quot;/&gt;&lt;wsp:rsid wsp:val=&quot;00B66C62&quot;/&gt;&lt;wsp:rsid wsp:val=&quot;00B70B84&quot;/&gt;&lt;wsp:rsid wsp:val=&quot;00B71D02&quot;/&gt;&lt;wsp:rsid wsp:val=&quot;00B72FDD&quot;/&gt;&lt;wsp:rsid wsp:val=&quot;00B7494F&quot;/&gt;&lt;wsp:rsid wsp:val=&quot;00B76848&quot;/&gt;&lt;wsp:rsid wsp:val=&quot;00B775F5&quot;/&gt;&lt;wsp:rsid wsp:val=&quot;00B77F37&quot;/&gt;&lt;wsp:rsid wsp:val=&quot;00B80626&quot;/&gt;&lt;wsp:rsid wsp:val=&quot;00B80E14&quot;/&gt;&lt;wsp:rsid wsp:val=&quot;00B81D61&quot;/&gt;&lt;wsp:rsid wsp:val=&quot;00B81E2E&quot;/&gt;&lt;wsp:rsid wsp:val=&quot;00B825C4&quot;/&gt;&lt;wsp:rsid wsp:val=&quot;00B8387C&quot;/&gt;&lt;wsp:rsid wsp:val=&quot;00B838EF&quot;/&gt;&lt;wsp:rsid wsp:val=&quot;00B8400A&quot;/&gt;&lt;wsp:rsid wsp:val=&quot;00B84181&quot;/&gt;&lt;wsp:rsid wsp:val=&quot;00B8457E&quot;/&gt;&lt;wsp:rsid wsp:val=&quot;00B856E9&quot;/&gt;&lt;wsp:rsid wsp:val=&quot;00B85D36&quot;/&gt;&lt;wsp:rsid wsp:val=&quot;00B8691B&quot;/&gt;&lt;wsp:rsid wsp:val=&quot;00B86E23&quot;/&gt;&lt;wsp:rsid wsp:val=&quot;00B87893&quot;/&gt;&lt;wsp:rsid wsp:val=&quot;00B91D96&quot;/&gt;&lt;wsp:rsid wsp:val=&quot;00B91E14&quot;/&gt;&lt;wsp:rsid wsp:val=&quot;00B9305B&quot;/&gt;&lt;wsp:rsid wsp:val=&quot;00B93D71&quot;/&gt;&lt;wsp:rsid wsp:val=&quot;00B9496B&quot;/&gt;&lt;wsp:rsid wsp:val=&quot;00B95069&quot;/&gt;&lt;wsp:rsid wsp:val=&quot;00B95A67&quot;/&gt;&lt;wsp:rsid wsp:val=&quot;00B96A21&quot;/&gt;&lt;wsp:rsid wsp:val=&quot;00BA03EA&quot;/&gt;&lt;wsp:rsid wsp:val=&quot;00BA2657&quot;/&gt;&lt;wsp:rsid wsp:val=&quot;00BA3AC7&quot;/&gt;&lt;wsp:rsid wsp:val=&quot;00BA45C6&quot;/&gt;&lt;wsp:rsid wsp:val=&quot;00BA4EEC&quot;/&gt;&lt;wsp:rsid wsp:val=&quot;00BA59A3&quot;/&gt;&lt;wsp:rsid wsp:val=&quot;00BA61E0&quot;/&gt;&lt;wsp:rsid wsp:val=&quot;00BA6255&quot;/&gt;&lt;wsp:rsid wsp:val=&quot;00BA7DA9&quot;/&gt;&lt;wsp:rsid wsp:val=&quot;00BB0226&quot;/&gt;&lt;wsp:rsid wsp:val=&quot;00BB0404&quot;/&gt;&lt;wsp:rsid wsp:val=&quot;00BB05B6&quot;/&gt;&lt;wsp:rsid wsp:val=&quot;00BB07B3&quot;/&gt;&lt;wsp:rsid wsp:val=&quot;00BB2BA6&quot;/&gt;&lt;wsp:rsid wsp:val=&quot;00BB2D95&quot;/&gt;&lt;wsp:rsid wsp:val=&quot;00BB3FB2&quot;/&gt;&lt;wsp:rsid wsp:val=&quot;00BB493E&quot;/&gt;&lt;wsp:rsid wsp:val=&quot;00BB6914&quot;/&gt;&lt;wsp:rsid wsp:val=&quot;00BB6D52&quot;/&gt;&lt;wsp:rsid wsp:val=&quot;00BB73A4&quot;/&gt;&lt;wsp:rsid wsp:val=&quot;00BB75DA&quot;/&gt;&lt;wsp:rsid wsp:val=&quot;00BB7C95&quot;/&gt;&lt;wsp:rsid wsp:val=&quot;00BB7CEF&quot;/&gt;&lt;wsp:rsid wsp:val=&quot;00BC3155&quot;/&gt;&lt;wsp:rsid wsp:val=&quot;00BC31CE&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0E84&quot;/&gt;&lt;wsp:rsid wsp:val=&quot;00BD6AF1&quot;/&gt;&lt;wsp:rsid wsp:val=&quot;00BE09C6&quot;/&gt;&lt;wsp:rsid wsp:val=&quot;00BE1E2E&quot;/&gt;&lt;wsp:rsid wsp:val=&quot;00BE2E31&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E7F8E&quot;/&gt;&lt;wsp:rsid wsp:val=&quot;00BF0416&quot;/&gt;&lt;wsp:rsid wsp:val=&quot;00BF1273&quot;/&gt;&lt;wsp:rsid wsp:val=&quot;00BF33CE&quot;/&gt;&lt;wsp:rsid wsp:val=&quot;00BF3458&quot;/&gt;&lt;wsp:rsid wsp:val=&quot;00BF3E58&quot;/&gt;&lt;wsp:rsid wsp:val=&quot;00BF4FDD&quot;/&gt;&lt;wsp:rsid wsp:val=&quot;00BF5137&quot;/&gt;&lt;wsp:rsid wsp:val=&quot;00BF5172&quot;/&gt;&lt;wsp:rsid wsp:val=&quot;00BF7081&quot;/&gt;&lt;wsp:rsid wsp:val=&quot;00BF757B&quot;/&gt;&lt;wsp:rsid wsp:val=&quot;00C00914&quot;/&gt;&lt;wsp:rsid wsp:val=&quot;00C00A1E&quot;/&gt;&lt;wsp:rsid wsp:val=&quot;00C01438&quot;/&gt;&lt;wsp:rsid wsp:val=&quot;00C03322&quot;/&gt;&lt;wsp:rsid wsp:val=&quot;00C03F2A&quot;/&gt;&lt;wsp:rsid wsp:val=&quot;00C04330&quot;/&gt;&lt;wsp:rsid wsp:val=&quot;00C051A0&quot;/&gt;&lt;wsp:rsid wsp:val=&quot;00C052C5&quot;/&gt;&lt;wsp:rsid wsp:val=&quot;00C0616F&quot;/&gt;&lt;wsp:rsid wsp:val=&quot;00C06E51&quot;/&gt;&lt;wsp:rsid wsp:val=&quot;00C07068&quot;/&gt;&lt;wsp:rsid wsp:val=&quot;00C10F46&quot;/&gt;&lt;wsp:rsid wsp:val=&quot;00C128EF&quot;/&gt;&lt;wsp:rsid wsp:val=&quot;00C12FA8&quot;/&gt;&lt;wsp:rsid wsp:val=&quot;00C14D09&quot;/&gt;&lt;wsp:rsid wsp:val=&quot;00C14E4D&quot;/&gt;&lt;wsp:rsid wsp:val=&quot;00C151BA&quot;/&gt;&lt;wsp:rsid wsp:val=&quot;00C15DD9&quot;/&gt;&lt;wsp:rsid wsp:val=&quot;00C15F09&quot;/&gt;&lt;wsp:rsid wsp:val=&quot;00C16003&quot;/&gt;&lt;wsp:rsid wsp:val=&quot;00C16676&quot;/&gt;&lt;wsp:rsid wsp:val=&quot;00C21B3E&quot;/&gt;&lt;wsp:rsid wsp:val=&quot;00C21DDD&quot;/&gt;&lt;wsp:rsid wsp:val=&quot;00C224EC&quot;/&gt;&lt;wsp:rsid wsp:val=&quot;00C25A75&quot;/&gt;&lt;wsp:rsid wsp:val=&quot;00C26B1E&quot;/&gt;&lt;wsp:rsid wsp:val=&quot;00C27C1F&quot;/&gt;&lt;wsp:rsid wsp:val=&quot;00C30DF4&quot;/&gt;&lt;wsp:rsid wsp:val=&quot;00C31C67&quot;/&gt;&lt;wsp:rsid wsp:val=&quot;00C32688&quot;/&gt;&lt;wsp:rsid wsp:val=&quot;00C346A5&quot;/&gt;&lt;wsp:rsid wsp:val=&quot;00C35695&quot;/&gt;&lt;wsp:rsid wsp:val=&quot;00C35D65&quot;/&gt;&lt;wsp:rsid wsp:val=&quot;00C367EF&quot;/&gt;&lt;wsp:rsid wsp:val=&quot;00C36AE4&quot;/&gt;&lt;wsp:rsid wsp:val=&quot;00C37342&quot;/&gt;&lt;wsp:rsid wsp:val=&quot;00C37FAD&quot;/&gt;&lt;wsp:rsid wsp:val=&quot;00C409CE&quot;/&gt;&lt;wsp:rsid wsp:val=&quot;00C423FE&quot;/&gt;&lt;wsp:rsid wsp:val=&quot;00C445A9&quot;/&gt;&lt;wsp:rsid wsp:val=&quot;00C44F33&quot;/&gt;&lt;wsp:rsid wsp:val=&quot;00C453FE&quot;/&gt;&lt;wsp:rsid wsp:val=&quot;00C456D1&quot;/&gt;&lt;wsp:rsid wsp:val=&quot;00C45781&quot;/&gt;&lt;wsp:rsid wsp:val=&quot;00C46872&quot;/&gt;&lt;wsp:rsid wsp:val=&quot;00C471CC&quot;/&gt;&lt;wsp:rsid wsp:val=&quot;00C47705&quot;/&gt;&lt;wsp:rsid wsp:val=&quot;00C47B2E&quot;/&gt;&lt;wsp:rsid wsp:val=&quot;00C47BAD&quot;/&gt;&lt;wsp:rsid wsp:val=&quot;00C47BC6&quot;/&gt;&lt;wsp:rsid wsp:val=&quot;00C47FCF&quot;/&gt;&lt;wsp:rsid wsp:val=&quot;00C50866&quot;/&gt;&lt;wsp:rsid wsp:val=&quot;00C52673&quot;/&gt;&lt;wsp:rsid wsp:val=&quot;00C52D47&quot;/&gt;&lt;wsp:rsid wsp:val=&quot;00C536CD&quot;/&gt;&lt;wsp:rsid wsp:val=&quot;00C540A9&quot;/&gt;&lt;wsp:rsid wsp:val=&quot;00C54890&quot;/&gt;&lt;wsp:rsid wsp:val=&quot;00C552DB&quot;/&gt;&lt;wsp:rsid wsp:val=&quot;00C56EFA&quot;/&gt;&lt;wsp:rsid wsp:val=&quot;00C57CDF&quot;/&gt;&lt;wsp:rsid wsp:val=&quot;00C60803&quot;/&gt;&lt;wsp:rsid wsp:val=&quot;00C635F5&quot;/&gt;&lt;wsp:rsid wsp:val=&quot;00C63F6D&quot;/&gt;&lt;wsp:rsid wsp:val=&quot;00C641BE&quot;/&gt;&lt;wsp:rsid wsp:val=&quot;00C64948&quot;/&gt;&lt;wsp:rsid wsp:val=&quot;00C64CC5&quot;/&gt;&lt;wsp:rsid wsp:val=&quot;00C6508D&quot;/&gt;&lt;wsp:rsid wsp:val=&quot;00C66123&quot;/&gt;&lt;wsp:rsid wsp:val=&quot;00C66E2D&quot;/&gt;&lt;wsp:rsid wsp:val=&quot;00C67057&quot;/&gt;&lt;wsp:rsid wsp:val=&quot;00C71E43&quot;/&gt;&lt;wsp:rsid wsp:val=&quot;00C7413D&quot;/&gt;&lt;wsp:rsid wsp:val=&quot;00C741D9&quot;/&gt;&lt;wsp:rsid wsp:val=&quot;00C74F31&quot;/&gt;&lt;wsp:rsid wsp:val=&quot;00C751A7&quot;/&gt;&lt;wsp:rsid wsp:val=&quot;00C75D5C&quot;/&gt;&lt;wsp:rsid wsp:val=&quot;00C773F5&quot;/&gt;&lt;wsp:rsid wsp:val=&quot;00C83C4A&quot;/&gt;&lt;wsp:rsid wsp:val=&quot;00C840DF&quot;/&gt;&lt;wsp:rsid wsp:val=&quot;00C85949&quot;/&gt;&lt;wsp:rsid wsp:val=&quot;00C85D6F&quot;/&gt;&lt;wsp:rsid wsp:val=&quot;00C8674D&quot;/&gt;&lt;wsp:rsid wsp:val=&quot;00C90002&quot;/&gt;&lt;wsp:rsid wsp:val=&quot;00C91EC6&quot;/&gt;&lt;wsp:rsid wsp:val=&quot;00C92F6F&quot;/&gt;&lt;wsp:rsid wsp:val=&quot;00C930DD&quot;/&gt;&lt;wsp:rsid wsp:val=&quot;00C937EB&quot;/&gt;&lt;wsp:rsid wsp:val=&quot;00C9597A&quot;/&gt;&lt;wsp:rsid wsp:val=&quot;00C95CB5&quot;/&gt;&lt;wsp:rsid wsp:val=&quot;00C95D28&quot;/&gt;&lt;wsp:rsid wsp:val=&quot;00C969D3&quot;/&gt;&lt;wsp:rsid wsp:val=&quot;00C96CB2&quot;/&gt;&lt;wsp:rsid wsp:val=&quot;00C96EEF&quot;/&gt;&lt;wsp:rsid wsp:val=&quot;00C97951&quot;/&gt;&lt;wsp:rsid wsp:val=&quot;00CA0DE5&quot;/&gt;&lt;wsp:rsid wsp:val=&quot;00CA174E&quot;/&gt;&lt;wsp:rsid wsp:val=&quot;00CA1857&quot;/&gt;&lt;wsp:rsid wsp:val=&quot;00CA187E&quot;/&gt;&lt;wsp:rsid wsp:val=&quot;00CA1E39&quot;/&gt;&lt;wsp:rsid wsp:val=&quot;00CA1EF6&quot;/&gt;&lt;wsp:rsid wsp:val=&quot;00CA22FD&quot;/&gt;&lt;wsp:rsid wsp:val=&quot;00CA2506&quot;/&gt;&lt;wsp:rsid wsp:val=&quot;00CA4944&quot;/&gt;&lt;wsp:rsid wsp:val=&quot;00CA5B74&quot;/&gt;&lt;wsp:rsid wsp:val=&quot;00CB040A&quot;/&gt;&lt;wsp:rsid wsp:val=&quot;00CB06E0&quot;/&gt;&lt;wsp:rsid wsp:val=&quot;00CB0C2F&quot;/&gt;&lt;wsp:rsid wsp:val=&quot;00CB10BC&quot;/&gt;&lt;wsp:rsid wsp:val=&quot;00CB1A6C&quot;/&gt;&lt;wsp:rsid wsp:val=&quot;00CB2423&quot;/&gt;&lt;wsp:rsid wsp:val=&quot;00CB2593&quot;/&gt;&lt;wsp:rsid wsp:val=&quot;00CB2F91&quot;/&gt;&lt;wsp:rsid wsp:val=&quot;00CB38D3&quot;/&gt;&lt;wsp:rsid wsp:val=&quot;00CB3BE2&quot;/&gt;&lt;wsp:rsid wsp:val=&quot;00CB3FE6&quot;/&gt;&lt;wsp:rsid wsp:val=&quot;00CB6927&quot;/&gt;&lt;wsp:rsid wsp:val=&quot;00CB722E&quot;/&gt;&lt;wsp:rsid wsp:val=&quot;00CB75D2&quot;/&gt;&lt;wsp:rsid wsp:val=&quot;00CC01E0&quot;/&gt;&lt;wsp:rsid wsp:val=&quot;00CC1113&quot;/&gt;&lt;wsp:rsid wsp:val=&quot;00CC2142&quot;/&gt;&lt;wsp:rsid wsp:val=&quot;00CC3762&quot;/&gt;&lt;wsp:rsid wsp:val=&quot;00CC3A2C&quot;/&gt;&lt;wsp:rsid wsp:val=&quot;00CC45A7&quot;/&gt;&lt;wsp:rsid wsp:val=&quot;00CC5296&quot;/&gt;&lt;wsp:rsid wsp:val=&quot;00CC5DA6&quot;/&gt;&lt;wsp:rsid wsp:val=&quot;00CD06E7&quot;/&gt;&lt;wsp:rsid wsp:val=&quot;00CD164C&quot;/&gt;&lt;wsp:rsid wsp:val=&quot;00CD2066&quot;/&gt;&lt;wsp:rsid wsp:val=&quot;00CD2259&quot;/&gt;&lt;wsp:rsid wsp:val=&quot;00CD2729&quot;/&gt;&lt;wsp:rsid wsp:val=&quot;00CD6231&quot;/&gt;&lt;wsp:rsid wsp:val=&quot;00CD653A&quot;/&gt;&lt;wsp:rsid wsp:val=&quot;00CE0BA0&quot;/&gt;&lt;wsp:rsid wsp:val=&quot;00CE1B9D&quot;/&gt;&lt;wsp:rsid wsp:val=&quot;00CE2270&quot;/&gt;&lt;wsp:rsid wsp:val=&quot;00CE2DAD&quot;/&gt;&lt;wsp:rsid wsp:val=&quot;00CE2F26&quot;/&gt;&lt;wsp:rsid wsp:val=&quot;00CE31C0&quot;/&gt;&lt;wsp:rsid wsp:val=&quot;00CE3F95&quot;/&gt;&lt;wsp:rsid wsp:val=&quot;00CE471B&quot;/&gt;&lt;wsp:rsid wsp:val=&quot;00CE49E4&quot;/&gt;&lt;wsp:rsid wsp:val=&quot;00CE5AA9&quot;/&gt;&lt;wsp:rsid wsp:val=&quot;00CE5D02&quot;/&gt;&lt;wsp:rsid wsp:val=&quot;00CF0E21&quot;/&gt;&lt;wsp:rsid wsp:val=&quot;00CF1C6E&quot;/&gt;&lt;wsp:rsid wsp:val=&quot;00CF2213&quot;/&gt;&lt;wsp:rsid wsp:val=&quot;00CF2B50&quot;/&gt;&lt;wsp:rsid wsp:val=&quot;00CF383C&quot;/&gt;&lt;wsp:rsid wsp:val=&quot;00CF3841&quot;/&gt;&lt;wsp:rsid wsp:val=&quot;00CF3F78&quot;/&gt;&lt;wsp:rsid wsp:val=&quot;00CF62EF&quot;/&gt;&lt;wsp:rsid wsp:val=&quot;00CF643C&quot;/&gt;&lt;wsp:rsid wsp:val=&quot;00CF66D7&quot;/&gt;&lt;wsp:rsid wsp:val=&quot;00CF67E3&quot;/&gt;&lt;wsp:rsid wsp:val=&quot;00CF6893&quot;/&gt;&lt;wsp:rsid wsp:val=&quot;00CF70E9&quot;/&gt;&lt;wsp:rsid wsp:val=&quot;00CF7248&quot;/&gt;&lt;wsp:rsid wsp:val=&quot;00D02EED&quot;/&gt;&lt;wsp:rsid wsp:val=&quot;00D0490E&quot;/&gt;&lt;wsp:rsid wsp:val=&quot;00D04DFC&quot;/&gt;&lt;wsp:rsid wsp:val=&quot;00D05303&quot;/&gt;&lt;wsp:rsid wsp:val=&quot;00D103EB&quot;/&gt;&lt;wsp:rsid wsp:val=&quot;00D109B7&quot;/&gt;&lt;wsp:rsid wsp:val=&quot;00D11365&quot;/&gt;&lt;wsp:rsid wsp:val=&quot;00D12826&quot;/&gt;&lt;wsp:rsid wsp:val=&quot;00D159B7&quot;/&gt;&lt;wsp:rsid wsp:val=&quot;00D15EEC&quot;/&gt;&lt;wsp:rsid wsp:val=&quot;00D16CA3&quot;/&gt;&lt;wsp:rsid wsp:val=&quot;00D2158B&quot;/&gt;&lt;wsp:rsid wsp:val=&quot;00D21944&quot;/&gt;&lt;wsp:rsid wsp:val=&quot;00D2210D&quot;/&gt;&lt;wsp:rsid wsp:val=&quot;00D22CD3&quot;/&gt;&lt;wsp:rsid wsp:val=&quot;00D23BF9&quot;/&gt;&lt;wsp:rsid wsp:val=&quot;00D24A08&quot;/&gt;&lt;wsp:rsid wsp:val=&quot;00D24CCE&quot;/&gt;&lt;wsp:rsid wsp:val=&quot;00D2507D&quot;/&gt;&lt;wsp:rsid wsp:val=&quot;00D26B52&quot;/&gt;&lt;wsp:rsid wsp:val=&quot;00D27DDF&quot;/&gt;&lt;wsp:rsid wsp:val=&quot;00D30606&quot;/&gt;&lt;wsp:rsid wsp:val=&quot;00D30A64&quot;/&gt;&lt;wsp:rsid wsp:val=&quot;00D32866&quot;/&gt;&lt;wsp:rsid wsp:val=&quot;00D3301B&quot;/&gt;&lt;wsp:rsid wsp:val=&quot;00D33A98&quot;/&gt;&lt;wsp:rsid wsp:val=&quot;00D350E5&quot;/&gt;&lt;wsp:rsid wsp:val=&quot;00D35C54&quot;/&gt;&lt;wsp:rsid wsp:val=&quot;00D36768&quot;/&gt;&lt;wsp:rsid wsp:val=&quot;00D36A84&quot;/&gt;&lt;wsp:rsid wsp:val=&quot;00D3772F&quot;/&gt;&lt;wsp:rsid wsp:val=&quot;00D41669&quot;/&gt;&lt;wsp:rsid wsp:val=&quot;00D42446&quot;/&gt;&lt;wsp:rsid wsp:val=&quot;00D43022&quot;/&gt;&lt;wsp:rsid wsp:val=&quot;00D455E0&quot;/&gt;&lt;wsp:rsid wsp:val=&quot;00D45AD0&quot;/&gt;&lt;wsp:rsid wsp:val=&quot;00D46210&quot;/&gt;&lt;wsp:rsid wsp:val=&quot;00D463AD&quot;/&gt;&lt;wsp:rsid wsp:val=&quot;00D50F6F&quot;/&gt;&lt;wsp:rsid wsp:val=&quot;00D54145&quot;/&gt;&lt;wsp:rsid wsp:val=&quot;00D5493C&quot;/&gt;&lt;wsp:rsid wsp:val=&quot;00D54AD2&quot;/&gt;&lt;wsp:rsid wsp:val=&quot;00D57053&quot;/&gt;&lt;wsp:rsid wsp:val=&quot;00D57906&quot;/&gt;&lt;wsp:rsid wsp:val=&quot;00D60EA1&quot;/&gt;&lt;wsp:rsid wsp:val=&quot;00D618AE&quot;/&gt;&lt;wsp:rsid wsp:val=&quot;00D61BAB&quot;/&gt;&lt;wsp:rsid wsp:val=&quot;00D62330&quot;/&gt;&lt;wsp:rsid wsp:val=&quot;00D623DF&quot;/&gt;&lt;wsp:rsid wsp:val=&quot;00D62C74&quot;/&gt;&lt;wsp:rsid wsp:val=&quot;00D62EA4&quot;/&gt;&lt;wsp:rsid wsp:val=&quot;00D63275&quot;/&gt;&lt;wsp:rsid wsp:val=&quot;00D6382C&quot;/&gt;&lt;wsp:rsid wsp:val=&quot;00D6392A&quot;/&gt;&lt;wsp:rsid wsp:val=&quot;00D65D09&quot;/&gt;&lt;wsp:rsid wsp:val=&quot;00D65D89&quot;/&gt;&lt;wsp:rsid wsp:val=&quot;00D6618E&quot;/&gt;&lt;wsp:rsid wsp:val=&quot;00D66DD1&quot;/&gt;&lt;wsp:rsid wsp:val=&quot;00D674E9&quot;/&gt;&lt;wsp:rsid wsp:val=&quot;00D702E9&quot;/&gt;&lt;wsp:rsid wsp:val=&quot;00D71BC5&quot;/&gt;&lt;wsp:rsid wsp:val=&quot;00D71CDA&quot;/&gt;&lt;wsp:rsid wsp:val=&quot;00D723F9&quot;/&gt;&lt;wsp:rsid wsp:val=&quot;00D72D43&quot;/&gt;&lt;wsp:rsid wsp:val=&quot;00D74C43&quot;/&gt;&lt;wsp:rsid wsp:val=&quot;00D750FB&quot;/&gt;&lt;wsp:rsid wsp:val=&quot;00D759CE&quot;/&gt;&lt;wsp:rsid wsp:val=&quot;00D75E0A&quot;/&gt;&lt;wsp:rsid wsp:val=&quot;00D76573&quot;/&gt;&lt;wsp:rsid wsp:val=&quot;00D7677C&quot;/&gt;&lt;wsp:rsid wsp:val=&quot;00D76E61&quot;/&gt;&lt;wsp:rsid wsp:val=&quot;00D7726C&quot;/&gt;&lt;wsp:rsid wsp:val=&quot;00D77D00&quot;/&gt;&lt;wsp:rsid wsp:val=&quot;00D819F2&quot;/&gt;&lt;wsp:rsid wsp:val=&quot;00D81B2A&quot;/&gt;&lt;wsp:rsid wsp:val=&quot;00D81C1F&quot;/&gt;&lt;wsp:rsid wsp:val=&quot;00D82A24&quot;/&gt;&lt;wsp:rsid wsp:val=&quot;00D8429E&quot;/&gt;&lt;wsp:rsid wsp:val=&quot;00D848DB&quot;/&gt;&lt;wsp:rsid wsp:val=&quot;00D90160&quot;/&gt;&lt;wsp:rsid wsp:val=&quot;00D90693&quot;/&gt;&lt;wsp:rsid wsp:val=&quot;00D9175E&quot;/&gt;&lt;wsp:rsid wsp:val=&quot;00D92E99&quot;/&gt;&lt;wsp:rsid wsp:val=&quot;00D95023&quot;/&gt;&lt;wsp:rsid wsp:val=&quot;00D95FC5&quot;/&gt;&lt;wsp:rsid wsp:val=&quot;00D9654F&quot;/&gt;&lt;wsp:rsid wsp:val=&quot;00D97577&quot;/&gt;&lt;wsp:rsid wsp:val=&quot;00D979AC&quot;/&gt;&lt;wsp:rsid wsp:val=&quot;00DA08C0&quot;/&gt;&lt;wsp:rsid wsp:val=&quot;00DA10CD&quot;/&gt;&lt;wsp:rsid wsp:val=&quot;00DA1E8F&quot;/&gt;&lt;wsp:rsid wsp:val=&quot;00DA1F21&quot;/&gt;&lt;wsp:rsid wsp:val=&quot;00DA21B7&quot;/&gt;&lt;wsp:rsid wsp:val=&quot;00DA27DB&quot;/&gt;&lt;wsp:rsid wsp:val=&quot;00DA2BA4&quot;/&gt;&lt;wsp:rsid wsp:val=&quot;00DA2E4C&quot;/&gt;&lt;wsp:rsid wsp:val=&quot;00DA2FE7&quot;/&gt;&lt;wsp:rsid wsp:val=&quot;00DA54B0&quot;/&gt;&lt;wsp:rsid wsp:val=&quot;00DA5D07&quot;/&gt;&lt;wsp:rsid wsp:val=&quot;00DA611A&quot;/&gt;&lt;wsp:rsid wsp:val=&quot;00DA611E&quot;/&gt;&lt;wsp:rsid wsp:val=&quot;00DA6DF8&quot;/&gt;&lt;wsp:rsid wsp:val=&quot;00DA7763&quot;/&gt;&lt;wsp:rsid wsp:val=&quot;00DA7B09&quot;/&gt;&lt;wsp:rsid wsp:val=&quot;00DB11A6&quot;/&gt;&lt;wsp:rsid wsp:val=&quot;00DB31F1&quot;/&gt;&lt;wsp:rsid wsp:val=&quot;00DB4A06&quot;/&gt;&lt;wsp:rsid wsp:val=&quot;00DB5019&quot;/&gt;&lt;wsp:rsid wsp:val=&quot;00DB6888&quot;/&gt;&lt;wsp:rsid wsp:val=&quot;00DB69C6&quot;/&gt;&lt;wsp:rsid wsp:val=&quot;00DB6D50&quot;/&gt;&lt;wsp:rsid wsp:val=&quot;00DC0502&quot;/&gt;&lt;wsp:rsid wsp:val=&quot;00DC271D&quot;/&gt;&lt;wsp:rsid wsp:val=&quot;00DC4CAC&quot;/&gt;&lt;wsp:rsid wsp:val=&quot;00DC5843&quot;/&gt;&lt;wsp:rsid wsp:val=&quot;00DC655B&quot;/&gt;&lt;wsp:rsid wsp:val=&quot;00DC71BF&quot;/&gt;&lt;wsp:rsid wsp:val=&quot;00DD02B5&quot;/&gt;&lt;wsp:rsid wsp:val=&quot;00DD04B4&quot;/&gt;&lt;wsp:rsid wsp:val=&quot;00DD072D&quot;/&gt;&lt;wsp:rsid wsp:val=&quot;00DD077C&quot;/&gt;&lt;wsp:rsid wsp:val=&quot;00DD166B&quot;/&gt;&lt;wsp:rsid wsp:val=&quot;00DD1C1A&quot;/&gt;&lt;wsp:rsid wsp:val=&quot;00DD2AA4&quot;/&gt;&lt;wsp:rsid wsp:val=&quot;00DD58A9&quot;/&gt;&lt;wsp:rsid wsp:val=&quot;00DD6408&quot;/&gt;&lt;wsp:rsid wsp:val=&quot;00DD6601&quot;/&gt;&lt;wsp:rsid wsp:val=&quot;00DD7EC7&quot;/&gt;&lt;wsp:rsid wsp:val=&quot;00DE00A5&quot;/&gt;&lt;wsp:rsid wsp:val=&quot;00DE0146&quot;/&gt;&lt;wsp:rsid wsp:val=&quot;00DE041D&quot;/&gt;&lt;wsp:rsid wsp:val=&quot;00DE18B9&quot;/&gt;&lt;wsp:rsid wsp:val=&quot;00DE2539&quot;/&gt;&lt;wsp:rsid wsp:val=&quot;00DE3764&quot;/&gt;&lt;wsp:rsid wsp:val=&quot;00DE3AD1&quot;/&gt;&lt;wsp:rsid wsp:val=&quot;00DE6023&quot;/&gt;&lt;wsp:rsid wsp:val=&quot;00DE6DFB&quot;/&gt;&lt;wsp:rsid wsp:val=&quot;00DF02A1&quot;/&gt;&lt;wsp:rsid wsp:val=&quot;00DF0E81&quot;/&gt;&lt;wsp:rsid wsp:val=&quot;00DF1C7E&quot;/&gt;&lt;wsp:rsid wsp:val=&quot;00DF3101&quot;/&gt;&lt;wsp:rsid wsp:val=&quot;00DF449E&quot;/&gt;&lt;wsp:rsid wsp:val=&quot;00DF5396&quot;/&gt;&lt;wsp:rsid wsp:val=&quot;00DF607F&quot;/&gt;&lt;wsp:rsid wsp:val=&quot;00DF7F4E&quot;/&gt;&lt;wsp:rsid wsp:val=&quot;00E0008D&quot;/&gt;&lt;wsp:rsid wsp:val=&quot;00E0089C&quot;/&gt;&lt;wsp:rsid wsp:val=&quot;00E00ECA&quot;/&gt;&lt;wsp:rsid wsp:val=&quot;00E00F59&quot;/&gt;&lt;wsp:rsid wsp:val=&quot;00E01E5C&quot;/&gt;&lt;wsp:rsid wsp:val=&quot;00E0217C&quot;/&gt;&lt;wsp:rsid wsp:val=&quot;00E02CEB&quot;/&gt;&lt;wsp:rsid wsp:val=&quot;00E02D9F&quot;/&gt;&lt;wsp:rsid wsp:val=&quot;00E03ABA&quot;/&gt;&lt;wsp:rsid wsp:val=&quot;00E047CD&quot;/&gt;&lt;wsp:rsid wsp:val=&quot;00E04D7F&quot;/&gt;&lt;wsp:rsid wsp:val=&quot;00E0684D&quot;/&gt;&lt;wsp:rsid wsp:val=&quot;00E06B31&quot;/&gt;&lt;wsp:rsid wsp:val=&quot;00E06CE4&quot;/&gt;&lt;wsp:rsid wsp:val=&quot;00E10B66&quot;/&gt;&lt;wsp:rsid wsp:val=&quot;00E120FB&quot;/&gt;&lt;wsp:rsid wsp:val=&quot;00E12636&quot;/&gt;&lt;wsp:rsid wsp:val=&quot;00E126FC&quot;/&gt;&lt;wsp:rsid wsp:val=&quot;00E1314B&quot;/&gt;&lt;wsp:rsid wsp:val=&quot;00E146DA&quot;/&gt;&lt;wsp:rsid wsp:val=&quot;00E151D9&quot;/&gt;&lt;wsp:rsid wsp:val=&quot;00E1543B&quot;/&gt;&lt;wsp:rsid wsp:val=&quot;00E17062&quot;/&gt;&lt;wsp:rsid wsp:val=&quot;00E17952&quot;/&gt;&lt;wsp:rsid wsp:val=&quot;00E17E84&quot;/&gt;&lt;wsp:rsid wsp:val=&quot;00E22A57&quot;/&gt;&lt;wsp:rsid wsp:val=&quot;00E22DD2&quot;/&gt;&lt;wsp:rsid wsp:val=&quot;00E22EAA&quot;/&gt;&lt;wsp:rsid wsp:val=&quot;00E234E5&quot;/&gt;&lt;wsp:rsid wsp:val=&quot;00E23AB4&quot;/&gt;&lt;wsp:rsid wsp:val=&quot;00E23D50&quot;/&gt;&lt;wsp:rsid wsp:val=&quot;00E25520&quot;/&gt;&lt;wsp:rsid wsp:val=&quot;00E263A6&quot;/&gt;&lt;wsp:rsid wsp:val=&quot;00E26C19&quot;/&gt;&lt;wsp:rsid wsp:val=&quot;00E2709C&quot;/&gt;&lt;wsp:rsid wsp:val=&quot;00E27120&quot;/&gt;&lt;wsp:rsid wsp:val=&quot;00E30573&quot;/&gt;&lt;wsp:rsid wsp:val=&quot;00E30AAA&quot;/&gt;&lt;wsp:rsid wsp:val=&quot;00E3209B&quot;/&gt;&lt;wsp:rsid wsp:val=&quot;00E32537&quot;/&gt;&lt;wsp:rsid wsp:val=&quot;00E33EFB&quot;/&gt;&lt;wsp:rsid wsp:val=&quot;00E3433F&quot;/&gt;&lt;wsp:rsid wsp:val=&quot;00E34758&quot;/&gt;&lt;wsp:rsid wsp:val=&quot;00E35E41&quot;/&gt;&lt;wsp:rsid wsp:val=&quot;00E37E5C&quot;/&gt;&lt;wsp:rsid wsp:val=&quot;00E4030C&quot;/&gt;&lt;wsp:rsid wsp:val=&quot;00E40872&quot;/&gt;&lt;wsp:rsid wsp:val=&quot;00E4100A&quot;/&gt;&lt;wsp:rsid wsp:val=&quot;00E41AE5&quot;/&gt;&lt;wsp:rsid wsp:val=&quot;00E4210F&quot;/&gt;&lt;wsp:rsid wsp:val=&quot;00E42655&quot;/&gt;&lt;wsp:rsid wsp:val=&quot;00E42692&quot;/&gt;&lt;wsp:rsid wsp:val=&quot;00E42B81&quot;/&gt;&lt;wsp:rsid wsp:val=&quot;00E456E6&quot;/&gt;&lt;wsp:rsid wsp:val=&quot;00E460C7&quot;/&gt;&lt;wsp:rsid wsp:val=&quot;00E4657E&quot;/&gt;&lt;wsp:rsid wsp:val=&quot;00E46902&quot;/&gt;&lt;wsp:rsid wsp:val=&quot;00E473DB&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06F&quot;/&gt;&lt;wsp:rsid wsp:val=&quot;00E60304&quot;/&gt;&lt;wsp:rsid wsp:val=&quot;00E604EE&quot;/&gt;&lt;wsp:rsid wsp:val=&quot;00E6242F&quot;/&gt;&lt;wsp:rsid wsp:val=&quot;00E641D4&quot;/&gt;&lt;wsp:rsid wsp:val=&quot;00E6473D&quot;/&gt;&lt;wsp:rsid wsp:val=&quot;00E64B2A&quot;/&gt;&lt;wsp:rsid wsp:val=&quot;00E65129&quot;/&gt;&lt;wsp:rsid wsp:val=&quot;00E654DC&quot;/&gt;&lt;wsp:rsid wsp:val=&quot;00E6596C&quot;/&gt;&lt;wsp:rsid wsp:val=&quot;00E65ABC&quot;/&gt;&lt;wsp:rsid wsp:val=&quot;00E67A21&quot;/&gt;&lt;wsp:rsid wsp:val=&quot;00E67F1D&quot;/&gt;&lt;wsp:rsid wsp:val=&quot;00E70779&quot;/&gt;&lt;wsp:rsid wsp:val=&quot;00E72492&quot;/&gt;&lt;wsp:rsid wsp:val=&quot;00E727F2&quot;/&gt;&lt;wsp:rsid wsp:val=&quot;00E73EBD&quot;/&gt;&lt;wsp:rsid wsp:val=&quot;00E747F3&quot;/&gt;&lt;wsp:rsid wsp:val=&quot;00E74B5E&quot;/&gt;&lt;wsp:rsid wsp:val=&quot;00E76A58&quot;/&gt;&lt;wsp:rsid wsp:val=&quot;00E77724&quot;/&gt;&lt;wsp:rsid wsp:val=&quot;00E7775E&quot;/&gt;&lt;wsp:rsid wsp:val=&quot;00E82B99&quot;/&gt;&lt;wsp:rsid wsp:val=&quot;00E82DA2&quot;/&gt;&lt;wsp:rsid wsp:val=&quot;00E82F26&quot;/&gt;&lt;wsp:rsid wsp:val=&quot;00E8328D&quot;/&gt;&lt;wsp:rsid wsp:val=&quot;00E85470&quot;/&gt;&lt;wsp:rsid wsp:val=&quot;00E86688&quot;/&gt;&lt;wsp:rsid wsp:val=&quot;00E876A2&quot;/&gt;&lt;wsp:rsid wsp:val=&quot;00E91378&quot;/&gt;&lt;wsp:rsid wsp:val=&quot;00E914E8&quot;/&gt;&lt;wsp:rsid wsp:val=&quot;00E92366&quot;/&gt;&lt;wsp:rsid wsp:val=&quot;00E925F7&quot;/&gt;&lt;wsp:rsid wsp:val=&quot;00E93388&quot;/&gt;&lt;wsp:rsid wsp:val=&quot;00E93D5E&quot;/&gt;&lt;wsp:rsid wsp:val=&quot;00E94694&quot;/&gt;&lt;wsp:rsid wsp:val=&quot;00E94870&quot;/&gt;&lt;wsp:rsid wsp:val=&quot;00E95816&quot;/&gt;&lt;wsp:rsid wsp:val=&quot;00E96B29&quot;/&gt;&lt;wsp:rsid wsp:val=&quot;00E971E4&quot;/&gt;&lt;wsp:rsid wsp:val=&quot;00EA1B27&quot;/&gt;&lt;wsp:rsid wsp:val=&quot;00EA23A4&quot;/&gt;&lt;wsp:rsid wsp:val=&quot;00EA275B&quot;/&gt;&lt;wsp:rsid wsp:val=&quot;00EA29F4&quot;/&gt;&lt;wsp:rsid wsp:val=&quot;00EA2B10&quot;/&gt;&lt;wsp:rsid wsp:val=&quot;00EA2F59&quot;/&gt;&lt;wsp:rsid wsp:val=&quot;00EA308E&quot;/&gt;&lt;wsp:rsid wsp:val=&quot;00EA3144&quot;/&gt;&lt;wsp:rsid wsp:val=&quot;00EA36DB&quot;/&gt;&lt;wsp:rsid wsp:val=&quot;00EA4DFD&quot;/&gt;&lt;wsp:rsid wsp:val=&quot;00EA5352&quot;/&gt;&lt;wsp:rsid wsp:val=&quot;00EA65DD&quot;/&gt;&lt;wsp:rsid wsp:val=&quot;00EA6A1F&quot;/&gt;&lt;wsp:rsid wsp:val=&quot;00EA6AFB&quot;/&gt;&lt;wsp:rsid wsp:val=&quot;00EA6F3D&quot;/&gt;&lt;wsp:rsid wsp:val=&quot;00EB02A2&quot;/&gt;&lt;wsp:rsid wsp:val=&quot;00EB109F&quot;/&gt;&lt;wsp:rsid wsp:val=&quot;00EB1155&quot;/&gt;&lt;wsp:rsid wsp:val=&quot;00EB3DDA&quot;/&gt;&lt;wsp:rsid wsp:val=&quot;00EB5166&quot;/&gt;&lt;wsp:rsid wsp:val=&quot;00EB5B36&quot;/&gt;&lt;wsp:rsid wsp:val=&quot;00EB614A&quot;/&gt;&lt;wsp:rsid wsp:val=&quot;00EB6A60&quot;/&gt;&lt;wsp:rsid wsp:val=&quot;00EB727A&quot;/&gt;&lt;wsp:rsid wsp:val=&quot;00EC0BA5&quot;/&gt;&lt;wsp:rsid wsp:val=&quot;00EC5A02&quot;/&gt;&lt;wsp:rsid wsp:val=&quot;00EC702A&quot;/&gt;&lt;wsp:rsid wsp:val=&quot;00ED0086&quot;/&gt;&lt;wsp:rsid wsp:val=&quot;00ED078E&quot;/&gt;&lt;wsp:rsid wsp:val=&quot;00ED31D8&quot;/&gt;&lt;wsp:rsid wsp:val=&quot;00ED337A&quot;/&gt;&lt;wsp:rsid wsp:val=&quot;00ED3A49&quot;/&gt;&lt;wsp:rsid wsp:val=&quot;00ED3CB0&quot;/&gt;&lt;wsp:rsid wsp:val=&quot;00ED5892&quot;/&gt;&lt;wsp:rsid wsp:val=&quot;00ED5EE1&quot;/&gt;&lt;wsp:rsid wsp:val=&quot;00ED6690&quot;/&gt;&lt;wsp:rsid wsp:val=&quot;00ED6A9E&quot;/&gt;&lt;wsp:rsid wsp:val=&quot;00ED7127&quot;/&gt;&lt;wsp:rsid wsp:val=&quot;00EE1A9D&quot;/&gt;&lt;wsp:rsid wsp:val=&quot;00EE4275&quot;/&gt;&lt;wsp:rsid wsp:val=&quot;00EE42F0&quot;/&gt;&lt;wsp:rsid wsp:val=&quot;00EE4E8F&quot;/&gt;&lt;wsp:rsid wsp:val=&quot;00EE54CB&quot;/&gt;&lt;wsp:rsid wsp:val=&quot;00EE6680&quot;/&gt;&lt;wsp:rsid wsp:val=&quot;00EE6C95&quot;/&gt;&lt;wsp:rsid wsp:val=&quot;00EE7C1A&quot;/&gt;&lt;wsp:rsid wsp:val=&quot;00EF0C65&quot;/&gt;&lt;wsp:rsid wsp:val=&quot;00EF17F1&quot;/&gt;&lt;wsp:rsid wsp:val=&quot;00EF17F3&quot;/&gt;&lt;wsp:rsid wsp:val=&quot;00EF25C2&quot;/&gt;&lt;wsp:rsid wsp:val=&quot;00EF4D8D&quot;/&gt;&lt;wsp:rsid wsp:val=&quot;00EF4E6C&quot;/&gt;&lt;wsp:rsid wsp:val=&quot;00EF5305&quot;/&gt;&lt;wsp:rsid wsp:val=&quot;00EF58D9&quot;/&gt;&lt;wsp:rsid wsp:val=&quot;00EF5946&quot;/&gt;&lt;wsp:rsid wsp:val=&quot;00EF70BD&quot;/&gt;&lt;wsp:rsid wsp:val=&quot;00EF7A59&quot;/&gt;&lt;wsp:rsid wsp:val=&quot;00EF7E4B&quot;/&gt;&lt;wsp:rsid wsp:val=&quot;00EF7F23&quot;/&gt;&lt;wsp:rsid wsp:val=&quot;00F0015B&quot;/&gt;&lt;wsp:rsid wsp:val=&quot;00F01A41&quot;/&gt;&lt;wsp:rsid wsp:val=&quot;00F0282E&quot;/&gt;&lt;wsp:rsid wsp:val=&quot;00F05D9A&quot;/&gt;&lt;wsp:rsid wsp:val=&quot;00F069E1&quot;/&gt;&lt;wsp:rsid wsp:val=&quot;00F06C11&quot;/&gt;&lt;wsp:rsid wsp:val=&quot;00F10387&quot;/&gt;&lt;wsp:rsid wsp:val=&quot;00F109D9&quot;/&gt;&lt;wsp:rsid wsp:val=&quot;00F10F4C&quot;/&gt;&lt;wsp:rsid wsp:val=&quot;00F1115E&quot;/&gt;&lt;wsp:rsid wsp:val=&quot;00F11FA4&quot;/&gt;&lt;wsp:rsid wsp:val=&quot;00F1301B&quot;/&gt;&lt;wsp:rsid wsp:val=&quot;00F13051&quot;/&gt;&lt;wsp:rsid wsp:val=&quot;00F134B3&quot;/&gt;&lt;wsp:rsid wsp:val=&quot;00F13520&quot;/&gt;&lt;wsp:rsid wsp:val=&quot;00F14A21&quot;/&gt;&lt;wsp:rsid wsp:val=&quot;00F14BD0&quot;/&gt;&lt;wsp:rsid wsp:val=&quot;00F16721&quot;/&gt;&lt;wsp:rsid wsp:val=&quot;00F17084&quot;/&gt;&lt;wsp:rsid wsp:val=&quot;00F222EC&quot;/&gt;&lt;wsp:rsid wsp:val=&quot;00F23836&quot;/&gt;&lt;wsp:rsid wsp:val=&quot;00F23860&quot;/&gt;&lt;wsp:rsid wsp:val=&quot;00F23BFB&quot;/&gt;&lt;wsp:rsid wsp:val=&quot;00F23CF8&quot;/&gt;&lt;wsp:rsid wsp:val=&quot;00F243B5&quot;/&gt;&lt;wsp:rsid wsp:val=&quot;00F250C8&quot;/&gt;&lt;wsp:rsid wsp:val=&quot;00F25A77&quot;/&gt;&lt;wsp:rsid wsp:val=&quot;00F25F18&quot;/&gt;&lt;wsp:rsid wsp:val=&quot;00F263A8&quot;/&gt;&lt;wsp:rsid wsp:val=&quot;00F266F7&quot;/&gt;&lt;wsp:rsid wsp:val=&quot;00F27DD6&quot;/&gt;&lt;wsp:rsid wsp:val=&quot;00F301C3&quot;/&gt;&lt;wsp:rsid wsp:val=&quot;00F30641&quot;/&gt;&lt;wsp:rsid wsp:val=&quot;00F30D0B&quot;/&gt;&lt;wsp:rsid wsp:val=&quot;00F31DF2&quot;/&gt;&lt;wsp:rsid wsp:val=&quot;00F31FFB&quot;/&gt;&lt;wsp:rsid wsp:val=&quot;00F34FF8&quot;/&gt;&lt;wsp:rsid wsp:val=&quot;00F36044&quot;/&gt;&lt;wsp:rsid wsp:val=&quot;00F37811&quot;/&gt;&lt;wsp:rsid wsp:val=&quot;00F37D60&quot;/&gt;&lt;wsp:rsid wsp:val=&quot;00F4004C&quot;/&gt;&lt;wsp:rsid wsp:val=&quot;00F40C45&quot;/&gt;&lt;wsp:rsid wsp:val=&quot;00F41964&quot;/&gt;&lt;wsp:rsid wsp:val=&quot;00F422E4&quot;/&gt;&lt;wsp:rsid wsp:val=&quot;00F42FAA&quot;/&gt;&lt;wsp:rsid wsp:val=&quot;00F43911&quot;/&gt;&lt;wsp:rsid wsp:val=&quot;00F44010&quot;/&gt;&lt;wsp:rsid wsp:val=&quot;00F441A2&quot;/&gt;&lt;wsp:rsid wsp:val=&quot;00F44A01&quot;/&gt;&lt;wsp:rsid wsp:val=&quot;00F453AA&quot;/&gt;&lt;wsp:rsid wsp:val=&quot;00F4558B&quot;/&gt;&lt;wsp:rsid wsp:val=&quot;00F45A62&quot;/&gt;&lt;wsp:rsid wsp:val=&quot;00F45CE5&quot;/&gt;&lt;wsp:rsid wsp:val=&quot;00F46556&quot;/&gt;&lt;wsp:rsid wsp:val=&quot;00F4658C&quot;/&gt;&lt;wsp:rsid wsp:val=&quot;00F50C50&quot;/&gt;&lt;wsp:rsid wsp:val=&quot;00F5145A&quot;/&gt;&lt;wsp:rsid wsp:val=&quot;00F527BD&quot;/&gt;&lt;wsp:rsid wsp:val=&quot;00F5317F&quot;/&gt;&lt;wsp:rsid wsp:val=&quot;00F53534&quot;/&gt;&lt;wsp:rsid wsp:val=&quot;00F53A43&quot;/&gt;&lt;wsp:rsid wsp:val=&quot;00F53DAB&quot;/&gt;&lt;wsp:rsid wsp:val=&quot;00F542C7&quot;/&gt;&lt;wsp:rsid wsp:val=&quot;00F5630F&quot;/&gt;&lt;wsp:rsid wsp:val=&quot;00F56A89&quot;/&gt;&lt;wsp:rsid wsp:val=&quot;00F570E5&quot;/&gt;&lt;wsp:rsid wsp:val=&quot;00F57528&quot;/&gt;&lt;wsp:rsid wsp:val=&quot;00F60042&quot;/&gt;&lt;wsp:rsid wsp:val=&quot;00F6063E&quot;/&gt;&lt;wsp:rsid wsp:val=&quot;00F633EA&quot;/&gt;&lt;wsp:rsid wsp:val=&quot;00F63C4C&quot;/&gt;&lt;wsp:rsid wsp:val=&quot;00F64195&quot;/&gt;&lt;wsp:rsid wsp:val=&quot;00F658E1&quot;/&gt;&lt;wsp:rsid wsp:val=&quot;00F65B82&quot;/&gt;&lt;wsp:rsid wsp:val=&quot;00F65C7D&quot;/&gt;&lt;wsp:rsid wsp:val=&quot;00F66029&quot;/&gt;&lt;wsp:rsid wsp:val=&quot;00F70A81&quot;/&gt;&lt;wsp:rsid wsp:val=&quot;00F70AB0&quot;/&gt;&lt;wsp:rsid wsp:val=&quot;00F71451&quot;/&gt;&lt;wsp:rsid wsp:val=&quot;00F71BE7&quot;/&gt;&lt;wsp:rsid wsp:val=&quot;00F72555&quot;/&gt;&lt;wsp:rsid wsp:val=&quot;00F74204&quot;/&gt;&lt;wsp:rsid wsp:val=&quot;00F74D15&quot;/&gt;&lt;wsp:rsid wsp:val=&quot;00F74D32&quot;/&gt;&lt;wsp:rsid wsp:val=&quot;00F766DB&quot;/&gt;&lt;wsp:rsid wsp:val=&quot;00F77709&quot;/&gt;&lt;wsp:rsid wsp:val=&quot;00F77E32&quot;/&gt;&lt;wsp:rsid wsp:val=&quot;00F802DA&quot;/&gt;&lt;wsp:rsid wsp:val=&quot;00F819C3&quot;/&gt;&lt;wsp:rsid wsp:val=&quot;00F8231E&quot;/&gt;&lt;wsp:rsid wsp:val=&quot;00F82392&quot;/&gt;&lt;wsp:rsid wsp:val=&quot;00F832D4&quot;/&gt;&lt;wsp:rsid wsp:val=&quot;00F83B7F&quot;/&gt;&lt;wsp:rsid wsp:val=&quot;00F83F15&quot;/&gt;&lt;wsp:rsid wsp:val=&quot;00F84FE9&quot;/&gt;&lt;wsp:rsid wsp:val=&quot;00F85EDF&quot;/&gt;&lt;wsp:rsid wsp:val=&quot;00F87B87&quot;/&gt;&lt;wsp:rsid wsp:val=&quot;00F90727&quot;/&gt;&lt;wsp:rsid wsp:val=&quot;00F914A6&quot;/&gt;&lt;wsp:rsid wsp:val=&quot;00F91F68&quot;/&gt;&lt;wsp:rsid wsp:val=&quot;00F946B0&quot;/&gt;&lt;wsp:rsid wsp:val=&quot;00F94E95&quot;/&gt;&lt;wsp:rsid wsp:val=&quot;00F95150&quot;/&gt;&lt;wsp:rsid wsp:val=&quot;00F9550D&quot;/&gt;&lt;wsp:rsid wsp:val=&quot;00F963FF&quot;/&gt;&lt;wsp:rsid wsp:val=&quot;00F97620&quot;/&gt;&lt;wsp:rsid wsp:val=&quot;00F97998&quot;/&gt;&lt;wsp:rsid wsp:val=&quot;00FA02AC&quot;/&gt;&lt;wsp:rsid wsp:val=&quot;00FA245B&quot;/&gt;&lt;wsp:rsid wsp:val=&quot;00FA3641&quot;/&gt;&lt;wsp:rsid wsp:val=&quot;00FA37EB&quot;/&gt;&lt;wsp:rsid wsp:val=&quot;00FA3AC1&quot;/&gt;&lt;wsp:rsid wsp:val=&quot;00FA3C0E&quot;/&gt;&lt;wsp:rsid wsp:val=&quot;00FA7554&quot;/&gt;&lt;wsp:rsid wsp:val=&quot;00FB18C7&quot;/&gt;&lt;wsp:rsid wsp:val=&quot;00FB18D4&quot;/&gt;&lt;wsp:rsid wsp:val=&quot;00FB2767&quot;/&gt;&lt;wsp:rsid wsp:val=&quot;00FB2A27&quot;/&gt;&lt;wsp:rsid wsp:val=&quot;00FB5669&quot;/&gt;&lt;wsp:rsid wsp:val=&quot;00FB6C36&quot;/&gt;&lt;wsp:rsid wsp:val=&quot;00FB748B&quot;/&gt;&lt;wsp:rsid wsp:val=&quot;00FB7C8C&quot;/&gt;&lt;wsp:rsid wsp:val=&quot;00FC06B7&quot;/&gt;&lt;wsp:rsid wsp:val=&quot;00FC21A5&quot;/&gt;&lt;wsp:rsid wsp:val=&quot;00FC457C&quot;/&gt;&lt;wsp:rsid wsp:val=&quot;00FC5C98&quot;/&gt;&lt;wsp:rsid wsp:val=&quot;00FC6D7F&quot;/&gt;&lt;wsp:rsid wsp:val=&quot;00FC7BD9&quot;/&gt;&lt;wsp:rsid wsp:val=&quot;00FD1D0B&quot;/&gt;&lt;wsp:rsid wsp:val=&quot;00FD3590&quot;/&gt;&lt;wsp:rsid wsp:val=&quot;00FD3F8C&quot;/&gt;&lt;wsp:rsid wsp:val=&quot;00FD67E6&quot;/&gt;&lt;wsp:rsid wsp:val=&quot;00FD7B9B&quot;/&gt;&lt;wsp:rsid wsp:val=&quot;00FD7D33&quot;/&gt;&lt;wsp:rsid wsp:val=&quot;00FE1E2F&quot;/&gt;&lt;wsp:rsid wsp:val=&quot;00FE26B9&quot;/&gt;&lt;wsp:rsid wsp:val=&quot;00FE2B95&quot;/&gt;&lt;wsp:rsid wsp:val=&quot;00FE46F4&quot;/&gt;&lt;wsp:rsid wsp:val=&quot;00FE60F5&quot;/&gt;&lt;wsp:rsid wsp:val=&quot;00FE6183&quot;/&gt;&lt;wsp:rsid wsp:val=&quot;00FE6657&quot;/&gt;&lt;wsp:rsid wsp:val=&quot;00FE730A&quot;/&gt;&lt;wsp:rsid wsp:val=&quot;00FE7579&quot;/&gt;&lt;wsp:rsid wsp:val=&quot;00FE78DB&quot;/&gt;&lt;wsp:rsid wsp:val=&quot;00FE7E60&quot;/&gt;&lt;wsp:rsid wsp:val=&quot;00FF02A3&quot;/&gt;&lt;wsp:rsid wsp:val=&quot;00FF05FF&quot;/&gt;&lt;wsp:rsid wsp:val=&quot;00FF0811&quot;/&gt;&lt;wsp:rsid wsp:val=&quot;00FF0A0B&quot;/&gt;&lt;wsp:rsid wsp:val=&quot;00FF0AA0&quot;/&gt;&lt;wsp:rsid wsp:val=&quot;00FF1974&quot;/&gt;&lt;wsp:rsid wsp:val=&quot;00FF1F25&quot;/&gt;&lt;wsp:rsid wsp:val=&quot;00FF28A6&quot;/&gt;&lt;wsp:rsid wsp:val=&quot;00FF3058&quot;/&gt;&lt;wsp:rsid wsp:val=&quot;00FF3E31&quot;/&gt;&lt;wsp:rsid wsp:val=&quot;00FF4FC5&quot;/&gt;&lt;wsp:rsid wsp:val=&quot;00FF55D1&quot;/&gt;&lt;wsp:rsid wsp:val=&quot;00FF75B0&quot;/&gt;&lt;/wsp:rsids&gt;&lt;/w:docPr&gt;&lt;w:body&gt;&lt;wx:sect&gt;&lt;w:p wsp:rsidR=&quot;00000000&quot; wsp:rsidRPr=&quot;002030BE&quot; wsp:rsidRDefault=&quot;002030BE&quot; wsp:rsidP=&quot;002030BE&quot;&gt;&lt;m:oMathPara&gt;&lt;m:oMath&gt;&lt;m:acc&gt;&lt;m:accPr&gt;&lt;m:chr m:val=&quot;ج…&quot;/&gt;&lt;m:ctrlPr&gt;&lt;w:rPr&gt;&lt;w:rFonts w:ascii=&quot;Cambria Math&quot; w:fareast=&quot;Calibri&quot; w:h-ansi=&quot;Cambria Math&quot; w:cs=&quot;Arial&quot;/&gt;&lt;wx:font wx:val=&quot;Cambria Math&quot;/&gt;&lt;w:b/&gt;&lt;w:b-cs/&gt;&lt;w:i/&gt;&lt;w:i-cs/&gt;&lt;w:sz w:val=&quot;28&quot;/&gt;&lt;w:sz-cs w:val=&quot;28&quot;/&gt;&lt;w:lang w:val=&quot;FR&quot; w:bidi=&quot;AR-DZ&quot;/&gt;&lt;/w:rPr&gt;&lt;/m:ctrlPr&gt;&lt;/m:accPr&gt;&lt;m:e&gt;&lt;m:r&gt;&lt;m:rPr&gt;&lt;m:sty m:val=&quot;bi&quot;/&gt;&lt;/m:rPr&gt;&lt;w:rPr&gt;&lt;w:rFonts w:ascii=&quot;Cambria Math&quot; w:fareast=&quot;Calibri&quot; w:h-ansi=&quot;Cambria Math&quot; w:cs=&quot;Arial&quot;/&gt;&lt;wx:font wx:val=&quot;Cambria Math&quot;/&gt;&lt;w:b/&gt;&lt;w:i/&gt;&lt;w:sz w:val=&quot;28&quot;/&gt;&lt;w:sz-cs w:val=&quot;28&quot;/&gt;&lt;w:lang w:val=&quot;FR&quot; w:bidi=&quot;AR-DZ&quot;/&gt;&lt;/w:rPr&gt;&lt;m:t&gt;x&lt;/m:t&gt;&lt;/m:r&gt;&lt;/m:e&gt;&lt;/m:acc&gt;&lt;/m:oMath&gt;&lt;/m:oMathPara&gt;&lt;/w:p&gt;&lt;w:sectPr wsp:rsidR=&quot;00000000&quot; wsp:rsidRPr=&quot;002030BE&quot;&gt;&lt;w:pgSz w:w=&quot;12240&quot; w:h=&quot;15840&quot;/&gt;&lt;w:pgMar w:top=&quot;1440&quot; w:right=&quot;1800&quot; w:bottom=&quot;1440&quot; w:left=&quot;1800&quot; w:header=&quot;720&quot; w:footer=&quot;720&quot; w:gutter=&quot;0&quot;/&gt;&lt;w:cols w:space=&quot;720&quot;/&gt;&lt;/w:sectPr&gt;&lt;/wx:sect&gt;&lt;/w:body&gt;&lt;/w:wordDocument&gt;">
                  <v:imagedata r:id="rId58" o:title="" chromakey="white"/>
                </v:shape>
              </w:pict>
            </w:r>
          </w:p>
        </w:tc>
        <w:tc>
          <w:tcPr>
            <w:tcW w:w="701" w:type="dxa"/>
            <w:shd w:val="clear" w:color="auto" w:fill="F2F2F2"/>
          </w:tcPr>
          <w:p w14:paraId="4132C2E9" w14:textId="77777777" w:rsidR="00567C9F" w:rsidRPr="000F34F7" w:rsidRDefault="00567C9F" w:rsidP="007341C7">
            <w:pPr>
              <w:bidi/>
              <w:rPr>
                <w:rFonts w:ascii="Amiri" w:hAnsi="Amiri" w:cs="Amiri"/>
                <w:b/>
                <w:bCs/>
                <w:rtl/>
              </w:rPr>
            </w:pPr>
            <w:r w:rsidRPr="000F34F7">
              <w:rPr>
                <w:rFonts w:ascii="Amiri" w:hAnsi="Amiri" w:cs="Amiri"/>
                <w:b/>
                <w:bCs/>
                <w:rtl/>
              </w:rPr>
              <w:t>6.48</w:t>
            </w:r>
          </w:p>
        </w:tc>
        <w:tc>
          <w:tcPr>
            <w:tcW w:w="893" w:type="dxa"/>
            <w:shd w:val="clear" w:color="auto" w:fill="F2F2F2"/>
          </w:tcPr>
          <w:p w14:paraId="536C4CCB" w14:textId="77777777" w:rsidR="00567C9F" w:rsidRPr="000F34F7" w:rsidRDefault="00567C9F" w:rsidP="007341C7">
            <w:pPr>
              <w:bidi/>
              <w:rPr>
                <w:rFonts w:ascii="Amiri" w:hAnsi="Amiri" w:cs="Amiri"/>
                <w:b/>
                <w:bCs/>
                <w:rtl/>
              </w:rPr>
            </w:pPr>
            <w:r w:rsidRPr="000F34F7">
              <w:rPr>
                <w:rFonts w:ascii="Amiri" w:hAnsi="Amiri" w:cs="Amiri"/>
                <w:b/>
                <w:bCs/>
                <w:rtl/>
              </w:rPr>
              <w:t>10.41</w:t>
            </w:r>
          </w:p>
        </w:tc>
        <w:tc>
          <w:tcPr>
            <w:tcW w:w="605" w:type="dxa"/>
            <w:shd w:val="clear" w:color="auto" w:fill="F2F2F2"/>
          </w:tcPr>
          <w:p w14:paraId="7CCAF404" w14:textId="77777777" w:rsidR="00567C9F" w:rsidRPr="000F34F7" w:rsidRDefault="00567C9F" w:rsidP="007341C7">
            <w:pPr>
              <w:bidi/>
              <w:rPr>
                <w:rFonts w:ascii="Amiri" w:hAnsi="Amiri" w:cs="Amiri"/>
                <w:b/>
                <w:bCs/>
                <w:rtl/>
              </w:rPr>
            </w:pPr>
            <w:r w:rsidRPr="000F34F7">
              <w:rPr>
                <w:rFonts w:ascii="Amiri" w:hAnsi="Amiri" w:cs="Amiri"/>
                <w:b/>
                <w:bCs/>
                <w:rtl/>
              </w:rPr>
              <w:t>4.4</w:t>
            </w:r>
          </w:p>
        </w:tc>
        <w:tc>
          <w:tcPr>
            <w:tcW w:w="893" w:type="dxa"/>
            <w:shd w:val="clear" w:color="auto" w:fill="F2F2F2"/>
          </w:tcPr>
          <w:p w14:paraId="1100295A" w14:textId="77777777" w:rsidR="00567C9F" w:rsidRPr="000F34F7" w:rsidRDefault="00567C9F" w:rsidP="007341C7">
            <w:pPr>
              <w:bidi/>
              <w:rPr>
                <w:rFonts w:ascii="Amiri" w:hAnsi="Amiri" w:cs="Amiri"/>
                <w:b/>
                <w:bCs/>
                <w:rtl/>
              </w:rPr>
            </w:pPr>
            <w:r w:rsidRPr="000F34F7">
              <w:rPr>
                <w:rFonts w:ascii="Amiri" w:hAnsi="Amiri" w:cs="Amiri"/>
                <w:b/>
                <w:bCs/>
                <w:rtl/>
              </w:rPr>
              <w:t>5.25</w:t>
            </w:r>
          </w:p>
        </w:tc>
        <w:tc>
          <w:tcPr>
            <w:tcW w:w="776" w:type="dxa"/>
            <w:shd w:val="clear" w:color="auto" w:fill="F2F2F2"/>
          </w:tcPr>
          <w:p w14:paraId="4E3F2AC0" w14:textId="77777777" w:rsidR="00567C9F" w:rsidRPr="000F34F7" w:rsidRDefault="00567C9F" w:rsidP="007341C7">
            <w:pPr>
              <w:bidi/>
              <w:rPr>
                <w:rFonts w:ascii="Amiri" w:hAnsi="Amiri" w:cs="Amiri"/>
                <w:b/>
                <w:bCs/>
                <w:rtl/>
              </w:rPr>
            </w:pPr>
            <w:r w:rsidRPr="000F34F7">
              <w:rPr>
                <w:rFonts w:ascii="Amiri" w:hAnsi="Amiri" w:cs="Amiri"/>
                <w:b/>
                <w:bCs/>
                <w:rtl/>
              </w:rPr>
              <w:t>-0.38</w:t>
            </w:r>
          </w:p>
        </w:tc>
        <w:tc>
          <w:tcPr>
            <w:tcW w:w="893" w:type="dxa"/>
            <w:shd w:val="clear" w:color="auto" w:fill="F2F2F2"/>
          </w:tcPr>
          <w:p w14:paraId="6857E569" w14:textId="77777777" w:rsidR="00567C9F" w:rsidRPr="000F34F7" w:rsidRDefault="00567C9F" w:rsidP="007341C7">
            <w:pPr>
              <w:bidi/>
              <w:rPr>
                <w:rFonts w:ascii="Amiri" w:hAnsi="Amiri" w:cs="Amiri"/>
                <w:b/>
                <w:bCs/>
                <w:rtl/>
              </w:rPr>
            </w:pPr>
            <w:r w:rsidRPr="000F34F7">
              <w:rPr>
                <w:rFonts w:ascii="Amiri" w:hAnsi="Amiri" w:cs="Amiri"/>
                <w:b/>
                <w:bCs/>
                <w:rtl/>
              </w:rPr>
              <w:t>26.44</w:t>
            </w:r>
          </w:p>
        </w:tc>
        <w:tc>
          <w:tcPr>
            <w:tcW w:w="674" w:type="dxa"/>
            <w:gridSpan w:val="2"/>
            <w:shd w:val="clear" w:color="auto" w:fill="F2F2F2"/>
          </w:tcPr>
          <w:p w14:paraId="0F08C8EF" w14:textId="77777777" w:rsidR="00567C9F" w:rsidRPr="000F34F7" w:rsidRDefault="00567C9F" w:rsidP="007341C7">
            <w:pPr>
              <w:bidi/>
              <w:rPr>
                <w:rFonts w:ascii="Amiri" w:hAnsi="Amiri" w:cs="Amiri"/>
                <w:b/>
                <w:bCs/>
                <w:rtl/>
              </w:rPr>
            </w:pPr>
            <w:r w:rsidRPr="000F34F7">
              <w:rPr>
                <w:rFonts w:ascii="Amiri" w:hAnsi="Amiri" w:cs="Amiri"/>
                <w:b/>
                <w:bCs/>
                <w:rtl/>
              </w:rPr>
              <w:t>5.8</w:t>
            </w:r>
          </w:p>
        </w:tc>
        <w:tc>
          <w:tcPr>
            <w:tcW w:w="893" w:type="dxa"/>
            <w:shd w:val="clear" w:color="auto" w:fill="F2F2F2"/>
          </w:tcPr>
          <w:p w14:paraId="5F113FDB" w14:textId="77777777" w:rsidR="00567C9F" w:rsidRPr="000F34F7" w:rsidRDefault="00567C9F" w:rsidP="007341C7">
            <w:pPr>
              <w:bidi/>
              <w:rPr>
                <w:rFonts w:ascii="Amiri" w:hAnsi="Amiri" w:cs="Amiri"/>
                <w:b/>
                <w:bCs/>
                <w:rtl/>
              </w:rPr>
            </w:pPr>
            <w:r w:rsidRPr="000F34F7">
              <w:rPr>
                <w:rFonts w:ascii="Amiri" w:hAnsi="Amiri" w:cs="Amiri"/>
                <w:b/>
                <w:bCs/>
                <w:rtl/>
              </w:rPr>
              <w:t>10.74</w:t>
            </w:r>
          </w:p>
        </w:tc>
        <w:tc>
          <w:tcPr>
            <w:tcW w:w="673" w:type="dxa"/>
            <w:gridSpan w:val="2"/>
            <w:shd w:val="clear" w:color="auto" w:fill="F2F2F2"/>
          </w:tcPr>
          <w:p w14:paraId="33CB95E4" w14:textId="77777777" w:rsidR="00567C9F" w:rsidRPr="000F34F7" w:rsidRDefault="00567C9F" w:rsidP="007341C7">
            <w:pPr>
              <w:bidi/>
              <w:rPr>
                <w:rFonts w:ascii="Amiri" w:hAnsi="Amiri" w:cs="Amiri"/>
                <w:b/>
                <w:bCs/>
                <w:rtl/>
              </w:rPr>
            </w:pPr>
            <w:r w:rsidRPr="000F34F7">
              <w:rPr>
                <w:rFonts w:ascii="Amiri" w:hAnsi="Amiri" w:cs="Amiri"/>
                <w:b/>
                <w:bCs/>
                <w:rtl/>
              </w:rPr>
              <w:t>7</w:t>
            </w:r>
          </w:p>
        </w:tc>
        <w:tc>
          <w:tcPr>
            <w:tcW w:w="893" w:type="dxa"/>
            <w:shd w:val="clear" w:color="auto" w:fill="F2F2F2"/>
          </w:tcPr>
          <w:p w14:paraId="244223CC" w14:textId="77777777" w:rsidR="00567C9F" w:rsidRPr="000F34F7" w:rsidRDefault="00567C9F" w:rsidP="007341C7">
            <w:pPr>
              <w:bidi/>
              <w:rPr>
                <w:rFonts w:ascii="Amiri" w:hAnsi="Amiri" w:cs="Amiri"/>
                <w:b/>
                <w:bCs/>
                <w:rtl/>
              </w:rPr>
            </w:pPr>
            <w:r w:rsidRPr="000F34F7">
              <w:rPr>
                <w:rFonts w:ascii="Amiri" w:hAnsi="Amiri" w:cs="Amiri"/>
                <w:b/>
                <w:bCs/>
                <w:rtl/>
              </w:rPr>
              <w:t>24.53</w:t>
            </w:r>
          </w:p>
        </w:tc>
      </w:tr>
    </w:tbl>
    <w:bookmarkEnd w:id="33"/>
    <w:bookmarkEnd w:id="34"/>
    <w:p w14:paraId="504807DE" w14:textId="77777777" w:rsidR="00567C9F" w:rsidRPr="00C6060E" w:rsidRDefault="00567C9F" w:rsidP="007341C7">
      <w:pPr>
        <w:bidi/>
        <w:spacing w:after="160"/>
        <w:rPr>
          <w:rFonts w:ascii="Amiri" w:eastAsia="Calibri" w:hAnsi="Amiri" w:cs="Amiri"/>
          <w:sz w:val="28"/>
          <w:szCs w:val="28"/>
          <w:rtl/>
          <w:lang w:bidi="ar-DZ"/>
        </w:rPr>
      </w:pPr>
      <w:r w:rsidRPr="00D10039">
        <w:rPr>
          <w:rFonts w:ascii="Amiri" w:eastAsia="Calibri" w:hAnsi="Amiri" w:cs="Amiri"/>
          <w:sz w:val="28"/>
          <w:szCs w:val="28"/>
          <w:rtl/>
          <w:lang w:bidi="ar-DZ"/>
        </w:rPr>
        <w:t>الجدول رقم (</w:t>
      </w:r>
      <w:r>
        <w:rPr>
          <w:rFonts w:ascii="Amiri" w:eastAsia="Calibri" w:hAnsi="Amiri" w:cs="Amiri" w:hint="cs"/>
          <w:sz w:val="28"/>
          <w:szCs w:val="28"/>
          <w:rtl/>
          <w:lang w:bidi="ar-DZ"/>
        </w:rPr>
        <w:t>11</w:t>
      </w:r>
      <w:r w:rsidRPr="00D10039">
        <w:rPr>
          <w:rFonts w:ascii="Amiri" w:eastAsia="Calibri" w:hAnsi="Amiri" w:cs="Amiri"/>
          <w:sz w:val="28"/>
          <w:szCs w:val="28"/>
          <w:rtl/>
          <w:lang w:bidi="ar-DZ"/>
        </w:rPr>
        <w:t>): مساهمة</w:t>
      </w:r>
      <w:r w:rsidRPr="008745D7">
        <w:rPr>
          <w:rFonts w:ascii="Amiri" w:eastAsia="Calibri" w:hAnsi="Amiri" w:cs="Amiri"/>
          <w:sz w:val="28"/>
          <w:szCs w:val="28"/>
          <w:rtl/>
          <w:lang w:bidi="ar-DZ"/>
        </w:rPr>
        <w:t xml:space="preserve"> بعض القطاعات في الناتج المحلي الإجمالي خلال الفترة 2009-2019</w:t>
      </w:r>
      <w:bookmarkStart w:id="35" w:name="_Hlk50124520"/>
      <w:bookmarkStart w:id="36" w:name="_Hlk48248887"/>
    </w:p>
    <w:p w14:paraId="6571FE59" w14:textId="77777777" w:rsidR="007341C7" w:rsidRDefault="007341C7" w:rsidP="007341C7">
      <w:pPr>
        <w:bidi/>
        <w:spacing w:after="160"/>
        <w:jc w:val="both"/>
        <w:rPr>
          <w:rFonts w:ascii="Amiri" w:eastAsia="Calibri" w:hAnsi="Amiri" w:cs="Amiri"/>
          <w:b/>
          <w:bCs/>
          <w:color w:val="000000"/>
          <w:rtl/>
          <w:lang w:bidi="ar-DZ"/>
        </w:rPr>
      </w:pPr>
    </w:p>
    <w:p w14:paraId="3677BA0F" w14:textId="77777777" w:rsidR="007341C7" w:rsidRDefault="007341C7" w:rsidP="007341C7">
      <w:pPr>
        <w:bidi/>
        <w:spacing w:after="160"/>
        <w:jc w:val="both"/>
        <w:rPr>
          <w:rFonts w:ascii="Amiri" w:eastAsia="Calibri" w:hAnsi="Amiri" w:cs="Amiri"/>
          <w:b/>
          <w:bCs/>
          <w:color w:val="000000"/>
          <w:rtl/>
          <w:lang w:bidi="ar-DZ"/>
        </w:rPr>
      </w:pPr>
    </w:p>
    <w:p w14:paraId="6632C20E" w14:textId="77777777" w:rsidR="007341C7" w:rsidRDefault="007341C7" w:rsidP="007341C7">
      <w:pPr>
        <w:bidi/>
        <w:spacing w:after="160"/>
        <w:jc w:val="both"/>
        <w:rPr>
          <w:rFonts w:ascii="Amiri" w:eastAsia="Calibri" w:hAnsi="Amiri" w:cs="Amiri"/>
          <w:b/>
          <w:bCs/>
          <w:color w:val="000000"/>
          <w:rtl/>
          <w:lang w:bidi="ar-DZ"/>
        </w:rPr>
      </w:pPr>
    </w:p>
    <w:p w14:paraId="09905D51" w14:textId="77777777" w:rsidR="007341C7" w:rsidRDefault="007341C7" w:rsidP="007341C7">
      <w:pPr>
        <w:bidi/>
        <w:spacing w:after="160"/>
        <w:jc w:val="both"/>
        <w:rPr>
          <w:rFonts w:ascii="Amiri" w:eastAsia="Calibri" w:hAnsi="Amiri" w:cs="Amiri"/>
          <w:b/>
          <w:bCs/>
          <w:color w:val="000000"/>
          <w:rtl/>
          <w:lang w:bidi="ar-DZ"/>
        </w:rPr>
      </w:pPr>
    </w:p>
    <w:p w14:paraId="7D0DC5ED" w14:textId="77777777" w:rsidR="007341C7" w:rsidRDefault="007341C7" w:rsidP="007341C7">
      <w:pPr>
        <w:bidi/>
        <w:spacing w:after="160"/>
        <w:jc w:val="both"/>
        <w:rPr>
          <w:rFonts w:ascii="Amiri" w:eastAsia="Calibri" w:hAnsi="Amiri" w:cs="Amiri"/>
          <w:b/>
          <w:bCs/>
          <w:color w:val="000000"/>
          <w:rtl/>
          <w:lang w:bidi="ar-DZ"/>
        </w:rPr>
      </w:pPr>
    </w:p>
    <w:p w14:paraId="72C40ECD" w14:textId="77777777" w:rsidR="007341C7" w:rsidRDefault="007341C7" w:rsidP="007341C7">
      <w:pPr>
        <w:bidi/>
        <w:spacing w:after="160"/>
        <w:jc w:val="both"/>
        <w:rPr>
          <w:rFonts w:ascii="Amiri" w:eastAsia="Calibri" w:hAnsi="Amiri" w:cs="Amiri"/>
          <w:b/>
          <w:bCs/>
          <w:color w:val="000000"/>
          <w:rtl/>
          <w:lang w:bidi="ar-DZ"/>
        </w:rPr>
      </w:pPr>
    </w:p>
    <w:p w14:paraId="44E4853A" w14:textId="77777777" w:rsidR="007341C7" w:rsidRDefault="007341C7" w:rsidP="007341C7">
      <w:pPr>
        <w:bidi/>
        <w:spacing w:after="160"/>
        <w:jc w:val="both"/>
        <w:rPr>
          <w:rFonts w:ascii="Amiri" w:eastAsia="Calibri" w:hAnsi="Amiri" w:cs="Amiri"/>
          <w:b/>
          <w:bCs/>
          <w:color w:val="000000"/>
          <w:rtl/>
          <w:lang w:bidi="ar-DZ"/>
        </w:rPr>
      </w:pPr>
    </w:p>
    <w:p w14:paraId="61196F0F" w14:textId="77777777" w:rsidR="007341C7" w:rsidRDefault="007341C7" w:rsidP="007341C7">
      <w:pPr>
        <w:bidi/>
        <w:spacing w:after="160"/>
        <w:jc w:val="both"/>
        <w:rPr>
          <w:rFonts w:ascii="Amiri" w:eastAsia="Calibri" w:hAnsi="Amiri" w:cs="Amiri"/>
          <w:b/>
          <w:bCs/>
          <w:color w:val="000000"/>
          <w:rtl/>
          <w:lang w:bidi="ar-DZ"/>
        </w:rPr>
      </w:pPr>
    </w:p>
    <w:p w14:paraId="0EC1A82E" w14:textId="77777777" w:rsidR="007341C7" w:rsidRDefault="007341C7" w:rsidP="007341C7">
      <w:pPr>
        <w:bidi/>
        <w:spacing w:after="160"/>
        <w:jc w:val="both"/>
        <w:rPr>
          <w:rFonts w:ascii="Amiri" w:eastAsia="Calibri" w:hAnsi="Amiri" w:cs="Amiri"/>
          <w:b/>
          <w:bCs/>
          <w:color w:val="000000"/>
          <w:rtl/>
          <w:lang w:bidi="ar-DZ"/>
        </w:rPr>
      </w:pPr>
    </w:p>
    <w:p w14:paraId="32EE25D7" w14:textId="77777777" w:rsidR="007341C7" w:rsidRDefault="007341C7" w:rsidP="007341C7">
      <w:pPr>
        <w:bidi/>
        <w:spacing w:after="160"/>
        <w:jc w:val="both"/>
        <w:rPr>
          <w:rFonts w:ascii="Amiri" w:eastAsia="Calibri" w:hAnsi="Amiri" w:cs="Amiri"/>
          <w:b/>
          <w:bCs/>
          <w:color w:val="000000"/>
          <w:rtl/>
          <w:lang w:bidi="ar-DZ"/>
        </w:rPr>
      </w:pPr>
    </w:p>
    <w:p w14:paraId="5FD1B578" w14:textId="77777777" w:rsidR="007341C7" w:rsidRDefault="007341C7" w:rsidP="007341C7">
      <w:pPr>
        <w:bidi/>
        <w:spacing w:after="160"/>
        <w:jc w:val="both"/>
        <w:rPr>
          <w:rFonts w:ascii="Amiri" w:eastAsia="Calibri" w:hAnsi="Amiri" w:cs="Amiri"/>
          <w:b/>
          <w:bCs/>
          <w:color w:val="000000"/>
          <w:rtl/>
          <w:lang w:bidi="ar-DZ"/>
        </w:rPr>
      </w:pPr>
    </w:p>
    <w:p w14:paraId="602878F2" w14:textId="77777777" w:rsidR="007341C7" w:rsidRDefault="007341C7" w:rsidP="007341C7">
      <w:pPr>
        <w:bidi/>
        <w:spacing w:after="160"/>
        <w:jc w:val="both"/>
        <w:rPr>
          <w:rFonts w:ascii="Amiri" w:eastAsia="Calibri" w:hAnsi="Amiri" w:cs="Amiri"/>
          <w:b/>
          <w:bCs/>
          <w:color w:val="000000"/>
          <w:rtl/>
          <w:lang w:bidi="ar-DZ"/>
        </w:rPr>
      </w:pPr>
    </w:p>
    <w:p w14:paraId="0538B4FE" w14:textId="77777777" w:rsidR="007341C7" w:rsidRDefault="007341C7" w:rsidP="007341C7">
      <w:pPr>
        <w:bidi/>
        <w:spacing w:after="160"/>
        <w:jc w:val="both"/>
        <w:rPr>
          <w:rFonts w:ascii="Amiri" w:eastAsia="Calibri" w:hAnsi="Amiri" w:cs="Amiri"/>
          <w:b/>
          <w:bCs/>
          <w:color w:val="000000"/>
          <w:rtl/>
          <w:lang w:bidi="ar-DZ"/>
        </w:rPr>
      </w:pPr>
    </w:p>
    <w:p w14:paraId="47DE1677" w14:textId="77777777" w:rsidR="007341C7" w:rsidRDefault="007341C7" w:rsidP="007341C7">
      <w:pPr>
        <w:bidi/>
        <w:spacing w:after="160"/>
        <w:jc w:val="both"/>
        <w:rPr>
          <w:rFonts w:ascii="Amiri" w:eastAsia="Calibri" w:hAnsi="Amiri" w:cs="Amiri"/>
          <w:b/>
          <w:bCs/>
          <w:color w:val="000000"/>
          <w:rtl/>
          <w:lang w:bidi="ar-DZ"/>
        </w:rPr>
      </w:pPr>
    </w:p>
    <w:p w14:paraId="5A76F7A0" w14:textId="77777777" w:rsidR="007341C7" w:rsidRDefault="007341C7" w:rsidP="007341C7">
      <w:pPr>
        <w:bidi/>
        <w:spacing w:after="160"/>
        <w:jc w:val="both"/>
        <w:rPr>
          <w:rFonts w:ascii="Amiri" w:eastAsia="Calibri" w:hAnsi="Amiri" w:cs="Amiri"/>
          <w:b/>
          <w:bCs/>
          <w:color w:val="000000"/>
          <w:rtl/>
          <w:lang w:bidi="ar-DZ"/>
        </w:rPr>
      </w:pPr>
    </w:p>
    <w:p w14:paraId="0735AECF" w14:textId="77777777" w:rsidR="007341C7" w:rsidRDefault="007341C7" w:rsidP="007341C7">
      <w:pPr>
        <w:bidi/>
        <w:spacing w:after="160"/>
        <w:jc w:val="both"/>
        <w:rPr>
          <w:rFonts w:ascii="Amiri" w:eastAsia="Calibri" w:hAnsi="Amiri" w:cs="Amiri"/>
          <w:b/>
          <w:bCs/>
          <w:color w:val="000000"/>
          <w:rtl/>
          <w:lang w:bidi="ar-DZ"/>
        </w:rPr>
      </w:pPr>
    </w:p>
    <w:p w14:paraId="0ABCF9AA" w14:textId="77777777" w:rsidR="007341C7" w:rsidRDefault="007341C7" w:rsidP="007341C7">
      <w:pPr>
        <w:bidi/>
        <w:spacing w:after="160"/>
        <w:jc w:val="both"/>
        <w:rPr>
          <w:rFonts w:ascii="Amiri" w:eastAsia="Calibri" w:hAnsi="Amiri" w:cs="Amiri"/>
          <w:b/>
          <w:bCs/>
          <w:color w:val="000000"/>
          <w:rtl/>
          <w:lang w:bidi="ar-DZ"/>
        </w:rPr>
      </w:pPr>
    </w:p>
    <w:p w14:paraId="4170A2B4" w14:textId="77777777" w:rsidR="007341C7" w:rsidRDefault="007341C7" w:rsidP="007341C7">
      <w:pPr>
        <w:bidi/>
        <w:spacing w:after="160"/>
        <w:jc w:val="both"/>
        <w:rPr>
          <w:rFonts w:ascii="Amiri" w:eastAsia="Calibri" w:hAnsi="Amiri" w:cs="Amiri"/>
          <w:b/>
          <w:bCs/>
          <w:color w:val="000000"/>
          <w:rtl/>
          <w:lang w:bidi="ar-DZ"/>
        </w:rPr>
      </w:pPr>
    </w:p>
    <w:p w14:paraId="7662BADE" w14:textId="77777777" w:rsidR="00567C9F" w:rsidRPr="008745D7" w:rsidRDefault="00567C9F" w:rsidP="007341C7">
      <w:pPr>
        <w:bidi/>
        <w:spacing w:after="160"/>
        <w:jc w:val="both"/>
        <w:rPr>
          <w:rFonts w:ascii="Amiri" w:eastAsia="Calibri" w:hAnsi="Amiri" w:cs="Amiri"/>
          <w:color w:val="000000"/>
          <w:lang w:bidi="ar-DZ"/>
        </w:rPr>
      </w:pPr>
      <w:r w:rsidRPr="008745D7">
        <w:rPr>
          <w:rFonts w:ascii="Amiri" w:eastAsia="Calibri" w:hAnsi="Amiri" w:cs="Amiri"/>
          <w:b/>
          <w:bCs/>
          <w:color w:val="000000"/>
          <w:rtl/>
          <w:lang w:bidi="ar-DZ"/>
        </w:rPr>
        <w:t xml:space="preserve">المصدر: </w:t>
      </w:r>
      <w:r w:rsidRPr="008745D7">
        <w:rPr>
          <w:rFonts w:ascii="Amiri" w:eastAsia="Calibri" w:hAnsi="Amiri" w:cs="Amiri"/>
          <w:color w:val="000000"/>
          <w:rtl/>
          <w:lang w:bidi="ar-DZ"/>
        </w:rPr>
        <w:t xml:space="preserve">من إعداد الطالب اعتمادا على النشرات الإحصائية الثلاثية: رقم 25 مارس 2014، رقم 33 مارس 2016، رقم 48 ديسمبر 2019، بنك الجزائر " التطور الاقتصادي والنقدي للجزائر" التقارير السنوية من2010 حتى2013، ومن 2015 حتى 2017 معطيات البنك الدولي: </w:t>
      </w:r>
    </w:p>
    <w:bookmarkEnd w:id="35"/>
    <w:p w14:paraId="44A7D414" w14:textId="77777777" w:rsidR="00567C9F" w:rsidRPr="00607F15" w:rsidRDefault="00567C9F" w:rsidP="007341C7">
      <w:pPr>
        <w:bidi/>
        <w:rPr>
          <w:rFonts w:eastAsia="Calibri"/>
          <w:i/>
          <w:iCs/>
          <w:u w:val="single"/>
          <w:rtl/>
          <w:lang w:bidi="ar-DZ"/>
        </w:rPr>
      </w:pPr>
      <w:r w:rsidRPr="00607F15">
        <w:rPr>
          <w:rFonts w:eastAsia="Calibri"/>
          <w:i/>
          <w:iCs/>
          <w:u w:val="single"/>
          <w:lang w:bidi="ar-DZ"/>
        </w:rPr>
        <w:fldChar w:fldCharType="begin"/>
      </w:r>
      <w:r w:rsidRPr="00607F15">
        <w:rPr>
          <w:rFonts w:eastAsia="Calibri"/>
          <w:i/>
          <w:iCs/>
          <w:u w:val="single"/>
          <w:lang w:bidi="ar-DZ"/>
        </w:rPr>
        <w:instrText xml:space="preserve"> HYPERLINK "https://data.albankaldawli.org/indicator/NV.AGR.TOTL.KD.ZG?locations=DZ" </w:instrText>
      </w:r>
      <w:r w:rsidRPr="00607F15">
        <w:rPr>
          <w:rFonts w:eastAsia="Calibri"/>
          <w:i/>
          <w:iCs/>
          <w:u w:val="single"/>
          <w:lang w:bidi="ar-DZ"/>
        </w:rPr>
        <w:fldChar w:fldCharType="separate"/>
      </w:r>
      <w:r w:rsidRPr="00607F15">
        <w:rPr>
          <w:rFonts w:eastAsia="Calibri"/>
          <w:i/>
          <w:iCs/>
          <w:u w:val="single"/>
          <w:lang w:bidi="ar-DZ"/>
        </w:rPr>
        <w:t>https://data.albankaldawli.org/indicator/NV.AGR.TOTL.KD.ZG?locations=DZ</w:t>
      </w:r>
      <w:r w:rsidRPr="00607F15">
        <w:rPr>
          <w:rFonts w:eastAsia="Calibri"/>
          <w:i/>
          <w:iCs/>
          <w:u w:val="single"/>
          <w:lang w:bidi="ar-DZ"/>
        </w:rPr>
        <w:fldChar w:fldCharType="end"/>
      </w:r>
      <w:r w:rsidRPr="00607F15">
        <w:rPr>
          <w:rFonts w:eastAsia="Calibri"/>
          <w:i/>
          <w:iCs/>
          <w:u w:val="single"/>
          <w:rtl/>
          <w:lang w:bidi="ar-DZ"/>
        </w:rPr>
        <w:t xml:space="preserve">   </w:t>
      </w:r>
    </w:p>
    <w:p w14:paraId="757FDFCD" w14:textId="77777777" w:rsidR="00567C9F" w:rsidRDefault="00567C9F" w:rsidP="007341C7">
      <w:pPr>
        <w:bidi/>
        <w:spacing w:after="160"/>
        <w:jc w:val="both"/>
        <w:rPr>
          <w:rFonts w:ascii="Amiri" w:eastAsia="Calibri" w:hAnsi="Amiri" w:cs="Amiri"/>
          <w:sz w:val="28"/>
          <w:szCs w:val="28"/>
          <w:rtl/>
          <w:lang w:bidi="ar-DZ"/>
        </w:rPr>
      </w:pPr>
    </w:p>
    <w:p w14:paraId="45B9A1D3" w14:textId="77777777" w:rsidR="00567C9F" w:rsidRDefault="00567C9F" w:rsidP="007341C7">
      <w:pPr>
        <w:bidi/>
        <w:spacing w:after="160"/>
        <w:jc w:val="both"/>
        <w:rPr>
          <w:rFonts w:ascii="Amiri" w:eastAsia="Calibri" w:hAnsi="Amiri" w:cs="Amiri"/>
          <w:sz w:val="28"/>
          <w:szCs w:val="28"/>
          <w:rtl/>
          <w:lang w:bidi="ar-DZ"/>
        </w:rPr>
      </w:pPr>
    </w:p>
    <w:p w14:paraId="7D81FA49" w14:textId="77777777" w:rsidR="00567C9F" w:rsidRDefault="00567C9F" w:rsidP="007341C7">
      <w:pPr>
        <w:bidi/>
        <w:spacing w:after="160"/>
        <w:jc w:val="both"/>
        <w:rPr>
          <w:rFonts w:ascii="Amiri" w:eastAsia="Calibri" w:hAnsi="Amiri" w:cs="Amiri"/>
          <w:sz w:val="28"/>
          <w:szCs w:val="28"/>
          <w:rtl/>
          <w:lang w:bidi="ar-DZ"/>
        </w:rPr>
      </w:pPr>
      <w:r w:rsidRPr="008745D7">
        <w:rPr>
          <w:rFonts w:ascii="Amiri" w:eastAsia="Calibri" w:hAnsi="Amiri" w:cs="Amiri"/>
          <w:sz w:val="28"/>
          <w:szCs w:val="28"/>
          <w:rtl/>
          <w:lang w:bidi="ar-DZ"/>
        </w:rPr>
        <w:t>والشكل الموالي يوضح مساهمات القطاعات في تكوين الناتج المحلي الإجمالي الواردة في الجدول أعلاه.</w:t>
      </w:r>
    </w:p>
    <w:p w14:paraId="7E6BAC2A" w14:textId="77777777" w:rsidR="00567C9F" w:rsidRPr="00001235" w:rsidRDefault="00567C9F" w:rsidP="007341C7">
      <w:pPr>
        <w:bidi/>
        <w:spacing w:after="160"/>
        <w:jc w:val="both"/>
        <w:rPr>
          <w:rFonts w:ascii="Amiri" w:eastAsia="Calibri" w:hAnsi="Amiri" w:cs="Amiri"/>
          <w:sz w:val="28"/>
          <w:szCs w:val="28"/>
          <w:rtl/>
          <w:lang w:bidi="ar-DZ"/>
        </w:rPr>
      </w:pPr>
      <w:r w:rsidRPr="008745D7">
        <w:rPr>
          <w:rFonts w:ascii="Amiri" w:eastAsia="Calibri" w:hAnsi="Amiri" w:cs="Amiri"/>
          <w:sz w:val="28"/>
          <w:szCs w:val="28"/>
          <w:rtl/>
          <w:lang w:bidi="ar-DZ"/>
        </w:rPr>
        <w:t xml:space="preserve">والشكل </w:t>
      </w:r>
      <w:r>
        <w:rPr>
          <w:rFonts w:ascii="Amiri" w:eastAsia="Calibri" w:hAnsi="Amiri" w:cs="Amiri" w:hint="cs"/>
          <w:sz w:val="28"/>
          <w:szCs w:val="28"/>
          <w:rtl/>
          <w:lang w:bidi="ar-DZ"/>
        </w:rPr>
        <w:t>رقم(11):</w:t>
      </w:r>
      <w:r w:rsidRPr="008745D7">
        <w:rPr>
          <w:rFonts w:ascii="Amiri" w:eastAsia="Calibri" w:hAnsi="Amiri" w:cs="Amiri"/>
          <w:sz w:val="28"/>
          <w:szCs w:val="28"/>
          <w:rtl/>
          <w:lang w:bidi="ar-DZ"/>
        </w:rPr>
        <w:t xml:space="preserve">مساهمات القطاعات في تكوين الناتج المحلي الإجمالي </w:t>
      </w:r>
      <w:r>
        <w:rPr>
          <w:rFonts w:ascii="Amiri" w:eastAsia="Calibri" w:hAnsi="Amiri" w:cs="Amiri" w:hint="cs"/>
          <w:sz w:val="28"/>
          <w:szCs w:val="28"/>
          <w:rtl/>
          <w:lang w:bidi="ar-DZ"/>
        </w:rPr>
        <w:t>.</w:t>
      </w:r>
    </w:p>
    <w:p w14:paraId="25CE4419" w14:textId="77777777" w:rsidR="0073463F" w:rsidRDefault="00567C9F" w:rsidP="007341C7">
      <w:pPr>
        <w:bidi/>
        <w:spacing w:after="160"/>
        <w:jc w:val="both"/>
        <w:rPr>
          <w:rtl/>
        </w:rPr>
      </w:pPr>
      <w:r w:rsidRPr="00B14E94">
        <w:rPr>
          <w:noProof/>
        </w:rPr>
        <w:object w:dxaOrig="8804" w:dyaOrig="6596" w14:anchorId="799434E8">
          <v:shape id="Chart 1" o:spid="_x0000_i1055" type="#_x0000_t75" style="width:440.25pt;height:330pt;visibility:visible" o:ole="">
            <v:imagedata r:id="rId59" o:title=""/>
            <o:lock v:ext="edit" aspectratio="f"/>
          </v:shape>
          <o:OLEObject Type="Embed" ProgID="Excel.Sheet.8" ShapeID="Chart 1" DrawAspect="Content" ObjectID="_1806608708" r:id="rId60">
            <o:FieldCodes>\s</o:FieldCodes>
          </o:OLEObject>
        </w:object>
      </w:r>
      <w:r>
        <w:rPr>
          <w:rFonts w:hint="cs"/>
          <w:rtl/>
        </w:rPr>
        <w:t xml:space="preserve">  </w:t>
      </w:r>
    </w:p>
    <w:p w14:paraId="03B8CBF6" w14:textId="751739F6" w:rsidR="00567C9F" w:rsidRPr="00F51DCB" w:rsidRDefault="00567C9F" w:rsidP="0073463F">
      <w:pPr>
        <w:bidi/>
        <w:spacing w:after="160"/>
        <w:jc w:val="both"/>
        <w:rPr>
          <w:rtl/>
        </w:rPr>
      </w:pPr>
      <w:r w:rsidRPr="008745D7">
        <w:rPr>
          <w:rFonts w:ascii="Amiri" w:eastAsia="Calibri" w:hAnsi="Amiri" w:cs="Amiri"/>
          <w:b/>
          <w:bCs/>
          <w:color w:val="000000"/>
          <w:rtl/>
          <w:lang w:bidi="ar-DZ"/>
        </w:rPr>
        <w:t xml:space="preserve">المصدر: </w:t>
      </w:r>
      <w:r w:rsidRPr="008745D7">
        <w:rPr>
          <w:rFonts w:ascii="Amiri" w:eastAsia="Calibri" w:hAnsi="Amiri" w:cs="Amiri"/>
          <w:color w:val="000000"/>
          <w:rtl/>
          <w:lang w:bidi="ar-DZ"/>
        </w:rPr>
        <w:t xml:space="preserve">من إعداد الطالب </w:t>
      </w:r>
      <w:r w:rsidRPr="00D10039">
        <w:rPr>
          <w:rFonts w:ascii="Amiri" w:eastAsia="Calibri" w:hAnsi="Amiri" w:cs="Amiri"/>
          <w:color w:val="000000"/>
          <w:rtl/>
          <w:lang w:bidi="ar-DZ"/>
        </w:rPr>
        <w:t>اعتمادا على الجدول رقم أعلاه</w:t>
      </w:r>
    </w:p>
    <w:bookmarkEnd w:id="36"/>
    <w:p w14:paraId="637543DA" w14:textId="77777777" w:rsidR="00567C9F" w:rsidRDefault="00567C9F" w:rsidP="007341C7">
      <w:pPr>
        <w:bidi/>
        <w:spacing w:after="160"/>
        <w:contextualSpacing/>
        <w:jc w:val="both"/>
        <w:rPr>
          <w:rFonts w:ascii="Amiri" w:eastAsia="Calibri" w:hAnsi="Amiri" w:cs="Amiri"/>
          <w:sz w:val="28"/>
          <w:szCs w:val="28"/>
          <w:rtl/>
          <w:lang w:bidi="ar-DZ"/>
        </w:rPr>
      </w:pPr>
      <w:r>
        <w:rPr>
          <w:rFonts w:ascii="Amiri" w:eastAsia="Calibri" w:hAnsi="Amiri" w:cs="Amiri" w:hint="cs"/>
          <w:b/>
          <w:bCs/>
          <w:sz w:val="28"/>
          <w:szCs w:val="28"/>
          <w:u w:val="single"/>
          <w:rtl/>
          <w:lang w:bidi="ar-DZ"/>
        </w:rPr>
        <w:t xml:space="preserve">1- </w:t>
      </w:r>
      <w:r w:rsidRPr="008745D7">
        <w:rPr>
          <w:rFonts w:ascii="Amiri" w:eastAsia="Calibri" w:hAnsi="Amiri" w:cs="Amiri"/>
          <w:b/>
          <w:bCs/>
          <w:sz w:val="28"/>
          <w:szCs w:val="28"/>
          <w:u w:val="single"/>
          <w:rtl/>
          <w:lang w:bidi="ar-DZ"/>
        </w:rPr>
        <w:t xml:space="preserve">قطاع الفلاحة: </w:t>
      </w:r>
      <w:r w:rsidRPr="008745D7">
        <w:rPr>
          <w:rFonts w:ascii="Amiri" w:eastAsia="Calibri" w:hAnsi="Amiri" w:cs="Amiri"/>
          <w:sz w:val="28"/>
          <w:szCs w:val="28"/>
          <w:rtl/>
          <w:lang w:bidi="ar-DZ"/>
        </w:rPr>
        <w:t>من خلال الجدول نلاحظ أن قطاع الفلاحة قد سجل</w:t>
      </w:r>
      <w:r w:rsidRPr="00EA5615">
        <w:rPr>
          <w:rFonts w:ascii="Amiri" w:eastAsia="Calibri" w:hAnsi="Amiri" w:cs="Amiri"/>
          <w:b/>
          <w:bCs/>
          <w:sz w:val="28"/>
          <w:szCs w:val="28"/>
          <w:rtl/>
          <w:lang w:bidi="ar-DZ"/>
        </w:rPr>
        <w:t xml:space="preserve"> </w:t>
      </w:r>
      <w:r w:rsidRPr="008745D7">
        <w:rPr>
          <w:rFonts w:ascii="Amiri" w:eastAsia="Calibri" w:hAnsi="Amiri" w:cs="Amiri"/>
          <w:sz w:val="28"/>
          <w:szCs w:val="28"/>
          <w:rtl/>
          <w:lang w:bidi="ar-DZ"/>
        </w:rPr>
        <w:t>مساهمة في الناتج المحلي الإجمالي قدرت بـ9.3</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w:t>
      </w:r>
      <w:r>
        <w:rPr>
          <w:rFonts w:ascii="Amiri" w:eastAsia="Calibri" w:hAnsi="Amiri" w:cs="Amiri" w:hint="cs"/>
          <w:sz w:val="28"/>
          <w:szCs w:val="28"/>
          <w:rtl/>
          <w:lang w:bidi="ar-DZ"/>
        </w:rPr>
        <w:t xml:space="preserve">سنة 2009 </w:t>
      </w:r>
      <w:r w:rsidRPr="008745D7">
        <w:rPr>
          <w:rFonts w:ascii="Amiri" w:eastAsia="Calibri" w:hAnsi="Amiri" w:cs="Amiri"/>
          <w:sz w:val="28"/>
          <w:szCs w:val="28"/>
          <w:rtl/>
          <w:lang w:bidi="ar-DZ"/>
        </w:rPr>
        <w:t>حيث حقق القطاع نموا استثنائيا نتج عن وفرة في إنتاج الحبوب بلغ 6.1 مليون طن لكنه في سنة 2010 عرف انخفاضا بـ1.5 مليون طن (-24.6</w:t>
      </w:r>
      <w:r w:rsidRPr="008745D7">
        <w:rPr>
          <w:rFonts w:ascii="Amiri" w:eastAsia="Calibri" w:hAnsi="Amiri" w:cs="Amiri"/>
          <w:sz w:val="28"/>
          <w:szCs w:val="28"/>
          <w:lang w:bidi="ar-DZ"/>
        </w:rPr>
        <w:t>%</w:t>
      </w:r>
      <w:r w:rsidRPr="008745D7">
        <w:rPr>
          <w:rFonts w:ascii="Amiri" w:eastAsia="Calibri" w:hAnsi="Amiri" w:cs="Amiri"/>
          <w:sz w:val="28"/>
          <w:szCs w:val="28"/>
          <w:rtl/>
          <w:lang w:bidi="ar-DZ"/>
        </w:rPr>
        <w:t>) إلى 4.6 مليون طن بسبب الهبوط الهام في إنتاج الشعير، والشوفان وفي سنة 2011 حققت الفلاحة نسبة نمو متميزة  بلغت 11.6</w:t>
      </w:r>
      <w:r w:rsidRPr="008745D7">
        <w:rPr>
          <w:rFonts w:ascii="Amiri" w:eastAsia="Calibri" w:hAnsi="Amiri" w:cs="Amiri"/>
          <w:sz w:val="28"/>
          <w:szCs w:val="28"/>
          <w:lang w:bidi="ar-DZ"/>
        </w:rPr>
        <w:t xml:space="preserve"> %</w:t>
      </w:r>
      <w:r w:rsidRPr="008745D7">
        <w:rPr>
          <w:rFonts w:ascii="Amiri" w:eastAsia="Calibri" w:hAnsi="Amiri" w:cs="Amiri"/>
          <w:sz w:val="28"/>
          <w:szCs w:val="28"/>
          <w:rtl/>
          <w:lang w:bidi="ar-DZ"/>
        </w:rPr>
        <w:t xml:space="preserve">وبلغت مساهمتها في الناتج المحلي الإجمالي </w:t>
      </w:r>
      <w:bookmarkStart w:id="37" w:name="_Hlk49087318"/>
      <w:r w:rsidRPr="008745D7">
        <w:rPr>
          <w:rFonts w:ascii="Amiri" w:eastAsia="Calibri" w:hAnsi="Amiri" w:cs="Amiri"/>
          <w:sz w:val="28"/>
          <w:szCs w:val="28"/>
          <w:rtl/>
          <w:lang w:bidi="ar-DZ"/>
        </w:rPr>
        <w:t>8.1</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w:t>
      </w:r>
      <w:bookmarkEnd w:id="37"/>
      <w:r w:rsidRPr="008745D7">
        <w:rPr>
          <w:rFonts w:ascii="Amiri" w:eastAsia="Calibri" w:hAnsi="Amiri" w:cs="Amiri"/>
          <w:sz w:val="28"/>
          <w:szCs w:val="28"/>
          <w:rtl/>
          <w:lang w:bidi="ar-DZ"/>
        </w:rPr>
        <w:t>وفي السنة الموالية حقق قطاع الفلاحة نموا في حدود 7.2</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وهذا بفعل تساقط الأمطار وبقي على نفس المنوال خلال 2013</w:t>
      </w:r>
      <w:r>
        <w:rPr>
          <w:rFonts w:ascii="Amiri" w:eastAsia="Calibri" w:hAnsi="Amiri" w:cs="Amiri" w:hint="cs"/>
          <w:sz w:val="28"/>
          <w:szCs w:val="28"/>
          <w:rtl/>
          <w:lang w:bidi="ar-DZ"/>
        </w:rPr>
        <w:t xml:space="preserve"> </w:t>
      </w:r>
      <w:r w:rsidRPr="008745D7">
        <w:rPr>
          <w:rFonts w:ascii="Amiri" w:eastAsia="Calibri" w:hAnsi="Amiri" w:cs="Amiri"/>
          <w:sz w:val="28"/>
          <w:szCs w:val="28"/>
          <w:rtl/>
          <w:lang w:bidi="ar-DZ"/>
        </w:rPr>
        <w:t>بلغ معدل نمو قطاع الفلاحة 8.2 ومعها بلغت مساهمتها في الناتج المحلي الإجمالي 9.9</w:t>
      </w:r>
      <w:r w:rsidRPr="008745D7">
        <w:rPr>
          <w:rFonts w:ascii="Amiri" w:eastAsia="Calibri" w:hAnsi="Amiri" w:cs="Amiri"/>
          <w:sz w:val="28"/>
          <w:szCs w:val="28"/>
          <w:lang w:bidi="ar-DZ"/>
        </w:rPr>
        <w:t xml:space="preserve"> %</w:t>
      </w:r>
    </w:p>
    <w:p w14:paraId="24B8F7D6" w14:textId="77777777" w:rsidR="00567C9F" w:rsidRPr="008745D7" w:rsidRDefault="00567C9F" w:rsidP="007341C7">
      <w:pPr>
        <w:bidi/>
        <w:spacing w:after="160"/>
        <w:contextualSpacing/>
        <w:jc w:val="both"/>
        <w:rPr>
          <w:rFonts w:ascii="Amiri" w:eastAsia="Calibri" w:hAnsi="Amiri" w:cs="Amiri"/>
          <w:sz w:val="28"/>
          <w:szCs w:val="28"/>
          <w:lang w:bidi="ar-DZ"/>
        </w:rPr>
      </w:pPr>
      <w:r w:rsidRPr="008745D7">
        <w:rPr>
          <w:rFonts w:ascii="Amiri" w:eastAsia="Calibri" w:hAnsi="Amiri" w:cs="Amiri"/>
          <w:sz w:val="28"/>
          <w:szCs w:val="28"/>
          <w:rtl/>
          <w:lang w:bidi="ar-DZ"/>
        </w:rPr>
        <w:t>وبداية من سنة 2014 زادت مساهمة الفلاحة في الناتج المحلي لتستقر متوسطها  في حدود 11.65</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كما أن سنة 2017 شهدت انخفاضا في مساهمة القطاع نتيجة انخفاض معدل نمو القطاع، وعلى العموم فإن متوسط مساهمة قطاع الفلاحة في الناتج المحلي الإجمالي بلغ خلال سنوات الدراسة متوسط 10.41</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وهو ما يجعل من القطاع المساهم الرابع في تكوين الناتج المحلي الإجمالي للجزائر خلال فترة الدراسة ضمن القطاعات المشار إليها في الجدول ،وهذا على الرغم من أن متوسط نمو القطاع قد بلغ 6.48</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وهو معدل حسن تحقق نتيجة المخصصات المالية التي رصدت لتطوير القطاع إلا أنها لا تعكس حجمها  خاصة </w:t>
      </w:r>
      <w:r w:rsidRPr="008745D7">
        <w:rPr>
          <w:rFonts w:ascii="Amiri" w:eastAsia="Calibri" w:hAnsi="Amiri" w:cs="Amiri"/>
          <w:sz w:val="28"/>
          <w:szCs w:val="28"/>
          <w:rtl/>
          <w:lang w:bidi="ar-DZ"/>
        </w:rPr>
        <w:lastRenderedPageBreak/>
        <w:t>في السنوات الأخيرة ويعزى هذا إلى عدة عوامل يتقدمها العامل المناخي نتيجة اعتمادا الزراعة الجزائرية على مياه الأمطار، والشكل الموالي، يوضح مدى مساهمة القطاع الفلاحي في تكوين الناتج المحلي الإجمالي.</w:t>
      </w:r>
    </w:p>
    <w:p w14:paraId="670886F6" w14:textId="77777777" w:rsidR="00567C9F" w:rsidRPr="008745D7" w:rsidRDefault="00567C9F" w:rsidP="007341C7">
      <w:pPr>
        <w:bidi/>
        <w:spacing w:after="160"/>
        <w:contextualSpacing/>
        <w:jc w:val="both"/>
        <w:rPr>
          <w:rFonts w:ascii="Amiri" w:eastAsia="Calibri" w:hAnsi="Amiri" w:cs="Amiri"/>
          <w:sz w:val="28"/>
          <w:szCs w:val="28"/>
          <w:rtl/>
          <w:lang w:bidi="ar-DZ"/>
        </w:rPr>
      </w:pPr>
      <w:r w:rsidRPr="00D10039">
        <w:rPr>
          <w:rFonts w:ascii="Amiri" w:eastAsia="Calibri" w:hAnsi="Amiri" w:cs="Amiri"/>
          <w:sz w:val="28"/>
          <w:szCs w:val="28"/>
          <w:rtl/>
          <w:lang w:bidi="ar-DZ"/>
        </w:rPr>
        <w:t>الشكل رقم (</w:t>
      </w:r>
      <w:r>
        <w:rPr>
          <w:rFonts w:ascii="Amiri" w:eastAsia="Calibri" w:hAnsi="Amiri" w:cs="Amiri" w:hint="cs"/>
          <w:sz w:val="28"/>
          <w:szCs w:val="28"/>
          <w:rtl/>
          <w:lang w:bidi="ar-DZ"/>
        </w:rPr>
        <w:t>12</w:t>
      </w:r>
      <w:r w:rsidRPr="00D10039">
        <w:rPr>
          <w:rFonts w:ascii="Amiri" w:eastAsia="Calibri" w:hAnsi="Amiri" w:cs="Amiri"/>
          <w:sz w:val="28"/>
          <w:szCs w:val="28"/>
          <w:rtl/>
          <w:lang w:bidi="ar-DZ"/>
        </w:rPr>
        <w:t>): تطور نسبة مساهمة قطاع الفلاحة في الناتج المحلي الإجمالي خلال الفترة 2009-2019</w:t>
      </w:r>
    </w:p>
    <w:p w14:paraId="4D2E6A60" w14:textId="77777777" w:rsidR="00567C9F" w:rsidRPr="008745D7" w:rsidRDefault="00567C9F" w:rsidP="007341C7">
      <w:pPr>
        <w:bidi/>
        <w:spacing w:after="160"/>
        <w:jc w:val="both"/>
        <w:rPr>
          <w:rFonts w:ascii="Amiri" w:eastAsia="Calibri" w:hAnsi="Amiri" w:cs="Amiri"/>
          <w:sz w:val="28"/>
          <w:szCs w:val="28"/>
          <w:rtl/>
          <w:lang w:bidi="ar-DZ"/>
        </w:rPr>
      </w:pPr>
      <w:r w:rsidRPr="008745D7">
        <w:rPr>
          <w:rFonts w:ascii="Amiri" w:eastAsia="Calibri" w:hAnsi="Amiri" w:cs="Amiri"/>
          <w:noProof/>
        </w:rPr>
        <w:object w:dxaOrig="7988" w:dyaOrig="4215" w14:anchorId="45BE9DB2">
          <v:shape id="_x0000_i1056" type="#_x0000_t75" style="width:399.75pt;height:210.75pt;visibility:visible" o:ole="">
            <v:imagedata r:id="rId61" o:title=""/>
            <o:lock v:ext="edit" aspectratio="f"/>
          </v:shape>
          <o:OLEObject Type="Embed" ProgID="Excel.Sheet.8" ShapeID="_x0000_i1056" DrawAspect="Content" ObjectID="_1806608709" r:id="rId62">
            <o:FieldCodes>\s</o:FieldCodes>
          </o:OLEObject>
        </w:object>
      </w:r>
    </w:p>
    <w:p w14:paraId="08B3CB02" w14:textId="77777777" w:rsidR="00567C9F" w:rsidRPr="008745D7" w:rsidRDefault="00567C9F" w:rsidP="007341C7">
      <w:pPr>
        <w:bidi/>
        <w:spacing w:after="160"/>
        <w:jc w:val="both"/>
        <w:rPr>
          <w:rFonts w:ascii="Amiri" w:eastAsia="Calibri" w:hAnsi="Amiri" w:cs="Amiri"/>
          <w:sz w:val="28"/>
          <w:szCs w:val="28"/>
          <w:rtl/>
          <w:lang w:bidi="ar-DZ"/>
        </w:rPr>
      </w:pPr>
      <w:bookmarkStart w:id="38" w:name="_Hlk49688049"/>
      <w:r w:rsidRPr="008745D7">
        <w:rPr>
          <w:rFonts w:ascii="Amiri" w:eastAsia="Calibri" w:hAnsi="Amiri" w:cs="Amiri"/>
          <w:b/>
          <w:bCs/>
          <w:color w:val="000000"/>
          <w:rtl/>
          <w:lang w:bidi="ar-DZ"/>
        </w:rPr>
        <w:t xml:space="preserve">المصدر: </w:t>
      </w:r>
      <w:r w:rsidRPr="008745D7">
        <w:rPr>
          <w:rFonts w:ascii="Amiri" w:eastAsia="Calibri" w:hAnsi="Amiri" w:cs="Amiri"/>
          <w:color w:val="000000"/>
          <w:rtl/>
          <w:lang w:bidi="ar-DZ"/>
        </w:rPr>
        <w:t xml:space="preserve">من إعداد </w:t>
      </w:r>
      <w:r w:rsidRPr="00D10039">
        <w:rPr>
          <w:rFonts w:ascii="Amiri" w:eastAsia="Calibri" w:hAnsi="Amiri" w:cs="Amiri"/>
          <w:color w:val="000000"/>
          <w:rtl/>
          <w:lang w:bidi="ar-DZ"/>
        </w:rPr>
        <w:t>الطالب اعتمادا على الجدول رقم أعلاه</w:t>
      </w:r>
    </w:p>
    <w:bookmarkEnd w:id="38"/>
    <w:p w14:paraId="747FAEF1" w14:textId="77777777" w:rsidR="00567C9F" w:rsidRPr="008745D7" w:rsidRDefault="00567C9F" w:rsidP="007341C7">
      <w:pPr>
        <w:bidi/>
        <w:spacing w:after="160"/>
        <w:contextualSpacing/>
        <w:jc w:val="both"/>
        <w:rPr>
          <w:rFonts w:ascii="Amiri" w:eastAsia="Calibri" w:hAnsi="Amiri" w:cs="Amiri"/>
          <w:sz w:val="28"/>
          <w:szCs w:val="28"/>
          <w:lang w:bidi="ar-DZ"/>
        </w:rPr>
      </w:pPr>
      <w:r>
        <w:rPr>
          <w:rFonts w:ascii="Amiri" w:eastAsia="Calibri" w:hAnsi="Amiri" w:cs="Amiri" w:hint="cs"/>
          <w:b/>
          <w:bCs/>
          <w:sz w:val="28"/>
          <w:szCs w:val="28"/>
          <w:u w:val="single"/>
          <w:rtl/>
          <w:lang w:bidi="ar-DZ"/>
        </w:rPr>
        <w:t>2-</w:t>
      </w:r>
      <w:r w:rsidRPr="008745D7">
        <w:rPr>
          <w:rFonts w:ascii="Amiri" w:eastAsia="Calibri" w:hAnsi="Amiri" w:cs="Amiri"/>
          <w:b/>
          <w:bCs/>
          <w:sz w:val="28"/>
          <w:szCs w:val="28"/>
          <w:u w:val="single"/>
          <w:rtl/>
          <w:lang w:bidi="ar-DZ"/>
        </w:rPr>
        <w:t>الصناعة:</w:t>
      </w:r>
      <w:r w:rsidRPr="008745D7">
        <w:rPr>
          <w:rFonts w:ascii="Amiri" w:eastAsia="Calibri" w:hAnsi="Amiri" w:cs="Amiri"/>
          <w:sz w:val="28"/>
          <w:szCs w:val="28"/>
          <w:rtl/>
          <w:lang w:bidi="ar-DZ"/>
        </w:rPr>
        <w:t xml:space="preserve"> مع أن قطاع الصناعة يعد المحرك الرئيسي للنمو المستدام للاقتصاديات المعاصرة إلا أنَّ قطاع الصناعة خارج المحروقات ظل يحقق نموا ضعيفا مقارنة بالقطاعات المشار إليها سابقا في الجدول</w:t>
      </w:r>
      <w:r>
        <w:rPr>
          <w:rFonts w:ascii="Amiri" w:eastAsia="Calibri" w:hAnsi="Amiri" w:cs="Amiri" w:hint="cs"/>
          <w:sz w:val="28"/>
          <w:szCs w:val="28"/>
          <w:rtl/>
          <w:lang w:bidi="ar-DZ"/>
        </w:rPr>
        <w:t xml:space="preserve">، </w:t>
      </w:r>
      <w:r w:rsidRPr="008745D7">
        <w:rPr>
          <w:rFonts w:ascii="Amiri" w:eastAsia="Calibri" w:hAnsi="Amiri" w:cs="Amiri"/>
          <w:sz w:val="28"/>
          <w:szCs w:val="28"/>
          <w:rtl/>
          <w:lang w:bidi="ar-DZ"/>
        </w:rPr>
        <w:t>حيث بقيت مساهمته في تكوين الناتج المحلي الإجمالي خلال سنوات الدراسة تتراوح بين 4.5</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و6</w:t>
      </w:r>
      <w:r w:rsidRPr="008745D7">
        <w:rPr>
          <w:rFonts w:ascii="Amiri" w:eastAsia="Calibri" w:hAnsi="Amiri" w:cs="Amiri"/>
          <w:sz w:val="28"/>
          <w:szCs w:val="28"/>
          <w:lang w:bidi="ar-DZ"/>
        </w:rPr>
        <w:t>%</w:t>
      </w:r>
      <w:r w:rsidRPr="008745D7">
        <w:rPr>
          <w:rFonts w:ascii="Amiri" w:eastAsia="Calibri" w:hAnsi="Amiri" w:cs="Amiri"/>
          <w:sz w:val="28"/>
          <w:szCs w:val="28"/>
          <w:rtl/>
          <w:lang w:bidi="ar-DZ"/>
        </w:rPr>
        <w:t>، وهذا راجع لعدم الاهتمام الكافي بالقطاع في خضم تطبيق سياسة الإنفاق العام الاستثماري خلال فترة الدراسة، والتي رصدت لها مبالغ ضئيلة اقتصرت في عمومها على تهيئة المناطق الصناعية وبالتالي عدم تجاوب القطاع مع البرامج التنموية خاصة في ظل معاناته مع العجز في الاستثمارات التي أفضت إلى عجز الجهاز الإنتاجي وبالتالي ضعف أداء المؤسسات الاقتصادية، ففي سنة 2009 سجل القطاع نسبة نموا بلغت 8.5</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وبنسبة مساهمة في تكوين الـ </w:t>
      </w:r>
      <w:r w:rsidRPr="008745D7">
        <w:rPr>
          <w:rFonts w:ascii="Amiri" w:eastAsia="Calibri" w:hAnsi="Amiri" w:cs="Amiri"/>
          <w:sz w:val="28"/>
          <w:szCs w:val="28"/>
          <w:lang w:bidi="ar-DZ"/>
        </w:rPr>
        <w:t xml:space="preserve">  PIB</w:t>
      </w:r>
      <w:r w:rsidRPr="008745D7">
        <w:rPr>
          <w:rFonts w:ascii="Amiri" w:eastAsia="Calibri" w:hAnsi="Amiri" w:cs="Amiri"/>
          <w:sz w:val="28"/>
          <w:szCs w:val="28"/>
          <w:rtl/>
          <w:lang w:bidi="ar-DZ"/>
        </w:rPr>
        <w:t xml:space="preserve">بلغت </w:t>
      </w:r>
      <w:r w:rsidRPr="008745D7">
        <w:rPr>
          <w:rFonts w:ascii="Amiri" w:eastAsia="Calibri" w:hAnsi="Amiri" w:cs="Amiri"/>
          <w:sz w:val="28"/>
          <w:szCs w:val="28"/>
          <w:lang w:bidi="ar-DZ"/>
        </w:rPr>
        <w:t xml:space="preserve">%5.7 </w:t>
      </w:r>
      <w:r w:rsidRPr="008745D7">
        <w:rPr>
          <w:rFonts w:ascii="Amiri" w:eastAsia="Calibri" w:hAnsi="Amiri" w:cs="Amiri"/>
          <w:sz w:val="28"/>
          <w:szCs w:val="28"/>
          <w:rtl/>
          <w:lang w:bidi="ar-DZ"/>
        </w:rPr>
        <w:t xml:space="preserve"> لتدخل في سنة 2010 في منحى تنازلي كما أن سنة 2011 قد شهدت هيمنة الواردات على سوق السلع الاستهلاكية الصناعية(في حدود 4.9 مليار دولار) وبقى الحال كذلك حتى سنة 2012، وابتداء من سنة 2013 بدأت مساهمة القطاع في الارتفاع ففي سنة 2015 حققت صناعات النسيج ،مواد البناء والمحاجر معدلات نمو جيدة، كما أن سنة 2017 حققت فيها فروع  القطاع معدلات نمو موجبة ماعدا فرع المناجم والمحاجر ويرجع تطور نشاط القطاع إلى الدفع الأساسي الذي تحقق له بفضل فروع نشاطات الصناعات الغذائية، ومواد البناء، وقد بلغت مساهمة القطاع ذروتها سنة 2019 بنسبة 6</w:t>
      </w:r>
      <w:r w:rsidRPr="008745D7">
        <w:rPr>
          <w:rFonts w:ascii="Amiri" w:eastAsia="Calibri" w:hAnsi="Amiri" w:cs="Amiri"/>
          <w:sz w:val="28"/>
          <w:szCs w:val="28"/>
          <w:lang w:bidi="ar-DZ"/>
        </w:rPr>
        <w:t>%</w:t>
      </w:r>
      <w:r w:rsidRPr="008745D7">
        <w:rPr>
          <w:rFonts w:ascii="Amiri" w:eastAsia="Calibri" w:hAnsi="Amiri" w:cs="Amiri"/>
          <w:sz w:val="28"/>
          <w:szCs w:val="28"/>
          <w:rtl/>
          <w:lang w:bidi="ar-DZ"/>
        </w:rPr>
        <w:t>، ومعدل نمو بلغ 4.6</w:t>
      </w:r>
      <w:r w:rsidRPr="008745D7">
        <w:rPr>
          <w:rFonts w:ascii="Amiri" w:eastAsia="Calibri" w:hAnsi="Amiri" w:cs="Amiri"/>
          <w:sz w:val="28"/>
          <w:szCs w:val="28"/>
          <w:lang w:bidi="ar-DZ"/>
        </w:rPr>
        <w:t>%</w:t>
      </w:r>
      <w:r w:rsidRPr="008745D7">
        <w:rPr>
          <w:rFonts w:ascii="Amiri" w:eastAsia="Calibri" w:hAnsi="Amiri" w:cs="Amiri"/>
          <w:sz w:val="28"/>
          <w:szCs w:val="28"/>
          <w:rtl/>
          <w:lang w:bidi="ar-DZ"/>
        </w:rPr>
        <w:t>.</w:t>
      </w:r>
    </w:p>
    <w:p w14:paraId="61673BA0" w14:textId="77777777" w:rsidR="00567C9F" w:rsidRPr="008745D7" w:rsidRDefault="00567C9F" w:rsidP="007341C7">
      <w:pPr>
        <w:bidi/>
        <w:spacing w:after="160"/>
        <w:ind w:firstLine="397"/>
        <w:contextualSpacing/>
        <w:jc w:val="both"/>
        <w:rPr>
          <w:rFonts w:ascii="Amiri" w:eastAsia="Calibri" w:hAnsi="Amiri" w:cs="Amiri"/>
          <w:sz w:val="28"/>
          <w:szCs w:val="28"/>
          <w:lang w:bidi="ar-DZ"/>
        </w:rPr>
      </w:pPr>
      <w:r w:rsidRPr="008745D7">
        <w:rPr>
          <w:rFonts w:ascii="Amiri" w:eastAsia="Calibri" w:hAnsi="Amiri" w:cs="Amiri"/>
          <w:sz w:val="28"/>
          <w:szCs w:val="28"/>
          <w:rtl/>
          <w:lang w:bidi="ar-DZ"/>
        </w:rPr>
        <w:t>وعلى العموم تعد الصناعة خارج المحروقات المساهم الأقل حضورا ضمن القطاعات السابقة بمتوسط في حدود 5.25</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خلال سنوات الدراسة وهذا ما يظهر من خلال الشكل البياني التالي.</w:t>
      </w:r>
    </w:p>
    <w:p w14:paraId="50674E81" w14:textId="77777777" w:rsidR="00567C9F" w:rsidRPr="008745D7" w:rsidRDefault="00567C9F" w:rsidP="007341C7">
      <w:pPr>
        <w:bidi/>
        <w:spacing w:after="160"/>
        <w:jc w:val="both"/>
        <w:rPr>
          <w:rFonts w:ascii="Amiri" w:eastAsia="Calibri" w:hAnsi="Amiri" w:cs="Amiri"/>
          <w:sz w:val="28"/>
          <w:szCs w:val="28"/>
          <w:lang w:bidi="ar-DZ"/>
        </w:rPr>
      </w:pPr>
      <w:r w:rsidRPr="00D10039">
        <w:rPr>
          <w:rFonts w:ascii="Amiri" w:eastAsia="Calibri" w:hAnsi="Amiri" w:cs="Amiri"/>
          <w:sz w:val="28"/>
          <w:szCs w:val="28"/>
          <w:rtl/>
          <w:lang w:bidi="ar-DZ"/>
        </w:rPr>
        <w:t>الشكل رقم (</w:t>
      </w:r>
      <w:r>
        <w:rPr>
          <w:rFonts w:ascii="Amiri" w:eastAsia="Calibri" w:hAnsi="Amiri" w:cs="Amiri" w:hint="cs"/>
          <w:sz w:val="28"/>
          <w:szCs w:val="28"/>
          <w:rtl/>
          <w:lang w:bidi="ar-DZ"/>
        </w:rPr>
        <w:t>13</w:t>
      </w:r>
      <w:r w:rsidRPr="00D10039">
        <w:rPr>
          <w:rFonts w:ascii="Amiri" w:eastAsia="Calibri" w:hAnsi="Amiri" w:cs="Amiri"/>
          <w:sz w:val="28"/>
          <w:szCs w:val="28"/>
          <w:rtl/>
          <w:lang w:bidi="ar-DZ"/>
        </w:rPr>
        <w:t>): تطور نسبة مساهمة قطاع الصناعة</w:t>
      </w:r>
      <w:r w:rsidRPr="006809BB">
        <w:rPr>
          <w:rFonts w:ascii="Amiri" w:eastAsia="Calibri" w:hAnsi="Amiri" w:cs="Amiri"/>
          <w:sz w:val="28"/>
          <w:szCs w:val="28"/>
          <w:rtl/>
          <w:lang w:bidi="ar-DZ"/>
        </w:rPr>
        <w:t xml:space="preserve"> </w:t>
      </w:r>
      <w:r w:rsidRPr="008745D7">
        <w:rPr>
          <w:rFonts w:ascii="Amiri" w:eastAsia="Calibri" w:hAnsi="Amiri" w:cs="Amiri"/>
          <w:sz w:val="28"/>
          <w:szCs w:val="28"/>
          <w:rtl/>
          <w:lang w:bidi="ar-DZ"/>
        </w:rPr>
        <w:t>خارج المحروقات</w:t>
      </w:r>
      <w:r w:rsidRPr="00D10039">
        <w:rPr>
          <w:rFonts w:ascii="Amiri" w:eastAsia="Calibri" w:hAnsi="Amiri" w:cs="Amiri"/>
          <w:sz w:val="28"/>
          <w:szCs w:val="28"/>
          <w:rtl/>
          <w:lang w:bidi="ar-DZ"/>
        </w:rPr>
        <w:t xml:space="preserve"> في الناتج المحلي الإجمالي خلال الفترة 2009-2019</w:t>
      </w:r>
    </w:p>
    <w:p w14:paraId="263B7B7D" w14:textId="77777777" w:rsidR="00567C9F" w:rsidRPr="008745D7" w:rsidRDefault="00567C9F" w:rsidP="007341C7">
      <w:pPr>
        <w:bidi/>
        <w:spacing w:after="160"/>
        <w:contextualSpacing/>
        <w:jc w:val="both"/>
        <w:rPr>
          <w:rFonts w:ascii="Amiri" w:eastAsia="Calibri" w:hAnsi="Amiri" w:cs="Amiri"/>
          <w:b/>
          <w:bCs/>
          <w:sz w:val="28"/>
          <w:szCs w:val="28"/>
          <w:u w:val="single"/>
          <w:rtl/>
          <w:lang w:bidi="ar-DZ"/>
        </w:rPr>
      </w:pPr>
      <w:r w:rsidRPr="008745D7">
        <w:rPr>
          <w:rFonts w:ascii="Amiri" w:eastAsia="Calibri" w:hAnsi="Amiri" w:cs="Amiri"/>
          <w:noProof/>
        </w:rPr>
        <w:object w:dxaOrig="8420" w:dyaOrig="4032" w14:anchorId="3CB4816B">
          <v:shape id="Chart 4" o:spid="_x0000_i1057" type="#_x0000_t75" style="width:420.75pt;height:201.75pt;visibility:visible" o:ole="">
            <v:imagedata r:id="rId63" o:title=""/>
            <o:lock v:ext="edit" aspectratio="f"/>
          </v:shape>
          <o:OLEObject Type="Embed" ProgID="Excel.Sheet.8" ShapeID="Chart 4" DrawAspect="Content" ObjectID="_1806608710" r:id="rId64">
            <o:FieldCodes>\s</o:FieldCodes>
          </o:OLEObject>
        </w:object>
      </w:r>
      <w:r w:rsidRPr="008745D7">
        <w:rPr>
          <w:rFonts w:ascii="Amiri" w:eastAsia="Calibri" w:hAnsi="Amiri" w:cs="Amiri"/>
          <w:b/>
          <w:bCs/>
          <w:sz w:val="28"/>
          <w:szCs w:val="28"/>
          <w:u w:val="single"/>
          <w:rtl/>
          <w:lang w:bidi="ar-DZ"/>
        </w:rPr>
        <w:t xml:space="preserve">  </w:t>
      </w:r>
    </w:p>
    <w:p w14:paraId="52FD2EF8" w14:textId="77777777" w:rsidR="00567C9F" w:rsidRPr="008745D7" w:rsidRDefault="00567C9F" w:rsidP="007341C7">
      <w:pPr>
        <w:bidi/>
        <w:spacing w:after="160"/>
        <w:jc w:val="both"/>
        <w:rPr>
          <w:rFonts w:ascii="Amiri" w:eastAsia="Calibri" w:hAnsi="Amiri" w:cs="Amiri"/>
          <w:sz w:val="28"/>
          <w:szCs w:val="28"/>
          <w:lang w:bidi="ar-DZ"/>
        </w:rPr>
      </w:pPr>
      <w:r w:rsidRPr="008745D7">
        <w:rPr>
          <w:rFonts w:ascii="Amiri" w:eastAsia="Calibri" w:hAnsi="Amiri" w:cs="Amiri"/>
          <w:b/>
          <w:bCs/>
          <w:color w:val="000000"/>
          <w:rtl/>
          <w:lang w:bidi="ar-DZ"/>
        </w:rPr>
        <w:t xml:space="preserve">          </w:t>
      </w:r>
      <w:r w:rsidRPr="00D10039">
        <w:rPr>
          <w:rFonts w:ascii="Amiri" w:eastAsia="Calibri" w:hAnsi="Amiri" w:cs="Amiri"/>
          <w:b/>
          <w:bCs/>
          <w:color w:val="000000"/>
          <w:rtl/>
          <w:lang w:bidi="ar-DZ"/>
        </w:rPr>
        <w:t xml:space="preserve">المصدر: </w:t>
      </w:r>
      <w:r w:rsidRPr="00D10039">
        <w:rPr>
          <w:rFonts w:ascii="Amiri" w:eastAsia="Calibri" w:hAnsi="Amiri" w:cs="Amiri"/>
          <w:color w:val="000000"/>
          <w:rtl/>
          <w:lang w:bidi="ar-DZ"/>
        </w:rPr>
        <w:t>من إعداد الطالب اعتمادا على الجدول رقم أعلاه</w:t>
      </w:r>
    </w:p>
    <w:p w14:paraId="55FFC1A6" w14:textId="77777777" w:rsidR="00567C9F" w:rsidRPr="008745D7" w:rsidRDefault="00567C9F" w:rsidP="007341C7">
      <w:pPr>
        <w:bidi/>
        <w:spacing w:after="160"/>
        <w:contextualSpacing/>
        <w:jc w:val="both"/>
        <w:rPr>
          <w:rFonts w:ascii="Amiri" w:eastAsia="Calibri" w:hAnsi="Amiri" w:cs="Amiri"/>
          <w:sz w:val="28"/>
          <w:szCs w:val="28"/>
          <w:lang w:bidi="ar-DZ"/>
        </w:rPr>
      </w:pPr>
      <w:r>
        <w:rPr>
          <w:rFonts w:ascii="Amiri" w:eastAsia="Calibri" w:hAnsi="Amiri" w:cs="Amiri" w:hint="cs"/>
          <w:b/>
          <w:bCs/>
          <w:sz w:val="28"/>
          <w:szCs w:val="28"/>
          <w:u w:val="single"/>
          <w:rtl/>
          <w:lang w:bidi="ar-DZ"/>
        </w:rPr>
        <w:t xml:space="preserve">3- </w:t>
      </w:r>
      <w:r w:rsidRPr="008745D7">
        <w:rPr>
          <w:rFonts w:ascii="Amiri" w:eastAsia="Calibri" w:hAnsi="Amiri" w:cs="Amiri"/>
          <w:b/>
          <w:bCs/>
          <w:sz w:val="28"/>
          <w:szCs w:val="28"/>
          <w:u w:val="single"/>
          <w:rtl/>
          <w:lang w:bidi="ar-DZ"/>
        </w:rPr>
        <w:t>المحروقات:</w:t>
      </w:r>
      <w:r w:rsidRPr="008745D7">
        <w:rPr>
          <w:rFonts w:ascii="Amiri" w:eastAsia="Calibri" w:hAnsi="Amiri" w:cs="Amiri"/>
          <w:sz w:val="28"/>
          <w:szCs w:val="28"/>
          <w:rtl/>
          <w:lang w:bidi="ar-DZ"/>
        </w:rPr>
        <w:t xml:space="preserve"> يعد قطاع المحروقات المساهم الأكبر في تكوين الناتج المحلي الإجمالي حيث قدر معدل متوسط مساهمته في ذلك خلال فترة الدراسة بنحو 26.44</w:t>
      </w:r>
      <w:r w:rsidRPr="008745D7">
        <w:rPr>
          <w:rFonts w:ascii="Amiri" w:eastAsia="Calibri" w:hAnsi="Amiri" w:cs="Amiri"/>
          <w:sz w:val="28"/>
          <w:szCs w:val="28"/>
          <w:lang w:bidi="ar-DZ"/>
        </w:rPr>
        <w:t>%</w:t>
      </w:r>
      <w:r w:rsidRPr="008745D7">
        <w:rPr>
          <w:rFonts w:ascii="Amiri" w:eastAsia="Calibri" w:hAnsi="Amiri" w:cs="Amiri"/>
          <w:sz w:val="28"/>
          <w:szCs w:val="28"/>
          <w:rtl/>
          <w:lang w:bidi="ar-DZ"/>
        </w:rPr>
        <w:t>، على الرغم من حالة الركود التي شهدها القطاع طوال الفترة من 2009-2014 حيث بلغ متوسط معدلات نمو القطاع خلالها  -2.72</w:t>
      </w:r>
      <w:r w:rsidRPr="008745D7">
        <w:rPr>
          <w:rFonts w:ascii="Amiri" w:eastAsia="Calibri" w:hAnsi="Amiri" w:cs="Amiri"/>
          <w:sz w:val="28"/>
          <w:szCs w:val="28"/>
          <w:lang w:bidi="ar-DZ"/>
        </w:rPr>
        <w:t>%</w:t>
      </w:r>
      <w:r w:rsidRPr="008745D7">
        <w:rPr>
          <w:rFonts w:ascii="Amiri" w:eastAsia="Calibri" w:hAnsi="Amiri" w:cs="Amiri"/>
          <w:sz w:val="28"/>
          <w:szCs w:val="28"/>
          <w:rtl/>
          <w:lang w:bidi="ar-DZ"/>
        </w:rPr>
        <w:t>، وبالنظر إلى نسب مساهمة القطاع في تكوين الناتج المحلي الإجمالي تتأكد لنا هيمنة القطاع على الاقتصاد، واعتباره المحدد والموجه الرئيسي للأداء الاقتصادي الكلي من جهة إلى جانب اعتباره المحدد الرئيسي لنصيب الفرد من الناتج المحلي الحقيقي من جهة أخرى، ولقد سجلت معدلات مساهمات القطاع ارتفاعا خلال السنوات الممتدة من 2009-2011 حيث انتقلت من 31.2</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إلى 36.1 </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على الترتيب، وهذا على الرغم من معدلات نمو القطاع السلبية والتي انخفضت من -0.8</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سنة 2009 إلى -3.3</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سنة 2011. لتشهد ابتداء من سنة 2012 تراجعا في نسبة مساهمة القطاع في تكوين الـ</w:t>
      </w:r>
      <w:r w:rsidRPr="008745D7">
        <w:rPr>
          <w:rFonts w:ascii="Amiri" w:eastAsia="Calibri" w:hAnsi="Amiri" w:cs="Amiri"/>
          <w:sz w:val="28"/>
          <w:szCs w:val="28"/>
          <w:lang w:bidi="ar-DZ"/>
        </w:rPr>
        <w:t xml:space="preserve"> PIB</w:t>
      </w:r>
      <w:r w:rsidRPr="008745D7">
        <w:rPr>
          <w:rFonts w:ascii="Amiri" w:eastAsia="Calibri" w:hAnsi="Amiri" w:cs="Amiri"/>
          <w:sz w:val="28"/>
          <w:szCs w:val="28"/>
          <w:rtl/>
          <w:lang w:bidi="ar-DZ"/>
        </w:rPr>
        <w:t>وفي سنة 2015 وعلى الرغم من تحسن معدل النمو وخروج القطاع من حالة الركود التي عرفها خلال السنوات الماضية إلاَّ أن انهيار أسعار البترول نتيجة انخفاض الطلب عليه بفعل تراجع نمو الإنتاج العالمي أدت لخفض مساهمة القطاع وبقي الحال كذلك حتى سنة 2016 والتي بلغت فيها نسبة مساهمة القطاع 17.3</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(أدنى نسبة مساهمة) على الرغم من تحسن معدلات نمو القطاع والتي بلغت سنة 2016 حدود 6</w:t>
      </w:r>
      <w:bookmarkStart w:id="39" w:name="_Hlk49687606"/>
      <w:r w:rsidRPr="008745D7">
        <w:rPr>
          <w:rFonts w:ascii="Amiri" w:eastAsia="Calibri" w:hAnsi="Amiri" w:cs="Amiri"/>
          <w:sz w:val="28"/>
          <w:szCs w:val="28"/>
          <w:lang w:bidi="ar-DZ"/>
        </w:rPr>
        <w:t>%</w:t>
      </w:r>
      <w:bookmarkEnd w:id="39"/>
      <w:r w:rsidRPr="008745D7">
        <w:rPr>
          <w:rFonts w:ascii="Amiri" w:eastAsia="Calibri" w:hAnsi="Amiri" w:cs="Amiri"/>
          <w:sz w:val="28"/>
          <w:szCs w:val="28"/>
          <w:rtl/>
          <w:lang w:bidi="ar-DZ"/>
        </w:rPr>
        <w:t>.</w:t>
      </w:r>
    </w:p>
    <w:p w14:paraId="4FB4EA2D" w14:textId="77777777" w:rsidR="00567C9F" w:rsidRPr="008745D7" w:rsidRDefault="00567C9F" w:rsidP="007341C7">
      <w:pPr>
        <w:bidi/>
        <w:spacing w:after="160"/>
        <w:ind w:firstLine="397"/>
        <w:contextualSpacing/>
        <w:jc w:val="both"/>
        <w:rPr>
          <w:rFonts w:ascii="Amiri" w:eastAsia="Calibri" w:hAnsi="Amiri" w:cs="Amiri"/>
          <w:sz w:val="28"/>
          <w:szCs w:val="28"/>
          <w:rtl/>
          <w:lang w:bidi="ar-DZ"/>
        </w:rPr>
      </w:pPr>
      <w:r w:rsidRPr="008745D7">
        <w:rPr>
          <w:rFonts w:ascii="Amiri" w:eastAsia="Calibri" w:hAnsi="Amiri" w:cs="Amiri"/>
          <w:sz w:val="28"/>
          <w:szCs w:val="28"/>
          <w:rtl/>
          <w:lang w:bidi="ar-DZ"/>
        </w:rPr>
        <w:t>ولاحقا حقق القطاع معدلات نمو جيدة إلاَّ أن هذا التحسن لم ينعكس على نسب مساهمة القطاع في تكوين الـ</w:t>
      </w:r>
      <w:r w:rsidRPr="008745D7">
        <w:rPr>
          <w:rFonts w:ascii="Amiri" w:eastAsia="Calibri" w:hAnsi="Amiri" w:cs="Amiri"/>
          <w:sz w:val="28"/>
          <w:szCs w:val="28"/>
          <w:lang w:bidi="ar-DZ"/>
        </w:rPr>
        <w:t xml:space="preserve"> PIB</w:t>
      </w:r>
      <w:r w:rsidRPr="008745D7">
        <w:rPr>
          <w:rFonts w:ascii="Amiri" w:eastAsia="Calibri" w:hAnsi="Amiri" w:cs="Amiri"/>
          <w:sz w:val="28"/>
          <w:szCs w:val="28"/>
          <w:rtl/>
          <w:lang w:bidi="ar-DZ"/>
        </w:rPr>
        <w:t xml:space="preserve"> بصورة تناسبه، وهذا راجع للتغيرات التي شهدتها أسعار البترول.</w:t>
      </w:r>
    </w:p>
    <w:p w14:paraId="6A889743" w14:textId="77777777" w:rsidR="00567C9F" w:rsidRDefault="00567C9F" w:rsidP="007341C7">
      <w:pPr>
        <w:bidi/>
        <w:spacing w:after="160"/>
        <w:jc w:val="both"/>
        <w:rPr>
          <w:rFonts w:ascii="Amiri" w:eastAsia="Calibri" w:hAnsi="Amiri" w:cs="Amiri"/>
          <w:sz w:val="28"/>
          <w:szCs w:val="28"/>
          <w:rtl/>
          <w:lang w:bidi="ar-DZ"/>
        </w:rPr>
      </w:pPr>
    </w:p>
    <w:p w14:paraId="151FDA28" w14:textId="77777777" w:rsidR="00567C9F" w:rsidRDefault="00567C9F" w:rsidP="007341C7">
      <w:pPr>
        <w:bidi/>
        <w:spacing w:after="160"/>
        <w:jc w:val="both"/>
        <w:rPr>
          <w:rFonts w:ascii="Amiri" w:eastAsia="Calibri" w:hAnsi="Amiri" w:cs="Amiri"/>
          <w:sz w:val="28"/>
          <w:szCs w:val="28"/>
          <w:rtl/>
          <w:lang w:bidi="ar-DZ"/>
        </w:rPr>
      </w:pPr>
    </w:p>
    <w:p w14:paraId="0200EAD4" w14:textId="77777777" w:rsidR="00567C9F" w:rsidRDefault="00567C9F" w:rsidP="007341C7">
      <w:pPr>
        <w:bidi/>
        <w:spacing w:after="160"/>
        <w:jc w:val="both"/>
        <w:rPr>
          <w:rFonts w:ascii="Amiri" w:eastAsia="Calibri" w:hAnsi="Amiri" w:cs="Amiri"/>
          <w:sz w:val="28"/>
          <w:szCs w:val="28"/>
          <w:rtl/>
          <w:lang w:bidi="ar-DZ"/>
        </w:rPr>
      </w:pPr>
    </w:p>
    <w:p w14:paraId="783D86A0" w14:textId="77777777" w:rsidR="00567C9F" w:rsidRDefault="00567C9F" w:rsidP="007341C7">
      <w:pPr>
        <w:bidi/>
        <w:spacing w:after="160"/>
        <w:jc w:val="both"/>
        <w:rPr>
          <w:rFonts w:ascii="Amiri" w:eastAsia="Calibri" w:hAnsi="Amiri" w:cs="Amiri"/>
          <w:sz w:val="28"/>
          <w:szCs w:val="28"/>
          <w:rtl/>
          <w:lang w:bidi="ar-DZ"/>
        </w:rPr>
      </w:pPr>
    </w:p>
    <w:p w14:paraId="6B62B07F" w14:textId="77777777" w:rsidR="00567C9F" w:rsidRDefault="00567C9F" w:rsidP="007341C7">
      <w:pPr>
        <w:bidi/>
        <w:spacing w:after="160"/>
        <w:jc w:val="both"/>
        <w:rPr>
          <w:rFonts w:ascii="Amiri" w:eastAsia="Calibri" w:hAnsi="Amiri" w:cs="Amiri"/>
          <w:sz w:val="28"/>
          <w:szCs w:val="28"/>
          <w:rtl/>
          <w:lang w:bidi="ar-DZ"/>
        </w:rPr>
      </w:pPr>
    </w:p>
    <w:p w14:paraId="4AAC22D7" w14:textId="77777777" w:rsidR="00567C9F" w:rsidRPr="008745D7" w:rsidRDefault="00567C9F" w:rsidP="007341C7">
      <w:pPr>
        <w:bidi/>
        <w:spacing w:after="160"/>
        <w:jc w:val="both"/>
        <w:rPr>
          <w:rFonts w:ascii="Amiri" w:eastAsia="Calibri" w:hAnsi="Amiri" w:cs="Amiri"/>
          <w:sz w:val="28"/>
          <w:szCs w:val="28"/>
          <w:lang w:bidi="ar-DZ"/>
        </w:rPr>
      </w:pPr>
      <w:r w:rsidRPr="00D10039">
        <w:rPr>
          <w:rFonts w:ascii="Amiri" w:eastAsia="Calibri" w:hAnsi="Amiri" w:cs="Amiri"/>
          <w:sz w:val="28"/>
          <w:szCs w:val="28"/>
          <w:rtl/>
          <w:lang w:bidi="ar-DZ"/>
        </w:rPr>
        <w:lastRenderedPageBreak/>
        <w:t>الشكل رقم (</w:t>
      </w:r>
      <w:r>
        <w:rPr>
          <w:rFonts w:ascii="Amiri" w:eastAsia="Calibri" w:hAnsi="Amiri" w:cs="Amiri" w:hint="cs"/>
          <w:sz w:val="28"/>
          <w:szCs w:val="28"/>
          <w:rtl/>
          <w:lang w:bidi="ar-DZ"/>
        </w:rPr>
        <w:t>14</w:t>
      </w:r>
      <w:r w:rsidRPr="00D10039">
        <w:rPr>
          <w:rFonts w:ascii="Amiri" w:eastAsia="Calibri" w:hAnsi="Amiri" w:cs="Amiri"/>
          <w:sz w:val="28"/>
          <w:szCs w:val="28"/>
          <w:rtl/>
          <w:lang w:bidi="ar-DZ"/>
        </w:rPr>
        <w:t>): تطور نسبة مساهمة قطاع المحروقات في الناتج المحلي الإجمالي خلال الفترة 2009-2019</w:t>
      </w:r>
    </w:p>
    <w:p w14:paraId="2D1EA0E8" w14:textId="77777777" w:rsidR="0073463F" w:rsidRDefault="00567C9F" w:rsidP="007341C7">
      <w:pPr>
        <w:bidi/>
        <w:spacing w:after="160"/>
        <w:jc w:val="both"/>
        <w:rPr>
          <w:rFonts w:ascii="Amiri" w:eastAsia="Calibri" w:hAnsi="Amiri" w:cs="Amiri"/>
          <w:b/>
          <w:bCs/>
          <w:color w:val="000000"/>
          <w:rtl/>
          <w:lang w:bidi="ar-DZ"/>
        </w:rPr>
      </w:pPr>
      <w:r w:rsidRPr="008745D7">
        <w:rPr>
          <w:rFonts w:ascii="Amiri" w:eastAsia="Calibri" w:hAnsi="Amiri" w:cs="Amiri"/>
          <w:noProof/>
        </w:rPr>
        <w:object w:dxaOrig="8814" w:dyaOrig="5223" w14:anchorId="73D5B1D8">
          <v:shape id="Chart 5" o:spid="_x0000_i1058" type="#_x0000_t75" style="width:441pt;height:261pt;visibility:visible" o:ole="">
            <v:imagedata r:id="rId65" o:title=""/>
            <o:lock v:ext="edit" aspectratio="f"/>
          </v:shape>
          <o:OLEObject Type="Embed" ProgID="Excel.Sheet.8" ShapeID="Chart 5" DrawAspect="Content" ObjectID="_1806608711" r:id="rId66">
            <o:FieldCodes>\s</o:FieldCodes>
          </o:OLEObject>
        </w:object>
      </w:r>
    </w:p>
    <w:p w14:paraId="48C1656D" w14:textId="0B0FAC5E" w:rsidR="00567C9F" w:rsidRPr="008745D7" w:rsidRDefault="00567C9F" w:rsidP="0073463F">
      <w:pPr>
        <w:bidi/>
        <w:spacing w:after="160"/>
        <w:jc w:val="both"/>
        <w:rPr>
          <w:rFonts w:ascii="Amiri" w:eastAsia="Calibri" w:hAnsi="Amiri" w:cs="Amiri"/>
          <w:sz w:val="28"/>
          <w:szCs w:val="28"/>
          <w:lang w:bidi="ar-DZ"/>
        </w:rPr>
      </w:pPr>
      <w:r w:rsidRPr="008745D7">
        <w:rPr>
          <w:rFonts w:ascii="Amiri" w:eastAsia="Calibri" w:hAnsi="Amiri" w:cs="Amiri"/>
          <w:b/>
          <w:bCs/>
          <w:color w:val="000000"/>
          <w:rtl/>
          <w:lang w:bidi="ar-DZ"/>
        </w:rPr>
        <w:t xml:space="preserve">المصدر: </w:t>
      </w:r>
      <w:r w:rsidRPr="008745D7">
        <w:rPr>
          <w:rFonts w:ascii="Amiri" w:eastAsia="Calibri" w:hAnsi="Amiri" w:cs="Amiri"/>
          <w:color w:val="000000"/>
          <w:rtl/>
          <w:lang w:bidi="ar-DZ"/>
        </w:rPr>
        <w:t xml:space="preserve">من إعداد الطالب </w:t>
      </w:r>
      <w:r w:rsidRPr="00D10039">
        <w:rPr>
          <w:rFonts w:ascii="Amiri" w:eastAsia="Calibri" w:hAnsi="Amiri" w:cs="Amiri"/>
          <w:color w:val="000000"/>
          <w:rtl/>
          <w:lang w:bidi="ar-DZ"/>
        </w:rPr>
        <w:t>اعتمادا على الجدول رقم أعلاه</w:t>
      </w:r>
    </w:p>
    <w:p w14:paraId="3E5CDFD6" w14:textId="77777777" w:rsidR="00567C9F" w:rsidRDefault="00567C9F" w:rsidP="007341C7">
      <w:pPr>
        <w:bidi/>
        <w:spacing w:after="160"/>
        <w:contextualSpacing/>
        <w:jc w:val="both"/>
        <w:rPr>
          <w:rFonts w:ascii="Amiri" w:eastAsia="Calibri" w:hAnsi="Amiri" w:cs="Amiri"/>
          <w:sz w:val="28"/>
          <w:szCs w:val="28"/>
          <w:lang w:bidi="ar-DZ"/>
        </w:rPr>
      </w:pPr>
      <w:r>
        <w:rPr>
          <w:rFonts w:ascii="Amiri" w:eastAsia="Calibri" w:hAnsi="Amiri" w:cs="Amiri" w:hint="cs"/>
          <w:b/>
          <w:bCs/>
          <w:sz w:val="28"/>
          <w:szCs w:val="28"/>
          <w:u w:val="single"/>
          <w:rtl/>
          <w:lang w:bidi="ar-DZ"/>
        </w:rPr>
        <w:t xml:space="preserve">4- </w:t>
      </w:r>
      <w:r w:rsidRPr="008745D7">
        <w:rPr>
          <w:rFonts w:ascii="Amiri" w:eastAsia="Calibri" w:hAnsi="Amiri" w:cs="Amiri"/>
          <w:b/>
          <w:bCs/>
          <w:sz w:val="28"/>
          <w:szCs w:val="28"/>
          <w:u w:val="single"/>
          <w:rtl/>
          <w:lang w:bidi="ar-DZ"/>
        </w:rPr>
        <w:t>البناء والأشغال العمومية:</w:t>
      </w:r>
      <w:r w:rsidRPr="008745D7">
        <w:rPr>
          <w:rFonts w:ascii="Amiri" w:eastAsia="Calibri" w:hAnsi="Amiri" w:cs="Amiri"/>
          <w:sz w:val="28"/>
          <w:szCs w:val="28"/>
          <w:rtl/>
          <w:lang w:bidi="ar-DZ"/>
        </w:rPr>
        <w:t xml:space="preserve"> حقق هذا القطاع سنة 2009 نسبة مساهمة في تكوين الناتج المحلي الإجمالي بلغت 11</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ومعها بلغ معدل نمو القطاع 8.7 </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وفي سنة 2010 تراجع معدل نمو القطاع ليبلغ 6.6</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ومعه انخفضت نسبة مساهمة القطاع في تكوين الناتج المحلي الإجمالي بصفة طفيفة إلى</w:t>
      </w:r>
      <w:r w:rsidRPr="007749C4">
        <w:rPr>
          <w:rFonts w:ascii="Amiri" w:eastAsia="Calibri" w:hAnsi="Amiri" w:cs="Amiri"/>
          <w:sz w:val="28"/>
          <w:szCs w:val="28"/>
          <w:rtl/>
          <w:lang w:bidi="ar-DZ"/>
        </w:rPr>
        <w:t xml:space="preserve"> 10.5 </w:t>
      </w:r>
      <w:r w:rsidRPr="008745D7">
        <w:rPr>
          <w:rFonts w:ascii="Amiri" w:eastAsia="Calibri" w:hAnsi="Amiri" w:cs="Amiri"/>
          <w:sz w:val="28"/>
          <w:szCs w:val="28"/>
          <w:lang w:bidi="ar-DZ"/>
        </w:rPr>
        <w:t>%</w:t>
      </w:r>
      <w:r w:rsidRPr="007749C4">
        <w:rPr>
          <w:rFonts w:ascii="Amiri" w:eastAsia="Calibri" w:hAnsi="Amiri" w:cs="Amiri"/>
          <w:sz w:val="28"/>
          <w:szCs w:val="28"/>
          <w:rtl/>
          <w:lang w:bidi="ar-DZ"/>
        </w:rPr>
        <w:t xml:space="preserve"> وهذا نتيجة ركود نفقات التجهيز للدولة، وكذا إنهاء المشاريع الكبرى للبنية التحتية والسكن لأن القطاع مرتبط جدا بالاستثمارات العمومية</w:t>
      </w:r>
      <w:r>
        <w:rPr>
          <w:rFonts w:ascii="Amiri" w:eastAsia="Calibri" w:hAnsi="Amiri" w:cs="Amiri" w:hint="cs"/>
          <w:sz w:val="28"/>
          <w:szCs w:val="28"/>
          <w:rtl/>
          <w:lang w:bidi="ar-DZ"/>
        </w:rPr>
        <w:t xml:space="preserve">، </w:t>
      </w:r>
      <w:r w:rsidRPr="00754D0A">
        <w:rPr>
          <w:rFonts w:ascii="Amiri" w:eastAsia="Calibri" w:hAnsi="Amiri" w:cs="Amiri"/>
          <w:sz w:val="28"/>
          <w:szCs w:val="28"/>
          <w:rtl/>
          <w:lang w:bidi="ar-DZ"/>
        </w:rPr>
        <w:t>وخلال سنة 2011 بلغ معدل نمو القطاع 5.2</w:t>
      </w:r>
      <w:r w:rsidRPr="00754D0A">
        <w:rPr>
          <w:rFonts w:ascii="Amiri" w:eastAsia="Calibri" w:hAnsi="Amiri" w:cs="Amiri"/>
          <w:sz w:val="28"/>
          <w:szCs w:val="28"/>
          <w:lang w:bidi="ar-DZ"/>
        </w:rPr>
        <w:t>%</w:t>
      </w:r>
      <w:r w:rsidRPr="00754D0A">
        <w:rPr>
          <w:rFonts w:ascii="Amiri" w:eastAsia="Calibri" w:hAnsi="Amiri" w:cs="Amiri"/>
          <w:sz w:val="28"/>
          <w:szCs w:val="28"/>
          <w:rtl/>
          <w:lang w:bidi="ar-DZ"/>
        </w:rPr>
        <w:t xml:space="preserve"> ومعها بلغت نسبة مساهمة القطاع في تكوين الناتج المحلي الإجمالي 8.6 </w:t>
      </w:r>
      <w:r w:rsidRPr="00754D0A">
        <w:rPr>
          <w:rFonts w:ascii="Amiri" w:eastAsia="Calibri" w:hAnsi="Amiri" w:cs="Amiri"/>
          <w:sz w:val="28"/>
          <w:szCs w:val="28"/>
          <w:lang w:bidi="ar-DZ"/>
        </w:rPr>
        <w:t>%</w:t>
      </w:r>
      <w:r w:rsidRPr="00754D0A">
        <w:rPr>
          <w:rFonts w:ascii="Amiri" w:eastAsia="Calibri" w:hAnsi="Amiri" w:cs="Amiri"/>
          <w:sz w:val="28"/>
          <w:szCs w:val="28"/>
          <w:rtl/>
          <w:lang w:bidi="ar-DZ"/>
        </w:rPr>
        <w:t xml:space="preserve">،وهنا يلاحظ أنه رغم الزيادة في نفقات التجهيز للدولة والتي بلغت 1934.2 مليار دينار بزيادة عن سنة 2010 تقدر بـ </w:t>
      </w:r>
      <w:r w:rsidRPr="00754D0A">
        <w:rPr>
          <w:rFonts w:ascii="Amiri" w:eastAsia="Calibri" w:hAnsi="Amiri" w:cs="Amiri"/>
          <w:sz w:val="28"/>
          <w:szCs w:val="28"/>
          <w:lang w:bidi="ar-DZ"/>
        </w:rPr>
        <w:t>%7</w:t>
      </w:r>
      <w:r w:rsidRPr="00754D0A">
        <w:rPr>
          <w:rFonts w:ascii="Amiri" w:eastAsia="Calibri" w:hAnsi="Amiri" w:cs="Amiri"/>
          <w:sz w:val="28"/>
          <w:szCs w:val="28"/>
          <w:rtl/>
          <w:lang w:bidi="ar-DZ"/>
        </w:rPr>
        <w:t>، وكذا إنعاش برامج بناء المساكن إلا أنَّ هذا لم يسمح للقطاع أن يعوض انخفاض النشاط الناجم عن إنهاء المشاريع الكبرى للبنية التحتية</w:t>
      </w:r>
      <w:r>
        <w:rPr>
          <w:rFonts w:ascii="Amiri" w:eastAsia="Calibri" w:hAnsi="Amiri" w:cs="Amiri" w:hint="cs"/>
          <w:sz w:val="28"/>
          <w:szCs w:val="28"/>
          <w:rtl/>
          <w:lang w:bidi="ar-DZ"/>
        </w:rPr>
        <w:t>.</w:t>
      </w:r>
    </w:p>
    <w:p w14:paraId="0C03FB66" w14:textId="77777777" w:rsidR="00567C9F" w:rsidRPr="00754D0A" w:rsidRDefault="00567C9F" w:rsidP="007341C7">
      <w:pPr>
        <w:bidi/>
        <w:spacing w:after="160"/>
        <w:ind w:firstLine="397"/>
        <w:contextualSpacing/>
        <w:jc w:val="both"/>
        <w:rPr>
          <w:rFonts w:ascii="Amiri" w:eastAsia="Calibri" w:hAnsi="Amiri" w:cs="Amiri"/>
          <w:sz w:val="28"/>
          <w:szCs w:val="28"/>
          <w:lang w:bidi="ar-DZ"/>
        </w:rPr>
      </w:pPr>
      <w:r w:rsidRPr="00754D0A">
        <w:rPr>
          <w:rFonts w:ascii="Amiri" w:eastAsia="Calibri" w:hAnsi="Amiri" w:cs="Amiri"/>
          <w:sz w:val="28"/>
          <w:szCs w:val="28"/>
          <w:rtl/>
          <w:lang w:bidi="ar-DZ"/>
        </w:rPr>
        <w:t>خلال سنة 2012 استعاد القطاع نشاطه فبلغ معدل نموه 8.2</w:t>
      </w:r>
      <w:r w:rsidRPr="00754D0A">
        <w:rPr>
          <w:rFonts w:ascii="Amiri" w:eastAsia="Calibri" w:hAnsi="Amiri" w:cs="Amiri"/>
          <w:sz w:val="28"/>
          <w:szCs w:val="28"/>
          <w:lang w:bidi="ar-DZ"/>
        </w:rPr>
        <w:t>%</w:t>
      </w:r>
      <w:r w:rsidRPr="00754D0A">
        <w:rPr>
          <w:rFonts w:ascii="Amiri" w:eastAsia="Calibri" w:hAnsi="Amiri" w:cs="Amiri"/>
          <w:sz w:val="28"/>
          <w:szCs w:val="28"/>
          <w:rtl/>
          <w:lang w:bidi="ar-DZ"/>
        </w:rPr>
        <w:t>، ومعها بلغت مساهمته في الناتج 9.3</w:t>
      </w:r>
      <w:bookmarkStart w:id="40" w:name="_Hlk49976622"/>
      <w:r w:rsidRPr="00754D0A">
        <w:rPr>
          <w:rFonts w:ascii="Amiri" w:eastAsia="Calibri" w:hAnsi="Amiri" w:cs="Amiri"/>
          <w:sz w:val="28"/>
          <w:szCs w:val="28"/>
          <w:lang w:bidi="ar-DZ"/>
        </w:rPr>
        <w:t>%</w:t>
      </w:r>
      <w:bookmarkEnd w:id="40"/>
      <w:r w:rsidRPr="00754D0A">
        <w:rPr>
          <w:rFonts w:ascii="Amiri" w:eastAsia="Calibri" w:hAnsi="Amiri" w:cs="Amiri"/>
          <w:sz w:val="28"/>
          <w:szCs w:val="28"/>
          <w:rtl/>
          <w:lang w:bidi="ar-DZ"/>
        </w:rPr>
        <w:t xml:space="preserve">، وهذا نتيجة زيادة نفقات التجهيز للدولة (2234 مليار دينار) ،و إنعاش برامج بناء المساكن، وفي سنة 2013 واصل القطاع نشاطه وإن كان بوتيرة أقل من السنة الماضية حيث بلغ معدل نموه 6.6 </w:t>
      </w:r>
      <w:r w:rsidRPr="00754D0A">
        <w:rPr>
          <w:rFonts w:ascii="Amiri" w:eastAsia="Calibri" w:hAnsi="Amiri" w:cs="Amiri"/>
          <w:sz w:val="28"/>
          <w:szCs w:val="28"/>
          <w:lang w:bidi="ar-DZ"/>
        </w:rPr>
        <w:t>%</w:t>
      </w:r>
      <w:r w:rsidRPr="00754D0A">
        <w:rPr>
          <w:rFonts w:ascii="Amiri" w:eastAsia="Calibri" w:hAnsi="Amiri" w:cs="Amiri"/>
          <w:sz w:val="28"/>
          <w:szCs w:val="28"/>
          <w:rtl/>
          <w:lang w:bidi="ar-DZ"/>
        </w:rPr>
        <w:t>، وبلغت نسبة مساهمته 9.8</w:t>
      </w:r>
      <w:r w:rsidRPr="00754D0A">
        <w:rPr>
          <w:rFonts w:ascii="Amiri" w:eastAsia="Calibri" w:hAnsi="Amiri" w:cs="Amiri"/>
          <w:sz w:val="28"/>
          <w:szCs w:val="28"/>
          <w:lang w:bidi="ar-DZ"/>
        </w:rPr>
        <w:t>%</w:t>
      </w:r>
      <w:r w:rsidRPr="00754D0A">
        <w:rPr>
          <w:rFonts w:ascii="Amiri" w:eastAsia="Calibri" w:hAnsi="Amiri" w:cs="Amiri"/>
          <w:sz w:val="28"/>
          <w:szCs w:val="28"/>
          <w:rtl/>
          <w:lang w:bidi="ar-DZ"/>
        </w:rPr>
        <w:t xml:space="preserve"> نتيجة انخفاض الاستثمارات العمومية ،وانتهاء الأشغال الكبرى للبنية التحتية(الطريق السريع، الميترو، السكنات) وفي السنة الموالية شهد القطاع نموا، لينكمش سنة 2015 نموا القطاع (4.9</w:t>
      </w:r>
      <w:r w:rsidRPr="00754D0A">
        <w:rPr>
          <w:rFonts w:ascii="Amiri" w:eastAsia="Calibri" w:hAnsi="Amiri" w:cs="Amiri"/>
          <w:sz w:val="28"/>
          <w:szCs w:val="28"/>
          <w:lang w:bidi="ar-DZ"/>
        </w:rPr>
        <w:t>%</w:t>
      </w:r>
      <w:r w:rsidRPr="00754D0A">
        <w:rPr>
          <w:rFonts w:ascii="Amiri" w:eastAsia="Calibri" w:hAnsi="Amiri" w:cs="Amiri"/>
          <w:sz w:val="28"/>
          <w:szCs w:val="28"/>
          <w:rtl/>
          <w:lang w:bidi="ar-DZ"/>
        </w:rPr>
        <w:t>) نتيجة إنهاء الورشات الكبيرة للطريق السريع وقد تم تعويض هذا الانكماش جزئيا بنمو مشاريع بناء السكنات فزادت مساهمته في الناتج لتبلغ 11.5</w:t>
      </w:r>
      <w:bookmarkStart w:id="41" w:name="_Hlk49978774"/>
      <w:r w:rsidRPr="00754D0A">
        <w:rPr>
          <w:rFonts w:ascii="Amiri" w:eastAsia="Calibri" w:hAnsi="Amiri" w:cs="Amiri"/>
          <w:sz w:val="28"/>
          <w:szCs w:val="28"/>
          <w:lang w:bidi="ar-DZ"/>
        </w:rPr>
        <w:t>%</w:t>
      </w:r>
      <w:bookmarkEnd w:id="41"/>
      <w:r w:rsidRPr="00754D0A">
        <w:rPr>
          <w:rFonts w:ascii="Amiri" w:eastAsia="Calibri" w:hAnsi="Amiri" w:cs="Amiri"/>
          <w:sz w:val="28"/>
          <w:szCs w:val="28"/>
          <w:rtl/>
          <w:lang w:bidi="ar-DZ"/>
        </w:rPr>
        <w:t xml:space="preserve"> وفي سنة 2016 شهد القطاع نموا بلغت نسبته 5</w:t>
      </w:r>
      <w:r w:rsidRPr="00754D0A">
        <w:rPr>
          <w:rFonts w:ascii="Amiri" w:eastAsia="Calibri" w:hAnsi="Amiri" w:cs="Amiri"/>
          <w:sz w:val="28"/>
          <w:szCs w:val="28"/>
          <w:lang w:bidi="ar-DZ"/>
        </w:rPr>
        <w:t>%</w:t>
      </w:r>
      <w:r w:rsidRPr="00754D0A">
        <w:rPr>
          <w:rFonts w:ascii="Amiri" w:eastAsia="Calibri" w:hAnsi="Amiri" w:cs="Amiri"/>
          <w:sz w:val="28"/>
          <w:szCs w:val="28"/>
          <w:rtl/>
          <w:lang w:bidi="ar-DZ"/>
        </w:rPr>
        <w:t xml:space="preserve"> بفعل زيادة الدولة لنفقاتها العمومية في البنى التحتية، والبناء فوصلت نسبة مساهمة القطاع في الناتج 11.9</w:t>
      </w:r>
      <w:r w:rsidRPr="00754D0A">
        <w:rPr>
          <w:rFonts w:ascii="Amiri" w:eastAsia="Calibri" w:hAnsi="Amiri" w:cs="Amiri"/>
          <w:sz w:val="28"/>
          <w:szCs w:val="28"/>
          <w:lang w:bidi="ar-DZ"/>
        </w:rPr>
        <w:t>%</w:t>
      </w:r>
      <w:r w:rsidRPr="00754D0A">
        <w:rPr>
          <w:rFonts w:ascii="Amiri" w:eastAsia="Calibri" w:hAnsi="Amiri" w:cs="Amiri"/>
          <w:sz w:val="28"/>
          <w:szCs w:val="28"/>
          <w:rtl/>
          <w:lang w:bidi="ar-DZ"/>
        </w:rPr>
        <w:t xml:space="preserve"> وفي السنوات الموالية شهد القطاع انكماشا في معدلات نموه وحتى في مساهمته في تكوين الـ </w:t>
      </w:r>
      <w:r w:rsidRPr="00754D0A">
        <w:rPr>
          <w:rFonts w:ascii="Amiri" w:eastAsia="Calibri" w:hAnsi="Amiri" w:cs="Amiri"/>
          <w:sz w:val="28"/>
          <w:szCs w:val="28"/>
          <w:lang w:bidi="ar-DZ"/>
        </w:rPr>
        <w:t>PIB</w:t>
      </w:r>
      <w:r w:rsidRPr="00754D0A">
        <w:rPr>
          <w:rFonts w:ascii="Amiri" w:eastAsia="Calibri" w:hAnsi="Amiri" w:cs="Amiri"/>
          <w:sz w:val="28"/>
          <w:szCs w:val="28"/>
          <w:rtl/>
          <w:lang w:bidi="ar-DZ"/>
        </w:rPr>
        <w:t xml:space="preserve"> ،وهذا نظرا لانخفاض الاستثمارات العمومية، وكذا نتيجة سياسة التقشف المتبعة من طرف الحكومة والتي وصلت حد تجميد وإلغاء عدة مشاريع بفعل انهيار أسعار البترول. </w:t>
      </w:r>
    </w:p>
    <w:p w14:paraId="0FD025B0" w14:textId="77777777" w:rsidR="00567C9F" w:rsidRPr="008745D7" w:rsidRDefault="00567C9F" w:rsidP="007341C7">
      <w:pPr>
        <w:bidi/>
        <w:spacing w:after="160"/>
        <w:ind w:firstLine="397"/>
        <w:contextualSpacing/>
        <w:jc w:val="both"/>
        <w:rPr>
          <w:rFonts w:ascii="Amiri" w:eastAsia="Calibri" w:hAnsi="Amiri" w:cs="Amiri"/>
          <w:sz w:val="28"/>
          <w:szCs w:val="28"/>
          <w:lang w:bidi="ar-DZ"/>
        </w:rPr>
      </w:pPr>
      <w:r w:rsidRPr="008745D7">
        <w:rPr>
          <w:rFonts w:ascii="Amiri" w:eastAsia="Calibri" w:hAnsi="Amiri" w:cs="Amiri"/>
          <w:sz w:val="28"/>
          <w:szCs w:val="28"/>
          <w:rtl/>
          <w:lang w:bidi="ar-DZ"/>
        </w:rPr>
        <w:lastRenderedPageBreak/>
        <w:t>وعلى العموم فإن قطاع البناء والأشغال العمومية قد شهد خلال فترة الدراسة معدل نمو بلغ 5.8</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كما ويعد المساهم الثاني خارج قطاع المحروقات في تكوين الناتج المحلي الإجمالي بمتوسط نسبة تقدر بـ:10.74</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خلال نفس الفترة، لكنها تبقى نسبة دون المستوى خاصة في ظل حجم المخصصات المالية التي استحوذ عليها القطاع من خلال البرامج الاستثمارية العامة، والشكل الموالي يظهر مساهمة القطاع في </w:t>
      </w:r>
      <w:bookmarkStart w:id="42" w:name="_Hlk49706404"/>
      <w:r w:rsidRPr="008745D7">
        <w:rPr>
          <w:rFonts w:ascii="Amiri" w:eastAsia="Calibri" w:hAnsi="Amiri" w:cs="Amiri"/>
          <w:sz w:val="28"/>
          <w:szCs w:val="28"/>
          <w:rtl/>
          <w:lang w:bidi="ar-DZ"/>
        </w:rPr>
        <w:t>تكوين الـ</w:t>
      </w:r>
      <w:r w:rsidRPr="008745D7">
        <w:rPr>
          <w:rFonts w:ascii="Amiri" w:eastAsia="Calibri" w:hAnsi="Amiri" w:cs="Amiri"/>
          <w:sz w:val="28"/>
          <w:szCs w:val="28"/>
          <w:lang w:bidi="ar-DZ"/>
        </w:rPr>
        <w:t>. PIB</w:t>
      </w:r>
      <w:bookmarkEnd w:id="42"/>
    </w:p>
    <w:p w14:paraId="5F8EF8B4" w14:textId="77777777" w:rsidR="00567C9F" w:rsidRPr="00622A4B" w:rsidRDefault="00567C9F" w:rsidP="007341C7">
      <w:pPr>
        <w:bidi/>
        <w:spacing w:after="160"/>
        <w:jc w:val="both"/>
        <w:rPr>
          <w:rFonts w:ascii="Amiri" w:eastAsia="Calibri" w:hAnsi="Amiri" w:cs="Amiri"/>
          <w:sz w:val="28"/>
          <w:szCs w:val="28"/>
          <w:rtl/>
          <w:lang w:bidi="ar-DZ"/>
        </w:rPr>
      </w:pPr>
      <w:r w:rsidRPr="00D10039">
        <w:rPr>
          <w:rFonts w:ascii="Amiri" w:eastAsia="Calibri" w:hAnsi="Amiri" w:cs="Amiri"/>
          <w:sz w:val="28"/>
          <w:szCs w:val="28"/>
          <w:rtl/>
          <w:lang w:bidi="ar-DZ"/>
        </w:rPr>
        <w:t>الشكل رقم (</w:t>
      </w:r>
      <w:r>
        <w:rPr>
          <w:rFonts w:ascii="Amiri" w:eastAsia="Calibri" w:hAnsi="Amiri" w:cs="Amiri" w:hint="cs"/>
          <w:sz w:val="28"/>
          <w:szCs w:val="28"/>
          <w:rtl/>
          <w:lang w:bidi="ar-DZ"/>
        </w:rPr>
        <w:t>15</w:t>
      </w:r>
      <w:r w:rsidRPr="00D10039">
        <w:rPr>
          <w:rFonts w:ascii="Amiri" w:eastAsia="Calibri" w:hAnsi="Amiri" w:cs="Amiri"/>
          <w:sz w:val="28"/>
          <w:szCs w:val="28"/>
          <w:rtl/>
          <w:lang w:bidi="ar-DZ"/>
        </w:rPr>
        <w:t>): تطور نسبة مساهمة قطاع البناء والأشغال العمومية في الناتج المحلي الإجمالي خلال الفترة 2009-2019</w:t>
      </w:r>
    </w:p>
    <w:bookmarkStart w:id="43" w:name="_MON_1660667526"/>
    <w:bookmarkEnd w:id="43"/>
    <w:p w14:paraId="73543B95" w14:textId="77777777" w:rsidR="0073463F" w:rsidRDefault="00567C9F" w:rsidP="007341C7">
      <w:pPr>
        <w:bidi/>
        <w:spacing w:after="160"/>
        <w:jc w:val="both"/>
        <w:rPr>
          <w:rFonts w:ascii="Amiri" w:eastAsia="Calibri" w:hAnsi="Amiri" w:cs="Amiri"/>
          <w:b/>
          <w:bCs/>
          <w:color w:val="000000"/>
          <w:rtl/>
          <w:lang w:bidi="ar-DZ"/>
        </w:rPr>
      </w:pPr>
      <w:r w:rsidRPr="008745D7">
        <w:rPr>
          <w:rFonts w:ascii="Amiri" w:hAnsi="Amiri" w:cs="Amiri"/>
          <w:noProof/>
        </w:rPr>
        <w:object w:dxaOrig="9121" w:dyaOrig="4953" w14:anchorId="6814B2B6">
          <v:shape id="_x0000_i1059" type="#_x0000_t75" style="width:456pt;height:247.5pt" o:ole="">
            <v:imagedata r:id="rId67" o:title=""/>
            <o:lock v:ext="edit" aspectratio="f"/>
          </v:shape>
          <o:OLEObject Type="Embed" ProgID="Excel.Sheet.8" ShapeID="_x0000_i1059" DrawAspect="Content" ObjectID="_1806608712" r:id="rId68">
            <o:FieldCodes>\s</o:FieldCodes>
          </o:OLEObject>
        </w:object>
      </w:r>
    </w:p>
    <w:p w14:paraId="0AE7EFA7" w14:textId="017EAE21" w:rsidR="00567C9F" w:rsidRPr="008745D7" w:rsidRDefault="00567C9F" w:rsidP="0073463F">
      <w:pPr>
        <w:bidi/>
        <w:spacing w:after="160"/>
        <w:jc w:val="both"/>
        <w:rPr>
          <w:rFonts w:ascii="Amiri" w:eastAsia="Calibri" w:hAnsi="Amiri" w:cs="Amiri"/>
          <w:b/>
          <w:bCs/>
          <w:color w:val="000000"/>
          <w:lang w:bidi="ar-DZ"/>
        </w:rPr>
      </w:pPr>
      <w:r w:rsidRPr="008745D7">
        <w:rPr>
          <w:rFonts w:ascii="Amiri" w:eastAsia="Calibri" w:hAnsi="Amiri" w:cs="Amiri"/>
          <w:b/>
          <w:bCs/>
          <w:color w:val="000000"/>
          <w:rtl/>
          <w:lang w:bidi="ar-DZ"/>
        </w:rPr>
        <w:t xml:space="preserve">المصدر: </w:t>
      </w:r>
      <w:r w:rsidRPr="008745D7">
        <w:rPr>
          <w:rFonts w:ascii="Amiri" w:eastAsia="Calibri" w:hAnsi="Amiri" w:cs="Amiri"/>
          <w:color w:val="000000"/>
          <w:rtl/>
          <w:lang w:bidi="ar-DZ"/>
        </w:rPr>
        <w:t xml:space="preserve">من إعداد الطالب </w:t>
      </w:r>
      <w:r w:rsidRPr="00D10039">
        <w:rPr>
          <w:rFonts w:ascii="Amiri" w:eastAsia="Calibri" w:hAnsi="Amiri" w:cs="Amiri"/>
          <w:color w:val="000000"/>
          <w:rtl/>
          <w:lang w:bidi="ar-DZ"/>
        </w:rPr>
        <w:t>اعتمادا على الجدول رقم أعلاه</w:t>
      </w:r>
    </w:p>
    <w:p w14:paraId="7EE1A079" w14:textId="77777777" w:rsidR="00567C9F" w:rsidRPr="008745D7" w:rsidRDefault="00567C9F" w:rsidP="007341C7">
      <w:pPr>
        <w:bidi/>
        <w:spacing w:after="160"/>
        <w:contextualSpacing/>
        <w:jc w:val="both"/>
        <w:rPr>
          <w:rFonts w:ascii="Amiri" w:eastAsia="Calibri" w:hAnsi="Amiri" w:cs="Amiri"/>
          <w:sz w:val="28"/>
          <w:szCs w:val="28"/>
          <w:lang w:bidi="ar-DZ"/>
        </w:rPr>
      </w:pPr>
      <w:r>
        <w:rPr>
          <w:rFonts w:ascii="Amiri" w:eastAsia="Calibri" w:hAnsi="Amiri" w:cs="Amiri" w:hint="cs"/>
          <w:b/>
          <w:bCs/>
          <w:sz w:val="28"/>
          <w:szCs w:val="28"/>
          <w:u w:val="single"/>
          <w:rtl/>
          <w:lang w:bidi="ar-DZ"/>
        </w:rPr>
        <w:t xml:space="preserve">5- </w:t>
      </w:r>
      <w:r w:rsidRPr="008745D7">
        <w:rPr>
          <w:rFonts w:ascii="Amiri" w:eastAsia="Calibri" w:hAnsi="Amiri" w:cs="Amiri"/>
          <w:b/>
          <w:bCs/>
          <w:sz w:val="28"/>
          <w:szCs w:val="28"/>
          <w:u w:val="single"/>
          <w:rtl/>
          <w:lang w:bidi="ar-DZ"/>
        </w:rPr>
        <w:t>الخدمات المسوقة:</w:t>
      </w:r>
      <w:r w:rsidRPr="008745D7">
        <w:rPr>
          <w:rFonts w:ascii="Amiri" w:eastAsia="Calibri" w:hAnsi="Amiri" w:cs="Amiri"/>
          <w:sz w:val="28"/>
          <w:szCs w:val="28"/>
          <w:rtl/>
          <w:lang w:bidi="ar-DZ"/>
        </w:rPr>
        <w:t xml:space="preserve"> يظفر قطاع الخدمات خارج الإدارات العمومية -الخدمات المسوقة- والتي تضم التجارة، الفندقة، النقل، الاتصالات،... بالحصة الأكبر في تكوين الناتج المحلي الإجمالي ضمن القطاعات خارج المحروقات فقد بلغ متوسط مساهمته خلال فترة الدراسة 24.53</w:t>
      </w:r>
      <w:r w:rsidRPr="008745D7">
        <w:rPr>
          <w:rFonts w:ascii="Amiri" w:eastAsia="Calibri" w:hAnsi="Amiri" w:cs="Amiri"/>
          <w:sz w:val="28"/>
          <w:szCs w:val="28"/>
          <w:lang w:bidi="ar-DZ"/>
        </w:rPr>
        <w:t>%</w:t>
      </w:r>
      <w:r w:rsidRPr="008745D7">
        <w:rPr>
          <w:rFonts w:ascii="Amiri" w:eastAsia="Calibri" w:hAnsi="Amiri" w:cs="Amiri"/>
          <w:sz w:val="28"/>
          <w:szCs w:val="28"/>
          <w:rtl/>
          <w:lang w:bidi="ar-DZ"/>
        </w:rPr>
        <w:t>، وبلغ معها متوسط نمو القطاع خلال نفس الفترة 7</w:t>
      </w:r>
      <w:r w:rsidRPr="008745D7">
        <w:rPr>
          <w:rFonts w:ascii="Amiri" w:eastAsia="Calibri" w:hAnsi="Amiri" w:cs="Amiri"/>
          <w:sz w:val="28"/>
          <w:szCs w:val="28"/>
          <w:lang w:bidi="ar-DZ"/>
        </w:rPr>
        <w:t>%</w:t>
      </w:r>
      <w:r w:rsidRPr="008745D7">
        <w:rPr>
          <w:rFonts w:ascii="Amiri" w:eastAsia="Calibri" w:hAnsi="Amiri" w:cs="Amiri"/>
          <w:sz w:val="28"/>
          <w:szCs w:val="28"/>
          <w:rtl/>
          <w:lang w:bidi="ar-DZ"/>
        </w:rPr>
        <w:t>.</w:t>
      </w:r>
    </w:p>
    <w:p w14:paraId="30D634C0" w14:textId="77777777" w:rsidR="00567C9F" w:rsidRPr="008745D7" w:rsidRDefault="00567C9F" w:rsidP="007341C7">
      <w:pPr>
        <w:bidi/>
        <w:spacing w:after="160"/>
        <w:ind w:firstLine="397"/>
        <w:contextualSpacing/>
        <w:jc w:val="both"/>
        <w:rPr>
          <w:rFonts w:ascii="Amiri" w:eastAsia="Calibri" w:hAnsi="Amiri" w:cs="Amiri"/>
          <w:sz w:val="28"/>
          <w:szCs w:val="28"/>
          <w:rtl/>
          <w:lang w:bidi="ar-DZ"/>
        </w:rPr>
      </w:pPr>
      <w:r w:rsidRPr="008745D7">
        <w:rPr>
          <w:rFonts w:ascii="Amiri" w:eastAsia="Calibri" w:hAnsi="Amiri" w:cs="Amiri"/>
          <w:sz w:val="28"/>
          <w:szCs w:val="28"/>
          <w:rtl/>
          <w:lang w:bidi="ar-DZ"/>
        </w:rPr>
        <w:t xml:space="preserve">لقد شهدت معدلات نمو القطاع انخفاضا منذ سنة 2009 حيث نزلت من 8.8 </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إلى 6.1 </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سنة 2011 ومعها تقلصت مساهمة القطاع في تكوين الـ</w:t>
      </w:r>
      <w:r w:rsidRPr="008745D7">
        <w:rPr>
          <w:rFonts w:ascii="Amiri" w:eastAsia="Calibri" w:hAnsi="Amiri" w:cs="Amiri"/>
          <w:sz w:val="28"/>
          <w:szCs w:val="28"/>
          <w:lang w:bidi="ar-DZ"/>
        </w:rPr>
        <w:t xml:space="preserve"> PIB</w:t>
      </w:r>
      <w:r w:rsidRPr="008745D7">
        <w:rPr>
          <w:rFonts w:ascii="Amiri" w:eastAsia="Calibri" w:hAnsi="Amiri" w:cs="Amiri"/>
          <w:sz w:val="28"/>
          <w:szCs w:val="28"/>
          <w:rtl/>
          <w:lang w:bidi="ar-DZ"/>
        </w:rPr>
        <w:t>من 23.6</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سنة 2009 إلى 20.6</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سنة 2011، وفي سنة 2012 حقق القطاع نسبة نمو بلغت 6.4</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ونسبة مساهمة في تكوين الناتج المحلي الإجمالي بلغت حدود 20.1</w:t>
      </w:r>
      <w:r w:rsidRPr="008745D7">
        <w:rPr>
          <w:rFonts w:ascii="Amiri" w:eastAsia="Calibri" w:hAnsi="Amiri" w:cs="Amiri"/>
          <w:sz w:val="28"/>
          <w:szCs w:val="28"/>
          <w:lang w:bidi="ar-DZ"/>
        </w:rPr>
        <w:t>%</w:t>
      </w:r>
      <w:r w:rsidRPr="008745D7">
        <w:rPr>
          <w:rFonts w:ascii="Amiri" w:eastAsia="Calibri" w:hAnsi="Amiri" w:cs="Amiri"/>
          <w:sz w:val="28"/>
          <w:szCs w:val="28"/>
          <w:rtl/>
          <w:lang w:bidi="ar-DZ"/>
        </w:rPr>
        <w:t>، ويلاحظ أن فرعي النقل والتوزيع للقطاع قد حققا نموا نتيجة ارتفاع واردات السلع، واستمرار نمو الإنتاج الزراعي، وقد شهدت سنة 2013 تحسن نشاط القطاع فسجل معدل نمو هو الأعلى منذ سنوات حيث قدر بـ7.8</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ومعه بلغت مساهمة القطاع في الـ </w:t>
      </w:r>
      <w:r w:rsidRPr="008745D7">
        <w:rPr>
          <w:rFonts w:ascii="Amiri" w:eastAsia="Calibri" w:hAnsi="Amiri" w:cs="Amiri"/>
          <w:sz w:val="28"/>
          <w:szCs w:val="28"/>
          <w:lang w:bidi="ar-DZ"/>
        </w:rPr>
        <w:t>PIB</w:t>
      </w:r>
      <w:r w:rsidRPr="008745D7">
        <w:rPr>
          <w:rFonts w:ascii="Amiri" w:eastAsia="Calibri" w:hAnsi="Amiri" w:cs="Amiri"/>
          <w:sz w:val="28"/>
          <w:szCs w:val="28"/>
          <w:rtl/>
          <w:lang w:bidi="ar-DZ"/>
        </w:rPr>
        <w:t xml:space="preserve"> حدود 23.1</w:t>
      </w:r>
      <w:r w:rsidRPr="008745D7">
        <w:rPr>
          <w:rFonts w:ascii="Amiri" w:eastAsia="Calibri" w:hAnsi="Amiri" w:cs="Amiri"/>
          <w:sz w:val="28"/>
          <w:szCs w:val="28"/>
          <w:lang w:bidi="ar-DZ"/>
        </w:rPr>
        <w:t>%</w:t>
      </w:r>
      <w:r w:rsidRPr="008745D7">
        <w:rPr>
          <w:rFonts w:ascii="Amiri" w:eastAsia="Calibri" w:hAnsi="Amiri" w:cs="Amiri"/>
          <w:sz w:val="28"/>
          <w:szCs w:val="28"/>
          <w:rtl/>
          <w:lang w:bidi="ar-DZ"/>
        </w:rPr>
        <w:t>، حيث أنَّ ديناميكية فرعي التجارة والنقل تتحكمان بصورة كبيرة في نشاط القطاع، وهذا بفضل النمو للقطاع الفلاحي (8.2</w:t>
      </w:r>
      <w:r w:rsidRPr="008745D7">
        <w:rPr>
          <w:rFonts w:ascii="Amiri" w:eastAsia="Calibri" w:hAnsi="Amiri" w:cs="Amiri"/>
          <w:sz w:val="28"/>
          <w:szCs w:val="28"/>
          <w:lang w:bidi="ar-DZ"/>
        </w:rPr>
        <w:t>%</w:t>
      </w:r>
      <w:r w:rsidRPr="008745D7">
        <w:rPr>
          <w:rFonts w:ascii="Amiri" w:eastAsia="Calibri" w:hAnsi="Amiri" w:cs="Amiri"/>
          <w:sz w:val="28"/>
          <w:szCs w:val="28"/>
          <w:rtl/>
          <w:lang w:bidi="ar-DZ"/>
        </w:rPr>
        <w:t>) وكذا ارتفاع الواردات بصورة معتبرة (13.9</w:t>
      </w:r>
      <w:r w:rsidRPr="008745D7">
        <w:rPr>
          <w:rFonts w:ascii="Amiri" w:eastAsia="Calibri" w:hAnsi="Amiri" w:cs="Amiri"/>
          <w:sz w:val="28"/>
          <w:szCs w:val="28"/>
          <w:lang w:bidi="ar-DZ"/>
        </w:rPr>
        <w:t>%</w:t>
      </w:r>
      <w:r w:rsidRPr="008745D7">
        <w:rPr>
          <w:rFonts w:ascii="Amiri" w:eastAsia="Calibri" w:hAnsi="Amiri" w:cs="Amiri"/>
          <w:sz w:val="28"/>
          <w:szCs w:val="28"/>
          <w:rtl/>
          <w:lang w:bidi="ar-DZ"/>
        </w:rPr>
        <w:t>).</w:t>
      </w:r>
    </w:p>
    <w:p w14:paraId="24B267B8" w14:textId="77777777" w:rsidR="00567C9F" w:rsidRPr="008745D7" w:rsidRDefault="00567C9F" w:rsidP="007341C7">
      <w:pPr>
        <w:bidi/>
        <w:spacing w:after="160"/>
        <w:ind w:firstLine="397"/>
        <w:contextualSpacing/>
        <w:jc w:val="both"/>
        <w:rPr>
          <w:rFonts w:ascii="Amiri" w:eastAsia="Calibri" w:hAnsi="Amiri" w:cs="Amiri"/>
          <w:sz w:val="28"/>
          <w:szCs w:val="28"/>
          <w:rtl/>
          <w:lang w:bidi="ar-DZ"/>
        </w:rPr>
      </w:pPr>
      <w:r w:rsidRPr="008745D7">
        <w:rPr>
          <w:rFonts w:ascii="Amiri" w:eastAsia="Calibri" w:hAnsi="Amiri" w:cs="Amiri"/>
          <w:sz w:val="28"/>
          <w:szCs w:val="28"/>
          <w:rtl/>
          <w:lang w:bidi="ar-DZ"/>
        </w:rPr>
        <w:t>وعلى نفس السياق كانت سنة 2014، لكن سنة 2015 شهدت تراجع معتبر في نشاطات القطاع فتراجع معدل نموه لـ 5.3</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نتيجة تباطؤ نمو فرع التجارة، وكذا انخفاض نمو الخدمات المقدمة للمؤسسات لكن مساهمته في الناتج ارتفعت إلى 27.4</w:t>
      </w:r>
      <w:bookmarkStart w:id="44" w:name="_Hlk50052061"/>
      <w:r w:rsidRPr="008745D7">
        <w:rPr>
          <w:rFonts w:ascii="Amiri" w:eastAsia="Calibri" w:hAnsi="Amiri" w:cs="Amiri"/>
          <w:sz w:val="28"/>
          <w:szCs w:val="28"/>
          <w:lang w:bidi="ar-DZ"/>
        </w:rPr>
        <w:t>%</w:t>
      </w:r>
      <w:bookmarkEnd w:id="44"/>
      <w:r w:rsidRPr="008745D7">
        <w:rPr>
          <w:rFonts w:ascii="Amiri" w:eastAsia="Calibri" w:hAnsi="Amiri" w:cs="Amiri"/>
          <w:sz w:val="28"/>
          <w:szCs w:val="28"/>
          <w:rtl/>
          <w:lang w:bidi="ar-DZ"/>
        </w:rPr>
        <w:t>.</w:t>
      </w:r>
    </w:p>
    <w:p w14:paraId="6B41B9A2" w14:textId="77777777" w:rsidR="00567C9F" w:rsidRPr="008745D7" w:rsidRDefault="00567C9F" w:rsidP="007341C7">
      <w:pPr>
        <w:bidi/>
        <w:spacing w:after="160"/>
        <w:ind w:firstLine="397"/>
        <w:contextualSpacing/>
        <w:jc w:val="both"/>
        <w:rPr>
          <w:rFonts w:ascii="Amiri" w:eastAsia="Calibri" w:hAnsi="Amiri" w:cs="Amiri"/>
          <w:sz w:val="28"/>
          <w:szCs w:val="28"/>
          <w:rtl/>
          <w:lang w:bidi="ar-DZ"/>
        </w:rPr>
      </w:pPr>
      <w:r w:rsidRPr="008745D7">
        <w:rPr>
          <w:rFonts w:ascii="Amiri" w:eastAsia="Calibri" w:hAnsi="Amiri" w:cs="Amiri"/>
          <w:sz w:val="28"/>
          <w:szCs w:val="28"/>
          <w:rtl/>
          <w:lang w:bidi="ar-DZ"/>
        </w:rPr>
        <w:lastRenderedPageBreak/>
        <w:t>وسنة 2016 هي الأخرى شهدت تفلص نشاط الخدمات المسوقة مجددا حيث فقدت 2.4 نقطة وبلغت 2.9</w:t>
      </w:r>
      <w:r w:rsidRPr="008745D7">
        <w:rPr>
          <w:rFonts w:ascii="Amiri" w:eastAsia="Calibri" w:hAnsi="Amiri" w:cs="Amiri"/>
          <w:sz w:val="28"/>
          <w:szCs w:val="28"/>
          <w:lang w:bidi="ar-DZ"/>
        </w:rPr>
        <w:t>%</w:t>
      </w:r>
      <w:r w:rsidRPr="008745D7">
        <w:rPr>
          <w:rFonts w:ascii="Amiri" w:eastAsia="Calibri" w:hAnsi="Amiri" w:cs="Amiri"/>
          <w:sz w:val="28"/>
          <w:szCs w:val="28"/>
          <w:rtl/>
          <w:lang w:bidi="ar-DZ"/>
        </w:rPr>
        <w:t>، وبلغت القيمة المضافة الجارية للقطاع 4837.8 مليار دينار وهو ما يمثل نسبة 27.4</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من إجمالي الناتج المحلي الإجمالي، وهذا التباطؤ الذي شهده القطاع يرجع أساسا إلى تراجع نشاط الفرعين الرئيسيين له وهما التجارة، والنقل والاتصالات وهذا نتيجة تباطؤ نمو كل من الواردات من السلع، والنشاط الزراعي.</w:t>
      </w:r>
    </w:p>
    <w:p w14:paraId="537B7A1B" w14:textId="77777777" w:rsidR="00567C9F" w:rsidRPr="008745D7" w:rsidRDefault="00567C9F" w:rsidP="007341C7">
      <w:pPr>
        <w:bidi/>
        <w:spacing w:after="160"/>
        <w:ind w:firstLine="397"/>
        <w:contextualSpacing/>
        <w:jc w:val="both"/>
        <w:rPr>
          <w:rFonts w:ascii="Amiri" w:eastAsia="Calibri" w:hAnsi="Amiri" w:cs="Amiri"/>
          <w:sz w:val="28"/>
          <w:szCs w:val="28"/>
          <w:rtl/>
          <w:lang w:bidi="ar-DZ"/>
        </w:rPr>
      </w:pPr>
      <w:r w:rsidRPr="008745D7">
        <w:rPr>
          <w:rFonts w:ascii="Amiri" w:eastAsia="Calibri" w:hAnsi="Amiri" w:cs="Amiri"/>
          <w:sz w:val="28"/>
          <w:szCs w:val="28"/>
          <w:rtl/>
          <w:lang w:bidi="ar-DZ"/>
        </w:rPr>
        <w:t>وقد تميزت سنة 2017 بنمو نشاط القطاع حيث كسب 0.9 نقطة مئوية فبلغ معدل النمو 3.8</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بعد الانخفاضات إلى 5.3</w:t>
      </w:r>
      <w:r w:rsidRPr="008745D7">
        <w:rPr>
          <w:rFonts w:ascii="Amiri" w:eastAsia="Calibri" w:hAnsi="Amiri" w:cs="Amiri"/>
          <w:sz w:val="28"/>
          <w:szCs w:val="28"/>
          <w:lang w:bidi="ar-DZ"/>
        </w:rPr>
        <w:t xml:space="preserve"> %</w:t>
      </w:r>
      <w:r w:rsidRPr="008745D7">
        <w:rPr>
          <w:rFonts w:ascii="Amiri" w:eastAsia="Calibri" w:hAnsi="Amiri" w:cs="Amiri"/>
          <w:sz w:val="28"/>
          <w:szCs w:val="28"/>
          <w:rtl/>
          <w:lang w:bidi="ar-DZ"/>
        </w:rPr>
        <w:t>، وإلى 2.9</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المسجلة في سنتي 2015، و2016 على الترتيب فبلغت قيمة الثروة المنتجة 5153.9 مليار دينار وهو ما يمثل 27.3</w:t>
      </w:r>
      <w:bookmarkStart w:id="45" w:name="_Hlk50053410"/>
      <w:r w:rsidRPr="008745D7">
        <w:rPr>
          <w:rFonts w:ascii="Amiri" w:eastAsia="Calibri" w:hAnsi="Amiri" w:cs="Amiri"/>
          <w:sz w:val="28"/>
          <w:szCs w:val="28"/>
          <w:lang w:bidi="ar-DZ"/>
        </w:rPr>
        <w:t>%</w:t>
      </w:r>
      <w:bookmarkEnd w:id="45"/>
      <w:r w:rsidRPr="008745D7">
        <w:rPr>
          <w:rFonts w:ascii="Amiri" w:eastAsia="Calibri" w:hAnsi="Amiri" w:cs="Amiri"/>
          <w:sz w:val="28"/>
          <w:szCs w:val="28"/>
          <w:rtl/>
          <w:lang w:bidi="ar-DZ"/>
        </w:rPr>
        <w:t xml:space="preserve"> من الناتج المحلي الإجمالي.</w:t>
      </w:r>
    </w:p>
    <w:p w14:paraId="43083A32" w14:textId="77777777" w:rsidR="00567C9F" w:rsidRPr="008745D7" w:rsidRDefault="00567C9F" w:rsidP="007341C7">
      <w:pPr>
        <w:bidi/>
        <w:spacing w:after="160"/>
        <w:ind w:firstLine="397"/>
        <w:contextualSpacing/>
        <w:jc w:val="both"/>
        <w:rPr>
          <w:rFonts w:ascii="Amiri" w:eastAsia="Calibri" w:hAnsi="Amiri" w:cs="Amiri"/>
          <w:sz w:val="28"/>
          <w:szCs w:val="28"/>
          <w:rtl/>
          <w:lang w:bidi="ar-DZ"/>
        </w:rPr>
      </w:pPr>
      <w:r w:rsidRPr="008745D7">
        <w:rPr>
          <w:rFonts w:ascii="Amiri" w:eastAsia="Calibri" w:hAnsi="Amiri" w:cs="Amiri"/>
          <w:sz w:val="28"/>
          <w:szCs w:val="28"/>
          <w:rtl/>
          <w:lang w:bidi="ar-DZ"/>
        </w:rPr>
        <w:t>وظل القطاع على هذا المنوال خلال السنتين اللاحقتين ببلوغ معدل نمو القطاع 3.5</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سنة 2018، و3.9</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سنة 2019 ونسبتي مساهمة في تكوين الناتج قدرتا بـ 26.2</w:t>
      </w:r>
      <w:r w:rsidRPr="008745D7">
        <w:rPr>
          <w:rFonts w:ascii="Amiri" w:eastAsia="Calibri" w:hAnsi="Amiri" w:cs="Amiri"/>
          <w:sz w:val="28"/>
          <w:szCs w:val="28"/>
          <w:lang w:bidi="ar-DZ"/>
        </w:rPr>
        <w:t>%</w:t>
      </w:r>
      <w:r w:rsidRPr="008745D7">
        <w:rPr>
          <w:rFonts w:ascii="Amiri" w:eastAsia="Calibri" w:hAnsi="Amiri" w:cs="Amiri"/>
          <w:sz w:val="28"/>
          <w:szCs w:val="28"/>
          <w:rtl/>
          <w:lang w:bidi="ar-DZ"/>
        </w:rPr>
        <w:t>، و27.5</w:t>
      </w:r>
      <w:r w:rsidRPr="008745D7">
        <w:rPr>
          <w:rFonts w:ascii="Amiri" w:eastAsia="Calibri" w:hAnsi="Amiri" w:cs="Amiri"/>
          <w:sz w:val="28"/>
          <w:szCs w:val="28"/>
          <w:lang w:bidi="ar-DZ"/>
        </w:rPr>
        <w:t>%</w:t>
      </w:r>
      <w:r w:rsidRPr="008745D7">
        <w:rPr>
          <w:rFonts w:ascii="Amiri" w:eastAsia="Calibri" w:hAnsi="Amiri" w:cs="Amiri"/>
          <w:sz w:val="28"/>
          <w:szCs w:val="28"/>
          <w:rtl/>
          <w:lang w:bidi="ar-DZ"/>
        </w:rPr>
        <w:t xml:space="preserve"> على التوالي.</w:t>
      </w:r>
    </w:p>
    <w:p w14:paraId="2DAD6895" w14:textId="77777777" w:rsidR="00567C9F" w:rsidRPr="008745D7" w:rsidRDefault="00567C9F" w:rsidP="007341C7">
      <w:pPr>
        <w:bidi/>
        <w:spacing w:after="160"/>
        <w:ind w:firstLine="397"/>
        <w:contextualSpacing/>
        <w:jc w:val="both"/>
        <w:rPr>
          <w:rFonts w:ascii="Amiri" w:eastAsia="Calibri" w:hAnsi="Amiri" w:cs="Amiri"/>
          <w:sz w:val="28"/>
          <w:szCs w:val="28"/>
          <w:rtl/>
          <w:lang w:bidi="ar-DZ"/>
        </w:rPr>
      </w:pPr>
      <w:r w:rsidRPr="008745D7">
        <w:rPr>
          <w:rFonts w:ascii="Amiri" w:eastAsia="Calibri" w:hAnsi="Amiri" w:cs="Amiri"/>
          <w:sz w:val="28"/>
          <w:szCs w:val="28"/>
          <w:rtl/>
          <w:lang w:bidi="ar-DZ"/>
        </w:rPr>
        <w:t xml:space="preserve">إنَّ مكانة القطاع في تكوين الناتج المحلي الإجمالي ترجع إلى الاهتمام الذي أولته الحكومة للقطاع ضمن سياسة الانفاق الاستثماري التي انتهجتها الدولة، والتي من أهدافها تطوير وتحسين الخدمة العمومية (النهوض بقطاع النقل، الاتصالات، وكذا تنشيط قطاع التجارة)، والشكل الموالي يظهر مساهمة القطاع في تكوين الناتج المحلي الإجمالي خلال فترة الدراسة. </w:t>
      </w:r>
    </w:p>
    <w:p w14:paraId="73EAEA26" w14:textId="16259C8F" w:rsidR="0073463F" w:rsidRPr="0073463F" w:rsidRDefault="00567C9F" w:rsidP="0073463F">
      <w:pPr>
        <w:bidi/>
        <w:spacing w:after="160"/>
        <w:jc w:val="both"/>
        <w:rPr>
          <w:rFonts w:ascii="Amiri" w:eastAsia="Calibri" w:hAnsi="Amiri" w:cs="Amiri" w:hint="cs"/>
          <w:sz w:val="28"/>
          <w:szCs w:val="28"/>
          <w:lang w:bidi="ar-DZ"/>
        </w:rPr>
      </w:pPr>
      <w:bookmarkStart w:id="46" w:name="_Hlk52345129"/>
      <w:r w:rsidRPr="00D10039">
        <w:rPr>
          <w:rFonts w:ascii="Amiri" w:eastAsia="Calibri" w:hAnsi="Amiri" w:cs="Amiri"/>
          <w:sz w:val="28"/>
          <w:szCs w:val="28"/>
          <w:rtl/>
          <w:lang w:bidi="ar-DZ"/>
        </w:rPr>
        <w:t>الشكل رقم (</w:t>
      </w:r>
      <w:r>
        <w:rPr>
          <w:rFonts w:ascii="Amiri" w:eastAsia="Calibri" w:hAnsi="Amiri" w:cs="Amiri" w:hint="cs"/>
          <w:sz w:val="28"/>
          <w:szCs w:val="28"/>
          <w:rtl/>
          <w:lang w:bidi="ar-DZ"/>
        </w:rPr>
        <w:t>16</w:t>
      </w:r>
      <w:r w:rsidRPr="00D10039">
        <w:rPr>
          <w:rFonts w:ascii="Amiri" w:eastAsia="Calibri" w:hAnsi="Amiri" w:cs="Amiri"/>
          <w:sz w:val="28"/>
          <w:szCs w:val="28"/>
          <w:rtl/>
          <w:lang w:bidi="ar-DZ"/>
        </w:rPr>
        <w:t>): تطور نسبة مساهمة الخدمات المسوقة في الناتج المحلي الإجمالي خلال الفترة 2009-2019</w:t>
      </w:r>
      <w:bookmarkEnd w:id="46"/>
    </w:p>
    <w:bookmarkStart w:id="47" w:name="_MON_1660668165"/>
    <w:bookmarkEnd w:id="47"/>
    <w:p w14:paraId="7309FF0F" w14:textId="77777777" w:rsidR="0073463F" w:rsidRDefault="00567C9F" w:rsidP="0073463F">
      <w:pPr>
        <w:bidi/>
        <w:spacing w:after="160"/>
        <w:jc w:val="both"/>
        <w:rPr>
          <w:rFonts w:ascii="Amiri" w:eastAsia="Calibri" w:hAnsi="Amiri" w:cs="Amiri"/>
          <w:b/>
          <w:bCs/>
          <w:color w:val="000000"/>
          <w:rtl/>
          <w:lang w:bidi="ar-DZ"/>
        </w:rPr>
      </w:pPr>
      <w:r w:rsidRPr="008745D7">
        <w:rPr>
          <w:rFonts w:ascii="Amiri" w:hAnsi="Amiri" w:cs="Amiri"/>
          <w:noProof/>
        </w:rPr>
        <w:object w:dxaOrig="9121" w:dyaOrig="4953" w14:anchorId="7D18EB12">
          <v:shape id="_x0000_i1060" type="#_x0000_t75" style="width:456pt;height:247.5pt" o:ole="">
            <v:imagedata r:id="rId69" o:title=""/>
            <o:lock v:ext="edit" aspectratio="f"/>
          </v:shape>
          <o:OLEObject Type="Embed" ProgID="Excel.Sheet.8" ShapeID="_x0000_i1060" DrawAspect="Content" ObjectID="_1806608713" r:id="rId70">
            <o:FieldCodes>\s</o:FieldCodes>
          </o:OLEObject>
        </w:object>
      </w:r>
    </w:p>
    <w:p w14:paraId="4A768FD0" w14:textId="618AD3F7" w:rsidR="00567C9F" w:rsidRPr="00DE28B8" w:rsidRDefault="00567C9F" w:rsidP="0073463F">
      <w:pPr>
        <w:bidi/>
        <w:spacing w:after="160"/>
        <w:jc w:val="both"/>
        <w:rPr>
          <w:rFonts w:ascii="Amiri" w:eastAsia="Calibri" w:hAnsi="Amiri" w:cs="Amiri"/>
          <w:sz w:val="28"/>
          <w:szCs w:val="28"/>
          <w:rtl/>
          <w:lang w:bidi="ar-DZ"/>
        </w:rPr>
      </w:pPr>
      <w:r w:rsidRPr="008745D7">
        <w:rPr>
          <w:rFonts w:ascii="Amiri" w:eastAsia="Calibri" w:hAnsi="Amiri" w:cs="Amiri"/>
          <w:b/>
          <w:bCs/>
          <w:color w:val="000000"/>
          <w:rtl/>
          <w:lang w:bidi="ar-DZ"/>
        </w:rPr>
        <w:t xml:space="preserve">المصدر: </w:t>
      </w:r>
      <w:r w:rsidRPr="008745D7">
        <w:rPr>
          <w:rFonts w:ascii="Amiri" w:eastAsia="Calibri" w:hAnsi="Amiri" w:cs="Amiri"/>
          <w:color w:val="000000"/>
          <w:rtl/>
          <w:lang w:bidi="ar-DZ"/>
        </w:rPr>
        <w:t xml:space="preserve">من إعداد الطالب </w:t>
      </w:r>
      <w:r w:rsidRPr="00D10039">
        <w:rPr>
          <w:rFonts w:ascii="Amiri" w:eastAsia="Calibri" w:hAnsi="Amiri" w:cs="Amiri"/>
          <w:color w:val="000000"/>
          <w:rtl/>
          <w:lang w:bidi="ar-DZ"/>
        </w:rPr>
        <w:t>اعتمادا على الجدول رقم أعلاه</w:t>
      </w:r>
    </w:p>
    <w:p w14:paraId="417807B0" w14:textId="77777777" w:rsidR="00567C9F" w:rsidRDefault="00567C9F" w:rsidP="007341C7">
      <w:pPr>
        <w:bidi/>
        <w:jc w:val="both"/>
        <w:rPr>
          <w:rFonts w:ascii="Amiri" w:eastAsia="Calibri" w:hAnsi="Amiri" w:cs="Amiri"/>
          <w:b/>
          <w:bCs/>
          <w:sz w:val="28"/>
          <w:szCs w:val="28"/>
          <w:u w:val="single"/>
          <w:rtl/>
          <w:lang w:bidi="ar-DZ"/>
        </w:rPr>
      </w:pPr>
    </w:p>
    <w:p w14:paraId="34CBBEB5" w14:textId="77777777" w:rsidR="00567C9F" w:rsidRDefault="00567C9F" w:rsidP="007341C7">
      <w:pPr>
        <w:bidi/>
        <w:jc w:val="both"/>
        <w:rPr>
          <w:rFonts w:ascii="Amiri" w:eastAsia="Calibri" w:hAnsi="Amiri" w:cs="Amiri"/>
          <w:b/>
          <w:bCs/>
          <w:sz w:val="28"/>
          <w:szCs w:val="28"/>
          <w:u w:val="single"/>
          <w:rtl/>
          <w:lang w:bidi="ar-DZ"/>
        </w:rPr>
      </w:pPr>
    </w:p>
    <w:p w14:paraId="07600272" w14:textId="77777777" w:rsidR="00567C9F" w:rsidRDefault="00567C9F" w:rsidP="007341C7">
      <w:pPr>
        <w:bidi/>
        <w:jc w:val="both"/>
        <w:rPr>
          <w:rFonts w:ascii="Amiri" w:eastAsia="Calibri" w:hAnsi="Amiri" w:cs="Amiri"/>
          <w:b/>
          <w:bCs/>
          <w:sz w:val="28"/>
          <w:szCs w:val="28"/>
          <w:u w:val="single"/>
          <w:rtl/>
          <w:lang w:bidi="ar-DZ"/>
        </w:rPr>
      </w:pPr>
    </w:p>
    <w:p w14:paraId="094A76FB" w14:textId="77777777" w:rsidR="00567C9F" w:rsidRDefault="00567C9F" w:rsidP="0073463F">
      <w:pPr>
        <w:bidi/>
        <w:jc w:val="both"/>
        <w:rPr>
          <w:rFonts w:ascii="Amiri" w:eastAsia="Calibri" w:hAnsi="Amiri" w:cs="Amiri"/>
          <w:b/>
          <w:bCs/>
          <w:sz w:val="28"/>
          <w:szCs w:val="28"/>
          <w:u w:val="single"/>
          <w:rtl/>
          <w:lang w:bidi="ar-DZ"/>
        </w:rPr>
      </w:pPr>
    </w:p>
    <w:p w14:paraId="3E7F9E6A" w14:textId="77777777" w:rsidR="00567C9F" w:rsidRPr="00B6040F" w:rsidRDefault="00567C9F" w:rsidP="0073463F">
      <w:pPr>
        <w:bidi/>
        <w:jc w:val="both"/>
        <w:rPr>
          <w:rFonts w:ascii="Amiri" w:eastAsia="Calibri" w:hAnsi="Amiri" w:cs="Amiri"/>
          <w:b/>
          <w:bCs/>
          <w:sz w:val="28"/>
          <w:szCs w:val="28"/>
          <w:u w:val="single"/>
          <w:rtl/>
          <w:lang w:bidi="ar-DZ"/>
        </w:rPr>
      </w:pPr>
      <w:r w:rsidRPr="00B6040F">
        <w:rPr>
          <w:rFonts w:ascii="Amiri" w:eastAsia="Calibri" w:hAnsi="Amiri" w:cs="Amiri" w:hint="cs"/>
          <w:b/>
          <w:bCs/>
          <w:sz w:val="28"/>
          <w:szCs w:val="28"/>
          <w:u w:val="single"/>
          <w:rtl/>
          <w:lang w:bidi="ar-DZ"/>
        </w:rPr>
        <w:lastRenderedPageBreak/>
        <w:t xml:space="preserve">المبحث الثالث: </w:t>
      </w:r>
      <w:r>
        <w:rPr>
          <w:rFonts w:ascii="Amiri" w:eastAsia="Calibri" w:hAnsi="Amiri" w:cs="Amiri" w:hint="cs"/>
          <w:b/>
          <w:bCs/>
          <w:sz w:val="28"/>
          <w:szCs w:val="28"/>
          <w:u w:val="single"/>
          <w:rtl/>
          <w:lang w:bidi="ar-DZ"/>
        </w:rPr>
        <w:t>أثر</w:t>
      </w:r>
      <w:r w:rsidRPr="00B6040F">
        <w:rPr>
          <w:rFonts w:ascii="Amiri" w:eastAsia="Calibri" w:hAnsi="Amiri" w:cs="Amiri" w:hint="cs"/>
          <w:b/>
          <w:bCs/>
          <w:sz w:val="28"/>
          <w:szCs w:val="28"/>
          <w:u w:val="single"/>
          <w:rtl/>
          <w:lang w:bidi="ar-DZ"/>
        </w:rPr>
        <w:t xml:space="preserve"> </w:t>
      </w:r>
      <w:r w:rsidRPr="00B6040F">
        <w:rPr>
          <w:rFonts w:ascii="Amiri" w:eastAsia="Calibri" w:hAnsi="Amiri" w:cs="Amiri"/>
          <w:b/>
          <w:bCs/>
          <w:sz w:val="28"/>
          <w:szCs w:val="28"/>
          <w:u w:val="single"/>
          <w:rtl/>
          <w:lang w:bidi="ar-DZ"/>
        </w:rPr>
        <w:t>سياسة الإنفاق العام على البطالة</w:t>
      </w:r>
    </w:p>
    <w:p w14:paraId="40ED1E60" w14:textId="77777777" w:rsidR="00567C9F" w:rsidRPr="00B6040F" w:rsidRDefault="00567C9F" w:rsidP="0073463F">
      <w:pPr>
        <w:bidi/>
        <w:jc w:val="both"/>
        <w:rPr>
          <w:rFonts w:ascii="Amiri" w:eastAsia="Calibri" w:hAnsi="Amiri" w:cs="Amiri"/>
          <w:b/>
          <w:bCs/>
          <w:sz w:val="28"/>
          <w:szCs w:val="28"/>
          <w:u w:val="single"/>
          <w:rtl/>
          <w:lang w:bidi="ar-DZ"/>
        </w:rPr>
      </w:pPr>
      <w:r w:rsidRPr="00F82A84">
        <w:rPr>
          <w:rFonts w:ascii="Amiri" w:eastAsia="Calibri" w:hAnsi="Amiri" w:cs="Amiri"/>
          <w:b/>
          <w:bCs/>
          <w:sz w:val="28"/>
          <w:szCs w:val="28"/>
          <w:u w:val="single"/>
          <w:rtl/>
          <w:lang w:bidi="ar-DZ"/>
        </w:rPr>
        <w:t xml:space="preserve">المطلب الأوَّل: </w:t>
      </w:r>
      <w:r>
        <w:rPr>
          <w:rFonts w:ascii="Amiri" w:eastAsia="Calibri" w:hAnsi="Amiri" w:cs="Amiri" w:hint="cs"/>
          <w:b/>
          <w:bCs/>
          <w:sz w:val="28"/>
          <w:szCs w:val="28"/>
          <w:u w:val="single"/>
          <w:rtl/>
          <w:lang w:bidi="ar-DZ"/>
        </w:rPr>
        <w:t xml:space="preserve">تطور معدلات </w:t>
      </w:r>
      <w:r w:rsidRPr="00F82A84">
        <w:rPr>
          <w:rFonts w:ascii="Amiri" w:eastAsia="Calibri" w:hAnsi="Amiri" w:cs="Amiri"/>
          <w:b/>
          <w:bCs/>
          <w:sz w:val="28"/>
          <w:szCs w:val="28"/>
          <w:u w:val="single"/>
          <w:rtl/>
          <w:lang w:bidi="ar-DZ"/>
        </w:rPr>
        <w:t>ال</w:t>
      </w:r>
      <w:r w:rsidRPr="00F82A84">
        <w:rPr>
          <w:rFonts w:ascii="Amiri" w:eastAsia="Calibri" w:hAnsi="Amiri" w:cs="Amiri" w:hint="cs"/>
          <w:b/>
          <w:bCs/>
          <w:sz w:val="28"/>
          <w:szCs w:val="28"/>
          <w:u w:val="single"/>
          <w:rtl/>
          <w:lang w:bidi="ar-DZ"/>
        </w:rPr>
        <w:t>بطالة</w:t>
      </w:r>
      <w:r w:rsidRPr="00B6040F">
        <w:rPr>
          <w:rFonts w:ascii="Amiri" w:eastAsia="Calibri" w:hAnsi="Amiri" w:cs="Amiri"/>
          <w:b/>
          <w:bCs/>
          <w:sz w:val="28"/>
          <w:szCs w:val="28"/>
          <w:u w:val="single"/>
          <w:rtl/>
          <w:lang w:bidi="ar-DZ"/>
        </w:rPr>
        <w:t xml:space="preserve"> </w:t>
      </w:r>
    </w:p>
    <w:p w14:paraId="63B328DB" w14:textId="77777777" w:rsidR="00567C9F" w:rsidRPr="00B81457" w:rsidRDefault="00567C9F" w:rsidP="0073463F">
      <w:pPr>
        <w:bidi/>
        <w:spacing w:after="160"/>
        <w:rPr>
          <w:rFonts w:ascii="Amiri" w:eastAsia="Calibri" w:hAnsi="Amiri" w:cs="Amiri"/>
          <w:sz w:val="28"/>
          <w:szCs w:val="28"/>
          <w:rtl/>
          <w:lang w:bidi="ar-DZ"/>
        </w:rPr>
      </w:pPr>
      <w:r w:rsidRPr="00871D28">
        <w:rPr>
          <w:rFonts w:ascii="Amiri" w:eastAsia="Calibri" w:hAnsi="Amiri" w:cs="Amiri"/>
          <w:sz w:val="28"/>
          <w:szCs w:val="28"/>
          <w:rtl/>
          <w:lang w:bidi="ar-DZ"/>
        </w:rPr>
        <w:t>يُع</w:t>
      </w:r>
      <w:r w:rsidRPr="00871D28">
        <w:rPr>
          <w:rFonts w:ascii="Amiri" w:eastAsia="Calibri" w:hAnsi="Amiri" w:cs="Amiri" w:hint="cs"/>
          <w:sz w:val="28"/>
          <w:szCs w:val="28"/>
          <w:rtl/>
          <w:lang w:bidi="ar-DZ"/>
        </w:rPr>
        <w:t>تبر</w:t>
      </w:r>
      <w:r w:rsidRPr="00871D28">
        <w:rPr>
          <w:rFonts w:ascii="Amiri" w:eastAsia="Calibri" w:hAnsi="Amiri" w:cs="Amiri"/>
          <w:sz w:val="28"/>
          <w:szCs w:val="28"/>
          <w:rtl/>
          <w:lang w:bidi="ar-DZ"/>
        </w:rPr>
        <w:t xml:space="preserve"> </w:t>
      </w:r>
      <w:r w:rsidRPr="00871D28">
        <w:rPr>
          <w:rFonts w:ascii="Amiri" w:eastAsia="Calibri" w:hAnsi="Amiri" w:cs="Amiri" w:hint="cs"/>
          <w:sz w:val="28"/>
          <w:szCs w:val="28"/>
          <w:rtl/>
          <w:lang w:bidi="ar-DZ"/>
        </w:rPr>
        <w:t>معدل البطالة أحد</w:t>
      </w:r>
      <w:r w:rsidRPr="00871D28">
        <w:rPr>
          <w:rFonts w:ascii="Amiri" w:eastAsia="Calibri" w:hAnsi="Amiri" w:cs="Amiri"/>
          <w:sz w:val="28"/>
          <w:szCs w:val="28"/>
          <w:rtl/>
          <w:lang w:bidi="ar-DZ"/>
        </w:rPr>
        <w:t xml:space="preserve"> مؤشرات البعد </w:t>
      </w:r>
      <w:r w:rsidRPr="00871D28">
        <w:rPr>
          <w:rFonts w:ascii="Amiri" w:eastAsia="Calibri" w:hAnsi="Amiri" w:cs="Amiri" w:hint="cs"/>
          <w:sz w:val="28"/>
          <w:szCs w:val="28"/>
          <w:rtl/>
          <w:lang w:bidi="ar-DZ"/>
        </w:rPr>
        <w:t>الاجتماعي للتنمية</w:t>
      </w:r>
      <w:r w:rsidRPr="00871D28">
        <w:rPr>
          <w:rFonts w:ascii="Amiri" w:eastAsia="Calibri" w:hAnsi="Amiri" w:cs="Amiri"/>
          <w:sz w:val="28"/>
          <w:szCs w:val="28"/>
          <w:rtl/>
          <w:lang w:bidi="ar-DZ"/>
        </w:rPr>
        <w:t xml:space="preserve"> المستدامة</w:t>
      </w:r>
      <w:r>
        <w:rPr>
          <w:rFonts w:ascii="Amiri" w:eastAsia="Calibri" w:hAnsi="Amiri" w:cs="Amiri" w:hint="cs"/>
          <w:sz w:val="28"/>
          <w:szCs w:val="28"/>
          <w:rtl/>
          <w:lang w:bidi="ar-DZ"/>
        </w:rPr>
        <w:t xml:space="preserve"> </w:t>
      </w:r>
      <w:r w:rsidRPr="008745D7">
        <w:rPr>
          <w:rFonts w:ascii="Amiri" w:eastAsia="Calibri" w:hAnsi="Amiri" w:cs="Amiri"/>
          <w:sz w:val="28"/>
          <w:szCs w:val="28"/>
          <w:rtl/>
          <w:lang w:bidi="ar-DZ"/>
        </w:rPr>
        <w:t>وسن</w:t>
      </w:r>
      <w:r>
        <w:rPr>
          <w:rFonts w:ascii="Amiri" w:eastAsia="Calibri" w:hAnsi="Amiri" w:cs="Amiri" w:hint="cs"/>
          <w:sz w:val="28"/>
          <w:szCs w:val="28"/>
          <w:rtl/>
          <w:lang w:bidi="ar-DZ"/>
        </w:rPr>
        <w:t xml:space="preserve">سعى من خلال هذا الجهد في هذا المطلب </w:t>
      </w:r>
      <w:r w:rsidRPr="008745D7">
        <w:rPr>
          <w:rFonts w:ascii="Amiri" w:eastAsia="Calibri" w:hAnsi="Amiri" w:cs="Amiri"/>
          <w:sz w:val="28"/>
          <w:szCs w:val="28"/>
          <w:rtl/>
          <w:lang w:bidi="ar-DZ"/>
        </w:rPr>
        <w:t>التعرف على أثر الإنفاق على هذا المؤشر خلال الفترة 2009-2019.</w:t>
      </w:r>
    </w:p>
    <w:p w14:paraId="6B334D8C" w14:textId="77777777" w:rsidR="00567C9F" w:rsidRPr="008745D7" w:rsidRDefault="00567C9F" w:rsidP="0073463F">
      <w:pPr>
        <w:bidi/>
        <w:spacing w:after="160"/>
        <w:rPr>
          <w:rFonts w:ascii="Amiri" w:eastAsia="Calibri" w:hAnsi="Amiri" w:cs="Amiri"/>
          <w:sz w:val="28"/>
          <w:szCs w:val="28"/>
          <w:highlight w:val="yellow"/>
          <w:rtl/>
          <w:lang w:bidi="ar-DZ"/>
        </w:rPr>
      </w:pPr>
      <w:r w:rsidRPr="00D10039">
        <w:rPr>
          <w:rFonts w:ascii="Amiri" w:eastAsia="Calibri" w:hAnsi="Amiri" w:cs="Amiri"/>
          <w:sz w:val="28"/>
          <w:szCs w:val="28"/>
          <w:rtl/>
          <w:lang w:bidi="ar-DZ"/>
        </w:rPr>
        <w:t>الجدول رقم (</w:t>
      </w:r>
      <w:r>
        <w:rPr>
          <w:rFonts w:ascii="Amiri" w:eastAsia="Calibri" w:hAnsi="Amiri" w:cs="Amiri" w:hint="cs"/>
          <w:sz w:val="28"/>
          <w:szCs w:val="28"/>
          <w:rtl/>
          <w:lang w:bidi="ar-DZ"/>
        </w:rPr>
        <w:t>12</w:t>
      </w:r>
      <w:r w:rsidRPr="00D10039">
        <w:rPr>
          <w:rFonts w:ascii="Amiri" w:eastAsia="Calibri" w:hAnsi="Amiri" w:cs="Amiri"/>
          <w:sz w:val="28"/>
          <w:szCs w:val="28"/>
          <w:rtl/>
          <w:lang w:bidi="ar-DZ"/>
        </w:rPr>
        <w:t xml:space="preserve">): </w:t>
      </w:r>
      <w:r w:rsidRPr="00D10039">
        <w:rPr>
          <w:rFonts w:ascii="Amiri" w:eastAsia="Calibri" w:hAnsi="Amiri" w:cs="Amiri" w:hint="cs"/>
          <w:sz w:val="28"/>
          <w:szCs w:val="28"/>
          <w:rtl/>
          <w:lang w:bidi="ar-DZ"/>
        </w:rPr>
        <w:t>تطور</w:t>
      </w:r>
      <w:r>
        <w:rPr>
          <w:rFonts w:ascii="Amiri" w:eastAsia="Calibri" w:hAnsi="Amiri" w:cs="Amiri" w:hint="cs"/>
          <w:sz w:val="28"/>
          <w:szCs w:val="28"/>
          <w:rtl/>
          <w:lang w:bidi="ar-DZ"/>
        </w:rPr>
        <w:t xml:space="preserve"> </w:t>
      </w:r>
      <w:r w:rsidRPr="008745D7">
        <w:rPr>
          <w:rFonts w:ascii="Amiri" w:eastAsia="Calibri" w:hAnsi="Amiri" w:cs="Amiri"/>
          <w:sz w:val="28"/>
          <w:szCs w:val="28"/>
          <w:rtl/>
          <w:lang w:bidi="ar-DZ"/>
        </w:rPr>
        <w:t xml:space="preserve">معدلات البطالة خلال الفترة 2009-2019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3"/>
        <w:gridCol w:w="3083"/>
        <w:gridCol w:w="703"/>
        <w:gridCol w:w="2956"/>
      </w:tblGrid>
      <w:tr w:rsidR="00567C9F" w:rsidRPr="008745D7" w14:paraId="4190B8BA" w14:textId="77777777" w:rsidTr="00567C9F">
        <w:tc>
          <w:tcPr>
            <w:tcW w:w="703" w:type="dxa"/>
            <w:tcBorders>
              <w:top w:val="single" w:sz="4" w:space="0" w:color="auto"/>
              <w:left w:val="single" w:sz="4" w:space="0" w:color="auto"/>
              <w:bottom w:val="single" w:sz="4" w:space="0" w:color="auto"/>
              <w:right w:val="single" w:sz="4" w:space="0" w:color="auto"/>
            </w:tcBorders>
            <w:shd w:val="clear" w:color="auto" w:fill="F2F2F2"/>
            <w:hideMark/>
          </w:tcPr>
          <w:p w14:paraId="2A32D498" w14:textId="77777777" w:rsidR="00567C9F" w:rsidRPr="008745D7" w:rsidRDefault="00567C9F" w:rsidP="00567C9F">
            <w:pPr>
              <w:rPr>
                <w:rFonts w:ascii="Amiri" w:hAnsi="Amiri" w:cs="Amiri"/>
                <w:b/>
                <w:bCs/>
                <w:sz w:val="28"/>
                <w:szCs w:val="28"/>
              </w:rPr>
            </w:pPr>
            <w:bookmarkStart w:id="48" w:name="_Hlk49805996"/>
            <w:r w:rsidRPr="008745D7">
              <w:rPr>
                <w:rFonts w:ascii="Amiri" w:hAnsi="Amiri" w:cs="Amiri"/>
                <w:b/>
                <w:bCs/>
                <w:sz w:val="28"/>
                <w:szCs w:val="28"/>
                <w:rtl/>
              </w:rPr>
              <w:t>السنة</w:t>
            </w:r>
          </w:p>
        </w:tc>
        <w:tc>
          <w:tcPr>
            <w:tcW w:w="3083" w:type="dxa"/>
            <w:tcBorders>
              <w:top w:val="single" w:sz="4" w:space="0" w:color="auto"/>
              <w:left w:val="single" w:sz="4" w:space="0" w:color="auto"/>
              <w:bottom w:val="single" w:sz="4" w:space="0" w:color="auto"/>
              <w:right w:val="single" w:sz="4" w:space="0" w:color="auto"/>
            </w:tcBorders>
            <w:shd w:val="clear" w:color="auto" w:fill="F2F2F2"/>
            <w:hideMark/>
          </w:tcPr>
          <w:p w14:paraId="7B1291DF" w14:textId="77777777" w:rsidR="00567C9F" w:rsidRPr="008745D7" w:rsidRDefault="00567C9F" w:rsidP="00567C9F">
            <w:pPr>
              <w:rPr>
                <w:rFonts w:ascii="Amiri" w:hAnsi="Amiri" w:cs="Amiri"/>
                <w:b/>
                <w:bCs/>
                <w:sz w:val="28"/>
                <w:szCs w:val="28"/>
                <w:rtl/>
              </w:rPr>
            </w:pPr>
            <w:r w:rsidRPr="008745D7">
              <w:rPr>
                <w:rFonts w:ascii="Amiri" w:hAnsi="Amiri" w:cs="Amiri"/>
                <w:b/>
                <w:bCs/>
                <w:sz w:val="28"/>
                <w:szCs w:val="28"/>
                <w:rtl/>
              </w:rPr>
              <w:t>معدل البطالة (</w:t>
            </w:r>
            <w:r w:rsidRPr="008745D7">
              <w:rPr>
                <w:rFonts w:ascii="Amiri" w:hAnsi="Amiri" w:cs="Amiri"/>
                <w:b/>
                <w:bCs/>
                <w:sz w:val="28"/>
                <w:szCs w:val="28"/>
              </w:rPr>
              <w:t>%</w:t>
            </w:r>
            <w:r w:rsidRPr="008745D7">
              <w:rPr>
                <w:rFonts w:ascii="Amiri" w:hAnsi="Amiri" w:cs="Amiri"/>
                <w:b/>
                <w:bCs/>
                <w:sz w:val="28"/>
                <w:szCs w:val="28"/>
                <w:rtl/>
              </w:rPr>
              <w:t>)</w:t>
            </w:r>
          </w:p>
        </w:tc>
        <w:tc>
          <w:tcPr>
            <w:tcW w:w="703" w:type="dxa"/>
            <w:tcBorders>
              <w:top w:val="single" w:sz="4" w:space="0" w:color="auto"/>
              <w:left w:val="single" w:sz="4" w:space="0" w:color="auto"/>
              <w:bottom w:val="single" w:sz="4" w:space="0" w:color="auto"/>
              <w:right w:val="single" w:sz="4" w:space="0" w:color="auto"/>
            </w:tcBorders>
            <w:shd w:val="clear" w:color="auto" w:fill="F2F2F2"/>
            <w:hideMark/>
          </w:tcPr>
          <w:p w14:paraId="1273233B" w14:textId="77777777" w:rsidR="00567C9F" w:rsidRPr="008745D7" w:rsidRDefault="00567C9F" w:rsidP="00567C9F">
            <w:pPr>
              <w:rPr>
                <w:rFonts w:ascii="Amiri" w:hAnsi="Amiri" w:cs="Amiri"/>
                <w:b/>
                <w:bCs/>
                <w:sz w:val="28"/>
                <w:szCs w:val="28"/>
                <w:rtl/>
                <w:lang w:bidi="ar-DZ"/>
              </w:rPr>
            </w:pPr>
            <w:r w:rsidRPr="008745D7">
              <w:rPr>
                <w:rFonts w:ascii="Amiri" w:hAnsi="Amiri" w:cs="Amiri"/>
                <w:b/>
                <w:bCs/>
                <w:sz w:val="28"/>
                <w:szCs w:val="28"/>
                <w:rtl/>
                <w:lang w:bidi="ar-DZ"/>
              </w:rPr>
              <w:t>السنة</w:t>
            </w:r>
          </w:p>
        </w:tc>
        <w:tc>
          <w:tcPr>
            <w:tcW w:w="2956" w:type="dxa"/>
            <w:tcBorders>
              <w:top w:val="single" w:sz="4" w:space="0" w:color="auto"/>
              <w:left w:val="single" w:sz="4" w:space="0" w:color="auto"/>
              <w:bottom w:val="single" w:sz="4" w:space="0" w:color="auto"/>
              <w:right w:val="single" w:sz="4" w:space="0" w:color="auto"/>
            </w:tcBorders>
            <w:shd w:val="clear" w:color="auto" w:fill="F2F2F2"/>
            <w:hideMark/>
          </w:tcPr>
          <w:p w14:paraId="661B54CA" w14:textId="77777777" w:rsidR="00567C9F" w:rsidRPr="008745D7" w:rsidRDefault="00567C9F" w:rsidP="00567C9F">
            <w:pPr>
              <w:rPr>
                <w:rFonts w:ascii="Amiri" w:hAnsi="Amiri" w:cs="Amiri"/>
                <w:b/>
                <w:bCs/>
                <w:sz w:val="28"/>
                <w:szCs w:val="28"/>
                <w:rtl/>
              </w:rPr>
            </w:pPr>
            <w:r w:rsidRPr="008745D7">
              <w:rPr>
                <w:rFonts w:ascii="Amiri" w:hAnsi="Amiri" w:cs="Amiri"/>
                <w:b/>
                <w:bCs/>
                <w:sz w:val="28"/>
                <w:szCs w:val="28"/>
                <w:rtl/>
              </w:rPr>
              <w:t>معدل البطالة (</w:t>
            </w:r>
            <w:r w:rsidRPr="008745D7">
              <w:rPr>
                <w:rFonts w:ascii="Amiri" w:hAnsi="Amiri" w:cs="Amiri"/>
                <w:b/>
                <w:bCs/>
                <w:sz w:val="28"/>
                <w:szCs w:val="28"/>
              </w:rPr>
              <w:t>%</w:t>
            </w:r>
            <w:r w:rsidRPr="008745D7">
              <w:rPr>
                <w:rFonts w:ascii="Amiri" w:hAnsi="Amiri" w:cs="Amiri"/>
                <w:b/>
                <w:bCs/>
                <w:sz w:val="28"/>
                <w:szCs w:val="28"/>
                <w:rtl/>
              </w:rPr>
              <w:t>)</w:t>
            </w:r>
          </w:p>
        </w:tc>
      </w:tr>
      <w:tr w:rsidR="00567C9F" w:rsidRPr="008745D7" w14:paraId="5C83EEEC" w14:textId="77777777" w:rsidTr="00567C9F">
        <w:tc>
          <w:tcPr>
            <w:tcW w:w="703" w:type="dxa"/>
            <w:tcBorders>
              <w:top w:val="single" w:sz="4" w:space="0" w:color="auto"/>
              <w:left w:val="single" w:sz="4" w:space="0" w:color="auto"/>
              <w:bottom w:val="single" w:sz="4" w:space="0" w:color="auto"/>
              <w:right w:val="single" w:sz="4" w:space="0" w:color="auto"/>
            </w:tcBorders>
            <w:shd w:val="clear" w:color="auto" w:fill="F2F2F2"/>
            <w:hideMark/>
          </w:tcPr>
          <w:p w14:paraId="680B8E43" w14:textId="77777777" w:rsidR="00567C9F" w:rsidRPr="008745D7" w:rsidRDefault="00567C9F" w:rsidP="00567C9F">
            <w:pPr>
              <w:rPr>
                <w:rFonts w:ascii="Amiri" w:hAnsi="Amiri" w:cs="Amiri"/>
                <w:b/>
                <w:bCs/>
                <w:rtl/>
              </w:rPr>
            </w:pPr>
            <w:r w:rsidRPr="008745D7">
              <w:rPr>
                <w:rFonts w:ascii="Amiri" w:hAnsi="Amiri" w:cs="Amiri"/>
                <w:b/>
                <w:bCs/>
                <w:rtl/>
              </w:rPr>
              <w:t>2009</w:t>
            </w:r>
          </w:p>
        </w:tc>
        <w:tc>
          <w:tcPr>
            <w:tcW w:w="3083" w:type="dxa"/>
            <w:tcBorders>
              <w:top w:val="single" w:sz="4" w:space="0" w:color="auto"/>
              <w:left w:val="single" w:sz="4" w:space="0" w:color="auto"/>
              <w:bottom w:val="single" w:sz="4" w:space="0" w:color="auto"/>
              <w:right w:val="single" w:sz="4" w:space="0" w:color="auto"/>
            </w:tcBorders>
            <w:shd w:val="clear" w:color="auto" w:fill="auto"/>
            <w:hideMark/>
          </w:tcPr>
          <w:p w14:paraId="1E5D8040" w14:textId="77777777" w:rsidR="00567C9F" w:rsidRPr="008745D7" w:rsidRDefault="00567C9F" w:rsidP="00567C9F">
            <w:pPr>
              <w:jc w:val="center"/>
              <w:rPr>
                <w:rFonts w:ascii="Amiri" w:hAnsi="Amiri" w:cs="Amiri"/>
                <w:b/>
                <w:bCs/>
                <w:rtl/>
              </w:rPr>
            </w:pPr>
            <w:r>
              <w:rPr>
                <w:rFonts w:ascii="Amiri" w:hAnsi="Amiri" w:cs="Amiri" w:hint="cs"/>
                <w:b/>
                <w:bCs/>
                <w:rtl/>
              </w:rPr>
              <w:t>10.2</w:t>
            </w:r>
          </w:p>
        </w:tc>
        <w:tc>
          <w:tcPr>
            <w:tcW w:w="703" w:type="dxa"/>
            <w:tcBorders>
              <w:top w:val="single" w:sz="4" w:space="0" w:color="auto"/>
              <w:left w:val="single" w:sz="4" w:space="0" w:color="auto"/>
              <w:bottom w:val="single" w:sz="4" w:space="0" w:color="auto"/>
              <w:right w:val="single" w:sz="4" w:space="0" w:color="auto"/>
            </w:tcBorders>
            <w:shd w:val="clear" w:color="auto" w:fill="F2F2F2"/>
            <w:hideMark/>
          </w:tcPr>
          <w:p w14:paraId="040DDDE9" w14:textId="77777777" w:rsidR="00567C9F" w:rsidRPr="008745D7" w:rsidRDefault="00567C9F" w:rsidP="00567C9F">
            <w:pPr>
              <w:rPr>
                <w:rFonts w:ascii="Amiri" w:hAnsi="Amiri" w:cs="Amiri"/>
                <w:b/>
                <w:bCs/>
                <w:rtl/>
              </w:rPr>
            </w:pPr>
            <w:r w:rsidRPr="008745D7">
              <w:rPr>
                <w:rFonts w:ascii="Amiri" w:hAnsi="Amiri" w:cs="Amiri"/>
                <w:b/>
                <w:bCs/>
                <w:rtl/>
              </w:rPr>
              <w:t>2015</w:t>
            </w:r>
          </w:p>
        </w:tc>
        <w:tc>
          <w:tcPr>
            <w:tcW w:w="2956" w:type="dxa"/>
            <w:tcBorders>
              <w:top w:val="single" w:sz="4" w:space="0" w:color="auto"/>
              <w:left w:val="single" w:sz="4" w:space="0" w:color="auto"/>
              <w:bottom w:val="single" w:sz="4" w:space="0" w:color="auto"/>
              <w:right w:val="single" w:sz="4" w:space="0" w:color="auto"/>
            </w:tcBorders>
            <w:shd w:val="clear" w:color="auto" w:fill="auto"/>
            <w:hideMark/>
          </w:tcPr>
          <w:p w14:paraId="2306F223" w14:textId="77777777" w:rsidR="00567C9F" w:rsidRPr="008745D7" w:rsidRDefault="00567C9F" w:rsidP="00567C9F">
            <w:pPr>
              <w:jc w:val="center"/>
              <w:rPr>
                <w:rFonts w:ascii="Amiri" w:hAnsi="Amiri" w:cs="Amiri"/>
                <w:b/>
                <w:bCs/>
                <w:rtl/>
              </w:rPr>
            </w:pPr>
            <w:r w:rsidRPr="008745D7">
              <w:rPr>
                <w:rFonts w:ascii="Amiri" w:hAnsi="Amiri" w:cs="Amiri"/>
                <w:b/>
                <w:bCs/>
                <w:rtl/>
              </w:rPr>
              <w:t>11.2</w:t>
            </w:r>
          </w:p>
        </w:tc>
      </w:tr>
      <w:tr w:rsidR="00567C9F" w:rsidRPr="008745D7" w14:paraId="274E20FB" w14:textId="77777777" w:rsidTr="00567C9F">
        <w:tc>
          <w:tcPr>
            <w:tcW w:w="703" w:type="dxa"/>
            <w:tcBorders>
              <w:top w:val="single" w:sz="4" w:space="0" w:color="auto"/>
              <w:left w:val="single" w:sz="4" w:space="0" w:color="auto"/>
              <w:bottom w:val="single" w:sz="4" w:space="0" w:color="auto"/>
              <w:right w:val="single" w:sz="4" w:space="0" w:color="auto"/>
            </w:tcBorders>
            <w:shd w:val="clear" w:color="auto" w:fill="F2F2F2"/>
            <w:hideMark/>
          </w:tcPr>
          <w:p w14:paraId="4C71B524" w14:textId="77777777" w:rsidR="00567C9F" w:rsidRPr="008745D7" w:rsidRDefault="00567C9F" w:rsidP="00567C9F">
            <w:pPr>
              <w:rPr>
                <w:rFonts w:ascii="Amiri" w:hAnsi="Amiri" w:cs="Amiri"/>
                <w:b/>
                <w:bCs/>
                <w:rtl/>
              </w:rPr>
            </w:pPr>
            <w:r w:rsidRPr="008745D7">
              <w:rPr>
                <w:rFonts w:ascii="Amiri" w:hAnsi="Amiri" w:cs="Amiri"/>
                <w:b/>
                <w:bCs/>
                <w:rtl/>
              </w:rPr>
              <w:t>2010</w:t>
            </w:r>
          </w:p>
        </w:tc>
        <w:tc>
          <w:tcPr>
            <w:tcW w:w="3083" w:type="dxa"/>
            <w:tcBorders>
              <w:top w:val="single" w:sz="4" w:space="0" w:color="auto"/>
              <w:left w:val="single" w:sz="4" w:space="0" w:color="auto"/>
              <w:bottom w:val="single" w:sz="4" w:space="0" w:color="auto"/>
              <w:right w:val="single" w:sz="4" w:space="0" w:color="auto"/>
            </w:tcBorders>
            <w:shd w:val="clear" w:color="auto" w:fill="auto"/>
            <w:hideMark/>
          </w:tcPr>
          <w:p w14:paraId="413F0503" w14:textId="77777777" w:rsidR="00567C9F" w:rsidRPr="008745D7" w:rsidRDefault="00567C9F" w:rsidP="00567C9F">
            <w:pPr>
              <w:jc w:val="center"/>
              <w:rPr>
                <w:rFonts w:ascii="Amiri" w:hAnsi="Amiri" w:cs="Amiri"/>
                <w:b/>
                <w:bCs/>
                <w:rtl/>
              </w:rPr>
            </w:pPr>
            <w:r>
              <w:rPr>
                <w:rFonts w:ascii="Amiri" w:hAnsi="Amiri" w:cs="Amiri"/>
                <w:b/>
                <w:bCs/>
              </w:rPr>
              <w:t>10</w:t>
            </w:r>
          </w:p>
        </w:tc>
        <w:tc>
          <w:tcPr>
            <w:tcW w:w="703" w:type="dxa"/>
            <w:tcBorders>
              <w:top w:val="single" w:sz="4" w:space="0" w:color="auto"/>
              <w:left w:val="single" w:sz="4" w:space="0" w:color="auto"/>
              <w:bottom w:val="single" w:sz="4" w:space="0" w:color="auto"/>
              <w:right w:val="single" w:sz="4" w:space="0" w:color="auto"/>
            </w:tcBorders>
            <w:shd w:val="clear" w:color="auto" w:fill="F2F2F2"/>
            <w:hideMark/>
          </w:tcPr>
          <w:p w14:paraId="29B02340" w14:textId="77777777" w:rsidR="00567C9F" w:rsidRPr="008745D7" w:rsidRDefault="00567C9F" w:rsidP="00567C9F">
            <w:pPr>
              <w:rPr>
                <w:rFonts w:ascii="Amiri" w:hAnsi="Amiri" w:cs="Amiri"/>
                <w:b/>
                <w:bCs/>
                <w:rtl/>
              </w:rPr>
            </w:pPr>
            <w:r w:rsidRPr="008745D7">
              <w:rPr>
                <w:rFonts w:ascii="Amiri" w:hAnsi="Amiri" w:cs="Amiri"/>
                <w:b/>
                <w:bCs/>
                <w:rtl/>
              </w:rPr>
              <w:t>2016</w:t>
            </w:r>
          </w:p>
        </w:tc>
        <w:tc>
          <w:tcPr>
            <w:tcW w:w="2956" w:type="dxa"/>
            <w:tcBorders>
              <w:top w:val="single" w:sz="4" w:space="0" w:color="auto"/>
              <w:left w:val="single" w:sz="4" w:space="0" w:color="auto"/>
              <w:bottom w:val="single" w:sz="4" w:space="0" w:color="auto"/>
              <w:right w:val="single" w:sz="4" w:space="0" w:color="auto"/>
            </w:tcBorders>
            <w:shd w:val="clear" w:color="auto" w:fill="auto"/>
            <w:hideMark/>
          </w:tcPr>
          <w:p w14:paraId="65451BF3" w14:textId="77777777" w:rsidR="00567C9F" w:rsidRPr="008745D7" w:rsidRDefault="00567C9F" w:rsidP="00567C9F">
            <w:pPr>
              <w:jc w:val="center"/>
              <w:rPr>
                <w:rFonts w:ascii="Amiri" w:hAnsi="Amiri" w:cs="Amiri"/>
                <w:b/>
                <w:bCs/>
                <w:rtl/>
              </w:rPr>
            </w:pPr>
            <w:r w:rsidRPr="008745D7">
              <w:rPr>
                <w:rFonts w:ascii="Amiri" w:hAnsi="Amiri" w:cs="Amiri"/>
                <w:b/>
                <w:bCs/>
                <w:rtl/>
              </w:rPr>
              <w:t>10.</w:t>
            </w:r>
            <w:r>
              <w:rPr>
                <w:rFonts w:ascii="Amiri" w:hAnsi="Amiri" w:cs="Amiri" w:hint="cs"/>
                <w:b/>
                <w:bCs/>
                <w:rtl/>
              </w:rPr>
              <w:t>5</w:t>
            </w:r>
          </w:p>
        </w:tc>
      </w:tr>
      <w:tr w:rsidR="00567C9F" w:rsidRPr="008745D7" w14:paraId="6184DD40" w14:textId="77777777" w:rsidTr="00567C9F">
        <w:tc>
          <w:tcPr>
            <w:tcW w:w="703" w:type="dxa"/>
            <w:tcBorders>
              <w:top w:val="single" w:sz="4" w:space="0" w:color="auto"/>
              <w:left w:val="single" w:sz="4" w:space="0" w:color="auto"/>
              <w:bottom w:val="single" w:sz="4" w:space="0" w:color="auto"/>
              <w:right w:val="single" w:sz="4" w:space="0" w:color="auto"/>
            </w:tcBorders>
            <w:shd w:val="clear" w:color="auto" w:fill="F2F2F2"/>
            <w:hideMark/>
          </w:tcPr>
          <w:p w14:paraId="7B53FFA4" w14:textId="77777777" w:rsidR="00567C9F" w:rsidRPr="008745D7" w:rsidRDefault="00567C9F" w:rsidP="00567C9F">
            <w:pPr>
              <w:rPr>
                <w:rFonts w:ascii="Amiri" w:hAnsi="Amiri" w:cs="Amiri"/>
                <w:b/>
                <w:bCs/>
                <w:rtl/>
              </w:rPr>
            </w:pPr>
            <w:r w:rsidRPr="008745D7">
              <w:rPr>
                <w:rFonts w:ascii="Amiri" w:hAnsi="Amiri" w:cs="Amiri"/>
                <w:b/>
                <w:bCs/>
                <w:rtl/>
              </w:rPr>
              <w:t>2011</w:t>
            </w:r>
          </w:p>
        </w:tc>
        <w:tc>
          <w:tcPr>
            <w:tcW w:w="3083" w:type="dxa"/>
            <w:tcBorders>
              <w:top w:val="single" w:sz="4" w:space="0" w:color="auto"/>
              <w:left w:val="single" w:sz="4" w:space="0" w:color="auto"/>
              <w:bottom w:val="single" w:sz="4" w:space="0" w:color="auto"/>
              <w:right w:val="single" w:sz="4" w:space="0" w:color="auto"/>
            </w:tcBorders>
            <w:shd w:val="clear" w:color="auto" w:fill="auto"/>
            <w:hideMark/>
          </w:tcPr>
          <w:p w14:paraId="60833B33" w14:textId="77777777" w:rsidR="00567C9F" w:rsidRPr="008745D7" w:rsidRDefault="00567C9F" w:rsidP="00567C9F">
            <w:pPr>
              <w:jc w:val="center"/>
              <w:rPr>
                <w:rFonts w:ascii="Amiri" w:hAnsi="Amiri" w:cs="Amiri"/>
                <w:b/>
                <w:bCs/>
                <w:rtl/>
              </w:rPr>
            </w:pPr>
            <w:r>
              <w:rPr>
                <w:rFonts w:ascii="Amiri" w:hAnsi="Amiri" w:cs="Amiri"/>
                <w:b/>
                <w:bCs/>
              </w:rPr>
              <w:t>10</w:t>
            </w:r>
          </w:p>
        </w:tc>
        <w:tc>
          <w:tcPr>
            <w:tcW w:w="703" w:type="dxa"/>
            <w:tcBorders>
              <w:top w:val="single" w:sz="4" w:space="0" w:color="auto"/>
              <w:left w:val="single" w:sz="4" w:space="0" w:color="auto"/>
              <w:bottom w:val="single" w:sz="4" w:space="0" w:color="auto"/>
              <w:right w:val="single" w:sz="4" w:space="0" w:color="auto"/>
            </w:tcBorders>
            <w:shd w:val="clear" w:color="auto" w:fill="F2F2F2"/>
            <w:hideMark/>
          </w:tcPr>
          <w:p w14:paraId="258300DA" w14:textId="77777777" w:rsidR="00567C9F" w:rsidRPr="008745D7" w:rsidRDefault="00567C9F" w:rsidP="00567C9F">
            <w:pPr>
              <w:rPr>
                <w:rFonts w:ascii="Amiri" w:hAnsi="Amiri" w:cs="Amiri"/>
                <w:b/>
                <w:bCs/>
                <w:rtl/>
              </w:rPr>
            </w:pPr>
            <w:r w:rsidRPr="008745D7">
              <w:rPr>
                <w:rFonts w:ascii="Amiri" w:hAnsi="Amiri" w:cs="Amiri"/>
                <w:b/>
                <w:bCs/>
                <w:rtl/>
              </w:rPr>
              <w:t>2017</w:t>
            </w:r>
          </w:p>
        </w:tc>
        <w:tc>
          <w:tcPr>
            <w:tcW w:w="2956" w:type="dxa"/>
            <w:tcBorders>
              <w:top w:val="single" w:sz="4" w:space="0" w:color="auto"/>
              <w:left w:val="single" w:sz="4" w:space="0" w:color="auto"/>
              <w:bottom w:val="single" w:sz="4" w:space="0" w:color="auto"/>
              <w:right w:val="single" w:sz="4" w:space="0" w:color="auto"/>
            </w:tcBorders>
            <w:shd w:val="clear" w:color="auto" w:fill="auto"/>
            <w:hideMark/>
          </w:tcPr>
          <w:p w14:paraId="2DC45F32" w14:textId="77777777" w:rsidR="00567C9F" w:rsidRPr="008745D7" w:rsidRDefault="00567C9F" w:rsidP="00567C9F">
            <w:pPr>
              <w:jc w:val="center"/>
              <w:rPr>
                <w:rFonts w:ascii="Amiri" w:hAnsi="Amiri" w:cs="Amiri"/>
                <w:b/>
                <w:bCs/>
                <w:rtl/>
              </w:rPr>
            </w:pPr>
            <w:r>
              <w:rPr>
                <w:rFonts w:ascii="Amiri" w:hAnsi="Amiri" w:cs="Amiri" w:hint="cs"/>
                <w:b/>
                <w:bCs/>
                <w:rtl/>
              </w:rPr>
              <w:t>11.7</w:t>
            </w:r>
          </w:p>
        </w:tc>
      </w:tr>
      <w:tr w:rsidR="00567C9F" w:rsidRPr="008745D7" w14:paraId="4DD94833" w14:textId="77777777" w:rsidTr="00567C9F">
        <w:tc>
          <w:tcPr>
            <w:tcW w:w="703" w:type="dxa"/>
            <w:tcBorders>
              <w:top w:val="single" w:sz="4" w:space="0" w:color="auto"/>
              <w:left w:val="single" w:sz="4" w:space="0" w:color="auto"/>
              <w:bottom w:val="single" w:sz="4" w:space="0" w:color="auto"/>
              <w:right w:val="single" w:sz="4" w:space="0" w:color="auto"/>
            </w:tcBorders>
            <w:shd w:val="clear" w:color="auto" w:fill="F2F2F2"/>
            <w:hideMark/>
          </w:tcPr>
          <w:p w14:paraId="4128C328" w14:textId="77777777" w:rsidR="00567C9F" w:rsidRPr="008745D7" w:rsidRDefault="00567C9F" w:rsidP="00567C9F">
            <w:pPr>
              <w:rPr>
                <w:rFonts w:ascii="Amiri" w:hAnsi="Amiri" w:cs="Amiri"/>
                <w:b/>
                <w:bCs/>
                <w:rtl/>
              </w:rPr>
            </w:pPr>
            <w:r w:rsidRPr="008745D7">
              <w:rPr>
                <w:rFonts w:ascii="Amiri" w:hAnsi="Amiri" w:cs="Amiri"/>
                <w:b/>
                <w:bCs/>
                <w:rtl/>
              </w:rPr>
              <w:t>2012</w:t>
            </w:r>
          </w:p>
        </w:tc>
        <w:tc>
          <w:tcPr>
            <w:tcW w:w="3083" w:type="dxa"/>
            <w:tcBorders>
              <w:top w:val="single" w:sz="4" w:space="0" w:color="auto"/>
              <w:left w:val="single" w:sz="4" w:space="0" w:color="auto"/>
              <w:bottom w:val="single" w:sz="4" w:space="0" w:color="auto"/>
              <w:right w:val="single" w:sz="4" w:space="0" w:color="auto"/>
            </w:tcBorders>
            <w:shd w:val="clear" w:color="auto" w:fill="auto"/>
            <w:hideMark/>
          </w:tcPr>
          <w:p w14:paraId="53D3A661" w14:textId="77777777" w:rsidR="00567C9F" w:rsidRPr="008745D7" w:rsidRDefault="00567C9F" w:rsidP="00567C9F">
            <w:pPr>
              <w:jc w:val="center"/>
              <w:rPr>
                <w:rFonts w:ascii="Amiri" w:hAnsi="Amiri" w:cs="Amiri"/>
                <w:b/>
                <w:bCs/>
                <w:rtl/>
              </w:rPr>
            </w:pPr>
            <w:r>
              <w:rPr>
                <w:rFonts w:ascii="Amiri" w:hAnsi="Amiri" w:cs="Amiri"/>
                <w:b/>
                <w:bCs/>
              </w:rPr>
              <w:t>11</w:t>
            </w:r>
          </w:p>
        </w:tc>
        <w:tc>
          <w:tcPr>
            <w:tcW w:w="703" w:type="dxa"/>
            <w:tcBorders>
              <w:top w:val="single" w:sz="4" w:space="0" w:color="auto"/>
              <w:left w:val="single" w:sz="4" w:space="0" w:color="auto"/>
              <w:bottom w:val="single" w:sz="4" w:space="0" w:color="auto"/>
              <w:right w:val="single" w:sz="4" w:space="0" w:color="auto"/>
            </w:tcBorders>
            <w:shd w:val="clear" w:color="auto" w:fill="F2F2F2"/>
            <w:hideMark/>
          </w:tcPr>
          <w:p w14:paraId="79A2B0B3" w14:textId="77777777" w:rsidR="00567C9F" w:rsidRPr="008745D7" w:rsidRDefault="00567C9F" w:rsidP="00567C9F">
            <w:pPr>
              <w:rPr>
                <w:rFonts w:ascii="Amiri" w:hAnsi="Amiri" w:cs="Amiri"/>
                <w:b/>
                <w:bCs/>
                <w:rtl/>
              </w:rPr>
            </w:pPr>
            <w:r w:rsidRPr="008745D7">
              <w:rPr>
                <w:rFonts w:ascii="Amiri" w:hAnsi="Amiri" w:cs="Amiri"/>
                <w:b/>
                <w:bCs/>
                <w:rtl/>
              </w:rPr>
              <w:t>2018</w:t>
            </w:r>
          </w:p>
        </w:tc>
        <w:tc>
          <w:tcPr>
            <w:tcW w:w="2956" w:type="dxa"/>
            <w:tcBorders>
              <w:top w:val="single" w:sz="4" w:space="0" w:color="auto"/>
              <w:left w:val="single" w:sz="4" w:space="0" w:color="auto"/>
              <w:bottom w:val="single" w:sz="4" w:space="0" w:color="auto"/>
              <w:right w:val="single" w:sz="4" w:space="0" w:color="auto"/>
            </w:tcBorders>
            <w:shd w:val="clear" w:color="auto" w:fill="auto"/>
            <w:hideMark/>
          </w:tcPr>
          <w:p w14:paraId="7161BE95" w14:textId="77777777" w:rsidR="00567C9F" w:rsidRPr="008745D7" w:rsidRDefault="00567C9F" w:rsidP="00567C9F">
            <w:pPr>
              <w:jc w:val="center"/>
              <w:rPr>
                <w:rFonts w:ascii="Amiri" w:hAnsi="Amiri" w:cs="Amiri"/>
                <w:b/>
                <w:bCs/>
                <w:rtl/>
              </w:rPr>
            </w:pPr>
            <w:r w:rsidRPr="008745D7">
              <w:rPr>
                <w:rFonts w:ascii="Amiri" w:hAnsi="Amiri" w:cs="Amiri"/>
                <w:b/>
                <w:bCs/>
                <w:rtl/>
              </w:rPr>
              <w:t>11.</w:t>
            </w:r>
            <w:r>
              <w:rPr>
                <w:rFonts w:ascii="Amiri" w:hAnsi="Amiri" w:cs="Amiri" w:hint="cs"/>
                <w:b/>
                <w:bCs/>
                <w:rtl/>
              </w:rPr>
              <w:t>7</w:t>
            </w:r>
          </w:p>
        </w:tc>
      </w:tr>
      <w:tr w:rsidR="00567C9F" w:rsidRPr="008745D7" w14:paraId="1EA699B5" w14:textId="77777777" w:rsidTr="00567C9F">
        <w:tc>
          <w:tcPr>
            <w:tcW w:w="703" w:type="dxa"/>
            <w:tcBorders>
              <w:top w:val="single" w:sz="4" w:space="0" w:color="auto"/>
              <w:left w:val="single" w:sz="4" w:space="0" w:color="auto"/>
              <w:bottom w:val="single" w:sz="4" w:space="0" w:color="auto"/>
              <w:right w:val="single" w:sz="4" w:space="0" w:color="auto"/>
            </w:tcBorders>
            <w:shd w:val="clear" w:color="auto" w:fill="F2F2F2"/>
            <w:hideMark/>
          </w:tcPr>
          <w:p w14:paraId="23B39FED" w14:textId="77777777" w:rsidR="00567C9F" w:rsidRPr="008745D7" w:rsidRDefault="00567C9F" w:rsidP="00567C9F">
            <w:pPr>
              <w:rPr>
                <w:rFonts w:ascii="Amiri" w:hAnsi="Amiri" w:cs="Amiri"/>
                <w:b/>
                <w:bCs/>
                <w:rtl/>
              </w:rPr>
            </w:pPr>
            <w:r w:rsidRPr="008745D7">
              <w:rPr>
                <w:rFonts w:ascii="Amiri" w:hAnsi="Amiri" w:cs="Amiri"/>
                <w:b/>
                <w:bCs/>
                <w:rtl/>
              </w:rPr>
              <w:t>2013</w:t>
            </w:r>
          </w:p>
        </w:tc>
        <w:tc>
          <w:tcPr>
            <w:tcW w:w="3083" w:type="dxa"/>
            <w:tcBorders>
              <w:top w:val="single" w:sz="4" w:space="0" w:color="auto"/>
              <w:left w:val="single" w:sz="4" w:space="0" w:color="auto"/>
              <w:bottom w:val="single" w:sz="4" w:space="0" w:color="auto"/>
              <w:right w:val="single" w:sz="4" w:space="0" w:color="auto"/>
            </w:tcBorders>
            <w:shd w:val="clear" w:color="auto" w:fill="auto"/>
            <w:hideMark/>
          </w:tcPr>
          <w:p w14:paraId="3D0B00F1" w14:textId="77777777" w:rsidR="00567C9F" w:rsidRPr="008745D7" w:rsidRDefault="00567C9F" w:rsidP="00567C9F">
            <w:pPr>
              <w:jc w:val="center"/>
              <w:rPr>
                <w:rFonts w:ascii="Amiri" w:hAnsi="Amiri" w:cs="Amiri"/>
                <w:b/>
                <w:bCs/>
                <w:rtl/>
                <w:lang w:bidi="ar-DZ"/>
              </w:rPr>
            </w:pPr>
            <w:r w:rsidRPr="008745D7">
              <w:rPr>
                <w:rFonts w:ascii="Amiri" w:hAnsi="Amiri" w:cs="Amiri"/>
                <w:b/>
                <w:bCs/>
                <w:rtl/>
              </w:rPr>
              <w:t>9.8</w:t>
            </w:r>
          </w:p>
        </w:tc>
        <w:tc>
          <w:tcPr>
            <w:tcW w:w="70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6A300014" w14:textId="77777777" w:rsidR="00567C9F" w:rsidRPr="008745D7" w:rsidRDefault="00567C9F" w:rsidP="00567C9F">
            <w:pPr>
              <w:rPr>
                <w:rFonts w:ascii="Amiri" w:hAnsi="Amiri" w:cs="Amiri"/>
                <w:b/>
                <w:bCs/>
                <w:rtl/>
              </w:rPr>
            </w:pPr>
            <w:r w:rsidRPr="008745D7">
              <w:rPr>
                <w:rFonts w:ascii="Amiri" w:hAnsi="Amiri" w:cs="Amiri"/>
                <w:b/>
                <w:bCs/>
                <w:rtl/>
              </w:rPr>
              <w:t>2019</w:t>
            </w:r>
          </w:p>
        </w:tc>
        <w:tc>
          <w:tcPr>
            <w:tcW w:w="295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E7FF9FF" w14:textId="77777777" w:rsidR="00567C9F" w:rsidRPr="008745D7" w:rsidRDefault="00567C9F" w:rsidP="00567C9F">
            <w:pPr>
              <w:jc w:val="center"/>
              <w:rPr>
                <w:rFonts w:ascii="Amiri" w:hAnsi="Amiri" w:cs="Amiri"/>
                <w:b/>
                <w:bCs/>
                <w:rtl/>
              </w:rPr>
            </w:pPr>
            <w:r w:rsidRPr="008745D7">
              <w:rPr>
                <w:rFonts w:ascii="Amiri" w:hAnsi="Amiri" w:cs="Amiri"/>
                <w:b/>
                <w:bCs/>
                <w:rtl/>
              </w:rPr>
              <w:t>11.</w:t>
            </w:r>
            <w:r>
              <w:rPr>
                <w:rFonts w:ascii="Amiri" w:hAnsi="Amiri" w:cs="Amiri" w:hint="cs"/>
                <w:b/>
                <w:bCs/>
                <w:rtl/>
              </w:rPr>
              <w:t>4</w:t>
            </w:r>
          </w:p>
        </w:tc>
      </w:tr>
      <w:tr w:rsidR="00567C9F" w:rsidRPr="008745D7" w14:paraId="04981995" w14:textId="77777777" w:rsidTr="00567C9F">
        <w:tc>
          <w:tcPr>
            <w:tcW w:w="703" w:type="dxa"/>
            <w:tcBorders>
              <w:top w:val="single" w:sz="4" w:space="0" w:color="auto"/>
              <w:left w:val="single" w:sz="4" w:space="0" w:color="auto"/>
              <w:bottom w:val="single" w:sz="4" w:space="0" w:color="auto"/>
              <w:right w:val="single" w:sz="4" w:space="0" w:color="auto"/>
            </w:tcBorders>
            <w:shd w:val="clear" w:color="auto" w:fill="F2F2F2"/>
            <w:hideMark/>
          </w:tcPr>
          <w:p w14:paraId="78638812" w14:textId="77777777" w:rsidR="00567C9F" w:rsidRPr="008745D7" w:rsidRDefault="00567C9F" w:rsidP="00567C9F">
            <w:pPr>
              <w:rPr>
                <w:rFonts w:ascii="Amiri" w:hAnsi="Amiri" w:cs="Amiri"/>
                <w:b/>
                <w:bCs/>
                <w:rtl/>
              </w:rPr>
            </w:pPr>
            <w:r w:rsidRPr="008745D7">
              <w:rPr>
                <w:rFonts w:ascii="Amiri" w:hAnsi="Amiri" w:cs="Amiri"/>
                <w:b/>
                <w:bCs/>
                <w:rtl/>
              </w:rPr>
              <w:t>2014</w:t>
            </w:r>
          </w:p>
        </w:tc>
        <w:tc>
          <w:tcPr>
            <w:tcW w:w="3083" w:type="dxa"/>
            <w:tcBorders>
              <w:top w:val="single" w:sz="4" w:space="0" w:color="auto"/>
              <w:left w:val="single" w:sz="4" w:space="0" w:color="auto"/>
              <w:bottom w:val="single" w:sz="4" w:space="0" w:color="auto"/>
              <w:right w:val="single" w:sz="4" w:space="0" w:color="auto"/>
            </w:tcBorders>
            <w:shd w:val="clear" w:color="auto" w:fill="auto"/>
            <w:hideMark/>
          </w:tcPr>
          <w:p w14:paraId="1D681A25" w14:textId="77777777" w:rsidR="00567C9F" w:rsidRPr="008745D7" w:rsidRDefault="00567C9F" w:rsidP="00567C9F">
            <w:pPr>
              <w:jc w:val="center"/>
              <w:rPr>
                <w:rFonts w:ascii="Amiri" w:hAnsi="Amiri" w:cs="Amiri"/>
                <w:b/>
                <w:bCs/>
                <w:rtl/>
              </w:rPr>
            </w:pPr>
            <w:r w:rsidRPr="008745D7">
              <w:rPr>
                <w:rFonts w:ascii="Amiri" w:hAnsi="Amiri" w:cs="Amiri"/>
                <w:b/>
                <w:bCs/>
                <w:rtl/>
              </w:rPr>
              <w:t>10.</w:t>
            </w:r>
            <w:r>
              <w:rPr>
                <w:rFonts w:ascii="Amiri" w:hAnsi="Amiri" w:cs="Amiri" w:hint="cs"/>
                <w:b/>
                <w:bCs/>
                <w:rtl/>
              </w:rPr>
              <w:t>6</w:t>
            </w:r>
          </w:p>
        </w:tc>
        <w:bookmarkEnd w:id="48"/>
        <w:tc>
          <w:tcPr>
            <w:tcW w:w="0" w:type="auto"/>
            <w:vMerge/>
            <w:tcBorders>
              <w:top w:val="single" w:sz="4" w:space="0" w:color="auto"/>
              <w:left w:val="single" w:sz="4" w:space="0" w:color="auto"/>
              <w:bottom w:val="single" w:sz="4" w:space="0" w:color="auto"/>
              <w:right w:val="single" w:sz="4" w:space="0" w:color="auto"/>
            </w:tcBorders>
            <w:shd w:val="clear" w:color="auto" w:fill="F2F2F2"/>
            <w:vAlign w:val="center"/>
            <w:hideMark/>
          </w:tcPr>
          <w:p w14:paraId="3DBFBDCE" w14:textId="77777777" w:rsidR="00567C9F" w:rsidRPr="008745D7" w:rsidRDefault="00567C9F" w:rsidP="00567C9F">
            <w:pPr>
              <w:rPr>
                <w:rFonts w:ascii="Amiri" w:hAnsi="Amiri" w:cs="Amiri"/>
                <w:b/>
                <w:bCs/>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FE162CC" w14:textId="77777777" w:rsidR="00567C9F" w:rsidRPr="008745D7" w:rsidRDefault="00567C9F" w:rsidP="00567C9F">
            <w:pPr>
              <w:rPr>
                <w:rFonts w:ascii="Amiri" w:hAnsi="Amiri" w:cs="Amiri"/>
                <w:b/>
                <w:bCs/>
              </w:rPr>
            </w:pPr>
          </w:p>
        </w:tc>
      </w:tr>
    </w:tbl>
    <w:p w14:paraId="5A1A2B24" w14:textId="77777777" w:rsidR="00567C9F" w:rsidRDefault="00567C9F" w:rsidP="0073463F">
      <w:pPr>
        <w:bidi/>
        <w:jc w:val="both"/>
        <w:rPr>
          <w:rFonts w:ascii="Amiri" w:eastAsia="Calibri" w:hAnsi="Amiri" w:cs="Amiri"/>
          <w:color w:val="000000"/>
          <w:lang w:bidi="ar-DZ"/>
        </w:rPr>
      </w:pPr>
      <w:r w:rsidRPr="008745D7">
        <w:rPr>
          <w:rFonts w:ascii="Amiri" w:eastAsia="Calibri" w:hAnsi="Amiri" w:cs="Amiri"/>
          <w:b/>
          <w:bCs/>
          <w:color w:val="000000"/>
          <w:rtl/>
          <w:lang w:bidi="ar-DZ"/>
        </w:rPr>
        <w:t xml:space="preserve">المصدر: </w:t>
      </w:r>
      <w:r w:rsidRPr="008745D7">
        <w:rPr>
          <w:rFonts w:ascii="Amiri" w:eastAsia="Calibri" w:hAnsi="Amiri" w:cs="Amiri"/>
          <w:color w:val="000000"/>
          <w:rtl/>
          <w:lang w:bidi="ar-DZ"/>
        </w:rPr>
        <w:t>من إعداد الطالب اعتمادا على</w:t>
      </w:r>
      <w:r>
        <w:rPr>
          <w:rFonts w:ascii="Amiri" w:eastAsia="Calibri" w:hAnsi="Amiri" w:cs="Amiri" w:hint="cs"/>
          <w:color w:val="000000"/>
          <w:rtl/>
          <w:lang w:bidi="ar-DZ"/>
        </w:rPr>
        <w:t>:</w:t>
      </w:r>
      <w:r w:rsidRPr="008745D7">
        <w:rPr>
          <w:rFonts w:ascii="Amiri" w:eastAsia="Calibri" w:hAnsi="Amiri" w:cs="Amiri"/>
          <w:color w:val="000000"/>
          <w:rtl/>
          <w:lang w:bidi="ar-DZ"/>
        </w:rPr>
        <w:t xml:space="preserve"> </w:t>
      </w:r>
    </w:p>
    <w:p w14:paraId="38F5DEE4" w14:textId="77777777" w:rsidR="00567C9F" w:rsidRPr="008745D7" w:rsidRDefault="00567C9F" w:rsidP="00FA2286">
      <w:pPr>
        <w:numPr>
          <w:ilvl w:val="0"/>
          <w:numId w:val="83"/>
        </w:numPr>
        <w:bidi/>
        <w:spacing w:after="0"/>
        <w:jc w:val="both"/>
        <w:rPr>
          <w:rFonts w:ascii="Amiri" w:eastAsia="Calibri" w:hAnsi="Amiri" w:cs="Amiri"/>
          <w:color w:val="000000"/>
          <w:lang w:bidi="ar-DZ"/>
        </w:rPr>
      </w:pPr>
      <w:r w:rsidRPr="008745D7">
        <w:rPr>
          <w:rFonts w:ascii="Amiri" w:eastAsia="Calibri" w:hAnsi="Amiri" w:cs="Amiri"/>
          <w:color w:val="000000"/>
          <w:rtl/>
          <w:lang w:bidi="ar-DZ"/>
        </w:rPr>
        <w:t>الديوان الوطني للإحصائيات، الجزائر بالأرقام نتائج (2011-2012)، (2012-2014)، (2013-2015)، (2015-2017).</w:t>
      </w:r>
    </w:p>
    <w:p w14:paraId="4B74B05C" w14:textId="77777777" w:rsidR="00567C9F" w:rsidRPr="004C2919" w:rsidRDefault="00567C9F" w:rsidP="00FA2286">
      <w:pPr>
        <w:numPr>
          <w:ilvl w:val="0"/>
          <w:numId w:val="83"/>
        </w:numPr>
        <w:bidi/>
        <w:spacing w:after="0"/>
        <w:jc w:val="both"/>
        <w:rPr>
          <w:rFonts w:ascii="Amiri" w:eastAsia="Calibri" w:hAnsi="Amiri" w:cs="Amiri"/>
          <w:color w:val="000000"/>
          <w:rtl/>
          <w:lang w:bidi="ar-DZ"/>
        </w:rPr>
      </w:pPr>
      <w:r>
        <w:rPr>
          <w:rFonts w:ascii="Amiri" w:eastAsia="Calibri" w:hAnsi="Amiri" w:cs="Amiri" w:hint="cs"/>
          <w:color w:val="000000"/>
          <w:rtl/>
          <w:lang w:bidi="ar-DZ"/>
        </w:rPr>
        <w:t>الإذاعة</w:t>
      </w:r>
      <w:r w:rsidRPr="008745D7">
        <w:rPr>
          <w:rFonts w:ascii="Amiri" w:eastAsia="Calibri" w:hAnsi="Amiri" w:cs="Amiri"/>
          <w:color w:val="000000"/>
          <w:rtl/>
          <w:lang w:bidi="ar-DZ"/>
        </w:rPr>
        <w:t xml:space="preserve"> الجزائرية بخصوص سنتي 2018،2019 تاريخ التصفح 12/02/2020 على الساعة 08:2</w:t>
      </w:r>
      <w:r>
        <w:rPr>
          <w:rFonts w:ascii="Amiri" w:eastAsia="Calibri" w:hAnsi="Amiri" w:cs="Amiri" w:hint="cs"/>
          <w:color w:val="000000"/>
          <w:rtl/>
          <w:lang w:bidi="ar-DZ"/>
        </w:rPr>
        <w:t>0</w:t>
      </w:r>
    </w:p>
    <w:p w14:paraId="569EA9F7" w14:textId="77777777" w:rsidR="00567C9F" w:rsidRPr="00607F15" w:rsidRDefault="007341C7" w:rsidP="00567C9F">
      <w:pPr>
        <w:jc w:val="both"/>
        <w:rPr>
          <w:rFonts w:eastAsia="Calibri"/>
          <w:i/>
          <w:iCs/>
          <w:u w:val="single"/>
          <w:rtl/>
          <w:lang w:bidi="ar-DZ"/>
        </w:rPr>
      </w:pPr>
      <w:hyperlink r:id="rId71" w:history="1">
        <w:r w:rsidR="00567C9F" w:rsidRPr="00607F15">
          <w:rPr>
            <w:rStyle w:val="Lienhypertexte"/>
            <w:rFonts w:eastAsia="Calibri"/>
            <w:i/>
            <w:iCs/>
            <w:lang w:bidi="ar-DZ"/>
          </w:rPr>
          <w:t>https://www.radioalgerie.dz/news/ar/article/20191229/187725.html</w:t>
        </w:r>
      </w:hyperlink>
    </w:p>
    <w:p w14:paraId="1FEB3BD4" w14:textId="77777777" w:rsidR="00567C9F" w:rsidRDefault="00567C9F" w:rsidP="00567C9F">
      <w:pPr>
        <w:spacing w:after="160"/>
        <w:jc w:val="both"/>
        <w:rPr>
          <w:rFonts w:ascii="Amiri" w:eastAsia="Calibri" w:hAnsi="Amiri" w:cs="Amiri"/>
          <w:sz w:val="28"/>
          <w:szCs w:val="28"/>
          <w:rtl/>
          <w:lang w:bidi="ar-DZ"/>
        </w:rPr>
      </w:pPr>
    </w:p>
    <w:p w14:paraId="1E62F85A" w14:textId="77777777" w:rsidR="00567C9F" w:rsidRDefault="00567C9F" w:rsidP="00567C9F">
      <w:pPr>
        <w:spacing w:after="160"/>
        <w:jc w:val="both"/>
        <w:rPr>
          <w:rFonts w:ascii="Amiri" w:eastAsia="Calibri" w:hAnsi="Amiri" w:cs="Amiri"/>
          <w:sz w:val="28"/>
          <w:szCs w:val="28"/>
          <w:rtl/>
          <w:lang w:bidi="ar-DZ"/>
        </w:rPr>
      </w:pPr>
    </w:p>
    <w:p w14:paraId="55DE6159" w14:textId="77777777" w:rsidR="00567C9F" w:rsidRDefault="00567C9F" w:rsidP="00567C9F">
      <w:pPr>
        <w:spacing w:after="160"/>
        <w:jc w:val="both"/>
        <w:rPr>
          <w:rFonts w:ascii="Amiri" w:eastAsia="Calibri" w:hAnsi="Amiri" w:cs="Amiri"/>
          <w:sz w:val="28"/>
          <w:szCs w:val="28"/>
          <w:rtl/>
          <w:lang w:bidi="ar-DZ"/>
        </w:rPr>
      </w:pPr>
    </w:p>
    <w:p w14:paraId="4F496634" w14:textId="77777777" w:rsidR="00567C9F" w:rsidRDefault="00567C9F" w:rsidP="00567C9F">
      <w:pPr>
        <w:spacing w:after="160"/>
        <w:jc w:val="both"/>
        <w:rPr>
          <w:rFonts w:ascii="Amiri" w:eastAsia="Calibri" w:hAnsi="Amiri" w:cs="Amiri"/>
          <w:sz w:val="28"/>
          <w:szCs w:val="28"/>
          <w:rtl/>
          <w:lang w:bidi="ar-DZ"/>
        </w:rPr>
      </w:pPr>
    </w:p>
    <w:p w14:paraId="4DE2AEAF" w14:textId="77777777" w:rsidR="00567C9F" w:rsidRDefault="00567C9F" w:rsidP="00567C9F">
      <w:pPr>
        <w:spacing w:after="160"/>
        <w:jc w:val="both"/>
        <w:rPr>
          <w:rFonts w:ascii="Amiri" w:eastAsia="Calibri" w:hAnsi="Amiri" w:cs="Amiri"/>
          <w:sz w:val="28"/>
          <w:szCs w:val="28"/>
          <w:rtl/>
          <w:lang w:bidi="ar-DZ"/>
        </w:rPr>
      </w:pPr>
    </w:p>
    <w:p w14:paraId="18719A9B" w14:textId="77777777" w:rsidR="00567C9F" w:rsidRDefault="00567C9F" w:rsidP="00567C9F">
      <w:pPr>
        <w:spacing w:after="160"/>
        <w:jc w:val="both"/>
        <w:rPr>
          <w:rFonts w:ascii="Amiri" w:eastAsia="Calibri" w:hAnsi="Amiri" w:cs="Amiri"/>
          <w:sz w:val="28"/>
          <w:szCs w:val="28"/>
          <w:rtl/>
          <w:lang w:bidi="ar-DZ"/>
        </w:rPr>
      </w:pPr>
    </w:p>
    <w:p w14:paraId="25F28BC4" w14:textId="77777777" w:rsidR="0073463F" w:rsidRDefault="0073463F" w:rsidP="00567C9F">
      <w:pPr>
        <w:spacing w:after="160"/>
        <w:jc w:val="both"/>
        <w:rPr>
          <w:rFonts w:ascii="Amiri" w:eastAsia="Calibri" w:hAnsi="Amiri" w:cs="Amiri"/>
          <w:sz w:val="28"/>
          <w:szCs w:val="28"/>
          <w:rtl/>
          <w:lang w:bidi="ar-DZ"/>
        </w:rPr>
      </w:pPr>
    </w:p>
    <w:p w14:paraId="64E89A4B" w14:textId="77777777" w:rsidR="0073463F" w:rsidRDefault="0073463F" w:rsidP="00567C9F">
      <w:pPr>
        <w:spacing w:after="160"/>
        <w:jc w:val="both"/>
        <w:rPr>
          <w:rFonts w:ascii="Amiri" w:eastAsia="Calibri" w:hAnsi="Amiri" w:cs="Amiri"/>
          <w:sz w:val="28"/>
          <w:szCs w:val="28"/>
          <w:rtl/>
          <w:lang w:bidi="ar-DZ"/>
        </w:rPr>
      </w:pPr>
    </w:p>
    <w:p w14:paraId="5944E64D" w14:textId="77777777" w:rsidR="00567C9F" w:rsidRDefault="00567C9F" w:rsidP="0073463F">
      <w:pPr>
        <w:bidi/>
        <w:spacing w:after="160"/>
        <w:jc w:val="both"/>
        <w:rPr>
          <w:rFonts w:ascii="Amiri" w:eastAsia="Calibri" w:hAnsi="Amiri" w:cs="Amiri"/>
          <w:sz w:val="28"/>
          <w:szCs w:val="28"/>
          <w:lang w:bidi="ar-DZ"/>
        </w:rPr>
      </w:pPr>
      <w:r w:rsidRPr="00D10039">
        <w:rPr>
          <w:rFonts w:ascii="Amiri" w:eastAsia="Calibri" w:hAnsi="Amiri" w:cs="Amiri"/>
          <w:sz w:val="28"/>
          <w:szCs w:val="28"/>
          <w:rtl/>
          <w:lang w:bidi="ar-DZ"/>
        </w:rPr>
        <w:lastRenderedPageBreak/>
        <w:t>الشكل رقم (</w:t>
      </w:r>
      <w:r>
        <w:rPr>
          <w:rFonts w:ascii="Amiri" w:eastAsia="Calibri" w:hAnsi="Amiri" w:cs="Amiri" w:hint="cs"/>
          <w:sz w:val="28"/>
          <w:szCs w:val="28"/>
          <w:rtl/>
          <w:lang w:bidi="ar-DZ"/>
        </w:rPr>
        <w:t>17</w:t>
      </w:r>
      <w:r w:rsidRPr="00D10039">
        <w:rPr>
          <w:rFonts w:ascii="Amiri" w:eastAsia="Calibri" w:hAnsi="Amiri" w:cs="Amiri"/>
          <w:sz w:val="28"/>
          <w:szCs w:val="28"/>
          <w:rtl/>
          <w:lang w:bidi="ar-DZ"/>
        </w:rPr>
        <w:t xml:space="preserve">): </w:t>
      </w:r>
      <w:r w:rsidRPr="008745D7">
        <w:rPr>
          <w:rFonts w:ascii="Amiri" w:eastAsia="Calibri" w:hAnsi="Amiri" w:cs="Amiri"/>
          <w:sz w:val="28"/>
          <w:szCs w:val="28"/>
          <w:rtl/>
          <w:lang w:bidi="ar-DZ"/>
        </w:rPr>
        <w:t>تطور معدل البطالة خلال الفترة 2009-2019</w:t>
      </w:r>
    </w:p>
    <w:p w14:paraId="4A742303" w14:textId="77777777" w:rsidR="0073463F" w:rsidRDefault="00567C9F" w:rsidP="00567C9F">
      <w:pPr>
        <w:spacing w:after="160"/>
        <w:jc w:val="both"/>
        <w:rPr>
          <w:rFonts w:ascii="Amiri" w:eastAsia="Calibri" w:hAnsi="Amiri" w:cs="Amiri"/>
          <w:sz w:val="28"/>
          <w:szCs w:val="28"/>
          <w:rtl/>
          <w:lang w:bidi="ar-DZ"/>
        </w:rPr>
      </w:pPr>
      <w:r w:rsidRPr="00B14E94">
        <w:rPr>
          <w:noProof/>
        </w:rPr>
        <w:object w:dxaOrig="8804" w:dyaOrig="4973" w14:anchorId="3FFF1484">
          <v:shape id="_x0000_i1061" type="#_x0000_t75" style="width:440.25pt;height:249pt;visibility:visible" o:ole="">
            <v:imagedata r:id="rId72" o:title=""/>
            <o:lock v:ext="edit" aspectratio="f"/>
          </v:shape>
          <o:OLEObject Type="Embed" ProgID="Excel.Sheet.8" ShapeID="_x0000_i1061" DrawAspect="Content" ObjectID="_1806608714" r:id="rId73">
            <o:FieldCodes>\s</o:FieldCodes>
          </o:OLEObject>
        </w:object>
      </w:r>
      <w:r>
        <w:rPr>
          <w:rFonts w:ascii="Amiri" w:eastAsia="Calibri" w:hAnsi="Amiri" w:cs="Amiri" w:hint="cs"/>
          <w:sz w:val="28"/>
          <w:szCs w:val="28"/>
          <w:rtl/>
          <w:lang w:bidi="ar-DZ"/>
        </w:rPr>
        <w:t xml:space="preserve">  </w:t>
      </w:r>
    </w:p>
    <w:p w14:paraId="43440871" w14:textId="646FF5EA" w:rsidR="00567C9F" w:rsidRPr="004C2919" w:rsidRDefault="00567C9F" w:rsidP="0073463F">
      <w:pPr>
        <w:bidi/>
        <w:spacing w:after="160"/>
        <w:jc w:val="both"/>
        <w:rPr>
          <w:rFonts w:ascii="Amiri" w:eastAsia="Calibri" w:hAnsi="Amiri" w:cs="Amiri"/>
          <w:sz w:val="28"/>
          <w:szCs w:val="28"/>
          <w:rtl/>
          <w:lang w:bidi="ar-DZ"/>
        </w:rPr>
      </w:pPr>
      <w:r w:rsidRPr="008745D7">
        <w:rPr>
          <w:rFonts w:ascii="Amiri" w:eastAsia="Calibri" w:hAnsi="Amiri" w:cs="Amiri"/>
          <w:b/>
          <w:bCs/>
          <w:color w:val="000000"/>
          <w:rtl/>
          <w:lang w:bidi="ar-DZ"/>
        </w:rPr>
        <w:t xml:space="preserve">المصدر: </w:t>
      </w:r>
      <w:r w:rsidRPr="008745D7">
        <w:rPr>
          <w:rFonts w:ascii="Amiri" w:eastAsia="Calibri" w:hAnsi="Amiri" w:cs="Amiri"/>
          <w:color w:val="000000"/>
          <w:rtl/>
          <w:lang w:bidi="ar-DZ"/>
        </w:rPr>
        <w:t xml:space="preserve">من إعداد </w:t>
      </w:r>
      <w:r w:rsidRPr="00D10039">
        <w:rPr>
          <w:rFonts w:ascii="Amiri" w:eastAsia="Calibri" w:hAnsi="Amiri" w:cs="Amiri"/>
          <w:color w:val="000000"/>
          <w:rtl/>
          <w:lang w:bidi="ar-DZ"/>
        </w:rPr>
        <w:t>الطالب اعتمادا على الجدول رقم أعلاه</w:t>
      </w:r>
    </w:p>
    <w:p w14:paraId="2404A32E" w14:textId="77777777" w:rsidR="00567C9F" w:rsidRDefault="00567C9F" w:rsidP="0073463F">
      <w:pPr>
        <w:bidi/>
        <w:spacing w:after="160"/>
        <w:ind w:firstLine="397"/>
        <w:jc w:val="both"/>
        <w:rPr>
          <w:rFonts w:ascii="Amiri" w:eastAsia="Calibri" w:hAnsi="Amiri" w:cs="Amiri"/>
          <w:sz w:val="28"/>
          <w:szCs w:val="28"/>
          <w:rtl/>
          <w:lang w:bidi="ar-DZ"/>
        </w:rPr>
      </w:pPr>
      <w:r w:rsidRPr="00AF582D">
        <w:rPr>
          <w:rFonts w:ascii="Amiri" w:eastAsia="Calibri" w:hAnsi="Amiri" w:cs="Amiri" w:hint="cs"/>
          <w:sz w:val="28"/>
          <w:szCs w:val="28"/>
          <w:rtl/>
          <w:lang w:bidi="ar-DZ"/>
        </w:rPr>
        <w:t>الملاحظ من خلال الجدول أعلاه</w:t>
      </w:r>
      <w:r>
        <w:rPr>
          <w:rFonts w:ascii="Amiri" w:eastAsia="Calibri" w:hAnsi="Amiri" w:cs="Amiri" w:hint="cs"/>
          <w:sz w:val="28"/>
          <w:szCs w:val="28"/>
          <w:rtl/>
          <w:lang w:bidi="ar-DZ"/>
        </w:rPr>
        <w:t xml:space="preserve"> أن معدل البطالة قد شهد خلال فترة الدراسة تذبذبا حيث سجلت سنة 2013 أقل معدل بـ9.8</w:t>
      </w:r>
      <w:r>
        <w:rPr>
          <w:rFonts w:ascii="Amiri" w:eastAsia="Calibri" w:hAnsi="Amiri" w:cs="Amiri"/>
          <w:sz w:val="28"/>
          <w:szCs w:val="28"/>
          <w:lang w:bidi="ar-DZ"/>
        </w:rPr>
        <w:t>%</w:t>
      </w:r>
      <w:r>
        <w:rPr>
          <w:rFonts w:ascii="Amiri" w:eastAsia="Calibri" w:hAnsi="Amiri" w:cs="Amiri" w:hint="cs"/>
          <w:sz w:val="28"/>
          <w:szCs w:val="28"/>
          <w:rtl/>
          <w:lang w:bidi="ar-DZ"/>
        </w:rPr>
        <w:t xml:space="preserve"> بينما سجل أكبر معدل خلال سنتي 2017، و2018 حيث قدر بـ11.7</w:t>
      </w:r>
      <w:r>
        <w:rPr>
          <w:rFonts w:ascii="Amiri" w:eastAsia="Calibri" w:hAnsi="Amiri" w:cs="Amiri"/>
          <w:sz w:val="28"/>
          <w:szCs w:val="28"/>
          <w:lang w:bidi="ar-DZ"/>
        </w:rPr>
        <w:t>%</w:t>
      </w:r>
      <w:r>
        <w:rPr>
          <w:rFonts w:ascii="Amiri" w:eastAsia="Calibri" w:hAnsi="Amiri" w:cs="Amiri" w:hint="cs"/>
          <w:sz w:val="28"/>
          <w:szCs w:val="28"/>
          <w:rtl/>
          <w:lang w:bidi="ar-DZ"/>
        </w:rPr>
        <w:t>، وبلغ متوسط معدل البطالة خلال فترة الدراسة 10.7</w:t>
      </w:r>
      <w:r>
        <w:rPr>
          <w:rFonts w:ascii="Amiri" w:eastAsia="Calibri" w:hAnsi="Amiri" w:cs="Amiri"/>
          <w:sz w:val="28"/>
          <w:szCs w:val="28"/>
          <w:lang w:bidi="ar-DZ"/>
        </w:rPr>
        <w:t>%</w:t>
      </w:r>
      <w:r>
        <w:rPr>
          <w:rFonts w:ascii="Amiri" w:eastAsia="Calibri" w:hAnsi="Amiri" w:cs="Amiri" w:hint="cs"/>
          <w:sz w:val="28"/>
          <w:szCs w:val="28"/>
          <w:rtl/>
          <w:lang w:bidi="ar-DZ"/>
        </w:rPr>
        <w:t>.</w:t>
      </w:r>
    </w:p>
    <w:p w14:paraId="60F4E42A" w14:textId="77777777" w:rsidR="00567C9F" w:rsidRPr="00DE28B8" w:rsidRDefault="00567C9F" w:rsidP="0073463F">
      <w:pPr>
        <w:bidi/>
        <w:spacing w:after="160"/>
        <w:ind w:firstLine="397"/>
        <w:jc w:val="both"/>
        <w:rPr>
          <w:rFonts w:ascii="Amiri" w:eastAsia="Calibri" w:hAnsi="Amiri" w:cs="Amiri"/>
          <w:sz w:val="28"/>
          <w:szCs w:val="28"/>
          <w:rtl/>
          <w:lang w:bidi="ar-DZ"/>
        </w:rPr>
      </w:pPr>
      <w:r w:rsidRPr="00544BE1">
        <w:rPr>
          <w:rFonts w:ascii="Amiri" w:eastAsia="Calibri" w:hAnsi="Amiri" w:cs="Amiri" w:hint="cs"/>
          <w:sz w:val="28"/>
          <w:szCs w:val="28"/>
          <w:rtl/>
          <w:lang w:bidi="ar-DZ"/>
        </w:rPr>
        <w:t>إنَّ هذا التذبذب في معدلات البطالة مرده إلى التذبذب الذي شهدته أسعار البترول خلال تلك الفترة، وكذا لسياسة الإنفاق العام التوسعية المطبقة، وهنا تجدر الإشارة إلى الارتباط القائم بين معدلات البطالة المسجلة بكل من عدد السكان النشطين، وعدد السكان المشتغلين، وهذا ما يظهر من خلال معطيات الجدول التالي:</w:t>
      </w:r>
    </w:p>
    <w:p w14:paraId="363A0B51" w14:textId="77777777" w:rsidR="0073463F" w:rsidRDefault="0073463F" w:rsidP="00567C9F">
      <w:pPr>
        <w:spacing w:after="160"/>
        <w:rPr>
          <w:rFonts w:ascii="Amiri" w:eastAsia="Calibri" w:hAnsi="Amiri" w:cs="Amiri"/>
          <w:sz w:val="28"/>
          <w:szCs w:val="28"/>
          <w:rtl/>
          <w:lang w:bidi="ar-DZ"/>
        </w:rPr>
      </w:pPr>
    </w:p>
    <w:p w14:paraId="6BD0FF2F" w14:textId="77777777" w:rsidR="0073463F" w:rsidRDefault="0073463F" w:rsidP="00567C9F">
      <w:pPr>
        <w:spacing w:after="160"/>
        <w:rPr>
          <w:rFonts w:ascii="Amiri" w:eastAsia="Calibri" w:hAnsi="Amiri" w:cs="Amiri"/>
          <w:sz w:val="28"/>
          <w:szCs w:val="28"/>
          <w:rtl/>
          <w:lang w:bidi="ar-DZ"/>
        </w:rPr>
      </w:pPr>
    </w:p>
    <w:p w14:paraId="4BDAA955" w14:textId="77777777" w:rsidR="0073463F" w:rsidRDefault="0073463F" w:rsidP="00567C9F">
      <w:pPr>
        <w:spacing w:after="160"/>
        <w:rPr>
          <w:rFonts w:ascii="Amiri" w:eastAsia="Calibri" w:hAnsi="Amiri" w:cs="Amiri"/>
          <w:sz w:val="28"/>
          <w:szCs w:val="28"/>
          <w:rtl/>
          <w:lang w:bidi="ar-DZ"/>
        </w:rPr>
      </w:pPr>
    </w:p>
    <w:p w14:paraId="1E9EF414" w14:textId="77777777" w:rsidR="0073463F" w:rsidRDefault="0073463F" w:rsidP="00567C9F">
      <w:pPr>
        <w:spacing w:after="160"/>
        <w:rPr>
          <w:rFonts w:ascii="Amiri" w:eastAsia="Calibri" w:hAnsi="Amiri" w:cs="Amiri"/>
          <w:sz w:val="28"/>
          <w:szCs w:val="28"/>
          <w:rtl/>
          <w:lang w:bidi="ar-DZ"/>
        </w:rPr>
      </w:pPr>
    </w:p>
    <w:p w14:paraId="530660B5" w14:textId="77777777" w:rsidR="0073463F" w:rsidRDefault="0073463F" w:rsidP="00567C9F">
      <w:pPr>
        <w:spacing w:after="160"/>
        <w:rPr>
          <w:rFonts w:ascii="Amiri" w:eastAsia="Calibri" w:hAnsi="Amiri" w:cs="Amiri"/>
          <w:sz w:val="28"/>
          <w:szCs w:val="28"/>
          <w:rtl/>
          <w:lang w:bidi="ar-DZ"/>
        </w:rPr>
      </w:pPr>
    </w:p>
    <w:p w14:paraId="36B8D77F" w14:textId="77777777" w:rsidR="0073463F" w:rsidRDefault="0073463F" w:rsidP="00567C9F">
      <w:pPr>
        <w:spacing w:after="160"/>
        <w:rPr>
          <w:rFonts w:ascii="Amiri" w:eastAsia="Calibri" w:hAnsi="Amiri" w:cs="Amiri"/>
          <w:sz w:val="28"/>
          <w:szCs w:val="28"/>
          <w:rtl/>
          <w:lang w:bidi="ar-DZ"/>
        </w:rPr>
      </w:pPr>
    </w:p>
    <w:p w14:paraId="6C2FF182" w14:textId="77777777" w:rsidR="0073463F" w:rsidRDefault="0073463F" w:rsidP="00567C9F">
      <w:pPr>
        <w:spacing w:after="160"/>
        <w:rPr>
          <w:rFonts w:ascii="Amiri" w:eastAsia="Calibri" w:hAnsi="Amiri" w:cs="Amiri"/>
          <w:sz w:val="28"/>
          <w:szCs w:val="28"/>
          <w:rtl/>
          <w:lang w:bidi="ar-DZ"/>
        </w:rPr>
      </w:pPr>
    </w:p>
    <w:p w14:paraId="06510848" w14:textId="77777777" w:rsidR="0073463F" w:rsidRDefault="0073463F" w:rsidP="00567C9F">
      <w:pPr>
        <w:spacing w:after="160"/>
        <w:rPr>
          <w:rFonts w:ascii="Amiri" w:eastAsia="Calibri" w:hAnsi="Amiri" w:cs="Amiri"/>
          <w:sz w:val="28"/>
          <w:szCs w:val="28"/>
          <w:rtl/>
          <w:lang w:bidi="ar-DZ"/>
        </w:rPr>
      </w:pPr>
    </w:p>
    <w:p w14:paraId="1AA03240" w14:textId="77777777" w:rsidR="00567C9F" w:rsidRPr="008745D7" w:rsidRDefault="00567C9F" w:rsidP="00567C9F">
      <w:pPr>
        <w:spacing w:after="160"/>
        <w:rPr>
          <w:rFonts w:ascii="Amiri" w:eastAsia="Calibri" w:hAnsi="Amiri" w:cs="Amiri"/>
          <w:sz w:val="28"/>
          <w:szCs w:val="28"/>
          <w:highlight w:val="yellow"/>
          <w:lang w:bidi="ar-DZ"/>
        </w:rPr>
      </w:pPr>
      <w:r w:rsidRPr="00D10039">
        <w:rPr>
          <w:rFonts w:ascii="Amiri" w:eastAsia="Calibri" w:hAnsi="Amiri" w:cs="Amiri"/>
          <w:sz w:val="28"/>
          <w:szCs w:val="28"/>
          <w:rtl/>
          <w:lang w:bidi="ar-DZ"/>
        </w:rPr>
        <w:lastRenderedPageBreak/>
        <w:t>الجدول رقم (</w:t>
      </w:r>
      <w:r>
        <w:rPr>
          <w:rFonts w:ascii="Amiri" w:eastAsia="Calibri" w:hAnsi="Amiri" w:cs="Amiri" w:hint="cs"/>
          <w:sz w:val="28"/>
          <w:szCs w:val="28"/>
          <w:rtl/>
          <w:lang w:bidi="ar-DZ"/>
        </w:rPr>
        <w:t>13</w:t>
      </w:r>
      <w:r w:rsidRPr="00D10039">
        <w:rPr>
          <w:rFonts w:ascii="Amiri" w:eastAsia="Calibri" w:hAnsi="Amiri" w:cs="Amiri"/>
          <w:sz w:val="28"/>
          <w:szCs w:val="28"/>
          <w:rtl/>
          <w:lang w:bidi="ar-DZ"/>
        </w:rPr>
        <w:t>):</w:t>
      </w:r>
      <w:r w:rsidRPr="008745D7">
        <w:rPr>
          <w:rFonts w:ascii="Amiri" w:eastAsia="Calibri" w:hAnsi="Amiri" w:cs="Amiri"/>
          <w:sz w:val="28"/>
          <w:szCs w:val="28"/>
          <w:rtl/>
          <w:lang w:bidi="ar-DZ"/>
        </w:rPr>
        <w:t xml:space="preserve"> توزيع السكان النشطين خلال الفترة 2009-2019               </w:t>
      </w:r>
    </w:p>
    <w:tbl>
      <w:tblPr>
        <w:bidiVisual/>
        <w:tblW w:w="0" w:type="auto"/>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2251"/>
        <w:gridCol w:w="1598"/>
        <w:gridCol w:w="850"/>
        <w:gridCol w:w="1702"/>
        <w:gridCol w:w="991"/>
      </w:tblGrid>
      <w:tr w:rsidR="00567C9F" w:rsidRPr="008745D7" w14:paraId="36602F65" w14:textId="77777777" w:rsidTr="00567C9F">
        <w:trPr>
          <w:trHeight w:val="315"/>
        </w:trPr>
        <w:tc>
          <w:tcPr>
            <w:tcW w:w="965" w:type="dxa"/>
            <w:vMerge w:val="restart"/>
            <w:shd w:val="clear" w:color="auto" w:fill="F2F2F2"/>
          </w:tcPr>
          <w:p w14:paraId="0EB46F2F" w14:textId="77777777" w:rsidR="00567C9F" w:rsidRPr="008745D7" w:rsidRDefault="00567C9F" w:rsidP="00567C9F">
            <w:pPr>
              <w:spacing w:after="160"/>
              <w:rPr>
                <w:rFonts w:ascii="Amiri" w:hAnsi="Amiri" w:cs="Amiri"/>
                <w:b/>
                <w:bCs/>
                <w:sz w:val="28"/>
                <w:szCs w:val="28"/>
                <w:rtl/>
              </w:rPr>
            </w:pPr>
            <w:r w:rsidRPr="008745D7">
              <w:rPr>
                <w:rFonts w:ascii="Amiri" w:hAnsi="Amiri" w:cs="Amiri"/>
                <w:b/>
                <w:bCs/>
                <w:sz w:val="28"/>
                <w:szCs w:val="28"/>
                <w:rtl/>
              </w:rPr>
              <w:t>السنة</w:t>
            </w:r>
          </w:p>
        </w:tc>
        <w:tc>
          <w:tcPr>
            <w:tcW w:w="2251" w:type="dxa"/>
            <w:vMerge w:val="restart"/>
            <w:shd w:val="clear" w:color="auto" w:fill="F2F2F2"/>
          </w:tcPr>
          <w:p w14:paraId="3B1A1ED0" w14:textId="77777777" w:rsidR="00567C9F" w:rsidRPr="008745D7" w:rsidRDefault="00567C9F" w:rsidP="00567C9F">
            <w:pPr>
              <w:spacing w:after="160"/>
              <w:rPr>
                <w:rFonts w:ascii="Amiri" w:hAnsi="Amiri" w:cs="Amiri"/>
                <w:b/>
                <w:bCs/>
                <w:sz w:val="28"/>
                <w:szCs w:val="28"/>
                <w:rtl/>
              </w:rPr>
            </w:pPr>
            <w:r w:rsidRPr="008745D7">
              <w:rPr>
                <w:rFonts w:ascii="Amiri" w:hAnsi="Amiri" w:cs="Amiri"/>
                <w:b/>
                <w:bCs/>
                <w:sz w:val="28"/>
                <w:szCs w:val="28"/>
                <w:rtl/>
              </w:rPr>
              <w:t>عدد السكان النشطين</w:t>
            </w:r>
          </w:p>
        </w:tc>
        <w:tc>
          <w:tcPr>
            <w:tcW w:w="2448" w:type="dxa"/>
            <w:gridSpan w:val="2"/>
            <w:shd w:val="clear" w:color="auto" w:fill="F2F2F2"/>
          </w:tcPr>
          <w:p w14:paraId="741CE900" w14:textId="77777777" w:rsidR="00567C9F" w:rsidRPr="008745D7" w:rsidRDefault="00567C9F" w:rsidP="00567C9F">
            <w:pPr>
              <w:spacing w:after="160"/>
              <w:rPr>
                <w:rFonts w:ascii="Amiri" w:hAnsi="Amiri" w:cs="Amiri"/>
                <w:b/>
                <w:bCs/>
                <w:sz w:val="28"/>
                <w:szCs w:val="28"/>
                <w:rtl/>
              </w:rPr>
            </w:pPr>
            <w:r w:rsidRPr="008745D7">
              <w:rPr>
                <w:rFonts w:ascii="Amiri" w:hAnsi="Amiri" w:cs="Amiri"/>
                <w:b/>
                <w:bCs/>
                <w:sz w:val="28"/>
                <w:szCs w:val="28"/>
                <w:rtl/>
              </w:rPr>
              <w:t>عدد السكان المشتغلين</w:t>
            </w:r>
          </w:p>
        </w:tc>
        <w:tc>
          <w:tcPr>
            <w:tcW w:w="2693" w:type="dxa"/>
            <w:gridSpan w:val="2"/>
            <w:shd w:val="clear" w:color="auto" w:fill="F2F2F2"/>
          </w:tcPr>
          <w:p w14:paraId="1423A43B" w14:textId="77777777" w:rsidR="00567C9F" w:rsidRPr="008745D7" w:rsidRDefault="00567C9F" w:rsidP="00567C9F">
            <w:pPr>
              <w:spacing w:after="160"/>
              <w:rPr>
                <w:rFonts w:ascii="Amiri" w:hAnsi="Amiri" w:cs="Amiri"/>
                <w:b/>
                <w:bCs/>
                <w:sz w:val="28"/>
                <w:szCs w:val="28"/>
                <w:rtl/>
              </w:rPr>
            </w:pPr>
            <w:r w:rsidRPr="008745D7">
              <w:rPr>
                <w:rFonts w:ascii="Amiri" w:hAnsi="Amiri" w:cs="Amiri"/>
                <w:b/>
                <w:bCs/>
                <w:sz w:val="28"/>
                <w:szCs w:val="28"/>
                <w:rtl/>
              </w:rPr>
              <w:t>عدد السكان البطالين</w:t>
            </w:r>
          </w:p>
        </w:tc>
      </w:tr>
      <w:tr w:rsidR="00567C9F" w:rsidRPr="008745D7" w14:paraId="4055389A" w14:textId="77777777" w:rsidTr="00567C9F">
        <w:trPr>
          <w:trHeight w:val="345"/>
        </w:trPr>
        <w:tc>
          <w:tcPr>
            <w:tcW w:w="965" w:type="dxa"/>
            <w:vMerge/>
            <w:shd w:val="clear" w:color="auto" w:fill="F2F2F2"/>
          </w:tcPr>
          <w:p w14:paraId="230705DE" w14:textId="77777777" w:rsidR="00567C9F" w:rsidRPr="008745D7" w:rsidRDefault="00567C9F" w:rsidP="00567C9F">
            <w:pPr>
              <w:spacing w:after="160"/>
              <w:rPr>
                <w:rFonts w:ascii="Amiri" w:eastAsia="Calibri" w:hAnsi="Amiri" w:cs="Amiri"/>
                <w:sz w:val="28"/>
                <w:szCs w:val="28"/>
                <w:rtl/>
                <w:lang w:bidi="ar-DZ"/>
              </w:rPr>
            </w:pPr>
          </w:p>
        </w:tc>
        <w:tc>
          <w:tcPr>
            <w:tcW w:w="2251" w:type="dxa"/>
            <w:vMerge/>
            <w:shd w:val="clear" w:color="auto" w:fill="F2F2F2"/>
          </w:tcPr>
          <w:p w14:paraId="5F78D6C2" w14:textId="77777777" w:rsidR="00567C9F" w:rsidRPr="008745D7" w:rsidRDefault="00567C9F" w:rsidP="00567C9F">
            <w:pPr>
              <w:spacing w:after="160"/>
              <w:rPr>
                <w:rFonts w:ascii="Amiri" w:eastAsia="Calibri" w:hAnsi="Amiri" w:cs="Amiri"/>
                <w:sz w:val="28"/>
                <w:szCs w:val="28"/>
                <w:rtl/>
                <w:lang w:bidi="ar-DZ"/>
              </w:rPr>
            </w:pPr>
          </w:p>
        </w:tc>
        <w:tc>
          <w:tcPr>
            <w:tcW w:w="1598" w:type="dxa"/>
            <w:shd w:val="clear" w:color="auto" w:fill="F2F2F2"/>
          </w:tcPr>
          <w:p w14:paraId="39D3CAC3" w14:textId="77777777" w:rsidR="00567C9F" w:rsidRPr="008745D7" w:rsidRDefault="00567C9F" w:rsidP="00567C9F">
            <w:pPr>
              <w:spacing w:after="160"/>
              <w:rPr>
                <w:rFonts w:ascii="Amiri" w:eastAsia="Calibri" w:hAnsi="Amiri" w:cs="Amiri"/>
                <w:sz w:val="28"/>
                <w:szCs w:val="28"/>
                <w:rtl/>
                <w:lang w:bidi="ar-DZ"/>
              </w:rPr>
            </w:pPr>
            <w:r w:rsidRPr="008745D7">
              <w:rPr>
                <w:rFonts w:ascii="Amiri" w:hAnsi="Amiri" w:cs="Amiri"/>
                <w:b/>
                <w:bCs/>
                <w:sz w:val="28"/>
                <w:szCs w:val="28"/>
                <w:rtl/>
              </w:rPr>
              <w:t>العدد نسمة</w:t>
            </w:r>
          </w:p>
        </w:tc>
        <w:tc>
          <w:tcPr>
            <w:tcW w:w="850" w:type="dxa"/>
            <w:shd w:val="clear" w:color="auto" w:fill="F2F2F2"/>
          </w:tcPr>
          <w:p w14:paraId="0D165F1A" w14:textId="77777777" w:rsidR="00567C9F" w:rsidRPr="008745D7" w:rsidRDefault="00567C9F" w:rsidP="00567C9F">
            <w:pPr>
              <w:spacing w:after="160"/>
              <w:jc w:val="center"/>
              <w:rPr>
                <w:rFonts w:ascii="Amiri" w:eastAsia="Calibri" w:hAnsi="Amiri" w:cs="Amiri"/>
                <w:sz w:val="28"/>
                <w:szCs w:val="28"/>
                <w:lang w:bidi="ar-DZ"/>
              </w:rPr>
            </w:pPr>
            <w:r w:rsidRPr="008745D7">
              <w:rPr>
                <w:rFonts w:ascii="Amiri" w:eastAsia="Calibri" w:hAnsi="Amiri" w:cs="Amiri"/>
                <w:sz w:val="28"/>
                <w:szCs w:val="28"/>
                <w:lang w:bidi="ar-DZ"/>
              </w:rPr>
              <w:t>%</w:t>
            </w:r>
          </w:p>
        </w:tc>
        <w:tc>
          <w:tcPr>
            <w:tcW w:w="1702" w:type="dxa"/>
            <w:shd w:val="clear" w:color="auto" w:fill="F2F2F2"/>
          </w:tcPr>
          <w:p w14:paraId="2E4B2E21" w14:textId="77777777" w:rsidR="00567C9F" w:rsidRPr="008745D7" w:rsidRDefault="00567C9F" w:rsidP="00567C9F">
            <w:pPr>
              <w:spacing w:after="160"/>
              <w:rPr>
                <w:rFonts w:ascii="Amiri" w:hAnsi="Amiri" w:cs="Amiri"/>
                <w:b/>
                <w:bCs/>
                <w:sz w:val="28"/>
                <w:szCs w:val="28"/>
                <w:rtl/>
              </w:rPr>
            </w:pPr>
            <w:r w:rsidRPr="008745D7">
              <w:rPr>
                <w:rFonts w:ascii="Amiri" w:hAnsi="Amiri" w:cs="Amiri"/>
                <w:b/>
                <w:bCs/>
                <w:sz w:val="28"/>
                <w:szCs w:val="28"/>
                <w:rtl/>
              </w:rPr>
              <w:t>العدد نسمة</w:t>
            </w:r>
          </w:p>
        </w:tc>
        <w:tc>
          <w:tcPr>
            <w:tcW w:w="991" w:type="dxa"/>
            <w:shd w:val="clear" w:color="auto" w:fill="F2F2F2"/>
          </w:tcPr>
          <w:p w14:paraId="15357EFC" w14:textId="77777777" w:rsidR="00567C9F" w:rsidRPr="008745D7" w:rsidRDefault="00567C9F" w:rsidP="00567C9F">
            <w:pPr>
              <w:spacing w:after="160"/>
              <w:jc w:val="center"/>
              <w:rPr>
                <w:rFonts w:ascii="Amiri" w:eastAsia="Calibri" w:hAnsi="Amiri" w:cs="Amiri"/>
                <w:sz w:val="28"/>
                <w:szCs w:val="28"/>
                <w:rtl/>
                <w:lang w:bidi="ar-DZ"/>
              </w:rPr>
            </w:pPr>
            <w:r w:rsidRPr="008745D7">
              <w:rPr>
                <w:rFonts w:ascii="Amiri" w:eastAsia="Calibri" w:hAnsi="Amiri" w:cs="Amiri"/>
                <w:sz w:val="28"/>
                <w:szCs w:val="28"/>
                <w:lang w:bidi="ar-DZ"/>
              </w:rPr>
              <w:t>%</w:t>
            </w:r>
          </w:p>
        </w:tc>
      </w:tr>
      <w:tr w:rsidR="00567C9F" w:rsidRPr="008745D7" w14:paraId="50F8FE17" w14:textId="77777777" w:rsidTr="00567C9F">
        <w:tc>
          <w:tcPr>
            <w:tcW w:w="965" w:type="dxa"/>
            <w:shd w:val="clear" w:color="auto" w:fill="F2F2F2"/>
          </w:tcPr>
          <w:p w14:paraId="2069487C" w14:textId="77777777" w:rsidR="00567C9F" w:rsidRPr="008745D7" w:rsidRDefault="00567C9F" w:rsidP="00567C9F">
            <w:pPr>
              <w:rPr>
                <w:rFonts w:ascii="Amiri" w:hAnsi="Amiri" w:cs="Amiri"/>
                <w:b/>
                <w:bCs/>
                <w:rtl/>
              </w:rPr>
            </w:pPr>
            <w:r w:rsidRPr="008745D7">
              <w:rPr>
                <w:rFonts w:ascii="Amiri" w:hAnsi="Amiri" w:cs="Amiri"/>
                <w:b/>
                <w:bCs/>
                <w:rtl/>
              </w:rPr>
              <w:t>2009</w:t>
            </w:r>
          </w:p>
        </w:tc>
        <w:tc>
          <w:tcPr>
            <w:tcW w:w="2251" w:type="dxa"/>
            <w:shd w:val="clear" w:color="auto" w:fill="auto"/>
          </w:tcPr>
          <w:p w14:paraId="020E7D0A" w14:textId="77777777" w:rsidR="00567C9F" w:rsidRPr="008745D7" w:rsidRDefault="00567C9F" w:rsidP="00567C9F">
            <w:pPr>
              <w:jc w:val="center"/>
              <w:rPr>
                <w:rFonts w:ascii="Amiri" w:hAnsi="Amiri" w:cs="Amiri"/>
                <w:b/>
                <w:bCs/>
                <w:rtl/>
              </w:rPr>
            </w:pPr>
            <w:r w:rsidRPr="008745D7">
              <w:rPr>
                <w:rFonts w:ascii="Amiri" w:hAnsi="Amiri" w:cs="Amiri"/>
                <w:b/>
                <w:bCs/>
                <w:rtl/>
              </w:rPr>
              <w:t>10544000</w:t>
            </w:r>
          </w:p>
        </w:tc>
        <w:tc>
          <w:tcPr>
            <w:tcW w:w="1598" w:type="dxa"/>
            <w:shd w:val="clear" w:color="auto" w:fill="auto"/>
          </w:tcPr>
          <w:p w14:paraId="00DFA0C2" w14:textId="77777777" w:rsidR="00567C9F" w:rsidRPr="008745D7" w:rsidRDefault="00567C9F" w:rsidP="00567C9F">
            <w:pPr>
              <w:jc w:val="center"/>
              <w:rPr>
                <w:rFonts w:ascii="Amiri" w:hAnsi="Amiri" w:cs="Amiri"/>
                <w:b/>
                <w:bCs/>
                <w:rtl/>
              </w:rPr>
            </w:pPr>
            <w:r w:rsidRPr="008745D7">
              <w:rPr>
                <w:rFonts w:ascii="Amiri" w:hAnsi="Amiri" w:cs="Amiri"/>
                <w:b/>
                <w:bCs/>
                <w:rtl/>
              </w:rPr>
              <w:t>9472000</w:t>
            </w:r>
          </w:p>
        </w:tc>
        <w:tc>
          <w:tcPr>
            <w:tcW w:w="850" w:type="dxa"/>
            <w:shd w:val="clear" w:color="auto" w:fill="auto"/>
          </w:tcPr>
          <w:p w14:paraId="1E26E7D5" w14:textId="77777777" w:rsidR="00567C9F" w:rsidRPr="008745D7" w:rsidRDefault="00567C9F" w:rsidP="00567C9F">
            <w:pPr>
              <w:jc w:val="center"/>
              <w:rPr>
                <w:rFonts w:ascii="Amiri" w:hAnsi="Amiri" w:cs="Amiri"/>
                <w:b/>
                <w:bCs/>
                <w:rtl/>
              </w:rPr>
            </w:pPr>
            <w:r w:rsidRPr="008745D7">
              <w:rPr>
                <w:rFonts w:ascii="Amiri" w:hAnsi="Amiri" w:cs="Amiri"/>
                <w:b/>
                <w:bCs/>
                <w:rtl/>
              </w:rPr>
              <w:t>89.8</w:t>
            </w:r>
          </w:p>
        </w:tc>
        <w:tc>
          <w:tcPr>
            <w:tcW w:w="1702" w:type="dxa"/>
            <w:shd w:val="clear" w:color="auto" w:fill="auto"/>
          </w:tcPr>
          <w:p w14:paraId="55988713" w14:textId="77777777" w:rsidR="00567C9F" w:rsidRPr="008745D7" w:rsidRDefault="00567C9F" w:rsidP="00567C9F">
            <w:pPr>
              <w:jc w:val="center"/>
              <w:rPr>
                <w:rFonts w:ascii="Amiri" w:hAnsi="Amiri" w:cs="Amiri"/>
                <w:b/>
                <w:bCs/>
                <w:rtl/>
              </w:rPr>
            </w:pPr>
            <w:r w:rsidRPr="008745D7">
              <w:rPr>
                <w:rFonts w:ascii="Amiri" w:hAnsi="Amiri" w:cs="Amiri"/>
                <w:b/>
                <w:bCs/>
                <w:rtl/>
              </w:rPr>
              <w:t>1072000</w:t>
            </w:r>
          </w:p>
        </w:tc>
        <w:tc>
          <w:tcPr>
            <w:tcW w:w="991" w:type="dxa"/>
            <w:shd w:val="clear" w:color="auto" w:fill="auto"/>
          </w:tcPr>
          <w:p w14:paraId="5782D382" w14:textId="77777777" w:rsidR="00567C9F" w:rsidRPr="008745D7" w:rsidRDefault="00567C9F" w:rsidP="00567C9F">
            <w:pPr>
              <w:jc w:val="center"/>
              <w:rPr>
                <w:rFonts w:ascii="Amiri" w:hAnsi="Amiri" w:cs="Amiri"/>
                <w:b/>
                <w:bCs/>
                <w:rtl/>
              </w:rPr>
            </w:pPr>
            <w:r w:rsidRPr="008745D7">
              <w:rPr>
                <w:rFonts w:ascii="Amiri" w:hAnsi="Amiri" w:cs="Amiri"/>
                <w:b/>
                <w:bCs/>
                <w:rtl/>
              </w:rPr>
              <w:t>10.2</w:t>
            </w:r>
          </w:p>
        </w:tc>
      </w:tr>
      <w:tr w:rsidR="00567C9F" w:rsidRPr="008745D7" w14:paraId="004D56BA" w14:textId="77777777" w:rsidTr="00567C9F">
        <w:tc>
          <w:tcPr>
            <w:tcW w:w="965" w:type="dxa"/>
            <w:shd w:val="clear" w:color="auto" w:fill="F2F2F2"/>
          </w:tcPr>
          <w:p w14:paraId="7B38865A" w14:textId="77777777" w:rsidR="00567C9F" w:rsidRPr="008745D7" w:rsidRDefault="00567C9F" w:rsidP="00567C9F">
            <w:pPr>
              <w:rPr>
                <w:rFonts w:ascii="Amiri" w:hAnsi="Amiri" w:cs="Amiri"/>
                <w:b/>
                <w:bCs/>
                <w:rtl/>
              </w:rPr>
            </w:pPr>
            <w:r w:rsidRPr="008745D7">
              <w:rPr>
                <w:rFonts w:ascii="Amiri" w:hAnsi="Amiri" w:cs="Amiri"/>
                <w:b/>
                <w:bCs/>
                <w:rtl/>
              </w:rPr>
              <w:t>2010</w:t>
            </w:r>
          </w:p>
        </w:tc>
        <w:tc>
          <w:tcPr>
            <w:tcW w:w="2251" w:type="dxa"/>
            <w:shd w:val="clear" w:color="auto" w:fill="auto"/>
          </w:tcPr>
          <w:p w14:paraId="42872E45" w14:textId="77777777" w:rsidR="00567C9F" w:rsidRPr="008745D7" w:rsidRDefault="00567C9F" w:rsidP="00567C9F">
            <w:pPr>
              <w:jc w:val="center"/>
              <w:rPr>
                <w:rFonts w:ascii="Amiri" w:hAnsi="Amiri" w:cs="Amiri"/>
                <w:b/>
                <w:bCs/>
                <w:rtl/>
              </w:rPr>
            </w:pPr>
            <w:r w:rsidRPr="008745D7">
              <w:rPr>
                <w:rFonts w:ascii="Amiri" w:hAnsi="Amiri" w:cs="Amiri"/>
                <w:b/>
                <w:bCs/>
                <w:rtl/>
              </w:rPr>
              <w:t>10812000</w:t>
            </w:r>
          </w:p>
        </w:tc>
        <w:tc>
          <w:tcPr>
            <w:tcW w:w="1598" w:type="dxa"/>
            <w:shd w:val="clear" w:color="auto" w:fill="auto"/>
          </w:tcPr>
          <w:p w14:paraId="5706E568" w14:textId="77777777" w:rsidR="00567C9F" w:rsidRPr="008745D7" w:rsidRDefault="00567C9F" w:rsidP="00567C9F">
            <w:pPr>
              <w:jc w:val="center"/>
              <w:rPr>
                <w:rFonts w:ascii="Amiri" w:hAnsi="Amiri" w:cs="Amiri"/>
                <w:b/>
                <w:bCs/>
                <w:rtl/>
              </w:rPr>
            </w:pPr>
            <w:r w:rsidRPr="008745D7">
              <w:rPr>
                <w:rFonts w:ascii="Amiri" w:hAnsi="Amiri" w:cs="Amiri"/>
                <w:b/>
                <w:bCs/>
                <w:rtl/>
              </w:rPr>
              <w:t>9736000</w:t>
            </w:r>
          </w:p>
        </w:tc>
        <w:tc>
          <w:tcPr>
            <w:tcW w:w="850" w:type="dxa"/>
            <w:shd w:val="clear" w:color="auto" w:fill="auto"/>
          </w:tcPr>
          <w:p w14:paraId="3E9BA68A" w14:textId="77777777" w:rsidR="00567C9F" w:rsidRPr="008745D7" w:rsidRDefault="00567C9F" w:rsidP="00567C9F">
            <w:pPr>
              <w:jc w:val="center"/>
              <w:rPr>
                <w:rFonts w:ascii="Amiri" w:hAnsi="Amiri" w:cs="Amiri"/>
                <w:b/>
                <w:bCs/>
                <w:rtl/>
              </w:rPr>
            </w:pPr>
            <w:r w:rsidRPr="008745D7">
              <w:rPr>
                <w:rFonts w:ascii="Amiri" w:hAnsi="Amiri" w:cs="Amiri"/>
                <w:b/>
                <w:bCs/>
                <w:rtl/>
              </w:rPr>
              <w:t>90</w:t>
            </w:r>
          </w:p>
        </w:tc>
        <w:tc>
          <w:tcPr>
            <w:tcW w:w="1702" w:type="dxa"/>
            <w:shd w:val="clear" w:color="auto" w:fill="auto"/>
          </w:tcPr>
          <w:p w14:paraId="7450DB37" w14:textId="77777777" w:rsidR="00567C9F" w:rsidRPr="008745D7" w:rsidRDefault="00567C9F" w:rsidP="00567C9F">
            <w:pPr>
              <w:jc w:val="center"/>
              <w:rPr>
                <w:rFonts w:ascii="Amiri" w:hAnsi="Amiri" w:cs="Amiri"/>
                <w:b/>
                <w:bCs/>
                <w:rtl/>
              </w:rPr>
            </w:pPr>
            <w:r w:rsidRPr="008745D7">
              <w:rPr>
                <w:rFonts w:ascii="Amiri" w:hAnsi="Amiri" w:cs="Amiri"/>
                <w:b/>
                <w:bCs/>
                <w:rtl/>
              </w:rPr>
              <w:t>1076000</w:t>
            </w:r>
          </w:p>
        </w:tc>
        <w:tc>
          <w:tcPr>
            <w:tcW w:w="991" w:type="dxa"/>
            <w:shd w:val="clear" w:color="auto" w:fill="auto"/>
          </w:tcPr>
          <w:p w14:paraId="5CF6BA13" w14:textId="77777777" w:rsidR="00567C9F" w:rsidRPr="008745D7" w:rsidRDefault="00567C9F" w:rsidP="00567C9F">
            <w:pPr>
              <w:jc w:val="center"/>
              <w:rPr>
                <w:rFonts w:ascii="Amiri" w:hAnsi="Amiri" w:cs="Amiri"/>
                <w:b/>
                <w:bCs/>
                <w:rtl/>
              </w:rPr>
            </w:pPr>
            <w:r w:rsidRPr="008745D7">
              <w:rPr>
                <w:rFonts w:ascii="Amiri" w:hAnsi="Amiri" w:cs="Amiri"/>
                <w:b/>
                <w:bCs/>
                <w:rtl/>
              </w:rPr>
              <w:t>10</w:t>
            </w:r>
          </w:p>
        </w:tc>
      </w:tr>
      <w:tr w:rsidR="00567C9F" w:rsidRPr="008745D7" w14:paraId="0DB67D1B" w14:textId="77777777" w:rsidTr="00567C9F">
        <w:tc>
          <w:tcPr>
            <w:tcW w:w="965" w:type="dxa"/>
            <w:shd w:val="clear" w:color="auto" w:fill="F2F2F2"/>
          </w:tcPr>
          <w:p w14:paraId="3204DFA9" w14:textId="77777777" w:rsidR="00567C9F" w:rsidRPr="008745D7" w:rsidRDefault="00567C9F" w:rsidP="00567C9F">
            <w:pPr>
              <w:rPr>
                <w:rFonts w:ascii="Amiri" w:hAnsi="Amiri" w:cs="Amiri"/>
                <w:b/>
                <w:bCs/>
                <w:rtl/>
              </w:rPr>
            </w:pPr>
            <w:r w:rsidRPr="008745D7">
              <w:rPr>
                <w:rFonts w:ascii="Amiri" w:hAnsi="Amiri" w:cs="Amiri"/>
                <w:b/>
                <w:bCs/>
                <w:rtl/>
              </w:rPr>
              <w:t>2011</w:t>
            </w:r>
          </w:p>
        </w:tc>
        <w:tc>
          <w:tcPr>
            <w:tcW w:w="2251" w:type="dxa"/>
            <w:shd w:val="clear" w:color="auto" w:fill="auto"/>
          </w:tcPr>
          <w:p w14:paraId="000511D2" w14:textId="77777777" w:rsidR="00567C9F" w:rsidRPr="008745D7" w:rsidRDefault="00567C9F" w:rsidP="00567C9F">
            <w:pPr>
              <w:jc w:val="center"/>
              <w:rPr>
                <w:rFonts w:ascii="Amiri" w:hAnsi="Amiri" w:cs="Amiri"/>
                <w:b/>
                <w:bCs/>
                <w:rtl/>
              </w:rPr>
            </w:pPr>
            <w:r w:rsidRPr="008745D7">
              <w:rPr>
                <w:rFonts w:ascii="Amiri" w:hAnsi="Amiri" w:cs="Amiri"/>
                <w:b/>
                <w:bCs/>
                <w:rtl/>
              </w:rPr>
              <w:t>10661000</w:t>
            </w:r>
          </w:p>
        </w:tc>
        <w:tc>
          <w:tcPr>
            <w:tcW w:w="1598" w:type="dxa"/>
            <w:shd w:val="clear" w:color="auto" w:fill="auto"/>
          </w:tcPr>
          <w:p w14:paraId="5D89425C" w14:textId="77777777" w:rsidR="00567C9F" w:rsidRPr="008745D7" w:rsidRDefault="00567C9F" w:rsidP="00567C9F">
            <w:pPr>
              <w:jc w:val="center"/>
              <w:rPr>
                <w:rFonts w:ascii="Amiri" w:hAnsi="Amiri" w:cs="Amiri"/>
                <w:b/>
                <w:bCs/>
                <w:rtl/>
              </w:rPr>
            </w:pPr>
            <w:r w:rsidRPr="008745D7">
              <w:rPr>
                <w:rFonts w:ascii="Amiri" w:hAnsi="Amiri" w:cs="Amiri"/>
                <w:b/>
                <w:bCs/>
                <w:rtl/>
              </w:rPr>
              <w:t>9599000</w:t>
            </w:r>
          </w:p>
        </w:tc>
        <w:tc>
          <w:tcPr>
            <w:tcW w:w="850" w:type="dxa"/>
            <w:shd w:val="clear" w:color="auto" w:fill="auto"/>
          </w:tcPr>
          <w:p w14:paraId="75C3AF8B" w14:textId="77777777" w:rsidR="00567C9F" w:rsidRPr="008745D7" w:rsidRDefault="00567C9F" w:rsidP="00567C9F">
            <w:pPr>
              <w:jc w:val="center"/>
              <w:rPr>
                <w:rFonts w:ascii="Amiri" w:hAnsi="Amiri" w:cs="Amiri"/>
                <w:b/>
                <w:bCs/>
                <w:rtl/>
              </w:rPr>
            </w:pPr>
            <w:r w:rsidRPr="008745D7">
              <w:rPr>
                <w:rFonts w:ascii="Amiri" w:hAnsi="Amiri" w:cs="Amiri"/>
                <w:b/>
                <w:bCs/>
                <w:rtl/>
              </w:rPr>
              <w:t>90</w:t>
            </w:r>
          </w:p>
        </w:tc>
        <w:tc>
          <w:tcPr>
            <w:tcW w:w="1702" w:type="dxa"/>
            <w:shd w:val="clear" w:color="auto" w:fill="auto"/>
          </w:tcPr>
          <w:p w14:paraId="6F325351" w14:textId="77777777" w:rsidR="00567C9F" w:rsidRPr="008745D7" w:rsidRDefault="00567C9F" w:rsidP="00567C9F">
            <w:pPr>
              <w:jc w:val="center"/>
              <w:rPr>
                <w:rFonts w:ascii="Amiri" w:hAnsi="Amiri" w:cs="Amiri"/>
                <w:b/>
                <w:bCs/>
                <w:rtl/>
              </w:rPr>
            </w:pPr>
            <w:r w:rsidRPr="008745D7">
              <w:rPr>
                <w:rFonts w:ascii="Amiri" w:hAnsi="Amiri" w:cs="Amiri"/>
                <w:b/>
                <w:bCs/>
                <w:rtl/>
              </w:rPr>
              <w:t>1062000</w:t>
            </w:r>
          </w:p>
        </w:tc>
        <w:tc>
          <w:tcPr>
            <w:tcW w:w="991" w:type="dxa"/>
            <w:shd w:val="clear" w:color="auto" w:fill="auto"/>
          </w:tcPr>
          <w:p w14:paraId="78B332F3" w14:textId="77777777" w:rsidR="00567C9F" w:rsidRPr="008745D7" w:rsidRDefault="00567C9F" w:rsidP="00567C9F">
            <w:pPr>
              <w:jc w:val="center"/>
              <w:rPr>
                <w:rFonts w:ascii="Amiri" w:hAnsi="Amiri" w:cs="Amiri"/>
                <w:b/>
                <w:bCs/>
                <w:rtl/>
              </w:rPr>
            </w:pPr>
            <w:r w:rsidRPr="008745D7">
              <w:rPr>
                <w:rFonts w:ascii="Amiri" w:hAnsi="Amiri" w:cs="Amiri"/>
                <w:b/>
                <w:bCs/>
                <w:rtl/>
              </w:rPr>
              <w:t>10</w:t>
            </w:r>
          </w:p>
        </w:tc>
      </w:tr>
      <w:tr w:rsidR="00567C9F" w:rsidRPr="008745D7" w14:paraId="423650A4" w14:textId="77777777" w:rsidTr="00567C9F">
        <w:tc>
          <w:tcPr>
            <w:tcW w:w="965" w:type="dxa"/>
            <w:shd w:val="clear" w:color="auto" w:fill="F2F2F2"/>
          </w:tcPr>
          <w:p w14:paraId="2CEA2CC8" w14:textId="77777777" w:rsidR="00567C9F" w:rsidRPr="008745D7" w:rsidRDefault="00567C9F" w:rsidP="00567C9F">
            <w:pPr>
              <w:rPr>
                <w:rFonts w:ascii="Amiri" w:hAnsi="Amiri" w:cs="Amiri"/>
                <w:b/>
                <w:bCs/>
                <w:rtl/>
              </w:rPr>
            </w:pPr>
            <w:r w:rsidRPr="008745D7">
              <w:rPr>
                <w:rFonts w:ascii="Amiri" w:hAnsi="Amiri" w:cs="Amiri"/>
                <w:b/>
                <w:bCs/>
                <w:rtl/>
              </w:rPr>
              <w:t>2012</w:t>
            </w:r>
          </w:p>
        </w:tc>
        <w:tc>
          <w:tcPr>
            <w:tcW w:w="2251" w:type="dxa"/>
            <w:shd w:val="clear" w:color="auto" w:fill="auto"/>
          </w:tcPr>
          <w:p w14:paraId="2EC4C26F" w14:textId="77777777" w:rsidR="00567C9F" w:rsidRPr="008745D7" w:rsidRDefault="00567C9F" w:rsidP="00567C9F">
            <w:pPr>
              <w:jc w:val="center"/>
              <w:rPr>
                <w:rFonts w:ascii="Amiri" w:hAnsi="Amiri" w:cs="Amiri"/>
                <w:b/>
                <w:bCs/>
                <w:rtl/>
              </w:rPr>
            </w:pPr>
            <w:r w:rsidRPr="008745D7">
              <w:rPr>
                <w:rFonts w:ascii="Amiri" w:hAnsi="Amiri" w:cs="Amiri"/>
                <w:b/>
                <w:bCs/>
                <w:rtl/>
              </w:rPr>
              <w:t>11423000</w:t>
            </w:r>
          </w:p>
        </w:tc>
        <w:tc>
          <w:tcPr>
            <w:tcW w:w="1598" w:type="dxa"/>
            <w:shd w:val="clear" w:color="auto" w:fill="auto"/>
          </w:tcPr>
          <w:p w14:paraId="4D63E4A1" w14:textId="77777777" w:rsidR="00567C9F" w:rsidRPr="008745D7" w:rsidRDefault="00567C9F" w:rsidP="00567C9F">
            <w:pPr>
              <w:jc w:val="center"/>
              <w:rPr>
                <w:rFonts w:ascii="Amiri" w:hAnsi="Amiri" w:cs="Amiri"/>
                <w:b/>
                <w:bCs/>
                <w:rtl/>
              </w:rPr>
            </w:pPr>
            <w:r w:rsidRPr="008745D7">
              <w:rPr>
                <w:rFonts w:ascii="Amiri" w:hAnsi="Amiri" w:cs="Amiri"/>
                <w:b/>
                <w:bCs/>
                <w:rtl/>
              </w:rPr>
              <w:t>10170000</w:t>
            </w:r>
          </w:p>
        </w:tc>
        <w:tc>
          <w:tcPr>
            <w:tcW w:w="850" w:type="dxa"/>
            <w:shd w:val="clear" w:color="auto" w:fill="auto"/>
          </w:tcPr>
          <w:p w14:paraId="0C46D932" w14:textId="77777777" w:rsidR="00567C9F" w:rsidRPr="008745D7" w:rsidRDefault="00567C9F" w:rsidP="00567C9F">
            <w:pPr>
              <w:jc w:val="center"/>
              <w:rPr>
                <w:rFonts w:ascii="Amiri" w:hAnsi="Amiri" w:cs="Amiri"/>
                <w:b/>
                <w:bCs/>
                <w:rtl/>
              </w:rPr>
            </w:pPr>
            <w:r w:rsidRPr="008745D7">
              <w:rPr>
                <w:rFonts w:ascii="Amiri" w:hAnsi="Amiri" w:cs="Amiri"/>
                <w:b/>
                <w:bCs/>
                <w:rtl/>
              </w:rPr>
              <w:t>89</w:t>
            </w:r>
          </w:p>
        </w:tc>
        <w:tc>
          <w:tcPr>
            <w:tcW w:w="1702" w:type="dxa"/>
            <w:shd w:val="clear" w:color="auto" w:fill="auto"/>
          </w:tcPr>
          <w:p w14:paraId="15070B70" w14:textId="77777777" w:rsidR="00567C9F" w:rsidRPr="008745D7" w:rsidRDefault="00567C9F" w:rsidP="00567C9F">
            <w:pPr>
              <w:jc w:val="center"/>
              <w:rPr>
                <w:rFonts w:ascii="Amiri" w:hAnsi="Amiri" w:cs="Amiri"/>
                <w:b/>
                <w:bCs/>
                <w:rtl/>
              </w:rPr>
            </w:pPr>
            <w:r w:rsidRPr="008745D7">
              <w:rPr>
                <w:rFonts w:ascii="Amiri" w:hAnsi="Amiri" w:cs="Amiri"/>
                <w:b/>
                <w:bCs/>
                <w:rtl/>
              </w:rPr>
              <w:t>1253000</w:t>
            </w:r>
          </w:p>
        </w:tc>
        <w:tc>
          <w:tcPr>
            <w:tcW w:w="991" w:type="dxa"/>
            <w:shd w:val="clear" w:color="auto" w:fill="auto"/>
          </w:tcPr>
          <w:p w14:paraId="4A4E8AF9" w14:textId="77777777" w:rsidR="00567C9F" w:rsidRPr="008745D7" w:rsidRDefault="00567C9F" w:rsidP="00567C9F">
            <w:pPr>
              <w:jc w:val="center"/>
              <w:rPr>
                <w:rFonts w:ascii="Amiri" w:hAnsi="Amiri" w:cs="Amiri"/>
                <w:b/>
                <w:bCs/>
                <w:rtl/>
              </w:rPr>
            </w:pPr>
            <w:r w:rsidRPr="008745D7">
              <w:rPr>
                <w:rFonts w:ascii="Amiri" w:hAnsi="Amiri" w:cs="Amiri"/>
                <w:b/>
                <w:bCs/>
                <w:rtl/>
              </w:rPr>
              <w:t>11</w:t>
            </w:r>
          </w:p>
        </w:tc>
      </w:tr>
      <w:tr w:rsidR="00567C9F" w:rsidRPr="008745D7" w14:paraId="5D7D112E" w14:textId="77777777" w:rsidTr="00567C9F">
        <w:tc>
          <w:tcPr>
            <w:tcW w:w="965" w:type="dxa"/>
            <w:shd w:val="clear" w:color="auto" w:fill="F2F2F2"/>
          </w:tcPr>
          <w:p w14:paraId="38C089C8" w14:textId="77777777" w:rsidR="00567C9F" w:rsidRPr="008745D7" w:rsidRDefault="00567C9F" w:rsidP="00567C9F">
            <w:pPr>
              <w:rPr>
                <w:rFonts w:ascii="Amiri" w:hAnsi="Amiri" w:cs="Amiri"/>
                <w:b/>
                <w:bCs/>
                <w:rtl/>
              </w:rPr>
            </w:pPr>
            <w:r w:rsidRPr="008745D7">
              <w:rPr>
                <w:rFonts w:ascii="Amiri" w:hAnsi="Amiri" w:cs="Amiri"/>
                <w:b/>
                <w:bCs/>
                <w:rtl/>
              </w:rPr>
              <w:t>2013</w:t>
            </w:r>
          </w:p>
        </w:tc>
        <w:tc>
          <w:tcPr>
            <w:tcW w:w="2251" w:type="dxa"/>
            <w:shd w:val="clear" w:color="auto" w:fill="auto"/>
          </w:tcPr>
          <w:p w14:paraId="4D728E34" w14:textId="77777777" w:rsidR="00567C9F" w:rsidRPr="008745D7" w:rsidRDefault="00567C9F" w:rsidP="00567C9F">
            <w:pPr>
              <w:jc w:val="center"/>
              <w:rPr>
                <w:rFonts w:ascii="Amiri" w:hAnsi="Amiri" w:cs="Amiri"/>
                <w:b/>
                <w:bCs/>
                <w:rtl/>
              </w:rPr>
            </w:pPr>
            <w:r w:rsidRPr="008745D7">
              <w:rPr>
                <w:rFonts w:ascii="Amiri" w:hAnsi="Amiri" w:cs="Amiri"/>
                <w:b/>
                <w:bCs/>
                <w:rtl/>
              </w:rPr>
              <w:t>11964000</w:t>
            </w:r>
          </w:p>
        </w:tc>
        <w:tc>
          <w:tcPr>
            <w:tcW w:w="1598" w:type="dxa"/>
            <w:shd w:val="clear" w:color="auto" w:fill="auto"/>
          </w:tcPr>
          <w:p w14:paraId="3EC644D8" w14:textId="77777777" w:rsidR="00567C9F" w:rsidRPr="008745D7" w:rsidRDefault="00567C9F" w:rsidP="00567C9F">
            <w:pPr>
              <w:jc w:val="center"/>
              <w:rPr>
                <w:rFonts w:ascii="Amiri" w:hAnsi="Amiri" w:cs="Amiri"/>
                <w:b/>
                <w:bCs/>
                <w:rtl/>
              </w:rPr>
            </w:pPr>
            <w:r w:rsidRPr="008745D7">
              <w:rPr>
                <w:rFonts w:ascii="Amiri" w:hAnsi="Amiri" w:cs="Amiri"/>
                <w:b/>
                <w:bCs/>
                <w:rtl/>
              </w:rPr>
              <w:t>10789000</w:t>
            </w:r>
          </w:p>
        </w:tc>
        <w:tc>
          <w:tcPr>
            <w:tcW w:w="850" w:type="dxa"/>
            <w:shd w:val="clear" w:color="auto" w:fill="auto"/>
          </w:tcPr>
          <w:p w14:paraId="574BF825" w14:textId="77777777" w:rsidR="00567C9F" w:rsidRPr="008745D7" w:rsidRDefault="00567C9F" w:rsidP="00567C9F">
            <w:pPr>
              <w:jc w:val="center"/>
              <w:rPr>
                <w:rFonts w:ascii="Amiri" w:hAnsi="Amiri" w:cs="Amiri"/>
                <w:b/>
                <w:bCs/>
                <w:rtl/>
              </w:rPr>
            </w:pPr>
            <w:r w:rsidRPr="008745D7">
              <w:rPr>
                <w:rFonts w:ascii="Amiri" w:hAnsi="Amiri" w:cs="Amiri"/>
                <w:b/>
                <w:bCs/>
                <w:rtl/>
              </w:rPr>
              <w:t>90.2</w:t>
            </w:r>
          </w:p>
        </w:tc>
        <w:tc>
          <w:tcPr>
            <w:tcW w:w="1702" w:type="dxa"/>
            <w:shd w:val="clear" w:color="auto" w:fill="auto"/>
          </w:tcPr>
          <w:p w14:paraId="187B8FF1" w14:textId="77777777" w:rsidR="00567C9F" w:rsidRPr="008745D7" w:rsidRDefault="00567C9F" w:rsidP="00567C9F">
            <w:pPr>
              <w:jc w:val="center"/>
              <w:rPr>
                <w:rFonts w:ascii="Amiri" w:hAnsi="Amiri" w:cs="Amiri"/>
                <w:b/>
                <w:bCs/>
                <w:rtl/>
              </w:rPr>
            </w:pPr>
            <w:r w:rsidRPr="008745D7">
              <w:rPr>
                <w:rFonts w:ascii="Amiri" w:hAnsi="Amiri" w:cs="Amiri"/>
                <w:b/>
                <w:bCs/>
                <w:rtl/>
              </w:rPr>
              <w:t>1175000</w:t>
            </w:r>
          </w:p>
        </w:tc>
        <w:tc>
          <w:tcPr>
            <w:tcW w:w="991" w:type="dxa"/>
            <w:shd w:val="clear" w:color="auto" w:fill="auto"/>
          </w:tcPr>
          <w:p w14:paraId="574DC4A0" w14:textId="77777777" w:rsidR="00567C9F" w:rsidRPr="008745D7" w:rsidRDefault="00567C9F" w:rsidP="00567C9F">
            <w:pPr>
              <w:jc w:val="center"/>
              <w:rPr>
                <w:rFonts w:ascii="Amiri" w:hAnsi="Amiri" w:cs="Amiri"/>
                <w:b/>
                <w:bCs/>
                <w:rtl/>
              </w:rPr>
            </w:pPr>
            <w:r w:rsidRPr="008745D7">
              <w:rPr>
                <w:rFonts w:ascii="Amiri" w:hAnsi="Amiri" w:cs="Amiri"/>
                <w:b/>
                <w:bCs/>
                <w:rtl/>
              </w:rPr>
              <w:t>9.8</w:t>
            </w:r>
          </w:p>
        </w:tc>
      </w:tr>
      <w:tr w:rsidR="00567C9F" w:rsidRPr="008745D7" w14:paraId="35AF2336" w14:textId="77777777" w:rsidTr="00567C9F">
        <w:tc>
          <w:tcPr>
            <w:tcW w:w="965" w:type="dxa"/>
            <w:shd w:val="clear" w:color="auto" w:fill="F2F2F2"/>
          </w:tcPr>
          <w:p w14:paraId="2208F07F" w14:textId="77777777" w:rsidR="00567C9F" w:rsidRPr="008745D7" w:rsidRDefault="00567C9F" w:rsidP="00567C9F">
            <w:pPr>
              <w:rPr>
                <w:rFonts w:ascii="Amiri" w:hAnsi="Amiri" w:cs="Amiri"/>
                <w:b/>
                <w:bCs/>
                <w:rtl/>
              </w:rPr>
            </w:pPr>
            <w:r w:rsidRPr="008745D7">
              <w:rPr>
                <w:rFonts w:ascii="Amiri" w:hAnsi="Amiri" w:cs="Amiri"/>
                <w:b/>
                <w:bCs/>
                <w:rtl/>
              </w:rPr>
              <w:t>2014</w:t>
            </w:r>
          </w:p>
        </w:tc>
        <w:tc>
          <w:tcPr>
            <w:tcW w:w="2251" w:type="dxa"/>
            <w:shd w:val="clear" w:color="auto" w:fill="auto"/>
          </w:tcPr>
          <w:p w14:paraId="4BFF095C" w14:textId="77777777" w:rsidR="00567C9F" w:rsidRPr="008745D7" w:rsidRDefault="00567C9F" w:rsidP="00567C9F">
            <w:pPr>
              <w:jc w:val="center"/>
              <w:rPr>
                <w:rFonts w:ascii="Amiri" w:hAnsi="Amiri" w:cs="Amiri"/>
                <w:b/>
                <w:bCs/>
                <w:rtl/>
              </w:rPr>
            </w:pPr>
            <w:r w:rsidRPr="008745D7">
              <w:rPr>
                <w:rFonts w:ascii="Amiri" w:hAnsi="Amiri" w:cs="Amiri"/>
                <w:b/>
                <w:bCs/>
                <w:rtl/>
              </w:rPr>
              <w:t>11453000</w:t>
            </w:r>
          </w:p>
        </w:tc>
        <w:tc>
          <w:tcPr>
            <w:tcW w:w="1598" w:type="dxa"/>
            <w:shd w:val="clear" w:color="auto" w:fill="auto"/>
          </w:tcPr>
          <w:p w14:paraId="1216E45E" w14:textId="77777777" w:rsidR="00567C9F" w:rsidRPr="008745D7" w:rsidRDefault="00567C9F" w:rsidP="00567C9F">
            <w:pPr>
              <w:jc w:val="center"/>
              <w:rPr>
                <w:rFonts w:ascii="Amiri" w:hAnsi="Amiri" w:cs="Amiri"/>
                <w:b/>
                <w:bCs/>
                <w:rtl/>
              </w:rPr>
            </w:pPr>
            <w:r w:rsidRPr="008745D7">
              <w:rPr>
                <w:rFonts w:ascii="Amiri" w:hAnsi="Amiri" w:cs="Amiri"/>
                <w:b/>
                <w:bCs/>
                <w:rtl/>
              </w:rPr>
              <w:t>10239000</w:t>
            </w:r>
          </w:p>
        </w:tc>
        <w:tc>
          <w:tcPr>
            <w:tcW w:w="850" w:type="dxa"/>
            <w:shd w:val="clear" w:color="auto" w:fill="auto"/>
          </w:tcPr>
          <w:p w14:paraId="1343AABD" w14:textId="77777777" w:rsidR="00567C9F" w:rsidRPr="008745D7" w:rsidRDefault="00567C9F" w:rsidP="00567C9F">
            <w:pPr>
              <w:jc w:val="center"/>
              <w:rPr>
                <w:rFonts w:ascii="Amiri" w:hAnsi="Amiri" w:cs="Amiri"/>
                <w:b/>
                <w:bCs/>
                <w:rtl/>
              </w:rPr>
            </w:pPr>
            <w:r w:rsidRPr="008745D7">
              <w:rPr>
                <w:rFonts w:ascii="Amiri" w:hAnsi="Amiri" w:cs="Amiri"/>
                <w:b/>
                <w:bCs/>
                <w:rtl/>
              </w:rPr>
              <w:t>89.4</w:t>
            </w:r>
          </w:p>
        </w:tc>
        <w:tc>
          <w:tcPr>
            <w:tcW w:w="1702" w:type="dxa"/>
            <w:shd w:val="clear" w:color="auto" w:fill="auto"/>
          </w:tcPr>
          <w:p w14:paraId="25F9DE2B" w14:textId="77777777" w:rsidR="00567C9F" w:rsidRPr="008745D7" w:rsidRDefault="00567C9F" w:rsidP="00567C9F">
            <w:pPr>
              <w:jc w:val="center"/>
              <w:rPr>
                <w:rFonts w:ascii="Amiri" w:hAnsi="Amiri" w:cs="Amiri"/>
                <w:b/>
                <w:bCs/>
                <w:rtl/>
              </w:rPr>
            </w:pPr>
            <w:r w:rsidRPr="008745D7">
              <w:rPr>
                <w:rFonts w:ascii="Amiri" w:hAnsi="Amiri" w:cs="Amiri"/>
                <w:b/>
                <w:bCs/>
                <w:rtl/>
              </w:rPr>
              <w:t>1214000</w:t>
            </w:r>
          </w:p>
        </w:tc>
        <w:tc>
          <w:tcPr>
            <w:tcW w:w="991" w:type="dxa"/>
            <w:shd w:val="clear" w:color="auto" w:fill="auto"/>
          </w:tcPr>
          <w:p w14:paraId="7DCCD25D" w14:textId="77777777" w:rsidR="00567C9F" w:rsidRPr="008745D7" w:rsidRDefault="00567C9F" w:rsidP="00567C9F">
            <w:pPr>
              <w:jc w:val="center"/>
              <w:rPr>
                <w:rFonts w:ascii="Amiri" w:hAnsi="Amiri" w:cs="Amiri"/>
                <w:b/>
                <w:bCs/>
                <w:rtl/>
              </w:rPr>
            </w:pPr>
            <w:r w:rsidRPr="008745D7">
              <w:rPr>
                <w:rFonts w:ascii="Amiri" w:hAnsi="Amiri" w:cs="Amiri"/>
                <w:b/>
                <w:bCs/>
                <w:rtl/>
              </w:rPr>
              <w:t>10.6</w:t>
            </w:r>
          </w:p>
        </w:tc>
      </w:tr>
      <w:tr w:rsidR="00567C9F" w:rsidRPr="008745D7" w14:paraId="302C69D8" w14:textId="77777777" w:rsidTr="00567C9F">
        <w:tc>
          <w:tcPr>
            <w:tcW w:w="965" w:type="dxa"/>
            <w:shd w:val="clear" w:color="auto" w:fill="F2F2F2"/>
          </w:tcPr>
          <w:p w14:paraId="1AE697F9" w14:textId="77777777" w:rsidR="00567C9F" w:rsidRPr="008745D7" w:rsidRDefault="00567C9F" w:rsidP="00567C9F">
            <w:pPr>
              <w:rPr>
                <w:rFonts w:ascii="Amiri" w:hAnsi="Amiri" w:cs="Amiri"/>
                <w:b/>
                <w:bCs/>
                <w:rtl/>
              </w:rPr>
            </w:pPr>
            <w:r w:rsidRPr="008745D7">
              <w:rPr>
                <w:rFonts w:ascii="Amiri" w:hAnsi="Amiri" w:cs="Amiri"/>
                <w:b/>
                <w:bCs/>
                <w:rtl/>
              </w:rPr>
              <w:t>2015</w:t>
            </w:r>
          </w:p>
        </w:tc>
        <w:tc>
          <w:tcPr>
            <w:tcW w:w="2251" w:type="dxa"/>
            <w:shd w:val="clear" w:color="auto" w:fill="auto"/>
          </w:tcPr>
          <w:p w14:paraId="1B60FEA1" w14:textId="77777777" w:rsidR="00567C9F" w:rsidRPr="008745D7" w:rsidRDefault="00567C9F" w:rsidP="00567C9F">
            <w:pPr>
              <w:jc w:val="center"/>
              <w:rPr>
                <w:rFonts w:ascii="Amiri" w:hAnsi="Amiri" w:cs="Amiri"/>
                <w:b/>
                <w:bCs/>
                <w:rtl/>
              </w:rPr>
            </w:pPr>
            <w:r w:rsidRPr="008745D7">
              <w:rPr>
                <w:rFonts w:ascii="Amiri" w:hAnsi="Amiri" w:cs="Amiri"/>
                <w:b/>
                <w:bCs/>
                <w:rtl/>
              </w:rPr>
              <w:t>11932000</w:t>
            </w:r>
          </w:p>
        </w:tc>
        <w:tc>
          <w:tcPr>
            <w:tcW w:w="1598" w:type="dxa"/>
            <w:shd w:val="clear" w:color="auto" w:fill="auto"/>
          </w:tcPr>
          <w:p w14:paraId="731531CA" w14:textId="77777777" w:rsidR="00567C9F" w:rsidRPr="008745D7" w:rsidRDefault="00567C9F" w:rsidP="00567C9F">
            <w:pPr>
              <w:jc w:val="center"/>
              <w:rPr>
                <w:rFonts w:ascii="Amiri" w:hAnsi="Amiri" w:cs="Amiri"/>
                <w:b/>
                <w:bCs/>
                <w:rtl/>
              </w:rPr>
            </w:pPr>
            <w:r w:rsidRPr="008745D7">
              <w:rPr>
                <w:rFonts w:ascii="Amiri" w:hAnsi="Amiri" w:cs="Amiri"/>
                <w:b/>
                <w:bCs/>
                <w:rtl/>
              </w:rPr>
              <w:t>10594000</w:t>
            </w:r>
          </w:p>
        </w:tc>
        <w:tc>
          <w:tcPr>
            <w:tcW w:w="850" w:type="dxa"/>
            <w:shd w:val="clear" w:color="auto" w:fill="auto"/>
          </w:tcPr>
          <w:p w14:paraId="0F240148" w14:textId="77777777" w:rsidR="00567C9F" w:rsidRPr="008745D7" w:rsidRDefault="00567C9F" w:rsidP="00567C9F">
            <w:pPr>
              <w:jc w:val="center"/>
              <w:rPr>
                <w:rFonts w:ascii="Amiri" w:hAnsi="Amiri" w:cs="Amiri"/>
                <w:b/>
                <w:bCs/>
                <w:rtl/>
              </w:rPr>
            </w:pPr>
            <w:r w:rsidRPr="008745D7">
              <w:rPr>
                <w:rFonts w:ascii="Amiri" w:hAnsi="Amiri" w:cs="Amiri"/>
                <w:b/>
                <w:bCs/>
                <w:rtl/>
              </w:rPr>
              <w:t>88.2</w:t>
            </w:r>
          </w:p>
        </w:tc>
        <w:tc>
          <w:tcPr>
            <w:tcW w:w="1702" w:type="dxa"/>
            <w:shd w:val="clear" w:color="auto" w:fill="auto"/>
          </w:tcPr>
          <w:p w14:paraId="7351D409" w14:textId="77777777" w:rsidR="00567C9F" w:rsidRPr="008745D7" w:rsidRDefault="00567C9F" w:rsidP="00567C9F">
            <w:pPr>
              <w:jc w:val="center"/>
              <w:rPr>
                <w:rFonts w:ascii="Amiri" w:hAnsi="Amiri" w:cs="Amiri"/>
                <w:b/>
                <w:bCs/>
                <w:rtl/>
              </w:rPr>
            </w:pPr>
            <w:r w:rsidRPr="008745D7">
              <w:rPr>
                <w:rFonts w:ascii="Amiri" w:hAnsi="Amiri" w:cs="Amiri"/>
                <w:b/>
                <w:bCs/>
                <w:rtl/>
              </w:rPr>
              <w:t>1338000</w:t>
            </w:r>
          </w:p>
        </w:tc>
        <w:tc>
          <w:tcPr>
            <w:tcW w:w="991" w:type="dxa"/>
            <w:shd w:val="clear" w:color="auto" w:fill="auto"/>
          </w:tcPr>
          <w:p w14:paraId="254055E8" w14:textId="77777777" w:rsidR="00567C9F" w:rsidRPr="008745D7" w:rsidRDefault="00567C9F" w:rsidP="00567C9F">
            <w:pPr>
              <w:jc w:val="center"/>
              <w:rPr>
                <w:rFonts w:ascii="Amiri" w:hAnsi="Amiri" w:cs="Amiri"/>
                <w:b/>
                <w:bCs/>
                <w:rtl/>
              </w:rPr>
            </w:pPr>
            <w:r w:rsidRPr="008745D7">
              <w:rPr>
                <w:rFonts w:ascii="Amiri" w:hAnsi="Amiri" w:cs="Amiri"/>
                <w:b/>
                <w:bCs/>
                <w:rtl/>
              </w:rPr>
              <w:t>11.2</w:t>
            </w:r>
          </w:p>
        </w:tc>
      </w:tr>
      <w:tr w:rsidR="00567C9F" w:rsidRPr="008745D7" w14:paraId="49ED55CA" w14:textId="77777777" w:rsidTr="00567C9F">
        <w:tc>
          <w:tcPr>
            <w:tcW w:w="965" w:type="dxa"/>
            <w:shd w:val="clear" w:color="auto" w:fill="F2F2F2"/>
          </w:tcPr>
          <w:p w14:paraId="32E53EAA" w14:textId="77777777" w:rsidR="00567C9F" w:rsidRPr="008745D7" w:rsidRDefault="00567C9F" w:rsidP="00567C9F">
            <w:pPr>
              <w:rPr>
                <w:rFonts w:ascii="Amiri" w:hAnsi="Amiri" w:cs="Amiri"/>
                <w:b/>
                <w:bCs/>
                <w:rtl/>
              </w:rPr>
            </w:pPr>
            <w:r w:rsidRPr="008745D7">
              <w:rPr>
                <w:rFonts w:ascii="Amiri" w:hAnsi="Amiri" w:cs="Amiri"/>
                <w:b/>
                <w:bCs/>
                <w:rtl/>
              </w:rPr>
              <w:t>2016</w:t>
            </w:r>
          </w:p>
        </w:tc>
        <w:tc>
          <w:tcPr>
            <w:tcW w:w="2251" w:type="dxa"/>
            <w:shd w:val="clear" w:color="auto" w:fill="auto"/>
          </w:tcPr>
          <w:p w14:paraId="1FA1C645" w14:textId="77777777" w:rsidR="00567C9F" w:rsidRPr="008745D7" w:rsidRDefault="00567C9F" w:rsidP="00567C9F">
            <w:pPr>
              <w:jc w:val="center"/>
              <w:rPr>
                <w:rFonts w:ascii="Amiri" w:hAnsi="Amiri" w:cs="Amiri"/>
                <w:b/>
                <w:bCs/>
                <w:rtl/>
              </w:rPr>
            </w:pPr>
            <w:r w:rsidRPr="008745D7">
              <w:rPr>
                <w:rFonts w:ascii="Amiri" w:hAnsi="Amiri" w:cs="Amiri"/>
                <w:b/>
                <w:bCs/>
                <w:rtl/>
              </w:rPr>
              <w:t>12117000</w:t>
            </w:r>
          </w:p>
        </w:tc>
        <w:tc>
          <w:tcPr>
            <w:tcW w:w="1598" w:type="dxa"/>
            <w:shd w:val="clear" w:color="auto" w:fill="auto"/>
          </w:tcPr>
          <w:p w14:paraId="1C3FF59F" w14:textId="77777777" w:rsidR="00567C9F" w:rsidRPr="008745D7" w:rsidRDefault="00567C9F" w:rsidP="00567C9F">
            <w:pPr>
              <w:jc w:val="center"/>
              <w:rPr>
                <w:rFonts w:ascii="Amiri" w:hAnsi="Amiri" w:cs="Amiri"/>
                <w:b/>
                <w:bCs/>
                <w:rtl/>
              </w:rPr>
            </w:pPr>
            <w:r w:rsidRPr="008745D7">
              <w:rPr>
                <w:rFonts w:ascii="Amiri" w:hAnsi="Amiri" w:cs="Amiri"/>
                <w:b/>
                <w:bCs/>
                <w:rtl/>
              </w:rPr>
              <w:t>10845000</w:t>
            </w:r>
          </w:p>
        </w:tc>
        <w:tc>
          <w:tcPr>
            <w:tcW w:w="850" w:type="dxa"/>
            <w:shd w:val="clear" w:color="auto" w:fill="auto"/>
          </w:tcPr>
          <w:p w14:paraId="5CBEA336" w14:textId="77777777" w:rsidR="00567C9F" w:rsidRPr="008745D7" w:rsidRDefault="00567C9F" w:rsidP="00567C9F">
            <w:pPr>
              <w:jc w:val="center"/>
              <w:rPr>
                <w:rFonts w:ascii="Amiri" w:hAnsi="Amiri" w:cs="Amiri"/>
                <w:b/>
                <w:bCs/>
                <w:rtl/>
              </w:rPr>
            </w:pPr>
            <w:r w:rsidRPr="008745D7">
              <w:rPr>
                <w:rFonts w:ascii="Amiri" w:hAnsi="Amiri" w:cs="Amiri"/>
                <w:b/>
                <w:bCs/>
                <w:rtl/>
              </w:rPr>
              <w:t>89.5</w:t>
            </w:r>
          </w:p>
        </w:tc>
        <w:tc>
          <w:tcPr>
            <w:tcW w:w="1702" w:type="dxa"/>
            <w:shd w:val="clear" w:color="auto" w:fill="auto"/>
          </w:tcPr>
          <w:p w14:paraId="18882F47" w14:textId="77777777" w:rsidR="00567C9F" w:rsidRPr="008745D7" w:rsidRDefault="00567C9F" w:rsidP="00567C9F">
            <w:pPr>
              <w:jc w:val="center"/>
              <w:rPr>
                <w:rFonts w:ascii="Amiri" w:hAnsi="Amiri" w:cs="Amiri"/>
                <w:b/>
                <w:bCs/>
                <w:rtl/>
              </w:rPr>
            </w:pPr>
            <w:r w:rsidRPr="008745D7">
              <w:rPr>
                <w:rFonts w:ascii="Amiri" w:hAnsi="Amiri" w:cs="Amiri"/>
                <w:b/>
                <w:bCs/>
                <w:rtl/>
              </w:rPr>
              <w:t>1272000</w:t>
            </w:r>
          </w:p>
        </w:tc>
        <w:tc>
          <w:tcPr>
            <w:tcW w:w="991" w:type="dxa"/>
            <w:shd w:val="clear" w:color="auto" w:fill="auto"/>
          </w:tcPr>
          <w:p w14:paraId="3B8A7668" w14:textId="77777777" w:rsidR="00567C9F" w:rsidRPr="008745D7" w:rsidRDefault="00567C9F" w:rsidP="00567C9F">
            <w:pPr>
              <w:jc w:val="center"/>
              <w:rPr>
                <w:rFonts w:ascii="Amiri" w:hAnsi="Amiri" w:cs="Amiri"/>
                <w:b/>
                <w:bCs/>
                <w:rtl/>
              </w:rPr>
            </w:pPr>
            <w:r w:rsidRPr="008745D7">
              <w:rPr>
                <w:rFonts w:ascii="Amiri" w:hAnsi="Amiri" w:cs="Amiri"/>
                <w:b/>
                <w:bCs/>
                <w:rtl/>
              </w:rPr>
              <w:t>10.5</w:t>
            </w:r>
          </w:p>
        </w:tc>
      </w:tr>
      <w:tr w:rsidR="00567C9F" w:rsidRPr="008745D7" w14:paraId="64FAB55D" w14:textId="77777777" w:rsidTr="00567C9F">
        <w:tc>
          <w:tcPr>
            <w:tcW w:w="965" w:type="dxa"/>
            <w:shd w:val="clear" w:color="auto" w:fill="F2F2F2"/>
          </w:tcPr>
          <w:p w14:paraId="3100F057" w14:textId="77777777" w:rsidR="00567C9F" w:rsidRPr="008745D7" w:rsidRDefault="00567C9F" w:rsidP="00567C9F">
            <w:pPr>
              <w:rPr>
                <w:rFonts w:ascii="Amiri" w:hAnsi="Amiri" w:cs="Amiri"/>
                <w:b/>
                <w:bCs/>
                <w:rtl/>
              </w:rPr>
            </w:pPr>
            <w:r w:rsidRPr="008745D7">
              <w:rPr>
                <w:rFonts w:ascii="Amiri" w:hAnsi="Amiri" w:cs="Amiri"/>
                <w:b/>
                <w:bCs/>
                <w:rtl/>
              </w:rPr>
              <w:t>2017</w:t>
            </w:r>
          </w:p>
        </w:tc>
        <w:tc>
          <w:tcPr>
            <w:tcW w:w="2251" w:type="dxa"/>
            <w:shd w:val="clear" w:color="auto" w:fill="auto"/>
          </w:tcPr>
          <w:p w14:paraId="0C10F7CD" w14:textId="77777777" w:rsidR="00567C9F" w:rsidRPr="008745D7" w:rsidRDefault="00567C9F" w:rsidP="00567C9F">
            <w:pPr>
              <w:jc w:val="center"/>
              <w:rPr>
                <w:rFonts w:ascii="Amiri" w:hAnsi="Amiri" w:cs="Amiri"/>
                <w:b/>
                <w:bCs/>
                <w:rtl/>
              </w:rPr>
            </w:pPr>
            <w:r w:rsidRPr="008745D7">
              <w:rPr>
                <w:rFonts w:ascii="Amiri" w:hAnsi="Amiri" w:cs="Amiri"/>
                <w:b/>
                <w:bCs/>
                <w:rtl/>
              </w:rPr>
              <w:t>12298000</w:t>
            </w:r>
          </w:p>
        </w:tc>
        <w:tc>
          <w:tcPr>
            <w:tcW w:w="1598" w:type="dxa"/>
            <w:shd w:val="clear" w:color="auto" w:fill="auto"/>
          </w:tcPr>
          <w:p w14:paraId="01FF1DD0" w14:textId="77777777" w:rsidR="00567C9F" w:rsidRPr="008745D7" w:rsidRDefault="00567C9F" w:rsidP="00567C9F">
            <w:pPr>
              <w:jc w:val="center"/>
              <w:rPr>
                <w:rFonts w:ascii="Amiri" w:hAnsi="Amiri" w:cs="Amiri"/>
                <w:b/>
                <w:bCs/>
                <w:rtl/>
              </w:rPr>
            </w:pPr>
            <w:r w:rsidRPr="008745D7">
              <w:rPr>
                <w:rFonts w:ascii="Amiri" w:hAnsi="Amiri" w:cs="Amiri"/>
                <w:b/>
                <w:bCs/>
                <w:rtl/>
              </w:rPr>
              <w:t>10858000</w:t>
            </w:r>
          </w:p>
        </w:tc>
        <w:tc>
          <w:tcPr>
            <w:tcW w:w="850" w:type="dxa"/>
            <w:shd w:val="clear" w:color="auto" w:fill="auto"/>
          </w:tcPr>
          <w:p w14:paraId="332759BA" w14:textId="77777777" w:rsidR="00567C9F" w:rsidRPr="008745D7" w:rsidRDefault="00567C9F" w:rsidP="00567C9F">
            <w:pPr>
              <w:jc w:val="center"/>
              <w:rPr>
                <w:rFonts w:ascii="Amiri" w:hAnsi="Amiri" w:cs="Amiri"/>
                <w:b/>
                <w:bCs/>
                <w:rtl/>
              </w:rPr>
            </w:pPr>
            <w:r w:rsidRPr="008745D7">
              <w:rPr>
                <w:rFonts w:ascii="Amiri" w:hAnsi="Amiri" w:cs="Amiri"/>
                <w:b/>
                <w:bCs/>
                <w:rtl/>
              </w:rPr>
              <w:t>88.3</w:t>
            </w:r>
          </w:p>
        </w:tc>
        <w:tc>
          <w:tcPr>
            <w:tcW w:w="1702" w:type="dxa"/>
            <w:shd w:val="clear" w:color="auto" w:fill="auto"/>
          </w:tcPr>
          <w:p w14:paraId="07AA1203" w14:textId="77777777" w:rsidR="00567C9F" w:rsidRPr="008745D7" w:rsidRDefault="00567C9F" w:rsidP="00567C9F">
            <w:pPr>
              <w:jc w:val="center"/>
              <w:rPr>
                <w:rFonts w:ascii="Amiri" w:hAnsi="Amiri" w:cs="Amiri"/>
                <w:b/>
                <w:bCs/>
                <w:rtl/>
              </w:rPr>
            </w:pPr>
            <w:r w:rsidRPr="008745D7">
              <w:rPr>
                <w:rFonts w:ascii="Amiri" w:hAnsi="Amiri" w:cs="Amiri"/>
                <w:b/>
                <w:bCs/>
                <w:rtl/>
              </w:rPr>
              <w:t>1440000</w:t>
            </w:r>
          </w:p>
        </w:tc>
        <w:tc>
          <w:tcPr>
            <w:tcW w:w="991" w:type="dxa"/>
            <w:shd w:val="clear" w:color="auto" w:fill="auto"/>
          </w:tcPr>
          <w:p w14:paraId="2281B49D" w14:textId="77777777" w:rsidR="00567C9F" w:rsidRPr="008745D7" w:rsidRDefault="00567C9F" w:rsidP="00567C9F">
            <w:pPr>
              <w:jc w:val="center"/>
              <w:rPr>
                <w:rFonts w:ascii="Amiri" w:hAnsi="Amiri" w:cs="Amiri"/>
                <w:b/>
                <w:bCs/>
                <w:rtl/>
              </w:rPr>
            </w:pPr>
            <w:r w:rsidRPr="008745D7">
              <w:rPr>
                <w:rFonts w:ascii="Amiri" w:hAnsi="Amiri" w:cs="Amiri"/>
                <w:b/>
                <w:bCs/>
                <w:rtl/>
              </w:rPr>
              <w:t>11.7</w:t>
            </w:r>
          </w:p>
        </w:tc>
      </w:tr>
      <w:tr w:rsidR="00567C9F" w:rsidRPr="008745D7" w14:paraId="1C328FB9" w14:textId="77777777" w:rsidTr="00567C9F">
        <w:tc>
          <w:tcPr>
            <w:tcW w:w="965" w:type="dxa"/>
            <w:shd w:val="clear" w:color="auto" w:fill="F2F2F2"/>
          </w:tcPr>
          <w:p w14:paraId="010C91D2" w14:textId="77777777" w:rsidR="00567C9F" w:rsidRPr="008745D7" w:rsidRDefault="00567C9F" w:rsidP="00567C9F">
            <w:pPr>
              <w:rPr>
                <w:rFonts w:ascii="Amiri" w:hAnsi="Amiri" w:cs="Amiri"/>
                <w:b/>
                <w:bCs/>
                <w:rtl/>
              </w:rPr>
            </w:pPr>
            <w:r w:rsidRPr="008745D7">
              <w:rPr>
                <w:rFonts w:ascii="Amiri" w:hAnsi="Amiri" w:cs="Amiri"/>
                <w:b/>
                <w:bCs/>
                <w:rtl/>
              </w:rPr>
              <w:t>2018</w:t>
            </w:r>
          </w:p>
        </w:tc>
        <w:tc>
          <w:tcPr>
            <w:tcW w:w="2251" w:type="dxa"/>
            <w:shd w:val="clear" w:color="auto" w:fill="auto"/>
          </w:tcPr>
          <w:p w14:paraId="5A42E161" w14:textId="77777777" w:rsidR="00567C9F" w:rsidRPr="008745D7" w:rsidRDefault="00567C9F" w:rsidP="00567C9F">
            <w:pPr>
              <w:jc w:val="center"/>
              <w:rPr>
                <w:rFonts w:ascii="Amiri" w:hAnsi="Amiri" w:cs="Amiri"/>
                <w:b/>
                <w:bCs/>
                <w:rtl/>
              </w:rPr>
            </w:pPr>
            <w:r w:rsidRPr="008745D7">
              <w:rPr>
                <w:rFonts w:ascii="Amiri" w:hAnsi="Amiri" w:cs="Amiri"/>
                <w:b/>
                <w:bCs/>
                <w:rtl/>
              </w:rPr>
              <w:t>12496000</w:t>
            </w:r>
          </w:p>
        </w:tc>
        <w:tc>
          <w:tcPr>
            <w:tcW w:w="1598" w:type="dxa"/>
            <w:shd w:val="clear" w:color="auto" w:fill="auto"/>
          </w:tcPr>
          <w:p w14:paraId="52CD3A01" w14:textId="77777777" w:rsidR="00567C9F" w:rsidRPr="008745D7" w:rsidRDefault="00567C9F" w:rsidP="00567C9F">
            <w:pPr>
              <w:jc w:val="center"/>
              <w:rPr>
                <w:rFonts w:ascii="Amiri" w:hAnsi="Amiri" w:cs="Amiri"/>
                <w:b/>
                <w:bCs/>
                <w:rtl/>
              </w:rPr>
            </w:pPr>
            <w:r w:rsidRPr="008745D7">
              <w:rPr>
                <w:rFonts w:ascii="Amiri" w:hAnsi="Amiri" w:cs="Amiri"/>
                <w:b/>
                <w:bCs/>
                <w:rtl/>
              </w:rPr>
              <w:t>11034000</w:t>
            </w:r>
          </w:p>
        </w:tc>
        <w:tc>
          <w:tcPr>
            <w:tcW w:w="850" w:type="dxa"/>
            <w:shd w:val="clear" w:color="auto" w:fill="auto"/>
          </w:tcPr>
          <w:p w14:paraId="26370FA8" w14:textId="77777777" w:rsidR="00567C9F" w:rsidRPr="008745D7" w:rsidRDefault="00567C9F" w:rsidP="00567C9F">
            <w:pPr>
              <w:jc w:val="center"/>
              <w:rPr>
                <w:rFonts w:ascii="Amiri" w:hAnsi="Amiri" w:cs="Amiri"/>
                <w:b/>
                <w:bCs/>
                <w:rtl/>
              </w:rPr>
            </w:pPr>
            <w:r w:rsidRPr="008745D7">
              <w:rPr>
                <w:rFonts w:ascii="Amiri" w:hAnsi="Amiri" w:cs="Amiri"/>
                <w:b/>
                <w:bCs/>
                <w:rtl/>
              </w:rPr>
              <w:t>88.3</w:t>
            </w:r>
          </w:p>
        </w:tc>
        <w:tc>
          <w:tcPr>
            <w:tcW w:w="1702" w:type="dxa"/>
            <w:shd w:val="clear" w:color="auto" w:fill="auto"/>
          </w:tcPr>
          <w:p w14:paraId="29606AF6" w14:textId="77777777" w:rsidR="00567C9F" w:rsidRPr="008745D7" w:rsidRDefault="00567C9F" w:rsidP="00567C9F">
            <w:pPr>
              <w:jc w:val="center"/>
              <w:rPr>
                <w:rFonts w:ascii="Amiri" w:hAnsi="Amiri" w:cs="Amiri"/>
                <w:b/>
                <w:bCs/>
                <w:rtl/>
              </w:rPr>
            </w:pPr>
            <w:r w:rsidRPr="008745D7">
              <w:rPr>
                <w:rFonts w:ascii="Amiri" w:hAnsi="Amiri" w:cs="Amiri"/>
                <w:b/>
                <w:bCs/>
                <w:rtl/>
              </w:rPr>
              <w:t>1462000</w:t>
            </w:r>
          </w:p>
        </w:tc>
        <w:tc>
          <w:tcPr>
            <w:tcW w:w="991" w:type="dxa"/>
            <w:shd w:val="clear" w:color="auto" w:fill="auto"/>
          </w:tcPr>
          <w:p w14:paraId="72F42B6B" w14:textId="77777777" w:rsidR="00567C9F" w:rsidRPr="008745D7" w:rsidRDefault="00567C9F" w:rsidP="00567C9F">
            <w:pPr>
              <w:jc w:val="center"/>
              <w:rPr>
                <w:rFonts w:ascii="Amiri" w:hAnsi="Amiri" w:cs="Amiri"/>
                <w:b/>
                <w:bCs/>
                <w:rtl/>
              </w:rPr>
            </w:pPr>
            <w:r w:rsidRPr="008745D7">
              <w:rPr>
                <w:rFonts w:ascii="Amiri" w:hAnsi="Amiri" w:cs="Amiri"/>
                <w:b/>
                <w:bCs/>
                <w:rtl/>
              </w:rPr>
              <w:t>11.7</w:t>
            </w:r>
          </w:p>
        </w:tc>
      </w:tr>
      <w:tr w:rsidR="00567C9F" w:rsidRPr="008745D7" w14:paraId="0BBBAC24" w14:textId="77777777" w:rsidTr="00567C9F">
        <w:tc>
          <w:tcPr>
            <w:tcW w:w="965" w:type="dxa"/>
            <w:shd w:val="clear" w:color="auto" w:fill="F2F2F2"/>
          </w:tcPr>
          <w:p w14:paraId="5AC07CC1" w14:textId="77777777" w:rsidR="00567C9F" w:rsidRPr="008745D7" w:rsidRDefault="00567C9F" w:rsidP="00567C9F">
            <w:pPr>
              <w:rPr>
                <w:rFonts w:ascii="Amiri" w:hAnsi="Amiri" w:cs="Amiri"/>
                <w:b/>
                <w:bCs/>
                <w:rtl/>
                <w:lang w:bidi="ar-DZ"/>
              </w:rPr>
            </w:pPr>
            <w:r w:rsidRPr="008745D7">
              <w:rPr>
                <w:rFonts w:ascii="Amiri" w:hAnsi="Amiri" w:cs="Amiri"/>
                <w:b/>
                <w:bCs/>
                <w:rtl/>
              </w:rPr>
              <w:t>2019</w:t>
            </w:r>
          </w:p>
        </w:tc>
        <w:tc>
          <w:tcPr>
            <w:tcW w:w="2251" w:type="dxa"/>
            <w:shd w:val="clear" w:color="auto" w:fill="auto"/>
          </w:tcPr>
          <w:p w14:paraId="257EDC12" w14:textId="77777777" w:rsidR="00567C9F" w:rsidRPr="008745D7" w:rsidRDefault="00567C9F" w:rsidP="00567C9F">
            <w:pPr>
              <w:jc w:val="center"/>
              <w:rPr>
                <w:rFonts w:ascii="Amiri" w:hAnsi="Amiri" w:cs="Amiri"/>
                <w:b/>
                <w:bCs/>
                <w:rtl/>
              </w:rPr>
            </w:pPr>
            <w:r w:rsidRPr="008745D7">
              <w:rPr>
                <w:rFonts w:ascii="Amiri" w:hAnsi="Amiri" w:cs="Amiri"/>
                <w:b/>
                <w:bCs/>
                <w:rtl/>
              </w:rPr>
              <w:t>12711000</w:t>
            </w:r>
          </w:p>
        </w:tc>
        <w:tc>
          <w:tcPr>
            <w:tcW w:w="1598" w:type="dxa"/>
            <w:shd w:val="clear" w:color="auto" w:fill="auto"/>
          </w:tcPr>
          <w:p w14:paraId="0ECD5DDB" w14:textId="77777777" w:rsidR="00567C9F" w:rsidRPr="008745D7" w:rsidRDefault="00567C9F" w:rsidP="00567C9F">
            <w:pPr>
              <w:jc w:val="center"/>
              <w:rPr>
                <w:rFonts w:ascii="Amiri" w:hAnsi="Amiri" w:cs="Amiri"/>
                <w:b/>
                <w:bCs/>
                <w:rtl/>
              </w:rPr>
            </w:pPr>
            <w:r w:rsidRPr="008745D7">
              <w:rPr>
                <w:rFonts w:ascii="Amiri" w:hAnsi="Amiri" w:cs="Amiri"/>
                <w:b/>
                <w:bCs/>
                <w:rtl/>
              </w:rPr>
              <w:t>11262000</w:t>
            </w:r>
          </w:p>
        </w:tc>
        <w:tc>
          <w:tcPr>
            <w:tcW w:w="850" w:type="dxa"/>
            <w:shd w:val="clear" w:color="auto" w:fill="auto"/>
          </w:tcPr>
          <w:p w14:paraId="779660B0" w14:textId="77777777" w:rsidR="00567C9F" w:rsidRPr="008745D7" w:rsidRDefault="00567C9F" w:rsidP="00567C9F">
            <w:pPr>
              <w:jc w:val="center"/>
              <w:rPr>
                <w:rFonts w:ascii="Amiri" w:hAnsi="Amiri" w:cs="Amiri"/>
                <w:b/>
                <w:bCs/>
                <w:rtl/>
              </w:rPr>
            </w:pPr>
            <w:r w:rsidRPr="008745D7">
              <w:rPr>
                <w:rFonts w:ascii="Amiri" w:hAnsi="Amiri" w:cs="Amiri"/>
                <w:b/>
                <w:bCs/>
                <w:rtl/>
              </w:rPr>
              <w:t>88.6</w:t>
            </w:r>
          </w:p>
        </w:tc>
        <w:tc>
          <w:tcPr>
            <w:tcW w:w="1702" w:type="dxa"/>
            <w:shd w:val="clear" w:color="auto" w:fill="auto"/>
          </w:tcPr>
          <w:p w14:paraId="5F0840BD" w14:textId="77777777" w:rsidR="00567C9F" w:rsidRPr="008745D7" w:rsidRDefault="00567C9F" w:rsidP="00567C9F">
            <w:pPr>
              <w:jc w:val="center"/>
              <w:rPr>
                <w:rFonts w:ascii="Amiri" w:hAnsi="Amiri" w:cs="Amiri"/>
                <w:b/>
                <w:bCs/>
                <w:rtl/>
              </w:rPr>
            </w:pPr>
            <w:r w:rsidRPr="008745D7">
              <w:rPr>
                <w:rFonts w:ascii="Amiri" w:hAnsi="Amiri" w:cs="Amiri"/>
                <w:b/>
                <w:bCs/>
                <w:rtl/>
              </w:rPr>
              <w:t>1449000</w:t>
            </w:r>
          </w:p>
        </w:tc>
        <w:tc>
          <w:tcPr>
            <w:tcW w:w="991" w:type="dxa"/>
            <w:shd w:val="clear" w:color="auto" w:fill="auto"/>
          </w:tcPr>
          <w:p w14:paraId="5AA875CA" w14:textId="77777777" w:rsidR="00567C9F" w:rsidRPr="008745D7" w:rsidRDefault="00567C9F" w:rsidP="00567C9F">
            <w:pPr>
              <w:jc w:val="center"/>
              <w:rPr>
                <w:rFonts w:ascii="Amiri" w:hAnsi="Amiri" w:cs="Amiri"/>
                <w:b/>
                <w:bCs/>
                <w:rtl/>
              </w:rPr>
            </w:pPr>
            <w:r w:rsidRPr="008745D7">
              <w:rPr>
                <w:rFonts w:ascii="Amiri" w:hAnsi="Amiri" w:cs="Amiri"/>
                <w:b/>
                <w:bCs/>
                <w:rtl/>
              </w:rPr>
              <w:t>11.4</w:t>
            </w:r>
          </w:p>
        </w:tc>
      </w:tr>
      <w:tr w:rsidR="00567C9F" w:rsidRPr="008745D7" w14:paraId="6F8F23A2" w14:textId="77777777" w:rsidTr="00567C9F">
        <w:tc>
          <w:tcPr>
            <w:tcW w:w="965" w:type="dxa"/>
            <w:shd w:val="clear" w:color="auto" w:fill="F2F2F2"/>
          </w:tcPr>
          <w:p w14:paraId="39C787D1" w14:textId="77777777" w:rsidR="00567C9F" w:rsidRPr="008745D7" w:rsidRDefault="007341C7" w:rsidP="00567C9F">
            <w:pPr>
              <w:rPr>
                <w:rFonts w:ascii="Amiri" w:hAnsi="Amiri" w:cs="Amiri"/>
                <w:b/>
                <w:bCs/>
                <w:rtl/>
              </w:rPr>
            </w:pPr>
            <w:r>
              <w:rPr>
                <w:rFonts w:ascii="Amiri" w:hAnsi="Amiri" w:cs="Amiri"/>
                <w:b/>
                <w:bCs/>
              </w:rPr>
              <w:pict w14:anchorId="37C2D2E9">
                <v:shape id="_x0000_i1062" type="#_x0000_t75" style="width:8.25pt;height:1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gutterAtTop/&gt;&lt;w:activeWritingStyle w:lang=&quot;EN-GB&quot; w:vendorID=&quot;64&quot; w:dllVersion=&quot;131078&quot; w:nlCheck=&quot;on&quot; w:optionSet=&quot;0&quot;/&gt;&lt;w:activeWritingStyle w:lang=&quot;FR&quot; w:vendorID=&quot;64&quot; w:dllVersion=&quot;131078&quot; w:nlCheck=&quot;on&quot; w:optionSet=&quot;0&quot;/&gt;&lt;w:activeWritingStyle w:lang=&quot;EN-US&quot; w:vendorID=&quot;64&quot; w:dllVersion=&quot;131078&quot; w:nlCheck=&quot;on&quot; w:optionSet=&quot;0&quot;/&gt;&lt;w:activeWritingStyle w:lang=&quot;EN-GB&quot; w:vendorID=&quot;64&quot; w:dllVersion=&quot;4096&quot; w:nlCheck=&quot;on&quot; w:optionSet=&quot;0&quot;/&gt;&lt;w:activeWritingStyle w:lang=&quot;FR&quot; w:vendorID=&quot;64&quot; w:dllVersion=&quot;4096&quot; w:nlCheck=&quot;on&quot; w:optionSet=&quot;0&quot;/&gt;&lt;w:activeWritingStyle w:lang=&quot;EN-US&quot; w:vendorID=&quot;64&quot; w:dllVersion=&quot;4096&quot; w:nlCheck=&quot;on&quot; w:optionSet=&quot;0&quot;/&gt;&lt;w:activeWritingStyle w:lang=&quot;AR-DZ&quot; w:vendorID=&quot;64&quot; w:dllVersion=&quot;4096&quot; w:nlCheck=&quot;on&quot; w:optionSet=&quot;0&quot;/&gt;&lt;w:activeWritingStyle w:lang=&quot;AR-SA&quot; w:vendorID=&quot;64&quot; w:dllVersion=&quot;4096&quot; w:nlCheck=&quot;on&quot; w:optionSet=&quot;0&quot;/&gt;&lt;w:activeWritingStyle w:lang=&quot;AR-DZ&quot; w:vendorID=&quot;64&quot; w:dllVersion=&quot;131078&quot; w:nlCheck=&quot;on&quot; w:optionSet=&quot;0&quot;/&gt;&lt;w:activeWritingStyle w:lang=&quot;AR-SA&quot; w:vendorID=&quot;64&quot; w:dllVersion=&quot;131078&quot; w:nlCheck=&quot;on&quot; w:optionSet=&quot;0&quot;/&gt;&lt;w:stylePaneFormatFilter w:val=&quot;3F01&quot;/&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9B3&quot;/&gt;&lt;wsp:rsid wsp:val=&quot;000033CC&quot;/&gt;&lt;wsp:rsid wsp:val=&quot;00004841&quot;/&gt;&lt;wsp:rsid wsp:val=&quot;00005AB3&quot;/&gt;&lt;wsp:rsid wsp:val=&quot;00007218&quot;/&gt;&lt;wsp:rsid wsp:val=&quot;0000723F&quot;/&gt;&lt;wsp:rsid wsp:val=&quot;00010190&quot;/&gt;&lt;wsp:rsid wsp:val=&quot;000102E4&quot;/&gt;&lt;wsp:rsid wsp:val=&quot;00010DD1&quot;/&gt;&lt;wsp:rsid wsp:val=&quot;000116BC&quot;/&gt;&lt;wsp:rsid wsp:val=&quot;00012378&quot;/&gt;&lt;wsp:rsid wsp:val=&quot;0001238D&quot;/&gt;&lt;wsp:rsid wsp:val=&quot;0001348F&quot;/&gt;&lt;wsp:rsid wsp:val=&quot;000135F6&quot;/&gt;&lt;wsp:rsid wsp:val=&quot;00013B0D&quot;/&gt;&lt;wsp:rsid wsp:val=&quot;00013F79&quot;/&gt;&lt;wsp:rsid wsp:val=&quot;000161F7&quot;/&gt;&lt;wsp:rsid wsp:val=&quot;00020CBA&quot;/&gt;&lt;wsp:rsid wsp:val=&quot;00020F57&quot;/&gt;&lt;wsp:rsid wsp:val=&quot;00021441&quot;/&gt;&lt;wsp:rsid wsp:val=&quot;0002167D&quot;/&gt;&lt;wsp:rsid wsp:val=&quot;00021AE8&quot;/&gt;&lt;wsp:rsid wsp:val=&quot;00021F4C&quot;/&gt;&lt;wsp:rsid wsp:val=&quot;00022856&quot;/&gt;&lt;wsp:rsid wsp:val=&quot;00022BF6&quot;/&gt;&lt;wsp:rsid wsp:val=&quot;00026761&quot;/&gt;&lt;wsp:rsid wsp:val=&quot;000269E5&quot;/&gt;&lt;wsp:rsid wsp:val=&quot;00026A2E&quot;/&gt;&lt;wsp:rsid wsp:val=&quot;00026BBB&quot;/&gt;&lt;wsp:rsid wsp:val=&quot;00027617&quot;/&gt;&lt;wsp:rsid wsp:val=&quot;00030A69&quot;/&gt;&lt;wsp:rsid wsp:val=&quot;00031A34&quot;/&gt;&lt;wsp:rsid wsp:val=&quot;00031A38&quot;/&gt;&lt;wsp:rsid wsp:val=&quot;00031A49&quot;/&gt;&lt;wsp:rsid wsp:val=&quot;000338A4&quot;/&gt;&lt;wsp:rsid wsp:val=&quot;00033928&quot;/&gt;&lt;wsp:rsid wsp:val=&quot;000339D6&quot;/&gt;&lt;wsp:rsid wsp:val=&quot;00034F7C&quot;/&gt;&lt;wsp:rsid wsp:val=&quot;00034FB6&quot;/&gt;&lt;wsp:rsid wsp:val=&quot;00035EEF&quot;/&gt;&lt;wsp:rsid wsp:val=&quot;0003641E&quot;/&gt;&lt;wsp:rsid wsp:val=&quot;00036962&quot;/&gt;&lt;wsp:rsid wsp:val=&quot;0004113B&quot;/&gt;&lt;wsp:rsid wsp:val=&quot;000429D0&quot;/&gt;&lt;wsp:rsid wsp:val=&quot;00043EBC&quot;/&gt;&lt;wsp:rsid wsp:val=&quot;0004467D&quot;/&gt;&lt;wsp:rsid wsp:val=&quot;00044E98&quot;/&gt;&lt;wsp:rsid wsp:val=&quot;0004642A&quot;/&gt;&lt;wsp:rsid wsp:val=&quot;0004696C&quot;/&gt;&lt;wsp:rsid wsp:val=&quot;00047F4F&quot;/&gt;&lt;wsp:rsid wsp:val=&quot;00050A6B&quot;/&gt;&lt;wsp:rsid wsp:val=&quot;00050D21&quot;/&gt;&lt;wsp:rsid wsp:val=&quot;000517C9&quot;/&gt;&lt;wsp:rsid wsp:val=&quot;00051ACE&quot;/&gt;&lt;wsp:rsid wsp:val=&quot;00052740&quot;/&gt;&lt;wsp:rsid wsp:val=&quot;00053C49&quot;/&gt;&lt;wsp:rsid wsp:val=&quot;00055213&quot;/&gt;&lt;wsp:rsid wsp:val=&quot;00056218&quot;/&gt;&lt;wsp:rsid wsp:val=&quot;00056A70&quot;/&gt;&lt;wsp:rsid wsp:val=&quot;00057967&quot;/&gt;&lt;wsp:rsid wsp:val=&quot;00057E69&quot;/&gt;&lt;wsp:rsid wsp:val=&quot;00057E7E&quot;/&gt;&lt;wsp:rsid wsp:val=&quot;00057FFD&quot;/&gt;&lt;wsp:rsid wsp:val=&quot;0006037A&quot;/&gt;&lt;wsp:rsid wsp:val=&quot;000620F4&quot;/&gt;&lt;wsp:rsid wsp:val=&quot;00063175&quot;/&gt;&lt;wsp:rsid wsp:val=&quot;000632D8&quot;/&gt;&lt;wsp:rsid wsp:val=&quot;0006347D&quot;/&gt;&lt;wsp:rsid wsp:val=&quot;00064669&quot;/&gt;&lt;wsp:rsid wsp:val=&quot;00065624&quot;/&gt;&lt;wsp:rsid wsp:val=&quot;00065B22&quot;/&gt;&lt;wsp:rsid wsp:val=&quot;00066B0D&quot;/&gt;&lt;wsp:rsid wsp:val=&quot;00066DAA&quot;/&gt;&lt;wsp:rsid wsp:val=&quot;00070C26&quot;/&gt;&lt;wsp:rsid wsp:val=&quot;00070CC6&quot;/&gt;&lt;wsp:rsid wsp:val=&quot;00070E90&quot;/&gt;&lt;wsp:rsid wsp:val=&quot;00074F2E&quot;/&gt;&lt;wsp:rsid wsp:val=&quot;000770DE&quot;/&gt;&lt;wsp:rsid wsp:val=&quot;00080898&quot;/&gt;&lt;wsp:rsid wsp:val=&quot;0008146C&quot;/&gt;&lt;wsp:rsid wsp:val=&quot;0008521F&quot;/&gt;&lt;wsp:rsid wsp:val=&quot;00085999&quot;/&gt;&lt;wsp:rsid wsp:val=&quot;00086E79&quot;/&gt;&lt;wsp:rsid wsp:val=&quot;000873AC&quot;/&gt;&lt;wsp:rsid wsp:val=&quot;00090420&quot;/&gt;&lt;wsp:rsid wsp:val=&quot;000913BB&quot;/&gt;&lt;wsp:rsid wsp:val=&quot;000915FD&quot;/&gt;&lt;wsp:rsid wsp:val=&quot;00091759&quot;/&gt;&lt;wsp:rsid wsp:val=&quot;00091AA0&quot;/&gt;&lt;wsp:rsid wsp:val=&quot;00091DA8&quot;/&gt;&lt;wsp:rsid wsp:val=&quot;00092301&quot;/&gt;&lt;wsp:rsid wsp:val=&quot;00092785&quot;/&gt;&lt;wsp:rsid wsp:val=&quot;00093A92&quot;/&gt;&lt;wsp:rsid wsp:val=&quot;00093B70&quot;/&gt;&lt;wsp:rsid wsp:val=&quot;00095D3E&quot;/&gt;&lt;wsp:rsid wsp:val=&quot;00096ECB&quot;/&gt;&lt;wsp:rsid wsp:val=&quot;000A08E5&quot;/&gt;&lt;wsp:rsid wsp:val=&quot;000A14AE&quot;/&gt;&lt;wsp:rsid wsp:val=&quot;000A20BF&quot;/&gt;&lt;wsp:rsid wsp:val=&quot;000A2781&quot;/&gt;&lt;wsp:rsid wsp:val=&quot;000A3173&quot;/&gt;&lt;wsp:rsid wsp:val=&quot;000A3FC9&quot;/&gt;&lt;wsp:rsid wsp:val=&quot;000A41AB&quot;/&gt;&lt;wsp:rsid wsp:val=&quot;000A473C&quot;/&gt;&lt;wsp:rsid wsp:val=&quot;000A51B3&quot;/&gt;&lt;wsp:rsid wsp:val=&quot;000A6DC2&quot;/&gt;&lt;wsp:rsid wsp:val=&quot;000A7495&quot;/&gt;&lt;wsp:rsid wsp:val=&quot;000A7F19&quot;/&gt;&lt;wsp:rsid wsp:val=&quot;000B039E&quot;/&gt;&lt;wsp:rsid wsp:val=&quot;000B2F37&quot;/&gt;&lt;wsp:rsid wsp:val=&quot;000B36DA&quot;/&gt;&lt;wsp:rsid wsp:val=&quot;000B4B78&quot;/&gt;&lt;wsp:rsid wsp:val=&quot;000B4F53&quot;/&gt;&lt;wsp:rsid wsp:val=&quot;000B5F97&quot;/&gt;&lt;wsp:rsid wsp:val=&quot;000B6504&quot;/&gt;&lt;wsp:rsid wsp:val=&quot;000C083B&quot;/&gt;&lt;wsp:rsid wsp:val=&quot;000C11B1&quot;/&gt;&lt;wsp:rsid wsp:val=&quot;000C179A&quot;/&gt;&lt;wsp:rsid wsp:val=&quot;000C1824&quot;/&gt;&lt;wsp:rsid wsp:val=&quot;000C3743&quot;/&gt;&lt;wsp:rsid wsp:val=&quot;000C3932&quot;/&gt;&lt;wsp:rsid wsp:val=&quot;000C4605&quot;/&gt;&lt;wsp:rsid wsp:val=&quot;000C55C4&quot;/&gt;&lt;wsp:rsid wsp:val=&quot;000C5E77&quot;/&gt;&lt;wsp:rsid wsp:val=&quot;000C7421&quot;/&gt;&lt;wsp:rsid wsp:val=&quot;000C7A20&quot;/&gt;&lt;wsp:rsid wsp:val=&quot;000D0A96&quot;/&gt;&lt;wsp:rsid wsp:val=&quot;000D2EEF&quot;/&gt;&lt;wsp:rsid wsp:val=&quot;000D2F98&quot;/&gt;&lt;wsp:rsid wsp:val=&quot;000D3414&quot;/&gt;&lt;wsp:rsid wsp:val=&quot;000E258A&quot;/&gt;&lt;wsp:rsid wsp:val=&quot;000E2AA9&quot;/&gt;&lt;wsp:rsid wsp:val=&quot;000E38CA&quot;/&gt;&lt;wsp:rsid wsp:val=&quot;000E78C5&quot;/&gt;&lt;wsp:rsid wsp:val=&quot;000E7B1D&quot;/&gt;&lt;wsp:rsid wsp:val=&quot;000F10EE&quot;/&gt;&lt;wsp:rsid wsp:val=&quot;000F3840&quot;/&gt;&lt;wsp:rsid wsp:val=&quot;000F4328&quot;/&gt;&lt;wsp:rsid wsp:val=&quot;000F43D7&quot;/&gt;&lt;wsp:rsid wsp:val=&quot;000F508F&quot;/&gt;&lt;wsp:rsid wsp:val=&quot;000F59B0&quot;/&gt;&lt;wsp:rsid wsp:val=&quot;000F5E1D&quot;/&gt;&lt;wsp:rsid wsp:val=&quot;000F7017&quot;/&gt;&lt;wsp:rsid wsp:val=&quot;000F7299&quot;/&gt;&lt;wsp:rsid wsp:val=&quot;0010107D&quot;/&gt;&lt;wsp:rsid wsp:val=&quot;00101204&quot;/&gt;&lt;wsp:rsid wsp:val=&quot;00102169&quot;/&gt;&lt;wsp:rsid wsp:val=&quot;001048FF&quot;/&gt;&lt;wsp:rsid wsp:val=&quot;00104BB6&quot;/&gt;&lt;wsp:rsid wsp:val=&quot;001054EC&quot;/&gt;&lt;wsp:rsid wsp:val=&quot;001062B9&quot;/&gt;&lt;wsp:rsid wsp:val=&quot;00106D80&quot;/&gt;&lt;wsp:rsid wsp:val=&quot;0010723F&quot;/&gt;&lt;wsp:rsid wsp:val=&quot;001103F0&quot;/&gt;&lt;wsp:rsid wsp:val=&quot;00110990&quot;/&gt;&lt;wsp:rsid wsp:val=&quot;001109EE&quot;/&gt;&lt;wsp:rsid wsp:val=&quot;00110EE8&quot;/&gt;&lt;wsp:rsid wsp:val=&quot;001124DC&quot;/&gt;&lt;wsp:rsid wsp:val=&quot;0011277E&quot;/&gt;&lt;wsp:rsid wsp:val=&quot;00112A60&quot;/&gt;&lt;wsp:rsid wsp:val=&quot;00112B09&quot;/&gt;&lt;wsp:rsid wsp:val=&quot;0011396B&quot;/&gt;&lt;wsp:rsid wsp:val=&quot;00113C14&quot;/&gt;&lt;wsp:rsid wsp:val=&quot;00114EE0&quot;/&gt;&lt;wsp:rsid wsp:val=&quot;00115895&quot;/&gt;&lt;wsp:rsid wsp:val=&quot;001160CA&quot;/&gt;&lt;wsp:rsid wsp:val=&quot;00116B19&quot;/&gt;&lt;wsp:rsid wsp:val=&quot;00116B3B&quot;/&gt;&lt;wsp:rsid wsp:val=&quot;0011724D&quot;/&gt;&lt;wsp:rsid wsp:val=&quot;00117F8A&quot;/&gt;&lt;wsp:rsid wsp:val=&quot;00121241&quot;/&gt;&lt;wsp:rsid wsp:val=&quot;001218B1&quot;/&gt;&lt;wsp:rsid wsp:val=&quot;0012210B&quot;/&gt;&lt;wsp:rsid wsp:val=&quot;0012211B&quot;/&gt;&lt;wsp:rsid wsp:val=&quot;001221D7&quot;/&gt;&lt;wsp:rsid wsp:val=&quot;00122F35&quot;/&gt;&lt;wsp:rsid wsp:val=&quot;00123762&quot;/&gt;&lt;wsp:rsid wsp:val=&quot;00125367&quot;/&gt;&lt;wsp:rsid wsp:val=&quot;00125396&quot;/&gt;&lt;wsp:rsid wsp:val=&quot;0013078D&quot;/&gt;&lt;wsp:rsid wsp:val=&quot;00131BA3&quot;/&gt;&lt;wsp:rsid wsp:val=&quot;0013296D&quot;/&gt;&lt;wsp:rsid wsp:val=&quot;00132B95&quot;/&gt;&lt;wsp:rsid wsp:val=&quot;00135479&quot;/&gt;&lt;wsp:rsid wsp:val=&quot;0013651E&quot;/&gt;&lt;wsp:rsid wsp:val=&quot;00136593&quot;/&gt;&lt;wsp:rsid wsp:val=&quot;00136EC3&quot;/&gt;&lt;wsp:rsid wsp:val=&quot;0013752B&quot;/&gt;&lt;wsp:rsid wsp:val=&quot;00141B13&quot;/&gt;&lt;wsp:rsid wsp:val=&quot;00141F4C&quot;/&gt;&lt;wsp:rsid wsp:val=&quot;001425FA&quot;/&gt;&lt;wsp:rsid wsp:val=&quot;00142E10&quot;/&gt;&lt;wsp:rsid wsp:val=&quot;00143E6B&quot;/&gt;&lt;wsp:rsid wsp:val=&quot;00143F9E&quot;/&gt;&lt;wsp:rsid wsp:val=&quot;00144275&quot;/&gt;&lt;wsp:rsid wsp:val=&quot;00144AFD&quot;/&gt;&lt;wsp:rsid wsp:val=&quot;00145E8D&quot;/&gt;&lt;wsp:rsid wsp:val=&quot;001463BF&quot;/&gt;&lt;wsp:rsid wsp:val=&quot;00146600&quot;/&gt;&lt;wsp:rsid wsp:val=&quot;00146762&quot;/&gt;&lt;wsp:rsid wsp:val=&quot;00146798&quot;/&gt;&lt;wsp:rsid wsp:val=&quot;00146A6D&quot;/&gt;&lt;wsp:rsid wsp:val=&quot;00146E7E&quot;/&gt;&lt;wsp:rsid wsp:val=&quot;00147091&quot;/&gt;&lt;wsp:rsid wsp:val=&quot;00147AA9&quot;/&gt;&lt;wsp:rsid wsp:val=&quot;00151024&quot;/&gt;&lt;wsp:rsid wsp:val=&quot;001510D0&quot;/&gt;&lt;wsp:rsid wsp:val=&quot;0015151D&quot;/&gt;&lt;wsp:rsid wsp:val=&quot;001519E9&quot;/&gt;&lt;wsp:rsid wsp:val=&quot;00153275&quot;/&gt;&lt;wsp:rsid wsp:val=&quot;001534BB&quot;/&gt;&lt;wsp:rsid wsp:val=&quot;00154069&quot;/&gt;&lt;wsp:rsid wsp:val=&quot;00155602&quot;/&gt;&lt;wsp:rsid wsp:val=&quot;00156AE7&quot;/&gt;&lt;wsp:rsid wsp:val=&quot;00157AA4&quot;/&gt;&lt;wsp:rsid wsp:val=&quot;00157AA8&quot;/&gt;&lt;wsp:rsid wsp:val=&quot;00160453&quot;/&gt;&lt;wsp:rsid wsp:val=&quot;00160920&quot;/&gt;&lt;wsp:rsid wsp:val=&quot;00162087&quot;/&gt;&lt;wsp:rsid wsp:val=&quot;00163B02&quot;/&gt;&lt;wsp:rsid wsp:val=&quot;001643E6&quot;/&gt;&lt;wsp:rsid wsp:val=&quot;0016487A&quot;/&gt;&lt;wsp:rsid wsp:val=&quot;0016488A&quot;/&gt;&lt;wsp:rsid wsp:val=&quot;00164F25&quot;/&gt;&lt;wsp:rsid wsp:val=&quot;001663B0&quot;/&gt;&lt;wsp:rsid wsp:val=&quot;001664FB&quot;/&gt;&lt;wsp:rsid wsp:val=&quot;001675A5&quot;/&gt;&lt;wsp:rsid wsp:val=&quot;00167A9A&quot;/&gt;&lt;wsp:rsid wsp:val=&quot;00167C01&quot;/&gt;&lt;wsp:rsid wsp:val=&quot;00170D5B&quot;/&gt;&lt;wsp:rsid wsp:val=&quot;001717B4&quot;/&gt;&lt;wsp:rsid wsp:val=&quot;001724D7&quot;/&gt;&lt;wsp:rsid wsp:val=&quot;00175159&quot;/&gt;&lt;wsp:rsid wsp:val=&quot;001751AC&quot;/&gt;&lt;wsp:rsid wsp:val=&quot;00175DBD&quot;/&gt;&lt;wsp:rsid wsp:val=&quot;00175E10&quot;/&gt;&lt;wsp:rsid wsp:val=&quot;00177CF6&quot;/&gt;&lt;wsp:rsid wsp:val=&quot;001808E2&quot;/&gt;&lt;wsp:rsid wsp:val=&quot;00181121&quot;/&gt;&lt;wsp:rsid wsp:val=&quot;001817EB&quot;/&gt;&lt;wsp:rsid wsp:val=&quot;00184335&quot;/&gt;&lt;wsp:rsid wsp:val=&quot;00187EBC&quot;/&gt;&lt;wsp:rsid wsp:val=&quot;001915A5&quot;/&gt;&lt;wsp:rsid wsp:val=&quot;00191F27&quot;/&gt;&lt;wsp:rsid wsp:val=&quot;001920A6&quot;/&gt;&lt;wsp:rsid wsp:val=&quot;001925E2&quot;/&gt;&lt;wsp:rsid wsp:val=&quot;00192F4D&quot;/&gt;&lt;wsp:rsid wsp:val=&quot;00193AF1&quot;/&gt;&lt;wsp:rsid wsp:val=&quot;00193F0B&quot;/&gt;&lt;wsp:rsid wsp:val=&quot;00193F4C&quot;/&gt;&lt;wsp:rsid wsp:val=&quot;00194599&quot;/&gt;&lt;wsp:rsid wsp:val=&quot;001954A0&quot;/&gt;&lt;wsp:rsid wsp:val=&quot;00195B5A&quot;/&gt;&lt;wsp:rsid wsp:val=&quot;001968F2&quot;/&gt;&lt;wsp:rsid wsp:val=&quot;00196E3A&quot;/&gt;&lt;wsp:rsid wsp:val=&quot;00196FF9&quot;/&gt;&lt;wsp:rsid wsp:val=&quot;00197513&quot;/&gt;&lt;wsp:rsid wsp:val=&quot;001A10AE&quot;/&gt;&lt;wsp:rsid wsp:val=&quot;001A1279&quot;/&gt;&lt;wsp:rsid wsp:val=&quot;001A1605&quot;/&gt;&lt;wsp:rsid wsp:val=&quot;001A1642&quot;/&gt;&lt;wsp:rsid wsp:val=&quot;001A2304&quot;/&gt;&lt;wsp:rsid wsp:val=&quot;001A3020&quot;/&gt;&lt;wsp:rsid wsp:val=&quot;001A30FA&quot;/&gt;&lt;wsp:rsid wsp:val=&quot;001A3D57&quot;/&gt;&lt;wsp:rsid wsp:val=&quot;001A5972&quot;/&gt;&lt;wsp:rsid wsp:val=&quot;001A6F11&quot;/&gt;&lt;wsp:rsid wsp:val=&quot;001A7099&quot;/&gt;&lt;wsp:rsid wsp:val=&quot;001A79AC&quot;/&gt;&lt;wsp:rsid wsp:val=&quot;001B0364&quot;/&gt;&lt;wsp:rsid wsp:val=&quot;001B05AF&quot;/&gt;&lt;wsp:rsid wsp:val=&quot;001B0754&quot;/&gt;&lt;wsp:rsid wsp:val=&quot;001B32DC&quot;/&gt;&lt;wsp:rsid wsp:val=&quot;001B37F5&quot;/&gt;&lt;wsp:rsid wsp:val=&quot;001B3898&quot;/&gt;&lt;wsp:rsid wsp:val=&quot;001B4232&quot;/&gt;&lt;wsp:rsid wsp:val=&quot;001B492B&quot;/&gt;&lt;wsp:rsid wsp:val=&quot;001B4D5D&quot;/&gt;&lt;wsp:rsid wsp:val=&quot;001B6F4C&quot;/&gt;&lt;wsp:rsid wsp:val=&quot;001B725D&quot;/&gt;&lt;wsp:rsid wsp:val=&quot;001B72F4&quot;/&gt;&lt;wsp:rsid wsp:val=&quot;001B740B&quot;/&gt;&lt;wsp:rsid wsp:val=&quot;001C028E&quot;/&gt;&lt;wsp:rsid wsp:val=&quot;001C0AE6&quot;/&gt;&lt;wsp:rsid wsp:val=&quot;001C1867&quot;/&gt;&lt;wsp:rsid wsp:val=&quot;001C21BA&quot;/&gt;&lt;wsp:rsid wsp:val=&quot;001C3BB0&quot;/&gt;&lt;wsp:rsid wsp:val=&quot;001C4456&quot;/&gt;&lt;wsp:rsid wsp:val=&quot;001C4960&quot;/&gt;&lt;wsp:rsid wsp:val=&quot;001C5391&quot;/&gt;&lt;wsp:rsid wsp:val=&quot;001C5FF1&quot;/&gt;&lt;wsp:rsid wsp:val=&quot;001C609C&quot;/&gt;&lt;wsp:rsid wsp:val=&quot;001C7680&quot;/&gt;&lt;wsp:rsid wsp:val=&quot;001C7D77&quot;/&gt;&lt;wsp:rsid wsp:val=&quot;001C7DB9&quot;/&gt;&lt;wsp:rsid wsp:val=&quot;001D0AA8&quot;/&gt;&lt;wsp:rsid wsp:val=&quot;001D230C&quot;/&gt;&lt;wsp:rsid wsp:val=&quot;001D277B&quot;/&gt;&lt;wsp:rsid wsp:val=&quot;001D2F58&quot;/&gt;&lt;wsp:rsid wsp:val=&quot;001D309D&quot;/&gt;&lt;wsp:rsid wsp:val=&quot;001D3480&quot;/&gt;&lt;wsp:rsid wsp:val=&quot;001D448D&quot;/&gt;&lt;wsp:rsid wsp:val=&quot;001D5224&quot;/&gt;&lt;wsp:rsid wsp:val=&quot;001D6955&quot;/&gt;&lt;wsp:rsid wsp:val=&quot;001D6EDC&quot;/&gt;&lt;wsp:rsid wsp:val=&quot;001D7191&quot;/&gt;&lt;wsp:rsid wsp:val=&quot;001E09D9&quot;/&gt;&lt;wsp:rsid wsp:val=&quot;001E0EB0&quot;/&gt;&lt;wsp:rsid wsp:val=&quot;001E1542&quot;/&gt;&lt;wsp:rsid wsp:val=&quot;001E2889&quot;/&gt;&lt;wsp:rsid wsp:val=&quot;001E2A0C&quot;/&gt;&lt;wsp:rsid wsp:val=&quot;001E2BE5&quot;/&gt;&lt;wsp:rsid wsp:val=&quot;001E340E&quot;/&gt;&lt;wsp:rsid wsp:val=&quot;001E3A68&quot;/&gt;&lt;wsp:rsid wsp:val=&quot;001E429E&quot;/&gt;&lt;wsp:rsid wsp:val=&quot;001E430D&quot;/&gt;&lt;wsp:rsid wsp:val=&quot;001E4F43&quot;/&gt;&lt;wsp:rsid wsp:val=&quot;001E5163&quot;/&gt;&lt;wsp:rsid wsp:val=&quot;001E52E2&quot;/&gt;&lt;wsp:rsid wsp:val=&quot;001E60C6&quot;/&gt;&lt;wsp:rsid wsp:val=&quot;001E627D&quot;/&gt;&lt;wsp:rsid wsp:val=&quot;001E68E4&quot;/&gt;&lt;wsp:rsid wsp:val=&quot;001E693D&quot;/&gt;&lt;wsp:rsid wsp:val=&quot;001E6D9C&quot;/&gt;&lt;wsp:rsid wsp:val=&quot;001F0D42&quot;/&gt;&lt;wsp:rsid wsp:val=&quot;001F13AD&quot;/&gt;&lt;wsp:rsid wsp:val=&quot;001F1AA9&quot;/&gt;&lt;wsp:rsid wsp:val=&quot;001F2049&quot;/&gt;&lt;wsp:rsid wsp:val=&quot;001F2324&quot;/&gt;&lt;wsp:rsid wsp:val=&quot;001F236A&quot;/&gt;&lt;wsp:rsid wsp:val=&quot;001F3A91&quot;/&gt;&lt;wsp:rsid wsp:val=&quot;001F4057&quot;/&gt;&lt;wsp:rsid wsp:val=&quot;001F6977&quot;/&gt;&lt;wsp:rsid wsp:val=&quot;001F6D04&quot;/&gt;&lt;wsp:rsid wsp:val=&quot;001F73B4&quot;/&gt;&lt;wsp:rsid wsp:val=&quot;00200414&quot;/&gt;&lt;wsp:rsid wsp:val=&quot;00200C89&quot;/&gt;&lt;wsp:rsid wsp:val=&quot;00202AE2&quot;/&gt;&lt;wsp:rsid wsp:val=&quot;002037B7&quot;/&gt;&lt;wsp:rsid wsp:val=&quot;00203ADA&quot;/&gt;&lt;wsp:rsid wsp:val=&quot;00203E26&quot;/&gt;&lt;wsp:rsid wsp:val=&quot;0020452C&quot;/&gt;&lt;wsp:rsid wsp:val=&quot;00204540&quot;/&gt;&lt;wsp:rsid wsp:val=&quot;00204FEE&quot;/&gt;&lt;wsp:rsid wsp:val=&quot;00207801&quot;/&gt;&lt;wsp:rsid wsp:val=&quot;00207842&quot;/&gt;&lt;wsp:rsid wsp:val=&quot;00207877&quot;/&gt;&lt;wsp:rsid wsp:val=&quot;00207C90&quot;/&gt;&lt;wsp:rsid wsp:val=&quot;00213436&quot;/&gt;&lt;wsp:rsid wsp:val=&quot;0021392A&quot;/&gt;&lt;wsp:rsid wsp:val=&quot;00213F24&quot;/&gt;&lt;wsp:rsid wsp:val=&quot;00214A35&quot;/&gt;&lt;wsp:rsid wsp:val=&quot;002154B6&quot;/&gt;&lt;wsp:rsid wsp:val=&quot;00217091&quot;/&gt;&lt;wsp:rsid wsp:val=&quot;00220175&quot;/&gt;&lt;wsp:rsid wsp:val=&quot;002207ED&quot;/&gt;&lt;wsp:rsid wsp:val=&quot;0022280B&quot;/&gt;&lt;wsp:rsid wsp:val=&quot;00223D95&quot;/&gt;&lt;wsp:rsid wsp:val=&quot;00223F07&quot;/&gt;&lt;wsp:rsid wsp:val=&quot;0022463D&quot;/&gt;&lt;wsp:rsid wsp:val=&quot;002252F7&quot;/&gt;&lt;wsp:rsid wsp:val=&quot;002258D4&quot;/&gt;&lt;wsp:rsid wsp:val=&quot;002259EC&quot;/&gt;&lt;wsp:rsid wsp:val=&quot;0022628C&quot;/&gt;&lt;wsp:rsid wsp:val=&quot;00226500&quot;/&gt;&lt;wsp:rsid wsp:val=&quot;00226ACC&quot;/&gt;&lt;wsp:rsid wsp:val=&quot;00226FA6&quot;/&gt;&lt;wsp:rsid wsp:val=&quot;00230015&quot;/&gt;&lt;wsp:rsid wsp:val=&quot;002304B4&quot;/&gt;&lt;wsp:rsid wsp:val=&quot;00230C00&quot;/&gt;&lt;wsp:rsid wsp:val=&quot;002314AA&quot;/&gt;&lt;wsp:rsid wsp:val=&quot;00231801&quot;/&gt;&lt;wsp:rsid wsp:val=&quot;002326DA&quot;/&gt;&lt;wsp:rsid wsp:val=&quot;00232AD7&quot;/&gt;&lt;wsp:rsid wsp:val=&quot;00232C05&quot;/&gt;&lt;wsp:rsid wsp:val=&quot;00232D22&quot;/&gt;&lt;wsp:rsid wsp:val=&quot;00232F7C&quot;/&gt;&lt;wsp:rsid wsp:val=&quot;002338B8&quot;/&gt;&lt;wsp:rsid wsp:val=&quot;00234E83&quot;/&gt;&lt;wsp:rsid wsp:val=&quot;00235323&quot;/&gt;&lt;wsp:rsid wsp:val=&quot;00235B3B&quot;/&gt;&lt;wsp:rsid wsp:val=&quot;002364D3&quot;/&gt;&lt;wsp:rsid wsp:val=&quot;002367C4&quot;/&gt;&lt;wsp:rsid wsp:val=&quot;00236CE2&quot;/&gt;&lt;wsp:rsid wsp:val=&quot;00236E4F&quot;/&gt;&lt;wsp:rsid wsp:val=&quot;00236F7E&quot;/&gt;&lt;wsp:rsid wsp:val=&quot;00240A07&quot;/&gt;&lt;wsp:rsid wsp:val=&quot;00242625&quot;/&gt;&lt;wsp:rsid wsp:val=&quot;002433AB&quot;/&gt;&lt;wsp:rsid wsp:val=&quot;00244638&quot;/&gt;&lt;wsp:rsid wsp:val=&quot;00245CDD&quot;/&gt;&lt;wsp:rsid wsp:val=&quot;00246447&quot;/&gt;&lt;wsp:rsid wsp:val=&quot;00247981&quot;/&gt;&lt;wsp:rsid wsp:val=&quot;002479FA&quot;/&gt;&lt;wsp:rsid wsp:val=&quot;00247E17&quot;/&gt;&lt;wsp:rsid wsp:val=&quot;0025219E&quot;/&gt;&lt;wsp:rsid wsp:val=&quot;002522DA&quot;/&gt;&lt;wsp:rsid wsp:val=&quot;002526A8&quot;/&gt;&lt;wsp:rsid wsp:val=&quot;00252A96&quot;/&gt;&lt;wsp:rsid wsp:val=&quot;002532E1&quot;/&gt;&lt;wsp:rsid wsp:val=&quot;0025367C&quot;/&gt;&lt;wsp:rsid wsp:val=&quot;0025395B&quot;/&gt;&lt;wsp:rsid wsp:val=&quot;00254CD0&quot;/&gt;&lt;wsp:rsid wsp:val=&quot;00254CDE&quot;/&gt;&lt;wsp:rsid wsp:val=&quot;00255419&quot;/&gt;&lt;wsp:rsid wsp:val=&quot;002558D2&quot;/&gt;&lt;wsp:rsid wsp:val=&quot;00255994&quot;/&gt;&lt;wsp:rsid wsp:val=&quot;002566A5&quot;/&gt;&lt;wsp:rsid wsp:val=&quot;0025692F&quot;/&gt;&lt;wsp:rsid wsp:val=&quot;00257C3A&quot;/&gt;&lt;wsp:rsid wsp:val=&quot;00262813&quot;/&gt;&lt;wsp:rsid wsp:val=&quot;00262C13&quot;/&gt;&lt;wsp:rsid wsp:val=&quot;002634CA&quot;/&gt;&lt;wsp:rsid wsp:val=&quot;00263750&quot;/&gt;&lt;wsp:rsid wsp:val=&quot;002644A6&quot;/&gt;&lt;wsp:rsid wsp:val=&quot;0026520A&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5934&quot;/&gt;&lt;wsp:rsid wsp:val=&quot;00275D4F&quot;/&gt;&lt;wsp:rsid wsp:val=&quot;00276B46&quot;/&gt;&lt;wsp:rsid wsp:val=&quot;00276BC7&quot;/&gt;&lt;wsp:rsid wsp:val=&quot;002806AF&quot;/&gt;&lt;wsp:rsid wsp:val=&quot;00281119&quot;/&gt;&lt;wsp:rsid wsp:val=&quot;00281C46&quot;/&gt;&lt;wsp:rsid wsp:val=&quot;0028204C&quot;/&gt;&lt;wsp:rsid wsp:val=&quot;00283989&quot;/&gt;&lt;wsp:rsid wsp:val=&quot;00284113&quot;/&gt;&lt;wsp:rsid wsp:val=&quot;0028469E&quot;/&gt;&lt;wsp:rsid wsp:val=&quot;00292DBB&quot;/&gt;&lt;wsp:rsid wsp:val=&quot;00293FAE&quot;/&gt;&lt;wsp:rsid wsp:val=&quot;00294275&quot;/&gt;&lt;wsp:rsid wsp:val=&quot;00295669&quot;/&gt;&lt;wsp:rsid wsp:val=&quot;002968C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0AD0&quot;/&gt;&lt;wsp:rsid wsp:val=&quot;002B2B4A&quot;/&gt;&lt;wsp:rsid wsp:val=&quot;002B3044&quot;/&gt;&lt;wsp:rsid wsp:val=&quot;002B3879&quot;/&gt;&lt;wsp:rsid wsp:val=&quot;002B422B&quot;/&gt;&lt;wsp:rsid wsp:val=&quot;002B4992&quot;/&gt;&lt;wsp:rsid wsp:val=&quot;002B4A20&quot;/&gt;&lt;wsp:rsid wsp:val=&quot;002B4DE9&quot;/&gt;&lt;wsp:rsid wsp:val=&quot;002B5006&quot;/&gt;&lt;wsp:rsid wsp:val=&quot;002B5BEA&quot;/&gt;&lt;wsp:rsid wsp:val=&quot;002B5C78&quot;/&gt;&lt;wsp:rsid wsp:val=&quot;002B5D0B&quot;/&gt;&lt;wsp:rsid wsp:val=&quot;002B67DC&quot;/&gt;&lt;wsp:rsid wsp:val=&quot;002B7B9A&quot;/&gt;&lt;wsp:rsid wsp:val=&quot;002C057B&quot;/&gt;&lt;wsp:rsid wsp:val=&quot;002C072A&quot;/&gt;&lt;wsp:rsid wsp:val=&quot;002C16BE&quot;/&gt;&lt;wsp:rsid wsp:val=&quot;002C1974&quot;/&gt;&lt;wsp:rsid wsp:val=&quot;002C2D62&quot;/&gt;&lt;wsp:rsid wsp:val=&quot;002C37E8&quot;/&gt;&lt;wsp:rsid wsp:val=&quot;002C38A5&quot;/&gt;&lt;wsp:rsid wsp:val=&quot;002C3C23&quot;/&gt;&lt;wsp:rsid wsp:val=&quot;002C4774&quot;/&gt;&lt;wsp:rsid wsp:val=&quot;002C5054&quot;/&gt;&lt;wsp:rsid wsp:val=&quot;002C65A9&quot;/&gt;&lt;wsp:rsid wsp:val=&quot;002C7A97&quot;/&gt;&lt;wsp:rsid wsp:val=&quot;002C7B77&quot;/&gt;&lt;wsp:rsid wsp:val=&quot;002D066F&quot;/&gt;&lt;wsp:rsid wsp:val=&quot;002D1449&quot;/&gt;&lt;wsp:rsid wsp:val=&quot;002D2546&quot;/&gt;&lt;wsp:rsid wsp:val=&quot;002D27B2&quot;/&gt;&lt;wsp:rsid wsp:val=&quot;002D2BBF&quot;/&gt;&lt;wsp:rsid wsp:val=&quot;002D3202&quot;/&gt;&lt;wsp:rsid wsp:val=&quot;002D369E&quot;/&gt;&lt;wsp:rsid wsp:val=&quot;002D4351&quot;/&gt;&lt;wsp:rsid wsp:val=&quot;002D44FD&quot;/&gt;&lt;wsp:rsid wsp:val=&quot;002D55D8&quot;/&gt;&lt;wsp:rsid wsp:val=&quot;002D5B35&quot;/&gt;&lt;wsp:rsid wsp:val=&quot;002D5C12&quot;/&gt;&lt;wsp:rsid wsp:val=&quot;002D61FA&quot;/&gt;&lt;wsp:rsid wsp:val=&quot;002D6609&quot;/&gt;&lt;wsp:rsid wsp:val=&quot;002D7D31&quot;/&gt;&lt;wsp:rsid wsp:val=&quot;002D7E8F&quot;/&gt;&lt;wsp:rsid wsp:val=&quot;002E138F&quot;/&gt;&lt;wsp:rsid wsp:val=&quot;002E164F&quot;/&gt;&lt;wsp:rsid wsp:val=&quot;002E1A58&quot;/&gt;&lt;wsp:rsid wsp:val=&quot;002E2EAB&quot;/&gt;&lt;wsp:rsid wsp:val=&quot;002E32A2&quot;/&gt;&lt;wsp:rsid wsp:val=&quot;002E36B8&quot;/&gt;&lt;wsp:rsid wsp:val=&quot;002E3E4B&quot;/&gt;&lt;wsp:rsid wsp:val=&quot;002E45CA&quot;/&gt;&lt;wsp:rsid wsp:val=&quot;002E46EE&quot;/&gt;&lt;wsp:rsid wsp:val=&quot;002E5C64&quot;/&gt;&lt;wsp:rsid wsp:val=&quot;002E7E25&quot;/&gt;&lt;wsp:rsid wsp:val=&quot;002F03E1&quot;/&gt;&lt;wsp:rsid wsp:val=&quot;002F09BE&quot;/&gt;&lt;wsp:rsid wsp:val=&quot;002F0C77&quot;/&gt;&lt;wsp:rsid wsp:val=&quot;002F32E2&quot;/&gt;&lt;wsp:rsid wsp:val=&quot;002F5B69&quot;/&gt;&lt;wsp:rsid wsp:val=&quot;002F6F3F&quot;/&gt;&lt;wsp:rsid wsp:val=&quot;002F774E&quot;/&gt;&lt;wsp:rsid wsp:val=&quot;002F7FDF&quot;/&gt;&lt;wsp:rsid wsp:val=&quot;003000B6&quot;/&gt;&lt;wsp:rsid wsp:val=&quot;00300C07&quot;/&gt;&lt;wsp:rsid wsp:val=&quot;00301A7B&quot;/&gt;&lt;wsp:rsid wsp:val=&quot;00301B93&quot;/&gt;&lt;wsp:rsid wsp:val=&quot;00301CA8&quot;/&gt;&lt;wsp:rsid wsp:val=&quot;00304B3F&quot;/&gt;&lt;wsp:rsid wsp:val=&quot;00304EEF&quot;/&gt;&lt;wsp:rsid wsp:val=&quot;003055E6&quot;/&gt;&lt;wsp:rsid wsp:val=&quot;003062B8&quot;/&gt;&lt;wsp:rsid wsp:val=&quot;00306341&quot;/&gt;&lt;wsp:rsid wsp:val=&quot;00306D32&quot;/&gt;&lt;wsp:rsid wsp:val=&quot;003079D1&quot;/&gt;&lt;wsp:rsid wsp:val=&quot;00310E94&quot;/&gt;&lt;wsp:rsid wsp:val=&quot;00311082&quot;/&gt;&lt;wsp:rsid wsp:val=&quot;003112BA&quot;/&gt;&lt;wsp:rsid wsp:val=&quot;0031133F&quot;/&gt;&lt;wsp:rsid wsp:val=&quot;003118DB&quot;/&gt;&lt;wsp:rsid wsp:val=&quot;003123D4&quot;/&gt;&lt;wsp:rsid wsp:val=&quot;003125E6&quot;/&gt;&lt;wsp:rsid wsp:val=&quot;00313C7D&quot;/&gt;&lt;wsp:rsid wsp:val=&quot;00314078&quot;/&gt;&lt;wsp:rsid wsp:val=&quot;00314B6F&quot;/&gt;&lt;wsp:rsid wsp:val=&quot;00315DAC&quot;/&gt;&lt;wsp:rsid wsp:val=&quot;0031625B&quot;/&gt;&lt;wsp:rsid wsp:val=&quot;00316323&quot;/&gt;&lt;wsp:rsid wsp:val=&quot;00316BA3&quot;/&gt;&lt;wsp:rsid wsp:val=&quot;00316C69&quot;/&gt;&lt;wsp:rsid wsp:val=&quot;00317EB3&quot;/&gt;&lt;wsp:rsid wsp:val=&quot;003204B0&quot;/&gt;&lt;wsp:rsid wsp:val=&quot;00320E1B&quot;/&gt;&lt;wsp:rsid wsp:val=&quot;00320E41&quot;/&gt;&lt;wsp:rsid wsp:val=&quot;003213AA&quot;/&gt;&lt;wsp:rsid wsp:val=&quot;0032269A&quot;/&gt;&lt;wsp:rsid wsp:val=&quot;00322DFF&quot;/&gt;&lt;wsp:rsid wsp:val=&quot;003230C7&quot;/&gt;&lt;wsp:rsid wsp:val=&quot;0032370C&quot;/&gt;&lt;wsp:rsid wsp:val=&quot;003244EF&quot;/&gt;&lt;wsp:rsid wsp:val=&quot;003249CA&quot;/&gt;&lt;wsp:rsid wsp:val=&quot;003254F5&quot;/&gt;&lt;wsp:rsid wsp:val=&quot;00325E0D&quot;/&gt;&lt;wsp:rsid wsp:val=&quot;003275E8&quot;/&gt;&lt;wsp:rsid wsp:val=&quot;00330233&quot;/&gt;&lt;wsp:rsid wsp:val=&quot;00331E43&quot;/&gt;&lt;wsp:rsid wsp:val=&quot;00332111&quot;/&gt;&lt;wsp:rsid wsp:val=&quot;00332734&quot;/&gt;&lt;wsp:rsid wsp:val=&quot;003339C9&quot;/&gt;&lt;wsp:rsid wsp:val=&quot;003348A7&quot;/&gt;&lt;wsp:rsid wsp:val=&quot;00334C35&quot;/&gt;&lt;wsp:rsid wsp:val=&quot;00335184&quot;/&gt;&lt;wsp:rsid wsp:val=&quot;00335B2E&quot;/&gt;&lt;wsp:rsid wsp:val=&quot;003364F9&quot;/&gt;&lt;wsp:rsid wsp:val=&quot;003368E4&quot;/&gt;&lt;wsp:rsid wsp:val=&quot;003374EC&quot;/&gt;&lt;wsp:rsid wsp:val=&quot;0033753D&quot;/&gt;&lt;wsp:rsid wsp:val=&quot;00340980&quot;/&gt;&lt;wsp:rsid wsp:val=&quot;00341CE1&quot;/&gt;&lt;wsp:rsid wsp:val=&quot;0034269E&quot;/&gt;&lt;wsp:rsid wsp:val=&quot;003426EF&quot;/&gt;&lt;wsp:rsid wsp:val=&quot;00342B56&quot;/&gt;&lt;wsp:rsid wsp:val=&quot;0034438D&quot;/&gt;&lt;wsp:rsid wsp:val=&quot;003457E3&quot;/&gt;&lt;wsp:rsid wsp:val=&quot;00345A56&quot;/&gt;&lt;wsp:rsid wsp:val=&quot;00345C08&quot;/&gt;&lt;wsp:rsid wsp:val=&quot;003463F6&quot;/&gt;&lt;wsp:rsid wsp:val=&quot;00346E3C&quot;/&gt;&lt;wsp:rsid wsp:val=&quot;003472C1&quot;/&gt;&lt;wsp:rsid wsp:val=&quot;00350936&quot;/&gt;&lt;wsp:rsid wsp:val=&quot;00351277&quot;/&gt;&lt;wsp:rsid wsp:val=&quot;00353980&quot;/&gt;&lt;wsp:rsid wsp:val=&quot;00354C50&quot;/&gt;&lt;wsp:rsid wsp:val=&quot;00354CE7&quot;/&gt;&lt;wsp:rsid wsp:val=&quot;003557E0&quot;/&gt;&lt;wsp:rsid wsp:val=&quot;00355F30&quot;/&gt;&lt;wsp:rsid wsp:val=&quot;00355F7D&quot;/&gt;&lt;wsp:rsid wsp:val=&quot;0035607D&quot;/&gt;&lt;wsp:rsid wsp:val=&quot;00356B11&quot;/&gt;&lt;wsp:rsid wsp:val=&quot;00356E05&quot;/&gt;&lt;wsp:rsid wsp:val=&quot;003578B1&quot;/&gt;&lt;wsp:rsid wsp:val=&quot;00357B0D&quot;/&gt;&lt;wsp:rsid wsp:val=&quot;00357DEF&quot;/&gt;&lt;wsp:rsid wsp:val=&quot;003609A4&quot;/&gt;&lt;wsp:rsid wsp:val=&quot;003609C7&quot;/&gt;&lt;wsp:rsid wsp:val=&quot;00360E8F&quot;/&gt;&lt;wsp:rsid wsp:val=&quot;00361235&quot;/&gt;&lt;wsp:rsid wsp:val=&quot;0036124B&quot;/&gt;&lt;wsp:rsid wsp:val=&quot;0036138F&quot;/&gt;&lt;wsp:rsid wsp:val=&quot;00363803&quot;/&gt;&lt;wsp:rsid wsp:val=&quot;003644E6&quot;/&gt;&lt;wsp:rsid wsp:val=&quot;00364F5D&quot;/&gt;&lt;wsp:rsid wsp:val=&quot;00367262&quot;/&gt;&lt;wsp:rsid wsp:val=&quot;00372EF4&quot;/&gt;&lt;wsp:rsid wsp:val=&quot;003731B6&quot;/&gt;&lt;wsp:rsid wsp:val=&quot;00375A1A&quot;/&gt;&lt;wsp:rsid wsp:val=&quot;003771C8&quot;/&gt;&lt;wsp:rsid wsp:val=&quot;00377646&quot;/&gt;&lt;wsp:rsid wsp:val=&quot;0037798F&quot;/&gt;&lt;wsp:rsid wsp:val=&quot;00377F5A&quot;/&gt;&lt;wsp:rsid wsp:val=&quot;00381134&quot;/&gt;&lt;wsp:rsid wsp:val=&quot;00381B6A&quot;/&gt;&lt;wsp:rsid wsp:val=&quot;003840CA&quot;/&gt;&lt;wsp:rsid wsp:val=&quot;0038546D&quot;/&gt;&lt;wsp:rsid wsp:val=&quot;0038665D&quot;/&gt;&lt;wsp:rsid wsp:val=&quot;00386BCA&quot;/&gt;&lt;wsp:rsid wsp:val=&quot;003873CC&quot;/&gt;&lt;wsp:rsid wsp:val=&quot;003913DE&quot;/&gt;&lt;wsp:rsid wsp:val=&quot;003924FE&quot;/&gt;&lt;wsp:rsid wsp:val=&quot;00392A23&quot;/&gt;&lt;wsp:rsid wsp:val=&quot;00393110&quot;/&gt;&lt;wsp:rsid wsp:val=&quot;00393828&quot;/&gt;&lt;wsp:rsid wsp:val=&quot;00394721&quot;/&gt;&lt;wsp:rsid wsp:val=&quot;003955F0&quot;/&gt;&lt;wsp:rsid wsp:val=&quot;00396DC6&quot;/&gt;&lt;wsp:rsid wsp:val=&quot;003A4821&quot;/&gt;&lt;wsp:rsid wsp:val=&quot;003A5CF7&quot;/&gt;&lt;wsp:rsid wsp:val=&quot;003B068F&quot;/&gt;&lt;wsp:rsid wsp:val=&quot;003B20CE&quot;/&gt;&lt;wsp:rsid wsp:val=&quot;003B279E&quot;/&gt;&lt;wsp:rsid wsp:val=&quot;003B3644&quot;/&gt;&lt;wsp:rsid wsp:val=&quot;003B4965&quot;/&gt;&lt;wsp:rsid wsp:val=&quot;003B4CE1&quot;/&gt;&lt;wsp:rsid wsp:val=&quot;003B5312&quot;/&gt;&lt;wsp:rsid wsp:val=&quot;003B5AEF&quot;/&gt;&lt;wsp:rsid wsp:val=&quot;003B674B&quot;/&gt;&lt;wsp:rsid wsp:val=&quot;003B71F9&quot;/&gt;&lt;wsp:rsid wsp:val=&quot;003B73B7&quot;/&gt;&lt;wsp:rsid wsp:val=&quot;003C028E&quot;/&gt;&lt;wsp:rsid wsp:val=&quot;003C08C4&quot;/&gt;&lt;wsp:rsid wsp:val=&quot;003C08D9&quot;/&gt;&lt;wsp:rsid wsp:val=&quot;003C0C4E&quot;/&gt;&lt;wsp:rsid wsp:val=&quot;003C0F2E&quot;/&gt;&lt;wsp:rsid wsp:val=&quot;003C1527&quot;/&gt;&lt;wsp:rsid wsp:val=&quot;003C1E16&quot;/&gt;&lt;wsp:rsid wsp:val=&quot;003C22DB&quot;/&gt;&lt;wsp:rsid wsp:val=&quot;003C337F&quot;/&gt;&lt;wsp:rsid wsp:val=&quot;003C3D75&quot;/&gt;&lt;wsp:rsid wsp:val=&quot;003C5D48&quot;/&gt;&lt;wsp:rsid wsp:val=&quot;003C6D9B&quot;/&gt;&lt;wsp:rsid wsp:val=&quot;003C754B&quot;/&gt;&lt;wsp:rsid wsp:val=&quot;003C7C47&quot;/&gt;&lt;wsp:rsid wsp:val=&quot;003D1AE7&quot;/&gt;&lt;wsp:rsid wsp:val=&quot;003D1F20&quot;/&gt;&lt;wsp:rsid wsp:val=&quot;003D2526&quot;/&gt;&lt;wsp:rsid wsp:val=&quot;003D2E07&quot;/&gt;&lt;wsp:rsid wsp:val=&quot;003D3559&quot;/&gt;&lt;wsp:rsid wsp:val=&quot;003D3CEE&quot;/&gt;&lt;wsp:rsid wsp:val=&quot;003D6862&quot;/&gt;&lt;wsp:rsid wsp:val=&quot;003D776D&quot;/&gt;&lt;wsp:rsid wsp:val=&quot;003E0EF7&quot;/&gt;&lt;wsp:rsid wsp:val=&quot;003E2F47&quot;/&gt;&lt;wsp:rsid wsp:val=&quot;003E4870&quot;/&gt;&lt;wsp:rsid wsp:val=&quot;003E48A7&quot;/&gt;&lt;wsp:rsid wsp:val=&quot;003E67A7&quot;/&gt;&lt;wsp:rsid wsp:val=&quot;003E6DBA&quot;/&gt;&lt;wsp:rsid wsp:val=&quot;003E7864&quot;/&gt;&lt;wsp:rsid wsp:val=&quot;003F0980&quot;/&gt;&lt;wsp:rsid wsp:val=&quot;003F187A&quot;/&gt;&lt;wsp:rsid wsp:val=&quot;003F194D&quot;/&gt;&lt;wsp:rsid wsp:val=&quot;003F1A67&quot;/&gt;&lt;wsp:rsid wsp:val=&quot;003F2623&quot;/&gt;&lt;wsp:rsid wsp:val=&quot;003F29A7&quot;/&gt;&lt;wsp:rsid wsp:val=&quot;003F2C29&quot;/&gt;&lt;wsp:rsid wsp:val=&quot;003F2DE7&quot;/&gt;&lt;wsp:rsid wsp:val=&quot;003F4DD1&quot;/&gt;&lt;wsp:rsid wsp:val=&quot;003F579E&quot;/&gt;&lt;wsp:rsid wsp:val=&quot;003F5A5D&quot;/&gt;&lt;wsp:rsid wsp:val=&quot;003F62EC&quot;/&gt;&lt;wsp:rsid wsp:val=&quot;003F6C6F&quot;/&gt;&lt;wsp:rsid wsp:val=&quot;003F6FFA&quot;/&gt;&lt;wsp:rsid wsp:val=&quot;003F7E4D&quot;/&gt;&lt;wsp:rsid wsp:val=&quot;00400760&quot;/&gt;&lt;wsp:rsid wsp:val=&quot;0040195F&quot;/&gt;&lt;wsp:rsid wsp:val=&quot;00403A28&quot;/&gt;&lt;wsp:rsid wsp:val=&quot;00403FF3&quot;/&gt;&lt;wsp:rsid wsp:val=&quot;00405FD0&quot;/&gt;&lt;wsp:rsid wsp:val=&quot;00406671&quot;/&gt;&lt;wsp:rsid wsp:val=&quot;00406E61&quot;/&gt;&lt;wsp:rsid wsp:val=&quot;0040737F&quot;/&gt;&lt;wsp:rsid wsp:val=&quot;00407E3E&quot;/&gt;&lt;wsp:rsid wsp:val=&quot;0041019D&quot;/&gt;&lt;wsp:rsid wsp:val=&quot;004105C6&quot;/&gt;&lt;wsp:rsid wsp:val=&quot;00410CCB&quot;/&gt;&lt;wsp:rsid wsp:val=&quot;00410E96&quot;/&gt;&lt;wsp:rsid wsp:val=&quot;0041116D&quot;/&gt;&lt;wsp:rsid wsp:val=&quot;004143C4&quot;/&gt;&lt;wsp:rsid wsp:val=&quot;00414A4D&quot;/&gt;&lt;wsp:rsid wsp:val=&quot;00414D38&quot;/&gt;&lt;wsp:rsid wsp:val=&quot;004151BF&quot;/&gt;&lt;wsp:rsid wsp:val=&quot;00416378&quot;/&gt;&lt;wsp:rsid wsp:val=&quot;00416F64&quot;/&gt;&lt;wsp:rsid wsp:val=&quot;004179CB&quot;/&gt;&lt;wsp:rsid wsp:val=&quot;00417F1D&quot;/&gt;&lt;wsp:rsid wsp:val=&quot;0042049C&quot;/&gt;&lt;wsp:rsid wsp:val=&quot;00420847&quot;/&gt;&lt;wsp:rsid wsp:val=&quot;004234B7&quot;/&gt;&lt;wsp:rsid wsp:val=&quot;00424351&quot;/&gt;&lt;wsp:rsid wsp:val=&quot;00425DBF&quot;/&gt;&lt;wsp:rsid wsp:val=&quot;00426247&quot;/&gt;&lt;wsp:rsid wsp:val=&quot;004275BE&quot;/&gt;&lt;wsp:rsid wsp:val=&quot;00431510&quot;/&gt;&lt;wsp:rsid wsp:val=&quot;004321E9&quot;/&gt;&lt;wsp:rsid wsp:val=&quot;00432A67&quot;/&gt;&lt;wsp:rsid wsp:val=&quot;00432FAE&quot;/&gt;&lt;wsp:rsid wsp:val=&quot;00433990&quot;/&gt;&lt;wsp:rsid wsp:val=&quot;0043413B&quot;/&gt;&lt;wsp:rsid wsp:val=&quot;00434505&quot;/&gt;&lt;wsp:rsid wsp:val=&quot;004347FC&quot;/&gt;&lt;wsp:rsid wsp:val=&quot;00434801&quot;/&gt;&lt;wsp:rsid wsp:val=&quot;00434E66&quot;/&gt;&lt;wsp:rsid wsp:val=&quot;0043604F&quot;/&gt;&lt;wsp:rsid wsp:val=&quot;00436C95&quot;/&gt;&lt;wsp:rsid wsp:val=&quot;00436EE5&quot;/&gt;&lt;wsp:rsid wsp:val=&quot;00437624&quot;/&gt;&lt;wsp:rsid wsp:val=&quot;004401E4&quot;/&gt;&lt;wsp:rsid wsp:val=&quot;0044089F&quot;/&gt;&lt;wsp:rsid wsp:val=&quot;004409C4&quot;/&gt;&lt;wsp:rsid wsp:val=&quot;00441E73&quot;/&gt;&lt;wsp:rsid wsp:val=&quot;00442088&quot;/&gt;&lt;wsp:rsid wsp:val=&quot;00442147&quot;/&gt;&lt;wsp:rsid wsp:val=&quot;00443A33&quot;/&gt;&lt;wsp:rsid wsp:val=&quot;0044516B&quot;/&gt;&lt;wsp:rsid wsp:val=&quot;004458C3&quot;/&gt;&lt;wsp:rsid wsp:val=&quot;00445921&quot;/&gt;&lt;wsp:rsid wsp:val=&quot;00447E29&quot;/&gt;&lt;wsp:rsid wsp:val=&quot;0045031E&quot;/&gt;&lt;wsp:rsid wsp:val=&quot;004515C9&quot;/&gt;&lt;wsp:rsid wsp:val=&quot;004540C5&quot;/&gt;&lt;wsp:rsid wsp:val=&quot;0045730B&quot;/&gt;&lt;wsp:rsid wsp:val=&quot;004604D0&quot;/&gt;&lt;wsp:rsid wsp:val=&quot;00460624&quot;/&gt;&lt;wsp:rsid wsp:val=&quot;00466931&quot;/&gt;&lt;wsp:rsid wsp:val=&quot;00466A1B&quot;/&gt;&lt;wsp:rsid wsp:val=&quot;004672DD&quot;/&gt;&lt;wsp:rsid wsp:val=&quot;0047007F&quot;/&gt;&lt;wsp:rsid wsp:val=&quot;00472316&quot;/&gt;&lt;wsp:rsid wsp:val=&quot;00473C45&quot;/&gt;&lt;wsp:rsid wsp:val=&quot;004745BE&quot;/&gt;&lt;wsp:rsid wsp:val=&quot;00474C85&quot;/&gt;&lt;wsp:rsid wsp:val=&quot;00474DDE&quot;/&gt;&lt;wsp:rsid wsp:val=&quot;00475BD9&quot;/&gt;&lt;wsp:rsid wsp:val=&quot;00475D65&quot;/&gt;&lt;wsp:rsid wsp:val=&quot;00476A35&quot;/&gt;&lt;wsp:rsid wsp:val=&quot;004806FA&quot;/&gt;&lt;wsp:rsid wsp:val=&quot;00480B5F&quot;/&gt;&lt;wsp:rsid wsp:val=&quot;00481196&quot;/&gt;&lt;wsp:rsid wsp:val=&quot;00481259&quot;/&gt;&lt;wsp:rsid wsp:val=&quot;0048132A&quot;/&gt;&lt;wsp:rsid wsp:val=&quot;004813DE&quot;/&gt;&lt;wsp:rsid wsp:val=&quot;00481641&quot;/&gt;&lt;wsp:rsid wsp:val=&quot;00481771&quot;/&gt;&lt;wsp:rsid wsp:val=&quot;00481E07&quot;/&gt;&lt;wsp:rsid wsp:val=&quot;00481E7B&quot;/&gt;&lt;wsp:rsid wsp:val=&quot;0048219B&quot;/&gt;&lt;wsp:rsid wsp:val=&quot;00483418&quot;/&gt;&lt;wsp:rsid wsp:val=&quot;0048401D&quot;/&gt;&lt;wsp:rsid wsp:val=&quot;00484289&quot;/&gt;&lt;wsp:rsid wsp:val=&quot;004842B0&quot;/&gt;&lt;wsp:rsid wsp:val=&quot;004859C1&quot;/&gt;&lt;wsp:rsid wsp:val=&quot;00485F1F&quot;/&gt;&lt;wsp:rsid wsp:val=&quot;00485FF9&quot;/&gt;&lt;wsp:rsid wsp:val=&quot;004860FB&quot;/&gt;&lt;wsp:rsid wsp:val=&quot;00486752&quot;/&gt;&lt;wsp:rsid wsp:val=&quot;00486CA1&quot;/&gt;&lt;wsp:rsid wsp:val=&quot;00487333&quot;/&gt;&lt;wsp:rsid wsp:val=&quot;0049068E&quot;/&gt;&lt;wsp:rsid wsp:val=&quot;0049094B&quot;/&gt;&lt;wsp:rsid wsp:val=&quot;00492849&quot;/&gt;&lt;wsp:rsid wsp:val=&quot;004930A1&quot;/&gt;&lt;wsp:rsid wsp:val=&quot;004932F8&quot;/&gt;&lt;wsp:rsid wsp:val=&quot;0049336D&quot;/&gt;&lt;wsp:rsid wsp:val=&quot;00493F1F&quot;/&gt;&lt;wsp:rsid wsp:val=&quot;00495F5F&quot;/&gt;&lt;wsp:rsid wsp:val=&quot;00496206&quot;/&gt;&lt;wsp:rsid wsp:val=&quot;0049643C&quot;/&gt;&lt;wsp:rsid wsp:val=&quot;004A0D75&quot;/&gt;&lt;wsp:rsid wsp:val=&quot;004A22C3&quot;/&gt;&lt;wsp:rsid wsp:val=&quot;004A25E7&quot;/&gt;&lt;wsp:rsid wsp:val=&quot;004A2E36&quot;/&gt;&lt;wsp:rsid wsp:val=&quot;004A3C88&quot;/&gt;&lt;wsp:rsid wsp:val=&quot;004A47CC&quot;/&gt;&lt;wsp:rsid wsp:val=&quot;004A537E&quot;/&gt;&lt;wsp:rsid wsp:val=&quot;004A6B2B&quot;/&gt;&lt;wsp:rsid wsp:val=&quot;004A754F&quot;/&gt;&lt;wsp:rsid wsp:val=&quot;004A78F8&quot;/&gt;&lt;wsp:rsid wsp:val=&quot;004A7DB7&quot;/&gt;&lt;wsp:rsid wsp:val=&quot;004B1817&quot;/&gt;&lt;wsp:rsid wsp:val=&quot;004B230E&quot;/&gt;&lt;wsp:rsid wsp:val=&quot;004B248A&quot;/&gt;&lt;wsp:rsid wsp:val=&quot;004B2D5B&quot;/&gt;&lt;wsp:rsid wsp:val=&quot;004B379C&quot;/&gt;&lt;wsp:rsid wsp:val=&quot;004B3B1A&quot;/&gt;&lt;wsp:rsid wsp:val=&quot;004B3BA3&quot;/&gt;&lt;wsp:rsid wsp:val=&quot;004B3EAB&quot;/&gt;&lt;wsp:rsid wsp:val=&quot;004B457B&quot;/&gt;&lt;wsp:rsid wsp:val=&quot;004B4667&quot;/&gt;&lt;wsp:rsid wsp:val=&quot;004B4A59&quot;/&gt;&lt;wsp:rsid wsp:val=&quot;004B7441&quot;/&gt;&lt;wsp:rsid wsp:val=&quot;004B7E0C&quot;/&gt;&lt;wsp:rsid wsp:val=&quot;004C1CC2&quot;/&gt;&lt;wsp:rsid wsp:val=&quot;004C64F3&quot;/&gt;&lt;wsp:rsid wsp:val=&quot;004D079E&quot;/&gt;&lt;wsp:rsid wsp:val=&quot;004D1DAB&quot;/&gt;&lt;wsp:rsid wsp:val=&quot;004D1E60&quot;/&gt;&lt;wsp:rsid wsp:val=&quot;004D211B&quot;/&gt;&lt;wsp:rsid wsp:val=&quot;004D2A23&quot;/&gt;&lt;wsp:rsid wsp:val=&quot;004D3080&quot;/&gt;&lt;wsp:rsid wsp:val=&quot;004D34F5&quot;/&gt;&lt;wsp:rsid wsp:val=&quot;004D3EE6&quot;/&gt;&lt;wsp:rsid wsp:val=&quot;004D6374&quot;/&gt;&lt;wsp:rsid wsp:val=&quot;004D68CB&quot;/&gt;&lt;wsp:rsid wsp:val=&quot;004D70B4&quot;/&gt;&lt;wsp:rsid wsp:val=&quot;004D759C&quot;/&gt;&lt;wsp:rsid wsp:val=&quot;004D7EAA&quot;/&gt;&lt;wsp:rsid wsp:val=&quot;004E06FE&quot;/&gt;&lt;wsp:rsid wsp:val=&quot;004E130A&quot;/&gt;&lt;wsp:rsid wsp:val=&quot;004E138C&quot;/&gt;&lt;wsp:rsid wsp:val=&quot;004E19F5&quot;/&gt;&lt;wsp:rsid wsp:val=&quot;004E2B06&quot;/&gt;&lt;wsp:rsid wsp:val=&quot;004E3185&quot;/&gt;&lt;wsp:rsid wsp:val=&quot;004E473B&quot;/&gt;&lt;wsp:rsid wsp:val=&quot;004E4B9D&quot;/&gt;&lt;wsp:rsid wsp:val=&quot;004E4C64&quot;/&gt;&lt;wsp:rsid wsp:val=&quot;004E6119&quot;/&gt;&lt;wsp:rsid wsp:val=&quot;004E6822&quot;/&gt;&lt;wsp:rsid wsp:val=&quot;004E76A8&quot;/&gt;&lt;wsp:rsid wsp:val=&quot;004E7BBB&quot;/&gt;&lt;wsp:rsid wsp:val=&quot;004F11DB&quot;/&gt;&lt;wsp:rsid wsp:val=&quot;004F300D&quot;/&gt;&lt;wsp:rsid wsp:val=&quot;004F3A72&quot;/&gt;&lt;wsp:rsid wsp:val=&quot;004F3F36&quot;/&gt;&lt;wsp:rsid wsp:val=&quot;00500DB2&quot;/&gt;&lt;wsp:rsid wsp:val=&quot;00501359&quot;/&gt;&lt;wsp:rsid wsp:val=&quot;00501ACA&quot;/&gt;&lt;wsp:rsid wsp:val=&quot;005025AD&quot;/&gt;&lt;wsp:rsid wsp:val=&quot;00502B2C&quot;/&gt;&lt;wsp:rsid wsp:val=&quot;00502FA9&quot;/&gt;&lt;wsp:rsid wsp:val=&quot;00505C0A&quot;/&gt;&lt;wsp:rsid wsp:val=&quot;00506056&quot;/&gt;&lt;wsp:rsid wsp:val=&quot;0050787E&quot;/&gt;&lt;wsp:rsid wsp:val=&quot;005104DF&quot;/&gt;&lt;wsp:rsid wsp:val=&quot;00510F63&quot;/&gt;&lt;wsp:rsid wsp:val=&quot;00511405&quot;/&gt;&lt;wsp:rsid wsp:val=&quot;0051176A&quot;/&gt;&lt;wsp:rsid wsp:val=&quot;00513A05&quot;/&gt;&lt;wsp:rsid wsp:val=&quot;00513FF7&quot;/&gt;&lt;wsp:rsid wsp:val=&quot;005143E0&quot;/&gt;&lt;wsp:rsid wsp:val=&quot;00514E7C&quot;/&gt;&lt;wsp:rsid wsp:val=&quot;005161FB&quot;/&gt;&lt;wsp:rsid wsp:val=&quot;00517054&quot;/&gt;&lt;wsp:rsid wsp:val=&quot;00517C3F&quot;/&gt;&lt;wsp:rsid wsp:val=&quot;00517E88&quot;/&gt;&lt;wsp:rsid wsp:val=&quot;00520C51&quot;/&gt;&lt;wsp:rsid wsp:val=&quot;00521374&quot;/&gt;&lt;wsp:rsid wsp:val=&quot;00521494&quot;/&gt;&lt;wsp:rsid wsp:val=&quot;00521862&quot;/&gt;&lt;wsp:rsid wsp:val=&quot;005218C6&quot;/&gt;&lt;wsp:rsid wsp:val=&quot;0052198A&quot;/&gt;&lt;wsp:rsid wsp:val=&quot;00521C25&quot;/&gt;&lt;wsp:rsid wsp:val=&quot;005223F8&quot;/&gt;&lt;wsp:rsid wsp:val=&quot;00522C63&quot;/&gt;&lt;wsp:rsid wsp:val=&quot;005233EE&quot;/&gt;&lt;wsp:rsid wsp:val=&quot;00523BD6&quot;/&gt;&lt;wsp:rsid wsp:val=&quot;0052427D&quot;/&gt;&lt;wsp:rsid wsp:val=&quot;00524817&quot;/&gt;&lt;wsp:rsid wsp:val=&quot;00524BD9&quot;/&gt;&lt;wsp:rsid wsp:val=&quot;00525947&quot;/&gt;&lt;wsp:rsid wsp:val=&quot;00525B65&quot;/&gt;&lt;wsp:rsid wsp:val=&quot;00526CA0&quot;/&gt;&lt;wsp:rsid wsp:val=&quot;0053058B&quot;/&gt;&lt;wsp:rsid wsp:val=&quot;0053098A&quot;/&gt;&lt;wsp:rsid wsp:val=&quot;00530E36&quot;/&gt;&lt;wsp:rsid wsp:val=&quot;00531586&quot;/&gt;&lt;wsp:rsid wsp:val=&quot;00531E06&quot;/&gt;&lt;wsp:rsid wsp:val=&quot;0053208C&quot;/&gt;&lt;wsp:rsid wsp:val=&quot;005333AC&quot;/&gt;&lt;wsp:rsid wsp:val=&quot;00534477&quot;/&gt;&lt;wsp:rsid wsp:val=&quot;00534CAF&quot;/&gt;&lt;wsp:rsid wsp:val=&quot;00535230&quot;/&gt;&lt;wsp:rsid wsp:val=&quot;00535340&quot;/&gt;&lt;wsp:rsid wsp:val=&quot;00535BED&quot;/&gt;&lt;wsp:rsid wsp:val=&quot;005362EC&quot;/&gt;&lt;wsp:rsid wsp:val=&quot;00536833&quot;/&gt;&lt;wsp:rsid wsp:val=&quot;0053687D&quot;/&gt;&lt;wsp:rsid wsp:val=&quot;005378A7&quot;/&gt;&lt;wsp:rsid wsp:val=&quot;00540571&quot;/&gt;&lt;wsp:rsid wsp:val=&quot;00540CDA&quot;/&gt;&lt;wsp:rsid wsp:val=&quot;00541E99&quot;/&gt;&lt;wsp:rsid wsp:val=&quot;0054456E&quot;/&gt;&lt;wsp:rsid wsp:val=&quot;00544882&quot;/&gt;&lt;wsp:rsid wsp:val=&quot;00545162&quot;/&gt;&lt;wsp:rsid wsp:val=&quot;00545A0E&quot;/&gt;&lt;wsp:rsid wsp:val=&quot;00546699&quot;/&gt;&lt;wsp:rsid wsp:val=&quot;00546EDE&quot;/&gt;&lt;wsp:rsid wsp:val=&quot;00547E9B&quot;/&gt;&lt;wsp:rsid wsp:val=&quot;00547ECC&quot;/&gt;&lt;wsp:rsid wsp:val=&quot;005507B9&quot;/&gt;&lt;wsp:rsid wsp:val=&quot;005512DF&quot;/&gt;&lt;wsp:rsid wsp:val=&quot;005524B2&quot;/&gt;&lt;wsp:rsid wsp:val=&quot;00552AC0&quot;/&gt;&lt;wsp:rsid wsp:val=&quot;00552C65&quot;/&gt;&lt;wsp:rsid wsp:val=&quot;005539AC&quot;/&gt;&lt;wsp:rsid wsp:val=&quot;00554081&quot;/&gt;&lt;wsp:rsid wsp:val=&quot;0055495D&quot;/&gt;&lt;wsp:rsid wsp:val=&quot;00554EA6&quot;/&gt;&lt;wsp:rsid wsp:val=&quot;00555F11&quot;/&gt;&lt;wsp:rsid wsp:val=&quot;00556C3D&quot;/&gt;&lt;wsp:rsid wsp:val=&quot;00557BC1&quot;/&gt;&lt;wsp:rsid wsp:val=&quot;00562143&quot;/&gt;&lt;wsp:rsid wsp:val=&quot;00562F06&quot;/&gt;&lt;wsp:rsid wsp:val=&quot;0056326D&quot;/&gt;&lt;wsp:rsid wsp:val=&quot;005632C0&quot;/&gt;&lt;wsp:rsid wsp:val=&quot;00563BD0&quot;/&gt;&lt;wsp:rsid wsp:val=&quot;00565086&quot;/&gt;&lt;wsp:rsid wsp:val=&quot;00566B1F&quot;/&gt;&lt;wsp:rsid wsp:val=&quot;00566D34&quot;/&gt;&lt;wsp:rsid wsp:val=&quot;00566E25&quot;/&gt;&lt;wsp:rsid wsp:val=&quot;00570094&quot;/&gt;&lt;wsp:rsid wsp:val=&quot;00570819&quot;/&gt;&lt;wsp:rsid wsp:val=&quot;005712D7&quot;/&gt;&lt;wsp:rsid wsp:val=&quot;005713AE&quot;/&gt;&lt;wsp:rsid wsp:val=&quot;005720F9&quot;/&gt;&lt;wsp:rsid wsp:val=&quot;005732EB&quot;/&gt;&lt;wsp:rsid wsp:val=&quot;00575277&quot;/&gt;&lt;wsp:rsid wsp:val=&quot;0057681B&quot;/&gt;&lt;wsp:rsid wsp:val=&quot;005777D5&quot;/&gt;&lt;wsp:rsid wsp:val=&quot;00580EDA&quot;/&gt;&lt;wsp:rsid wsp:val=&quot;005821DC&quot;/&gt;&lt;wsp:rsid wsp:val=&quot;0058504F&quot;/&gt;&lt;wsp:rsid wsp:val=&quot;00585A41&quot;/&gt;&lt;wsp:rsid wsp:val=&quot;00585A71&quot;/&gt;&lt;wsp:rsid wsp:val=&quot;00585C04&quot;/&gt;&lt;wsp:rsid wsp:val=&quot;00585FED&quot;/&gt;&lt;wsp:rsid wsp:val=&quot;005868AF&quot;/&gt;&lt;wsp:rsid wsp:val=&quot;00586B9D&quot;/&gt;&lt;wsp:rsid wsp:val=&quot;00587169&quot;/&gt;&lt;wsp:rsid wsp:val=&quot;00587CDC&quot;/&gt;&lt;wsp:rsid wsp:val=&quot;00590D46&quot;/&gt;&lt;wsp:rsid wsp:val=&quot;00591E3C&quot;/&gt;&lt;wsp:rsid wsp:val=&quot;00593EAA&quot;/&gt;&lt;wsp:rsid wsp:val=&quot;00593F0C&quot;/&gt;&lt;wsp:rsid wsp:val=&quot;00594EFD&quot;/&gt;&lt;wsp:rsid wsp:val=&quot;00595023&quot;/&gt;&lt;wsp:rsid wsp:val=&quot;005951B2&quot;/&gt;&lt;wsp:rsid wsp:val=&quot;00595288&quot;/&gt;&lt;wsp:rsid wsp:val=&quot;005971FF&quot;/&gt;&lt;wsp:rsid wsp:val=&quot;0059720F&quot;/&gt;&lt;wsp:rsid wsp:val=&quot;00597D2C&quot;/&gt;&lt;wsp:rsid wsp:val=&quot;005A0552&quot;/&gt;&lt;wsp:rsid wsp:val=&quot;005A10B7&quot;/&gt;&lt;wsp:rsid wsp:val=&quot;005A42FC&quot;/&gt;&lt;wsp:rsid wsp:val=&quot;005A46DF&quot;/&gt;&lt;wsp:rsid wsp:val=&quot;005A4C71&quot;/&gt;&lt;wsp:rsid wsp:val=&quot;005A4CC7&quot;/&gt;&lt;wsp:rsid wsp:val=&quot;005A513C&quot;/&gt;&lt;wsp:rsid wsp:val=&quot;005A5582&quot;/&gt;&lt;wsp:rsid wsp:val=&quot;005A59D6&quot;/&gt;&lt;wsp:rsid wsp:val=&quot;005A5E6A&quot;/&gt;&lt;wsp:rsid wsp:val=&quot;005A64DB&quot;/&gt;&lt;wsp:rsid wsp:val=&quot;005A6B05&quot;/&gt;&lt;wsp:rsid wsp:val=&quot;005A7BF3&quot;/&gt;&lt;wsp:rsid wsp:val=&quot;005A7FC4&quot;/&gt;&lt;wsp:rsid wsp:val=&quot;005B007D&quot;/&gt;&lt;wsp:rsid wsp:val=&quot;005B214A&quot;/&gt;&lt;wsp:rsid wsp:val=&quot;005B2559&quot;/&gt;&lt;wsp:rsid wsp:val=&quot;005B2E87&quot;/&gt;&lt;wsp:rsid wsp:val=&quot;005B3232&quot;/&gt;&lt;wsp:rsid wsp:val=&quot;005B4115&quot;/&gt;&lt;wsp:rsid wsp:val=&quot;005B4803&quot;/&gt;&lt;wsp:rsid wsp:val=&quot;005B4E2F&quot;/&gt;&lt;wsp:rsid wsp:val=&quot;005B606A&quot;/&gt;&lt;wsp:rsid wsp:val=&quot;005C0740&quot;/&gt;&lt;wsp:rsid wsp:val=&quot;005C0FA7&quot;/&gt;&lt;wsp:rsid wsp:val=&quot;005C1489&quot;/&gt;&lt;wsp:rsid wsp:val=&quot;005C1BA1&quot;/&gt;&lt;wsp:rsid wsp:val=&quot;005C1F2E&quot;/&gt;&lt;wsp:rsid wsp:val=&quot;005C2861&quot;/&gt;&lt;wsp:rsid wsp:val=&quot;005C305B&quot;/&gt;&lt;wsp:rsid wsp:val=&quot;005C31D6&quot;/&gt;&lt;wsp:rsid wsp:val=&quot;005C34EA&quot;/&gt;&lt;wsp:rsid wsp:val=&quot;005C3ED1&quot;/&gt;&lt;wsp:rsid wsp:val=&quot;005C3F3A&quot;/&gt;&lt;wsp:rsid wsp:val=&quot;005C3F59&quot;/&gt;&lt;wsp:rsid wsp:val=&quot;005C4824&quot;/&gt;&lt;wsp:rsid wsp:val=&quot;005C4DB9&quot;/&gt;&lt;wsp:rsid wsp:val=&quot;005C576A&quot;/&gt;&lt;wsp:rsid wsp:val=&quot;005C6785&quot;/&gt;&lt;wsp:rsid wsp:val=&quot;005C6D18&quot;/&gt;&lt;wsp:rsid wsp:val=&quot;005D0662&quot;/&gt;&lt;wsp:rsid wsp:val=&quot;005D1EF5&quot;/&gt;&lt;wsp:rsid wsp:val=&quot;005D274E&quot;/&gt;&lt;wsp:rsid wsp:val=&quot;005D29FC&quot;/&gt;&lt;wsp:rsid wsp:val=&quot;005D2F8F&quot;/&gt;&lt;wsp:rsid wsp:val=&quot;005D401D&quot;/&gt;&lt;wsp:rsid wsp:val=&quot;005D41F8&quot;/&gt;&lt;wsp:rsid wsp:val=&quot;005D438E&quot;/&gt;&lt;wsp:rsid wsp:val=&quot;005D57D8&quot;/&gt;&lt;wsp:rsid wsp:val=&quot;005D646E&quot;/&gt;&lt;wsp:rsid wsp:val=&quot;005D6553&quot;/&gt;&lt;wsp:rsid wsp:val=&quot;005D7E69&quot;/&gt;&lt;wsp:rsid wsp:val=&quot;005D7E6B&quot;/&gt;&lt;wsp:rsid wsp:val=&quot;005E030E&quot;/&gt;&lt;wsp:rsid wsp:val=&quot;005E092A&quot;/&gt;&lt;wsp:rsid wsp:val=&quot;005E2452&quot;/&gt;&lt;wsp:rsid wsp:val=&quot;005E42B8&quot;/&gt;&lt;wsp:rsid wsp:val=&quot;005E556E&quot;/&gt;&lt;wsp:rsid wsp:val=&quot;005E5C7E&quot;/&gt;&lt;wsp:rsid wsp:val=&quot;005E752F&quot;/&gt;&lt;wsp:rsid wsp:val=&quot;005E7B1C&quot;/&gt;&lt;wsp:rsid wsp:val=&quot;005F0BC3&quot;/&gt;&lt;wsp:rsid wsp:val=&quot;005F15B4&quot;/&gt;&lt;wsp:rsid wsp:val=&quot;005F3323&quot;/&gt;&lt;wsp:rsid wsp:val=&quot;005F3B95&quot;/&gt;&lt;wsp:rsid wsp:val=&quot;005F4465&quot;/&gt;&lt;wsp:rsid wsp:val=&quot;005F7753&quot;/&gt;&lt;wsp:rsid wsp:val=&quot;005F79C2&quot;/&gt;&lt;wsp:rsid wsp:val=&quot;005F7E74&quot;/&gt;&lt;wsp:rsid wsp:val=&quot;00601F62&quot;/&gt;&lt;wsp:rsid wsp:val=&quot;0060247B&quot;/&gt;&lt;wsp:rsid wsp:val=&quot;006042EE&quot;/&gt;&lt;wsp:rsid wsp:val=&quot;006058DD&quot;/&gt;&lt;wsp:rsid wsp:val=&quot;00605D75&quot;/&gt;&lt;wsp:rsid wsp:val=&quot;006065CB&quot;/&gt;&lt;wsp:rsid wsp:val=&quot;0060716C&quot;/&gt;&lt;wsp:rsid wsp:val=&quot;0061016D&quot;/&gt;&lt;wsp:rsid wsp:val=&quot;006101B9&quot;/&gt;&lt;wsp:rsid wsp:val=&quot;00610AFF&quot;/&gt;&lt;wsp:rsid wsp:val=&quot;0061127A&quot;/&gt;&lt;wsp:rsid wsp:val=&quot;0061185B&quot;/&gt;&lt;wsp:rsid wsp:val=&quot;00611861&quot;/&gt;&lt;wsp:rsid wsp:val=&quot;00612217&quot;/&gt;&lt;wsp:rsid wsp:val=&quot;0061254C&quot;/&gt;&lt;wsp:rsid wsp:val=&quot;006139A7&quot;/&gt;&lt;wsp:rsid wsp:val=&quot;006160A7&quot;/&gt;&lt;wsp:rsid wsp:val=&quot;006166A4&quot;/&gt;&lt;wsp:rsid wsp:val=&quot;0061724F&quot;/&gt;&lt;wsp:rsid wsp:val=&quot;00617EBC&quot;/&gt;&lt;wsp:rsid wsp:val=&quot;006220AD&quot;/&gt;&lt;wsp:rsid wsp:val=&quot;006223CB&quot;/&gt;&lt;wsp:rsid wsp:val=&quot;00622AA0&quot;/&gt;&lt;wsp:rsid wsp:val=&quot;00622AD8&quot;/&gt;&lt;wsp:rsid wsp:val=&quot;00622E7B&quot;/&gt;&lt;wsp:rsid wsp:val=&quot;006235E3&quot;/&gt;&lt;wsp:rsid wsp:val=&quot;0062374A&quot;/&gt;&lt;wsp:rsid wsp:val=&quot;006243FD&quot;/&gt;&lt;wsp:rsid wsp:val=&quot;006256D5&quot;/&gt;&lt;wsp:rsid wsp:val=&quot;00626102&quot;/&gt;&lt;wsp:rsid wsp:val=&quot;00626AE3&quot;/&gt;&lt;wsp:rsid wsp:val=&quot;0063207B&quot;/&gt;&lt;wsp:rsid wsp:val=&quot;006324D1&quot;/&gt;&lt;wsp:rsid wsp:val=&quot;006325B4&quot;/&gt;&lt;wsp:rsid wsp:val=&quot;006325F1&quot;/&gt;&lt;wsp:rsid wsp:val=&quot;0063285D&quot;/&gt;&lt;wsp:rsid wsp:val=&quot;0063328C&quot;/&gt;&lt;wsp:rsid wsp:val=&quot;00633814&quot;/&gt;&lt;wsp:rsid wsp:val=&quot;00633BE9&quot;/&gt;&lt;wsp:rsid wsp:val=&quot;00633D4C&quot;/&gt;&lt;wsp:rsid wsp:val=&quot;006365AC&quot;/&gt;&lt;wsp:rsid wsp:val=&quot;00640A34&quot;/&gt;&lt;wsp:rsid wsp:val=&quot;00640B3B&quot;/&gt;&lt;wsp:rsid wsp:val=&quot;00640CDD&quot;/&gt;&lt;wsp:rsid wsp:val=&quot;00642F8C&quot;/&gt;&lt;wsp:rsid wsp:val=&quot;00643098&quot;/&gt;&lt;wsp:rsid wsp:val=&quot;00646C39&quot;/&gt;&lt;wsp:rsid wsp:val=&quot;00647A4F&quot;/&gt;&lt;wsp:rsid wsp:val=&quot;00647BAF&quot;/&gt;&lt;wsp:rsid wsp:val=&quot;00650432&quot;/&gt;&lt;wsp:rsid wsp:val=&quot;00650E73&quot;/&gt;&lt;wsp:rsid wsp:val=&quot;00652370&quot;/&gt;&lt;wsp:rsid wsp:val=&quot;00652F73&quot;/&gt;&lt;wsp:rsid wsp:val=&quot;00653467&quot;/&gt;&lt;wsp:rsid wsp:val=&quot;006546A5&quot;/&gt;&lt;wsp:rsid wsp:val=&quot;0065499C&quot;/&gt;&lt;wsp:rsid wsp:val=&quot;006549F4&quot;/&gt;&lt;wsp:rsid wsp:val=&quot;006553A4&quot;/&gt;&lt;wsp:rsid wsp:val=&quot;00657823&quot;/&gt;&lt;wsp:rsid wsp:val=&quot;00660028&quot;/&gt;&lt;wsp:rsid wsp:val=&quot;00661CA4&quot;/&gt;&lt;wsp:rsid wsp:val=&quot;00661F2A&quot;/&gt;&lt;wsp:rsid wsp:val=&quot;00662E80&quot;/&gt;&lt;wsp:rsid wsp:val=&quot;00662F5C&quot;/&gt;&lt;wsp:rsid wsp:val=&quot;00664111&quot;/&gt;&lt;wsp:rsid wsp:val=&quot;00664293&quot;/&gt;&lt;wsp:rsid wsp:val=&quot;00664949&quot;/&gt;&lt;wsp:rsid wsp:val=&quot;00664DA1&quot;/&gt;&lt;wsp:rsid wsp:val=&quot;00666384&quot;/&gt;&lt;wsp:rsid wsp:val=&quot;006664AC&quot;/&gt;&lt;wsp:rsid wsp:val=&quot;00666F77&quot;/&gt;&lt;wsp:rsid wsp:val=&quot;00667070&quot;/&gt;&lt;wsp:rsid wsp:val=&quot;00667E08&quot;/&gt;&lt;wsp:rsid wsp:val=&quot;00671BFD&quot;/&gt;&lt;wsp:rsid wsp:val=&quot;00672CB6&quot;/&gt;&lt;wsp:rsid wsp:val=&quot;00674564&quot;/&gt;&lt;wsp:rsid wsp:val=&quot;006749AA&quot;/&gt;&lt;wsp:rsid wsp:val=&quot;0067676B&quot;/&gt;&lt;wsp:rsid wsp:val=&quot;0067749B&quot;/&gt;&lt;wsp:rsid wsp:val=&quot;006777C3&quot;/&gt;&lt;wsp:rsid wsp:val=&quot;00677E39&quot;/&gt;&lt;wsp:rsid wsp:val=&quot;00681A1B&quot;/&gt;&lt;wsp:rsid wsp:val=&quot;00683A3E&quot;/&gt;&lt;wsp:rsid wsp:val=&quot;006865E8&quot;/&gt;&lt;wsp:rsid wsp:val=&quot;0068689E&quot;/&gt;&lt;wsp:rsid wsp:val=&quot;00687042&quot;/&gt;&lt;wsp:rsid wsp:val=&quot;00687771&quot;/&gt;&lt;wsp:rsid wsp:val=&quot;00690450&quot;/&gt;&lt;wsp:rsid wsp:val=&quot;006922EB&quot;/&gt;&lt;wsp:rsid wsp:val=&quot;00692C23&quot;/&gt;&lt;wsp:rsid wsp:val=&quot;00693862&quot;/&gt;&lt;wsp:rsid wsp:val=&quot;006952BB&quot;/&gt;&lt;wsp:rsid wsp:val=&quot;00696FF6&quot;/&gt;&lt;wsp:rsid wsp:val=&quot;00697CF3&quot;/&gt;&lt;wsp:rsid wsp:val=&quot;006A166F&quot;/&gt;&lt;wsp:rsid wsp:val=&quot;006A23DD&quot;/&gt;&lt;wsp:rsid wsp:val=&quot;006A35A3&quot;/&gt;&lt;wsp:rsid wsp:val=&quot;006A3CF0&quot;/&gt;&lt;wsp:rsid wsp:val=&quot;006A3E39&quot;/&gt;&lt;wsp:rsid wsp:val=&quot;006A4664&quot;/&gt;&lt;wsp:rsid wsp:val=&quot;006A5EC3&quot;/&gt;&lt;wsp:rsid wsp:val=&quot;006A72E4&quot;/&gt;&lt;wsp:rsid wsp:val=&quot;006A7727&quot;/&gt;&lt;wsp:rsid wsp:val=&quot;006A78BB&quot;/&gt;&lt;wsp:rsid wsp:val=&quot;006B01FC&quot;/&gt;&lt;wsp:rsid wsp:val=&quot;006B0397&quot;/&gt;&lt;wsp:rsid wsp:val=&quot;006B0B4B&quot;/&gt;&lt;wsp:rsid wsp:val=&quot;006B1892&quot;/&gt;&lt;wsp:rsid wsp:val=&quot;006B1FD5&quot;/&gt;&lt;wsp:rsid wsp:val=&quot;006B27CE&quot;/&gt;&lt;wsp:rsid wsp:val=&quot;006B3077&quot;/&gt;&lt;wsp:rsid wsp:val=&quot;006B4A1B&quot;/&gt;&lt;wsp:rsid wsp:val=&quot;006B4C47&quot;/&gt;&lt;wsp:rsid wsp:val=&quot;006B654B&quot;/&gt;&lt;wsp:rsid wsp:val=&quot;006C0016&quot;/&gt;&lt;wsp:rsid wsp:val=&quot;006C0DF8&quot;/&gt;&lt;wsp:rsid wsp:val=&quot;006C14CA&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C6D85&quot;/&gt;&lt;wsp:rsid wsp:val=&quot;006C7242&quot;/&gt;&lt;wsp:rsid wsp:val=&quot;006D1D37&quot;/&gt;&lt;wsp:rsid wsp:val=&quot;006D297F&quot;/&gt;&lt;wsp:rsid wsp:val=&quot;006D2E4C&quot;/&gt;&lt;wsp:rsid wsp:val=&quot;006D3DD6&quot;/&gt;&lt;wsp:rsid wsp:val=&quot;006D4B84&quot;/&gt;&lt;wsp:rsid wsp:val=&quot;006D6EE5&quot;/&gt;&lt;wsp:rsid wsp:val=&quot;006E0888&quot;/&gt;&lt;wsp:rsid wsp:val=&quot;006E1865&quot;/&gt;&lt;wsp:rsid wsp:val=&quot;006E1C6D&quot;/&gt;&lt;wsp:rsid wsp:val=&quot;006E3457&quot;/&gt;&lt;wsp:rsid wsp:val=&quot;006E43CC&quot;/&gt;&lt;wsp:rsid wsp:val=&quot;006E5438&quot;/&gt;&lt;wsp:rsid wsp:val=&quot;006E5604&quot;/&gt;&lt;wsp:rsid wsp:val=&quot;006E5DEA&quot;/&gt;&lt;wsp:rsid wsp:val=&quot;006E7086&quot;/&gt;&lt;wsp:rsid wsp:val=&quot;006F06E8&quot;/&gt;&lt;wsp:rsid wsp:val=&quot;006F09ED&quot;/&gt;&lt;wsp:rsid wsp:val=&quot;006F2D91&quot;/&gt;&lt;wsp:rsid wsp:val=&quot;006F5D69&quot;/&gt;&lt;wsp:rsid wsp:val=&quot;006F6A06&quot;/&gt;&lt;wsp:rsid wsp:val=&quot;0070037F&quot;/&gt;&lt;wsp:rsid wsp:val=&quot;007006D5&quot;/&gt;&lt;wsp:rsid wsp:val=&quot;00700DFF&quot;/&gt;&lt;wsp:rsid wsp:val=&quot;007014DA&quot;/&gt;&lt;wsp:rsid wsp:val=&quot;00702D05&quot;/&gt;&lt;wsp:rsid wsp:val=&quot;007039FB&quot;/&gt;&lt;wsp:rsid wsp:val=&quot;00704D03&quot;/&gt;&lt;wsp:rsid wsp:val=&quot;007050F6&quot;/&gt;&lt;wsp:rsid wsp:val=&quot;007051FD&quot;/&gt;&lt;wsp:rsid wsp:val=&quot;00707869&quot;/&gt;&lt;wsp:rsid wsp:val=&quot;00707DBF&quot;/&gt;&lt;wsp:rsid wsp:val=&quot;00707F2D&quot;/&gt;&lt;wsp:rsid wsp:val=&quot;0071138E&quot;/&gt;&lt;wsp:rsid wsp:val=&quot;00711A3A&quot;/&gt;&lt;wsp:rsid wsp:val=&quot;007128CA&quot;/&gt;&lt;wsp:rsid wsp:val=&quot;007129A8&quot;/&gt;&lt;wsp:rsid wsp:val=&quot;0071304D&quot;/&gt;&lt;wsp:rsid wsp:val=&quot;0071331D&quot;/&gt;&lt;wsp:rsid wsp:val=&quot;00714E77&quot;/&gt;&lt;wsp:rsid wsp:val=&quot;0071509D&quot;/&gt;&lt;wsp:rsid wsp:val=&quot;0071621E&quot;/&gt;&lt;wsp:rsid wsp:val=&quot;00716AEF&quot;/&gt;&lt;wsp:rsid wsp:val=&quot;00717042&quot;/&gt;&lt;wsp:rsid wsp:val=&quot;0071715C&quot;/&gt;&lt;wsp:rsid wsp:val=&quot;0071789D&quot;/&gt;&lt;wsp:rsid wsp:val=&quot;00720985&quot;/&gt;&lt;wsp:rsid wsp:val=&quot;00720C8B&quot;/&gt;&lt;wsp:rsid wsp:val=&quot;007214E3&quot;/&gt;&lt;wsp:rsid wsp:val=&quot;00721508&quot;/&gt;&lt;wsp:rsid wsp:val=&quot;007220ED&quot;/&gt;&lt;wsp:rsid wsp:val=&quot;007226EC&quot;/&gt;&lt;wsp:rsid wsp:val=&quot;00722E05&quot;/&gt;&lt;wsp:rsid wsp:val=&quot;00722FEC&quot;/&gt;&lt;wsp:rsid wsp:val=&quot;00724AFD&quot;/&gt;&lt;wsp:rsid wsp:val=&quot;00724C84&quot;/&gt;&lt;wsp:rsid wsp:val=&quot;00725DD8&quot;/&gt;&lt;wsp:rsid wsp:val=&quot;00726FF8&quot;/&gt;&lt;wsp:rsid wsp:val=&quot;007276AF&quot;/&gt;&lt;wsp:rsid wsp:val=&quot;00727AA0&quot;/&gt;&lt;wsp:rsid wsp:val=&quot;00727C5E&quot;/&gt;&lt;wsp:rsid wsp:val=&quot;007304C8&quot;/&gt;&lt;wsp:rsid wsp:val=&quot;007326B5&quot;/&gt;&lt;wsp:rsid wsp:val=&quot;0073271F&quot;/&gt;&lt;wsp:rsid wsp:val=&quot;00733569&quot;/&gt;&lt;wsp:rsid wsp:val=&quot;00735272&quot;/&gt;&lt;wsp:rsid wsp:val=&quot;00735686&quot;/&gt;&lt;wsp:rsid wsp:val=&quot;00735CF3&quot;/&gt;&lt;wsp:rsid wsp:val=&quot;00736252&quot;/&gt;&lt;wsp:rsid wsp:val=&quot;007401D1&quot;/&gt;&lt;wsp:rsid wsp:val=&quot;0074117A&quot;/&gt;&lt;wsp:rsid wsp:val=&quot;00742113&quot;/&gt;&lt;wsp:rsid wsp:val=&quot;0074370F&quot;/&gt;&lt;wsp:rsid wsp:val=&quot;00743F33&quot;/&gt;&lt;wsp:rsid wsp:val=&quot;007452EF&quot;/&gt;&lt;wsp:rsid wsp:val=&quot;00746346&quot;/&gt;&lt;wsp:rsid wsp:val=&quot;0074645A&quot;/&gt;&lt;wsp:rsid wsp:val=&quot;00746AC9&quot;/&gt;&lt;wsp:rsid wsp:val=&quot;00746E65&quot;/&gt;&lt;wsp:rsid wsp:val=&quot;00747067&quot;/&gt;&lt;wsp:rsid wsp:val=&quot;0074785F&quot;/&gt;&lt;wsp:rsid wsp:val=&quot;007518C3&quot;/&gt;&lt;wsp:rsid wsp:val=&quot;00752ED8&quot;/&gt;&lt;wsp:rsid wsp:val=&quot;00753588&quot;/&gt;&lt;wsp:rsid wsp:val=&quot;007539B0&quot;/&gt;&lt;wsp:rsid wsp:val=&quot;00753F14&quot;/&gt;&lt;wsp:rsid wsp:val=&quot;007542C3&quot;/&gt;&lt;wsp:rsid wsp:val=&quot;00754AB0&quot;/&gt;&lt;wsp:rsid wsp:val=&quot;007550F6&quot;/&gt;&lt;wsp:rsid wsp:val=&quot;00755241&quot;/&gt;&lt;wsp:rsid wsp:val=&quot;00756249&quot;/&gt;&lt;wsp:rsid wsp:val=&quot;00756AA3&quot;/&gt;&lt;wsp:rsid wsp:val=&quot;00756E1F&quot;/&gt;&lt;wsp:rsid wsp:val=&quot;00757AC3&quot;/&gt;&lt;wsp:rsid wsp:val=&quot;00760284&quot;/&gt;&lt;wsp:rsid wsp:val=&quot;007626DF&quot;/&gt;&lt;wsp:rsid wsp:val=&quot;007651EC&quot;/&gt;&lt;wsp:rsid wsp:val=&quot;007656C0&quot;/&gt;&lt;wsp:rsid wsp:val=&quot;00765802&quot;/&gt;&lt;wsp:rsid wsp:val=&quot;00765E71&quot;/&gt;&lt;wsp:rsid wsp:val=&quot;00766A25&quot;/&gt;&lt;wsp:rsid wsp:val=&quot;00766FA4&quot;/&gt;&lt;wsp:rsid wsp:val=&quot;007676E2&quot;/&gt;&lt;wsp:rsid wsp:val=&quot;00767841&quot;/&gt;&lt;wsp:rsid wsp:val=&quot;00767C88&quot;/&gt;&lt;wsp:rsid wsp:val=&quot;00767EB5&quot;/&gt;&lt;wsp:rsid wsp:val=&quot;007739A0&quot;/&gt;&lt;wsp:rsid wsp:val=&quot;00773EF5&quot;/&gt;&lt;wsp:rsid wsp:val=&quot;00774D64&quot;/&gt;&lt;wsp:rsid wsp:val=&quot;0077505F&quot;/&gt;&lt;wsp:rsid wsp:val=&quot;00775BF0&quot;/&gt;&lt;wsp:rsid wsp:val=&quot;00775D6F&quot;/&gt;&lt;wsp:rsid wsp:val=&quot;00776D59&quot;/&gt;&lt;wsp:rsid wsp:val=&quot;007777BC&quot;/&gt;&lt;wsp:rsid wsp:val=&quot;00780286&quot;/&gt;&lt;wsp:rsid wsp:val=&quot;00780E1F&quot;/&gt;&lt;wsp:rsid wsp:val=&quot;00780F9A&quot;/&gt;&lt;wsp:rsid wsp:val=&quot;007816EB&quot;/&gt;&lt;wsp:rsid wsp:val=&quot;00781C50&quot;/&gt;&lt;wsp:rsid wsp:val=&quot;00782369&quot;/&gt;&lt;wsp:rsid wsp:val=&quot;0078256F&quot;/&gt;&lt;wsp:rsid wsp:val=&quot;00782C2A&quot;/&gt;&lt;wsp:rsid wsp:val=&quot;00783815&quot;/&gt;&lt;wsp:rsid wsp:val=&quot;00785082&quot;/&gt;&lt;wsp:rsid wsp:val=&quot;0078549F&quot;/&gt;&lt;wsp:rsid wsp:val=&quot;00785D27&quot;/&gt;&lt;wsp:rsid wsp:val=&quot;00786077&quot;/&gt;&lt;wsp:rsid wsp:val=&quot;00787719&quot;/&gt;&lt;wsp:rsid wsp:val=&quot;0078791B&quot;/&gt;&lt;wsp:rsid wsp:val=&quot;00787B3C&quot;/&gt;&lt;wsp:rsid wsp:val=&quot;00790827&quot;/&gt;&lt;wsp:rsid wsp:val=&quot;00790FE1&quot;/&gt;&lt;wsp:rsid wsp:val=&quot;0079102A&quot;/&gt;&lt;wsp:rsid wsp:val=&quot;00792A7F&quot;/&gt;&lt;wsp:rsid wsp:val=&quot;00792C21&quot;/&gt;&lt;wsp:rsid wsp:val=&quot;00793295&quot;/&gt;&lt;wsp:rsid wsp:val=&quot;007939BD&quot;/&gt;&lt;wsp:rsid wsp:val=&quot;00793CAA&quot;/&gt;&lt;wsp:rsid wsp:val=&quot;00797322&quot;/&gt;&lt;wsp:rsid wsp:val=&quot;007975C2&quot;/&gt;&lt;wsp:rsid wsp:val=&quot;007976FC&quot;/&gt;&lt;wsp:rsid wsp:val=&quot;007A0774&quot;/&gt;&lt;wsp:rsid wsp:val=&quot;007A0836&quot;/&gt;&lt;wsp:rsid wsp:val=&quot;007A0BD7&quot;/&gt;&lt;wsp:rsid wsp:val=&quot;007A2E4A&quot;/&gt;&lt;wsp:rsid wsp:val=&quot;007A312A&quot;/&gt;&lt;wsp:rsid wsp:val=&quot;007A5000&quot;/&gt;&lt;wsp:rsid wsp:val=&quot;007A5480&quot;/&gt;&lt;wsp:rsid wsp:val=&quot;007A56A5&quot;/&gt;&lt;wsp:rsid wsp:val=&quot;007A5771&quot;/&gt;&lt;wsp:rsid wsp:val=&quot;007A61C5&quot;/&gt;&lt;wsp:rsid wsp:val=&quot;007A695A&quot;/&gt;&lt;wsp:rsid wsp:val=&quot;007B0CAE&quot;/&gt;&lt;wsp:rsid wsp:val=&quot;007B11C9&quot;/&gt;&lt;wsp:rsid wsp:val=&quot;007B1786&quot;/&gt;&lt;wsp:rsid wsp:val=&quot;007B1C2D&quot;/&gt;&lt;wsp:rsid wsp:val=&quot;007B24C8&quot;/&gt;&lt;wsp:rsid wsp:val=&quot;007B3E3B&quot;/&gt;&lt;wsp:rsid wsp:val=&quot;007B3F39&quot;/&gt;&lt;wsp:rsid wsp:val=&quot;007B40AE&quot;/&gt;&lt;wsp:rsid wsp:val=&quot;007B52BD&quot;/&gt;&lt;wsp:rsid wsp:val=&quot;007B7E3A&quot;/&gt;&lt;wsp:rsid wsp:val=&quot;007B7F60&quot;/&gt;&lt;wsp:rsid wsp:val=&quot;007C13E4&quot;/&gt;&lt;wsp:rsid wsp:val=&quot;007C14F2&quot;/&gt;&lt;wsp:rsid wsp:val=&quot;007C1C9B&quot;/&gt;&lt;wsp:rsid wsp:val=&quot;007C3799&quot;/&gt;&lt;wsp:rsid wsp:val=&quot;007C3A6B&quot;/&gt;&lt;wsp:rsid wsp:val=&quot;007C5056&quot;/&gt;&lt;wsp:rsid wsp:val=&quot;007C5217&quot;/&gt;&lt;wsp:rsid wsp:val=&quot;007C561A&quot;/&gt;&lt;wsp:rsid wsp:val=&quot;007C6072&quot;/&gt;&lt;wsp:rsid wsp:val=&quot;007C6B94&quot;/&gt;&lt;wsp:rsid wsp:val=&quot;007C6F7C&quot;/&gt;&lt;wsp:rsid wsp:val=&quot;007C73BA&quot;/&gt;&lt;wsp:rsid wsp:val=&quot;007C7DBB&quot;/&gt;&lt;wsp:rsid wsp:val=&quot;007C7DD6&quot;/&gt;&lt;wsp:rsid wsp:val=&quot;007D033A&quot;/&gt;&lt;wsp:rsid wsp:val=&quot;007D11F5&quot;/&gt;&lt;wsp:rsid wsp:val=&quot;007D1E4F&quot;/&gt;&lt;wsp:rsid wsp:val=&quot;007D28CC&quot;/&gt;&lt;wsp:rsid wsp:val=&quot;007D46FC&quot;/&gt;&lt;wsp:rsid wsp:val=&quot;007D527D&quot;/&gt;&lt;wsp:rsid wsp:val=&quot;007D5B75&quot;/&gt;&lt;wsp:rsid wsp:val=&quot;007D6BA8&quot;/&gt;&lt;wsp:rsid wsp:val=&quot;007E0957&quot;/&gt;&lt;wsp:rsid wsp:val=&quot;007E257B&quot;/&gt;&lt;wsp:rsid wsp:val=&quot;007E442D&quot;/&gt;&lt;wsp:rsid wsp:val=&quot;007E462B&quot;/&gt;&lt;wsp:rsid wsp:val=&quot;007E6C62&quot;/&gt;&lt;wsp:rsid wsp:val=&quot;007E7D11&quot;/&gt;&lt;wsp:rsid wsp:val=&quot;007F13AB&quot;/&gt;&lt;wsp:rsid wsp:val=&quot;007F1B74&quot;/&gt;&lt;wsp:rsid wsp:val=&quot;007F254B&quot;/&gt;&lt;wsp:rsid wsp:val=&quot;007F3690&quot;/&gt;&lt;wsp:rsid wsp:val=&quot;007F5FA9&quot;/&gt;&lt;wsp:rsid wsp:val=&quot;007F6037&quot;/&gt;&lt;wsp:rsid wsp:val=&quot;007F63D8&quot;/&gt;&lt;wsp:rsid wsp:val=&quot;007F76D6&quot;/&gt;&lt;wsp:rsid wsp:val=&quot;007F7843&quot;/&gt;&lt;wsp:rsid wsp:val=&quot;008001E2&quot;/&gt;&lt;wsp:rsid wsp:val=&quot;0080058F&quot;/&gt;&lt;wsp:rsid wsp:val=&quot;008025E0&quot;/&gt;&lt;wsp:rsid wsp:val=&quot;00802B35&quot;/&gt;&lt;wsp:rsid wsp:val=&quot;00803901&quot;/&gt;&lt;wsp:rsid wsp:val=&quot;00803F18&quot;/&gt;&lt;wsp:rsid wsp:val=&quot;008054A9&quot;/&gt;&lt;wsp:rsid wsp:val=&quot;00805D1F&quot;/&gt;&lt;wsp:rsid wsp:val=&quot;0080607C&quot;/&gt;&lt;wsp:rsid wsp:val=&quot;008065D8&quot;/&gt;&lt;wsp:rsid wsp:val=&quot;00806ACF&quot;/&gt;&lt;wsp:rsid wsp:val=&quot;00807673&quot;/&gt;&lt;wsp:rsid wsp:val=&quot;00810C2F&quot;/&gt;&lt;wsp:rsid wsp:val=&quot;008126A6&quot;/&gt;&lt;wsp:rsid wsp:val=&quot;008129A0&quot;/&gt;&lt;wsp:rsid wsp:val=&quot;00812A9F&quot;/&gt;&lt;wsp:rsid wsp:val=&quot;00814946&quot;/&gt;&lt;wsp:rsid wsp:val=&quot;0081730E&quot;/&gt;&lt;wsp:rsid wsp:val=&quot;008173AE&quot;/&gt;&lt;wsp:rsid wsp:val=&quot;00817B21&quot;/&gt;&lt;wsp:rsid wsp:val=&quot;00820C6C&quot;/&gt;&lt;wsp:rsid wsp:val=&quot;00823701&quot;/&gt;&lt;wsp:rsid wsp:val=&quot;00824406&quot;/&gt;&lt;wsp:rsid wsp:val=&quot;00825137&quot;/&gt;&lt;wsp:rsid wsp:val=&quot;008260F6&quot;/&gt;&lt;wsp:rsid wsp:val=&quot;008274F9&quot;/&gt;&lt;wsp:rsid wsp:val=&quot;00827F0C&quot;/&gt;&lt;wsp:rsid wsp:val=&quot;008311CB&quot;/&gt;&lt;wsp:rsid wsp:val=&quot;0083340C&quot;/&gt;&lt;wsp:rsid wsp:val=&quot;00834300&quot;/&gt;&lt;wsp:rsid wsp:val=&quot;0083467F&quot;/&gt;&lt;wsp:rsid wsp:val=&quot;00835BC5&quot;/&gt;&lt;wsp:rsid wsp:val=&quot;0083692D&quot;/&gt;&lt;wsp:rsid wsp:val=&quot;00836AF7&quot;/&gt;&lt;wsp:rsid wsp:val=&quot;00836AFF&quot;/&gt;&lt;wsp:rsid wsp:val=&quot;008371A6&quot;/&gt;&lt;wsp:rsid wsp:val=&quot;00837977&quot;/&gt;&lt;wsp:rsid wsp:val=&quot;0084223D&quot;/&gt;&lt;wsp:rsid wsp:val=&quot;00842F2C&quot;/&gt;&lt;wsp:rsid wsp:val=&quot;00844EA7&quot;/&gt;&lt;wsp:rsid wsp:val=&quot;00844F7D&quot;/&gt;&lt;wsp:rsid wsp:val=&quot;00845417&quot;/&gt;&lt;wsp:rsid wsp:val=&quot;0084578B&quot;/&gt;&lt;wsp:rsid wsp:val=&quot;00845F76&quot;/&gt;&lt;wsp:rsid wsp:val=&quot;00846104&quot;/&gt;&lt;wsp:rsid wsp:val=&quot;00846736&quot;/&gt;&lt;wsp:rsid wsp:val=&quot;00847D71&quot;/&gt;&lt;wsp:rsid wsp:val=&quot;0085038C&quot;/&gt;&lt;wsp:rsid wsp:val=&quot;008505DC&quot;/&gt;&lt;wsp:rsid wsp:val=&quot;008507AF&quot;/&gt;&lt;wsp:rsid wsp:val=&quot;008525C9&quot;/&gt;&lt;wsp:rsid wsp:val=&quot;00852B9E&quot;/&gt;&lt;wsp:rsid wsp:val=&quot;00852DDA&quot;/&gt;&lt;wsp:rsid wsp:val=&quot;00853C97&quot;/&gt;&lt;wsp:rsid wsp:val=&quot;00853EEA&quot;/&gt;&lt;wsp:rsid wsp:val=&quot;008541F6&quot;/&gt;&lt;wsp:rsid wsp:val=&quot;00854A4F&quot;/&gt;&lt;wsp:rsid wsp:val=&quot;00854A70&quot;/&gt;&lt;wsp:rsid wsp:val=&quot;008559AF&quot;/&gt;&lt;wsp:rsid wsp:val=&quot;008563DB&quot;/&gt;&lt;wsp:rsid wsp:val=&quot;00857106&quot;/&gt;&lt;wsp:rsid wsp:val=&quot;008609BE&quot;/&gt;&lt;wsp:rsid wsp:val=&quot;008612B1&quot;/&gt;&lt;wsp:rsid wsp:val=&quot;00861563&quot;/&gt;&lt;wsp:rsid wsp:val=&quot;00861A3E&quot;/&gt;&lt;wsp:rsid wsp:val=&quot;008627C0&quot;/&gt;&lt;wsp:rsid wsp:val=&quot;008632EC&quot;/&gt;&lt;wsp:rsid wsp:val=&quot;0086492A&quot;/&gt;&lt;wsp:rsid wsp:val=&quot;00866C77&quot;/&gt;&lt;wsp:rsid wsp:val=&quot;00867362&quot;/&gt;&lt;wsp:rsid wsp:val=&quot;00867906&quot;/&gt;&lt;wsp:rsid wsp:val=&quot;00867932&quot;/&gt;&lt;wsp:rsid wsp:val=&quot;00867F9A&quot;/&gt;&lt;wsp:rsid wsp:val=&quot;008700B1&quot;/&gt;&lt;wsp:rsid wsp:val=&quot;00870441&quot;/&gt;&lt;wsp:rsid wsp:val=&quot;00870954&quot;/&gt;&lt;wsp:rsid wsp:val=&quot;00872B8C&quot;/&gt;&lt;wsp:rsid wsp:val=&quot;00873354&quot;/&gt;&lt;wsp:rsid wsp:val=&quot;0087353D&quot;/&gt;&lt;wsp:rsid wsp:val=&quot;00873615&quot;/&gt;&lt;wsp:rsid wsp:val=&quot;008744E8&quot;/&gt;&lt;wsp:rsid wsp:val=&quot;0087683F&quot;/&gt;&lt;wsp:rsid wsp:val=&quot;00877D67&quot;/&gt;&lt;wsp:rsid wsp:val=&quot;00880514&quot;/&gt;&lt;wsp:rsid wsp:val=&quot;008808AD&quot;/&gt;&lt;wsp:rsid wsp:val=&quot;0088098C&quot;/&gt;&lt;wsp:rsid wsp:val=&quot;00880A11&quot;/&gt;&lt;wsp:rsid wsp:val=&quot;0088152F&quot;/&gt;&lt;wsp:rsid wsp:val=&quot;00881CC5&quot;/&gt;&lt;wsp:rsid wsp:val=&quot;00883C97&quot;/&gt;&lt;wsp:rsid wsp:val=&quot;008860ED&quot;/&gt;&lt;wsp:rsid wsp:val=&quot;00887394&quot;/&gt;&lt;wsp:rsid wsp:val=&quot;0089142C&quot;/&gt;&lt;wsp:rsid wsp:val=&quot;00891D5F&quot;/&gt;&lt;wsp:rsid wsp:val=&quot;0089259A&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A1196&quot;/&gt;&lt;wsp:rsid wsp:val=&quot;008A1E3A&quot;/&gt;&lt;wsp:rsid wsp:val=&quot;008A222A&quot;/&gt;&lt;wsp:rsid wsp:val=&quot;008A4608&quot;/&gt;&lt;wsp:rsid wsp:val=&quot;008A660C&quot;/&gt;&lt;wsp:rsid wsp:val=&quot;008A7DF7&quot;/&gt;&lt;wsp:rsid wsp:val=&quot;008B0849&quot;/&gt;&lt;wsp:rsid wsp:val=&quot;008B0D88&quot;/&gt;&lt;wsp:rsid wsp:val=&quot;008B1153&quot;/&gt;&lt;wsp:rsid wsp:val=&quot;008B1393&quot;/&gt;&lt;wsp:rsid wsp:val=&quot;008B24C9&quot;/&gt;&lt;wsp:rsid wsp:val=&quot;008B32A2&quot;/&gt;&lt;wsp:rsid wsp:val=&quot;008B4465&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8F8&quot;/&gt;&lt;wsp:rsid wsp:val=&quot;008C492C&quot;/&gt;&lt;wsp:rsid wsp:val=&quot;008C4961&quot;/&gt;&lt;wsp:rsid wsp:val=&quot;008C4E18&quot;/&gt;&lt;wsp:rsid wsp:val=&quot;008C62D3&quot;/&gt;&lt;wsp:rsid wsp:val=&quot;008C68ED&quot;/&gt;&lt;wsp:rsid wsp:val=&quot;008D068C&quot;/&gt;&lt;wsp:rsid wsp:val=&quot;008D1153&quot;/&gt;&lt;wsp:rsid wsp:val=&quot;008D1E9B&quot;/&gt;&lt;wsp:rsid wsp:val=&quot;008D23EF&quot;/&gt;&lt;wsp:rsid wsp:val=&quot;008D3964&quot;/&gt;&lt;wsp:rsid wsp:val=&quot;008D3D2B&quot;/&gt;&lt;wsp:rsid wsp:val=&quot;008D4687&quot;/&gt;&lt;wsp:rsid wsp:val=&quot;008D587B&quot;/&gt;&lt;wsp:rsid wsp:val=&quot;008D618A&quot;/&gt;&lt;wsp:rsid wsp:val=&quot;008D7723&quot;/&gt;&lt;wsp:rsid wsp:val=&quot;008E05E2&quot;/&gt;&lt;wsp:rsid wsp:val=&quot;008E0A56&quot;/&gt;&lt;wsp:rsid wsp:val=&quot;008E0BD0&quot;/&gt;&lt;wsp:rsid wsp:val=&quot;008E155A&quot;/&gt;&lt;wsp:rsid wsp:val=&quot;008E15C7&quot;/&gt;&lt;wsp:rsid wsp:val=&quot;008E1966&quot;/&gt;&lt;wsp:rsid wsp:val=&quot;008E237B&quot;/&gt;&lt;wsp:rsid wsp:val=&quot;008E24F1&quot;/&gt;&lt;wsp:rsid wsp:val=&quot;008E2EC3&quot;/&gt;&lt;wsp:rsid wsp:val=&quot;008E3BF6&quot;/&gt;&lt;wsp:rsid wsp:val=&quot;008E5B73&quot;/&gt;&lt;wsp:rsid wsp:val=&quot;008E671F&quot;/&gt;&lt;wsp:rsid wsp:val=&quot;008F0C04&quot;/&gt;&lt;wsp:rsid wsp:val=&quot;008F3009&quot;/&gt;&lt;wsp:rsid wsp:val=&quot;008F3BDC&quot;/&gt;&lt;wsp:rsid wsp:val=&quot;008F4108&quot;/&gt;&lt;wsp:rsid wsp:val=&quot;008F65E9&quot;/&gt;&lt;wsp:rsid wsp:val=&quot;008F79BC&quot;/&gt;&lt;wsp:rsid wsp:val=&quot;009002B4&quot;/&gt;&lt;wsp:rsid wsp:val=&quot;00900664&quot;/&gt;&lt;wsp:rsid wsp:val=&quot;00901299&quot;/&gt;&lt;wsp:rsid wsp:val=&quot;0090135B&quot;/&gt;&lt;wsp:rsid wsp:val=&quot;009024DA&quot;/&gt;&lt;wsp:rsid wsp:val=&quot;009027D2&quot;/&gt;&lt;wsp:rsid wsp:val=&quot;00903E0D&quot;/&gt;&lt;wsp:rsid wsp:val=&quot;00903E9B&quot;/&gt;&lt;wsp:rsid wsp:val=&quot;009058FF&quot;/&gt;&lt;wsp:rsid wsp:val=&quot;00905C80&quot;/&gt;&lt;wsp:rsid wsp:val=&quot;009060B3&quot;/&gt;&lt;wsp:rsid wsp:val=&quot;0090633B&quot;/&gt;&lt;wsp:rsid wsp:val=&quot;009066AD&quot;/&gt;&lt;wsp:rsid wsp:val=&quot;00910546&quot;/&gt;&lt;wsp:rsid wsp:val=&quot;00910781&quot;/&gt;&lt;wsp:rsid wsp:val=&quot;0091332B&quot;/&gt;&lt;wsp:rsid wsp:val=&quot;0091457A&quot;/&gt;&lt;wsp:rsid wsp:val=&quot;00914627&quot;/&gt;&lt;wsp:rsid wsp:val=&quot;0091471B&quot;/&gt;&lt;wsp:rsid wsp:val=&quot;00915824&quot;/&gt;&lt;wsp:rsid wsp:val=&quot;00915DD5&quot;/&gt;&lt;wsp:rsid wsp:val=&quot;00916DE4&quot;/&gt;&lt;wsp:rsid wsp:val=&quot;00917876&quot;/&gt;&lt;wsp:rsid wsp:val=&quot;0091787E&quot;/&gt;&lt;wsp:rsid wsp:val=&quot;00917F49&quot;/&gt;&lt;wsp:rsid wsp:val=&quot;009203E9&quot;/&gt;&lt;wsp:rsid wsp:val=&quot;00920E68&quot;/&gt;&lt;wsp:rsid wsp:val=&quot;0092154F&quot;/&gt;&lt;wsp:rsid wsp:val=&quot;009221B5&quot;/&gt;&lt;wsp:rsid wsp:val=&quot;00923395&quot;/&gt;&lt;wsp:rsid wsp:val=&quot;00923B10&quot;/&gt;&lt;wsp:rsid wsp:val=&quot;009240AC&quot;/&gt;&lt;wsp:rsid wsp:val=&quot;00925358&quot;/&gt;&lt;wsp:rsid wsp:val=&quot;00925EBC&quot;/&gt;&lt;wsp:rsid wsp:val=&quot;00927414&quot;/&gt;&lt;wsp:rsid wsp:val=&quot;00927ADF&quot;/&gt;&lt;wsp:rsid wsp:val=&quot;00927BD6&quot;/&gt;&lt;wsp:rsid wsp:val=&quot;009301D3&quot;/&gt;&lt;wsp:rsid wsp:val=&quot;00931EE7&quot;/&gt;&lt;wsp:rsid wsp:val=&quot;009335A2&quot;/&gt;&lt;wsp:rsid wsp:val=&quot;00934192&quot;/&gt;&lt;wsp:rsid wsp:val=&quot;00934CA5&quot;/&gt;&lt;wsp:rsid wsp:val=&quot;00934F9E&quot;/&gt;&lt;wsp:rsid wsp:val=&quot;009355C0&quot;/&gt;&lt;wsp:rsid wsp:val=&quot;0093585E&quot;/&gt;&lt;wsp:rsid wsp:val=&quot;00936EB5&quot;/&gt;&lt;wsp:rsid wsp:val=&quot;00937146&quot;/&gt;&lt;wsp:rsid wsp:val=&quot;0093731C&quot;/&gt;&lt;wsp:rsid wsp:val=&quot;00937AB5&quot;/&gt;&lt;wsp:rsid wsp:val=&quot;009404E7&quot;/&gt;&lt;wsp:rsid wsp:val=&quot;00940628&quot;/&gt;&lt;wsp:rsid wsp:val=&quot;00942140&quot;/&gt;&lt;wsp:rsid wsp:val=&quot;0094295A&quot;/&gt;&lt;wsp:rsid wsp:val=&quot;00942FB0&quot;/&gt;&lt;wsp:rsid wsp:val=&quot;00946BAE&quot;/&gt;&lt;wsp:rsid wsp:val=&quot;00947580&quot;/&gt;&lt;wsp:rsid wsp:val=&quot;00947CE5&quot;/&gt;&lt;wsp:rsid wsp:val=&quot;009508D6&quot;/&gt;&lt;wsp:rsid wsp:val=&quot;00950954&quot;/&gt;&lt;wsp:rsid wsp:val=&quot;00951F5F&quot;/&gt;&lt;wsp:rsid wsp:val=&quot;009525A2&quot;/&gt;&lt;wsp:rsid wsp:val=&quot;00952DE7&quot;/&gt;&lt;wsp:rsid wsp:val=&quot;009534ED&quot;/&gt;&lt;wsp:rsid wsp:val=&quot;00954BF6&quot;/&gt;&lt;wsp:rsid wsp:val=&quot;00955158&quot;/&gt;&lt;wsp:rsid wsp:val=&quot;009556D3&quot;/&gt;&lt;wsp:rsid wsp:val=&quot;00955A22&quot;/&gt;&lt;wsp:rsid wsp:val=&quot;00955B0F&quot;/&gt;&lt;wsp:rsid wsp:val=&quot;0095717C&quot;/&gt;&lt;wsp:rsid wsp:val=&quot;009576B6&quot;/&gt;&lt;wsp:rsid wsp:val=&quot;0096010F&quot;/&gt;&lt;wsp:rsid wsp:val=&quot;00960B5E&quot;/&gt;&lt;wsp:rsid wsp:val=&quot;00960CBF&quot;/&gt;&lt;wsp:rsid wsp:val=&quot;009611F8&quot;/&gt;&lt;wsp:rsid wsp:val=&quot;00961FD7&quot;/&gt;&lt;wsp:rsid wsp:val=&quot;009620AA&quot;/&gt;&lt;wsp:rsid wsp:val=&quot;0096267B&quot;/&gt;&lt;wsp:rsid wsp:val=&quot;00963150&quot;/&gt;&lt;wsp:rsid wsp:val=&quot;00963383&quot;/&gt;&lt;wsp:rsid wsp:val=&quot;0096374E&quot;/&gt;&lt;wsp:rsid wsp:val=&quot;009640A6&quot;/&gt;&lt;wsp:rsid wsp:val=&quot;00964678&quot;/&gt;&lt;wsp:rsid wsp:val=&quot;00965667&quot;/&gt;&lt;wsp:rsid wsp:val=&quot;009663DD&quot;/&gt;&lt;wsp:rsid wsp:val=&quot;0096755F&quot;/&gt;&lt;wsp:rsid wsp:val=&quot;00967C6B&quot;/&gt;&lt;wsp:rsid wsp:val=&quot;00967FAB&quot;/&gt;&lt;wsp:rsid wsp:val=&quot;0097005A&quot;/&gt;&lt;wsp:rsid wsp:val=&quot;0097045D&quot;/&gt;&lt;wsp:rsid wsp:val=&quot;00971368&quot;/&gt;&lt;wsp:rsid wsp:val=&quot;009739A5&quot;/&gt;&lt;wsp:rsid wsp:val=&quot;00975D7B&quot;/&gt;&lt;wsp:rsid wsp:val=&quot;00976B41&quot;/&gt;&lt;wsp:rsid wsp:val=&quot;009773B3&quot;/&gt;&lt;wsp:rsid wsp:val=&quot;00977757&quot;/&gt;&lt;wsp:rsid wsp:val=&quot;00981D9B&quot;/&gt;&lt;wsp:rsid wsp:val=&quot;0098276B&quot;/&gt;&lt;wsp:rsid wsp:val=&quot;00982D98&quot;/&gt;&lt;wsp:rsid wsp:val=&quot;0098432A&quot;/&gt;&lt;wsp:rsid wsp:val=&quot;00985DBC&quot;/&gt;&lt;wsp:rsid wsp:val=&quot;009863AD&quot;/&gt;&lt;wsp:rsid wsp:val=&quot;009879C8&quot;/&gt;&lt;wsp:rsid wsp:val=&quot;00990168&quot;/&gt;&lt;wsp:rsid wsp:val=&quot;00991003&quot;/&gt;&lt;wsp:rsid wsp:val=&quot;009926BC&quot;/&gt;&lt;wsp:rsid wsp:val=&quot;0099271F&quot;/&gt;&lt;wsp:rsid wsp:val=&quot;00993E19&quot;/&gt;&lt;wsp:rsid wsp:val=&quot;00993EBC&quot;/&gt;&lt;wsp:rsid wsp:val=&quot;009954BE&quot;/&gt;&lt;wsp:rsid wsp:val=&quot;009959EF&quot;/&gt;&lt;wsp:rsid wsp:val=&quot;00995F16&quot;/&gt;&lt;wsp:rsid wsp:val=&quot;00996740&quot;/&gt;&lt;wsp:rsid wsp:val=&quot;009973D5&quot;/&gt;&lt;wsp:rsid wsp:val=&quot;00997B78&quot;/&gt;&lt;wsp:rsid wsp:val=&quot;009A0A00&quot;/&gt;&lt;wsp:rsid wsp:val=&quot;009A1EBD&quot;/&gt;&lt;wsp:rsid wsp:val=&quot;009A1FC5&quot;/&gt;&lt;wsp:rsid wsp:val=&quot;009A313F&quot;/&gt;&lt;wsp:rsid wsp:val=&quot;009A32C7&quot;/&gt;&lt;wsp:rsid wsp:val=&quot;009A3513&quot;/&gt;&lt;wsp:rsid wsp:val=&quot;009A4CBB&quot;/&gt;&lt;wsp:rsid wsp:val=&quot;009A4D53&quot;/&gt;&lt;wsp:rsid wsp:val=&quot;009A71F6&quot;/&gt;&lt;wsp:rsid wsp:val=&quot;009A7CA3&quot;/&gt;&lt;wsp:rsid wsp:val=&quot;009A7F37&quot;/&gt;&lt;wsp:rsid wsp:val=&quot;009B00A2&quot;/&gt;&lt;wsp:rsid wsp:val=&quot;009B1309&quot;/&gt;&lt;wsp:rsid wsp:val=&quot;009B20C8&quot;/&gt;&lt;wsp:rsid wsp:val=&quot;009B4676&quot;/&gt;&lt;wsp:rsid wsp:val=&quot;009B4AD5&quot;/&gt;&lt;wsp:rsid wsp:val=&quot;009B5506&quot;/&gt;&lt;wsp:rsid wsp:val=&quot;009B5772&quot;/&gt;&lt;wsp:rsid wsp:val=&quot;009B5BAB&quot;/&gt;&lt;wsp:rsid wsp:val=&quot;009B5D88&quot;/&gt;&lt;wsp:rsid wsp:val=&quot;009B7556&quot;/&gt;&lt;wsp:rsid wsp:val=&quot;009B762B&quot;/&gt;&lt;wsp:rsid wsp:val=&quot;009B7CC8&quot;/&gt;&lt;wsp:rsid wsp:val=&quot;009C13B7&quot;/&gt;&lt;wsp:rsid wsp:val=&quot;009C1495&quot;/&gt;&lt;wsp:rsid wsp:val=&quot;009C18F5&quot;/&gt;&lt;wsp:rsid wsp:val=&quot;009C1E57&quot;/&gt;&lt;wsp:rsid wsp:val=&quot;009C295B&quot;/&gt;&lt;wsp:rsid wsp:val=&quot;009C3622&quot;/&gt;&lt;wsp:rsid wsp:val=&quot;009C36B3&quot;/&gt;&lt;wsp:rsid wsp:val=&quot;009C42D4&quot;/&gt;&lt;wsp:rsid wsp:val=&quot;009C42DE&quot;/&gt;&lt;wsp:rsid wsp:val=&quot;009C494C&quot;/&gt;&lt;wsp:rsid wsp:val=&quot;009C4FDA&quot;/&gt;&lt;wsp:rsid wsp:val=&quot;009C5720&quot;/&gt;&lt;wsp:rsid wsp:val=&quot;009C5B5D&quot;/&gt;&lt;wsp:rsid wsp:val=&quot;009C6F66&quot;/&gt;&lt;wsp:rsid wsp:val=&quot;009C7332&quot;/&gt;&lt;wsp:rsid wsp:val=&quot;009D125B&quot;/&gt;&lt;wsp:rsid wsp:val=&quot;009D1B71&quot;/&gt;&lt;wsp:rsid wsp:val=&quot;009D27D3&quot;/&gt;&lt;wsp:rsid wsp:val=&quot;009D3CD6&quot;/&gt;&lt;wsp:rsid wsp:val=&quot;009D43B2&quot;/&gt;&lt;wsp:rsid wsp:val=&quot;009D49FC&quot;/&gt;&lt;wsp:rsid wsp:val=&quot;009D51E1&quot;/&gt;&lt;wsp:rsid wsp:val=&quot;009D5C3A&quot;/&gt;&lt;wsp:rsid wsp:val=&quot;009D7802&quot;/&gt;&lt;wsp:rsid wsp:val=&quot;009E0342&quot;/&gt;&lt;wsp:rsid wsp:val=&quot;009E056D&quot;/&gt;&lt;wsp:rsid wsp:val=&quot;009E07AA&quot;/&gt;&lt;wsp:rsid wsp:val=&quot;009E2374&quot;/&gt;&lt;wsp:rsid wsp:val=&quot;009E28AF&quot;/&gt;&lt;wsp:rsid wsp:val=&quot;009E30E1&quot;/&gt;&lt;wsp:rsid wsp:val=&quot;009E3549&quot;/&gt;&lt;wsp:rsid wsp:val=&quot;009E3A61&quot;/&gt;&lt;wsp:rsid wsp:val=&quot;009E3B8E&quot;/&gt;&lt;wsp:rsid wsp:val=&quot;009E46EE&quot;/&gt;&lt;wsp:rsid wsp:val=&quot;009E4792&quot;/&gt;&lt;wsp:rsid wsp:val=&quot;009E63B9&quot;/&gt;&lt;wsp:rsid wsp:val=&quot;009E667E&quot;/&gt;&lt;wsp:rsid wsp:val=&quot;009E6CBB&quot;/&gt;&lt;wsp:rsid wsp:val=&quot;009F039C&quot;/&gt;&lt;wsp:rsid wsp:val=&quot;009F0C89&quot;/&gt;&lt;wsp:rsid wsp:val=&quot;009F1415&quot;/&gt;&lt;wsp:rsid wsp:val=&quot;009F43B7&quot;/&gt;&lt;wsp:rsid wsp:val=&quot;009F5436&quot;/&gt;&lt;wsp:rsid wsp:val=&quot;009F64F1&quot;/&gt;&lt;wsp:rsid wsp:val=&quot;009F664D&quot;/&gt;&lt;wsp:rsid wsp:val=&quot;009F6E0E&quot;/&gt;&lt;wsp:rsid wsp:val=&quot;009F70BC&quot;/&gt;&lt;wsp:rsid wsp:val=&quot;009F713B&quot;/&gt;&lt;wsp:rsid wsp:val=&quot;009F7F19&quot;/&gt;&lt;wsp:rsid wsp:val=&quot;00A00EBA&quot;/&gt;&lt;wsp:rsid wsp:val=&quot;00A02349&quot;/&gt;&lt;wsp:rsid wsp:val=&quot;00A03667&quot;/&gt;&lt;wsp:rsid wsp:val=&quot;00A03F91&quot;/&gt;&lt;wsp:rsid wsp:val=&quot;00A0506B&quot;/&gt;&lt;wsp:rsid wsp:val=&quot;00A05A0C&quot;/&gt;&lt;wsp:rsid wsp:val=&quot;00A06F28&quot;/&gt;&lt;wsp:rsid wsp:val=&quot;00A07050&quot;/&gt;&lt;wsp:rsid wsp:val=&quot;00A1075E&quot;/&gt;&lt;wsp:rsid wsp:val=&quot;00A10CF2&quot;/&gt;&lt;wsp:rsid wsp:val=&quot;00A1120B&quot;/&gt;&lt;wsp:rsid wsp:val=&quot;00A119EF&quot;/&gt;&lt;wsp:rsid wsp:val=&quot;00A11B5B&quot;/&gt;&lt;wsp:rsid wsp:val=&quot;00A1247A&quot;/&gt;&lt;wsp:rsid wsp:val=&quot;00A12671&quot;/&gt;&lt;wsp:rsid wsp:val=&quot;00A12C62&quot;/&gt;&lt;wsp:rsid wsp:val=&quot;00A134EF&quot;/&gt;&lt;wsp:rsid wsp:val=&quot;00A139B9&quot;/&gt;&lt;wsp:rsid wsp:val=&quot;00A13E3D&quot;/&gt;&lt;wsp:rsid wsp:val=&quot;00A14955&quot;/&gt;&lt;wsp:rsid wsp:val=&quot;00A14D56&quot;/&gt;&lt;wsp:rsid wsp:val=&quot;00A154D6&quot;/&gt;&lt;wsp:rsid wsp:val=&quot;00A16D5A&quot;/&gt;&lt;wsp:rsid wsp:val=&quot;00A176C7&quot;/&gt;&lt;wsp:rsid wsp:val=&quot;00A21C0E&quot;/&gt;&lt;wsp:rsid wsp:val=&quot;00A227A2&quot;/&gt;&lt;wsp:rsid wsp:val=&quot;00A23256&quot;/&gt;&lt;wsp:rsid wsp:val=&quot;00A23287&quot;/&gt;&lt;wsp:rsid wsp:val=&quot;00A234EE&quot;/&gt;&lt;wsp:rsid wsp:val=&quot;00A25B5C&quot;/&gt;&lt;wsp:rsid wsp:val=&quot;00A30DD6&quot;/&gt;&lt;wsp:rsid wsp:val=&quot;00A31889&quot;/&gt;&lt;wsp:rsid wsp:val=&quot;00A31E56&quot;/&gt;&lt;wsp:rsid wsp:val=&quot;00A335EF&quot;/&gt;&lt;wsp:rsid wsp:val=&quot;00A33DAA&quot;/&gt;&lt;wsp:rsid wsp:val=&quot;00A33E52&quot;/&gt;&lt;wsp:rsid wsp:val=&quot;00A34F22&quot;/&gt;&lt;wsp:rsid wsp:val=&quot;00A34F7C&quot;/&gt;&lt;wsp:rsid wsp:val=&quot;00A35E83&quot;/&gt;&lt;wsp:rsid wsp:val=&quot;00A375F9&quot;/&gt;&lt;wsp:rsid wsp:val=&quot;00A37E4C&quot;/&gt;&lt;wsp:rsid wsp:val=&quot;00A41436&quot;/&gt;&lt;wsp:rsid wsp:val=&quot;00A41592&quot;/&gt;&lt;wsp:rsid wsp:val=&quot;00A41D17&quot;/&gt;&lt;wsp:rsid wsp:val=&quot;00A42625&quot;/&gt;&lt;wsp:rsid wsp:val=&quot;00A42CD6&quot;/&gt;&lt;wsp:rsid wsp:val=&quot;00A42EFB&quot;/&gt;&lt;wsp:rsid wsp:val=&quot;00A435B2&quot;/&gt;&lt;wsp:rsid wsp:val=&quot;00A43B9F&quot;/&gt;&lt;wsp:rsid wsp:val=&quot;00A43E5E&quot;/&gt;&lt;wsp:rsid wsp:val=&quot;00A442C8&quot;/&gt;&lt;wsp:rsid wsp:val=&quot;00A44C35&quot;/&gt;&lt;wsp:rsid wsp:val=&quot;00A44DE4&quot;/&gt;&lt;wsp:rsid wsp:val=&quot;00A45853&quot;/&gt;&lt;wsp:rsid wsp:val=&quot;00A45FAC&quot;/&gt;&lt;wsp:rsid wsp:val=&quot;00A4679D&quot;/&gt;&lt;wsp:rsid wsp:val=&quot;00A46A2D&quot;/&gt;&lt;wsp:rsid wsp:val=&quot;00A46D70&quot;/&gt;&lt;wsp:rsid wsp:val=&quot;00A4755F&quot;/&gt;&lt;wsp:rsid wsp:val=&quot;00A47963&quot;/&gt;&lt;wsp:rsid wsp:val=&quot;00A47B09&quot;/&gt;&lt;wsp:rsid wsp:val=&quot;00A5160D&quot;/&gt;&lt;wsp:rsid wsp:val=&quot;00A52323&quot;/&gt;&lt;wsp:rsid wsp:val=&quot;00A54925&quot;/&gt;&lt;wsp:rsid wsp:val=&quot;00A54E85&quot;/&gt;&lt;wsp:rsid wsp:val=&quot;00A5531D&quot;/&gt;&lt;wsp:rsid wsp:val=&quot;00A5651F&quot;/&gt;&lt;wsp:rsid wsp:val=&quot;00A57051&quot;/&gt;&lt;wsp:rsid wsp:val=&quot;00A57E13&quot;/&gt;&lt;wsp:rsid wsp:val=&quot;00A61099&quot;/&gt;&lt;wsp:rsid wsp:val=&quot;00A61F55&quot;/&gt;&lt;wsp:rsid wsp:val=&quot;00A65B67&quot;/&gt;&lt;wsp:rsid wsp:val=&quot;00A66DB9&quot;/&gt;&lt;wsp:rsid wsp:val=&quot;00A70D1A&quot;/&gt;&lt;wsp:rsid wsp:val=&quot;00A72444&quot;/&gt;&lt;wsp:rsid wsp:val=&quot;00A72508&quot;/&gt;&lt;wsp:rsid wsp:val=&quot;00A7280A&quot;/&gt;&lt;wsp:rsid wsp:val=&quot;00A72847&quot;/&gt;&lt;wsp:rsid wsp:val=&quot;00A73782&quot;/&gt;&lt;wsp:rsid wsp:val=&quot;00A737EF&quot;/&gt;&lt;wsp:rsid wsp:val=&quot;00A74081&quot;/&gt;&lt;wsp:rsid wsp:val=&quot;00A746A8&quot;/&gt;&lt;wsp:rsid wsp:val=&quot;00A754C7&quot;/&gt;&lt;wsp:rsid wsp:val=&quot;00A75EAE&quot;/&gt;&lt;wsp:rsid wsp:val=&quot;00A762F7&quot;/&gt;&lt;wsp:rsid wsp:val=&quot;00A766BE&quot;/&gt;&lt;wsp:rsid wsp:val=&quot;00A76EBB&quot;/&gt;&lt;wsp:rsid wsp:val=&quot;00A772E7&quot;/&gt;&lt;wsp:rsid wsp:val=&quot;00A7753A&quot;/&gt;&lt;wsp:rsid wsp:val=&quot;00A776D7&quot;/&gt;&lt;wsp:rsid wsp:val=&quot;00A7793B&quot;/&gt;&lt;wsp:rsid wsp:val=&quot;00A806C1&quot;/&gt;&lt;wsp:rsid wsp:val=&quot;00A80BE0&quot;/&gt;&lt;wsp:rsid wsp:val=&quot;00A81AEC&quot;/&gt;&lt;wsp:rsid wsp:val=&quot;00A83095&quot;/&gt;&lt;wsp:rsid wsp:val=&quot;00A83E9E&quot;/&gt;&lt;wsp:rsid wsp:val=&quot;00A85283&quot;/&gt;&lt;wsp:rsid wsp:val=&quot;00A86E33&quot;/&gt;&lt;wsp:rsid wsp:val=&quot;00A877FF&quot;/&gt;&lt;wsp:rsid wsp:val=&quot;00A908B3&quot;/&gt;&lt;wsp:rsid wsp:val=&quot;00A9236E&quot;/&gt;&lt;wsp:rsid wsp:val=&quot;00A92BC9&quot;/&gt;&lt;wsp:rsid wsp:val=&quot;00A930E6&quot;/&gt;&lt;wsp:rsid wsp:val=&quot;00A93DBD&quot;/&gt;&lt;wsp:rsid wsp:val=&quot;00A952CA&quot;/&gt;&lt;wsp:rsid wsp:val=&quot;00A9561B&quot;/&gt;&lt;wsp:rsid wsp:val=&quot;00A9611F&quot;/&gt;&lt;wsp:rsid wsp:val=&quot;00A965EA&quot;/&gt;&lt;wsp:rsid wsp:val=&quot;00A96689&quot;/&gt;&lt;wsp:rsid wsp:val=&quot;00A9673C&quot;/&gt;&lt;wsp:rsid wsp:val=&quot;00A972D1&quot;/&gt;&lt;wsp:rsid wsp:val=&quot;00A97308&quot;/&gt;&lt;wsp:rsid wsp:val=&quot;00A97C78&quot;/&gt;&lt;wsp:rsid wsp:val=&quot;00A97E65&quot;/&gt;&lt;wsp:rsid wsp:val=&quot;00AA08E1&quot;/&gt;&lt;wsp:rsid wsp:val=&quot;00AA0D70&quot;/&gt;&lt;wsp:rsid wsp:val=&quot;00AA1172&quot;/&gt;&lt;wsp:rsid wsp:val=&quot;00AA3617&quot;/&gt;&lt;wsp:rsid wsp:val=&quot;00AA45E2&quot;/&gt;&lt;wsp:rsid wsp:val=&quot;00AA4863&quot;/&gt;&lt;wsp:rsid wsp:val=&quot;00AA585D&quot;/&gt;&lt;wsp:rsid wsp:val=&quot;00AA5E7B&quot;/&gt;&lt;wsp:rsid wsp:val=&quot;00AA7454&quot;/&gt;&lt;wsp:rsid wsp:val=&quot;00AA796D&quot;/&gt;&lt;wsp:rsid wsp:val=&quot;00AB0F48&quot;/&gt;&lt;wsp:rsid wsp:val=&quot;00AB1001&quot;/&gt;&lt;wsp:rsid wsp:val=&quot;00AB24B2&quot;/&gt;&lt;wsp:rsid wsp:val=&quot;00AB2CAC&quot;/&gt;&lt;wsp:rsid wsp:val=&quot;00AB5C15&quot;/&gt;&lt;wsp:rsid wsp:val=&quot;00AB5F34&quot;/&gt;&lt;wsp:rsid wsp:val=&quot;00AB6974&quot;/&gt;&lt;wsp:rsid wsp:val=&quot;00AC0AE3&quot;/&gt;&lt;wsp:rsid wsp:val=&quot;00AC12E8&quot;/&gt;&lt;wsp:rsid wsp:val=&quot;00AC1C48&quot;/&gt;&lt;wsp:rsid wsp:val=&quot;00AC23E0&quot;/&gt;&lt;wsp:rsid wsp:val=&quot;00AC24CF&quot;/&gt;&lt;wsp:rsid wsp:val=&quot;00AC466C&quot;/&gt;&lt;wsp:rsid wsp:val=&quot;00AC4C42&quot;/&gt;&lt;wsp:rsid wsp:val=&quot;00AC4E23&quot;/&gt;&lt;wsp:rsid wsp:val=&quot;00AC52B3&quot;/&gt;&lt;wsp:rsid wsp:val=&quot;00AC6964&quot;/&gt;&lt;wsp:rsid wsp:val=&quot;00AC6E7C&quot;/&gt;&lt;wsp:rsid wsp:val=&quot;00AC6ECD&quot;/&gt;&lt;wsp:rsid wsp:val=&quot;00AC75D0&quot;/&gt;&lt;wsp:rsid wsp:val=&quot;00AC7634&quot;/&gt;&lt;wsp:rsid wsp:val=&quot;00AD07FA&quot;/&gt;&lt;wsp:rsid wsp:val=&quot;00AD0A6F&quot;/&gt;&lt;wsp:rsid wsp:val=&quot;00AD1C18&quot;/&gt;&lt;wsp:rsid wsp:val=&quot;00AD2E56&quot;/&gt;&lt;wsp:rsid wsp:val=&quot;00AD3116&quot;/&gt;&lt;wsp:rsid wsp:val=&quot;00AD38D0&quot;/&gt;&lt;wsp:rsid wsp:val=&quot;00AD5268&quot;/&gt;&lt;wsp:rsid wsp:val=&quot;00AD6D04&quot;/&gt;&lt;wsp:rsid wsp:val=&quot;00AD6F8A&quot;/&gt;&lt;wsp:rsid wsp:val=&quot;00AE098B&quot;/&gt;&lt;wsp:rsid wsp:val=&quot;00AE2662&quot;/&gt;&lt;wsp:rsid wsp:val=&quot;00AE38F1&quot;/&gt;&lt;wsp:rsid wsp:val=&quot;00AE4B36&quot;/&gt;&lt;wsp:rsid wsp:val=&quot;00AE618B&quot;/&gt;&lt;wsp:rsid wsp:val=&quot;00AF0236&quot;/&gt;&lt;wsp:rsid wsp:val=&quot;00AF16F2&quot;/&gt;&lt;wsp:rsid wsp:val=&quot;00AF24F2&quot;/&gt;&lt;wsp:rsid wsp:val=&quot;00AF2FE7&quot;/&gt;&lt;wsp:rsid wsp:val=&quot;00AF3762&quot;/&gt;&lt;wsp:rsid wsp:val=&quot;00AF3882&quot;/&gt;&lt;wsp:rsid wsp:val=&quot;00AF5658&quot;/&gt;&lt;wsp:rsid wsp:val=&quot;00AF61E9&quot;/&gt;&lt;wsp:rsid wsp:val=&quot;00AF679D&quot;/&gt;&lt;wsp:rsid wsp:val=&quot;00AF6B5B&quot;/&gt;&lt;wsp:rsid wsp:val=&quot;00AF6BA7&quot;/&gt;&lt;wsp:rsid wsp:val=&quot;00AF7C02&quot;/&gt;&lt;wsp:rsid wsp:val=&quot;00B00177&quot;/&gt;&lt;wsp:rsid wsp:val=&quot;00B00B85&quot;/&gt;&lt;wsp:rsid wsp:val=&quot;00B00C16&quot;/&gt;&lt;wsp:rsid wsp:val=&quot;00B013B9&quot;/&gt;&lt;wsp:rsid wsp:val=&quot;00B01AE8&quot;/&gt;&lt;wsp:rsid wsp:val=&quot;00B024D2&quot;/&gt;&lt;wsp:rsid wsp:val=&quot;00B02864&quot;/&gt;&lt;wsp:rsid wsp:val=&quot;00B04010&quot;/&gt;&lt;wsp:rsid wsp:val=&quot;00B05304&quot;/&gt;&lt;wsp:rsid wsp:val=&quot;00B071ED&quot;/&gt;&lt;wsp:rsid wsp:val=&quot;00B07568&quot;/&gt;&lt;wsp:rsid wsp:val=&quot;00B12C65&quot;/&gt;&lt;wsp:rsid wsp:val=&quot;00B133C1&quot;/&gt;&lt;wsp:rsid wsp:val=&quot;00B13493&quot;/&gt;&lt;wsp:rsid wsp:val=&quot;00B13737&quot;/&gt;&lt;wsp:rsid wsp:val=&quot;00B1393A&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0CC8&quot;/&gt;&lt;wsp:rsid wsp:val=&quot;00B21342&quot;/&gt;&lt;wsp:rsid wsp:val=&quot;00B216BB&quot;/&gt;&lt;wsp:rsid wsp:val=&quot;00B21A56&quot;/&gt;&lt;wsp:rsid wsp:val=&quot;00B21D67&quot;/&gt;&lt;wsp:rsid wsp:val=&quot;00B23453&quot;/&gt;&lt;wsp:rsid wsp:val=&quot;00B23594&quot;/&gt;&lt;wsp:rsid wsp:val=&quot;00B242F6&quot;/&gt;&lt;wsp:rsid wsp:val=&quot;00B243FD&quot;/&gt;&lt;wsp:rsid wsp:val=&quot;00B2493F&quot;/&gt;&lt;wsp:rsid wsp:val=&quot;00B24B80&quot;/&gt;&lt;wsp:rsid wsp:val=&quot;00B25FA9&quot;/&gt;&lt;wsp:rsid wsp:val=&quot;00B2638C&quot;/&gt;&lt;wsp:rsid wsp:val=&quot;00B26B16&quot;/&gt;&lt;wsp:rsid wsp:val=&quot;00B27639&quot;/&gt;&lt;wsp:rsid wsp:val=&quot;00B276CA&quot;/&gt;&lt;wsp:rsid wsp:val=&quot;00B3054B&quot;/&gt;&lt;wsp:rsid wsp:val=&quot;00B3146C&quot;/&gt;&lt;wsp:rsid wsp:val=&quot;00B316F3&quot;/&gt;&lt;wsp:rsid wsp:val=&quot;00B31B91&quot;/&gt;&lt;wsp:rsid wsp:val=&quot;00B32465&quot;/&gt;&lt;wsp:rsid wsp:val=&quot;00B325AF&quot;/&gt;&lt;wsp:rsid wsp:val=&quot;00B328BF&quot;/&gt;&lt;wsp:rsid wsp:val=&quot;00B33BE1&quot;/&gt;&lt;wsp:rsid wsp:val=&quot;00B3405C&quot;/&gt;&lt;wsp:rsid wsp:val=&quot;00B34FA8&quot;/&gt;&lt;wsp:rsid wsp:val=&quot;00B35CAC&quot;/&gt;&lt;wsp:rsid wsp:val=&quot;00B36425&quot;/&gt;&lt;wsp:rsid wsp:val=&quot;00B36C66&quot;/&gt;&lt;wsp:rsid wsp:val=&quot;00B37E2D&quot;/&gt;&lt;wsp:rsid wsp:val=&quot;00B410F2&quot;/&gt;&lt;wsp:rsid wsp:val=&quot;00B42575&quot;/&gt;&lt;wsp:rsid wsp:val=&quot;00B42885&quot;/&gt;&lt;wsp:rsid wsp:val=&quot;00B42F93&quot;/&gt;&lt;wsp:rsid wsp:val=&quot;00B43A3F&quot;/&gt;&lt;wsp:rsid wsp:val=&quot;00B43D18&quot;/&gt;&lt;wsp:rsid wsp:val=&quot;00B45395&quot;/&gt;&lt;wsp:rsid wsp:val=&quot;00B45489&quot;/&gt;&lt;wsp:rsid wsp:val=&quot;00B45EEA&quot;/&gt;&lt;wsp:rsid wsp:val=&quot;00B4661C&quot;/&gt;&lt;wsp:rsid wsp:val=&quot;00B47DBF&quot;/&gt;&lt;wsp:rsid wsp:val=&quot;00B510C1&quot;/&gt;&lt;wsp:rsid wsp:val=&quot;00B5111F&quot;/&gt;&lt;wsp:rsid wsp:val=&quot;00B516D5&quot;/&gt;&lt;wsp:rsid wsp:val=&quot;00B517B7&quot;/&gt;&lt;wsp:rsid wsp:val=&quot;00B51F42&quot;/&gt;&lt;wsp:rsid wsp:val=&quot;00B5369E&quot;/&gt;&lt;wsp:rsid wsp:val=&quot;00B53BEB&quot;/&gt;&lt;wsp:rsid wsp:val=&quot;00B53F6C&quot;/&gt;&lt;wsp:rsid wsp:val=&quot;00B55BB4&quot;/&gt;&lt;wsp:rsid wsp:val=&quot;00B570E6&quot;/&gt;&lt;wsp:rsid wsp:val=&quot;00B604F3&quot;/&gt;&lt;wsp:rsid wsp:val=&quot;00B609A9&quot;/&gt;&lt;wsp:rsid wsp:val=&quot;00B6195E&quot;/&gt;&lt;wsp:rsid wsp:val=&quot;00B62224&quot;/&gt;&lt;wsp:rsid wsp:val=&quot;00B62416&quot;/&gt;&lt;wsp:rsid wsp:val=&quot;00B62523&quot;/&gt;&lt;wsp:rsid wsp:val=&quot;00B62A8E&quot;/&gt;&lt;wsp:rsid wsp:val=&quot;00B643CB&quot;/&gt;&lt;wsp:rsid wsp:val=&quot;00B644EF&quot;/&gt;&lt;wsp:rsid wsp:val=&quot;00B651C9&quot;/&gt;&lt;wsp:rsid wsp:val=&quot;00B65D47&quot;/&gt;&lt;wsp:rsid wsp:val=&quot;00B666EA&quot;/&gt;&lt;wsp:rsid wsp:val=&quot;00B66C62&quot;/&gt;&lt;wsp:rsid wsp:val=&quot;00B70B84&quot;/&gt;&lt;wsp:rsid wsp:val=&quot;00B71D02&quot;/&gt;&lt;wsp:rsid wsp:val=&quot;00B72FDD&quot;/&gt;&lt;wsp:rsid wsp:val=&quot;00B7494F&quot;/&gt;&lt;wsp:rsid wsp:val=&quot;00B76848&quot;/&gt;&lt;wsp:rsid wsp:val=&quot;00B775F5&quot;/&gt;&lt;wsp:rsid wsp:val=&quot;00B77F37&quot;/&gt;&lt;wsp:rsid wsp:val=&quot;00B80626&quot;/&gt;&lt;wsp:rsid wsp:val=&quot;00B80E14&quot;/&gt;&lt;wsp:rsid wsp:val=&quot;00B81D61&quot;/&gt;&lt;wsp:rsid wsp:val=&quot;00B81E2E&quot;/&gt;&lt;wsp:rsid wsp:val=&quot;00B825C4&quot;/&gt;&lt;wsp:rsid wsp:val=&quot;00B8387C&quot;/&gt;&lt;wsp:rsid wsp:val=&quot;00B838EF&quot;/&gt;&lt;wsp:rsid wsp:val=&quot;00B8400A&quot;/&gt;&lt;wsp:rsid wsp:val=&quot;00B84181&quot;/&gt;&lt;wsp:rsid wsp:val=&quot;00B8457E&quot;/&gt;&lt;wsp:rsid wsp:val=&quot;00B856E9&quot;/&gt;&lt;wsp:rsid wsp:val=&quot;00B85D36&quot;/&gt;&lt;wsp:rsid wsp:val=&quot;00B8691B&quot;/&gt;&lt;wsp:rsid wsp:val=&quot;00B86E23&quot;/&gt;&lt;wsp:rsid wsp:val=&quot;00B87893&quot;/&gt;&lt;wsp:rsid wsp:val=&quot;00B91D96&quot;/&gt;&lt;wsp:rsid wsp:val=&quot;00B91E14&quot;/&gt;&lt;wsp:rsid wsp:val=&quot;00B9305B&quot;/&gt;&lt;wsp:rsid wsp:val=&quot;00B93D71&quot;/&gt;&lt;wsp:rsid wsp:val=&quot;00B9496B&quot;/&gt;&lt;wsp:rsid wsp:val=&quot;00B95069&quot;/&gt;&lt;wsp:rsid wsp:val=&quot;00B95A67&quot;/&gt;&lt;wsp:rsid wsp:val=&quot;00B96A21&quot;/&gt;&lt;wsp:rsid wsp:val=&quot;00BA03EA&quot;/&gt;&lt;wsp:rsid wsp:val=&quot;00BA2657&quot;/&gt;&lt;wsp:rsid wsp:val=&quot;00BA3AC7&quot;/&gt;&lt;wsp:rsid wsp:val=&quot;00BA45C6&quot;/&gt;&lt;wsp:rsid wsp:val=&quot;00BA4EEC&quot;/&gt;&lt;wsp:rsid wsp:val=&quot;00BA59A3&quot;/&gt;&lt;wsp:rsid wsp:val=&quot;00BA61E0&quot;/&gt;&lt;wsp:rsid wsp:val=&quot;00BA6255&quot;/&gt;&lt;wsp:rsid wsp:val=&quot;00BA7DA9&quot;/&gt;&lt;wsp:rsid wsp:val=&quot;00BB0226&quot;/&gt;&lt;wsp:rsid wsp:val=&quot;00BB0404&quot;/&gt;&lt;wsp:rsid wsp:val=&quot;00BB05B6&quot;/&gt;&lt;wsp:rsid wsp:val=&quot;00BB07B3&quot;/&gt;&lt;wsp:rsid wsp:val=&quot;00BB2BA6&quot;/&gt;&lt;wsp:rsid wsp:val=&quot;00BB2D95&quot;/&gt;&lt;wsp:rsid wsp:val=&quot;00BB3FB2&quot;/&gt;&lt;wsp:rsid wsp:val=&quot;00BB493E&quot;/&gt;&lt;wsp:rsid wsp:val=&quot;00BB5A48&quot;/&gt;&lt;wsp:rsid wsp:val=&quot;00BB6914&quot;/&gt;&lt;wsp:rsid wsp:val=&quot;00BB6D52&quot;/&gt;&lt;wsp:rsid wsp:val=&quot;00BB73A4&quot;/&gt;&lt;wsp:rsid wsp:val=&quot;00BB75DA&quot;/&gt;&lt;wsp:rsid wsp:val=&quot;00BB7C95&quot;/&gt;&lt;wsp:rsid wsp:val=&quot;00BB7CEF&quot;/&gt;&lt;wsp:rsid wsp:val=&quot;00BC3155&quot;/&gt;&lt;wsp:rsid wsp:val=&quot;00BC31CE&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0E84&quot;/&gt;&lt;wsp:rsid wsp:val=&quot;00BD6AF1&quot;/&gt;&lt;wsp:rsid wsp:val=&quot;00BE09C6&quot;/&gt;&lt;wsp:rsid wsp:val=&quot;00BE1E2E&quot;/&gt;&lt;wsp:rsid wsp:val=&quot;00BE2AEA&quot;/&gt;&lt;wsp:rsid wsp:val=&quot;00BE2E31&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E7F8E&quot;/&gt;&lt;wsp:rsid wsp:val=&quot;00BF0416&quot;/&gt;&lt;wsp:rsid wsp:val=&quot;00BF1273&quot;/&gt;&lt;wsp:rsid wsp:val=&quot;00BF33CE&quot;/&gt;&lt;wsp:rsid wsp:val=&quot;00BF3458&quot;/&gt;&lt;wsp:rsid wsp:val=&quot;00BF3E58&quot;/&gt;&lt;wsp:rsid wsp:val=&quot;00BF4FDD&quot;/&gt;&lt;wsp:rsid wsp:val=&quot;00BF5137&quot;/&gt;&lt;wsp:rsid wsp:val=&quot;00BF5172&quot;/&gt;&lt;wsp:rsid wsp:val=&quot;00BF7081&quot;/&gt;&lt;wsp:rsid wsp:val=&quot;00BF757B&quot;/&gt;&lt;wsp:rsid wsp:val=&quot;00C00914&quot;/&gt;&lt;wsp:rsid wsp:val=&quot;00C00A1E&quot;/&gt;&lt;wsp:rsid wsp:val=&quot;00C01438&quot;/&gt;&lt;wsp:rsid wsp:val=&quot;00C03322&quot;/&gt;&lt;wsp:rsid wsp:val=&quot;00C03F2A&quot;/&gt;&lt;wsp:rsid wsp:val=&quot;00C04330&quot;/&gt;&lt;wsp:rsid wsp:val=&quot;00C051A0&quot;/&gt;&lt;wsp:rsid wsp:val=&quot;00C052C5&quot;/&gt;&lt;wsp:rsid wsp:val=&quot;00C0616F&quot;/&gt;&lt;wsp:rsid wsp:val=&quot;00C06E51&quot;/&gt;&lt;wsp:rsid wsp:val=&quot;00C07068&quot;/&gt;&lt;wsp:rsid wsp:val=&quot;00C10F46&quot;/&gt;&lt;wsp:rsid wsp:val=&quot;00C128EF&quot;/&gt;&lt;wsp:rsid wsp:val=&quot;00C12FA8&quot;/&gt;&lt;wsp:rsid wsp:val=&quot;00C14D09&quot;/&gt;&lt;wsp:rsid wsp:val=&quot;00C14E4D&quot;/&gt;&lt;wsp:rsid wsp:val=&quot;00C151BA&quot;/&gt;&lt;wsp:rsid wsp:val=&quot;00C15DD9&quot;/&gt;&lt;wsp:rsid wsp:val=&quot;00C15F09&quot;/&gt;&lt;wsp:rsid wsp:val=&quot;00C16003&quot;/&gt;&lt;wsp:rsid wsp:val=&quot;00C16676&quot;/&gt;&lt;wsp:rsid wsp:val=&quot;00C21B3E&quot;/&gt;&lt;wsp:rsid wsp:val=&quot;00C21DDD&quot;/&gt;&lt;wsp:rsid wsp:val=&quot;00C224EC&quot;/&gt;&lt;wsp:rsid wsp:val=&quot;00C25A75&quot;/&gt;&lt;wsp:rsid wsp:val=&quot;00C26B1E&quot;/&gt;&lt;wsp:rsid wsp:val=&quot;00C27C1F&quot;/&gt;&lt;wsp:rsid wsp:val=&quot;00C30DF4&quot;/&gt;&lt;wsp:rsid wsp:val=&quot;00C31C67&quot;/&gt;&lt;wsp:rsid wsp:val=&quot;00C32688&quot;/&gt;&lt;wsp:rsid wsp:val=&quot;00C346A5&quot;/&gt;&lt;wsp:rsid wsp:val=&quot;00C35695&quot;/&gt;&lt;wsp:rsid wsp:val=&quot;00C35D65&quot;/&gt;&lt;wsp:rsid wsp:val=&quot;00C367EF&quot;/&gt;&lt;wsp:rsid wsp:val=&quot;00C36AE4&quot;/&gt;&lt;wsp:rsid wsp:val=&quot;00C37342&quot;/&gt;&lt;wsp:rsid wsp:val=&quot;00C37FAD&quot;/&gt;&lt;wsp:rsid wsp:val=&quot;00C409CE&quot;/&gt;&lt;wsp:rsid wsp:val=&quot;00C423FE&quot;/&gt;&lt;wsp:rsid wsp:val=&quot;00C445A9&quot;/&gt;&lt;wsp:rsid wsp:val=&quot;00C44F33&quot;/&gt;&lt;wsp:rsid wsp:val=&quot;00C453FE&quot;/&gt;&lt;wsp:rsid wsp:val=&quot;00C456D1&quot;/&gt;&lt;wsp:rsid wsp:val=&quot;00C45781&quot;/&gt;&lt;wsp:rsid wsp:val=&quot;00C46872&quot;/&gt;&lt;wsp:rsid wsp:val=&quot;00C471CC&quot;/&gt;&lt;wsp:rsid wsp:val=&quot;00C47705&quot;/&gt;&lt;wsp:rsid wsp:val=&quot;00C47B2E&quot;/&gt;&lt;wsp:rsid wsp:val=&quot;00C47BAD&quot;/&gt;&lt;wsp:rsid wsp:val=&quot;00C47BC6&quot;/&gt;&lt;wsp:rsid wsp:val=&quot;00C47FCF&quot;/&gt;&lt;wsp:rsid wsp:val=&quot;00C50866&quot;/&gt;&lt;wsp:rsid wsp:val=&quot;00C52673&quot;/&gt;&lt;wsp:rsid wsp:val=&quot;00C52D47&quot;/&gt;&lt;wsp:rsid wsp:val=&quot;00C536CD&quot;/&gt;&lt;wsp:rsid wsp:val=&quot;00C540A9&quot;/&gt;&lt;wsp:rsid wsp:val=&quot;00C54890&quot;/&gt;&lt;wsp:rsid wsp:val=&quot;00C552DB&quot;/&gt;&lt;wsp:rsid wsp:val=&quot;00C56EFA&quot;/&gt;&lt;wsp:rsid wsp:val=&quot;00C57CDF&quot;/&gt;&lt;wsp:rsid wsp:val=&quot;00C57CF8&quot;/&gt;&lt;wsp:rsid wsp:val=&quot;00C60803&quot;/&gt;&lt;wsp:rsid wsp:val=&quot;00C635F5&quot;/&gt;&lt;wsp:rsid wsp:val=&quot;00C63F6D&quot;/&gt;&lt;wsp:rsid wsp:val=&quot;00C641BE&quot;/&gt;&lt;wsp:rsid wsp:val=&quot;00C64948&quot;/&gt;&lt;wsp:rsid wsp:val=&quot;00C64CC5&quot;/&gt;&lt;wsp:rsid wsp:val=&quot;00C6508D&quot;/&gt;&lt;wsp:rsid wsp:val=&quot;00C66123&quot;/&gt;&lt;wsp:rsid wsp:val=&quot;00C66E2D&quot;/&gt;&lt;wsp:rsid wsp:val=&quot;00C67057&quot;/&gt;&lt;wsp:rsid wsp:val=&quot;00C71E43&quot;/&gt;&lt;wsp:rsid wsp:val=&quot;00C7413D&quot;/&gt;&lt;wsp:rsid wsp:val=&quot;00C741D9&quot;/&gt;&lt;wsp:rsid wsp:val=&quot;00C74F31&quot;/&gt;&lt;wsp:rsid wsp:val=&quot;00C751A7&quot;/&gt;&lt;wsp:rsid wsp:val=&quot;00C75D5C&quot;/&gt;&lt;wsp:rsid wsp:val=&quot;00C773F5&quot;/&gt;&lt;wsp:rsid wsp:val=&quot;00C83C4A&quot;/&gt;&lt;wsp:rsid wsp:val=&quot;00C840DF&quot;/&gt;&lt;wsp:rsid wsp:val=&quot;00C85949&quot;/&gt;&lt;wsp:rsid wsp:val=&quot;00C85D6F&quot;/&gt;&lt;wsp:rsid wsp:val=&quot;00C8674D&quot;/&gt;&lt;wsp:rsid wsp:val=&quot;00C90002&quot;/&gt;&lt;wsp:rsid wsp:val=&quot;00C910ED&quot;/&gt;&lt;wsp:rsid wsp:val=&quot;00C91EC6&quot;/&gt;&lt;wsp:rsid wsp:val=&quot;00C92F6F&quot;/&gt;&lt;wsp:rsid wsp:val=&quot;00C930DD&quot;/&gt;&lt;wsp:rsid wsp:val=&quot;00C937EB&quot;/&gt;&lt;wsp:rsid wsp:val=&quot;00C9597A&quot;/&gt;&lt;wsp:rsid wsp:val=&quot;00C95CB5&quot;/&gt;&lt;wsp:rsid wsp:val=&quot;00C95D28&quot;/&gt;&lt;wsp:rsid wsp:val=&quot;00C969D3&quot;/&gt;&lt;wsp:rsid wsp:val=&quot;00C96CB2&quot;/&gt;&lt;wsp:rsid wsp:val=&quot;00C96EEF&quot;/&gt;&lt;wsp:rsid wsp:val=&quot;00C97951&quot;/&gt;&lt;wsp:rsid wsp:val=&quot;00CA0DE5&quot;/&gt;&lt;wsp:rsid wsp:val=&quot;00CA174E&quot;/&gt;&lt;wsp:rsid wsp:val=&quot;00CA1857&quot;/&gt;&lt;wsp:rsid wsp:val=&quot;00CA187E&quot;/&gt;&lt;wsp:rsid wsp:val=&quot;00CA1E39&quot;/&gt;&lt;wsp:rsid wsp:val=&quot;00CA1EF6&quot;/&gt;&lt;wsp:rsid wsp:val=&quot;00CA22FD&quot;/&gt;&lt;wsp:rsid wsp:val=&quot;00CA2506&quot;/&gt;&lt;wsp:rsid wsp:val=&quot;00CA4944&quot;/&gt;&lt;wsp:rsid wsp:val=&quot;00CA5B74&quot;/&gt;&lt;wsp:rsid wsp:val=&quot;00CB040A&quot;/&gt;&lt;wsp:rsid wsp:val=&quot;00CB06E0&quot;/&gt;&lt;wsp:rsid wsp:val=&quot;00CB0C2F&quot;/&gt;&lt;wsp:rsid wsp:val=&quot;00CB10BC&quot;/&gt;&lt;wsp:rsid wsp:val=&quot;00CB1A6C&quot;/&gt;&lt;wsp:rsid wsp:val=&quot;00CB2423&quot;/&gt;&lt;wsp:rsid wsp:val=&quot;00CB2593&quot;/&gt;&lt;wsp:rsid wsp:val=&quot;00CB2F91&quot;/&gt;&lt;wsp:rsid wsp:val=&quot;00CB38D3&quot;/&gt;&lt;wsp:rsid wsp:val=&quot;00CB3BE2&quot;/&gt;&lt;wsp:rsid wsp:val=&quot;00CB3FE6&quot;/&gt;&lt;wsp:rsid wsp:val=&quot;00CB6927&quot;/&gt;&lt;wsp:rsid wsp:val=&quot;00CB722E&quot;/&gt;&lt;wsp:rsid wsp:val=&quot;00CB75D2&quot;/&gt;&lt;wsp:rsid wsp:val=&quot;00CC01E0&quot;/&gt;&lt;wsp:rsid wsp:val=&quot;00CC1113&quot;/&gt;&lt;wsp:rsid wsp:val=&quot;00CC2142&quot;/&gt;&lt;wsp:rsid wsp:val=&quot;00CC3762&quot;/&gt;&lt;wsp:rsid wsp:val=&quot;00CC3A2C&quot;/&gt;&lt;wsp:rsid wsp:val=&quot;00CC3A3A&quot;/&gt;&lt;wsp:rsid wsp:val=&quot;00CC45A7&quot;/&gt;&lt;wsp:rsid wsp:val=&quot;00CC5296&quot;/&gt;&lt;wsp:rsid wsp:val=&quot;00CC5DA6&quot;/&gt;&lt;wsp:rsid wsp:val=&quot;00CC7A94&quot;/&gt;&lt;wsp:rsid wsp:val=&quot;00CD06E7&quot;/&gt;&lt;wsp:rsid wsp:val=&quot;00CD13EE&quot;/&gt;&lt;wsp:rsid wsp:val=&quot;00CD164C&quot;/&gt;&lt;wsp:rsid wsp:val=&quot;00CD2066&quot;/&gt;&lt;wsp:rsid wsp:val=&quot;00CD2259&quot;/&gt;&lt;wsp:rsid wsp:val=&quot;00CD2729&quot;/&gt;&lt;wsp:rsid wsp:val=&quot;00CD6231&quot;/&gt;&lt;wsp:rsid wsp:val=&quot;00CD653A&quot;/&gt;&lt;wsp:rsid wsp:val=&quot;00CE0BA0&quot;/&gt;&lt;wsp:rsid wsp:val=&quot;00CE1B9D&quot;/&gt;&lt;wsp:rsid wsp:val=&quot;00CE2270&quot;/&gt;&lt;wsp:rsid wsp:val=&quot;00CE2DAD&quot;/&gt;&lt;wsp:rsid wsp:val=&quot;00CE2F26&quot;/&gt;&lt;wsp:rsid wsp:val=&quot;00CE31C0&quot;/&gt;&lt;wsp:rsid wsp:val=&quot;00CE3F95&quot;/&gt;&lt;wsp:rsid wsp:val=&quot;00CE471B&quot;/&gt;&lt;wsp:rsid wsp:val=&quot;00CE49E4&quot;/&gt;&lt;wsp:rsid wsp:val=&quot;00CE5AA9&quot;/&gt;&lt;wsp:rsid wsp:val=&quot;00CE5D02&quot;/&gt;&lt;wsp:rsid wsp:val=&quot;00CE7CEA&quot;/&gt;&lt;wsp:rsid wsp:val=&quot;00CF0E21&quot;/&gt;&lt;wsp:rsid wsp:val=&quot;00CF1C6E&quot;/&gt;&lt;wsp:rsid wsp:val=&quot;00CF2213&quot;/&gt;&lt;wsp:rsid wsp:val=&quot;00CF2B50&quot;/&gt;&lt;wsp:rsid wsp:val=&quot;00CF383C&quot;/&gt;&lt;wsp:rsid wsp:val=&quot;00CF3841&quot;/&gt;&lt;wsp:rsid wsp:val=&quot;00CF3F78&quot;/&gt;&lt;wsp:rsid wsp:val=&quot;00CF62EF&quot;/&gt;&lt;wsp:rsid wsp:val=&quot;00CF643C&quot;/&gt;&lt;wsp:rsid wsp:val=&quot;00CF66D7&quot;/&gt;&lt;wsp:rsid wsp:val=&quot;00CF67E3&quot;/&gt;&lt;wsp:rsid wsp:val=&quot;00CF6893&quot;/&gt;&lt;wsp:rsid wsp:val=&quot;00CF70E9&quot;/&gt;&lt;wsp:rsid wsp:val=&quot;00CF7248&quot;/&gt;&lt;wsp:rsid wsp:val=&quot;00D02EED&quot;/&gt;&lt;wsp:rsid wsp:val=&quot;00D0490E&quot;/&gt;&lt;wsp:rsid wsp:val=&quot;00D04DFC&quot;/&gt;&lt;wsp:rsid wsp:val=&quot;00D05303&quot;/&gt;&lt;wsp:rsid wsp:val=&quot;00D103EB&quot;/&gt;&lt;wsp:rsid wsp:val=&quot;00D10701&quot;/&gt;&lt;wsp:rsid wsp:val=&quot;00D109B7&quot;/&gt;&lt;wsp:rsid wsp:val=&quot;00D11365&quot;/&gt;&lt;wsp:rsid wsp:val=&quot;00D12826&quot;/&gt;&lt;wsp:rsid wsp:val=&quot;00D159B7&quot;/&gt;&lt;wsp:rsid wsp:val=&quot;00D15EEC&quot;/&gt;&lt;wsp:rsid wsp:val=&quot;00D16CA3&quot;/&gt;&lt;wsp:rsid wsp:val=&quot;00D2158B&quot;/&gt;&lt;wsp:rsid wsp:val=&quot;00D21944&quot;/&gt;&lt;wsp:rsid wsp:val=&quot;00D2210D&quot;/&gt;&lt;wsp:rsid wsp:val=&quot;00D22CD3&quot;/&gt;&lt;wsp:rsid wsp:val=&quot;00D23BF9&quot;/&gt;&lt;wsp:rsid wsp:val=&quot;00D24A08&quot;/&gt;&lt;wsp:rsid wsp:val=&quot;00D24CCE&quot;/&gt;&lt;wsp:rsid wsp:val=&quot;00D2507D&quot;/&gt;&lt;wsp:rsid wsp:val=&quot;00D26B52&quot;/&gt;&lt;wsp:rsid wsp:val=&quot;00D27DDF&quot;/&gt;&lt;wsp:rsid wsp:val=&quot;00D30606&quot;/&gt;&lt;wsp:rsid wsp:val=&quot;00D30A64&quot;/&gt;&lt;wsp:rsid wsp:val=&quot;00D32866&quot;/&gt;&lt;wsp:rsid wsp:val=&quot;00D3301B&quot;/&gt;&lt;wsp:rsid wsp:val=&quot;00D33A98&quot;/&gt;&lt;wsp:rsid wsp:val=&quot;00D350E5&quot;/&gt;&lt;wsp:rsid wsp:val=&quot;00D35C54&quot;/&gt;&lt;wsp:rsid wsp:val=&quot;00D36768&quot;/&gt;&lt;wsp:rsid wsp:val=&quot;00D36A84&quot;/&gt;&lt;wsp:rsid wsp:val=&quot;00D3772F&quot;/&gt;&lt;wsp:rsid wsp:val=&quot;00D41669&quot;/&gt;&lt;wsp:rsid wsp:val=&quot;00D41814&quot;/&gt;&lt;wsp:rsid wsp:val=&quot;00D42446&quot;/&gt;&lt;wsp:rsid wsp:val=&quot;00D43022&quot;/&gt;&lt;wsp:rsid wsp:val=&quot;00D455E0&quot;/&gt;&lt;wsp:rsid wsp:val=&quot;00D45AD0&quot;/&gt;&lt;wsp:rsid wsp:val=&quot;00D46210&quot;/&gt;&lt;wsp:rsid wsp:val=&quot;00D463AD&quot;/&gt;&lt;wsp:rsid wsp:val=&quot;00D50F6F&quot;/&gt;&lt;wsp:rsid wsp:val=&quot;00D54145&quot;/&gt;&lt;wsp:rsid wsp:val=&quot;00D5493C&quot;/&gt;&lt;wsp:rsid wsp:val=&quot;00D54AD2&quot;/&gt;&lt;wsp:rsid wsp:val=&quot;00D55DD6&quot;/&gt;&lt;wsp:rsid wsp:val=&quot;00D56BFC&quot;/&gt;&lt;wsp:rsid wsp:val=&quot;00D57053&quot;/&gt;&lt;wsp:rsid wsp:val=&quot;00D57906&quot;/&gt;&lt;wsp:rsid wsp:val=&quot;00D60EA1&quot;/&gt;&lt;wsp:rsid wsp:val=&quot;00D618AE&quot;/&gt;&lt;wsp:rsid wsp:val=&quot;00D61BAB&quot;/&gt;&lt;wsp:rsid wsp:val=&quot;00D62330&quot;/&gt;&lt;wsp:rsid wsp:val=&quot;00D623DF&quot;/&gt;&lt;wsp:rsid wsp:val=&quot;00D62C74&quot;/&gt;&lt;wsp:rsid wsp:val=&quot;00D62EA4&quot;/&gt;&lt;wsp:rsid wsp:val=&quot;00D63275&quot;/&gt;&lt;wsp:rsid wsp:val=&quot;00D6382C&quot;/&gt;&lt;wsp:rsid wsp:val=&quot;00D6392A&quot;/&gt;&lt;wsp:rsid wsp:val=&quot;00D65D09&quot;/&gt;&lt;wsp:rsid wsp:val=&quot;00D65D89&quot;/&gt;&lt;wsp:rsid wsp:val=&quot;00D6618E&quot;/&gt;&lt;wsp:rsid wsp:val=&quot;00D66DD1&quot;/&gt;&lt;wsp:rsid wsp:val=&quot;00D674E9&quot;/&gt;&lt;wsp:rsid wsp:val=&quot;00D702E9&quot;/&gt;&lt;wsp:rsid wsp:val=&quot;00D71BC5&quot;/&gt;&lt;wsp:rsid wsp:val=&quot;00D71CDA&quot;/&gt;&lt;wsp:rsid wsp:val=&quot;00D723F9&quot;/&gt;&lt;wsp:rsid wsp:val=&quot;00D72D43&quot;/&gt;&lt;wsp:rsid wsp:val=&quot;00D74C43&quot;/&gt;&lt;wsp:rsid wsp:val=&quot;00D750FB&quot;/&gt;&lt;wsp:rsid wsp:val=&quot;00D759CE&quot;/&gt;&lt;wsp:rsid wsp:val=&quot;00D75E0A&quot;/&gt;&lt;wsp:rsid wsp:val=&quot;00D76573&quot;/&gt;&lt;wsp:rsid wsp:val=&quot;00D7677C&quot;/&gt;&lt;wsp:rsid wsp:val=&quot;00D76E61&quot;/&gt;&lt;wsp:rsid wsp:val=&quot;00D7726C&quot;/&gt;&lt;wsp:rsid wsp:val=&quot;00D77D00&quot;/&gt;&lt;wsp:rsid wsp:val=&quot;00D819F2&quot;/&gt;&lt;wsp:rsid wsp:val=&quot;00D81B2A&quot;/&gt;&lt;wsp:rsid wsp:val=&quot;00D81C1F&quot;/&gt;&lt;wsp:rsid wsp:val=&quot;00D82A24&quot;/&gt;&lt;wsp:rsid wsp:val=&quot;00D8429E&quot;/&gt;&lt;wsp:rsid wsp:val=&quot;00D848DB&quot;/&gt;&lt;wsp:rsid wsp:val=&quot;00D87329&quot;/&gt;&lt;wsp:rsid wsp:val=&quot;00D90160&quot;/&gt;&lt;wsp:rsid wsp:val=&quot;00D90693&quot;/&gt;&lt;wsp:rsid wsp:val=&quot;00D9175E&quot;/&gt;&lt;wsp:rsid wsp:val=&quot;00D925F7&quot;/&gt;&lt;wsp:rsid wsp:val=&quot;00D92E99&quot;/&gt;&lt;wsp:rsid wsp:val=&quot;00D95023&quot;/&gt;&lt;wsp:rsid wsp:val=&quot;00D95FC5&quot;/&gt;&lt;wsp:rsid wsp:val=&quot;00D9654F&quot;/&gt;&lt;wsp:rsid wsp:val=&quot;00D97577&quot;/&gt;&lt;wsp:rsid wsp:val=&quot;00D9784D&quot;/&gt;&lt;wsp:rsid wsp:val=&quot;00D979AC&quot;/&gt;&lt;wsp:rsid wsp:val=&quot;00DA08C0&quot;/&gt;&lt;wsp:rsid wsp:val=&quot;00DA10CD&quot;/&gt;&lt;wsp:rsid wsp:val=&quot;00DA1E8F&quot;/&gt;&lt;wsp:rsid wsp:val=&quot;00DA1F21&quot;/&gt;&lt;wsp:rsid wsp:val=&quot;00DA21B7&quot;/&gt;&lt;wsp:rsid wsp:val=&quot;00DA27DB&quot;/&gt;&lt;wsp:rsid wsp:val=&quot;00DA2BA4&quot;/&gt;&lt;wsp:rsid wsp:val=&quot;00DA2E4C&quot;/&gt;&lt;wsp:rsid wsp:val=&quot;00DA2FE7&quot;/&gt;&lt;wsp:rsid wsp:val=&quot;00DA54B0&quot;/&gt;&lt;wsp:rsid wsp:val=&quot;00DA561C&quot;/&gt;&lt;wsp:rsid wsp:val=&quot;00DA5D07&quot;/&gt;&lt;wsp:rsid wsp:val=&quot;00DA611A&quot;/&gt;&lt;wsp:rsid wsp:val=&quot;00DA611E&quot;/&gt;&lt;wsp:rsid wsp:val=&quot;00DA6DF8&quot;/&gt;&lt;wsp:rsid wsp:val=&quot;00DA7763&quot;/&gt;&lt;wsp:rsid wsp:val=&quot;00DA7B09&quot;/&gt;&lt;wsp:rsid wsp:val=&quot;00DB11A6&quot;/&gt;&lt;wsp:rsid wsp:val=&quot;00DB31F1&quot;/&gt;&lt;wsp:rsid wsp:val=&quot;00DB4A06&quot;/&gt;&lt;wsp:rsid wsp:val=&quot;00DB5019&quot;/&gt;&lt;wsp:rsid wsp:val=&quot;00DB6888&quot;/&gt;&lt;wsp:rsid wsp:val=&quot;00DB69C6&quot;/&gt;&lt;wsp:rsid wsp:val=&quot;00DB6D50&quot;/&gt;&lt;wsp:rsid wsp:val=&quot;00DB6FFA&quot;/&gt;&lt;wsp:rsid wsp:val=&quot;00DC0502&quot;/&gt;&lt;wsp:rsid wsp:val=&quot;00DC271D&quot;/&gt;&lt;wsp:rsid wsp:val=&quot;00DC4CAC&quot;/&gt;&lt;wsp:rsid wsp:val=&quot;00DC5843&quot;/&gt;&lt;wsp:rsid wsp:val=&quot;00DC655B&quot;/&gt;&lt;wsp:rsid wsp:val=&quot;00DC71BF&quot;/&gt;&lt;wsp:rsid wsp:val=&quot;00DD02B5&quot;/&gt;&lt;wsp:rsid wsp:val=&quot;00DD04B4&quot;/&gt;&lt;wsp:rsid wsp:val=&quot;00DD072D&quot;/&gt;&lt;wsp:rsid wsp:val=&quot;00DD077C&quot;/&gt;&lt;wsp:rsid wsp:val=&quot;00DD166B&quot;/&gt;&lt;wsp:rsid wsp:val=&quot;00DD1C1A&quot;/&gt;&lt;wsp:rsid wsp:val=&quot;00DD2AA4&quot;/&gt;&lt;wsp:rsid wsp:val=&quot;00DD48DF&quot;/&gt;&lt;wsp:rsid wsp:val=&quot;00DD58A9&quot;/&gt;&lt;wsp:rsid wsp:val=&quot;00DD6408&quot;/&gt;&lt;wsp:rsid wsp:val=&quot;00DD6601&quot;/&gt;&lt;wsp:rsid wsp:val=&quot;00DD7EC7&quot;/&gt;&lt;wsp:rsid wsp:val=&quot;00DE00A5&quot;/&gt;&lt;wsp:rsid wsp:val=&quot;00DE0146&quot;/&gt;&lt;wsp:rsid wsp:val=&quot;00DE041D&quot;/&gt;&lt;wsp:rsid wsp:val=&quot;00DE18B9&quot;/&gt;&lt;wsp:rsid wsp:val=&quot;00DE2539&quot;/&gt;&lt;wsp:rsid wsp:val=&quot;00DE3764&quot;/&gt;&lt;wsp:rsid wsp:val=&quot;00DE3AD1&quot;/&gt;&lt;wsp:rsid wsp:val=&quot;00DE5E83&quot;/&gt;&lt;wsp:rsid wsp:val=&quot;00DE6023&quot;/&gt;&lt;wsp:rsid wsp:val=&quot;00DE6DFB&quot;/&gt;&lt;wsp:rsid wsp:val=&quot;00DF02A1&quot;/&gt;&lt;wsp:rsid wsp:val=&quot;00DF0E81&quot;/&gt;&lt;wsp:rsid wsp:val=&quot;00DF1C7E&quot;/&gt;&lt;wsp:rsid wsp:val=&quot;00DF3101&quot;/&gt;&lt;wsp:rsid wsp:val=&quot;00DF449E&quot;/&gt;&lt;wsp:rsid wsp:val=&quot;00DF5396&quot;/&gt;&lt;wsp:rsid wsp:val=&quot;00DF607F&quot;/&gt;&lt;wsp:rsid wsp:val=&quot;00DF7F4E&quot;/&gt;&lt;wsp:rsid wsp:val=&quot;00E0008D&quot;/&gt;&lt;wsp:rsid wsp:val=&quot;00E0089C&quot;/&gt;&lt;wsp:rsid wsp:val=&quot;00E00ECA&quot;/&gt;&lt;wsp:rsid wsp:val=&quot;00E00F59&quot;/&gt;&lt;wsp:rsid wsp:val=&quot;00E01E5C&quot;/&gt;&lt;wsp:rsid wsp:val=&quot;00E0217C&quot;/&gt;&lt;wsp:rsid wsp:val=&quot;00E02CEB&quot;/&gt;&lt;wsp:rsid wsp:val=&quot;00E02D9F&quot;/&gt;&lt;wsp:rsid wsp:val=&quot;00E03ABA&quot;/&gt;&lt;wsp:rsid wsp:val=&quot;00E047CD&quot;/&gt;&lt;wsp:rsid wsp:val=&quot;00E04BC6&quot;/&gt;&lt;wsp:rsid wsp:val=&quot;00E04D7F&quot;/&gt;&lt;wsp:rsid wsp:val=&quot;00E0684D&quot;/&gt;&lt;wsp:rsid wsp:val=&quot;00E06B31&quot;/&gt;&lt;wsp:rsid wsp:val=&quot;00E06CE4&quot;/&gt;&lt;wsp:rsid wsp:val=&quot;00E10B66&quot;/&gt;&lt;wsp:rsid wsp:val=&quot;00E120FB&quot;/&gt;&lt;wsp:rsid wsp:val=&quot;00E12636&quot;/&gt;&lt;wsp:rsid wsp:val=&quot;00E126FC&quot;/&gt;&lt;wsp:rsid wsp:val=&quot;00E1314B&quot;/&gt;&lt;wsp:rsid wsp:val=&quot;00E146DA&quot;/&gt;&lt;wsp:rsid wsp:val=&quot;00E151D9&quot;/&gt;&lt;wsp:rsid wsp:val=&quot;00E1543B&quot;/&gt;&lt;wsp:rsid wsp:val=&quot;00E17062&quot;/&gt;&lt;wsp:rsid wsp:val=&quot;00E17952&quot;/&gt;&lt;wsp:rsid wsp:val=&quot;00E17E84&quot;/&gt;&lt;wsp:rsid wsp:val=&quot;00E22A57&quot;/&gt;&lt;wsp:rsid wsp:val=&quot;00E22DD2&quot;/&gt;&lt;wsp:rsid wsp:val=&quot;00E22EAA&quot;/&gt;&lt;wsp:rsid wsp:val=&quot;00E234E5&quot;/&gt;&lt;wsp:rsid wsp:val=&quot;00E23AB4&quot;/&gt;&lt;wsp:rsid wsp:val=&quot;00E23D50&quot;/&gt;&lt;wsp:rsid wsp:val=&quot;00E25520&quot;/&gt;&lt;wsp:rsid wsp:val=&quot;00E263A6&quot;/&gt;&lt;wsp:rsid wsp:val=&quot;00E26C19&quot;/&gt;&lt;wsp:rsid wsp:val=&quot;00E2709C&quot;/&gt;&lt;wsp:rsid wsp:val=&quot;00E27120&quot;/&gt;&lt;wsp:rsid wsp:val=&quot;00E30573&quot;/&gt;&lt;wsp:rsid wsp:val=&quot;00E30AAA&quot;/&gt;&lt;wsp:rsid wsp:val=&quot;00E3209B&quot;/&gt;&lt;wsp:rsid wsp:val=&quot;00E32537&quot;/&gt;&lt;wsp:rsid wsp:val=&quot;00E33EFB&quot;/&gt;&lt;wsp:rsid wsp:val=&quot;00E3428D&quot;/&gt;&lt;wsp:rsid wsp:val=&quot;00E3433F&quot;/&gt;&lt;wsp:rsid wsp:val=&quot;00E34758&quot;/&gt;&lt;wsp:rsid wsp:val=&quot;00E35E41&quot;/&gt;&lt;wsp:rsid wsp:val=&quot;00E37E5C&quot;/&gt;&lt;wsp:rsid wsp:val=&quot;00E4030C&quot;/&gt;&lt;wsp:rsid wsp:val=&quot;00E40872&quot;/&gt;&lt;wsp:rsid wsp:val=&quot;00E4100A&quot;/&gt;&lt;wsp:rsid wsp:val=&quot;00E41AE5&quot;/&gt;&lt;wsp:rsid wsp:val=&quot;00E4210F&quot;/&gt;&lt;wsp:rsid wsp:val=&quot;00E42655&quot;/&gt;&lt;wsp:rsid wsp:val=&quot;00E42692&quot;/&gt;&lt;wsp:rsid wsp:val=&quot;00E42B81&quot;/&gt;&lt;wsp:rsid wsp:val=&quot;00E456E6&quot;/&gt;&lt;wsp:rsid wsp:val=&quot;00E460C7&quot;/&gt;&lt;wsp:rsid wsp:val=&quot;00E462D2&quot;/&gt;&lt;wsp:rsid wsp:val=&quot;00E4657E&quot;/&gt;&lt;wsp:rsid wsp:val=&quot;00E46902&quot;/&gt;&lt;wsp:rsid wsp:val=&quot;00E473DB&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06F&quot;/&gt;&lt;wsp:rsid wsp:val=&quot;00E60304&quot;/&gt;&lt;wsp:rsid wsp:val=&quot;00E604EE&quot;/&gt;&lt;wsp:rsid wsp:val=&quot;00E6242F&quot;/&gt;&lt;wsp:rsid wsp:val=&quot;00E631E6&quot;/&gt;&lt;wsp:rsid wsp:val=&quot;00E641D4&quot;/&gt;&lt;wsp:rsid wsp:val=&quot;00E6473D&quot;/&gt;&lt;wsp:rsid wsp:val=&quot;00E64B2A&quot;/&gt;&lt;wsp:rsid wsp:val=&quot;00E65129&quot;/&gt;&lt;wsp:rsid wsp:val=&quot;00E654DC&quot;/&gt;&lt;wsp:rsid wsp:val=&quot;00E6596C&quot;/&gt;&lt;wsp:rsid wsp:val=&quot;00E65ABC&quot;/&gt;&lt;wsp:rsid wsp:val=&quot;00E67A21&quot;/&gt;&lt;wsp:rsid wsp:val=&quot;00E67F1D&quot;/&gt;&lt;wsp:rsid wsp:val=&quot;00E70779&quot;/&gt;&lt;wsp:rsid wsp:val=&quot;00E72492&quot;/&gt;&lt;wsp:rsid wsp:val=&quot;00E727F2&quot;/&gt;&lt;wsp:rsid wsp:val=&quot;00E73EBD&quot;/&gt;&lt;wsp:rsid wsp:val=&quot;00E747F3&quot;/&gt;&lt;wsp:rsid wsp:val=&quot;00E74B5E&quot;/&gt;&lt;wsp:rsid wsp:val=&quot;00E76A58&quot;/&gt;&lt;wsp:rsid wsp:val=&quot;00E77724&quot;/&gt;&lt;wsp:rsid wsp:val=&quot;00E7775E&quot;/&gt;&lt;wsp:rsid wsp:val=&quot;00E82B99&quot;/&gt;&lt;wsp:rsid wsp:val=&quot;00E82DA2&quot;/&gt;&lt;wsp:rsid wsp:val=&quot;00E82F26&quot;/&gt;&lt;wsp:rsid wsp:val=&quot;00E8328D&quot;/&gt;&lt;wsp:rsid wsp:val=&quot;00E85470&quot;/&gt;&lt;wsp:rsid wsp:val=&quot;00E86688&quot;/&gt;&lt;wsp:rsid wsp:val=&quot;00E876A2&quot;/&gt;&lt;wsp:rsid wsp:val=&quot;00E91378&quot;/&gt;&lt;wsp:rsid wsp:val=&quot;00E914E8&quot;/&gt;&lt;wsp:rsid wsp:val=&quot;00E92366&quot;/&gt;&lt;wsp:rsid wsp:val=&quot;00E925F7&quot;/&gt;&lt;wsp:rsid wsp:val=&quot;00E93388&quot;/&gt;&lt;wsp:rsid wsp:val=&quot;00E93D5E&quot;/&gt;&lt;wsp:rsid wsp:val=&quot;00E94694&quot;/&gt;&lt;wsp:rsid wsp:val=&quot;00E94870&quot;/&gt;&lt;wsp:rsid wsp:val=&quot;00E95816&quot;/&gt;&lt;wsp:rsid wsp:val=&quot;00E96B29&quot;/&gt;&lt;wsp:rsid wsp:val=&quot;00E971E4&quot;/&gt;&lt;wsp:rsid wsp:val=&quot;00EA1B27&quot;/&gt;&lt;wsp:rsid wsp:val=&quot;00EA23A4&quot;/&gt;&lt;wsp:rsid wsp:val=&quot;00EA275B&quot;/&gt;&lt;wsp:rsid wsp:val=&quot;00EA29F4&quot;/&gt;&lt;wsp:rsid wsp:val=&quot;00EA2B10&quot;/&gt;&lt;wsp:rsid wsp:val=&quot;00EA2F59&quot;/&gt;&lt;wsp:rsid wsp:val=&quot;00EA308E&quot;/&gt;&lt;wsp:rsid wsp:val=&quot;00EA3144&quot;/&gt;&lt;wsp:rsid wsp:val=&quot;00EA36DB&quot;/&gt;&lt;wsp:rsid wsp:val=&quot;00EA4DFD&quot;/&gt;&lt;wsp:rsid wsp:val=&quot;00EA5352&quot;/&gt;&lt;wsp:rsid wsp:val=&quot;00EA65DD&quot;/&gt;&lt;wsp:rsid wsp:val=&quot;00EA6A1F&quot;/&gt;&lt;wsp:rsid wsp:val=&quot;00EA6AFB&quot;/&gt;&lt;wsp:rsid wsp:val=&quot;00EA6F3D&quot;/&gt;&lt;wsp:rsid wsp:val=&quot;00EB02A2&quot;/&gt;&lt;wsp:rsid wsp:val=&quot;00EB109F&quot;/&gt;&lt;wsp:rsid wsp:val=&quot;00EB1155&quot;/&gt;&lt;wsp:rsid wsp:val=&quot;00EB13DE&quot;/&gt;&lt;wsp:rsid wsp:val=&quot;00EB3DDA&quot;/&gt;&lt;wsp:rsid wsp:val=&quot;00EB5166&quot;/&gt;&lt;wsp:rsid wsp:val=&quot;00EB5B36&quot;/&gt;&lt;wsp:rsid wsp:val=&quot;00EB614A&quot;/&gt;&lt;wsp:rsid wsp:val=&quot;00EB6A60&quot;/&gt;&lt;wsp:rsid wsp:val=&quot;00EB727A&quot;/&gt;&lt;wsp:rsid wsp:val=&quot;00EC0BA5&quot;/&gt;&lt;wsp:rsid wsp:val=&quot;00EC5A02&quot;/&gt;&lt;wsp:rsid wsp:val=&quot;00EC702A&quot;/&gt;&lt;wsp:rsid wsp:val=&quot;00ED0086&quot;/&gt;&lt;wsp:rsid wsp:val=&quot;00ED078E&quot;/&gt;&lt;wsp:rsid wsp:val=&quot;00ED31D8&quot;/&gt;&lt;wsp:rsid wsp:val=&quot;00ED337A&quot;/&gt;&lt;wsp:rsid wsp:val=&quot;00ED3A49&quot;/&gt;&lt;wsp:rsid wsp:val=&quot;00ED3CB0&quot;/&gt;&lt;wsp:rsid wsp:val=&quot;00ED5892&quot;/&gt;&lt;wsp:rsid wsp:val=&quot;00ED5EE1&quot;/&gt;&lt;wsp:rsid wsp:val=&quot;00ED6690&quot;/&gt;&lt;wsp:rsid wsp:val=&quot;00ED6A9E&quot;/&gt;&lt;wsp:rsid wsp:val=&quot;00ED7127&quot;/&gt;&lt;wsp:rsid wsp:val=&quot;00EE1A9D&quot;/&gt;&lt;wsp:rsid wsp:val=&quot;00EE4275&quot;/&gt;&lt;wsp:rsid wsp:val=&quot;00EE42F0&quot;/&gt;&lt;wsp:rsid wsp:val=&quot;00EE4E8F&quot;/&gt;&lt;wsp:rsid wsp:val=&quot;00EE54CB&quot;/&gt;&lt;wsp:rsid wsp:val=&quot;00EE6680&quot;/&gt;&lt;wsp:rsid wsp:val=&quot;00EE6C95&quot;/&gt;&lt;wsp:rsid wsp:val=&quot;00EE7C1A&quot;/&gt;&lt;wsp:rsid wsp:val=&quot;00EF0C65&quot;/&gt;&lt;wsp:rsid wsp:val=&quot;00EF17F1&quot;/&gt;&lt;wsp:rsid wsp:val=&quot;00EF17F3&quot;/&gt;&lt;wsp:rsid wsp:val=&quot;00EF25C2&quot;/&gt;&lt;wsp:rsid wsp:val=&quot;00EF2E02&quot;/&gt;&lt;wsp:rsid wsp:val=&quot;00EF4D8D&quot;/&gt;&lt;wsp:rsid wsp:val=&quot;00EF4E6C&quot;/&gt;&lt;wsp:rsid wsp:val=&quot;00EF5305&quot;/&gt;&lt;wsp:rsid wsp:val=&quot;00EF58D9&quot;/&gt;&lt;wsp:rsid wsp:val=&quot;00EF5946&quot;/&gt;&lt;wsp:rsid wsp:val=&quot;00EF70BD&quot;/&gt;&lt;wsp:rsid wsp:val=&quot;00EF7A59&quot;/&gt;&lt;wsp:rsid wsp:val=&quot;00EF7E4B&quot;/&gt;&lt;wsp:rsid wsp:val=&quot;00EF7F23&quot;/&gt;&lt;wsp:rsid wsp:val=&quot;00F0015B&quot;/&gt;&lt;wsp:rsid wsp:val=&quot;00F01A41&quot;/&gt;&lt;wsp:rsid wsp:val=&quot;00F0282E&quot;/&gt;&lt;wsp:rsid wsp:val=&quot;00F05D9A&quot;/&gt;&lt;wsp:rsid wsp:val=&quot;00F069E1&quot;/&gt;&lt;wsp:rsid wsp:val=&quot;00F06C11&quot;/&gt;&lt;wsp:rsid wsp:val=&quot;00F10387&quot;/&gt;&lt;wsp:rsid wsp:val=&quot;00F109D9&quot;/&gt;&lt;wsp:rsid wsp:val=&quot;00F10F4C&quot;/&gt;&lt;wsp:rsid wsp:val=&quot;00F1115E&quot;/&gt;&lt;wsp:rsid wsp:val=&quot;00F11FA4&quot;/&gt;&lt;wsp:rsid wsp:val=&quot;00F1301B&quot;/&gt;&lt;wsp:rsid wsp:val=&quot;00F13051&quot;/&gt;&lt;wsp:rsid wsp:val=&quot;00F134B3&quot;/&gt;&lt;wsp:rsid wsp:val=&quot;00F13520&quot;/&gt;&lt;wsp:rsid wsp:val=&quot;00F13BEA&quot;/&gt;&lt;wsp:rsid wsp:val=&quot;00F14A21&quot;/&gt;&lt;wsp:rsid wsp:val=&quot;00F14BD0&quot;/&gt;&lt;wsp:rsid wsp:val=&quot;00F16721&quot;/&gt;&lt;wsp:rsid wsp:val=&quot;00F17084&quot;/&gt;&lt;wsp:rsid wsp:val=&quot;00F21FB3&quot;/&gt;&lt;wsp:rsid wsp:val=&quot;00F222EC&quot;/&gt;&lt;wsp:rsid wsp:val=&quot;00F23836&quot;/&gt;&lt;wsp:rsid wsp:val=&quot;00F23860&quot;/&gt;&lt;wsp:rsid wsp:val=&quot;00F23BFB&quot;/&gt;&lt;wsp:rsid wsp:val=&quot;00F23CF8&quot;/&gt;&lt;wsp:rsid wsp:val=&quot;00F243B5&quot;/&gt;&lt;wsp:rsid wsp:val=&quot;00F250C8&quot;/&gt;&lt;wsp:rsid wsp:val=&quot;00F25A77&quot;/&gt;&lt;wsp:rsid wsp:val=&quot;00F25F18&quot;/&gt;&lt;wsp:rsid wsp:val=&quot;00F263A8&quot;/&gt;&lt;wsp:rsid wsp:val=&quot;00F266F7&quot;/&gt;&lt;wsp:rsid wsp:val=&quot;00F27DD6&quot;/&gt;&lt;wsp:rsid wsp:val=&quot;00F301C3&quot;/&gt;&lt;wsp:rsid wsp:val=&quot;00F30641&quot;/&gt;&lt;wsp:rsid wsp:val=&quot;00F30D0B&quot;/&gt;&lt;wsp:rsid wsp:val=&quot;00F31DF2&quot;/&gt;&lt;wsp:rsid wsp:val=&quot;00F31FFB&quot;/&gt;&lt;wsp:rsid wsp:val=&quot;00F34FF8&quot;/&gt;&lt;wsp:rsid wsp:val=&quot;00F36044&quot;/&gt;&lt;wsp:rsid wsp:val=&quot;00F37811&quot;/&gt;&lt;wsp:rsid wsp:val=&quot;00F37D60&quot;/&gt;&lt;wsp:rsid wsp:val=&quot;00F4004C&quot;/&gt;&lt;wsp:rsid wsp:val=&quot;00F40C45&quot;/&gt;&lt;wsp:rsid wsp:val=&quot;00F41964&quot;/&gt;&lt;wsp:rsid wsp:val=&quot;00F422E4&quot;/&gt;&lt;wsp:rsid wsp:val=&quot;00F42FAA&quot;/&gt;&lt;wsp:rsid wsp:val=&quot;00F43911&quot;/&gt;&lt;wsp:rsid wsp:val=&quot;00F44010&quot;/&gt;&lt;wsp:rsid wsp:val=&quot;00F441A2&quot;/&gt;&lt;wsp:rsid wsp:val=&quot;00F44A01&quot;/&gt;&lt;wsp:rsid wsp:val=&quot;00F453AA&quot;/&gt;&lt;wsp:rsid wsp:val=&quot;00F4558B&quot;/&gt;&lt;wsp:rsid wsp:val=&quot;00F45A62&quot;/&gt;&lt;wsp:rsid wsp:val=&quot;00F45CE5&quot;/&gt;&lt;wsp:rsid wsp:val=&quot;00F46556&quot;/&gt;&lt;wsp:rsid wsp:val=&quot;00F4658C&quot;/&gt;&lt;wsp:rsid wsp:val=&quot;00F47B73&quot;/&gt;&lt;wsp:rsid wsp:val=&quot;00F50C50&quot;/&gt;&lt;wsp:rsid wsp:val=&quot;00F5145A&quot;/&gt;&lt;wsp:rsid wsp:val=&quot;00F527BD&quot;/&gt;&lt;wsp:rsid wsp:val=&quot;00F5317F&quot;/&gt;&lt;wsp:rsid wsp:val=&quot;00F53534&quot;/&gt;&lt;wsp:rsid wsp:val=&quot;00F53A43&quot;/&gt;&lt;wsp:rsid wsp:val=&quot;00F53DAB&quot;/&gt;&lt;wsp:rsid wsp:val=&quot;00F542C7&quot;/&gt;&lt;wsp:rsid wsp:val=&quot;00F5630F&quot;/&gt;&lt;wsp:rsid wsp:val=&quot;00F56A89&quot;/&gt;&lt;wsp:rsid wsp:val=&quot;00F570E5&quot;/&gt;&lt;wsp:rsid wsp:val=&quot;00F57528&quot;/&gt;&lt;wsp:rsid wsp:val=&quot;00F60042&quot;/&gt;&lt;wsp:rsid wsp:val=&quot;00F6063E&quot;/&gt;&lt;wsp:rsid wsp:val=&quot;00F633EA&quot;/&gt;&lt;wsp:rsid wsp:val=&quot;00F63C4C&quot;/&gt;&lt;wsp:rsid wsp:val=&quot;00F64195&quot;/&gt;&lt;wsp:rsid wsp:val=&quot;00F658E1&quot;/&gt;&lt;wsp:rsid wsp:val=&quot;00F65B82&quot;/&gt;&lt;wsp:rsid wsp:val=&quot;00F65C7D&quot;/&gt;&lt;wsp:rsid wsp:val=&quot;00F66029&quot;/&gt;&lt;wsp:rsid wsp:val=&quot;00F70A81&quot;/&gt;&lt;wsp:rsid wsp:val=&quot;00F70AB0&quot;/&gt;&lt;wsp:rsid wsp:val=&quot;00F71451&quot;/&gt;&lt;wsp:rsid wsp:val=&quot;00F7194B&quot;/&gt;&lt;wsp:rsid wsp:val=&quot;00F71BE7&quot;/&gt;&lt;wsp:rsid wsp:val=&quot;00F72555&quot;/&gt;&lt;wsp:rsid wsp:val=&quot;00F74204&quot;/&gt;&lt;wsp:rsid wsp:val=&quot;00F74D15&quot;/&gt;&lt;wsp:rsid wsp:val=&quot;00F74D32&quot;/&gt;&lt;wsp:rsid wsp:val=&quot;00F766DB&quot;/&gt;&lt;wsp:rsid wsp:val=&quot;00F77709&quot;/&gt;&lt;wsp:rsid wsp:val=&quot;00F77E32&quot;/&gt;&lt;wsp:rsid wsp:val=&quot;00F802DA&quot;/&gt;&lt;wsp:rsid wsp:val=&quot;00F819C3&quot;/&gt;&lt;wsp:rsid wsp:val=&quot;00F8231E&quot;/&gt;&lt;wsp:rsid wsp:val=&quot;00F82392&quot;/&gt;&lt;wsp:rsid wsp:val=&quot;00F832D4&quot;/&gt;&lt;wsp:rsid wsp:val=&quot;00F83B7F&quot;/&gt;&lt;wsp:rsid wsp:val=&quot;00F83F15&quot;/&gt;&lt;wsp:rsid wsp:val=&quot;00F84FE9&quot;/&gt;&lt;wsp:rsid wsp:val=&quot;00F85EDF&quot;/&gt;&lt;wsp:rsid wsp:val=&quot;00F87B87&quot;/&gt;&lt;wsp:rsid wsp:val=&quot;00F90727&quot;/&gt;&lt;wsp:rsid wsp:val=&quot;00F914A6&quot;/&gt;&lt;wsp:rsid wsp:val=&quot;00F91F68&quot;/&gt;&lt;wsp:rsid wsp:val=&quot;00F946B0&quot;/&gt;&lt;wsp:rsid wsp:val=&quot;00F94E95&quot;/&gt;&lt;wsp:rsid wsp:val=&quot;00F95150&quot;/&gt;&lt;wsp:rsid wsp:val=&quot;00F9550D&quot;/&gt;&lt;wsp:rsid wsp:val=&quot;00F963FF&quot;/&gt;&lt;wsp:rsid wsp:val=&quot;00F97620&quot;/&gt;&lt;wsp:rsid wsp:val=&quot;00F97998&quot;/&gt;&lt;wsp:rsid wsp:val=&quot;00F97DEB&quot;/&gt;&lt;wsp:rsid wsp:val=&quot;00FA02AC&quot;/&gt;&lt;wsp:rsid wsp:val=&quot;00FA245B&quot;/&gt;&lt;wsp:rsid wsp:val=&quot;00FA2C74&quot;/&gt;&lt;wsp:rsid wsp:val=&quot;00FA3641&quot;/&gt;&lt;wsp:rsid wsp:val=&quot;00FA37EB&quot;/&gt;&lt;wsp:rsid wsp:val=&quot;00FA3AC1&quot;/&gt;&lt;wsp:rsid wsp:val=&quot;00FA3C0E&quot;/&gt;&lt;wsp:rsid wsp:val=&quot;00FA7554&quot;/&gt;&lt;wsp:rsid wsp:val=&quot;00FB18C7&quot;/&gt;&lt;wsp:rsid wsp:val=&quot;00FB18D4&quot;/&gt;&lt;wsp:rsid wsp:val=&quot;00FB2721&quot;/&gt;&lt;wsp:rsid wsp:val=&quot;00FB2767&quot;/&gt;&lt;wsp:rsid wsp:val=&quot;00FB2A27&quot;/&gt;&lt;wsp:rsid wsp:val=&quot;00FB5669&quot;/&gt;&lt;wsp:rsid wsp:val=&quot;00FB6C36&quot;/&gt;&lt;wsp:rsid wsp:val=&quot;00FB748B&quot;/&gt;&lt;wsp:rsid wsp:val=&quot;00FB7C8C&quot;/&gt;&lt;wsp:rsid wsp:val=&quot;00FC06B7&quot;/&gt;&lt;wsp:rsid wsp:val=&quot;00FC21A5&quot;/&gt;&lt;wsp:rsid wsp:val=&quot;00FC457C&quot;/&gt;&lt;wsp:rsid wsp:val=&quot;00FC5C98&quot;/&gt;&lt;wsp:rsid wsp:val=&quot;00FC6D7F&quot;/&gt;&lt;wsp:rsid wsp:val=&quot;00FC7BD9&quot;/&gt;&lt;wsp:rsid wsp:val=&quot;00FD1D0B&quot;/&gt;&lt;wsp:rsid wsp:val=&quot;00FD3590&quot;/&gt;&lt;wsp:rsid wsp:val=&quot;00FD3F8C&quot;/&gt;&lt;wsp:rsid wsp:val=&quot;00FD67E6&quot;/&gt;&lt;wsp:rsid wsp:val=&quot;00FD7B9B&quot;/&gt;&lt;wsp:rsid wsp:val=&quot;00FD7D33&quot;/&gt;&lt;wsp:rsid wsp:val=&quot;00FE1E2F&quot;/&gt;&lt;wsp:rsid wsp:val=&quot;00FE26B9&quot;/&gt;&lt;wsp:rsid wsp:val=&quot;00FE2B95&quot;/&gt;&lt;wsp:rsid wsp:val=&quot;00FE46F4&quot;/&gt;&lt;wsp:rsid wsp:val=&quot;00FE60F5&quot;/&gt;&lt;wsp:rsid wsp:val=&quot;00FE6183&quot;/&gt;&lt;wsp:rsid wsp:val=&quot;00FE6657&quot;/&gt;&lt;wsp:rsid wsp:val=&quot;00FE730A&quot;/&gt;&lt;wsp:rsid wsp:val=&quot;00FE7579&quot;/&gt;&lt;wsp:rsid wsp:val=&quot;00FE78DB&quot;/&gt;&lt;wsp:rsid wsp:val=&quot;00FE7E60&quot;/&gt;&lt;wsp:rsid wsp:val=&quot;00FF02A3&quot;/&gt;&lt;wsp:rsid wsp:val=&quot;00FF05FF&quot;/&gt;&lt;wsp:rsid wsp:val=&quot;00FF0811&quot;/&gt;&lt;wsp:rsid wsp:val=&quot;00FF0A0B&quot;/&gt;&lt;wsp:rsid wsp:val=&quot;00FF0AA0&quot;/&gt;&lt;wsp:rsid wsp:val=&quot;00FF1974&quot;/&gt;&lt;wsp:rsid wsp:val=&quot;00FF1F25&quot;/&gt;&lt;wsp:rsid wsp:val=&quot;00FF28A6&quot;/&gt;&lt;wsp:rsid wsp:val=&quot;00FF3058&quot;/&gt;&lt;wsp:rsid wsp:val=&quot;00FF3E31&quot;/&gt;&lt;wsp:rsid wsp:val=&quot;00FF4FC5&quot;/&gt;&lt;wsp:rsid wsp:val=&quot;00FF55D1&quot;/&gt;&lt;wsp:rsid wsp:val=&quot;00FF75B0&quot;/&gt;&lt;/wsp:rsids&gt;&lt;/w:docPr&gt;&lt;w:body&gt;&lt;wx:sect&gt;&lt;w:p wsp:rsidR=&quot;00000000&quot; wsp:rsidRPr=&quot;006546A5&quot; wsp:rsidRDefault=&quot;006546A5&quot; wsp:rsidP=&quot;006546A5&quot;&gt;&lt;m:oMathPara&gt;&lt;m:oMath&gt;&lt;m:acc&gt;&lt;m:accPr&gt;&lt;m:chr m:val=&quot;ج…&quot;/&gt;&lt;m:ctrlPr&gt;&lt;w:rPr&gt;&lt;w:rFonts w:ascii=&quot;Cambria Math&quot; w:fareast=&quot;Calibri&quot; w:h-ansi=&quot;Cambria Math&quot; w:cs=&quot;Arial&quot;/&gt;&lt;wx:font wx:val=&quot;Cambria Math&quot;/&gt;&lt;w:b/&gt;&lt;w:b-cs/&gt;&lt;w:i/&gt;&lt;w:i-cs/&gt;&lt;w:sz w:val=&quot;28&quot;/&gt;&lt;w:sz-cs w:val=&quot;28&quot;/&gt;&lt;w:lang w:val=&quot;FR&quot; w:bidi=&quot;AR-DZ&quot;/&gt;&lt;/w:rPr&gt;&lt;/m:ctrlPr&gt;&lt;/m:accPr&gt;&lt;m:e&gt;&lt;m:r&gt;&lt;m:rPr&gt;&lt;m:sty m:val=&quot;bi&quot;/&gt;&lt;/m:rPr&gt;&lt;w:rPr&gt;&lt;w:rFonts w:ascii=&quot;Cambria Math&quot; w:fareast=&quot;Calibri&quot; w:h-ansi=&quot;Cambria Math&quot; w:cs=&quot;Arial&quot;/&gt;&lt;wx:font wx:val=&quot;Cambria Math&quot;/&gt;&lt;w:b/&gt;&lt;w:i/&gt;&lt;w:sz w:val=&quot;28&quot;/&gt;&lt;w:sz-cs w:val=&quot;28&quot;/&gt;&lt;w:lang w:val=&quot;FR&quot; w:bidi=&quot;AR-DZ&quot;/&gt;&lt;/w:rPr&gt;&lt;m:t&gt;x&lt;/m:t&gt;&lt;/m:r&gt;&lt;/m:e&gt;&lt;/m:acc&gt;&lt;/m:oMath&gt;&lt;/m:oMathPara&gt;&lt;/w:p&gt;&lt;w:sectPr wsp:rsidR=&quot;00000000&quot; wsp:rsidRPr=&quot;006546A5&quot;&gt;&lt;w:pgSz w:w=&quot;12240&quot; w:h=&quot;15840&quot;/&gt;&lt;w:pgMar w:top=&quot;1440&quot; w:right=&quot;1800&quot; w:bottom=&quot;1440&quot; w:left=&quot;1800&quot; w:header=&quot;720&quot; w:footer=&quot;720&quot; w:gutter=&quot;0&quot;/&gt;&lt;w:cols w:space=&quot;720&quot;/&gt;&lt;/w:sectPr&gt;&lt;/wx:sect&gt;&lt;/w:body&gt;&lt;/w:wordDocument&gt;">
                  <v:imagedata r:id="rId58" o:title="" chromakey="white"/>
                </v:shape>
              </w:pict>
            </w:r>
          </w:p>
        </w:tc>
        <w:tc>
          <w:tcPr>
            <w:tcW w:w="2251" w:type="dxa"/>
            <w:shd w:val="clear" w:color="auto" w:fill="auto"/>
          </w:tcPr>
          <w:p w14:paraId="36B2333E" w14:textId="77777777" w:rsidR="00567C9F" w:rsidRPr="008745D7" w:rsidRDefault="00567C9F" w:rsidP="00567C9F">
            <w:pPr>
              <w:jc w:val="center"/>
              <w:rPr>
                <w:rFonts w:ascii="Amiri" w:hAnsi="Amiri" w:cs="Amiri"/>
                <w:b/>
                <w:bCs/>
                <w:rtl/>
              </w:rPr>
            </w:pPr>
            <w:r w:rsidRPr="008745D7">
              <w:rPr>
                <w:rFonts w:ascii="Amiri" w:hAnsi="Amiri" w:cs="Amiri"/>
                <w:b/>
                <w:bCs/>
                <w:rtl/>
              </w:rPr>
              <w:t>11673727</w:t>
            </w:r>
          </w:p>
        </w:tc>
        <w:tc>
          <w:tcPr>
            <w:tcW w:w="1598" w:type="dxa"/>
            <w:shd w:val="clear" w:color="auto" w:fill="auto"/>
          </w:tcPr>
          <w:p w14:paraId="6D64B4F3" w14:textId="77777777" w:rsidR="00567C9F" w:rsidRPr="008745D7" w:rsidRDefault="00567C9F" w:rsidP="00567C9F">
            <w:pPr>
              <w:jc w:val="center"/>
              <w:rPr>
                <w:rFonts w:ascii="Amiri" w:hAnsi="Amiri" w:cs="Amiri"/>
                <w:b/>
                <w:bCs/>
                <w:rtl/>
              </w:rPr>
            </w:pPr>
            <w:r w:rsidRPr="008745D7">
              <w:rPr>
                <w:rFonts w:ascii="Amiri" w:hAnsi="Amiri" w:cs="Amiri"/>
                <w:b/>
                <w:bCs/>
                <w:rtl/>
              </w:rPr>
              <w:t>10418000</w:t>
            </w:r>
          </w:p>
        </w:tc>
        <w:tc>
          <w:tcPr>
            <w:tcW w:w="850" w:type="dxa"/>
            <w:shd w:val="clear" w:color="auto" w:fill="auto"/>
          </w:tcPr>
          <w:p w14:paraId="4B7ECFE7" w14:textId="77777777" w:rsidR="00567C9F" w:rsidRPr="008745D7" w:rsidRDefault="00567C9F" w:rsidP="00567C9F">
            <w:pPr>
              <w:jc w:val="center"/>
              <w:rPr>
                <w:rFonts w:ascii="Amiri" w:hAnsi="Amiri" w:cs="Amiri"/>
                <w:b/>
                <w:bCs/>
                <w:rtl/>
              </w:rPr>
            </w:pPr>
            <w:r w:rsidRPr="008745D7">
              <w:rPr>
                <w:rFonts w:ascii="Amiri" w:hAnsi="Amiri" w:cs="Amiri"/>
                <w:b/>
                <w:bCs/>
                <w:rtl/>
              </w:rPr>
              <w:t>89.21</w:t>
            </w:r>
          </w:p>
        </w:tc>
        <w:tc>
          <w:tcPr>
            <w:tcW w:w="1702" w:type="dxa"/>
            <w:shd w:val="clear" w:color="auto" w:fill="auto"/>
          </w:tcPr>
          <w:p w14:paraId="5AFAB40C" w14:textId="77777777" w:rsidR="00567C9F" w:rsidRPr="008745D7" w:rsidRDefault="00567C9F" w:rsidP="00567C9F">
            <w:pPr>
              <w:jc w:val="center"/>
              <w:rPr>
                <w:rFonts w:ascii="Amiri" w:hAnsi="Amiri" w:cs="Amiri"/>
                <w:b/>
                <w:bCs/>
                <w:rtl/>
              </w:rPr>
            </w:pPr>
            <w:r w:rsidRPr="008745D7">
              <w:rPr>
                <w:rFonts w:ascii="Amiri" w:hAnsi="Amiri" w:cs="Amiri"/>
                <w:b/>
                <w:bCs/>
                <w:rtl/>
              </w:rPr>
              <w:t>1255727</w:t>
            </w:r>
          </w:p>
        </w:tc>
        <w:tc>
          <w:tcPr>
            <w:tcW w:w="991" w:type="dxa"/>
            <w:shd w:val="clear" w:color="auto" w:fill="auto"/>
          </w:tcPr>
          <w:p w14:paraId="5EDA161C" w14:textId="77777777" w:rsidR="00567C9F" w:rsidRPr="008745D7" w:rsidRDefault="00567C9F" w:rsidP="00567C9F">
            <w:pPr>
              <w:jc w:val="center"/>
              <w:rPr>
                <w:rFonts w:ascii="Amiri" w:hAnsi="Amiri" w:cs="Amiri"/>
                <w:b/>
                <w:bCs/>
                <w:rtl/>
              </w:rPr>
            </w:pPr>
            <w:r w:rsidRPr="008745D7">
              <w:rPr>
                <w:rFonts w:ascii="Amiri" w:hAnsi="Amiri" w:cs="Amiri"/>
                <w:b/>
                <w:bCs/>
                <w:rtl/>
              </w:rPr>
              <w:t>10.79</w:t>
            </w:r>
          </w:p>
        </w:tc>
      </w:tr>
    </w:tbl>
    <w:p w14:paraId="6156FA88" w14:textId="77777777" w:rsidR="00567C9F" w:rsidRPr="00DE28B8" w:rsidRDefault="00567C9F" w:rsidP="0073463F">
      <w:pPr>
        <w:bidi/>
        <w:jc w:val="both"/>
        <w:rPr>
          <w:rFonts w:ascii="Amiri" w:eastAsia="Calibri" w:hAnsi="Amiri" w:cs="Amiri"/>
          <w:color w:val="000000"/>
          <w:sz w:val="20"/>
          <w:szCs w:val="20"/>
          <w:lang w:bidi="ar-DZ"/>
        </w:rPr>
      </w:pPr>
      <w:r w:rsidRPr="00DE28B8">
        <w:rPr>
          <w:rFonts w:ascii="Amiri" w:eastAsia="Calibri" w:hAnsi="Amiri" w:cs="Amiri"/>
          <w:b/>
          <w:bCs/>
          <w:color w:val="000000"/>
          <w:sz w:val="20"/>
          <w:szCs w:val="20"/>
          <w:rtl/>
          <w:lang w:bidi="ar-DZ"/>
        </w:rPr>
        <w:t xml:space="preserve">المصدر: </w:t>
      </w:r>
      <w:r w:rsidRPr="00DE28B8">
        <w:rPr>
          <w:rFonts w:ascii="Amiri" w:eastAsia="Calibri" w:hAnsi="Amiri" w:cs="Amiri"/>
          <w:color w:val="000000"/>
          <w:sz w:val="20"/>
          <w:szCs w:val="20"/>
          <w:rtl/>
          <w:lang w:bidi="ar-DZ"/>
        </w:rPr>
        <w:t xml:space="preserve">من إعداد الطالب اعتمادا على: </w:t>
      </w:r>
      <w:r>
        <w:rPr>
          <w:rFonts w:ascii="Amiri" w:eastAsia="Calibri" w:hAnsi="Amiri" w:cs="Amiri" w:hint="cs"/>
          <w:color w:val="000000"/>
          <w:sz w:val="20"/>
          <w:szCs w:val="20"/>
          <w:rtl/>
          <w:lang w:bidi="ar-DZ"/>
        </w:rPr>
        <w:t>-</w:t>
      </w:r>
      <w:r w:rsidRPr="00DE28B8">
        <w:rPr>
          <w:rFonts w:ascii="Amiri" w:eastAsia="Calibri" w:hAnsi="Amiri" w:cs="Amiri"/>
          <w:color w:val="000000"/>
          <w:sz w:val="20"/>
          <w:szCs w:val="20"/>
          <w:rtl/>
          <w:lang w:bidi="ar-DZ"/>
        </w:rPr>
        <w:t>الديوان الوطني للإحصائيات، الجزائر بالأرقام نتائج (2011-2012)، (2012-2014)، (2013-2015)، (2015-2017).</w:t>
      </w:r>
    </w:p>
    <w:p w14:paraId="60D616D6" w14:textId="77777777" w:rsidR="00567C9F" w:rsidRPr="00DE28B8" w:rsidRDefault="00567C9F" w:rsidP="0073463F">
      <w:pPr>
        <w:numPr>
          <w:ilvl w:val="0"/>
          <w:numId w:val="83"/>
        </w:numPr>
        <w:bidi/>
        <w:spacing w:after="0"/>
        <w:jc w:val="both"/>
        <w:rPr>
          <w:rFonts w:ascii="Amiri" w:eastAsia="Calibri" w:hAnsi="Amiri" w:cs="Amiri"/>
          <w:color w:val="000000"/>
          <w:sz w:val="20"/>
          <w:szCs w:val="20"/>
          <w:lang w:bidi="ar-DZ"/>
        </w:rPr>
      </w:pPr>
      <w:r w:rsidRPr="00DE28B8">
        <w:rPr>
          <w:rFonts w:ascii="Amiri" w:eastAsia="Calibri" w:hAnsi="Amiri" w:cs="Amiri"/>
          <w:color w:val="000000"/>
          <w:sz w:val="20"/>
          <w:szCs w:val="20"/>
          <w:rtl/>
          <w:lang w:bidi="ar-DZ"/>
        </w:rPr>
        <w:t>وكالة الأنباء الجزائرية بخصوص سنتي 2018،2019 تاريخ التصفح 12/02/2020 على الساعة 08:26</w:t>
      </w:r>
    </w:p>
    <w:p w14:paraId="1036EB02" w14:textId="77777777" w:rsidR="00567C9F" w:rsidRPr="00607F15" w:rsidRDefault="00567C9F" w:rsidP="00567C9F">
      <w:pPr>
        <w:rPr>
          <w:rFonts w:eastAsia="Calibri"/>
          <w:i/>
          <w:iCs/>
          <w:sz w:val="20"/>
          <w:szCs w:val="20"/>
          <w:u w:val="single"/>
          <w:rtl/>
          <w:lang w:bidi="ar-DZ"/>
        </w:rPr>
      </w:pPr>
      <w:r w:rsidRPr="00607F15">
        <w:rPr>
          <w:rFonts w:eastAsia="Calibri"/>
          <w:i/>
          <w:iCs/>
          <w:sz w:val="20"/>
          <w:szCs w:val="20"/>
          <w:u w:val="single"/>
          <w:lang w:bidi="ar-DZ"/>
        </w:rPr>
        <w:t>http://www.aps.dz/ar/economie/81740-4-11-2019</w:t>
      </w:r>
    </w:p>
    <w:p w14:paraId="25E26858" w14:textId="77777777" w:rsidR="00567C9F" w:rsidRDefault="00567C9F" w:rsidP="0073463F">
      <w:pPr>
        <w:bidi/>
        <w:spacing w:after="160"/>
        <w:ind w:firstLine="397"/>
        <w:jc w:val="both"/>
        <w:rPr>
          <w:rFonts w:ascii="Amiri" w:eastAsia="Calibri" w:hAnsi="Amiri" w:cs="Amiri"/>
          <w:sz w:val="28"/>
          <w:szCs w:val="28"/>
          <w:rtl/>
          <w:lang w:bidi="ar-DZ"/>
        </w:rPr>
      </w:pPr>
      <w:r w:rsidRPr="00F55D2A">
        <w:rPr>
          <w:rFonts w:ascii="Amiri" w:eastAsia="Calibri" w:hAnsi="Amiri" w:cs="Amiri" w:hint="cs"/>
          <w:sz w:val="28"/>
          <w:szCs w:val="28"/>
          <w:rtl/>
          <w:lang w:bidi="ar-DZ"/>
        </w:rPr>
        <w:t xml:space="preserve">إن الملاحظ من خلال الجدول أعلاه </w:t>
      </w:r>
      <w:r>
        <w:rPr>
          <w:rFonts w:ascii="Amiri" w:eastAsia="Calibri" w:hAnsi="Amiri" w:cs="Amiri" w:hint="cs"/>
          <w:sz w:val="28"/>
          <w:szCs w:val="28"/>
          <w:rtl/>
          <w:lang w:bidi="ar-DZ"/>
        </w:rPr>
        <w:t xml:space="preserve">الارتفاع في عدد السكان النشطين الذي انتقل من </w:t>
      </w:r>
      <w:r w:rsidRPr="00F55D2A">
        <w:rPr>
          <w:rFonts w:ascii="Amiri" w:eastAsia="Calibri" w:hAnsi="Amiri" w:cs="Amiri"/>
          <w:sz w:val="28"/>
          <w:szCs w:val="28"/>
          <w:rtl/>
          <w:lang w:bidi="ar-DZ"/>
        </w:rPr>
        <w:t>10544000</w:t>
      </w:r>
      <w:r>
        <w:rPr>
          <w:rFonts w:ascii="Amiri" w:eastAsia="Calibri" w:hAnsi="Amiri" w:cs="Amiri" w:hint="cs"/>
          <w:sz w:val="28"/>
          <w:szCs w:val="28"/>
          <w:rtl/>
          <w:lang w:bidi="ar-DZ"/>
        </w:rPr>
        <w:t xml:space="preserve"> سنة 2009 إلى </w:t>
      </w:r>
      <w:r w:rsidRPr="00F55D2A">
        <w:rPr>
          <w:rFonts w:ascii="Amiri" w:hAnsi="Amiri" w:cs="Amiri"/>
          <w:b/>
          <w:bCs/>
          <w:sz w:val="28"/>
          <w:szCs w:val="28"/>
          <w:rtl/>
        </w:rPr>
        <w:t>12711000</w:t>
      </w:r>
      <w:r>
        <w:rPr>
          <w:rFonts w:ascii="Amiri" w:eastAsia="Calibri" w:hAnsi="Amiri" w:cs="Amiri" w:hint="cs"/>
          <w:sz w:val="28"/>
          <w:szCs w:val="28"/>
          <w:rtl/>
          <w:lang w:bidi="ar-DZ"/>
        </w:rPr>
        <w:t xml:space="preserve"> سنة 2019 وهو ما يمثل زيادة بمعدل نمو قدره 20.55</w:t>
      </w:r>
      <w:r>
        <w:rPr>
          <w:rFonts w:ascii="Amiri" w:eastAsia="Calibri" w:hAnsi="Amiri" w:cs="Amiri"/>
          <w:sz w:val="28"/>
          <w:szCs w:val="28"/>
          <w:lang w:bidi="ar-DZ"/>
        </w:rPr>
        <w:t>%</w:t>
      </w:r>
      <w:r>
        <w:rPr>
          <w:rFonts w:ascii="Amiri" w:eastAsia="Calibri" w:hAnsi="Amiri" w:cs="Amiri" w:hint="cs"/>
          <w:sz w:val="28"/>
          <w:szCs w:val="28"/>
          <w:rtl/>
          <w:lang w:bidi="ar-DZ"/>
        </w:rPr>
        <w:t xml:space="preserve"> والتي هي وليدة لزيادة عدد السكان، وقد ترتب عنها زيادة الطلب على التشغيل، وهنا نشير إلى أنَّ عدد السكان المشتغلين قد انتقل بدوره من </w:t>
      </w:r>
      <w:r w:rsidRPr="0026422A">
        <w:rPr>
          <w:rFonts w:ascii="Amiri" w:hAnsi="Amiri" w:cs="Amiri"/>
          <w:b/>
          <w:bCs/>
          <w:sz w:val="28"/>
          <w:szCs w:val="28"/>
          <w:rtl/>
        </w:rPr>
        <w:t>9472000</w:t>
      </w:r>
      <w:r>
        <w:rPr>
          <w:rFonts w:ascii="Amiri" w:eastAsia="Calibri" w:hAnsi="Amiri" w:cs="Amiri" w:hint="cs"/>
          <w:sz w:val="28"/>
          <w:szCs w:val="28"/>
          <w:rtl/>
          <w:lang w:bidi="ar-DZ"/>
        </w:rPr>
        <w:t xml:space="preserve"> سنة 2009 إلى </w:t>
      </w:r>
      <w:r w:rsidRPr="0026422A">
        <w:rPr>
          <w:rFonts w:ascii="Amiri" w:hAnsi="Amiri" w:cs="Amiri"/>
          <w:b/>
          <w:bCs/>
          <w:sz w:val="28"/>
          <w:szCs w:val="28"/>
          <w:rtl/>
        </w:rPr>
        <w:t>10418000</w:t>
      </w:r>
      <w:r>
        <w:rPr>
          <w:rFonts w:ascii="Amiri" w:eastAsia="Calibri" w:hAnsi="Amiri" w:cs="Amiri" w:hint="cs"/>
          <w:sz w:val="28"/>
          <w:szCs w:val="28"/>
          <w:rtl/>
          <w:lang w:bidi="ar-DZ"/>
        </w:rPr>
        <w:t>سنة 2019 حيث انتقلت معدلات لكن ذلك لم يرفع من نسبة عدد السكان المشتغلين بل بالعكس ،حيث انخفضت نسبتهم من 89.8</w:t>
      </w:r>
      <w:r>
        <w:rPr>
          <w:rFonts w:ascii="Amiri" w:eastAsia="Calibri" w:hAnsi="Amiri" w:cs="Amiri"/>
          <w:sz w:val="28"/>
          <w:szCs w:val="28"/>
          <w:lang w:bidi="ar-DZ"/>
        </w:rPr>
        <w:t>%</w:t>
      </w:r>
      <w:r>
        <w:rPr>
          <w:rFonts w:ascii="Amiri" w:eastAsia="Calibri" w:hAnsi="Amiri" w:cs="Amiri" w:hint="cs"/>
          <w:sz w:val="28"/>
          <w:szCs w:val="28"/>
          <w:rtl/>
          <w:lang w:bidi="ar-DZ"/>
        </w:rPr>
        <w:t xml:space="preserve"> سنة 2009 إلى 88.6</w:t>
      </w:r>
      <w:r>
        <w:rPr>
          <w:rFonts w:ascii="Amiri" w:eastAsia="Calibri" w:hAnsi="Amiri" w:cs="Amiri"/>
          <w:sz w:val="28"/>
          <w:szCs w:val="28"/>
          <w:lang w:bidi="ar-DZ"/>
        </w:rPr>
        <w:t>%</w:t>
      </w:r>
      <w:r>
        <w:rPr>
          <w:rFonts w:ascii="Amiri" w:eastAsia="Calibri" w:hAnsi="Amiri" w:cs="Amiri" w:hint="cs"/>
          <w:sz w:val="28"/>
          <w:szCs w:val="28"/>
          <w:rtl/>
          <w:lang w:bidi="ar-DZ"/>
        </w:rPr>
        <w:t xml:space="preserve"> سنة 2019، وهي نسبة اقل من متوسط نسبة عدد المشتغلين خلال فترة الدراسة والتي بلغت 89.21</w:t>
      </w:r>
      <w:r>
        <w:rPr>
          <w:rFonts w:ascii="Amiri" w:eastAsia="Calibri" w:hAnsi="Amiri" w:cs="Amiri"/>
          <w:sz w:val="28"/>
          <w:szCs w:val="28"/>
          <w:lang w:bidi="ar-DZ"/>
        </w:rPr>
        <w:t>%</w:t>
      </w:r>
      <w:r>
        <w:rPr>
          <w:rFonts w:ascii="Amiri" w:eastAsia="Calibri" w:hAnsi="Amiri" w:cs="Amiri" w:hint="cs"/>
          <w:sz w:val="28"/>
          <w:szCs w:val="28"/>
          <w:rtl/>
          <w:lang w:bidi="ar-DZ"/>
        </w:rPr>
        <w:t xml:space="preserve"> ،وهذا تفسير لزيادة معدل البطالة الذي انتقل من 10.2</w:t>
      </w:r>
      <w:r>
        <w:rPr>
          <w:rFonts w:ascii="Amiri" w:eastAsia="Calibri" w:hAnsi="Amiri" w:cs="Amiri"/>
          <w:sz w:val="28"/>
          <w:szCs w:val="28"/>
          <w:lang w:bidi="ar-DZ"/>
        </w:rPr>
        <w:t>%</w:t>
      </w:r>
      <w:r>
        <w:rPr>
          <w:rFonts w:ascii="Amiri" w:eastAsia="Calibri" w:hAnsi="Amiri" w:cs="Amiri" w:hint="cs"/>
          <w:sz w:val="28"/>
          <w:szCs w:val="28"/>
          <w:rtl/>
          <w:lang w:bidi="ar-DZ"/>
        </w:rPr>
        <w:t xml:space="preserve"> سنة 2009 إلى 11.4</w:t>
      </w:r>
      <w:r>
        <w:rPr>
          <w:rFonts w:ascii="Amiri" w:eastAsia="Calibri" w:hAnsi="Amiri" w:cs="Amiri"/>
          <w:sz w:val="28"/>
          <w:szCs w:val="28"/>
          <w:lang w:bidi="ar-DZ"/>
        </w:rPr>
        <w:t>%</w:t>
      </w:r>
      <w:r>
        <w:rPr>
          <w:rFonts w:ascii="Amiri" w:eastAsia="Calibri" w:hAnsi="Amiri" w:cs="Amiri" w:hint="cs"/>
          <w:sz w:val="28"/>
          <w:szCs w:val="28"/>
          <w:rtl/>
          <w:lang w:bidi="ar-DZ"/>
        </w:rPr>
        <w:t xml:space="preserve"> سنة 2019.</w:t>
      </w:r>
    </w:p>
    <w:p w14:paraId="79C9CFC8" w14:textId="77777777" w:rsidR="00567C9F" w:rsidRPr="00742D7C" w:rsidRDefault="00567C9F" w:rsidP="0073463F">
      <w:pPr>
        <w:bidi/>
        <w:jc w:val="both"/>
        <w:rPr>
          <w:rFonts w:ascii="Amiri" w:eastAsia="Calibri" w:hAnsi="Amiri" w:cs="Amiri"/>
          <w:b/>
          <w:bCs/>
          <w:sz w:val="28"/>
          <w:szCs w:val="28"/>
          <w:u w:val="single"/>
          <w:rtl/>
          <w:lang w:bidi="ar-DZ"/>
        </w:rPr>
      </w:pPr>
      <w:r w:rsidRPr="00742D7C">
        <w:rPr>
          <w:rFonts w:ascii="Amiri" w:eastAsia="Calibri" w:hAnsi="Amiri" w:cs="Amiri"/>
          <w:b/>
          <w:bCs/>
          <w:sz w:val="28"/>
          <w:szCs w:val="28"/>
          <w:u w:val="single"/>
          <w:rtl/>
          <w:lang w:bidi="ar-DZ"/>
        </w:rPr>
        <w:lastRenderedPageBreak/>
        <w:t>المطلب ال</w:t>
      </w:r>
      <w:r w:rsidRPr="00742D7C">
        <w:rPr>
          <w:rFonts w:ascii="Amiri" w:eastAsia="Calibri" w:hAnsi="Amiri" w:cs="Amiri" w:hint="cs"/>
          <w:b/>
          <w:bCs/>
          <w:sz w:val="28"/>
          <w:szCs w:val="28"/>
          <w:u w:val="single"/>
          <w:rtl/>
          <w:lang w:bidi="ar-DZ"/>
        </w:rPr>
        <w:t>ثاني</w:t>
      </w:r>
      <w:r w:rsidRPr="00742D7C">
        <w:rPr>
          <w:rFonts w:ascii="Amiri" w:eastAsia="Calibri" w:hAnsi="Amiri" w:cs="Amiri"/>
          <w:b/>
          <w:bCs/>
          <w:sz w:val="28"/>
          <w:szCs w:val="28"/>
          <w:u w:val="single"/>
          <w:rtl/>
          <w:lang w:bidi="ar-DZ"/>
        </w:rPr>
        <w:t xml:space="preserve">: </w:t>
      </w:r>
      <w:r w:rsidRPr="00742D7C">
        <w:rPr>
          <w:rFonts w:ascii="Amiri" w:eastAsia="Calibri" w:hAnsi="Amiri" w:cs="Amiri" w:hint="cs"/>
          <w:sz w:val="28"/>
          <w:szCs w:val="28"/>
          <w:u w:val="single"/>
          <w:rtl/>
          <w:lang w:bidi="ar-DZ"/>
        </w:rPr>
        <w:t>مساهمة القطاعات الرئيسية في استقطاب اليد العاملة</w:t>
      </w:r>
    </w:p>
    <w:p w14:paraId="4E35275D" w14:textId="77777777" w:rsidR="00567C9F" w:rsidRPr="00097680" w:rsidRDefault="00567C9F" w:rsidP="0073463F">
      <w:pPr>
        <w:bidi/>
        <w:spacing w:after="160"/>
        <w:ind w:firstLine="397"/>
        <w:jc w:val="both"/>
        <w:rPr>
          <w:rFonts w:ascii="Amiri" w:eastAsia="Calibri" w:hAnsi="Amiri" w:cs="Amiri"/>
          <w:sz w:val="28"/>
          <w:szCs w:val="28"/>
          <w:rtl/>
          <w:lang w:bidi="ar-DZ"/>
        </w:rPr>
      </w:pPr>
      <w:r>
        <w:rPr>
          <w:rFonts w:ascii="Amiri" w:eastAsia="Calibri" w:hAnsi="Amiri" w:cs="Amiri" w:hint="cs"/>
          <w:sz w:val="28"/>
          <w:szCs w:val="28"/>
          <w:rtl/>
          <w:lang w:bidi="ar-DZ"/>
        </w:rPr>
        <w:t>الجدول الموالي يوضح مساهمة القطاعات الرئيسية في استقطاب اليد العاملة خلال فترة الدراسة</w:t>
      </w:r>
    </w:p>
    <w:p w14:paraId="6833F06D" w14:textId="77777777" w:rsidR="00567C9F" w:rsidRPr="006F72CD" w:rsidRDefault="00567C9F" w:rsidP="0073463F">
      <w:pPr>
        <w:bidi/>
        <w:spacing w:after="160"/>
        <w:rPr>
          <w:rFonts w:ascii="Amiri" w:eastAsia="Calibri" w:hAnsi="Amiri" w:cs="Amiri"/>
          <w:sz w:val="28"/>
          <w:szCs w:val="28"/>
          <w:rtl/>
          <w:lang w:bidi="ar-DZ"/>
        </w:rPr>
      </w:pPr>
      <w:r w:rsidRPr="00D10039">
        <w:rPr>
          <w:rFonts w:ascii="Amiri" w:eastAsia="Calibri" w:hAnsi="Amiri" w:cs="Amiri"/>
          <w:sz w:val="28"/>
          <w:szCs w:val="28"/>
          <w:rtl/>
          <w:lang w:bidi="ar-DZ"/>
        </w:rPr>
        <w:t>الجدول رقم (</w:t>
      </w:r>
      <w:r>
        <w:rPr>
          <w:rFonts w:ascii="Amiri" w:eastAsia="Calibri" w:hAnsi="Amiri" w:cs="Amiri" w:hint="cs"/>
          <w:sz w:val="28"/>
          <w:szCs w:val="28"/>
          <w:rtl/>
          <w:lang w:bidi="ar-DZ"/>
        </w:rPr>
        <w:t>14</w:t>
      </w:r>
      <w:r w:rsidRPr="00D10039">
        <w:rPr>
          <w:rFonts w:ascii="Amiri" w:eastAsia="Calibri" w:hAnsi="Amiri" w:cs="Amiri"/>
          <w:sz w:val="28"/>
          <w:szCs w:val="28"/>
          <w:rtl/>
          <w:lang w:bidi="ar-DZ"/>
        </w:rPr>
        <w:t>):</w:t>
      </w:r>
      <w:r w:rsidRPr="008745D7">
        <w:rPr>
          <w:rFonts w:ascii="Amiri" w:eastAsia="Calibri" w:hAnsi="Amiri" w:cs="Amiri"/>
          <w:sz w:val="28"/>
          <w:szCs w:val="28"/>
          <w:rtl/>
          <w:lang w:bidi="ar-DZ"/>
        </w:rPr>
        <w:t xml:space="preserve"> توزيع السكان المشتغلين حسب القطاعات الرئيسية </w:t>
      </w:r>
    </w:p>
    <w:tbl>
      <w:tblPr>
        <w:bidiVisual/>
        <w:tblW w:w="0" w:type="auto"/>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8"/>
        <w:gridCol w:w="1089"/>
        <w:gridCol w:w="1063"/>
        <w:gridCol w:w="2562"/>
        <w:gridCol w:w="2655"/>
      </w:tblGrid>
      <w:tr w:rsidR="00567C9F" w:rsidRPr="008745D7" w14:paraId="3A3DE339" w14:textId="77777777" w:rsidTr="00567C9F">
        <w:trPr>
          <w:trHeight w:val="315"/>
        </w:trPr>
        <w:tc>
          <w:tcPr>
            <w:tcW w:w="808" w:type="dxa"/>
            <w:shd w:val="clear" w:color="auto" w:fill="F2F2F2"/>
          </w:tcPr>
          <w:p w14:paraId="2B9B770A" w14:textId="77777777" w:rsidR="00567C9F" w:rsidRPr="008745D7" w:rsidRDefault="00567C9F" w:rsidP="0073463F">
            <w:pPr>
              <w:bidi/>
              <w:spacing w:after="160"/>
              <w:rPr>
                <w:rFonts w:ascii="Amiri" w:hAnsi="Amiri" w:cs="Amiri"/>
                <w:b/>
                <w:bCs/>
                <w:sz w:val="28"/>
                <w:szCs w:val="28"/>
                <w:rtl/>
              </w:rPr>
            </w:pPr>
            <w:r w:rsidRPr="008745D7">
              <w:rPr>
                <w:rFonts w:ascii="Amiri" w:hAnsi="Amiri" w:cs="Amiri"/>
                <w:b/>
                <w:bCs/>
                <w:sz w:val="28"/>
                <w:szCs w:val="28"/>
                <w:rtl/>
              </w:rPr>
              <w:t>السنة</w:t>
            </w:r>
          </w:p>
        </w:tc>
        <w:tc>
          <w:tcPr>
            <w:tcW w:w="1089" w:type="dxa"/>
            <w:shd w:val="clear" w:color="auto" w:fill="F2F2F2"/>
          </w:tcPr>
          <w:p w14:paraId="063294A0" w14:textId="77777777" w:rsidR="00567C9F" w:rsidRPr="008745D7" w:rsidRDefault="00567C9F" w:rsidP="0073463F">
            <w:pPr>
              <w:bidi/>
              <w:spacing w:after="160"/>
              <w:rPr>
                <w:rFonts w:ascii="Amiri" w:hAnsi="Amiri" w:cs="Amiri"/>
                <w:b/>
                <w:bCs/>
                <w:sz w:val="28"/>
                <w:szCs w:val="28"/>
                <w:rtl/>
              </w:rPr>
            </w:pPr>
            <w:r w:rsidRPr="008745D7">
              <w:rPr>
                <w:rFonts w:ascii="Amiri" w:hAnsi="Amiri" w:cs="Amiri"/>
                <w:b/>
                <w:bCs/>
                <w:sz w:val="28"/>
                <w:szCs w:val="28"/>
                <w:rtl/>
              </w:rPr>
              <w:t>الفلاحة</w:t>
            </w:r>
            <w:r w:rsidRPr="008745D7">
              <w:rPr>
                <w:rFonts w:ascii="Amiri" w:eastAsia="Calibri" w:hAnsi="Amiri" w:cs="Amiri"/>
                <w:sz w:val="28"/>
                <w:szCs w:val="28"/>
                <w:lang w:bidi="ar-DZ"/>
              </w:rPr>
              <w:t>%</w:t>
            </w:r>
          </w:p>
        </w:tc>
        <w:tc>
          <w:tcPr>
            <w:tcW w:w="1063" w:type="dxa"/>
            <w:shd w:val="clear" w:color="auto" w:fill="F2F2F2"/>
          </w:tcPr>
          <w:p w14:paraId="5D7C775E" w14:textId="77777777" w:rsidR="00567C9F" w:rsidRPr="008745D7" w:rsidRDefault="00567C9F" w:rsidP="0073463F">
            <w:pPr>
              <w:bidi/>
              <w:spacing w:after="160"/>
              <w:rPr>
                <w:rFonts w:ascii="Amiri" w:hAnsi="Amiri" w:cs="Amiri"/>
                <w:b/>
                <w:bCs/>
                <w:sz w:val="28"/>
                <w:szCs w:val="28"/>
                <w:rtl/>
              </w:rPr>
            </w:pPr>
            <w:r w:rsidRPr="008745D7">
              <w:rPr>
                <w:rFonts w:ascii="Amiri" w:hAnsi="Amiri" w:cs="Amiri"/>
                <w:b/>
                <w:bCs/>
                <w:sz w:val="28"/>
                <w:szCs w:val="28"/>
                <w:rtl/>
              </w:rPr>
              <w:t>الصناعة</w:t>
            </w:r>
            <w:r w:rsidRPr="008745D7">
              <w:rPr>
                <w:rFonts w:ascii="Amiri" w:eastAsia="Calibri" w:hAnsi="Amiri" w:cs="Amiri"/>
                <w:sz w:val="28"/>
                <w:szCs w:val="28"/>
                <w:lang w:bidi="ar-DZ"/>
              </w:rPr>
              <w:t>%</w:t>
            </w:r>
          </w:p>
        </w:tc>
        <w:tc>
          <w:tcPr>
            <w:tcW w:w="2562" w:type="dxa"/>
            <w:shd w:val="clear" w:color="auto" w:fill="F2F2F2"/>
          </w:tcPr>
          <w:p w14:paraId="0AFC48AA" w14:textId="77777777" w:rsidR="00567C9F" w:rsidRPr="008745D7" w:rsidRDefault="00567C9F" w:rsidP="0073463F">
            <w:pPr>
              <w:bidi/>
              <w:spacing w:after="160"/>
              <w:rPr>
                <w:rFonts w:ascii="Amiri" w:hAnsi="Amiri" w:cs="Amiri"/>
                <w:b/>
                <w:bCs/>
                <w:sz w:val="28"/>
                <w:szCs w:val="28"/>
                <w:rtl/>
              </w:rPr>
            </w:pPr>
            <w:r w:rsidRPr="008745D7">
              <w:rPr>
                <w:rFonts w:ascii="Amiri" w:hAnsi="Amiri" w:cs="Amiri"/>
                <w:b/>
                <w:bCs/>
                <w:sz w:val="28"/>
                <w:szCs w:val="28"/>
                <w:rtl/>
              </w:rPr>
              <w:t>البناء والأشغال العمومية</w:t>
            </w:r>
            <w:r w:rsidRPr="008745D7">
              <w:rPr>
                <w:rFonts w:ascii="Amiri" w:eastAsia="Calibri" w:hAnsi="Amiri" w:cs="Amiri"/>
                <w:sz w:val="28"/>
                <w:szCs w:val="28"/>
                <w:lang w:bidi="ar-DZ"/>
              </w:rPr>
              <w:t>%</w:t>
            </w:r>
          </w:p>
        </w:tc>
        <w:tc>
          <w:tcPr>
            <w:tcW w:w="2655" w:type="dxa"/>
            <w:shd w:val="clear" w:color="auto" w:fill="F2F2F2"/>
          </w:tcPr>
          <w:p w14:paraId="0B7C4A5F" w14:textId="77777777" w:rsidR="00567C9F" w:rsidRPr="008745D7" w:rsidRDefault="00567C9F" w:rsidP="0073463F">
            <w:pPr>
              <w:bidi/>
              <w:spacing w:after="160"/>
              <w:rPr>
                <w:rFonts w:ascii="Amiri" w:hAnsi="Amiri" w:cs="Amiri"/>
                <w:b/>
                <w:bCs/>
                <w:sz w:val="28"/>
                <w:szCs w:val="28"/>
                <w:rtl/>
              </w:rPr>
            </w:pPr>
            <w:r w:rsidRPr="008745D7">
              <w:rPr>
                <w:rFonts w:ascii="Amiri" w:hAnsi="Amiri" w:cs="Amiri"/>
                <w:b/>
                <w:bCs/>
                <w:sz w:val="28"/>
                <w:szCs w:val="28"/>
                <w:rtl/>
              </w:rPr>
              <w:t>تجارة، خدمات، وإدارة</w:t>
            </w:r>
            <w:r w:rsidRPr="008745D7">
              <w:rPr>
                <w:rFonts w:ascii="Amiri" w:eastAsia="Calibri" w:hAnsi="Amiri" w:cs="Amiri"/>
                <w:sz w:val="28"/>
                <w:szCs w:val="28"/>
                <w:lang w:bidi="ar-DZ"/>
              </w:rPr>
              <w:t>%</w:t>
            </w:r>
          </w:p>
        </w:tc>
      </w:tr>
      <w:tr w:rsidR="00567C9F" w:rsidRPr="008745D7" w14:paraId="62DC0DC1" w14:textId="77777777" w:rsidTr="00567C9F">
        <w:tc>
          <w:tcPr>
            <w:tcW w:w="808" w:type="dxa"/>
            <w:shd w:val="clear" w:color="auto" w:fill="F2F2F2"/>
          </w:tcPr>
          <w:p w14:paraId="7342CAD6" w14:textId="77777777" w:rsidR="00567C9F" w:rsidRPr="008745D7" w:rsidRDefault="00567C9F" w:rsidP="0073463F">
            <w:pPr>
              <w:bidi/>
              <w:rPr>
                <w:rFonts w:ascii="Amiri" w:hAnsi="Amiri" w:cs="Amiri"/>
                <w:b/>
                <w:bCs/>
                <w:rtl/>
              </w:rPr>
            </w:pPr>
            <w:r w:rsidRPr="008745D7">
              <w:rPr>
                <w:rFonts w:ascii="Amiri" w:hAnsi="Amiri" w:cs="Amiri"/>
                <w:b/>
                <w:bCs/>
                <w:rtl/>
              </w:rPr>
              <w:t>2009</w:t>
            </w:r>
          </w:p>
        </w:tc>
        <w:tc>
          <w:tcPr>
            <w:tcW w:w="1089" w:type="dxa"/>
          </w:tcPr>
          <w:p w14:paraId="646C585E" w14:textId="77777777" w:rsidR="00567C9F" w:rsidRPr="008745D7" w:rsidRDefault="00567C9F" w:rsidP="0073463F">
            <w:pPr>
              <w:bidi/>
              <w:jc w:val="center"/>
              <w:rPr>
                <w:rFonts w:ascii="Amiri" w:hAnsi="Amiri" w:cs="Amiri"/>
                <w:b/>
                <w:bCs/>
                <w:rtl/>
              </w:rPr>
            </w:pPr>
            <w:r w:rsidRPr="008745D7">
              <w:rPr>
                <w:rFonts w:ascii="Amiri" w:hAnsi="Amiri" w:cs="Amiri"/>
                <w:b/>
                <w:bCs/>
                <w:rtl/>
              </w:rPr>
              <w:t>13.11</w:t>
            </w:r>
          </w:p>
        </w:tc>
        <w:tc>
          <w:tcPr>
            <w:tcW w:w="1063" w:type="dxa"/>
          </w:tcPr>
          <w:p w14:paraId="2B870C41" w14:textId="77777777" w:rsidR="00567C9F" w:rsidRPr="008745D7" w:rsidRDefault="00567C9F" w:rsidP="0073463F">
            <w:pPr>
              <w:bidi/>
              <w:jc w:val="center"/>
              <w:rPr>
                <w:rFonts w:ascii="Amiri" w:hAnsi="Amiri" w:cs="Amiri"/>
                <w:b/>
                <w:bCs/>
                <w:rtl/>
              </w:rPr>
            </w:pPr>
            <w:r w:rsidRPr="008745D7">
              <w:rPr>
                <w:rFonts w:ascii="Amiri" w:hAnsi="Amiri" w:cs="Amiri"/>
                <w:b/>
                <w:bCs/>
                <w:rtl/>
              </w:rPr>
              <w:t>12.61</w:t>
            </w:r>
          </w:p>
        </w:tc>
        <w:tc>
          <w:tcPr>
            <w:tcW w:w="2562" w:type="dxa"/>
          </w:tcPr>
          <w:p w14:paraId="76EDE7FC" w14:textId="77777777" w:rsidR="00567C9F" w:rsidRPr="008745D7" w:rsidRDefault="00567C9F" w:rsidP="0073463F">
            <w:pPr>
              <w:bidi/>
              <w:jc w:val="center"/>
              <w:rPr>
                <w:rFonts w:ascii="Amiri" w:hAnsi="Amiri" w:cs="Amiri"/>
                <w:b/>
                <w:bCs/>
                <w:rtl/>
              </w:rPr>
            </w:pPr>
            <w:r w:rsidRPr="008745D7">
              <w:rPr>
                <w:rFonts w:ascii="Amiri" w:hAnsi="Amiri" w:cs="Amiri"/>
                <w:b/>
                <w:bCs/>
                <w:rtl/>
              </w:rPr>
              <w:t>18.14</w:t>
            </w:r>
          </w:p>
        </w:tc>
        <w:tc>
          <w:tcPr>
            <w:tcW w:w="2655" w:type="dxa"/>
            <w:shd w:val="clear" w:color="auto" w:fill="auto"/>
          </w:tcPr>
          <w:p w14:paraId="1FE9AE9A" w14:textId="77777777" w:rsidR="00567C9F" w:rsidRPr="008745D7" w:rsidRDefault="00567C9F" w:rsidP="0073463F">
            <w:pPr>
              <w:bidi/>
              <w:jc w:val="center"/>
              <w:rPr>
                <w:rFonts w:ascii="Amiri" w:hAnsi="Amiri" w:cs="Amiri"/>
                <w:b/>
                <w:bCs/>
                <w:rtl/>
              </w:rPr>
            </w:pPr>
            <w:r w:rsidRPr="008745D7">
              <w:rPr>
                <w:rFonts w:ascii="Amiri" w:hAnsi="Amiri" w:cs="Amiri"/>
                <w:b/>
                <w:bCs/>
                <w:rtl/>
              </w:rPr>
              <w:t>56.14</w:t>
            </w:r>
          </w:p>
        </w:tc>
      </w:tr>
      <w:tr w:rsidR="00567C9F" w:rsidRPr="008745D7" w14:paraId="768AFD3E" w14:textId="77777777" w:rsidTr="00567C9F">
        <w:tc>
          <w:tcPr>
            <w:tcW w:w="808" w:type="dxa"/>
            <w:shd w:val="clear" w:color="auto" w:fill="F2F2F2"/>
          </w:tcPr>
          <w:p w14:paraId="2F088DB7" w14:textId="77777777" w:rsidR="00567C9F" w:rsidRPr="008745D7" w:rsidRDefault="00567C9F" w:rsidP="0073463F">
            <w:pPr>
              <w:bidi/>
              <w:rPr>
                <w:rFonts w:ascii="Amiri" w:hAnsi="Amiri" w:cs="Amiri"/>
                <w:b/>
                <w:bCs/>
                <w:rtl/>
              </w:rPr>
            </w:pPr>
            <w:r w:rsidRPr="008745D7">
              <w:rPr>
                <w:rFonts w:ascii="Amiri" w:hAnsi="Amiri" w:cs="Amiri"/>
                <w:b/>
                <w:bCs/>
                <w:rtl/>
              </w:rPr>
              <w:t>2010</w:t>
            </w:r>
          </w:p>
        </w:tc>
        <w:tc>
          <w:tcPr>
            <w:tcW w:w="1089" w:type="dxa"/>
          </w:tcPr>
          <w:p w14:paraId="76316ED5" w14:textId="77777777" w:rsidR="00567C9F" w:rsidRPr="008745D7" w:rsidRDefault="00567C9F" w:rsidP="0073463F">
            <w:pPr>
              <w:bidi/>
              <w:jc w:val="center"/>
              <w:rPr>
                <w:rFonts w:ascii="Amiri" w:hAnsi="Amiri" w:cs="Amiri"/>
                <w:b/>
                <w:bCs/>
                <w:rtl/>
              </w:rPr>
            </w:pPr>
            <w:r w:rsidRPr="008745D7">
              <w:rPr>
                <w:rFonts w:ascii="Amiri" w:hAnsi="Amiri" w:cs="Amiri"/>
                <w:b/>
                <w:bCs/>
                <w:rtl/>
              </w:rPr>
              <w:t>11.67</w:t>
            </w:r>
          </w:p>
        </w:tc>
        <w:tc>
          <w:tcPr>
            <w:tcW w:w="1063" w:type="dxa"/>
          </w:tcPr>
          <w:p w14:paraId="6175DAE9" w14:textId="77777777" w:rsidR="00567C9F" w:rsidRPr="008745D7" w:rsidRDefault="00567C9F" w:rsidP="0073463F">
            <w:pPr>
              <w:bidi/>
              <w:jc w:val="center"/>
              <w:rPr>
                <w:rFonts w:ascii="Amiri" w:hAnsi="Amiri" w:cs="Amiri"/>
                <w:b/>
                <w:bCs/>
                <w:rtl/>
              </w:rPr>
            </w:pPr>
            <w:r w:rsidRPr="008745D7">
              <w:rPr>
                <w:rFonts w:ascii="Amiri" w:hAnsi="Amiri" w:cs="Amiri"/>
                <w:b/>
                <w:bCs/>
                <w:rtl/>
              </w:rPr>
              <w:t>13.73</w:t>
            </w:r>
          </w:p>
        </w:tc>
        <w:tc>
          <w:tcPr>
            <w:tcW w:w="2562" w:type="dxa"/>
          </w:tcPr>
          <w:p w14:paraId="015C0E77" w14:textId="77777777" w:rsidR="00567C9F" w:rsidRPr="008745D7" w:rsidRDefault="00567C9F" w:rsidP="0073463F">
            <w:pPr>
              <w:bidi/>
              <w:jc w:val="center"/>
              <w:rPr>
                <w:rFonts w:ascii="Amiri" w:hAnsi="Amiri" w:cs="Amiri"/>
                <w:b/>
                <w:bCs/>
                <w:rtl/>
              </w:rPr>
            </w:pPr>
            <w:r w:rsidRPr="008745D7">
              <w:rPr>
                <w:rFonts w:ascii="Amiri" w:hAnsi="Amiri" w:cs="Amiri"/>
                <w:b/>
                <w:bCs/>
                <w:rtl/>
              </w:rPr>
              <w:t>19.37</w:t>
            </w:r>
          </w:p>
        </w:tc>
        <w:tc>
          <w:tcPr>
            <w:tcW w:w="2655" w:type="dxa"/>
            <w:shd w:val="clear" w:color="auto" w:fill="auto"/>
          </w:tcPr>
          <w:p w14:paraId="43A39B56" w14:textId="77777777" w:rsidR="00567C9F" w:rsidRPr="008745D7" w:rsidRDefault="00567C9F" w:rsidP="0073463F">
            <w:pPr>
              <w:bidi/>
              <w:jc w:val="center"/>
              <w:rPr>
                <w:rFonts w:ascii="Amiri" w:hAnsi="Amiri" w:cs="Amiri"/>
                <w:b/>
                <w:bCs/>
                <w:rtl/>
              </w:rPr>
            </w:pPr>
            <w:r w:rsidRPr="008745D7">
              <w:rPr>
                <w:rFonts w:ascii="Amiri" w:hAnsi="Amiri" w:cs="Amiri"/>
                <w:b/>
                <w:bCs/>
                <w:rtl/>
              </w:rPr>
              <w:t>55.23</w:t>
            </w:r>
          </w:p>
        </w:tc>
      </w:tr>
      <w:tr w:rsidR="00567C9F" w:rsidRPr="008745D7" w14:paraId="55D37BC4" w14:textId="77777777" w:rsidTr="00567C9F">
        <w:tc>
          <w:tcPr>
            <w:tcW w:w="808" w:type="dxa"/>
            <w:shd w:val="clear" w:color="auto" w:fill="F2F2F2"/>
          </w:tcPr>
          <w:p w14:paraId="4D22385F" w14:textId="77777777" w:rsidR="00567C9F" w:rsidRPr="008745D7" w:rsidRDefault="00567C9F" w:rsidP="0073463F">
            <w:pPr>
              <w:bidi/>
              <w:rPr>
                <w:rFonts w:ascii="Amiri" w:hAnsi="Amiri" w:cs="Amiri"/>
                <w:b/>
                <w:bCs/>
                <w:rtl/>
              </w:rPr>
            </w:pPr>
            <w:r w:rsidRPr="008745D7">
              <w:rPr>
                <w:rFonts w:ascii="Amiri" w:hAnsi="Amiri" w:cs="Amiri"/>
                <w:b/>
                <w:bCs/>
                <w:rtl/>
              </w:rPr>
              <w:t>2011</w:t>
            </w:r>
          </w:p>
        </w:tc>
        <w:tc>
          <w:tcPr>
            <w:tcW w:w="1089" w:type="dxa"/>
          </w:tcPr>
          <w:p w14:paraId="34D9704D" w14:textId="77777777" w:rsidR="00567C9F" w:rsidRPr="008745D7" w:rsidRDefault="00567C9F" w:rsidP="0073463F">
            <w:pPr>
              <w:bidi/>
              <w:jc w:val="center"/>
              <w:rPr>
                <w:rFonts w:ascii="Amiri" w:hAnsi="Amiri" w:cs="Amiri"/>
                <w:b/>
                <w:bCs/>
                <w:rtl/>
              </w:rPr>
            </w:pPr>
            <w:r w:rsidRPr="008745D7">
              <w:rPr>
                <w:rFonts w:ascii="Amiri" w:hAnsi="Amiri" w:cs="Amiri"/>
                <w:b/>
                <w:bCs/>
                <w:rtl/>
              </w:rPr>
              <w:t>10.77</w:t>
            </w:r>
          </w:p>
        </w:tc>
        <w:tc>
          <w:tcPr>
            <w:tcW w:w="1063" w:type="dxa"/>
          </w:tcPr>
          <w:p w14:paraId="14B60102" w14:textId="77777777" w:rsidR="00567C9F" w:rsidRPr="008745D7" w:rsidRDefault="00567C9F" w:rsidP="0073463F">
            <w:pPr>
              <w:bidi/>
              <w:jc w:val="center"/>
              <w:rPr>
                <w:rFonts w:ascii="Amiri" w:hAnsi="Amiri" w:cs="Amiri"/>
                <w:b/>
                <w:bCs/>
                <w:rtl/>
              </w:rPr>
            </w:pPr>
            <w:r w:rsidRPr="008745D7">
              <w:rPr>
                <w:rFonts w:ascii="Amiri" w:hAnsi="Amiri" w:cs="Amiri"/>
                <w:b/>
                <w:bCs/>
                <w:rtl/>
              </w:rPr>
              <w:t>14.24</w:t>
            </w:r>
          </w:p>
        </w:tc>
        <w:tc>
          <w:tcPr>
            <w:tcW w:w="2562" w:type="dxa"/>
          </w:tcPr>
          <w:p w14:paraId="255164B2" w14:textId="77777777" w:rsidR="00567C9F" w:rsidRPr="008745D7" w:rsidRDefault="00567C9F" w:rsidP="0073463F">
            <w:pPr>
              <w:bidi/>
              <w:jc w:val="center"/>
              <w:rPr>
                <w:rFonts w:ascii="Amiri" w:hAnsi="Amiri" w:cs="Amiri"/>
                <w:b/>
                <w:bCs/>
                <w:rtl/>
              </w:rPr>
            </w:pPr>
            <w:r w:rsidRPr="008745D7">
              <w:rPr>
                <w:rFonts w:ascii="Amiri" w:hAnsi="Amiri" w:cs="Amiri"/>
                <w:b/>
                <w:bCs/>
                <w:rtl/>
              </w:rPr>
              <w:t>16.62</w:t>
            </w:r>
          </w:p>
        </w:tc>
        <w:tc>
          <w:tcPr>
            <w:tcW w:w="2655" w:type="dxa"/>
            <w:shd w:val="clear" w:color="auto" w:fill="auto"/>
          </w:tcPr>
          <w:p w14:paraId="3E90D8A1" w14:textId="77777777" w:rsidR="00567C9F" w:rsidRPr="008745D7" w:rsidRDefault="00567C9F" w:rsidP="0073463F">
            <w:pPr>
              <w:bidi/>
              <w:jc w:val="center"/>
              <w:rPr>
                <w:rFonts w:ascii="Amiri" w:hAnsi="Amiri" w:cs="Amiri"/>
                <w:b/>
                <w:bCs/>
                <w:rtl/>
              </w:rPr>
            </w:pPr>
            <w:r w:rsidRPr="008745D7">
              <w:rPr>
                <w:rFonts w:ascii="Amiri" w:hAnsi="Amiri" w:cs="Amiri"/>
                <w:b/>
                <w:bCs/>
                <w:rtl/>
              </w:rPr>
              <w:t>58.37</w:t>
            </w:r>
          </w:p>
        </w:tc>
      </w:tr>
      <w:tr w:rsidR="00567C9F" w:rsidRPr="008745D7" w14:paraId="443AE5C8" w14:textId="77777777" w:rsidTr="00567C9F">
        <w:tc>
          <w:tcPr>
            <w:tcW w:w="808" w:type="dxa"/>
            <w:shd w:val="clear" w:color="auto" w:fill="F2F2F2"/>
          </w:tcPr>
          <w:p w14:paraId="2D4001E5" w14:textId="77777777" w:rsidR="00567C9F" w:rsidRPr="008745D7" w:rsidRDefault="00567C9F" w:rsidP="0073463F">
            <w:pPr>
              <w:bidi/>
              <w:rPr>
                <w:rFonts w:ascii="Amiri" w:hAnsi="Amiri" w:cs="Amiri"/>
                <w:b/>
                <w:bCs/>
                <w:rtl/>
              </w:rPr>
            </w:pPr>
            <w:r w:rsidRPr="008745D7">
              <w:rPr>
                <w:rFonts w:ascii="Amiri" w:hAnsi="Amiri" w:cs="Amiri"/>
                <w:b/>
                <w:bCs/>
                <w:rtl/>
              </w:rPr>
              <w:t>2012</w:t>
            </w:r>
          </w:p>
        </w:tc>
        <w:tc>
          <w:tcPr>
            <w:tcW w:w="1089" w:type="dxa"/>
          </w:tcPr>
          <w:p w14:paraId="0B95730E" w14:textId="77777777" w:rsidR="00567C9F" w:rsidRPr="008745D7" w:rsidRDefault="00567C9F" w:rsidP="0073463F">
            <w:pPr>
              <w:bidi/>
              <w:jc w:val="center"/>
              <w:rPr>
                <w:rFonts w:ascii="Amiri" w:hAnsi="Amiri" w:cs="Amiri"/>
                <w:b/>
                <w:bCs/>
                <w:rtl/>
              </w:rPr>
            </w:pPr>
            <w:r w:rsidRPr="008745D7">
              <w:rPr>
                <w:rFonts w:ascii="Amiri" w:hAnsi="Amiri" w:cs="Amiri"/>
                <w:b/>
                <w:bCs/>
                <w:rtl/>
              </w:rPr>
              <w:t>9</w:t>
            </w:r>
          </w:p>
        </w:tc>
        <w:tc>
          <w:tcPr>
            <w:tcW w:w="1063" w:type="dxa"/>
          </w:tcPr>
          <w:p w14:paraId="7F6B90C9" w14:textId="77777777" w:rsidR="00567C9F" w:rsidRPr="008745D7" w:rsidRDefault="00567C9F" w:rsidP="0073463F">
            <w:pPr>
              <w:bidi/>
              <w:jc w:val="center"/>
              <w:rPr>
                <w:rFonts w:ascii="Amiri" w:hAnsi="Amiri" w:cs="Amiri"/>
                <w:b/>
                <w:bCs/>
                <w:rtl/>
              </w:rPr>
            </w:pPr>
            <w:r w:rsidRPr="008745D7">
              <w:rPr>
                <w:rFonts w:ascii="Amiri" w:hAnsi="Amiri" w:cs="Amiri"/>
                <w:b/>
                <w:bCs/>
                <w:rtl/>
              </w:rPr>
              <w:t>13.1</w:t>
            </w:r>
          </w:p>
        </w:tc>
        <w:tc>
          <w:tcPr>
            <w:tcW w:w="2562" w:type="dxa"/>
          </w:tcPr>
          <w:p w14:paraId="5C9E71C5" w14:textId="77777777" w:rsidR="00567C9F" w:rsidRPr="008745D7" w:rsidRDefault="00567C9F" w:rsidP="0073463F">
            <w:pPr>
              <w:bidi/>
              <w:jc w:val="center"/>
              <w:rPr>
                <w:rFonts w:ascii="Amiri" w:hAnsi="Amiri" w:cs="Amiri"/>
                <w:b/>
                <w:bCs/>
                <w:rtl/>
              </w:rPr>
            </w:pPr>
            <w:r w:rsidRPr="008745D7">
              <w:rPr>
                <w:rFonts w:ascii="Amiri" w:hAnsi="Amiri" w:cs="Amiri"/>
                <w:b/>
                <w:bCs/>
                <w:rtl/>
              </w:rPr>
              <w:t>16.3</w:t>
            </w:r>
          </w:p>
        </w:tc>
        <w:tc>
          <w:tcPr>
            <w:tcW w:w="2655" w:type="dxa"/>
            <w:shd w:val="clear" w:color="auto" w:fill="auto"/>
          </w:tcPr>
          <w:p w14:paraId="457F6B0F" w14:textId="77777777" w:rsidR="00567C9F" w:rsidRPr="008745D7" w:rsidRDefault="00567C9F" w:rsidP="0073463F">
            <w:pPr>
              <w:bidi/>
              <w:jc w:val="center"/>
              <w:rPr>
                <w:rFonts w:ascii="Amiri" w:hAnsi="Amiri" w:cs="Amiri"/>
                <w:b/>
                <w:bCs/>
                <w:rtl/>
              </w:rPr>
            </w:pPr>
            <w:r w:rsidRPr="008745D7">
              <w:rPr>
                <w:rFonts w:ascii="Amiri" w:hAnsi="Amiri" w:cs="Amiri"/>
                <w:b/>
                <w:bCs/>
                <w:rtl/>
              </w:rPr>
              <w:t>61.6</w:t>
            </w:r>
          </w:p>
        </w:tc>
      </w:tr>
      <w:tr w:rsidR="00567C9F" w:rsidRPr="008745D7" w14:paraId="74BE0151" w14:textId="77777777" w:rsidTr="00567C9F">
        <w:tc>
          <w:tcPr>
            <w:tcW w:w="808" w:type="dxa"/>
            <w:shd w:val="clear" w:color="auto" w:fill="F2F2F2"/>
          </w:tcPr>
          <w:p w14:paraId="228E0080" w14:textId="77777777" w:rsidR="00567C9F" w:rsidRPr="008745D7" w:rsidRDefault="00567C9F" w:rsidP="0073463F">
            <w:pPr>
              <w:bidi/>
              <w:rPr>
                <w:rFonts w:ascii="Amiri" w:hAnsi="Amiri" w:cs="Amiri"/>
                <w:b/>
                <w:bCs/>
                <w:rtl/>
              </w:rPr>
            </w:pPr>
            <w:r w:rsidRPr="008745D7">
              <w:rPr>
                <w:rFonts w:ascii="Amiri" w:hAnsi="Amiri" w:cs="Amiri"/>
                <w:b/>
                <w:bCs/>
                <w:rtl/>
              </w:rPr>
              <w:t>2013</w:t>
            </w:r>
          </w:p>
        </w:tc>
        <w:tc>
          <w:tcPr>
            <w:tcW w:w="1089" w:type="dxa"/>
          </w:tcPr>
          <w:p w14:paraId="3CB5F5FB" w14:textId="77777777" w:rsidR="00567C9F" w:rsidRPr="008745D7" w:rsidRDefault="00567C9F" w:rsidP="0073463F">
            <w:pPr>
              <w:bidi/>
              <w:jc w:val="center"/>
              <w:rPr>
                <w:rFonts w:ascii="Amiri" w:hAnsi="Amiri" w:cs="Amiri"/>
                <w:b/>
                <w:bCs/>
                <w:rtl/>
              </w:rPr>
            </w:pPr>
            <w:r w:rsidRPr="008745D7">
              <w:rPr>
                <w:rFonts w:ascii="Amiri" w:hAnsi="Amiri" w:cs="Amiri"/>
                <w:b/>
                <w:bCs/>
                <w:rtl/>
              </w:rPr>
              <w:t>10.6</w:t>
            </w:r>
          </w:p>
        </w:tc>
        <w:tc>
          <w:tcPr>
            <w:tcW w:w="1063" w:type="dxa"/>
          </w:tcPr>
          <w:p w14:paraId="2BAA82F7" w14:textId="77777777" w:rsidR="00567C9F" w:rsidRPr="008745D7" w:rsidRDefault="00567C9F" w:rsidP="0073463F">
            <w:pPr>
              <w:bidi/>
              <w:jc w:val="center"/>
              <w:rPr>
                <w:rFonts w:ascii="Amiri" w:hAnsi="Amiri" w:cs="Amiri"/>
                <w:b/>
                <w:bCs/>
                <w:rtl/>
              </w:rPr>
            </w:pPr>
            <w:r w:rsidRPr="008745D7">
              <w:rPr>
                <w:rFonts w:ascii="Amiri" w:hAnsi="Amiri" w:cs="Amiri"/>
                <w:b/>
                <w:bCs/>
                <w:rtl/>
              </w:rPr>
              <w:t>13</w:t>
            </w:r>
          </w:p>
        </w:tc>
        <w:tc>
          <w:tcPr>
            <w:tcW w:w="2562" w:type="dxa"/>
          </w:tcPr>
          <w:p w14:paraId="476EFCF8" w14:textId="77777777" w:rsidR="00567C9F" w:rsidRPr="008745D7" w:rsidRDefault="00567C9F" w:rsidP="0073463F">
            <w:pPr>
              <w:bidi/>
              <w:jc w:val="center"/>
              <w:rPr>
                <w:rFonts w:ascii="Amiri" w:hAnsi="Amiri" w:cs="Amiri"/>
                <w:b/>
                <w:bCs/>
                <w:rtl/>
              </w:rPr>
            </w:pPr>
            <w:r w:rsidRPr="008745D7">
              <w:rPr>
                <w:rFonts w:ascii="Amiri" w:hAnsi="Amiri" w:cs="Amiri"/>
                <w:b/>
                <w:bCs/>
                <w:rtl/>
              </w:rPr>
              <w:t>16.6</w:t>
            </w:r>
          </w:p>
        </w:tc>
        <w:tc>
          <w:tcPr>
            <w:tcW w:w="2655" w:type="dxa"/>
            <w:shd w:val="clear" w:color="auto" w:fill="auto"/>
          </w:tcPr>
          <w:p w14:paraId="07EB9BA0" w14:textId="77777777" w:rsidR="00567C9F" w:rsidRPr="008745D7" w:rsidRDefault="00567C9F" w:rsidP="0073463F">
            <w:pPr>
              <w:bidi/>
              <w:jc w:val="center"/>
              <w:rPr>
                <w:rFonts w:ascii="Amiri" w:hAnsi="Amiri" w:cs="Amiri"/>
                <w:b/>
                <w:bCs/>
                <w:rtl/>
              </w:rPr>
            </w:pPr>
            <w:r w:rsidRPr="008745D7">
              <w:rPr>
                <w:rFonts w:ascii="Amiri" w:hAnsi="Amiri" w:cs="Amiri"/>
                <w:b/>
                <w:bCs/>
                <w:rtl/>
              </w:rPr>
              <w:t>59.8</w:t>
            </w:r>
          </w:p>
        </w:tc>
      </w:tr>
      <w:tr w:rsidR="00567C9F" w:rsidRPr="008745D7" w14:paraId="345BF463" w14:textId="77777777" w:rsidTr="00567C9F">
        <w:tc>
          <w:tcPr>
            <w:tcW w:w="808" w:type="dxa"/>
            <w:shd w:val="clear" w:color="auto" w:fill="F2F2F2"/>
          </w:tcPr>
          <w:p w14:paraId="38458978" w14:textId="77777777" w:rsidR="00567C9F" w:rsidRPr="008745D7" w:rsidRDefault="00567C9F" w:rsidP="0073463F">
            <w:pPr>
              <w:bidi/>
              <w:rPr>
                <w:rFonts w:ascii="Amiri" w:hAnsi="Amiri" w:cs="Amiri"/>
                <w:b/>
                <w:bCs/>
                <w:rtl/>
              </w:rPr>
            </w:pPr>
            <w:r w:rsidRPr="008745D7">
              <w:rPr>
                <w:rFonts w:ascii="Amiri" w:hAnsi="Amiri" w:cs="Amiri"/>
                <w:b/>
                <w:bCs/>
                <w:rtl/>
              </w:rPr>
              <w:t>2014</w:t>
            </w:r>
          </w:p>
        </w:tc>
        <w:tc>
          <w:tcPr>
            <w:tcW w:w="1089" w:type="dxa"/>
          </w:tcPr>
          <w:p w14:paraId="5EB7A2F9" w14:textId="77777777" w:rsidR="00567C9F" w:rsidRPr="008745D7" w:rsidRDefault="00567C9F" w:rsidP="0073463F">
            <w:pPr>
              <w:bidi/>
              <w:jc w:val="center"/>
              <w:rPr>
                <w:rFonts w:ascii="Amiri" w:hAnsi="Amiri" w:cs="Amiri"/>
                <w:b/>
                <w:bCs/>
                <w:rtl/>
              </w:rPr>
            </w:pPr>
            <w:r w:rsidRPr="008745D7">
              <w:rPr>
                <w:rFonts w:ascii="Amiri" w:hAnsi="Amiri" w:cs="Amiri"/>
                <w:b/>
                <w:bCs/>
                <w:rtl/>
              </w:rPr>
              <w:t>8.8</w:t>
            </w:r>
          </w:p>
        </w:tc>
        <w:tc>
          <w:tcPr>
            <w:tcW w:w="1063" w:type="dxa"/>
          </w:tcPr>
          <w:p w14:paraId="45F41741" w14:textId="77777777" w:rsidR="00567C9F" w:rsidRPr="008745D7" w:rsidRDefault="00567C9F" w:rsidP="0073463F">
            <w:pPr>
              <w:bidi/>
              <w:jc w:val="center"/>
              <w:rPr>
                <w:rFonts w:ascii="Amiri" w:hAnsi="Amiri" w:cs="Amiri"/>
                <w:b/>
                <w:bCs/>
                <w:rtl/>
              </w:rPr>
            </w:pPr>
            <w:r w:rsidRPr="008745D7">
              <w:rPr>
                <w:rFonts w:ascii="Amiri" w:hAnsi="Amiri" w:cs="Amiri"/>
                <w:b/>
                <w:bCs/>
                <w:rtl/>
              </w:rPr>
              <w:t>12.6</w:t>
            </w:r>
          </w:p>
        </w:tc>
        <w:tc>
          <w:tcPr>
            <w:tcW w:w="2562" w:type="dxa"/>
          </w:tcPr>
          <w:p w14:paraId="402CE890" w14:textId="77777777" w:rsidR="00567C9F" w:rsidRPr="008745D7" w:rsidRDefault="00567C9F" w:rsidP="0073463F">
            <w:pPr>
              <w:bidi/>
              <w:jc w:val="center"/>
              <w:rPr>
                <w:rFonts w:ascii="Amiri" w:hAnsi="Amiri" w:cs="Amiri"/>
                <w:b/>
                <w:bCs/>
                <w:rtl/>
              </w:rPr>
            </w:pPr>
            <w:r w:rsidRPr="008745D7">
              <w:rPr>
                <w:rFonts w:ascii="Amiri" w:hAnsi="Amiri" w:cs="Amiri"/>
                <w:b/>
                <w:bCs/>
                <w:rtl/>
              </w:rPr>
              <w:t>17.8</w:t>
            </w:r>
          </w:p>
        </w:tc>
        <w:tc>
          <w:tcPr>
            <w:tcW w:w="2655" w:type="dxa"/>
            <w:shd w:val="clear" w:color="auto" w:fill="auto"/>
          </w:tcPr>
          <w:p w14:paraId="15E2AEE3" w14:textId="77777777" w:rsidR="00567C9F" w:rsidRPr="008745D7" w:rsidRDefault="00567C9F" w:rsidP="0073463F">
            <w:pPr>
              <w:bidi/>
              <w:jc w:val="center"/>
              <w:rPr>
                <w:rFonts w:ascii="Amiri" w:hAnsi="Amiri" w:cs="Amiri"/>
                <w:b/>
                <w:bCs/>
                <w:rtl/>
              </w:rPr>
            </w:pPr>
            <w:r w:rsidRPr="008745D7">
              <w:rPr>
                <w:rFonts w:ascii="Amiri" w:hAnsi="Amiri" w:cs="Amiri"/>
                <w:b/>
                <w:bCs/>
                <w:rtl/>
              </w:rPr>
              <w:t>60.8</w:t>
            </w:r>
          </w:p>
        </w:tc>
      </w:tr>
      <w:tr w:rsidR="00567C9F" w:rsidRPr="008745D7" w14:paraId="7D4EA210" w14:textId="77777777" w:rsidTr="00567C9F">
        <w:tc>
          <w:tcPr>
            <w:tcW w:w="808" w:type="dxa"/>
            <w:shd w:val="clear" w:color="auto" w:fill="F2F2F2"/>
          </w:tcPr>
          <w:p w14:paraId="46BB3D1A" w14:textId="77777777" w:rsidR="00567C9F" w:rsidRPr="008745D7" w:rsidRDefault="00567C9F" w:rsidP="0073463F">
            <w:pPr>
              <w:bidi/>
              <w:rPr>
                <w:rFonts w:ascii="Amiri" w:hAnsi="Amiri" w:cs="Amiri"/>
                <w:b/>
                <w:bCs/>
                <w:rtl/>
              </w:rPr>
            </w:pPr>
            <w:r w:rsidRPr="008745D7">
              <w:rPr>
                <w:rFonts w:ascii="Amiri" w:hAnsi="Amiri" w:cs="Amiri"/>
                <w:b/>
                <w:bCs/>
                <w:rtl/>
              </w:rPr>
              <w:t>2015</w:t>
            </w:r>
          </w:p>
        </w:tc>
        <w:tc>
          <w:tcPr>
            <w:tcW w:w="1089" w:type="dxa"/>
          </w:tcPr>
          <w:p w14:paraId="1823DEB2" w14:textId="77777777" w:rsidR="00567C9F" w:rsidRPr="008745D7" w:rsidRDefault="00567C9F" w:rsidP="0073463F">
            <w:pPr>
              <w:bidi/>
              <w:jc w:val="center"/>
              <w:rPr>
                <w:rFonts w:ascii="Amiri" w:hAnsi="Amiri" w:cs="Amiri"/>
                <w:b/>
                <w:bCs/>
                <w:rtl/>
              </w:rPr>
            </w:pPr>
            <w:r w:rsidRPr="008745D7">
              <w:rPr>
                <w:rFonts w:ascii="Amiri" w:hAnsi="Amiri" w:cs="Amiri"/>
                <w:b/>
                <w:bCs/>
                <w:rtl/>
              </w:rPr>
              <w:t>8.7</w:t>
            </w:r>
          </w:p>
        </w:tc>
        <w:tc>
          <w:tcPr>
            <w:tcW w:w="1063" w:type="dxa"/>
          </w:tcPr>
          <w:p w14:paraId="33231ABF" w14:textId="77777777" w:rsidR="00567C9F" w:rsidRPr="008745D7" w:rsidRDefault="00567C9F" w:rsidP="0073463F">
            <w:pPr>
              <w:bidi/>
              <w:jc w:val="center"/>
              <w:rPr>
                <w:rFonts w:ascii="Amiri" w:hAnsi="Amiri" w:cs="Amiri"/>
                <w:b/>
                <w:bCs/>
                <w:rtl/>
              </w:rPr>
            </w:pPr>
            <w:r w:rsidRPr="008745D7">
              <w:rPr>
                <w:rFonts w:ascii="Amiri" w:hAnsi="Amiri" w:cs="Amiri"/>
                <w:b/>
                <w:bCs/>
                <w:rtl/>
              </w:rPr>
              <w:t>13</w:t>
            </w:r>
          </w:p>
        </w:tc>
        <w:tc>
          <w:tcPr>
            <w:tcW w:w="2562" w:type="dxa"/>
          </w:tcPr>
          <w:p w14:paraId="64C5E12F" w14:textId="77777777" w:rsidR="00567C9F" w:rsidRPr="008745D7" w:rsidRDefault="00567C9F" w:rsidP="0073463F">
            <w:pPr>
              <w:bidi/>
              <w:jc w:val="center"/>
              <w:rPr>
                <w:rFonts w:ascii="Amiri" w:hAnsi="Amiri" w:cs="Amiri"/>
                <w:b/>
                <w:bCs/>
                <w:rtl/>
              </w:rPr>
            </w:pPr>
            <w:r w:rsidRPr="008745D7">
              <w:rPr>
                <w:rFonts w:ascii="Amiri" w:hAnsi="Amiri" w:cs="Amiri"/>
                <w:b/>
                <w:bCs/>
                <w:rtl/>
              </w:rPr>
              <w:t>16.8</w:t>
            </w:r>
          </w:p>
        </w:tc>
        <w:tc>
          <w:tcPr>
            <w:tcW w:w="2655" w:type="dxa"/>
            <w:shd w:val="clear" w:color="auto" w:fill="auto"/>
          </w:tcPr>
          <w:p w14:paraId="165CB313" w14:textId="77777777" w:rsidR="00567C9F" w:rsidRPr="008745D7" w:rsidRDefault="00567C9F" w:rsidP="0073463F">
            <w:pPr>
              <w:bidi/>
              <w:jc w:val="center"/>
              <w:rPr>
                <w:rFonts w:ascii="Amiri" w:hAnsi="Amiri" w:cs="Amiri"/>
                <w:b/>
                <w:bCs/>
                <w:rtl/>
              </w:rPr>
            </w:pPr>
            <w:r w:rsidRPr="008745D7">
              <w:rPr>
                <w:rFonts w:ascii="Amiri" w:hAnsi="Amiri" w:cs="Amiri"/>
                <w:b/>
                <w:bCs/>
                <w:rtl/>
              </w:rPr>
              <w:t>61.6</w:t>
            </w:r>
          </w:p>
        </w:tc>
      </w:tr>
      <w:tr w:rsidR="00567C9F" w:rsidRPr="008745D7" w14:paraId="66C809BA" w14:textId="77777777" w:rsidTr="00567C9F">
        <w:tc>
          <w:tcPr>
            <w:tcW w:w="808" w:type="dxa"/>
            <w:shd w:val="clear" w:color="auto" w:fill="F2F2F2"/>
          </w:tcPr>
          <w:p w14:paraId="4CAC2890" w14:textId="77777777" w:rsidR="00567C9F" w:rsidRPr="008745D7" w:rsidRDefault="00567C9F" w:rsidP="0073463F">
            <w:pPr>
              <w:bidi/>
              <w:rPr>
                <w:rFonts w:ascii="Amiri" w:hAnsi="Amiri" w:cs="Amiri"/>
                <w:b/>
                <w:bCs/>
                <w:rtl/>
              </w:rPr>
            </w:pPr>
            <w:r w:rsidRPr="008745D7">
              <w:rPr>
                <w:rFonts w:ascii="Amiri" w:hAnsi="Amiri" w:cs="Amiri"/>
                <w:b/>
                <w:bCs/>
                <w:rtl/>
              </w:rPr>
              <w:t>2016</w:t>
            </w:r>
          </w:p>
        </w:tc>
        <w:tc>
          <w:tcPr>
            <w:tcW w:w="1089" w:type="dxa"/>
          </w:tcPr>
          <w:p w14:paraId="039CF3C2" w14:textId="77777777" w:rsidR="00567C9F" w:rsidRPr="008745D7" w:rsidRDefault="00567C9F" w:rsidP="0073463F">
            <w:pPr>
              <w:bidi/>
              <w:jc w:val="center"/>
              <w:rPr>
                <w:rFonts w:ascii="Amiri" w:hAnsi="Amiri" w:cs="Amiri"/>
                <w:b/>
                <w:bCs/>
                <w:rtl/>
              </w:rPr>
            </w:pPr>
            <w:r w:rsidRPr="008745D7">
              <w:rPr>
                <w:rFonts w:ascii="Amiri" w:hAnsi="Amiri" w:cs="Amiri"/>
                <w:b/>
                <w:bCs/>
                <w:rtl/>
              </w:rPr>
              <w:t>8</w:t>
            </w:r>
          </w:p>
        </w:tc>
        <w:tc>
          <w:tcPr>
            <w:tcW w:w="1063" w:type="dxa"/>
          </w:tcPr>
          <w:p w14:paraId="37400BFB" w14:textId="77777777" w:rsidR="00567C9F" w:rsidRPr="008745D7" w:rsidRDefault="00567C9F" w:rsidP="0073463F">
            <w:pPr>
              <w:bidi/>
              <w:jc w:val="center"/>
              <w:rPr>
                <w:rFonts w:ascii="Amiri" w:hAnsi="Amiri" w:cs="Amiri"/>
                <w:b/>
                <w:bCs/>
                <w:rtl/>
              </w:rPr>
            </w:pPr>
            <w:r w:rsidRPr="008745D7">
              <w:rPr>
                <w:rFonts w:ascii="Amiri" w:hAnsi="Amiri" w:cs="Amiri"/>
                <w:b/>
                <w:bCs/>
                <w:rtl/>
              </w:rPr>
              <w:t>13.5</w:t>
            </w:r>
          </w:p>
        </w:tc>
        <w:tc>
          <w:tcPr>
            <w:tcW w:w="2562" w:type="dxa"/>
          </w:tcPr>
          <w:p w14:paraId="2F185FFF" w14:textId="77777777" w:rsidR="00567C9F" w:rsidRPr="008745D7" w:rsidRDefault="00567C9F" w:rsidP="0073463F">
            <w:pPr>
              <w:bidi/>
              <w:jc w:val="center"/>
              <w:rPr>
                <w:rFonts w:ascii="Amiri" w:hAnsi="Amiri" w:cs="Amiri"/>
                <w:b/>
                <w:bCs/>
                <w:rtl/>
              </w:rPr>
            </w:pPr>
            <w:r w:rsidRPr="008745D7">
              <w:rPr>
                <w:rFonts w:ascii="Amiri" w:hAnsi="Amiri" w:cs="Amiri"/>
                <w:b/>
                <w:bCs/>
                <w:rtl/>
              </w:rPr>
              <w:t>17.5</w:t>
            </w:r>
          </w:p>
        </w:tc>
        <w:tc>
          <w:tcPr>
            <w:tcW w:w="2655" w:type="dxa"/>
            <w:shd w:val="clear" w:color="auto" w:fill="auto"/>
          </w:tcPr>
          <w:p w14:paraId="55277BDF" w14:textId="77777777" w:rsidR="00567C9F" w:rsidRPr="008745D7" w:rsidRDefault="00567C9F" w:rsidP="0073463F">
            <w:pPr>
              <w:bidi/>
              <w:jc w:val="center"/>
              <w:rPr>
                <w:rFonts w:ascii="Amiri" w:hAnsi="Amiri" w:cs="Amiri"/>
                <w:b/>
                <w:bCs/>
                <w:rtl/>
              </w:rPr>
            </w:pPr>
            <w:r w:rsidRPr="008745D7">
              <w:rPr>
                <w:rFonts w:ascii="Amiri" w:hAnsi="Amiri" w:cs="Amiri"/>
                <w:b/>
                <w:bCs/>
                <w:rtl/>
              </w:rPr>
              <w:t>61</w:t>
            </w:r>
          </w:p>
        </w:tc>
      </w:tr>
      <w:tr w:rsidR="00567C9F" w:rsidRPr="008745D7" w14:paraId="776825A2" w14:textId="77777777" w:rsidTr="00567C9F">
        <w:tc>
          <w:tcPr>
            <w:tcW w:w="808" w:type="dxa"/>
            <w:shd w:val="clear" w:color="auto" w:fill="F2F2F2"/>
          </w:tcPr>
          <w:p w14:paraId="232A1E1B" w14:textId="77777777" w:rsidR="00567C9F" w:rsidRPr="008745D7" w:rsidRDefault="00567C9F" w:rsidP="0073463F">
            <w:pPr>
              <w:bidi/>
              <w:rPr>
                <w:rFonts w:ascii="Amiri" w:hAnsi="Amiri" w:cs="Amiri"/>
                <w:b/>
                <w:bCs/>
                <w:rtl/>
              </w:rPr>
            </w:pPr>
            <w:r w:rsidRPr="008745D7">
              <w:rPr>
                <w:rFonts w:ascii="Amiri" w:hAnsi="Amiri" w:cs="Amiri"/>
                <w:b/>
                <w:bCs/>
                <w:rtl/>
              </w:rPr>
              <w:t>2017</w:t>
            </w:r>
          </w:p>
        </w:tc>
        <w:tc>
          <w:tcPr>
            <w:tcW w:w="1089" w:type="dxa"/>
          </w:tcPr>
          <w:p w14:paraId="21D1BD1D" w14:textId="77777777" w:rsidR="00567C9F" w:rsidRPr="008745D7" w:rsidRDefault="00567C9F" w:rsidP="0073463F">
            <w:pPr>
              <w:bidi/>
              <w:jc w:val="center"/>
              <w:rPr>
                <w:rFonts w:ascii="Amiri" w:hAnsi="Amiri" w:cs="Amiri"/>
                <w:b/>
                <w:bCs/>
                <w:rtl/>
              </w:rPr>
            </w:pPr>
            <w:r w:rsidRPr="008745D7">
              <w:rPr>
                <w:rFonts w:ascii="Amiri" w:hAnsi="Amiri" w:cs="Amiri"/>
                <w:b/>
                <w:bCs/>
                <w:rtl/>
              </w:rPr>
              <w:t>10.1</w:t>
            </w:r>
          </w:p>
        </w:tc>
        <w:tc>
          <w:tcPr>
            <w:tcW w:w="1063" w:type="dxa"/>
          </w:tcPr>
          <w:p w14:paraId="0650CA12" w14:textId="77777777" w:rsidR="00567C9F" w:rsidRPr="008745D7" w:rsidRDefault="00567C9F" w:rsidP="0073463F">
            <w:pPr>
              <w:bidi/>
              <w:jc w:val="center"/>
              <w:rPr>
                <w:rFonts w:ascii="Amiri" w:hAnsi="Amiri" w:cs="Amiri"/>
                <w:b/>
                <w:bCs/>
                <w:rtl/>
              </w:rPr>
            </w:pPr>
            <w:r w:rsidRPr="008745D7">
              <w:rPr>
                <w:rFonts w:ascii="Amiri" w:hAnsi="Amiri" w:cs="Amiri"/>
                <w:b/>
                <w:bCs/>
                <w:rtl/>
              </w:rPr>
              <w:t>13.8</w:t>
            </w:r>
          </w:p>
        </w:tc>
        <w:tc>
          <w:tcPr>
            <w:tcW w:w="2562" w:type="dxa"/>
          </w:tcPr>
          <w:p w14:paraId="6464C16B" w14:textId="77777777" w:rsidR="00567C9F" w:rsidRPr="008745D7" w:rsidRDefault="00567C9F" w:rsidP="0073463F">
            <w:pPr>
              <w:bidi/>
              <w:jc w:val="center"/>
              <w:rPr>
                <w:rFonts w:ascii="Amiri" w:hAnsi="Amiri" w:cs="Amiri"/>
                <w:b/>
                <w:bCs/>
                <w:rtl/>
              </w:rPr>
            </w:pPr>
            <w:r w:rsidRPr="008745D7">
              <w:rPr>
                <w:rFonts w:ascii="Amiri" w:hAnsi="Amiri" w:cs="Amiri"/>
                <w:b/>
                <w:bCs/>
                <w:rtl/>
              </w:rPr>
              <w:t>17</w:t>
            </w:r>
          </w:p>
        </w:tc>
        <w:tc>
          <w:tcPr>
            <w:tcW w:w="2655" w:type="dxa"/>
            <w:shd w:val="clear" w:color="auto" w:fill="auto"/>
          </w:tcPr>
          <w:p w14:paraId="085D1E82" w14:textId="77777777" w:rsidR="00567C9F" w:rsidRPr="008745D7" w:rsidRDefault="00567C9F" w:rsidP="0073463F">
            <w:pPr>
              <w:bidi/>
              <w:jc w:val="center"/>
              <w:rPr>
                <w:rFonts w:ascii="Amiri" w:hAnsi="Amiri" w:cs="Amiri"/>
                <w:b/>
                <w:bCs/>
                <w:rtl/>
              </w:rPr>
            </w:pPr>
            <w:r w:rsidRPr="008745D7">
              <w:rPr>
                <w:rFonts w:ascii="Amiri" w:hAnsi="Amiri" w:cs="Amiri"/>
                <w:b/>
                <w:bCs/>
                <w:rtl/>
              </w:rPr>
              <w:t>59.1</w:t>
            </w:r>
          </w:p>
        </w:tc>
      </w:tr>
      <w:tr w:rsidR="00567C9F" w:rsidRPr="008745D7" w14:paraId="42F140EF" w14:textId="77777777" w:rsidTr="00567C9F">
        <w:tc>
          <w:tcPr>
            <w:tcW w:w="808" w:type="dxa"/>
            <w:shd w:val="clear" w:color="auto" w:fill="F2F2F2"/>
          </w:tcPr>
          <w:p w14:paraId="7178B1D5" w14:textId="77777777" w:rsidR="00567C9F" w:rsidRPr="008745D7" w:rsidRDefault="00567C9F" w:rsidP="0073463F">
            <w:pPr>
              <w:bidi/>
              <w:rPr>
                <w:rFonts w:ascii="Amiri" w:hAnsi="Amiri" w:cs="Amiri"/>
                <w:b/>
                <w:bCs/>
                <w:rtl/>
              </w:rPr>
            </w:pPr>
            <w:r w:rsidRPr="008745D7">
              <w:rPr>
                <w:rFonts w:ascii="Amiri" w:hAnsi="Amiri" w:cs="Amiri"/>
                <w:b/>
                <w:bCs/>
                <w:rtl/>
              </w:rPr>
              <w:t>2018</w:t>
            </w:r>
          </w:p>
        </w:tc>
        <w:tc>
          <w:tcPr>
            <w:tcW w:w="1089" w:type="dxa"/>
          </w:tcPr>
          <w:p w14:paraId="3E4B2D7E" w14:textId="77777777" w:rsidR="00567C9F" w:rsidRPr="008745D7" w:rsidRDefault="00567C9F" w:rsidP="0073463F">
            <w:pPr>
              <w:bidi/>
              <w:jc w:val="center"/>
              <w:rPr>
                <w:rFonts w:ascii="Amiri" w:hAnsi="Amiri" w:cs="Amiri"/>
                <w:b/>
                <w:bCs/>
                <w:rtl/>
              </w:rPr>
            </w:pPr>
            <w:r w:rsidRPr="008745D7">
              <w:rPr>
                <w:rFonts w:ascii="Amiri" w:hAnsi="Amiri" w:cs="Amiri"/>
                <w:b/>
                <w:bCs/>
                <w:rtl/>
              </w:rPr>
              <w:t>ـــــ</w:t>
            </w:r>
          </w:p>
        </w:tc>
        <w:tc>
          <w:tcPr>
            <w:tcW w:w="1063" w:type="dxa"/>
          </w:tcPr>
          <w:p w14:paraId="651D1104" w14:textId="77777777" w:rsidR="00567C9F" w:rsidRPr="008745D7" w:rsidRDefault="00567C9F" w:rsidP="0073463F">
            <w:pPr>
              <w:bidi/>
              <w:jc w:val="center"/>
              <w:rPr>
                <w:rFonts w:ascii="Amiri" w:hAnsi="Amiri" w:cs="Amiri"/>
                <w:b/>
                <w:bCs/>
                <w:rtl/>
              </w:rPr>
            </w:pPr>
            <w:r w:rsidRPr="008745D7">
              <w:rPr>
                <w:rFonts w:ascii="Amiri" w:hAnsi="Amiri" w:cs="Amiri"/>
                <w:b/>
                <w:bCs/>
                <w:rtl/>
              </w:rPr>
              <w:t>ـــــ</w:t>
            </w:r>
          </w:p>
        </w:tc>
        <w:tc>
          <w:tcPr>
            <w:tcW w:w="2562" w:type="dxa"/>
          </w:tcPr>
          <w:p w14:paraId="2722A2EB" w14:textId="77777777" w:rsidR="00567C9F" w:rsidRPr="008745D7" w:rsidRDefault="00567C9F" w:rsidP="0073463F">
            <w:pPr>
              <w:bidi/>
              <w:jc w:val="center"/>
              <w:rPr>
                <w:rFonts w:ascii="Amiri" w:hAnsi="Amiri" w:cs="Amiri"/>
                <w:b/>
                <w:bCs/>
                <w:rtl/>
              </w:rPr>
            </w:pPr>
            <w:r w:rsidRPr="008745D7">
              <w:rPr>
                <w:rFonts w:ascii="Amiri" w:hAnsi="Amiri" w:cs="Amiri"/>
                <w:b/>
                <w:bCs/>
                <w:rtl/>
              </w:rPr>
              <w:t>ـــــ</w:t>
            </w:r>
          </w:p>
        </w:tc>
        <w:tc>
          <w:tcPr>
            <w:tcW w:w="2655" w:type="dxa"/>
            <w:shd w:val="clear" w:color="auto" w:fill="auto"/>
          </w:tcPr>
          <w:p w14:paraId="76D0CA63" w14:textId="77777777" w:rsidR="00567C9F" w:rsidRPr="008745D7" w:rsidRDefault="00567C9F" w:rsidP="0073463F">
            <w:pPr>
              <w:bidi/>
              <w:jc w:val="center"/>
              <w:rPr>
                <w:rFonts w:ascii="Amiri" w:hAnsi="Amiri" w:cs="Amiri"/>
                <w:b/>
                <w:bCs/>
                <w:rtl/>
              </w:rPr>
            </w:pPr>
            <w:r w:rsidRPr="008745D7">
              <w:rPr>
                <w:rFonts w:ascii="Amiri" w:hAnsi="Amiri" w:cs="Amiri"/>
                <w:b/>
                <w:bCs/>
                <w:rtl/>
              </w:rPr>
              <w:t>ـــــ</w:t>
            </w:r>
          </w:p>
        </w:tc>
      </w:tr>
      <w:tr w:rsidR="00567C9F" w:rsidRPr="008745D7" w14:paraId="65D74697" w14:textId="77777777" w:rsidTr="00567C9F">
        <w:tc>
          <w:tcPr>
            <w:tcW w:w="808" w:type="dxa"/>
            <w:shd w:val="clear" w:color="auto" w:fill="F2F2F2"/>
          </w:tcPr>
          <w:p w14:paraId="3C54EC2A" w14:textId="77777777" w:rsidR="00567C9F" w:rsidRPr="008745D7" w:rsidRDefault="00567C9F" w:rsidP="0073463F">
            <w:pPr>
              <w:bidi/>
              <w:rPr>
                <w:rFonts w:ascii="Amiri" w:hAnsi="Amiri" w:cs="Amiri"/>
                <w:b/>
                <w:bCs/>
                <w:rtl/>
                <w:lang w:bidi="ar-DZ"/>
              </w:rPr>
            </w:pPr>
            <w:r w:rsidRPr="008745D7">
              <w:rPr>
                <w:rFonts w:ascii="Amiri" w:hAnsi="Amiri" w:cs="Amiri"/>
                <w:b/>
                <w:bCs/>
                <w:rtl/>
              </w:rPr>
              <w:t>2019</w:t>
            </w:r>
          </w:p>
        </w:tc>
        <w:tc>
          <w:tcPr>
            <w:tcW w:w="1089" w:type="dxa"/>
          </w:tcPr>
          <w:p w14:paraId="20F4CAD8" w14:textId="77777777" w:rsidR="00567C9F" w:rsidRPr="008745D7" w:rsidRDefault="00567C9F" w:rsidP="0073463F">
            <w:pPr>
              <w:bidi/>
              <w:jc w:val="center"/>
              <w:rPr>
                <w:rFonts w:ascii="Amiri" w:hAnsi="Amiri" w:cs="Amiri"/>
                <w:b/>
                <w:bCs/>
                <w:rtl/>
              </w:rPr>
            </w:pPr>
            <w:r w:rsidRPr="008745D7">
              <w:rPr>
                <w:rFonts w:ascii="Amiri" w:hAnsi="Amiri" w:cs="Amiri"/>
                <w:b/>
                <w:bCs/>
                <w:rtl/>
              </w:rPr>
              <w:t>8.7</w:t>
            </w:r>
          </w:p>
        </w:tc>
        <w:tc>
          <w:tcPr>
            <w:tcW w:w="1063" w:type="dxa"/>
          </w:tcPr>
          <w:p w14:paraId="6A169429" w14:textId="77777777" w:rsidR="00567C9F" w:rsidRPr="008745D7" w:rsidRDefault="00567C9F" w:rsidP="0073463F">
            <w:pPr>
              <w:bidi/>
              <w:jc w:val="center"/>
              <w:rPr>
                <w:rFonts w:ascii="Amiri" w:hAnsi="Amiri" w:cs="Amiri"/>
                <w:b/>
                <w:bCs/>
                <w:rtl/>
              </w:rPr>
            </w:pPr>
            <w:r w:rsidRPr="008745D7">
              <w:rPr>
                <w:rFonts w:ascii="Amiri" w:hAnsi="Amiri" w:cs="Amiri"/>
                <w:b/>
                <w:bCs/>
                <w:rtl/>
              </w:rPr>
              <w:t>13</w:t>
            </w:r>
          </w:p>
        </w:tc>
        <w:tc>
          <w:tcPr>
            <w:tcW w:w="2562" w:type="dxa"/>
          </w:tcPr>
          <w:p w14:paraId="7F3EE4F9" w14:textId="77777777" w:rsidR="00567C9F" w:rsidRPr="008745D7" w:rsidRDefault="00567C9F" w:rsidP="0073463F">
            <w:pPr>
              <w:bidi/>
              <w:jc w:val="center"/>
              <w:rPr>
                <w:rFonts w:ascii="Amiri" w:hAnsi="Amiri" w:cs="Amiri"/>
                <w:b/>
                <w:bCs/>
                <w:rtl/>
              </w:rPr>
            </w:pPr>
            <w:r w:rsidRPr="008745D7">
              <w:rPr>
                <w:rFonts w:ascii="Amiri" w:hAnsi="Amiri" w:cs="Amiri"/>
                <w:b/>
                <w:bCs/>
                <w:rtl/>
              </w:rPr>
              <w:t>16.6</w:t>
            </w:r>
          </w:p>
        </w:tc>
        <w:tc>
          <w:tcPr>
            <w:tcW w:w="2655" w:type="dxa"/>
            <w:shd w:val="clear" w:color="auto" w:fill="auto"/>
          </w:tcPr>
          <w:p w14:paraId="2AE31CDE" w14:textId="77777777" w:rsidR="00567C9F" w:rsidRPr="008745D7" w:rsidRDefault="00567C9F" w:rsidP="0073463F">
            <w:pPr>
              <w:bidi/>
              <w:jc w:val="center"/>
              <w:rPr>
                <w:rFonts w:ascii="Amiri" w:hAnsi="Amiri" w:cs="Amiri"/>
                <w:b/>
                <w:bCs/>
                <w:rtl/>
              </w:rPr>
            </w:pPr>
            <w:r w:rsidRPr="008745D7">
              <w:rPr>
                <w:rFonts w:ascii="Amiri" w:hAnsi="Amiri" w:cs="Amiri"/>
                <w:b/>
                <w:bCs/>
                <w:rtl/>
              </w:rPr>
              <w:t>61.7</w:t>
            </w:r>
          </w:p>
        </w:tc>
      </w:tr>
      <w:tr w:rsidR="00567C9F" w:rsidRPr="008745D7" w14:paraId="5918D66B" w14:textId="77777777" w:rsidTr="00567C9F">
        <w:tc>
          <w:tcPr>
            <w:tcW w:w="808" w:type="dxa"/>
            <w:shd w:val="clear" w:color="auto" w:fill="F2F2F2"/>
          </w:tcPr>
          <w:p w14:paraId="0EBBF5CF" w14:textId="77777777" w:rsidR="00567C9F" w:rsidRPr="008745D7" w:rsidRDefault="007341C7" w:rsidP="0073463F">
            <w:pPr>
              <w:bidi/>
              <w:rPr>
                <w:rFonts w:ascii="Amiri" w:hAnsi="Amiri" w:cs="Amiri"/>
                <w:b/>
                <w:bCs/>
                <w:rtl/>
              </w:rPr>
            </w:pPr>
            <w:r>
              <w:rPr>
                <w:rFonts w:ascii="Amiri" w:hAnsi="Amiri" w:cs="Amiri"/>
                <w:b/>
                <w:bCs/>
              </w:rPr>
              <w:pict w14:anchorId="48220F02">
                <v:shape id="_x0000_i1063" type="#_x0000_t75" style="width:8.25pt;height:1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gutterAtTop/&gt;&lt;w:activeWritingStyle w:lang=&quot;EN-GB&quot; w:vendorID=&quot;64&quot; w:dllVersion=&quot;131078&quot; w:nlCheck=&quot;on&quot; w:optionSet=&quot;0&quot;/&gt;&lt;w:activeWritingStyle w:lang=&quot;FR&quot; w:vendorID=&quot;64&quot; w:dllVersion=&quot;131078&quot; w:nlCheck=&quot;on&quot; w:optionSet=&quot;0&quot;/&gt;&lt;w:activeWritingStyle w:lang=&quot;EN-US&quot; w:vendorID=&quot;64&quot; w:dllVersion=&quot;131078&quot; w:nlCheck=&quot;on&quot; w:optionSet=&quot;0&quot;/&gt;&lt;w:activeWritingStyle w:lang=&quot;EN-GB&quot; w:vendorID=&quot;64&quot; w:dllVersion=&quot;4096&quot; w:nlCheck=&quot;on&quot; w:optionSet=&quot;0&quot;/&gt;&lt;w:activeWritingStyle w:lang=&quot;FR&quot; w:vendorID=&quot;64&quot; w:dllVersion=&quot;4096&quot; w:nlCheck=&quot;on&quot; w:optionSet=&quot;0&quot;/&gt;&lt;w:activeWritingStyle w:lang=&quot;EN-US&quot; w:vendorID=&quot;64&quot; w:dllVersion=&quot;4096&quot; w:nlCheck=&quot;on&quot; w:optionSet=&quot;0&quot;/&gt;&lt;w:activeWritingStyle w:lang=&quot;AR-DZ&quot; w:vendorID=&quot;64&quot; w:dllVersion=&quot;4096&quot; w:nlCheck=&quot;on&quot; w:optionSet=&quot;0&quot;/&gt;&lt;w:activeWritingStyle w:lang=&quot;AR-SA&quot; w:vendorID=&quot;64&quot; w:dllVersion=&quot;4096&quot; w:nlCheck=&quot;on&quot; w:optionSet=&quot;0&quot;/&gt;&lt;w:activeWritingStyle w:lang=&quot;AR-DZ&quot; w:vendorID=&quot;64&quot; w:dllVersion=&quot;131078&quot; w:nlCheck=&quot;on&quot; w:optionSet=&quot;0&quot;/&gt;&lt;w:activeWritingStyle w:lang=&quot;AR-SA&quot; w:vendorID=&quot;64&quot; w:dllVersion=&quot;131078&quot; w:nlCheck=&quot;on&quot; w:optionSet=&quot;0&quot;/&gt;&lt;w:stylePaneFormatFilter w:val=&quot;3F01&quot;/&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9B3&quot;/&gt;&lt;wsp:rsid wsp:val=&quot;000033CC&quot;/&gt;&lt;wsp:rsid wsp:val=&quot;00004841&quot;/&gt;&lt;wsp:rsid wsp:val=&quot;00005AB3&quot;/&gt;&lt;wsp:rsid wsp:val=&quot;00007218&quot;/&gt;&lt;wsp:rsid wsp:val=&quot;0000723F&quot;/&gt;&lt;wsp:rsid wsp:val=&quot;00010190&quot;/&gt;&lt;wsp:rsid wsp:val=&quot;000102E4&quot;/&gt;&lt;wsp:rsid wsp:val=&quot;00010DD1&quot;/&gt;&lt;wsp:rsid wsp:val=&quot;000116BC&quot;/&gt;&lt;wsp:rsid wsp:val=&quot;00012378&quot;/&gt;&lt;wsp:rsid wsp:val=&quot;0001238D&quot;/&gt;&lt;wsp:rsid wsp:val=&quot;0001348F&quot;/&gt;&lt;wsp:rsid wsp:val=&quot;000135F6&quot;/&gt;&lt;wsp:rsid wsp:val=&quot;00013B0D&quot;/&gt;&lt;wsp:rsid wsp:val=&quot;00013F79&quot;/&gt;&lt;wsp:rsid wsp:val=&quot;000161F7&quot;/&gt;&lt;wsp:rsid wsp:val=&quot;00020CBA&quot;/&gt;&lt;wsp:rsid wsp:val=&quot;00020F57&quot;/&gt;&lt;wsp:rsid wsp:val=&quot;00021441&quot;/&gt;&lt;wsp:rsid wsp:val=&quot;0002167D&quot;/&gt;&lt;wsp:rsid wsp:val=&quot;00021AE8&quot;/&gt;&lt;wsp:rsid wsp:val=&quot;00021F4C&quot;/&gt;&lt;wsp:rsid wsp:val=&quot;00022856&quot;/&gt;&lt;wsp:rsid wsp:val=&quot;00022BF6&quot;/&gt;&lt;wsp:rsid wsp:val=&quot;00026761&quot;/&gt;&lt;wsp:rsid wsp:val=&quot;000269E5&quot;/&gt;&lt;wsp:rsid wsp:val=&quot;00026A2E&quot;/&gt;&lt;wsp:rsid wsp:val=&quot;00026BBB&quot;/&gt;&lt;wsp:rsid wsp:val=&quot;00027617&quot;/&gt;&lt;wsp:rsid wsp:val=&quot;00030A69&quot;/&gt;&lt;wsp:rsid wsp:val=&quot;00031A34&quot;/&gt;&lt;wsp:rsid wsp:val=&quot;00031A38&quot;/&gt;&lt;wsp:rsid wsp:val=&quot;00031A49&quot;/&gt;&lt;wsp:rsid wsp:val=&quot;000338A4&quot;/&gt;&lt;wsp:rsid wsp:val=&quot;00033928&quot;/&gt;&lt;wsp:rsid wsp:val=&quot;000339D6&quot;/&gt;&lt;wsp:rsid wsp:val=&quot;00034F7C&quot;/&gt;&lt;wsp:rsid wsp:val=&quot;00034FB6&quot;/&gt;&lt;wsp:rsid wsp:val=&quot;00035EEF&quot;/&gt;&lt;wsp:rsid wsp:val=&quot;0003641E&quot;/&gt;&lt;wsp:rsid wsp:val=&quot;00036962&quot;/&gt;&lt;wsp:rsid wsp:val=&quot;0004113B&quot;/&gt;&lt;wsp:rsid wsp:val=&quot;000429D0&quot;/&gt;&lt;wsp:rsid wsp:val=&quot;00043EBC&quot;/&gt;&lt;wsp:rsid wsp:val=&quot;0004467D&quot;/&gt;&lt;wsp:rsid wsp:val=&quot;00044E98&quot;/&gt;&lt;wsp:rsid wsp:val=&quot;0004642A&quot;/&gt;&lt;wsp:rsid wsp:val=&quot;0004696C&quot;/&gt;&lt;wsp:rsid wsp:val=&quot;00047F4F&quot;/&gt;&lt;wsp:rsid wsp:val=&quot;00050A6B&quot;/&gt;&lt;wsp:rsid wsp:val=&quot;00050D21&quot;/&gt;&lt;wsp:rsid wsp:val=&quot;000517C9&quot;/&gt;&lt;wsp:rsid wsp:val=&quot;00051ACE&quot;/&gt;&lt;wsp:rsid wsp:val=&quot;00052740&quot;/&gt;&lt;wsp:rsid wsp:val=&quot;00053C49&quot;/&gt;&lt;wsp:rsid wsp:val=&quot;00055213&quot;/&gt;&lt;wsp:rsid wsp:val=&quot;00056218&quot;/&gt;&lt;wsp:rsid wsp:val=&quot;00056A70&quot;/&gt;&lt;wsp:rsid wsp:val=&quot;00057967&quot;/&gt;&lt;wsp:rsid wsp:val=&quot;00057E69&quot;/&gt;&lt;wsp:rsid wsp:val=&quot;00057E7E&quot;/&gt;&lt;wsp:rsid wsp:val=&quot;00057FFD&quot;/&gt;&lt;wsp:rsid wsp:val=&quot;0006037A&quot;/&gt;&lt;wsp:rsid wsp:val=&quot;000620F4&quot;/&gt;&lt;wsp:rsid wsp:val=&quot;00063175&quot;/&gt;&lt;wsp:rsid wsp:val=&quot;000632D8&quot;/&gt;&lt;wsp:rsid wsp:val=&quot;0006347D&quot;/&gt;&lt;wsp:rsid wsp:val=&quot;00064669&quot;/&gt;&lt;wsp:rsid wsp:val=&quot;00065624&quot;/&gt;&lt;wsp:rsid wsp:val=&quot;00065B22&quot;/&gt;&lt;wsp:rsid wsp:val=&quot;00066B0D&quot;/&gt;&lt;wsp:rsid wsp:val=&quot;00066DAA&quot;/&gt;&lt;wsp:rsid wsp:val=&quot;00070C26&quot;/&gt;&lt;wsp:rsid wsp:val=&quot;00070CC6&quot;/&gt;&lt;wsp:rsid wsp:val=&quot;00070E90&quot;/&gt;&lt;wsp:rsid wsp:val=&quot;00074F2E&quot;/&gt;&lt;wsp:rsid wsp:val=&quot;000770DE&quot;/&gt;&lt;wsp:rsid wsp:val=&quot;00080898&quot;/&gt;&lt;wsp:rsid wsp:val=&quot;0008146C&quot;/&gt;&lt;wsp:rsid wsp:val=&quot;0008521F&quot;/&gt;&lt;wsp:rsid wsp:val=&quot;00085999&quot;/&gt;&lt;wsp:rsid wsp:val=&quot;00086E79&quot;/&gt;&lt;wsp:rsid wsp:val=&quot;000873AC&quot;/&gt;&lt;wsp:rsid wsp:val=&quot;00090420&quot;/&gt;&lt;wsp:rsid wsp:val=&quot;000913BB&quot;/&gt;&lt;wsp:rsid wsp:val=&quot;000915FD&quot;/&gt;&lt;wsp:rsid wsp:val=&quot;00091759&quot;/&gt;&lt;wsp:rsid wsp:val=&quot;00091AA0&quot;/&gt;&lt;wsp:rsid wsp:val=&quot;00091DA8&quot;/&gt;&lt;wsp:rsid wsp:val=&quot;00092301&quot;/&gt;&lt;wsp:rsid wsp:val=&quot;00092785&quot;/&gt;&lt;wsp:rsid wsp:val=&quot;00093A92&quot;/&gt;&lt;wsp:rsid wsp:val=&quot;00093B70&quot;/&gt;&lt;wsp:rsid wsp:val=&quot;00095D3E&quot;/&gt;&lt;wsp:rsid wsp:val=&quot;00096ECB&quot;/&gt;&lt;wsp:rsid wsp:val=&quot;000A08E5&quot;/&gt;&lt;wsp:rsid wsp:val=&quot;000A14AE&quot;/&gt;&lt;wsp:rsid wsp:val=&quot;000A20BF&quot;/&gt;&lt;wsp:rsid wsp:val=&quot;000A2781&quot;/&gt;&lt;wsp:rsid wsp:val=&quot;000A3173&quot;/&gt;&lt;wsp:rsid wsp:val=&quot;000A3FC9&quot;/&gt;&lt;wsp:rsid wsp:val=&quot;000A41AB&quot;/&gt;&lt;wsp:rsid wsp:val=&quot;000A473C&quot;/&gt;&lt;wsp:rsid wsp:val=&quot;000A51B3&quot;/&gt;&lt;wsp:rsid wsp:val=&quot;000A6DC2&quot;/&gt;&lt;wsp:rsid wsp:val=&quot;000A7495&quot;/&gt;&lt;wsp:rsid wsp:val=&quot;000A7F19&quot;/&gt;&lt;wsp:rsid wsp:val=&quot;000B039E&quot;/&gt;&lt;wsp:rsid wsp:val=&quot;000B2F37&quot;/&gt;&lt;wsp:rsid wsp:val=&quot;000B36DA&quot;/&gt;&lt;wsp:rsid wsp:val=&quot;000B4B78&quot;/&gt;&lt;wsp:rsid wsp:val=&quot;000B4F53&quot;/&gt;&lt;wsp:rsid wsp:val=&quot;000B5F97&quot;/&gt;&lt;wsp:rsid wsp:val=&quot;000B6504&quot;/&gt;&lt;wsp:rsid wsp:val=&quot;000C083B&quot;/&gt;&lt;wsp:rsid wsp:val=&quot;000C11B1&quot;/&gt;&lt;wsp:rsid wsp:val=&quot;000C179A&quot;/&gt;&lt;wsp:rsid wsp:val=&quot;000C1824&quot;/&gt;&lt;wsp:rsid wsp:val=&quot;000C3743&quot;/&gt;&lt;wsp:rsid wsp:val=&quot;000C3932&quot;/&gt;&lt;wsp:rsid wsp:val=&quot;000C4605&quot;/&gt;&lt;wsp:rsid wsp:val=&quot;000C55C4&quot;/&gt;&lt;wsp:rsid wsp:val=&quot;000C5E77&quot;/&gt;&lt;wsp:rsid wsp:val=&quot;000C7421&quot;/&gt;&lt;wsp:rsid wsp:val=&quot;000C7A20&quot;/&gt;&lt;wsp:rsid wsp:val=&quot;000D0A96&quot;/&gt;&lt;wsp:rsid wsp:val=&quot;000D2EEF&quot;/&gt;&lt;wsp:rsid wsp:val=&quot;000D2F98&quot;/&gt;&lt;wsp:rsid wsp:val=&quot;000D3414&quot;/&gt;&lt;wsp:rsid wsp:val=&quot;000E258A&quot;/&gt;&lt;wsp:rsid wsp:val=&quot;000E2AA9&quot;/&gt;&lt;wsp:rsid wsp:val=&quot;000E38CA&quot;/&gt;&lt;wsp:rsid wsp:val=&quot;000E78C5&quot;/&gt;&lt;wsp:rsid wsp:val=&quot;000E7B1D&quot;/&gt;&lt;wsp:rsid wsp:val=&quot;000F10EE&quot;/&gt;&lt;wsp:rsid wsp:val=&quot;000F3840&quot;/&gt;&lt;wsp:rsid wsp:val=&quot;000F4328&quot;/&gt;&lt;wsp:rsid wsp:val=&quot;000F43D7&quot;/&gt;&lt;wsp:rsid wsp:val=&quot;000F508F&quot;/&gt;&lt;wsp:rsid wsp:val=&quot;000F59B0&quot;/&gt;&lt;wsp:rsid wsp:val=&quot;000F5E1D&quot;/&gt;&lt;wsp:rsid wsp:val=&quot;000F7017&quot;/&gt;&lt;wsp:rsid wsp:val=&quot;000F7299&quot;/&gt;&lt;wsp:rsid wsp:val=&quot;0010107D&quot;/&gt;&lt;wsp:rsid wsp:val=&quot;00101204&quot;/&gt;&lt;wsp:rsid wsp:val=&quot;00102169&quot;/&gt;&lt;wsp:rsid wsp:val=&quot;001048FF&quot;/&gt;&lt;wsp:rsid wsp:val=&quot;00104BB6&quot;/&gt;&lt;wsp:rsid wsp:val=&quot;001054EC&quot;/&gt;&lt;wsp:rsid wsp:val=&quot;001062B9&quot;/&gt;&lt;wsp:rsid wsp:val=&quot;00106D80&quot;/&gt;&lt;wsp:rsid wsp:val=&quot;0010723F&quot;/&gt;&lt;wsp:rsid wsp:val=&quot;001103F0&quot;/&gt;&lt;wsp:rsid wsp:val=&quot;00110990&quot;/&gt;&lt;wsp:rsid wsp:val=&quot;001109EE&quot;/&gt;&lt;wsp:rsid wsp:val=&quot;00110EE8&quot;/&gt;&lt;wsp:rsid wsp:val=&quot;001124DC&quot;/&gt;&lt;wsp:rsid wsp:val=&quot;0011277E&quot;/&gt;&lt;wsp:rsid wsp:val=&quot;00112A60&quot;/&gt;&lt;wsp:rsid wsp:val=&quot;00112B09&quot;/&gt;&lt;wsp:rsid wsp:val=&quot;0011396B&quot;/&gt;&lt;wsp:rsid wsp:val=&quot;00113C14&quot;/&gt;&lt;wsp:rsid wsp:val=&quot;00114EE0&quot;/&gt;&lt;wsp:rsid wsp:val=&quot;00115895&quot;/&gt;&lt;wsp:rsid wsp:val=&quot;001160CA&quot;/&gt;&lt;wsp:rsid wsp:val=&quot;00116B19&quot;/&gt;&lt;wsp:rsid wsp:val=&quot;00116B3B&quot;/&gt;&lt;wsp:rsid wsp:val=&quot;0011724D&quot;/&gt;&lt;wsp:rsid wsp:val=&quot;00117F8A&quot;/&gt;&lt;wsp:rsid wsp:val=&quot;00121241&quot;/&gt;&lt;wsp:rsid wsp:val=&quot;001218B1&quot;/&gt;&lt;wsp:rsid wsp:val=&quot;0012210B&quot;/&gt;&lt;wsp:rsid wsp:val=&quot;0012211B&quot;/&gt;&lt;wsp:rsid wsp:val=&quot;001221D7&quot;/&gt;&lt;wsp:rsid wsp:val=&quot;00122F35&quot;/&gt;&lt;wsp:rsid wsp:val=&quot;00123762&quot;/&gt;&lt;wsp:rsid wsp:val=&quot;00125367&quot;/&gt;&lt;wsp:rsid wsp:val=&quot;00125396&quot;/&gt;&lt;wsp:rsid wsp:val=&quot;0013078D&quot;/&gt;&lt;wsp:rsid wsp:val=&quot;00131BA3&quot;/&gt;&lt;wsp:rsid wsp:val=&quot;0013296D&quot;/&gt;&lt;wsp:rsid wsp:val=&quot;00132B95&quot;/&gt;&lt;wsp:rsid wsp:val=&quot;00135479&quot;/&gt;&lt;wsp:rsid wsp:val=&quot;0013651E&quot;/&gt;&lt;wsp:rsid wsp:val=&quot;00136593&quot;/&gt;&lt;wsp:rsid wsp:val=&quot;00136EC3&quot;/&gt;&lt;wsp:rsid wsp:val=&quot;0013752B&quot;/&gt;&lt;wsp:rsid wsp:val=&quot;00141B13&quot;/&gt;&lt;wsp:rsid wsp:val=&quot;00141F4C&quot;/&gt;&lt;wsp:rsid wsp:val=&quot;001425FA&quot;/&gt;&lt;wsp:rsid wsp:val=&quot;00142E10&quot;/&gt;&lt;wsp:rsid wsp:val=&quot;00143E6B&quot;/&gt;&lt;wsp:rsid wsp:val=&quot;00143F9E&quot;/&gt;&lt;wsp:rsid wsp:val=&quot;00144275&quot;/&gt;&lt;wsp:rsid wsp:val=&quot;00144AFD&quot;/&gt;&lt;wsp:rsid wsp:val=&quot;00145E8D&quot;/&gt;&lt;wsp:rsid wsp:val=&quot;001463BF&quot;/&gt;&lt;wsp:rsid wsp:val=&quot;00146600&quot;/&gt;&lt;wsp:rsid wsp:val=&quot;00146762&quot;/&gt;&lt;wsp:rsid wsp:val=&quot;00146798&quot;/&gt;&lt;wsp:rsid wsp:val=&quot;00146A6D&quot;/&gt;&lt;wsp:rsid wsp:val=&quot;00146E7E&quot;/&gt;&lt;wsp:rsid wsp:val=&quot;00147091&quot;/&gt;&lt;wsp:rsid wsp:val=&quot;00147AA9&quot;/&gt;&lt;wsp:rsid wsp:val=&quot;00151024&quot;/&gt;&lt;wsp:rsid wsp:val=&quot;001510D0&quot;/&gt;&lt;wsp:rsid wsp:val=&quot;0015151D&quot;/&gt;&lt;wsp:rsid wsp:val=&quot;001519E9&quot;/&gt;&lt;wsp:rsid wsp:val=&quot;00153275&quot;/&gt;&lt;wsp:rsid wsp:val=&quot;001534BB&quot;/&gt;&lt;wsp:rsid wsp:val=&quot;00154069&quot;/&gt;&lt;wsp:rsid wsp:val=&quot;00155602&quot;/&gt;&lt;wsp:rsid wsp:val=&quot;00156AE7&quot;/&gt;&lt;wsp:rsid wsp:val=&quot;00157AA4&quot;/&gt;&lt;wsp:rsid wsp:val=&quot;00157AA8&quot;/&gt;&lt;wsp:rsid wsp:val=&quot;00160453&quot;/&gt;&lt;wsp:rsid wsp:val=&quot;00160920&quot;/&gt;&lt;wsp:rsid wsp:val=&quot;00162087&quot;/&gt;&lt;wsp:rsid wsp:val=&quot;00163B02&quot;/&gt;&lt;wsp:rsid wsp:val=&quot;001643E6&quot;/&gt;&lt;wsp:rsid wsp:val=&quot;0016487A&quot;/&gt;&lt;wsp:rsid wsp:val=&quot;0016488A&quot;/&gt;&lt;wsp:rsid wsp:val=&quot;00164F25&quot;/&gt;&lt;wsp:rsid wsp:val=&quot;001663B0&quot;/&gt;&lt;wsp:rsid wsp:val=&quot;001664FB&quot;/&gt;&lt;wsp:rsid wsp:val=&quot;001675A5&quot;/&gt;&lt;wsp:rsid wsp:val=&quot;00167A9A&quot;/&gt;&lt;wsp:rsid wsp:val=&quot;00167C01&quot;/&gt;&lt;wsp:rsid wsp:val=&quot;00170D5B&quot;/&gt;&lt;wsp:rsid wsp:val=&quot;001717B4&quot;/&gt;&lt;wsp:rsid wsp:val=&quot;001724D7&quot;/&gt;&lt;wsp:rsid wsp:val=&quot;00175159&quot;/&gt;&lt;wsp:rsid wsp:val=&quot;001751AC&quot;/&gt;&lt;wsp:rsid wsp:val=&quot;00175DBD&quot;/&gt;&lt;wsp:rsid wsp:val=&quot;00175E10&quot;/&gt;&lt;wsp:rsid wsp:val=&quot;00177CF6&quot;/&gt;&lt;wsp:rsid wsp:val=&quot;001808E2&quot;/&gt;&lt;wsp:rsid wsp:val=&quot;00181121&quot;/&gt;&lt;wsp:rsid wsp:val=&quot;001817EB&quot;/&gt;&lt;wsp:rsid wsp:val=&quot;00184335&quot;/&gt;&lt;wsp:rsid wsp:val=&quot;00187EBC&quot;/&gt;&lt;wsp:rsid wsp:val=&quot;001915A5&quot;/&gt;&lt;wsp:rsid wsp:val=&quot;00191F27&quot;/&gt;&lt;wsp:rsid wsp:val=&quot;001920A6&quot;/&gt;&lt;wsp:rsid wsp:val=&quot;001925E2&quot;/&gt;&lt;wsp:rsid wsp:val=&quot;00192F4D&quot;/&gt;&lt;wsp:rsid wsp:val=&quot;00193AF1&quot;/&gt;&lt;wsp:rsid wsp:val=&quot;00193F0B&quot;/&gt;&lt;wsp:rsid wsp:val=&quot;00193F4C&quot;/&gt;&lt;wsp:rsid wsp:val=&quot;00194599&quot;/&gt;&lt;wsp:rsid wsp:val=&quot;001954A0&quot;/&gt;&lt;wsp:rsid wsp:val=&quot;00195B5A&quot;/&gt;&lt;wsp:rsid wsp:val=&quot;001968F2&quot;/&gt;&lt;wsp:rsid wsp:val=&quot;00196E3A&quot;/&gt;&lt;wsp:rsid wsp:val=&quot;00196FF9&quot;/&gt;&lt;wsp:rsid wsp:val=&quot;00197513&quot;/&gt;&lt;wsp:rsid wsp:val=&quot;001A10AE&quot;/&gt;&lt;wsp:rsid wsp:val=&quot;001A1279&quot;/&gt;&lt;wsp:rsid wsp:val=&quot;001A1605&quot;/&gt;&lt;wsp:rsid wsp:val=&quot;001A1642&quot;/&gt;&lt;wsp:rsid wsp:val=&quot;001A2304&quot;/&gt;&lt;wsp:rsid wsp:val=&quot;001A3020&quot;/&gt;&lt;wsp:rsid wsp:val=&quot;001A30FA&quot;/&gt;&lt;wsp:rsid wsp:val=&quot;001A3D57&quot;/&gt;&lt;wsp:rsid wsp:val=&quot;001A5972&quot;/&gt;&lt;wsp:rsid wsp:val=&quot;001A6F11&quot;/&gt;&lt;wsp:rsid wsp:val=&quot;001A7099&quot;/&gt;&lt;wsp:rsid wsp:val=&quot;001A79AC&quot;/&gt;&lt;wsp:rsid wsp:val=&quot;001B0364&quot;/&gt;&lt;wsp:rsid wsp:val=&quot;001B05AF&quot;/&gt;&lt;wsp:rsid wsp:val=&quot;001B0754&quot;/&gt;&lt;wsp:rsid wsp:val=&quot;001B32DC&quot;/&gt;&lt;wsp:rsid wsp:val=&quot;001B37F5&quot;/&gt;&lt;wsp:rsid wsp:val=&quot;001B3898&quot;/&gt;&lt;wsp:rsid wsp:val=&quot;001B4232&quot;/&gt;&lt;wsp:rsid wsp:val=&quot;001B492B&quot;/&gt;&lt;wsp:rsid wsp:val=&quot;001B4D5D&quot;/&gt;&lt;wsp:rsid wsp:val=&quot;001B6F4C&quot;/&gt;&lt;wsp:rsid wsp:val=&quot;001B725D&quot;/&gt;&lt;wsp:rsid wsp:val=&quot;001B72F4&quot;/&gt;&lt;wsp:rsid wsp:val=&quot;001B740B&quot;/&gt;&lt;wsp:rsid wsp:val=&quot;001C028E&quot;/&gt;&lt;wsp:rsid wsp:val=&quot;001C0AE6&quot;/&gt;&lt;wsp:rsid wsp:val=&quot;001C1867&quot;/&gt;&lt;wsp:rsid wsp:val=&quot;001C21BA&quot;/&gt;&lt;wsp:rsid wsp:val=&quot;001C3BB0&quot;/&gt;&lt;wsp:rsid wsp:val=&quot;001C4456&quot;/&gt;&lt;wsp:rsid wsp:val=&quot;001C4960&quot;/&gt;&lt;wsp:rsid wsp:val=&quot;001C5391&quot;/&gt;&lt;wsp:rsid wsp:val=&quot;001C5FF1&quot;/&gt;&lt;wsp:rsid wsp:val=&quot;001C609C&quot;/&gt;&lt;wsp:rsid wsp:val=&quot;001C7680&quot;/&gt;&lt;wsp:rsid wsp:val=&quot;001C7D77&quot;/&gt;&lt;wsp:rsid wsp:val=&quot;001C7DB9&quot;/&gt;&lt;wsp:rsid wsp:val=&quot;001D0AA8&quot;/&gt;&lt;wsp:rsid wsp:val=&quot;001D230C&quot;/&gt;&lt;wsp:rsid wsp:val=&quot;001D277B&quot;/&gt;&lt;wsp:rsid wsp:val=&quot;001D2F58&quot;/&gt;&lt;wsp:rsid wsp:val=&quot;001D309D&quot;/&gt;&lt;wsp:rsid wsp:val=&quot;001D3480&quot;/&gt;&lt;wsp:rsid wsp:val=&quot;001D448D&quot;/&gt;&lt;wsp:rsid wsp:val=&quot;001D5224&quot;/&gt;&lt;wsp:rsid wsp:val=&quot;001D6955&quot;/&gt;&lt;wsp:rsid wsp:val=&quot;001D6EDC&quot;/&gt;&lt;wsp:rsid wsp:val=&quot;001D7191&quot;/&gt;&lt;wsp:rsid wsp:val=&quot;001E09D9&quot;/&gt;&lt;wsp:rsid wsp:val=&quot;001E0EB0&quot;/&gt;&lt;wsp:rsid wsp:val=&quot;001E1542&quot;/&gt;&lt;wsp:rsid wsp:val=&quot;001E2889&quot;/&gt;&lt;wsp:rsid wsp:val=&quot;001E2A0C&quot;/&gt;&lt;wsp:rsid wsp:val=&quot;001E2BE5&quot;/&gt;&lt;wsp:rsid wsp:val=&quot;001E340E&quot;/&gt;&lt;wsp:rsid wsp:val=&quot;001E3A68&quot;/&gt;&lt;wsp:rsid wsp:val=&quot;001E429E&quot;/&gt;&lt;wsp:rsid wsp:val=&quot;001E430D&quot;/&gt;&lt;wsp:rsid wsp:val=&quot;001E4F43&quot;/&gt;&lt;wsp:rsid wsp:val=&quot;001E5163&quot;/&gt;&lt;wsp:rsid wsp:val=&quot;001E52E2&quot;/&gt;&lt;wsp:rsid wsp:val=&quot;001E60C6&quot;/&gt;&lt;wsp:rsid wsp:val=&quot;001E627D&quot;/&gt;&lt;wsp:rsid wsp:val=&quot;001E68E4&quot;/&gt;&lt;wsp:rsid wsp:val=&quot;001E693D&quot;/&gt;&lt;wsp:rsid wsp:val=&quot;001E6D9C&quot;/&gt;&lt;wsp:rsid wsp:val=&quot;001F0D42&quot;/&gt;&lt;wsp:rsid wsp:val=&quot;001F13AD&quot;/&gt;&lt;wsp:rsid wsp:val=&quot;001F1AA9&quot;/&gt;&lt;wsp:rsid wsp:val=&quot;001F2049&quot;/&gt;&lt;wsp:rsid wsp:val=&quot;001F2324&quot;/&gt;&lt;wsp:rsid wsp:val=&quot;001F236A&quot;/&gt;&lt;wsp:rsid wsp:val=&quot;001F3A91&quot;/&gt;&lt;wsp:rsid wsp:val=&quot;001F4057&quot;/&gt;&lt;wsp:rsid wsp:val=&quot;001F6977&quot;/&gt;&lt;wsp:rsid wsp:val=&quot;001F6D04&quot;/&gt;&lt;wsp:rsid wsp:val=&quot;001F73B4&quot;/&gt;&lt;wsp:rsid wsp:val=&quot;00200414&quot;/&gt;&lt;wsp:rsid wsp:val=&quot;00200C89&quot;/&gt;&lt;wsp:rsid wsp:val=&quot;00202AE2&quot;/&gt;&lt;wsp:rsid wsp:val=&quot;002037B7&quot;/&gt;&lt;wsp:rsid wsp:val=&quot;00203ADA&quot;/&gt;&lt;wsp:rsid wsp:val=&quot;00203E26&quot;/&gt;&lt;wsp:rsid wsp:val=&quot;0020452C&quot;/&gt;&lt;wsp:rsid wsp:val=&quot;00204540&quot;/&gt;&lt;wsp:rsid wsp:val=&quot;00204FEE&quot;/&gt;&lt;wsp:rsid wsp:val=&quot;00207801&quot;/&gt;&lt;wsp:rsid wsp:val=&quot;00207842&quot;/&gt;&lt;wsp:rsid wsp:val=&quot;00207877&quot;/&gt;&lt;wsp:rsid wsp:val=&quot;00207C90&quot;/&gt;&lt;wsp:rsid wsp:val=&quot;00213436&quot;/&gt;&lt;wsp:rsid wsp:val=&quot;0021392A&quot;/&gt;&lt;wsp:rsid wsp:val=&quot;00213F24&quot;/&gt;&lt;wsp:rsid wsp:val=&quot;00214A35&quot;/&gt;&lt;wsp:rsid wsp:val=&quot;002154B6&quot;/&gt;&lt;wsp:rsid wsp:val=&quot;00217091&quot;/&gt;&lt;wsp:rsid wsp:val=&quot;00220175&quot;/&gt;&lt;wsp:rsid wsp:val=&quot;002207ED&quot;/&gt;&lt;wsp:rsid wsp:val=&quot;0022280B&quot;/&gt;&lt;wsp:rsid wsp:val=&quot;00223D95&quot;/&gt;&lt;wsp:rsid wsp:val=&quot;00223F07&quot;/&gt;&lt;wsp:rsid wsp:val=&quot;0022463D&quot;/&gt;&lt;wsp:rsid wsp:val=&quot;002252F7&quot;/&gt;&lt;wsp:rsid wsp:val=&quot;002258D4&quot;/&gt;&lt;wsp:rsid wsp:val=&quot;002259EC&quot;/&gt;&lt;wsp:rsid wsp:val=&quot;0022628C&quot;/&gt;&lt;wsp:rsid wsp:val=&quot;00226500&quot;/&gt;&lt;wsp:rsid wsp:val=&quot;00226ACC&quot;/&gt;&lt;wsp:rsid wsp:val=&quot;00226FA6&quot;/&gt;&lt;wsp:rsid wsp:val=&quot;00230015&quot;/&gt;&lt;wsp:rsid wsp:val=&quot;002304B4&quot;/&gt;&lt;wsp:rsid wsp:val=&quot;00230C00&quot;/&gt;&lt;wsp:rsid wsp:val=&quot;002314AA&quot;/&gt;&lt;wsp:rsid wsp:val=&quot;00231801&quot;/&gt;&lt;wsp:rsid wsp:val=&quot;002326DA&quot;/&gt;&lt;wsp:rsid wsp:val=&quot;00232AD7&quot;/&gt;&lt;wsp:rsid wsp:val=&quot;00232C05&quot;/&gt;&lt;wsp:rsid wsp:val=&quot;00232D22&quot;/&gt;&lt;wsp:rsid wsp:val=&quot;00232F7C&quot;/&gt;&lt;wsp:rsid wsp:val=&quot;002338B8&quot;/&gt;&lt;wsp:rsid wsp:val=&quot;00234E83&quot;/&gt;&lt;wsp:rsid wsp:val=&quot;00235323&quot;/&gt;&lt;wsp:rsid wsp:val=&quot;00235B3B&quot;/&gt;&lt;wsp:rsid wsp:val=&quot;002364D3&quot;/&gt;&lt;wsp:rsid wsp:val=&quot;002367C4&quot;/&gt;&lt;wsp:rsid wsp:val=&quot;00236CE2&quot;/&gt;&lt;wsp:rsid wsp:val=&quot;00236E4F&quot;/&gt;&lt;wsp:rsid wsp:val=&quot;00236F7E&quot;/&gt;&lt;wsp:rsid wsp:val=&quot;00240A07&quot;/&gt;&lt;wsp:rsid wsp:val=&quot;00242625&quot;/&gt;&lt;wsp:rsid wsp:val=&quot;002433AB&quot;/&gt;&lt;wsp:rsid wsp:val=&quot;00244638&quot;/&gt;&lt;wsp:rsid wsp:val=&quot;00245CDD&quot;/&gt;&lt;wsp:rsid wsp:val=&quot;00246447&quot;/&gt;&lt;wsp:rsid wsp:val=&quot;00247981&quot;/&gt;&lt;wsp:rsid wsp:val=&quot;002479FA&quot;/&gt;&lt;wsp:rsid wsp:val=&quot;00247E17&quot;/&gt;&lt;wsp:rsid wsp:val=&quot;0025219E&quot;/&gt;&lt;wsp:rsid wsp:val=&quot;002522DA&quot;/&gt;&lt;wsp:rsid wsp:val=&quot;002526A8&quot;/&gt;&lt;wsp:rsid wsp:val=&quot;00252A96&quot;/&gt;&lt;wsp:rsid wsp:val=&quot;002532E1&quot;/&gt;&lt;wsp:rsid wsp:val=&quot;0025367C&quot;/&gt;&lt;wsp:rsid wsp:val=&quot;0025395B&quot;/&gt;&lt;wsp:rsid wsp:val=&quot;00254CD0&quot;/&gt;&lt;wsp:rsid wsp:val=&quot;00254CDE&quot;/&gt;&lt;wsp:rsid wsp:val=&quot;00255419&quot;/&gt;&lt;wsp:rsid wsp:val=&quot;002558D2&quot;/&gt;&lt;wsp:rsid wsp:val=&quot;00255994&quot;/&gt;&lt;wsp:rsid wsp:val=&quot;002566A5&quot;/&gt;&lt;wsp:rsid wsp:val=&quot;0025692F&quot;/&gt;&lt;wsp:rsid wsp:val=&quot;00257C3A&quot;/&gt;&lt;wsp:rsid wsp:val=&quot;00262813&quot;/&gt;&lt;wsp:rsid wsp:val=&quot;00262C13&quot;/&gt;&lt;wsp:rsid wsp:val=&quot;002634CA&quot;/&gt;&lt;wsp:rsid wsp:val=&quot;00263750&quot;/&gt;&lt;wsp:rsid wsp:val=&quot;002644A6&quot;/&gt;&lt;wsp:rsid wsp:val=&quot;0026520A&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5934&quot;/&gt;&lt;wsp:rsid wsp:val=&quot;00275D4F&quot;/&gt;&lt;wsp:rsid wsp:val=&quot;00276B46&quot;/&gt;&lt;wsp:rsid wsp:val=&quot;00276BC7&quot;/&gt;&lt;wsp:rsid wsp:val=&quot;002806AF&quot;/&gt;&lt;wsp:rsid wsp:val=&quot;00281119&quot;/&gt;&lt;wsp:rsid wsp:val=&quot;00281C46&quot;/&gt;&lt;wsp:rsid wsp:val=&quot;0028204C&quot;/&gt;&lt;wsp:rsid wsp:val=&quot;00283989&quot;/&gt;&lt;wsp:rsid wsp:val=&quot;00284113&quot;/&gt;&lt;wsp:rsid wsp:val=&quot;0028469E&quot;/&gt;&lt;wsp:rsid wsp:val=&quot;00292DBB&quot;/&gt;&lt;wsp:rsid wsp:val=&quot;00293FAE&quot;/&gt;&lt;wsp:rsid wsp:val=&quot;00294275&quot;/&gt;&lt;wsp:rsid wsp:val=&quot;00295669&quot;/&gt;&lt;wsp:rsid wsp:val=&quot;002968C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0AD0&quot;/&gt;&lt;wsp:rsid wsp:val=&quot;002B2B4A&quot;/&gt;&lt;wsp:rsid wsp:val=&quot;002B3044&quot;/&gt;&lt;wsp:rsid wsp:val=&quot;002B3879&quot;/&gt;&lt;wsp:rsid wsp:val=&quot;002B422B&quot;/&gt;&lt;wsp:rsid wsp:val=&quot;002B4992&quot;/&gt;&lt;wsp:rsid wsp:val=&quot;002B4A20&quot;/&gt;&lt;wsp:rsid wsp:val=&quot;002B4DE9&quot;/&gt;&lt;wsp:rsid wsp:val=&quot;002B5006&quot;/&gt;&lt;wsp:rsid wsp:val=&quot;002B5BEA&quot;/&gt;&lt;wsp:rsid wsp:val=&quot;002B5C78&quot;/&gt;&lt;wsp:rsid wsp:val=&quot;002B5D0B&quot;/&gt;&lt;wsp:rsid wsp:val=&quot;002B67DC&quot;/&gt;&lt;wsp:rsid wsp:val=&quot;002B7B9A&quot;/&gt;&lt;wsp:rsid wsp:val=&quot;002C057B&quot;/&gt;&lt;wsp:rsid wsp:val=&quot;002C072A&quot;/&gt;&lt;wsp:rsid wsp:val=&quot;002C16BE&quot;/&gt;&lt;wsp:rsid wsp:val=&quot;002C1974&quot;/&gt;&lt;wsp:rsid wsp:val=&quot;002C2D62&quot;/&gt;&lt;wsp:rsid wsp:val=&quot;002C37E8&quot;/&gt;&lt;wsp:rsid wsp:val=&quot;002C38A5&quot;/&gt;&lt;wsp:rsid wsp:val=&quot;002C3C23&quot;/&gt;&lt;wsp:rsid wsp:val=&quot;002C4774&quot;/&gt;&lt;wsp:rsid wsp:val=&quot;002C5054&quot;/&gt;&lt;wsp:rsid wsp:val=&quot;002C65A9&quot;/&gt;&lt;wsp:rsid wsp:val=&quot;002C7A97&quot;/&gt;&lt;wsp:rsid wsp:val=&quot;002C7B77&quot;/&gt;&lt;wsp:rsid wsp:val=&quot;002D066F&quot;/&gt;&lt;wsp:rsid wsp:val=&quot;002D1449&quot;/&gt;&lt;wsp:rsid wsp:val=&quot;002D2546&quot;/&gt;&lt;wsp:rsid wsp:val=&quot;002D27B2&quot;/&gt;&lt;wsp:rsid wsp:val=&quot;002D2BBF&quot;/&gt;&lt;wsp:rsid wsp:val=&quot;002D3202&quot;/&gt;&lt;wsp:rsid wsp:val=&quot;002D369E&quot;/&gt;&lt;wsp:rsid wsp:val=&quot;002D4351&quot;/&gt;&lt;wsp:rsid wsp:val=&quot;002D44FD&quot;/&gt;&lt;wsp:rsid wsp:val=&quot;002D55D8&quot;/&gt;&lt;wsp:rsid wsp:val=&quot;002D5B35&quot;/&gt;&lt;wsp:rsid wsp:val=&quot;002D5C12&quot;/&gt;&lt;wsp:rsid wsp:val=&quot;002D61FA&quot;/&gt;&lt;wsp:rsid wsp:val=&quot;002D6609&quot;/&gt;&lt;wsp:rsid wsp:val=&quot;002D7D31&quot;/&gt;&lt;wsp:rsid wsp:val=&quot;002D7E8F&quot;/&gt;&lt;wsp:rsid wsp:val=&quot;002E138F&quot;/&gt;&lt;wsp:rsid wsp:val=&quot;002E164F&quot;/&gt;&lt;wsp:rsid wsp:val=&quot;002E1A58&quot;/&gt;&lt;wsp:rsid wsp:val=&quot;002E2EAB&quot;/&gt;&lt;wsp:rsid wsp:val=&quot;002E32A2&quot;/&gt;&lt;wsp:rsid wsp:val=&quot;002E36B8&quot;/&gt;&lt;wsp:rsid wsp:val=&quot;002E3E4B&quot;/&gt;&lt;wsp:rsid wsp:val=&quot;002E45CA&quot;/&gt;&lt;wsp:rsid wsp:val=&quot;002E46EE&quot;/&gt;&lt;wsp:rsid wsp:val=&quot;002E5C64&quot;/&gt;&lt;wsp:rsid wsp:val=&quot;002E7E25&quot;/&gt;&lt;wsp:rsid wsp:val=&quot;002F03E1&quot;/&gt;&lt;wsp:rsid wsp:val=&quot;002F09BE&quot;/&gt;&lt;wsp:rsid wsp:val=&quot;002F0C77&quot;/&gt;&lt;wsp:rsid wsp:val=&quot;002F32E2&quot;/&gt;&lt;wsp:rsid wsp:val=&quot;002F5B69&quot;/&gt;&lt;wsp:rsid wsp:val=&quot;002F6F3F&quot;/&gt;&lt;wsp:rsid wsp:val=&quot;002F774E&quot;/&gt;&lt;wsp:rsid wsp:val=&quot;002F7FDF&quot;/&gt;&lt;wsp:rsid wsp:val=&quot;003000B6&quot;/&gt;&lt;wsp:rsid wsp:val=&quot;00300C07&quot;/&gt;&lt;wsp:rsid wsp:val=&quot;00301A7B&quot;/&gt;&lt;wsp:rsid wsp:val=&quot;00301B93&quot;/&gt;&lt;wsp:rsid wsp:val=&quot;00301CA8&quot;/&gt;&lt;wsp:rsid wsp:val=&quot;00304B3F&quot;/&gt;&lt;wsp:rsid wsp:val=&quot;00304EEF&quot;/&gt;&lt;wsp:rsid wsp:val=&quot;003055E6&quot;/&gt;&lt;wsp:rsid wsp:val=&quot;003062B8&quot;/&gt;&lt;wsp:rsid wsp:val=&quot;00306341&quot;/&gt;&lt;wsp:rsid wsp:val=&quot;00306D32&quot;/&gt;&lt;wsp:rsid wsp:val=&quot;003079D1&quot;/&gt;&lt;wsp:rsid wsp:val=&quot;00310E94&quot;/&gt;&lt;wsp:rsid wsp:val=&quot;00311082&quot;/&gt;&lt;wsp:rsid wsp:val=&quot;003112BA&quot;/&gt;&lt;wsp:rsid wsp:val=&quot;0031133F&quot;/&gt;&lt;wsp:rsid wsp:val=&quot;003118DB&quot;/&gt;&lt;wsp:rsid wsp:val=&quot;003123D4&quot;/&gt;&lt;wsp:rsid wsp:val=&quot;003125E6&quot;/&gt;&lt;wsp:rsid wsp:val=&quot;00313C7D&quot;/&gt;&lt;wsp:rsid wsp:val=&quot;00314078&quot;/&gt;&lt;wsp:rsid wsp:val=&quot;00314B6F&quot;/&gt;&lt;wsp:rsid wsp:val=&quot;00315DAC&quot;/&gt;&lt;wsp:rsid wsp:val=&quot;0031625B&quot;/&gt;&lt;wsp:rsid wsp:val=&quot;00316323&quot;/&gt;&lt;wsp:rsid wsp:val=&quot;00316BA3&quot;/&gt;&lt;wsp:rsid wsp:val=&quot;00316C69&quot;/&gt;&lt;wsp:rsid wsp:val=&quot;00317EB3&quot;/&gt;&lt;wsp:rsid wsp:val=&quot;003204B0&quot;/&gt;&lt;wsp:rsid wsp:val=&quot;00320E1B&quot;/&gt;&lt;wsp:rsid wsp:val=&quot;00320E41&quot;/&gt;&lt;wsp:rsid wsp:val=&quot;003213AA&quot;/&gt;&lt;wsp:rsid wsp:val=&quot;0032269A&quot;/&gt;&lt;wsp:rsid wsp:val=&quot;00322DFF&quot;/&gt;&lt;wsp:rsid wsp:val=&quot;003230C7&quot;/&gt;&lt;wsp:rsid wsp:val=&quot;0032370C&quot;/&gt;&lt;wsp:rsid wsp:val=&quot;003244EF&quot;/&gt;&lt;wsp:rsid wsp:val=&quot;003249CA&quot;/&gt;&lt;wsp:rsid wsp:val=&quot;003254F5&quot;/&gt;&lt;wsp:rsid wsp:val=&quot;00325E0D&quot;/&gt;&lt;wsp:rsid wsp:val=&quot;003275E8&quot;/&gt;&lt;wsp:rsid wsp:val=&quot;00330233&quot;/&gt;&lt;wsp:rsid wsp:val=&quot;00331E43&quot;/&gt;&lt;wsp:rsid wsp:val=&quot;00332111&quot;/&gt;&lt;wsp:rsid wsp:val=&quot;00332734&quot;/&gt;&lt;wsp:rsid wsp:val=&quot;003339C9&quot;/&gt;&lt;wsp:rsid wsp:val=&quot;003348A7&quot;/&gt;&lt;wsp:rsid wsp:val=&quot;00334C35&quot;/&gt;&lt;wsp:rsid wsp:val=&quot;00335184&quot;/&gt;&lt;wsp:rsid wsp:val=&quot;00335B2E&quot;/&gt;&lt;wsp:rsid wsp:val=&quot;003364F9&quot;/&gt;&lt;wsp:rsid wsp:val=&quot;003368E4&quot;/&gt;&lt;wsp:rsid wsp:val=&quot;003374EC&quot;/&gt;&lt;wsp:rsid wsp:val=&quot;0033753D&quot;/&gt;&lt;wsp:rsid wsp:val=&quot;00340980&quot;/&gt;&lt;wsp:rsid wsp:val=&quot;00341CE1&quot;/&gt;&lt;wsp:rsid wsp:val=&quot;0034269E&quot;/&gt;&lt;wsp:rsid wsp:val=&quot;003426EF&quot;/&gt;&lt;wsp:rsid wsp:val=&quot;00342B56&quot;/&gt;&lt;wsp:rsid wsp:val=&quot;0034438D&quot;/&gt;&lt;wsp:rsid wsp:val=&quot;003457E3&quot;/&gt;&lt;wsp:rsid wsp:val=&quot;00345A56&quot;/&gt;&lt;wsp:rsid wsp:val=&quot;00345C08&quot;/&gt;&lt;wsp:rsid wsp:val=&quot;003463F6&quot;/&gt;&lt;wsp:rsid wsp:val=&quot;00346E3C&quot;/&gt;&lt;wsp:rsid wsp:val=&quot;003472C1&quot;/&gt;&lt;wsp:rsid wsp:val=&quot;00350936&quot;/&gt;&lt;wsp:rsid wsp:val=&quot;00351277&quot;/&gt;&lt;wsp:rsid wsp:val=&quot;00353980&quot;/&gt;&lt;wsp:rsid wsp:val=&quot;00354C50&quot;/&gt;&lt;wsp:rsid wsp:val=&quot;00354CE7&quot;/&gt;&lt;wsp:rsid wsp:val=&quot;003557E0&quot;/&gt;&lt;wsp:rsid wsp:val=&quot;00355F30&quot;/&gt;&lt;wsp:rsid wsp:val=&quot;00355F7D&quot;/&gt;&lt;wsp:rsid wsp:val=&quot;0035607D&quot;/&gt;&lt;wsp:rsid wsp:val=&quot;00356B11&quot;/&gt;&lt;wsp:rsid wsp:val=&quot;00356E05&quot;/&gt;&lt;wsp:rsid wsp:val=&quot;003578B1&quot;/&gt;&lt;wsp:rsid wsp:val=&quot;00357B0D&quot;/&gt;&lt;wsp:rsid wsp:val=&quot;00357DEF&quot;/&gt;&lt;wsp:rsid wsp:val=&quot;003609A4&quot;/&gt;&lt;wsp:rsid wsp:val=&quot;003609C7&quot;/&gt;&lt;wsp:rsid wsp:val=&quot;00360E8F&quot;/&gt;&lt;wsp:rsid wsp:val=&quot;00361235&quot;/&gt;&lt;wsp:rsid wsp:val=&quot;0036124B&quot;/&gt;&lt;wsp:rsid wsp:val=&quot;0036138F&quot;/&gt;&lt;wsp:rsid wsp:val=&quot;00363803&quot;/&gt;&lt;wsp:rsid wsp:val=&quot;003644E6&quot;/&gt;&lt;wsp:rsid wsp:val=&quot;00364F5D&quot;/&gt;&lt;wsp:rsid wsp:val=&quot;00367262&quot;/&gt;&lt;wsp:rsid wsp:val=&quot;00372EF4&quot;/&gt;&lt;wsp:rsid wsp:val=&quot;003731B6&quot;/&gt;&lt;wsp:rsid wsp:val=&quot;00375A1A&quot;/&gt;&lt;wsp:rsid wsp:val=&quot;003771C8&quot;/&gt;&lt;wsp:rsid wsp:val=&quot;00377646&quot;/&gt;&lt;wsp:rsid wsp:val=&quot;0037798F&quot;/&gt;&lt;wsp:rsid wsp:val=&quot;00377F5A&quot;/&gt;&lt;wsp:rsid wsp:val=&quot;00381134&quot;/&gt;&lt;wsp:rsid wsp:val=&quot;00381B6A&quot;/&gt;&lt;wsp:rsid wsp:val=&quot;003840CA&quot;/&gt;&lt;wsp:rsid wsp:val=&quot;0038546D&quot;/&gt;&lt;wsp:rsid wsp:val=&quot;0038665D&quot;/&gt;&lt;wsp:rsid wsp:val=&quot;00386BCA&quot;/&gt;&lt;wsp:rsid wsp:val=&quot;003873CC&quot;/&gt;&lt;wsp:rsid wsp:val=&quot;003913DE&quot;/&gt;&lt;wsp:rsid wsp:val=&quot;003924FE&quot;/&gt;&lt;wsp:rsid wsp:val=&quot;00392A23&quot;/&gt;&lt;wsp:rsid wsp:val=&quot;00393110&quot;/&gt;&lt;wsp:rsid wsp:val=&quot;00393828&quot;/&gt;&lt;wsp:rsid wsp:val=&quot;00394721&quot;/&gt;&lt;wsp:rsid wsp:val=&quot;003955F0&quot;/&gt;&lt;wsp:rsid wsp:val=&quot;00396DC6&quot;/&gt;&lt;wsp:rsid wsp:val=&quot;003A4821&quot;/&gt;&lt;wsp:rsid wsp:val=&quot;003A5CF7&quot;/&gt;&lt;wsp:rsid wsp:val=&quot;003B068F&quot;/&gt;&lt;wsp:rsid wsp:val=&quot;003B20CE&quot;/&gt;&lt;wsp:rsid wsp:val=&quot;003B279E&quot;/&gt;&lt;wsp:rsid wsp:val=&quot;003B3644&quot;/&gt;&lt;wsp:rsid wsp:val=&quot;003B4965&quot;/&gt;&lt;wsp:rsid wsp:val=&quot;003B4CE1&quot;/&gt;&lt;wsp:rsid wsp:val=&quot;003B5312&quot;/&gt;&lt;wsp:rsid wsp:val=&quot;003B5AEF&quot;/&gt;&lt;wsp:rsid wsp:val=&quot;003B674B&quot;/&gt;&lt;wsp:rsid wsp:val=&quot;003B71F9&quot;/&gt;&lt;wsp:rsid wsp:val=&quot;003B73B7&quot;/&gt;&lt;wsp:rsid wsp:val=&quot;003C028E&quot;/&gt;&lt;wsp:rsid wsp:val=&quot;003C08C4&quot;/&gt;&lt;wsp:rsid wsp:val=&quot;003C08D9&quot;/&gt;&lt;wsp:rsid wsp:val=&quot;003C0C4E&quot;/&gt;&lt;wsp:rsid wsp:val=&quot;003C0F2E&quot;/&gt;&lt;wsp:rsid wsp:val=&quot;003C1527&quot;/&gt;&lt;wsp:rsid wsp:val=&quot;003C1E16&quot;/&gt;&lt;wsp:rsid wsp:val=&quot;003C22DB&quot;/&gt;&lt;wsp:rsid wsp:val=&quot;003C337F&quot;/&gt;&lt;wsp:rsid wsp:val=&quot;003C3D75&quot;/&gt;&lt;wsp:rsid wsp:val=&quot;003C5D48&quot;/&gt;&lt;wsp:rsid wsp:val=&quot;003C6D9B&quot;/&gt;&lt;wsp:rsid wsp:val=&quot;003C754B&quot;/&gt;&lt;wsp:rsid wsp:val=&quot;003C7C47&quot;/&gt;&lt;wsp:rsid wsp:val=&quot;003D1AE7&quot;/&gt;&lt;wsp:rsid wsp:val=&quot;003D1F20&quot;/&gt;&lt;wsp:rsid wsp:val=&quot;003D2526&quot;/&gt;&lt;wsp:rsid wsp:val=&quot;003D2E07&quot;/&gt;&lt;wsp:rsid wsp:val=&quot;003D3559&quot;/&gt;&lt;wsp:rsid wsp:val=&quot;003D3CEE&quot;/&gt;&lt;wsp:rsid wsp:val=&quot;003D6862&quot;/&gt;&lt;wsp:rsid wsp:val=&quot;003D776D&quot;/&gt;&lt;wsp:rsid wsp:val=&quot;003E0EF7&quot;/&gt;&lt;wsp:rsid wsp:val=&quot;003E2F47&quot;/&gt;&lt;wsp:rsid wsp:val=&quot;003E4870&quot;/&gt;&lt;wsp:rsid wsp:val=&quot;003E48A7&quot;/&gt;&lt;wsp:rsid wsp:val=&quot;003E67A7&quot;/&gt;&lt;wsp:rsid wsp:val=&quot;003E6DBA&quot;/&gt;&lt;wsp:rsid wsp:val=&quot;003E7864&quot;/&gt;&lt;wsp:rsid wsp:val=&quot;003F0980&quot;/&gt;&lt;wsp:rsid wsp:val=&quot;003F187A&quot;/&gt;&lt;wsp:rsid wsp:val=&quot;003F194D&quot;/&gt;&lt;wsp:rsid wsp:val=&quot;003F1A67&quot;/&gt;&lt;wsp:rsid wsp:val=&quot;003F2623&quot;/&gt;&lt;wsp:rsid wsp:val=&quot;003F29A7&quot;/&gt;&lt;wsp:rsid wsp:val=&quot;003F2C29&quot;/&gt;&lt;wsp:rsid wsp:val=&quot;003F2DE7&quot;/&gt;&lt;wsp:rsid wsp:val=&quot;003F4DD1&quot;/&gt;&lt;wsp:rsid wsp:val=&quot;003F579E&quot;/&gt;&lt;wsp:rsid wsp:val=&quot;003F5A5D&quot;/&gt;&lt;wsp:rsid wsp:val=&quot;003F62EC&quot;/&gt;&lt;wsp:rsid wsp:val=&quot;003F6C6F&quot;/&gt;&lt;wsp:rsid wsp:val=&quot;003F6FFA&quot;/&gt;&lt;wsp:rsid wsp:val=&quot;003F7E4D&quot;/&gt;&lt;wsp:rsid wsp:val=&quot;00400760&quot;/&gt;&lt;wsp:rsid wsp:val=&quot;0040195F&quot;/&gt;&lt;wsp:rsid wsp:val=&quot;00403A28&quot;/&gt;&lt;wsp:rsid wsp:val=&quot;00403FF3&quot;/&gt;&lt;wsp:rsid wsp:val=&quot;00405FD0&quot;/&gt;&lt;wsp:rsid wsp:val=&quot;00406671&quot;/&gt;&lt;wsp:rsid wsp:val=&quot;00406E61&quot;/&gt;&lt;wsp:rsid wsp:val=&quot;0040737F&quot;/&gt;&lt;wsp:rsid wsp:val=&quot;00407E3E&quot;/&gt;&lt;wsp:rsid wsp:val=&quot;0041019D&quot;/&gt;&lt;wsp:rsid wsp:val=&quot;004105C6&quot;/&gt;&lt;wsp:rsid wsp:val=&quot;00410CCB&quot;/&gt;&lt;wsp:rsid wsp:val=&quot;00410E96&quot;/&gt;&lt;wsp:rsid wsp:val=&quot;0041116D&quot;/&gt;&lt;wsp:rsid wsp:val=&quot;004143C4&quot;/&gt;&lt;wsp:rsid wsp:val=&quot;00414A4D&quot;/&gt;&lt;wsp:rsid wsp:val=&quot;00414D38&quot;/&gt;&lt;wsp:rsid wsp:val=&quot;004151BF&quot;/&gt;&lt;wsp:rsid wsp:val=&quot;00416378&quot;/&gt;&lt;wsp:rsid wsp:val=&quot;00416F64&quot;/&gt;&lt;wsp:rsid wsp:val=&quot;004179CB&quot;/&gt;&lt;wsp:rsid wsp:val=&quot;00417F1D&quot;/&gt;&lt;wsp:rsid wsp:val=&quot;0042049C&quot;/&gt;&lt;wsp:rsid wsp:val=&quot;00420847&quot;/&gt;&lt;wsp:rsid wsp:val=&quot;004234B7&quot;/&gt;&lt;wsp:rsid wsp:val=&quot;00424351&quot;/&gt;&lt;wsp:rsid wsp:val=&quot;00425DBF&quot;/&gt;&lt;wsp:rsid wsp:val=&quot;00426247&quot;/&gt;&lt;wsp:rsid wsp:val=&quot;004275BE&quot;/&gt;&lt;wsp:rsid wsp:val=&quot;00431510&quot;/&gt;&lt;wsp:rsid wsp:val=&quot;004321E9&quot;/&gt;&lt;wsp:rsid wsp:val=&quot;00432A67&quot;/&gt;&lt;wsp:rsid wsp:val=&quot;00432FAE&quot;/&gt;&lt;wsp:rsid wsp:val=&quot;00433990&quot;/&gt;&lt;wsp:rsid wsp:val=&quot;0043413B&quot;/&gt;&lt;wsp:rsid wsp:val=&quot;00434505&quot;/&gt;&lt;wsp:rsid wsp:val=&quot;004347FC&quot;/&gt;&lt;wsp:rsid wsp:val=&quot;00434801&quot;/&gt;&lt;wsp:rsid wsp:val=&quot;00434E66&quot;/&gt;&lt;wsp:rsid wsp:val=&quot;0043604F&quot;/&gt;&lt;wsp:rsid wsp:val=&quot;00436C95&quot;/&gt;&lt;wsp:rsid wsp:val=&quot;00436EE5&quot;/&gt;&lt;wsp:rsid wsp:val=&quot;00437624&quot;/&gt;&lt;wsp:rsid wsp:val=&quot;004401E4&quot;/&gt;&lt;wsp:rsid wsp:val=&quot;0044089F&quot;/&gt;&lt;wsp:rsid wsp:val=&quot;004409C4&quot;/&gt;&lt;wsp:rsid wsp:val=&quot;00441E73&quot;/&gt;&lt;wsp:rsid wsp:val=&quot;00442088&quot;/&gt;&lt;wsp:rsid wsp:val=&quot;00442147&quot;/&gt;&lt;wsp:rsid wsp:val=&quot;00443A33&quot;/&gt;&lt;wsp:rsid wsp:val=&quot;0044516B&quot;/&gt;&lt;wsp:rsid wsp:val=&quot;004458C3&quot;/&gt;&lt;wsp:rsid wsp:val=&quot;00445921&quot;/&gt;&lt;wsp:rsid wsp:val=&quot;00447E29&quot;/&gt;&lt;wsp:rsid wsp:val=&quot;0045031E&quot;/&gt;&lt;wsp:rsid wsp:val=&quot;004515C9&quot;/&gt;&lt;wsp:rsid wsp:val=&quot;004540C5&quot;/&gt;&lt;wsp:rsid wsp:val=&quot;0045730B&quot;/&gt;&lt;wsp:rsid wsp:val=&quot;004604D0&quot;/&gt;&lt;wsp:rsid wsp:val=&quot;00460624&quot;/&gt;&lt;wsp:rsid wsp:val=&quot;00466931&quot;/&gt;&lt;wsp:rsid wsp:val=&quot;00466A1B&quot;/&gt;&lt;wsp:rsid wsp:val=&quot;004672DD&quot;/&gt;&lt;wsp:rsid wsp:val=&quot;0047007F&quot;/&gt;&lt;wsp:rsid wsp:val=&quot;00472316&quot;/&gt;&lt;wsp:rsid wsp:val=&quot;00473C45&quot;/&gt;&lt;wsp:rsid wsp:val=&quot;004745BE&quot;/&gt;&lt;wsp:rsid wsp:val=&quot;00474C85&quot;/&gt;&lt;wsp:rsid wsp:val=&quot;00474DDE&quot;/&gt;&lt;wsp:rsid wsp:val=&quot;00475BD9&quot;/&gt;&lt;wsp:rsid wsp:val=&quot;00475D65&quot;/&gt;&lt;wsp:rsid wsp:val=&quot;00476A35&quot;/&gt;&lt;wsp:rsid wsp:val=&quot;004806FA&quot;/&gt;&lt;wsp:rsid wsp:val=&quot;00480B5F&quot;/&gt;&lt;wsp:rsid wsp:val=&quot;00481196&quot;/&gt;&lt;wsp:rsid wsp:val=&quot;00481259&quot;/&gt;&lt;wsp:rsid wsp:val=&quot;0048132A&quot;/&gt;&lt;wsp:rsid wsp:val=&quot;004813DE&quot;/&gt;&lt;wsp:rsid wsp:val=&quot;00481641&quot;/&gt;&lt;wsp:rsid wsp:val=&quot;00481771&quot;/&gt;&lt;wsp:rsid wsp:val=&quot;00481E07&quot;/&gt;&lt;wsp:rsid wsp:val=&quot;00481E7B&quot;/&gt;&lt;wsp:rsid wsp:val=&quot;0048219B&quot;/&gt;&lt;wsp:rsid wsp:val=&quot;00483418&quot;/&gt;&lt;wsp:rsid wsp:val=&quot;0048401D&quot;/&gt;&lt;wsp:rsid wsp:val=&quot;00484289&quot;/&gt;&lt;wsp:rsid wsp:val=&quot;004842B0&quot;/&gt;&lt;wsp:rsid wsp:val=&quot;004859C1&quot;/&gt;&lt;wsp:rsid wsp:val=&quot;00485F1F&quot;/&gt;&lt;wsp:rsid wsp:val=&quot;00485FF9&quot;/&gt;&lt;wsp:rsid wsp:val=&quot;004860FB&quot;/&gt;&lt;wsp:rsid wsp:val=&quot;00486752&quot;/&gt;&lt;wsp:rsid wsp:val=&quot;00486CA1&quot;/&gt;&lt;wsp:rsid wsp:val=&quot;00487333&quot;/&gt;&lt;wsp:rsid wsp:val=&quot;0049068E&quot;/&gt;&lt;wsp:rsid wsp:val=&quot;0049094B&quot;/&gt;&lt;wsp:rsid wsp:val=&quot;00492849&quot;/&gt;&lt;wsp:rsid wsp:val=&quot;004930A1&quot;/&gt;&lt;wsp:rsid wsp:val=&quot;004932F8&quot;/&gt;&lt;wsp:rsid wsp:val=&quot;0049336D&quot;/&gt;&lt;wsp:rsid wsp:val=&quot;00493F1F&quot;/&gt;&lt;wsp:rsid wsp:val=&quot;00495F5F&quot;/&gt;&lt;wsp:rsid wsp:val=&quot;00496206&quot;/&gt;&lt;wsp:rsid wsp:val=&quot;0049643C&quot;/&gt;&lt;wsp:rsid wsp:val=&quot;004A0D75&quot;/&gt;&lt;wsp:rsid wsp:val=&quot;004A22C3&quot;/&gt;&lt;wsp:rsid wsp:val=&quot;004A25E7&quot;/&gt;&lt;wsp:rsid wsp:val=&quot;004A2E36&quot;/&gt;&lt;wsp:rsid wsp:val=&quot;004A3C88&quot;/&gt;&lt;wsp:rsid wsp:val=&quot;004A47CC&quot;/&gt;&lt;wsp:rsid wsp:val=&quot;004A537E&quot;/&gt;&lt;wsp:rsid wsp:val=&quot;004A6B2B&quot;/&gt;&lt;wsp:rsid wsp:val=&quot;004A754F&quot;/&gt;&lt;wsp:rsid wsp:val=&quot;004A78F8&quot;/&gt;&lt;wsp:rsid wsp:val=&quot;004A7DB7&quot;/&gt;&lt;wsp:rsid wsp:val=&quot;004B1817&quot;/&gt;&lt;wsp:rsid wsp:val=&quot;004B230E&quot;/&gt;&lt;wsp:rsid wsp:val=&quot;004B248A&quot;/&gt;&lt;wsp:rsid wsp:val=&quot;004B2D5B&quot;/&gt;&lt;wsp:rsid wsp:val=&quot;004B379C&quot;/&gt;&lt;wsp:rsid wsp:val=&quot;004B3B1A&quot;/&gt;&lt;wsp:rsid wsp:val=&quot;004B3BA3&quot;/&gt;&lt;wsp:rsid wsp:val=&quot;004B3EAB&quot;/&gt;&lt;wsp:rsid wsp:val=&quot;004B457B&quot;/&gt;&lt;wsp:rsid wsp:val=&quot;004B4667&quot;/&gt;&lt;wsp:rsid wsp:val=&quot;004B4A59&quot;/&gt;&lt;wsp:rsid wsp:val=&quot;004B7441&quot;/&gt;&lt;wsp:rsid wsp:val=&quot;004B7E0C&quot;/&gt;&lt;wsp:rsid wsp:val=&quot;004C1CC2&quot;/&gt;&lt;wsp:rsid wsp:val=&quot;004C64F3&quot;/&gt;&lt;wsp:rsid wsp:val=&quot;004D079E&quot;/&gt;&lt;wsp:rsid wsp:val=&quot;004D1DAB&quot;/&gt;&lt;wsp:rsid wsp:val=&quot;004D1E60&quot;/&gt;&lt;wsp:rsid wsp:val=&quot;004D211B&quot;/&gt;&lt;wsp:rsid wsp:val=&quot;004D2A23&quot;/&gt;&lt;wsp:rsid wsp:val=&quot;004D3080&quot;/&gt;&lt;wsp:rsid wsp:val=&quot;004D34F5&quot;/&gt;&lt;wsp:rsid wsp:val=&quot;004D3EE6&quot;/&gt;&lt;wsp:rsid wsp:val=&quot;004D6374&quot;/&gt;&lt;wsp:rsid wsp:val=&quot;004D68CB&quot;/&gt;&lt;wsp:rsid wsp:val=&quot;004D70B4&quot;/&gt;&lt;wsp:rsid wsp:val=&quot;004D759C&quot;/&gt;&lt;wsp:rsid wsp:val=&quot;004D7EAA&quot;/&gt;&lt;wsp:rsid wsp:val=&quot;004E06FE&quot;/&gt;&lt;wsp:rsid wsp:val=&quot;004E130A&quot;/&gt;&lt;wsp:rsid wsp:val=&quot;004E138C&quot;/&gt;&lt;wsp:rsid wsp:val=&quot;004E19F5&quot;/&gt;&lt;wsp:rsid wsp:val=&quot;004E2B06&quot;/&gt;&lt;wsp:rsid wsp:val=&quot;004E3185&quot;/&gt;&lt;wsp:rsid wsp:val=&quot;004E473B&quot;/&gt;&lt;wsp:rsid wsp:val=&quot;004E4B9D&quot;/&gt;&lt;wsp:rsid wsp:val=&quot;004E4C64&quot;/&gt;&lt;wsp:rsid wsp:val=&quot;004E6119&quot;/&gt;&lt;wsp:rsid wsp:val=&quot;004E6822&quot;/&gt;&lt;wsp:rsid wsp:val=&quot;004E76A8&quot;/&gt;&lt;wsp:rsid wsp:val=&quot;004E7BBB&quot;/&gt;&lt;wsp:rsid wsp:val=&quot;004F11DB&quot;/&gt;&lt;wsp:rsid wsp:val=&quot;004F300D&quot;/&gt;&lt;wsp:rsid wsp:val=&quot;004F3A72&quot;/&gt;&lt;wsp:rsid wsp:val=&quot;004F3F36&quot;/&gt;&lt;wsp:rsid wsp:val=&quot;00500DB2&quot;/&gt;&lt;wsp:rsid wsp:val=&quot;00501359&quot;/&gt;&lt;wsp:rsid wsp:val=&quot;00501ACA&quot;/&gt;&lt;wsp:rsid wsp:val=&quot;005025AD&quot;/&gt;&lt;wsp:rsid wsp:val=&quot;00502B2C&quot;/&gt;&lt;wsp:rsid wsp:val=&quot;00502FA9&quot;/&gt;&lt;wsp:rsid wsp:val=&quot;00505C0A&quot;/&gt;&lt;wsp:rsid wsp:val=&quot;00506056&quot;/&gt;&lt;wsp:rsid wsp:val=&quot;0050787E&quot;/&gt;&lt;wsp:rsid wsp:val=&quot;005104DF&quot;/&gt;&lt;wsp:rsid wsp:val=&quot;00510F63&quot;/&gt;&lt;wsp:rsid wsp:val=&quot;00511405&quot;/&gt;&lt;wsp:rsid wsp:val=&quot;0051176A&quot;/&gt;&lt;wsp:rsid wsp:val=&quot;00513A05&quot;/&gt;&lt;wsp:rsid wsp:val=&quot;00513FF7&quot;/&gt;&lt;wsp:rsid wsp:val=&quot;005143E0&quot;/&gt;&lt;wsp:rsid wsp:val=&quot;00514E7C&quot;/&gt;&lt;wsp:rsid wsp:val=&quot;005161FB&quot;/&gt;&lt;wsp:rsid wsp:val=&quot;00517054&quot;/&gt;&lt;wsp:rsid wsp:val=&quot;00517C3F&quot;/&gt;&lt;wsp:rsid wsp:val=&quot;00517E88&quot;/&gt;&lt;wsp:rsid wsp:val=&quot;00520C51&quot;/&gt;&lt;wsp:rsid wsp:val=&quot;00521374&quot;/&gt;&lt;wsp:rsid wsp:val=&quot;00521494&quot;/&gt;&lt;wsp:rsid wsp:val=&quot;00521862&quot;/&gt;&lt;wsp:rsid wsp:val=&quot;005218C6&quot;/&gt;&lt;wsp:rsid wsp:val=&quot;0052198A&quot;/&gt;&lt;wsp:rsid wsp:val=&quot;00521C25&quot;/&gt;&lt;wsp:rsid wsp:val=&quot;005223F8&quot;/&gt;&lt;wsp:rsid wsp:val=&quot;00522C63&quot;/&gt;&lt;wsp:rsid wsp:val=&quot;005233EE&quot;/&gt;&lt;wsp:rsid wsp:val=&quot;00523BD6&quot;/&gt;&lt;wsp:rsid wsp:val=&quot;0052427D&quot;/&gt;&lt;wsp:rsid wsp:val=&quot;00524817&quot;/&gt;&lt;wsp:rsid wsp:val=&quot;00524BD9&quot;/&gt;&lt;wsp:rsid wsp:val=&quot;00525947&quot;/&gt;&lt;wsp:rsid wsp:val=&quot;00525B65&quot;/&gt;&lt;wsp:rsid wsp:val=&quot;00526CA0&quot;/&gt;&lt;wsp:rsid wsp:val=&quot;0053058B&quot;/&gt;&lt;wsp:rsid wsp:val=&quot;0053098A&quot;/&gt;&lt;wsp:rsid wsp:val=&quot;00530E36&quot;/&gt;&lt;wsp:rsid wsp:val=&quot;00531586&quot;/&gt;&lt;wsp:rsid wsp:val=&quot;00531E06&quot;/&gt;&lt;wsp:rsid wsp:val=&quot;0053208C&quot;/&gt;&lt;wsp:rsid wsp:val=&quot;005333AC&quot;/&gt;&lt;wsp:rsid wsp:val=&quot;00534477&quot;/&gt;&lt;wsp:rsid wsp:val=&quot;00534CAF&quot;/&gt;&lt;wsp:rsid wsp:val=&quot;00535230&quot;/&gt;&lt;wsp:rsid wsp:val=&quot;00535340&quot;/&gt;&lt;wsp:rsid wsp:val=&quot;00535BED&quot;/&gt;&lt;wsp:rsid wsp:val=&quot;005362EC&quot;/&gt;&lt;wsp:rsid wsp:val=&quot;00536833&quot;/&gt;&lt;wsp:rsid wsp:val=&quot;0053687D&quot;/&gt;&lt;wsp:rsid wsp:val=&quot;005378A7&quot;/&gt;&lt;wsp:rsid wsp:val=&quot;00540571&quot;/&gt;&lt;wsp:rsid wsp:val=&quot;00540CDA&quot;/&gt;&lt;wsp:rsid wsp:val=&quot;00541E99&quot;/&gt;&lt;wsp:rsid wsp:val=&quot;0054456E&quot;/&gt;&lt;wsp:rsid wsp:val=&quot;00544882&quot;/&gt;&lt;wsp:rsid wsp:val=&quot;00545162&quot;/&gt;&lt;wsp:rsid wsp:val=&quot;00545A0E&quot;/&gt;&lt;wsp:rsid wsp:val=&quot;00546699&quot;/&gt;&lt;wsp:rsid wsp:val=&quot;00546EDE&quot;/&gt;&lt;wsp:rsid wsp:val=&quot;00547E9B&quot;/&gt;&lt;wsp:rsid wsp:val=&quot;00547ECC&quot;/&gt;&lt;wsp:rsid wsp:val=&quot;005507B9&quot;/&gt;&lt;wsp:rsid wsp:val=&quot;005512DF&quot;/&gt;&lt;wsp:rsid wsp:val=&quot;005524B2&quot;/&gt;&lt;wsp:rsid wsp:val=&quot;00552AC0&quot;/&gt;&lt;wsp:rsid wsp:val=&quot;00552C65&quot;/&gt;&lt;wsp:rsid wsp:val=&quot;005539AC&quot;/&gt;&lt;wsp:rsid wsp:val=&quot;00554081&quot;/&gt;&lt;wsp:rsid wsp:val=&quot;0055495D&quot;/&gt;&lt;wsp:rsid wsp:val=&quot;00554EA6&quot;/&gt;&lt;wsp:rsid wsp:val=&quot;00555F11&quot;/&gt;&lt;wsp:rsid wsp:val=&quot;00556C3D&quot;/&gt;&lt;wsp:rsid wsp:val=&quot;00557BC1&quot;/&gt;&lt;wsp:rsid wsp:val=&quot;00562143&quot;/&gt;&lt;wsp:rsid wsp:val=&quot;00562F06&quot;/&gt;&lt;wsp:rsid wsp:val=&quot;0056326D&quot;/&gt;&lt;wsp:rsid wsp:val=&quot;005632C0&quot;/&gt;&lt;wsp:rsid wsp:val=&quot;00563BD0&quot;/&gt;&lt;wsp:rsid wsp:val=&quot;00565086&quot;/&gt;&lt;wsp:rsid wsp:val=&quot;00566B1F&quot;/&gt;&lt;wsp:rsid wsp:val=&quot;00566D34&quot;/&gt;&lt;wsp:rsid wsp:val=&quot;00566E25&quot;/&gt;&lt;wsp:rsid wsp:val=&quot;00570094&quot;/&gt;&lt;wsp:rsid wsp:val=&quot;00570819&quot;/&gt;&lt;wsp:rsid wsp:val=&quot;005712D7&quot;/&gt;&lt;wsp:rsid wsp:val=&quot;005713AE&quot;/&gt;&lt;wsp:rsid wsp:val=&quot;005720F9&quot;/&gt;&lt;wsp:rsid wsp:val=&quot;005732EB&quot;/&gt;&lt;wsp:rsid wsp:val=&quot;00575277&quot;/&gt;&lt;wsp:rsid wsp:val=&quot;0057681B&quot;/&gt;&lt;wsp:rsid wsp:val=&quot;005777D5&quot;/&gt;&lt;wsp:rsid wsp:val=&quot;00580EDA&quot;/&gt;&lt;wsp:rsid wsp:val=&quot;005821DC&quot;/&gt;&lt;wsp:rsid wsp:val=&quot;0058504F&quot;/&gt;&lt;wsp:rsid wsp:val=&quot;00585A41&quot;/&gt;&lt;wsp:rsid wsp:val=&quot;00585A71&quot;/&gt;&lt;wsp:rsid wsp:val=&quot;00585C04&quot;/&gt;&lt;wsp:rsid wsp:val=&quot;00585FED&quot;/&gt;&lt;wsp:rsid wsp:val=&quot;005868AF&quot;/&gt;&lt;wsp:rsid wsp:val=&quot;00586B9D&quot;/&gt;&lt;wsp:rsid wsp:val=&quot;00587169&quot;/&gt;&lt;wsp:rsid wsp:val=&quot;00587CDC&quot;/&gt;&lt;wsp:rsid wsp:val=&quot;00590D46&quot;/&gt;&lt;wsp:rsid wsp:val=&quot;00591E3C&quot;/&gt;&lt;wsp:rsid wsp:val=&quot;00593EAA&quot;/&gt;&lt;wsp:rsid wsp:val=&quot;00593F0C&quot;/&gt;&lt;wsp:rsid wsp:val=&quot;00594EFD&quot;/&gt;&lt;wsp:rsid wsp:val=&quot;00595023&quot;/&gt;&lt;wsp:rsid wsp:val=&quot;005951B2&quot;/&gt;&lt;wsp:rsid wsp:val=&quot;00595288&quot;/&gt;&lt;wsp:rsid wsp:val=&quot;005971FF&quot;/&gt;&lt;wsp:rsid wsp:val=&quot;0059720F&quot;/&gt;&lt;wsp:rsid wsp:val=&quot;00597D2C&quot;/&gt;&lt;wsp:rsid wsp:val=&quot;005A0552&quot;/&gt;&lt;wsp:rsid wsp:val=&quot;005A10B7&quot;/&gt;&lt;wsp:rsid wsp:val=&quot;005A42FC&quot;/&gt;&lt;wsp:rsid wsp:val=&quot;005A46DF&quot;/&gt;&lt;wsp:rsid wsp:val=&quot;005A4C71&quot;/&gt;&lt;wsp:rsid wsp:val=&quot;005A4CC7&quot;/&gt;&lt;wsp:rsid wsp:val=&quot;005A513C&quot;/&gt;&lt;wsp:rsid wsp:val=&quot;005A5582&quot;/&gt;&lt;wsp:rsid wsp:val=&quot;005A59D6&quot;/&gt;&lt;wsp:rsid wsp:val=&quot;005A5E6A&quot;/&gt;&lt;wsp:rsid wsp:val=&quot;005A64DB&quot;/&gt;&lt;wsp:rsid wsp:val=&quot;005A6B05&quot;/&gt;&lt;wsp:rsid wsp:val=&quot;005A7BF3&quot;/&gt;&lt;wsp:rsid wsp:val=&quot;005A7FC4&quot;/&gt;&lt;wsp:rsid wsp:val=&quot;005B007D&quot;/&gt;&lt;wsp:rsid wsp:val=&quot;005B214A&quot;/&gt;&lt;wsp:rsid wsp:val=&quot;005B2559&quot;/&gt;&lt;wsp:rsid wsp:val=&quot;005B2E87&quot;/&gt;&lt;wsp:rsid wsp:val=&quot;005B3232&quot;/&gt;&lt;wsp:rsid wsp:val=&quot;005B4115&quot;/&gt;&lt;wsp:rsid wsp:val=&quot;005B4803&quot;/&gt;&lt;wsp:rsid wsp:val=&quot;005B4E2F&quot;/&gt;&lt;wsp:rsid wsp:val=&quot;005B606A&quot;/&gt;&lt;wsp:rsid wsp:val=&quot;005C0740&quot;/&gt;&lt;wsp:rsid wsp:val=&quot;005C0FA7&quot;/&gt;&lt;wsp:rsid wsp:val=&quot;005C1489&quot;/&gt;&lt;wsp:rsid wsp:val=&quot;005C1BA1&quot;/&gt;&lt;wsp:rsid wsp:val=&quot;005C1F2E&quot;/&gt;&lt;wsp:rsid wsp:val=&quot;005C2861&quot;/&gt;&lt;wsp:rsid wsp:val=&quot;005C305B&quot;/&gt;&lt;wsp:rsid wsp:val=&quot;005C31D6&quot;/&gt;&lt;wsp:rsid wsp:val=&quot;005C34EA&quot;/&gt;&lt;wsp:rsid wsp:val=&quot;005C3ED1&quot;/&gt;&lt;wsp:rsid wsp:val=&quot;005C3F3A&quot;/&gt;&lt;wsp:rsid wsp:val=&quot;005C3F59&quot;/&gt;&lt;wsp:rsid wsp:val=&quot;005C4824&quot;/&gt;&lt;wsp:rsid wsp:val=&quot;005C4DB9&quot;/&gt;&lt;wsp:rsid wsp:val=&quot;005C576A&quot;/&gt;&lt;wsp:rsid wsp:val=&quot;005C6785&quot;/&gt;&lt;wsp:rsid wsp:val=&quot;005C6D18&quot;/&gt;&lt;wsp:rsid wsp:val=&quot;005D0662&quot;/&gt;&lt;wsp:rsid wsp:val=&quot;005D1EF5&quot;/&gt;&lt;wsp:rsid wsp:val=&quot;005D274E&quot;/&gt;&lt;wsp:rsid wsp:val=&quot;005D29FC&quot;/&gt;&lt;wsp:rsid wsp:val=&quot;005D2F8F&quot;/&gt;&lt;wsp:rsid wsp:val=&quot;005D401D&quot;/&gt;&lt;wsp:rsid wsp:val=&quot;005D41F8&quot;/&gt;&lt;wsp:rsid wsp:val=&quot;005D438E&quot;/&gt;&lt;wsp:rsid wsp:val=&quot;005D57D8&quot;/&gt;&lt;wsp:rsid wsp:val=&quot;005D646E&quot;/&gt;&lt;wsp:rsid wsp:val=&quot;005D6553&quot;/&gt;&lt;wsp:rsid wsp:val=&quot;005D7E69&quot;/&gt;&lt;wsp:rsid wsp:val=&quot;005D7E6B&quot;/&gt;&lt;wsp:rsid wsp:val=&quot;005E030E&quot;/&gt;&lt;wsp:rsid wsp:val=&quot;005E092A&quot;/&gt;&lt;wsp:rsid wsp:val=&quot;005E2452&quot;/&gt;&lt;wsp:rsid wsp:val=&quot;005E42B8&quot;/&gt;&lt;wsp:rsid wsp:val=&quot;005E556E&quot;/&gt;&lt;wsp:rsid wsp:val=&quot;005E5C7E&quot;/&gt;&lt;wsp:rsid wsp:val=&quot;005E752F&quot;/&gt;&lt;wsp:rsid wsp:val=&quot;005E7B1C&quot;/&gt;&lt;wsp:rsid wsp:val=&quot;005F0BC3&quot;/&gt;&lt;wsp:rsid wsp:val=&quot;005F15B4&quot;/&gt;&lt;wsp:rsid wsp:val=&quot;005F3323&quot;/&gt;&lt;wsp:rsid wsp:val=&quot;005F3B95&quot;/&gt;&lt;wsp:rsid wsp:val=&quot;005F4465&quot;/&gt;&lt;wsp:rsid wsp:val=&quot;005F7753&quot;/&gt;&lt;wsp:rsid wsp:val=&quot;005F79C2&quot;/&gt;&lt;wsp:rsid wsp:val=&quot;005F7E74&quot;/&gt;&lt;wsp:rsid wsp:val=&quot;00601F62&quot;/&gt;&lt;wsp:rsid wsp:val=&quot;0060247B&quot;/&gt;&lt;wsp:rsid wsp:val=&quot;006042EE&quot;/&gt;&lt;wsp:rsid wsp:val=&quot;006058DD&quot;/&gt;&lt;wsp:rsid wsp:val=&quot;00605D75&quot;/&gt;&lt;wsp:rsid wsp:val=&quot;006065CB&quot;/&gt;&lt;wsp:rsid wsp:val=&quot;0060716C&quot;/&gt;&lt;wsp:rsid wsp:val=&quot;0061016D&quot;/&gt;&lt;wsp:rsid wsp:val=&quot;006101B9&quot;/&gt;&lt;wsp:rsid wsp:val=&quot;00610AFF&quot;/&gt;&lt;wsp:rsid wsp:val=&quot;0061127A&quot;/&gt;&lt;wsp:rsid wsp:val=&quot;0061185B&quot;/&gt;&lt;wsp:rsid wsp:val=&quot;00611861&quot;/&gt;&lt;wsp:rsid wsp:val=&quot;00612217&quot;/&gt;&lt;wsp:rsid wsp:val=&quot;0061254C&quot;/&gt;&lt;wsp:rsid wsp:val=&quot;006139A7&quot;/&gt;&lt;wsp:rsid wsp:val=&quot;006160A7&quot;/&gt;&lt;wsp:rsid wsp:val=&quot;006166A4&quot;/&gt;&lt;wsp:rsid wsp:val=&quot;0061724F&quot;/&gt;&lt;wsp:rsid wsp:val=&quot;00617EBC&quot;/&gt;&lt;wsp:rsid wsp:val=&quot;006220AD&quot;/&gt;&lt;wsp:rsid wsp:val=&quot;006223CB&quot;/&gt;&lt;wsp:rsid wsp:val=&quot;00622AA0&quot;/&gt;&lt;wsp:rsid wsp:val=&quot;00622AD8&quot;/&gt;&lt;wsp:rsid wsp:val=&quot;00622E7B&quot;/&gt;&lt;wsp:rsid wsp:val=&quot;006235E3&quot;/&gt;&lt;wsp:rsid wsp:val=&quot;0062374A&quot;/&gt;&lt;wsp:rsid wsp:val=&quot;006243FD&quot;/&gt;&lt;wsp:rsid wsp:val=&quot;006256D5&quot;/&gt;&lt;wsp:rsid wsp:val=&quot;00626102&quot;/&gt;&lt;wsp:rsid wsp:val=&quot;00626AE3&quot;/&gt;&lt;wsp:rsid wsp:val=&quot;0063207B&quot;/&gt;&lt;wsp:rsid wsp:val=&quot;006324D1&quot;/&gt;&lt;wsp:rsid wsp:val=&quot;006325B4&quot;/&gt;&lt;wsp:rsid wsp:val=&quot;006325F1&quot;/&gt;&lt;wsp:rsid wsp:val=&quot;0063285D&quot;/&gt;&lt;wsp:rsid wsp:val=&quot;0063328C&quot;/&gt;&lt;wsp:rsid wsp:val=&quot;00633814&quot;/&gt;&lt;wsp:rsid wsp:val=&quot;00633BE9&quot;/&gt;&lt;wsp:rsid wsp:val=&quot;00633D4C&quot;/&gt;&lt;wsp:rsid wsp:val=&quot;006365AC&quot;/&gt;&lt;wsp:rsid wsp:val=&quot;00640A34&quot;/&gt;&lt;wsp:rsid wsp:val=&quot;00640B3B&quot;/&gt;&lt;wsp:rsid wsp:val=&quot;00640CDD&quot;/&gt;&lt;wsp:rsid wsp:val=&quot;00642F8C&quot;/&gt;&lt;wsp:rsid wsp:val=&quot;00643098&quot;/&gt;&lt;wsp:rsid wsp:val=&quot;00646C39&quot;/&gt;&lt;wsp:rsid wsp:val=&quot;00647A4F&quot;/&gt;&lt;wsp:rsid wsp:val=&quot;00647BAF&quot;/&gt;&lt;wsp:rsid wsp:val=&quot;00650432&quot;/&gt;&lt;wsp:rsid wsp:val=&quot;00650E73&quot;/&gt;&lt;wsp:rsid wsp:val=&quot;00652370&quot;/&gt;&lt;wsp:rsid wsp:val=&quot;00652F73&quot;/&gt;&lt;wsp:rsid wsp:val=&quot;00653467&quot;/&gt;&lt;wsp:rsid wsp:val=&quot;006546A5&quot;/&gt;&lt;wsp:rsid wsp:val=&quot;0065499C&quot;/&gt;&lt;wsp:rsid wsp:val=&quot;006549F4&quot;/&gt;&lt;wsp:rsid wsp:val=&quot;006553A4&quot;/&gt;&lt;wsp:rsid wsp:val=&quot;00657823&quot;/&gt;&lt;wsp:rsid wsp:val=&quot;00660028&quot;/&gt;&lt;wsp:rsid wsp:val=&quot;00661CA4&quot;/&gt;&lt;wsp:rsid wsp:val=&quot;00661F2A&quot;/&gt;&lt;wsp:rsid wsp:val=&quot;00662E80&quot;/&gt;&lt;wsp:rsid wsp:val=&quot;00662F5C&quot;/&gt;&lt;wsp:rsid wsp:val=&quot;00664111&quot;/&gt;&lt;wsp:rsid wsp:val=&quot;00664293&quot;/&gt;&lt;wsp:rsid wsp:val=&quot;00664949&quot;/&gt;&lt;wsp:rsid wsp:val=&quot;00664DA1&quot;/&gt;&lt;wsp:rsid wsp:val=&quot;00666384&quot;/&gt;&lt;wsp:rsid wsp:val=&quot;006664AC&quot;/&gt;&lt;wsp:rsid wsp:val=&quot;00666F77&quot;/&gt;&lt;wsp:rsid wsp:val=&quot;00667070&quot;/&gt;&lt;wsp:rsid wsp:val=&quot;00667E08&quot;/&gt;&lt;wsp:rsid wsp:val=&quot;00671BFD&quot;/&gt;&lt;wsp:rsid wsp:val=&quot;00672CB6&quot;/&gt;&lt;wsp:rsid wsp:val=&quot;00674564&quot;/&gt;&lt;wsp:rsid wsp:val=&quot;006749AA&quot;/&gt;&lt;wsp:rsid wsp:val=&quot;0067676B&quot;/&gt;&lt;wsp:rsid wsp:val=&quot;0067749B&quot;/&gt;&lt;wsp:rsid wsp:val=&quot;006777C3&quot;/&gt;&lt;wsp:rsid wsp:val=&quot;00677E39&quot;/&gt;&lt;wsp:rsid wsp:val=&quot;00681A1B&quot;/&gt;&lt;wsp:rsid wsp:val=&quot;00683A3E&quot;/&gt;&lt;wsp:rsid wsp:val=&quot;006865E8&quot;/&gt;&lt;wsp:rsid wsp:val=&quot;0068689E&quot;/&gt;&lt;wsp:rsid wsp:val=&quot;00687042&quot;/&gt;&lt;wsp:rsid wsp:val=&quot;00687771&quot;/&gt;&lt;wsp:rsid wsp:val=&quot;00690450&quot;/&gt;&lt;wsp:rsid wsp:val=&quot;006922EB&quot;/&gt;&lt;wsp:rsid wsp:val=&quot;00692C23&quot;/&gt;&lt;wsp:rsid wsp:val=&quot;00693862&quot;/&gt;&lt;wsp:rsid wsp:val=&quot;006952BB&quot;/&gt;&lt;wsp:rsid wsp:val=&quot;00696FF6&quot;/&gt;&lt;wsp:rsid wsp:val=&quot;00697CF3&quot;/&gt;&lt;wsp:rsid wsp:val=&quot;006A166F&quot;/&gt;&lt;wsp:rsid wsp:val=&quot;006A23DD&quot;/&gt;&lt;wsp:rsid wsp:val=&quot;006A35A3&quot;/&gt;&lt;wsp:rsid wsp:val=&quot;006A3CF0&quot;/&gt;&lt;wsp:rsid wsp:val=&quot;006A3E39&quot;/&gt;&lt;wsp:rsid wsp:val=&quot;006A4664&quot;/&gt;&lt;wsp:rsid wsp:val=&quot;006A5EC3&quot;/&gt;&lt;wsp:rsid wsp:val=&quot;006A72E4&quot;/&gt;&lt;wsp:rsid wsp:val=&quot;006A7727&quot;/&gt;&lt;wsp:rsid wsp:val=&quot;006A78BB&quot;/&gt;&lt;wsp:rsid wsp:val=&quot;006B01FC&quot;/&gt;&lt;wsp:rsid wsp:val=&quot;006B0397&quot;/&gt;&lt;wsp:rsid wsp:val=&quot;006B0B4B&quot;/&gt;&lt;wsp:rsid wsp:val=&quot;006B1892&quot;/&gt;&lt;wsp:rsid wsp:val=&quot;006B1FD5&quot;/&gt;&lt;wsp:rsid wsp:val=&quot;006B27CE&quot;/&gt;&lt;wsp:rsid wsp:val=&quot;006B3077&quot;/&gt;&lt;wsp:rsid wsp:val=&quot;006B4A1B&quot;/&gt;&lt;wsp:rsid wsp:val=&quot;006B4C47&quot;/&gt;&lt;wsp:rsid wsp:val=&quot;006B654B&quot;/&gt;&lt;wsp:rsid wsp:val=&quot;006C0016&quot;/&gt;&lt;wsp:rsid wsp:val=&quot;006C0DF8&quot;/&gt;&lt;wsp:rsid wsp:val=&quot;006C14CA&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C6D85&quot;/&gt;&lt;wsp:rsid wsp:val=&quot;006C7242&quot;/&gt;&lt;wsp:rsid wsp:val=&quot;006D1D37&quot;/&gt;&lt;wsp:rsid wsp:val=&quot;006D297F&quot;/&gt;&lt;wsp:rsid wsp:val=&quot;006D2E4C&quot;/&gt;&lt;wsp:rsid wsp:val=&quot;006D3DD6&quot;/&gt;&lt;wsp:rsid wsp:val=&quot;006D4B84&quot;/&gt;&lt;wsp:rsid wsp:val=&quot;006D6EE5&quot;/&gt;&lt;wsp:rsid wsp:val=&quot;006E0888&quot;/&gt;&lt;wsp:rsid wsp:val=&quot;006E1865&quot;/&gt;&lt;wsp:rsid wsp:val=&quot;006E1C6D&quot;/&gt;&lt;wsp:rsid wsp:val=&quot;006E3457&quot;/&gt;&lt;wsp:rsid wsp:val=&quot;006E43CC&quot;/&gt;&lt;wsp:rsid wsp:val=&quot;006E5438&quot;/&gt;&lt;wsp:rsid wsp:val=&quot;006E5604&quot;/&gt;&lt;wsp:rsid wsp:val=&quot;006E5DEA&quot;/&gt;&lt;wsp:rsid wsp:val=&quot;006E7086&quot;/&gt;&lt;wsp:rsid wsp:val=&quot;006F06E8&quot;/&gt;&lt;wsp:rsid wsp:val=&quot;006F09ED&quot;/&gt;&lt;wsp:rsid wsp:val=&quot;006F2D91&quot;/&gt;&lt;wsp:rsid wsp:val=&quot;006F5D69&quot;/&gt;&lt;wsp:rsid wsp:val=&quot;006F6A06&quot;/&gt;&lt;wsp:rsid wsp:val=&quot;0070037F&quot;/&gt;&lt;wsp:rsid wsp:val=&quot;007006D5&quot;/&gt;&lt;wsp:rsid wsp:val=&quot;00700DFF&quot;/&gt;&lt;wsp:rsid wsp:val=&quot;007014DA&quot;/&gt;&lt;wsp:rsid wsp:val=&quot;00702D05&quot;/&gt;&lt;wsp:rsid wsp:val=&quot;007039FB&quot;/&gt;&lt;wsp:rsid wsp:val=&quot;00704D03&quot;/&gt;&lt;wsp:rsid wsp:val=&quot;007050F6&quot;/&gt;&lt;wsp:rsid wsp:val=&quot;007051FD&quot;/&gt;&lt;wsp:rsid wsp:val=&quot;00707869&quot;/&gt;&lt;wsp:rsid wsp:val=&quot;00707DBF&quot;/&gt;&lt;wsp:rsid wsp:val=&quot;00707F2D&quot;/&gt;&lt;wsp:rsid wsp:val=&quot;0071138E&quot;/&gt;&lt;wsp:rsid wsp:val=&quot;00711A3A&quot;/&gt;&lt;wsp:rsid wsp:val=&quot;007128CA&quot;/&gt;&lt;wsp:rsid wsp:val=&quot;007129A8&quot;/&gt;&lt;wsp:rsid wsp:val=&quot;0071304D&quot;/&gt;&lt;wsp:rsid wsp:val=&quot;0071331D&quot;/&gt;&lt;wsp:rsid wsp:val=&quot;00714E77&quot;/&gt;&lt;wsp:rsid wsp:val=&quot;0071509D&quot;/&gt;&lt;wsp:rsid wsp:val=&quot;0071621E&quot;/&gt;&lt;wsp:rsid wsp:val=&quot;00716AEF&quot;/&gt;&lt;wsp:rsid wsp:val=&quot;00717042&quot;/&gt;&lt;wsp:rsid wsp:val=&quot;0071715C&quot;/&gt;&lt;wsp:rsid wsp:val=&quot;0071789D&quot;/&gt;&lt;wsp:rsid wsp:val=&quot;00720985&quot;/&gt;&lt;wsp:rsid wsp:val=&quot;00720C8B&quot;/&gt;&lt;wsp:rsid wsp:val=&quot;007214E3&quot;/&gt;&lt;wsp:rsid wsp:val=&quot;00721508&quot;/&gt;&lt;wsp:rsid wsp:val=&quot;007220ED&quot;/&gt;&lt;wsp:rsid wsp:val=&quot;007226EC&quot;/&gt;&lt;wsp:rsid wsp:val=&quot;00722E05&quot;/&gt;&lt;wsp:rsid wsp:val=&quot;00722FEC&quot;/&gt;&lt;wsp:rsid wsp:val=&quot;00724AFD&quot;/&gt;&lt;wsp:rsid wsp:val=&quot;00724C84&quot;/&gt;&lt;wsp:rsid wsp:val=&quot;00725DD8&quot;/&gt;&lt;wsp:rsid wsp:val=&quot;00726FF8&quot;/&gt;&lt;wsp:rsid wsp:val=&quot;007276AF&quot;/&gt;&lt;wsp:rsid wsp:val=&quot;00727AA0&quot;/&gt;&lt;wsp:rsid wsp:val=&quot;00727C5E&quot;/&gt;&lt;wsp:rsid wsp:val=&quot;007304C8&quot;/&gt;&lt;wsp:rsid wsp:val=&quot;007326B5&quot;/&gt;&lt;wsp:rsid wsp:val=&quot;0073271F&quot;/&gt;&lt;wsp:rsid wsp:val=&quot;00733569&quot;/&gt;&lt;wsp:rsid wsp:val=&quot;00735272&quot;/&gt;&lt;wsp:rsid wsp:val=&quot;00735686&quot;/&gt;&lt;wsp:rsid wsp:val=&quot;00735CF3&quot;/&gt;&lt;wsp:rsid wsp:val=&quot;00736252&quot;/&gt;&lt;wsp:rsid wsp:val=&quot;007401D1&quot;/&gt;&lt;wsp:rsid wsp:val=&quot;0074117A&quot;/&gt;&lt;wsp:rsid wsp:val=&quot;00742113&quot;/&gt;&lt;wsp:rsid wsp:val=&quot;0074370F&quot;/&gt;&lt;wsp:rsid wsp:val=&quot;00743F33&quot;/&gt;&lt;wsp:rsid wsp:val=&quot;007452EF&quot;/&gt;&lt;wsp:rsid wsp:val=&quot;00746346&quot;/&gt;&lt;wsp:rsid wsp:val=&quot;0074645A&quot;/&gt;&lt;wsp:rsid wsp:val=&quot;00746AC9&quot;/&gt;&lt;wsp:rsid wsp:val=&quot;00746E65&quot;/&gt;&lt;wsp:rsid wsp:val=&quot;00747067&quot;/&gt;&lt;wsp:rsid wsp:val=&quot;0074785F&quot;/&gt;&lt;wsp:rsid wsp:val=&quot;007518C3&quot;/&gt;&lt;wsp:rsid wsp:val=&quot;00752ED8&quot;/&gt;&lt;wsp:rsid wsp:val=&quot;00753588&quot;/&gt;&lt;wsp:rsid wsp:val=&quot;007539B0&quot;/&gt;&lt;wsp:rsid wsp:val=&quot;00753F14&quot;/&gt;&lt;wsp:rsid wsp:val=&quot;007542C3&quot;/&gt;&lt;wsp:rsid wsp:val=&quot;00754AB0&quot;/&gt;&lt;wsp:rsid wsp:val=&quot;007550F6&quot;/&gt;&lt;wsp:rsid wsp:val=&quot;00755241&quot;/&gt;&lt;wsp:rsid wsp:val=&quot;00756249&quot;/&gt;&lt;wsp:rsid wsp:val=&quot;00756AA3&quot;/&gt;&lt;wsp:rsid wsp:val=&quot;00756E1F&quot;/&gt;&lt;wsp:rsid wsp:val=&quot;00757AC3&quot;/&gt;&lt;wsp:rsid wsp:val=&quot;00760284&quot;/&gt;&lt;wsp:rsid wsp:val=&quot;007626DF&quot;/&gt;&lt;wsp:rsid wsp:val=&quot;007651EC&quot;/&gt;&lt;wsp:rsid wsp:val=&quot;007656C0&quot;/&gt;&lt;wsp:rsid wsp:val=&quot;00765802&quot;/&gt;&lt;wsp:rsid wsp:val=&quot;00765E71&quot;/&gt;&lt;wsp:rsid wsp:val=&quot;00766A25&quot;/&gt;&lt;wsp:rsid wsp:val=&quot;00766FA4&quot;/&gt;&lt;wsp:rsid wsp:val=&quot;007676E2&quot;/&gt;&lt;wsp:rsid wsp:val=&quot;00767841&quot;/&gt;&lt;wsp:rsid wsp:val=&quot;00767C88&quot;/&gt;&lt;wsp:rsid wsp:val=&quot;00767EB5&quot;/&gt;&lt;wsp:rsid wsp:val=&quot;007739A0&quot;/&gt;&lt;wsp:rsid wsp:val=&quot;00773EF5&quot;/&gt;&lt;wsp:rsid wsp:val=&quot;00774D64&quot;/&gt;&lt;wsp:rsid wsp:val=&quot;0077505F&quot;/&gt;&lt;wsp:rsid wsp:val=&quot;00775BF0&quot;/&gt;&lt;wsp:rsid wsp:val=&quot;00775D6F&quot;/&gt;&lt;wsp:rsid wsp:val=&quot;00776D59&quot;/&gt;&lt;wsp:rsid wsp:val=&quot;007777BC&quot;/&gt;&lt;wsp:rsid wsp:val=&quot;00780286&quot;/&gt;&lt;wsp:rsid wsp:val=&quot;00780E1F&quot;/&gt;&lt;wsp:rsid wsp:val=&quot;00780F9A&quot;/&gt;&lt;wsp:rsid wsp:val=&quot;007816EB&quot;/&gt;&lt;wsp:rsid wsp:val=&quot;00781C50&quot;/&gt;&lt;wsp:rsid wsp:val=&quot;00782369&quot;/&gt;&lt;wsp:rsid wsp:val=&quot;0078256F&quot;/&gt;&lt;wsp:rsid wsp:val=&quot;00782C2A&quot;/&gt;&lt;wsp:rsid wsp:val=&quot;00783815&quot;/&gt;&lt;wsp:rsid wsp:val=&quot;00785082&quot;/&gt;&lt;wsp:rsid wsp:val=&quot;0078549F&quot;/&gt;&lt;wsp:rsid wsp:val=&quot;00785D27&quot;/&gt;&lt;wsp:rsid wsp:val=&quot;00786077&quot;/&gt;&lt;wsp:rsid wsp:val=&quot;00787719&quot;/&gt;&lt;wsp:rsid wsp:val=&quot;0078791B&quot;/&gt;&lt;wsp:rsid wsp:val=&quot;00787B3C&quot;/&gt;&lt;wsp:rsid wsp:val=&quot;00790827&quot;/&gt;&lt;wsp:rsid wsp:val=&quot;00790FE1&quot;/&gt;&lt;wsp:rsid wsp:val=&quot;0079102A&quot;/&gt;&lt;wsp:rsid wsp:val=&quot;00792A7F&quot;/&gt;&lt;wsp:rsid wsp:val=&quot;00792C21&quot;/&gt;&lt;wsp:rsid wsp:val=&quot;00793295&quot;/&gt;&lt;wsp:rsid wsp:val=&quot;007939BD&quot;/&gt;&lt;wsp:rsid wsp:val=&quot;00793CAA&quot;/&gt;&lt;wsp:rsid wsp:val=&quot;00797322&quot;/&gt;&lt;wsp:rsid wsp:val=&quot;007975C2&quot;/&gt;&lt;wsp:rsid wsp:val=&quot;007976FC&quot;/&gt;&lt;wsp:rsid wsp:val=&quot;007A0774&quot;/&gt;&lt;wsp:rsid wsp:val=&quot;007A0836&quot;/&gt;&lt;wsp:rsid wsp:val=&quot;007A0BD7&quot;/&gt;&lt;wsp:rsid wsp:val=&quot;007A2E4A&quot;/&gt;&lt;wsp:rsid wsp:val=&quot;007A312A&quot;/&gt;&lt;wsp:rsid wsp:val=&quot;007A5000&quot;/&gt;&lt;wsp:rsid wsp:val=&quot;007A5480&quot;/&gt;&lt;wsp:rsid wsp:val=&quot;007A56A5&quot;/&gt;&lt;wsp:rsid wsp:val=&quot;007A5771&quot;/&gt;&lt;wsp:rsid wsp:val=&quot;007A61C5&quot;/&gt;&lt;wsp:rsid wsp:val=&quot;007A695A&quot;/&gt;&lt;wsp:rsid wsp:val=&quot;007B0CAE&quot;/&gt;&lt;wsp:rsid wsp:val=&quot;007B11C9&quot;/&gt;&lt;wsp:rsid wsp:val=&quot;007B1786&quot;/&gt;&lt;wsp:rsid wsp:val=&quot;007B1C2D&quot;/&gt;&lt;wsp:rsid wsp:val=&quot;007B24C8&quot;/&gt;&lt;wsp:rsid wsp:val=&quot;007B3E3B&quot;/&gt;&lt;wsp:rsid wsp:val=&quot;007B3F39&quot;/&gt;&lt;wsp:rsid wsp:val=&quot;007B40AE&quot;/&gt;&lt;wsp:rsid wsp:val=&quot;007B52BD&quot;/&gt;&lt;wsp:rsid wsp:val=&quot;007B7E3A&quot;/&gt;&lt;wsp:rsid wsp:val=&quot;007B7F60&quot;/&gt;&lt;wsp:rsid wsp:val=&quot;007C13E4&quot;/&gt;&lt;wsp:rsid wsp:val=&quot;007C14F2&quot;/&gt;&lt;wsp:rsid wsp:val=&quot;007C1C9B&quot;/&gt;&lt;wsp:rsid wsp:val=&quot;007C3799&quot;/&gt;&lt;wsp:rsid wsp:val=&quot;007C3A6B&quot;/&gt;&lt;wsp:rsid wsp:val=&quot;007C5056&quot;/&gt;&lt;wsp:rsid wsp:val=&quot;007C5217&quot;/&gt;&lt;wsp:rsid wsp:val=&quot;007C561A&quot;/&gt;&lt;wsp:rsid wsp:val=&quot;007C6072&quot;/&gt;&lt;wsp:rsid wsp:val=&quot;007C6B94&quot;/&gt;&lt;wsp:rsid wsp:val=&quot;007C6F7C&quot;/&gt;&lt;wsp:rsid wsp:val=&quot;007C73BA&quot;/&gt;&lt;wsp:rsid wsp:val=&quot;007C7DBB&quot;/&gt;&lt;wsp:rsid wsp:val=&quot;007C7DD6&quot;/&gt;&lt;wsp:rsid wsp:val=&quot;007D033A&quot;/&gt;&lt;wsp:rsid wsp:val=&quot;007D11F5&quot;/&gt;&lt;wsp:rsid wsp:val=&quot;007D1E4F&quot;/&gt;&lt;wsp:rsid wsp:val=&quot;007D28CC&quot;/&gt;&lt;wsp:rsid wsp:val=&quot;007D46FC&quot;/&gt;&lt;wsp:rsid wsp:val=&quot;007D527D&quot;/&gt;&lt;wsp:rsid wsp:val=&quot;007D5B75&quot;/&gt;&lt;wsp:rsid wsp:val=&quot;007D6BA8&quot;/&gt;&lt;wsp:rsid wsp:val=&quot;007E0957&quot;/&gt;&lt;wsp:rsid wsp:val=&quot;007E257B&quot;/&gt;&lt;wsp:rsid wsp:val=&quot;007E442D&quot;/&gt;&lt;wsp:rsid wsp:val=&quot;007E462B&quot;/&gt;&lt;wsp:rsid wsp:val=&quot;007E6C62&quot;/&gt;&lt;wsp:rsid wsp:val=&quot;007E7D11&quot;/&gt;&lt;wsp:rsid wsp:val=&quot;007F13AB&quot;/&gt;&lt;wsp:rsid wsp:val=&quot;007F1B74&quot;/&gt;&lt;wsp:rsid wsp:val=&quot;007F254B&quot;/&gt;&lt;wsp:rsid wsp:val=&quot;007F3690&quot;/&gt;&lt;wsp:rsid wsp:val=&quot;007F5FA9&quot;/&gt;&lt;wsp:rsid wsp:val=&quot;007F6037&quot;/&gt;&lt;wsp:rsid wsp:val=&quot;007F63D8&quot;/&gt;&lt;wsp:rsid wsp:val=&quot;007F76D6&quot;/&gt;&lt;wsp:rsid wsp:val=&quot;007F7843&quot;/&gt;&lt;wsp:rsid wsp:val=&quot;008001E2&quot;/&gt;&lt;wsp:rsid wsp:val=&quot;0080058F&quot;/&gt;&lt;wsp:rsid wsp:val=&quot;008025E0&quot;/&gt;&lt;wsp:rsid wsp:val=&quot;00802B35&quot;/&gt;&lt;wsp:rsid wsp:val=&quot;00803901&quot;/&gt;&lt;wsp:rsid wsp:val=&quot;00803F18&quot;/&gt;&lt;wsp:rsid wsp:val=&quot;008054A9&quot;/&gt;&lt;wsp:rsid wsp:val=&quot;00805D1F&quot;/&gt;&lt;wsp:rsid wsp:val=&quot;0080607C&quot;/&gt;&lt;wsp:rsid wsp:val=&quot;008065D8&quot;/&gt;&lt;wsp:rsid wsp:val=&quot;00806ACF&quot;/&gt;&lt;wsp:rsid wsp:val=&quot;00807673&quot;/&gt;&lt;wsp:rsid wsp:val=&quot;00810C2F&quot;/&gt;&lt;wsp:rsid wsp:val=&quot;008126A6&quot;/&gt;&lt;wsp:rsid wsp:val=&quot;008129A0&quot;/&gt;&lt;wsp:rsid wsp:val=&quot;00812A9F&quot;/&gt;&lt;wsp:rsid wsp:val=&quot;00814946&quot;/&gt;&lt;wsp:rsid wsp:val=&quot;0081730E&quot;/&gt;&lt;wsp:rsid wsp:val=&quot;008173AE&quot;/&gt;&lt;wsp:rsid wsp:val=&quot;00817B21&quot;/&gt;&lt;wsp:rsid wsp:val=&quot;00820C6C&quot;/&gt;&lt;wsp:rsid wsp:val=&quot;00823701&quot;/&gt;&lt;wsp:rsid wsp:val=&quot;00824406&quot;/&gt;&lt;wsp:rsid wsp:val=&quot;00825137&quot;/&gt;&lt;wsp:rsid wsp:val=&quot;008260F6&quot;/&gt;&lt;wsp:rsid wsp:val=&quot;008274F9&quot;/&gt;&lt;wsp:rsid wsp:val=&quot;00827F0C&quot;/&gt;&lt;wsp:rsid wsp:val=&quot;008311CB&quot;/&gt;&lt;wsp:rsid wsp:val=&quot;0083340C&quot;/&gt;&lt;wsp:rsid wsp:val=&quot;00834300&quot;/&gt;&lt;wsp:rsid wsp:val=&quot;0083467F&quot;/&gt;&lt;wsp:rsid wsp:val=&quot;00835BC5&quot;/&gt;&lt;wsp:rsid wsp:val=&quot;0083692D&quot;/&gt;&lt;wsp:rsid wsp:val=&quot;00836AF7&quot;/&gt;&lt;wsp:rsid wsp:val=&quot;00836AFF&quot;/&gt;&lt;wsp:rsid wsp:val=&quot;008371A6&quot;/&gt;&lt;wsp:rsid wsp:val=&quot;00837977&quot;/&gt;&lt;wsp:rsid wsp:val=&quot;0084223D&quot;/&gt;&lt;wsp:rsid wsp:val=&quot;00842F2C&quot;/&gt;&lt;wsp:rsid wsp:val=&quot;00844EA7&quot;/&gt;&lt;wsp:rsid wsp:val=&quot;00844F7D&quot;/&gt;&lt;wsp:rsid wsp:val=&quot;00845417&quot;/&gt;&lt;wsp:rsid wsp:val=&quot;0084578B&quot;/&gt;&lt;wsp:rsid wsp:val=&quot;00845F76&quot;/&gt;&lt;wsp:rsid wsp:val=&quot;00846104&quot;/&gt;&lt;wsp:rsid wsp:val=&quot;00846736&quot;/&gt;&lt;wsp:rsid wsp:val=&quot;00847D71&quot;/&gt;&lt;wsp:rsid wsp:val=&quot;0085038C&quot;/&gt;&lt;wsp:rsid wsp:val=&quot;008505DC&quot;/&gt;&lt;wsp:rsid wsp:val=&quot;008507AF&quot;/&gt;&lt;wsp:rsid wsp:val=&quot;008525C9&quot;/&gt;&lt;wsp:rsid wsp:val=&quot;00852B9E&quot;/&gt;&lt;wsp:rsid wsp:val=&quot;00852DDA&quot;/&gt;&lt;wsp:rsid wsp:val=&quot;00853C97&quot;/&gt;&lt;wsp:rsid wsp:val=&quot;00853EEA&quot;/&gt;&lt;wsp:rsid wsp:val=&quot;008541F6&quot;/&gt;&lt;wsp:rsid wsp:val=&quot;00854A4F&quot;/&gt;&lt;wsp:rsid wsp:val=&quot;00854A70&quot;/&gt;&lt;wsp:rsid wsp:val=&quot;008559AF&quot;/&gt;&lt;wsp:rsid wsp:val=&quot;008563DB&quot;/&gt;&lt;wsp:rsid wsp:val=&quot;00857106&quot;/&gt;&lt;wsp:rsid wsp:val=&quot;008609BE&quot;/&gt;&lt;wsp:rsid wsp:val=&quot;008612B1&quot;/&gt;&lt;wsp:rsid wsp:val=&quot;00861563&quot;/&gt;&lt;wsp:rsid wsp:val=&quot;00861A3E&quot;/&gt;&lt;wsp:rsid wsp:val=&quot;008627C0&quot;/&gt;&lt;wsp:rsid wsp:val=&quot;008632EC&quot;/&gt;&lt;wsp:rsid wsp:val=&quot;0086492A&quot;/&gt;&lt;wsp:rsid wsp:val=&quot;00866C77&quot;/&gt;&lt;wsp:rsid wsp:val=&quot;00867362&quot;/&gt;&lt;wsp:rsid wsp:val=&quot;00867906&quot;/&gt;&lt;wsp:rsid wsp:val=&quot;00867932&quot;/&gt;&lt;wsp:rsid wsp:val=&quot;00867F9A&quot;/&gt;&lt;wsp:rsid wsp:val=&quot;008700B1&quot;/&gt;&lt;wsp:rsid wsp:val=&quot;00870441&quot;/&gt;&lt;wsp:rsid wsp:val=&quot;00870954&quot;/&gt;&lt;wsp:rsid wsp:val=&quot;00872B8C&quot;/&gt;&lt;wsp:rsid wsp:val=&quot;00873354&quot;/&gt;&lt;wsp:rsid wsp:val=&quot;0087353D&quot;/&gt;&lt;wsp:rsid wsp:val=&quot;00873615&quot;/&gt;&lt;wsp:rsid wsp:val=&quot;008744E8&quot;/&gt;&lt;wsp:rsid wsp:val=&quot;0087683F&quot;/&gt;&lt;wsp:rsid wsp:val=&quot;00877D67&quot;/&gt;&lt;wsp:rsid wsp:val=&quot;00880514&quot;/&gt;&lt;wsp:rsid wsp:val=&quot;008808AD&quot;/&gt;&lt;wsp:rsid wsp:val=&quot;0088098C&quot;/&gt;&lt;wsp:rsid wsp:val=&quot;00880A11&quot;/&gt;&lt;wsp:rsid wsp:val=&quot;0088152F&quot;/&gt;&lt;wsp:rsid wsp:val=&quot;00881CC5&quot;/&gt;&lt;wsp:rsid wsp:val=&quot;00883C97&quot;/&gt;&lt;wsp:rsid wsp:val=&quot;008860ED&quot;/&gt;&lt;wsp:rsid wsp:val=&quot;00887394&quot;/&gt;&lt;wsp:rsid wsp:val=&quot;0089142C&quot;/&gt;&lt;wsp:rsid wsp:val=&quot;00891D5F&quot;/&gt;&lt;wsp:rsid wsp:val=&quot;0089259A&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A1196&quot;/&gt;&lt;wsp:rsid wsp:val=&quot;008A1E3A&quot;/&gt;&lt;wsp:rsid wsp:val=&quot;008A222A&quot;/&gt;&lt;wsp:rsid wsp:val=&quot;008A4608&quot;/&gt;&lt;wsp:rsid wsp:val=&quot;008A660C&quot;/&gt;&lt;wsp:rsid wsp:val=&quot;008A7DF7&quot;/&gt;&lt;wsp:rsid wsp:val=&quot;008B0849&quot;/&gt;&lt;wsp:rsid wsp:val=&quot;008B0D88&quot;/&gt;&lt;wsp:rsid wsp:val=&quot;008B1153&quot;/&gt;&lt;wsp:rsid wsp:val=&quot;008B1393&quot;/&gt;&lt;wsp:rsid wsp:val=&quot;008B24C9&quot;/&gt;&lt;wsp:rsid wsp:val=&quot;008B32A2&quot;/&gt;&lt;wsp:rsid wsp:val=&quot;008B4465&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8F8&quot;/&gt;&lt;wsp:rsid wsp:val=&quot;008C492C&quot;/&gt;&lt;wsp:rsid wsp:val=&quot;008C4961&quot;/&gt;&lt;wsp:rsid wsp:val=&quot;008C4E18&quot;/&gt;&lt;wsp:rsid wsp:val=&quot;008C62D3&quot;/&gt;&lt;wsp:rsid wsp:val=&quot;008C68ED&quot;/&gt;&lt;wsp:rsid wsp:val=&quot;008D068C&quot;/&gt;&lt;wsp:rsid wsp:val=&quot;008D1153&quot;/&gt;&lt;wsp:rsid wsp:val=&quot;008D1E9B&quot;/&gt;&lt;wsp:rsid wsp:val=&quot;008D23EF&quot;/&gt;&lt;wsp:rsid wsp:val=&quot;008D3964&quot;/&gt;&lt;wsp:rsid wsp:val=&quot;008D3D2B&quot;/&gt;&lt;wsp:rsid wsp:val=&quot;008D4687&quot;/&gt;&lt;wsp:rsid wsp:val=&quot;008D587B&quot;/&gt;&lt;wsp:rsid wsp:val=&quot;008D618A&quot;/&gt;&lt;wsp:rsid wsp:val=&quot;008D7723&quot;/&gt;&lt;wsp:rsid wsp:val=&quot;008E05E2&quot;/&gt;&lt;wsp:rsid wsp:val=&quot;008E0A56&quot;/&gt;&lt;wsp:rsid wsp:val=&quot;008E0BD0&quot;/&gt;&lt;wsp:rsid wsp:val=&quot;008E155A&quot;/&gt;&lt;wsp:rsid wsp:val=&quot;008E15C7&quot;/&gt;&lt;wsp:rsid wsp:val=&quot;008E1966&quot;/&gt;&lt;wsp:rsid wsp:val=&quot;008E237B&quot;/&gt;&lt;wsp:rsid wsp:val=&quot;008E24F1&quot;/&gt;&lt;wsp:rsid wsp:val=&quot;008E2EC3&quot;/&gt;&lt;wsp:rsid wsp:val=&quot;008E3BF6&quot;/&gt;&lt;wsp:rsid wsp:val=&quot;008E5B73&quot;/&gt;&lt;wsp:rsid wsp:val=&quot;008E671F&quot;/&gt;&lt;wsp:rsid wsp:val=&quot;008F0C04&quot;/&gt;&lt;wsp:rsid wsp:val=&quot;008F3009&quot;/&gt;&lt;wsp:rsid wsp:val=&quot;008F3BDC&quot;/&gt;&lt;wsp:rsid wsp:val=&quot;008F4108&quot;/&gt;&lt;wsp:rsid wsp:val=&quot;008F65E9&quot;/&gt;&lt;wsp:rsid wsp:val=&quot;008F79BC&quot;/&gt;&lt;wsp:rsid wsp:val=&quot;009002B4&quot;/&gt;&lt;wsp:rsid wsp:val=&quot;00900664&quot;/&gt;&lt;wsp:rsid wsp:val=&quot;00901299&quot;/&gt;&lt;wsp:rsid wsp:val=&quot;0090135B&quot;/&gt;&lt;wsp:rsid wsp:val=&quot;009024DA&quot;/&gt;&lt;wsp:rsid wsp:val=&quot;009027D2&quot;/&gt;&lt;wsp:rsid wsp:val=&quot;00903E0D&quot;/&gt;&lt;wsp:rsid wsp:val=&quot;00903E9B&quot;/&gt;&lt;wsp:rsid wsp:val=&quot;009058FF&quot;/&gt;&lt;wsp:rsid wsp:val=&quot;00905C80&quot;/&gt;&lt;wsp:rsid wsp:val=&quot;009060B3&quot;/&gt;&lt;wsp:rsid wsp:val=&quot;0090633B&quot;/&gt;&lt;wsp:rsid wsp:val=&quot;009066AD&quot;/&gt;&lt;wsp:rsid wsp:val=&quot;00910546&quot;/&gt;&lt;wsp:rsid wsp:val=&quot;00910781&quot;/&gt;&lt;wsp:rsid wsp:val=&quot;0091332B&quot;/&gt;&lt;wsp:rsid wsp:val=&quot;0091457A&quot;/&gt;&lt;wsp:rsid wsp:val=&quot;00914627&quot;/&gt;&lt;wsp:rsid wsp:val=&quot;0091471B&quot;/&gt;&lt;wsp:rsid wsp:val=&quot;00915824&quot;/&gt;&lt;wsp:rsid wsp:val=&quot;00915DD5&quot;/&gt;&lt;wsp:rsid wsp:val=&quot;00916DE4&quot;/&gt;&lt;wsp:rsid wsp:val=&quot;00917876&quot;/&gt;&lt;wsp:rsid wsp:val=&quot;0091787E&quot;/&gt;&lt;wsp:rsid wsp:val=&quot;00917F49&quot;/&gt;&lt;wsp:rsid wsp:val=&quot;009203E9&quot;/&gt;&lt;wsp:rsid wsp:val=&quot;00920E68&quot;/&gt;&lt;wsp:rsid wsp:val=&quot;0092154F&quot;/&gt;&lt;wsp:rsid wsp:val=&quot;009221B5&quot;/&gt;&lt;wsp:rsid wsp:val=&quot;00923395&quot;/&gt;&lt;wsp:rsid wsp:val=&quot;00923B10&quot;/&gt;&lt;wsp:rsid wsp:val=&quot;009240AC&quot;/&gt;&lt;wsp:rsid wsp:val=&quot;00925358&quot;/&gt;&lt;wsp:rsid wsp:val=&quot;00925EBC&quot;/&gt;&lt;wsp:rsid wsp:val=&quot;00927414&quot;/&gt;&lt;wsp:rsid wsp:val=&quot;00927ADF&quot;/&gt;&lt;wsp:rsid wsp:val=&quot;00927BD6&quot;/&gt;&lt;wsp:rsid wsp:val=&quot;009301D3&quot;/&gt;&lt;wsp:rsid wsp:val=&quot;00931EE7&quot;/&gt;&lt;wsp:rsid wsp:val=&quot;009335A2&quot;/&gt;&lt;wsp:rsid wsp:val=&quot;00934192&quot;/&gt;&lt;wsp:rsid wsp:val=&quot;00934CA5&quot;/&gt;&lt;wsp:rsid wsp:val=&quot;00934F9E&quot;/&gt;&lt;wsp:rsid wsp:val=&quot;009355C0&quot;/&gt;&lt;wsp:rsid wsp:val=&quot;0093585E&quot;/&gt;&lt;wsp:rsid wsp:val=&quot;00936EB5&quot;/&gt;&lt;wsp:rsid wsp:val=&quot;00937146&quot;/&gt;&lt;wsp:rsid wsp:val=&quot;0093731C&quot;/&gt;&lt;wsp:rsid wsp:val=&quot;00937AB5&quot;/&gt;&lt;wsp:rsid wsp:val=&quot;009404E7&quot;/&gt;&lt;wsp:rsid wsp:val=&quot;00940628&quot;/&gt;&lt;wsp:rsid wsp:val=&quot;00942140&quot;/&gt;&lt;wsp:rsid wsp:val=&quot;0094295A&quot;/&gt;&lt;wsp:rsid wsp:val=&quot;00942FB0&quot;/&gt;&lt;wsp:rsid wsp:val=&quot;00946BAE&quot;/&gt;&lt;wsp:rsid wsp:val=&quot;00947580&quot;/&gt;&lt;wsp:rsid wsp:val=&quot;00947CE5&quot;/&gt;&lt;wsp:rsid wsp:val=&quot;009508D6&quot;/&gt;&lt;wsp:rsid wsp:val=&quot;00950954&quot;/&gt;&lt;wsp:rsid wsp:val=&quot;00951F5F&quot;/&gt;&lt;wsp:rsid wsp:val=&quot;009525A2&quot;/&gt;&lt;wsp:rsid wsp:val=&quot;00952DE7&quot;/&gt;&lt;wsp:rsid wsp:val=&quot;009534ED&quot;/&gt;&lt;wsp:rsid wsp:val=&quot;00954BF6&quot;/&gt;&lt;wsp:rsid wsp:val=&quot;00955158&quot;/&gt;&lt;wsp:rsid wsp:val=&quot;009556D3&quot;/&gt;&lt;wsp:rsid wsp:val=&quot;00955A22&quot;/&gt;&lt;wsp:rsid wsp:val=&quot;00955B0F&quot;/&gt;&lt;wsp:rsid wsp:val=&quot;0095717C&quot;/&gt;&lt;wsp:rsid wsp:val=&quot;009576B6&quot;/&gt;&lt;wsp:rsid wsp:val=&quot;0096010F&quot;/&gt;&lt;wsp:rsid wsp:val=&quot;00960B5E&quot;/&gt;&lt;wsp:rsid wsp:val=&quot;00960CBF&quot;/&gt;&lt;wsp:rsid wsp:val=&quot;009611F8&quot;/&gt;&lt;wsp:rsid wsp:val=&quot;00961FD7&quot;/&gt;&lt;wsp:rsid wsp:val=&quot;009620AA&quot;/&gt;&lt;wsp:rsid wsp:val=&quot;0096267B&quot;/&gt;&lt;wsp:rsid wsp:val=&quot;00963150&quot;/&gt;&lt;wsp:rsid wsp:val=&quot;00963383&quot;/&gt;&lt;wsp:rsid wsp:val=&quot;0096374E&quot;/&gt;&lt;wsp:rsid wsp:val=&quot;009640A6&quot;/&gt;&lt;wsp:rsid wsp:val=&quot;00964678&quot;/&gt;&lt;wsp:rsid wsp:val=&quot;00965667&quot;/&gt;&lt;wsp:rsid wsp:val=&quot;009663DD&quot;/&gt;&lt;wsp:rsid wsp:val=&quot;0096755F&quot;/&gt;&lt;wsp:rsid wsp:val=&quot;00967C6B&quot;/&gt;&lt;wsp:rsid wsp:val=&quot;00967FAB&quot;/&gt;&lt;wsp:rsid wsp:val=&quot;0097005A&quot;/&gt;&lt;wsp:rsid wsp:val=&quot;0097045D&quot;/&gt;&lt;wsp:rsid wsp:val=&quot;00971368&quot;/&gt;&lt;wsp:rsid wsp:val=&quot;009739A5&quot;/&gt;&lt;wsp:rsid wsp:val=&quot;00975D7B&quot;/&gt;&lt;wsp:rsid wsp:val=&quot;00976B41&quot;/&gt;&lt;wsp:rsid wsp:val=&quot;009773B3&quot;/&gt;&lt;wsp:rsid wsp:val=&quot;00977757&quot;/&gt;&lt;wsp:rsid wsp:val=&quot;00981D9B&quot;/&gt;&lt;wsp:rsid wsp:val=&quot;0098276B&quot;/&gt;&lt;wsp:rsid wsp:val=&quot;00982D98&quot;/&gt;&lt;wsp:rsid wsp:val=&quot;0098432A&quot;/&gt;&lt;wsp:rsid wsp:val=&quot;00985DBC&quot;/&gt;&lt;wsp:rsid wsp:val=&quot;009863AD&quot;/&gt;&lt;wsp:rsid wsp:val=&quot;009879C8&quot;/&gt;&lt;wsp:rsid wsp:val=&quot;00990168&quot;/&gt;&lt;wsp:rsid wsp:val=&quot;00991003&quot;/&gt;&lt;wsp:rsid wsp:val=&quot;009926BC&quot;/&gt;&lt;wsp:rsid wsp:val=&quot;0099271F&quot;/&gt;&lt;wsp:rsid wsp:val=&quot;00993E19&quot;/&gt;&lt;wsp:rsid wsp:val=&quot;00993EBC&quot;/&gt;&lt;wsp:rsid wsp:val=&quot;009954BE&quot;/&gt;&lt;wsp:rsid wsp:val=&quot;009959EF&quot;/&gt;&lt;wsp:rsid wsp:val=&quot;00995F16&quot;/&gt;&lt;wsp:rsid wsp:val=&quot;00996740&quot;/&gt;&lt;wsp:rsid wsp:val=&quot;009973D5&quot;/&gt;&lt;wsp:rsid wsp:val=&quot;00997B78&quot;/&gt;&lt;wsp:rsid wsp:val=&quot;009A0A00&quot;/&gt;&lt;wsp:rsid wsp:val=&quot;009A1EBD&quot;/&gt;&lt;wsp:rsid wsp:val=&quot;009A1FC5&quot;/&gt;&lt;wsp:rsid wsp:val=&quot;009A313F&quot;/&gt;&lt;wsp:rsid wsp:val=&quot;009A32C7&quot;/&gt;&lt;wsp:rsid wsp:val=&quot;009A3513&quot;/&gt;&lt;wsp:rsid wsp:val=&quot;009A4CBB&quot;/&gt;&lt;wsp:rsid wsp:val=&quot;009A4D53&quot;/&gt;&lt;wsp:rsid wsp:val=&quot;009A71F6&quot;/&gt;&lt;wsp:rsid wsp:val=&quot;009A7CA3&quot;/&gt;&lt;wsp:rsid wsp:val=&quot;009A7F37&quot;/&gt;&lt;wsp:rsid wsp:val=&quot;009B00A2&quot;/&gt;&lt;wsp:rsid wsp:val=&quot;009B1309&quot;/&gt;&lt;wsp:rsid wsp:val=&quot;009B20C8&quot;/&gt;&lt;wsp:rsid wsp:val=&quot;009B4676&quot;/&gt;&lt;wsp:rsid wsp:val=&quot;009B4AD5&quot;/&gt;&lt;wsp:rsid wsp:val=&quot;009B5506&quot;/&gt;&lt;wsp:rsid wsp:val=&quot;009B5772&quot;/&gt;&lt;wsp:rsid wsp:val=&quot;009B5BAB&quot;/&gt;&lt;wsp:rsid wsp:val=&quot;009B5D88&quot;/&gt;&lt;wsp:rsid wsp:val=&quot;009B7556&quot;/&gt;&lt;wsp:rsid wsp:val=&quot;009B762B&quot;/&gt;&lt;wsp:rsid wsp:val=&quot;009B7CC8&quot;/&gt;&lt;wsp:rsid wsp:val=&quot;009C13B7&quot;/&gt;&lt;wsp:rsid wsp:val=&quot;009C1495&quot;/&gt;&lt;wsp:rsid wsp:val=&quot;009C18F5&quot;/&gt;&lt;wsp:rsid wsp:val=&quot;009C1E57&quot;/&gt;&lt;wsp:rsid wsp:val=&quot;009C295B&quot;/&gt;&lt;wsp:rsid wsp:val=&quot;009C3622&quot;/&gt;&lt;wsp:rsid wsp:val=&quot;009C36B3&quot;/&gt;&lt;wsp:rsid wsp:val=&quot;009C42D4&quot;/&gt;&lt;wsp:rsid wsp:val=&quot;009C42DE&quot;/&gt;&lt;wsp:rsid wsp:val=&quot;009C494C&quot;/&gt;&lt;wsp:rsid wsp:val=&quot;009C4FDA&quot;/&gt;&lt;wsp:rsid wsp:val=&quot;009C5720&quot;/&gt;&lt;wsp:rsid wsp:val=&quot;009C5B5D&quot;/&gt;&lt;wsp:rsid wsp:val=&quot;009C6F66&quot;/&gt;&lt;wsp:rsid wsp:val=&quot;009C7332&quot;/&gt;&lt;wsp:rsid wsp:val=&quot;009D125B&quot;/&gt;&lt;wsp:rsid wsp:val=&quot;009D1B71&quot;/&gt;&lt;wsp:rsid wsp:val=&quot;009D27D3&quot;/&gt;&lt;wsp:rsid wsp:val=&quot;009D3CD6&quot;/&gt;&lt;wsp:rsid wsp:val=&quot;009D43B2&quot;/&gt;&lt;wsp:rsid wsp:val=&quot;009D49FC&quot;/&gt;&lt;wsp:rsid wsp:val=&quot;009D51E1&quot;/&gt;&lt;wsp:rsid wsp:val=&quot;009D5C3A&quot;/&gt;&lt;wsp:rsid wsp:val=&quot;009D7802&quot;/&gt;&lt;wsp:rsid wsp:val=&quot;009E0342&quot;/&gt;&lt;wsp:rsid wsp:val=&quot;009E056D&quot;/&gt;&lt;wsp:rsid wsp:val=&quot;009E07AA&quot;/&gt;&lt;wsp:rsid wsp:val=&quot;009E2374&quot;/&gt;&lt;wsp:rsid wsp:val=&quot;009E28AF&quot;/&gt;&lt;wsp:rsid wsp:val=&quot;009E30E1&quot;/&gt;&lt;wsp:rsid wsp:val=&quot;009E3549&quot;/&gt;&lt;wsp:rsid wsp:val=&quot;009E3A61&quot;/&gt;&lt;wsp:rsid wsp:val=&quot;009E3B8E&quot;/&gt;&lt;wsp:rsid wsp:val=&quot;009E46EE&quot;/&gt;&lt;wsp:rsid wsp:val=&quot;009E4792&quot;/&gt;&lt;wsp:rsid wsp:val=&quot;009E63B9&quot;/&gt;&lt;wsp:rsid wsp:val=&quot;009E667E&quot;/&gt;&lt;wsp:rsid wsp:val=&quot;009E6CBB&quot;/&gt;&lt;wsp:rsid wsp:val=&quot;009F039C&quot;/&gt;&lt;wsp:rsid wsp:val=&quot;009F0C89&quot;/&gt;&lt;wsp:rsid wsp:val=&quot;009F1415&quot;/&gt;&lt;wsp:rsid wsp:val=&quot;009F43B7&quot;/&gt;&lt;wsp:rsid wsp:val=&quot;009F5436&quot;/&gt;&lt;wsp:rsid wsp:val=&quot;009F64F1&quot;/&gt;&lt;wsp:rsid wsp:val=&quot;009F664D&quot;/&gt;&lt;wsp:rsid wsp:val=&quot;009F6E0E&quot;/&gt;&lt;wsp:rsid wsp:val=&quot;009F70BC&quot;/&gt;&lt;wsp:rsid wsp:val=&quot;009F713B&quot;/&gt;&lt;wsp:rsid wsp:val=&quot;009F7F19&quot;/&gt;&lt;wsp:rsid wsp:val=&quot;00A00EBA&quot;/&gt;&lt;wsp:rsid wsp:val=&quot;00A02349&quot;/&gt;&lt;wsp:rsid wsp:val=&quot;00A03667&quot;/&gt;&lt;wsp:rsid wsp:val=&quot;00A03F91&quot;/&gt;&lt;wsp:rsid wsp:val=&quot;00A0506B&quot;/&gt;&lt;wsp:rsid wsp:val=&quot;00A05A0C&quot;/&gt;&lt;wsp:rsid wsp:val=&quot;00A06F28&quot;/&gt;&lt;wsp:rsid wsp:val=&quot;00A07050&quot;/&gt;&lt;wsp:rsid wsp:val=&quot;00A1075E&quot;/&gt;&lt;wsp:rsid wsp:val=&quot;00A10CF2&quot;/&gt;&lt;wsp:rsid wsp:val=&quot;00A1120B&quot;/&gt;&lt;wsp:rsid wsp:val=&quot;00A119EF&quot;/&gt;&lt;wsp:rsid wsp:val=&quot;00A11B5B&quot;/&gt;&lt;wsp:rsid wsp:val=&quot;00A1247A&quot;/&gt;&lt;wsp:rsid wsp:val=&quot;00A12671&quot;/&gt;&lt;wsp:rsid wsp:val=&quot;00A12C62&quot;/&gt;&lt;wsp:rsid wsp:val=&quot;00A134EF&quot;/&gt;&lt;wsp:rsid wsp:val=&quot;00A139B9&quot;/&gt;&lt;wsp:rsid wsp:val=&quot;00A13E3D&quot;/&gt;&lt;wsp:rsid wsp:val=&quot;00A14955&quot;/&gt;&lt;wsp:rsid wsp:val=&quot;00A14D56&quot;/&gt;&lt;wsp:rsid wsp:val=&quot;00A154D6&quot;/&gt;&lt;wsp:rsid wsp:val=&quot;00A16D5A&quot;/&gt;&lt;wsp:rsid wsp:val=&quot;00A176C7&quot;/&gt;&lt;wsp:rsid wsp:val=&quot;00A21C0E&quot;/&gt;&lt;wsp:rsid wsp:val=&quot;00A227A2&quot;/&gt;&lt;wsp:rsid wsp:val=&quot;00A23256&quot;/&gt;&lt;wsp:rsid wsp:val=&quot;00A23287&quot;/&gt;&lt;wsp:rsid wsp:val=&quot;00A234EE&quot;/&gt;&lt;wsp:rsid wsp:val=&quot;00A25B5C&quot;/&gt;&lt;wsp:rsid wsp:val=&quot;00A30DD6&quot;/&gt;&lt;wsp:rsid wsp:val=&quot;00A31889&quot;/&gt;&lt;wsp:rsid wsp:val=&quot;00A31E56&quot;/&gt;&lt;wsp:rsid wsp:val=&quot;00A335EF&quot;/&gt;&lt;wsp:rsid wsp:val=&quot;00A33DAA&quot;/&gt;&lt;wsp:rsid wsp:val=&quot;00A33E52&quot;/&gt;&lt;wsp:rsid wsp:val=&quot;00A34F22&quot;/&gt;&lt;wsp:rsid wsp:val=&quot;00A34F7C&quot;/&gt;&lt;wsp:rsid wsp:val=&quot;00A35E83&quot;/&gt;&lt;wsp:rsid wsp:val=&quot;00A375F9&quot;/&gt;&lt;wsp:rsid wsp:val=&quot;00A37E4C&quot;/&gt;&lt;wsp:rsid wsp:val=&quot;00A41436&quot;/&gt;&lt;wsp:rsid wsp:val=&quot;00A41592&quot;/&gt;&lt;wsp:rsid wsp:val=&quot;00A41D17&quot;/&gt;&lt;wsp:rsid wsp:val=&quot;00A42625&quot;/&gt;&lt;wsp:rsid wsp:val=&quot;00A42CD6&quot;/&gt;&lt;wsp:rsid wsp:val=&quot;00A42EFB&quot;/&gt;&lt;wsp:rsid wsp:val=&quot;00A435B2&quot;/&gt;&lt;wsp:rsid wsp:val=&quot;00A43B9F&quot;/&gt;&lt;wsp:rsid wsp:val=&quot;00A43E5E&quot;/&gt;&lt;wsp:rsid wsp:val=&quot;00A442C8&quot;/&gt;&lt;wsp:rsid wsp:val=&quot;00A44C35&quot;/&gt;&lt;wsp:rsid wsp:val=&quot;00A44DE4&quot;/&gt;&lt;wsp:rsid wsp:val=&quot;00A45853&quot;/&gt;&lt;wsp:rsid wsp:val=&quot;00A45FAC&quot;/&gt;&lt;wsp:rsid wsp:val=&quot;00A4679D&quot;/&gt;&lt;wsp:rsid wsp:val=&quot;00A46A2D&quot;/&gt;&lt;wsp:rsid wsp:val=&quot;00A46D70&quot;/&gt;&lt;wsp:rsid wsp:val=&quot;00A4755F&quot;/&gt;&lt;wsp:rsid wsp:val=&quot;00A47963&quot;/&gt;&lt;wsp:rsid wsp:val=&quot;00A47B09&quot;/&gt;&lt;wsp:rsid wsp:val=&quot;00A5160D&quot;/&gt;&lt;wsp:rsid wsp:val=&quot;00A52323&quot;/&gt;&lt;wsp:rsid wsp:val=&quot;00A54925&quot;/&gt;&lt;wsp:rsid wsp:val=&quot;00A54E85&quot;/&gt;&lt;wsp:rsid wsp:val=&quot;00A5531D&quot;/&gt;&lt;wsp:rsid wsp:val=&quot;00A5651F&quot;/&gt;&lt;wsp:rsid wsp:val=&quot;00A57051&quot;/&gt;&lt;wsp:rsid wsp:val=&quot;00A57E13&quot;/&gt;&lt;wsp:rsid wsp:val=&quot;00A61099&quot;/&gt;&lt;wsp:rsid wsp:val=&quot;00A61F55&quot;/&gt;&lt;wsp:rsid wsp:val=&quot;00A65B67&quot;/&gt;&lt;wsp:rsid wsp:val=&quot;00A66DB9&quot;/&gt;&lt;wsp:rsid wsp:val=&quot;00A70D1A&quot;/&gt;&lt;wsp:rsid wsp:val=&quot;00A72444&quot;/&gt;&lt;wsp:rsid wsp:val=&quot;00A72508&quot;/&gt;&lt;wsp:rsid wsp:val=&quot;00A7280A&quot;/&gt;&lt;wsp:rsid wsp:val=&quot;00A72847&quot;/&gt;&lt;wsp:rsid wsp:val=&quot;00A73782&quot;/&gt;&lt;wsp:rsid wsp:val=&quot;00A737EF&quot;/&gt;&lt;wsp:rsid wsp:val=&quot;00A74081&quot;/&gt;&lt;wsp:rsid wsp:val=&quot;00A746A8&quot;/&gt;&lt;wsp:rsid wsp:val=&quot;00A754C7&quot;/&gt;&lt;wsp:rsid wsp:val=&quot;00A75EAE&quot;/&gt;&lt;wsp:rsid wsp:val=&quot;00A762F7&quot;/&gt;&lt;wsp:rsid wsp:val=&quot;00A766BE&quot;/&gt;&lt;wsp:rsid wsp:val=&quot;00A76EBB&quot;/&gt;&lt;wsp:rsid wsp:val=&quot;00A772E7&quot;/&gt;&lt;wsp:rsid wsp:val=&quot;00A7753A&quot;/&gt;&lt;wsp:rsid wsp:val=&quot;00A776D7&quot;/&gt;&lt;wsp:rsid wsp:val=&quot;00A7793B&quot;/&gt;&lt;wsp:rsid wsp:val=&quot;00A806C1&quot;/&gt;&lt;wsp:rsid wsp:val=&quot;00A80BE0&quot;/&gt;&lt;wsp:rsid wsp:val=&quot;00A81AEC&quot;/&gt;&lt;wsp:rsid wsp:val=&quot;00A83095&quot;/&gt;&lt;wsp:rsid wsp:val=&quot;00A83E9E&quot;/&gt;&lt;wsp:rsid wsp:val=&quot;00A85283&quot;/&gt;&lt;wsp:rsid wsp:val=&quot;00A86E33&quot;/&gt;&lt;wsp:rsid wsp:val=&quot;00A877FF&quot;/&gt;&lt;wsp:rsid wsp:val=&quot;00A908B3&quot;/&gt;&lt;wsp:rsid wsp:val=&quot;00A9236E&quot;/&gt;&lt;wsp:rsid wsp:val=&quot;00A92BC9&quot;/&gt;&lt;wsp:rsid wsp:val=&quot;00A930E6&quot;/&gt;&lt;wsp:rsid wsp:val=&quot;00A93DBD&quot;/&gt;&lt;wsp:rsid wsp:val=&quot;00A952CA&quot;/&gt;&lt;wsp:rsid wsp:val=&quot;00A9561B&quot;/&gt;&lt;wsp:rsid wsp:val=&quot;00A9611F&quot;/&gt;&lt;wsp:rsid wsp:val=&quot;00A965EA&quot;/&gt;&lt;wsp:rsid wsp:val=&quot;00A96689&quot;/&gt;&lt;wsp:rsid wsp:val=&quot;00A9673C&quot;/&gt;&lt;wsp:rsid wsp:val=&quot;00A972D1&quot;/&gt;&lt;wsp:rsid wsp:val=&quot;00A97308&quot;/&gt;&lt;wsp:rsid wsp:val=&quot;00A97C78&quot;/&gt;&lt;wsp:rsid wsp:val=&quot;00A97E65&quot;/&gt;&lt;wsp:rsid wsp:val=&quot;00AA08E1&quot;/&gt;&lt;wsp:rsid wsp:val=&quot;00AA0D70&quot;/&gt;&lt;wsp:rsid wsp:val=&quot;00AA1172&quot;/&gt;&lt;wsp:rsid wsp:val=&quot;00AA3617&quot;/&gt;&lt;wsp:rsid wsp:val=&quot;00AA45E2&quot;/&gt;&lt;wsp:rsid wsp:val=&quot;00AA4863&quot;/&gt;&lt;wsp:rsid wsp:val=&quot;00AA585D&quot;/&gt;&lt;wsp:rsid wsp:val=&quot;00AA5E7B&quot;/&gt;&lt;wsp:rsid wsp:val=&quot;00AA7454&quot;/&gt;&lt;wsp:rsid wsp:val=&quot;00AA796D&quot;/&gt;&lt;wsp:rsid wsp:val=&quot;00AB0F48&quot;/&gt;&lt;wsp:rsid wsp:val=&quot;00AB1001&quot;/&gt;&lt;wsp:rsid wsp:val=&quot;00AB24B2&quot;/&gt;&lt;wsp:rsid wsp:val=&quot;00AB2CAC&quot;/&gt;&lt;wsp:rsid wsp:val=&quot;00AB5C15&quot;/&gt;&lt;wsp:rsid wsp:val=&quot;00AB5F34&quot;/&gt;&lt;wsp:rsid wsp:val=&quot;00AB6974&quot;/&gt;&lt;wsp:rsid wsp:val=&quot;00AC0AE3&quot;/&gt;&lt;wsp:rsid wsp:val=&quot;00AC12E8&quot;/&gt;&lt;wsp:rsid wsp:val=&quot;00AC1C48&quot;/&gt;&lt;wsp:rsid wsp:val=&quot;00AC23E0&quot;/&gt;&lt;wsp:rsid wsp:val=&quot;00AC24CF&quot;/&gt;&lt;wsp:rsid wsp:val=&quot;00AC466C&quot;/&gt;&lt;wsp:rsid wsp:val=&quot;00AC4C42&quot;/&gt;&lt;wsp:rsid wsp:val=&quot;00AC4E23&quot;/&gt;&lt;wsp:rsid wsp:val=&quot;00AC52B3&quot;/&gt;&lt;wsp:rsid wsp:val=&quot;00AC6964&quot;/&gt;&lt;wsp:rsid wsp:val=&quot;00AC6E7C&quot;/&gt;&lt;wsp:rsid wsp:val=&quot;00AC6ECD&quot;/&gt;&lt;wsp:rsid wsp:val=&quot;00AC75D0&quot;/&gt;&lt;wsp:rsid wsp:val=&quot;00AC7634&quot;/&gt;&lt;wsp:rsid wsp:val=&quot;00AD07FA&quot;/&gt;&lt;wsp:rsid wsp:val=&quot;00AD0A6F&quot;/&gt;&lt;wsp:rsid wsp:val=&quot;00AD1C18&quot;/&gt;&lt;wsp:rsid wsp:val=&quot;00AD2E56&quot;/&gt;&lt;wsp:rsid wsp:val=&quot;00AD3116&quot;/&gt;&lt;wsp:rsid wsp:val=&quot;00AD38D0&quot;/&gt;&lt;wsp:rsid wsp:val=&quot;00AD5268&quot;/&gt;&lt;wsp:rsid wsp:val=&quot;00AD6D04&quot;/&gt;&lt;wsp:rsid wsp:val=&quot;00AD6F8A&quot;/&gt;&lt;wsp:rsid wsp:val=&quot;00AE098B&quot;/&gt;&lt;wsp:rsid wsp:val=&quot;00AE2662&quot;/&gt;&lt;wsp:rsid wsp:val=&quot;00AE38F1&quot;/&gt;&lt;wsp:rsid wsp:val=&quot;00AE4B36&quot;/&gt;&lt;wsp:rsid wsp:val=&quot;00AE618B&quot;/&gt;&lt;wsp:rsid wsp:val=&quot;00AF0236&quot;/&gt;&lt;wsp:rsid wsp:val=&quot;00AF16F2&quot;/&gt;&lt;wsp:rsid wsp:val=&quot;00AF24F2&quot;/&gt;&lt;wsp:rsid wsp:val=&quot;00AF2FE7&quot;/&gt;&lt;wsp:rsid wsp:val=&quot;00AF3762&quot;/&gt;&lt;wsp:rsid wsp:val=&quot;00AF3882&quot;/&gt;&lt;wsp:rsid wsp:val=&quot;00AF5658&quot;/&gt;&lt;wsp:rsid wsp:val=&quot;00AF61E9&quot;/&gt;&lt;wsp:rsid wsp:val=&quot;00AF679D&quot;/&gt;&lt;wsp:rsid wsp:val=&quot;00AF6B5B&quot;/&gt;&lt;wsp:rsid wsp:val=&quot;00AF6BA7&quot;/&gt;&lt;wsp:rsid wsp:val=&quot;00AF7C02&quot;/&gt;&lt;wsp:rsid wsp:val=&quot;00B00177&quot;/&gt;&lt;wsp:rsid wsp:val=&quot;00B00B85&quot;/&gt;&lt;wsp:rsid wsp:val=&quot;00B00C16&quot;/&gt;&lt;wsp:rsid wsp:val=&quot;00B013B9&quot;/&gt;&lt;wsp:rsid wsp:val=&quot;00B01AE8&quot;/&gt;&lt;wsp:rsid wsp:val=&quot;00B024D2&quot;/&gt;&lt;wsp:rsid wsp:val=&quot;00B02864&quot;/&gt;&lt;wsp:rsid wsp:val=&quot;00B04010&quot;/&gt;&lt;wsp:rsid wsp:val=&quot;00B05304&quot;/&gt;&lt;wsp:rsid wsp:val=&quot;00B071ED&quot;/&gt;&lt;wsp:rsid wsp:val=&quot;00B07568&quot;/&gt;&lt;wsp:rsid wsp:val=&quot;00B12C65&quot;/&gt;&lt;wsp:rsid wsp:val=&quot;00B133C1&quot;/&gt;&lt;wsp:rsid wsp:val=&quot;00B13493&quot;/&gt;&lt;wsp:rsid wsp:val=&quot;00B13737&quot;/&gt;&lt;wsp:rsid wsp:val=&quot;00B1393A&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0CC8&quot;/&gt;&lt;wsp:rsid wsp:val=&quot;00B21342&quot;/&gt;&lt;wsp:rsid wsp:val=&quot;00B216BB&quot;/&gt;&lt;wsp:rsid wsp:val=&quot;00B21A56&quot;/&gt;&lt;wsp:rsid wsp:val=&quot;00B21D67&quot;/&gt;&lt;wsp:rsid wsp:val=&quot;00B23453&quot;/&gt;&lt;wsp:rsid wsp:val=&quot;00B23594&quot;/&gt;&lt;wsp:rsid wsp:val=&quot;00B242F6&quot;/&gt;&lt;wsp:rsid wsp:val=&quot;00B243FD&quot;/&gt;&lt;wsp:rsid wsp:val=&quot;00B2493F&quot;/&gt;&lt;wsp:rsid wsp:val=&quot;00B24B80&quot;/&gt;&lt;wsp:rsid wsp:val=&quot;00B25FA9&quot;/&gt;&lt;wsp:rsid wsp:val=&quot;00B2638C&quot;/&gt;&lt;wsp:rsid wsp:val=&quot;00B26B16&quot;/&gt;&lt;wsp:rsid wsp:val=&quot;00B27639&quot;/&gt;&lt;wsp:rsid wsp:val=&quot;00B276CA&quot;/&gt;&lt;wsp:rsid wsp:val=&quot;00B3054B&quot;/&gt;&lt;wsp:rsid wsp:val=&quot;00B3146C&quot;/&gt;&lt;wsp:rsid wsp:val=&quot;00B316F3&quot;/&gt;&lt;wsp:rsid wsp:val=&quot;00B31B91&quot;/&gt;&lt;wsp:rsid wsp:val=&quot;00B32465&quot;/&gt;&lt;wsp:rsid wsp:val=&quot;00B325AF&quot;/&gt;&lt;wsp:rsid wsp:val=&quot;00B328BF&quot;/&gt;&lt;wsp:rsid wsp:val=&quot;00B33BE1&quot;/&gt;&lt;wsp:rsid wsp:val=&quot;00B3405C&quot;/&gt;&lt;wsp:rsid wsp:val=&quot;00B34FA8&quot;/&gt;&lt;wsp:rsid wsp:val=&quot;00B35CAC&quot;/&gt;&lt;wsp:rsid wsp:val=&quot;00B36425&quot;/&gt;&lt;wsp:rsid wsp:val=&quot;00B36C66&quot;/&gt;&lt;wsp:rsid wsp:val=&quot;00B37E2D&quot;/&gt;&lt;wsp:rsid wsp:val=&quot;00B410F2&quot;/&gt;&lt;wsp:rsid wsp:val=&quot;00B42575&quot;/&gt;&lt;wsp:rsid wsp:val=&quot;00B42885&quot;/&gt;&lt;wsp:rsid wsp:val=&quot;00B42F93&quot;/&gt;&lt;wsp:rsid wsp:val=&quot;00B43A3F&quot;/&gt;&lt;wsp:rsid wsp:val=&quot;00B43D18&quot;/&gt;&lt;wsp:rsid wsp:val=&quot;00B45395&quot;/&gt;&lt;wsp:rsid wsp:val=&quot;00B45489&quot;/&gt;&lt;wsp:rsid wsp:val=&quot;00B45EEA&quot;/&gt;&lt;wsp:rsid wsp:val=&quot;00B4661C&quot;/&gt;&lt;wsp:rsid wsp:val=&quot;00B47DBF&quot;/&gt;&lt;wsp:rsid wsp:val=&quot;00B510C1&quot;/&gt;&lt;wsp:rsid wsp:val=&quot;00B5111F&quot;/&gt;&lt;wsp:rsid wsp:val=&quot;00B516D5&quot;/&gt;&lt;wsp:rsid wsp:val=&quot;00B517B7&quot;/&gt;&lt;wsp:rsid wsp:val=&quot;00B51F42&quot;/&gt;&lt;wsp:rsid wsp:val=&quot;00B5369E&quot;/&gt;&lt;wsp:rsid wsp:val=&quot;00B53BEB&quot;/&gt;&lt;wsp:rsid wsp:val=&quot;00B53F6C&quot;/&gt;&lt;wsp:rsid wsp:val=&quot;00B55BB4&quot;/&gt;&lt;wsp:rsid wsp:val=&quot;00B570E6&quot;/&gt;&lt;wsp:rsid wsp:val=&quot;00B604F3&quot;/&gt;&lt;wsp:rsid wsp:val=&quot;00B609A9&quot;/&gt;&lt;wsp:rsid wsp:val=&quot;00B6195E&quot;/&gt;&lt;wsp:rsid wsp:val=&quot;00B62224&quot;/&gt;&lt;wsp:rsid wsp:val=&quot;00B62416&quot;/&gt;&lt;wsp:rsid wsp:val=&quot;00B62523&quot;/&gt;&lt;wsp:rsid wsp:val=&quot;00B62A8E&quot;/&gt;&lt;wsp:rsid wsp:val=&quot;00B643CB&quot;/&gt;&lt;wsp:rsid wsp:val=&quot;00B644EF&quot;/&gt;&lt;wsp:rsid wsp:val=&quot;00B651C9&quot;/&gt;&lt;wsp:rsid wsp:val=&quot;00B65D47&quot;/&gt;&lt;wsp:rsid wsp:val=&quot;00B666EA&quot;/&gt;&lt;wsp:rsid wsp:val=&quot;00B66C62&quot;/&gt;&lt;wsp:rsid wsp:val=&quot;00B70B84&quot;/&gt;&lt;wsp:rsid wsp:val=&quot;00B71D02&quot;/&gt;&lt;wsp:rsid wsp:val=&quot;00B72FDD&quot;/&gt;&lt;wsp:rsid wsp:val=&quot;00B7494F&quot;/&gt;&lt;wsp:rsid wsp:val=&quot;00B76848&quot;/&gt;&lt;wsp:rsid wsp:val=&quot;00B775F5&quot;/&gt;&lt;wsp:rsid wsp:val=&quot;00B77F37&quot;/&gt;&lt;wsp:rsid wsp:val=&quot;00B80626&quot;/&gt;&lt;wsp:rsid wsp:val=&quot;00B80E14&quot;/&gt;&lt;wsp:rsid wsp:val=&quot;00B81D61&quot;/&gt;&lt;wsp:rsid wsp:val=&quot;00B81E2E&quot;/&gt;&lt;wsp:rsid wsp:val=&quot;00B825C4&quot;/&gt;&lt;wsp:rsid wsp:val=&quot;00B8387C&quot;/&gt;&lt;wsp:rsid wsp:val=&quot;00B838EF&quot;/&gt;&lt;wsp:rsid wsp:val=&quot;00B8400A&quot;/&gt;&lt;wsp:rsid wsp:val=&quot;00B84181&quot;/&gt;&lt;wsp:rsid wsp:val=&quot;00B8457E&quot;/&gt;&lt;wsp:rsid wsp:val=&quot;00B856E9&quot;/&gt;&lt;wsp:rsid wsp:val=&quot;00B85D36&quot;/&gt;&lt;wsp:rsid wsp:val=&quot;00B8691B&quot;/&gt;&lt;wsp:rsid wsp:val=&quot;00B86E23&quot;/&gt;&lt;wsp:rsid wsp:val=&quot;00B87893&quot;/&gt;&lt;wsp:rsid wsp:val=&quot;00B91D96&quot;/&gt;&lt;wsp:rsid wsp:val=&quot;00B91E14&quot;/&gt;&lt;wsp:rsid wsp:val=&quot;00B9305B&quot;/&gt;&lt;wsp:rsid wsp:val=&quot;00B93D71&quot;/&gt;&lt;wsp:rsid wsp:val=&quot;00B9496B&quot;/&gt;&lt;wsp:rsid wsp:val=&quot;00B95069&quot;/&gt;&lt;wsp:rsid wsp:val=&quot;00B95A67&quot;/&gt;&lt;wsp:rsid wsp:val=&quot;00B96A21&quot;/&gt;&lt;wsp:rsid wsp:val=&quot;00BA03EA&quot;/&gt;&lt;wsp:rsid wsp:val=&quot;00BA2657&quot;/&gt;&lt;wsp:rsid wsp:val=&quot;00BA3AC7&quot;/&gt;&lt;wsp:rsid wsp:val=&quot;00BA45C6&quot;/&gt;&lt;wsp:rsid wsp:val=&quot;00BA4EEC&quot;/&gt;&lt;wsp:rsid wsp:val=&quot;00BA59A3&quot;/&gt;&lt;wsp:rsid wsp:val=&quot;00BA61E0&quot;/&gt;&lt;wsp:rsid wsp:val=&quot;00BA6255&quot;/&gt;&lt;wsp:rsid wsp:val=&quot;00BA7DA9&quot;/&gt;&lt;wsp:rsid wsp:val=&quot;00BB0226&quot;/&gt;&lt;wsp:rsid wsp:val=&quot;00BB0404&quot;/&gt;&lt;wsp:rsid wsp:val=&quot;00BB05B6&quot;/&gt;&lt;wsp:rsid wsp:val=&quot;00BB07B3&quot;/&gt;&lt;wsp:rsid wsp:val=&quot;00BB2BA6&quot;/&gt;&lt;wsp:rsid wsp:val=&quot;00BB2D95&quot;/&gt;&lt;wsp:rsid wsp:val=&quot;00BB3FB2&quot;/&gt;&lt;wsp:rsid wsp:val=&quot;00BB493E&quot;/&gt;&lt;wsp:rsid wsp:val=&quot;00BB5A48&quot;/&gt;&lt;wsp:rsid wsp:val=&quot;00BB6914&quot;/&gt;&lt;wsp:rsid wsp:val=&quot;00BB6D52&quot;/&gt;&lt;wsp:rsid wsp:val=&quot;00BB73A4&quot;/&gt;&lt;wsp:rsid wsp:val=&quot;00BB75DA&quot;/&gt;&lt;wsp:rsid wsp:val=&quot;00BB7C95&quot;/&gt;&lt;wsp:rsid wsp:val=&quot;00BB7CEF&quot;/&gt;&lt;wsp:rsid wsp:val=&quot;00BC3155&quot;/&gt;&lt;wsp:rsid wsp:val=&quot;00BC31CE&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0E84&quot;/&gt;&lt;wsp:rsid wsp:val=&quot;00BD6AF1&quot;/&gt;&lt;wsp:rsid wsp:val=&quot;00BE09C6&quot;/&gt;&lt;wsp:rsid wsp:val=&quot;00BE1E2E&quot;/&gt;&lt;wsp:rsid wsp:val=&quot;00BE2AEA&quot;/&gt;&lt;wsp:rsid wsp:val=&quot;00BE2E31&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E7F8E&quot;/&gt;&lt;wsp:rsid wsp:val=&quot;00BF0416&quot;/&gt;&lt;wsp:rsid wsp:val=&quot;00BF1273&quot;/&gt;&lt;wsp:rsid wsp:val=&quot;00BF33CE&quot;/&gt;&lt;wsp:rsid wsp:val=&quot;00BF3458&quot;/&gt;&lt;wsp:rsid wsp:val=&quot;00BF3E58&quot;/&gt;&lt;wsp:rsid wsp:val=&quot;00BF4FDD&quot;/&gt;&lt;wsp:rsid wsp:val=&quot;00BF5137&quot;/&gt;&lt;wsp:rsid wsp:val=&quot;00BF5172&quot;/&gt;&lt;wsp:rsid wsp:val=&quot;00BF7081&quot;/&gt;&lt;wsp:rsid wsp:val=&quot;00BF757B&quot;/&gt;&lt;wsp:rsid wsp:val=&quot;00C00914&quot;/&gt;&lt;wsp:rsid wsp:val=&quot;00C00A1E&quot;/&gt;&lt;wsp:rsid wsp:val=&quot;00C01438&quot;/&gt;&lt;wsp:rsid wsp:val=&quot;00C03322&quot;/&gt;&lt;wsp:rsid wsp:val=&quot;00C03F2A&quot;/&gt;&lt;wsp:rsid wsp:val=&quot;00C04330&quot;/&gt;&lt;wsp:rsid wsp:val=&quot;00C051A0&quot;/&gt;&lt;wsp:rsid wsp:val=&quot;00C052C5&quot;/&gt;&lt;wsp:rsid wsp:val=&quot;00C0616F&quot;/&gt;&lt;wsp:rsid wsp:val=&quot;00C06E51&quot;/&gt;&lt;wsp:rsid wsp:val=&quot;00C07068&quot;/&gt;&lt;wsp:rsid wsp:val=&quot;00C10F46&quot;/&gt;&lt;wsp:rsid wsp:val=&quot;00C128EF&quot;/&gt;&lt;wsp:rsid wsp:val=&quot;00C12FA8&quot;/&gt;&lt;wsp:rsid wsp:val=&quot;00C14D09&quot;/&gt;&lt;wsp:rsid wsp:val=&quot;00C14E4D&quot;/&gt;&lt;wsp:rsid wsp:val=&quot;00C151BA&quot;/&gt;&lt;wsp:rsid wsp:val=&quot;00C15DD9&quot;/&gt;&lt;wsp:rsid wsp:val=&quot;00C15F09&quot;/&gt;&lt;wsp:rsid wsp:val=&quot;00C16003&quot;/&gt;&lt;wsp:rsid wsp:val=&quot;00C16676&quot;/&gt;&lt;wsp:rsid wsp:val=&quot;00C21B3E&quot;/&gt;&lt;wsp:rsid wsp:val=&quot;00C21DDD&quot;/&gt;&lt;wsp:rsid wsp:val=&quot;00C224EC&quot;/&gt;&lt;wsp:rsid wsp:val=&quot;00C25A75&quot;/&gt;&lt;wsp:rsid wsp:val=&quot;00C26B1E&quot;/&gt;&lt;wsp:rsid wsp:val=&quot;00C27C1F&quot;/&gt;&lt;wsp:rsid wsp:val=&quot;00C30DF4&quot;/&gt;&lt;wsp:rsid wsp:val=&quot;00C31C67&quot;/&gt;&lt;wsp:rsid wsp:val=&quot;00C32688&quot;/&gt;&lt;wsp:rsid wsp:val=&quot;00C346A5&quot;/&gt;&lt;wsp:rsid wsp:val=&quot;00C35695&quot;/&gt;&lt;wsp:rsid wsp:val=&quot;00C35D65&quot;/&gt;&lt;wsp:rsid wsp:val=&quot;00C367EF&quot;/&gt;&lt;wsp:rsid wsp:val=&quot;00C36AE4&quot;/&gt;&lt;wsp:rsid wsp:val=&quot;00C37342&quot;/&gt;&lt;wsp:rsid wsp:val=&quot;00C37FAD&quot;/&gt;&lt;wsp:rsid wsp:val=&quot;00C409CE&quot;/&gt;&lt;wsp:rsid wsp:val=&quot;00C423FE&quot;/&gt;&lt;wsp:rsid wsp:val=&quot;00C445A9&quot;/&gt;&lt;wsp:rsid wsp:val=&quot;00C44F33&quot;/&gt;&lt;wsp:rsid wsp:val=&quot;00C453FE&quot;/&gt;&lt;wsp:rsid wsp:val=&quot;00C456D1&quot;/&gt;&lt;wsp:rsid wsp:val=&quot;00C45781&quot;/&gt;&lt;wsp:rsid wsp:val=&quot;00C46872&quot;/&gt;&lt;wsp:rsid wsp:val=&quot;00C471CC&quot;/&gt;&lt;wsp:rsid wsp:val=&quot;00C47705&quot;/&gt;&lt;wsp:rsid wsp:val=&quot;00C47B2E&quot;/&gt;&lt;wsp:rsid wsp:val=&quot;00C47BAD&quot;/&gt;&lt;wsp:rsid wsp:val=&quot;00C47BC6&quot;/&gt;&lt;wsp:rsid wsp:val=&quot;00C47FCF&quot;/&gt;&lt;wsp:rsid wsp:val=&quot;00C50866&quot;/&gt;&lt;wsp:rsid wsp:val=&quot;00C52673&quot;/&gt;&lt;wsp:rsid wsp:val=&quot;00C52D47&quot;/&gt;&lt;wsp:rsid wsp:val=&quot;00C536CD&quot;/&gt;&lt;wsp:rsid wsp:val=&quot;00C540A9&quot;/&gt;&lt;wsp:rsid wsp:val=&quot;00C54890&quot;/&gt;&lt;wsp:rsid wsp:val=&quot;00C552DB&quot;/&gt;&lt;wsp:rsid wsp:val=&quot;00C56EFA&quot;/&gt;&lt;wsp:rsid wsp:val=&quot;00C57CDF&quot;/&gt;&lt;wsp:rsid wsp:val=&quot;00C57CF8&quot;/&gt;&lt;wsp:rsid wsp:val=&quot;00C60803&quot;/&gt;&lt;wsp:rsid wsp:val=&quot;00C635F5&quot;/&gt;&lt;wsp:rsid wsp:val=&quot;00C63F6D&quot;/&gt;&lt;wsp:rsid wsp:val=&quot;00C641BE&quot;/&gt;&lt;wsp:rsid wsp:val=&quot;00C64948&quot;/&gt;&lt;wsp:rsid wsp:val=&quot;00C64CC5&quot;/&gt;&lt;wsp:rsid wsp:val=&quot;00C6508D&quot;/&gt;&lt;wsp:rsid wsp:val=&quot;00C66123&quot;/&gt;&lt;wsp:rsid wsp:val=&quot;00C66E2D&quot;/&gt;&lt;wsp:rsid wsp:val=&quot;00C67057&quot;/&gt;&lt;wsp:rsid wsp:val=&quot;00C71E43&quot;/&gt;&lt;wsp:rsid wsp:val=&quot;00C7413D&quot;/&gt;&lt;wsp:rsid wsp:val=&quot;00C741D9&quot;/&gt;&lt;wsp:rsid wsp:val=&quot;00C74F31&quot;/&gt;&lt;wsp:rsid wsp:val=&quot;00C751A7&quot;/&gt;&lt;wsp:rsid wsp:val=&quot;00C75D5C&quot;/&gt;&lt;wsp:rsid wsp:val=&quot;00C773F5&quot;/&gt;&lt;wsp:rsid wsp:val=&quot;00C83C4A&quot;/&gt;&lt;wsp:rsid wsp:val=&quot;00C840DF&quot;/&gt;&lt;wsp:rsid wsp:val=&quot;00C85949&quot;/&gt;&lt;wsp:rsid wsp:val=&quot;00C85D6F&quot;/&gt;&lt;wsp:rsid wsp:val=&quot;00C8674D&quot;/&gt;&lt;wsp:rsid wsp:val=&quot;00C90002&quot;/&gt;&lt;wsp:rsid wsp:val=&quot;00C910ED&quot;/&gt;&lt;wsp:rsid wsp:val=&quot;00C91EC6&quot;/&gt;&lt;wsp:rsid wsp:val=&quot;00C92F6F&quot;/&gt;&lt;wsp:rsid wsp:val=&quot;00C930DD&quot;/&gt;&lt;wsp:rsid wsp:val=&quot;00C937EB&quot;/&gt;&lt;wsp:rsid wsp:val=&quot;00C9597A&quot;/&gt;&lt;wsp:rsid wsp:val=&quot;00C95CB5&quot;/&gt;&lt;wsp:rsid wsp:val=&quot;00C95D28&quot;/&gt;&lt;wsp:rsid wsp:val=&quot;00C969D3&quot;/&gt;&lt;wsp:rsid wsp:val=&quot;00C96CB2&quot;/&gt;&lt;wsp:rsid wsp:val=&quot;00C96EEF&quot;/&gt;&lt;wsp:rsid wsp:val=&quot;00C97951&quot;/&gt;&lt;wsp:rsid wsp:val=&quot;00CA0DE5&quot;/&gt;&lt;wsp:rsid wsp:val=&quot;00CA174E&quot;/&gt;&lt;wsp:rsid wsp:val=&quot;00CA1857&quot;/&gt;&lt;wsp:rsid wsp:val=&quot;00CA187E&quot;/&gt;&lt;wsp:rsid wsp:val=&quot;00CA1E39&quot;/&gt;&lt;wsp:rsid wsp:val=&quot;00CA1EF6&quot;/&gt;&lt;wsp:rsid wsp:val=&quot;00CA22FD&quot;/&gt;&lt;wsp:rsid wsp:val=&quot;00CA2506&quot;/&gt;&lt;wsp:rsid wsp:val=&quot;00CA4944&quot;/&gt;&lt;wsp:rsid wsp:val=&quot;00CA5B74&quot;/&gt;&lt;wsp:rsid wsp:val=&quot;00CB040A&quot;/&gt;&lt;wsp:rsid wsp:val=&quot;00CB06E0&quot;/&gt;&lt;wsp:rsid wsp:val=&quot;00CB0C2F&quot;/&gt;&lt;wsp:rsid wsp:val=&quot;00CB10BC&quot;/&gt;&lt;wsp:rsid wsp:val=&quot;00CB1A6C&quot;/&gt;&lt;wsp:rsid wsp:val=&quot;00CB2423&quot;/&gt;&lt;wsp:rsid wsp:val=&quot;00CB2593&quot;/&gt;&lt;wsp:rsid wsp:val=&quot;00CB2F91&quot;/&gt;&lt;wsp:rsid wsp:val=&quot;00CB38D3&quot;/&gt;&lt;wsp:rsid wsp:val=&quot;00CB3BE2&quot;/&gt;&lt;wsp:rsid wsp:val=&quot;00CB3FE6&quot;/&gt;&lt;wsp:rsid wsp:val=&quot;00CB6927&quot;/&gt;&lt;wsp:rsid wsp:val=&quot;00CB722E&quot;/&gt;&lt;wsp:rsid wsp:val=&quot;00CB75D2&quot;/&gt;&lt;wsp:rsid wsp:val=&quot;00CC01E0&quot;/&gt;&lt;wsp:rsid wsp:val=&quot;00CC1113&quot;/&gt;&lt;wsp:rsid wsp:val=&quot;00CC2142&quot;/&gt;&lt;wsp:rsid wsp:val=&quot;00CC3762&quot;/&gt;&lt;wsp:rsid wsp:val=&quot;00CC3A2C&quot;/&gt;&lt;wsp:rsid wsp:val=&quot;00CC3A3A&quot;/&gt;&lt;wsp:rsid wsp:val=&quot;00CC45A7&quot;/&gt;&lt;wsp:rsid wsp:val=&quot;00CC5296&quot;/&gt;&lt;wsp:rsid wsp:val=&quot;00CC5DA6&quot;/&gt;&lt;wsp:rsid wsp:val=&quot;00CC7A94&quot;/&gt;&lt;wsp:rsid wsp:val=&quot;00CD06E7&quot;/&gt;&lt;wsp:rsid wsp:val=&quot;00CD13EE&quot;/&gt;&lt;wsp:rsid wsp:val=&quot;00CD164C&quot;/&gt;&lt;wsp:rsid wsp:val=&quot;00CD2066&quot;/&gt;&lt;wsp:rsid wsp:val=&quot;00CD2259&quot;/&gt;&lt;wsp:rsid wsp:val=&quot;00CD2729&quot;/&gt;&lt;wsp:rsid wsp:val=&quot;00CD6231&quot;/&gt;&lt;wsp:rsid wsp:val=&quot;00CD653A&quot;/&gt;&lt;wsp:rsid wsp:val=&quot;00CE0BA0&quot;/&gt;&lt;wsp:rsid wsp:val=&quot;00CE1B9D&quot;/&gt;&lt;wsp:rsid wsp:val=&quot;00CE2270&quot;/&gt;&lt;wsp:rsid wsp:val=&quot;00CE2DAD&quot;/&gt;&lt;wsp:rsid wsp:val=&quot;00CE2F26&quot;/&gt;&lt;wsp:rsid wsp:val=&quot;00CE31C0&quot;/&gt;&lt;wsp:rsid wsp:val=&quot;00CE3F95&quot;/&gt;&lt;wsp:rsid wsp:val=&quot;00CE471B&quot;/&gt;&lt;wsp:rsid wsp:val=&quot;00CE49E4&quot;/&gt;&lt;wsp:rsid wsp:val=&quot;00CE5AA9&quot;/&gt;&lt;wsp:rsid wsp:val=&quot;00CE5D02&quot;/&gt;&lt;wsp:rsid wsp:val=&quot;00CE7CEA&quot;/&gt;&lt;wsp:rsid wsp:val=&quot;00CF0E21&quot;/&gt;&lt;wsp:rsid wsp:val=&quot;00CF1C6E&quot;/&gt;&lt;wsp:rsid wsp:val=&quot;00CF2213&quot;/&gt;&lt;wsp:rsid wsp:val=&quot;00CF2B50&quot;/&gt;&lt;wsp:rsid wsp:val=&quot;00CF383C&quot;/&gt;&lt;wsp:rsid wsp:val=&quot;00CF3841&quot;/&gt;&lt;wsp:rsid wsp:val=&quot;00CF3F78&quot;/&gt;&lt;wsp:rsid wsp:val=&quot;00CF62EF&quot;/&gt;&lt;wsp:rsid wsp:val=&quot;00CF643C&quot;/&gt;&lt;wsp:rsid wsp:val=&quot;00CF66D7&quot;/&gt;&lt;wsp:rsid wsp:val=&quot;00CF67E3&quot;/&gt;&lt;wsp:rsid wsp:val=&quot;00CF6893&quot;/&gt;&lt;wsp:rsid wsp:val=&quot;00CF70E9&quot;/&gt;&lt;wsp:rsid wsp:val=&quot;00CF7248&quot;/&gt;&lt;wsp:rsid wsp:val=&quot;00D02EED&quot;/&gt;&lt;wsp:rsid wsp:val=&quot;00D0490E&quot;/&gt;&lt;wsp:rsid wsp:val=&quot;00D04DFC&quot;/&gt;&lt;wsp:rsid wsp:val=&quot;00D05303&quot;/&gt;&lt;wsp:rsid wsp:val=&quot;00D103EB&quot;/&gt;&lt;wsp:rsid wsp:val=&quot;00D10701&quot;/&gt;&lt;wsp:rsid wsp:val=&quot;00D109B7&quot;/&gt;&lt;wsp:rsid wsp:val=&quot;00D11365&quot;/&gt;&lt;wsp:rsid wsp:val=&quot;00D12826&quot;/&gt;&lt;wsp:rsid wsp:val=&quot;00D159B7&quot;/&gt;&lt;wsp:rsid wsp:val=&quot;00D15EEC&quot;/&gt;&lt;wsp:rsid wsp:val=&quot;00D16CA3&quot;/&gt;&lt;wsp:rsid wsp:val=&quot;00D2158B&quot;/&gt;&lt;wsp:rsid wsp:val=&quot;00D21944&quot;/&gt;&lt;wsp:rsid wsp:val=&quot;00D2210D&quot;/&gt;&lt;wsp:rsid wsp:val=&quot;00D22CD3&quot;/&gt;&lt;wsp:rsid wsp:val=&quot;00D23BF9&quot;/&gt;&lt;wsp:rsid wsp:val=&quot;00D24A08&quot;/&gt;&lt;wsp:rsid wsp:val=&quot;00D24CCE&quot;/&gt;&lt;wsp:rsid wsp:val=&quot;00D2507D&quot;/&gt;&lt;wsp:rsid wsp:val=&quot;00D26B52&quot;/&gt;&lt;wsp:rsid wsp:val=&quot;00D27DDF&quot;/&gt;&lt;wsp:rsid wsp:val=&quot;00D30606&quot;/&gt;&lt;wsp:rsid wsp:val=&quot;00D30A64&quot;/&gt;&lt;wsp:rsid wsp:val=&quot;00D32866&quot;/&gt;&lt;wsp:rsid wsp:val=&quot;00D3301B&quot;/&gt;&lt;wsp:rsid wsp:val=&quot;00D33A98&quot;/&gt;&lt;wsp:rsid wsp:val=&quot;00D350E5&quot;/&gt;&lt;wsp:rsid wsp:val=&quot;00D35C54&quot;/&gt;&lt;wsp:rsid wsp:val=&quot;00D36768&quot;/&gt;&lt;wsp:rsid wsp:val=&quot;00D36A84&quot;/&gt;&lt;wsp:rsid wsp:val=&quot;00D3772F&quot;/&gt;&lt;wsp:rsid wsp:val=&quot;00D41669&quot;/&gt;&lt;wsp:rsid wsp:val=&quot;00D41814&quot;/&gt;&lt;wsp:rsid wsp:val=&quot;00D42446&quot;/&gt;&lt;wsp:rsid wsp:val=&quot;00D43022&quot;/&gt;&lt;wsp:rsid wsp:val=&quot;00D455E0&quot;/&gt;&lt;wsp:rsid wsp:val=&quot;00D45AD0&quot;/&gt;&lt;wsp:rsid wsp:val=&quot;00D46210&quot;/&gt;&lt;wsp:rsid wsp:val=&quot;00D463AD&quot;/&gt;&lt;wsp:rsid wsp:val=&quot;00D50F6F&quot;/&gt;&lt;wsp:rsid wsp:val=&quot;00D54145&quot;/&gt;&lt;wsp:rsid wsp:val=&quot;00D5493C&quot;/&gt;&lt;wsp:rsid wsp:val=&quot;00D54AD2&quot;/&gt;&lt;wsp:rsid wsp:val=&quot;00D55DD6&quot;/&gt;&lt;wsp:rsid wsp:val=&quot;00D56BFC&quot;/&gt;&lt;wsp:rsid wsp:val=&quot;00D57053&quot;/&gt;&lt;wsp:rsid wsp:val=&quot;00D57906&quot;/&gt;&lt;wsp:rsid wsp:val=&quot;00D60EA1&quot;/&gt;&lt;wsp:rsid wsp:val=&quot;00D618AE&quot;/&gt;&lt;wsp:rsid wsp:val=&quot;00D61BAB&quot;/&gt;&lt;wsp:rsid wsp:val=&quot;00D62330&quot;/&gt;&lt;wsp:rsid wsp:val=&quot;00D623DF&quot;/&gt;&lt;wsp:rsid wsp:val=&quot;00D62C74&quot;/&gt;&lt;wsp:rsid wsp:val=&quot;00D62EA4&quot;/&gt;&lt;wsp:rsid wsp:val=&quot;00D63275&quot;/&gt;&lt;wsp:rsid wsp:val=&quot;00D6382C&quot;/&gt;&lt;wsp:rsid wsp:val=&quot;00D6392A&quot;/&gt;&lt;wsp:rsid wsp:val=&quot;00D65D09&quot;/&gt;&lt;wsp:rsid wsp:val=&quot;00D65D89&quot;/&gt;&lt;wsp:rsid wsp:val=&quot;00D6618E&quot;/&gt;&lt;wsp:rsid wsp:val=&quot;00D66DD1&quot;/&gt;&lt;wsp:rsid wsp:val=&quot;00D674E9&quot;/&gt;&lt;wsp:rsid wsp:val=&quot;00D702E9&quot;/&gt;&lt;wsp:rsid wsp:val=&quot;00D71BC5&quot;/&gt;&lt;wsp:rsid wsp:val=&quot;00D71CDA&quot;/&gt;&lt;wsp:rsid wsp:val=&quot;00D723F9&quot;/&gt;&lt;wsp:rsid wsp:val=&quot;00D72D43&quot;/&gt;&lt;wsp:rsid wsp:val=&quot;00D74C43&quot;/&gt;&lt;wsp:rsid wsp:val=&quot;00D750FB&quot;/&gt;&lt;wsp:rsid wsp:val=&quot;00D759CE&quot;/&gt;&lt;wsp:rsid wsp:val=&quot;00D75E0A&quot;/&gt;&lt;wsp:rsid wsp:val=&quot;00D76573&quot;/&gt;&lt;wsp:rsid wsp:val=&quot;00D7677C&quot;/&gt;&lt;wsp:rsid wsp:val=&quot;00D76E61&quot;/&gt;&lt;wsp:rsid wsp:val=&quot;00D7726C&quot;/&gt;&lt;wsp:rsid wsp:val=&quot;00D77D00&quot;/&gt;&lt;wsp:rsid wsp:val=&quot;00D819F2&quot;/&gt;&lt;wsp:rsid wsp:val=&quot;00D81B2A&quot;/&gt;&lt;wsp:rsid wsp:val=&quot;00D81C1F&quot;/&gt;&lt;wsp:rsid wsp:val=&quot;00D82A24&quot;/&gt;&lt;wsp:rsid wsp:val=&quot;00D8429E&quot;/&gt;&lt;wsp:rsid wsp:val=&quot;00D848DB&quot;/&gt;&lt;wsp:rsid wsp:val=&quot;00D87329&quot;/&gt;&lt;wsp:rsid wsp:val=&quot;00D90160&quot;/&gt;&lt;wsp:rsid wsp:val=&quot;00D90693&quot;/&gt;&lt;wsp:rsid wsp:val=&quot;00D9175E&quot;/&gt;&lt;wsp:rsid wsp:val=&quot;00D925F7&quot;/&gt;&lt;wsp:rsid wsp:val=&quot;00D92E99&quot;/&gt;&lt;wsp:rsid wsp:val=&quot;00D95023&quot;/&gt;&lt;wsp:rsid wsp:val=&quot;00D95FC5&quot;/&gt;&lt;wsp:rsid wsp:val=&quot;00D9654F&quot;/&gt;&lt;wsp:rsid wsp:val=&quot;00D97577&quot;/&gt;&lt;wsp:rsid wsp:val=&quot;00D9784D&quot;/&gt;&lt;wsp:rsid wsp:val=&quot;00D979AC&quot;/&gt;&lt;wsp:rsid wsp:val=&quot;00DA08C0&quot;/&gt;&lt;wsp:rsid wsp:val=&quot;00DA10CD&quot;/&gt;&lt;wsp:rsid wsp:val=&quot;00DA1E8F&quot;/&gt;&lt;wsp:rsid wsp:val=&quot;00DA1F21&quot;/&gt;&lt;wsp:rsid wsp:val=&quot;00DA21B7&quot;/&gt;&lt;wsp:rsid wsp:val=&quot;00DA27DB&quot;/&gt;&lt;wsp:rsid wsp:val=&quot;00DA2BA4&quot;/&gt;&lt;wsp:rsid wsp:val=&quot;00DA2E4C&quot;/&gt;&lt;wsp:rsid wsp:val=&quot;00DA2FE7&quot;/&gt;&lt;wsp:rsid wsp:val=&quot;00DA54B0&quot;/&gt;&lt;wsp:rsid wsp:val=&quot;00DA561C&quot;/&gt;&lt;wsp:rsid wsp:val=&quot;00DA5D07&quot;/&gt;&lt;wsp:rsid wsp:val=&quot;00DA611A&quot;/&gt;&lt;wsp:rsid wsp:val=&quot;00DA611E&quot;/&gt;&lt;wsp:rsid wsp:val=&quot;00DA6DF8&quot;/&gt;&lt;wsp:rsid wsp:val=&quot;00DA7763&quot;/&gt;&lt;wsp:rsid wsp:val=&quot;00DA7B09&quot;/&gt;&lt;wsp:rsid wsp:val=&quot;00DB11A6&quot;/&gt;&lt;wsp:rsid wsp:val=&quot;00DB31F1&quot;/&gt;&lt;wsp:rsid wsp:val=&quot;00DB4A06&quot;/&gt;&lt;wsp:rsid wsp:val=&quot;00DB5019&quot;/&gt;&lt;wsp:rsid wsp:val=&quot;00DB6888&quot;/&gt;&lt;wsp:rsid wsp:val=&quot;00DB69C6&quot;/&gt;&lt;wsp:rsid wsp:val=&quot;00DB6D50&quot;/&gt;&lt;wsp:rsid wsp:val=&quot;00DB6FFA&quot;/&gt;&lt;wsp:rsid wsp:val=&quot;00DC0502&quot;/&gt;&lt;wsp:rsid wsp:val=&quot;00DC271D&quot;/&gt;&lt;wsp:rsid wsp:val=&quot;00DC4CAC&quot;/&gt;&lt;wsp:rsid wsp:val=&quot;00DC5843&quot;/&gt;&lt;wsp:rsid wsp:val=&quot;00DC655B&quot;/&gt;&lt;wsp:rsid wsp:val=&quot;00DC71BF&quot;/&gt;&lt;wsp:rsid wsp:val=&quot;00DD02B5&quot;/&gt;&lt;wsp:rsid wsp:val=&quot;00DD04B4&quot;/&gt;&lt;wsp:rsid wsp:val=&quot;00DD072D&quot;/&gt;&lt;wsp:rsid wsp:val=&quot;00DD077C&quot;/&gt;&lt;wsp:rsid wsp:val=&quot;00DD166B&quot;/&gt;&lt;wsp:rsid wsp:val=&quot;00DD1C1A&quot;/&gt;&lt;wsp:rsid wsp:val=&quot;00DD2AA4&quot;/&gt;&lt;wsp:rsid wsp:val=&quot;00DD48DF&quot;/&gt;&lt;wsp:rsid wsp:val=&quot;00DD58A9&quot;/&gt;&lt;wsp:rsid wsp:val=&quot;00DD6408&quot;/&gt;&lt;wsp:rsid wsp:val=&quot;00DD6601&quot;/&gt;&lt;wsp:rsid wsp:val=&quot;00DD7EC7&quot;/&gt;&lt;wsp:rsid wsp:val=&quot;00DE00A5&quot;/&gt;&lt;wsp:rsid wsp:val=&quot;00DE0146&quot;/&gt;&lt;wsp:rsid wsp:val=&quot;00DE041D&quot;/&gt;&lt;wsp:rsid wsp:val=&quot;00DE18B9&quot;/&gt;&lt;wsp:rsid wsp:val=&quot;00DE2539&quot;/&gt;&lt;wsp:rsid wsp:val=&quot;00DE3764&quot;/&gt;&lt;wsp:rsid wsp:val=&quot;00DE3AD1&quot;/&gt;&lt;wsp:rsid wsp:val=&quot;00DE5E83&quot;/&gt;&lt;wsp:rsid wsp:val=&quot;00DE6023&quot;/&gt;&lt;wsp:rsid wsp:val=&quot;00DE6DFB&quot;/&gt;&lt;wsp:rsid wsp:val=&quot;00DF02A1&quot;/&gt;&lt;wsp:rsid wsp:val=&quot;00DF0E81&quot;/&gt;&lt;wsp:rsid wsp:val=&quot;00DF1C7E&quot;/&gt;&lt;wsp:rsid wsp:val=&quot;00DF3101&quot;/&gt;&lt;wsp:rsid wsp:val=&quot;00DF449E&quot;/&gt;&lt;wsp:rsid wsp:val=&quot;00DF5396&quot;/&gt;&lt;wsp:rsid wsp:val=&quot;00DF607F&quot;/&gt;&lt;wsp:rsid wsp:val=&quot;00DF7F4E&quot;/&gt;&lt;wsp:rsid wsp:val=&quot;00E0008D&quot;/&gt;&lt;wsp:rsid wsp:val=&quot;00E0089C&quot;/&gt;&lt;wsp:rsid wsp:val=&quot;00E00ECA&quot;/&gt;&lt;wsp:rsid wsp:val=&quot;00E00F59&quot;/&gt;&lt;wsp:rsid wsp:val=&quot;00E01E5C&quot;/&gt;&lt;wsp:rsid wsp:val=&quot;00E0217C&quot;/&gt;&lt;wsp:rsid wsp:val=&quot;00E02CEB&quot;/&gt;&lt;wsp:rsid wsp:val=&quot;00E02D9F&quot;/&gt;&lt;wsp:rsid wsp:val=&quot;00E03ABA&quot;/&gt;&lt;wsp:rsid wsp:val=&quot;00E047CD&quot;/&gt;&lt;wsp:rsid wsp:val=&quot;00E04BC6&quot;/&gt;&lt;wsp:rsid wsp:val=&quot;00E04D7F&quot;/&gt;&lt;wsp:rsid wsp:val=&quot;00E0684D&quot;/&gt;&lt;wsp:rsid wsp:val=&quot;00E06B31&quot;/&gt;&lt;wsp:rsid wsp:val=&quot;00E06CE4&quot;/&gt;&lt;wsp:rsid wsp:val=&quot;00E10B66&quot;/&gt;&lt;wsp:rsid wsp:val=&quot;00E120FB&quot;/&gt;&lt;wsp:rsid wsp:val=&quot;00E12636&quot;/&gt;&lt;wsp:rsid wsp:val=&quot;00E126FC&quot;/&gt;&lt;wsp:rsid wsp:val=&quot;00E1314B&quot;/&gt;&lt;wsp:rsid wsp:val=&quot;00E146DA&quot;/&gt;&lt;wsp:rsid wsp:val=&quot;00E151D9&quot;/&gt;&lt;wsp:rsid wsp:val=&quot;00E1543B&quot;/&gt;&lt;wsp:rsid wsp:val=&quot;00E17062&quot;/&gt;&lt;wsp:rsid wsp:val=&quot;00E17952&quot;/&gt;&lt;wsp:rsid wsp:val=&quot;00E17E84&quot;/&gt;&lt;wsp:rsid wsp:val=&quot;00E22A57&quot;/&gt;&lt;wsp:rsid wsp:val=&quot;00E22DD2&quot;/&gt;&lt;wsp:rsid wsp:val=&quot;00E22EAA&quot;/&gt;&lt;wsp:rsid wsp:val=&quot;00E234E5&quot;/&gt;&lt;wsp:rsid wsp:val=&quot;00E23AB4&quot;/&gt;&lt;wsp:rsid wsp:val=&quot;00E23D50&quot;/&gt;&lt;wsp:rsid wsp:val=&quot;00E25520&quot;/&gt;&lt;wsp:rsid wsp:val=&quot;00E263A6&quot;/&gt;&lt;wsp:rsid wsp:val=&quot;00E26C19&quot;/&gt;&lt;wsp:rsid wsp:val=&quot;00E2709C&quot;/&gt;&lt;wsp:rsid wsp:val=&quot;00E27120&quot;/&gt;&lt;wsp:rsid wsp:val=&quot;00E30573&quot;/&gt;&lt;wsp:rsid wsp:val=&quot;00E30AAA&quot;/&gt;&lt;wsp:rsid wsp:val=&quot;00E3209B&quot;/&gt;&lt;wsp:rsid wsp:val=&quot;00E32537&quot;/&gt;&lt;wsp:rsid wsp:val=&quot;00E33EFB&quot;/&gt;&lt;wsp:rsid wsp:val=&quot;00E3428D&quot;/&gt;&lt;wsp:rsid wsp:val=&quot;00E3433F&quot;/&gt;&lt;wsp:rsid wsp:val=&quot;00E34758&quot;/&gt;&lt;wsp:rsid wsp:val=&quot;00E35E41&quot;/&gt;&lt;wsp:rsid wsp:val=&quot;00E37E5C&quot;/&gt;&lt;wsp:rsid wsp:val=&quot;00E4030C&quot;/&gt;&lt;wsp:rsid wsp:val=&quot;00E40872&quot;/&gt;&lt;wsp:rsid wsp:val=&quot;00E4100A&quot;/&gt;&lt;wsp:rsid wsp:val=&quot;00E41AE5&quot;/&gt;&lt;wsp:rsid wsp:val=&quot;00E4210F&quot;/&gt;&lt;wsp:rsid wsp:val=&quot;00E42655&quot;/&gt;&lt;wsp:rsid wsp:val=&quot;00E42692&quot;/&gt;&lt;wsp:rsid wsp:val=&quot;00E42B81&quot;/&gt;&lt;wsp:rsid wsp:val=&quot;00E456E6&quot;/&gt;&lt;wsp:rsid wsp:val=&quot;00E460C7&quot;/&gt;&lt;wsp:rsid wsp:val=&quot;00E462D2&quot;/&gt;&lt;wsp:rsid wsp:val=&quot;00E4657E&quot;/&gt;&lt;wsp:rsid wsp:val=&quot;00E46902&quot;/&gt;&lt;wsp:rsid wsp:val=&quot;00E473DB&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06F&quot;/&gt;&lt;wsp:rsid wsp:val=&quot;00E60304&quot;/&gt;&lt;wsp:rsid wsp:val=&quot;00E604EE&quot;/&gt;&lt;wsp:rsid wsp:val=&quot;00E6242F&quot;/&gt;&lt;wsp:rsid wsp:val=&quot;00E631E6&quot;/&gt;&lt;wsp:rsid wsp:val=&quot;00E641D4&quot;/&gt;&lt;wsp:rsid wsp:val=&quot;00E6473D&quot;/&gt;&lt;wsp:rsid wsp:val=&quot;00E64B2A&quot;/&gt;&lt;wsp:rsid wsp:val=&quot;00E65129&quot;/&gt;&lt;wsp:rsid wsp:val=&quot;00E654DC&quot;/&gt;&lt;wsp:rsid wsp:val=&quot;00E6596C&quot;/&gt;&lt;wsp:rsid wsp:val=&quot;00E65ABC&quot;/&gt;&lt;wsp:rsid wsp:val=&quot;00E67A21&quot;/&gt;&lt;wsp:rsid wsp:val=&quot;00E67F1D&quot;/&gt;&lt;wsp:rsid wsp:val=&quot;00E70779&quot;/&gt;&lt;wsp:rsid wsp:val=&quot;00E72492&quot;/&gt;&lt;wsp:rsid wsp:val=&quot;00E727F2&quot;/&gt;&lt;wsp:rsid wsp:val=&quot;00E73EBD&quot;/&gt;&lt;wsp:rsid wsp:val=&quot;00E747F3&quot;/&gt;&lt;wsp:rsid wsp:val=&quot;00E74B5E&quot;/&gt;&lt;wsp:rsid wsp:val=&quot;00E76A58&quot;/&gt;&lt;wsp:rsid wsp:val=&quot;00E77724&quot;/&gt;&lt;wsp:rsid wsp:val=&quot;00E7775E&quot;/&gt;&lt;wsp:rsid wsp:val=&quot;00E82B99&quot;/&gt;&lt;wsp:rsid wsp:val=&quot;00E82DA2&quot;/&gt;&lt;wsp:rsid wsp:val=&quot;00E82F26&quot;/&gt;&lt;wsp:rsid wsp:val=&quot;00E8328D&quot;/&gt;&lt;wsp:rsid wsp:val=&quot;00E85470&quot;/&gt;&lt;wsp:rsid wsp:val=&quot;00E86688&quot;/&gt;&lt;wsp:rsid wsp:val=&quot;00E876A2&quot;/&gt;&lt;wsp:rsid wsp:val=&quot;00E91378&quot;/&gt;&lt;wsp:rsid wsp:val=&quot;00E914E8&quot;/&gt;&lt;wsp:rsid wsp:val=&quot;00E92366&quot;/&gt;&lt;wsp:rsid wsp:val=&quot;00E925F7&quot;/&gt;&lt;wsp:rsid wsp:val=&quot;00E93388&quot;/&gt;&lt;wsp:rsid wsp:val=&quot;00E93D5E&quot;/&gt;&lt;wsp:rsid wsp:val=&quot;00E94694&quot;/&gt;&lt;wsp:rsid wsp:val=&quot;00E94870&quot;/&gt;&lt;wsp:rsid wsp:val=&quot;00E95816&quot;/&gt;&lt;wsp:rsid wsp:val=&quot;00E96B29&quot;/&gt;&lt;wsp:rsid wsp:val=&quot;00E971E4&quot;/&gt;&lt;wsp:rsid wsp:val=&quot;00EA1B27&quot;/&gt;&lt;wsp:rsid wsp:val=&quot;00EA23A4&quot;/&gt;&lt;wsp:rsid wsp:val=&quot;00EA275B&quot;/&gt;&lt;wsp:rsid wsp:val=&quot;00EA29F4&quot;/&gt;&lt;wsp:rsid wsp:val=&quot;00EA2B10&quot;/&gt;&lt;wsp:rsid wsp:val=&quot;00EA2F59&quot;/&gt;&lt;wsp:rsid wsp:val=&quot;00EA308E&quot;/&gt;&lt;wsp:rsid wsp:val=&quot;00EA3144&quot;/&gt;&lt;wsp:rsid wsp:val=&quot;00EA36DB&quot;/&gt;&lt;wsp:rsid wsp:val=&quot;00EA4DFD&quot;/&gt;&lt;wsp:rsid wsp:val=&quot;00EA5352&quot;/&gt;&lt;wsp:rsid wsp:val=&quot;00EA65DD&quot;/&gt;&lt;wsp:rsid wsp:val=&quot;00EA6A1F&quot;/&gt;&lt;wsp:rsid wsp:val=&quot;00EA6AFB&quot;/&gt;&lt;wsp:rsid wsp:val=&quot;00EA6F3D&quot;/&gt;&lt;wsp:rsid wsp:val=&quot;00EB02A2&quot;/&gt;&lt;wsp:rsid wsp:val=&quot;00EB109F&quot;/&gt;&lt;wsp:rsid wsp:val=&quot;00EB1155&quot;/&gt;&lt;wsp:rsid wsp:val=&quot;00EB13DE&quot;/&gt;&lt;wsp:rsid wsp:val=&quot;00EB3DDA&quot;/&gt;&lt;wsp:rsid wsp:val=&quot;00EB5166&quot;/&gt;&lt;wsp:rsid wsp:val=&quot;00EB5B36&quot;/&gt;&lt;wsp:rsid wsp:val=&quot;00EB614A&quot;/&gt;&lt;wsp:rsid wsp:val=&quot;00EB6A60&quot;/&gt;&lt;wsp:rsid wsp:val=&quot;00EB727A&quot;/&gt;&lt;wsp:rsid wsp:val=&quot;00EC0BA5&quot;/&gt;&lt;wsp:rsid wsp:val=&quot;00EC5A02&quot;/&gt;&lt;wsp:rsid wsp:val=&quot;00EC702A&quot;/&gt;&lt;wsp:rsid wsp:val=&quot;00ED0086&quot;/&gt;&lt;wsp:rsid wsp:val=&quot;00ED078E&quot;/&gt;&lt;wsp:rsid wsp:val=&quot;00ED31D8&quot;/&gt;&lt;wsp:rsid wsp:val=&quot;00ED337A&quot;/&gt;&lt;wsp:rsid wsp:val=&quot;00ED3A49&quot;/&gt;&lt;wsp:rsid wsp:val=&quot;00ED3CB0&quot;/&gt;&lt;wsp:rsid wsp:val=&quot;00ED5892&quot;/&gt;&lt;wsp:rsid wsp:val=&quot;00ED5EE1&quot;/&gt;&lt;wsp:rsid wsp:val=&quot;00ED6690&quot;/&gt;&lt;wsp:rsid wsp:val=&quot;00ED6A9E&quot;/&gt;&lt;wsp:rsid wsp:val=&quot;00ED7127&quot;/&gt;&lt;wsp:rsid wsp:val=&quot;00EE1A9D&quot;/&gt;&lt;wsp:rsid wsp:val=&quot;00EE4275&quot;/&gt;&lt;wsp:rsid wsp:val=&quot;00EE42F0&quot;/&gt;&lt;wsp:rsid wsp:val=&quot;00EE4E8F&quot;/&gt;&lt;wsp:rsid wsp:val=&quot;00EE54CB&quot;/&gt;&lt;wsp:rsid wsp:val=&quot;00EE6680&quot;/&gt;&lt;wsp:rsid wsp:val=&quot;00EE6C95&quot;/&gt;&lt;wsp:rsid wsp:val=&quot;00EE7C1A&quot;/&gt;&lt;wsp:rsid wsp:val=&quot;00EF0C65&quot;/&gt;&lt;wsp:rsid wsp:val=&quot;00EF17F1&quot;/&gt;&lt;wsp:rsid wsp:val=&quot;00EF17F3&quot;/&gt;&lt;wsp:rsid wsp:val=&quot;00EF25C2&quot;/&gt;&lt;wsp:rsid wsp:val=&quot;00EF2E02&quot;/&gt;&lt;wsp:rsid wsp:val=&quot;00EF4D8D&quot;/&gt;&lt;wsp:rsid wsp:val=&quot;00EF4E6C&quot;/&gt;&lt;wsp:rsid wsp:val=&quot;00EF5305&quot;/&gt;&lt;wsp:rsid wsp:val=&quot;00EF58D9&quot;/&gt;&lt;wsp:rsid wsp:val=&quot;00EF5946&quot;/&gt;&lt;wsp:rsid wsp:val=&quot;00EF70BD&quot;/&gt;&lt;wsp:rsid wsp:val=&quot;00EF7A59&quot;/&gt;&lt;wsp:rsid wsp:val=&quot;00EF7E4B&quot;/&gt;&lt;wsp:rsid wsp:val=&quot;00EF7F23&quot;/&gt;&lt;wsp:rsid wsp:val=&quot;00F0015B&quot;/&gt;&lt;wsp:rsid wsp:val=&quot;00F01A41&quot;/&gt;&lt;wsp:rsid wsp:val=&quot;00F0282E&quot;/&gt;&lt;wsp:rsid wsp:val=&quot;00F05D9A&quot;/&gt;&lt;wsp:rsid wsp:val=&quot;00F069E1&quot;/&gt;&lt;wsp:rsid wsp:val=&quot;00F06C11&quot;/&gt;&lt;wsp:rsid wsp:val=&quot;00F10387&quot;/&gt;&lt;wsp:rsid wsp:val=&quot;00F109D9&quot;/&gt;&lt;wsp:rsid wsp:val=&quot;00F10F4C&quot;/&gt;&lt;wsp:rsid wsp:val=&quot;00F1115E&quot;/&gt;&lt;wsp:rsid wsp:val=&quot;00F11FA4&quot;/&gt;&lt;wsp:rsid wsp:val=&quot;00F1301B&quot;/&gt;&lt;wsp:rsid wsp:val=&quot;00F13051&quot;/&gt;&lt;wsp:rsid wsp:val=&quot;00F134B3&quot;/&gt;&lt;wsp:rsid wsp:val=&quot;00F13520&quot;/&gt;&lt;wsp:rsid wsp:val=&quot;00F13BEA&quot;/&gt;&lt;wsp:rsid wsp:val=&quot;00F14A21&quot;/&gt;&lt;wsp:rsid wsp:val=&quot;00F14BD0&quot;/&gt;&lt;wsp:rsid wsp:val=&quot;00F16721&quot;/&gt;&lt;wsp:rsid wsp:val=&quot;00F17084&quot;/&gt;&lt;wsp:rsid wsp:val=&quot;00F21FB3&quot;/&gt;&lt;wsp:rsid wsp:val=&quot;00F222EC&quot;/&gt;&lt;wsp:rsid wsp:val=&quot;00F23836&quot;/&gt;&lt;wsp:rsid wsp:val=&quot;00F23860&quot;/&gt;&lt;wsp:rsid wsp:val=&quot;00F23BFB&quot;/&gt;&lt;wsp:rsid wsp:val=&quot;00F23CF8&quot;/&gt;&lt;wsp:rsid wsp:val=&quot;00F243B5&quot;/&gt;&lt;wsp:rsid wsp:val=&quot;00F250C8&quot;/&gt;&lt;wsp:rsid wsp:val=&quot;00F25A77&quot;/&gt;&lt;wsp:rsid wsp:val=&quot;00F25F18&quot;/&gt;&lt;wsp:rsid wsp:val=&quot;00F263A8&quot;/&gt;&lt;wsp:rsid wsp:val=&quot;00F266F7&quot;/&gt;&lt;wsp:rsid wsp:val=&quot;00F27DD6&quot;/&gt;&lt;wsp:rsid wsp:val=&quot;00F301C3&quot;/&gt;&lt;wsp:rsid wsp:val=&quot;00F30641&quot;/&gt;&lt;wsp:rsid wsp:val=&quot;00F30D0B&quot;/&gt;&lt;wsp:rsid wsp:val=&quot;00F31DF2&quot;/&gt;&lt;wsp:rsid wsp:val=&quot;00F31FFB&quot;/&gt;&lt;wsp:rsid wsp:val=&quot;00F34FF8&quot;/&gt;&lt;wsp:rsid wsp:val=&quot;00F36044&quot;/&gt;&lt;wsp:rsid wsp:val=&quot;00F37811&quot;/&gt;&lt;wsp:rsid wsp:val=&quot;00F37D60&quot;/&gt;&lt;wsp:rsid wsp:val=&quot;00F4004C&quot;/&gt;&lt;wsp:rsid wsp:val=&quot;00F40C45&quot;/&gt;&lt;wsp:rsid wsp:val=&quot;00F41964&quot;/&gt;&lt;wsp:rsid wsp:val=&quot;00F422E4&quot;/&gt;&lt;wsp:rsid wsp:val=&quot;00F42FAA&quot;/&gt;&lt;wsp:rsid wsp:val=&quot;00F43911&quot;/&gt;&lt;wsp:rsid wsp:val=&quot;00F44010&quot;/&gt;&lt;wsp:rsid wsp:val=&quot;00F441A2&quot;/&gt;&lt;wsp:rsid wsp:val=&quot;00F44A01&quot;/&gt;&lt;wsp:rsid wsp:val=&quot;00F453AA&quot;/&gt;&lt;wsp:rsid wsp:val=&quot;00F4558B&quot;/&gt;&lt;wsp:rsid wsp:val=&quot;00F45A62&quot;/&gt;&lt;wsp:rsid wsp:val=&quot;00F45CE5&quot;/&gt;&lt;wsp:rsid wsp:val=&quot;00F46556&quot;/&gt;&lt;wsp:rsid wsp:val=&quot;00F4658C&quot;/&gt;&lt;wsp:rsid wsp:val=&quot;00F47B73&quot;/&gt;&lt;wsp:rsid wsp:val=&quot;00F50C50&quot;/&gt;&lt;wsp:rsid wsp:val=&quot;00F5145A&quot;/&gt;&lt;wsp:rsid wsp:val=&quot;00F527BD&quot;/&gt;&lt;wsp:rsid wsp:val=&quot;00F5317F&quot;/&gt;&lt;wsp:rsid wsp:val=&quot;00F53534&quot;/&gt;&lt;wsp:rsid wsp:val=&quot;00F53A43&quot;/&gt;&lt;wsp:rsid wsp:val=&quot;00F53DAB&quot;/&gt;&lt;wsp:rsid wsp:val=&quot;00F542C7&quot;/&gt;&lt;wsp:rsid wsp:val=&quot;00F5630F&quot;/&gt;&lt;wsp:rsid wsp:val=&quot;00F56A89&quot;/&gt;&lt;wsp:rsid wsp:val=&quot;00F570E5&quot;/&gt;&lt;wsp:rsid wsp:val=&quot;00F57528&quot;/&gt;&lt;wsp:rsid wsp:val=&quot;00F60042&quot;/&gt;&lt;wsp:rsid wsp:val=&quot;00F6063E&quot;/&gt;&lt;wsp:rsid wsp:val=&quot;00F633EA&quot;/&gt;&lt;wsp:rsid wsp:val=&quot;00F63C4C&quot;/&gt;&lt;wsp:rsid wsp:val=&quot;00F64195&quot;/&gt;&lt;wsp:rsid wsp:val=&quot;00F658E1&quot;/&gt;&lt;wsp:rsid wsp:val=&quot;00F65B82&quot;/&gt;&lt;wsp:rsid wsp:val=&quot;00F65C7D&quot;/&gt;&lt;wsp:rsid wsp:val=&quot;00F66029&quot;/&gt;&lt;wsp:rsid wsp:val=&quot;00F70A81&quot;/&gt;&lt;wsp:rsid wsp:val=&quot;00F70AB0&quot;/&gt;&lt;wsp:rsid wsp:val=&quot;00F71451&quot;/&gt;&lt;wsp:rsid wsp:val=&quot;00F7194B&quot;/&gt;&lt;wsp:rsid wsp:val=&quot;00F71BE7&quot;/&gt;&lt;wsp:rsid wsp:val=&quot;00F72555&quot;/&gt;&lt;wsp:rsid wsp:val=&quot;00F74204&quot;/&gt;&lt;wsp:rsid wsp:val=&quot;00F74D15&quot;/&gt;&lt;wsp:rsid wsp:val=&quot;00F74D32&quot;/&gt;&lt;wsp:rsid wsp:val=&quot;00F766DB&quot;/&gt;&lt;wsp:rsid wsp:val=&quot;00F77709&quot;/&gt;&lt;wsp:rsid wsp:val=&quot;00F77E32&quot;/&gt;&lt;wsp:rsid wsp:val=&quot;00F802DA&quot;/&gt;&lt;wsp:rsid wsp:val=&quot;00F819C3&quot;/&gt;&lt;wsp:rsid wsp:val=&quot;00F8231E&quot;/&gt;&lt;wsp:rsid wsp:val=&quot;00F82392&quot;/&gt;&lt;wsp:rsid wsp:val=&quot;00F832D4&quot;/&gt;&lt;wsp:rsid wsp:val=&quot;00F83B7F&quot;/&gt;&lt;wsp:rsid wsp:val=&quot;00F83F15&quot;/&gt;&lt;wsp:rsid wsp:val=&quot;00F84FE9&quot;/&gt;&lt;wsp:rsid wsp:val=&quot;00F85EDF&quot;/&gt;&lt;wsp:rsid wsp:val=&quot;00F87B87&quot;/&gt;&lt;wsp:rsid wsp:val=&quot;00F90727&quot;/&gt;&lt;wsp:rsid wsp:val=&quot;00F914A6&quot;/&gt;&lt;wsp:rsid wsp:val=&quot;00F91F68&quot;/&gt;&lt;wsp:rsid wsp:val=&quot;00F946B0&quot;/&gt;&lt;wsp:rsid wsp:val=&quot;00F94E95&quot;/&gt;&lt;wsp:rsid wsp:val=&quot;00F95150&quot;/&gt;&lt;wsp:rsid wsp:val=&quot;00F9550D&quot;/&gt;&lt;wsp:rsid wsp:val=&quot;00F963FF&quot;/&gt;&lt;wsp:rsid wsp:val=&quot;00F97620&quot;/&gt;&lt;wsp:rsid wsp:val=&quot;00F97998&quot;/&gt;&lt;wsp:rsid wsp:val=&quot;00F97DEB&quot;/&gt;&lt;wsp:rsid wsp:val=&quot;00FA02AC&quot;/&gt;&lt;wsp:rsid wsp:val=&quot;00FA245B&quot;/&gt;&lt;wsp:rsid wsp:val=&quot;00FA2C74&quot;/&gt;&lt;wsp:rsid wsp:val=&quot;00FA3641&quot;/&gt;&lt;wsp:rsid wsp:val=&quot;00FA37EB&quot;/&gt;&lt;wsp:rsid wsp:val=&quot;00FA3AC1&quot;/&gt;&lt;wsp:rsid wsp:val=&quot;00FA3C0E&quot;/&gt;&lt;wsp:rsid wsp:val=&quot;00FA7554&quot;/&gt;&lt;wsp:rsid wsp:val=&quot;00FB18C7&quot;/&gt;&lt;wsp:rsid wsp:val=&quot;00FB18D4&quot;/&gt;&lt;wsp:rsid wsp:val=&quot;00FB2721&quot;/&gt;&lt;wsp:rsid wsp:val=&quot;00FB2767&quot;/&gt;&lt;wsp:rsid wsp:val=&quot;00FB2A27&quot;/&gt;&lt;wsp:rsid wsp:val=&quot;00FB5669&quot;/&gt;&lt;wsp:rsid wsp:val=&quot;00FB6C36&quot;/&gt;&lt;wsp:rsid wsp:val=&quot;00FB748B&quot;/&gt;&lt;wsp:rsid wsp:val=&quot;00FB7C8C&quot;/&gt;&lt;wsp:rsid wsp:val=&quot;00FC06B7&quot;/&gt;&lt;wsp:rsid wsp:val=&quot;00FC21A5&quot;/&gt;&lt;wsp:rsid wsp:val=&quot;00FC457C&quot;/&gt;&lt;wsp:rsid wsp:val=&quot;00FC5C98&quot;/&gt;&lt;wsp:rsid wsp:val=&quot;00FC6D7F&quot;/&gt;&lt;wsp:rsid wsp:val=&quot;00FC7BD9&quot;/&gt;&lt;wsp:rsid wsp:val=&quot;00FD1D0B&quot;/&gt;&lt;wsp:rsid wsp:val=&quot;00FD3590&quot;/&gt;&lt;wsp:rsid wsp:val=&quot;00FD3F8C&quot;/&gt;&lt;wsp:rsid wsp:val=&quot;00FD67E6&quot;/&gt;&lt;wsp:rsid wsp:val=&quot;00FD7B9B&quot;/&gt;&lt;wsp:rsid wsp:val=&quot;00FD7D33&quot;/&gt;&lt;wsp:rsid wsp:val=&quot;00FE1E2F&quot;/&gt;&lt;wsp:rsid wsp:val=&quot;00FE26B9&quot;/&gt;&lt;wsp:rsid wsp:val=&quot;00FE2B95&quot;/&gt;&lt;wsp:rsid wsp:val=&quot;00FE46F4&quot;/&gt;&lt;wsp:rsid wsp:val=&quot;00FE60F5&quot;/&gt;&lt;wsp:rsid wsp:val=&quot;00FE6183&quot;/&gt;&lt;wsp:rsid wsp:val=&quot;00FE6657&quot;/&gt;&lt;wsp:rsid wsp:val=&quot;00FE730A&quot;/&gt;&lt;wsp:rsid wsp:val=&quot;00FE7579&quot;/&gt;&lt;wsp:rsid wsp:val=&quot;00FE78DB&quot;/&gt;&lt;wsp:rsid wsp:val=&quot;00FE7E60&quot;/&gt;&lt;wsp:rsid wsp:val=&quot;00FF02A3&quot;/&gt;&lt;wsp:rsid wsp:val=&quot;00FF05FF&quot;/&gt;&lt;wsp:rsid wsp:val=&quot;00FF0811&quot;/&gt;&lt;wsp:rsid wsp:val=&quot;00FF0A0B&quot;/&gt;&lt;wsp:rsid wsp:val=&quot;00FF0AA0&quot;/&gt;&lt;wsp:rsid wsp:val=&quot;00FF1974&quot;/&gt;&lt;wsp:rsid wsp:val=&quot;00FF1F25&quot;/&gt;&lt;wsp:rsid wsp:val=&quot;00FF28A6&quot;/&gt;&lt;wsp:rsid wsp:val=&quot;00FF3058&quot;/&gt;&lt;wsp:rsid wsp:val=&quot;00FF3E31&quot;/&gt;&lt;wsp:rsid wsp:val=&quot;00FF4FC5&quot;/&gt;&lt;wsp:rsid wsp:val=&quot;00FF55D1&quot;/&gt;&lt;wsp:rsid wsp:val=&quot;00FF75B0&quot;/&gt;&lt;/wsp:rsids&gt;&lt;/w:docPr&gt;&lt;w:body&gt;&lt;wx:sect&gt;&lt;w:p wsp:rsidR=&quot;00000000&quot; wsp:rsidRPr=&quot;006546A5&quot; wsp:rsidRDefault=&quot;006546A5&quot; wsp:rsidP=&quot;006546A5&quot;&gt;&lt;m:oMathPara&gt;&lt;m:oMath&gt;&lt;m:acc&gt;&lt;m:accPr&gt;&lt;m:chr m:val=&quot;ج…&quot;/&gt;&lt;m:ctrlPr&gt;&lt;w:rPr&gt;&lt;w:rFonts w:ascii=&quot;Cambria Math&quot; w:fareast=&quot;Calibri&quot; w:h-ansi=&quot;Cambria Math&quot; w:cs=&quot;Arial&quot;/&gt;&lt;wx:font wx:val=&quot;Cambria Math&quot;/&gt;&lt;w:b/&gt;&lt;w:b-cs/&gt;&lt;w:i/&gt;&lt;w:i-cs/&gt;&lt;w:sz w:val=&quot;28&quot;/&gt;&lt;w:sz-cs w:val=&quot;28&quot;/&gt;&lt;w:lang w:val=&quot;FR&quot; w:bidi=&quot;AR-DZ&quot;/&gt;&lt;/w:rPr&gt;&lt;/m:ctrlPr&gt;&lt;/m:accPr&gt;&lt;m:e&gt;&lt;m:r&gt;&lt;m:rPr&gt;&lt;m:sty m:val=&quot;bi&quot;/&gt;&lt;/m:rPr&gt;&lt;w:rPr&gt;&lt;w:rFonts w:ascii=&quot;Cambria Math&quot; w:fareast=&quot;Calibri&quot; w:h-ansi=&quot;Cambria Math&quot; w:cs=&quot;Arial&quot;/&gt;&lt;wx:font wx:val=&quot;Cambria Math&quot;/&gt;&lt;w:b/&gt;&lt;w:i/&gt;&lt;w:sz w:val=&quot;28&quot;/&gt;&lt;w:sz-cs w:val=&quot;28&quot;/&gt;&lt;w:lang w:val=&quot;FR&quot; w:bidi=&quot;AR-DZ&quot;/&gt;&lt;/w:rPr&gt;&lt;m:t&gt;x&lt;/m:t&gt;&lt;/m:r&gt;&lt;/m:e&gt;&lt;/m:acc&gt;&lt;/m:oMath&gt;&lt;/m:oMathPara&gt;&lt;/w:p&gt;&lt;w:sectPr wsp:rsidR=&quot;00000000&quot; wsp:rsidRPr=&quot;006546A5&quot;&gt;&lt;w:pgSz w:w=&quot;12240&quot; w:h=&quot;15840&quot;/&gt;&lt;w:pgMar w:top=&quot;1440&quot; w:right=&quot;1800&quot; w:bottom=&quot;1440&quot; w:left=&quot;1800&quot; w:header=&quot;720&quot; w:footer=&quot;720&quot; w:gutter=&quot;0&quot;/&gt;&lt;w:cols w:space=&quot;720&quot;/&gt;&lt;/w:sectPr&gt;&lt;/wx:sect&gt;&lt;/w:body&gt;&lt;/w:wordDocument&gt;">
                  <v:imagedata r:id="rId58" o:title="" chromakey="white"/>
                </v:shape>
              </w:pict>
            </w:r>
          </w:p>
        </w:tc>
        <w:tc>
          <w:tcPr>
            <w:tcW w:w="1089" w:type="dxa"/>
          </w:tcPr>
          <w:p w14:paraId="5BD1CFB4" w14:textId="77777777" w:rsidR="00567C9F" w:rsidRPr="008745D7" w:rsidRDefault="00567C9F" w:rsidP="0073463F">
            <w:pPr>
              <w:bidi/>
              <w:jc w:val="center"/>
              <w:rPr>
                <w:rFonts w:ascii="Amiri" w:hAnsi="Amiri" w:cs="Amiri"/>
                <w:b/>
                <w:bCs/>
                <w:rtl/>
              </w:rPr>
            </w:pPr>
            <w:r w:rsidRPr="008745D7">
              <w:rPr>
                <w:rFonts w:ascii="Amiri" w:hAnsi="Amiri" w:cs="Amiri"/>
                <w:b/>
                <w:bCs/>
                <w:rtl/>
              </w:rPr>
              <w:t>9.95</w:t>
            </w:r>
          </w:p>
        </w:tc>
        <w:tc>
          <w:tcPr>
            <w:tcW w:w="1063" w:type="dxa"/>
          </w:tcPr>
          <w:p w14:paraId="1B1A0D80" w14:textId="77777777" w:rsidR="00567C9F" w:rsidRPr="008745D7" w:rsidRDefault="00567C9F" w:rsidP="0073463F">
            <w:pPr>
              <w:bidi/>
              <w:jc w:val="center"/>
              <w:rPr>
                <w:rFonts w:ascii="Amiri" w:hAnsi="Amiri" w:cs="Amiri"/>
                <w:b/>
                <w:bCs/>
                <w:rtl/>
              </w:rPr>
            </w:pPr>
            <w:r w:rsidRPr="008745D7">
              <w:rPr>
                <w:rFonts w:ascii="Amiri" w:hAnsi="Amiri" w:cs="Amiri"/>
                <w:b/>
                <w:bCs/>
                <w:rtl/>
              </w:rPr>
              <w:t>13.26</w:t>
            </w:r>
          </w:p>
        </w:tc>
        <w:tc>
          <w:tcPr>
            <w:tcW w:w="2562" w:type="dxa"/>
          </w:tcPr>
          <w:p w14:paraId="5184AA8F" w14:textId="77777777" w:rsidR="00567C9F" w:rsidRPr="008745D7" w:rsidRDefault="00567C9F" w:rsidP="0073463F">
            <w:pPr>
              <w:bidi/>
              <w:jc w:val="center"/>
              <w:rPr>
                <w:rFonts w:ascii="Amiri" w:hAnsi="Amiri" w:cs="Amiri"/>
                <w:b/>
                <w:bCs/>
                <w:rtl/>
              </w:rPr>
            </w:pPr>
            <w:r w:rsidRPr="008745D7">
              <w:rPr>
                <w:rFonts w:ascii="Amiri" w:hAnsi="Amiri" w:cs="Amiri"/>
                <w:b/>
                <w:bCs/>
                <w:rtl/>
              </w:rPr>
              <w:t>17.27</w:t>
            </w:r>
          </w:p>
        </w:tc>
        <w:tc>
          <w:tcPr>
            <w:tcW w:w="2655" w:type="dxa"/>
            <w:shd w:val="clear" w:color="auto" w:fill="auto"/>
          </w:tcPr>
          <w:p w14:paraId="69901F97" w14:textId="77777777" w:rsidR="00567C9F" w:rsidRPr="008745D7" w:rsidRDefault="00567C9F" w:rsidP="0073463F">
            <w:pPr>
              <w:bidi/>
              <w:jc w:val="center"/>
              <w:rPr>
                <w:rFonts w:ascii="Amiri" w:hAnsi="Amiri" w:cs="Amiri"/>
                <w:b/>
                <w:bCs/>
                <w:rtl/>
              </w:rPr>
            </w:pPr>
            <w:r w:rsidRPr="008745D7">
              <w:rPr>
                <w:rFonts w:ascii="Amiri" w:hAnsi="Amiri" w:cs="Amiri"/>
                <w:b/>
                <w:bCs/>
                <w:rtl/>
              </w:rPr>
              <w:t>59.53</w:t>
            </w:r>
          </w:p>
        </w:tc>
      </w:tr>
    </w:tbl>
    <w:p w14:paraId="28E6BCA9" w14:textId="77777777" w:rsidR="00567C9F" w:rsidRPr="00DE28B8" w:rsidRDefault="00567C9F" w:rsidP="0073463F">
      <w:pPr>
        <w:bidi/>
        <w:jc w:val="both"/>
        <w:rPr>
          <w:rFonts w:ascii="Amiri" w:eastAsia="Calibri" w:hAnsi="Amiri" w:cs="Amiri"/>
          <w:color w:val="000000"/>
          <w:sz w:val="20"/>
          <w:szCs w:val="20"/>
          <w:rtl/>
          <w:lang w:bidi="ar-DZ"/>
        </w:rPr>
      </w:pPr>
      <w:r w:rsidRPr="00DE28B8">
        <w:rPr>
          <w:rFonts w:ascii="Amiri" w:eastAsia="Calibri" w:hAnsi="Amiri" w:cs="Amiri"/>
          <w:b/>
          <w:bCs/>
          <w:color w:val="000000"/>
          <w:sz w:val="20"/>
          <w:szCs w:val="20"/>
          <w:rtl/>
          <w:lang w:bidi="ar-DZ"/>
        </w:rPr>
        <w:t xml:space="preserve">المصدر: </w:t>
      </w:r>
      <w:r w:rsidRPr="00DE28B8">
        <w:rPr>
          <w:rFonts w:ascii="Amiri" w:eastAsia="Calibri" w:hAnsi="Amiri" w:cs="Amiri"/>
          <w:color w:val="000000"/>
          <w:sz w:val="20"/>
          <w:szCs w:val="20"/>
          <w:rtl/>
          <w:lang w:bidi="ar-DZ"/>
        </w:rPr>
        <w:t xml:space="preserve">من إعداد الطالب اعتمادا على: </w:t>
      </w:r>
    </w:p>
    <w:p w14:paraId="36E0678D" w14:textId="77777777" w:rsidR="00567C9F" w:rsidRPr="00DE28B8" w:rsidRDefault="00567C9F" w:rsidP="0073463F">
      <w:pPr>
        <w:numPr>
          <w:ilvl w:val="0"/>
          <w:numId w:val="83"/>
        </w:numPr>
        <w:bidi/>
        <w:spacing w:after="0"/>
        <w:jc w:val="both"/>
        <w:rPr>
          <w:rFonts w:ascii="Amiri" w:eastAsia="Calibri" w:hAnsi="Amiri" w:cs="Amiri"/>
          <w:color w:val="000000"/>
          <w:sz w:val="20"/>
          <w:szCs w:val="20"/>
          <w:lang w:bidi="ar-DZ"/>
        </w:rPr>
      </w:pPr>
      <w:r w:rsidRPr="00DE28B8">
        <w:rPr>
          <w:rFonts w:ascii="Amiri" w:eastAsia="Calibri" w:hAnsi="Amiri" w:cs="Amiri"/>
          <w:color w:val="000000"/>
          <w:sz w:val="20"/>
          <w:szCs w:val="20"/>
          <w:rtl/>
          <w:lang w:bidi="ar-DZ"/>
        </w:rPr>
        <w:t>الديوان الوطني للإحصائيات، الجزائر بالأرقام نتائج (2011-2012)، (2012-2014)، (2013-2015)، (2015-2017).</w:t>
      </w:r>
    </w:p>
    <w:p w14:paraId="59F162FD" w14:textId="77777777" w:rsidR="00567C9F" w:rsidRPr="00DE28B8" w:rsidRDefault="00567C9F" w:rsidP="0073463F">
      <w:pPr>
        <w:numPr>
          <w:ilvl w:val="0"/>
          <w:numId w:val="83"/>
        </w:numPr>
        <w:bidi/>
        <w:spacing w:after="0"/>
        <w:jc w:val="both"/>
        <w:rPr>
          <w:rFonts w:ascii="Amiri" w:eastAsia="Calibri" w:hAnsi="Amiri" w:cs="Amiri"/>
          <w:color w:val="000000"/>
          <w:sz w:val="20"/>
          <w:szCs w:val="20"/>
          <w:lang w:bidi="ar-DZ"/>
        </w:rPr>
      </w:pPr>
      <w:r w:rsidRPr="00DE28B8">
        <w:rPr>
          <w:rFonts w:ascii="Amiri" w:eastAsia="Calibri" w:hAnsi="Amiri" w:cs="Amiri"/>
          <w:color w:val="000000"/>
          <w:sz w:val="20"/>
          <w:szCs w:val="20"/>
          <w:rtl/>
          <w:lang w:bidi="ar-DZ"/>
        </w:rPr>
        <w:t>جريدة آخر ساعة بخصوص احصائيات سنة 2019، تاريخ التصفح 12/09/2020 على الساعة 09:36</w:t>
      </w:r>
    </w:p>
    <w:p w14:paraId="1C6F6ACA" w14:textId="77777777" w:rsidR="00567C9F" w:rsidRPr="00607F15" w:rsidRDefault="00567C9F" w:rsidP="0073463F">
      <w:pPr>
        <w:bidi/>
        <w:rPr>
          <w:rFonts w:eastAsia="Calibri"/>
          <w:i/>
          <w:iCs/>
          <w:sz w:val="20"/>
          <w:szCs w:val="20"/>
          <w:u w:val="single"/>
          <w:rtl/>
          <w:lang w:bidi="ar-DZ"/>
        </w:rPr>
      </w:pPr>
      <w:r w:rsidRPr="00607F15">
        <w:rPr>
          <w:rFonts w:eastAsia="Calibri"/>
          <w:i/>
          <w:iCs/>
          <w:sz w:val="20"/>
          <w:szCs w:val="20"/>
          <w:u w:val="single"/>
          <w:lang w:bidi="ar-DZ"/>
        </w:rPr>
        <w:t>http://www.akhersaa-dz.com/2019/08/14</w:t>
      </w:r>
      <w:r w:rsidRPr="00607F15">
        <w:rPr>
          <w:rFonts w:eastAsia="Calibri"/>
          <w:i/>
          <w:iCs/>
          <w:sz w:val="20"/>
          <w:szCs w:val="20"/>
          <w:u w:val="single"/>
          <w:rtl/>
          <w:lang w:bidi="ar-DZ"/>
        </w:rPr>
        <w:t>/</w:t>
      </w:r>
    </w:p>
    <w:p w14:paraId="796089EA" w14:textId="77777777" w:rsidR="00567C9F" w:rsidRPr="00D10039" w:rsidRDefault="00567C9F" w:rsidP="0073463F">
      <w:pPr>
        <w:bidi/>
        <w:spacing w:after="160"/>
        <w:rPr>
          <w:rFonts w:ascii="Amiri" w:eastAsia="Calibri" w:hAnsi="Amiri" w:cs="Amiri"/>
          <w:sz w:val="28"/>
          <w:szCs w:val="28"/>
          <w:rtl/>
          <w:lang w:bidi="ar-DZ"/>
        </w:rPr>
      </w:pPr>
    </w:p>
    <w:p w14:paraId="0797E19A" w14:textId="77777777" w:rsidR="00567C9F" w:rsidRDefault="00567C9F" w:rsidP="0073463F">
      <w:pPr>
        <w:bidi/>
        <w:spacing w:after="160"/>
        <w:jc w:val="both"/>
        <w:rPr>
          <w:rFonts w:ascii="Amiri" w:eastAsia="Calibri" w:hAnsi="Amiri" w:cs="Amiri"/>
          <w:sz w:val="28"/>
          <w:szCs w:val="28"/>
          <w:rtl/>
          <w:lang w:bidi="ar-DZ"/>
        </w:rPr>
      </w:pPr>
    </w:p>
    <w:p w14:paraId="68B693B4" w14:textId="77777777" w:rsidR="00567C9F" w:rsidRDefault="00567C9F" w:rsidP="0073463F">
      <w:pPr>
        <w:bidi/>
        <w:spacing w:after="160"/>
        <w:jc w:val="both"/>
        <w:rPr>
          <w:rFonts w:ascii="Amiri" w:eastAsia="Calibri" w:hAnsi="Amiri" w:cs="Amiri"/>
          <w:sz w:val="28"/>
          <w:szCs w:val="28"/>
          <w:rtl/>
          <w:lang w:bidi="ar-DZ"/>
        </w:rPr>
      </w:pPr>
    </w:p>
    <w:p w14:paraId="3F4D5A86" w14:textId="77777777" w:rsidR="00567C9F" w:rsidRPr="001B0D7D" w:rsidRDefault="00567C9F" w:rsidP="0073463F">
      <w:pPr>
        <w:bidi/>
        <w:spacing w:after="160"/>
        <w:jc w:val="both"/>
        <w:rPr>
          <w:rFonts w:ascii="Amiri" w:eastAsia="Calibri" w:hAnsi="Amiri" w:cs="Amiri"/>
          <w:sz w:val="28"/>
          <w:szCs w:val="28"/>
          <w:rtl/>
          <w:lang w:bidi="ar-DZ"/>
        </w:rPr>
      </w:pPr>
      <w:r w:rsidRPr="00D10039">
        <w:rPr>
          <w:rFonts w:ascii="Amiri" w:eastAsia="Calibri" w:hAnsi="Amiri" w:cs="Amiri"/>
          <w:sz w:val="28"/>
          <w:szCs w:val="28"/>
          <w:rtl/>
          <w:lang w:bidi="ar-DZ"/>
        </w:rPr>
        <w:t>الشكل رقم (</w:t>
      </w:r>
      <w:r>
        <w:rPr>
          <w:rFonts w:ascii="Amiri" w:eastAsia="Calibri" w:hAnsi="Amiri" w:cs="Amiri" w:hint="cs"/>
          <w:sz w:val="28"/>
          <w:szCs w:val="28"/>
          <w:rtl/>
          <w:lang w:bidi="ar-DZ"/>
        </w:rPr>
        <w:t>18</w:t>
      </w:r>
      <w:r w:rsidRPr="00D10039">
        <w:rPr>
          <w:rFonts w:ascii="Amiri" w:eastAsia="Calibri" w:hAnsi="Amiri" w:cs="Amiri"/>
          <w:sz w:val="28"/>
          <w:szCs w:val="28"/>
          <w:rtl/>
          <w:lang w:bidi="ar-DZ"/>
        </w:rPr>
        <w:t xml:space="preserve">): </w:t>
      </w:r>
      <w:r w:rsidRPr="00D10039">
        <w:rPr>
          <w:rFonts w:ascii="Amiri" w:eastAsia="Calibri" w:hAnsi="Amiri" w:cs="Amiri" w:hint="cs"/>
          <w:sz w:val="28"/>
          <w:szCs w:val="28"/>
          <w:rtl/>
          <w:lang w:bidi="ar-DZ"/>
        </w:rPr>
        <w:t>مساهمات</w:t>
      </w:r>
      <w:r>
        <w:rPr>
          <w:rFonts w:ascii="Amiri" w:eastAsia="Calibri" w:hAnsi="Amiri" w:cs="Amiri" w:hint="cs"/>
          <w:sz w:val="28"/>
          <w:szCs w:val="28"/>
          <w:rtl/>
          <w:lang w:bidi="ar-DZ"/>
        </w:rPr>
        <w:t xml:space="preserve"> القطاعات الاقتصادية الرئيسية في استقطاب السكان المشتغلين</w:t>
      </w:r>
      <w:r w:rsidRPr="008745D7">
        <w:rPr>
          <w:rFonts w:ascii="Amiri" w:eastAsia="Calibri" w:hAnsi="Amiri" w:cs="Amiri"/>
          <w:sz w:val="28"/>
          <w:szCs w:val="28"/>
          <w:rtl/>
          <w:lang w:bidi="ar-DZ"/>
        </w:rPr>
        <w:t xml:space="preserve"> خلال الفترة 2009-2019</w:t>
      </w:r>
    </w:p>
    <w:bookmarkStart w:id="49" w:name="_MON_1663414696"/>
    <w:bookmarkEnd w:id="49"/>
    <w:p w14:paraId="1596A35E" w14:textId="77777777" w:rsidR="00567C9F" w:rsidRDefault="00567C9F" w:rsidP="0073463F">
      <w:pPr>
        <w:bidi/>
        <w:spacing w:after="160"/>
        <w:rPr>
          <w:rFonts w:ascii="Amiri" w:eastAsia="Calibri" w:hAnsi="Amiri" w:cs="Amiri"/>
          <w:sz w:val="28"/>
          <w:szCs w:val="28"/>
          <w:highlight w:val="yellow"/>
          <w:rtl/>
          <w:lang w:bidi="ar-DZ"/>
        </w:rPr>
      </w:pPr>
      <w:r w:rsidRPr="00B14E94">
        <w:rPr>
          <w:noProof/>
        </w:rPr>
        <w:object w:dxaOrig="7321" w:dyaOrig="5087" w14:anchorId="5DA69BD0">
          <v:shape id="_x0000_i1064" type="#_x0000_t75" style="width:366pt;height:254.25pt" o:ole="">
            <v:imagedata r:id="rId74" o:title=""/>
            <o:lock v:ext="edit" aspectratio="f"/>
          </v:shape>
          <o:OLEObject Type="Embed" ProgID="Excel.Sheet.8" ShapeID="_x0000_i1064" DrawAspect="Content" ObjectID="_1806608715" r:id="rId75">
            <o:FieldCodes>\s</o:FieldCodes>
          </o:OLEObject>
        </w:object>
      </w:r>
    </w:p>
    <w:p w14:paraId="4F061B13" w14:textId="77777777" w:rsidR="00567C9F" w:rsidRPr="0067252F" w:rsidRDefault="00567C9F" w:rsidP="0073463F">
      <w:pPr>
        <w:bidi/>
        <w:spacing w:after="160"/>
        <w:rPr>
          <w:rFonts w:ascii="Amiri" w:eastAsia="Calibri" w:hAnsi="Amiri" w:cs="Amiri"/>
          <w:b/>
          <w:bCs/>
          <w:color w:val="000000"/>
          <w:rtl/>
          <w:lang w:bidi="ar-DZ"/>
        </w:rPr>
      </w:pPr>
      <w:r>
        <w:rPr>
          <w:rFonts w:ascii="Amiri" w:eastAsia="Calibri" w:hAnsi="Amiri" w:cs="Amiri" w:hint="cs"/>
          <w:b/>
          <w:bCs/>
          <w:color w:val="000000"/>
          <w:rtl/>
          <w:lang w:bidi="ar-DZ"/>
        </w:rPr>
        <w:t xml:space="preserve">    </w:t>
      </w:r>
      <w:r w:rsidRPr="00D10039">
        <w:rPr>
          <w:rFonts w:ascii="Amiri" w:eastAsia="Calibri" w:hAnsi="Amiri" w:cs="Amiri"/>
          <w:b/>
          <w:bCs/>
          <w:color w:val="000000"/>
          <w:rtl/>
          <w:lang w:bidi="ar-DZ"/>
        </w:rPr>
        <w:t xml:space="preserve">المصدر: </w:t>
      </w:r>
      <w:r w:rsidRPr="00D10039">
        <w:rPr>
          <w:rFonts w:ascii="Amiri" w:eastAsia="Calibri" w:hAnsi="Amiri" w:cs="Amiri"/>
          <w:color w:val="000000"/>
          <w:rtl/>
          <w:lang w:bidi="ar-DZ"/>
        </w:rPr>
        <w:t>من إعداد الطالب اعتمادا على الجدول رقم أعلاه</w:t>
      </w:r>
    </w:p>
    <w:p w14:paraId="38497E25" w14:textId="77777777" w:rsidR="00567C9F" w:rsidRDefault="00567C9F" w:rsidP="0073463F">
      <w:pPr>
        <w:bidi/>
        <w:spacing w:after="160"/>
        <w:ind w:firstLine="397"/>
        <w:jc w:val="both"/>
        <w:rPr>
          <w:rFonts w:ascii="Amiri" w:eastAsia="Calibri" w:hAnsi="Amiri" w:cs="Amiri"/>
          <w:sz w:val="28"/>
          <w:szCs w:val="28"/>
          <w:rtl/>
          <w:lang w:bidi="ar-DZ"/>
        </w:rPr>
      </w:pPr>
      <w:r w:rsidRPr="006F72CD">
        <w:rPr>
          <w:rFonts w:ascii="Amiri" w:eastAsia="Calibri" w:hAnsi="Amiri" w:cs="Amiri" w:hint="cs"/>
          <w:sz w:val="28"/>
          <w:szCs w:val="28"/>
          <w:rtl/>
          <w:lang w:bidi="ar-DZ"/>
        </w:rPr>
        <w:t>يظهر من خلال الشكل أعلاه أنَّ هناك أربعة قطاعا</w:t>
      </w:r>
      <w:r w:rsidRPr="006F72CD">
        <w:rPr>
          <w:rFonts w:ascii="Amiri" w:eastAsia="Calibri" w:hAnsi="Amiri" w:cs="Amiri" w:hint="eastAsia"/>
          <w:sz w:val="28"/>
          <w:szCs w:val="28"/>
          <w:rtl/>
          <w:lang w:bidi="ar-DZ"/>
        </w:rPr>
        <w:t>ت</w:t>
      </w:r>
      <w:r w:rsidRPr="006F72CD">
        <w:rPr>
          <w:rFonts w:ascii="Amiri" w:eastAsia="Calibri" w:hAnsi="Amiri" w:cs="Amiri" w:hint="cs"/>
          <w:sz w:val="28"/>
          <w:szCs w:val="28"/>
          <w:rtl/>
          <w:lang w:bidi="ar-DZ"/>
        </w:rPr>
        <w:t xml:space="preserve"> اقتصادية رئيسية </w:t>
      </w:r>
      <w:r>
        <w:rPr>
          <w:rFonts w:ascii="Amiri" w:eastAsia="Calibri" w:hAnsi="Amiri" w:cs="Amiri" w:hint="cs"/>
          <w:sz w:val="28"/>
          <w:szCs w:val="28"/>
          <w:rtl/>
          <w:lang w:bidi="ar-DZ"/>
        </w:rPr>
        <w:t>ساهمت خلال فترة الدراسة في استقطاب اليد العاملة وبالتالي خفض معدلات البطالة، وهي على الترتيب قطاع الخدمات، قطاع البناء والأشغال العمومية، قطاع الصناعة، قطاع الفلاحة.</w:t>
      </w:r>
    </w:p>
    <w:p w14:paraId="76792DE6" w14:textId="77777777" w:rsidR="00567C9F" w:rsidRDefault="00567C9F" w:rsidP="0073463F">
      <w:pPr>
        <w:numPr>
          <w:ilvl w:val="0"/>
          <w:numId w:val="84"/>
        </w:numPr>
        <w:bidi/>
        <w:spacing w:after="160"/>
        <w:jc w:val="both"/>
        <w:rPr>
          <w:rFonts w:ascii="Amiri" w:eastAsia="Calibri" w:hAnsi="Amiri" w:cs="Amiri"/>
          <w:sz w:val="28"/>
          <w:szCs w:val="28"/>
          <w:lang w:bidi="ar-DZ"/>
        </w:rPr>
      </w:pPr>
      <w:r w:rsidRPr="009C2E92">
        <w:rPr>
          <w:rFonts w:ascii="Amiri" w:eastAsia="Calibri" w:hAnsi="Amiri" w:cs="Amiri" w:hint="cs"/>
          <w:sz w:val="28"/>
          <w:szCs w:val="28"/>
          <w:u w:val="single"/>
          <w:rtl/>
          <w:lang w:bidi="ar-DZ"/>
        </w:rPr>
        <w:t>قطاع الخدمات:</w:t>
      </w:r>
      <w:r>
        <w:rPr>
          <w:rFonts w:ascii="Amiri" w:eastAsia="Calibri" w:hAnsi="Amiri" w:cs="Amiri" w:hint="cs"/>
          <w:sz w:val="28"/>
          <w:szCs w:val="28"/>
          <w:rtl/>
          <w:lang w:bidi="ar-DZ"/>
        </w:rPr>
        <w:t xml:space="preserve"> وهو القطاع الأكثر استقطابا لليد العاملة حيث يشغل لوحده أكثر من نصف اليد العاملة (</w:t>
      </w:r>
      <w:r>
        <w:rPr>
          <w:rFonts w:ascii="Amiri" w:eastAsia="Calibri" w:hAnsi="Amiri" w:cs="Amiri"/>
          <w:sz w:val="28"/>
          <w:szCs w:val="28"/>
          <w:lang w:bidi="ar-DZ"/>
        </w:rPr>
        <w:t>%59.53</w:t>
      </w:r>
      <w:r>
        <w:rPr>
          <w:rFonts w:ascii="Amiri" w:eastAsia="Calibri" w:hAnsi="Amiri" w:cs="Amiri" w:hint="cs"/>
          <w:sz w:val="28"/>
          <w:szCs w:val="28"/>
          <w:rtl/>
          <w:lang w:bidi="ar-DZ"/>
        </w:rPr>
        <w:t>) خلال فترة الدراسة، وهذا نظرا لاستخدام السلطة الحاكمة فوائض العوائد النفطية في شراء السلم الاجتماعي والذي كان من آثاره السلبية تضخم في الجهاز الإداري، وارتفاع في حجم العمالة غير المنتجة (البطالة المقنعة).</w:t>
      </w:r>
    </w:p>
    <w:p w14:paraId="21E2D64E" w14:textId="77777777" w:rsidR="00567C9F" w:rsidRDefault="00567C9F" w:rsidP="0073463F">
      <w:pPr>
        <w:numPr>
          <w:ilvl w:val="0"/>
          <w:numId w:val="84"/>
        </w:numPr>
        <w:bidi/>
        <w:spacing w:after="160"/>
        <w:jc w:val="both"/>
        <w:rPr>
          <w:rFonts w:ascii="Amiri" w:eastAsia="Calibri" w:hAnsi="Amiri" w:cs="Amiri"/>
          <w:sz w:val="28"/>
          <w:szCs w:val="28"/>
          <w:lang w:bidi="ar-DZ"/>
        </w:rPr>
      </w:pPr>
      <w:r w:rsidRPr="009C2E92">
        <w:rPr>
          <w:rFonts w:ascii="Amiri" w:eastAsia="Calibri" w:hAnsi="Amiri" w:cs="Amiri" w:hint="cs"/>
          <w:sz w:val="28"/>
          <w:szCs w:val="28"/>
          <w:u w:val="single"/>
          <w:rtl/>
          <w:lang w:bidi="ar-DZ"/>
        </w:rPr>
        <w:t>قطاع البناء والأشغال العمومية:</w:t>
      </w:r>
      <w:r>
        <w:rPr>
          <w:rFonts w:ascii="Amiri" w:eastAsia="Calibri" w:hAnsi="Amiri" w:cs="Amiri" w:hint="cs"/>
          <w:sz w:val="28"/>
          <w:szCs w:val="28"/>
          <w:rtl/>
          <w:lang w:bidi="ar-DZ"/>
        </w:rPr>
        <w:t xml:space="preserve"> يُعد القطاع الثاني في امتصاص البطالة حيث بلغ متوسط استقطابه لليد العاملة 17.27</w:t>
      </w:r>
      <w:r>
        <w:rPr>
          <w:rFonts w:ascii="Amiri" w:eastAsia="Calibri" w:hAnsi="Amiri" w:cs="Amiri"/>
          <w:sz w:val="28"/>
          <w:szCs w:val="28"/>
          <w:lang w:bidi="ar-DZ"/>
        </w:rPr>
        <w:t>%</w:t>
      </w:r>
      <w:r>
        <w:rPr>
          <w:rFonts w:ascii="Amiri" w:eastAsia="Calibri" w:hAnsi="Amiri" w:cs="Amiri" w:hint="cs"/>
          <w:sz w:val="28"/>
          <w:szCs w:val="28"/>
          <w:rtl/>
          <w:lang w:bidi="ar-DZ"/>
        </w:rPr>
        <w:t xml:space="preserve"> وهذا راجع لضخامة مخصصات البرامج الاستثمارية العامة التي جعلت من الجزائر ورشة كبيرة من خلال المشاريع السكنية ومشاريع البنى التحتية، والتي وفرت آلاف مناصب الشغل وإن كانت مؤقتة. </w:t>
      </w:r>
    </w:p>
    <w:p w14:paraId="16442AA8" w14:textId="77777777" w:rsidR="00567C9F" w:rsidRDefault="00567C9F" w:rsidP="0073463F">
      <w:pPr>
        <w:numPr>
          <w:ilvl w:val="0"/>
          <w:numId w:val="84"/>
        </w:numPr>
        <w:bidi/>
        <w:spacing w:after="160"/>
        <w:jc w:val="both"/>
        <w:rPr>
          <w:rFonts w:ascii="Amiri" w:eastAsia="Calibri" w:hAnsi="Amiri" w:cs="Amiri"/>
          <w:sz w:val="28"/>
          <w:szCs w:val="28"/>
          <w:lang w:bidi="ar-DZ"/>
        </w:rPr>
      </w:pPr>
      <w:r w:rsidRPr="009C2E92">
        <w:rPr>
          <w:rFonts w:ascii="Amiri" w:eastAsia="Calibri" w:hAnsi="Amiri" w:cs="Amiri" w:hint="cs"/>
          <w:b/>
          <w:bCs/>
          <w:sz w:val="28"/>
          <w:szCs w:val="28"/>
          <w:u w:val="single"/>
          <w:rtl/>
          <w:lang w:bidi="ar-DZ"/>
        </w:rPr>
        <w:t>قطاع الصناعة:</w:t>
      </w:r>
      <w:r>
        <w:rPr>
          <w:rFonts w:ascii="Amiri" w:eastAsia="Calibri" w:hAnsi="Amiri" w:cs="Amiri" w:hint="cs"/>
          <w:sz w:val="28"/>
          <w:szCs w:val="28"/>
          <w:rtl/>
          <w:lang w:bidi="ar-DZ"/>
        </w:rPr>
        <w:t xml:space="preserve"> بلغ متوسط عدد المشتغلين في القطاع نسبة 13.26</w:t>
      </w:r>
      <w:r>
        <w:rPr>
          <w:rFonts w:ascii="Amiri" w:eastAsia="Calibri" w:hAnsi="Amiri" w:cs="Amiri"/>
          <w:sz w:val="28"/>
          <w:szCs w:val="28"/>
          <w:lang w:bidi="ar-DZ"/>
        </w:rPr>
        <w:t>%</w:t>
      </w:r>
      <w:r>
        <w:rPr>
          <w:rFonts w:ascii="Amiri" w:eastAsia="Calibri" w:hAnsi="Amiri" w:cs="Amiri" w:hint="cs"/>
          <w:sz w:val="28"/>
          <w:szCs w:val="28"/>
          <w:rtl/>
          <w:lang w:bidi="ar-DZ"/>
        </w:rPr>
        <w:t xml:space="preserve"> خلال فترة الدراسة وهو بذلك القطاع الثالث في استقطاب اليد العاملة والملاحظ أن نسبة المشتغلين به تكاد تكون مستقرة إذ أن مجال تغيرها في حدود ضيقة مقارنة بباقي القطاعات حيث أنها تتراوح ما بي</w:t>
      </w:r>
      <w:r>
        <w:rPr>
          <w:rFonts w:ascii="Amiri" w:eastAsia="Calibri" w:hAnsi="Amiri" w:cs="Amiri" w:hint="eastAsia"/>
          <w:sz w:val="28"/>
          <w:szCs w:val="28"/>
          <w:rtl/>
          <w:lang w:bidi="ar-DZ"/>
        </w:rPr>
        <w:t>ن</w:t>
      </w:r>
      <w:r>
        <w:rPr>
          <w:rFonts w:ascii="Amiri" w:eastAsia="Calibri" w:hAnsi="Amiri" w:cs="Amiri" w:hint="cs"/>
          <w:sz w:val="28"/>
          <w:szCs w:val="28"/>
          <w:rtl/>
          <w:lang w:bidi="ar-DZ"/>
        </w:rPr>
        <w:t xml:space="preserve"> </w:t>
      </w:r>
      <w:r>
        <w:rPr>
          <w:rFonts w:ascii="Amiri" w:eastAsia="Calibri" w:hAnsi="Amiri" w:cs="Amiri"/>
          <w:sz w:val="28"/>
          <w:szCs w:val="28"/>
          <w:rtl/>
          <w:lang w:bidi="ar-DZ"/>
        </w:rPr>
        <w:t>[</w:t>
      </w:r>
      <w:r>
        <w:rPr>
          <w:rFonts w:ascii="Amiri" w:eastAsia="Calibri" w:hAnsi="Amiri" w:cs="Amiri" w:hint="cs"/>
          <w:sz w:val="28"/>
          <w:szCs w:val="28"/>
          <w:rtl/>
          <w:lang w:bidi="ar-DZ"/>
        </w:rPr>
        <w:t>14.24،12.6]، وهذا ما يؤكد عدم</w:t>
      </w:r>
      <w:r w:rsidRPr="009C2E92">
        <w:rPr>
          <w:rFonts w:ascii="Amiri" w:eastAsia="Calibri" w:hAnsi="Amiri" w:cs="Amiri"/>
          <w:sz w:val="28"/>
          <w:szCs w:val="28"/>
          <w:rtl/>
          <w:lang w:bidi="ar-DZ"/>
        </w:rPr>
        <w:t xml:space="preserve"> </w:t>
      </w:r>
      <w:r w:rsidRPr="008745D7">
        <w:rPr>
          <w:rFonts w:ascii="Amiri" w:eastAsia="Calibri" w:hAnsi="Amiri" w:cs="Amiri"/>
          <w:sz w:val="28"/>
          <w:szCs w:val="28"/>
          <w:rtl/>
          <w:lang w:bidi="ar-DZ"/>
        </w:rPr>
        <w:t>تجاوب القطاع مع البرامج التنموية خاصة في ظل معاناته مع العجز في الاستثمارات التي أفضت إلى عجز الجهاز الإنتاجي وبالتالي ضعف أداء المؤسسات الاقتصادية</w:t>
      </w:r>
      <w:r>
        <w:rPr>
          <w:rFonts w:ascii="Amiri" w:eastAsia="Calibri" w:hAnsi="Amiri" w:cs="Amiri" w:hint="cs"/>
          <w:sz w:val="28"/>
          <w:szCs w:val="28"/>
          <w:rtl/>
          <w:lang w:bidi="ar-DZ"/>
        </w:rPr>
        <w:t>.</w:t>
      </w:r>
    </w:p>
    <w:p w14:paraId="50252AF9" w14:textId="77777777" w:rsidR="00567C9F" w:rsidRPr="00B81457" w:rsidRDefault="00567C9F" w:rsidP="0073463F">
      <w:pPr>
        <w:numPr>
          <w:ilvl w:val="0"/>
          <w:numId w:val="84"/>
        </w:numPr>
        <w:bidi/>
        <w:spacing w:after="160"/>
        <w:jc w:val="both"/>
        <w:rPr>
          <w:rFonts w:ascii="Amiri" w:eastAsia="Calibri" w:hAnsi="Amiri" w:cs="Amiri"/>
          <w:sz w:val="28"/>
          <w:szCs w:val="28"/>
          <w:u w:val="single"/>
          <w:rtl/>
          <w:lang w:bidi="ar-DZ"/>
        </w:rPr>
      </w:pPr>
      <w:r w:rsidRPr="0083040F">
        <w:rPr>
          <w:rFonts w:ascii="Amiri" w:eastAsia="Calibri" w:hAnsi="Amiri" w:cs="Amiri" w:hint="cs"/>
          <w:sz w:val="28"/>
          <w:szCs w:val="28"/>
          <w:u w:val="single"/>
          <w:rtl/>
          <w:lang w:bidi="ar-DZ"/>
        </w:rPr>
        <w:lastRenderedPageBreak/>
        <w:t>قطاع الفلاحة:</w:t>
      </w:r>
      <w:r>
        <w:rPr>
          <w:rFonts w:ascii="Amiri" w:eastAsia="Calibri" w:hAnsi="Amiri" w:cs="Amiri" w:hint="cs"/>
          <w:sz w:val="28"/>
          <w:szCs w:val="28"/>
          <w:rtl/>
          <w:lang w:bidi="ar-DZ"/>
        </w:rPr>
        <w:t xml:space="preserve"> يعد القطاع الأقل استقطابا لليد العاملة من المشتغلين خلال فترة الدراسة، حيث بلغ متوسط عدد المشتغلين به من اليد العاملة 9.95</w:t>
      </w:r>
      <w:r w:rsidRPr="00105D27">
        <w:rPr>
          <w:rFonts w:ascii="Amiri" w:eastAsia="Calibri" w:hAnsi="Amiri" w:cs="Amiri"/>
          <w:sz w:val="28"/>
          <w:szCs w:val="28"/>
          <w:lang w:bidi="ar-DZ"/>
        </w:rPr>
        <w:t>%</w:t>
      </w:r>
      <w:r w:rsidRPr="00105D27">
        <w:rPr>
          <w:rFonts w:ascii="Amiri" w:eastAsia="Calibri" w:hAnsi="Amiri" w:cs="Amiri" w:hint="cs"/>
          <w:sz w:val="28"/>
          <w:szCs w:val="28"/>
          <w:rtl/>
          <w:lang w:bidi="ar-DZ"/>
        </w:rPr>
        <w:t>،</w:t>
      </w:r>
      <w:r>
        <w:rPr>
          <w:rFonts w:ascii="Amiri" w:eastAsia="Calibri" w:hAnsi="Amiri" w:cs="Amiri" w:hint="cs"/>
          <w:sz w:val="28"/>
          <w:szCs w:val="28"/>
          <w:rtl/>
          <w:lang w:bidi="ar-DZ"/>
        </w:rPr>
        <w:t xml:space="preserve"> كما </w:t>
      </w:r>
      <w:r w:rsidRPr="00105D27">
        <w:rPr>
          <w:rFonts w:ascii="Amiri" w:eastAsia="Calibri" w:hAnsi="Amiri" w:cs="Amiri" w:hint="cs"/>
          <w:sz w:val="28"/>
          <w:szCs w:val="28"/>
          <w:rtl/>
          <w:lang w:bidi="ar-DZ"/>
        </w:rPr>
        <w:t>ويلاحظ عليه تراجع</w:t>
      </w:r>
      <w:r>
        <w:rPr>
          <w:rFonts w:ascii="Amiri" w:eastAsia="Calibri" w:hAnsi="Amiri" w:cs="Amiri" w:hint="cs"/>
          <w:sz w:val="28"/>
          <w:szCs w:val="28"/>
          <w:rtl/>
          <w:lang w:bidi="ar-DZ"/>
        </w:rPr>
        <w:t xml:space="preserve"> نسبة المشتغلين به التي انتقلت من 13.11</w:t>
      </w:r>
      <w:r>
        <w:rPr>
          <w:rFonts w:ascii="Amiri" w:eastAsia="Calibri" w:hAnsi="Amiri" w:cs="Amiri"/>
          <w:sz w:val="28"/>
          <w:szCs w:val="28"/>
          <w:lang w:bidi="ar-DZ"/>
        </w:rPr>
        <w:t>%</w:t>
      </w:r>
      <w:r>
        <w:rPr>
          <w:rFonts w:ascii="Amiri" w:eastAsia="Calibri" w:hAnsi="Amiri" w:cs="Amiri" w:hint="cs"/>
          <w:sz w:val="28"/>
          <w:szCs w:val="28"/>
          <w:rtl/>
          <w:lang w:bidi="ar-DZ"/>
        </w:rPr>
        <w:t xml:space="preserve"> سنة 2009 إلى </w:t>
      </w:r>
      <w:r w:rsidRPr="00105D27">
        <w:rPr>
          <w:rFonts w:ascii="Amiri" w:eastAsia="Calibri" w:hAnsi="Amiri" w:cs="Amiri" w:hint="cs"/>
          <w:sz w:val="28"/>
          <w:szCs w:val="28"/>
          <w:rtl/>
          <w:lang w:bidi="ar-DZ"/>
        </w:rPr>
        <w:t>8.7</w:t>
      </w:r>
      <w:r w:rsidRPr="00105D27">
        <w:rPr>
          <w:rFonts w:ascii="Amiri" w:eastAsia="Calibri" w:hAnsi="Amiri" w:cs="Amiri"/>
          <w:sz w:val="28"/>
          <w:szCs w:val="28"/>
          <w:lang w:bidi="ar-DZ"/>
        </w:rPr>
        <w:t>%</w:t>
      </w:r>
      <w:r w:rsidRPr="00105D27">
        <w:rPr>
          <w:rFonts w:ascii="Amiri" w:eastAsia="Calibri" w:hAnsi="Amiri" w:cs="Amiri" w:hint="cs"/>
          <w:sz w:val="28"/>
          <w:szCs w:val="28"/>
          <w:rtl/>
          <w:lang w:bidi="ar-DZ"/>
        </w:rPr>
        <w:t xml:space="preserve"> سنة </w:t>
      </w:r>
      <w:r w:rsidRPr="00163E51">
        <w:rPr>
          <w:rFonts w:ascii="Amiri" w:eastAsia="Calibri" w:hAnsi="Amiri" w:cs="Amiri" w:hint="cs"/>
          <w:sz w:val="28"/>
          <w:szCs w:val="28"/>
          <w:rtl/>
          <w:lang w:bidi="ar-DZ"/>
        </w:rPr>
        <w:t>2019.</w:t>
      </w:r>
    </w:p>
    <w:p w14:paraId="3CEE7849" w14:textId="77777777" w:rsidR="00567C9F" w:rsidRDefault="00567C9F" w:rsidP="0073463F">
      <w:pPr>
        <w:bidi/>
        <w:spacing w:after="160"/>
        <w:rPr>
          <w:rFonts w:ascii="Amiri" w:eastAsia="Calibri" w:hAnsi="Amiri" w:cs="Amiri"/>
          <w:b/>
          <w:bCs/>
          <w:sz w:val="28"/>
          <w:szCs w:val="28"/>
          <w:highlight w:val="lightGray"/>
          <w:rtl/>
          <w:lang w:bidi="ar-DZ"/>
        </w:rPr>
      </w:pPr>
    </w:p>
    <w:p w14:paraId="23895C97" w14:textId="77777777" w:rsidR="00567C9F" w:rsidRDefault="00567C9F" w:rsidP="0073463F">
      <w:pPr>
        <w:bidi/>
        <w:spacing w:after="160"/>
        <w:rPr>
          <w:rFonts w:ascii="Amiri" w:eastAsia="Calibri" w:hAnsi="Amiri" w:cs="Amiri"/>
          <w:b/>
          <w:bCs/>
          <w:sz w:val="28"/>
          <w:szCs w:val="28"/>
          <w:highlight w:val="lightGray"/>
          <w:rtl/>
          <w:lang w:bidi="ar-DZ"/>
        </w:rPr>
      </w:pPr>
    </w:p>
    <w:p w14:paraId="67B1DF0D" w14:textId="77777777" w:rsidR="00567C9F" w:rsidRDefault="00567C9F" w:rsidP="0073463F">
      <w:pPr>
        <w:bidi/>
        <w:spacing w:after="160"/>
        <w:rPr>
          <w:rFonts w:ascii="Amiri" w:eastAsia="Calibri" w:hAnsi="Amiri" w:cs="Amiri"/>
          <w:b/>
          <w:bCs/>
          <w:sz w:val="28"/>
          <w:szCs w:val="28"/>
          <w:highlight w:val="lightGray"/>
          <w:rtl/>
          <w:lang w:bidi="ar-DZ"/>
        </w:rPr>
      </w:pPr>
    </w:p>
    <w:p w14:paraId="2DC6D987" w14:textId="77777777" w:rsidR="00567C9F" w:rsidRDefault="00567C9F" w:rsidP="0073463F">
      <w:pPr>
        <w:bidi/>
        <w:spacing w:after="160"/>
        <w:rPr>
          <w:rFonts w:ascii="Amiri" w:eastAsia="Calibri" w:hAnsi="Amiri" w:cs="Amiri"/>
          <w:b/>
          <w:bCs/>
          <w:sz w:val="28"/>
          <w:szCs w:val="28"/>
          <w:highlight w:val="lightGray"/>
          <w:rtl/>
          <w:lang w:bidi="ar-DZ"/>
        </w:rPr>
      </w:pPr>
    </w:p>
    <w:p w14:paraId="4093E7C9" w14:textId="77777777" w:rsidR="00567C9F" w:rsidRDefault="00567C9F" w:rsidP="0073463F">
      <w:pPr>
        <w:bidi/>
        <w:spacing w:after="160"/>
        <w:rPr>
          <w:rFonts w:ascii="Amiri" w:eastAsia="Calibri" w:hAnsi="Amiri" w:cs="Amiri"/>
          <w:b/>
          <w:bCs/>
          <w:sz w:val="28"/>
          <w:szCs w:val="28"/>
          <w:highlight w:val="lightGray"/>
          <w:rtl/>
          <w:lang w:bidi="ar-DZ"/>
        </w:rPr>
      </w:pPr>
    </w:p>
    <w:p w14:paraId="052FD866" w14:textId="77777777" w:rsidR="00567C9F" w:rsidRDefault="00567C9F" w:rsidP="0073463F">
      <w:pPr>
        <w:bidi/>
        <w:spacing w:after="160"/>
        <w:rPr>
          <w:rFonts w:ascii="Amiri" w:eastAsia="Calibri" w:hAnsi="Amiri" w:cs="Amiri"/>
          <w:b/>
          <w:bCs/>
          <w:sz w:val="28"/>
          <w:szCs w:val="28"/>
          <w:highlight w:val="lightGray"/>
          <w:rtl/>
          <w:lang w:bidi="ar-DZ"/>
        </w:rPr>
      </w:pPr>
    </w:p>
    <w:p w14:paraId="178D7462" w14:textId="77777777" w:rsidR="00567C9F" w:rsidRDefault="00567C9F" w:rsidP="0073463F">
      <w:pPr>
        <w:bidi/>
        <w:spacing w:after="160"/>
        <w:rPr>
          <w:rFonts w:ascii="Amiri" w:eastAsia="Calibri" w:hAnsi="Amiri" w:cs="Amiri"/>
          <w:b/>
          <w:bCs/>
          <w:sz w:val="28"/>
          <w:szCs w:val="28"/>
          <w:highlight w:val="lightGray"/>
          <w:rtl/>
          <w:lang w:bidi="ar-DZ"/>
        </w:rPr>
      </w:pPr>
    </w:p>
    <w:p w14:paraId="28B69757" w14:textId="77777777" w:rsidR="00567C9F" w:rsidRDefault="00567C9F" w:rsidP="0073463F">
      <w:pPr>
        <w:bidi/>
        <w:spacing w:after="160"/>
        <w:rPr>
          <w:rFonts w:ascii="Amiri" w:eastAsia="Calibri" w:hAnsi="Amiri" w:cs="Amiri"/>
          <w:b/>
          <w:bCs/>
          <w:sz w:val="28"/>
          <w:szCs w:val="28"/>
          <w:highlight w:val="lightGray"/>
          <w:rtl/>
          <w:lang w:bidi="ar-DZ"/>
        </w:rPr>
      </w:pPr>
    </w:p>
    <w:p w14:paraId="7FD89FDF" w14:textId="77777777" w:rsidR="00567C9F" w:rsidRDefault="00567C9F" w:rsidP="0073463F">
      <w:pPr>
        <w:bidi/>
        <w:spacing w:after="160"/>
        <w:rPr>
          <w:rFonts w:ascii="Amiri" w:eastAsia="Calibri" w:hAnsi="Amiri" w:cs="Amiri"/>
          <w:b/>
          <w:bCs/>
          <w:sz w:val="28"/>
          <w:szCs w:val="28"/>
          <w:highlight w:val="lightGray"/>
          <w:rtl/>
          <w:lang w:bidi="ar-DZ"/>
        </w:rPr>
      </w:pPr>
    </w:p>
    <w:p w14:paraId="347A21DA" w14:textId="77777777" w:rsidR="00567C9F" w:rsidRDefault="00567C9F" w:rsidP="0073463F">
      <w:pPr>
        <w:bidi/>
        <w:spacing w:after="160"/>
        <w:rPr>
          <w:rFonts w:ascii="Amiri" w:eastAsia="Calibri" w:hAnsi="Amiri" w:cs="Amiri"/>
          <w:b/>
          <w:bCs/>
          <w:sz w:val="28"/>
          <w:szCs w:val="28"/>
          <w:highlight w:val="lightGray"/>
          <w:rtl/>
          <w:lang w:bidi="ar-DZ"/>
        </w:rPr>
      </w:pPr>
    </w:p>
    <w:p w14:paraId="4C717B24" w14:textId="77777777" w:rsidR="00567C9F" w:rsidRDefault="00567C9F" w:rsidP="0073463F">
      <w:pPr>
        <w:bidi/>
        <w:spacing w:after="160"/>
        <w:rPr>
          <w:rFonts w:ascii="Amiri" w:eastAsia="Calibri" w:hAnsi="Amiri" w:cs="Amiri"/>
          <w:b/>
          <w:bCs/>
          <w:sz w:val="28"/>
          <w:szCs w:val="28"/>
          <w:highlight w:val="lightGray"/>
          <w:rtl/>
          <w:lang w:bidi="ar-DZ"/>
        </w:rPr>
      </w:pPr>
    </w:p>
    <w:p w14:paraId="388DF0D7" w14:textId="77777777" w:rsidR="00567C9F" w:rsidRPr="00B6040F" w:rsidRDefault="00567C9F" w:rsidP="0073463F">
      <w:pPr>
        <w:bidi/>
        <w:spacing w:after="160"/>
        <w:rPr>
          <w:rFonts w:ascii="Amiri" w:eastAsia="Calibri" w:hAnsi="Amiri" w:cs="Amiri"/>
          <w:u w:val="single"/>
          <w:rtl/>
          <w:lang w:bidi="ar-DZ"/>
        </w:rPr>
      </w:pPr>
      <w:r w:rsidRPr="00B6040F">
        <w:rPr>
          <w:rFonts w:ascii="Amiri" w:eastAsia="Calibri" w:hAnsi="Amiri" w:cs="Amiri"/>
          <w:b/>
          <w:bCs/>
          <w:sz w:val="28"/>
          <w:szCs w:val="28"/>
          <w:u w:val="single"/>
          <w:rtl/>
          <w:lang w:bidi="ar-DZ"/>
        </w:rPr>
        <w:t>ال</w:t>
      </w:r>
      <w:r w:rsidRPr="00B6040F">
        <w:rPr>
          <w:rFonts w:ascii="Amiri" w:eastAsia="Calibri" w:hAnsi="Amiri" w:cs="Amiri" w:hint="cs"/>
          <w:b/>
          <w:bCs/>
          <w:sz w:val="28"/>
          <w:szCs w:val="28"/>
          <w:u w:val="single"/>
          <w:rtl/>
          <w:lang w:bidi="ar-DZ"/>
        </w:rPr>
        <w:t>مبحث الرابع</w:t>
      </w:r>
      <w:r w:rsidRPr="00B6040F">
        <w:rPr>
          <w:rFonts w:ascii="Amiri" w:eastAsia="Calibri" w:hAnsi="Amiri" w:cs="Amiri"/>
          <w:b/>
          <w:bCs/>
          <w:sz w:val="28"/>
          <w:szCs w:val="28"/>
          <w:u w:val="single"/>
          <w:rtl/>
          <w:lang w:bidi="ar-DZ"/>
        </w:rPr>
        <w:t>: أثر سياسة الإنفاق العام على ا</w:t>
      </w:r>
      <w:r w:rsidRPr="00B6040F">
        <w:rPr>
          <w:rFonts w:ascii="Amiri" w:eastAsia="Calibri" w:hAnsi="Amiri" w:cs="Amiri" w:hint="cs"/>
          <w:b/>
          <w:bCs/>
          <w:sz w:val="28"/>
          <w:szCs w:val="28"/>
          <w:u w:val="single"/>
          <w:rtl/>
          <w:lang w:bidi="ar-DZ"/>
        </w:rPr>
        <w:t xml:space="preserve">نبعاثات غاز ثاني أكسيد الكربون </w:t>
      </w:r>
    </w:p>
    <w:p w14:paraId="385D3D00" w14:textId="77777777" w:rsidR="00567C9F" w:rsidRPr="00B6040F" w:rsidRDefault="00567C9F" w:rsidP="0073463F">
      <w:pPr>
        <w:bidi/>
        <w:spacing w:after="160"/>
        <w:rPr>
          <w:rFonts w:ascii="Amiri" w:eastAsia="Calibri" w:hAnsi="Amiri" w:cs="Amiri"/>
          <w:sz w:val="28"/>
          <w:szCs w:val="28"/>
          <w:u w:val="single"/>
          <w:rtl/>
          <w:lang w:bidi="ar-DZ"/>
        </w:rPr>
      </w:pPr>
      <w:r w:rsidRPr="00B6040F">
        <w:rPr>
          <w:rFonts w:ascii="Amiri" w:eastAsia="Calibri" w:hAnsi="Amiri" w:cs="Amiri" w:hint="cs"/>
          <w:sz w:val="28"/>
          <w:szCs w:val="28"/>
          <w:u w:val="single"/>
          <w:rtl/>
          <w:lang w:bidi="ar-DZ"/>
        </w:rPr>
        <w:t xml:space="preserve">المطلب الأوَّل: </w:t>
      </w:r>
      <w:r w:rsidRPr="00B6040F">
        <w:rPr>
          <w:rFonts w:ascii="Amiri" w:hAnsi="Amiri" w:cs="Amiri" w:hint="cs"/>
          <w:b/>
          <w:bCs/>
          <w:sz w:val="28"/>
          <w:szCs w:val="28"/>
          <w:u w:val="single"/>
          <w:rtl/>
        </w:rPr>
        <w:t xml:space="preserve">انبعاثات غاز ثاني أكسيد الكربون </w:t>
      </w:r>
      <w:r w:rsidRPr="00B6040F">
        <w:rPr>
          <w:rFonts w:ascii="Amiri" w:eastAsia="Calibri" w:hAnsi="Amiri" w:cs="Amiri"/>
          <w:sz w:val="28"/>
          <w:szCs w:val="28"/>
          <w:u w:val="single"/>
          <w:rtl/>
          <w:lang w:bidi="ar-DZ"/>
        </w:rPr>
        <w:t xml:space="preserve">خلال الفترة 2009-2019               </w:t>
      </w:r>
    </w:p>
    <w:p w14:paraId="6BF9FB1E" w14:textId="77777777" w:rsidR="00567C9F" w:rsidRPr="00702369" w:rsidRDefault="00567C9F" w:rsidP="0073463F">
      <w:pPr>
        <w:bidi/>
        <w:spacing w:after="160"/>
        <w:rPr>
          <w:rFonts w:ascii="Amiri" w:eastAsia="Calibri" w:hAnsi="Amiri" w:cs="Amiri"/>
          <w:sz w:val="28"/>
          <w:szCs w:val="28"/>
          <w:rtl/>
          <w:lang w:bidi="ar-DZ"/>
        </w:rPr>
      </w:pPr>
      <w:r w:rsidRPr="009D262C">
        <w:rPr>
          <w:rFonts w:ascii="Amiri" w:eastAsia="Calibri" w:hAnsi="Amiri" w:cs="Amiri"/>
          <w:sz w:val="28"/>
          <w:szCs w:val="28"/>
          <w:rtl/>
          <w:lang w:bidi="ar-DZ"/>
        </w:rPr>
        <w:t>الجدول رقم (</w:t>
      </w:r>
      <w:r>
        <w:rPr>
          <w:rFonts w:ascii="Amiri" w:eastAsia="Calibri" w:hAnsi="Amiri" w:cs="Amiri" w:hint="cs"/>
          <w:sz w:val="28"/>
          <w:szCs w:val="28"/>
          <w:rtl/>
          <w:lang w:bidi="ar-DZ"/>
        </w:rPr>
        <w:t>15</w:t>
      </w:r>
      <w:r w:rsidRPr="009D262C">
        <w:rPr>
          <w:rFonts w:ascii="Amiri" w:eastAsia="Calibri" w:hAnsi="Amiri" w:cs="Amiri"/>
          <w:sz w:val="28"/>
          <w:szCs w:val="28"/>
          <w:rtl/>
          <w:lang w:bidi="ar-DZ"/>
        </w:rPr>
        <w:t>):</w:t>
      </w:r>
      <w:r>
        <w:rPr>
          <w:rFonts w:ascii="Amiri" w:hAnsi="Amiri" w:cs="Amiri" w:hint="cs"/>
          <w:b/>
          <w:bCs/>
          <w:sz w:val="28"/>
          <w:szCs w:val="28"/>
          <w:rtl/>
        </w:rPr>
        <w:t xml:space="preserve"> </w:t>
      </w:r>
      <w:r w:rsidRPr="009D262C">
        <w:rPr>
          <w:rFonts w:ascii="Amiri" w:hAnsi="Amiri" w:cs="Amiri" w:hint="cs"/>
          <w:b/>
          <w:bCs/>
          <w:sz w:val="28"/>
          <w:szCs w:val="28"/>
          <w:rtl/>
        </w:rPr>
        <w:t>انبعاثات غاز ثاني أكسيد الكربون</w:t>
      </w:r>
      <w:r w:rsidRPr="009D262C">
        <w:rPr>
          <w:rFonts w:ascii="Amiri" w:hAnsi="Amiri" w:cs="Amiri" w:hint="cs"/>
          <w:b/>
          <w:bCs/>
          <w:sz w:val="28"/>
          <w:szCs w:val="28"/>
          <w:rtl/>
          <w:lang w:bidi="ar-DZ"/>
        </w:rPr>
        <w:t xml:space="preserve"> </w:t>
      </w:r>
      <w:r w:rsidRPr="009D262C">
        <w:rPr>
          <w:rFonts w:ascii="Amiri" w:hAnsi="Amiri" w:cs="Amiri"/>
          <w:b/>
          <w:bCs/>
          <w:sz w:val="28"/>
          <w:szCs w:val="28"/>
          <w:rtl/>
          <w:lang w:bidi="ar-DZ"/>
        </w:rPr>
        <w:t>(</w:t>
      </w:r>
      <w:r w:rsidRPr="009D262C">
        <w:rPr>
          <w:rFonts w:ascii="Amiri" w:hAnsi="Amiri" w:cs="Amiri" w:hint="cs"/>
          <w:b/>
          <w:bCs/>
          <w:sz w:val="28"/>
          <w:szCs w:val="28"/>
          <w:rtl/>
          <w:lang w:bidi="ar-DZ"/>
        </w:rPr>
        <w:t>كيلو طن)</w:t>
      </w:r>
      <w:r w:rsidRPr="009D262C">
        <w:rPr>
          <w:rFonts w:ascii="Amiri" w:eastAsia="Calibri" w:hAnsi="Amiri" w:cs="Amiri"/>
          <w:sz w:val="28"/>
          <w:szCs w:val="28"/>
          <w:rtl/>
          <w:lang w:bidi="ar-DZ"/>
        </w:rPr>
        <w:t xml:space="preserve"> خلال الفترة 2009-2019               </w:t>
      </w:r>
    </w:p>
    <w:tbl>
      <w:tblPr>
        <w:bidiVisual/>
        <w:tblW w:w="0" w:type="auto"/>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8"/>
        <w:gridCol w:w="5138"/>
      </w:tblGrid>
      <w:tr w:rsidR="00567C9F" w:rsidRPr="00702369" w14:paraId="5BCADCDC" w14:textId="77777777" w:rsidTr="00567C9F">
        <w:trPr>
          <w:trHeight w:val="315"/>
        </w:trPr>
        <w:tc>
          <w:tcPr>
            <w:tcW w:w="808" w:type="dxa"/>
            <w:shd w:val="clear" w:color="auto" w:fill="F2F2F2"/>
          </w:tcPr>
          <w:p w14:paraId="7023B118" w14:textId="77777777" w:rsidR="00567C9F" w:rsidRPr="00127840" w:rsidRDefault="00567C9F" w:rsidP="0073463F">
            <w:pPr>
              <w:bidi/>
              <w:spacing w:after="160"/>
              <w:rPr>
                <w:rFonts w:ascii="Amiri" w:hAnsi="Amiri" w:cs="Amiri"/>
                <w:b/>
                <w:bCs/>
                <w:sz w:val="28"/>
                <w:szCs w:val="28"/>
                <w:rtl/>
              </w:rPr>
            </w:pPr>
            <w:r w:rsidRPr="00127840">
              <w:rPr>
                <w:rFonts w:ascii="Amiri" w:hAnsi="Amiri" w:cs="Amiri"/>
                <w:b/>
                <w:bCs/>
                <w:sz w:val="28"/>
                <w:szCs w:val="28"/>
                <w:rtl/>
              </w:rPr>
              <w:t>السنة</w:t>
            </w:r>
          </w:p>
        </w:tc>
        <w:tc>
          <w:tcPr>
            <w:tcW w:w="5138" w:type="dxa"/>
            <w:shd w:val="clear" w:color="auto" w:fill="F2F2F2"/>
          </w:tcPr>
          <w:p w14:paraId="244DE805" w14:textId="77777777" w:rsidR="00567C9F" w:rsidRPr="00127840" w:rsidRDefault="00567C9F" w:rsidP="0073463F">
            <w:pPr>
              <w:bidi/>
              <w:spacing w:after="160"/>
              <w:rPr>
                <w:rFonts w:ascii="Amiri" w:hAnsi="Amiri" w:cs="Amiri"/>
                <w:b/>
                <w:bCs/>
                <w:sz w:val="28"/>
                <w:szCs w:val="28"/>
                <w:rtl/>
                <w:lang w:bidi="ar-DZ"/>
              </w:rPr>
            </w:pPr>
            <w:r w:rsidRPr="00127840">
              <w:rPr>
                <w:rFonts w:ascii="Amiri" w:hAnsi="Amiri" w:cs="Amiri" w:hint="cs"/>
                <w:b/>
                <w:bCs/>
                <w:sz w:val="28"/>
                <w:szCs w:val="28"/>
                <w:rtl/>
              </w:rPr>
              <w:t>انبعاثات غاز ثاني أكسيد الكربون -</w:t>
            </w:r>
            <w:r w:rsidRPr="00127840">
              <w:rPr>
                <w:rFonts w:ascii="Amiri" w:hAnsi="Amiri" w:cs="Amiri"/>
                <w:b/>
                <w:bCs/>
                <w:sz w:val="28"/>
                <w:szCs w:val="28"/>
              </w:rPr>
              <w:t>CO</w:t>
            </w:r>
            <w:r w:rsidRPr="00127840">
              <w:rPr>
                <w:rFonts w:ascii="Amiri" w:hAnsi="Amiri" w:cs="Amiri"/>
                <w:b/>
                <w:bCs/>
                <w:sz w:val="32"/>
                <w:szCs w:val="32"/>
                <w:vertAlign w:val="subscript"/>
              </w:rPr>
              <w:t>2</w:t>
            </w:r>
            <w:r w:rsidRPr="00127840">
              <w:rPr>
                <w:rFonts w:ascii="Amiri" w:hAnsi="Amiri" w:cs="Amiri" w:hint="cs"/>
                <w:b/>
                <w:bCs/>
                <w:sz w:val="28"/>
                <w:szCs w:val="28"/>
                <w:rtl/>
                <w:lang w:bidi="ar-DZ"/>
              </w:rPr>
              <w:t>- (كيلو طن)</w:t>
            </w:r>
          </w:p>
        </w:tc>
      </w:tr>
      <w:tr w:rsidR="00567C9F" w:rsidRPr="008745D7" w14:paraId="2BD2D6E8" w14:textId="77777777" w:rsidTr="00567C9F">
        <w:tc>
          <w:tcPr>
            <w:tcW w:w="808" w:type="dxa"/>
            <w:shd w:val="clear" w:color="auto" w:fill="F2F2F2"/>
          </w:tcPr>
          <w:p w14:paraId="1087C3FC" w14:textId="77777777" w:rsidR="00567C9F" w:rsidRPr="008745D7" w:rsidRDefault="00567C9F" w:rsidP="0073463F">
            <w:pPr>
              <w:bidi/>
              <w:rPr>
                <w:rFonts w:ascii="Amiri" w:hAnsi="Amiri" w:cs="Amiri"/>
                <w:b/>
                <w:bCs/>
                <w:rtl/>
              </w:rPr>
            </w:pPr>
            <w:r w:rsidRPr="008745D7">
              <w:rPr>
                <w:rFonts w:ascii="Amiri" w:hAnsi="Amiri" w:cs="Amiri"/>
                <w:b/>
                <w:bCs/>
                <w:rtl/>
              </w:rPr>
              <w:t>2009</w:t>
            </w:r>
          </w:p>
        </w:tc>
        <w:tc>
          <w:tcPr>
            <w:tcW w:w="5138" w:type="dxa"/>
            <w:shd w:val="clear" w:color="auto" w:fill="auto"/>
          </w:tcPr>
          <w:p w14:paraId="437648C7" w14:textId="77777777" w:rsidR="00567C9F" w:rsidRPr="008745D7" w:rsidRDefault="00567C9F" w:rsidP="0073463F">
            <w:pPr>
              <w:bidi/>
              <w:jc w:val="center"/>
              <w:rPr>
                <w:rFonts w:ascii="Amiri" w:hAnsi="Amiri" w:cs="Amiri"/>
                <w:b/>
                <w:bCs/>
                <w:rtl/>
              </w:rPr>
            </w:pPr>
            <w:r>
              <w:rPr>
                <w:rFonts w:ascii="Amiri" w:hAnsi="Amiri" w:cs="Amiri" w:hint="cs"/>
                <w:b/>
                <w:bCs/>
                <w:rtl/>
              </w:rPr>
              <w:t>121399.7</w:t>
            </w:r>
          </w:p>
        </w:tc>
      </w:tr>
      <w:tr w:rsidR="00567C9F" w:rsidRPr="008745D7" w14:paraId="511387C4" w14:textId="77777777" w:rsidTr="00567C9F">
        <w:tc>
          <w:tcPr>
            <w:tcW w:w="808" w:type="dxa"/>
            <w:shd w:val="clear" w:color="auto" w:fill="F2F2F2"/>
          </w:tcPr>
          <w:p w14:paraId="528B493D" w14:textId="77777777" w:rsidR="00567C9F" w:rsidRPr="008745D7" w:rsidRDefault="00567C9F" w:rsidP="0073463F">
            <w:pPr>
              <w:bidi/>
              <w:rPr>
                <w:rFonts w:ascii="Amiri" w:hAnsi="Amiri" w:cs="Amiri"/>
                <w:b/>
                <w:bCs/>
                <w:rtl/>
              </w:rPr>
            </w:pPr>
            <w:r w:rsidRPr="008745D7">
              <w:rPr>
                <w:rFonts w:ascii="Amiri" w:hAnsi="Amiri" w:cs="Amiri"/>
                <w:b/>
                <w:bCs/>
                <w:rtl/>
              </w:rPr>
              <w:t>2010</w:t>
            </w:r>
          </w:p>
        </w:tc>
        <w:tc>
          <w:tcPr>
            <w:tcW w:w="5138" w:type="dxa"/>
            <w:shd w:val="clear" w:color="auto" w:fill="auto"/>
          </w:tcPr>
          <w:p w14:paraId="44858386" w14:textId="77777777" w:rsidR="00567C9F" w:rsidRPr="008745D7" w:rsidRDefault="00567C9F" w:rsidP="0073463F">
            <w:pPr>
              <w:bidi/>
              <w:jc w:val="center"/>
              <w:rPr>
                <w:rFonts w:ascii="Amiri" w:hAnsi="Amiri" w:cs="Amiri"/>
                <w:b/>
                <w:bCs/>
                <w:rtl/>
              </w:rPr>
            </w:pPr>
            <w:r>
              <w:rPr>
                <w:rFonts w:ascii="Amiri" w:hAnsi="Amiri" w:cs="Amiri" w:hint="cs"/>
                <w:b/>
                <w:bCs/>
                <w:rtl/>
              </w:rPr>
              <w:t>119177.5</w:t>
            </w:r>
          </w:p>
        </w:tc>
      </w:tr>
      <w:tr w:rsidR="00567C9F" w:rsidRPr="008745D7" w14:paraId="576F255B" w14:textId="77777777" w:rsidTr="00567C9F">
        <w:tc>
          <w:tcPr>
            <w:tcW w:w="808" w:type="dxa"/>
            <w:shd w:val="clear" w:color="auto" w:fill="F2F2F2"/>
          </w:tcPr>
          <w:p w14:paraId="754C4D1B" w14:textId="77777777" w:rsidR="00567C9F" w:rsidRPr="008745D7" w:rsidRDefault="00567C9F" w:rsidP="0073463F">
            <w:pPr>
              <w:bidi/>
              <w:rPr>
                <w:rFonts w:ascii="Amiri" w:hAnsi="Amiri" w:cs="Amiri"/>
                <w:b/>
                <w:bCs/>
                <w:rtl/>
              </w:rPr>
            </w:pPr>
            <w:r w:rsidRPr="008745D7">
              <w:rPr>
                <w:rFonts w:ascii="Amiri" w:hAnsi="Amiri" w:cs="Amiri"/>
                <w:b/>
                <w:bCs/>
                <w:rtl/>
              </w:rPr>
              <w:t>2011</w:t>
            </w:r>
          </w:p>
        </w:tc>
        <w:tc>
          <w:tcPr>
            <w:tcW w:w="5138" w:type="dxa"/>
            <w:shd w:val="clear" w:color="auto" w:fill="auto"/>
          </w:tcPr>
          <w:p w14:paraId="0B36FC06" w14:textId="77777777" w:rsidR="00567C9F" w:rsidRPr="008745D7" w:rsidRDefault="00567C9F" w:rsidP="0073463F">
            <w:pPr>
              <w:bidi/>
              <w:jc w:val="center"/>
              <w:rPr>
                <w:rFonts w:ascii="Amiri" w:hAnsi="Amiri" w:cs="Amiri"/>
                <w:b/>
                <w:bCs/>
                <w:rtl/>
              </w:rPr>
            </w:pPr>
            <w:r>
              <w:rPr>
                <w:rFonts w:ascii="Amiri" w:hAnsi="Amiri" w:cs="Amiri" w:hint="cs"/>
                <w:b/>
                <w:bCs/>
                <w:rtl/>
              </w:rPr>
              <w:t>121187.02</w:t>
            </w:r>
          </w:p>
        </w:tc>
      </w:tr>
      <w:tr w:rsidR="00567C9F" w:rsidRPr="008745D7" w14:paraId="3D0AF712" w14:textId="77777777" w:rsidTr="00567C9F">
        <w:tc>
          <w:tcPr>
            <w:tcW w:w="808" w:type="dxa"/>
            <w:shd w:val="clear" w:color="auto" w:fill="F2F2F2"/>
          </w:tcPr>
          <w:p w14:paraId="5DF8F038" w14:textId="77777777" w:rsidR="00567C9F" w:rsidRPr="008745D7" w:rsidRDefault="00567C9F" w:rsidP="0073463F">
            <w:pPr>
              <w:bidi/>
              <w:rPr>
                <w:rFonts w:ascii="Amiri" w:hAnsi="Amiri" w:cs="Amiri"/>
                <w:b/>
                <w:bCs/>
                <w:rtl/>
              </w:rPr>
            </w:pPr>
            <w:r w:rsidRPr="008745D7">
              <w:rPr>
                <w:rFonts w:ascii="Amiri" w:hAnsi="Amiri" w:cs="Amiri"/>
                <w:b/>
                <w:bCs/>
                <w:rtl/>
              </w:rPr>
              <w:t>2012</w:t>
            </w:r>
          </w:p>
        </w:tc>
        <w:tc>
          <w:tcPr>
            <w:tcW w:w="5138" w:type="dxa"/>
            <w:shd w:val="clear" w:color="auto" w:fill="auto"/>
          </w:tcPr>
          <w:p w14:paraId="32247E38" w14:textId="77777777" w:rsidR="00567C9F" w:rsidRPr="008745D7" w:rsidRDefault="00567C9F" w:rsidP="0073463F">
            <w:pPr>
              <w:bidi/>
              <w:jc w:val="center"/>
              <w:rPr>
                <w:rFonts w:ascii="Amiri" w:hAnsi="Amiri" w:cs="Amiri"/>
                <w:b/>
                <w:bCs/>
                <w:rtl/>
              </w:rPr>
            </w:pPr>
            <w:r>
              <w:rPr>
                <w:rFonts w:ascii="Amiri" w:hAnsi="Amiri" w:cs="Amiri" w:hint="cs"/>
                <w:b/>
                <w:bCs/>
                <w:rtl/>
              </w:rPr>
              <w:t>129987.82</w:t>
            </w:r>
          </w:p>
        </w:tc>
      </w:tr>
      <w:tr w:rsidR="00567C9F" w:rsidRPr="008E1355" w14:paraId="083B350A" w14:textId="77777777" w:rsidTr="00567C9F">
        <w:tc>
          <w:tcPr>
            <w:tcW w:w="808" w:type="dxa"/>
            <w:shd w:val="clear" w:color="auto" w:fill="F2F2F2"/>
          </w:tcPr>
          <w:p w14:paraId="68B54760" w14:textId="77777777" w:rsidR="00567C9F" w:rsidRPr="008745D7" w:rsidRDefault="00567C9F" w:rsidP="0073463F">
            <w:pPr>
              <w:bidi/>
              <w:rPr>
                <w:rFonts w:ascii="Amiri" w:hAnsi="Amiri" w:cs="Amiri"/>
                <w:b/>
                <w:bCs/>
                <w:rtl/>
              </w:rPr>
            </w:pPr>
            <w:r w:rsidRPr="008745D7">
              <w:rPr>
                <w:rFonts w:ascii="Amiri" w:hAnsi="Amiri" w:cs="Amiri"/>
                <w:b/>
                <w:bCs/>
                <w:rtl/>
              </w:rPr>
              <w:t>2013</w:t>
            </w:r>
          </w:p>
        </w:tc>
        <w:tc>
          <w:tcPr>
            <w:tcW w:w="5138" w:type="dxa"/>
            <w:shd w:val="clear" w:color="auto" w:fill="auto"/>
          </w:tcPr>
          <w:p w14:paraId="0D8025EA" w14:textId="77777777" w:rsidR="00567C9F" w:rsidRPr="008745D7" w:rsidRDefault="00567C9F" w:rsidP="0073463F">
            <w:pPr>
              <w:bidi/>
              <w:jc w:val="center"/>
              <w:rPr>
                <w:rFonts w:ascii="Amiri" w:hAnsi="Amiri" w:cs="Amiri"/>
                <w:b/>
                <w:bCs/>
                <w:rtl/>
              </w:rPr>
            </w:pPr>
            <w:r>
              <w:rPr>
                <w:rFonts w:ascii="Amiri" w:hAnsi="Amiri" w:cs="Amiri" w:hint="cs"/>
                <w:b/>
                <w:bCs/>
                <w:rtl/>
              </w:rPr>
              <w:t>134465.22</w:t>
            </w:r>
          </w:p>
        </w:tc>
      </w:tr>
      <w:tr w:rsidR="00567C9F" w:rsidRPr="005F34D5" w14:paraId="128845CF" w14:textId="77777777" w:rsidTr="00567C9F">
        <w:tc>
          <w:tcPr>
            <w:tcW w:w="808" w:type="dxa"/>
            <w:shd w:val="clear" w:color="auto" w:fill="F2F2F2"/>
          </w:tcPr>
          <w:p w14:paraId="626E687E" w14:textId="77777777" w:rsidR="00567C9F" w:rsidRPr="008745D7" w:rsidRDefault="00567C9F" w:rsidP="0073463F">
            <w:pPr>
              <w:bidi/>
              <w:rPr>
                <w:rFonts w:ascii="Amiri" w:hAnsi="Amiri" w:cs="Amiri"/>
                <w:b/>
                <w:bCs/>
                <w:rtl/>
              </w:rPr>
            </w:pPr>
            <w:r w:rsidRPr="008745D7">
              <w:rPr>
                <w:rFonts w:ascii="Amiri" w:hAnsi="Amiri" w:cs="Amiri"/>
                <w:b/>
                <w:bCs/>
                <w:rtl/>
              </w:rPr>
              <w:lastRenderedPageBreak/>
              <w:t>2014</w:t>
            </w:r>
          </w:p>
        </w:tc>
        <w:tc>
          <w:tcPr>
            <w:tcW w:w="5138" w:type="dxa"/>
            <w:shd w:val="clear" w:color="auto" w:fill="auto"/>
          </w:tcPr>
          <w:p w14:paraId="40AB9BE4" w14:textId="77777777" w:rsidR="00567C9F" w:rsidRPr="008745D7" w:rsidRDefault="00567C9F" w:rsidP="0073463F">
            <w:pPr>
              <w:bidi/>
              <w:jc w:val="center"/>
              <w:rPr>
                <w:rFonts w:ascii="Amiri" w:hAnsi="Amiri" w:cs="Amiri"/>
                <w:b/>
                <w:bCs/>
                <w:rtl/>
              </w:rPr>
            </w:pPr>
            <w:r>
              <w:rPr>
                <w:rFonts w:ascii="Amiri" w:hAnsi="Amiri" w:cs="Amiri" w:hint="cs"/>
                <w:b/>
                <w:bCs/>
                <w:rtl/>
              </w:rPr>
              <w:t>145411.22</w:t>
            </w:r>
          </w:p>
        </w:tc>
      </w:tr>
      <w:tr w:rsidR="00567C9F" w:rsidRPr="008745D7" w14:paraId="4BFF806E" w14:textId="77777777" w:rsidTr="00567C9F">
        <w:tc>
          <w:tcPr>
            <w:tcW w:w="808" w:type="dxa"/>
            <w:shd w:val="clear" w:color="auto" w:fill="F2F2F2"/>
          </w:tcPr>
          <w:p w14:paraId="10EAD0B9" w14:textId="77777777" w:rsidR="00567C9F" w:rsidRPr="008745D7" w:rsidRDefault="00567C9F" w:rsidP="0073463F">
            <w:pPr>
              <w:bidi/>
              <w:rPr>
                <w:rFonts w:ascii="Amiri" w:hAnsi="Amiri" w:cs="Amiri"/>
                <w:b/>
                <w:bCs/>
                <w:rtl/>
              </w:rPr>
            </w:pPr>
            <w:r w:rsidRPr="008745D7">
              <w:rPr>
                <w:rFonts w:ascii="Amiri" w:hAnsi="Amiri" w:cs="Amiri"/>
                <w:b/>
                <w:bCs/>
                <w:rtl/>
              </w:rPr>
              <w:t>2015</w:t>
            </w:r>
          </w:p>
        </w:tc>
        <w:tc>
          <w:tcPr>
            <w:tcW w:w="5138" w:type="dxa"/>
            <w:shd w:val="clear" w:color="auto" w:fill="auto"/>
          </w:tcPr>
          <w:p w14:paraId="1B55F75E" w14:textId="77777777" w:rsidR="00567C9F" w:rsidRPr="008745D7" w:rsidRDefault="00567C9F" w:rsidP="0073463F">
            <w:pPr>
              <w:bidi/>
              <w:jc w:val="center"/>
              <w:rPr>
                <w:rFonts w:ascii="Amiri" w:hAnsi="Amiri" w:cs="Amiri"/>
                <w:b/>
                <w:bCs/>
                <w:rtl/>
              </w:rPr>
            </w:pPr>
            <w:r>
              <w:rPr>
                <w:rFonts w:ascii="Amiri" w:hAnsi="Amiri" w:cs="Amiri" w:hint="cs"/>
                <w:b/>
                <w:bCs/>
                <w:rtl/>
              </w:rPr>
              <w:t>153133.9</w:t>
            </w:r>
          </w:p>
        </w:tc>
      </w:tr>
      <w:tr w:rsidR="00567C9F" w:rsidRPr="008745D7" w14:paraId="08F64760" w14:textId="77777777" w:rsidTr="00567C9F">
        <w:tc>
          <w:tcPr>
            <w:tcW w:w="808" w:type="dxa"/>
            <w:shd w:val="clear" w:color="auto" w:fill="F2F2F2"/>
          </w:tcPr>
          <w:p w14:paraId="23EEC70B" w14:textId="77777777" w:rsidR="00567C9F" w:rsidRPr="008745D7" w:rsidRDefault="00567C9F" w:rsidP="0073463F">
            <w:pPr>
              <w:bidi/>
              <w:rPr>
                <w:rFonts w:ascii="Amiri" w:hAnsi="Amiri" w:cs="Amiri"/>
                <w:b/>
                <w:bCs/>
                <w:rtl/>
              </w:rPr>
            </w:pPr>
            <w:r w:rsidRPr="008745D7">
              <w:rPr>
                <w:rFonts w:ascii="Amiri" w:hAnsi="Amiri" w:cs="Amiri"/>
                <w:b/>
                <w:bCs/>
                <w:rtl/>
              </w:rPr>
              <w:t>2016</w:t>
            </w:r>
          </w:p>
        </w:tc>
        <w:tc>
          <w:tcPr>
            <w:tcW w:w="5138" w:type="dxa"/>
            <w:shd w:val="clear" w:color="auto" w:fill="auto"/>
          </w:tcPr>
          <w:p w14:paraId="1A56A4A0" w14:textId="77777777" w:rsidR="00567C9F" w:rsidRPr="008745D7" w:rsidRDefault="00567C9F" w:rsidP="0073463F">
            <w:pPr>
              <w:bidi/>
              <w:jc w:val="center"/>
              <w:rPr>
                <w:rFonts w:ascii="Amiri" w:hAnsi="Amiri" w:cs="Amiri"/>
                <w:b/>
                <w:bCs/>
                <w:rtl/>
              </w:rPr>
            </w:pPr>
            <w:r>
              <w:rPr>
                <w:rFonts w:ascii="Amiri" w:hAnsi="Amiri" w:cs="Amiri" w:hint="cs"/>
                <w:b/>
                <w:bCs/>
                <w:rtl/>
              </w:rPr>
              <w:t>150006.01</w:t>
            </w:r>
          </w:p>
        </w:tc>
      </w:tr>
      <w:tr w:rsidR="00567C9F" w:rsidRPr="008745D7" w14:paraId="2E1EF35F" w14:textId="77777777" w:rsidTr="00567C9F">
        <w:tc>
          <w:tcPr>
            <w:tcW w:w="808" w:type="dxa"/>
            <w:shd w:val="clear" w:color="auto" w:fill="F2F2F2"/>
          </w:tcPr>
          <w:p w14:paraId="6B1CD8A8" w14:textId="77777777" w:rsidR="00567C9F" w:rsidRPr="008745D7" w:rsidRDefault="00567C9F" w:rsidP="0073463F">
            <w:pPr>
              <w:bidi/>
              <w:rPr>
                <w:rFonts w:ascii="Amiri" w:hAnsi="Amiri" w:cs="Amiri"/>
                <w:b/>
                <w:bCs/>
                <w:rtl/>
              </w:rPr>
            </w:pPr>
            <w:r w:rsidRPr="008745D7">
              <w:rPr>
                <w:rFonts w:ascii="Amiri" w:hAnsi="Amiri" w:cs="Amiri"/>
                <w:b/>
                <w:bCs/>
                <w:rtl/>
              </w:rPr>
              <w:t>2017</w:t>
            </w:r>
          </w:p>
        </w:tc>
        <w:tc>
          <w:tcPr>
            <w:tcW w:w="5138" w:type="dxa"/>
            <w:shd w:val="clear" w:color="auto" w:fill="auto"/>
          </w:tcPr>
          <w:p w14:paraId="4CB09A5E" w14:textId="77777777" w:rsidR="00567C9F" w:rsidRPr="008745D7" w:rsidRDefault="00567C9F" w:rsidP="0073463F">
            <w:pPr>
              <w:bidi/>
              <w:jc w:val="center"/>
              <w:rPr>
                <w:rFonts w:ascii="Amiri" w:hAnsi="Amiri" w:cs="Amiri"/>
                <w:b/>
                <w:bCs/>
                <w:rtl/>
              </w:rPr>
            </w:pPr>
            <w:r>
              <w:rPr>
                <w:rFonts w:ascii="Amiri" w:hAnsi="Amiri" w:cs="Amiri" w:hint="cs"/>
                <w:b/>
                <w:bCs/>
                <w:rtl/>
              </w:rPr>
              <w:t>157704.1</w:t>
            </w:r>
          </w:p>
        </w:tc>
      </w:tr>
      <w:tr w:rsidR="00567C9F" w:rsidRPr="008745D7" w14:paraId="7A04FCA8" w14:textId="77777777" w:rsidTr="00567C9F">
        <w:tc>
          <w:tcPr>
            <w:tcW w:w="808" w:type="dxa"/>
            <w:shd w:val="clear" w:color="auto" w:fill="F2F2F2"/>
          </w:tcPr>
          <w:p w14:paraId="746B5A93" w14:textId="77777777" w:rsidR="00567C9F" w:rsidRPr="008745D7" w:rsidRDefault="00567C9F" w:rsidP="0073463F">
            <w:pPr>
              <w:bidi/>
              <w:rPr>
                <w:rFonts w:ascii="Amiri" w:hAnsi="Amiri" w:cs="Amiri"/>
                <w:b/>
                <w:bCs/>
                <w:rtl/>
              </w:rPr>
            </w:pPr>
            <w:r w:rsidRPr="008745D7">
              <w:rPr>
                <w:rFonts w:ascii="Amiri" w:hAnsi="Amiri" w:cs="Amiri"/>
                <w:b/>
                <w:bCs/>
                <w:rtl/>
              </w:rPr>
              <w:t>2018</w:t>
            </w:r>
          </w:p>
        </w:tc>
        <w:tc>
          <w:tcPr>
            <w:tcW w:w="5138" w:type="dxa"/>
            <w:shd w:val="clear" w:color="auto" w:fill="auto"/>
          </w:tcPr>
          <w:p w14:paraId="557EBC27" w14:textId="77777777" w:rsidR="00567C9F" w:rsidRPr="008745D7" w:rsidRDefault="00567C9F" w:rsidP="0073463F">
            <w:pPr>
              <w:bidi/>
              <w:jc w:val="center"/>
              <w:rPr>
                <w:rFonts w:ascii="Amiri" w:hAnsi="Amiri" w:cs="Amiri"/>
                <w:b/>
                <w:bCs/>
                <w:rtl/>
              </w:rPr>
            </w:pPr>
            <w:r>
              <w:rPr>
                <w:rFonts w:ascii="Amiri" w:hAnsi="Amiri" w:cs="Amiri" w:hint="cs"/>
                <w:b/>
                <w:bCs/>
                <w:rtl/>
              </w:rPr>
              <w:t>164534.12</w:t>
            </w:r>
          </w:p>
        </w:tc>
      </w:tr>
      <w:tr w:rsidR="00567C9F" w:rsidRPr="00702369" w14:paraId="57001DFD" w14:textId="77777777" w:rsidTr="00567C9F">
        <w:tc>
          <w:tcPr>
            <w:tcW w:w="808" w:type="dxa"/>
            <w:shd w:val="clear" w:color="auto" w:fill="F2F2F2"/>
          </w:tcPr>
          <w:p w14:paraId="2C5DA6BA" w14:textId="77777777" w:rsidR="00567C9F" w:rsidRPr="008745D7" w:rsidRDefault="00567C9F" w:rsidP="0073463F">
            <w:pPr>
              <w:bidi/>
              <w:rPr>
                <w:rFonts w:ascii="Amiri" w:hAnsi="Amiri" w:cs="Amiri"/>
                <w:b/>
                <w:bCs/>
                <w:rtl/>
                <w:lang w:bidi="ar-DZ"/>
              </w:rPr>
            </w:pPr>
            <w:r w:rsidRPr="008745D7">
              <w:rPr>
                <w:rFonts w:ascii="Amiri" w:hAnsi="Amiri" w:cs="Amiri"/>
                <w:b/>
                <w:bCs/>
                <w:rtl/>
              </w:rPr>
              <w:t>2019</w:t>
            </w:r>
          </w:p>
        </w:tc>
        <w:tc>
          <w:tcPr>
            <w:tcW w:w="5138" w:type="dxa"/>
            <w:shd w:val="clear" w:color="auto" w:fill="auto"/>
          </w:tcPr>
          <w:p w14:paraId="1FD2046A" w14:textId="77777777" w:rsidR="00567C9F" w:rsidRPr="008745D7" w:rsidRDefault="00567C9F" w:rsidP="0073463F">
            <w:pPr>
              <w:bidi/>
              <w:jc w:val="center"/>
              <w:rPr>
                <w:rFonts w:ascii="Amiri" w:hAnsi="Amiri" w:cs="Amiri"/>
                <w:b/>
                <w:bCs/>
                <w:rtl/>
              </w:rPr>
            </w:pPr>
            <w:r>
              <w:rPr>
                <w:rFonts w:ascii="Amiri" w:hAnsi="Amiri" w:cs="Amiri" w:hint="cs"/>
                <w:b/>
                <w:bCs/>
                <w:rtl/>
              </w:rPr>
              <w:t>170582.02</w:t>
            </w:r>
          </w:p>
        </w:tc>
      </w:tr>
      <w:tr w:rsidR="00567C9F" w:rsidRPr="00702369" w14:paraId="0C45F3AA" w14:textId="77777777" w:rsidTr="00567C9F">
        <w:tc>
          <w:tcPr>
            <w:tcW w:w="808" w:type="dxa"/>
            <w:shd w:val="clear" w:color="auto" w:fill="F2F2F2"/>
          </w:tcPr>
          <w:p w14:paraId="3A8B57B0" w14:textId="77777777" w:rsidR="00567C9F" w:rsidRPr="008745D7" w:rsidRDefault="007341C7" w:rsidP="0073463F">
            <w:pPr>
              <w:bidi/>
              <w:rPr>
                <w:rFonts w:ascii="Amiri" w:hAnsi="Amiri" w:cs="Amiri"/>
                <w:b/>
                <w:bCs/>
                <w:rtl/>
                <w:lang w:bidi="ar-DZ"/>
              </w:rPr>
            </w:pPr>
            <w:r>
              <w:rPr>
                <w:rFonts w:ascii="Amiri" w:hAnsi="Amiri" w:cs="Amiri"/>
                <w:b/>
                <w:bCs/>
              </w:rPr>
              <w:pict w14:anchorId="5BB45D77">
                <v:shape id="_x0000_i1065" type="#_x0000_t75" style="width:8.25pt;height:1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gutterAtTop/&gt;&lt;w:activeWritingStyle w:lang=&quot;EN-GB&quot; w:vendorID=&quot;64&quot; w:dllVersion=&quot;131078&quot; w:nlCheck=&quot;on&quot; w:optionSet=&quot;0&quot;/&gt;&lt;w:activeWritingStyle w:lang=&quot;FR&quot; w:vendorID=&quot;64&quot; w:dllVersion=&quot;131078&quot; w:nlCheck=&quot;on&quot; w:optionSet=&quot;0&quot;/&gt;&lt;w:activeWritingStyle w:lang=&quot;EN-US&quot; w:vendorID=&quot;64&quot; w:dllVersion=&quot;131078&quot; w:nlCheck=&quot;on&quot; w:optionSet=&quot;0&quot;/&gt;&lt;w:activeWritingStyle w:lang=&quot;EN-GB&quot; w:vendorID=&quot;64&quot; w:dllVersion=&quot;4096&quot; w:nlCheck=&quot;on&quot; w:optionSet=&quot;0&quot;/&gt;&lt;w:activeWritingStyle w:lang=&quot;FR&quot; w:vendorID=&quot;64&quot; w:dllVersion=&quot;4096&quot; w:nlCheck=&quot;on&quot; w:optionSet=&quot;0&quot;/&gt;&lt;w:activeWritingStyle w:lang=&quot;EN-US&quot; w:vendorID=&quot;64&quot; w:dllVersion=&quot;4096&quot; w:nlCheck=&quot;on&quot; w:optionSet=&quot;0&quot;/&gt;&lt;w:activeWritingStyle w:lang=&quot;AR-DZ&quot; w:vendorID=&quot;64&quot; w:dllVersion=&quot;4096&quot; w:nlCheck=&quot;on&quot; w:optionSet=&quot;0&quot;/&gt;&lt;w:activeWritingStyle w:lang=&quot;AR-SA&quot; w:vendorID=&quot;64&quot; w:dllVersion=&quot;4096&quot; w:nlCheck=&quot;on&quot; w:optionSet=&quot;0&quot;/&gt;&lt;w:activeWritingStyle w:lang=&quot;AR-DZ&quot; w:vendorID=&quot;64&quot; w:dllVersion=&quot;131078&quot; w:nlCheck=&quot;on&quot; w:optionSet=&quot;0&quot;/&gt;&lt;w:activeWritingStyle w:lang=&quot;AR-SA&quot; w:vendorID=&quot;64&quot; w:dllVersion=&quot;131078&quot; w:nlCheck=&quot;on&quot; w:optionSet=&quot;0&quot;/&gt;&lt;w:stylePaneFormatFilter w:val=&quot;3F01&quot;/&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9B3&quot;/&gt;&lt;wsp:rsid wsp:val=&quot;000033CC&quot;/&gt;&lt;wsp:rsid wsp:val=&quot;00004841&quot;/&gt;&lt;wsp:rsid wsp:val=&quot;00005AB3&quot;/&gt;&lt;wsp:rsid wsp:val=&quot;00007218&quot;/&gt;&lt;wsp:rsid wsp:val=&quot;0000723F&quot;/&gt;&lt;wsp:rsid wsp:val=&quot;00010190&quot;/&gt;&lt;wsp:rsid wsp:val=&quot;000102E4&quot;/&gt;&lt;wsp:rsid wsp:val=&quot;00010DD1&quot;/&gt;&lt;wsp:rsid wsp:val=&quot;000116BC&quot;/&gt;&lt;wsp:rsid wsp:val=&quot;00012378&quot;/&gt;&lt;wsp:rsid wsp:val=&quot;0001238D&quot;/&gt;&lt;wsp:rsid wsp:val=&quot;0001348F&quot;/&gt;&lt;wsp:rsid wsp:val=&quot;000135F6&quot;/&gt;&lt;wsp:rsid wsp:val=&quot;00013B0D&quot;/&gt;&lt;wsp:rsid wsp:val=&quot;00013F79&quot;/&gt;&lt;wsp:rsid wsp:val=&quot;000161F7&quot;/&gt;&lt;wsp:rsid wsp:val=&quot;00020CBA&quot;/&gt;&lt;wsp:rsid wsp:val=&quot;00020F57&quot;/&gt;&lt;wsp:rsid wsp:val=&quot;00021441&quot;/&gt;&lt;wsp:rsid wsp:val=&quot;0002167D&quot;/&gt;&lt;wsp:rsid wsp:val=&quot;00021AE8&quot;/&gt;&lt;wsp:rsid wsp:val=&quot;00021F4C&quot;/&gt;&lt;wsp:rsid wsp:val=&quot;00022856&quot;/&gt;&lt;wsp:rsid wsp:val=&quot;00022BF6&quot;/&gt;&lt;wsp:rsid wsp:val=&quot;00026761&quot;/&gt;&lt;wsp:rsid wsp:val=&quot;000269E5&quot;/&gt;&lt;wsp:rsid wsp:val=&quot;00026A2E&quot;/&gt;&lt;wsp:rsid wsp:val=&quot;00026BBB&quot;/&gt;&lt;wsp:rsid wsp:val=&quot;00027617&quot;/&gt;&lt;wsp:rsid wsp:val=&quot;00030A69&quot;/&gt;&lt;wsp:rsid wsp:val=&quot;00031A34&quot;/&gt;&lt;wsp:rsid wsp:val=&quot;00031A38&quot;/&gt;&lt;wsp:rsid wsp:val=&quot;00031A49&quot;/&gt;&lt;wsp:rsid wsp:val=&quot;000338A4&quot;/&gt;&lt;wsp:rsid wsp:val=&quot;00033928&quot;/&gt;&lt;wsp:rsid wsp:val=&quot;000339D6&quot;/&gt;&lt;wsp:rsid wsp:val=&quot;00034F7C&quot;/&gt;&lt;wsp:rsid wsp:val=&quot;00034FB6&quot;/&gt;&lt;wsp:rsid wsp:val=&quot;00035EEF&quot;/&gt;&lt;wsp:rsid wsp:val=&quot;0003641E&quot;/&gt;&lt;wsp:rsid wsp:val=&quot;00036962&quot;/&gt;&lt;wsp:rsid wsp:val=&quot;0004113B&quot;/&gt;&lt;wsp:rsid wsp:val=&quot;000429D0&quot;/&gt;&lt;wsp:rsid wsp:val=&quot;00043EBC&quot;/&gt;&lt;wsp:rsid wsp:val=&quot;0004467D&quot;/&gt;&lt;wsp:rsid wsp:val=&quot;00044E98&quot;/&gt;&lt;wsp:rsid wsp:val=&quot;0004642A&quot;/&gt;&lt;wsp:rsid wsp:val=&quot;0004696C&quot;/&gt;&lt;wsp:rsid wsp:val=&quot;00047F4F&quot;/&gt;&lt;wsp:rsid wsp:val=&quot;00050A6B&quot;/&gt;&lt;wsp:rsid wsp:val=&quot;00050D21&quot;/&gt;&lt;wsp:rsid wsp:val=&quot;000517C9&quot;/&gt;&lt;wsp:rsid wsp:val=&quot;00051ACE&quot;/&gt;&lt;wsp:rsid wsp:val=&quot;00052740&quot;/&gt;&lt;wsp:rsid wsp:val=&quot;00053C49&quot;/&gt;&lt;wsp:rsid wsp:val=&quot;00055213&quot;/&gt;&lt;wsp:rsid wsp:val=&quot;00056218&quot;/&gt;&lt;wsp:rsid wsp:val=&quot;00056A70&quot;/&gt;&lt;wsp:rsid wsp:val=&quot;00057967&quot;/&gt;&lt;wsp:rsid wsp:val=&quot;00057E69&quot;/&gt;&lt;wsp:rsid wsp:val=&quot;00057E7E&quot;/&gt;&lt;wsp:rsid wsp:val=&quot;00057FFD&quot;/&gt;&lt;wsp:rsid wsp:val=&quot;0006037A&quot;/&gt;&lt;wsp:rsid wsp:val=&quot;000620F4&quot;/&gt;&lt;wsp:rsid wsp:val=&quot;00063175&quot;/&gt;&lt;wsp:rsid wsp:val=&quot;000632D8&quot;/&gt;&lt;wsp:rsid wsp:val=&quot;0006347D&quot;/&gt;&lt;wsp:rsid wsp:val=&quot;00064669&quot;/&gt;&lt;wsp:rsid wsp:val=&quot;00065624&quot;/&gt;&lt;wsp:rsid wsp:val=&quot;00065B22&quot;/&gt;&lt;wsp:rsid wsp:val=&quot;00066B0D&quot;/&gt;&lt;wsp:rsid wsp:val=&quot;00066DAA&quot;/&gt;&lt;wsp:rsid wsp:val=&quot;00070C26&quot;/&gt;&lt;wsp:rsid wsp:val=&quot;00070CC6&quot;/&gt;&lt;wsp:rsid wsp:val=&quot;00070E90&quot;/&gt;&lt;wsp:rsid wsp:val=&quot;00074F2E&quot;/&gt;&lt;wsp:rsid wsp:val=&quot;000770DE&quot;/&gt;&lt;wsp:rsid wsp:val=&quot;00080898&quot;/&gt;&lt;wsp:rsid wsp:val=&quot;0008146C&quot;/&gt;&lt;wsp:rsid wsp:val=&quot;0008521F&quot;/&gt;&lt;wsp:rsid wsp:val=&quot;00085999&quot;/&gt;&lt;wsp:rsid wsp:val=&quot;00086E79&quot;/&gt;&lt;wsp:rsid wsp:val=&quot;000873AC&quot;/&gt;&lt;wsp:rsid wsp:val=&quot;00090420&quot;/&gt;&lt;wsp:rsid wsp:val=&quot;000913BB&quot;/&gt;&lt;wsp:rsid wsp:val=&quot;000915FD&quot;/&gt;&lt;wsp:rsid wsp:val=&quot;00091759&quot;/&gt;&lt;wsp:rsid wsp:val=&quot;00091AA0&quot;/&gt;&lt;wsp:rsid wsp:val=&quot;00091DA8&quot;/&gt;&lt;wsp:rsid wsp:val=&quot;00092301&quot;/&gt;&lt;wsp:rsid wsp:val=&quot;00092785&quot;/&gt;&lt;wsp:rsid wsp:val=&quot;00093A92&quot;/&gt;&lt;wsp:rsid wsp:val=&quot;00093B70&quot;/&gt;&lt;wsp:rsid wsp:val=&quot;00095D3E&quot;/&gt;&lt;wsp:rsid wsp:val=&quot;00096ECB&quot;/&gt;&lt;wsp:rsid wsp:val=&quot;000A08E5&quot;/&gt;&lt;wsp:rsid wsp:val=&quot;000A14AE&quot;/&gt;&lt;wsp:rsid wsp:val=&quot;000A20BF&quot;/&gt;&lt;wsp:rsid wsp:val=&quot;000A2781&quot;/&gt;&lt;wsp:rsid wsp:val=&quot;000A3173&quot;/&gt;&lt;wsp:rsid wsp:val=&quot;000A3FC9&quot;/&gt;&lt;wsp:rsid wsp:val=&quot;000A41AB&quot;/&gt;&lt;wsp:rsid wsp:val=&quot;000A473C&quot;/&gt;&lt;wsp:rsid wsp:val=&quot;000A51B3&quot;/&gt;&lt;wsp:rsid wsp:val=&quot;000A6DC2&quot;/&gt;&lt;wsp:rsid wsp:val=&quot;000A7495&quot;/&gt;&lt;wsp:rsid wsp:val=&quot;000A7F19&quot;/&gt;&lt;wsp:rsid wsp:val=&quot;000B039E&quot;/&gt;&lt;wsp:rsid wsp:val=&quot;000B2F37&quot;/&gt;&lt;wsp:rsid wsp:val=&quot;000B36DA&quot;/&gt;&lt;wsp:rsid wsp:val=&quot;000B4B78&quot;/&gt;&lt;wsp:rsid wsp:val=&quot;000B4F53&quot;/&gt;&lt;wsp:rsid wsp:val=&quot;000B5F97&quot;/&gt;&lt;wsp:rsid wsp:val=&quot;000B6504&quot;/&gt;&lt;wsp:rsid wsp:val=&quot;000C083B&quot;/&gt;&lt;wsp:rsid wsp:val=&quot;000C11B1&quot;/&gt;&lt;wsp:rsid wsp:val=&quot;000C179A&quot;/&gt;&lt;wsp:rsid wsp:val=&quot;000C1824&quot;/&gt;&lt;wsp:rsid wsp:val=&quot;000C3743&quot;/&gt;&lt;wsp:rsid wsp:val=&quot;000C3932&quot;/&gt;&lt;wsp:rsid wsp:val=&quot;000C4605&quot;/&gt;&lt;wsp:rsid wsp:val=&quot;000C55C4&quot;/&gt;&lt;wsp:rsid wsp:val=&quot;000C5E77&quot;/&gt;&lt;wsp:rsid wsp:val=&quot;000C7421&quot;/&gt;&lt;wsp:rsid wsp:val=&quot;000C7A20&quot;/&gt;&lt;wsp:rsid wsp:val=&quot;000D0A96&quot;/&gt;&lt;wsp:rsid wsp:val=&quot;000D2EEF&quot;/&gt;&lt;wsp:rsid wsp:val=&quot;000D2F98&quot;/&gt;&lt;wsp:rsid wsp:val=&quot;000D3414&quot;/&gt;&lt;wsp:rsid wsp:val=&quot;000E258A&quot;/&gt;&lt;wsp:rsid wsp:val=&quot;000E2AA9&quot;/&gt;&lt;wsp:rsid wsp:val=&quot;000E38CA&quot;/&gt;&lt;wsp:rsid wsp:val=&quot;000E78C5&quot;/&gt;&lt;wsp:rsid wsp:val=&quot;000E7B1D&quot;/&gt;&lt;wsp:rsid wsp:val=&quot;000F10EE&quot;/&gt;&lt;wsp:rsid wsp:val=&quot;000F3840&quot;/&gt;&lt;wsp:rsid wsp:val=&quot;000F4328&quot;/&gt;&lt;wsp:rsid wsp:val=&quot;000F43D7&quot;/&gt;&lt;wsp:rsid wsp:val=&quot;000F508F&quot;/&gt;&lt;wsp:rsid wsp:val=&quot;000F59B0&quot;/&gt;&lt;wsp:rsid wsp:val=&quot;000F5E1D&quot;/&gt;&lt;wsp:rsid wsp:val=&quot;000F7017&quot;/&gt;&lt;wsp:rsid wsp:val=&quot;000F7299&quot;/&gt;&lt;wsp:rsid wsp:val=&quot;0010107D&quot;/&gt;&lt;wsp:rsid wsp:val=&quot;00101204&quot;/&gt;&lt;wsp:rsid wsp:val=&quot;00102169&quot;/&gt;&lt;wsp:rsid wsp:val=&quot;001048FF&quot;/&gt;&lt;wsp:rsid wsp:val=&quot;00104BB6&quot;/&gt;&lt;wsp:rsid wsp:val=&quot;001054EC&quot;/&gt;&lt;wsp:rsid wsp:val=&quot;001062B9&quot;/&gt;&lt;wsp:rsid wsp:val=&quot;00106D80&quot;/&gt;&lt;wsp:rsid wsp:val=&quot;0010723F&quot;/&gt;&lt;wsp:rsid wsp:val=&quot;001103F0&quot;/&gt;&lt;wsp:rsid wsp:val=&quot;00110990&quot;/&gt;&lt;wsp:rsid wsp:val=&quot;001109EE&quot;/&gt;&lt;wsp:rsid wsp:val=&quot;00110EE8&quot;/&gt;&lt;wsp:rsid wsp:val=&quot;001124DC&quot;/&gt;&lt;wsp:rsid wsp:val=&quot;0011277E&quot;/&gt;&lt;wsp:rsid wsp:val=&quot;00112A60&quot;/&gt;&lt;wsp:rsid wsp:val=&quot;00112B09&quot;/&gt;&lt;wsp:rsid wsp:val=&quot;0011396B&quot;/&gt;&lt;wsp:rsid wsp:val=&quot;00113C14&quot;/&gt;&lt;wsp:rsid wsp:val=&quot;00114EE0&quot;/&gt;&lt;wsp:rsid wsp:val=&quot;00115895&quot;/&gt;&lt;wsp:rsid wsp:val=&quot;001160CA&quot;/&gt;&lt;wsp:rsid wsp:val=&quot;00116B19&quot;/&gt;&lt;wsp:rsid wsp:val=&quot;00116B3B&quot;/&gt;&lt;wsp:rsid wsp:val=&quot;0011724D&quot;/&gt;&lt;wsp:rsid wsp:val=&quot;00117F8A&quot;/&gt;&lt;wsp:rsid wsp:val=&quot;00121241&quot;/&gt;&lt;wsp:rsid wsp:val=&quot;001218B1&quot;/&gt;&lt;wsp:rsid wsp:val=&quot;0012210B&quot;/&gt;&lt;wsp:rsid wsp:val=&quot;0012211B&quot;/&gt;&lt;wsp:rsid wsp:val=&quot;001221D7&quot;/&gt;&lt;wsp:rsid wsp:val=&quot;00122F35&quot;/&gt;&lt;wsp:rsid wsp:val=&quot;00123762&quot;/&gt;&lt;wsp:rsid wsp:val=&quot;00125367&quot;/&gt;&lt;wsp:rsid wsp:val=&quot;00125396&quot;/&gt;&lt;wsp:rsid wsp:val=&quot;0013078D&quot;/&gt;&lt;wsp:rsid wsp:val=&quot;00131BA3&quot;/&gt;&lt;wsp:rsid wsp:val=&quot;0013296D&quot;/&gt;&lt;wsp:rsid wsp:val=&quot;00132B95&quot;/&gt;&lt;wsp:rsid wsp:val=&quot;00135479&quot;/&gt;&lt;wsp:rsid wsp:val=&quot;0013651E&quot;/&gt;&lt;wsp:rsid wsp:val=&quot;00136593&quot;/&gt;&lt;wsp:rsid wsp:val=&quot;00136EC3&quot;/&gt;&lt;wsp:rsid wsp:val=&quot;0013752B&quot;/&gt;&lt;wsp:rsid wsp:val=&quot;00141B13&quot;/&gt;&lt;wsp:rsid wsp:val=&quot;00141F4C&quot;/&gt;&lt;wsp:rsid wsp:val=&quot;001425FA&quot;/&gt;&lt;wsp:rsid wsp:val=&quot;00142E10&quot;/&gt;&lt;wsp:rsid wsp:val=&quot;00143E6B&quot;/&gt;&lt;wsp:rsid wsp:val=&quot;00143F9E&quot;/&gt;&lt;wsp:rsid wsp:val=&quot;00144275&quot;/&gt;&lt;wsp:rsid wsp:val=&quot;00144AFD&quot;/&gt;&lt;wsp:rsid wsp:val=&quot;00145E8D&quot;/&gt;&lt;wsp:rsid wsp:val=&quot;001463BF&quot;/&gt;&lt;wsp:rsid wsp:val=&quot;00146600&quot;/&gt;&lt;wsp:rsid wsp:val=&quot;00146762&quot;/&gt;&lt;wsp:rsid wsp:val=&quot;00146798&quot;/&gt;&lt;wsp:rsid wsp:val=&quot;00146A6D&quot;/&gt;&lt;wsp:rsid wsp:val=&quot;00146E7E&quot;/&gt;&lt;wsp:rsid wsp:val=&quot;00147091&quot;/&gt;&lt;wsp:rsid wsp:val=&quot;00147AA9&quot;/&gt;&lt;wsp:rsid wsp:val=&quot;00151024&quot;/&gt;&lt;wsp:rsid wsp:val=&quot;001510D0&quot;/&gt;&lt;wsp:rsid wsp:val=&quot;0015151D&quot;/&gt;&lt;wsp:rsid wsp:val=&quot;001519E9&quot;/&gt;&lt;wsp:rsid wsp:val=&quot;00153275&quot;/&gt;&lt;wsp:rsid wsp:val=&quot;001534BB&quot;/&gt;&lt;wsp:rsid wsp:val=&quot;00154069&quot;/&gt;&lt;wsp:rsid wsp:val=&quot;00155602&quot;/&gt;&lt;wsp:rsid wsp:val=&quot;00156AE7&quot;/&gt;&lt;wsp:rsid wsp:val=&quot;00157AA4&quot;/&gt;&lt;wsp:rsid wsp:val=&quot;00157AA8&quot;/&gt;&lt;wsp:rsid wsp:val=&quot;00160453&quot;/&gt;&lt;wsp:rsid wsp:val=&quot;00160920&quot;/&gt;&lt;wsp:rsid wsp:val=&quot;00162087&quot;/&gt;&lt;wsp:rsid wsp:val=&quot;00163B02&quot;/&gt;&lt;wsp:rsid wsp:val=&quot;001643E6&quot;/&gt;&lt;wsp:rsid wsp:val=&quot;0016487A&quot;/&gt;&lt;wsp:rsid wsp:val=&quot;0016488A&quot;/&gt;&lt;wsp:rsid wsp:val=&quot;00164F25&quot;/&gt;&lt;wsp:rsid wsp:val=&quot;001663B0&quot;/&gt;&lt;wsp:rsid wsp:val=&quot;001664FB&quot;/&gt;&lt;wsp:rsid wsp:val=&quot;001675A5&quot;/&gt;&lt;wsp:rsid wsp:val=&quot;00167A9A&quot;/&gt;&lt;wsp:rsid wsp:val=&quot;00167C01&quot;/&gt;&lt;wsp:rsid wsp:val=&quot;00170D5B&quot;/&gt;&lt;wsp:rsid wsp:val=&quot;001717B4&quot;/&gt;&lt;wsp:rsid wsp:val=&quot;001724D7&quot;/&gt;&lt;wsp:rsid wsp:val=&quot;00175159&quot;/&gt;&lt;wsp:rsid wsp:val=&quot;001751AC&quot;/&gt;&lt;wsp:rsid wsp:val=&quot;00175DBD&quot;/&gt;&lt;wsp:rsid wsp:val=&quot;00175E10&quot;/&gt;&lt;wsp:rsid wsp:val=&quot;00177CF6&quot;/&gt;&lt;wsp:rsid wsp:val=&quot;001808E2&quot;/&gt;&lt;wsp:rsid wsp:val=&quot;00181121&quot;/&gt;&lt;wsp:rsid wsp:val=&quot;001817EB&quot;/&gt;&lt;wsp:rsid wsp:val=&quot;00184335&quot;/&gt;&lt;wsp:rsid wsp:val=&quot;00187EBC&quot;/&gt;&lt;wsp:rsid wsp:val=&quot;001915A5&quot;/&gt;&lt;wsp:rsid wsp:val=&quot;00191F27&quot;/&gt;&lt;wsp:rsid wsp:val=&quot;001920A6&quot;/&gt;&lt;wsp:rsid wsp:val=&quot;001925E2&quot;/&gt;&lt;wsp:rsid wsp:val=&quot;00192F4D&quot;/&gt;&lt;wsp:rsid wsp:val=&quot;00193AF1&quot;/&gt;&lt;wsp:rsid wsp:val=&quot;00193F0B&quot;/&gt;&lt;wsp:rsid wsp:val=&quot;00193F4C&quot;/&gt;&lt;wsp:rsid wsp:val=&quot;00194599&quot;/&gt;&lt;wsp:rsid wsp:val=&quot;001954A0&quot;/&gt;&lt;wsp:rsid wsp:val=&quot;00195B5A&quot;/&gt;&lt;wsp:rsid wsp:val=&quot;001968F2&quot;/&gt;&lt;wsp:rsid wsp:val=&quot;00196E3A&quot;/&gt;&lt;wsp:rsid wsp:val=&quot;00196FF9&quot;/&gt;&lt;wsp:rsid wsp:val=&quot;00197513&quot;/&gt;&lt;wsp:rsid wsp:val=&quot;001A10AE&quot;/&gt;&lt;wsp:rsid wsp:val=&quot;001A1279&quot;/&gt;&lt;wsp:rsid wsp:val=&quot;001A1605&quot;/&gt;&lt;wsp:rsid wsp:val=&quot;001A1642&quot;/&gt;&lt;wsp:rsid wsp:val=&quot;001A2304&quot;/&gt;&lt;wsp:rsid wsp:val=&quot;001A3020&quot;/&gt;&lt;wsp:rsid wsp:val=&quot;001A30FA&quot;/&gt;&lt;wsp:rsid wsp:val=&quot;001A3D57&quot;/&gt;&lt;wsp:rsid wsp:val=&quot;001A5972&quot;/&gt;&lt;wsp:rsid wsp:val=&quot;001A6F11&quot;/&gt;&lt;wsp:rsid wsp:val=&quot;001A7099&quot;/&gt;&lt;wsp:rsid wsp:val=&quot;001A79AC&quot;/&gt;&lt;wsp:rsid wsp:val=&quot;001B0364&quot;/&gt;&lt;wsp:rsid wsp:val=&quot;001B05AF&quot;/&gt;&lt;wsp:rsid wsp:val=&quot;001B0754&quot;/&gt;&lt;wsp:rsid wsp:val=&quot;001B32DC&quot;/&gt;&lt;wsp:rsid wsp:val=&quot;001B37F5&quot;/&gt;&lt;wsp:rsid wsp:val=&quot;001B3898&quot;/&gt;&lt;wsp:rsid wsp:val=&quot;001B4232&quot;/&gt;&lt;wsp:rsid wsp:val=&quot;001B492B&quot;/&gt;&lt;wsp:rsid wsp:val=&quot;001B4D5D&quot;/&gt;&lt;wsp:rsid wsp:val=&quot;001B6F4C&quot;/&gt;&lt;wsp:rsid wsp:val=&quot;001B725D&quot;/&gt;&lt;wsp:rsid wsp:val=&quot;001B72F4&quot;/&gt;&lt;wsp:rsid wsp:val=&quot;001B740B&quot;/&gt;&lt;wsp:rsid wsp:val=&quot;001C028E&quot;/&gt;&lt;wsp:rsid wsp:val=&quot;001C0AE6&quot;/&gt;&lt;wsp:rsid wsp:val=&quot;001C1867&quot;/&gt;&lt;wsp:rsid wsp:val=&quot;001C21BA&quot;/&gt;&lt;wsp:rsid wsp:val=&quot;001C3BB0&quot;/&gt;&lt;wsp:rsid wsp:val=&quot;001C4456&quot;/&gt;&lt;wsp:rsid wsp:val=&quot;001C4960&quot;/&gt;&lt;wsp:rsid wsp:val=&quot;001C5391&quot;/&gt;&lt;wsp:rsid wsp:val=&quot;001C5FF1&quot;/&gt;&lt;wsp:rsid wsp:val=&quot;001C609C&quot;/&gt;&lt;wsp:rsid wsp:val=&quot;001C7680&quot;/&gt;&lt;wsp:rsid wsp:val=&quot;001C7D77&quot;/&gt;&lt;wsp:rsid wsp:val=&quot;001C7DB9&quot;/&gt;&lt;wsp:rsid wsp:val=&quot;001D0AA8&quot;/&gt;&lt;wsp:rsid wsp:val=&quot;001D230C&quot;/&gt;&lt;wsp:rsid wsp:val=&quot;001D277B&quot;/&gt;&lt;wsp:rsid wsp:val=&quot;001D2F58&quot;/&gt;&lt;wsp:rsid wsp:val=&quot;001D309D&quot;/&gt;&lt;wsp:rsid wsp:val=&quot;001D3480&quot;/&gt;&lt;wsp:rsid wsp:val=&quot;001D448D&quot;/&gt;&lt;wsp:rsid wsp:val=&quot;001D5224&quot;/&gt;&lt;wsp:rsid wsp:val=&quot;001D6955&quot;/&gt;&lt;wsp:rsid wsp:val=&quot;001D6EDC&quot;/&gt;&lt;wsp:rsid wsp:val=&quot;001D7191&quot;/&gt;&lt;wsp:rsid wsp:val=&quot;001E09D9&quot;/&gt;&lt;wsp:rsid wsp:val=&quot;001E0EB0&quot;/&gt;&lt;wsp:rsid wsp:val=&quot;001E1542&quot;/&gt;&lt;wsp:rsid wsp:val=&quot;001E2889&quot;/&gt;&lt;wsp:rsid wsp:val=&quot;001E2A0C&quot;/&gt;&lt;wsp:rsid wsp:val=&quot;001E2BE5&quot;/&gt;&lt;wsp:rsid wsp:val=&quot;001E340E&quot;/&gt;&lt;wsp:rsid wsp:val=&quot;001E3A68&quot;/&gt;&lt;wsp:rsid wsp:val=&quot;001E429E&quot;/&gt;&lt;wsp:rsid wsp:val=&quot;001E430D&quot;/&gt;&lt;wsp:rsid wsp:val=&quot;001E4F43&quot;/&gt;&lt;wsp:rsid wsp:val=&quot;001E5163&quot;/&gt;&lt;wsp:rsid wsp:val=&quot;001E52E2&quot;/&gt;&lt;wsp:rsid wsp:val=&quot;001E60C6&quot;/&gt;&lt;wsp:rsid wsp:val=&quot;001E627D&quot;/&gt;&lt;wsp:rsid wsp:val=&quot;001E68E4&quot;/&gt;&lt;wsp:rsid wsp:val=&quot;001E693D&quot;/&gt;&lt;wsp:rsid wsp:val=&quot;001E6D9C&quot;/&gt;&lt;wsp:rsid wsp:val=&quot;001F0D42&quot;/&gt;&lt;wsp:rsid wsp:val=&quot;001F13AD&quot;/&gt;&lt;wsp:rsid wsp:val=&quot;001F1AA9&quot;/&gt;&lt;wsp:rsid wsp:val=&quot;001F2049&quot;/&gt;&lt;wsp:rsid wsp:val=&quot;001F2324&quot;/&gt;&lt;wsp:rsid wsp:val=&quot;001F236A&quot;/&gt;&lt;wsp:rsid wsp:val=&quot;001F3A91&quot;/&gt;&lt;wsp:rsid wsp:val=&quot;001F4057&quot;/&gt;&lt;wsp:rsid wsp:val=&quot;001F6977&quot;/&gt;&lt;wsp:rsid wsp:val=&quot;001F6D04&quot;/&gt;&lt;wsp:rsid wsp:val=&quot;001F73B4&quot;/&gt;&lt;wsp:rsid wsp:val=&quot;00200414&quot;/&gt;&lt;wsp:rsid wsp:val=&quot;00200C89&quot;/&gt;&lt;wsp:rsid wsp:val=&quot;00202AE2&quot;/&gt;&lt;wsp:rsid wsp:val=&quot;002037B7&quot;/&gt;&lt;wsp:rsid wsp:val=&quot;00203ADA&quot;/&gt;&lt;wsp:rsid wsp:val=&quot;00203E26&quot;/&gt;&lt;wsp:rsid wsp:val=&quot;0020452C&quot;/&gt;&lt;wsp:rsid wsp:val=&quot;00204540&quot;/&gt;&lt;wsp:rsid wsp:val=&quot;00204FEE&quot;/&gt;&lt;wsp:rsid wsp:val=&quot;00207801&quot;/&gt;&lt;wsp:rsid wsp:val=&quot;00207842&quot;/&gt;&lt;wsp:rsid wsp:val=&quot;00207877&quot;/&gt;&lt;wsp:rsid wsp:val=&quot;00207C90&quot;/&gt;&lt;wsp:rsid wsp:val=&quot;00213436&quot;/&gt;&lt;wsp:rsid wsp:val=&quot;0021392A&quot;/&gt;&lt;wsp:rsid wsp:val=&quot;00213F24&quot;/&gt;&lt;wsp:rsid wsp:val=&quot;00214A35&quot;/&gt;&lt;wsp:rsid wsp:val=&quot;002154B6&quot;/&gt;&lt;wsp:rsid wsp:val=&quot;00217091&quot;/&gt;&lt;wsp:rsid wsp:val=&quot;00220175&quot;/&gt;&lt;wsp:rsid wsp:val=&quot;002207ED&quot;/&gt;&lt;wsp:rsid wsp:val=&quot;0022280B&quot;/&gt;&lt;wsp:rsid wsp:val=&quot;00223D95&quot;/&gt;&lt;wsp:rsid wsp:val=&quot;00223F07&quot;/&gt;&lt;wsp:rsid wsp:val=&quot;0022463D&quot;/&gt;&lt;wsp:rsid wsp:val=&quot;002252F7&quot;/&gt;&lt;wsp:rsid wsp:val=&quot;002258D4&quot;/&gt;&lt;wsp:rsid wsp:val=&quot;002259EC&quot;/&gt;&lt;wsp:rsid wsp:val=&quot;0022628C&quot;/&gt;&lt;wsp:rsid wsp:val=&quot;00226500&quot;/&gt;&lt;wsp:rsid wsp:val=&quot;00226ACC&quot;/&gt;&lt;wsp:rsid wsp:val=&quot;00226FA6&quot;/&gt;&lt;wsp:rsid wsp:val=&quot;00230015&quot;/&gt;&lt;wsp:rsid wsp:val=&quot;002304B4&quot;/&gt;&lt;wsp:rsid wsp:val=&quot;00230C00&quot;/&gt;&lt;wsp:rsid wsp:val=&quot;002314AA&quot;/&gt;&lt;wsp:rsid wsp:val=&quot;00231801&quot;/&gt;&lt;wsp:rsid wsp:val=&quot;002326DA&quot;/&gt;&lt;wsp:rsid wsp:val=&quot;00232AD7&quot;/&gt;&lt;wsp:rsid wsp:val=&quot;00232C05&quot;/&gt;&lt;wsp:rsid wsp:val=&quot;00232D22&quot;/&gt;&lt;wsp:rsid wsp:val=&quot;00232F7C&quot;/&gt;&lt;wsp:rsid wsp:val=&quot;002338B8&quot;/&gt;&lt;wsp:rsid wsp:val=&quot;00234E83&quot;/&gt;&lt;wsp:rsid wsp:val=&quot;00235323&quot;/&gt;&lt;wsp:rsid wsp:val=&quot;00235B3B&quot;/&gt;&lt;wsp:rsid wsp:val=&quot;002364D3&quot;/&gt;&lt;wsp:rsid wsp:val=&quot;002367C4&quot;/&gt;&lt;wsp:rsid wsp:val=&quot;00236CE2&quot;/&gt;&lt;wsp:rsid wsp:val=&quot;00236E4F&quot;/&gt;&lt;wsp:rsid wsp:val=&quot;00236F7E&quot;/&gt;&lt;wsp:rsid wsp:val=&quot;00240A07&quot;/&gt;&lt;wsp:rsid wsp:val=&quot;00242625&quot;/&gt;&lt;wsp:rsid wsp:val=&quot;002433AB&quot;/&gt;&lt;wsp:rsid wsp:val=&quot;00244638&quot;/&gt;&lt;wsp:rsid wsp:val=&quot;00245CDD&quot;/&gt;&lt;wsp:rsid wsp:val=&quot;00246447&quot;/&gt;&lt;wsp:rsid wsp:val=&quot;00247981&quot;/&gt;&lt;wsp:rsid wsp:val=&quot;002479FA&quot;/&gt;&lt;wsp:rsid wsp:val=&quot;00247E17&quot;/&gt;&lt;wsp:rsid wsp:val=&quot;0025219E&quot;/&gt;&lt;wsp:rsid wsp:val=&quot;002522DA&quot;/&gt;&lt;wsp:rsid wsp:val=&quot;002526A8&quot;/&gt;&lt;wsp:rsid wsp:val=&quot;00252A96&quot;/&gt;&lt;wsp:rsid wsp:val=&quot;002532E1&quot;/&gt;&lt;wsp:rsid wsp:val=&quot;0025367C&quot;/&gt;&lt;wsp:rsid wsp:val=&quot;0025395B&quot;/&gt;&lt;wsp:rsid wsp:val=&quot;00254CD0&quot;/&gt;&lt;wsp:rsid wsp:val=&quot;00254CDE&quot;/&gt;&lt;wsp:rsid wsp:val=&quot;00255419&quot;/&gt;&lt;wsp:rsid wsp:val=&quot;002558D2&quot;/&gt;&lt;wsp:rsid wsp:val=&quot;00255994&quot;/&gt;&lt;wsp:rsid wsp:val=&quot;002566A5&quot;/&gt;&lt;wsp:rsid wsp:val=&quot;0025692F&quot;/&gt;&lt;wsp:rsid wsp:val=&quot;00257C3A&quot;/&gt;&lt;wsp:rsid wsp:val=&quot;00262813&quot;/&gt;&lt;wsp:rsid wsp:val=&quot;00262C13&quot;/&gt;&lt;wsp:rsid wsp:val=&quot;002634CA&quot;/&gt;&lt;wsp:rsid wsp:val=&quot;00263750&quot;/&gt;&lt;wsp:rsid wsp:val=&quot;002644A6&quot;/&gt;&lt;wsp:rsid wsp:val=&quot;0026520A&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5934&quot;/&gt;&lt;wsp:rsid wsp:val=&quot;00275D4F&quot;/&gt;&lt;wsp:rsid wsp:val=&quot;00276B46&quot;/&gt;&lt;wsp:rsid wsp:val=&quot;00276BC7&quot;/&gt;&lt;wsp:rsid wsp:val=&quot;002806AF&quot;/&gt;&lt;wsp:rsid wsp:val=&quot;00281119&quot;/&gt;&lt;wsp:rsid wsp:val=&quot;00281C46&quot;/&gt;&lt;wsp:rsid wsp:val=&quot;0028204C&quot;/&gt;&lt;wsp:rsid wsp:val=&quot;00283989&quot;/&gt;&lt;wsp:rsid wsp:val=&quot;00284113&quot;/&gt;&lt;wsp:rsid wsp:val=&quot;0028469E&quot;/&gt;&lt;wsp:rsid wsp:val=&quot;00292DBB&quot;/&gt;&lt;wsp:rsid wsp:val=&quot;00293FAE&quot;/&gt;&lt;wsp:rsid wsp:val=&quot;00294275&quot;/&gt;&lt;wsp:rsid wsp:val=&quot;00295669&quot;/&gt;&lt;wsp:rsid wsp:val=&quot;002968C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0AD0&quot;/&gt;&lt;wsp:rsid wsp:val=&quot;002B2B4A&quot;/&gt;&lt;wsp:rsid wsp:val=&quot;002B3044&quot;/&gt;&lt;wsp:rsid wsp:val=&quot;002B3879&quot;/&gt;&lt;wsp:rsid wsp:val=&quot;002B422B&quot;/&gt;&lt;wsp:rsid wsp:val=&quot;002B4992&quot;/&gt;&lt;wsp:rsid wsp:val=&quot;002B4A20&quot;/&gt;&lt;wsp:rsid wsp:val=&quot;002B4DE9&quot;/&gt;&lt;wsp:rsid wsp:val=&quot;002B5006&quot;/&gt;&lt;wsp:rsid wsp:val=&quot;002B5BEA&quot;/&gt;&lt;wsp:rsid wsp:val=&quot;002B5C78&quot;/&gt;&lt;wsp:rsid wsp:val=&quot;002B5D0B&quot;/&gt;&lt;wsp:rsid wsp:val=&quot;002B67DC&quot;/&gt;&lt;wsp:rsid wsp:val=&quot;002B7B9A&quot;/&gt;&lt;wsp:rsid wsp:val=&quot;002C057B&quot;/&gt;&lt;wsp:rsid wsp:val=&quot;002C072A&quot;/&gt;&lt;wsp:rsid wsp:val=&quot;002C16BE&quot;/&gt;&lt;wsp:rsid wsp:val=&quot;002C1974&quot;/&gt;&lt;wsp:rsid wsp:val=&quot;002C2D62&quot;/&gt;&lt;wsp:rsid wsp:val=&quot;002C37E8&quot;/&gt;&lt;wsp:rsid wsp:val=&quot;002C38A5&quot;/&gt;&lt;wsp:rsid wsp:val=&quot;002C3C23&quot;/&gt;&lt;wsp:rsid wsp:val=&quot;002C4774&quot;/&gt;&lt;wsp:rsid wsp:val=&quot;002C5054&quot;/&gt;&lt;wsp:rsid wsp:val=&quot;002C65A9&quot;/&gt;&lt;wsp:rsid wsp:val=&quot;002C7A97&quot;/&gt;&lt;wsp:rsid wsp:val=&quot;002C7B77&quot;/&gt;&lt;wsp:rsid wsp:val=&quot;002D066F&quot;/&gt;&lt;wsp:rsid wsp:val=&quot;002D1449&quot;/&gt;&lt;wsp:rsid wsp:val=&quot;002D2546&quot;/&gt;&lt;wsp:rsid wsp:val=&quot;002D27B2&quot;/&gt;&lt;wsp:rsid wsp:val=&quot;002D2BBF&quot;/&gt;&lt;wsp:rsid wsp:val=&quot;002D3202&quot;/&gt;&lt;wsp:rsid wsp:val=&quot;002D369E&quot;/&gt;&lt;wsp:rsid wsp:val=&quot;002D4351&quot;/&gt;&lt;wsp:rsid wsp:val=&quot;002D44FD&quot;/&gt;&lt;wsp:rsid wsp:val=&quot;002D55D8&quot;/&gt;&lt;wsp:rsid wsp:val=&quot;002D5B35&quot;/&gt;&lt;wsp:rsid wsp:val=&quot;002D5C12&quot;/&gt;&lt;wsp:rsid wsp:val=&quot;002D61FA&quot;/&gt;&lt;wsp:rsid wsp:val=&quot;002D6609&quot;/&gt;&lt;wsp:rsid wsp:val=&quot;002D7D31&quot;/&gt;&lt;wsp:rsid wsp:val=&quot;002D7E8F&quot;/&gt;&lt;wsp:rsid wsp:val=&quot;002E138F&quot;/&gt;&lt;wsp:rsid wsp:val=&quot;002E164F&quot;/&gt;&lt;wsp:rsid wsp:val=&quot;002E1A58&quot;/&gt;&lt;wsp:rsid wsp:val=&quot;002E2EAB&quot;/&gt;&lt;wsp:rsid wsp:val=&quot;002E32A2&quot;/&gt;&lt;wsp:rsid wsp:val=&quot;002E36B8&quot;/&gt;&lt;wsp:rsid wsp:val=&quot;002E3E4B&quot;/&gt;&lt;wsp:rsid wsp:val=&quot;002E45CA&quot;/&gt;&lt;wsp:rsid wsp:val=&quot;002E46EE&quot;/&gt;&lt;wsp:rsid wsp:val=&quot;002E5C64&quot;/&gt;&lt;wsp:rsid wsp:val=&quot;002E7E25&quot;/&gt;&lt;wsp:rsid wsp:val=&quot;002F03E1&quot;/&gt;&lt;wsp:rsid wsp:val=&quot;002F09BE&quot;/&gt;&lt;wsp:rsid wsp:val=&quot;002F0C77&quot;/&gt;&lt;wsp:rsid wsp:val=&quot;002F32E2&quot;/&gt;&lt;wsp:rsid wsp:val=&quot;002F5B69&quot;/&gt;&lt;wsp:rsid wsp:val=&quot;002F6F3F&quot;/&gt;&lt;wsp:rsid wsp:val=&quot;002F774E&quot;/&gt;&lt;wsp:rsid wsp:val=&quot;002F7FDF&quot;/&gt;&lt;wsp:rsid wsp:val=&quot;003000B6&quot;/&gt;&lt;wsp:rsid wsp:val=&quot;00300C07&quot;/&gt;&lt;wsp:rsid wsp:val=&quot;00301A7B&quot;/&gt;&lt;wsp:rsid wsp:val=&quot;00301B93&quot;/&gt;&lt;wsp:rsid wsp:val=&quot;00301CA8&quot;/&gt;&lt;wsp:rsid wsp:val=&quot;00304B3F&quot;/&gt;&lt;wsp:rsid wsp:val=&quot;00304EEF&quot;/&gt;&lt;wsp:rsid wsp:val=&quot;003055E6&quot;/&gt;&lt;wsp:rsid wsp:val=&quot;003062B8&quot;/&gt;&lt;wsp:rsid wsp:val=&quot;00306341&quot;/&gt;&lt;wsp:rsid wsp:val=&quot;00306D32&quot;/&gt;&lt;wsp:rsid wsp:val=&quot;003079D1&quot;/&gt;&lt;wsp:rsid wsp:val=&quot;00310E94&quot;/&gt;&lt;wsp:rsid wsp:val=&quot;00311082&quot;/&gt;&lt;wsp:rsid wsp:val=&quot;003112BA&quot;/&gt;&lt;wsp:rsid wsp:val=&quot;0031133F&quot;/&gt;&lt;wsp:rsid wsp:val=&quot;003118DB&quot;/&gt;&lt;wsp:rsid wsp:val=&quot;003123D4&quot;/&gt;&lt;wsp:rsid wsp:val=&quot;003125E6&quot;/&gt;&lt;wsp:rsid wsp:val=&quot;00313C7D&quot;/&gt;&lt;wsp:rsid wsp:val=&quot;00314078&quot;/&gt;&lt;wsp:rsid wsp:val=&quot;00314B6F&quot;/&gt;&lt;wsp:rsid wsp:val=&quot;00315DAC&quot;/&gt;&lt;wsp:rsid wsp:val=&quot;0031625B&quot;/&gt;&lt;wsp:rsid wsp:val=&quot;00316323&quot;/&gt;&lt;wsp:rsid wsp:val=&quot;00316BA3&quot;/&gt;&lt;wsp:rsid wsp:val=&quot;00316C69&quot;/&gt;&lt;wsp:rsid wsp:val=&quot;00317EB3&quot;/&gt;&lt;wsp:rsid wsp:val=&quot;003204B0&quot;/&gt;&lt;wsp:rsid wsp:val=&quot;00320E1B&quot;/&gt;&lt;wsp:rsid wsp:val=&quot;00320E41&quot;/&gt;&lt;wsp:rsid wsp:val=&quot;003213AA&quot;/&gt;&lt;wsp:rsid wsp:val=&quot;0032269A&quot;/&gt;&lt;wsp:rsid wsp:val=&quot;00322DFF&quot;/&gt;&lt;wsp:rsid wsp:val=&quot;003230C7&quot;/&gt;&lt;wsp:rsid wsp:val=&quot;0032370C&quot;/&gt;&lt;wsp:rsid wsp:val=&quot;003244EF&quot;/&gt;&lt;wsp:rsid wsp:val=&quot;003249CA&quot;/&gt;&lt;wsp:rsid wsp:val=&quot;003254F5&quot;/&gt;&lt;wsp:rsid wsp:val=&quot;00325E0D&quot;/&gt;&lt;wsp:rsid wsp:val=&quot;003275E8&quot;/&gt;&lt;wsp:rsid wsp:val=&quot;00330233&quot;/&gt;&lt;wsp:rsid wsp:val=&quot;00331E43&quot;/&gt;&lt;wsp:rsid wsp:val=&quot;00332111&quot;/&gt;&lt;wsp:rsid wsp:val=&quot;00332734&quot;/&gt;&lt;wsp:rsid wsp:val=&quot;003339C9&quot;/&gt;&lt;wsp:rsid wsp:val=&quot;003348A7&quot;/&gt;&lt;wsp:rsid wsp:val=&quot;00334C35&quot;/&gt;&lt;wsp:rsid wsp:val=&quot;00335184&quot;/&gt;&lt;wsp:rsid wsp:val=&quot;00335B2E&quot;/&gt;&lt;wsp:rsid wsp:val=&quot;003364F9&quot;/&gt;&lt;wsp:rsid wsp:val=&quot;003368E4&quot;/&gt;&lt;wsp:rsid wsp:val=&quot;003374EC&quot;/&gt;&lt;wsp:rsid wsp:val=&quot;0033753D&quot;/&gt;&lt;wsp:rsid wsp:val=&quot;00340980&quot;/&gt;&lt;wsp:rsid wsp:val=&quot;00341CE1&quot;/&gt;&lt;wsp:rsid wsp:val=&quot;0034269E&quot;/&gt;&lt;wsp:rsid wsp:val=&quot;003426EF&quot;/&gt;&lt;wsp:rsid wsp:val=&quot;00342B56&quot;/&gt;&lt;wsp:rsid wsp:val=&quot;0034438D&quot;/&gt;&lt;wsp:rsid wsp:val=&quot;003457E3&quot;/&gt;&lt;wsp:rsid wsp:val=&quot;00345A56&quot;/&gt;&lt;wsp:rsid wsp:val=&quot;00345C08&quot;/&gt;&lt;wsp:rsid wsp:val=&quot;003463F6&quot;/&gt;&lt;wsp:rsid wsp:val=&quot;00346E3C&quot;/&gt;&lt;wsp:rsid wsp:val=&quot;003472C1&quot;/&gt;&lt;wsp:rsid wsp:val=&quot;00350936&quot;/&gt;&lt;wsp:rsid wsp:val=&quot;00351277&quot;/&gt;&lt;wsp:rsid wsp:val=&quot;00353980&quot;/&gt;&lt;wsp:rsid wsp:val=&quot;00354C50&quot;/&gt;&lt;wsp:rsid wsp:val=&quot;00354CE7&quot;/&gt;&lt;wsp:rsid wsp:val=&quot;003557E0&quot;/&gt;&lt;wsp:rsid wsp:val=&quot;00355F30&quot;/&gt;&lt;wsp:rsid wsp:val=&quot;00355F7D&quot;/&gt;&lt;wsp:rsid wsp:val=&quot;0035607D&quot;/&gt;&lt;wsp:rsid wsp:val=&quot;00356B11&quot;/&gt;&lt;wsp:rsid wsp:val=&quot;00356E05&quot;/&gt;&lt;wsp:rsid wsp:val=&quot;003578B1&quot;/&gt;&lt;wsp:rsid wsp:val=&quot;00357B0D&quot;/&gt;&lt;wsp:rsid wsp:val=&quot;00357DEF&quot;/&gt;&lt;wsp:rsid wsp:val=&quot;003609A4&quot;/&gt;&lt;wsp:rsid wsp:val=&quot;003609C7&quot;/&gt;&lt;wsp:rsid wsp:val=&quot;00360E8F&quot;/&gt;&lt;wsp:rsid wsp:val=&quot;00361235&quot;/&gt;&lt;wsp:rsid wsp:val=&quot;0036124B&quot;/&gt;&lt;wsp:rsid wsp:val=&quot;0036138F&quot;/&gt;&lt;wsp:rsid wsp:val=&quot;00363803&quot;/&gt;&lt;wsp:rsid wsp:val=&quot;003644E6&quot;/&gt;&lt;wsp:rsid wsp:val=&quot;00364F5D&quot;/&gt;&lt;wsp:rsid wsp:val=&quot;00367262&quot;/&gt;&lt;wsp:rsid wsp:val=&quot;00372EF4&quot;/&gt;&lt;wsp:rsid wsp:val=&quot;003731B6&quot;/&gt;&lt;wsp:rsid wsp:val=&quot;00375A1A&quot;/&gt;&lt;wsp:rsid wsp:val=&quot;003771C8&quot;/&gt;&lt;wsp:rsid wsp:val=&quot;00377646&quot;/&gt;&lt;wsp:rsid wsp:val=&quot;0037798F&quot;/&gt;&lt;wsp:rsid wsp:val=&quot;00377F5A&quot;/&gt;&lt;wsp:rsid wsp:val=&quot;00381134&quot;/&gt;&lt;wsp:rsid wsp:val=&quot;00381B6A&quot;/&gt;&lt;wsp:rsid wsp:val=&quot;003840CA&quot;/&gt;&lt;wsp:rsid wsp:val=&quot;0038546D&quot;/&gt;&lt;wsp:rsid wsp:val=&quot;0038665D&quot;/&gt;&lt;wsp:rsid wsp:val=&quot;00386BCA&quot;/&gt;&lt;wsp:rsid wsp:val=&quot;003873CC&quot;/&gt;&lt;wsp:rsid wsp:val=&quot;003913DE&quot;/&gt;&lt;wsp:rsid wsp:val=&quot;003924FE&quot;/&gt;&lt;wsp:rsid wsp:val=&quot;00392A23&quot;/&gt;&lt;wsp:rsid wsp:val=&quot;00393110&quot;/&gt;&lt;wsp:rsid wsp:val=&quot;00393828&quot;/&gt;&lt;wsp:rsid wsp:val=&quot;00394721&quot;/&gt;&lt;wsp:rsid wsp:val=&quot;003955F0&quot;/&gt;&lt;wsp:rsid wsp:val=&quot;00396DC6&quot;/&gt;&lt;wsp:rsid wsp:val=&quot;003A4821&quot;/&gt;&lt;wsp:rsid wsp:val=&quot;003A5CF7&quot;/&gt;&lt;wsp:rsid wsp:val=&quot;003B068F&quot;/&gt;&lt;wsp:rsid wsp:val=&quot;003B20CE&quot;/&gt;&lt;wsp:rsid wsp:val=&quot;003B279E&quot;/&gt;&lt;wsp:rsid wsp:val=&quot;003B3644&quot;/&gt;&lt;wsp:rsid wsp:val=&quot;003B4965&quot;/&gt;&lt;wsp:rsid wsp:val=&quot;003B4CE1&quot;/&gt;&lt;wsp:rsid wsp:val=&quot;003B5312&quot;/&gt;&lt;wsp:rsid wsp:val=&quot;003B5AEF&quot;/&gt;&lt;wsp:rsid wsp:val=&quot;003B674B&quot;/&gt;&lt;wsp:rsid wsp:val=&quot;003B71F9&quot;/&gt;&lt;wsp:rsid wsp:val=&quot;003B73B7&quot;/&gt;&lt;wsp:rsid wsp:val=&quot;003C028E&quot;/&gt;&lt;wsp:rsid wsp:val=&quot;003C08C4&quot;/&gt;&lt;wsp:rsid wsp:val=&quot;003C08D9&quot;/&gt;&lt;wsp:rsid wsp:val=&quot;003C0C4E&quot;/&gt;&lt;wsp:rsid wsp:val=&quot;003C0F2E&quot;/&gt;&lt;wsp:rsid wsp:val=&quot;003C1527&quot;/&gt;&lt;wsp:rsid wsp:val=&quot;003C1E16&quot;/&gt;&lt;wsp:rsid wsp:val=&quot;003C22DB&quot;/&gt;&lt;wsp:rsid wsp:val=&quot;003C337F&quot;/&gt;&lt;wsp:rsid wsp:val=&quot;003C3D75&quot;/&gt;&lt;wsp:rsid wsp:val=&quot;003C5D48&quot;/&gt;&lt;wsp:rsid wsp:val=&quot;003C6D9B&quot;/&gt;&lt;wsp:rsid wsp:val=&quot;003C754B&quot;/&gt;&lt;wsp:rsid wsp:val=&quot;003C7C47&quot;/&gt;&lt;wsp:rsid wsp:val=&quot;003D1AE7&quot;/&gt;&lt;wsp:rsid wsp:val=&quot;003D1F20&quot;/&gt;&lt;wsp:rsid wsp:val=&quot;003D2526&quot;/&gt;&lt;wsp:rsid wsp:val=&quot;003D2E07&quot;/&gt;&lt;wsp:rsid wsp:val=&quot;003D3559&quot;/&gt;&lt;wsp:rsid wsp:val=&quot;003D3CEE&quot;/&gt;&lt;wsp:rsid wsp:val=&quot;003D6862&quot;/&gt;&lt;wsp:rsid wsp:val=&quot;003D776D&quot;/&gt;&lt;wsp:rsid wsp:val=&quot;003E0EF7&quot;/&gt;&lt;wsp:rsid wsp:val=&quot;003E2F47&quot;/&gt;&lt;wsp:rsid wsp:val=&quot;003E4870&quot;/&gt;&lt;wsp:rsid wsp:val=&quot;003E48A7&quot;/&gt;&lt;wsp:rsid wsp:val=&quot;003E67A7&quot;/&gt;&lt;wsp:rsid wsp:val=&quot;003E6DBA&quot;/&gt;&lt;wsp:rsid wsp:val=&quot;003E7864&quot;/&gt;&lt;wsp:rsid wsp:val=&quot;003F0980&quot;/&gt;&lt;wsp:rsid wsp:val=&quot;003F187A&quot;/&gt;&lt;wsp:rsid wsp:val=&quot;003F194D&quot;/&gt;&lt;wsp:rsid wsp:val=&quot;003F1A67&quot;/&gt;&lt;wsp:rsid wsp:val=&quot;003F2623&quot;/&gt;&lt;wsp:rsid wsp:val=&quot;003F29A7&quot;/&gt;&lt;wsp:rsid wsp:val=&quot;003F2C29&quot;/&gt;&lt;wsp:rsid wsp:val=&quot;003F2DE7&quot;/&gt;&lt;wsp:rsid wsp:val=&quot;003F4DD1&quot;/&gt;&lt;wsp:rsid wsp:val=&quot;003F579E&quot;/&gt;&lt;wsp:rsid wsp:val=&quot;003F5A5D&quot;/&gt;&lt;wsp:rsid wsp:val=&quot;003F62EC&quot;/&gt;&lt;wsp:rsid wsp:val=&quot;003F6C6F&quot;/&gt;&lt;wsp:rsid wsp:val=&quot;003F6FFA&quot;/&gt;&lt;wsp:rsid wsp:val=&quot;003F7E4D&quot;/&gt;&lt;wsp:rsid wsp:val=&quot;00400760&quot;/&gt;&lt;wsp:rsid wsp:val=&quot;0040195F&quot;/&gt;&lt;wsp:rsid wsp:val=&quot;00403A28&quot;/&gt;&lt;wsp:rsid wsp:val=&quot;00403FF3&quot;/&gt;&lt;wsp:rsid wsp:val=&quot;00405FD0&quot;/&gt;&lt;wsp:rsid wsp:val=&quot;00406671&quot;/&gt;&lt;wsp:rsid wsp:val=&quot;00406E61&quot;/&gt;&lt;wsp:rsid wsp:val=&quot;0040737F&quot;/&gt;&lt;wsp:rsid wsp:val=&quot;00407E3E&quot;/&gt;&lt;wsp:rsid wsp:val=&quot;0041019D&quot;/&gt;&lt;wsp:rsid wsp:val=&quot;004105C6&quot;/&gt;&lt;wsp:rsid wsp:val=&quot;00410CCB&quot;/&gt;&lt;wsp:rsid wsp:val=&quot;00410E96&quot;/&gt;&lt;wsp:rsid wsp:val=&quot;0041116D&quot;/&gt;&lt;wsp:rsid wsp:val=&quot;004143C4&quot;/&gt;&lt;wsp:rsid wsp:val=&quot;00414A4D&quot;/&gt;&lt;wsp:rsid wsp:val=&quot;00414D38&quot;/&gt;&lt;wsp:rsid wsp:val=&quot;004151BF&quot;/&gt;&lt;wsp:rsid wsp:val=&quot;00416378&quot;/&gt;&lt;wsp:rsid wsp:val=&quot;00416F64&quot;/&gt;&lt;wsp:rsid wsp:val=&quot;004179CB&quot;/&gt;&lt;wsp:rsid wsp:val=&quot;00417F1D&quot;/&gt;&lt;wsp:rsid wsp:val=&quot;0042049C&quot;/&gt;&lt;wsp:rsid wsp:val=&quot;00420847&quot;/&gt;&lt;wsp:rsid wsp:val=&quot;004234B7&quot;/&gt;&lt;wsp:rsid wsp:val=&quot;00424351&quot;/&gt;&lt;wsp:rsid wsp:val=&quot;00425DBF&quot;/&gt;&lt;wsp:rsid wsp:val=&quot;00426247&quot;/&gt;&lt;wsp:rsid wsp:val=&quot;004275BE&quot;/&gt;&lt;wsp:rsid wsp:val=&quot;00431510&quot;/&gt;&lt;wsp:rsid wsp:val=&quot;004321E9&quot;/&gt;&lt;wsp:rsid wsp:val=&quot;00432A67&quot;/&gt;&lt;wsp:rsid wsp:val=&quot;00432FAE&quot;/&gt;&lt;wsp:rsid wsp:val=&quot;00433990&quot;/&gt;&lt;wsp:rsid wsp:val=&quot;0043413B&quot;/&gt;&lt;wsp:rsid wsp:val=&quot;00434505&quot;/&gt;&lt;wsp:rsid wsp:val=&quot;004347FC&quot;/&gt;&lt;wsp:rsid wsp:val=&quot;00434801&quot;/&gt;&lt;wsp:rsid wsp:val=&quot;00434E66&quot;/&gt;&lt;wsp:rsid wsp:val=&quot;0043604F&quot;/&gt;&lt;wsp:rsid wsp:val=&quot;00436C95&quot;/&gt;&lt;wsp:rsid wsp:val=&quot;00436EE5&quot;/&gt;&lt;wsp:rsid wsp:val=&quot;00437624&quot;/&gt;&lt;wsp:rsid wsp:val=&quot;004401E4&quot;/&gt;&lt;wsp:rsid wsp:val=&quot;0044089F&quot;/&gt;&lt;wsp:rsid wsp:val=&quot;004409C4&quot;/&gt;&lt;wsp:rsid wsp:val=&quot;00441E73&quot;/&gt;&lt;wsp:rsid wsp:val=&quot;00442088&quot;/&gt;&lt;wsp:rsid wsp:val=&quot;00442147&quot;/&gt;&lt;wsp:rsid wsp:val=&quot;00443A33&quot;/&gt;&lt;wsp:rsid wsp:val=&quot;0044516B&quot;/&gt;&lt;wsp:rsid wsp:val=&quot;004458C3&quot;/&gt;&lt;wsp:rsid wsp:val=&quot;00445921&quot;/&gt;&lt;wsp:rsid wsp:val=&quot;00447E29&quot;/&gt;&lt;wsp:rsid wsp:val=&quot;0045031E&quot;/&gt;&lt;wsp:rsid wsp:val=&quot;004515C9&quot;/&gt;&lt;wsp:rsid wsp:val=&quot;004540C5&quot;/&gt;&lt;wsp:rsid wsp:val=&quot;0045730B&quot;/&gt;&lt;wsp:rsid wsp:val=&quot;004604D0&quot;/&gt;&lt;wsp:rsid wsp:val=&quot;00460624&quot;/&gt;&lt;wsp:rsid wsp:val=&quot;00466931&quot;/&gt;&lt;wsp:rsid wsp:val=&quot;00466A1B&quot;/&gt;&lt;wsp:rsid wsp:val=&quot;004672DD&quot;/&gt;&lt;wsp:rsid wsp:val=&quot;0047007F&quot;/&gt;&lt;wsp:rsid wsp:val=&quot;00472316&quot;/&gt;&lt;wsp:rsid wsp:val=&quot;00473C45&quot;/&gt;&lt;wsp:rsid wsp:val=&quot;004745BE&quot;/&gt;&lt;wsp:rsid wsp:val=&quot;00474C85&quot;/&gt;&lt;wsp:rsid wsp:val=&quot;00474DDE&quot;/&gt;&lt;wsp:rsid wsp:val=&quot;00475BD9&quot;/&gt;&lt;wsp:rsid wsp:val=&quot;00475D65&quot;/&gt;&lt;wsp:rsid wsp:val=&quot;00476A35&quot;/&gt;&lt;wsp:rsid wsp:val=&quot;004806FA&quot;/&gt;&lt;wsp:rsid wsp:val=&quot;00480B5F&quot;/&gt;&lt;wsp:rsid wsp:val=&quot;00481196&quot;/&gt;&lt;wsp:rsid wsp:val=&quot;00481259&quot;/&gt;&lt;wsp:rsid wsp:val=&quot;0048132A&quot;/&gt;&lt;wsp:rsid wsp:val=&quot;004813DE&quot;/&gt;&lt;wsp:rsid wsp:val=&quot;00481641&quot;/&gt;&lt;wsp:rsid wsp:val=&quot;00481771&quot;/&gt;&lt;wsp:rsid wsp:val=&quot;00481E07&quot;/&gt;&lt;wsp:rsid wsp:val=&quot;00481E7B&quot;/&gt;&lt;wsp:rsid wsp:val=&quot;0048219B&quot;/&gt;&lt;wsp:rsid wsp:val=&quot;00483418&quot;/&gt;&lt;wsp:rsid wsp:val=&quot;0048401D&quot;/&gt;&lt;wsp:rsid wsp:val=&quot;00484289&quot;/&gt;&lt;wsp:rsid wsp:val=&quot;004842B0&quot;/&gt;&lt;wsp:rsid wsp:val=&quot;004859C1&quot;/&gt;&lt;wsp:rsid wsp:val=&quot;00485F1F&quot;/&gt;&lt;wsp:rsid wsp:val=&quot;00485FF9&quot;/&gt;&lt;wsp:rsid wsp:val=&quot;004860FB&quot;/&gt;&lt;wsp:rsid wsp:val=&quot;00486752&quot;/&gt;&lt;wsp:rsid wsp:val=&quot;00486CA1&quot;/&gt;&lt;wsp:rsid wsp:val=&quot;00487333&quot;/&gt;&lt;wsp:rsid wsp:val=&quot;0049068E&quot;/&gt;&lt;wsp:rsid wsp:val=&quot;0049094B&quot;/&gt;&lt;wsp:rsid wsp:val=&quot;00492849&quot;/&gt;&lt;wsp:rsid wsp:val=&quot;004930A1&quot;/&gt;&lt;wsp:rsid wsp:val=&quot;004932F8&quot;/&gt;&lt;wsp:rsid wsp:val=&quot;0049336D&quot;/&gt;&lt;wsp:rsid wsp:val=&quot;00493F1F&quot;/&gt;&lt;wsp:rsid wsp:val=&quot;00495F5F&quot;/&gt;&lt;wsp:rsid wsp:val=&quot;00496206&quot;/&gt;&lt;wsp:rsid wsp:val=&quot;0049643C&quot;/&gt;&lt;wsp:rsid wsp:val=&quot;004A0D75&quot;/&gt;&lt;wsp:rsid wsp:val=&quot;004A22C3&quot;/&gt;&lt;wsp:rsid wsp:val=&quot;004A25E7&quot;/&gt;&lt;wsp:rsid wsp:val=&quot;004A2E36&quot;/&gt;&lt;wsp:rsid wsp:val=&quot;004A3C88&quot;/&gt;&lt;wsp:rsid wsp:val=&quot;004A47CC&quot;/&gt;&lt;wsp:rsid wsp:val=&quot;004A537E&quot;/&gt;&lt;wsp:rsid wsp:val=&quot;004A6B2B&quot;/&gt;&lt;wsp:rsid wsp:val=&quot;004A754F&quot;/&gt;&lt;wsp:rsid wsp:val=&quot;004A78F8&quot;/&gt;&lt;wsp:rsid wsp:val=&quot;004A7DB7&quot;/&gt;&lt;wsp:rsid wsp:val=&quot;004B1817&quot;/&gt;&lt;wsp:rsid wsp:val=&quot;004B230E&quot;/&gt;&lt;wsp:rsid wsp:val=&quot;004B248A&quot;/&gt;&lt;wsp:rsid wsp:val=&quot;004B2D5B&quot;/&gt;&lt;wsp:rsid wsp:val=&quot;004B379C&quot;/&gt;&lt;wsp:rsid wsp:val=&quot;004B3B1A&quot;/&gt;&lt;wsp:rsid wsp:val=&quot;004B3BA3&quot;/&gt;&lt;wsp:rsid wsp:val=&quot;004B3EAB&quot;/&gt;&lt;wsp:rsid wsp:val=&quot;004B457B&quot;/&gt;&lt;wsp:rsid wsp:val=&quot;004B4667&quot;/&gt;&lt;wsp:rsid wsp:val=&quot;004B4A59&quot;/&gt;&lt;wsp:rsid wsp:val=&quot;004B7441&quot;/&gt;&lt;wsp:rsid wsp:val=&quot;004B7E0C&quot;/&gt;&lt;wsp:rsid wsp:val=&quot;004C1CC2&quot;/&gt;&lt;wsp:rsid wsp:val=&quot;004C64F3&quot;/&gt;&lt;wsp:rsid wsp:val=&quot;004D079E&quot;/&gt;&lt;wsp:rsid wsp:val=&quot;004D1DAB&quot;/&gt;&lt;wsp:rsid wsp:val=&quot;004D1E60&quot;/&gt;&lt;wsp:rsid wsp:val=&quot;004D211B&quot;/&gt;&lt;wsp:rsid wsp:val=&quot;004D2A23&quot;/&gt;&lt;wsp:rsid wsp:val=&quot;004D3080&quot;/&gt;&lt;wsp:rsid wsp:val=&quot;004D34F5&quot;/&gt;&lt;wsp:rsid wsp:val=&quot;004D3EE6&quot;/&gt;&lt;wsp:rsid wsp:val=&quot;004D6374&quot;/&gt;&lt;wsp:rsid wsp:val=&quot;004D68CB&quot;/&gt;&lt;wsp:rsid wsp:val=&quot;004D70B4&quot;/&gt;&lt;wsp:rsid wsp:val=&quot;004D759C&quot;/&gt;&lt;wsp:rsid wsp:val=&quot;004D7EAA&quot;/&gt;&lt;wsp:rsid wsp:val=&quot;004E06FE&quot;/&gt;&lt;wsp:rsid wsp:val=&quot;004E130A&quot;/&gt;&lt;wsp:rsid wsp:val=&quot;004E138C&quot;/&gt;&lt;wsp:rsid wsp:val=&quot;004E19F5&quot;/&gt;&lt;wsp:rsid wsp:val=&quot;004E2B06&quot;/&gt;&lt;wsp:rsid wsp:val=&quot;004E3185&quot;/&gt;&lt;wsp:rsid wsp:val=&quot;004E473B&quot;/&gt;&lt;wsp:rsid wsp:val=&quot;004E4B9D&quot;/&gt;&lt;wsp:rsid wsp:val=&quot;004E4C64&quot;/&gt;&lt;wsp:rsid wsp:val=&quot;004E6119&quot;/&gt;&lt;wsp:rsid wsp:val=&quot;004E6822&quot;/&gt;&lt;wsp:rsid wsp:val=&quot;004E76A8&quot;/&gt;&lt;wsp:rsid wsp:val=&quot;004E7BBB&quot;/&gt;&lt;wsp:rsid wsp:val=&quot;004F11DB&quot;/&gt;&lt;wsp:rsid wsp:val=&quot;004F300D&quot;/&gt;&lt;wsp:rsid wsp:val=&quot;004F3A72&quot;/&gt;&lt;wsp:rsid wsp:val=&quot;004F3F36&quot;/&gt;&lt;wsp:rsid wsp:val=&quot;00500DB2&quot;/&gt;&lt;wsp:rsid wsp:val=&quot;00501359&quot;/&gt;&lt;wsp:rsid wsp:val=&quot;00501ACA&quot;/&gt;&lt;wsp:rsid wsp:val=&quot;005025AD&quot;/&gt;&lt;wsp:rsid wsp:val=&quot;00502B2C&quot;/&gt;&lt;wsp:rsid wsp:val=&quot;00502FA9&quot;/&gt;&lt;wsp:rsid wsp:val=&quot;00505C0A&quot;/&gt;&lt;wsp:rsid wsp:val=&quot;00506056&quot;/&gt;&lt;wsp:rsid wsp:val=&quot;0050787E&quot;/&gt;&lt;wsp:rsid wsp:val=&quot;005104DF&quot;/&gt;&lt;wsp:rsid wsp:val=&quot;00510F63&quot;/&gt;&lt;wsp:rsid wsp:val=&quot;00511405&quot;/&gt;&lt;wsp:rsid wsp:val=&quot;0051176A&quot;/&gt;&lt;wsp:rsid wsp:val=&quot;00513A05&quot;/&gt;&lt;wsp:rsid wsp:val=&quot;00513FF7&quot;/&gt;&lt;wsp:rsid wsp:val=&quot;005143E0&quot;/&gt;&lt;wsp:rsid wsp:val=&quot;00514E7C&quot;/&gt;&lt;wsp:rsid wsp:val=&quot;005161FB&quot;/&gt;&lt;wsp:rsid wsp:val=&quot;00517054&quot;/&gt;&lt;wsp:rsid wsp:val=&quot;00517C3F&quot;/&gt;&lt;wsp:rsid wsp:val=&quot;00517E88&quot;/&gt;&lt;wsp:rsid wsp:val=&quot;00520C51&quot;/&gt;&lt;wsp:rsid wsp:val=&quot;00521374&quot;/&gt;&lt;wsp:rsid wsp:val=&quot;00521494&quot;/&gt;&lt;wsp:rsid wsp:val=&quot;00521862&quot;/&gt;&lt;wsp:rsid wsp:val=&quot;005218C6&quot;/&gt;&lt;wsp:rsid wsp:val=&quot;0052198A&quot;/&gt;&lt;wsp:rsid wsp:val=&quot;00521C25&quot;/&gt;&lt;wsp:rsid wsp:val=&quot;005223F8&quot;/&gt;&lt;wsp:rsid wsp:val=&quot;00522C63&quot;/&gt;&lt;wsp:rsid wsp:val=&quot;005233EE&quot;/&gt;&lt;wsp:rsid wsp:val=&quot;00523BD6&quot;/&gt;&lt;wsp:rsid wsp:val=&quot;0052427D&quot;/&gt;&lt;wsp:rsid wsp:val=&quot;00524817&quot;/&gt;&lt;wsp:rsid wsp:val=&quot;00524BD9&quot;/&gt;&lt;wsp:rsid wsp:val=&quot;00525947&quot;/&gt;&lt;wsp:rsid wsp:val=&quot;00525B65&quot;/&gt;&lt;wsp:rsid wsp:val=&quot;00526CA0&quot;/&gt;&lt;wsp:rsid wsp:val=&quot;0053058B&quot;/&gt;&lt;wsp:rsid wsp:val=&quot;0053098A&quot;/&gt;&lt;wsp:rsid wsp:val=&quot;00530E36&quot;/&gt;&lt;wsp:rsid wsp:val=&quot;00531586&quot;/&gt;&lt;wsp:rsid wsp:val=&quot;00531E06&quot;/&gt;&lt;wsp:rsid wsp:val=&quot;0053208C&quot;/&gt;&lt;wsp:rsid wsp:val=&quot;005333AC&quot;/&gt;&lt;wsp:rsid wsp:val=&quot;00534477&quot;/&gt;&lt;wsp:rsid wsp:val=&quot;00534CAF&quot;/&gt;&lt;wsp:rsid wsp:val=&quot;00535230&quot;/&gt;&lt;wsp:rsid wsp:val=&quot;00535340&quot;/&gt;&lt;wsp:rsid wsp:val=&quot;00535BED&quot;/&gt;&lt;wsp:rsid wsp:val=&quot;005362EC&quot;/&gt;&lt;wsp:rsid wsp:val=&quot;00536833&quot;/&gt;&lt;wsp:rsid wsp:val=&quot;0053687D&quot;/&gt;&lt;wsp:rsid wsp:val=&quot;005378A7&quot;/&gt;&lt;wsp:rsid wsp:val=&quot;00540571&quot;/&gt;&lt;wsp:rsid wsp:val=&quot;00540CDA&quot;/&gt;&lt;wsp:rsid wsp:val=&quot;00541E99&quot;/&gt;&lt;wsp:rsid wsp:val=&quot;0054456E&quot;/&gt;&lt;wsp:rsid wsp:val=&quot;00544882&quot;/&gt;&lt;wsp:rsid wsp:val=&quot;00545162&quot;/&gt;&lt;wsp:rsid wsp:val=&quot;00545A0E&quot;/&gt;&lt;wsp:rsid wsp:val=&quot;00546699&quot;/&gt;&lt;wsp:rsid wsp:val=&quot;00546EDE&quot;/&gt;&lt;wsp:rsid wsp:val=&quot;00547E9B&quot;/&gt;&lt;wsp:rsid wsp:val=&quot;00547ECC&quot;/&gt;&lt;wsp:rsid wsp:val=&quot;005507B9&quot;/&gt;&lt;wsp:rsid wsp:val=&quot;005512DF&quot;/&gt;&lt;wsp:rsid wsp:val=&quot;005524B2&quot;/&gt;&lt;wsp:rsid wsp:val=&quot;00552AC0&quot;/&gt;&lt;wsp:rsid wsp:val=&quot;00552C65&quot;/&gt;&lt;wsp:rsid wsp:val=&quot;005539AC&quot;/&gt;&lt;wsp:rsid wsp:val=&quot;00554081&quot;/&gt;&lt;wsp:rsid wsp:val=&quot;0055495D&quot;/&gt;&lt;wsp:rsid wsp:val=&quot;00554EA6&quot;/&gt;&lt;wsp:rsid wsp:val=&quot;00555F11&quot;/&gt;&lt;wsp:rsid wsp:val=&quot;00556C3D&quot;/&gt;&lt;wsp:rsid wsp:val=&quot;00557BC1&quot;/&gt;&lt;wsp:rsid wsp:val=&quot;00562143&quot;/&gt;&lt;wsp:rsid wsp:val=&quot;00562F06&quot;/&gt;&lt;wsp:rsid wsp:val=&quot;0056326D&quot;/&gt;&lt;wsp:rsid wsp:val=&quot;005632C0&quot;/&gt;&lt;wsp:rsid wsp:val=&quot;00563BD0&quot;/&gt;&lt;wsp:rsid wsp:val=&quot;00565086&quot;/&gt;&lt;wsp:rsid wsp:val=&quot;00566B1F&quot;/&gt;&lt;wsp:rsid wsp:val=&quot;00566D34&quot;/&gt;&lt;wsp:rsid wsp:val=&quot;00566E25&quot;/&gt;&lt;wsp:rsid wsp:val=&quot;00570094&quot;/&gt;&lt;wsp:rsid wsp:val=&quot;00570819&quot;/&gt;&lt;wsp:rsid wsp:val=&quot;005712D7&quot;/&gt;&lt;wsp:rsid wsp:val=&quot;005713AE&quot;/&gt;&lt;wsp:rsid wsp:val=&quot;005720F9&quot;/&gt;&lt;wsp:rsid wsp:val=&quot;005732EB&quot;/&gt;&lt;wsp:rsid wsp:val=&quot;00575277&quot;/&gt;&lt;wsp:rsid wsp:val=&quot;0057681B&quot;/&gt;&lt;wsp:rsid wsp:val=&quot;005777D5&quot;/&gt;&lt;wsp:rsid wsp:val=&quot;00580EDA&quot;/&gt;&lt;wsp:rsid wsp:val=&quot;005821DC&quot;/&gt;&lt;wsp:rsid wsp:val=&quot;0058504F&quot;/&gt;&lt;wsp:rsid wsp:val=&quot;00585A41&quot;/&gt;&lt;wsp:rsid wsp:val=&quot;00585A71&quot;/&gt;&lt;wsp:rsid wsp:val=&quot;00585C04&quot;/&gt;&lt;wsp:rsid wsp:val=&quot;00585FED&quot;/&gt;&lt;wsp:rsid wsp:val=&quot;005868AF&quot;/&gt;&lt;wsp:rsid wsp:val=&quot;00586B9D&quot;/&gt;&lt;wsp:rsid wsp:val=&quot;00587169&quot;/&gt;&lt;wsp:rsid wsp:val=&quot;00587CDC&quot;/&gt;&lt;wsp:rsid wsp:val=&quot;00590D46&quot;/&gt;&lt;wsp:rsid wsp:val=&quot;00591E3C&quot;/&gt;&lt;wsp:rsid wsp:val=&quot;00593EAA&quot;/&gt;&lt;wsp:rsid wsp:val=&quot;00593F0C&quot;/&gt;&lt;wsp:rsid wsp:val=&quot;00594EFD&quot;/&gt;&lt;wsp:rsid wsp:val=&quot;00595023&quot;/&gt;&lt;wsp:rsid wsp:val=&quot;005951B2&quot;/&gt;&lt;wsp:rsid wsp:val=&quot;00595288&quot;/&gt;&lt;wsp:rsid wsp:val=&quot;005971FF&quot;/&gt;&lt;wsp:rsid wsp:val=&quot;0059720F&quot;/&gt;&lt;wsp:rsid wsp:val=&quot;00597D2C&quot;/&gt;&lt;wsp:rsid wsp:val=&quot;005A0552&quot;/&gt;&lt;wsp:rsid wsp:val=&quot;005A10B7&quot;/&gt;&lt;wsp:rsid wsp:val=&quot;005A42FC&quot;/&gt;&lt;wsp:rsid wsp:val=&quot;005A46DF&quot;/&gt;&lt;wsp:rsid wsp:val=&quot;005A4C71&quot;/&gt;&lt;wsp:rsid wsp:val=&quot;005A4CC7&quot;/&gt;&lt;wsp:rsid wsp:val=&quot;005A513C&quot;/&gt;&lt;wsp:rsid wsp:val=&quot;005A5582&quot;/&gt;&lt;wsp:rsid wsp:val=&quot;005A59D6&quot;/&gt;&lt;wsp:rsid wsp:val=&quot;005A5E6A&quot;/&gt;&lt;wsp:rsid wsp:val=&quot;005A64DB&quot;/&gt;&lt;wsp:rsid wsp:val=&quot;005A6B05&quot;/&gt;&lt;wsp:rsid wsp:val=&quot;005A7BF3&quot;/&gt;&lt;wsp:rsid wsp:val=&quot;005A7FC4&quot;/&gt;&lt;wsp:rsid wsp:val=&quot;005B007D&quot;/&gt;&lt;wsp:rsid wsp:val=&quot;005B214A&quot;/&gt;&lt;wsp:rsid wsp:val=&quot;005B2559&quot;/&gt;&lt;wsp:rsid wsp:val=&quot;005B2E87&quot;/&gt;&lt;wsp:rsid wsp:val=&quot;005B3232&quot;/&gt;&lt;wsp:rsid wsp:val=&quot;005B4115&quot;/&gt;&lt;wsp:rsid wsp:val=&quot;005B4803&quot;/&gt;&lt;wsp:rsid wsp:val=&quot;005B4E2F&quot;/&gt;&lt;wsp:rsid wsp:val=&quot;005B606A&quot;/&gt;&lt;wsp:rsid wsp:val=&quot;005C0740&quot;/&gt;&lt;wsp:rsid wsp:val=&quot;005C0FA7&quot;/&gt;&lt;wsp:rsid wsp:val=&quot;005C1489&quot;/&gt;&lt;wsp:rsid wsp:val=&quot;005C1BA1&quot;/&gt;&lt;wsp:rsid wsp:val=&quot;005C1F2E&quot;/&gt;&lt;wsp:rsid wsp:val=&quot;005C2861&quot;/&gt;&lt;wsp:rsid wsp:val=&quot;005C305B&quot;/&gt;&lt;wsp:rsid wsp:val=&quot;005C31D6&quot;/&gt;&lt;wsp:rsid wsp:val=&quot;005C34EA&quot;/&gt;&lt;wsp:rsid wsp:val=&quot;005C3ED1&quot;/&gt;&lt;wsp:rsid wsp:val=&quot;005C3F3A&quot;/&gt;&lt;wsp:rsid wsp:val=&quot;005C3F59&quot;/&gt;&lt;wsp:rsid wsp:val=&quot;005C4824&quot;/&gt;&lt;wsp:rsid wsp:val=&quot;005C4DB9&quot;/&gt;&lt;wsp:rsid wsp:val=&quot;005C576A&quot;/&gt;&lt;wsp:rsid wsp:val=&quot;005C6785&quot;/&gt;&lt;wsp:rsid wsp:val=&quot;005C6D18&quot;/&gt;&lt;wsp:rsid wsp:val=&quot;005D0662&quot;/&gt;&lt;wsp:rsid wsp:val=&quot;005D1EF5&quot;/&gt;&lt;wsp:rsid wsp:val=&quot;005D274E&quot;/&gt;&lt;wsp:rsid wsp:val=&quot;005D29FC&quot;/&gt;&lt;wsp:rsid wsp:val=&quot;005D2F8F&quot;/&gt;&lt;wsp:rsid wsp:val=&quot;005D401D&quot;/&gt;&lt;wsp:rsid wsp:val=&quot;005D41F8&quot;/&gt;&lt;wsp:rsid wsp:val=&quot;005D438E&quot;/&gt;&lt;wsp:rsid wsp:val=&quot;005D57D8&quot;/&gt;&lt;wsp:rsid wsp:val=&quot;005D646E&quot;/&gt;&lt;wsp:rsid wsp:val=&quot;005D6553&quot;/&gt;&lt;wsp:rsid wsp:val=&quot;005D7E69&quot;/&gt;&lt;wsp:rsid wsp:val=&quot;005D7E6B&quot;/&gt;&lt;wsp:rsid wsp:val=&quot;005E030E&quot;/&gt;&lt;wsp:rsid wsp:val=&quot;005E092A&quot;/&gt;&lt;wsp:rsid wsp:val=&quot;005E2452&quot;/&gt;&lt;wsp:rsid wsp:val=&quot;005E42B8&quot;/&gt;&lt;wsp:rsid wsp:val=&quot;005E556E&quot;/&gt;&lt;wsp:rsid wsp:val=&quot;005E5C7E&quot;/&gt;&lt;wsp:rsid wsp:val=&quot;005E752F&quot;/&gt;&lt;wsp:rsid wsp:val=&quot;005E7B1C&quot;/&gt;&lt;wsp:rsid wsp:val=&quot;005F0BC3&quot;/&gt;&lt;wsp:rsid wsp:val=&quot;005F15B4&quot;/&gt;&lt;wsp:rsid wsp:val=&quot;005F3323&quot;/&gt;&lt;wsp:rsid wsp:val=&quot;005F3B95&quot;/&gt;&lt;wsp:rsid wsp:val=&quot;005F4465&quot;/&gt;&lt;wsp:rsid wsp:val=&quot;005F7753&quot;/&gt;&lt;wsp:rsid wsp:val=&quot;005F79C2&quot;/&gt;&lt;wsp:rsid wsp:val=&quot;005F7E74&quot;/&gt;&lt;wsp:rsid wsp:val=&quot;00601F62&quot;/&gt;&lt;wsp:rsid wsp:val=&quot;0060247B&quot;/&gt;&lt;wsp:rsid wsp:val=&quot;006042EE&quot;/&gt;&lt;wsp:rsid wsp:val=&quot;006058DD&quot;/&gt;&lt;wsp:rsid wsp:val=&quot;00605D75&quot;/&gt;&lt;wsp:rsid wsp:val=&quot;006065CB&quot;/&gt;&lt;wsp:rsid wsp:val=&quot;0060716C&quot;/&gt;&lt;wsp:rsid wsp:val=&quot;0061016D&quot;/&gt;&lt;wsp:rsid wsp:val=&quot;006101B9&quot;/&gt;&lt;wsp:rsid wsp:val=&quot;00610AFF&quot;/&gt;&lt;wsp:rsid wsp:val=&quot;0061127A&quot;/&gt;&lt;wsp:rsid wsp:val=&quot;0061185B&quot;/&gt;&lt;wsp:rsid wsp:val=&quot;00611861&quot;/&gt;&lt;wsp:rsid wsp:val=&quot;00612217&quot;/&gt;&lt;wsp:rsid wsp:val=&quot;0061254C&quot;/&gt;&lt;wsp:rsid wsp:val=&quot;006139A7&quot;/&gt;&lt;wsp:rsid wsp:val=&quot;006160A7&quot;/&gt;&lt;wsp:rsid wsp:val=&quot;006166A4&quot;/&gt;&lt;wsp:rsid wsp:val=&quot;0061724F&quot;/&gt;&lt;wsp:rsid wsp:val=&quot;00617EBC&quot;/&gt;&lt;wsp:rsid wsp:val=&quot;006220AD&quot;/&gt;&lt;wsp:rsid wsp:val=&quot;006223CB&quot;/&gt;&lt;wsp:rsid wsp:val=&quot;00622AA0&quot;/&gt;&lt;wsp:rsid wsp:val=&quot;00622AD8&quot;/&gt;&lt;wsp:rsid wsp:val=&quot;00622E7B&quot;/&gt;&lt;wsp:rsid wsp:val=&quot;006235E3&quot;/&gt;&lt;wsp:rsid wsp:val=&quot;0062374A&quot;/&gt;&lt;wsp:rsid wsp:val=&quot;006243FD&quot;/&gt;&lt;wsp:rsid wsp:val=&quot;006256D5&quot;/&gt;&lt;wsp:rsid wsp:val=&quot;00626102&quot;/&gt;&lt;wsp:rsid wsp:val=&quot;00626AE3&quot;/&gt;&lt;wsp:rsid wsp:val=&quot;0063207B&quot;/&gt;&lt;wsp:rsid wsp:val=&quot;006324D1&quot;/&gt;&lt;wsp:rsid wsp:val=&quot;006325B4&quot;/&gt;&lt;wsp:rsid wsp:val=&quot;006325F1&quot;/&gt;&lt;wsp:rsid wsp:val=&quot;0063285D&quot;/&gt;&lt;wsp:rsid wsp:val=&quot;0063328C&quot;/&gt;&lt;wsp:rsid wsp:val=&quot;00633814&quot;/&gt;&lt;wsp:rsid wsp:val=&quot;00633BE9&quot;/&gt;&lt;wsp:rsid wsp:val=&quot;00633D4C&quot;/&gt;&lt;wsp:rsid wsp:val=&quot;006365AC&quot;/&gt;&lt;wsp:rsid wsp:val=&quot;00640A34&quot;/&gt;&lt;wsp:rsid wsp:val=&quot;00640B3B&quot;/&gt;&lt;wsp:rsid wsp:val=&quot;00640CDD&quot;/&gt;&lt;wsp:rsid wsp:val=&quot;00642F8C&quot;/&gt;&lt;wsp:rsid wsp:val=&quot;00643098&quot;/&gt;&lt;wsp:rsid wsp:val=&quot;00646C39&quot;/&gt;&lt;wsp:rsid wsp:val=&quot;00647A4F&quot;/&gt;&lt;wsp:rsid wsp:val=&quot;00647BAF&quot;/&gt;&lt;wsp:rsid wsp:val=&quot;00650432&quot;/&gt;&lt;wsp:rsid wsp:val=&quot;00650E73&quot;/&gt;&lt;wsp:rsid wsp:val=&quot;00652370&quot;/&gt;&lt;wsp:rsid wsp:val=&quot;00652F73&quot;/&gt;&lt;wsp:rsid wsp:val=&quot;00653467&quot;/&gt;&lt;wsp:rsid wsp:val=&quot;006546A5&quot;/&gt;&lt;wsp:rsid wsp:val=&quot;0065499C&quot;/&gt;&lt;wsp:rsid wsp:val=&quot;006549F4&quot;/&gt;&lt;wsp:rsid wsp:val=&quot;006553A4&quot;/&gt;&lt;wsp:rsid wsp:val=&quot;00657823&quot;/&gt;&lt;wsp:rsid wsp:val=&quot;00660028&quot;/&gt;&lt;wsp:rsid wsp:val=&quot;00661CA4&quot;/&gt;&lt;wsp:rsid wsp:val=&quot;00661F2A&quot;/&gt;&lt;wsp:rsid wsp:val=&quot;00662E80&quot;/&gt;&lt;wsp:rsid wsp:val=&quot;00662F5C&quot;/&gt;&lt;wsp:rsid wsp:val=&quot;00664111&quot;/&gt;&lt;wsp:rsid wsp:val=&quot;00664293&quot;/&gt;&lt;wsp:rsid wsp:val=&quot;00664949&quot;/&gt;&lt;wsp:rsid wsp:val=&quot;00664DA1&quot;/&gt;&lt;wsp:rsid wsp:val=&quot;00666384&quot;/&gt;&lt;wsp:rsid wsp:val=&quot;006664AC&quot;/&gt;&lt;wsp:rsid wsp:val=&quot;00666F77&quot;/&gt;&lt;wsp:rsid wsp:val=&quot;00667070&quot;/&gt;&lt;wsp:rsid wsp:val=&quot;00667E08&quot;/&gt;&lt;wsp:rsid wsp:val=&quot;00671BFD&quot;/&gt;&lt;wsp:rsid wsp:val=&quot;00672CB6&quot;/&gt;&lt;wsp:rsid wsp:val=&quot;00674564&quot;/&gt;&lt;wsp:rsid wsp:val=&quot;006749AA&quot;/&gt;&lt;wsp:rsid wsp:val=&quot;0067676B&quot;/&gt;&lt;wsp:rsid wsp:val=&quot;0067749B&quot;/&gt;&lt;wsp:rsid wsp:val=&quot;006777C3&quot;/&gt;&lt;wsp:rsid wsp:val=&quot;00677E39&quot;/&gt;&lt;wsp:rsid wsp:val=&quot;00681A1B&quot;/&gt;&lt;wsp:rsid wsp:val=&quot;00683A3E&quot;/&gt;&lt;wsp:rsid wsp:val=&quot;006865E8&quot;/&gt;&lt;wsp:rsid wsp:val=&quot;0068689E&quot;/&gt;&lt;wsp:rsid wsp:val=&quot;00687042&quot;/&gt;&lt;wsp:rsid wsp:val=&quot;00687771&quot;/&gt;&lt;wsp:rsid wsp:val=&quot;00690450&quot;/&gt;&lt;wsp:rsid wsp:val=&quot;006922EB&quot;/&gt;&lt;wsp:rsid wsp:val=&quot;00692C23&quot;/&gt;&lt;wsp:rsid wsp:val=&quot;00693862&quot;/&gt;&lt;wsp:rsid wsp:val=&quot;006952BB&quot;/&gt;&lt;wsp:rsid wsp:val=&quot;00696FF6&quot;/&gt;&lt;wsp:rsid wsp:val=&quot;00697CF3&quot;/&gt;&lt;wsp:rsid wsp:val=&quot;006A166F&quot;/&gt;&lt;wsp:rsid wsp:val=&quot;006A23DD&quot;/&gt;&lt;wsp:rsid wsp:val=&quot;006A35A3&quot;/&gt;&lt;wsp:rsid wsp:val=&quot;006A3CF0&quot;/&gt;&lt;wsp:rsid wsp:val=&quot;006A3E39&quot;/&gt;&lt;wsp:rsid wsp:val=&quot;006A4664&quot;/&gt;&lt;wsp:rsid wsp:val=&quot;006A5EC3&quot;/&gt;&lt;wsp:rsid wsp:val=&quot;006A72E4&quot;/&gt;&lt;wsp:rsid wsp:val=&quot;006A7727&quot;/&gt;&lt;wsp:rsid wsp:val=&quot;006A78BB&quot;/&gt;&lt;wsp:rsid wsp:val=&quot;006B01FC&quot;/&gt;&lt;wsp:rsid wsp:val=&quot;006B0397&quot;/&gt;&lt;wsp:rsid wsp:val=&quot;006B0B4B&quot;/&gt;&lt;wsp:rsid wsp:val=&quot;006B1892&quot;/&gt;&lt;wsp:rsid wsp:val=&quot;006B1FD5&quot;/&gt;&lt;wsp:rsid wsp:val=&quot;006B27CE&quot;/&gt;&lt;wsp:rsid wsp:val=&quot;006B3077&quot;/&gt;&lt;wsp:rsid wsp:val=&quot;006B4A1B&quot;/&gt;&lt;wsp:rsid wsp:val=&quot;006B4C47&quot;/&gt;&lt;wsp:rsid wsp:val=&quot;006B654B&quot;/&gt;&lt;wsp:rsid wsp:val=&quot;006C0016&quot;/&gt;&lt;wsp:rsid wsp:val=&quot;006C0DF8&quot;/&gt;&lt;wsp:rsid wsp:val=&quot;006C14CA&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C6D85&quot;/&gt;&lt;wsp:rsid wsp:val=&quot;006C7242&quot;/&gt;&lt;wsp:rsid wsp:val=&quot;006D1D37&quot;/&gt;&lt;wsp:rsid wsp:val=&quot;006D297F&quot;/&gt;&lt;wsp:rsid wsp:val=&quot;006D2E4C&quot;/&gt;&lt;wsp:rsid wsp:val=&quot;006D3DD6&quot;/&gt;&lt;wsp:rsid wsp:val=&quot;006D4B84&quot;/&gt;&lt;wsp:rsid wsp:val=&quot;006D6EE5&quot;/&gt;&lt;wsp:rsid wsp:val=&quot;006E0888&quot;/&gt;&lt;wsp:rsid wsp:val=&quot;006E1865&quot;/&gt;&lt;wsp:rsid wsp:val=&quot;006E1C6D&quot;/&gt;&lt;wsp:rsid wsp:val=&quot;006E3457&quot;/&gt;&lt;wsp:rsid wsp:val=&quot;006E43CC&quot;/&gt;&lt;wsp:rsid wsp:val=&quot;006E5438&quot;/&gt;&lt;wsp:rsid wsp:val=&quot;006E5604&quot;/&gt;&lt;wsp:rsid wsp:val=&quot;006E5DEA&quot;/&gt;&lt;wsp:rsid wsp:val=&quot;006E7086&quot;/&gt;&lt;wsp:rsid wsp:val=&quot;006F06E8&quot;/&gt;&lt;wsp:rsid wsp:val=&quot;006F09ED&quot;/&gt;&lt;wsp:rsid wsp:val=&quot;006F2D91&quot;/&gt;&lt;wsp:rsid wsp:val=&quot;006F5D69&quot;/&gt;&lt;wsp:rsid wsp:val=&quot;006F6A06&quot;/&gt;&lt;wsp:rsid wsp:val=&quot;0070037F&quot;/&gt;&lt;wsp:rsid wsp:val=&quot;007006D5&quot;/&gt;&lt;wsp:rsid wsp:val=&quot;00700DFF&quot;/&gt;&lt;wsp:rsid wsp:val=&quot;007014DA&quot;/&gt;&lt;wsp:rsid wsp:val=&quot;00702D05&quot;/&gt;&lt;wsp:rsid wsp:val=&quot;007039FB&quot;/&gt;&lt;wsp:rsid wsp:val=&quot;00704D03&quot;/&gt;&lt;wsp:rsid wsp:val=&quot;007050F6&quot;/&gt;&lt;wsp:rsid wsp:val=&quot;007051FD&quot;/&gt;&lt;wsp:rsid wsp:val=&quot;00707869&quot;/&gt;&lt;wsp:rsid wsp:val=&quot;00707DBF&quot;/&gt;&lt;wsp:rsid wsp:val=&quot;00707F2D&quot;/&gt;&lt;wsp:rsid wsp:val=&quot;0071138E&quot;/&gt;&lt;wsp:rsid wsp:val=&quot;00711A3A&quot;/&gt;&lt;wsp:rsid wsp:val=&quot;007128CA&quot;/&gt;&lt;wsp:rsid wsp:val=&quot;007129A8&quot;/&gt;&lt;wsp:rsid wsp:val=&quot;0071304D&quot;/&gt;&lt;wsp:rsid wsp:val=&quot;0071331D&quot;/&gt;&lt;wsp:rsid wsp:val=&quot;00714E77&quot;/&gt;&lt;wsp:rsid wsp:val=&quot;0071509D&quot;/&gt;&lt;wsp:rsid wsp:val=&quot;0071621E&quot;/&gt;&lt;wsp:rsid wsp:val=&quot;00716AEF&quot;/&gt;&lt;wsp:rsid wsp:val=&quot;00717042&quot;/&gt;&lt;wsp:rsid wsp:val=&quot;0071715C&quot;/&gt;&lt;wsp:rsid wsp:val=&quot;0071789D&quot;/&gt;&lt;wsp:rsid wsp:val=&quot;00720985&quot;/&gt;&lt;wsp:rsid wsp:val=&quot;00720C8B&quot;/&gt;&lt;wsp:rsid wsp:val=&quot;007214E3&quot;/&gt;&lt;wsp:rsid wsp:val=&quot;00721508&quot;/&gt;&lt;wsp:rsid wsp:val=&quot;007220ED&quot;/&gt;&lt;wsp:rsid wsp:val=&quot;007226EC&quot;/&gt;&lt;wsp:rsid wsp:val=&quot;00722E05&quot;/&gt;&lt;wsp:rsid wsp:val=&quot;00722FEC&quot;/&gt;&lt;wsp:rsid wsp:val=&quot;00724AFD&quot;/&gt;&lt;wsp:rsid wsp:val=&quot;00724C84&quot;/&gt;&lt;wsp:rsid wsp:val=&quot;00725DD8&quot;/&gt;&lt;wsp:rsid wsp:val=&quot;00726FF8&quot;/&gt;&lt;wsp:rsid wsp:val=&quot;007276AF&quot;/&gt;&lt;wsp:rsid wsp:val=&quot;00727AA0&quot;/&gt;&lt;wsp:rsid wsp:val=&quot;00727C5E&quot;/&gt;&lt;wsp:rsid wsp:val=&quot;007304C8&quot;/&gt;&lt;wsp:rsid wsp:val=&quot;007326B5&quot;/&gt;&lt;wsp:rsid wsp:val=&quot;0073271F&quot;/&gt;&lt;wsp:rsid wsp:val=&quot;00733569&quot;/&gt;&lt;wsp:rsid wsp:val=&quot;00735272&quot;/&gt;&lt;wsp:rsid wsp:val=&quot;00735686&quot;/&gt;&lt;wsp:rsid wsp:val=&quot;00735CF3&quot;/&gt;&lt;wsp:rsid wsp:val=&quot;00736252&quot;/&gt;&lt;wsp:rsid wsp:val=&quot;007401D1&quot;/&gt;&lt;wsp:rsid wsp:val=&quot;0074117A&quot;/&gt;&lt;wsp:rsid wsp:val=&quot;00742113&quot;/&gt;&lt;wsp:rsid wsp:val=&quot;0074370F&quot;/&gt;&lt;wsp:rsid wsp:val=&quot;00743F33&quot;/&gt;&lt;wsp:rsid wsp:val=&quot;007452EF&quot;/&gt;&lt;wsp:rsid wsp:val=&quot;00746346&quot;/&gt;&lt;wsp:rsid wsp:val=&quot;0074645A&quot;/&gt;&lt;wsp:rsid wsp:val=&quot;00746AC9&quot;/&gt;&lt;wsp:rsid wsp:val=&quot;00746E65&quot;/&gt;&lt;wsp:rsid wsp:val=&quot;00747067&quot;/&gt;&lt;wsp:rsid wsp:val=&quot;0074785F&quot;/&gt;&lt;wsp:rsid wsp:val=&quot;007518C3&quot;/&gt;&lt;wsp:rsid wsp:val=&quot;00752ED8&quot;/&gt;&lt;wsp:rsid wsp:val=&quot;00753588&quot;/&gt;&lt;wsp:rsid wsp:val=&quot;007539B0&quot;/&gt;&lt;wsp:rsid wsp:val=&quot;00753F14&quot;/&gt;&lt;wsp:rsid wsp:val=&quot;007542C3&quot;/&gt;&lt;wsp:rsid wsp:val=&quot;00754AB0&quot;/&gt;&lt;wsp:rsid wsp:val=&quot;007550F6&quot;/&gt;&lt;wsp:rsid wsp:val=&quot;00755241&quot;/&gt;&lt;wsp:rsid wsp:val=&quot;00756249&quot;/&gt;&lt;wsp:rsid wsp:val=&quot;00756AA3&quot;/&gt;&lt;wsp:rsid wsp:val=&quot;00756E1F&quot;/&gt;&lt;wsp:rsid wsp:val=&quot;00757AC3&quot;/&gt;&lt;wsp:rsid wsp:val=&quot;00760284&quot;/&gt;&lt;wsp:rsid wsp:val=&quot;007626DF&quot;/&gt;&lt;wsp:rsid wsp:val=&quot;007651EC&quot;/&gt;&lt;wsp:rsid wsp:val=&quot;007656C0&quot;/&gt;&lt;wsp:rsid wsp:val=&quot;00765802&quot;/&gt;&lt;wsp:rsid wsp:val=&quot;00765E71&quot;/&gt;&lt;wsp:rsid wsp:val=&quot;00766A25&quot;/&gt;&lt;wsp:rsid wsp:val=&quot;00766FA4&quot;/&gt;&lt;wsp:rsid wsp:val=&quot;007676E2&quot;/&gt;&lt;wsp:rsid wsp:val=&quot;00767841&quot;/&gt;&lt;wsp:rsid wsp:val=&quot;00767C88&quot;/&gt;&lt;wsp:rsid wsp:val=&quot;00767EB5&quot;/&gt;&lt;wsp:rsid wsp:val=&quot;007739A0&quot;/&gt;&lt;wsp:rsid wsp:val=&quot;00773EF5&quot;/&gt;&lt;wsp:rsid wsp:val=&quot;00774D64&quot;/&gt;&lt;wsp:rsid wsp:val=&quot;0077505F&quot;/&gt;&lt;wsp:rsid wsp:val=&quot;00775BF0&quot;/&gt;&lt;wsp:rsid wsp:val=&quot;00775D6F&quot;/&gt;&lt;wsp:rsid wsp:val=&quot;00776D59&quot;/&gt;&lt;wsp:rsid wsp:val=&quot;007777BC&quot;/&gt;&lt;wsp:rsid wsp:val=&quot;00780286&quot;/&gt;&lt;wsp:rsid wsp:val=&quot;00780E1F&quot;/&gt;&lt;wsp:rsid wsp:val=&quot;00780F9A&quot;/&gt;&lt;wsp:rsid wsp:val=&quot;007816EB&quot;/&gt;&lt;wsp:rsid wsp:val=&quot;00781C50&quot;/&gt;&lt;wsp:rsid wsp:val=&quot;00782369&quot;/&gt;&lt;wsp:rsid wsp:val=&quot;0078256F&quot;/&gt;&lt;wsp:rsid wsp:val=&quot;00782C2A&quot;/&gt;&lt;wsp:rsid wsp:val=&quot;00783815&quot;/&gt;&lt;wsp:rsid wsp:val=&quot;00785082&quot;/&gt;&lt;wsp:rsid wsp:val=&quot;0078549F&quot;/&gt;&lt;wsp:rsid wsp:val=&quot;00785D27&quot;/&gt;&lt;wsp:rsid wsp:val=&quot;00786077&quot;/&gt;&lt;wsp:rsid wsp:val=&quot;00787719&quot;/&gt;&lt;wsp:rsid wsp:val=&quot;0078791B&quot;/&gt;&lt;wsp:rsid wsp:val=&quot;00787B3C&quot;/&gt;&lt;wsp:rsid wsp:val=&quot;00790827&quot;/&gt;&lt;wsp:rsid wsp:val=&quot;00790FE1&quot;/&gt;&lt;wsp:rsid wsp:val=&quot;0079102A&quot;/&gt;&lt;wsp:rsid wsp:val=&quot;00792A7F&quot;/&gt;&lt;wsp:rsid wsp:val=&quot;00792C21&quot;/&gt;&lt;wsp:rsid wsp:val=&quot;00793295&quot;/&gt;&lt;wsp:rsid wsp:val=&quot;007939BD&quot;/&gt;&lt;wsp:rsid wsp:val=&quot;00793CAA&quot;/&gt;&lt;wsp:rsid wsp:val=&quot;00797322&quot;/&gt;&lt;wsp:rsid wsp:val=&quot;007975C2&quot;/&gt;&lt;wsp:rsid wsp:val=&quot;007976FC&quot;/&gt;&lt;wsp:rsid wsp:val=&quot;007A0774&quot;/&gt;&lt;wsp:rsid wsp:val=&quot;007A0836&quot;/&gt;&lt;wsp:rsid wsp:val=&quot;007A0BD7&quot;/&gt;&lt;wsp:rsid wsp:val=&quot;007A2E4A&quot;/&gt;&lt;wsp:rsid wsp:val=&quot;007A312A&quot;/&gt;&lt;wsp:rsid wsp:val=&quot;007A5000&quot;/&gt;&lt;wsp:rsid wsp:val=&quot;007A5480&quot;/&gt;&lt;wsp:rsid wsp:val=&quot;007A56A5&quot;/&gt;&lt;wsp:rsid wsp:val=&quot;007A5771&quot;/&gt;&lt;wsp:rsid wsp:val=&quot;007A61C5&quot;/&gt;&lt;wsp:rsid wsp:val=&quot;007A695A&quot;/&gt;&lt;wsp:rsid wsp:val=&quot;007B0CAE&quot;/&gt;&lt;wsp:rsid wsp:val=&quot;007B11C9&quot;/&gt;&lt;wsp:rsid wsp:val=&quot;007B1786&quot;/&gt;&lt;wsp:rsid wsp:val=&quot;007B1C2D&quot;/&gt;&lt;wsp:rsid wsp:val=&quot;007B24C8&quot;/&gt;&lt;wsp:rsid wsp:val=&quot;007B3E3B&quot;/&gt;&lt;wsp:rsid wsp:val=&quot;007B3F39&quot;/&gt;&lt;wsp:rsid wsp:val=&quot;007B40AE&quot;/&gt;&lt;wsp:rsid wsp:val=&quot;007B52BD&quot;/&gt;&lt;wsp:rsid wsp:val=&quot;007B7E3A&quot;/&gt;&lt;wsp:rsid wsp:val=&quot;007B7F60&quot;/&gt;&lt;wsp:rsid wsp:val=&quot;007C13E4&quot;/&gt;&lt;wsp:rsid wsp:val=&quot;007C14F2&quot;/&gt;&lt;wsp:rsid wsp:val=&quot;007C1C9B&quot;/&gt;&lt;wsp:rsid wsp:val=&quot;007C3799&quot;/&gt;&lt;wsp:rsid wsp:val=&quot;007C3A6B&quot;/&gt;&lt;wsp:rsid wsp:val=&quot;007C5056&quot;/&gt;&lt;wsp:rsid wsp:val=&quot;007C5217&quot;/&gt;&lt;wsp:rsid wsp:val=&quot;007C561A&quot;/&gt;&lt;wsp:rsid wsp:val=&quot;007C6072&quot;/&gt;&lt;wsp:rsid wsp:val=&quot;007C6B94&quot;/&gt;&lt;wsp:rsid wsp:val=&quot;007C6F7C&quot;/&gt;&lt;wsp:rsid wsp:val=&quot;007C73BA&quot;/&gt;&lt;wsp:rsid wsp:val=&quot;007C7DBB&quot;/&gt;&lt;wsp:rsid wsp:val=&quot;007C7DD6&quot;/&gt;&lt;wsp:rsid wsp:val=&quot;007D033A&quot;/&gt;&lt;wsp:rsid wsp:val=&quot;007D11F5&quot;/&gt;&lt;wsp:rsid wsp:val=&quot;007D1E4F&quot;/&gt;&lt;wsp:rsid wsp:val=&quot;007D28CC&quot;/&gt;&lt;wsp:rsid wsp:val=&quot;007D46FC&quot;/&gt;&lt;wsp:rsid wsp:val=&quot;007D527D&quot;/&gt;&lt;wsp:rsid wsp:val=&quot;007D5B75&quot;/&gt;&lt;wsp:rsid wsp:val=&quot;007D6BA8&quot;/&gt;&lt;wsp:rsid wsp:val=&quot;007E0957&quot;/&gt;&lt;wsp:rsid wsp:val=&quot;007E257B&quot;/&gt;&lt;wsp:rsid wsp:val=&quot;007E442D&quot;/&gt;&lt;wsp:rsid wsp:val=&quot;007E462B&quot;/&gt;&lt;wsp:rsid wsp:val=&quot;007E6C62&quot;/&gt;&lt;wsp:rsid wsp:val=&quot;007E7D11&quot;/&gt;&lt;wsp:rsid wsp:val=&quot;007F13AB&quot;/&gt;&lt;wsp:rsid wsp:val=&quot;007F1B74&quot;/&gt;&lt;wsp:rsid wsp:val=&quot;007F254B&quot;/&gt;&lt;wsp:rsid wsp:val=&quot;007F3690&quot;/&gt;&lt;wsp:rsid wsp:val=&quot;007F5FA9&quot;/&gt;&lt;wsp:rsid wsp:val=&quot;007F6037&quot;/&gt;&lt;wsp:rsid wsp:val=&quot;007F63D8&quot;/&gt;&lt;wsp:rsid wsp:val=&quot;007F76D6&quot;/&gt;&lt;wsp:rsid wsp:val=&quot;007F7843&quot;/&gt;&lt;wsp:rsid wsp:val=&quot;008001E2&quot;/&gt;&lt;wsp:rsid wsp:val=&quot;0080058F&quot;/&gt;&lt;wsp:rsid wsp:val=&quot;008025E0&quot;/&gt;&lt;wsp:rsid wsp:val=&quot;00802B35&quot;/&gt;&lt;wsp:rsid wsp:val=&quot;00803901&quot;/&gt;&lt;wsp:rsid wsp:val=&quot;00803F18&quot;/&gt;&lt;wsp:rsid wsp:val=&quot;008054A9&quot;/&gt;&lt;wsp:rsid wsp:val=&quot;00805D1F&quot;/&gt;&lt;wsp:rsid wsp:val=&quot;0080607C&quot;/&gt;&lt;wsp:rsid wsp:val=&quot;008065D8&quot;/&gt;&lt;wsp:rsid wsp:val=&quot;00806ACF&quot;/&gt;&lt;wsp:rsid wsp:val=&quot;00807673&quot;/&gt;&lt;wsp:rsid wsp:val=&quot;00810C2F&quot;/&gt;&lt;wsp:rsid wsp:val=&quot;008126A6&quot;/&gt;&lt;wsp:rsid wsp:val=&quot;008129A0&quot;/&gt;&lt;wsp:rsid wsp:val=&quot;00812A9F&quot;/&gt;&lt;wsp:rsid wsp:val=&quot;00814946&quot;/&gt;&lt;wsp:rsid wsp:val=&quot;0081730E&quot;/&gt;&lt;wsp:rsid wsp:val=&quot;008173AE&quot;/&gt;&lt;wsp:rsid wsp:val=&quot;00817B21&quot;/&gt;&lt;wsp:rsid wsp:val=&quot;00820C6C&quot;/&gt;&lt;wsp:rsid wsp:val=&quot;00823701&quot;/&gt;&lt;wsp:rsid wsp:val=&quot;00824406&quot;/&gt;&lt;wsp:rsid wsp:val=&quot;00825137&quot;/&gt;&lt;wsp:rsid wsp:val=&quot;008260F6&quot;/&gt;&lt;wsp:rsid wsp:val=&quot;008274F9&quot;/&gt;&lt;wsp:rsid wsp:val=&quot;00827F0C&quot;/&gt;&lt;wsp:rsid wsp:val=&quot;008311CB&quot;/&gt;&lt;wsp:rsid wsp:val=&quot;0083340C&quot;/&gt;&lt;wsp:rsid wsp:val=&quot;00834300&quot;/&gt;&lt;wsp:rsid wsp:val=&quot;0083467F&quot;/&gt;&lt;wsp:rsid wsp:val=&quot;00835BC5&quot;/&gt;&lt;wsp:rsid wsp:val=&quot;0083692D&quot;/&gt;&lt;wsp:rsid wsp:val=&quot;00836AF7&quot;/&gt;&lt;wsp:rsid wsp:val=&quot;00836AFF&quot;/&gt;&lt;wsp:rsid wsp:val=&quot;008371A6&quot;/&gt;&lt;wsp:rsid wsp:val=&quot;00837977&quot;/&gt;&lt;wsp:rsid wsp:val=&quot;0084223D&quot;/&gt;&lt;wsp:rsid wsp:val=&quot;00842F2C&quot;/&gt;&lt;wsp:rsid wsp:val=&quot;00844EA7&quot;/&gt;&lt;wsp:rsid wsp:val=&quot;00844F7D&quot;/&gt;&lt;wsp:rsid wsp:val=&quot;00845417&quot;/&gt;&lt;wsp:rsid wsp:val=&quot;0084578B&quot;/&gt;&lt;wsp:rsid wsp:val=&quot;00845F76&quot;/&gt;&lt;wsp:rsid wsp:val=&quot;00846104&quot;/&gt;&lt;wsp:rsid wsp:val=&quot;00846736&quot;/&gt;&lt;wsp:rsid wsp:val=&quot;00847D71&quot;/&gt;&lt;wsp:rsid wsp:val=&quot;0085038C&quot;/&gt;&lt;wsp:rsid wsp:val=&quot;008505DC&quot;/&gt;&lt;wsp:rsid wsp:val=&quot;008507AF&quot;/&gt;&lt;wsp:rsid wsp:val=&quot;008525C9&quot;/&gt;&lt;wsp:rsid wsp:val=&quot;00852B9E&quot;/&gt;&lt;wsp:rsid wsp:val=&quot;00852DDA&quot;/&gt;&lt;wsp:rsid wsp:val=&quot;00853C97&quot;/&gt;&lt;wsp:rsid wsp:val=&quot;00853EEA&quot;/&gt;&lt;wsp:rsid wsp:val=&quot;008541F6&quot;/&gt;&lt;wsp:rsid wsp:val=&quot;00854A4F&quot;/&gt;&lt;wsp:rsid wsp:val=&quot;00854A70&quot;/&gt;&lt;wsp:rsid wsp:val=&quot;008559AF&quot;/&gt;&lt;wsp:rsid wsp:val=&quot;008563DB&quot;/&gt;&lt;wsp:rsid wsp:val=&quot;00857106&quot;/&gt;&lt;wsp:rsid wsp:val=&quot;008609BE&quot;/&gt;&lt;wsp:rsid wsp:val=&quot;008612B1&quot;/&gt;&lt;wsp:rsid wsp:val=&quot;00861563&quot;/&gt;&lt;wsp:rsid wsp:val=&quot;00861A3E&quot;/&gt;&lt;wsp:rsid wsp:val=&quot;008627C0&quot;/&gt;&lt;wsp:rsid wsp:val=&quot;008632EC&quot;/&gt;&lt;wsp:rsid wsp:val=&quot;0086492A&quot;/&gt;&lt;wsp:rsid wsp:val=&quot;00866C77&quot;/&gt;&lt;wsp:rsid wsp:val=&quot;00867362&quot;/&gt;&lt;wsp:rsid wsp:val=&quot;00867906&quot;/&gt;&lt;wsp:rsid wsp:val=&quot;00867932&quot;/&gt;&lt;wsp:rsid wsp:val=&quot;00867F9A&quot;/&gt;&lt;wsp:rsid wsp:val=&quot;008700B1&quot;/&gt;&lt;wsp:rsid wsp:val=&quot;00870441&quot;/&gt;&lt;wsp:rsid wsp:val=&quot;00870954&quot;/&gt;&lt;wsp:rsid wsp:val=&quot;00872B8C&quot;/&gt;&lt;wsp:rsid wsp:val=&quot;00873354&quot;/&gt;&lt;wsp:rsid wsp:val=&quot;0087353D&quot;/&gt;&lt;wsp:rsid wsp:val=&quot;00873615&quot;/&gt;&lt;wsp:rsid wsp:val=&quot;008744E8&quot;/&gt;&lt;wsp:rsid wsp:val=&quot;0087683F&quot;/&gt;&lt;wsp:rsid wsp:val=&quot;00877D67&quot;/&gt;&lt;wsp:rsid wsp:val=&quot;00880514&quot;/&gt;&lt;wsp:rsid wsp:val=&quot;008808AD&quot;/&gt;&lt;wsp:rsid wsp:val=&quot;0088098C&quot;/&gt;&lt;wsp:rsid wsp:val=&quot;00880A11&quot;/&gt;&lt;wsp:rsid wsp:val=&quot;0088152F&quot;/&gt;&lt;wsp:rsid wsp:val=&quot;00881CC5&quot;/&gt;&lt;wsp:rsid wsp:val=&quot;00883C97&quot;/&gt;&lt;wsp:rsid wsp:val=&quot;008860ED&quot;/&gt;&lt;wsp:rsid wsp:val=&quot;00887394&quot;/&gt;&lt;wsp:rsid wsp:val=&quot;0089142C&quot;/&gt;&lt;wsp:rsid wsp:val=&quot;00891D5F&quot;/&gt;&lt;wsp:rsid wsp:val=&quot;0089259A&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A1196&quot;/&gt;&lt;wsp:rsid wsp:val=&quot;008A1E3A&quot;/&gt;&lt;wsp:rsid wsp:val=&quot;008A222A&quot;/&gt;&lt;wsp:rsid wsp:val=&quot;008A4608&quot;/&gt;&lt;wsp:rsid wsp:val=&quot;008A660C&quot;/&gt;&lt;wsp:rsid wsp:val=&quot;008A7DF7&quot;/&gt;&lt;wsp:rsid wsp:val=&quot;008B0849&quot;/&gt;&lt;wsp:rsid wsp:val=&quot;008B0D88&quot;/&gt;&lt;wsp:rsid wsp:val=&quot;008B1153&quot;/&gt;&lt;wsp:rsid wsp:val=&quot;008B1393&quot;/&gt;&lt;wsp:rsid wsp:val=&quot;008B24C9&quot;/&gt;&lt;wsp:rsid wsp:val=&quot;008B32A2&quot;/&gt;&lt;wsp:rsid wsp:val=&quot;008B4465&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8F8&quot;/&gt;&lt;wsp:rsid wsp:val=&quot;008C492C&quot;/&gt;&lt;wsp:rsid wsp:val=&quot;008C4961&quot;/&gt;&lt;wsp:rsid wsp:val=&quot;008C4E18&quot;/&gt;&lt;wsp:rsid wsp:val=&quot;008C62D3&quot;/&gt;&lt;wsp:rsid wsp:val=&quot;008C68ED&quot;/&gt;&lt;wsp:rsid wsp:val=&quot;008D068C&quot;/&gt;&lt;wsp:rsid wsp:val=&quot;008D1153&quot;/&gt;&lt;wsp:rsid wsp:val=&quot;008D1E9B&quot;/&gt;&lt;wsp:rsid wsp:val=&quot;008D23EF&quot;/&gt;&lt;wsp:rsid wsp:val=&quot;008D3964&quot;/&gt;&lt;wsp:rsid wsp:val=&quot;008D3D2B&quot;/&gt;&lt;wsp:rsid wsp:val=&quot;008D4687&quot;/&gt;&lt;wsp:rsid wsp:val=&quot;008D587B&quot;/&gt;&lt;wsp:rsid wsp:val=&quot;008D618A&quot;/&gt;&lt;wsp:rsid wsp:val=&quot;008D7723&quot;/&gt;&lt;wsp:rsid wsp:val=&quot;008E05E2&quot;/&gt;&lt;wsp:rsid wsp:val=&quot;008E0A56&quot;/&gt;&lt;wsp:rsid wsp:val=&quot;008E0BD0&quot;/&gt;&lt;wsp:rsid wsp:val=&quot;008E155A&quot;/&gt;&lt;wsp:rsid wsp:val=&quot;008E15C7&quot;/&gt;&lt;wsp:rsid wsp:val=&quot;008E1966&quot;/&gt;&lt;wsp:rsid wsp:val=&quot;008E237B&quot;/&gt;&lt;wsp:rsid wsp:val=&quot;008E24F1&quot;/&gt;&lt;wsp:rsid wsp:val=&quot;008E2EC3&quot;/&gt;&lt;wsp:rsid wsp:val=&quot;008E3BF6&quot;/&gt;&lt;wsp:rsid wsp:val=&quot;008E5B73&quot;/&gt;&lt;wsp:rsid wsp:val=&quot;008E671F&quot;/&gt;&lt;wsp:rsid wsp:val=&quot;008F0C04&quot;/&gt;&lt;wsp:rsid wsp:val=&quot;008F3009&quot;/&gt;&lt;wsp:rsid wsp:val=&quot;008F3BDC&quot;/&gt;&lt;wsp:rsid wsp:val=&quot;008F4108&quot;/&gt;&lt;wsp:rsid wsp:val=&quot;008F65E9&quot;/&gt;&lt;wsp:rsid wsp:val=&quot;008F79BC&quot;/&gt;&lt;wsp:rsid wsp:val=&quot;009002B4&quot;/&gt;&lt;wsp:rsid wsp:val=&quot;00900664&quot;/&gt;&lt;wsp:rsid wsp:val=&quot;00901299&quot;/&gt;&lt;wsp:rsid wsp:val=&quot;0090135B&quot;/&gt;&lt;wsp:rsid wsp:val=&quot;009024DA&quot;/&gt;&lt;wsp:rsid wsp:val=&quot;009027D2&quot;/&gt;&lt;wsp:rsid wsp:val=&quot;00903E0D&quot;/&gt;&lt;wsp:rsid wsp:val=&quot;00903E9B&quot;/&gt;&lt;wsp:rsid wsp:val=&quot;009058FF&quot;/&gt;&lt;wsp:rsid wsp:val=&quot;00905C80&quot;/&gt;&lt;wsp:rsid wsp:val=&quot;009060B3&quot;/&gt;&lt;wsp:rsid wsp:val=&quot;0090633B&quot;/&gt;&lt;wsp:rsid wsp:val=&quot;009066AD&quot;/&gt;&lt;wsp:rsid wsp:val=&quot;00910546&quot;/&gt;&lt;wsp:rsid wsp:val=&quot;00910781&quot;/&gt;&lt;wsp:rsid wsp:val=&quot;0091332B&quot;/&gt;&lt;wsp:rsid wsp:val=&quot;0091457A&quot;/&gt;&lt;wsp:rsid wsp:val=&quot;00914627&quot;/&gt;&lt;wsp:rsid wsp:val=&quot;0091471B&quot;/&gt;&lt;wsp:rsid wsp:val=&quot;00915824&quot;/&gt;&lt;wsp:rsid wsp:val=&quot;00915DD5&quot;/&gt;&lt;wsp:rsid wsp:val=&quot;00916DE4&quot;/&gt;&lt;wsp:rsid wsp:val=&quot;00917876&quot;/&gt;&lt;wsp:rsid wsp:val=&quot;0091787E&quot;/&gt;&lt;wsp:rsid wsp:val=&quot;00917F49&quot;/&gt;&lt;wsp:rsid wsp:val=&quot;009203E9&quot;/&gt;&lt;wsp:rsid wsp:val=&quot;00920E68&quot;/&gt;&lt;wsp:rsid wsp:val=&quot;0092154F&quot;/&gt;&lt;wsp:rsid wsp:val=&quot;009221B5&quot;/&gt;&lt;wsp:rsid wsp:val=&quot;00923395&quot;/&gt;&lt;wsp:rsid wsp:val=&quot;00923B10&quot;/&gt;&lt;wsp:rsid wsp:val=&quot;009240AC&quot;/&gt;&lt;wsp:rsid wsp:val=&quot;00925358&quot;/&gt;&lt;wsp:rsid wsp:val=&quot;00925EBC&quot;/&gt;&lt;wsp:rsid wsp:val=&quot;00927414&quot;/&gt;&lt;wsp:rsid wsp:val=&quot;00927ADF&quot;/&gt;&lt;wsp:rsid wsp:val=&quot;00927BD6&quot;/&gt;&lt;wsp:rsid wsp:val=&quot;009301D3&quot;/&gt;&lt;wsp:rsid wsp:val=&quot;00931EE7&quot;/&gt;&lt;wsp:rsid wsp:val=&quot;009335A2&quot;/&gt;&lt;wsp:rsid wsp:val=&quot;00934192&quot;/&gt;&lt;wsp:rsid wsp:val=&quot;00934CA5&quot;/&gt;&lt;wsp:rsid wsp:val=&quot;00934F9E&quot;/&gt;&lt;wsp:rsid wsp:val=&quot;009355C0&quot;/&gt;&lt;wsp:rsid wsp:val=&quot;0093585E&quot;/&gt;&lt;wsp:rsid wsp:val=&quot;00936EB5&quot;/&gt;&lt;wsp:rsid wsp:val=&quot;00937146&quot;/&gt;&lt;wsp:rsid wsp:val=&quot;0093731C&quot;/&gt;&lt;wsp:rsid wsp:val=&quot;00937AB5&quot;/&gt;&lt;wsp:rsid wsp:val=&quot;009404E7&quot;/&gt;&lt;wsp:rsid wsp:val=&quot;00940628&quot;/&gt;&lt;wsp:rsid wsp:val=&quot;00942140&quot;/&gt;&lt;wsp:rsid wsp:val=&quot;0094295A&quot;/&gt;&lt;wsp:rsid wsp:val=&quot;00942FB0&quot;/&gt;&lt;wsp:rsid wsp:val=&quot;00946BAE&quot;/&gt;&lt;wsp:rsid wsp:val=&quot;00947580&quot;/&gt;&lt;wsp:rsid wsp:val=&quot;00947CE5&quot;/&gt;&lt;wsp:rsid wsp:val=&quot;009508D6&quot;/&gt;&lt;wsp:rsid wsp:val=&quot;00950954&quot;/&gt;&lt;wsp:rsid wsp:val=&quot;00951F5F&quot;/&gt;&lt;wsp:rsid wsp:val=&quot;009525A2&quot;/&gt;&lt;wsp:rsid wsp:val=&quot;00952DE7&quot;/&gt;&lt;wsp:rsid wsp:val=&quot;009534ED&quot;/&gt;&lt;wsp:rsid wsp:val=&quot;00954BF6&quot;/&gt;&lt;wsp:rsid wsp:val=&quot;00955158&quot;/&gt;&lt;wsp:rsid wsp:val=&quot;009556D3&quot;/&gt;&lt;wsp:rsid wsp:val=&quot;00955A22&quot;/&gt;&lt;wsp:rsid wsp:val=&quot;00955B0F&quot;/&gt;&lt;wsp:rsid wsp:val=&quot;0095717C&quot;/&gt;&lt;wsp:rsid wsp:val=&quot;009576B6&quot;/&gt;&lt;wsp:rsid wsp:val=&quot;0096010F&quot;/&gt;&lt;wsp:rsid wsp:val=&quot;00960B5E&quot;/&gt;&lt;wsp:rsid wsp:val=&quot;00960CBF&quot;/&gt;&lt;wsp:rsid wsp:val=&quot;009611F8&quot;/&gt;&lt;wsp:rsid wsp:val=&quot;00961FD7&quot;/&gt;&lt;wsp:rsid wsp:val=&quot;009620AA&quot;/&gt;&lt;wsp:rsid wsp:val=&quot;0096267B&quot;/&gt;&lt;wsp:rsid wsp:val=&quot;00963150&quot;/&gt;&lt;wsp:rsid wsp:val=&quot;00963383&quot;/&gt;&lt;wsp:rsid wsp:val=&quot;0096374E&quot;/&gt;&lt;wsp:rsid wsp:val=&quot;009640A6&quot;/&gt;&lt;wsp:rsid wsp:val=&quot;00964678&quot;/&gt;&lt;wsp:rsid wsp:val=&quot;00965667&quot;/&gt;&lt;wsp:rsid wsp:val=&quot;009663DD&quot;/&gt;&lt;wsp:rsid wsp:val=&quot;0096755F&quot;/&gt;&lt;wsp:rsid wsp:val=&quot;00967C6B&quot;/&gt;&lt;wsp:rsid wsp:val=&quot;00967FAB&quot;/&gt;&lt;wsp:rsid wsp:val=&quot;0097005A&quot;/&gt;&lt;wsp:rsid wsp:val=&quot;0097045D&quot;/&gt;&lt;wsp:rsid wsp:val=&quot;00971368&quot;/&gt;&lt;wsp:rsid wsp:val=&quot;009739A5&quot;/&gt;&lt;wsp:rsid wsp:val=&quot;00975D7B&quot;/&gt;&lt;wsp:rsid wsp:val=&quot;00976B41&quot;/&gt;&lt;wsp:rsid wsp:val=&quot;009773B3&quot;/&gt;&lt;wsp:rsid wsp:val=&quot;00977757&quot;/&gt;&lt;wsp:rsid wsp:val=&quot;00981D9B&quot;/&gt;&lt;wsp:rsid wsp:val=&quot;0098276B&quot;/&gt;&lt;wsp:rsid wsp:val=&quot;00982D98&quot;/&gt;&lt;wsp:rsid wsp:val=&quot;0098432A&quot;/&gt;&lt;wsp:rsid wsp:val=&quot;00985DBC&quot;/&gt;&lt;wsp:rsid wsp:val=&quot;009863AD&quot;/&gt;&lt;wsp:rsid wsp:val=&quot;009879C8&quot;/&gt;&lt;wsp:rsid wsp:val=&quot;00990168&quot;/&gt;&lt;wsp:rsid wsp:val=&quot;00991003&quot;/&gt;&lt;wsp:rsid wsp:val=&quot;009926BC&quot;/&gt;&lt;wsp:rsid wsp:val=&quot;0099271F&quot;/&gt;&lt;wsp:rsid wsp:val=&quot;00993E19&quot;/&gt;&lt;wsp:rsid wsp:val=&quot;00993EBC&quot;/&gt;&lt;wsp:rsid wsp:val=&quot;009954BE&quot;/&gt;&lt;wsp:rsid wsp:val=&quot;009959EF&quot;/&gt;&lt;wsp:rsid wsp:val=&quot;00995F16&quot;/&gt;&lt;wsp:rsid wsp:val=&quot;00996740&quot;/&gt;&lt;wsp:rsid wsp:val=&quot;009973D5&quot;/&gt;&lt;wsp:rsid wsp:val=&quot;00997B78&quot;/&gt;&lt;wsp:rsid wsp:val=&quot;009A0A00&quot;/&gt;&lt;wsp:rsid wsp:val=&quot;009A1EBD&quot;/&gt;&lt;wsp:rsid wsp:val=&quot;009A1FC5&quot;/&gt;&lt;wsp:rsid wsp:val=&quot;009A313F&quot;/&gt;&lt;wsp:rsid wsp:val=&quot;009A32C7&quot;/&gt;&lt;wsp:rsid wsp:val=&quot;009A3513&quot;/&gt;&lt;wsp:rsid wsp:val=&quot;009A4CBB&quot;/&gt;&lt;wsp:rsid wsp:val=&quot;009A4D53&quot;/&gt;&lt;wsp:rsid wsp:val=&quot;009A71F6&quot;/&gt;&lt;wsp:rsid wsp:val=&quot;009A7CA3&quot;/&gt;&lt;wsp:rsid wsp:val=&quot;009A7F37&quot;/&gt;&lt;wsp:rsid wsp:val=&quot;009B00A2&quot;/&gt;&lt;wsp:rsid wsp:val=&quot;009B1309&quot;/&gt;&lt;wsp:rsid wsp:val=&quot;009B20C8&quot;/&gt;&lt;wsp:rsid wsp:val=&quot;009B4676&quot;/&gt;&lt;wsp:rsid wsp:val=&quot;009B4AD5&quot;/&gt;&lt;wsp:rsid wsp:val=&quot;009B5506&quot;/&gt;&lt;wsp:rsid wsp:val=&quot;009B5772&quot;/&gt;&lt;wsp:rsid wsp:val=&quot;009B5BAB&quot;/&gt;&lt;wsp:rsid wsp:val=&quot;009B5D88&quot;/&gt;&lt;wsp:rsid wsp:val=&quot;009B7556&quot;/&gt;&lt;wsp:rsid wsp:val=&quot;009B762B&quot;/&gt;&lt;wsp:rsid wsp:val=&quot;009B7CC8&quot;/&gt;&lt;wsp:rsid wsp:val=&quot;009C13B7&quot;/&gt;&lt;wsp:rsid wsp:val=&quot;009C1495&quot;/&gt;&lt;wsp:rsid wsp:val=&quot;009C18F5&quot;/&gt;&lt;wsp:rsid wsp:val=&quot;009C1E57&quot;/&gt;&lt;wsp:rsid wsp:val=&quot;009C295B&quot;/&gt;&lt;wsp:rsid wsp:val=&quot;009C3622&quot;/&gt;&lt;wsp:rsid wsp:val=&quot;009C36B3&quot;/&gt;&lt;wsp:rsid wsp:val=&quot;009C42D4&quot;/&gt;&lt;wsp:rsid wsp:val=&quot;009C42DE&quot;/&gt;&lt;wsp:rsid wsp:val=&quot;009C494C&quot;/&gt;&lt;wsp:rsid wsp:val=&quot;009C4FDA&quot;/&gt;&lt;wsp:rsid wsp:val=&quot;009C5720&quot;/&gt;&lt;wsp:rsid wsp:val=&quot;009C5B5D&quot;/&gt;&lt;wsp:rsid wsp:val=&quot;009C6F66&quot;/&gt;&lt;wsp:rsid wsp:val=&quot;009C7332&quot;/&gt;&lt;wsp:rsid wsp:val=&quot;009D125B&quot;/&gt;&lt;wsp:rsid wsp:val=&quot;009D1B71&quot;/&gt;&lt;wsp:rsid wsp:val=&quot;009D27D3&quot;/&gt;&lt;wsp:rsid wsp:val=&quot;009D3CD6&quot;/&gt;&lt;wsp:rsid wsp:val=&quot;009D43B2&quot;/&gt;&lt;wsp:rsid wsp:val=&quot;009D49FC&quot;/&gt;&lt;wsp:rsid wsp:val=&quot;009D51E1&quot;/&gt;&lt;wsp:rsid wsp:val=&quot;009D5C3A&quot;/&gt;&lt;wsp:rsid wsp:val=&quot;009D7802&quot;/&gt;&lt;wsp:rsid wsp:val=&quot;009E0342&quot;/&gt;&lt;wsp:rsid wsp:val=&quot;009E056D&quot;/&gt;&lt;wsp:rsid wsp:val=&quot;009E07AA&quot;/&gt;&lt;wsp:rsid wsp:val=&quot;009E2374&quot;/&gt;&lt;wsp:rsid wsp:val=&quot;009E28AF&quot;/&gt;&lt;wsp:rsid wsp:val=&quot;009E30E1&quot;/&gt;&lt;wsp:rsid wsp:val=&quot;009E3549&quot;/&gt;&lt;wsp:rsid wsp:val=&quot;009E3A61&quot;/&gt;&lt;wsp:rsid wsp:val=&quot;009E3B8E&quot;/&gt;&lt;wsp:rsid wsp:val=&quot;009E46EE&quot;/&gt;&lt;wsp:rsid wsp:val=&quot;009E4792&quot;/&gt;&lt;wsp:rsid wsp:val=&quot;009E63B9&quot;/&gt;&lt;wsp:rsid wsp:val=&quot;009E667E&quot;/&gt;&lt;wsp:rsid wsp:val=&quot;009E6CBB&quot;/&gt;&lt;wsp:rsid wsp:val=&quot;009F039C&quot;/&gt;&lt;wsp:rsid wsp:val=&quot;009F0C89&quot;/&gt;&lt;wsp:rsid wsp:val=&quot;009F1415&quot;/&gt;&lt;wsp:rsid wsp:val=&quot;009F43B7&quot;/&gt;&lt;wsp:rsid wsp:val=&quot;009F5436&quot;/&gt;&lt;wsp:rsid wsp:val=&quot;009F64F1&quot;/&gt;&lt;wsp:rsid wsp:val=&quot;009F664D&quot;/&gt;&lt;wsp:rsid wsp:val=&quot;009F6E0E&quot;/&gt;&lt;wsp:rsid wsp:val=&quot;009F70BC&quot;/&gt;&lt;wsp:rsid wsp:val=&quot;009F713B&quot;/&gt;&lt;wsp:rsid wsp:val=&quot;009F7F19&quot;/&gt;&lt;wsp:rsid wsp:val=&quot;00A00EBA&quot;/&gt;&lt;wsp:rsid wsp:val=&quot;00A02349&quot;/&gt;&lt;wsp:rsid wsp:val=&quot;00A03667&quot;/&gt;&lt;wsp:rsid wsp:val=&quot;00A03F91&quot;/&gt;&lt;wsp:rsid wsp:val=&quot;00A0506B&quot;/&gt;&lt;wsp:rsid wsp:val=&quot;00A05A0C&quot;/&gt;&lt;wsp:rsid wsp:val=&quot;00A06F28&quot;/&gt;&lt;wsp:rsid wsp:val=&quot;00A07050&quot;/&gt;&lt;wsp:rsid wsp:val=&quot;00A1075E&quot;/&gt;&lt;wsp:rsid wsp:val=&quot;00A10CF2&quot;/&gt;&lt;wsp:rsid wsp:val=&quot;00A1120B&quot;/&gt;&lt;wsp:rsid wsp:val=&quot;00A119EF&quot;/&gt;&lt;wsp:rsid wsp:val=&quot;00A11B5B&quot;/&gt;&lt;wsp:rsid wsp:val=&quot;00A1247A&quot;/&gt;&lt;wsp:rsid wsp:val=&quot;00A12671&quot;/&gt;&lt;wsp:rsid wsp:val=&quot;00A12C62&quot;/&gt;&lt;wsp:rsid wsp:val=&quot;00A134EF&quot;/&gt;&lt;wsp:rsid wsp:val=&quot;00A139B9&quot;/&gt;&lt;wsp:rsid wsp:val=&quot;00A13E3D&quot;/&gt;&lt;wsp:rsid wsp:val=&quot;00A14955&quot;/&gt;&lt;wsp:rsid wsp:val=&quot;00A14D56&quot;/&gt;&lt;wsp:rsid wsp:val=&quot;00A154D6&quot;/&gt;&lt;wsp:rsid wsp:val=&quot;00A16D5A&quot;/&gt;&lt;wsp:rsid wsp:val=&quot;00A176C7&quot;/&gt;&lt;wsp:rsid wsp:val=&quot;00A21C0E&quot;/&gt;&lt;wsp:rsid wsp:val=&quot;00A227A2&quot;/&gt;&lt;wsp:rsid wsp:val=&quot;00A23256&quot;/&gt;&lt;wsp:rsid wsp:val=&quot;00A23287&quot;/&gt;&lt;wsp:rsid wsp:val=&quot;00A234EE&quot;/&gt;&lt;wsp:rsid wsp:val=&quot;00A25B5C&quot;/&gt;&lt;wsp:rsid wsp:val=&quot;00A30DD6&quot;/&gt;&lt;wsp:rsid wsp:val=&quot;00A31889&quot;/&gt;&lt;wsp:rsid wsp:val=&quot;00A31E56&quot;/&gt;&lt;wsp:rsid wsp:val=&quot;00A335EF&quot;/&gt;&lt;wsp:rsid wsp:val=&quot;00A33DAA&quot;/&gt;&lt;wsp:rsid wsp:val=&quot;00A33E52&quot;/&gt;&lt;wsp:rsid wsp:val=&quot;00A34F22&quot;/&gt;&lt;wsp:rsid wsp:val=&quot;00A34F7C&quot;/&gt;&lt;wsp:rsid wsp:val=&quot;00A35E83&quot;/&gt;&lt;wsp:rsid wsp:val=&quot;00A375F9&quot;/&gt;&lt;wsp:rsid wsp:val=&quot;00A37E4C&quot;/&gt;&lt;wsp:rsid wsp:val=&quot;00A41436&quot;/&gt;&lt;wsp:rsid wsp:val=&quot;00A41592&quot;/&gt;&lt;wsp:rsid wsp:val=&quot;00A41D17&quot;/&gt;&lt;wsp:rsid wsp:val=&quot;00A42625&quot;/&gt;&lt;wsp:rsid wsp:val=&quot;00A42CD6&quot;/&gt;&lt;wsp:rsid wsp:val=&quot;00A42EFB&quot;/&gt;&lt;wsp:rsid wsp:val=&quot;00A435B2&quot;/&gt;&lt;wsp:rsid wsp:val=&quot;00A43B9F&quot;/&gt;&lt;wsp:rsid wsp:val=&quot;00A43E5E&quot;/&gt;&lt;wsp:rsid wsp:val=&quot;00A442C8&quot;/&gt;&lt;wsp:rsid wsp:val=&quot;00A44C35&quot;/&gt;&lt;wsp:rsid wsp:val=&quot;00A44DE4&quot;/&gt;&lt;wsp:rsid wsp:val=&quot;00A45853&quot;/&gt;&lt;wsp:rsid wsp:val=&quot;00A45FAC&quot;/&gt;&lt;wsp:rsid wsp:val=&quot;00A4679D&quot;/&gt;&lt;wsp:rsid wsp:val=&quot;00A46A2D&quot;/&gt;&lt;wsp:rsid wsp:val=&quot;00A46D70&quot;/&gt;&lt;wsp:rsid wsp:val=&quot;00A4755F&quot;/&gt;&lt;wsp:rsid wsp:val=&quot;00A47963&quot;/&gt;&lt;wsp:rsid wsp:val=&quot;00A47B09&quot;/&gt;&lt;wsp:rsid wsp:val=&quot;00A5160D&quot;/&gt;&lt;wsp:rsid wsp:val=&quot;00A52323&quot;/&gt;&lt;wsp:rsid wsp:val=&quot;00A54925&quot;/&gt;&lt;wsp:rsid wsp:val=&quot;00A54E85&quot;/&gt;&lt;wsp:rsid wsp:val=&quot;00A5531D&quot;/&gt;&lt;wsp:rsid wsp:val=&quot;00A5651F&quot;/&gt;&lt;wsp:rsid wsp:val=&quot;00A57051&quot;/&gt;&lt;wsp:rsid wsp:val=&quot;00A57E13&quot;/&gt;&lt;wsp:rsid wsp:val=&quot;00A61099&quot;/&gt;&lt;wsp:rsid wsp:val=&quot;00A61F55&quot;/&gt;&lt;wsp:rsid wsp:val=&quot;00A65B67&quot;/&gt;&lt;wsp:rsid wsp:val=&quot;00A66DB9&quot;/&gt;&lt;wsp:rsid wsp:val=&quot;00A70D1A&quot;/&gt;&lt;wsp:rsid wsp:val=&quot;00A72444&quot;/&gt;&lt;wsp:rsid wsp:val=&quot;00A72508&quot;/&gt;&lt;wsp:rsid wsp:val=&quot;00A7280A&quot;/&gt;&lt;wsp:rsid wsp:val=&quot;00A72847&quot;/&gt;&lt;wsp:rsid wsp:val=&quot;00A73782&quot;/&gt;&lt;wsp:rsid wsp:val=&quot;00A737EF&quot;/&gt;&lt;wsp:rsid wsp:val=&quot;00A74081&quot;/&gt;&lt;wsp:rsid wsp:val=&quot;00A746A8&quot;/&gt;&lt;wsp:rsid wsp:val=&quot;00A754C7&quot;/&gt;&lt;wsp:rsid wsp:val=&quot;00A75EAE&quot;/&gt;&lt;wsp:rsid wsp:val=&quot;00A762F7&quot;/&gt;&lt;wsp:rsid wsp:val=&quot;00A766BE&quot;/&gt;&lt;wsp:rsid wsp:val=&quot;00A76EBB&quot;/&gt;&lt;wsp:rsid wsp:val=&quot;00A772E7&quot;/&gt;&lt;wsp:rsid wsp:val=&quot;00A7753A&quot;/&gt;&lt;wsp:rsid wsp:val=&quot;00A776D7&quot;/&gt;&lt;wsp:rsid wsp:val=&quot;00A7793B&quot;/&gt;&lt;wsp:rsid wsp:val=&quot;00A806C1&quot;/&gt;&lt;wsp:rsid wsp:val=&quot;00A80BE0&quot;/&gt;&lt;wsp:rsid wsp:val=&quot;00A81AEC&quot;/&gt;&lt;wsp:rsid wsp:val=&quot;00A83095&quot;/&gt;&lt;wsp:rsid wsp:val=&quot;00A83E9E&quot;/&gt;&lt;wsp:rsid wsp:val=&quot;00A85283&quot;/&gt;&lt;wsp:rsid wsp:val=&quot;00A86E33&quot;/&gt;&lt;wsp:rsid wsp:val=&quot;00A877FF&quot;/&gt;&lt;wsp:rsid wsp:val=&quot;00A908B3&quot;/&gt;&lt;wsp:rsid wsp:val=&quot;00A9236E&quot;/&gt;&lt;wsp:rsid wsp:val=&quot;00A92BC9&quot;/&gt;&lt;wsp:rsid wsp:val=&quot;00A930E6&quot;/&gt;&lt;wsp:rsid wsp:val=&quot;00A93DBD&quot;/&gt;&lt;wsp:rsid wsp:val=&quot;00A952CA&quot;/&gt;&lt;wsp:rsid wsp:val=&quot;00A9561B&quot;/&gt;&lt;wsp:rsid wsp:val=&quot;00A9611F&quot;/&gt;&lt;wsp:rsid wsp:val=&quot;00A965EA&quot;/&gt;&lt;wsp:rsid wsp:val=&quot;00A96689&quot;/&gt;&lt;wsp:rsid wsp:val=&quot;00A9673C&quot;/&gt;&lt;wsp:rsid wsp:val=&quot;00A972D1&quot;/&gt;&lt;wsp:rsid wsp:val=&quot;00A97308&quot;/&gt;&lt;wsp:rsid wsp:val=&quot;00A97C78&quot;/&gt;&lt;wsp:rsid wsp:val=&quot;00A97E65&quot;/&gt;&lt;wsp:rsid wsp:val=&quot;00AA08E1&quot;/&gt;&lt;wsp:rsid wsp:val=&quot;00AA0D70&quot;/&gt;&lt;wsp:rsid wsp:val=&quot;00AA1172&quot;/&gt;&lt;wsp:rsid wsp:val=&quot;00AA3617&quot;/&gt;&lt;wsp:rsid wsp:val=&quot;00AA45E2&quot;/&gt;&lt;wsp:rsid wsp:val=&quot;00AA4863&quot;/&gt;&lt;wsp:rsid wsp:val=&quot;00AA585D&quot;/&gt;&lt;wsp:rsid wsp:val=&quot;00AA5E7B&quot;/&gt;&lt;wsp:rsid wsp:val=&quot;00AA7454&quot;/&gt;&lt;wsp:rsid wsp:val=&quot;00AA796D&quot;/&gt;&lt;wsp:rsid wsp:val=&quot;00AB0F48&quot;/&gt;&lt;wsp:rsid wsp:val=&quot;00AB1001&quot;/&gt;&lt;wsp:rsid wsp:val=&quot;00AB24B2&quot;/&gt;&lt;wsp:rsid wsp:val=&quot;00AB2CAC&quot;/&gt;&lt;wsp:rsid wsp:val=&quot;00AB5C15&quot;/&gt;&lt;wsp:rsid wsp:val=&quot;00AB5F34&quot;/&gt;&lt;wsp:rsid wsp:val=&quot;00AB6974&quot;/&gt;&lt;wsp:rsid wsp:val=&quot;00AC0AE3&quot;/&gt;&lt;wsp:rsid wsp:val=&quot;00AC12E8&quot;/&gt;&lt;wsp:rsid wsp:val=&quot;00AC1C48&quot;/&gt;&lt;wsp:rsid wsp:val=&quot;00AC23E0&quot;/&gt;&lt;wsp:rsid wsp:val=&quot;00AC24CF&quot;/&gt;&lt;wsp:rsid wsp:val=&quot;00AC466C&quot;/&gt;&lt;wsp:rsid wsp:val=&quot;00AC4C42&quot;/&gt;&lt;wsp:rsid wsp:val=&quot;00AC4E23&quot;/&gt;&lt;wsp:rsid wsp:val=&quot;00AC52B3&quot;/&gt;&lt;wsp:rsid wsp:val=&quot;00AC6964&quot;/&gt;&lt;wsp:rsid wsp:val=&quot;00AC6E7C&quot;/&gt;&lt;wsp:rsid wsp:val=&quot;00AC6ECD&quot;/&gt;&lt;wsp:rsid wsp:val=&quot;00AC75D0&quot;/&gt;&lt;wsp:rsid wsp:val=&quot;00AC7634&quot;/&gt;&lt;wsp:rsid wsp:val=&quot;00AD07FA&quot;/&gt;&lt;wsp:rsid wsp:val=&quot;00AD0A6F&quot;/&gt;&lt;wsp:rsid wsp:val=&quot;00AD1C18&quot;/&gt;&lt;wsp:rsid wsp:val=&quot;00AD2E56&quot;/&gt;&lt;wsp:rsid wsp:val=&quot;00AD3116&quot;/&gt;&lt;wsp:rsid wsp:val=&quot;00AD38D0&quot;/&gt;&lt;wsp:rsid wsp:val=&quot;00AD5268&quot;/&gt;&lt;wsp:rsid wsp:val=&quot;00AD6D04&quot;/&gt;&lt;wsp:rsid wsp:val=&quot;00AD6F8A&quot;/&gt;&lt;wsp:rsid wsp:val=&quot;00AE098B&quot;/&gt;&lt;wsp:rsid wsp:val=&quot;00AE2662&quot;/&gt;&lt;wsp:rsid wsp:val=&quot;00AE38F1&quot;/&gt;&lt;wsp:rsid wsp:val=&quot;00AE4B36&quot;/&gt;&lt;wsp:rsid wsp:val=&quot;00AE618B&quot;/&gt;&lt;wsp:rsid wsp:val=&quot;00AF0236&quot;/&gt;&lt;wsp:rsid wsp:val=&quot;00AF16F2&quot;/&gt;&lt;wsp:rsid wsp:val=&quot;00AF24F2&quot;/&gt;&lt;wsp:rsid wsp:val=&quot;00AF2FE7&quot;/&gt;&lt;wsp:rsid wsp:val=&quot;00AF3762&quot;/&gt;&lt;wsp:rsid wsp:val=&quot;00AF3882&quot;/&gt;&lt;wsp:rsid wsp:val=&quot;00AF5658&quot;/&gt;&lt;wsp:rsid wsp:val=&quot;00AF61E9&quot;/&gt;&lt;wsp:rsid wsp:val=&quot;00AF679D&quot;/&gt;&lt;wsp:rsid wsp:val=&quot;00AF6B5B&quot;/&gt;&lt;wsp:rsid wsp:val=&quot;00AF6BA7&quot;/&gt;&lt;wsp:rsid wsp:val=&quot;00AF7C02&quot;/&gt;&lt;wsp:rsid wsp:val=&quot;00B00177&quot;/&gt;&lt;wsp:rsid wsp:val=&quot;00B00B85&quot;/&gt;&lt;wsp:rsid wsp:val=&quot;00B00C16&quot;/&gt;&lt;wsp:rsid wsp:val=&quot;00B013B9&quot;/&gt;&lt;wsp:rsid wsp:val=&quot;00B01AE8&quot;/&gt;&lt;wsp:rsid wsp:val=&quot;00B024D2&quot;/&gt;&lt;wsp:rsid wsp:val=&quot;00B02864&quot;/&gt;&lt;wsp:rsid wsp:val=&quot;00B04010&quot;/&gt;&lt;wsp:rsid wsp:val=&quot;00B05304&quot;/&gt;&lt;wsp:rsid wsp:val=&quot;00B071ED&quot;/&gt;&lt;wsp:rsid wsp:val=&quot;00B07568&quot;/&gt;&lt;wsp:rsid wsp:val=&quot;00B12C65&quot;/&gt;&lt;wsp:rsid wsp:val=&quot;00B133C1&quot;/&gt;&lt;wsp:rsid wsp:val=&quot;00B13493&quot;/&gt;&lt;wsp:rsid wsp:val=&quot;00B13737&quot;/&gt;&lt;wsp:rsid wsp:val=&quot;00B1393A&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0CC8&quot;/&gt;&lt;wsp:rsid wsp:val=&quot;00B21342&quot;/&gt;&lt;wsp:rsid wsp:val=&quot;00B216BB&quot;/&gt;&lt;wsp:rsid wsp:val=&quot;00B21A56&quot;/&gt;&lt;wsp:rsid wsp:val=&quot;00B21D67&quot;/&gt;&lt;wsp:rsid wsp:val=&quot;00B23453&quot;/&gt;&lt;wsp:rsid wsp:val=&quot;00B23594&quot;/&gt;&lt;wsp:rsid wsp:val=&quot;00B242F6&quot;/&gt;&lt;wsp:rsid wsp:val=&quot;00B243FD&quot;/&gt;&lt;wsp:rsid wsp:val=&quot;00B2493F&quot;/&gt;&lt;wsp:rsid wsp:val=&quot;00B24B80&quot;/&gt;&lt;wsp:rsid wsp:val=&quot;00B25FA9&quot;/&gt;&lt;wsp:rsid wsp:val=&quot;00B2638C&quot;/&gt;&lt;wsp:rsid wsp:val=&quot;00B26B16&quot;/&gt;&lt;wsp:rsid wsp:val=&quot;00B27639&quot;/&gt;&lt;wsp:rsid wsp:val=&quot;00B276CA&quot;/&gt;&lt;wsp:rsid wsp:val=&quot;00B3054B&quot;/&gt;&lt;wsp:rsid wsp:val=&quot;00B3146C&quot;/&gt;&lt;wsp:rsid wsp:val=&quot;00B316F3&quot;/&gt;&lt;wsp:rsid wsp:val=&quot;00B31B91&quot;/&gt;&lt;wsp:rsid wsp:val=&quot;00B32465&quot;/&gt;&lt;wsp:rsid wsp:val=&quot;00B325AF&quot;/&gt;&lt;wsp:rsid wsp:val=&quot;00B328BF&quot;/&gt;&lt;wsp:rsid wsp:val=&quot;00B33BE1&quot;/&gt;&lt;wsp:rsid wsp:val=&quot;00B3405C&quot;/&gt;&lt;wsp:rsid wsp:val=&quot;00B34FA8&quot;/&gt;&lt;wsp:rsid wsp:val=&quot;00B35CAC&quot;/&gt;&lt;wsp:rsid wsp:val=&quot;00B36425&quot;/&gt;&lt;wsp:rsid wsp:val=&quot;00B36C66&quot;/&gt;&lt;wsp:rsid wsp:val=&quot;00B37E2D&quot;/&gt;&lt;wsp:rsid wsp:val=&quot;00B410F2&quot;/&gt;&lt;wsp:rsid wsp:val=&quot;00B42575&quot;/&gt;&lt;wsp:rsid wsp:val=&quot;00B42885&quot;/&gt;&lt;wsp:rsid wsp:val=&quot;00B42F93&quot;/&gt;&lt;wsp:rsid wsp:val=&quot;00B43A3F&quot;/&gt;&lt;wsp:rsid wsp:val=&quot;00B43D18&quot;/&gt;&lt;wsp:rsid wsp:val=&quot;00B45395&quot;/&gt;&lt;wsp:rsid wsp:val=&quot;00B45489&quot;/&gt;&lt;wsp:rsid wsp:val=&quot;00B45EEA&quot;/&gt;&lt;wsp:rsid wsp:val=&quot;00B4661C&quot;/&gt;&lt;wsp:rsid wsp:val=&quot;00B47DBF&quot;/&gt;&lt;wsp:rsid wsp:val=&quot;00B510C1&quot;/&gt;&lt;wsp:rsid wsp:val=&quot;00B5111F&quot;/&gt;&lt;wsp:rsid wsp:val=&quot;00B516D5&quot;/&gt;&lt;wsp:rsid wsp:val=&quot;00B517B7&quot;/&gt;&lt;wsp:rsid wsp:val=&quot;00B51F42&quot;/&gt;&lt;wsp:rsid wsp:val=&quot;00B5369E&quot;/&gt;&lt;wsp:rsid wsp:val=&quot;00B53BEB&quot;/&gt;&lt;wsp:rsid wsp:val=&quot;00B53F6C&quot;/&gt;&lt;wsp:rsid wsp:val=&quot;00B55BB4&quot;/&gt;&lt;wsp:rsid wsp:val=&quot;00B570E6&quot;/&gt;&lt;wsp:rsid wsp:val=&quot;00B604F3&quot;/&gt;&lt;wsp:rsid wsp:val=&quot;00B609A9&quot;/&gt;&lt;wsp:rsid wsp:val=&quot;00B6195E&quot;/&gt;&lt;wsp:rsid wsp:val=&quot;00B62224&quot;/&gt;&lt;wsp:rsid wsp:val=&quot;00B62416&quot;/&gt;&lt;wsp:rsid wsp:val=&quot;00B62523&quot;/&gt;&lt;wsp:rsid wsp:val=&quot;00B62A8E&quot;/&gt;&lt;wsp:rsid wsp:val=&quot;00B643CB&quot;/&gt;&lt;wsp:rsid wsp:val=&quot;00B644EF&quot;/&gt;&lt;wsp:rsid wsp:val=&quot;00B651C9&quot;/&gt;&lt;wsp:rsid wsp:val=&quot;00B65D47&quot;/&gt;&lt;wsp:rsid wsp:val=&quot;00B666EA&quot;/&gt;&lt;wsp:rsid wsp:val=&quot;00B66C62&quot;/&gt;&lt;wsp:rsid wsp:val=&quot;00B70B84&quot;/&gt;&lt;wsp:rsid wsp:val=&quot;00B71D02&quot;/&gt;&lt;wsp:rsid wsp:val=&quot;00B72FDD&quot;/&gt;&lt;wsp:rsid wsp:val=&quot;00B7494F&quot;/&gt;&lt;wsp:rsid wsp:val=&quot;00B76848&quot;/&gt;&lt;wsp:rsid wsp:val=&quot;00B775F5&quot;/&gt;&lt;wsp:rsid wsp:val=&quot;00B77F37&quot;/&gt;&lt;wsp:rsid wsp:val=&quot;00B80626&quot;/&gt;&lt;wsp:rsid wsp:val=&quot;00B80E14&quot;/&gt;&lt;wsp:rsid wsp:val=&quot;00B81D61&quot;/&gt;&lt;wsp:rsid wsp:val=&quot;00B81E2E&quot;/&gt;&lt;wsp:rsid wsp:val=&quot;00B825C4&quot;/&gt;&lt;wsp:rsid wsp:val=&quot;00B8387C&quot;/&gt;&lt;wsp:rsid wsp:val=&quot;00B838EF&quot;/&gt;&lt;wsp:rsid wsp:val=&quot;00B8400A&quot;/&gt;&lt;wsp:rsid wsp:val=&quot;00B84181&quot;/&gt;&lt;wsp:rsid wsp:val=&quot;00B8457E&quot;/&gt;&lt;wsp:rsid wsp:val=&quot;00B856E9&quot;/&gt;&lt;wsp:rsid wsp:val=&quot;00B85D36&quot;/&gt;&lt;wsp:rsid wsp:val=&quot;00B8691B&quot;/&gt;&lt;wsp:rsid wsp:val=&quot;00B86E23&quot;/&gt;&lt;wsp:rsid wsp:val=&quot;00B87893&quot;/&gt;&lt;wsp:rsid wsp:val=&quot;00B91D96&quot;/&gt;&lt;wsp:rsid wsp:val=&quot;00B91E14&quot;/&gt;&lt;wsp:rsid wsp:val=&quot;00B9305B&quot;/&gt;&lt;wsp:rsid wsp:val=&quot;00B93D71&quot;/&gt;&lt;wsp:rsid wsp:val=&quot;00B9496B&quot;/&gt;&lt;wsp:rsid wsp:val=&quot;00B95069&quot;/&gt;&lt;wsp:rsid wsp:val=&quot;00B95A67&quot;/&gt;&lt;wsp:rsid wsp:val=&quot;00B96A21&quot;/&gt;&lt;wsp:rsid wsp:val=&quot;00BA03EA&quot;/&gt;&lt;wsp:rsid wsp:val=&quot;00BA2657&quot;/&gt;&lt;wsp:rsid wsp:val=&quot;00BA3AC7&quot;/&gt;&lt;wsp:rsid wsp:val=&quot;00BA45C6&quot;/&gt;&lt;wsp:rsid wsp:val=&quot;00BA4EEC&quot;/&gt;&lt;wsp:rsid wsp:val=&quot;00BA59A3&quot;/&gt;&lt;wsp:rsid wsp:val=&quot;00BA61E0&quot;/&gt;&lt;wsp:rsid wsp:val=&quot;00BA6255&quot;/&gt;&lt;wsp:rsid wsp:val=&quot;00BA7DA9&quot;/&gt;&lt;wsp:rsid wsp:val=&quot;00BB0226&quot;/&gt;&lt;wsp:rsid wsp:val=&quot;00BB0404&quot;/&gt;&lt;wsp:rsid wsp:val=&quot;00BB05B6&quot;/&gt;&lt;wsp:rsid wsp:val=&quot;00BB07B3&quot;/&gt;&lt;wsp:rsid wsp:val=&quot;00BB2BA6&quot;/&gt;&lt;wsp:rsid wsp:val=&quot;00BB2D95&quot;/&gt;&lt;wsp:rsid wsp:val=&quot;00BB3FB2&quot;/&gt;&lt;wsp:rsid wsp:val=&quot;00BB493E&quot;/&gt;&lt;wsp:rsid wsp:val=&quot;00BB5A48&quot;/&gt;&lt;wsp:rsid wsp:val=&quot;00BB6914&quot;/&gt;&lt;wsp:rsid wsp:val=&quot;00BB6D52&quot;/&gt;&lt;wsp:rsid wsp:val=&quot;00BB73A4&quot;/&gt;&lt;wsp:rsid wsp:val=&quot;00BB75DA&quot;/&gt;&lt;wsp:rsid wsp:val=&quot;00BB7C95&quot;/&gt;&lt;wsp:rsid wsp:val=&quot;00BB7CEF&quot;/&gt;&lt;wsp:rsid wsp:val=&quot;00BC3155&quot;/&gt;&lt;wsp:rsid wsp:val=&quot;00BC31CE&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0E84&quot;/&gt;&lt;wsp:rsid wsp:val=&quot;00BD6AF1&quot;/&gt;&lt;wsp:rsid wsp:val=&quot;00BE09C6&quot;/&gt;&lt;wsp:rsid wsp:val=&quot;00BE1E2E&quot;/&gt;&lt;wsp:rsid wsp:val=&quot;00BE2AEA&quot;/&gt;&lt;wsp:rsid wsp:val=&quot;00BE2E31&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E7F8E&quot;/&gt;&lt;wsp:rsid wsp:val=&quot;00BF0416&quot;/&gt;&lt;wsp:rsid wsp:val=&quot;00BF1273&quot;/&gt;&lt;wsp:rsid wsp:val=&quot;00BF33CE&quot;/&gt;&lt;wsp:rsid wsp:val=&quot;00BF3458&quot;/&gt;&lt;wsp:rsid wsp:val=&quot;00BF3E58&quot;/&gt;&lt;wsp:rsid wsp:val=&quot;00BF4FDD&quot;/&gt;&lt;wsp:rsid wsp:val=&quot;00BF5137&quot;/&gt;&lt;wsp:rsid wsp:val=&quot;00BF5172&quot;/&gt;&lt;wsp:rsid wsp:val=&quot;00BF7081&quot;/&gt;&lt;wsp:rsid wsp:val=&quot;00BF757B&quot;/&gt;&lt;wsp:rsid wsp:val=&quot;00C00914&quot;/&gt;&lt;wsp:rsid wsp:val=&quot;00C00A1E&quot;/&gt;&lt;wsp:rsid wsp:val=&quot;00C01438&quot;/&gt;&lt;wsp:rsid wsp:val=&quot;00C03322&quot;/&gt;&lt;wsp:rsid wsp:val=&quot;00C03F2A&quot;/&gt;&lt;wsp:rsid wsp:val=&quot;00C04330&quot;/&gt;&lt;wsp:rsid wsp:val=&quot;00C051A0&quot;/&gt;&lt;wsp:rsid wsp:val=&quot;00C052C5&quot;/&gt;&lt;wsp:rsid wsp:val=&quot;00C0616F&quot;/&gt;&lt;wsp:rsid wsp:val=&quot;00C06E51&quot;/&gt;&lt;wsp:rsid wsp:val=&quot;00C07068&quot;/&gt;&lt;wsp:rsid wsp:val=&quot;00C10F46&quot;/&gt;&lt;wsp:rsid wsp:val=&quot;00C128EF&quot;/&gt;&lt;wsp:rsid wsp:val=&quot;00C12FA8&quot;/&gt;&lt;wsp:rsid wsp:val=&quot;00C14D09&quot;/&gt;&lt;wsp:rsid wsp:val=&quot;00C14E4D&quot;/&gt;&lt;wsp:rsid wsp:val=&quot;00C151BA&quot;/&gt;&lt;wsp:rsid wsp:val=&quot;00C15DD9&quot;/&gt;&lt;wsp:rsid wsp:val=&quot;00C15F09&quot;/&gt;&lt;wsp:rsid wsp:val=&quot;00C16003&quot;/&gt;&lt;wsp:rsid wsp:val=&quot;00C16676&quot;/&gt;&lt;wsp:rsid wsp:val=&quot;00C21B3E&quot;/&gt;&lt;wsp:rsid wsp:val=&quot;00C21DDD&quot;/&gt;&lt;wsp:rsid wsp:val=&quot;00C224EC&quot;/&gt;&lt;wsp:rsid wsp:val=&quot;00C25A75&quot;/&gt;&lt;wsp:rsid wsp:val=&quot;00C26B1E&quot;/&gt;&lt;wsp:rsid wsp:val=&quot;00C27C1F&quot;/&gt;&lt;wsp:rsid wsp:val=&quot;00C30DF4&quot;/&gt;&lt;wsp:rsid wsp:val=&quot;00C31C67&quot;/&gt;&lt;wsp:rsid wsp:val=&quot;00C32688&quot;/&gt;&lt;wsp:rsid wsp:val=&quot;00C346A5&quot;/&gt;&lt;wsp:rsid wsp:val=&quot;00C35695&quot;/&gt;&lt;wsp:rsid wsp:val=&quot;00C35D65&quot;/&gt;&lt;wsp:rsid wsp:val=&quot;00C367EF&quot;/&gt;&lt;wsp:rsid wsp:val=&quot;00C36AE4&quot;/&gt;&lt;wsp:rsid wsp:val=&quot;00C37342&quot;/&gt;&lt;wsp:rsid wsp:val=&quot;00C37FAD&quot;/&gt;&lt;wsp:rsid wsp:val=&quot;00C409CE&quot;/&gt;&lt;wsp:rsid wsp:val=&quot;00C423FE&quot;/&gt;&lt;wsp:rsid wsp:val=&quot;00C445A9&quot;/&gt;&lt;wsp:rsid wsp:val=&quot;00C44F33&quot;/&gt;&lt;wsp:rsid wsp:val=&quot;00C453FE&quot;/&gt;&lt;wsp:rsid wsp:val=&quot;00C456D1&quot;/&gt;&lt;wsp:rsid wsp:val=&quot;00C45781&quot;/&gt;&lt;wsp:rsid wsp:val=&quot;00C46872&quot;/&gt;&lt;wsp:rsid wsp:val=&quot;00C471CC&quot;/&gt;&lt;wsp:rsid wsp:val=&quot;00C47705&quot;/&gt;&lt;wsp:rsid wsp:val=&quot;00C47B2E&quot;/&gt;&lt;wsp:rsid wsp:val=&quot;00C47BAD&quot;/&gt;&lt;wsp:rsid wsp:val=&quot;00C47BC6&quot;/&gt;&lt;wsp:rsid wsp:val=&quot;00C47FCF&quot;/&gt;&lt;wsp:rsid wsp:val=&quot;00C50866&quot;/&gt;&lt;wsp:rsid wsp:val=&quot;00C52673&quot;/&gt;&lt;wsp:rsid wsp:val=&quot;00C52D47&quot;/&gt;&lt;wsp:rsid wsp:val=&quot;00C536CD&quot;/&gt;&lt;wsp:rsid wsp:val=&quot;00C540A9&quot;/&gt;&lt;wsp:rsid wsp:val=&quot;00C54890&quot;/&gt;&lt;wsp:rsid wsp:val=&quot;00C552DB&quot;/&gt;&lt;wsp:rsid wsp:val=&quot;00C56EFA&quot;/&gt;&lt;wsp:rsid wsp:val=&quot;00C57CDF&quot;/&gt;&lt;wsp:rsid wsp:val=&quot;00C57CF8&quot;/&gt;&lt;wsp:rsid wsp:val=&quot;00C60803&quot;/&gt;&lt;wsp:rsid wsp:val=&quot;00C635F5&quot;/&gt;&lt;wsp:rsid wsp:val=&quot;00C63F6D&quot;/&gt;&lt;wsp:rsid wsp:val=&quot;00C641BE&quot;/&gt;&lt;wsp:rsid wsp:val=&quot;00C64948&quot;/&gt;&lt;wsp:rsid wsp:val=&quot;00C64CC5&quot;/&gt;&lt;wsp:rsid wsp:val=&quot;00C6508D&quot;/&gt;&lt;wsp:rsid wsp:val=&quot;00C66123&quot;/&gt;&lt;wsp:rsid wsp:val=&quot;00C66E2D&quot;/&gt;&lt;wsp:rsid wsp:val=&quot;00C67057&quot;/&gt;&lt;wsp:rsid wsp:val=&quot;00C71E43&quot;/&gt;&lt;wsp:rsid wsp:val=&quot;00C7413D&quot;/&gt;&lt;wsp:rsid wsp:val=&quot;00C741D9&quot;/&gt;&lt;wsp:rsid wsp:val=&quot;00C74F31&quot;/&gt;&lt;wsp:rsid wsp:val=&quot;00C751A7&quot;/&gt;&lt;wsp:rsid wsp:val=&quot;00C75D5C&quot;/&gt;&lt;wsp:rsid wsp:val=&quot;00C773F5&quot;/&gt;&lt;wsp:rsid wsp:val=&quot;00C83C4A&quot;/&gt;&lt;wsp:rsid wsp:val=&quot;00C840DF&quot;/&gt;&lt;wsp:rsid wsp:val=&quot;00C85949&quot;/&gt;&lt;wsp:rsid wsp:val=&quot;00C85D6F&quot;/&gt;&lt;wsp:rsid wsp:val=&quot;00C8674D&quot;/&gt;&lt;wsp:rsid wsp:val=&quot;00C90002&quot;/&gt;&lt;wsp:rsid wsp:val=&quot;00C910ED&quot;/&gt;&lt;wsp:rsid wsp:val=&quot;00C91EC6&quot;/&gt;&lt;wsp:rsid wsp:val=&quot;00C92F6F&quot;/&gt;&lt;wsp:rsid wsp:val=&quot;00C930DD&quot;/&gt;&lt;wsp:rsid wsp:val=&quot;00C937EB&quot;/&gt;&lt;wsp:rsid wsp:val=&quot;00C9597A&quot;/&gt;&lt;wsp:rsid wsp:val=&quot;00C95CB5&quot;/&gt;&lt;wsp:rsid wsp:val=&quot;00C95D28&quot;/&gt;&lt;wsp:rsid wsp:val=&quot;00C969D3&quot;/&gt;&lt;wsp:rsid wsp:val=&quot;00C96CB2&quot;/&gt;&lt;wsp:rsid wsp:val=&quot;00C96EEF&quot;/&gt;&lt;wsp:rsid wsp:val=&quot;00C97951&quot;/&gt;&lt;wsp:rsid wsp:val=&quot;00CA0DE5&quot;/&gt;&lt;wsp:rsid wsp:val=&quot;00CA174E&quot;/&gt;&lt;wsp:rsid wsp:val=&quot;00CA1857&quot;/&gt;&lt;wsp:rsid wsp:val=&quot;00CA187E&quot;/&gt;&lt;wsp:rsid wsp:val=&quot;00CA1E39&quot;/&gt;&lt;wsp:rsid wsp:val=&quot;00CA1EF6&quot;/&gt;&lt;wsp:rsid wsp:val=&quot;00CA22FD&quot;/&gt;&lt;wsp:rsid wsp:val=&quot;00CA2506&quot;/&gt;&lt;wsp:rsid wsp:val=&quot;00CA4944&quot;/&gt;&lt;wsp:rsid wsp:val=&quot;00CA5B74&quot;/&gt;&lt;wsp:rsid wsp:val=&quot;00CB040A&quot;/&gt;&lt;wsp:rsid wsp:val=&quot;00CB06E0&quot;/&gt;&lt;wsp:rsid wsp:val=&quot;00CB0C2F&quot;/&gt;&lt;wsp:rsid wsp:val=&quot;00CB10BC&quot;/&gt;&lt;wsp:rsid wsp:val=&quot;00CB1A6C&quot;/&gt;&lt;wsp:rsid wsp:val=&quot;00CB2423&quot;/&gt;&lt;wsp:rsid wsp:val=&quot;00CB2593&quot;/&gt;&lt;wsp:rsid wsp:val=&quot;00CB2F91&quot;/&gt;&lt;wsp:rsid wsp:val=&quot;00CB38D3&quot;/&gt;&lt;wsp:rsid wsp:val=&quot;00CB3BE2&quot;/&gt;&lt;wsp:rsid wsp:val=&quot;00CB3FE6&quot;/&gt;&lt;wsp:rsid wsp:val=&quot;00CB6927&quot;/&gt;&lt;wsp:rsid wsp:val=&quot;00CB722E&quot;/&gt;&lt;wsp:rsid wsp:val=&quot;00CB75D2&quot;/&gt;&lt;wsp:rsid wsp:val=&quot;00CC01E0&quot;/&gt;&lt;wsp:rsid wsp:val=&quot;00CC1113&quot;/&gt;&lt;wsp:rsid wsp:val=&quot;00CC2142&quot;/&gt;&lt;wsp:rsid wsp:val=&quot;00CC3762&quot;/&gt;&lt;wsp:rsid wsp:val=&quot;00CC3A2C&quot;/&gt;&lt;wsp:rsid wsp:val=&quot;00CC3A3A&quot;/&gt;&lt;wsp:rsid wsp:val=&quot;00CC45A7&quot;/&gt;&lt;wsp:rsid wsp:val=&quot;00CC5296&quot;/&gt;&lt;wsp:rsid wsp:val=&quot;00CC5DA6&quot;/&gt;&lt;wsp:rsid wsp:val=&quot;00CC7A94&quot;/&gt;&lt;wsp:rsid wsp:val=&quot;00CD06E7&quot;/&gt;&lt;wsp:rsid wsp:val=&quot;00CD13EE&quot;/&gt;&lt;wsp:rsid wsp:val=&quot;00CD164C&quot;/&gt;&lt;wsp:rsid wsp:val=&quot;00CD2066&quot;/&gt;&lt;wsp:rsid wsp:val=&quot;00CD2259&quot;/&gt;&lt;wsp:rsid wsp:val=&quot;00CD2729&quot;/&gt;&lt;wsp:rsid wsp:val=&quot;00CD6231&quot;/&gt;&lt;wsp:rsid wsp:val=&quot;00CD653A&quot;/&gt;&lt;wsp:rsid wsp:val=&quot;00CE0BA0&quot;/&gt;&lt;wsp:rsid wsp:val=&quot;00CE1B9D&quot;/&gt;&lt;wsp:rsid wsp:val=&quot;00CE2270&quot;/&gt;&lt;wsp:rsid wsp:val=&quot;00CE2DAD&quot;/&gt;&lt;wsp:rsid wsp:val=&quot;00CE2F26&quot;/&gt;&lt;wsp:rsid wsp:val=&quot;00CE31C0&quot;/&gt;&lt;wsp:rsid wsp:val=&quot;00CE3F95&quot;/&gt;&lt;wsp:rsid wsp:val=&quot;00CE471B&quot;/&gt;&lt;wsp:rsid wsp:val=&quot;00CE49E4&quot;/&gt;&lt;wsp:rsid wsp:val=&quot;00CE5AA9&quot;/&gt;&lt;wsp:rsid wsp:val=&quot;00CE5D02&quot;/&gt;&lt;wsp:rsid wsp:val=&quot;00CE7CEA&quot;/&gt;&lt;wsp:rsid wsp:val=&quot;00CF0E21&quot;/&gt;&lt;wsp:rsid wsp:val=&quot;00CF1C6E&quot;/&gt;&lt;wsp:rsid wsp:val=&quot;00CF2213&quot;/&gt;&lt;wsp:rsid wsp:val=&quot;00CF2B50&quot;/&gt;&lt;wsp:rsid wsp:val=&quot;00CF383C&quot;/&gt;&lt;wsp:rsid wsp:val=&quot;00CF3841&quot;/&gt;&lt;wsp:rsid wsp:val=&quot;00CF3F78&quot;/&gt;&lt;wsp:rsid wsp:val=&quot;00CF62EF&quot;/&gt;&lt;wsp:rsid wsp:val=&quot;00CF643C&quot;/&gt;&lt;wsp:rsid wsp:val=&quot;00CF66D7&quot;/&gt;&lt;wsp:rsid wsp:val=&quot;00CF67E3&quot;/&gt;&lt;wsp:rsid wsp:val=&quot;00CF6893&quot;/&gt;&lt;wsp:rsid wsp:val=&quot;00CF70E9&quot;/&gt;&lt;wsp:rsid wsp:val=&quot;00CF7248&quot;/&gt;&lt;wsp:rsid wsp:val=&quot;00D02EED&quot;/&gt;&lt;wsp:rsid wsp:val=&quot;00D0490E&quot;/&gt;&lt;wsp:rsid wsp:val=&quot;00D04DFC&quot;/&gt;&lt;wsp:rsid wsp:val=&quot;00D05303&quot;/&gt;&lt;wsp:rsid wsp:val=&quot;00D103EB&quot;/&gt;&lt;wsp:rsid wsp:val=&quot;00D10701&quot;/&gt;&lt;wsp:rsid wsp:val=&quot;00D109B7&quot;/&gt;&lt;wsp:rsid wsp:val=&quot;00D11365&quot;/&gt;&lt;wsp:rsid wsp:val=&quot;00D12826&quot;/&gt;&lt;wsp:rsid wsp:val=&quot;00D159B7&quot;/&gt;&lt;wsp:rsid wsp:val=&quot;00D15EEC&quot;/&gt;&lt;wsp:rsid wsp:val=&quot;00D16CA3&quot;/&gt;&lt;wsp:rsid wsp:val=&quot;00D2158B&quot;/&gt;&lt;wsp:rsid wsp:val=&quot;00D21944&quot;/&gt;&lt;wsp:rsid wsp:val=&quot;00D2210D&quot;/&gt;&lt;wsp:rsid wsp:val=&quot;00D22CD3&quot;/&gt;&lt;wsp:rsid wsp:val=&quot;00D23BF9&quot;/&gt;&lt;wsp:rsid wsp:val=&quot;00D24A08&quot;/&gt;&lt;wsp:rsid wsp:val=&quot;00D24CCE&quot;/&gt;&lt;wsp:rsid wsp:val=&quot;00D2507D&quot;/&gt;&lt;wsp:rsid wsp:val=&quot;00D26B52&quot;/&gt;&lt;wsp:rsid wsp:val=&quot;00D27DDF&quot;/&gt;&lt;wsp:rsid wsp:val=&quot;00D30606&quot;/&gt;&lt;wsp:rsid wsp:val=&quot;00D30A64&quot;/&gt;&lt;wsp:rsid wsp:val=&quot;00D32866&quot;/&gt;&lt;wsp:rsid wsp:val=&quot;00D3301B&quot;/&gt;&lt;wsp:rsid wsp:val=&quot;00D33A98&quot;/&gt;&lt;wsp:rsid wsp:val=&quot;00D350E5&quot;/&gt;&lt;wsp:rsid wsp:val=&quot;00D35C54&quot;/&gt;&lt;wsp:rsid wsp:val=&quot;00D36768&quot;/&gt;&lt;wsp:rsid wsp:val=&quot;00D36A84&quot;/&gt;&lt;wsp:rsid wsp:val=&quot;00D3772F&quot;/&gt;&lt;wsp:rsid wsp:val=&quot;00D41669&quot;/&gt;&lt;wsp:rsid wsp:val=&quot;00D41814&quot;/&gt;&lt;wsp:rsid wsp:val=&quot;00D42446&quot;/&gt;&lt;wsp:rsid wsp:val=&quot;00D43022&quot;/&gt;&lt;wsp:rsid wsp:val=&quot;00D455E0&quot;/&gt;&lt;wsp:rsid wsp:val=&quot;00D45AD0&quot;/&gt;&lt;wsp:rsid wsp:val=&quot;00D46210&quot;/&gt;&lt;wsp:rsid wsp:val=&quot;00D463AD&quot;/&gt;&lt;wsp:rsid wsp:val=&quot;00D50F6F&quot;/&gt;&lt;wsp:rsid wsp:val=&quot;00D54145&quot;/&gt;&lt;wsp:rsid wsp:val=&quot;00D5493C&quot;/&gt;&lt;wsp:rsid wsp:val=&quot;00D54AD2&quot;/&gt;&lt;wsp:rsid wsp:val=&quot;00D55DD6&quot;/&gt;&lt;wsp:rsid wsp:val=&quot;00D56BFC&quot;/&gt;&lt;wsp:rsid wsp:val=&quot;00D57053&quot;/&gt;&lt;wsp:rsid wsp:val=&quot;00D57906&quot;/&gt;&lt;wsp:rsid wsp:val=&quot;00D60EA1&quot;/&gt;&lt;wsp:rsid wsp:val=&quot;00D618AE&quot;/&gt;&lt;wsp:rsid wsp:val=&quot;00D61BAB&quot;/&gt;&lt;wsp:rsid wsp:val=&quot;00D62330&quot;/&gt;&lt;wsp:rsid wsp:val=&quot;00D623DF&quot;/&gt;&lt;wsp:rsid wsp:val=&quot;00D62C74&quot;/&gt;&lt;wsp:rsid wsp:val=&quot;00D62EA4&quot;/&gt;&lt;wsp:rsid wsp:val=&quot;00D63275&quot;/&gt;&lt;wsp:rsid wsp:val=&quot;00D6382C&quot;/&gt;&lt;wsp:rsid wsp:val=&quot;00D6392A&quot;/&gt;&lt;wsp:rsid wsp:val=&quot;00D65D09&quot;/&gt;&lt;wsp:rsid wsp:val=&quot;00D65D89&quot;/&gt;&lt;wsp:rsid wsp:val=&quot;00D6618E&quot;/&gt;&lt;wsp:rsid wsp:val=&quot;00D66DD1&quot;/&gt;&lt;wsp:rsid wsp:val=&quot;00D674E9&quot;/&gt;&lt;wsp:rsid wsp:val=&quot;00D702E9&quot;/&gt;&lt;wsp:rsid wsp:val=&quot;00D71BC5&quot;/&gt;&lt;wsp:rsid wsp:val=&quot;00D71CDA&quot;/&gt;&lt;wsp:rsid wsp:val=&quot;00D723F9&quot;/&gt;&lt;wsp:rsid wsp:val=&quot;00D72D43&quot;/&gt;&lt;wsp:rsid wsp:val=&quot;00D74C43&quot;/&gt;&lt;wsp:rsid wsp:val=&quot;00D750FB&quot;/&gt;&lt;wsp:rsid wsp:val=&quot;00D759CE&quot;/&gt;&lt;wsp:rsid wsp:val=&quot;00D75E0A&quot;/&gt;&lt;wsp:rsid wsp:val=&quot;00D76573&quot;/&gt;&lt;wsp:rsid wsp:val=&quot;00D7677C&quot;/&gt;&lt;wsp:rsid wsp:val=&quot;00D76E61&quot;/&gt;&lt;wsp:rsid wsp:val=&quot;00D7726C&quot;/&gt;&lt;wsp:rsid wsp:val=&quot;00D77D00&quot;/&gt;&lt;wsp:rsid wsp:val=&quot;00D819F2&quot;/&gt;&lt;wsp:rsid wsp:val=&quot;00D81B2A&quot;/&gt;&lt;wsp:rsid wsp:val=&quot;00D81C1F&quot;/&gt;&lt;wsp:rsid wsp:val=&quot;00D82A24&quot;/&gt;&lt;wsp:rsid wsp:val=&quot;00D8429E&quot;/&gt;&lt;wsp:rsid wsp:val=&quot;00D848DB&quot;/&gt;&lt;wsp:rsid wsp:val=&quot;00D87329&quot;/&gt;&lt;wsp:rsid wsp:val=&quot;00D90160&quot;/&gt;&lt;wsp:rsid wsp:val=&quot;00D90693&quot;/&gt;&lt;wsp:rsid wsp:val=&quot;00D9175E&quot;/&gt;&lt;wsp:rsid wsp:val=&quot;00D925F7&quot;/&gt;&lt;wsp:rsid wsp:val=&quot;00D92E99&quot;/&gt;&lt;wsp:rsid wsp:val=&quot;00D95023&quot;/&gt;&lt;wsp:rsid wsp:val=&quot;00D95FC5&quot;/&gt;&lt;wsp:rsid wsp:val=&quot;00D9654F&quot;/&gt;&lt;wsp:rsid wsp:val=&quot;00D97577&quot;/&gt;&lt;wsp:rsid wsp:val=&quot;00D9784D&quot;/&gt;&lt;wsp:rsid wsp:val=&quot;00D979AC&quot;/&gt;&lt;wsp:rsid wsp:val=&quot;00DA08C0&quot;/&gt;&lt;wsp:rsid wsp:val=&quot;00DA10CD&quot;/&gt;&lt;wsp:rsid wsp:val=&quot;00DA1E8F&quot;/&gt;&lt;wsp:rsid wsp:val=&quot;00DA1F21&quot;/&gt;&lt;wsp:rsid wsp:val=&quot;00DA21B7&quot;/&gt;&lt;wsp:rsid wsp:val=&quot;00DA27DB&quot;/&gt;&lt;wsp:rsid wsp:val=&quot;00DA2BA4&quot;/&gt;&lt;wsp:rsid wsp:val=&quot;00DA2E4C&quot;/&gt;&lt;wsp:rsid wsp:val=&quot;00DA2FE7&quot;/&gt;&lt;wsp:rsid wsp:val=&quot;00DA54B0&quot;/&gt;&lt;wsp:rsid wsp:val=&quot;00DA561C&quot;/&gt;&lt;wsp:rsid wsp:val=&quot;00DA5D07&quot;/&gt;&lt;wsp:rsid wsp:val=&quot;00DA611A&quot;/&gt;&lt;wsp:rsid wsp:val=&quot;00DA611E&quot;/&gt;&lt;wsp:rsid wsp:val=&quot;00DA6DF8&quot;/&gt;&lt;wsp:rsid wsp:val=&quot;00DA7763&quot;/&gt;&lt;wsp:rsid wsp:val=&quot;00DA7B09&quot;/&gt;&lt;wsp:rsid wsp:val=&quot;00DB11A6&quot;/&gt;&lt;wsp:rsid wsp:val=&quot;00DB31F1&quot;/&gt;&lt;wsp:rsid wsp:val=&quot;00DB4A06&quot;/&gt;&lt;wsp:rsid wsp:val=&quot;00DB5019&quot;/&gt;&lt;wsp:rsid wsp:val=&quot;00DB6888&quot;/&gt;&lt;wsp:rsid wsp:val=&quot;00DB69C6&quot;/&gt;&lt;wsp:rsid wsp:val=&quot;00DB6D50&quot;/&gt;&lt;wsp:rsid wsp:val=&quot;00DB6FFA&quot;/&gt;&lt;wsp:rsid wsp:val=&quot;00DC0502&quot;/&gt;&lt;wsp:rsid wsp:val=&quot;00DC271D&quot;/&gt;&lt;wsp:rsid wsp:val=&quot;00DC4CAC&quot;/&gt;&lt;wsp:rsid wsp:val=&quot;00DC5843&quot;/&gt;&lt;wsp:rsid wsp:val=&quot;00DC655B&quot;/&gt;&lt;wsp:rsid wsp:val=&quot;00DC71BF&quot;/&gt;&lt;wsp:rsid wsp:val=&quot;00DD02B5&quot;/&gt;&lt;wsp:rsid wsp:val=&quot;00DD04B4&quot;/&gt;&lt;wsp:rsid wsp:val=&quot;00DD072D&quot;/&gt;&lt;wsp:rsid wsp:val=&quot;00DD077C&quot;/&gt;&lt;wsp:rsid wsp:val=&quot;00DD166B&quot;/&gt;&lt;wsp:rsid wsp:val=&quot;00DD1C1A&quot;/&gt;&lt;wsp:rsid wsp:val=&quot;00DD2AA4&quot;/&gt;&lt;wsp:rsid wsp:val=&quot;00DD48DF&quot;/&gt;&lt;wsp:rsid wsp:val=&quot;00DD58A9&quot;/&gt;&lt;wsp:rsid wsp:val=&quot;00DD6408&quot;/&gt;&lt;wsp:rsid wsp:val=&quot;00DD6601&quot;/&gt;&lt;wsp:rsid wsp:val=&quot;00DD7EC7&quot;/&gt;&lt;wsp:rsid wsp:val=&quot;00DE00A5&quot;/&gt;&lt;wsp:rsid wsp:val=&quot;00DE0146&quot;/&gt;&lt;wsp:rsid wsp:val=&quot;00DE041D&quot;/&gt;&lt;wsp:rsid wsp:val=&quot;00DE18B9&quot;/&gt;&lt;wsp:rsid wsp:val=&quot;00DE2539&quot;/&gt;&lt;wsp:rsid wsp:val=&quot;00DE3764&quot;/&gt;&lt;wsp:rsid wsp:val=&quot;00DE3AD1&quot;/&gt;&lt;wsp:rsid wsp:val=&quot;00DE5E83&quot;/&gt;&lt;wsp:rsid wsp:val=&quot;00DE6023&quot;/&gt;&lt;wsp:rsid wsp:val=&quot;00DE6DFB&quot;/&gt;&lt;wsp:rsid wsp:val=&quot;00DF02A1&quot;/&gt;&lt;wsp:rsid wsp:val=&quot;00DF0E81&quot;/&gt;&lt;wsp:rsid wsp:val=&quot;00DF1C7E&quot;/&gt;&lt;wsp:rsid wsp:val=&quot;00DF3101&quot;/&gt;&lt;wsp:rsid wsp:val=&quot;00DF449E&quot;/&gt;&lt;wsp:rsid wsp:val=&quot;00DF5396&quot;/&gt;&lt;wsp:rsid wsp:val=&quot;00DF607F&quot;/&gt;&lt;wsp:rsid wsp:val=&quot;00DF7F4E&quot;/&gt;&lt;wsp:rsid wsp:val=&quot;00E0008D&quot;/&gt;&lt;wsp:rsid wsp:val=&quot;00E0089C&quot;/&gt;&lt;wsp:rsid wsp:val=&quot;00E00ECA&quot;/&gt;&lt;wsp:rsid wsp:val=&quot;00E00F59&quot;/&gt;&lt;wsp:rsid wsp:val=&quot;00E01E5C&quot;/&gt;&lt;wsp:rsid wsp:val=&quot;00E0217C&quot;/&gt;&lt;wsp:rsid wsp:val=&quot;00E02CEB&quot;/&gt;&lt;wsp:rsid wsp:val=&quot;00E02D9F&quot;/&gt;&lt;wsp:rsid wsp:val=&quot;00E03ABA&quot;/&gt;&lt;wsp:rsid wsp:val=&quot;00E047CD&quot;/&gt;&lt;wsp:rsid wsp:val=&quot;00E04BC6&quot;/&gt;&lt;wsp:rsid wsp:val=&quot;00E04D7F&quot;/&gt;&lt;wsp:rsid wsp:val=&quot;00E0684D&quot;/&gt;&lt;wsp:rsid wsp:val=&quot;00E06B31&quot;/&gt;&lt;wsp:rsid wsp:val=&quot;00E06CE4&quot;/&gt;&lt;wsp:rsid wsp:val=&quot;00E10B66&quot;/&gt;&lt;wsp:rsid wsp:val=&quot;00E120FB&quot;/&gt;&lt;wsp:rsid wsp:val=&quot;00E12636&quot;/&gt;&lt;wsp:rsid wsp:val=&quot;00E126FC&quot;/&gt;&lt;wsp:rsid wsp:val=&quot;00E1314B&quot;/&gt;&lt;wsp:rsid wsp:val=&quot;00E146DA&quot;/&gt;&lt;wsp:rsid wsp:val=&quot;00E151D9&quot;/&gt;&lt;wsp:rsid wsp:val=&quot;00E1543B&quot;/&gt;&lt;wsp:rsid wsp:val=&quot;00E17062&quot;/&gt;&lt;wsp:rsid wsp:val=&quot;00E17952&quot;/&gt;&lt;wsp:rsid wsp:val=&quot;00E17E84&quot;/&gt;&lt;wsp:rsid wsp:val=&quot;00E22A57&quot;/&gt;&lt;wsp:rsid wsp:val=&quot;00E22DD2&quot;/&gt;&lt;wsp:rsid wsp:val=&quot;00E22EAA&quot;/&gt;&lt;wsp:rsid wsp:val=&quot;00E234E5&quot;/&gt;&lt;wsp:rsid wsp:val=&quot;00E23AB4&quot;/&gt;&lt;wsp:rsid wsp:val=&quot;00E23D50&quot;/&gt;&lt;wsp:rsid wsp:val=&quot;00E25520&quot;/&gt;&lt;wsp:rsid wsp:val=&quot;00E263A6&quot;/&gt;&lt;wsp:rsid wsp:val=&quot;00E26C19&quot;/&gt;&lt;wsp:rsid wsp:val=&quot;00E2709C&quot;/&gt;&lt;wsp:rsid wsp:val=&quot;00E27120&quot;/&gt;&lt;wsp:rsid wsp:val=&quot;00E30573&quot;/&gt;&lt;wsp:rsid wsp:val=&quot;00E30AAA&quot;/&gt;&lt;wsp:rsid wsp:val=&quot;00E3209B&quot;/&gt;&lt;wsp:rsid wsp:val=&quot;00E32537&quot;/&gt;&lt;wsp:rsid wsp:val=&quot;00E33EFB&quot;/&gt;&lt;wsp:rsid wsp:val=&quot;00E3428D&quot;/&gt;&lt;wsp:rsid wsp:val=&quot;00E3433F&quot;/&gt;&lt;wsp:rsid wsp:val=&quot;00E34758&quot;/&gt;&lt;wsp:rsid wsp:val=&quot;00E35E41&quot;/&gt;&lt;wsp:rsid wsp:val=&quot;00E37E5C&quot;/&gt;&lt;wsp:rsid wsp:val=&quot;00E4030C&quot;/&gt;&lt;wsp:rsid wsp:val=&quot;00E40872&quot;/&gt;&lt;wsp:rsid wsp:val=&quot;00E4100A&quot;/&gt;&lt;wsp:rsid wsp:val=&quot;00E41AE5&quot;/&gt;&lt;wsp:rsid wsp:val=&quot;00E4210F&quot;/&gt;&lt;wsp:rsid wsp:val=&quot;00E42655&quot;/&gt;&lt;wsp:rsid wsp:val=&quot;00E42692&quot;/&gt;&lt;wsp:rsid wsp:val=&quot;00E42B81&quot;/&gt;&lt;wsp:rsid wsp:val=&quot;00E456E6&quot;/&gt;&lt;wsp:rsid wsp:val=&quot;00E460C7&quot;/&gt;&lt;wsp:rsid wsp:val=&quot;00E462D2&quot;/&gt;&lt;wsp:rsid wsp:val=&quot;00E4657E&quot;/&gt;&lt;wsp:rsid wsp:val=&quot;00E46902&quot;/&gt;&lt;wsp:rsid wsp:val=&quot;00E473DB&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06F&quot;/&gt;&lt;wsp:rsid wsp:val=&quot;00E60304&quot;/&gt;&lt;wsp:rsid wsp:val=&quot;00E604EE&quot;/&gt;&lt;wsp:rsid wsp:val=&quot;00E6242F&quot;/&gt;&lt;wsp:rsid wsp:val=&quot;00E631E6&quot;/&gt;&lt;wsp:rsid wsp:val=&quot;00E641D4&quot;/&gt;&lt;wsp:rsid wsp:val=&quot;00E6473D&quot;/&gt;&lt;wsp:rsid wsp:val=&quot;00E64B2A&quot;/&gt;&lt;wsp:rsid wsp:val=&quot;00E65129&quot;/&gt;&lt;wsp:rsid wsp:val=&quot;00E654DC&quot;/&gt;&lt;wsp:rsid wsp:val=&quot;00E6596C&quot;/&gt;&lt;wsp:rsid wsp:val=&quot;00E65ABC&quot;/&gt;&lt;wsp:rsid wsp:val=&quot;00E67A21&quot;/&gt;&lt;wsp:rsid wsp:val=&quot;00E67F1D&quot;/&gt;&lt;wsp:rsid wsp:val=&quot;00E70779&quot;/&gt;&lt;wsp:rsid wsp:val=&quot;00E72492&quot;/&gt;&lt;wsp:rsid wsp:val=&quot;00E727F2&quot;/&gt;&lt;wsp:rsid wsp:val=&quot;00E73EBD&quot;/&gt;&lt;wsp:rsid wsp:val=&quot;00E747F3&quot;/&gt;&lt;wsp:rsid wsp:val=&quot;00E74B5E&quot;/&gt;&lt;wsp:rsid wsp:val=&quot;00E76A58&quot;/&gt;&lt;wsp:rsid wsp:val=&quot;00E77724&quot;/&gt;&lt;wsp:rsid wsp:val=&quot;00E7775E&quot;/&gt;&lt;wsp:rsid wsp:val=&quot;00E82B99&quot;/&gt;&lt;wsp:rsid wsp:val=&quot;00E82DA2&quot;/&gt;&lt;wsp:rsid wsp:val=&quot;00E82F26&quot;/&gt;&lt;wsp:rsid wsp:val=&quot;00E8328D&quot;/&gt;&lt;wsp:rsid wsp:val=&quot;00E85470&quot;/&gt;&lt;wsp:rsid wsp:val=&quot;00E86688&quot;/&gt;&lt;wsp:rsid wsp:val=&quot;00E876A2&quot;/&gt;&lt;wsp:rsid wsp:val=&quot;00E91378&quot;/&gt;&lt;wsp:rsid wsp:val=&quot;00E914E8&quot;/&gt;&lt;wsp:rsid wsp:val=&quot;00E92366&quot;/&gt;&lt;wsp:rsid wsp:val=&quot;00E925F7&quot;/&gt;&lt;wsp:rsid wsp:val=&quot;00E93388&quot;/&gt;&lt;wsp:rsid wsp:val=&quot;00E93D5E&quot;/&gt;&lt;wsp:rsid wsp:val=&quot;00E94694&quot;/&gt;&lt;wsp:rsid wsp:val=&quot;00E94870&quot;/&gt;&lt;wsp:rsid wsp:val=&quot;00E95816&quot;/&gt;&lt;wsp:rsid wsp:val=&quot;00E96B29&quot;/&gt;&lt;wsp:rsid wsp:val=&quot;00E971E4&quot;/&gt;&lt;wsp:rsid wsp:val=&quot;00EA1B27&quot;/&gt;&lt;wsp:rsid wsp:val=&quot;00EA23A4&quot;/&gt;&lt;wsp:rsid wsp:val=&quot;00EA275B&quot;/&gt;&lt;wsp:rsid wsp:val=&quot;00EA29F4&quot;/&gt;&lt;wsp:rsid wsp:val=&quot;00EA2B10&quot;/&gt;&lt;wsp:rsid wsp:val=&quot;00EA2F59&quot;/&gt;&lt;wsp:rsid wsp:val=&quot;00EA308E&quot;/&gt;&lt;wsp:rsid wsp:val=&quot;00EA3144&quot;/&gt;&lt;wsp:rsid wsp:val=&quot;00EA36DB&quot;/&gt;&lt;wsp:rsid wsp:val=&quot;00EA4DFD&quot;/&gt;&lt;wsp:rsid wsp:val=&quot;00EA5352&quot;/&gt;&lt;wsp:rsid wsp:val=&quot;00EA65DD&quot;/&gt;&lt;wsp:rsid wsp:val=&quot;00EA6A1F&quot;/&gt;&lt;wsp:rsid wsp:val=&quot;00EA6AFB&quot;/&gt;&lt;wsp:rsid wsp:val=&quot;00EA6F3D&quot;/&gt;&lt;wsp:rsid wsp:val=&quot;00EB02A2&quot;/&gt;&lt;wsp:rsid wsp:val=&quot;00EB109F&quot;/&gt;&lt;wsp:rsid wsp:val=&quot;00EB1155&quot;/&gt;&lt;wsp:rsid wsp:val=&quot;00EB13DE&quot;/&gt;&lt;wsp:rsid wsp:val=&quot;00EB3DDA&quot;/&gt;&lt;wsp:rsid wsp:val=&quot;00EB5166&quot;/&gt;&lt;wsp:rsid wsp:val=&quot;00EB5B36&quot;/&gt;&lt;wsp:rsid wsp:val=&quot;00EB614A&quot;/&gt;&lt;wsp:rsid wsp:val=&quot;00EB6A60&quot;/&gt;&lt;wsp:rsid wsp:val=&quot;00EB727A&quot;/&gt;&lt;wsp:rsid wsp:val=&quot;00EC0BA5&quot;/&gt;&lt;wsp:rsid wsp:val=&quot;00EC5A02&quot;/&gt;&lt;wsp:rsid wsp:val=&quot;00EC702A&quot;/&gt;&lt;wsp:rsid wsp:val=&quot;00ED0086&quot;/&gt;&lt;wsp:rsid wsp:val=&quot;00ED078E&quot;/&gt;&lt;wsp:rsid wsp:val=&quot;00ED31D8&quot;/&gt;&lt;wsp:rsid wsp:val=&quot;00ED337A&quot;/&gt;&lt;wsp:rsid wsp:val=&quot;00ED3A49&quot;/&gt;&lt;wsp:rsid wsp:val=&quot;00ED3CB0&quot;/&gt;&lt;wsp:rsid wsp:val=&quot;00ED5892&quot;/&gt;&lt;wsp:rsid wsp:val=&quot;00ED5EE1&quot;/&gt;&lt;wsp:rsid wsp:val=&quot;00ED6690&quot;/&gt;&lt;wsp:rsid wsp:val=&quot;00ED6A9E&quot;/&gt;&lt;wsp:rsid wsp:val=&quot;00ED7127&quot;/&gt;&lt;wsp:rsid wsp:val=&quot;00EE1A9D&quot;/&gt;&lt;wsp:rsid wsp:val=&quot;00EE4275&quot;/&gt;&lt;wsp:rsid wsp:val=&quot;00EE42F0&quot;/&gt;&lt;wsp:rsid wsp:val=&quot;00EE4E8F&quot;/&gt;&lt;wsp:rsid wsp:val=&quot;00EE54CB&quot;/&gt;&lt;wsp:rsid wsp:val=&quot;00EE6680&quot;/&gt;&lt;wsp:rsid wsp:val=&quot;00EE6C95&quot;/&gt;&lt;wsp:rsid wsp:val=&quot;00EE7C1A&quot;/&gt;&lt;wsp:rsid wsp:val=&quot;00EF0C65&quot;/&gt;&lt;wsp:rsid wsp:val=&quot;00EF17F1&quot;/&gt;&lt;wsp:rsid wsp:val=&quot;00EF17F3&quot;/&gt;&lt;wsp:rsid wsp:val=&quot;00EF25C2&quot;/&gt;&lt;wsp:rsid wsp:val=&quot;00EF2E02&quot;/&gt;&lt;wsp:rsid wsp:val=&quot;00EF4D8D&quot;/&gt;&lt;wsp:rsid wsp:val=&quot;00EF4E6C&quot;/&gt;&lt;wsp:rsid wsp:val=&quot;00EF5305&quot;/&gt;&lt;wsp:rsid wsp:val=&quot;00EF58D9&quot;/&gt;&lt;wsp:rsid wsp:val=&quot;00EF5946&quot;/&gt;&lt;wsp:rsid wsp:val=&quot;00EF70BD&quot;/&gt;&lt;wsp:rsid wsp:val=&quot;00EF7A59&quot;/&gt;&lt;wsp:rsid wsp:val=&quot;00EF7E4B&quot;/&gt;&lt;wsp:rsid wsp:val=&quot;00EF7F23&quot;/&gt;&lt;wsp:rsid wsp:val=&quot;00F0015B&quot;/&gt;&lt;wsp:rsid wsp:val=&quot;00F01A41&quot;/&gt;&lt;wsp:rsid wsp:val=&quot;00F0282E&quot;/&gt;&lt;wsp:rsid wsp:val=&quot;00F05D9A&quot;/&gt;&lt;wsp:rsid wsp:val=&quot;00F069E1&quot;/&gt;&lt;wsp:rsid wsp:val=&quot;00F06C11&quot;/&gt;&lt;wsp:rsid wsp:val=&quot;00F10387&quot;/&gt;&lt;wsp:rsid wsp:val=&quot;00F109D9&quot;/&gt;&lt;wsp:rsid wsp:val=&quot;00F10F4C&quot;/&gt;&lt;wsp:rsid wsp:val=&quot;00F1115E&quot;/&gt;&lt;wsp:rsid wsp:val=&quot;00F11FA4&quot;/&gt;&lt;wsp:rsid wsp:val=&quot;00F1301B&quot;/&gt;&lt;wsp:rsid wsp:val=&quot;00F13051&quot;/&gt;&lt;wsp:rsid wsp:val=&quot;00F134B3&quot;/&gt;&lt;wsp:rsid wsp:val=&quot;00F13520&quot;/&gt;&lt;wsp:rsid wsp:val=&quot;00F13BEA&quot;/&gt;&lt;wsp:rsid wsp:val=&quot;00F14A21&quot;/&gt;&lt;wsp:rsid wsp:val=&quot;00F14BD0&quot;/&gt;&lt;wsp:rsid wsp:val=&quot;00F16721&quot;/&gt;&lt;wsp:rsid wsp:val=&quot;00F17084&quot;/&gt;&lt;wsp:rsid wsp:val=&quot;00F21FB3&quot;/&gt;&lt;wsp:rsid wsp:val=&quot;00F222EC&quot;/&gt;&lt;wsp:rsid wsp:val=&quot;00F23836&quot;/&gt;&lt;wsp:rsid wsp:val=&quot;00F23860&quot;/&gt;&lt;wsp:rsid wsp:val=&quot;00F23BFB&quot;/&gt;&lt;wsp:rsid wsp:val=&quot;00F23CF8&quot;/&gt;&lt;wsp:rsid wsp:val=&quot;00F243B5&quot;/&gt;&lt;wsp:rsid wsp:val=&quot;00F250C8&quot;/&gt;&lt;wsp:rsid wsp:val=&quot;00F25A77&quot;/&gt;&lt;wsp:rsid wsp:val=&quot;00F25F18&quot;/&gt;&lt;wsp:rsid wsp:val=&quot;00F263A8&quot;/&gt;&lt;wsp:rsid wsp:val=&quot;00F266F7&quot;/&gt;&lt;wsp:rsid wsp:val=&quot;00F27DD6&quot;/&gt;&lt;wsp:rsid wsp:val=&quot;00F301C3&quot;/&gt;&lt;wsp:rsid wsp:val=&quot;00F30641&quot;/&gt;&lt;wsp:rsid wsp:val=&quot;00F30D0B&quot;/&gt;&lt;wsp:rsid wsp:val=&quot;00F31DF2&quot;/&gt;&lt;wsp:rsid wsp:val=&quot;00F31FFB&quot;/&gt;&lt;wsp:rsid wsp:val=&quot;00F34FF8&quot;/&gt;&lt;wsp:rsid wsp:val=&quot;00F36044&quot;/&gt;&lt;wsp:rsid wsp:val=&quot;00F37811&quot;/&gt;&lt;wsp:rsid wsp:val=&quot;00F37D60&quot;/&gt;&lt;wsp:rsid wsp:val=&quot;00F4004C&quot;/&gt;&lt;wsp:rsid wsp:val=&quot;00F40C45&quot;/&gt;&lt;wsp:rsid wsp:val=&quot;00F41964&quot;/&gt;&lt;wsp:rsid wsp:val=&quot;00F422E4&quot;/&gt;&lt;wsp:rsid wsp:val=&quot;00F42FAA&quot;/&gt;&lt;wsp:rsid wsp:val=&quot;00F43911&quot;/&gt;&lt;wsp:rsid wsp:val=&quot;00F44010&quot;/&gt;&lt;wsp:rsid wsp:val=&quot;00F441A2&quot;/&gt;&lt;wsp:rsid wsp:val=&quot;00F44A01&quot;/&gt;&lt;wsp:rsid wsp:val=&quot;00F453AA&quot;/&gt;&lt;wsp:rsid wsp:val=&quot;00F4558B&quot;/&gt;&lt;wsp:rsid wsp:val=&quot;00F45A62&quot;/&gt;&lt;wsp:rsid wsp:val=&quot;00F45CE5&quot;/&gt;&lt;wsp:rsid wsp:val=&quot;00F46556&quot;/&gt;&lt;wsp:rsid wsp:val=&quot;00F4658C&quot;/&gt;&lt;wsp:rsid wsp:val=&quot;00F47B73&quot;/&gt;&lt;wsp:rsid wsp:val=&quot;00F50C50&quot;/&gt;&lt;wsp:rsid wsp:val=&quot;00F5145A&quot;/&gt;&lt;wsp:rsid wsp:val=&quot;00F527BD&quot;/&gt;&lt;wsp:rsid wsp:val=&quot;00F5317F&quot;/&gt;&lt;wsp:rsid wsp:val=&quot;00F53534&quot;/&gt;&lt;wsp:rsid wsp:val=&quot;00F53A43&quot;/&gt;&lt;wsp:rsid wsp:val=&quot;00F53DAB&quot;/&gt;&lt;wsp:rsid wsp:val=&quot;00F542C7&quot;/&gt;&lt;wsp:rsid wsp:val=&quot;00F5630F&quot;/&gt;&lt;wsp:rsid wsp:val=&quot;00F56A89&quot;/&gt;&lt;wsp:rsid wsp:val=&quot;00F570E5&quot;/&gt;&lt;wsp:rsid wsp:val=&quot;00F57528&quot;/&gt;&lt;wsp:rsid wsp:val=&quot;00F60042&quot;/&gt;&lt;wsp:rsid wsp:val=&quot;00F6063E&quot;/&gt;&lt;wsp:rsid wsp:val=&quot;00F633EA&quot;/&gt;&lt;wsp:rsid wsp:val=&quot;00F63C4C&quot;/&gt;&lt;wsp:rsid wsp:val=&quot;00F64195&quot;/&gt;&lt;wsp:rsid wsp:val=&quot;00F658E1&quot;/&gt;&lt;wsp:rsid wsp:val=&quot;00F65B82&quot;/&gt;&lt;wsp:rsid wsp:val=&quot;00F65C7D&quot;/&gt;&lt;wsp:rsid wsp:val=&quot;00F66029&quot;/&gt;&lt;wsp:rsid wsp:val=&quot;00F70A81&quot;/&gt;&lt;wsp:rsid wsp:val=&quot;00F70AB0&quot;/&gt;&lt;wsp:rsid wsp:val=&quot;00F71451&quot;/&gt;&lt;wsp:rsid wsp:val=&quot;00F7194B&quot;/&gt;&lt;wsp:rsid wsp:val=&quot;00F71BE7&quot;/&gt;&lt;wsp:rsid wsp:val=&quot;00F72555&quot;/&gt;&lt;wsp:rsid wsp:val=&quot;00F74204&quot;/&gt;&lt;wsp:rsid wsp:val=&quot;00F74D15&quot;/&gt;&lt;wsp:rsid wsp:val=&quot;00F74D32&quot;/&gt;&lt;wsp:rsid wsp:val=&quot;00F766DB&quot;/&gt;&lt;wsp:rsid wsp:val=&quot;00F77709&quot;/&gt;&lt;wsp:rsid wsp:val=&quot;00F77E32&quot;/&gt;&lt;wsp:rsid wsp:val=&quot;00F802DA&quot;/&gt;&lt;wsp:rsid wsp:val=&quot;00F819C3&quot;/&gt;&lt;wsp:rsid wsp:val=&quot;00F8231E&quot;/&gt;&lt;wsp:rsid wsp:val=&quot;00F82392&quot;/&gt;&lt;wsp:rsid wsp:val=&quot;00F832D4&quot;/&gt;&lt;wsp:rsid wsp:val=&quot;00F83B7F&quot;/&gt;&lt;wsp:rsid wsp:val=&quot;00F83F15&quot;/&gt;&lt;wsp:rsid wsp:val=&quot;00F84FE9&quot;/&gt;&lt;wsp:rsid wsp:val=&quot;00F85EDF&quot;/&gt;&lt;wsp:rsid wsp:val=&quot;00F87B87&quot;/&gt;&lt;wsp:rsid wsp:val=&quot;00F90727&quot;/&gt;&lt;wsp:rsid wsp:val=&quot;00F914A6&quot;/&gt;&lt;wsp:rsid wsp:val=&quot;00F91F68&quot;/&gt;&lt;wsp:rsid wsp:val=&quot;00F946B0&quot;/&gt;&lt;wsp:rsid wsp:val=&quot;00F94E95&quot;/&gt;&lt;wsp:rsid wsp:val=&quot;00F95150&quot;/&gt;&lt;wsp:rsid wsp:val=&quot;00F9550D&quot;/&gt;&lt;wsp:rsid wsp:val=&quot;00F963FF&quot;/&gt;&lt;wsp:rsid wsp:val=&quot;00F97620&quot;/&gt;&lt;wsp:rsid wsp:val=&quot;00F97998&quot;/&gt;&lt;wsp:rsid wsp:val=&quot;00F97DEB&quot;/&gt;&lt;wsp:rsid wsp:val=&quot;00FA02AC&quot;/&gt;&lt;wsp:rsid wsp:val=&quot;00FA245B&quot;/&gt;&lt;wsp:rsid wsp:val=&quot;00FA2C74&quot;/&gt;&lt;wsp:rsid wsp:val=&quot;00FA3641&quot;/&gt;&lt;wsp:rsid wsp:val=&quot;00FA37EB&quot;/&gt;&lt;wsp:rsid wsp:val=&quot;00FA3AC1&quot;/&gt;&lt;wsp:rsid wsp:val=&quot;00FA3C0E&quot;/&gt;&lt;wsp:rsid wsp:val=&quot;00FA7554&quot;/&gt;&lt;wsp:rsid wsp:val=&quot;00FB18C7&quot;/&gt;&lt;wsp:rsid wsp:val=&quot;00FB18D4&quot;/&gt;&lt;wsp:rsid wsp:val=&quot;00FB2721&quot;/&gt;&lt;wsp:rsid wsp:val=&quot;00FB2767&quot;/&gt;&lt;wsp:rsid wsp:val=&quot;00FB2A27&quot;/&gt;&lt;wsp:rsid wsp:val=&quot;00FB5669&quot;/&gt;&lt;wsp:rsid wsp:val=&quot;00FB6C36&quot;/&gt;&lt;wsp:rsid wsp:val=&quot;00FB748B&quot;/&gt;&lt;wsp:rsid wsp:val=&quot;00FB7C8C&quot;/&gt;&lt;wsp:rsid wsp:val=&quot;00FC06B7&quot;/&gt;&lt;wsp:rsid wsp:val=&quot;00FC21A5&quot;/&gt;&lt;wsp:rsid wsp:val=&quot;00FC457C&quot;/&gt;&lt;wsp:rsid wsp:val=&quot;00FC5C98&quot;/&gt;&lt;wsp:rsid wsp:val=&quot;00FC6D7F&quot;/&gt;&lt;wsp:rsid wsp:val=&quot;00FC7BD9&quot;/&gt;&lt;wsp:rsid wsp:val=&quot;00FD1D0B&quot;/&gt;&lt;wsp:rsid wsp:val=&quot;00FD3590&quot;/&gt;&lt;wsp:rsid wsp:val=&quot;00FD3F8C&quot;/&gt;&lt;wsp:rsid wsp:val=&quot;00FD67E6&quot;/&gt;&lt;wsp:rsid wsp:val=&quot;00FD7B9B&quot;/&gt;&lt;wsp:rsid wsp:val=&quot;00FD7D33&quot;/&gt;&lt;wsp:rsid wsp:val=&quot;00FE1E2F&quot;/&gt;&lt;wsp:rsid wsp:val=&quot;00FE26B9&quot;/&gt;&lt;wsp:rsid wsp:val=&quot;00FE2B95&quot;/&gt;&lt;wsp:rsid wsp:val=&quot;00FE46F4&quot;/&gt;&lt;wsp:rsid wsp:val=&quot;00FE60F5&quot;/&gt;&lt;wsp:rsid wsp:val=&quot;00FE6183&quot;/&gt;&lt;wsp:rsid wsp:val=&quot;00FE6657&quot;/&gt;&lt;wsp:rsid wsp:val=&quot;00FE730A&quot;/&gt;&lt;wsp:rsid wsp:val=&quot;00FE7579&quot;/&gt;&lt;wsp:rsid wsp:val=&quot;00FE78DB&quot;/&gt;&lt;wsp:rsid wsp:val=&quot;00FE7E60&quot;/&gt;&lt;wsp:rsid wsp:val=&quot;00FF02A3&quot;/&gt;&lt;wsp:rsid wsp:val=&quot;00FF05FF&quot;/&gt;&lt;wsp:rsid wsp:val=&quot;00FF0811&quot;/&gt;&lt;wsp:rsid wsp:val=&quot;00FF0A0B&quot;/&gt;&lt;wsp:rsid wsp:val=&quot;00FF0AA0&quot;/&gt;&lt;wsp:rsid wsp:val=&quot;00FF1974&quot;/&gt;&lt;wsp:rsid wsp:val=&quot;00FF1F25&quot;/&gt;&lt;wsp:rsid wsp:val=&quot;00FF28A6&quot;/&gt;&lt;wsp:rsid wsp:val=&quot;00FF3058&quot;/&gt;&lt;wsp:rsid wsp:val=&quot;00FF3E31&quot;/&gt;&lt;wsp:rsid wsp:val=&quot;00FF4FC5&quot;/&gt;&lt;wsp:rsid wsp:val=&quot;00FF55D1&quot;/&gt;&lt;wsp:rsid wsp:val=&quot;00FF75B0&quot;/&gt;&lt;/wsp:rsids&gt;&lt;/w:docPr&gt;&lt;w:body&gt;&lt;wx:sect&gt;&lt;w:p wsp:rsidR=&quot;00000000&quot; wsp:rsidRPr=&quot;006546A5&quot; wsp:rsidRDefault=&quot;006546A5&quot; wsp:rsidP=&quot;006546A5&quot;&gt;&lt;m:oMathPara&gt;&lt;m:oMath&gt;&lt;m:acc&gt;&lt;m:accPr&gt;&lt;m:chr m:val=&quot;ج…&quot;/&gt;&lt;m:ctrlPr&gt;&lt;w:rPr&gt;&lt;w:rFonts w:ascii=&quot;Cambria Math&quot; w:fareast=&quot;Calibri&quot; w:h-ansi=&quot;Cambria Math&quot; w:cs=&quot;Arial&quot;/&gt;&lt;wx:font wx:val=&quot;Cambria Math&quot;/&gt;&lt;w:b/&gt;&lt;w:b-cs/&gt;&lt;w:i/&gt;&lt;w:i-cs/&gt;&lt;w:sz w:val=&quot;28&quot;/&gt;&lt;w:sz-cs w:val=&quot;28&quot;/&gt;&lt;w:lang w:val=&quot;FR&quot; w:bidi=&quot;AR-DZ&quot;/&gt;&lt;/w:rPr&gt;&lt;/m:ctrlPr&gt;&lt;/m:accPr&gt;&lt;m:e&gt;&lt;m:r&gt;&lt;m:rPr&gt;&lt;m:sty m:val=&quot;bi&quot;/&gt;&lt;/m:rPr&gt;&lt;w:rPr&gt;&lt;w:rFonts w:ascii=&quot;Cambria Math&quot; w:fareast=&quot;Calibri&quot; w:h-ansi=&quot;Cambria Math&quot; w:cs=&quot;Arial&quot;/&gt;&lt;wx:font wx:val=&quot;Cambria Math&quot;/&gt;&lt;w:b/&gt;&lt;w:i/&gt;&lt;w:sz w:val=&quot;28&quot;/&gt;&lt;w:sz-cs w:val=&quot;28&quot;/&gt;&lt;w:lang w:val=&quot;FR&quot; w:bidi=&quot;AR-DZ&quot;/&gt;&lt;/w:rPr&gt;&lt;m:t&gt;x&lt;/m:t&gt;&lt;/m:r&gt;&lt;/m:e&gt;&lt;/m:acc&gt;&lt;/m:oMath&gt;&lt;/m:oMathPara&gt;&lt;/w:p&gt;&lt;w:sectPr wsp:rsidR=&quot;00000000&quot; wsp:rsidRPr=&quot;006546A5&quot;&gt;&lt;w:pgSz w:w=&quot;12240&quot; w:h=&quot;15840&quot;/&gt;&lt;w:pgMar w:top=&quot;1440&quot; w:right=&quot;1800&quot; w:bottom=&quot;1440&quot; w:left=&quot;1800&quot; w:header=&quot;720&quot; w:footer=&quot;720&quot; w:gutter=&quot;0&quot;/&gt;&lt;w:cols w:space=&quot;720&quot;/&gt;&lt;/w:sectPr&gt;&lt;/wx:sect&gt;&lt;/w:body&gt;&lt;/w:wordDocument&gt;">
                  <v:imagedata r:id="rId58" o:title="" chromakey="white"/>
                </v:shape>
              </w:pict>
            </w:r>
          </w:p>
        </w:tc>
        <w:tc>
          <w:tcPr>
            <w:tcW w:w="5138" w:type="dxa"/>
            <w:shd w:val="clear" w:color="auto" w:fill="auto"/>
          </w:tcPr>
          <w:p w14:paraId="0EAFE08B" w14:textId="77777777" w:rsidR="00567C9F" w:rsidRPr="008745D7" w:rsidRDefault="00567C9F" w:rsidP="0073463F">
            <w:pPr>
              <w:bidi/>
              <w:jc w:val="center"/>
              <w:rPr>
                <w:rFonts w:ascii="Amiri" w:hAnsi="Amiri" w:cs="Amiri"/>
                <w:b/>
                <w:bCs/>
                <w:rtl/>
                <w:lang w:bidi="ar-DZ"/>
              </w:rPr>
            </w:pPr>
            <w:r>
              <w:rPr>
                <w:rFonts w:ascii="Amiri" w:hAnsi="Amiri" w:cs="Amiri" w:hint="cs"/>
                <w:b/>
                <w:bCs/>
                <w:rtl/>
              </w:rPr>
              <w:t>142508.04</w:t>
            </w:r>
          </w:p>
        </w:tc>
      </w:tr>
    </w:tbl>
    <w:p w14:paraId="72A178F4" w14:textId="77777777" w:rsidR="00567C9F" w:rsidRDefault="00567C9F" w:rsidP="0073463F">
      <w:pPr>
        <w:bidi/>
        <w:spacing w:after="160"/>
        <w:rPr>
          <w:rFonts w:ascii="Amiri" w:eastAsia="Calibri" w:hAnsi="Amiri" w:cs="Amiri"/>
          <w:rtl/>
          <w:lang w:bidi="ar-DZ"/>
        </w:rPr>
      </w:pPr>
      <w:r w:rsidRPr="008745D7">
        <w:rPr>
          <w:rFonts w:ascii="Amiri" w:eastAsia="Calibri" w:hAnsi="Amiri" w:cs="Amiri"/>
          <w:b/>
          <w:bCs/>
          <w:color w:val="000000"/>
          <w:rtl/>
          <w:lang w:bidi="ar-DZ"/>
        </w:rPr>
        <w:t xml:space="preserve">المصدر: </w:t>
      </w:r>
      <w:r w:rsidRPr="008745D7">
        <w:rPr>
          <w:rFonts w:ascii="Amiri" w:eastAsia="Calibri" w:hAnsi="Amiri" w:cs="Amiri"/>
          <w:color w:val="000000"/>
          <w:rtl/>
          <w:lang w:bidi="ar-DZ"/>
        </w:rPr>
        <w:t xml:space="preserve">من إعداد الطالب </w:t>
      </w:r>
      <w:r>
        <w:rPr>
          <w:rFonts w:ascii="Amiri" w:eastAsia="Calibri" w:hAnsi="Amiri" w:cs="Amiri" w:hint="cs"/>
          <w:color w:val="000000"/>
          <w:rtl/>
          <w:lang w:bidi="ar-DZ"/>
        </w:rPr>
        <w:t>معطيات البنك الدولي:</w:t>
      </w:r>
    </w:p>
    <w:p w14:paraId="37AA0B52" w14:textId="77777777" w:rsidR="00567C9F" w:rsidRPr="00607F15" w:rsidRDefault="00567C9F" w:rsidP="0073463F">
      <w:pPr>
        <w:bidi/>
        <w:rPr>
          <w:rFonts w:eastAsia="Calibri"/>
          <w:i/>
          <w:iCs/>
          <w:sz w:val="20"/>
          <w:szCs w:val="20"/>
          <w:u w:val="single"/>
          <w:rtl/>
          <w:lang w:bidi="ar-DZ"/>
        </w:rPr>
      </w:pPr>
      <w:r w:rsidRPr="00607F15">
        <w:rPr>
          <w:rFonts w:eastAsia="Calibri"/>
          <w:i/>
          <w:iCs/>
          <w:sz w:val="20"/>
          <w:szCs w:val="20"/>
          <w:u w:val="single"/>
          <w:lang w:bidi="ar-DZ"/>
        </w:rPr>
        <w:t xml:space="preserve">https://data.albankaldawli.org/indicator/EN.ATM.CO2E.KT?locations=DZ  </w:t>
      </w:r>
    </w:p>
    <w:p w14:paraId="11812B2C" w14:textId="77777777" w:rsidR="00567C9F" w:rsidRDefault="00567C9F" w:rsidP="0073463F">
      <w:pPr>
        <w:bidi/>
        <w:spacing w:after="160"/>
        <w:jc w:val="both"/>
        <w:rPr>
          <w:rtl/>
        </w:rPr>
      </w:pPr>
    </w:p>
    <w:p w14:paraId="2361FD6B" w14:textId="77777777" w:rsidR="00567C9F" w:rsidRDefault="00567C9F" w:rsidP="0073463F">
      <w:pPr>
        <w:bidi/>
        <w:spacing w:after="160"/>
        <w:jc w:val="both"/>
        <w:rPr>
          <w:rtl/>
        </w:rPr>
      </w:pPr>
    </w:p>
    <w:p w14:paraId="0143C1D3" w14:textId="77777777" w:rsidR="00567C9F" w:rsidRDefault="00567C9F" w:rsidP="0073463F">
      <w:pPr>
        <w:bidi/>
        <w:spacing w:after="160"/>
        <w:jc w:val="both"/>
        <w:rPr>
          <w:rtl/>
        </w:rPr>
      </w:pPr>
    </w:p>
    <w:p w14:paraId="1F6F67DD" w14:textId="77777777" w:rsidR="00567C9F" w:rsidRDefault="00567C9F" w:rsidP="0073463F">
      <w:pPr>
        <w:bidi/>
        <w:spacing w:after="160"/>
        <w:jc w:val="both"/>
        <w:rPr>
          <w:rtl/>
        </w:rPr>
      </w:pPr>
    </w:p>
    <w:p w14:paraId="0FF04336" w14:textId="77777777" w:rsidR="00567C9F" w:rsidRDefault="00567C9F" w:rsidP="0073463F">
      <w:pPr>
        <w:bidi/>
        <w:spacing w:after="160"/>
        <w:jc w:val="both"/>
        <w:rPr>
          <w:rtl/>
        </w:rPr>
      </w:pPr>
    </w:p>
    <w:p w14:paraId="0F4F16E5" w14:textId="77777777" w:rsidR="00567C9F" w:rsidRDefault="00567C9F" w:rsidP="0073463F">
      <w:pPr>
        <w:bidi/>
        <w:spacing w:after="160"/>
        <w:jc w:val="both"/>
        <w:rPr>
          <w:rtl/>
        </w:rPr>
      </w:pPr>
    </w:p>
    <w:p w14:paraId="682E07B9" w14:textId="77777777" w:rsidR="00567C9F" w:rsidRDefault="00567C9F" w:rsidP="0073463F">
      <w:pPr>
        <w:bidi/>
        <w:spacing w:after="160"/>
        <w:jc w:val="both"/>
        <w:rPr>
          <w:rFonts w:ascii="Amiri" w:eastAsia="Calibri" w:hAnsi="Amiri" w:cs="Amiri"/>
          <w:sz w:val="28"/>
          <w:szCs w:val="28"/>
          <w:highlight w:val="yellow"/>
          <w:rtl/>
          <w:lang w:bidi="ar-DZ"/>
        </w:rPr>
      </w:pPr>
    </w:p>
    <w:p w14:paraId="48EB3310" w14:textId="77777777" w:rsidR="00567C9F" w:rsidRDefault="00567C9F" w:rsidP="0073463F">
      <w:pPr>
        <w:bidi/>
        <w:spacing w:after="160"/>
        <w:jc w:val="both"/>
        <w:rPr>
          <w:rFonts w:ascii="Amiri" w:eastAsia="Calibri" w:hAnsi="Amiri" w:cs="Amiri"/>
          <w:sz w:val="28"/>
          <w:szCs w:val="28"/>
          <w:rtl/>
          <w:lang w:bidi="ar-DZ"/>
        </w:rPr>
      </w:pPr>
      <w:r w:rsidRPr="00D10039">
        <w:rPr>
          <w:rFonts w:ascii="Amiri" w:eastAsia="Calibri" w:hAnsi="Amiri" w:cs="Amiri"/>
          <w:sz w:val="28"/>
          <w:szCs w:val="28"/>
          <w:rtl/>
          <w:lang w:bidi="ar-DZ"/>
        </w:rPr>
        <w:t>الشكل رقم (</w:t>
      </w:r>
      <w:r>
        <w:rPr>
          <w:rFonts w:ascii="Amiri" w:eastAsia="Calibri" w:hAnsi="Amiri" w:cs="Amiri" w:hint="cs"/>
          <w:sz w:val="28"/>
          <w:szCs w:val="28"/>
          <w:rtl/>
          <w:lang w:bidi="ar-DZ"/>
        </w:rPr>
        <w:t>19</w:t>
      </w:r>
      <w:r w:rsidRPr="00D10039">
        <w:rPr>
          <w:rFonts w:ascii="Amiri" w:eastAsia="Calibri" w:hAnsi="Amiri" w:cs="Amiri" w:hint="cs"/>
          <w:sz w:val="28"/>
          <w:szCs w:val="28"/>
          <w:rtl/>
          <w:lang w:bidi="ar-DZ"/>
        </w:rPr>
        <w:t>):</w:t>
      </w:r>
      <w:r w:rsidRPr="00D10039">
        <w:rPr>
          <w:rFonts w:ascii="Amiri" w:hAnsi="Amiri" w:cs="Amiri" w:hint="cs"/>
          <w:b/>
          <w:bCs/>
          <w:sz w:val="28"/>
          <w:szCs w:val="28"/>
          <w:rtl/>
        </w:rPr>
        <w:t xml:space="preserve"> انبعاثا</w:t>
      </w:r>
      <w:r w:rsidRPr="00D10039">
        <w:rPr>
          <w:rFonts w:ascii="Amiri" w:hAnsi="Amiri" w:cs="Amiri" w:hint="eastAsia"/>
          <w:b/>
          <w:bCs/>
          <w:sz w:val="28"/>
          <w:szCs w:val="28"/>
          <w:rtl/>
        </w:rPr>
        <w:t>ت</w:t>
      </w:r>
      <w:r>
        <w:rPr>
          <w:rFonts w:ascii="Amiri" w:hAnsi="Amiri" w:cs="Amiri" w:hint="cs"/>
          <w:b/>
          <w:bCs/>
          <w:sz w:val="28"/>
          <w:szCs w:val="28"/>
          <w:rtl/>
        </w:rPr>
        <w:t xml:space="preserve"> غاز ثاني أكسيد الكربون -</w:t>
      </w:r>
      <w:r>
        <w:rPr>
          <w:rFonts w:ascii="Amiri" w:hAnsi="Amiri" w:cs="Amiri"/>
          <w:b/>
          <w:bCs/>
          <w:sz w:val="28"/>
          <w:szCs w:val="28"/>
        </w:rPr>
        <w:t>CO</w:t>
      </w:r>
      <w:r w:rsidRPr="006648EB">
        <w:rPr>
          <w:rFonts w:ascii="Amiri" w:hAnsi="Amiri" w:cs="Amiri"/>
          <w:b/>
          <w:bCs/>
          <w:sz w:val="32"/>
          <w:szCs w:val="32"/>
          <w:vertAlign w:val="subscript"/>
        </w:rPr>
        <w:t>2</w:t>
      </w:r>
      <w:r>
        <w:rPr>
          <w:rFonts w:ascii="Amiri" w:hAnsi="Amiri" w:cs="Amiri" w:hint="cs"/>
          <w:b/>
          <w:bCs/>
          <w:sz w:val="28"/>
          <w:szCs w:val="28"/>
          <w:rtl/>
          <w:lang w:bidi="ar-DZ"/>
        </w:rPr>
        <w:t>-(كيلو طن)</w:t>
      </w:r>
      <w:r w:rsidRPr="008745D7">
        <w:rPr>
          <w:rFonts w:ascii="Amiri" w:eastAsia="Calibri" w:hAnsi="Amiri" w:cs="Amiri"/>
          <w:sz w:val="28"/>
          <w:szCs w:val="28"/>
          <w:rtl/>
          <w:lang w:bidi="ar-DZ"/>
        </w:rPr>
        <w:t xml:space="preserve"> خلال الفترة 2009-2019     </w:t>
      </w:r>
    </w:p>
    <w:p w14:paraId="0212CFB9" w14:textId="77777777" w:rsidR="00567C9F" w:rsidRDefault="00567C9F" w:rsidP="0073463F">
      <w:pPr>
        <w:bidi/>
        <w:spacing w:after="160"/>
        <w:jc w:val="both"/>
        <w:rPr>
          <w:rFonts w:ascii="Amiri" w:eastAsia="Calibri" w:hAnsi="Amiri" w:cs="Amiri"/>
          <w:sz w:val="28"/>
          <w:szCs w:val="28"/>
          <w:rtl/>
          <w:lang w:bidi="ar-DZ"/>
        </w:rPr>
      </w:pPr>
      <w:r w:rsidRPr="00711B1C">
        <w:rPr>
          <w:noProof/>
        </w:rPr>
        <w:object w:dxaOrig="8804" w:dyaOrig="5415" w14:anchorId="31729571">
          <v:shape id="Graphique 1" o:spid="_x0000_i1066" type="#_x0000_t75" style="width:440.25pt;height:270.75pt;visibility:visible" o:ole="">
            <v:imagedata r:id="rId76" o:title=""/>
            <o:lock v:ext="edit" aspectratio="f"/>
          </v:shape>
          <o:OLEObject Type="Embed" ProgID="Excel.Sheet.8" ShapeID="Graphique 1" DrawAspect="Content" ObjectID="_1806608716" r:id="rId77">
            <o:FieldCodes>\s</o:FieldCodes>
          </o:OLEObject>
        </w:object>
      </w:r>
      <w:r>
        <w:rPr>
          <w:rFonts w:ascii="Amiri" w:eastAsia="Calibri" w:hAnsi="Amiri" w:cs="Amiri"/>
          <w:sz w:val="28"/>
          <w:szCs w:val="28"/>
          <w:rtl/>
          <w:lang w:bidi="ar-DZ"/>
        </w:rPr>
        <w:t xml:space="preserve"> </w:t>
      </w:r>
      <w:r w:rsidRPr="008745D7">
        <w:rPr>
          <w:rFonts w:ascii="Amiri" w:eastAsia="Calibri" w:hAnsi="Amiri" w:cs="Amiri"/>
          <w:b/>
          <w:bCs/>
          <w:color w:val="000000"/>
          <w:rtl/>
          <w:lang w:bidi="ar-DZ"/>
        </w:rPr>
        <w:t xml:space="preserve">المصدر: </w:t>
      </w:r>
      <w:r w:rsidRPr="00D10039">
        <w:rPr>
          <w:rFonts w:ascii="Amiri" w:eastAsia="Calibri" w:hAnsi="Amiri" w:cs="Amiri"/>
          <w:color w:val="000000"/>
          <w:rtl/>
          <w:lang w:bidi="ar-DZ"/>
        </w:rPr>
        <w:t>من إعداد الطالب اعتمادا على الجدول رقم</w:t>
      </w:r>
      <w:r>
        <w:rPr>
          <w:rFonts w:ascii="Amiri" w:eastAsia="Calibri" w:hAnsi="Amiri" w:cs="Amiri" w:hint="cs"/>
          <w:color w:val="000000"/>
          <w:rtl/>
          <w:lang w:bidi="ar-DZ"/>
        </w:rPr>
        <w:t xml:space="preserve"> 15</w:t>
      </w:r>
      <w:r w:rsidRPr="00D10039">
        <w:rPr>
          <w:rFonts w:ascii="Amiri" w:eastAsia="Calibri" w:hAnsi="Amiri" w:cs="Amiri"/>
          <w:color w:val="000000"/>
          <w:rtl/>
          <w:lang w:bidi="ar-DZ"/>
        </w:rPr>
        <w:t xml:space="preserve"> أعلاه</w:t>
      </w:r>
    </w:p>
    <w:p w14:paraId="26B796B1" w14:textId="77777777" w:rsidR="00567C9F" w:rsidRPr="00462F62" w:rsidRDefault="00567C9F" w:rsidP="0073463F">
      <w:pPr>
        <w:bidi/>
        <w:spacing w:after="160"/>
        <w:jc w:val="both"/>
        <w:rPr>
          <w:rFonts w:ascii="Amiri" w:eastAsia="Calibri" w:hAnsi="Amiri" w:cs="Amiri"/>
          <w:sz w:val="28"/>
          <w:szCs w:val="28"/>
          <w:rtl/>
          <w:lang w:bidi="ar-DZ"/>
        </w:rPr>
      </w:pPr>
    </w:p>
    <w:p w14:paraId="6C1CDDC4" w14:textId="77777777" w:rsidR="00567C9F" w:rsidRDefault="00567C9F" w:rsidP="0073463F">
      <w:pPr>
        <w:bidi/>
        <w:jc w:val="both"/>
        <w:rPr>
          <w:rFonts w:ascii="Amiri" w:hAnsi="Amiri" w:cs="Amiri"/>
          <w:b/>
          <w:bCs/>
          <w:sz w:val="28"/>
          <w:szCs w:val="28"/>
          <w:rtl/>
          <w:lang w:bidi="ar-DZ"/>
        </w:rPr>
      </w:pPr>
      <w:r w:rsidRPr="007A5E87">
        <w:rPr>
          <w:rFonts w:ascii="Amiri" w:hAnsi="Amiri" w:cs="Amiri" w:hint="cs"/>
          <w:b/>
          <w:bCs/>
          <w:sz w:val="28"/>
          <w:szCs w:val="28"/>
          <w:rtl/>
          <w:lang w:bidi="ar-DZ"/>
        </w:rPr>
        <w:t>ما يلاحظ من الشكل أعلاه أن حجم انبعاثات غاز ثاني أكسيد الكربون قد شهد ارتفاعا في عمومه خلال فترة الدراسة 2009-2016 حيث ارتفع حجمها من 121399.7 كيلو طن سنة 2009 إلى 170582</w:t>
      </w:r>
      <w:r>
        <w:rPr>
          <w:rFonts w:ascii="Amiri" w:hAnsi="Amiri" w:cs="Amiri" w:hint="cs"/>
          <w:b/>
          <w:bCs/>
          <w:sz w:val="28"/>
          <w:szCs w:val="28"/>
          <w:rtl/>
          <w:lang w:bidi="ar-DZ"/>
        </w:rPr>
        <w:t>.02</w:t>
      </w:r>
      <w:r w:rsidRPr="007A5E87">
        <w:rPr>
          <w:rFonts w:ascii="Amiri" w:hAnsi="Amiri" w:cs="Amiri" w:hint="cs"/>
          <w:b/>
          <w:bCs/>
          <w:sz w:val="28"/>
          <w:szCs w:val="28"/>
          <w:rtl/>
          <w:lang w:bidi="ar-DZ"/>
        </w:rPr>
        <w:t xml:space="preserve"> كيلو طن سنة 2019 ،وهذا ما يعبر عن عدم قدرة الدولة على التقليل أو ضبط التلوث الجوي الناجم عن انبعاثات غاز ثاني أكسيد الكربون ويعزى ذلك لعدة عوامل أولها المكانة الكبيرة للوقود الأحفوري في توليد الطاقة بالجزائر  إلى جانب الصناعات المتسببة في هذه الانبعاثات على غرار الصناعات البتروكيماوية، وصناعة الاسمنت واعتمادها على قطاع نقل غير مستدام ، وهذا ما يوضح</w:t>
      </w:r>
      <w:r w:rsidRPr="007A5E87">
        <w:rPr>
          <w:rFonts w:ascii="Amiri" w:hAnsi="Amiri" w:cs="Amiri" w:hint="eastAsia"/>
          <w:b/>
          <w:bCs/>
          <w:sz w:val="28"/>
          <w:szCs w:val="28"/>
          <w:rtl/>
          <w:lang w:bidi="ar-DZ"/>
        </w:rPr>
        <w:t>ه</w:t>
      </w:r>
      <w:r w:rsidRPr="007A5E87">
        <w:rPr>
          <w:rFonts w:ascii="Amiri" w:hAnsi="Amiri" w:cs="Amiri" w:hint="cs"/>
          <w:b/>
          <w:bCs/>
          <w:sz w:val="28"/>
          <w:szCs w:val="28"/>
          <w:rtl/>
          <w:lang w:bidi="ar-DZ"/>
        </w:rPr>
        <w:t xml:space="preserve"> الجدول الموالي.</w:t>
      </w:r>
    </w:p>
    <w:p w14:paraId="2A749467" w14:textId="77777777" w:rsidR="00567C9F" w:rsidRDefault="00567C9F" w:rsidP="0073463F">
      <w:pPr>
        <w:bidi/>
        <w:jc w:val="center"/>
        <w:rPr>
          <w:rFonts w:ascii="Amiri" w:hAnsi="Amiri" w:cs="Amiri"/>
          <w:b/>
          <w:bCs/>
          <w:sz w:val="28"/>
          <w:szCs w:val="28"/>
          <w:rtl/>
          <w:lang w:bidi="ar-DZ"/>
        </w:rPr>
      </w:pPr>
    </w:p>
    <w:p w14:paraId="556DF1FB" w14:textId="77777777" w:rsidR="00567C9F" w:rsidRDefault="00567C9F" w:rsidP="0073463F">
      <w:pPr>
        <w:bidi/>
        <w:rPr>
          <w:rFonts w:ascii="Amiri" w:hAnsi="Amiri" w:cs="Amiri"/>
          <w:b/>
          <w:bCs/>
          <w:sz w:val="28"/>
          <w:szCs w:val="28"/>
          <w:rtl/>
          <w:lang w:bidi="ar-DZ"/>
        </w:rPr>
      </w:pPr>
    </w:p>
    <w:p w14:paraId="75E91DB8" w14:textId="77777777" w:rsidR="00567C9F" w:rsidRDefault="00567C9F" w:rsidP="0073463F">
      <w:pPr>
        <w:bidi/>
        <w:rPr>
          <w:rFonts w:ascii="Amiri" w:hAnsi="Amiri" w:cs="Amiri"/>
          <w:b/>
          <w:bCs/>
          <w:sz w:val="28"/>
          <w:szCs w:val="28"/>
          <w:rtl/>
          <w:lang w:bidi="ar-DZ"/>
        </w:rPr>
      </w:pPr>
    </w:p>
    <w:p w14:paraId="0B261F7F" w14:textId="77777777" w:rsidR="00567C9F" w:rsidRPr="00B6040F" w:rsidRDefault="00567C9F" w:rsidP="0073463F">
      <w:pPr>
        <w:bidi/>
        <w:spacing w:after="160"/>
        <w:rPr>
          <w:rFonts w:ascii="Amiri" w:eastAsia="Calibri" w:hAnsi="Amiri" w:cs="Amiri"/>
          <w:sz w:val="28"/>
          <w:szCs w:val="28"/>
          <w:u w:val="single"/>
          <w:rtl/>
          <w:lang w:bidi="ar-DZ"/>
        </w:rPr>
      </w:pPr>
      <w:r w:rsidRPr="007A5E87">
        <w:rPr>
          <w:rFonts w:ascii="Amiri" w:eastAsia="Calibri" w:hAnsi="Amiri" w:cs="Amiri" w:hint="cs"/>
          <w:sz w:val="28"/>
          <w:szCs w:val="28"/>
          <w:u w:val="single"/>
          <w:rtl/>
          <w:lang w:bidi="ar-DZ"/>
        </w:rPr>
        <w:t xml:space="preserve">المطلب الثاني: </w:t>
      </w:r>
      <w:r>
        <w:rPr>
          <w:rFonts w:ascii="Amiri" w:eastAsia="Calibri" w:hAnsi="Amiri" w:cs="Amiri" w:hint="cs"/>
          <w:sz w:val="28"/>
          <w:szCs w:val="28"/>
          <w:u w:val="single"/>
          <w:rtl/>
          <w:lang w:bidi="ar-DZ"/>
        </w:rPr>
        <w:t xml:space="preserve">أثر الإنفاق العام على </w:t>
      </w:r>
      <w:r w:rsidRPr="007A5E87">
        <w:rPr>
          <w:rFonts w:ascii="Amiri" w:eastAsia="Calibri" w:hAnsi="Amiri" w:cs="Amiri" w:hint="cs"/>
          <w:sz w:val="28"/>
          <w:szCs w:val="28"/>
          <w:u w:val="single"/>
          <w:rtl/>
          <w:lang w:bidi="ar-DZ"/>
        </w:rPr>
        <w:t>انبعاثات</w:t>
      </w:r>
      <w:r w:rsidRPr="007A5E87">
        <w:rPr>
          <w:rFonts w:ascii="Amiri" w:hAnsi="Amiri" w:cs="Amiri" w:hint="cs"/>
          <w:b/>
          <w:bCs/>
          <w:sz w:val="28"/>
          <w:szCs w:val="28"/>
          <w:u w:val="single"/>
          <w:rtl/>
        </w:rPr>
        <w:t xml:space="preserve"> غاز </w:t>
      </w:r>
      <w:r w:rsidRPr="006738BB">
        <w:rPr>
          <w:rFonts w:ascii="Amiri" w:hAnsi="Amiri" w:cs="Amiri"/>
          <w:b/>
          <w:bCs/>
          <w:sz w:val="28"/>
          <w:szCs w:val="28"/>
          <w:u w:val="single"/>
        </w:rPr>
        <w:t>CO</w:t>
      </w:r>
      <w:r w:rsidRPr="006738BB">
        <w:rPr>
          <w:rFonts w:ascii="Amiri" w:hAnsi="Amiri" w:cs="Amiri"/>
          <w:b/>
          <w:bCs/>
          <w:sz w:val="32"/>
          <w:szCs w:val="32"/>
          <w:u w:val="single"/>
          <w:vertAlign w:val="subscript"/>
        </w:rPr>
        <w:t>2</w:t>
      </w:r>
      <w:r>
        <w:rPr>
          <w:rFonts w:ascii="Amiri" w:eastAsia="Calibri" w:hAnsi="Amiri" w:cs="Amiri" w:hint="cs"/>
          <w:sz w:val="28"/>
          <w:szCs w:val="28"/>
          <w:u w:val="single"/>
          <w:rtl/>
          <w:lang w:bidi="ar-DZ"/>
        </w:rPr>
        <w:t xml:space="preserve"> </w:t>
      </w:r>
      <w:r w:rsidRPr="007A5E87">
        <w:rPr>
          <w:rFonts w:ascii="Amiri" w:eastAsia="Calibri" w:hAnsi="Amiri" w:cs="Amiri"/>
          <w:sz w:val="28"/>
          <w:szCs w:val="28"/>
          <w:u w:val="single"/>
          <w:rtl/>
          <w:lang w:bidi="ar-DZ"/>
        </w:rPr>
        <w:t>خلال الفترة 2009-2019</w:t>
      </w:r>
      <w:r w:rsidRPr="00B6040F">
        <w:rPr>
          <w:rFonts w:ascii="Amiri" w:eastAsia="Calibri" w:hAnsi="Amiri" w:cs="Amiri"/>
          <w:sz w:val="28"/>
          <w:szCs w:val="28"/>
          <w:u w:val="single"/>
          <w:rtl/>
          <w:lang w:bidi="ar-DZ"/>
        </w:rPr>
        <w:t xml:space="preserve">               </w:t>
      </w:r>
    </w:p>
    <w:p w14:paraId="50930428" w14:textId="77777777" w:rsidR="00567C9F" w:rsidRPr="00D436A1" w:rsidRDefault="00567C9F" w:rsidP="0073463F">
      <w:pPr>
        <w:bidi/>
        <w:spacing w:after="160"/>
        <w:rPr>
          <w:rFonts w:ascii="Amiri" w:eastAsia="Calibri" w:hAnsi="Amiri" w:cs="Amiri"/>
          <w:sz w:val="28"/>
          <w:szCs w:val="28"/>
          <w:rtl/>
          <w:lang w:bidi="ar-DZ"/>
        </w:rPr>
      </w:pPr>
      <w:r w:rsidRPr="009D262C">
        <w:rPr>
          <w:rFonts w:ascii="Amiri" w:eastAsia="Calibri" w:hAnsi="Amiri" w:cs="Amiri"/>
          <w:sz w:val="28"/>
          <w:szCs w:val="28"/>
          <w:rtl/>
          <w:lang w:bidi="ar-DZ"/>
        </w:rPr>
        <w:t>الجدول رقم (</w:t>
      </w:r>
      <w:r>
        <w:rPr>
          <w:rFonts w:ascii="Amiri" w:eastAsia="Calibri" w:hAnsi="Amiri" w:cs="Amiri" w:hint="cs"/>
          <w:sz w:val="28"/>
          <w:szCs w:val="28"/>
          <w:rtl/>
          <w:lang w:bidi="ar-DZ"/>
        </w:rPr>
        <w:t>16</w:t>
      </w:r>
      <w:r w:rsidRPr="009D262C">
        <w:rPr>
          <w:rFonts w:ascii="Amiri" w:eastAsia="Calibri" w:hAnsi="Amiri" w:cs="Amiri"/>
          <w:sz w:val="28"/>
          <w:szCs w:val="28"/>
          <w:rtl/>
          <w:lang w:bidi="ar-DZ"/>
        </w:rPr>
        <w:t>):</w:t>
      </w:r>
      <w:r w:rsidRPr="009D262C">
        <w:rPr>
          <w:rFonts w:ascii="Amiri" w:eastAsia="Calibri" w:hAnsi="Amiri" w:cs="Amiri" w:hint="cs"/>
          <w:sz w:val="28"/>
          <w:szCs w:val="28"/>
          <w:rtl/>
          <w:lang w:bidi="ar-DZ"/>
        </w:rPr>
        <w:t xml:space="preserve"> </w:t>
      </w:r>
      <w:r w:rsidRPr="009D262C">
        <w:rPr>
          <w:rFonts w:ascii="Amiri" w:hAnsi="Amiri" w:cs="Amiri" w:hint="cs"/>
          <w:b/>
          <w:bCs/>
          <w:sz w:val="28"/>
          <w:szCs w:val="28"/>
          <w:rtl/>
        </w:rPr>
        <w:t xml:space="preserve">انبعاثات غاز </w:t>
      </w:r>
      <w:r w:rsidRPr="009D262C">
        <w:rPr>
          <w:rFonts w:ascii="Amiri" w:hAnsi="Amiri" w:cs="Amiri"/>
          <w:b/>
          <w:bCs/>
          <w:sz w:val="28"/>
          <w:szCs w:val="28"/>
        </w:rPr>
        <w:t>CO</w:t>
      </w:r>
      <w:r w:rsidRPr="009D262C">
        <w:rPr>
          <w:rFonts w:ascii="Amiri" w:hAnsi="Amiri" w:cs="Amiri"/>
          <w:b/>
          <w:bCs/>
          <w:sz w:val="32"/>
          <w:szCs w:val="32"/>
          <w:vertAlign w:val="subscript"/>
        </w:rPr>
        <w:t>2</w:t>
      </w:r>
      <w:r w:rsidRPr="009D262C">
        <w:rPr>
          <w:rFonts w:ascii="Amiri" w:hAnsi="Amiri" w:cs="Amiri" w:hint="cs"/>
          <w:b/>
          <w:bCs/>
          <w:sz w:val="28"/>
          <w:szCs w:val="28"/>
          <w:rtl/>
          <w:lang w:bidi="ar-DZ"/>
        </w:rPr>
        <w:t xml:space="preserve"> (كيلو طن)</w:t>
      </w:r>
      <w:r w:rsidRPr="009D262C">
        <w:rPr>
          <w:rFonts w:ascii="Amiri" w:eastAsia="Calibri" w:hAnsi="Amiri" w:cs="Amiri"/>
          <w:sz w:val="28"/>
          <w:szCs w:val="28"/>
          <w:rtl/>
          <w:lang w:bidi="ar-DZ"/>
        </w:rPr>
        <w:t xml:space="preserve"> </w:t>
      </w:r>
      <w:r w:rsidRPr="009D262C">
        <w:rPr>
          <w:rFonts w:ascii="Amiri" w:eastAsia="Calibri" w:hAnsi="Amiri" w:cs="Amiri" w:hint="cs"/>
          <w:sz w:val="28"/>
          <w:szCs w:val="28"/>
          <w:rtl/>
          <w:lang w:bidi="ar-DZ"/>
        </w:rPr>
        <w:t xml:space="preserve">حسب المصدر </w:t>
      </w:r>
      <w:r w:rsidRPr="009D262C">
        <w:rPr>
          <w:rFonts w:ascii="Amiri" w:eastAsia="Calibri" w:hAnsi="Amiri" w:cs="Amiri"/>
          <w:sz w:val="28"/>
          <w:szCs w:val="28"/>
          <w:rtl/>
          <w:lang w:bidi="ar-DZ"/>
        </w:rPr>
        <w:t>خلال الفترة 2009-</w:t>
      </w:r>
      <w:r w:rsidRPr="007A5E87">
        <w:rPr>
          <w:rFonts w:ascii="Amiri" w:eastAsia="Calibri" w:hAnsi="Amiri" w:cs="Amiri"/>
          <w:sz w:val="28"/>
          <w:szCs w:val="28"/>
          <w:lang w:bidi="ar-DZ"/>
        </w:rPr>
        <w:t>2016</w:t>
      </w:r>
      <w:r w:rsidRPr="008745D7">
        <w:rPr>
          <w:rFonts w:ascii="Amiri" w:eastAsia="Calibri" w:hAnsi="Amiri" w:cs="Amiri"/>
          <w:sz w:val="28"/>
          <w:szCs w:val="28"/>
          <w:rtl/>
          <w:lang w:bidi="ar-DZ"/>
        </w:rPr>
        <w:t xml:space="preserve">              </w:t>
      </w:r>
    </w:p>
    <w:tbl>
      <w:tblPr>
        <w:bidiVisual/>
        <w:tblW w:w="9597" w:type="dxa"/>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1"/>
        <w:gridCol w:w="1276"/>
        <w:gridCol w:w="708"/>
        <w:gridCol w:w="1426"/>
        <w:gridCol w:w="666"/>
        <w:gridCol w:w="1725"/>
        <w:gridCol w:w="685"/>
        <w:gridCol w:w="1671"/>
        <w:gridCol w:w="739"/>
      </w:tblGrid>
      <w:tr w:rsidR="00567C9F" w:rsidRPr="008745D7" w14:paraId="6B6D0BAB" w14:textId="77777777" w:rsidTr="00567C9F">
        <w:trPr>
          <w:trHeight w:val="458"/>
        </w:trPr>
        <w:tc>
          <w:tcPr>
            <w:tcW w:w="701" w:type="dxa"/>
            <w:vMerge w:val="restart"/>
            <w:shd w:val="clear" w:color="auto" w:fill="F2F2F2"/>
            <w:textDirection w:val="btLr"/>
          </w:tcPr>
          <w:p w14:paraId="33135523" w14:textId="77777777" w:rsidR="00567C9F" w:rsidRPr="008745D7" w:rsidRDefault="00567C9F" w:rsidP="0073463F">
            <w:pPr>
              <w:bidi/>
              <w:spacing w:after="160"/>
              <w:ind w:left="113" w:right="113"/>
              <w:jc w:val="center"/>
              <w:rPr>
                <w:rFonts w:ascii="Amiri" w:hAnsi="Amiri" w:cs="Amiri"/>
                <w:b/>
                <w:bCs/>
                <w:sz w:val="28"/>
                <w:szCs w:val="28"/>
                <w:rtl/>
                <w:lang w:bidi="ar-DZ"/>
              </w:rPr>
            </w:pPr>
            <w:r w:rsidRPr="008745D7">
              <w:rPr>
                <w:rFonts w:ascii="Amiri" w:hAnsi="Amiri" w:cs="Amiri"/>
                <w:b/>
                <w:bCs/>
                <w:sz w:val="28"/>
                <w:szCs w:val="28"/>
                <w:rtl/>
              </w:rPr>
              <w:t>السنة</w:t>
            </w:r>
          </w:p>
        </w:tc>
        <w:tc>
          <w:tcPr>
            <w:tcW w:w="8896" w:type="dxa"/>
            <w:gridSpan w:val="8"/>
            <w:shd w:val="clear" w:color="auto" w:fill="FFFFFF"/>
          </w:tcPr>
          <w:p w14:paraId="07B5FB0E" w14:textId="77777777" w:rsidR="00567C9F" w:rsidRPr="00C14933" w:rsidRDefault="00567C9F" w:rsidP="0073463F">
            <w:pPr>
              <w:bidi/>
              <w:spacing w:after="160"/>
              <w:jc w:val="center"/>
              <w:rPr>
                <w:rFonts w:ascii="Amiri" w:hAnsi="Amiri" w:cs="Amiri"/>
                <w:b/>
                <w:bCs/>
                <w:sz w:val="32"/>
                <w:szCs w:val="32"/>
                <w:rtl/>
              </w:rPr>
            </w:pPr>
            <w:r w:rsidRPr="00C14933">
              <w:rPr>
                <w:rFonts w:ascii="Amiri" w:eastAsia="Calibri" w:hAnsi="Amiri" w:cs="Amiri" w:hint="cs"/>
                <w:sz w:val="32"/>
                <w:szCs w:val="32"/>
                <w:rtl/>
                <w:lang w:bidi="ar-DZ"/>
              </w:rPr>
              <w:t>انبعاثات</w:t>
            </w:r>
            <w:r w:rsidRPr="00C14933">
              <w:rPr>
                <w:rFonts w:ascii="Amiri" w:hAnsi="Amiri" w:cs="Amiri" w:hint="cs"/>
                <w:b/>
                <w:bCs/>
                <w:sz w:val="32"/>
                <w:szCs w:val="32"/>
                <w:rtl/>
              </w:rPr>
              <w:t xml:space="preserve"> </w:t>
            </w:r>
            <w:r w:rsidRPr="00C14933">
              <w:rPr>
                <w:rFonts w:ascii="Amiri" w:hAnsi="Amiri" w:cs="Amiri"/>
                <w:b/>
                <w:bCs/>
                <w:sz w:val="32"/>
                <w:szCs w:val="32"/>
              </w:rPr>
              <w:t>co</w:t>
            </w:r>
            <w:r w:rsidRPr="00C14933">
              <w:rPr>
                <w:rFonts w:ascii="Amiri" w:hAnsi="Amiri" w:cs="Amiri"/>
                <w:b/>
                <w:bCs/>
                <w:sz w:val="32"/>
                <w:szCs w:val="32"/>
                <w:vertAlign w:val="subscript"/>
              </w:rPr>
              <w:t>2</w:t>
            </w:r>
          </w:p>
        </w:tc>
      </w:tr>
      <w:tr w:rsidR="00567C9F" w:rsidRPr="008745D7" w14:paraId="798311EC" w14:textId="77777777" w:rsidTr="00567C9F">
        <w:trPr>
          <w:trHeight w:val="781"/>
        </w:trPr>
        <w:tc>
          <w:tcPr>
            <w:tcW w:w="701" w:type="dxa"/>
            <w:vMerge/>
            <w:shd w:val="clear" w:color="auto" w:fill="F2F2F2"/>
          </w:tcPr>
          <w:p w14:paraId="5165992E" w14:textId="77777777" w:rsidR="00567C9F" w:rsidRPr="008745D7" w:rsidRDefault="00567C9F" w:rsidP="0073463F">
            <w:pPr>
              <w:bidi/>
              <w:spacing w:after="160"/>
              <w:rPr>
                <w:rFonts w:ascii="Amiri" w:hAnsi="Amiri" w:cs="Amiri"/>
                <w:b/>
                <w:bCs/>
                <w:sz w:val="28"/>
                <w:szCs w:val="28"/>
                <w:rtl/>
              </w:rPr>
            </w:pPr>
          </w:p>
        </w:tc>
        <w:tc>
          <w:tcPr>
            <w:tcW w:w="1276" w:type="dxa"/>
            <w:shd w:val="clear" w:color="auto" w:fill="FFFFFF"/>
          </w:tcPr>
          <w:p w14:paraId="41B24F81" w14:textId="77777777" w:rsidR="00567C9F" w:rsidRPr="000B22C3" w:rsidRDefault="00567C9F" w:rsidP="0073463F">
            <w:pPr>
              <w:bidi/>
              <w:spacing w:after="160"/>
              <w:rPr>
                <w:rFonts w:ascii="Amiri" w:eastAsia="Calibri" w:hAnsi="Amiri" w:cs="Amiri"/>
                <w:rtl/>
                <w:lang w:bidi="ar-DZ"/>
              </w:rPr>
            </w:pPr>
            <w:r>
              <w:rPr>
                <w:rFonts w:ascii="Amiri" w:hAnsi="Amiri" w:cs="Amiri" w:hint="cs"/>
                <w:b/>
                <w:bCs/>
                <w:rtl/>
              </w:rPr>
              <w:t>الناجمة عن استهلاك النفط</w:t>
            </w:r>
            <w:r w:rsidRPr="000B22C3">
              <w:rPr>
                <w:rFonts w:ascii="Amiri" w:hAnsi="Amiri" w:cs="Amiri" w:hint="cs"/>
                <w:b/>
                <w:bCs/>
                <w:rtl/>
              </w:rPr>
              <w:t xml:space="preserve"> </w:t>
            </w:r>
          </w:p>
        </w:tc>
        <w:tc>
          <w:tcPr>
            <w:tcW w:w="708" w:type="dxa"/>
            <w:shd w:val="clear" w:color="auto" w:fill="FFFFFF"/>
          </w:tcPr>
          <w:p w14:paraId="70A0E0E0" w14:textId="77777777" w:rsidR="00567C9F" w:rsidRPr="000B22C3" w:rsidRDefault="00567C9F" w:rsidP="0073463F">
            <w:pPr>
              <w:bidi/>
              <w:spacing w:after="160"/>
              <w:rPr>
                <w:rFonts w:ascii="Amiri" w:eastAsia="Calibri" w:hAnsi="Amiri" w:cs="Amiri"/>
                <w:lang w:bidi="ar-DZ"/>
              </w:rPr>
            </w:pPr>
            <w:r>
              <w:rPr>
                <w:rFonts w:ascii="Amiri" w:eastAsia="Calibri" w:hAnsi="Amiri" w:cs="Amiri"/>
                <w:lang w:bidi="ar-DZ"/>
              </w:rPr>
              <w:t>%</w:t>
            </w:r>
          </w:p>
        </w:tc>
        <w:tc>
          <w:tcPr>
            <w:tcW w:w="1426" w:type="dxa"/>
            <w:shd w:val="clear" w:color="auto" w:fill="FFFFFF"/>
          </w:tcPr>
          <w:p w14:paraId="66DFE97C" w14:textId="77777777" w:rsidR="00567C9F" w:rsidRPr="000B22C3" w:rsidRDefault="00567C9F" w:rsidP="0073463F">
            <w:pPr>
              <w:bidi/>
              <w:spacing w:after="160"/>
              <w:rPr>
                <w:rFonts w:ascii="Amiri" w:eastAsia="Calibri" w:hAnsi="Amiri" w:cs="Amiri"/>
                <w:rtl/>
                <w:lang w:bidi="ar-DZ"/>
              </w:rPr>
            </w:pPr>
            <w:r>
              <w:rPr>
                <w:rFonts w:ascii="Amiri" w:hAnsi="Amiri" w:cs="Amiri" w:hint="cs"/>
                <w:b/>
                <w:bCs/>
                <w:rtl/>
              </w:rPr>
              <w:t>الناجمة عن استهلاك الفحم</w:t>
            </w:r>
          </w:p>
        </w:tc>
        <w:tc>
          <w:tcPr>
            <w:tcW w:w="666" w:type="dxa"/>
            <w:shd w:val="clear" w:color="auto" w:fill="FFFFFF"/>
          </w:tcPr>
          <w:p w14:paraId="370D1A7B" w14:textId="77777777" w:rsidR="00567C9F" w:rsidRPr="000B22C3" w:rsidRDefault="00567C9F" w:rsidP="0073463F">
            <w:pPr>
              <w:bidi/>
              <w:spacing w:after="160"/>
              <w:rPr>
                <w:rFonts w:ascii="Amiri" w:eastAsia="Calibri" w:hAnsi="Amiri" w:cs="Amiri"/>
                <w:rtl/>
                <w:lang w:bidi="ar-DZ"/>
              </w:rPr>
            </w:pPr>
            <w:r>
              <w:rPr>
                <w:rFonts w:ascii="Amiri" w:eastAsia="Calibri" w:hAnsi="Amiri" w:cs="Amiri"/>
                <w:lang w:bidi="ar-DZ"/>
              </w:rPr>
              <w:t>%</w:t>
            </w:r>
          </w:p>
        </w:tc>
        <w:tc>
          <w:tcPr>
            <w:tcW w:w="1725" w:type="dxa"/>
            <w:shd w:val="clear" w:color="auto" w:fill="FFFFFF"/>
          </w:tcPr>
          <w:p w14:paraId="0CBDB1C2" w14:textId="77777777" w:rsidR="00567C9F" w:rsidRPr="000B22C3" w:rsidRDefault="00567C9F" w:rsidP="0073463F">
            <w:pPr>
              <w:bidi/>
              <w:spacing w:after="160"/>
              <w:rPr>
                <w:rFonts w:ascii="Amiri" w:eastAsia="Calibri" w:hAnsi="Amiri" w:cs="Amiri"/>
                <w:rtl/>
                <w:lang w:bidi="ar-DZ"/>
              </w:rPr>
            </w:pPr>
            <w:r>
              <w:rPr>
                <w:rFonts w:ascii="Amiri" w:hAnsi="Amiri" w:cs="Amiri" w:hint="cs"/>
                <w:b/>
                <w:bCs/>
                <w:rtl/>
              </w:rPr>
              <w:t>الناجمة عن استهلاك الغاز الطبيعي</w:t>
            </w:r>
          </w:p>
        </w:tc>
        <w:tc>
          <w:tcPr>
            <w:tcW w:w="685" w:type="dxa"/>
            <w:shd w:val="clear" w:color="auto" w:fill="FFFFFF"/>
          </w:tcPr>
          <w:p w14:paraId="6459277B" w14:textId="77777777" w:rsidR="00567C9F" w:rsidRPr="000B22C3" w:rsidRDefault="00567C9F" w:rsidP="0073463F">
            <w:pPr>
              <w:bidi/>
              <w:spacing w:after="160"/>
              <w:rPr>
                <w:rFonts w:ascii="Amiri" w:eastAsia="Calibri" w:hAnsi="Amiri" w:cs="Amiri"/>
                <w:rtl/>
                <w:lang w:bidi="ar-DZ"/>
              </w:rPr>
            </w:pPr>
            <w:r>
              <w:rPr>
                <w:rFonts w:ascii="Amiri" w:eastAsia="Calibri" w:hAnsi="Amiri" w:cs="Amiri"/>
                <w:lang w:bidi="ar-DZ"/>
              </w:rPr>
              <w:t>%</w:t>
            </w:r>
          </w:p>
        </w:tc>
        <w:tc>
          <w:tcPr>
            <w:tcW w:w="1671" w:type="dxa"/>
            <w:shd w:val="clear" w:color="auto" w:fill="FFFFFF"/>
          </w:tcPr>
          <w:p w14:paraId="4B4C88E0" w14:textId="77777777" w:rsidR="00567C9F" w:rsidRPr="000B22C3" w:rsidRDefault="00567C9F" w:rsidP="0073463F">
            <w:pPr>
              <w:bidi/>
              <w:spacing w:after="160"/>
              <w:rPr>
                <w:rFonts w:ascii="Amiri" w:eastAsia="Calibri" w:hAnsi="Amiri" w:cs="Amiri"/>
                <w:rtl/>
                <w:lang w:bidi="ar-DZ"/>
              </w:rPr>
            </w:pPr>
            <w:r>
              <w:rPr>
                <w:rFonts w:ascii="Amiri" w:hAnsi="Amiri" w:cs="Amiri" w:hint="cs"/>
                <w:b/>
                <w:bCs/>
                <w:rtl/>
              </w:rPr>
              <w:t>الناجمة عن استهلاك مصادر أخرى</w:t>
            </w:r>
          </w:p>
        </w:tc>
        <w:tc>
          <w:tcPr>
            <w:tcW w:w="739" w:type="dxa"/>
            <w:shd w:val="clear" w:color="auto" w:fill="FFFFFF"/>
          </w:tcPr>
          <w:p w14:paraId="522BE87E" w14:textId="77777777" w:rsidR="00567C9F" w:rsidRPr="000B22C3" w:rsidRDefault="00567C9F" w:rsidP="0073463F">
            <w:pPr>
              <w:bidi/>
              <w:spacing w:after="160"/>
              <w:rPr>
                <w:rFonts w:ascii="Amiri" w:eastAsia="Calibri" w:hAnsi="Amiri" w:cs="Amiri"/>
                <w:rtl/>
                <w:lang w:bidi="ar-DZ"/>
              </w:rPr>
            </w:pPr>
            <w:r>
              <w:rPr>
                <w:rFonts w:ascii="Amiri" w:eastAsia="Calibri" w:hAnsi="Amiri" w:cs="Amiri"/>
                <w:lang w:bidi="ar-DZ"/>
              </w:rPr>
              <w:t>%</w:t>
            </w:r>
          </w:p>
        </w:tc>
      </w:tr>
      <w:tr w:rsidR="00567C9F" w:rsidRPr="008745D7" w14:paraId="1368B84C" w14:textId="77777777" w:rsidTr="00567C9F">
        <w:tc>
          <w:tcPr>
            <w:tcW w:w="701" w:type="dxa"/>
            <w:shd w:val="clear" w:color="auto" w:fill="F2F2F2"/>
          </w:tcPr>
          <w:p w14:paraId="34537702" w14:textId="77777777" w:rsidR="00567C9F" w:rsidRPr="00C14933" w:rsidRDefault="00567C9F" w:rsidP="0073463F">
            <w:pPr>
              <w:bidi/>
              <w:rPr>
                <w:rFonts w:ascii="Amiri" w:hAnsi="Amiri" w:cs="Amiri"/>
                <w:b/>
                <w:bCs/>
                <w:rtl/>
              </w:rPr>
            </w:pPr>
            <w:r w:rsidRPr="00C14933">
              <w:rPr>
                <w:rFonts w:ascii="Amiri" w:hAnsi="Amiri" w:cs="Amiri"/>
                <w:b/>
                <w:bCs/>
                <w:rtl/>
              </w:rPr>
              <w:t>2009</w:t>
            </w:r>
          </w:p>
        </w:tc>
        <w:tc>
          <w:tcPr>
            <w:tcW w:w="1276" w:type="dxa"/>
          </w:tcPr>
          <w:p w14:paraId="01094D57" w14:textId="77777777" w:rsidR="00567C9F" w:rsidRPr="008745D7" w:rsidRDefault="00567C9F" w:rsidP="0073463F">
            <w:pPr>
              <w:bidi/>
              <w:jc w:val="center"/>
              <w:rPr>
                <w:rFonts w:ascii="Amiri" w:hAnsi="Amiri" w:cs="Amiri"/>
                <w:b/>
                <w:bCs/>
                <w:rtl/>
              </w:rPr>
            </w:pPr>
            <w:r>
              <w:rPr>
                <w:rFonts w:ascii="Amiri" w:hAnsi="Amiri" w:cs="Amiri" w:hint="cs"/>
                <w:b/>
                <w:bCs/>
                <w:rtl/>
              </w:rPr>
              <w:t>44928.08</w:t>
            </w:r>
          </w:p>
        </w:tc>
        <w:tc>
          <w:tcPr>
            <w:tcW w:w="708" w:type="dxa"/>
          </w:tcPr>
          <w:p w14:paraId="5CE8AC44" w14:textId="77777777" w:rsidR="00567C9F" w:rsidRPr="008745D7" w:rsidRDefault="00567C9F" w:rsidP="0073463F">
            <w:pPr>
              <w:bidi/>
              <w:jc w:val="center"/>
              <w:rPr>
                <w:rFonts w:ascii="Amiri" w:hAnsi="Amiri" w:cs="Amiri"/>
                <w:b/>
                <w:bCs/>
                <w:rtl/>
                <w:lang w:bidi="ar-DZ"/>
              </w:rPr>
            </w:pPr>
            <w:r>
              <w:rPr>
                <w:rFonts w:ascii="Amiri" w:hAnsi="Amiri" w:cs="Amiri" w:hint="cs"/>
                <w:b/>
                <w:bCs/>
                <w:rtl/>
                <w:lang w:bidi="ar-DZ"/>
              </w:rPr>
              <w:t>37</w:t>
            </w:r>
          </w:p>
        </w:tc>
        <w:tc>
          <w:tcPr>
            <w:tcW w:w="1426" w:type="dxa"/>
          </w:tcPr>
          <w:p w14:paraId="6525863E" w14:textId="77777777" w:rsidR="00567C9F" w:rsidRPr="008745D7" w:rsidRDefault="00567C9F" w:rsidP="0073463F">
            <w:pPr>
              <w:bidi/>
              <w:jc w:val="center"/>
              <w:rPr>
                <w:rFonts w:ascii="Amiri" w:hAnsi="Amiri" w:cs="Amiri"/>
                <w:b/>
                <w:bCs/>
                <w:rtl/>
              </w:rPr>
            </w:pPr>
            <w:r>
              <w:rPr>
                <w:rFonts w:ascii="Amiri" w:hAnsi="Amiri" w:cs="Amiri"/>
                <w:b/>
                <w:bCs/>
              </w:rPr>
              <w:t>1699.6</w:t>
            </w:r>
          </w:p>
        </w:tc>
        <w:tc>
          <w:tcPr>
            <w:tcW w:w="666" w:type="dxa"/>
          </w:tcPr>
          <w:p w14:paraId="6B9BE026" w14:textId="77777777" w:rsidR="00567C9F" w:rsidRPr="008745D7" w:rsidRDefault="00567C9F" w:rsidP="0073463F">
            <w:pPr>
              <w:bidi/>
              <w:jc w:val="center"/>
              <w:rPr>
                <w:rFonts w:ascii="Amiri" w:hAnsi="Amiri" w:cs="Amiri"/>
                <w:b/>
                <w:bCs/>
                <w:rtl/>
                <w:lang w:bidi="ar-DZ"/>
              </w:rPr>
            </w:pPr>
            <w:r>
              <w:rPr>
                <w:rFonts w:ascii="Amiri" w:hAnsi="Amiri" w:cs="Amiri" w:hint="cs"/>
                <w:b/>
                <w:bCs/>
                <w:rtl/>
                <w:lang w:bidi="ar-DZ"/>
              </w:rPr>
              <w:t>1.4</w:t>
            </w:r>
          </w:p>
        </w:tc>
        <w:tc>
          <w:tcPr>
            <w:tcW w:w="1725" w:type="dxa"/>
          </w:tcPr>
          <w:p w14:paraId="55F2F3A9" w14:textId="77777777" w:rsidR="00567C9F" w:rsidRPr="008745D7" w:rsidRDefault="00567C9F" w:rsidP="0073463F">
            <w:pPr>
              <w:bidi/>
              <w:jc w:val="center"/>
              <w:rPr>
                <w:rFonts w:ascii="Amiri" w:hAnsi="Amiri" w:cs="Amiri"/>
                <w:b/>
                <w:bCs/>
                <w:rtl/>
              </w:rPr>
            </w:pPr>
            <w:r>
              <w:rPr>
                <w:rFonts w:ascii="Amiri" w:hAnsi="Amiri" w:cs="Amiri" w:hint="cs"/>
                <w:b/>
                <w:bCs/>
                <w:rtl/>
              </w:rPr>
              <w:t>54938.99</w:t>
            </w:r>
          </w:p>
        </w:tc>
        <w:tc>
          <w:tcPr>
            <w:tcW w:w="685" w:type="dxa"/>
          </w:tcPr>
          <w:p w14:paraId="647A7CEC" w14:textId="77777777" w:rsidR="00567C9F" w:rsidRPr="008745D7" w:rsidRDefault="00567C9F" w:rsidP="0073463F">
            <w:pPr>
              <w:bidi/>
              <w:jc w:val="center"/>
              <w:rPr>
                <w:rFonts w:ascii="Amiri" w:hAnsi="Amiri" w:cs="Amiri"/>
                <w:b/>
                <w:bCs/>
                <w:rtl/>
                <w:lang w:bidi="ar-DZ"/>
              </w:rPr>
            </w:pPr>
            <w:r>
              <w:rPr>
                <w:rFonts w:ascii="Amiri" w:hAnsi="Amiri" w:cs="Amiri" w:hint="cs"/>
                <w:b/>
                <w:bCs/>
                <w:rtl/>
                <w:lang w:bidi="ar-DZ"/>
              </w:rPr>
              <w:t>45.3</w:t>
            </w:r>
          </w:p>
        </w:tc>
        <w:tc>
          <w:tcPr>
            <w:tcW w:w="1671" w:type="dxa"/>
            <w:shd w:val="clear" w:color="auto" w:fill="auto"/>
          </w:tcPr>
          <w:p w14:paraId="4A176477" w14:textId="77777777" w:rsidR="00567C9F" w:rsidRPr="008745D7" w:rsidRDefault="00567C9F" w:rsidP="0073463F">
            <w:pPr>
              <w:bidi/>
              <w:jc w:val="center"/>
              <w:rPr>
                <w:rFonts w:ascii="Amiri" w:hAnsi="Amiri" w:cs="Amiri"/>
                <w:b/>
                <w:bCs/>
                <w:rtl/>
              </w:rPr>
            </w:pPr>
            <w:r>
              <w:rPr>
                <w:rFonts w:ascii="Amiri" w:hAnsi="Amiri" w:cs="Amiri"/>
                <w:b/>
                <w:bCs/>
              </w:rPr>
              <w:t>19833.02</w:t>
            </w:r>
          </w:p>
        </w:tc>
        <w:tc>
          <w:tcPr>
            <w:tcW w:w="739" w:type="dxa"/>
            <w:shd w:val="clear" w:color="auto" w:fill="auto"/>
          </w:tcPr>
          <w:p w14:paraId="7E76174C" w14:textId="77777777" w:rsidR="00567C9F" w:rsidRPr="008745D7" w:rsidRDefault="00567C9F" w:rsidP="0073463F">
            <w:pPr>
              <w:bidi/>
              <w:jc w:val="center"/>
              <w:rPr>
                <w:rFonts w:ascii="Amiri" w:hAnsi="Amiri" w:cs="Amiri"/>
                <w:b/>
                <w:bCs/>
                <w:rtl/>
              </w:rPr>
            </w:pPr>
            <w:r>
              <w:rPr>
                <w:rFonts w:ascii="Amiri" w:hAnsi="Amiri" w:cs="Amiri" w:hint="cs"/>
                <w:b/>
                <w:bCs/>
                <w:rtl/>
              </w:rPr>
              <w:t>16.3</w:t>
            </w:r>
          </w:p>
        </w:tc>
      </w:tr>
      <w:tr w:rsidR="00567C9F" w:rsidRPr="008745D7" w14:paraId="68C5BE9D" w14:textId="77777777" w:rsidTr="00567C9F">
        <w:tc>
          <w:tcPr>
            <w:tcW w:w="701" w:type="dxa"/>
            <w:shd w:val="clear" w:color="auto" w:fill="F2F2F2"/>
          </w:tcPr>
          <w:p w14:paraId="3372EE7D" w14:textId="77777777" w:rsidR="00567C9F" w:rsidRPr="00C14933" w:rsidRDefault="00567C9F" w:rsidP="0073463F">
            <w:pPr>
              <w:bidi/>
              <w:rPr>
                <w:rFonts w:ascii="Amiri" w:hAnsi="Amiri" w:cs="Amiri"/>
                <w:b/>
                <w:bCs/>
                <w:rtl/>
              </w:rPr>
            </w:pPr>
            <w:r w:rsidRPr="00C14933">
              <w:rPr>
                <w:rFonts w:ascii="Amiri" w:hAnsi="Amiri" w:cs="Amiri"/>
                <w:b/>
                <w:bCs/>
                <w:rtl/>
              </w:rPr>
              <w:t>2010</w:t>
            </w:r>
          </w:p>
        </w:tc>
        <w:tc>
          <w:tcPr>
            <w:tcW w:w="1276" w:type="dxa"/>
          </w:tcPr>
          <w:p w14:paraId="5B33F1B3" w14:textId="77777777" w:rsidR="00567C9F" w:rsidRPr="008745D7" w:rsidRDefault="00567C9F" w:rsidP="0073463F">
            <w:pPr>
              <w:bidi/>
              <w:jc w:val="center"/>
              <w:rPr>
                <w:rFonts w:ascii="Amiri" w:hAnsi="Amiri" w:cs="Amiri"/>
                <w:b/>
                <w:bCs/>
                <w:rtl/>
              </w:rPr>
            </w:pPr>
            <w:r>
              <w:rPr>
                <w:rFonts w:ascii="Amiri" w:hAnsi="Amiri" w:cs="Amiri" w:hint="cs"/>
                <w:b/>
                <w:bCs/>
                <w:rtl/>
              </w:rPr>
              <w:t>45401.13</w:t>
            </w:r>
          </w:p>
        </w:tc>
        <w:tc>
          <w:tcPr>
            <w:tcW w:w="708" w:type="dxa"/>
          </w:tcPr>
          <w:p w14:paraId="72CC3405" w14:textId="77777777" w:rsidR="00567C9F" w:rsidRPr="008745D7" w:rsidRDefault="00567C9F" w:rsidP="0073463F">
            <w:pPr>
              <w:bidi/>
              <w:jc w:val="center"/>
              <w:rPr>
                <w:rFonts w:ascii="Amiri" w:hAnsi="Amiri" w:cs="Amiri"/>
                <w:b/>
                <w:bCs/>
                <w:rtl/>
              </w:rPr>
            </w:pPr>
            <w:r>
              <w:rPr>
                <w:rFonts w:ascii="Amiri" w:hAnsi="Amiri" w:cs="Amiri" w:hint="cs"/>
                <w:b/>
                <w:bCs/>
                <w:rtl/>
              </w:rPr>
              <w:t>38.1</w:t>
            </w:r>
          </w:p>
        </w:tc>
        <w:tc>
          <w:tcPr>
            <w:tcW w:w="1426" w:type="dxa"/>
          </w:tcPr>
          <w:p w14:paraId="1EF49569" w14:textId="77777777" w:rsidR="00567C9F" w:rsidRPr="008745D7" w:rsidRDefault="00567C9F" w:rsidP="0073463F">
            <w:pPr>
              <w:bidi/>
              <w:jc w:val="center"/>
              <w:rPr>
                <w:rFonts w:ascii="Amiri" w:hAnsi="Amiri" w:cs="Amiri"/>
                <w:b/>
                <w:bCs/>
                <w:rtl/>
              </w:rPr>
            </w:pPr>
            <w:r>
              <w:rPr>
                <w:rFonts w:ascii="Amiri" w:hAnsi="Amiri" w:cs="Amiri" w:hint="cs"/>
                <w:b/>
                <w:bCs/>
                <w:rtl/>
              </w:rPr>
              <w:t>1311</w:t>
            </w:r>
          </w:p>
        </w:tc>
        <w:tc>
          <w:tcPr>
            <w:tcW w:w="666" w:type="dxa"/>
          </w:tcPr>
          <w:p w14:paraId="28149EB5" w14:textId="77777777" w:rsidR="00567C9F" w:rsidRPr="008745D7" w:rsidRDefault="00567C9F" w:rsidP="0073463F">
            <w:pPr>
              <w:bidi/>
              <w:jc w:val="center"/>
              <w:rPr>
                <w:rFonts w:ascii="Amiri" w:hAnsi="Amiri" w:cs="Amiri"/>
                <w:b/>
                <w:bCs/>
                <w:rtl/>
              </w:rPr>
            </w:pPr>
            <w:r>
              <w:rPr>
                <w:rFonts w:ascii="Amiri" w:hAnsi="Amiri" w:cs="Amiri" w:hint="cs"/>
                <w:b/>
                <w:bCs/>
                <w:rtl/>
              </w:rPr>
              <w:t>1.1</w:t>
            </w:r>
          </w:p>
        </w:tc>
        <w:tc>
          <w:tcPr>
            <w:tcW w:w="1725" w:type="dxa"/>
          </w:tcPr>
          <w:p w14:paraId="3A195D1F" w14:textId="77777777" w:rsidR="00567C9F" w:rsidRPr="008745D7" w:rsidRDefault="00567C9F" w:rsidP="0073463F">
            <w:pPr>
              <w:bidi/>
              <w:jc w:val="center"/>
              <w:rPr>
                <w:rFonts w:ascii="Amiri" w:hAnsi="Amiri" w:cs="Amiri"/>
                <w:b/>
                <w:bCs/>
                <w:rtl/>
              </w:rPr>
            </w:pPr>
            <w:r>
              <w:rPr>
                <w:rFonts w:ascii="Amiri" w:hAnsi="Amiri" w:cs="Amiri" w:hint="cs"/>
                <w:b/>
                <w:bCs/>
                <w:rtl/>
              </w:rPr>
              <w:t>53409.86</w:t>
            </w:r>
          </w:p>
        </w:tc>
        <w:tc>
          <w:tcPr>
            <w:tcW w:w="685" w:type="dxa"/>
          </w:tcPr>
          <w:p w14:paraId="7A164028" w14:textId="77777777" w:rsidR="00567C9F" w:rsidRPr="008745D7" w:rsidRDefault="00567C9F" w:rsidP="0073463F">
            <w:pPr>
              <w:bidi/>
              <w:jc w:val="center"/>
              <w:rPr>
                <w:rFonts w:ascii="Amiri" w:hAnsi="Amiri" w:cs="Amiri"/>
                <w:b/>
                <w:bCs/>
                <w:rtl/>
              </w:rPr>
            </w:pPr>
            <w:r>
              <w:rPr>
                <w:rFonts w:ascii="Amiri" w:hAnsi="Amiri" w:cs="Amiri" w:hint="cs"/>
                <w:b/>
                <w:bCs/>
                <w:rtl/>
              </w:rPr>
              <w:t>44.8</w:t>
            </w:r>
          </w:p>
        </w:tc>
        <w:tc>
          <w:tcPr>
            <w:tcW w:w="1671" w:type="dxa"/>
            <w:shd w:val="clear" w:color="auto" w:fill="auto"/>
          </w:tcPr>
          <w:p w14:paraId="42A82CD3" w14:textId="77777777" w:rsidR="00567C9F" w:rsidRPr="008745D7" w:rsidRDefault="00567C9F" w:rsidP="0073463F">
            <w:pPr>
              <w:bidi/>
              <w:jc w:val="center"/>
              <w:rPr>
                <w:rFonts w:ascii="Amiri" w:hAnsi="Amiri" w:cs="Amiri"/>
                <w:b/>
                <w:bCs/>
                <w:rtl/>
              </w:rPr>
            </w:pPr>
            <w:r>
              <w:rPr>
                <w:rFonts w:ascii="Amiri" w:hAnsi="Amiri" w:cs="Amiri"/>
                <w:b/>
                <w:bCs/>
              </w:rPr>
              <w:t>19055.5</w:t>
            </w:r>
          </w:p>
        </w:tc>
        <w:tc>
          <w:tcPr>
            <w:tcW w:w="739" w:type="dxa"/>
            <w:shd w:val="clear" w:color="auto" w:fill="auto"/>
          </w:tcPr>
          <w:p w14:paraId="48CC82E1" w14:textId="77777777" w:rsidR="00567C9F" w:rsidRPr="008745D7" w:rsidRDefault="00567C9F" w:rsidP="0073463F">
            <w:pPr>
              <w:bidi/>
              <w:jc w:val="center"/>
              <w:rPr>
                <w:rFonts w:ascii="Amiri" w:hAnsi="Amiri" w:cs="Amiri"/>
                <w:b/>
                <w:bCs/>
                <w:rtl/>
              </w:rPr>
            </w:pPr>
            <w:r>
              <w:rPr>
                <w:rFonts w:ascii="Amiri" w:hAnsi="Amiri" w:cs="Amiri" w:hint="cs"/>
                <w:b/>
                <w:bCs/>
                <w:rtl/>
              </w:rPr>
              <w:t>16</w:t>
            </w:r>
          </w:p>
        </w:tc>
      </w:tr>
      <w:tr w:rsidR="00567C9F" w:rsidRPr="008745D7" w14:paraId="442E208D" w14:textId="77777777" w:rsidTr="00567C9F">
        <w:tc>
          <w:tcPr>
            <w:tcW w:w="701" w:type="dxa"/>
            <w:shd w:val="clear" w:color="auto" w:fill="F2F2F2"/>
          </w:tcPr>
          <w:p w14:paraId="052E74D1" w14:textId="77777777" w:rsidR="00567C9F" w:rsidRPr="00C14933" w:rsidRDefault="00567C9F" w:rsidP="0073463F">
            <w:pPr>
              <w:bidi/>
              <w:rPr>
                <w:rFonts w:ascii="Amiri" w:hAnsi="Amiri" w:cs="Amiri"/>
                <w:b/>
                <w:bCs/>
                <w:rtl/>
              </w:rPr>
            </w:pPr>
            <w:r w:rsidRPr="00C14933">
              <w:rPr>
                <w:rFonts w:ascii="Amiri" w:hAnsi="Amiri" w:cs="Amiri"/>
                <w:b/>
                <w:bCs/>
                <w:rtl/>
              </w:rPr>
              <w:t>2011</w:t>
            </w:r>
          </w:p>
        </w:tc>
        <w:tc>
          <w:tcPr>
            <w:tcW w:w="1276" w:type="dxa"/>
          </w:tcPr>
          <w:p w14:paraId="624418FE" w14:textId="77777777" w:rsidR="00567C9F" w:rsidRPr="008745D7" w:rsidRDefault="00567C9F" w:rsidP="0073463F">
            <w:pPr>
              <w:bidi/>
              <w:jc w:val="center"/>
              <w:rPr>
                <w:rFonts w:ascii="Amiri" w:hAnsi="Amiri" w:cs="Amiri"/>
                <w:b/>
                <w:bCs/>
                <w:rtl/>
              </w:rPr>
            </w:pPr>
            <w:r>
              <w:rPr>
                <w:rFonts w:ascii="Amiri" w:hAnsi="Amiri" w:cs="Amiri" w:hint="cs"/>
                <w:b/>
                <w:bCs/>
                <w:rtl/>
              </w:rPr>
              <w:t>46959.6</w:t>
            </w:r>
          </w:p>
        </w:tc>
        <w:tc>
          <w:tcPr>
            <w:tcW w:w="708" w:type="dxa"/>
          </w:tcPr>
          <w:p w14:paraId="697FA269" w14:textId="77777777" w:rsidR="00567C9F" w:rsidRPr="008745D7" w:rsidRDefault="00567C9F" w:rsidP="0073463F">
            <w:pPr>
              <w:bidi/>
              <w:jc w:val="center"/>
              <w:rPr>
                <w:rFonts w:ascii="Amiri" w:hAnsi="Amiri" w:cs="Amiri"/>
                <w:b/>
                <w:bCs/>
                <w:rtl/>
              </w:rPr>
            </w:pPr>
            <w:r>
              <w:rPr>
                <w:rFonts w:ascii="Amiri" w:hAnsi="Amiri" w:cs="Amiri" w:hint="cs"/>
                <w:b/>
                <w:bCs/>
                <w:rtl/>
              </w:rPr>
              <w:t>38.8</w:t>
            </w:r>
          </w:p>
        </w:tc>
        <w:tc>
          <w:tcPr>
            <w:tcW w:w="1426" w:type="dxa"/>
          </w:tcPr>
          <w:p w14:paraId="608683B0" w14:textId="77777777" w:rsidR="00567C9F" w:rsidRPr="008745D7" w:rsidRDefault="00567C9F" w:rsidP="0073463F">
            <w:pPr>
              <w:bidi/>
              <w:jc w:val="center"/>
              <w:rPr>
                <w:rFonts w:ascii="Amiri" w:hAnsi="Amiri" w:cs="Amiri"/>
                <w:b/>
                <w:bCs/>
                <w:rtl/>
              </w:rPr>
            </w:pPr>
            <w:r>
              <w:rPr>
                <w:rFonts w:ascii="Amiri" w:hAnsi="Amiri" w:cs="Amiri" w:hint="cs"/>
                <w:b/>
                <w:bCs/>
                <w:rtl/>
              </w:rPr>
              <w:t>1090.7</w:t>
            </w:r>
          </w:p>
        </w:tc>
        <w:tc>
          <w:tcPr>
            <w:tcW w:w="666" w:type="dxa"/>
          </w:tcPr>
          <w:p w14:paraId="2376E635" w14:textId="77777777" w:rsidR="00567C9F" w:rsidRPr="008745D7" w:rsidRDefault="00567C9F" w:rsidP="0073463F">
            <w:pPr>
              <w:bidi/>
              <w:jc w:val="center"/>
              <w:rPr>
                <w:rFonts w:ascii="Amiri" w:hAnsi="Amiri" w:cs="Amiri"/>
                <w:b/>
                <w:bCs/>
                <w:rtl/>
              </w:rPr>
            </w:pPr>
            <w:r>
              <w:rPr>
                <w:rFonts w:ascii="Amiri" w:hAnsi="Amiri" w:cs="Amiri" w:hint="cs"/>
                <w:b/>
                <w:bCs/>
                <w:rtl/>
              </w:rPr>
              <w:t>0.9</w:t>
            </w:r>
          </w:p>
        </w:tc>
        <w:tc>
          <w:tcPr>
            <w:tcW w:w="1725" w:type="dxa"/>
          </w:tcPr>
          <w:p w14:paraId="236A4EFB" w14:textId="77777777" w:rsidR="00567C9F" w:rsidRPr="008745D7" w:rsidRDefault="00567C9F" w:rsidP="0073463F">
            <w:pPr>
              <w:bidi/>
              <w:jc w:val="center"/>
              <w:rPr>
                <w:rFonts w:ascii="Amiri" w:hAnsi="Amiri" w:cs="Amiri"/>
                <w:b/>
                <w:bCs/>
                <w:rtl/>
              </w:rPr>
            </w:pPr>
            <w:r>
              <w:rPr>
                <w:rFonts w:ascii="Amiri" w:hAnsi="Amiri" w:cs="Amiri" w:hint="cs"/>
                <w:b/>
                <w:bCs/>
                <w:rtl/>
              </w:rPr>
              <w:t>56768.83</w:t>
            </w:r>
          </w:p>
        </w:tc>
        <w:tc>
          <w:tcPr>
            <w:tcW w:w="685" w:type="dxa"/>
          </w:tcPr>
          <w:p w14:paraId="4064B0DA" w14:textId="77777777" w:rsidR="00567C9F" w:rsidRPr="008745D7" w:rsidRDefault="00567C9F" w:rsidP="0073463F">
            <w:pPr>
              <w:bidi/>
              <w:jc w:val="center"/>
              <w:rPr>
                <w:rFonts w:ascii="Amiri" w:hAnsi="Amiri" w:cs="Amiri"/>
                <w:b/>
                <w:bCs/>
                <w:rtl/>
              </w:rPr>
            </w:pPr>
            <w:r>
              <w:rPr>
                <w:rFonts w:ascii="Amiri" w:hAnsi="Amiri" w:cs="Amiri" w:hint="cs"/>
                <w:b/>
                <w:bCs/>
                <w:rtl/>
              </w:rPr>
              <w:t>46.8</w:t>
            </w:r>
          </w:p>
        </w:tc>
        <w:tc>
          <w:tcPr>
            <w:tcW w:w="1671" w:type="dxa"/>
            <w:shd w:val="clear" w:color="auto" w:fill="auto"/>
          </w:tcPr>
          <w:p w14:paraId="71E1617A" w14:textId="77777777" w:rsidR="00567C9F" w:rsidRPr="008745D7" w:rsidRDefault="00567C9F" w:rsidP="0073463F">
            <w:pPr>
              <w:bidi/>
              <w:jc w:val="center"/>
              <w:rPr>
                <w:rFonts w:ascii="Amiri" w:hAnsi="Amiri" w:cs="Amiri"/>
                <w:b/>
                <w:bCs/>
                <w:rtl/>
                <w:lang w:bidi="ar-DZ"/>
              </w:rPr>
            </w:pPr>
            <w:r>
              <w:rPr>
                <w:rFonts w:ascii="Amiri" w:hAnsi="Amiri" w:cs="Amiri" w:hint="cs"/>
                <w:b/>
                <w:bCs/>
                <w:rtl/>
              </w:rPr>
              <w:t>16367.3</w:t>
            </w:r>
          </w:p>
        </w:tc>
        <w:tc>
          <w:tcPr>
            <w:tcW w:w="739" w:type="dxa"/>
            <w:shd w:val="clear" w:color="auto" w:fill="auto"/>
          </w:tcPr>
          <w:p w14:paraId="6E656DB1" w14:textId="77777777" w:rsidR="00567C9F" w:rsidRPr="008745D7" w:rsidRDefault="00567C9F" w:rsidP="0073463F">
            <w:pPr>
              <w:bidi/>
              <w:jc w:val="center"/>
              <w:rPr>
                <w:rFonts w:ascii="Amiri" w:hAnsi="Amiri" w:cs="Amiri"/>
                <w:b/>
                <w:bCs/>
                <w:rtl/>
              </w:rPr>
            </w:pPr>
            <w:r>
              <w:rPr>
                <w:rFonts w:ascii="Amiri" w:hAnsi="Amiri" w:cs="Amiri" w:hint="cs"/>
                <w:b/>
                <w:bCs/>
                <w:rtl/>
              </w:rPr>
              <w:t>13.5</w:t>
            </w:r>
          </w:p>
        </w:tc>
      </w:tr>
      <w:tr w:rsidR="00567C9F" w:rsidRPr="008745D7" w14:paraId="7DC1642C" w14:textId="77777777" w:rsidTr="00567C9F">
        <w:tc>
          <w:tcPr>
            <w:tcW w:w="701" w:type="dxa"/>
            <w:shd w:val="clear" w:color="auto" w:fill="F2F2F2"/>
          </w:tcPr>
          <w:p w14:paraId="38A3A7CD" w14:textId="77777777" w:rsidR="00567C9F" w:rsidRPr="00C14933" w:rsidRDefault="00567C9F" w:rsidP="0073463F">
            <w:pPr>
              <w:bidi/>
              <w:rPr>
                <w:rFonts w:ascii="Amiri" w:hAnsi="Amiri" w:cs="Amiri"/>
                <w:b/>
                <w:bCs/>
                <w:rtl/>
              </w:rPr>
            </w:pPr>
            <w:r w:rsidRPr="00C14933">
              <w:rPr>
                <w:rFonts w:ascii="Amiri" w:hAnsi="Amiri" w:cs="Amiri"/>
                <w:b/>
                <w:bCs/>
                <w:rtl/>
              </w:rPr>
              <w:t>2012</w:t>
            </w:r>
          </w:p>
        </w:tc>
        <w:tc>
          <w:tcPr>
            <w:tcW w:w="1276" w:type="dxa"/>
          </w:tcPr>
          <w:p w14:paraId="7969307F" w14:textId="77777777" w:rsidR="00567C9F" w:rsidRPr="008745D7" w:rsidRDefault="00567C9F" w:rsidP="0073463F">
            <w:pPr>
              <w:bidi/>
              <w:jc w:val="center"/>
              <w:rPr>
                <w:rFonts w:ascii="Amiri" w:hAnsi="Amiri" w:cs="Amiri"/>
                <w:b/>
                <w:bCs/>
                <w:rtl/>
              </w:rPr>
            </w:pPr>
            <w:r>
              <w:rPr>
                <w:rFonts w:ascii="Amiri" w:hAnsi="Amiri" w:cs="Amiri" w:hint="cs"/>
                <w:b/>
                <w:bCs/>
                <w:rtl/>
              </w:rPr>
              <w:t>48580.42</w:t>
            </w:r>
          </w:p>
        </w:tc>
        <w:tc>
          <w:tcPr>
            <w:tcW w:w="708" w:type="dxa"/>
          </w:tcPr>
          <w:p w14:paraId="53766DD9" w14:textId="77777777" w:rsidR="00567C9F" w:rsidRPr="008745D7" w:rsidRDefault="00567C9F" w:rsidP="0073463F">
            <w:pPr>
              <w:bidi/>
              <w:jc w:val="center"/>
              <w:rPr>
                <w:rFonts w:ascii="Amiri" w:hAnsi="Amiri" w:cs="Amiri"/>
                <w:b/>
                <w:bCs/>
                <w:rtl/>
              </w:rPr>
            </w:pPr>
            <w:r>
              <w:rPr>
                <w:rFonts w:ascii="Amiri" w:hAnsi="Amiri" w:cs="Amiri" w:hint="cs"/>
                <w:b/>
                <w:bCs/>
                <w:rtl/>
              </w:rPr>
              <w:t>37.4</w:t>
            </w:r>
          </w:p>
        </w:tc>
        <w:tc>
          <w:tcPr>
            <w:tcW w:w="1426" w:type="dxa"/>
          </w:tcPr>
          <w:p w14:paraId="01610576" w14:textId="77777777" w:rsidR="00567C9F" w:rsidRPr="008745D7" w:rsidRDefault="00567C9F" w:rsidP="0073463F">
            <w:pPr>
              <w:bidi/>
              <w:jc w:val="center"/>
              <w:rPr>
                <w:rFonts w:ascii="Amiri" w:hAnsi="Amiri" w:cs="Amiri"/>
                <w:b/>
                <w:bCs/>
                <w:rtl/>
              </w:rPr>
            </w:pPr>
            <w:r>
              <w:rPr>
                <w:rFonts w:ascii="Amiri" w:hAnsi="Amiri" w:cs="Amiri" w:hint="cs"/>
                <w:b/>
                <w:bCs/>
                <w:rtl/>
              </w:rPr>
              <w:t>1040</w:t>
            </w:r>
          </w:p>
        </w:tc>
        <w:tc>
          <w:tcPr>
            <w:tcW w:w="666" w:type="dxa"/>
          </w:tcPr>
          <w:p w14:paraId="021B3B5D" w14:textId="77777777" w:rsidR="00567C9F" w:rsidRPr="008745D7" w:rsidRDefault="00567C9F" w:rsidP="0073463F">
            <w:pPr>
              <w:bidi/>
              <w:jc w:val="center"/>
              <w:rPr>
                <w:rFonts w:ascii="Amiri" w:hAnsi="Amiri" w:cs="Amiri"/>
                <w:b/>
                <w:bCs/>
                <w:rtl/>
              </w:rPr>
            </w:pPr>
            <w:r>
              <w:rPr>
                <w:rFonts w:ascii="Amiri" w:hAnsi="Amiri" w:cs="Amiri" w:hint="cs"/>
                <w:b/>
                <w:bCs/>
                <w:rtl/>
              </w:rPr>
              <w:t>0.8</w:t>
            </w:r>
          </w:p>
        </w:tc>
        <w:tc>
          <w:tcPr>
            <w:tcW w:w="1725" w:type="dxa"/>
          </w:tcPr>
          <w:p w14:paraId="69C11ACD" w14:textId="77777777" w:rsidR="00567C9F" w:rsidRPr="008745D7" w:rsidRDefault="00567C9F" w:rsidP="0073463F">
            <w:pPr>
              <w:bidi/>
              <w:jc w:val="center"/>
              <w:rPr>
                <w:rFonts w:ascii="Amiri" w:hAnsi="Amiri" w:cs="Amiri"/>
                <w:b/>
                <w:bCs/>
                <w:rtl/>
              </w:rPr>
            </w:pPr>
            <w:r>
              <w:rPr>
                <w:rFonts w:ascii="Amiri" w:hAnsi="Amiri" w:cs="Amiri" w:hint="cs"/>
                <w:b/>
                <w:bCs/>
                <w:rtl/>
              </w:rPr>
              <w:t>64168.83</w:t>
            </w:r>
          </w:p>
        </w:tc>
        <w:tc>
          <w:tcPr>
            <w:tcW w:w="685" w:type="dxa"/>
          </w:tcPr>
          <w:p w14:paraId="302E22C5" w14:textId="77777777" w:rsidR="00567C9F" w:rsidRPr="008745D7" w:rsidRDefault="00567C9F" w:rsidP="0073463F">
            <w:pPr>
              <w:bidi/>
              <w:jc w:val="center"/>
              <w:rPr>
                <w:rFonts w:ascii="Amiri" w:hAnsi="Amiri" w:cs="Amiri"/>
                <w:b/>
                <w:bCs/>
                <w:rtl/>
              </w:rPr>
            </w:pPr>
            <w:r>
              <w:rPr>
                <w:rFonts w:ascii="Amiri" w:hAnsi="Amiri" w:cs="Amiri" w:hint="cs"/>
                <w:b/>
                <w:bCs/>
                <w:rtl/>
              </w:rPr>
              <w:t>49.4</w:t>
            </w:r>
          </w:p>
        </w:tc>
        <w:tc>
          <w:tcPr>
            <w:tcW w:w="1671" w:type="dxa"/>
            <w:shd w:val="clear" w:color="auto" w:fill="auto"/>
          </w:tcPr>
          <w:p w14:paraId="74F8A732" w14:textId="77777777" w:rsidR="00567C9F" w:rsidRPr="008745D7" w:rsidRDefault="00567C9F" w:rsidP="0073463F">
            <w:pPr>
              <w:bidi/>
              <w:jc w:val="center"/>
              <w:rPr>
                <w:rFonts w:ascii="Amiri" w:hAnsi="Amiri" w:cs="Amiri"/>
                <w:b/>
                <w:bCs/>
                <w:rtl/>
              </w:rPr>
            </w:pPr>
            <w:r>
              <w:rPr>
                <w:rFonts w:ascii="Amiri" w:hAnsi="Amiri" w:cs="Amiri" w:hint="cs"/>
                <w:b/>
                <w:bCs/>
                <w:rtl/>
              </w:rPr>
              <w:t>16199</w:t>
            </w:r>
          </w:p>
        </w:tc>
        <w:tc>
          <w:tcPr>
            <w:tcW w:w="739" w:type="dxa"/>
            <w:shd w:val="clear" w:color="auto" w:fill="auto"/>
          </w:tcPr>
          <w:p w14:paraId="02331BE2" w14:textId="77777777" w:rsidR="00567C9F" w:rsidRPr="008745D7" w:rsidRDefault="00567C9F" w:rsidP="0073463F">
            <w:pPr>
              <w:bidi/>
              <w:jc w:val="center"/>
              <w:rPr>
                <w:rFonts w:ascii="Amiri" w:hAnsi="Amiri" w:cs="Amiri"/>
                <w:b/>
                <w:bCs/>
                <w:rtl/>
              </w:rPr>
            </w:pPr>
            <w:r>
              <w:rPr>
                <w:rFonts w:ascii="Amiri" w:hAnsi="Amiri" w:cs="Amiri" w:hint="cs"/>
                <w:b/>
                <w:bCs/>
                <w:rtl/>
              </w:rPr>
              <w:t>12.5</w:t>
            </w:r>
          </w:p>
        </w:tc>
      </w:tr>
      <w:tr w:rsidR="00567C9F" w:rsidRPr="008745D7" w14:paraId="16564AD9" w14:textId="77777777" w:rsidTr="00567C9F">
        <w:tc>
          <w:tcPr>
            <w:tcW w:w="701" w:type="dxa"/>
            <w:shd w:val="clear" w:color="auto" w:fill="F2F2F2"/>
          </w:tcPr>
          <w:p w14:paraId="7F2CD93B" w14:textId="77777777" w:rsidR="00567C9F" w:rsidRPr="00C14933" w:rsidRDefault="00567C9F" w:rsidP="0073463F">
            <w:pPr>
              <w:bidi/>
              <w:rPr>
                <w:rFonts w:ascii="Amiri" w:hAnsi="Amiri" w:cs="Amiri"/>
                <w:b/>
                <w:bCs/>
                <w:rtl/>
              </w:rPr>
            </w:pPr>
            <w:r w:rsidRPr="00C14933">
              <w:rPr>
                <w:rFonts w:ascii="Amiri" w:hAnsi="Amiri" w:cs="Amiri"/>
                <w:b/>
                <w:bCs/>
                <w:rtl/>
              </w:rPr>
              <w:t>2013</w:t>
            </w:r>
          </w:p>
        </w:tc>
        <w:tc>
          <w:tcPr>
            <w:tcW w:w="1276" w:type="dxa"/>
          </w:tcPr>
          <w:p w14:paraId="769696E7" w14:textId="77777777" w:rsidR="00567C9F" w:rsidRPr="008745D7" w:rsidRDefault="00567C9F" w:rsidP="0073463F">
            <w:pPr>
              <w:bidi/>
              <w:jc w:val="center"/>
              <w:rPr>
                <w:rFonts w:ascii="Amiri" w:hAnsi="Amiri" w:cs="Amiri"/>
                <w:b/>
                <w:bCs/>
                <w:rtl/>
              </w:rPr>
            </w:pPr>
            <w:r>
              <w:rPr>
                <w:rFonts w:ascii="Amiri" w:hAnsi="Amiri" w:cs="Amiri" w:hint="cs"/>
                <w:b/>
                <w:bCs/>
                <w:rtl/>
              </w:rPr>
              <w:t>5196139</w:t>
            </w:r>
          </w:p>
        </w:tc>
        <w:tc>
          <w:tcPr>
            <w:tcW w:w="708" w:type="dxa"/>
          </w:tcPr>
          <w:p w14:paraId="0A282078" w14:textId="77777777" w:rsidR="00567C9F" w:rsidRPr="008745D7" w:rsidRDefault="00567C9F" w:rsidP="0073463F">
            <w:pPr>
              <w:bidi/>
              <w:jc w:val="center"/>
              <w:rPr>
                <w:rFonts w:ascii="Amiri" w:hAnsi="Amiri" w:cs="Amiri"/>
                <w:b/>
                <w:bCs/>
                <w:rtl/>
              </w:rPr>
            </w:pPr>
            <w:r>
              <w:rPr>
                <w:rFonts w:ascii="Amiri" w:hAnsi="Amiri" w:cs="Amiri" w:hint="cs"/>
                <w:b/>
                <w:bCs/>
                <w:rtl/>
              </w:rPr>
              <w:t>38.6</w:t>
            </w:r>
          </w:p>
        </w:tc>
        <w:tc>
          <w:tcPr>
            <w:tcW w:w="1426" w:type="dxa"/>
          </w:tcPr>
          <w:p w14:paraId="40725B82" w14:textId="77777777" w:rsidR="00567C9F" w:rsidRPr="008745D7" w:rsidRDefault="00567C9F" w:rsidP="0073463F">
            <w:pPr>
              <w:bidi/>
              <w:jc w:val="center"/>
              <w:rPr>
                <w:rFonts w:ascii="Amiri" w:hAnsi="Amiri" w:cs="Amiri"/>
                <w:b/>
                <w:bCs/>
                <w:rtl/>
              </w:rPr>
            </w:pPr>
            <w:r>
              <w:rPr>
                <w:rFonts w:ascii="Amiri" w:hAnsi="Amiri" w:cs="Amiri" w:hint="cs"/>
                <w:b/>
                <w:bCs/>
                <w:rtl/>
              </w:rPr>
              <w:t>806.8</w:t>
            </w:r>
          </w:p>
        </w:tc>
        <w:tc>
          <w:tcPr>
            <w:tcW w:w="666" w:type="dxa"/>
          </w:tcPr>
          <w:p w14:paraId="7E2D61BD" w14:textId="77777777" w:rsidR="00567C9F" w:rsidRPr="008745D7" w:rsidRDefault="00567C9F" w:rsidP="0073463F">
            <w:pPr>
              <w:bidi/>
              <w:jc w:val="center"/>
              <w:rPr>
                <w:rFonts w:ascii="Amiri" w:hAnsi="Amiri" w:cs="Amiri"/>
                <w:b/>
                <w:bCs/>
                <w:rtl/>
              </w:rPr>
            </w:pPr>
            <w:r>
              <w:rPr>
                <w:rFonts w:ascii="Amiri" w:hAnsi="Amiri" w:cs="Amiri" w:hint="cs"/>
                <w:b/>
                <w:bCs/>
                <w:rtl/>
              </w:rPr>
              <w:t>0.6</w:t>
            </w:r>
          </w:p>
        </w:tc>
        <w:tc>
          <w:tcPr>
            <w:tcW w:w="1725" w:type="dxa"/>
          </w:tcPr>
          <w:p w14:paraId="2E0B95DC" w14:textId="77777777" w:rsidR="00567C9F" w:rsidRPr="008745D7" w:rsidRDefault="00567C9F" w:rsidP="0073463F">
            <w:pPr>
              <w:bidi/>
              <w:jc w:val="center"/>
              <w:rPr>
                <w:rFonts w:ascii="Amiri" w:hAnsi="Amiri" w:cs="Amiri"/>
                <w:b/>
                <w:bCs/>
                <w:rtl/>
              </w:rPr>
            </w:pPr>
            <w:r>
              <w:rPr>
                <w:rFonts w:ascii="Amiri" w:hAnsi="Amiri" w:cs="Amiri" w:hint="cs"/>
                <w:b/>
                <w:bCs/>
                <w:rtl/>
              </w:rPr>
              <w:t>6</w:t>
            </w:r>
            <w:r>
              <w:rPr>
                <w:rFonts w:ascii="Amiri" w:hAnsi="Amiri" w:cs="Amiri"/>
                <w:b/>
                <w:bCs/>
              </w:rPr>
              <w:t>5504</w:t>
            </w:r>
            <w:r>
              <w:rPr>
                <w:rFonts w:ascii="Amiri" w:hAnsi="Amiri" w:cs="Amiri" w:hint="cs"/>
                <w:b/>
                <w:bCs/>
                <w:rtl/>
              </w:rPr>
              <w:t>.62</w:t>
            </w:r>
          </w:p>
        </w:tc>
        <w:tc>
          <w:tcPr>
            <w:tcW w:w="685" w:type="dxa"/>
          </w:tcPr>
          <w:p w14:paraId="0D80D8B0" w14:textId="77777777" w:rsidR="00567C9F" w:rsidRPr="008745D7" w:rsidRDefault="00567C9F" w:rsidP="0073463F">
            <w:pPr>
              <w:bidi/>
              <w:jc w:val="center"/>
              <w:rPr>
                <w:rFonts w:ascii="Amiri" w:hAnsi="Amiri" w:cs="Amiri"/>
                <w:b/>
                <w:bCs/>
                <w:rtl/>
              </w:rPr>
            </w:pPr>
            <w:r>
              <w:rPr>
                <w:rFonts w:ascii="Amiri" w:hAnsi="Amiri" w:cs="Amiri" w:hint="cs"/>
                <w:b/>
                <w:bCs/>
                <w:rtl/>
              </w:rPr>
              <w:t>48.7</w:t>
            </w:r>
          </w:p>
        </w:tc>
        <w:tc>
          <w:tcPr>
            <w:tcW w:w="1671" w:type="dxa"/>
            <w:shd w:val="clear" w:color="auto" w:fill="auto"/>
          </w:tcPr>
          <w:p w14:paraId="2305A185" w14:textId="77777777" w:rsidR="00567C9F" w:rsidRPr="008745D7" w:rsidRDefault="00567C9F" w:rsidP="0073463F">
            <w:pPr>
              <w:bidi/>
              <w:jc w:val="center"/>
              <w:rPr>
                <w:rFonts w:ascii="Amiri" w:hAnsi="Amiri" w:cs="Amiri"/>
                <w:b/>
                <w:bCs/>
                <w:rtl/>
              </w:rPr>
            </w:pPr>
            <w:r>
              <w:rPr>
                <w:rFonts w:ascii="Amiri" w:hAnsi="Amiri" w:cs="Amiri" w:hint="cs"/>
                <w:b/>
                <w:bCs/>
                <w:rtl/>
              </w:rPr>
              <w:t>16193.4</w:t>
            </w:r>
          </w:p>
        </w:tc>
        <w:tc>
          <w:tcPr>
            <w:tcW w:w="739" w:type="dxa"/>
            <w:shd w:val="clear" w:color="auto" w:fill="auto"/>
          </w:tcPr>
          <w:p w14:paraId="2A122D08" w14:textId="77777777" w:rsidR="00567C9F" w:rsidRPr="008745D7" w:rsidRDefault="00567C9F" w:rsidP="0073463F">
            <w:pPr>
              <w:bidi/>
              <w:jc w:val="center"/>
              <w:rPr>
                <w:rFonts w:ascii="Amiri" w:hAnsi="Amiri" w:cs="Amiri"/>
                <w:b/>
                <w:bCs/>
                <w:rtl/>
              </w:rPr>
            </w:pPr>
            <w:r>
              <w:rPr>
                <w:rFonts w:ascii="Amiri" w:hAnsi="Amiri" w:cs="Amiri" w:hint="cs"/>
                <w:b/>
                <w:bCs/>
                <w:rtl/>
              </w:rPr>
              <w:t>12</w:t>
            </w:r>
          </w:p>
        </w:tc>
      </w:tr>
      <w:tr w:rsidR="00567C9F" w:rsidRPr="008745D7" w14:paraId="057F9E43" w14:textId="77777777" w:rsidTr="00567C9F">
        <w:tc>
          <w:tcPr>
            <w:tcW w:w="701" w:type="dxa"/>
            <w:shd w:val="clear" w:color="auto" w:fill="F2F2F2"/>
          </w:tcPr>
          <w:p w14:paraId="0782307E" w14:textId="77777777" w:rsidR="00567C9F" w:rsidRPr="00C14933" w:rsidRDefault="00567C9F" w:rsidP="0073463F">
            <w:pPr>
              <w:bidi/>
              <w:rPr>
                <w:rFonts w:ascii="Amiri" w:hAnsi="Amiri" w:cs="Amiri"/>
                <w:b/>
                <w:bCs/>
                <w:rtl/>
              </w:rPr>
            </w:pPr>
            <w:r w:rsidRPr="00C14933">
              <w:rPr>
                <w:rFonts w:ascii="Amiri" w:hAnsi="Amiri" w:cs="Amiri"/>
                <w:b/>
                <w:bCs/>
                <w:rtl/>
              </w:rPr>
              <w:t>2014</w:t>
            </w:r>
          </w:p>
        </w:tc>
        <w:tc>
          <w:tcPr>
            <w:tcW w:w="1276" w:type="dxa"/>
          </w:tcPr>
          <w:p w14:paraId="288AF418" w14:textId="77777777" w:rsidR="00567C9F" w:rsidRPr="008745D7" w:rsidRDefault="00567C9F" w:rsidP="0073463F">
            <w:pPr>
              <w:bidi/>
              <w:jc w:val="center"/>
              <w:rPr>
                <w:rFonts w:ascii="Amiri" w:hAnsi="Amiri" w:cs="Amiri"/>
                <w:b/>
                <w:bCs/>
                <w:rtl/>
              </w:rPr>
            </w:pPr>
            <w:r>
              <w:rPr>
                <w:rFonts w:ascii="Amiri" w:hAnsi="Amiri" w:cs="Amiri" w:hint="cs"/>
                <w:b/>
                <w:bCs/>
                <w:rtl/>
              </w:rPr>
              <w:t>52885.47</w:t>
            </w:r>
          </w:p>
        </w:tc>
        <w:tc>
          <w:tcPr>
            <w:tcW w:w="708" w:type="dxa"/>
          </w:tcPr>
          <w:p w14:paraId="75C2F789" w14:textId="77777777" w:rsidR="00567C9F" w:rsidRPr="008745D7" w:rsidRDefault="00567C9F" w:rsidP="0073463F">
            <w:pPr>
              <w:bidi/>
              <w:jc w:val="center"/>
              <w:rPr>
                <w:rFonts w:ascii="Amiri" w:hAnsi="Amiri" w:cs="Amiri"/>
                <w:b/>
                <w:bCs/>
                <w:rtl/>
              </w:rPr>
            </w:pPr>
            <w:r>
              <w:rPr>
                <w:rFonts w:ascii="Amiri" w:hAnsi="Amiri" w:cs="Amiri" w:hint="cs"/>
                <w:b/>
                <w:bCs/>
                <w:rtl/>
              </w:rPr>
              <w:t>36.4</w:t>
            </w:r>
          </w:p>
        </w:tc>
        <w:tc>
          <w:tcPr>
            <w:tcW w:w="1426" w:type="dxa"/>
          </w:tcPr>
          <w:p w14:paraId="539F3329" w14:textId="77777777" w:rsidR="00567C9F" w:rsidRPr="008745D7" w:rsidRDefault="00567C9F" w:rsidP="0073463F">
            <w:pPr>
              <w:bidi/>
              <w:jc w:val="center"/>
              <w:rPr>
                <w:rFonts w:ascii="Amiri" w:hAnsi="Amiri" w:cs="Amiri"/>
                <w:b/>
                <w:bCs/>
                <w:rtl/>
              </w:rPr>
            </w:pPr>
            <w:r>
              <w:rPr>
                <w:rFonts w:ascii="Amiri" w:hAnsi="Amiri" w:cs="Amiri" w:hint="cs"/>
                <w:b/>
                <w:bCs/>
                <w:rtl/>
              </w:rPr>
              <w:t>581.6</w:t>
            </w:r>
          </w:p>
        </w:tc>
        <w:tc>
          <w:tcPr>
            <w:tcW w:w="666" w:type="dxa"/>
          </w:tcPr>
          <w:p w14:paraId="1D7A976B" w14:textId="77777777" w:rsidR="00567C9F" w:rsidRPr="008745D7" w:rsidRDefault="00567C9F" w:rsidP="0073463F">
            <w:pPr>
              <w:bidi/>
              <w:jc w:val="center"/>
              <w:rPr>
                <w:rFonts w:ascii="Amiri" w:hAnsi="Amiri" w:cs="Amiri"/>
                <w:b/>
                <w:bCs/>
                <w:rtl/>
              </w:rPr>
            </w:pPr>
            <w:r>
              <w:rPr>
                <w:rFonts w:ascii="Amiri" w:hAnsi="Amiri" w:cs="Amiri" w:hint="cs"/>
                <w:b/>
                <w:bCs/>
                <w:rtl/>
              </w:rPr>
              <w:t>0.4</w:t>
            </w:r>
          </w:p>
        </w:tc>
        <w:tc>
          <w:tcPr>
            <w:tcW w:w="1725" w:type="dxa"/>
          </w:tcPr>
          <w:p w14:paraId="030FB074" w14:textId="77777777" w:rsidR="00567C9F" w:rsidRPr="008745D7" w:rsidRDefault="00567C9F" w:rsidP="0073463F">
            <w:pPr>
              <w:bidi/>
              <w:jc w:val="center"/>
              <w:rPr>
                <w:rFonts w:ascii="Amiri" w:hAnsi="Amiri" w:cs="Amiri"/>
                <w:b/>
                <w:bCs/>
                <w:rtl/>
              </w:rPr>
            </w:pPr>
            <w:r>
              <w:rPr>
                <w:rFonts w:ascii="Amiri" w:hAnsi="Amiri" w:cs="Amiri" w:hint="cs"/>
                <w:b/>
                <w:bCs/>
                <w:rtl/>
              </w:rPr>
              <w:t>73893.72</w:t>
            </w:r>
          </w:p>
        </w:tc>
        <w:tc>
          <w:tcPr>
            <w:tcW w:w="685" w:type="dxa"/>
          </w:tcPr>
          <w:p w14:paraId="0BF0F7AF" w14:textId="77777777" w:rsidR="00567C9F" w:rsidRPr="008745D7" w:rsidRDefault="00567C9F" w:rsidP="0073463F">
            <w:pPr>
              <w:bidi/>
              <w:jc w:val="center"/>
              <w:rPr>
                <w:rFonts w:ascii="Amiri" w:hAnsi="Amiri" w:cs="Amiri"/>
                <w:b/>
                <w:bCs/>
                <w:rtl/>
              </w:rPr>
            </w:pPr>
            <w:r>
              <w:rPr>
                <w:rFonts w:ascii="Amiri" w:hAnsi="Amiri" w:cs="Amiri" w:hint="cs"/>
                <w:b/>
                <w:bCs/>
                <w:rtl/>
              </w:rPr>
              <w:t>50.8</w:t>
            </w:r>
          </w:p>
        </w:tc>
        <w:tc>
          <w:tcPr>
            <w:tcW w:w="1671" w:type="dxa"/>
            <w:shd w:val="clear" w:color="auto" w:fill="auto"/>
          </w:tcPr>
          <w:p w14:paraId="365AA821" w14:textId="77777777" w:rsidR="00567C9F" w:rsidRPr="008745D7" w:rsidRDefault="00567C9F" w:rsidP="0073463F">
            <w:pPr>
              <w:bidi/>
              <w:jc w:val="center"/>
              <w:rPr>
                <w:rFonts w:ascii="Amiri" w:hAnsi="Amiri" w:cs="Amiri"/>
                <w:b/>
                <w:bCs/>
                <w:rtl/>
              </w:rPr>
            </w:pPr>
            <w:r>
              <w:rPr>
                <w:rFonts w:ascii="Amiri" w:hAnsi="Amiri" w:cs="Amiri" w:hint="cs"/>
                <w:b/>
                <w:bCs/>
                <w:rtl/>
              </w:rPr>
              <w:t>18035.6</w:t>
            </w:r>
          </w:p>
        </w:tc>
        <w:tc>
          <w:tcPr>
            <w:tcW w:w="739" w:type="dxa"/>
            <w:shd w:val="clear" w:color="auto" w:fill="auto"/>
          </w:tcPr>
          <w:p w14:paraId="4EF0C342" w14:textId="77777777" w:rsidR="00567C9F" w:rsidRPr="008745D7" w:rsidRDefault="00567C9F" w:rsidP="0073463F">
            <w:pPr>
              <w:bidi/>
              <w:jc w:val="center"/>
              <w:rPr>
                <w:rFonts w:ascii="Amiri" w:hAnsi="Amiri" w:cs="Amiri"/>
                <w:b/>
                <w:bCs/>
                <w:rtl/>
              </w:rPr>
            </w:pPr>
            <w:r>
              <w:rPr>
                <w:rFonts w:ascii="Amiri" w:hAnsi="Amiri" w:cs="Amiri" w:hint="cs"/>
                <w:b/>
                <w:bCs/>
                <w:rtl/>
              </w:rPr>
              <w:t>12.4</w:t>
            </w:r>
          </w:p>
        </w:tc>
      </w:tr>
      <w:tr w:rsidR="00567C9F" w:rsidRPr="008745D7" w14:paraId="49E99647" w14:textId="77777777" w:rsidTr="00567C9F">
        <w:tc>
          <w:tcPr>
            <w:tcW w:w="701" w:type="dxa"/>
            <w:shd w:val="clear" w:color="auto" w:fill="F2F2F2"/>
          </w:tcPr>
          <w:p w14:paraId="0BE7174E" w14:textId="77777777" w:rsidR="00567C9F" w:rsidRPr="00C14933" w:rsidRDefault="00567C9F" w:rsidP="0073463F">
            <w:pPr>
              <w:bidi/>
              <w:rPr>
                <w:rFonts w:ascii="Amiri" w:hAnsi="Amiri" w:cs="Amiri"/>
                <w:b/>
                <w:bCs/>
                <w:rtl/>
              </w:rPr>
            </w:pPr>
            <w:r w:rsidRPr="00C14933">
              <w:rPr>
                <w:rFonts w:ascii="Amiri" w:hAnsi="Amiri" w:cs="Amiri"/>
                <w:b/>
                <w:bCs/>
                <w:rtl/>
              </w:rPr>
              <w:t>2015</w:t>
            </w:r>
          </w:p>
        </w:tc>
        <w:tc>
          <w:tcPr>
            <w:tcW w:w="1276" w:type="dxa"/>
            <w:shd w:val="clear" w:color="auto" w:fill="auto"/>
          </w:tcPr>
          <w:p w14:paraId="3B75D032" w14:textId="77777777" w:rsidR="00567C9F" w:rsidRPr="007A5E87" w:rsidRDefault="00567C9F" w:rsidP="0073463F">
            <w:pPr>
              <w:bidi/>
              <w:jc w:val="center"/>
              <w:rPr>
                <w:rFonts w:ascii="Amiri" w:hAnsi="Amiri" w:cs="Amiri"/>
                <w:b/>
                <w:bCs/>
              </w:rPr>
            </w:pPr>
            <w:r w:rsidRPr="007A5E87">
              <w:rPr>
                <w:rFonts w:ascii="Amiri" w:hAnsi="Amiri" w:cs="Amiri" w:hint="cs"/>
                <w:b/>
                <w:bCs/>
                <w:rtl/>
              </w:rPr>
              <w:t>55562</w:t>
            </w:r>
            <w:r w:rsidRPr="007A5E87">
              <w:rPr>
                <w:rFonts w:ascii="Amiri" w:hAnsi="Amiri" w:cs="Amiri"/>
                <w:b/>
                <w:bCs/>
              </w:rPr>
              <w:t>.23</w:t>
            </w:r>
          </w:p>
        </w:tc>
        <w:tc>
          <w:tcPr>
            <w:tcW w:w="708" w:type="dxa"/>
            <w:shd w:val="clear" w:color="auto" w:fill="auto"/>
          </w:tcPr>
          <w:p w14:paraId="31C0E53B" w14:textId="77777777" w:rsidR="00567C9F" w:rsidRPr="007A5E87" w:rsidRDefault="00567C9F" w:rsidP="0073463F">
            <w:pPr>
              <w:bidi/>
              <w:jc w:val="center"/>
              <w:rPr>
                <w:rFonts w:ascii="Amiri" w:hAnsi="Amiri" w:cs="Amiri"/>
                <w:b/>
                <w:bCs/>
                <w:rtl/>
              </w:rPr>
            </w:pPr>
            <w:r w:rsidRPr="007A5E87">
              <w:rPr>
                <w:rFonts w:ascii="Amiri" w:hAnsi="Amiri" w:cs="Amiri"/>
                <w:b/>
                <w:bCs/>
              </w:rPr>
              <w:t>36.3</w:t>
            </w:r>
          </w:p>
        </w:tc>
        <w:tc>
          <w:tcPr>
            <w:tcW w:w="1426" w:type="dxa"/>
            <w:shd w:val="clear" w:color="auto" w:fill="auto"/>
          </w:tcPr>
          <w:p w14:paraId="5026E4D2" w14:textId="77777777" w:rsidR="00567C9F" w:rsidRPr="007A5E87" w:rsidRDefault="00567C9F" w:rsidP="0073463F">
            <w:pPr>
              <w:bidi/>
              <w:jc w:val="center"/>
              <w:rPr>
                <w:rFonts w:ascii="Amiri" w:hAnsi="Amiri" w:cs="Amiri"/>
                <w:b/>
                <w:bCs/>
                <w:lang w:bidi="ar-DZ"/>
              </w:rPr>
            </w:pPr>
            <w:r w:rsidRPr="007A5E87">
              <w:rPr>
                <w:rFonts w:ascii="Amiri" w:hAnsi="Amiri" w:cs="Amiri" w:hint="cs"/>
                <w:b/>
                <w:bCs/>
                <w:rtl/>
                <w:lang w:bidi="ar-DZ"/>
              </w:rPr>
              <w:t>459.4</w:t>
            </w:r>
          </w:p>
        </w:tc>
        <w:tc>
          <w:tcPr>
            <w:tcW w:w="666" w:type="dxa"/>
            <w:shd w:val="clear" w:color="auto" w:fill="auto"/>
          </w:tcPr>
          <w:p w14:paraId="7F2524B3" w14:textId="77777777" w:rsidR="00567C9F" w:rsidRPr="007A5E87" w:rsidRDefault="00567C9F" w:rsidP="0073463F">
            <w:pPr>
              <w:bidi/>
              <w:jc w:val="center"/>
              <w:rPr>
                <w:rFonts w:ascii="Amiri" w:hAnsi="Amiri" w:cs="Amiri"/>
                <w:b/>
                <w:bCs/>
                <w:lang w:bidi="ar-DZ"/>
              </w:rPr>
            </w:pPr>
            <w:r w:rsidRPr="007A5E87">
              <w:rPr>
                <w:rFonts w:ascii="Amiri" w:hAnsi="Amiri" w:cs="Amiri" w:hint="cs"/>
                <w:b/>
                <w:bCs/>
                <w:rtl/>
                <w:lang w:bidi="ar-DZ"/>
              </w:rPr>
              <w:t>0.3</w:t>
            </w:r>
          </w:p>
        </w:tc>
        <w:tc>
          <w:tcPr>
            <w:tcW w:w="1725" w:type="dxa"/>
            <w:shd w:val="clear" w:color="auto" w:fill="auto"/>
          </w:tcPr>
          <w:p w14:paraId="4EFDF41E" w14:textId="77777777" w:rsidR="00567C9F" w:rsidRPr="007A5E87" w:rsidRDefault="00567C9F" w:rsidP="0073463F">
            <w:pPr>
              <w:bidi/>
              <w:jc w:val="center"/>
              <w:rPr>
                <w:rFonts w:ascii="Amiri" w:hAnsi="Amiri" w:cs="Amiri"/>
                <w:b/>
                <w:bCs/>
                <w:rtl/>
                <w:lang w:bidi="ar-DZ"/>
              </w:rPr>
            </w:pPr>
            <w:r w:rsidRPr="007A5E87">
              <w:rPr>
                <w:rFonts w:ascii="Amiri" w:hAnsi="Amiri" w:cs="Amiri"/>
                <w:b/>
                <w:bCs/>
                <w:lang w:bidi="ar-DZ"/>
              </w:rPr>
              <w:t>78832.83</w:t>
            </w:r>
          </w:p>
        </w:tc>
        <w:tc>
          <w:tcPr>
            <w:tcW w:w="685" w:type="dxa"/>
            <w:shd w:val="clear" w:color="auto" w:fill="auto"/>
          </w:tcPr>
          <w:p w14:paraId="7F8AFDEF" w14:textId="77777777" w:rsidR="00567C9F" w:rsidRPr="007A5E87" w:rsidRDefault="00567C9F" w:rsidP="0073463F">
            <w:pPr>
              <w:bidi/>
              <w:jc w:val="center"/>
              <w:rPr>
                <w:rFonts w:ascii="Amiri" w:hAnsi="Amiri" w:cs="Amiri"/>
                <w:b/>
                <w:bCs/>
                <w:rtl/>
                <w:lang w:bidi="ar-DZ"/>
              </w:rPr>
            </w:pPr>
            <w:r w:rsidRPr="007A5E87">
              <w:rPr>
                <w:rFonts w:ascii="Amiri" w:hAnsi="Amiri" w:cs="Amiri"/>
                <w:b/>
                <w:bCs/>
                <w:lang w:bidi="ar-DZ"/>
              </w:rPr>
              <w:t>51.5</w:t>
            </w:r>
          </w:p>
        </w:tc>
        <w:tc>
          <w:tcPr>
            <w:tcW w:w="1671" w:type="dxa"/>
            <w:shd w:val="clear" w:color="auto" w:fill="auto"/>
          </w:tcPr>
          <w:p w14:paraId="123CAE44" w14:textId="77777777" w:rsidR="00567C9F" w:rsidRPr="007A5E87" w:rsidRDefault="00567C9F" w:rsidP="0073463F">
            <w:pPr>
              <w:bidi/>
              <w:jc w:val="center"/>
              <w:rPr>
                <w:rFonts w:ascii="Amiri" w:hAnsi="Amiri" w:cs="Amiri"/>
                <w:b/>
                <w:bCs/>
                <w:rtl/>
              </w:rPr>
            </w:pPr>
            <w:r w:rsidRPr="007A5E87">
              <w:rPr>
                <w:rFonts w:ascii="Amiri" w:hAnsi="Amiri" w:cs="Amiri" w:hint="cs"/>
                <w:b/>
                <w:bCs/>
                <w:rtl/>
              </w:rPr>
              <w:t>18279.5</w:t>
            </w:r>
          </w:p>
        </w:tc>
        <w:tc>
          <w:tcPr>
            <w:tcW w:w="739" w:type="dxa"/>
            <w:shd w:val="clear" w:color="auto" w:fill="auto"/>
          </w:tcPr>
          <w:p w14:paraId="3CF624AB" w14:textId="77777777" w:rsidR="00567C9F" w:rsidRPr="007A5E87" w:rsidRDefault="00567C9F" w:rsidP="0073463F">
            <w:pPr>
              <w:bidi/>
              <w:jc w:val="center"/>
              <w:rPr>
                <w:rFonts w:ascii="Amiri" w:hAnsi="Amiri" w:cs="Amiri"/>
                <w:b/>
                <w:bCs/>
                <w:rtl/>
              </w:rPr>
            </w:pPr>
            <w:r w:rsidRPr="007A5E87">
              <w:rPr>
                <w:rFonts w:ascii="Amiri" w:hAnsi="Amiri" w:cs="Amiri" w:hint="cs"/>
                <w:b/>
                <w:bCs/>
                <w:rtl/>
              </w:rPr>
              <w:t>11.9</w:t>
            </w:r>
          </w:p>
        </w:tc>
      </w:tr>
      <w:tr w:rsidR="00567C9F" w:rsidRPr="008745D7" w14:paraId="02829E6C" w14:textId="77777777" w:rsidTr="00567C9F">
        <w:tc>
          <w:tcPr>
            <w:tcW w:w="701" w:type="dxa"/>
            <w:shd w:val="clear" w:color="auto" w:fill="F2F2F2"/>
          </w:tcPr>
          <w:p w14:paraId="2136F9B0" w14:textId="77777777" w:rsidR="00567C9F" w:rsidRPr="00C14933" w:rsidRDefault="00567C9F" w:rsidP="0073463F">
            <w:pPr>
              <w:bidi/>
              <w:rPr>
                <w:rFonts w:ascii="Amiri" w:hAnsi="Amiri" w:cs="Amiri"/>
                <w:b/>
                <w:bCs/>
                <w:rtl/>
              </w:rPr>
            </w:pPr>
            <w:r w:rsidRPr="00C14933">
              <w:rPr>
                <w:rFonts w:ascii="Amiri" w:hAnsi="Amiri" w:cs="Amiri"/>
                <w:b/>
                <w:bCs/>
                <w:rtl/>
              </w:rPr>
              <w:t>2016</w:t>
            </w:r>
          </w:p>
        </w:tc>
        <w:tc>
          <w:tcPr>
            <w:tcW w:w="1276" w:type="dxa"/>
            <w:shd w:val="clear" w:color="auto" w:fill="auto"/>
          </w:tcPr>
          <w:p w14:paraId="55158AE3" w14:textId="77777777" w:rsidR="00567C9F" w:rsidRPr="007A5E87" w:rsidRDefault="00567C9F" w:rsidP="0073463F">
            <w:pPr>
              <w:bidi/>
              <w:jc w:val="center"/>
              <w:rPr>
                <w:rFonts w:ascii="Amiri" w:hAnsi="Amiri" w:cs="Amiri"/>
                <w:b/>
                <w:bCs/>
                <w:rtl/>
              </w:rPr>
            </w:pPr>
            <w:r w:rsidRPr="007A5E87">
              <w:rPr>
                <w:rFonts w:ascii="Amiri" w:hAnsi="Amiri" w:cs="Amiri"/>
                <w:b/>
                <w:bCs/>
              </w:rPr>
              <w:t>53520.49</w:t>
            </w:r>
          </w:p>
        </w:tc>
        <w:tc>
          <w:tcPr>
            <w:tcW w:w="708" w:type="dxa"/>
            <w:shd w:val="clear" w:color="auto" w:fill="auto"/>
          </w:tcPr>
          <w:p w14:paraId="367DF7EA" w14:textId="77777777" w:rsidR="00567C9F" w:rsidRPr="007A5E87" w:rsidRDefault="00567C9F" w:rsidP="0073463F">
            <w:pPr>
              <w:bidi/>
              <w:jc w:val="center"/>
              <w:rPr>
                <w:rFonts w:ascii="Amiri" w:hAnsi="Amiri" w:cs="Amiri"/>
                <w:b/>
                <w:bCs/>
                <w:rtl/>
              </w:rPr>
            </w:pPr>
            <w:r w:rsidRPr="007A5E87">
              <w:rPr>
                <w:rFonts w:ascii="Amiri" w:hAnsi="Amiri" w:cs="Amiri"/>
                <w:b/>
                <w:bCs/>
              </w:rPr>
              <w:t>35.7</w:t>
            </w:r>
          </w:p>
        </w:tc>
        <w:tc>
          <w:tcPr>
            <w:tcW w:w="1426" w:type="dxa"/>
            <w:shd w:val="clear" w:color="auto" w:fill="auto"/>
          </w:tcPr>
          <w:p w14:paraId="199C907F" w14:textId="77777777" w:rsidR="00567C9F" w:rsidRPr="007A5E87" w:rsidRDefault="00567C9F" w:rsidP="0073463F">
            <w:pPr>
              <w:bidi/>
              <w:jc w:val="center"/>
              <w:rPr>
                <w:rFonts w:ascii="Amiri" w:hAnsi="Amiri" w:cs="Amiri"/>
                <w:b/>
                <w:bCs/>
                <w:lang w:bidi="ar-DZ"/>
              </w:rPr>
            </w:pPr>
            <w:r w:rsidRPr="007A5E87">
              <w:rPr>
                <w:rFonts w:ascii="Amiri" w:hAnsi="Amiri" w:cs="Amiri" w:hint="cs"/>
                <w:b/>
                <w:bCs/>
                <w:rtl/>
                <w:lang w:bidi="ar-DZ"/>
              </w:rPr>
              <w:t>142.2</w:t>
            </w:r>
          </w:p>
        </w:tc>
        <w:tc>
          <w:tcPr>
            <w:tcW w:w="666" w:type="dxa"/>
            <w:shd w:val="clear" w:color="auto" w:fill="auto"/>
          </w:tcPr>
          <w:p w14:paraId="26600C5D" w14:textId="77777777" w:rsidR="00567C9F" w:rsidRPr="007A5E87" w:rsidRDefault="00567C9F" w:rsidP="0073463F">
            <w:pPr>
              <w:bidi/>
              <w:jc w:val="center"/>
              <w:rPr>
                <w:rFonts w:ascii="Amiri" w:hAnsi="Amiri" w:cs="Amiri"/>
                <w:b/>
                <w:bCs/>
                <w:lang w:bidi="ar-DZ"/>
              </w:rPr>
            </w:pPr>
            <w:r w:rsidRPr="007A5E87">
              <w:rPr>
                <w:rFonts w:ascii="Amiri" w:hAnsi="Amiri" w:cs="Amiri" w:hint="cs"/>
                <w:b/>
                <w:bCs/>
                <w:rtl/>
                <w:lang w:bidi="ar-DZ"/>
              </w:rPr>
              <w:t>0.1</w:t>
            </w:r>
          </w:p>
        </w:tc>
        <w:tc>
          <w:tcPr>
            <w:tcW w:w="1725" w:type="dxa"/>
            <w:shd w:val="clear" w:color="auto" w:fill="auto"/>
          </w:tcPr>
          <w:p w14:paraId="4DC7166A" w14:textId="77777777" w:rsidR="00567C9F" w:rsidRPr="007A5E87" w:rsidRDefault="00567C9F" w:rsidP="0073463F">
            <w:pPr>
              <w:bidi/>
              <w:jc w:val="center"/>
              <w:rPr>
                <w:rFonts w:ascii="Amiri" w:hAnsi="Amiri" w:cs="Amiri"/>
                <w:b/>
                <w:bCs/>
                <w:lang w:bidi="ar-DZ"/>
              </w:rPr>
            </w:pPr>
            <w:r w:rsidRPr="007A5E87">
              <w:rPr>
                <w:rFonts w:ascii="Amiri" w:hAnsi="Amiri" w:cs="Amiri" w:hint="cs"/>
                <w:b/>
                <w:bCs/>
                <w:rtl/>
                <w:lang w:bidi="ar-DZ"/>
              </w:rPr>
              <w:t>78740.66</w:t>
            </w:r>
          </w:p>
        </w:tc>
        <w:tc>
          <w:tcPr>
            <w:tcW w:w="685" w:type="dxa"/>
            <w:shd w:val="clear" w:color="auto" w:fill="auto"/>
          </w:tcPr>
          <w:p w14:paraId="69B3B70C" w14:textId="77777777" w:rsidR="00567C9F" w:rsidRPr="007A5E87" w:rsidRDefault="00567C9F" w:rsidP="0073463F">
            <w:pPr>
              <w:bidi/>
              <w:jc w:val="center"/>
              <w:rPr>
                <w:rFonts w:ascii="Amiri" w:hAnsi="Amiri" w:cs="Amiri"/>
                <w:b/>
                <w:bCs/>
                <w:lang w:bidi="ar-DZ"/>
              </w:rPr>
            </w:pPr>
            <w:r w:rsidRPr="007A5E87">
              <w:rPr>
                <w:rFonts w:ascii="Amiri" w:hAnsi="Amiri" w:cs="Amiri"/>
                <w:b/>
                <w:bCs/>
                <w:lang w:bidi="ar-DZ"/>
              </w:rPr>
              <w:t>52.5</w:t>
            </w:r>
          </w:p>
        </w:tc>
        <w:tc>
          <w:tcPr>
            <w:tcW w:w="1671" w:type="dxa"/>
            <w:shd w:val="clear" w:color="auto" w:fill="auto"/>
          </w:tcPr>
          <w:p w14:paraId="2E823FB2" w14:textId="77777777" w:rsidR="00567C9F" w:rsidRPr="007A5E87" w:rsidRDefault="00567C9F" w:rsidP="0073463F">
            <w:pPr>
              <w:bidi/>
              <w:jc w:val="center"/>
              <w:rPr>
                <w:rFonts w:ascii="Amiri" w:hAnsi="Amiri" w:cs="Amiri"/>
                <w:b/>
                <w:bCs/>
                <w:rtl/>
                <w:lang w:bidi="ar-DZ"/>
              </w:rPr>
            </w:pPr>
            <w:r w:rsidRPr="007A5E87">
              <w:rPr>
                <w:rFonts w:ascii="Amiri" w:hAnsi="Amiri" w:cs="Amiri" w:hint="cs"/>
                <w:b/>
                <w:bCs/>
                <w:rtl/>
                <w:lang w:bidi="ar-DZ"/>
              </w:rPr>
              <w:t>17745.1</w:t>
            </w:r>
          </w:p>
        </w:tc>
        <w:tc>
          <w:tcPr>
            <w:tcW w:w="739" w:type="dxa"/>
            <w:shd w:val="clear" w:color="auto" w:fill="auto"/>
          </w:tcPr>
          <w:p w14:paraId="55D25E90" w14:textId="77777777" w:rsidR="00567C9F" w:rsidRPr="007A5E87" w:rsidRDefault="00567C9F" w:rsidP="0073463F">
            <w:pPr>
              <w:bidi/>
              <w:jc w:val="center"/>
              <w:rPr>
                <w:rFonts w:ascii="Amiri" w:hAnsi="Amiri" w:cs="Amiri"/>
                <w:b/>
                <w:bCs/>
                <w:rtl/>
                <w:lang w:bidi="ar-DZ"/>
              </w:rPr>
            </w:pPr>
            <w:r w:rsidRPr="007A5E87">
              <w:rPr>
                <w:rFonts w:ascii="Amiri" w:hAnsi="Amiri" w:cs="Amiri" w:hint="cs"/>
                <w:b/>
                <w:bCs/>
                <w:rtl/>
                <w:lang w:bidi="ar-DZ"/>
              </w:rPr>
              <w:t>11.8</w:t>
            </w:r>
          </w:p>
        </w:tc>
      </w:tr>
      <w:tr w:rsidR="00567C9F" w:rsidRPr="008745D7" w14:paraId="2D421511" w14:textId="77777777" w:rsidTr="00567C9F">
        <w:tc>
          <w:tcPr>
            <w:tcW w:w="701" w:type="dxa"/>
            <w:shd w:val="clear" w:color="auto" w:fill="F2F2F2"/>
          </w:tcPr>
          <w:p w14:paraId="68043C1F" w14:textId="77777777" w:rsidR="00567C9F" w:rsidRPr="00C14933" w:rsidRDefault="00567C9F" w:rsidP="0073463F">
            <w:pPr>
              <w:bidi/>
              <w:rPr>
                <w:rFonts w:ascii="Amiri" w:hAnsi="Amiri" w:cs="Amiri"/>
                <w:b/>
                <w:bCs/>
                <w:rtl/>
              </w:rPr>
            </w:pPr>
            <w:r w:rsidRPr="00C14933">
              <w:rPr>
                <w:rFonts w:ascii="Amiri" w:hAnsi="Amiri" w:cs="Amiri"/>
                <w:b/>
                <w:bCs/>
                <w:rtl/>
              </w:rPr>
              <w:t>2017</w:t>
            </w:r>
          </w:p>
        </w:tc>
        <w:tc>
          <w:tcPr>
            <w:tcW w:w="1276" w:type="dxa"/>
          </w:tcPr>
          <w:p w14:paraId="05835586" w14:textId="77777777" w:rsidR="00567C9F" w:rsidRPr="008745D7" w:rsidRDefault="00567C9F" w:rsidP="0073463F">
            <w:pPr>
              <w:bidi/>
              <w:jc w:val="center"/>
              <w:rPr>
                <w:rFonts w:ascii="Amiri" w:hAnsi="Amiri" w:cs="Amiri"/>
                <w:b/>
                <w:bCs/>
                <w:rtl/>
              </w:rPr>
            </w:pPr>
            <w:r w:rsidRPr="008745D7">
              <w:rPr>
                <w:rFonts w:ascii="Amiri" w:hAnsi="Amiri" w:cs="Amiri"/>
                <w:b/>
                <w:bCs/>
                <w:rtl/>
              </w:rPr>
              <w:t>ـــــ</w:t>
            </w:r>
          </w:p>
        </w:tc>
        <w:tc>
          <w:tcPr>
            <w:tcW w:w="708" w:type="dxa"/>
          </w:tcPr>
          <w:p w14:paraId="1A749B25" w14:textId="77777777" w:rsidR="00567C9F" w:rsidRPr="008745D7" w:rsidRDefault="00567C9F" w:rsidP="0073463F">
            <w:pPr>
              <w:bidi/>
              <w:jc w:val="center"/>
              <w:rPr>
                <w:rFonts w:ascii="Amiri" w:hAnsi="Amiri" w:cs="Amiri"/>
                <w:b/>
                <w:bCs/>
                <w:rtl/>
              </w:rPr>
            </w:pPr>
            <w:r w:rsidRPr="008745D7">
              <w:rPr>
                <w:rFonts w:ascii="Amiri" w:hAnsi="Amiri" w:cs="Amiri"/>
                <w:b/>
                <w:bCs/>
                <w:rtl/>
              </w:rPr>
              <w:t>ـــــ</w:t>
            </w:r>
          </w:p>
        </w:tc>
        <w:tc>
          <w:tcPr>
            <w:tcW w:w="1426" w:type="dxa"/>
          </w:tcPr>
          <w:p w14:paraId="0670AD64" w14:textId="77777777" w:rsidR="00567C9F" w:rsidRPr="008745D7" w:rsidRDefault="00567C9F" w:rsidP="0073463F">
            <w:pPr>
              <w:bidi/>
              <w:jc w:val="center"/>
              <w:rPr>
                <w:rFonts w:ascii="Amiri" w:hAnsi="Amiri" w:cs="Amiri"/>
                <w:b/>
                <w:bCs/>
                <w:rtl/>
              </w:rPr>
            </w:pPr>
            <w:r w:rsidRPr="008745D7">
              <w:rPr>
                <w:rFonts w:ascii="Amiri" w:hAnsi="Amiri" w:cs="Amiri"/>
                <w:b/>
                <w:bCs/>
                <w:rtl/>
              </w:rPr>
              <w:t>ـــــ</w:t>
            </w:r>
          </w:p>
        </w:tc>
        <w:tc>
          <w:tcPr>
            <w:tcW w:w="666" w:type="dxa"/>
          </w:tcPr>
          <w:p w14:paraId="2BB88BBA" w14:textId="77777777" w:rsidR="00567C9F" w:rsidRPr="008745D7" w:rsidRDefault="00567C9F" w:rsidP="0073463F">
            <w:pPr>
              <w:bidi/>
              <w:jc w:val="center"/>
              <w:rPr>
                <w:rFonts w:ascii="Amiri" w:hAnsi="Amiri" w:cs="Amiri"/>
                <w:b/>
                <w:bCs/>
                <w:rtl/>
              </w:rPr>
            </w:pPr>
            <w:r w:rsidRPr="008745D7">
              <w:rPr>
                <w:rFonts w:ascii="Amiri" w:hAnsi="Amiri" w:cs="Amiri"/>
                <w:b/>
                <w:bCs/>
                <w:rtl/>
              </w:rPr>
              <w:t>ـــــ</w:t>
            </w:r>
          </w:p>
        </w:tc>
        <w:tc>
          <w:tcPr>
            <w:tcW w:w="1725" w:type="dxa"/>
          </w:tcPr>
          <w:p w14:paraId="61D53376" w14:textId="77777777" w:rsidR="00567C9F" w:rsidRPr="008745D7" w:rsidRDefault="00567C9F" w:rsidP="0073463F">
            <w:pPr>
              <w:bidi/>
              <w:jc w:val="center"/>
              <w:rPr>
                <w:rFonts w:ascii="Amiri" w:hAnsi="Amiri" w:cs="Amiri"/>
                <w:b/>
                <w:bCs/>
                <w:rtl/>
              </w:rPr>
            </w:pPr>
            <w:r w:rsidRPr="008745D7">
              <w:rPr>
                <w:rFonts w:ascii="Amiri" w:hAnsi="Amiri" w:cs="Amiri"/>
                <w:b/>
                <w:bCs/>
                <w:rtl/>
              </w:rPr>
              <w:t>ـــــ</w:t>
            </w:r>
          </w:p>
        </w:tc>
        <w:tc>
          <w:tcPr>
            <w:tcW w:w="685" w:type="dxa"/>
          </w:tcPr>
          <w:p w14:paraId="4B242E5A" w14:textId="77777777" w:rsidR="00567C9F" w:rsidRPr="008745D7" w:rsidRDefault="00567C9F" w:rsidP="0073463F">
            <w:pPr>
              <w:bidi/>
              <w:jc w:val="center"/>
              <w:rPr>
                <w:rFonts w:ascii="Amiri" w:hAnsi="Amiri" w:cs="Amiri"/>
                <w:b/>
                <w:bCs/>
                <w:rtl/>
                <w:lang w:bidi="ar-DZ"/>
              </w:rPr>
            </w:pPr>
            <w:r w:rsidRPr="008745D7">
              <w:rPr>
                <w:rFonts w:ascii="Amiri" w:hAnsi="Amiri" w:cs="Amiri"/>
                <w:b/>
                <w:bCs/>
                <w:rtl/>
              </w:rPr>
              <w:t>ـــــ</w:t>
            </w:r>
          </w:p>
        </w:tc>
        <w:tc>
          <w:tcPr>
            <w:tcW w:w="1671" w:type="dxa"/>
            <w:shd w:val="clear" w:color="auto" w:fill="auto"/>
          </w:tcPr>
          <w:p w14:paraId="46130F88" w14:textId="77777777" w:rsidR="00567C9F" w:rsidRPr="008745D7" w:rsidRDefault="00567C9F" w:rsidP="0073463F">
            <w:pPr>
              <w:bidi/>
              <w:jc w:val="center"/>
              <w:rPr>
                <w:rFonts w:ascii="Amiri" w:hAnsi="Amiri" w:cs="Amiri"/>
                <w:b/>
                <w:bCs/>
                <w:rtl/>
              </w:rPr>
            </w:pPr>
            <w:r w:rsidRPr="008745D7">
              <w:rPr>
                <w:rFonts w:ascii="Amiri" w:hAnsi="Amiri" w:cs="Amiri"/>
                <w:b/>
                <w:bCs/>
                <w:rtl/>
              </w:rPr>
              <w:t>ـــــ</w:t>
            </w:r>
          </w:p>
        </w:tc>
        <w:tc>
          <w:tcPr>
            <w:tcW w:w="739" w:type="dxa"/>
            <w:shd w:val="clear" w:color="auto" w:fill="auto"/>
          </w:tcPr>
          <w:p w14:paraId="6447B044" w14:textId="77777777" w:rsidR="00567C9F" w:rsidRPr="008745D7" w:rsidRDefault="00567C9F" w:rsidP="0073463F">
            <w:pPr>
              <w:bidi/>
              <w:jc w:val="center"/>
              <w:rPr>
                <w:rFonts w:ascii="Amiri" w:hAnsi="Amiri" w:cs="Amiri"/>
                <w:b/>
                <w:bCs/>
                <w:rtl/>
              </w:rPr>
            </w:pPr>
            <w:r w:rsidRPr="008745D7">
              <w:rPr>
                <w:rFonts w:ascii="Amiri" w:hAnsi="Amiri" w:cs="Amiri"/>
                <w:b/>
                <w:bCs/>
                <w:rtl/>
              </w:rPr>
              <w:t>ـــــ</w:t>
            </w:r>
          </w:p>
        </w:tc>
      </w:tr>
      <w:tr w:rsidR="00567C9F" w:rsidRPr="007A5E87" w14:paraId="620E1305" w14:textId="77777777" w:rsidTr="00567C9F">
        <w:tc>
          <w:tcPr>
            <w:tcW w:w="701" w:type="dxa"/>
            <w:shd w:val="clear" w:color="auto" w:fill="F2F2F2"/>
          </w:tcPr>
          <w:p w14:paraId="5B2F0A63" w14:textId="77777777" w:rsidR="00567C9F" w:rsidRPr="007A5E87" w:rsidRDefault="00567C9F" w:rsidP="0073463F">
            <w:pPr>
              <w:bidi/>
              <w:rPr>
                <w:rFonts w:ascii="Amiri" w:hAnsi="Amiri" w:cs="Amiri"/>
                <w:b/>
                <w:bCs/>
                <w:rtl/>
              </w:rPr>
            </w:pPr>
            <w:r w:rsidRPr="007A5E87">
              <w:rPr>
                <w:rFonts w:ascii="Amiri" w:hAnsi="Amiri" w:cs="Amiri"/>
                <w:b/>
                <w:bCs/>
                <w:rtl/>
              </w:rPr>
              <w:t>2018</w:t>
            </w:r>
          </w:p>
        </w:tc>
        <w:tc>
          <w:tcPr>
            <w:tcW w:w="1276" w:type="dxa"/>
          </w:tcPr>
          <w:p w14:paraId="36AE504E" w14:textId="77777777" w:rsidR="00567C9F" w:rsidRPr="007A5E87" w:rsidRDefault="00567C9F" w:rsidP="0073463F">
            <w:pPr>
              <w:bidi/>
              <w:jc w:val="center"/>
              <w:rPr>
                <w:rFonts w:ascii="Amiri" w:hAnsi="Amiri" w:cs="Amiri"/>
                <w:b/>
                <w:bCs/>
                <w:rtl/>
              </w:rPr>
            </w:pPr>
            <w:r w:rsidRPr="007A5E87">
              <w:rPr>
                <w:rFonts w:ascii="Amiri" w:hAnsi="Amiri" w:cs="Amiri"/>
                <w:b/>
                <w:bCs/>
                <w:rtl/>
              </w:rPr>
              <w:t>ـــــ</w:t>
            </w:r>
          </w:p>
        </w:tc>
        <w:tc>
          <w:tcPr>
            <w:tcW w:w="708" w:type="dxa"/>
          </w:tcPr>
          <w:p w14:paraId="584BA018" w14:textId="77777777" w:rsidR="00567C9F" w:rsidRPr="007A5E87" w:rsidRDefault="00567C9F" w:rsidP="0073463F">
            <w:pPr>
              <w:bidi/>
              <w:jc w:val="center"/>
              <w:rPr>
                <w:rFonts w:ascii="Amiri" w:hAnsi="Amiri" w:cs="Amiri"/>
                <w:b/>
                <w:bCs/>
                <w:rtl/>
              </w:rPr>
            </w:pPr>
            <w:r w:rsidRPr="007A5E87">
              <w:rPr>
                <w:rFonts w:ascii="Amiri" w:hAnsi="Amiri" w:cs="Amiri"/>
                <w:b/>
                <w:bCs/>
                <w:rtl/>
              </w:rPr>
              <w:t>ـــــ</w:t>
            </w:r>
          </w:p>
        </w:tc>
        <w:tc>
          <w:tcPr>
            <w:tcW w:w="1426" w:type="dxa"/>
          </w:tcPr>
          <w:p w14:paraId="684997CD" w14:textId="77777777" w:rsidR="00567C9F" w:rsidRPr="007A5E87" w:rsidRDefault="00567C9F" w:rsidP="0073463F">
            <w:pPr>
              <w:bidi/>
              <w:jc w:val="center"/>
              <w:rPr>
                <w:rFonts w:ascii="Amiri" w:hAnsi="Amiri" w:cs="Amiri"/>
                <w:b/>
                <w:bCs/>
                <w:rtl/>
              </w:rPr>
            </w:pPr>
            <w:r w:rsidRPr="007A5E87">
              <w:rPr>
                <w:rFonts w:ascii="Amiri" w:hAnsi="Amiri" w:cs="Amiri"/>
                <w:b/>
                <w:bCs/>
                <w:rtl/>
              </w:rPr>
              <w:t>ـــــ</w:t>
            </w:r>
          </w:p>
        </w:tc>
        <w:tc>
          <w:tcPr>
            <w:tcW w:w="666" w:type="dxa"/>
          </w:tcPr>
          <w:p w14:paraId="6A518091" w14:textId="77777777" w:rsidR="00567C9F" w:rsidRPr="007A5E87" w:rsidRDefault="00567C9F" w:rsidP="0073463F">
            <w:pPr>
              <w:bidi/>
              <w:jc w:val="center"/>
              <w:rPr>
                <w:rFonts w:ascii="Amiri" w:hAnsi="Amiri" w:cs="Amiri"/>
                <w:b/>
                <w:bCs/>
                <w:rtl/>
              </w:rPr>
            </w:pPr>
            <w:r w:rsidRPr="007A5E87">
              <w:rPr>
                <w:rFonts w:ascii="Amiri" w:hAnsi="Amiri" w:cs="Amiri"/>
                <w:b/>
                <w:bCs/>
                <w:rtl/>
              </w:rPr>
              <w:t>ـــــ</w:t>
            </w:r>
          </w:p>
        </w:tc>
        <w:tc>
          <w:tcPr>
            <w:tcW w:w="1725" w:type="dxa"/>
          </w:tcPr>
          <w:p w14:paraId="53BE267F" w14:textId="77777777" w:rsidR="00567C9F" w:rsidRPr="007A5E87" w:rsidRDefault="00567C9F" w:rsidP="0073463F">
            <w:pPr>
              <w:bidi/>
              <w:jc w:val="center"/>
              <w:rPr>
                <w:rFonts w:ascii="Amiri" w:hAnsi="Amiri" w:cs="Amiri"/>
                <w:b/>
                <w:bCs/>
                <w:rtl/>
              </w:rPr>
            </w:pPr>
            <w:r w:rsidRPr="007A5E87">
              <w:rPr>
                <w:rFonts w:ascii="Amiri" w:hAnsi="Amiri" w:cs="Amiri"/>
                <w:b/>
                <w:bCs/>
                <w:rtl/>
              </w:rPr>
              <w:t>ـــــ</w:t>
            </w:r>
          </w:p>
        </w:tc>
        <w:tc>
          <w:tcPr>
            <w:tcW w:w="685" w:type="dxa"/>
          </w:tcPr>
          <w:p w14:paraId="40D7BE96" w14:textId="77777777" w:rsidR="00567C9F" w:rsidRPr="007A5E87" w:rsidRDefault="00567C9F" w:rsidP="0073463F">
            <w:pPr>
              <w:bidi/>
              <w:jc w:val="center"/>
              <w:rPr>
                <w:rFonts w:ascii="Amiri" w:hAnsi="Amiri" w:cs="Amiri"/>
                <w:b/>
                <w:bCs/>
                <w:rtl/>
              </w:rPr>
            </w:pPr>
            <w:r w:rsidRPr="007A5E87">
              <w:rPr>
                <w:rFonts w:ascii="Amiri" w:hAnsi="Amiri" w:cs="Amiri"/>
                <w:b/>
                <w:bCs/>
                <w:rtl/>
              </w:rPr>
              <w:t>ـــــ</w:t>
            </w:r>
          </w:p>
        </w:tc>
        <w:tc>
          <w:tcPr>
            <w:tcW w:w="1671" w:type="dxa"/>
            <w:shd w:val="clear" w:color="auto" w:fill="auto"/>
          </w:tcPr>
          <w:p w14:paraId="2FB76246" w14:textId="77777777" w:rsidR="00567C9F" w:rsidRPr="007A5E87" w:rsidRDefault="00567C9F" w:rsidP="0073463F">
            <w:pPr>
              <w:bidi/>
              <w:jc w:val="center"/>
              <w:rPr>
                <w:rFonts w:ascii="Amiri" w:hAnsi="Amiri" w:cs="Amiri"/>
                <w:b/>
                <w:bCs/>
                <w:rtl/>
              </w:rPr>
            </w:pPr>
            <w:r w:rsidRPr="007A5E87">
              <w:rPr>
                <w:rFonts w:ascii="Amiri" w:hAnsi="Amiri" w:cs="Amiri"/>
                <w:b/>
                <w:bCs/>
                <w:rtl/>
              </w:rPr>
              <w:t>ـــــ</w:t>
            </w:r>
          </w:p>
        </w:tc>
        <w:tc>
          <w:tcPr>
            <w:tcW w:w="739" w:type="dxa"/>
            <w:shd w:val="clear" w:color="auto" w:fill="auto"/>
          </w:tcPr>
          <w:p w14:paraId="2941F2D8" w14:textId="77777777" w:rsidR="00567C9F" w:rsidRPr="007A5E87" w:rsidRDefault="00567C9F" w:rsidP="0073463F">
            <w:pPr>
              <w:bidi/>
              <w:jc w:val="center"/>
              <w:rPr>
                <w:rFonts w:ascii="Amiri" w:hAnsi="Amiri" w:cs="Amiri"/>
                <w:b/>
                <w:bCs/>
                <w:rtl/>
              </w:rPr>
            </w:pPr>
            <w:r w:rsidRPr="007A5E87">
              <w:rPr>
                <w:rFonts w:ascii="Amiri" w:hAnsi="Amiri" w:cs="Amiri"/>
                <w:b/>
                <w:bCs/>
                <w:rtl/>
              </w:rPr>
              <w:t>ـــــ</w:t>
            </w:r>
          </w:p>
        </w:tc>
      </w:tr>
      <w:tr w:rsidR="00567C9F" w:rsidRPr="008745D7" w14:paraId="03CBEFA9" w14:textId="77777777" w:rsidTr="00567C9F">
        <w:tc>
          <w:tcPr>
            <w:tcW w:w="701" w:type="dxa"/>
            <w:shd w:val="clear" w:color="auto" w:fill="F2F2F2"/>
          </w:tcPr>
          <w:p w14:paraId="50FC9CC1" w14:textId="77777777" w:rsidR="00567C9F" w:rsidRPr="00C14933" w:rsidRDefault="00567C9F" w:rsidP="0073463F">
            <w:pPr>
              <w:bidi/>
              <w:rPr>
                <w:rFonts w:ascii="Amiri" w:hAnsi="Amiri" w:cs="Amiri"/>
                <w:b/>
                <w:bCs/>
                <w:rtl/>
              </w:rPr>
            </w:pPr>
            <w:r w:rsidRPr="00C14933">
              <w:rPr>
                <w:rFonts w:ascii="Amiri" w:hAnsi="Amiri" w:cs="Amiri"/>
                <w:b/>
                <w:bCs/>
                <w:rtl/>
              </w:rPr>
              <w:lastRenderedPageBreak/>
              <w:t>2019</w:t>
            </w:r>
          </w:p>
        </w:tc>
        <w:tc>
          <w:tcPr>
            <w:tcW w:w="1276" w:type="dxa"/>
          </w:tcPr>
          <w:p w14:paraId="06166E36" w14:textId="77777777" w:rsidR="00567C9F" w:rsidRPr="008745D7" w:rsidRDefault="00567C9F" w:rsidP="0073463F">
            <w:pPr>
              <w:bidi/>
              <w:jc w:val="center"/>
              <w:rPr>
                <w:rFonts w:ascii="Amiri" w:hAnsi="Amiri" w:cs="Amiri"/>
                <w:b/>
                <w:bCs/>
                <w:rtl/>
              </w:rPr>
            </w:pPr>
            <w:r w:rsidRPr="008745D7">
              <w:rPr>
                <w:rFonts w:ascii="Amiri" w:hAnsi="Amiri" w:cs="Amiri"/>
                <w:b/>
                <w:bCs/>
                <w:rtl/>
              </w:rPr>
              <w:t>ـــــ</w:t>
            </w:r>
          </w:p>
        </w:tc>
        <w:tc>
          <w:tcPr>
            <w:tcW w:w="708" w:type="dxa"/>
          </w:tcPr>
          <w:p w14:paraId="258EB5C8" w14:textId="77777777" w:rsidR="00567C9F" w:rsidRPr="008745D7" w:rsidRDefault="00567C9F" w:rsidP="0073463F">
            <w:pPr>
              <w:bidi/>
              <w:jc w:val="center"/>
              <w:rPr>
                <w:rFonts w:ascii="Amiri" w:hAnsi="Amiri" w:cs="Amiri"/>
                <w:b/>
                <w:bCs/>
                <w:rtl/>
              </w:rPr>
            </w:pPr>
            <w:r w:rsidRPr="008745D7">
              <w:rPr>
                <w:rFonts w:ascii="Amiri" w:hAnsi="Amiri" w:cs="Amiri"/>
                <w:b/>
                <w:bCs/>
                <w:rtl/>
              </w:rPr>
              <w:t>ـــــ</w:t>
            </w:r>
          </w:p>
        </w:tc>
        <w:tc>
          <w:tcPr>
            <w:tcW w:w="1426" w:type="dxa"/>
          </w:tcPr>
          <w:p w14:paraId="6EE07AEB" w14:textId="77777777" w:rsidR="00567C9F" w:rsidRPr="008745D7" w:rsidRDefault="00567C9F" w:rsidP="0073463F">
            <w:pPr>
              <w:bidi/>
              <w:jc w:val="center"/>
              <w:rPr>
                <w:rFonts w:ascii="Amiri" w:hAnsi="Amiri" w:cs="Amiri"/>
                <w:b/>
                <w:bCs/>
                <w:rtl/>
              </w:rPr>
            </w:pPr>
            <w:r w:rsidRPr="008745D7">
              <w:rPr>
                <w:rFonts w:ascii="Amiri" w:hAnsi="Amiri" w:cs="Amiri"/>
                <w:b/>
                <w:bCs/>
                <w:rtl/>
              </w:rPr>
              <w:t>ـــــ</w:t>
            </w:r>
          </w:p>
        </w:tc>
        <w:tc>
          <w:tcPr>
            <w:tcW w:w="666" w:type="dxa"/>
          </w:tcPr>
          <w:p w14:paraId="34D86B3A" w14:textId="77777777" w:rsidR="00567C9F" w:rsidRPr="008745D7" w:rsidRDefault="00567C9F" w:rsidP="0073463F">
            <w:pPr>
              <w:bidi/>
              <w:jc w:val="center"/>
              <w:rPr>
                <w:rFonts w:ascii="Amiri" w:hAnsi="Amiri" w:cs="Amiri"/>
                <w:b/>
                <w:bCs/>
                <w:rtl/>
              </w:rPr>
            </w:pPr>
            <w:r w:rsidRPr="008745D7">
              <w:rPr>
                <w:rFonts w:ascii="Amiri" w:hAnsi="Amiri" w:cs="Amiri"/>
                <w:b/>
                <w:bCs/>
                <w:rtl/>
              </w:rPr>
              <w:t>ـــــ</w:t>
            </w:r>
          </w:p>
        </w:tc>
        <w:tc>
          <w:tcPr>
            <w:tcW w:w="1725" w:type="dxa"/>
          </w:tcPr>
          <w:p w14:paraId="6D967299" w14:textId="77777777" w:rsidR="00567C9F" w:rsidRPr="008745D7" w:rsidRDefault="00567C9F" w:rsidP="0073463F">
            <w:pPr>
              <w:bidi/>
              <w:jc w:val="center"/>
              <w:rPr>
                <w:rFonts w:ascii="Amiri" w:hAnsi="Amiri" w:cs="Amiri"/>
                <w:b/>
                <w:bCs/>
                <w:rtl/>
              </w:rPr>
            </w:pPr>
            <w:r w:rsidRPr="008745D7">
              <w:rPr>
                <w:rFonts w:ascii="Amiri" w:hAnsi="Amiri" w:cs="Amiri"/>
                <w:b/>
                <w:bCs/>
                <w:rtl/>
              </w:rPr>
              <w:t>ـــــ</w:t>
            </w:r>
          </w:p>
        </w:tc>
        <w:tc>
          <w:tcPr>
            <w:tcW w:w="685" w:type="dxa"/>
          </w:tcPr>
          <w:p w14:paraId="3FB75251" w14:textId="77777777" w:rsidR="00567C9F" w:rsidRPr="008745D7" w:rsidRDefault="00567C9F" w:rsidP="0073463F">
            <w:pPr>
              <w:bidi/>
              <w:jc w:val="center"/>
              <w:rPr>
                <w:rFonts w:ascii="Amiri" w:hAnsi="Amiri" w:cs="Amiri"/>
                <w:b/>
                <w:bCs/>
                <w:rtl/>
              </w:rPr>
            </w:pPr>
            <w:r w:rsidRPr="008745D7">
              <w:rPr>
                <w:rFonts w:ascii="Amiri" w:hAnsi="Amiri" w:cs="Amiri"/>
                <w:b/>
                <w:bCs/>
                <w:rtl/>
              </w:rPr>
              <w:t>ـــــ</w:t>
            </w:r>
          </w:p>
        </w:tc>
        <w:tc>
          <w:tcPr>
            <w:tcW w:w="1671" w:type="dxa"/>
            <w:shd w:val="clear" w:color="auto" w:fill="auto"/>
          </w:tcPr>
          <w:p w14:paraId="76DDB547" w14:textId="77777777" w:rsidR="00567C9F" w:rsidRPr="008745D7" w:rsidRDefault="00567C9F" w:rsidP="0073463F">
            <w:pPr>
              <w:bidi/>
              <w:jc w:val="center"/>
              <w:rPr>
                <w:rFonts w:ascii="Amiri" w:hAnsi="Amiri" w:cs="Amiri"/>
                <w:b/>
                <w:bCs/>
                <w:rtl/>
              </w:rPr>
            </w:pPr>
            <w:r w:rsidRPr="008745D7">
              <w:rPr>
                <w:rFonts w:ascii="Amiri" w:hAnsi="Amiri" w:cs="Amiri"/>
                <w:b/>
                <w:bCs/>
                <w:rtl/>
              </w:rPr>
              <w:t>ـــــ</w:t>
            </w:r>
          </w:p>
        </w:tc>
        <w:tc>
          <w:tcPr>
            <w:tcW w:w="739" w:type="dxa"/>
            <w:shd w:val="clear" w:color="auto" w:fill="auto"/>
          </w:tcPr>
          <w:p w14:paraId="32806C6A" w14:textId="77777777" w:rsidR="00567C9F" w:rsidRPr="008745D7" w:rsidRDefault="00567C9F" w:rsidP="0073463F">
            <w:pPr>
              <w:bidi/>
              <w:jc w:val="center"/>
              <w:rPr>
                <w:rFonts w:ascii="Amiri" w:hAnsi="Amiri" w:cs="Amiri"/>
                <w:b/>
                <w:bCs/>
                <w:rtl/>
              </w:rPr>
            </w:pPr>
            <w:r w:rsidRPr="008745D7">
              <w:rPr>
                <w:rFonts w:ascii="Amiri" w:hAnsi="Amiri" w:cs="Amiri"/>
                <w:b/>
                <w:bCs/>
                <w:rtl/>
              </w:rPr>
              <w:t>ـــــ</w:t>
            </w:r>
          </w:p>
        </w:tc>
      </w:tr>
      <w:tr w:rsidR="00567C9F" w:rsidRPr="008745D7" w14:paraId="589C4DC7" w14:textId="77777777" w:rsidTr="00567C9F">
        <w:tc>
          <w:tcPr>
            <w:tcW w:w="701" w:type="dxa"/>
            <w:shd w:val="clear" w:color="auto" w:fill="F2F2F2"/>
          </w:tcPr>
          <w:p w14:paraId="41B5CF02" w14:textId="77777777" w:rsidR="00567C9F" w:rsidRPr="00C14933" w:rsidRDefault="007341C7" w:rsidP="0073463F">
            <w:pPr>
              <w:bidi/>
              <w:rPr>
                <w:rFonts w:ascii="Amiri" w:hAnsi="Amiri" w:cs="Amiri"/>
                <w:b/>
                <w:bCs/>
                <w:rtl/>
              </w:rPr>
            </w:pPr>
            <w:r>
              <w:rPr>
                <w:rFonts w:ascii="Amiri" w:hAnsi="Amiri" w:cs="Amiri"/>
                <w:b/>
                <w:bCs/>
              </w:rPr>
              <w:pict w14:anchorId="13DBE985">
                <v:shape id="_x0000_i1067" type="#_x0000_t75" style="width:8.25pt;height:1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gutterAtTop/&gt;&lt;w:activeWritingStyle w:lang=&quot;EN-GB&quot; w:vendorID=&quot;64&quot; w:dllVersion=&quot;131078&quot; w:nlCheck=&quot;on&quot; w:optionSet=&quot;0&quot;/&gt;&lt;w:activeWritingStyle w:lang=&quot;FR&quot; w:vendorID=&quot;64&quot; w:dllVersion=&quot;131078&quot; w:nlCheck=&quot;on&quot; w:optionSet=&quot;0&quot;/&gt;&lt;w:activeWritingStyle w:lang=&quot;EN-US&quot; w:vendorID=&quot;64&quot; w:dllVersion=&quot;131078&quot; w:nlCheck=&quot;on&quot; w:optionSet=&quot;0&quot;/&gt;&lt;w:activeWritingStyle w:lang=&quot;EN-GB&quot; w:vendorID=&quot;64&quot; w:dllVersion=&quot;4096&quot; w:nlCheck=&quot;on&quot; w:optionSet=&quot;0&quot;/&gt;&lt;w:activeWritingStyle w:lang=&quot;FR&quot; w:vendorID=&quot;64&quot; w:dllVersion=&quot;4096&quot; w:nlCheck=&quot;on&quot; w:optionSet=&quot;0&quot;/&gt;&lt;w:activeWritingStyle w:lang=&quot;EN-US&quot; w:vendorID=&quot;64&quot; w:dllVersion=&quot;4096&quot; w:nlCheck=&quot;on&quot; w:optionSet=&quot;0&quot;/&gt;&lt;w:activeWritingStyle w:lang=&quot;AR-DZ&quot; w:vendorID=&quot;64&quot; w:dllVersion=&quot;4096&quot; w:nlCheck=&quot;on&quot; w:optionSet=&quot;0&quot;/&gt;&lt;w:activeWritingStyle w:lang=&quot;AR-SA&quot; w:vendorID=&quot;64&quot; w:dllVersion=&quot;4096&quot; w:nlCheck=&quot;on&quot; w:optionSet=&quot;0&quot;/&gt;&lt;w:activeWritingStyle w:lang=&quot;AR-DZ&quot; w:vendorID=&quot;64&quot; w:dllVersion=&quot;131078&quot; w:nlCheck=&quot;on&quot; w:optionSet=&quot;0&quot;/&gt;&lt;w:activeWritingStyle w:lang=&quot;AR-SA&quot; w:vendorID=&quot;64&quot; w:dllVersion=&quot;131078&quot; w:nlCheck=&quot;on&quot; w:optionSet=&quot;0&quot;/&gt;&lt;w:stylePaneFormatFilter w:val=&quot;3F01&quot;/&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9B3&quot;/&gt;&lt;wsp:rsid wsp:val=&quot;000033CC&quot;/&gt;&lt;wsp:rsid wsp:val=&quot;00004841&quot;/&gt;&lt;wsp:rsid wsp:val=&quot;00005AB3&quot;/&gt;&lt;wsp:rsid wsp:val=&quot;00007218&quot;/&gt;&lt;wsp:rsid wsp:val=&quot;0000723F&quot;/&gt;&lt;wsp:rsid wsp:val=&quot;00010190&quot;/&gt;&lt;wsp:rsid wsp:val=&quot;000102E4&quot;/&gt;&lt;wsp:rsid wsp:val=&quot;00010DD1&quot;/&gt;&lt;wsp:rsid wsp:val=&quot;000116BC&quot;/&gt;&lt;wsp:rsid wsp:val=&quot;00012378&quot;/&gt;&lt;wsp:rsid wsp:val=&quot;0001238D&quot;/&gt;&lt;wsp:rsid wsp:val=&quot;0001348F&quot;/&gt;&lt;wsp:rsid wsp:val=&quot;000135F6&quot;/&gt;&lt;wsp:rsid wsp:val=&quot;00013B0D&quot;/&gt;&lt;wsp:rsid wsp:val=&quot;00013F79&quot;/&gt;&lt;wsp:rsid wsp:val=&quot;000161F7&quot;/&gt;&lt;wsp:rsid wsp:val=&quot;00020CBA&quot;/&gt;&lt;wsp:rsid wsp:val=&quot;00020F57&quot;/&gt;&lt;wsp:rsid wsp:val=&quot;00021441&quot;/&gt;&lt;wsp:rsid wsp:val=&quot;0002167D&quot;/&gt;&lt;wsp:rsid wsp:val=&quot;00021AE8&quot;/&gt;&lt;wsp:rsid wsp:val=&quot;00021F4C&quot;/&gt;&lt;wsp:rsid wsp:val=&quot;00022856&quot;/&gt;&lt;wsp:rsid wsp:val=&quot;00022BF6&quot;/&gt;&lt;wsp:rsid wsp:val=&quot;00026761&quot;/&gt;&lt;wsp:rsid wsp:val=&quot;000269E5&quot;/&gt;&lt;wsp:rsid wsp:val=&quot;00026A2E&quot;/&gt;&lt;wsp:rsid wsp:val=&quot;00026BBB&quot;/&gt;&lt;wsp:rsid wsp:val=&quot;00027617&quot;/&gt;&lt;wsp:rsid wsp:val=&quot;00030A69&quot;/&gt;&lt;wsp:rsid wsp:val=&quot;00031A34&quot;/&gt;&lt;wsp:rsid wsp:val=&quot;00031A38&quot;/&gt;&lt;wsp:rsid wsp:val=&quot;00031A49&quot;/&gt;&lt;wsp:rsid wsp:val=&quot;000338A4&quot;/&gt;&lt;wsp:rsid wsp:val=&quot;00033928&quot;/&gt;&lt;wsp:rsid wsp:val=&quot;000339D6&quot;/&gt;&lt;wsp:rsid wsp:val=&quot;00034F7C&quot;/&gt;&lt;wsp:rsid wsp:val=&quot;00034FB6&quot;/&gt;&lt;wsp:rsid wsp:val=&quot;00035EEF&quot;/&gt;&lt;wsp:rsid wsp:val=&quot;0003641E&quot;/&gt;&lt;wsp:rsid wsp:val=&quot;00036962&quot;/&gt;&lt;wsp:rsid wsp:val=&quot;0004113B&quot;/&gt;&lt;wsp:rsid wsp:val=&quot;000429D0&quot;/&gt;&lt;wsp:rsid wsp:val=&quot;00043EBC&quot;/&gt;&lt;wsp:rsid wsp:val=&quot;0004467D&quot;/&gt;&lt;wsp:rsid wsp:val=&quot;00044E98&quot;/&gt;&lt;wsp:rsid wsp:val=&quot;0004642A&quot;/&gt;&lt;wsp:rsid wsp:val=&quot;0004696C&quot;/&gt;&lt;wsp:rsid wsp:val=&quot;00047F4F&quot;/&gt;&lt;wsp:rsid wsp:val=&quot;00050A6B&quot;/&gt;&lt;wsp:rsid wsp:val=&quot;00050D21&quot;/&gt;&lt;wsp:rsid wsp:val=&quot;000517C9&quot;/&gt;&lt;wsp:rsid wsp:val=&quot;00051ACE&quot;/&gt;&lt;wsp:rsid wsp:val=&quot;00052740&quot;/&gt;&lt;wsp:rsid wsp:val=&quot;00053C49&quot;/&gt;&lt;wsp:rsid wsp:val=&quot;00055213&quot;/&gt;&lt;wsp:rsid wsp:val=&quot;00056218&quot;/&gt;&lt;wsp:rsid wsp:val=&quot;00056A70&quot;/&gt;&lt;wsp:rsid wsp:val=&quot;00057967&quot;/&gt;&lt;wsp:rsid wsp:val=&quot;00057E69&quot;/&gt;&lt;wsp:rsid wsp:val=&quot;00057E7E&quot;/&gt;&lt;wsp:rsid wsp:val=&quot;00057FFD&quot;/&gt;&lt;wsp:rsid wsp:val=&quot;0006037A&quot;/&gt;&lt;wsp:rsid wsp:val=&quot;000620F4&quot;/&gt;&lt;wsp:rsid wsp:val=&quot;00063175&quot;/&gt;&lt;wsp:rsid wsp:val=&quot;000632D8&quot;/&gt;&lt;wsp:rsid wsp:val=&quot;0006347D&quot;/&gt;&lt;wsp:rsid wsp:val=&quot;00064669&quot;/&gt;&lt;wsp:rsid wsp:val=&quot;00065624&quot;/&gt;&lt;wsp:rsid wsp:val=&quot;00065B22&quot;/&gt;&lt;wsp:rsid wsp:val=&quot;00066B0D&quot;/&gt;&lt;wsp:rsid wsp:val=&quot;00066DAA&quot;/&gt;&lt;wsp:rsid wsp:val=&quot;00070C26&quot;/&gt;&lt;wsp:rsid wsp:val=&quot;00070CC6&quot;/&gt;&lt;wsp:rsid wsp:val=&quot;00070E90&quot;/&gt;&lt;wsp:rsid wsp:val=&quot;00074F2E&quot;/&gt;&lt;wsp:rsid wsp:val=&quot;000770DE&quot;/&gt;&lt;wsp:rsid wsp:val=&quot;00080898&quot;/&gt;&lt;wsp:rsid wsp:val=&quot;0008146C&quot;/&gt;&lt;wsp:rsid wsp:val=&quot;0008521F&quot;/&gt;&lt;wsp:rsid wsp:val=&quot;00085999&quot;/&gt;&lt;wsp:rsid wsp:val=&quot;00086E79&quot;/&gt;&lt;wsp:rsid wsp:val=&quot;000873AC&quot;/&gt;&lt;wsp:rsid wsp:val=&quot;00090420&quot;/&gt;&lt;wsp:rsid wsp:val=&quot;000913BB&quot;/&gt;&lt;wsp:rsid wsp:val=&quot;000915FD&quot;/&gt;&lt;wsp:rsid wsp:val=&quot;00091759&quot;/&gt;&lt;wsp:rsid wsp:val=&quot;00091AA0&quot;/&gt;&lt;wsp:rsid wsp:val=&quot;00091DA8&quot;/&gt;&lt;wsp:rsid wsp:val=&quot;00092301&quot;/&gt;&lt;wsp:rsid wsp:val=&quot;00092785&quot;/&gt;&lt;wsp:rsid wsp:val=&quot;00093A92&quot;/&gt;&lt;wsp:rsid wsp:val=&quot;00093B70&quot;/&gt;&lt;wsp:rsid wsp:val=&quot;00095D3E&quot;/&gt;&lt;wsp:rsid wsp:val=&quot;00096ECB&quot;/&gt;&lt;wsp:rsid wsp:val=&quot;000A08E5&quot;/&gt;&lt;wsp:rsid wsp:val=&quot;000A14AE&quot;/&gt;&lt;wsp:rsid wsp:val=&quot;000A20BF&quot;/&gt;&lt;wsp:rsid wsp:val=&quot;000A2781&quot;/&gt;&lt;wsp:rsid wsp:val=&quot;000A3173&quot;/&gt;&lt;wsp:rsid wsp:val=&quot;000A3FC9&quot;/&gt;&lt;wsp:rsid wsp:val=&quot;000A41AB&quot;/&gt;&lt;wsp:rsid wsp:val=&quot;000A473C&quot;/&gt;&lt;wsp:rsid wsp:val=&quot;000A51B3&quot;/&gt;&lt;wsp:rsid wsp:val=&quot;000A6DC2&quot;/&gt;&lt;wsp:rsid wsp:val=&quot;000A7495&quot;/&gt;&lt;wsp:rsid wsp:val=&quot;000A7F19&quot;/&gt;&lt;wsp:rsid wsp:val=&quot;000B039E&quot;/&gt;&lt;wsp:rsid wsp:val=&quot;000B2F37&quot;/&gt;&lt;wsp:rsid wsp:val=&quot;000B36DA&quot;/&gt;&lt;wsp:rsid wsp:val=&quot;000B4B78&quot;/&gt;&lt;wsp:rsid wsp:val=&quot;000B4F53&quot;/&gt;&lt;wsp:rsid wsp:val=&quot;000B5F97&quot;/&gt;&lt;wsp:rsid wsp:val=&quot;000B6504&quot;/&gt;&lt;wsp:rsid wsp:val=&quot;000C083B&quot;/&gt;&lt;wsp:rsid wsp:val=&quot;000C11B1&quot;/&gt;&lt;wsp:rsid wsp:val=&quot;000C179A&quot;/&gt;&lt;wsp:rsid wsp:val=&quot;000C1824&quot;/&gt;&lt;wsp:rsid wsp:val=&quot;000C3743&quot;/&gt;&lt;wsp:rsid wsp:val=&quot;000C3932&quot;/&gt;&lt;wsp:rsid wsp:val=&quot;000C4605&quot;/&gt;&lt;wsp:rsid wsp:val=&quot;000C55C4&quot;/&gt;&lt;wsp:rsid wsp:val=&quot;000C5E77&quot;/&gt;&lt;wsp:rsid wsp:val=&quot;000C7421&quot;/&gt;&lt;wsp:rsid wsp:val=&quot;000C7A20&quot;/&gt;&lt;wsp:rsid wsp:val=&quot;000D0A96&quot;/&gt;&lt;wsp:rsid wsp:val=&quot;000D2EEF&quot;/&gt;&lt;wsp:rsid wsp:val=&quot;000D2F98&quot;/&gt;&lt;wsp:rsid wsp:val=&quot;000D3414&quot;/&gt;&lt;wsp:rsid wsp:val=&quot;000E258A&quot;/&gt;&lt;wsp:rsid wsp:val=&quot;000E2AA9&quot;/&gt;&lt;wsp:rsid wsp:val=&quot;000E38CA&quot;/&gt;&lt;wsp:rsid wsp:val=&quot;000E78C5&quot;/&gt;&lt;wsp:rsid wsp:val=&quot;000E7B1D&quot;/&gt;&lt;wsp:rsid wsp:val=&quot;000F10EE&quot;/&gt;&lt;wsp:rsid wsp:val=&quot;000F3840&quot;/&gt;&lt;wsp:rsid wsp:val=&quot;000F4328&quot;/&gt;&lt;wsp:rsid wsp:val=&quot;000F43D7&quot;/&gt;&lt;wsp:rsid wsp:val=&quot;000F508F&quot;/&gt;&lt;wsp:rsid wsp:val=&quot;000F59B0&quot;/&gt;&lt;wsp:rsid wsp:val=&quot;000F5E1D&quot;/&gt;&lt;wsp:rsid wsp:val=&quot;000F7017&quot;/&gt;&lt;wsp:rsid wsp:val=&quot;000F7299&quot;/&gt;&lt;wsp:rsid wsp:val=&quot;0010107D&quot;/&gt;&lt;wsp:rsid wsp:val=&quot;00101204&quot;/&gt;&lt;wsp:rsid wsp:val=&quot;00102169&quot;/&gt;&lt;wsp:rsid wsp:val=&quot;001048FF&quot;/&gt;&lt;wsp:rsid wsp:val=&quot;00104BB6&quot;/&gt;&lt;wsp:rsid wsp:val=&quot;001054EC&quot;/&gt;&lt;wsp:rsid wsp:val=&quot;001062B9&quot;/&gt;&lt;wsp:rsid wsp:val=&quot;00106D80&quot;/&gt;&lt;wsp:rsid wsp:val=&quot;0010723F&quot;/&gt;&lt;wsp:rsid wsp:val=&quot;001103F0&quot;/&gt;&lt;wsp:rsid wsp:val=&quot;00110990&quot;/&gt;&lt;wsp:rsid wsp:val=&quot;001109EE&quot;/&gt;&lt;wsp:rsid wsp:val=&quot;00110EE8&quot;/&gt;&lt;wsp:rsid wsp:val=&quot;001124DC&quot;/&gt;&lt;wsp:rsid wsp:val=&quot;0011277E&quot;/&gt;&lt;wsp:rsid wsp:val=&quot;00112A60&quot;/&gt;&lt;wsp:rsid wsp:val=&quot;00112B09&quot;/&gt;&lt;wsp:rsid wsp:val=&quot;0011396B&quot;/&gt;&lt;wsp:rsid wsp:val=&quot;00113C14&quot;/&gt;&lt;wsp:rsid wsp:val=&quot;00114EE0&quot;/&gt;&lt;wsp:rsid wsp:val=&quot;00115895&quot;/&gt;&lt;wsp:rsid wsp:val=&quot;001160CA&quot;/&gt;&lt;wsp:rsid wsp:val=&quot;00116B19&quot;/&gt;&lt;wsp:rsid wsp:val=&quot;00116B3B&quot;/&gt;&lt;wsp:rsid wsp:val=&quot;0011724D&quot;/&gt;&lt;wsp:rsid wsp:val=&quot;00117F8A&quot;/&gt;&lt;wsp:rsid wsp:val=&quot;00121241&quot;/&gt;&lt;wsp:rsid wsp:val=&quot;001218B1&quot;/&gt;&lt;wsp:rsid wsp:val=&quot;0012210B&quot;/&gt;&lt;wsp:rsid wsp:val=&quot;0012211B&quot;/&gt;&lt;wsp:rsid wsp:val=&quot;001221D7&quot;/&gt;&lt;wsp:rsid wsp:val=&quot;00122F35&quot;/&gt;&lt;wsp:rsid wsp:val=&quot;00123762&quot;/&gt;&lt;wsp:rsid wsp:val=&quot;00125367&quot;/&gt;&lt;wsp:rsid wsp:val=&quot;00125396&quot;/&gt;&lt;wsp:rsid wsp:val=&quot;0013078D&quot;/&gt;&lt;wsp:rsid wsp:val=&quot;00131BA3&quot;/&gt;&lt;wsp:rsid wsp:val=&quot;0013296D&quot;/&gt;&lt;wsp:rsid wsp:val=&quot;00132B95&quot;/&gt;&lt;wsp:rsid wsp:val=&quot;00135479&quot;/&gt;&lt;wsp:rsid wsp:val=&quot;0013651E&quot;/&gt;&lt;wsp:rsid wsp:val=&quot;00136593&quot;/&gt;&lt;wsp:rsid wsp:val=&quot;00136EC3&quot;/&gt;&lt;wsp:rsid wsp:val=&quot;0013752B&quot;/&gt;&lt;wsp:rsid wsp:val=&quot;00141B13&quot;/&gt;&lt;wsp:rsid wsp:val=&quot;00141F4C&quot;/&gt;&lt;wsp:rsid wsp:val=&quot;001425FA&quot;/&gt;&lt;wsp:rsid wsp:val=&quot;00142E10&quot;/&gt;&lt;wsp:rsid wsp:val=&quot;00143E6B&quot;/&gt;&lt;wsp:rsid wsp:val=&quot;00143F9E&quot;/&gt;&lt;wsp:rsid wsp:val=&quot;00144275&quot;/&gt;&lt;wsp:rsid wsp:val=&quot;00144AFD&quot;/&gt;&lt;wsp:rsid wsp:val=&quot;00145E8D&quot;/&gt;&lt;wsp:rsid wsp:val=&quot;001463BF&quot;/&gt;&lt;wsp:rsid wsp:val=&quot;00146600&quot;/&gt;&lt;wsp:rsid wsp:val=&quot;00146762&quot;/&gt;&lt;wsp:rsid wsp:val=&quot;00146798&quot;/&gt;&lt;wsp:rsid wsp:val=&quot;00146A6D&quot;/&gt;&lt;wsp:rsid wsp:val=&quot;00146E7E&quot;/&gt;&lt;wsp:rsid wsp:val=&quot;00147091&quot;/&gt;&lt;wsp:rsid wsp:val=&quot;00147AA9&quot;/&gt;&lt;wsp:rsid wsp:val=&quot;00151024&quot;/&gt;&lt;wsp:rsid wsp:val=&quot;001510D0&quot;/&gt;&lt;wsp:rsid wsp:val=&quot;0015151D&quot;/&gt;&lt;wsp:rsid wsp:val=&quot;001519E9&quot;/&gt;&lt;wsp:rsid wsp:val=&quot;00153275&quot;/&gt;&lt;wsp:rsid wsp:val=&quot;001534BB&quot;/&gt;&lt;wsp:rsid wsp:val=&quot;00154069&quot;/&gt;&lt;wsp:rsid wsp:val=&quot;00155602&quot;/&gt;&lt;wsp:rsid wsp:val=&quot;00156AE7&quot;/&gt;&lt;wsp:rsid wsp:val=&quot;00157AA4&quot;/&gt;&lt;wsp:rsid wsp:val=&quot;00157AA8&quot;/&gt;&lt;wsp:rsid wsp:val=&quot;00160453&quot;/&gt;&lt;wsp:rsid wsp:val=&quot;00160920&quot;/&gt;&lt;wsp:rsid wsp:val=&quot;00162087&quot;/&gt;&lt;wsp:rsid wsp:val=&quot;00163B02&quot;/&gt;&lt;wsp:rsid wsp:val=&quot;001643E6&quot;/&gt;&lt;wsp:rsid wsp:val=&quot;0016487A&quot;/&gt;&lt;wsp:rsid wsp:val=&quot;0016488A&quot;/&gt;&lt;wsp:rsid wsp:val=&quot;00164F25&quot;/&gt;&lt;wsp:rsid wsp:val=&quot;001663B0&quot;/&gt;&lt;wsp:rsid wsp:val=&quot;001664FB&quot;/&gt;&lt;wsp:rsid wsp:val=&quot;001675A5&quot;/&gt;&lt;wsp:rsid wsp:val=&quot;00167A9A&quot;/&gt;&lt;wsp:rsid wsp:val=&quot;00167C01&quot;/&gt;&lt;wsp:rsid wsp:val=&quot;00170D5B&quot;/&gt;&lt;wsp:rsid wsp:val=&quot;001717B4&quot;/&gt;&lt;wsp:rsid wsp:val=&quot;001724D7&quot;/&gt;&lt;wsp:rsid wsp:val=&quot;00175159&quot;/&gt;&lt;wsp:rsid wsp:val=&quot;001751AC&quot;/&gt;&lt;wsp:rsid wsp:val=&quot;00175DBD&quot;/&gt;&lt;wsp:rsid wsp:val=&quot;00175E10&quot;/&gt;&lt;wsp:rsid wsp:val=&quot;00177CF6&quot;/&gt;&lt;wsp:rsid wsp:val=&quot;001808E2&quot;/&gt;&lt;wsp:rsid wsp:val=&quot;00181121&quot;/&gt;&lt;wsp:rsid wsp:val=&quot;001817EB&quot;/&gt;&lt;wsp:rsid wsp:val=&quot;00184335&quot;/&gt;&lt;wsp:rsid wsp:val=&quot;00187EBC&quot;/&gt;&lt;wsp:rsid wsp:val=&quot;001915A5&quot;/&gt;&lt;wsp:rsid wsp:val=&quot;00191F27&quot;/&gt;&lt;wsp:rsid wsp:val=&quot;001920A6&quot;/&gt;&lt;wsp:rsid wsp:val=&quot;001925E2&quot;/&gt;&lt;wsp:rsid wsp:val=&quot;00192F4D&quot;/&gt;&lt;wsp:rsid wsp:val=&quot;00193AF1&quot;/&gt;&lt;wsp:rsid wsp:val=&quot;00193F0B&quot;/&gt;&lt;wsp:rsid wsp:val=&quot;00193F4C&quot;/&gt;&lt;wsp:rsid wsp:val=&quot;00194599&quot;/&gt;&lt;wsp:rsid wsp:val=&quot;001954A0&quot;/&gt;&lt;wsp:rsid wsp:val=&quot;00195B5A&quot;/&gt;&lt;wsp:rsid wsp:val=&quot;001968F2&quot;/&gt;&lt;wsp:rsid wsp:val=&quot;00196E3A&quot;/&gt;&lt;wsp:rsid wsp:val=&quot;00196FF9&quot;/&gt;&lt;wsp:rsid wsp:val=&quot;00197513&quot;/&gt;&lt;wsp:rsid wsp:val=&quot;001A10AE&quot;/&gt;&lt;wsp:rsid wsp:val=&quot;001A1279&quot;/&gt;&lt;wsp:rsid wsp:val=&quot;001A1605&quot;/&gt;&lt;wsp:rsid wsp:val=&quot;001A1642&quot;/&gt;&lt;wsp:rsid wsp:val=&quot;001A2304&quot;/&gt;&lt;wsp:rsid wsp:val=&quot;001A3020&quot;/&gt;&lt;wsp:rsid wsp:val=&quot;001A30FA&quot;/&gt;&lt;wsp:rsid wsp:val=&quot;001A3D57&quot;/&gt;&lt;wsp:rsid wsp:val=&quot;001A5972&quot;/&gt;&lt;wsp:rsid wsp:val=&quot;001A6F11&quot;/&gt;&lt;wsp:rsid wsp:val=&quot;001A7099&quot;/&gt;&lt;wsp:rsid wsp:val=&quot;001A79AC&quot;/&gt;&lt;wsp:rsid wsp:val=&quot;001B0364&quot;/&gt;&lt;wsp:rsid wsp:val=&quot;001B05AF&quot;/&gt;&lt;wsp:rsid wsp:val=&quot;001B0754&quot;/&gt;&lt;wsp:rsid wsp:val=&quot;001B32DC&quot;/&gt;&lt;wsp:rsid wsp:val=&quot;001B37F5&quot;/&gt;&lt;wsp:rsid wsp:val=&quot;001B3898&quot;/&gt;&lt;wsp:rsid wsp:val=&quot;001B4232&quot;/&gt;&lt;wsp:rsid wsp:val=&quot;001B492B&quot;/&gt;&lt;wsp:rsid wsp:val=&quot;001B4D5D&quot;/&gt;&lt;wsp:rsid wsp:val=&quot;001B6F4C&quot;/&gt;&lt;wsp:rsid wsp:val=&quot;001B725D&quot;/&gt;&lt;wsp:rsid wsp:val=&quot;001B72F4&quot;/&gt;&lt;wsp:rsid wsp:val=&quot;001B740B&quot;/&gt;&lt;wsp:rsid wsp:val=&quot;001C028E&quot;/&gt;&lt;wsp:rsid wsp:val=&quot;001C0AE6&quot;/&gt;&lt;wsp:rsid wsp:val=&quot;001C1867&quot;/&gt;&lt;wsp:rsid wsp:val=&quot;001C21BA&quot;/&gt;&lt;wsp:rsid wsp:val=&quot;001C3BB0&quot;/&gt;&lt;wsp:rsid wsp:val=&quot;001C4456&quot;/&gt;&lt;wsp:rsid wsp:val=&quot;001C4960&quot;/&gt;&lt;wsp:rsid wsp:val=&quot;001C5391&quot;/&gt;&lt;wsp:rsid wsp:val=&quot;001C5FF1&quot;/&gt;&lt;wsp:rsid wsp:val=&quot;001C609C&quot;/&gt;&lt;wsp:rsid wsp:val=&quot;001C7680&quot;/&gt;&lt;wsp:rsid wsp:val=&quot;001C7D77&quot;/&gt;&lt;wsp:rsid wsp:val=&quot;001C7DB9&quot;/&gt;&lt;wsp:rsid wsp:val=&quot;001D0AA8&quot;/&gt;&lt;wsp:rsid wsp:val=&quot;001D230C&quot;/&gt;&lt;wsp:rsid wsp:val=&quot;001D277B&quot;/&gt;&lt;wsp:rsid wsp:val=&quot;001D2F58&quot;/&gt;&lt;wsp:rsid wsp:val=&quot;001D309D&quot;/&gt;&lt;wsp:rsid wsp:val=&quot;001D3480&quot;/&gt;&lt;wsp:rsid wsp:val=&quot;001D448D&quot;/&gt;&lt;wsp:rsid wsp:val=&quot;001D5224&quot;/&gt;&lt;wsp:rsid wsp:val=&quot;001D6955&quot;/&gt;&lt;wsp:rsid wsp:val=&quot;001D6EDC&quot;/&gt;&lt;wsp:rsid wsp:val=&quot;001D7191&quot;/&gt;&lt;wsp:rsid wsp:val=&quot;001E09D9&quot;/&gt;&lt;wsp:rsid wsp:val=&quot;001E0EB0&quot;/&gt;&lt;wsp:rsid wsp:val=&quot;001E1542&quot;/&gt;&lt;wsp:rsid wsp:val=&quot;001E2889&quot;/&gt;&lt;wsp:rsid wsp:val=&quot;001E2A0C&quot;/&gt;&lt;wsp:rsid wsp:val=&quot;001E2BE5&quot;/&gt;&lt;wsp:rsid wsp:val=&quot;001E340E&quot;/&gt;&lt;wsp:rsid wsp:val=&quot;001E3A68&quot;/&gt;&lt;wsp:rsid wsp:val=&quot;001E429E&quot;/&gt;&lt;wsp:rsid wsp:val=&quot;001E430D&quot;/&gt;&lt;wsp:rsid wsp:val=&quot;001E4F43&quot;/&gt;&lt;wsp:rsid wsp:val=&quot;001E5163&quot;/&gt;&lt;wsp:rsid wsp:val=&quot;001E52E2&quot;/&gt;&lt;wsp:rsid wsp:val=&quot;001E60C6&quot;/&gt;&lt;wsp:rsid wsp:val=&quot;001E627D&quot;/&gt;&lt;wsp:rsid wsp:val=&quot;001E68E4&quot;/&gt;&lt;wsp:rsid wsp:val=&quot;001E693D&quot;/&gt;&lt;wsp:rsid wsp:val=&quot;001E6D9C&quot;/&gt;&lt;wsp:rsid wsp:val=&quot;001F0D42&quot;/&gt;&lt;wsp:rsid wsp:val=&quot;001F13AD&quot;/&gt;&lt;wsp:rsid wsp:val=&quot;001F1AA9&quot;/&gt;&lt;wsp:rsid wsp:val=&quot;001F2049&quot;/&gt;&lt;wsp:rsid wsp:val=&quot;001F2324&quot;/&gt;&lt;wsp:rsid wsp:val=&quot;001F236A&quot;/&gt;&lt;wsp:rsid wsp:val=&quot;001F3A91&quot;/&gt;&lt;wsp:rsid wsp:val=&quot;001F4057&quot;/&gt;&lt;wsp:rsid wsp:val=&quot;001F6977&quot;/&gt;&lt;wsp:rsid wsp:val=&quot;001F6D04&quot;/&gt;&lt;wsp:rsid wsp:val=&quot;001F73B4&quot;/&gt;&lt;wsp:rsid wsp:val=&quot;00200414&quot;/&gt;&lt;wsp:rsid wsp:val=&quot;00200C89&quot;/&gt;&lt;wsp:rsid wsp:val=&quot;00202AE2&quot;/&gt;&lt;wsp:rsid wsp:val=&quot;002037B7&quot;/&gt;&lt;wsp:rsid wsp:val=&quot;00203ADA&quot;/&gt;&lt;wsp:rsid wsp:val=&quot;00203E26&quot;/&gt;&lt;wsp:rsid wsp:val=&quot;0020452C&quot;/&gt;&lt;wsp:rsid wsp:val=&quot;00204540&quot;/&gt;&lt;wsp:rsid wsp:val=&quot;00204FEE&quot;/&gt;&lt;wsp:rsid wsp:val=&quot;00207801&quot;/&gt;&lt;wsp:rsid wsp:val=&quot;00207842&quot;/&gt;&lt;wsp:rsid wsp:val=&quot;00207877&quot;/&gt;&lt;wsp:rsid wsp:val=&quot;00207C90&quot;/&gt;&lt;wsp:rsid wsp:val=&quot;00213436&quot;/&gt;&lt;wsp:rsid wsp:val=&quot;0021392A&quot;/&gt;&lt;wsp:rsid wsp:val=&quot;00213F24&quot;/&gt;&lt;wsp:rsid wsp:val=&quot;00214A35&quot;/&gt;&lt;wsp:rsid wsp:val=&quot;002154B6&quot;/&gt;&lt;wsp:rsid wsp:val=&quot;00217091&quot;/&gt;&lt;wsp:rsid wsp:val=&quot;00220175&quot;/&gt;&lt;wsp:rsid wsp:val=&quot;002207ED&quot;/&gt;&lt;wsp:rsid wsp:val=&quot;0022280B&quot;/&gt;&lt;wsp:rsid wsp:val=&quot;00223D95&quot;/&gt;&lt;wsp:rsid wsp:val=&quot;00223F07&quot;/&gt;&lt;wsp:rsid wsp:val=&quot;0022463D&quot;/&gt;&lt;wsp:rsid wsp:val=&quot;002252F7&quot;/&gt;&lt;wsp:rsid wsp:val=&quot;002258D4&quot;/&gt;&lt;wsp:rsid wsp:val=&quot;002259EC&quot;/&gt;&lt;wsp:rsid wsp:val=&quot;0022628C&quot;/&gt;&lt;wsp:rsid wsp:val=&quot;00226500&quot;/&gt;&lt;wsp:rsid wsp:val=&quot;00226ACC&quot;/&gt;&lt;wsp:rsid wsp:val=&quot;00226FA6&quot;/&gt;&lt;wsp:rsid wsp:val=&quot;00230015&quot;/&gt;&lt;wsp:rsid wsp:val=&quot;002304B4&quot;/&gt;&lt;wsp:rsid wsp:val=&quot;00230C00&quot;/&gt;&lt;wsp:rsid wsp:val=&quot;002314AA&quot;/&gt;&lt;wsp:rsid wsp:val=&quot;00231801&quot;/&gt;&lt;wsp:rsid wsp:val=&quot;002326DA&quot;/&gt;&lt;wsp:rsid wsp:val=&quot;00232AD7&quot;/&gt;&lt;wsp:rsid wsp:val=&quot;00232C05&quot;/&gt;&lt;wsp:rsid wsp:val=&quot;00232D22&quot;/&gt;&lt;wsp:rsid wsp:val=&quot;00232F7C&quot;/&gt;&lt;wsp:rsid wsp:val=&quot;002338B8&quot;/&gt;&lt;wsp:rsid wsp:val=&quot;00234E83&quot;/&gt;&lt;wsp:rsid wsp:val=&quot;00235323&quot;/&gt;&lt;wsp:rsid wsp:val=&quot;00235B3B&quot;/&gt;&lt;wsp:rsid wsp:val=&quot;002364D3&quot;/&gt;&lt;wsp:rsid wsp:val=&quot;002367C4&quot;/&gt;&lt;wsp:rsid wsp:val=&quot;00236CE2&quot;/&gt;&lt;wsp:rsid wsp:val=&quot;00236E4F&quot;/&gt;&lt;wsp:rsid wsp:val=&quot;00236F7E&quot;/&gt;&lt;wsp:rsid wsp:val=&quot;00240A07&quot;/&gt;&lt;wsp:rsid wsp:val=&quot;00242625&quot;/&gt;&lt;wsp:rsid wsp:val=&quot;002433AB&quot;/&gt;&lt;wsp:rsid wsp:val=&quot;00244638&quot;/&gt;&lt;wsp:rsid wsp:val=&quot;00245CDD&quot;/&gt;&lt;wsp:rsid wsp:val=&quot;00246447&quot;/&gt;&lt;wsp:rsid wsp:val=&quot;00247981&quot;/&gt;&lt;wsp:rsid wsp:val=&quot;002479FA&quot;/&gt;&lt;wsp:rsid wsp:val=&quot;00247E17&quot;/&gt;&lt;wsp:rsid wsp:val=&quot;0025219E&quot;/&gt;&lt;wsp:rsid wsp:val=&quot;002522DA&quot;/&gt;&lt;wsp:rsid wsp:val=&quot;002526A8&quot;/&gt;&lt;wsp:rsid wsp:val=&quot;00252A96&quot;/&gt;&lt;wsp:rsid wsp:val=&quot;002532E1&quot;/&gt;&lt;wsp:rsid wsp:val=&quot;0025367C&quot;/&gt;&lt;wsp:rsid wsp:val=&quot;0025395B&quot;/&gt;&lt;wsp:rsid wsp:val=&quot;00254CD0&quot;/&gt;&lt;wsp:rsid wsp:val=&quot;00254CDE&quot;/&gt;&lt;wsp:rsid wsp:val=&quot;00255419&quot;/&gt;&lt;wsp:rsid wsp:val=&quot;002558D2&quot;/&gt;&lt;wsp:rsid wsp:val=&quot;00255994&quot;/&gt;&lt;wsp:rsid wsp:val=&quot;002566A5&quot;/&gt;&lt;wsp:rsid wsp:val=&quot;0025692F&quot;/&gt;&lt;wsp:rsid wsp:val=&quot;00257C3A&quot;/&gt;&lt;wsp:rsid wsp:val=&quot;00262813&quot;/&gt;&lt;wsp:rsid wsp:val=&quot;00262C13&quot;/&gt;&lt;wsp:rsid wsp:val=&quot;002634CA&quot;/&gt;&lt;wsp:rsid wsp:val=&quot;00263750&quot;/&gt;&lt;wsp:rsid wsp:val=&quot;002644A6&quot;/&gt;&lt;wsp:rsid wsp:val=&quot;0026520A&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5934&quot;/&gt;&lt;wsp:rsid wsp:val=&quot;00275D4F&quot;/&gt;&lt;wsp:rsid wsp:val=&quot;00276B46&quot;/&gt;&lt;wsp:rsid wsp:val=&quot;00276BC7&quot;/&gt;&lt;wsp:rsid wsp:val=&quot;002806AF&quot;/&gt;&lt;wsp:rsid wsp:val=&quot;00281119&quot;/&gt;&lt;wsp:rsid wsp:val=&quot;00281C46&quot;/&gt;&lt;wsp:rsid wsp:val=&quot;0028204C&quot;/&gt;&lt;wsp:rsid wsp:val=&quot;00283989&quot;/&gt;&lt;wsp:rsid wsp:val=&quot;00284113&quot;/&gt;&lt;wsp:rsid wsp:val=&quot;0028469E&quot;/&gt;&lt;wsp:rsid wsp:val=&quot;00292DBB&quot;/&gt;&lt;wsp:rsid wsp:val=&quot;00293FAE&quot;/&gt;&lt;wsp:rsid wsp:val=&quot;00294275&quot;/&gt;&lt;wsp:rsid wsp:val=&quot;00295669&quot;/&gt;&lt;wsp:rsid wsp:val=&quot;002968C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0AD0&quot;/&gt;&lt;wsp:rsid wsp:val=&quot;002B2B4A&quot;/&gt;&lt;wsp:rsid wsp:val=&quot;002B3044&quot;/&gt;&lt;wsp:rsid wsp:val=&quot;002B3879&quot;/&gt;&lt;wsp:rsid wsp:val=&quot;002B422B&quot;/&gt;&lt;wsp:rsid wsp:val=&quot;002B4992&quot;/&gt;&lt;wsp:rsid wsp:val=&quot;002B4A20&quot;/&gt;&lt;wsp:rsid wsp:val=&quot;002B4DE9&quot;/&gt;&lt;wsp:rsid wsp:val=&quot;002B5006&quot;/&gt;&lt;wsp:rsid wsp:val=&quot;002B5BEA&quot;/&gt;&lt;wsp:rsid wsp:val=&quot;002B5C78&quot;/&gt;&lt;wsp:rsid wsp:val=&quot;002B5D0B&quot;/&gt;&lt;wsp:rsid wsp:val=&quot;002B67DC&quot;/&gt;&lt;wsp:rsid wsp:val=&quot;002B7B9A&quot;/&gt;&lt;wsp:rsid wsp:val=&quot;002C057B&quot;/&gt;&lt;wsp:rsid wsp:val=&quot;002C072A&quot;/&gt;&lt;wsp:rsid wsp:val=&quot;002C16BE&quot;/&gt;&lt;wsp:rsid wsp:val=&quot;002C1974&quot;/&gt;&lt;wsp:rsid wsp:val=&quot;002C2D62&quot;/&gt;&lt;wsp:rsid wsp:val=&quot;002C37E8&quot;/&gt;&lt;wsp:rsid wsp:val=&quot;002C38A5&quot;/&gt;&lt;wsp:rsid wsp:val=&quot;002C3C23&quot;/&gt;&lt;wsp:rsid wsp:val=&quot;002C4774&quot;/&gt;&lt;wsp:rsid wsp:val=&quot;002C5054&quot;/&gt;&lt;wsp:rsid wsp:val=&quot;002C65A9&quot;/&gt;&lt;wsp:rsid wsp:val=&quot;002C7A97&quot;/&gt;&lt;wsp:rsid wsp:val=&quot;002C7B77&quot;/&gt;&lt;wsp:rsid wsp:val=&quot;002D066F&quot;/&gt;&lt;wsp:rsid wsp:val=&quot;002D1449&quot;/&gt;&lt;wsp:rsid wsp:val=&quot;002D2546&quot;/&gt;&lt;wsp:rsid wsp:val=&quot;002D27B2&quot;/&gt;&lt;wsp:rsid wsp:val=&quot;002D2BBF&quot;/&gt;&lt;wsp:rsid wsp:val=&quot;002D3202&quot;/&gt;&lt;wsp:rsid wsp:val=&quot;002D369E&quot;/&gt;&lt;wsp:rsid wsp:val=&quot;002D4351&quot;/&gt;&lt;wsp:rsid wsp:val=&quot;002D44FD&quot;/&gt;&lt;wsp:rsid wsp:val=&quot;002D55D8&quot;/&gt;&lt;wsp:rsid wsp:val=&quot;002D5B35&quot;/&gt;&lt;wsp:rsid wsp:val=&quot;002D5C12&quot;/&gt;&lt;wsp:rsid wsp:val=&quot;002D61FA&quot;/&gt;&lt;wsp:rsid wsp:val=&quot;002D6609&quot;/&gt;&lt;wsp:rsid wsp:val=&quot;002D7D31&quot;/&gt;&lt;wsp:rsid wsp:val=&quot;002D7E8F&quot;/&gt;&lt;wsp:rsid wsp:val=&quot;002E138F&quot;/&gt;&lt;wsp:rsid wsp:val=&quot;002E164F&quot;/&gt;&lt;wsp:rsid wsp:val=&quot;002E1A58&quot;/&gt;&lt;wsp:rsid wsp:val=&quot;002E2EAB&quot;/&gt;&lt;wsp:rsid wsp:val=&quot;002E32A2&quot;/&gt;&lt;wsp:rsid wsp:val=&quot;002E36B8&quot;/&gt;&lt;wsp:rsid wsp:val=&quot;002E3E4B&quot;/&gt;&lt;wsp:rsid wsp:val=&quot;002E45CA&quot;/&gt;&lt;wsp:rsid wsp:val=&quot;002E46EE&quot;/&gt;&lt;wsp:rsid wsp:val=&quot;002E5C64&quot;/&gt;&lt;wsp:rsid wsp:val=&quot;002E7E25&quot;/&gt;&lt;wsp:rsid wsp:val=&quot;002F03E1&quot;/&gt;&lt;wsp:rsid wsp:val=&quot;002F09BE&quot;/&gt;&lt;wsp:rsid wsp:val=&quot;002F0C77&quot;/&gt;&lt;wsp:rsid wsp:val=&quot;002F32E2&quot;/&gt;&lt;wsp:rsid wsp:val=&quot;002F5B69&quot;/&gt;&lt;wsp:rsid wsp:val=&quot;002F6F3F&quot;/&gt;&lt;wsp:rsid wsp:val=&quot;002F774E&quot;/&gt;&lt;wsp:rsid wsp:val=&quot;002F7FDF&quot;/&gt;&lt;wsp:rsid wsp:val=&quot;003000B6&quot;/&gt;&lt;wsp:rsid wsp:val=&quot;00300C07&quot;/&gt;&lt;wsp:rsid wsp:val=&quot;00301A7B&quot;/&gt;&lt;wsp:rsid wsp:val=&quot;00301B93&quot;/&gt;&lt;wsp:rsid wsp:val=&quot;00301CA8&quot;/&gt;&lt;wsp:rsid wsp:val=&quot;00304B3F&quot;/&gt;&lt;wsp:rsid wsp:val=&quot;00304EEF&quot;/&gt;&lt;wsp:rsid wsp:val=&quot;003055E6&quot;/&gt;&lt;wsp:rsid wsp:val=&quot;003062B8&quot;/&gt;&lt;wsp:rsid wsp:val=&quot;00306341&quot;/&gt;&lt;wsp:rsid wsp:val=&quot;00306D32&quot;/&gt;&lt;wsp:rsid wsp:val=&quot;003079D1&quot;/&gt;&lt;wsp:rsid wsp:val=&quot;00310E94&quot;/&gt;&lt;wsp:rsid wsp:val=&quot;00311082&quot;/&gt;&lt;wsp:rsid wsp:val=&quot;003112BA&quot;/&gt;&lt;wsp:rsid wsp:val=&quot;0031133F&quot;/&gt;&lt;wsp:rsid wsp:val=&quot;003118DB&quot;/&gt;&lt;wsp:rsid wsp:val=&quot;003123D4&quot;/&gt;&lt;wsp:rsid wsp:val=&quot;003125E6&quot;/&gt;&lt;wsp:rsid wsp:val=&quot;00313C7D&quot;/&gt;&lt;wsp:rsid wsp:val=&quot;00314078&quot;/&gt;&lt;wsp:rsid wsp:val=&quot;00314B6F&quot;/&gt;&lt;wsp:rsid wsp:val=&quot;00315DAC&quot;/&gt;&lt;wsp:rsid wsp:val=&quot;0031625B&quot;/&gt;&lt;wsp:rsid wsp:val=&quot;00316323&quot;/&gt;&lt;wsp:rsid wsp:val=&quot;00316BA3&quot;/&gt;&lt;wsp:rsid wsp:val=&quot;00316C69&quot;/&gt;&lt;wsp:rsid wsp:val=&quot;00317EB3&quot;/&gt;&lt;wsp:rsid wsp:val=&quot;003204B0&quot;/&gt;&lt;wsp:rsid wsp:val=&quot;00320E1B&quot;/&gt;&lt;wsp:rsid wsp:val=&quot;00320E41&quot;/&gt;&lt;wsp:rsid wsp:val=&quot;003213AA&quot;/&gt;&lt;wsp:rsid wsp:val=&quot;0032269A&quot;/&gt;&lt;wsp:rsid wsp:val=&quot;00322DFF&quot;/&gt;&lt;wsp:rsid wsp:val=&quot;003230C7&quot;/&gt;&lt;wsp:rsid wsp:val=&quot;0032370C&quot;/&gt;&lt;wsp:rsid wsp:val=&quot;003244EF&quot;/&gt;&lt;wsp:rsid wsp:val=&quot;003249CA&quot;/&gt;&lt;wsp:rsid wsp:val=&quot;003254F5&quot;/&gt;&lt;wsp:rsid wsp:val=&quot;00325E0D&quot;/&gt;&lt;wsp:rsid wsp:val=&quot;003275E8&quot;/&gt;&lt;wsp:rsid wsp:val=&quot;00330233&quot;/&gt;&lt;wsp:rsid wsp:val=&quot;00331E43&quot;/&gt;&lt;wsp:rsid wsp:val=&quot;00332111&quot;/&gt;&lt;wsp:rsid wsp:val=&quot;00332734&quot;/&gt;&lt;wsp:rsid wsp:val=&quot;003339C9&quot;/&gt;&lt;wsp:rsid wsp:val=&quot;003348A7&quot;/&gt;&lt;wsp:rsid wsp:val=&quot;00334C35&quot;/&gt;&lt;wsp:rsid wsp:val=&quot;00335184&quot;/&gt;&lt;wsp:rsid wsp:val=&quot;00335B2E&quot;/&gt;&lt;wsp:rsid wsp:val=&quot;003364F9&quot;/&gt;&lt;wsp:rsid wsp:val=&quot;003368E4&quot;/&gt;&lt;wsp:rsid wsp:val=&quot;003374EC&quot;/&gt;&lt;wsp:rsid wsp:val=&quot;0033753D&quot;/&gt;&lt;wsp:rsid wsp:val=&quot;00340980&quot;/&gt;&lt;wsp:rsid wsp:val=&quot;00341CE1&quot;/&gt;&lt;wsp:rsid wsp:val=&quot;0034269E&quot;/&gt;&lt;wsp:rsid wsp:val=&quot;003426EF&quot;/&gt;&lt;wsp:rsid wsp:val=&quot;00342B56&quot;/&gt;&lt;wsp:rsid wsp:val=&quot;0034438D&quot;/&gt;&lt;wsp:rsid wsp:val=&quot;003457E3&quot;/&gt;&lt;wsp:rsid wsp:val=&quot;00345A56&quot;/&gt;&lt;wsp:rsid wsp:val=&quot;00345C08&quot;/&gt;&lt;wsp:rsid wsp:val=&quot;003463F6&quot;/&gt;&lt;wsp:rsid wsp:val=&quot;00346E3C&quot;/&gt;&lt;wsp:rsid wsp:val=&quot;003472C1&quot;/&gt;&lt;wsp:rsid wsp:val=&quot;00350936&quot;/&gt;&lt;wsp:rsid wsp:val=&quot;00351277&quot;/&gt;&lt;wsp:rsid wsp:val=&quot;00353980&quot;/&gt;&lt;wsp:rsid wsp:val=&quot;00354C50&quot;/&gt;&lt;wsp:rsid wsp:val=&quot;00354CE7&quot;/&gt;&lt;wsp:rsid wsp:val=&quot;003557E0&quot;/&gt;&lt;wsp:rsid wsp:val=&quot;00355F30&quot;/&gt;&lt;wsp:rsid wsp:val=&quot;00355F7D&quot;/&gt;&lt;wsp:rsid wsp:val=&quot;0035607D&quot;/&gt;&lt;wsp:rsid wsp:val=&quot;00356B11&quot;/&gt;&lt;wsp:rsid wsp:val=&quot;00356E05&quot;/&gt;&lt;wsp:rsid wsp:val=&quot;003578B1&quot;/&gt;&lt;wsp:rsid wsp:val=&quot;00357B0D&quot;/&gt;&lt;wsp:rsid wsp:val=&quot;00357DEF&quot;/&gt;&lt;wsp:rsid wsp:val=&quot;003609A4&quot;/&gt;&lt;wsp:rsid wsp:val=&quot;003609C7&quot;/&gt;&lt;wsp:rsid wsp:val=&quot;00360E8F&quot;/&gt;&lt;wsp:rsid wsp:val=&quot;00361235&quot;/&gt;&lt;wsp:rsid wsp:val=&quot;0036124B&quot;/&gt;&lt;wsp:rsid wsp:val=&quot;0036138F&quot;/&gt;&lt;wsp:rsid wsp:val=&quot;00363803&quot;/&gt;&lt;wsp:rsid wsp:val=&quot;003644E6&quot;/&gt;&lt;wsp:rsid wsp:val=&quot;00364F5D&quot;/&gt;&lt;wsp:rsid wsp:val=&quot;00367262&quot;/&gt;&lt;wsp:rsid wsp:val=&quot;00372EF4&quot;/&gt;&lt;wsp:rsid wsp:val=&quot;003731B6&quot;/&gt;&lt;wsp:rsid wsp:val=&quot;00375A1A&quot;/&gt;&lt;wsp:rsid wsp:val=&quot;003771C8&quot;/&gt;&lt;wsp:rsid wsp:val=&quot;00377646&quot;/&gt;&lt;wsp:rsid wsp:val=&quot;0037798F&quot;/&gt;&lt;wsp:rsid wsp:val=&quot;00377F5A&quot;/&gt;&lt;wsp:rsid wsp:val=&quot;00381134&quot;/&gt;&lt;wsp:rsid wsp:val=&quot;00381B6A&quot;/&gt;&lt;wsp:rsid wsp:val=&quot;003840CA&quot;/&gt;&lt;wsp:rsid wsp:val=&quot;0038546D&quot;/&gt;&lt;wsp:rsid wsp:val=&quot;0038665D&quot;/&gt;&lt;wsp:rsid wsp:val=&quot;00386BCA&quot;/&gt;&lt;wsp:rsid wsp:val=&quot;003873CC&quot;/&gt;&lt;wsp:rsid wsp:val=&quot;003913DE&quot;/&gt;&lt;wsp:rsid wsp:val=&quot;003924FE&quot;/&gt;&lt;wsp:rsid wsp:val=&quot;00392A23&quot;/&gt;&lt;wsp:rsid wsp:val=&quot;00393110&quot;/&gt;&lt;wsp:rsid wsp:val=&quot;00393828&quot;/&gt;&lt;wsp:rsid wsp:val=&quot;00394721&quot;/&gt;&lt;wsp:rsid wsp:val=&quot;003955F0&quot;/&gt;&lt;wsp:rsid wsp:val=&quot;00396DC6&quot;/&gt;&lt;wsp:rsid wsp:val=&quot;003A4821&quot;/&gt;&lt;wsp:rsid wsp:val=&quot;003A5CF7&quot;/&gt;&lt;wsp:rsid wsp:val=&quot;003B068F&quot;/&gt;&lt;wsp:rsid wsp:val=&quot;003B20CE&quot;/&gt;&lt;wsp:rsid wsp:val=&quot;003B279E&quot;/&gt;&lt;wsp:rsid wsp:val=&quot;003B3644&quot;/&gt;&lt;wsp:rsid wsp:val=&quot;003B4965&quot;/&gt;&lt;wsp:rsid wsp:val=&quot;003B4CE1&quot;/&gt;&lt;wsp:rsid wsp:val=&quot;003B5312&quot;/&gt;&lt;wsp:rsid wsp:val=&quot;003B5AEF&quot;/&gt;&lt;wsp:rsid wsp:val=&quot;003B674B&quot;/&gt;&lt;wsp:rsid wsp:val=&quot;003B71F9&quot;/&gt;&lt;wsp:rsid wsp:val=&quot;003B73B7&quot;/&gt;&lt;wsp:rsid wsp:val=&quot;003C028E&quot;/&gt;&lt;wsp:rsid wsp:val=&quot;003C08C4&quot;/&gt;&lt;wsp:rsid wsp:val=&quot;003C08D9&quot;/&gt;&lt;wsp:rsid wsp:val=&quot;003C0C4E&quot;/&gt;&lt;wsp:rsid wsp:val=&quot;003C0F2E&quot;/&gt;&lt;wsp:rsid wsp:val=&quot;003C1527&quot;/&gt;&lt;wsp:rsid wsp:val=&quot;003C1E16&quot;/&gt;&lt;wsp:rsid wsp:val=&quot;003C22DB&quot;/&gt;&lt;wsp:rsid wsp:val=&quot;003C337F&quot;/&gt;&lt;wsp:rsid wsp:val=&quot;003C3D75&quot;/&gt;&lt;wsp:rsid wsp:val=&quot;003C5D48&quot;/&gt;&lt;wsp:rsid wsp:val=&quot;003C6D9B&quot;/&gt;&lt;wsp:rsid wsp:val=&quot;003C754B&quot;/&gt;&lt;wsp:rsid wsp:val=&quot;003C7C47&quot;/&gt;&lt;wsp:rsid wsp:val=&quot;003D1AE7&quot;/&gt;&lt;wsp:rsid wsp:val=&quot;003D1F20&quot;/&gt;&lt;wsp:rsid wsp:val=&quot;003D2526&quot;/&gt;&lt;wsp:rsid wsp:val=&quot;003D2E07&quot;/&gt;&lt;wsp:rsid wsp:val=&quot;003D3559&quot;/&gt;&lt;wsp:rsid wsp:val=&quot;003D3CEE&quot;/&gt;&lt;wsp:rsid wsp:val=&quot;003D6862&quot;/&gt;&lt;wsp:rsid wsp:val=&quot;003D776D&quot;/&gt;&lt;wsp:rsid wsp:val=&quot;003E0EF7&quot;/&gt;&lt;wsp:rsid wsp:val=&quot;003E2F47&quot;/&gt;&lt;wsp:rsid wsp:val=&quot;003E4870&quot;/&gt;&lt;wsp:rsid wsp:val=&quot;003E48A7&quot;/&gt;&lt;wsp:rsid wsp:val=&quot;003E67A7&quot;/&gt;&lt;wsp:rsid wsp:val=&quot;003E6DBA&quot;/&gt;&lt;wsp:rsid wsp:val=&quot;003E7864&quot;/&gt;&lt;wsp:rsid wsp:val=&quot;003F0980&quot;/&gt;&lt;wsp:rsid wsp:val=&quot;003F187A&quot;/&gt;&lt;wsp:rsid wsp:val=&quot;003F194D&quot;/&gt;&lt;wsp:rsid wsp:val=&quot;003F1A67&quot;/&gt;&lt;wsp:rsid wsp:val=&quot;003F2623&quot;/&gt;&lt;wsp:rsid wsp:val=&quot;003F29A7&quot;/&gt;&lt;wsp:rsid wsp:val=&quot;003F2C29&quot;/&gt;&lt;wsp:rsid wsp:val=&quot;003F2DE7&quot;/&gt;&lt;wsp:rsid wsp:val=&quot;003F4DD1&quot;/&gt;&lt;wsp:rsid wsp:val=&quot;003F579E&quot;/&gt;&lt;wsp:rsid wsp:val=&quot;003F5A5D&quot;/&gt;&lt;wsp:rsid wsp:val=&quot;003F62EC&quot;/&gt;&lt;wsp:rsid wsp:val=&quot;003F6C6F&quot;/&gt;&lt;wsp:rsid wsp:val=&quot;003F6FFA&quot;/&gt;&lt;wsp:rsid wsp:val=&quot;003F7E4D&quot;/&gt;&lt;wsp:rsid wsp:val=&quot;00400760&quot;/&gt;&lt;wsp:rsid wsp:val=&quot;0040195F&quot;/&gt;&lt;wsp:rsid wsp:val=&quot;00403A28&quot;/&gt;&lt;wsp:rsid wsp:val=&quot;00403FF3&quot;/&gt;&lt;wsp:rsid wsp:val=&quot;00405FD0&quot;/&gt;&lt;wsp:rsid wsp:val=&quot;00406671&quot;/&gt;&lt;wsp:rsid wsp:val=&quot;00406E61&quot;/&gt;&lt;wsp:rsid wsp:val=&quot;0040737F&quot;/&gt;&lt;wsp:rsid wsp:val=&quot;00407E3E&quot;/&gt;&lt;wsp:rsid wsp:val=&quot;0041019D&quot;/&gt;&lt;wsp:rsid wsp:val=&quot;004105C6&quot;/&gt;&lt;wsp:rsid wsp:val=&quot;00410CCB&quot;/&gt;&lt;wsp:rsid wsp:val=&quot;00410E96&quot;/&gt;&lt;wsp:rsid wsp:val=&quot;0041116D&quot;/&gt;&lt;wsp:rsid wsp:val=&quot;004143C4&quot;/&gt;&lt;wsp:rsid wsp:val=&quot;00414A4D&quot;/&gt;&lt;wsp:rsid wsp:val=&quot;00414D38&quot;/&gt;&lt;wsp:rsid wsp:val=&quot;004151BF&quot;/&gt;&lt;wsp:rsid wsp:val=&quot;00416378&quot;/&gt;&lt;wsp:rsid wsp:val=&quot;00416F64&quot;/&gt;&lt;wsp:rsid wsp:val=&quot;004179CB&quot;/&gt;&lt;wsp:rsid wsp:val=&quot;00417F1D&quot;/&gt;&lt;wsp:rsid wsp:val=&quot;0042049C&quot;/&gt;&lt;wsp:rsid wsp:val=&quot;00420847&quot;/&gt;&lt;wsp:rsid wsp:val=&quot;004234B7&quot;/&gt;&lt;wsp:rsid wsp:val=&quot;00424351&quot;/&gt;&lt;wsp:rsid wsp:val=&quot;00425DBF&quot;/&gt;&lt;wsp:rsid wsp:val=&quot;00426247&quot;/&gt;&lt;wsp:rsid wsp:val=&quot;004275BE&quot;/&gt;&lt;wsp:rsid wsp:val=&quot;00431510&quot;/&gt;&lt;wsp:rsid wsp:val=&quot;004321E9&quot;/&gt;&lt;wsp:rsid wsp:val=&quot;00432A67&quot;/&gt;&lt;wsp:rsid wsp:val=&quot;00432FAE&quot;/&gt;&lt;wsp:rsid wsp:val=&quot;00433990&quot;/&gt;&lt;wsp:rsid wsp:val=&quot;0043413B&quot;/&gt;&lt;wsp:rsid wsp:val=&quot;00434505&quot;/&gt;&lt;wsp:rsid wsp:val=&quot;004347FC&quot;/&gt;&lt;wsp:rsid wsp:val=&quot;00434801&quot;/&gt;&lt;wsp:rsid wsp:val=&quot;00434E66&quot;/&gt;&lt;wsp:rsid wsp:val=&quot;0043604F&quot;/&gt;&lt;wsp:rsid wsp:val=&quot;00436C95&quot;/&gt;&lt;wsp:rsid wsp:val=&quot;00436EE5&quot;/&gt;&lt;wsp:rsid wsp:val=&quot;00437624&quot;/&gt;&lt;wsp:rsid wsp:val=&quot;004401E4&quot;/&gt;&lt;wsp:rsid wsp:val=&quot;0044089F&quot;/&gt;&lt;wsp:rsid wsp:val=&quot;004409C4&quot;/&gt;&lt;wsp:rsid wsp:val=&quot;00441E73&quot;/&gt;&lt;wsp:rsid wsp:val=&quot;00442088&quot;/&gt;&lt;wsp:rsid wsp:val=&quot;00442147&quot;/&gt;&lt;wsp:rsid wsp:val=&quot;00443A33&quot;/&gt;&lt;wsp:rsid wsp:val=&quot;0044516B&quot;/&gt;&lt;wsp:rsid wsp:val=&quot;004458C3&quot;/&gt;&lt;wsp:rsid wsp:val=&quot;00445921&quot;/&gt;&lt;wsp:rsid wsp:val=&quot;00447E29&quot;/&gt;&lt;wsp:rsid wsp:val=&quot;0045031E&quot;/&gt;&lt;wsp:rsid wsp:val=&quot;004515C9&quot;/&gt;&lt;wsp:rsid wsp:val=&quot;004540C5&quot;/&gt;&lt;wsp:rsid wsp:val=&quot;0045730B&quot;/&gt;&lt;wsp:rsid wsp:val=&quot;004604D0&quot;/&gt;&lt;wsp:rsid wsp:val=&quot;00460624&quot;/&gt;&lt;wsp:rsid wsp:val=&quot;00466931&quot;/&gt;&lt;wsp:rsid wsp:val=&quot;00466A1B&quot;/&gt;&lt;wsp:rsid wsp:val=&quot;004672DD&quot;/&gt;&lt;wsp:rsid wsp:val=&quot;0047007F&quot;/&gt;&lt;wsp:rsid wsp:val=&quot;00472316&quot;/&gt;&lt;wsp:rsid wsp:val=&quot;00473C45&quot;/&gt;&lt;wsp:rsid wsp:val=&quot;004745BE&quot;/&gt;&lt;wsp:rsid wsp:val=&quot;00474C85&quot;/&gt;&lt;wsp:rsid wsp:val=&quot;00474DDE&quot;/&gt;&lt;wsp:rsid wsp:val=&quot;00475BD9&quot;/&gt;&lt;wsp:rsid wsp:val=&quot;00475D65&quot;/&gt;&lt;wsp:rsid wsp:val=&quot;00476A35&quot;/&gt;&lt;wsp:rsid wsp:val=&quot;004806FA&quot;/&gt;&lt;wsp:rsid wsp:val=&quot;00480B5F&quot;/&gt;&lt;wsp:rsid wsp:val=&quot;00481196&quot;/&gt;&lt;wsp:rsid wsp:val=&quot;00481259&quot;/&gt;&lt;wsp:rsid wsp:val=&quot;0048132A&quot;/&gt;&lt;wsp:rsid wsp:val=&quot;004813DE&quot;/&gt;&lt;wsp:rsid wsp:val=&quot;00481641&quot;/&gt;&lt;wsp:rsid wsp:val=&quot;00481771&quot;/&gt;&lt;wsp:rsid wsp:val=&quot;00481E07&quot;/&gt;&lt;wsp:rsid wsp:val=&quot;00481E7B&quot;/&gt;&lt;wsp:rsid wsp:val=&quot;0048219B&quot;/&gt;&lt;wsp:rsid wsp:val=&quot;00483418&quot;/&gt;&lt;wsp:rsid wsp:val=&quot;0048401D&quot;/&gt;&lt;wsp:rsid wsp:val=&quot;00484289&quot;/&gt;&lt;wsp:rsid wsp:val=&quot;004842B0&quot;/&gt;&lt;wsp:rsid wsp:val=&quot;004859C1&quot;/&gt;&lt;wsp:rsid wsp:val=&quot;00485F1F&quot;/&gt;&lt;wsp:rsid wsp:val=&quot;00485FF9&quot;/&gt;&lt;wsp:rsid wsp:val=&quot;004860FB&quot;/&gt;&lt;wsp:rsid wsp:val=&quot;00486752&quot;/&gt;&lt;wsp:rsid wsp:val=&quot;00486CA1&quot;/&gt;&lt;wsp:rsid wsp:val=&quot;00487333&quot;/&gt;&lt;wsp:rsid wsp:val=&quot;0049068E&quot;/&gt;&lt;wsp:rsid wsp:val=&quot;0049094B&quot;/&gt;&lt;wsp:rsid wsp:val=&quot;00492849&quot;/&gt;&lt;wsp:rsid wsp:val=&quot;004930A1&quot;/&gt;&lt;wsp:rsid wsp:val=&quot;004932F8&quot;/&gt;&lt;wsp:rsid wsp:val=&quot;0049336D&quot;/&gt;&lt;wsp:rsid wsp:val=&quot;00493F1F&quot;/&gt;&lt;wsp:rsid wsp:val=&quot;00495F5F&quot;/&gt;&lt;wsp:rsid wsp:val=&quot;00496206&quot;/&gt;&lt;wsp:rsid wsp:val=&quot;0049643C&quot;/&gt;&lt;wsp:rsid wsp:val=&quot;004A0D75&quot;/&gt;&lt;wsp:rsid wsp:val=&quot;004A22C3&quot;/&gt;&lt;wsp:rsid wsp:val=&quot;004A25E7&quot;/&gt;&lt;wsp:rsid wsp:val=&quot;004A2E36&quot;/&gt;&lt;wsp:rsid wsp:val=&quot;004A3C88&quot;/&gt;&lt;wsp:rsid wsp:val=&quot;004A47CC&quot;/&gt;&lt;wsp:rsid wsp:val=&quot;004A537E&quot;/&gt;&lt;wsp:rsid wsp:val=&quot;004A6B2B&quot;/&gt;&lt;wsp:rsid wsp:val=&quot;004A754F&quot;/&gt;&lt;wsp:rsid wsp:val=&quot;004A78F8&quot;/&gt;&lt;wsp:rsid wsp:val=&quot;004A7DB7&quot;/&gt;&lt;wsp:rsid wsp:val=&quot;004B1817&quot;/&gt;&lt;wsp:rsid wsp:val=&quot;004B230E&quot;/&gt;&lt;wsp:rsid wsp:val=&quot;004B248A&quot;/&gt;&lt;wsp:rsid wsp:val=&quot;004B2D5B&quot;/&gt;&lt;wsp:rsid wsp:val=&quot;004B379C&quot;/&gt;&lt;wsp:rsid wsp:val=&quot;004B3B1A&quot;/&gt;&lt;wsp:rsid wsp:val=&quot;004B3BA3&quot;/&gt;&lt;wsp:rsid wsp:val=&quot;004B3EAB&quot;/&gt;&lt;wsp:rsid wsp:val=&quot;004B457B&quot;/&gt;&lt;wsp:rsid wsp:val=&quot;004B4667&quot;/&gt;&lt;wsp:rsid wsp:val=&quot;004B4A59&quot;/&gt;&lt;wsp:rsid wsp:val=&quot;004B7441&quot;/&gt;&lt;wsp:rsid wsp:val=&quot;004B7E0C&quot;/&gt;&lt;wsp:rsid wsp:val=&quot;004C1CC2&quot;/&gt;&lt;wsp:rsid wsp:val=&quot;004C64F3&quot;/&gt;&lt;wsp:rsid wsp:val=&quot;004D079E&quot;/&gt;&lt;wsp:rsid wsp:val=&quot;004D1DAB&quot;/&gt;&lt;wsp:rsid wsp:val=&quot;004D1E60&quot;/&gt;&lt;wsp:rsid wsp:val=&quot;004D211B&quot;/&gt;&lt;wsp:rsid wsp:val=&quot;004D2A23&quot;/&gt;&lt;wsp:rsid wsp:val=&quot;004D3080&quot;/&gt;&lt;wsp:rsid wsp:val=&quot;004D34F5&quot;/&gt;&lt;wsp:rsid wsp:val=&quot;004D3EE6&quot;/&gt;&lt;wsp:rsid wsp:val=&quot;004D6374&quot;/&gt;&lt;wsp:rsid wsp:val=&quot;004D68CB&quot;/&gt;&lt;wsp:rsid wsp:val=&quot;004D70B4&quot;/&gt;&lt;wsp:rsid wsp:val=&quot;004D759C&quot;/&gt;&lt;wsp:rsid wsp:val=&quot;004D7EAA&quot;/&gt;&lt;wsp:rsid wsp:val=&quot;004E06FE&quot;/&gt;&lt;wsp:rsid wsp:val=&quot;004E130A&quot;/&gt;&lt;wsp:rsid wsp:val=&quot;004E138C&quot;/&gt;&lt;wsp:rsid wsp:val=&quot;004E19F5&quot;/&gt;&lt;wsp:rsid wsp:val=&quot;004E2B06&quot;/&gt;&lt;wsp:rsid wsp:val=&quot;004E3185&quot;/&gt;&lt;wsp:rsid wsp:val=&quot;004E473B&quot;/&gt;&lt;wsp:rsid wsp:val=&quot;004E4B9D&quot;/&gt;&lt;wsp:rsid wsp:val=&quot;004E4C64&quot;/&gt;&lt;wsp:rsid wsp:val=&quot;004E6119&quot;/&gt;&lt;wsp:rsid wsp:val=&quot;004E6822&quot;/&gt;&lt;wsp:rsid wsp:val=&quot;004E76A8&quot;/&gt;&lt;wsp:rsid wsp:val=&quot;004E7BBB&quot;/&gt;&lt;wsp:rsid wsp:val=&quot;004F11DB&quot;/&gt;&lt;wsp:rsid wsp:val=&quot;004F300D&quot;/&gt;&lt;wsp:rsid wsp:val=&quot;004F3A72&quot;/&gt;&lt;wsp:rsid wsp:val=&quot;004F3F36&quot;/&gt;&lt;wsp:rsid wsp:val=&quot;00500DB2&quot;/&gt;&lt;wsp:rsid wsp:val=&quot;00501359&quot;/&gt;&lt;wsp:rsid wsp:val=&quot;00501ACA&quot;/&gt;&lt;wsp:rsid wsp:val=&quot;005025AD&quot;/&gt;&lt;wsp:rsid wsp:val=&quot;00502B2C&quot;/&gt;&lt;wsp:rsid wsp:val=&quot;00502FA9&quot;/&gt;&lt;wsp:rsid wsp:val=&quot;00505C0A&quot;/&gt;&lt;wsp:rsid wsp:val=&quot;00506056&quot;/&gt;&lt;wsp:rsid wsp:val=&quot;0050787E&quot;/&gt;&lt;wsp:rsid wsp:val=&quot;005104DF&quot;/&gt;&lt;wsp:rsid wsp:val=&quot;00510F63&quot;/&gt;&lt;wsp:rsid wsp:val=&quot;00511405&quot;/&gt;&lt;wsp:rsid wsp:val=&quot;0051176A&quot;/&gt;&lt;wsp:rsid wsp:val=&quot;00513A05&quot;/&gt;&lt;wsp:rsid wsp:val=&quot;00513FF7&quot;/&gt;&lt;wsp:rsid wsp:val=&quot;005143E0&quot;/&gt;&lt;wsp:rsid wsp:val=&quot;00514E7C&quot;/&gt;&lt;wsp:rsid wsp:val=&quot;005161FB&quot;/&gt;&lt;wsp:rsid wsp:val=&quot;00517054&quot;/&gt;&lt;wsp:rsid wsp:val=&quot;00517C3F&quot;/&gt;&lt;wsp:rsid wsp:val=&quot;00517E88&quot;/&gt;&lt;wsp:rsid wsp:val=&quot;00520C51&quot;/&gt;&lt;wsp:rsid wsp:val=&quot;00521374&quot;/&gt;&lt;wsp:rsid wsp:val=&quot;00521494&quot;/&gt;&lt;wsp:rsid wsp:val=&quot;00521862&quot;/&gt;&lt;wsp:rsid wsp:val=&quot;005218C6&quot;/&gt;&lt;wsp:rsid wsp:val=&quot;0052198A&quot;/&gt;&lt;wsp:rsid wsp:val=&quot;00521C25&quot;/&gt;&lt;wsp:rsid wsp:val=&quot;005223F8&quot;/&gt;&lt;wsp:rsid wsp:val=&quot;00522C63&quot;/&gt;&lt;wsp:rsid wsp:val=&quot;005233EE&quot;/&gt;&lt;wsp:rsid wsp:val=&quot;00523BD6&quot;/&gt;&lt;wsp:rsid wsp:val=&quot;0052427D&quot;/&gt;&lt;wsp:rsid wsp:val=&quot;00524817&quot;/&gt;&lt;wsp:rsid wsp:val=&quot;00524BD9&quot;/&gt;&lt;wsp:rsid wsp:val=&quot;00525947&quot;/&gt;&lt;wsp:rsid wsp:val=&quot;00525B65&quot;/&gt;&lt;wsp:rsid wsp:val=&quot;00526CA0&quot;/&gt;&lt;wsp:rsid wsp:val=&quot;0053058B&quot;/&gt;&lt;wsp:rsid wsp:val=&quot;0053098A&quot;/&gt;&lt;wsp:rsid wsp:val=&quot;00530E36&quot;/&gt;&lt;wsp:rsid wsp:val=&quot;00531586&quot;/&gt;&lt;wsp:rsid wsp:val=&quot;00531E06&quot;/&gt;&lt;wsp:rsid wsp:val=&quot;0053208C&quot;/&gt;&lt;wsp:rsid wsp:val=&quot;005333AC&quot;/&gt;&lt;wsp:rsid wsp:val=&quot;00534477&quot;/&gt;&lt;wsp:rsid wsp:val=&quot;00534CAF&quot;/&gt;&lt;wsp:rsid wsp:val=&quot;00535230&quot;/&gt;&lt;wsp:rsid wsp:val=&quot;00535340&quot;/&gt;&lt;wsp:rsid wsp:val=&quot;00535BED&quot;/&gt;&lt;wsp:rsid wsp:val=&quot;005362EC&quot;/&gt;&lt;wsp:rsid wsp:val=&quot;00536833&quot;/&gt;&lt;wsp:rsid wsp:val=&quot;0053687D&quot;/&gt;&lt;wsp:rsid wsp:val=&quot;005378A7&quot;/&gt;&lt;wsp:rsid wsp:val=&quot;00540571&quot;/&gt;&lt;wsp:rsid wsp:val=&quot;00540CDA&quot;/&gt;&lt;wsp:rsid wsp:val=&quot;00541E99&quot;/&gt;&lt;wsp:rsid wsp:val=&quot;0054456E&quot;/&gt;&lt;wsp:rsid wsp:val=&quot;00544882&quot;/&gt;&lt;wsp:rsid wsp:val=&quot;00545162&quot;/&gt;&lt;wsp:rsid wsp:val=&quot;00545A0E&quot;/&gt;&lt;wsp:rsid wsp:val=&quot;00546699&quot;/&gt;&lt;wsp:rsid wsp:val=&quot;00546EDE&quot;/&gt;&lt;wsp:rsid wsp:val=&quot;00547E9B&quot;/&gt;&lt;wsp:rsid wsp:val=&quot;00547ECC&quot;/&gt;&lt;wsp:rsid wsp:val=&quot;005507B9&quot;/&gt;&lt;wsp:rsid wsp:val=&quot;005512DF&quot;/&gt;&lt;wsp:rsid wsp:val=&quot;005524B2&quot;/&gt;&lt;wsp:rsid wsp:val=&quot;00552AC0&quot;/&gt;&lt;wsp:rsid wsp:val=&quot;00552C65&quot;/&gt;&lt;wsp:rsid wsp:val=&quot;005539AC&quot;/&gt;&lt;wsp:rsid wsp:val=&quot;00554081&quot;/&gt;&lt;wsp:rsid wsp:val=&quot;0055495D&quot;/&gt;&lt;wsp:rsid wsp:val=&quot;00554EA6&quot;/&gt;&lt;wsp:rsid wsp:val=&quot;00555F11&quot;/&gt;&lt;wsp:rsid wsp:val=&quot;00556C3D&quot;/&gt;&lt;wsp:rsid wsp:val=&quot;00557BC1&quot;/&gt;&lt;wsp:rsid wsp:val=&quot;00562143&quot;/&gt;&lt;wsp:rsid wsp:val=&quot;00562F06&quot;/&gt;&lt;wsp:rsid wsp:val=&quot;0056326D&quot;/&gt;&lt;wsp:rsid wsp:val=&quot;005632C0&quot;/&gt;&lt;wsp:rsid wsp:val=&quot;00563BD0&quot;/&gt;&lt;wsp:rsid wsp:val=&quot;00565086&quot;/&gt;&lt;wsp:rsid wsp:val=&quot;00566B1F&quot;/&gt;&lt;wsp:rsid wsp:val=&quot;00566D34&quot;/&gt;&lt;wsp:rsid wsp:val=&quot;00566E25&quot;/&gt;&lt;wsp:rsid wsp:val=&quot;00570094&quot;/&gt;&lt;wsp:rsid wsp:val=&quot;00570819&quot;/&gt;&lt;wsp:rsid wsp:val=&quot;005712D7&quot;/&gt;&lt;wsp:rsid wsp:val=&quot;005713AE&quot;/&gt;&lt;wsp:rsid wsp:val=&quot;005720F9&quot;/&gt;&lt;wsp:rsid wsp:val=&quot;005732EB&quot;/&gt;&lt;wsp:rsid wsp:val=&quot;00575277&quot;/&gt;&lt;wsp:rsid wsp:val=&quot;0057681B&quot;/&gt;&lt;wsp:rsid wsp:val=&quot;005777D5&quot;/&gt;&lt;wsp:rsid wsp:val=&quot;00580EDA&quot;/&gt;&lt;wsp:rsid wsp:val=&quot;005821DC&quot;/&gt;&lt;wsp:rsid wsp:val=&quot;0058504F&quot;/&gt;&lt;wsp:rsid wsp:val=&quot;00585A41&quot;/&gt;&lt;wsp:rsid wsp:val=&quot;00585A71&quot;/&gt;&lt;wsp:rsid wsp:val=&quot;00585C04&quot;/&gt;&lt;wsp:rsid wsp:val=&quot;00585FED&quot;/&gt;&lt;wsp:rsid wsp:val=&quot;005868AF&quot;/&gt;&lt;wsp:rsid wsp:val=&quot;00586B9D&quot;/&gt;&lt;wsp:rsid wsp:val=&quot;00587169&quot;/&gt;&lt;wsp:rsid wsp:val=&quot;00587CDC&quot;/&gt;&lt;wsp:rsid wsp:val=&quot;00590D46&quot;/&gt;&lt;wsp:rsid wsp:val=&quot;00591E3C&quot;/&gt;&lt;wsp:rsid wsp:val=&quot;00593EAA&quot;/&gt;&lt;wsp:rsid wsp:val=&quot;00593F0C&quot;/&gt;&lt;wsp:rsid wsp:val=&quot;00594EFD&quot;/&gt;&lt;wsp:rsid wsp:val=&quot;00595023&quot;/&gt;&lt;wsp:rsid wsp:val=&quot;005951B2&quot;/&gt;&lt;wsp:rsid wsp:val=&quot;00595288&quot;/&gt;&lt;wsp:rsid wsp:val=&quot;005971FF&quot;/&gt;&lt;wsp:rsid wsp:val=&quot;0059720F&quot;/&gt;&lt;wsp:rsid wsp:val=&quot;00597D2C&quot;/&gt;&lt;wsp:rsid wsp:val=&quot;005A0552&quot;/&gt;&lt;wsp:rsid wsp:val=&quot;005A10B7&quot;/&gt;&lt;wsp:rsid wsp:val=&quot;005A42FC&quot;/&gt;&lt;wsp:rsid wsp:val=&quot;005A46DF&quot;/&gt;&lt;wsp:rsid wsp:val=&quot;005A4C71&quot;/&gt;&lt;wsp:rsid wsp:val=&quot;005A4CC7&quot;/&gt;&lt;wsp:rsid wsp:val=&quot;005A513C&quot;/&gt;&lt;wsp:rsid wsp:val=&quot;005A5582&quot;/&gt;&lt;wsp:rsid wsp:val=&quot;005A59D6&quot;/&gt;&lt;wsp:rsid wsp:val=&quot;005A5E6A&quot;/&gt;&lt;wsp:rsid wsp:val=&quot;005A64DB&quot;/&gt;&lt;wsp:rsid wsp:val=&quot;005A6B05&quot;/&gt;&lt;wsp:rsid wsp:val=&quot;005A7BF3&quot;/&gt;&lt;wsp:rsid wsp:val=&quot;005A7FC4&quot;/&gt;&lt;wsp:rsid wsp:val=&quot;005B007D&quot;/&gt;&lt;wsp:rsid wsp:val=&quot;005B214A&quot;/&gt;&lt;wsp:rsid wsp:val=&quot;005B2559&quot;/&gt;&lt;wsp:rsid wsp:val=&quot;005B2E87&quot;/&gt;&lt;wsp:rsid wsp:val=&quot;005B3232&quot;/&gt;&lt;wsp:rsid wsp:val=&quot;005B4115&quot;/&gt;&lt;wsp:rsid wsp:val=&quot;005B4803&quot;/&gt;&lt;wsp:rsid wsp:val=&quot;005B4E2F&quot;/&gt;&lt;wsp:rsid wsp:val=&quot;005B606A&quot;/&gt;&lt;wsp:rsid wsp:val=&quot;005C0740&quot;/&gt;&lt;wsp:rsid wsp:val=&quot;005C0FA7&quot;/&gt;&lt;wsp:rsid wsp:val=&quot;005C1489&quot;/&gt;&lt;wsp:rsid wsp:val=&quot;005C1BA1&quot;/&gt;&lt;wsp:rsid wsp:val=&quot;005C1F2E&quot;/&gt;&lt;wsp:rsid wsp:val=&quot;005C2861&quot;/&gt;&lt;wsp:rsid wsp:val=&quot;005C305B&quot;/&gt;&lt;wsp:rsid wsp:val=&quot;005C31D6&quot;/&gt;&lt;wsp:rsid wsp:val=&quot;005C34EA&quot;/&gt;&lt;wsp:rsid wsp:val=&quot;005C3ED1&quot;/&gt;&lt;wsp:rsid wsp:val=&quot;005C3F3A&quot;/&gt;&lt;wsp:rsid wsp:val=&quot;005C3F59&quot;/&gt;&lt;wsp:rsid wsp:val=&quot;005C4824&quot;/&gt;&lt;wsp:rsid wsp:val=&quot;005C4DB9&quot;/&gt;&lt;wsp:rsid wsp:val=&quot;005C576A&quot;/&gt;&lt;wsp:rsid wsp:val=&quot;005C6785&quot;/&gt;&lt;wsp:rsid wsp:val=&quot;005C6D18&quot;/&gt;&lt;wsp:rsid wsp:val=&quot;005D0662&quot;/&gt;&lt;wsp:rsid wsp:val=&quot;005D1EF5&quot;/&gt;&lt;wsp:rsid wsp:val=&quot;005D274E&quot;/&gt;&lt;wsp:rsid wsp:val=&quot;005D29FC&quot;/&gt;&lt;wsp:rsid wsp:val=&quot;005D2F8F&quot;/&gt;&lt;wsp:rsid wsp:val=&quot;005D401D&quot;/&gt;&lt;wsp:rsid wsp:val=&quot;005D41F8&quot;/&gt;&lt;wsp:rsid wsp:val=&quot;005D438E&quot;/&gt;&lt;wsp:rsid wsp:val=&quot;005D57D8&quot;/&gt;&lt;wsp:rsid wsp:val=&quot;005D646E&quot;/&gt;&lt;wsp:rsid wsp:val=&quot;005D6553&quot;/&gt;&lt;wsp:rsid wsp:val=&quot;005D7E69&quot;/&gt;&lt;wsp:rsid wsp:val=&quot;005D7E6B&quot;/&gt;&lt;wsp:rsid wsp:val=&quot;005E030E&quot;/&gt;&lt;wsp:rsid wsp:val=&quot;005E092A&quot;/&gt;&lt;wsp:rsid wsp:val=&quot;005E2452&quot;/&gt;&lt;wsp:rsid wsp:val=&quot;005E42B8&quot;/&gt;&lt;wsp:rsid wsp:val=&quot;005E556E&quot;/&gt;&lt;wsp:rsid wsp:val=&quot;005E5C7E&quot;/&gt;&lt;wsp:rsid wsp:val=&quot;005E752F&quot;/&gt;&lt;wsp:rsid wsp:val=&quot;005E7B1C&quot;/&gt;&lt;wsp:rsid wsp:val=&quot;005F0BC3&quot;/&gt;&lt;wsp:rsid wsp:val=&quot;005F15B4&quot;/&gt;&lt;wsp:rsid wsp:val=&quot;005F3323&quot;/&gt;&lt;wsp:rsid wsp:val=&quot;005F3B95&quot;/&gt;&lt;wsp:rsid wsp:val=&quot;005F4465&quot;/&gt;&lt;wsp:rsid wsp:val=&quot;005F7753&quot;/&gt;&lt;wsp:rsid wsp:val=&quot;005F79C2&quot;/&gt;&lt;wsp:rsid wsp:val=&quot;005F7E74&quot;/&gt;&lt;wsp:rsid wsp:val=&quot;00601F62&quot;/&gt;&lt;wsp:rsid wsp:val=&quot;0060247B&quot;/&gt;&lt;wsp:rsid wsp:val=&quot;006042EE&quot;/&gt;&lt;wsp:rsid wsp:val=&quot;006058DD&quot;/&gt;&lt;wsp:rsid wsp:val=&quot;00605D75&quot;/&gt;&lt;wsp:rsid wsp:val=&quot;006065CB&quot;/&gt;&lt;wsp:rsid wsp:val=&quot;0060716C&quot;/&gt;&lt;wsp:rsid wsp:val=&quot;0061016D&quot;/&gt;&lt;wsp:rsid wsp:val=&quot;006101B9&quot;/&gt;&lt;wsp:rsid wsp:val=&quot;00610AFF&quot;/&gt;&lt;wsp:rsid wsp:val=&quot;0061127A&quot;/&gt;&lt;wsp:rsid wsp:val=&quot;0061185B&quot;/&gt;&lt;wsp:rsid wsp:val=&quot;00611861&quot;/&gt;&lt;wsp:rsid wsp:val=&quot;00612217&quot;/&gt;&lt;wsp:rsid wsp:val=&quot;0061254C&quot;/&gt;&lt;wsp:rsid wsp:val=&quot;006139A7&quot;/&gt;&lt;wsp:rsid wsp:val=&quot;006160A7&quot;/&gt;&lt;wsp:rsid wsp:val=&quot;006166A4&quot;/&gt;&lt;wsp:rsid wsp:val=&quot;0061724F&quot;/&gt;&lt;wsp:rsid wsp:val=&quot;00617EBC&quot;/&gt;&lt;wsp:rsid wsp:val=&quot;006220AD&quot;/&gt;&lt;wsp:rsid wsp:val=&quot;006223CB&quot;/&gt;&lt;wsp:rsid wsp:val=&quot;00622AA0&quot;/&gt;&lt;wsp:rsid wsp:val=&quot;00622AD8&quot;/&gt;&lt;wsp:rsid wsp:val=&quot;00622E7B&quot;/&gt;&lt;wsp:rsid wsp:val=&quot;006235E3&quot;/&gt;&lt;wsp:rsid wsp:val=&quot;0062374A&quot;/&gt;&lt;wsp:rsid wsp:val=&quot;006243FD&quot;/&gt;&lt;wsp:rsid wsp:val=&quot;006256D5&quot;/&gt;&lt;wsp:rsid wsp:val=&quot;00626102&quot;/&gt;&lt;wsp:rsid wsp:val=&quot;00626AE3&quot;/&gt;&lt;wsp:rsid wsp:val=&quot;0063207B&quot;/&gt;&lt;wsp:rsid wsp:val=&quot;006324D1&quot;/&gt;&lt;wsp:rsid wsp:val=&quot;006325B4&quot;/&gt;&lt;wsp:rsid wsp:val=&quot;006325F1&quot;/&gt;&lt;wsp:rsid wsp:val=&quot;0063285D&quot;/&gt;&lt;wsp:rsid wsp:val=&quot;0063328C&quot;/&gt;&lt;wsp:rsid wsp:val=&quot;00633814&quot;/&gt;&lt;wsp:rsid wsp:val=&quot;00633BE9&quot;/&gt;&lt;wsp:rsid wsp:val=&quot;00633D4C&quot;/&gt;&lt;wsp:rsid wsp:val=&quot;006365AC&quot;/&gt;&lt;wsp:rsid wsp:val=&quot;00640A34&quot;/&gt;&lt;wsp:rsid wsp:val=&quot;00640B3B&quot;/&gt;&lt;wsp:rsid wsp:val=&quot;00640CDD&quot;/&gt;&lt;wsp:rsid wsp:val=&quot;00642F8C&quot;/&gt;&lt;wsp:rsid wsp:val=&quot;00643098&quot;/&gt;&lt;wsp:rsid wsp:val=&quot;00646C39&quot;/&gt;&lt;wsp:rsid wsp:val=&quot;00647A4F&quot;/&gt;&lt;wsp:rsid wsp:val=&quot;00647BAF&quot;/&gt;&lt;wsp:rsid wsp:val=&quot;00650432&quot;/&gt;&lt;wsp:rsid wsp:val=&quot;00650E73&quot;/&gt;&lt;wsp:rsid wsp:val=&quot;00652370&quot;/&gt;&lt;wsp:rsid wsp:val=&quot;00652F73&quot;/&gt;&lt;wsp:rsid wsp:val=&quot;00653467&quot;/&gt;&lt;wsp:rsid wsp:val=&quot;006546A5&quot;/&gt;&lt;wsp:rsid wsp:val=&quot;0065499C&quot;/&gt;&lt;wsp:rsid wsp:val=&quot;006549F4&quot;/&gt;&lt;wsp:rsid wsp:val=&quot;006553A4&quot;/&gt;&lt;wsp:rsid wsp:val=&quot;00657823&quot;/&gt;&lt;wsp:rsid wsp:val=&quot;00660028&quot;/&gt;&lt;wsp:rsid wsp:val=&quot;00661CA4&quot;/&gt;&lt;wsp:rsid wsp:val=&quot;00661F2A&quot;/&gt;&lt;wsp:rsid wsp:val=&quot;00662E80&quot;/&gt;&lt;wsp:rsid wsp:val=&quot;00662F5C&quot;/&gt;&lt;wsp:rsid wsp:val=&quot;00664111&quot;/&gt;&lt;wsp:rsid wsp:val=&quot;00664293&quot;/&gt;&lt;wsp:rsid wsp:val=&quot;00664949&quot;/&gt;&lt;wsp:rsid wsp:val=&quot;00664DA1&quot;/&gt;&lt;wsp:rsid wsp:val=&quot;00666384&quot;/&gt;&lt;wsp:rsid wsp:val=&quot;006664AC&quot;/&gt;&lt;wsp:rsid wsp:val=&quot;00666F77&quot;/&gt;&lt;wsp:rsid wsp:val=&quot;00667070&quot;/&gt;&lt;wsp:rsid wsp:val=&quot;00667E08&quot;/&gt;&lt;wsp:rsid wsp:val=&quot;00671BFD&quot;/&gt;&lt;wsp:rsid wsp:val=&quot;00672CB6&quot;/&gt;&lt;wsp:rsid wsp:val=&quot;00674564&quot;/&gt;&lt;wsp:rsid wsp:val=&quot;006749AA&quot;/&gt;&lt;wsp:rsid wsp:val=&quot;0067676B&quot;/&gt;&lt;wsp:rsid wsp:val=&quot;0067749B&quot;/&gt;&lt;wsp:rsid wsp:val=&quot;006777C3&quot;/&gt;&lt;wsp:rsid wsp:val=&quot;00677E39&quot;/&gt;&lt;wsp:rsid wsp:val=&quot;00681A1B&quot;/&gt;&lt;wsp:rsid wsp:val=&quot;00683A3E&quot;/&gt;&lt;wsp:rsid wsp:val=&quot;006865E8&quot;/&gt;&lt;wsp:rsid wsp:val=&quot;0068689E&quot;/&gt;&lt;wsp:rsid wsp:val=&quot;00687042&quot;/&gt;&lt;wsp:rsid wsp:val=&quot;00687771&quot;/&gt;&lt;wsp:rsid wsp:val=&quot;00690450&quot;/&gt;&lt;wsp:rsid wsp:val=&quot;006922EB&quot;/&gt;&lt;wsp:rsid wsp:val=&quot;00692C23&quot;/&gt;&lt;wsp:rsid wsp:val=&quot;00693862&quot;/&gt;&lt;wsp:rsid wsp:val=&quot;006952BB&quot;/&gt;&lt;wsp:rsid wsp:val=&quot;00696FF6&quot;/&gt;&lt;wsp:rsid wsp:val=&quot;00697CF3&quot;/&gt;&lt;wsp:rsid wsp:val=&quot;006A166F&quot;/&gt;&lt;wsp:rsid wsp:val=&quot;006A23DD&quot;/&gt;&lt;wsp:rsid wsp:val=&quot;006A35A3&quot;/&gt;&lt;wsp:rsid wsp:val=&quot;006A3CF0&quot;/&gt;&lt;wsp:rsid wsp:val=&quot;006A3E39&quot;/&gt;&lt;wsp:rsid wsp:val=&quot;006A4664&quot;/&gt;&lt;wsp:rsid wsp:val=&quot;006A5EC3&quot;/&gt;&lt;wsp:rsid wsp:val=&quot;006A72E4&quot;/&gt;&lt;wsp:rsid wsp:val=&quot;006A7727&quot;/&gt;&lt;wsp:rsid wsp:val=&quot;006A78BB&quot;/&gt;&lt;wsp:rsid wsp:val=&quot;006B01FC&quot;/&gt;&lt;wsp:rsid wsp:val=&quot;006B0397&quot;/&gt;&lt;wsp:rsid wsp:val=&quot;006B0B4B&quot;/&gt;&lt;wsp:rsid wsp:val=&quot;006B1892&quot;/&gt;&lt;wsp:rsid wsp:val=&quot;006B1FD5&quot;/&gt;&lt;wsp:rsid wsp:val=&quot;006B27CE&quot;/&gt;&lt;wsp:rsid wsp:val=&quot;006B3077&quot;/&gt;&lt;wsp:rsid wsp:val=&quot;006B4A1B&quot;/&gt;&lt;wsp:rsid wsp:val=&quot;006B4C47&quot;/&gt;&lt;wsp:rsid wsp:val=&quot;006B654B&quot;/&gt;&lt;wsp:rsid wsp:val=&quot;006C0016&quot;/&gt;&lt;wsp:rsid wsp:val=&quot;006C0DF8&quot;/&gt;&lt;wsp:rsid wsp:val=&quot;006C14CA&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C6D85&quot;/&gt;&lt;wsp:rsid wsp:val=&quot;006C7242&quot;/&gt;&lt;wsp:rsid wsp:val=&quot;006D1D37&quot;/&gt;&lt;wsp:rsid wsp:val=&quot;006D297F&quot;/&gt;&lt;wsp:rsid wsp:val=&quot;006D2E4C&quot;/&gt;&lt;wsp:rsid wsp:val=&quot;006D3DD6&quot;/&gt;&lt;wsp:rsid wsp:val=&quot;006D4B84&quot;/&gt;&lt;wsp:rsid wsp:val=&quot;006D6EE5&quot;/&gt;&lt;wsp:rsid wsp:val=&quot;006E0888&quot;/&gt;&lt;wsp:rsid wsp:val=&quot;006E1865&quot;/&gt;&lt;wsp:rsid wsp:val=&quot;006E1C6D&quot;/&gt;&lt;wsp:rsid wsp:val=&quot;006E3457&quot;/&gt;&lt;wsp:rsid wsp:val=&quot;006E43CC&quot;/&gt;&lt;wsp:rsid wsp:val=&quot;006E5438&quot;/&gt;&lt;wsp:rsid wsp:val=&quot;006E5604&quot;/&gt;&lt;wsp:rsid wsp:val=&quot;006E5DEA&quot;/&gt;&lt;wsp:rsid wsp:val=&quot;006E7086&quot;/&gt;&lt;wsp:rsid wsp:val=&quot;006F06E8&quot;/&gt;&lt;wsp:rsid wsp:val=&quot;006F09ED&quot;/&gt;&lt;wsp:rsid wsp:val=&quot;006F2D91&quot;/&gt;&lt;wsp:rsid wsp:val=&quot;006F5D69&quot;/&gt;&lt;wsp:rsid wsp:val=&quot;006F6A06&quot;/&gt;&lt;wsp:rsid wsp:val=&quot;0070037F&quot;/&gt;&lt;wsp:rsid wsp:val=&quot;007006D5&quot;/&gt;&lt;wsp:rsid wsp:val=&quot;00700DFF&quot;/&gt;&lt;wsp:rsid wsp:val=&quot;007014DA&quot;/&gt;&lt;wsp:rsid wsp:val=&quot;00702D05&quot;/&gt;&lt;wsp:rsid wsp:val=&quot;007039FB&quot;/&gt;&lt;wsp:rsid wsp:val=&quot;00704D03&quot;/&gt;&lt;wsp:rsid wsp:val=&quot;007050F6&quot;/&gt;&lt;wsp:rsid wsp:val=&quot;007051FD&quot;/&gt;&lt;wsp:rsid wsp:val=&quot;00707869&quot;/&gt;&lt;wsp:rsid wsp:val=&quot;00707DBF&quot;/&gt;&lt;wsp:rsid wsp:val=&quot;00707F2D&quot;/&gt;&lt;wsp:rsid wsp:val=&quot;0071138E&quot;/&gt;&lt;wsp:rsid wsp:val=&quot;00711A3A&quot;/&gt;&lt;wsp:rsid wsp:val=&quot;007128CA&quot;/&gt;&lt;wsp:rsid wsp:val=&quot;007129A8&quot;/&gt;&lt;wsp:rsid wsp:val=&quot;0071304D&quot;/&gt;&lt;wsp:rsid wsp:val=&quot;0071331D&quot;/&gt;&lt;wsp:rsid wsp:val=&quot;00714E77&quot;/&gt;&lt;wsp:rsid wsp:val=&quot;0071509D&quot;/&gt;&lt;wsp:rsid wsp:val=&quot;0071621E&quot;/&gt;&lt;wsp:rsid wsp:val=&quot;00716AEF&quot;/&gt;&lt;wsp:rsid wsp:val=&quot;00717042&quot;/&gt;&lt;wsp:rsid wsp:val=&quot;0071715C&quot;/&gt;&lt;wsp:rsid wsp:val=&quot;0071789D&quot;/&gt;&lt;wsp:rsid wsp:val=&quot;00720985&quot;/&gt;&lt;wsp:rsid wsp:val=&quot;00720C8B&quot;/&gt;&lt;wsp:rsid wsp:val=&quot;007214E3&quot;/&gt;&lt;wsp:rsid wsp:val=&quot;00721508&quot;/&gt;&lt;wsp:rsid wsp:val=&quot;007220ED&quot;/&gt;&lt;wsp:rsid wsp:val=&quot;007226EC&quot;/&gt;&lt;wsp:rsid wsp:val=&quot;00722E05&quot;/&gt;&lt;wsp:rsid wsp:val=&quot;00722FEC&quot;/&gt;&lt;wsp:rsid wsp:val=&quot;00724AFD&quot;/&gt;&lt;wsp:rsid wsp:val=&quot;00724C84&quot;/&gt;&lt;wsp:rsid wsp:val=&quot;00725DD8&quot;/&gt;&lt;wsp:rsid wsp:val=&quot;00726FF8&quot;/&gt;&lt;wsp:rsid wsp:val=&quot;007276AF&quot;/&gt;&lt;wsp:rsid wsp:val=&quot;00727AA0&quot;/&gt;&lt;wsp:rsid wsp:val=&quot;00727C5E&quot;/&gt;&lt;wsp:rsid wsp:val=&quot;007304C8&quot;/&gt;&lt;wsp:rsid wsp:val=&quot;007326B5&quot;/&gt;&lt;wsp:rsid wsp:val=&quot;0073271F&quot;/&gt;&lt;wsp:rsid wsp:val=&quot;00733569&quot;/&gt;&lt;wsp:rsid wsp:val=&quot;00735272&quot;/&gt;&lt;wsp:rsid wsp:val=&quot;00735686&quot;/&gt;&lt;wsp:rsid wsp:val=&quot;00735CF3&quot;/&gt;&lt;wsp:rsid wsp:val=&quot;00736252&quot;/&gt;&lt;wsp:rsid wsp:val=&quot;007401D1&quot;/&gt;&lt;wsp:rsid wsp:val=&quot;0074117A&quot;/&gt;&lt;wsp:rsid wsp:val=&quot;00742113&quot;/&gt;&lt;wsp:rsid wsp:val=&quot;0074370F&quot;/&gt;&lt;wsp:rsid wsp:val=&quot;00743F33&quot;/&gt;&lt;wsp:rsid wsp:val=&quot;007452EF&quot;/&gt;&lt;wsp:rsid wsp:val=&quot;00746346&quot;/&gt;&lt;wsp:rsid wsp:val=&quot;0074645A&quot;/&gt;&lt;wsp:rsid wsp:val=&quot;00746AC9&quot;/&gt;&lt;wsp:rsid wsp:val=&quot;00746E65&quot;/&gt;&lt;wsp:rsid wsp:val=&quot;00747067&quot;/&gt;&lt;wsp:rsid wsp:val=&quot;0074785F&quot;/&gt;&lt;wsp:rsid wsp:val=&quot;007518C3&quot;/&gt;&lt;wsp:rsid wsp:val=&quot;00752ED8&quot;/&gt;&lt;wsp:rsid wsp:val=&quot;00753588&quot;/&gt;&lt;wsp:rsid wsp:val=&quot;007539B0&quot;/&gt;&lt;wsp:rsid wsp:val=&quot;00753F14&quot;/&gt;&lt;wsp:rsid wsp:val=&quot;007542C3&quot;/&gt;&lt;wsp:rsid wsp:val=&quot;00754AB0&quot;/&gt;&lt;wsp:rsid wsp:val=&quot;007550F6&quot;/&gt;&lt;wsp:rsid wsp:val=&quot;00755241&quot;/&gt;&lt;wsp:rsid wsp:val=&quot;00756249&quot;/&gt;&lt;wsp:rsid wsp:val=&quot;00756AA3&quot;/&gt;&lt;wsp:rsid wsp:val=&quot;00756E1F&quot;/&gt;&lt;wsp:rsid wsp:val=&quot;00757AC3&quot;/&gt;&lt;wsp:rsid wsp:val=&quot;00760284&quot;/&gt;&lt;wsp:rsid wsp:val=&quot;007626DF&quot;/&gt;&lt;wsp:rsid wsp:val=&quot;007651EC&quot;/&gt;&lt;wsp:rsid wsp:val=&quot;007656C0&quot;/&gt;&lt;wsp:rsid wsp:val=&quot;00765802&quot;/&gt;&lt;wsp:rsid wsp:val=&quot;00765E71&quot;/&gt;&lt;wsp:rsid wsp:val=&quot;00766A25&quot;/&gt;&lt;wsp:rsid wsp:val=&quot;00766FA4&quot;/&gt;&lt;wsp:rsid wsp:val=&quot;007676E2&quot;/&gt;&lt;wsp:rsid wsp:val=&quot;00767841&quot;/&gt;&lt;wsp:rsid wsp:val=&quot;00767C88&quot;/&gt;&lt;wsp:rsid wsp:val=&quot;00767EB5&quot;/&gt;&lt;wsp:rsid wsp:val=&quot;007739A0&quot;/&gt;&lt;wsp:rsid wsp:val=&quot;00773EF5&quot;/&gt;&lt;wsp:rsid wsp:val=&quot;00774D64&quot;/&gt;&lt;wsp:rsid wsp:val=&quot;0077505F&quot;/&gt;&lt;wsp:rsid wsp:val=&quot;00775BF0&quot;/&gt;&lt;wsp:rsid wsp:val=&quot;00775D6F&quot;/&gt;&lt;wsp:rsid wsp:val=&quot;00776D59&quot;/&gt;&lt;wsp:rsid wsp:val=&quot;007777BC&quot;/&gt;&lt;wsp:rsid wsp:val=&quot;00780286&quot;/&gt;&lt;wsp:rsid wsp:val=&quot;00780E1F&quot;/&gt;&lt;wsp:rsid wsp:val=&quot;00780F9A&quot;/&gt;&lt;wsp:rsid wsp:val=&quot;007816EB&quot;/&gt;&lt;wsp:rsid wsp:val=&quot;00781C50&quot;/&gt;&lt;wsp:rsid wsp:val=&quot;00782369&quot;/&gt;&lt;wsp:rsid wsp:val=&quot;0078256F&quot;/&gt;&lt;wsp:rsid wsp:val=&quot;00782C2A&quot;/&gt;&lt;wsp:rsid wsp:val=&quot;00783815&quot;/&gt;&lt;wsp:rsid wsp:val=&quot;00785082&quot;/&gt;&lt;wsp:rsid wsp:val=&quot;0078549F&quot;/&gt;&lt;wsp:rsid wsp:val=&quot;00785D27&quot;/&gt;&lt;wsp:rsid wsp:val=&quot;00786077&quot;/&gt;&lt;wsp:rsid wsp:val=&quot;00787719&quot;/&gt;&lt;wsp:rsid wsp:val=&quot;0078791B&quot;/&gt;&lt;wsp:rsid wsp:val=&quot;00787B3C&quot;/&gt;&lt;wsp:rsid wsp:val=&quot;00790827&quot;/&gt;&lt;wsp:rsid wsp:val=&quot;00790FE1&quot;/&gt;&lt;wsp:rsid wsp:val=&quot;0079102A&quot;/&gt;&lt;wsp:rsid wsp:val=&quot;00792A7F&quot;/&gt;&lt;wsp:rsid wsp:val=&quot;00792C21&quot;/&gt;&lt;wsp:rsid wsp:val=&quot;00793295&quot;/&gt;&lt;wsp:rsid wsp:val=&quot;007939BD&quot;/&gt;&lt;wsp:rsid wsp:val=&quot;00793CAA&quot;/&gt;&lt;wsp:rsid wsp:val=&quot;00797322&quot;/&gt;&lt;wsp:rsid wsp:val=&quot;007975C2&quot;/&gt;&lt;wsp:rsid wsp:val=&quot;007976FC&quot;/&gt;&lt;wsp:rsid wsp:val=&quot;007A0774&quot;/&gt;&lt;wsp:rsid wsp:val=&quot;007A0836&quot;/&gt;&lt;wsp:rsid wsp:val=&quot;007A0BD7&quot;/&gt;&lt;wsp:rsid wsp:val=&quot;007A2E4A&quot;/&gt;&lt;wsp:rsid wsp:val=&quot;007A312A&quot;/&gt;&lt;wsp:rsid wsp:val=&quot;007A5000&quot;/&gt;&lt;wsp:rsid wsp:val=&quot;007A5480&quot;/&gt;&lt;wsp:rsid wsp:val=&quot;007A56A5&quot;/&gt;&lt;wsp:rsid wsp:val=&quot;007A5771&quot;/&gt;&lt;wsp:rsid wsp:val=&quot;007A61C5&quot;/&gt;&lt;wsp:rsid wsp:val=&quot;007A695A&quot;/&gt;&lt;wsp:rsid wsp:val=&quot;007B0CAE&quot;/&gt;&lt;wsp:rsid wsp:val=&quot;007B11C9&quot;/&gt;&lt;wsp:rsid wsp:val=&quot;007B1786&quot;/&gt;&lt;wsp:rsid wsp:val=&quot;007B1C2D&quot;/&gt;&lt;wsp:rsid wsp:val=&quot;007B24C8&quot;/&gt;&lt;wsp:rsid wsp:val=&quot;007B3E3B&quot;/&gt;&lt;wsp:rsid wsp:val=&quot;007B3F39&quot;/&gt;&lt;wsp:rsid wsp:val=&quot;007B40AE&quot;/&gt;&lt;wsp:rsid wsp:val=&quot;007B52BD&quot;/&gt;&lt;wsp:rsid wsp:val=&quot;007B7E3A&quot;/&gt;&lt;wsp:rsid wsp:val=&quot;007B7F60&quot;/&gt;&lt;wsp:rsid wsp:val=&quot;007C13E4&quot;/&gt;&lt;wsp:rsid wsp:val=&quot;007C14F2&quot;/&gt;&lt;wsp:rsid wsp:val=&quot;007C1C9B&quot;/&gt;&lt;wsp:rsid wsp:val=&quot;007C3799&quot;/&gt;&lt;wsp:rsid wsp:val=&quot;007C3A6B&quot;/&gt;&lt;wsp:rsid wsp:val=&quot;007C5056&quot;/&gt;&lt;wsp:rsid wsp:val=&quot;007C5217&quot;/&gt;&lt;wsp:rsid wsp:val=&quot;007C561A&quot;/&gt;&lt;wsp:rsid wsp:val=&quot;007C6072&quot;/&gt;&lt;wsp:rsid wsp:val=&quot;007C6B94&quot;/&gt;&lt;wsp:rsid wsp:val=&quot;007C6F7C&quot;/&gt;&lt;wsp:rsid wsp:val=&quot;007C73BA&quot;/&gt;&lt;wsp:rsid wsp:val=&quot;007C7DBB&quot;/&gt;&lt;wsp:rsid wsp:val=&quot;007C7DD6&quot;/&gt;&lt;wsp:rsid wsp:val=&quot;007D033A&quot;/&gt;&lt;wsp:rsid wsp:val=&quot;007D11F5&quot;/&gt;&lt;wsp:rsid wsp:val=&quot;007D1E4F&quot;/&gt;&lt;wsp:rsid wsp:val=&quot;007D28CC&quot;/&gt;&lt;wsp:rsid wsp:val=&quot;007D46FC&quot;/&gt;&lt;wsp:rsid wsp:val=&quot;007D527D&quot;/&gt;&lt;wsp:rsid wsp:val=&quot;007D5B75&quot;/&gt;&lt;wsp:rsid wsp:val=&quot;007D6BA8&quot;/&gt;&lt;wsp:rsid wsp:val=&quot;007E0957&quot;/&gt;&lt;wsp:rsid wsp:val=&quot;007E257B&quot;/&gt;&lt;wsp:rsid wsp:val=&quot;007E442D&quot;/&gt;&lt;wsp:rsid wsp:val=&quot;007E462B&quot;/&gt;&lt;wsp:rsid wsp:val=&quot;007E6C62&quot;/&gt;&lt;wsp:rsid wsp:val=&quot;007E7D11&quot;/&gt;&lt;wsp:rsid wsp:val=&quot;007F13AB&quot;/&gt;&lt;wsp:rsid wsp:val=&quot;007F1B74&quot;/&gt;&lt;wsp:rsid wsp:val=&quot;007F254B&quot;/&gt;&lt;wsp:rsid wsp:val=&quot;007F3690&quot;/&gt;&lt;wsp:rsid wsp:val=&quot;007F5FA9&quot;/&gt;&lt;wsp:rsid wsp:val=&quot;007F6037&quot;/&gt;&lt;wsp:rsid wsp:val=&quot;007F63D8&quot;/&gt;&lt;wsp:rsid wsp:val=&quot;007F76D6&quot;/&gt;&lt;wsp:rsid wsp:val=&quot;007F7843&quot;/&gt;&lt;wsp:rsid wsp:val=&quot;008001E2&quot;/&gt;&lt;wsp:rsid wsp:val=&quot;0080058F&quot;/&gt;&lt;wsp:rsid wsp:val=&quot;008025E0&quot;/&gt;&lt;wsp:rsid wsp:val=&quot;00802B35&quot;/&gt;&lt;wsp:rsid wsp:val=&quot;00803901&quot;/&gt;&lt;wsp:rsid wsp:val=&quot;00803F18&quot;/&gt;&lt;wsp:rsid wsp:val=&quot;008054A9&quot;/&gt;&lt;wsp:rsid wsp:val=&quot;00805D1F&quot;/&gt;&lt;wsp:rsid wsp:val=&quot;0080607C&quot;/&gt;&lt;wsp:rsid wsp:val=&quot;008065D8&quot;/&gt;&lt;wsp:rsid wsp:val=&quot;00806ACF&quot;/&gt;&lt;wsp:rsid wsp:val=&quot;00807673&quot;/&gt;&lt;wsp:rsid wsp:val=&quot;00810C2F&quot;/&gt;&lt;wsp:rsid wsp:val=&quot;008126A6&quot;/&gt;&lt;wsp:rsid wsp:val=&quot;008129A0&quot;/&gt;&lt;wsp:rsid wsp:val=&quot;00812A9F&quot;/&gt;&lt;wsp:rsid wsp:val=&quot;00814946&quot;/&gt;&lt;wsp:rsid wsp:val=&quot;0081730E&quot;/&gt;&lt;wsp:rsid wsp:val=&quot;008173AE&quot;/&gt;&lt;wsp:rsid wsp:val=&quot;00817B21&quot;/&gt;&lt;wsp:rsid wsp:val=&quot;00820C6C&quot;/&gt;&lt;wsp:rsid wsp:val=&quot;00823701&quot;/&gt;&lt;wsp:rsid wsp:val=&quot;00824406&quot;/&gt;&lt;wsp:rsid wsp:val=&quot;00825137&quot;/&gt;&lt;wsp:rsid wsp:val=&quot;008260F6&quot;/&gt;&lt;wsp:rsid wsp:val=&quot;008274F9&quot;/&gt;&lt;wsp:rsid wsp:val=&quot;00827F0C&quot;/&gt;&lt;wsp:rsid wsp:val=&quot;008311CB&quot;/&gt;&lt;wsp:rsid wsp:val=&quot;0083340C&quot;/&gt;&lt;wsp:rsid wsp:val=&quot;00834300&quot;/&gt;&lt;wsp:rsid wsp:val=&quot;0083467F&quot;/&gt;&lt;wsp:rsid wsp:val=&quot;00835BC5&quot;/&gt;&lt;wsp:rsid wsp:val=&quot;0083692D&quot;/&gt;&lt;wsp:rsid wsp:val=&quot;00836AF7&quot;/&gt;&lt;wsp:rsid wsp:val=&quot;00836AFF&quot;/&gt;&lt;wsp:rsid wsp:val=&quot;008371A6&quot;/&gt;&lt;wsp:rsid wsp:val=&quot;00837977&quot;/&gt;&lt;wsp:rsid wsp:val=&quot;0084223D&quot;/&gt;&lt;wsp:rsid wsp:val=&quot;00842F2C&quot;/&gt;&lt;wsp:rsid wsp:val=&quot;00844EA7&quot;/&gt;&lt;wsp:rsid wsp:val=&quot;00844F7D&quot;/&gt;&lt;wsp:rsid wsp:val=&quot;00845417&quot;/&gt;&lt;wsp:rsid wsp:val=&quot;0084578B&quot;/&gt;&lt;wsp:rsid wsp:val=&quot;00845F76&quot;/&gt;&lt;wsp:rsid wsp:val=&quot;00846104&quot;/&gt;&lt;wsp:rsid wsp:val=&quot;00846736&quot;/&gt;&lt;wsp:rsid wsp:val=&quot;00847D71&quot;/&gt;&lt;wsp:rsid wsp:val=&quot;0085038C&quot;/&gt;&lt;wsp:rsid wsp:val=&quot;008505DC&quot;/&gt;&lt;wsp:rsid wsp:val=&quot;008507AF&quot;/&gt;&lt;wsp:rsid wsp:val=&quot;008525C9&quot;/&gt;&lt;wsp:rsid wsp:val=&quot;00852B9E&quot;/&gt;&lt;wsp:rsid wsp:val=&quot;00852DDA&quot;/&gt;&lt;wsp:rsid wsp:val=&quot;00853C97&quot;/&gt;&lt;wsp:rsid wsp:val=&quot;00853EEA&quot;/&gt;&lt;wsp:rsid wsp:val=&quot;008541F6&quot;/&gt;&lt;wsp:rsid wsp:val=&quot;00854A4F&quot;/&gt;&lt;wsp:rsid wsp:val=&quot;00854A70&quot;/&gt;&lt;wsp:rsid wsp:val=&quot;008559AF&quot;/&gt;&lt;wsp:rsid wsp:val=&quot;008563DB&quot;/&gt;&lt;wsp:rsid wsp:val=&quot;00857106&quot;/&gt;&lt;wsp:rsid wsp:val=&quot;008609BE&quot;/&gt;&lt;wsp:rsid wsp:val=&quot;008612B1&quot;/&gt;&lt;wsp:rsid wsp:val=&quot;00861563&quot;/&gt;&lt;wsp:rsid wsp:val=&quot;00861A3E&quot;/&gt;&lt;wsp:rsid wsp:val=&quot;008627C0&quot;/&gt;&lt;wsp:rsid wsp:val=&quot;008632EC&quot;/&gt;&lt;wsp:rsid wsp:val=&quot;0086492A&quot;/&gt;&lt;wsp:rsid wsp:val=&quot;00866C77&quot;/&gt;&lt;wsp:rsid wsp:val=&quot;00867362&quot;/&gt;&lt;wsp:rsid wsp:val=&quot;00867906&quot;/&gt;&lt;wsp:rsid wsp:val=&quot;00867932&quot;/&gt;&lt;wsp:rsid wsp:val=&quot;00867F9A&quot;/&gt;&lt;wsp:rsid wsp:val=&quot;008700B1&quot;/&gt;&lt;wsp:rsid wsp:val=&quot;00870441&quot;/&gt;&lt;wsp:rsid wsp:val=&quot;00870954&quot;/&gt;&lt;wsp:rsid wsp:val=&quot;00872B8C&quot;/&gt;&lt;wsp:rsid wsp:val=&quot;00873354&quot;/&gt;&lt;wsp:rsid wsp:val=&quot;0087353D&quot;/&gt;&lt;wsp:rsid wsp:val=&quot;00873615&quot;/&gt;&lt;wsp:rsid wsp:val=&quot;008744E8&quot;/&gt;&lt;wsp:rsid wsp:val=&quot;0087683F&quot;/&gt;&lt;wsp:rsid wsp:val=&quot;00877D67&quot;/&gt;&lt;wsp:rsid wsp:val=&quot;00880514&quot;/&gt;&lt;wsp:rsid wsp:val=&quot;008808AD&quot;/&gt;&lt;wsp:rsid wsp:val=&quot;0088098C&quot;/&gt;&lt;wsp:rsid wsp:val=&quot;00880A11&quot;/&gt;&lt;wsp:rsid wsp:val=&quot;0088152F&quot;/&gt;&lt;wsp:rsid wsp:val=&quot;00881CC5&quot;/&gt;&lt;wsp:rsid wsp:val=&quot;00883C97&quot;/&gt;&lt;wsp:rsid wsp:val=&quot;008860ED&quot;/&gt;&lt;wsp:rsid wsp:val=&quot;00887394&quot;/&gt;&lt;wsp:rsid wsp:val=&quot;0089142C&quot;/&gt;&lt;wsp:rsid wsp:val=&quot;00891D5F&quot;/&gt;&lt;wsp:rsid wsp:val=&quot;0089259A&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A1196&quot;/&gt;&lt;wsp:rsid wsp:val=&quot;008A1E3A&quot;/&gt;&lt;wsp:rsid wsp:val=&quot;008A222A&quot;/&gt;&lt;wsp:rsid wsp:val=&quot;008A4608&quot;/&gt;&lt;wsp:rsid wsp:val=&quot;008A660C&quot;/&gt;&lt;wsp:rsid wsp:val=&quot;008A7DF7&quot;/&gt;&lt;wsp:rsid wsp:val=&quot;008B0849&quot;/&gt;&lt;wsp:rsid wsp:val=&quot;008B0D88&quot;/&gt;&lt;wsp:rsid wsp:val=&quot;008B1153&quot;/&gt;&lt;wsp:rsid wsp:val=&quot;008B1393&quot;/&gt;&lt;wsp:rsid wsp:val=&quot;008B24C9&quot;/&gt;&lt;wsp:rsid wsp:val=&quot;008B32A2&quot;/&gt;&lt;wsp:rsid wsp:val=&quot;008B4465&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8F8&quot;/&gt;&lt;wsp:rsid wsp:val=&quot;008C492C&quot;/&gt;&lt;wsp:rsid wsp:val=&quot;008C4961&quot;/&gt;&lt;wsp:rsid wsp:val=&quot;008C4E18&quot;/&gt;&lt;wsp:rsid wsp:val=&quot;008C62D3&quot;/&gt;&lt;wsp:rsid wsp:val=&quot;008C68ED&quot;/&gt;&lt;wsp:rsid wsp:val=&quot;008D068C&quot;/&gt;&lt;wsp:rsid wsp:val=&quot;008D1153&quot;/&gt;&lt;wsp:rsid wsp:val=&quot;008D1E9B&quot;/&gt;&lt;wsp:rsid wsp:val=&quot;008D23EF&quot;/&gt;&lt;wsp:rsid wsp:val=&quot;008D3964&quot;/&gt;&lt;wsp:rsid wsp:val=&quot;008D3D2B&quot;/&gt;&lt;wsp:rsid wsp:val=&quot;008D4687&quot;/&gt;&lt;wsp:rsid wsp:val=&quot;008D587B&quot;/&gt;&lt;wsp:rsid wsp:val=&quot;008D618A&quot;/&gt;&lt;wsp:rsid wsp:val=&quot;008D7723&quot;/&gt;&lt;wsp:rsid wsp:val=&quot;008E05E2&quot;/&gt;&lt;wsp:rsid wsp:val=&quot;008E0A56&quot;/&gt;&lt;wsp:rsid wsp:val=&quot;008E0BD0&quot;/&gt;&lt;wsp:rsid wsp:val=&quot;008E155A&quot;/&gt;&lt;wsp:rsid wsp:val=&quot;008E15C7&quot;/&gt;&lt;wsp:rsid wsp:val=&quot;008E1966&quot;/&gt;&lt;wsp:rsid wsp:val=&quot;008E237B&quot;/&gt;&lt;wsp:rsid wsp:val=&quot;008E24F1&quot;/&gt;&lt;wsp:rsid wsp:val=&quot;008E2EC3&quot;/&gt;&lt;wsp:rsid wsp:val=&quot;008E3BF6&quot;/&gt;&lt;wsp:rsid wsp:val=&quot;008E5B73&quot;/&gt;&lt;wsp:rsid wsp:val=&quot;008E671F&quot;/&gt;&lt;wsp:rsid wsp:val=&quot;008F0C04&quot;/&gt;&lt;wsp:rsid wsp:val=&quot;008F3009&quot;/&gt;&lt;wsp:rsid wsp:val=&quot;008F3BDC&quot;/&gt;&lt;wsp:rsid wsp:val=&quot;008F4108&quot;/&gt;&lt;wsp:rsid wsp:val=&quot;008F65E9&quot;/&gt;&lt;wsp:rsid wsp:val=&quot;008F79BC&quot;/&gt;&lt;wsp:rsid wsp:val=&quot;009002B4&quot;/&gt;&lt;wsp:rsid wsp:val=&quot;00900664&quot;/&gt;&lt;wsp:rsid wsp:val=&quot;00901299&quot;/&gt;&lt;wsp:rsid wsp:val=&quot;0090135B&quot;/&gt;&lt;wsp:rsid wsp:val=&quot;009024DA&quot;/&gt;&lt;wsp:rsid wsp:val=&quot;009027D2&quot;/&gt;&lt;wsp:rsid wsp:val=&quot;00903E0D&quot;/&gt;&lt;wsp:rsid wsp:val=&quot;00903E9B&quot;/&gt;&lt;wsp:rsid wsp:val=&quot;009058FF&quot;/&gt;&lt;wsp:rsid wsp:val=&quot;00905C80&quot;/&gt;&lt;wsp:rsid wsp:val=&quot;009060B3&quot;/&gt;&lt;wsp:rsid wsp:val=&quot;0090633B&quot;/&gt;&lt;wsp:rsid wsp:val=&quot;009066AD&quot;/&gt;&lt;wsp:rsid wsp:val=&quot;00910546&quot;/&gt;&lt;wsp:rsid wsp:val=&quot;00910781&quot;/&gt;&lt;wsp:rsid wsp:val=&quot;0091332B&quot;/&gt;&lt;wsp:rsid wsp:val=&quot;0091457A&quot;/&gt;&lt;wsp:rsid wsp:val=&quot;00914627&quot;/&gt;&lt;wsp:rsid wsp:val=&quot;0091471B&quot;/&gt;&lt;wsp:rsid wsp:val=&quot;00915824&quot;/&gt;&lt;wsp:rsid wsp:val=&quot;00915DD5&quot;/&gt;&lt;wsp:rsid wsp:val=&quot;00916DE4&quot;/&gt;&lt;wsp:rsid wsp:val=&quot;00917876&quot;/&gt;&lt;wsp:rsid wsp:val=&quot;0091787E&quot;/&gt;&lt;wsp:rsid wsp:val=&quot;00917F49&quot;/&gt;&lt;wsp:rsid wsp:val=&quot;009203E9&quot;/&gt;&lt;wsp:rsid wsp:val=&quot;00920E68&quot;/&gt;&lt;wsp:rsid wsp:val=&quot;0092154F&quot;/&gt;&lt;wsp:rsid wsp:val=&quot;009221B5&quot;/&gt;&lt;wsp:rsid wsp:val=&quot;00923395&quot;/&gt;&lt;wsp:rsid wsp:val=&quot;00923B10&quot;/&gt;&lt;wsp:rsid wsp:val=&quot;009240AC&quot;/&gt;&lt;wsp:rsid wsp:val=&quot;00925358&quot;/&gt;&lt;wsp:rsid wsp:val=&quot;00925EBC&quot;/&gt;&lt;wsp:rsid wsp:val=&quot;00927414&quot;/&gt;&lt;wsp:rsid wsp:val=&quot;00927ADF&quot;/&gt;&lt;wsp:rsid wsp:val=&quot;00927BD6&quot;/&gt;&lt;wsp:rsid wsp:val=&quot;009301D3&quot;/&gt;&lt;wsp:rsid wsp:val=&quot;00931EE7&quot;/&gt;&lt;wsp:rsid wsp:val=&quot;009335A2&quot;/&gt;&lt;wsp:rsid wsp:val=&quot;00934192&quot;/&gt;&lt;wsp:rsid wsp:val=&quot;00934CA5&quot;/&gt;&lt;wsp:rsid wsp:val=&quot;00934F9E&quot;/&gt;&lt;wsp:rsid wsp:val=&quot;009355C0&quot;/&gt;&lt;wsp:rsid wsp:val=&quot;0093585E&quot;/&gt;&lt;wsp:rsid wsp:val=&quot;00936EB5&quot;/&gt;&lt;wsp:rsid wsp:val=&quot;00937146&quot;/&gt;&lt;wsp:rsid wsp:val=&quot;0093731C&quot;/&gt;&lt;wsp:rsid wsp:val=&quot;00937AB5&quot;/&gt;&lt;wsp:rsid wsp:val=&quot;009404E7&quot;/&gt;&lt;wsp:rsid wsp:val=&quot;00940628&quot;/&gt;&lt;wsp:rsid wsp:val=&quot;00942140&quot;/&gt;&lt;wsp:rsid wsp:val=&quot;0094295A&quot;/&gt;&lt;wsp:rsid wsp:val=&quot;00942FB0&quot;/&gt;&lt;wsp:rsid wsp:val=&quot;00946BAE&quot;/&gt;&lt;wsp:rsid wsp:val=&quot;00947580&quot;/&gt;&lt;wsp:rsid wsp:val=&quot;00947CE5&quot;/&gt;&lt;wsp:rsid wsp:val=&quot;009508D6&quot;/&gt;&lt;wsp:rsid wsp:val=&quot;00950954&quot;/&gt;&lt;wsp:rsid wsp:val=&quot;00951F5F&quot;/&gt;&lt;wsp:rsid wsp:val=&quot;009525A2&quot;/&gt;&lt;wsp:rsid wsp:val=&quot;00952DE7&quot;/&gt;&lt;wsp:rsid wsp:val=&quot;009534ED&quot;/&gt;&lt;wsp:rsid wsp:val=&quot;00954BF6&quot;/&gt;&lt;wsp:rsid wsp:val=&quot;00955158&quot;/&gt;&lt;wsp:rsid wsp:val=&quot;009556D3&quot;/&gt;&lt;wsp:rsid wsp:val=&quot;00955A22&quot;/&gt;&lt;wsp:rsid wsp:val=&quot;00955B0F&quot;/&gt;&lt;wsp:rsid wsp:val=&quot;0095717C&quot;/&gt;&lt;wsp:rsid wsp:val=&quot;009576B6&quot;/&gt;&lt;wsp:rsid wsp:val=&quot;0096010F&quot;/&gt;&lt;wsp:rsid wsp:val=&quot;00960B5E&quot;/&gt;&lt;wsp:rsid wsp:val=&quot;00960CBF&quot;/&gt;&lt;wsp:rsid wsp:val=&quot;009611F8&quot;/&gt;&lt;wsp:rsid wsp:val=&quot;00961FD7&quot;/&gt;&lt;wsp:rsid wsp:val=&quot;009620AA&quot;/&gt;&lt;wsp:rsid wsp:val=&quot;0096267B&quot;/&gt;&lt;wsp:rsid wsp:val=&quot;00963150&quot;/&gt;&lt;wsp:rsid wsp:val=&quot;00963383&quot;/&gt;&lt;wsp:rsid wsp:val=&quot;0096374E&quot;/&gt;&lt;wsp:rsid wsp:val=&quot;009640A6&quot;/&gt;&lt;wsp:rsid wsp:val=&quot;00964678&quot;/&gt;&lt;wsp:rsid wsp:val=&quot;00965667&quot;/&gt;&lt;wsp:rsid wsp:val=&quot;009663DD&quot;/&gt;&lt;wsp:rsid wsp:val=&quot;0096755F&quot;/&gt;&lt;wsp:rsid wsp:val=&quot;00967C6B&quot;/&gt;&lt;wsp:rsid wsp:val=&quot;00967FAB&quot;/&gt;&lt;wsp:rsid wsp:val=&quot;0097005A&quot;/&gt;&lt;wsp:rsid wsp:val=&quot;0097045D&quot;/&gt;&lt;wsp:rsid wsp:val=&quot;00971368&quot;/&gt;&lt;wsp:rsid wsp:val=&quot;009739A5&quot;/&gt;&lt;wsp:rsid wsp:val=&quot;00975D7B&quot;/&gt;&lt;wsp:rsid wsp:val=&quot;00976B41&quot;/&gt;&lt;wsp:rsid wsp:val=&quot;009773B3&quot;/&gt;&lt;wsp:rsid wsp:val=&quot;00977757&quot;/&gt;&lt;wsp:rsid wsp:val=&quot;00981D9B&quot;/&gt;&lt;wsp:rsid wsp:val=&quot;0098276B&quot;/&gt;&lt;wsp:rsid wsp:val=&quot;00982D98&quot;/&gt;&lt;wsp:rsid wsp:val=&quot;0098432A&quot;/&gt;&lt;wsp:rsid wsp:val=&quot;00985DBC&quot;/&gt;&lt;wsp:rsid wsp:val=&quot;009863AD&quot;/&gt;&lt;wsp:rsid wsp:val=&quot;009879C8&quot;/&gt;&lt;wsp:rsid wsp:val=&quot;00990168&quot;/&gt;&lt;wsp:rsid wsp:val=&quot;00991003&quot;/&gt;&lt;wsp:rsid wsp:val=&quot;009926BC&quot;/&gt;&lt;wsp:rsid wsp:val=&quot;0099271F&quot;/&gt;&lt;wsp:rsid wsp:val=&quot;00993E19&quot;/&gt;&lt;wsp:rsid wsp:val=&quot;00993EBC&quot;/&gt;&lt;wsp:rsid wsp:val=&quot;009954BE&quot;/&gt;&lt;wsp:rsid wsp:val=&quot;009959EF&quot;/&gt;&lt;wsp:rsid wsp:val=&quot;00995F16&quot;/&gt;&lt;wsp:rsid wsp:val=&quot;00996740&quot;/&gt;&lt;wsp:rsid wsp:val=&quot;009973D5&quot;/&gt;&lt;wsp:rsid wsp:val=&quot;00997B78&quot;/&gt;&lt;wsp:rsid wsp:val=&quot;009A0A00&quot;/&gt;&lt;wsp:rsid wsp:val=&quot;009A1EBD&quot;/&gt;&lt;wsp:rsid wsp:val=&quot;009A1FC5&quot;/&gt;&lt;wsp:rsid wsp:val=&quot;009A313F&quot;/&gt;&lt;wsp:rsid wsp:val=&quot;009A32C7&quot;/&gt;&lt;wsp:rsid wsp:val=&quot;009A3513&quot;/&gt;&lt;wsp:rsid wsp:val=&quot;009A4CBB&quot;/&gt;&lt;wsp:rsid wsp:val=&quot;009A4D53&quot;/&gt;&lt;wsp:rsid wsp:val=&quot;009A71F6&quot;/&gt;&lt;wsp:rsid wsp:val=&quot;009A7CA3&quot;/&gt;&lt;wsp:rsid wsp:val=&quot;009A7F37&quot;/&gt;&lt;wsp:rsid wsp:val=&quot;009B00A2&quot;/&gt;&lt;wsp:rsid wsp:val=&quot;009B1309&quot;/&gt;&lt;wsp:rsid wsp:val=&quot;009B20C8&quot;/&gt;&lt;wsp:rsid wsp:val=&quot;009B4676&quot;/&gt;&lt;wsp:rsid wsp:val=&quot;009B4AD5&quot;/&gt;&lt;wsp:rsid wsp:val=&quot;009B5506&quot;/&gt;&lt;wsp:rsid wsp:val=&quot;009B5772&quot;/&gt;&lt;wsp:rsid wsp:val=&quot;009B5BAB&quot;/&gt;&lt;wsp:rsid wsp:val=&quot;009B5D88&quot;/&gt;&lt;wsp:rsid wsp:val=&quot;009B7556&quot;/&gt;&lt;wsp:rsid wsp:val=&quot;009B762B&quot;/&gt;&lt;wsp:rsid wsp:val=&quot;009B7CC8&quot;/&gt;&lt;wsp:rsid wsp:val=&quot;009C13B7&quot;/&gt;&lt;wsp:rsid wsp:val=&quot;009C1495&quot;/&gt;&lt;wsp:rsid wsp:val=&quot;009C18F5&quot;/&gt;&lt;wsp:rsid wsp:val=&quot;009C1E57&quot;/&gt;&lt;wsp:rsid wsp:val=&quot;009C295B&quot;/&gt;&lt;wsp:rsid wsp:val=&quot;009C3622&quot;/&gt;&lt;wsp:rsid wsp:val=&quot;009C36B3&quot;/&gt;&lt;wsp:rsid wsp:val=&quot;009C42D4&quot;/&gt;&lt;wsp:rsid wsp:val=&quot;009C42DE&quot;/&gt;&lt;wsp:rsid wsp:val=&quot;009C494C&quot;/&gt;&lt;wsp:rsid wsp:val=&quot;009C4FDA&quot;/&gt;&lt;wsp:rsid wsp:val=&quot;009C5720&quot;/&gt;&lt;wsp:rsid wsp:val=&quot;009C5B5D&quot;/&gt;&lt;wsp:rsid wsp:val=&quot;009C6F66&quot;/&gt;&lt;wsp:rsid wsp:val=&quot;009C7332&quot;/&gt;&lt;wsp:rsid wsp:val=&quot;009D125B&quot;/&gt;&lt;wsp:rsid wsp:val=&quot;009D1B71&quot;/&gt;&lt;wsp:rsid wsp:val=&quot;009D27D3&quot;/&gt;&lt;wsp:rsid wsp:val=&quot;009D3CD6&quot;/&gt;&lt;wsp:rsid wsp:val=&quot;009D43B2&quot;/&gt;&lt;wsp:rsid wsp:val=&quot;009D49FC&quot;/&gt;&lt;wsp:rsid wsp:val=&quot;009D51E1&quot;/&gt;&lt;wsp:rsid wsp:val=&quot;009D5C3A&quot;/&gt;&lt;wsp:rsid wsp:val=&quot;009D7802&quot;/&gt;&lt;wsp:rsid wsp:val=&quot;009E0342&quot;/&gt;&lt;wsp:rsid wsp:val=&quot;009E056D&quot;/&gt;&lt;wsp:rsid wsp:val=&quot;009E07AA&quot;/&gt;&lt;wsp:rsid wsp:val=&quot;009E2374&quot;/&gt;&lt;wsp:rsid wsp:val=&quot;009E28AF&quot;/&gt;&lt;wsp:rsid wsp:val=&quot;009E30E1&quot;/&gt;&lt;wsp:rsid wsp:val=&quot;009E3549&quot;/&gt;&lt;wsp:rsid wsp:val=&quot;009E3A61&quot;/&gt;&lt;wsp:rsid wsp:val=&quot;009E3B8E&quot;/&gt;&lt;wsp:rsid wsp:val=&quot;009E46EE&quot;/&gt;&lt;wsp:rsid wsp:val=&quot;009E4792&quot;/&gt;&lt;wsp:rsid wsp:val=&quot;009E63B9&quot;/&gt;&lt;wsp:rsid wsp:val=&quot;009E667E&quot;/&gt;&lt;wsp:rsid wsp:val=&quot;009E6CBB&quot;/&gt;&lt;wsp:rsid wsp:val=&quot;009F039C&quot;/&gt;&lt;wsp:rsid wsp:val=&quot;009F0C89&quot;/&gt;&lt;wsp:rsid wsp:val=&quot;009F1415&quot;/&gt;&lt;wsp:rsid wsp:val=&quot;009F43B7&quot;/&gt;&lt;wsp:rsid wsp:val=&quot;009F5436&quot;/&gt;&lt;wsp:rsid wsp:val=&quot;009F64F1&quot;/&gt;&lt;wsp:rsid wsp:val=&quot;009F664D&quot;/&gt;&lt;wsp:rsid wsp:val=&quot;009F6E0E&quot;/&gt;&lt;wsp:rsid wsp:val=&quot;009F70BC&quot;/&gt;&lt;wsp:rsid wsp:val=&quot;009F713B&quot;/&gt;&lt;wsp:rsid wsp:val=&quot;009F7F19&quot;/&gt;&lt;wsp:rsid wsp:val=&quot;00A00EBA&quot;/&gt;&lt;wsp:rsid wsp:val=&quot;00A02349&quot;/&gt;&lt;wsp:rsid wsp:val=&quot;00A03667&quot;/&gt;&lt;wsp:rsid wsp:val=&quot;00A03F91&quot;/&gt;&lt;wsp:rsid wsp:val=&quot;00A0506B&quot;/&gt;&lt;wsp:rsid wsp:val=&quot;00A05A0C&quot;/&gt;&lt;wsp:rsid wsp:val=&quot;00A06F28&quot;/&gt;&lt;wsp:rsid wsp:val=&quot;00A07050&quot;/&gt;&lt;wsp:rsid wsp:val=&quot;00A1075E&quot;/&gt;&lt;wsp:rsid wsp:val=&quot;00A10CF2&quot;/&gt;&lt;wsp:rsid wsp:val=&quot;00A1120B&quot;/&gt;&lt;wsp:rsid wsp:val=&quot;00A119EF&quot;/&gt;&lt;wsp:rsid wsp:val=&quot;00A11B5B&quot;/&gt;&lt;wsp:rsid wsp:val=&quot;00A1247A&quot;/&gt;&lt;wsp:rsid wsp:val=&quot;00A12671&quot;/&gt;&lt;wsp:rsid wsp:val=&quot;00A12C62&quot;/&gt;&lt;wsp:rsid wsp:val=&quot;00A134EF&quot;/&gt;&lt;wsp:rsid wsp:val=&quot;00A139B9&quot;/&gt;&lt;wsp:rsid wsp:val=&quot;00A13E3D&quot;/&gt;&lt;wsp:rsid wsp:val=&quot;00A14955&quot;/&gt;&lt;wsp:rsid wsp:val=&quot;00A14D56&quot;/&gt;&lt;wsp:rsid wsp:val=&quot;00A154D6&quot;/&gt;&lt;wsp:rsid wsp:val=&quot;00A16D5A&quot;/&gt;&lt;wsp:rsid wsp:val=&quot;00A176C7&quot;/&gt;&lt;wsp:rsid wsp:val=&quot;00A21C0E&quot;/&gt;&lt;wsp:rsid wsp:val=&quot;00A227A2&quot;/&gt;&lt;wsp:rsid wsp:val=&quot;00A23256&quot;/&gt;&lt;wsp:rsid wsp:val=&quot;00A23287&quot;/&gt;&lt;wsp:rsid wsp:val=&quot;00A234EE&quot;/&gt;&lt;wsp:rsid wsp:val=&quot;00A25B5C&quot;/&gt;&lt;wsp:rsid wsp:val=&quot;00A30DD6&quot;/&gt;&lt;wsp:rsid wsp:val=&quot;00A31889&quot;/&gt;&lt;wsp:rsid wsp:val=&quot;00A31E56&quot;/&gt;&lt;wsp:rsid wsp:val=&quot;00A335EF&quot;/&gt;&lt;wsp:rsid wsp:val=&quot;00A33DAA&quot;/&gt;&lt;wsp:rsid wsp:val=&quot;00A33E52&quot;/&gt;&lt;wsp:rsid wsp:val=&quot;00A34F22&quot;/&gt;&lt;wsp:rsid wsp:val=&quot;00A34F7C&quot;/&gt;&lt;wsp:rsid wsp:val=&quot;00A35E83&quot;/&gt;&lt;wsp:rsid wsp:val=&quot;00A375F9&quot;/&gt;&lt;wsp:rsid wsp:val=&quot;00A37E4C&quot;/&gt;&lt;wsp:rsid wsp:val=&quot;00A41436&quot;/&gt;&lt;wsp:rsid wsp:val=&quot;00A41592&quot;/&gt;&lt;wsp:rsid wsp:val=&quot;00A41D17&quot;/&gt;&lt;wsp:rsid wsp:val=&quot;00A42625&quot;/&gt;&lt;wsp:rsid wsp:val=&quot;00A42CD6&quot;/&gt;&lt;wsp:rsid wsp:val=&quot;00A42EFB&quot;/&gt;&lt;wsp:rsid wsp:val=&quot;00A435B2&quot;/&gt;&lt;wsp:rsid wsp:val=&quot;00A43B9F&quot;/&gt;&lt;wsp:rsid wsp:val=&quot;00A43E5E&quot;/&gt;&lt;wsp:rsid wsp:val=&quot;00A442C8&quot;/&gt;&lt;wsp:rsid wsp:val=&quot;00A44C35&quot;/&gt;&lt;wsp:rsid wsp:val=&quot;00A44DE4&quot;/&gt;&lt;wsp:rsid wsp:val=&quot;00A45853&quot;/&gt;&lt;wsp:rsid wsp:val=&quot;00A45FAC&quot;/&gt;&lt;wsp:rsid wsp:val=&quot;00A4679D&quot;/&gt;&lt;wsp:rsid wsp:val=&quot;00A46A2D&quot;/&gt;&lt;wsp:rsid wsp:val=&quot;00A46D70&quot;/&gt;&lt;wsp:rsid wsp:val=&quot;00A4755F&quot;/&gt;&lt;wsp:rsid wsp:val=&quot;00A47963&quot;/&gt;&lt;wsp:rsid wsp:val=&quot;00A47B09&quot;/&gt;&lt;wsp:rsid wsp:val=&quot;00A5160D&quot;/&gt;&lt;wsp:rsid wsp:val=&quot;00A52323&quot;/&gt;&lt;wsp:rsid wsp:val=&quot;00A54925&quot;/&gt;&lt;wsp:rsid wsp:val=&quot;00A54E85&quot;/&gt;&lt;wsp:rsid wsp:val=&quot;00A5531D&quot;/&gt;&lt;wsp:rsid wsp:val=&quot;00A5651F&quot;/&gt;&lt;wsp:rsid wsp:val=&quot;00A57051&quot;/&gt;&lt;wsp:rsid wsp:val=&quot;00A57E13&quot;/&gt;&lt;wsp:rsid wsp:val=&quot;00A61099&quot;/&gt;&lt;wsp:rsid wsp:val=&quot;00A61F55&quot;/&gt;&lt;wsp:rsid wsp:val=&quot;00A65B67&quot;/&gt;&lt;wsp:rsid wsp:val=&quot;00A66DB9&quot;/&gt;&lt;wsp:rsid wsp:val=&quot;00A70D1A&quot;/&gt;&lt;wsp:rsid wsp:val=&quot;00A72444&quot;/&gt;&lt;wsp:rsid wsp:val=&quot;00A72508&quot;/&gt;&lt;wsp:rsid wsp:val=&quot;00A7280A&quot;/&gt;&lt;wsp:rsid wsp:val=&quot;00A72847&quot;/&gt;&lt;wsp:rsid wsp:val=&quot;00A73782&quot;/&gt;&lt;wsp:rsid wsp:val=&quot;00A737EF&quot;/&gt;&lt;wsp:rsid wsp:val=&quot;00A74081&quot;/&gt;&lt;wsp:rsid wsp:val=&quot;00A746A8&quot;/&gt;&lt;wsp:rsid wsp:val=&quot;00A754C7&quot;/&gt;&lt;wsp:rsid wsp:val=&quot;00A75EAE&quot;/&gt;&lt;wsp:rsid wsp:val=&quot;00A762F7&quot;/&gt;&lt;wsp:rsid wsp:val=&quot;00A766BE&quot;/&gt;&lt;wsp:rsid wsp:val=&quot;00A76EBB&quot;/&gt;&lt;wsp:rsid wsp:val=&quot;00A772E7&quot;/&gt;&lt;wsp:rsid wsp:val=&quot;00A7753A&quot;/&gt;&lt;wsp:rsid wsp:val=&quot;00A776D7&quot;/&gt;&lt;wsp:rsid wsp:val=&quot;00A7793B&quot;/&gt;&lt;wsp:rsid wsp:val=&quot;00A806C1&quot;/&gt;&lt;wsp:rsid wsp:val=&quot;00A80BE0&quot;/&gt;&lt;wsp:rsid wsp:val=&quot;00A81AEC&quot;/&gt;&lt;wsp:rsid wsp:val=&quot;00A83095&quot;/&gt;&lt;wsp:rsid wsp:val=&quot;00A83E9E&quot;/&gt;&lt;wsp:rsid wsp:val=&quot;00A85283&quot;/&gt;&lt;wsp:rsid wsp:val=&quot;00A86E33&quot;/&gt;&lt;wsp:rsid wsp:val=&quot;00A877FF&quot;/&gt;&lt;wsp:rsid wsp:val=&quot;00A908B3&quot;/&gt;&lt;wsp:rsid wsp:val=&quot;00A9236E&quot;/&gt;&lt;wsp:rsid wsp:val=&quot;00A92BC9&quot;/&gt;&lt;wsp:rsid wsp:val=&quot;00A930E6&quot;/&gt;&lt;wsp:rsid wsp:val=&quot;00A93DBD&quot;/&gt;&lt;wsp:rsid wsp:val=&quot;00A952CA&quot;/&gt;&lt;wsp:rsid wsp:val=&quot;00A9561B&quot;/&gt;&lt;wsp:rsid wsp:val=&quot;00A9611F&quot;/&gt;&lt;wsp:rsid wsp:val=&quot;00A965EA&quot;/&gt;&lt;wsp:rsid wsp:val=&quot;00A96689&quot;/&gt;&lt;wsp:rsid wsp:val=&quot;00A9673C&quot;/&gt;&lt;wsp:rsid wsp:val=&quot;00A972D1&quot;/&gt;&lt;wsp:rsid wsp:val=&quot;00A97308&quot;/&gt;&lt;wsp:rsid wsp:val=&quot;00A97C78&quot;/&gt;&lt;wsp:rsid wsp:val=&quot;00A97E65&quot;/&gt;&lt;wsp:rsid wsp:val=&quot;00AA08E1&quot;/&gt;&lt;wsp:rsid wsp:val=&quot;00AA0D70&quot;/&gt;&lt;wsp:rsid wsp:val=&quot;00AA1172&quot;/&gt;&lt;wsp:rsid wsp:val=&quot;00AA3617&quot;/&gt;&lt;wsp:rsid wsp:val=&quot;00AA45E2&quot;/&gt;&lt;wsp:rsid wsp:val=&quot;00AA4863&quot;/&gt;&lt;wsp:rsid wsp:val=&quot;00AA585D&quot;/&gt;&lt;wsp:rsid wsp:val=&quot;00AA5E7B&quot;/&gt;&lt;wsp:rsid wsp:val=&quot;00AA7454&quot;/&gt;&lt;wsp:rsid wsp:val=&quot;00AA796D&quot;/&gt;&lt;wsp:rsid wsp:val=&quot;00AB0F48&quot;/&gt;&lt;wsp:rsid wsp:val=&quot;00AB1001&quot;/&gt;&lt;wsp:rsid wsp:val=&quot;00AB24B2&quot;/&gt;&lt;wsp:rsid wsp:val=&quot;00AB2CAC&quot;/&gt;&lt;wsp:rsid wsp:val=&quot;00AB5C15&quot;/&gt;&lt;wsp:rsid wsp:val=&quot;00AB5F34&quot;/&gt;&lt;wsp:rsid wsp:val=&quot;00AB6974&quot;/&gt;&lt;wsp:rsid wsp:val=&quot;00AC0AE3&quot;/&gt;&lt;wsp:rsid wsp:val=&quot;00AC12E8&quot;/&gt;&lt;wsp:rsid wsp:val=&quot;00AC1C48&quot;/&gt;&lt;wsp:rsid wsp:val=&quot;00AC23E0&quot;/&gt;&lt;wsp:rsid wsp:val=&quot;00AC24CF&quot;/&gt;&lt;wsp:rsid wsp:val=&quot;00AC466C&quot;/&gt;&lt;wsp:rsid wsp:val=&quot;00AC4C42&quot;/&gt;&lt;wsp:rsid wsp:val=&quot;00AC4E23&quot;/&gt;&lt;wsp:rsid wsp:val=&quot;00AC52B3&quot;/&gt;&lt;wsp:rsid wsp:val=&quot;00AC6964&quot;/&gt;&lt;wsp:rsid wsp:val=&quot;00AC6E7C&quot;/&gt;&lt;wsp:rsid wsp:val=&quot;00AC6ECD&quot;/&gt;&lt;wsp:rsid wsp:val=&quot;00AC75D0&quot;/&gt;&lt;wsp:rsid wsp:val=&quot;00AC7634&quot;/&gt;&lt;wsp:rsid wsp:val=&quot;00AD07FA&quot;/&gt;&lt;wsp:rsid wsp:val=&quot;00AD0A6F&quot;/&gt;&lt;wsp:rsid wsp:val=&quot;00AD1C18&quot;/&gt;&lt;wsp:rsid wsp:val=&quot;00AD2E56&quot;/&gt;&lt;wsp:rsid wsp:val=&quot;00AD3116&quot;/&gt;&lt;wsp:rsid wsp:val=&quot;00AD38D0&quot;/&gt;&lt;wsp:rsid wsp:val=&quot;00AD5268&quot;/&gt;&lt;wsp:rsid wsp:val=&quot;00AD6D04&quot;/&gt;&lt;wsp:rsid wsp:val=&quot;00AD6F8A&quot;/&gt;&lt;wsp:rsid wsp:val=&quot;00AE098B&quot;/&gt;&lt;wsp:rsid wsp:val=&quot;00AE2662&quot;/&gt;&lt;wsp:rsid wsp:val=&quot;00AE38F1&quot;/&gt;&lt;wsp:rsid wsp:val=&quot;00AE4B36&quot;/&gt;&lt;wsp:rsid wsp:val=&quot;00AE618B&quot;/&gt;&lt;wsp:rsid wsp:val=&quot;00AF0236&quot;/&gt;&lt;wsp:rsid wsp:val=&quot;00AF16F2&quot;/&gt;&lt;wsp:rsid wsp:val=&quot;00AF24F2&quot;/&gt;&lt;wsp:rsid wsp:val=&quot;00AF2FE7&quot;/&gt;&lt;wsp:rsid wsp:val=&quot;00AF3762&quot;/&gt;&lt;wsp:rsid wsp:val=&quot;00AF3882&quot;/&gt;&lt;wsp:rsid wsp:val=&quot;00AF5658&quot;/&gt;&lt;wsp:rsid wsp:val=&quot;00AF61E9&quot;/&gt;&lt;wsp:rsid wsp:val=&quot;00AF679D&quot;/&gt;&lt;wsp:rsid wsp:val=&quot;00AF6B5B&quot;/&gt;&lt;wsp:rsid wsp:val=&quot;00AF6BA7&quot;/&gt;&lt;wsp:rsid wsp:val=&quot;00AF7C02&quot;/&gt;&lt;wsp:rsid wsp:val=&quot;00B00177&quot;/&gt;&lt;wsp:rsid wsp:val=&quot;00B00B85&quot;/&gt;&lt;wsp:rsid wsp:val=&quot;00B00C16&quot;/&gt;&lt;wsp:rsid wsp:val=&quot;00B013B9&quot;/&gt;&lt;wsp:rsid wsp:val=&quot;00B01AE8&quot;/&gt;&lt;wsp:rsid wsp:val=&quot;00B024D2&quot;/&gt;&lt;wsp:rsid wsp:val=&quot;00B02864&quot;/&gt;&lt;wsp:rsid wsp:val=&quot;00B04010&quot;/&gt;&lt;wsp:rsid wsp:val=&quot;00B05304&quot;/&gt;&lt;wsp:rsid wsp:val=&quot;00B071ED&quot;/&gt;&lt;wsp:rsid wsp:val=&quot;00B07568&quot;/&gt;&lt;wsp:rsid wsp:val=&quot;00B12C65&quot;/&gt;&lt;wsp:rsid wsp:val=&quot;00B133C1&quot;/&gt;&lt;wsp:rsid wsp:val=&quot;00B13493&quot;/&gt;&lt;wsp:rsid wsp:val=&quot;00B13737&quot;/&gt;&lt;wsp:rsid wsp:val=&quot;00B1393A&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0CC8&quot;/&gt;&lt;wsp:rsid wsp:val=&quot;00B21342&quot;/&gt;&lt;wsp:rsid wsp:val=&quot;00B216BB&quot;/&gt;&lt;wsp:rsid wsp:val=&quot;00B21A56&quot;/&gt;&lt;wsp:rsid wsp:val=&quot;00B21D67&quot;/&gt;&lt;wsp:rsid wsp:val=&quot;00B23453&quot;/&gt;&lt;wsp:rsid wsp:val=&quot;00B23594&quot;/&gt;&lt;wsp:rsid wsp:val=&quot;00B242F6&quot;/&gt;&lt;wsp:rsid wsp:val=&quot;00B243FD&quot;/&gt;&lt;wsp:rsid wsp:val=&quot;00B2493F&quot;/&gt;&lt;wsp:rsid wsp:val=&quot;00B24B80&quot;/&gt;&lt;wsp:rsid wsp:val=&quot;00B25FA9&quot;/&gt;&lt;wsp:rsid wsp:val=&quot;00B2638C&quot;/&gt;&lt;wsp:rsid wsp:val=&quot;00B26B16&quot;/&gt;&lt;wsp:rsid wsp:val=&quot;00B27639&quot;/&gt;&lt;wsp:rsid wsp:val=&quot;00B276CA&quot;/&gt;&lt;wsp:rsid wsp:val=&quot;00B3054B&quot;/&gt;&lt;wsp:rsid wsp:val=&quot;00B3146C&quot;/&gt;&lt;wsp:rsid wsp:val=&quot;00B316F3&quot;/&gt;&lt;wsp:rsid wsp:val=&quot;00B31B91&quot;/&gt;&lt;wsp:rsid wsp:val=&quot;00B32465&quot;/&gt;&lt;wsp:rsid wsp:val=&quot;00B325AF&quot;/&gt;&lt;wsp:rsid wsp:val=&quot;00B328BF&quot;/&gt;&lt;wsp:rsid wsp:val=&quot;00B33BE1&quot;/&gt;&lt;wsp:rsid wsp:val=&quot;00B3405C&quot;/&gt;&lt;wsp:rsid wsp:val=&quot;00B34FA8&quot;/&gt;&lt;wsp:rsid wsp:val=&quot;00B35CAC&quot;/&gt;&lt;wsp:rsid wsp:val=&quot;00B36425&quot;/&gt;&lt;wsp:rsid wsp:val=&quot;00B36C66&quot;/&gt;&lt;wsp:rsid wsp:val=&quot;00B37E2D&quot;/&gt;&lt;wsp:rsid wsp:val=&quot;00B410F2&quot;/&gt;&lt;wsp:rsid wsp:val=&quot;00B42575&quot;/&gt;&lt;wsp:rsid wsp:val=&quot;00B42885&quot;/&gt;&lt;wsp:rsid wsp:val=&quot;00B42F93&quot;/&gt;&lt;wsp:rsid wsp:val=&quot;00B43A3F&quot;/&gt;&lt;wsp:rsid wsp:val=&quot;00B43D18&quot;/&gt;&lt;wsp:rsid wsp:val=&quot;00B45395&quot;/&gt;&lt;wsp:rsid wsp:val=&quot;00B45489&quot;/&gt;&lt;wsp:rsid wsp:val=&quot;00B45EEA&quot;/&gt;&lt;wsp:rsid wsp:val=&quot;00B4661C&quot;/&gt;&lt;wsp:rsid wsp:val=&quot;00B47DBF&quot;/&gt;&lt;wsp:rsid wsp:val=&quot;00B510C1&quot;/&gt;&lt;wsp:rsid wsp:val=&quot;00B5111F&quot;/&gt;&lt;wsp:rsid wsp:val=&quot;00B516D5&quot;/&gt;&lt;wsp:rsid wsp:val=&quot;00B517B7&quot;/&gt;&lt;wsp:rsid wsp:val=&quot;00B51F42&quot;/&gt;&lt;wsp:rsid wsp:val=&quot;00B5369E&quot;/&gt;&lt;wsp:rsid wsp:val=&quot;00B53BEB&quot;/&gt;&lt;wsp:rsid wsp:val=&quot;00B53F6C&quot;/&gt;&lt;wsp:rsid wsp:val=&quot;00B55BB4&quot;/&gt;&lt;wsp:rsid wsp:val=&quot;00B570E6&quot;/&gt;&lt;wsp:rsid wsp:val=&quot;00B604F3&quot;/&gt;&lt;wsp:rsid wsp:val=&quot;00B609A9&quot;/&gt;&lt;wsp:rsid wsp:val=&quot;00B6195E&quot;/&gt;&lt;wsp:rsid wsp:val=&quot;00B62224&quot;/&gt;&lt;wsp:rsid wsp:val=&quot;00B62416&quot;/&gt;&lt;wsp:rsid wsp:val=&quot;00B62523&quot;/&gt;&lt;wsp:rsid wsp:val=&quot;00B62A8E&quot;/&gt;&lt;wsp:rsid wsp:val=&quot;00B643CB&quot;/&gt;&lt;wsp:rsid wsp:val=&quot;00B644EF&quot;/&gt;&lt;wsp:rsid wsp:val=&quot;00B651C9&quot;/&gt;&lt;wsp:rsid wsp:val=&quot;00B65D47&quot;/&gt;&lt;wsp:rsid wsp:val=&quot;00B666EA&quot;/&gt;&lt;wsp:rsid wsp:val=&quot;00B66C62&quot;/&gt;&lt;wsp:rsid wsp:val=&quot;00B70B84&quot;/&gt;&lt;wsp:rsid wsp:val=&quot;00B71D02&quot;/&gt;&lt;wsp:rsid wsp:val=&quot;00B72FDD&quot;/&gt;&lt;wsp:rsid wsp:val=&quot;00B7494F&quot;/&gt;&lt;wsp:rsid wsp:val=&quot;00B76848&quot;/&gt;&lt;wsp:rsid wsp:val=&quot;00B775F5&quot;/&gt;&lt;wsp:rsid wsp:val=&quot;00B77F37&quot;/&gt;&lt;wsp:rsid wsp:val=&quot;00B80626&quot;/&gt;&lt;wsp:rsid wsp:val=&quot;00B80E14&quot;/&gt;&lt;wsp:rsid wsp:val=&quot;00B81D61&quot;/&gt;&lt;wsp:rsid wsp:val=&quot;00B81E2E&quot;/&gt;&lt;wsp:rsid wsp:val=&quot;00B825C4&quot;/&gt;&lt;wsp:rsid wsp:val=&quot;00B8387C&quot;/&gt;&lt;wsp:rsid wsp:val=&quot;00B838EF&quot;/&gt;&lt;wsp:rsid wsp:val=&quot;00B8400A&quot;/&gt;&lt;wsp:rsid wsp:val=&quot;00B84181&quot;/&gt;&lt;wsp:rsid wsp:val=&quot;00B8457E&quot;/&gt;&lt;wsp:rsid wsp:val=&quot;00B856E9&quot;/&gt;&lt;wsp:rsid wsp:val=&quot;00B85D36&quot;/&gt;&lt;wsp:rsid wsp:val=&quot;00B8691B&quot;/&gt;&lt;wsp:rsid wsp:val=&quot;00B86E23&quot;/&gt;&lt;wsp:rsid wsp:val=&quot;00B87893&quot;/&gt;&lt;wsp:rsid wsp:val=&quot;00B91D96&quot;/&gt;&lt;wsp:rsid wsp:val=&quot;00B91E14&quot;/&gt;&lt;wsp:rsid wsp:val=&quot;00B9305B&quot;/&gt;&lt;wsp:rsid wsp:val=&quot;00B93D71&quot;/&gt;&lt;wsp:rsid wsp:val=&quot;00B9496B&quot;/&gt;&lt;wsp:rsid wsp:val=&quot;00B95069&quot;/&gt;&lt;wsp:rsid wsp:val=&quot;00B95A67&quot;/&gt;&lt;wsp:rsid wsp:val=&quot;00B96A21&quot;/&gt;&lt;wsp:rsid wsp:val=&quot;00BA03EA&quot;/&gt;&lt;wsp:rsid wsp:val=&quot;00BA2657&quot;/&gt;&lt;wsp:rsid wsp:val=&quot;00BA3AC7&quot;/&gt;&lt;wsp:rsid wsp:val=&quot;00BA45C6&quot;/&gt;&lt;wsp:rsid wsp:val=&quot;00BA4EEC&quot;/&gt;&lt;wsp:rsid wsp:val=&quot;00BA59A3&quot;/&gt;&lt;wsp:rsid wsp:val=&quot;00BA61E0&quot;/&gt;&lt;wsp:rsid wsp:val=&quot;00BA6255&quot;/&gt;&lt;wsp:rsid wsp:val=&quot;00BA7DA9&quot;/&gt;&lt;wsp:rsid wsp:val=&quot;00BB0226&quot;/&gt;&lt;wsp:rsid wsp:val=&quot;00BB0404&quot;/&gt;&lt;wsp:rsid wsp:val=&quot;00BB05B6&quot;/&gt;&lt;wsp:rsid wsp:val=&quot;00BB07B3&quot;/&gt;&lt;wsp:rsid wsp:val=&quot;00BB2BA6&quot;/&gt;&lt;wsp:rsid wsp:val=&quot;00BB2D95&quot;/&gt;&lt;wsp:rsid wsp:val=&quot;00BB3FB2&quot;/&gt;&lt;wsp:rsid wsp:val=&quot;00BB493E&quot;/&gt;&lt;wsp:rsid wsp:val=&quot;00BB5A48&quot;/&gt;&lt;wsp:rsid wsp:val=&quot;00BB6914&quot;/&gt;&lt;wsp:rsid wsp:val=&quot;00BB6D52&quot;/&gt;&lt;wsp:rsid wsp:val=&quot;00BB73A4&quot;/&gt;&lt;wsp:rsid wsp:val=&quot;00BB75DA&quot;/&gt;&lt;wsp:rsid wsp:val=&quot;00BB7C95&quot;/&gt;&lt;wsp:rsid wsp:val=&quot;00BB7CEF&quot;/&gt;&lt;wsp:rsid wsp:val=&quot;00BC3155&quot;/&gt;&lt;wsp:rsid wsp:val=&quot;00BC31CE&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0E84&quot;/&gt;&lt;wsp:rsid wsp:val=&quot;00BD6AF1&quot;/&gt;&lt;wsp:rsid wsp:val=&quot;00BE09C6&quot;/&gt;&lt;wsp:rsid wsp:val=&quot;00BE1E2E&quot;/&gt;&lt;wsp:rsid wsp:val=&quot;00BE2AEA&quot;/&gt;&lt;wsp:rsid wsp:val=&quot;00BE2E31&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E7F8E&quot;/&gt;&lt;wsp:rsid wsp:val=&quot;00BF0416&quot;/&gt;&lt;wsp:rsid wsp:val=&quot;00BF1273&quot;/&gt;&lt;wsp:rsid wsp:val=&quot;00BF33CE&quot;/&gt;&lt;wsp:rsid wsp:val=&quot;00BF3458&quot;/&gt;&lt;wsp:rsid wsp:val=&quot;00BF3E58&quot;/&gt;&lt;wsp:rsid wsp:val=&quot;00BF4FDD&quot;/&gt;&lt;wsp:rsid wsp:val=&quot;00BF5137&quot;/&gt;&lt;wsp:rsid wsp:val=&quot;00BF5172&quot;/&gt;&lt;wsp:rsid wsp:val=&quot;00BF7081&quot;/&gt;&lt;wsp:rsid wsp:val=&quot;00BF757B&quot;/&gt;&lt;wsp:rsid wsp:val=&quot;00C00914&quot;/&gt;&lt;wsp:rsid wsp:val=&quot;00C00A1E&quot;/&gt;&lt;wsp:rsid wsp:val=&quot;00C01438&quot;/&gt;&lt;wsp:rsid wsp:val=&quot;00C03322&quot;/&gt;&lt;wsp:rsid wsp:val=&quot;00C03F2A&quot;/&gt;&lt;wsp:rsid wsp:val=&quot;00C04330&quot;/&gt;&lt;wsp:rsid wsp:val=&quot;00C051A0&quot;/&gt;&lt;wsp:rsid wsp:val=&quot;00C052C5&quot;/&gt;&lt;wsp:rsid wsp:val=&quot;00C0616F&quot;/&gt;&lt;wsp:rsid wsp:val=&quot;00C06E51&quot;/&gt;&lt;wsp:rsid wsp:val=&quot;00C07068&quot;/&gt;&lt;wsp:rsid wsp:val=&quot;00C10F46&quot;/&gt;&lt;wsp:rsid wsp:val=&quot;00C128EF&quot;/&gt;&lt;wsp:rsid wsp:val=&quot;00C12FA8&quot;/&gt;&lt;wsp:rsid wsp:val=&quot;00C14D09&quot;/&gt;&lt;wsp:rsid wsp:val=&quot;00C14E4D&quot;/&gt;&lt;wsp:rsid wsp:val=&quot;00C151BA&quot;/&gt;&lt;wsp:rsid wsp:val=&quot;00C15DD9&quot;/&gt;&lt;wsp:rsid wsp:val=&quot;00C15F09&quot;/&gt;&lt;wsp:rsid wsp:val=&quot;00C16003&quot;/&gt;&lt;wsp:rsid wsp:val=&quot;00C16676&quot;/&gt;&lt;wsp:rsid wsp:val=&quot;00C21B3E&quot;/&gt;&lt;wsp:rsid wsp:val=&quot;00C21DDD&quot;/&gt;&lt;wsp:rsid wsp:val=&quot;00C224EC&quot;/&gt;&lt;wsp:rsid wsp:val=&quot;00C25A75&quot;/&gt;&lt;wsp:rsid wsp:val=&quot;00C26B1E&quot;/&gt;&lt;wsp:rsid wsp:val=&quot;00C27C1F&quot;/&gt;&lt;wsp:rsid wsp:val=&quot;00C30DF4&quot;/&gt;&lt;wsp:rsid wsp:val=&quot;00C31C67&quot;/&gt;&lt;wsp:rsid wsp:val=&quot;00C32688&quot;/&gt;&lt;wsp:rsid wsp:val=&quot;00C346A5&quot;/&gt;&lt;wsp:rsid wsp:val=&quot;00C35695&quot;/&gt;&lt;wsp:rsid wsp:val=&quot;00C35D65&quot;/&gt;&lt;wsp:rsid wsp:val=&quot;00C367EF&quot;/&gt;&lt;wsp:rsid wsp:val=&quot;00C36AE4&quot;/&gt;&lt;wsp:rsid wsp:val=&quot;00C37342&quot;/&gt;&lt;wsp:rsid wsp:val=&quot;00C37FAD&quot;/&gt;&lt;wsp:rsid wsp:val=&quot;00C409CE&quot;/&gt;&lt;wsp:rsid wsp:val=&quot;00C423FE&quot;/&gt;&lt;wsp:rsid wsp:val=&quot;00C445A9&quot;/&gt;&lt;wsp:rsid wsp:val=&quot;00C44F33&quot;/&gt;&lt;wsp:rsid wsp:val=&quot;00C453FE&quot;/&gt;&lt;wsp:rsid wsp:val=&quot;00C456D1&quot;/&gt;&lt;wsp:rsid wsp:val=&quot;00C45781&quot;/&gt;&lt;wsp:rsid wsp:val=&quot;00C46872&quot;/&gt;&lt;wsp:rsid wsp:val=&quot;00C471CC&quot;/&gt;&lt;wsp:rsid wsp:val=&quot;00C47705&quot;/&gt;&lt;wsp:rsid wsp:val=&quot;00C47B2E&quot;/&gt;&lt;wsp:rsid wsp:val=&quot;00C47BAD&quot;/&gt;&lt;wsp:rsid wsp:val=&quot;00C47BC6&quot;/&gt;&lt;wsp:rsid wsp:val=&quot;00C47FCF&quot;/&gt;&lt;wsp:rsid wsp:val=&quot;00C50866&quot;/&gt;&lt;wsp:rsid wsp:val=&quot;00C52673&quot;/&gt;&lt;wsp:rsid wsp:val=&quot;00C52D47&quot;/&gt;&lt;wsp:rsid wsp:val=&quot;00C536CD&quot;/&gt;&lt;wsp:rsid wsp:val=&quot;00C540A9&quot;/&gt;&lt;wsp:rsid wsp:val=&quot;00C54890&quot;/&gt;&lt;wsp:rsid wsp:val=&quot;00C552DB&quot;/&gt;&lt;wsp:rsid wsp:val=&quot;00C56EFA&quot;/&gt;&lt;wsp:rsid wsp:val=&quot;00C57CDF&quot;/&gt;&lt;wsp:rsid wsp:val=&quot;00C57CF8&quot;/&gt;&lt;wsp:rsid wsp:val=&quot;00C60803&quot;/&gt;&lt;wsp:rsid wsp:val=&quot;00C635F5&quot;/&gt;&lt;wsp:rsid wsp:val=&quot;00C63F6D&quot;/&gt;&lt;wsp:rsid wsp:val=&quot;00C641BE&quot;/&gt;&lt;wsp:rsid wsp:val=&quot;00C64948&quot;/&gt;&lt;wsp:rsid wsp:val=&quot;00C64CC5&quot;/&gt;&lt;wsp:rsid wsp:val=&quot;00C6508D&quot;/&gt;&lt;wsp:rsid wsp:val=&quot;00C66123&quot;/&gt;&lt;wsp:rsid wsp:val=&quot;00C66E2D&quot;/&gt;&lt;wsp:rsid wsp:val=&quot;00C67057&quot;/&gt;&lt;wsp:rsid wsp:val=&quot;00C71E43&quot;/&gt;&lt;wsp:rsid wsp:val=&quot;00C7413D&quot;/&gt;&lt;wsp:rsid wsp:val=&quot;00C741D9&quot;/&gt;&lt;wsp:rsid wsp:val=&quot;00C74F31&quot;/&gt;&lt;wsp:rsid wsp:val=&quot;00C751A7&quot;/&gt;&lt;wsp:rsid wsp:val=&quot;00C75D5C&quot;/&gt;&lt;wsp:rsid wsp:val=&quot;00C773F5&quot;/&gt;&lt;wsp:rsid wsp:val=&quot;00C83C4A&quot;/&gt;&lt;wsp:rsid wsp:val=&quot;00C840DF&quot;/&gt;&lt;wsp:rsid wsp:val=&quot;00C85949&quot;/&gt;&lt;wsp:rsid wsp:val=&quot;00C85D6F&quot;/&gt;&lt;wsp:rsid wsp:val=&quot;00C8674D&quot;/&gt;&lt;wsp:rsid wsp:val=&quot;00C90002&quot;/&gt;&lt;wsp:rsid wsp:val=&quot;00C910ED&quot;/&gt;&lt;wsp:rsid wsp:val=&quot;00C91EC6&quot;/&gt;&lt;wsp:rsid wsp:val=&quot;00C92F6F&quot;/&gt;&lt;wsp:rsid wsp:val=&quot;00C930DD&quot;/&gt;&lt;wsp:rsid wsp:val=&quot;00C937EB&quot;/&gt;&lt;wsp:rsid wsp:val=&quot;00C9597A&quot;/&gt;&lt;wsp:rsid wsp:val=&quot;00C95CB5&quot;/&gt;&lt;wsp:rsid wsp:val=&quot;00C95D28&quot;/&gt;&lt;wsp:rsid wsp:val=&quot;00C969D3&quot;/&gt;&lt;wsp:rsid wsp:val=&quot;00C96CB2&quot;/&gt;&lt;wsp:rsid wsp:val=&quot;00C96EEF&quot;/&gt;&lt;wsp:rsid wsp:val=&quot;00C97951&quot;/&gt;&lt;wsp:rsid wsp:val=&quot;00CA0DE5&quot;/&gt;&lt;wsp:rsid wsp:val=&quot;00CA174E&quot;/&gt;&lt;wsp:rsid wsp:val=&quot;00CA1857&quot;/&gt;&lt;wsp:rsid wsp:val=&quot;00CA187E&quot;/&gt;&lt;wsp:rsid wsp:val=&quot;00CA1E39&quot;/&gt;&lt;wsp:rsid wsp:val=&quot;00CA1EF6&quot;/&gt;&lt;wsp:rsid wsp:val=&quot;00CA22FD&quot;/&gt;&lt;wsp:rsid wsp:val=&quot;00CA2506&quot;/&gt;&lt;wsp:rsid wsp:val=&quot;00CA4944&quot;/&gt;&lt;wsp:rsid wsp:val=&quot;00CA5B74&quot;/&gt;&lt;wsp:rsid wsp:val=&quot;00CB040A&quot;/&gt;&lt;wsp:rsid wsp:val=&quot;00CB06E0&quot;/&gt;&lt;wsp:rsid wsp:val=&quot;00CB0C2F&quot;/&gt;&lt;wsp:rsid wsp:val=&quot;00CB10BC&quot;/&gt;&lt;wsp:rsid wsp:val=&quot;00CB1A6C&quot;/&gt;&lt;wsp:rsid wsp:val=&quot;00CB2423&quot;/&gt;&lt;wsp:rsid wsp:val=&quot;00CB2593&quot;/&gt;&lt;wsp:rsid wsp:val=&quot;00CB2F91&quot;/&gt;&lt;wsp:rsid wsp:val=&quot;00CB38D3&quot;/&gt;&lt;wsp:rsid wsp:val=&quot;00CB3BE2&quot;/&gt;&lt;wsp:rsid wsp:val=&quot;00CB3FE6&quot;/&gt;&lt;wsp:rsid wsp:val=&quot;00CB6927&quot;/&gt;&lt;wsp:rsid wsp:val=&quot;00CB722E&quot;/&gt;&lt;wsp:rsid wsp:val=&quot;00CB75D2&quot;/&gt;&lt;wsp:rsid wsp:val=&quot;00CC01E0&quot;/&gt;&lt;wsp:rsid wsp:val=&quot;00CC1113&quot;/&gt;&lt;wsp:rsid wsp:val=&quot;00CC2142&quot;/&gt;&lt;wsp:rsid wsp:val=&quot;00CC3762&quot;/&gt;&lt;wsp:rsid wsp:val=&quot;00CC3A2C&quot;/&gt;&lt;wsp:rsid wsp:val=&quot;00CC3A3A&quot;/&gt;&lt;wsp:rsid wsp:val=&quot;00CC45A7&quot;/&gt;&lt;wsp:rsid wsp:val=&quot;00CC5296&quot;/&gt;&lt;wsp:rsid wsp:val=&quot;00CC5DA6&quot;/&gt;&lt;wsp:rsid wsp:val=&quot;00CC7A94&quot;/&gt;&lt;wsp:rsid wsp:val=&quot;00CD06E7&quot;/&gt;&lt;wsp:rsid wsp:val=&quot;00CD13EE&quot;/&gt;&lt;wsp:rsid wsp:val=&quot;00CD164C&quot;/&gt;&lt;wsp:rsid wsp:val=&quot;00CD2066&quot;/&gt;&lt;wsp:rsid wsp:val=&quot;00CD2259&quot;/&gt;&lt;wsp:rsid wsp:val=&quot;00CD2729&quot;/&gt;&lt;wsp:rsid wsp:val=&quot;00CD6231&quot;/&gt;&lt;wsp:rsid wsp:val=&quot;00CD653A&quot;/&gt;&lt;wsp:rsid wsp:val=&quot;00CE0BA0&quot;/&gt;&lt;wsp:rsid wsp:val=&quot;00CE1B9D&quot;/&gt;&lt;wsp:rsid wsp:val=&quot;00CE2270&quot;/&gt;&lt;wsp:rsid wsp:val=&quot;00CE2DAD&quot;/&gt;&lt;wsp:rsid wsp:val=&quot;00CE2F26&quot;/&gt;&lt;wsp:rsid wsp:val=&quot;00CE31C0&quot;/&gt;&lt;wsp:rsid wsp:val=&quot;00CE3F95&quot;/&gt;&lt;wsp:rsid wsp:val=&quot;00CE471B&quot;/&gt;&lt;wsp:rsid wsp:val=&quot;00CE49E4&quot;/&gt;&lt;wsp:rsid wsp:val=&quot;00CE5AA9&quot;/&gt;&lt;wsp:rsid wsp:val=&quot;00CE5D02&quot;/&gt;&lt;wsp:rsid wsp:val=&quot;00CE7CEA&quot;/&gt;&lt;wsp:rsid wsp:val=&quot;00CF0E21&quot;/&gt;&lt;wsp:rsid wsp:val=&quot;00CF1C6E&quot;/&gt;&lt;wsp:rsid wsp:val=&quot;00CF2213&quot;/&gt;&lt;wsp:rsid wsp:val=&quot;00CF2B50&quot;/&gt;&lt;wsp:rsid wsp:val=&quot;00CF383C&quot;/&gt;&lt;wsp:rsid wsp:val=&quot;00CF3841&quot;/&gt;&lt;wsp:rsid wsp:val=&quot;00CF3F78&quot;/&gt;&lt;wsp:rsid wsp:val=&quot;00CF62EF&quot;/&gt;&lt;wsp:rsid wsp:val=&quot;00CF643C&quot;/&gt;&lt;wsp:rsid wsp:val=&quot;00CF66D7&quot;/&gt;&lt;wsp:rsid wsp:val=&quot;00CF67E3&quot;/&gt;&lt;wsp:rsid wsp:val=&quot;00CF6893&quot;/&gt;&lt;wsp:rsid wsp:val=&quot;00CF70E9&quot;/&gt;&lt;wsp:rsid wsp:val=&quot;00CF7248&quot;/&gt;&lt;wsp:rsid wsp:val=&quot;00D02EED&quot;/&gt;&lt;wsp:rsid wsp:val=&quot;00D0490E&quot;/&gt;&lt;wsp:rsid wsp:val=&quot;00D04DFC&quot;/&gt;&lt;wsp:rsid wsp:val=&quot;00D05303&quot;/&gt;&lt;wsp:rsid wsp:val=&quot;00D103EB&quot;/&gt;&lt;wsp:rsid wsp:val=&quot;00D10701&quot;/&gt;&lt;wsp:rsid wsp:val=&quot;00D109B7&quot;/&gt;&lt;wsp:rsid wsp:val=&quot;00D11365&quot;/&gt;&lt;wsp:rsid wsp:val=&quot;00D12826&quot;/&gt;&lt;wsp:rsid wsp:val=&quot;00D159B7&quot;/&gt;&lt;wsp:rsid wsp:val=&quot;00D15EEC&quot;/&gt;&lt;wsp:rsid wsp:val=&quot;00D16CA3&quot;/&gt;&lt;wsp:rsid wsp:val=&quot;00D2158B&quot;/&gt;&lt;wsp:rsid wsp:val=&quot;00D21944&quot;/&gt;&lt;wsp:rsid wsp:val=&quot;00D2210D&quot;/&gt;&lt;wsp:rsid wsp:val=&quot;00D22CD3&quot;/&gt;&lt;wsp:rsid wsp:val=&quot;00D23BF9&quot;/&gt;&lt;wsp:rsid wsp:val=&quot;00D24A08&quot;/&gt;&lt;wsp:rsid wsp:val=&quot;00D24CCE&quot;/&gt;&lt;wsp:rsid wsp:val=&quot;00D2507D&quot;/&gt;&lt;wsp:rsid wsp:val=&quot;00D26B52&quot;/&gt;&lt;wsp:rsid wsp:val=&quot;00D27DDF&quot;/&gt;&lt;wsp:rsid wsp:val=&quot;00D30606&quot;/&gt;&lt;wsp:rsid wsp:val=&quot;00D30A64&quot;/&gt;&lt;wsp:rsid wsp:val=&quot;00D32866&quot;/&gt;&lt;wsp:rsid wsp:val=&quot;00D3301B&quot;/&gt;&lt;wsp:rsid wsp:val=&quot;00D33A98&quot;/&gt;&lt;wsp:rsid wsp:val=&quot;00D350E5&quot;/&gt;&lt;wsp:rsid wsp:val=&quot;00D35C54&quot;/&gt;&lt;wsp:rsid wsp:val=&quot;00D36768&quot;/&gt;&lt;wsp:rsid wsp:val=&quot;00D36A84&quot;/&gt;&lt;wsp:rsid wsp:val=&quot;00D3772F&quot;/&gt;&lt;wsp:rsid wsp:val=&quot;00D41669&quot;/&gt;&lt;wsp:rsid wsp:val=&quot;00D41814&quot;/&gt;&lt;wsp:rsid wsp:val=&quot;00D42446&quot;/&gt;&lt;wsp:rsid wsp:val=&quot;00D43022&quot;/&gt;&lt;wsp:rsid wsp:val=&quot;00D455E0&quot;/&gt;&lt;wsp:rsid wsp:val=&quot;00D45AD0&quot;/&gt;&lt;wsp:rsid wsp:val=&quot;00D46210&quot;/&gt;&lt;wsp:rsid wsp:val=&quot;00D463AD&quot;/&gt;&lt;wsp:rsid wsp:val=&quot;00D50F6F&quot;/&gt;&lt;wsp:rsid wsp:val=&quot;00D54145&quot;/&gt;&lt;wsp:rsid wsp:val=&quot;00D5493C&quot;/&gt;&lt;wsp:rsid wsp:val=&quot;00D54AD2&quot;/&gt;&lt;wsp:rsid wsp:val=&quot;00D55DD6&quot;/&gt;&lt;wsp:rsid wsp:val=&quot;00D56BFC&quot;/&gt;&lt;wsp:rsid wsp:val=&quot;00D57053&quot;/&gt;&lt;wsp:rsid wsp:val=&quot;00D57906&quot;/&gt;&lt;wsp:rsid wsp:val=&quot;00D60EA1&quot;/&gt;&lt;wsp:rsid wsp:val=&quot;00D618AE&quot;/&gt;&lt;wsp:rsid wsp:val=&quot;00D61BAB&quot;/&gt;&lt;wsp:rsid wsp:val=&quot;00D62330&quot;/&gt;&lt;wsp:rsid wsp:val=&quot;00D623DF&quot;/&gt;&lt;wsp:rsid wsp:val=&quot;00D62C74&quot;/&gt;&lt;wsp:rsid wsp:val=&quot;00D62EA4&quot;/&gt;&lt;wsp:rsid wsp:val=&quot;00D63275&quot;/&gt;&lt;wsp:rsid wsp:val=&quot;00D6382C&quot;/&gt;&lt;wsp:rsid wsp:val=&quot;00D6392A&quot;/&gt;&lt;wsp:rsid wsp:val=&quot;00D65D09&quot;/&gt;&lt;wsp:rsid wsp:val=&quot;00D65D89&quot;/&gt;&lt;wsp:rsid wsp:val=&quot;00D6618E&quot;/&gt;&lt;wsp:rsid wsp:val=&quot;00D66DD1&quot;/&gt;&lt;wsp:rsid wsp:val=&quot;00D674E9&quot;/&gt;&lt;wsp:rsid wsp:val=&quot;00D702E9&quot;/&gt;&lt;wsp:rsid wsp:val=&quot;00D71BC5&quot;/&gt;&lt;wsp:rsid wsp:val=&quot;00D71CDA&quot;/&gt;&lt;wsp:rsid wsp:val=&quot;00D723F9&quot;/&gt;&lt;wsp:rsid wsp:val=&quot;00D72D43&quot;/&gt;&lt;wsp:rsid wsp:val=&quot;00D74C43&quot;/&gt;&lt;wsp:rsid wsp:val=&quot;00D750FB&quot;/&gt;&lt;wsp:rsid wsp:val=&quot;00D759CE&quot;/&gt;&lt;wsp:rsid wsp:val=&quot;00D75E0A&quot;/&gt;&lt;wsp:rsid wsp:val=&quot;00D76573&quot;/&gt;&lt;wsp:rsid wsp:val=&quot;00D7677C&quot;/&gt;&lt;wsp:rsid wsp:val=&quot;00D76E61&quot;/&gt;&lt;wsp:rsid wsp:val=&quot;00D7726C&quot;/&gt;&lt;wsp:rsid wsp:val=&quot;00D77D00&quot;/&gt;&lt;wsp:rsid wsp:val=&quot;00D819F2&quot;/&gt;&lt;wsp:rsid wsp:val=&quot;00D81B2A&quot;/&gt;&lt;wsp:rsid wsp:val=&quot;00D81C1F&quot;/&gt;&lt;wsp:rsid wsp:val=&quot;00D82A24&quot;/&gt;&lt;wsp:rsid wsp:val=&quot;00D8429E&quot;/&gt;&lt;wsp:rsid wsp:val=&quot;00D848DB&quot;/&gt;&lt;wsp:rsid wsp:val=&quot;00D87329&quot;/&gt;&lt;wsp:rsid wsp:val=&quot;00D90160&quot;/&gt;&lt;wsp:rsid wsp:val=&quot;00D90693&quot;/&gt;&lt;wsp:rsid wsp:val=&quot;00D9175E&quot;/&gt;&lt;wsp:rsid wsp:val=&quot;00D925F7&quot;/&gt;&lt;wsp:rsid wsp:val=&quot;00D92E99&quot;/&gt;&lt;wsp:rsid wsp:val=&quot;00D95023&quot;/&gt;&lt;wsp:rsid wsp:val=&quot;00D95FC5&quot;/&gt;&lt;wsp:rsid wsp:val=&quot;00D9654F&quot;/&gt;&lt;wsp:rsid wsp:val=&quot;00D97577&quot;/&gt;&lt;wsp:rsid wsp:val=&quot;00D9784D&quot;/&gt;&lt;wsp:rsid wsp:val=&quot;00D979AC&quot;/&gt;&lt;wsp:rsid wsp:val=&quot;00DA08C0&quot;/&gt;&lt;wsp:rsid wsp:val=&quot;00DA10CD&quot;/&gt;&lt;wsp:rsid wsp:val=&quot;00DA1E8F&quot;/&gt;&lt;wsp:rsid wsp:val=&quot;00DA1F21&quot;/&gt;&lt;wsp:rsid wsp:val=&quot;00DA21B7&quot;/&gt;&lt;wsp:rsid wsp:val=&quot;00DA27DB&quot;/&gt;&lt;wsp:rsid wsp:val=&quot;00DA2BA4&quot;/&gt;&lt;wsp:rsid wsp:val=&quot;00DA2E4C&quot;/&gt;&lt;wsp:rsid wsp:val=&quot;00DA2FE7&quot;/&gt;&lt;wsp:rsid wsp:val=&quot;00DA54B0&quot;/&gt;&lt;wsp:rsid wsp:val=&quot;00DA561C&quot;/&gt;&lt;wsp:rsid wsp:val=&quot;00DA5D07&quot;/&gt;&lt;wsp:rsid wsp:val=&quot;00DA611A&quot;/&gt;&lt;wsp:rsid wsp:val=&quot;00DA611E&quot;/&gt;&lt;wsp:rsid wsp:val=&quot;00DA6DF8&quot;/&gt;&lt;wsp:rsid wsp:val=&quot;00DA7763&quot;/&gt;&lt;wsp:rsid wsp:val=&quot;00DA7B09&quot;/&gt;&lt;wsp:rsid wsp:val=&quot;00DB11A6&quot;/&gt;&lt;wsp:rsid wsp:val=&quot;00DB31F1&quot;/&gt;&lt;wsp:rsid wsp:val=&quot;00DB4A06&quot;/&gt;&lt;wsp:rsid wsp:val=&quot;00DB5019&quot;/&gt;&lt;wsp:rsid wsp:val=&quot;00DB6888&quot;/&gt;&lt;wsp:rsid wsp:val=&quot;00DB69C6&quot;/&gt;&lt;wsp:rsid wsp:val=&quot;00DB6D50&quot;/&gt;&lt;wsp:rsid wsp:val=&quot;00DB6FFA&quot;/&gt;&lt;wsp:rsid wsp:val=&quot;00DC0502&quot;/&gt;&lt;wsp:rsid wsp:val=&quot;00DC271D&quot;/&gt;&lt;wsp:rsid wsp:val=&quot;00DC4CAC&quot;/&gt;&lt;wsp:rsid wsp:val=&quot;00DC5843&quot;/&gt;&lt;wsp:rsid wsp:val=&quot;00DC655B&quot;/&gt;&lt;wsp:rsid wsp:val=&quot;00DC71BF&quot;/&gt;&lt;wsp:rsid wsp:val=&quot;00DD02B5&quot;/&gt;&lt;wsp:rsid wsp:val=&quot;00DD04B4&quot;/&gt;&lt;wsp:rsid wsp:val=&quot;00DD072D&quot;/&gt;&lt;wsp:rsid wsp:val=&quot;00DD077C&quot;/&gt;&lt;wsp:rsid wsp:val=&quot;00DD166B&quot;/&gt;&lt;wsp:rsid wsp:val=&quot;00DD1C1A&quot;/&gt;&lt;wsp:rsid wsp:val=&quot;00DD2AA4&quot;/&gt;&lt;wsp:rsid wsp:val=&quot;00DD48DF&quot;/&gt;&lt;wsp:rsid wsp:val=&quot;00DD58A9&quot;/&gt;&lt;wsp:rsid wsp:val=&quot;00DD6408&quot;/&gt;&lt;wsp:rsid wsp:val=&quot;00DD6601&quot;/&gt;&lt;wsp:rsid wsp:val=&quot;00DD7EC7&quot;/&gt;&lt;wsp:rsid wsp:val=&quot;00DE00A5&quot;/&gt;&lt;wsp:rsid wsp:val=&quot;00DE0146&quot;/&gt;&lt;wsp:rsid wsp:val=&quot;00DE041D&quot;/&gt;&lt;wsp:rsid wsp:val=&quot;00DE18B9&quot;/&gt;&lt;wsp:rsid wsp:val=&quot;00DE2539&quot;/&gt;&lt;wsp:rsid wsp:val=&quot;00DE3764&quot;/&gt;&lt;wsp:rsid wsp:val=&quot;00DE3AD1&quot;/&gt;&lt;wsp:rsid wsp:val=&quot;00DE5E83&quot;/&gt;&lt;wsp:rsid wsp:val=&quot;00DE6023&quot;/&gt;&lt;wsp:rsid wsp:val=&quot;00DE6DFB&quot;/&gt;&lt;wsp:rsid wsp:val=&quot;00DF02A1&quot;/&gt;&lt;wsp:rsid wsp:val=&quot;00DF0E81&quot;/&gt;&lt;wsp:rsid wsp:val=&quot;00DF1C7E&quot;/&gt;&lt;wsp:rsid wsp:val=&quot;00DF3101&quot;/&gt;&lt;wsp:rsid wsp:val=&quot;00DF449E&quot;/&gt;&lt;wsp:rsid wsp:val=&quot;00DF5396&quot;/&gt;&lt;wsp:rsid wsp:val=&quot;00DF607F&quot;/&gt;&lt;wsp:rsid wsp:val=&quot;00DF7F4E&quot;/&gt;&lt;wsp:rsid wsp:val=&quot;00E0008D&quot;/&gt;&lt;wsp:rsid wsp:val=&quot;00E0089C&quot;/&gt;&lt;wsp:rsid wsp:val=&quot;00E00ECA&quot;/&gt;&lt;wsp:rsid wsp:val=&quot;00E00F59&quot;/&gt;&lt;wsp:rsid wsp:val=&quot;00E01E5C&quot;/&gt;&lt;wsp:rsid wsp:val=&quot;00E0217C&quot;/&gt;&lt;wsp:rsid wsp:val=&quot;00E02CEB&quot;/&gt;&lt;wsp:rsid wsp:val=&quot;00E02D9F&quot;/&gt;&lt;wsp:rsid wsp:val=&quot;00E03ABA&quot;/&gt;&lt;wsp:rsid wsp:val=&quot;00E047CD&quot;/&gt;&lt;wsp:rsid wsp:val=&quot;00E04BC6&quot;/&gt;&lt;wsp:rsid wsp:val=&quot;00E04D7F&quot;/&gt;&lt;wsp:rsid wsp:val=&quot;00E0684D&quot;/&gt;&lt;wsp:rsid wsp:val=&quot;00E06B31&quot;/&gt;&lt;wsp:rsid wsp:val=&quot;00E06CE4&quot;/&gt;&lt;wsp:rsid wsp:val=&quot;00E10B66&quot;/&gt;&lt;wsp:rsid wsp:val=&quot;00E120FB&quot;/&gt;&lt;wsp:rsid wsp:val=&quot;00E12636&quot;/&gt;&lt;wsp:rsid wsp:val=&quot;00E126FC&quot;/&gt;&lt;wsp:rsid wsp:val=&quot;00E1314B&quot;/&gt;&lt;wsp:rsid wsp:val=&quot;00E146DA&quot;/&gt;&lt;wsp:rsid wsp:val=&quot;00E151D9&quot;/&gt;&lt;wsp:rsid wsp:val=&quot;00E1543B&quot;/&gt;&lt;wsp:rsid wsp:val=&quot;00E17062&quot;/&gt;&lt;wsp:rsid wsp:val=&quot;00E17952&quot;/&gt;&lt;wsp:rsid wsp:val=&quot;00E17E84&quot;/&gt;&lt;wsp:rsid wsp:val=&quot;00E22A57&quot;/&gt;&lt;wsp:rsid wsp:val=&quot;00E22DD2&quot;/&gt;&lt;wsp:rsid wsp:val=&quot;00E22EAA&quot;/&gt;&lt;wsp:rsid wsp:val=&quot;00E234E5&quot;/&gt;&lt;wsp:rsid wsp:val=&quot;00E23AB4&quot;/&gt;&lt;wsp:rsid wsp:val=&quot;00E23D50&quot;/&gt;&lt;wsp:rsid wsp:val=&quot;00E25520&quot;/&gt;&lt;wsp:rsid wsp:val=&quot;00E263A6&quot;/&gt;&lt;wsp:rsid wsp:val=&quot;00E26C19&quot;/&gt;&lt;wsp:rsid wsp:val=&quot;00E2709C&quot;/&gt;&lt;wsp:rsid wsp:val=&quot;00E27120&quot;/&gt;&lt;wsp:rsid wsp:val=&quot;00E30573&quot;/&gt;&lt;wsp:rsid wsp:val=&quot;00E30AAA&quot;/&gt;&lt;wsp:rsid wsp:val=&quot;00E3209B&quot;/&gt;&lt;wsp:rsid wsp:val=&quot;00E32537&quot;/&gt;&lt;wsp:rsid wsp:val=&quot;00E33EFB&quot;/&gt;&lt;wsp:rsid wsp:val=&quot;00E3428D&quot;/&gt;&lt;wsp:rsid wsp:val=&quot;00E3433F&quot;/&gt;&lt;wsp:rsid wsp:val=&quot;00E34758&quot;/&gt;&lt;wsp:rsid wsp:val=&quot;00E35E41&quot;/&gt;&lt;wsp:rsid wsp:val=&quot;00E37E5C&quot;/&gt;&lt;wsp:rsid wsp:val=&quot;00E4030C&quot;/&gt;&lt;wsp:rsid wsp:val=&quot;00E40872&quot;/&gt;&lt;wsp:rsid wsp:val=&quot;00E4100A&quot;/&gt;&lt;wsp:rsid wsp:val=&quot;00E41AE5&quot;/&gt;&lt;wsp:rsid wsp:val=&quot;00E4210F&quot;/&gt;&lt;wsp:rsid wsp:val=&quot;00E42655&quot;/&gt;&lt;wsp:rsid wsp:val=&quot;00E42692&quot;/&gt;&lt;wsp:rsid wsp:val=&quot;00E42B81&quot;/&gt;&lt;wsp:rsid wsp:val=&quot;00E456E6&quot;/&gt;&lt;wsp:rsid wsp:val=&quot;00E460C7&quot;/&gt;&lt;wsp:rsid wsp:val=&quot;00E462D2&quot;/&gt;&lt;wsp:rsid wsp:val=&quot;00E4657E&quot;/&gt;&lt;wsp:rsid wsp:val=&quot;00E46902&quot;/&gt;&lt;wsp:rsid wsp:val=&quot;00E473DB&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06F&quot;/&gt;&lt;wsp:rsid wsp:val=&quot;00E60304&quot;/&gt;&lt;wsp:rsid wsp:val=&quot;00E604EE&quot;/&gt;&lt;wsp:rsid wsp:val=&quot;00E6242F&quot;/&gt;&lt;wsp:rsid wsp:val=&quot;00E631E6&quot;/&gt;&lt;wsp:rsid wsp:val=&quot;00E641D4&quot;/&gt;&lt;wsp:rsid wsp:val=&quot;00E6473D&quot;/&gt;&lt;wsp:rsid wsp:val=&quot;00E64B2A&quot;/&gt;&lt;wsp:rsid wsp:val=&quot;00E65129&quot;/&gt;&lt;wsp:rsid wsp:val=&quot;00E654DC&quot;/&gt;&lt;wsp:rsid wsp:val=&quot;00E6596C&quot;/&gt;&lt;wsp:rsid wsp:val=&quot;00E65ABC&quot;/&gt;&lt;wsp:rsid wsp:val=&quot;00E67A21&quot;/&gt;&lt;wsp:rsid wsp:val=&quot;00E67F1D&quot;/&gt;&lt;wsp:rsid wsp:val=&quot;00E70779&quot;/&gt;&lt;wsp:rsid wsp:val=&quot;00E72492&quot;/&gt;&lt;wsp:rsid wsp:val=&quot;00E727F2&quot;/&gt;&lt;wsp:rsid wsp:val=&quot;00E73EBD&quot;/&gt;&lt;wsp:rsid wsp:val=&quot;00E747F3&quot;/&gt;&lt;wsp:rsid wsp:val=&quot;00E74B5E&quot;/&gt;&lt;wsp:rsid wsp:val=&quot;00E76A58&quot;/&gt;&lt;wsp:rsid wsp:val=&quot;00E77724&quot;/&gt;&lt;wsp:rsid wsp:val=&quot;00E7775E&quot;/&gt;&lt;wsp:rsid wsp:val=&quot;00E82B99&quot;/&gt;&lt;wsp:rsid wsp:val=&quot;00E82DA2&quot;/&gt;&lt;wsp:rsid wsp:val=&quot;00E82F26&quot;/&gt;&lt;wsp:rsid wsp:val=&quot;00E8328D&quot;/&gt;&lt;wsp:rsid wsp:val=&quot;00E85470&quot;/&gt;&lt;wsp:rsid wsp:val=&quot;00E86688&quot;/&gt;&lt;wsp:rsid wsp:val=&quot;00E876A2&quot;/&gt;&lt;wsp:rsid wsp:val=&quot;00E91378&quot;/&gt;&lt;wsp:rsid wsp:val=&quot;00E914E8&quot;/&gt;&lt;wsp:rsid wsp:val=&quot;00E92366&quot;/&gt;&lt;wsp:rsid wsp:val=&quot;00E925F7&quot;/&gt;&lt;wsp:rsid wsp:val=&quot;00E93388&quot;/&gt;&lt;wsp:rsid wsp:val=&quot;00E93D5E&quot;/&gt;&lt;wsp:rsid wsp:val=&quot;00E94694&quot;/&gt;&lt;wsp:rsid wsp:val=&quot;00E94870&quot;/&gt;&lt;wsp:rsid wsp:val=&quot;00E95816&quot;/&gt;&lt;wsp:rsid wsp:val=&quot;00E96B29&quot;/&gt;&lt;wsp:rsid wsp:val=&quot;00E971E4&quot;/&gt;&lt;wsp:rsid wsp:val=&quot;00EA1B27&quot;/&gt;&lt;wsp:rsid wsp:val=&quot;00EA23A4&quot;/&gt;&lt;wsp:rsid wsp:val=&quot;00EA275B&quot;/&gt;&lt;wsp:rsid wsp:val=&quot;00EA29F4&quot;/&gt;&lt;wsp:rsid wsp:val=&quot;00EA2B10&quot;/&gt;&lt;wsp:rsid wsp:val=&quot;00EA2F59&quot;/&gt;&lt;wsp:rsid wsp:val=&quot;00EA308E&quot;/&gt;&lt;wsp:rsid wsp:val=&quot;00EA3144&quot;/&gt;&lt;wsp:rsid wsp:val=&quot;00EA36DB&quot;/&gt;&lt;wsp:rsid wsp:val=&quot;00EA4DFD&quot;/&gt;&lt;wsp:rsid wsp:val=&quot;00EA5352&quot;/&gt;&lt;wsp:rsid wsp:val=&quot;00EA65DD&quot;/&gt;&lt;wsp:rsid wsp:val=&quot;00EA6A1F&quot;/&gt;&lt;wsp:rsid wsp:val=&quot;00EA6AFB&quot;/&gt;&lt;wsp:rsid wsp:val=&quot;00EA6F3D&quot;/&gt;&lt;wsp:rsid wsp:val=&quot;00EB02A2&quot;/&gt;&lt;wsp:rsid wsp:val=&quot;00EB109F&quot;/&gt;&lt;wsp:rsid wsp:val=&quot;00EB1155&quot;/&gt;&lt;wsp:rsid wsp:val=&quot;00EB13DE&quot;/&gt;&lt;wsp:rsid wsp:val=&quot;00EB3DDA&quot;/&gt;&lt;wsp:rsid wsp:val=&quot;00EB5166&quot;/&gt;&lt;wsp:rsid wsp:val=&quot;00EB5B36&quot;/&gt;&lt;wsp:rsid wsp:val=&quot;00EB614A&quot;/&gt;&lt;wsp:rsid wsp:val=&quot;00EB6A60&quot;/&gt;&lt;wsp:rsid wsp:val=&quot;00EB727A&quot;/&gt;&lt;wsp:rsid wsp:val=&quot;00EC0BA5&quot;/&gt;&lt;wsp:rsid wsp:val=&quot;00EC5A02&quot;/&gt;&lt;wsp:rsid wsp:val=&quot;00EC702A&quot;/&gt;&lt;wsp:rsid wsp:val=&quot;00ED0086&quot;/&gt;&lt;wsp:rsid wsp:val=&quot;00ED078E&quot;/&gt;&lt;wsp:rsid wsp:val=&quot;00ED31D8&quot;/&gt;&lt;wsp:rsid wsp:val=&quot;00ED337A&quot;/&gt;&lt;wsp:rsid wsp:val=&quot;00ED3A49&quot;/&gt;&lt;wsp:rsid wsp:val=&quot;00ED3CB0&quot;/&gt;&lt;wsp:rsid wsp:val=&quot;00ED5892&quot;/&gt;&lt;wsp:rsid wsp:val=&quot;00ED5EE1&quot;/&gt;&lt;wsp:rsid wsp:val=&quot;00ED6690&quot;/&gt;&lt;wsp:rsid wsp:val=&quot;00ED6A9E&quot;/&gt;&lt;wsp:rsid wsp:val=&quot;00ED7127&quot;/&gt;&lt;wsp:rsid wsp:val=&quot;00EE1A9D&quot;/&gt;&lt;wsp:rsid wsp:val=&quot;00EE4275&quot;/&gt;&lt;wsp:rsid wsp:val=&quot;00EE42F0&quot;/&gt;&lt;wsp:rsid wsp:val=&quot;00EE4E8F&quot;/&gt;&lt;wsp:rsid wsp:val=&quot;00EE54CB&quot;/&gt;&lt;wsp:rsid wsp:val=&quot;00EE6680&quot;/&gt;&lt;wsp:rsid wsp:val=&quot;00EE6C95&quot;/&gt;&lt;wsp:rsid wsp:val=&quot;00EE7C1A&quot;/&gt;&lt;wsp:rsid wsp:val=&quot;00EF0C65&quot;/&gt;&lt;wsp:rsid wsp:val=&quot;00EF17F1&quot;/&gt;&lt;wsp:rsid wsp:val=&quot;00EF17F3&quot;/&gt;&lt;wsp:rsid wsp:val=&quot;00EF25C2&quot;/&gt;&lt;wsp:rsid wsp:val=&quot;00EF2E02&quot;/&gt;&lt;wsp:rsid wsp:val=&quot;00EF4D8D&quot;/&gt;&lt;wsp:rsid wsp:val=&quot;00EF4E6C&quot;/&gt;&lt;wsp:rsid wsp:val=&quot;00EF5305&quot;/&gt;&lt;wsp:rsid wsp:val=&quot;00EF58D9&quot;/&gt;&lt;wsp:rsid wsp:val=&quot;00EF5946&quot;/&gt;&lt;wsp:rsid wsp:val=&quot;00EF70BD&quot;/&gt;&lt;wsp:rsid wsp:val=&quot;00EF7A59&quot;/&gt;&lt;wsp:rsid wsp:val=&quot;00EF7E4B&quot;/&gt;&lt;wsp:rsid wsp:val=&quot;00EF7F23&quot;/&gt;&lt;wsp:rsid wsp:val=&quot;00F0015B&quot;/&gt;&lt;wsp:rsid wsp:val=&quot;00F01A41&quot;/&gt;&lt;wsp:rsid wsp:val=&quot;00F0282E&quot;/&gt;&lt;wsp:rsid wsp:val=&quot;00F05D9A&quot;/&gt;&lt;wsp:rsid wsp:val=&quot;00F069E1&quot;/&gt;&lt;wsp:rsid wsp:val=&quot;00F06C11&quot;/&gt;&lt;wsp:rsid wsp:val=&quot;00F10387&quot;/&gt;&lt;wsp:rsid wsp:val=&quot;00F109D9&quot;/&gt;&lt;wsp:rsid wsp:val=&quot;00F10F4C&quot;/&gt;&lt;wsp:rsid wsp:val=&quot;00F1115E&quot;/&gt;&lt;wsp:rsid wsp:val=&quot;00F11FA4&quot;/&gt;&lt;wsp:rsid wsp:val=&quot;00F1301B&quot;/&gt;&lt;wsp:rsid wsp:val=&quot;00F13051&quot;/&gt;&lt;wsp:rsid wsp:val=&quot;00F134B3&quot;/&gt;&lt;wsp:rsid wsp:val=&quot;00F13520&quot;/&gt;&lt;wsp:rsid wsp:val=&quot;00F13BEA&quot;/&gt;&lt;wsp:rsid wsp:val=&quot;00F14A21&quot;/&gt;&lt;wsp:rsid wsp:val=&quot;00F14BD0&quot;/&gt;&lt;wsp:rsid wsp:val=&quot;00F16721&quot;/&gt;&lt;wsp:rsid wsp:val=&quot;00F17084&quot;/&gt;&lt;wsp:rsid wsp:val=&quot;00F21FB3&quot;/&gt;&lt;wsp:rsid wsp:val=&quot;00F222EC&quot;/&gt;&lt;wsp:rsid wsp:val=&quot;00F23836&quot;/&gt;&lt;wsp:rsid wsp:val=&quot;00F23860&quot;/&gt;&lt;wsp:rsid wsp:val=&quot;00F23BFB&quot;/&gt;&lt;wsp:rsid wsp:val=&quot;00F23CF8&quot;/&gt;&lt;wsp:rsid wsp:val=&quot;00F243B5&quot;/&gt;&lt;wsp:rsid wsp:val=&quot;00F250C8&quot;/&gt;&lt;wsp:rsid wsp:val=&quot;00F25A77&quot;/&gt;&lt;wsp:rsid wsp:val=&quot;00F25F18&quot;/&gt;&lt;wsp:rsid wsp:val=&quot;00F263A8&quot;/&gt;&lt;wsp:rsid wsp:val=&quot;00F266F7&quot;/&gt;&lt;wsp:rsid wsp:val=&quot;00F27DD6&quot;/&gt;&lt;wsp:rsid wsp:val=&quot;00F301C3&quot;/&gt;&lt;wsp:rsid wsp:val=&quot;00F30641&quot;/&gt;&lt;wsp:rsid wsp:val=&quot;00F30D0B&quot;/&gt;&lt;wsp:rsid wsp:val=&quot;00F31DF2&quot;/&gt;&lt;wsp:rsid wsp:val=&quot;00F31FFB&quot;/&gt;&lt;wsp:rsid wsp:val=&quot;00F34FF8&quot;/&gt;&lt;wsp:rsid wsp:val=&quot;00F36044&quot;/&gt;&lt;wsp:rsid wsp:val=&quot;00F37811&quot;/&gt;&lt;wsp:rsid wsp:val=&quot;00F37D60&quot;/&gt;&lt;wsp:rsid wsp:val=&quot;00F4004C&quot;/&gt;&lt;wsp:rsid wsp:val=&quot;00F40C45&quot;/&gt;&lt;wsp:rsid wsp:val=&quot;00F41964&quot;/&gt;&lt;wsp:rsid wsp:val=&quot;00F422E4&quot;/&gt;&lt;wsp:rsid wsp:val=&quot;00F42FAA&quot;/&gt;&lt;wsp:rsid wsp:val=&quot;00F43911&quot;/&gt;&lt;wsp:rsid wsp:val=&quot;00F44010&quot;/&gt;&lt;wsp:rsid wsp:val=&quot;00F441A2&quot;/&gt;&lt;wsp:rsid wsp:val=&quot;00F44A01&quot;/&gt;&lt;wsp:rsid wsp:val=&quot;00F453AA&quot;/&gt;&lt;wsp:rsid wsp:val=&quot;00F4558B&quot;/&gt;&lt;wsp:rsid wsp:val=&quot;00F45A62&quot;/&gt;&lt;wsp:rsid wsp:val=&quot;00F45CE5&quot;/&gt;&lt;wsp:rsid wsp:val=&quot;00F46556&quot;/&gt;&lt;wsp:rsid wsp:val=&quot;00F4658C&quot;/&gt;&lt;wsp:rsid wsp:val=&quot;00F47B73&quot;/&gt;&lt;wsp:rsid wsp:val=&quot;00F50C50&quot;/&gt;&lt;wsp:rsid wsp:val=&quot;00F5145A&quot;/&gt;&lt;wsp:rsid wsp:val=&quot;00F527BD&quot;/&gt;&lt;wsp:rsid wsp:val=&quot;00F5317F&quot;/&gt;&lt;wsp:rsid wsp:val=&quot;00F53534&quot;/&gt;&lt;wsp:rsid wsp:val=&quot;00F53A43&quot;/&gt;&lt;wsp:rsid wsp:val=&quot;00F53DAB&quot;/&gt;&lt;wsp:rsid wsp:val=&quot;00F542C7&quot;/&gt;&lt;wsp:rsid wsp:val=&quot;00F5630F&quot;/&gt;&lt;wsp:rsid wsp:val=&quot;00F56A89&quot;/&gt;&lt;wsp:rsid wsp:val=&quot;00F570E5&quot;/&gt;&lt;wsp:rsid wsp:val=&quot;00F57528&quot;/&gt;&lt;wsp:rsid wsp:val=&quot;00F60042&quot;/&gt;&lt;wsp:rsid wsp:val=&quot;00F6063E&quot;/&gt;&lt;wsp:rsid wsp:val=&quot;00F633EA&quot;/&gt;&lt;wsp:rsid wsp:val=&quot;00F63C4C&quot;/&gt;&lt;wsp:rsid wsp:val=&quot;00F64195&quot;/&gt;&lt;wsp:rsid wsp:val=&quot;00F658E1&quot;/&gt;&lt;wsp:rsid wsp:val=&quot;00F65B82&quot;/&gt;&lt;wsp:rsid wsp:val=&quot;00F65C7D&quot;/&gt;&lt;wsp:rsid wsp:val=&quot;00F66029&quot;/&gt;&lt;wsp:rsid wsp:val=&quot;00F70A81&quot;/&gt;&lt;wsp:rsid wsp:val=&quot;00F70AB0&quot;/&gt;&lt;wsp:rsid wsp:val=&quot;00F71451&quot;/&gt;&lt;wsp:rsid wsp:val=&quot;00F7194B&quot;/&gt;&lt;wsp:rsid wsp:val=&quot;00F71BE7&quot;/&gt;&lt;wsp:rsid wsp:val=&quot;00F72555&quot;/&gt;&lt;wsp:rsid wsp:val=&quot;00F74204&quot;/&gt;&lt;wsp:rsid wsp:val=&quot;00F74D15&quot;/&gt;&lt;wsp:rsid wsp:val=&quot;00F74D32&quot;/&gt;&lt;wsp:rsid wsp:val=&quot;00F766DB&quot;/&gt;&lt;wsp:rsid wsp:val=&quot;00F77709&quot;/&gt;&lt;wsp:rsid wsp:val=&quot;00F77E32&quot;/&gt;&lt;wsp:rsid wsp:val=&quot;00F802DA&quot;/&gt;&lt;wsp:rsid wsp:val=&quot;00F819C3&quot;/&gt;&lt;wsp:rsid wsp:val=&quot;00F8231E&quot;/&gt;&lt;wsp:rsid wsp:val=&quot;00F82392&quot;/&gt;&lt;wsp:rsid wsp:val=&quot;00F832D4&quot;/&gt;&lt;wsp:rsid wsp:val=&quot;00F83B7F&quot;/&gt;&lt;wsp:rsid wsp:val=&quot;00F83F15&quot;/&gt;&lt;wsp:rsid wsp:val=&quot;00F84FE9&quot;/&gt;&lt;wsp:rsid wsp:val=&quot;00F85EDF&quot;/&gt;&lt;wsp:rsid wsp:val=&quot;00F87B87&quot;/&gt;&lt;wsp:rsid wsp:val=&quot;00F90727&quot;/&gt;&lt;wsp:rsid wsp:val=&quot;00F914A6&quot;/&gt;&lt;wsp:rsid wsp:val=&quot;00F91F68&quot;/&gt;&lt;wsp:rsid wsp:val=&quot;00F946B0&quot;/&gt;&lt;wsp:rsid wsp:val=&quot;00F94E95&quot;/&gt;&lt;wsp:rsid wsp:val=&quot;00F95150&quot;/&gt;&lt;wsp:rsid wsp:val=&quot;00F9550D&quot;/&gt;&lt;wsp:rsid wsp:val=&quot;00F963FF&quot;/&gt;&lt;wsp:rsid wsp:val=&quot;00F97620&quot;/&gt;&lt;wsp:rsid wsp:val=&quot;00F97998&quot;/&gt;&lt;wsp:rsid wsp:val=&quot;00F97DEB&quot;/&gt;&lt;wsp:rsid wsp:val=&quot;00FA02AC&quot;/&gt;&lt;wsp:rsid wsp:val=&quot;00FA245B&quot;/&gt;&lt;wsp:rsid wsp:val=&quot;00FA2C74&quot;/&gt;&lt;wsp:rsid wsp:val=&quot;00FA3641&quot;/&gt;&lt;wsp:rsid wsp:val=&quot;00FA37EB&quot;/&gt;&lt;wsp:rsid wsp:val=&quot;00FA3AC1&quot;/&gt;&lt;wsp:rsid wsp:val=&quot;00FA3C0E&quot;/&gt;&lt;wsp:rsid wsp:val=&quot;00FA7554&quot;/&gt;&lt;wsp:rsid wsp:val=&quot;00FB18C7&quot;/&gt;&lt;wsp:rsid wsp:val=&quot;00FB18D4&quot;/&gt;&lt;wsp:rsid wsp:val=&quot;00FB2721&quot;/&gt;&lt;wsp:rsid wsp:val=&quot;00FB2767&quot;/&gt;&lt;wsp:rsid wsp:val=&quot;00FB2A27&quot;/&gt;&lt;wsp:rsid wsp:val=&quot;00FB5669&quot;/&gt;&lt;wsp:rsid wsp:val=&quot;00FB6C36&quot;/&gt;&lt;wsp:rsid wsp:val=&quot;00FB748B&quot;/&gt;&lt;wsp:rsid wsp:val=&quot;00FB7C8C&quot;/&gt;&lt;wsp:rsid wsp:val=&quot;00FC06B7&quot;/&gt;&lt;wsp:rsid wsp:val=&quot;00FC21A5&quot;/&gt;&lt;wsp:rsid wsp:val=&quot;00FC457C&quot;/&gt;&lt;wsp:rsid wsp:val=&quot;00FC5C98&quot;/&gt;&lt;wsp:rsid wsp:val=&quot;00FC6D7F&quot;/&gt;&lt;wsp:rsid wsp:val=&quot;00FC7BD9&quot;/&gt;&lt;wsp:rsid wsp:val=&quot;00FD1D0B&quot;/&gt;&lt;wsp:rsid wsp:val=&quot;00FD3590&quot;/&gt;&lt;wsp:rsid wsp:val=&quot;00FD3F8C&quot;/&gt;&lt;wsp:rsid wsp:val=&quot;00FD67E6&quot;/&gt;&lt;wsp:rsid wsp:val=&quot;00FD7B9B&quot;/&gt;&lt;wsp:rsid wsp:val=&quot;00FD7D33&quot;/&gt;&lt;wsp:rsid wsp:val=&quot;00FE1E2F&quot;/&gt;&lt;wsp:rsid wsp:val=&quot;00FE26B9&quot;/&gt;&lt;wsp:rsid wsp:val=&quot;00FE2B95&quot;/&gt;&lt;wsp:rsid wsp:val=&quot;00FE46F4&quot;/&gt;&lt;wsp:rsid wsp:val=&quot;00FE60F5&quot;/&gt;&lt;wsp:rsid wsp:val=&quot;00FE6183&quot;/&gt;&lt;wsp:rsid wsp:val=&quot;00FE6657&quot;/&gt;&lt;wsp:rsid wsp:val=&quot;00FE730A&quot;/&gt;&lt;wsp:rsid wsp:val=&quot;00FE7579&quot;/&gt;&lt;wsp:rsid wsp:val=&quot;00FE78DB&quot;/&gt;&lt;wsp:rsid wsp:val=&quot;00FE7E60&quot;/&gt;&lt;wsp:rsid wsp:val=&quot;00FF02A3&quot;/&gt;&lt;wsp:rsid wsp:val=&quot;00FF05FF&quot;/&gt;&lt;wsp:rsid wsp:val=&quot;00FF0811&quot;/&gt;&lt;wsp:rsid wsp:val=&quot;00FF0A0B&quot;/&gt;&lt;wsp:rsid wsp:val=&quot;00FF0AA0&quot;/&gt;&lt;wsp:rsid wsp:val=&quot;00FF1974&quot;/&gt;&lt;wsp:rsid wsp:val=&quot;00FF1F25&quot;/&gt;&lt;wsp:rsid wsp:val=&quot;00FF28A6&quot;/&gt;&lt;wsp:rsid wsp:val=&quot;00FF3058&quot;/&gt;&lt;wsp:rsid wsp:val=&quot;00FF3E31&quot;/&gt;&lt;wsp:rsid wsp:val=&quot;00FF4FC5&quot;/&gt;&lt;wsp:rsid wsp:val=&quot;00FF55D1&quot;/&gt;&lt;wsp:rsid wsp:val=&quot;00FF75B0&quot;/&gt;&lt;/wsp:rsids&gt;&lt;/w:docPr&gt;&lt;w:body&gt;&lt;wx:sect&gt;&lt;w:p wsp:rsidR=&quot;00000000&quot; wsp:rsidRPr=&quot;006546A5&quot; wsp:rsidRDefault=&quot;006546A5&quot; wsp:rsidP=&quot;006546A5&quot;&gt;&lt;m:oMathPara&gt;&lt;m:oMath&gt;&lt;m:acc&gt;&lt;m:accPr&gt;&lt;m:chr m:val=&quot;ج…&quot;/&gt;&lt;m:ctrlPr&gt;&lt;w:rPr&gt;&lt;w:rFonts w:ascii=&quot;Cambria Math&quot; w:fareast=&quot;Calibri&quot; w:h-ansi=&quot;Cambria Math&quot; w:cs=&quot;Arial&quot;/&gt;&lt;wx:font wx:val=&quot;Cambria Math&quot;/&gt;&lt;w:b/&gt;&lt;w:b-cs/&gt;&lt;w:i/&gt;&lt;w:i-cs/&gt;&lt;w:sz w:val=&quot;28&quot;/&gt;&lt;w:sz-cs w:val=&quot;28&quot;/&gt;&lt;w:lang w:val=&quot;FR&quot; w:bidi=&quot;AR-DZ&quot;/&gt;&lt;/w:rPr&gt;&lt;/m:ctrlPr&gt;&lt;/m:accPr&gt;&lt;m:e&gt;&lt;m:r&gt;&lt;m:rPr&gt;&lt;m:sty m:val=&quot;bi&quot;/&gt;&lt;/m:rPr&gt;&lt;w:rPr&gt;&lt;w:rFonts w:ascii=&quot;Cambria Math&quot; w:fareast=&quot;Calibri&quot; w:h-ansi=&quot;Cambria Math&quot; w:cs=&quot;Arial&quot;/&gt;&lt;wx:font wx:val=&quot;Cambria Math&quot;/&gt;&lt;w:b/&gt;&lt;w:i/&gt;&lt;w:sz w:val=&quot;28&quot;/&gt;&lt;w:sz-cs w:val=&quot;28&quot;/&gt;&lt;w:lang w:val=&quot;FR&quot; w:bidi=&quot;AR-DZ&quot;/&gt;&lt;/w:rPr&gt;&lt;m:t&gt;x&lt;/m:t&gt;&lt;/m:r&gt;&lt;/m:e&gt;&lt;/m:acc&gt;&lt;/m:oMath&gt;&lt;/m:oMathPara&gt;&lt;/w:p&gt;&lt;w:sectPr wsp:rsidR=&quot;00000000&quot; wsp:rsidRPr=&quot;006546A5&quot;&gt;&lt;w:pgSz w:w=&quot;12240&quot; w:h=&quot;15840&quot;/&gt;&lt;w:pgMar w:top=&quot;1440&quot; w:right=&quot;1800&quot; w:bottom=&quot;1440&quot; w:left=&quot;1800&quot; w:header=&quot;720&quot; w:footer=&quot;720&quot; w:gutter=&quot;0&quot;/&gt;&lt;w:cols w:space=&quot;720&quot;/&gt;&lt;/w:sectPr&gt;&lt;/wx:sect&gt;&lt;/w:body&gt;&lt;/w:wordDocument&gt;">
                  <v:imagedata r:id="rId58" o:title="" chromakey="white"/>
                </v:shape>
              </w:pict>
            </w:r>
          </w:p>
        </w:tc>
        <w:tc>
          <w:tcPr>
            <w:tcW w:w="1276" w:type="dxa"/>
          </w:tcPr>
          <w:p w14:paraId="76D3446F" w14:textId="77777777" w:rsidR="00567C9F" w:rsidRPr="008745D7" w:rsidRDefault="00567C9F" w:rsidP="0073463F">
            <w:pPr>
              <w:bidi/>
              <w:jc w:val="center"/>
              <w:rPr>
                <w:rFonts w:ascii="Amiri" w:hAnsi="Amiri" w:cs="Amiri"/>
                <w:b/>
                <w:bCs/>
                <w:rtl/>
              </w:rPr>
            </w:pPr>
            <w:r>
              <w:rPr>
                <w:rFonts w:ascii="Amiri" w:hAnsi="Amiri" w:cs="Amiri" w:hint="cs"/>
                <w:b/>
                <w:bCs/>
                <w:rtl/>
              </w:rPr>
              <w:t>49976.5</w:t>
            </w:r>
          </w:p>
        </w:tc>
        <w:tc>
          <w:tcPr>
            <w:tcW w:w="708" w:type="dxa"/>
          </w:tcPr>
          <w:p w14:paraId="21F545D2" w14:textId="77777777" w:rsidR="00567C9F" w:rsidRPr="008745D7" w:rsidRDefault="00567C9F" w:rsidP="0073463F">
            <w:pPr>
              <w:bidi/>
              <w:jc w:val="center"/>
              <w:rPr>
                <w:rFonts w:ascii="Amiri" w:hAnsi="Amiri" w:cs="Amiri"/>
                <w:b/>
                <w:bCs/>
                <w:rtl/>
              </w:rPr>
            </w:pPr>
            <w:r>
              <w:rPr>
                <w:rFonts w:ascii="Amiri" w:hAnsi="Amiri" w:cs="Amiri" w:hint="cs"/>
                <w:b/>
                <w:bCs/>
                <w:rtl/>
              </w:rPr>
              <w:t>37.3</w:t>
            </w:r>
          </w:p>
        </w:tc>
        <w:tc>
          <w:tcPr>
            <w:tcW w:w="1426" w:type="dxa"/>
          </w:tcPr>
          <w:p w14:paraId="5984478E" w14:textId="77777777" w:rsidR="00567C9F" w:rsidRPr="008745D7" w:rsidRDefault="00567C9F" w:rsidP="0073463F">
            <w:pPr>
              <w:bidi/>
              <w:jc w:val="center"/>
              <w:rPr>
                <w:rFonts w:ascii="Amiri" w:hAnsi="Amiri" w:cs="Amiri"/>
                <w:b/>
                <w:bCs/>
                <w:rtl/>
              </w:rPr>
            </w:pPr>
            <w:r>
              <w:rPr>
                <w:rFonts w:ascii="Amiri" w:hAnsi="Amiri" w:cs="Amiri" w:hint="cs"/>
                <w:b/>
                <w:bCs/>
                <w:rtl/>
              </w:rPr>
              <w:t>873.6</w:t>
            </w:r>
          </w:p>
        </w:tc>
        <w:tc>
          <w:tcPr>
            <w:tcW w:w="666" w:type="dxa"/>
          </w:tcPr>
          <w:p w14:paraId="42B9EA41" w14:textId="77777777" w:rsidR="00567C9F" w:rsidRPr="008745D7" w:rsidRDefault="00567C9F" w:rsidP="0073463F">
            <w:pPr>
              <w:bidi/>
              <w:jc w:val="center"/>
              <w:rPr>
                <w:rFonts w:ascii="Amiri" w:hAnsi="Amiri" w:cs="Amiri"/>
                <w:b/>
                <w:bCs/>
                <w:rtl/>
              </w:rPr>
            </w:pPr>
            <w:r>
              <w:rPr>
                <w:rFonts w:ascii="Amiri" w:hAnsi="Amiri" w:cs="Amiri" w:hint="cs"/>
                <w:b/>
                <w:bCs/>
                <w:rtl/>
              </w:rPr>
              <w:t>0.7</w:t>
            </w:r>
          </w:p>
        </w:tc>
        <w:tc>
          <w:tcPr>
            <w:tcW w:w="1725" w:type="dxa"/>
          </w:tcPr>
          <w:p w14:paraId="715C8704" w14:textId="77777777" w:rsidR="00567C9F" w:rsidRPr="008745D7" w:rsidRDefault="00567C9F" w:rsidP="0073463F">
            <w:pPr>
              <w:bidi/>
              <w:jc w:val="center"/>
              <w:rPr>
                <w:rFonts w:ascii="Amiri" w:hAnsi="Amiri" w:cs="Amiri"/>
                <w:b/>
                <w:bCs/>
                <w:rtl/>
              </w:rPr>
            </w:pPr>
            <w:r>
              <w:rPr>
                <w:rFonts w:ascii="Amiri" w:hAnsi="Amiri" w:cs="Amiri" w:hint="cs"/>
                <w:b/>
                <w:bCs/>
                <w:rtl/>
              </w:rPr>
              <w:t>65782</w:t>
            </w:r>
          </w:p>
        </w:tc>
        <w:tc>
          <w:tcPr>
            <w:tcW w:w="685" w:type="dxa"/>
          </w:tcPr>
          <w:p w14:paraId="05B4A8A1" w14:textId="77777777" w:rsidR="00567C9F" w:rsidRPr="008745D7" w:rsidRDefault="00567C9F" w:rsidP="0073463F">
            <w:pPr>
              <w:bidi/>
              <w:jc w:val="center"/>
              <w:rPr>
                <w:rFonts w:ascii="Amiri" w:hAnsi="Amiri" w:cs="Amiri"/>
                <w:b/>
                <w:bCs/>
                <w:rtl/>
              </w:rPr>
            </w:pPr>
            <w:r>
              <w:rPr>
                <w:rFonts w:ascii="Amiri" w:hAnsi="Amiri" w:cs="Amiri" w:hint="cs"/>
                <w:b/>
                <w:bCs/>
                <w:rtl/>
              </w:rPr>
              <w:t>48.7</w:t>
            </w:r>
          </w:p>
        </w:tc>
        <w:tc>
          <w:tcPr>
            <w:tcW w:w="1671" w:type="dxa"/>
            <w:shd w:val="clear" w:color="auto" w:fill="auto"/>
          </w:tcPr>
          <w:p w14:paraId="7EB5EBD8" w14:textId="77777777" w:rsidR="00567C9F" w:rsidRPr="008745D7" w:rsidRDefault="00567C9F" w:rsidP="0073463F">
            <w:pPr>
              <w:bidi/>
              <w:jc w:val="center"/>
              <w:rPr>
                <w:rFonts w:ascii="Amiri" w:hAnsi="Amiri" w:cs="Amiri"/>
                <w:b/>
                <w:bCs/>
                <w:rtl/>
              </w:rPr>
            </w:pPr>
            <w:r>
              <w:rPr>
                <w:rFonts w:ascii="Amiri" w:hAnsi="Amiri" w:cs="Amiri" w:hint="cs"/>
                <w:b/>
                <w:bCs/>
                <w:rtl/>
              </w:rPr>
              <w:t>17713.5</w:t>
            </w:r>
          </w:p>
        </w:tc>
        <w:tc>
          <w:tcPr>
            <w:tcW w:w="739" w:type="dxa"/>
            <w:shd w:val="clear" w:color="auto" w:fill="auto"/>
          </w:tcPr>
          <w:p w14:paraId="2425C8FD" w14:textId="77777777" w:rsidR="00567C9F" w:rsidRPr="008745D7" w:rsidRDefault="00567C9F" w:rsidP="0073463F">
            <w:pPr>
              <w:bidi/>
              <w:jc w:val="center"/>
              <w:rPr>
                <w:rFonts w:ascii="Amiri" w:hAnsi="Amiri" w:cs="Amiri"/>
                <w:b/>
                <w:bCs/>
                <w:rtl/>
              </w:rPr>
            </w:pPr>
            <w:r>
              <w:rPr>
                <w:rFonts w:ascii="Amiri" w:hAnsi="Amiri" w:cs="Amiri" w:hint="cs"/>
                <w:b/>
                <w:bCs/>
                <w:rtl/>
              </w:rPr>
              <w:t>13.3</w:t>
            </w:r>
          </w:p>
        </w:tc>
      </w:tr>
    </w:tbl>
    <w:p w14:paraId="7F60AA26" w14:textId="77777777" w:rsidR="00567C9F" w:rsidRDefault="00567C9F" w:rsidP="0073463F">
      <w:pPr>
        <w:bidi/>
        <w:spacing w:after="160"/>
        <w:rPr>
          <w:rFonts w:ascii="Amiri" w:eastAsia="Calibri" w:hAnsi="Amiri" w:cs="Amiri"/>
          <w:rtl/>
          <w:lang w:bidi="ar-DZ"/>
        </w:rPr>
      </w:pPr>
      <w:r w:rsidRPr="008745D7">
        <w:rPr>
          <w:rFonts w:ascii="Amiri" w:eastAsia="Calibri" w:hAnsi="Amiri" w:cs="Amiri"/>
          <w:b/>
          <w:bCs/>
          <w:color w:val="000000"/>
          <w:rtl/>
          <w:lang w:bidi="ar-DZ"/>
        </w:rPr>
        <w:t xml:space="preserve">المصدر: </w:t>
      </w:r>
      <w:r w:rsidRPr="008745D7">
        <w:rPr>
          <w:rFonts w:ascii="Amiri" w:eastAsia="Calibri" w:hAnsi="Amiri" w:cs="Amiri"/>
          <w:color w:val="000000"/>
          <w:rtl/>
          <w:lang w:bidi="ar-DZ"/>
        </w:rPr>
        <w:t xml:space="preserve">من إعداد الطالب </w:t>
      </w:r>
      <w:r>
        <w:rPr>
          <w:rFonts w:ascii="Amiri" w:eastAsia="Calibri" w:hAnsi="Amiri" w:cs="Amiri" w:hint="cs"/>
          <w:color w:val="000000"/>
          <w:rtl/>
          <w:lang w:bidi="ar-DZ"/>
        </w:rPr>
        <w:t>معطيات البنك الدولي:</w:t>
      </w:r>
    </w:p>
    <w:p w14:paraId="3A6C725C" w14:textId="77777777" w:rsidR="00567C9F" w:rsidRPr="00607F15" w:rsidRDefault="00567C9F" w:rsidP="0073463F">
      <w:pPr>
        <w:bidi/>
        <w:rPr>
          <w:rFonts w:eastAsia="Calibri"/>
          <w:i/>
          <w:iCs/>
          <w:sz w:val="20"/>
          <w:szCs w:val="20"/>
          <w:u w:val="single"/>
          <w:rtl/>
          <w:lang w:bidi="ar-DZ"/>
        </w:rPr>
      </w:pPr>
      <w:r w:rsidRPr="007A5E87">
        <w:rPr>
          <w:rFonts w:eastAsia="Calibri"/>
          <w:i/>
          <w:iCs/>
          <w:sz w:val="20"/>
          <w:szCs w:val="20"/>
          <w:u w:val="single"/>
          <w:lang w:bidi="ar-DZ"/>
        </w:rPr>
        <w:t>https://data.albankaldawli.org/indicator/EN.ATM.CO2.SF.ZS?locations=DZ</w:t>
      </w:r>
      <w:r w:rsidRPr="00607F15">
        <w:rPr>
          <w:rFonts w:eastAsia="Calibri"/>
          <w:i/>
          <w:iCs/>
          <w:sz w:val="20"/>
          <w:szCs w:val="20"/>
          <w:u w:val="single"/>
          <w:lang w:bidi="ar-DZ"/>
        </w:rPr>
        <w:t xml:space="preserve">  </w:t>
      </w:r>
    </w:p>
    <w:p w14:paraId="6D6C0551" w14:textId="77777777" w:rsidR="00567C9F" w:rsidRPr="00607F15" w:rsidRDefault="00567C9F" w:rsidP="0073463F">
      <w:pPr>
        <w:bidi/>
        <w:jc w:val="both"/>
        <w:rPr>
          <w:rFonts w:ascii="Amiri" w:hAnsi="Amiri" w:cs="Amiri"/>
          <w:b/>
          <w:bCs/>
          <w:sz w:val="28"/>
          <w:szCs w:val="28"/>
          <w:rtl/>
          <w:lang w:bidi="ar-DZ"/>
        </w:rPr>
      </w:pPr>
    </w:p>
    <w:p w14:paraId="6414E2B8" w14:textId="77777777" w:rsidR="00567C9F" w:rsidRDefault="00567C9F" w:rsidP="0073463F">
      <w:pPr>
        <w:bidi/>
        <w:jc w:val="both"/>
        <w:rPr>
          <w:rFonts w:ascii="Amiri" w:hAnsi="Amiri" w:cs="Amiri"/>
          <w:b/>
          <w:bCs/>
          <w:sz w:val="28"/>
          <w:szCs w:val="28"/>
          <w:rtl/>
          <w:lang w:bidi="ar-DZ"/>
        </w:rPr>
      </w:pPr>
    </w:p>
    <w:p w14:paraId="104A9512" w14:textId="77777777" w:rsidR="00567C9F" w:rsidRDefault="00567C9F" w:rsidP="0073463F">
      <w:pPr>
        <w:bidi/>
        <w:jc w:val="both"/>
        <w:rPr>
          <w:rFonts w:ascii="Amiri" w:hAnsi="Amiri" w:cs="Amiri"/>
          <w:b/>
          <w:bCs/>
          <w:sz w:val="28"/>
          <w:szCs w:val="28"/>
          <w:rtl/>
          <w:lang w:bidi="ar-DZ"/>
        </w:rPr>
      </w:pPr>
    </w:p>
    <w:p w14:paraId="1845A06B" w14:textId="77777777" w:rsidR="00567C9F" w:rsidRDefault="00567C9F" w:rsidP="0073463F">
      <w:pPr>
        <w:bidi/>
        <w:jc w:val="both"/>
        <w:rPr>
          <w:rFonts w:ascii="Amiri" w:hAnsi="Amiri" w:cs="Amiri"/>
          <w:b/>
          <w:bCs/>
          <w:sz w:val="28"/>
          <w:szCs w:val="28"/>
          <w:rtl/>
          <w:lang w:bidi="ar-DZ"/>
        </w:rPr>
      </w:pPr>
    </w:p>
    <w:p w14:paraId="4227EA49" w14:textId="77777777" w:rsidR="00567C9F" w:rsidRDefault="00567C9F" w:rsidP="0073463F">
      <w:pPr>
        <w:bidi/>
        <w:jc w:val="both"/>
        <w:rPr>
          <w:rFonts w:ascii="Amiri" w:hAnsi="Amiri" w:cs="Amiri"/>
          <w:b/>
          <w:bCs/>
          <w:sz w:val="28"/>
          <w:szCs w:val="28"/>
          <w:rtl/>
          <w:lang w:bidi="ar-DZ"/>
        </w:rPr>
      </w:pPr>
    </w:p>
    <w:p w14:paraId="1053BBF4" w14:textId="77777777" w:rsidR="00567C9F" w:rsidRDefault="00567C9F" w:rsidP="0073463F">
      <w:pPr>
        <w:bidi/>
        <w:jc w:val="both"/>
        <w:rPr>
          <w:rFonts w:ascii="Amiri" w:hAnsi="Amiri" w:cs="Amiri"/>
          <w:b/>
          <w:bCs/>
          <w:sz w:val="28"/>
          <w:szCs w:val="28"/>
          <w:rtl/>
          <w:lang w:bidi="ar-DZ"/>
        </w:rPr>
      </w:pPr>
    </w:p>
    <w:p w14:paraId="775E336A" w14:textId="77777777" w:rsidR="00567C9F" w:rsidRDefault="00567C9F" w:rsidP="0073463F">
      <w:pPr>
        <w:bidi/>
        <w:spacing w:after="160"/>
        <w:jc w:val="both"/>
        <w:rPr>
          <w:rFonts w:ascii="Amiri" w:eastAsia="Calibri" w:hAnsi="Amiri" w:cs="Amiri"/>
          <w:sz w:val="28"/>
          <w:szCs w:val="28"/>
          <w:rtl/>
          <w:lang w:bidi="ar-DZ"/>
        </w:rPr>
      </w:pPr>
      <w:r w:rsidRPr="00D10039">
        <w:rPr>
          <w:rFonts w:ascii="Amiri" w:eastAsia="Calibri" w:hAnsi="Amiri" w:cs="Amiri"/>
          <w:sz w:val="28"/>
          <w:szCs w:val="28"/>
          <w:rtl/>
          <w:lang w:bidi="ar-DZ"/>
        </w:rPr>
        <w:t>الشكل رقم (</w:t>
      </w:r>
      <w:r>
        <w:rPr>
          <w:rFonts w:ascii="Amiri" w:eastAsia="Calibri" w:hAnsi="Amiri" w:cs="Amiri" w:hint="cs"/>
          <w:sz w:val="28"/>
          <w:szCs w:val="28"/>
          <w:rtl/>
          <w:lang w:bidi="ar-DZ"/>
        </w:rPr>
        <w:t>20</w:t>
      </w:r>
      <w:r w:rsidRPr="00D10039">
        <w:rPr>
          <w:rFonts w:ascii="Amiri" w:eastAsia="Calibri" w:hAnsi="Amiri" w:cs="Amiri" w:hint="cs"/>
          <w:sz w:val="28"/>
          <w:szCs w:val="28"/>
          <w:rtl/>
          <w:lang w:bidi="ar-DZ"/>
        </w:rPr>
        <w:t>):</w:t>
      </w:r>
      <w:r w:rsidRPr="00D10039">
        <w:rPr>
          <w:rFonts w:ascii="Amiri" w:hAnsi="Amiri" w:cs="Amiri" w:hint="cs"/>
          <w:b/>
          <w:bCs/>
          <w:sz w:val="28"/>
          <w:szCs w:val="28"/>
          <w:rtl/>
        </w:rPr>
        <w:t xml:space="preserve"> انبعاثا</w:t>
      </w:r>
      <w:r w:rsidRPr="00D10039">
        <w:rPr>
          <w:rFonts w:ascii="Amiri" w:hAnsi="Amiri" w:cs="Amiri" w:hint="eastAsia"/>
          <w:b/>
          <w:bCs/>
          <w:sz w:val="28"/>
          <w:szCs w:val="28"/>
          <w:rtl/>
        </w:rPr>
        <w:t>ت</w:t>
      </w:r>
      <w:r>
        <w:rPr>
          <w:rFonts w:ascii="Amiri" w:hAnsi="Amiri" w:cs="Amiri" w:hint="cs"/>
          <w:b/>
          <w:bCs/>
          <w:sz w:val="28"/>
          <w:szCs w:val="28"/>
          <w:rtl/>
        </w:rPr>
        <w:t xml:space="preserve"> غاز </w:t>
      </w:r>
      <w:r>
        <w:rPr>
          <w:rFonts w:ascii="Amiri" w:hAnsi="Amiri" w:cs="Amiri"/>
          <w:b/>
          <w:bCs/>
          <w:sz w:val="28"/>
          <w:szCs w:val="28"/>
        </w:rPr>
        <w:t>CO</w:t>
      </w:r>
      <w:r w:rsidRPr="006648EB">
        <w:rPr>
          <w:rFonts w:ascii="Amiri" w:hAnsi="Amiri" w:cs="Amiri"/>
          <w:b/>
          <w:bCs/>
          <w:sz w:val="32"/>
          <w:szCs w:val="32"/>
          <w:vertAlign w:val="subscript"/>
        </w:rPr>
        <w:t>2</w:t>
      </w:r>
      <w:r>
        <w:rPr>
          <w:rFonts w:ascii="Amiri" w:hAnsi="Amiri" w:cs="Amiri" w:hint="cs"/>
          <w:b/>
          <w:bCs/>
          <w:sz w:val="28"/>
          <w:szCs w:val="28"/>
          <w:rtl/>
          <w:lang w:bidi="ar-DZ"/>
        </w:rPr>
        <w:t xml:space="preserve"> (كيلو طن)</w:t>
      </w:r>
      <w:r w:rsidRPr="008745D7">
        <w:rPr>
          <w:rFonts w:ascii="Amiri" w:eastAsia="Calibri" w:hAnsi="Amiri" w:cs="Amiri"/>
          <w:sz w:val="28"/>
          <w:szCs w:val="28"/>
          <w:rtl/>
          <w:lang w:bidi="ar-DZ"/>
        </w:rPr>
        <w:t xml:space="preserve"> </w:t>
      </w:r>
      <w:r>
        <w:rPr>
          <w:rFonts w:ascii="Amiri" w:eastAsia="Calibri" w:hAnsi="Amiri" w:cs="Amiri" w:hint="cs"/>
          <w:sz w:val="28"/>
          <w:szCs w:val="28"/>
          <w:rtl/>
          <w:lang w:bidi="ar-DZ"/>
        </w:rPr>
        <w:t xml:space="preserve">حسب المصدر </w:t>
      </w:r>
      <w:r w:rsidRPr="008745D7">
        <w:rPr>
          <w:rFonts w:ascii="Amiri" w:eastAsia="Calibri" w:hAnsi="Amiri" w:cs="Amiri"/>
          <w:sz w:val="28"/>
          <w:szCs w:val="28"/>
          <w:rtl/>
          <w:lang w:bidi="ar-DZ"/>
        </w:rPr>
        <w:t xml:space="preserve">خلال الفترة 2009-2019  </w:t>
      </w:r>
    </w:p>
    <w:p w14:paraId="73E7570D" w14:textId="77777777" w:rsidR="00567C9F" w:rsidRDefault="004E218E" w:rsidP="0073463F">
      <w:pPr>
        <w:bidi/>
        <w:spacing w:after="160"/>
        <w:jc w:val="both"/>
        <w:rPr>
          <w:rFonts w:ascii="Amiri" w:eastAsia="Calibri" w:hAnsi="Amiri" w:cs="Amiri"/>
          <w:sz w:val="28"/>
          <w:szCs w:val="28"/>
          <w:rtl/>
          <w:lang w:bidi="ar-DZ"/>
        </w:rPr>
      </w:pPr>
      <w:r>
        <w:rPr>
          <w:noProof/>
        </w:rPr>
        <w:pict w14:anchorId="769A4225">
          <v:shape id="_x0000_i1068" type="#_x0000_t75" style="width:357.75pt;height:245.25pt;visibility:visible" o:gfxdata="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">
            <v:imagedata r:id="rId78" o:title=""/>
            <o:lock v:ext="edit" aspectratio="f"/>
          </v:shape>
        </w:pict>
      </w:r>
    </w:p>
    <w:p w14:paraId="0D037D25" w14:textId="77777777" w:rsidR="00567C9F" w:rsidRPr="007A435C" w:rsidRDefault="00567C9F" w:rsidP="0073463F">
      <w:pPr>
        <w:bidi/>
        <w:spacing w:after="160"/>
        <w:jc w:val="both"/>
        <w:rPr>
          <w:rFonts w:ascii="Amiri" w:eastAsia="Calibri" w:hAnsi="Amiri" w:cs="Amiri"/>
          <w:sz w:val="28"/>
          <w:szCs w:val="28"/>
          <w:rtl/>
          <w:lang w:bidi="ar-DZ"/>
        </w:rPr>
      </w:pPr>
      <w:r w:rsidRPr="008745D7">
        <w:rPr>
          <w:rFonts w:ascii="Amiri" w:eastAsia="Calibri" w:hAnsi="Amiri" w:cs="Amiri"/>
          <w:sz w:val="28"/>
          <w:szCs w:val="28"/>
          <w:rtl/>
          <w:lang w:bidi="ar-DZ"/>
        </w:rPr>
        <w:t xml:space="preserve">  </w:t>
      </w:r>
      <w:r w:rsidRPr="00F92B1B">
        <w:rPr>
          <w:rFonts w:ascii="Amiri" w:eastAsia="Calibri" w:hAnsi="Amiri" w:cs="Amiri"/>
          <w:b/>
          <w:bCs/>
          <w:color w:val="000000"/>
          <w:rtl/>
          <w:lang w:bidi="ar-DZ"/>
        </w:rPr>
        <w:t xml:space="preserve">المصدر: </w:t>
      </w:r>
      <w:r w:rsidRPr="00F92B1B">
        <w:rPr>
          <w:rFonts w:ascii="Amiri" w:eastAsia="Calibri" w:hAnsi="Amiri" w:cs="Amiri"/>
          <w:color w:val="000000"/>
          <w:rtl/>
          <w:lang w:bidi="ar-DZ"/>
        </w:rPr>
        <w:t>من إعداد الطالب اعتمادا على الجدول رقم</w:t>
      </w:r>
      <w:r>
        <w:rPr>
          <w:rFonts w:ascii="Amiri" w:eastAsia="Calibri" w:hAnsi="Amiri" w:cs="Amiri" w:hint="cs"/>
          <w:color w:val="000000"/>
          <w:rtl/>
          <w:lang w:bidi="ar-DZ"/>
        </w:rPr>
        <w:t xml:space="preserve"> 16</w:t>
      </w:r>
      <w:r w:rsidRPr="00F92B1B">
        <w:rPr>
          <w:rFonts w:ascii="Amiri" w:eastAsia="Calibri" w:hAnsi="Amiri" w:cs="Amiri"/>
          <w:color w:val="000000"/>
          <w:rtl/>
          <w:lang w:bidi="ar-DZ"/>
        </w:rPr>
        <w:t xml:space="preserve"> أعلاه</w:t>
      </w:r>
    </w:p>
    <w:p w14:paraId="59E4ABD0" w14:textId="77777777" w:rsidR="00567C9F" w:rsidRPr="00BE02AE" w:rsidRDefault="00567C9F" w:rsidP="0073463F">
      <w:pPr>
        <w:bidi/>
        <w:jc w:val="both"/>
        <w:rPr>
          <w:rFonts w:ascii="Amiri" w:hAnsi="Amiri" w:cs="Amiri"/>
          <w:b/>
          <w:bCs/>
          <w:sz w:val="28"/>
          <w:szCs w:val="28"/>
          <w:rtl/>
          <w:lang w:bidi="ar-DZ"/>
        </w:rPr>
      </w:pPr>
      <w:r w:rsidRPr="00BE02AE">
        <w:rPr>
          <w:rFonts w:ascii="Amiri" w:hAnsi="Amiri" w:cs="Amiri" w:hint="cs"/>
          <w:b/>
          <w:bCs/>
          <w:sz w:val="28"/>
          <w:szCs w:val="28"/>
          <w:rtl/>
          <w:lang w:bidi="ar-DZ"/>
        </w:rPr>
        <w:t>من خلال الشكل أعلاه يتضح تنوع وتعدد مصادر انبعاثات غاز ث</w:t>
      </w:r>
      <w:r>
        <w:rPr>
          <w:rFonts w:ascii="Amiri" w:hAnsi="Amiri" w:cs="Amiri" w:hint="cs"/>
          <w:b/>
          <w:bCs/>
          <w:sz w:val="28"/>
          <w:szCs w:val="28"/>
          <w:rtl/>
          <w:lang w:bidi="ar-DZ"/>
        </w:rPr>
        <w:t>اني أكسيد الكربون في الجزائر فهذه الانبعاثات</w:t>
      </w:r>
      <w:r w:rsidRPr="00BE02AE">
        <w:rPr>
          <w:rFonts w:ascii="Amiri" w:hAnsi="Amiri" w:cs="Amiri" w:hint="cs"/>
          <w:b/>
          <w:bCs/>
          <w:sz w:val="28"/>
          <w:szCs w:val="28"/>
          <w:rtl/>
          <w:lang w:bidi="ar-DZ"/>
        </w:rPr>
        <w:t xml:space="preserve"> في الأساس </w:t>
      </w:r>
      <w:r>
        <w:rPr>
          <w:rFonts w:ascii="Amiri" w:hAnsi="Amiri" w:cs="Amiri" w:hint="cs"/>
          <w:b/>
          <w:bCs/>
          <w:sz w:val="28"/>
          <w:szCs w:val="28"/>
          <w:rtl/>
          <w:lang w:bidi="ar-DZ"/>
        </w:rPr>
        <w:t xml:space="preserve">هي </w:t>
      </w:r>
      <w:r w:rsidRPr="00BE02AE">
        <w:rPr>
          <w:rFonts w:ascii="Amiri" w:hAnsi="Amiri" w:cs="Amiri" w:hint="cs"/>
          <w:b/>
          <w:bCs/>
          <w:sz w:val="28"/>
          <w:szCs w:val="28"/>
          <w:rtl/>
          <w:lang w:bidi="ar-DZ"/>
        </w:rPr>
        <w:t>نتيجة استخدام الوقود الأحفوري بمختلف أنواعه (غاز طبيعي، نفط، فحم)، والذي يقدر متوسط نسبته من إجمالي انبعاثات غاز ثاني أكسيد الكربون أكثر من 86.7</w:t>
      </w:r>
      <w:r w:rsidRPr="00BE02AE">
        <w:rPr>
          <w:rFonts w:ascii="Amiri" w:hAnsi="Amiri" w:cs="Amiri"/>
          <w:b/>
          <w:bCs/>
          <w:sz w:val="28"/>
          <w:szCs w:val="28"/>
          <w:lang w:bidi="ar-DZ"/>
        </w:rPr>
        <w:t>%</w:t>
      </w:r>
      <w:r w:rsidRPr="00BE02AE">
        <w:rPr>
          <w:rFonts w:ascii="Amiri" w:hAnsi="Amiri" w:cs="Amiri" w:hint="cs"/>
          <w:b/>
          <w:bCs/>
          <w:sz w:val="28"/>
          <w:szCs w:val="28"/>
          <w:rtl/>
          <w:lang w:bidi="ar-DZ"/>
        </w:rPr>
        <w:t xml:space="preserve"> وتمثل انبعاثات غاز ثاني أكسيد الكربون الناتجة عن استهلاك الغاز الطبيعي الحصة الأكبر حيث قدرت بـ49</w:t>
      </w:r>
      <w:r w:rsidRPr="00BE02AE">
        <w:rPr>
          <w:rFonts w:ascii="Amiri" w:hAnsi="Amiri" w:cs="Amiri"/>
          <w:b/>
          <w:bCs/>
          <w:sz w:val="28"/>
          <w:szCs w:val="28"/>
          <w:lang w:bidi="ar-DZ"/>
        </w:rPr>
        <w:t xml:space="preserve">% </w:t>
      </w:r>
      <w:r w:rsidRPr="00BE02AE">
        <w:rPr>
          <w:rFonts w:ascii="Amiri" w:hAnsi="Amiri" w:cs="Amiri" w:hint="cs"/>
          <w:b/>
          <w:bCs/>
          <w:sz w:val="28"/>
          <w:szCs w:val="28"/>
          <w:rtl/>
          <w:lang w:bidi="ar-DZ"/>
        </w:rPr>
        <w:t xml:space="preserve"> للفترة المعنية بالدراسة ،تليه الانبعاثات المتولدة عن استهلاك النفط بما </w:t>
      </w:r>
      <w:r w:rsidRPr="00BE02AE">
        <w:rPr>
          <w:rFonts w:ascii="Amiri" w:hAnsi="Amiri" w:cs="Amiri" w:hint="cs"/>
          <w:b/>
          <w:bCs/>
          <w:sz w:val="28"/>
          <w:szCs w:val="28"/>
          <w:rtl/>
          <w:lang w:bidi="ar-DZ"/>
        </w:rPr>
        <w:lastRenderedPageBreak/>
        <w:t>يقارب37</w:t>
      </w:r>
      <w:r w:rsidRPr="00BE02AE">
        <w:rPr>
          <w:rFonts w:ascii="Amiri" w:hAnsi="Amiri" w:cs="Amiri"/>
          <w:b/>
          <w:bCs/>
          <w:sz w:val="28"/>
          <w:szCs w:val="28"/>
          <w:lang w:bidi="ar-DZ"/>
        </w:rPr>
        <w:t>%</w:t>
      </w:r>
      <w:r w:rsidRPr="00BE02AE">
        <w:rPr>
          <w:rFonts w:ascii="Amiri" w:hAnsi="Amiri" w:cs="Amiri" w:hint="cs"/>
          <w:b/>
          <w:bCs/>
          <w:sz w:val="28"/>
          <w:szCs w:val="28"/>
          <w:rtl/>
          <w:lang w:bidi="ar-DZ"/>
        </w:rPr>
        <w:t xml:space="preserve"> بينما كانت نسبة الانبعاثات الناجمة عن استهلاك الفحم محدودة جدا، و هذا نظرا  لتوفر مصادر طاقوية أخرى أكثر نظافة وأقل كلفة خاصة وأنّ الفحم الجزائري يعتبر ذو نوعية رديئة.</w:t>
      </w:r>
    </w:p>
    <w:p w14:paraId="34A02D52" w14:textId="77777777" w:rsidR="00567C9F" w:rsidRPr="00AC378E" w:rsidRDefault="00567C9F" w:rsidP="0073463F">
      <w:pPr>
        <w:bidi/>
        <w:jc w:val="both"/>
        <w:rPr>
          <w:rFonts w:ascii="Amiri" w:hAnsi="Amiri" w:cs="Amiri"/>
          <w:b/>
          <w:bCs/>
          <w:sz w:val="28"/>
          <w:szCs w:val="28"/>
          <w:rtl/>
          <w:lang w:bidi="ar-DZ"/>
        </w:rPr>
      </w:pPr>
      <w:r w:rsidRPr="00AC378E">
        <w:rPr>
          <w:rFonts w:ascii="Amiri" w:hAnsi="Amiri" w:cs="Amiri" w:hint="cs"/>
          <w:b/>
          <w:bCs/>
          <w:sz w:val="28"/>
          <w:szCs w:val="28"/>
          <w:rtl/>
          <w:lang w:bidi="ar-DZ"/>
        </w:rPr>
        <w:t>وتشكل المصادر غير الأحفورية النسبة المتبقية والمقدرة بـحوالي 13</w:t>
      </w:r>
      <w:r w:rsidRPr="00AC378E">
        <w:rPr>
          <w:rFonts w:ascii="Amiri" w:hAnsi="Amiri" w:cs="Amiri"/>
          <w:b/>
          <w:bCs/>
          <w:sz w:val="28"/>
          <w:szCs w:val="28"/>
          <w:lang w:bidi="ar-DZ"/>
        </w:rPr>
        <w:t>%</w:t>
      </w:r>
      <w:r w:rsidRPr="00AC378E">
        <w:rPr>
          <w:rFonts w:ascii="Amiri" w:hAnsi="Amiri" w:cs="Amiri" w:hint="cs"/>
          <w:b/>
          <w:bCs/>
          <w:sz w:val="28"/>
          <w:szCs w:val="28"/>
          <w:rtl/>
          <w:lang w:bidi="ar-DZ"/>
        </w:rPr>
        <w:t xml:space="preserve"> كمتوسط لفترة الدراسة وهي مصادر تتمثل أساسا في النفايات وهي بالمناسبة ذات حجم هائل حيث يتم التخلص منها اعتمادا على أساليب بالية غير سليمة وذلك من خلال حرقها غالبا في الفضاءات المفتوحة، إلى جانب التوسع العمراني وتقلص مساحة الغابات بفعل العوامل الطبيعية والبشرية.  </w:t>
      </w:r>
    </w:p>
    <w:p w14:paraId="7FF765B2" w14:textId="77777777" w:rsidR="00567C9F" w:rsidRPr="00D10039" w:rsidRDefault="00567C9F" w:rsidP="0073463F">
      <w:pPr>
        <w:bidi/>
        <w:jc w:val="both"/>
        <w:rPr>
          <w:rFonts w:ascii="Amiri" w:hAnsi="Amiri" w:cs="Amiri"/>
          <w:b/>
          <w:bCs/>
          <w:sz w:val="28"/>
          <w:szCs w:val="28"/>
          <w:rtl/>
          <w:lang w:bidi="ar-DZ"/>
        </w:rPr>
      </w:pPr>
      <w:r w:rsidRPr="005007F5">
        <w:rPr>
          <w:rFonts w:ascii="Amiri" w:hAnsi="Amiri" w:cs="Amiri" w:hint="cs"/>
          <w:b/>
          <w:bCs/>
          <w:sz w:val="28"/>
          <w:szCs w:val="28"/>
          <w:rtl/>
          <w:lang w:bidi="ar-DZ"/>
        </w:rPr>
        <w:t>وعلى الرغم من العلاقة الطردية الواضحة بين حجم انبعاثات غاز ثاني أكسيد الكربون، وحجم الإنفاق العام الاستثماري منه خاصة لنفس الفترة إلا أن الوقوف على هذا الأثر يحتاج منا معرفة القطاعات الأكثر مساهمة في انبعاثات غاز ثاني أكسيد الكربون، وهو ما يتضح من خلال الجدول الموالي.</w:t>
      </w:r>
    </w:p>
    <w:p w14:paraId="510565BC" w14:textId="77777777" w:rsidR="00567C9F" w:rsidRDefault="00567C9F" w:rsidP="0073463F">
      <w:pPr>
        <w:bidi/>
        <w:spacing w:after="160"/>
        <w:rPr>
          <w:rFonts w:ascii="Amiri" w:eastAsia="Calibri" w:hAnsi="Amiri" w:cs="Amiri"/>
          <w:sz w:val="28"/>
          <w:szCs w:val="28"/>
          <w:rtl/>
          <w:lang w:bidi="ar-DZ"/>
        </w:rPr>
      </w:pPr>
    </w:p>
    <w:p w14:paraId="571CB1BD" w14:textId="77777777" w:rsidR="00567C9F" w:rsidRPr="007F35E2" w:rsidRDefault="00567C9F" w:rsidP="0073463F">
      <w:pPr>
        <w:bidi/>
        <w:spacing w:after="160"/>
        <w:jc w:val="both"/>
        <w:rPr>
          <w:rFonts w:ascii="Amiri" w:eastAsia="Calibri" w:hAnsi="Amiri" w:cs="Amiri"/>
          <w:sz w:val="28"/>
          <w:szCs w:val="28"/>
          <w:lang w:bidi="ar-DZ"/>
        </w:rPr>
      </w:pPr>
      <w:r w:rsidRPr="00D10039">
        <w:rPr>
          <w:rFonts w:ascii="Amiri" w:eastAsia="Calibri" w:hAnsi="Amiri" w:cs="Amiri"/>
          <w:sz w:val="28"/>
          <w:szCs w:val="28"/>
          <w:rtl/>
          <w:lang w:bidi="ar-DZ"/>
        </w:rPr>
        <w:t>الجدول رقم (</w:t>
      </w:r>
      <w:r>
        <w:rPr>
          <w:rFonts w:ascii="Amiri" w:eastAsia="Calibri" w:hAnsi="Amiri" w:cs="Amiri" w:hint="cs"/>
          <w:sz w:val="28"/>
          <w:szCs w:val="28"/>
          <w:rtl/>
          <w:lang w:bidi="ar-DZ"/>
        </w:rPr>
        <w:t>17</w:t>
      </w:r>
      <w:r w:rsidRPr="00D10039">
        <w:rPr>
          <w:rFonts w:ascii="Amiri" w:eastAsia="Calibri" w:hAnsi="Amiri" w:cs="Amiri"/>
          <w:sz w:val="28"/>
          <w:szCs w:val="28"/>
          <w:rtl/>
          <w:lang w:bidi="ar-DZ"/>
        </w:rPr>
        <w:t>):</w:t>
      </w:r>
      <w:r w:rsidRPr="00D10039">
        <w:rPr>
          <w:rFonts w:ascii="Amiri" w:eastAsia="Calibri" w:hAnsi="Amiri" w:cs="Amiri" w:hint="cs"/>
          <w:sz w:val="28"/>
          <w:szCs w:val="28"/>
          <w:rtl/>
          <w:lang w:bidi="ar-DZ"/>
        </w:rPr>
        <w:t xml:space="preserve"> </w:t>
      </w:r>
      <w:r w:rsidRPr="00D10039">
        <w:rPr>
          <w:rFonts w:ascii="Amiri" w:hAnsi="Amiri" w:cs="Amiri" w:hint="cs"/>
          <w:b/>
          <w:bCs/>
          <w:sz w:val="28"/>
          <w:szCs w:val="28"/>
          <w:rtl/>
        </w:rPr>
        <w:t>تطور</w:t>
      </w:r>
      <w:r>
        <w:rPr>
          <w:rFonts w:ascii="Amiri" w:hAnsi="Amiri" w:cs="Amiri" w:hint="cs"/>
          <w:b/>
          <w:bCs/>
          <w:sz w:val="28"/>
          <w:szCs w:val="28"/>
          <w:rtl/>
        </w:rPr>
        <w:t xml:space="preserve"> نسبة مساهمة مختلف القطاعات في انبعاثات غاز ثاني أكسيد الكربون</w:t>
      </w:r>
      <w:r>
        <w:rPr>
          <w:rFonts w:ascii="Amiri" w:hAnsi="Amiri" w:cs="Amiri" w:hint="cs"/>
          <w:b/>
          <w:bCs/>
          <w:sz w:val="28"/>
          <w:szCs w:val="28"/>
          <w:rtl/>
          <w:lang w:bidi="ar-DZ"/>
        </w:rPr>
        <w:t xml:space="preserve"> خلال</w:t>
      </w:r>
      <w:r w:rsidRPr="008745D7">
        <w:rPr>
          <w:rFonts w:ascii="Amiri" w:eastAsia="Calibri" w:hAnsi="Amiri" w:cs="Amiri"/>
          <w:sz w:val="28"/>
          <w:szCs w:val="28"/>
          <w:rtl/>
          <w:lang w:bidi="ar-DZ"/>
        </w:rPr>
        <w:t xml:space="preserve"> الفترة 2009-2019               </w:t>
      </w:r>
      <w:r>
        <w:rPr>
          <w:rFonts w:ascii="Amiri" w:eastAsia="Calibri" w:hAnsi="Amiri" w:cs="Amiri"/>
          <w:sz w:val="28"/>
          <w:szCs w:val="28"/>
          <w:rtl/>
          <w:lang w:bidi="ar-DZ"/>
        </w:rPr>
        <w:tab/>
      </w:r>
      <w:r>
        <w:rPr>
          <w:rFonts w:ascii="Amiri" w:eastAsia="Calibri" w:hAnsi="Amiri" w:cs="Amiri"/>
          <w:sz w:val="28"/>
          <w:szCs w:val="28"/>
          <w:rtl/>
          <w:lang w:bidi="ar-DZ"/>
        </w:rPr>
        <w:tab/>
      </w:r>
      <w:r>
        <w:rPr>
          <w:rFonts w:ascii="Amiri" w:eastAsia="Calibri" w:hAnsi="Amiri" w:cs="Amiri"/>
          <w:sz w:val="28"/>
          <w:szCs w:val="28"/>
          <w:rtl/>
          <w:lang w:bidi="ar-DZ"/>
        </w:rPr>
        <w:tab/>
      </w:r>
      <w:r>
        <w:rPr>
          <w:rFonts w:ascii="Amiri" w:eastAsia="Calibri" w:hAnsi="Amiri" w:cs="Amiri"/>
          <w:sz w:val="28"/>
          <w:szCs w:val="28"/>
          <w:rtl/>
          <w:lang w:bidi="ar-DZ"/>
        </w:rPr>
        <w:tab/>
      </w:r>
      <w:r>
        <w:rPr>
          <w:rFonts w:ascii="Amiri" w:eastAsia="Calibri" w:hAnsi="Amiri" w:cs="Amiri"/>
          <w:sz w:val="28"/>
          <w:szCs w:val="28"/>
          <w:rtl/>
          <w:lang w:bidi="ar-DZ"/>
        </w:rPr>
        <w:tab/>
      </w:r>
      <w:r>
        <w:rPr>
          <w:rFonts w:ascii="Amiri" w:eastAsia="Calibri" w:hAnsi="Amiri" w:cs="Amiri"/>
          <w:sz w:val="28"/>
          <w:szCs w:val="28"/>
          <w:rtl/>
          <w:lang w:bidi="ar-DZ"/>
        </w:rPr>
        <w:tab/>
      </w:r>
      <w:r>
        <w:rPr>
          <w:rFonts w:ascii="Amiri" w:eastAsia="Calibri" w:hAnsi="Amiri" w:cs="Amiri"/>
          <w:sz w:val="28"/>
          <w:szCs w:val="28"/>
          <w:rtl/>
          <w:lang w:bidi="ar-DZ"/>
        </w:rPr>
        <w:tab/>
      </w:r>
      <w:r>
        <w:rPr>
          <w:rFonts w:ascii="Amiri" w:eastAsia="Calibri" w:hAnsi="Amiri" w:cs="Amiri"/>
          <w:sz w:val="28"/>
          <w:szCs w:val="28"/>
          <w:rtl/>
          <w:lang w:bidi="ar-DZ"/>
        </w:rPr>
        <w:tab/>
      </w:r>
      <w:r>
        <w:rPr>
          <w:rFonts w:ascii="Amiri" w:eastAsia="Calibri" w:hAnsi="Amiri" w:cs="Amiri"/>
          <w:sz w:val="28"/>
          <w:szCs w:val="28"/>
          <w:rtl/>
          <w:lang w:bidi="ar-DZ"/>
        </w:rPr>
        <w:tab/>
      </w:r>
      <w:r>
        <w:rPr>
          <w:rFonts w:ascii="Amiri" w:eastAsia="Calibri" w:hAnsi="Amiri" w:cs="Amiri"/>
          <w:sz w:val="28"/>
          <w:szCs w:val="28"/>
          <w:rtl/>
          <w:lang w:bidi="ar-DZ"/>
        </w:rPr>
        <w:tab/>
      </w:r>
      <w:r>
        <w:rPr>
          <w:rFonts w:ascii="Amiri" w:eastAsia="Calibri" w:hAnsi="Amiri" w:cs="Amiri"/>
          <w:sz w:val="28"/>
          <w:szCs w:val="28"/>
          <w:rtl/>
          <w:lang w:bidi="ar-DZ"/>
        </w:rPr>
        <w:tab/>
      </w:r>
      <w:r>
        <w:rPr>
          <w:rFonts w:ascii="Amiri" w:eastAsia="Calibri" w:hAnsi="Amiri" w:cs="Amiri"/>
          <w:sz w:val="28"/>
          <w:szCs w:val="28"/>
          <w:rtl/>
          <w:lang w:bidi="ar-DZ"/>
        </w:rPr>
        <w:tab/>
      </w:r>
      <w:r>
        <w:rPr>
          <w:rFonts w:ascii="Amiri" w:eastAsia="Calibri" w:hAnsi="Amiri" w:cs="Amiri"/>
          <w:sz w:val="28"/>
          <w:szCs w:val="28"/>
          <w:rtl/>
          <w:lang w:bidi="ar-DZ"/>
        </w:rPr>
        <w:tab/>
      </w:r>
      <w:r>
        <w:rPr>
          <w:rFonts w:ascii="Amiri" w:eastAsia="Calibri" w:hAnsi="Amiri" w:cs="Amiri"/>
          <w:sz w:val="28"/>
          <w:szCs w:val="28"/>
          <w:rtl/>
          <w:lang w:bidi="ar-DZ"/>
        </w:rPr>
        <w:tab/>
      </w:r>
      <w:r>
        <w:rPr>
          <w:rFonts w:ascii="Amiri" w:eastAsia="Calibri" w:hAnsi="Amiri" w:cs="Amiri"/>
          <w:sz w:val="28"/>
          <w:szCs w:val="28"/>
          <w:rtl/>
          <w:lang w:bidi="ar-DZ"/>
        </w:rPr>
        <w:tab/>
      </w:r>
      <w:r>
        <w:rPr>
          <w:rFonts w:ascii="Amiri" w:eastAsia="Calibri" w:hAnsi="Amiri" w:cs="Amiri"/>
          <w:sz w:val="28"/>
          <w:szCs w:val="28"/>
          <w:rtl/>
          <w:lang w:bidi="ar-DZ"/>
        </w:rPr>
        <w:tab/>
      </w:r>
      <w:r>
        <w:rPr>
          <w:rFonts w:ascii="Amiri" w:eastAsia="Calibri" w:hAnsi="Amiri" w:cs="Amiri" w:hint="cs"/>
          <w:sz w:val="28"/>
          <w:szCs w:val="28"/>
          <w:rtl/>
          <w:lang w:bidi="ar-DZ"/>
        </w:rPr>
        <w:t>الوحدة:</w:t>
      </w:r>
      <w:r>
        <w:rPr>
          <w:rFonts w:ascii="Amiri" w:eastAsia="Calibri" w:hAnsi="Amiri" w:cs="Amiri"/>
          <w:sz w:val="28"/>
          <w:szCs w:val="28"/>
          <w:lang w:bidi="ar-DZ"/>
        </w:rPr>
        <w:t xml:space="preserve"> %</w:t>
      </w:r>
    </w:p>
    <w:tbl>
      <w:tblPr>
        <w:bidiVisual/>
        <w:tblW w:w="7358" w:type="dxa"/>
        <w:tblInd w:w="114" w:type="dxa"/>
        <w:tblLook w:val="04A0" w:firstRow="1" w:lastRow="0" w:firstColumn="1" w:lastColumn="0" w:noHBand="0" w:noVBand="1"/>
      </w:tblPr>
      <w:tblGrid>
        <w:gridCol w:w="706"/>
        <w:gridCol w:w="1412"/>
        <w:gridCol w:w="1455"/>
        <w:gridCol w:w="2231"/>
        <w:gridCol w:w="1554"/>
      </w:tblGrid>
      <w:tr w:rsidR="00567C9F" w:rsidRPr="008745D7" w14:paraId="2C374BFA" w14:textId="77777777" w:rsidTr="00567C9F">
        <w:trPr>
          <w:trHeight w:val="450"/>
        </w:trPr>
        <w:tc>
          <w:tcPr>
            <w:tcW w:w="706"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02DB94B4" w14:textId="77777777" w:rsidR="00567C9F" w:rsidRPr="002A49BD" w:rsidRDefault="00567C9F" w:rsidP="0073463F">
            <w:pPr>
              <w:bidi/>
              <w:rPr>
                <w:rFonts w:ascii="Amiri" w:hAnsi="Amiri" w:cs="Amiri"/>
                <w:b/>
                <w:bCs/>
                <w:color w:val="000000"/>
                <w:sz w:val="26"/>
                <w:szCs w:val="26"/>
              </w:rPr>
            </w:pPr>
            <w:bookmarkStart w:id="50" w:name="_Hlk50901657"/>
            <w:r w:rsidRPr="002A49BD">
              <w:rPr>
                <w:rFonts w:ascii="Amiri" w:hAnsi="Amiri" w:cs="Amiri"/>
                <w:b/>
                <w:bCs/>
                <w:color w:val="000000"/>
                <w:sz w:val="26"/>
                <w:szCs w:val="26"/>
                <w:rtl/>
              </w:rPr>
              <w:t xml:space="preserve">السنة </w:t>
            </w:r>
          </w:p>
        </w:tc>
        <w:tc>
          <w:tcPr>
            <w:tcW w:w="1412"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3CE4663A" w14:textId="77777777" w:rsidR="00567C9F" w:rsidRPr="007F35E2" w:rsidRDefault="00567C9F" w:rsidP="0073463F">
            <w:pPr>
              <w:bidi/>
              <w:rPr>
                <w:rFonts w:ascii="Amiri" w:hAnsi="Amiri" w:cs="Amiri"/>
                <w:b/>
                <w:bCs/>
                <w:color w:val="000000"/>
                <w:sz w:val="26"/>
                <w:szCs w:val="26"/>
                <w:rtl/>
                <w:lang w:bidi="ar-DZ"/>
              </w:rPr>
            </w:pPr>
            <w:r>
              <w:rPr>
                <w:rFonts w:ascii="Amiri" w:hAnsi="Amiri" w:cs="Amiri" w:hint="cs"/>
                <w:b/>
                <w:bCs/>
                <w:color w:val="000000"/>
                <w:sz w:val="26"/>
                <w:szCs w:val="26"/>
                <w:rtl/>
              </w:rPr>
              <w:t>قطاع الطاقة</w:t>
            </w:r>
          </w:p>
        </w:tc>
        <w:tc>
          <w:tcPr>
            <w:tcW w:w="1455"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213298B0" w14:textId="77777777" w:rsidR="00567C9F" w:rsidRPr="002A49BD" w:rsidRDefault="00567C9F" w:rsidP="0073463F">
            <w:pPr>
              <w:bidi/>
              <w:rPr>
                <w:rFonts w:ascii="Amiri" w:hAnsi="Amiri" w:cs="Amiri"/>
                <w:b/>
                <w:bCs/>
                <w:color w:val="000000"/>
                <w:sz w:val="26"/>
                <w:szCs w:val="26"/>
                <w:rtl/>
              </w:rPr>
            </w:pPr>
            <w:r>
              <w:rPr>
                <w:rFonts w:ascii="Amiri" w:hAnsi="Amiri" w:cs="Amiri" w:hint="cs"/>
                <w:b/>
                <w:bCs/>
                <w:color w:val="000000"/>
                <w:sz w:val="26"/>
                <w:szCs w:val="26"/>
                <w:rtl/>
              </w:rPr>
              <w:t>قطاع النقل</w:t>
            </w:r>
          </w:p>
        </w:tc>
        <w:tc>
          <w:tcPr>
            <w:tcW w:w="2231"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2D186BB5" w14:textId="77777777" w:rsidR="00567C9F" w:rsidRPr="002A49BD" w:rsidRDefault="00567C9F" w:rsidP="0073463F">
            <w:pPr>
              <w:bidi/>
              <w:rPr>
                <w:rFonts w:ascii="Amiri" w:hAnsi="Amiri" w:cs="Amiri"/>
                <w:b/>
                <w:bCs/>
                <w:color w:val="000000"/>
                <w:sz w:val="26"/>
                <w:szCs w:val="26"/>
                <w:rtl/>
              </w:rPr>
            </w:pPr>
            <w:r>
              <w:rPr>
                <w:rFonts w:ascii="Amiri" w:hAnsi="Amiri" w:cs="Amiri" w:hint="cs"/>
                <w:b/>
                <w:bCs/>
                <w:color w:val="000000"/>
                <w:sz w:val="26"/>
                <w:szCs w:val="26"/>
                <w:rtl/>
              </w:rPr>
              <w:t>قطاع الصناعة التحويلية</w:t>
            </w:r>
            <w:r w:rsidRPr="002A49BD">
              <w:rPr>
                <w:rFonts w:ascii="Amiri" w:hAnsi="Amiri" w:cs="Amiri"/>
                <w:b/>
                <w:bCs/>
                <w:color w:val="000000"/>
                <w:sz w:val="26"/>
                <w:szCs w:val="26"/>
                <w:rtl/>
              </w:rPr>
              <w:t xml:space="preserve"> </w:t>
            </w:r>
          </w:p>
        </w:tc>
        <w:tc>
          <w:tcPr>
            <w:tcW w:w="1554"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1CE8DB71" w14:textId="77777777" w:rsidR="00567C9F" w:rsidRPr="002A49BD" w:rsidRDefault="00567C9F" w:rsidP="0073463F">
            <w:pPr>
              <w:bidi/>
              <w:rPr>
                <w:rFonts w:ascii="Amiri" w:hAnsi="Amiri" w:cs="Amiri"/>
                <w:b/>
                <w:bCs/>
                <w:color w:val="000000"/>
                <w:sz w:val="26"/>
                <w:szCs w:val="26"/>
                <w:rtl/>
              </w:rPr>
            </w:pPr>
            <w:r>
              <w:rPr>
                <w:rFonts w:ascii="Amiri" w:hAnsi="Amiri" w:cs="Amiri" w:hint="cs"/>
                <w:b/>
                <w:bCs/>
                <w:color w:val="000000"/>
                <w:sz w:val="26"/>
                <w:szCs w:val="26"/>
                <w:rtl/>
              </w:rPr>
              <w:t>قطاعات أخرى</w:t>
            </w:r>
          </w:p>
        </w:tc>
      </w:tr>
      <w:tr w:rsidR="00567C9F" w:rsidRPr="008745D7" w14:paraId="4A7AEED8" w14:textId="77777777" w:rsidTr="00567C9F">
        <w:trPr>
          <w:trHeight w:val="300"/>
        </w:trPr>
        <w:tc>
          <w:tcPr>
            <w:tcW w:w="706" w:type="dxa"/>
            <w:tcBorders>
              <w:top w:val="nil"/>
              <w:left w:val="single" w:sz="4" w:space="0" w:color="auto"/>
              <w:bottom w:val="single" w:sz="4" w:space="0" w:color="auto"/>
              <w:right w:val="single" w:sz="4" w:space="0" w:color="auto"/>
            </w:tcBorders>
            <w:shd w:val="clear" w:color="auto" w:fill="F2F2F2"/>
            <w:noWrap/>
            <w:vAlign w:val="bottom"/>
            <w:hideMark/>
          </w:tcPr>
          <w:p w14:paraId="606A8C10" w14:textId="77777777" w:rsidR="00567C9F" w:rsidRPr="008745D7" w:rsidRDefault="00567C9F" w:rsidP="0073463F">
            <w:pPr>
              <w:bidi/>
              <w:jc w:val="right"/>
              <w:rPr>
                <w:rFonts w:ascii="Amiri" w:hAnsi="Amiri" w:cs="Amiri"/>
                <w:b/>
                <w:bCs/>
                <w:color w:val="000000"/>
                <w:rtl/>
              </w:rPr>
            </w:pPr>
            <w:r w:rsidRPr="008745D7">
              <w:rPr>
                <w:rFonts w:ascii="Amiri" w:hAnsi="Amiri" w:cs="Amiri"/>
                <w:b/>
                <w:bCs/>
                <w:color w:val="000000"/>
              </w:rPr>
              <w:t>2009</w:t>
            </w:r>
          </w:p>
        </w:tc>
        <w:tc>
          <w:tcPr>
            <w:tcW w:w="1412" w:type="dxa"/>
            <w:tcBorders>
              <w:top w:val="nil"/>
              <w:left w:val="single" w:sz="4" w:space="0" w:color="auto"/>
              <w:bottom w:val="single" w:sz="4" w:space="0" w:color="auto"/>
              <w:right w:val="single" w:sz="4" w:space="0" w:color="auto"/>
            </w:tcBorders>
            <w:shd w:val="clear" w:color="auto" w:fill="FFFFFF"/>
            <w:noWrap/>
            <w:vAlign w:val="bottom"/>
            <w:hideMark/>
          </w:tcPr>
          <w:p w14:paraId="728C1E45" w14:textId="77777777" w:rsidR="00567C9F" w:rsidRPr="008745D7" w:rsidRDefault="00567C9F" w:rsidP="0073463F">
            <w:pPr>
              <w:bidi/>
              <w:jc w:val="right"/>
              <w:rPr>
                <w:rFonts w:ascii="Amiri" w:hAnsi="Amiri" w:cs="Amiri"/>
                <w:b/>
                <w:bCs/>
                <w:color w:val="000000"/>
              </w:rPr>
            </w:pPr>
            <w:r>
              <w:rPr>
                <w:rFonts w:ascii="Amiri" w:hAnsi="Amiri" w:cs="Amiri" w:hint="cs"/>
                <w:b/>
                <w:bCs/>
                <w:color w:val="000000"/>
                <w:rtl/>
              </w:rPr>
              <w:t>38.83</w:t>
            </w:r>
          </w:p>
        </w:tc>
        <w:tc>
          <w:tcPr>
            <w:tcW w:w="1455" w:type="dxa"/>
            <w:tcBorders>
              <w:top w:val="nil"/>
              <w:left w:val="single" w:sz="4" w:space="0" w:color="auto"/>
              <w:bottom w:val="single" w:sz="4" w:space="0" w:color="auto"/>
              <w:right w:val="single" w:sz="4" w:space="0" w:color="auto"/>
            </w:tcBorders>
            <w:shd w:val="clear" w:color="auto" w:fill="FFFFFF"/>
            <w:noWrap/>
            <w:vAlign w:val="bottom"/>
          </w:tcPr>
          <w:p w14:paraId="047242D1" w14:textId="77777777" w:rsidR="00567C9F" w:rsidRPr="008745D7" w:rsidRDefault="00567C9F" w:rsidP="0073463F">
            <w:pPr>
              <w:bidi/>
              <w:jc w:val="right"/>
              <w:rPr>
                <w:rFonts w:ascii="Amiri" w:hAnsi="Amiri" w:cs="Amiri"/>
                <w:b/>
                <w:bCs/>
                <w:color w:val="000000"/>
              </w:rPr>
            </w:pPr>
            <w:r>
              <w:rPr>
                <w:rFonts w:ascii="Amiri" w:hAnsi="Amiri" w:cs="Amiri" w:hint="cs"/>
                <w:b/>
                <w:bCs/>
                <w:color w:val="000000"/>
                <w:rtl/>
              </w:rPr>
              <w:t>32.32</w:t>
            </w:r>
          </w:p>
        </w:tc>
        <w:tc>
          <w:tcPr>
            <w:tcW w:w="2231" w:type="dxa"/>
            <w:tcBorders>
              <w:top w:val="nil"/>
              <w:left w:val="single" w:sz="4" w:space="0" w:color="auto"/>
              <w:bottom w:val="single" w:sz="4" w:space="0" w:color="auto"/>
              <w:right w:val="single" w:sz="4" w:space="0" w:color="auto"/>
            </w:tcBorders>
            <w:shd w:val="clear" w:color="auto" w:fill="FFFFFF"/>
            <w:noWrap/>
            <w:vAlign w:val="bottom"/>
          </w:tcPr>
          <w:p w14:paraId="2E7A083F" w14:textId="77777777" w:rsidR="00567C9F" w:rsidRPr="00CD4E83" w:rsidRDefault="00567C9F" w:rsidP="0073463F">
            <w:pPr>
              <w:bidi/>
              <w:jc w:val="right"/>
              <w:rPr>
                <w:rFonts w:ascii="Amiri" w:hAnsi="Amiri" w:cs="Amiri"/>
                <w:b/>
                <w:bCs/>
                <w:color w:val="000000"/>
              </w:rPr>
            </w:pPr>
            <w:r>
              <w:rPr>
                <w:rFonts w:ascii="Amiri" w:hAnsi="Amiri" w:cs="Amiri"/>
                <w:b/>
                <w:bCs/>
                <w:color w:val="000000"/>
              </w:rPr>
              <w:t>10.43</w:t>
            </w:r>
          </w:p>
        </w:tc>
        <w:tc>
          <w:tcPr>
            <w:tcW w:w="1554" w:type="dxa"/>
            <w:tcBorders>
              <w:top w:val="nil"/>
              <w:left w:val="single" w:sz="4" w:space="0" w:color="auto"/>
              <w:bottom w:val="single" w:sz="4" w:space="0" w:color="auto"/>
              <w:right w:val="single" w:sz="4" w:space="0" w:color="auto"/>
            </w:tcBorders>
            <w:shd w:val="clear" w:color="auto" w:fill="FFFFFF"/>
            <w:noWrap/>
            <w:vAlign w:val="bottom"/>
          </w:tcPr>
          <w:p w14:paraId="1A9B14D5" w14:textId="77777777" w:rsidR="00567C9F" w:rsidRPr="00CD4E83" w:rsidRDefault="00567C9F" w:rsidP="0073463F">
            <w:pPr>
              <w:bidi/>
              <w:jc w:val="right"/>
              <w:rPr>
                <w:rFonts w:ascii="Amiri" w:hAnsi="Amiri" w:cs="Amiri"/>
                <w:b/>
                <w:bCs/>
                <w:color w:val="000000"/>
              </w:rPr>
            </w:pPr>
            <w:r>
              <w:rPr>
                <w:rFonts w:ascii="Amiri" w:hAnsi="Amiri" w:cs="Amiri"/>
                <w:b/>
                <w:bCs/>
                <w:color w:val="000000"/>
              </w:rPr>
              <w:t>18.42</w:t>
            </w:r>
          </w:p>
        </w:tc>
      </w:tr>
      <w:tr w:rsidR="00567C9F" w:rsidRPr="00B14B2C" w14:paraId="16E43859" w14:textId="77777777" w:rsidTr="00567C9F">
        <w:trPr>
          <w:trHeight w:val="300"/>
        </w:trPr>
        <w:tc>
          <w:tcPr>
            <w:tcW w:w="706" w:type="dxa"/>
            <w:tcBorders>
              <w:top w:val="nil"/>
              <w:left w:val="single" w:sz="4" w:space="0" w:color="auto"/>
              <w:bottom w:val="single" w:sz="4" w:space="0" w:color="auto"/>
              <w:right w:val="single" w:sz="4" w:space="0" w:color="auto"/>
            </w:tcBorders>
            <w:shd w:val="clear" w:color="auto" w:fill="F2F2F2"/>
            <w:noWrap/>
            <w:vAlign w:val="bottom"/>
            <w:hideMark/>
          </w:tcPr>
          <w:p w14:paraId="6929A889" w14:textId="77777777" w:rsidR="00567C9F" w:rsidRPr="008745D7" w:rsidRDefault="00567C9F" w:rsidP="0073463F">
            <w:pPr>
              <w:bidi/>
              <w:jc w:val="right"/>
              <w:rPr>
                <w:rFonts w:ascii="Amiri" w:hAnsi="Amiri" w:cs="Amiri"/>
                <w:b/>
                <w:bCs/>
                <w:color w:val="000000"/>
              </w:rPr>
            </w:pPr>
            <w:r w:rsidRPr="008745D7">
              <w:rPr>
                <w:rFonts w:ascii="Amiri" w:hAnsi="Amiri" w:cs="Amiri"/>
                <w:b/>
                <w:bCs/>
                <w:color w:val="000000"/>
              </w:rPr>
              <w:t>2010</w:t>
            </w:r>
          </w:p>
        </w:tc>
        <w:tc>
          <w:tcPr>
            <w:tcW w:w="1412" w:type="dxa"/>
            <w:tcBorders>
              <w:top w:val="nil"/>
              <w:left w:val="single" w:sz="4" w:space="0" w:color="auto"/>
              <w:bottom w:val="single" w:sz="4" w:space="0" w:color="auto"/>
              <w:right w:val="single" w:sz="4" w:space="0" w:color="auto"/>
            </w:tcBorders>
            <w:shd w:val="clear" w:color="auto" w:fill="FFFFFF"/>
            <w:noWrap/>
            <w:vAlign w:val="bottom"/>
            <w:hideMark/>
          </w:tcPr>
          <w:p w14:paraId="7E338853" w14:textId="77777777" w:rsidR="00567C9F" w:rsidRPr="008745D7" w:rsidRDefault="00567C9F" w:rsidP="0073463F">
            <w:pPr>
              <w:bidi/>
              <w:jc w:val="right"/>
              <w:rPr>
                <w:rFonts w:ascii="Amiri" w:hAnsi="Amiri" w:cs="Amiri"/>
                <w:b/>
                <w:bCs/>
                <w:color w:val="000000"/>
                <w:lang w:bidi="ar-DZ"/>
              </w:rPr>
            </w:pPr>
            <w:r>
              <w:rPr>
                <w:rFonts w:ascii="Amiri" w:hAnsi="Amiri" w:cs="Amiri" w:hint="cs"/>
                <w:b/>
                <w:bCs/>
                <w:color w:val="000000"/>
                <w:rtl/>
              </w:rPr>
              <w:t>37.92</w:t>
            </w:r>
          </w:p>
        </w:tc>
        <w:tc>
          <w:tcPr>
            <w:tcW w:w="1455" w:type="dxa"/>
            <w:tcBorders>
              <w:top w:val="nil"/>
              <w:left w:val="single" w:sz="4" w:space="0" w:color="auto"/>
              <w:bottom w:val="single" w:sz="4" w:space="0" w:color="auto"/>
              <w:right w:val="single" w:sz="4" w:space="0" w:color="auto"/>
            </w:tcBorders>
            <w:shd w:val="clear" w:color="auto" w:fill="FFFFFF"/>
            <w:noWrap/>
            <w:vAlign w:val="bottom"/>
          </w:tcPr>
          <w:p w14:paraId="1A01E253" w14:textId="77777777" w:rsidR="00567C9F" w:rsidRPr="00CD4E83" w:rsidRDefault="00567C9F" w:rsidP="0073463F">
            <w:pPr>
              <w:bidi/>
              <w:jc w:val="right"/>
              <w:rPr>
                <w:rFonts w:ascii="Amiri" w:hAnsi="Amiri" w:cs="Amiri"/>
                <w:b/>
                <w:bCs/>
                <w:color w:val="000000"/>
              </w:rPr>
            </w:pPr>
            <w:r>
              <w:rPr>
                <w:rFonts w:ascii="Amiri" w:hAnsi="Amiri" w:cs="Amiri" w:hint="cs"/>
                <w:b/>
                <w:bCs/>
                <w:color w:val="000000"/>
                <w:rtl/>
              </w:rPr>
              <w:t>33.1</w:t>
            </w:r>
          </w:p>
        </w:tc>
        <w:tc>
          <w:tcPr>
            <w:tcW w:w="2231" w:type="dxa"/>
            <w:tcBorders>
              <w:top w:val="nil"/>
              <w:left w:val="single" w:sz="4" w:space="0" w:color="auto"/>
              <w:bottom w:val="single" w:sz="4" w:space="0" w:color="auto"/>
              <w:right w:val="single" w:sz="4" w:space="0" w:color="auto"/>
            </w:tcBorders>
            <w:shd w:val="clear" w:color="auto" w:fill="FFFFFF"/>
            <w:noWrap/>
            <w:vAlign w:val="bottom"/>
          </w:tcPr>
          <w:p w14:paraId="55543B87" w14:textId="77777777" w:rsidR="00567C9F" w:rsidRPr="008745D7" w:rsidRDefault="00567C9F" w:rsidP="0073463F">
            <w:pPr>
              <w:bidi/>
              <w:jc w:val="right"/>
              <w:rPr>
                <w:rFonts w:ascii="Amiri" w:hAnsi="Amiri" w:cs="Amiri"/>
                <w:b/>
                <w:bCs/>
                <w:color w:val="000000"/>
                <w:lang w:bidi="ar-DZ"/>
              </w:rPr>
            </w:pPr>
            <w:r>
              <w:rPr>
                <w:rFonts w:ascii="Amiri" w:hAnsi="Amiri" w:cs="Amiri" w:hint="cs"/>
                <w:b/>
                <w:bCs/>
                <w:color w:val="000000"/>
                <w:rtl/>
                <w:lang w:bidi="ar-DZ"/>
              </w:rPr>
              <w:t>11.43</w:t>
            </w:r>
          </w:p>
        </w:tc>
        <w:tc>
          <w:tcPr>
            <w:tcW w:w="1554" w:type="dxa"/>
            <w:tcBorders>
              <w:top w:val="nil"/>
              <w:left w:val="single" w:sz="4" w:space="0" w:color="auto"/>
              <w:bottom w:val="single" w:sz="4" w:space="0" w:color="auto"/>
              <w:right w:val="single" w:sz="4" w:space="0" w:color="auto"/>
            </w:tcBorders>
            <w:shd w:val="clear" w:color="auto" w:fill="FFFFFF"/>
            <w:noWrap/>
            <w:vAlign w:val="bottom"/>
          </w:tcPr>
          <w:p w14:paraId="1B7C9EC9" w14:textId="77777777" w:rsidR="00567C9F" w:rsidRPr="008745D7" w:rsidRDefault="00567C9F" w:rsidP="0073463F">
            <w:pPr>
              <w:bidi/>
              <w:jc w:val="right"/>
              <w:rPr>
                <w:rFonts w:ascii="Amiri" w:hAnsi="Amiri" w:cs="Amiri"/>
                <w:b/>
                <w:bCs/>
                <w:color w:val="000000"/>
                <w:lang w:bidi="ar-DZ"/>
              </w:rPr>
            </w:pPr>
            <w:r>
              <w:rPr>
                <w:rFonts w:ascii="Amiri" w:hAnsi="Amiri" w:cs="Amiri" w:hint="cs"/>
                <w:b/>
                <w:bCs/>
                <w:color w:val="000000"/>
                <w:rtl/>
                <w:lang w:bidi="ar-DZ"/>
              </w:rPr>
              <w:t>17.55</w:t>
            </w:r>
          </w:p>
        </w:tc>
      </w:tr>
      <w:tr w:rsidR="00567C9F" w:rsidRPr="008745D7" w14:paraId="6DD53C56" w14:textId="77777777" w:rsidTr="00567C9F">
        <w:trPr>
          <w:trHeight w:val="300"/>
        </w:trPr>
        <w:tc>
          <w:tcPr>
            <w:tcW w:w="706" w:type="dxa"/>
            <w:tcBorders>
              <w:top w:val="nil"/>
              <w:left w:val="single" w:sz="4" w:space="0" w:color="auto"/>
              <w:bottom w:val="single" w:sz="4" w:space="0" w:color="auto"/>
              <w:right w:val="single" w:sz="4" w:space="0" w:color="auto"/>
            </w:tcBorders>
            <w:shd w:val="clear" w:color="auto" w:fill="F2F2F2"/>
            <w:noWrap/>
            <w:vAlign w:val="bottom"/>
            <w:hideMark/>
          </w:tcPr>
          <w:p w14:paraId="4C527211" w14:textId="77777777" w:rsidR="00567C9F" w:rsidRPr="008745D7" w:rsidRDefault="00567C9F" w:rsidP="0073463F">
            <w:pPr>
              <w:bidi/>
              <w:jc w:val="right"/>
              <w:rPr>
                <w:rFonts w:ascii="Amiri" w:hAnsi="Amiri" w:cs="Amiri"/>
                <w:b/>
                <w:bCs/>
                <w:color w:val="000000"/>
              </w:rPr>
            </w:pPr>
            <w:r w:rsidRPr="008745D7">
              <w:rPr>
                <w:rFonts w:ascii="Amiri" w:hAnsi="Amiri" w:cs="Amiri"/>
                <w:b/>
                <w:bCs/>
                <w:color w:val="000000"/>
              </w:rPr>
              <w:t>2011</w:t>
            </w:r>
          </w:p>
        </w:tc>
        <w:tc>
          <w:tcPr>
            <w:tcW w:w="1412" w:type="dxa"/>
            <w:tcBorders>
              <w:top w:val="nil"/>
              <w:left w:val="single" w:sz="4" w:space="0" w:color="auto"/>
              <w:bottom w:val="single" w:sz="4" w:space="0" w:color="auto"/>
              <w:right w:val="single" w:sz="4" w:space="0" w:color="auto"/>
            </w:tcBorders>
            <w:shd w:val="clear" w:color="auto" w:fill="FFFFFF"/>
            <w:noWrap/>
            <w:vAlign w:val="bottom"/>
          </w:tcPr>
          <w:p w14:paraId="11EED7CF" w14:textId="77777777" w:rsidR="00567C9F" w:rsidRPr="00CD4E83" w:rsidRDefault="00567C9F" w:rsidP="0073463F">
            <w:pPr>
              <w:bidi/>
              <w:jc w:val="right"/>
              <w:rPr>
                <w:rFonts w:ascii="Amiri" w:hAnsi="Amiri" w:cs="Amiri"/>
                <w:b/>
                <w:bCs/>
                <w:color w:val="000000"/>
                <w:lang w:bidi="ar-DZ"/>
              </w:rPr>
            </w:pPr>
            <w:r>
              <w:rPr>
                <w:rFonts w:ascii="Amiri" w:hAnsi="Amiri" w:cs="Amiri" w:hint="cs"/>
                <w:b/>
                <w:bCs/>
                <w:color w:val="000000"/>
                <w:rtl/>
                <w:lang w:bidi="ar-DZ"/>
              </w:rPr>
              <w:t>38.87</w:t>
            </w:r>
          </w:p>
        </w:tc>
        <w:tc>
          <w:tcPr>
            <w:tcW w:w="1455" w:type="dxa"/>
            <w:tcBorders>
              <w:top w:val="nil"/>
              <w:left w:val="single" w:sz="4" w:space="0" w:color="auto"/>
              <w:bottom w:val="single" w:sz="4" w:space="0" w:color="auto"/>
              <w:right w:val="single" w:sz="4" w:space="0" w:color="auto"/>
            </w:tcBorders>
            <w:shd w:val="clear" w:color="auto" w:fill="FFFFFF"/>
            <w:noWrap/>
            <w:vAlign w:val="bottom"/>
          </w:tcPr>
          <w:p w14:paraId="12D9EDAE" w14:textId="77777777" w:rsidR="00567C9F" w:rsidRPr="00CD4E83" w:rsidRDefault="00567C9F" w:rsidP="0073463F">
            <w:pPr>
              <w:bidi/>
              <w:jc w:val="right"/>
              <w:rPr>
                <w:rFonts w:ascii="Amiri" w:hAnsi="Amiri" w:cs="Amiri"/>
                <w:b/>
                <w:bCs/>
                <w:color w:val="000000"/>
              </w:rPr>
            </w:pPr>
            <w:r>
              <w:rPr>
                <w:rFonts w:ascii="Amiri" w:hAnsi="Amiri" w:cs="Amiri"/>
                <w:b/>
                <w:bCs/>
                <w:color w:val="000000"/>
              </w:rPr>
              <w:t>31.97</w:t>
            </w:r>
          </w:p>
        </w:tc>
        <w:tc>
          <w:tcPr>
            <w:tcW w:w="2231" w:type="dxa"/>
            <w:tcBorders>
              <w:top w:val="nil"/>
              <w:left w:val="single" w:sz="4" w:space="0" w:color="auto"/>
              <w:bottom w:val="single" w:sz="4" w:space="0" w:color="auto"/>
              <w:right w:val="single" w:sz="4" w:space="0" w:color="auto"/>
            </w:tcBorders>
            <w:shd w:val="clear" w:color="auto" w:fill="FFFFFF"/>
            <w:noWrap/>
            <w:vAlign w:val="bottom"/>
          </w:tcPr>
          <w:p w14:paraId="4D7FD8A5" w14:textId="77777777" w:rsidR="00567C9F" w:rsidRPr="00CD4E83" w:rsidRDefault="00567C9F" w:rsidP="0073463F">
            <w:pPr>
              <w:bidi/>
              <w:jc w:val="right"/>
              <w:rPr>
                <w:rFonts w:ascii="Amiri" w:hAnsi="Amiri" w:cs="Amiri"/>
                <w:b/>
                <w:bCs/>
                <w:color w:val="000000"/>
              </w:rPr>
            </w:pPr>
            <w:r>
              <w:rPr>
                <w:rFonts w:ascii="Amiri" w:hAnsi="Amiri" w:cs="Amiri"/>
                <w:b/>
                <w:bCs/>
                <w:color w:val="000000"/>
              </w:rPr>
              <w:t>10.98</w:t>
            </w:r>
          </w:p>
        </w:tc>
        <w:tc>
          <w:tcPr>
            <w:tcW w:w="1554" w:type="dxa"/>
            <w:tcBorders>
              <w:top w:val="nil"/>
              <w:left w:val="single" w:sz="4" w:space="0" w:color="auto"/>
              <w:bottom w:val="single" w:sz="4" w:space="0" w:color="auto"/>
              <w:right w:val="single" w:sz="4" w:space="0" w:color="auto"/>
            </w:tcBorders>
            <w:shd w:val="clear" w:color="auto" w:fill="FFFFFF"/>
            <w:noWrap/>
            <w:vAlign w:val="bottom"/>
          </w:tcPr>
          <w:p w14:paraId="3CA700C4" w14:textId="77777777" w:rsidR="00567C9F" w:rsidRPr="00CD4E83" w:rsidRDefault="00567C9F" w:rsidP="0073463F">
            <w:pPr>
              <w:bidi/>
              <w:jc w:val="right"/>
              <w:rPr>
                <w:rFonts w:ascii="Amiri" w:hAnsi="Amiri" w:cs="Amiri"/>
                <w:b/>
                <w:bCs/>
                <w:color w:val="000000"/>
              </w:rPr>
            </w:pPr>
            <w:r>
              <w:rPr>
                <w:rFonts w:ascii="Amiri" w:hAnsi="Amiri" w:cs="Amiri"/>
                <w:b/>
                <w:bCs/>
                <w:color w:val="000000"/>
              </w:rPr>
              <w:t>18.18</w:t>
            </w:r>
          </w:p>
        </w:tc>
      </w:tr>
      <w:tr w:rsidR="00567C9F" w:rsidRPr="008745D7" w14:paraId="3F883FDB" w14:textId="77777777" w:rsidTr="00567C9F">
        <w:trPr>
          <w:trHeight w:val="300"/>
        </w:trPr>
        <w:tc>
          <w:tcPr>
            <w:tcW w:w="706" w:type="dxa"/>
            <w:tcBorders>
              <w:top w:val="nil"/>
              <w:left w:val="single" w:sz="4" w:space="0" w:color="auto"/>
              <w:bottom w:val="single" w:sz="4" w:space="0" w:color="auto"/>
              <w:right w:val="single" w:sz="4" w:space="0" w:color="auto"/>
            </w:tcBorders>
            <w:shd w:val="clear" w:color="auto" w:fill="F2F2F2"/>
            <w:noWrap/>
            <w:vAlign w:val="bottom"/>
            <w:hideMark/>
          </w:tcPr>
          <w:p w14:paraId="2878A6FB" w14:textId="77777777" w:rsidR="00567C9F" w:rsidRPr="008745D7" w:rsidRDefault="00567C9F" w:rsidP="0073463F">
            <w:pPr>
              <w:bidi/>
              <w:jc w:val="right"/>
              <w:rPr>
                <w:rFonts w:ascii="Amiri" w:hAnsi="Amiri" w:cs="Amiri"/>
                <w:b/>
                <w:bCs/>
                <w:color w:val="000000"/>
              </w:rPr>
            </w:pPr>
            <w:r w:rsidRPr="008745D7">
              <w:rPr>
                <w:rFonts w:ascii="Amiri" w:hAnsi="Amiri" w:cs="Amiri"/>
                <w:b/>
                <w:bCs/>
                <w:color w:val="000000"/>
              </w:rPr>
              <w:t>2012</w:t>
            </w:r>
          </w:p>
        </w:tc>
        <w:tc>
          <w:tcPr>
            <w:tcW w:w="1412" w:type="dxa"/>
            <w:tcBorders>
              <w:top w:val="nil"/>
              <w:left w:val="single" w:sz="4" w:space="0" w:color="auto"/>
              <w:bottom w:val="single" w:sz="4" w:space="0" w:color="auto"/>
              <w:right w:val="single" w:sz="4" w:space="0" w:color="auto"/>
            </w:tcBorders>
            <w:shd w:val="clear" w:color="auto" w:fill="FFFFFF"/>
            <w:noWrap/>
            <w:vAlign w:val="bottom"/>
          </w:tcPr>
          <w:p w14:paraId="37AAA8DA" w14:textId="77777777" w:rsidR="00567C9F" w:rsidRPr="00CD4E83" w:rsidRDefault="00567C9F" w:rsidP="0073463F">
            <w:pPr>
              <w:bidi/>
              <w:jc w:val="right"/>
              <w:rPr>
                <w:rFonts w:ascii="Amiri" w:hAnsi="Amiri" w:cs="Amiri"/>
                <w:b/>
                <w:bCs/>
                <w:color w:val="000000"/>
                <w:lang w:bidi="ar-DZ"/>
              </w:rPr>
            </w:pPr>
            <w:r>
              <w:rPr>
                <w:rFonts w:ascii="Amiri" w:hAnsi="Amiri" w:cs="Amiri"/>
                <w:b/>
                <w:bCs/>
                <w:color w:val="000000"/>
              </w:rPr>
              <w:t>39.87</w:t>
            </w:r>
          </w:p>
        </w:tc>
        <w:tc>
          <w:tcPr>
            <w:tcW w:w="1455" w:type="dxa"/>
            <w:tcBorders>
              <w:top w:val="nil"/>
              <w:left w:val="single" w:sz="4" w:space="0" w:color="auto"/>
              <w:bottom w:val="single" w:sz="4" w:space="0" w:color="auto"/>
              <w:right w:val="single" w:sz="4" w:space="0" w:color="auto"/>
            </w:tcBorders>
            <w:shd w:val="clear" w:color="auto" w:fill="FFFFFF"/>
            <w:noWrap/>
            <w:vAlign w:val="bottom"/>
          </w:tcPr>
          <w:p w14:paraId="291C797B" w14:textId="77777777" w:rsidR="00567C9F" w:rsidRPr="008745D7" w:rsidRDefault="00567C9F" w:rsidP="0073463F">
            <w:pPr>
              <w:bidi/>
              <w:jc w:val="right"/>
              <w:rPr>
                <w:rFonts w:ascii="Amiri" w:hAnsi="Amiri" w:cs="Amiri"/>
                <w:b/>
                <w:bCs/>
                <w:color w:val="000000"/>
                <w:lang w:bidi="ar-DZ"/>
              </w:rPr>
            </w:pPr>
            <w:r>
              <w:rPr>
                <w:rFonts w:ascii="Amiri" w:hAnsi="Amiri" w:cs="Amiri" w:hint="cs"/>
                <w:b/>
                <w:bCs/>
                <w:color w:val="000000"/>
                <w:rtl/>
                <w:lang w:bidi="ar-DZ"/>
              </w:rPr>
              <w:t>32.56</w:t>
            </w:r>
          </w:p>
        </w:tc>
        <w:tc>
          <w:tcPr>
            <w:tcW w:w="2231" w:type="dxa"/>
            <w:tcBorders>
              <w:top w:val="nil"/>
              <w:left w:val="single" w:sz="4" w:space="0" w:color="auto"/>
              <w:bottom w:val="single" w:sz="4" w:space="0" w:color="auto"/>
              <w:right w:val="single" w:sz="4" w:space="0" w:color="auto"/>
            </w:tcBorders>
            <w:shd w:val="clear" w:color="auto" w:fill="FFFFFF"/>
            <w:noWrap/>
            <w:vAlign w:val="bottom"/>
          </w:tcPr>
          <w:p w14:paraId="446D25B2" w14:textId="77777777" w:rsidR="00567C9F" w:rsidRPr="008745D7" w:rsidRDefault="00567C9F" w:rsidP="0073463F">
            <w:pPr>
              <w:bidi/>
              <w:jc w:val="right"/>
              <w:rPr>
                <w:rFonts w:ascii="Amiri" w:hAnsi="Amiri" w:cs="Amiri"/>
                <w:b/>
                <w:bCs/>
                <w:color w:val="000000"/>
                <w:lang w:bidi="ar-DZ"/>
              </w:rPr>
            </w:pPr>
            <w:r>
              <w:rPr>
                <w:rFonts w:ascii="Amiri" w:hAnsi="Amiri" w:cs="Amiri" w:hint="cs"/>
                <w:b/>
                <w:bCs/>
                <w:color w:val="000000"/>
                <w:rtl/>
                <w:lang w:bidi="ar-DZ"/>
              </w:rPr>
              <w:t>9.22</w:t>
            </w:r>
          </w:p>
        </w:tc>
        <w:tc>
          <w:tcPr>
            <w:tcW w:w="1554" w:type="dxa"/>
            <w:tcBorders>
              <w:top w:val="nil"/>
              <w:left w:val="single" w:sz="4" w:space="0" w:color="auto"/>
              <w:bottom w:val="single" w:sz="4" w:space="0" w:color="auto"/>
              <w:right w:val="single" w:sz="4" w:space="0" w:color="auto"/>
            </w:tcBorders>
            <w:shd w:val="clear" w:color="auto" w:fill="FFFFFF"/>
            <w:noWrap/>
            <w:vAlign w:val="bottom"/>
          </w:tcPr>
          <w:p w14:paraId="2A4BF87B" w14:textId="77777777" w:rsidR="00567C9F" w:rsidRPr="008745D7" w:rsidRDefault="00567C9F" w:rsidP="0073463F">
            <w:pPr>
              <w:bidi/>
              <w:jc w:val="right"/>
              <w:rPr>
                <w:rFonts w:ascii="Amiri" w:hAnsi="Amiri" w:cs="Amiri"/>
                <w:b/>
                <w:bCs/>
                <w:color w:val="000000"/>
                <w:lang w:bidi="ar-DZ"/>
              </w:rPr>
            </w:pPr>
            <w:r>
              <w:rPr>
                <w:rFonts w:ascii="Amiri" w:hAnsi="Amiri" w:cs="Amiri" w:hint="cs"/>
                <w:b/>
                <w:bCs/>
                <w:color w:val="000000"/>
                <w:rtl/>
                <w:lang w:bidi="ar-DZ"/>
              </w:rPr>
              <w:t>18.35</w:t>
            </w:r>
          </w:p>
        </w:tc>
      </w:tr>
      <w:tr w:rsidR="00567C9F" w:rsidRPr="008745D7" w14:paraId="7CD81222" w14:textId="77777777" w:rsidTr="00567C9F">
        <w:trPr>
          <w:trHeight w:val="300"/>
        </w:trPr>
        <w:tc>
          <w:tcPr>
            <w:tcW w:w="706" w:type="dxa"/>
            <w:tcBorders>
              <w:top w:val="nil"/>
              <w:left w:val="single" w:sz="4" w:space="0" w:color="auto"/>
              <w:bottom w:val="single" w:sz="4" w:space="0" w:color="auto"/>
              <w:right w:val="single" w:sz="4" w:space="0" w:color="auto"/>
            </w:tcBorders>
            <w:shd w:val="clear" w:color="auto" w:fill="F2F2F2"/>
            <w:noWrap/>
            <w:vAlign w:val="bottom"/>
            <w:hideMark/>
          </w:tcPr>
          <w:p w14:paraId="69067EBC" w14:textId="77777777" w:rsidR="00567C9F" w:rsidRPr="008745D7" w:rsidRDefault="00567C9F" w:rsidP="0073463F">
            <w:pPr>
              <w:bidi/>
              <w:jc w:val="right"/>
              <w:rPr>
                <w:rFonts w:ascii="Amiri" w:hAnsi="Amiri" w:cs="Amiri"/>
                <w:b/>
                <w:bCs/>
                <w:color w:val="000000"/>
              </w:rPr>
            </w:pPr>
            <w:r w:rsidRPr="008745D7">
              <w:rPr>
                <w:rFonts w:ascii="Amiri" w:hAnsi="Amiri" w:cs="Amiri"/>
                <w:b/>
                <w:bCs/>
                <w:color w:val="000000"/>
              </w:rPr>
              <w:t>2013</w:t>
            </w:r>
          </w:p>
        </w:tc>
        <w:tc>
          <w:tcPr>
            <w:tcW w:w="1412" w:type="dxa"/>
            <w:tcBorders>
              <w:top w:val="nil"/>
              <w:left w:val="single" w:sz="4" w:space="0" w:color="auto"/>
              <w:bottom w:val="single" w:sz="4" w:space="0" w:color="auto"/>
              <w:right w:val="single" w:sz="4" w:space="0" w:color="auto"/>
            </w:tcBorders>
            <w:shd w:val="clear" w:color="auto" w:fill="FFFFFF"/>
            <w:noWrap/>
            <w:vAlign w:val="bottom"/>
          </w:tcPr>
          <w:p w14:paraId="3938EBC2" w14:textId="77777777" w:rsidR="00567C9F" w:rsidRPr="00CD4E83" w:rsidRDefault="00567C9F" w:rsidP="0073463F">
            <w:pPr>
              <w:bidi/>
              <w:jc w:val="right"/>
              <w:rPr>
                <w:rFonts w:ascii="Amiri" w:hAnsi="Amiri" w:cs="Amiri"/>
                <w:b/>
                <w:bCs/>
                <w:color w:val="000000"/>
                <w:lang w:bidi="ar-DZ"/>
              </w:rPr>
            </w:pPr>
            <w:r>
              <w:rPr>
                <w:rFonts w:ascii="Amiri" w:hAnsi="Amiri" w:cs="Amiri" w:hint="cs"/>
                <w:b/>
                <w:bCs/>
                <w:color w:val="000000"/>
                <w:rtl/>
                <w:lang w:bidi="ar-DZ"/>
              </w:rPr>
              <w:t>38.43</w:t>
            </w:r>
          </w:p>
        </w:tc>
        <w:tc>
          <w:tcPr>
            <w:tcW w:w="1455" w:type="dxa"/>
            <w:tcBorders>
              <w:top w:val="nil"/>
              <w:left w:val="single" w:sz="4" w:space="0" w:color="auto"/>
              <w:bottom w:val="single" w:sz="4" w:space="0" w:color="auto"/>
              <w:right w:val="single" w:sz="4" w:space="0" w:color="auto"/>
            </w:tcBorders>
            <w:shd w:val="clear" w:color="auto" w:fill="FFFFFF"/>
            <w:noWrap/>
            <w:vAlign w:val="bottom"/>
          </w:tcPr>
          <w:p w14:paraId="57B935CF" w14:textId="77777777" w:rsidR="00567C9F" w:rsidRPr="00CD4E83" w:rsidRDefault="00567C9F" w:rsidP="0073463F">
            <w:pPr>
              <w:bidi/>
              <w:jc w:val="right"/>
              <w:rPr>
                <w:rFonts w:ascii="Amiri" w:hAnsi="Amiri" w:cs="Amiri"/>
                <w:b/>
                <w:bCs/>
                <w:color w:val="000000"/>
              </w:rPr>
            </w:pPr>
            <w:r>
              <w:rPr>
                <w:rFonts w:ascii="Amiri" w:hAnsi="Amiri" w:cs="Amiri"/>
                <w:b/>
                <w:bCs/>
                <w:color w:val="000000"/>
              </w:rPr>
              <w:t>32.83</w:t>
            </w:r>
          </w:p>
        </w:tc>
        <w:tc>
          <w:tcPr>
            <w:tcW w:w="2231" w:type="dxa"/>
            <w:tcBorders>
              <w:top w:val="nil"/>
              <w:left w:val="single" w:sz="4" w:space="0" w:color="auto"/>
              <w:bottom w:val="single" w:sz="4" w:space="0" w:color="auto"/>
              <w:right w:val="single" w:sz="4" w:space="0" w:color="auto"/>
            </w:tcBorders>
            <w:shd w:val="clear" w:color="auto" w:fill="FFFFFF"/>
            <w:noWrap/>
            <w:vAlign w:val="bottom"/>
          </w:tcPr>
          <w:p w14:paraId="77523936" w14:textId="77777777" w:rsidR="00567C9F" w:rsidRPr="00CD4E83" w:rsidRDefault="00567C9F" w:rsidP="0073463F">
            <w:pPr>
              <w:bidi/>
              <w:jc w:val="right"/>
              <w:rPr>
                <w:rFonts w:ascii="Amiri" w:hAnsi="Amiri" w:cs="Amiri"/>
                <w:b/>
                <w:bCs/>
                <w:color w:val="000000"/>
              </w:rPr>
            </w:pPr>
            <w:r>
              <w:rPr>
                <w:rFonts w:ascii="Amiri" w:hAnsi="Amiri" w:cs="Amiri"/>
                <w:b/>
                <w:bCs/>
                <w:color w:val="000000"/>
              </w:rPr>
              <w:t>8.9</w:t>
            </w:r>
          </w:p>
        </w:tc>
        <w:tc>
          <w:tcPr>
            <w:tcW w:w="1554" w:type="dxa"/>
            <w:tcBorders>
              <w:top w:val="nil"/>
              <w:left w:val="single" w:sz="4" w:space="0" w:color="auto"/>
              <w:bottom w:val="single" w:sz="4" w:space="0" w:color="auto"/>
              <w:right w:val="single" w:sz="4" w:space="0" w:color="auto"/>
            </w:tcBorders>
            <w:shd w:val="clear" w:color="auto" w:fill="FFFFFF"/>
            <w:noWrap/>
            <w:vAlign w:val="bottom"/>
          </w:tcPr>
          <w:p w14:paraId="2869C5DA" w14:textId="77777777" w:rsidR="00567C9F" w:rsidRPr="00CD4E83" w:rsidRDefault="00567C9F" w:rsidP="0073463F">
            <w:pPr>
              <w:bidi/>
              <w:jc w:val="right"/>
              <w:rPr>
                <w:rFonts w:ascii="Amiri" w:hAnsi="Amiri" w:cs="Amiri"/>
                <w:b/>
                <w:bCs/>
                <w:color w:val="000000"/>
              </w:rPr>
            </w:pPr>
            <w:r>
              <w:rPr>
                <w:rFonts w:ascii="Amiri" w:hAnsi="Amiri" w:cs="Amiri"/>
                <w:b/>
                <w:bCs/>
                <w:color w:val="000000"/>
              </w:rPr>
              <w:t>19.81</w:t>
            </w:r>
          </w:p>
        </w:tc>
      </w:tr>
      <w:tr w:rsidR="00567C9F" w:rsidRPr="008745D7" w14:paraId="1A8C3156" w14:textId="77777777" w:rsidTr="00567C9F">
        <w:trPr>
          <w:trHeight w:val="300"/>
        </w:trPr>
        <w:tc>
          <w:tcPr>
            <w:tcW w:w="706" w:type="dxa"/>
            <w:tcBorders>
              <w:top w:val="nil"/>
              <w:left w:val="single" w:sz="4" w:space="0" w:color="auto"/>
              <w:bottom w:val="single" w:sz="4" w:space="0" w:color="auto"/>
              <w:right w:val="single" w:sz="4" w:space="0" w:color="auto"/>
            </w:tcBorders>
            <w:shd w:val="clear" w:color="auto" w:fill="F2F2F2"/>
            <w:noWrap/>
            <w:vAlign w:val="bottom"/>
            <w:hideMark/>
          </w:tcPr>
          <w:p w14:paraId="083CAFAC" w14:textId="77777777" w:rsidR="00567C9F" w:rsidRPr="008745D7" w:rsidRDefault="00567C9F" w:rsidP="0073463F">
            <w:pPr>
              <w:bidi/>
              <w:jc w:val="right"/>
              <w:rPr>
                <w:rFonts w:ascii="Amiri" w:hAnsi="Amiri" w:cs="Amiri"/>
                <w:b/>
                <w:bCs/>
                <w:color w:val="000000"/>
              </w:rPr>
            </w:pPr>
            <w:r w:rsidRPr="008745D7">
              <w:rPr>
                <w:rFonts w:ascii="Amiri" w:hAnsi="Amiri" w:cs="Amiri"/>
                <w:b/>
                <w:bCs/>
                <w:color w:val="000000"/>
              </w:rPr>
              <w:t>2014</w:t>
            </w:r>
          </w:p>
        </w:tc>
        <w:tc>
          <w:tcPr>
            <w:tcW w:w="1412" w:type="dxa"/>
            <w:tcBorders>
              <w:top w:val="nil"/>
              <w:left w:val="single" w:sz="4" w:space="0" w:color="auto"/>
              <w:bottom w:val="single" w:sz="4" w:space="0" w:color="auto"/>
              <w:right w:val="single" w:sz="4" w:space="0" w:color="auto"/>
            </w:tcBorders>
            <w:shd w:val="clear" w:color="auto" w:fill="FFFFFF"/>
            <w:noWrap/>
            <w:vAlign w:val="bottom"/>
          </w:tcPr>
          <w:p w14:paraId="1B2BFCC7" w14:textId="77777777" w:rsidR="00567C9F" w:rsidRPr="00CD4E83" w:rsidRDefault="00567C9F" w:rsidP="0073463F">
            <w:pPr>
              <w:bidi/>
              <w:jc w:val="right"/>
              <w:rPr>
                <w:rFonts w:ascii="Amiri" w:hAnsi="Amiri" w:cs="Amiri"/>
                <w:b/>
                <w:bCs/>
                <w:color w:val="000000"/>
                <w:lang w:bidi="ar-DZ"/>
              </w:rPr>
            </w:pPr>
            <w:r>
              <w:rPr>
                <w:rFonts w:ascii="Amiri" w:hAnsi="Amiri" w:cs="Amiri" w:hint="cs"/>
                <w:b/>
                <w:bCs/>
                <w:color w:val="000000"/>
                <w:rtl/>
                <w:lang w:bidi="ar-DZ"/>
              </w:rPr>
              <w:t>38.83</w:t>
            </w:r>
          </w:p>
        </w:tc>
        <w:tc>
          <w:tcPr>
            <w:tcW w:w="1455" w:type="dxa"/>
            <w:tcBorders>
              <w:top w:val="nil"/>
              <w:left w:val="single" w:sz="4" w:space="0" w:color="auto"/>
              <w:bottom w:val="single" w:sz="4" w:space="0" w:color="auto"/>
              <w:right w:val="single" w:sz="4" w:space="0" w:color="auto"/>
            </w:tcBorders>
            <w:shd w:val="clear" w:color="auto" w:fill="FFFFFF"/>
            <w:noWrap/>
            <w:vAlign w:val="bottom"/>
          </w:tcPr>
          <w:p w14:paraId="018D26FA" w14:textId="77777777" w:rsidR="00567C9F" w:rsidRPr="008745D7" w:rsidRDefault="00567C9F" w:rsidP="0073463F">
            <w:pPr>
              <w:bidi/>
              <w:jc w:val="right"/>
              <w:rPr>
                <w:rFonts w:ascii="Amiri" w:hAnsi="Amiri" w:cs="Amiri"/>
                <w:b/>
                <w:bCs/>
                <w:color w:val="000000"/>
                <w:lang w:bidi="ar-DZ"/>
              </w:rPr>
            </w:pPr>
            <w:r>
              <w:rPr>
                <w:rFonts w:ascii="Amiri" w:hAnsi="Amiri" w:cs="Amiri" w:hint="cs"/>
                <w:b/>
                <w:bCs/>
                <w:color w:val="000000"/>
                <w:rtl/>
                <w:lang w:bidi="ar-DZ"/>
              </w:rPr>
              <w:t>35.28</w:t>
            </w:r>
          </w:p>
        </w:tc>
        <w:tc>
          <w:tcPr>
            <w:tcW w:w="2231" w:type="dxa"/>
            <w:tcBorders>
              <w:top w:val="nil"/>
              <w:left w:val="single" w:sz="4" w:space="0" w:color="auto"/>
              <w:bottom w:val="single" w:sz="4" w:space="0" w:color="auto"/>
              <w:right w:val="single" w:sz="4" w:space="0" w:color="auto"/>
            </w:tcBorders>
            <w:shd w:val="clear" w:color="auto" w:fill="FFFFFF"/>
            <w:noWrap/>
            <w:vAlign w:val="bottom"/>
          </w:tcPr>
          <w:p w14:paraId="1F1CFFA4" w14:textId="77777777" w:rsidR="00567C9F" w:rsidRPr="008745D7" w:rsidRDefault="00567C9F" w:rsidP="0073463F">
            <w:pPr>
              <w:bidi/>
              <w:jc w:val="right"/>
              <w:rPr>
                <w:rFonts w:ascii="Amiri" w:hAnsi="Amiri" w:cs="Amiri"/>
                <w:b/>
                <w:bCs/>
                <w:color w:val="000000"/>
                <w:lang w:bidi="ar-DZ"/>
              </w:rPr>
            </w:pPr>
            <w:r>
              <w:rPr>
                <w:rFonts w:ascii="Amiri" w:hAnsi="Amiri" w:cs="Amiri" w:hint="cs"/>
                <w:b/>
                <w:bCs/>
                <w:color w:val="000000"/>
                <w:rtl/>
                <w:lang w:bidi="ar-DZ"/>
              </w:rPr>
              <w:t>8.34</w:t>
            </w:r>
          </w:p>
        </w:tc>
        <w:tc>
          <w:tcPr>
            <w:tcW w:w="1554" w:type="dxa"/>
            <w:tcBorders>
              <w:top w:val="nil"/>
              <w:left w:val="single" w:sz="4" w:space="0" w:color="auto"/>
              <w:bottom w:val="single" w:sz="4" w:space="0" w:color="auto"/>
              <w:right w:val="single" w:sz="4" w:space="0" w:color="auto"/>
            </w:tcBorders>
            <w:shd w:val="clear" w:color="auto" w:fill="FFFFFF"/>
            <w:noWrap/>
            <w:vAlign w:val="bottom"/>
          </w:tcPr>
          <w:p w14:paraId="3688009C" w14:textId="77777777" w:rsidR="00567C9F" w:rsidRPr="008745D7" w:rsidRDefault="00567C9F" w:rsidP="0073463F">
            <w:pPr>
              <w:bidi/>
              <w:jc w:val="right"/>
              <w:rPr>
                <w:rFonts w:ascii="Amiri" w:hAnsi="Amiri" w:cs="Amiri"/>
                <w:b/>
                <w:bCs/>
                <w:color w:val="000000"/>
                <w:lang w:bidi="ar-DZ"/>
              </w:rPr>
            </w:pPr>
            <w:r>
              <w:rPr>
                <w:rFonts w:ascii="Amiri" w:hAnsi="Amiri" w:cs="Amiri" w:hint="cs"/>
                <w:b/>
                <w:bCs/>
                <w:color w:val="000000"/>
                <w:rtl/>
                <w:lang w:bidi="ar-DZ"/>
              </w:rPr>
              <w:t>17.55</w:t>
            </w:r>
          </w:p>
        </w:tc>
      </w:tr>
      <w:tr w:rsidR="00567C9F" w:rsidRPr="008745D7" w14:paraId="3BE35D92" w14:textId="77777777" w:rsidTr="00567C9F">
        <w:trPr>
          <w:trHeight w:val="300"/>
        </w:trPr>
        <w:tc>
          <w:tcPr>
            <w:tcW w:w="706" w:type="dxa"/>
            <w:tcBorders>
              <w:top w:val="nil"/>
              <w:left w:val="single" w:sz="4" w:space="0" w:color="auto"/>
              <w:bottom w:val="single" w:sz="4" w:space="0" w:color="auto"/>
              <w:right w:val="single" w:sz="4" w:space="0" w:color="auto"/>
            </w:tcBorders>
            <w:shd w:val="clear" w:color="auto" w:fill="F2F2F2"/>
            <w:noWrap/>
            <w:vAlign w:val="bottom"/>
            <w:hideMark/>
          </w:tcPr>
          <w:p w14:paraId="0F4D6525" w14:textId="77777777" w:rsidR="00567C9F" w:rsidRPr="008745D7" w:rsidRDefault="00567C9F" w:rsidP="0073463F">
            <w:pPr>
              <w:bidi/>
              <w:jc w:val="right"/>
              <w:rPr>
                <w:rFonts w:ascii="Amiri" w:hAnsi="Amiri" w:cs="Amiri"/>
                <w:b/>
                <w:bCs/>
                <w:color w:val="000000"/>
              </w:rPr>
            </w:pPr>
            <w:r w:rsidRPr="008745D7">
              <w:rPr>
                <w:rFonts w:ascii="Amiri" w:hAnsi="Amiri" w:cs="Amiri"/>
                <w:b/>
                <w:bCs/>
                <w:color w:val="000000"/>
              </w:rPr>
              <w:t>2015</w:t>
            </w:r>
          </w:p>
        </w:tc>
        <w:tc>
          <w:tcPr>
            <w:tcW w:w="1412" w:type="dxa"/>
            <w:tcBorders>
              <w:top w:val="nil"/>
              <w:left w:val="single" w:sz="4" w:space="0" w:color="auto"/>
              <w:bottom w:val="single" w:sz="4" w:space="0" w:color="auto"/>
              <w:right w:val="single" w:sz="4" w:space="0" w:color="auto"/>
            </w:tcBorders>
            <w:shd w:val="clear" w:color="auto" w:fill="FFFFFF"/>
            <w:noWrap/>
            <w:vAlign w:val="bottom"/>
          </w:tcPr>
          <w:p w14:paraId="272DF90F" w14:textId="77777777" w:rsidR="00567C9F" w:rsidRPr="00FE5098" w:rsidRDefault="00567C9F" w:rsidP="0073463F">
            <w:pPr>
              <w:bidi/>
              <w:jc w:val="center"/>
              <w:rPr>
                <w:rFonts w:ascii="Amiri" w:hAnsi="Amiri" w:cs="Amiri"/>
                <w:b/>
                <w:bCs/>
                <w:color w:val="000000"/>
                <w:lang w:bidi="ar-DZ"/>
              </w:rPr>
            </w:pPr>
            <w:r w:rsidRPr="008745D7">
              <w:rPr>
                <w:rFonts w:ascii="Amiri" w:hAnsi="Amiri" w:cs="Amiri"/>
                <w:b/>
                <w:bCs/>
                <w:rtl/>
              </w:rPr>
              <w:t>ـــــ</w:t>
            </w:r>
          </w:p>
        </w:tc>
        <w:tc>
          <w:tcPr>
            <w:tcW w:w="1455" w:type="dxa"/>
            <w:tcBorders>
              <w:top w:val="nil"/>
              <w:left w:val="single" w:sz="4" w:space="0" w:color="auto"/>
              <w:bottom w:val="single" w:sz="4" w:space="0" w:color="auto"/>
              <w:right w:val="single" w:sz="4" w:space="0" w:color="auto"/>
            </w:tcBorders>
            <w:shd w:val="clear" w:color="auto" w:fill="FFFFFF"/>
            <w:noWrap/>
            <w:vAlign w:val="bottom"/>
          </w:tcPr>
          <w:p w14:paraId="29B88C44" w14:textId="77777777" w:rsidR="00567C9F" w:rsidRPr="00FE5098" w:rsidRDefault="00567C9F" w:rsidP="0073463F">
            <w:pPr>
              <w:bidi/>
              <w:jc w:val="center"/>
              <w:rPr>
                <w:rFonts w:ascii="Amiri" w:hAnsi="Amiri" w:cs="Amiri"/>
                <w:b/>
                <w:bCs/>
                <w:color w:val="000000"/>
              </w:rPr>
            </w:pPr>
            <w:r w:rsidRPr="008745D7">
              <w:rPr>
                <w:rFonts w:ascii="Amiri" w:hAnsi="Amiri" w:cs="Amiri"/>
                <w:b/>
                <w:bCs/>
                <w:rtl/>
              </w:rPr>
              <w:t>ـــــ</w:t>
            </w:r>
          </w:p>
        </w:tc>
        <w:tc>
          <w:tcPr>
            <w:tcW w:w="2231" w:type="dxa"/>
            <w:tcBorders>
              <w:top w:val="nil"/>
              <w:left w:val="single" w:sz="4" w:space="0" w:color="auto"/>
              <w:bottom w:val="single" w:sz="4" w:space="0" w:color="auto"/>
              <w:right w:val="single" w:sz="4" w:space="0" w:color="auto"/>
            </w:tcBorders>
            <w:shd w:val="clear" w:color="auto" w:fill="FFFFFF"/>
            <w:noWrap/>
            <w:vAlign w:val="bottom"/>
          </w:tcPr>
          <w:p w14:paraId="27E9E20C" w14:textId="77777777" w:rsidR="00567C9F" w:rsidRPr="00FE5098" w:rsidRDefault="00567C9F" w:rsidP="0073463F">
            <w:pPr>
              <w:bidi/>
              <w:jc w:val="center"/>
              <w:rPr>
                <w:rFonts w:ascii="Amiri" w:hAnsi="Amiri" w:cs="Amiri"/>
                <w:b/>
                <w:bCs/>
                <w:color w:val="000000"/>
              </w:rPr>
            </w:pPr>
            <w:r w:rsidRPr="008745D7">
              <w:rPr>
                <w:rFonts w:ascii="Amiri" w:hAnsi="Amiri" w:cs="Amiri"/>
                <w:b/>
                <w:bCs/>
                <w:rtl/>
              </w:rPr>
              <w:t>ـــــ</w:t>
            </w:r>
          </w:p>
        </w:tc>
        <w:tc>
          <w:tcPr>
            <w:tcW w:w="1554" w:type="dxa"/>
            <w:tcBorders>
              <w:top w:val="nil"/>
              <w:left w:val="single" w:sz="4" w:space="0" w:color="auto"/>
              <w:bottom w:val="single" w:sz="4" w:space="0" w:color="auto"/>
              <w:right w:val="single" w:sz="4" w:space="0" w:color="auto"/>
            </w:tcBorders>
            <w:shd w:val="clear" w:color="auto" w:fill="FFFFFF"/>
            <w:noWrap/>
            <w:vAlign w:val="bottom"/>
          </w:tcPr>
          <w:p w14:paraId="5291BBED" w14:textId="77777777" w:rsidR="00567C9F" w:rsidRPr="00FE5098" w:rsidRDefault="00567C9F" w:rsidP="0073463F">
            <w:pPr>
              <w:bidi/>
              <w:jc w:val="center"/>
              <w:rPr>
                <w:rFonts w:ascii="Amiri" w:hAnsi="Amiri" w:cs="Amiri"/>
                <w:b/>
                <w:bCs/>
                <w:color w:val="000000"/>
              </w:rPr>
            </w:pPr>
            <w:r w:rsidRPr="008745D7">
              <w:rPr>
                <w:rFonts w:ascii="Amiri" w:hAnsi="Amiri" w:cs="Amiri"/>
                <w:b/>
                <w:bCs/>
                <w:rtl/>
              </w:rPr>
              <w:t>ـــــ</w:t>
            </w:r>
          </w:p>
        </w:tc>
      </w:tr>
      <w:tr w:rsidR="00567C9F" w:rsidRPr="008745D7" w14:paraId="28372DF9" w14:textId="77777777" w:rsidTr="00567C9F">
        <w:trPr>
          <w:trHeight w:val="300"/>
        </w:trPr>
        <w:tc>
          <w:tcPr>
            <w:tcW w:w="706" w:type="dxa"/>
            <w:tcBorders>
              <w:top w:val="nil"/>
              <w:left w:val="single" w:sz="4" w:space="0" w:color="auto"/>
              <w:bottom w:val="single" w:sz="4" w:space="0" w:color="auto"/>
              <w:right w:val="single" w:sz="4" w:space="0" w:color="auto"/>
            </w:tcBorders>
            <w:shd w:val="clear" w:color="auto" w:fill="F2F2F2"/>
            <w:noWrap/>
            <w:vAlign w:val="bottom"/>
            <w:hideMark/>
          </w:tcPr>
          <w:p w14:paraId="1C898827" w14:textId="77777777" w:rsidR="00567C9F" w:rsidRPr="008745D7" w:rsidRDefault="00567C9F" w:rsidP="0073463F">
            <w:pPr>
              <w:bidi/>
              <w:jc w:val="right"/>
              <w:rPr>
                <w:rFonts w:ascii="Amiri" w:hAnsi="Amiri" w:cs="Amiri"/>
                <w:b/>
                <w:bCs/>
                <w:color w:val="000000"/>
              </w:rPr>
            </w:pPr>
            <w:r w:rsidRPr="008745D7">
              <w:rPr>
                <w:rFonts w:ascii="Amiri" w:hAnsi="Amiri" w:cs="Amiri"/>
                <w:b/>
                <w:bCs/>
                <w:color w:val="000000"/>
              </w:rPr>
              <w:t>2016</w:t>
            </w:r>
          </w:p>
        </w:tc>
        <w:tc>
          <w:tcPr>
            <w:tcW w:w="1412" w:type="dxa"/>
            <w:tcBorders>
              <w:top w:val="nil"/>
              <w:left w:val="single" w:sz="4" w:space="0" w:color="auto"/>
              <w:bottom w:val="single" w:sz="4" w:space="0" w:color="auto"/>
              <w:right w:val="single" w:sz="4" w:space="0" w:color="auto"/>
            </w:tcBorders>
            <w:shd w:val="clear" w:color="auto" w:fill="FFFFFF"/>
            <w:noWrap/>
            <w:vAlign w:val="bottom"/>
          </w:tcPr>
          <w:p w14:paraId="6338F909" w14:textId="77777777" w:rsidR="00567C9F" w:rsidRPr="00FE5098" w:rsidRDefault="00567C9F" w:rsidP="0073463F">
            <w:pPr>
              <w:bidi/>
              <w:jc w:val="center"/>
              <w:rPr>
                <w:rFonts w:ascii="Amiri" w:hAnsi="Amiri" w:cs="Amiri"/>
                <w:b/>
                <w:bCs/>
                <w:color w:val="000000"/>
                <w:lang w:bidi="ar-DZ"/>
              </w:rPr>
            </w:pPr>
            <w:r w:rsidRPr="008745D7">
              <w:rPr>
                <w:rFonts w:ascii="Amiri" w:hAnsi="Amiri" w:cs="Amiri"/>
                <w:b/>
                <w:bCs/>
                <w:rtl/>
              </w:rPr>
              <w:t>ـــــ</w:t>
            </w:r>
          </w:p>
        </w:tc>
        <w:tc>
          <w:tcPr>
            <w:tcW w:w="1455" w:type="dxa"/>
            <w:tcBorders>
              <w:top w:val="nil"/>
              <w:left w:val="single" w:sz="4" w:space="0" w:color="auto"/>
              <w:bottom w:val="single" w:sz="4" w:space="0" w:color="auto"/>
              <w:right w:val="single" w:sz="4" w:space="0" w:color="auto"/>
            </w:tcBorders>
            <w:shd w:val="clear" w:color="auto" w:fill="FFFFFF"/>
            <w:noWrap/>
            <w:vAlign w:val="bottom"/>
          </w:tcPr>
          <w:p w14:paraId="1BB6C94E" w14:textId="77777777" w:rsidR="00567C9F" w:rsidRPr="00FE5098" w:rsidRDefault="00567C9F" w:rsidP="0073463F">
            <w:pPr>
              <w:bidi/>
              <w:jc w:val="center"/>
              <w:rPr>
                <w:rFonts w:ascii="Amiri" w:hAnsi="Amiri" w:cs="Amiri"/>
                <w:b/>
                <w:bCs/>
                <w:color w:val="000000"/>
                <w:lang w:bidi="ar-DZ"/>
              </w:rPr>
            </w:pPr>
            <w:r w:rsidRPr="008745D7">
              <w:rPr>
                <w:rFonts w:ascii="Amiri" w:hAnsi="Amiri" w:cs="Amiri"/>
                <w:b/>
                <w:bCs/>
                <w:rtl/>
              </w:rPr>
              <w:t>ـــــ</w:t>
            </w:r>
          </w:p>
        </w:tc>
        <w:tc>
          <w:tcPr>
            <w:tcW w:w="2231" w:type="dxa"/>
            <w:tcBorders>
              <w:top w:val="nil"/>
              <w:left w:val="single" w:sz="4" w:space="0" w:color="auto"/>
              <w:bottom w:val="single" w:sz="4" w:space="0" w:color="auto"/>
              <w:right w:val="single" w:sz="4" w:space="0" w:color="auto"/>
            </w:tcBorders>
            <w:shd w:val="clear" w:color="auto" w:fill="FFFFFF"/>
            <w:noWrap/>
            <w:vAlign w:val="bottom"/>
          </w:tcPr>
          <w:p w14:paraId="4E55728D" w14:textId="77777777" w:rsidR="00567C9F" w:rsidRPr="00FE5098" w:rsidRDefault="00567C9F" w:rsidP="0073463F">
            <w:pPr>
              <w:bidi/>
              <w:jc w:val="center"/>
              <w:rPr>
                <w:rFonts w:ascii="Amiri" w:hAnsi="Amiri" w:cs="Amiri"/>
                <w:b/>
                <w:bCs/>
                <w:color w:val="000000"/>
                <w:lang w:bidi="ar-DZ"/>
              </w:rPr>
            </w:pPr>
            <w:r w:rsidRPr="008745D7">
              <w:rPr>
                <w:rFonts w:ascii="Amiri" w:hAnsi="Amiri" w:cs="Amiri"/>
                <w:b/>
                <w:bCs/>
                <w:rtl/>
              </w:rPr>
              <w:t>ـــــ</w:t>
            </w:r>
          </w:p>
        </w:tc>
        <w:tc>
          <w:tcPr>
            <w:tcW w:w="1554" w:type="dxa"/>
            <w:tcBorders>
              <w:top w:val="nil"/>
              <w:left w:val="single" w:sz="4" w:space="0" w:color="auto"/>
              <w:bottom w:val="single" w:sz="4" w:space="0" w:color="auto"/>
              <w:right w:val="single" w:sz="4" w:space="0" w:color="auto"/>
            </w:tcBorders>
            <w:shd w:val="clear" w:color="auto" w:fill="FFFFFF"/>
            <w:noWrap/>
            <w:vAlign w:val="bottom"/>
          </w:tcPr>
          <w:p w14:paraId="3F18746C" w14:textId="77777777" w:rsidR="00567C9F" w:rsidRPr="00FE5098" w:rsidRDefault="00567C9F" w:rsidP="0073463F">
            <w:pPr>
              <w:bidi/>
              <w:jc w:val="center"/>
              <w:rPr>
                <w:rFonts w:ascii="Amiri" w:hAnsi="Amiri" w:cs="Amiri"/>
                <w:b/>
                <w:bCs/>
                <w:color w:val="000000"/>
                <w:lang w:bidi="ar-DZ"/>
              </w:rPr>
            </w:pPr>
            <w:r w:rsidRPr="008745D7">
              <w:rPr>
                <w:rFonts w:ascii="Amiri" w:hAnsi="Amiri" w:cs="Amiri"/>
                <w:b/>
                <w:bCs/>
                <w:rtl/>
              </w:rPr>
              <w:t>ـــــ</w:t>
            </w:r>
          </w:p>
        </w:tc>
      </w:tr>
      <w:tr w:rsidR="00567C9F" w:rsidRPr="008745D7" w14:paraId="41B0C0E6" w14:textId="77777777" w:rsidTr="00567C9F">
        <w:trPr>
          <w:trHeight w:val="300"/>
        </w:trPr>
        <w:tc>
          <w:tcPr>
            <w:tcW w:w="706" w:type="dxa"/>
            <w:tcBorders>
              <w:top w:val="nil"/>
              <w:left w:val="single" w:sz="4" w:space="0" w:color="auto"/>
              <w:bottom w:val="single" w:sz="4" w:space="0" w:color="auto"/>
              <w:right w:val="single" w:sz="4" w:space="0" w:color="auto"/>
            </w:tcBorders>
            <w:shd w:val="clear" w:color="auto" w:fill="F2F2F2"/>
            <w:noWrap/>
            <w:vAlign w:val="bottom"/>
            <w:hideMark/>
          </w:tcPr>
          <w:p w14:paraId="67EB8205" w14:textId="77777777" w:rsidR="00567C9F" w:rsidRPr="008745D7" w:rsidRDefault="00567C9F" w:rsidP="0073463F">
            <w:pPr>
              <w:bidi/>
              <w:jc w:val="right"/>
              <w:rPr>
                <w:rFonts w:ascii="Amiri" w:hAnsi="Amiri" w:cs="Amiri"/>
                <w:b/>
                <w:bCs/>
                <w:color w:val="000000"/>
              </w:rPr>
            </w:pPr>
            <w:r w:rsidRPr="008745D7">
              <w:rPr>
                <w:rFonts w:ascii="Amiri" w:hAnsi="Amiri" w:cs="Amiri"/>
                <w:b/>
                <w:bCs/>
                <w:color w:val="000000"/>
              </w:rPr>
              <w:t>2017</w:t>
            </w:r>
          </w:p>
        </w:tc>
        <w:tc>
          <w:tcPr>
            <w:tcW w:w="1412" w:type="dxa"/>
            <w:tcBorders>
              <w:top w:val="nil"/>
              <w:left w:val="single" w:sz="4" w:space="0" w:color="auto"/>
              <w:bottom w:val="single" w:sz="4" w:space="0" w:color="auto"/>
              <w:right w:val="single" w:sz="4" w:space="0" w:color="auto"/>
            </w:tcBorders>
            <w:shd w:val="clear" w:color="auto" w:fill="FFFFFF"/>
            <w:noWrap/>
            <w:vAlign w:val="bottom"/>
          </w:tcPr>
          <w:p w14:paraId="50E7EE7B" w14:textId="77777777" w:rsidR="00567C9F" w:rsidRPr="00CD4E83" w:rsidRDefault="00567C9F" w:rsidP="0073463F">
            <w:pPr>
              <w:bidi/>
              <w:jc w:val="center"/>
              <w:rPr>
                <w:rFonts w:ascii="Amiri" w:hAnsi="Amiri" w:cs="Amiri"/>
                <w:b/>
                <w:bCs/>
                <w:color w:val="000000"/>
              </w:rPr>
            </w:pPr>
            <w:r w:rsidRPr="008745D7">
              <w:rPr>
                <w:rFonts w:ascii="Amiri" w:hAnsi="Amiri" w:cs="Amiri"/>
                <w:b/>
                <w:bCs/>
                <w:rtl/>
              </w:rPr>
              <w:t>ـــــ</w:t>
            </w:r>
          </w:p>
        </w:tc>
        <w:tc>
          <w:tcPr>
            <w:tcW w:w="1455" w:type="dxa"/>
            <w:tcBorders>
              <w:top w:val="nil"/>
              <w:left w:val="single" w:sz="4" w:space="0" w:color="auto"/>
              <w:bottom w:val="single" w:sz="4" w:space="0" w:color="auto"/>
              <w:right w:val="single" w:sz="4" w:space="0" w:color="auto"/>
            </w:tcBorders>
            <w:shd w:val="clear" w:color="auto" w:fill="FFFFFF"/>
            <w:noWrap/>
            <w:vAlign w:val="bottom"/>
          </w:tcPr>
          <w:p w14:paraId="6CB4B767" w14:textId="77777777" w:rsidR="00567C9F" w:rsidRPr="00CD4E83" w:rsidRDefault="00567C9F" w:rsidP="0073463F">
            <w:pPr>
              <w:bidi/>
              <w:jc w:val="center"/>
              <w:rPr>
                <w:rFonts w:ascii="Amiri" w:hAnsi="Amiri" w:cs="Amiri"/>
                <w:b/>
                <w:bCs/>
                <w:color w:val="000000"/>
                <w:lang w:bidi="ar-DZ"/>
              </w:rPr>
            </w:pPr>
            <w:r w:rsidRPr="008745D7">
              <w:rPr>
                <w:rFonts w:ascii="Amiri" w:hAnsi="Amiri" w:cs="Amiri"/>
                <w:b/>
                <w:bCs/>
                <w:rtl/>
              </w:rPr>
              <w:t>ـــــ</w:t>
            </w:r>
          </w:p>
        </w:tc>
        <w:tc>
          <w:tcPr>
            <w:tcW w:w="2231" w:type="dxa"/>
            <w:tcBorders>
              <w:top w:val="nil"/>
              <w:left w:val="single" w:sz="4" w:space="0" w:color="auto"/>
              <w:bottom w:val="single" w:sz="4" w:space="0" w:color="auto"/>
              <w:right w:val="single" w:sz="4" w:space="0" w:color="auto"/>
            </w:tcBorders>
            <w:shd w:val="clear" w:color="auto" w:fill="FFFFFF"/>
            <w:noWrap/>
            <w:vAlign w:val="bottom"/>
          </w:tcPr>
          <w:p w14:paraId="6BECD8A3" w14:textId="77777777" w:rsidR="00567C9F" w:rsidRPr="00CD4E83" w:rsidRDefault="00567C9F" w:rsidP="0073463F">
            <w:pPr>
              <w:bidi/>
              <w:jc w:val="center"/>
              <w:rPr>
                <w:rFonts w:ascii="Amiri" w:hAnsi="Amiri" w:cs="Amiri"/>
                <w:b/>
                <w:bCs/>
                <w:color w:val="000000"/>
                <w:lang w:bidi="ar-DZ"/>
              </w:rPr>
            </w:pPr>
            <w:r w:rsidRPr="008745D7">
              <w:rPr>
                <w:rFonts w:ascii="Amiri" w:hAnsi="Amiri" w:cs="Amiri"/>
                <w:b/>
                <w:bCs/>
                <w:rtl/>
              </w:rPr>
              <w:t>ـــــ</w:t>
            </w:r>
          </w:p>
        </w:tc>
        <w:tc>
          <w:tcPr>
            <w:tcW w:w="1554" w:type="dxa"/>
            <w:tcBorders>
              <w:top w:val="nil"/>
              <w:left w:val="single" w:sz="4" w:space="0" w:color="auto"/>
              <w:bottom w:val="single" w:sz="4" w:space="0" w:color="auto"/>
              <w:right w:val="single" w:sz="4" w:space="0" w:color="auto"/>
            </w:tcBorders>
            <w:shd w:val="clear" w:color="auto" w:fill="FFFFFF"/>
            <w:noWrap/>
            <w:vAlign w:val="bottom"/>
          </w:tcPr>
          <w:p w14:paraId="783FC68B" w14:textId="77777777" w:rsidR="00567C9F" w:rsidRPr="00CD4E83" w:rsidRDefault="00567C9F" w:rsidP="0073463F">
            <w:pPr>
              <w:bidi/>
              <w:jc w:val="center"/>
              <w:rPr>
                <w:rFonts w:ascii="Amiri" w:hAnsi="Amiri" w:cs="Amiri"/>
                <w:b/>
                <w:bCs/>
                <w:color w:val="000000"/>
                <w:lang w:bidi="ar-DZ"/>
              </w:rPr>
            </w:pPr>
            <w:r w:rsidRPr="008745D7">
              <w:rPr>
                <w:rFonts w:ascii="Amiri" w:hAnsi="Amiri" w:cs="Amiri"/>
                <w:b/>
                <w:bCs/>
                <w:rtl/>
              </w:rPr>
              <w:t>ـــــ</w:t>
            </w:r>
          </w:p>
        </w:tc>
      </w:tr>
      <w:tr w:rsidR="00567C9F" w:rsidRPr="008745D7" w14:paraId="3DBABAED" w14:textId="77777777" w:rsidTr="00567C9F">
        <w:trPr>
          <w:trHeight w:val="300"/>
        </w:trPr>
        <w:tc>
          <w:tcPr>
            <w:tcW w:w="706" w:type="dxa"/>
            <w:tcBorders>
              <w:top w:val="nil"/>
              <w:left w:val="single" w:sz="4" w:space="0" w:color="auto"/>
              <w:bottom w:val="single" w:sz="4" w:space="0" w:color="auto"/>
              <w:right w:val="single" w:sz="4" w:space="0" w:color="auto"/>
            </w:tcBorders>
            <w:shd w:val="clear" w:color="auto" w:fill="F2F2F2"/>
            <w:noWrap/>
            <w:vAlign w:val="bottom"/>
            <w:hideMark/>
          </w:tcPr>
          <w:p w14:paraId="34E521E1" w14:textId="77777777" w:rsidR="00567C9F" w:rsidRPr="008745D7" w:rsidRDefault="00567C9F" w:rsidP="0073463F">
            <w:pPr>
              <w:bidi/>
              <w:jc w:val="right"/>
              <w:rPr>
                <w:rFonts w:ascii="Amiri" w:hAnsi="Amiri" w:cs="Amiri"/>
                <w:b/>
                <w:bCs/>
                <w:color w:val="000000"/>
              </w:rPr>
            </w:pPr>
            <w:r w:rsidRPr="008745D7">
              <w:rPr>
                <w:rFonts w:ascii="Amiri" w:hAnsi="Amiri" w:cs="Amiri"/>
                <w:b/>
                <w:bCs/>
                <w:color w:val="000000"/>
              </w:rPr>
              <w:t>2018</w:t>
            </w:r>
          </w:p>
        </w:tc>
        <w:tc>
          <w:tcPr>
            <w:tcW w:w="1412" w:type="dxa"/>
            <w:tcBorders>
              <w:top w:val="nil"/>
              <w:left w:val="single" w:sz="4" w:space="0" w:color="auto"/>
              <w:bottom w:val="single" w:sz="4" w:space="0" w:color="auto"/>
              <w:right w:val="single" w:sz="4" w:space="0" w:color="auto"/>
            </w:tcBorders>
            <w:shd w:val="clear" w:color="auto" w:fill="FFFFFF"/>
            <w:noWrap/>
            <w:vAlign w:val="bottom"/>
          </w:tcPr>
          <w:p w14:paraId="555184E9" w14:textId="77777777" w:rsidR="00567C9F" w:rsidRPr="00CD4E83" w:rsidRDefault="00567C9F" w:rsidP="0073463F">
            <w:pPr>
              <w:bidi/>
              <w:jc w:val="center"/>
              <w:rPr>
                <w:rFonts w:ascii="Amiri" w:hAnsi="Amiri" w:cs="Amiri"/>
                <w:b/>
                <w:bCs/>
                <w:color w:val="000000"/>
                <w:lang w:bidi="ar-DZ"/>
              </w:rPr>
            </w:pPr>
            <w:r w:rsidRPr="008745D7">
              <w:rPr>
                <w:rFonts w:ascii="Amiri" w:hAnsi="Amiri" w:cs="Amiri"/>
                <w:b/>
                <w:bCs/>
                <w:rtl/>
              </w:rPr>
              <w:t>ـــــ</w:t>
            </w:r>
          </w:p>
        </w:tc>
        <w:tc>
          <w:tcPr>
            <w:tcW w:w="1455" w:type="dxa"/>
            <w:tcBorders>
              <w:top w:val="nil"/>
              <w:left w:val="single" w:sz="4" w:space="0" w:color="auto"/>
              <w:bottom w:val="single" w:sz="4" w:space="0" w:color="auto"/>
              <w:right w:val="single" w:sz="4" w:space="0" w:color="auto"/>
            </w:tcBorders>
            <w:shd w:val="clear" w:color="auto" w:fill="FFFFFF"/>
            <w:noWrap/>
            <w:vAlign w:val="bottom"/>
          </w:tcPr>
          <w:p w14:paraId="3364C61F" w14:textId="77777777" w:rsidR="00567C9F" w:rsidRPr="00CD4E83" w:rsidRDefault="00567C9F" w:rsidP="0073463F">
            <w:pPr>
              <w:bidi/>
              <w:jc w:val="center"/>
              <w:rPr>
                <w:rFonts w:ascii="Amiri" w:hAnsi="Amiri" w:cs="Amiri"/>
                <w:b/>
                <w:bCs/>
                <w:color w:val="000000"/>
                <w:lang w:bidi="ar-DZ"/>
              </w:rPr>
            </w:pPr>
            <w:r w:rsidRPr="008745D7">
              <w:rPr>
                <w:rFonts w:ascii="Amiri" w:hAnsi="Amiri" w:cs="Amiri"/>
                <w:b/>
                <w:bCs/>
                <w:rtl/>
              </w:rPr>
              <w:t>ـــــ</w:t>
            </w:r>
          </w:p>
        </w:tc>
        <w:tc>
          <w:tcPr>
            <w:tcW w:w="2231" w:type="dxa"/>
            <w:tcBorders>
              <w:top w:val="nil"/>
              <w:left w:val="single" w:sz="4" w:space="0" w:color="auto"/>
              <w:bottom w:val="single" w:sz="4" w:space="0" w:color="auto"/>
              <w:right w:val="single" w:sz="4" w:space="0" w:color="auto"/>
            </w:tcBorders>
            <w:shd w:val="clear" w:color="auto" w:fill="FFFFFF"/>
            <w:noWrap/>
            <w:vAlign w:val="bottom"/>
          </w:tcPr>
          <w:p w14:paraId="3C11672F" w14:textId="77777777" w:rsidR="00567C9F" w:rsidRPr="00CD4E83" w:rsidRDefault="00567C9F" w:rsidP="0073463F">
            <w:pPr>
              <w:bidi/>
              <w:jc w:val="center"/>
              <w:rPr>
                <w:rFonts w:ascii="Amiri" w:hAnsi="Amiri" w:cs="Amiri"/>
                <w:b/>
                <w:bCs/>
                <w:color w:val="000000"/>
                <w:lang w:bidi="ar-DZ"/>
              </w:rPr>
            </w:pPr>
            <w:r w:rsidRPr="008745D7">
              <w:rPr>
                <w:rFonts w:ascii="Amiri" w:hAnsi="Amiri" w:cs="Amiri"/>
                <w:b/>
                <w:bCs/>
                <w:rtl/>
              </w:rPr>
              <w:t>ـــــ</w:t>
            </w:r>
          </w:p>
        </w:tc>
        <w:tc>
          <w:tcPr>
            <w:tcW w:w="1554" w:type="dxa"/>
            <w:tcBorders>
              <w:top w:val="nil"/>
              <w:left w:val="single" w:sz="4" w:space="0" w:color="auto"/>
              <w:bottom w:val="single" w:sz="4" w:space="0" w:color="auto"/>
              <w:right w:val="single" w:sz="4" w:space="0" w:color="auto"/>
            </w:tcBorders>
            <w:shd w:val="clear" w:color="auto" w:fill="FFFFFF"/>
            <w:noWrap/>
            <w:vAlign w:val="bottom"/>
          </w:tcPr>
          <w:p w14:paraId="02B03A57" w14:textId="77777777" w:rsidR="00567C9F" w:rsidRPr="00CD4E83" w:rsidRDefault="00567C9F" w:rsidP="0073463F">
            <w:pPr>
              <w:bidi/>
              <w:jc w:val="center"/>
              <w:rPr>
                <w:rFonts w:ascii="Amiri" w:hAnsi="Amiri" w:cs="Amiri"/>
                <w:b/>
                <w:bCs/>
                <w:color w:val="000000"/>
                <w:lang w:bidi="ar-DZ"/>
              </w:rPr>
            </w:pPr>
            <w:r w:rsidRPr="008745D7">
              <w:rPr>
                <w:rFonts w:ascii="Amiri" w:hAnsi="Amiri" w:cs="Amiri"/>
                <w:b/>
                <w:bCs/>
                <w:rtl/>
              </w:rPr>
              <w:t>ـــــ</w:t>
            </w:r>
          </w:p>
        </w:tc>
      </w:tr>
      <w:tr w:rsidR="00567C9F" w:rsidRPr="008745D7" w14:paraId="6B4FAE07" w14:textId="77777777" w:rsidTr="00567C9F">
        <w:trPr>
          <w:trHeight w:val="300"/>
        </w:trPr>
        <w:tc>
          <w:tcPr>
            <w:tcW w:w="706"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3FA1ED18" w14:textId="77777777" w:rsidR="00567C9F" w:rsidRPr="008745D7" w:rsidRDefault="00567C9F" w:rsidP="0073463F">
            <w:pPr>
              <w:bidi/>
              <w:jc w:val="right"/>
              <w:rPr>
                <w:rFonts w:ascii="Amiri" w:hAnsi="Amiri" w:cs="Amiri"/>
                <w:b/>
                <w:bCs/>
                <w:color w:val="000000"/>
              </w:rPr>
            </w:pPr>
            <w:r w:rsidRPr="008745D7">
              <w:rPr>
                <w:rFonts w:ascii="Amiri" w:hAnsi="Amiri" w:cs="Amiri"/>
                <w:b/>
                <w:bCs/>
                <w:color w:val="000000"/>
              </w:rPr>
              <w:t>2019</w:t>
            </w:r>
          </w:p>
        </w:tc>
        <w:tc>
          <w:tcPr>
            <w:tcW w:w="1412" w:type="dxa"/>
            <w:tcBorders>
              <w:top w:val="single" w:sz="4" w:space="0" w:color="auto"/>
              <w:left w:val="single" w:sz="4" w:space="0" w:color="auto"/>
              <w:bottom w:val="single" w:sz="4" w:space="0" w:color="auto"/>
              <w:right w:val="single" w:sz="4" w:space="0" w:color="auto"/>
            </w:tcBorders>
            <w:shd w:val="clear" w:color="auto" w:fill="FFFFFF"/>
            <w:noWrap/>
            <w:vAlign w:val="bottom"/>
          </w:tcPr>
          <w:p w14:paraId="421177C7" w14:textId="77777777" w:rsidR="00567C9F" w:rsidRPr="00CD4E83" w:rsidRDefault="00567C9F" w:rsidP="0073463F">
            <w:pPr>
              <w:bidi/>
              <w:jc w:val="center"/>
              <w:rPr>
                <w:rFonts w:ascii="Amiri" w:hAnsi="Amiri" w:cs="Amiri"/>
                <w:b/>
                <w:bCs/>
                <w:color w:val="000000"/>
                <w:lang w:bidi="ar-DZ"/>
              </w:rPr>
            </w:pPr>
            <w:r w:rsidRPr="008745D7">
              <w:rPr>
                <w:rFonts w:ascii="Amiri" w:hAnsi="Amiri" w:cs="Amiri"/>
                <w:b/>
                <w:bCs/>
                <w:rtl/>
              </w:rPr>
              <w:t>ـــــ</w:t>
            </w:r>
          </w:p>
        </w:tc>
        <w:tc>
          <w:tcPr>
            <w:tcW w:w="1455" w:type="dxa"/>
            <w:tcBorders>
              <w:top w:val="single" w:sz="4" w:space="0" w:color="auto"/>
              <w:left w:val="single" w:sz="4" w:space="0" w:color="auto"/>
              <w:bottom w:val="single" w:sz="4" w:space="0" w:color="auto"/>
              <w:right w:val="single" w:sz="4" w:space="0" w:color="auto"/>
            </w:tcBorders>
            <w:shd w:val="clear" w:color="auto" w:fill="FFFFFF"/>
            <w:noWrap/>
            <w:vAlign w:val="bottom"/>
          </w:tcPr>
          <w:p w14:paraId="332CE0C4" w14:textId="77777777" w:rsidR="00567C9F" w:rsidRPr="00CD4E83" w:rsidRDefault="00567C9F" w:rsidP="0073463F">
            <w:pPr>
              <w:bidi/>
              <w:jc w:val="center"/>
              <w:rPr>
                <w:rFonts w:ascii="Amiri" w:hAnsi="Amiri" w:cs="Amiri"/>
                <w:b/>
                <w:bCs/>
                <w:color w:val="000000"/>
                <w:lang w:bidi="ar-DZ"/>
              </w:rPr>
            </w:pPr>
            <w:r w:rsidRPr="008745D7">
              <w:rPr>
                <w:rFonts w:ascii="Amiri" w:hAnsi="Amiri" w:cs="Amiri"/>
                <w:b/>
                <w:bCs/>
                <w:rtl/>
              </w:rPr>
              <w:t>ـــــ</w:t>
            </w:r>
          </w:p>
        </w:tc>
        <w:tc>
          <w:tcPr>
            <w:tcW w:w="2231" w:type="dxa"/>
            <w:tcBorders>
              <w:top w:val="single" w:sz="4" w:space="0" w:color="auto"/>
              <w:left w:val="single" w:sz="4" w:space="0" w:color="auto"/>
              <w:bottom w:val="single" w:sz="4" w:space="0" w:color="auto"/>
              <w:right w:val="single" w:sz="4" w:space="0" w:color="auto"/>
            </w:tcBorders>
            <w:shd w:val="clear" w:color="auto" w:fill="FFFFFF"/>
            <w:noWrap/>
            <w:vAlign w:val="bottom"/>
          </w:tcPr>
          <w:p w14:paraId="5BB78004" w14:textId="77777777" w:rsidR="00567C9F" w:rsidRPr="00CD4E83" w:rsidRDefault="00567C9F" w:rsidP="0073463F">
            <w:pPr>
              <w:bidi/>
              <w:jc w:val="center"/>
              <w:rPr>
                <w:rFonts w:ascii="Amiri" w:hAnsi="Amiri" w:cs="Amiri"/>
                <w:b/>
                <w:bCs/>
                <w:color w:val="000000"/>
                <w:lang w:bidi="ar-DZ"/>
              </w:rPr>
            </w:pPr>
            <w:r w:rsidRPr="008745D7">
              <w:rPr>
                <w:rFonts w:ascii="Amiri" w:hAnsi="Amiri" w:cs="Amiri"/>
                <w:b/>
                <w:bCs/>
                <w:rtl/>
              </w:rPr>
              <w:t>ـــــ</w:t>
            </w:r>
          </w:p>
        </w:tc>
        <w:tc>
          <w:tcPr>
            <w:tcW w:w="1554" w:type="dxa"/>
            <w:tcBorders>
              <w:top w:val="single" w:sz="4" w:space="0" w:color="auto"/>
              <w:left w:val="single" w:sz="4" w:space="0" w:color="auto"/>
              <w:bottom w:val="single" w:sz="4" w:space="0" w:color="auto"/>
              <w:right w:val="single" w:sz="4" w:space="0" w:color="auto"/>
            </w:tcBorders>
            <w:shd w:val="clear" w:color="auto" w:fill="FFFFFF"/>
            <w:noWrap/>
            <w:vAlign w:val="bottom"/>
          </w:tcPr>
          <w:p w14:paraId="29B6F7DD" w14:textId="77777777" w:rsidR="00567C9F" w:rsidRPr="008745D7" w:rsidRDefault="00567C9F" w:rsidP="0073463F">
            <w:pPr>
              <w:bidi/>
              <w:jc w:val="center"/>
              <w:rPr>
                <w:rFonts w:ascii="Amiri" w:hAnsi="Amiri" w:cs="Amiri"/>
                <w:b/>
                <w:bCs/>
                <w:color w:val="000000"/>
                <w:rtl/>
                <w:lang w:bidi="ar-DZ"/>
              </w:rPr>
            </w:pPr>
            <w:r w:rsidRPr="008745D7">
              <w:rPr>
                <w:rFonts w:ascii="Amiri" w:hAnsi="Amiri" w:cs="Amiri"/>
                <w:b/>
                <w:bCs/>
                <w:rtl/>
              </w:rPr>
              <w:t>ـــــ</w:t>
            </w:r>
          </w:p>
        </w:tc>
      </w:tr>
      <w:tr w:rsidR="00567C9F" w:rsidRPr="008745D7" w14:paraId="56D63A8C" w14:textId="77777777" w:rsidTr="00567C9F">
        <w:trPr>
          <w:trHeight w:val="300"/>
        </w:trPr>
        <w:tc>
          <w:tcPr>
            <w:tcW w:w="706" w:type="dxa"/>
            <w:tcBorders>
              <w:top w:val="single" w:sz="4" w:space="0" w:color="auto"/>
              <w:left w:val="single" w:sz="4" w:space="0" w:color="auto"/>
              <w:bottom w:val="single" w:sz="4" w:space="0" w:color="auto"/>
              <w:right w:val="single" w:sz="4" w:space="0" w:color="auto"/>
            </w:tcBorders>
            <w:shd w:val="clear" w:color="auto" w:fill="F2F2F2"/>
            <w:noWrap/>
            <w:vAlign w:val="bottom"/>
          </w:tcPr>
          <w:p w14:paraId="6AD42D17" w14:textId="77777777" w:rsidR="00567C9F" w:rsidRPr="008745D7" w:rsidRDefault="007341C7" w:rsidP="0073463F">
            <w:pPr>
              <w:bidi/>
              <w:jc w:val="center"/>
              <w:rPr>
                <w:rFonts w:ascii="Amiri" w:hAnsi="Amiri" w:cs="Amiri"/>
                <w:b/>
                <w:bCs/>
                <w:color w:val="000000"/>
                <w:lang w:bidi="ar-DZ"/>
              </w:rPr>
            </w:pPr>
            <w:r>
              <w:rPr>
                <w:rFonts w:ascii="Amiri" w:eastAsia="Calibri" w:hAnsi="Amiri" w:cs="Amiri"/>
              </w:rPr>
              <w:lastRenderedPageBreak/>
              <w:pict w14:anchorId="16E87370">
                <v:shape id="_x0000_i1069" type="#_x0000_t75" style="width:8.25pt;height:1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activeWritingStyle w:lang=&quot;EN-GB&quot; w:vendorID=&quot;64&quot; w:dllVersion=&quot;131078&quot; w:nlCheck=&quot;on&quot; w:optionSet=&quot;0&quot;/&gt;&lt;w:activeWritingStyle w:lang=&quot;FR&quot; w:vendorID=&quot;64&quot; w:dllVersion=&quot;131078&quot; w:nlCheck=&quot;on&quot; w:optionSet=&quot;0&quot;/&gt;&lt;w:activeWritingStyle w:lang=&quot;EN-US&quot; w:vendorID=&quot;64&quot; w:dllVersion=&quot;131078&quot; w:nlCheck=&quot;on&quot; w:optionSet=&quot;0&quot;/&gt;&lt;w:activeWritingStyle w:lang=&quot;EN-GB&quot; w:vendorID=&quot;64&quot; w:dllVersion=&quot;4096&quot; w:nlCheck=&quot;on&quot; w:optionSet=&quot;0&quot;/&gt;&lt;w:activeWritingStyle w:lang=&quot;FR&quot; w:vendorID=&quot;64&quot; w:dllVersion=&quot;4096&quot; w:nlCheck=&quot;on&quot; w:optionSet=&quot;0&quot;/&gt;&lt;w:activeWritingStyle w:lang=&quot;EN-US&quot; w:vendorID=&quot;64&quot; w:dllVersion=&quot;4096&quot; w:nlCheck=&quot;on&quot; w:optionSet=&quot;0&quot;/&gt;&lt;w:activeWritingStyle w:lang=&quot;AR-DZ&quot; w:vendorID=&quot;64&quot; w:dllVersion=&quot;4096&quot; w:nlCheck=&quot;on&quot; w:optionSet=&quot;0&quot;/&gt;&lt;w:activeWritingStyle w:lang=&quot;AR-SA&quot; w:vendorID=&quot;64&quot; w:dllVersion=&quot;4096&quot; w:nlCheck=&quot;on&quot; w:optionSet=&quot;0&quot;/&gt;&lt;w:activeWritingStyle w:lang=&quot;AR-DZ&quot; w:vendorID=&quot;64&quot; w:dllVersion=&quot;131078&quot; w:nlCheck=&quot;on&quot; w:optionSet=&quot;0&quot;/&gt;&lt;w:activeWritingStyle w:lang=&quot;AR-SA&quot; w:vendorID=&quot;64&quot; w:dllVersion=&quot;131078&quot; w:nlCheck=&quot;on&quot; w:optionSet=&quot;0&quot;/&gt;&lt;w:stylePaneFormatFilter w:val=&quot;3F01&quot;/&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510F63&quot;/&gt;&lt;wsp:rsid wsp:val=&quot;0000058A&quot;/&gt;&lt;wsp:rsid wsp:val=&quot;000029B3&quot;/&gt;&lt;wsp:rsid wsp:val=&quot;000033CC&quot;/&gt;&lt;wsp:rsid wsp:val=&quot;00004841&quot;/&gt;&lt;wsp:rsid wsp:val=&quot;00005AB3&quot;/&gt;&lt;wsp:rsid wsp:val=&quot;00007218&quot;/&gt;&lt;wsp:rsid wsp:val=&quot;0000723F&quot;/&gt;&lt;wsp:rsid wsp:val=&quot;00010190&quot;/&gt;&lt;wsp:rsid wsp:val=&quot;000102E4&quot;/&gt;&lt;wsp:rsid wsp:val=&quot;00010DD1&quot;/&gt;&lt;wsp:rsid wsp:val=&quot;000116BC&quot;/&gt;&lt;wsp:rsid wsp:val=&quot;00012378&quot;/&gt;&lt;wsp:rsid wsp:val=&quot;0001238D&quot;/&gt;&lt;wsp:rsid wsp:val=&quot;0001348F&quot;/&gt;&lt;wsp:rsid wsp:val=&quot;000135F6&quot;/&gt;&lt;wsp:rsid wsp:val=&quot;00013B0D&quot;/&gt;&lt;wsp:rsid wsp:val=&quot;00013F79&quot;/&gt;&lt;wsp:rsid wsp:val=&quot;000161F7&quot;/&gt;&lt;wsp:rsid wsp:val=&quot;00020CBA&quot;/&gt;&lt;wsp:rsid wsp:val=&quot;00020F57&quot;/&gt;&lt;wsp:rsid wsp:val=&quot;00021441&quot;/&gt;&lt;wsp:rsid wsp:val=&quot;0002167D&quot;/&gt;&lt;wsp:rsid wsp:val=&quot;00021AE8&quot;/&gt;&lt;wsp:rsid wsp:val=&quot;00021F4C&quot;/&gt;&lt;wsp:rsid wsp:val=&quot;00022856&quot;/&gt;&lt;wsp:rsid wsp:val=&quot;00022BF6&quot;/&gt;&lt;wsp:rsid wsp:val=&quot;00026761&quot;/&gt;&lt;wsp:rsid wsp:val=&quot;000269E5&quot;/&gt;&lt;wsp:rsid wsp:val=&quot;00026A2E&quot;/&gt;&lt;wsp:rsid wsp:val=&quot;00026BBB&quot;/&gt;&lt;wsp:rsid wsp:val=&quot;00027617&quot;/&gt;&lt;wsp:rsid wsp:val=&quot;00030A69&quot;/&gt;&lt;wsp:rsid wsp:val=&quot;00031A34&quot;/&gt;&lt;wsp:rsid wsp:val=&quot;00031A38&quot;/&gt;&lt;wsp:rsid wsp:val=&quot;00031A49&quot;/&gt;&lt;wsp:rsid wsp:val=&quot;000338A4&quot;/&gt;&lt;wsp:rsid wsp:val=&quot;00033928&quot;/&gt;&lt;wsp:rsid wsp:val=&quot;000339D6&quot;/&gt;&lt;wsp:rsid wsp:val=&quot;00034F7C&quot;/&gt;&lt;wsp:rsid wsp:val=&quot;00034FB6&quot;/&gt;&lt;wsp:rsid wsp:val=&quot;00035EEF&quot;/&gt;&lt;wsp:rsid wsp:val=&quot;0003641E&quot;/&gt;&lt;wsp:rsid wsp:val=&quot;00036962&quot;/&gt;&lt;wsp:rsid wsp:val=&quot;0004113B&quot;/&gt;&lt;wsp:rsid wsp:val=&quot;000429D0&quot;/&gt;&lt;wsp:rsid wsp:val=&quot;00043EBC&quot;/&gt;&lt;wsp:rsid wsp:val=&quot;0004467D&quot;/&gt;&lt;wsp:rsid wsp:val=&quot;00044E98&quot;/&gt;&lt;wsp:rsid wsp:val=&quot;0004642A&quot;/&gt;&lt;wsp:rsid wsp:val=&quot;0004696C&quot;/&gt;&lt;wsp:rsid wsp:val=&quot;00047F4F&quot;/&gt;&lt;wsp:rsid wsp:val=&quot;00050A6B&quot;/&gt;&lt;wsp:rsid wsp:val=&quot;00050D21&quot;/&gt;&lt;wsp:rsid wsp:val=&quot;000517C9&quot;/&gt;&lt;wsp:rsid wsp:val=&quot;00051ACE&quot;/&gt;&lt;wsp:rsid wsp:val=&quot;00052740&quot;/&gt;&lt;wsp:rsid wsp:val=&quot;00053C49&quot;/&gt;&lt;wsp:rsid wsp:val=&quot;00055213&quot;/&gt;&lt;wsp:rsid wsp:val=&quot;00056218&quot;/&gt;&lt;wsp:rsid wsp:val=&quot;00056A70&quot;/&gt;&lt;wsp:rsid wsp:val=&quot;00057967&quot;/&gt;&lt;wsp:rsid wsp:val=&quot;00057E69&quot;/&gt;&lt;wsp:rsid wsp:val=&quot;00057E7E&quot;/&gt;&lt;wsp:rsid wsp:val=&quot;00057FFD&quot;/&gt;&lt;wsp:rsid wsp:val=&quot;0006037A&quot;/&gt;&lt;wsp:rsid wsp:val=&quot;000620F4&quot;/&gt;&lt;wsp:rsid wsp:val=&quot;00063175&quot;/&gt;&lt;wsp:rsid wsp:val=&quot;000632D8&quot;/&gt;&lt;wsp:rsid wsp:val=&quot;0006347D&quot;/&gt;&lt;wsp:rsid wsp:val=&quot;00064669&quot;/&gt;&lt;wsp:rsid wsp:val=&quot;00065624&quot;/&gt;&lt;wsp:rsid wsp:val=&quot;00066B0D&quot;/&gt;&lt;wsp:rsid wsp:val=&quot;00066DAA&quot;/&gt;&lt;wsp:rsid wsp:val=&quot;00070C26&quot;/&gt;&lt;wsp:rsid wsp:val=&quot;00070CC6&quot;/&gt;&lt;wsp:rsid wsp:val=&quot;00070E90&quot;/&gt;&lt;wsp:rsid wsp:val=&quot;00074F2E&quot;/&gt;&lt;wsp:rsid wsp:val=&quot;000770DE&quot;/&gt;&lt;wsp:rsid wsp:val=&quot;00080898&quot;/&gt;&lt;wsp:rsid wsp:val=&quot;0008146C&quot;/&gt;&lt;wsp:rsid wsp:val=&quot;0008521F&quot;/&gt;&lt;wsp:rsid wsp:val=&quot;00085999&quot;/&gt;&lt;wsp:rsid wsp:val=&quot;00086E79&quot;/&gt;&lt;wsp:rsid wsp:val=&quot;000873AC&quot;/&gt;&lt;wsp:rsid wsp:val=&quot;00090420&quot;/&gt;&lt;wsp:rsid wsp:val=&quot;000913BB&quot;/&gt;&lt;wsp:rsid wsp:val=&quot;000915FD&quot;/&gt;&lt;wsp:rsid wsp:val=&quot;00091759&quot;/&gt;&lt;wsp:rsid wsp:val=&quot;00091AA0&quot;/&gt;&lt;wsp:rsid wsp:val=&quot;00091DA8&quot;/&gt;&lt;wsp:rsid wsp:val=&quot;00092301&quot;/&gt;&lt;wsp:rsid wsp:val=&quot;00092785&quot;/&gt;&lt;wsp:rsid wsp:val=&quot;00093A92&quot;/&gt;&lt;wsp:rsid wsp:val=&quot;00093B70&quot;/&gt;&lt;wsp:rsid wsp:val=&quot;00095D3E&quot;/&gt;&lt;wsp:rsid wsp:val=&quot;00096ECB&quot;/&gt;&lt;wsp:rsid wsp:val=&quot;000A08E5&quot;/&gt;&lt;wsp:rsid wsp:val=&quot;000A14AE&quot;/&gt;&lt;wsp:rsid wsp:val=&quot;000A20BF&quot;/&gt;&lt;wsp:rsid wsp:val=&quot;000A2781&quot;/&gt;&lt;wsp:rsid wsp:val=&quot;000A3173&quot;/&gt;&lt;wsp:rsid wsp:val=&quot;000A3FC9&quot;/&gt;&lt;wsp:rsid wsp:val=&quot;000A473C&quot;/&gt;&lt;wsp:rsid wsp:val=&quot;000A51B3&quot;/&gt;&lt;wsp:rsid wsp:val=&quot;000A6DC2&quot;/&gt;&lt;wsp:rsid wsp:val=&quot;000A7495&quot;/&gt;&lt;wsp:rsid wsp:val=&quot;000A7F19&quot;/&gt;&lt;wsp:rsid wsp:val=&quot;000B039E&quot;/&gt;&lt;wsp:rsid wsp:val=&quot;000B2F37&quot;/&gt;&lt;wsp:rsid wsp:val=&quot;000B36DA&quot;/&gt;&lt;wsp:rsid wsp:val=&quot;000B4B78&quot;/&gt;&lt;wsp:rsid wsp:val=&quot;000B4F53&quot;/&gt;&lt;wsp:rsid wsp:val=&quot;000B5F97&quot;/&gt;&lt;wsp:rsid wsp:val=&quot;000B6504&quot;/&gt;&lt;wsp:rsid wsp:val=&quot;000C083B&quot;/&gt;&lt;wsp:rsid wsp:val=&quot;000C11B1&quot;/&gt;&lt;wsp:rsid wsp:val=&quot;000C179A&quot;/&gt;&lt;wsp:rsid wsp:val=&quot;000C1824&quot;/&gt;&lt;wsp:rsid wsp:val=&quot;000C3743&quot;/&gt;&lt;wsp:rsid wsp:val=&quot;000C3932&quot;/&gt;&lt;wsp:rsid wsp:val=&quot;000C4605&quot;/&gt;&lt;wsp:rsid wsp:val=&quot;000C55C4&quot;/&gt;&lt;wsp:rsid wsp:val=&quot;000C5E77&quot;/&gt;&lt;wsp:rsid wsp:val=&quot;000C7421&quot;/&gt;&lt;wsp:rsid wsp:val=&quot;000C7A20&quot;/&gt;&lt;wsp:rsid wsp:val=&quot;000D2EEF&quot;/&gt;&lt;wsp:rsid wsp:val=&quot;000D2F98&quot;/&gt;&lt;wsp:rsid wsp:val=&quot;000D3414&quot;/&gt;&lt;wsp:rsid wsp:val=&quot;000E258A&quot;/&gt;&lt;wsp:rsid wsp:val=&quot;000E2AA9&quot;/&gt;&lt;wsp:rsid wsp:val=&quot;000E38CA&quot;/&gt;&lt;wsp:rsid wsp:val=&quot;000E78C5&quot;/&gt;&lt;wsp:rsid wsp:val=&quot;000E7B1D&quot;/&gt;&lt;wsp:rsid wsp:val=&quot;000F10EE&quot;/&gt;&lt;wsp:rsid wsp:val=&quot;000F4328&quot;/&gt;&lt;wsp:rsid wsp:val=&quot;000F43D7&quot;/&gt;&lt;wsp:rsid wsp:val=&quot;000F508F&quot;/&gt;&lt;wsp:rsid wsp:val=&quot;000F59B0&quot;/&gt;&lt;wsp:rsid wsp:val=&quot;000F5E1D&quot;/&gt;&lt;wsp:rsid wsp:val=&quot;000F7017&quot;/&gt;&lt;wsp:rsid wsp:val=&quot;000F7299&quot;/&gt;&lt;wsp:rsid wsp:val=&quot;0010107D&quot;/&gt;&lt;wsp:rsid wsp:val=&quot;00101204&quot;/&gt;&lt;wsp:rsid wsp:val=&quot;00102169&quot;/&gt;&lt;wsp:rsid wsp:val=&quot;001048FF&quot;/&gt;&lt;wsp:rsid wsp:val=&quot;00104BB6&quot;/&gt;&lt;wsp:rsid wsp:val=&quot;001054EC&quot;/&gt;&lt;wsp:rsid wsp:val=&quot;001062B9&quot;/&gt;&lt;wsp:rsid wsp:val=&quot;00106D80&quot;/&gt;&lt;wsp:rsid wsp:val=&quot;0010723F&quot;/&gt;&lt;wsp:rsid wsp:val=&quot;001103F0&quot;/&gt;&lt;wsp:rsid wsp:val=&quot;00110990&quot;/&gt;&lt;wsp:rsid wsp:val=&quot;001109EE&quot;/&gt;&lt;wsp:rsid wsp:val=&quot;00110EE8&quot;/&gt;&lt;wsp:rsid wsp:val=&quot;001124DC&quot;/&gt;&lt;wsp:rsid wsp:val=&quot;0011277E&quot;/&gt;&lt;wsp:rsid wsp:val=&quot;00112A60&quot;/&gt;&lt;wsp:rsid wsp:val=&quot;00112B09&quot;/&gt;&lt;wsp:rsid wsp:val=&quot;0011396B&quot;/&gt;&lt;wsp:rsid wsp:val=&quot;00114EE0&quot;/&gt;&lt;wsp:rsid wsp:val=&quot;00115895&quot;/&gt;&lt;wsp:rsid wsp:val=&quot;001160CA&quot;/&gt;&lt;wsp:rsid wsp:val=&quot;00116B19&quot;/&gt;&lt;wsp:rsid wsp:val=&quot;00116B3B&quot;/&gt;&lt;wsp:rsid wsp:val=&quot;0011724D&quot;/&gt;&lt;wsp:rsid wsp:val=&quot;00117F8A&quot;/&gt;&lt;wsp:rsid wsp:val=&quot;00121241&quot;/&gt;&lt;wsp:rsid wsp:val=&quot;0012210B&quot;/&gt;&lt;wsp:rsid wsp:val=&quot;0012211B&quot;/&gt;&lt;wsp:rsid wsp:val=&quot;001221D7&quot;/&gt;&lt;wsp:rsid wsp:val=&quot;00123762&quot;/&gt;&lt;wsp:rsid wsp:val=&quot;00125367&quot;/&gt;&lt;wsp:rsid wsp:val=&quot;00125396&quot;/&gt;&lt;wsp:rsid wsp:val=&quot;0013078D&quot;/&gt;&lt;wsp:rsid wsp:val=&quot;00131BA3&quot;/&gt;&lt;wsp:rsid wsp:val=&quot;0013296D&quot;/&gt;&lt;wsp:rsid wsp:val=&quot;00132B95&quot;/&gt;&lt;wsp:rsid wsp:val=&quot;00135479&quot;/&gt;&lt;wsp:rsid wsp:val=&quot;0013651E&quot;/&gt;&lt;wsp:rsid wsp:val=&quot;00136593&quot;/&gt;&lt;wsp:rsid wsp:val=&quot;00136EC3&quot;/&gt;&lt;wsp:rsid wsp:val=&quot;0013752B&quot;/&gt;&lt;wsp:rsid wsp:val=&quot;00141B13&quot;/&gt;&lt;wsp:rsid wsp:val=&quot;00141F4C&quot;/&gt;&lt;wsp:rsid wsp:val=&quot;001425FA&quot;/&gt;&lt;wsp:rsid wsp:val=&quot;00142E10&quot;/&gt;&lt;wsp:rsid wsp:val=&quot;00143E6B&quot;/&gt;&lt;wsp:rsid wsp:val=&quot;00143F9E&quot;/&gt;&lt;wsp:rsid wsp:val=&quot;00144275&quot;/&gt;&lt;wsp:rsid wsp:val=&quot;00144AFD&quot;/&gt;&lt;wsp:rsid wsp:val=&quot;00145E8D&quot;/&gt;&lt;wsp:rsid wsp:val=&quot;001463BF&quot;/&gt;&lt;wsp:rsid wsp:val=&quot;00146600&quot;/&gt;&lt;wsp:rsid wsp:val=&quot;00146762&quot;/&gt;&lt;wsp:rsid wsp:val=&quot;00146798&quot;/&gt;&lt;wsp:rsid wsp:val=&quot;00146A6D&quot;/&gt;&lt;wsp:rsid wsp:val=&quot;00146E7E&quot;/&gt;&lt;wsp:rsid wsp:val=&quot;00147091&quot;/&gt;&lt;wsp:rsid wsp:val=&quot;00147AA9&quot;/&gt;&lt;wsp:rsid wsp:val=&quot;00151024&quot;/&gt;&lt;wsp:rsid wsp:val=&quot;001510D0&quot;/&gt;&lt;wsp:rsid wsp:val=&quot;0015151D&quot;/&gt;&lt;wsp:rsid wsp:val=&quot;001519E9&quot;/&gt;&lt;wsp:rsid wsp:val=&quot;00153275&quot;/&gt;&lt;wsp:rsid wsp:val=&quot;001534BB&quot;/&gt;&lt;wsp:rsid wsp:val=&quot;00154069&quot;/&gt;&lt;wsp:rsid wsp:val=&quot;00155602&quot;/&gt;&lt;wsp:rsid wsp:val=&quot;00156AE7&quot;/&gt;&lt;wsp:rsid wsp:val=&quot;00157AA4&quot;/&gt;&lt;wsp:rsid wsp:val=&quot;00157AA8&quot;/&gt;&lt;wsp:rsid wsp:val=&quot;00160453&quot;/&gt;&lt;wsp:rsid wsp:val=&quot;00160920&quot;/&gt;&lt;wsp:rsid wsp:val=&quot;00162087&quot;/&gt;&lt;wsp:rsid wsp:val=&quot;00163B02&quot;/&gt;&lt;wsp:rsid wsp:val=&quot;001643E6&quot;/&gt;&lt;wsp:rsid wsp:val=&quot;0016487A&quot;/&gt;&lt;wsp:rsid wsp:val=&quot;0016488A&quot;/&gt;&lt;wsp:rsid wsp:val=&quot;00164F25&quot;/&gt;&lt;wsp:rsid wsp:val=&quot;001663B0&quot;/&gt;&lt;wsp:rsid wsp:val=&quot;001664FB&quot;/&gt;&lt;wsp:rsid wsp:val=&quot;001675A5&quot;/&gt;&lt;wsp:rsid wsp:val=&quot;00167A9A&quot;/&gt;&lt;wsp:rsid wsp:val=&quot;00167C01&quot;/&gt;&lt;wsp:rsid wsp:val=&quot;00170D5B&quot;/&gt;&lt;wsp:rsid wsp:val=&quot;001717B4&quot;/&gt;&lt;wsp:rsid wsp:val=&quot;001724D7&quot;/&gt;&lt;wsp:rsid wsp:val=&quot;00175159&quot;/&gt;&lt;wsp:rsid wsp:val=&quot;001751AC&quot;/&gt;&lt;wsp:rsid wsp:val=&quot;00175DBD&quot;/&gt;&lt;wsp:rsid wsp:val=&quot;00175E10&quot;/&gt;&lt;wsp:rsid wsp:val=&quot;00177CF6&quot;/&gt;&lt;wsp:rsid wsp:val=&quot;001808E2&quot;/&gt;&lt;wsp:rsid wsp:val=&quot;00181121&quot;/&gt;&lt;wsp:rsid wsp:val=&quot;001817EB&quot;/&gt;&lt;wsp:rsid wsp:val=&quot;00184335&quot;/&gt;&lt;wsp:rsid wsp:val=&quot;00187EBC&quot;/&gt;&lt;wsp:rsid wsp:val=&quot;001915A5&quot;/&gt;&lt;wsp:rsid wsp:val=&quot;00191F27&quot;/&gt;&lt;wsp:rsid wsp:val=&quot;001920A6&quot;/&gt;&lt;wsp:rsid wsp:val=&quot;001925E2&quot;/&gt;&lt;wsp:rsid wsp:val=&quot;00192F4D&quot;/&gt;&lt;wsp:rsid wsp:val=&quot;00193AF1&quot;/&gt;&lt;wsp:rsid wsp:val=&quot;00193F0B&quot;/&gt;&lt;wsp:rsid wsp:val=&quot;00193F4C&quot;/&gt;&lt;wsp:rsid wsp:val=&quot;00194599&quot;/&gt;&lt;wsp:rsid wsp:val=&quot;001954A0&quot;/&gt;&lt;wsp:rsid wsp:val=&quot;00195B5A&quot;/&gt;&lt;wsp:rsid wsp:val=&quot;001968F2&quot;/&gt;&lt;wsp:rsid wsp:val=&quot;00196E3A&quot;/&gt;&lt;wsp:rsid wsp:val=&quot;00196FF9&quot;/&gt;&lt;wsp:rsid wsp:val=&quot;00197513&quot;/&gt;&lt;wsp:rsid wsp:val=&quot;001A10AE&quot;/&gt;&lt;wsp:rsid wsp:val=&quot;001A1279&quot;/&gt;&lt;wsp:rsid wsp:val=&quot;001A1605&quot;/&gt;&lt;wsp:rsid wsp:val=&quot;001A1642&quot;/&gt;&lt;wsp:rsid wsp:val=&quot;001A2304&quot;/&gt;&lt;wsp:rsid wsp:val=&quot;001A3020&quot;/&gt;&lt;wsp:rsid wsp:val=&quot;001A30FA&quot;/&gt;&lt;wsp:rsid wsp:val=&quot;001A3D57&quot;/&gt;&lt;wsp:rsid wsp:val=&quot;001A5972&quot;/&gt;&lt;wsp:rsid wsp:val=&quot;001A6F11&quot;/&gt;&lt;wsp:rsid wsp:val=&quot;001A7099&quot;/&gt;&lt;wsp:rsid wsp:val=&quot;001A79AC&quot;/&gt;&lt;wsp:rsid wsp:val=&quot;001B05AF&quot;/&gt;&lt;wsp:rsid wsp:val=&quot;001B0754&quot;/&gt;&lt;wsp:rsid wsp:val=&quot;001B32DC&quot;/&gt;&lt;wsp:rsid wsp:val=&quot;001B37F5&quot;/&gt;&lt;wsp:rsid wsp:val=&quot;001B3898&quot;/&gt;&lt;wsp:rsid wsp:val=&quot;001B4232&quot;/&gt;&lt;wsp:rsid wsp:val=&quot;001B492B&quot;/&gt;&lt;wsp:rsid wsp:val=&quot;001B4D5D&quot;/&gt;&lt;wsp:rsid wsp:val=&quot;001B6F4C&quot;/&gt;&lt;wsp:rsid wsp:val=&quot;001B725D&quot;/&gt;&lt;wsp:rsid wsp:val=&quot;001B72F4&quot;/&gt;&lt;wsp:rsid wsp:val=&quot;001B740B&quot;/&gt;&lt;wsp:rsid wsp:val=&quot;001C028E&quot;/&gt;&lt;wsp:rsid wsp:val=&quot;001C0AE6&quot;/&gt;&lt;wsp:rsid wsp:val=&quot;001C1867&quot;/&gt;&lt;wsp:rsid wsp:val=&quot;001C21BA&quot;/&gt;&lt;wsp:rsid wsp:val=&quot;001C3BB0&quot;/&gt;&lt;wsp:rsid wsp:val=&quot;001C4456&quot;/&gt;&lt;wsp:rsid wsp:val=&quot;001C4960&quot;/&gt;&lt;wsp:rsid wsp:val=&quot;001C5391&quot;/&gt;&lt;wsp:rsid wsp:val=&quot;001C5FF1&quot;/&gt;&lt;wsp:rsid wsp:val=&quot;001C609C&quot;/&gt;&lt;wsp:rsid wsp:val=&quot;001C7680&quot;/&gt;&lt;wsp:rsid wsp:val=&quot;001C7D77&quot;/&gt;&lt;wsp:rsid wsp:val=&quot;001C7DB9&quot;/&gt;&lt;wsp:rsid wsp:val=&quot;001D0AA8&quot;/&gt;&lt;wsp:rsid wsp:val=&quot;001D230C&quot;/&gt;&lt;wsp:rsid wsp:val=&quot;001D277B&quot;/&gt;&lt;wsp:rsid wsp:val=&quot;001D2F58&quot;/&gt;&lt;wsp:rsid wsp:val=&quot;001D309D&quot;/&gt;&lt;wsp:rsid wsp:val=&quot;001D3480&quot;/&gt;&lt;wsp:rsid wsp:val=&quot;001D448D&quot;/&gt;&lt;wsp:rsid wsp:val=&quot;001D5224&quot;/&gt;&lt;wsp:rsid wsp:val=&quot;001D6955&quot;/&gt;&lt;wsp:rsid wsp:val=&quot;001D6EDC&quot;/&gt;&lt;wsp:rsid wsp:val=&quot;001D7191&quot;/&gt;&lt;wsp:rsid wsp:val=&quot;001E09D9&quot;/&gt;&lt;wsp:rsid wsp:val=&quot;001E0EB0&quot;/&gt;&lt;wsp:rsid wsp:val=&quot;001E1542&quot;/&gt;&lt;wsp:rsid wsp:val=&quot;001E2889&quot;/&gt;&lt;wsp:rsid wsp:val=&quot;001E2BE5&quot;/&gt;&lt;wsp:rsid wsp:val=&quot;001E340E&quot;/&gt;&lt;wsp:rsid wsp:val=&quot;001E3A68&quot;/&gt;&lt;wsp:rsid wsp:val=&quot;001E429E&quot;/&gt;&lt;wsp:rsid wsp:val=&quot;001E430D&quot;/&gt;&lt;wsp:rsid wsp:val=&quot;001E4F43&quot;/&gt;&lt;wsp:rsid wsp:val=&quot;001E5163&quot;/&gt;&lt;wsp:rsid wsp:val=&quot;001E52E2&quot;/&gt;&lt;wsp:rsid wsp:val=&quot;001E60C6&quot;/&gt;&lt;wsp:rsid wsp:val=&quot;001E627D&quot;/&gt;&lt;wsp:rsid wsp:val=&quot;001E68E4&quot;/&gt;&lt;wsp:rsid wsp:val=&quot;001E693D&quot;/&gt;&lt;wsp:rsid wsp:val=&quot;001E6D9C&quot;/&gt;&lt;wsp:rsid wsp:val=&quot;001F0D42&quot;/&gt;&lt;wsp:rsid wsp:val=&quot;001F13AD&quot;/&gt;&lt;wsp:rsid wsp:val=&quot;001F1AA9&quot;/&gt;&lt;wsp:rsid wsp:val=&quot;001F2049&quot;/&gt;&lt;wsp:rsid wsp:val=&quot;001F2324&quot;/&gt;&lt;wsp:rsid wsp:val=&quot;001F236A&quot;/&gt;&lt;wsp:rsid wsp:val=&quot;001F3A91&quot;/&gt;&lt;wsp:rsid wsp:val=&quot;001F4057&quot;/&gt;&lt;wsp:rsid wsp:val=&quot;001F6977&quot;/&gt;&lt;wsp:rsid wsp:val=&quot;001F6D04&quot;/&gt;&lt;wsp:rsid wsp:val=&quot;001F73B4&quot;/&gt;&lt;wsp:rsid wsp:val=&quot;00200414&quot;/&gt;&lt;wsp:rsid wsp:val=&quot;00200C89&quot;/&gt;&lt;wsp:rsid wsp:val=&quot;00202AE2&quot;/&gt;&lt;wsp:rsid wsp:val=&quot;002030BE&quot;/&gt;&lt;wsp:rsid wsp:val=&quot;00203ADA&quot;/&gt;&lt;wsp:rsid wsp:val=&quot;00203E26&quot;/&gt;&lt;wsp:rsid wsp:val=&quot;0020452C&quot;/&gt;&lt;wsp:rsid wsp:val=&quot;00204540&quot;/&gt;&lt;wsp:rsid wsp:val=&quot;00204FEE&quot;/&gt;&lt;wsp:rsid wsp:val=&quot;00207801&quot;/&gt;&lt;wsp:rsid wsp:val=&quot;00207842&quot;/&gt;&lt;wsp:rsid wsp:val=&quot;00207877&quot;/&gt;&lt;wsp:rsid wsp:val=&quot;00207C90&quot;/&gt;&lt;wsp:rsid wsp:val=&quot;00213436&quot;/&gt;&lt;wsp:rsid wsp:val=&quot;0021392A&quot;/&gt;&lt;wsp:rsid wsp:val=&quot;00213F24&quot;/&gt;&lt;wsp:rsid wsp:val=&quot;00214A35&quot;/&gt;&lt;wsp:rsid wsp:val=&quot;002154B6&quot;/&gt;&lt;wsp:rsid wsp:val=&quot;00217091&quot;/&gt;&lt;wsp:rsid wsp:val=&quot;00220175&quot;/&gt;&lt;wsp:rsid wsp:val=&quot;002207ED&quot;/&gt;&lt;wsp:rsid wsp:val=&quot;0022280B&quot;/&gt;&lt;wsp:rsid wsp:val=&quot;00223D95&quot;/&gt;&lt;wsp:rsid wsp:val=&quot;00223F07&quot;/&gt;&lt;wsp:rsid wsp:val=&quot;0022463D&quot;/&gt;&lt;wsp:rsid wsp:val=&quot;002252F7&quot;/&gt;&lt;wsp:rsid wsp:val=&quot;002258D4&quot;/&gt;&lt;wsp:rsid wsp:val=&quot;002259EC&quot;/&gt;&lt;wsp:rsid wsp:val=&quot;0022628C&quot;/&gt;&lt;wsp:rsid wsp:val=&quot;00226500&quot;/&gt;&lt;wsp:rsid wsp:val=&quot;00226ACC&quot;/&gt;&lt;wsp:rsid wsp:val=&quot;00226FA6&quot;/&gt;&lt;wsp:rsid wsp:val=&quot;00230015&quot;/&gt;&lt;wsp:rsid wsp:val=&quot;002304B4&quot;/&gt;&lt;wsp:rsid wsp:val=&quot;00230C00&quot;/&gt;&lt;wsp:rsid wsp:val=&quot;002314AA&quot;/&gt;&lt;wsp:rsid wsp:val=&quot;00231801&quot;/&gt;&lt;wsp:rsid wsp:val=&quot;002326DA&quot;/&gt;&lt;wsp:rsid wsp:val=&quot;00232AD7&quot;/&gt;&lt;wsp:rsid wsp:val=&quot;00232C05&quot;/&gt;&lt;wsp:rsid wsp:val=&quot;00232D22&quot;/&gt;&lt;wsp:rsid wsp:val=&quot;00232F7C&quot;/&gt;&lt;wsp:rsid wsp:val=&quot;002338B8&quot;/&gt;&lt;wsp:rsid wsp:val=&quot;00234E83&quot;/&gt;&lt;wsp:rsid wsp:val=&quot;00235323&quot;/&gt;&lt;wsp:rsid wsp:val=&quot;00235B3B&quot;/&gt;&lt;wsp:rsid wsp:val=&quot;002364D3&quot;/&gt;&lt;wsp:rsid wsp:val=&quot;002367C4&quot;/&gt;&lt;wsp:rsid wsp:val=&quot;00236CE2&quot;/&gt;&lt;wsp:rsid wsp:val=&quot;00236E4F&quot;/&gt;&lt;wsp:rsid wsp:val=&quot;00236F7E&quot;/&gt;&lt;wsp:rsid wsp:val=&quot;00240A07&quot;/&gt;&lt;wsp:rsid wsp:val=&quot;00242625&quot;/&gt;&lt;wsp:rsid wsp:val=&quot;002433AB&quot;/&gt;&lt;wsp:rsid wsp:val=&quot;00244638&quot;/&gt;&lt;wsp:rsid wsp:val=&quot;00245CDD&quot;/&gt;&lt;wsp:rsid wsp:val=&quot;00246447&quot;/&gt;&lt;wsp:rsid wsp:val=&quot;00247981&quot;/&gt;&lt;wsp:rsid wsp:val=&quot;002479FA&quot;/&gt;&lt;wsp:rsid wsp:val=&quot;00247E17&quot;/&gt;&lt;wsp:rsid wsp:val=&quot;0025219E&quot;/&gt;&lt;wsp:rsid wsp:val=&quot;002522DA&quot;/&gt;&lt;wsp:rsid wsp:val=&quot;002526A8&quot;/&gt;&lt;wsp:rsid wsp:val=&quot;00252A96&quot;/&gt;&lt;wsp:rsid wsp:val=&quot;002532E1&quot;/&gt;&lt;wsp:rsid wsp:val=&quot;0025367C&quot;/&gt;&lt;wsp:rsid wsp:val=&quot;0025395B&quot;/&gt;&lt;wsp:rsid wsp:val=&quot;00254CD0&quot;/&gt;&lt;wsp:rsid wsp:val=&quot;00254CDE&quot;/&gt;&lt;wsp:rsid wsp:val=&quot;00255419&quot;/&gt;&lt;wsp:rsid wsp:val=&quot;002558D2&quot;/&gt;&lt;wsp:rsid wsp:val=&quot;00255994&quot;/&gt;&lt;wsp:rsid wsp:val=&quot;002566A5&quot;/&gt;&lt;wsp:rsid wsp:val=&quot;0025692F&quot;/&gt;&lt;wsp:rsid wsp:val=&quot;00257C3A&quot;/&gt;&lt;wsp:rsid wsp:val=&quot;00262813&quot;/&gt;&lt;wsp:rsid wsp:val=&quot;00262C13&quot;/&gt;&lt;wsp:rsid wsp:val=&quot;002634CA&quot;/&gt;&lt;wsp:rsid wsp:val=&quot;00263750&quot;/&gt;&lt;wsp:rsid wsp:val=&quot;002644A6&quot;/&gt;&lt;wsp:rsid wsp:val=&quot;0026520A&quot;/&gt;&lt;wsp:rsid wsp:val=&quot;00265C8F&quot;/&gt;&lt;wsp:rsid wsp:val=&quot;00266BB0&quot;/&gt;&lt;wsp:rsid wsp:val=&quot;002707AB&quot;/&gt;&lt;wsp:rsid wsp:val=&quot;0027108B&quot;/&gt;&lt;wsp:rsid wsp:val=&quot;00271AD0&quot;/&gt;&lt;wsp:rsid wsp:val=&quot;002720C0&quot;/&gt;&lt;wsp:rsid wsp:val=&quot;0027438E&quot;/&gt;&lt;wsp:rsid wsp:val=&quot;00274C4E&quot;/&gt;&lt;wsp:rsid wsp:val=&quot;00275917&quot;/&gt;&lt;wsp:rsid wsp:val=&quot;00275934&quot;/&gt;&lt;wsp:rsid wsp:val=&quot;00275D4F&quot;/&gt;&lt;wsp:rsid wsp:val=&quot;00276B46&quot;/&gt;&lt;wsp:rsid wsp:val=&quot;00276BC7&quot;/&gt;&lt;wsp:rsid wsp:val=&quot;002806AF&quot;/&gt;&lt;wsp:rsid wsp:val=&quot;00281119&quot;/&gt;&lt;wsp:rsid wsp:val=&quot;00281C46&quot;/&gt;&lt;wsp:rsid wsp:val=&quot;0028204C&quot;/&gt;&lt;wsp:rsid wsp:val=&quot;00283989&quot;/&gt;&lt;wsp:rsid wsp:val=&quot;00284113&quot;/&gt;&lt;wsp:rsid wsp:val=&quot;00292DBB&quot;/&gt;&lt;wsp:rsid wsp:val=&quot;00293FAE&quot;/&gt;&lt;wsp:rsid wsp:val=&quot;00294275&quot;/&gt;&lt;wsp:rsid wsp:val=&quot;002968CE&quot;/&gt;&lt;wsp:rsid wsp:val=&quot;00297DF4&quot;/&gt;&lt;wsp:rsid wsp:val=&quot;002A04C5&quot;/&gt;&lt;wsp:rsid wsp:val=&quot;002A0D29&quot;/&gt;&lt;wsp:rsid wsp:val=&quot;002A20B6&quot;/&gt;&lt;wsp:rsid wsp:val=&quot;002A21F4&quot;/&gt;&lt;wsp:rsid wsp:val=&quot;002A2664&quot;/&gt;&lt;wsp:rsid wsp:val=&quot;002A3A96&quot;/&gt;&lt;wsp:rsid wsp:val=&quot;002A4F02&quot;/&gt;&lt;wsp:rsid wsp:val=&quot;002A6149&quot;/&gt;&lt;wsp:rsid wsp:val=&quot;002A6F76&quot;/&gt;&lt;wsp:rsid wsp:val=&quot;002B0AD0&quot;/&gt;&lt;wsp:rsid wsp:val=&quot;002B2B4A&quot;/&gt;&lt;wsp:rsid wsp:val=&quot;002B3044&quot;/&gt;&lt;wsp:rsid wsp:val=&quot;002B3879&quot;/&gt;&lt;wsp:rsid wsp:val=&quot;002B422B&quot;/&gt;&lt;wsp:rsid wsp:val=&quot;002B4992&quot;/&gt;&lt;wsp:rsid wsp:val=&quot;002B4A20&quot;/&gt;&lt;wsp:rsid wsp:val=&quot;002B4DE9&quot;/&gt;&lt;wsp:rsid wsp:val=&quot;002B5006&quot;/&gt;&lt;wsp:rsid wsp:val=&quot;002B5BEA&quot;/&gt;&lt;wsp:rsid wsp:val=&quot;002B5C78&quot;/&gt;&lt;wsp:rsid wsp:val=&quot;002B5D0B&quot;/&gt;&lt;wsp:rsid wsp:val=&quot;002B7B9A&quot;/&gt;&lt;wsp:rsid wsp:val=&quot;002C057B&quot;/&gt;&lt;wsp:rsid wsp:val=&quot;002C072A&quot;/&gt;&lt;wsp:rsid wsp:val=&quot;002C16BE&quot;/&gt;&lt;wsp:rsid wsp:val=&quot;002C1974&quot;/&gt;&lt;wsp:rsid wsp:val=&quot;002C2D62&quot;/&gt;&lt;wsp:rsid wsp:val=&quot;002C37E8&quot;/&gt;&lt;wsp:rsid wsp:val=&quot;002C38A5&quot;/&gt;&lt;wsp:rsid wsp:val=&quot;002C3C23&quot;/&gt;&lt;wsp:rsid wsp:val=&quot;002C4774&quot;/&gt;&lt;wsp:rsid wsp:val=&quot;002C5054&quot;/&gt;&lt;wsp:rsid wsp:val=&quot;002C65A9&quot;/&gt;&lt;wsp:rsid wsp:val=&quot;002C7A97&quot;/&gt;&lt;wsp:rsid wsp:val=&quot;002C7B77&quot;/&gt;&lt;wsp:rsid wsp:val=&quot;002D066F&quot;/&gt;&lt;wsp:rsid wsp:val=&quot;002D1449&quot;/&gt;&lt;wsp:rsid wsp:val=&quot;002D2546&quot;/&gt;&lt;wsp:rsid wsp:val=&quot;002D27B2&quot;/&gt;&lt;wsp:rsid wsp:val=&quot;002D2BBF&quot;/&gt;&lt;wsp:rsid wsp:val=&quot;002D3202&quot;/&gt;&lt;wsp:rsid wsp:val=&quot;002D369E&quot;/&gt;&lt;wsp:rsid wsp:val=&quot;002D4351&quot;/&gt;&lt;wsp:rsid wsp:val=&quot;002D44FD&quot;/&gt;&lt;wsp:rsid wsp:val=&quot;002D55D8&quot;/&gt;&lt;wsp:rsid wsp:val=&quot;002D5B35&quot;/&gt;&lt;wsp:rsid wsp:val=&quot;002D61FA&quot;/&gt;&lt;wsp:rsid wsp:val=&quot;002D6609&quot;/&gt;&lt;wsp:rsid wsp:val=&quot;002D7D31&quot;/&gt;&lt;wsp:rsid wsp:val=&quot;002D7E8F&quot;/&gt;&lt;wsp:rsid wsp:val=&quot;002E138F&quot;/&gt;&lt;wsp:rsid wsp:val=&quot;002E164F&quot;/&gt;&lt;wsp:rsid wsp:val=&quot;002E1A58&quot;/&gt;&lt;wsp:rsid wsp:val=&quot;002E2EAB&quot;/&gt;&lt;wsp:rsid wsp:val=&quot;002E32A2&quot;/&gt;&lt;wsp:rsid wsp:val=&quot;002E3E4B&quot;/&gt;&lt;wsp:rsid wsp:val=&quot;002E45CA&quot;/&gt;&lt;wsp:rsid wsp:val=&quot;002E46EE&quot;/&gt;&lt;wsp:rsid wsp:val=&quot;002E5C64&quot;/&gt;&lt;wsp:rsid wsp:val=&quot;002E7E25&quot;/&gt;&lt;wsp:rsid wsp:val=&quot;002F03E1&quot;/&gt;&lt;wsp:rsid wsp:val=&quot;002F09BE&quot;/&gt;&lt;wsp:rsid wsp:val=&quot;002F0C77&quot;/&gt;&lt;wsp:rsid wsp:val=&quot;002F32E2&quot;/&gt;&lt;wsp:rsid wsp:val=&quot;002F5B69&quot;/&gt;&lt;wsp:rsid wsp:val=&quot;002F6F3F&quot;/&gt;&lt;wsp:rsid wsp:val=&quot;002F774E&quot;/&gt;&lt;wsp:rsid wsp:val=&quot;002F7FDF&quot;/&gt;&lt;wsp:rsid wsp:val=&quot;00300C07&quot;/&gt;&lt;wsp:rsid wsp:val=&quot;00301A7B&quot;/&gt;&lt;wsp:rsid wsp:val=&quot;00301B93&quot;/&gt;&lt;wsp:rsid wsp:val=&quot;00301CA8&quot;/&gt;&lt;wsp:rsid wsp:val=&quot;00304B3F&quot;/&gt;&lt;wsp:rsid wsp:val=&quot;00304EEF&quot;/&gt;&lt;wsp:rsid wsp:val=&quot;003055E6&quot;/&gt;&lt;wsp:rsid wsp:val=&quot;003062B8&quot;/&gt;&lt;wsp:rsid wsp:val=&quot;00306341&quot;/&gt;&lt;wsp:rsid wsp:val=&quot;00306D32&quot;/&gt;&lt;wsp:rsid wsp:val=&quot;003079D1&quot;/&gt;&lt;wsp:rsid wsp:val=&quot;00310E94&quot;/&gt;&lt;wsp:rsid wsp:val=&quot;00311082&quot;/&gt;&lt;wsp:rsid wsp:val=&quot;003112BA&quot;/&gt;&lt;wsp:rsid wsp:val=&quot;0031133F&quot;/&gt;&lt;wsp:rsid wsp:val=&quot;003118DB&quot;/&gt;&lt;wsp:rsid wsp:val=&quot;003125E6&quot;/&gt;&lt;wsp:rsid wsp:val=&quot;00313C7D&quot;/&gt;&lt;wsp:rsid wsp:val=&quot;00314078&quot;/&gt;&lt;wsp:rsid wsp:val=&quot;00314B6F&quot;/&gt;&lt;wsp:rsid wsp:val=&quot;00315DAC&quot;/&gt;&lt;wsp:rsid wsp:val=&quot;0031625B&quot;/&gt;&lt;wsp:rsid wsp:val=&quot;00316323&quot;/&gt;&lt;wsp:rsid wsp:val=&quot;00316C69&quot;/&gt;&lt;wsp:rsid wsp:val=&quot;00317EB3&quot;/&gt;&lt;wsp:rsid wsp:val=&quot;003204B0&quot;/&gt;&lt;wsp:rsid wsp:val=&quot;00320E1B&quot;/&gt;&lt;wsp:rsid wsp:val=&quot;00320E41&quot;/&gt;&lt;wsp:rsid wsp:val=&quot;003213AA&quot;/&gt;&lt;wsp:rsid wsp:val=&quot;0032269A&quot;/&gt;&lt;wsp:rsid wsp:val=&quot;00322DFF&quot;/&gt;&lt;wsp:rsid wsp:val=&quot;003230C7&quot;/&gt;&lt;wsp:rsid wsp:val=&quot;0032370C&quot;/&gt;&lt;wsp:rsid wsp:val=&quot;003244EF&quot;/&gt;&lt;wsp:rsid wsp:val=&quot;003249CA&quot;/&gt;&lt;wsp:rsid wsp:val=&quot;003254F5&quot;/&gt;&lt;wsp:rsid wsp:val=&quot;00325E0D&quot;/&gt;&lt;wsp:rsid wsp:val=&quot;003275E8&quot;/&gt;&lt;wsp:rsid wsp:val=&quot;00330233&quot;/&gt;&lt;wsp:rsid wsp:val=&quot;00331E43&quot;/&gt;&lt;wsp:rsid wsp:val=&quot;00332111&quot;/&gt;&lt;wsp:rsid wsp:val=&quot;003339C9&quot;/&gt;&lt;wsp:rsid wsp:val=&quot;003348A7&quot;/&gt;&lt;wsp:rsid wsp:val=&quot;00334C35&quot;/&gt;&lt;wsp:rsid wsp:val=&quot;00335184&quot;/&gt;&lt;wsp:rsid wsp:val=&quot;00335B2E&quot;/&gt;&lt;wsp:rsid wsp:val=&quot;003364F9&quot;/&gt;&lt;wsp:rsid wsp:val=&quot;003368E4&quot;/&gt;&lt;wsp:rsid wsp:val=&quot;003374EC&quot;/&gt;&lt;wsp:rsid wsp:val=&quot;0033753D&quot;/&gt;&lt;wsp:rsid wsp:val=&quot;00340980&quot;/&gt;&lt;wsp:rsid wsp:val=&quot;00341CE1&quot;/&gt;&lt;wsp:rsid wsp:val=&quot;0034269E&quot;/&gt;&lt;wsp:rsid wsp:val=&quot;003426EF&quot;/&gt;&lt;wsp:rsid wsp:val=&quot;00342B56&quot;/&gt;&lt;wsp:rsid wsp:val=&quot;0034438D&quot;/&gt;&lt;wsp:rsid wsp:val=&quot;003457E3&quot;/&gt;&lt;wsp:rsid wsp:val=&quot;00345A56&quot;/&gt;&lt;wsp:rsid wsp:val=&quot;00345C08&quot;/&gt;&lt;wsp:rsid wsp:val=&quot;003463F6&quot;/&gt;&lt;wsp:rsid wsp:val=&quot;00346E3C&quot;/&gt;&lt;wsp:rsid wsp:val=&quot;003472C1&quot;/&gt;&lt;wsp:rsid wsp:val=&quot;00350936&quot;/&gt;&lt;wsp:rsid wsp:val=&quot;00351277&quot;/&gt;&lt;wsp:rsid wsp:val=&quot;00353980&quot;/&gt;&lt;wsp:rsid wsp:val=&quot;00354C50&quot;/&gt;&lt;wsp:rsid wsp:val=&quot;00354CE7&quot;/&gt;&lt;wsp:rsid wsp:val=&quot;003557E0&quot;/&gt;&lt;wsp:rsid wsp:val=&quot;00355F30&quot;/&gt;&lt;wsp:rsid wsp:val=&quot;00355F7D&quot;/&gt;&lt;wsp:rsid wsp:val=&quot;0035607D&quot;/&gt;&lt;wsp:rsid wsp:val=&quot;00356B11&quot;/&gt;&lt;wsp:rsid wsp:val=&quot;00356E05&quot;/&gt;&lt;wsp:rsid wsp:val=&quot;003578B1&quot;/&gt;&lt;wsp:rsid wsp:val=&quot;00357B0D&quot;/&gt;&lt;wsp:rsid wsp:val=&quot;00357DEF&quot;/&gt;&lt;wsp:rsid wsp:val=&quot;003609A4&quot;/&gt;&lt;wsp:rsid wsp:val=&quot;003609C7&quot;/&gt;&lt;wsp:rsid wsp:val=&quot;00360E8F&quot;/&gt;&lt;wsp:rsid wsp:val=&quot;00361235&quot;/&gt;&lt;wsp:rsid wsp:val=&quot;0036124B&quot;/&gt;&lt;wsp:rsid wsp:val=&quot;0036138F&quot;/&gt;&lt;wsp:rsid wsp:val=&quot;00363803&quot;/&gt;&lt;wsp:rsid wsp:val=&quot;003644E6&quot;/&gt;&lt;wsp:rsid wsp:val=&quot;00364F5D&quot;/&gt;&lt;wsp:rsid wsp:val=&quot;00367262&quot;/&gt;&lt;wsp:rsid wsp:val=&quot;00372EF4&quot;/&gt;&lt;wsp:rsid wsp:val=&quot;003731B6&quot;/&gt;&lt;wsp:rsid wsp:val=&quot;00375A1A&quot;/&gt;&lt;wsp:rsid wsp:val=&quot;003771C8&quot;/&gt;&lt;wsp:rsid wsp:val=&quot;00377646&quot;/&gt;&lt;wsp:rsid wsp:val=&quot;0037798F&quot;/&gt;&lt;wsp:rsid wsp:val=&quot;00377F5A&quot;/&gt;&lt;wsp:rsid wsp:val=&quot;00381134&quot;/&gt;&lt;wsp:rsid wsp:val=&quot;00381B6A&quot;/&gt;&lt;wsp:rsid wsp:val=&quot;003840CA&quot;/&gt;&lt;wsp:rsid wsp:val=&quot;0038546D&quot;/&gt;&lt;wsp:rsid wsp:val=&quot;0038665D&quot;/&gt;&lt;wsp:rsid wsp:val=&quot;00386BCA&quot;/&gt;&lt;wsp:rsid wsp:val=&quot;003873CC&quot;/&gt;&lt;wsp:rsid wsp:val=&quot;003913DE&quot;/&gt;&lt;wsp:rsid wsp:val=&quot;003924FE&quot;/&gt;&lt;wsp:rsid wsp:val=&quot;00392A23&quot;/&gt;&lt;wsp:rsid wsp:val=&quot;00393110&quot;/&gt;&lt;wsp:rsid wsp:val=&quot;00393828&quot;/&gt;&lt;wsp:rsid wsp:val=&quot;00394721&quot;/&gt;&lt;wsp:rsid wsp:val=&quot;003955F0&quot;/&gt;&lt;wsp:rsid wsp:val=&quot;00396DC6&quot;/&gt;&lt;wsp:rsid wsp:val=&quot;003A4821&quot;/&gt;&lt;wsp:rsid wsp:val=&quot;003A5CF7&quot;/&gt;&lt;wsp:rsid wsp:val=&quot;003B068F&quot;/&gt;&lt;wsp:rsid wsp:val=&quot;003B20CE&quot;/&gt;&lt;wsp:rsid wsp:val=&quot;003B279E&quot;/&gt;&lt;wsp:rsid wsp:val=&quot;003B3644&quot;/&gt;&lt;wsp:rsid wsp:val=&quot;003B4CE1&quot;/&gt;&lt;wsp:rsid wsp:val=&quot;003B5312&quot;/&gt;&lt;wsp:rsid wsp:val=&quot;003B5AEF&quot;/&gt;&lt;wsp:rsid wsp:val=&quot;003B674B&quot;/&gt;&lt;wsp:rsid wsp:val=&quot;003B71F9&quot;/&gt;&lt;wsp:rsid wsp:val=&quot;003B73B7&quot;/&gt;&lt;wsp:rsid wsp:val=&quot;003C028E&quot;/&gt;&lt;wsp:rsid wsp:val=&quot;003C08C4&quot;/&gt;&lt;wsp:rsid wsp:val=&quot;003C08D9&quot;/&gt;&lt;wsp:rsid wsp:val=&quot;003C0C4E&quot;/&gt;&lt;wsp:rsid wsp:val=&quot;003C0F2E&quot;/&gt;&lt;wsp:rsid wsp:val=&quot;003C1527&quot;/&gt;&lt;wsp:rsid wsp:val=&quot;003C1E16&quot;/&gt;&lt;wsp:rsid wsp:val=&quot;003C22DB&quot;/&gt;&lt;wsp:rsid wsp:val=&quot;003C337F&quot;/&gt;&lt;wsp:rsid wsp:val=&quot;003C3D75&quot;/&gt;&lt;wsp:rsid wsp:val=&quot;003C5D48&quot;/&gt;&lt;wsp:rsid wsp:val=&quot;003C6D9B&quot;/&gt;&lt;wsp:rsid wsp:val=&quot;003C754B&quot;/&gt;&lt;wsp:rsid wsp:val=&quot;003C7C47&quot;/&gt;&lt;wsp:rsid wsp:val=&quot;003D1AE7&quot;/&gt;&lt;wsp:rsid wsp:val=&quot;003D2E07&quot;/&gt;&lt;wsp:rsid wsp:val=&quot;003D3559&quot;/&gt;&lt;wsp:rsid wsp:val=&quot;003D3CEE&quot;/&gt;&lt;wsp:rsid wsp:val=&quot;003D6862&quot;/&gt;&lt;wsp:rsid wsp:val=&quot;003D776D&quot;/&gt;&lt;wsp:rsid wsp:val=&quot;003E0EF7&quot;/&gt;&lt;wsp:rsid wsp:val=&quot;003E2F47&quot;/&gt;&lt;wsp:rsid wsp:val=&quot;003E4870&quot;/&gt;&lt;wsp:rsid wsp:val=&quot;003E48A7&quot;/&gt;&lt;wsp:rsid wsp:val=&quot;003E67A7&quot;/&gt;&lt;wsp:rsid wsp:val=&quot;003E6DBA&quot;/&gt;&lt;wsp:rsid wsp:val=&quot;003E7864&quot;/&gt;&lt;wsp:rsid wsp:val=&quot;003F0980&quot;/&gt;&lt;wsp:rsid wsp:val=&quot;003F187A&quot;/&gt;&lt;wsp:rsid wsp:val=&quot;003F194D&quot;/&gt;&lt;wsp:rsid wsp:val=&quot;003F2623&quot;/&gt;&lt;wsp:rsid wsp:val=&quot;003F29A7&quot;/&gt;&lt;wsp:rsid wsp:val=&quot;003F2C29&quot;/&gt;&lt;wsp:rsid wsp:val=&quot;003F4DD1&quot;/&gt;&lt;wsp:rsid wsp:val=&quot;003F579E&quot;/&gt;&lt;wsp:rsid wsp:val=&quot;003F5A5D&quot;/&gt;&lt;wsp:rsid wsp:val=&quot;003F62EC&quot;/&gt;&lt;wsp:rsid wsp:val=&quot;003F6C6F&quot;/&gt;&lt;wsp:rsid wsp:val=&quot;003F6FFA&quot;/&gt;&lt;wsp:rsid wsp:val=&quot;003F7E4D&quot;/&gt;&lt;wsp:rsid wsp:val=&quot;00400760&quot;/&gt;&lt;wsp:rsid wsp:val=&quot;0040195F&quot;/&gt;&lt;wsp:rsid wsp:val=&quot;00403A28&quot;/&gt;&lt;wsp:rsid wsp:val=&quot;00403FF3&quot;/&gt;&lt;wsp:rsid wsp:val=&quot;00405FD0&quot;/&gt;&lt;wsp:rsid wsp:val=&quot;00406671&quot;/&gt;&lt;wsp:rsid wsp:val=&quot;00406E61&quot;/&gt;&lt;wsp:rsid wsp:val=&quot;0040737F&quot;/&gt;&lt;wsp:rsid wsp:val=&quot;00407E3E&quot;/&gt;&lt;wsp:rsid wsp:val=&quot;0041019D&quot;/&gt;&lt;wsp:rsid wsp:val=&quot;004105C6&quot;/&gt;&lt;wsp:rsid wsp:val=&quot;00410CCB&quot;/&gt;&lt;wsp:rsid wsp:val=&quot;00410E96&quot;/&gt;&lt;wsp:rsid wsp:val=&quot;0041116D&quot;/&gt;&lt;wsp:rsid wsp:val=&quot;004143C4&quot;/&gt;&lt;wsp:rsid wsp:val=&quot;00414A4D&quot;/&gt;&lt;wsp:rsid wsp:val=&quot;00414D38&quot;/&gt;&lt;wsp:rsid wsp:val=&quot;00416378&quot;/&gt;&lt;wsp:rsid wsp:val=&quot;00416F64&quot;/&gt;&lt;wsp:rsid wsp:val=&quot;004179CB&quot;/&gt;&lt;wsp:rsid wsp:val=&quot;00417F1D&quot;/&gt;&lt;wsp:rsid wsp:val=&quot;0042049C&quot;/&gt;&lt;wsp:rsid wsp:val=&quot;00420847&quot;/&gt;&lt;wsp:rsid wsp:val=&quot;004234B7&quot;/&gt;&lt;wsp:rsid wsp:val=&quot;00424351&quot;/&gt;&lt;wsp:rsid wsp:val=&quot;00425DBF&quot;/&gt;&lt;wsp:rsid wsp:val=&quot;00426247&quot;/&gt;&lt;wsp:rsid wsp:val=&quot;004275BE&quot;/&gt;&lt;wsp:rsid wsp:val=&quot;00431510&quot;/&gt;&lt;wsp:rsid wsp:val=&quot;004321E9&quot;/&gt;&lt;wsp:rsid wsp:val=&quot;00432A67&quot;/&gt;&lt;wsp:rsid wsp:val=&quot;00432FAE&quot;/&gt;&lt;wsp:rsid wsp:val=&quot;00433990&quot;/&gt;&lt;wsp:rsid wsp:val=&quot;0043413B&quot;/&gt;&lt;wsp:rsid wsp:val=&quot;00434505&quot;/&gt;&lt;wsp:rsid wsp:val=&quot;004347FC&quot;/&gt;&lt;wsp:rsid wsp:val=&quot;00434801&quot;/&gt;&lt;wsp:rsid wsp:val=&quot;00434E66&quot;/&gt;&lt;wsp:rsid wsp:val=&quot;0043604F&quot;/&gt;&lt;wsp:rsid wsp:val=&quot;00436C95&quot;/&gt;&lt;wsp:rsid wsp:val=&quot;00436EE5&quot;/&gt;&lt;wsp:rsid wsp:val=&quot;00437624&quot;/&gt;&lt;wsp:rsid wsp:val=&quot;004401E4&quot;/&gt;&lt;wsp:rsid wsp:val=&quot;0044089F&quot;/&gt;&lt;wsp:rsid wsp:val=&quot;004409C4&quot;/&gt;&lt;wsp:rsid wsp:val=&quot;00441E73&quot;/&gt;&lt;wsp:rsid wsp:val=&quot;00442147&quot;/&gt;&lt;wsp:rsid wsp:val=&quot;00443A33&quot;/&gt;&lt;wsp:rsid wsp:val=&quot;0044516B&quot;/&gt;&lt;wsp:rsid wsp:val=&quot;004458C3&quot;/&gt;&lt;wsp:rsid wsp:val=&quot;00445921&quot;/&gt;&lt;wsp:rsid wsp:val=&quot;00447E29&quot;/&gt;&lt;wsp:rsid wsp:val=&quot;0045031E&quot;/&gt;&lt;wsp:rsid wsp:val=&quot;004515C9&quot;/&gt;&lt;wsp:rsid wsp:val=&quot;004540C5&quot;/&gt;&lt;wsp:rsid wsp:val=&quot;004604D0&quot;/&gt;&lt;wsp:rsid wsp:val=&quot;00460624&quot;/&gt;&lt;wsp:rsid wsp:val=&quot;00466931&quot;/&gt;&lt;wsp:rsid wsp:val=&quot;00466A1B&quot;/&gt;&lt;wsp:rsid wsp:val=&quot;004672DD&quot;/&gt;&lt;wsp:rsid wsp:val=&quot;0047007F&quot;/&gt;&lt;wsp:rsid wsp:val=&quot;00472316&quot;/&gt;&lt;wsp:rsid wsp:val=&quot;00473C45&quot;/&gt;&lt;wsp:rsid wsp:val=&quot;004745BE&quot;/&gt;&lt;wsp:rsid wsp:val=&quot;00474C85&quot;/&gt;&lt;wsp:rsid wsp:val=&quot;00474DDE&quot;/&gt;&lt;wsp:rsid wsp:val=&quot;00475BD9&quot;/&gt;&lt;wsp:rsid wsp:val=&quot;00475D65&quot;/&gt;&lt;wsp:rsid wsp:val=&quot;00476A35&quot;/&gt;&lt;wsp:rsid wsp:val=&quot;004806FA&quot;/&gt;&lt;wsp:rsid wsp:val=&quot;00480B5F&quot;/&gt;&lt;wsp:rsid wsp:val=&quot;00481196&quot;/&gt;&lt;wsp:rsid wsp:val=&quot;00481259&quot;/&gt;&lt;wsp:rsid wsp:val=&quot;0048132A&quot;/&gt;&lt;wsp:rsid wsp:val=&quot;004813DE&quot;/&gt;&lt;wsp:rsid wsp:val=&quot;00481641&quot;/&gt;&lt;wsp:rsid wsp:val=&quot;00481771&quot;/&gt;&lt;wsp:rsid wsp:val=&quot;00481E07&quot;/&gt;&lt;wsp:rsid wsp:val=&quot;00481E7B&quot;/&gt;&lt;wsp:rsid wsp:val=&quot;0048219B&quot;/&gt;&lt;wsp:rsid wsp:val=&quot;00483418&quot;/&gt;&lt;wsp:rsid wsp:val=&quot;0048401D&quot;/&gt;&lt;wsp:rsid wsp:val=&quot;00484289&quot;/&gt;&lt;wsp:rsid wsp:val=&quot;004842B0&quot;/&gt;&lt;wsp:rsid wsp:val=&quot;004859C1&quot;/&gt;&lt;wsp:rsid wsp:val=&quot;00485F1F&quot;/&gt;&lt;wsp:rsid wsp:val=&quot;00485FF9&quot;/&gt;&lt;wsp:rsid wsp:val=&quot;004860FB&quot;/&gt;&lt;wsp:rsid wsp:val=&quot;00486752&quot;/&gt;&lt;wsp:rsid wsp:val=&quot;00486CA1&quot;/&gt;&lt;wsp:rsid wsp:val=&quot;00487333&quot;/&gt;&lt;wsp:rsid wsp:val=&quot;0049068E&quot;/&gt;&lt;wsp:rsid wsp:val=&quot;0049094B&quot;/&gt;&lt;wsp:rsid wsp:val=&quot;00492849&quot;/&gt;&lt;wsp:rsid wsp:val=&quot;004930A1&quot;/&gt;&lt;wsp:rsid wsp:val=&quot;004932F8&quot;/&gt;&lt;wsp:rsid wsp:val=&quot;0049336D&quot;/&gt;&lt;wsp:rsid wsp:val=&quot;00493F1F&quot;/&gt;&lt;wsp:rsid wsp:val=&quot;00495F5F&quot;/&gt;&lt;wsp:rsid wsp:val=&quot;00496206&quot;/&gt;&lt;wsp:rsid wsp:val=&quot;0049643C&quot;/&gt;&lt;wsp:rsid wsp:val=&quot;004A0D75&quot;/&gt;&lt;wsp:rsid wsp:val=&quot;004A22C3&quot;/&gt;&lt;wsp:rsid wsp:val=&quot;004A25E7&quot;/&gt;&lt;wsp:rsid wsp:val=&quot;004A2E36&quot;/&gt;&lt;wsp:rsid wsp:val=&quot;004A3C88&quot;/&gt;&lt;wsp:rsid wsp:val=&quot;004A47CC&quot;/&gt;&lt;wsp:rsid wsp:val=&quot;004A537E&quot;/&gt;&lt;wsp:rsid wsp:val=&quot;004A6B2B&quot;/&gt;&lt;wsp:rsid wsp:val=&quot;004A754F&quot;/&gt;&lt;wsp:rsid wsp:val=&quot;004A78F8&quot;/&gt;&lt;wsp:rsid wsp:val=&quot;004A7DB7&quot;/&gt;&lt;wsp:rsid wsp:val=&quot;004B1817&quot;/&gt;&lt;wsp:rsid wsp:val=&quot;004B230E&quot;/&gt;&lt;wsp:rsid wsp:val=&quot;004B248A&quot;/&gt;&lt;wsp:rsid wsp:val=&quot;004B2D5B&quot;/&gt;&lt;wsp:rsid wsp:val=&quot;004B379C&quot;/&gt;&lt;wsp:rsid wsp:val=&quot;004B3B1A&quot;/&gt;&lt;wsp:rsid wsp:val=&quot;004B3BA3&quot;/&gt;&lt;wsp:rsid wsp:val=&quot;004B3EAB&quot;/&gt;&lt;wsp:rsid wsp:val=&quot;004B457B&quot;/&gt;&lt;wsp:rsid wsp:val=&quot;004B4667&quot;/&gt;&lt;wsp:rsid wsp:val=&quot;004B4A59&quot;/&gt;&lt;wsp:rsid wsp:val=&quot;004B7441&quot;/&gt;&lt;wsp:rsid wsp:val=&quot;004B7E0C&quot;/&gt;&lt;wsp:rsid wsp:val=&quot;004C1CC2&quot;/&gt;&lt;wsp:rsid wsp:val=&quot;004C64F3&quot;/&gt;&lt;wsp:rsid wsp:val=&quot;004D079E&quot;/&gt;&lt;wsp:rsid wsp:val=&quot;004D1DAB&quot;/&gt;&lt;wsp:rsid wsp:val=&quot;004D1E60&quot;/&gt;&lt;wsp:rsid wsp:val=&quot;004D211B&quot;/&gt;&lt;wsp:rsid wsp:val=&quot;004D2A23&quot;/&gt;&lt;wsp:rsid wsp:val=&quot;004D34F5&quot;/&gt;&lt;wsp:rsid wsp:val=&quot;004D3EE6&quot;/&gt;&lt;wsp:rsid wsp:val=&quot;004D6374&quot;/&gt;&lt;wsp:rsid wsp:val=&quot;004D68CB&quot;/&gt;&lt;wsp:rsid wsp:val=&quot;004D70B4&quot;/&gt;&lt;wsp:rsid wsp:val=&quot;004D759C&quot;/&gt;&lt;wsp:rsid wsp:val=&quot;004D7EAA&quot;/&gt;&lt;wsp:rsid wsp:val=&quot;004E06FE&quot;/&gt;&lt;wsp:rsid wsp:val=&quot;004E130A&quot;/&gt;&lt;wsp:rsid wsp:val=&quot;004E138C&quot;/&gt;&lt;wsp:rsid wsp:val=&quot;004E19F5&quot;/&gt;&lt;wsp:rsid wsp:val=&quot;004E2B06&quot;/&gt;&lt;wsp:rsid wsp:val=&quot;004E3185&quot;/&gt;&lt;wsp:rsid wsp:val=&quot;004E473B&quot;/&gt;&lt;wsp:rsid wsp:val=&quot;004E4B9D&quot;/&gt;&lt;wsp:rsid wsp:val=&quot;004E4C64&quot;/&gt;&lt;wsp:rsid wsp:val=&quot;004E6119&quot;/&gt;&lt;wsp:rsid wsp:val=&quot;004E6822&quot;/&gt;&lt;wsp:rsid wsp:val=&quot;004E76A8&quot;/&gt;&lt;wsp:rsid wsp:val=&quot;004E7BBB&quot;/&gt;&lt;wsp:rsid wsp:val=&quot;004F11DB&quot;/&gt;&lt;wsp:rsid wsp:val=&quot;004F300D&quot;/&gt;&lt;wsp:rsid wsp:val=&quot;004F3A72&quot;/&gt;&lt;wsp:rsid wsp:val=&quot;004F3F36&quot;/&gt;&lt;wsp:rsid wsp:val=&quot;00500DB2&quot;/&gt;&lt;wsp:rsid wsp:val=&quot;00501359&quot;/&gt;&lt;wsp:rsid wsp:val=&quot;00501ACA&quot;/&gt;&lt;wsp:rsid wsp:val=&quot;005025AD&quot;/&gt;&lt;wsp:rsid wsp:val=&quot;00502B2C&quot;/&gt;&lt;wsp:rsid wsp:val=&quot;00502FA9&quot;/&gt;&lt;wsp:rsid wsp:val=&quot;00505C0A&quot;/&gt;&lt;wsp:rsid wsp:val=&quot;00506056&quot;/&gt;&lt;wsp:rsid wsp:val=&quot;0050787E&quot;/&gt;&lt;wsp:rsid wsp:val=&quot;005104DF&quot;/&gt;&lt;wsp:rsid wsp:val=&quot;00510F63&quot;/&gt;&lt;wsp:rsid wsp:val=&quot;00511405&quot;/&gt;&lt;wsp:rsid wsp:val=&quot;0051176A&quot;/&gt;&lt;wsp:rsid wsp:val=&quot;00513A05&quot;/&gt;&lt;wsp:rsid wsp:val=&quot;005143E0&quot;/&gt;&lt;wsp:rsid wsp:val=&quot;00514E7C&quot;/&gt;&lt;wsp:rsid wsp:val=&quot;005161FB&quot;/&gt;&lt;wsp:rsid wsp:val=&quot;00517054&quot;/&gt;&lt;wsp:rsid wsp:val=&quot;00517C3F&quot;/&gt;&lt;wsp:rsid wsp:val=&quot;00517E88&quot;/&gt;&lt;wsp:rsid wsp:val=&quot;00520C51&quot;/&gt;&lt;wsp:rsid wsp:val=&quot;00521374&quot;/&gt;&lt;wsp:rsid wsp:val=&quot;00521494&quot;/&gt;&lt;wsp:rsid wsp:val=&quot;005218C6&quot;/&gt;&lt;wsp:rsid wsp:val=&quot;0052198A&quot;/&gt;&lt;wsp:rsid wsp:val=&quot;00521C25&quot;/&gt;&lt;wsp:rsid wsp:val=&quot;005223F8&quot;/&gt;&lt;wsp:rsid wsp:val=&quot;00522C63&quot;/&gt;&lt;wsp:rsid wsp:val=&quot;005233EE&quot;/&gt;&lt;wsp:rsid wsp:val=&quot;00523BD6&quot;/&gt;&lt;wsp:rsid wsp:val=&quot;0052427D&quot;/&gt;&lt;wsp:rsid wsp:val=&quot;00525947&quot;/&gt;&lt;wsp:rsid wsp:val=&quot;00525B65&quot;/&gt;&lt;wsp:rsid wsp:val=&quot;00526CA0&quot;/&gt;&lt;wsp:rsid wsp:val=&quot;0053058B&quot;/&gt;&lt;wsp:rsid wsp:val=&quot;0053098A&quot;/&gt;&lt;wsp:rsid wsp:val=&quot;00530E36&quot;/&gt;&lt;wsp:rsid wsp:val=&quot;00531586&quot;/&gt;&lt;wsp:rsid wsp:val=&quot;00531E06&quot;/&gt;&lt;wsp:rsid wsp:val=&quot;0053208C&quot;/&gt;&lt;wsp:rsid wsp:val=&quot;005333AC&quot;/&gt;&lt;wsp:rsid wsp:val=&quot;00534CAF&quot;/&gt;&lt;wsp:rsid wsp:val=&quot;00535230&quot;/&gt;&lt;wsp:rsid wsp:val=&quot;00535340&quot;/&gt;&lt;wsp:rsid wsp:val=&quot;00535BED&quot;/&gt;&lt;wsp:rsid wsp:val=&quot;005362EC&quot;/&gt;&lt;wsp:rsid wsp:val=&quot;00536833&quot;/&gt;&lt;wsp:rsid wsp:val=&quot;0053687D&quot;/&gt;&lt;wsp:rsid wsp:val=&quot;005378A7&quot;/&gt;&lt;wsp:rsid wsp:val=&quot;00540571&quot;/&gt;&lt;wsp:rsid wsp:val=&quot;00540CDA&quot;/&gt;&lt;wsp:rsid wsp:val=&quot;00541E99&quot;/&gt;&lt;wsp:rsid wsp:val=&quot;0054456E&quot;/&gt;&lt;wsp:rsid wsp:val=&quot;00544882&quot;/&gt;&lt;wsp:rsid wsp:val=&quot;00545162&quot;/&gt;&lt;wsp:rsid wsp:val=&quot;00545A0E&quot;/&gt;&lt;wsp:rsid wsp:val=&quot;00546699&quot;/&gt;&lt;wsp:rsid wsp:val=&quot;00546EDE&quot;/&gt;&lt;wsp:rsid wsp:val=&quot;00547E9B&quot;/&gt;&lt;wsp:rsid wsp:val=&quot;00547ECC&quot;/&gt;&lt;wsp:rsid wsp:val=&quot;005507B9&quot;/&gt;&lt;wsp:rsid wsp:val=&quot;005512DF&quot;/&gt;&lt;wsp:rsid wsp:val=&quot;005524B2&quot;/&gt;&lt;wsp:rsid wsp:val=&quot;00552AC0&quot;/&gt;&lt;wsp:rsid wsp:val=&quot;00552C65&quot;/&gt;&lt;wsp:rsid wsp:val=&quot;005539AC&quot;/&gt;&lt;wsp:rsid wsp:val=&quot;00554081&quot;/&gt;&lt;wsp:rsid wsp:val=&quot;0055495D&quot;/&gt;&lt;wsp:rsid wsp:val=&quot;00554EA6&quot;/&gt;&lt;wsp:rsid wsp:val=&quot;00555F11&quot;/&gt;&lt;wsp:rsid wsp:val=&quot;00556C3D&quot;/&gt;&lt;wsp:rsid wsp:val=&quot;00557BC1&quot;/&gt;&lt;wsp:rsid wsp:val=&quot;00562143&quot;/&gt;&lt;wsp:rsid wsp:val=&quot;00562F06&quot;/&gt;&lt;wsp:rsid wsp:val=&quot;0056326D&quot;/&gt;&lt;wsp:rsid wsp:val=&quot;005632C0&quot;/&gt;&lt;wsp:rsid wsp:val=&quot;00563BD0&quot;/&gt;&lt;wsp:rsid wsp:val=&quot;00565086&quot;/&gt;&lt;wsp:rsid wsp:val=&quot;00566B1F&quot;/&gt;&lt;wsp:rsid wsp:val=&quot;00566D34&quot;/&gt;&lt;wsp:rsid wsp:val=&quot;00566E25&quot;/&gt;&lt;wsp:rsid wsp:val=&quot;00570094&quot;/&gt;&lt;wsp:rsid wsp:val=&quot;00570819&quot;/&gt;&lt;wsp:rsid wsp:val=&quot;005712D7&quot;/&gt;&lt;wsp:rsid wsp:val=&quot;005713AE&quot;/&gt;&lt;wsp:rsid wsp:val=&quot;005720F9&quot;/&gt;&lt;wsp:rsid wsp:val=&quot;005732EB&quot;/&gt;&lt;wsp:rsid wsp:val=&quot;00575277&quot;/&gt;&lt;wsp:rsid wsp:val=&quot;0057681B&quot;/&gt;&lt;wsp:rsid wsp:val=&quot;005777D5&quot;/&gt;&lt;wsp:rsid wsp:val=&quot;00580EDA&quot;/&gt;&lt;wsp:rsid wsp:val=&quot;005821DC&quot;/&gt;&lt;wsp:rsid wsp:val=&quot;0058504F&quot;/&gt;&lt;wsp:rsid wsp:val=&quot;00585A41&quot;/&gt;&lt;wsp:rsid wsp:val=&quot;00585A71&quot;/&gt;&lt;wsp:rsid wsp:val=&quot;00585C04&quot;/&gt;&lt;wsp:rsid wsp:val=&quot;005868AF&quot;/&gt;&lt;wsp:rsid wsp:val=&quot;00586B9D&quot;/&gt;&lt;wsp:rsid wsp:val=&quot;00587169&quot;/&gt;&lt;wsp:rsid wsp:val=&quot;00587CDC&quot;/&gt;&lt;wsp:rsid wsp:val=&quot;00590D46&quot;/&gt;&lt;wsp:rsid wsp:val=&quot;00593EAA&quot;/&gt;&lt;wsp:rsid wsp:val=&quot;00593F0C&quot;/&gt;&lt;wsp:rsid wsp:val=&quot;00594EFD&quot;/&gt;&lt;wsp:rsid wsp:val=&quot;00595023&quot;/&gt;&lt;wsp:rsid wsp:val=&quot;005951B2&quot;/&gt;&lt;wsp:rsid wsp:val=&quot;00595288&quot;/&gt;&lt;wsp:rsid wsp:val=&quot;005971FF&quot;/&gt;&lt;wsp:rsid wsp:val=&quot;0059720F&quot;/&gt;&lt;wsp:rsid wsp:val=&quot;00597D2C&quot;/&gt;&lt;wsp:rsid wsp:val=&quot;005A0552&quot;/&gt;&lt;wsp:rsid wsp:val=&quot;005A10B7&quot;/&gt;&lt;wsp:rsid wsp:val=&quot;005A42FC&quot;/&gt;&lt;wsp:rsid wsp:val=&quot;005A46DF&quot;/&gt;&lt;wsp:rsid wsp:val=&quot;005A4C71&quot;/&gt;&lt;wsp:rsid wsp:val=&quot;005A4CC7&quot;/&gt;&lt;wsp:rsid wsp:val=&quot;005A513C&quot;/&gt;&lt;wsp:rsid wsp:val=&quot;005A5582&quot;/&gt;&lt;wsp:rsid wsp:val=&quot;005A59D6&quot;/&gt;&lt;wsp:rsid wsp:val=&quot;005A5E6A&quot;/&gt;&lt;wsp:rsid wsp:val=&quot;005A64DB&quot;/&gt;&lt;wsp:rsid wsp:val=&quot;005A6B05&quot;/&gt;&lt;wsp:rsid wsp:val=&quot;005A7BF3&quot;/&gt;&lt;wsp:rsid wsp:val=&quot;005A7FC4&quot;/&gt;&lt;wsp:rsid wsp:val=&quot;005B007D&quot;/&gt;&lt;wsp:rsid wsp:val=&quot;005B214A&quot;/&gt;&lt;wsp:rsid wsp:val=&quot;005B2559&quot;/&gt;&lt;wsp:rsid wsp:val=&quot;005B2E87&quot;/&gt;&lt;wsp:rsid wsp:val=&quot;005B3232&quot;/&gt;&lt;wsp:rsid wsp:val=&quot;005B4115&quot;/&gt;&lt;wsp:rsid wsp:val=&quot;005B4803&quot;/&gt;&lt;wsp:rsid wsp:val=&quot;005B4E2F&quot;/&gt;&lt;wsp:rsid wsp:val=&quot;005B606A&quot;/&gt;&lt;wsp:rsid wsp:val=&quot;005C0740&quot;/&gt;&lt;wsp:rsid wsp:val=&quot;005C0FA7&quot;/&gt;&lt;wsp:rsid wsp:val=&quot;005C1489&quot;/&gt;&lt;wsp:rsid wsp:val=&quot;005C1BA1&quot;/&gt;&lt;wsp:rsid wsp:val=&quot;005C1F2E&quot;/&gt;&lt;wsp:rsid wsp:val=&quot;005C2861&quot;/&gt;&lt;wsp:rsid wsp:val=&quot;005C305B&quot;/&gt;&lt;wsp:rsid wsp:val=&quot;005C31D6&quot;/&gt;&lt;wsp:rsid wsp:val=&quot;005C34EA&quot;/&gt;&lt;wsp:rsid wsp:val=&quot;005C3ED1&quot;/&gt;&lt;wsp:rsid wsp:val=&quot;005C3F3A&quot;/&gt;&lt;wsp:rsid wsp:val=&quot;005C3F59&quot;/&gt;&lt;wsp:rsid wsp:val=&quot;005C4824&quot;/&gt;&lt;wsp:rsid wsp:val=&quot;005C4DB9&quot;/&gt;&lt;wsp:rsid wsp:val=&quot;005C576A&quot;/&gt;&lt;wsp:rsid wsp:val=&quot;005C6785&quot;/&gt;&lt;wsp:rsid wsp:val=&quot;005C6D18&quot;/&gt;&lt;wsp:rsid wsp:val=&quot;005D0662&quot;/&gt;&lt;wsp:rsid wsp:val=&quot;005D1EF5&quot;/&gt;&lt;wsp:rsid wsp:val=&quot;005D274E&quot;/&gt;&lt;wsp:rsid wsp:val=&quot;005D29FC&quot;/&gt;&lt;wsp:rsid wsp:val=&quot;005D2F8F&quot;/&gt;&lt;wsp:rsid wsp:val=&quot;005D401D&quot;/&gt;&lt;wsp:rsid wsp:val=&quot;005D41F8&quot;/&gt;&lt;wsp:rsid wsp:val=&quot;005D57D8&quot;/&gt;&lt;wsp:rsid wsp:val=&quot;005D646E&quot;/&gt;&lt;wsp:rsid wsp:val=&quot;005D6553&quot;/&gt;&lt;wsp:rsid wsp:val=&quot;005D7E69&quot;/&gt;&lt;wsp:rsid wsp:val=&quot;005D7E6B&quot;/&gt;&lt;wsp:rsid wsp:val=&quot;005E030E&quot;/&gt;&lt;wsp:rsid wsp:val=&quot;005E092A&quot;/&gt;&lt;wsp:rsid wsp:val=&quot;005E2452&quot;/&gt;&lt;wsp:rsid wsp:val=&quot;005E42B8&quot;/&gt;&lt;wsp:rsid wsp:val=&quot;005E5C7E&quot;/&gt;&lt;wsp:rsid wsp:val=&quot;005E752F&quot;/&gt;&lt;wsp:rsid wsp:val=&quot;005E7B1C&quot;/&gt;&lt;wsp:rsid wsp:val=&quot;005F0BC3&quot;/&gt;&lt;wsp:rsid wsp:val=&quot;005F15B4&quot;/&gt;&lt;wsp:rsid wsp:val=&quot;005F3323&quot;/&gt;&lt;wsp:rsid wsp:val=&quot;005F3B95&quot;/&gt;&lt;wsp:rsid wsp:val=&quot;005F4465&quot;/&gt;&lt;wsp:rsid wsp:val=&quot;005F7753&quot;/&gt;&lt;wsp:rsid wsp:val=&quot;005F79C2&quot;/&gt;&lt;wsp:rsid wsp:val=&quot;005F7E74&quot;/&gt;&lt;wsp:rsid wsp:val=&quot;00601F62&quot;/&gt;&lt;wsp:rsid wsp:val=&quot;0060247B&quot;/&gt;&lt;wsp:rsid wsp:val=&quot;006042EE&quot;/&gt;&lt;wsp:rsid wsp:val=&quot;006058DD&quot;/&gt;&lt;wsp:rsid wsp:val=&quot;00605D75&quot;/&gt;&lt;wsp:rsid wsp:val=&quot;006065CB&quot;/&gt;&lt;wsp:rsid wsp:val=&quot;0060716C&quot;/&gt;&lt;wsp:rsid wsp:val=&quot;0061016D&quot;/&gt;&lt;wsp:rsid wsp:val=&quot;006101B9&quot;/&gt;&lt;wsp:rsid wsp:val=&quot;00610AFF&quot;/&gt;&lt;wsp:rsid wsp:val=&quot;0061127A&quot;/&gt;&lt;wsp:rsid wsp:val=&quot;0061185B&quot;/&gt;&lt;wsp:rsid wsp:val=&quot;00611861&quot;/&gt;&lt;wsp:rsid wsp:val=&quot;00612217&quot;/&gt;&lt;wsp:rsid wsp:val=&quot;0061254C&quot;/&gt;&lt;wsp:rsid wsp:val=&quot;006139A7&quot;/&gt;&lt;wsp:rsid wsp:val=&quot;006160A7&quot;/&gt;&lt;wsp:rsid wsp:val=&quot;006166A4&quot;/&gt;&lt;wsp:rsid wsp:val=&quot;0061724F&quot;/&gt;&lt;wsp:rsid wsp:val=&quot;00617EBC&quot;/&gt;&lt;wsp:rsid wsp:val=&quot;006220AD&quot;/&gt;&lt;wsp:rsid wsp:val=&quot;006223CB&quot;/&gt;&lt;wsp:rsid wsp:val=&quot;00622AA0&quot;/&gt;&lt;wsp:rsid wsp:val=&quot;00622AD8&quot;/&gt;&lt;wsp:rsid wsp:val=&quot;00622E7B&quot;/&gt;&lt;wsp:rsid wsp:val=&quot;006235E3&quot;/&gt;&lt;wsp:rsid wsp:val=&quot;0062374A&quot;/&gt;&lt;wsp:rsid wsp:val=&quot;006243FD&quot;/&gt;&lt;wsp:rsid wsp:val=&quot;006256D5&quot;/&gt;&lt;wsp:rsid wsp:val=&quot;00626102&quot;/&gt;&lt;wsp:rsid wsp:val=&quot;00626AE3&quot;/&gt;&lt;wsp:rsid wsp:val=&quot;0063207B&quot;/&gt;&lt;wsp:rsid wsp:val=&quot;006324D1&quot;/&gt;&lt;wsp:rsid wsp:val=&quot;006325F1&quot;/&gt;&lt;wsp:rsid wsp:val=&quot;0063285D&quot;/&gt;&lt;wsp:rsid wsp:val=&quot;0063328C&quot;/&gt;&lt;wsp:rsid wsp:val=&quot;00633814&quot;/&gt;&lt;wsp:rsid wsp:val=&quot;00633BE9&quot;/&gt;&lt;wsp:rsid wsp:val=&quot;00633D4C&quot;/&gt;&lt;wsp:rsid wsp:val=&quot;006365AC&quot;/&gt;&lt;wsp:rsid wsp:val=&quot;00640A34&quot;/&gt;&lt;wsp:rsid wsp:val=&quot;00640B3B&quot;/&gt;&lt;wsp:rsid wsp:val=&quot;00640CDD&quot;/&gt;&lt;wsp:rsid wsp:val=&quot;00642F8C&quot;/&gt;&lt;wsp:rsid wsp:val=&quot;00643098&quot;/&gt;&lt;wsp:rsid wsp:val=&quot;00646C39&quot;/&gt;&lt;wsp:rsid wsp:val=&quot;00647A4F&quot;/&gt;&lt;wsp:rsid wsp:val=&quot;00647BAF&quot;/&gt;&lt;wsp:rsid wsp:val=&quot;00650432&quot;/&gt;&lt;wsp:rsid wsp:val=&quot;00650E73&quot;/&gt;&lt;wsp:rsid wsp:val=&quot;00652370&quot;/&gt;&lt;wsp:rsid wsp:val=&quot;00652F73&quot;/&gt;&lt;wsp:rsid wsp:val=&quot;00653467&quot;/&gt;&lt;wsp:rsid wsp:val=&quot;0065499C&quot;/&gt;&lt;wsp:rsid wsp:val=&quot;006549F4&quot;/&gt;&lt;wsp:rsid wsp:val=&quot;006553A4&quot;/&gt;&lt;wsp:rsid wsp:val=&quot;00657823&quot;/&gt;&lt;wsp:rsid wsp:val=&quot;00660028&quot;/&gt;&lt;wsp:rsid wsp:val=&quot;00661CA4&quot;/&gt;&lt;wsp:rsid wsp:val=&quot;00661F2A&quot;/&gt;&lt;wsp:rsid wsp:val=&quot;00662E80&quot;/&gt;&lt;wsp:rsid wsp:val=&quot;00662F5C&quot;/&gt;&lt;wsp:rsid wsp:val=&quot;00664111&quot;/&gt;&lt;wsp:rsid wsp:val=&quot;00664293&quot;/&gt;&lt;wsp:rsid wsp:val=&quot;00664949&quot;/&gt;&lt;wsp:rsid wsp:val=&quot;00664DA1&quot;/&gt;&lt;wsp:rsid wsp:val=&quot;00666384&quot;/&gt;&lt;wsp:rsid wsp:val=&quot;006664AC&quot;/&gt;&lt;wsp:rsid wsp:val=&quot;00667070&quot;/&gt;&lt;wsp:rsid wsp:val=&quot;00667E08&quot;/&gt;&lt;wsp:rsid wsp:val=&quot;00671BFD&quot;/&gt;&lt;wsp:rsid wsp:val=&quot;00672CB6&quot;/&gt;&lt;wsp:rsid wsp:val=&quot;00674564&quot;/&gt;&lt;wsp:rsid wsp:val=&quot;006749AA&quot;/&gt;&lt;wsp:rsid wsp:val=&quot;0067676B&quot;/&gt;&lt;wsp:rsid wsp:val=&quot;0067749B&quot;/&gt;&lt;wsp:rsid wsp:val=&quot;006777C3&quot;/&gt;&lt;wsp:rsid wsp:val=&quot;00677E39&quot;/&gt;&lt;wsp:rsid wsp:val=&quot;00681A1B&quot;/&gt;&lt;wsp:rsid wsp:val=&quot;00683A3E&quot;/&gt;&lt;wsp:rsid wsp:val=&quot;006865E8&quot;/&gt;&lt;wsp:rsid wsp:val=&quot;0068689E&quot;/&gt;&lt;wsp:rsid wsp:val=&quot;00687042&quot;/&gt;&lt;wsp:rsid wsp:val=&quot;00687771&quot;/&gt;&lt;wsp:rsid wsp:val=&quot;00690450&quot;/&gt;&lt;wsp:rsid wsp:val=&quot;006922EB&quot;/&gt;&lt;wsp:rsid wsp:val=&quot;00692C23&quot;/&gt;&lt;wsp:rsid wsp:val=&quot;00693862&quot;/&gt;&lt;wsp:rsid wsp:val=&quot;006952BB&quot;/&gt;&lt;wsp:rsid wsp:val=&quot;00696FF6&quot;/&gt;&lt;wsp:rsid wsp:val=&quot;00697CF3&quot;/&gt;&lt;wsp:rsid wsp:val=&quot;006A166F&quot;/&gt;&lt;wsp:rsid wsp:val=&quot;006A23DD&quot;/&gt;&lt;wsp:rsid wsp:val=&quot;006A35A3&quot;/&gt;&lt;wsp:rsid wsp:val=&quot;006A3CF0&quot;/&gt;&lt;wsp:rsid wsp:val=&quot;006A3E39&quot;/&gt;&lt;wsp:rsid wsp:val=&quot;006A4664&quot;/&gt;&lt;wsp:rsid wsp:val=&quot;006A5EC3&quot;/&gt;&lt;wsp:rsid wsp:val=&quot;006A72E4&quot;/&gt;&lt;wsp:rsid wsp:val=&quot;006A7727&quot;/&gt;&lt;wsp:rsid wsp:val=&quot;006A78BB&quot;/&gt;&lt;wsp:rsid wsp:val=&quot;006B01FC&quot;/&gt;&lt;wsp:rsid wsp:val=&quot;006B0397&quot;/&gt;&lt;wsp:rsid wsp:val=&quot;006B0B4B&quot;/&gt;&lt;wsp:rsid wsp:val=&quot;006B1892&quot;/&gt;&lt;wsp:rsid wsp:val=&quot;006B1FD5&quot;/&gt;&lt;wsp:rsid wsp:val=&quot;006B27CE&quot;/&gt;&lt;wsp:rsid wsp:val=&quot;006B3077&quot;/&gt;&lt;wsp:rsid wsp:val=&quot;006B4A1B&quot;/&gt;&lt;wsp:rsid wsp:val=&quot;006B4C47&quot;/&gt;&lt;wsp:rsid wsp:val=&quot;006B654B&quot;/&gt;&lt;wsp:rsid wsp:val=&quot;006C0016&quot;/&gt;&lt;wsp:rsid wsp:val=&quot;006C0DF8&quot;/&gt;&lt;wsp:rsid wsp:val=&quot;006C14CA&quot;/&gt;&lt;wsp:rsid wsp:val=&quot;006C1CF7&quot;/&gt;&lt;wsp:rsid wsp:val=&quot;006C4E06&quot;/&gt;&lt;wsp:rsid wsp:val=&quot;006C4E2B&quot;/&gt;&lt;wsp:rsid wsp:val=&quot;006C5B2E&quot;/&gt;&lt;wsp:rsid wsp:val=&quot;006C65D7&quot;/&gt;&lt;wsp:rsid wsp:val=&quot;006C66E7&quot;/&gt;&lt;wsp:rsid wsp:val=&quot;006C676C&quot;/&gt;&lt;wsp:rsid wsp:val=&quot;006C6842&quot;/&gt;&lt;wsp:rsid wsp:val=&quot;006C6D85&quot;/&gt;&lt;wsp:rsid wsp:val=&quot;006C7242&quot;/&gt;&lt;wsp:rsid wsp:val=&quot;006D1D37&quot;/&gt;&lt;wsp:rsid wsp:val=&quot;006D297F&quot;/&gt;&lt;wsp:rsid wsp:val=&quot;006D2E4C&quot;/&gt;&lt;wsp:rsid wsp:val=&quot;006D3DD6&quot;/&gt;&lt;wsp:rsid wsp:val=&quot;006D4B84&quot;/&gt;&lt;wsp:rsid wsp:val=&quot;006D6EE5&quot;/&gt;&lt;wsp:rsid wsp:val=&quot;006E0888&quot;/&gt;&lt;wsp:rsid wsp:val=&quot;006E1865&quot;/&gt;&lt;wsp:rsid wsp:val=&quot;006E1C6D&quot;/&gt;&lt;wsp:rsid wsp:val=&quot;006E3457&quot;/&gt;&lt;wsp:rsid wsp:val=&quot;006E5438&quot;/&gt;&lt;wsp:rsid wsp:val=&quot;006E5604&quot;/&gt;&lt;wsp:rsid wsp:val=&quot;006E5DEA&quot;/&gt;&lt;wsp:rsid wsp:val=&quot;006F06E8&quot;/&gt;&lt;wsp:rsid wsp:val=&quot;006F09ED&quot;/&gt;&lt;wsp:rsid wsp:val=&quot;006F2D91&quot;/&gt;&lt;wsp:rsid wsp:val=&quot;006F5D69&quot;/&gt;&lt;wsp:rsid wsp:val=&quot;006F6A06&quot;/&gt;&lt;wsp:rsid wsp:val=&quot;0070037F&quot;/&gt;&lt;wsp:rsid wsp:val=&quot;007006D5&quot;/&gt;&lt;wsp:rsid wsp:val=&quot;00700DFF&quot;/&gt;&lt;wsp:rsid wsp:val=&quot;007014DA&quot;/&gt;&lt;wsp:rsid wsp:val=&quot;00702D05&quot;/&gt;&lt;wsp:rsid wsp:val=&quot;007039FB&quot;/&gt;&lt;wsp:rsid wsp:val=&quot;00704D03&quot;/&gt;&lt;wsp:rsid wsp:val=&quot;007050F6&quot;/&gt;&lt;wsp:rsid wsp:val=&quot;007051FD&quot;/&gt;&lt;wsp:rsid wsp:val=&quot;00707869&quot;/&gt;&lt;wsp:rsid wsp:val=&quot;00707DBF&quot;/&gt;&lt;wsp:rsid wsp:val=&quot;00707F2D&quot;/&gt;&lt;wsp:rsid wsp:val=&quot;0071138E&quot;/&gt;&lt;wsp:rsid wsp:val=&quot;00711A3A&quot;/&gt;&lt;wsp:rsid wsp:val=&quot;007128CA&quot;/&gt;&lt;wsp:rsid wsp:val=&quot;007129A8&quot;/&gt;&lt;wsp:rsid wsp:val=&quot;0071304D&quot;/&gt;&lt;wsp:rsid wsp:val=&quot;0071331D&quot;/&gt;&lt;wsp:rsid wsp:val=&quot;00714E77&quot;/&gt;&lt;wsp:rsid wsp:val=&quot;0071509D&quot;/&gt;&lt;wsp:rsid wsp:val=&quot;0071621E&quot;/&gt;&lt;wsp:rsid wsp:val=&quot;00716AEF&quot;/&gt;&lt;wsp:rsid wsp:val=&quot;00717042&quot;/&gt;&lt;wsp:rsid wsp:val=&quot;0071715C&quot;/&gt;&lt;wsp:rsid wsp:val=&quot;0071789D&quot;/&gt;&lt;wsp:rsid wsp:val=&quot;00720985&quot;/&gt;&lt;wsp:rsid wsp:val=&quot;007214E3&quot;/&gt;&lt;wsp:rsid wsp:val=&quot;00721508&quot;/&gt;&lt;wsp:rsid wsp:val=&quot;007220ED&quot;/&gt;&lt;wsp:rsid wsp:val=&quot;007226EC&quot;/&gt;&lt;wsp:rsid wsp:val=&quot;00722E05&quot;/&gt;&lt;wsp:rsid wsp:val=&quot;00722FEC&quot;/&gt;&lt;wsp:rsid wsp:val=&quot;00724AFD&quot;/&gt;&lt;wsp:rsid wsp:val=&quot;00724C84&quot;/&gt;&lt;wsp:rsid wsp:val=&quot;00725DD8&quot;/&gt;&lt;wsp:rsid wsp:val=&quot;00726FF8&quot;/&gt;&lt;wsp:rsid wsp:val=&quot;007276AF&quot;/&gt;&lt;wsp:rsid wsp:val=&quot;00727AA0&quot;/&gt;&lt;wsp:rsid wsp:val=&quot;00727C5E&quot;/&gt;&lt;wsp:rsid wsp:val=&quot;007304C8&quot;/&gt;&lt;wsp:rsid wsp:val=&quot;007326B5&quot;/&gt;&lt;wsp:rsid wsp:val=&quot;0073271F&quot;/&gt;&lt;wsp:rsid wsp:val=&quot;00733569&quot;/&gt;&lt;wsp:rsid wsp:val=&quot;00735272&quot;/&gt;&lt;wsp:rsid wsp:val=&quot;00735686&quot;/&gt;&lt;wsp:rsid wsp:val=&quot;00735CF3&quot;/&gt;&lt;wsp:rsid wsp:val=&quot;00736252&quot;/&gt;&lt;wsp:rsid wsp:val=&quot;007401D1&quot;/&gt;&lt;wsp:rsid wsp:val=&quot;0074117A&quot;/&gt;&lt;wsp:rsid wsp:val=&quot;00742113&quot;/&gt;&lt;wsp:rsid wsp:val=&quot;0074370F&quot;/&gt;&lt;wsp:rsid wsp:val=&quot;00743F33&quot;/&gt;&lt;wsp:rsid wsp:val=&quot;007452EF&quot;/&gt;&lt;wsp:rsid wsp:val=&quot;00746346&quot;/&gt;&lt;wsp:rsid wsp:val=&quot;0074645A&quot;/&gt;&lt;wsp:rsid wsp:val=&quot;00746AC9&quot;/&gt;&lt;wsp:rsid wsp:val=&quot;00746E65&quot;/&gt;&lt;wsp:rsid wsp:val=&quot;00747067&quot;/&gt;&lt;wsp:rsid wsp:val=&quot;007518C3&quot;/&gt;&lt;wsp:rsid wsp:val=&quot;00752ED8&quot;/&gt;&lt;wsp:rsid wsp:val=&quot;00753588&quot;/&gt;&lt;wsp:rsid wsp:val=&quot;007539B0&quot;/&gt;&lt;wsp:rsid wsp:val=&quot;00753F14&quot;/&gt;&lt;wsp:rsid wsp:val=&quot;007542C3&quot;/&gt;&lt;wsp:rsid wsp:val=&quot;00754AB0&quot;/&gt;&lt;wsp:rsid wsp:val=&quot;007550F6&quot;/&gt;&lt;wsp:rsid wsp:val=&quot;00755241&quot;/&gt;&lt;wsp:rsid wsp:val=&quot;00756249&quot;/&gt;&lt;wsp:rsid wsp:val=&quot;00756AA3&quot;/&gt;&lt;wsp:rsid wsp:val=&quot;00756E1F&quot;/&gt;&lt;wsp:rsid wsp:val=&quot;00757AC3&quot;/&gt;&lt;wsp:rsid wsp:val=&quot;00760284&quot;/&gt;&lt;wsp:rsid wsp:val=&quot;007626DF&quot;/&gt;&lt;wsp:rsid wsp:val=&quot;007651EC&quot;/&gt;&lt;wsp:rsid wsp:val=&quot;007656C0&quot;/&gt;&lt;wsp:rsid wsp:val=&quot;00765802&quot;/&gt;&lt;wsp:rsid wsp:val=&quot;00765E71&quot;/&gt;&lt;wsp:rsid wsp:val=&quot;00766A25&quot;/&gt;&lt;wsp:rsid wsp:val=&quot;00766FA4&quot;/&gt;&lt;wsp:rsid wsp:val=&quot;007676E2&quot;/&gt;&lt;wsp:rsid wsp:val=&quot;00767C88&quot;/&gt;&lt;wsp:rsid wsp:val=&quot;00767EB5&quot;/&gt;&lt;wsp:rsid wsp:val=&quot;007739A0&quot;/&gt;&lt;wsp:rsid wsp:val=&quot;00773EF5&quot;/&gt;&lt;wsp:rsid wsp:val=&quot;00774D64&quot;/&gt;&lt;wsp:rsid wsp:val=&quot;0077505F&quot;/&gt;&lt;wsp:rsid wsp:val=&quot;00775BF0&quot;/&gt;&lt;wsp:rsid wsp:val=&quot;00775D6F&quot;/&gt;&lt;wsp:rsid wsp:val=&quot;00776D59&quot;/&gt;&lt;wsp:rsid wsp:val=&quot;007777BC&quot;/&gt;&lt;wsp:rsid wsp:val=&quot;00780286&quot;/&gt;&lt;wsp:rsid wsp:val=&quot;00780E1F&quot;/&gt;&lt;wsp:rsid wsp:val=&quot;00780F9A&quot;/&gt;&lt;wsp:rsid wsp:val=&quot;007816EB&quot;/&gt;&lt;wsp:rsid wsp:val=&quot;00781C50&quot;/&gt;&lt;wsp:rsid wsp:val=&quot;00782369&quot;/&gt;&lt;wsp:rsid wsp:val=&quot;0078256F&quot;/&gt;&lt;wsp:rsid wsp:val=&quot;00782C2A&quot;/&gt;&lt;wsp:rsid wsp:val=&quot;00783815&quot;/&gt;&lt;wsp:rsid wsp:val=&quot;00785082&quot;/&gt;&lt;wsp:rsid wsp:val=&quot;0078549F&quot;/&gt;&lt;wsp:rsid wsp:val=&quot;00785D27&quot;/&gt;&lt;wsp:rsid wsp:val=&quot;00786077&quot;/&gt;&lt;wsp:rsid wsp:val=&quot;00787719&quot;/&gt;&lt;wsp:rsid wsp:val=&quot;0078791B&quot;/&gt;&lt;wsp:rsid wsp:val=&quot;00787B3C&quot;/&gt;&lt;wsp:rsid wsp:val=&quot;00790827&quot;/&gt;&lt;wsp:rsid wsp:val=&quot;00790FE1&quot;/&gt;&lt;wsp:rsid wsp:val=&quot;0079102A&quot;/&gt;&lt;wsp:rsid wsp:val=&quot;00792A7F&quot;/&gt;&lt;wsp:rsid wsp:val=&quot;00792C21&quot;/&gt;&lt;wsp:rsid wsp:val=&quot;00793295&quot;/&gt;&lt;wsp:rsid wsp:val=&quot;007939BD&quot;/&gt;&lt;wsp:rsid wsp:val=&quot;00793CAA&quot;/&gt;&lt;wsp:rsid wsp:val=&quot;00797322&quot;/&gt;&lt;wsp:rsid wsp:val=&quot;007975C2&quot;/&gt;&lt;wsp:rsid wsp:val=&quot;007976FC&quot;/&gt;&lt;wsp:rsid wsp:val=&quot;007A0774&quot;/&gt;&lt;wsp:rsid wsp:val=&quot;007A0836&quot;/&gt;&lt;wsp:rsid wsp:val=&quot;007A0BD7&quot;/&gt;&lt;wsp:rsid wsp:val=&quot;007A2E4A&quot;/&gt;&lt;wsp:rsid wsp:val=&quot;007A312A&quot;/&gt;&lt;wsp:rsid wsp:val=&quot;007A5000&quot;/&gt;&lt;wsp:rsid wsp:val=&quot;007A5480&quot;/&gt;&lt;wsp:rsid wsp:val=&quot;007A56A5&quot;/&gt;&lt;wsp:rsid wsp:val=&quot;007A5771&quot;/&gt;&lt;wsp:rsid wsp:val=&quot;007A61C5&quot;/&gt;&lt;wsp:rsid wsp:val=&quot;007A695A&quot;/&gt;&lt;wsp:rsid wsp:val=&quot;007B0CAE&quot;/&gt;&lt;wsp:rsid wsp:val=&quot;007B11C9&quot;/&gt;&lt;wsp:rsid wsp:val=&quot;007B1786&quot;/&gt;&lt;wsp:rsid wsp:val=&quot;007B1C2D&quot;/&gt;&lt;wsp:rsid wsp:val=&quot;007B24C8&quot;/&gt;&lt;wsp:rsid wsp:val=&quot;007B3E3B&quot;/&gt;&lt;wsp:rsid wsp:val=&quot;007B3F39&quot;/&gt;&lt;wsp:rsid wsp:val=&quot;007B40AE&quot;/&gt;&lt;wsp:rsid wsp:val=&quot;007B52BD&quot;/&gt;&lt;wsp:rsid wsp:val=&quot;007B7E3A&quot;/&gt;&lt;wsp:rsid wsp:val=&quot;007B7F60&quot;/&gt;&lt;wsp:rsid wsp:val=&quot;007C13E4&quot;/&gt;&lt;wsp:rsid wsp:val=&quot;007C14F2&quot;/&gt;&lt;wsp:rsid wsp:val=&quot;007C1C9B&quot;/&gt;&lt;wsp:rsid wsp:val=&quot;007C3799&quot;/&gt;&lt;wsp:rsid wsp:val=&quot;007C3A6B&quot;/&gt;&lt;wsp:rsid wsp:val=&quot;007C5056&quot;/&gt;&lt;wsp:rsid wsp:val=&quot;007C5217&quot;/&gt;&lt;wsp:rsid wsp:val=&quot;007C561A&quot;/&gt;&lt;wsp:rsid wsp:val=&quot;007C6072&quot;/&gt;&lt;wsp:rsid wsp:val=&quot;007C6B94&quot;/&gt;&lt;wsp:rsid wsp:val=&quot;007C6F7C&quot;/&gt;&lt;wsp:rsid wsp:val=&quot;007C73BA&quot;/&gt;&lt;wsp:rsid wsp:val=&quot;007C7DBB&quot;/&gt;&lt;wsp:rsid wsp:val=&quot;007C7DD6&quot;/&gt;&lt;wsp:rsid wsp:val=&quot;007D033A&quot;/&gt;&lt;wsp:rsid wsp:val=&quot;007D11F5&quot;/&gt;&lt;wsp:rsid wsp:val=&quot;007D1E4F&quot;/&gt;&lt;wsp:rsid wsp:val=&quot;007D28CC&quot;/&gt;&lt;wsp:rsid wsp:val=&quot;007D46FC&quot;/&gt;&lt;wsp:rsid wsp:val=&quot;007D527D&quot;/&gt;&lt;wsp:rsid wsp:val=&quot;007D5B75&quot;/&gt;&lt;wsp:rsid wsp:val=&quot;007D6BA8&quot;/&gt;&lt;wsp:rsid wsp:val=&quot;007E0957&quot;/&gt;&lt;wsp:rsid wsp:val=&quot;007E257B&quot;/&gt;&lt;wsp:rsid wsp:val=&quot;007E442D&quot;/&gt;&lt;wsp:rsid wsp:val=&quot;007E462B&quot;/&gt;&lt;wsp:rsid wsp:val=&quot;007E6C62&quot;/&gt;&lt;wsp:rsid wsp:val=&quot;007E7D11&quot;/&gt;&lt;wsp:rsid wsp:val=&quot;007F13AB&quot;/&gt;&lt;wsp:rsid wsp:val=&quot;007F1B74&quot;/&gt;&lt;wsp:rsid wsp:val=&quot;007F254B&quot;/&gt;&lt;wsp:rsid wsp:val=&quot;007F3690&quot;/&gt;&lt;wsp:rsid wsp:val=&quot;007F5FA9&quot;/&gt;&lt;wsp:rsid wsp:val=&quot;007F6037&quot;/&gt;&lt;wsp:rsid wsp:val=&quot;007F63D8&quot;/&gt;&lt;wsp:rsid wsp:val=&quot;007F76D6&quot;/&gt;&lt;wsp:rsid wsp:val=&quot;007F7843&quot;/&gt;&lt;wsp:rsid wsp:val=&quot;008001E2&quot;/&gt;&lt;wsp:rsid wsp:val=&quot;0080058F&quot;/&gt;&lt;wsp:rsid wsp:val=&quot;008025E0&quot;/&gt;&lt;wsp:rsid wsp:val=&quot;00802B35&quot;/&gt;&lt;wsp:rsid wsp:val=&quot;00803901&quot;/&gt;&lt;wsp:rsid wsp:val=&quot;00803F18&quot;/&gt;&lt;wsp:rsid wsp:val=&quot;008054A9&quot;/&gt;&lt;wsp:rsid wsp:val=&quot;00805D1F&quot;/&gt;&lt;wsp:rsid wsp:val=&quot;0080607C&quot;/&gt;&lt;wsp:rsid wsp:val=&quot;008065D8&quot;/&gt;&lt;wsp:rsid wsp:val=&quot;00806ACF&quot;/&gt;&lt;wsp:rsid wsp:val=&quot;00807673&quot;/&gt;&lt;wsp:rsid wsp:val=&quot;00810C2F&quot;/&gt;&lt;wsp:rsid wsp:val=&quot;008126A6&quot;/&gt;&lt;wsp:rsid wsp:val=&quot;008129A0&quot;/&gt;&lt;wsp:rsid wsp:val=&quot;00812A9F&quot;/&gt;&lt;wsp:rsid wsp:val=&quot;00814946&quot;/&gt;&lt;wsp:rsid wsp:val=&quot;0081730E&quot;/&gt;&lt;wsp:rsid wsp:val=&quot;008173AE&quot;/&gt;&lt;wsp:rsid wsp:val=&quot;00820C6C&quot;/&gt;&lt;wsp:rsid wsp:val=&quot;00823701&quot;/&gt;&lt;wsp:rsid wsp:val=&quot;00824406&quot;/&gt;&lt;wsp:rsid wsp:val=&quot;00825137&quot;/&gt;&lt;wsp:rsid wsp:val=&quot;008260F6&quot;/&gt;&lt;wsp:rsid wsp:val=&quot;008274F9&quot;/&gt;&lt;wsp:rsid wsp:val=&quot;00827F0C&quot;/&gt;&lt;wsp:rsid wsp:val=&quot;008311CB&quot;/&gt;&lt;wsp:rsid wsp:val=&quot;0083340C&quot;/&gt;&lt;wsp:rsid wsp:val=&quot;00834300&quot;/&gt;&lt;wsp:rsid wsp:val=&quot;0083467F&quot;/&gt;&lt;wsp:rsid wsp:val=&quot;00835BC5&quot;/&gt;&lt;wsp:rsid wsp:val=&quot;0083692D&quot;/&gt;&lt;wsp:rsid wsp:val=&quot;00836AF7&quot;/&gt;&lt;wsp:rsid wsp:val=&quot;00836AFF&quot;/&gt;&lt;wsp:rsid wsp:val=&quot;008371A6&quot;/&gt;&lt;wsp:rsid wsp:val=&quot;00837977&quot;/&gt;&lt;wsp:rsid wsp:val=&quot;0084223D&quot;/&gt;&lt;wsp:rsid wsp:val=&quot;00842F2C&quot;/&gt;&lt;wsp:rsid wsp:val=&quot;00844EA7&quot;/&gt;&lt;wsp:rsid wsp:val=&quot;00844F7D&quot;/&gt;&lt;wsp:rsid wsp:val=&quot;00845417&quot;/&gt;&lt;wsp:rsid wsp:val=&quot;0084578B&quot;/&gt;&lt;wsp:rsid wsp:val=&quot;00845F76&quot;/&gt;&lt;wsp:rsid wsp:val=&quot;00846104&quot;/&gt;&lt;wsp:rsid wsp:val=&quot;00846736&quot;/&gt;&lt;wsp:rsid wsp:val=&quot;00847D71&quot;/&gt;&lt;wsp:rsid wsp:val=&quot;0085038C&quot;/&gt;&lt;wsp:rsid wsp:val=&quot;008505DC&quot;/&gt;&lt;wsp:rsid wsp:val=&quot;008507AF&quot;/&gt;&lt;wsp:rsid wsp:val=&quot;00852B9E&quot;/&gt;&lt;wsp:rsid wsp:val=&quot;00852DDA&quot;/&gt;&lt;wsp:rsid wsp:val=&quot;00853C97&quot;/&gt;&lt;wsp:rsid wsp:val=&quot;00853EEA&quot;/&gt;&lt;wsp:rsid wsp:val=&quot;008541F6&quot;/&gt;&lt;wsp:rsid wsp:val=&quot;00854A4F&quot;/&gt;&lt;wsp:rsid wsp:val=&quot;008559AF&quot;/&gt;&lt;wsp:rsid wsp:val=&quot;008563DB&quot;/&gt;&lt;wsp:rsid wsp:val=&quot;008609BE&quot;/&gt;&lt;wsp:rsid wsp:val=&quot;008612B1&quot;/&gt;&lt;wsp:rsid wsp:val=&quot;00861563&quot;/&gt;&lt;wsp:rsid wsp:val=&quot;00861A3E&quot;/&gt;&lt;wsp:rsid wsp:val=&quot;008627C0&quot;/&gt;&lt;wsp:rsid wsp:val=&quot;008632EC&quot;/&gt;&lt;wsp:rsid wsp:val=&quot;0086492A&quot;/&gt;&lt;wsp:rsid wsp:val=&quot;00866C77&quot;/&gt;&lt;wsp:rsid wsp:val=&quot;00867362&quot;/&gt;&lt;wsp:rsid wsp:val=&quot;00867906&quot;/&gt;&lt;wsp:rsid wsp:val=&quot;00867932&quot;/&gt;&lt;wsp:rsid wsp:val=&quot;00867F9A&quot;/&gt;&lt;wsp:rsid wsp:val=&quot;008700B1&quot;/&gt;&lt;wsp:rsid wsp:val=&quot;00870441&quot;/&gt;&lt;wsp:rsid wsp:val=&quot;00870954&quot;/&gt;&lt;wsp:rsid wsp:val=&quot;00872B8C&quot;/&gt;&lt;wsp:rsid wsp:val=&quot;00873354&quot;/&gt;&lt;wsp:rsid wsp:val=&quot;0087353D&quot;/&gt;&lt;wsp:rsid wsp:val=&quot;00873615&quot;/&gt;&lt;wsp:rsid wsp:val=&quot;008744E8&quot;/&gt;&lt;wsp:rsid wsp:val=&quot;0087683F&quot;/&gt;&lt;wsp:rsid wsp:val=&quot;00877D67&quot;/&gt;&lt;wsp:rsid wsp:val=&quot;00880514&quot;/&gt;&lt;wsp:rsid wsp:val=&quot;008808AD&quot;/&gt;&lt;wsp:rsid wsp:val=&quot;0088098C&quot;/&gt;&lt;wsp:rsid wsp:val=&quot;00880A11&quot;/&gt;&lt;wsp:rsid wsp:val=&quot;0088152F&quot;/&gt;&lt;wsp:rsid wsp:val=&quot;00881CC5&quot;/&gt;&lt;wsp:rsid wsp:val=&quot;00883C97&quot;/&gt;&lt;wsp:rsid wsp:val=&quot;008860ED&quot;/&gt;&lt;wsp:rsid wsp:val=&quot;0089142C&quot;/&gt;&lt;wsp:rsid wsp:val=&quot;00891D5F&quot;/&gt;&lt;wsp:rsid wsp:val=&quot;0089259A&quot;/&gt;&lt;wsp:rsid wsp:val=&quot;00892B3D&quot;/&gt;&lt;wsp:rsid wsp:val=&quot;00892D9D&quot;/&gt;&lt;wsp:rsid wsp:val=&quot;008937E9&quot;/&gt;&lt;wsp:rsid wsp:val=&quot;00893C65&quot;/&gt;&lt;wsp:rsid wsp:val=&quot;00895050&quot;/&gt;&lt;wsp:rsid wsp:val=&quot;008955DA&quot;/&gt;&lt;wsp:rsid wsp:val=&quot;00896D8C&quot;/&gt;&lt;wsp:rsid wsp:val=&quot;00896DE7&quot;/&gt;&lt;wsp:rsid wsp:val=&quot;008A1196&quot;/&gt;&lt;wsp:rsid wsp:val=&quot;008A1E3A&quot;/&gt;&lt;wsp:rsid wsp:val=&quot;008A222A&quot;/&gt;&lt;wsp:rsid wsp:val=&quot;008A4608&quot;/&gt;&lt;wsp:rsid wsp:val=&quot;008A660C&quot;/&gt;&lt;wsp:rsid wsp:val=&quot;008A7DF7&quot;/&gt;&lt;wsp:rsid wsp:val=&quot;008B0849&quot;/&gt;&lt;wsp:rsid wsp:val=&quot;008B0D88&quot;/&gt;&lt;wsp:rsid wsp:val=&quot;008B1153&quot;/&gt;&lt;wsp:rsid wsp:val=&quot;008B1393&quot;/&gt;&lt;wsp:rsid wsp:val=&quot;008B24C9&quot;/&gt;&lt;wsp:rsid wsp:val=&quot;008B32A2&quot;/&gt;&lt;wsp:rsid wsp:val=&quot;008B4794&quot;/&gt;&lt;wsp:rsid wsp:val=&quot;008B56ED&quot;/&gt;&lt;wsp:rsid wsp:val=&quot;008B73E7&quot;/&gt;&lt;wsp:rsid wsp:val=&quot;008B7E28&quot;/&gt;&lt;wsp:rsid wsp:val=&quot;008B7FE5&quot;/&gt;&lt;wsp:rsid wsp:val=&quot;008C1828&quot;/&gt;&lt;wsp:rsid wsp:val=&quot;008C2E24&quot;/&gt;&lt;wsp:rsid wsp:val=&quot;008C3A70&quot;/&gt;&lt;wsp:rsid wsp:val=&quot;008C4213&quot;/&gt;&lt;wsp:rsid wsp:val=&quot;008C48F8&quot;/&gt;&lt;wsp:rsid wsp:val=&quot;008C492C&quot;/&gt;&lt;wsp:rsid wsp:val=&quot;008C4961&quot;/&gt;&lt;wsp:rsid wsp:val=&quot;008C4E18&quot;/&gt;&lt;wsp:rsid wsp:val=&quot;008C62D3&quot;/&gt;&lt;wsp:rsid wsp:val=&quot;008C68ED&quot;/&gt;&lt;wsp:rsid wsp:val=&quot;008D068C&quot;/&gt;&lt;wsp:rsid wsp:val=&quot;008D1153&quot;/&gt;&lt;wsp:rsid wsp:val=&quot;008D1E9B&quot;/&gt;&lt;wsp:rsid wsp:val=&quot;008D23EF&quot;/&gt;&lt;wsp:rsid wsp:val=&quot;008D3964&quot;/&gt;&lt;wsp:rsid wsp:val=&quot;008D3D2B&quot;/&gt;&lt;wsp:rsid wsp:val=&quot;008D4687&quot;/&gt;&lt;wsp:rsid wsp:val=&quot;008D618A&quot;/&gt;&lt;wsp:rsid wsp:val=&quot;008D7723&quot;/&gt;&lt;wsp:rsid wsp:val=&quot;008E05E2&quot;/&gt;&lt;wsp:rsid wsp:val=&quot;008E0A56&quot;/&gt;&lt;wsp:rsid wsp:val=&quot;008E0BD0&quot;/&gt;&lt;wsp:rsid wsp:val=&quot;008E155A&quot;/&gt;&lt;wsp:rsid wsp:val=&quot;008E1966&quot;/&gt;&lt;wsp:rsid wsp:val=&quot;008E237B&quot;/&gt;&lt;wsp:rsid wsp:val=&quot;008E24F1&quot;/&gt;&lt;wsp:rsid wsp:val=&quot;008E2EC3&quot;/&gt;&lt;wsp:rsid wsp:val=&quot;008E3BF6&quot;/&gt;&lt;wsp:rsid wsp:val=&quot;008E5B73&quot;/&gt;&lt;wsp:rsid wsp:val=&quot;008E671F&quot;/&gt;&lt;wsp:rsid wsp:val=&quot;008F0C04&quot;/&gt;&lt;wsp:rsid wsp:val=&quot;008F3009&quot;/&gt;&lt;wsp:rsid wsp:val=&quot;008F3BDC&quot;/&gt;&lt;wsp:rsid wsp:val=&quot;008F4108&quot;/&gt;&lt;wsp:rsid wsp:val=&quot;008F65E9&quot;/&gt;&lt;wsp:rsid wsp:val=&quot;008F79BC&quot;/&gt;&lt;wsp:rsid wsp:val=&quot;009002B4&quot;/&gt;&lt;wsp:rsid wsp:val=&quot;00900664&quot;/&gt;&lt;wsp:rsid wsp:val=&quot;00901299&quot;/&gt;&lt;wsp:rsid wsp:val=&quot;0090135B&quot;/&gt;&lt;wsp:rsid wsp:val=&quot;009024DA&quot;/&gt;&lt;wsp:rsid wsp:val=&quot;009027D2&quot;/&gt;&lt;wsp:rsid wsp:val=&quot;00903E0D&quot;/&gt;&lt;wsp:rsid wsp:val=&quot;00903E9B&quot;/&gt;&lt;wsp:rsid wsp:val=&quot;009058FF&quot;/&gt;&lt;wsp:rsid wsp:val=&quot;00905C80&quot;/&gt;&lt;wsp:rsid wsp:val=&quot;009060B3&quot;/&gt;&lt;wsp:rsid wsp:val=&quot;0090633B&quot;/&gt;&lt;wsp:rsid wsp:val=&quot;009066AD&quot;/&gt;&lt;wsp:rsid wsp:val=&quot;00910546&quot;/&gt;&lt;wsp:rsid wsp:val=&quot;00910781&quot;/&gt;&lt;wsp:rsid wsp:val=&quot;0091332B&quot;/&gt;&lt;wsp:rsid wsp:val=&quot;0091457A&quot;/&gt;&lt;wsp:rsid wsp:val=&quot;00914627&quot;/&gt;&lt;wsp:rsid wsp:val=&quot;0091471B&quot;/&gt;&lt;wsp:rsid wsp:val=&quot;00915824&quot;/&gt;&lt;wsp:rsid wsp:val=&quot;00915DD5&quot;/&gt;&lt;wsp:rsid wsp:val=&quot;00916DE4&quot;/&gt;&lt;wsp:rsid wsp:val=&quot;00917876&quot;/&gt;&lt;wsp:rsid wsp:val=&quot;0091787E&quot;/&gt;&lt;wsp:rsid wsp:val=&quot;00917F49&quot;/&gt;&lt;wsp:rsid wsp:val=&quot;009203E9&quot;/&gt;&lt;wsp:rsid wsp:val=&quot;00920E68&quot;/&gt;&lt;wsp:rsid wsp:val=&quot;0092154F&quot;/&gt;&lt;wsp:rsid wsp:val=&quot;009221B5&quot;/&gt;&lt;wsp:rsid wsp:val=&quot;00923395&quot;/&gt;&lt;wsp:rsid wsp:val=&quot;00923B10&quot;/&gt;&lt;wsp:rsid wsp:val=&quot;009240AC&quot;/&gt;&lt;wsp:rsid wsp:val=&quot;00925358&quot;/&gt;&lt;wsp:rsid wsp:val=&quot;00925EBC&quot;/&gt;&lt;wsp:rsid wsp:val=&quot;00927414&quot;/&gt;&lt;wsp:rsid wsp:val=&quot;00927ADF&quot;/&gt;&lt;wsp:rsid wsp:val=&quot;00927BD6&quot;/&gt;&lt;wsp:rsid wsp:val=&quot;009301D3&quot;/&gt;&lt;wsp:rsid wsp:val=&quot;00931EE7&quot;/&gt;&lt;wsp:rsid wsp:val=&quot;009335A2&quot;/&gt;&lt;wsp:rsid wsp:val=&quot;00934192&quot;/&gt;&lt;wsp:rsid wsp:val=&quot;00934CA5&quot;/&gt;&lt;wsp:rsid wsp:val=&quot;0093585E&quot;/&gt;&lt;wsp:rsid wsp:val=&quot;00936EB5&quot;/&gt;&lt;wsp:rsid wsp:val=&quot;00937146&quot;/&gt;&lt;wsp:rsid wsp:val=&quot;0093731C&quot;/&gt;&lt;wsp:rsid wsp:val=&quot;00937AB5&quot;/&gt;&lt;wsp:rsid wsp:val=&quot;009404E7&quot;/&gt;&lt;wsp:rsid wsp:val=&quot;00940628&quot;/&gt;&lt;wsp:rsid wsp:val=&quot;00942140&quot;/&gt;&lt;wsp:rsid wsp:val=&quot;0094295A&quot;/&gt;&lt;wsp:rsid wsp:val=&quot;00942FB0&quot;/&gt;&lt;wsp:rsid wsp:val=&quot;00946BAE&quot;/&gt;&lt;wsp:rsid wsp:val=&quot;00947580&quot;/&gt;&lt;wsp:rsid wsp:val=&quot;00947CE5&quot;/&gt;&lt;wsp:rsid wsp:val=&quot;009508D6&quot;/&gt;&lt;wsp:rsid wsp:val=&quot;00950954&quot;/&gt;&lt;wsp:rsid wsp:val=&quot;00951F5F&quot;/&gt;&lt;wsp:rsid wsp:val=&quot;009525A2&quot;/&gt;&lt;wsp:rsid wsp:val=&quot;00952DE7&quot;/&gt;&lt;wsp:rsid wsp:val=&quot;009534ED&quot;/&gt;&lt;wsp:rsid wsp:val=&quot;00954BF6&quot;/&gt;&lt;wsp:rsid wsp:val=&quot;00955158&quot;/&gt;&lt;wsp:rsid wsp:val=&quot;009556D3&quot;/&gt;&lt;wsp:rsid wsp:val=&quot;00955A22&quot;/&gt;&lt;wsp:rsid wsp:val=&quot;00955B0F&quot;/&gt;&lt;wsp:rsid wsp:val=&quot;0095717C&quot;/&gt;&lt;wsp:rsid wsp:val=&quot;009576B6&quot;/&gt;&lt;wsp:rsid wsp:val=&quot;0096010F&quot;/&gt;&lt;wsp:rsid wsp:val=&quot;00960B5E&quot;/&gt;&lt;wsp:rsid wsp:val=&quot;00960CBF&quot;/&gt;&lt;wsp:rsid wsp:val=&quot;009611F8&quot;/&gt;&lt;wsp:rsid wsp:val=&quot;00961FD7&quot;/&gt;&lt;wsp:rsid wsp:val=&quot;009620AA&quot;/&gt;&lt;wsp:rsid wsp:val=&quot;0096267B&quot;/&gt;&lt;wsp:rsid wsp:val=&quot;00963150&quot;/&gt;&lt;wsp:rsid wsp:val=&quot;00963383&quot;/&gt;&lt;wsp:rsid wsp:val=&quot;0096374E&quot;/&gt;&lt;wsp:rsid wsp:val=&quot;009640A6&quot;/&gt;&lt;wsp:rsid wsp:val=&quot;00964678&quot;/&gt;&lt;wsp:rsid wsp:val=&quot;00965667&quot;/&gt;&lt;wsp:rsid wsp:val=&quot;009663DD&quot;/&gt;&lt;wsp:rsid wsp:val=&quot;0096755F&quot;/&gt;&lt;wsp:rsid wsp:val=&quot;00967C6B&quot;/&gt;&lt;wsp:rsid wsp:val=&quot;00967FAB&quot;/&gt;&lt;wsp:rsid wsp:val=&quot;0097045D&quot;/&gt;&lt;wsp:rsid wsp:val=&quot;00971368&quot;/&gt;&lt;wsp:rsid wsp:val=&quot;009739A5&quot;/&gt;&lt;wsp:rsid wsp:val=&quot;00975D7B&quot;/&gt;&lt;wsp:rsid wsp:val=&quot;00976B41&quot;/&gt;&lt;wsp:rsid wsp:val=&quot;009773B3&quot;/&gt;&lt;wsp:rsid wsp:val=&quot;00977757&quot;/&gt;&lt;wsp:rsid wsp:val=&quot;00981D9B&quot;/&gt;&lt;wsp:rsid wsp:val=&quot;0098276B&quot;/&gt;&lt;wsp:rsid wsp:val=&quot;00982D98&quot;/&gt;&lt;wsp:rsid wsp:val=&quot;0098432A&quot;/&gt;&lt;wsp:rsid wsp:val=&quot;00985DBC&quot;/&gt;&lt;wsp:rsid wsp:val=&quot;009863AD&quot;/&gt;&lt;wsp:rsid wsp:val=&quot;009879C8&quot;/&gt;&lt;wsp:rsid wsp:val=&quot;00990168&quot;/&gt;&lt;wsp:rsid wsp:val=&quot;00991003&quot;/&gt;&lt;wsp:rsid wsp:val=&quot;0099271F&quot;/&gt;&lt;wsp:rsid wsp:val=&quot;00993E19&quot;/&gt;&lt;wsp:rsid wsp:val=&quot;00993EBC&quot;/&gt;&lt;wsp:rsid wsp:val=&quot;009954BE&quot;/&gt;&lt;wsp:rsid wsp:val=&quot;009959EF&quot;/&gt;&lt;wsp:rsid wsp:val=&quot;00995F16&quot;/&gt;&lt;wsp:rsid wsp:val=&quot;00996740&quot;/&gt;&lt;wsp:rsid wsp:val=&quot;009973D5&quot;/&gt;&lt;wsp:rsid wsp:val=&quot;00997B78&quot;/&gt;&lt;wsp:rsid wsp:val=&quot;009A0A00&quot;/&gt;&lt;wsp:rsid wsp:val=&quot;009A1EBD&quot;/&gt;&lt;wsp:rsid wsp:val=&quot;009A313F&quot;/&gt;&lt;wsp:rsid wsp:val=&quot;009A32C7&quot;/&gt;&lt;wsp:rsid wsp:val=&quot;009A3513&quot;/&gt;&lt;wsp:rsid wsp:val=&quot;009A4CBB&quot;/&gt;&lt;wsp:rsid wsp:val=&quot;009A4D53&quot;/&gt;&lt;wsp:rsid wsp:val=&quot;009A71F6&quot;/&gt;&lt;wsp:rsid wsp:val=&quot;009A7CA3&quot;/&gt;&lt;wsp:rsid wsp:val=&quot;009B00A2&quot;/&gt;&lt;wsp:rsid wsp:val=&quot;009B1309&quot;/&gt;&lt;wsp:rsid wsp:val=&quot;009B20C8&quot;/&gt;&lt;wsp:rsid wsp:val=&quot;009B4676&quot;/&gt;&lt;wsp:rsid wsp:val=&quot;009B4AD5&quot;/&gt;&lt;wsp:rsid wsp:val=&quot;009B5506&quot;/&gt;&lt;wsp:rsid wsp:val=&quot;009B5772&quot;/&gt;&lt;wsp:rsid wsp:val=&quot;009B5BAB&quot;/&gt;&lt;wsp:rsid wsp:val=&quot;009B5D88&quot;/&gt;&lt;wsp:rsid wsp:val=&quot;009B7556&quot;/&gt;&lt;wsp:rsid wsp:val=&quot;009B762B&quot;/&gt;&lt;wsp:rsid wsp:val=&quot;009B7CC8&quot;/&gt;&lt;wsp:rsid wsp:val=&quot;009C13B7&quot;/&gt;&lt;wsp:rsid wsp:val=&quot;009C1495&quot;/&gt;&lt;wsp:rsid wsp:val=&quot;009C18F5&quot;/&gt;&lt;wsp:rsid wsp:val=&quot;009C1E57&quot;/&gt;&lt;wsp:rsid wsp:val=&quot;009C295B&quot;/&gt;&lt;wsp:rsid wsp:val=&quot;009C3622&quot;/&gt;&lt;wsp:rsid wsp:val=&quot;009C36B3&quot;/&gt;&lt;wsp:rsid wsp:val=&quot;009C42D4&quot;/&gt;&lt;wsp:rsid wsp:val=&quot;009C42DE&quot;/&gt;&lt;wsp:rsid wsp:val=&quot;009C494C&quot;/&gt;&lt;wsp:rsid wsp:val=&quot;009C4FDA&quot;/&gt;&lt;wsp:rsid wsp:val=&quot;009C5720&quot;/&gt;&lt;wsp:rsid wsp:val=&quot;009C5B5D&quot;/&gt;&lt;wsp:rsid wsp:val=&quot;009C6F66&quot;/&gt;&lt;wsp:rsid wsp:val=&quot;009C7332&quot;/&gt;&lt;wsp:rsid wsp:val=&quot;009D125B&quot;/&gt;&lt;wsp:rsid wsp:val=&quot;009D1B71&quot;/&gt;&lt;wsp:rsid wsp:val=&quot;009D27D3&quot;/&gt;&lt;wsp:rsid wsp:val=&quot;009D3CD6&quot;/&gt;&lt;wsp:rsid wsp:val=&quot;009D43B2&quot;/&gt;&lt;wsp:rsid wsp:val=&quot;009D49FC&quot;/&gt;&lt;wsp:rsid wsp:val=&quot;009D51E1&quot;/&gt;&lt;wsp:rsid wsp:val=&quot;009D5C3A&quot;/&gt;&lt;wsp:rsid wsp:val=&quot;009D7802&quot;/&gt;&lt;wsp:rsid wsp:val=&quot;009E0342&quot;/&gt;&lt;wsp:rsid wsp:val=&quot;009E056D&quot;/&gt;&lt;wsp:rsid wsp:val=&quot;009E2374&quot;/&gt;&lt;wsp:rsid wsp:val=&quot;009E28AF&quot;/&gt;&lt;wsp:rsid wsp:val=&quot;009E30E1&quot;/&gt;&lt;wsp:rsid wsp:val=&quot;009E3549&quot;/&gt;&lt;wsp:rsid wsp:val=&quot;009E3A61&quot;/&gt;&lt;wsp:rsid wsp:val=&quot;009E3B8E&quot;/&gt;&lt;wsp:rsid wsp:val=&quot;009E46EE&quot;/&gt;&lt;wsp:rsid wsp:val=&quot;009E4792&quot;/&gt;&lt;wsp:rsid wsp:val=&quot;009E63B9&quot;/&gt;&lt;wsp:rsid wsp:val=&quot;009E667E&quot;/&gt;&lt;wsp:rsid wsp:val=&quot;009E6CBB&quot;/&gt;&lt;wsp:rsid wsp:val=&quot;009F039C&quot;/&gt;&lt;wsp:rsid wsp:val=&quot;009F0C89&quot;/&gt;&lt;wsp:rsid wsp:val=&quot;009F1415&quot;/&gt;&lt;wsp:rsid wsp:val=&quot;009F43B7&quot;/&gt;&lt;wsp:rsid wsp:val=&quot;009F5436&quot;/&gt;&lt;wsp:rsid wsp:val=&quot;009F64F1&quot;/&gt;&lt;wsp:rsid wsp:val=&quot;009F664D&quot;/&gt;&lt;wsp:rsid wsp:val=&quot;009F6E0E&quot;/&gt;&lt;wsp:rsid wsp:val=&quot;009F70BC&quot;/&gt;&lt;wsp:rsid wsp:val=&quot;009F713B&quot;/&gt;&lt;wsp:rsid wsp:val=&quot;009F7F19&quot;/&gt;&lt;wsp:rsid wsp:val=&quot;00A00EBA&quot;/&gt;&lt;wsp:rsid wsp:val=&quot;00A02349&quot;/&gt;&lt;wsp:rsid wsp:val=&quot;00A03667&quot;/&gt;&lt;wsp:rsid wsp:val=&quot;00A03F91&quot;/&gt;&lt;wsp:rsid wsp:val=&quot;00A0506B&quot;/&gt;&lt;wsp:rsid wsp:val=&quot;00A05A0C&quot;/&gt;&lt;wsp:rsid wsp:val=&quot;00A06F28&quot;/&gt;&lt;wsp:rsid wsp:val=&quot;00A07050&quot;/&gt;&lt;wsp:rsid wsp:val=&quot;00A1075E&quot;/&gt;&lt;wsp:rsid wsp:val=&quot;00A10CF2&quot;/&gt;&lt;wsp:rsid wsp:val=&quot;00A1120B&quot;/&gt;&lt;wsp:rsid wsp:val=&quot;00A119EF&quot;/&gt;&lt;wsp:rsid wsp:val=&quot;00A11B5B&quot;/&gt;&lt;wsp:rsid wsp:val=&quot;00A1247A&quot;/&gt;&lt;wsp:rsid wsp:val=&quot;00A12671&quot;/&gt;&lt;wsp:rsid wsp:val=&quot;00A12C62&quot;/&gt;&lt;wsp:rsid wsp:val=&quot;00A134EF&quot;/&gt;&lt;wsp:rsid wsp:val=&quot;00A13E3D&quot;/&gt;&lt;wsp:rsid wsp:val=&quot;00A14955&quot;/&gt;&lt;wsp:rsid wsp:val=&quot;00A14D56&quot;/&gt;&lt;wsp:rsid wsp:val=&quot;00A154D6&quot;/&gt;&lt;wsp:rsid wsp:val=&quot;00A16D5A&quot;/&gt;&lt;wsp:rsid wsp:val=&quot;00A176C7&quot;/&gt;&lt;wsp:rsid wsp:val=&quot;00A21C0E&quot;/&gt;&lt;wsp:rsid wsp:val=&quot;00A227A2&quot;/&gt;&lt;wsp:rsid wsp:val=&quot;00A23287&quot;/&gt;&lt;wsp:rsid wsp:val=&quot;00A234EE&quot;/&gt;&lt;wsp:rsid wsp:val=&quot;00A25B5C&quot;/&gt;&lt;wsp:rsid wsp:val=&quot;00A31889&quot;/&gt;&lt;wsp:rsid wsp:val=&quot;00A31E56&quot;/&gt;&lt;wsp:rsid wsp:val=&quot;00A335EF&quot;/&gt;&lt;wsp:rsid wsp:val=&quot;00A33DAA&quot;/&gt;&lt;wsp:rsid wsp:val=&quot;00A33E52&quot;/&gt;&lt;wsp:rsid wsp:val=&quot;00A34F7C&quot;/&gt;&lt;wsp:rsid wsp:val=&quot;00A35E83&quot;/&gt;&lt;wsp:rsid wsp:val=&quot;00A375F9&quot;/&gt;&lt;wsp:rsid wsp:val=&quot;00A37E4C&quot;/&gt;&lt;wsp:rsid wsp:val=&quot;00A41436&quot;/&gt;&lt;wsp:rsid wsp:val=&quot;00A41592&quot;/&gt;&lt;wsp:rsid wsp:val=&quot;00A41D17&quot;/&gt;&lt;wsp:rsid wsp:val=&quot;00A42625&quot;/&gt;&lt;wsp:rsid wsp:val=&quot;00A42CD6&quot;/&gt;&lt;wsp:rsid wsp:val=&quot;00A42EFB&quot;/&gt;&lt;wsp:rsid wsp:val=&quot;00A435B2&quot;/&gt;&lt;wsp:rsid wsp:val=&quot;00A43B9F&quot;/&gt;&lt;wsp:rsid wsp:val=&quot;00A43E5E&quot;/&gt;&lt;wsp:rsid wsp:val=&quot;00A442C8&quot;/&gt;&lt;wsp:rsid wsp:val=&quot;00A44DE4&quot;/&gt;&lt;wsp:rsid wsp:val=&quot;00A45853&quot;/&gt;&lt;wsp:rsid wsp:val=&quot;00A45FAC&quot;/&gt;&lt;wsp:rsid wsp:val=&quot;00A4679D&quot;/&gt;&lt;wsp:rsid wsp:val=&quot;00A46D70&quot;/&gt;&lt;wsp:rsid wsp:val=&quot;00A4755F&quot;/&gt;&lt;wsp:rsid wsp:val=&quot;00A47963&quot;/&gt;&lt;wsp:rsid wsp:val=&quot;00A47B09&quot;/&gt;&lt;wsp:rsid wsp:val=&quot;00A5160D&quot;/&gt;&lt;wsp:rsid wsp:val=&quot;00A52323&quot;/&gt;&lt;wsp:rsid wsp:val=&quot;00A54925&quot;/&gt;&lt;wsp:rsid wsp:val=&quot;00A54E85&quot;/&gt;&lt;wsp:rsid wsp:val=&quot;00A5531D&quot;/&gt;&lt;wsp:rsid wsp:val=&quot;00A5651F&quot;/&gt;&lt;wsp:rsid wsp:val=&quot;00A57051&quot;/&gt;&lt;wsp:rsid wsp:val=&quot;00A57E13&quot;/&gt;&lt;wsp:rsid wsp:val=&quot;00A61099&quot;/&gt;&lt;wsp:rsid wsp:val=&quot;00A61F55&quot;/&gt;&lt;wsp:rsid wsp:val=&quot;00A65B67&quot;/&gt;&lt;wsp:rsid wsp:val=&quot;00A66DB9&quot;/&gt;&lt;wsp:rsid wsp:val=&quot;00A70D1A&quot;/&gt;&lt;wsp:rsid wsp:val=&quot;00A72444&quot;/&gt;&lt;wsp:rsid wsp:val=&quot;00A72508&quot;/&gt;&lt;wsp:rsid wsp:val=&quot;00A7280A&quot;/&gt;&lt;wsp:rsid wsp:val=&quot;00A72847&quot;/&gt;&lt;wsp:rsid wsp:val=&quot;00A737EF&quot;/&gt;&lt;wsp:rsid wsp:val=&quot;00A74081&quot;/&gt;&lt;wsp:rsid wsp:val=&quot;00A746A8&quot;/&gt;&lt;wsp:rsid wsp:val=&quot;00A754C7&quot;/&gt;&lt;wsp:rsid wsp:val=&quot;00A75EAE&quot;/&gt;&lt;wsp:rsid wsp:val=&quot;00A762F7&quot;/&gt;&lt;wsp:rsid wsp:val=&quot;00A766BE&quot;/&gt;&lt;wsp:rsid wsp:val=&quot;00A76EBB&quot;/&gt;&lt;wsp:rsid wsp:val=&quot;00A772E7&quot;/&gt;&lt;wsp:rsid wsp:val=&quot;00A7753A&quot;/&gt;&lt;wsp:rsid wsp:val=&quot;00A776D7&quot;/&gt;&lt;wsp:rsid wsp:val=&quot;00A7793B&quot;/&gt;&lt;wsp:rsid wsp:val=&quot;00A806C1&quot;/&gt;&lt;wsp:rsid wsp:val=&quot;00A80BE0&quot;/&gt;&lt;wsp:rsid wsp:val=&quot;00A81AEC&quot;/&gt;&lt;wsp:rsid wsp:val=&quot;00A83095&quot;/&gt;&lt;wsp:rsid wsp:val=&quot;00A83E9E&quot;/&gt;&lt;wsp:rsid wsp:val=&quot;00A85283&quot;/&gt;&lt;wsp:rsid wsp:val=&quot;00A86E33&quot;/&gt;&lt;wsp:rsid wsp:val=&quot;00A877FF&quot;/&gt;&lt;wsp:rsid wsp:val=&quot;00A908B3&quot;/&gt;&lt;wsp:rsid wsp:val=&quot;00A9236E&quot;/&gt;&lt;wsp:rsid wsp:val=&quot;00A92BC9&quot;/&gt;&lt;wsp:rsid wsp:val=&quot;00A930E6&quot;/&gt;&lt;wsp:rsid wsp:val=&quot;00A93DBD&quot;/&gt;&lt;wsp:rsid wsp:val=&quot;00A952CA&quot;/&gt;&lt;wsp:rsid wsp:val=&quot;00A9561B&quot;/&gt;&lt;wsp:rsid wsp:val=&quot;00A9611F&quot;/&gt;&lt;wsp:rsid wsp:val=&quot;00A965EA&quot;/&gt;&lt;wsp:rsid wsp:val=&quot;00A96689&quot;/&gt;&lt;wsp:rsid wsp:val=&quot;00A9673C&quot;/&gt;&lt;wsp:rsid wsp:val=&quot;00A972D1&quot;/&gt;&lt;wsp:rsid wsp:val=&quot;00A97308&quot;/&gt;&lt;wsp:rsid wsp:val=&quot;00A97C78&quot;/&gt;&lt;wsp:rsid wsp:val=&quot;00A97E65&quot;/&gt;&lt;wsp:rsid wsp:val=&quot;00AA08E1&quot;/&gt;&lt;wsp:rsid wsp:val=&quot;00AA0D70&quot;/&gt;&lt;wsp:rsid wsp:val=&quot;00AA1172&quot;/&gt;&lt;wsp:rsid wsp:val=&quot;00AA3617&quot;/&gt;&lt;wsp:rsid wsp:val=&quot;00AA45E2&quot;/&gt;&lt;wsp:rsid wsp:val=&quot;00AA4863&quot;/&gt;&lt;wsp:rsid wsp:val=&quot;00AA585D&quot;/&gt;&lt;wsp:rsid wsp:val=&quot;00AA5E7B&quot;/&gt;&lt;wsp:rsid wsp:val=&quot;00AA7454&quot;/&gt;&lt;wsp:rsid wsp:val=&quot;00AA796D&quot;/&gt;&lt;wsp:rsid wsp:val=&quot;00AB0F48&quot;/&gt;&lt;wsp:rsid wsp:val=&quot;00AB1001&quot;/&gt;&lt;wsp:rsid wsp:val=&quot;00AB24B2&quot;/&gt;&lt;wsp:rsid wsp:val=&quot;00AB2CAC&quot;/&gt;&lt;wsp:rsid wsp:val=&quot;00AB5C15&quot;/&gt;&lt;wsp:rsid wsp:val=&quot;00AB5F34&quot;/&gt;&lt;wsp:rsid wsp:val=&quot;00AB6974&quot;/&gt;&lt;wsp:rsid wsp:val=&quot;00AC0AE3&quot;/&gt;&lt;wsp:rsid wsp:val=&quot;00AC12E8&quot;/&gt;&lt;wsp:rsid wsp:val=&quot;00AC1C48&quot;/&gt;&lt;wsp:rsid wsp:val=&quot;00AC24CF&quot;/&gt;&lt;wsp:rsid wsp:val=&quot;00AC466C&quot;/&gt;&lt;wsp:rsid wsp:val=&quot;00AC4C42&quot;/&gt;&lt;wsp:rsid wsp:val=&quot;00AC4E23&quot;/&gt;&lt;wsp:rsid wsp:val=&quot;00AC52B3&quot;/&gt;&lt;wsp:rsid wsp:val=&quot;00AC6964&quot;/&gt;&lt;wsp:rsid wsp:val=&quot;00AC6E7C&quot;/&gt;&lt;wsp:rsid wsp:val=&quot;00AC6ECD&quot;/&gt;&lt;wsp:rsid wsp:val=&quot;00AC75D0&quot;/&gt;&lt;wsp:rsid wsp:val=&quot;00AC7634&quot;/&gt;&lt;wsp:rsid wsp:val=&quot;00AD07FA&quot;/&gt;&lt;wsp:rsid wsp:val=&quot;00AD0A6F&quot;/&gt;&lt;wsp:rsid wsp:val=&quot;00AD1C18&quot;/&gt;&lt;wsp:rsid wsp:val=&quot;00AD2E56&quot;/&gt;&lt;wsp:rsid wsp:val=&quot;00AD3116&quot;/&gt;&lt;wsp:rsid wsp:val=&quot;00AD38D0&quot;/&gt;&lt;wsp:rsid wsp:val=&quot;00AD5268&quot;/&gt;&lt;wsp:rsid wsp:val=&quot;00AD6D04&quot;/&gt;&lt;wsp:rsid wsp:val=&quot;00AD6F8A&quot;/&gt;&lt;wsp:rsid wsp:val=&quot;00AE098B&quot;/&gt;&lt;wsp:rsid wsp:val=&quot;00AE2662&quot;/&gt;&lt;wsp:rsid wsp:val=&quot;00AE38F1&quot;/&gt;&lt;wsp:rsid wsp:val=&quot;00AE4B36&quot;/&gt;&lt;wsp:rsid wsp:val=&quot;00AE618B&quot;/&gt;&lt;wsp:rsid wsp:val=&quot;00AF16F2&quot;/&gt;&lt;wsp:rsid wsp:val=&quot;00AF24F2&quot;/&gt;&lt;wsp:rsid wsp:val=&quot;00AF2FE7&quot;/&gt;&lt;wsp:rsid wsp:val=&quot;00AF3762&quot;/&gt;&lt;wsp:rsid wsp:val=&quot;00AF3882&quot;/&gt;&lt;wsp:rsid wsp:val=&quot;00AF5658&quot;/&gt;&lt;wsp:rsid wsp:val=&quot;00AF61E9&quot;/&gt;&lt;wsp:rsid wsp:val=&quot;00AF679D&quot;/&gt;&lt;wsp:rsid wsp:val=&quot;00AF6B5B&quot;/&gt;&lt;wsp:rsid wsp:val=&quot;00AF6BA7&quot;/&gt;&lt;wsp:rsid wsp:val=&quot;00AF7C02&quot;/&gt;&lt;wsp:rsid wsp:val=&quot;00B00177&quot;/&gt;&lt;wsp:rsid wsp:val=&quot;00B00B85&quot;/&gt;&lt;wsp:rsid wsp:val=&quot;00B00C16&quot;/&gt;&lt;wsp:rsid wsp:val=&quot;00B013B9&quot;/&gt;&lt;wsp:rsid wsp:val=&quot;00B01AE8&quot;/&gt;&lt;wsp:rsid wsp:val=&quot;00B024D2&quot;/&gt;&lt;wsp:rsid wsp:val=&quot;00B02864&quot;/&gt;&lt;wsp:rsid wsp:val=&quot;00B04010&quot;/&gt;&lt;wsp:rsid wsp:val=&quot;00B05304&quot;/&gt;&lt;wsp:rsid wsp:val=&quot;00B071ED&quot;/&gt;&lt;wsp:rsid wsp:val=&quot;00B07568&quot;/&gt;&lt;wsp:rsid wsp:val=&quot;00B12C65&quot;/&gt;&lt;wsp:rsid wsp:val=&quot;00B133C1&quot;/&gt;&lt;wsp:rsid wsp:val=&quot;00B13493&quot;/&gt;&lt;wsp:rsid wsp:val=&quot;00B13737&quot;/&gt;&lt;wsp:rsid wsp:val=&quot;00B1393A&quot;/&gt;&lt;wsp:rsid wsp:val=&quot;00B1459D&quot;/&gt;&lt;wsp:rsid wsp:val=&quot;00B145CB&quot;/&gt;&lt;wsp:rsid wsp:val=&quot;00B14F3C&quot;/&gt;&lt;wsp:rsid wsp:val=&quot;00B150D8&quot;/&gt;&lt;wsp:rsid wsp:val=&quot;00B15304&quot;/&gt;&lt;wsp:rsid wsp:val=&quot;00B15948&quot;/&gt;&lt;wsp:rsid wsp:val=&quot;00B15CDC&quot;/&gt;&lt;wsp:rsid wsp:val=&quot;00B171D2&quot;/&gt;&lt;wsp:rsid wsp:val=&quot;00B1795D&quot;/&gt;&lt;wsp:rsid wsp:val=&quot;00B17DF5&quot;/&gt;&lt;wsp:rsid wsp:val=&quot;00B20CC8&quot;/&gt;&lt;wsp:rsid wsp:val=&quot;00B21342&quot;/&gt;&lt;wsp:rsid wsp:val=&quot;00B216BB&quot;/&gt;&lt;wsp:rsid wsp:val=&quot;00B21A56&quot;/&gt;&lt;wsp:rsid wsp:val=&quot;00B23453&quot;/&gt;&lt;wsp:rsid wsp:val=&quot;00B23594&quot;/&gt;&lt;wsp:rsid wsp:val=&quot;00B242F6&quot;/&gt;&lt;wsp:rsid wsp:val=&quot;00B243FD&quot;/&gt;&lt;wsp:rsid wsp:val=&quot;00B2493F&quot;/&gt;&lt;wsp:rsid wsp:val=&quot;00B24B80&quot;/&gt;&lt;wsp:rsid wsp:val=&quot;00B2638C&quot;/&gt;&lt;wsp:rsid wsp:val=&quot;00B26B16&quot;/&gt;&lt;wsp:rsid wsp:val=&quot;00B27639&quot;/&gt;&lt;wsp:rsid wsp:val=&quot;00B276CA&quot;/&gt;&lt;wsp:rsid wsp:val=&quot;00B3054B&quot;/&gt;&lt;wsp:rsid wsp:val=&quot;00B3146C&quot;/&gt;&lt;wsp:rsid wsp:val=&quot;00B316F3&quot;/&gt;&lt;wsp:rsid wsp:val=&quot;00B31B91&quot;/&gt;&lt;wsp:rsid wsp:val=&quot;00B32465&quot;/&gt;&lt;wsp:rsid wsp:val=&quot;00B325AF&quot;/&gt;&lt;wsp:rsid wsp:val=&quot;00B328BF&quot;/&gt;&lt;wsp:rsid wsp:val=&quot;00B33BE1&quot;/&gt;&lt;wsp:rsid wsp:val=&quot;00B3405C&quot;/&gt;&lt;wsp:rsid wsp:val=&quot;00B34FA8&quot;/&gt;&lt;wsp:rsid wsp:val=&quot;00B35CAC&quot;/&gt;&lt;wsp:rsid wsp:val=&quot;00B36425&quot;/&gt;&lt;wsp:rsid wsp:val=&quot;00B36C66&quot;/&gt;&lt;wsp:rsid wsp:val=&quot;00B37E2D&quot;/&gt;&lt;wsp:rsid wsp:val=&quot;00B410F2&quot;/&gt;&lt;wsp:rsid wsp:val=&quot;00B42575&quot;/&gt;&lt;wsp:rsid wsp:val=&quot;00B42885&quot;/&gt;&lt;wsp:rsid wsp:val=&quot;00B42F93&quot;/&gt;&lt;wsp:rsid wsp:val=&quot;00B43A3F&quot;/&gt;&lt;wsp:rsid wsp:val=&quot;00B43D18&quot;/&gt;&lt;wsp:rsid wsp:val=&quot;00B45395&quot;/&gt;&lt;wsp:rsid wsp:val=&quot;00B45489&quot;/&gt;&lt;wsp:rsid wsp:val=&quot;00B45EEA&quot;/&gt;&lt;wsp:rsid wsp:val=&quot;00B4661C&quot;/&gt;&lt;wsp:rsid wsp:val=&quot;00B47DBF&quot;/&gt;&lt;wsp:rsid wsp:val=&quot;00B510C1&quot;/&gt;&lt;wsp:rsid wsp:val=&quot;00B5111F&quot;/&gt;&lt;wsp:rsid wsp:val=&quot;00B516D5&quot;/&gt;&lt;wsp:rsid wsp:val=&quot;00B517B7&quot;/&gt;&lt;wsp:rsid wsp:val=&quot;00B51F42&quot;/&gt;&lt;wsp:rsid wsp:val=&quot;00B5369E&quot;/&gt;&lt;wsp:rsid wsp:val=&quot;00B53BEB&quot;/&gt;&lt;wsp:rsid wsp:val=&quot;00B53F6C&quot;/&gt;&lt;wsp:rsid wsp:val=&quot;00B55BB4&quot;/&gt;&lt;wsp:rsid wsp:val=&quot;00B570E6&quot;/&gt;&lt;wsp:rsid wsp:val=&quot;00B604F3&quot;/&gt;&lt;wsp:rsid wsp:val=&quot;00B609A9&quot;/&gt;&lt;wsp:rsid wsp:val=&quot;00B6195E&quot;/&gt;&lt;wsp:rsid wsp:val=&quot;00B62224&quot;/&gt;&lt;wsp:rsid wsp:val=&quot;00B62416&quot;/&gt;&lt;wsp:rsid wsp:val=&quot;00B62523&quot;/&gt;&lt;wsp:rsid wsp:val=&quot;00B62A8E&quot;/&gt;&lt;wsp:rsid wsp:val=&quot;00B643CB&quot;/&gt;&lt;wsp:rsid wsp:val=&quot;00B644EF&quot;/&gt;&lt;wsp:rsid wsp:val=&quot;00B651C9&quot;/&gt;&lt;wsp:rsid wsp:val=&quot;00B65D47&quot;/&gt;&lt;wsp:rsid wsp:val=&quot;00B666EA&quot;/&gt;&lt;wsp:rsid wsp:val=&quot;00B66C62&quot;/&gt;&lt;wsp:rsid wsp:val=&quot;00B70B84&quot;/&gt;&lt;wsp:rsid wsp:val=&quot;00B71D02&quot;/&gt;&lt;wsp:rsid wsp:val=&quot;00B72FDD&quot;/&gt;&lt;wsp:rsid wsp:val=&quot;00B7494F&quot;/&gt;&lt;wsp:rsid wsp:val=&quot;00B76848&quot;/&gt;&lt;wsp:rsid wsp:val=&quot;00B775F5&quot;/&gt;&lt;wsp:rsid wsp:val=&quot;00B77F37&quot;/&gt;&lt;wsp:rsid wsp:val=&quot;00B80626&quot;/&gt;&lt;wsp:rsid wsp:val=&quot;00B80E14&quot;/&gt;&lt;wsp:rsid wsp:val=&quot;00B81D61&quot;/&gt;&lt;wsp:rsid wsp:val=&quot;00B81E2E&quot;/&gt;&lt;wsp:rsid wsp:val=&quot;00B825C4&quot;/&gt;&lt;wsp:rsid wsp:val=&quot;00B8387C&quot;/&gt;&lt;wsp:rsid wsp:val=&quot;00B838EF&quot;/&gt;&lt;wsp:rsid wsp:val=&quot;00B8400A&quot;/&gt;&lt;wsp:rsid wsp:val=&quot;00B84181&quot;/&gt;&lt;wsp:rsid wsp:val=&quot;00B8457E&quot;/&gt;&lt;wsp:rsid wsp:val=&quot;00B856E9&quot;/&gt;&lt;wsp:rsid wsp:val=&quot;00B85D36&quot;/&gt;&lt;wsp:rsid wsp:val=&quot;00B8691B&quot;/&gt;&lt;wsp:rsid wsp:val=&quot;00B86E23&quot;/&gt;&lt;wsp:rsid wsp:val=&quot;00B87893&quot;/&gt;&lt;wsp:rsid wsp:val=&quot;00B91D96&quot;/&gt;&lt;wsp:rsid wsp:val=&quot;00B91E14&quot;/&gt;&lt;wsp:rsid wsp:val=&quot;00B9305B&quot;/&gt;&lt;wsp:rsid wsp:val=&quot;00B93D71&quot;/&gt;&lt;wsp:rsid wsp:val=&quot;00B9496B&quot;/&gt;&lt;wsp:rsid wsp:val=&quot;00B95069&quot;/&gt;&lt;wsp:rsid wsp:val=&quot;00B95A67&quot;/&gt;&lt;wsp:rsid wsp:val=&quot;00B96A21&quot;/&gt;&lt;wsp:rsid wsp:val=&quot;00BA03EA&quot;/&gt;&lt;wsp:rsid wsp:val=&quot;00BA2657&quot;/&gt;&lt;wsp:rsid wsp:val=&quot;00BA3AC7&quot;/&gt;&lt;wsp:rsid wsp:val=&quot;00BA45C6&quot;/&gt;&lt;wsp:rsid wsp:val=&quot;00BA4EEC&quot;/&gt;&lt;wsp:rsid wsp:val=&quot;00BA59A3&quot;/&gt;&lt;wsp:rsid wsp:val=&quot;00BA61E0&quot;/&gt;&lt;wsp:rsid wsp:val=&quot;00BA6255&quot;/&gt;&lt;wsp:rsid wsp:val=&quot;00BA7DA9&quot;/&gt;&lt;wsp:rsid wsp:val=&quot;00BB0226&quot;/&gt;&lt;wsp:rsid wsp:val=&quot;00BB0404&quot;/&gt;&lt;wsp:rsid wsp:val=&quot;00BB05B6&quot;/&gt;&lt;wsp:rsid wsp:val=&quot;00BB07B3&quot;/&gt;&lt;wsp:rsid wsp:val=&quot;00BB2BA6&quot;/&gt;&lt;wsp:rsid wsp:val=&quot;00BB2D95&quot;/&gt;&lt;wsp:rsid wsp:val=&quot;00BB3FB2&quot;/&gt;&lt;wsp:rsid wsp:val=&quot;00BB493E&quot;/&gt;&lt;wsp:rsid wsp:val=&quot;00BB6914&quot;/&gt;&lt;wsp:rsid wsp:val=&quot;00BB6D52&quot;/&gt;&lt;wsp:rsid wsp:val=&quot;00BB73A4&quot;/&gt;&lt;wsp:rsid wsp:val=&quot;00BB75DA&quot;/&gt;&lt;wsp:rsid wsp:val=&quot;00BB7C95&quot;/&gt;&lt;wsp:rsid wsp:val=&quot;00BB7CEF&quot;/&gt;&lt;wsp:rsid wsp:val=&quot;00BC3155&quot;/&gt;&lt;wsp:rsid wsp:val=&quot;00BC31CE&quot;/&gt;&lt;wsp:rsid wsp:val=&quot;00BC3695&quot;/&gt;&lt;wsp:rsid wsp:val=&quot;00BC3BB0&quot;/&gt;&lt;wsp:rsid wsp:val=&quot;00BC4ECA&quot;/&gt;&lt;wsp:rsid wsp:val=&quot;00BC53A2&quot;/&gt;&lt;wsp:rsid wsp:val=&quot;00BC5FAA&quot;/&gt;&lt;wsp:rsid wsp:val=&quot;00BC64B8&quot;/&gt;&lt;wsp:rsid wsp:val=&quot;00BC7935&quot;/&gt;&lt;wsp:rsid wsp:val=&quot;00BC7E7E&quot;/&gt;&lt;wsp:rsid wsp:val=&quot;00BD0E84&quot;/&gt;&lt;wsp:rsid wsp:val=&quot;00BD6AF1&quot;/&gt;&lt;wsp:rsid wsp:val=&quot;00BE09C6&quot;/&gt;&lt;wsp:rsid wsp:val=&quot;00BE1E2E&quot;/&gt;&lt;wsp:rsid wsp:val=&quot;00BE2E31&quot;/&gt;&lt;wsp:rsid wsp:val=&quot;00BE3151&quot;/&gt;&lt;wsp:rsid wsp:val=&quot;00BE3857&quot;/&gt;&lt;wsp:rsid wsp:val=&quot;00BE5470&quot;/&gt;&lt;wsp:rsid wsp:val=&quot;00BE5916&quot;/&gt;&lt;wsp:rsid wsp:val=&quot;00BE6232&quot;/&gt;&lt;wsp:rsid wsp:val=&quot;00BE670A&quot;/&gt;&lt;wsp:rsid wsp:val=&quot;00BE7A51&quot;/&gt;&lt;wsp:rsid wsp:val=&quot;00BE7C00&quot;/&gt;&lt;wsp:rsid wsp:val=&quot;00BE7F8E&quot;/&gt;&lt;wsp:rsid wsp:val=&quot;00BF0416&quot;/&gt;&lt;wsp:rsid wsp:val=&quot;00BF1273&quot;/&gt;&lt;wsp:rsid wsp:val=&quot;00BF33CE&quot;/&gt;&lt;wsp:rsid wsp:val=&quot;00BF3458&quot;/&gt;&lt;wsp:rsid wsp:val=&quot;00BF3E58&quot;/&gt;&lt;wsp:rsid wsp:val=&quot;00BF4FDD&quot;/&gt;&lt;wsp:rsid wsp:val=&quot;00BF5137&quot;/&gt;&lt;wsp:rsid wsp:val=&quot;00BF5172&quot;/&gt;&lt;wsp:rsid wsp:val=&quot;00BF7081&quot;/&gt;&lt;wsp:rsid wsp:val=&quot;00BF757B&quot;/&gt;&lt;wsp:rsid wsp:val=&quot;00C00914&quot;/&gt;&lt;wsp:rsid wsp:val=&quot;00C00A1E&quot;/&gt;&lt;wsp:rsid wsp:val=&quot;00C01438&quot;/&gt;&lt;wsp:rsid wsp:val=&quot;00C03322&quot;/&gt;&lt;wsp:rsid wsp:val=&quot;00C03F2A&quot;/&gt;&lt;wsp:rsid wsp:val=&quot;00C04330&quot;/&gt;&lt;wsp:rsid wsp:val=&quot;00C051A0&quot;/&gt;&lt;wsp:rsid wsp:val=&quot;00C052C5&quot;/&gt;&lt;wsp:rsid wsp:val=&quot;00C0616F&quot;/&gt;&lt;wsp:rsid wsp:val=&quot;00C06E51&quot;/&gt;&lt;wsp:rsid wsp:val=&quot;00C07068&quot;/&gt;&lt;wsp:rsid wsp:val=&quot;00C10F46&quot;/&gt;&lt;wsp:rsid wsp:val=&quot;00C128EF&quot;/&gt;&lt;wsp:rsid wsp:val=&quot;00C12FA8&quot;/&gt;&lt;wsp:rsid wsp:val=&quot;00C14D09&quot;/&gt;&lt;wsp:rsid wsp:val=&quot;00C14E4D&quot;/&gt;&lt;wsp:rsid wsp:val=&quot;00C151BA&quot;/&gt;&lt;wsp:rsid wsp:val=&quot;00C15DD9&quot;/&gt;&lt;wsp:rsid wsp:val=&quot;00C15F09&quot;/&gt;&lt;wsp:rsid wsp:val=&quot;00C16003&quot;/&gt;&lt;wsp:rsid wsp:val=&quot;00C16676&quot;/&gt;&lt;wsp:rsid wsp:val=&quot;00C21B3E&quot;/&gt;&lt;wsp:rsid wsp:val=&quot;00C21DDD&quot;/&gt;&lt;wsp:rsid wsp:val=&quot;00C224EC&quot;/&gt;&lt;wsp:rsid wsp:val=&quot;00C25A75&quot;/&gt;&lt;wsp:rsid wsp:val=&quot;00C26B1E&quot;/&gt;&lt;wsp:rsid wsp:val=&quot;00C27C1F&quot;/&gt;&lt;wsp:rsid wsp:val=&quot;00C30DF4&quot;/&gt;&lt;wsp:rsid wsp:val=&quot;00C31C67&quot;/&gt;&lt;wsp:rsid wsp:val=&quot;00C32688&quot;/&gt;&lt;wsp:rsid wsp:val=&quot;00C346A5&quot;/&gt;&lt;wsp:rsid wsp:val=&quot;00C35695&quot;/&gt;&lt;wsp:rsid wsp:val=&quot;00C35D65&quot;/&gt;&lt;wsp:rsid wsp:val=&quot;00C367EF&quot;/&gt;&lt;wsp:rsid wsp:val=&quot;00C36AE4&quot;/&gt;&lt;wsp:rsid wsp:val=&quot;00C37342&quot;/&gt;&lt;wsp:rsid wsp:val=&quot;00C37FAD&quot;/&gt;&lt;wsp:rsid wsp:val=&quot;00C409CE&quot;/&gt;&lt;wsp:rsid wsp:val=&quot;00C423FE&quot;/&gt;&lt;wsp:rsid wsp:val=&quot;00C445A9&quot;/&gt;&lt;wsp:rsid wsp:val=&quot;00C44F33&quot;/&gt;&lt;wsp:rsid wsp:val=&quot;00C453FE&quot;/&gt;&lt;wsp:rsid wsp:val=&quot;00C456D1&quot;/&gt;&lt;wsp:rsid wsp:val=&quot;00C45781&quot;/&gt;&lt;wsp:rsid wsp:val=&quot;00C46872&quot;/&gt;&lt;wsp:rsid wsp:val=&quot;00C471CC&quot;/&gt;&lt;wsp:rsid wsp:val=&quot;00C47705&quot;/&gt;&lt;wsp:rsid wsp:val=&quot;00C47B2E&quot;/&gt;&lt;wsp:rsid wsp:val=&quot;00C47BAD&quot;/&gt;&lt;wsp:rsid wsp:val=&quot;00C47BC6&quot;/&gt;&lt;wsp:rsid wsp:val=&quot;00C47FCF&quot;/&gt;&lt;wsp:rsid wsp:val=&quot;00C50866&quot;/&gt;&lt;wsp:rsid wsp:val=&quot;00C52673&quot;/&gt;&lt;wsp:rsid wsp:val=&quot;00C52D47&quot;/&gt;&lt;wsp:rsid wsp:val=&quot;00C536CD&quot;/&gt;&lt;wsp:rsid wsp:val=&quot;00C540A9&quot;/&gt;&lt;wsp:rsid wsp:val=&quot;00C54890&quot;/&gt;&lt;wsp:rsid wsp:val=&quot;00C552DB&quot;/&gt;&lt;wsp:rsid wsp:val=&quot;00C56EFA&quot;/&gt;&lt;wsp:rsid wsp:val=&quot;00C57CDF&quot;/&gt;&lt;wsp:rsid wsp:val=&quot;00C60803&quot;/&gt;&lt;wsp:rsid wsp:val=&quot;00C635F5&quot;/&gt;&lt;wsp:rsid wsp:val=&quot;00C63F6D&quot;/&gt;&lt;wsp:rsid wsp:val=&quot;00C641BE&quot;/&gt;&lt;wsp:rsid wsp:val=&quot;00C64948&quot;/&gt;&lt;wsp:rsid wsp:val=&quot;00C64CC5&quot;/&gt;&lt;wsp:rsid wsp:val=&quot;00C6508D&quot;/&gt;&lt;wsp:rsid wsp:val=&quot;00C66123&quot;/&gt;&lt;wsp:rsid wsp:val=&quot;00C66E2D&quot;/&gt;&lt;wsp:rsid wsp:val=&quot;00C67057&quot;/&gt;&lt;wsp:rsid wsp:val=&quot;00C71E43&quot;/&gt;&lt;wsp:rsid wsp:val=&quot;00C7413D&quot;/&gt;&lt;wsp:rsid wsp:val=&quot;00C741D9&quot;/&gt;&lt;wsp:rsid wsp:val=&quot;00C74F31&quot;/&gt;&lt;wsp:rsid wsp:val=&quot;00C751A7&quot;/&gt;&lt;wsp:rsid wsp:val=&quot;00C75D5C&quot;/&gt;&lt;wsp:rsid wsp:val=&quot;00C773F5&quot;/&gt;&lt;wsp:rsid wsp:val=&quot;00C83C4A&quot;/&gt;&lt;wsp:rsid wsp:val=&quot;00C840DF&quot;/&gt;&lt;wsp:rsid wsp:val=&quot;00C85949&quot;/&gt;&lt;wsp:rsid wsp:val=&quot;00C85D6F&quot;/&gt;&lt;wsp:rsid wsp:val=&quot;00C8674D&quot;/&gt;&lt;wsp:rsid wsp:val=&quot;00C90002&quot;/&gt;&lt;wsp:rsid wsp:val=&quot;00C91EC6&quot;/&gt;&lt;wsp:rsid wsp:val=&quot;00C92F6F&quot;/&gt;&lt;wsp:rsid wsp:val=&quot;00C930DD&quot;/&gt;&lt;wsp:rsid wsp:val=&quot;00C937EB&quot;/&gt;&lt;wsp:rsid wsp:val=&quot;00C9597A&quot;/&gt;&lt;wsp:rsid wsp:val=&quot;00C95CB5&quot;/&gt;&lt;wsp:rsid wsp:val=&quot;00C95D28&quot;/&gt;&lt;wsp:rsid wsp:val=&quot;00C969D3&quot;/&gt;&lt;wsp:rsid wsp:val=&quot;00C96CB2&quot;/&gt;&lt;wsp:rsid wsp:val=&quot;00C96EEF&quot;/&gt;&lt;wsp:rsid wsp:val=&quot;00C97951&quot;/&gt;&lt;wsp:rsid wsp:val=&quot;00CA0DE5&quot;/&gt;&lt;wsp:rsid wsp:val=&quot;00CA174E&quot;/&gt;&lt;wsp:rsid wsp:val=&quot;00CA1857&quot;/&gt;&lt;wsp:rsid wsp:val=&quot;00CA187E&quot;/&gt;&lt;wsp:rsid wsp:val=&quot;00CA1E39&quot;/&gt;&lt;wsp:rsid wsp:val=&quot;00CA1EF6&quot;/&gt;&lt;wsp:rsid wsp:val=&quot;00CA22FD&quot;/&gt;&lt;wsp:rsid wsp:val=&quot;00CA2506&quot;/&gt;&lt;wsp:rsid wsp:val=&quot;00CA4944&quot;/&gt;&lt;wsp:rsid wsp:val=&quot;00CA5B74&quot;/&gt;&lt;wsp:rsid wsp:val=&quot;00CB040A&quot;/&gt;&lt;wsp:rsid wsp:val=&quot;00CB06E0&quot;/&gt;&lt;wsp:rsid wsp:val=&quot;00CB0C2F&quot;/&gt;&lt;wsp:rsid wsp:val=&quot;00CB10BC&quot;/&gt;&lt;wsp:rsid wsp:val=&quot;00CB1A6C&quot;/&gt;&lt;wsp:rsid wsp:val=&quot;00CB2423&quot;/&gt;&lt;wsp:rsid wsp:val=&quot;00CB2593&quot;/&gt;&lt;wsp:rsid wsp:val=&quot;00CB2F91&quot;/&gt;&lt;wsp:rsid wsp:val=&quot;00CB38D3&quot;/&gt;&lt;wsp:rsid wsp:val=&quot;00CB3BE2&quot;/&gt;&lt;wsp:rsid wsp:val=&quot;00CB3FE6&quot;/&gt;&lt;wsp:rsid wsp:val=&quot;00CB6927&quot;/&gt;&lt;wsp:rsid wsp:val=&quot;00CB722E&quot;/&gt;&lt;wsp:rsid wsp:val=&quot;00CB75D2&quot;/&gt;&lt;wsp:rsid wsp:val=&quot;00CC01E0&quot;/&gt;&lt;wsp:rsid wsp:val=&quot;00CC1113&quot;/&gt;&lt;wsp:rsid wsp:val=&quot;00CC2142&quot;/&gt;&lt;wsp:rsid wsp:val=&quot;00CC3762&quot;/&gt;&lt;wsp:rsid wsp:val=&quot;00CC3A2C&quot;/&gt;&lt;wsp:rsid wsp:val=&quot;00CC45A7&quot;/&gt;&lt;wsp:rsid wsp:val=&quot;00CC5296&quot;/&gt;&lt;wsp:rsid wsp:val=&quot;00CC5DA6&quot;/&gt;&lt;wsp:rsid wsp:val=&quot;00CD06E7&quot;/&gt;&lt;wsp:rsid wsp:val=&quot;00CD164C&quot;/&gt;&lt;wsp:rsid wsp:val=&quot;00CD2066&quot;/&gt;&lt;wsp:rsid wsp:val=&quot;00CD2259&quot;/&gt;&lt;wsp:rsid wsp:val=&quot;00CD2729&quot;/&gt;&lt;wsp:rsid wsp:val=&quot;00CD6231&quot;/&gt;&lt;wsp:rsid wsp:val=&quot;00CD653A&quot;/&gt;&lt;wsp:rsid wsp:val=&quot;00CE0BA0&quot;/&gt;&lt;wsp:rsid wsp:val=&quot;00CE1B9D&quot;/&gt;&lt;wsp:rsid wsp:val=&quot;00CE2270&quot;/&gt;&lt;wsp:rsid wsp:val=&quot;00CE2DAD&quot;/&gt;&lt;wsp:rsid wsp:val=&quot;00CE2F26&quot;/&gt;&lt;wsp:rsid wsp:val=&quot;00CE31C0&quot;/&gt;&lt;wsp:rsid wsp:val=&quot;00CE3F95&quot;/&gt;&lt;wsp:rsid wsp:val=&quot;00CE471B&quot;/&gt;&lt;wsp:rsid wsp:val=&quot;00CE49E4&quot;/&gt;&lt;wsp:rsid wsp:val=&quot;00CE5AA9&quot;/&gt;&lt;wsp:rsid wsp:val=&quot;00CE5D02&quot;/&gt;&lt;wsp:rsid wsp:val=&quot;00CF0E21&quot;/&gt;&lt;wsp:rsid wsp:val=&quot;00CF1C6E&quot;/&gt;&lt;wsp:rsid wsp:val=&quot;00CF2213&quot;/&gt;&lt;wsp:rsid wsp:val=&quot;00CF2B50&quot;/&gt;&lt;wsp:rsid wsp:val=&quot;00CF383C&quot;/&gt;&lt;wsp:rsid wsp:val=&quot;00CF3841&quot;/&gt;&lt;wsp:rsid wsp:val=&quot;00CF3F78&quot;/&gt;&lt;wsp:rsid wsp:val=&quot;00CF62EF&quot;/&gt;&lt;wsp:rsid wsp:val=&quot;00CF643C&quot;/&gt;&lt;wsp:rsid wsp:val=&quot;00CF66D7&quot;/&gt;&lt;wsp:rsid wsp:val=&quot;00CF67E3&quot;/&gt;&lt;wsp:rsid wsp:val=&quot;00CF6893&quot;/&gt;&lt;wsp:rsid wsp:val=&quot;00CF70E9&quot;/&gt;&lt;wsp:rsid wsp:val=&quot;00CF7248&quot;/&gt;&lt;wsp:rsid wsp:val=&quot;00D02EED&quot;/&gt;&lt;wsp:rsid wsp:val=&quot;00D0490E&quot;/&gt;&lt;wsp:rsid wsp:val=&quot;00D04DFC&quot;/&gt;&lt;wsp:rsid wsp:val=&quot;00D05303&quot;/&gt;&lt;wsp:rsid wsp:val=&quot;00D103EB&quot;/&gt;&lt;wsp:rsid wsp:val=&quot;00D109B7&quot;/&gt;&lt;wsp:rsid wsp:val=&quot;00D11365&quot;/&gt;&lt;wsp:rsid wsp:val=&quot;00D12826&quot;/&gt;&lt;wsp:rsid wsp:val=&quot;00D159B7&quot;/&gt;&lt;wsp:rsid wsp:val=&quot;00D15EEC&quot;/&gt;&lt;wsp:rsid wsp:val=&quot;00D16CA3&quot;/&gt;&lt;wsp:rsid wsp:val=&quot;00D2158B&quot;/&gt;&lt;wsp:rsid wsp:val=&quot;00D21944&quot;/&gt;&lt;wsp:rsid wsp:val=&quot;00D2210D&quot;/&gt;&lt;wsp:rsid wsp:val=&quot;00D22CD3&quot;/&gt;&lt;wsp:rsid wsp:val=&quot;00D23BF9&quot;/&gt;&lt;wsp:rsid wsp:val=&quot;00D24A08&quot;/&gt;&lt;wsp:rsid wsp:val=&quot;00D24CCE&quot;/&gt;&lt;wsp:rsid wsp:val=&quot;00D2507D&quot;/&gt;&lt;wsp:rsid wsp:val=&quot;00D26B52&quot;/&gt;&lt;wsp:rsid wsp:val=&quot;00D27DDF&quot;/&gt;&lt;wsp:rsid wsp:val=&quot;00D30606&quot;/&gt;&lt;wsp:rsid wsp:val=&quot;00D30A64&quot;/&gt;&lt;wsp:rsid wsp:val=&quot;00D32866&quot;/&gt;&lt;wsp:rsid wsp:val=&quot;00D3301B&quot;/&gt;&lt;wsp:rsid wsp:val=&quot;00D33A98&quot;/&gt;&lt;wsp:rsid wsp:val=&quot;00D350E5&quot;/&gt;&lt;wsp:rsid wsp:val=&quot;00D35C54&quot;/&gt;&lt;wsp:rsid wsp:val=&quot;00D36768&quot;/&gt;&lt;wsp:rsid wsp:val=&quot;00D36A84&quot;/&gt;&lt;wsp:rsid wsp:val=&quot;00D3772F&quot;/&gt;&lt;wsp:rsid wsp:val=&quot;00D41669&quot;/&gt;&lt;wsp:rsid wsp:val=&quot;00D42446&quot;/&gt;&lt;wsp:rsid wsp:val=&quot;00D43022&quot;/&gt;&lt;wsp:rsid wsp:val=&quot;00D455E0&quot;/&gt;&lt;wsp:rsid wsp:val=&quot;00D45AD0&quot;/&gt;&lt;wsp:rsid wsp:val=&quot;00D46210&quot;/&gt;&lt;wsp:rsid wsp:val=&quot;00D463AD&quot;/&gt;&lt;wsp:rsid wsp:val=&quot;00D50F6F&quot;/&gt;&lt;wsp:rsid wsp:val=&quot;00D54145&quot;/&gt;&lt;wsp:rsid wsp:val=&quot;00D5493C&quot;/&gt;&lt;wsp:rsid wsp:val=&quot;00D54AD2&quot;/&gt;&lt;wsp:rsid wsp:val=&quot;00D57053&quot;/&gt;&lt;wsp:rsid wsp:val=&quot;00D57906&quot;/&gt;&lt;wsp:rsid wsp:val=&quot;00D60EA1&quot;/&gt;&lt;wsp:rsid wsp:val=&quot;00D618AE&quot;/&gt;&lt;wsp:rsid wsp:val=&quot;00D61BAB&quot;/&gt;&lt;wsp:rsid wsp:val=&quot;00D62330&quot;/&gt;&lt;wsp:rsid wsp:val=&quot;00D623DF&quot;/&gt;&lt;wsp:rsid wsp:val=&quot;00D62C74&quot;/&gt;&lt;wsp:rsid wsp:val=&quot;00D62EA4&quot;/&gt;&lt;wsp:rsid wsp:val=&quot;00D63275&quot;/&gt;&lt;wsp:rsid wsp:val=&quot;00D6382C&quot;/&gt;&lt;wsp:rsid wsp:val=&quot;00D6392A&quot;/&gt;&lt;wsp:rsid wsp:val=&quot;00D65D09&quot;/&gt;&lt;wsp:rsid wsp:val=&quot;00D65D89&quot;/&gt;&lt;wsp:rsid wsp:val=&quot;00D6618E&quot;/&gt;&lt;wsp:rsid wsp:val=&quot;00D66DD1&quot;/&gt;&lt;wsp:rsid wsp:val=&quot;00D674E9&quot;/&gt;&lt;wsp:rsid wsp:val=&quot;00D702E9&quot;/&gt;&lt;wsp:rsid wsp:val=&quot;00D71BC5&quot;/&gt;&lt;wsp:rsid wsp:val=&quot;00D71CDA&quot;/&gt;&lt;wsp:rsid wsp:val=&quot;00D723F9&quot;/&gt;&lt;wsp:rsid wsp:val=&quot;00D72D43&quot;/&gt;&lt;wsp:rsid wsp:val=&quot;00D74C43&quot;/&gt;&lt;wsp:rsid wsp:val=&quot;00D750FB&quot;/&gt;&lt;wsp:rsid wsp:val=&quot;00D759CE&quot;/&gt;&lt;wsp:rsid wsp:val=&quot;00D75E0A&quot;/&gt;&lt;wsp:rsid wsp:val=&quot;00D76573&quot;/&gt;&lt;wsp:rsid wsp:val=&quot;00D7677C&quot;/&gt;&lt;wsp:rsid wsp:val=&quot;00D76E61&quot;/&gt;&lt;wsp:rsid wsp:val=&quot;00D7726C&quot;/&gt;&lt;wsp:rsid wsp:val=&quot;00D77D00&quot;/&gt;&lt;wsp:rsid wsp:val=&quot;00D819F2&quot;/&gt;&lt;wsp:rsid wsp:val=&quot;00D81B2A&quot;/&gt;&lt;wsp:rsid wsp:val=&quot;00D81C1F&quot;/&gt;&lt;wsp:rsid wsp:val=&quot;00D82A24&quot;/&gt;&lt;wsp:rsid wsp:val=&quot;00D8429E&quot;/&gt;&lt;wsp:rsid wsp:val=&quot;00D848DB&quot;/&gt;&lt;wsp:rsid wsp:val=&quot;00D90160&quot;/&gt;&lt;wsp:rsid wsp:val=&quot;00D90693&quot;/&gt;&lt;wsp:rsid wsp:val=&quot;00D9175E&quot;/&gt;&lt;wsp:rsid wsp:val=&quot;00D92E99&quot;/&gt;&lt;wsp:rsid wsp:val=&quot;00D95023&quot;/&gt;&lt;wsp:rsid wsp:val=&quot;00D95FC5&quot;/&gt;&lt;wsp:rsid wsp:val=&quot;00D9654F&quot;/&gt;&lt;wsp:rsid wsp:val=&quot;00D97577&quot;/&gt;&lt;wsp:rsid wsp:val=&quot;00D979AC&quot;/&gt;&lt;wsp:rsid wsp:val=&quot;00DA08C0&quot;/&gt;&lt;wsp:rsid wsp:val=&quot;00DA10CD&quot;/&gt;&lt;wsp:rsid wsp:val=&quot;00DA1E8F&quot;/&gt;&lt;wsp:rsid wsp:val=&quot;00DA1F21&quot;/&gt;&lt;wsp:rsid wsp:val=&quot;00DA21B7&quot;/&gt;&lt;wsp:rsid wsp:val=&quot;00DA27DB&quot;/&gt;&lt;wsp:rsid wsp:val=&quot;00DA2BA4&quot;/&gt;&lt;wsp:rsid wsp:val=&quot;00DA2E4C&quot;/&gt;&lt;wsp:rsid wsp:val=&quot;00DA2FE7&quot;/&gt;&lt;wsp:rsid wsp:val=&quot;00DA54B0&quot;/&gt;&lt;wsp:rsid wsp:val=&quot;00DA5D07&quot;/&gt;&lt;wsp:rsid wsp:val=&quot;00DA611A&quot;/&gt;&lt;wsp:rsid wsp:val=&quot;00DA611E&quot;/&gt;&lt;wsp:rsid wsp:val=&quot;00DA6DF8&quot;/&gt;&lt;wsp:rsid wsp:val=&quot;00DA7763&quot;/&gt;&lt;wsp:rsid wsp:val=&quot;00DA7B09&quot;/&gt;&lt;wsp:rsid wsp:val=&quot;00DB11A6&quot;/&gt;&lt;wsp:rsid wsp:val=&quot;00DB31F1&quot;/&gt;&lt;wsp:rsid wsp:val=&quot;00DB4A06&quot;/&gt;&lt;wsp:rsid wsp:val=&quot;00DB5019&quot;/&gt;&lt;wsp:rsid wsp:val=&quot;00DB6888&quot;/&gt;&lt;wsp:rsid wsp:val=&quot;00DB69C6&quot;/&gt;&lt;wsp:rsid wsp:val=&quot;00DB6D50&quot;/&gt;&lt;wsp:rsid wsp:val=&quot;00DC0502&quot;/&gt;&lt;wsp:rsid wsp:val=&quot;00DC271D&quot;/&gt;&lt;wsp:rsid wsp:val=&quot;00DC4CAC&quot;/&gt;&lt;wsp:rsid wsp:val=&quot;00DC5843&quot;/&gt;&lt;wsp:rsid wsp:val=&quot;00DC655B&quot;/&gt;&lt;wsp:rsid wsp:val=&quot;00DC71BF&quot;/&gt;&lt;wsp:rsid wsp:val=&quot;00DD02B5&quot;/&gt;&lt;wsp:rsid wsp:val=&quot;00DD04B4&quot;/&gt;&lt;wsp:rsid wsp:val=&quot;00DD072D&quot;/&gt;&lt;wsp:rsid wsp:val=&quot;00DD077C&quot;/&gt;&lt;wsp:rsid wsp:val=&quot;00DD166B&quot;/&gt;&lt;wsp:rsid wsp:val=&quot;00DD1C1A&quot;/&gt;&lt;wsp:rsid wsp:val=&quot;00DD2AA4&quot;/&gt;&lt;wsp:rsid wsp:val=&quot;00DD58A9&quot;/&gt;&lt;wsp:rsid wsp:val=&quot;00DD6408&quot;/&gt;&lt;wsp:rsid wsp:val=&quot;00DD6601&quot;/&gt;&lt;wsp:rsid wsp:val=&quot;00DD7EC7&quot;/&gt;&lt;wsp:rsid wsp:val=&quot;00DE00A5&quot;/&gt;&lt;wsp:rsid wsp:val=&quot;00DE0146&quot;/&gt;&lt;wsp:rsid wsp:val=&quot;00DE041D&quot;/&gt;&lt;wsp:rsid wsp:val=&quot;00DE18B9&quot;/&gt;&lt;wsp:rsid wsp:val=&quot;00DE2539&quot;/&gt;&lt;wsp:rsid wsp:val=&quot;00DE3764&quot;/&gt;&lt;wsp:rsid wsp:val=&quot;00DE3AD1&quot;/&gt;&lt;wsp:rsid wsp:val=&quot;00DE6023&quot;/&gt;&lt;wsp:rsid wsp:val=&quot;00DE6DFB&quot;/&gt;&lt;wsp:rsid wsp:val=&quot;00DF02A1&quot;/&gt;&lt;wsp:rsid wsp:val=&quot;00DF0E81&quot;/&gt;&lt;wsp:rsid wsp:val=&quot;00DF1C7E&quot;/&gt;&lt;wsp:rsid wsp:val=&quot;00DF3101&quot;/&gt;&lt;wsp:rsid wsp:val=&quot;00DF449E&quot;/&gt;&lt;wsp:rsid wsp:val=&quot;00DF5396&quot;/&gt;&lt;wsp:rsid wsp:val=&quot;00DF607F&quot;/&gt;&lt;wsp:rsid wsp:val=&quot;00DF7F4E&quot;/&gt;&lt;wsp:rsid wsp:val=&quot;00E0008D&quot;/&gt;&lt;wsp:rsid wsp:val=&quot;00E0089C&quot;/&gt;&lt;wsp:rsid wsp:val=&quot;00E00ECA&quot;/&gt;&lt;wsp:rsid wsp:val=&quot;00E00F59&quot;/&gt;&lt;wsp:rsid wsp:val=&quot;00E01E5C&quot;/&gt;&lt;wsp:rsid wsp:val=&quot;00E0217C&quot;/&gt;&lt;wsp:rsid wsp:val=&quot;00E02CEB&quot;/&gt;&lt;wsp:rsid wsp:val=&quot;00E02D9F&quot;/&gt;&lt;wsp:rsid wsp:val=&quot;00E03ABA&quot;/&gt;&lt;wsp:rsid wsp:val=&quot;00E047CD&quot;/&gt;&lt;wsp:rsid wsp:val=&quot;00E04D7F&quot;/&gt;&lt;wsp:rsid wsp:val=&quot;00E0684D&quot;/&gt;&lt;wsp:rsid wsp:val=&quot;00E06B31&quot;/&gt;&lt;wsp:rsid wsp:val=&quot;00E06CE4&quot;/&gt;&lt;wsp:rsid wsp:val=&quot;00E10B66&quot;/&gt;&lt;wsp:rsid wsp:val=&quot;00E120FB&quot;/&gt;&lt;wsp:rsid wsp:val=&quot;00E12636&quot;/&gt;&lt;wsp:rsid wsp:val=&quot;00E126FC&quot;/&gt;&lt;wsp:rsid wsp:val=&quot;00E1314B&quot;/&gt;&lt;wsp:rsid wsp:val=&quot;00E146DA&quot;/&gt;&lt;wsp:rsid wsp:val=&quot;00E151D9&quot;/&gt;&lt;wsp:rsid wsp:val=&quot;00E1543B&quot;/&gt;&lt;wsp:rsid wsp:val=&quot;00E17062&quot;/&gt;&lt;wsp:rsid wsp:val=&quot;00E17952&quot;/&gt;&lt;wsp:rsid wsp:val=&quot;00E17E84&quot;/&gt;&lt;wsp:rsid wsp:val=&quot;00E22A57&quot;/&gt;&lt;wsp:rsid wsp:val=&quot;00E22DD2&quot;/&gt;&lt;wsp:rsid wsp:val=&quot;00E22EAA&quot;/&gt;&lt;wsp:rsid wsp:val=&quot;00E234E5&quot;/&gt;&lt;wsp:rsid wsp:val=&quot;00E23AB4&quot;/&gt;&lt;wsp:rsid wsp:val=&quot;00E23D50&quot;/&gt;&lt;wsp:rsid wsp:val=&quot;00E25520&quot;/&gt;&lt;wsp:rsid wsp:val=&quot;00E263A6&quot;/&gt;&lt;wsp:rsid wsp:val=&quot;00E26C19&quot;/&gt;&lt;wsp:rsid wsp:val=&quot;00E2709C&quot;/&gt;&lt;wsp:rsid wsp:val=&quot;00E27120&quot;/&gt;&lt;wsp:rsid wsp:val=&quot;00E30573&quot;/&gt;&lt;wsp:rsid wsp:val=&quot;00E30AAA&quot;/&gt;&lt;wsp:rsid wsp:val=&quot;00E3209B&quot;/&gt;&lt;wsp:rsid wsp:val=&quot;00E32537&quot;/&gt;&lt;wsp:rsid wsp:val=&quot;00E33EFB&quot;/&gt;&lt;wsp:rsid wsp:val=&quot;00E3433F&quot;/&gt;&lt;wsp:rsid wsp:val=&quot;00E34758&quot;/&gt;&lt;wsp:rsid wsp:val=&quot;00E35E41&quot;/&gt;&lt;wsp:rsid wsp:val=&quot;00E37E5C&quot;/&gt;&lt;wsp:rsid wsp:val=&quot;00E4030C&quot;/&gt;&lt;wsp:rsid wsp:val=&quot;00E40872&quot;/&gt;&lt;wsp:rsid wsp:val=&quot;00E4100A&quot;/&gt;&lt;wsp:rsid wsp:val=&quot;00E41AE5&quot;/&gt;&lt;wsp:rsid wsp:val=&quot;00E4210F&quot;/&gt;&lt;wsp:rsid wsp:val=&quot;00E42655&quot;/&gt;&lt;wsp:rsid wsp:val=&quot;00E42692&quot;/&gt;&lt;wsp:rsid wsp:val=&quot;00E42B81&quot;/&gt;&lt;wsp:rsid wsp:val=&quot;00E456E6&quot;/&gt;&lt;wsp:rsid wsp:val=&quot;00E460C7&quot;/&gt;&lt;wsp:rsid wsp:val=&quot;00E4657E&quot;/&gt;&lt;wsp:rsid wsp:val=&quot;00E46902&quot;/&gt;&lt;wsp:rsid wsp:val=&quot;00E473DB&quot;/&gt;&lt;wsp:rsid wsp:val=&quot;00E51B29&quot;/&gt;&lt;wsp:rsid wsp:val=&quot;00E52FC9&quot;/&gt;&lt;wsp:rsid wsp:val=&quot;00E5499D&quot;/&gt;&lt;wsp:rsid wsp:val=&quot;00E54F6D&quot;/&gt;&lt;wsp:rsid wsp:val=&quot;00E557CA&quot;/&gt;&lt;wsp:rsid wsp:val=&quot;00E55A17&quot;/&gt;&lt;wsp:rsid wsp:val=&quot;00E56068&quot;/&gt;&lt;wsp:rsid wsp:val=&quot;00E571D3&quot;/&gt;&lt;wsp:rsid wsp:val=&quot;00E6006F&quot;/&gt;&lt;wsp:rsid wsp:val=&quot;00E60304&quot;/&gt;&lt;wsp:rsid wsp:val=&quot;00E604EE&quot;/&gt;&lt;wsp:rsid wsp:val=&quot;00E6242F&quot;/&gt;&lt;wsp:rsid wsp:val=&quot;00E641D4&quot;/&gt;&lt;wsp:rsid wsp:val=&quot;00E6473D&quot;/&gt;&lt;wsp:rsid wsp:val=&quot;00E64B2A&quot;/&gt;&lt;wsp:rsid wsp:val=&quot;00E65129&quot;/&gt;&lt;wsp:rsid wsp:val=&quot;00E654DC&quot;/&gt;&lt;wsp:rsid wsp:val=&quot;00E6596C&quot;/&gt;&lt;wsp:rsid wsp:val=&quot;00E65ABC&quot;/&gt;&lt;wsp:rsid wsp:val=&quot;00E67A21&quot;/&gt;&lt;wsp:rsid wsp:val=&quot;00E67F1D&quot;/&gt;&lt;wsp:rsid wsp:val=&quot;00E70779&quot;/&gt;&lt;wsp:rsid wsp:val=&quot;00E72492&quot;/&gt;&lt;wsp:rsid wsp:val=&quot;00E727F2&quot;/&gt;&lt;wsp:rsid wsp:val=&quot;00E73EBD&quot;/&gt;&lt;wsp:rsid wsp:val=&quot;00E747F3&quot;/&gt;&lt;wsp:rsid wsp:val=&quot;00E74B5E&quot;/&gt;&lt;wsp:rsid wsp:val=&quot;00E76A58&quot;/&gt;&lt;wsp:rsid wsp:val=&quot;00E77724&quot;/&gt;&lt;wsp:rsid wsp:val=&quot;00E7775E&quot;/&gt;&lt;wsp:rsid wsp:val=&quot;00E82B99&quot;/&gt;&lt;wsp:rsid wsp:val=&quot;00E82DA2&quot;/&gt;&lt;wsp:rsid wsp:val=&quot;00E82F26&quot;/&gt;&lt;wsp:rsid wsp:val=&quot;00E8328D&quot;/&gt;&lt;wsp:rsid wsp:val=&quot;00E85470&quot;/&gt;&lt;wsp:rsid wsp:val=&quot;00E86688&quot;/&gt;&lt;wsp:rsid wsp:val=&quot;00E876A2&quot;/&gt;&lt;wsp:rsid wsp:val=&quot;00E91378&quot;/&gt;&lt;wsp:rsid wsp:val=&quot;00E914E8&quot;/&gt;&lt;wsp:rsid wsp:val=&quot;00E92366&quot;/&gt;&lt;wsp:rsid wsp:val=&quot;00E925F7&quot;/&gt;&lt;wsp:rsid wsp:val=&quot;00E93388&quot;/&gt;&lt;wsp:rsid wsp:val=&quot;00E93D5E&quot;/&gt;&lt;wsp:rsid wsp:val=&quot;00E94694&quot;/&gt;&lt;wsp:rsid wsp:val=&quot;00E94870&quot;/&gt;&lt;wsp:rsid wsp:val=&quot;00E95816&quot;/&gt;&lt;wsp:rsid wsp:val=&quot;00E96B29&quot;/&gt;&lt;wsp:rsid wsp:val=&quot;00E971E4&quot;/&gt;&lt;wsp:rsid wsp:val=&quot;00EA1B27&quot;/&gt;&lt;wsp:rsid wsp:val=&quot;00EA23A4&quot;/&gt;&lt;wsp:rsid wsp:val=&quot;00EA275B&quot;/&gt;&lt;wsp:rsid wsp:val=&quot;00EA29F4&quot;/&gt;&lt;wsp:rsid wsp:val=&quot;00EA2B10&quot;/&gt;&lt;wsp:rsid wsp:val=&quot;00EA2F59&quot;/&gt;&lt;wsp:rsid wsp:val=&quot;00EA308E&quot;/&gt;&lt;wsp:rsid wsp:val=&quot;00EA3144&quot;/&gt;&lt;wsp:rsid wsp:val=&quot;00EA36DB&quot;/&gt;&lt;wsp:rsid wsp:val=&quot;00EA4DFD&quot;/&gt;&lt;wsp:rsid wsp:val=&quot;00EA5352&quot;/&gt;&lt;wsp:rsid wsp:val=&quot;00EA65DD&quot;/&gt;&lt;wsp:rsid wsp:val=&quot;00EA6A1F&quot;/&gt;&lt;wsp:rsid wsp:val=&quot;00EA6AFB&quot;/&gt;&lt;wsp:rsid wsp:val=&quot;00EA6F3D&quot;/&gt;&lt;wsp:rsid wsp:val=&quot;00EB02A2&quot;/&gt;&lt;wsp:rsid wsp:val=&quot;00EB109F&quot;/&gt;&lt;wsp:rsid wsp:val=&quot;00EB1155&quot;/&gt;&lt;wsp:rsid wsp:val=&quot;00EB3DDA&quot;/&gt;&lt;wsp:rsid wsp:val=&quot;00EB5166&quot;/&gt;&lt;wsp:rsid wsp:val=&quot;00EB5B36&quot;/&gt;&lt;wsp:rsid wsp:val=&quot;00EB614A&quot;/&gt;&lt;wsp:rsid wsp:val=&quot;00EB6A60&quot;/&gt;&lt;wsp:rsid wsp:val=&quot;00EB727A&quot;/&gt;&lt;wsp:rsid wsp:val=&quot;00EC0BA5&quot;/&gt;&lt;wsp:rsid wsp:val=&quot;00EC5A02&quot;/&gt;&lt;wsp:rsid wsp:val=&quot;00EC702A&quot;/&gt;&lt;wsp:rsid wsp:val=&quot;00ED0086&quot;/&gt;&lt;wsp:rsid wsp:val=&quot;00ED078E&quot;/&gt;&lt;wsp:rsid wsp:val=&quot;00ED31D8&quot;/&gt;&lt;wsp:rsid wsp:val=&quot;00ED337A&quot;/&gt;&lt;wsp:rsid wsp:val=&quot;00ED3A49&quot;/&gt;&lt;wsp:rsid wsp:val=&quot;00ED3CB0&quot;/&gt;&lt;wsp:rsid wsp:val=&quot;00ED5892&quot;/&gt;&lt;wsp:rsid wsp:val=&quot;00ED5EE1&quot;/&gt;&lt;wsp:rsid wsp:val=&quot;00ED6690&quot;/&gt;&lt;wsp:rsid wsp:val=&quot;00ED6A9E&quot;/&gt;&lt;wsp:rsid wsp:val=&quot;00ED7127&quot;/&gt;&lt;wsp:rsid wsp:val=&quot;00EE1A9D&quot;/&gt;&lt;wsp:rsid wsp:val=&quot;00EE4275&quot;/&gt;&lt;wsp:rsid wsp:val=&quot;00EE42F0&quot;/&gt;&lt;wsp:rsid wsp:val=&quot;00EE4E8F&quot;/&gt;&lt;wsp:rsid wsp:val=&quot;00EE54CB&quot;/&gt;&lt;wsp:rsid wsp:val=&quot;00EE6680&quot;/&gt;&lt;wsp:rsid wsp:val=&quot;00EE6C95&quot;/&gt;&lt;wsp:rsid wsp:val=&quot;00EE7C1A&quot;/&gt;&lt;wsp:rsid wsp:val=&quot;00EF0C65&quot;/&gt;&lt;wsp:rsid wsp:val=&quot;00EF17F1&quot;/&gt;&lt;wsp:rsid wsp:val=&quot;00EF17F3&quot;/&gt;&lt;wsp:rsid wsp:val=&quot;00EF25C2&quot;/&gt;&lt;wsp:rsid wsp:val=&quot;00EF4D8D&quot;/&gt;&lt;wsp:rsid wsp:val=&quot;00EF4E6C&quot;/&gt;&lt;wsp:rsid wsp:val=&quot;00EF5305&quot;/&gt;&lt;wsp:rsid wsp:val=&quot;00EF58D9&quot;/&gt;&lt;wsp:rsid wsp:val=&quot;00EF5946&quot;/&gt;&lt;wsp:rsid wsp:val=&quot;00EF70BD&quot;/&gt;&lt;wsp:rsid wsp:val=&quot;00EF7A59&quot;/&gt;&lt;wsp:rsid wsp:val=&quot;00EF7E4B&quot;/&gt;&lt;wsp:rsid wsp:val=&quot;00EF7F23&quot;/&gt;&lt;wsp:rsid wsp:val=&quot;00F0015B&quot;/&gt;&lt;wsp:rsid wsp:val=&quot;00F01A41&quot;/&gt;&lt;wsp:rsid wsp:val=&quot;00F0282E&quot;/&gt;&lt;wsp:rsid wsp:val=&quot;00F05D9A&quot;/&gt;&lt;wsp:rsid wsp:val=&quot;00F069E1&quot;/&gt;&lt;wsp:rsid wsp:val=&quot;00F06C11&quot;/&gt;&lt;wsp:rsid wsp:val=&quot;00F10387&quot;/&gt;&lt;wsp:rsid wsp:val=&quot;00F109D9&quot;/&gt;&lt;wsp:rsid wsp:val=&quot;00F10F4C&quot;/&gt;&lt;wsp:rsid wsp:val=&quot;00F1115E&quot;/&gt;&lt;wsp:rsid wsp:val=&quot;00F11FA4&quot;/&gt;&lt;wsp:rsid wsp:val=&quot;00F1301B&quot;/&gt;&lt;wsp:rsid wsp:val=&quot;00F13051&quot;/&gt;&lt;wsp:rsid wsp:val=&quot;00F134B3&quot;/&gt;&lt;wsp:rsid wsp:val=&quot;00F13520&quot;/&gt;&lt;wsp:rsid wsp:val=&quot;00F14A21&quot;/&gt;&lt;wsp:rsid wsp:val=&quot;00F14BD0&quot;/&gt;&lt;wsp:rsid wsp:val=&quot;00F16721&quot;/&gt;&lt;wsp:rsid wsp:val=&quot;00F17084&quot;/&gt;&lt;wsp:rsid wsp:val=&quot;00F222EC&quot;/&gt;&lt;wsp:rsid wsp:val=&quot;00F23836&quot;/&gt;&lt;wsp:rsid wsp:val=&quot;00F23860&quot;/&gt;&lt;wsp:rsid wsp:val=&quot;00F23BFB&quot;/&gt;&lt;wsp:rsid wsp:val=&quot;00F23CF8&quot;/&gt;&lt;wsp:rsid wsp:val=&quot;00F243B5&quot;/&gt;&lt;wsp:rsid wsp:val=&quot;00F250C8&quot;/&gt;&lt;wsp:rsid wsp:val=&quot;00F25A77&quot;/&gt;&lt;wsp:rsid wsp:val=&quot;00F25F18&quot;/&gt;&lt;wsp:rsid wsp:val=&quot;00F263A8&quot;/&gt;&lt;wsp:rsid wsp:val=&quot;00F266F7&quot;/&gt;&lt;wsp:rsid wsp:val=&quot;00F27DD6&quot;/&gt;&lt;wsp:rsid wsp:val=&quot;00F301C3&quot;/&gt;&lt;wsp:rsid wsp:val=&quot;00F30641&quot;/&gt;&lt;wsp:rsid wsp:val=&quot;00F30D0B&quot;/&gt;&lt;wsp:rsid wsp:val=&quot;00F31DF2&quot;/&gt;&lt;wsp:rsid wsp:val=&quot;00F31FFB&quot;/&gt;&lt;wsp:rsid wsp:val=&quot;00F34FF8&quot;/&gt;&lt;wsp:rsid wsp:val=&quot;00F36044&quot;/&gt;&lt;wsp:rsid wsp:val=&quot;00F37811&quot;/&gt;&lt;wsp:rsid wsp:val=&quot;00F37D60&quot;/&gt;&lt;wsp:rsid wsp:val=&quot;00F4004C&quot;/&gt;&lt;wsp:rsid wsp:val=&quot;00F40C45&quot;/&gt;&lt;wsp:rsid wsp:val=&quot;00F41964&quot;/&gt;&lt;wsp:rsid wsp:val=&quot;00F422E4&quot;/&gt;&lt;wsp:rsid wsp:val=&quot;00F42FAA&quot;/&gt;&lt;wsp:rsid wsp:val=&quot;00F43911&quot;/&gt;&lt;wsp:rsid wsp:val=&quot;00F44010&quot;/&gt;&lt;wsp:rsid wsp:val=&quot;00F441A2&quot;/&gt;&lt;wsp:rsid wsp:val=&quot;00F44A01&quot;/&gt;&lt;wsp:rsid wsp:val=&quot;00F453AA&quot;/&gt;&lt;wsp:rsid wsp:val=&quot;00F4558B&quot;/&gt;&lt;wsp:rsid wsp:val=&quot;00F45A62&quot;/&gt;&lt;wsp:rsid wsp:val=&quot;00F45CE5&quot;/&gt;&lt;wsp:rsid wsp:val=&quot;00F46556&quot;/&gt;&lt;wsp:rsid wsp:val=&quot;00F4658C&quot;/&gt;&lt;wsp:rsid wsp:val=&quot;00F50C50&quot;/&gt;&lt;wsp:rsid wsp:val=&quot;00F5145A&quot;/&gt;&lt;wsp:rsid wsp:val=&quot;00F527BD&quot;/&gt;&lt;wsp:rsid wsp:val=&quot;00F5317F&quot;/&gt;&lt;wsp:rsid wsp:val=&quot;00F53534&quot;/&gt;&lt;wsp:rsid wsp:val=&quot;00F53A43&quot;/&gt;&lt;wsp:rsid wsp:val=&quot;00F53DAB&quot;/&gt;&lt;wsp:rsid wsp:val=&quot;00F542C7&quot;/&gt;&lt;wsp:rsid wsp:val=&quot;00F5630F&quot;/&gt;&lt;wsp:rsid wsp:val=&quot;00F56A89&quot;/&gt;&lt;wsp:rsid wsp:val=&quot;00F570E5&quot;/&gt;&lt;wsp:rsid wsp:val=&quot;00F57528&quot;/&gt;&lt;wsp:rsid wsp:val=&quot;00F60042&quot;/&gt;&lt;wsp:rsid wsp:val=&quot;00F6063E&quot;/&gt;&lt;wsp:rsid wsp:val=&quot;00F633EA&quot;/&gt;&lt;wsp:rsid wsp:val=&quot;00F63C4C&quot;/&gt;&lt;wsp:rsid wsp:val=&quot;00F64195&quot;/&gt;&lt;wsp:rsid wsp:val=&quot;00F658E1&quot;/&gt;&lt;wsp:rsid wsp:val=&quot;00F65B82&quot;/&gt;&lt;wsp:rsid wsp:val=&quot;00F65C7D&quot;/&gt;&lt;wsp:rsid wsp:val=&quot;00F66029&quot;/&gt;&lt;wsp:rsid wsp:val=&quot;00F70A81&quot;/&gt;&lt;wsp:rsid wsp:val=&quot;00F70AB0&quot;/&gt;&lt;wsp:rsid wsp:val=&quot;00F71451&quot;/&gt;&lt;wsp:rsid wsp:val=&quot;00F71BE7&quot;/&gt;&lt;wsp:rsid wsp:val=&quot;00F72555&quot;/&gt;&lt;wsp:rsid wsp:val=&quot;00F74204&quot;/&gt;&lt;wsp:rsid wsp:val=&quot;00F74D15&quot;/&gt;&lt;wsp:rsid wsp:val=&quot;00F74D32&quot;/&gt;&lt;wsp:rsid wsp:val=&quot;00F766DB&quot;/&gt;&lt;wsp:rsid wsp:val=&quot;00F77709&quot;/&gt;&lt;wsp:rsid wsp:val=&quot;00F77E32&quot;/&gt;&lt;wsp:rsid wsp:val=&quot;00F802DA&quot;/&gt;&lt;wsp:rsid wsp:val=&quot;00F819C3&quot;/&gt;&lt;wsp:rsid wsp:val=&quot;00F8231E&quot;/&gt;&lt;wsp:rsid wsp:val=&quot;00F82392&quot;/&gt;&lt;wsp:rsid wsp:val=&quot;00F832D4&quot;/&gt;&lt;wsp:rsid wsp:val=&quot;00F83B7F&quot;/&gt;&lt;wsp:rsid wsp:val=&quot;00F83F15&quot;/&gt;&lt;wsp:rsid wsp:val=&quot;00F84FE9&quot;/&gt;&lt;wsp:rsid wsp:val=&quot;00F85EDF&quot;/&gt;&lt;wsp:rsid wsp:val=&quot;00F87B87&quot;/&gt;&lt;wsp:rsid wsp:val=&quot;00F90727&quot;/&gt;&lt;wsp:rsid wsp:val=&quot;00F914A6&quot;/&gt;&lt;wsp:rsid wsp:val=&quot;00F91F68&quot;/&gt;&lt;wsp:rsid wsp:val=&quot;00F946B0&quot;/&gt;&lt;wsp:rsid wsp:val=&quot;00F94E95&quot;/&gt;&lt;wsp:rsid wsp:val=&quot;00F95150&quot;/&gt;&lt;wsp:rsid wsp:val=&quot;00F9550D&quot;/&gt;&lt;wsp:rsid wsp:val=&quot;00F963FF&quot;/&gt;&lt;wsp:rsid wsp:val=&quot;00F97620&quot;/&gt;&lt;wsp:rsid wsp:val=&quot;00F97998&quot;/&gt;&lt;wsp:rsid wsp:val=&quot;00FA02AC&quot;/&gt;&lt;wsp:rsid wsp:val=&quot;00FA245B&quot;/&gt;&lt;wsp:rsid wsp:val=&quot;00FA3641&quot;/&gt;&lt;wsp:rsid wsp:val=&quot;00FA37EB&quot;/&gt;&lt;wsp:rsid wsp:val=&quot;00FA3AC1&quot;/&gt;&lt;wsp:rsid wsp:val=&quot;00FA3C0E&quot;/&gt;&lt;wsp:rsid wsp:val=&quot;00FA7554&quot;/&gt;&lt;wsp:rsid wsp:val=&quot;00FB18C7&quot;/&gt;&lt;wsp:rsid wsp:val=&quot;00FB18D4&quot;/&gt;&lt;wsp:rsid wsp:val=&quot;00FB2767&quot;/&gt;&lt;wsp:rsid wsp:val=&quot;00FB2A27&quot;/&gt;&lt;wsp:rsid wsp:val=&quot;00FB5669&quot;/&gt;&lt;wsp:rsid wsp:val=&quot;00FB6C36&quot;/&gt;&lt;wsp:rsid wsp:val=&quot;00FB748B&quot;/&gt;&lt;wsp:rsid wsp:val=&quot;00FB7C8C&quot;/&gt;&lt;wsp:rsid wsp:val=&quot;00FC06B7&quot;/&gt;&lt;wsp:rsid wsp:val=&quot;00FC21A5&quot;/&gt;&lt;wsp:rsid wsp:val=&quot;00FC457C&quot;/&gt;&lt;wsp:rsid wsp:val=&quot;00FC5C98&quot;/&gt;&lt;wsp:rsid wsp:val=&quot;00FC6D7F&quot;/&gt;&lt;wsp:rsid wsp:val=&quot;00FC7BD9&quot;/&gt;&lt;wsp:rsid wsp:val=&quot;00FD1D0B&quot;/&gt;&lt;wsp:rsid wsp:val=&quot;00FD3590&quot;/&gt;&lt;wsp:rsid wsp:val=&quot;00FD3F8C&quot;/&gt;&lt;wsp:rsid wsp:val=&quot;00FD67E6&quot;/&gt;&lt;wsp:rsid wsp:val=&quot;00FD7B9B&quot;/&gt;&lt;wsp:rsid wsp:val=&quot;00FD7D33&quot;/&gt;&lt;wsp:rsid wsp:val=&quot;00FE1E2F&quot;/&gt;&lt;wsp:rsid wsp:val=&quot;00FE26B9&quot;/&gt;&lt;wsp:rsid wsp:val=&quot;00FE2B95&quot;/&gt;&lt;wsp:rsid wsp:val=&quot;00FE46F4&quot;/&gt;&lt;wsp:rsid wsp:val=&quot;00FE60F5&quot;/&gt;&lt;wsp:rsid wsp:val=&quot;00FE6183&quot;/&gt;&lt;wsp:rsid wsp:val=&quot;00FE6657&quot;/&gt;&lt;wsp:rsid wsp:val=&quot;00FE730A&quot;/&gt;&lt;wsp:rsid wsp:val=&quot;00FE7579&quot;/&gt;&lt;wsp:rsid wsp:val=&quot;00FE78DB&quot;/&gt;&lt;wsp:rsid wsp:val=&quot;00FE7E60&quot;/&gt;&lt;wsp:rsid wsp:val=&quot;00FF02A3&quot;/&gt;&lt;wsp:rsid wsp:val=&quot;00FF05FF&quot;/&gt;&lt;wsp:rsid wsp:val=&quot;00FF0811&quot;/&gt;&lt;wsp:rsid wsp:val=&quot;00FF0A0B&quot;/&gt;&lt;wsp:rsid wsp:val=&quot;00FF0AA0&quot;/&gt;&lt;wsp:rsid wsp:val=&quot;00FF1974&quot;/&gt;&lt;wsp:rsid wsp:val=&quot;00FF1F25&quot;/&gt;&lt;wsp:rsid wsp:val=&quot;00FF28A6&quot;/&gt;&lt;wsp:rsid wsp:val=&quot;00FF3058&quot;/&gt;&lt;wsp:rsid wsp:val=&quot;00FF3E31&quot;/&gt;&lt;wsp:rsid wsp:val=&quot;00FF4FC5&quot;/&gt;&lt;wsp:rsid wsp:val=&quot;00FF55D1&quot;/&gt;&lt;wsp:rsid wsp:val=&quot;00FF75B0&quot;/&gt;&lt;/wsp:rsids&gt;&lt;/w:docPr&gt;&lt;w:body&gt;&lt;wx:sect&gt;&lt;w:p wsp:rsidR=&quot;00000000&quot; wsp:rsidRPr=&quot;002030BE&quot; wsp:rsidRDefault=&quot;002030BE&quot; wsp:rsidP=&quot;002030BE&quot;&gt;&lt;m:oMathPara&gt;&lt;m:oMath&gt;&lt;m:acc&gt;&lt;m:accPr&gt;&lt;m:chr m:val=&quot;ج…&quot;/&gt;&lt;m:ctrlPr&gt;&lt;w:rPr&gt;&lt;w:rFonts w:ascii=&quot;Cambria Math&quot; w:fareast=&quot;Calibri&quot; w:h-ansi=&quot;Cambria Math&quot; w:cs=&quot;Arial&quot;/&gt;&lt;wx:font wx:val=&quot;Cambria Math&quot;/&gt;&lt;w:b/&gt;&lt;w:b-cs/&gt;&lt;w:i/&gt;&lt;w:i-cs/&gt;&lt;w:sz w:val=&quot;28&quot;/&gt;&lt;w:sz-cs w:val=&quot;28&quot;/&gt;&lt;w:lang w:val=&quot;FR&quot; w:bidi=&quot;AR-DZ&quot;/&gt;&lt;/w:rPr&gt;&lt;/m:ctrlPr&gt;&lt;/m:accPr&gt;&lt;m:e&gt;&lt;m:r&gt;&lt;m:rPr&gt;&lt;m:sty m:val=&quot;bi&quot;/&gt;&lt;/m:rPr&gt;&lt;w:rPr&gt;&lt;w:rFonts w:ascii=&quot;Cambria Math&quot; w:fareast=&quot;Calibri&quot; w:h-ansi=&quot;Cambria Math&quot; w:cs=&quot;Arial&quot;/&gt;&lt;wx:font wx:val=&quot;Cambria Math&quot;/&gt;&lt;w:b/&gt;&lt;w:i/&gt;&lt;w:sz w:val=&quot;28&quot;/&gt;&lt;w:sz-cs w:val=&quot;28&quot;/&gt;&lt;w:lang w:val=&quot;FR&quot; w:bidi=&quot;AR-DZ&quot;/&gt;&lt;/w:rPr&gt;&lt;m:t&gt;x&lt;/m:t&gt;&lt;/m:r&gt;&lt;/m:e&gt;&lt;/m:acc&gt;&lt;/m:oMath&gt;&lt;/m:oMathPara&gt;&lt;/w:p&gt;&lt;w:sectPr wsp:rsidR=&quot;00000000&quot; wsp:rsidRPr=&quot;002030BE&quot;&gt;&lt;w:pgSz w:w=&quot;12240&quot; w:h=&quot;15840&quot;/&gt;&lt;w:pgMar w:top=&quot;1440&quot; w:right=&quot;1800&quot; w:bottom=&quot;1440&quot; w:left=&quot;1800&quot; w:header=&quot;720&quot; w:footer=&quot;720&quot; w:gutter=&quot;0&quot;/&gt;&lt;w:cols w:space=&quot;720&quot;/&gt;&lt;/w:sectPr&gt;&lt;/wx:sect&gt;&lt;/w:body&gt;&lt;/w:wordDocument&gt;">
                  <v:imagedata r:id="rId58" o:title="" chromakey="white"/>
                </v:shape>
              </w:pict>
            </w:r>
          </w:p>
        </w:tc>
        <w:tc>
          <w:tcPr>
            <w:tcW w:w="1412" w:type="dxa"/>
            <w:tcBorders>
              <w:top w:val="single" w:sz="4" w:space="0" w:color="auto"/>
              <w:left w:val="single" w:sz="4" w:space="0" w:color="auto"/>
              <w:bottom w:val="single" w:sz="4" w:space="0" w:color="auto"/>
              <w:right w:val="single" w:sz="4" w:space="0" w:color="auto"/>
            </w:tcBorders>
            <w:shd w:val="clear" w:color="auto" w:fill="FFFFFF"/>
            <w:noWrap/>
            <w:vAlign w:val="bottom"/>
          </w:tcPr>
          <w:p w14:paraId="68D2B095" w14:textId="77777777" w:rsidR="00567C9F" w:rsidRPr="008745D7" w:rsidRDefault="00567C9F" w:rsidP="0073463F">
            <w:pPr>
              <w:bidi/>
              <w:jc w:val="right"/>
              <w:rPr>
                <w:rFonts w:ascii="Amiri" w:hAnsi="Amiri" w:cs="Amiri"/>
                <w:b/>
                <w:bCs/>
                <w:color w:val="000000"/>
                <w:lang w:bidi="ar-DZ"/>
              </w:rPr>
            </w:pPr>
            <w:r>
              <w:rPr>
                <w:rFonts w:ascii="Amiri" w:hAnsi="Amiri" w:cs="Amiri" w:hint="cs"/>
                <w:b/>
                <w:bCs/>
                <w:color w:val="000000"/>
                <w:rtl/>
                <w:lang w:bidi="ar-DZ"/>
              </w:rPr>
              <w:t>38.79</w:t>
            </w:r>
          </w:p>
        </w:tc>
        <w:tc>
          <w:tcPr>
            <w:tcW w:w="1455" w:type="dxa"/>
            <w:tcBorders>
              <w:top w:val="single" w:sz="4" w:space="0" w:color="auto"/>
              <w:left w:val="single" w:sz="4" w:space="0" w:color="auto"/>
              <w:bottom w:val="single" w:sz="4" w:space="0" w:color="auto"/>
              <w:right w:val="single" w:sz="4" w:space="0" w:color="auto"/>
            </w:tcBorders>
            <w:shd w:val="clear" w:color="auto" w:fill="FFFFFF"/>
            <w:noWrap/>
            <w:vAlign w:val="bottom"/>
          </w:tcPr>
          <w:p w14:paraId="75CD2D40" w14:textId="77777777" w:rsidR="00567C9F" w:rsidRPr="008745D7" w:rsidRDefault="00567C9F" w:rsidP="0073463F">
            <w:pPr>
              <w:bidi/>
              <w:jc w:val="right"/>
              <w:rPr>
                <w:rFonts w:ascii="Amiri" w:hAnsi="Amiri" w:cs="Amiri"/>
                <w:b/>
                <w:bCs/>
                <w:color w:val="000000"/>
                <w:lang w:bidi="ar-DZ"/>
              </w:rPr>
            </w:pPr>
            <w:r>
              <w:rPr>
                <w:rFonts w:ascii="Amiri" w:hAnsi="Amiri" w:cs="Amiri" w:hint="cs"/>
                <w:b/>
                <w:bCs/>
                <w:color w:val="000000"/>
                <w:rtl/>
                <w:lang w:bidi="ar-DZ"/>
              </w:rPr>
              <w:t>33.01</w:t>
            </w:r>
          </w:p>
        </w:tc>
        <w:tc>
          <w:tcPr>
            <w:tcW w:w="2231" w:type="dxa"/>
            <w:tcBorders>
              <w:top w:val="single" w:sz="4" w:space="0" w:color="auto"/>
              <w:left w:val="single" w:sz="4" w:space="0" w:color="auto"/>
              <w:bottom w:val="single" w:sz="4" w:space="0" w:color="auto"/>
              <w:right w:val="single" w:sz="4" w:space="0" w:color="auto"/>
            </w:tcBorders>
            <w:shd w:val="clear" w:color="auto" w:fill="FFFFFF"/>
            <w:noWrap/>
            <w:vAlign w:val="bottom"/>
          </w:tcPr>
          <w:p w14:paraId="5B4DEA62" w14:textId="77777777" w:rsidR="00567C9F" w:rsidRPr="008745D7" w:rsidRDefault="00567C9F" w:rsidP="0073463F">
            <w:pPr>
              <w:bidi/>
              <w:jc w:val="right"/>
              <w:rPr>
                <w:rFonts w:ascii="Amiri" w:hAnsi="Amiri" w:cs="Amiri"/>
                <w:b/>
                <w:bCs/>
                <w:color w:val="000000"/>
                <w:lang w:bidi="ar-DZ"/>
              </w:rPr>
            </w:pPr>
            <w:r>
              <w:rPr>
                <w:rFonts w:ascii="Amiri" w:hAnsi="Amiri" w:cs="Amiri" w:hint="cs"/>
                <w:b/>
                <w:bCs/>
                <w:color w:val="000000"/>
                <w:rtl/>
                <w:lang w:bidi="ar-DZ"/>
              </w:rPr>
              <w:t>9.88</w:t>
            </w:r>
          </w:p>
        </w:tc>
        <w:tc>
          <w:tcPr>
            <w:tcW w:w="1554" w:type="dxa"/>
            <w:tcBorders>
              <w:top w:val="single" w:sz="4" w:space="0" w:color="auto"/>
              <w:left w:val="single" w:sz="4" w:space="0" w:color="auto"/>
              <w:bottom w:val="single" w:sz="4" w:space="0" w:color="auto"/>
              <w:right w:val="single" w:sz="4" w:space="0" w:color="auto"/>
            </w:tcBorders>
            <w:shd w:val="clear" w:color="auto" w:fill="FFFFFF"/>
            <w:noWrap/>
            <w:vAlign w:val="bottom"/>
          </w:tcPr>
          <w:p w14:paraId="57258E70" w14:textId="77777777" w:rsidR="00567C9F" w:rsidRPr="008745D7" w:rsidRDefault="00567C9F" w:rsidP="0073463F">
            <w:pPr>
              <w:bidi/>
              <w:jc w:val="right"/>
              <w:rPr>
                <w:rFonts w:ascii="Amiri" w:hAnsi="Amiri" w:cs="Amiri"/>
                <w:b/>
                <w:bCs/>
                <w:color w:val="000000"/>
              </w:rPr>
            </w:pPr>
            <w:r>
              <w:rPr>
                <w:rFonts w:ascii="Amiri" w:hAnsi="Amiri" w:cs="Amiri" w:hint="cs"/>
                <w:b/>
                <w:bCs/>
                <w:color w:val="000000"/>
                <w:rtl/>
              </w:rPr>
              <w:t>18.32</w:t>
            </w:r>
          </w:p>
        </w:tc>
      </w:tr>
    </w:tbl>
    <w:bookmarkEnd w:id="50"/>
    <w:p w14:paraId="73910138" w14:textId="77777777" w:rsidR="00567C9F" w:rsidRDefault="00567C9F" w:rsidP="0073463F">
      <w:pPr>
        <w:bidi/>
        <w:spacing w:after="160"/>
        <w:rPr>
          <w:rFonts w:ascii="Amiri" w:eastAsia="Calibri" w:hAnsi="Amiri" w:cs="Amiri"/>
          <w:rtl/>
          <w:lang w:bidi="ar-DZ"/>
        </w:rPr>
      </w:pPr>
      <w:r w:rsidRPr="008745D7">
        <w:rPr>
          <w:rFonts w:ascii="Amiri" w:eastAsia="Calibri" w:hAnsi="Amiri" w:cs="Amiri"/>
          <w:b/>
          <w:bCs/>
          <w:color w:val="000000"/>
          <w:rtl/>
          <w:lang w:bidi="ar-DZ"/>
        </w:rPr>
        <w:t xml:space="preserve">المصدر: </w:t>
      </w:r>
      <w:r w:rsidRPr="008745D7">
        <w:rPr>
          <w:rFonts w:ascii="Amiri" w:eastAsia="Calibri" w:hAnsi="Amiri" w:cs="Amiri"/>
          <w:color w:val="000000"/>
          <w:rtl/>
          <w:lang w:bidi="ar-DZ"/>
        </w:rPr>
        <w:t xml:space="preserve">من إعداد الطالب </w:t>
      </w:r>
      <w:r>
        <w:rPr>
          <w:rFonts w:ascii="Amiri" w:eastAsia="Calibri" w:hAnsi="Amiri" w:cs="Amiri" w:hint="cs"/>
          <w:color w:val="000000"/>
          <w:rtl/>
          <w:lang w:bidi="ar-DZ"/>
        </w:rPr>
        <w:t>معطيات البنك الدولي:</w:t>
      </w:r>
    </w:p>
    <w:p w14:paraId="1CE8C4EC" w14:textId="77777777" w:rsidR="00567C9F" w:rsidRDefault="007341C7" w:rsidP="0073463F">
      <w:pPr>
        <w:bidi/>
        <w:spacing w:after="160"/>
        <w:rPr>
          <w:rStyle w:val="Lienhypertexte"/>
          <w:i/>
          <w:iCs/>
          <w:sz w:val="20"/>
          <w:szCs w:val="20"/>
          <w:lang w:bidi="ar-DZ"/>
        </w:rPr>
      </w:pPr>
      <w:hyperlink r:id="rId79" w:history="1">
        <w:r w:rsidR="00567C9F" w:rsidRPr="001A6632">
          <w:rPr>
            <w:rStyle w:val="Lienhypertexte"/>
            <w:i/>
            <w:iCs/>
            <w:sz w:val="20"/>
            <w:szCs w:val="20"/>
            <w:lang w:bidi="ar-DZ"/>
          </w:rPr>
          <w:t>https://data.albankaldawli.org/indicator/EN.CO2.ETOT.ZS?locations=DZ</w:t>
        </w:r>
      </w:hyperlink>
    </w:p>
    <w:p w14:paraId="28D743B7" w14:textId="77777777" w:rsidR="00567C9F" w:rsidRDefault="007341C7" w:rsidP="0073463F">
      <w:pPr>
        <w:bidi/>
        <w:spacing w:after="160"/>
        <w:rPr>
          <w:rStyle w:val="Lienhypertexte"/>
          <w:rFonts w:eastAsia="Calibri"/>
          <w:i/>
          <w:iCs/>
          <w:sz w:val="20"/>
          <w:szCs w:val="20"/>
        </w:rPr>
      </w:pPr>
      <w:hyperlink r:id="rId80" w:history="1">
        <w:r w:rsidR="00567C9F" w:rsidRPr="001A6632">
          <w:rPr>
            <w:rStyle w:val="Lienhypertexte"/>
            <w:rFonts w:eastAsia="Calibri"/>
            <w:i/>
            <w:iCs/>
            <w:sz w:val="20"/>
            <w:szCs w:val="20"/>
          </w:rPr>
          <w:t>https://data.albankaldawli.org/indicator/EN.CO2.TRAN.ZS?locations=DZ</w:t>
        </w:r>
      </w:hyperlink>
    </w:p>
    <w:p w14:paraId="654D7CE0" w14:textId="77777777" w:rsidR="00567C9F" w:rsidRPr="00B14B2C" w:rsidRDefault="00567C9F" w:rsidP="0073463F">
      <w:pPr>
        <w:bidi/>
        <w:spacing w:after="160"/>
        <w:rPr>
          <w:rStyle w:val="Lienhypertexte"/>
          <w:rFonts w:eastAsia="Calibri"/>
          <w:i/>
          <w:iCs/>
          <w:sz w:val="20"/>
          <w:szCs w:val="20"/>
          <w:rtl/>
          <w:lang w:bidi="ar-DZ"/>
        </w:rPr>
      </w:pPr>
      <w:r w:rsidRPr="00DC67E6">
        <w:rPr>
          <w:rStyle w:val="Lienhypertexte"/>
          <w:rFonts w:eastAsia="Calibri"/>
          <w:i/>
          <w:iCs/>
          <w:sz w:val="20"/>
          <w:szCs w:val="20"/>
          <w:lang w:bidi="ar-DZ"/>
        </w:rPr>
        <w:t>https://data.albankaldawli.org/indicator/EN.CO2.MANF.ZS?locations=DZ</w:t>
      </w:r>
    </w:p>
    <w:p w14:paraId="68BC7C75" w14:textId="77777777" w:rsidR="00567C9F" w:rsidRDefault="00567C9F" w:rsidP="0073463F">
      <w:pPr>
        <w:bidi/>
        <w:spacing w:after="160"/>
        <w:rPr>
          <w:rStyle w:val="Lienhypertexte"/>
          <w:rFonts w:eastAsia="Calibri"/>
          <w:i/>
          <w:iCs/>
          <w:sz w:val="20"/>
          <w:szCs w:val="20"/>
        </w:rPr>
      </w:pPr>
    </w:p>
    <w:p w14:paraId="21FF819A" w14:textId="77777777" w:rsidR="00567C9F" w:rsidRPr="00DC67E6" w:rsidRDefault="00567C9F" w:rsidP="0073463F">
      <w:pPr>
        <w:bidi/>
        <w:spacing w:after="160"/>
        <w:rPr>
          <w:rStyle w:val="Lienhypertexte"/>
          <w:rFonts w:eastAsia="Calibri"/>
          <w:i/>
          <w:iCs/>
          <w:sz w:val="20"/>
          <w:szCs w:val="20"/>
          <w:rtl/>
          <w:lang w:bidi="ar-DZ"/>
        </w:rPr>
      </w:pPr>
    </w:p>
    <w:p w14:paraId="621BB667" w14:textId="77777777" w:rsidR="00567C9F" w:rsidRDefault="00567C9F" w:rsidP="0073463F">
      <w:pPr>
        <w:bidi/>
        <w:spacing w:after="160"/>
        <w:jc w:val="both"/>
        <w:rPr>
          <w:rFonts w:ascii="Amiri" w:eastAsia="Calibri" w:hAnsi="Amiri" w:cs="Amiri"/>
          <w:sz w:val="28"/>
          <w:szCs w:val="28"/>
          <w:highlight w:val="yellow"/>
          <w:rtl/>
          <w:lang w:bidi="ar-DZ"/>
        </w:rPr>
      </w:pPr>
    </w:p>
    <w:p w14:paraId="5C3175DE" w14:textId="77777777" w:rsidR="00567C9F" w:rsidRPr="00FE5098" w:rsidRDefault="00567C9F" w:rsidP="0073463F">
      <w:pPr>
        <w:bidi/>
        <w:spacing w:after="160"/>
        <w:jc w:val="both"/>
        <w:rPr>
          <w:rFonts w:ascii="Amiri" w:eastAsia="Calibri" w:hAnsi="Amiri" w:cs="Amiri"/>
          <w:sz w:val="28"/>
          <w:szCs w:val="28"/>
          <w:rtl/>
          <w:lang w:bidi="ar-DZ"/>
        </w:rPr>
      </w:pPr>
      <w:r w:rsidRPr="00773B1B">
        <w:rPr>
          <w:rFonts w:ascii="Amiri" w:eastAsia="Calibri" w:hAnsi="Amiri" w:cs="Amiri"/>
          <w:sz w:val="28"/>
          <w:szCs w:val="28"/>
          <w:rtl/>
          <w:lang w:bidi="ar-DZ"/>
        </w:rPr>
        <w:t>الشكل رقم (</w:t>
      </w:r>
      <w:r>
        <w:rPr>
          <w:rFonts w:ascii="Amiri" w:eastAsia="Calibri" w:hAnsi="Amiri" w:cs="Amiri" w:hint="cs"/>
          <w:sz w:val="28"/>
          <w:szCs w:val="28"/>
          <w:rtl/>
          <w:lang w:bidi="ar-DZ"/>
        </w:rPr>
        <w:t>21</w:t>
      </w:r>
      <w:r w:rsidRPr="00773B1B">
        <w:rPr>
          <w:rFonts w:ascii="Amiri" w:eastAsia="Calibri" w:hAnsi="Amiri" w:cs="Amiri" w:hint="cs"/>
          <w:sz w:val="28"/>
          <w:szCs w:val="28"/>
          <w:rtl/>
          <w:lang w:bidi="ar-DZ"/>
        </w:rPr>
        <w:t>):</w:t>
      </w:r>
      <w:r>
        <w:rPr>
          <w:rFonts w:ascii="Amiri" w:hAnsi="Amiri" w:cs="Amiri" w:hint="cs"/>
          <w:b/>
          <w:bCs/>
          <w:sz w:val="28"/>
          <w:szCs w:val="28"/>
          <w:rtl/>
        </w:rPr>
        <w:t xml:space="preserve"> متوسط نسبة مساهمة مختلف القطاعات في انبعاثات غاز </w:t>
      </w:r>
      <w:r>
        <w:rPr>
          <w:rFonts w:ascii="Amiri" w:hAnsi="Amiri" w:cs="Amiri"/>
          <w:b/>
          <w:bCs/>
          <w:sz w:val="28"/>
          <w:szCs w:val="28"/>
        </w:rPr>
        <w:t>CO</w:t>
      </w:r>
      <w:r w:rsidRPr="006648EB">
        <w:rPr>
          <w:rFonts w:ascii="Amiri" w:hAnsi="Amiri" w:cs="Amiri"/>
          <w:b/>
          <w:bCs/>
          <w:sz w:val="32"/>
          <w:szCs w:val="32"/>
          <w:vertAlign w:val="subscript"/>
        </w:rPr>
        <w:t>2</w:t>
      </w:r>
      <w:r>
        <w:rPr>
          <w:rFonts w:ascii="Amiri" w:hAnsi="Amiri" w:cs="Amiri" w:hint="cs"/>
          <w:b/>
          <w:bCs/>
          <w:sz w:val="28"/>
          <w:szCs w:val="28"/>
          <w:rtl/>
          <w:lang w:bidi="ar-DZ"/>
        </w:rPr>
        <w:t xml:space="preserve"> </w:t>
      </w:r>
      <w:r w:rsidRPr="008745D7">
        <w:rPr>
          <w:rFonts w:ascii="Amiri" w:eastAsia="Calibri" w:hAnsi="Amiri" w:cs="Amiri"/>
          <w:sz w:val="28"/>
          <w:szCs w:val="28"/>
          <w:rtl/>
          <w:lang w:bidi="ar-DZ"/>
        </w:rPr>
        <w:t>خلال الفترة 2009-201</w:t>
      </w:r>
      <w:r>
        <w:rPr>
          <w:rFonts w:ascii="Amiri" w:eastAsia="Calibri" w:hAnsi="Amiri" w:cs="Amiri" w:hint="cs"/>
          <w:sz w:val="28"/>
          <w:szCs w:val="28"/>
          <w:rtl/>
          <w:lang w:bidi="ar-DZ"/>
        </w:rPr>
        <w:t>4</w:t>
      </w:r>
      <w:r w:rsidRPr="008745D7">
        <w:rPr>
          <w:rFonts w:ascii="Amiri" w:eastAsia="Calibri" w:hAnsi="Amiri" w:cs="Amiri"/>
          <w:sz w:val="28"/>
          <w:szCs w:val="28"/>
          <w:rtl/>
          <w:lang w:bidi="ar-DZ"/>
        </w:rPr>
        <w:t xml:space="preserve">    </w:t>
      </w:r>
    </w:p>
    <w:p w14:paraId="7083A76D" w14:textId="77777777" w:rsidR="00567C9F" w:rsidRDefault="004E218E" w:rsidP="0073463F">
      <w:pPr>
        <w:bidi/>
        <w:spacing w:after="160"/>
        <w:rPr>
          <w:rFonts w:ascii="Amiri" w:eastAsia="Calibri" w:hAnsi="Amiri" w:cs="Amiri"/>
          <w:b/>
          <w:bCs/>
          <w:color w:val="000000"/>
          <w:rtl/>
          <w:lang w:bidi="ar-DZ"/>
        </w:rPr>
      </w:pPr>
      <w:r>
        <w:rPr>
          <w:noProof/>
        </w:rPr>
        <w:pict w14:anchorId="6EA15C09">
          <v:shape id="_x0000_i1070" type="#_x0000_t75" style="width:374.25pt;height:276pt;visibility:visible" o:gfxdata="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">
            <v:imagedata r:id="rId81" o:title=""/>
            <o:lock v:ext="edit" aspectratio="f"/>
          </v:shape>
        </w:pict>
      </w:r>
    </w:p>
    <w:p w14:paraId="05BB0261" w14:textId="77777777" w:rsidR="00567C9F" w:rsidRPr="0067252F" w:rsidRDefault="00567C9F" w:rsidP="0073463F">
      <w:pPr>
        <w:bidi/>
        <w:spacing w:after="160"/>
        <w:rPr>
          <w:rFonts w:ascii="Amiri" w:eastAsia="Calibri" w:hAnsi="Amiri" w:cs="Amiri"/>
          <w:b/>
          <w:bCs/>
          <w:color w:val="000000"/>
          <w:rtl/>
          <w:lang w:bidi="ar-DZ"/>
        </w:rPr>
      </w:pPr>
      <w:r w:rsidRPr="00F92B1B">
        <w:rPr>
          <w:rFonts w:ascii="Amiri" w:eastAsia="Calibri" w:hAnsi="Amiri" w:cs="Amiri"/>
          <w:b/>
          <w:bCs/>
          <w:color w:val="000000"/>
          <w:rtl/>
          <w:lang w:bidi="ar-DZ"/>
        </w:rPr>
        <w:t xml:space="preserve">المصدر: </w:t>
      </w:r>
      <w:r w:rsidRPr="00F92B1B">
        <w:rPr>
          <w:rFonts w:ascii="Amiri" w:eastAsia="Calibri" w:hAnsi="Amiri" w:cs="Amiri"/>
          <w:color w:val="000000"/>
          <w:rtl/>
          <w:lang w:bidi="ar-DZ"/>
        </w:rPr>
        <w:t xml:space="preserve">من إعداد الطالب اعتمادا على الجدول رقم </w:t>
      </w:r>
      <w:r>
        <w:rPr>
          <w:rFonts w:ascii="Amiri" w:eastAsia="Calibri" w:hAnsi="Amiri" w:cs="Amiri" w:hint="cs"/>
          <w:color w:val="000000"/>
          <w:rtl/>
          <w:lang w:bidi="ar-DZ"/>
        </w:rPr>
        <w:t>17</w:t>
      </w:r>
      <w:r w:rsidRPr="00F92B1B">
        <w:rPr>
          <w:rFonts w:ascii="Amiri" w:eastAsia="Calibri" w:hAnsi="Amiri" w:cs="Amiri"/>
          <w:color w:val="000000"/>
          <w:rtl/>
          <w:lang w:bidi="ar-DZ"/>
        </w:rPr>
        <w:t>أعلاه</w:t>
      </w:r>
    </w:p>
    <w:p w14:paraId="7256E76D" w14:textId="77777777" w:rsidR="00567C9F" w:rsidRPr="00544487" w:rsidRDefault="00567C9F" w:rsidP="0073463F">
      <w:pPr>
        <w:bidi/>
        <w:jc w:val="both"/>
        <w:rPr>
          <w:rFonts w:ascii="Amiri" w:eastAsia="Calibri" w:hAnsi="Amiri" w:cs="Amiri"/>
          <w:sz w:val="28"/>
          <w:szCs w:val="28"/>
          <w:rtl/>
          <w:lang w:bidi="ar-DZ"/>
        </w:rPr>
      </w:pPr>
      <w:r w:rsidRPr="00544487">
        <w:rPr>
          <w:rFonts w:ascii="Amiri" w:eastAsia="Calibri" w:hAnsi="Amiri" w:cs="Amiri" w:hint="cs"/>
          <w:sz w:val="28"/>
          <w:szCs w:val="28"/>
          <w:rtl/>
          <w:lang w:bidi="ar-DZ"/>
        </w:rPr>
        <w:t>الشكل أعلاه يوضح أن هناك العديد من القطاعات المساهمة في انبعاثات غاز ثاني أكسيد الكربون ويأتي في مقدمتها قطاع الطاقة، يليه قطاع النقل ثم قطاع الصناعة التحويلية، هذه القطاعات تشكل نسبة إجمالية من هذه الانبعاثات تقدر بـ: 82</w:t>
      </w:r>
      <w:r w:rsidRPr="00544487">
        <w:rPr>
          <w:rFonts w:ascii="Amiri" w:eastAsia="Calibri" w:hAnsi="Amiri" w:cs="Amiri"/>
          <w:sz w:val="28"/>
          <w:szCs w:val="28"/>
          <w:lang w:bidi="ar-DZ"/>
        </w:rPr>
        <w:t>%</w:t>
      </w:r>
      <w:r w:rsidRPr="00544487">
        <w:rPr>
          <w:rFonts w:ascii="Amiri" w:eastAsia="Calibri" w:hAnsi="Amiri" w:cs="Amiri" w:hint="cs"/>
          <w:sz w:val="28"/>
          <w:szCs w:val="28"/>
          <w:rtl/>
          <w:lang w:bidi="ar-DZ"/>
        </w:rPr>
        <w:t>.</w:t>
      </w:r>
    </w:p>
    <w:p w14:paraId="0AF9368A" w14:textId="77777777" w:rsidR="00567C9F" w:rsidRPr="00544487" w:rsidRDefault="00567C9F" w:rsidP="0073463F">
      <w:pPr>
        <w:bidi/>
        <w:ind w:firstLine="708"/>
        <w:jc w:val="both"/>
        <w:rPr>
          <w:rFonts w:ascii="Amiri" w:eastAsia="Calibri" w:hAnsi="Amiri" w:cs="Amiri"/>
          <w:sz w:val="28"/>
          <w:szCs w:val="28"/>
          <w:rtl/>
          <w:lang w:bidi="ar-DZ"/>
        </w:rPr>
      </w:pPr>
      <w:r w:rsidRPr="00544487">
        <w:rPr>
          <w:rFonts w:ascii="Amiri" w:eastAsia="Calibri" w:hAnsi="Amiri" w:cs="Amiri" w:hint="cs"/>
          <w:sz w:val="28"/>
          <w:szCs w:val="28"/>
          <w:rtl/>
          <w:lang w:bidi="ar-DZ"/>
        </w:rPr>
        <w:t>بينما بقية القطاعا</w:t>
      </w:r>
      <w:r w:rsidRPr="00544487">
        <w:rPr>
          <w:rFonts w:ascii="Amiri" w:eastAsia="Calibri" w:hAnsi="Amiri" w:cs="Amiri" w:hint="eastAsia"/>
          <w:sz w:val="28"/>
          <w:szCs w:val="28"/>
          <w:rtl/>
          <w:lang w:bidi="ar-DZ"/>
        </w:rPr>
        <w:t>ت</w:t>
      </w:r>
      <w:r w:rsidRPr="00544487">
        <w:rPr>
          <w:rFonts w:ascii="Amiri" w:eastAsia="Calibri" w:hAnsi="Amiri" w:cs="Amiri" w:hint="cs"/>
          <w:sz w:val="28"/>
          <w:szCs w:val="28"/>
          <w:rtl/>
          <w:lang w:bidi="ar-DZ"/>
        </w:rPr>
        <w:t xml:space="preserve"> الأخرى</w:t>
      </w:r>
      <w:r w:rsidRPr="00544487">
        <w:rPr>
          <w:rFonts w:ascii="Amiri" w:eastAsia="Calibri" w:hAnsi="Amiri" w:cs="Amiri"/>
          <w:sz w:val="28"/>
          <w:szCs w:val="28"/>
          <w:rtl/>
          <w:lang w:bidi="ar-DZ"/>
        </w:rPr>
        <w:t>–</w:t>
      </w:r>
      <w:r w:rsidRPr="00544487">
        <w:rPr>
          <w:rFonts w:ascii="Amiri" w:eastAsia="Calibri" w:hAnsi="Amiri" w:cs="Amiri" w:hint="cs"/>
          <w:sz w:val="28"/>
          <w:szCs w:val="28"/>
          <w:rtl/>
          <w:lang w:bidi="ar-DZ"/>
        </w:rPr>
        <w:t xml:space="preserve"> على غرار القطاع السكني والتجاري، وقطاع الصحة،...إلخ-  فمساهمتها محدودة مقارنة بالقطاعات المذكورة سابقا، إذ أنها في حدود 18</w:t>
      </w:r>
      <w:r w:rsidRPr="00544487">
        <w:rPr>
          <w:rFonts w:ascii="Amiri" w:eastAsia="Calibri" w:hAnsi="Amiri" w:cs="Amiri"/>
          <w:sz w:val="28"/>
          <w:szCs w:val="28"/>
          <w:lang w:bidi="ar-DZ"/>
        </w:rPr>
        <w:t>%</w:t>
      </w:r>
      <w:r w:rsidRPr="00544487">
        <w:rPr>
          <w:rFonts w:ascii="Amiri" w:eastAsia="Calibri" w:hAnsi="Amiri" w:cs="Amiri" w:hint="cs"/>
          <w:sz w:val="28"/>
          <w:szCs w:val="28"/>
          <w:rtl/>
          <w:lang w:bidi="ar-DZ"/>
        </w:rPr>
        <w:t xml:space="preserve"> .</w:t>
      </w:r>
    </w:p>
    <w:p w14:paraId="15ADFC04" w14:textId="77777777" w:rsidR="00567C9F" w:rsidRPr="009B2F6E" w:rsidRDefault="00567C9F" w:rsidP="0073463F">
      <w:pPr>
        <w:bidi/>
        <w:jc w:val="both"/>
        <w:rPr>
          <w:rFonts w:ascii="Amiri" w:eastAsia="Calibri" w:hAnsi="Amiri" w:cs="Amiri"/>
          <w:sz w:val="28"/>
          <w:szCs w:val="28"/>
          <w:u w:val="dotted"/>
          <w:rtl/>
          <w:lang w:bidi="ar-DZ"/>
        </w:rPr>
      </w:pPr>
      <w:r w:rsidRPr="009B2F6E">
        <w:rPr>
          <w:rFonts w:ascii="Amiri" w:eastAsia="Calibri" w:hAnsi="Amiri" w:cs="Amiri" w:hint="cs"/>
          <w:sz w:val="28"/>
          <w:szCs w:val="28"/>
          <w:u w:val="dotted"/>
          <w:rtl/>
          <w:lang w:bidi="ar-DZ"/>
        </w:rPr>
        <w:t>أولا: قطاع الطاقة</w:t>
      </w:r>
    </w:p>
    <w:p w14:paraId="4EA9DB8D" w14:textId="77777777" w:rsidR="00567C9F" w:rsidRPr="009B2F6E" w:rsidRDefault="00567C9F" w:rsidP="0073463F">
      <w:pPr>
        <w:bidi/>
        <w:jc w:val="both"/>
        <w:rPr>
          <w:rFonts w:ascii="Amiri" w:eastAsia="Calibri" w:hAnsi="Amiri" w:cs="Amiri"/>
          <w:sz w:val="28"/>
          <w:szCs w:val="28"/>
          <w:rtl/>
          <w:lang w:bidi="ar-DZ"/>
        </w:rPr>
      </w:pPr>
      <w:r w:rsidRPr="009B2F6E">
        <w:rPr>
          <w:rFonts w:ascii="Amiri" w:eastAsia="Calibri" w:hAnsi="Amiri" w:cs="Amiri"/>
          <w:sz w:val="28"/>
          <w:szCs w:val="28"/>
          <w:rtl/>
          <w:lang w:bidi="ar-DZ"/>
        </w:rPr>
        <w:tab/>
      </w:r>
      <w:r w:rsidRPr="009B2F6E">
        <w:rPr>
          <w:rFonts w:ascii="Amiri" w:eastAsia="Calibri" w:hAnsi="Amiri" w:cs="Amiri" w:hint="cs"/>
          <w:sz w:val="28"/>
          <w:szCs w:val="28"/>
          <w:rtl/>
          <w:lang w:bidi="ar-DZ"/>
        </w:rPr>
        <w:t>يعد قطاع الطاقة أكبر القطاعات الاقتصادية مساهمة في انبعاثات غاز ثاني أكسيد الكربون في الجزائر حيث بلغ إنتاج هذا القطاع لغاز ثاني أكسيد الكربون ما يقار</w:t>
      </w:r>
      <w:r w:rsidRPr="009B2F6E">
        <w:rPr>
          <w:rFonts w:ascii="Amiri" w:eastAsia="Calibri" w:hAnsi="Amiri" w:cs="Amiri" w:hint="eastAsia"/>
          <w:sz w:val="28"/>
          <w:szCs w:val="28"/>
          <w:rtl/>
          <w:lang w:bidi="ar-DZ"/>
        </w:rPr>
        <w:t>ب</w:t>
      </w:r>
      <w:r w:rsidRPr="009B2F6E">
        <w:rPr>
          <w:rFonts w:ascii="Amiri" w:eastAsia="Calibri" w:hAnsi="Amiri" w:cs="Amiri" w:hint="cs"/>
          <w:sz w:val="28"/>
          <w:szCs w:val="28"/>
          <w:rtl/>
          <w:lang w:bidi="ar-DZ"/>
        </w:rPr>
        <w:t xml:space="preserve"> 39</w:t>
      </w:r>
      <w:r w:rsidRPr="009B2F6E">
        <w:rPr>
          <w:rFonts w:ascii="Amiri" w:eastAsia="Calibri" w:hAnsi="Amiri" w:cs="Amiri"/>
          <w:sz w:val="28"/>
          <w:szCs w:val="28"/>
          <w:lang w:bidi="ar-DZ"/>
        </w:rPr>
        <w:t>%</w:t>
      </w:r>
      <w:r w:rsidRPr="009B2F6E">
        <w:rPr>
          <w:rFonts w:ascii="Amiri" w:eastAsia="Calibri" w:hAnsi="Amiri" w:cs="Amiri" w:hint="cs"/>
          <w:sz w:val="28"/>
          <w:szCs w:val="28"/>
          <w:rtl/>
          <w:lang w:bidi="ar-DZ"/>
        </w:rPr>
        <w:t xml:space="preserve"> كمتوسط نسبة مساهمة القطاع خلال الفترة 2009-2019 وهذا راجع </w:t>
      </w:r>
      <w:r w:rsidRPr="009B2F6E">
        <w:rPr>
          <w:rFonts w:ascii="Amiri" w:eastAsia="Calibri" w:hAnsi="Amiri" w:cs="Amiri" w:hint="cs"/>
          <w:sz w:val="28"/>
          <w:szCs w:val="28"/>
          <w:rtl/>
          <w:lang w:bidi="ar-DZ"/>
        </w:rPr>
        <w:lastRenderedPageBreak/>
        <w:t xml:space="preserve">لعدة أسباب منها أن الجزائر تعتمد بشكل أساسي على المصادر الحرارية خاصة الغاز الطبيعي في توليد الكهرباء، إلى جانب وجود هذه الانبعاثات كمخرجات لصناعة تكرير البترول، ومعالجة </w:t>
      </w:r>
      <w:r>
        <w:rPr>
          <w:rFonts w:ascii="Amiri" w:eastAsia="Calibri" w:hAnsi="Amiri" w:cs="Amiri" w:hint="cs"/>
          <w:sz w:val="28"/>
          <w:szCs w:val="28"/>
          <w:rtl/>
          <w:lang w:bidi="ar-DZ"/>
        </w:rPr>
        <w:t>الغاز، و</w:t>
      </w:r>
      <w:r w:rsidRPr="009B2F6E">
        <w:rPr>
          <w:rFonts w:ascii="Amiri" w:eastAsia="Calibri" w:hAnsi="Amiri" w:cs="Amiri" w:hint="cs"/>
          <w:sz w:val="28"/>
          <w:szCs w:val="28"/>
          <w:rtl/>
          <w:lang w:bidi="ar-DZ"/>
        </w:rPr>
        <w:t>الجدول الموالي</w:t>
      </w:r>
      <w:r>
        <w:rPr>
          <w:rFonts w:ascii="Amiri" w:eastAsia="Calibri" w:hAnsi="Amiri" w:cs="Amiri" w:hint="cs"/>
          <w:sz w:val="28"/>
          <w:szCs w:val="28"/>
          <w:rtl/>
          <w:lang w:bidi="ar-DZ"/>
        </w:rPr>
        <w:t xml:space="preserve"> يوضح</w:t>
      </w:r>
      <w:r w:rsidRPr="009B2F6E">
        <w:rPr>
          <w:rFonts w:ascii="Amiri" w:eastAsia="Calibri" w:hAnsi="Amiri" w:cs="Amiri" w:hint="cs"/>
          <w:sz w:val="28"/>
          <w:szCs w:val="28"/>
          <w:rtl/>
          <w:lang w:bidi="ar-DZ"/>
        </w:rPr>
        <w:t xml:space="preserve"> جزءً من ذلك.</w:t>
      </w:r>
    </w:p>
    <w:p w14:paraId="65588F9B" w14:textId="77777777" w:rsidR="00567C9F" w:rsidRPr="00A77A04" w:rsidRDefault="00567C9F" w:rsidP="0073463F">
      <w:pPr>
        <w:bidi/>
        <w:spacing w:after="160"/>
        <w:rPr>
          <w:rFonts w:ascii="Amiri" w:eastAsia="Calibri" w:hAnsi="Amiri" w:cs="Amiri"/>
          <w:sz w:val="28"/>
          <w:szCs w:val="28"/>
          <w:highlight w:val="yellow"/>
          <w:rtl/>
          <w:lang w:bidi="ar-DZ"/>
        </w:rPr>
      </w:pPr>
    </w:p>
    <w:p w14:paraId="118A0FEB" w14:textId="77777777" w:rsidR="00567C9F" w:rsidRPr="009B2F6E" w:rsidRDefault="00567C9F" w:rsidP="0073463F">
      <w:pPr>
        <w:bidi/>
        <w:spacing w:after="160"/>
        <w:rPr>
          <w:rFonts w:ascii="Amiri" w:eastAsia="Calibri" w:hAnsi="Amiri" w:cs="Amiri"/>
          <w:sz w:val="28"/>
          <w:szCs w:val="28"/>
          <w:lang w:bidi="ar-DZ"/>
        </w:rPr>
      </w:pPr>
      <w:r w:rsidRPr="009B2F6E">
        <w:rPr>
          <w:rFonts w:ascii="Amiri" w:eastAsia="Calibri" w:hAnsi="Amiri" w:cs="Amiri" w:hint="cs"/>
          <w:sz w:val="28"/>
          <w:szCs w:val="28"/>
          <w:rtl/>
          <w:lang w:bidi="ar-DZ"/>
        </w:rPr>
        <w:t xml:space="preserve"> </w:t>
      </w:r>
      <w:r w:rsidRPr="009B2F6E">
        <w:rPr>
          <w:rFonts w:ascii="Amiri" w:eastAsia="Calibri" w:hAnsi="Amiri" w:cs="Amiri"/>
          <w:sz w:val="28"/>
          <w:szCs w:val="28"/>
          <w:rtl/>
          <w:lang w:bidi="ar-DZ"/>
        </w:rPr>
        <w:t>الجدول رقم (</w:t>
      </w:r>
      <w:r w:rsidRPr="009B2F6E">
        <w:rPr>
          <w:rFonts w:ascii="Amiri" w:eastAsia="Calibri" w:hAnsi="Amiri" w:cs="Amiri" w:hint="cs"/>
          <w:sz w:val="28"/>
          <w:szCs w:val="28"/>
          <w:rtl/>
          <w:lang w:bidi="ar-DZ"/>
        </w:rPr>
        <w:t>18</w:t>
      </w:r>
      <w:r w:rsidRPr="009B2F6E">
        <w:rPr>
          <w:rFonts w:ascii="Amiri" w:eastAsia="Calibri" w:hAnsi="Amiri" w:cs="Amiri"/>
          <w:sz w:val="28"/>
          <w:szCs w:val="28"/>
          <w:rtl/>
          <w:lang w:bidi="ar-DZ"/>
        </w:rPr>
        <w:t>):</w:t>
      </w:r>
      <w:r w:rsidRPr="009B2F6E">
        <w:rPr>
          <w:rFonts w:ascii="Amiri" w:eastAsia="Calibri" w:hAnsi="Amiri" w:cs="Amiri" w:hint="cs"/>
          <w:sz w:val="28"/>
          <w:szCs w:val="28"/>
          <w:rtl/>
          <w:lang w:bidi="ar-DZ"/>
        </w:rPr>
        <w:t xml:space="preserve"> </w:t>
      </w:r>
      <w:r w:rsidRPr="009B2F6E">
        <w:rPr>
          <w:rFonts w:ascii="Amiri" w:hAnsi="Amiri" w:cs="Amiri" w:hint="cs"/>
          <w:b/>
          <w:bCs/>
          <w:sz w:val="28"/>
          <w:szCs w:val="28"/>
          <w:rtl/>
        </w:rPr>
        <w:t>مصادر إنتاج الكهرباء في الجزائر</w:t>
      </w:r>
      <w:r w:rsidRPr="009B2F6E">
        <w:rPr>
          <w:rFonts w:ascii="Amiri" w:hAnsi="Amiri" w:cs="Amiri" w:hint="cs"/>
          <w:b/>
          <w:bCs/>
          <w:sz w:val="28"/>
          <w:szCs w:val="28"/>
          <w:rtl/>
          <w:lang w:bidi="ar-DZ"/>
        </w:rPr>
        <w:t xml:space="preserve"> خلال</w:t>
      </w:r>
      <w:r w:rsidRPr="009B2F6E">
        <w:rPr>
          <w:rFonts w:ascii="Amiri" w:eastAsia="Calibri" w:hAnsi="Amiri" w:cs="Amiri"/>
          <w:sz w:val="28"/>
          <w:szCs w:val="28"/>
          <w:rtl/>
          <w:lang w:bidi="ar-DZ"/>
        </w:rPr>
        <w:t xml:space="preserve"> الفترة 2009-2019               </w:t>
      </w:r>
      <w:r w:rsidRPr="009B2F6E">
        <w:rPr>
          <w:rFonts w:ascii="Amiri" w:eastAsia="Calibri" w:hAnsi="Amiri" w:cs="Amiri"/>
          <w:sz w:val="28"/>
          <w:szCs w:val="28"/>
          <w:rtl/>
          <w:lang w:bidi="ar-DZ"/>
        </w:rPr>
        <w:tab/>
      </w:r>
      <w:r w:rsidRPr="009B2F6E">
        <w:rPr>
          <w:rFonts w:ascii="Amiri" w:eastAsia="Calibri" w:hAnsi="Amiri" w:cs="Amiri"/>
          <w:sz w:val="28"/>
          <w:szCs w:val="28"/>
          <w:rtl/>
          <w:lang w:bidi="ar-DZ"/>
        </w:rPr>
        <w:tab/>
      </w:r>
      <w:r w:rsidRPr="009B2F6E">
        <w:rPr>
          <w:rFonts w:ascii="Amiri" w:eastAsia="Calibri" w:hAnsi="Amiri" w:cs="Amiri"/>
          <w:sz w:val="28"/>
          <w:szCs w:val="28"/>
          <w:rtl/>
          <w:lang w:bidi="ar-DZ"/>
        </w:rPr>
        <w:tab/>
      </w:r>
      <w:r w:rsidRPr="009B2F6E">
        <w:rPr>
          <w:rFonts w:ascii="Amiri" w:eastAsia="Calibri" w:hAnsi="Amiri" w:cs="Amiri"/>
          <w:sz w:val="28"/>
          <w:szCs w:val="28"/>
          <w:rtl/>
          <w:lang w:bidi="ar-DZ"/>
        </w:rPr>
        <w:tab/>
      </w:r>
      <w:r w:rsidRPr="009B2F6E">
        <w:rPr>
          <w:rFonts w:ascii="Amiri" w:eastAsia="Calibri" w:hAnsi="Amiri" w:cs="Amiri"/>
          <w:sz w:val="28"/>
          <w:szCs w:val="28"/>
          <w:rtl/>
          <w:lang w:bidi="ar-DZ"/>
        </w:rPr>
        <w:tab/>
      </w:r>
      <w:r w:rsidRPr="009B2F6E">
        <w:rPr>
          <w:rFonts w:ascii="Amiri" w:eastAsia="Calibri" w:hAnsi="Amiri" w:cs="Amiri"/>
          <w:sz w:val="28"/>
          <w:szCs w:val="28"/>
          <w:rtl/>
          <w:lang w:bidi="ar-DZ"/>
        </w:rPr>
        <w:tab/>
      </w:r>
      <w:r w:rsidRPr="009B2F6E">
        <w:rPr>
          <w:rFonts w:ascii="Amiri" w:eastAsia="Calibri" w:hAnsi="Amiri" w:cs="Amiri"/>
          <w:sz w:val="28"/>
          <w:szCs w:val="28"/>
          <w:rtl/>
          <w:lang w:bidi="ar-DZ"/>
        </w:rPr>
        <w:tab/>
      </w:r>
      <w:r w:rsidRPr="009B2F6E">
        <w:rPr>
          <w:rFonts w:ascii="Amiri" w:eastAsia="Calibri" w:hAnsi="Amiri" w:cs="Amiri" w:hint="cs"/>
          <w:sz w:val="28"/>
          <w:szCs w:val="28"/>
          <w:rtl/>
          <w:lang w:bidi="ar-DZ"/>
        </w:rPr>
        <w:t xml:space="preserve">                           الوحدة:</w:t>
      </w:r>
      <w:r w:rsidRPr="009B2F6E">
        <w:rPr>
          <w:rFonts w:ascii="Amiri" w:eastAsia="Calibri" w:hAnsi="Amiri" w:cs="Amiri"/>
          <w:sz w:val="28"/>
          <w:szCs w:val="28"/>
          <w:lang w:bidi="ar-DZ"/>
        </w:rPr>
        <w:t xml:space="preserve"> %</w:t>
      </w:r>
    </w:p>
    <w:tbl>
      <w:tblPr>
        <w:bidiVisual/>
        <w:tblW w:w="8781" w:type="dxa"/>
        <w:tblInd w:w="114" w:type="dxa"/>
        <w:tblLook w:val="04A0" w:firstRow="1" w:lastRow="0" w:firstColumn="1" w:lastColumn="0" w:noHBand="0" w:noVBand="1"/>
      </w:tblPr>
      <w:tblGrid>
        <w:gridCol w:w="706"/>
        <w:gridCol w:w="2972"/>
        <w:gridCol w:w="1701"/>
        <w:gridCol w:w="1701"/>
        <w:gridCol w:w="1701"/>
      </w:tblGrid>
      <w:tr w:rsidR="00567C9F" w:rsidRPr="009B2F6E" w14:paraId="3C357753" w14:textId="77777777" w:rsidTr="00567C9F">
        <w:trPr>
          <w:trHeight w:val="450"/>
        </w:trPr>
        <w:tc>
          <w:tcPr>
            <w:tcW w:w="706"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78915F58" w14:textId="77777777" w:rsidR="00567C9F" w:rsidRPr="009B2F6E" w:rsidRDefault="00567C9F" w:rsidP="0073463F">
            <w:pPr>
              <w:bidi/>
              <w:rPr>
                <w:rFonts w:ascii="Amiri" w:hAnsi="Amiri" w:cs="Amiri"/>
                <w:b/>
                <w:bCs/>
                <w:color w:val="000000"/>
                <w:sz w:val="26"/>
                <w:szCs w:val="26"/>
              </w:rPr>
            </w:pPr>
            <w:r w:rsidRPr="009B2F6E">
              <w:rPr>
                <w:rFonts w:ascii="Amiri" w:hAnsi="Amiri" w:cs="Amiri"/>
                <w:b/>
                <w:bCs/>
                <w:color w:val="000000"/>
                <w:sz w:val="26"/>
                <w:szCs w:val="26"/>
                <w:rtl/>
              </w:rPr>
              <w:t xml:space="preserve">السنة </w:t>
            </w:r>
          </w:p>
        </w:tc>
        <w:tc>
          <w:tcPr>
            <w:tcW w:w="2972"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7C039CEA" w14:textId="77777777" w:rsidR="00567C9F" w:rsidRPr="009B2F6E" w:rsidRDefault="00567C9F" w:rsidP="0073463F">
            <w:pPr>
              <w:bidi/>
              <w:rPr>
                <w:rFonts w:ascii="Amiri" w:hAnsi="Amiri" w:cs="Amiri"/>
                <w:b/>
                <w:bCs/>
                <w:color w:val="000000"/>
                <w:sz w:val="26"/>
                <w:szCs w:val="26"/>
                <w:rtl/>
                <w:lang w:bidi="ar-DZ"/>
              </w:rPr>
            </w:pPr>
            <w:r w:rsidRPr="009B2F6E">
              <w:rPr>
                <w:rFonts w:ascii="Amiri" w:hAnsi="Amiri" w:cs="Amiri" w:hint="cs"/>
                <w:b/>
                <w:bCs/>
                <w:color w:val="000000"/>
                <w:sz w:val="26"/>
                <w:szCs w:val="26"/>
                <w:rtl/>
              </w:rPr>
              <w:t>مصدر أحفوري(نفط،غاز،فحم)</w:t>
            </w:r>
          </w:p>
        </w:tc>
        <w:tc>
          <w:tcPr>
            <w:tcW w:w="1701"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31A7B738" w14:textId="77777777" w:rsidR="00567C9F" w:rsidRPr="009B2F6E" w:rsidRDefault="00567C9F" w:rsidP="0073463F">
            <w:pPr>
              <w:bidi/>
              <w:rPr>
                <w:rFonts w:ascii="Amiri" w:hAnsi="Amiri" w:cs="Amiri"/>
                <w:b/>
                <w:bCs/>
                <w:color w:val="000000"/>
                <w:sz w:val="26"/>
                <w:szCs w:val="26"/>
                <w:rtl/>
              </w:rPr>
            </w:pPr>
            <w:r w:rsidRPr="009B2F6E">
              <w:rPr>
                <w:rFonts w:ascii="Amiri" w:hAnsi="Amiri" w:cs="Amiri" w:hint="cs"/>
                <w:b/>
                <w:bCs/>
                <w:color w:val="000000"/>
                <w:sz w:val="26"/>
                <w:szCs w:val="26"/>
                <w:rtl/>
              </w:rPr>
              <w:t>الطاقات المتجددة</w:t>
            </w:r>
          </w:p>
        </w:tc>
        <w:tc>
          <w:tcPr>
            <w:tcW w:w="1701"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0A2C9CB7" w14:textId="77777777" w:rsidR="00567C9F" w:rsidRPr="009B2F6E" w:rsidRDefault="00567C9F" w:rsidP="0073463F">
            <w:pPr>
              <w:bidi/>
              <w:rPr>
                <w:rFonts w:ascii="Amiri" w:hAnsi="Amiri" w:cs="Amiri"/>
                <w:b/>
                <w:bCs/>
                <w:color w:val="000000"/>
                <w:sz w:val="26"/>
                <w:szCs w:val="26"/>
                <w:rtl/>
              </w:rPr>
            </w:pPr>
            <w:r w:rsidRPr="009B2F6E">
              <w:rPr>
                <w:rFonts w:ascii="Amiri" w:hAnsi="Amiri" w:cs="Amiri" w:hint="cs"/>
                <w:b/>
                <w:bCs/>
                <w:color w:val="000000"/>
                <w:sz w:val="26"/>
                <w:szCs w:val="26"/>
                <w:rtl/>
              </w:rPr>
              <w:t>مصدر كهرومائي</w:t>
            </w:r>
            <w:r w:rsidRPr="009B2F6E">
              <w:rPr>
                <w:rFonts w:ascii="Amiri" w:hAnsi="Amiri" w:cs="Amiri"/>
                <w:b/>
                <w:bCs/>
                <w:color w:val="000000"/>
                <w:sz w:val="26"/>
                <w:szCs w:val="26"/>
                <w:rtl/>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6C84C2E3" w14:textId="77777777" w:rsidR="00567C9F" w:rsidRPr="009B2F6E" w:rsidRDefault="00567C9F" w:rsidP="0073463F">
            <w:pPr>
              <w:bidi/>
              <w:rPr>
                <w:rFonts w:ascii="Amiri" w:hAnsi="Amiri" w:cs="Amiri"/>
                <w:b/>
                <w:bCs/>
                <w:color w:val="000000"/>
                <w:sz w:val="26"/>
                <w:szCs w:val="26"/>
                <w:rtl/>
              </w:rPr>
            </w:pPr>
            <w:r w:rsidRPr="009B2F6E">
              <w:rPr>
                <w:rFonts w:ascii="Amiri" w:hAnsi="Amiri" w:cs="Amiri" w:hint="cs"/>
                <w:b/>
                <w:bCs/>
                <w:color w:val="000000"/>
                <w:sz w:val="26"/>
                <w:szCs w:val="26"/>
                <w:rtl/>
              </w:rPr>
              <w:t>مصادر أخرى</w:t>
            </w:r>
          </w:p>
        </w:tc>
      </w:tr>
      <w:tr w:rsidR="00567C9F" w:rsidRPr="009B2F6E" w14:paraId="41430ACA" w14:textId="77777777" w:rsidTr="00567C9F">
        <w:trPr>
          <w:trHeight w:val="300"/>
        </w:trPr>
        <w:tc>
          <w:tcPr>
            <w:tcW w:w="706" w:type="dxa"/>
            <w:tcBorders>
              <w:top w:val="nil"/>
              <w:left w:val="single" w:sz="4" w:space="0" w:color="auto"/>
              <w:bottom w:val="single" w:sz="4" w:space="0" w:color="auto"/>
              <w:right w:val="single" w:sz="4" w:space="0" w:color="auto"/>
            </w:tcBorders>
            <w:shd w:val="clear" w:color="auto" w:fill="F2F2F2"/>
            <w:noWrap/>
            <w:vAlign w:val="bottom"/>
            <w:hideMark/>
          </w:tcPr>
          <w:p w14:paraId="6A2F848A" w14:textId="77777777" w:rsidR="00567C9F" w:rsidRPr="009B2F6E" w:rsidRDefault="00567C9F" w:rsidP="0073463F">
            <w:pPr>
              <w:bidi/>
              <w:jc w:val="right"/>
              <w:rPr>
                <w:rFonts w:ascii="Amiri" w:hAnsi="Amiri" w:cs="Amiri"/>
                <w:b/>
                <w:bCs/>
                <w:color w:val="000000"/>
                <w:rtl/>
              </w:rPr>
            </w:pPr>
            <w:r w:rsidRPr="009B2F6E">
              <w:rPr>
                <w:rFonts w:ascii="Amiri" w:hAnsi="Amiri" w:cs="Amiri"/>
                <w:b/>
                <w:bCs/>
                <w:color w:val="000000"/>
              </w:rPr>
              <w:t>2009</w:t>
            </w:r>
          </w:p>
        </w:tc>
        <w:tc>
          <w:tcPr>
            <w:tcW w:w="2972" w:type="dxa"/>
            <w:tcBorders>
              <w:top w:val="nil"/>
              <w:left w:val="single" w:sz="4" w:space="0" w:color="auto"/>
              <w:bottom w:val="single" w:sz="4" w:space="0" w:color="auto"/>
              <w:right w:val="single" w:sz="4" w:space="0" w:color="auto"/>
            </w:tcBorders>
            <w:shd w:val="clear" w:color="auto" w:fill="FFFFFF"/>
            <w:noWrap/>
            <w:vAlign w:val="bottom"/>
          </w:tcPr>
          <w:p w14:paraId="3BFC96B9" w14:textId="77777777" w:rsidR="00567C9F" w:rsidRPr="00FB1289" w:rsidRDefault="00567C9F" w:rsidP="0073463F">
            <w:pPr>
              <w:bidi/>
              <w:jc w:val="center"/>
              <w:rPr>
                <w:rFonts w:ascii="Amiri" w:hAnsi="Amiri" w:cs="Amiri"/>
                <w:b/>
                <w:bCs/>
                <w:color w:val="000000"/>
              </w:rPr>
            </w:pPr>
            <w:r w:rsidRPr="009B2F6E">
              <w:rPr>
                <w:rFonts w:ascii="Amiri" w:hAnsi="Amiri" w:cs="Amiri"/>
                <w:b/>
                <w:bCs/>
                <w:color w:val="000000"/>
              </w:rPr>
              <w:t>99.20</w:t>
            </w:r>
          </w:p>
        </w:tc>
        <w:tc>
          <w:tcPr>
            <w:tcW w:w="1701" w:type="dxa"/>
            <w:tcBorders>
              <w:top w:val="nil"/>
              <w:left w:val="single" w:sz="4" w:space="0" w:color="auto"/>
              <w:bottom w:val="single" w:sz="4" w:space="0" w:color="auto"/>
              <w:right w:val="single" w:sz="4" w:space="0" w:color="auto"/>
            </w:tcBorders>
            <w:shd w:val="clear" w:color="auto" w:fill="FFFFFF"/>
            <w:noWrap/>
            <w:vAlign w:val="bottom"/>
          </w:tcPr>
          <w:p w14:paraId="642F02F5" w14:textId="77777777" w:rsidR="00567C9F" w:rsidRPr="009B2F6E" w:rsidRDefault="00567C9F" w:rsidP="0073463F">
            <w:pPr>
              <w:bidi/>
              <w:jc w:val="center"/>
              <w:rPr>
                <w:rFonts w:ascii="Amiri" w:hAnsi="Amiri" w:cs="Amiri"/>
                <w:b/>
                <w:bCs/>
                <w:color w:val="000000"/>
              </w:rPr>
            </w:pPr>
            <w:r w:rsidRPr="009B2F6E">
              <w:rPr>
                <w:rFonts w:ascii="Amiri" w:hAnsi="Amiri" w:cs="Amiri"/>
                <w:b/>
                <w:bCs/>
                <w:color w:val="000000"/>
              </w:rPr>
              <w:t>00</w:t>
            </w:r>
          </w:p>
        </w:tc>
        <w:tc>
          <w:tcPr>
            <w:tcW w:w="1701" w:type="dxa"/>
            <w:tcBorders>
              <w:top w:val="nil"/>
              <w:left w:val="single" w:sz="4" w:space="0" w:color="auto"/>
              <w:bottom w:val="single" w:sz="4" w:space="0" w:color="auto"/>
              <w:right w:val="single" w:sz="4" w:space="0" w:color="auto"/>
            </w:tcBorders>
            <w:shd w:val="clear" w:color="auto" w:fill="FFFFFF"/>
            <w:noWrap/>
            <w:vAlign w:val="bottom"/>
          </w:tcPr>
          <w:p w14:paraId="7A916357" w14:textId="77777777" w:rsidR="00567C9F" w:rsidRPr="009B2F6E" w:rsidRDefault="00567C9F" w:rsidP="0073463F">
            <w:pPr>
              <w:bidi/>
              <w:jc w:val="center"/>
              <w:rPr>
                <w:rFonts w:ascii="Amiri" w:hAnsi="Amiri" w:cs="Amiri"/>
                <w:b/>
                <w:bCs/>
                <w:color w:val="000000"/>
              </w:rPr>
            </w:pPr>
            <w:r w:rsidRPr="009B2F6E">
              <w:rPr>
                <w:rFonts w:ascii="Amiri" w:hAnsi="Amiri" w:cs="Amiri"/>
                <w:b/>
                <w:bCs/>
                <w:color w:val="000000"/>
              </w:rPr>
              <w:t>0.80</w:t>
            </w:r>
          </w:p>
        </w:tc>
        <w:tc>
          <w:tcPr>
            <w:tcW w:w="1701" w:type="dxa"/>
            <w:tcBorders>
              <w:top w:val="nil"/>
              <w:left w:val="single" w:sz="4" w:space="0" w:color="auto"/>
              <w:bottom w:val="single" w:sz="4" w:space="0" w:color="auto"/>
              <w:right w:val="single" w:sz="4" w:space="0" w:color="auto"/>
            </w:tcBorders>
            <w:shd w:val="clear" w:color="auto" w:fill="FFFFFF"/>
          </w:tcPr>
          <w:p w14:paraId="369D07DA" w14:textId="77777777" w:rsidR="00567C9F" w:rsidRPr="009B2F6E" w:rsidRDefault="00567C9F" w:rsidP="0073463F">
            <w:pPr>
              <w:bidi/>
              <w:jc w:val="center"/>
              <w:rPr>
                <w:rFonts w:ascii="Amiri" w:hAnsi="Amiri" w:cs="Amiri"/>
                <w:b/>
                <w:bCs/>
                <w:color w:val="000000"/>
              </w:rPr>
            </w:pPr>
            <w:r w:rsidRPr="009B2F6E">
              <w:rPr>
                <w:rFonts w:ascii="Amiri" w:hAnsi="Amiri" w:cs="Amiri"/>
                <w:b/>
                <w:bCs/>
                <w:color w:val="000000"/>
              </w:rPr>
              <w:t>00</w:t>
            </w:r>
          </w:p>
        </w:tc>
      </w:tr>
      <w:tr w:rsidR="00567C9F" w:rsidRPr="009B2F6E" w14:paraId="61675E50" w14:textId="77777777" w:rsidTr="00567C9F">
        <w:trPr>
          <w:trHeight w:val="300"/>
        </w:trPr>
        <w:tc>
          <w:tcPr>
            <w:tcW w:w="706" w:type="dxa"/>
            <w:tcBorders>
              <w:top w:val="nil"/>
              <w:left w:val="single" w:sz="4" w:space="0" w:color="auto"/>
              <w:bottom w:val="single" w:sz="4" w:space="0" w:color="auto"/>
              <w:right w:val="single" w:sz="4" w:space="0" w:color="auto"/>
            </w:tcBorders>
            <w:shd w:val="clear" w:color="auto" w:fill="F2F2F2"/>
            <w:noWrap/>
            <w:vAlign w:val="bottom"/>
            <w:hideMark/>
          </w:tcPr>
          <w:p w14:paraId="4401C3FF" w14:textId="77777777" w:rsidR="00567C9F" w:rsidRPr="009B2F6E" w:rsidRDefault="00567C9F" w:rsidP="0073463F">
            <w:pPr>
              <w:bidi/>
              <w:jc w:val="right"/>
              <w:rPr>
                <w:rFonts w:ascii="Amiri" w:hAnsi="Amiri" w:cs="Amiri"/>
                <w:b/>
                <w:bCs/>
                <w:color w:val="000000"/>
              </w:rPr>
            </w:pPr>
            <w:r w:rsidRPr="009B2F6E">
              <w:rPr>
                <w:rFonts w:ascii="Amiri" w:hAnsi="Amiri" w:cs="Amiri"/>
                <w:b/>
                <w:bCs/>
                <w:color w:val="000000"/>
              </w:rPr>
              <w:t>2010</w:t>
            </w:r>
          </w:p>
        </w:tc>
        <w:tc>
          <w:tcPr>
            <w:tcW w:w="2972" w:type="dxa"/>
            <w:tcBorders>
              <w:top w:val="nil"/>
              <w:left w:val="single" w:sz="4" w:space="0" w:color="auto"/>
              <w:bottom w:val="single" w:sz="4" w:space="0" w:color="auto"/>
              <w:right w:val="single" w:sz="4" w:space="0" w:color="auto"/>
            </w:tcBorders>
            <w:shd w:val="clear" w:color="auto" w:fill="FFFFFF"/>
            <w:noWrap/>
            <w:vAlign w:val="bottom"/>
          </w:tcPr>
          <w:p w14:paraId="12C8D499" w14:textId="77777777" w:rsidR="00567C9F" w:rsidRPr="009B2F6E" w:rsidRDefault="00567C9F" w:rsidP="0073463F">
            <w:pPr>
              <w:bidi/>
              <w:jc w:val="center"/>
              <w:rPr>
                <w:rFonts w:ascii="Amiri" w:hAnsi="Amiri" w:cs="Amiri"/>
                <w:b/>
                <w:bCs/>
                <w:color w:val="000000"/>
                <w:lang w:bidi="ar-DZ"/>
              </w:rPr>
            </w:pPr>
            <w:r w:rsidRPr="009B2F6E">
              <w:rPr>
                <w:rFonts w:ascii="Amiri" w:hAnsi="Amiri" w:cs="Amiri" w:hint="cs"/>
                <w:b/>
                <w:bCs/>
                <w:color w:val="000000"/>
                <w:rtl/>
                <w:lang w:bidi="ar-DZ"/>
              </w:rPr>
              <w:t>99.62</w:t>
            </w:r>
          </w:p>
        </w:tc>
        <w:tc>
          <w:tcPr>
            <w:tcW w:w="1701" w:type="dxa"/>
            <w:tcBorders>
              <w:top w:val="nil"/>
              <w:left w:val="single" w:sz="4" w:space="0" w:color="auto"/>
              <w:bottom w:val="single" w:sz="4" w:space="0" w:color="auto"/>
              <w:right w:val="single" w:sz="4" w:space="0" w:color="auto"/>
            </w:tcBorders>
            <w:shd w:val="clear" w:color="auto" w:fill="FFFFFF"/>
            <w:noWrap/>
            <w:vAlign w:val="bottom"/>
          </w:tcPr>
          <w:p w14:paraId="3D90A595" w14:textId="77777777" w:rsidR="00567C9F" w:rsidRPr="009B2F6E" w:rsidRDefault="00567C9F" w:rsidP="0073463F">
            <w:pPr>
              <w:bidi/>
              <w:jc w:val="center"/>
              <w:rPr>
                <w:rFonts w:ascii="Amiri" w:hAnsi="Amiri" w:cs="Amiri"/>
                <w:b/>
                <w:bCs/>
                <w:color w:val="000000"/>
                <w:lang w:bidi="ar-DZ"/>
              </w:rPr>
            </w:pPr>
            <w:r w:rsidRPr="009B2F6E">
              <w:rPr>
                <w:rFonts w:ascii="Amiri" w:hAnsi="Amiri" w:cs="Amiri" w:hint="cs"/>
                <w:b/>
                <w:bCs/>
                <w:color w:val="000000"/>
                <w:rtl/>
                <w:lang w:bidi="ar-DZ"/>
              </w:rPr>
              <w:t>00</w:t>
            </w:r>
          </w:p>
        </w:tc>
        <w:tc>
          <w:tcPr>
            <w:tcW w:w="1701" w:type="dxa"/>
            <w:tcBorders>
              <w:top w:val="nil"/>
              <w:left w:val="single" w:sz="4" w:space="0" w:color="auto"/>
              <w:bottom w:val="single" w:sz="4" w:space="0" w:color="auto"/>
              <w:right w:val="single" w:sz="4" w:space="0" w:color="auto"/>
            </w:tcBorders>
            <w:shd w:val="clear" w:color="auto" w:fill="FFFFFF"/>
            <w:noWrap/>
            <w:vAlign w:val="bottom"/>
          </w:tcPr>
          <w:p w14:paraId="712D2137"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0.38</w:t>
            </w:r>
          </w:p>
        </w:tc>
        <w:tc>
          <w:tcPr>
            <w:tcW w:w="1701" w:type="dxa"/>
            <w:tcBorders>
              <w:top w:val="nil"/>
              <w:left w:val="single" w:sz="4" w:space="0" w:color="auto"/>
              <w:bottom w:val="single" w:sz="4" w:space="0" w:color="auto"/>
              <w:right w:val="single" w:sz="4" w:space="0" w:color="auto"/>
            </w:tcBorders>
            <w:shd w:val="clear" w:color="auto" w:fill="FFFFFF"/>
          </w:tcPr>
          <w:p w14:paraId="6B601DE2"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00</w:t>
            </w:r>
          </w:p>
        </w:tc>
      </w:tr>
      <w:tr w:rsidR="00567C9F" w:rsidRPr="009B2F6E" w14:paraId="1D0DAF3D" w14:textId="77777777" w:rsidTr="00567C9F">
        <w:trPr>
          <w:trHeight w:val="300"/>
        </w:trPr>
        <w:tc>
          <w:tcPr>
            <w:tcW w:w="706" w:type="dxa"/>
            <w:tcBorders>
              <w:top w:val="nil"/>
              <w:left w:val="single" w:sz="4" w:space="0" w:color="auto"/>
              <w:bottom w:val="single" w:sz="4" w:space="0" w:color="auto"/>
              <w:right w:val="single" w:sz="4" w:space="0" w:color="auto"/>
            </w:tcBorders>
            <w:shd w:val="clear" w:color="auto" w:fill="F2F2F2"/>
            <w:noWrap/>
            <w:vAlign w:val="bottom"/>
            <w:hideMark/>
          </w:tcPr>
          <w:p w14:paraId="5599FC9A" w14:textId="77777777" w:rsidR="00567C9F" w:rsidRPr="009B2F6E" w:rsidRDefault="00567C9F" w:rsidP="0073463F">
            <w:pPr>
              <w:bidi/>
              <w:jc w:val="right"/>
              <w:rPr>
                <w:rFonts w:ascii="Amiri" w:hAnsi="Amiri" w:cs="Amiri"/>
                <w:b/>
                <w:bCs/>
                <w:color w:val="000000"/>
              </w:rPr>
            </w:pPr>
            <w:r w:rsidRPr="009B2F6E">
              <w:rPr>
                <w:rFonts w:ascii="Amiri" w:hAnsi="Amiri" w:cs="Amiri"/>
                <w:b/>
                <w:bCs/>
                <w:color w:val="000000"/>
              </w:rPr>
              <w:t>2011</w:t>
            </w:r>
          </w:p>
        </w:tc>
        <w:tc>
          <w:tcPr>
            <w:tcW w:w="2972" w:type="dxa"/>
            <w:tcBorders>
              <w:top w:val="nil"/>
              <w:left w:val="single" w:sz="4" w:space="0" w:color="auto"/>
              <w:bottom w:val="single" w:sz="4" w:space="0" w:color="auto"/>
              <w:right w:val="single" w:sz="4" w:space="0" w:color="auto"/>
            </w:tcBorders>
            <w:shd w:val="clear" w:color="auto" w:fill="FFFFFF"/>
            <w:noWrap/>
            <w:vAlign w:val="bottom"/>
          </w:tcPr>
          <w:p w14:paraId="0F7C7C1C"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97.96</w:t>
            </w:r>
          </w:p>
        </w:tc>
        <w:tc>
          <w:tcPr>
            <w:tcW w:w="1701" w:type="dxa"/>
            <w:tcBorders>
              <w:top w:val="nil"/>
              <w:left w:val="single" w:sz="4" w:space="0" w:color="auto"/>
              <w:bottom w:val="single" w:sz="4" w:space="0" w:color="auto"/>
              <w:right w:val="single" w:sz="4" w:space="0" w:color="auto"/>
            </w:tcBorders>
            <w:shd w:val="clear" w:color="auto" w:fill="FFFFFF"/>
            <w:noWrap/>
            <w:vAlign w:val="bottom"/>
          </w:tcPr>
          <w:p w14:paraId="35B201AF" w14:textId="77777777" w:rsidR="00567C9F" w:rsidRPr="009B2F6E" w:rsidRDefault="00567C9F" w:rsidP="0073463F">
            <w:pPr>
              <w:bidi/>
              <w:jc w:val="center"/>
              <w:rPr>
                <w:rFonts w:ascii="Amiri" w:hAnsi="Amiri" w:cs="Amiri"/>
                <w:b/>
                <w:bCs/>
                <w:color w:val="000000"/>
              </w:rPr>
            </w:pPr>
            <w:r w:rsidRPr="009B2F6E">
              <w:rPr>
                <w:rFonts w:ascii="Amiri" w:hAnsi="Amiri" w:cs="Amiri"/>
                <w:b/>
                <w:bCs/>
                <w:color w:val="000000"/>
              </w:rPr>
              <w:t>00</w:t>
            </w:r>
          </w:p>
        </w:tc>
        <w:tc>
          <w:tcPr>
            <w:tcW w:w="1701" w:type="dxa"/>
            <w:tcBorders>
              <w:top w:val="nil"/>
              <w:left w:val="single" w:sz="4" w:space="0" w:color="auto"/>
              <w:bottom w:val="single" w:sz="4" w:space="0" w:color="auto"/>
              <w:right w:val="single" w:sz="4" w:space="0" w:color="auto"/>
            </w:tcBorders>
            <w:shd w:val="clear" w:color="auto" w:fill="FFFFFF"/>
            <w:noWrap/>
            <w:vAlign w:val="bottom"/>
          </w:tcPr>
          <w:p w14:paraId="08F7634E"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0.77</w:t>
            </w:r>
          </w:p>
        </w:tc>
        <w:tc>
          <w:tcPr>
            <w:tcW w:w="1701" w:type="dxa"/>
            <w:tcBorders>
              <w:top w:val="nil"/>
              <w:left w:val="single" w:sz="4" w:space="0" w:color="auto"/>
              <w:bottom w:val="single" w:sz="4" w:space="0" w:color="auto"/>
              <w:right w:val="single" w:sz="4" w:space="0" w:color="auto"/>
            </w:tcBorders>
            <w:shd w:val="clear" w:color="auto" w:fill="FFFFFF"/>
          </w:tcPr>
          <w:p w14:paraId="15A95AD1"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1.27</w:t>
            </w:r>
          </w:p>
        </w:tc>
      </w:tr>
      <w:tr w:rsidR="00567C9F" w:rsidRPr="009B2F6E" w14:paraId="1BDAD079" w14:textId="77777777" w:rsidTr="00567C9F">
        <w:trPr>
          <w:trHeight w:val="300"/>
        </w:trPr>
        <w:tc>
          <w:tcPr>
            <w:tcW w:w="706" w:type="dxa"/>
            <w:tcBorders>
              <w:top w:val="nil"/>
              <w:left w:val="single" w:sz="4" w:space="0" w:color="auto"/>
              <w:bottom w:val="single" w:sz="4" w:space="0" w:color="auto"/>
              <w:right w:val="single" w:sz="4" w:space="0" w:color="auto"/>
            </w:tcBorders>
            <w:shd w:val="clear" w:color="auto" w:fill="F2F2F2"/>
            <w:noWrap/>
            <w:vAlign w:val="bottom"/>
            <w:hideMark/>
          </w:tcPr>
          <w:p w14:paraId="31086A30" w14:textId="77777777" w:rsidR="00567C9F" w:rsidRPr="009B2F6E" w:rsidRDefault="00567C9F" w:rsidP="0073463F">
            <w:pPr>
              <w:bidi/>
              <w:jc w:val="right"/>
              <w:rPr>
                <w:rFonts w:ascii="Amiri" w:hAnsi="Amiri" w:cs="Amiri"/>
                <w:b/>
                <w:bCs/>
                <w:color w:val="000000"/>
              </w:rPr>
            </w:pPr>
            <w:r w:rsidRPr="009B2F6E">
              <w:rPr>
                <w:rFonts w:ascii="Amiri" w:hAnsi="Amiri" w:cs="Amiri"/>
                <w:b/>
                <w:bCs/>
                <w:color w:val="000000"/>
              </w:rPr>
              <w:t>2012</w:t>
            </w:r>
          </w:p>
        </w:tc>
        <w:tc>
          <w:tcPr>
            <w:tcW w:w="2972" w:type="dxa"/>
            <w:tcBorders>
              <w:top w:val="nil"/>
              <w:left w:val="single" w:sz="4" w:space="0" w:color="auto"/>
              <w:bottom w:val="single" w:sz="4" w:space="0" w:color="auto"/>
              <w:right w:val="single" w:sz="4" w:space="0" w:color="auto"/>
            </w:tcBorders>
            <w:shd w:val="clear" w:color="auto" w:fill="FFFFFF"/>
            <w:noWrap/>
            <w:vAlign w:val="bottom"/>
          </w:tcPr>
          <w:p w14:paraId="2ADE81AA"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97.14</w:t>
            </w:r>
          </w:p>
        </w:tc>
        <w:tc>
          <w:tcPr>
            <w:tcW w:w="1701" w:type="dxa"/>
            <w:tcBorders>
              <w:top w:val="nil"/>
              <w:left w:val="single" w:sz="4" w:space="0" w:color="auto"/>
              <w:bottom w:val="single" w:sz="4" w:space="0" w:color="auto"/>
              <w:right w:val="single" w:sz="4" w:space="0" w:color="auto"/>
            </w:tcBorders>
            <w:shd w:val="clear" w:color="auto" w:fill="FFFFFF"/>
            <w:noWrap/>
            <w:vAlign w:val="bottom"/>
          </w:tcPr>
          <w:p w14:paraId="35212283" w14:textId="77777777" w:rsidR="00567C9F" w:rsidRPr="009B2F6E" w:rsidRDefault="00567C9F" w:rsidP="0073463F">
            <w:pPr>
              <w:bidi/>
              <w:jc w:val="center"/>
              <w:rPr>
                <w:rFonts w:ascii="Amiri" w:hAnsi="Amiri" w:cs="Amiri"/>
                <w:b/>
                <w:bCs/>
                <w:color w:val="000000"/>
                <w:lang w:bidi="ar-DZ"/>
              </w:rPr>
            </w:pPr>
            <w:r w:rsidRPr="009B2F6E">
              <w:rPr>
                <w:rFonts w:ascii="Amiri" w:hAnsi="Amiri" w:cs="Amiri" w:hint="cs"/>
                <w:b/>
                <w:bCs/>
                <w:color w:val="000000"/>
                <w:rtl/>
                <w:lang w:bidi="ar-DZ"/>
              </w:rPr>
              <w:t>00</w:t>
            </w:r>
          </w:p>
        </w:tc>
        <w:tc>
          <w:tcPr>
            <w:tcW w:w="1701" w:type="dxa"/>
            <w:tcBorders>
              <w:top w:val="nil"/>
              <w:left w:val="single" w:sz="4" w:space="0" w:color="auto"/>
              <w:bottom w:val="single" w:sz="4" w:space="0" w:color="auto"/>
              <w:right w:val="single" w:sz="4" w:space="0" w:color="auto"/>
            </w:tcBorders>
            <w:shd w:val="clear" w:color="auto" w:fill="FFFFFF"/>
            <w:noWrap/>
            <w:vAlign w:val="bottom"/>
          </w:tcPr>
          <w:p w14:paraId="5335C791"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0.72</w:t>
            </w:r>
          </w:p>
        </w:tc>
        <w:tc>
          <w:tcPr>
            <w:tcW w:w="1701" w:type="dxa"/>
            <w:tcBorders>
              <w:top w:val="nil"/>
              <w:left w:val="single" w:sz="4" w:space="0" w:color="auto"/>
              <w:bottom w:val="single" w:sz="4" w:space="0" w:color="auto"/>
              <w:right w:val="single" w:sz="4" w:space="0" w:color="auto"/>
            </w:tcBorders>
            <w:shd w:val="clear" w:color="auto" w:fill="FFFFFF"/>
          </w:tcPr>
          <w:p w14:paraId="5135E68F"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2.14</w:t>
            </w:r>
          </w:p>
        </w:tc>
      </w:tr>
      <w:tr w:rsidR="00567C9F" w:rsidRPr="009B2F6E" w14:paraId="1916BE02" w14:textId="77777777" w:rsidTr="00567C9F">
        <w:trPr>
          <w:trHeight w:val="300"/>
        </w:trPr>
        <w:tc>
          <w:tcPr>
            <w:tcW w:w="706" w:type="dxa"/>
            <w:tcBorders>
              <w:top w:val="nil"/>
              <w:left w:val="single" w:sz="4" w:space="0" w:color="auto"/>
              <w:bottom w:val="single" w:sz="4" w:space="0" w:color="auto"/>
              <w:right w:val="single" w:sz="4" w:space="0" w:color="auto"/>
            </w:tcBorders>
            <w:shd w:val="clear" w:color="auto" w:fill="F2F2F2"/>
            <w:noWrap/>
            <w:vAlign w:val="bottom"/>
            <w:hideMark/>
          </w:tcPr>
          <w:p w14:paraId="347C613D" w14:textId="77777777" w:rsidR="00567C9F" w:rsidRPr="009B2F6E" w:rsidRDefault="00567C9F" w:rsidP="0073463F">
            <w:pPr>
              <w:bidi/>
              <w:jc w:val="right"/>
              <w:rPr>
                <w:rFonts w:ascii="Amiri" w:hAnsi="Amiri" w:cs="Amiri"/>
                <w:b/>
                <w:bCs/>
                <w:color w:val="000000"/>
              </w:rPr>
            </w:pPr>
            <w:r w:rsidRPr="009B2F6E">
              <w:rPr>
                <w:rFonts w:ascii="Amiri" w:hAnsi="Amiri" w:cs="Amiri"/>
                <w:b/>
                <w:bCs/>
                <w:color w:val="000000"/>
              </w:rPr>
              <w:t>2013</w:t>
            </w:r>
          </w:p>
        </w:tc>
        <w:tc>
          <w:tcPr>
            <w:tcW w:w="2972" w:type="dxa"/>
            <w:tcBorders>
              <w:top w:val="nil"/>
              <w:left w:val="single" w:sz="4" w:space="0" w:color="auto"/>
              <w:bottom w:val="single" w:sz="4" w:space="0" w:color="auto"/>
              <w:right w:val="single" w:sz="4" w:space="0" w:color="auto"/>
            </w:tcBorders>
            <w:shd w:val="clear" w:color="auto" w:fill="FFFFFF"/>
            <w:noWrap/>
            <w:vAlign w:val="bottom"/>
          </w:tcPr>
          <w:p w14:paraId="22AB2C3E"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97.77</w:t>
            </w:r>
          </w:p>
        </w:tc>
        <w:tc>
          <w:tcPr>
            <w:tcW w:w="1701" w:type="dxa"/>
            <w:tcBorders>
              <w:top w:val="nil"/>
              <w:left w:val="single" w:sz="4" w:space="0" w:color="auto"/>
              <w:bottom w:val="single" w:sz="4" w:space="0" w:color="auto"/>
              <w:right w:val="single" w:sz="4" w:space="0" w:color="auto"/>
            </w:tcBorders>
            <w:shd w:val="clear" w:color="auto" w:fill="FFFFFF"/>
            <w:noWrap/>
            <w:vAlign w:val="bottom"/>
          </w:tcPr>
          <w:p w14:paraId="1BCCFA27" w14:textId="77777777" w:rsidR="00567C9F" w:rsidRPr="009B2F6E" w:rsidRDefault="00567C9F" w:rsidP="0073463F">
            <w:pPr>
              <w:bidi/>
              <w:jc w:val="center"/>
              <w:rPr>
                <w:rFonts w:ascii="Amiri" w:hAnsi="Amiri" w:cs="Amiri"/>
                <w:b/>
                <w:bCs/>
                <w:color w:val="000000"/>
              </w:rPr>
            </w:pPr>
            <w:r w:rsidRPr="009B2F6E">
              <w:rPr>
                <w:rFonts w:ascii="Amiri" w:hAnsi="Amiri" w:cs="Amiri"/>
                <w:b/>
                <w:bCs/>
                <w:color w:val="000000"/>
              </w:rPr>
              <w:t>00</w:t>
            </w:r>
          </w:p>
        </w:tc>
        <w:tc>
          <w:tcPr>
            <w:tcW w:w="1701" w:type="dxa"/>
            <w:tcBorders>
              <w:top w:val="nil"/>
              <w:left w:val="single" w:sz="4" w:space="0" w:color="auto"/>
              <w:bottom w:val="single" w:sz="4" w:space="0" w:color="auto"/>
              <w:right w:val="single" w:sz="4" w:space="0" w:color="auto"/>
            </w:tcBorders>
            <w:shd w:val="clear" w:color="auto" w:fill="FFFFFF"/>
            <w:noWrap/>
            <w:vAlign w:val="bottom"/>
          </w:tcPr>
          <w:p w14:paraId="21A5636A"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0.18</w:t>
            </w:r>
          </w:p>
        </w:tc>
        <w:tc>
          <w:tcPr>
            <w:tcW w:w="1701" w:type="dxa"/>
            <w:tcBorders>
              <w:top w:val="nil"/>
              <w:left w:val="single" w:sz="4" w:space="0" w:color="auto"/>
              <w:bottom w:val="single" w:sz="4" w:space="0" w:color="auto"/>
              <w:right w:val="single" w:sz="4" w:space="0" w:color="auto"/>
            </w:tcBorders>
            <w:shd w:val="clear" w:color="auto" w:fill="FFFFFF"/>
          </w:tcPr>
          <w:p w14:paraId="60E3AAA7"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2.06</w:t>
            </w:r>
          </w:p>
        </w:tc>
      </w:tr>
      <w:tr w:rsidR="00567C9F" w:rsidRPr="009B2F6E" w14:paraId="7B5BFFB3" w14:textId="77777777" w:rsidTr="00567C9F">
        <w:trPr>
          <w:trHeight w:val="300"/>
        </w:trPr>
        <w:tc>
          <w:tcPr>
            <w:tcW w:w="706" w:type="dxa"/>
            <w:tcBorders>
              <w:top w:val="nil"/>
              <w:left w:val="single" w:sz="4" w:space="0" w:color="auto"/>
              <w:bottom w:val="single" w:sz="4" w:space="0" w:color="auto"/>
              <w:right w:val="single" w:sz="4" w:space="0" w:color="auto"/>
            </w:tcBorders>
            <w:shd w:val="clear" w:color="auto" w:fill="F2F2F2"/>
            <w:noWrap/>
            <w:vAlign w:val="bottom"/>
            <w:hideMark/>
          </w:tcPr>
          <w:p w14:paraId="18841770" w14:textId="77777777" w:rsidR="00567C9F" w:rsidRPr="009B2F6E" w:rsidRDefault="00567C9F" w:rsidP="0073463F">
            <w:pPr>
              <w:bidi/>
              <w:jc w:val="right"/>
              <w:rPr>
                <w:rFonts w:ascii="Amiri" w:hAnsi="Amiri" w:cs="Amiri"/>
                <w:b/>
                <w:bCs/>
                <w:color w:val="000000"/>
              </w:rPr>
            </w:pPr>
            <w:r w:rsidRPr="009B2F6E">
              <w:rPr>
                <w:rFonts w:ascii="Amiri" w:hAnsi="Amiri" w:cs="Amiri"/>
                <w:b/>
                <w:bCs/>
                <w:color w:val="000000"/>
              </w:rPr>
              <w:t>2014</w:t>
            </w:r>
          </w:p>
        </w:tc>
        <w:tc>
          <w:tcPr>
            <w:tcW w:w="2972" w:type="dxa"/>
            <w:tcBorders>
              <w:top w:val="nil"/>
              <w:left w:val="single" w:sz="4" w:space="0" w:color="auto"/>
              <w:bottom w:val="single" w:sz="4" w:space="0" w:color="auto"/>
              <w:right w:val="single" w:sz="4" w:space="0" w:color="auto"/>
            </w:tcBorders>
            <w:shd w:val="clear" w:color="auto" w:fill="FFFFFF"/>
            <w:noWrap/>
            <w:vAlign w:val="bottom"/>
          </w:tcPr>
          <w:p w14:paraId="1E83ECD2"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97.73</w:t>
            </w:r>
          </w:p>
        </w:tc>
        <w:tc>
          <w:tcPr>
            <w:tcW w:w="1701" w:type="dxa"/>
            <w:tcBorders>
              <w:top w:val="nil"/>
              <w:left w:val="single" w:sz="4" w:space="0" w:color="auto"/>
              <w:bottom w:val="single" w:sz="4" w:space="0" w:color="auto"/>
              <w:right w:val="single" w:sz="4" w:space="0" w:color="auto"/>
            </w:tcBorders>
            <w:shd w:val="clear" w:color="auto" w:fill="FFFFFF"/>
            <w:noWrap/>
            <w:vAlign w:val="bottom"/>
          </w:tcPr>
          <w:p w14:paraId="4620F28E" w14:textId="77777777" w:rsidR="00567C9F" w:rsidRPr="009B2F6E" w:rsidRDefault="00567C9F" w:rsidP="0073463F">
            <w:pPr>
              <w:bidi/>
              <w:jc w:val="center"/>
              <w:rPr>
                <w:rFonts w:ascii="Amiri" w:hAnsi="Amiri" w:cs="Amiri"/>
                <w:b/>
                <w:bCs/>
                <w:color w:val="000000"/>
                <w:lang w:bidi="ar-DZ"/>
              </w:rPr>
            </w:pPr>
            <w:r w:rsidRPr="009B2F6E">
              <w:rPr>
                <w:rFonts w:ascii="Amiri" w:hAnsi="Amiri" w:cs="Amiri" w:hint="cs"/>
                <w:b/>
                <w:bCs/>
                <w:color w:val="000000"/>
                <w:rtl/>
                <w:lang w:bidi="ar-DZ"/>
              </w:rPr>
              <w:t>00</w:t>
            </w:r>
          </w:p>
        </w:tc>
        <w:tc>
          <w:tcPr>
            <w:tcW w:w="1701" w:type="dxa"/>
            <w:tcBorders>
              <w:top w:val="nil"/>
              <w:left w:val="single" w:sz="4" w:space="0" w:color="auto"/>
              <w:bottom w:val="single" w:sz="4" w:space="0" w:color="auto"/>
              <w:right w:val="single" w:sz="4" w:space="0" w:color="auto"/>
            </w:tcBorders>
            <w:shd w:val="clear" w:color="auto" w:fill="FFFFFF"/>
            <w:noWrap/>
            <w:vAlign w:val="bottom"/>
          </w:tcPr>
          <w:p w14:paraId="79060940"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0.32</w:t>
            </w:r>
          </w:p>
        </w:tc>
        <w:tc>
          <w:tcPr>
            <w:tcW w:w="1701" w:type="dxa"/>
            <w:tcBorders>
              <w:top w:val="nil"/>
              <w:left w:val="single" w:sz="4" w:space="0" w:color="auto"/>
              <w:bottom w:val="single" w:sz="4" w:space="0" w:color="auto"/>
              <w:right w:val="single" w:sz="4" w:space="0" w:color="auto"/>
            </w:tcBorders>
            <w:shd w:val="clear" w:color="auto" w:fill="FFFFFF"/>
          </w:tcPr>
          <w:p w14:paraId="779DCA04"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1.95</w:t>
            </w:r>
          </w:p>
        </w:tc>
      </w:tr>
      <w:tr w:rsidR="00567C9F" w:rsidRPr="009B2F6E" w14:paraId="57F6BE44" w14:textId="77777777" w:rsidTr="00567C9F">
        <w:trPr>
          <w:trHeight w:val="300"/>
        </w:trPr>
        <w:tc>
          <w:tcPr>
            <w:tcW w:w="706" w:type="dxa"/>
            <w:tcBorders>
              <w:top w:val="nil"/>
              <w:left w:val="single" w:sz="4" w:space="0" w:color="auto"/>
              <w:bottom w:val="single" w:sz="4" w:space="0" w:color="auto"/>
              <w:right w:val="single" w:sz="4" w:space="0" w:color="auto"/>
            </w:tcBorders>
            <w:shd w:val="clear" w:color="auto" w:fill="F2F2F2"/>
            <w:noWrap/>
            <w:vAlign w:val="bottom"/>
            <w:hideMark/>
          </w:tcPr>
          <w:p w14:paraId="136D66CC" w14:textId="77777777" w:rsidR="00567C9F" w:rsidRPr="009B2F6E" w:rsidRDefault="00567C9F" w:rsidP="0073463F">
            <w:pPr>
              <w:bidi/>
              <w:jc w:val="right"/>
              <w:rPr>
                <w:rFonts w:ascii="Amiri" w:hAnsi="Amiri" w:cs="Amiri"/>
                <w:b/>
                <w:bCs/>
                <w:color w:val="000000"/>
              </w:rPr>
            </w:pPr>
            <w:r w:rsidRPr="009B2F6E">
              <w:rPr>
                <w:rFonts w:ascii="Amiri" w:hAnsi="Amiri" w:cs="Amiri"/>
                <w:b/>
                <w:bCs/>
                <w:color w:val="000000"/>
              </w:rPr>
              <w:t>2015</w:t>
            </w:r>
          </w:p>
        </w:tc>
        <w:tc>
          <w:tcPr>
            <w:tcW w:w="2972" w:type="dxa"/>
            <w:tcBorders>
              <w:top w:val="nil"/>
              <w:left w:val="single" w:sz="4" w:space="0" w:color="auto"/>
              <w:bottom w:val="single" w:sz="4" w:space="0" w:color="auto"/>
              <w:right w:val="single" w:sz="4" w:space="0" w:color="auto"/>
            </w:tcBorders>
            <w:shd w:val="clear" w:color="auto" w:fill="FFFFFF"/>
            <w:noWrap/>
            <w:vAlign w:val="bottom"/>
          </w:tcPr>
          <w:p w14:paraId="670D61D2"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98.35</w:t>
            </w:r>
          </w:p>
        </w:tc>
        <w:tc>
          <w:tcPr>
            <w:tcW w:w="1701" w:type="dxa"/>
            <w:tcBorders>
              <w:top w:val="nil"/>
              <w:left w:val="single" w:sz="4" w:space="0" w:color="auto"/>
              <w:bottom w:val="single" w:sz="4" w:space="0" w:color="auto"/>
              <w:right w:val="single" w:sz="4" w:space="0" w:color="auto"/>
            </w:tcBorders>
            <w:shd w:val="clear" w:color="auto" w:fill="FFFFFF"/>
            <w:noWrap/>
            <w:vAlign w:val="bottom"/>
          </w:tcPr>
          <w:p w14:paraId="076E9A99" w14:textId="77777777" w:rsidR="00567C9F" w:rsidRPr="009B2F6E" w:rsidRDefault="00567C9F" w:rsidP="0073463F">
            <w:pPr>
              <w:bidi/>
              <w:jc w:val="center"/>
              <w:rPr>
                <w:rFonts w:ascii="Amiri" w:hAnsi="Amiri" w:cs="Amiri"/>
                <w:b/>
                <w:bCs/>
                <w:color w:val="000000"/>
              </w:rPr>
            </w:pPr>
            <w:r w:rsidRPr="009B2F6E">
              <w:rPr>
                <w:rFonts w:ascii="Amiri" w:hAnsi="Amiri" w:cs="Amiri"/>
                <w:b/>
                <w:bCs/>
                <w:color w:val="000000"/>
              </w:rPr>
              <w:t>0.05</w:t>
            </w:r>
          </w:p>
        </w:tc>
        <w:tc>
          <w:tcPr>
            <w:tcW w:w="1701" w:type="dxa"/>
            <w:tcBorders>
              <w:top w:val="nil"/>
              <w:left w:val="single" w:sz="4" w:space="0" w:color="auto"/>
              <w:bottom w:val="single" w:sz="4" w:space="0" w:color="auto"/>
              <w:right w:val="single" w:sz="4" w:space="0" w:color="auto"/>
            </w:tcBorders>
            <w:shd w:val="clear" w:color="auto" w:fill="FFFFFF"/>
            <w:noWrap/>
            <w:vAlign w:val="bottom"/>
          </w:tcPr>
          <w:p w14:paraId="392D82E0" w14:textId="77777777" w:rsidR="00567C9F" w:rsidRPr="009B2F6E" w:rsidRDefault="00567C9F" w:rsidP="0073463F">
            <w:pPr>
              <w:bidi/>
              <w:jc w:val="center"/>
              <w:rPr>
                <w:rFonts w:ascii="Amiri" w:hAnsi="Amiri" w:cs="Amiri"/>
                <w:b/>
                <w:bCs/>
                <w:color w:val="000000"/>
              </w:rPr>
            </w:pPr>
            <w:r w:rsidRPr="009B2F6E">
              <w:rPr>
                <w:rFonts w:ascii="Amiri" w:hAnsi="Amiri" w:cs="Amiri"/>
                <w:b/>
                <w:bCs/>
                <w:color w:val="000000"/>
              </w:rPr>
              <w:t>0.22</w:t>
            </w:r>
          </w:p>
        </w:tc>
        <w:tc>
          <w:tcPr>
            <w:tcW w:w="1701" w:type="dxa"/>
            <w:tcBorders>
              <w:top w:val="nil"/>
              <w:left w:val="single" w:sz="4" w:space="0" w:color="auto"/>
              <w:bottom w:val="single" w:sz="4" w:space="0" w:color="auto"/>
              <w:right w:val="single" w:sz="4" w:space="0" w:color="auto"/>
            </w:tcBorders>
            <w:shd w:val="clear" w:color="auto" w:fill="FFFFFF"/>
          </w:tcPr>
          <w:p w14:paraId="2202940F" w14:textId="77777777" w:rsidR="00567C9F" w:rsidRPr="009B2F6E" w:rsidRDefault="00567C9F" w:rsidP="0073463F">
            <w:pPr>
              <w:bidi/>
              <w:jc w:val="center"/>
              <w:rPr>
                <w:rFonts w:ascii="Amiri" w:hAnsi="Amiri" w:cs="Amiri"/>
                <w:b/>
                <w:bCs/>
                <w:color w:val="000000"/>
              </w:rPr>
            </w:pPr>
            <w:r w:rsidRPr="009B2F6E">
              <w:rPr>
                <w:rFonts w:ascii="Amiri" w:hAnsi="Amiri" w:cs="Amiri"/>
                <w:b/>
                <w:bCs/>
                <w:color w:val="000000"/>
              </w:rPr>
              <w:t>1.37</w:t>
            </w:r>
          </w:p>
        </w:tc>
      </w:tr>
      <w:tr w:rsidR="00567C9F" w:rsidRPr="009B2F6E" w14:paraId="3AA0E466" w14:textId="77777777" w:rsidTr="00567C9F">
        <w:trPr>
          <w:trHeight w:val="300"/>
        </w:trPr>
        <w:tc>
          <w:tcPr>
            <w:tcW w:w="706" w:type="dxa"/>
            <w:tcBorders>
              <w:top w:val="nil"/>
              <w:left w:val="single" w:sz="4" w:space="0" w:color="auto"/>
              <w:bottom w:val="single" w:sz="4" w:space="0" w:color="auto"/>
              <w:right w:val="single" w:sz="4" w:space="0" w:color="auto"/>
            </w:tcBorders>
            <w:shd w:val="clear" w:color="auto" w:fill="F2F2F2"/>
            <w:noWrap/>
            <w:vAlign w:val="bottom"/>
            <w:hideMark/>
          </w:tcPr>
          <w:p w14:paraId="2FEE2719" w14:textId="77777777" w:rsidR="00567C9F" w:rsidRPr="009B2F6E" w:rsidRDefault="00567C9F" w:rsidP="0073463F">
            <w:pPr>
              <w:bidi/>
              <w:jc w:val="right"/>
              <w:rPr>
                <w:rFonts w:ascii="Amiri" w:hAnsi="Amiri" w:cs="Amiri"/>
                <w:b/>
                <w:bCs/>
                <w:color w:val="000000"/>
              </w:rPr>
            </w:pPr>
            <w:r w:rsidRPr="009B2F6E">
              <w:rPr>
                <w:rFonts w:ascii="Amiri" w:hAnsi="Amiri" w:cs="Amiri"/>
                <w:b/>
                <w:bCs/>
                <w:color w:val="000000"/>
              </w:rPr>
              <w:t>2016</w:t>
            </w:r>
          </w:p>
        </w:tc>
        <w:tc>
          <w:tcPr>
            <w:tcW w:w="2972" w:type="dxa"/>
            <w:tcBorders>
              <w:top w:val="nil"/>
              <w:left w:val="single" w:sz="4" w:space="0" w:color="auto"/>
              <w:bottom w:val="single" w:sz="4" w:space="0" w:color="auto"/>
              <w:right w:val="single" w:sz="4" w:space="0" w:color="auto"/>
            </w:tcBorders>
            <w:shd w:val="clear" w:color="auto" w:fill="FFFFFF"/>
            <w:noWrap/>
            <w:vAlign w:val="bottom"/>
          </w:tcPr>
          <w:p w14:paraId="5E5EAF3D" w14:textId="77777777" w:rsidR="00567C9F" w:rsidRPr="009B2F6E" w:rsidRDefault="00567C9F" w:rsidP="0073463F">
            <w:pPr>
              <w:bidi/>
              <w:jc w:val="center"/>
              <w:rPr>
                <w:rFonts w:ascii="Amiri" w:hAnsi="Amiri" w:cs="Amiri"/>
                <w:b/>
                <w:bCs/>
                <w:color w:val="000000"/>
                <w:lang w:bidi="ar-DZ"/>
              </w:rPr>
            </w:pPr>
            <w:r w:rsidRPr="009B2F6E">
              <w:rPr>
                <w:rFonts w:ascii="Amiri" w:hAnsi="Amiri" w:cs="Amiri" w:hint="cs"/>
                <w:b/>
                <w:bCs/>
                <w:color w:val="000000"/>
                <w:rtl/>
                <w:lang w:bidi="ar-DZ"/>
              </w:rPr>
              <w:t>98.34</w:t>
            </w:r>
          </w:p>
        </w:tc>
        <w:tc>
          <w:tcPr>
            <w:tcW w:w="1701" w:type="dxa"/>
            <w:tcBorders>
              <w:top w:val="nil"/>
              <w:left w:val="single" w:sz="4" w:space="0" w:color="auto"/>
              <w:bottom w:val="single" w:sz="4" w:space="0" w:color="auto"/>
              <w:right w:val="single" w:sz="4" w:space="0" w:color="auto"/>
            </w:tcBorders>
            <w:shd w:val="clear" w:color="auto" w:fill="FFFFFF"/>
            <w:noWrap/>
            <w:vAlign w:val="bottom"/>
          </w:tcPr>
          <w:p w14:paraId="7175AA19" w14:textId="77777777" w:rsidR="00567C9F" w:rsidRPr="009B2F6E" w:rsidRDefault="00567C9F" w:rsidP="0073463F">
            <w:pPr>
              <w:bidi/>
              <w:jc w:val="center"/>
              <w:rPr>
                <w:rFonts w:ascii="Amiri" w:hAnsi="Amiri" w:cs="Amiri"/>
                <w:b/>
                <w:bCs/>
                <w:color w:val="000000"/>
                <w:rtl/>
                <w:lang w:bidi="ar-DZ"/>
              </w:rPr>
            </w:pPr>
            <w:r w:rsidRPr="009B2F6E">
              <w:rPr>
                <w:rFonts w:ascii="Amiri" w:hAnsi="Amiri" w:cs="Amiri" w:hint="cs"/>
                <w:b/>
                <w:bCs/>
                <w:color w:val="000000"/>
                <w:rtl/>
                <w:lang w:bidi="ar-DZ"/>
              </w:rPr>
              <w:t>0.34</w:t>
            </w:r>
          </w:p>
        </w:tc>
        <w:tc>
          <w:tcPr>
            <w:tcW w:w="1701" w:type="dxa"/>
            <w:tcBorders>
              <w:top w:val="nil"/>
              <w:left w:val="single" w:sz="4" w:space="0" w:color="auto"/>
              <w:bottom w:val="single" w:sz="4" w:space="0" w:color="auto"/>
              <w:right w:val="single" w:sz="4" w:space="0" w:color="auto"/>
            </w:tcBorders>
            <w:shd w:val="clear" w:color="auto" w:fill="FFFFFF"/>
            <w:noWrap/>
            <w:vAlign w:val="bottom"/>
          </w:tcPr>
          <w:p w14:paraId="4A0B7359"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0.11</w:t>
            </w:r>
          </w:p>
        </w:tc>
        <w:tc>
          <w:tcPr>
            <w:tcW w:w="1701" w:type="dxa"/>
            <w:tcBorders>
              <w:top w:val="nil"/>
              <w:left w:val="single" w:sz="4" w:space="0" w:color="auto"/>
              <w:bottom w:val="single" w:sz="4" w:space="0" w:color="auto"/>
              <w:right w:val="single" w:sz="4" w:space="0" w:color="auto"/>
            </w:tcBorders>
            <w:shd w:val="clear" w:color="auto" w:fill="FFFFFF"/>
          </w:tcPr>
          <w:p w14:paraId="3454F752"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1.22</w:t>
            </w:r>
          </w:p>
        </w:tc>
      </w:tr>
      <w:tr w:rsidR="00567C9F" w:rsidRPr="009B2F6E" w14:paraId="154E61F0" w14:textId="77777777" w:rsidTr="00567C9F">
        <w:trPr>
          <w:trHeight w:val="300"/>
        </w:trPr>
        <w:tc>
          <w:tcPr>
            <w:tcW w:w="706" w:type="dxa"/>
            <w:tcBorders>
              <w:top w:val="nil"/>
              <w:left w:val="single" w:sz="4" w:space="0" w:color="auto"/>
              <w:bottom w:val="single" w:sz="4" w:space="0" w:color="auto"/>
              <w:right w:val="single" w:sz="4" w:space="0" w:color="auto"/>
            </w:tcBorders>
            <w:shd w:val="clear" w:color="auto" w:fill="F2F2F2"/>
            <w:noWrap/>
            <w:vAlign w:val="bottom"/>
            <w:hideMark/>
          </w:tcPr>
          <w:p w14:paraId="4966EE34" w14:textId="77777777" w:rsidR="00567C9F" w:rsidRPr="009B2F6E" w:rsidRDefault="00567C9F" w:rsidP="0073463F">
            <w:pPr>
              <w:bidi/>
              <w:jc w:val="right"/>
              <w:rPr>
                <w:rFonts w:ascii="Amiri" w:hAnsi="Amiri" w:cs="Amiri"/>
                <w:b/>
                <w:bCs/>
                <w:color w:val="000000"/>
              </w:rPr>
            </w:pPr>
            <w:r w:rsidRPr="009B2F6E">
              <w:rPr>
                <w:rFonts w:ascii="Amiri" w:hAnsi="Amiri" w:cs="Amiri"/>
                <w:b/>
                <w:bCs/>
                <w:color w:val="000000"/>
              </w:rPr>
              <w:t>2017</w:t>
            </w:r>
          </w:p>
        </w:tc>
        <w:tc>
          <w:tcPr>
            <w:tcW w:w="2972" w:type="dxa"/>
            <w:tcBorders>
              <w:top w:val="nil"/>
              <w:left w:val="single" w:sz="4" w:space="0" w:color="auto"/>
              <w:bottom w:val="single" w:sz="4" w:space="0" w:color="auto"/>
              <w:right w:val="single" w:sz="4" w:space="0" w:color="auto"/>
            </w:tcBorders>
            <w:shd w:val="clear" w:color="auto" w:fill="FFFFFF"/>
            <w:noWrap/>
            <w:vAlign w:val="bottom"/>
          </w:tcPr>
          <w:p w14:paraId="0CCD0FDE" w14:textId="77777777" w:rsidR="00567C9F" w:rsidRPr="009B2F6E" w:rsidRDefault="00567C9F" w:rsidP="0073463F">
            <w:pPr>
              <w:bidi/>
              <w:jc w:val="center"/>
              <w:rPr>
                <w:rFonts w:ascii="Amiri" w:hAnsi="Amiri" w:cs="Amiri"/>
                <w:b/>
                <w:bCs/>
                <w:color w:val="000000"/>
              </w:rPr>
            </w:pPr>
            <w:r w:rsidRPr="009B2F6E">
              <w:rPr>
                <w:rFonts w:ascii="Amiri" w:hAnsi="Amiri" w:cs="Amiri"/>
                <w:b/>
                <w:bCs/>
                <w:color w:val="000000"/>
              </w:rPr>
              <w:t>97.62</w:t>
            </w:r>
          </w:p>
        </w:tc>
        <w:tc>
          <w:tcPr>
            <w:tcW w:w="1701" w:type="dxa"/>
            <w:tcBorders>
              <w:top w:val="nil"/>
              <w:left w:val="single" w:sz="4" w:space="0" w:color="auto"/>
              <w:bottom w:val="single" w:sz="4" w:space="0" w:color="auto"/>
              <w:right w:val="single" w:sz="4" w:space="0" w:color="auto"/>
            </w:tcBorders>
            <w:shd w:val="clear" w:color="auto" w:fill="FFFFFF"/>
            <w:noWrap/>
            <w:vAlign w:val="bottom"/>
          </w:tcPr>
          <w:p w14:paraId="31E67C5C"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0.74</w:t>
            </w:r>
          </w:p>
        </w:tc>
        <w:tc>
          <w:tcPr>
            <w:tcW w:w="1701" w:type="dxa"/>
            <w:tcBorders>
              <w:top w:val="nil"/>
              <w:left w:val="single" w:sz="4" w:space="0" w:color="auto"/>
              <w:bottom w:val="single" w:sz="4" w:space="0" w:color="auto"/>
              <w:right w:val="single" w:sz="4" w:space="0" w:color="auto"/>
            </w:tcBorders>
            <w:shd w:val="clear" w:color="auto" w:fill="FFFFFF"/>
            <w:noWrap/>
            <w:vAlign w:val="bottom"/>
          </w:tcPr>
          <w:p w14:paraId="723D9E8D"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0.08</w:t>
            </w:r>
          </w:p>
        </w:tc>
        <w:tc>
          <w:tcPr>
            <w:tcW w:w="1701" w:type="dxa"/>
            <w:tcBorders>
              <w:top w:val="nil"/>
              <w:left w:val="single" w:sz="4" w:space="0" w:color="auto"/>
              <w:bottom w:val="single" w:sz="4" w:space="0" w:color="auto"/>
              <w:right w:val="single" w:sz="4" w:space="0" w:color="auto"/>
            </w:tcBorders>
            <w:shd w:val="clear" w:color="auto" w:fill="FFFFFF"/>
          </w:tcPr>
          <w:p w14:paraId="40F86BDA"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1.56</w:t>
            </w:r>
          </w:p>
        </w:tc>
      </w:tr>
      <w:tr w:rsidR="00567C9F" w:rsidRPr="009B2F6E" w14:paraId="23768002" w14:textId="77777777" w:rsidTr="00567C9F">
        <w:trPr>
          <w:trHeight w:val="300"/>
        </w:trPr>
        <w:tc>
          <w:tcPr>
            <w:tcW w:w="706" w:type="dxa"/>
            <w:tcBorders>
              <w:top w:val="nil"/>
              <w:left w:val="single" w:sz="4" w:space="0" w:color="auto"/>
              <w:bottom w:val="single" w:sz="4" w:space="0" w:color="auto"/>
              <w:right w:val="single" w:sz="4" w:space="0" w:color="auto"/>
            </w:tcBorders>
            <w:shd w:val="clear" w:color="auto" w:fill="F2F2F2"/>
            <w:noWrap/>
            <w:vAlign w:val="bottom"/>
            <w:hideMark/>
          </w:tcPr>
          <w:p w14:paraId="7B10028F" w14:textId="77777777" w:rsidR="00567C9F" w:rsidRPr="009B2F6E" w:rsidRDefault="00567C9F" w:rsidP="0073463F">
            <w:pPr>
              <w:bidi/>
              <w:jc w:val="right"/>
              <w:rPr>
                <w:rFonts w:ascii="Amiri" w:hAnsi="Amiri" w:cs="Amiri"/>
                <w:b/>
                <w:bCs/>
                <w:color w:val="000000"/>
              </w:rPr>
            </w:pPr>
            <w:r w:rsidRPr="009B2F6E">
              <w:rPr>
                <w:rFonts w:ascii="Amiri" w:hAnsi="Amiri" w:cs="Amiri"/>
                <w:b/>
                <w:bCs/>
                <w:color w:val="000000"/>
              </w:rPr>
              <w:t>2018</w:t>
            </w:r>
          </w:p>
        </w:tc>
        <w:tc>
          <w:tcPr>
            <w:tcW w:w="2972" w:type="dxa"/>
            <w:tcBorders>
              <w:top w:val="nil"/>
              <w:left w:val="single" w:sz="4" w:space="0" w:color="auto"/>
              <w:bottom w:val="single" w:sz="4" w:space="0" w:color="auto"/>
              <w:right w:val="single" w:sz="4" w:space="0" w:color="auto"/>
            </w:tcBorders>
            <w:shd w:val="clear" w:color="auto" w:fill="FFFFFF"/>
            <w:noWrap/>
            <w:vAlign w:val="bottom"/>
          </w:tcPr>
          <w:p w14:paraId="303F2801"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97.48</w:t>
            </w:r>
          </w:p>
        </w:tc>
        <w:tc>
          <w:tcPr>
            <w:tcW w:w="1701" w:type="dxa"/>
            <w:tcBorders>
              <w:top w:val="nil"/>
              <w:left w:val="single" w:sz="4" w:space="0" w:color="auto"/>
              <w:bottom w:val="single" w:sz="4" w:space="0" w:color="auto"/>
              <w:right w:val="single" w:sz="4" w:space="0" w:color="auto"/>
            </w:tcBorders>
            <w:shd w:val="clear" w:color="auto" w:fill="FFFFFF"/>
            <w:noWrap/>
            <w:vAlign w:val="bottom"/>
          </w:tcPr>
          <w:p w14:paraId="01EE722D"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0.86</w:t>
            </w:r>
          </w:p>
        </w:tc>
        <w:tc>
          <w:tcPr>
            <w:tcW w:w="1701" w:type="dxa"/>
            <w:tcBorders>
              <w:top w:val="nil"/>
              <w:left w:val="single" w:sz="4" w:space="0" w:color="auto"/>
              <w:bottom w:val="single" w:sz="4" w:space="0" w:color="auto"/>
              <w:right w:val="single" w:sz="4" w:space="0" w:color="auto"/>
            </w:tcBorders>
            <w:shd w:val="clear" w:color="auto" w:fill="FFFFFF"/>
            <w:noWrap/>
            <w:vAlign w:val="bottom"/>
          </w:tcPr>
          <w:p w14:paraId="339EEA96"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0.16</w:t>
            </w:r>
          </w:p>
        </w:tc>
        <w:tc>
          <w:tcPr>
            <w:tcW w:w="1701" w:type="dxa"/>
            <w:tcBorders>
              <w:top w:val="nil"/>
              <w:left w:val="single" w:sz="4" w:space="0" w:color="auto"/>
              <w:bottom w:val="single" w:sz="4" w:space="0" w:color="auto"/>
              <w:right w:val="single" w:sz="4" w:space="0" w:color="auto"/>
            </w:tcBorders>
            <w:shd w:val="clear" w:color="auto" w:fill="FFFFFF"/>
          </w:tcPr>
          <w:p w14:paraId="729A45D9"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1.49</w:t>
            </w:r>
          </w:p>
        </w:tc>
      </w:tr>
      <w:tr w:rsidR="00567C9F" w:rsidRPr="009B2F6E" w14:paraId="098D94A0" w14:textId="77777777" w:rsidTr="00567C9F">
        <w:trPr>
          <w:trHeight w:val="300"/>
        </w:trPr>
        <w:tc>
          <w:tcPr>
            <w:tcW w:w="706"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14198F0B" w14:textId="77777777" w:rsidR="00567C9F" w:rsidRPr="009B2F6E" w:rsidRDefault="00567C9F" w:rsidP="0073463F">
            <w:pPr>
              <w:bidi/>
              <w:jc w:val="right"/>
              <w:rPr>
                <w:rFonts w:ascii="Amiri" w:hAnsi="Amiri" w:cs="Amiri"/>
                <w:b/>
                <w:bCs/>
                <w:color w:val="000000"/>
              </w:rPr>
            </w:pPr>
            <w:r w:rsidRPr="009B2F6E">
              <w:rPr>
                <w:rFonts w:ascii="Amiri" w:hAnsi="Amiri" w:cs="Amiri"/>
                <w:b/>
                <w:bCs/>
                <w:color w:val="000000"/>
              </w:rPr>
              <w:t>2019</w:t>
            </w:r>
          </w:p>
        </w:tc>
        <w:tc>
          <w:tcPr>
            <w:tcW w:w="2972" w:type="dxa"/>
            <w:tcBorders>
              <w:top w:val="single" w:sz="4" w:space="0" w:color="auto"/>
              <w:left w:val="single" w:sz="4" w:space="0" w:color="auto"/>
              <w:bottom w:val="single" w:sz="4" w:space="0" w:color="auto"/>
              <w:right w:val="single" w:sz="4" w:space="0" w:color="auto"/>
            </w:tcBorders>
            <w:shd w:val="clear" w:color="auto" w:fill="FFFFFF"/>
            <w:noWrap/>
            <w:vAlign w:val="bottom"/>
          </w:tcPr>
          <w:p w14:paraId="339142F5"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97.43</w:t>
            </w:r>
          </w:p>
        </w:tc>
        <w:tc>
          <w:tcPr>
            <w:tcW w:w="1701" w:type="dxa"/>
            <w:tcBorders>
              <w:top w:val="single" w:sz="4" w:space="0" w:color="auto"/>
              <w:left w:val="single" w:sz="4" w:space="0" w:color="auto"/>
              <w:bottom w:val="single" w:sz="4" w:space="0" w:color="auto"/>
              <w:right w:val="single" w:sz="4" w:space="0" w:color="auto"/>
            </w:tcBorders>
            <w:shd w:val="clear" w:color="auto" w:fill="FFFFFF"/>
            <w:noWrap/>
            <w:vAlign w:val="bottom"/>
          </w:tcPr>
          <w:p w14:paraId="66C2800D"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0.82</w:t>
            </w:r>
          </w:p>
        </w:tc>
        <w:tc>
          <w:tcPr>
            <w:tcW w:w="1701" w:type="dxa"/>
            <w:tcBorders>
              <w:top w:val="single" w:sz="4" w:space="0" w:color="auto"/>
              <w:left w:val="single" w:sz="4" w:space="0" w:color="auto"/>
              <w:bottom w:val="single" w:sz="4" w:space="0" w:color="auto"/>
              <w:right w:val="single" w:sz="4" w:space="0" w:color="auto"/>
            </w:tcBorders>
            <w:shd w:val="clear" w:color="auto" w:fill="FFFFFF"/>
            <w:noWrap/>
            <w:vAlign w:val="bottom"/>
          </w:tcPr>
          <w:p w14:paraId="4EB764C3"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0.20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6CA17836" w14:textId="77777777" w:rsidR="00567C9F" w:rsidRPr="009B2F6E" w:rsidRDefault="00567C9F" w:rsidP="0073463F">
            <w:pPr>
              <w:bidi/>
              <w:jc w:val="center"/>
              <w:rPr>
                <w:rFonts w:ascii="Amiri" w:hAnsi="Amiri" w:cs="Amiri"/>
                <w:b/>
                <w:bCs/>
                <w:color w:val="000000"/>
                <w:lang w:bidi="ar-DZ"/>
              </w:rPr>
            </w:pPr>
            <w:r w:rsidRPr="009B2F6E">
              <w:rPr>
                <w:rFonts w:ascii="Amiri" w:hAnsi="Amiri" w:cs="Amiri"/>
                <w:b/>
                <w:bCs/>
                <w:color w:val="000000"/>
                <w:lang w:bidi="ar-DZ"/>
              </w:rPr>
              <w:t>1.55</w:t>
            </w:r>
          </w:p>
        </w:tc>
      </w:tr>
    </w:tbl>
    <w:p w14:paraId="178B6BE9" w14:textId="77777777" w:rsidR="00567C9F" w:rsidRPr="009B2F6E" w:rsidRDefault="00567C9F" w:rsidP="0073463F">
      <w:pPr>
        <w:bidi/>
        <w:spacing w:after="160"/>
        <w:rPr>
          <w:rFonts w:ascii="Amiri" w:eastAsia="Calibri" w:hAnsi="Amiri" w:cs="Amiri"/>
          <w:color w:val="000000"/>
          <w:rtl/>
          <w:lang w:bidi="ar-DZ"/>
        </w:rPr>
      </w:pPr>
      <w:r w:rsidRPr="009B2F6E">
        <w:rPr>
          <w:rFonts w:ascii="Amiri" w:eastAsia="Calibri" w:hAnsi="Amiri" w:cs="Amiri"/>
          <w:b/>
          <w:bCs/>
          <w:color w:val="000000"/>
          <w:rtl/>
          <w:lang w:bidi="ar-DZ"/>
        </w:rPr>
        <w:t xml:space="preserve">المصدر: </w:t>
      </w:r>
      <w:r w:rsidRPr="009B2F6E">
        <w:rPr>
          <w:rFonts w:ascii="Amiri" w:eastAsia="Calibri" w:hAnsi="Amiri" w:cs="Amiri"/>
          <w:color w:val="000000"/>
          <w:rtl/>
          <w:lang w:bidi="ar-DZ"/>
        </w:rPr>
        <w:t xml:space="preserve">من إعداد الطالب </w:t>
      </w:r>
      <w:r w:rsidRPr="009B2F6E">
        <w:rPr>
          <w:rFonts w:ascii="Amiri" w:eastAsia="Calibri" w:hAnsi="Amiri" w:cs="Amiri" w:hint="cs"/>
          <w:color w:val="000000"/>
          <w:rtl/>
          <w:lang w:bidi="ar-DZ"/>
        </w:rPr>
        <w:t>اعتمادا على معطيات الاتحاد العربي للكهرباء النشرات الإحصائية من 2009-2019</w:t>
      </w:r>
    </w:p>
    <w:p w14:paraId="5AB77C72" w14:textId="77777777" w:rsidR="00567C9F" w:rsidRDefault="007341C7" w:rsidP="0073463F">
      <w:pPr>
        <w:bidi/>
        <w:spacing w:after="160"/>
        <w:rPr>
          <w:rStyle w:val="Lienhypertexte"/>
          <w:i/>
          <w:iCs/>
          <w:sz w:val="20"/>
          <w:szCs w:val="20"/>
          <w:rtl/>
          <w:lang w:bidi="ar-DZ"/>
        </w:rPr>
      </w:pPr>
      <w:hyperlink r:id="rId82" w:history="1">
        <w:r w:rsidR="00567C9F" w:rsidRPr="009E0556">
          <w:rPr>
            <w:rStyle w:val="Lienhypertexte"/>
            <w:i/>
            <w:iCs/>
            <w:sz w:val="20"/>
            <w:szCs w:val="20"/>
            <w:lang w:bidi="ar-DZ"/>
          </w:rPr>
          <w:t>https://auptde.org/%D8%A7%D9%84%D8%A8%D9%8A%D8%A7%D9%86%D8%A7%D8%AA-%D8%A7%D9%84%D9%85%D9%81%D8%AA%D9%88%D8%AD%D8%A9</w:t>
        </w:r>
      </w:hyperlink>
    </w:p>
    <w:p w14:paraId="4C2E0119" w14:textId="77777777" w:rsidR="00567C9F" w:rsidRDefault="00567C9F" w:rsidP="0073463F">
      <w:pPr>
        <w:bidi/>
        <w:spacing w:after="160"/>
        <w:rPr>
          <w:rStyle w:val="Lienhypertexte"/>
          <w:i/>
          <w:iCs/>
          <w:sz w:val="20"/>
          <w:szCs w:val="20"/>
          <w:rtl/>
          <w:lang w:bidi="ar-DZ"/>
        </w:rPr>
      </w:pPr>
    </w:p>
    <w:p w14:paraId="1BECF433" w14:textId="77777777" w:rsidR="00567C9F" w:rsidRDefault="00567C9F" w:rsidP="0073463F">
      <w:pPr>
        <w:bidi/>
        <w:spacing w:after="160"/>
        <w:rPr>
          <w:rStyle w:val="Lienhypertexte"/>
          <w:i/>
          <w:iCs/>
          <w:sz w:val="20"/>
          <w:szCs w:val="20"/>
          <w:rtl/>
          <w:lang w:bidi="ar-DZ"/>
        </w:rPr>
      </w:pPr>
    </w:p>
    <w:p w14:paraId="6C611361" w14:textId="77777777" w:rsidR="00567C9F" w:rsidRDefault="00567C9F" w:rsidP="0073463F">
      <w:pPr>
        <w:bidi/>
        <w:spacing w:after="160"/>
        <w:rPr>
          <w:rStyle w:val="Lienhypertexte"/>
          <w:i/>
          <w:iCs/>
          <w:sz w:val="20"/>
          <w:szCs w:val="20"/>
          <w:rtl/>
          <w:lang w:bidi="ar-DZ"/>
        </w:rPr>
      </w:pPr>
    </w:p>
    <w:p w14:paraId="63315BAF" w14:textId="77777777" w:rsidR="00567C9F" w:rsidRDefault="00567C9F" w:rsidP="0073463F">
      <w:pPr>
        <w:bidi/>
        <w:spacing w:after="160"/>
        <w:jc w:val="both"/>
        <w:rPr>
          <w:rFonts w:ascii="Amiri" w:eastAsia="Calibri" w:hAnsi="Amiri" w:cs="Amiri"/>
          <w:sz w:val="28"/>
          <w:szCs w:val="28"/>
          <w:rtl/>
          <w:lang w:bidi="ar-DZ"/>
        </w:rPr>
      </w:pPr>
    </w:p>
    <w:p w14:paraId="779734B1" w14:textId="77777777" w:rsidR="00567C9F" w:rsidRDefault="00567C9F" w:rsidP="0073463F">
      <w:pPr>
        <w:bidi/>
        <w:spacing w:after="160"/>
        <w:jc w:val="both"/>
        <w:rPr>
          <w:rFonts w:ascii="Amiri" w:eastAsia="Calibri" w:hAnsi="Amiri" w:cs="Amiri"/>
          <w:sz w:val="28"/>
          <w:szCs w:val="28"/>
          <w:rtl/>
          <w:lang w:bidi="ar-DZ"/>
        </w:rPr>
      </w:pPr>
    </w:p>
    <w:p w14:paraId="7ECD6E9F" w14:textId="77777777" w:rsidR="00567C9F" w:rsidRDefault="00567C9F" w:rsidP="0073463F">
      <w:pPr>
        <w:bidi/>
        <w:spacing w:after="160"/>
        <w:jc w:val="both"/>
        <w:rPr>
          <w:rFonts w:ascii="Amiri" w:eastAsia="Calibri" w:hAnsi="Amiri" w:cs="Amiri"/>
          <w:sz w:val="28"/>
          <w:szCs w:val="28"/>
          <w:rtl/>
          <w:lang w:bidi="ar-DZ"/>
        </w:rPr>
      </w:pPr>
    </w:p>
    <w:p w14:paraId="2A19C193" w14:textId="77777777" w:rsidR="00567C9F" w:rsidRDefault="00567C9F" w:rsidP="0073463F">
      <w:pPr>
        <w:bidi/>
        <w:spacing w:after="160"/>
        <w:jc w:val="both"/>
        <w:rPr>
          <w:rFonts w:ascii="Amiri" w:eastAsia="Calibri" w:hAnsi="Amiri" w:cs="Amiri"/>
          <w:sz w:val="28"/>
          <w:szCs w:val="28"/>
          <w:rtl/>
          <w:lang w:bidi="ar-DZ"/>
        </w:rPr>
      </w:pPr>
    </w:p>
    <w:p w14:paraId="3923E8F6" w14:textId="77777777" w:rsidR="00567C9F" w:rsidRDefault="00567C9F" w:rsidP="0073463F">
      <w:pPr>
        <w:bidi/>
        <w:spacing w:after="160"/>
        <w:jc w:val="both"/>
        <w:rPr>
          <w:rFonts w:ascii="Amiri" w:eastAsia="Calibri" w:hAnsi="Amiri" w:cs="Amiri"/>
          <w:sz w:val="28"/>
          <w:szCs w:val="28"/>
          <w:rtl/>
          <w:lang w:bidi="ar-DZ"/>
        </w:rPr>
      </w:pPr>
    </w:p>
    <w:p w14:paraId="31AD06ED" w14:textId="77777777" w:rsidR="00567C9F" w:rsidRDefault="00567C9F" w:rsidP="0073463F">
      <w:pPr>
        <w:bidi/>
        <w:spacing w:after="160"/>
        <w:jc w:val="both"/>
        <w:rPr>
          <w:rFonts w:ascii="Amiri" w:eastAsia="Calibri" w:hAnsi="Amiri" w:cs="Amiri"/>
          <w:sz w:val="28"/>
          <w:szCs w:val="28"/>
          <w:rtl/>
          <w:lang w:bidi="ar-DZ"/>
        </w:rPr>
      </w:pPr>
    </w:p>
    <w:p w14:paraId="55EF789B" w14:textId="77777777" w:rsidR="00567C9F" w:rsidRPr="00432E36" w:rsidRDefault="00567C9F" w:rsidP="0073463F">
      <w:pPr>
        <w:bidi/>
        <w:spacing w:after="160"/>
        <w:jc w:val="both"/>
        <w:rPr>
          <w:rStyle w:val="Lienhypertexte"/>
          <w:rFonts w:ascii="Amiri" w:eastAsia="Calibri" w:hAnsi="Amiri" w:cs="Amiri"/>
          <w:sz w:val="28"/>
          <w:szCs w:val="28"/>
          <w:rtl/>
          <w:lang w:bidi="ar-DZ"/>
        </w:rPr>
      </w:pPr>
      <w:r w:rsidRPr="00773B1B">
        <w:rPr>
          <w:rFonts w:ascii="Amiri" w:eastAsia="Calibri" w:hAnsi="Amiri" w:cs="Amiri"/>
          <w:sz w:val="28"/>
          <w:szCs w:val="28"/>
          <w:rtl/>
          <w:lang w:bidi="ar-DZ"/>
        </w:rPr>
        <w:t>الشكل رقم (</w:t>
      </w:r>
      <w:r>
        <w:rPr>
          <w:rFonts w:ascii="Amiri" w:eastAsia="Calibri" w:hAnsi="Amiri" w:cs="Amiri" w:hint="cs"/>
          <w:sz w:val="28"/>
          <w:szCs w:val="28"/>
          <w:rtl/>
          <w:lang w:bidi="ar-DZ"/>
        </w:rPr>
        <w:t>22</w:t>
      </w:r>
      <w:r w:rsidRPr="00773B1B">
        <w:rPr>
          <w:rFonts w:ascii="Amiri" w:eastAsia="Calibri" w:hAnsi="Amiri" w:cs="Amiri" w:hint="cs"/>
          <w:sz w:val="28"/>
          <w:szCs w:val="28"/>
          <w:rtl/>
          <w:lang w:bidi="ar-DZ"/>
        </w:rPr>
        <w:t>):</w:t>
      </w:r>
      <w:r>
        <w:rPr>
          <w:rFonts w:ascii="Amiri" w:hAnsi="Amiri" w:cs="Amiri" w:hint="cs"/>
          <w:b/>
          <w:bCs/>
          <w:sz w:val="28"/>
          <w:szCs w:val="28"/>
          <w:rtl/>
        </w:rPr>
        <w:t xml:space="preserve"> </w:t>
      </w:r>
      <w:r w:rsidRPr="009B2F6E">
        <w:rPr>
          <w:rFonts w:ascii="Amiri" w:hAnsi="Amiri" w:cs="Amiri" w:hint="cs"/>
          <w:b/>
          <w:bCs/>
          <w:sz w:val="28"/>
          <w:szCs w:val="28"/>
          <w:rtl/>
        </w:rPr>
        <w:t>مصادر إنتاج الكهرباء في الجزائر</w:t>
      </w:r>
      <w:r w:rsidRPr="009B2F6E">
        <w:rPr>
          <w:rFonts w:ascii="Amiri" w:hAnsi="Amiri" w:cs="Amiri" w:hint="cs"/>
          <w:b/>
          <w:bCs/>
          <w:sz w:val="28"/>
          <w:szCs w:val="28"/>
          <w:rtl/>
          <w:lang w:bidi="ar-DZ"/>
        </w:rPr>
        <w:t xml:space="preserve"> </w:t>
      </w:r>
      <w:r w:rsidRPr="008745D7">
        <w:rPr>
          <w:rFonts w:ascii="Amiri" w:eastAsia="Calibri" w:hAnsi="Amiri" w:cs="Amiri"/>
          <w:sz w:val="28"/>
          <w:szCs w:val="28"/>
          <w:rtl/>
          <w:lang w:bidi="ar-DZ"/>
        </w:rPr>
        <w:t>خلال الفترة 2009-201</w:t>
      </w:r>
      <w:r>
        <w:rPr>
          <w:rFonts w:ascii="Amiri" w:eastAsia="Calibri" w:hAnsi="Amiri" w:cs="Amiri" w:hint="cs"/>
          <w:sz w:val="28"/>
          <w:szCs w:val="28"/>
          <w:rtl/>
          <w:lang w:bidi="ar-DZ"/>
        </w:rPr>
        <w:t>9</w:t>
      </w:r>
      <w:r w:rsidRPr="008745D7">
        <w:rPr>
          <w:rFonts w:ascii="Amiri" w:eastAsia="Calibri" w:hAnsi="Amiri" w:cs="Amiri"/>
          <w:sz w:val="28"/>
          <w:szCs w:val="28"/>
          <w:rtl/>
          <w:lang w:bidi="ar-DZ"/>
        </w:rPr>
        <w:t xml:space="preserve">    </w:t>
      </w:r>
    </w:p>
    <w:p w14:paraId="5EF2A939" w14:textId="77777777" w:rsidR="00567C9F" w:rsidRDefault="004E218E" w:rsidP="0073463F">
      <w:pPr>
        <w:bidi/>
        <w:rPr>
          <w:rFonts w:ascii="Amiri" w:eastAsia="Calibri" w:hAnsi="Amiri" w:cs="Amiri"/>
          <w:color w:val="000000"/>
          <w:highlight w:val="yellow"/>
          <w:rtl/>
          <w:lang w:bidi="ar-DZ"/>
        </w:rPr>
      </w:pPr>
      <w:r>
        <w:rPr>
          <w:noProof/>
        </w:rPr>
        <w:pict w14:anchorId="3F54C8FE">
          <v:shape id="_x0000_i1071" type="#_x0000_t75" style="width:440.25pt;height:348pt;visibility:visible" o:gfxdata="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">
            <v:imagedata r:id="rId83" o:title=""/>
            <o:lock v:ext="edit" aspectratio="f"/>
          </v:shape>
        </w:pict>
      </w:r>
    </w:p>
    <w:p w14:paraId="1E52E486" w14:textId="77777777" w:rsidR="00567C9F" w:rsidRPr="0067252F" w:rsidRDefault="00567C9F" w:rsidP="0073463F">
      <w:pPr>
        <w:bidi/>
        <w:spacing w:after="160"/>
        <w:rPr>
          <w:rFonts w:ascii="Amiri" w:eastAsia="Calibri" w:hAnsi="Amiri" w:cs="Amiri"/>
          <w:b/>
          <w:bCs/>
          <w:color w:val="000000"/>
          <w:rtl/>
          <w:lang w:bidi="ar-DZ"/>
        </w:rPr>
      </w:pPr>
      <w:r w:rsidRPr="00F92B1B">
        <w:rPr>
          <w:rFonts w:ascii="Amiri" w:eastAsia="Calibri" w:hAnsi="Amiri" w:cs="Amiri"/>
          <w:b/>
          <w:bCs/>
          <w:color w:val="000000"/>
          <w:rtl/>
          <w:lang w:bidi="ar-DZ"/>
        </w:rPr>
        <w:t xml:space="preserve">المصدر: </w:t>
      </w:r>
      <w:r w:rsidRPr="00F92B1B">
        <w:rPr>
          <w:rFonts w:ascii="Amiri" w:eastAsia="Calibri" w:hAnsi="Amiri" w:cs="Amiri"/>
          <w:color w:val="000000"/>
          <w:rtl/>
          <w:lang w:bidi="ar-DZ"/>
        </w:rPr>
        <w:t xml:space="preserve">من إعداد الطالب اعتمادا على الجدول رقم </w:t>
      </w:r>
      <w:r>
        <w:rPr>
          <w:rFonts w:ascii="Amiri" w:eastAsia="Calibri" w:hAnsi="Amiri" w:cs="Amiri" w:hint="cs"/>
          <w:color w:val="000000"/>
          <w:rtl/>
          <w:lang w:bidi="ar-DZ"/>
        </w:rPr>
        <w:t>18</w:t>
      </w:r>
      <w:r w:rsidRPr="00F92B1B">
        <w:rPr>
          <w:rFonts w:ascii="Amiri" w:eastAsia="Calibri" w:hAnsi="Amiri" w:cs="Amiri"/>
          <w:color w:val="000000"/>
          <w:rtl/>
          <w:lang w:bidi="ar-DZ"/>
        </w:rPr>
        <w:t>أعلاه</w:t>
      </w:r>
    </w:p>
    <w:p w14:paraId="6D15A2F9" w14:textId="77777777" w:rsidR="00567C9F" w:rsidRPr="00544487" w:rsidRDefault="00567C9F" w:rsidP="0073463F">
      <w:pPr>
        <w:bidi/>
        <w:jc w:val="both"/>
        <w:rPr>
          <w:rFonts w:ascii="Amiri" w:eastAsia="Calibri" w:hAnsi="Amiri" w:cs="Amiri"/>
          <w:sz w:val="28"/>
          <w:szCs w:val="28"/>
          <w:rtl/>
          <w:lang w:bidi="ar-DZ"/>
        </w:rPr>
      </w:pPr>
      <w:r w:rsidRPr="00544487">
        <w:rPr>
          <w:rFonts w:ascii="Amiri" w:eastAsia="Calibri" w:hAnsi="Amiri" w:cs="Amiri" w:hint="cs"/>
          <w:sz w:val="28"/>
          <w:szCs w:val="28"/>
          <w:rtl/>
          <w:lang w:bidi="ar-DZ"/>
        </w:rPr>
        <w:t xml:space="preserve">الشكل أعلاه يوضح أن </w:t>
      </w:r>
      <w:r w:rsidRPr="009B2F6E">
        <w:rPr>
          <w:rFonts w:ascii="Amiri" w:hAnsi="Amiri" w:cs="Amiri" w:hint="cs"/>
          <w:b/>
          <w:bCs/>
          <w:sz w:val="28"/>
          <w:szCs w:val="28"/>
          <w:rtl/>
        </w:rPr>
        <w:t>مصادر إنتاج الكهرباء في الجزائر</w:t>
      </w:r>
      <w:r w:rsidRPr="009B2F6E">
        <w:rPr>
          <w:rFonts w:ascii="Amiri" w:hAnsi="Amiri" w:cs="Amiri" w:hint="cs"/>
          <w:b/>
          <w:bCs/>
          <w:sz w:val="28"/>
          <w:szCs w:val="28"/>
          <w:rtl/>
          <w:lang w:bidi="ar-DZ"/>
        </w:rPr>
        <w:t xml:space="preserve"> </w:t>
      </w:r>
      <w:r w:rsidRPr="008745D7">
        <w:rPr>
          <w:rFonts w:ascii="Amiri" w:eastAsia="Calibri" w:hAnsi="Amiri" w:cs="Amiri"/>
          <w:sz w:val="28"/>
          <w:szCs w:val="28"/>
          <w:rtl/>
          <w:lang w:bidi="ar-DZ"/>
        </w:rPr>
        <w:t>خلال الفترة 2009-201</w:t>
      </w:r>
      <w:r>
        <w:rPr>
          <w:rFonts w:ascii="Amiri" w:eastAsia="Calibri" w:hAnsi="Amiri" w:cs="Amiri" w:hint="cs"/>
          <w:sz w:val="28"/>
          <w:szCs w:val="28"/>
          <w:rtl/>
          <w:lang w:bidi="ar-DZ"/>
        </w:rPr>
        <w:t>9</w:t>
      </w:r>
      <w:r w:rsidRPr="008745D7">
        <w:rPr>
          <w:rFonts w:ascii="Amiri" w:eastAsia="Calibri" w:hAnsi="Amiri" w:cs="Amiri"/>
          <w:sz w:val="28"/>
          <w:szCs w:val="28"/>
          <w:rtl/>
          <w:lang w:bidi="ar-DZ"/>
        </w:rPr>
        <w:t xml:space="preserve"> </w:t>
      </w:r>
      <w:r>
        <w:rPr>
          <w:rFonts w:ascii="Amiri" w:eastAsia="Calibri" w:hAnsi="Amiri" w:cs="Amiri" w:hint="cs"/>
          <w:sz w:val="28"/>
          <w:szCs w:val="28"/>
          <w:rtl/>
          <w:lang w:bidi="ar-DZ"/>
        </w:rPr>
        <w:t>كانت متعد</w:t>
      </w:r>
      <w:r w:rsidRPr="00544487">
        <w:rPr>
          <w:rFonts w:ascii="Amiri" w:eastAsia="Calibri" w:hAnsi="Amiri" w:cs="Amiri" w:hint="cs"/>
          <w:sz w:val="28"/>
          <w:szCs w:val="28"/>
          <w:rtl/>
          <w:lang w:bidi="ar-DZ"/>
        </w:rPr>
        <w:t>د</w:t>
      </w:r>
      <w:r>
        <w:rPr>
          <w:rFonts w:ascii="Amiri" w:eastAsia="Calibri" w:hAnsi="Amiri" w:cs="Amiri" w:hint="cs"/>
          <w:sz w:val="28"/>
          <w:szCs w:val="28"/>
          <w:rtl/>
          <w:lang w:bidi="ar-DZ"/>
        </w:rPr>
        <w:t>ة</w:t>
      </w:r>
      <w:r w:rsidRPr="00544487">
        <w:rPr>
          <w:rFonts w:ascii="Amiri" w:eastAsia="Calibri" w:hAnsi="Amiri" w:cs="Amiri" w:hint="cs"/>
          <w:sz w:val="28"/>
          <w:szCs w:val="28"/>
          <w:rtl/>
          <w:lang w:bidi="ar-DZ"/>
        </w:rPr>
        <w:t xml:space="preserve"> </w:t>
      </w:r>
      <w:r>
        <w:rPr>
          <w:rFonts w:ascii="Amiri" w:eastAsia="Calibri" w:hAnsi="Amiri" w:cs="Amiri" w:hint="cs"/>
          <w:sz w:val="28"/>
          <w:szCs w:val="28"/>
          <w:rtl/>
          <w:lang w:bidi="ar-DZ"/>
        </w:rPr>
        <w:t>لكن المصدر الحراري (الأحفوري) هو المسيطر وبصورة تكاد تكون مطلقة حيث يمثل نسبة 98.58</w:t>
      </w:r>
      <w:r w:rsidRPr="00544487">
        <w:rPr>
          <w:rFonts w:ascii="Amiri" w:eastAsia="Calibri" w:hAnsi="Amiri" w:cs="Amiri"/>
          <w:sz w:val="28"/>
          <w:szCs w:val="28"/>
          <w:lang w:bidi="ar-DZ"/>
        </w:rPr>
        <w:t>%</w:t>
      </w:r>
      <w:r w:rsidRPr="00544487">
        <w:rPr>
          <w:rFonts w:ascii="Amiri" w:eastAsia="Calibri" w:hAnsi="Amiri" w:cs="Amiri" w:hint="cs"/>
          <w:sz w:val="28"/>
          <w:szCs w:val="28"/>
          <w:rtl/>
          <w:lang w:bidi="ar-DZ"/>
        </w:rPr>
        <w:t xml:space="preserve">بينما </w:t>
      </w:r>
      <w:r>
        <w:rPr>
          <w:rFonts w:ascii="Amiri" w:eastAsia="Calibri" w:hAnsi="Amiri" w:cs="Amiri" w:hint="cs"/>
          <w:sz w:val="28"/>
          <w:szCs w:val="28"/>
          <w:rtl/>
          <w:lang w:bidi="ar-DZ"/>
        </w:rPr>
        <w:t xml:space="preserve">لا تمثل </w:t>
      </w:r>
      <w:r w:rsidRPr="00544487">
        <w:rPr>
          <w:rFonts w:ascii="Amiri" w:eastAsia="Calibri" w:hAnsi="Amiri" w:cs="Amiri" w:hint="cs"/>
          <w:sz w:val="28"/>
          <w:szCs w:val="28"/>
          <w:rtl/>
          <w:lang w:bidi="ar-DZ"/>
        </w:rPr>
        <w:t xml:space="preserve">بقية </w:t>
      </w:r>
      <w:r>
        <w:rPr>
          <w:rFonts w:ascii="Amiri" w:eastAsia="Calibri" w:hAnsi="Amiri" w:cs="Amiri" w:hint="cs"/>
          <w:sz w:val="28"/>
          <w:szCs w:val="28"/>
          <w:rtl/>
          <w:lang w:bidi="ar-DZ"/>
        </w:rPr>
        <w:t xml:space="preserve">المصادر </w:t>
      </w:r>
      <w:r w:rsidRPr="00544487">
        <w:rPr>
          <w:rFonts w:ascii="Amiri" w:eastAsia="Calibri" w:hAnsi="Amiri" w:cs="Amiri" w:hint="cs"/>
          <w:sz w:val="28"/>
          <w:szCs w:val="28"/>
          <w:rtl/>
          <w:lang w:bidi="ar-DZ"/>
        </w:rPr>
        <w:t>الأخرى</w:t>
      </w:r>
      <w:r>
        <w:rPr>
          <w:rFonts w:ascii="Amiri" w:eastAsia="Calibri" w:hAnsi="Amiri" w:cs="Amiri" w:hint="cs"/>
          <w:sz w:val="28"/>
          <w:szCs w:val="28"/>
          <w:rtl/>
          <w:lang w:bidi="ar-DZ"/>
        </w:rPr>
        <w:t xml:space="preserve"> سوى 01.94</w:t>
      </w:r>
      <w:r w:rsidRPr="00544487">
        <w:rPr>
          <w:rFonts w:ascii="Amiri" w:eastAsia="Calibri" w:hAnsi="Amiri" w:cs="Amiri"/>
          <w:sz w:val="28"/>
          <w:szCs w:val="28"/>
          <w:lang w:bidi="ar-DZ"/>
        </w:rPr>
        <w:t>%</w:t>
      </w:r>
      <w:r w:rsidRPr="00544487">
        <w:rPr>
          <w:rFonts w:ascii="Amiri" w:eastAsia="Calibri" w:hAnsi="Amiri" w:cs="Amiri" w:hint="cs"/>
          <w:sz w:val="28"/>
          <w:szCs w:val="28"/>
          <w:rtl/>
          <w:lang w:bidi="ar-DZ"/>
        </w:rPr>
        <w:t>.</w:t>
      </w:r>
    </w:p>
    <w:p w14:paraId="721A106F" w14:textId="77777777" w:rsidR="00567C9F" w:rsidRPr="00A77A04" w:rsidRDefault="00567C9F" w:rsidP="0073463F">
      <w:pPr>
        <w:bidi/>
        <w:rPr>
          <w:rFonts w:ascii="Amiri" w:eastAsia="Calibri" w:hAnsi="Amiri" w:cs="Amiri"/>
          <w:color w:val="000000"/>
          <w:highlight w:val="yellow"/>
          <w:rtl/>
          <w:lang w:bidi="ar-DZ"/>
        </w:rPr>
      </w:pPr>
    </w:p>
    <w:p w14:paraId="6CF55467" w14:textId="77777777" w:rsidR="00567C9F" w:rsidRPr="00554B8D" w:rsidRDefault="00567C9F" w:rsidP="0073463F">
      <w:pPr>
        <w:bidi/>
        <w:jc w:val="both"/>
        <w:rPr>
          <w:rFonts w:ascii="Amiri" w:eastAsia="Calibri" w:hAnsi="Amiri" w:cs="Amiri"/>
          <w:sz w:val="28"/>
          <w:szCs w:val="28"/>
          <w:rtl/>
          <w:lang w:bidi="ar-DZ"/>
        </w:rPr>
      </w:pPr>
      <w:r w:rsidRPr="00554B8D">
        <w:rPr>
          <w:rFonts w:ascii="Amiri" w:eastAsia="Calibri" w:hAnsi="Amiri" w:cs="Amiri" w:hint="cs"/>
          <w:sz w:val="28"/>
          <w:szCs w:val="28"/>
          <w:rtl/>
          <w:lang w:bidi="ar-DZ"/>
        </w:rPr>
        <w:t xml:space="preserve">  </w:t>
      </w:r>
      <w:r w:rsidRPr="00554B8D">
        <w:rPr>
          <w:rFonts w:ascii="Amiri" w:eastAsia="Calibri" w:hAnsi="Amiri" w:cs="Amiri"/>
          <w:sz w:val="28"/>
          <w:szCs w:val="28"/>
          <w:rtl/>
          <w:lang w:bidi="ar-DZ"/>
        </w:rPr>
        <w:tab/>
      </w:r>
      <w:r w:rsidRPr="00554B8D">
        <w:rPr>
          <w:rFonts w:ascii="Amiri" w:eastAsia="Calibri" w:hAnsi="Amiri" w:cs="Amiri" w:hint="cs"/>
          <w:sz w:val="28"/>
          <w:szCs w:val="28"/>
          <w:rtl/>
          <w:lang w:bidi="ar-DZ"/>
        </w:rPr>
        <w:t>ما يلاحظ من معطيات الجدول أعلاه أن استخدام الطاقات المتجددة لتوليد الكهرباء يكاد يكون معدوما حيث لم تشرع الجزائر في تبني توليد الكهرباء من هذا المصدر إلا مؤخر</w:t>
      </w:r>
      <w:r>
        <w:rPr>
          <w:rFonts w:ascii="Amiri" w:eastAsia="Calibri" w:hAnsi="Amiri" w:cs="Amiri" w:hint="cs"/>
          <w:sz w:val="28"/>
          <w:szCs w:val="28"/>
          <w:rtl/>
          <w:lang w:bidi="ar-DZ"/>
        </w:rPr>
        <w:t>ا</w:t>
      </w:r>
      <w:r w:rsidRPr="00554B8D">
        <w:rPr>
          <w:rFonts w:ascii="Amiri" w:eastAsia="Calibri" w:hAnsi="Amiri" w:cs="Amiri" w:hint="cs"/>
          <w:sz w:val="28"/>
          <w:szCs w:val="28"/>
          <w:rtl/>
          <w:lang w:bidi="ar-DZ"/>
        </w:rPr>
        <w:t xml:space="preserve"> وعلى </w:t>
      </w:r>
      <w:r>
        <w:rPr>
          <w:rFonts w:ascii="Amiri" w:eastAsia="Calibri" w:hAnsi="Amiri" w:cs="Amiri" w:hint="cs"/>
          <w:sz w:val="28"/>
          <w:szCs w:val="28"/>
          <w:rtl/>
          <w:lang w:bidi="ar-DZ"/>
        </w:rPr>
        <w:t>نطاق ضيق</w:t>
      </w:r>
      <w:r w:rsidRPr="00554B8D">
        <w:rPr>
          <w:rFonts w:ascii="Amiri" w:eastAsia="Calibri" w:hAnsi="Amiri" w:cs="Amiri" w:hint="cs"/>
          <w:sz w:val="28"/>
          <w:szCs w:val="28"/>
          <w:rtl/>
          <w:lang w:bidi="ar-DZ"/>
        </w:rPr>
        <w:t xml:space="preserve">، وذلك على الرغم أن الجزائر تمتلك مؤهلات كبيرة جدا لتوليد الكهرباء من مصادر الطاقات المتجددة خاصة الطاقة الشمسية نظرا لموقعها الجغرافي الذي يحظى بإشعاع شمسي مرتفع،  لكن تظل هذه الطاقة غير مستغلة بالشكل الملائم لاستغلالها في تنويع مصادر الطاقة الصديقة للبيئة وهذا نظرا </w:t>
      </w:r>
      <w:r w:rsidRPr="00554B8D">
        <w:rPr>
          <w:rFonts w:ascii="Amiri" w:eastAsia="Calibri" w:hAnsi="Amiri" w:cs="Amiri" w:hint="cs"/>
          <w:sz w:val="28"/>
          <w:szCs w:val="28"/>
          <w:rtl/>
          <w:lang w:bidi="ar-DZ"/>
        </w:rPr>
        <w:lastRenderedPageBreak/>
        <w:t>للعقبات التي تقف عائقا أمام هذا التحول الطاقوي،</w:t>
      </w:r>
      <w:r>
        <w:rPr>
          <w:rFonts w:ascii="Amiri" w:eastAsia="Calibri" w:hAnsi="Amiri" w:cs="Amiri" w:hint="cs"/>
          <w:sz w:val="28"/>
          <w:szCs w:val="28"/>
          <w:rtl/>
          <w:lang w:bidi="ar-DZ"/>
        </w:rPr>
        <w:t xml:space="preserve"> </w:t>
      </w:r>
      <w:r w:rsidRPr="00554B8D">
        <w:rPr>
          <w:rFonts w:ascii="Amiri" w:eastAsia="Calibri" w:hAnsi="Amiri" w:cs="Amiri" w:hint="cs"/>
          <w:sz w:val="28"/>
          <w:szCs w:val="28"/>
          <w:rtl/>
          <w:lang w:bidi="ar-DZ"/>
        </w:rPr>
        <w:t>ومنها الاعتماد شبه الكلي على الوقود الأحفوري في ذلك وكذا التكلفة الضخمة لتحقيق هذا التحول.</w:t>
      </w:r>
    </w:p>
    <w:p w14:paraId="1AB3EAC8" w14:textId="77777777" w:rsidR="00567C9F" w:rsidRPr="00554B8D" w:rsidRDefault="00567C9F" w:rsidP="0073463F">
      <w:pPr>
        <w:bidi/>
        <w:jc w:val="both"/>
        <w:rPr>
          <w:rFonts w:ascii="Amiri" w:eastAsia="Calibri" w:hAnsi="Amiri" w:cs="Amiri"/>
          <w:sz w:val="28"/>
          <w:szCs w:val="28"/>
          <w:u w:val="dotted"/>
          <w:rtl/>
          <w:lang w:bidi="ar-DZ"/>
        </w:rPr>
      </w:pPr>
      <w:r w:rsidRPr="00554B8D">
        <w:rPr>
          <w:rFonts w:ascii="Amiri" w:eastAsia="Calibri" w:hAnsi="Amiri" w:cs="Amiri" w:hint="cs"/>
          <w:sz w:val="28"/>
          <w:szCs w:val="28"/>
          <w:u w:val="dotted"/>
          <w:rtl/>
          <w:lang w:bidi="ar-DZ"/>
        </w:rPr>
        <w:t>ثانيا: قطاع النقل</w:t>
      </w:r>
    </w:p>
    <w:p w14:paraId="0342BBC6" w14:textId="77777777" w:rsidR="00567C9F" w:rsidRPr="006213EE" w:rsidRDefault="00567C9F" w:rsidP="0073463F">
      <w:pPr>
        <w:bidi/>
        <w:jc w:val="both"/>
        <w:rPr>
          <w:rFonts w:ascii="Amiri" w:eastAsia="Calibri" w:hAnsi="Amiri" w:cs="Amiri"/>
          <w:sz w:val="28"/>
          <w:szCs w:val="28"/>
          <w:rtl/>
          <w:lang w:bidi="ar-DZ"/>
        </w:rPr>
      </w:pPr>
      <w:r w:rsidRPr="00554B8D">
        <w:rPr>
          <w:rFonts w:ascii="Amiri" w:eastAsia="Calibri" w:hAnsi="Amiri" w:cs="Amiri"/>
          <w:sz w:val="28"/>
          <w:szCs w:val="28"/>
          <w:rtl/>
          <w:lang w:bidi="ar-DZ"/>
        </w:rPr>
        <w:tab/>
      </w:r>
      <w:r w:rsidRPr="006213EE">
        <w:rPr>
          <w:rFonts w:ascii="Amiri" w:eastAsia="Calibri" w:hAnsi="Amiri" w:cs="Amiri" w:hint="cs"/>
          <w:sz w:val="28"/>
          <w:szCs w:val="28"/>
          <w:rtl/>
          <w:lang w:bidi="ar-DZ"/>
        </w:rPr>
        <w:t>يعتبر قطاع النقل المساهم الثاني الأكثر في انبعاث غاز ثاني أكسيد الكربون في الجزائر بعد قطاع الطاقة بنسبة 33</w:t>
      </w:r>
      <w:r w:rsidRPr="006213EE">
        <w:rPr>
          <w:rFonts w:ascii="Amiri" w:eastAsia="Calibri" w:hAnsi="Amiri" w:cs="Amiri"/>
          <w:sz w:val="28"/>
          <w:szCs w:val="28"/>
          <w:lang w:bidi="ar-DZ"/>
        </w:rPr>
        <w:t>%</w:t>
      </w:r>
      <w:r w:rsidRPr="006213EE">
        <w:rPr>
          <w:rFonts w:ascii="Amiri" w:eastAsia="Calibri" w:hAnsi="Amiri" w:cs="Amiri" w:hint="cs"/>
          <w:sz w:val="28"/>
          <w:szCs w:val="28"/>
          <w:rtl/>
          <w:lang w:bidi="ar-DZ"/>
        </w:rPr>
        <w:t xml:space="preserve"> من إجمالي الانبعاثات المسجلة خلال الفترة 2009-2019 وارتفاع نسبة هذه الانبعاثات ناجم عن عدة مسببات يأتي في مقدمتها هيكل قطاع النقل نفسه القائم أساسا على النقل البري والذي يعتمد على الوقود الأحفوري ( بنزين ومازوت) إلى جانب امتلاك الجزائر لأسطول قديم من السيارات وهذا ما يساه</w:t>
      </w:r>
      <w:r w:rsidRPr="006213EE">
        <w:rPr>
          <w:rFonts w:ascii="Amiri" w:eastAsia="Calibri" w:hAnsi="Amiri" w:cs="Amiri" w:hint="eastAsia"/>
          <w:sz w:val="28"/>
          <w:szCs w:val="28"/>
          <w:rtl/>
          <w:lang w:bidi="ar-DZ"/>
        </w:rPr>
        <w:t>م</w:t>
      </w:r>
      <w:r w:rsidRPr="006213EE">
        <w:rPr>
          <w:rFonts w:ascii="Amiri" w:eastAsia="Calibri" w:hAnsi="Amiri" w:cs="Amiri" w:hint="cs"/>
          <w:sz w:val="28"/>
          <w:szCs w:val="28"/>
          <w:rtl/>
          <w:lang w:bidi="ar-DZ"/>
        </w:rPr>
        <w:t xml:space="preserve"> في انخفاض كفاءة است</w:t>
      </w:r>
      <w:r>
        <w:rPr>
          <w:rFonts w:ascii="Amiri" w:eastAsia="Calibri" w:hAnsi="Amiri" w:cs="Amiri" w:hint="cs"/>
          <w:sz w:val="28"/>
          <w:szCs w:val="28"/>
          <w:rtl/>
          <w:lang w:bidi="ar-DZ"/>
        </w:rPr>
        <w:t>هلاك</w:t>
      </w:r>
      <w:r w:rsidRPr="006213EE">
        <w:rPr>
          <w:rFonts w:ascii="Amiri" w:eastAsia="Calibri" w:hAnsi="Amiri" w:cs="Amiri" w:hint="cs"/>
          <w:sz w:val="28"/>
          <w:szCs w:val="28"/>
          <w:rtl/>
          <w:lang w:bidi="ar-DZ"/>
        </w:rPr>
        <w:t xml:space="preserve"> هذه الطاقة  خاصة في ظل دعم الدولة لأسعار الوقود وكذا حالة التمدن السريع </w:t>
      </w:r>
      <w:r>
        <w:rPr>
          <w:rFonts w:ascii="Amiri" w:eastAsia="Calibri" w:hAnsi="Amiri" w:cs="Amiri" w:hint="cs"/>
          <w:sz w:val="28"/>
          <w:szCs w:val="28"/>
          <w:rtl/>
          <w:lang w:bidi="ar-DZ"/>
        </w:rPr>
        <w:t xml:space="preserve">والتمدد الحضري </w:t>
      </w:r>
      <w:r w:rsidRPr="006213EE">
        <w:rPr>
          <w:rFonts w:ascii="Amiri" w:eastAsia="Calibri" w:hAnsi="Amiri" w:cs="Amiri" w:hint="cs"/>
          <w:sz w:val="28"/>
          <w:szCs w:val="28"/>
          <w:rtl/>
          <w:lang w:bidi="ar-DZ"/>
        </w:rPr>
        <w:t xml:space="preserve">التي تشهدها البلاد مما زاد في  الطلب على النقل والتي كان من نتائجها  ازدياد حجم انبعاثات غاز ثاني أكسيد الكربون. </w:t>
      </w:r>
    </w:p>
    <w:p w14:paraId="322A487D" w14:textId="77777777" w:rsidR="00567C9F" w:rsidRPr="009A5941" w:rsidRDefault="00567C9F" w:rsidP="0073463F">
      <w:pPr>
        <w:bidi/>
        <w:jc w:val="both"/>
        <w:rPr>
          <w:rFonts w:ascii="Amiri" w:eastAsia="Calibri" w:hAnsi="Amiri" w:cs="Amiri"/>
          <w:sz w:val="28"/>
          <w:szCs w:val="28"/>
          <w:u w:val="dotted"/>
          <w:rtl/>
          <w:lang w:bidi="ar-DZ"/>
        </w:rPr>
      </w:pPr>
      <w:r w:rsidRPr="009A5941">
        <w:rPr>
          <w:rFonts w:ascii="Amiri" w:eastAsia="Calibri" w:hAnsi="Amiri" w:cs="Amiri" w:hint="cs"/>
          <w:sz w:val="28"/>
          <w:szCs w:val="28"/>
          <w:u w:val="dotted"/>
          <w:rtl/>
          <w:lang w:bidi="ar-DZ"/>
        </w:rPr>
        <w:t>ثالثا: قطاع الصناعات التحويلية</w:t>
      </w:r>
    </w:p>
    <w:p w14:paraId="1B2BA7AD" w14:textId="77777777" w:rsidR="00567C9F" w:rsidRPr="009A5941" w:rsidRDefault="00567C9F" w:rsidP="0073463F">
      <w:pPr>
        <w:bidi/>
        <w:jc w:val="both"/>
        <w:rPr>
          <w:rFonts w:ascii="Amiri" w:eastAsia="Calibri" w:hAnsi="Amiri" w:cs="Amiri"/>
          <w:sz w:val="28"/>
          <w:szCs w:val="28"/>
          <w:rtl/>
          <w:lang w:bidi="ar-DZ"/>
        </w:rPr>
      </w:pPr>
      <w:r w:rsidRPr="009A5941">
        <w:rPr>
          <w:rFonts w:ascii="Amiri" w:eastAsia="Calibri" w:hAnsi="Amiri" w:cs="Amiri"/>
          <w:sz w:val="28"/>
          <w:szCs w:val="28"/>
          <w:rtl/>
          <w:lang w:bidi="ar-DZ"/>
        </w:rPr>
        <w:tab/>
      </w:r>
      <w:r w:rsidRPr="009A5941">
        <w:rPr>
          <w:rFonts w:ascii="Amiri" w:eastAsia="Calibri" w:hAnsi="Amiri" w:cs="Amiri" w:hint="cs"/>
          <w:sz w:val="28"/>
          <w:szCs w:val="28"/>
          <w:rtl/>
          <w:lang w:bidi="ar-DZ"/>
        </w:rPr>
        <w:t xml:space="preserve"> يساهم قطاع الصناعة التحويلية في الجزائر بما نسبته 10</w:t>
      </w:r>
      <w:r w:rsidRPr="009A5941">
        <w:rPr>
          <w:rFonts w:ascii="Amiri" w:eastAsia="Calibri" w:hAnsi="Amiri" w:cs="Amiri"/>
          <w:sz w:val="28"/>
          <w:szCs w:val="28"/>
          <w:lang w:bidi="ar-DZ"/>
        </w:rPr>
        <w:t>%</w:t>
      </w:r>
      <w:r w:rsidRPr="009A5941">
        <w:rPr>
          <w:rFonts w:ascii="Amiri" w:eastAsia="Calibri" w:hAnsi="Amiri" w:cs="Amiri" w:hint="cs"/>
          <w:sz w:val="28"/>
          <w:szCs w:val="28"/>
          <w:rtl/>
          <w:lang w:bidi="ar-DZ"/>
        </w:rPr>
        <w:t xml:space="preserve"> في المتوسط خلال فترة الدراسة في انبعاث إجمالي غاز ثاني أكسيد الكربون وهو بذلك ثالث أكثر القطاعا</w:t>
      </w:r>
      <w:r w:rsidRPr="009A5941">
        <w:rPr>
          <w:rFonts w:ascii="Amiri" w:eastAsia="Calibri" w:hAnsi="Amiri" w:cs="Amiri" w:hint="eastAsia"/>
          <w:sz w:val="28"/>
          <w:szCs w:val="28"/>
          <w:rtl/>
          <w:lang w:bidi="ar-DZ"/>
        </w:rPr>
        <w:t>ت</w:t>
      </w:r>
      <w:r>
        <w:rPr>
          <w:rFonts w:ascii="Amiri" w:eastAsia="Calibri" w:hAnsi="Amiri" w:cs="Amiri" w:hint="cs"/>
          <w:sz w:val="28"/>
          <w:szCs w:val="28"/>
          <w:rtl/>
          <w:lang w:bidi="ar-DZ"/>
        </w:rPr>
        <w:t xml:space="preserve"> تلويثا للبيئة، </w:t>
      </w:r>
      <w:r w:rsidRPr="009A5941">
        <w:rPr>
          <w:rFonts w:ascii="Amiri" w:eastAsia="Calibri" w:hAnsi="Amiri" w:cs="Amiri" w:hint="cs"/>
          <w:sz w:val="28"/>
          <w:szCs w:val="28"/>
          <w:rtl/>
          <w:lang w:bidi="ar-DZ"/>
        </w:rPr>
        <w:t>وتأتي في مقدمة هذه الصناعات صناعة الاسمنت نظرا لحاجة الأفران فيها لكميات كبيرة من الغاز وهي التي حظيت بمكانة كبيرة في سلسلة البرامج الاستثمارية المسطرة نظرا للحاجة لمنتجاتها في تجسيد المشاريع السكنية وفي البنى التحتي، وهذا ما ينطبق على صناعة الحديد والصلب كذلك، وقد زاد في التوسع في هذه المشاريع التحفيزات التي قدمتها الدولة للرقي بالصادرات خارج قطاع المحروقات في سعيها لتنويع الصادرات</w:t>
      </w:r>
      <w:r>
        <w:rPr>
          <w:rFonts w:ascii="Amiri" w:eastAsia="Calibri" w:hAnsi="Amiri" w:cs="Amiri" w:hint="cs"/>
          <w:sz w:val="28"/>
          <w:szCs w:val="28"/>
          <w:rtl/>
          <w:lang w:bidi="ar-DZ"/>
        </w:rPr>
        <w:t xml:space="preserve"> كما لا يفوتنا الإشارة للصناعات البتروكيماوي</w:t>
      </w:r>
      <w:r>
        <w:rPr>
          <w:rFonts w:ascii="Amiri" w:eastAsia="Calibri" w:hAnsi="Amiri" w:cs="Amiri" w:hint="eastAsia"/>
          <w:sz w:val="28"/>
          <w:szCs w:val="28"/>
          <w:rtl/>
          <w:lang w:bidi="ar-DZ"/>
        </w:rPr>
        <w:t>ة</w:t>
      </w:r>
      <w:r>
        <w:rPr>
          <w:rFonts w:ascii="Amiri" w:eastAsia="Calibri" w:hAnsi="Amiri" w:cs="Amiri" w:hint="cs"/>
          <w:sz w:val="28"/>
          <w:szCs w:val="28"/>
          <w:rtl/>
          <w:lang w:bidi="ar-DZ"/>
        </w:rPr>
        <w:t xml:space="preserve"> والتي تعد مساهما كبيرا في هذه الانبعاثات  </w:t>
      </w:r>
      <w:r w:rsidRPr="009A5941">
        <w:rPr>
          <w:rFonts w:ascii="Amiri" w:eastAsia="Calibri" w:hAnsi="Amiri" w:cs="Amiri" w:hint="cs"/>
          <w:sz w:val="28"/>
          <w:szCs w:val="28"/>
          <w:rtl/>
          <w:lang w:bidi="ar-DZ"/>
        </w:rPr>
        <w:t xml:space="preserve">. </w:t>
      </w:r>
    </w:p>
    <w:p w14:paraId="74CC4E2B" w14:textId="77777777" w:rsidR="00567C9F" w:rsidRPr="00061C83" w:rsidRDefault="00567C9F" w:rsidP="0073463F">
      <w:pPr>
        <w:bidi/>
        <w:jc w:val="both"/>
        <w:rPr>
          <w:rFonts w:ascii="Amiri" w:eastAsia="Calibri" w:hAnsi="Amiri" w:cs="Amiri"/>
          <w:sz w:val="28"/>
          <w:szCs w:val="28"/>
          <w:u w:val="dotted"/>
          <w:lang w:bidi="ar-DZ"/>
        </w:rPr>
      </w:pPr>
      <w:r w:rsidRPr="00061C83">
        <w:rPr>
          <w:rFonts w:ascii="Amiri" w:eastAsia="Calibri" w:hAnsi="Amiri" w:cs="Amiri" w:hint="cs"/>
          <w:sz w:val="28"/>
          <w:szCs w:val="28"/>
          <w:u w:val="dotted"/>
          <w:rtl/>
          <w:lang w:bidi="ar-DZ"/>
        </w:rPr>
        <w:t xml:space="preserve">رابعا: قطاعات أقل مساهمة في انبعاث </w:t>
      </w:r>
      <w:r w:rsidRPr="00061C83">
        <w:rPr>
          <w:rFonts w:ascii="Amiri" w:eastAsia="Calibri" w:hAnsi="Amiri" w:cs="Amiri"/>
          <w:sz w:val="28"/>
          <w:szCs w:val="28"/>
          <w:u w:val="dotted"/>
          <w:lang w:bidi="ar-DZ"/>
        </w:rPr>
        <w:t>CO</w:t>
      </w:r>
      <w:r w:rsidRPr="00061C83">
        <w:rPr>
          <w:rFonts w:ascii="Amiri" w:eastAsia="Calibri" w:hAnsi="Amiri" w:cs="Amiri"/>
          <w:sz w:val="28"/>
          <w:szCs w:val="28"/>
          <w:u w:val="dotted"/>
          <w:vertAlign w:val="subscript"/>
          <w:lang w:bidi="ar-DZ"/>
        </w:rPr>
        <w:t>2</w:t>
      </w:r>
    </w:p>
    <w:p w14:paraId="5CDFBBE9" w14:textId="77777777" w:rsidR="00567C9F" w:rsidRPr="0065713F" w:rsidRDefault="00567C9F" w:rsidP="0073463F">
      <w:pPr>
        <w:bidi/>
        <w:jc w:val="both"/>
        <w:rPr>
          <w:rFonts w:ascii="Amiri" w:eastAsia="Calibri" w:hAnsi="Amiri" w:cs="Amiri"/>
          <w:sz w:val="28"/>
          <w:szCs w:val="28"/>
          <w:rtl/>
          <w:lang w:bidi="ar-DZ"/>
        </w:rPr>
      </w:pPr>
      <w:r w:rsidRPr="0065713F">
        <w:rPr>
          <w:rFonts w:ascii="Amiri" w:eastAsia="Calibri" w:hAnsi="Amiri" w:cs="Amiri"/>
          <w:sz w:val="28"/>
          <w:szCs w:val="28"/>
          <w:rtl/>
          <w:lang w:bidi="ar-DZ"/>
        </w:rPr>
        <w:tab/>
      </w:r>
      <w:r w:rsidRPr="0065713F">
        <w:rPr>
          <w:rFonts w:ascii="Amiri" w:eastAsia="Calibri" w:hAnsi="Amiri" w:cs="Amiri" w:hint="cs"/>
          <w:sz w:val="28"/>
          <w:szCs w:val="28"/>
          <w:rtl/>
          <w:lang w:bidi="ar-DZ"/>
        </w:rPr>
        <w:t>هناك العديد من القطاعا</w:t>
      </w:r>
      <w:r w:rsidRPr="0065713F">
        <w:rPr>
          <w:rFonts w:ascii="Amiri" w:eastAsia="Calibri" w:hAnsi="Amiri" w:cs="Amiri" w:hint="eastAsia"/>
          <w:sz w:val="28"/>
          <w:szCs w:val="28"/>
          <w:rtl/>
          <w:lang w:bidi="ar-DZ"/>
        </w:rPr>
        <w:t>ت</w:t>
      </w:r>
      <w:r w:rsidRPr="0065713F">
        <w:rPr>
          <w:rFonts w:ascii="Amiri" w:eastAsia="Calibri" w:hAnsi="Amiri" w:cs="Amiri" w:hint="cs"/>
          <w:sz w:val="28"/>
          <w:szCs w:val="28"/>
          <w:rtl/>
          <w:lang w:bidi="ar-DZ"/>
        </w:rPr>
        <w:t xml:space="preserve"> المساهمة في انبعاثات غاز ثاني أكسيد الكربون خارج القطاعات السابقة، وقد كان نصيبها من هذه الانبعاثات في حدود 18</w:t>
      </w:r>
      <w:r w:rsidRPr="0065713F">
        <w:rPr>
          <w:rFonts w:ascii="Amiri" w:eastAsia="Calibri" w:hAnsi="Amiri" w:cs="Amiri"/>
          <w:sz w:val="28"/>
          <w:szCs w:val="28"/>
          <w:lang w:bidi="ar-DZ"/>
        </w:rPr>
        <w:t>%</w:t>
      </w:r>
      <w:r w:rsidRPr="0065713F">
        <w:rPr>
          <w:rFonts w:ascii="Amiri" w:eastAsia="Calibri" w:hAnsi="Amiri" w:cs="Amiri" w:hint="cs"/>
          <w:sz w:val="28"/>
          <w:szCs w:val="28"/>
          <w:rtl/>
          <w:lang w:bidi="ar-DZ"/>
        </w:rPr>
        <w:t xml:space="preserve"> للفترة المعنية بالدراسة هذه القطاعات تتمثل في القطاع السكني والتجاري وقطاع الخدمات (مطاعم، فنادق، تعليم، وصحة خاصة)، والتي تستخدم الكهرباء والغاز في الطهي والتدفئة، إلى جانب حرق النفايات العضوية وكذا الزراعة وتربية المواشي هذه الأخيرة التي ينجم عنها انبعاثات لغاز الميثان (</w:t>
      </w:r>
      <w:r w:rsidRPr="0065713F">
        <w:rPr>
          <w:rFonts w:ascii="Amiri" w:eastAsia="Calibri" w:hAnsi="Amiri" w:cs="Amiri"/>
          <w:sz w:val="28"/>
          <w:szCs w:val="28"/>
          <w:lang w:bidi="ar-DZ"/>
        </w:rPr>
        <w:t>CH</w:t>
      </w:r>
      <w:r w:rsidRPr="0065713F">
        <w:rPr>
          <w:rFonts w:ascii="Amiri" w:eastAsia="Calibri" w:hAnsi="Amiri" w:cs="Amiri"/>
          <w:sz w:val="28"/>
          <w:szCs w:val="28"/>
          <w:vertAlign w:val="subscript"/>
          <w:lang w:bidi="ar-DZ"/>
        </w:rPr>
        <w:t>4</w:t>
      </w:r>
      <w:r w:rsidRPr="0065713F">
        <w:rPr>
          <w:rFonts w:ascii="Amiri" w:eastAsia="Calibri" w:hAnsi="Amiri" w:cs="Amiri" w:hint="cs"/>
          <w:sz w:val="28"/>
          <w:szCs w:val="28"/>
          <w:rtl/>
          <w:lang w:bidi="ar-DZ"/>
        </w:rPr>
        <w:t xml:space="preserve">) والذي يتحول لاحقا لغاز ثاني أكسيد الكربون وهذا ما يزيد في حجم انبعاثات غاز ثاني أكسيد الكربون. </w:t>
      </w:r>
    </w:p>
    <w:p w14:paraId="0E38AFE4" w14:textId="77777777" w:rsidR="00567C9F" w:rsidRPr="00A77A04" w:rsidRDefault="00567C9F" w:rsidP="0073463F">
      <w:pPr>
        <w:bidi/>
        <w:jc w:val="both"/>
        <w:rPr>
          <w:rFonts w:ascii="Amiri" w:eastAsia="Calibri" w:hAnsi="Amiri" w:cs="Amiri"/>
          <w:sz w:val="28"/>
          <w:szCs w:val="28"/>
          <w:highlight w:val="yellow"/>
          <w:rtl/>
          <w:lang w:bidi="ar-DZ"/>
        </w:rPr>
      </w:pPr>
    </w:p>
    <w:p w14:paraId="2FC073ED" w14:textId="77777777" w:rsidR="00567C9F" w:rsidRPr="00A77A04" w:rsidRDefault="00567C9F" w:rsidP="0073463F">
      <w:pPr>
        <w:bidi/>
        <w:rPr>
          <w:rFonts w:ascii="Amiri" w:eastAsia="Calibri" w:hAnsi="Amiri" w:cs="Amiri"/>
          <w:sz w:val="28"/>
          <w:szCs w:val="28"/>
          <w:highlight w:val="yellow"/>
          <w:rtl/>
          <w:lang w:bidi="ar-DZ"/>
        </w:rPr>
      </w:pPr>
    </w:p>
    <w:p w14:paraId="052C2A7C" w14:textId="77777777" w:rsidR="00567C9F" w:rsidRPr="00A77A04" w:rsidRDefault="00567C9F" w:rsidP="0073463F">
      <w:pPr>
        <w:bidi/>
        <w:rPr>
          <w:rFonts w:ascii="Amiri" w:eastAsia="Calibri" w:hAnsi="Amiri" w:cs="Amiri"/>
          <w:sz w:val="28"/>
          <w:szCs w:val="28"/>
          <w:highlight w:val="yellow"/>
          <w:rtl/>
          <w:lang w:bidi="ar-DZ"/>
        </w:rPr>
      </w:pPr>
    </w:p>
    <w:p w14:paraId="0A66934B" w14:textId="77777777" w:rsidR="00567C9F" w:rsidRPr="00A77A04" w:rsidRDefault="00567C9F" w:rsidP="0073463F">
      <w:pPr>
        <w:bidi/>
        <w:rPr>
          <w:rFonts w:ascii="Amiri" w:eastAsia="Calibri" w:hAnsi="Amiri" w:cs="Amiri"/>
          <w:sz w:val="28"/>
          <w:szCs w:val="28"/>
          <w:highlight w:val="yellow"/>
          <w:rtl/>
          <w:lang w:bidi="ar-DZ"/>
        </w:rPr>
      </w:pPr>
    </w:p>
    <w:p w14:paraId="1C2D5939" w14:textId="77777777" w:rsidR="00567C9F" w:rsidRPr="003D0CA7" w:rsidRDefault="00567C9F" w:rsidP="0073463F">
      <w:pPr>
        <w:bidi/>
        <w:jc w:val="both"/>
        <w:rPr>
          <w:rFonts w:ascii="Amiri" w:hAnsi="Amiri" w:cs="Amiri"/>
          <w:sz w:val="32"/>
          <w:szCs w:val="32"/>
          <w:lang w:bidi="ar-DZ"/>
        </w:rPr>
      </w:pPr>
      <w:r>
        <w:rPr>
          <w:rFonts w:ascii="Amiri" w:hAnsi="Amiri" w:cs="Amiri" w:hint="cs"/>
          <w:sz w:val="32"/>
          <w:szCs w:val="32"/>
          <w:highlight w:val="lightGray"/>
          <w:rtl/>
          <w:lang w:bidi="ar-DZ"/>
        </w:rPr>
        <w:t>المبحث الخامس</w:t>
      </w:r>
      <w:r w:rsidRPr="003D0CA7">
        <w:rPr>
          <w:rFonts w:ascii="Amiri" w:hAnsi="Amiri" w:cs="Amiri" w:hint="cs"/>
          <w:sz w:val="32"/>
          <w:szCs w:val="32"/>
          <w:highlight w:val="lightGray"/>
          <w:rtl/>
          <w:lang w:bidi="ar-DZ"/>
        </w:rPr>
        <w:t>: تحليل نتائج الدراسة القياسية لانعكاسات سياسة الإنفاق العام على مؤشرات التنمية المستدامة في الجزائر خلال الفترة 1990-2019</w:t>
      </w:r>
    </w:p>
    <w:p w14:paraId="12C4A34C" w14:textId="77777777" w:rsidR="00567C9F" w:rsidRPr="003D0CA7" w:rsidRDefault="00567C9F" w:rsidP="0073463F">
      <w:pPr>
        <w:bidi/>
        <w:jc w:val="both"/>
        <w:rPr>
          <w:rFonts w:ascii="Amiri" w:hAnsi="Amiri" w:cs="Amiri"/>
          <w:sz w:val="28"/>
          <w:szCs w:val="28"/>
          <w:highlight w:val="yellow"/>
          <w:rtl/>
          <w:lang w:bidi="ar-DZ"/>
        </w:rPr>
      </w:pPr>
    </w:p>
    <w:p w14:paraId="1CB947F2" w14:textId="77777777" w:rsidR="00567C9F" w:rsidRPr="003D0CA7" w:rsidRDefault="00567C9F" w:rsidP="0073463F">
      <w:pPr>
        <w:bidi/>
        <w:jc w:val="both"/>
        <w:rPr>
          <w:rFonts w:ascii="Amiri" w:hAnsi="Amiri" w:cs="Amiri"/>
          <w:sz w:val="28"/>
          <w:szCs w:val="28"/>
          <w:u w:val="single"/>
          <w:rtl/>
          <w:lang w:bidi="ar-DZ"/>
        </w:rPr>
      </w:pPr>
      <w:r w:rsidRPr="003D0CA7">
        <w:rPr>
          <w:rFonts w:ascii="Amiri" w:hAnsi="Amiri" w:cs="Amiri" w:hint="cs"/>
          <w:sz w:val="28"/>
          <w:szCs w:val="28"/>
          <w:u w:val="single"/>
          <w:rtl/>
          <w:lang w:bidi="ar-DZ"/>
        </w:rPr>
        <w:t>أثر</w:t>
      </w:r>
      <w:r w:rsidRPr="003D0CA7">
        <w:rPr>
          <w:rFonts w:ascii="Amiri" w:hAnsi="Amiri" w:cs="Amiri"/>
          <w:sz w:val="28"/>
          <w:szCs w:val="28"/>
          <w:u w:val="single"/>
          <w:rtl/>
          <w:lang w:bidi="ar-DZ"/>
        </w:rPr>
        <w:t xml:space="preserve"> سياسة الإنفاق العام على مؤشرات التنمية المستدامة في الجزائر</w:t>
      </w:r>
    </w:p>
    <w:p w14:paraId="0B09BE46" w14:textId="77777777" w:rsidR="00567C9F" w:rsidRPr="003D0CA7" w:rsidRDefault="00567C9F" w:rsidP="0073463F">
      <w:pPr>
        <w:bidi/>
        <w:jc w:val="both"/>
        <w:rPr>
          <w:rFonts w:ascii="Amiri" w:hAnsi="Amiri" w:cs="Amiri"/>
          <w:sz w:val="28"/>
          <w:szCs w:val="28"/>
          <w:rtl/>
          <w:lang w:bidi="ar-DZ"/>
        </w:rPr>
      </w:pPr>
      <w:r w:rsidRPr="003D0CA7">
        <w:rPr>
          <w:rFonts w:ascii="Amiri" w:hAnsi="Amiri" w:cs="Amiri" w:hint="cs"/>
          <w:sz w:val="28"/>
          <w:szCs w:val="28"/>
          <w:rtl/>
          <w:lang w:bidi="ar-DZ"/>
        </w:rPr>
        <w:t>من خلال الدراسة المقدمة ودراسات سابقة، ظهر جليا الأثر الإيجابي لسياسة الإنفاق العام خاصة في شقه الاستثماري على مؤشرات التنمية المستدامة المعنية في الدراسة.</w:t>
      </w:r>
    </w:p>
    <w:p w14:paraId="0FD52F1E" w14:textId="77777777" w:rsidR="00567C9F" w:rsidRPr="003D0CA7" w:rsidRDefault="00567C9F" w:rsidP="0073463F">
      <w:pPr>
        <w:bidi/>
        <w:jc w:val="both"/>
        <w:rPr>
          <w:rFonts w:ascii="Amiri" w:hAnsi="Amiri" w:cs="Amiri"/>
          <w:sz w:val="28"/>
          <w:szCs w:val="28"/>
          <w:rtl/>
          <w:lang w:bidi="ar-DZ"/>
        </w:rPr>
      </w:pPr>
      <w:r w:rsidRPr="003D0CA7">
        <w:rPr>
          <w:rFonts w:ascii="Amiri" w:hAnsi="Amiri" w:cs="Amiri" w:hint="cs"/>
          <w:sz w:val="28"/>
          <w:szCs w:val="28"/>
          <w:rtl/>
          <w:lang w:bidi="ar-DZ"/>
        </w:rPr>
        <w:t xml:space="preserve"> ففي البعد الاقتصادي ومن خلال دراستنا تم اختيار مؤشر الناتج المحلي الإجمالي وقد تبين أن زيادة ا</w:t>
      </w:r>
      <w:r w:rsidRPr="003D0CA7">
        <w:rPr>
          <w:rFonts w:ascii="Amiri" w:eastAsia="Calibri" w:hAnsi="Amiri" w:cs="Amiri"/>
          <w:sz w:val="28"/>
          <w:szCs w:val="28"/>
          <w:rtl/>
          <w:lang w:bidi="ar-DZ"/>
        </w:rPr>
        <w:t xml:space="preserve">لنفقات العامة ومكوناتها </w:t>
      </w:r>
      <w:r w:rsidRPr="003D0CA7">
        <w:rPr>
          <w:rFonts w:ascii="Amiri" w:eastAsia="Calibri" w:hAnsi="Amiri" w:cs="Amiri" w:hint="cs"/>
          <w:sz w:val="28"/>
          <w:szCs w:val="28"/>
          <w:rtl/>
          <w:lang w:bidi="ar-DZ"/>
        </w:rPr>
        <w:t>كان لها الأثر الإيجابي على الناتج</w:t>
      </w:r>
      <w:r w:rsidRPr="003D0CA7">
        <w:rPr>
          <w:rFonts w:ascii="Amiri" w:eastAsia="Calibri" w:hAnsi="Amiri" w:cs="Amiri"/>
          <w:sz w:val="28"/>
          <w:szCs w:val="28"/>
          <w:rtl/>
          <w:lang w:bidi="ar-DZ"/>
        </w:rPr>
        <w:t xml:space="preserve"> المحلي الإجمالي في الاقتصاد الجزائري</w:t>
      </w:r>
      <w:r w:rsidRPr="003D0CA7">
        <w:rPr>
          <w:rFonts w:ascii="Amiri" w:eastAsia="Calibri" w:hAnsi="Amiri" w:cs="Amiri" w:hint="cs"/>
          <w:sz w:val="28"/>
          <w:szCs w:val="28"/>
          <w:rtl/>
          <w:lang w:bidi="ar-DZ"/>
        </w:rPr>
        <w:t xml:space="preserve"> من خلال قطاعات: المحروقات </w:t>
      </w:r>
      <w:r w:rsidRPr="003D0CA7">
        <w:rPr>
          <w:rFonts w:ascii="Amiri" w:eastAsia="Calibri" w:hAnsi="Amiri" w:cs="Amiri"/>
          <w:sz w:val="28"/>
          <w:szCs w:val="28"/>
          <w:rtl/>
          <w:lang w:bidi="ar-DZ"/>
        </w:rPr>
        <w:t>–</w:t>
      </w:r>
      <w:r w:rsidRPr="003D0CA7">
        <w:rPr>
          <w:rFonts w:ascii="Amiri" w:eastAsia="Calibri" w:hAnsi="Amiri" w:cs="Amiri" w:hint="cs"/>
          <w:sz w:val="28"/>
          <w:szCs w:val="28"/>
          <w:rtl/>
          <w:lang w:bidi="ar-DZ"/>
        </w:rPr>
        <w:t>باعتباره موجه رئيسي للاقتصاد الجزائري-، البنا</w:t>
      </w:r>
      <w:r w:rsidRPr="003D0CA7">
        <w:rPr>
          <w:rFonts w:ascii="Amiri" w:eastAsia="Calibri" w:hAnsi="Amiri" w:cs="Amiri" w:hint="eastAsia"/>
          <w:sz w:val="28"/>
          <w:szCs w:val="28"/>
          <w:rtl/>
          <w:lang w:bidi="ar-DZ"/>
        </w:rPr>
        <w:t>ء</w:t>
      </w:r>
      <w:r w:rsidRPr="003D0CA7">
        <w:rPr>
          <w:rFonts w:ascii="Amiri" w:eastAsia="Calibri" w:hAnsi="Amiri" w:cs="Amiri" w:hint="cs"/>
          <w:sz w:val="28"/>
          <w:szCs w:val="28"/>
          <w:rtl/>
          <w:lang w:bidi="ar-DZ"/>
        </w:rPr>
        <w:t xml:space="preserve"> والأشغال العمومية، الخدمات المسوقة (تجارة، فندقة نقل، اتصالات،..)،وكذا قطاع الفلاحة.  </w:t>
      </w:r>
    </w:p>
    <w:p w14:paraId="007D4168" w14:textId="77777777" w:rsidR="00567C9F" w:rsidRPr="003D0CA7" w:rsidRDefault="00567C9F" w:rsidP="0073463F">
      <w:pPr>
        <w:bidi/>
        <w:jc w:val="both"/>
        <w:rPr>
          <w:rFonts w:ascii="Amiri" w:hAnsi="Amiri" w:cs="Amiri"/>
          <w:sz w:val="28"/>
          <w:szCs w:val="28"/>
          <w:rtl/>
          <w:lang w:bidi="ar-DZ"/>
        </w:rPr>
      </w:pPr>
      <w:r w:rsidRPr="003D0CA7">
        <w:rPr>
          <w:rFonts w:ascii="Amiri" w:hAnsi="Amiri" w:cs="Amiri" w:hint="cs"/>
          <w:sz w:val="28"/>
          <w:szCs w:val="28"/>
          <w:rtl/>
          <w:lang w:bidi="ar-DZ"/>
        </w:rPr>
        <w:t>وبخصوص البعد الاجتماعي فقد تم اختيار مؤشر معدلات البطالة في الدراسة حيث أنه كان لسياسة التوسع في الإنفا</w:t>
      </w:r>
      <w:r w:rsidRPr="003D0CA7">
        <w:rPr>
          <w:rFonts w:ascii="Amiri" w:hAnsi="Amiri" w:cs="Amiri" w:hint="eastAsia"/>
          <w:sz w:val="28"/>
          <w:szCs w:val="28"/>
          <w:rtl/>
          <w:lang w:bidi="ar-DZ"/>
        </w:rPr>
        <w:t>ق</w:t>
      </w:r>
      <w:r w:rsidRPr="003D0CA7">
        <w:rPr>
          <w:rFonts w:ascii="Amiri" w:hAnsi="Amiri" w:cs="Amiri" w:hint="cs"/>
          <w:sz w:val="28"/>
          <w:szCs w:val="28"/>
          <w:rtl/>
          <w:lang w:bidi="ar-DZ"/>
        </w:rPr>
        <w:t xml:space="preserve"> العام أثر طردي على انخفاض معدلات البطالة، وظهر أن أكثر القطاعات مساهمة في استقطاب اليد العاملة هي على التوالي: الخدمات، البناء والأشغال العمومية، الصناعة ورابعا قطاع الفلاحة.</w:t>
      </w:r>
    </w:p>
    <w:p w14:paraId="6042EC66" w14:textId="77777777" w:rsidR="00567C9F" w:rsidRPr="003D0CA7" w:rsidRDefault="00567C9F" w:rsidP="0073463F">
      <w:pPr>
        <w:bidi/>
        <w:jc w:val="both"/>
        <w:rPr>
          <w:rFonts w:ascii="Amiri" w:hAnsi="Amiri" w:cs="Amiri"/>
          <w:sz w:val="28"/>
          <w:szCs w:val="28"/>
          <w:rtl/>
          <w:lang w:bidi="ar-DZ"/>
        </w:rPr>
      </w:pPr>
      <w:r w:rsidRPr="003D0CA7">
        <w:rPr>
          <w:rFonts w:ascii="Amiri" w:hAnsi="Amiri" w:cs="Amiri" w:hint="cs"/>
          <w:sz w:val="28"/>
          <w:szCs w:val="28"/>
          <w:rtl/>
          <w:lang w:bidi="ar-DZ"/>
        </w:rPr>
        <w:t xml:space="preserve">أمَّا في البعد البيئي فوقع اختيارنا على انبعاثات غاز </w:t>
      </w:r>
      <w:r w:rsidRPr="003D0CA7">
        <w:rPr>
          <w:rFonts w:ascii="Amiri" w:hAnsi="Amiri" w:cs="Amiri" w:hint="cs"/>
          <w:b/>
          <w:bCs/>
          <w:sz w:val="28"/>
          <w:szCs w:val="28"/>
          <w:rtl/>
          <w:lang w:bidi="ar-DZ"/>
        </w:rPr>
        <w:t xml:space="preserve">ثاني أكسيد الكربون </w:t>
      </w:r>
      <w:r w:rsidRPr="003D0CA7">
        <w:rPr>
          <w:rFonts w:ascii="Amiri" w:hAnsi="Amiri" w:cs="Amiri" w:hint="cs"/>
          <w:sz w:val="28"/>
          <w:szCs w:val="28"/>
          <w:rtl/>
          <w:lang w:bidi="ar-DZ"/>
        </w:rPr>
        <w:t xml:space="preserve">والتي ظهر أنَّ لها علاقة طردية مع زيادة قيم النفقات العمومية، </w:t>
      </w:r>
      <w:r w:rsidRPr="003D0CA7">
        <w:rPr>
          <w:rFonts w:ascii="Amiri" w:hAnsi="Amiri" w:cs="Amiri" w:hint="cs"/>
          <w:b/>
          <w:bCs/>
          <w:sz w:val="28"/>
          <w:szCs w:val="28"/>
          <w:rtl/>
          <w:lang w:bidi="ar-DZ"/>
        </w:rPr>
        <w:t>حيث ظهر عجز الدولة على التقليل من التلوث الجوي الناجم عن انبعاثات غاز ثاني أكسيد الكربون نظرا لعدم اهتمامها الكافي بقطاع البيئة خلال تجسيدها للبرامج الاستثمارية المعتمدة، واستمرار التزايد في حجم الانبعاثات الناجمة عن الاستهلاك المتزايد للوقود الأحفوري بمختلف أشكاله.</w:t>
      </w:r>
      <w:r w:rsidRPr="003D0CA7">
        <w:rPr>
          <w:rFonts w:ascii="Amiri" w:hAnsi="Amiri" w:cs="Amiri" w:hint="cs"/>
          <w:sz w:val="28"/>
          <w:szCs w:val="28"/>
          <w:rtl/>
          <w:lang w:bidi="ar-DZ"/>
        </w:rPr>
        <w:t xml:space="preserve">  </w:t>
      </w:r>
    </w:p>
    <w:p w14:paraId="0273F90D" w14:textId="77777777" w:rsidR="00567C9F" w:rsidRPr="003D0CA7" w:rsidRDefault="00567C9F" w:rsidP="0073463F">
      <w:pPr>
        <w:tabs>
          <w:tab w:val="left" w:pos="2210"/>
        </w:tabs>
        <w:bidi/>
        <w:rPr>
          <w:rFonts w:ascii="Amiri" w:hAnsi="Amiri" w:cs="Amiri"/>
          <w:sz w:val="28"/>
          <w:szCs w:val="28"/>
          <w:lang w:bidi="ar-DZ"/>
        </w:rPr>
      </w:pPr>
      <w:r w:rsidRPr="003D0CA7">
        <w:rPr>
          <w:rFonts w:ascii="Amiri" w:hAnsi="Amiri" w:cs="Amiri" w:hint="cs"/>
          <w:sz w:val="28"/>
          <w:szCs w:val="28"/>
          <w:highlight w:val="lightGray"/>
          <w:rtl/>
          <w:lang w:bidi="ar-DZ"/>
        </w:rPr>
        <w:t xml:space="preserve">المطلب الأول: دراسة تحليلية وصفية لمتغيرات النموذج باستعمال طريقة </w:t>
      </w:r>
      <w:r w:rsidRPr="003D0CA7">
        <w:rPr>
          <w:rFonts w:ascii="Amiri" w:hAnsi="Amiri" w:cs="Amiri"/>
          <w:sz w:val="28"/>
          <w:szCs w:val="28"/>
          <w:highlight w:val="lightGray"/>
          <w:lang w:bidi="ar-DZ"/>
        </w:rPr>
        <w:t>ACP</w:t>
      </w:r>
    </w:p>
    <w:p w14:paraId="36260732" w14:textId="77777777" w:rsidR="00567C9F" w:rsidRPr="003D0CA7" w:rsidRDefault="00567C9F" w:rsidP="0073463F">
      <w:pPr>
        <w:tabs>
          <w:tab w:val="left" w:pos="2210"/>
        </w:tabs>
        <w:bidi/>
        <w:jc w:val="both"/>
        <w:rPr>
          <w:rFonts w:ascii="Amiri" w:hAnsi="Amiri" w:cs="Amiri"/>
          <w:sz w:val="28"/>
          <w:szCs w:val="28"/>
          <w:rtl/>
          <w:lang w:bidi="ar-DZ"/>
        </w:rPr>
      </w:pPr>
      <w:r w:rsidRPr="003D0CA7">
        <w:rPr>
          <w:rFonts w:ascii="Amiri" w:hAnsi="Amiri" w:cs="Amiri" w:hint="cs"/>
          <w:sz w:val="28"/>
          <w:szCs w:val="28"/>
          <w:rtl/>
          <w:lang w:bidi="ar-DZ"/>
        </w:rPr>
        <w:t xml:space="preserve">نعمل في هذا المطلب على القيام بتحليل وصفي لعينة الدراسة باستخدام طريقة التحليل بالمركبات الأساسية </w:t>
      </w:r>
      <w:r w:rsidRPr="003D0CA7">
        <w:rPr>
          <w:rFonts w:ascii="Amiri" w:hAnsi="Amiri" w:cs="Amiri"/>
          <w:sz w:val="28"/>
          <w:szCs w:val="28"/>
          <w:lang w:bidi="ar-DZ"/>
        </w:rPr>
        <w:t>(ACP)</w:t>
      </w:r>
      <w:r w:rsidRPr="003D0CA7">
        <w:rPr>
          <w:rFonts w:ascii="Simplified Arabic" w:hAnsi="Simplified Arabic" w:cs="Simplified Arabic"/>
          <w:b/>
          <w:bCs/>
          <w:sz w:val="28"/>
          <w:szCs w:val="28"/>
          <w:vertAlign w:val="superscript"/>
          <w:rtl/>
        </w:rPr>
        <w:footnoteReference w:id="102"/>
      </w:r>
      <w:r w:rsidRPr="003D0CA7">
        <w:rPr>
          <w:rFonts w:ascii="Amiri" w:hAnsi="Amiri" w:cs="Amiri" w:hint="cs"/>
          <w:sz w:val="28"/>
          <w:szCs w:val="28"/>
          <w:rtl/>
          <w:lang w:bidi="ar-DZ"/>
        </w:rPr>
        <w:t>، حيث يتم استخدام هذه الطريقة في دراسة وتحليل الجداول الإحصائية ذات الطبيعة الكمية. وتهدف هذه الطريقة إلى ضغط وتلخيص معلومات عينة الدراسة في فضاء شعاعي جزئي يوفر لنا أحسن تمثيل ويحفظ لنا أكبر كمية من المعلومات. وتسمح لنا هذه الطريقة بدراسة وتحليل العلاقة بين المتغيرات فيما بينها خلال فترة الدراسة.</w:t>
      </w:r>
    </w:p>
    <w:p w14:paraId="6BEEC7BB" w14:textId="77777777" w:rsidR="00567C9F" w:rsidRPr="003D0CA7" w:rsidRDefault="00567C9F" w:rsidP="0073463F">
      <w:pPr>
        <w:tabs>
          <w:tab w:val="left" w:pos="2210"/>
        </w:tabs>
        <w:bidi/>
        <w:jc w:val="both"/>
        <w:rPr>
          <w:rFonts w:ascii="Amiri" w:hAnsi="Amiri" w:cs="Amiri"/>
          <w:sz w:val="28"/>
          <w:szCs w:val="28"/>
          <w:highlight w:val="lightGray"/>
          <w:rtl/>
          <w:lang w:bidi="ar-DZ"/>
        </w:rPr>
      </w:pPr>
    </w:p>
    <w:p w14:paraId="4271351D" w14:textId="77777777" w:rsidR="00567C9F" w:rsidRPr="003D0CA7" w:rsidRDefault="00567C9F" w:rsidP="0073463F">
      <w:pPr>
        <w:tabs>
          <w:tab w:val="left" w:pos="2210"/>
        </w:tabs>
        <w:bidi/>
        <w:jc w:val="both"/>
        <w:rPr>
          <w:rFonts w:ascii="Amiri" w:hAnsi="Amiri" w:cs="Amiri"/>
          <w:sz w:val="28"/>
          <w:szCs w:val="28"/>
          <w:lang w:bidi="ar-DZ"/>
        </w:rPr>
      </w:pPr>
      <w:r w:rsidRPr="003D0CA7">
        <w:rPr>
          <w:rFonts w:ascii="Amiri" w:hAnsi="Amiri" w:cs="Amiri" w:hint="cs"/>
          <w:sz w:val="28"/>
          <w:szCs w:val="28"/>
          <w:highlight w:val="lightGray"/>
          <w:rtl/>
          <w:lang w:bidi="ar-DZ"/>
        </w:rPr>
        <w:lastRenderedPageBreak/>
        <w:t>الفرع الأوَّل- التعريف بعينة الدراسة</w:t>
      </w:r>
      <w:r w:rsidRPr="003D0CA7">
        <w:rPr>
          <w:rFonts w:ascii="Amiri" w:hAnsi="Amiri" w:cs="Amiri"/>
          <w:sz w:val="28"/>
          <w:szCs w:val="28"/>
          <w:highlight w:val="lightGray"/>
          <w:rtl/>
          <w:lang w:bidi="ar-DZ"/>
        </w:rPr>
        <w:t>:</w:t>
      </w:r>
    </w:p>
    <w:p w14:paraId="0C0F6DD5" w14:textId="77777777" w:rsidR="00567C9F" w:rsidRPr="003D0CA7" w:rsidRDefault="00567C9F" w:rsidP="0073463F">
      <w:pPr>
        <w:bidi/>
        <w:jc w:val="both"/>
        <w:rPr>
          <w:rFonts w:ascii="Amiri" w:hAnsi="Amiri" w:cs="Amiri"/>
          <w:sz w:val="28"/>
          <w:szCs w:val="28"/>
          <w:rtl/>
          <w:lang w:bidi="ar-DZ"/>
        </w:rPr>
      </w:pPr>
      <w:r w:rsidRPr="003D0CA7">
        <w:rPr>
          <w:rFonts w:ascii="Amiri" w:hAnsi="Amiri" w:cs="Amiri" w:hint="cs"/>
          <w:sz w:val="28"/>
          <w:szCs w:val="28"/>
          <w:rtl/>
          <w:lang w:bidi="ar-DZ"/>
        </w:rPr>
        <w:t>لغرض القيام بالدراسة القياسية اقترحنا جملة من المتغيرات تمتد خلال الفترة 1990-2019</w:t>
      </w:r>
      <w:r>
        <w:rPr>
          <w:rFonts w:ascii="Amiri" w:hAnsi="Amiri" w:cs="Amiri" w:hint="cs"/>
          <w:sz w:val="28"/>
          <w:szCs w:val="28"/>
          <w:rtl/>
          <w:lang w:bidi="ar-DZ"/>
        </w:rPr>
        <w:t xml:space="preserve">، </w:t>
      </w:r>
      <w:r w:rsidRPr="003D0CA7">
        <w:rPr>
          <w:rFonts w:ascii="Amiri" w:hAnsi="Amiri" w:cs="Amiri" w:hint="cs"/>
          <w:sz w:val="28"/>
          <w:szCs w:val="28"/>
          <w:rtl/>
          <w:lang w:bidi="ar-DZ"/>
        </w:rPr>
        <w:t>وقد اعتمدنا في ذلك على احصائيات البنك الدولي لجلب البيانات، واخترنا تسمية المتغيرات على النحو التالي:</w:t>
      </w:r>
    </w:p>
    <w:p w14:paraId="46F5451E" w14:textId="77777777" w:rsidR="00567C9F" w:rsidRPr="003D0CA7" w:rsidRDefault="00567C9F" w:rsidP="0073463F">
      <w:pPr>
        <w:bidi/>
        <w:jc w:val="both"/>
        <w:rPr>
          <w:rFonts w:ascii="Amiri" w:hAnsi="Amiri" w:cs="Amiri"/>
          <w:sz w:val="28"/>
          <w:szCs w:val="28"/>
          <w:rtl/>
          <w:lang w:bidi="ar-DZ"/>
        </w:rPr>
      </w:pPr>
      <w:r w:rsidRPr="003D0CA7">
        <w:rPr>
          <w:rFonts w:ascii="Amiri" w:hAnsi="Amiri" w:cs="Amiri"/>
          <w:sz w:val="32"/>
          <w:szCs w:val="32"/>
          <w:lang w:bidi="ar-DZ"/>
        </w:rPr>
        <w:t>g</w:t>
      </w:r>
      <w:r w:rsidRPr="003D0CA7">
        <w:rPr>
          <w:rFonts w:ascii="Amiri" w:hAnsi="Amiri" w:cs="Amiri" w:hint="cs"/>
          <w:sz w:val="28"/>
          <w:szCs w:val="28"/>
          <w:rtl/>
          <w:lang w:bidi="ar-DZ"/>
        </w:rPr>
        <w:t>: تمثل إجمالي الإنفاق العام في الجزائر بالأسعار الثابتة، وهو المتغير التفسيري الوحيد في الدراسة، إلى جانب ثلاث متغيرات تابعة وهي:</w:t>
      </w:r>
    </w:p>
    <w:p w14:paraId="4A696757" w14:textId="77777777" w:rsidR="00567C9F" w:rsidRPr="003D0CA7" w:rsidRDefault="00567C9F" w:rsidP="0073463F">
      <w:pPr>
        <w:tabs>
          <w:tab w:val="right" w:pos="282"/>
        </w:tabs>
        <w:bidi/>
        <w:contextualSpacing/>
        <w:rPr>
          <w:rFonts w:ascii="Amiri" w:hAnsi="Amiri" w:cs="Amiri"/>
          <w:sz w:val="28"/>
          <w:szCs w:val="28"/>
          <w:rtl/>
          <w:lang w:bidi="ar-DZ"/>
        </w:rPr>
      </w:pPr>
      <w:r w:rsidRPr="003D0CA7">
        <w:rPr>
          <w:rFonts w:ascii="Amiri" w:hAnsi="Amiri" w:cs="Amiri"/>
          <w:sz w:val="32"/>
          <w:szCs w:val="32"/>
          <w:lang w:bidi="ar-DZ"/>
        </w:rPr>
        <w:t>Pib</w:t>
      </w:r>
      <w:r w:rsidRPr="003D0CA7">
        <w:rPr>
          <w:rFonts w:ascii="Amiri" w:hAnsi="Amiri" w:cs="Amiri" w:hint="cs"/>
          <w:sz w:val="32"/>
          <w:szCs w:val="32"/>
          <w:rtl/>
          <w:lang w:bidi="ar-DZ"/>
        </w:rPr>
        <w:t xml:space="preserve"> </w:t>
      </w:r>
      <w:r w:rsidRPr="003D0CA7">
        <w:rPr>
          <w:rFonts w:ascii="Amiri" w:hAnsi="Amiri" w:cs="Amiri" w:hint="cs"/>
          <w:sz w:val="28"/>
          <w:szCs w:val="28"/>
          <w:rtl/>
          <w:lang w:bidi="ar-DZ"/>
        </w:rPr>
        <w:t>: النات</w:t>
      </w:r>
      <w:r w:rsidRPr="003D0CA7">
        <w:rPr>
          <w:rFonts w:ascii="Amiri" w:hAnsi="Amiri" w:cs="Amiri" w:hint="eastAsia"/>
          <w:sz w:val="28"/>
          <w:szCs w:val="28"/>
          <w:rtl/>
          <w:lang w:bidi="ar-DZ"/>
        </w:rPr>
        <w:t>ج</w:t>
      </w:r>
      <w:r w:rsidRPr="003D0CA7">
        <w:rPr>
          <w:rFonts w:ascii="Amiri" w:hAnsi="Amiri" w:cs="Amiri" w:hint="cs"/>
          <w:sz w:val="28"/>
          <w:szCs w:val="28"/>
          <w:rtl/>
          <w:lang w:bidi="ar-DZ"/>
        </w:rPr>
        <w:t xml:space="preserve"> المحلي الإجمالي.</w:t>
      </w:r>
    </w:p>
    <w:p w14:paraId="48AE4D78" w14:textId="77777777" w:rsidR="00567C9F" w:rsidRPr="003D0CA7" w:rsidRDefault="00567C9F" w:rsidP="0073463F">
      <w:pPr>
        <w:tabs>
          <w:tab w:val="right" w:pos="282"/>
        </w:tabs>
        <w:bidi/>
        <w:contextualSpacing/>
        <w:rPr>
          <w:rFonts w:ascii="Amiri" w:hAnsi="Amiri" w:cs="Amiri"/>
          <w:sz w:val="28"/>
          <w:szCs w:val="28"/>
          <w:rtl/>
          <w:lang w:bidi="ar-DZ"/>
        </w:rPr>
      </w:pPr>
      <w:r w:rsidRPr="003D0CA7">
        <w:rPr>
          <w:rFonts w:ascii="Amiri" w:hAnsi="Amiri" w:cs="Amiri"/>
          <w:sz w:val="32"/>
          <w:szCs w:val="32"/>
          <w:lang w:bidi="ar-DZ"/>
        </w:rPr>
        <w:t>Ch</w:t>
      </w:r>
      <w:r w:rsidRPr="003D0CA7">
        <w:rPr>
          <w:rFonts w:ascii="Amiri" w:hAnsi="Amiri" w:cs="Amiri" w:hint="cs"/>
          <w:sz w:val="28"/>
          <w:szCs w:val="28"/>
          <w:rtl/>
          <w:lang w:bidi="ar-DZ"/>
        </w:rPr>
        <w:t> </w:t>
      </w:r>
      <w:r w:rsidRPr="003D0CA7">
        <w:rPr>
          <w:rFonts w:ascii="Amiri" w:hAnsi="Amiri" w:cs="Amiri"/>
          <w:sz w:val="28"/>
          <w:szCs w:val="28"/>
          <w:rtl/>
          <w:lang w:bidi="ar-DZ"/>
        </w:rPr>
        <w:t>:</w:t>
      </w:r>
      <w:r w:rsidRPr="003D0CA7">
        <w:rPr>
          <w:rFonts w:ascii="Amiri" w:hAnsi="Amiri" w:cs="Amiri" w:hint="cs"/>
          <w:sz w:val="28"/>
          <w:szCs w:val="28"/>
          <w:rtl/>
          <w:lang w:bidi="ar-DZ"/>
        </w:rPr>
        <w:t xml:space="preserve"> معدل البطالة</w:t>
      </w:r>
      <w:r w:rsidRPr="003D0CA7">
        <w:rPr>
          <w:rFonts w:ascii="Amiri" w:hAnsi="Amiri" w:cs="Amiri" w:hint="cs"/>
          <w:sz w:val="28"/>
          <w:szCs w:val="28"/>
          <w:lang w:bidi="ar-DZ"/>
        </w:rPr>
        <w:t>.</w:t>
      </w:r>
    </w:p>
    <w:p w14:paraId="61DEDEC4" w14:textId="77777777" w:rsidR="00567C9F" w:rsidRPr="003D0CA7" w:rsidRDefault="00567C9F" w:rsidP="0073463F">
      <w:pPr>
        <w:tabs>
          <w:tab w:val="right" w:pos="282"/>
        </w:tabs>
        <w:bidi/>
        <w:contextualSpacing/>
        <w:rPr>
          <w:rFonts w:ascii="Amiri" w:hAnsi="Amiri" w:cs="Amiri"/>
          <w:sz w:val="28"/>
          <w:szCs w:val="28"/>
          <w:rtl/>
          <w:lang w:bidi="ar-DZ"/>
        </w:rPr>
      </w:pPr>
      <w:r w:rsidRPr="003D0CA7">
        <w:rPr>
          <w:rFonts w:ascii="Amiri" w:hAnsi="Amiri" w:cs="Amiri"/>
          <w:sz w:val="32"/>
          <w:szCs w:val="32"/>
          <w:lang w:bidi="ar-DZ"/>
        </w:rPr>
        <w:t>Co</w:t>
      </w:r>
      <w:r w:rsidRPr="003D0CA7">
        <w:rPr>
          <w:rFonts w:ascii="Amiri" w:hAnsi="Amiri" w:cs="Amiri"/>
          <w:sz w:val="28"/>
          <w:szCs w:val="28"/>
          <w:vertAlign w:val="subscript"/>
          <w:lang w:bidi="ar-DZ"/>
        </w:rPr>
        <w:t>2</w:t>
      </w:r>
      <w:r w:rsidRPr="003D0CA7">
        <w:rPr>
          <w:rFonts w:ascii="Amiri" w:hAnsi="Amiri" w:cs="Amiri" w:hint="cs"/>
          <w:sz w:val="28"/>
          <w:szCs w:val="28"/>
          <w:rtl/>
          <w:lang w:bidi="ar-DZ"/>
        </w:rPr>
        <w:t> </w:t>
      </w:r>
      <w:r w:rsidRPr="003D0CA7">
        <w:rPr>
          <w:rFonts w:ascii="Amiri" w:hAnsi="Amiri" w:cs="Amiri"/>
          <w:sz w:val="28"/>
          <w:szCs w:val="28"/>
          <w:rtl/>
          <w:lang w:bidi="ar-DZ"/>
        </w:rPr>
        <w:t>:</w:t>
      </w:r>
      <w:r w:rsidRPr="003D0CA7">
        <w:rPr>
          <w:rFonts w:ascii="Amiri" w:hAnsi="Amiri" w:cs="Amiri" w:hint="cs"/>
          <w:sz w:val="28"/>
          <w:szCs w:val="28"/>
          <w:rtl/>
          <w:lang w:bidi="ar-DZ"/>
        </w:rPr>
        <w:t xml:space="preserve"> انبعاثات ثاني أكسيد الكربون. </w:t>
      </w:r>
    </w:p>
    <w:p w14:paraId="3E14EDCE" w14:textId="77777777" w:rsidR="00567C9F" w:rsidRPr="003D0CA7" w:rsidRDefault="00567C9F" w:rsidP="0073463F">
      <w:pPr>
        <w:bidi/>
        <w:rPr>
          <w:rFonts w:ascii="Amiri" w:hAnsi="Amiri" w:cs="Amiri"/>
          <w:sz w:val="28"/>
          <w:szCs w:val="28"/>
          <w:lang w:bidi="ar-DZ"/>
        </w:rPr>
      </w:pPr>
      <w:r w:rsidRPr="003D0CA7">
        <w:rPr>
          <w:rFonts w:ascii="Amiri" w:hAnsi="Amiri" w:cs="Amiri" w:hint="cs"/>
          <w:sz w:val="28"/>
          <w:szCs w:val="28"/>
          <w:rtl/>
          <w:lang w:bidi="ar-DZ"/>
        </w:rPr>
        <w:t xml:space="preserve">1- </w:t>
      </w:r>
      <w:r w:rsidRPr="003D0CA7">
        <w:rPr>
          <w:rFonts w:ascii="Amiri" w:hAnsi="Amiri" w:cs="Amiri" w:hint="cs"/>
          <w:sz w:val="28"/>
          <w:szCs w:val="28"/>
          <w:u w:val="single"/>
          <w:rtl/>
          <w:lang w:bidi="ar-DZ"/>
        </w:rPr>
        <w:t>إجمالي</w:t>
      </w:r>
      <w:r w:rsidRPr="003D0CA7">
        <w:rPr>
          <w:rFonts w:ascii="Amiri" w:hAnsi="Amiri" w:cs="Amiri"/>
          <w:sz w:val="28"/>
          <w:szCs w:val="28"/>
          <w:u w:val="single"/>
          <w:rtl/>
          <w:lang w:bidi="ar-DZ"/>
        </w:rPr>
        <w:t xml:space="preserve"> </w:t>
      </w:r>
      <w:r w:rsidRPr="003D0CA7">
        <w:rPr>
          <w:rFonts w:ascii="Amiri" w:hAnsi="Amiri" w:cs="Amiri" w:hint="cs"/>
          <w:sz w:val="28"/>
          <w:szCs w:val="28"/>
          <w:u w:val="single"/>
          <w:rtl/>
          <w:lang w:bidi="ar-DZ"/>
        </w:rPr>
        <w:t>الإنفاق</w:t>
      </w:r>
      <w:r w:rsidRPr="003D0CA7">
        <w:rPr>
          <w:rFonts w:ascii="Amiri" w:hAnsi="Amiri" w:cs="Amiri"/>
          <w:sz w:val="28"/>
          <w:szCs w:val="28"/>
          <w:u w:val="single"/>
          <w:rtl/>
          <w:lang w:bidi="ar-DZ"/>
        </w:rPr>
        <w:t xml:space="preserve"> العام</w:t>
      </w:r>
    </w:p>
    <w:p w14:paraId="43F3C131" w14:textId="77777777" w:rsidR="00567C9F" w:rsidRPr="003D0CA7" w:rsidRDefault="00567C9F" w:rsidP="0073463F">
      <w:pPr>
        <w:bidi/>
        <w:jc w:val="both"/>
        <w:rPr>
          <w:rFonts w:ascii="Amiri" w:hAnsi="Amiri" w:cs="Amiri"/>
          <w:sz w:val="28"/>
          <w:szCs w:val="28"/>
          <w:highlight w:val="yellow"/>
          <w:rtl/>
          <w:lang w:bidi="ar-DZ"/>
        </w:rPr>
      </w:pPr>
      <w:r w:rsidRPr="003D0CA7">
        <w:rPr>
          <w:rFonts w:ascii="Amiri" w:hAnsi="Amiri" w:cs="Amiri" w:hint="cs"/>
          <w:sz w:val="28"/>
          <w:szCs w:val="28"/>
          <w:rtl/>
          <w:lang w:bidi="ar-DZ"/>
        </w:rPr>
        <w:t>رمزنا له بـ:</w:t>
      </w:r>
      <w:r w:rsidRPr="003D0CA7">
        <w:rPr>
          <w:rFonts w:ascii="Amiri" w:hAnsi="Amiri" w:cs="Amiri"/>
          <w:sz w:val="32"/>
          <w:szCs w:val="32"/>
          <w:lang w:bidi="ar-DZ"/>
        </w:rPr>
        <w:t xml:space="preserve"> </w:t>
      </w:r>
      <w:r w:rsidRPr="003D0CA7">
        <w:rPr>
          <w:rFonts w:ascii="Amiri" w:hAnsi="Amiri" w:cs="Amiri"/>
          <w:sz w:val="28"/>
          <w:szCs w:val="28"/>
          <w:lang w:bidi="ar-DZ"/>
        </w:rPr>
        <w:t>g</w:t>
      </w:r>
      <w:r w:rsidRPr="003D0CA7">
        <w:rPr>
          <w:rFonts w:ascii="Amiri" w:hAnsi="Amiri" w:cs="Amiri" w:hint="cs"/>
          <w:sz w:val="28"/>
          <w:szCs w:val="28"/>
          <w:rtl/>
          <w:lang w:bidi="ar-DZ"/>
        </w:rPr>
        <w:t>حيث تشمل نفقات الاستهلاك النهائي الحكومي العام جميع النفقات الحكومية الجارية لشراء السلع والخدمات (بما في ذلك تعويضات الموظفين)، ويشمل أيضًا معظم النفقات على الدفاع والأمن الوطنيين، لكنه يستثني النفقات العسكرية الحكومية التي تشكل جزءًا من تكوين رأس المال الحكومي</w:t>
      </w:r>
      <w:r w:rsidRPr="003D0CA7">
        <w:rPr>
          <w:rFonts w:ascii="Amiri" w:hAnsi="Amiri" w:cs="Amiri" w:hint="cs"/>
          <w:sz w:val="28"/>
          <w:szCs w:val="28"/>
          <w:lang w:bidi="ar-DZ"/>
        </w:rPr>
        <w:t xml:space="preserve">. </w:t>
      </w:r>
      <w:r w:rsidRPr="003D0CA7">
        <w:rPr>
          <w:rFonts w:ascii="Amiri" w:hAnsi="Amiri" w:cs="Amiri" w:hint="cs"/>
          <w:sz w:val="28"/>
          <w:szCs w:val="28"/>
          <w:rtl/>
          <w:lang w:bidi="ar-DZ"/>
        </w:rPr>
        <w:t xml:space="preserve">البيانات بالعملة المحلية الثابتة </w:t>
      </w:r>
      <w:r w:rsidRPr="003D0CA7">
        <w:rPr>
          <w:rFonts w:ascii="Amiri" w:hAnsi="Amiri" w:cs="Amiri"/>
          <w:sz w:val="28"/>
          <w:szCs w:val="28"/>
          <w:rtl/>
          <w:lang w:bidi="ar-DZ"/>
        </w:rPr>
        <w:t>(</w:t>
      </w:r>
      <w:r w:rsidRPr="003D0CA7">
        <w:rPr>
          <w:rFonts w:ascii="Amiri" w:hAnsi="Amiri" w:cs="Amiri" w:hint="cs"/>
          <w:sz w:val="28"/>
          <w:szCs w:val="28"/>
          <w:rtl/>
          <w:lang w:bidi="ar-DZ"/>
        </w:rPr>
        <w:t>الدينار الجزائري).</w:t>
      </w:r>
      <w:r w:rsidRPr="003D0CA7">
        <w:rPr>
          <w:rFonts w:ascii="Amiri" w:hAnsi="Amiri" w:cs="Amiri"/>
          <w:sz w:val="28"/>
          <w:szCs w:val="28"/>
          <w:lang w:bidi="ar-DZ"/>
        </w:rPr>
        <w:t xml:space="preserve"> </w:t>
      </w:r>
      <w:r w:rsidRPr="003D0CA7">
        <w:rPr>
          <w:rFonts w:ascii="Amiri" w:hAnsi="Amiri" w:cs="Amiri" w:hint="cs"/>
          <w:sz w:val="28"/>
          <w:szCs w:val="28"/>
          <w:rtl/>
          <w:lang w:bidi="ar-DZ"/>
        </w:rPr>
        <w:t xml:space="preserve"> </w:t>
      </w:r>
    </w:p>
    <w:p w14:paraId="794747F8" w14:textId="77777777" w:rsidR="00567C9F" w:rsidRPr="003D0CA7" w:rsidRDefault="00567C9F" w:rsidP="0073463F">
      <w:pPr>
        <w:bidi/>
        <w:jc w:val="both"/>
        <w:rPr>
          <w:rFonts w:ascii="Amiri" w:hAnsi="Amiri" w:cs="Amiri"/>
          <w:sz w:val="28"/>
          <w:szCs w:val="28"/>
          <w:rtl/>
          <w:lang w:bidi="ar-DZ"/>
        </w:rPr>
      </w:pPr>
      <w:r w:rsidRPr="003D0CA7">
        <w:rPr>
          <w:rFonts w:ascii="Amiri" w:hAnsi="Amiri" w:cs="Amiri" w:hint="cs"/>
          <w:sz w:val="28"/>
          <w:szCs w:val="28"/>
          <w:rtl/>
          <w:lang w:bidi="ar-DZ"/>
        </w:rPr>
        <w:t>ولغرض معرفة التطور التاريخي لإجمالي الإنفاق العام في الجزائر خلال فترة الدراسة نقترح التمثيل البياني التالي:</w:t>
      </w:r>
    </w:p>
    <w:p w14:paraId="3EA0E6C3" w14:textId="77777777" w:rsidR="00567C9F" w:rsidRPr="003D0CA7" w:rsidRDefault="00567C9F" w:rsidP="0073463F">
      <w:pPr>
        <w:bidi/>
        <w:jc w:val="center"/>
        <w:rPr>
          <w:rFonts w:ascii="Amiri" w:hAnsi="Amiri" w:cs="Amiri"/>
          <w:sz w:val="28"/>
          <w:szCs w:val="28"/>
          <w:rtl/>
          <w:lang w:bidi="ar-DZ"/>
        </w:rPr>
      </w:pPr>
      <w:r w:rsidRPr="003D0CA7">
        <w:rPr>
          <w:rFonts w:ascii="Amiri" w:hAnsi="Amiri" w:cs="Amiri" w:hint="cs"/>
          <w:sz w:val="28"/>
          <w:szCs w:val="28"/>
          <w:rtl/>
          <w:lang w:bidi="ar-DZ"/>
        </w:rPr>
        <w:t>الشكل (23): تطور إجمالي الإنفاق العام في الجزائر (1990</w:t>
      </w:r>
      <w:r w:rsidRPr="003D0CA7">
        <w:rPr>
          <w:rFonts w:ascii="Amiri" w:hAnsi="Amiri" w:cs="Amiri"/>
          <w:sz w:val="28"/>
          <w:szCs w:val="28"/>
          <w:rtl/>
          <w:lang w:bidi="ar-DZ"/>
        </w:rPr>
        <w:t>-</w:t>
      </w:r>
      <w:r w:rsidRPr="003D0CA7">
        <w:rPr>
          <w:rFonts w:ascii="Amiri" w:hAnsi="Amiri" w:cs="Amiri" w:hint="cs"/>
          <w:sz w:val="28"/>
          <w:szCs w:val="28"/>
          <w:rtl/>
          <w:lang w:bidi="ar-DZ"/>
        </w:rPr>
        <w:t>2019) الوحدة: (مليار</w:t>
      </w:r>
      <w:r w:rsidRPr="003D0CA7">
        <w:rPr>
          <w:rFonts w:ascii="Amiri" w:hAnsi="Amiri" w:cs="Amiri"/>
          <w:sz w:val="28"/>
          <w:szCs w:val="28"/>
          <w:rtl/>
          <w:lang w:bidi="ar-DZ"/>
        </w:rPr>
        <w:t xml:space="preserve"> د ج)</w:t>
      </w:r>
    </w:p>
    <w:p w14:paraId="3DC18F72" w14:textId="77777777" w:rsidR="00567C9F" w:rsidRPr="003D0CA7" w:rsidRDefault="004E218E" w:rsidP="0073463F">
      <w:pPr>
        <w:bidi/>
        <w:jc w:val="center"/>
        <w:rPr>
          <w:rFonts w:cs="Simplified Arabic"/>
          <w:b/>
          <w:bCs/>
          <w:sz w:val="28"/>
          <w:szCs w:val="28"/>
          <w:rtl/>
          <w:lang w:bidi="ar-DZ"/>
        </w:rPr>
      </w:pPr>
      <w:r>
        <w:pict w14:anchorId="32AF9EB4">
          <v:shape id="_x0000_i1072" type="#_x0000_t75" style="width:327.75pt;height:183pt" o:bordertopcolor="this" o:borderleftcolor="this" o:borderbottomcolor="this" o:borderrightcolor="this">
            <v:imagedata r:id="rId84" o:title=""/>
            <w10:bordertop type="single" width="4"/>
            <w10:borderleft type="single" width="4"/>
            <w10:borderbottom type="single" width="4"/>
            <w10:borderright type="single" width="4"/>
          </v:shape>
        </w:pict>
      </w:r>
    </w:p>
    <w:p w14:paraId="45A8E2A1" w14:textId="77777777" w:rsidR="00567C9F" w:rsidRPr="003D0CA7" w:rsidRDefault="00567C9F" w:rsidP="0073463F">
      <w:pPr>
        <w:tabs>
          <w:tab w:val="left" w:pos="1432"/>
        </w:tabs>
        <w:bidi/>
        <w:jc w:val="center"/>
        <w:rPr>
          <w:rFonts w:ascii="Amiri" w:hAnsi="Amiri" w:cs="Amiri"/>
          <w:sz w:val="20"/>
          <w:szCs w:val="20"/>
          <w:rtl/>
          <w:lang w:bidi="ar-DZ"/>
        </w:rPr>
      </w:pPr>
      <w:r w:rsidRPr="003D0CA7">
        <w:rPr>
          <w:rFonts w:ascii="Amiri" w:hAnsi="Amiri" w:cs="Amiri"/>
          <w:sz w:val="20"/>
          <w:szCs w:val="20"/>
          <w:rtl/>
          <w:lang w:bidi="ar-DZ"/>
        </w:rPr>
        <w:t xml:space="preserve">المصدر: من إعداد الباحث </w:t>
      </w:r>
      <w:r>
        <w:rPr>
          <w:rFonts w:ascii="Amiri" w:hAnsi="Amiri" w:cs="Amiri"/>
          <w:sz w:val="20"/>
          <w:szCs w:val="20"/>
          <w:rtl/>
          <w:lang w:bidi="ar-DZ"/>
        </w:rPr>
        <w:t>بناءً</w:t>
      </w:r>
      <w:r w:rsidRPr="003D0CA7">
        <w:rPr>
          <w:rFonts w:ascii="Amiri" w:hAnsi="Amiri" w:cs="Amiri"/>
          <w:sz w:val="20"/>
          <w:szCs w:val="20"/>
          <w:rtl/>
          <w:lang w:bidi="ar-DZ"/>
        </w:rPr>
        <w:t xml:space="preserve"> على مخرجات البرنامج الإحصائي</w:t>
      </w:r>
      <w:r w:rsidRPr="003D0CA7">
        <w:rPr>
          <w:rFonts w:ascii="Amiri" w:hAnsi="Amiri" w:cs="Amiri"/>
          <w:sz w:val="20"/>
          <w:szCs w:val="20"/>
          <w:lang w:bidi="ar-DZ"/>
        </w:rPr>
        <w:t xml:space="preserve"> Eviews10</w:t>
      </w:r>
    </w:p>
    <w:p w14:paraId="7B0B08A3" w14:textId="77777777" w:rsidR="00567C9F" w:rsidRPr="003D0CA7" w:rsidRDefault="00567C9F" w:rsidP="0073463F">
      <w:pPr>
        <w:bidi/>
        <w:jc w:val="both"/>
        <w:rPr>
          <w:rFonts w:ascii="Amiri" w:hAnsi="Amiri" w:cs="Amiri"/>
          <w:sz w:val="28"/>
          <w:szCs w:val="28"/>
          <w:rtl/>
          <w:lang w:bidi="ar-DZ"/>
        </w:rPr>
      </w:pPr>
    </w:p>
    <w:p w14:paraId="7157405C" w14:textId="77777777" w:rsidR="00567C9F" w:rsidRPr="003D0CA7" w:rsidRDefault="00567C9F" w:rsidP="0073463F">
      <w:pPr>
        <w:bidi/>
        <w:jc w:val="both"/>
        <w:rPr>
          <w:rFonts w:ascii="Amiri" w:hAnsi="Amiri" w:cs="Amiri"/>
          <w:sz w:val="28"/>
          <w:szCs w:val="28"/>
          <w:rtl/>
          <w:lang w:bidi="ar-DZ"/>
        </w:rPr>
      </w:pPr>
      <w:r w:rsidRPr="003D0CA7">
        <w:rPr>
          <w:rFonts w:ascii="Amiri" w:hAnsi="Amiri" w:cs="Amiri" w:hint="cs"/>
          <w:sz w:val="28"/>
          <w:szCs w:val="28"/>
          <w:rtl/>
          <w:lang w:bidi="ar-DZ"/>
        </w:rPr>
        <w:t>من خلال التمثيل البياني يمكن ملاحظة أنَّ الإنفاق العام خلال فترة الدراسة قد مر بثلاث مراحل هي:</w:t>
      </w:r>
    </w:p>
    <w:p w14:paraId="3B4D0009" w14:textId="77777777" w:rsidR="00567C9F" w:rsidRPr="003D0CA7" w:rsidRDefault="00567C9F" w:rsidP="0073463F">
      <w:pPr>
        <w:bidi/>
        <w:jc w:val="both"/>
        <w:rPr>
          <w:rFonts w:ascii="Amiri" w:hAnsi="Amiri" w:cs="Amiri"/>
          <w:sz w:val="28"/>
          <w:szCs w:val="28"/>
          <w:rtl/>
          <w:lang w:bidi="ar-DZ"/>
        </w:rPr>
      </w:pPr>
      <w:r w:rsidRPr="003D0CA7">
        <w:rPr>
          <w:rFonts w:ascii="Amiri" w:hAnsi="Amiri" w:cs="Amiri" w:hint="cs"/>
          <w:sz w:val="28"/>
          <w:szCs w:val="28"/>
          <w:u w:val="single"/>
          <w:rtl/>
          <w:lang w:bidi="ar-DZ"/>
        </w:rPr>
        <w:lastRenderedPageBreak/>
        <w:t>المرحلة الأولى:</w:t>
      </w:r>
      <w:r w:rsidRPr="003D0CA7">
        <w:rPr>
          <w:rFonts w:ascii="Amiri" w:hAnsi="Amiri" w:cs="Amiri" w:hint="cs"/>
          <w:sz w:val="28"/>
          <w:szCs w:val="28"/>
          <w:rtl/>
          <w:lang w:bidi="ar-DZ"/>
        </w:rPr>
        <w:t xml:space="preserve"> تمتد من 1990 إلى غاية 2001 ويلاحظ خلال أنَّ زيادة الإنفاق العام كانت تتم بوتيرة متسارعة نسبيا حيث انتقل من 140مليار دينار سنة 1990 إلى 1452 مليار دينار سنة2001 أي أنه تضاعف بعشر مرات خلال 12 سنة، وقد كانت أعلى نسبة نمو له قد قدرت بـ 72</w:t>
      </w:r>
      <w:r w:rsidRPr="003D0CA7">
        <w:rPr>
          <w:rFonts w:ascii="Amiri" w:hAnsi="Amiri" w:cs="Amiri"/>
          <w:sz w:val="28"/>
          <w:szCs w:val="28"/>
          <w:lang w:bidi="ar-DZ"/>
        </w:rPr>
        <w:t>%</w:t>
      </w:r>
      <w:r w:rsidRPr="003D0CA7">
        <w:rPr>
          <w:rFonts w:ascii="Amiri" w:hAnsi="Amiri" w:cs="Amiri" w:hint="cs"/>
          <w:sz w:val="28"/>
          <w:szCs w:val="28"/>
          <w:rtl/>
          <w:lang w:bidi="ar-DZ"/>
        </w:rPr>
        <w:t xml:space="preserve"> سنة 1991 وهذا نظرا لعدة عوامل منها عملية التطهير المالي للمؤسسات العمومية.</w:t>
      </w:r>
    </w:p>
    <w:p w14:paraId="1407216E" w14:textId="77777777" w:rsidR="00567C9F" w:rsidRPr="003D0CA7" w:rsidRDefault="00567C9F" w:rsidP="0073463F">
      <w:pPr>
        <w:bidi/>
        <w:jc w:val="both"/>
        <w:rPr>
          <w:rFonts w:cs="Simplified Arabic"/>
          <w:b/>
          <w:bCs/>
          <w:sz w:val="28"/>
          <w:szCs w:val="28"/>
          <w:rtl/>
          <w:lang w:bidi="ar-DZ"/>
        </w:rPr>
      </w:pPr>
      <w:r w:rsidRPr="003D0CA7">
        <w:rPr>
          <w:rFonts w:cs="Simplified Arabic" w:hint="cs"/>
          <w:b/>
          <w:bCs/>
          <w:sz w:val="28"/>
          <w:szCs w:val="28"/>
          <w:rtl/>
          <w:lang w:bidi="ar-DZ"/>
        </w:rPr>
        <w:t xml:space="preserve"> </w:t>
      </w:r>
      <w:r w:rsidRPr="003D0CA7">
        <w:rPr>
          <w:rFonts w:ascii="Amiri" w:hAnsi="Amiri" w:cs="Amiri" w:hint="cs"/>
          <w:sz w:val="28"/>
          <w:szCs w:val="28"/>
          <w:u w:val="single"/>
          <w:rtl/>
          <w:lang w:bidi="ar-DZ"/>
        </w:rPr>
        <w:t>المرحلة الثانية</w:t>
      </w:r>
      <w:r w:rsidRPr="003D0CA7">
        <w:rPr>
          <w:rFonts w:ascii="Amiri" w:hAnsi="Amiri" w:cs="Amiri" w:hint="cs"/>
          <w:sz w:val="28"/>
          <w:szCs w:val="28"/>
          <w:rtl/>
          <w:lang w:bidi="ar-DZ"/>
        </w:rPr>
        <w:t>: تمتد من 2001 إلى غاية 2011 خلال هذه المرحلة بدأت الجزائر انتهاج سياسة مالية توسعية بفعل الارتفاع المستمر لأسعار فباشرت في تبني مجموعة من البرامج الاستثمارية العمومية للنهوض بالاقتصاد فانتقل الإنفاق العام من 1452 مليار دينار سنة2001 إلى 8272.5 مليار دينار سنة 2011</w:t>
      </w:r>
      <w:r w:rsidRPr="003D0CA7">
        <w:rPr>
          <w:rFonts w:cs="Simplified Arabic" w:hint="cs"/>
          <w:b/>
          <w:bCs/>
          <w:sz w:val="28"/>
          <w:szCs w:val="28"/>
          <w:rtl/>
          <w:lang w:bidi="ar-DZ"/>
        </w:rPr>
        <w:t xml:space="preserve">. </w:t>
      </w:r>
    </w:p>
    <w:p w14:paraId="709A295D" w14:textId="77777777" w:rsidR="00567C9F" w:rsidRPr="003D0CA7" w:rsidRDefault="00567C9F" w:rsidP="0073463F">
      <w:pPr>
        <w:bidi/>
        <w:jc w:val="both"/>
        <w:rPr>
          <w:rFonts w:cs="Simplified Arabic"/>
          <w:b/>
          <w:bCs/>
          <w:sz w:val="28"/>
          <w:szCs w:val="28"/>
          <w:rtl/>
          <w:lang w:bidi="ar-DZ"/>
        </w:rPr>
      </w:pPr>
      <w:r w:rsidRPr="003D0CA7">
        <w:rPr>
          <w:rFonts w:ascii="Amiri" w:hAnsi="Amiri" w:cs="Amiri" w:hint="cs"/>
          <w:sz w:val="28"/>
          <w:szCs w:val="28"/>
          <w:u w:val="single"/>
          <w:rtl/>
          <w:lang w:bidi="ar-DZ"/>
        </w:rPr>
        <w:t>المرحلة الثالثة</w:t>
      </w:r>
      <w:r w:rsidRPr="003D0CA7">
        <w:rPr>
          <w:rFonts w:ascii="Amiri" w:hAnsi="Amiri" w:cs="Amiri" w:hint="cs"/>
          <w:sz w:val="28"/>
          <w:szCs w:val="28"/>
          <w:rtl/>
          <w:lang w:bidi="ar-DZ"/>
        </w:rPr>
        <w:t>: تمتد من 2011 إلى غاية 2019 وقد شهدت تذبذبا في حجم الإنفاق العام نتيجة انهيار أسعار النفط، وهذا ما دف</w:t>
      </w:r>
      <w:r w:rsidRPr="003D0CA7">
        <w:rPr>
          <w:rFonts w:ascii="Amiri" w:hAnsi="Amiri" w:cs="Amiri" w:hint="eastAsia"/>
          <w:sz w:val="28"/>
          <w:szCs w:val="28"/>
          <w:rtl/>
          <w:lang w:bidi="ar-DZ"/>
        </w:rPr>
        <w:t>ع</w:t>
      </w:r>
      <w:r w:rsidRPr="003D0CA7">
        <w:rPr>
          <w:rFonts w:ascii="Amiri" w:hAnsi="Amiri" w:cs="Amiri" w:hint="cs"/>
          <w:sz w:val="28"/>
          <w:szCs w:val="28"/>
          <w:rtl/>
          <w:lang w:bidi="ar-DZ"/>
        </w:rPr>
        <w:t xml:space="preserve"> بالحكومة لاحقا للتوجه نحو إلغاء وتوقيف العديد من المشاريع.</w:t>
      </w:r>
    </w:p>
    <w:p w14:paraId="6531BBA9" w14:textId="77777777" w:rsidR="00567C9F" w:rsidRPr="003D0CA7" w:rsidRDefault="00567C9F" w:rsidP="0073463F">
      <w:pPr>
        <w:bidi/>
        <w:jc w:val="both"/>
        <w:rPr>
          <w:rFonts w:ascii="Amiri" w:hAnsi="Amiri" w:cs="Amiri"/>
          <w:sz w:val="28"/>
          <w:szCs w:val="28"/>
          <w:rtl/>
          <w:lang w:bidi="ar-DZ"/>
        </w:rPr>
      </w:pPr>
      <w:r w:rsidRPr="003D0CA7">
        <w:rPr>
          <w:rFonts w:ascii="Amiri" w:hAnsi="Amiri" w:cs="Amiri" w:hint="cs"/>
          <w:sz w:val="28"/>
          <w:szCs w:val="28"/>
          <w:u w:val="single"/>
          <w:rtl/>
          <w:lang w:bidi="ar-DZ"/>
        </w:rPr>
        <w:t>2- إجمالي</w:t>
      </w:r>
      <w:r w:rsidRPr="003D0CA7">
        <w:rPr>
          <w:rFonts w:ascii="Amiri" w:hAnsi="Amiri" w:cs="Amiri"/>
          <w:sz w:val="28"/>
          <w:szCs w:val="28"/>
          <w:u w:val="single"/>
          <w:rtl/>
          <w:lang w:bidi="ar-DZ"/>
        </w:rPr>
        <w:t xml:space="preserve"> الناتج المحلي الحقيقي</w:t>
      </w:r>
      <w:r w:rsidRPr="003D0CA7">
        <w:rPr>
          <w:rFonts w:ascii="Amiri" w:hAnsi="Amiri" w:cs="Amiri" w:hint="cs"/>
          <w:sz w:val="28"/>
          <w:szCs w:val="28"/>
          <w:rtl/>
          <w:lang w:bidi="ar-DZ"/>
        </w:rPr>
        <w:t>:</w:t>
      </w:r>
    </w:p>
    <w:p w14:paraId="3FF92B5F" w14:textId="77777777" w:rsidR="00567C9F" w:rsidRPr="003D0CA7" w:rsidRDefault="00567C9F" w:rsidP="0073463F">
      <w:pPr>
        <w:tabs>
          <w:tab w:val="right" w:pos="282"/>
        </w:tabs>
        <w:bidi/>
        <w:contextualSpacing/>
        <w:rPr>
          <w:rFonts w:ascii="Amiri" w:hAnsi="Amiri" w:cs="Amiri"/>
          <w:sz w:val="28"/>
          <w:szCs w:val="28"/>
          <w:rtl/>
          <w:lang w:bidi="ar-DZ"/>
        </w:rPr>
      </w:pPr>
      <w:r w:rsidRPr="003D0CA7">
        <w:rPr>
          <w:rFonts w:ascii="Amiri" w:hAnsi="Amiri" w:cs="Amiri" w:hint="cs"/>
          <w:sz w:val="28"/>
          <w:szCs w:val="28"/>
          <w:rtl/>
          <w:lang w:bidi="ar-DZ"/>
        </w:rPr>
        <w:t>هو مجموع إجمالي القيمة المضافة من قبل جميع المنتجين المقيمين في الاقتصاد بالإضافة إلى أي ضرائب على المنتجات ومطروحًا منه أي إعانات غير مدرجة في قيمة المنتجات.</w:t>
      </w:r>
      <w:r w:rsidRPr="003D0CA7">
        <w:rPr>
          <w:rFonts w:ascii="Amiri" w:hAnsi="Amiri" w:cs="Amiri" w:hint="cs"/>
          <w:sz w:val="28"/>
          <w:szCs w:val="28"/>
          <w:lang w:bidi="ar-DZ"/>
        </w:rPr>
        <w:t xml:space="preserve"> </w:t>
      </w:r>
      <w:r w:rsidRPr="003D0CA7">
        <w:rPr>
          <w:rFonts w:ascii="Amiri" w:hAnsi="Amiri" w:cs="Amiri" w:hint="cs"/>
          <w:sz w:val="28"/>
          <w:szCs w:val="28"/>
          <w:rtl/>
          <w:lang w:bidi="ar-DZ"/>
        </w:rPr>
        <w:t xml:space="preserve">ويتم حسابها دون إجراء خصومات على انخفاض قيمة الأصول المصنعة أو على استنزاف وتدهور الموارد الطبيعية ووحدة قياس البيانات بالعملة المحلية الثابتة </w:t>
      </w:r>
      <w:r w:rsidRPr="003D0CA7">
        <w:rPr>
          <w:rFonts w:ascii="Amiri" w:hAnsi="Amiri" w:cs="Amiri"/>
          <w:sz w:val="28"/>
          <w:szCs w:val="28"/>
          <w:rtl/>
          <w:lang w:bidi="ar-DZ"/>
        </w:rPr>
        <w:t>(</w:t>
      </w:r>
      <w:r w:rsidRPr="003D0CA7">
        <w:rPr>
          <w:rFonts w:ascii="Amiri" w:hAnsi="Amiri" w:cs="Amiri" w:hint="cs"/>
          <w:sz w:val="28"/>
          <w:szCs w:val="28"/>
          <w:rtl/>
          <w:lang w:bidi="ar-DZ"/>
        </w:rPr>
        <w:t xml:space="preserve">الدينار الجزائري) رمزنا له بـ: </w:t>
      </w:r>
      <w:r w:rsidRPr="003D0CA7">
        <w:rPr>
          <w:rFonts w:ascii="Amiri" w:hAnsi="Amiri" w:cs="Amiri"/>
          <w:b/>
          <w:bCs/>
          <w:sz w:val="28"/>
          <w:szCs w:val="28"/>
          <w:lang w:bidi="ar-DZ"/>
        </w:rPr>
        <w:t>Pib</w:t>
      </w:r>
      <w:r w:rsidRPr="003D0CA7">
        <w:rPr>
          <w:rFonts w:ascii="Amiri" w:hAnsi="Amiri" w:cs="Amiri" w:hint="cs"/>
          <w:b/>
          <w:bCs/>
          <w:sz w:val="28"/>
          <w:szCs w:val="28"/>
          <w:rtl/>
          <w:lang w:bidi="ar-DZ"/>
        </w:rPr>
        <w:t>.</w:t>
      </w:r>
      <w:r w:rsidRPr="003D0CA7">
        <w:rPr>
          <w:rFonts w:ascii="Amiri" w:hAnsi="Amiri" w:cs="Amiri" w:hint="cs"/>
          <w:sz w:val="28"/>
          <w:szCs w:val="28"/>
          <w:rtl/>
          <w:lang w:bidi="ar-DZ"/>
        </w:rPr>
        <w:t xml:space="preserve"> </w:t>
      </w:r>
    </w:p>
    <w:p w14:paraId="5501A158" w14:textId="77777777" w:rsidR="00567C9F" w:rsidRPr="003D0CA7" w:rsidRDefault="00567C9F" w:rsidP="0073463F">
      <w:pPr>
        <w:bidi/>
        <w:jc w:val="both"/>
        <w:rPr>
          <w:rFonts w:ascii="Amiri" w:hAnsi="Amiri" w:cs="Amiri"/>
          <w:sz w:val="28"/>
          <w:szCs w:val="28"/>
          <w:rtl/>
          <w:lang w:bidi="ar-DZ"/>
        </w:rPr>
      </w:pPr>
      <w:r w:rsidRPr="003D0CA7">
        <w:rPr>
          <w:rFonts w:ascii="Amiri" w:hAnsi="Amiri" w:cs="Amiri" w:hint="cs"/>
          <w:sz w:val="28"/>
          <w:szCs w:val="28"/>
          <w:rtl/>
          <w:lang w:bidi="ar-DZ"/>
        </w:rPr>
        <w:t>الشكل (2</w:t>
      </w:r>
      <w:r>
        <w:rPr>
          <w:rFonts w:ascii="Amiri" w:hAnsi="Amiri" w:cs="Amiri" w:hint="cs"/>
          <w:sz w:val="28"/>
          <w:szCs w:val="28"/>
          <w:rtl/>
          <w:lang w:bidi="ar-DZ"/>
        </w:rPr>
        <w:t>4</w:t>
      </w:r>
      <w:r w:rsidRPr="003D0CA7">
        <w:rPr>
          <w:rFonts w:ascii="Amiri" w:hAnsi="Amiri" w:cs="Amiri" w:hint="cs"/>
          <w:sz w:val="28"/>
          <w:szCs w:val="28"/>
          <w:rtl/>
          <w:lang w:bidi="ar-DZ"/>
        </w:rPr>
        <w:t>): تطور إجمالي</w:t>
      </w:r>
      <w:r w:rsidRPr="003D0CA7">
        <w:rPr>
          <w:rFonts w:ascii="Amiri" w:hAnsi="Amiri" w:cs="Amiri"/>
          <w:sz w:val="28"/>
          <w:szCs w:val="28"/>
          <w:rtl/>
          <w:lang w:bidi="ar-DZ"/>
        </w:rPr>
        <w:t xml:space="preserve"> الناتج المحلي الحقيقي</w:t>
      </w:r>
      <w:r w:rsidRPr="003D0CA7">
        <w:rPr>
          <w:rFonts w:ascii="Amiri" w:hAnsi="Amiri" w:cs="Amiri" w:hint="cs"/>
          <w:sz w:val="28"/>
          <w:szCs w:val="28"/>
          <w:rtl/>
          <w:lang w:bidi="ar-DZ"/>
        </w:rPr>
        <w:t xml:space="preserve"> في الجزائر (1990</w:t>
      </w:r>
      <w:r w:rsidRPr="003D0CA7">
        <w:rPr>
          <w:rFonts w:ascii="Amiri" w:hAnsi="Amiri" w:cs="Amiri"/>
          <w:sz w:val="28"/>
          <w:szCs w:val="28"/>
          <w:rtl/>
          <w:lang w:bidi="ar-DZ"/>
        </w:rPr>
        <w:t>-</w:t>
      </w:r>
      <w:r w:rsidRPr="003D0CA7">
        <w:rPr>
          <w:rFonts w:ascii="Amiri" w:hAnsi="Amiri" w:cs="Amiri" w:hint="cs"/>
          <w:sz w:val="28"/>
          <w:szCs w:val="28"/>
          <w:rtl/>
          <w:lang w:bidi="ar-DZ"/>
        </w:rPr>
        <w:t>2019) الوحدة: (مليار</w:t>
      </w:r>
      <w:r w:rsidRPr="003D0CA7">
        <w:rPr>
          <w:rFonts w:ascii="Amiri" w:hAnsi="Amiri" w:cs="Amiri"/>
          <w:sz w:val="28"/>
          <w:szCs w:val="28"/>
          <w:rtl/>
          <w:lang w:bidi="ar-DZ"/>
        </w:rPr>
        <w:t xml:space="preserve"> د ج)</w:t>
      </w:r>
    </w:p>
    <w:p w14:paraId="3A9791E6" w14:textId="77777777" w:rsidR="00567C9F" w:rsidRPr="003D0CA7" w:rsidRDefault="004E218E" w:rsidP="0073463F">
      <w:pPr>
        <w:bidi/>
        <w:jc w:val="center"/>
        <w:rPr>
          <w:rFonts w:cs="Simplified Arabic"/>
          <w:b/>
          <w:bCs/>
          <w:sz w:val="28"/>
          <w:szCs w:val="28"/>
          <w:rtl/>
          <w:lang w:bidi="ar-DZ"/>
        </w:rPr>
      </w:pPr>
      <w:r>
        <w:pict w14:anchorId="16681E7C">
          <v:shape id="_x0000_i1073" type="#_x0000_t75" style="width:332.25pt;height:183pt" o:bordertopcolor="this" o:borderleftcolor="this" o:borderbottomcolor="this" o:borderrightcolor="this">
            <v:imagedata r:id="rId85" o:title=""/>
            <w10:bordertop type="single" width="4"/>
            <w10:borderleft type="single" width="4"/>
            <w10:borderbottom type="single" width="4"/>
            <w10:borderright type="single" width="4"/>
          </v:shape>
        </w:pict>
      </w:r>
    </w:p>
    <w:p w14:paraId="63C4F1BB" w14:textId="77777777" w:rsidR="00567C9F" w:rsidRPr="003D0CA7" w:rsidRDefault="00567C9F" w:rsidP="0073463F">
      <w:pPr>
        <w:tabs>
          <w:tab w:val="left" w:pos="1432"/>
        </w:tabs>
        <w:bidi/>
        <w:jc w:val="center"/>
        <w:rPr>
          <w:rFonts w:ascii="Amiri" w:hAnsi="Amiri" w:cs="Amiri"/>
          <w:sz w:val="20"/>
          <w:szCs w:val="20"/>
          <w:rtl/>
          <w:lang w:bidi="ar-DZ"/>
        </w:rPr>
      </w:pPr>
      <w:r w:rsidRPr="003D0CA7">
        <w:rPr>
          <w:rFonts w:ascii="Amiri" w:hAnsi="Amiri" w:cs="Amiri"/>
          <w:sz w:val="20"/>
          <w:szCs w:val="20"/>
          <w:rtl/>
          <w:lang w:bidi="ar-DZ"/>
        </w:rPr>
        <w:t xml:space="preserve">المصدر: من إعداد الباحث </w:t>
      </w:r>
      <w:r>
        <w:rPr>
          <w:rFonts w:ascii="Amiri" w:hAnsi="Amiri" w:cs="Amiri"/>
          <w:sz w:val="20"/>
          <w:szCs w:val="20"/>
          <w:rtl/>
          <w:lang w:bidi="ar-DZ"/>
        </w:rPr>
        <w:t>بناءً</w:t>
      </w:r>
      <w:r w:rsidRPr="003D0CA7">
        <w:rPr>
          <w:rFonts w:ascii="Amiri" w:hAnsi="Amiri" w:cs="Amiri"/>
          <w:sz w:val="20"/>
          <w:szCs w:val="20"/>
          <w:rtl/>
          <w:lang w:bidi="ar-DZ"/>
        </w:rPr>
        <w:t xml:space="preserve"> على مخرجات البرنامج الإحصائي</w:t>
      </w:r>
      <w:r w:rsidRPr="003D0CA7">
        <w:rPr>
          <w:rFonts w:ascii="Amiri" w:hAnsi="Amiri" w:cs="Amiri"/>
          <w:sz w:val="20"/>
          <w:szCs w:val="20"/>
          <w:lang w:bidi="ar-DZ"/>
        </w:rPr>
        <w:t xml:space="preserve"> Eviews10</w:t>
      </w:r>
    </w:p>
    <w:p w14:paraId="157A7039" w14:textId="77777777" w:rsidR="00567C9F" w:rsidRPr="003D0CA7" w:rsidRDefault="00567C9F" w:rsidP="0073463F">
      <w:pPr>
        <w:bidi/>
        <w:jc w:val="both"/>
        <w:rPr>
          <w:rFonts w:ascii="Amiri" w:hAnsi="Amiri" w:cs="Amiri"/>
          <w:sz w:val="28"/>
          <w:szCs w:val="28"/>
          <w:rtl/>
          <w:lang w:bidi="ar-DZ"/>
        </w:rPr>
      </w:pPr>
    </w:p>
    <w:p w14:paraId="152FF3A8" w14:textId="77777777" w:rsidR="00567C9F" w:rsidRPr="003D0CA7" w:rsidRDefault="00567C9F" w:rsidP="0073463F">
      <w:pPr>
        <w:bidi/>
        <w:jc w:val="both"/>
        <w:rPr>
          <w:rFonts w:ascii="Amiri" w:hAnsi="Amiri" w:cs="Amiri"/>
          <w:sz w:val="28"/>
          <w:szCs w:val="28"/>
          <w:rtl/>
          <w:lang w:bidi="ar-DZ"/>
        </w:rPr>
      </w:pPr>
      <w:r w:rsidRPr="003D0CA7">
        <w:rPr>
          <w:rFonts w:ascii="Amiri" w:hAnsi="Amiri" w:cs="Amiri" w:hint="cs"/>
          <w:sz w:val="28"/>
          <w:szCs w:val="28"/>
          <w:rtl/>
          <w:lang w:bidi="ar-DZ"/>
        </w:rPr>
        <w:t>نلاحظ من البيان أنَّ إجمالي الناتج المحلي الحقيقي قد شهد خلال فترة الدراسة زيادة مستمرة وهذا نتيجة السياسة المالية المتبعة في الجزائر فالتوسع في الإنفاق يؤدي لزيادة الناتج المحلي الحقيقي وفق نظرية المضاعف لجون مينارد كينز.</w:t>
      </w:r>
    </w:p>
    <w:p w14:paraId="6BA3294E" w14:textId="77777777" w:rsidR="00567C9F" w:rsidRPr="003D0CA7" w:rsidRDefault="00567C9F" w:rsidP="0073463F">
      <w:pPr>
        <w:bidi/>
        <w:jc w:val="both"/>
        <w:rPr>
          <w:rFonts w:cs="Simplified Arabic"/>
          <w:b/>
          <w:bCs/>
          <w:sz w:val="28"/>
          <w:szCs w:val="28"/>
          <w:rtl/>
          <w:lang w:bidi="ar-DZ"/>
        </w:rPr>
      </w:pPr>
      <w:r w:rsidRPr="003D0CA7">
        <w:rPr>
          <w:rFonts w:cs="Simplified Arabic" w:hint="cs"/>
          <w:b/>
          <w:bCs/>
          <w:sz w:val="28"/>
          <w:szCs w:val="28"/>
          <w:rtl/>
          <w:lang w:bidi="ar-DZ"/>
        </w:rPr>
        <w:t>3-</w:t>
      </w:r>
      <w:r w:rsidRPr="003D0CA7">
        <w:rPr>
          <w:rFonts w:ascii="Amiri" w:hAnsi="Amiri" w:cs="Amiri" w:hint="cs"/>
          <w:sz w:val="28"/>
          <w:szCs w:val="28"/>
          <w:u w:val="single"/>
          <w:rtl/>
          <w:lang w:bidi="ar-DZ"/>
        </w:rPr>
        <w:t>معدلات البطالة</w:t>
      </w:r>
      <w:r w:rsidRPr="003D0CA7">
        <w:rPr>
          <w:rFonts w:cs="Simplified Arabic" w:hint="cs"/>
          <w:b/>
          <w:bCs/>
          <w:sz w:val="28"/>
          <w:szCs w:val="28"/>
          <w:u w:val="single"/>
          <w:rtl/>
          <w:lang w:bidi="ar-DZ"/>
        </w:rPr>
        <w:t>:</w:t>
      </w:r>
    </w:p>
    <w:p w14:paraId="6D7474CB" w14:textId="77777777" w:rsidR="00567C9F" w:rsidRPr="003D0CA7" w:rsidRDefault="00567C9F" w:rsidP="0073463F">
      <w:pPr>
        <w:bidi/>
        <w:jc w:val="both"/>
        <w:rPr>
          <w:rFonts w:ascii="Amiri" w:hAnsi="Amiri" w:cs="Amiri"/>
          <w:sz w:val="28"/>
          <w:szCs w:val="28"/>
          <w:rtl/>
          <w:lang w:bidi="ar-DZ"/>
        </w:rPr>
      </w:pPr>
      <w:r w:rsidRPr="003D0CA7">
        <w:rPr>
          <w:rFonts w:ascii="Amiri" w:hAnsi="Amiri" w:cs="Amiri" w:hint="cs"/>
          <w:sz w:val="28"/>
          <w:szCs w:val="28"/>
          <w:rtl/>
          <w:lang w:bidi="ar-DZ"/>
        </w:rPr>
        <w:lastRenderedPageBreak/>
        <w:t>وهي نسبة القوى العاملة التي لا تعمل ولكنها متاحة للعمل وتبحث عنه بالنسبة للقوة العاملة الكلية المتاحة ورمزنا لها بالرمز</w:t>
      </w:r>
      <w:r w:rsidRPr="003D0CA7">
        <w:rPr>
          <w:rFonts w:ascii="Amiri" w:hAnsi="Amiri" w:cs="Amiri" w:hint="cs"/>
          <w:b/>
          <w:bCs/>
          <w:sz w:val="28"/>
          <w:szCs w:val="28"/>
          <w:rtl/>
          <w:lang w:bidi="ar-DZ"/>
        </w:rPr>
        <w:t xml:space="preserve"> </w:t>
      </w:r>
      <w:r w:rsidRPr="003D0CA7">
        <w:rPr>
          <w:rFonts w:ascii="Amiri" w:hAnsi="Amiri" w:cs="Amiri"/>
          <w:b/>
          <w:bCs/>
          <w:sz w:val="28"/>
          <w:szCs w:val="28"/>
          <w:lang w:bidi="ar-DZ"/>
        </w:rPr>
        <w:t>Ch</w:t>
      </w:r>
      <w:r w:rsidRPr="003D0CA7">
        <w:rPr>
          <w:rFonts w:ascii="Amiri" w:hAnsi="Amiri" w:cs="Amiri" w:hint="cs"/>
          <w:sz w:val="28"/>
          <w:szCs w:val="28"/>
          <w:rtl/>
          <w:lang w:bidi="ar-DZ"/>
        </w:rPr>
        <w:t>.</w:t>
      </w:r>
    </w:p>
    <w:p w14:paraId="27B17979" w14:textId="77777777" w:rsidR="00567C9F" w:rsidRPr="003D0CA7" w:rsidRDefault="00567C9F" w:rsidP="0073463F">
      <w:pPr>
        <w:bidi/>
        <w:jc w:val="both"/>
        <w:rPr>
          <w:rFonts w:ascii="Amiri" w:hAnsi="Amiri" w:cs="Amiri"/>
          <w:sz w:val="28"/>
          <w:szCs w:val="28"/>
          <w:rtl/>
          <w:lang w:bidi="ar-DZ"/>
        </w:rPr>
      </w:pPr>
      <w:r w:rsidRPr="003D0CA7">
        <w:rPr>
          <w:rFonts w:ascii="Amiri" w:hAnsi="Amiri" w:cs="Amiri" w:hint="cs"/>
          <w:sz w:val="28"/>
          <w:szCs w:val="28"/>
          <w:rtl/>
          <w:lang w:bidi="ar-DZ"/>
        </w:rPr>
        <w:t>الشكل (2</w:t>
      </w:r>
      <w:r>
        <w:rPr>
          <w:rFonts w:ascii="Amiri" w:hAnsi="Amiri" w:cs="Amiri" w:hint="cs"/>
          <w:sz w:val="28"/>
          <w:szCs w:val="28"/>
          <w:rtl/>
          <w:lang w:bidi="ar-DZ"/>
        </w:rPr>
        <w:t>5</w:t>
      </w:r>
      <w:r w:rsidRPr="003D0CA7">
        <w:rPr>
          <w:rFonts w:ascii="Amiri" w:hAnsi="Amiri" w:cs="Amiri" w:hint="cs"/>
          <w:sz w:val="28"/>
          <w:szCs w:val="28"/>
          <w:rtl/>
          <w:lang w:bidi="ar-DZ"/>
        </w:rPr>
        <w:t>): تطور معدلات البطالة في الجزائر (1990</w:t>
      </w:r>
      <w:r w:rsidRPr="003D0CA7">
        <w:rPr>
          <w:rFonts w:ascii="Amiri" w:hAnsi="Amiri" w:cs="Amiri"/>
          <w:sz w:val="28"/>
          <w:szCs w:val="28"/>
          <w:rtl/>
          <w:lang w:bidi="ar-DZ"/>
        </w:rPr>
        <w:t>-</w:t>
      </w:r>
      <w:r w:rsidRPr="003D0CA7">
        <w:rPr>
          <w:rFonts w:ascii="Amiri" w:hAnsi="Amiri" w:cs="Amiri" w:hint="cs"/>
          <w:sz w:val="28"/>
          <w:szCs w:val="28"/>
          <w:rtl/>
          <w:lang w:bidi="ar-DZ"/>
        </w:rPr>
        <w:t xml:space="preserve">2019) الوحدة: </w:t>
      </w:r>
      <w:r w:rsidRPr="003D0CA7">
        <w:rPr>
          <w:rFonts w:ascii="Amiri" w:hAnsi="Amiri" w:cs="Amiri"/>
          <w:sz w:val="28"/>
          <w:szCs w:val="28"/>
          <w:rtl/>
          <w:lang w:bidi="ar-DZ"/>
        </w:rPr>
        <w:t>(</w:t>
      </w:r>
      <w:r w:rsidRPr="003D0CA7">
        <w:rPr>
          <w:rFonts w:ascii="Amiri" w:hAnsi="Amiri" w:cs="Amiri"/>
          <w:sz w:val="28"/>
          <w:szCs w:val="28"/>
          <w:lang w:bidi="ar-DZ"/>
        </w:rPr>
        <w:t>%</w:t>
      </w:r>
      <w:r w:rsidRPr="003D0CA7">
        <w:rPr>
          <w:rFonts w:ascii="Amiri" w:hAnsi="Amiri" w:cs="Amiri"/>
          <w:sz w:val="28"/>
          <w:szCs w:val="28"/>
          <w:rtl/>
          <w:lang w:bidi="ar-DZ"/>
        </w:rPr>
        <w:t>)</w:t>
      </w:r>
    </w:p>
    <w:p w14:paraId="5E8DD5D2" w14:textId="77777777" w:rsidR="00567C9F" w:rsidRPr="003D0CA7" w:rsidRDefault="004E218E" w:rsidP="0073463F">
      <w:pPr>
        <w:bidi/>
        <w:jc w:val="center"/>
        <w:rPr>
          <w:rFonts w:cs="Simplified Arabic"/>
          <w:b/>
          <w:bCs/>
          <w:sz w:val="28"/>
          <w:szCs w:val="28"/>
          <w:rtl/>
          <w:lang w:bidi="ar-DZ"/>
        </w:rPr>
      </w:pPr>
      <w:r>
        <w:pict w14:anchorId="33662C47">
          <v:shape id="_x0000_i1074" type="#_x0000_t75" style="width:344.25pt;height:177.75pt" o:bordertopcolor="this" o:borderleftcolor="this" o:borderbottomcolor="this" o:borderrightcolor="this">
            <v:imagedata r:id="rId86" o:title=""/>
            <w10:bordertop type="single" width="4"/>
            <w10:borderleft type="single" width="4"/>
            <w10:borderbottom type="single" width="4"/>
            <w10:borderright type="single" width="4"/>
          </v:shape>
        </w:pict>
      </w:r>
    </w:p>
    <w:p w14:paraId="0250C258" w14:textId="77777777" w:rsidR="00567C9F" w:rsidRPr="003D0CA7" w:rsidRDefault="00567C9F" w:rsidP="0073463F">
      <w:pPr>
        <w:tabs>
          <w:tab w:val="left" w:pos="1432"/>
        </w:tabs>
        <w:bidi/>
        <w:jc w:val="center"/>
        <w:rPr>
          <w:rFonts w:ascii="Amiri" w:hAnsi="Amiri" w:cs="Amiri"/>
          <w:sz w:val="20"/>
          <w:szCs w:val="20"/>
          <w:rtl/>
          <w:lang w:bidi="ar-DZ"/>
        </w:rPr>
      </w:pPr>
      <w:r w:rsidRPr="003D0CA7">
        <w:rPr>
          <w:rFonts w:ascii="Amiri" w:hAnsi="Amiri" w:cs="Amiri"/>
          <w:sz w:val="20"/>
          <w:szCs w:val="20"/>
          <w:rtl/>
          <w:lang w:bidi="ar-DZ"/>
        </w:rPr>
        <w:t xml:space="preserve">المصدر: من إعداد الباحث </w:t>
      </w:r>
      <w:r>
        <w:rPr>
          <w:rFonts w:ascii="Amiri" w:hAnsi="Amiri" w:cs="Amiri"/>
          <w:sz w:val="20"/>
          <w:szCs w:val="20"/>
          <w:rtl/>
          <w:lang w:bidi="ar-DZ"/>
        </w:rPr>
        <w:t>بناءً</w:t>
      </w:r>
      <w:r w:rsidRPr="003D0CA7">
        <w:rPr>
          <w:rFonts w:ascii="Amiri" w:hAnsi="Amiri" w:cs="Amiri"/>
          <w:sz w:val="20"/>
          <w:szCs w:val="20"/>
          <w:rtl/>
          <w:lang w:bidi="ar-DZ"/>
        </w:rPr>
        <w:t xml:space="preserve"> على مخرجات البرنامج الإحصائي</w:t>
      </w:r>
      <w:r w:rsidRPr="003D0CA7">
        <w:rPr>
          <w:rFonts w:ascii="Amiri" w:hAnsi="Amiri" w:cs="Amiri"/>
          <w:sz w:val="20"/>
          <w:szCs w:val="20"/>
          <w:lang w:bidi="ar-DZ"/>
        </w:rPr>
        <w:t xml:space="preserve"> Eviews10</w:t>
      </w:r>
    </w:p>
    <w:p w14:paraId="6F3C5068" w14:textId="77777777" w:rsidR="00567C9F" w:rsidRPr="003D0CA7" w:rsidRDefault="00567C9F" w:rsidP="0073463F">
      <w:pPr>
        <w:bidi/>
        <w:jc w:val="both"/>
        <w:rPr>
          <w:rFonts w:ascii="Amiri" w:hAnsi="Amiri" w:cs="Amiri"/>
          <w:sz w:val="28"/>
          <w:szCs w:val="28"/>
          <w:rtl/>
          <w:lang w:bidi="ar-DZ"/>
        </w:rPr>
      </w:pPr>
    </w:p>
    <w:p w14:paraId="77E58696" w14:textId="77777777" w:rsidR="00567C9F" w:rsidRPr="003D0CA7" w:rsidRDefault="00567C9F" w:rsidP="0073463F">
      <w:pPr>
        <w:bidi/>
        <w:jc w:val="both"/>
        <w:rPr>
          <w:rFonts w:ascii="Amiri" w:hAnsi="Amiri" w:cs="Amiri"/>
          <w:sz w:val="28"/>
          <w:szCs w:val="28"/>
          <w:rtl/>
          <w:lang w:bidi="ar-DZ"/>
        </w:rPr>
      </w:pPr>
      <w:r w:rsidRPr="003D0CA7">
        <w:rPr>
          <w:rFonts w:ascii="Amiri" w:hAnsi="Amiri" w:cs="Amiri" w:hint="cs"/>
          <w:sz w:val="28"/>
          <w:szCs w:val="28"/>
          <w:rtl/>
          <w:lang w:bidi="ar-DZ"/>
        </w:rPr>
        <w:t>نلاحظ من التمثيل البياني أعلاه أنَّ معدلات البطالة في الجزائر قد شهدت خلال الفترة الممتدة من 1990إلى 2000 زيادة متتالية حيث انتقلت من 19.8</w:t>
      </w:r>
      <w:r w:rsidRPr="003D0CA7">
        <w:rPr>
          <w:rFonts w:ascii="Amiri" w:hAnsi="Amiri" w:cs="Amiri"/>
          <w:sz w:val="28"/>
          <w:szCs w:val="28"/>
          <w:lang w:bidi="ar-DZ"/>
        </w:rPr>
        <w:t>%</w:t>
      </w:r>
      <w:r w:rsidRPr="003D0CA7">
        <w:rPr>
          <w:rFonts w:ascii="Amiri" w:hAnsi="Amiri" w:cs="Amiri" w:hint="cs"/>
          <w:sz w:val="28"/>
          <w:szCs w:val="28"/>
          <w:rtl/>
          <w:lang w:bidi="ar-DZ"/>
        </w:rPr>
        <w:t xml:space="preserve"> سنة 1990 إلى 29.5</w:t>
      </w:r>
      <w:r w:rsidRPr="003D0CA7">
        <w:rPr>
          <w:rFonts w:ascii="Amiri" w:hAnsi="Amiri" w:cs="Amiri"/>
          <w:sz w:val="28"/>
          <w:szCs w:val="28"/>
          <w:lang w:bidi="ar-DZ"/>
        </w:rPr>
        <w:t>%</w:t>
      </w:r>
      <w:r w:rsidRPr="003D0CA7">
        <w:rPr>
          <w:rFonts w:ascii="Amiri" w:hAnsi="Amiri" w:cs="Amiri" w:hint="cs"/>
          <w:sz w:val="28"/>
          <w:szCs w:val="28"/>
          <w:rtl/>
          <w:lang w:bidi="ar-DZ"/>
        </w:rPr>
        <w:t xml:space="preserve"> سنة 2000 وهذه تمثل ذروة معدلات البطالة خلال فترة الدراسة ككل نظرا للظروف التي كانت تعيشها الجزائر أنذاك وتراجع المداخيل إلى جانب ضعف الاستثمارات العمومية خاصة في ظل العسر المالي الناجم عن المديونية وكذا في ظل التحول نحو اقتصاد السوق كإصلاح جذري تبنته في اقتصادها وهنا تقربت الجزائر من الهيئات الدولية كصندوق النقد الدولي ،والبنك الدولي ،وفي ظل شروط المؤسستين لجأت الجزائر لخفض الاستثمارات العمومية ،ولأن التشغيل يعتمد على الاستثمار فقد ارتفعت معدلات البطالة نظرا للجوء الحكومة للخوصصة وتسريح أعداد كبيرة من العمال والحال أنَّ استقطاب اليد العاملة يتصدره القطاع العام ثم الخاص ثم القطاع الأجنبي.</w:t>
      </w:r>
    </w:p>
    <w:p w14:paraId="3B69337C" w14:textId="77777777" w:rsidR="00567C9F" w:rsidRPr="003D0CA7" w:rsidRDefault="00567C9F" w:rsidP="0073463F">
      <w:pPr>
        <w:bidi/>
        <w:jc w:val="both"/>
        <w:rPr>
          <w:rFonts w:ascii="Amiri" w:hAnsi="Amiri" w:cs="Amiri"/>
          <w:sz w:val="28"/>
          <w:szCs w:val="28"/>
          <w:lang w:bidi="ar-DZ"/>
        </w:rPr>
      </w:pPr>
      <w:r w:rsidRPr="003D0CA7">
        <w:rPr>
          <w:rFonts w:ascii="Amiri" w:hAnsi="Amiri" w:cs="Amiri" w:hint="cs"/>
          <w:sz w:val="28"/>
          <w:szCs w:val="28"/>
          <w:rtl/>
          <w:lang w:bidi="ar-DZ"/>
        </w:rPr>
        <w:t>وبداية من سنة 2001 شرعت الجزائر في تبني برامج تنموية على غرار برنامج دعم الإنعاش الاقتصادي (2001-2004)، والبرنامج التكميلي لدعم الإنعاش (2005-2009)، وبرنامج دعم النمو الاقتصادي (2010-2014) نتيجة ارتفاع إيراداتها بفعل ارتفاع أسعار المحروقات فتقلصت معدلات البطالة نظرا للأثر الإيجابي لهذه المشاريع على سوق العمل فانخفضت معدلات البطالة من 29.5</w:t>
      </w:r>
      <w:r w:rsidRPr="003D0CA7">
        <w:rPr>
          <w:rFonts w:ascii="Amiri" w:hAnsi="Amiri" w:cs="Amiri"/>
          <w:sz w:val="28"/>
          <w:szCs w:val="28"/>
          <w:lang w:bidi="ar-DZ"/>
        </w:rPr>
        <w:t>%</w:t>
      </w:r>
      <w:r w:rsidRPr="003D0CA7">
        <w:rPr>
          <w:rFonts w:ascii="Amiri" w:hAnsi="Amiri" w:cs="Amiri" w:hint="cs"/>
          <w:sz w:val="28"/>
          <w:szCs w:val="28"/>
          <w:rtl/>
          <w:lang w:bidi="ar-DZ"/>
        </w:rPr>
        <w:t xml:space="preserve"> سنة 2000 لتستقر في حدود 10</w:t>
      </w:r>
      <w:r w:rsidRPr="003D0CA7">
        <w:rPr>
          <w:rFonts w:ascii="Amiri" w:hAnsi="Amiri" w:cs="Amiri"/>
          <w:sz w:val="28"/>
          <w:szCs w:val="28"/>
          <w:lang w:bidi="ar-DZ"/>
        </w:rPr>
        <w:t>%</w:t>
      </w:r>
      <w:r w:rsidRPr="003D0CA7">
        <w:rPr>
          <w:rFonts w:ascii="Amiri" w:hAnsi="Amiri" w:cs="Amiri" w:hint="cs"/>
          <w:sz w:val="28"/>
          <w:szCs w:val="28"/>
          <w:rtl/>
          <w:lang w:bidi="ar-DZ"/>
        </w:rPr>
        <w:t xml:space="preserve"> ولاحقا ارتفعت إلى حدود 11</w:t>
      </w:r>
      <w:r w:rsidRPr="003D0CA7">
        <w:rPr>
          <w:rFonts w:ascii="Amiri" w:hAnsi="Amiri" w:cs="Amiri"/>
          <w:sz w:val="28"/>
          <w:szCs w:val="28"/>
          <w:lang w:bidi="ar-DZ"/>
        </w:rPr>
        <w:t>%</w:t>
      </w:r>
      <w:r w:rsidRPr="003D0CA7">
        <w:rPr>
          <w:rFonts w:ascii="Amiri" w:hAnsi="Amiri" w:cs="Amiri" w:hint="cs"/>
          <w:sz w:val="28"/>
          <w:szCs w:val="28"/>
          <w:rtl/>
          <w:lang w:bidi="ar-DZ"/>
        </w:rPr>
        <w:t xml:space="preserve"> نظرا للانخفاض الكبير في أسعار المحروقات وقيام أغلب الوزارات بتجميد التوظيف ووقف المشاريع.</w:t>
      </w:r>
    </w:p>
    <w:p w14:paraId="4DE8F3CA" w14:textId="77777777" w:rsidR="00567C9F" w:rsidRPr="003D0CA7" w:rsidRDefault="00567C9F" w:rsidP="0073463F">
      <w:pPr>
        <w:bidi/>
        <w:jc w:val="both"/>
        <w:rPr>
          <w:rFonts w:ascii="Amiri" w:hAnsi="Amiri" w:cs="Amiri"/>
          <w:sz w:val="28"/>
          <w:szCs w:val="28"/>
          <w:rtl/>
          <w:lang w:bidi="ar-DZ"/>
        </w:rPr>
      </w:pPr>
      <w:r w:rsidRPr="003D0CA7">
        <w:rPr>
          <w:rFonts w:ascii="Amiri" w:hAnsi="Amiri" w:cs="Amiri" w:hint="cs"/>
          <w:sz w:val="28"/>
          <w:szCs w:val="28"/>
          <w:rtl/>
          <w:lang w:bidi="ar-DZ"/>
        </w:rPr>
        <w:t>4-</w:t>
      </w:r>
      <w:r w:rsidRPr="003D0CA7">
        <w:rPr>
          <w:rFonts w:ascii="Amiri" w:hAnsi="Amiri" w:cs="Amiri"/>
          <w:sz w:val="28"/>
          <w:szCs w:val="28"/>
          <w:u w:val="single"/>
          <w:rtl/>
          <w:lang w:bidi="ar-DZ"/>
        </w:rPr>
        <w:t xml:space="preserve">انبعاثات الـ </w:t>
      </w:r>
      <w:r w:rsidRPr="003D0CA7">
        <w:rPr>
          <w:rFonts w:ascii="Amiri" w:hAnsi="Amiri" w:cs="Amiri"/>
          <w:sz w:val="28"/>
          <w:szCs w:val="28"/>
          <w:u w:val="single"/>
          <w:lang w:bidi="ar-DZ"/>
        </w:rPr>
        <w:t>CO</w:t>
      </w:r>
      <w:r w:rsidRPr="003D0CA7">
        <w:rPr>
          <w:rFonts w:ascii="Amiri" w:hAnsi="Amiri" w:cs="Amiri"/>
          <w:sz w:val="28"/>
          <w:szCs w:val="28"/>
          <w:u w:val="single"/>
          <w:vertAlign w:val="subscript"/>
          <w:lang w:bidi="ar-DZ"/>
        </w:rPr>
        <w:t>2</w:t>
      </w:r>
      <w:r w:rsidRPr="003D0CA7">
        <w:rPr>
          <w:rFonts w:ascii="Amiri" w:hAnsi="Amiri" w:cs="Amiri" w:hint="cs"/>
          <w:sz w:val="28"/>
          <w:szCs w:val="28"/>
          <w:rtl/>
          <w:lang w:bidi="ar-DZ"/>
        </w:rPr>
        <w:t>:</w:t>
      </w:r>
    </w:p>
    <w:p w14:paraId="7CDD5AC1" w14:textId="77777777" w:rsidR="00567C9F" w:rsidRPr="003D0CA7" w:rsidRDefault="00567C9F" w:rsidP="0073463F">
      <w:pPr>
        <w:bidi/>
        <w:jc w:val="both"/>
        <w:rPr>
          <w:rFonts w:cs="Simplified Arabic"/>
          <w:sz w:val="28"/>
          <w:szCs w:val="28"/>
          <w:rtl/>
          <w:lang w:bidi="ar-DZ"/>
        </w:rPr>
      </w:pPr>
      <w:r w:rsidRPr="003D0CA7">
        <w:rPr>
          <w:rFonts w:ascii="Amiri" w:hAnsi="Amiri" w:cs="Amiri" w:hint="cs"/>
          <w:sz w:val="28"/>
          <w:szCs w:val="28"/>
          <w:rtl/>
          <w:lang w:bidi="ar-DZ"/>
        </w:rPr>
        <w:lastRenderedPageBreak/>
        <w:t>هي تلك الانبعاثات الناتجة عن حرق الوقود الأحفوري والصناعة</w:t>
      </w:r>
      <w:r>
        <w:rPr>
          <w:rFonts w:ascii="Amiri" w:hAnsi="Amiri" w:cs="Amiri" w:hint="cs"/>
          <w:sz w:val="28"/>
          <w:szCs w:val="28"/>
          <w:rtl/>
          <w:lang w:bidi="ar-DZ"/>
        </w:rPr>
        <w:t xml:space="preserve"> الثقيلة كالصناعة البتروكيماوية</w:t>
      </w:r>
      <w:r w:rsidRPr="003D0CA7">
        <w:rPr>
          <w:rFonts w:ascii="Amiri" w:hAnsi="Amiri" w:cs="Amiri" w:hint="cs"/>
          <w:sz w:val="28"/>
          <w:szCs w:val="28"/>
          <w:rtl/>
          <w:lang w:bidi="ar-DZ"/>
        </w:rPr>
        <w:t>، وصناعة الإسمنت</w:t>
      </w:r>
      <w:r w:rsidRPr="003D0CA7">
        <w:rPr>
          <w:rFonts w:ascii="Amiri" w:hAnsi="Amiri" w:cs="Amiri" w:hint="cs"/>
          <w:sz w:val="28"/>
          <w:szCs w:val="28"/>
          <w:lang w:bidi="ar-DZ"/>
        </w:rPr>
        <w:t xml:space="preserve">. </w:t>
      </w:r>
      <w:r w:rsidRPr="003D0CA7">
        <w:rPr>
          <w:rFonts w:ascii="Amiri" w:hAnsi="Amiri" w:cs="Amiri" w:hint="cs"/>
          <w:sz w:val="28"/>
          <w:szCs w:val="28"/>
          <w:rtl/>
          <w:lang w:bidi="ar-DZ"/>
        </w:rPr>
        <w:t xml:space="preserve">وهي تشمل ثاني أكسيد الكربون الناتج أثناء استهلاك الوقود الصلب والسائل والغازي وحرق الغاز، ووحدة قياسه </w:t>
      </w:r>
      <w:r w:rsidRPr="003D0CA7">
        <w:rPr>
          <w:rFonts w:ascii="Amiri" w:hAnsi="Amiri" w:cs="Amiri"/>
          <w:sz w:val="28"/>
          <w:szCs w:val="28"/>
          <w:rtl/>
          <w:lang w:bidi="ar-DZ"/>
        </w:rPr>
        <w:t>كيلو طن</w:t>
      </w:r>
      <w:r w:rsidRPr="003D0CA7">
        <w:rPr>
          <w:rFonts w:ascii="Amiri" w:hAnsi="Amiri" w:cs="Amiri" w:hint="cs"/>
          <w:sz w:val="28"/>
          <w:szCs w:val="28"/>
          <w:rtl/>
          <w:lang w:bidi="ar-DZ"/>
        </w:rPr>
        <w:t xml:space="preserve">، ورمزها في الدراسة </w:t>
      </w:r>
      <w:r w:rsidRPr="003D0CA7">
        <w:rPr>
          <w:rFonts w:ascii="Amiri" w:hAnsi="Amiri" w:cs="Amiri"/>
          <w:sz w:val="32"/>
          <w:szCs w:val="32"/>
          <w:lang w:bidi="ar-DZ"/>
        </w:rPr>
        <w:t>Co</w:t>
      </w:r>
      <w:r w:rsidRPr="003D0CA7">
        <w:rPr>
          <w:rFonts w:ascii="Amiri" w:hAnsi="Amiri" w:cs="Amiri"/>
          <w:sz w:val="28"/>
          <w:szCs w:val="28"/>
          <w:vertAlign w:val="subscript"/>
          <w:lang w:bidi="ar-DZ"/>
        </w:rPr>
        <w:t>2</w:t>
      </w:r>
      <w:r w:rsidRPr="003D0CA7">
        <w:rPr>
          <w:rFonts w:cs="Simplified Arabic" w:hint="cs"/>
          <w:sz w:val="28"/>
          <w:szCs w:val="28"/>
          <w:rtl/>
          <w:lang w:bidi="ar-DZ"/>
        </w:rPr>
        <w:t>.</w:t>
      </w:r>
    </w:p>
    <w:p w14:paraId="52EF9E2A" w14:textId="77777777" w:rsidR="00567C9F" w:rsidRPr="003D0CA7" w:rsidRDefault="00567C9F" w:rsidP="0073463F">
      <w:pPr>
        <w:numPr>
          <w:ilvl w:val="0"/>
          <w:numId w:val="92"/>
        </w:numPr>
        <w:tabs>
          <w:tab w:val="right" w:pos="282"/>
        </w:tabs>
        <w:bidi/>
        <w:spacing w:after="0" w:line="240" w:lineRule="auto"/>
        <w:ind w:left="-2" w:firstLine="0"/>
        <w:contextualSpacing/>
        <w:rPr>
          <w:rFonts w:ascii="Amiri" w:hAnsi="Amiri" w:cs="Amiri"/>
          <w:sz w:val="28"/>
          <w:szCs w:val="28"/>
          <w:rtl/>
          <w:lang w:bidi="ar-DZ"/>
        </w:rPr>
      </w:pPr>
      <w:r w:rsidRPr="003D0CA7">
        <w:rPr>
          <w:rFonts w:ascii="Amiri" w:hAnsi="Amiri" w:cs="Amiri" w:hint="cs"/>
          <w:sz w:val="28"/>
          <w:szCs w:val="28"/>
          <w:rtl/>
          <w:lang w:bidi="ar-DZ"/>
        </w:rPr>
        <w:t xml:space="preserve">الشكل (26): تطور </w:t>
      </w:r>
      <w:r w:rsidRPr="003D0CA7">
        <w:rPr>
          <w:rFonts w:ascii="Amiri" w:hAnsi="Amiri" w:cs="Amiri"/>
          <w:sz w:val="28"/>
          <w:szCs w:val="28"/>
          <w:rtl/>
          <w:lang w:bidi="ar-DZ"/>
        </w:rPr>
        <w:t xml:space="preserve">انبعاثات الـ </w:t>
      </w:r>
      <w:r w:rsidRPr="003D0CA7">
        <w:rPr>
          <w:rFonts w:ascii="Amiri" w:hAnsi="Amiri" w:cs="Amiri"/>
          <w:sz w:val="28"/>
          <w:szCs w:val="28"/>
          <w:lang w:bidi="ar-DZ"/>
        </w:rPr>
        <w:t>CO</w:t>
      </w:r>
      <w:r w:rsidRPr="003D0CA7">
        <w:rPr>
          <w:rFonts w:ascii="Amiri" w:hAnsi="Amiri" w:cs="Amiri"/>
          <w:sz w:val="28"/>
          <w:szCs w:val="28"/>
          <w:vertAlign w:val="subscript"/>
          <w:lang w:bidi="ar-DZ"/>
        </w:rPr>
        <w:t>2</w:t>
      </w:r>
      <w:r w:rsidRPr="003D0CA7">
        <w:rPr>
          <w:rFonts w:ascii="Amiri" w:hAnsi="Amiri" w:cs="Amiri" w:hint="cs"/>
          <w:sz w:val="28"/>
          <w:szCs w:val="28"/>
          <w:rtl/>
          <w:lang w:bidi="ar-DZ"/>
        </w:rPr>
        <w:t xml:space="preserve"> في الجزائر (1990</w:t>
      </w:r>
      <w:r w:rsidRPr="003D0CA7">
        <w:rPr>
          <w:rFonts w:ascii="Amiri" w:hAnsi="Amiri" w:cs="Amiri"/>
          <w:sz w:val="28"/>
          <w:szCs w:val="28"/>
          <w:rtl/>
          <w:lang w:bidi="ar-DZ"/>
        </w:rPr>
        <w:t>-</w:t>
      </w:r>
      <w:r w:rsidRPr="003D0CA7">
        <w:rPr>
          <w:rFonts w:ascii="Amiri" w:hAnsi="Amiri" w:cs="Amiri" w:hint="cs"/>
          <w:sz w:val="28"/>
          <w:szCs w:val="28"/>
          <w:rtl/>
          <w:lang w:bidi="ar-DZ"/>
        </w:rPr>
        <w:t xml:space="preserve">2018) الوحدة: </w:t>
      </w:r>
      <w:r w:rsidRPr="003D0CA7">
        <w:rPr>
          <w:rFonts w:ascii="Amiri" w:hAnsi="Amiri" w:cs="Amiri"/>
          <w:sz w:val="28"/>
          <w:szCs w:val="28"/>
          <w:rtl/>
          <w:lang w:bidi="ar-DZ"/>
        </w:rPr>
        <w:t>(كيلو طن)</w:t>
      </w:r>
    </w:p>
    <w:p w14:paraId="4D939B6E" w14:textId="77777777" w:rsidR="00567C9F" w:rsidRPr="003D0CA7" w:rsidRDefault="004E218E" w:rsidP="0073463F">
      <w:pPr>
        <w:bidi/>
        <w:jc w:val="center"/>
        <w:rPr>
          <w:rFonts w:cs="Simplified Arabic"/>
          <w:b/>
          <w:bCs/>
          <w:sz w:val="28"/>
          <w:szCs w:val="28"/>
          <w:rtl/>
          <w:lang w:bidi="ar-DZ"/>
        </w:rPr>
      </w:pPr>
      <w:r>
        <w:pict w14:anchorId="71BD603B">
          <v:shape id="_x0000_i1075" type="#_x0000_t75" style="width:347.25pt;height:176.25pt" o:bordertopcolor="this" o:borderleftcolor="this" o:borderbottomcolor="this" o:borderrightcolor="this">
            <v:imagedata r:id="rId87" o:title=""/>
            <w10:bordertop type="single" width="4"/>
            <w10:borderleft type="single" width="4"/>
            <w10:borderbottom type="single" width="4"/>
            <w10:borderright type="single" width="4"/>
          </v:shape>
        </w:pict>
      </w:r>
    </w:p>
    <w:p w14:paraId="32BEB390" w14:textId="77777777" w:rsidR="00567C9F" w:rsidRPr="003D0CA7" w:rsidRDefault="00567C9F" w:rsidP="0073463F">
      <w:pPr>
        <w:tabs>
          <w:tab w:val="left" w:pos="1432"/>
        </w:tabs>
        <w:bidi/>
        <w:jc w:val="center"/>
        <w:rPr>
          <w:rFonts w:ascii="Amiri" w:hAnsi="Amiri" w:cs="Amiri"/>
          <w:sz w:val="20"/>
          <w:szCs w:val="20"/>
          <w:rtl/>
          <w:lang w:bidi="ar-DZ"/>
        </w:rPr>
      </w:pPr>
      <w:r w:rsidRPr="003D0CA7">
        <w:rPr>
          <w:rFonts w:ascii="Amiri" w:hAnsi="Amiri" w:cs="Amiri"/>
          <w:sz w:val="20"/>
          <w:szCs w:val="20"/>
          <w:rtl/>
          <w:lang w:bidi="ar-DZ"/>
        </w:rPr>
        <w:t xml:space="preserve">المصدر: من إعداد الباحث </w:t>
      </w:r>
      <w:r>
        <w:rPr>
          <w:rFonts w:ascii="Amiri" w:hAnsi="Amiri" w:cs="Amiri"/>
          <w:sz w:val="20"/>
          <w:szCs w:val="20"/>
          <w:rtl/>
          <w:lang w:bidi="ar-DZ"/>
        </w:rPr>
        <w:t>بناءً</w:t>
      </w:r>
      <w:r w:rsidRPr="003D0CA7">
        <w:rPr>
          <w:rFonts w:ascii="Amiri" w:hAnsi="Amiri" w:cs="Amiri"/>
          <w:sz w:val="20"/>
          <w:szCs w:val="20"/>
          <w:rtl/>
          <w:lang w:bidi="ar-DZ"/>
        </w:rPr>
        <w:t xml:space="preserve"> على مخرجات البرنامج الإحصائي</w:t>
      </w:r>
      <w:r w:rsidRPr="003D0CA7">
        <w:rPr>
          <w:rFonts w:ascii="Amiri" w:hAnsi="Amiri" w:cs="Amiri"/>
          <w:sz w:val="20"/>
          <w:szCs w:val="20"/>
          <w:lang w:bidi="ar-DZ"/>
        </w:rPr>
        <w:t xml:space="preserve"> Eviews10</w:t>
      </w:r>
    </w:p>
    <w:p w14:paraId="58FB64AB" w14:textId="77777777" w:rsidR="00567C9F" w:rsidRPr="003D0CA7" w:rsidRDefault="00567C9F" w:rsidP="0073463F">
      <w:pPr>
        <w:bidi/>
        <w:jc w:val="both"/>
        <w:rPr>
          <w:rFonts w:cs="Simplified Arabic"/>
          <w:b/>
          <w:bCs/>
          <w:sz w:val="28"/>
          <w:szCs w:val="28"/>
          <w:highlight w:val="yellow"/>
          <w:rtl/>
          <w:lang w:bidi="ar-DZ"/>
        </w:rPr>
      </w:pPr>
    </w:p>
    <w:p w14:paraId="3F51C74B" w14:textId="77777777" w:rsidR="00567C9F" w:rsidRDefault="00567C9F" w:rsidP="0073463F">
      <w:pPr>
        <w:bidi/>
        <w:jc w:val="both"/>
        <w:rPr>
          <w:rFonts w:ascii="Amiri" w:hAnsi="Amiri" w:cs="Amiri"/>
          <w:sz w:val="28"/>
          <w:szCs w:val="28"/>
          <w:rtl/>
          <w:lang w:bidi="ar-DZ"/>
        </w:rPr>
      </w:pPr>
      <w:r w:rsidRPr="003D0CA7">
        <w:rPr>
          <w:rFonts w:ascii="Amiri" w:hAnsi="Amiri" w:cs="Amiri" w:hint="cs"/>
          <w:sz w:val="28"/>
          <w:szCs w:val="28"/>
          <w:rtl/>
          <w:lang w:bidi="ar-DZ"/>
        </w:rPr>
        <w:t xml:space="preserve">الملاحظ من التمثيل البياني لتطور انبعاثات </w:t>
      </w:r>
      <w:r w:rsidRPr="003D0CA7">
        <w:rPr>
          <w:rFonts w:ascii="Amiri" w:hAnsi="Amiri" w:cs="Amiri"/>
          <w:sz w:val="28"/>
          <w:szCs w:val="28"/>
          <w:lang w:bidi="ar-DZ"/>
        </w:rPr>
        <w:t>CO</w:t>
      </w:r>
      <w:r w:rsidRPr="003D0CA7">
        <w:rPr>
          <w:rFonts w:ascii="Amiri" w:hAnsi="Amiri" w:cs="Amiri"/>
          <w:sz w:val="28"/>
          <w:szCs w:val="28"/>
          <w:vertAlign w:val="subscript"/>
          <w:lang w:bidi="ar-DZ"/>
        </w:rPr>
        <w:t>2</w:t>
      </w:r>
      <w:r w:rsidRPr="003D0CA7">
        <w:rPr>
          <w:rFonts w:ascii="Amiri" w:hAnsi="Amiri" w:cs="Amiri" w:hint="cs"/>
          <w:sz w:val="28"/>
          <w:szCs w:val="28"/>
          <w:rtl/>
          <w:lang w:bidi="ar-DZ"/>
        </w:rPr>
        <w:t xml:space="preserve"> أنه خلال فترة الدراسة شهدت تذبذبا رغم أن السمة الغالبة هي الزيادة الطردية وقد شهدت سنة 1998 أكبر معدل نمو لهذه الانبعاثات فقد بلغ 22.5</w:t>
      </w:r>
      <w:r w:rsidRPr="003D0CA7">
        <w:rPr>
          <w:rFonts w:ascii="Amiri" w:hAnsi="Amiri" w:cs="Amiri"/>
          <w:sz w:val="28"/>
          <w:szCs w:val="28"/>
          <w:lang w:bidi="ar-DZ"/>
        </w:rPr>
        <w:t>%</w:t>
      </w:r>
      <w:r w:rsidRPr="003D0CA7">
        <w:rPr>
          <w:rFonts w:ascii="Amiri" w:hAnsi="Amiri" w:cs="Amiri" w:hint="cs"/>
          <w:sz w:val="28"/>
          <w:szCs w:val="28"/>
          <w:rtl/>
          <w:lang w:bidi="ar-DZ"/>
        </w:rPr>
        <w:t xml:space="preserve"> ، وهذا مايدلل على أنَّ الدولة لم تتمكن من الحد من التلوث الناجم عن هذه الانبعاثات بفعل عدم امتلاكها لسياسة بيئية فعالة قائمة على إيجاد بدائل نظيفة صديقة للبيئة.</w:t>
      </w:r>
    </w:p>
    <w:p w14:paraId="3F57538D" w14:textId="77777777" w:rsidR="00567C9F" w:rsidRDefault="00567C9F" w:rsidP="0073463F">
      <w:pPr>
        <w:bidi/>
        <w:jc w:val="both"/>
        <w:rPr>
          <w:rFonts w:ascii="Amiri" w:hAnsi="Amiri" w:cs="Amiri"/>
          <w:sz w:val="28"/>
          <w:szCs w:val="28"/>
          <w:rtl/>
          <w:lang w:bidi="ar-DZ"/>
        </w:rPr>
      </w:pPr>
    </w:p>
    <w:p w14:paraId="142D10C2" w14:textId="77777777" w:rsidR="00567C9F" w:rsidRDefault="00567C9F" w:rsidP="0073463F">
      <w:pPr>
        <w:bidi/>
        <w:jc w:val="both"/>
        <w:rPr>
          <w:rFonts w:ascii="Amiri" w:hAnsi="Amiri" w:cs="Amiri"/>
          <w:sz w:val="28"/>
          <w:szCs w:val="28"/>
          <w:rtl/>
          <w:lang w:bidi="ar-DZ"/>
        </w:rPr>
      </w:pPr>
    </w:p>
    <w:p w14:paraId="1FE88F5C" w14:textId="77777777" w:rsidR="00567C9F" w:rsidRDefault="00567C9F" w:rsidP="0073463F">
      <w:pPr>
        <w:bidi/>
        <w:jc w:val="both"/>
        <w:rPr>
          <w:rFonts w:ascii="Amiri" w:hAnsi="Amiri" w:cs="Amiri"/>
          <w:sz w:val="28"/>
          <w:szCs w:val="28"/>
          <w:rtl/>
          <w:lang w:bidi="ar-DZ"/>
        </w:rPr>
      </w:pPr>
    </w:p>
    <w:p w14:paraId="37D08EB2" w14:textId="77777777" w:rsidR="00567C9F" w:rsidRDefault="00567C9F" w:rsidP="0073463F">
      <w:pPr>
        <w:bidi/>
        <w:jc w:val="both"/>
        <w:rPr>
          <w:rFonts w:ascii="Amiri" w:hAnsi="Amiri" w:cs="Amiri"/>
          <w:sz w:val="28"/>
          <w:szCs w:val="28"/>
          <w:rtl/>
          <w:lang w:bidi="ar-DZ"/>
        </w:rPr>
      </w:pPr>
    </w:p>
    <w:p w14:paraId="56FF0713" w14:textId="77777777" w:rsidR="00567C9F" w:rsidRDefault="00567C9F" w:rsidP="0073463F">
      <w:pPr>
        <w:bidi/>
        <w:jc w:val="both"/>
        <w:rPr>
          <w:rFonts w:ascii="Amiri" w:hAnsi="Amiri" w:cs="Amiri"/>
          <w:sz w:val="28"/>
          <w:szCs w:val="28"/>
          <w:rtl/>
          <w:lang w:bidi="ar-DZ"/>
        </w:rPr>
      </w:pPr>
    </w:p>
    <w:p w14:paraId="10BF3787" w14:textId="77777777" w:rsidR="00567C9F" w:rsidRDefault="00567C9F" w:rsidP="0073463F">
      <w:pPr>
        <w:bidi/>
        <w:jc w:val="both"/>
        <w:rPr>
          <w:rFonts w:ascii="Amiri" w:hAnsi="Amiri" w:cs="Amiri"/>
          <w:sz w:val="28"/>
          <w:szCs w:val="28"/>
          <w:rtl/>
          <w:lang w:bidi="ar-DZ"/>
        </w:rPr>
      </w:pPr>
    </w:p>
    <w:p w14:paraId="12C1DE6F" w14:textId="77777777" w:rsidR="00567C9F" w:rsidRPr="003D0CA7" w:rsidRDefault="00567C9F" w:rsidP="0073463F">
      <w:pPr>
        <w:bidi/>
        <w:jc w:val="both"/>
        <w:rPr>
          <w:rFonts w:ascii="Amiri" w:hAnsi="Amiri" w:cs="Amiri"/>
          <w:sz w:val="28"/>
          <w:szCs w:val="28"/>
          <w:rtl/>
          <w:lang w:bidi="ar-DZ"/>
        </w:rPr>
      </w:pPr>
    </w:p>
    <w:p w14:paraId="327EF821" w14:textId="77777777" w:rsidR="00567C9F" w:rsidRPr="003D0CA7" w:rsidRDefault="00567C9F" w:rsidP="0073463F">
      <w:pPr>
        <w:tabs>
          <w:tab w:val="left" w:pos="2210"/>
        </w:tabs>
        <w:bidi/>
        <w:jc w:val="both"/>
        <w:rPr>
          <w:rFonts w:ascii="Amiri" w:hAnsi="Amiri" w:cs="Amiri"/>
          <w:sz w:val="28"/>
          <w:szCs w:val="28"/>
          <w:highlight w:val="lightGray"/>
          <w:lang w:bidi="ar-DZ"/>
        </w:rPr>
      </w:pPr>
      <w:r w:rsidRPr="003D0CA7">
        <w:rPr>
          <w:rFonts w:ascii="Amiri" w:hAnsi="Amiri" w:cs="Amiri" w:hint="cs"/>
          <w:sz w:val="28"/>
          <w:szCs w:val="28"/>
          <w:highlight w:val="lightGray"/>
          <w:rtl/>
          <w:lang w:bidi="ar-DZ"/>
        </w:rPr>
        <w:t>الفرع الثاني -</w:t>
      </w:r>
      <w:r w:rsidRPr="003D0CA7">
        <w:rPr>
          <w:rFonts w:ascii="Amiri" w:hAnsi="Amiri" w:cs="Amiri"/>
          <w:sz w:val="28"/>
          <w:szCs w:val="28"/>
          <w:highlight w:val="lightGray"/>
          <w:rtl/>
          <w:lang w:bidi="ar-DZ"/>
        </w:rPr>
        <w:t>المتوسطات والانحرافات المعيارية للمتغيرات</w:t>
      </w:r>
      <w:r w:rsidRPr="003D0CA7">
        <w:rPr>
          <w:rFonts w:ascii="Amiri" w:hAnsi="Amiri" w:cs="Amiri" w:hint="cs"/>
          <w:sz w:val="28"/>
          <w:szCs w:val="28"/>
          <w:highlight w:val="lightGray"/>
          <w:rtl/>
          <w:lang w:bidi="ar-DZ"/>
        </w:rPr>
        <w:t>:</w:t>
      </w:r>
    </w:p>
    <w:p w14:paraId="4C01DF7B" w14:textId="77777777" w:rsidR="00567C9F" w:rsidRPr="003D0CA7" w:rsidRDefault="00567C9F" w:rsidP="0073463F">
      <w:pPr>
        <w:bidi/>
        <w:jc w:val="both"/>
        <w:rPr>
          <w:rFonts w:ascii="Amiri" w:hAnsi="Amiri" w:cs="Amiri"/>
          <w:sz w:val="28"/>
          <w:szCs w:val="28"/>
          <w:rtl/>
          <w:lang w:bidi="ar-DZ"/>
        </w:rPr>
      </w:pPr>
      <w:r w:rsidRPr="003D0CA7">
        <w:rPr>
          <w:rFonts w:ascii="Amiri" w:hAnsi="Amiri" w:cs="Amiri" w:hint="cs"/>
          <w:sz w:val="28"/>
          <w:szCs w:val="28"/>
          <w:rtl/>
          <w:lang w:bidi="ar-DZ"/>
        </w:rPr>
        <w:lastRenderedPageBreak/>
        <w:t>بغرض معرفة أقل وأعلى، ومتوسط وانحراف وتغاير المتغيرات نقترح الجدول التالي:</w:t>
      </w:r>
    </w:p>
    <w:p w14:paraId="7EE7552F" w14:textId="77777777" w:rsidR="00567C9F" w:rsidRPr="003D0CA7" w:rsidRDefault="00567C9F" w:rsidP="0073463F">
      <w:pPr>
        <w:bidi/>
        <w:jc w:val="center"/>
        <w:rPr>
          <w:rFonts w:ascii="Amiri" w:hAnsi="Amiri" w:cs="Amiri"/>
          <w:sz w:val="28"/>
          <w:szCs w:val="28"/>
          <w:rtl/>
          <w:lang w:bidi="ar-DZ"/>
        </w:rPr>
      </w:pPr>
      <w:r w:rsidRPr="003D0CA7">
        <w:rPr>
          <w:rFonts w:ascii="Amiri" w:hAnsi="Amiri" w:cs="Amiri"/>
          <w:sz w:val="28"/>
          <w:szCs w:val="28"/>
          <w:rtl/>
          <w:lang w:bidi="ar-DZ"/>
        </w:rPr>
        <w:t>ال</w:t>
      </w:r>
      <w:r w:rsidRPr="003D0CA7">
        <w:rPr>
          <w:rFonts w:ascii="Amiri" w:hAnsi="Amiri" w:cs="Amiri" w:hint="cs"/>
          <w:sz w:val="28"/>
          <w:szCs w:val="28"/>
          <w:rtl/>
          <w:lang w:bidi="ar-DZ"/>
        </w:rPr>
        <w:t>جدول</w:t>
      </w:r>
      <w:r w:rsidRPr="003D0CA7">
        <w:rPr>
          <w:rFonts w:ascii="Amiri" w:hAnsi="Amiri" w:cs="Amiri"/>
          <w:sz w:val="28"/>
          <w:szCs w:val="28"/>
          <w:rtl/>
          <w:lang w:bidi="ar-DZ"/>
        </w:rPr>
        <w:t xml:space="preserve"> </w:t>
      </w:r>
      <w:r w:rsidRPr="00CB6299">
        <w:rPr>
          <w:rFonts w:ascii="Amiri" w:hAnsi="Amiri" w:cs="Amiri"/>
          <w:sz w:val="28"/>
          <w:szCs w:val="28"/>
          <w:lang w:bidi="ar-DZ"/>
        </w:rPr>
        <w:t>(19)</w:t>
      </w:r>
      <w:r w:rsidRPr="00CB6299">
        <w:rPr>
          <w:rFonts w:ascii="Amiri" w:hAnsi="Amiri" w:cs="Amiri"/>
          <w:sz w:val="28"/>
          <w:szCs w:val="28"/>
          <w:rtl/>
          <w:lang w:bidi="ar-DZ"/>
        </w:rPr>
        <w:t>:</w:t>
      </w:r>
      <w:r w:rsidRPr="003D0CA7">
        <w:rPr>
          <w:rFonts w:ascii="Amiri" w:hAnsi="Amiri" w:cs="Amiri"/>
          <w:sz w:val="28"/>
          <w:szCs w:val="28"/>
          <w:rtl/>
          <w:lang w:bidi="ar-DZ"/>
        </w:rPr>
        <w:t xml:space="preserve"> </w:t>
      </w:r>
      <w:r w:rsidRPr="003D0CA7">
        <w:rPr>
          <w:rFonts w:ascii="Amiri" w:hAnsi="Amiri" w:cs="Amiri" w:hint="cs"/>
          <w:sz w:val="28"/>
          <w:szCs w:val="28"/>
          <w:rtl/>
          <w:lang w:bidi="ar-DZ"/>
        </w:rPr>
        <w:t>خصائص وصفية لمتغيرات الدراسة</w:t>
      </w:r>
    </w:p>
    <w:tbl>
      <w:tblPr>
        <w:tblW w:w="8363" w:type="dxa"/>
        <w:tblInd w:w="354" w:type="dxa"/>
        <w:tblCellMar>
          <w:left w:w="70" w:type="dxa"/>
          <w:right w:w="70" w:type="dxa"/>
        </w:tblCellMar>
        <w:tblLook w:val="04A0" w:firstRow="1" w:lastRow="0" w:firstColumn="1" w:lastColumn="0" w:noHBand="0" w:noVBand="1"/>
      </w:tblPr>
      <w:tblGrid>
        <w:gridCol w:w="996"/>
        <w:gridCol w:w="1276"/>
        <w:gridCol w:w="1088"/>
        <w:gridCol w:w="1088"/>
        <w:gridCol w:w="1647"/>
        <w:gridCol w:w="2268"/>
      </w:tblGrid>
      <w:tr w:rsidR="00567C9F" w:rsidRPr="003D0CA7" w14:paraId="77841F62" w14:textId="77777777" w:rsidTr="00567C9F">
        <w:trPr>
          <w:trHeight w:val="300"/>
        </w:trPr>
        <w:tc>
          <w:tcPr>
            <w:tcW w:w="996" w:type="dxa"/>
            <w:tcBorders>
              <w:top w:val="single" w:sz="4" w:space="0" w:color="auto"/>
              <w:left w:val="nil"/>
              <w:bottom w:val="single" w:sz="4" w:space="0" w:color="auto"/>
              <w:right w:val="nil"/>
            </w:tcBorders>
            <w:shd w:val="clear" w:color="auto" w:fill="auto"/>
            <w:noWrap/>
            <w:vAlign w:val="bottom"/>
            <w:hideMark/>
          </w:tcPr>
          <w:p w14:paraId="0BBBF4AC" w14:textId="77777777" w:rsidR="00567C9F" w:rsidRPr="00F86F1E" w:rsidRDefault="00567C9F" w:rsidP="0073463F">
            <w:pPr>
              <w:bidi/>
              <w:jc w:val="center"/>
              <w:rPr>
                <w:i/>
                <w:iCs/>
                <w:color w:val="000000"/>
              </w:rPr>
            </w:pPr>
            <w:r w:rsidRPr="00F86F1E">
              <w:rPr>
                <w:i/>
                <w:iCs/>
                <w:color w:val="000000"/>
              </w:rPr>
              <w:t>Variables</w:t>
            </w:r>
          </w:p>
        </w:tc>
        <w:tc>
          <w:tcPr>
            <w:tcW w:w="1276" w:type="dxa"/>
            <w:tcBorders>
              <w:top w:val="single" w:sz="4" w:space="0" w:color="auto"/>
              <w:left w:val="nil"/>
              <w:bottom w:val="single" w:sz="4" w:space="0" w:color="auto"/>
              <w:right w:val="nil"/>
            </w:tcBorders>
            <w:shd w:val="clear" w:color="auto" w:fill="auto"/>
            <w:noWrap/>
            <w:vAlign w:val="bottom"/>
            <w:hideMark/>
          </w:tcPr>
          <w:p w14:paraId="44A6230E" w14:textId="77777777" w:rsidR="00567C9F" w:rsidRPr="00F86F1E" w:rsidRDefault="00567C9F" w:rsidP="0073463F">
            <w:pPr>
              <w:bidi/>
              <w:jc w:val="center"/>
              <w:rPr>
                <w:i/>
                <w:iCs/>
                <w:color w:val="000000"/>
              </w:rPr>
            </w:pPr>
            <w:r w:rsidRPr="00F86F1E">
              <w:rPr>
                <w:i/>
                <w:iCs/>
                <w:color w:val="000000"/>
              </w:rPr>
              <w:t>Minimum</w:t>
            </w:r>
          </w:p>
        </w:tc>
        <w:tc>
          <w:tcPr>
            <w:tcW w:w="1088" w:type="dxa"/>
            <w:tcBorders>
              <w:top w:val="single" w:sz="4" w:space="0" w:color="auto"/>
              <w:left w:val="nil"/>
              <w:bottom w:val="single" w:sz="4" w:space="0" w:color="auto"/>
              <w:right w:val="nil"/>
            </w:tcBorders>
            <w:shd w:val="clear" w:color="auto" w:fill="auto"/>
            <w:noWrap/>
            <w:vAlign w:val="bottom"/>
            <w:hideMark/>
          </w:tcPr>
          <w:p w14:paraId="349BAF3F" w14:textId="77777777" w:rsidR="00567C9F" w:rsidRPr="00F86F1E" w:rsidRDefault="00567C9F" w:rsidP="0073463F">
            <w:pPr>
              <w:bidi/>
              <w:jc w:val="center"/>
              <w:rPr>
                <w:i/>
                <w:iCs/>
                <w:color w:val="000000"/>
              </w:rPr>
            </w:pPr>
            <w:r w:rsidRPr="00F86F1E">
              <w:rPr>
                <w:i/>
                <w:iCs/>
                <w:color w:val="000000"/>
              </w:rPr>
              <w:t>Maximum</w:t>
            </w:r>
          </w:p>
        </w:tc>
        <w:tc>
          <w:tcPr>
            <w:tcW w:w="1088" w:type="dxa"/>
            <w:tcBorders>
              <w:top w:val="single" w:sz="4" w:space="0" w:color="auto"/>
              <w:left w:val="nil"/>
              <w:bottom w:val="single" w:sz="4" w:space="0" w:color="auto"/>
              <w:right w:val="nil"/>
            </w:tcBorders>
            <w:shd w:val="clear" w:color="auto" w:fill="auto"/>
            <w:noWrap/>
            <w:vAlign w:val="bottom"/>
            <w:hideMark/>
          </w:tcPr>
          <w:p w14:paraId="539ED196" w14:textId="77777777" w:rsidR="00567C9F" w:rsidRPr="00F86F1E" w:rsidRDefault="00567C9F" w:rsidP="0073463F">
            <w:pPr>
              <w:bidi/>
              <w:jc w:val="center"/>
              <w:rPr>
                <w:i/>
                <w:iCs/>
                <w:color w:val="000000"/>
              </w:rPr>
            </w:pPr>
            <w:r w:rsidRPr="00F86F1E">
              <w:rPr>
                <w:i/>
                <w:iCs/>
                <w:lang w:val="en"/>
              </w:rPr>
              <w:t>Average</w:t>
            </w:r>
          </w:p>
        </w:tc>
        <w:tc>
          <w:tcPr>
            <w:tcW w:w="1647" w:type="dxa"/>
            <w:tcBorders>
              <w:top w:val="single" w:sz="4" w:space="0" w:color="auto"/>
              <w:left w:val="nil"/>
              <w:bottom w:val="single" w:sz="4" w:space="0" w:color="auto"/>
              <w:right w:val="nil"/>
            </w:tcBorders>
            <w:shd w:val="clear" w:color="auto" w:fill="auto"/>
            <w:noWrap/>
            <w:vAlign w:val="bottom"/>
            <w:hideMark/>
          </w:tcPr>
          <w:p w14:paraId="0EDB4F32" w14:textId="77777777" w:rsidR="00567C9F" w:rsidRPr="00F86F1E" w:rsidRDefault="00567C9F" w:rsidP="0073463F">
            <w:pPr>
              <w:bidi/>
              <w:jc w:val="center"/>
              <w:rPr>
                <w:i/>
                <w:iCs/>
                <w:color w:val="000000"/>
              </w:rPr>
            </w:pPr>
            <w:r w:rsidRPr="00F86F1E">
              <w:rPr>
                <w:i/>
                <w:iCs/>
                <w:lang w:val="en"/>
              </w:rPr>
              <w:t>Standard deviation</w:t>
            </w:r>
          </w:p>
        </w:tc>
        <w:tc>
          <w:tcPr>
            <w:tcW w:w="2268" w:type="dxa"/>
            <w:tcBorders>
              <w:top w:val="single" w:sz="4" w:space="0" w:color="auto"/>
              <w:left w:val="nil"/>
              <w:bottom w:val="single" w:sz="4" w:space="0" w:color="auto"/>
              <w:right w:val="nil"/>
            </w:tcBorders>
            <w:shd w:val="clear" w:color="auto" w:fill="auto"/>
            <w:noWrap/>
            <w:vAlign w:val="bottom"/>
            <w:hideMark/>
          </w:tcPr>
          <w:p w14:paraId="0E79F3A1" w14:textId="77777777" w:rsidR="00567C9F" w:rsidRPr="00F86F1E" w:rsidRDefault="00567C9F" w:rsidP="0073463F">
            <w:pPr>
              <w:bidi/>
              <w:jc w:val="center"/>
              <w:rPr>
                <w:i/>
                <w:iCs/>
                <w:color w:val="000000"/>
              </w:rPr>
            </w:pPr>
            <w:r w:rsidRPr="00F86F1E">
              <w:rPr>
                <w:i/>
                <w:iCs/>
                <w:lang w:val="en"/>
              </w:rPr>
              <w:t>Coefficient of variation</w:t>
            </w:r>
          </w:p>
        </w:tc>
      </w:tr>
      <w:tr w:rsidR="00567C9F" w:rsidRPr="003D0CA7" w14:paraId="79E223ED" w14:textId="77777777" w:rsidTr="00567C9F">
        <w:trPr>
          <w:trHeight w:val="300"/>
        </w:trPr>
        <w:tc>
          <w:tcPr>
            <w:tcW w:w="996" w:type="dxa"/>
            <w:tcBorders>
              <w:top w:val="single" w:sz="4" w:space="0" w:color="auto"/>
              <w:left w:val="nil"/>
              <w:bottom w:val="nil"/>
              <w:right w:val="nil"/>
            </w:tcBorders>
            <w:shd w:val="clear" w:color="auto" w:fill="auto"/>
            <w:noWrap/>
            <w:vAlign w:val="bottom"/>
            <w:hideMark/>
          </w:tcPr>
          <w:p w14:paraId="22B4DFC6" w14:textId="77777777" w:rsidR="00567C9F" w:rsidRPr="003D0CA7" w:rsidRDefault="00567C9F" w:rsidP="0073463F">
            <w:pPr>
              <w:bidi/>
              <w:jc w:val="center"/>
              <w:rPr>
                <w:rFonts w:ascii="Calibri" w:hAnsi="Calibri"/>
                <w:color w:val="000000"/>
              </w:rPr>
            </w:pPr>
            <w:r w:rsidRPr="003D0CA7">
              <w:rPr>
                <w:rFonts w:ascii="Calibri" w:hAnsi="Calibri"/>
                <w:color w:val="000000"/>
              </w:rPr>
              <w:t>co2</w:t>
            </w:r>
          </w:p>
        </w:tc>
        <w:tc>
          <w:tcPr>
            <w:tcW w:w="1276" w:type="dxa"/>
            <w:tcBorders>
              <w:top w:val="single" w:sz="4" w:space="0" w:color="auto"/>
              <w:left w:val="nil"/>
              <w:bottom w:val="nil"/>
              <w:right w:val="nil"/>
            </w:tcBorders>
            <w:shd w:val="clear" w:color="auto" w:fill="auto"/>
            <w:noWrap/>
            <w:vAlign w:val="bottom"/>
            <w:hideMark/>
          </w:tcPr>
          <w:p w14:paraId="0FF97B6F" w14:textId="77777777" w:rsidR="00567C9F" w:rsidRPr="003D0CA7" w:rsidRDefault="00567C9F" w:rsidP="0073463F">
            <w:pPr>
              <w:bidi/>
              <w:jc w:val="center"/>
              <w:rPr>
                <w:rFonts w:ascii="Calibri" w:hAnsi="Calibri"/>
                <w:color w:val="000000"/>
              </w:rPr>
            </w:pPr>
            <w:r w:rsidRPr="003D0CA7">
              <w:rPr>
                <w:rFonts w:ascii="Calibri" w:hAnsi="Calibri"/>
                <w:color w:val="000000"/>
              </w:rPr>
              <w:t>76970.33</w:t>
            </w:r>
          </w:p>
        </w:tc>
        <w:tc>
          <w:tcPr>
            <w:tcW w:w="1088" w:type="dxa"/>
            <w:tcBorders>
              <w:top w:val="single" w:sz="4" w:space="0" w:color="auto"/>
              <w:left w:val="nil"/>
              <w:bottom w:val="nil"/>
              <w:right w:val="nil"/>
            </w:tcBorders>
            <w:shd w:val="clear" w:color="auto" w:fill="auto"/>
            <w:noWrap/>
            <w:vAlign w:val="bottom"/>
            <w:hideMark/>
          </w:tcPr>
          <w:p w14:paraId="71011641" w14:textId="77777777" w:rsidR="00567C9F" w:rsidRPr="003D0CA7" w:rsidRDefault="00567C9F" w:rsidP="0073463F">
            <w:pPr>
              <w:bidi/>
              <w:jc w:val="center"/>
              <w:rPr>
                <w:rFonts w:ascii="Calibri" w:hAnsi="Calibri"/>
                <w:color w:val="000000"/>
              </w:rPr>
            </w:pPr>
            <w:r w:rsidRPr="003D0CA7">
              <w:rPr>
                <w:rFonts w:ascii="Calibri" w:hAnsi="Calibri"/>
                <w:color w:val="000000"/>
              </w:rPr>
              <w:t>174307.14</w:t>
            </w:r>
          </w:p>
        </w:tc>
        <w:tc>
          <w:tcPr>
            <w:tcW w:w="1088" w:type="dxa"/>
            <w:tcBorders>
              <w:top w:val="single" w:sz="4" w:space="0" w:color="auto"/>
              <w:left w:val="nil"/>
              <w:bottom w:val="nil"/>
              <w:right w:val="nil"/>
            </w:tcBorders>
            <w:shd w:val="clear" w:color="auto" w:fill="auto"/>
            <w:noWrap/>
            <w:vAlign w:val="bottom"/>
            <w:hideMark/>
          </w:tcPr>
          <w:p w14:paraId="51BFC003" w14:textId="77777777" w:rsidR="00567C9F" w:rsidRPr="003D0CA7" w:rsidRDefault="00567C9F" w:rsidP="0073463F">
            <w:pPr>
              <w:bidi/>
              <w:jc w:val="center"/>
              <w:rPr>
                <w:rFonts w:ascii="Calibri" w:hAnsi="Calibri"/>
                <w:color w:val="000000"/>
              </w:rPr>
            </w:pPr>
            <w:r w:rsidRPr="003D0CA7">
              <w:rPr>
                <w:rFonts w:ascii="Calibri" w:hAnsi="Calibri"/>
                <w:color w:val="000000"/>
              </w:rPr>
              <w:t>111068.28</w:t>
            </w:r>
          </w:p>
        </w:tc>
        <w:tc>
          <w:tcPr>
            <w:tcW w:w="1647" w:type="dxa"/>
            <w:tcBorders>
              <w:top w:val="single" w:sz="4" w:space="0" w:color="auto"/>
              <w:left w:val="nil"/>
              <w:bottom w:val="nil"/>
              <w:right w:val="nil"/>
            </w:tcBorders>
            <w:shd w:val="clear" w:color="auto" w:fill="auto"/>
            <w:noWrap/>
            <w:vAlign w:val="bottom"/>
            <w:hideMark/>
          </w:tcPr>
          <w:p w14:paraId="44360B6E" w14:textId="77777777" w:rsidR="00567C9F" w:rsidRPr="003D0CA7" w:rsidRDefault="00567C9F" w:rsidP="0073463F">
            <w:pPr>
              <w:bidi/>
              <w:jc w:val="center"/>
              <w:rPr>
                <w:rFonts w:ascii="Calibri" w:hAnsi="Calibri"/>
                <w:color w:val="000000"/>
              </w:rPr>
            </w:pPr>
            <w:r w:rsidRPr="003D0CA7">
              <w:rPr>
                <w:rFonts w:ascii="Calibri" w:hAnsi="Calibri"/>
                <w:color w:val="000000"/>
              </w:rPr>
              <w:t>28827.16</w:t>
            </w:r>
          </w:p>
        </w:tc>
        <w:tc>
          <w:tcPr>
            <w:tcW w:w="2268" w:type="dxa"/>
            <w:tcBorders>
              <w:top w:val="single" w:sz="4" w:space="0" w:color="auto"/>
              <w:left w:val="nil"/>
              <w:bottom w:val="nil"/>
              <w:right w:val="nil"/>
            </w:tcBorders>
            <w:shd w:val="clear" w:color="auto" w:fill="auto"/>
            <w:noWrap/>
            <w:vAlign w:val="bottom"/>
            <w:hideMark/>
          </w:tcPr>
          <w:p w14:paraId="68615AB8" w14:textId="77777777" w:rsidR="00567C9F" w:rsidRPr="003D0CA7" w:rsidRDefault="00567C9F" w:rsidP="0073463F">
            <w:pPr>
              <w:bidi/>
              <w:jc w:val="center"/>
              <w:rPr>
                <w:rFonts w:ascii="Calibri" w:hAnsi="Calibri"/>
                <w:color w:val="000000"/>
              </w:rPr>
            </w:pPr>
            <w:r w:rsidRPr="003D0CA7">
              <w:rPr>
                <w:rFonts w:ascii="Calibri" w:hAnsi="Calibri"/>
                <w:color w:val="000000"/>
              </w:rPr>
              <w:t>0.26</w:t>
            </w:r>
          </w:p>
        </w:tc>
      </w:tr>
      <w:tr w:rsidR="00567C9F" w:rsidRPr="003D0CA7" w14:paraId="0FAB2E6B" w14:textId="77777777" w:rsidTr="00567C9F">
        <w:trPr>
          <w:trHeight w:val="300"/>
        </w:trPr>
        <w:tc>
          <w:tcPr>
            <w:tcW w:w="996" w:type="dxa"/>
            <w:tcBorders>
              <w:top w:val="nil"/>
              <w:left w:val="nil"/>
              <w:bottom w:val="nil"/>
              <w:right w:val="nil"/>
            </w:tcBorders>
            <w:shd w:val="clear" w:color="auto" w:fill="auto"/>
            <w:noWrap/>
            <w:vAlign w:val="bottom"/>
            <w:hideMark/>
          </w:tcPr>
          <w:p w14:paraId="73892831" w14:textId="77777777" w:rsidR="00567C9F" w:rsidRPr="003D0CA7" w:rsidRDefault="00567C9F" w:rsidP="0073463F">
            <w:pPr>
              <w:bidi/>
              <w:jc w:val="center"/>
              <w:rPr>
                <w:rFonts w:ascii="Calibri" w:hAnsi="Calibri"/>
                <w:color w:val="000000"/>
              </w:rPr>
            </w:pPr>
            <w:r w:rsidRPr="003D0CA7">
              <w:rPr>
                <w:rFonts w:ascii="Calibri" w:hAnsi="Calibri"/>
                <w:color w:val="000000"/>
              </w:rPr>
              <w:t>ch</w:t>
            </w:r>
          </w:p>
        </w:tc>
        <w:tc>
          <w:tcPr>
            <w:tcW w:w="1276" w:type="dxa"/>
            <w:tcBorders>
              <w:top w:val="nil"/>
              <w:left w:val="nil"/>
              <w:bottom w:val="nil"/>
              <w:right w:val="nil"/>
            </w:tcBorders>
            <w:shd w:val="clear" w:color="auto" w:fill="auto"/>
            <w:noWrap/>
            <w:vAlign w:val="bottom"/>
            <w:hideMark/>
          </w:tcPr>
          <w:p w14:paraId="6FD7CB9F" w14:textId="77777777" w:rsidR="00567C9F" w:rsidRPr="003D0CA7" w:rsidRDefault="00567C9F" w:rsidP="0073463F">
            <w:pPr>
              <w:bidi/>
              <w:jc w:val="center"/>
              <w:rPr>
                <w:rFonts w:ascii="Calibri" w:hAnsi="Calibri"/>
                <w:color w:val="000000"/>
              </w:rPr>
            </w:pPr>
            <w:r w:rsidRPr="003D0CA7">
              <w:rPr>
                <w:rFonts w:ascii="Calibri" w:hAnsi="Calibri"/>
                <w:color w:val="000000"/>
              </w:rPr>
              <w:t>9.80</w:t>
            </w:r>
          </w:p>
        </w:tc>
        <w:tc>
          <w:tcPr>
            <w:tcW w:w="1088" w:type="dxa"/>
            <w:tcBorders>
              <w:top w:val="nil"/>
              <w:left w:val="nil"/>
              <w:bottom w:val="nil"/>
              <w:right w:val="nil"/>
            </w:tcBorders>
            <w:shd w:val="clear" w:color="auto" w:fill="auto"/>
            <w:noWrap/>
            <w:vAlign w:val="bottom"/>
            <w:hideMark/>
          </w:tcPr>
          <w:p w14:paraId="44AB7B49" w14:textId="77777777" w:rsidR="00567C9F" w:rsidRPr="003D0CA7" w:rsidRDefault="00567C9F" w:rsidP="0073463F">
            <w:pPr>
              <w:bidi/>
              <w:jc w:val="center"/>
              <w:rPr>
                <w:rFonts w:ascii="Calibri" w:hAnsi="Calibri"/>
                <w:color w:val="000000"/>
              </w:rPr>
            </w:pPr>
            <w:r w:rsidRPr="003D0CA7">
              <w:rPr>
                <w:rFonts w:ascii="Calibri" w:hAnsi="Calibri"/>
                <w:color w:val="000000"/>
              </w:rPr>
              <w:t>29.50</w:t>
            </w:r>
          </w:p>
        </w:tc>
        <w:tc>
          <w:tcPr>
            <w:tcW w:w="1088" w:type="dxa"/>
            <w:tcBorders>
              <w:top w:val="nil"/>
              <w:left w:val="nil"/>
              <w:bottom w:val="nil"/>
              <w:right w:val="nil"/>
            </w:tcBorders>
            <w:shd w:val="clear" w:color="auto" w:fill="auto"/>
            <w:noWrap/>
            <w:vAlign w:val="bottom"/>
            <w:hideMark/>
          </w:tcPr>
          <w:p w14:paraId="01A58859" w14:textId="77777777" w:rsidR="00567C9F" w:rsidRPr="003D0CA7" w:rsidRDefault="00567C9F" w:rsidP="0073463F">
            <w:pPr>
              <w:bidi/>
              <w:jc w:val="center"/>
              <w:rPr>
                <w:rFonts w:ascii="Calibri" w:hAnsi="Calibri"/>
                <w:color w:val="000000"/>
              </w:rPr>
            </w:pPr>
            <w:r w:rsidRPr="003D0CA7">
              <w:rPr>
                <w:rFonts w:ascii="Calibri" w:hAnsi="Calibri"/>
                <w:color w:val="000000"/>
              </w:rPr>
              <w:t>18.18</w:t>
            </w:r>
          </w:p>
        </w:tc>
        <w:tc>
          <w:tcPr>
            <w:tcW w:w="1647" w:type="dxa"/>
            <w:tcBorders>
              <w:top w:val="nil"/>
              <w:left w:val="nil"/>
              <w:bottom w:val="nil"/>
              <w:right w:val="nil"/>
            </w:tcBorders>
            <w:shd w:val="clear" w:color="auto" w:fill="auto"/>
            <w:noWrap/>
            <w:vAlign w:val="bottom"/>
            <w:hideMark/>
          </w:tcPr>
          <w:p w14:paraId="466C763A" w14:textId="77777777" w:rsidR="00567C9F" w:rsidRPr="003D0CA7" w:rsidRDefault="00567C9F" w:rsidP="0073463F">
            <w:pPr>
              <w:bidi/>
              <w:jc w:val="center"/>
              <w:rPr>
                <w:rFonts w:ascii="Calibri" w:hAnsi="Calibri"/>
                <w:color w:val="000000"/>
              </w:rPr>
            </w:pPr>
            <w:r w:rsidRPr="003D0CA7">
              <w:rPr>
                <w:rFonts w:ascii="Calibri" w:hAnsi="Calibri"/>
                <w:color w:val="000000"/>
              </w:rPr>
              <w:t>7.46</w:t>
            </w:r>
          </w:p>
        </w:tc>
        <w:tc>
          <w:tcPr>
            <w:tcW w:w="2268" w:type="dxa"/>
            <w:tcBorders>
              <w:top w:val="nil"/>
              <w:left w:val="nil"/>
              <w:bottom w:val="nil"/>
              <w:right w:val="nil"/>
            </w:tcBorders>
            <w:shd w:val="clear" w:color="auto" w:fill="auto"/>
            <w:noWrap/>
            <w:vAlign w:val="bottom"/>
            <w:hideMark/>
          </w:tcPr>
          <w:p w14:paraId="4A007C3E" w14:textId="77777777" w:rsidR="00567C9F" w:rsidRPr="003D0CA7" w:rsidRDefault="00567C9F" w:rsidP="0073463F">
            <w:pPr>
              <w:bidi/>
              <w:jc w:val="center"/>
              <w:rPr>
                <w:rFonts w:ascii="Calibri" w:hAnsi="Calibri"/>
                <w:color w:val="000000"/>
              </w:rPr>
            </w:pPr>
            <w:r w:rsidRPr="003D0CA7">
              <w:rPr>
                <w:rFonts w:ascii="Calibri" w:hAnsi="Calibri"/>
                <w:color w:val="000000"/>
              </w:rPr>
              <w:t>0.41</w:t>
            </w:r>
          </w:p>
        </w:tc>
      </w:tr>
      <w:tr w:rsidR="00567C9F" w:rsidRPr="003D0CA7" w14:paraId="6AD04808" w14:textId="77777777" w:rsidTr="00567C9F">
        <w:trPr>
          <w:trHeight w:val="300"/>
        </w:trPr>
        <w:tc>
          <w:tcPr>
            <w:tcW w:w="996" w:type="dxa"/>
            <w:tcBorders>
              <w:top w:val="nil"/>
              <w:left w:val="nil"/>
              <w:right w:val="nil"/>
            </w:tcBorders>
            <w:shd w:val="clear" w:color="auto" w:fill="auto"/>
            <w:noWrap/>
            <w:vAlign w:val="bottom"/>
            <w:hideMark/>
          </w:tcPr>
          <w:p w14:paraId="352074D2" w14:textId="77777777" w:rsidR="00567C9F" w:rsidRPr="003D0CA7" w:rsidRDefault="00567C9F" w:rsidP="0073463F">
            <w:pPr>
              <w:bidi/>
              <w:jc w:val="center"/>
              <w:rPr>
                <w:rFonts w:ascii="Calibri" w:hAnsi="Calibri"/>
                <w:color w:val="000000"/>
              </w:rPr>
            </w:pPr>
            <w:r w:rsidRPr="003D0CA7">
              <w:rPr>
                <w:rFonts w:ascii="Calibri" w:hAnsi="Calibri"/>
                <w:color w:val="000000"/>
              </w:rPr>
              <w:t>pib</w:t>
            </w:r>
          </w:p>
        </w:tc>
        <w:tc>
          <w:tcPr>
            <w:tcW w:w="1276" w:type="dxa"/>
            <w:tcBorders>
              <w:top w:val="nil"/>
              <w:left w:val="nil"/>
              <w:right w:val="nil"/>
            </w:tcBorders>
            <w:shd w:val="clear" w:color="auto" w:fill="auto"/>
            <w:noWrap/>
            <w:vAlign w:val="bottom"/>
            <w:hideMark/>
          </w:tcPr>
          <w:p w14:paraId="392E6DBD" w14:textId="77777777" w:rsidR="00567C9F" w:rsidRPr="003D0CA7" w:rsidRDefault="00567C9F" w:rsidP="0073463F">
            <w:pPr>
              <w:bidi/>
              <w:jc w:val="center"/>
              <w:rPr>
                <w:rFonts w:ascii="Calibri" w:hAnsi="Calibri"/>
                <w:color w:val="000000"/>
              </w:rPr>
            </w:pPr>
            <w:r w:rsidRPr="003D0CA7">
              <w:rPr>
                <w:rFonts w:ascii="Calibri" w:hAnsi="Calibri"/>
                <w:color w:val="000000"/>
              </w:rPr>
              <w:t>2730.00</w:t>
            </w:r>
          </w:p>
        </w:tc>
        <w:tc>
          <w:tcPr>
            <w:tcW w:w="1088" w:type="dxa"/>
            <w:tcBorders>
              <w:top w:val="nil"/>
              <w:left w:val="nil"/>
              <w:right w:val="nil"/>
            </w:tcBorders>
            <w:shd w:val="clear" w:color="auto" w:fill="auto"/>
            <w:noWrap/>
            <w:vAlign w:val="bottom"/>
            <w:hideMark/>
          </w:tcPr>
          <w:p w14:paraId="4534B025" w14:textId="77777777" w:rsidR="00567C9F" w:rsidRPr="003D0CA7" w:rsidRDefault="00567C9F" w:rsidP="0073463F">
            <w:pPr>
              <w:bidi/>
              <w:jc w:val="center"/>
              <w:rPr>
                <w:rFonts w:ascii="Calibri" w:hAnsi="Calibri"/>
                <w:color w:val="000000"/>
              </w:rPr>
            </w:pPr>
            <w:r w:rsidRPr="003D0CA7">
              <w:rPr>
                <w:rFonts w:ascii="Calibri" w:hAnsi="Calibri"/>
                <w:color w:val="000000"/>
              </w:rPr>
              <w:t>6170.00</w:t>
            </w:r>
          </w:p>
        </w:tc>
        <w:tc>
          <w:tcPr>
            <w:tcW w:w="1088" w:type="dxa"/>
            <w:tcBorders>
              <w:top w:val="nil"/>
              <w:left w:val="nil"/>
              <w:right w:val="nil"/>
            </w:tcBorders>
            <w:shd w:val="clear" w:color="auto" w:fill="auto"/>
            <w:noWrap/>
            <w:vAlign w:val="bottom"/>
            <w:hideMark/>
          </w:tcPr>
          <w:p w14:paraId="11565608" w14:textId="77777777" w:rsidR="00567C9F" w:rsidRPr="003D0CA7" w:rsidRDefault="00567C9F" w:rsidP="0073463F">
            <w:pPr>
              <w:bidi/>
              <w:jc w:val="center"/>
              <w:rPr>
                <w:rFonts w:ascii="Calibri" w:hAnsi="Calibri"/>
                <w:color w:val="000000"/>
              </w:rPr>
            </w:pPr>
            <w:r w:rsidRPr="003D0CA7">
              <w:rPr>
                <w:rFonts w:ascii="Calibri" w:hAnsi="Calibri"/>
                <w:color w:val="000000"/>
              </w:rPr>
              <w:t>4213.33</w:t>
            </w:r>
          </w:p>
        </w:tc>
        <w:tc>
          <w:tcPr>
            <w:tcW w:w="1647" w:type="dxa"/>
            <w:tcBorders>
              <w:top w:val="nil"/>
              <w:left w:val="nil"/>
              <w:right w:val="nil"/>
            </w:tcBorders>
            <w:shd w:val="clear" w:color="auto" w:fill="auto"/>
            <w:noWrap/>
            <w:vAlign w:val="bottom"/>
            <w:hideMark/>
          </w:tcPr>
          <w:p w14:paraId="382F3B89" w14:textId="77777777" w:rsidR="00567C9F" w:rsidRPr="003D0CA7" w:rsidRDefault="00567C9F" w:rsidP="0073463F">
            <w:pPr>
              <w:bidi/>
              <w:jc w:val="center"/>
              <w:rPr>
                <w:rFonts w:ascii="Calibri" w:hAnsi="Calibri"/>
                <w:color w:val="000000"/>
              </w:rPr>
            </w:pPr>
            <w:r w:rsidRPr="003D0CA7">
              <w:rPr>
                <w:rFonts w:ascii="Calibri" w:hAnsi="Calibri"/>
                <w:color w:val="000000"/>
              </w:rPr>
              <w:t>1195.36</w:t>
            </w:r>
          </w:p>
        </w:tc>
        <w:tc>
          <w:tcPr>
            <w:tcW w:w="2268" w:type="dxa"/>
            <w:tcBorders>
              <w:top w:val="nil"/>
              <w:left w:val="nil"/>
              <w:right w:val="nil"/>
            </w:tcBorders>
            <w:shd w:val="clear" w:color="auto" w:fill="auto"/>
            <w:noWrap/>
            <w:vAlign w:val="bottom"/>
            <w:hideMark/>
          </w:tcPr>
          <w:p w14:paraId="070BCD51" w14:textId="77777777" w:rsidR="00567C9F" w:rsidRPr="003D0CA7" w:rsidRDefault="00567C9F" w:rsidP="0073463F">
            <w:pPr>
              <w:bidi/>
              <w:jc w:val="center"/>
              <w:rPr>
                <w:rFonts w:ascii="Calibri" w:hAnsi="Calibri"/>
                <w:color w:val="000000"/>
              </w:rPr>
            </w:pPr>
            <w:r w:rsidRPr="003D0CA7">
              <w:rPr>
                <w:rFonts w:ascii="Calibri" w:hAnsi="Calibri"/>
                <w:color w:val="000000"/>
              </w:rPr>
              <w:t>0.28</w:t>
            </w:r>
          </w:p>
        </w:tc>
      </w:tr>
      <w:tr w:rsidR="00567C9F" w:rsidRPr="003D0CA7" w14:paraId="4570A419" w14:textId="77777777" w:rsidTr="00567C9F">
        <w:trPr>
          <w:trHeight w:val="315"/>
        </w:trPr>
        <w:tc>
          <w:tcPr>
            <w:tcW w:w="996" w:type="dxa"/>
            <w:tcBorders>
              <w:top w:val="nil"/>
              <w:left w:val="nil"/>
              <w:bottom w:val="single" w:sz="4" w:space="0" w:color="auto"/>
              <w:right w:val="nil"/>
            </w:tcBorders>
            <w:shd w:val="clear" w:color="auto" w:fill="auto"/>
            <w:noWrap/>
            <w:vAlign w:val="bottom"/>
            <w:hideMark/>
          </w:tcPr>
          <w:p w14:paraId="5368502B" w14:textId="77777777" w:rsidR="00567C9F" w:rsidRPr="003D0CA7" w:rsidRDefault="00567C9F" w:rsidP="0073463F">
            <w:pPr>
              <w:bidi/>
              <w:jc w:val="center"/>
              <w:rPr>
                <w:rFonts w:ascii="Calibri" w:hAnsi="Calibri"/>
                <w:color w:val="000000"/>
              </w:rPr>
            </w:pPr>
            <w:r w:rsidRPr="003D0CA7">
              <w:rPr>
                <w:rFonts w:ascii="Calibri" w:hAnsi="Calibri"/>
                <w:color w:val="000000"/>
              </w:rPr>
              <w:t>g</w:t>
            </w:r>
          </w:p>
        </w:tc>
        <w:tc>
          <w:tcPr>
            <w:tcW w:w="1276" w:type="dxa"/>
            <w:tcBorders>
              <w:top w:val="nil"/>
              <w:left w:val="nil"/>
              <w:bottom w:val="single" w:sz="4" w:space="0" w:color="auto"/>
              <w:right w:val="nil"/>
            </w:tcBorders>
            <w:shd w:val="clear" w:color="auto" w:fill="auto"/>
            <w:noWrap/>
            <w:vAlign w:val="bottom"/>
            <w:hideMark/>
          </w:tcPr>
          <w:p w14:paraId="63D865CC" w14:textId="77777777" w:rsidR="00567C9F" w:rsidRPr="003D0CA7" w:rsidRDefault="00567C9F" w:rsidP="0073463F">
            <w:pPr>
              <w:bidi/>
              <w:jc w:val="center"/>
              <w:rPr>
                <w:rFonts w:ascii="Calibri" w:hAnsi="Calibri"/>
                <w:color w:val="000000"/>
              </w:rPr>
            </w:pPr>
            <w:r w:rsidRPr="003D0CA7">
              <w:rPr>
                <w:rFonts w:ascii="Calibri" w:hAnsi="Calibri"/>
                <w:color w:val="000000"/>
              </w:rPr>
              <w:t>140.01</w:t>
            </w:r>
          </w:p>
        </w:tc>
        <w:tc>
          <w:tcPr>
            <w:tcW w:w="1088" w:type="dxa"/>
            <w:tcBorders>
              <w:top w:val="nil"/>
              <w:left w:val="nil"/>
              <w:bottom w:val="single" w:sz="4" w:space="0" w:color="auto"/>
              <w:right w:val="nil"/>
            </w:tcBorders>
            <w:shd w:val="clear" w:color="auto" w:fill="auto"/>
            <w:noWrap/>
            <w:vAlign w:val="bottom"/>
            <w:hideMark/>
          </w:tcPr>
          <w:p w14:paraId="7FC63DB0" w14:textId="77777777" w:rsidR="00567C9F" w:rsidRPr="003D0CA7" w:rsidRDefault="00567C9F" w:rsidP="0073463F">
            <w:pPr>
              <w:bidi/>
              <w:jc w:val="center"/>
              <w:rPr>
                <w:rFonts w:ascii="Calibri" w:hAnsi="Calibri"/>
                <w:color w:val="000000"/>
              </w:rPr>
            </w:pPr>
            <w:r w:rsidRPr="003D0CA7">
              <w:rPr>
                <w:rFonts w:ascii="Calibri" w:hAnsi="Calibri"/>
                <w:color w:val="000000"/>
              </w:rPr>
              <w:t>8753.73</w:t>
            </w:r>
          </w:p>
        </w:tc>
        <w:tc>
          <w:tcPr>
            <w:tcW w:w="1088" w:type="dxa"/>
            <w:tcBorders>
              <w:top w:val="nil"/>
              <w:left w:val="nil"/>
              <w:bottom w:val="single" w:sz="4" w:space="0" w:color="auto"/>
              <w:right w:val="nil"/>
            </w:tcBorders>
            <w:shd w:val="clear" w:color="auto" w:fill="auto"/>
            <w:noWrap/>
            <w:vAlign w:val="bottom"/>
            <w:hideMark/>
          </w:tcPr>
          <w:p w14:paraId="73398F6E" w14:textId="77777777" w:rsidR="00567C9F" w:rsidRPr="003D0CA7" w:rsidRDefault="00567C9F" w:rsidP="0073463F">
            <w:pPr>
              <w:bidi/>
              <w:jc w:val="center"/>
              <w:rPr>
                <w:rFonts w:ascii="Calibri" w:hAnsi="Calibri"/>
                <w:color w:val="000000"/>
              </w:rPr>
            </w:pPr>
            <w:r w:rsidRPr="003D0CA7">
              <w:rPr>
                <w:rFonts w:ascii="Calibri" w:hAnsi="Calibri"/>
                <w:color w:val="000000"/>
              </w:rPr>
              <w:t>3730.69</w:t>
            </w:r>
          </w:p>
        </w:tc>
        <w:tc>
          <w:tcPr>
            <w:tcW w:w="1647" w:type="dxa"/>
            <w:tcBorders>
              <w:top w:val="nil"/>
              <w:left w:val="nil"/>
              <w:bottom w:val="single" w:sz="4" w:space="0" w:color="auto"/>
              <w:right w:val="nil"/>
            </w:tcBorders>
            <w:shd w:val="clear" w:color="auto" w:fill="auto"/>
            <w:noWrap/>
            <w:vAlign w:val="bottom"/>
            <w:hideMark/>
          </w:tcPr>
          <w:p w14:paraId="024070F7" w14:textId="77777777" w:rsidR="00567C9F" w:rsidRPr="003D0CA7" w:rsidRDefault="00567C9F" w:rsidP="0073463F">
            <w:pPr>
              <w:bidi/>
              <w:jc w:val="center"/>
              <w:rPr>
                <w:rFonts w:ascii="Calibri" w:hAnsi="Calibri"/>
                <w:color w:val="000000"/>
              </w:rPr>
            </w:pPr>
            <w:r w:rsidRPr="003D0CA7">
              <w:rPr>
                <w:rFonts w:ascii="Calibri" w:hAnsi="Calibri"/>
                <w:color w:val="000000"/>
              </w:rPr>
              <w:t>3207.14</w:t>
            </w:r>
          </w:p>
        </w:tc>
        <w:tc>
          <w:tcPr>
            <w:tcW w:w="2268" w:type="dxa"/>
            <w:tcBorders>
              <w:top w:val="nil"/>
              <w:left w:val="nil"/>
              <w:bottom w:val="single" w:sz="4" w:space="0" w:color="auto"/>
              <w:right w:val="nil"/>
            </w:tcBorders>
            <w:shd w:val="clear" w:color="auto" w:fill="auto"/>
            <w:noWrap/>
            <w:vAlign w:val="bottom"/>
            <w:hideMark/>
          </w:tcPr>
          <w:p w14:paraId="7D3A6CE6" w14:textId="77777777" w:rsidR="00567C9F" w:rsidRPr="003D0CA7" w:rsidRDefault="00567C9F" w:rsidP="0073463F">
            <w:pPr>
              <w:bidi/>
              <w:jc w:val="center"/>
              <w:rPr>
                <w:rFonts w:ascii="Calibri" w:hAnsi="Calibri"/>
                <w:color w:val="000000"/>
              </w:rPr>
            </w:pPr>
            <w:r w:rsidRPr="003D0CA7">
              <w:rPr>
                <w:rFonts w:ascii="Calibri" w:hAnsi="Calibri"/>
                <w:color w:val="000000"/>
              </w:rPr>
              <w:t>0.86</w:t>
            </w:r>
          </w:p>
        </w:tc>
      </w:tr>
    </w:tbl>
    <w:p w14:paraId="0D543D42" w14:textId="77777777" w:rsidR="00567C9F" w:rsidRPr="003D0CA7" w:rsidRDefault="00567C9F" w:rsidP="0073463F">
      <w:pPr>
        <w:tabs>
          <w:tab w:val="left" w:pos="1432"/>
        </w:tabs>
        <w:bidi/>
        <w:jc w:val="center"/>
        <w:rPr>
          <w:rFonts w:ascii="Amiri" w:hAnsi="Amiri" w:cs="Amiri"/>
          <w:sz w:val="20"/>
          <w:szCs w:val="20"/>
          <w:rtl/>
          <w:lang w:bidi="ar-DZ"/>
        </w:rPr>
      </w:pPr>
      <w:r w:rsidRPr="003D0CA7">
        <w:rPr>
          <w:rFonts w:ascii="Amiri" w:hAnsi="Amiri" w:cs="Amiri" w:hint="cs"/>
          <w:sz w:val="20"/>
          <w:szCs w:val="20"/>
          <w:rtl/>
          <w:lang w:bidi="ar-DZ"/>
        </w:rPr>
        <w:t xml:space="preserve">المصدر: </w:t>
      </w:r>
      <w:r w:rsidRPr="003D0CA7">
        <w:rPr>
          <w:rFonts w:ascii="Amiri" w:hAnsi="Amiri" w:cs="Amiri"/>
          <w:sz w:val="20"/>
          <w:szCs w:val="20"/>
          <w:rtl/>
          <w:lang w:bidi="ar-DZ"/>
        </w:rPr>
        <w:t>من إعداد</w:t>
      </w:r>
      <w:r w:rsidRPr="003D0CA7">
        <w:rPr>
          <w:rFonts w:ascii="Amiri" w:hAnsi="Amiri" w:cs="Amiri" w:hint="cs"/>
          <w:sz w:val="20"/>
          <w:szCs w:val="20"/>
          <w:rtl/>
          <w:lang w:bidi="ar-DZ"/>
        </w:rPr>
        <w:t xml:space="preserve"> الطالب</w:t>
      </w:r>
      <w:r w:rsidRPr="003D0CA7">
        <w:rPr>
          <w:rFonts w:ascii="Amiri" w:hAnsi="Amiri" w:cs="Amiri"/>
          <w:sz w:val="20"/>
          <w:szCs w:val="20"/>
          <w:rtl/>
          <w:lang w:bidi="ar-DZ"/>
        </w:rPr>
        <w:t xml:space="preserve"> بناء</w:t>
      </w:r>
      <w:r w:rsidRPr="003D0CA7">
        <w:rPr>
          <w:rFonts w:ascii="Amiri" w:hAnsi="Amiri" w:cs="Amiri" w:hint="cs"/>
          <w:sz w:val="20"/>
          <w:szCs w:val="20"/>
          <w:rtl/>
          <w:lang w:bidi="ar-DZ"/>
        </w:rPr>
        <w:t xml:space="preserve">ً </w:t>
      </w:r>
      <w:r w:rsidRPr="003D0CA7">
        <w:rPr>
          <w:rFonts w:ascii="Amiri" w:hAnsi="Amiri" w:cs="Amiri"/>
          <w:sz w:val="20"/>
          <w:szCs w:val="20"/>
          <w:rtl/>
          <w:lang w:bidi="ar-DZ"/>
        </w:rPr>
        <w:t xml:space="preserve">على مخرجات البرنامج </w:t>
      </w:r>
      <w:r w:rsidRPr="003D0CA7">
        <w:rPr>
          <w:rFonts w:ascii="Amiri" w:hAnsi="Amiri" w:cs="Amiri" w:hint="cs"/>
          <w:sz w:val="20"/>
          <w:szCs w:val="20"/>
          <w:rtl/>
          <w:lang w:bidi="ar-DZ"/>
        </w:rPr>
        <w:t xml:space="preserve">الإحصائي </w:t>
      </w:r>
      <w:r w:rsidRPr="003D0CA7">
        <w:rPr>
          <w:rFonts w:ascii="Amiri" w:hAnsi="Amiri" w:cs="Amiri"/>
          <w:sz w:val="20"/>
          <w:szCs w:val="20"/>
          <w:lang w:bidi="ar-DZ"/>
        </w:rPr>
        <w:t>Xlstat-2016</w:t>
      </w:r>
      <w:r w:rsidRPr="003D0CA7">
        <w:rPr>
          <w:rFonts w:ascii="Amiri" w:hAnsi="Amiri" w:cs="Amiri" w:hint="cs"/>
          <w:sz w:val="20"/>
          <w:szCs w:val="20"/>
          <w:rtl/>
          <w:lang w:bidi="ar-DZ"/>
        </w:rPr>
        <w:t>.</w:t>
      </w:r>
    </w:p>
    <w:p w14:paraId="73BECF36" w14:textId="77777777" w:rsidR="00567C9F" w:rsidRPr="003D0CA7" w:rsidRDefault="00567C9F" w:rsidP="0073463F">
      <w:pPr>
        <w:tabs>
          <w:tab w:val="left" w:pos="1432"/>
        </w:tabs>
        <w:bidi/>
        <w:jc w:val="center"/>
        <w:rPr>
          <w:rFonts w:ascii="Amiri" w:hAnsi="Amiri" w:cs="Amiri"/>
          <w:sz w:val="20"/>
          <w:szCs w:val="20"/>
          <w:rtl/>
          <w:lang w:bidi="ar-DZ"/>
        </w:rPr>
      </w:pPr>
    </w:p>
    <w:p w14:paraId="7A203A55" w14:textId="77777777" w:rsidR="00567C9F" w:rsidRPr="003D0CA7" w:rsidRDefault="00567C9F" w:rsidP="0073463F">
      <w:pPr>
        <w:tabs>
          <w:tab w:val="left" w:pos="1432"/>
        </w:tabs>
        <w:bidi/>
        <w:rPr>
          <w:rFonts w:ascii="Amiri" w:hAnsi="Amiri" w:cs="Amiri"/>
          <w:sz w:val="28"/>
          <w:szCs w:val="28"/>
          <w:rtl/>
          <w:lang w:bidi="ar-DZ"/>
        </w:rPr>
      </w:pPr>
      <w:r w:rsidRPr="003D0CA7">
        <w:rPr>
          <w:rFonts w:ascii="Amiri" w:hAnsi="Amiri" w:cs="Amiri" w:hint="cs"/>
          <w:sz w:val="28"/>
          <w:szCs w:val="28"/>
          <w:rtl/>
          <w:lang w:bidi="ar-DZ"/>
        </w:rPr>
        <w:t xml:space="preserve">نلاحظ أن المتغير الذي يحوز أقل قيمة على معامل التغاير هو </w:t>
      </w:r>
      <w:r w:rsidRPr="003D0CA7">
        <w:rPr>
          <w:rFonts w:ascii="Amiri" w:hAnsi="Amiri" w:cs="Amiri"/>
          <w:sz w:val="28"/>
          <w:szCs w:val="28"/>
          <w:lang w:bidi="ar-DZ"/>
        </w:rPr>
        <w:t>CO</w:t>
      </w:r>
      <w:r w:rsidRPr="003D0CA7">
        <w:rPr>
          <w:rFonts w:ascii="Amiri" w:hAnsi="Amiri" w:cs="Amiri"/>
          <w:sz w:val="28"/>
          <w:szCs w:val="28"/>
          <w:vertAlign w:val="subscript"/>
          <w:lang w:bidi="ar-DZ"/>
        </w:rPr>
        <w:t>2</w:t>
      </w:r>
      <w:r w:rsidRPr="003D0CA7">
        <w:rPr>
          <w:rFonts w:ascii="Amiri" w:hAnsi="Amiri" w:cs="Amiri" w:hint="cs"/>
          <w:sz w:val="28"/>
          <w:szCs w:val="28"/>
          <w:rtl/>
          <w:lang w:bidi="ar-DZ"/>
        </w:rPr>
        <w:t xml:space="preserve"> فهو الأقل اضطرابا خلال فترة الدراسة ثم يليه على الترتيب كل من </w:t>
      </w:r>
      <w:r w:rsidRPr="003D0CA7">
        <w:rPr>
          <w:rFonts w:ascii="Amiri" w:hAnsi="Amiri" w:cs="Amiri"/>
          <w:b/>
          <w:bCs/>
          <w:sz w:val="28"/>
          <w:szCs w:val="28"/>
          <w:lang w:bidi="ar-DZ"/>
        </w:rPr>
        <w:t>Pib</w:t>
      </w:r>
      <w:r w:rsidRPr="003D0CA7">
        <w:rPr>
          <w:rFonts w:ascii="Amiri" w:hAnsi="Amiri" w:cs="Amiri" w:hint="cs"/>
          <w:sz w:val="28"/>
          <w:szCs w:val="28"/>
          <w:rtl/>
          <w:lang w:bidi="ar-DZ"/>
        </w:rPr>
        <w:t xml:space="preserve"> ثم </w:t>
      </w:r>
      <w:r w:rsidRPr="003D0CA7">
        <w:rPr>
          <w:rFonts w:ascii="Amiri" w:hAnsi="Amiri" w:cs="Amiri"/>
          <w:b/>
          <w:bCs/>
          <w:sz w:val="28"/>
          <w:szCs w:val="28"/>
          <w:lang w:bidi="ar-DZ"/>
        </w:rPr>
        <w:t>Ch</w:t>
      </w:r>
      <w:r w:rsidRPr="003D0CA7">
        <w:rPr>
          <w:rFonts w:ascii="Amiri" w:hAnsi="Amiri" w:cs="Amiri" w:hint="cs"/>
          <w:sz w:val="28"/>
          <w:szCs w:val="28"/>
          <w:rtl/>
          <w:lang w:bidi="ar-DZ"/>
        </w:rPr>
        <w:t xml:space="preserve"> أما </w:t>
      </w:r>
      <w:r w:rsidRPr="003D0CA7">
        <w:rPr>
          <w:rFonts w:ascii="Amiri" w:hAnsi="Amiri" w:cs="Amiri"/>
          <w:sz w:val="32"/>
          <w:szCs w:val="32"/>
          <w:lang w:bidi="ar-DZ"/>
        </w:rPr>
        <w:t>g</w:t>
      </w:r>
      <w:r w:rsidRPr="003D0CA7">
        <w:rPr>
          <w:rFonts w:ascii="Amiri" w:hAnsi="Amiri" w:cs="Amiri" w:hint="cs"/>
          <w:sz w:val="28"/>
          <w:szCs w:val="28"/>
          <w:rtl/>
          <w:lang w:bidi="ar-DZ"/>
        </w:rPr>
        <w:t xml:space="preserve"> فهو الأكثر اضطرابا.</w:t>
      </w:r>
    </w:p>
    <w:p w14:paraId="416AC87D" w14:textId="77777777" w:rsidR="00567C9F" w:rsidRPr="003D0CA7" w:rsidRDefault="00567C9F" w:rsidP="0073463F">
      <w:pPr>
        <w:tabs>
          <w:tab w:val="left" w:pos="1432"/>
        </w:tabs>
        <w:bidi/>
        <w:rPr>
          <w:rFonts w:ascii="Amiri" w:hAnsi="Amiri" w:cs="Amiri"/>
          <w:sz w:val="28"/>
          <w:szCs w:val="28"/>
          <w:rtl/>
          <w:lang w:bidi="ar-DZ"/>
        </w:rPr>
      </w:pPr>
      <w:r w:rsidRPr="003D0CA7">
        <w:rPr>
          <w:rFonts w:ascii="Amiri" w:hAnsi="Amiri" w:cs="Amiri" w:hint="cs"/>
          <w:sz w:val="28"/>
          <w:szCs w:val="28"/>
          <w:rtl/>
          <w:lang w:bidi="ar-DZ"/>
        </w:rPr>
        <w:t xml:space="preserve">كما تجدر الإشارة إلى أنَّ المتغير </w:t>
      </w:r>
      <w:r w:rsidRPr="003D0CA7">
        <w:rPr>
          <w:rFonts w:ascii="Amiri" w:hAnsi="Amiri" w:cs="Amiri" w:hint="cs"/>
          <w:sz w:val="28"/>
          <w:szCs w:val="28"/>
          <w:lang w:bidi="ar-DZ"/>
        </w:rPr>
        <w:t>CO</w:t>
      </w:r>
      <w:r w:rsidRPr="003D0CA7">
        <w:rPr>
          <w:rFonts w:ascii="Amiri" w:hAnsi="Amiri" w:cs="Amiri" w:hint="cs"/>
          <w:sz w:val="28"/>
          <w:szCs w:val="28"/>
          <w:vertAlign w:val="subscript"/>
          <w:lang w:bidi="ar-DZ"/>
        </w:rPr>
        <w:t>2</w:t>
      </w:r>
      <w:r w:rsidRPr="003D0CA7">
        <w:rPr>
          <w:rFonts w:ascii="Amiri" w:hAnsi="Amiri" w:cs="Amiri" w:hint="cs"/>
          <w:sz w:val="28"/>
          <w:szCs w:val="28"/>
          <w:vertAlign w:val="subscript"/>
          <w:rtl/>
          <w:lang w:bidi="ar-DZ"/>
        </w:rPr>
        <w:t xml:space="preserve"> </w:t>
      </w:r>
      <w:r w:rsidRPr="003D0CA7">
        <w:rPr>
          <w:rFonts w:ascii="Amiri" w:hAnsi="Amiri" w:cs="Amiri" w:hint="cs"/>
          <w:sz w:val="28"/>
          <w:szCs w:val="28"/>
          <w:rtl/>
          <w:lang w:bidi="ar-DZ"/>
        </w:rPr>
        <w:t>في الدراسة</w:t>
      </w:r>
      <w:r w:rsidRPr="003D0CA7">
        <w:rPr>
          <w:rFonts w:ascii="Amiri" w:hAnsi="Amiri" w:cs="Amiri" w:hint="cs"/>
          <w:sz w:val="28"/>
          <w:szCs w:val="28"/>
          <w:vertAlign w:val="subscript"/>
          <w:rtl/>
          <w:lang w:bidi="ar-DZ"/>
        </w:rPr>
        <w:t xml:space="preserve"> </w:t>
      </w:r>
      <w:r w:rsidRPr="003D0CA7">
        <w:rPr>
          <w:rFonts w:ascii="Amiri" w:hAnsi="Amiri" w:cs="Amiri" w:hint="cs"/>
          <w:sz w:val="28"/>
          <w:szCs w:val="28"/>
          <w:rtl/>
          <w:lang w:bidi="ar-DZ"/>
        </w:rPr>
        <w:t>تميز بأقل قيمة وهي 76970.33 كيلو طن بينما كانت أعلى قيمة له 174307.14 كيلو طن وبلغ المتوسط لقيمه 111068.28 كيلو طن.</w:t>
      </w:r>
    </w:p>
    <w:p w14:paraId="389A35C2" w14:textId="77777777" w:rsidR="00567C9F" w:rsidRPr="003D0CA7" w:rsidRDefault="00567C9F" w:rsidP="0073463F">
      <w:pPr>
        <w:tabs>
          <w:tab w:val="left" w:pos="1432"/>
        </w:tabs>
        <w:bidi/>
        <w:rPr>
          <w:rFonts w:ascii="Amiri" w:hAnsi="Amiri" w:cs="Amiri"/>
          <w:sz w:val="28"/>
          <w:szCs w:val="28"/>
          <w:rtl/>
          <w:lang w:bidi="ar-DZ"/>
        </w:rPr>
      </w:pPr>
      <w:r w:rsidRPr="003D0CA7">
        <w:rPr>
          <w:rFonts w:ascii="Amiri" w:hAnsi="Amiri" w:cs="Amiri" w:hint="cs"/>
          <w:sz w:val="28"/>
          <w:szCs w:val="28"/>
          <w:rtl/>
          <w:lang w:bidi="ar-DZ"/>
        </w:rPr>
        <w:t xml:space="preserve">أما بالنسبة للمتغير </w:t>
      </w:r>
      <w:r w:rsidRPr="003D0CA7">
        <w:rPr>
          <w:rFonts w:ascii="Amiri" w:hAnsi="Amiri" w:cs="Amiri"/>
          <w:b/>
          <w:bCs/>
          <w:sz w:val="28"/>
          <w:szCs w:val="28"/>
          <w:lang w:bidi="ar-DZ"/>
        </w:rPr>
        <w:t>Ch</w:t>
      </w:r>
      <w:r w:rsidRPr="003D0CA7">
        <w:rPr>
          <w:rFonts w:ascii="Amiri" w:hAnsi="Amiri" w:cs="Amiri" w:hint="cs"/>
          <w:sz w:val="28"/>
          <w:szCs w:val="28"/>
          <w:rtl/>
          <w:lang w:bidi="ar-DZ"/>
        </w:rPr>
        <w:t xml:space="preserve"> فكانت أقل قيمة 9.8</w:t>
      </w:r>
      <w:r w:rsidRPr="003D0CA7">
        <w:rPr>
          <w:rFonts w:ascii="Amiri" w:hAnsi="Amiri" w:cs="Amiri"/>
          <w:sz w:val="28"/>
          <w:szCs w:val="28"/>
          <w:lang w:bidi="ar-DZ"/>
        </w:rPr>
        <w:t>%</w:t>
      </w:r>
      <w:r w:rsidRPr="003D0CA7">
        <w:rPr>
          <w:rFonts w:ascii="Amiri" w:hAnsi="Amiri" w:cs="Amiri" w:hint="cs"/>
          <w:sz w:val="28"/>
          <w:szCs w:val="28"/>
          <w:rtl/>
          <w:lang w:bidi="ar-DZ"/>
        </w:rPr>
        <w:t xml:space="preserve"> وأعلى قيمة 29.5</w:t>
      </w:r>
      <w:r w:rsidRPr="003D0CA7">
        <w:rPr>
          <w:rFonts w:ascii="Amiri" w:hAnsi="Amiri" w:cs="Amiri"/>
          <w:sz w:val="28"/>
          <w:szCs w:val="28"/>
          <w:lang w:bidi="ar-DZ"/>
        </w:rPr>
        <w:t>%</w:t>
      </w:r>
      <w:r w:rsidRPr="003D0CA7">
        <w:rPr>
          <w:rFonts w:ascii="Amiri" w:hAnsi="Amiri" w:cs="Amiri" w:hint="cs"/>
          <w:sz w:val="28"/>
          <w:szCs w:val="28"/>
          <w:rtl/>
          <w:lang w:bidi="ar-DZ"/>
        </w:rPr>
        <w:t xml:space="preserve"> وبلغ متوسط البطالة 18.18</w:t>
      </w:r>
      <w:r w:rsidRPr="003D0CA7">
        <w:rPr>
          <w:rFonts w:ascii="Amiri" w:hAnsi="Amiri" w:cs="Amiri"/>
          <w:sz w:val="28"/>
          <w:szCs w:val="28"/>
          <w:lang w:bidi="ar-DZ"/>
        </w:rPr>
        <w:t>%</w:t>
      </w:r>
      <w:r w:rsidRPr="003D0CA7">
        <w:rPr>
          <w:rFonts w:ascii="Amiri" w:hAnsi="Amiri" w:cs="Amiri" w:hint="cs"/>
          <w:sz w:val="28"/>
          <w:szCs w:val="28"/>
          <w:rtl/>
          <w:lang w:bidi="ar-DZ"/>
        </w:rPr>
        <w:t>.</w:t>
      </w:r>
    </w:p>
    <w:p w14:paraId="0F0D1EDC" w14:textId="77777777" w:rsidR="00567C9F" w:rsidRPr="003D0CA7" w:rsidRDefault="00567C9F" w:rsidP="0073463F">
      <w:pPr>
        <w:tabs>
          <w:tab w:val="left" w:pos="1432"/>
        </w:tabs>
        <w:bidi/>
        <w:rPr>
          <w:rFonts w:ascii="Amiri" w:hAnsi="Amiri" w:cs="Amiri"/>
          <w:sz w:val="28"/>
          <w:szCs w:val="28"/>
          <w:rtl/>
          <w:lang w:bidi="ar-DZ"/>
        </w:rPr>
      </w:pPr>
      <w:r w:rsidRPr="003D0CA7">
        <w:rPr>
          <w:rFonts w:ascii="Amiri" w:hAnsi="Amiri" w:cs="Amiri" w:hint="cs"/>
          <w:sz w:val="28"/>
          <w:szCs w:val="28"/>
          <w:rtl/>
          <w:lang w:bidi="ar-DZ"/>
        </w:rPr>
        <w:t xml:space="preserve">والحال مع المتغير </w:t>
      </w:r>
      <w:r w:rsidRPr="003D0CA7">
        <w:rPr>
          <w:rFonts w:ascii="Amiri" w:hAnsi="Amiri" w:cs="Amiri"/>
          <w:b/>
          <w:bCs/>
          <w:sz w:val="28"/>
          <w:szCs w:val="28"/>
          <w:lang w:bidi="ar-DZ"/>
        </w:rPr>
        <w:t>Pib</w:t>
      </w:r>
      <w:r w:rsidRPr="003D0CA7">
        <w:rPr>
          <w:rFonts w:ascii="Amiri" w:hAnsi="Amiri" w:cs="Amiri" w:hint="cs"/>
          <w:sz w:val="28"/>
          <w:szCs w:val="28"/>
          <w:rtl/>
          <w:lang w:bidi="ar-DZ"/>
        </w:rPr>
        <w:t xml:space="preserve"> كان على النحو التالي اقل قيمة 2730 مليار دينار وأعلى قيمة 6170 مليار دينار وكان المتوسط  4213.33 مليار دينار.</w:t>
      </w:r>
    </w:p>
    <w:p w14:paraId="05658710" w14:textId="77777777" w:rsidR="00567C9F" w:rsidRPr="003D0CA7" w:rsidRDefault="00567C9F" w:rsidP="0073463F">
      <w:pPr>
        <w:tabs>
          <w:tab w:val="left" w:pos="1432"/>
        </w:tabs>
        <w:bidi/>
        <w:rPr>
          <w:rFonts w:ascii="Amiri" w:hAnsi="Amiri" w:cs="Amiri"/>
          <w:sz w:val="28"/>
          <w:szCs w:val="28"/>
          <w:rtl/>
          <w:lang w:bidi="ar-DZ"/>
        </w:rPr>
      </w:pPr>
      <w:r w:rsidRPr="003D0CA7">
        <w:rPr>
          <w:rFonts w:ascii="Amiri" w:hAnsi="Amiri" w:cs="Amiri" w:hint="cs"/>
          <w:sz w:val="28"/>
          <w:szCs w:val="28"/>
          <w:rtl/>
          <w:lang w:bidi="ar-DZ"/>
        </w:rPr>
        <w:t>ولمعرفة الارتباط بين المتغيرات نقترح المصفوفة التالية:</w:t>
      </w:r>
    </w:p>
    <w:p w14:paraId="22FB1993" w14:textId="77777777" w:rsidR="00567C9F" w:rsidRPr="003D0CA7" w:rsidRDefault="00567C9F" w:rsidP="0073463F">
      <w:pPr>
        <w:tabs>
          <w:tab w:val="right" w:pos="282"/>
        </w:tabs>
        <w:bidi/>
        <w:contextualSpacing/>
        <w:rPr>
          <w:rFonts w:ascii="Amiri" w:hAnsi="Amiri" w:cs="Amiri"/>
          <w:sz w:val="28"/>
          <w:szCs w:val="28"/>
          <w:highlight w:val="lightGray"/>
          <w:rtl/>
          <w:lang w:bidi="ar-DZ"/>
        </w:rPr>
      </w:pPr>
      <w:r w:rsidRPr="003D0CA7">
        <w:rPr>
          <w:rFonts w:ascii="Amiri" w:hAnsi="Amiri" w:cs="Amiri" w:hint="cs"/>
          <w:sz w:val="28"/>
          <w:szCs w:val="28"/>
          <w:highlight w:val="lightGray"/>
          <w:rtl/>
          <w:lang w:bidi="ar-DZ"/>
        </w:rPr>
        <w:t>1-</w:t>
      </w:r>
      <w:r w:rsidRPr="003D0CA7">
        <w:rPr>
          <w:rFonts w:ascii="Amiri" w:hAnsi="Amiri" w:cs="Amiri"/>
          <w:sz w:val="28"/>
          <w:szCs w:val="28"/>
          <w:highlight w:val="lightGray"/>
          <w:rtl/>
          <w:lang w:bidi="ar-DZ"/>
        </w:rPr>
        <w:t>مصفوفة الارتباطات</w:t>
      </w:r>
      <w:r w:rsidRPr="003D0CA7">
        <w:rPr>
          <w:rFonts w:ascii="Amiri" w:hAnsi="Amiri" w:cs="Amiri" w:hint="cs"/>
          <w:sz w:val="28"/>
          <w:szCs w:val="28"/>
          <w:highlight w:val="lightGray"/>
          <w:rtl/>
          <w:lang w:bidi="ar-DZ"/>
        </w:rPr>
        <w:t xml:space="preserve"> </w:t>
      </w:r>
    </w:p>
    <w:p w14:paraId="1610EF0D" w14:textId="77777777" w:rsidR="00567C9F" w:rsidRPr="003D0CA7" w:rsidRDefault="00567C9F" w:rsidP="0073463F">
      <w:pPr>
        <w:bidi/>
        <w:jc w:val="center"/>
        <w:rPr>
          <w:rFonts w:ascii="Amiri" w:hAnsi="Amiri" w:cs="Amiri"/>
          <w:sz w:val="28"/>
          <w:szCs w:val="28"/>
          <w:rtl/>
          <w:lang w:bidi="ar-DZ"/>
        </w:rPr>
      </w:pPr>
      <w:r w:rsidRPr="003D0CA7">
        <w:rPr>
          <w:rFonts w:ascii="Amiri" w:hAnsi="Amiri" w:cs="Amiri"/>
          <w:sz w:val="28"/>
          <w:szCs w:val="28"/>
          <w:rtl/>
          <w:lang w:bidi="ar-DZ"/>
        </w:rPr>
        <w:t>ال</w:t>
      </w:r>
      <w:r w:rsidRPr="003D0CA7">
        <w:rPr>
          <w:rFonts w:ascii="Amiri" w:hAnsi="Amiri" w:cs="Amiri" w:hint="cs"/>
          <w:sz w:val="28"/>
          <w:szCs w:val="28"/>
          <w:rtl/>
          <w:lang w:bidi="ar-DZ"/>
        </w:rPr>
        <w:t>جدول</w:t>
      </w:r>
      <w:r w:rsidRPr="003D0CA7">
        <w:rPr>
          <w:rFonts w:ascii="Amiri" w:hAnsi="Amiri" w:cs="Amiri"/>
          <w:sz w:val="28"/>
          <w:szCs w:val="28"/>
          <w:rtl/>
          <w:lang w:bidi="ar-DZ"/>
        </w:rPr>
        <w:t xml:space="preserve"> </w:t>
      </w:r>
      <w:r w:rsidRPr="00CB6299">
        <w:rPr>
          <w:rFonts w:ascii="Amiri" w:hAnsi="Amiri" w:cs="Amiri"/>
          <w:sz w:val="28"/>
          <w:szCs w:val="28"/>
          <w:lang w:bidi="ar-DZ"/>
        </w:rPr>
        <w:t>(20)</w:t>
      </w:r>
      <w:r w:rsidRPr="00CB6299">
        <w:rPr>
          <w:rFonts w:ascii="Amiri" w:hAnsi="Amiri" w:cs="Amiri"/>
          <w:sz w:val="28"/>
          <w:szCs w:val="28"/>
          <w:rtl/>
          <w:lang w:bidi="ar-DZ"/>
        </w:rPr>
        <w:t>:</w:t>
      </w:r>
      <w:r w:rsidRPr="003D0CA7">
        <w:rPr>
          <w:rFonts w:ascii="Amiri" w:hAnsi="Amiri" w:cs="Amiri"/>
          <w:sz w:val="28"/>
          <w:szCs w:val="28"/>
          <w:rtl/>
          <w:lang w:bidi="ar-DZ"/>
        </w:rPr>
        <w:t xml:space="preserve"> مصفوفة الارتباطات</w:t>
      </w:r>
    </w:p>
    <w:tbl>
      <w:tblPr>
        <w:tblW w:w="6000" w:type="dxa"/>
        <w:tblInd w:w="1820" w:type="dxa"/>
        <w:tblCellMar>
          <w:left w:w="70" w:type="dxa"/>
          <w:right w:w="70" w:type="dxa"/>
        </w:tblCellMar>
        <w:tblLook w:val="04A0" w:firstRow="1" w:lastRow="0" w:firstColumn="1" w:lastColumn="0" w:noHBand="0" w:noVBand="1"/>
      </w:tblPr>
      <w:tblGrid>
        <w:gridCol w:w="1200"/>
        <w:gridCol w:w="1200"/>
        <w:gridCol w:w="1200"/>
        <w:gridCol w:w="1200"/>
        <w:gridCol w:w="1200"/>
      </w:tblGrid>
      <w:tr w:rsidR="00567C9F" w:rsidRPr="003D0CA7" w14:paraId="49FB6579" w14:textId="77777777" w:rsidTr="00567C9F">
        <w:trPr>
          <w:trHeight w:val="300"/>
        </w:trPr>
        <w:tc>
          <w:tcPr>
            <w:tcW w:w="1200" w:type="dxa"/>
            <w:tcBorders>
              <w:top w:val="single" w:sz="8" w:space="0" w:color="auto"/>
              <w:left w:val="nil"/>
              <w:bottom w:val="nil"/>
              <w:right w:val="nil"/>
            </w:tcBorders>
            <w:shd w:val="clear" w:color="auto" w:fill="auto"/>
            <w:noWrap/>
            <w:vAlign w:val="bottom"/>
            <w:hideMark/>
          </w:tcPr>
          <w:p w14:paraId="22AF869D" w14:textId="77777777" w:rsidR="00567C9F" w:rsidRPr="003D0CA7" w:rsidRDefault="00567C9F" w:rsidP="0073463F">
            <w:pPr>
              <w:bidi/>
              <w:jc w:val="center"/>
              <w:rPr>
                <w:rFonts w:ascii="Calibri" w:hAnsi="Calibri"/>
                <w:color w:val="000000"/>
              </w:rPr>
            </w:pPr>
            <w:r w:rsidRPr="003D0CA7">
              <w:rPr>
                <w:rFonts w:ascii="Calibri" w:hAnsi="Calibri"/>
                <w:color w:val="000000"/>
              </w:rPr>
              <w:t>Variables</w:t>
            </w:r>
          </w:p>
        </w:tc>
        <w:tc>
          <w:tcPr>
            <w:tcW w:w="1200" w:type="dxa"/>
            <w:tcBorders>
              <w:top w:val="single" w:sz="8" w:space="0" w:color="auto"/>
              <w:left w:val="nil"/>
              <w:bottom w:val="nil"/>
              <w:right w:val="nil"/>
            </w:tcBorders>
            <w:shd w:val="clear" w:color="auto" w:fill="auto"/>
            <w:noWrap/>
            <w:vAlign w:val="bottom"/>
            <w:hideMark/>
          </w:tcPr>
          <w:p w14:paraId="42CBF40D" w14:textId="77777777" w:rsidR="00567C9F" w:rsidRPr="003D0CA7" w:rsidRDefault="00567C9F" w:rsidP="0073463F">
            <w:pPr>
              <w:bidi/>
              <w:jc w:val="center"/>
              <w:rPr>
                <w:rFonts w:ascii="Calibri" w:hAnsi="Calibri"/>
                <w:color w:val="000000"/>
              </w:rPr>
            </w:pPr>
            <w:r w:rsidRPr="003D0CA7">
              <w:rPr>
                <w:rFonts w:ascii="Calibri" w:hAnsi="Calibri"/>
                <w:color w:val="000000"/>
              </w:rPr>
              <w:t>co2</w:t>
            </w:r>
          </w:p>
        </w:tc>
        <w:tc>
          <w:tcPr>
            <w:tcW w:w="1200" w:type="dxa"/>
            <w:tcBorders>
              <w:top w:val="single" w:sz="8" w:space="0" w:color="auto"/>
              <w:left w:val="nil"/>
              <w:bottom w:val="nil"/>
              <w:right w:val="nil"/>
            </w:tcBorders>
            <w:shd w:val="clear" w:color="auto" w:fill="auto"/>
            <w:noWrap/>
            <w:vAlign w:val="bottom"/>
            <w:hideMark/>
          </w:tcPr>
          <w:p w14:paraId="255E6759" w14:textId="77777777" w:rsidR="00567C9F" w:rsidRPr="003D0CA7" w:rsidRDefault="00567C9F" w:rsidP="0073463F">
            <w:pPr>
              <w:bidi/>
              <w:jc w:val="center"/>
              <w:rPr>
                <w:rFonts w:ascii="Calibri" w:hAnsi="Calibri"/>
                <w:color w:val="000000"/>
              </w:rPr>
            </w:pPr>
            <w:r w:rsidRPr="003D0CA7">
              <w:rPr>
                <w:rFonts w:ascii="Calibri" w:hAnsi="Calibri"/>
                <w:color w:val="000000"/>
              </w:rPr>
              <w:t>ch</w:t>
            </w:r>
          </w:p>
        </w:tc>
        <w:tc>
          <w:tcPr>
            <w:tcW w:w="1200" w:type="dxa"/>
            <w:tcBorders>
              <w:top w:val="single" w:sz="8" w:space="0" w:color="auto"/>
              <w:left w:val="nil"/>
              <w:bottom w:val="nil"/>
              <w:right w:val="nil"/>
            </w:tcBorders>
            <w:shd w:val="clear" w:color="auto" w:fill="auto"/>
            <w:noWrap/>
            <w:vAlign w:val="bottom"/>
            <w:hideMark/>
          </w:tcPr>
          <w:p w14:paraId="31AF85E5" w14:textId="77777777" w:rsidR="00567C9F" w:rsidRPr="003D0CA7" w:rsidRDefault="00567C9F" w:rsidP="0073463F">
            <w:pPr>
              <w:bidi/>
              <w:jc w:val="center"/>
              <w:rPr>
                <w:rFonts w:ascii="Calibri" w:hAnsi="Calibri"/>
                <w:color w:val="000000"/>
              </w:rPr>
            </w:pPr>
            <w:r w:rsidRPr="003D0CA7">
              <w:rPr>
                <w:rFonts w:ascii="Calibri" w:hAnsi="Calibri"/>
                <w:color w:val="000000"/>
              </w:rPr>
              <w:t>pib</w:t>
            </w:r>
          </w:p>
        </w:tc>
        <w:tc>
          <w:tcPr>
            <w:tcW w:w="1200" w:type="dxa"/>
            <w:tcBorders>
              <w:top w:val="single" w:sz="8" w:space="0" w:color="auto"/>
              <w:left w:val="nil"/>
              <w:bottom w:val="nil"/>
              <w:right w:val="nil"/>
            </w:tcBorders>
            <w:shd w:val="clear" w:color="000000" w:fill="D8D8D8"/>
            <w:noWrap/>
            <w:vAlign w:val="bottom"/>
            <w:hideMark/>
          </w:tcPr>
          <w:p w14:paraId="35B05D63" w14:textId="77777777" w:rsidR="00567C9F" w:rsidRPr="003D0CA7" w:rsidRDefault="00567C9F" w:rsidP="0073463F">
            <w:pPr>
              <w:bidi/>
              <w:jc w:val="center"/>
              <w:rPr>
                <w:rFonts w:ascii="Calibri" w:hAnsi="Calibri"/>
                <w:color w:val="000000"/>
              </w:rPr>
            </w:pPr>
            <w:r w:rsidRPr="003D0CA7">
              <w:rPr>
                <w:rFonts w:ascii="Calibri" w:hAnsi="Calibri"/>
                <w:color w:val="000000"/>
              </w:rPr>
              <w:t>g</w:t>
            </w:r>
          </w:p>
        </w:tc>
      </w:tr>
      <w:tr w:rsidR="00567C9F" w:rsidRPr="003D0CA7" w14:paraId="17A58C84" w14:textId="77777777" w:rsidTr="00567C9F">
        <w:trPr>
          <w:trHeight w:val="300"/>
        </w:trPr>
        <w:tc>
          <w:tcPr>
            <w:tcW w:w="1200" w:type="dxa"/>
            <w:tcBorders>
              <w:top w:val="single" w:sz="4" w:space="0" w:color="auto"/>
              <w:left w:val="nil"/>
              <w:bottom w:val="nil"/>
              <w:right w:val="nil"/>
            </w:tcBorders>
            <w:shd w:val="clear" w:color="auto" w:fill="auto"/>
            <w:noWrap/>
            <w:vAlign w:val="bottom"/>
            <w:hideMark/>
          </w:tcPr>
          <w:p w14:paraId="4C70A9E0" w14:textId="77777777" w:rsidR="00567C9F" w:rsidRPr="003D0CA7" w:rsidRDefault="00567C9F" w:rsidP="0073463F">
            <w:pPr>
              <w:bidi/>
              <w:jc w:val="center"/>
              <w:rPr>
                <w:rFonts w:ascii="Calibri" w:hAnsi="Calibri"/>
                <w:color w:val="000000"/>
              </w:rPr>
            </w:pPr>
            <w:r w:rsidRPr="003D0CA7">
              <w:rPr>
                <w:rFonts w:ascii="Calibri" w:hAnsi="Calibri"/>
                <w:color w:val="000000"/>
              </w:rPr>
              <w:t>co2</w:t>
            </w:r>
          </w:p>
        </w:tc>
        <w:tc>
          <w:tcPr>
            <w:tcW w:w="1200" w:type="dxa"/>
            <w:tcBorders>
              <w:top w:val="single" w:sz="4" w:space="0" w:color="auto"/>
              <w:left w:val="nil"/>
              <w:bottom w:val="nil"/>
              <w:right w:val="nil"/>
            </w:tcBorders>
            <w:shd w:val="clear" w:color="auto" w:fill="auto"/>
            <w:noWrap/>
            <w:vAlign w:val="bottom"/>
            <w:hideMark/>
          </w:tcPr>
          <w:p w14:paraId="1931C4D4" w14:textId="77777777" w:rsidR="00567C9F" w:rsidRPr="003D0CA7" w:rsidRDefault="00567C9F" w:rsidP="0073463F">
            <w:pPr>
              <w:bidi/>
              <w:jc w:val="center"/>
              <w:rPr>
                <w:rFonts w:ascii="Calibri" w:hAnsi="Calibri"/>
                <w:b/>
                <w:bCs/>
                <w:color w:val="000000"/>
              </w:rPr>
            </w:pPr>
            <w:r w:rsidRPr="003D0CA7">
              <w:rPr>
                <w:rFonts w:ascii="Calibri" w:hAnsi="Calibri"/>
                <w:b/>
                <w:bCs/>
                <w:color w:val="000000"/>
              </w:rPr>
              <w:t>1</w:t>
            </w:r>
          </w:p>
        </w:tc>
        <w:tc>
          <w:tcPr>
            <w:tcW w:w="1200" w:type="dxa"/>
            <w:tcBorders>
              <w:top w:val="single" w:sz="4" w:space="0" w:color="auto"/>
              <w:left w:val="nil"/>
              <w:bottom w:val="nil"/>
              <w:right w:val="nil"/>
            </w:tcBorders>
            <w:shd w:val="clear" w:color="auto" w:fill="auto"/>
            <w:noWrap/>
            <w:vAlign w:val="bottom"/>
            <w:hideMark/>
          </w:tcPr>
          <w:p w14:paraId="2558B350" w14:textId="77777777" w:rsidR="00567C9F" w:rsidRPr="003D0CA7" w:rsidRDefault="00567C9F" w:rsidP="0073463F">
            <w:pPr>
              <w:bidi/>
              <w:jc w:val="center"/>
              <w:rPr>
                <w:rFonts w:ascii="Calibri" w:hAnsi="Calibri"/>
                <w:b/>
                <w:bCs/>
                <w:color w:val="000000"/>
              </w:rPr>
            </w:pPr>
            <w:r w:rsidRPr="003D0CA7">
              <w:rPr>
                <w:rFonts w:ascii="Calibri" w:hAnsi="Calibri"/>
                <w:b/>
                <w:bCs/>
                <w:color w:val="000000"/>
              </w:rPr>
              <w:t>-0.73</w:t>
            </w:r>
          </w:p>
        </w:tc>
        <w:tc>
          <w:tcPr>
            <w:tcW w:w="1200" w:type="dxa"/>
            <w:tcBorders>
              <w:top w:val="single" w:sz="4" w:space="0" w:color="auto"/>
              <w:left w:val="nil"/>
              <w:bottom w:val="nil"/>
              <w:right w:val="nil"/>
            </w:tcBorders>
            <w:shd w:val="clear" w:color="auto" w:fill="auto"/>
            <w:noWrap/>
            <w:vAlign w:val="bottom"/>
            <w:hideMark/>
          </w:tcPr>
          <w:p w14:paraId="56E3C3AD" w14:textId="77777777" w:rsidR="00567C9F" w:rsidRPr="003D0CA7" w:rsidRDefault="00567C9F" w:rsidP="0073463F">
            <w:pPr>
              <w:bidi/>
              <w:jc w:val="center"/>
              <w:rPr>
                <w:rFonts w:ascii="Calibri" w:hAnsi="Calibri"/>
                <w:b/>
                <w:bCs/>
                <w:color w:val="000000"/>
              </w:rPr>
            </w:pPr>
            <w:r w:rsidRPr="003D0CA7">
              <w:rPr>
                <w:rFonts w:ascii="Calibri" w:hAnsi="Calibri"/>
                <w:b/>
                <w:bCs/>
                <w:color w:val="000000"/>
              </w:rPr>
              <w:t>0.94</w:t>
            </w:r>
          </w:p>
        </w:tc>
        <w:tc>
          <w:tcPr>
            <w:tcW w:w="1200" w:type="dxa"/>
            <w:tcBorders>
              <w:top w:val="single" w:sz="4" w:space="0" w:color="auto"/>
              <w:left w:val="nil"/>
              <w:bottom w:val="nil"/>
              <w:right w:val="nil"/>
            </w:tcBorders>
            <w:shd w:val="clear" w:color="000000" w:fill="D8D8D8"/>
            <w:noWrap/>
            <w:vAlign w:val="bottom"/>
            <w:hideMark/>
          </w:tcPr>
          <w:p w14:paraId="7AD6A5DA" w14:textId="77777777" w:rsidR="00567C9F" w:rsidRPr="003D0CA7" w:rsidRDefault="00567C9F" w:rsidP="0073463F">
            <w:pPr>
              <w:bidi/>
              <w:jc w:val="center"/>
              <w:rPr>
                <w:rFonts w:ascii="Calibri" w:hAnsi="Calibri"/>
                <w:b/>
                <w:bCs/>
                <w:color w:val="000000"/>
              </w:rPr>
            </w:pPr>
            <w:r w:rsidRPr="003D0CA7">
              <w:rPr>
                <w:rFonts w:ascii="Calibri" w:hAnsi="Calibri"/>
                <w:b/>
                <w:bCs/>
                <w:color w:val="000000"/>
              </w:rPr>
              <w:t>0.92</w:t>
            </w:r>
          </w:p>
        </w:tc>
      </w:tr>
      <w:tr w:rsidR="00567C9F" w:rsidRPr="003D0CA7" w14:paraId="6E47505E" w14:textId="77777777" w:rsidTr="00567C9F">
        <w:trPr>
          <w:trHeight w:val="300"/>
        </w:trPr>
        <w:tc>
          <w:tcPr>
            <w:tcW w:w="1200" w:type="dxa"/>
            <w:tcBorders>
              <w:top w:val="nil"/>
              <w:left w:val="nil"/>
              <w:bottom w:val="nil"/>
              <w:right w:val="nil"/>
            </w:tcBorders>
            <w:shd w:val="clear" w:color="auto" w:fill="auto"/>
            <w:noWrap/>
            <w:vAlign w:val="bottom"/>
            <w:hideMark/>
          </w:tcPr>
          <w:p w14:paraId="450C6238" w14:textId="77777777" w:rsidR="00567C9F" w:rsidRPr="003D0CA7" w:rsidRDefault="00567C9F" w:rsidP="0073463F">
            <w:pPr>
              <w:bidi/>
              <w:jc w:val="center"/>
              <w:rPr>
                <w:rFonts w:ascii="Calibri" w:hAnsi="Calibri"/>
                <w:color w:val="000000"/>
              </w:rPr>
            </w:pPr>
            <w:r w:rsidRPr="003D0CA7">
              <w:rPr>
                <w:rFonts w:ascii="Calibri" w:hAnsi="Calibri"/>
                <w:color w:val="000000"/>
              </w:rPr>
              <w:t>ch</w:t>
            </w:r>
          </w:p>
        </w:tc>
        <w:tc>
          <w:tcPr>
            <w:tcW w:w="1200" w:type="dxa"/>
            <w:tcBorders>
              <w:top w:val="nil"/>
              <w:left w:val="nil"/>
              <w:bottom w:val="nil"/>
              <w:right w:val="nil"/>
            </w:tcBorders>
            <w:shd w:val="clear" w:color="auto" w:fill="auto"/>
            <w:noWrap/>
            <w:vAlign w:val="bottom"/>
            <w:hideMark/>
          </w:tcPr>
          <w:p w14:paraId="0720D603" w14:textId="77777777" w:rsidR="00567C9F" w:rsidRPr="003D0CA7" w:rsidRDefault="00567C9F" w:rsidP="0073463F">
            <w:pPr>
              <w:bidi/>
              <w:jc w:val="center"/>
              <w:rPr>
                <w:rFonts w:ascii="Calibri" w:hAnsi="Calibri"/>
                <w:b/>
                <w:bCs/>
                <w:color w:val="000000"/>
              </w:rPr>
            </w:pPr>
            <w:r w:rsidRPr="003D0CA7">
              <w:rPr>
                <w:rFonts w:ascii="Calibri" w:hAnsi="Calibri"/>
                <w:b/>
                <w:bCs/>
                <w:color w:val="000000"/>
              </w:rPr>
              <w:t>-0.73</w:t>
            </w:r>
          </w:p>
        </w:tc>
        <w:tc>
          <w:tcPr>
            <w:tcW w:w="1200" w:type="dxa"/>
            <w:tcBorders>
              <w:top w:val="nil"/>
              <w:left w:val="nil"/>
              <w:bottom w:val="nil"/>
              <w:right w:val="nil"/>
            </w:tcBorders>
            <w:shd w:val="clear" w:color="auto" w:fill="auto"/>
            <w:noWrap/>
            <w:vAlign w:val="bottom"/>
            <w:hideMark/>
          </w:tcPr>
          <w:p w14:paraId="11BEF880" w14:textId="77777777" w:rsidR="00567C9F" w:rsidRPr="003D0CA7" w:rsidRDefault="00567C9F" w:rsidP="0073463F">
            <w:pPr>
              <w:bidi/>
              <w:jc w:val="center"/>
              <w:rPr>
                <w:rFonts w:ascii="Calibri" w:hAnsi="Calibri"/>
                <w:b/>
                <w:bCs/>
                <w:color w:val="000000"/>
              </w:rPr>
            </w:pPr>
            <w:r w:rsidRPr="003D0CA7">
              <w:rPr>
                <w:rFonts w:ascii="Calibri" w:hAnsi="Calibri"/>
                <w:b/>
                <w:bCs/>
                <w:color w:val="000000"/>
              </w:rPr>
              <w:t>1</w:t>
            </w:r>
          </w:p>
        </w:tc>
        <w:tc>
          <w:tcPr>
            <w:tcW w:w="1200" w:type="dxa"/>
            <w:tcBorders>
              <w:top w:val="nil"/>
              <w:left w:val="nil"/>
              <w:bottom w:val="nil"/>
              <w:right w:val="nil"/>
            </w:tcBorders>
            <w:shd w:val="clear" w:color="auto" w:fill="auto"/>
            <w:noWrap/>
            <w:vAlign w:val="bottom"/>
            <w:hideMark/>
          </w:tcPr>
          <w:p w14:paraId="664FFDF2" w14:textId="77777777" w:rsidR="00567C9F" w:rsidRPr="003D0CA7" w:rsidRDefault="00567C9F" w:rsidP="0073463F">
            <w:pPr>
              <w:bidi/>
              <w:jc w:val="center"/>
              <w:rPr>
                <w:rFonts w:ascii="Calibri" w:hAnsi="Calibri"/>
                <w:b/>
                <w:bCs/>
                <w:color w:val="000000"/>
              </w:rPr>
            </w:pPr>
            <w:r w:rsidRPr="003D0CA7">
              <w:rPr>
                <w:rFonts w:ascii="Calibri" w:hAnsi="Calibri"/>
                <w:b/>
                <w:bCs/>
                <w:color w:val="000000"/>
              </w:rPr>
              <w:t>-0.85</w:t>
            </w:r>
          </w:p>
        </w:tc>
        <w:tc>
          <w:tcPr>
            <w:tcW w:w="1200" w:type="dxa"/>
            <w:tcBorders>
              <w:top w:val="nil"/>
              <w:left w:val="nil"/>
              <w:bottom w:val="nil"/>
              <w:right w:val="nil"/>
            </w:tcBorders>
            <w:shd w:val="clear" w:color="000000" w:fill="D8D8D8"/>
            <w:noWrap/>
            <w:vAlign w:val="bottom"/>
            <w:hideMark/>
          </w:tcPr>
          <w:p w14:paraId="25CE16A4" w14:textId="77777777" w:rsidR="00567C9F" w:rsidRPr="003D0CA7" w:rsidRDefault="00567C9F" w:rsidP="0073463F">
            <w:pPr>
              <w:bidi/>
              <w:jc w:val="center"/>
              <w:rPr>
                <w:rFonts w:ascii="Calibri" w:hAnsi="Calibri"/>
                <w:b/>
                <w:bCs/>
                <w:color w:val="000000"/>
              </w:rPr>
            </w:pPr>
            <w:r w:rsidRPr="003D0CA7">
              <w:rPr>
                <w:rFonts w:ascii="Calibri" w:hAnsi="Calibri"/>
                <w:b/>
                <w:bCs/>
                <w:color w:val="000000"/>
              </w:rPr>
              <w:t>-0.86</w:t>
            </w:r>
          </w:p>
        </w:tc>
      </w:tr>
      <w:tr w:rsidR="00567C9F" w:rsidRPr="003D0CA7" w14:paraId="0108554F" w14:textId="77777777" w:rsidTr="00567C9F">
        <w:trPr>
          <w:trHeight w:val="300"/>
        </w:trPr>
        <w:tc>
          <w:tcPr>
            <w:tcW w:w="1200" w:type="dxa"/>
            <w:tcBorders>
              <w:top w:val="nil"/>
              <w:left w:val="nil"/>
              <w:bottom w:val="nil"/>
              <w:right w:val="nil"/>
            </w:tcBorders>
            <w:shd w:val="clear" w:color="auto" w:fill="auto"/>
            <w:noWrap/>
            <w:vAlign w:val="bottom"/>
            <w:hideMark/>
          </w:tcPr>
          <w:p w14:paraId="40E3083B" w14:textId="77777777" w:rsidR="00567C9F" w:rsidRPr="003D0CA7" w:rsidRDefault="00567C9F" w:rsidP="0073463F">
            <w:pPr>
              <w:bidi/>
              <w:jc w:val="center"/>
              <w:rPr>
                <w:rFonts w:ascii="Calibri" w:hAnsi="Calibri"/>
                <w:color w:val="000000"/>
              </w:rPr>
            </w:pPr>
            <w:r w:rsidRPr="003D0CA7">
              <w:rPr>
                <w:rFonts w:ascii="Calibri" w:hAnsi="Calibri"/>
                <w:color w:val="000000"/>
              </w:rPr>
              <w:t>pib</w:t>
            </w:r>
          </w:p>
        </w:tc>
        <w:tc>
          <w:tcPr>
            <w:tcW w:w="1200" w:type="dxa"/>
            <w:tcBorders>
              <w:top w:val="nil"/>
              <w:left w:val="nil"/>
              <w:bottom w:val="nil"/>
              <w:right w:val="nil"/>
            </w:tcBorders>
            <w:shd w:val="clear" w:color="auto" w:fill="auto"/>
            <w:noWrap/>
            <w:vAlign w:val="bottom"/>
            <w:hideMark/>
          </w:tcPr>
          <w:p w14:paraId="60BF906E" w14:textId="77777777" w:rsidR="00567C9F" w:rsidRPr="003D0CA7" w:rsidRDefault="00567C9F" w:rsidP="0073463F">
            <w:pPr>
              <w:bidi/>
              <w:jc w:val="center"/>
              <w:rPr>
                <w:rFonts w:ascii="Calibri" w:hAnsi="Calibri"/>
                <w:b/>
                <w:bCs/>
                <w:color w:val="000000"/>
              </w:rPr>
            </w:pPr>
            <w:r w:rsidRPr="003D0CA7">
              <w:rPr>
                <w:rFonts w:ascii="Calibri" w:hAnsi="Calibri"/>
                <w:b/>
                <w:bCs/>
                <w:color w:val="000000"/>
              </w:rPr>
              <w:t>0.94</w:t>
            </w:r>
          </w:p>
        </w:tc>
        <w:tc>
          <w:tcPr>
            <w:tcW w:w="1200" w:type="dxa"/>
            <w:tcBorders>
              <w:top w:val="nil"/>
              <w:left w:val="nil"/>
              <w:bottom w:val="nil"/>
              <w:right w:val="nil"/>
            </w:tcBorders>
            <w:shd w:val="clear" w:color="auto" w:fill="auto"/>
            <w:noWrap/>
            <w:vAlign w:val="bottom"/>
            <w:hideMark/>
          </w:tcPr>
          <w:p w14:paraId="3014B35D" w14:textId="77777777" w:rsidR="00567C9F" w:rsidRPr="003D0CA7" w:rsidRDefault="00567C9F" w:rsidP="0073463F">
            <w:pPr>
              <w:bidi/>
              <w:jc w:val="center"/>
              <w:rPr>
                <w:rFonts w:ascii="Calibri" w:hAnsi="Calibri"/>
                <w:b/>
                <w:bCs/>
                <w:color w:val="000000"/>
              </w:rPr>
            </w:pPr>
            <w:r w:rsidRPr="003D0CA7">
              <w:rPr>
                <w:rFonts w:ascii="Calibri" w:hAnsi="Calibri"/>
                <w:b/>
                <w:bCs/>
                <w:color w:val="000000"/>
              </w:rPr>
              <w:t>-0.85</w:t>
            </w:r>
          </w:p>
        </w:tc>
        <w:tc>
          <w:tcPr>
            <w:tcW w:w="1200" w:type="dxa"/>
            <w:tcBorders>
              <w:top w:val="nil"/>
              <w:left w:val="nil"/>
              <w:bottom w:val="nil"/>
              <w:right w:val="nil"/>
            </w:tcBorders>
            <w:shd w:val="clear" w:color="auto" w:fill="auto"/>
            <w:noWrap/>
            <w:vAlign w:val="bottom"/>
            <w:hideMark/>
          </w:tcPr>
          <w:p w14:paraId="2531C3BD" w14:textId="77777777" w:rsidR="00567C9F" w:rsidRPr="003D0CA7" w:rsidRDefault="00567C9F" w:rsidP="0073463F">
            <w:pPr>
              <w:bidi/>
              <w:jc w:val="center"/>
              <w:rPr>
                <w:rFonts w:ascii="Calibri" w:hAnsi="Calibri"/>
                <w:b/>
                <w:bCs/>
                <w:color w:val="000000"/>
              </w:rPr>
            </w:pPr>
            <w:r w:rsidRPr="003D0CA7">
              <w:rPr>
                <w:rFonts w:ascii="Calibri" w:hAnsi="Calibri"/>
                <w:b/>
                <w:bCs/>
                <w:color w:val="000000"/>
              </w:rPr>
              <w:t>1</w:t>
            </w:r>
          </w:p>
        </w:tc>
        <w:tc>
          <w:tcPr>
            <w:tcW w:w="1200" w:type="dxa"/>
            <w:tcBorders>
              <w:top w:val="nil"/>
              <w:left w:val="nil"/>
              <w:bottom w:val="nil"/>
              <w:right w:val="nil"/>
            </w:tcBorders>
            <w:shd w:val="clear" w:color="000000" w:fill="D8D8D8"/>
            <w:noWrap/>
            <w:vAlign w:val="bottom"/>
            <w:hideMark/>
          </w:tcPr>
          <w:p w14:paraId="012EF20C" w14:textId="77777777" w:rsidR="00567C9F" w:rsidRPr="003D0CA7" w:rsidRDefault="00567C9F" w:rsidP="0073463F">
            <w:pPr>
              <w:bidi/>
              <w:jc w:val="center"/>
              <w:rPr>
                <w:rFonts w:ascii="Calibri" w:hAnsi="Calibri"/>
                <w:b/>
                <w:bCs/>
                <w:color w:val="000000"/>
              </w:rPr>
            </w:pPr>
            <w:r w:rsidRPr="003D0CA7">
              <w:rPr>
                <w:rFonts w:ascii="Calibri" w:hAnsi="Calibri"/>
                <w:b/>
                <w:bCs/>
                <w:color w:val="000000"/>
              </w:rPr>
              <w:t>0.96</w:t>
            </w:r>
          </w:p>
        </w:tc>
      </w:tr>
      <w:tr w:rsidR="00567C9F" w:rsidRPr="003D0CA7" w14:paraId="18751AB6" w14:textId="77777777" w:rsidTr="00567C9F">
        <w:trPr>
          <w:trHeight w:val="315"/>
        </w:trPr>
        <w:tc>
          <w:tcPr>
            <w:tcW w:w="1200" w:type="dxa"/>
            <w:tcBorders>
              <w:top w:val="nil"/>
              <w:left w:val="nil"/>
              <w:bottom w:val="single" w:sz="8" w:space="0" w:color="auto"/>
              <w:right w:val="nil"/>
            </w:tcBorders>
            <w:shd w:val="clear" w:color="000000" w:fill="D8D8D8"/>
            <w:noWrap/>
            <w:vAlign w:val="bottom"/>
            <w:hideMark/>
          </w:tcPr>
          <w:p w14:paraId="37BD6BDA" w14:textId="77777777" w:rsidR="00567C9F" w:rsidRPr="003D0CA7" w:rsidRDefault="00567C9F" w:rsidP="0073463F">
            <w:pPr>
              <w:bidi/>
              <w:jc w:val="center"/>
              <w:rPr>
                <w:rFonts w:ascii="Calibri" w:hAnsi="Calibri"/>
                <w:color w:val="000000"/>
              </w:rPr>
            </w:pPr>
            <w:r w:rsidRPr="003D0CA7">
              <w:rPr>
                <w:rFonts w:ascii="Calibri" w:hAnsi="Calibri"/>
                <w:color w:val="000000"/>
              </w:rPr>
              <w:t>g</w:t>
            </w:r>
          </w:p>
        </w:tc>
        <w:tc>
          <w:tcPr>
            <w:tcW w:w="1200" w:type="dxa"/>
            <w:tcBorders>
              <w:top w:val="nil"/>
              <w:left w:val="nil"/>
              <w:bottom w:val="single" w:sz="8" w:space="0" w:color="auto"/>
              <w:right w:val="nil"/>
            </w:tcBorders>
            <w:shd w:val="clear" w:color="000000" w:fill="D8D8D8"/>
            <w:noWrap/>
            <w:vAlign w:val="bottom"/>
            <w:hideMark/>
          </w:tcPr>
          <w:p w14:paraId="78DF595A" w14:textId="77777777" w:rsidR="00567C9F" w:rsidRPr="003D0CA7" w:rsidRDefault="00567C9F" w:rsidP="0073463F">
            <w:pPr>
              <w:bidi/>
              <w:jc w:val="center"/>
              <w:rPr>
                <w:rFonts w:ascii="Calibri" w:hAnsi="Calibri"/>
                <w:b/>
                <w:bCs/>
                <w:color w:val="000000"/>
              </w:rPr>
            </w:pPr>
            <w:r w:rsidRPr="003D0CA7">
              <w:rPr>
                <w:rFonts w:ascii="Calibri" w:hAnsi="Calibri"/>
                <w:b/>
                <w:bCs/>
                <w:color w:val="000000"/>
              </w:rPr>
              <w:t>0.92</w:t>
            </w:r>
          </w:p>
        </w:tc>
        <w:tc>
          <w:tcPr>
            <w:tcW w:w="1200" w:type="dxa"/>
            <w:tcBorders>
              <w:top w:val="nil"/>
              <w:left w:val="nil"/>
              <w:bottom w:val="single" w:sz="8" w:space="0" w:color="auto"/>
              <w:right w:val="nil"/>
            </w:tcBorders>
            <w:shd w:val="clear" w:color="000000" w:fill="D8D8D8"/>
            <w:noWrap/>
            <w:vAlign w:val="bottom"/>
            <w:hideMark/>
          </w:tcPr>
          <w:p w14:paraId="2B73CA68" w14:textId="77777777" w:rsidR="00567C9F" w:rsidRPr="003D0CA7" w:rsidRDefault="00567C9F" w:rsidP="0073463F">
            <w:pPr>
              <w:bidi/>
              <w:jc w:val="center"/>
              <w:rPr>
                <w:rFonts w:ascii="Calibri" w:hAnsi="Calibri"/>
                <w:b/>
                <w:bCs/>
                <w:color w:val="000000"/>
              </w:rPr>
            </w:pPr>
            <w:r w:rsidRPr="003D0CA7">
              <w:rPr>
                <w:rFonts w:ascii="Calibri" w:hAnsi="Calibri"/>
                <w:b/>
                <w:bCs/>
                <w:color w:val="000000"/>
              </w:rPr>
              <w:t>-0.86</w:t>
            </w:r>
          </w:p>
        </w:tc>
        <w:tc>
          <w:tcPr>
            <w:tcW w:w="1200" w:type="dxa"/>
            <w:tcBorders>
              <w:top w:val="nil"/>
              <w:left w:val="nil"/>
              <w:bottom w:val="single" w:sz="8" w:space="0" w:color="auto"/>
              <w:right w:val="nil"/>
            </w:tcBorders>
            <w:shd w:val="clear" w:color="000000" w:fill="D8D8D8"/>
            <w:noWrap/>
            <w:vAlign w:val="bottom"/>
            <w:hideMark/>
          </w:tcPr>
          <w:p w14:paraId="1428C33D" w14:textId="77777777" w:rsidR="00567C9F" w:rsidRPr="003D0CA7" w:rsidRDefault="00567C9F" w:rsidP="0073463F">
            <w:pPr>
              <w:bidi/>
              <w:jc w:val="center"/>
              <w:rPr>
                <w:rFonts w:ascii="Calibri" w:hAnsi="Calibri"/>
                <w:b/>
                <w:bCs/>
                <w:color w:val="000000"/>
              </w:rPr>
            </w:pPr>
            <w:r w:rsidRPr="003D0CA7">
              <w:rPr>
                <w:rFonts w:ascii="Calibri" w:hAnsi="Calibri"/>
                <w:b/>
                <w:bCs/>
                <w:color w:val="000000"/>
              </w:rPr>
              <w:t>0.96</w:t>
            </w:r>
          </w:p>
        </w:tc>
        <w:tc>
          <w:tcPr>
            <w:tcW w:w="1200" w:type="dxa"/>
            <w:tcBorders>
              <w:top w:val="nil"/>
              <w:left w:val="nil"/>
              <w:bottom w:val="single" w:sz="8" w:space="0" w:color="auto"/>
              <w:right w:val="nil"/>
            </w:tcBorders>
            <w:shd w:val="clear" w:color="000000" w:fill="D8D8D8"/>
            <w:noWrap/>
            <w:vAlign w:val="bottom"/>
            <w:hideMark/>
          </w:tcPr>
          <w:p w14:paraId="7AD6AB43" w14:textId="77777777" w:rsidR="00567C9F" w:rsidRPr="003D0CA7" w:rsidRDefault="00567C9F" w:rsidP="0073463F">
            <w:pPr>
              <w:bidi/>
              <w:jc w:val="center"/>
              <w:rPr>
                <w:rFonts w:ascii="Calibri" w:hAnsi="Calibri"/>
                <w:b/>
                <w:bCs/>
                <w:color w:val="000000"/>
              </w:rPr>
            </w:pPr>
            <w:r w:rsidRPr="003D0CA7">
              <w:rPr>
                <w:rFonts w:ascii="Calibri" w:hAnsi="Calibri"/>
                <w:b/>
                <w:bCs/>
                <w:color w:val="000000"/>
              </w:rPr>
              <w:t>1</w:t>
            </w:r>
          </w:p>
        </w:tc>
      </w:tr>
    </w:tbl>
    <w:p w14:paraId="5F8E64D9" w14:textId="77777777" w:rsidR="00567C9F" w:rsidRPr="003D0CA7" w:rsidRDefault="00567C9F" w:rsidP="0073463F">
      <w:pPr>
        <w:tabs>
          <w:tab w:val="left" w:pos="1432"/>
        </w:tabs>
        <w:bidi/>
        <w:jc w:val="center"/>
        <w:rPr>
          <w:rFonts w:ascii="Amiri" w:hAnsi="Amiri" w:cs="Amiri"/>
          <w:sz w:val="20"/>
          <w:szCs w:val="20"/>
          <w:rtl/>
          <w:lang w:bidi="ar-DZ"/>
        </w:rPr>
      </w:pPr>
      <w:r w:rsidRPr="003D0CA7">
        <w:rPr>
          <w:rFonts w:ascii="Amiri" w:hAnsi="Amiri" w:cs="Amiri" w:hint="cs"/>
          <w:sz w:val="20"/>
          <w:szCs w:val="20"/>
          <w:rtl/>
          <w:lang w:bidi="ar-DZ"/>
        </w:rPr>
        <w:t xml:space="preserve">المصدر: </w:t>
      </w:r>
      <w:r w:rsidRPr="003D0CA7">
        <w:rPr>
          <w:rFonts w:ascii="Amiri" w:hAnsi="Amiri" w:cs="Amiri"/>
          <w:sz w:val="20"/>
          <w:szCs w:val="20"/>
          <w:rtl/>
          <w:lang w:bidi="ar-DZ"/>
        </w:rPr>
        <w:t>من إعداد</w:t>
      </w:r>
      <w:r w:rsidRPr="003D0CA7">
        <w:rPr>
          <w:rFonts w:ascii="Amiri" w:hAnsi="Amiri" w:cs="Amiri" w:hint="cs"/>
          <w:sz w:val="20"/>
          <w:szCs w:val="20"/>
          <w:rtl/>
          <w:lang w:bidi="ar-DZ"/>
        </w:rPr>
        <w:t xml:space="preserve"> الطالب</w:t>
      </w:r>
      <w:r w:rsidRPr="003D0CA7">
        <w:rPr>
          <w:rFonts w:ascii="Amiri" w:hAnsi="Amiri" w:cs="Amiri"/>
          <w:sz w:val="20"/>
          <w:szCs w:val="20"/>
          <w:rtl/>
          <w:lang w:bidi="ar-DZ"/>
        </w:rPr>
        <w:t xml:space="preserve"> بناء</w:t>
      </w:r>
      <w:r w:rsidRPr="003D0CA7">
        <w:rPr>
          <w:rFonts w:ascii="Amiri" w:hAnsi="Amiri" w:cs="Amiri" w:hint="cs"/>
          <w:sz w:val="20"/>
          <w:szCs w:val="20"/>
          <w:rtl/>
          <w:lang w:bidi="ar-DZ"/>
        </w:rPr>
        <w:t xml:space="preserve">ً </w:t>
      </w:r>
      <w:r w:rsidRPr="003D0CA7">
        <w:rPr>
          <w:rFonts w:ascii="Amiri" w:hAnsi="Amiri" w:cs="Amiri"/>
          <w:sz w:val="20"/>
          <w:szCs w:val="20"/>
          <w:rtl/>
          <w:lang w:bidi="ar-DZ"/>
        </w:rPr>
        <w:t xml:space="preserve">على مخرجات البرنامج </w:t>
      </w:r>
      <w:r w:rsidRPr="003D0CA7">
        <w:rPr>
          <w:rFonts w:ascii="Amiri" w:hAnsi="Amiri" w:cs="Amiri" w:hint="cs"/>
          <w:sz w:val="20"/>
          <w:szCs w:val="20"/>
          <w:rtl/>
          <w:lang w:bidi="ar-DZ"/>
        </w:rPr>
        <w:t xml:space="preserve">الإحصائي </w:t>
      </w:r>
      <w:r w:rsidRPr="003D0CA7">
        <w:rPr>
          <w:rFonts w:ascii="Amiri" w:hAnsi="Amiri" w:cs="Amiri"/>
          <w:sz w:val="20"/>
          <w:szCs w:val="20"/>
          <w:lang w:bidi="ar-DZ"/>
        </w:rPr>
        <w:t>Xlstat-2016</w:t>
      </w:r>
      <w:r w:rsidRPr="003D0CA7">
        <w:rPr>
          <w:rFonts w:ascii="Amiri" w:hAnsi="Amiri" w:cs="Amiri" w:hint="cs"/>
          <w:sz w:val="20"/>
          <w:szCs w:val="20"/>
          <w:rtl/>
          <w:lang w:bidi="ar-DZ"/>
        </w:rPr>
        <w:t>.</w:t>
      </w:r>
    </w:p>
    <w:p w14:paraId="74BFC387" w14:textId="77777777" w:rsidR="00567C9F" w:rsidRPr="003D0CA7" w:rsidRDefault="00567C9F" w:rsidP="0073463F">
      <w:pPr>
        <w:tabs>
          <w:tab w:val="left" w:pos="2210"/>
        </w:tabs>
        <w:bidi/>
        <w:jc w:val="both"/>
        <w:rPr>
          <w:rFonts w:ascii="Amiri" w:hAnsi="Amiri" w:cs="Amiri"/>
          <w:sz w:val="28"/>
          <w:szCs w:val="28"/>
          <w:rtl/>
          <w:lang w:bidi="ar-DZ"/>
        </w:rPr>
      </w:pPr>
      <w:r w:rsidRPr="003D0CA7">
        <w:rPr>
          <w:rFonts w:ascii="Amiri" w:hAnsi="Amiri" w:cs="Amiri" w:hint="cs"/>
          <w:sz w:val="28"/>
          <w:szCs w:val="28"/>
          <w:rtl/>
          <w:lang w:bidi="ar-DZ"/>
        </w:rPr>
        <w:lastRenderedPageBreak/>
        <w:t xml:space="preserve">نلاحظ من خلال مصفوفة الارتباط أعلاه أنَّ للأنفاق ارتباط قوي مع كل متغيرات الدراسة ، موجب مع </w:t>
      </w:r>
      <w:r w:rsidRPr="003D0CA7">
        <w:rPr>
          <w:rFonts w:ascii="Amiri" w:hAnsi="Amiri" w:cs="Amiri" w:hint="cs"/>
          <w:sz w:val="28"/>
          <w:szCs w:val="28"/>
          <w:lang w:bidi="ar-DZ"/>
        </w:rPr>
        <w:t>CO</w:t>
      </w:r>
      <w:r w:rsidRPr="003D0CA7">
        <w:rPr>
          <w:rFonts w:ascii="Amiri" w:hAnsi="Amiri" w:cs="Amiri" w:hint="cs"/>
          <w:sz w:val="28"/>
          <w:szCs w:val="28"/>
          <w:vertAlign w:val="subscript"/>
          <w:lang w:bidi="ar-DZ"/>
        </w:rPr>
        <w:t>2</w:t>
      </w:r>
      <w:r w:rsidRPr="003D0CA7">
        <w:rPr>
          <w:rFonts w:ascii="Amiri" w:hAnsi="Amiri" w:cs="Amiri" w:hint="cs"/>
          <w:sz w:val="28"/>
          <w:szCs w:val="28"/>
          <w:rtl/>
          <w:lang w:bidi="ar-DZ"/>
        </w:rPr>
        <w:t xml:space="preserve"> ،و</w:t>
      </w:r>
      <w:r w:rsidRPr="003D0CA7">
        <w:rPr>
          <w:rFonts w:ascii="Amiri" w:hAnsi="Amiri" w:cs="Amiri"/>
          <w:b/>
          <w:bCs/>
          <w:sz w:val="28"/>
          <w:szCs w:val="28"/>
          <w:lang w:bidi="ar-DZ"/>
        </w:rPr>
        <w:t xml:space="preserve"> Pib</w:t>
      </w:r>
      <w:r w:rsidRPr="003D0CA7">
        <w:rPr>
          <w:rFonts w:ascii="Amiri" w:hAnsi="Amiri" w:cs="Amiri" w:hint="cs"/>
          <w:sz w:val="28"/>
          <w:szCs w:val="28"/>
          <w:rtl/>
          <w:lang w:bidi="ar-DZ"/>
        </w:rPr>
        <w:t xml:space="preserve"> غير أنه سالب مع </w:t>
      </w:r>
      <w:r w:rsidRPr="003D0CA7">
        <w:rPr>
          <w:rFonts w:ascii="Amiri" w:hAnsi="Amiri" w:cs="Amiri"/>
          <w:b/>
          <w:bCs/>
          <w:sz w:val="28"/>
          <w:szCs w:val="28"/>
          <w:lang w:bidi="ar-DZ"/>
        </w:rPr>
        <w:t>Ch</w:t>
      </w:r>
      <w:r w:rsidRPr="003D0CA7">
        <w:rPr>
          <w:rFonts w:ascii="Amiri" w:hAnsi="Amiri" w:cs="Amiri" w:hint="cs"/>
          <w:sz w:val="28"/>
          <w:szCs w:val="28"/>
          <w:rtl/>
          <w:lang w:bidi="ar-DZ"/>
        </w:rPr>
        <w:t>.</w:t>
      </w:r>
    </w:p>
    <w:p w14:paraId="7BBD050E" w14:textId="77777777" w:rsidR="00567C9F" w:rsidRPr="003D0CA7" w:rsidRDefault="00567C9F" w:rsidP="0073463F">
      <w:pPr>
        <w:tabs>
          <w:tab w:val="left" w:pos="2210"/>
        </w:tabs>
        <w:bidi/>
        <w:jc w:val="both"/>
        <w:rPr>
          <w:rFonts w:ascii="Amiri" w:hAnsi="Amiri" w:cs="Amiri"/>
          <w:sz w:val="28"/>
          <w:szCs w:val="28"/>
          <w:rtl/>
          <w:lang w:bidi="ar-DZ"/>
        </w:rPr>
      </w:pPr>
      <w:r w:rsidRPr="003D0CA7">
        <w:rPr>
          <w:rFonts w:ascii="Amiri" w:hAnsi="Amiri" w:cs="Amiri" w:hint="cs"/>
          <w:sz w:val="28"/>
          <w:szCs w:val="28"/>
          <w:rtl/>
          <w:lang w:bidi="ar-DZ"/>
        </w:rPr>
        <w:t xml:space="preserve">     وهذا يعني أن زيادة الإنفاق تؤدي إلى زيادة انبعاث </w:t>
      </w:r>
      <w:r w:rsidRPr="003D0CA7">
        <w:rPr>
          <w:rFonts w:ascii="Amiri" w:hAnsi="Amiri" w:cs="Amiri" w:hint="cs"/>
          <w:sz w:val="28"/>
          <w:szCs w:val="28"/>
          <w:lang w:bidi="ar-DZ"/>
        </w:rPr>
        <w:t>CO</w:t>
      </w:r>
      <w:r w:rsidRPr="003D0CA7">
        <w:rPr>
          <w:rFonts w:ascii="Amiri" w:hAnsi="Amiri" w:cs="Amiri" w:hint="cs"/>
          <w:sz w:val="28"/>
          <w:szCs w:val="28"/>
          <w:vertAlign w:val="subscript"/>
          <w:lang w:bidi="ar-DZ"/>
        </w:rPr>
        <w:t>2</w:t>
      </w:r>
      <w:r w:rsidRPr="003D0CA7">
        <w:rPr>
          <w:rFonts w:ascii="Amiri" w:hAnsi="Amiri" w:cs="Amiri" w:hint="cs"/>
          <w:sz w:val="28"/>
          <w:szCs w:val="28"/>
          <w:rtl/>
          <w:lang w:bidi="ar-DZ"/>
        </w:rPr>
        <w:t xml:space="preserve"> ،و</w:t>
      </w:r>
      <w:r w:rsidRPr="003D0CA7">
        <w:rPr>
          <w:rFonts w:ascii="Amiri" w:hAnsi="Amiri" w:cs="Amiri"/>
          <w:b/>
          <w:bCs/>
          <w:sz w:val="28"/>
          <w:szCs w:val="28"/>
          <w:lang w:bidi="ar-DZ"/>
        </w:rPr>
        <w:t xml:space="preserve"> Pib</w:t>
      </w:r>
      <w:r w:rsidRPr="003D0CA7">
        <w:rPr>
          <w:rFonts w:ascii="Amiri" w:hAnsi="Amiri" w:cs="Amiri" w:hint="cs"/>
          <w:sz w:val="28"/>
          <w:szCs w:val="28"/>
          <w:rtl/>
          <w:lang w:bidi="ar-DZ"/>
        </w:rPr>
        <w:t xml:space="preserve"> وانخفاض في معدلات البطالة وهو ما ينسجم مع فرضيات الدراسة فالتوسع في الإنفاق تؤدي لزيادة  </w:t>
      </w:r>
      <w:r w:rsidRPr="003D0CA7">
        <w:rPr>
          <w:rFonts w:ascii="Amiri" w:hAnsi="Amiri" w:cs="Amiri"/>
          <w:b/>
          <w:bCs/>
          <w:sz w:val="28"/>
          <w:szCs w:val="28"/>
          <w:lang w:bidi="ar-DZ"/>
        </w:rPr>
        <w:t>Pib</w:t>
      </w:r>
      <w:r w:rsidRPr="003D0CA7">
        <w:rPr>
          <w:rFonts w:ascii="Amiri" w:hAnsi="Amiri" w:cs="Amiri" w:hint="cs"/>
          <w:sz w:val="28"/>
          <w:szCs w:val="28"/>
          <w:rtl/>
          <w:lang w:bidi="ar-DZ"/>
        </w:rPr>
        <w:t xml:space="preserve"> من خلال أثر المضاعف وزيادة انبعاثات </w:t>
      </w:r>
      <w:r w:rsidRPr="003D0CA7">
        <w:rPr>
          <w:rFonts w:ascii="Amiri" w:hAnsi="Amiri" w:cs="Amiri" w:hint="cs"/>
          <w:sz w:val="28"/>
          <w:szCs w:val="28"/>
          <w:lang w:bidi="ar-DZ"/>
        </w:rPr>
        <w:t>CO</w:t>
      </w:r>
      <w:r w:rsidRPr="003D0CA7">
        <w:rPr>
          <w:rFonts w:ascii="Amiri" w:hAnsi="Amiri" w:cs="Amiri" w:hint="cs"/>
          <w:sz w:val="28"/>
          <w:szCs w:val="28"/>
          <w:vertAlign w:val="subscript"/>
          <w:lang w:bidi="ar-DZ"/>
        </w:rPr>
        <w:t>2</w:t>
      </w:r>
      <w:r w:rsidRPr="003D0CA7">
        <w:rPr>
          <w:rFonts w:ascii="Amiri" w:hAnsi="Amiri" w:cs="Amiri" w:hint="cs"/>
          <w:sz w:val="28"/>
          <w:szCs w:val="28"/>
          <w:vertAlign w:val="subscript"/>
          <w:rtl/>
          <w:lang w:bidi="ar-DZ"/>
        </w:rPr>
        <w:t xml:space="preserve"> </w:t>
      </w:r>
      <w:r w:rsidRPr="003D0CA7">
        <w:rPr>
          <w:rFonts w:ascii="Amiri" w:hAnsi="Amiri" w:cs="Amiri" w:hint="cs"/>
          <w:sz w:val="28"/>
          <w:szCs w:val="28"/>
          <w:rtl/>
          <w:lang w:bidi="ar-DZ"/>
        </w:rPr>
        <w:t>نتيجة الاستثمارا</w:t>
      </w:r>
      <w:r w:rsidRPr="003D0CA7">
        <w:rPr>
          <w:rFonts w:ascii="Amiri" w:hAnsi="Amiri" w:cs="Amiri" w:hint="eastAsia"/>
          <w:sz w:val="28"/>
          <w:szCs w:val="28"/>
          <w:rtl/>
          <w:lang w:bidi="ar-DZ"/>
        </w:rPr>
        <w:t>ت</w:t>
      </w:r>
      <w:r w:rsidRPr="003D0CA7">
        <w:rPr>
          <w:rFonts w:ascii="Amiri" w:hAnsi="Amiri" w:cs="Amiri" w:hint="cs"/>
          <w:sz w:val="28"/>
          <w:szCs w:val="28"/>
          <w:rtl/>
          <w:lang w:bidi="ar-DZ"/>
        </w:rPr>
        <w:t xml:space="preserve"> وزيادة الإنتاج التي تحتاج بدورها لمصادر طاقوية  بينما يكون هناك انخفاض في معدلات البطالة نظرا لاستقطاب هذه المشاريع التنموية لليد العاملة.</w:t>
      </w:r>
    </w:p>
    <w:p w14:paraId="1D77E366" w14:textId="77777777" w:rsidR="00567C9F" w:rsidRPr="003D0CA7" w:rsidRDefault="00567C9F" w:rsidP="0073463F">
      <w:pPr>
        <w:tabs>
          <w:tab w:val="left" w:pos="2210"/>
        </w:tabs>
        <w:bidi/>
        <w:jc w:val="both"/>
        <w:rPr>
          <w:rFonts w:ascii="Amiri" w:hAnsi="Amiri" w:cs="Amiri"/>
          <w:sz w:val="28"/>
          <w:szCs w:val="28"/>
          <w:lang w:bidi="ar-DZ"/>
        </w:rPr>
      </w:pPr>
      <w:r w:rsidRPr="003D0CA7">
        <w:rPr>
          <w:rFonts w:ascii="Amiri" w:hAnsi="Amiri" w:cs="Amiri" w:hint="cs"/>
          <w:sz w:val="28"/>
          <w:szCs w:val="28"/>
          <w:highlight w:val="lightGray"/>
          <w:rtl/>
          <w:lang w:bidi="ar-DZ"/>
        </w:rPr>
        <w:t xml:space="preserve">2-اختبار صلاحية تطبيق طريقة </w:t>
      </w:r>
      <w:r w:rsidRPr="003D0CA7">
        <w:rPr>
          <w:rFonts w:ascii="Amiri" w:hAnsi="Amiri" w:cs="Amiri"/>
          <w:sz w:val="28"/>
          <w:szCs w:val="28"/>
          <w:highlight w:val="lightGray"/>
          <w:lang w:bidi="ar-DZ"/>
        </w:rPr>
        <w:t>ACP</w:t>
      </w:r>
    </w:p>
    <w:p w14:paraId="1B5B7688" w14:textId="77777777" w:rsidR="00567C9F" w:rsidRPr="003D0CA7" w:rsidRDefault="00567C9F" w:rsidP="0073463F">
      <w:pPr>
        <w:tabs>
          <w:tab w:val="left" w:pos="2210"/>
        </w:tabs>
        <w:bidi/>
        <w:jc w:val="both"/>
        <w:rPr>
          <w:rFonts w:ascii="Amiri" w:hAnsi="Amiri" w:cs="Amiri"/>
          <w:sz w:val="28"/>
          <w:szCs w:val="28"/>
          <w:rtl/>
          <w:lang w:bidi="ar-DZ"/>
        </w:rPr>
      </w:pPr>
      <w:r w:rsidRPr="003D0CA7">
        <w:rPr>
          <w:rFonts w:ascii="Amiri" w:hAnsi="Amiri" w:cs="Amiri" w:hint="cs"/>
          <w:sz w:val="28"/>
          <w:szCs w:val="28"/>
          <w:rtl/>
          <w:lang w:bidi="ar-DZ"/>
        </w:rPr>
        <w:t>قبل الشروع في تطبيق طريقة التحليل بالمركبات الأساسية يجب في البداية التأكد من صلاحية هذه الطريقة والذي يكون عن طريقة اختبار كفاية حجم العينة للتحليل ووجود ارتباطات كافية بين متغيرات محل الدراسة تسمح بضغط وتلخيص المعلومات، ويكون ذلك في الاختبارين التاليين:</w:t>
      </w:r>
    </w:p>
    <w:p w14:paraId="1EDEF4E8" w14:textId="77777777" w:rsidR="00567C9F" w:rsidRPr="003D0CA7" w:rsidRDefault="00567C9F" w:rsidP="0073463F">
      <w:pPr>
        <w:tabs>
          <w:tab w:val="left" w:pos="2210"/>
        </w:tabs>
        <w:bidi/>
        <w:jc w:val="both"/>
        <w:rPr>
          <w:rFonts w:ascii="Amiri" w:hAnsi="Amiri" w:cs="Amiri"/>
          <w:sz w:val="28"/>
          <w:szCs w:val="28"/>
          <w:rtl/>
          <w:lang w:bidi="ar-DZ"/>
        </w:rPr>
      </w:pPr>
      <w:r w:rsidRPr="003D0CA7">
        <w:rPr>
          <w:rFonts w:ascii="Amiri" w:hAnsi="Amiri" w:cs="Amiri" w:hint="cs"/>
          <w:sz w:val="28"/>
          <w:szCs w:val="28"/>
          <w:rtl/>
          <w:lang w:bidi="ar-DZ"/>
        </w:rPr>
        <w:t>3-</w:t>
      </w:r>
      <w:r w:rsidRPr="003D0CA7">
        <w:rPr>
          <w:rFonts w:ascii="Amiri" w:hAnsi="Amiri" w:cs="Amiri" w:hint="cs"/>
          <w:sz w:val="28"/>
          <w:szCs w:val="28"/>
          <w:highlight w:val="lightGray"/>
          <w:rtl/>
          <w:lang w:bidi="ar-DZ"/>
        </w:rPr>
        <w:t xml:space="preserve"> اختبار كفاية العينة </w:t>
      </w:r>
      <w:r w:rsidRPr="003D0CA7">
        <w:rPr>
          <w:rFonts w:ascii="Amiri" w:hAnsi="Amiri" w:cs="Amiri"/>
          <w:sz w:val="28"/>
          <w:szCs w:val="28"/>
          <w:highlight w:val="lightGray"/>
          <w:lang w:bidi="ar-DZ"/>
        </w:rPr>
        <w:t>KMO</w:t>
      </w:r>
      <w:r w:rsidRPr="003D0CA7">
        <w:rPr>
          <w:rFonts w:ascii="Amiri" w:hAnsi="Amiri" w:cs="Amiri" w:hint="cs"/>
          <w:sz w:val="28"/>
          <w:szCs w:val="28"/>
          <w:highlight w:val="lightGray"/>
          <w:rtl/>
          <w:lang w:bidi="ar-DZ"/>
        </w:rPr>
        <w:t xml:space="preserve"> </w:t>
      </w:r>
      <w:r w:rsidRPr="003D0CA7">
        <w:rPr>
          <w:rFonts w:ascii="Amiri" w:hAnsi="Amiri" w:cs="Amiri"/>
          <w:sz w:val="28"/>
          <w:szCs w:val="28"/>
          <w:highlight w:val="lightGray"/>
          <w:lang w:bidi="ar-DZ"/>
        </w:rPr>
        <w:t>(Kaiser-Meyer-Olkin)</w:t>
      </w:r>
    </w:p>
    <w:p w14:paraId="6A663648" w14:textId="77777777" w:rsidR="00567C9F" w:rsidRPr="003D0CA7" w:rsidRDefault="00567C9F" w:rsidP="0073463F">
      <w:pPr>
        <w:tabs>
          <w:tab w:val="left" w:pos="2210"/>
        </w:tabs>
        <w:bidi/>
        <w:jc w:val="both"/>
        <w:rPr>
          <w:rFonts w:ascii="Amiri" w:hAnsi="Amiri" w:cs="Amiri"/>
          <w:sz w:val="28"/>
          <w:szCs w:val="28"/>
          <w:rtl/>
          <w:lang w:bidi="ar-DZ"/>
        </w:rPr>
      </w:pPr>
      <w:r w:rsidRPr="003D0CA7">
        <w:rPr>
          <w:rFonts w:ascii="Amiri" w:hAnsi="Amiri" w:cs="Amiri" w:hint="cs"/>
          <w:sz w:val="28"/>
          <w:szCs w:val="28"/>
          <w:rtl/>
          <w:lang w:bidi="ar-DZ"/>
        </w:rPr>
        <w:t>كما هو معلوم فان التحليل العاملي يعتمد على مصفوفة الارتباطات بين متغيرات الدراسة والتي عناصرها تضم معاملا</w:t>
      </w:r>
      <w:r w:rsidRPr="003D0CA7">
        <w:rPr>
          <w:rFonts w:ascii="Amiri" w:hAnsi="Amiri" w:cs="Amiri" w:hint="eastAsia"/>
          <w:sz w:val="28"/>
          <w:szCs w:val="28"/>
          <w:rtl/>
          <w:lang w:bidi="ar-DZ"/>
        </w:rPr>
        <w:t>ت</w:t>
      </w:r>
      <w:r w:rsidRPr="003D0CA7">
        <w:rPr>
          <w:rFonts w:ascii="Amiri" w:hAnsi="Amiri" w:cs="Amiri" w:hint="cs"/>
          <w:sz w:val="28"/>
          <w:szCs w:val="28"/>
          <w:rtl/>
          <w:lang w:bidi="ar-DZ"/>
        </w:rPr>
        <w:t xml:space="preserve"> الارتباط الخطي البسيط بين المتغيرات والتي تتأثر بحجم عينة الدراسة، وعليه فإننا نستخدم اختبار </w:t>
      </w:r>
      <w:r w:rsidRPr="003D0CA7">
        <w:rPr>
          <w:rFonts w:ascii="Amiri" w:hAnsi="Amiri" w:cs="Amiri"/>
          <w:sz w:val="28"/>
          <w:szCs w:val="28"/>
          <w:lang w:bidi="ar-DZ"/>
        </w:rPr>
        <w:t>KMO</w:t>
      </w:r>
      <w:r w:rsidRPr="003D0CA7">
        <w:rPr>
          <w:rFonts w:ascii="Amiri" w:hAnsi="Amiri" w:cs="Amiri" w:hint="cs"/>
          <w:sz w:val="28"/>
          <w:szCs w:val="28"/>
          <w:rtl/>
          <w:lang w:bidi="ar-DZ"/>
        </w:rPr>
        <w:t xml:space="preserve"> لاختبار كفاية العينة للتحليل والدراسة. والإحصائية المحسوبة لهذا الاختبار </w:t>
      </w:r>
      <w:r w:rsidRPr="003D0CA7">
        <w:rPr>
          <w:rFonts w:ascii="Amiri" w:hAnsi="Amiri" w:cs="Amiri"/>
          <w:sz w:val="28"/>
          <w:szCs w:val="28"/>
          <w:lang w:bidi="ar-DZ"/>
        </w:rPr>
        <w:t>KMO</w:t>
      </w:r>
      <w:r w:rsidRPr="003D0CA7">
        <w:rPr>
          <w:rFonts w:ascii="Amiri" w:hAnsi="Amiri" w:cs="Amiri" w:hint="cs"/>
          <w:sz w:val="28"/>
          <w:szCs w:val="28"/>
          <w:rtl/>
          <w:lang w:bidi="ar-DZ"/>
        </w:rPr>
        <w:t xml:space="preserve"> تتراوح بين القيمتين 0 و1، فإذا كانت قيمتها أكبر من 0.5 يعني وجود علاقة بين المتغيرات محل الدراسة </w:t>
      </w:r>
    </w:p>
    <w:p w14:paraId="6E3D455D" w14:textId="77777777" w:rsidR="00567C9F" w:rsidRPr="003D0CA7" w:rsidRDefault="00567C9F" w:rsidP="0073463F">
      <w:pPr>
        <w:tabs>
          <w:tab w:val="left" w:pos="2210"/>
        </w:tabs>
        <w:bidi/>
        <w:jc w:val="both"/>
        <w:rPr>
          <w:rFonts w:ascii="Amiri" w:hAnsi="Amiri" w:cs="Amiri"/>
          <w:sz w:val="28"/>
          <w:szCs w:val="28"/>
          <w:rtl/>
          <w:lang w:bidi="ar-DZ"/>
        </w:rPr>
      </w:pPr>
      <w:r w:rsidRPr="003D0CA7">
        <w:rPr>
          <w:rFonts w:ascii="Amiri" w:hAnsi="Amiri" w:cs="Amiri" w:hint="cs"/>
          <w:sz w:val="28"/>
          <w:szCs w:val="28"/>
          <w:rtl/>
          <w:lang w:bidi="ar-DZ"/>
        </w:rPr>
        <w:t xml:space="preserve">والتي تمكننا من اختزالها إلى عوامل مكتوبة على شكل خطي بدلالة المتغيرات السابقة. أي أن للتحليل العاملي فائدة وطريقة </w:t>
      </w:r>
      <w:r w:rsidRPr="003D0CA7">
        <w:rPr>
          <w:rFonts w:ascii="Amiri" w:hAnsi="Amiri" w:cs="Amiri"/>
          <w:sz w:val="28"/>
          <w:szCs w:val="28"/>
          <w:lang w:bidi="ar-DZ"/>
        </w:rPr>
        <w:t>ACP</w:t>
      </w:r>
      <w:r w:rsidRPr="003D0CA7">
        <w:rPr>
          <w:rFonts w:ascii="Amiri" w:hAnsi="Amiri" w:cs="Amiri" w:hint="cs"/>
          <w:sz w:val="28"/>
          <w:szCs w:val="28"/>
          <w:rtl/>
          <w:lang w:bidi="ar-DZ"/>
        </w:rPr>
        <w:t xml:space="preserve"> تساعدنا على ضغط وتلخيص المعلومات، أما إذا كانت قيمتها أقل من 0.5 يعني ذلك عدم وجود علاقة بين متغيرات الدراسة وتصبح طريقة </w:t>
      </w:r>
      <w:r w:rsidRPr="003D0CA7">
        <w:rPr>
          <w:rFonts w:ascii="Amiri" w:hAnsi="Amiri" w:cs="Amiri"/>
          <w:sz w:val="28"/>
          <w:szCs w:val="28"/>
          <w:lang w:bidi="ar-DZ"/>
        </w:rPr>
        <w:t>ACP</w:t>
      </w:r>
      <w:r w:rsidRPr="003D0CA7">
        <w:rPr>
          <w:rFonts w:ascii="Amiri" w:hAnsi="Amiri" w:cs="Amiri" w:hint="cs"/>
          <w:sz w:val="28"/>
          <w:szCs w:val="28"/>
          <w:rtl/>
          <w:lang w:bidi="ar-DZ"/>
        </w:rPr>
        <w:t xml:space="preserve"> بدون فائدة. ونتيجة هذا الاختبار مسجلة في الجدول التالي:</w:t>
      </w:r>
    </w:p>
    <w:p w14:paraId="3F9AFF7D" w14:textId="77777777" w:rsidR="00567C9F" w:rsidRPr="003D0CA7" w:rsidRDefault="00567C9F" w:rsidP="0073463F">
      <w:pPr>
        <w:bidi/>
        <w:jc w:val="center"/>
        <w:rPr>
          <w:rFonts w:ascii="Amiri" w:hAnsi="Amiri" w:cs="Amiri"/>
          <w:sz w:val="28"/>
          <w:szCs w:val="28"/>
          <w:lang w:bidi="ar-DZ"/>
        </w:rPr>
      </w:pPr>
      <w:r w:rsidRPr="003D0CA7">
        <w:rPr>
          <w:rFonts w:ascii="Amiri" w:hAnsi="Amiri" w:cs="Amiri"/>
          <w:sz w:val="28"/>
          <w:szCs w:val="28"/>
          <w:rtl/>
          <w:lang w:bidi="ar-DZ"/>
        </w:rPr>
        <w:t>ال</w:t>
      </w:r>
      <w:r w:rsidRPr="003D0CA7">
        <w:rPr>
          <w:rFonts w:ascii="Amiri" w:hAnsi="Amiri" w:cs="Amiri" w:hint="cs"/>
          <w:sz w:val="28"/>
          <w:szCs w:val="28"/>
          <w:rtl/>
          <w:lang w:bidi="ar-DZ"/>
        </w:rPr>
        <w:t>جدول</w:t>
      </w:r>
      <w:r w:rsidRPr="003D0CA7">
        <w:rPr>
          <w:rFonts w:ascii="Amiri" w:hAnsi="Amiri" w:cs="Amiri"/>
          <w:sz w:val="28"/>
          <w:szCs w:val="28"/>
          <w:rtl/>
          <w:lang w:bidi="ar-DZ"/>
        </w:rPr>
        <w:t xml:space="preserve"> </w:t>
      </w:r>
      <w:r w:rsidRPr="003D0CA7">
        <w:rPr>
          <w:rFonts w:ascii="Amiri" w:hAnsi="Amiri" w:cs="Amiri"/>
          <w:sz w:val="28"/>
          <w:szCs w:val="28"/>
          <w:lang w:bidi="ar-DZ"/>
        </w:rPr>
        <w:t>(21)</w:t>
      </w:r>
      <w:r w:rsidRPr="003D0CA7">
        <w:rPr>
          <w:rFonts w:ascii="Amiri" w:hAnsi="Amiri" w:cs="Amiri"/>
          <w:sz w:val="28"/>
          <w:szCs w:val="28"/>
          <w:rtl/>
          <w:lang w:bidi="ar-DZ"/>
        </w:rPr>
        <w:t xml:space="preserve">: </w:t>
      </w:r>
      <w:r w:rsidRPr="003D0CA7">
        <w:rPr>
          <w:rFonts w:ascii="Amiri" w:hAnsi="Amiri" w:cs="Amiri" w:hint="cs"/>
          <w:sz w:val="28"/>
          <w:szCs w:val="28"/>
          <w:rtl/>
          <w:lang w:bidi="ar-DZ"/>
        </w:rPr>
        <w:t xml:space="preserve">نتيجة اختبار </w:t>
      </w:r>
      <w:r w:rsidRPr="003D0CA7">
        <w:rPr>
          <w:rFonts w:ascii="Amiri" w:hAnsi="Amiri" w:cs="Amiri"/>
          <w:sz w:val="28"/>
          <w:szCs w:val="28"/>
          <w:lang w:bidi="ar-DZ"/>
        </w:rPr>
        <w:t>KMO</w:t>
      </w:r>
    </w:p>
    <w:tbl>
      <w:tblPr>
        <w:tblpPr w:leftFromText="141" w:rightFromText="141" w:vertAnchor="text" w:horzAnchor="margin" w:tblpXSpec="center" w:tblpY="30"/>
        <w:tblW w:w="2432" w:type="dxa"/>
        <w:tblCellMar>
          <w:left w:w="70" w:type="dxa"/>
          <w:right w:w="70" w:type="dxa"/>
        </w:tblCellMar>
        <w:tblLook w:val="04A0" w:firstRow="1" w:lastRow="0" w:firstColumn="1" w:lastColumn="0" w:noHBand="0" w:noVBand="1"/>
      </w:tblPr>
      <w:tblGrid>
        <w:gridCol w:w="1216"/>
        <w:gridCol w:w="1216"/>
      </w:tblGrid>
      <w:tr w:rsidR="00567C9F" w:rsidRPr="003D0CA7" w14:paraId="05D10E61" w14:textId="77777777" w:rsidTr="00567C9F">
        <w:trPr>
          <w:trHeight w:val="300"/>
        </w:trPr>
        <w:tc>
          <w:tcPr>
            <w:tcW w:w="1216" w:type="dxa"/>
            <w:tcBorders>
              <w:top w:val="single" w:sz="8" w:space="0" w:color="auto"/>
              <w:left w:val="nil"/>
              <w:bottom w:val="nil"/>
              <w:right w:val="nil"/>
            </w:tcBorders>
            <w:shd w:val="clear" w:color="auto" w:fill="auto"/>
            <w:noWrap/>
            <w:vAlign w:val="bottom"/>
            <w:hideMark/>
          </w:tcPr>
          <w:p w14:paraId="38483E3F" w14:textId="77777777" w:rsidR="00567C9F" w:rsidRPr="003D0CA7" w:rsidRDefault="00567C9F" w:rsidP="0073463F">
            <w:pPr>
              <w:bidi/>
              <w:jc w:val="center"/>
              <w:rPr>
                <w:color w:val="000000"/>
              </w:rPr>
            </w:pPr>
            <w:r w:rsidRPr="003D0CA7">
              <w:rPr>
                <w:color w:val="000000"/>
              </w:rPr>
              <w:t>co</w:t>
            </w:r>
            <w:r w:rsidRPr="003D0CA7">
              <w:rPr>
                <w:color w:val="000000"/>
                <w:vertAlign w:val="subscript"/>
              </w:rPr>
              <w:t>2</w:t>
            </w:r>
          </w:p>
        </w:tc>
        <w:tc>
          <w:tcPr>
            <w:tcW w:w="1216" w:type="dxa"/>
            <w:tcBorders>
              <w:top w:val="single" w:sz="8" w:space="0" w:color="auto"/>
              <w:left w:val="nil"/>
              <w:bottom w:val="nil"/>
              <w:right w:val="nil"/>
            </w:tcBorders>
            <w:shd w:val="clear" w:color="auto" w:fill="auto"/>
            <w:noWrap/>
            <w:vAlign w:val="bottom"/>
            <w:hideMark/>
          </w:tcPr>
          <w:p w14:paraId="4688B693" w14:textId="77777777" w:rsidR="00567C9F" w:rsidRPr="003D0CA7" w:rsidRDefault="00567C9F" w:rsidP="0073463F">
            <w:pPr>
              <w:bidi/>
              <w:jc w:val="center"/>
              <w:rPr>
                <w:color w:val="000000"/>
              </w:rPr>
            </w:pPr>
            <w:r w:rsidRPr="003D0CA7">
              <w:rPr>
                <w:color w:val="000000"/>
              </w:rPr>
              <w:t>0.76</w:t>
            </w:r>
          </w:p>
        </w:tc>
      </w:tr>
      <w:tr w:rsidR="00567C9F" w:rsidRPr="003D0CA7" w14:paraId="1CFBF0C6" w14:textId="77777777" w:rsidTr="00567C9F">
        <w:trPr>
          <w:trHeight w:val="300"/>
        </w:trPr>
        <w:tc>
          <w:tcPr>
            <w:tcW w:w="1216" w:type="dxa"/>
            <w:tcBorders>
              <w:top w:val="nil"/>
              <w:left w:val="nil"/>
              <w:bottom w:val="nil"/>
              <w:right w:val="nil"/>
            </w:tcBorders>
            <w:shd w:val="clear" w:color="auto" w:fill="auto"/>
            <w:noWrap/>
            <w:vAlign w:val="bottom"/>
            <w:hideMark/>
          </w:tcPr>
          <w:p w14:paraId="40216512" w14:textId="77777777" w:rsidR="00567C9F" w:rsidRPr="003D0CA7" w:rsidRDefault="00567C9F" w:rsidP="0073463F">
            <w:pPr>
              <w:bidi/>
              <w:jc w:val="center"/>
              <w:rPr>
                <w:color w:val="000000"/>
              </w:rPr>
            </w:pPr>
            <w:r w:rsidRPr="003D0CA7">
              <w:rPr>
                <w:color w:val="000000"/>
              </w:rPr>
              <w:t>ch</w:t>
            </w:r>
          </w:p>
        </w:tc>
        <w:tc>
          <w:tcPr>
            <w:tcW w:w="1216" w:type="dxa"/>
            <w:tcBorders>
              <w:top w:val="nil"/>
              <w:left w:val="nil"/>
              <w:bottom w:val="nil"/>
              <w:right w:val="nil"/>
            </w:tcBorders>
            <w:shd w:val="clear" w:color="auto" w:fill="auto"/>
            <w:noWrap/>
            <w:vAlign w:val="bottom"/>
            <w:hideMark/>
          </w:tcPr>
          <w:p w14:paraId="5C2F4877" w14:textId="77777777" w:rsidR="00567C9F" w:rsidRPr="003D0CA7" w:rsidRDefault="00567C9F" w:rsidP="0073463F">
            <w:pPr>
              <w:bidi/>
              <w:jc w:val="center"/>
              <w:rPr>
                <w:color w:val="000000"/>
              </w:rPr>
            </w:pPr>
            <w:r w:rsidRPr="003D0CA7">
              <w:rPr>
                <w:color w:val="000000"/>
              </w:rPr>
              <w:t>0.78</w:t>
            </w:r>
          </w:p>
        </w:tc>
      </w:tr>
      <w:tr w:rsidR="00567C9F" w:rsidRPr="003D0CA7" w14:paraId="2E33F481" w14:textId="77777777" w:rsidTr="00567C9F">
        <w:trPr>
          <w:trHeight w:val="300"/>
        </w:trPr>
        <w:tc>
          <w:tcPr>
            <w:tcW w:w="1216" w:type="dxa"/>
            <w:tcBorders>
              <w:top w:val="nil"/>
              <w:left w:val="nil"/>
              <w:bottom w:val="nil"/>
              <w:right w:val="nil"/>
            </w:tcBorders>
            <w:shd w:val="clear" w:color="auto" w:fill="auto"/>
            <w:noWrap/>
            <w:vAlign w:val="bottom"/>
            <w:hideMark/>
          </w:tcPr>
          <w:p w14:paraId="085092DB" w14:textId="77777777" w:rsidR="00567C9F" w:rsidRPr="003D0CA7" w:rsidRDefault="00567C9F" w:rsidP="0073463F">
            <w:pPr>
              <w:bidi/>
              <w:jc w:val="center"/>
              <w:rPr>
                <w:color w:val="000000"/>
              </w:rPr>
            </w:pPr>
            <w:r w:rsidRPr="003D0CA7">
              <w:rPr>
                <w:color w:val="000000"/>
              </w:rPr>
              <w:t>pib</w:t>
            </w:r>
          </w:p>
        </w:tc>
        <w:tc>
          <w:tcPr>
            <w:tcW w:w="1216" w:type="dxa"/>
            <w:tcBorders>
              <w:top w:val="nil"/>
              <w:left w:val="nil"/>
              <w:bottom w:val="nil"/>
              <w:right w:val="nil"/>
            </w:tcBorders>
            <w:shd w:val="clear" w:color="auto" w:fill="auto"/>
            <w:noWrap/>
            <w:vAlign w:val="bottom"/>
            <w:hideMark/>
          </w:tcPr>
          <w:p w14:paraId="161E9482" w14:textId="77777777" w:rsidR="00567C9F" w:rsidRPr="003D0CA7" w:rsidRDefault="00567C9F" w:rsidP="0073463F">
            <w:pPr>
              <w:bidi/>
              <w:jc w:val="center"/>
              <w:rPr>
                <w:color w:val="000000"/>
              </w:rPr>
            </w:pPr>
            <w:r w:rsidRPr="003D0CA7">
              <w:rPr>
                <w:color w:val="000000"/>
              </w:rPr>
              <w:t>0.79</w:t>
            </w:r>
          </w:p>
        </w:tc>
      </w:tr>
      <w:tr w:rsidR="00567C9F" w:rsidRPr="003D0CA7" w14:paraId="1C511DFC" w14:textId="77777777" w:rsidTr="00567C9F">
        <w:trPr>
          <w:trHeight w:val="300"/>
        </w:trPr>
        <w:tc>
          <w:tcPr>
            <w:tcW w:w="1216" w:type="dxa"/>
            <w:tcBorders>
              <w:top w:val="nil"/>
              <w:left w:val="nil"/>
              <w:bottom w:val="nil"/>
              <w:right w:val="nil"/>
            </w:tcBorders>
            <w:shd w:val="clear" w:color="auto" w:fill="auto"/>
            <w:noWrap/>
            <w:vAlign w:val="bottom"/>
            <w:hideMark/>
          </w:tcPr>
          <w:p w14:paraId="1A37B1F6" w14:textId="77777777" w:rsidR="00567C9F" w:rsidRPr="003D0CA7" w:rsidRDefault="00567C9F" w:rsidP="0073463F">
            <w:pPr>
              <w:bidi/>
              <w:jc w:val="center"/>
              <w:rPr>
                <w:color w:val="000000"/>
              </w:rPr>
            </w:pPr>
            <w:r w:rsidRPr="003D0CA7">
              <w:rPr>
                <w:color w:val="000000"/>
              </w:rPr>
              <w:t>g</w:t>
            </w:r>
          </w:p>
        </w:tc>
        <w:tc>
          <w:tcPr>
            <w:tcW w:w="1216" w:type="dxa"/>
            <w:tcBorders>
              <w:top w:val="nil"/>
              <w:left w:val="nil"/>
              <w:bottom w:val="nil"/>
              <w:right w:val="nil"/>
            </w:tcBorders>
            <w:shd w:val="clear" w:color="auto" w:fill="auto"/>
            <w:noWrap/>
            <w:vAlign w:val="bottom"/>
            <w:hideMark/>
          </w:tcPr>
          <w:p w14:paraId="65B2ED93" w14:textId="77777777" w:rsidR="00567C9F" w:rsidRPr="003D0CA7" w:rsidRDefault="00567C9F" w:rsidP="0073463F">
            <w:pPr>
              <w:bidi/>
              <w:jc w:val="center"/>
              <w:rPr>
                <w:color w:val="000000"/>
              </w:rPr>
            </w:pPr>
            <w:r w:rsidRPr="003D0CA7">
              <w:rPr>
                <w:color w:val="000000"/>
              </w:rPr>
              <w:t>0.8</w:t>
            </w:r>
            <w:r w:rsidRPr="003D0CA7">
              <w:rPr>
                <w:color w:val="000000"/>
                <w:rtl/>
              </w:rPr>
              <w:t>3</w:t>
            </w:r>
          </w:p>
        </w:tc>
      </w:tr>
      <w:tr w:rsidR="00567C9F" w:rsidRPr="003D0CA7" w14:paraId="758DFFAD" w14:textId="77777777" w:rsidTr="00567C9F">
        <w:trPr>
          <w:trHeight w:val="315"/>
        </w:trPr>
        <w:tc>
          <w:tcPr>
            <w:tcW w:w="1216" w:type="dxa"/>
            <w:tcBorders>
              <w:top w:val="single" w:sz="4" w:space="0" w:color="auto"/>
              <w:left w:val="nil"/>
              <w:bottom w:val="single" w:sz="8" w:space="0" w:color="auto"/>
              <w:right w:val="nil"/>
            </w:tcBorders>
            <w:shd w:val="clear" w:color="auto" w:fill="auto"/>
            <w:noWrap/>
            <w:vAlign w:val="bottom"/>
            <w:hideMark/>
          </w:tcPr>
          <w:p w14:paraId="6EF81081" w14:textId="77777777" w:rsidR="00567C9F" w:rsidRPr="003D0CA7" w:rsidRDefault="00567C9F" w:rsidP="0073463F">
            <w:pPr>
              <w:bidi/>
              <w:jc w:val="center"/>
              <w:rPr>
                <w:color w:val="000000"/>
              </w:rPr>
            </w:pPr>
            <w:r w:rsidRPr="003D0CA7">
              <w:rPr>
                <w:color w:val="000000"/>
              </w:rPr>
              <w:t>KMO</w:t>
            </w:r>
          </w:p>
        </w:tc>
        <w:tc>
          <w:tcPr>
            <w:tcW w:w="1216" w:type="dxa"/>
            <w:tcBorders>
              <w:top w:val="single" w:sz="4" w:space="0" w:color="auto"/>
              <w:left w:val="nil"/>
              <w:bottom w:val="single" w:sz="8" w:space="0" w:color="auto"/>
              <w:right w:val="nil"/>
            </w:tcBorders>
            <w:shd w:val="clear" w:color="auto" w:fill="auto"/>
            <w:noWrap/>
            <w:vAlign w:val="bottom"/>
            <w:hideMark/>
          </w:tcPr>
          <w:p w14:paraId="3D9E1B66" w14:textId="77777777" w:rsidR="00567C9F" w:rsidRPr="003D0CA7" w:rsidRDefault="00567C9F" w:rsidP="0073463F">
            <w:pPr>
              <w:bidi/>
              <w:jc w:val="center"/>
              <w:rPr>
                <w:color w:val="000000"/>
              </w:rPr>
            </w:pPr>
            <w:r w:rsidRPr="003D0CA7">
              <w:rPr>
                <w:color w:val="000000"/>
              </w:rPr>
              <w:t>0.79</w:t>
            </w:r>
          </w:p>
        </w:tc>
      </w:tr>
    </w:tbl>
    <w:p w14:paraId="63969811" w14:textId="77777777" w:rsidR="00567C9F" w:rsidRPr="003D0CA7" w:rsidRDefault="00567C9F" w:rsidP="0073463F">
      <w:pPr>
        <w:bidi/>
        <w:jc w:val="center"/>
        <w:rPr>
          <w:rFonts w:ascii="Simplified Arabic" w:hAnsi="Simplified Arabic" w:cs="Simplified Arabic"/>
          <w:sz w:val="20"/>
          <w:szCs w:val="20"/>
          <w:rtl/>
        </w:rPr>
      </w:pPr>
      <w:r w:rsidRPr="003D0CA7">
        <w:rPr>
          <w:rFonts w:ascii="Simplified Arabic" w:hAnsi="Simplified Arabic" w:cs="Simplified Arabic"/>
          <w:sz w:val="20"/>
          <w:szCs w:val="20"/>
          <w:rtl/>
        </w:rPr>
        <w:tab/>
      </w:r>
    </w:p>
    <w:p w14:paraId="2354A6B5" w14:textId="77777777" w:rsidR="00567C9F" w:rsidRPr="003D0CA7" w:rsidRDefault="00567C9F" w:rsidP="0073463F">
      <w:pPr>
        <w:bidi/>
        <w:jc w:val="center"/>
        <w:rPr>
          <w:rFonts w:ascii="Simplified Arabic" w:hAnsi="Simplified Arabic" w:cs="Simplified Arabic"/>
          <w:sz w:val="20"/>
          <w:szCs w:val="20"/>
          <w:rtl/>
        </w:rPr>
      </w:pPr>
    </w:p>
    <w:p w14:paraId="018C4221" w14:textId="77777777" w:rsidR="00567C9F" w:rsidRPr="003D0CA7" w:rsidRDefault="00567C9F" w:rsidP="0073463F">
      <w:pPr>
        <w:bidi/>
        <w:jc w:val="center"/>
        <w:rPr>
          <w:rFonts w:ascii="Simplified Arabic" w:hAnsi="Simplified Arabic" w:cs="Simplified Arabic"/>
          <w:sz w:val="20"/>
          <w:szCs w:val="20"/>
          <w:rtl/>
        </w:rPr>
      </w:pPr>
    </w:p>
    <w:p w14:paraId="7CD18D54" w14:textId="77777777" w:rsidR="00567C9F" w:rsidRPr="003D0CA7" w:rsidRDefault="00567C9F" w:rsidP="0073463F">
      <w:pPr>
        <w:bidi/>
        <w:jc w:val="center"/>
        <w:rPr>
          <w:rFonts w:ascii="Simplified Arabic" w:hAnsi="Simplified Arabic" w:cs="Simplified Arabic"/>
          <w:sz w:val="20"/>
          <w:szCs w:val="20"/>
          <w:rtl/>
          <w:lang w:bidi="ar-DZ"/>
        </w:rPr>
      </w:pPr>
    </w:p>
    <w:p w14:paraId="0E27C934" w14:textId="77777777" w:rsidR="00567C9F" w:rsidRPr="003D0CA7" w:rsidRDefault="00567C9F" w:rsidP="0073463F">
      <w:pPr>
        <w:bidi/>
        <w:jc w:val="center"/>
        <w:rPr>
          <w:rFonts w:ascii="Simplified Arabic" w:hAnsi="Simplified Arabic" w:cs="Simplified Arabic"/>
          <w:sz w:val="20"/>
          <w:szCs w:val="20"/>
          <w:rtl/>
        </w:rPr>
      </w:pPr>
    </w:p>
    <w:p w14:paraId="275E8E4F" w14:textId="77777777" w:rsidR="00567C9F" w:rsidRPr="003D0CA7" w:rsidRDefault="00567C9F" w:rsidP="0073463F">
      <w:pPr>
        <w:tabs>
          <w:tab w:val="left" w:pos="1432"/>
        </w:tabs>
        <w:bidi/>
        <w:jc w:val="center"/>
        <w:rPr>
          <w:rFonts w:ascii="Amiri" w:hAnsi="Amiri" w:cs="Amiri"/>
          <w:sz w:val="20"/>
          <w:szCs w:val="20"/>
          <w:rtl/>
          <w:lang w:bidi="ar-DZ"/>
        </w:rPr>
      </w:pPr>
      <w:r w:rsidRPr="003D0CA7">
        <w:rPr>
          <w:rFonts w:ascii="Amiri" w:hAnsi="Amiri" w:cs="Amiri" w:hint="cs"/>
          <w:sz w:val="20"/>
          <w:szCs w:val="20"/>
          <w:rtl/>
          <w:lang w:bidi="ar-DZ"/>
        </w:rPr>
        <w:t xml:space="preserve">المصدر: </w:t>
      </w:r>
      <w:r w:rsidRPr="003D0CA7">
        <w:rPr>
          <w:rFonts w:ascii="Amiri" w:hAnsi="Amiri" w:cs="Amiri"/>
          <w:sz w:val="20"/>
          <w:szCs w:val="20"/>
          <w:rtl/>
          <w:lang w:bidi="ar-DZ"/>
        </w:rPr>
        <w:t>من إعداد</w:t>
      </w:r>
      <w:r w:rsidRPr="003D0CA7">
        <w:rPr>
          <w:rFonts w:ascii="Amiri" w:hAnsi="Amiri" w:cs="Amiri" w:hint="cs"/>
          <w:sz w:val="20"/>
          <w:szCs w:val="20"/>
          <w:rtl/>
          <w:lang w:bidi="ar-DZ"/>
        </w:rPr>
        <w:t xml:space="preserve"> الطالب</w:t>
      </w:r>
      <w:r w:rsidRPr="003D0CA7">
        <w:rPr>
          <w:rFonts w:ascii="Amiri" w:hAnsi="Amiri" w:cs="Amiri"/>
          <w:sz w:val="20"/>
          <w:szCs w:val="20"/>
          <w:rtl/>
          <w:lang w:bidi="ar-DZ"/>
        </w:rPr>
        <w:t xml:space="preserve"> بناء</w:t>
      </w:r>
      <w:r w:rsidRPr="003D0CA7">
        <w:rPr>
          <w:rFonts w:ascii="Amiri" w:hAnsi="Amiri" w:cs="Amiri" w:hint="cs"/>
          <w:sz w:val="20"/>
          <w:szCs w:val="20"/>
          <w:rtl/>
          <w:lang w:bidi="ar-DZ"/>
        </w:rPr>
        <w:t xml:space="preserve">ً </w:t>
      </w:r>
      <w:r w:rsidRPr="003D0CA7">
        <w:rPr>
          <w:rFonts w:ascii="Amiri" w:hAnsi="Amiri" w:cs="Amiri"/>
          <w:sz w:val="20"/>
          <w:szCs w:val="20"/>
          <w:rtl/>
          <w:lang w:bidi="ar-DZ"/>
        </w:rPr>
        <w:t xml:space="preserve">على مخرجات البرنامج </w:t>
      </w:r>
      <w:r w:rsidRPr="003D0CA7">
        <w:rPr>
          <w:rFonts w:ascii="Amiri" w:hAnsi="Amiri" w:cs="Amiri" w:hint="cs"/>
          <w:sz w:val="20"/>
          <w:szCs w:val="20"/>
          <w:rtl/>
          <w:lang w:bidi="ar-DZ"/>
        </w:rPr>
        <w:t xml:space="preserve">الإحصائي </w:t>
      </w:r>
      <w:r w:rsidRPr="003D0CA7">
        <w:rPr>
          <w:rFonts w:ascii="Amiri" w:hAnsi="Amiri" w:cs="Amiri"/>
          <w:sz w:val="20"/>
          <w:szCs w:val="20"/>
          <w:lang w:bidi="ar-DZ"/>
        </w:rPr>
        <w:t>Xlstat-2016</w:t>
      </w:r>
      <w:r w:rsidRPr="003D0CA7">
        <w:rPr>
          <w:rFonts w:ascii="Amiri" w:hAnsi="Amiri" w:cs="Amiri" w:hint="cs"/>
          <w:sz w:val="20"/>
          <w:szCs w:val="20"/>
          <w:rtl/>
          <w:lang w:bidi="ar-DZ"/>
        </w:rPr>
        <w:t>.</w:t>
      </w:r>
    </w:p>
    <w:p w14:paraId="71862BF0" w14:textId="77777777" w:rsidR="00567C9F" w:rsidRDefault="00567C9F" w:rsidP="0073463F">
      <w:pPr>
        <w:tabs>
          <w:tab w:val="left" w:pos="2210"/>
        </w:tabs>
        <w:bidi/>
        <w:jc w:val="both"/>
        <w:rPr>
          <w:rFonts w:ascii="Amiri" w:hAnsi="Amiri" w:cs="Amiri"/>
          <w:sz w:val="28"/>
          <w:szCs w:val="28"/>
          <w:rtl/>
          <w:lang w:bidi="ar-DZ"/>
        </w:rPr>
      </w:pPr>
      <w:r w:rsidRPr="003D0CA7">
        <w:rPr>
          <w:rFonts w:ascii="Amiri" w:hAnsi="Amiri" w:cs="Amiri" w:hint="cs"/>
          <w:sz w:val="28"/>
          <w:szCs w:val="28"/>
          <w:rtl/>
          <w:lang w:bidi="ar-DZ"/>
        </w:rPr>
        <w:lastRenderedPageBreak/>
        <w:t xml:space="preserve">نتيجة اختبار </w:t>
      </w:r>
      <w:r w:rsidRPr="003D0CA7">
        <w:rPr>
          <w:rFonts w:ascii="Amiri" w:hAnsi="Amiri" w:cs="Amiri"/>
          <w:sz w:val="28"/>
          <w:szCs w:val="28"/>
          <w:lang w:bidi="ar-DZ"/>
        </w:rPr>
        <w:t>KMO</w:t>
      </w:r>
      <w:r w:rsidRPr="003D0CA7">
        <w:rPr>
          <w:rFonts w:ascii="Amiri" w:hAnsi="Amiri" w:cs="Amiri" w:hint="cs"/>
          <w:sz w:val="28"/>
          <w:szCs w:val="28"/>
          <w:rtl/>
          <w:lang w:bidi="ar-DZ"/>
        </w:rPr>
        <w:t xml:space="preserve"> </w:t>
      </w:r>
      <w:r w:rsidRPr="003D0CA7">
        <w:rPr>
          <w:rFonts w:ascii="Amiri" w:hAnsi="Amiri" w:cs="Amiri"/>
          <w:sz w:val="28"/>
          <w:szCs w:val="28"/>
          <w:rtl/>
          <w:lang w:bidi="ar-DZ"/>
        </w:rPr>
        <w:t>هي</w:t>
      </w:r>
      <w:r w:rsidRPr="003D0CA7">
        <w:rPr>
          <w:rFonts w:ascii="Amiri" w:hAnsi="Amiri" w:cs="Amiri" w:hint="cs"/>
          <w:sz w:val="28"/>
          <w:szCs w:val="28"/>
          <w:rtl/>
          <w:lang w:bidi="ar-DZ"/>
        </w:rPr>
        <w:t xml:space="preserve"> </w:t>
      </w:r>
      <w:r w:rsidRPr="003D0CA7">
        <w:rPr>
          <w:rFonts w:ascii="Amiri" w:hAnsi="Amiri" w:cs="Amiri"/>
          <w:sz w:val="28"/>
          <w:szCs w:val="28"/>
          <w:lang w:bidi="ar-DZ"/>
        </w:rPr>
        <w:t>0,79</w:t>
      </w:r>
      <w:r w:rsidRPr="003D0CA7">
        <w:rPr>
          <w:rFonts w:ascii="Amiri" w:hAnsi="Amiri" w:cs="Amiri" w:hint="cs"/>
          <w:sz w:val="28"/>
          <w:szCs w:val="28"/>
          <w:rtl/>
          <w:lang w:bidi="ar-DZ"/>
        </w:rPr>
        <w:t xml:space="preserve"> أكبر من 0.5 مما يعني وجود علاقة بين المتغيرات محل الدراسة والتي تمكننا من اختزالها إلى عوامل مكتوبة على شكل خطي بدلالة المتغيرات السابقة، أي أن للتحليل العاملي فائدة وطريقة </w:t>
      </w:r>
      <w:r w:rsidRPr="003D0CA7">
        <w:rPr>
          <w:rFonts w:ascii="Amiri" w:hAnsi="Amiri" w:cs="Amiri"/>
          <w:sz w:val="28"/>
          <w:szCs w:val="28"/>
          <w:lang w:bidi="ar-DZ"/>
        </w:rPr>
        <w:t>ACP</w:t>
      </w:r>
      <w:r w:rsidRPr="003D0CA7">
        <w:rPr>
          <w:rFonts w:ascii="Amiri" w:hAnsi="Amiri" w:cs="Amiri" w:hint="cs"/>
          <w:sz w:val="28"/>
          <w:szCs w:val="28"/>
          <w:rtl/>
          <w:lang w:bidi="ar-DZ"/>
        </w:rPr>
        <w:t xml:space="preserve"> تساعدنا على ضغط وتلخيص المعلومات.</w:t>
      </w:r>
    </w:p>
    <w:p w14:paraId="43507BB7" w14:textId="77777777" w:rsidR="00567C9F" w:rsidRDefault="00567C9F" w:rsidP="0073463F">
      <w:pPr>
        <w:tabs>
          <w:tab w:val="left" w:pos="2210"/>
        </w:tabs>
        <w:bidi/>
        <w:jc w:val="both"/>
        <w:rPr>
          <w:rFonts w:ascii="Amiri" w:hAnsi="Amiri" w:cs="Amiri"/>
          <w:sz w:val="28"/>
          <w:szCs w:val="28"/>
          <w:rtl/>
          <w:lang w:bidi="ar-DZ"/>
        </w:rPr>
      </w:pPr>
    </w:p>
    <w:p w14:paraId="01A6FA1E" w14:textId="77777777" w:rsidR="00567C9F" w:rsidRDefault="00567C9F" w:rsidP="0073463F">
      <w:pPr>
        <w:tabs>
          <w:tab w:val="left" w:pos="2210"/>
        </w:tabs>
        <w:bidi/>
        <w:jc w:val="both"/>
        <w:rPr>
          <w:rFonts w:ascii="Amiri" w:hAnsi="Amiri" w:cs="Amiri"/>
          <w:sz w:val="28"/>
          <w:szCs w:val="28"/>
          <w:rtl/>
          <w:lang w:bidi="ar-DZ"/>
        </w:rPr>
      </w:pPr>
    </w:p>
    <w:p w14:paraId="7DD6142E" w14:textId="77777777" w:rsidR="00567C9F" w:rsidRDefault="00567C9F" w:rsidP="0073463F">
      <w:pPr>
        <w:tabs>
          <w:tab w:val="left" w:pos="2210"/>
        </w:tabs>
        <w:bidi/>
        <w:jc w:val="both"/>
        <w:rPr>
          <w:rFonts w:ascii="Amiri" w:hAnsi="Amiri" w:cs="Amiri"/>
          <w:sz w:val="28"/>
          <w:szCs w:val="28"/>
          <w:rtl/>
          <w:lang w:bidi="ar-DZ"/>
        </w:rPr>
      </w:pPr>
    </w:p>
    <w:p w14:paraId="18D12D43" w14:textId="77777777" w:rsidR="00567C9F" w:rsidRPr="003D0CA7" w:rsidRDefault="00567C9F" w:rsidP="0073463F">
      <w:pPr>
        <w:tabs>
          <w:tab w:val="left" w:pos="2210"/>
        </w:tabs>
        <w:bidi/>
        <w:jc w:val="both"/>
        <w:rPr>
          <w:rFonts w:ascii="Amiri" w:hAnsi="Amiri" w:cs="Amiri"/>
          <w:sz w:val="28"/>
          <w:szCs w:val="28"/>
          <w:lang w:bidi="ar-DZ"/>
        </w:rPr>
      </w:pPr>
    </w:p>
    <w:p w14:paraId="2BC22ECB" w14:textId="77777777" w:rsidR="00567C9F" w:rsidRPr="003D0CA7" w:rsidRDefault="00567C9F" w:rsidP="0073463F">
      <w:pPr>
        <w:bidi/>
        <w:jc w:val="both"/>
        <w:rPr>
          <w:rFonts w:ascii="Amiri" w:hAnsi="Amiri" w:cs="Amiri"/>
          <w:sz w:val="28"/>
          <w:szCs w:val="28"/>
          <w:rtl/>
          <w:lang w:bidi="ar-DZ"/>
        </w:rPr>
      </w:pPr>
      <w:r w:rsidRPr="003D0CA7">
        <w:rPr>
          <w:rFonts w:ascii="Amiri" w:hAnsi="Amiri" w:cs="Amiri" w:hint="cs"/>
          <w:sz w:val="28"/>
          <w:szCs w:val="28"/>
          <w:highlight w:val="lightGray"/>
          <w:rtl/>
          <w:lang w:bidi="ar-DZ"/>
        </w:rPr>
        <w:t xml:space="preserve">4- اختبار فعالية التحليل العاملي </w:t>
      </w:r>
      <w:r w:rsidRPr="003D0CA7">
        <w:rPr>
          <w:rFonts w:ascii="Amiri" w:hAnsi="Amiri" w:cs="Amiri"/>
          <w:sz w:val="28"/>
          <w:szCs w:val="28"/>
          <w:highlight w:val="lightGray"/>
          <w:lang w:bidi="ar-DZ"/>
        </w:rPr>
        <w:t>(Bartlett)</w:t>
      </w:r>
    </w:p>
    <w:p w14:paraId="5389F836" w14:textId="77777777" w:rsidR="00567C9F" w:rsidRPr="003D0CA7" w:rsidRDefault="00567C9F" w:rsidP="0073463F">
      <w:pPr>
        <w:bidi/>
        <w:jc w:val="both"/>
        <w:rPr>
          <w:rFonts w:ascii="Amiri" w:hAnsi="Amiri" w:cs="Amiri"/>
          <w:sz w:val="28"/>
          <w:szCs w:val="28"/>
          <w:rtl/>
          <w:lang w:bidi="ar-DZ"/>
        </w:rPr>
      </w:pPr>
      <w:r w:rsidRPr="003D0CA7">
        <w:rPr>
          <w:rFonts w:ascii="Amiri" w:hAnsi="Amiri" w:cs="Amiri" w:hint="cs"/>
          <w:sz w:val="28"/>
          <w:szCs w:val="28"/>
          <w:rtl/>
          <w:lang w:bidi="ar-DZ"/>
        </w:rPr>
        <w:t xml:space="preserve">يعتمد هذا الاختبار على الفرضية المعدومة التي تنص على أن مصفوفة الارتباطات هي مصفوفة وحدة وعند قبول هذه الفرضية لا يمكننا تطبيق طريقة </w:t>
      </w:r>
      <w:r w:rsidRPr="003D0CA7">
        <w:rPr>
          <w:rFonts w:ascii="Amiri" w:hAnsi="Amiri" w:cs="Amiri"/>
          <w:sz w:val="28"/>
          <w:szCs w:val="28"/>
          <w:lang w:bidi="ar-DZ"/>
        </w:rPr>
        <w:t>ACP</w:t>
      </w:r>
      <w:r w:rsidRPr="003D0CA7">
        <w:rPr>
          <w:rFonts w:ascii="Amiri" w:hAnsi="Amiri" w:cs="Amiri" w:hint="cs"/>
          <w:sz w:val="28"/>
          <w:szCs w:val="28"/>
          <w:rtl/>
          <w:lang w:bidi="ar-DZ"/>
        </w:rPr>
        <w:t xml:space="preserve"> واختزال المحاور لعدم وجود علاقة بين متغيرات الدراسة، والإحصائية المحسوبة لهذا الاختبار تتوزع حسب توزيع كي التربيعي. ونتيجة هذا الاختبار مسجلة في الجدول التالي:</w:t>
      </w:r>
    </w:p>
    <w:p w14:paraId="6F0420FB" w14:textId="77777777" w:rsidR="00567C9F" w:rsidRPr="003D0CA7" w:rsidRDefault="00567C9F" w:rsidP="0073463F">
      <w:pPr>
        <w:bidi/>
        <w:jc w:val="center"/>
        <w:rPr>
          <w:rFonts w:ascii="Amiri" w:hAnsi="Amiri" w:cs="Amiri"/>
          <w:sz w:val="28"/>
          <w:szCs w:val="28"/>
          <w:lang w:bidi="ar-DZ"/>
        </w:rPr>
      </w:pPr>
      <w:r w:rsidRPr="003D0CA7">
        <w:rPr>
          <w:rFonts w:ascii="Amiri" w:hAnsi="Amiri" w:cs="Amiri"/>
          <w:sz w:val="28"/>
          <w:szCs w:val="28"/>
          <w:rtl/>
          <w:lang w:bidi="ar-DZ"/>
        </w:rPr>
        <w:t>ال</w:t>
      </w:r>
      <w:r w:rsidRPr="003D0CA7">
        <w:rPr>
          <w:rFonts w:ascii="Amiri" w:hAnsi="Amiri" w:cs="Amiri" w:hint="cs"/>
          <w:sz w:val="28"/>
          <w:szCs w:val="28"/>
          <w:rtl/>
          <w:lang w:bidi="ar-DZ"/>
        </w:rPr>
        <w:t>جدول</w:t>
      </w:r>
      <w:r w:rsidRPr="003D0CA7">
        <w:rPr>
          <w:rFonts w:ascii="Amiri" w:hAnsi="Amiri" w:cs="Amiri"/>
          <w:sz w:val="28"/>
          <w:szCs w:val="28"/>
          <w:rtl/>
          <w:lang w:bidi="ar-DZ"/>
        </w:rPr>
        <w:t xml:space="preserve"> </w:t>
      </w:r>
      <w:r w:rsidRPr="00CB6299">
        <w:rPr>
          <w:rFonts w:ascii="Amiri" w:hAnsi="Amiri" w:cs="Amiri"/>
          <w:sz w:val="28"/>
          <w:szCs w:val="28"/>
          <w:lang w:bidi="ar-DZ"/>
        </w:rPr>
        <w:t>(22)</w:t>
      </w:r>
      <w:r w:rsidRPr="00CB6299">
        <w:rPr>
          <w:rFonts w:ascii="Amiri" w:hAnsi="Amiri" w:cs="Amiri"/>
          <w:sz w:val="28"/>
          <w:szCs w:val="28"/>
          <w:rtl/>
          <w:lang w:bidi="ar-DZ"/>
        </w:rPr>
        <w:t>:</w:t>
      </w:r>
      <w:r w:rsidRPr="003D0CA7">
        <w:rPr>
          <w:rFonts w:ascii="Amiri" w:hAnsi="Amiri" w:cs="Amiri"/>
          <w:sz w:val="28"/>
          <w:szCs w:val="28"/>
          <w:rtl/>
          <w:lang w:bidi="ar-DZ"/>
        </w:rPr>
        <w:t xml:space="preserve"> </w:t>
      </w:r>
      <w:r w:rsidRPr="003D0CA7">
        <w:rPr>
          <w:rFonts w:ascii="Amiri" w:hAnsi="Amiri" w:cs="Amiri" w:hint="cs"/>
          <w:sz w:val="28"/>
          <w:szCs w:val="28"/>
          <w:rtl/>
          <w:lang w:bidi="ar-DZ"/>
        </w:rPr>
        <w:t xml:space="preserve">نتيجة اختبار </w:t>
      </w:r>
      <w:r w:rsidRPr="003D0CA7">
        <w:rPr>
          <w:rFonts w:ascii="Amiri" w:hAnsi="Amiri" w:cs="Amiri"/>
          <w:sz w:val="28"/>
          <w:szCs w:val="28"/>
          <w:lang w:bidi="ar-DZ"/>
        </w:rPr>
        <w:t>Bartlett</w:t>
      </w:r>
    </w:p>
    <w:tbl>
      <w:tblPr>
        <w:tblW w:w="3638" w:type="dxa"/>
        <w:tblInd w:w="2997" w:type="dxa"/>
        <w:tblCellMar>
          <w:left w:w="70" w:type="dxa"/>
          <w:right w:w="70" w:type="dxa"/>
        </w:tblCellMar>
        <w:tblLook w:val="04A0" w:firstRow="1" w:lastRow="0" w:firstColumn="1" w:lastColumn="0" w:noHBand="0" w:noVBand="1"/>
      </w:tblPr>
      <w:tblGrid>
        <w:gridCol w:w="2422"/>
        <w:gridCol w:w="1216"/>
      </w:tblGrid>
      <w:tr w:rsidR="00567C9F" w:rsidRPr="003D0CA7" w14:paraId="7BAE328D" w14:textId="77777777" w:rsidTr="00567C9F">
        <w:trPr>
          <w:trHeight w:val="300"/>
        </w:trPr>
        <w:tc>
          <w:tcPr>
            <w:tcW w:w="2422" w:type="dxa"/>
            <w:tcBorders>
              <w:top w:val="single" w:sz="8" w:space="0" w:color="auto"/>
              <w:left w:val="nil"/>
              <w:bottom w:val="nil"/>
              <w:right w:val="nil"/>
            </w:tcBorders>
            <w:shd w:val="clear" w:color="auto" w:fill="auto"/>
            <w:noWrap/>
            <w:vAlign w:val="bottom"/>
            <w:hideMark/>
          </w:tcPr>
          <w:p w14:paraId="0C723692" w14:textId="77777777" w:rsidR="00567C9F" w:rsidRPr="003D0CA7" w:rsidRDefault="00567C9F" w:rsidP="0073463F">
            <w:pPr>
              <w:bidi/>
              <w:rPr>
                <w:color w:val="000000"/>
              </w:rPr>
            </w:pPr>
            <w:r w:rsidRPr="003D0CA7">
              <w:rPr>
                <w:color w:val="000000"/>
              </w:rPr>
              <w:t>Khi² (Valeur observée)</w:t>
            </w:r>
          </w:p>
        </w:tc>
        <w:tc>
          <w:tcPr>
            <w:tcW w:w="1216" w:type="dxa"/>
            <w:tcBorders>
              <w:top w:val="single" w:sz="8" w:space="0" w:color="auto"/>
              <w:left w:val="nil"/>
              <w:bottom w:val="nil"/>
              <w:right w:val="nil"/>
            </w:tcBorders>
            <w:shd w:val="clear" w:color="auto" w:fill="auto"/>
            <w:noWrap/>
            <w:vAlign w:val="bottom"/>
            <w:hideMark/>
          </w:tcPr>
          <w:p w14:paraId="14A43C69" w14:textId="77777777" w:rsidR="00567C9F" w:rsidRPr="003D0CA7" w:rsidRDefault="00567C9F" w:rsidP="0073463F">
            <w:pPr>
              <w:bidi/>
              <w:jc w:val="center"/>
              <w:rPr>
                <w:color w:val="000000"/>
              </w:rPr>
            </w:pPr>
            <w:r w:rsidRPr="003D0CA7">
              <w:rPr>
                <w:color w:val="000000"/>
              </w:rPr>
              <w:t>169.81</w:t>
            </w:r>
          </w:p>
        </w:tc>
      </w:tr>
      <w:tr w:rsidR="00567C9F" w:rsidRPr="003D0CA7" w14:paraId="6826950A" w14:textId="77777777" w:rsidTr="00567C9F">
        <w:trPr>
          <w:trHeight w:val="300"/>
        </w:trPr>
        <w:tc>
          <w:tcPr>
            <w:tcW w:w="2422" w:type="dxa"/>
            <w:tcBorders>
              <w:top w:val="nil"/>
              <w:left w:val="nil"/>
              <w:bottom w:val="nil"/>
              <w:right w:val="nil"/>
            </w:tcBorders>
            <w:shd w:val="clear" w:color="auto" w:fill="auto"/>
            <w:noWrap/>
            <w:vAlign w:val="bottom"/>
            <w:hideMark/>
          </w:tcPr>
          <w:p w14:paraId="64D64414" w14:textId="77777777" w:rsidR="00567C9F" w:rsidRPr="003D0CA7" w:rsidRDefault="00567C9F" w:rsidP="0073463F">
            <w:pPr>
              <w:bidi/>
              <w:rPr>
                <w:color w:val="000000"/>
              </w:rPr>
            </w:pPr>
            <w:r w:rsidRPr="003D0CA7">
              <w:rPr>
                <w:color w:val="000000"/>
              </w:rPr>
              <w:t>Khi² (Valeur critique)</w:t>
            </w:r>
          </w:p>
        </w:tc>
        <w:tc>
          <w:tcPr>
            <w:tcW w:w="1216" w:type="dxa"/>
            <w:tcBorders>
              <w:top w:val="nil"/>
              <w:left w:val="nil"/>
              <w:bottom w:val="nil"/>
              <w:right w:val="nil"/>
            </w:tcBorders>
            <w:shd w:val="clear" w:color="auto" w:fill="auto"/>
            <w:noWrap/>
            <w:vAlign w:val="bottom"/>
            <w:hideMark/>
          </w:tcPr>
          <w:p w14:paraId="0AFEB306" w14:textId="77777777" w:rsidR="00567C9F" w:rsidRPr="003D0CA7" w:rsidRDefault="00567C9F" w:rsidP="0073463F">
            <w:pPr>
              <w:bidi/>
              <w:jc w:val="center"/>
              <w:rPr>
                <w:color w:val="000000"/>
              </w:rPr>
            </w:pPr>
            <w:r w:rsidRPr="003D0CA7">
              <w:rPr>
                <w:color w:val="000000"/>
              </w:rPr>
              <w:t>12.59</w:t>
            </w:r>
          </w:p>
        </w:tc>
      </w:tr>
      <w:tr w:rsidR="00567C9F" w:rsidRPr="003D0CA7" w14:paraId="57B50F74" w14:textId="77777777" w:rsidTr="00567C9F">
        <w:trPr>
          <w:trHeight w:val="300"/>
        </w:trPr>
        <w:tc>
          <w:tcPr>
            <w:tcW w:w="2422" w:type="dxa"/>
            <w:tcBorders>
              <w:top w:val="nil"/>
              <w:left w:val="nil"/>
              <w:bottom w:val="nil"/>
              <w:right w:val="nil"/>
            </w:tcBorders>
            <w:shd w:val="clear" w:color="auto" w:fill="auto"/>
            <w:noWrap/>
            <w:vAlign w:val="bottom"/>
            <w:hideMark/>
          </w:tcPr>
          <w:p w14:paraId="2B3092C0" w14:textId="77777777" w:rsidR="00567C9F" w:rsidRPr="003D0CA7" w:rsidRDefault="00567C9F" w:rsidP="0073463F">
            <w:pPr>
              <w:bidi/>
              <w:rPr>
                <w:color w:val="000000"/>
              </w:rPr>
            </w:pPr>
            <w:r w:rsidRPr="003D0CA7">
              <w:rPr>
                <w:color w:val="000000"/>
              </w:rPr>
              <w:t>DDL</w:t>
            </w:r>
          </w:p>
        </w:tc>
        <w:tc>
          <w:tcPr>
            <w:tcW w:w="1216" w:type="dxa"/>
            <w:tcBorders>
              <w:top w:val="nil"/>
              <w:left w:val="nil"/>
              <w:bottom w:val="nil"/>
              <w:right w:val="nil"/>
            </w:tcBorders>
            <w:shd w:val="clear" w:color="auto" w:fill="auto"/>
            <w:noWrap/>
            <w:vAlign w:val="bottom"/>
            <w:hideMark/>
          </w:tcPr>
          <w:p w14:paraId="017A9BBB" w14:textId="77777777" w:rsidR="00567C9F" w:rsidRPr="003D0CA7" w:rsidRDefault="00567C9F" w:rsidP="0073463F">
            <w:pPr>
              <w:bidi/>
              <w:jc w:val="center"/>
              <w:rPr>
                <w:color w:val="000000"/>
              </w:rPr>
            </w:pPr>
            <w:r w:rsidRPr="003D0CA7">
              <w:rPr>
                <w:color w:val="000000"/>
              </w:rPr>
              <w:t>6</w:t>
            </w:r>
          </w:p>
        </w:tc>
      </w:tr>
      <w:tr w:rsidR="00567C9F" w:rsidRPr="003D0CA7" w14:paraId="0D90ACED" w14:textId="77777777" w:rsidTr="00567C9F">
        <w:trPr>
          <w:trHeight w:val="300"/>
        </w:trPr>
        <w:tc>
          <w:tcPr>
            <w:tcW w:w="2422" w:type="dxa"/>
            <w:tcBorders>
              <w:top w:val="nil"/>
              <w:left w:val="nil"/>
              <w:bottom w:val="nil"/>
              <w:right w:val="nil"/>
            </w:tcBorders>
            <w:shd w:val="clear" w:color="auto" w:fill="auto"/>
            <w:noWrap/>
            <w:vAlign w:val="bottom"/>
            <w:hideMark/>
          </w:tcPr>
          <w:p w14:paraId="581EA9A9" w14:textId="77777777" w:rsidR="00567C9F" w:rsidRPr="003D0CA7" w:rsidRDefault="00567C9F" w:rsidP="0073463F">
            <w:pPr>
              <w:bidi/>
              <w:rPr>
                <w:color w:val="000000"/>
              </w:rPr>
            </w:pPr>
            <w:r w:rsidRPr="003D0CA7">
              <w:rPr>
                <w:color w:val="000000"/>
              </w:rPr>
              <w:t>p-value</w:t>
            </w:r>
          </w:p>
        </w:tc>
        <w:tc>
          <w:tcPr>
            <w:tcW w:w="1216" w:type="dxa"/>
            <w:tcBorders>
              <w:top w:val="nil"/>
              <w:left w:val="nil"/>
              <w:bottom w:val="nil"/>
              <w:right w:val="nil"/>
            </w:tcBorders>
            <w:shd w:val="clear" w:color="auto" w:fill="auto"/>
            <w:noWrap/>
            <w:vAlign w:val="bottom"/>
            <w:hideMark/>
          </w:tcPr>
          <w:p w14:paraId="2B5F9981" w14:textId="77777777" w:rsidR="00567C9F" w:rsidRPr="003D0CA7" w:rsidRDefault="00567C9F" w:rsidP="0073463F">
            <w:pPr>
              <w:bidi/>
              <w:jc w:val="center"/>
              <w:rPr>
                <w:color w:val="000000"/>
              </w:rPr>
            </w:pPr>
            <w:r w:rsidRPr="003D0CA7">
              <w:rPr>
                <w:color w:val="000000"/>
              </w:rPr>
              <w:t>&lt; 0.0001</w:t>
            </w:r>
          </w:p>
        </w:tc>
      </w:tr>
      <w:tr w:rsidR="00567C9F" w:rsidRPr="003D0CA7" w14:paraId="05A2707B" w14:textId="77777777" w:rsidTr="00567C9F">
        <w:trPr>
          <w:trHeight w:val="315"/>
        </w:trPr>
        <w:tc>
          <w:tcPr>
            <w:tcW w:w="2422" w:type="dxa"/>
            <w:tcBorders>
              <w:top w:val="nil"/>
              <w:left w:val="nil"/>
              <w:bottom w:val="single" w:sz="8" w:space="0" w:color="auto"/>
              <w:right w:val="nil"/>
            </w:tcBorders>
            <w:shd w:val="clear" w:color="auto" w:fill="auto"/>
            <w:noWrap/>
            <w:vAlign w:val="bottom"/>
            <w:hideMark/>
          </w:tcPr>
          <w:p w14:paraId="0246C962" w14:textId="77777777" w:rsidR="00567C9F" w:rsidRPr="003D0CA7" w:rsidRDefault="00567C9F" w:rsidP="0073463F">
            <w:pPr>
              <w:bidi/>
              <w:rPr>
                <w:color w:val="000000"/>
              </w:rPr>
            </w:pPr>
            <w:r w:rsidRPr="003D0CA7">
              <w:rPr>
                <w:color w:val="000000"/>
              </w:rPr>
              <w:t>alpha</w:t>
            </w:r>
          </w:p>
        </w:tc>
        <w:tc>
          <w:tcPr>
            <w:tcW w:w="1216" w:type="dxa"/>
            <w:tcBorders>
              <w:top w:val="nil"/>
              <w:left w:val="nil"/>
              <w:bottom w:val="single" w:sz="8" w:space="0" w:color="auto"/>
              <w:right w:val="nil"/>
            </w:tcBorders>
            <w:shd w:val="clear" w:color="auto" w:fill="auto"/>
            <w:noWrap/>
            <w:vAlign w:val="bottom"/>
            <w:hideMark/>
          </w:tcPr>
          <w:p w14:paraId="70A85A70" w14:textId="77777777" w:rsidR="00567C9F" w:rsidRPr="003D0CA7" w:rsidRDefault="00567C9F" w:rsidP="0073463F">
            <w:pPr>
              <w:bidi/>
              <w:jc w:val="center"/>
              <w:rPr>
                <w:color w:val="000000"/>
              </w:rPr>
            </w:pPr>
            <w:r w:rsidRPr="003D0CA7">
              <w:rPr>
                <w:color w:val="000000"/>
              </w:rPr>
              <w:t>0.05</w:t>
            </w:r>
          </w:p>
        </w:tc>
      </w:tr>
    </w:tbl>
    <w:p w14:paraId="43C1D78E" w14:textId="77777777" w:rsidR="00567C9F" w:rsidRPr="003D0CA7" w:rsidRDefault="00567C9F" w:rsidP="0073463F">
      <w:pPr>
        <w:tabs>
          <w:tab w:val="left" w:pos="1432"/>
        </w:tabs>
        <w:bidi/>
        <w:jc w:val="center"/>
        <w:rPr>
          <w:rFonts w:cs="Simplified Arabic"/>
          <w:sz w:val="20"/>
          <w:szCs w:val="20"/>
          <w:rtl/>
        </w:rPr>
      </w:pPr>
      <w:r w:rsidRPr="003D0CA7">
        <w:rPr>
          <w:rFonts w:ascii="Simplified Arabic" w:hAnsi="Simplified Arabic" w:cs="Simplified Arabic"/>
          <w:sz w:val="20"/>
          <w:szCs w:val="20"/>
          <w:rtl/>
        </w:rPr>
        <w:tab/>
      </w:r>
      <w:r w:rsidRPr="003D0CA7">
        <w:rPr>
          <w:rFonts w:ascii="Amiri" w:hAnsi="Amiri" w:cs="Amiri" w:hint="cs"/>
          <w:sz w:val="20"/>
          <w:szCs w:val="20"/>
          <w:rtl/>
          <w:lang w:bidi="ar-DZ"/>
        </w:rPr>
        <w:t xml:space="preserve">المصدر: </w:t>
      </w:r>
      <w:r w:rsidRPr="003D0CA7">
        <w:rPr>
          <w:rFonts w:ascii="Amiri" w:hAnsi="Amiri" w:cs="Amiri"/>
          <w:sz w:val="20"/>
          <w:szCs w:val="20"/>
          <w:rtl/>
          <w:lang w:bidi="ar-DZ"/>
        </w:rPr>
        <w:t>من إعداد</w:t>
      </w:r>
      <w:r w:rsidRPr="003D0CA7">
        <w:rPr>
          <w:rFonts w:ascii="Amiri" w:hAnsi="Amiri" w:cs="Amiri" w:hint="cs"/>
          <w:sz w:val="20"/>
          <w:szCs w:val="20"/>
          <w:rtl/>
          <w:lang w:bidi="ar-DZ"/>
        </w:rPr>
        <w:t xml:space="preserve"> الطالب</w:t>
      </w:r>
      <w:r w:rsidRPr="003D0CA7">
        <w:rPr>
          <w:rFonts w:ascii="Amiri" w:hAnsi="Amiri" w:cs="Amiri"/>
          <w:sz w:val="20"/>
          <w:szCs w:val="20"/>
          <w:rtl/>
          <w:lang w:bidi="ar-DZ"/>
        </w:rPr>
        <w:t xml:space="preserve"> </w:t>
      </w:r>
      <w:r>
        <w:rPr>
          <w:rFonts w:ascii="Amiri" w:hAnsi="Amiri" w:cs="Amiri"/>
          <w:sz w:val="20"/>
          <w:szCs w:val="20"/>
          <w:rtl/>
          <w:lang w:bidi="ar-DZ"/>
        </w:rPr>
        <w:t>بناءً</w:t>
      </w:r>
      <w:r w:rsidRPr="003D0CA7">
        <w:rPr>
          <w:rFonts w:ascii="Amiri" w:hAnsi="Amiri" w:cs="Amiri"/>
          <w:sz w:val="20"/>
          <w:szCs w:val="20"/>
          <w:rtl/>
          <w:lang w:bidi="ar-DZ"/>
        </w:rPr>
        <w:t xml:space="preserve"> على مخرجات البرنامج </w:t>
      </w:r>
      <w:r w:rsidRPr="003D0CA7">
        <w:rPr>
          <w:rFonts w:ascii="Amiri" w:hAnsi="Amiri" w:cs="Amiri" w:hint="cs"/>
          <w:sz w:val="20"/>
          <w:szCs w:val="20"/>
          <w:rtl/>
          <w:lang w:bidi="ar-DZ"/>
        </w:rPr>
        <w:t xml:space="preserve">الإحصائي </w:t>
      </w:r>
      <w:r w:rsidRPr="003D0CA7">
        <w:rPr>
          <w:rFonts w:ascii="Amiri" w:hAnsi="Amiri" w:cs="Amiri"/>
          <w:sz w:val="20"/>
          <w:szCs w:val="20"/>
          <w:lang w:bidi="ar-DZ"/>
        </w:rPr>
        <w:t>Xlstat-2016</w:t>
      </w:r>
      <w:r w:rsidRPr="003D0CA7">
        <w:rPr>
          <w:rFonts w:ascii="Amiri" w:hAnsi="Amiri" w:cs="Amiri" w:hint="cs"/>
          <w:sz w:val="20"/>
          <w:szCs w:val="20"/>
          <w:rtl/>
          <w:lang w:bidi="ar-DZ"/>
        </w:rPr>
        <w:t>.</w:t>
      </w:r>
    </w:p>
    <w:p w14:paraId="7E773740" w14:textId="77777777" w:rsidR="00567C9F" w:rsidRPr="003D0CA7" w:rsidRDefault="00567C9F" w:rsidP="0073463F">
      <w:pPr>
        <w:tabs>
          <w:tab w:val="left" w:pos="2210"/>
        </w:tabs>
        <w:bidi/>
        <w:jc w:val="both"/>
        <w:rPr>
          <w:rFonts w:ascii="Amiri" w:hAnsi="Amiri" w:cs="Amiri"/>
          <w:sz w:val="28"/>
          <w:szCs w:val="28"/>
          <w:rtl/>
          <w:lang w:bidi="ar-DZ"/>
        </w:rPr>
      </w:pPr>
      <w:r w:rsidRPr="003D0CA7">
        <w:rPr>
          <w:rFonts w:ascii="Amiri" w:hAnsi="Amiri" w:cs="Amiri" w:hint="cs"/>
          <w:sz w:val="28"/>
          <w:szCs w:val="28"/>
          <w:rtl/>
          <w:lang w:bidi="ar-DZ"/>
        </w:rPr>
        <w:t xml:space="preserve">وعلى أساس الاحتمال المرافق للإحصائية المحسوبة يمكننا رفض الفرضية المعدومة والقول بان مصفوفة الارتباطات تختلف عن مصفوفة الوحدة وبالتالي وجود ارتباطات كافية بين متغيرات الدراسة تمكننا من تطبيق </w:t>
      </w:r>
      <w:r w:rsidRPr="003D0CA7">
        <w:rPr>
          <w:rFonts w:ascii="Amiri" w:hAnsi="Amiri" w:cs="Amiri"/>
          <w:sz w:val="28"/>
          <w:szCs w:val="28"/>
          <w:lang w:bidi="ar-DZ"/>
        </w:rPr>
        <w:t>ACP</w:t>
      </w:r>
      <w:r w:rsidRPr="003D0CA7">
        <w:rPr>
          <w:rFonts w:ascii="Amiri" w:hAnsi="Amiri" w:cs="Amiri" w:hint="cs"/>
          <w:sz w:val="28"/>
          <w:szCs w:val="28"/>
          <w:rtl/>
          <w:lang w:bidi="ar-DZ"/>
        </w:rPr>
        <w:t xml:space="preserve"> واختزال المحاور.</w:t>
      </w:r>
    </w:p>
    <w:p w14:paraId="3E8F9C32" w14:textId="77777777" w:rsidR="00567C9F" w:rsidRPr="003D0CA7" w:rsidRDefault="00567C9F" w:rsidP="0073463F">
      <w:pPr>
        <w:tabs>
          <w:tab w:val="right" w:pos="282"/>
        </w:tabs>
        <w:bidi/>
        <w:contextualSpacing/>
        <w:rPr>
          <w:rFonts w:ascii="Amiri" w:hAnsi="Amiri" w:cs="Amiri"/>
          <w:sz w:val="28"/>
          <w:szCs w:val="28"/>
          <w:highlight w:val="lightGray"/>
          <w:lang w:bidi="ar-DZ"/>
        </w:rPr>
      </w:pPr>
      <w:r w:rsidRPr="003D0CA7">
        <w:rPr>
          <w:rFonts w:ascii="Amiri" w:hAnsi="Amiri" w:cs="Amiri" w:hint="cs"/>
          <w:sz w:val="28"/>
          <w:szCs w:val="28"/>
          <w:highlight w:val="lightGray"/>
          <w:rtl/>
          <w:lang w:bidi="ar-DZ"/>
        </w:rPr>
        <w:t>5-</w:t>
      </w:r>
      <w:r w:rsidRPr="003D0CA7">
        <w:rPr>
          <w:rFonts w:ascii="Amiri" w:hAnsi="Amiri" w:cs="Amiri"/>
          <w:sz w:val="28"/>
          <w:szCs w:val="28"/>
          <w:highlight w:val="lightGray"/>
          <w:rtl/>
          <w:lang w:bidi="ar-DZ"/>
        </w:rPr>
        <w:t>التمثيل البياني للمتغيرات</w:t>
      </w:r>
      <w:r w:rsidRPr="003D0CA7">
        <w:rPr>
          <w:rFonts w:ascii="Amiri" w:hAnsi="Amiri" w:cs="Amiri" w:hint="cs"/>
          <w:sz w:val="28"/>
          <w:szCs w:val="28"/>
          <w:highlight w:val="lightGray"/>
          <w:rtl/>
          <w:lang w:bidi="ar-DZ"/>
        </w:rPr>
        <w:t xml:space="preserve"> خلال فترة الدراسة حسب طريقة </w:t>
      </w:r>
      <w:r w:rsidRPr="003D0CA7">
        <w:rPr>
          <w:rFonts w:ascii="Amiri" w:hAnsi="Amiri" w:cs="Amiri"/>
          <w:sz w:val="28"/>
          <w:szCs w:val="28"/>
          <w:highlight w:val="lightGray"/>
          <w:lang w:bidi="ar-DZ"/>
        </w:rPr>
        <w:t>ACP</w:t>
      </w:r>
    </w:p>
    <w:p w14:paraId="2667ED14" w14:textId="77777777" w:rsidR="00567C9F" w:rsidRPr="003D0CA7" w:rsidRDefault="00567C9F" w:rsidP="0073463F">
      <w:pPr>
        <w:bidi/>
        <w:jc w:val="both"/>
        <w:rPr>
          <w:rFonts w:ascii="Amiri" w:hAnsi="Amiri" w:cs="Amiri"/>
          <w:sz w:val="28"/>
          <w:szCs w:val="28"/>
          <w:lang w:bidi="ar-DZ"/>
        </w:rPr>
      </w:pPr>
      <w:r w:rsidRPr="003D0CA7">
        <w:rPr>
          <w:rFonts w:ascii="Amiri" w:hAnsi="Amiri" w:cs="Amiri" w:hint="cs"/>
          <w:sz w:val="28"/>
          <w:szCs w:val="28"/>
          <w:rtl/>
          <w:lang w:bidi="ar-DZ"/>
        </w:rPr>
        <w:t>من خلال الشكل أدناه فالمحور الأول يشرح حوالي 91</w:t>
      </w:r>
      <w:r w:rsidRPr="003D0CA7">
        <w:rPr>
          <w:rFonts w:ascii="Amiri" w:hAnsi="Amiri" w:cs="Amiri"/>
          <w:sz w:val="28"/>
          <w:szCs w:val="28"/>
          <w:lang w:bidi="ar-DZ"/>
        </w:rPr>
        <w:t>%</w:t>
      </w:r>
      <w:r w:rsidRPr="003D0CA7">
        <w:rPr>
          <w:rFonts w:ascii="Amiri" w:hAnsi="Amiri" w:cs="Amiri" w:hint="cs"/>
          <w:sz w:val="28"/>
          <w:szCs w:val="28"/>
          <w:rtl/>
          <w:lang w:bidi="ar-DZ"/>
        </w:rPr>
        <w:t xml:space="preserve"> من كمية المعلومات للجدول الأولي للبيانات أما المحور الثاني فيشرح 7</w:t>
      </w:r>
      <w:r w:rsidRPr="003D0CA7">
        <w:rPr>
          <w:rFonts w:ascii="Amiri" w:hAnsi="Amiri" w:cs="Amiri"/>
          <w:sz w:val="28"/>
          <w:szCs w:val="28"/>
          <w:lang w:bidi="ar-DZ"/>
        </w:rPr>
        <w:t>%</w:t>
      </w:r>
      <w:r w:rsidRPr="003D0CA7">
        <w:rPr>
          <w:rFonts w:ascii="Amiri" w:hAnsi="Amiri" w:cs="Amiri" w:hint="cs"/>
          <w:sz w:val="28"/>
          <w:szCs w:val="28"/>
          <w:rtl/>
          <w:lang w:bidi="ar-DZ"/>
        </w:rPr>
        <w:t xml:space="preserve"> من كمية المعلومات للجدول الأولي للبيانات، وعليه فالمستوي الأول يشرح 98</w:t>
      </w:r>
      <w:r w:rsidRPr="003D0CA7">
        <w:rPr>
          <w:rFonts w:ascii="Amiri" w:hAnsi="Amiri" w:cs="Amiri"/>
          <w:sz w:val="28"/>
          <w:szCs w:val="28"/>
          <w:lang w:bidi="ar-DZ"/>
        </w:rPr>
        <w:t>%</w:t>
      </w:r>
      <w:r w:rsidRPr="003D0CA7">
        <w:rPr>
          <w:rFonts w:ascii="Amiri" w:hAnsi="Amiri" w:cs="Amiri" w:hint="cs"/>
          <w:sz w:val="28"/>
          <w:szCs w:val="28"/>
          <w:rtl/>
          <w:lang w:bidi="ar-DZ"/>
        </w:rPr>
        <w:t xml:space="preserve"> من كمية المعلومات للجدول الأولي للبيانات وهي نسبة معتبرة جدا يمكننا الاعتماد عليها في التحليل والدراسة. وهذه القدرة التفسيرية الكبيرة توحي بالتجانس الكبير بين متغيرات الدراسة وقوة الجمود في الجدول الأولي للمعطيات والتي تصل إلى 99</w:t>
      </w:r>
      <w:r w:rsidRPr="003D0CA7">
        <w:rPr>
          <w:rFonts w:ascii="Amiri" w:hAnsi="Amiri" w:cs="Amiri"/>
          <w:sz w:val="28"/>
          <w:szCs w:val="28"/>
          <w:lang w:bidi="ar-DZ"/>
        </w:rPr>
        <w:t>%</w:t>
      </w:r>
      <w:r w:rsidRPr="003D0CA7">
        <w:rPr>
          <w:rFonts w:ascii="Amiri" w:hAnsi="Amiri" w:cs="Amiri" w:hint="cs"/>
          <w:sz w:val="28"/>
          <w:szCs w:val="28"/>
          <w:rtl/>
          <w:lang w:bidi="ar-DZ"/>
        </w:rPr>
        <w:t xml:space="preserve"> وهي نسبة عالية.</w:t>
      </w:r>
    </w:p>
    <w:p w14:paraId="7BFED39B" w14:textId="77777777" w:rsidR="00567C9F" w:rsidRPr="003D0CA7" w:rsidRDefault="00567C9F" w:rsidP="0073463F">
      <w:pPr>
        <w:bidi/>
        <w:rPr>
          <w:rFonts w:ascii="Amiri" w:hAnsi="Amiri" w:cs="Amiri"/>
          <w:sz w:val="28"/>
          <w:szCs w:val="28"/>
          <w:rtl/>
          <w:lang w:bidi="ar-DZ"/>
        </w:rPr>
      </w:pPr>
      <w:r w:rsidRPr="003D0CA7">
        <w:rPr>
          <w:rFonts w:ascii="Amiri" w:hAnsi="Amiri" w:cs="Amiri"/>
          <w:sz w:val="28"/>
          <w:szCs w:val="28"/>
          <w:rtl/>
          <w:lang w:bidi="ar-DZ"/>
        </w:rPr>
        <w:lastRenderedPageBreak/>
        <w:t>ال</w:t>
      </w:r>
      <w:r w:rsidRPr="003D0CA7">
        <w:rPr>
          <w:rFonts w:ascii="Amiri" w:hAnsi="Amiri" w:cs="Amiri" w:hint="cs"/>
          <w:sz w:val="28"/>
          <w:szCs w:val="28"/>
          <w:rtl/>
          <w:lang w:bidi="ar-DZ"/>
        </w:rPr>
        <w:t>شكل</w:t>
      </w:r>
      <w:r w:rsidRPr="003D0CA7">
        <w:rPr>
          <w:rFonts w:ascii="Amiri" w:hAnsi="Amiri" w:cs="Amiri"/>
          <w:sz w:val="28"/>
          <w:szCs w:val="28"/>
          <w:rtl/>
          <w:lang w:bidi="ar-DZ"/>
        </w:rPr>
        <w:t xml:space="preserve"> </w:t>
      </w:r>
      <w:r w:rsidRPr="003D0CA7">
        <w:rPr>
          <w:rFonts w:ascii="Amiri" w:hAnsi="Amiri" w:cs="Amiri" w:hint="cs"/>
          <w:sz w:val="28"/>
          <w:szCs w:val="28"/>
          <w:rtl/>
          <w:lang w:bidi="ar-DZ"/>
        </w:rPr>
        <w:t>(</w:t>
      </w:r>
      <w:r w:rsidRPr="003D0CA7">
        <w:rPr>
          <w:rFonts w:ascii="Amiri" w:hAnsi="Amiri" w:cs="Amiri"/>
          <w:sz w:val="28"/>
          <w:szCs w:val="28"/>
          <w:lang w:bidi="ar-DZ"/>
        </w:rPr>
        <w:t>27</w:t>
      </w:r>
      <w:r w:rsidRPr="003D0CA7">
        <w:rPr>
          <w:rFonts w:ascii="Amiri" w:hAnsi="Amiri" w:cs="Amiri" w:hint="cs"/>
          <w:sz w:val="28"/>
          <w:szCs w:val="28"/>
          <w:rtl/>
          <w:lang w:bidi="ar-DZ"/>
        </w:rPr>
        <w:t>)</w:t>
      </w:r>
      <w:r w:rsidRPr="003D0CA7">
        <w:rPr>
          <w:rFonts w:ascii="Amiri" w:hAnsi="Amiri" w:cs="Amiri"/>
          <w:sz w:val="28"/>
          <w:szCs w:val="28"/>
          <w:rtl/>
          <w:lang w:bidi="ar-DZ"/>
        </w:rPr>
        <w:t>: التمثيل البياني</w:t>
      </w:r>
      <w:r w:rsidRPr="003D0CA7">
        <w:rPr>
          <w:rFonts w:ascii="Amiri" w:hAnsi="Amiri" w:cs="Amiri" w:hint="cs"/>
          <w:sz w:val="28"/>
          <w:szCs w:val="28"/>
          <w:rtl/>
          <w:lang w:bidi="ar-DZ"/>
        </w:rPr>
        <w:t xml:space="preserve"> للمتغيرات</w:t>
      </w:r>
      <w:r w:rsidRPr="003D0CA7">
        <w:rPr>
          <w:rFonts w:ascii="Amiri" w:hAnsi="Amiri" w:cs="Amiri"/>
          <w:sz w:val="28"/>
          <w:szCs w:val="28"/>
          <w:rtl/>
          <w:lang w:bidi="ar-DZ"/>
        </w:rPr>
        <w:t xml:space="preserve"> </w:t>
      </w:r>
      <w:r w:rsidRPr="003D0CA7">
        <w:rPr>
          <w:rFonts w:ascii="Amiri" w:hAnsi="Amiri" w:cs="Amiri" w:hint="cs"/>
          <w:sz w:val="28"/>
          <w:szCs w:val="28"/>
          <w:rtl/>
          <w:lang w:bidi="ar-DZ"/>
        </w:rPr>
        <w:t>وفترة الدراسة (1990-2019)</w:t>
      </w:r>
    </w:p>
    <w:p w14:paraId="7A08DC1D" w14:textId="77777777" w:rsidR="00567C9F" w:rsidRPr="003D0CA7" w:rsidRDefault="004E218E" w:rsidP="0073463F">
      <w:pPr>
        <w:bidi/>
        <w:jc w:val="center"/>
        <w:rPr>
          <w:rFonts w:ascii="Simplified Arabic" w:hAnsi="Simplified Arabic" w:cs="Simplified Arabic"/>
          <w:noProof/>
          <w:sz w:val="20"/>
          <w:szCs w:val="20"/>
          <w:lang w:bidi="ar-DZ"/>
        </w:rPr>
      </w:pPr>
      <w:r>
        <w:rPr>
          <w:rFonts w:ascii="Simplified Arabic" w:hAnsi="Simplified Arabic" w:cs="Simplified Arabic"/>
          <w:noProof/>
          <w:sz w:val="20"/>
          <w:szCs w:val="20"/>
        </w:rPr>
        <w:pict w14:anchorId="0921995E">
          <v:shape id="_x0000_i1076" type="#_x0000_t75" style="width:433.5pt;height:184.5pt;visibility:visible" o:bordertopcolor="this" o:borderleftcolor="this" o:borderbottomcolor="this" o:borderrightcolor="this">
            <v:imagedata r:id="rId88" o:title=""/>
            <o:lock v:ext="edit" aspectratio="f"/>
            <w10:bordertop type="single" width="4"/>
            <w10:borderleft type="single" width="4"/>
            <w10:borderbottom type="single" width="4"/>
            <w10:borderright type="single" width="4"/>
          </v:shape>
        </w:pict>
      </w:r>
    </w:p>
    <w:p w14:paraId="40F139A6" w14:textId="77777777" w:rsidR="00567C9F" w:rsidRPr="00C37311" w:rsidRDefault="00567C9F" w:rsidP="0073463F">
      <w:pPr>
        <w:tabs>
          <w:tab w:val="left" w:pos="1432"/>
        </w:tabs>
        <w:bidi/>
        <w:jc w:val="center"/>
        <w:rPr>
          <w:rFonts w:ascii="Amiri" w:hAnsi="Amiri" w:cs="Amiri"/>
          <w:sz w:val="20"/>
          <w:szCs w:val="20"/>
          <w:lang w:bidi="ar-DZ"/>
        </w:rPr>
      </w:pPr>
      <w:r w:rsidRPr="003D0CA7">
        <w:rPr>
          <w:rFonts w:ascii="Amiri" w:hAnsi="Amiri" w:cs="Amiri" w:hint="cs"/>
          <w:sz w:val="20"/>
          <w:szCs w:val="20"/>
          <w:rtl/>
          <w:lang w:bidi="ar-DZ"/>
        </w:rPr>
        <w:t xml:space="preserve">المصدر: </w:t>
      </w:r>
      <w:r w:rsidRPr="003D0CA7">
        <w:rPr>
          <w:rFonts w:ascii="Amiri" w:hAnsi="Amiri" w:cs="Amiri"/>
          <w:sz w:val="20"/>
          <w:szCs w:val="20"/>
          <w:rtl/>
          <w:lang w:bidi="ar-DZ"/>
        </w:rPr>
        <w:t>من إعداد</w:t>
      </w:r>
      <w:r w:rsidRPr="003D0CA7">
        <w:rPr>
          <w:rFonts w:ascii="Amiri" w:hAnsi="Amiri" w:cs="Amiri" w:hint="cs"/>
          <w:sz w:val="20"/>
          <w:szCs w:val="20"/>
          <w:rtl/>
          <w:lang w:bidi="ar-DZ"/>
        </w:rPr>
        <w:t xml:space="preserve"> الطالب</w:t>
      </w:r>
      <w:r w:rsidRPr="003D0CA7">
        <w:rPr>
          <w:rFonts w:ascii="Amiri" w:hAnsi="Amiri" w:cs="Amiri"/>
          <w:sz w:val="20"/>
          <w:szCs w:val="20"/>
          <w:rtl/>
          <w:lang w:bidi="ar-DZ"/>
        </w:rPr>
        <w:t xml:space="preserve"> بناء</w:t>
      </w:r>
      <w:r w:rsidRPr="003D0CA7">
        <w:rPr>
          <w:rFonts w:ascii="Amiri" w:hAnsi="Amiri" w:cs="Amiri" w:hint="cs"/>
          <w:sz w:val="20"/>
          <w:szCs w:val="20"/>
          <w:rtl/>
          <w:lang w:bidi="ar-DZ"/>
        </w:rPr>
        <w:t>ً</w:t>
      </w:r>
      <w:r w:rsidRPr="003D0CA7">
        <w:rPr>
          <w:rFonts w:ascii="Amiri" w:hAnsi="Amiri" w:cs="Amiri"/>
          <w:sz w:val="20"/>
          <w:szCs w:val="20"/>
          <w:rtl/>
          <w:lang w:bidi="ar-DZ"/>
        </w:rPr>
        <w:t xml:space="preserve"> على مخرجات البرنامج </w:t>
      </w:r>
      <w:r w:rsidRPr="003D0CA7">
        <w:rPr>
          <w:rFonts w:ascii="Amiri" w:hAnsi="Amiri" w:cs="Amiri" w:hint="cs"/>
          <w:sz w:val="20"/>
          <w:szCs w:val="20"/>
          <w:rtl/>
          <w:lang w:bidi="ar-DZ"/>
        </w:rPr>
        <w:t xml:space="preserve">الإحصائي </w:t>
      </w:r>
      <w:r w:rsidRPr="003D0CA7">
        <w:rPr>
          <w:rFonts w:ascii="Amiri" w:hAnsi="Amiri" w:cs="Amiri"/>
          <w:sz w:val="20"/>
          <w:szCs w:val="20"/>
          <w:lang w:bidi="ar-DZ"/>
        </w:rPr>
        <w:t>Xlstat-2016</w:t>
      </w:r>
      <w:r w:rsidRPr="003D0CA7">
        <w:rPr>
          <w:rFonts w:ascii="Amiri" w:hAnsi="Amiri" w:cs="Amiri" w:hint="cs"/>
          <w:sz w:val="20"/>
          <w:szCs w:val="20"/>
          <w:rtl/>
          <w:lang w:bidi="ar-DZ"/>
        </w:rPr>
        <w:t>.</w:t>
      </w:r>
    </w:p>
    <w:p w14:paraId="013D6B8D" w14:textId="77777777" w:rsidR="00567C9F" w:rsidRPr="003D0CA7" w:rsidRDefault="00567C9F" w:rsidP="0073463F">
      <w:pPr>
        <w:bidi/>
        <w:jc w:val="both"/>
        <w:rPr>
          <w:rFonts w:ascii="Simplified Arabic" w:hAnsi="Simplified Arabic" w:cs="Simplified Arabic"/>
          <w:sz w:val="28"/>
          <w:szCs w:val="28"/>
          <w:rtl/>
        </w:rPr>
      </w:pPr>
      <w:r w:rsidRPr="003D0CA7">
        <w:rPr>
          <w:rFonts w:ascii="Amiri" w:hAnsi="Amiri" w:cs="Amiri" w:hint="cs"/>
          <w:sz w:val="28"/>
          <w:szCs w:val="28"/>
          <w:rtl/>
          <w:lang w:bidi="ar-DZ"/>
        </w:rPr>
        <w:t>من خلال التمثيل البياني للمتغيرات يتضح أن كل المتغيرات مقبولة في التحليل والدراسة بسبب بعدها عن المبدأ. ويمكننا تفسير الضعف الكبير في المسافة بين متغيرة إجمالي الإنفاق (</w:t>
      </w:r>
      <w:r w:rsidRPr="003D0CA7">
        <w:rPr>
          <w:rFonts w:ascii="Amiri" w:hAnsi="Amiri" w:cs="Amiri"/>
          <w:sz w:val="28"/>
          <w:szCs w:val="28"/>
          <w:lang w:bidi="ar-DZ"/>
        </w:rPr>
        <w:t>g</w:t>
      </w:r>
      <w:r w:rsidRPr="003D0CA7">
        <w:rPr>
          <w:rFonts w:ascii="Amiri" w:hAnsi="Amiri" w:cs="Amiri" w:hint="cs"/>
          <w:sz w:val="28"/>
          <w:szCs w:val="28"/>
          <w:rtl/>
          <w:lang w:bidi="ar-DZ"/>
        </w:rPr>
        <w:t>) ومتغيرة إجمالي الناتج الحقيقي (</w:t>
      </w:r>
      <w:r w:rsidRPr="003D0CA7">
        <w:rPr>
          <w:rFonts w:ascii="Amiri" w:hAnsi="Amiri" w:cs="Amiri"/>
          <w:sz w:val="28"/>
          <w:szCs w:val="28"/>
          <w:lang w:bidi="ar-DZ"/>
        </w:rPr>
        <w:t>pib</w:t>
      </w:r>
      <w:r w:rsidRPr="003D0CA7">
        <w:rPr>
          <w:rFonts w:ascii="Amiri" w:hAnsi="Amiri" w:cs="Amiri" w:hint="cs"/>
          <w:sz w:val="28"/>
          <w:szCs w:val="28"/>
          <w:rtl/>
          <w:lang w:bidi="ar-DZ"/>
        </w:rPr>
        <w:t>) على وجود علاقة قوية وفي الاتجاه الموجبة بين هذين المتغيرتين (حيث بلغ معامل الارتباط بينهما 0.96)،</w:t>
      </w:r>
      <w:r>
        <w:rPr>
          <w:rFonts w:ascii="Amiri" w:hAnsi="Amiri" w:cs="Amiri" w:hint="cs"/>
          <w:sz w:val="28"/>
          <w:szCs w:val="28"/>
          <w:rtl/>
          <w:lang w:bidi="ar-DZ"/>
        </w:rPr>
        <w:t>وهذا ما يشير إلى أنَّ</w:t>
      </w:r>
      <w:r w:rsidRPr="003D0CA7">
        <w:rPr>
          <w:rFonts w:ascii="Amiri" w:hAnsi="Amiri" w:cs="Amiri" w:hint="cs"/>
          <w:sz w:val="28"/>
          <w:szCs w:val="28"/>
          <w:rtl/>
          <w:lang w:bidi="ar-DZ"/>
        </w:rPr>
        <w:t xml:space="preserve"> </w:t>
      </w:r>
      <w:r>
        <w:rPr>
          <w:rFonts w:ascii="Amiri" w:hAnsi="Amiri" w:cs="Amiri" w:hint="cs"/>
          <w:sz w:val="28"/>
          <w:szCs w:val="28"/>
          <w:rtl/>
          <w:lang w:bidi="ar-DZ"/>
        </w:rPr>
        <w:t xml:space="preserve">زيادة الإنفاق ترفع من الطلب الكلي والذي بدوره يعمل على تحفيز الإنتاج مما يرفع الناتج الحقيقي، </w:t>
      </w:r>
      <w:r w:rsidRPr="003D0CA7">
        <w:rPr>
          <w:rFonts w:ascii="Amiri" w:hAnsi="Amiri" w:cs="Amiri" w:hint="cs"/>
          <w:sz w:val="28"/>
          <w:szCs w:val="28"/>
          <w:rtl/>
          <w:lang w:bidi="ar-DZ"/>
        </w:rPr>
        <w:t xml:space="preserve">كما نلاحظ أن المسافة بين متغيري الإنفاق و انبعاث </w:t>
      </w:r>
      <w:r w:rsidRPr="00FB43BC">
        <w:rPr>
          <w:rFonts w:ascii="Arial" w:hAnsi="Arial" w:cs="Arial"/>
          <w:sz w:val="28"/>
          <w:szCs w:val="28"/>
          <w:lang w:bidi="ar-DZ"/>
        </w:rPr>
        <w:t>co</w:t>
      </w:r>
      <w:r w:rsidRPr="00FB43BC">
        <w:rPr>
          <w:rFonts w:ascii="Arial" w:hAnsi="Arial" w:cs="Arial"/>
          <w:sz w:val="28"/>
          <w:szCs w:val="28"/>
          <w:vertAlign w:val="subscript"/>
          <w:lang w:bidi="ar-DZ"/>
        </w:rPr>
        <w:t>2</w:t>
      </w:r>
      <w:r w:rsidRPr="003D0CA7">
        <w:rPr>
          <w:rFonts w:ascii="Amiri" w:hAnsi="Amiri" w:cs="Amiri" w:hint="cs"/>
          <w:sz w:val="28"/>
          <w:szCs w:val="28"/>
          <w:rtl/>
          <w:lang w:bidi="ar-DZ"/>
        </w:rPr>
        <w:t xml:space="preserve"> ضعيف نسبيا مما يدعم كذلك أن العلاقة بين هاتين المتغيرتين موجبة وفي نفس الاتجاه (حيث بلغ معامل الارتباط بينهما 0.92)،</w:t>
      </w:r>
      <w:r>
        <w:rPr>
          <w:rFonts w:ascii="Amiri" w:hAnsi="Amiri" w:cs="Amiri" w:hint="cs"/>
          <w:sz w:val="28"/>
          <w:szCs w:val="28"/>
          <w:rtl/>
          <w:lang w:bidi="ar-DZ"/>
        </w:rPr>
        <w:t xml:space="preserve">حيث أنَّ الجزائر دولة ريعية تعتمد على المحروقات والتالي فاستخراج هذه الثروة يساهم في زيادة انبعاثات غاز </w:t>
      </w:r>
      <w:r w:rsidRPr="00FB43BC">
        <w:rPr>
          <w:rFonts w:ascii="Arial" w:hAnsi="Arial" w:cs="Arial"/>
          <w:sz w:val="28"/>
          <w:szCs w:val="28"/>
          <w:lang w:bidi="ar-DZ"/>
        </w:rPr>
        <w:t>co</w:t>
      </w:r>
      <w:r w:rsidRPr="00FB43BC">
        <w:rPr>
          <w:rFonts w:ascii="Arial" w:hAnsi="Arial" w:cs="Arial"/>
          <w:sz w:val="28"/>
          <w:szCs w:val="28"/>
          <w:vertAlign w:val="subscript"/>
          <w:lang w:bidi="ar-DZ"/>
        </w:rPr>
        <w:t>2</w:t>
      </w:r>
      <w:r>
        <w:rPr>
          <w:rFonts w:ascii="Amiri" w:hAnsi="Amiri" w:cs="Amiri" w:hint="cs"/>
          <w:sz w:val="28"/>
          <w:szCs w:val="28"/>
          <w:rtl/>
          <w:lang w:bidi="ar-DZ"/>
        </w:rPr>
        <w:t xml:space="preserve"> وهذا إلى جانب التوسع في المشاريع المساهمة في زيادة هذه الانبعاثات كمصانع الحديد والصلب والإسمنت  خاصة في ظل محدودية مشاريع الطاقة النظيفة ،</w:t>
      </w:r>
      <w:r w:rsidRPr="003D0CA7">
        <w:rPr>
          <w:rFonts w:ascii="Amiri" w:hAnsi="Amiri" w:cs="Amiri" w:hint="cs"/>
          <w:sz w:val="28"/>
          <w:szCs w:val="28"/>
          <w:rtl/>
          <w:lang w:bidi="ar-DZ"/>
        </w:rPr>
        <w:t>وعلى العكس من ذلك فان متغير معدلات البطالة (</w:t>
      </w:r>
      <w:r w:rsidRPr="003D0CA7">
        <w:rPr>
          <w:rFonts w:ascii="Amiri" w:hAnsi="Amiri" w:cs="Amiri"/>
          <w:sz w:val="28"/>
          <w:szCs w:val="28"/>
          <w:lang w:bidi="ar-DZ"/>
        </w:rPr>
        <w:t>ch</w:t>
      </w:r>
      <w:r w:rsidRPr="003D0CA7">
        <w:rPr>
          <w:rFonts w:ascii="Amiri" w:hAnsi="Amiri" w:cs="Amiri" w:hint="cs"/>
          <w:sz w:val="28"/>
          <w:szCs w:val="28"/>
          <w:rtl/>
          <w:lang w:bidi="ar-DZ"/>
        </w:rPr>
        <w:t>) يقع على مسافة أعظمية من متغيرة الإنفاق مما يوحي بوجود علاقة قوية وعكسية بين هذين المتغيرين أي زيادة الإنفاق تؤدي إلى تراجع في معدلات البطالة</w:t>
      </w:r>
      <w:r>
        <w:rPr>
          <w:rFonts w:ascii="Amiri" w:hAnsi="Amiri" w:cs="Amiri" w:hint="cs"/>
          <w:sz w:val="28"/>
          <w:szCs w:val="28"/>
          <w:rtl/>
          <w:lang w:bidi="ar-DZ"/>
        </w:rPr>
        <w:t xml:space="preserve"> فقد أدت زيادة الإنفاق من خلال المشاريع الاستثمارية إلى تخفيض معدلات البطالة وكان لقطاعي الخدمات والبناء والأشغال العمومية الأثر الأكبر في امتصاص معدلات البطالة وهذا مايتوافق مع النتيجة في الجانب النظري</w:t>
      </w:r>
      <w:r w:rsidRPr="003D0CA7">
        <w:rPr>
          <w:rFonts w:ascii="Amiri" w:hAnsi="Amiri" w:cs="Amiri" w:hint="cs"/>
          <w:sz w:val="28"/>
          <w:szCs w:val="28"/>
          <w:rtl/>
          <w:lang w:bidi="ar-DZ"/>
        </w:rPr>
        <w:t>.</w:t>
      </w:r>
      <w:r w:rsidRPr="003D0CA7">
        <w:rPr>
          <w:rFonts w:ascii="Simplified Arabic" w:hAnsi="Simplified Arabic" w:cs="Simplified Arabic" w:hint="cs"/>
          <w:sz w:val="28"/>
          <w:szCs w:val="28"/>
          <w:rtl/>
        </w:rPr>
        <w:t xml:space="preserve"> </w:t>
      </w:r>
    </w:p>
    <w:p w14:paraId="2C53B653" w14:textId="77777777" w:rsidR="00567C9F" w:rsidRPr="003D0CA7" w:rsidRDefault="00567C9F" w:rsidP="0073463F">
      <w:pPr>
        <w:bidi/>
        <w:jc w:val="both"/>
        <w:rPr>
          <w:rFonts w:ascii="Simplified Arabic" w:hAnsi="Simplified Arabic" w:cs="Simplified Arabic"/>
          <w:szCs w:val="28"/>
          <w:lang w:bidi="ar-DZ"/>
        </w:rPr>
      </w:pPr>
      <w:r w:rsidRPr="003D0CA7">
        <w:rPr>
          <w:rFonts w:ascii="Amiri" w:hAnsi="Amiri" w:cs="Amiri" w:hint="cs"/>
          <w:sz w:val="28"/>
          <w:szCs w:val="28"/>
          <w:rtl/>
          <w:lang w:bidi="ar-DZ"/>
        </w:rPr>
        <w:t>أما عن علاقة المتغيرات بالمحاور فكل المتغيرات لها ارتباط قوي مع المركبة الأولى فقط، حيث لمعدلات</w:t>
      </w:r>
      <w:r>
        <w:rPr>
          <w:rFonts w:ascii="Amiri" w:hAnsi="Amiri" w:cs="Amiri" w:hint="cs"/>
          <w:sz w:val="28"/>
          <w:szCs w:val="28"/>
          <w:rtl/>
          <w:lang w:bidi="ar-DZ"/>
        </w:rPr>
        <w:t xml:space="preserve"> البطالة ارتباط قوي وسالب مع هذه</w:t>
      </w:r>
      <w:r w:rsidRPr="003D0CA7">
        <w:rPr>
          <w:rFonts w:ascii="Amiri" w:hAnsi="Amiri" w:cs="Amiri" w:hint="cs"/>
          <w:sz w:val="28"/>
          <w:szCs w:val="28"/>
          <w:rtl/>
          <w:lang w:bidi="ar-DZ"/>
        </w:rPr>
        <w:t xml:space="preserve"> المركبة أما بقية المتغيرات فأبدت ارتباط موجب. وبالعودة للشكل السابق فإننا نلاحظ أن سنوات فترة بداية الدراسة من 1990الى غاية 2004 ممثلة تمثيل جيد على المحور الأول وبقيم سالبة، مما يعني أن الجزائر عانت من تدني في إجمالي الناتج الحقيقي وحجم الإنفاق الكلي بالإضافة إلى ارتفاع شديد في معدلات البطالة.</w:t>
      </w:r>
    </w:p>
    <w:p w14:paraId="2286472D" w14:textId="77777777" w:rsidR="00567C9F" w:rsidRPr="00C37311" w:rsidRDefault="00567C9F" w:rsidP="0073463F">
      <w:pPr>
        <w:bidi/>
        <w:jc w:val="both"/>
        <w:rPr>
          <w:rFonts w:ascii="Amiri" w:hAnsi="Amiri" w:cs="Amiri"/>
          <w:sz w:val="28"/>
          <w:szCs w:val="28"/>
          <w:rtl/>
          <w:lang w:bidi="ar-DZ"/>
        </w:rPr>
      </w:pPr>
      <w:r w:rsidRPr="003D0CA7">
        <w:rPr>
          <w:rFonts w:ascii="Amiri" w:hAnsi="Amiri" w:cs="Amiri" w:hint="cs"/>
          <w:sz w:val="28"/>
          <w:szCs w:val="28"/>
          <w:rtl/>
          <w:lang w:bidi="ar-DZ"/>
        </w:rPr>
        <w:t>أما بخصوص فترة نهاية الدراسة (2009-2019) فهي ممثلة تمثيل جيد على المحور الأول وبقيم موجبة، مما يعني أن الجزائر سجلت تحسن في إجمالي الناتج الحقيقي وارتفاع في حجم إجمالي الإنفاق خلال هذه الفترة.</w:t>
      </w:r>
      <w:r w:rsidRPr="003D0CA7">
        <w:rPr>
          <w:rFonts w:ascii="Simplified Arabic" w:hAnsi="Simplified Arabic" w:cs="Simplified Arabic" w:hint="cs"/>
          <w:szCs w:val="28"/>
          <w:rtl/>
          <w:lang w:bidi="ar-DZ"/>
        </w:rPr>
        <w:t xml:space="preserve"> </w:t>
      </w:r>
    </w:p>
    <w:p w14:paraId="14655118" w14:textId="77777777" w:rsidR="00567C9F" w:rsidRPr="003D0CA7" w:rsidRDefault="00567C9F" w:rsidP="0073463F">
      <w:pPr>
        <w:tabs>
          <w:tab w:val="left" w:pos="3641"/>
        </w:tabs>
        <w:bidi/>
        <w:contextualSpacing/>
        <w:rPr>
          <w:rFonts w:ascii="Amiri" w:hAnsi="Amiri" w:cs="Amiri"/>
          <w:sz w:val="28"/>
          <w:szCs w:val="28"/>
          <w:rtl/>
          <w:lang w:bidi="ar-DZ"/>
        </w:rPr>
      </w:pPr>
      <w:r w:rsidRPr="003D0CA7">
        <w:rPr>
          <w:rFonts w:ascii="Amiri" w:hAnsi="Amiri" w:cs="Amiri" w:hint="cs"/>
          <w:sz w:val="28"/>
          <w:szCs w:val="28"/>
          <w:highlight w:val="lightGray"/>
          <w:rtl/>
          <w:lang w:bidi="ar-DZ"/>
        </w:rPr>
        <w:lastRenderedPageBreak/>
        <w:t>المطلب الثاني: دراسة استقرارية المتغيرات وتحديد نوع النموذج الأنسب</w:t>
      </w:r>
      <w:r w:rsidRPr="003D0CA7">
        <w:rPr>
          <w:rFonts w:ascii="Amiri" w:hAnsi="Amiri" w:cs="Amiri" w:hint="cs"/>
          <w:sz w:val="28"/>
          <w:szCs w:val="28"/>
          <w:rtl/>
          <w:lang w:bidi="ar-DZ"/>
        </w:rPr>
        <w:t xml:space="preserve"> </w:t>
      </w:r>
    </w:p>
    <w:p w14:paraId="0DE4C958" w14:textId="77777777" w:rsidR="00567C9F" w:rsidRPr="003D0CA7" w:rsidRDefault="00567C9F" w:rsidP="0073463F">
      <w:pPr>
        <w:tabs>
          <w:tab w:val="left" w:pos="3641"/>
        </w:tabs>
        <w:bidi/>
        <w:contextualSpacing/>
        <w:rPr>
          <w:rFonts w:ascii="Amiri" w:hAnsi="Amiri" w:cs="Amiri"/>
          <w:sz w:val="28"/>
          <w:szCs w:val="28"/>
          <w:rtl/>
          <w:lang w:bidi="ar-DZ"/>
        </w:rPr>
      </w:pPr>
      <w:r w:rsidRPr="003D0CA7">
        <w:rPr>
          <w:rFonts w:ascii="Amiri" w:hAnsi="Amiri" w:cs="Amiri" w:hint="cs"/>
          <w:sz w:val="28"/>
          <w:szCs w:val="28"/>
          <w:rtl/>
          <w:lang w:bidi="ar-DZ"/>
        </w:rPr>
        <w:t>بهدف دراسة أثر الانفاق على مؤشرات التنمية فإننا نعمل في البداية على إدخال اللوغاريتم على متغيرات الدراسة وهذا بغرض التقليل من الاضطرابات الحاصلة في السلاسل مما يؤهلها للخضوع للتوزيع الطبيعي، كما أن استخدام اللوغاريتم في النماذج القياسية يمكننا من تفسير معالم النموذج على شكل مرونات.</w:t>
      </w:r>
    </w:p>
    <w:p w14:paraId="1D0CF8F8" w14:textId="77777777" w:rsidR="00567C9F" w:rsidRPr="003D0CA7" w:rsidRDefault="00567C9F" w:rsidP="0073463F">
      <w:pPr>
        <w:tabs>
          <w:tab w:val="left" w:pos="3641"/>
        </w:tabs>
        <w:bidi/>
        <w:contextualSpacing/>
        <w:rPr>
          <w:rFonts w:ascii="Amiri" w:hAnsi="Amiri" w:cs="Amiri"/>
          <w:sz w:val="28"/>
          <w:szCs w:val="28"/>
          <w:rtl/>
          <w:lang w:bidi="ar-DZ"/>
        </w:rPr>
      </w:pPr>
      <w:r w:rsidRPr="003D0CA7">
        <w:rPr>
          <w:rFonts w:ascii="Amiri" w:hAnsi="Amiri" w:cs="Amiri" w:hint="cs"/>
          <w:sz w:val="28"/>
          <w:szCs w:val="28"/>
          <w:rtl/>
          <w:lang w:bidi="ar-DZ"/>
        </w:rPr>
        <w:t xml:space="preserve">الفرع الأوَّل -دراسة استقرارية المتغيرات وتحديد مستويات التكامل: </w:t>
      </w:r>
    </w:p>
    <w:p w14:paraId="15B80293" w14:textId="77777777" w:rsidR="00567C9F" w:rsidRPr="003D0CA7" w:rsidRDefault="00567C9F" w:rsidP="0073463F">
      <w:pPr>
        <w:tabs>
          <w:tab w:val="left" w:pos="3641"/>
        </w:tabs>
        <w:bidi/>
        <w:contextualSpacing/>
        <w:rPr>
          <w:rFonts w:ascii="Amiri" w:hAnsi="Amiri" w:cs="Amiri"/>
          <w:sz w:val="28"/>
          <w:szCs w:val="28"/>
          <w:lang w:bidi="ar-DZ"/>
        </w:rPr>
      </w:pPr>
      <w:r w:rsidRPr="003D0CA7">
        <w:rPr>
          <w:rFonts w:ascii="Amiri" w:hAnsi="Amiri" w:cs="Amiri" w:hint="cs"/>
          <w:sz w:val="28"/>
          <w:szCs w:val="28"/>
          <w:rtl/>
          <w:lang w:bidi="ar-DZ"/>
        </w:rPr>
        <w:t xml:space="preserve">إن </w:t>
      </w:r>
      <w:r w:rsidRPr="003D0CA7">
        <w:rPr>
          <w:rFonts w:ascii="Amiri" w:hAnsi="Amiri" w:cs="Amiri"/>
          <w:sz w:val="28"/>
          <w:szCs w:val="28"/>
          <w:rtl/>
          <w:lang w:bidi="ar-DZ"/>
        </w:rPr>
        <w:t>المنهجية الإحصائية تقتضي قبل تقدير النم</w:t>
      </w:r>
      <w:r w:rsidRPr="003D0CA7">
        <w:rPr>
          <w:rFonts w:ascii="Amiri" w:hAnsi="Amiri" w:cs="Amiri" w:hint="cs"/>
          <w:sz w:val="28"/>
          <w:szCs w:val="28"/>
          <w:rtl/>
          <w:lang w:bidi="ar-DZ"/>
        </w:rPr>
        <w:t>و</w:t>
      </w:r>
      <w:r w:rsidRPr="003D0CA7">
        <w:rPr>
          <w:rFonts w:ascii="Amiri" w:hAnsi="Amiri" w:cs="Amiri"/>
          <w:sz w:val="28"/>
          <w:szCs w:val="28"/>
          <w:rtl/>
          <w:lang w:bidi="ar-DZ"/>
        </w:rPr>
        <w:t xml:space="preserve">ذج </w:t>
      </w:r>
      <w:r w:rsidRPr="003D0CA7">
        <w:rPr>
          <w:rFonts w:ascii="Amiri" w:hAnsi="Amiri" w:cs="Amiri" w:hint="cs"/>
          <w:sz w:val="28"/>
          <w:szCs w:val="28"/>
          <w:rtl/>
          <w:lang w:bidi="ar-DZ"/>
        </w:rPr>
        <w:t>تحديد مستويات تكامل</w:t>
      </w:r>
      <w:r w:rsidRPr="003D0CA7">
        <w:rPr>
          <w:rFonts w:ascii="Amiri" w:hAnsi="Amiri" w:cs="Amiri"/>
          <w:sz w:val="28"/>
          <w:szCs w:val="28"/>
          <w:rtl/>
          <w:lang w:bidi="ar-DZ"/>
        </w:rPr>
        <w:t xml:space="preserve"> السلاسل الزمنية المستعملة في النموذج محل الدراسة، فإذا كانت هذه السلاسل غير مستقرة عند مستوياتها فان استعمالها في التقدير يؤدي إلى مشكل الانحدار الزائف والذي يعطي لنا مقدرات متحيزة.</w:t>
      </w:r>
      <w:r w:rsidRPr="003D0CA7">
        <w:rPr>
          <w:rFonts w:ascii="Amiri" w:hAnsi="Amiri" w:cs="Amiri" w:hint="cs"/>
          <w:sz w:val="28"/>
          <w:szCs w:val="28"/>
          <w:rtl/>
          <w:lang w:bidi="ar-DZ"/>
        </w:rPr>
        <w:t xml:space="preserve"> ولهذا الغرض نعتمد على الاختبارين ديكي فولر </w:t>
      </w:r>
      <w:r w:rsidRPr="003D0CA7">
        <w:rPr>
          <w:rFonts w:ascii="Amiri" w:hAnsi="Amiri" w:cs="Amiri"/>
          <w:sz w:val="28"/>
          <w:szCs w:val="28"/>
          <w:lang w:bidi="ar-DZ"/>
        </w:rPr>
        <w:t>(ADF)</w:t>
      </w:r>
      <w:r w:rsidRPr="003D0CA7">
        <w:rPr>
          <w:rFonts w:ascii="Amiri" w:hAnsi="Amiri" w:cs="Amiri" w:hint="cs"/>
          <w:sz w:val="28"/>
          <w:szCs w:val="28"/>
          <w:rtl/>
          <w:lang w:bidi="ar-DZ"/>
        </w:rPr>
        <w:t xml:space="preserve"> وفيليبس بيرون </w:t>
      </w:r>
      <w:r w:rsidRPr="003D0CA7">
        <w:rPr>
          <w:rFonts w:ascii="Amiri" w:hAnsi="Amiri" w:cs="Amiri"/>
          <w:sz w:val="28"/>
          <w:szCs w:val="28"/>
          <w:lang w:bidi="ar-DZ"/>
        </w:rPr>
        <w:t>(PP)</w:t>
      </w:r>
      <w:r w:rsidRPr="003D0CA7">
        <w:rPr>
          <w:rFonts w:ascii="Amiri" w:hAnsi="Amiri" w:cs="Amiri" w:hint="cs"/>
          <w:sz w:val="28"/>
          <w:szCs w:val="28"/>
          <w:rtl/>
          <w:lang w:bidi="ar-DZ"/>
        </w:rPr>
        <w:t>، ونعتبر السلسلة مستقرة إذا كانت مستقرة بالنسبة للاختبارين     ويكون ذلك بإتباع منهجية اختبار ديكي فولر.</w:t>
      </w:r>
    </w:p>
    <w:p w14:paraId="4F476D46" w14:textId="77777777" w:rsidR="00567C9F" w:rsidRPr="003D0CA7" w:rsidRDefault="00567C9F" w:rsidP="0073463F">
      <w:pPr>
        <w:tabs>
          <w:tab w:val="left" w:pos="3641"/>
        </w:tabs>
        <w:bidi/>
        <w:contextualSpacing/>
        <w:rPr>
          <w:rFonts w:ascii="Amiri" w:hAnsi="Amiri" w:cs="Amiri"/>
          <w:sz w:val="28"/>
          <w:szCs w:val="28"/>
          <w:rtl/>
          <w:lang w:bidi="ar-DZ"/>
        </w:rPr>
      </w:pPr>
      <w:r w:rsidRPr="003D0CA7">
        <w:rPr>
          <w:rFonts w:ascii="Amiri" w:hAnsi="Amiri" w:cs="Amiri" w:hint="cs"/>
          <w:sz w:val="28"/>
          <w:szCs w:val="28"/>
          <w:rtl/>
          <w:lang w:bidi="ar-DZ"/>
        </w:rPr>
        <w:t xml:space="preserve">وبغرض تحديد التأخيرات اللازمة لتصحيح الارتباط الذاتي وعدم ثبات تباين الأخطاء المحتمل في نماذج جذر الوحدة لهذه الاختبارات فإننا نعتمد على الاختيار الأمثل الذي يحدده البرنامج آلياً وعلى أساس اقل قيمة للمعيار </w:t>
      </w:r>
      <w:r w:rsidRPr="003D0CA7">
        <w:rPr>
          <w:rFonts w:ascii="Amiri" w:hAnsi="Amiri" w:cs="Amiri"/>
          <w:sz w:val="28"/>
          <w:szCs w:val="28"/>
          <w:lang w:bidi="ar-DZ"/>
        </w:rPr>
        <w:t>Akaike</w:t>
      </w:r>
      <w:r w:rsidRPr="003D0CA7">
        <w:rPr>
          <w:rFonts w:ascii="Amiri" w:hAnsi="Amiri" w:cs="Amiri" w:hint="cs"/>
          <w:sz w:val="28"/>
          <w:szCs w:val="28"/>
          <w:rtl/>
          <w:lang w:bidi="ar-DZ"/>
        </w:rPr>
        <w:t xml:space="preserve">. بعد إجراء اختبار </w:t>
      </w:r>
      <w:r w:rsidRPr="003D0CA7">
        <w:rPr>
          <w:rFonts w:ascii="Amiri" w:hAnsi="Amiri" w:cs="Amiri"/>
          <w:sz w:val="28"/>
          <w:szCs w:val="28"/>
          <w:lang w:bidi="ar-DZ"/>
        </w:rPr>
        <w:t>(ADF)</w:t>
      </w:r>
      <w:r w:rsidRPr="003D0CA7">
        <w:rPr>
          <w:rFonts w:ascii="Amiri" w:hAnsi="Amiri" w:cs="Amiri" w:hint="cs"/>
          <w:sz w:val="28"/>
          <w:szCs w:val="28"/>
          <w:rtl/>
          <w:lang w:bidi="ar-DZ"/>
        </w:rPr>
        <w:t xml:space="preserve"> فإننا نسجل قيمة الإحصائية المحسوبة لجذر الوحدة والاحتمال المرافق لها، ونلخص النتائج في الجدول التالي:</w:t>
      </w:r>
    </w:p>
    <w:p w14:paraId="0237EA8A" w14:textId="77777777" w:rsidR="00567C9F" w:rsidRPr="003D0CA7" w:rsidRDefault="00567C9F" w:rsidP="0073463F">
      <w:pPr>
        <w:tabs>
          <w:tab w:val="left" w:pos="3641"/>
        </w:tabs>
        <w:bidi/>
        <w:contextualSpacing/>
        <w:rPr>
          <w:rFonts w:ascii="Amiri" w:hAnsi="Amiri" w:cs="Amiri"/>
          <w:sz w:val="28"/>
          <w:szCs w:val="28"/>
          <w:rtl/>
          <w:lang w:bidi="ar-DZ"/>
        </w:rPr>
      </w:pPr>
      <w:r w:rsidRPr="003D0CA7">
        <w:rPr>
          <w:rFonts w:ascii="Amiri" w:hAnsi="Amiri" w:cs="Amiri"/>
          <w:sz w:val="28"/>
          <w:szCs w:val="28"/>
          <w:rtl/>
          <w:lang w:bidi="ar-DZ"/>
        </w:rPr>
        <w:t>الجدول (</w:t>
      </w:r>
      <w:r w:rsidRPr="003D0CA7">
        <w:rPr>
          <w:rFonts w:ascii="Amiri" w:hAnsi="Amiri" w:cs="Amiri" w:hint="cs"/>
          <w:sz w:val="28"/>
          <w:szCs w:val="28"/>
          <w:rtl/>
          <w:lang w:bidi="ar-DZ"/>
        </w:rPr>
        <w:t>23</w:t>
      </w:r>
      <w:r w:rsidRPr="003D0CA7">
        <w:rPr>
          <w:rFonts w:ascii="Amiri" w:hAnsi="Amiri" w:cs="Amiri"/>
          <w:sz w:val="28"/>
          <w:szCs w:val="28"/>
          <w:rtl/>
          <w:lang w:bidi="ar-DZ"/>
        </w:rPr>
        <w:t xml:space="preserve">): نتائج اختبار استقرارية </w:t>
      </w:r>
      <w:r w:rsidRPr="003D0CA7">
        <w:rPr>
          <w:rFonts w:ascii="Amiri" w:hAnsi="Amiri" w:cs="Amiri" w:hint="cs"/>
          <w:sz w:val="28"/>
          <w:szCs w:val="28"/>
          <w:rtl/>
          <w:lang w:bidi="ar-DZ"/>
        </w:rPr>
        <w:t>ا</w:t>
      </w:r>
      <w:r w:rsidRPr="003D0CA7">
        <w:rPr>
          <w:rFonts w:ascii="Amiri" w:hAnsi="Amiri" w:cs="Amiri"/>
          <w:sz w:val="28"/>
          <w:szCs w:val="28"/>
          <w:rtl/>
          <w:lang w:bidi="ar-DZ"/>
        </w:rPr>
        <w:t>لمتغيرات</w:t>
      </w:r>
      <w:r w:rsidRPr="003D0CA7">
        <w:rPr>
          <w:rFonts w:ascii="Amiri" w:hAnsi="Amiri" w:cs="Amiri" w:hint="cs"/>
          <w:sz w:val="28"/>
          <w:szCs w:val="28"/>
          <w:rtl/>
          <w:lang w:bidi="ar-DZ"/>
        </w:rPr>
        <w:t xml:space="preserve"> حسب اختبار (</w:t>
      </w:r>
      <w:r w:rsidRPr="003D0CA7">
        <w:rPr>
          <w:rFonts w:ascii="Amiri" w:hAnsi="Amiri" w:cs="Amiri"/>
          <w:sz w:val="28"/>
          <w:szCs w:val="28"/>
          <w:lang w:bidi="ar-DZ"/>
        </w:rPr>
        <w:t>ADF</w:t>
      </w:r>
      <w:r w:rsidRPr="003D0CA7">
        <w:rPr>
          <w:rFonts w:ascii="Amiri" w:hAnsi="Amiri" w:cs="Amiri" w:hint="cs"/>
          <w:sz w:val="28"/>
          <w:szCs w:val="28"/>
          <w:rtl/>
          <w:lang w:bidi="ar-DZ"/>
        </w:rPr>
        <w:t>)</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0"/>
        <w:gridCol w:w="1193"/>
        <w:gridCol w:w="1272"/>
        <w:gridCol w:w="888"/>
        <w:gridCol w:w="1272"/>
        <w:gridCol w:w="888"/>
        <w:gridCol w:w="1272"/>
        <w:gridCol w:w="892"/>
        <w:gridCol w:w="787"/>
      </w:tblGrid>
      <w:tr w:rsidR="00567C9F" w:rsidRPr="003D0CA7" w14:paraId="775E72DE" w14:textId="77777777" w:rsidTr="00567C9F">
        <w:trPr>
          <w:jc w:val="center"/>
        </w:trPr>
        <w:tc>
          <w:tcPr>
            <w:tcW w:w="1963" w:type="dxa"/>
            <w:gridSpan w:val="2"/>
            <w:vAlign w:val="center"/>
          </w:tcPr>
          <w:p w14:paraId="362D72AC"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نوع النموذج</w:t>
            </w:r>
          </w:p>
        </w:tc>
        <w:tc>
          <w:tcPr>
            <w:tcW w:w="2131" w:type="dxa"/>
            <w:gridSpan w:val="2"/>
            <w:vAlign w:val="center"/>
          </w:tcPr>
          <w:p w14:paraId="0894EF5B"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النموذج (3)</w:t>
            </w:r>
          </w:p>
        </w:tc>
        <w:tc>
          <w:tcPr>
            <w:tcW w:w="2141" w:type="dxa"/>
            <w:gridSpan w:val="2"/>
            <w:vAlign w:val="center"/>
          </w:tcPr>
          <w:p w14:paraId="54AF2962"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النموذج (2)</w:t>
            </w:r>
          </w:p>
        </w:tc>
        <w:tc>
          <w:tcPr>
            <w:tcW w:w="2164" w:type="dxa"/>
            <w:gridSpan w:val="2"/>
            <w:vAlign w:val="center"/>
          </w:tcPr>
          <w:p w14:paraId="5ED37EB3"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النموذج (1)</w:t>
            </w:r>
          </w:p>
        </w:tc>
        <w:tc>
          <w:tcPr>
            <w:tcW w:w="787" w:type="dxa"/>
            <w:vMerge w:val="restart"/>
          </w:tcPr>
          <w:p w14:paraId="72B07AA8"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hint="cs"/>
                <w:rtl/>
                <w:lang w:bidi="ar-DZ"/>
              </w:rPr>
              <w:t>مستوي التكامل</w:t>
            </w:r>
          </w:p>
        </w:tc>
      </w:tr>
      <w:tr w:rsidR="00567C9F" w:rsidRPr="003D0CA7" w14:paraId="627AF358" w14:textId="77777777" w:rsidTr="00567C9F">
        <w:trPr>
          <w:jc w:val="center"/>
        </w:trPr>
        <w:tc>
          <w:tcPr>
            <w:tcW w:w="770" w:type="dxa"/>
            <w:vAlign w:val="center"/>
          </w:tcPr>
          <w:p w14:paraId="7D69A7F4"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المتغير</w:t>
            </w:r>
          </w:p>
        </w:tc>
        <w:tc>
          <w:tcPr>
            <w:tcW w:w="1193" w:type="dxa"/>
            <w:vAlign w:val="center"/>
          </w:tcPr>
          <w:p w14:paraId="595D3ED7"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الفرق</w:t>
            </w:r>
          </w:p>
        </w:tc>
        <w:tc>
          <w:tcPr>
            <w:tcW w:w="1272" w:type="dxa"/>
            <w:vAlign w:val="center"/>
          </w:tcPr>
          <w:p w14:paraId="69409A0A"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إح. محسوبة</w:t>
            </w:r>
          </w:p>
        </w:tc>
        <w:tc>
          <w:tcPr>
            <w:tcW w:w="859" w:type="dxa"/>
            <w:vAlign w:val="center"/>
          </w:tcPr>
          <w:p w14:paraId="6E626CF6"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الاحتمال</w:t>
            </w:r>
          </w:p>
        </w:tc>
        <w:tc>
          <w:tcPr>
            <w:tcW w:w="1272" w:type="dxa"/>
            <w:vAlign w:val="center"/>
          </w:tcPr>
          <w:p w14:paraId="50FB18D2"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إح. محسوبة</w:t>
            </w:r>
          </w:p>
        </w:tc>
        <w:tc>
          <w:tcPr>
            <w:tcW w:w="869" w:type="dxa"/>
            <w:vAlign w:val="center"/>
          </w:tcPr>
          <w:p w14:paraId="4BF40914"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الاحتمال</w:t>
            </w:r>
          </w:p>
        </w:tc>
        <w:tc>
          <w:tcPr>
            <w:tcW w:w="1272" w:type="dxa"/>
            <w:vAlign w:val="center"/>
          </w:tcPr>
          <w:p w14:paraId="6C0D2778"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إح. محسوبة</w:t>
            </w:r>
          </w:p>
        </w:tc>
        <w:tc>
          <w:tcPr>
            <w:tcW w:w="892" w:type="dxa"/>
            <w:vAlign w:val="center"/>
          </w:tcPr>
          <w:p w14:paraId="4FB01350"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الاحتمال</w:t>
            </w:r>
          </w:p>
        </w:tc>
        <w:tc>
          <w:tcPr>
            <w:tcW w:w="787" w:type="dxa"/>
            <w:vMerge/>
          </w:tcPr>
          <w:p w14:paraId="30E1D37B" w14:textId="77777777" w:rsidR="00567C9F" w:rsidRPr="003D0CA7" w:rsidRDefault="00567C9F" w:rsidP="0073463F">
            <w:pPr>
              <w:tabs>
                <w:tab w:val="left" w:pos="3641"/>
              </w:tabs>
              <w:bidi/>
              <w:contextualSpacing/>
              <w:jc w:val="center"/>
              <w:rPr>
                <w:rFonts w:ascii="Amiri" w:hAnsi="Amiri" w:cs="Amiri"/>
                <w:rtl/>
                <w:lang w:bidi="ar-DZ"/>
              </w:rPr>
            </w:pPr>
          </w:p>
        </w:tc>
      </w:tr>
      <w:tr w:rsidR="00567C9F" w:rsidRPr="003D0CA7" w14:paraId="43367630" w14:textId="77777777" w:rsidTr="00567C9F">
        <w:trPr>
          <w:jc w:val="center"/>
        </w:trPr>
        <w:tc>
          <w:tcPr>
            <w:tcW w:w="770" w:type="dxa"/>
            <w:vMerge w:val="restart"/>
            <w:vAlign w:val="center"/>
          </w:tcPr>
          <w:p w14:paraId="21D652C2"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lang w:bidi="ar-DZ"/>
              </w:rPr>
              <w:t>lg</w:t>
            </w:r>
          </w:p>
        </w:tc>
        <w:tc>
          <w:tcPr>
            <w:tcW w:w="1193" w:type="dxa"/>
            <w:vAlign w:val="center"/>
          </w:tcPr>
          <w:p w14:paraId="3631A382"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المستوى</w:t>
            </w:r>
          </w:p>
        </w:tc>
        <w:tc>
          <w:tcPr>
            <w:tcW w:w="1272" w:type="dxa"/>
            <w:vAlign w:val="center"/>
          </w:tcPr>
          <w:p w14:paraId="295A938F"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859" w:type="dxa"/>
            <w:vAlign w:val="center"/>
          </w:tcPr>
          <w:p w14:paraId="12DBACEB"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272" w:type="dxa"/>
            <w:vAlign w:val="center"/>
          </w:tcPr>
          <w:p w14:paraId="1085704B"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869" w:type="dxa"/>
            <w:vAlign w:val="center"/>
          </w:tcPr>
          <w:p w14:paraId="6A319435"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272" w:type="dxa"/>
            <w:vAlign w:val="center"/>
          </w:tcPr>
          <w:p w14:paraId="0B0FA07B"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lang w:bidi="ar-DZ"/>
              </w:rPr>
              <w:t>-2.50</w:t>
            </w:r>
          </w:p>
        </w:tc>
        <w:tc>
          <w:tcPr>
            <w:tcW w:w="892" w:type="dxa"/>
            <w:vAlign w:val="center"/>
          </w:tcPr>
          <w:p w14:paraId="718C3F62"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0.32</w:t>
            </w:r>
          </w:p>
        </w:tc>
        <w:tc>
          <w:tcPr>
            <w:tcW w:w="787" w:type="dxa"/>
            <w:vMerge w:val="restart"/>
            <w:vAlign w:val="center"/>
          </w:tcPr>
          <w:p w14:paraId="2C68955A"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lang w:bidi="ar-DZ"/>
              </w:rPr>
              <w:t>I(1)</w:t>
            </w:r>
          </w:p>
        </w:tc>
      </w:tr>
      <w:tr w:rsidR="00567C9F" w:rsidRPr="003D0CA7" w14:paraId="1A5BA435" w14:textId="77777777" w:rsidTr="00567C9F">
        <w:trPr>
          <w:jc w:val="center"/>
        </w:trPr>
        <w:tc>
          <w:tcPr>
            <w:tcW w:w="770" w:type="dxa"/>
            <w:vMerge/>
            <w:vAlign w:val="center"/>
          </w:tcPr>
          <w:p w14:paraId="1B60D6C6" w14:textId="77777777" w:rsidR="00567C9F" w:rsidRPr="003D0CA7" w:rsidRDefault="00567C9F" w:rsidP="0073463F">
            <w:pPr>
              <w:tabs>
                <w:tab w:val="left" w:pos="3641"/>
              </w:tabs>
              <w:bidi/>
              <w:contextualSpacing/>
              <w:jc w:val="center"/>
              <w:rPr>
                <w:rFonts w:ascii="Amiri" w:hAnsi="Amiri" w:cs="Amiri"/>
                <w:rtl/>
                <w:lang w:bidi="ar-DZ"/>
              </w:rPr>
            </w:pPr>
          </w:p>
        </w:tc>
        <w:tc>
          <w:tcPr>
            <w:tcW w:w="1193" w:type="dxa"/>
            <w:vAlign w:val="center"/>
          </w:tcPr>
          <w:p w14:paraId="6D1C1A68"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الفرق الأول</w:t>
            </w:r>
          </w:p>
        </w:tc>
        <w:tc>
          <w:tcPr>
            <w:tcW w:w="1272" w:type="dxa"/>
            <w:vAlign w:val="center"/>
          </w:tcPr>
          <w:p w14:paraId="6A2DF5A0"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859" w:type="dxa"/>
            <w:vAlign w:val="center"/>
          </w:tcPr>
          <w:p w14:paraId="0034E00F"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272" w:type="dxa"/>
            <w:vAlign w:val="center"/>
          </w:tcPr>
          <w:p w14:paraId="07844644"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-5.35</w:t>
            </w:r>
          </w:p>
        </w:tc>
        <w:tc>
          <w:tcPr>
            <w:tcW w:w="869" w:type="dxa"/>
            <w:vAlign w:val="center"/>
          </w:tcPr>
          <w:p w14:paraId="788855A0"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0.00</w:t>
            </w:r>
          </w:p>
        </w:tc>
        <w:tc>
          <w:tcPr>
            <w:tcW w:w="1272" w:type="dxa"/>
            <w:vAlign w:val="center"/>
          </w:tcPr>
          <w:p w14:paraId="2149C8D0"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892" w:type="dxa"/>
            <w:vAlign w:val="center"/>
          </w:tcPr>
          <w:p w14:paraId="26A99B45"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787" w:type="dxa"/>
            <w:vMerge/>
            <w:vAlign w:val="center"/>
          </w:tcPr>
          <w:p w14:paraId="53B67963" w14:textId="77777777" w:rsidR="00567C9F" w:rsidRPr="003D0CA7" w:rsidRDefault="00567C9F" w:rsidP="0073463F">
            <w:pPr>
              <w:tabs>
                <w:tab w:val="left" w:pos="3641"/>
              </w:tabs>
              <w:bidi/>
              <w:contextualSpacing/>
              <w:jc w:val="center"/>
              <w:rPr>
                <w:rFonts w:ascii="Amiri" w:hAnsi="Amiri" w:cs="Amiri"/>
                <w:rtl/>
                <w:lang w:bidi="ar-DZ"/>
              </w:rPr>
            </w:pPr>
          </w:p>
        </w:tc>
      </w:tr>
      <w:tr w:rsidR="00567C9F" w:rsidRPr="003D0CA7" w14:paraId="0C5EA548" w14:textId="77777777" w:rsidTr="00567C9F">
        <w:trPr>
          <w:jc w:val="center"/>
        </w:trPr>
        <w:tc>
          <w:tcPr>
            <w:tcW w:w="770" w:type="dxa"/>
            <w:vMerge w:val="restart"/>
            <w:vAlign w:val="center"/>
          </w:tcPr>
          <w:p w14:paraId="48B7458B"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lpib</w:t>
            </w:r>
          </w:p>
        </w:tc>
        <w:tc>
          <w:tcPr>
            <w:tcW w:w="1193" w:type="dxa"/>
            <w:vAlign w:val="center"/>
          </w:tcPr>
          <w:p w14:paraId="39F3B97E"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المستوى</w:t>
            </w:r>
          </w:p>
        </w:tc>
        <w:tc>
          <w:tcPr>
            <w:tcW w:w="1272" w:type="dxa"/>
            <w:vAlign w:val="center"/>
          </w:tcPr>
          <w:p w14:paraId="561FE200"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859" w:type="dxa"/>
            <w:vAlign w:val="center"/>
          </w:tcPr>
          <w:p w14:paraId="202E01EE"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272" w:type="dxa"/>
            <w:vAlign w:val="center"/>
          </w:tcPr>
          <w:p w14:paraId="200CB877"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869" w:type="dxa"/>
            <w:vAlign w:val="center"/>
          </w:tcPr>
          <w:p w14:paraId="230D7F21"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272" w:type="dxa"/>
            <w:vAlign w:val="center"/>
          </w:tcPr>
          <w:p w14:paraId="57D2DCEB"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-2.66</w:t>
            </w:r>
          </w:p>
        </w:tc>
        <w:tc>
          <w:tcPr>
            <w:tcW w:w="892" w:type="dxa"/>
            <w:vAlign w:val="center"/>
          </w:tcPr>
          <w:p w14:paraId="4F720B99"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0.25</w:t>
            </w:r>
          </w:p>
        </w:tc>
        <w:tc>
          <w:tcPr>
            <w:tcW w:w="787" w:type="dxa"/>
            <w:vMerge w:val="restart"/>
            <w:vAlign w:val="center"/>
          </w:tcPr>
          <w:p w14:paraId="6533B975"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I(1)</w:t>
            </w:r>
          </w:p>
        </w:tc>
      </w:tr>
      <w:tr w:rsidR="00567C9F" w:rsidRPr="003D0CA7" w14:paraId="78A69112" w14:textId="77777777" w:rsidTr="00567C9F">
        <w:trPr>
          <w:jc w:val="center"/>
        </w:trPr>
        <w:tc>
          <w:tcPr>
            <w:tcW w:w="770" w:type="dxa"/>
            <w:vMerge/>
            <w:vAlign w:val="center"/>
          </w:tcPr>
          <w:p w14:paraId="25F78497" w14:textId="77777777" w:rsidR="00567C9F" w:rsidRPr="003D0CA7" w:rsidRDefault="00567C9F" w:rsidP="0073463F">
            <w:pPr>
              <w:tabs>
                <w:tab w:val="left" w:pos="3641"/>
              </w:tabs>
              <w:bidi/>
              <w:contextualSpacing/>
              <w:jc w:val="center"/>
              <w:rPr>
                <w:rFonts w:ascii="Amiri" w:hAnsi="Amiri" w:cs="Amiri"/>
                <w:rtl/>
                <w:lang w:bidi="ar-DZ"/>
              </w:rPr>
            </w:pPr>
          </w:p>
        </w:tc>
        <w:tc>
          <w:tcPr>
            <w:tcW w:w="1193" w:type="dxa"/>
            <w:vAlign w:val="center"/>
          </w:tcPr>
          <w:p w14:paraId="23A648A2"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الفرق الأول</w:t>
            </w:r>
          </w:p>
        </w:tc>
        <w:tc>
          <w:tcPr>
            <w:tcW w:w="1272" w:type="dxa"/>
            <w:vAlign w:val="center"/>
          </w:tcPr>
          <w:p w14:paraId="3D3D3609"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859" w:type="dxa"/>
            <w:vAlign w:val="center"/>
          </w:tcPr>
          <w:p w14:paraId="704EC02C"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272" w:type="dxa"/>
            <w:vAlign w:val="center"/>
          </w:tcPr>
          <w:p w14:paraId="182F4E13"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-3.54</w:t>
            </w:r>
          </w:p>
        </w:tc>
        <w:tc>
          <w:tcPr>
            <w:tcW w:w="869" w:type="dxa"/>
            <w:vAlign w:val="center"/>
          </w:tcPr>
          <w:p w14:paraId="69D2EC91"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0.01</w:t>
            </w:r>
          </w:p>
        </w:tc>
        <w:tc>
          <w:tcPr>
            <w:tcW w:w="1272" w:type="dxa"/>
            <w:vAlign w:val="center"/>
          </w:tcPr>
          <w:p w14:paraId="5BCA6352"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892" w:type="dxa"/>
            <w:vAlign w:val="center"/>
          </w:tcPr>
          <w:p w14:paraId="7E512929"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787" w:type="dxa"/>
            <w:vMerge/>
            <w:vAlign w:val="center"/>
          </w:tcPr>
          <w:p w14:paraId="0AA50B13" w14:textId="77777777" w:rsidR="00567C9F" w:rsidRPr="003D0CA7" w:rsidRDefault="00567C9F" w:rsidP="0073463F">
            <w:pPr>
              <w:tabs>
                <w:tab w:val="left" w:pos="3641"/>
              </w:tabs>
              <w:bidi/>
              <w:contextualSpacing/>
              <w:jc w:val="center"/>
              <w:rPr>
                <w:rFonts w:ascii="Amiri" w:hAnsi="Amiri" w:cs="Amiri"/>
                <w:rtl/>
                <w:lang w:bidi="ar-DZ"/>
              </w:rPr>
            </w:pPr>
          </w:p>
        </w:tc>
      </w:tr>
      <w:tr w:rsidR="00567C9F" w:rsidRPr="003D0CA7" w14:paraId="5BCFC0AF" w14:textId="77777777" w:rsidTr="00567C9F">
        <w:trPr>
          <w:jc w:val="center"/>
        </w:trPr>
        <w:tc>
          <w:tcPr>
            <w:tcW w:w="770" w:type="dxa"/>
            <w:vMerge w:val="restart"/>
            <w:vAlign w:val="center"/>
          </w:tcPr>
          <w:p w14:paraId="29185015"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lch</w:t>
            </w:r>
          </w:p>
        </w:tc>
        <w:tc>
          <w:tcPr>
            <w:tcW w:w="1193" w:type="dxa"/>
            <w:vAlign w:val="center"/>
          </w:tcPr>
          <w:p w14:paraId="24C508E0"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المستوى</w:t>
            </w:r>
          </w:p>
        </w:tc>
        <w:tc>
          <w:tcPr>
            <w:tcW w:w="1272" w:type="dxa"/>
            <w:vAlign w:val="center"/>
          </w:tcPr>
          <w:p w14:paraId="35F24BA6"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859" w:type="dxa"/>
            <w:vAlign w:val="center"/>
          </w:tcPr>
          <w:p w14:paraId="2B4CE3B7"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272" w:type="dxa"/>
            <w:vAlign w:val="center"/>
          </w:tcPr>
          <w:p w14:paraId="3FC8B71A"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869" w:type="dxa"/>
            <w:vAlign w:val="center"/>
          </w:tcPr>
          <w:p w14:paraId="12252F33"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272" w:type="dxa"/>
            <w:vAlign w:val="center"/>
          </w:tcPr>
          <w:p w14:paraId="37906755"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-2.31</w:t>
            </w:r>
          </w:p>
        </w:tc>
        <w:tc>
          <w:tcPr>
            <w:tcW w:w="892" w:type="dxa"/>
            <w:vAlign w:val="center"/>
          </w:tcPr>
          <w:p w14:paraId="39D8FD5F"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0.41</w:t>
            </w:r>
          </w:p>
        </w:tc>
        <w:tc>
          <w:tcPr>
            <w:tcW w:w="787" w:type="dxa"/>
            <w:vMerge w:val="restart"/>
            <w:vAlign w:val="center"/>
          </w:tcPr>
          <w:p w14:paraId="547D0904"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I(1)</w:t>
            </w:r>
          </w:p>
        </w:tc>
      </w:tr>
      <w:tr w:rsidR="00567C9F" w:rsidRPr="003D0CA7" w14:paraId="60C6E328" w14:textId="77777777" w:rsidTr="00567C9F">
        <w:trPr>
          <w:jc w:val="center"/>
        </w:trPr>
        <w:tc>
          <w:tcPr>
            <w:tcW w:w="770" w:type="dxa"/>
            <w:vMerge/>
            <w:vAlign w:val="center"/>
          </w:tcPr>
          <w:p w14:paraId="4C1FD86F" w14:textId="77777777" w:rsidR="00567C9F" w:rsidRPr="003D0CA7" w:rsidRDefault="00567C9F" w:rsidP="0073463F">
            <w:pPr>
              <w:tabs>
                <w:tab w:val="left" w:pos="3641"/>
              </w:tabs>
              <w:bidi/>
              <w:contextualSpacing/>
              <w:jc w:val="center"/>
              <w:rPr>
                <w:rFonts w:ascii="Amiri" w:hAnsi="Amiri" w:cs="Amiri"/>
                <w:rtl/>
                <w:lang w:bidi="ar-DZ"/>
              </w:rPr>
            </w:pPr>
          </w:p>
        </w:tc>
        <w:tc>
          <w:tcPr>
            <w:tcW w:w="1193" w:type="dxa"/>
            <w:vAlign w:val="center"/>
          </w:tcPr>
          <w:p w14:paraId="7CBEF283"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الفرق الأول</w:t>
            </w:r>
          </w:p>
        </w:tc>
        <w:tc>
          <w:tcPr>
            <w:tcW w:w="1272" w:type="dxa"/>
            <w:vAlign w:val="center"/>
          </w:tcPr>
          <w:p w14:paraId="446A83C6"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-4.00</w:t>
            </w:r>
          </w:p>
        </w:tc>
        <w:tc>
          <w:tcPr>
            <w:tcW w:w="859" w:type="dxa"/>
            <w:vAlign w:val="center"/>
          </w:tcPr>
          <w:p w14:paraId="454E2A41"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0.00</w:t>
            </w:r>
          </w:p>
        </w:tc>
        <w:tc>
          <w:tcPr>
            <w:tcW w:w="1272" w:type="dxa"/>
            <w:vAlign w:val="center"/>
          </w:tcPr>
          <w:p w14:paraId="62B7EBF5"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869" w:type="dxa"/>
            <w:vAlign w:val="center"/>
          </w:tcPr>
          <w:p w14:paraId="44E408DE"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272" w:type="dxa"/>
            <w:vAlign w:val="center"/>
          </w:tcPr>
          <w:p w14:paraId="7B3517F1"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892" w:type="dxa"/>
            <w:vAlign w:val="center"/>
          </w:tcPr>
          <w:p w14:paraId="3EE47CF3"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787" w:type="dxa"/>
            <w:vMerge/>
            <w:vAlign w:val="center"/>
          </w:tcPr>
          <w:p w14:paraId="5E9A4E9E" w14:textId="77777777" w:rsidR="00567C9F" w:rsidRPr="003D0CA7" w:rsidRDefault="00567C9F" w:rsidP="0073463F">
            <w:pPr>
              <w:tabs>
                <w:tab w:val="left" w:pos="3641"/>
              </w:tabs>
              <w:bidi/>
              <w:contextualSpacing/>
              <w:jc w:val="center"/>
              <w:rPr>
                <w:rFonts w:ascii="Amiri" w:hAnsi="Amiri" w:cs="Amiri"/>
                <w:rtl/>
                <w:lang w:bidi="ar-DZ"/>
              </w:rPr>
            </w:pPr>
          </w:p>
        </w:tc>
      </w:tr>
      <w:tr w:rsidR="00567C9F" w:rsidRPr="003D0CA7" w14:paraId="5D5A27A5" w14:textId="77777777" w:rsidTr="00567C9F">
        <w:trPr>
          <w:jc w:val="center"/>
        </w:trPr>
        <w:tc>
          <w:tcPr>
            <w:tcW w:w="770" w:type="dxa"/>
            <w:vMerge w:val="restart"/>
            <w:vAlign w:val="center"/>
          </w:tcPr>
          <w:p w14:paraId="4905549D"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lco</w:t>
            </w:r>
            <w:r w:rsidRPr="003D0CA7">
              <w:rPr>
                <w:rFonts w:ascii="Amiri" w:hAnsi="Amiri" w:cs="Amiri"/>
                <w:vertAlign w:val="subscript"/>
                <w:lang w:bidi="ar-DZ"/>
              </w:rPr>
              <w:t>2</w:t>
            </w:r>
          </w:p>
        </w:tc>
        <w:tc>
          <w:tcPr>
            <w:tcW w:w="1193" w:type="dxa"/>
            <w:vAlign w:val="center"/>
          </w:tcPr>
          <w:p w14:paraId="6C8BF821"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المستوى</w:t>
            </w:r>
          </w:p>
        </w:tc>
        <w:tc>
          <w:tcPr>
            <w:tcW w:w="1272" w:type="dxa"/>
            <w:vAlign w:val="center"/>
          </w:tcPr>
          <w:p w14:paraId="50BAF5CF"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2.97</w:t>
            </w:r>
          </w:p>
        </w:tc>
        <w:tc>
          <w:tcPr>
            <w:tcW w:w="859" w:type="dxa"/>
            <w:vAlign w:val="center"/>
          </w:tcPr>
          <w:p w14:paraId="2F74EEBA"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0.99</w:t>
            </w:r>
          </w:p>
        </w:tc>
        <w:tc>
          <w:tcPr>
            <w:tcW w:w="1272" w:type="dxa"/>
            <w:vAlign w:val="center"/>
          </w:tcPr>
          <w:p w14:paraId="33F717F5"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869" w:type="dxa"/>
            <w:vAlign w:val="center"/>
          </w:tcPr>
          <w:p w14:paraId="295EE94C"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272" w:type="dxa"/>
            <w:vAlign w:val="center"/>
          </w:tcPr>
          <w:p w14:paraId="3928D38A"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892" w:type="dxa"/>
            <w:vAlign w:val="center"/>
          </w:tcPr>
          <w:p w14:paraId="6E48212F"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787" w:type="dxa"/>
            <w:vMerge w:val="restart"/>
            <w:vAlign w:val="center"/>
          </w:tcPr>
          <w:p w14:paraId="602DEFEC"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I(1)</w:t>
            </w:r>
          </w:p>
        </w:tc>
      </w:tr>
      <w:tr w:rsidR="00567C9F" w:rsidRPr="003D0CA7" w14:paraId="08495CC8" w14:textId="77777777" w:rsidTr="00567C9F">
        <w:trPr>
          <w:jc w:val="center"/>
        </w:trPr>
        <w:tc>
          <w:tcPr>
            <w:tcW w:w="770" w:type="dxa"/>
            <w:vMerge/>
            <w:vAlign w:val="center"/>
          </w:tcPr>
          <w:p w14:paraId="66AFC8E5" w14:textId="77777777" w:rsidR="00567C9F" w:rsidRPr="003D0CA7" w:rsidRDefault="00567C9F" w:rsidP="0073463F">
            <w:pPr>
              <w:tabs>
                <w:tab w:val="left" w:pos="3641"/>
              </w:tabs>
              <w:bidi/>
              <w:contextualSpacing/>
              <w:jc w:val="center"/>
              <w:rPr>
                <w:rFonts w:ascii="Simplified Arabic" w:hAnsi="Simplified Arabic" w:cs="Simplified Arabic"/>
                <w:rtl/>
                <w:lang w:bidi="ar-DZ"/>
              </w:rPr>
            </w:pPr>
          </w:p>
        </w:tc>
        <w:tc>
          <w:tcPr>
            <w:tcW w:w="1193" w:type="dxa"/>
            <w:vAlign w:val="center"/>
          </w:tcPr>
          <w:p w14:paraId="00BADEE0"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الفرق الأول</w:t>
            </w:r>
          </w:p>
        </w:tc>
        <w:tc>
          <w:tcPr>
            <w:tcW w:w="1272" w:type="dxa"/>
            <w:vAlign w:val="center"/>
          </w:tcPr>
          <w:p w14:paraId="1C04D726"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-6.92</w:t>
            </w:r>
          </w:p>
        </w:tc>
        <w:tc>
          <w:tcPr>
            <w:tcW w:w="859" w:type="dxa"/>
            <w:vAlign w:val="center"/>
          </w:tcPr>
          <w:p w14:paraId="00BE80E3"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0.00</w:t>
            </w:r>
          </w:p>
        </w:tc>
        <w:tc>
          <w:tcPr>
            <w:tcW w:w="1272" w:type="dxa"/>
            <w:vAlign w:val="center"/>
          </w:tcPr>
          <w:p w14:paraId="2763264C"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869" w:type="dxa"/>
            <w:vAlign w:val="center"/>
          </w:tcPr>
          <w:p w14:paraId="21C0F8AF"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272" w:type="dxa"/>
            <w:vAlign w:val="center"/>
          </w:tcPr>
          <w:p w14:paraId="0311085A"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892" w:type="dxa"/>
            <w:vAlign w:val="center"/>
          </w:tcPr>
          <w:p w14:paraId="3F7A0FB4"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787" w:type="dxa"/>
            <w:vMerge/>
          </w:tcPr>
          <w:p w14:paraId="48B95046" w14:textId="77777777" w:rsidR="00567C9F" w:rsidRPr="003D0CA7" w:rsidRDefault="00567C9F" w:rsidP="0073463F">
            <w:pPr>
              <w:tabs>
                <w:tab w:val="left" w:pos="3641"/>
              </w:tabs>
              <w:bidi/>
              <w:contextualSpacing/>
              <w:jc w:val="center"/>
              <w:rPr>
                <w:rtl/>
                <w:lang w:bidi="ar-DZ"/>
              </w:rPr>
            </w:pPr>
          </w:p>
        </w:tc>
      </w:tr>
    </w:tbl>
    <w:p w14:paraId="017925D9" w14:textId="77777777" w:rsidR="00567C9F" w:rsidRPr="003D0CA7" w:rsidRDefault="00567C9F" w:rsidP="0073463F">
      <w:pPr>
        <w:tabs>
          <w:tab w:val="left" w:pos="1432"/>
        </w:tabs>
        <w:bidi/>
        <w:jc w:val="center"/>
        <w:rPr>
          <w:rFonts w:ascii="Amiri" w:hAnsi="Amiri" w:cs="Amiri"/>
          <w:sz w:val="20"/>
          <w:szCs w:val="20"/>
          <w:lang w:bidi="ar-DZ"/>
        </w:rPr>
      </w:pPr>
      <w:r w:rsidRPr="003D0CA7">
        <w:rPr>
          <w:rFonts w:ascii="Amiri" w:hAnsi="Amiri" w:cs="Amiri"/>
          <w:sz w:val="20"/>
          <w:szCs w:val="20"/>
          <w:rtl/>
          <w:lang w:bidi="ar-DZ"/>
        </w:rPr>
        <w:t>(3)</w:t>
      </w:r>
      <w:r w:rsidRPr="003D0CA7">
        <w:rPr>
          <w:rFonts w:ascii="Amiri" w:hAnsi="Amiri" w:cs="Amiri" w:hint="cs"/>
          <w:sz w:val="20"/>
          <w:szCs w:val="20"/>
          <w:rtl/>
          <w:lang w:bidi="ar-DZ"/>
        </w:rPr>
        <w:t xml:space="preserve">: وجود اتجاه عام وثابت، </w:t>
      </w:r>
      <w:r w:rsidRPr="003D0CA7">
        <w:rPr>
          <w:rFonts w:ascii="Amiri" w:hAnsi="Amiri" w:cs="Amiri"/>
          <w:sz w:val="20"/>
          <w:szCs w:val="20"/>
          <w:rtl/>
          <w:lang w:bidi="ar-DZ"/>
        </w:rPr>
        <w:t>(</w:t>
      </w:r>
      <w:r w:rsidRPr="003D0CA7">
        <w:rPr>
          <w:rFonts w:ascii="Amiri" w:hAnsi="Amiri" w:cs="Amiri" w:hint="cs"/>
          <w:sz w:val="20"/>
          <w:szCs w:val="20"/>
          <w:rtl/>
          <w:lang w:bidi="ar-DZ"/>
        </w:rPr>
        <w:t>2</w:t>
      </w:r>
      <w:r w:rsidRPr="003D0CA7">
        <w:rPr>
          <w:rFonts w:ascii="Amiri" w:hAnsi="Amiri" w:cs="Amiri"/>
          <w:sz w:val="20"/>
          <w:szCs w:val="20"/>
          <w:rtl/>
          <w:lang w:bidi="ar-DZ"/>
        </w:rPr>
        <w:t>)</w:t>
      </w:r>
      <w:r w:rsidRPr="003D0CA7">
        <w:rPr>
          <w:rFonts w:ascii="Amiri" w:hAnsi="Amiri" w:cs="Amiri" w:hint="cs"/>
          <w:sz w:val="20"/>
          <w:szCs w:val="20"/>
          <w:rtl/>
          <w:lang w:bidi="ar-DZ"/>
        </w:rPr>
        <w:t>: وجود ثابت فقط و (1): بدون اتجاه عام ولا ثابت.</w:t>
      </w:r>
    </w:p>
    <w:p w14:paraId="1FADAA5C" w14:textId="77777777" w:rsidR="00567C9F" w:rsidRPr="003D0CA7" w:rsidRDefault="00567C9F" w:rsidP="0073463F">
      <w:pPr>
        <w:tabs>
          <w:tab w:val="left" w:pos="1432"/>
        </w:tabs>
        <w:bidi/>
        <w:jc w:val="center"/>
        <w:rPr>
          <w:rFonts w:ascii="Amiri" w:hAnsi="Amiri" w:cs="Amiri"/>
          <w:sz w:val="20"/>
          <w:szCs w:val="20"/>
          <w:rtl/>
          <w:lang w:bidi="ar-DZ"/>
        </w:rPr>
      </w:pPr>
      <w:r w:rsidRPr="003D0CA7">
        <w:rPr>
          <w:rFonts w:ascii="Amiri" w:hAnsi="Amiri" w:cs="Amiri"/>
          <w:sz w:val="20"/>
          <w:szCs w:val="20"/>
          <w:rtl/>
          <w:lang w:bidi="ar-DZ"/>
        </w:rPr>
        <w:t xml:space="preserve">المصدر: من إعداد الباحث </w:t>
      </w:r>
      <w:r>
        <w:rPr>
          <w:rFonts w:ascii="Amiri" w:hAnsi="Amiri" w:cs="Amiri"/>
          <w:sz w:val="20"/>
          <w:szCs w:val="20"/>
          <w:rtl/>
          <w:lang w:bidi="ar-DZ"/>
        </w:rPr>
        <w:t>بناءً</w:t>
      </w:r>
      <w:r w:rsidRPr="003D0CA7">
        <w:rPr>
          <w:rFonts w:ascii="Amiri" w:hAnsi="Amiri" w:cs="Amiri"/>
          <w:sz w:val="20"/>
          <w:szCs w:val="20"/>
          <w:rtl/>
          <w:lang w:bidi="ar-DZ"/>
        </w:rPr>
        <w:t xml:space="preserve"> على مخرجات البرنامج الإحصائي</w:t>
      </w:r>
      <w:r w:rsidRPr="003D0CA7">
        <w:rPr>
          <w:rFonts w:ascii="Amiri" w:hAnsi="Amiri" w:cs="Amiri"/>
          <w:sz w:val="20"/>
          <w:szCs w:val="20"/>
          <w:lang w:bidi="ar-DZ"/>
        </w:rPr>
        <w:t xml:space="preserve"> Eviews10 </w:t>
      </w:r>
      <w:r w:rsidRPr="003D0CA7">
        <w:rPr>
          <w:rFonts w:ascii="Amiri" w:hAnsi="Amiri" w:cs="Amiri" w:hint="cs"/>
          <w:sz w:val="20"/>
          <w:szCs w:val="20"/>
          <w:rtl/>
          <w:lang w:bidi="ar-DZ"/>
        </w:rPr>
        <w:t xml:space="preserve"> (انظر الملحق1).</w:t>
      </w:r>
    </w:p>
    <w:p w14:paraId="646D4B8F" w14:textId="77777777" w:rsidR="00567C9F" w:rsidRPr="003D0CA7" w:rsidRDefault="00567C9F" w:rsidP="0073463F">
      <w:pPr>
        <w:tabs>
          <w:tab w:val="left" w:pos="3641"/>
        </w:tabs>
        <w:bidi/>
        <w:contextualSpacing/>
        <w:jc w:val="both"/>
        <w:rPr>
          <w:rFonts w:cs="Simplified Arabic"/>
          <w:sz w:val="28"/>
          <w:szCs w:val="28"/>
          <w:lang w:bidi="ar-DZ"/>
        </w:rPr>
      </w:pPr>
    </w:p>
    <w:p w14:paraId="4FF8A4DF" w14:textId="77777777" w:rsidR="00567C9F" w:rsidRDefault="00567C9F" w:rsidP="0073463F">
      <w:pPr>
        <w:tabs>
          <w:tab w:val="left" w:pos="3641"/>
        </w:tabs>
        <w:bidi/>
        <w:contextualSpacing/>
        <w:jc w:val="both"/>
        <w:rPr>
          <w:rFonts w:ascii="Amiri" w:hAnsi="Amiri" w:cs="Amiri"/>
          <w:sz w:val="28"/>
          <w:szCs w:val="28"/>
          <w:rtl/>
          <w:lang w:bidi="ar-DZ"/>
        </w:rPr>
      </w:pPr>
      <w:r w:rsidRPr="003D0CA7">
        <w:rPr>
          <w:rFonts w:ascii="Amiri" w:hAnsi="Amiri" w:cs="Amiri" w:hint="cs"/>
          <w:sz w:val="28"/>
          <w:szCs w:val="28"/>
          <w:rtl/>
          <w:lang w:bidi="ar-DZ"/>
        </w:rPr>
        <w:t xml:space="preserve">إن </w:t>
      </w:r>
      <w:r w:rsidRPr="003D0CA7">
        <w:rPr>
          <w:rFonts w:ascii="Amiri" w:hAnsi="Amiri" w:cs="Amiri"/>
          <w:sz w:val="28"/>
          <w:szCs w:val="28"/>
          <w:rtl/>
          <w:lang w:bidi="ar-DZ"/>
        </w:rPr>
        <w:t>نتائج اختبار</w:t>
      </w:r>
      <w:r w:rsidRPr="003D0CA7">
        <w:rPr>
          <w:rFonts w:ascii="Amiri" w:hAnsi="Amiri" w:cs="Amiri" w:hint="cs"/>
          <w:sz w:val="28"/>
          <w:szCs w:val="28"/>
          <w:rtl/>
          <w:lang w:bidi="ar-DZ"/>
        </w:rPr>
        <w:t xml:space="preserve"> (</w:t>
      </w:r>
      <w:r w:rsidRPr="003D0CA7">
        <w:rPr>
          <w:rFonts w:ascii="Amiri" w:hAnsi="Amiri" w:cs="Amiri"/>
          <w:sz w:val="28"/>
          <w:szCs w:val="28"/>
          <w:lang w:bidi="ar-DZ"/>
        </w:rPr>
        <w:t>ADF</w:t>
      </w:r>
      <w:r w:rsidRPr="003D0CA7">
        <w:rPr>
          <w:rFonts w:ascii="Amiri" w:hAnsi="Amiri" w:cs="Amiri" w:hint="cs"/>
          <w:sz w:val="28"/>
          <w:szCs w:val="28"/>
          <w:rtl/>
          <w:lang w:bidi="ar-DZ"/>
        </w:rPr>
        <w:t>)</w:t>
      </w:r>
      <w:r w:rsidRPr="003D0CA7">
        <w:rPr>
          <w:rFonts w:ascii="Amiri" w:hAnsi="Amiri" w:cs="Amiri"/>
          <w:sz w:val="28"/>
          <w:szCs w:val="28"/>
          <w:rtl/>
          <w:lang w:bidi="ar-DZ"/>
        </w:rPr>
        <w:t xml:space="preserve"> </w:t>
      </w:r>
      <w:r w:rsidRPr="003D0CA7">
        <w:rPr>
          <w:rFonts w:ascii="Amiri" w:hAnsi="Amiri" w:cs="Amiri" w:hint="cs"/>
          <w:sz w:val="28"/>
          <w:szCs w:val="28"/>
          <w:rtl/>
          <w:lang w:bidi="ar-DZ"/>
        </w:rPr>
        <w:t>لاستقراري</w:t>
      </w:r>
      <w:r w:rsidRPr="003D0CA7">
        <w:rPr>
          <w:rFonts w:ascii="Amiri" w:hAnsi="Amiri" w:cs="Amiri" w:hint="eastAsia"/>
          <w:sz w:val="28"/>
          <w:szCs w:val="28"/>
          <w:rtl/>
          <w:lang w:bidi="ar-DZ"/>
        </w:rPr>
        <w:t>ة</w:t>
      </w:r>
      <w:r w:rsidRPr="003D0CA7">
        <w:rPr>
          <w:rFonts w:ascii="Amiri" w:hAnsi="Amiri" w:cs="Amiri"/>
          <w:sz w:val="28"/>
          <w:szCs w:val="28"/>
          <w:rtl/>
          <w:lang w:bidi="ar-DZ"/>
        </w:rPr>
        <w:t xml:space="preserve"> </w:t>
      </w:r>
      <w:r w:rsidRPr="003D0CA7">
        <w:rPr>
          <w:rFonts w:ascii="Amiri" w:hAnsi="Amiri" w:cs="Amiri" w:hint="cs"/>
          <w:sz w:val="28"/>
          <w:szCs w:val="28"/>
          <w:rtl/>
          <w:lang w:bidi="ar-DZ"/>
        </w:rPr>
        <w:t>ا</w:t>
      </w:r>
      <w:r w:rsidRPr="003D0CA7">
        <w:rPr>
          <w:rFonts w:ascii="Amiri" w:hAnsi="Amiri" w:cs="Amiri"/>
          <w:sz w:val="28"/>
          <w:szCs w:val="28"/>
          <w:rtl/>
          <w:lang w:bidi="ar-DZ"/>
        </w:rPr>
        <w:t>لمتغيرات</w:t>
      </w:r>
      <w:r w:rsidRPr="003D0CA7">
        <w:rPr>
          <w:rFonts w:ascii="Amiri" w:hAnsi="Amiri" w:cs="Amiri" w:hint="cs"/>
          <w:sz w:val="28"/>
          <w:szCs w:val="28"/>
          <w:rtl/>
          <w:lang w:bidi="ar-DZ"/>
        </w:rPr>
        <w:t xml:space="preserve"> تؤكد أن كل المتغيرات غير مستقرة في المستوى حتى عند مستوى معنوية 10</w:t>
      </w:r>
      <w:r w:rsidRPr="003D0CA7">
        <w:rPr>
          <w:rFonts w:ascii="Amiri" w:hAnsi="Amiri" w:cs="Amiri"/>
          <w:sz w:val="28"/>
          <w:szCs w:val="28"/>
          <w:lang w:bidi="ar-DZ"/>
        </w:rPr>
        <w:t>%</w:t>
      </w:r>
      <w:r w:rsidRPr="003D0CA7">
        <w:rPr>
          <w:rFonts w:ascii="Amiri" w:hAnsi="Amiri" w:cs="Amiri" w:hint="cs"/>
          <w:sz w:val="28"/>
          <w:szCs w:val="28"/>
          <w:rtl/>
          <w:lang w:bidi="ar-DZ"/>
        </w:rPr>
        <w:t xml:space="preserve"> وهذا بسبب وجود جذر وحدة مما يؤكد على أن سبب عدم الاستقرارية من نوع </w:t>
      </w:r>
      <w:r w:rsidRPr="003D0CA7">
        <w:rPr>
          <w:rFonts w:ascii="Amiri" w:hAnsi="Amiri" w:cs="Amiri"/>
          <w:sz w:val="28"/>
          <w:szCs w:val="28"/>
          <w:lang w:bidi="ar-DZ"/>
        </w:rPr>
        <w:t>DS</w:t>
      </w:r>
      <w:r w:rsidRPr="003D0CA7">
        <w:rPr>
          <w:rFonts w:ascii="Amiri" w:hAnsi="Amiri" w:cs="Amiri" w:hint="cs"/>
          <w:sz w:val="28"/>
          <w:szCs w:val="28"/>
          <w:rtl/>
          <w:lang w:bidi="ar-DZ"/>
        </w:rPr>
        <w:t>، غير أن إخضاع هذه السلاسل للفرق الأول فقط مكننا من التخلص من كل جذور الوحدة بالنسبة لكل المتغيرات فتستقر عند هذا الفرق وبمستوى معنوية 1</w:t>
      </w:r>
      <w:r w:rsidRPr="003D0CA7">
        <w:rPr>
          <w:rFonts w:ascii="Amiri" w:hAnsi="Amiri" w:cs="Amiri"/>
          <w:sz w:val="28"/>
          <w:szCs w:val="28"/>
          <w:lang w:bidi="ar-DZ"/>
        </w:rPr>
        <w:t>%</w:t>
      </w:r>
      <w:r w:rsidRPr="003D0CA7">
        <w:rPr>
          <w:rFonts w:ascii="Amiri" w:hAnsi="Amiri" w:cs="Amiri" w:hint="cs"/>
          <w:sz w:val="28"/>
          <w:szCs w:val="28"/>
          <w:rtl/>
          <w:lang w:bidi="ar-DZ"/>
        </w:rPr>
        <w:t xml:space="preserve"> فقط</w:t>
      </w:r>
      <w:r>
        <w:rPr>
          <w:rFonts w:ascii="Amiri" w:hAnsi="Amiri" w:cs="Amiri" w:hint="cs"/>
          <w:sz w:val="28"/>
          <w:szCs w:val="28"/>
          <w:rtl/>
          <w:lang w:bidi="ar-DZ"/>
        </w:rPr>
        <w:t xml:space="preserve"> (انظر الملحق رقم01)</w:t>
      </w:r>
      <w:r w:rsidRPr="003D0CA7">
        <w:rPr>
          <w:rFonts w:ascii="Amiri" w:hAnsi="Amiri" w:cs="Amiri" w:hint="cs"/>
          <w:sz w:val="28"/>
          <w:szCs w:val="28"/>
          <w:rtl/>
          <w:lang w:bidi="ar-DZ"/>
        </w:rPr>
        <w:t xml:space="preserve">.   </w:t>
      </w:r>
    </w:p>
    <w:p w14:paraId="10D9E12C" w14:textId="77777777" w:rsidR="00567C9F" w:rsidRDefault="00567C9F" w:rsidP="0073463F">
      <w:pPr>
        <w:tabs>
          <w:tab w:val="left" w:pos="3641"/>
        </w:tabs>
        <w:bidi/>
        <w:contextualSpacing/>
        <w:jc w:val="both"/>
        <w:rPr>
          <w:rFonts w:ascii="Amiri" w:hAnsi="Amiri" w:cs="Amiri"/>
          <w:sz w:val="28"/>
          <w:szCs w:val="28"/>
          <w:rtl/>
          <w:lang w:bidi="ar-DZ"/>
        </w:rPr>
      </w:pPr>
    </w:p>
    <w:p w14:paraId="11A00684" w14:textId="77777777" w:rsidR="00567C9F" w:rsidRDefault="00567C9F" w:rsidP="0073463F">
      <w:pPr>
        <w:tabs>
          <w:tab w:val="left" w:pos="3641"/>
        </w:tabs>
        <w:bidi/>
        <w:contextualSpacing/>
        <w:jc w:val="both"/>
        <w:rPr>
          <w:rFonts w:ascii="Amiri" w:hAnsi="Amiri" w:cs="Amiri"/>
          <w:sz w:val="28"/>
          <w:szCs w:val="28"/>
          <w:rtl/>
          <w:lang w:bidi="ar-DZ"/>
        </w:rPr>
      </w:pPr>
    </w:p>
    <w:p w14:paraId="4326ABE7" w14:textId="77777777" w:rsidR="00567C9F" w:rsidRPr="003D0CA7" w:rsidRDefault="00567C9F" w:rsidP="0073463F">
      <w:pPr>
        <w:tabs>
          <w:tab w:val="left" w:pos="3641"/>
        </w:tabs>
        <w:bidi/>
        <w:contextualSpacing/>
        <w:jc w:val="both"/>
        <w:rPr>
          <w:rFonts w:ascii="Amiri" w:hAnsi="Amiri" w:cs="Amiri"/>
          <w:sz w:val="28"/>
          <w:szCs w:val="28"/>
          <w:rtl/>
          <w:lang w:bidi="ar-DZ"/>
        </w:rPr>
      </w:pPr>
      <w:r w:rsidRPr="003D0CA7">
        <w:rPr>
          <w:rFonts w:ascii="Amiri" w:hAnsi="Amiri" w:cs="Amiri" w:hint="cs"/>
          <w:sz w:val="28"/>
          <w:szCs w:val="28"/>
          <w:rtl/>
          <w:lang w:bidi="ar-DZ"/>
        </w:rPr>
        <w:t xml:space="preserve"> </w:t>
      </w:r>
    </w:p>
    <w:p w14:paraId="3D9D8E5E" w14:textId="77777777" w:rsidR="00567C9F" w:rsidRPr="003D0CA7" w:rsidRDefault="00567C9F" w:rsidP="0073463F">
      <w:pPr>
        <w:tabs>
          <w:tab w:val="left" w:pos="3641"/>
        </w:tabs>
        <w:bidi/>
        <w:contextualSpacing/>
        <w:rPr>
          <w:rFonts w:ascii="Amiri" w:hAnsi="Amiri" w:cs="Amiri"/>
          <w:sz w:val="28"/>
          <w:szCs w:val="28"/>
          <w:rtl/>
          <w:lang w:bidi="ar-DZ"/>
        </w:rPr>
      </w:pPr>
      <w:r w:rsidRPr="003D0CA7">
        <w:rPr>
          <w:rFonts w:ascii="Amiri" w:hAnsi="Amiri" w:cs="Amiri" w:hint="cs"/>
          <w:sz w:val="28"/>
          <w:szCs w:val="28"/>
          <w:rtl/>
          <w:lang w:bidi="ar-DZ"/>
        </w:rPr>
        <w:t>أما بخصوص نتيجة اختبار فيليبس وبيرون</w:t>
      </w:r>
      <w:r w:rsidRPr="003D0CA7">
        <w:rPr>
          <w:rFonts w:ascii="Amiri" w:hAnsi="Amiri" w:cs="Amiri"/>
          <w:sz w:val="28"/>
          <w:szCs w:val="28"/>
          <w:lang w:bidi="ar-DZ"/>
        </w:rPr>
        <w:t>(PP)</w:t>
      </w:r>
      <w:r w:rsidRPr="003D0CA7">
        <w:rPr>
          <w:rFonts w:ascii="Amiri" w:hAnsi="Amiri" w:cs="Amiri" w:hint="cs"/>
          <w:sz w:val="28"/>
          <w:szCs w:val="28"/>
          <w:rtl/>
          <w:lang w:bidi="ar-DZ"/>
        </w:rPr>
        <w:t xml:space="preserve"> فإننا نسجلها في الجدول التالي: </w:t>
      </w:r>
      <w:r w:rsidRPr="003D0CA7">
        <w:rPr>
          <w:rFonts w:ascii="Amiri" w:hAnsi="Amiri" w:cs="Amiri"/>
          <w:sz w:val="28"/>
          <w:szCs w:val="28"/>
          <w:lang w:bidi="ar-DZ"/>
        </w:rPr>
        <w:t xml:space="preserve"> </w:t>
      </w:r>
    </w:p>
    <w:p w14:paraId="606B70A2" w14:textId="77777777" w:rsidR="00567C9F" w:rsidRPr="003D0CA7" w:rsidRDefault="00567C9F" w:rsidP="0073463F">
      <w:pPr>
        <w:tabs>
          <w:tab w:val="left" w:pos="3641"/>
        </w:tabs>
        <w:bidi/>
        <w:contextualSpacing/>
        <w:jc w:val="center"/>
        <w:rPr>
          <w:rFonts w:ascii="Amiri" w:hAnsi="Amiri" w:cs="Amiri"/>
          <w:sz w:val="28"/>
          <w:szCs w:val="28"/>
          <w:rtl/>
          <w:lang w:bidi="ar-DZ"/>
        </w:rPr>
      </w:pPr>
      <w:r w:rsidRPr="003D0CA7">
        <w:rPr>
          <w:rFonts w:ascii="Amiri" w:hAnsi="Amiri" w:cs="Amiri"/>
          <w:sz w:val="28"/>
          <w:szCs w:val="28"/>
          <w:rtl/>
          <w:lang w:bidi="ar-DZ"/>
        </w:rPr>
        <w:t>الجدول (</w:t>
      </w:r>
      <w:r w:rsidRPr="003D0CA7">
        <w:rPr>
          <w:rFonts w:ascii="Amiri" w:hAnsi="Amiri" w:cs="Amiri" w:hint="cs"/>
          <w:sz w:val="28"/>
          <w:szCs w:val="28"/>
          <w:rtl/>
          <w:lang w:bidi="ar-DZ"/>
        </w:rPr>
        <w:t>24</w:t>
      </w:r>
      <w:r w:rsidRPr="003D0CA7">
        <w:rPr>
          <w:rFonts w:ascii="Amiri" w:hAnsi="Amiri" w:cs="Amiri"/>
          <w:sz w:val="28"/>
          <w:szCs w:val="28"/>
          <w:rtl/>
          <w:lang w:bidi="ar-DZ"/>
        </w:rPr>
        <w:t xml:space="preserve">): نتائج اختبار استقرارية </w:t>
      </w:r>
      <w:r w:rsidRPr="003D0CA7">
        <w:rPr>
          <w:rFonts w:ascii="Amiri" w:hAnsi="Amiri" w:cs="Amiri" w:hint="cs"/>
          <w:sz w:val="28"/>
          <w:szCs w:val="28"/>
          <w:rtl/>
          <w:lang w:bidi="ar-DZ"/>
        </w:rPr>
        <w:t>ا</w:t>
      </w:r>
      <w:r w:rsidRPr="003D0CA7">
        <w:rPr>
          <w:rFonts w:ascii="Amiri" w:hAnsi="Amiri" w:cs="Amiri"/>
          <w:sz w:val="28"/>
          <w:szCs w:val="28"/>
          <w:rtl/>
          <w:lang w:bidi="ar-DZ"/>
        </w:rPr>
        <w:t>لمتغيرات</w:t>
      </w:r>
      <w:r w:rsidRPr="003D0CA7">
        <w:rPr>
          <w:rFonts w:ascii="Amiri" w:hAnsi="Amiri" w:cs="Amiri" w:hint="cs"/>
          <w:sz w:val="28"/>
          <w:szCs w:val="28"/>
          <w:rtl/>
          <w:lang w:bidi="ar-DZ"/>
        </w:rPr>
        <w:t xml:space="preserve"> حسب اختبار </w:t>
      </w:r>
      <w:r w:rsidRPr="003D0CA7">
        <w:rPr>
          <w:rFonts w:ascii="Amiri" w:hAnsi="Amiri" w:cs="Amiri"/>
          <w:sz w:val="28"/>
          <w:szCs w:val="28"/>
          <w:lang w:bidi="ar-DZ"/>
        </w:rPr>
        <w:t>(PP)</w:t>
      </w:r>
    </w:p>
    <w:tbl>
      <w:tblPr>
        <w:bidiVisual/>
        <w:tblW w:w="896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57"/>
        <w:gridCol w:w="1179"/>
        <w:gridCol w:w="1158"/>
        <w:gridCol w:w="949"/>
        <w:gridCol w:w="1115"/>
        <w:gridCol w:w="949"/>
        <w:gridCol w:w="1110"/>
        <w:gridCol w:w="949"/>
        <w:gridCol w:w="800"/>
      </w:tblGrid>
      <w:tr w:rsidR="00567C9F" w:rsidRPr="003D0CA7" w14:paraId="2587C1EF" w14:textId="77777777" w:rsidTr="00567C9F">
        <w:trPr>
          <w:jc w:val="center"/>
        </w:trPr>
        <w:tc>
          <w:tcPr>
            <w:tcW w:w="1936" w:type="dxa"/>
            <w:gridSpan w:val="2"/>
            <w:vAlign w:val="center"/>
          </w:tcPr>
          <w:p w14:paraId="14CCD171"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نوع النموذج</w:t>
            </w:r>
          </w:p>
        </w:tc>
        <w:tc>
          <w:tcPr>
            <w:tcW w:w="2107" w:type="dxa"/>
            <w:gridSpan w:val="2"/>
            <w:vAlign w:val="center"/>
          </w:tcPr>
          <w:p w14:paraId="108BA6AF"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النموذج (3)</w:t>
            </w:r>
          </w:p>
        </w:tc>
        <w:tc>
          <w:tcPr>
            <w:tcW w:w="2064" w:type="dxa"/>
            <w:gridSpan w:val="2"/>
            <w:vAlign w:val="center"/>
          </w:tcPr>
          <w:p w14:paraId="588637C0"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النموذج (2)</w:t>
            </w:r>
          </w:p>
        </w:tc>
        <w:tc>
          <w:tcPr>
            <w:tcW w:w="2059" w:type="dxa"/>
            <w:gridSpan w:val="2"/>
            <w:vAlign w:val="center"/>
          </w:tcPr>
          <w:p w14:paraId="3015B916"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النموذج (1)</w:t>
            </w:r>
          </w:p>
        </w:tc>
        <w:tc>
          <w:tcPr>
            <w:tcW w:w="800" w:type="dxa"/>
            <w:vMerge w:val="restart"/>
          </w:tcPr>
          <w:p w14:paraId="4C6A4FE4"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مستوي التكامل</w:t>
            </w:r>
          </w:p>
        </w:tc>
      </w:tr>
      <w:tr w:rsidR="00567C9F" w:rsidRPr="003D0CA7" w14:paraId="59A792D0" w14:textId="77777777" w:rsidTr="00567C9F">
        <w:trPr>
          <w:jc w:val="center"/>
        </w:trPr>
        <w:tc>
          <w:tcPr>
            <w:tcW w:w="757" w:type="dxa"/>
            <w:vAlign w:val="center"/>
          </w:tcPr>
          <w:p w14:paraId="6427BB13"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المتغير</w:t>
            </w:r>
          </w:p>
        </w:tc>
        <w:tc>
          <w:tcPr>
            <w:tcW w:w="1179" w:type="dxa"/>
            <w:vAlign w:val="center"/>
          </w:tcPr>
          <w:p w14:paraId="6340AC28"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الفرق</w:t>
            </w:r>
          </w:p>
        </w:tc>
        <w:tc>
          <w:tcPr>
            <w:tcW w:w="1158" w:type="dxa"/>
            <w:vAlign w:val="center"/>
          </w:tcPr>
          <w:p w14:paraId="431955B8"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إح. محسوبة</w:t>
            </w:r>
          </w:p>
        </w:tc>
        <w:tc>
          <w:tcPr>
            <w:tcW w:w="949" w:type="dxa"/>
            <w:vAlign w:val="center"/>
          </w:tcPr>
          <w:p w14:paraId="3DFA4FDB"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الاحتمال</w:t>
            </w:r>
          </w:p>
        </w:tc>
        <w:tc>
          <w:tcPr>
            <w:tcW w:w="1115" w:type="dxa"/>
            <w:vAlign w:val="center"/>
          </w:tcPr>
          <w:p w14:paraId="46D6607F"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إح. محسوبة</w:t>
            </w:r>
          </w:p>
        </w:tc>
        <w:tc>
          <w:tcPr>
            <w:tcW w:w="949" w:type="dxa"/>
            <w:vAlign w:val="center"/>
          </w:tcPr>
          <w:p w14:paraId="2940BD1B"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الاحتمال</w:t>
            </w:r>
          </w:p>
        </w:tc>
        <w:tc>
          <w:tcPr>
            <w:tcW w:w="1110" w:type="dxa"/>
            <w:vAlign w:val="center"/>
          </w:tcPr>
          <w:p w14:paraId="33A38DE6"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إح. محسوبة</w:t>
            </w:r>
          </w:p>
        </w:tc>
        <w:tc>
          <w:tcPr>
            <w:tcW w:w="949" w:type="dxa"/>
            <w:vAlign w:val="center"/>
          </w:tcPr>
          <w:p w14:paraId="24878946"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الاحتمال</w:t>
            </w:r>
          </w:p>
        </w:tc>
        <w:tc>
          <w:tcPr>
            <w:tcW w:w="800" w:type="dxa"/>
            <w:vMerge/>
          </w:tcPr>
          <w:p w14:paraId="7EA9F84D" w14:textId="77777777" w:rsidR="00567C9F" w:rsidRPr="003D0CA7" w:rsidRDefault="00567C9F" w:rsidP="0073463F">
            <w:pPr>
              <w:tabs>
                <w:tab w:val="left" w:pos="3641"/>
              </w:tabs>
              <w:bidi/>
              <w:contextualSpacing/>
              <w:jc w:val="center"/>
              <w:rPr>
                <w:rFonts w:ascii="Amiri" w:hAnsi="Amiri" w:cs="Amiri"/>
                <w:rtl/>
                <w:lang w:bidi="ar-DZ"/>
              </w:rPr>
            </w:pPr>
          </w:p>
        </w:tc>
      </w:tr>
      <w:tr w:rsidR="00567C9F" w:rsidRPr="003D0CA7" w14:paraId="1AA6D8FD" w14:textId="77777777" w:rsidTr="00567C9F">
        <w:trPr>
          <w:jc w:val="center"/>
        </w:trPr>
        <w:tc>
          <w:tcPr>
            <w:tcW w:w="757" w:type="dxa"/>
            <w:vMerge w:val="restart"/>
            <w:vAlign w:val="center"/>
          </w:tcPr>
          <w:p w14:paraId="0CB824AF"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lang w:bidi="ar-DZ"/>
              </w:rPr>
              <w:t>lg</w:t>
            </w:r>
          </w:p>
        </w:tc>
        <w:tc>
          <w:tcPr>
            <w:tcW w:w="1179" w:type="dxa"/>
            <w:vAlign w:val="center"/>
          </w:tcPr>
          <w:p w14:paraId="0F640F5D"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المستوى</w:t>
            </w:r>
          </w:p>
        </w:tc>
        <w:tc>
          <w:tcPr>
            <w:tcW w:w="1158" w:type="dxa"/>
            <w:vAlign w:val="center"/>
          </w:tcPr>
          <w:p w14:paraId="0CAE28B2"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949" w:type="dxa"/>
            <w:vAlign w:val="center"/>
          </w:tcPr>
          <w:p w14:paraId="105BFA33"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115" w:type="dxa"/>
            <w:vAlign w:val="center"/>
          </w:tcPr>
          <w:p w14:paraId="339A3F95"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949" w:type="dxa"/>
            <w:vAlign w:val="center"/>
          </w:tcPr>
          <w:p w14:paraId="3F8614CA"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110" w:type="dxa"/>
            <w:vAlign w:val="center"/>
          </w:tcPr>
          <w:p w14:paraId="15D8652C"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-2.59</w:t>
            </w:r>
          </w:p>
        </w:tc>
        <w:tc>
          <w:tcPr>
            <w:tcW w:w="949" w:type="dxa"/>
            <w:vAlign w:val="center"/>
          </w:tcPr>
          <w:p w14:paraId="29AE1005"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0.28</w:t>
            </w:r>
          </w:p>
        </w:tc>
        <w:tc>
          <w:tcPr>
            <w:tcW w:w="800" w:type="dxa"/>
            <w:vMerge w:val="restart"/>
            <w:vAlign w:val="center"/>
          </w:tcPr>
          <w:p w14:paraId="15A94ACA"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lang w:bidi="ar-DZ"/>
              </w:rPr>
              <w:t>I(1)</w:t>
            </w:r>
          </w:p>
        </w:tc>
      </w:tr>
      <w:tr w:rsidR="00567C9F" w:rsidRPr="003D0CA7" w14:paraId="0F6E31EC" w14:textId="77777777" w:rsidTr="00567C9F">
        <w:trPr>
          <w:jc w:val="center"/>
        </w:trPr>
        <w:tc>
          <w:tcPr>
            <w:tcW w:w="757" w:type="dxa"/>
            <w:vMerge/>
            <w:vAlign w:val="center"/>
          </w:tcPr>
          <w:p w14:paraId="0DDF1ED5" w14:textId="77777777" w:rsidR="00567C9F" w:rsidRPr="003D0CA7" w:rsidRDefault="00567C9F" w:rsidP="0073463F">
            <w:pPr>
              <w:tabs>
                <w:tab w:val="left" w:pos="3641"/>
              </w:tabs>
              <w:bidi/>
              <w:contextualSpacing/>
              <w:jc w:val="center"/>
              <w:rPr>
                <w:rFonts w:ascii="Amiri" w:hAnsi="Amiri" w:cs="Amiri"/>
                <w:rtl/>
                <w:lang w:bidi="ar-DZ"/>
              </w:rPr>
            </w:pPr>
          </w:p>
        </w:tc>
        <w:tc>
          <w:tcPr>
            <w:tcW w:w="1179" w:type="dxa"/>
            <w:vAlign w:val="center"/>
          </w:tcPr>
          <w:p w14:paraId="43AE7857"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الفرق الأول</w:t>
            </w:r>
          </w:p>
        </w:tc>
        <w:tc>
          <w:tcPr>
            <w:tcW w:w="1158" w:type="dxa"/>
            <w:vAlign w:val="center"/>
          </w:tcPr>
          <w:p w14:paraId="174B8CD5"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949" w:type="dxa"/>
            <w:vAlign w:val="center"/>
          </w:tcPr>
          <w:p w14:paraId="48667815"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115" w:type="dxa"/>
            <w:vAlign w:val="center"/>
          </w:tcPr>
          <w:p w14:paraId="1E199A05"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-5.35</w:t>
            </w:r>
          </w:p>
        </w:tc>
        <w:tc>
          <w:tcPr>
            <w:tcW w:w="949" w:type="dxa"/>
            <w:vAlign w:val="center"/>
          </w:tcPr>
          <w:p w14:paraId="573663DE"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0.00</w:t>
            </w:r>
          </w:p>
        </w:tc>
        <w:tc>
          <w:tcPr>
            <w:tcW w:w="1110" w:type="dxa"/>
            <w:vAlign w:val="center"/>
          </w:tcPr>
          <w:p w14:paraId="5CA22260"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949" w:type="dxa"/>
            <w:vAlign w:val="center"/>
          </w:tcPr>
          <w:p w14:paraId="530D97D6"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800" w:type="dxa"/>
            <w:vMerge/>
            <w:vAlign w:val="center"/>
          </w:tcPr>
          <w:p w14:paraId="4B86DA36" w14:textId="77777777" w:rsidR="00567C9F" w:rsidRPr="003D0CA7" w:rsidRDefault="00567C9F" w:rsidP="0073463F">
            <w:pPr>
              <w:tabs>
                <w:tab w:val="left" w:pos="3641"/>
              </w:tabs>
              <w:bidi/>
              <w:contextualSpacing/>
              <w:jc w:val="center"/>
              <w:rPr>
                <w:rFonts w:ascii="Amiri" w:hAnsi="Amiri" w:cs="Amiri"/>
                <w:lang w:bidi="ar-DZ"/>
              </w:rPr>
            </w:pPr>
          </w:p>
        </w:tc>
      </w:tr>
      <w:tr w:rsidR="00567C9F" w:rsidRPr="003D0CA7" w14:paraId="013E9F7F" w14:textId="77777777" w:rsidTr="00567C9F">
        <w:trPr>
          <w:jc w:val="center"/>
        </w:trPr>
        <w:tc>
          <w:tcPr>
            <w:tcW w:w="757" w:type="dxa"/>
            <w:vMerge w:val="restart"/>
            <w:vAlign w:val="center"/>
          </w:tcPr>
          <w:p w14:paraId="117DD838"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lpib</w:t>
            </w:r>
          </w:p>
        </w:tc>
        <w:tc>
          <w:tcPr>
            <w:tcW w:w="1179" w:type="dxa"/>
            <w:vAlign w:val="center"/>
          </w:tcPr>
          <w:p w14:paraId="23DC99A3"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المستوى</w:t>
            </w:r>
          </w:p>
        </w:tc>
        <w:tc>
          <w:tcPr>
            <w:tcW w:w="1158" w:type="dxa"/>
            <w:vAlign w:val="center"/>
          </w:tcPr>
          <w:p w14:paraId="60FECC04"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949" w:type="dxa"/>
            <w:vAlign w:val="center"/>
          </w:tcPr>
          <w:p w14:paraId="29E5B26F"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115" w:type="dxa"/>
            <w:vAlign w:val="center"/>
          </w:tcPr>
          <w:p w14:paraId="6BFB2543"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949" w:type="dxa"/>
            <w:vAlign w:val="center"/>
          </w:tcPr>
          <w:p w14:paraId="1CD16C7C"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110" w:type="dxa"/>
            <w:vAlign w:val="center"/>
          </w:tcPr>
          <w:p w14:paraId="293B8F50"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-2.73</w:t>
            </w:r>
          </w:p>
        </w:tc>
        <w:tc>
          <w:tcPr>
            <w:tcW w:w="949" w:type="dxa"/>
            <w:vAlign w:val="center"/>
          </w:tcPr>
          <w:p w14:paraId="6CF5C7BA"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0.23</w:t>
            </w:r>
          </w:p>
        </w:tc>
        <w:tc>
          <w:tcPr>
            <w:tcW w:w="800" w:type="dxa"/>
            <w:vMerge w:val="restart"/>
            <w:vAlign w:val="center"/>
          </w:tcPr>
          <w:p w14:paraId="2BFC1858"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lang w:bidi="ar-DZ"/>
              </w:rPr>
              <w:t>I(1)</w:t>
            </w:r>
          </w:p>
        </w:tc>
      </w:tr>
      <w:tr w:rsidR="00567C9F" w:rsidRPr="003D0CA7" w14:paraId="7B3C6538" w14:textId="77777777" w:rsidTr="00567C9F">
        <w:trPr>
          <w:jc w:val="center"/>
        </w:trPr>
        <w:tc>
          <w:tcPr>
            <w:tcW w:w="757" w:type="dxa"/>
            <w:vMerge/>
            <w:vAlign w:val="center"/>
          </w:tcPr>
          <w:p w14:paraId="5A796F1A" w14:textId="77777777" w:rsidR="00567C9F" w:rsidRPr="003D0CA7" w:rsidRDefault="00567C9F" w:rsidP="0073463F">
            <w:pPr>
              <w:tabs>
                <w:tab w:val="left" w:pos="3641"/>
              </w:tabs>
              <w:bidi/>
              <w:contextualSpacing/>
              <w:jc w:val="center"/>
              <w:rPr>
                <w:rFonts w:ascii="Amiri" w:hAnsi="Amiri" w:cs="Amiri"/>
                <w:rtl/>
                <w:lang w:bidi="ar-DZ"/>
              </w:rPr>
            </w:pPr>
          </w:p>
        </w:tc>
        <w:tc>
          <w:tcPr>
            <w:tcW w:w="1179" w:type="dxa"/>
            <w:vAlign w:val="center"/>
          </w:tcPr>
          <w:p w14:paraId="7FA8197A"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الفرق الأول</w:t>
            </w:r>
          </w:p>
        </w:tc>
        <w:tc>
          <w:tcPr>
            <w:tcW w:w="1158" w:type="dxa"/>
            <w:vAlign w:val="center"/>
          </w:tcPr>
          <w:p w14:paraId="6EE64B3D"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949" w:type="dxa"/>
            <w:vAlign w:val="center"/>
          </w:tcPr>
          <w:p w14:paraId="13E14EFC"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115" w:type="dxa"/>
            <w:vAlign w:val="center"/>
          </w:tcPr>
          <w:p w14:paraId="459FDBB5"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-3.51</w:t>
            </w:r>
          </w:p>
        </w:tc>
        <w:tc>
          <w:tcPr>
            <w:tcW w:w="949" w:type="dxa"/>
            <w:vAlign w:val="center"/>
          </w:tcPr>
          <w:p w14:paraId="20BC9782"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0.01</w:t>
            </w:r>
          </w:p>
        </w:tc>
        <w:tc>
          <w:tcPr>
            <w:tcW w:w="1110" w:type="dxa"/>
            <w:vAlign w:val="center"/>
          </w:tcPr>
          <w:p w14:paraId="7E0D0727"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949" w:type="dxa"/>
            <w:vAlign w:val="center"/>
          </w:tcPr>
          <w:p w14:paraId="54D85475"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800" w:type="dxa"/>
            <w:vMerge/>
            <w:vAlign w:val="center"/>
          </w:tcPr>
          <w:p w14:paraId="0A2CFEEC" w14:textId="77777777" w:rsidR="00567C9F" w:rsidRPr="003D0CA7" w:rsidRDefault="00567C9F" w:rsidP="0073463F">
            <w:pPr>
              <w:tabs>
                <w:tab w:val="left" w:pos="3641"/>
              </w:tabs>
              <w:bidi/>
              <w:contextualSpacing/>
              <w:jc w:val="center"/>
              <w:rPr>
                <w:rFonts w:ascii="Amiri" w:hAnsi="Amiri" w:cs="Amiri"/>
                <w:lang w:bidi="ar-DZ"/>
              </w:rPr>
            </w:pPr>
          </w:p>
        </w:tc>
      </w:tr>
      <w:tr w:rsidR="00567C9F" w:rsidRPr="003D0CA7" w14:paraId="4DD7C7F6" w14:textId="77777777" w:rsidTr="00567C9F">
        <w:trPr>
          <w:jc w:val="center"/>
        </w:trPr>
        <w:tc>
          <w:tcPr>
            <w:tcW w:w="757" w:type="dxa"/>
            <w:vMerge w:val="restart"/>
            <w:vAlign w:val="center"/>
          </w:tcPr>
          <w:p w14:paraId="57040C1B"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lch</w:t>
            </w:r>
          </w:p>
        </w:tc>
        <w:tc>
          <w:tcPr>
            <w:tcW w:w="1179" w:type="dxa"/>
            <w:vAlign w:val="center"/>
          </w:tcPr>
          <w:p w14:paraId="51513DE7"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المستوى</w:t>
            </w:r>
          </w:p>
        </w:tc>
        <w:tc>
          <w:tcPr>
            <w:tcW w:w="1158" w:type="dxa"/>
            <w:vAlign w:val="center"/>
          </w:tcPr>
          <w:p w14:paraId="34C09572"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949" w:type="dxa"/>
            <w:vAlign w:val="center"/>
          </w:tcPr>
          <w:p w14:paraId="5B31F7AD"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115" w:type="dxa"/>
            <w:vAlign w:val="center"/>
          </w:tcPr>
          <w:p w14:paraId="26F789B5"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949" w:type="dxa"/>
            <w:vAlign w:val="center"/>
          </w:tcPr>
          <w:p w14:paraId="016AA0C7"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110" w:type="dxa"/>
            <w:vAlign w:val="center"/>
          </w:tcPr>
          <w:p w14:paraId="72A6925C"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-1.98</w:t>
            </w:r>
          </w:p>
        </w:tc>
        <w:tc>
          <w:tcPr>
            <w:tcW w:w="949" w:type="dxa"/>
            <w:vAlign w:val="center"/>
          </w:tcPr>
          <w:p w14:paraId="7B49C9BB"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0.58</w:t>
            </w:r>
          </w:p>
        </w:tc>
        <w:tc>
          <w:tcPr>
            <w:tcW w:w="800" w:type="dxa"/>
            <w:vMerge w:val="restart"/>
            <w:vAlign w:val="center"/>
          </w:tcPr>
          <w:p w14:paraId="58CD0F7B"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lang w:bidi="ar-DZ"/>
              </w:rPr>
              <w:t>I(1)</w:t>
            </w:r>
          </w:p>
        </w:tc>
      </w:tr>
      <w:tr w:rsidR="00567C9F" w:rsidRPr="003D0CA7" w14:paraId="1DFB1DD2" w14:textId="77777777" w:rsidTr="00567C9F">
        <w:trPr>
          <w:jc w:val="center"/>
        </w:trPr>
        <w:tc>
          <w:tcPr>
            <w:tcW w:w="757" w:type="dxa"/>
            <w:vMerge/>
            <w:vAlign w:val="center"/>
          </w:tcPr>
          <w:p w14:paraId="6A1EFFE2" w14:textId="77777777" w:rsidR="00567C9F" w:rsidRPr="003D0CA7" w:rsidRDefault="00567C9F" w:rsidP="0073463F">
            <w:pPr>
              <w:tabs>
                <w:tab w:val="left" w:pos="3641"/>
              </w:tabs>
              <w:bidi/>
              <w:contextualSpacing/>
              <w:jc w:val="center"/>
              <w:rPr>
                <w:rFonts w:ascii="Amiri" w:hAnsi="Amiri" w:cs="Amiri"/>
                <w:rtl/>
                <w:lang w:bidi="ar-DZ"/>
              </w:rPr>
            </w:pPr>
          </w:p>
        </w:tc>
        <w:tc>
          <w:tcPr>
            <w:tcW w:w="1179" w:type="dxa"/>
            <w:vAlign w:val="center"/>
          </w:tcPr>
          <w:p w14:paraId="424B60EF"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الفرق الأول</w:t>
            </w:r>
          </w:p>
        </w:tc>
        <w:tc>
          <w:tcPr>
            <w:tcW w:w="1158" w:type="dxa"/>
            <w:vAlign w:val="center"/>
          </w:tcPr>
          <w:p w14:paraId="60D296E0"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-4.15</w:t>
            </w:r>
          </w:p>
        </w:tc>
        <w:tc>
          <w:tcPr>
            <w:tcW w:w="949" w:type="dxa"/>
            <w:vAlign w:val="center"/>
          </w:tcPr>
          <w:p w14:paraId="09F2F85A"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0.00</w:t>
            </w:r>
          </w:p>
        </w:tc>
        <w:tc>
          <w:tcPr>
            <w:tcW w:w="1115" w:type="dxa"/>
            <w:vAlign w:val="center"/>
          </w:tcPr>
          <w:p w14:paraId="492E5A87"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949" w:type="dxa"/>
            <w:vAlign w:val="center"/>
          </w:tcPr>
          <w:p w14:paraId="1253D1F9"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110" w:type="dxa"/>
            <w:vAlign w:val="center"/>
          </w:tcPr>
          <w:p w14:paraId="34AB0AA2"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949" w:type="dxa"/>
            <w:vAlign w:val="center"/>
          </w:tcPr>
          <w:p w14:paraId="20C3C624"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800" w:type="dxa"/>
            <w:vMerge/>
            <w:vAlign w:val="center"/>
          </w:tcPr>
          <w:p w14:paraId="11950C07" w14:textId="77777777" w:rsidR="00567C9F" w:rsidRPr="003D0CA7" w:rsidRDefault="00567C9F" w:rsidP="0073463F">
            <w:pPr>
              <w:tabs>
                <w:tab w:val="left" w:pos="3641"/>
              </w:tabs>
              <w:bidi/>
              <w:contextualSpacing/>
              <w:jc w:val="center"/>
              <w:rPr>
                <w:rFonts w:ascii="Amiri" w:hAnsi="Amiri" w:cs="Amiri"/>
                <w:lang w:bidi="ar-DZ"/>
              </w:rPr>
            </w:pPr>
          </w:p>
        </w:tc>
      </w:tr>
      <w:tr w:rsidR="00567C9F" w:rsidRPr="003D0CA7" w14:paraId="6702E008" w14:textId="77777777" w:rsidTr="00567C9F">
        <w:trPr>
          <w:jc w:val="center"/>
        </w:trPr>
        <w:tc>
          <w:tcPr>
            <w:tcW w:w="757" w:type="dxa"/>
            <w:vMerge w:val="restart"/>
            <w:vAlign w:val="center"/>
          </w:tcPr>
          <w:p w14:paraId="45B3BA62"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lco2</w:t>
            </w:r>
          </w:p>
        </w:tc>
        <w:tc>
          <w:tcPr>
            <w:tcW w:w="1179" w:type="dxa"/>
            <w:vAlign w:val="center"/>
          </w:tcPr>
          <w:p w14:paraId="1B022B2E"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المستوى</w:t>
            </w:r>
          </w:p>
        </w:tc>
        <w:tc>
          <w:tcPr>
            <w:tcW w:w="1158" w:type="dxa"/>
            <w:vAlign w:val="center"/>
          </w:tcPr>
          <w:p w14:paraId="3D3F3491"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949" w:type="dxa"/>
            <w:vAlign w:val="center"/>
          </w:tcPr>
          <w:p w14:paraId="3CD062A3"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115" w:type="dxa"/>
            <w:vAlign w:val="center"/>
          </w:tcPr>
          <w:p w14:paraId="2164D764"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949" w:type="dxa"/>
            <w:vAlign w:val="center"/>
          </w:tcPr>
          <w:p w14:paraId="34A7D871"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110" w:type="dxa"/>
            <w:vAlign w:val="center"/>
          </w:tcPr>
          <w:p w14:paraId="26273AF9"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-2.21</w:t>
            </w:r>
          </w:p>
        </w:tc>
        <w:tc>
          <w:tcPr>
            <w:tcW w:w="949" w:type="dxa"/>
            <w:vAlign w:val="center"/>
          </w:tcPr>
          <w:p w14:paraId="4A0E26B7"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0.46</w:t>
            </w:r>
          </w:p>
        </w:tc>
        <w:tc>
          <w:tcPr>
            <w:tcW w:w="800" w:type="dxa"/>
            <w:vMerge w:val="restart"/>
            <w:vAlign w:val="center"/>
          </w:tcPr>
          <w:p w14:paraId="1BF02688"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lang w:bidi="ar-DZ"/>
              </w:rPr>
              <w:t>I(1)</w:t>
            </w:r>
          </w:p>
        </w:tc>
      </w:tr>
      <w:tr w:rsidR="00567C9F" w:rsidRPr="003D0CA7" w14:paraId="17CF5639" w14:textId="77777777" w:rsidTr="00567C9F">
        <w:trPr>
          <w:jc w:val="center"/>
        </w:trPr>
        <w:tc>
          <w:tcPr>
            <w:tcW w:w="757" w:type="dxa"/>
            <w:vMerge/>
            <w:vAlign w:val="center"/>
          </w:tcPr>
          <w:p w14:paraId="74598EAF" w14:textId="77777777" w:rsidR="00567C9F" w:rsidRPr="003D0CA7" w:rsidRDefault="00567C9F" w:rsidP="0073463F">
            <w:pPr>
              <w:tabs>
                <w:tab w:val="left" w:pos="3641"/>
              </w:tabs>
              <w:bidi/>
              <w:contextualSpacing/>
              <w:jc w:val="center"/>
              <w:rPr>
                <w:rFonts w:ascii="Amiri" w:hAnsi="Amiri" w:cs="Amiri"/>
                <w:rtl/>
                <w:lang w:bidi="ar-DZ"/>
              </w:rPr>
            </w:pPr>
          </w:p>
        </w:tc>
        <w:tc>
          <w:tcPr>
            <w:tcW w:w="1179" w:type="dxa"/>
            <w:vAlign w:val="center"/>
          </w:tcPr>
          <w:p w14:paraId="2AC3D27A"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rtl/>
                <w:lang w:bidi="ar-DZ"/>
              </w:rPr>
              <w:t>الفرق الأول</w:t>
            </w:r>
          </w:p>
        </w:tc>
        <w:tc>
          <w:tcPr>
            <w:tcW w:w="1158" w:type="dxa"/>
            <w:vAlign w:val="center"/>
          </w:tcPr>
          <w:p w14:paraId="356E5263"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949" w:type="dxa"/>
            <w:vAlign w:val="center"/>
          </w:tcPr>
          <w:p w14:paraId="645B5F0D"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1115" w:type="dxa"/>
            <w:vAlign w:val="center"/>
          </w:tcPr>
          <w:p w14:paraId="205A73AE"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-8.53</w:t>
            </w:r>
          </w:p>
        </w:tc>
        <w:tc>
          <w:tcPr>
            <w:tcW w:w="949" w:type="dxa"/>
            <w:vAlign w:val="center"/>
          </w:tcPr>
          <w:p w14:paraId="49149AA6"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0.00</w:t>
            </w:r>
          </w:p>
        </w:tc>
        <w:tc>
          <w:tcPr>
            <w:tcW w:w="1110" w:type="dxa"/>
            <w:vAlign w:val="center"/>
          </w:tcPr>
          <w:p w14:paraId="367DB43D"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949" w:type="dxa"/>
            <w:vAlign w:val="center"/>
          </w:tcPr>
          <w:p w14:paraId="0F784B26"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w:t>
            </w:r>
          </w:p>
        </w:tc>
        <w:tc>
          <w:tcPr>
            <w:tcW w:w="800" w:type="dxa"/>
            <w:vMerge/>
          </w:tcPr>
          <w:p w14:paraId="14E7B31F" w14:textId="77777777" w:rsidR="00567C9F" w:rsidRPr="003D0CA7" w:rsidRDefault="00567C9F" w:rsidP="0073463F">
            <w:pPr>
              <w:tabs>
                <w:tab w:val="left" w:pos="3641"/>
              </w:tabs>
              <w:bidi/>
              <w:contextualSpacing/>
              <w:jc w:val="center"/>
              <w:rPr>
                <w:rFonts w:ascii="Amiri" w:hAnsi="Amiri" w:cs="Amiri"/>
                <w:lang w:bidi="ar-DZ"/>
              </w:rPr>
            </w:pPr>
          </w:p>
        </w:tc>
      </w:tr>
    </w:tbl>
    <w:p w14:paraId="082B97C3" w14:textId="77777777" w:rsidR="00567C9F" w:rsidRPr="003D0CA7" w:rsidRDefault="00567C9F" w:rsidP="0073463F">
      <w:pPr>
        <w:tabs>
          <w:tab w:val="left" w:pos="1432"/>
        </w:tabs>
        <w:bidi/>
        <w:jc w:val="center"/>
        <w:rPr>
          <w:rFonts w:ascii="Amiri" w:hAnsi="Amiri" w:cs="Amiri"/>
          <w:sz w:val="20"/>
          <w:szCs w:val="20"/>
          <w:lang w:bidi="ar-DZ"/>
        </w:rPr>
      </w:pPr>
      <w:r w:rsidRPr="003D0CA7">
        <w:rPr>
          <w:rFonts w:ascii="Amiri" w:hAnsi="Amiri" w:cs="Amiri"/>
          <w:sz w:val="20"/>
          <w:szCs w:val="20"/>
          <w:rtl/>
          <w:lang w:bidi="ar-DZ"/>
        </w:rPr>
        <w:t>(3)</w:t>
      </w:r>
      <w:r w:rsidRPr="003D0CA7">
        <w:rPr>
          <w:rFonts w:ascii="Amiri" w:hAnsi="Amiri" w:cs="Amiri" w:hint="cs"/>
          <w:sz w:val="20"/>
          <w:szCs w:val="20"/>
          <w:rtl/>
          <w:lang w:bidi="ar-DZ"/>
        </w:rPr>
        <w:t xml:space="preserve">: وجود اتجاه عام وثابت، </w:t>
      </w:r>
      <w:r w:rsidRPr="003D0CA7">
        <w:rPr>
          <w:rFonts w:ascii="Amiri" w:hAnsi="Amiri" w:cs="Amiri"/>
          <w:sz w:val="20"/>
          <w:szCs w:val="20"/>
          <w:rtl/>
          <w:lang w:bidi="ar-DZ"/>
        </w:rPr>
        <w:t>(</w:t>
      </w:r>
      <w:r w:rsidRPr="003D0CA7">
        <w:rPr>
          <w:rFonts w:ascii="Amiri" w:hAnsi="Amiri" w:cs="Amiri" w:hint="cs"/>
          <w:sz w:val="20"/>
          <w:szCs w:val="20"/>
          <w:rtl/>
          <w:lang w:bidi="ar-DZ"/>
        </w:rPr>
        <w:t>2</w:t>
      </w:r>
      <w:r w:rsidRPr="003D0CA7">
        <w:rPr>
          <w:rFonts w:ascii="Amiri" w:hAnsi="Amiri" w:cs="Amiri"/>
          <w:sz w:val="20"/>
          <w:szCs w:val="20"/>
          <w:rtl/>
          <w:lang w:bidi="ar-DZ"/>
        </w:rPr>
        <w:t>)</w:t>
      </w:r>
      <w:r w:rsidRPr="003D0CA7">
        <w:rPr>
          <w:rFonts w:ascii="Amiri" w:hAnsi="Amiri" w:cs="Amiri" w:hint="cs"/>
          <w:sz w:val="20"/>
          <w:szCs w:val="20"/>
          <w:rtl/>
          <w:lang w:bidi="ar-DZ"/>
        </w:rPr>
        <w:t>: وجود ثابت فقط و (1): بدون اتجاه عام ولا ثابت.</w:t>
      </w:r>
    </w:p>
    <w:p w14:paraId="0B69B928" w14:textId="77777777" w:rsidR="00567C9F" w:rsidRPr="003D0CA7" w:rsidRDefault="00567C9F" w:rsidP="0073463F">
      <w:pPr>
        <w:tabs>
          <w:tab w:val="left" w:pos="1432"/>
        </w:tabs>
        <w:bidi/>
        <w:jc w:val="center"/>
        <w:rPr>
          <w:rFonts w:ascii="Amiri" w:hAnsi="Amiri" w:cs="Amiri"/>
          <w:sz w:val="20"/>
          <w:szCs w:val="20"/>
          <w:rtl/>
          <w:lang w:bidi="ar-DZ"/>
        </w:rPr>
      </w:pPr>
      <w:r w:rsidRPr="003D0CA7">
        <w:rPr>
          <w:rFonts w:ascii="Amiri" w:hAnsi="Amiri" w:cs="Amiri"/>
          <w:sz w:val="20"/>
          <w:szCs w:val="20"/>
          <w:rtl/>
          <w:lang w:bidi="ar-DZ"/>
        </w:rPr>
        <w:t xml:space="preserve">المصدر: من إعداد الباحث </w:t>
      </w:r>
      <w:r>
        <w:rPr>
          <w:rFonts w:ascii="Amiri" w:hAnsi="Amiri" w:cs="Amiri"/>
          <w:sz w:val="20"/>
          <w:szCs w:val="20"/>
          <w:rtl/>
          <w:lang w:bidi="ar-DZ"/>
        </w:rPr>
        <w:t>بناءً</w:t>
      </w:r>
      <w:r w:rsidRPr="003D0CA7">
        <w:rPr>
          <w:rFonts w:ascii="Amiri" w:hAnsi="Amiri" w:cs="Amiri"/>
          <w:sz w:val="20"/>
          <w:szCs w:val="20"/>
          <w:rtl/>
          <w:lang w:bidi="ar-DZ"/>
        </w:rPr>
        <w:t xml:space="preserve"> على مخرجات البرنامج الإحصائي</w:t>
      </w:r>
      <w:r w:rsidRPr="003D0CA7">
        <w:rPr>
          <w:rFonts w:ascii="Amiri" w:hAnsi="Amiri" w:cs="Amiri"/>
          <w:sz w:val="20"/>
          <w:szCs w:val="20"/>
          <w:lang w:bidi="ar-DZ"/>
        </w:rPr>
        <w:t xml:space="preserve"> Eviews10 </w:t>
      </w:r>
      <w:r w:rsidRPr="003D0CA7">
        <w:rPr>
          <w:rFonts w:ascii="Amiri" w:hAnsi="Amiri" w:cs="Amiri" w:hint="cs"/>
          <w:sz w:val="20"/>
          <w:szCs w:val="20"/>
          <w:rtl/>
          <w:lang w:bidi="ar-DZ"/>
        </w:rPr>
        <w:t xml:space="preserve"> (انظر الملحق</w:t>
      </w:r>
      <w:r w:rsidRPr="003D0CA7">
        <w:rPr>
          <w:rFonts w:ascii="Amiri" w:hAnsi="Amiri" w:cs="Amiri"/>
          <w:sz w:val="20"/>
          <w:szCs w:val="20"/>
          <w:lang w:bidi="ar-DZ"/>
        </w:rPr>
        <w:t>2</w:t>
      </w:r>
      <w:r w:rsidRPr="003D0CA7">
        <w:rPr>
          <w:rFonts w:ascii="Amiri" w:hAnsi="Amiri" w:cs="Amiri" w:hint="cs"/>
          <w:sz w:val="20"/>
          <w:szCs w:val="20"/>
          <w:rtl/>
          <w:lang w:bidi="ar-DZ"/>
        </w:rPr>
        <w:t>).</w:t>
      </w:r>
    </w:p>
    <w:p w14:paraId="71F0F88A" w14:textId="77777777" w:rsidR="00567C9F" w:rsidRPr="003D0CA7" w:rsidRDefault="00567C9F" w:rsidP="0073463F">
      <w:pPr>
        <w:tabs>
          <w:tab w:val="left" w:pos="3641"/>
        </w:tabs>
        <w:bidi/>
        <w:contextualSpacing/>
        <w:jc w:val="both"/>
        <w:rPr>
          <w:rFonts w:ascii="Amiri" w:hAnsi="Amiri" w:cs="Amiri"/>
          <w:sz w:val="28"/>
          <w:szCs w:val="28"/>
          <w:rtl/>
          <w:lang w:bidi="ar-DZ"/>
        </w:rPr>
      </w:pPr>
    </w:p>
    <w:p w14:paraId="447BAB23" w14:textId="77777777" w:rsidR="00567C9F" w:rsidRPr="003D0CA7" w:rsidRDefault="00567C9F" w:rsidP="0073463F">
      <w:pPr>
        <w:tabs>
          <w:tab w:val="left" w:pos="3641"/>
        </w:tabs>
        <w:bidi/>
        <w:contextualSpacing/>
        <w:jc w:val="both"/>
        <w:rPr>
          <w:rFonts w:ascii="Amiri" w:hAnsi="Amiri" w:cs="Amiri"/>
          <w:sz w:val="28"/>
          <w:szCs w:val="28"/>
          <w:rtl/>
          <w:lang w:bidi="ar-DZ"/>
        </w:rPr>
      </w:pPr>
      <w:r w:rsidRPr="003D0CA7">
        <w:rPr>
          <w:rFonts w:ascii="Amiri" w:hAnsi="Amiri" w:cs="Amiri" w:hint="cs"/>
          <w:sz w:val="28"/>
          <w:szCs w:val="28"/>
          <w:rtl/>
          <w:lang w:bidi="ar-DZ"/>
        </w:rPr>
        <w:t xml:space="preserve">وبالاعتماد على نفس التحليل فان </w:t>
      </w:r>
      <w:r w:rsidRPr="003D0CA7">
        <w:rPr>
          <w:rFonts w:ascii="Amiri" w:hAnsi="Amiri" w:cs="Amiri"/>
          <w:sz w:val="28"/>
          <w:szCs w:val="28"/>
          <w:rtl/>
          <w:lang w:bidi="ar-DZ"/>
        </w:rPr>
        <w:t>نتائج اختبار</w:t>
      </w:r>
      <w:r w:rsidRPr="003D0CA7">
        <w:rPr>
          <w:rFonts w:ascii="Amiri" w:hAnsi="Amiri" w:cs="Amiri" w:hint="cs"/>
          <w:sz w:val="28"/>
          <w:szCs w:val="28"/>
          <w:rtl/>
          <w:lang w:bidi="ar-DZ"/>
        </w:rPr>
        <w:t xml:space="preserve"> (</w:t>
      </w:r>
      <w:r w:rsidRPr="003D0CA7">
        <w:rPr>
          <w:rFonts w:ascii="Amiri" w:hAnsi="Amiri" w:cs="Amiri"/>
          <w:sz w:val="28"/>
          <w:szCs w:val="28"/>
          <w:lang w:bidi="ar-DZ"/>
        </w:rPr>
        <w:t>PP</w:t>
      </w:r>
      <w:r w:rsidRPr="003D0CA7">
        <w:rPr>
          <w:rFonts w:ascii="Amiri" w:hAnsi="Amiri" w:cs="Amiri" w:hint="cs"/>
          <w:sz w:val="28"/>
          <w:szCs w:val="28"/>
          <w:rtl/>
          <w:lang w:bidi="ar-DZ"/>
        </w:rPr>
        <w:t>)</w:t>
      </w:r>
      <w:r w:rsidRPr="003D0CA7">
        <w:rPr>
          <w:rFonts w:ascii="Amiri" w:hAnsi="Amiri" w:cs="Amiri"/>
          <w:sz w:val="28"/>
          <w:szCs w:val="28"/>
          <w:rtl/>
          <w:lang w:bidi="ar-DZ"/>
        </w:rPr>
        <w:t xml:space="preserve"> </w:t>
      </w:r>
      <w:r w:rsidRPr="003D0CA7">
        <w:rPr>
          <w:rFonts w:ascii="Amiri" w:hAnsi="Amiri" w:cs="Amiri" w:hint="cs"/>
          <w:sz w:val="28"/>
          <w:szCs w:val="28"/>
          <w:rtl/>
          <w:lang w:bidi="ar-DZ"/>
        </w:rPr>
        <w:t>أكدت على أن كل المتغيرات غير مستقرة في المستوى حتى عند مستوى معنوية 10</w:t>
      </w:r>
      <w:r w:rsidRPr="003D0CA7">
        <w:rPr>
          <w:rFonts w:ascii="Amiri" w:hAnsi="Amiri" w:cs="Amiri"/>
          <w:sz w:val="28"/>
          <w:szCs w:val="28"/>
          <w:lang w:bidi="ar-DZ"/>
        </w:rPr>
        <w:t>%</w:t>
      </w:r>
      <w:r w:rsidRPr="003D0CA7">
        <w:rPr>
          <w:rFonts w:ascii="Amiri" w:hAnsi="Amiri" w:cs="Amiri" w:hint="cs"/>
          <w:sz w:val="28"/>
          <w:szCs w:val="28"/>
          <w:rtl/>
          <w:lang w:bidi="ar-DZ"/>
        </w:rPr>
        <w:t xml:space="preserve"> وهذا بسبب وجود جذور الوحدة، غير أن إخضاع هذه المتغيرات للفرق الأول كان كافي للتخلص من كل جذور الوحدة وبمستوى معنوية 1</w:t>
      </w:r>
      <w:r w:rsidRPr="003D0CA7">
        <w:rPr>
          <w:rFonts w:ascii="Amiri" w:hAnsi="Amiri" w:cs="Amiri"/>
          <w:sz w:val="28"/>
          <w:szCs w:val="28"/>
          <w:lang w:bidi="ar-DZ"/>
        </w:rPr>
        <w:t>%</w:t>
      </w:r>
      <w:r w:rsidRPr="003D0CA7">
        <w:rPr>
          <w:rFonts w:ascii="Amiri" w:hAnsi="Amiri" w:cs="Amiri" w:hint="cs"/>
          <w:sz w:val="28"/>
          <w:szCs w:val="28"/>
          <w:rtl/>
          <w:lang w:bidi="ar-DZ"/>
        </w:rPr>
        <w:t xml:space="preserve"> فقط، مما يجعل منها مستقرة عند هذا الفرق. وعلى أساس نتيجة اختباري ديكي فولر (</w:t>
      </w:r>
      <w:r w:rsidRPr="003D0CA7">
        <w:rPr>
          <w:rFonts w:ascii="Amiri" w:hAnsi="Amiri" w:cs="Amiri"/>
          <w:sz w:val="28"/>
          <w:szCs w:val="28"/>
          <w:lang w:bidi="ar-DZ"/>
        </w:rPr>
        <w:t>ADF</w:t>
      </w:r>
      <w:r w:rsidRPr="003D0CA7">
        <w:rPr>
          <w:rFonts w:ascii="Amiri" w:hAnsi="Amiri" w:cs="Amiri" w:hint="cs"/>
          <w:sz w:val="28"/>
          <w:szCs w:val="28"/>
          <w:rtl/>
          <w:lang w:bidi="ar-DZ"/>
        </w:rPr>
        <w:t>) واختبار فيليبس بيرون (</w:t>
      </w:r>
      <w:r w:rsidRPr="003D0CA7">
        <w:rPr>
          <w:rFonts w:ascii="Amiri" w:hAnsi="Amiri" w:cs="Amiri"/>
          <w:sz w:val="28"/>
          <w:szCs w:val="28"/>
          <w:lang w:bidi="ar-DZ"/>
        </w:rPr>
        <w:t>PP</w:t>
      </w:r>
      <w:r w:rsidRPr="003D0CA7">
        <w:rPr>
          <w:rFonts w:ascii="Amiri" w:hAnsi="Amiri" w:cs="Amiri" w:hint="cs"/>
          <w:sz w:val="28"/>
          <w:szCs w:val="28"/>
          <w:rtl/>
          <w:lang w:bidi="ar-DZ"/>
        </w:rPr>
        <w:t xml:space="preserve">) يمكننا اعتبار أن كل سلاسل متغيرات محل الدراسة، غير مستقرة في مستوياتها وتكون مستقرة فقط في الفرق الأول مما يمكننا اعتبارها متكاملة من الدرجة الأولى </w:t>
      </w:r>
      <w:r w:rsidRPr="003D0CA7">
        <w:rPr>
          <w:rFonts w:ascii="Amiri" w:hAnsi="Amiri" w:cs="Amiri"/>
          <w:sz w:val="28"/>
          <w:szCs w:val="28"/>
          <w:lang w:bidi="ar-DZ"/>
        </w:rPr>
        <w:t>I(1)</w:t>
      </w:r>
      <w:r>
        <w:rPr>
          <w:rFonts w:ascii="Amiri" w:hAnsi="Amiri" w:cs="Amiri" w:hint="cs"/>
          <w:sz w:val="28"/>
          <w:szCs w:val="28"/>
          <w:rtl/>
          <w:lang w:bidi="ar-DZ"/>
        </w:rPr>
        <w:t xml:space="preserve">   (انظر الملحق رقم02)</w:t>
      </w:r>
      <w:r w:rsidRPr="003D0CA7">
        <w:rPr>
          <w:rFonts w:ascii="Amiri" w:hAnsi="Amiri" w:cs="Amiri" w:hint="cs"/>
          <w:sz w:val="28"/>
          <w:szCs w:val="28"/>
          <w:rtl/>
          <w:lang w:bidi="ar-DZ"/>
        </w:rPr>
        <w:t xml:space="preserve">.   </w:t>
      </w:r>
    </w:p>
    <w:p w14:paraId="576131DC" w14:textId="77777777" w:rsidR="00567C9F" w:rsidRDefault="00567C9F" w:rsidP="0073463F">
      <w:pPr>
        <w:tabs>
          <w:tab w:val="left" w:pos="3641"/>
        </w:tabs>
        <w:bidi/>
        <w:contextualSpacing/>
        <w:rPr>
          <w:rFonts w:ascii="Amiri" w:hAnsi="Amiri" w:cs="Amiri"/>
          <w:sz w:val="28"/>
          <w:szCs w:val="28"/>
          <w:highlight w:val="lightGray"/>
          <w:rtl/>
          <w:lang w:bidi="ar-DZ"/>
        </w:rPr>
      </w:pPr>
    </w:p>
    <w:p w14:paraId="46C29E16" w14:textId="77777777" w:rsidR="00567C9F" w:rsidRDefault="00567C9F" w:rsidP="0073463F">
      <w:pPr>
        <w:tabs>
          <w:tab w:val="left" w:pos="3641"/>
        </w:tabs>
        <w:bidi/>
        <w:contextualSpacing/>
        <w:rPr>
          <w:rFonts w:ascii="Amiri" w:hAnsi="Amiri" w:cs="Amiri"/>
          <w:sz w:val="28"/>
          <w:szCs w:val="28"/>
          <w:highlight w:val="lightGray"/>
          <w:rtl/>
          <w:lang w:bidi="ar-DZ"/>
        </w:rPr>
      </w:pPr>
    </w:p>
    <w:p w14:paraId="333791AD" w14:textId="77777777" w:rsidR="00567C9F" w:rsidRDefault="00567C9F" w:rsidP="0073463F">
      <w:pPr>
        <w:tabs>
          <w:tab w:val="left" w:pos="3641"/>
        </w:tabs>
        <w:bidi/>
        <w:contextualSpacing/>
        <w:rPr>
          <w:rFonts w:ascii="Amiri" w:hAnsi="Amiri" w:cs="Amiri"/>
          <w:sz w:val="28"/>
          <w:szCs w:val="28"/>
          <w:highlight w:val="lightGray"/>
          <w:rtl/>
          <w:lang w:bidi="ar-DZ"/>
        </w:rPr>
      </w:pPr>
    </w:p>
    <w:p w14:paraId="75DC71F6" w14:textId="77777777" w:rsidR="00567C9F" w:rsidRDefault="00567C9F" w:rsidP="0073463F">
      <w:pPr>
        <w:tabs>
          <w:tab w:val="left" w:pos="3641"/>
        </w:tabs>
        <w:bidi/>
        <w:contextualSpacing/>
        <w:rPr>
          <w:rFonts w:ascii="Amiri" w:hAnsi="Amiri" w:cs="Amiri"/>
          <w:sz w:val="28"/>
          <w:szCs w:val="28"/>
          <w:highlight w:val="lightGray"/>
          <w:rtl/>
          <w:lang w:bidi="ar-DZ"/>
        </w:rPr>
      </w:pPr>
    </w:p>
    <w:p w14:paraId="250CDB96" w14:textId="77777777" w:rsidR="00567C9F" w:rsidRDefault="00567C9F" w:rsidP="0073463F">
      <w:pPr>
        <w:tabs>
          <w:tab w:val="left" w:pos="3641"/>
        </w:tabs>
        <w:bidi/>
        <w:contextualSpacing/>
        <w:rPr>
          <w:rFonts w:ascii="Amiri" w:hAnsi="Amiri" w:cs="Amiri"/>
          <w:sz w:val="28"/>
          <w:szCs w:val="28"/>
          <w:highlight w:val="lightGray"/>
          <w:rtl/>
          <w:lang w:bidi="ar-DZ"/>
        </w:rPr>
      </w:pPr>
    </w:p>
    <w:p w14:paraId="7950CEA6" w14:textId="77777777" w:rsidR="00567C9F" w:rsidRDefault="00567C9F" w:rsidP="0073463F">
      <w:pPr>
        <w:tabs>
          <w:tab w:val="left" w:pos="3641"/>
        </w:tabs>
        <w:bidi/>
        <w:contextualSpacing/>
        <w:rPr>
          <w:rFonts w:ascii="Amiri" w:hAnsi="Amiri" w:cs="Amiri"/>
          <w:sz w:val="28"/>
          <w:szCs w:val="28"/>
          <w:highlight w:val="lightGray"/>
          <w:rtl/>
          <w:lang w:bidi="ar-DZ"/>
        </w:rPr>
      </w:pPr>
    </w:p>
    <w:p w14:paraId="2C14A93F" w14:textId="77777777" w:rsidR="00567C9F" w:rsidRDefault="00567C9F" w:rsidP="0073463F">
      <w:pPr>
        <w:tabs>
          <w:tab w:val="left" w:pos="3641"/>
        </w:tabs>
        <w:bidi/>
        <w:contextualSpacing/>
        <w:rPr>
          <w:rFonts w:ascii="Amiri" w:hAnsi="Amiri" w:cs="Amiri"/>
          <w:sz w:val="28"/>
          <w:szCs w:val="28"/>
          <w:highlight w:val="lightGray"/>
          <w:rtl/>
          <w:lang w:bidi="ar-DZ"/>
        </w:rPr>
      </w:pPr>
    </w:p>
    <w:p w14:paraId="2FADA1F1" w14:textId="77777777" w:rsidR="00567C9F" w:rsidRPr="003D0CA7" w:rsidRDefault="00567C9F" w:rsidP="0073463F">
      <w:pPr>
        <w:tabs>
          <w:tab w:val="left" w:pos="3641"/>
        </w:tabs>
        <w:bidi/>
        <w:contextualSpacing/>
        <w:rPr>
          <w:rFonts w:ascii="Amiri" w:hAnsi="Amiri" w:cs="Amiri"/>
          <w:sz w:val="28"/>
          <w:szCs w:val="28"/>
          <w:lang w:bidi="ar-DZ"/>
        </w:rPr>
      </w:pPr>
      <w:r w:rsidRPr="003D0CA7">
        <w:rPr>
          <w:rFonts w:ascii="Amiri" w:hAnsi="Amiri" w:cs="Amiri" w:hint="cs"/>
          <w:sz w:val="28"/>
          <w:szCs w:val="28"/>
          <w:highlight w:val="lightGray"/>
          <w:rtl/>
          <w:lang w:bidi="ar-DZ"/>
        </w:rPr>
        <w:lastRenderedPageBreak/>
        <w:t>الفرع الثاني-تحديد نوع النموذج الأمثل لبيانات عينة الدراسة</w:t>
      </w:r>
      <w:r w:rsidRPr="003D0CA7">
        <w:rPr>
          <w:rFonts w:ascii="Amiri" w:hAnsi="Amiri" w:cs="Amiri" w:hint="cs"/>
          <w:sz w:val="28"/>
          <w:szCs w:val="28"/>
          <w:rtl/>
          <w:lang w:bidi="ar-DZ"/>
        </w:rPr>
        <w:t>:</w:t>
      </w:r>
    </w:p>
    <w:p w14:paraId="332A5C0A" w14:textId="77777777" w:rsidR="00567C9F" w:rsidRPr="003D0CA7" w:rsidRDefault="00567C9F" w:rsidP="0073463F">
      <w:pPr>
        <w:tabs>
          <w:tab w:val="left" w:pos="3641"/>
        </w:tabs>
        <w:bidi/>
        <w:contextualSpacing/>
        <w:jc w:val="both"/>
        <w:rPr>
          <w:rFonts w:ascii="Amiri" w:hAnsi="Amiri" w:cs="Amiri"/>
          <w:sz w:val="28"/>
          <w:szCs w:val="28"/>
          <w:rtl/>
          <w:lang w:bidi="ar-DZ"/>
        </w:rPr>
      </w:pPr>
      <w:r w:rsidRPr="003D0CA7">
        <w:rPr>
          <w:rFonts w:ascii="Amiri" w:hAnsi="Amiri" w:cs="Amiri" w:hint="cs"/>
          <w:sz w:val="28"/>
          <w:szCs w:val="28"/>
          <w:rtl/>
          <w:lang w:bidi="ar-DZ"/>
        </w:rPr>
        <w:t xml:space="preserve">بعد التحقق من أن كل المتغيرات محل الدراسة متكاملة من الدرجة الأولى </w:t>
      </w:r>
      <w:r w:rsidRPr="003D0CA7">
        <w:rPr>
          <w:rFonts w:ascii="Amiri" w:hAnsi="Amiri" w:cs="Amiri"/>
          <w:sz w:val="28"/>
          <w:szCs w:val="28"/>
          <w:lang w:bidi="ar-DZ"/>
        </w:rPr>
        <w:t>I(1)</w:t>
      </w:r>
      <w:r w:rsidRPr="003D0CA7">
        <w:rPr>
          <w:rFonts w:ascii="Amiri" w:hAnsi="Amiri" w:cs="Amiri" w:hint="cs"/>
          <w:sz w:val="28"/>
          <w:szCs w:val="28"/>
          <w:rtl/>
          <w:lang w:bidi="ar-DZ"/>
        </w:rPr>
        <w:t xml:space="preserve"> فانه من الممكن البحث عن علاقات للتكامل المشترك تتجه من متغيرة الإنفاق نحو مؤشرات التنمية المستدامة، ولهذا الغرض فإننا نعتمد على منهجية الحدود وهي المقاربة الأكثر حداثة في الكشف عن وجود علاقات على المدى البعيد، وتوفر لنا هذه المنهجية نموذج متجه الانحدار الذاتي ذو التوزيع المتباطئ </w:t>
      </w:r>
      <w:r w:rsidRPr="003D0CA7">
        <w:rPr>
          <w:rFonts w:ascii="Amiri" w:hAnsi="Amiri" w:cs="Amiri"/>
          <w:sz w:val="28"/>
          <w:szCs w:val="28"/>
          <w:lang w:bidi="ar-DZ"/>
        </w:rPr>
        <w:t>ARDL</w:t>
      </w:r>
      <w:r w:rsidRPr="003D0CA7">
        <w:rPr>
          <w:rFonts w:ascii="Amiri" w:hAnsi="Amiri" w:cs="Amiri" w:hint="cs"/>
          <w:sz w:val="28"/>
          <w:szCs w:val="28"/>
          <w:rtl/>
          <w:lang w:bidi="ar-DZ"/>
        </w:rPr>
        <w:t>، ونسجل نتيجة هذا الاختبار في الجدول التالي:</w:t>
      </w:r>
    </w:p>
    <w:p w14:paraId="7B19BC07" w14:textId="77777777" w:rsidR="00567C9F" w:rsidRPr="003D0CA7" w:rsidRDefault="00567C9F" w:rsidP="0073463F">
      <w:pPr>
        <w:tabs>
          <w:tab w:val="left" w:pos="3641"/>
        </w:tabs>
        <w:bidi/>
        <w:contextualSpacing/>
        <w:jc w:val="center"/>
        <w:rPr>
          <w:rFonts w:ascii="Amiri" w:hAnsi="Amiri" w:cs="Amiri"/>
          <w:sz w:val="28"/>
          <w:szCs w:val="28"/>
          <w:rtl/>
          <w:lang w:bidi="ar-DZ"/>
        </w:rPr>
      </w:pPr>
      <w:r w:rsidRPr="003D0CA7">
        <w:rPr>
          <w:rFonts w:ascii="Amiri" w:hAnsi="Amiri" w:cs="Amiri"/>
          <w:sz w:val="28"/>
          <w:szCs w:val="28"/>
          <w:rtl/>
          <w:lang w:bidi="ar-DZ"/>
        </w:rPr>
        <w:t>الجدول (</w:t>
      </w:r>
      <w:r w:rsidRPr="003D0CA7">
        <w:rPr>
          <w:rFonts w:ascii="Amiri" w:hAnsi="Amiri" w:cs="Amiri" w:hint="cs"/>
          <w:sz w:val="28"/>
          <w:szCs w:val="28"/>
          <w:rtl/>
          <w:lang w:bidi="ar-DZ"/>
        </w:rPr>
        <w:t>25</w:t>
      </w:r>
      <w:r w:rsidRPr="003D0CA7">
        <w:rPr>
          <w:rFonts w:ascii="Amiri" w:hAnsi="Amiri" w:cs="Amiri"/>
          <w:sz w:val="28"/>
          <w:szCs w:val="28"/>
          <w:rtl/>
          <w:lang w:bidi="ar-DZ"/>
        </w:rPr>
        <w:t>): نتائج</w:t>
      </w:r>
      <w:r w:rsidRPr="003D0CA7">
        <w:rPr>
          <w:rFonts w:ascii="Amiri" w:hAnsi="Amiri" w:cs="Amiri" w:hint="cs"/>
          <w:sz w:val="28"/>
          <w:szCs w:val="28"/>
          <w:rtl/>
          <w:lang w:bidi="ar-DZ"/>
        </w:rPr>
        <w:t xml:space="preserve"> تحديد النماذج واختبارات الحدود</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3"/>
        <w:gridCol w:w="2529"/>
        <w:gridCol w:w="2013"/>
        <w:gridCol w:w="2037"/>
      </w:tblGrid>
      <w:tr w:rsidR="00567C9F" w:rsidRPr="003D0CA7" w14:paraId="102B738F" w14:textId="77777777" w:rsidTr="00567C9F">
        <w:trPr>
          <w:jc w:val="center"/>
        </w:trPr>
        <w:tc>
          <w:tcPr>
            <w:tcW w:w="2133" w:type="dxa"/>
          </w:tcPr>
          <w:p w14:paraId="254F54ED" w14:textId="77777777" w:rsidR="00567C9F" w:rsidRPr="003D0CA7" w:rsidRDefault="00567C9F" w:rsidP="0073463F">
            <w:pPr>
              <w:tabs>
                <w:tab w:val="left" w:pos="1432"/>
              </w:tabs>
              <w:bidi/>
              <w:jc w:val="center"/>
              <w:rPr>
                <w:rFonts w:ascii="Amiri" w:hAnsi="Amiri" w:cs="Amiri"/>
                <w:sz w:val="28"/>
                <w:szCs w:val="28"/>
                <w:rtl/>
                <w:lang w:bidi="ar-DZ"/>
              </w:rPr>
            </w:pPr>
            <w:r w:rsidRPr="003D0CA7">
              <w:rPr>
                <w:rFonts w:ascii="Amiri" w:hAnsi="Amiri" w:cs="Amiri" w:hint="cs"/>
                <w:sz w:val="28"/>
                <w:szCs w:val="28"/>
                <w:rtl/>
                <w:lang w:bidi="ar-DZ"/>
              </w:rPr>
              <w:t>نوع المؤشر</w:t>
            </w:r>
          </w:p>
        </w:tc>
        <w:tc>
          <w:tcPr>
            <w:tcW w:w="2529" w:type="dxa"/>
          </w:tcPr>
          <w:p w14:paraId="6F79CFA7" w14:textId="77777777" w:rsidR="00567C9F" w:rsidRPr="003D0CA7" w:rsidRDefault="00567C9F" w:rsidP="0073463F">
            <w:pPr>
              <w:tabs>
                <w:tab w:val="left" w:pos="1432"/>
              </w:tabs>
              <w:bidi/>
              <w:jc w:val="center"/>
              <w:rPr>
                <w:rFonts w:ascii="Amiri" w:hAnsi="Amiri" w:cs="Amiri"/>
                <w:sz w:val="28"/>
                <w:szCs w:val="28"/>
                <w:lang w:bidi="ar-DZ"/>
              </w:rPr>
            </w:pPr>
            <w:r w:rsidRPr="003D0CA7">
              <w:rPr>
                <w:rFonts w:ascii="Amiri" w:hAnsi="Amiri" w:cs="Amiri" w:hint="cs"/>
                <w:sz w:val="28"/>
                <w:szCs w:val="28"/>
                <w:rtl/>
                <w:lang w:bidi="ar-DZ"/>
              </w:rPr>
              <w:t xml:space="preserve">إجمالي الناتج الحقيقي </w:t>
            </w:r>
            <w:r w:rsidRPr="003D0CA7">
              <w:rPr>
                <w:rFonts w:ascii="Amiri" w:hAnsi="Amiri" w:cs="Amiri"/>
                <w:sz w:val="28"/>
                <w:szCs w:val="28"/>
                <w:lang w:bidi="ar-DZ"/>
              </w:rPr>
              <w:t>pib</w:t>
            </w:r>
            <w:r w:rsidRPr="003D0CA7">
              <w:rPr>
                <w:rFonts w:ascii="Amiri" w:hAnsi="Amiri" w:cs="Amiri" w:hint="cs"/>
                <w:sz w:val="28"/>
                <w:szCs w:val="28"/>
                <w:rtl/>
                <w:lang w:bidi="ar-DZ"/>
              </w:rPr>
              <w:t xml:space="preserve"> </w:t>
            </w:r>
          </w:p>
        </w:tc>
        <w:tc>
          <w:tcPr>
            <w:tcW w:w="2013" w:type="dxa"/>
          </w:tcPr>
          <w:p w14:paraId="2F20256B" w14:textId="77777777" w:rsidR="00567C9F" w:rsidRPr="003D0CA7" w:rsidRDefault="00567C9F" w:rsidP="0073463F">
            <w:pPr>
              <w:tabs>
                <w:tab w:val="left" w:pos="1432"/>
              </w:tabs>
              <w:bidi/>
              <w:jc w:val="center"/>
              <w:rPr>
                <w:rFonts w:ascii="Amiri" w:hAnsi="Amiri" w:cs="Amiri"/>
                <w:sz w:val="28"/>
                <w:szCs w:val="28"/>
                <w:lang w:bidi="ar-DZ"/>
              </w:rPr>
            </w:pPr>
            <w:r w:rsidRPr="003D0CA7">
              <w:rPr>
                <w:rFonts w:ascii="Amiri" w:hAnsi="Amiri" w:cs="Amiri" w:hint="cs"/>
                <w:sz w:val="28"/>
                <w:szCs w:val="28"/>
                <w:rtl/>
                <w:lang w:bidi="ar-DZ"/>
              </w:rPr>
              <w:t xml:space="preserve">معدلات البطالة </w:t>
            </w:r>
            <w:r w:rsidRPr="003D0CA7">
              <w:rPr>
                <w:rFonts w:ascii="Amiri" w:hAnsi="Amiri" w:cs="Amiri"/>
                <w:sz w:val="28"/>
                <w:szCs w:val="28"/>
                <w:lang w:bidi="ar-DZ"/>
              </w:rPr>
              <w:t>ch</w:t>
            </w:r>
          </w:p>
        </w:tc>
        <w:tc>
          <w:tcPr>
            <w:tcW w:w="2037" w:type="dxa"/>
          </w:tcPr>
          <w:p w14:paraId="7F483523" w14:textId="77777777" w:rsidR="00567C9F" w:rsidRPr="003D0CA7" w:rsidRDefault="00567C9F" w:rsidP="0073463F">
            <w:pPr>
              <w:tabs>
                <w:tab w:val="left" w:pos="1432"/>
              </w:tabs>
              <w:bidi/>
              <w:jc w:val="center"/>
              <w:rPr>
                <w:rFonts w:ascii="Amiri" w:hAnsi="Amiri" w:cs="Amiri"/>
                <w:sz w:val="28"/>
                <w:szCs w:val="28"/>
                <w:lang w:bidi="ar-DZ"/>
              </w:rPr>
            </w:pPr>
            <w:r w:rsidRPr="003D0CA7">
              <w:rPr>
                <w:rFonts w:ascii="Amiri" w:hAnsi="Amiri" w:cs="Amiri" w:hint="cs"/>
                <w:sz w:val="28"/>
                <w:szCs w:val="28"/>
                <w:rtl/>
                <w:lang w:bidi="ar-DZ"/>
              </w:rPr>
              <w:t>انبعاثا</w:t>
            </w:r>
            <w:r w:rsidRPr="003D0CA7">
              <w:rPr>
                <w:rFonts w:ascii="Amiri" w:hAnsi="Amiri" w:cs="Amiri" w:hint="eastAsia"/>
                <w:sz w:val="28"/>
                <w:szCs w:val="28"/>
                <w:rtl/>
                <w:lang w:bidi="ar-DZ"/>
              </w:rPr>
              <w:t>ت</w:t>
            </w:r>
            <w:r w:rsidRPr="003D0CA7">
              <w:rPr>
                <w:rFonts w:ascii="Amiri" w:hAnsi="Amiri" w:cs="Amiri" w:hint="cs"/>
                <w:sz w:val="28"/>
                <w:szCs w:val="28"/>
                <w:rtl/>
                <w:lang w:bidi="ar-DZ"/>
              </w:rPr>
              <w:t xml:space="preserve"> </w:t>
            </w:r>
            <w:r w:rsidRPr="003D0CA7">
              <w:rPr>
                <w:rFonts w:ascii="Amiri" w:hAnsi="Amiri" w:cs="Amiri"/>
                <w:sz w:val="28"/>
                <w:szCs w:val="28"/>
                <w:lang w:bidi="ar-DZ"/>
              </w:rPr>
              <w:t>co</w:t>
            </w:r>
            <w:r w:rsidRPr="003D0CA7">
              <w:rPr>
                <w:rFonts w:ascii="Amiri" w:hAnsi="Amiri" w:cs="Amiri"/>
                <w:sz w:val="28"/>
                <w:szCs w:val="28"/>
                <w:vertAlign w:val="subscript"/>
                <w:lang w:bidi="ar-DZ"/>
              </w:rPr>
              <w:t>2</w:t>
            </w:r>
            <w:r w:rsidRPr="003D0CA7">
              <w:rPr>
                <w:rFonts w:ascii="Amiri" w:hAnsi="Amiri" w:cs="Amiri" w:hint="cs"/>
                <w:sz w:val="28"/>
                <w:szCs w:val="28"/>
                <w:rtl/>
                <w:lang w:bidi="ar-DZ"/>
              </w:rPr>
              <w:t xml:space="preserve">  </w:t>
            </w:r>
          </w:p>
        </w:tc>
      </w:tr>
      <w:tr w:rsidR="00567C9F" w:rsidRPr="003D0CA7" w14:paraId="24315886" w14:textId="77777777" w:rsidTr="00567C9F">
        <w:trPr>
          <w:jc w:val="center"/>
        </w:trPr>
        <w:tc>
          <w:tcPr>
            <w:tcW w:w="2133" w:type="dxa"/>
          </w:tcPr>
          <w:p w14:paraId="6DFCE187" w14:textId="77777777" w:rsidR="00567C9F" w:rsidRPr="003D0CA7" w:rsidRDefault="00567C9F" w:rsidP="0073463F">
            <w:pPr>
              <w:tabs>
                <w:tab w:val="left" w:pos="1432"/>
              </w:tabs>
              <w:bidi/>
              <w:jc w:val="center"/>
              <w:rPr>
                <w:rFonts w:ascii="Amiri" w:hAnsi="Amiri" w:cs="Amiri"/>
                <w:sz w:val="28"/>
                <w:szCs w:val="28"/>
                <w:lang w:bidi="ar-DZ"/>
              </w:rPr>
            </w:pPr>
            <w:r w:rsidRPr="003D0CA7">
              <w:rPr>
                <w:rFonts w:ascii="Amiri" w:hAnsi="Amiri" w:cs="Amiri" w:hint="cs"/>
                <w:sz w:val="28"/>
                <w:szCs w:val="28"/>
                <w:rtl/>
                <w:lang w:bidi="ar-DZ"/>
              </w:rPr>
              <w:t xml:space="preserve">نوع نموذج </w:t>
            </w:r>
            <w:r w:rsidRPr="003D0CA7">
              <w:rPr>
                <w:rFonts w:ascii="Amiri" w:hAnsi="Amiri" w:cs="Amiri"/>
                <w:sz w:val="28"/>
                <w:szCs w:val="28"/>
                <w:lang w:bidi="ar-DZ"/>
              </w:rPr>
              <w:t>ARDL</w:t>
            </w:r>
          </w:p>
        </w:tc>
        <w:tc>
          <w:tcPr>
            <w:tcW w:w="2529" w:type="dxa"/>
            <w:vAlign w:val="center"/>
          </w:tcPr>
          <w:p w14:paraId="1964FB2C" w14:textId="77777777" w:rsidR="00567C9F" w:rsidRPr="003D0CA7" w:rsidRDefault="00567C9F" w:rsidP="0073463F">
            <w:pPr>
              <w:tabs>
                <w:tab w:val="left" w:pos="1432"/>
              </w:tabs>
              <w:bidi/>
              <w:jc w:val="center"/>
              <w:rPr>
                <w:rFonts w:ascii="Amiri" w:hAnsi="Amiri" w:cs="Amiri"/>
                <w:sz w:val="28"/>
                <w:szCs w:val="28"/>
                <w:lang w:bidi="ar-DZ"/>
              </w:rPr>
            </w:pPr>
            <w:r w:rsidRPr="003D0CA7">
              <w:rPr>
                <w:rFonts w:ascii="Amiri" w:hAnsi="Amiri" w:cs="Amiri"/>
                <w:sz w:val="28"/>
                <w:szCs w:val="28"/>
                <w:lang w:bidi="ar-DZ"/>
              </w:rPr>
              <w:t>ARDL(2,4)</w:t>
            </w:r>
          </w:p>
        </w:tc>
        <w:tc>
          <w:tcPr>
            <w:tcW w:w="2013" w:type="dxa"/>
            <w:vAlign w:val="center"/>
          </w:tcPr>
          <w:p w14:paraId="520475AA" w14:textId="77777777" w:rsidR="00567C9F" w:rsidRPr="003D0CA7" w:rsidRDefault="00567C9F" w:rsidP="0073463F">
            <w:pPr>
              <w:tabs>
                <w:tab w:val="left" w:pos="1432"/>
              </w:tabs>
              <w:bidi/>
              <w:jc w:val="center"/>
              <w:rPr>
                <w:rFonts w:ascii="Amiri" w:hAnsi="Amiri" w:cs="Amiri"/>
                <w:sz w:val="28"/>
                <w:szCs w:val="28"/>
                <w:rtl/>
                <w:lang w:bidi="ar-DZ"/>
              </w:rPr>
            </w:pPr>
            <w:r w:rsidRPr="003D0CA7">
              <w:rPr>
                <w:rFonts w:ascii="Amiri" w:hAnsi="Amiri" w:cs="Amiri"/>
                <w:sz w:val="28"/>
                <w:szCs w:val="28"/>
                <w:lang w:bidi="ar-DZ"/>
              </w:rPr>
              <w:t>ARDL(2,4)</w:t>
            </w:r>
          </w:p>
        </w:tc>
        <w:tc>
          <w:tcPr>
            <w:tcW w:w="2037" w:type="dxa"/>
            <w:vAlign w:val="center"/>
          </w:tcPr>
          <w:p w14:paraId="1022DAD2" w14:textId="77777777" w:rsidR="00567C9F" w:rsidRPr="003D0CA7" w:rsidRDefault="00567C9F" w:rsidP="0073463F">
            <w:pPr>
              <w:tabs>
                <w:tab w:val="left" w:pos="1432"/>
              </w:tabs>
              <w:bidi/>
              <w:jc w:val="center"/>
              <w:rPr>
                <w:rFonts w:ascii="Amiri" w:hAnsi="Amiri" w:cs="Amiri"/>
                <w:sz w:val="28"/>
                <w:szCs w:val="28"/>
                <w:rtl/>
                <w:lang w:bidi="ar-DZ"/>
              </w:rPr>
            </w:pPr>
            <w:r w:rsidRPr="003D0CA7">
              <w:rPr>
                <w:rFonts w:ascii="Amiri" w:hAnsi="Amiri" w:cs="Amiri"/>
                <w:sz w:val="28"/>
                <w:szCs w:val="28"/>
                <w:lang w:bidi="ar-DZ"/>
              </w:rPr>
              <w:t>ARDL(2,0)</w:t>
            </w:r>
          </w:p>
        </w:tc>
      </w:tr>
      <w:tr w:rsidR="00567C9F" w:rsidRPr="003D0CA7" w14:paraId="532D6802" w14:textId="77777777" w:rsidTr="00567C9F">
        <w:trPr>
          <w:jc w:val="center"/>
        </w:trPr>
        <w:tc>
          <w:tcPr>
            <w:tcW w:w="2133" w:type="dxa"/>
          </w:tcPr>
          <w:p w14:paraId="141DC2EE" w14:textId="77777777" w:rsidR="00567C9F" w:rsidRPr="003D0CA7" w:rsidRDefault="00567C9F" w:rsidP="0073463F">
            <w:pPr>
              <w:tabs>
                <w:tab w:val="left" w:pos="1432"/>
              </w:tabs>
              <w:bidi/>
              <w:jc w:val="center"/>
              <w:rPr>
                <w:rFonts w:ascii="Amiri" w:hAnsi="Amiri" w:cs="Amiri"/>
                <w:sz w:val="28"/>
                <w:szCs w:val="28"/>
                <w:rtl/>
                <w:lang w:bidi="ar-DZ"/>
              </w:rPr>
            </w:pPr>
            <w:r w:rsidRPr="003D0CA7">
              <w:rPr>
                <w:rFonts w:ascii="Amiri" w:hAnsi="Amiri" w:cs="Amiri" w:hint="cs"/>
                <w:sz w:val="28"/>
                <w:szCs w:val="28"/>
                <w:rtl/>
                <w:lang w:bidi="ar-DZ"/>
              </w:rPr>
              <w:t xml:space="preserve">الإحصائية المحسوبة </w:t>
            </w:r>
          </w:p>
        </w:tc>
        <w:tc>
          <w:tcPr>
            <w:tcW w:w="2529" w:type="dxa"/>
            <w:vAlign w:val="center"/>
          </w:tcPr>
          <w:p w14:paraId="54CBEB6B" w14:textId="77777777" w:rsidR="00567C9F" w:rsidRPr="003D0CA7" w:rsidRDefault="00567C9F" w:rsidP="0073463F">
            <w:pPr>
              <w:tabs>
                <w:tab w:val="left" w:pos="1432"/>
              </w:tabs>
              <w:bidi/>
              <w:jc w:val="center"/>
              <w:rPr>
                <w:rFonts w:ascii="Amiri" w:hAnsi="Amiri" w:cs="Amiri"/>
                <w:sz w:val="28"/>
                <w:szCs w:val="28"/>
                <w:rtl/>
                <w:lang w:bidi="ar-DZ"/>
              </w:rPr>
            </w:pPr>
            <w:r w:rsidRPr="003D0CA7">
              <w:rPr>
                <w:rFonts w:ascii="Amiri" w:hAnsi="Amiri" w:cs="Amiri"/>
                <w:sz w:val="28"/>
                <w:szCs w:val="28"/>
                <w:lang w:bidi="ar-DZ"/>
              </w:rPr>
              <w:t>5.44</w:t>
            </w:r>
          </w:p>
        </w:tc>
        <w:tc>
          <w:tcPr>
            <w:tcW w:w="2013" w:type="dxa"/>
            <w:vAlign w:val="center"/>
          </w:tcPr>
          <w:p w14:paraId="2E13423C" w14:textId="77777777" w:rsidR="00567C9F" w:rsidRPr="003D0CA7" w:rsidRDefault="00567C9F" w:rsidP="0073463F">
            <w:pPr>
              <w:tabs>
                <w:tab w:val="left" w:pos="1432"/>
              </w:tabs>
              <w:bidi/>
              <w:jc w:val="center"/>
              <w:rPr>
                <w:rFonts w:ascii="Amiri" w:hAnsi="Amiri" w:cs="Amiri"/>
                <w:sz w:val="28"/>
                <w:szCs w:val="28"/>
                <w:rtl/>
                <w:lang w:bidi="ar-DZ"/>
              </w:rPr>
            </w:pPr>
            <w:r w:rsidRPr="003D0CA7">
              <w:rPr>
                <w:rFonts w:ascii="Amiri" w:hAnsi="Amiri" w:cs="Amiri"/>
                <w:sz w:val="28"/>
                <w:szCs w:val="28"/>
                <w:lang w:bidi="ar-DZ"/>
              </w:rPr>
              <w:t>5.32</w:t>
            </w:r>
          </w:p>
        </w:tc>
        <w:tc>
          <w:tcPr>
            <w:tcW w:w="2037" w:type="dxa"/>
            <w:vAlign w:val="center"/>
          </w:tcPr>
          <w:p w14:paraId="33E0D3E3" w14:textId="77777777" w:rsidR="00567C9F" w:rsidRPr="003D0CA7" w:rsidRDefault="00567C9F" w:rsidP="0073463F">
            <w:pPr>
              <w:tabs>
                <w:tab w:val="left" w:pos="1432"/>
              </w:tabs>
              <w:bidi/>
              <w:jc w:val="center"/>
              <w:rPr>
                <w:rFonts w:ascii="Amiri" w:hAnsi="Amiri" w:cs="Amiri"/>
                <w:sz w:val="28"/>
                <w:szCs w:val="28"/>
                <w:rtl/>
                <w:lang w:bidi="ar-DZ"/>
              </w:rPr>
            </w:pPr>
            <w:r w:rsidRPr="003D0CA7">
              <w:rPr>
                <w:rFonts w:ascii="Amiri" w:hAnsi="Amiri" w:cs="Amiri"/>
                <w:sz w:val="28"/>
                <w:szCs w:val="28"/>
                <w:lang w:bidi="ar-DZ"/>
              </w:rPr>
              <w:t>5.05</w:t>
            </w:r>
          </w:p>
        </w:tc>
      </w:tr>
      <w:tr w:rsidR="00567C9F" w:rsidRPr="003D0CA7" w14:paraId="213975CD" w14:textId="77777777" w:rsidTr="00567C9F">
        <w:trPr>
          <w:jc w:val="center"/>
        </w:trPr>
        <w:tc>
          <w:tcPr>
            <w:tcW w:w="2133" w:type="dxa"/>
          </w:tcPr>
          <w:p w14:paraId="0FFBE594" w14:textId="77777777" w:rsidR="00567C9F" w:rsidRPr="003D0CA7" w:rsidRDefault="00567C9F" w:rsidP="0073463F">
            <w:pPr>
              <w:tabs>
                <w:tab w:val="left" w:pos="1432"/>
              </w:tabs>
              <w:bidi/>
              <w:jc w:val="center"/>
              <w:rPr>
                <w:rFonts w:ascii="Amiri" w:hAnsi="Amiri" w:cs="Amiri"/>
                <w:sz w:val="28"/>
                <w:szCs w:val="28"/>
                <w:lang w:bidi="ar-DZ"/>
              </w:rPr>
            </w:pPr>
            <w:r w:rsidRPr="003D0CA7">
              <w:rPr>
                <w:rFonts w:ascii="Amiri" w:hAnsi="Amiri" w:cs="Amiri" w:hint="cs"/>
                <w:sz w:val="28"/>
                <w:szCs w:val="28"/>
                <w:rtl/>
                <w:lang w:bidi="ar-DZ"/>
              </w:rPr>
              <w:t>الحد العلوي عند 5</w:t>
            </w:r>
            <w:r w:rsidRPr="003D0CA7">
              <w:rPr>
                <w:rFonts w:ascii="Amiri" w:hAnsi="Amiri" w:cs="Amiri"/>
                <w:sz w:val="28"/>
                <w:szCs w:val="28"/>
                <w:lang w:bidi="ar-DZ"/>
              </w:rPr>
              <w:t>%</w:t>
            </w:r>
          </w:p>
        </w:tc>
        <w:tc>
          <w:tcPr>
            <w:tcW w:w="2529" w:type="dxa"/>
            <w:vAlign w:val="center"/>
          </w:tcPr>
          <w:p w14:paraId="4DA311DE" w14:textId="77777777" w:rsidR="00567C9F" w:rsidRPr="003D0CA7" w:rsidRDefault="00567C9F" w:rsidP="0073463F">
            <w:pPr>
              <w:tabs>
                <w:tab w:val="left" w:pos="1432"/>
              </w:tabs>
              <w:bidi/>
              <w:jc w:val="center"/>
              <w:rPr>
                <w:rFonts w:ascii="Amiri" w:hAnsi="Amiri" w:cs="Amiri"/>
                <w:sz w:val="28"/>
                <w:szCs w:val="28"/>
                <w:rtl/>
                <w:lang w:bidi="ar-DZ"/>
              </w:rPr>
            </w:pPr>
            <w:r w:rsidRPr="003D0CA7">
              <w:rPr>
                <w:rFonts w:ascii="Amiri" w:hAnsi="Amiri" w:cs="Amiri"/>
                <w:sz w:val="28"/>
                <w:szCs w:val="28"/>
                <w:lang w:bidi="ar-DZ"/>
              </w:rPr>
              <w:t>4.53</w:t>
            </w:r>
          </w:p>
        </w:tc>
        <w:tc>
          <w:tcPr>
            <w:tcW w:w="2013" w:type="dxa"/>
            <w:vAlign w:val="center"/>
          </w:tcPr>
          <w:p w14:paraId="03F146D9" w14:textId="77777777" w:rsidR="00567C9F" w:rsidRPr="003D0CA7" w:rsidRDefault="00567C9F" w:rsidP="0073463F">
            <w:pPr>
              <w:tabs>
                <w:tab w:val="left" w:pos="1432"/>
              </w:tabs>
              <w:bidi/>
              <w:jc w:val="center"/>
              <w:rPr>
                <w:rFonts w:ascii="Amiri" w:hAnsi="Amiri" w:cs="Amiri"/>
                <w:sz w:val="28"/>
                <w:szCs w:val="28"/>
                <w:rtl/>
                <w:lang w:bidi="ar-DZ"/>
              </w:rPr>
            </w:pPr>
            <w:r w:rsidRPr="003D0CA7">
              <w:rPr>
                <w:rFonts w:ascii="Amiri" w:hAnsi="Amiri" w:cs="Amiri"/>
                <w:sz w:val="28"/>
                <w:szCs w:val="28"/>
                <w:lang w:bidi="ar-DZ"/>
              </w:rPr>
              <w:t>4.53</w:t>
            </w:r>
          </w:p>
        </w:tc>
        <w:tc>
          <w:tcPr>
            <w:tcW w:w="2037" w:type="dxa"/>
            <w:vAlign w:val="center"/>
          </w:tcPr>
          <w:p w14:paraId="5A379419" w14:textId="77777777" w:rsidR="00567C9F" w:rsidRPr="003D0CA7" w:rsidRDefault="00567C9F" w:rsidP="0073463F">
            <w:pPr>
              <w:tabs>
                <w:tab w:val="left" w:pos="1432"/>
              </w:tabs>
              <w:bidi/>
              <w:jc w:val="center"/>
              <w:rPr>
                <w:rFonts w:ascii="Amiri" w:hAnsi="Amiri" w:cs="Amiri"/>
                <w:sz w:val="28"/>
                <w:szCs w:val="28"/>
                <w:rtl/>
                <w:lang w:bidi="ar-DZ"/>
              </w:rPr>
            </w:pPr>
            <w:r w:rsidRPr="003D0CA7">
              <w:rPr>
                <w:rFonts w:ascii="Amiri" w:hAnsi="Amiri" w:cs="Amiri"/>
                <w:sz w:val="28"/>
                <w:szCs w:val="28"/>
                <w:lang w:bidi="ar-DZ"/>
              </w:rPr>
              <w:t>4.11</w:t>
            </w:r>
          </w:p>
        </w:tc>
      </w:tr>
      <w:tr w:rsidR="00567C9F" w:rsidRPr="003D0CA7" w14:paraId="38BB106E" w14:textId="77777777" w:rsidTr="00567C9F">
        <w:trPr>
          <w:jc w:val="center"/>
        </w:trPr>
        <w:tc>
          <w:tcPr>
            <w:tcW w:w="2133" w:type="dxa"/>
          </w:tcPr>
          <w:p w14:paraId="3468F079" w14:textId="77777777" w:rsidR="00567C9F" w:rsidRPr="003D0CA7" w:rsidRDefault="00567C9F" w:rsidP="0073463F">
            <w:pPr>
              <w:tabs>
                <w:tab w:val="left" w:pos="1432"/>
              </w:tabs>
              <w:bidi/>
              <w:jc w:val="center"/>
              <w:rPr>
                <w:rFonts w:ascii="Amiri" w:hAnsi="Amiri" w:cs="Amiri"/>
                <w:sz w:val="28"/>
                <w:szCs w:val="28"/>
                <w:rtl/>
                <w:lang w:bidi="ar-DZ"/>
              </w:rPr>
            </w:pPr>
            <w:r w:rsidRPr="003D0CA7">
              <w:rPr>
                <w:rFonts w:ascii="Amiri" w:hAnsi="Amiri" w:cs="Amiri" w:hint="cs"/>
                <w:sz w:val="28"/>
                <w:szCs w:val="28"/>
                <w:rtl/>
                <w:lang w:bidi="ar-DZ"/>
              </w:rPr>
              <w:t>الحد السفلي عند 5</w:t>
            </w:r>
            <w:r w:rsidRPr="003D0CA7">
              <w:rPr>
                <w:rFonts w:ascii="Amiri" w:hAnsi="Amiri" w:cs="Amiri"/>
                <w:sz w:val="28"/>
                <w:szCs w:val="28"/>
                <w:lang w:bidi="ar-DZ"/>
              </w:rPr>
              <w:t>%</w:t>
            </w:r>
          </w:p>
        </w:tc>
        <w:tc>
          <w:tcPr>
            <w:tcW w:w="2529" w:type="dxa"/>
            <w:vAlign w:val="center"/>
          </w:tcPr>
          <w:p w14:paraId="38DE11DF" w14:textId="77777777" w:rsidR="00567C9F" w:rsidRPr="003D0CA7" w:rsidRDefault="00567C9F" w:rsidP="0073463F">
            <w:pPr>
              <w:tabs>
                <w:tab w:val="left" w:pos="1432"/>
              </w:tabs>
              <w:bidi/>
              <w:jc w:val="center"/>
              <w:rPr>
                <w:rFonts w:ascii="Amiri" w:hAnsi="Amiri" w:cs="Amiri"/>
                <w:sz w:val="28"/>
                <w:szCs w:val="28"/>
                <w:rtl/>
                <w:lang w:bidi="ar-DZ"/>
              </w:rPr>
            </w:pPr>
            <w:r w:rsidRPr="003D0CA7">
              <w:rPr>
                <w:rFonts w:ascii="Amiri" w:hAnsi="Amiri" w:cs="Amiri"/>
                <w:sz w:val="28"/>
                <w:szCs w:val="28"/>
                <w:lang w:bidi="ar-DZ"/>
              </w:rPr>
              <w:t>3.95</w:t>
            </w:r>
          </w:p>
        </w:tc>
        <w:tc>
          <w:tcPr>
            <w:tcW w:w="2013" w:type="dxa"/>
            <w:vAlign w:val="center"/>
          </w:tcPr>
          <w:p w14:paraId="3A606F87" w14:textId="77777777" w:rsidR="00567C9F" w:rsidRPr="003D0CA7" w:rsidRDefault="00567C9F" w:rsidP="0073463F">
            <w:pPr>
              <w:tabs>
                <w:tab w:val="left" w:pos="1432"/>
              </w:tabs>
              <w:bidi/>
              <w:jc w:val="center"/>
              <w:rPr>
                <w:rFonts w:ascii="Amiri" w:hAnsi="Amiri" w:cs="Amiri"/>
                <w:sz w:val="28"/>
                <w:szCs w:val="28"/>
                <w:rtl/>
                <w:lang w:bidi="ar-DZ"/>
              </w:rPr>
            </w:pPr>
            <w:r w:rsidRPr="003D0CA7">
              <w:rPr>
                <w:rFonts w:ascii="Amiri" w:hAnsi="Amiri" w:cs="Amiri"/>
                <w:sz w:val="28"/>
                <w:szCs w:val="28"/>
                <w:lang w:bidi="ar-DZ"/>
              </w:rPr>
              <w:t>3.59</w:t>
            </w:r>
          </w:p>
        </w:tc>
        <w:tc>
          <w:tcPr>
            <w:tcW w:w="2037" w:type="dxa"/>
            <w:vAlign w:val="center"/>
          </w:tcPr>
          <w:p w14:paraId="20A36DE1" w14:textId="77777777" w:rsidR="00567C9F" w:rsidRPr="003D0CA7" w:rsidRDefault="00567C9F" w:rsidP="0073463F">
            <w:pPr>
              <w:tabs>
                <w:tab w:val="left" w:pos="1432"/>
              </w:tabs>
              <w:bidi/>
              <w:jc w:val="center"/>
              <w:rPr>
                <w:rFonts w:ascii="Amiri" w:hAnsi="Amiri" w:cs="Amiri"/>
                <w:sz w:val="28"/>
                <w:szCs w:val="28"/>
                <w:rtl/>
                <w:lang w:bidi="ar-DZ"/>
              </w:rPr>
            </w:pPr>
            <w:r w:rsidRPr="003D0CA7">
              <w:rPr>
                <w:rFonts w:ascii="Amiri" w:hAnsi="Amiri" w:cs="Amiri"/>
                <w:sz w:val="28"/>
                <w:szCs w:val="28"/>
                <w:lang w:bidi="ar-DZ"/>
              </w:rPr>
              <w:t>3.15</w:t>
            </w:r>
          </w:p>
        </w:tc>
      </w:tr>
    </w:tbl>
    <w:p w14:paraId="7B720E92" w14:textId="77777777" w:rsidR="00567C9F" w:rsidRPr="003D0CA7" w:rsidRDefault="00567C9F" w:rsidP="0073463F">
      <w:pPr>
        <w:tabs>
          <w:tab w:val="left" w:pos="1432"/>
        </w:tabs>
        <w:bidi/>
        <w:jc w:val="center"/>
        <w:rPr>
          <w:rFonts w:ascii="Amiri" w:hAnsi="Amiri" w:cs="Amiri"/>
          <w:sz w:val="20"/>
          <w:szCs w:val="20"/>
          <w:rtl/>
          <w:lang w:bidi="ar-DZ"/>
        </w:rPr>
      </w:pPr>
      <w:r w:rsidRPr="003D0CA7">
        <w:rPr>
          <w:rFonts w:ascii="Amiri" w:hAnsi="Amiri" w:cs="Amiri"/>
          <w:sz w:val="20"/>
          <w:szCs w:val="20"/>
          <w:rtl/>
          <w:lang w:bidi="ar-DZ"/>
        </w:rPr>
        <w:t xml:space="preserve">المصدر: من إعداد الباحث </w:t>
      </w:r>
      <w:r>
        <w:rPr>
          <w:rFonts w:ascii="Amiri" w:hAnsi="Amiri" w:cs="Amiri"/>
          <w:sz w:val="20"/>
          <w:szCs w:val="20"/>
          <w:rtl/>
          <w:lang w:bidi="ar-DZ"/>
        </w:rPr>
        <w:t>بناءً</w:t>
      </w:r>
      <w:r w:rsidRPr="003D0CA7">
        <w:rPr>
          <w:rFonts w:ascii="Amiri" w:hAnsi="Amiri" w:cs="Amiri"/>
          <w:sz w:val="20"/>
          <w:szCs w:val="20"/>
          <w:rtl/>
          <w:lang w:bidi="ar-DZ"/>
        </w:rPr>
        <w:t xml:space="preserve"> على مخرجات البرنامج الإحصائي</w:t>
      </w:r>
      <w:r w:rsidRPr="003D0CA7">
        <w:rPr>
          <w:rFonts w:ascii="Amiri" w:hAnsi="Amiri" w:cs="Amiri"/>
          <w:sz w:val="20"/>
          <w:szCs w:val="20"/>
          <w:lang w:bidi="ar-DZ"/>
        </w:rPr>
        <w:t xml:space="preserve"> Eviews10 </w:t>
      </w:r>
      <w:r w:rsidRPr="003D0CA7">
        <w:rPr>
          <w:rFonts w:ascii="Amiri" w:hAnsi="Amiri" w:cs="Amiri" w:hint="cs"/>
          <w:sz w:val="20"/>
          <w:szCs w:val="20"/>
          <w:rtl/>
          <w:lang w:bidi="ar-DZ"/>
        </w:rPr>
        <w:t>. (انظر الملحق 03)</w:t>
      </w:r>
    </w:p>
    <w:p w14:paraId="61A5E33C" w14:textId="77777777" w:rsidR="00567C9F" w:rsidRPr="003D0CA7" w:rsidRDefault="00567C9F" w:rsidP="0073463F">
      <w:pPr>
        <w:tabs>
          <w:tab w:val="left" w:pos="3641"/>
        </w:tabs>
        <w:bidi/>
        <w:contextualSpacing/>
        <w:jc w:val="both"/>
        <w:rPr>
          <w:rFonts w:cs="Simplified Arabic"/>
          <w:sz w:val="28"/>
          <w:szCs w:val="28"/>
        </w:rPr>
      </w:pPr>
    </w:p>
    <w:p w14:paraId="340B59BA" w14:textId="77777777" w:rsidR="00567C9F" w:rsidRPr="003D0CA7" w:rsidRDefault="00567C9F" w:rsidP="0073463F">
      <w:pPr>
        <w:tabs>
          <w:tab w:val="left" w:pos="3641"/>
        </w:tabs>
        <w:bidi/>
        <w:contextualSpacing/>
        <w:jc w:val="both"/>
        <w:rPr>
          <w:rFonts w:ascii="Amiri" w:hAnsi="Amiri" w:cs="Amiri"/>
          <w:sz w:val="28"/>
          <w:szCs w:val="28"/>
          <w:rtl/>
          <w:lang w:bidi="ar-DZ"/>
        </w:rPr>
      </w:pPr>
      <w:r w:rsidRPr="003D0CA7">
        <w:rPr>
          <w:rFonts w:ascii="Amiri" w:hAnsi="Amiri" w:cs="Amiri" w:hint="cs"/>
          <w:sz w:val="28"/>
          <w:szCs w:val="28"/>
          <w:rtl/>
          <w:lang w:bidi="ar-DZ"/>
        </w:rPr>
        <w:t xml:space="preserve">ومن خلال النتائج أعلاه فانه تم قبول </w:t>
      </w:r>
      <w:r w:rsidRPr="003D0CA7">
        <w:rPr>
          <w:rFonts w:ascii="Amiri" w:hAnsi="Amiri" w:cs="Amiri"/>
          <w:sz w:val="28"/>
          <w:szCs w:val="28"/>
          <w:lang w:bidi="ar-DZ"/>
        </w:rPr>
        <w:t>ARDL(2,4)</w:t>
      </w:r>
      <w:r w:rsidRPr="003D0CA7">
        <w:rPr>
          <w:rFonts w:ascii="Amiri" w:hAnsi="Amiri" w:cs="Amiri" w:hint="cs"/>
          <w:sz w:val="28"/>
          <w:szCs w:val="28"/>
          <w:rtl/>
          <w:lang w:bidi="ar-DZ"/>
        </w:rPr>
        <w:t xml:space="preserve"> كأفضل نموذج لإجمالي الناتج الحقيقي ومعدلات البطالة بحيث نأخذ تاخيرين للمتغير التابع </w:t>
      </w:r>
      <w:r w:rsidRPr="003D0CA7">
        <w:rPr>
          <w:rFonts w:ascii="Amiri" w:hAnsi="Amiri" w:cs="Amiri"/>
          <w:sz w:val="28"/>
          <w:szCs w:val="28"/>
          <w:lang w:bidi="ar-DZ"/>
        </w:rPr>
        <w:t>lpib</w:t>
      </w:r>
      <w:r w:rsidRPr="003D0CA7">
        <w:rPr>
          <w:rFonts w:ascii="Amiri" w:hAnsi="Amiri" w:cs="Amiri" w:hint="cs"/>
          <w:sz w:val="28"/>
          <w:szCs w:val="28"/>
          <w:rtl/>
          <w:lang w:bidi="ar-DZ"/>
        </w:rPr>
        <w:t xml:space="preserve"> او </w:t>
      </w:r>
      <w:r w:rsidRPr="003D0CA7">
        <w:rPr>
          <w:rFonts w:ascii="Amiri" w:hAnsi="Amiri" w:cs="Amiri"/>
          <w:sz w:val="28"/>
          <w:szCs w:val="28"/>
          <w:lang w:bidi="ar-DZ"/>
        </w:rPr>
        <w:t>ch</w:t>
      </w:r>
      <w:r w:rsidRPr="003D0CA7">
        <w:rPr>
          <w:rFonts w:ascii="Amiri" w:hAnsi="Amiri" w:cs="Amiri" w:hint="cs"/>
          <w:sz w:val="28"/>
          <w:szCs w:val="28"/>
          <w:rtl/>
          <w:lang w:bidi="ar-DZ"/>
        </w:rPr>
        <w:t xml:space="preserve"> وأربع تأخيرات للمتغير التفسيري </w:t>
      </w:r>
      <w:r w:rsidRPr="003D0CA7">
        <w:rPr>
          <w:rFonts w:ascii="Amiri" w:hAnsi="Amiri" w:cs="Amiri"/>
          <w:sz w:val="28"/>
          <w:szCs w:val="28"/>
          <w:lang w:bidi="ar-DZ"/>
        </w:rPr>
        <w:t>lg</w:t>
      </w:r>
      <w:r w:rsidRPr="003D0CA7">
        <w:rPr>
          <w:rFonts w:ascii="Amiri" w:hAnsi="Amiri" w:cs="Amiri" w:hint="cs"/>
          <w:sz w:val="28"/>
          <w:szCs w:val="28"/>
          <w:rtl/>
          <w:lang w:bidi="ar-DZ"/>
        </w:rPr>
        <w:t>، أما بخصوص نموذج انبعاثا</w:t>
      </w:r>
      <w:r w:rsidRPr="003D0CA7">
        <w:rPr>
          <w:rFonts w:ascii="Amiri" w:hAnsi="Amiri" w:cs="Amiri" w:hint="eastAsia"/>
          <w:sz w:val="28"/>
          <w:szCs w:val="28"/>
          <w:rtl/>
          <w:lang w:bidi="ar-DZ"/>
        </w:rPr>
        <w:t>ت</w:t>
      </w:r>
      <w:r w:rsidRPr="003D0CA7">
        <w:rPr>
          <w:rFonts w:ascii="Amiri" w:hAnsi="Amiri" w:cs="Amiri" w:hint="cs"/>
          <w:sz w:val="28"/>
          <w:szCs w:val="28"/>
          <w:rtl/>
          <w:lang w:bidi="ar-DZ"/>
        </w:rPr>
        <w:t xml:space="preserve"> </w:t>
      </w:r>
      <w:r w:rsidRPr="003D0CA7">
        <w:rPr>
          <w:rFonts w:ascii="Amiri" w:hAnsi="Amiri" w:cs="Amiri"/>
          <w:sz w:val="28"/>
          <w:szCs w:val="28"/>
          <w:lang w:bidi="ar-DZ"/>
        </w:rPr>
        <w:t>co</w:t>
      </w:r>
      <w:r w:rsidRPr="003D0CA7">
        <w:rPr>
          <w:rFonts w:ascii="Amiri" w:hAnsi="Amiri" w:cs="Amiri"/>
          <w:sz w:val="28"/>
          <w:szCs w:val="28"/>
          <w:vertAlign w:val="subscript"/>
          <w:lang w:bidi="ar-DZ"/>
        </w:rPr>
        <w:t>2</w:t>
      </w:r>
      <w:r w:rsidRPr="003D0CA7">
        <w:rPr>
          <w:rFonts w:ascii="Amiri" w:hAnsi="Amiri" w:cs="Amiri" w:hint="cs"/>
          <w:sz w:val="28"/>
          <w:szCs w:val="28"/>
          <w:rtl/>
          <w:lang w:bidi="ar-DZ"/>
        </w:rPr>
        <w:t xml:space="preserve"> فكانت تاخيرين في المتغير التابع فقط كافية وبالتالي النموذج الأفضل هو </w:t>
      </w:r>
      <w:r w:rsidRPr="003D0CA7">
        <w:rPr>
          <w:rFonts w:ascii="Amiri" w:hAnsi="Amiri" w:cs="Amiri"/>
          <w:sz w:val="28"/>
          <w:szCs w:val="28"/>
          <w:lang w:bidi="ar-DZ"/>
        </w:rPr>
        <w:t>ARDL(2,0)</w:t>
      </w:r>
      <w:r w:rsidRPr="003D0CA7">
        <w:rPr>
          <w:rFonts w:ascii="Amiri" w:hAnsi="Amiri" w:cs="Amiri" w:hint="cs"/>
          <w:sz w:val="28"/>
          <w:szCs w:val="28"/>
          <w:rtl/>
          <w:lang w:bidi="ar-DZ"/>
        </w:rPr>
        <w:t>. وعند إخضاع هذه النماذج لاختبار الحدود تبين لنا أن كل القيم المحسوبة لإحصائية اختبار الحدود أكبر من الحد العلوي مما مكننا من رفض الفرضية المعدومة والقول بوجود تكامل مشترك، أي وجود علاقة على المدى البعيد تتجه من المتغير التفسيري إجمالي الإنفاق نحو المتغير التابع المتمثل في أحد مؤشرات التنمية المستدامة.</w:t>
      </w:r>
    </w:p>
    <w:p w14:paraId="327E01BF" w14:textId="77777777" w:rsidR="00567C9F" w:rsidRPr="003D0CA7" w:rsidRDefault="00567C9F" w:rsidP="0073463F">
      <w:pPr>
        <w:tabs>
          <w:tab w:val="right" w:pos="282"/>
          <w:tab w:val="right" w:pos="423"/>
        </w:tabs>
        <w:bidi/>
        <w:jc w:val="both"/>
        <w:rPr>
          <w:rFonts w:ascii="Amiri" w:hAnsi="Amiri" w:cs="Amiri"/>
          <w:sz w:val="28"/>
          <w:szCs w:val="28"/>
          <w:highlight w:val="lightGray"/>
          <w:lang w:bidi="ar-DZ"/>
        </w:rPr>
      </w:pPr>
      <w:r w:rsidRPr="003D0CA7">
        <w:rPr>
          <w:rFonts w:ascii="Amiri" w:hAnsi="Amiri" w:cs="Amiri" w:hint="cs"/>
          <w:sz w:val="28"/>
          <w:szCs w:val="28"/>
          <w:highlight w:val="lightGray"/>
          <w:rtl/>
          <w:lang w:bidi="ar-DZ"/>
        </w:rPr>
        <w:t>الفرع الثالث-دراسة صلاحية النماذج المقترحة:</w:t>
      </w:r>
    </w:p>
    <w:p w14:paraId="2715D9AD" w14:textId="77777777" w:rsidR="00567C9F" w:rsidRPr="003D0CA7" w:rsidRDefault="00567C9F" w:rsidP="0073463F">
      <w:pPr>
        <w:tabs>
          <w:tab w:val="left" w:pos="3641"/>
        </w:tabs>
        <w:bidi/>
        <w:contextualSpacing/>
        <w:jc w:val="both"/>
        <w:rPr>
          <w:rFonts w:ascii="Amiri" w:hAnsi="Amiri" w:cs="Amiri"/>
          <w:sz w:val="28"/>
          <w:szCs w:val="28"/>
          <w:rtl/>
          <w:lang w:bidi="ar-DZ"/>
        </w:rPr>
      </w:pPr>
      <w:r w:rsidRPr="003D0CA7">
        <w:rPr>
          <w:rFonts w:ascii="Amiri" w:hAnsi="Amiri" w:cs="Amiri" w:hint="cs"/>
          <w:sz w:val="28"/>
          <w:szCs w:val="28"/>
          <w:rtl/>
          <w:lang w:bidi="ar-DZ"/>
        </w:rPr>
        <w:t xml:space="preserve">تعتبر دراسة صلاحية النماذج القياسية خطوة ضرورية لمعرفة مدى توافق النتائج مع الفرضيات الأساسية للنماذج القياسية، وهي تعنى بالبواقي من حيث عدم وجود ارتباط ذاتي وثبات التباين وهما الفرضيتان الأساسيتان الواجب تحققهما لقبول النموذج، بالإضافة إلى خضوع البواقي للتوزيع الطبيعي. ويمثل كذلك اختباري </w:t>
      </w:r>
      <w:r w:rsidRPr="003D0CA7">
        <w:rPr>
          <w:rFonts w:ascii="Amiri" w:hAnsi="Amiri" w:cs="Amiri"/>
          <w:sz w:val="28"/>
          <w:szCs w:val="28"/>
          <w:lang w:bidi="ar-DZ"/>
        </w:rPr>
        <w:t>CUSUM</w:t>
      </w:r>
      <w:r w:rsidRPr="003D0CA7">
        <w:rPr>
          <w:rFonts w:ascii="Amiri" w:hAnsi="Amiri" w:cs="Amiri" w:hint="cs"/>
          <w:sz w:val="28"/>
          <w:szCs w:val="28"/>
          <w:rtl/>
          <w:lang w:bidi="ar-DZ"/>
        </w:rPr>
        <w:t xml:space="preserve"> و </w:t>
      </w:r>
      <w:r w:rsidRPr="003D0CA7">
        <w:rPr>
          <w:rFonts w:ascii="Amiri" w:hAnsi="Amiri" w:cs="Amiri"/>
          <w:sz w:val="28"/>
          <w:szCs w:val="28"/>
          <w:lang w:bidi="ar-DZ"/>
        </w:rPr>
        <w:t>CUSUMSQ</w:t>
      </w:r>
      <w:r w:rsidRPr="003D0CA7">
        <w:rPr>
          <w:rFonts w:ascii="Amiri" w:hAnsi="Amiri" w:cs="Amiri" w:hint="cs"/>
          <w:sz w:val="28"/>
          <w:szCs w:val="28"/>
          <w:rtl/>
          <w:lang w:bidi="ar-DZ"/>
        </w:rPr>
        <w:t xml:space="preserve"> آلية أخرى تسمح لنا بالتحقق من استقرارية المعالم طوال فترة الدراسة.</w:t>
      </w:r>
    </w:p>
    <w:p w14:paraId="0C4C7ACC" w14:textId="77777777" w:rsidR="00567C9F" w:rsidRPr="003D0CA7" w:rsidRDefault="00567C9F" w:rsidP="0073463F">
      <w:pPr>
        <w:tabs>
          <w:tab w:val="left" w:pos="3641"/>
        </w:tabs>
        <w:bidi/>
        <w:contextualSpacing/>
        <w:rPr>
          <w:rFonts w:ascii="Amiri" w:hAnsi="Amiri" w:cs="Amiri"/>
          <w:sz w:val="28"/>
          <w:szCs w:val="28"/>
          <w:rtl/>
          <w:lang w:bidi="ar-DZ"/>
        </w:rPr>
      </w:pPr>
    </w:p>
    <w:p w14:paraId="6D0F9962" w14:textId="77777777" w:rsidR="00567C9F" w:rsidRPr="003D0CA7" w:rsidRDefault="00567C9F" w:rsidP="0073463F">
      <w:pPr>
        <w:tabs>
          <w:tab w:val="left" w:pos="3641"/>
        </w:tabs>
        <w:bidi/>
        <w:contextualSpacing/>
        <w:jc w:val="center"/>
        <w:rPr>
          <w:rFonts w:ascii="Amiri" w:hAnsi="Amiri" w:cs="Amiri"/>
          <w:sz w:val="28"/>
          <w:szCs w:val="28"/>
          <w:rtl/>
          <w:lang w:bidi="ar-DZ"/>
        </w:rPr>
      </w:pPr>
      <w:r w:rsidRPr="003D0CA7">
        <w:rPr>
          <w:rFonts w:ascii="Amiri" w:hAnsi="Amiri" w:cs="Amiri"/>
          <w:sz w:val="28"/>
          <w:szCs w:val="28"/>
          <w:rtl/>
          <w:lang w:bidi="ar-DZ"/>
        </w:rPr>
        <w:t>الجدول (</w:t>
      </w:r>
      <w:r w:rsidRPr="003D0CA7">
        <w:rPr>
          <w:rFonts w:ascii="Amiri" w:hAnsi="Amiri" w:cs="Amiri" w:hint="cs"/>
          <w:sz w:val="28"/>
          <w:szCs w:val="28"/>
          <w:rtl/>
          <w:lang w:bidi="ar-DZ"/>
        </w:rPr>
        <w:t>26</w:t>
      </w:r>
      <w:r w:rsidRPr="003D0CA7">
        <w:rPr>
          <w:rFonts w:ascii="Amiri" w:hAnsi="Amiri" w:cs="Amiri"/>
          <w:sz w:val="28"/>
          <w:szCs w:val="28"/>
          <w:rtl/>
          <w:lang w:bidi="ar-DZ"/>
        </w:rPr>
        <w:t>): نتائج</w:t>
      </w:r>
      <w:r w:rsidRPr="003D0CA7">
        <w:rPr>
          <w:rFonts w:ascii="Amiri" w:hAnsi="Amiri" w:cs="Amiri" w:hint="cs"/>
          <w:sz w:val="28"/>
          <w:szCs w:val="28"/>
          <w:rtl/>
          <w:lang w:bidi="ar-DZ"/>
        </w:rPr>
        <w:t xml:space="preserve"> اختبارات دراسة صلاحية النماذج</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91"/>
        <w:gridCol w:w="2046"/>
        <w:gridCol w:w="2013"/>
        <w:gridCol w:w="2037"/>
      </w:tblGrid>
      <w:tr w:rsidR="00567C9F" w:rsidRPr="003D0CA7" w14:paraId="3640591C" w14:textId="77777777" w:rsidTr="00567C9F">
        <w:trPr>
          <w:jc w:val="center"/>
        </w:trPr>
        <w:tc>
          <w:tcPr>
            <w:tcW w:w="3291" w:type="dxa"/>
          </w:tcPr>
          <w:p w14:paraId="0A7C2410"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hint="cs"/>
                <w:rtl/>
                <w:lang w:bidi="ar-DZ"/>
              </w:rPr>
              <w:lastRenderedPageBreak/>
              <w:t>الاختبار / نوع المؤشر</w:t>
            </w:r>
          </w:p>
        </w:tc>
        <w:tc>
          <w:tcPr>
            <w:tcW w:w="2046" w:type="dxa"/>
          </w:tcPr>
          <w:p w14:paraId="57803D2C"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hint="cs"/>
                <w:rtl/>
                <w:lang w:bidi="ar-DZ"/>
              </w:rPr>
              <w:t xml:space="preserve">إجمالي الناتج الحقيقي </w:t>
            </w:r>
          </w:p>
        </w:tc>
        <w:tc>
          <w:tcPr>
            <w:tcW w:w="2013" w:type="dxa"/>
          </w:tcPr>
          <w:p w14:paraId="6DB7A623"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hint="cs"/>
                <w:rtl/>
                <w:lang w:bidi="ar-DZ"/>
              </w:rPr>
              <w:t xml:space="preserve">معدلات البطالة </w:t>
            </w:r>
          </w:p>
        </w:tc>
        <w:tc>
          <w:tcPr>
            <w:tcW w:w="2037" w:type="dxa"/>
          </w:tcPr>
          <w:p w14:paraId="396D6ECC"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hint="cs"/>
                <w:rtl/>
                <w:lang w:bidi="ar-DZ"/>
              </w:rPr>
              <w:t xml:space="preserve">انبعاثات </w:t>
            </w:r>
            <w:r w:rsidRPr="003D0CA7">
              <w:rPr>
                <w:rFonts w:ascii="Amiri" w:hAnsi="Amiri" w:cs="Amiri"/>
                <w:lang w:bidi="ar-DZ"/>
              </w:rPr>
              <w:t>co</w:t>
            </w:r>
            <w:r w:rsidRPr="003D0CA7">
              <w:rPr>
                <w:rFonts w:ascii="Amiri" w:hAnsi="Amiri" w:cs="Amiri"/>
                <w:vertAlign w:val="subscript"/>
                <w:lang w:bidi="ar-DZ"/>
              </w:rPr>
              <w:t>2</w:t>
            </w:r>
            <w:r w:rsidRPr="003D0CA7">
              <w:rPr>
                <w:rFonts w:ascii="Amiri" w:hAnsi="Amiri" w:cs="Amiri" w:hint="cs"/>
                <w:rtl/>
                <w:lang w:bidi="ar-DZ"/>
              </w:rPr>
              <w:t xml:space="preserve"> </w:t>
            </w:r>
          </w:p>
        </w:tc>
      </w:tr>
      <w:tr w:rsidR="00567C9F" w:rsidRPr="003D0CA7" w14:paraId="2C1828D8" w14:textId="77777777" w:rsidTr="00567C9F">
        <w:trPr>
          <w:jc w:val="center"/>
        </w:trPr>
        <w:tc>
          <w:tcPr>
            <w:tcW w:w="3291" w:type="dxa"/>
            <w:vAlign w:val="center"/>
          </w:tcPr>
          <w:p w14:paraId="5DA74835"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hint="cs"/>
                <w:rtl/>
                <w:lang w:bidi="ar-DZ"/>
              </w:rPr>
              <w:t>اختبار عدم وجود ارتباط ذاتي</w:t>
            </w:r>
            <w:r w:rsidRPr="003D0CA7">
              <w:rPr>
                <w:rFonts w:ascii="Amiri" w:hAnsi="Amiri" w:cs="Amiri"/>
                <w:lang w:bidi="ar-DZ"/>
              </w:rPr>
              <w:t>*</w:t>
            </w:r>
          </w:p>
        </w:tc>
        <w:tc>
          <w:tcPr>
            <w:tcW w:w="2046" w:type="dxa"/>
          </w:tcPr>
          <w:p w14:paraId="758A0C91"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lang w:bidi="ar-DZ"/>
              </w:rPr>
              <w:t>0.64</w:t>
            </w:r>
          </w:p>
          <w:p w14:paraId="4C11056B"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(0.72)</w:t>
            </w:r>
          </w:p>
        </w:tc>
        <w:tc>
          <w:tcPr>
            <w:tcW w:w="2013" w:type="dxa"/>
          </w:tcPr>
          <w:p w14:paraId="4409C5B1"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lang w:bidi="ar-DZ"/>
              </w:rPr>
              <w:t>0.54</w:t>
            </w:r>
          </w:p>
          <w:p w14:paraId="45F1FFC0"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(0.76)</w:t>
            </w:r>
          </w:p>
        </w:tc>
        <w:tc>
          <w:tcPr>
            <w:tcW w:w="2037" w:type="dxa"/>
          </w:tcPr>
          <w:p w14:paraId="6FED4A87"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lang w:bidi="ar-DZ"/>
              </w:rPr>
              <w:t>0.46</w:t>
            </w:r>
          </w:p>
          <w:p w14:paraId="7D511ED1"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(0.79)</w:t>
            </w:r>
          </w:p>
        </w:tc>
      </w:tr>
      <w:tr w:rsidR="00567C9F" w:rsidRPr="003D0CA7" w14:paraId="02C44EB8" w14:textId="77777777" w:rsidTr="00567C9F">
        <w:trPr>
          <w:jc w:val="center"/>
        </w:trPr>
        <w:tc>
          <w:tcPr>
            <w:tcW w:w="3291" w:type="dxa"/>
            <w:vAlign w:val="center"/>
          </w:tcPr>
          <w:p w14:paraId="35E3B61E"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hint="cs"/>
                <w:rtl/>
                <w:lang w:bidi="ar-DZ"/>
              </w:rPr>
              <w:t>اختبار ثبات التباين</w:t>
            </w:r>
            <w:r w:rsidRPr="003D0CA7">
              <w:rPr>
                <w:rFonts w:ascii="Amiri" w:hAnsi="Amiri" w:cs="Amiri"/>
                <w:lang w:bidi="ar-DZ"/>
              </w:rPr>
              <w:t>**</w:t>
            </w:r>
          </w:p>
        </w:tc>
        <w:tc>
          <w:tcPr>
            <w:tcW w:w="2046" w:type="dxa"/>
          </w:tcPr>
          <w:p w14:paraId="7BCE79F5"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lang w:bidi="ar-DZ"/>
              </w:rPr>
              <w:t>2.20</w:t>
            </w:r>
          </w:p>
          <w:p w14:paraId="3B299CC6"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(0.53)</w:t>
            </w:r>
          </w:p>
        </w:tc>
        <w:tc>
          <w:tcPr>
            <w:tcW w:w="2013" w:type="dxa"/>
          </w:tcPr>
          <w:p w14:paraId="467019A4"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lang w:bidi="ar-DZ"/>
              </w:rPr>
              <w:t>1.50</w:t>
            </w:r>
          </w:p>
          <w:p w14:paraId="55948DE1"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(0.68)</w:t>
            </w:r>
          </w:p>
        </w:tc>
        <w:tc>
          <w:tcPr>
            <w:tcW w:w="2037" w:type="dxa"/>
          </w:tcPr>
          <w:p w14:paraId="3F13E0C2"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lang w:bidi="ar-DZ"/>
              </w:rPr>
              <w:t>2.75</w:t>
            </w:r>
          </w:p>
          <w:p w14:paraId="78A23B27"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(0.43)</w:t>
            </w:r>
          </w:p>
        </w:tc>
      </w:tr>
      <w:tr w:rsidR="00567C9F" w:rsidRPr="003D0CA7" w14:paraId="2F453C97" w14:textId="77777777" w:rsidTr="00567C9F">
        <w:trPr>
          <w:jc w:val="center"/>
        </w:trPr>
        <w:tc>
          <w:tcPr>
            <w:tcW w:w="3291" w:type="dxa"/>
            <w:vAlign w:val="center"/>
          </w:tcPr>
          <w:p w14:paraId="400C8C96"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hint="cs"/>
                <w:rtl/>
                <w:lang w:bidi="ar-DZ"/>
              </w:rPr>
              <w:t>التناظر (</w:t>
            </w:r>
            <w:r w:rsidRPr="003D0CA7">
              <w:rPr>
                <w:rFonts w:ascii="Amiri" w:hAnsi="Amiri" w:cs="Amiri"/>
                <w:lang w:bidi="ar-DZ"/>
              </w:rPr>
              <w:t>Skewness</w:t>
            </w:r>
            <w:r w:rsidRPr="003D0CA7">
              <w:rPr>
                <w:rFonts w:ascii="Amiri" w:hAnsi="Amiri" w:cs="Amiri" w:hint="cs"/>
                <w:rtl/>
                <w:lang w:bidi="ar-DZ"/>
              </w:rPr>
              <w:t>)</w:t>
            </w:r>
          </w:p>
        </w:tc>
        <w:tc>
          <w:tcPr>
            <w:tcW w:w="2046" w:type="dxa"/>
          </w:tcPr>
          <w:p w14:paraId="3C7A229F"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-0.32</w:t>
            </w:r>
          </w:p>
        </w:tc>
        <w:tc>
          <w:tcPr>
            <w:tcW w:w="2013" w:type="dxa"/>
          </w:tcPr>
          <w:p w14:paraId="348F0D39"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-0.04</w:t>
            </w:r>
          </w:p>
        </w:tc>
        <w:tc>
          <w:tcPr>
            <w:tcW w:w="2037" w:type="dxa"/>
          </w:tcPr>
          <w:p w14:paraId="6EFB06EA"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-0.23</w:t>
            </w:r>
          </w:p>
        </w:tc>
      </w:tr>
      <w:tr w:rsidR="00567C9F" w:rsidRPr="003D0CA7" w14:paraId="419BFC46" w14:textId="77777777" w:rsidTr="00567C9F">
        <w:trPr>
          <w:jc w:val="center"/>
        </w:trPr>
        <w:tc>
          <w:tcPr>
            <w:tcW w:w="3291" w:type="dxa"/>
            <w:vAlign w:val="center"/>
          </w:tcPr>
          <w:p w14:paraId="0E3230D2"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hint="cs"/>
                <w:rtl/>
                <w:lang w:bidi="ar-DZ"/>
              </w:rPr>
              <w:t>التفلطح (</w:t>
            </w:r>
            <w:r w:rsidRPr="003D0CA7">
              <w:rPr>
                <w:rFonts w:ascii="Amiri" w:hAnsi="Amiri" w:cs="Amiri"/>
                <w:lang w:bidi="ar-DZ"/>
              </w:rPr>
              <w:t>Kurtosis</w:t>
            </w:r>
            <w:r w:rsidRPr="003D0CA7">
              <w:rPr>
                <w:rFonts w:ascii="Amiri" w:hAnsi="Amiri" w:cs="Amiri" w:hint="cs"/>
                <w:rtl/>
                <w:lang w:bidi="ar-DZ"/>
              </w:rPr>
              <w:t>)</w:t>
            </w:r>
          </w:p>
        </w:tc>
        <w:tc>
          <w:tcPr>
            <w:tcW w:w="2046" w:type="dxa"/>
          </w:tcPr>
          <w:p w14:paraId="3687921A"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3.06</w:t>
            </w:r>
          </w:p>
        </w:tc>
        <w:tc>
          <w:tcPr>
            <w:tcW w:w="2013" w:type="dxa"/>
          </w:tcPr>
          <w:p w14:paraId="09FCB090"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2.83</w:t>
            </w:r>
          </w:p>
        </w:tc>
        <w:tc>
          <w:tcPr>
            <w:tcW w:w="2037" w:type="dxa"/>
          </w:tcPr>
          <w:p w14:paraId="3E0E31DF"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lang w:bidi="ar-DZ"/>
              </w:rPr>
              <w:t>3.22</w:t>
            </w:r>
          </w:p>
        </w:tc>
      </w:tr>
      <w:tr w:rsidR="00567C9F" w:rsidRPr="003D0CA7" w14:paraId="128968C1" w14:textId="77777777" w:rsidTr="00567C9F">
        <w:trPr>
          <w:jc w:val="center"/>
        </w:trPr>
        <w:tc>
          <w:tcPr>
            <w:tcW w:w="3291" w:type="dxa"/>
            <w:vAlign w:val="center"/>
          </w:tcPr>
          <w:p w14:paraId="1829CF1E"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hint="cs"/>
                <w:rtl/>
                <w:lang w:bidi="ar-DZ"/>
              </w:rPr>
              <w:t xml:space="preserve">اختبار التوزيع الطبيعي </w:t>
            </w:r>
            <w:r w:rsidRPr="003D0CA7">
              <w:rPr>
                <w:rFonts w:ascii="Amiri" w:hAnsi="Amiri" w:cs="Amiri"/>
                <w:lang w:bidi="ar-DZ"/>
              </w:rPr>
              <w:t>J-B</w:t>
            </w:r>
          </w:p>
        </w:tc>
        <w:tc>
          <w:tcPr>
            <w:tcW w:w="2046" w:type="dxa"/>
          </w:tcPr>
          <w:p w14:paraId="16FB6288"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lang w:bidi="ar-DZ"/>
              </w:rPr>
              <w:t>0.46</w:t>
            </w:r>
          </w:p>
          <w:p w14:paraId="44FFAA76"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lang w:bidi="ar-DZ"/>
              </w:rPr>
              <w:t>(0.79)</w:t>
            </w:r>
          </w:p>
        </w:tc>
        <w:tc>
          <w:tcPr>
            <w:tcW w:w="2013" w:type="dxa"/>
          </w:tcPr>
          <w:p w14:paraId="1F3B4D68"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lang w:bidi="ar-DZ"/>
              </w:rPr>
              <w:t>0.03</w:t>
            </w:r>
          </w:p>
          <w:p w14:paraId="41154EC5"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lang w:bidi="ar-DZ"/>
              </w:rPr>
              <w:t>(0.98)</w:t>
            </w:r>
          </w:p>
        </w:tc>
        <w:tc>
          <w:tcPr>
            <w:tcW w:w="2037" w:type="dxa"/>
          </w:tcPr>
          <w:p w14:paraId="697BBA0C"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lang w:bidi="ar-DZ"/>
              </w:rPr>
              <w:t>0.31</w:t>
            </w:r>
          </w:p>
          <w:p w14:paraId="4A9D606F"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lang w:bidi="ar-DZ"/>
              </w:rPr>
              <w:t>(0.85)</w:t>
            </w:r>
          </w:p>
        </w:tc>
      </w:tr>
      <w:tr w:rsidR="00567C9F" w:rsidRPr="003D0CA7" w14:paraId="37DD082C" w14:textId="77777777" w:rsidTr="00567C9F">
        <w:trPr>
          <w:jc w:val="center"/>
        </w:trPr>
        <w:tc>
          <w:tcPr>
            <w:tcW w:w="3291" w:type="dxa"/>
            <w:vAlign w:val="center"/>
          </w:tcPr>
          <w:p w14:paraId="3C847334"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hint="cs"/>
                <w:rtl/>
                <w:lang w:bidi="ar-DZ"/>
              </w:rPr>
              <w:t xml:space="preserve">استقرارية المعالم حسب </w:t>
            </w:r>
            <w:r w:rsidRPr="003D0CA7">
              <w:rPr>
                <w:rFonts w:ascii="Amiri" w:hAnsi="Amiri" w:cs="Amiri"/>
                <w:lang w:bidi="ar-DZ"/>
              </w:rPr>
              <w:t>CUSUM</w:t>
            </w:r>
          </w:p>
        </w:tc>
        <w:tc>
          <w:tcPr>
            <w:tcW w:w="2046" w:type="dxa"/>
          </w:tcPr>
          <w:p w14:paraId="4044697B"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hint="cs"/>
                <w:rtl/>
                <w:lang w:bidi="ar-DZ"/>
              </w:rPr>
              <w:t>مستقرة</w:t>
            </w:r>
          </w:p>
        </w:tc>
        <w:tc>
          <w:tcPr>
            <w:tcW w:w="2013" w:type="dxa"/>
          </w:tcPr>
          <w:p w14:paraId="1B8F7A7D"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hint="cs"/>
                <w:rtl/>
                <w:lang w:bidi="ar-DZ"/>
              </w:rPr>
              <w:t>مستقرة</w:t>
            </w:r>
          </w:p>
        </w:tc>
        <w:tc>
          <w:tcPr>
            <w:tcW w:w="2037" w:type="dxa"/>
          </w:tcPr>
          <w:p w14:paraId="6A5AC8FA"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hint="cs"/>
                <w:rtl/>
                <w:lang w:bidi="ar-DZ"/>
              </w:rPr>
              <w:t>مستقرة</w:t>
            </w:r>
          </w:p>
        </w:tc>
      </w:tr>
      <w:tr w:rsidR="00567C9F" w:rsidRPr="003D0CA7" w14:paraId="52185F18" w14:textId="77777777" w:rsidTr="00567C9F">
        <w:trPr>
          <w:jc w:val="center"/>
        </w:trPr>
        <w:tc>
          <w:tcPr>
            <w:tcW w:w="3291" w:type="dxa"/>
            <w:vAlign w:val="center"/>
          </w:tcPr>
          <w:p w14:paraId="358F424C" w14:textId="77777777" w:rsidR="00567C9F" w:rsidRPr="003D0CA7" w:rsidRDefault="00567C9F" w:rsidP="0073463F">
            <w:pPr>
              <w:tabs>
                <w:tab w:val="left" w:pos="3641"/>
              </w:tabs>
              <w:bidi/>
              <w:contextualSpacing/>
              <w:jc w:val="center"/>
              <w:rPr>
                <w:rFonts w:ascii="Amiri" w:hAnsi="Amiri" w:cs="Amiri"/>
                <w:rtl/>
                <w:lang w:bidi="ar-DZ"/>
              </w:rPr>
            </w:pPr>
            <w:r w:rsidRPr="003D0CA7">
              <w:rPr>
                <w:rFonts w:ascii="Amiri" w:hAnsi="Amiri" w:cs="Amiri" w:hint="cs"/>
                <w:rtl/>
                <w:lang w:bidi="ar-DZ"/>
              </w:rPr>
              <w:t xml:space="preserve">استقرارية المعالم حسب </w:t>
            </w:r>
            <w:r w:rsidRPr="003D0CA7">
              <w:rPr>
                <w:rFonts w:ascii="Amiri" w:hAnsi="Amiri" w:cs="Amiri"/>
                <w:lang w:bidi="ar-DZ"/>
              </w:rPr>
              <w:t>SQ</w:t>
            </w:r>
            <w:r w:rsidRPr="003D0CA7">
              <w:rPr>
                <w:rFonts w:ascii="Amiri" w:hAnsi="Amiri" w:cs="Amiri" w:hint="cs"/>
                <w:rtl/>
                <w:lang w:bidi="ar-DZ"/>
              </w:rPr>
              <w:t xml:space="preserve"> </w:t>
            </w:r>
            <w:r w:rsidRPr="003D0CA7">
              <w:rPr>
                <w:rFonts w:ascii="Amiri" w:hAnsi="Amiri" w:cs="Amiri"/>
                <w:lang w:bidi="ar-DZ"/>
              </w:rPr>
              <w:t>CUSUM</w:t>
            </w:r>
          </w:p>
        </w:tc>
        <w:tc>
          <w:tcPr>
            <w:tcW w:w="2046" w:type="dxa"/>
          </w:tcPr>
          <w:p w14:paraId="53EF2DEE"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hint="cs"/>
                <w:rtl/>
                <w:lang w:bidi="ar-DZ"/>
              </w:rPr>
              <w:t>مستقرة</w:t>
            </w:r>
          </w:p>
        </w:tc>
        <w:tc>
          <w:tcPr>
            <w:tcW w:w="2013" w:type="dxa"/>
          </w:tcPr>
          <w:p w14:paraId="19C1F8E0"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hint="cs"/>
                <w:rtl/>
                <w:lang w:bidi="ar-DZ"/>
              </w:rPr>
              <w:t>مستقرة</w:t>
            </w:r>
          </w:p>
        </w:tc>
        <w:tc>
          <w:tcPr>
            <w:tcW w:w="2037" w:type="dxa"/>
          </w:tcPr>
          <w:p w14:paraId="4175750E" w14:textId="77777777" w:rsidR="00567C9F" w:rsidRPr="003D0CA7" w:rsidRDefault="00567C9F" w:rsidP="0073463F">
            <w:pPr>
              <w:tabs>
                <w:tab w:val="left" w:pos="3641"/>
              </w:tabs>
              <w:bidi/>
              <w:contextualSpacing/>
              <w:jc w:val="center"/>
              <w:rPr>
                <w:rFonts w:ascii="Amiri" w:hAnsi="Amiri" w:cs="Amiri"/>
                <w:lang w:bidi="ar-DZ"/>
              </w:rPr>
            </w:pPr>
            <w:r w:rsidRPr="003D0CA7">
              <w:rPr>
                <w:rFonts w:ascii="Amiri" w:hAnsi="Amiri" w:cs="Amiri" w:hint="cs"/>
                <w:rtl/>
                <w:lang w:bidi="ar-DZ"/>
              </w:rPr>
              <w:t>غير مستقرة</w:t>
            </w:r>
          </w:p>
        </w:tc>
      </w:tr>
    </w:tbl>
    <w:p w14:paraId="0C0500BA" w14:textId="77777777" w:rsidR="00567C9F" w:rsidRPr="003D0CA7" w:rsidRDefault="00567C9F" w:rsidP="0073463F">
      <w:pPr>
        <w:tabs>
          <w:tab w:val="left" w:pos="1432"/>
        </w:tabs>
        <w:bidi/>
        <w:jc w:val="center"/>
        <w:rPr>
          <w:rFonts w:ascii="Amiri" w:hAnsi="Amiri" w:cs="Amiri"/>
          <w:sz w:val="20"/>
          <w:szCs w:val="20"/>
          <w:rtl/>
          <w:lang w:bidi="ar-DZ"/>
        </w:rPr>
      </w:pPr>
      <w:r w:rsidRPr="003D0CA7">
        <w:rPr>
          <w:rFonts w:ascii="Amiri" w:hAnsi="Amiri" w:cs="Amiri"/>
          <w:sz w:val="20"/>
          <w:szCs w:val="20"/>
          <w:rtl/>
          <w:lang w:bidi="ar-DZ"/>
        </w:rPr>
        <w:t xml:space="preserve">المصدر: من إعداد الباحث </w:t>
      </w:r>
      <w:r>
        <w:rPr>
          <w:rFonts w:ascii="Amiri" w:hAnsi="Amiri" w:cs="Amiri"/>
          <w:sz w:val="20"/>
          <w:szCs w:val="20"/>
          <w:rtl/>
          <w:lang w:bidi="ar-DZ"/>
        </w:rPr>
        <w:t>بناءً</w:t>
      </w:r>
      <w:r w:rsidRPr="003D0CA7">
        <w:rPr>
          <w:rFonts w:ascii="Amiri" w:hAnsi="Amiri" w:cs="Amiri"/>
          <w:sz w:val="20"/>
          <w:szCs w:val="20"/>
          <w:rtl/>
          <w:lang w:bidi="ar-DZ"/>
        </w:rPr>
        <w:t xml:space="preserve"> على مخرجات البرنامج الإحصائي</w:t>
      </w:r>
      <w:r w:rsidRPr="003D0CA7">
        <w:rPr>
          <w:rFonts w:ascii="Amiri" w:hAnsi="Amiri" w:cs="Amiri"/>
          <w:sz w:val="20"/>
          <w:szCs w:val="20"/>
          <w:lang w:bidi="ar-DZ"/>
        </w:rPr>
        <w:t xml:space="preserve"> Eviews10 </w:t>
      </w:r>
      <w:r w:rsidRPr="003D0CA7">
        <w:rPr>
          <w:rFonts w:ascii="Amiri" w:hAnsi="Amiri" w:cs="Amiri" w:hint="cs"/>
          <w:sz w:val="20"/>
          <w:szCs w:val="20"/>
          <w:rtl/>
          <w:lang w:bidi="ar-DZ"/>
        </w:rPr>
        <w:t>. (انظر الملحق 04)</w:t>
      </w:r>
    </w:p>
    <w:p w14:paraId="36F98D5A" w14:textId="77777777" w:rsidR="00567C9F" w:rsidRPr="003D0CA7" w:rsidRDefault="00567C9F" w:rsidP="0073463F">
      <w:pPr>
        <w:tabs>
          <w:tab w:val="left" w:pos="1432"/>
        </w:tabs>
        <w:bidi/>
        <w:jc w:val="center"/>
        <w:rPr>
          <w:rFonts w:ascii="Amiri" w:hAnsi="Amiri" w:cs="Amiri"/>
          <w:sz w:val="20"/>
          <w:szCs w:val="20"/>
          <w:rtl/>
          <w:lang w:bidi="ar-DZ"/>
        </w:rPr>
      </w:pPr>
      <w:r w:rsidRPr="003D0CA7">
        <w:rPr>
          <w:rFonts w:ascii="Amiri" w:hAnsi="Amiri" w:cs="Amiri" w:hint="cs"/>
          <w:sz w:val="20"/>
          <w:szCs w:val="20"/>
          <w:rtl/>
          <w:lang w:bidi="ar-DZ"/>
        </w:rPr>
        <w:t xml:space="preserve">(.) تمثل الاحتمال المرافق لاختبار الفرضية المعدومة، * نستعمل اختبار </w:t>
      </w:r>
      <w:r w:rsidRPr="003D0CA7">
        <w:rPr>
          <w:rFonts w:ascii="Amiri" w:hAnsi="Amiri" w:cs="Amiri"/>
          <w:sz w:val="20"/>
          <w:szCs w:val="20"/>
          <w:lang w:bidi="ar-DZ"/>
        </w:rPr>
        <w:t>Breusch-Godfrey LM(2)</w:t>
      </w:r>
      <w:r w:rsidRPr="003D0CA7">
        <w:rPr>
          <w:rFonts w:ascii="Amiri" w:hAnsi="Amiri" w:cs="Amiri" w:hint="cs"/>
          <w:sz w:val="20"/>
          <w:szCs w:val="20"/>
          <w:rtl/>
          <w:lang w:bidi="ar-DZ"/>
        </w:rPr>
        <w:t xml:space="preserve">، ** نستعمل اختبار </w:t>
      </w:r>
      <w:r w:rsidRPr="003D0CA7">
        <w:rPr>
          <w:rFonts w:ascii="Amiri" w:hAnsi="Amiri" w:cs="Amiri"/>
          <w:sz w:val="20"/>
          <w:szCs w:val="20"/>
          <w:lang w:bidi="ar-DZ"/>
        </w:rPr>
        <w:t>ARCH(3)</w:t>
      </w:r>
      <w:r w:rsidRPr="003D0CA7">
        <w:rPr>
          <w:rFonts w:ascii="Amiri" w:hAnsi="Amiri" w:cs="Amiri" w:hint="cs"/>
          <w:sz w:val="20"/>
          <w:szCs w:val="20"/>
          <w:rtl/>
          <w:lang w:bidi="ar-DZ"/>
        </w:rPr>
        <w:t>.</w:t>
      </w:r>
    </w:p>
    <w:p w14:paraId="1EB08EDD" w14:textId="77777777" w:rsidR="00567C9F" w:rsidRPr="003D0CA7" w:rsidRDefault="00567C9F" w:rsidP="0073463F">
      <w:pPr>
        <w:tabs>
          <w:tab w:val="left" w:pos="3641"/>
        </w:tabs>
        <w:bidi/>
        <w:contextualSpacing/>
        <w:jc w:val="both"/>
        <w:rPr>
          <w:rFonts w:cs="Simplified Arabic"/>
          <w:sz w:val="28"/>
          <w:szCs w:val="28"/>
        </w:rPr>
      </w:pPr>
    </w:p>
    <w:p w14:paraId="76656D9A" w14:textId="77777777" w:rsidR="00567C9F" w:rsidRDefault="00567C9F" w:rsidP="0073463F">
      <w:pPr>
        <w:tabs>
          <w:tab w:val="left" w:pos="3641"/>
        </w:tabs>
        <w:bidi/>
        <w:contextualSpacing/>
        <w:jc w:val="both"/>
        <w:rPr>
          <w:rFonts w:ascii="Amiri" w:hAnsi="Amiri" w:cs="Amiri"/>
          <w:sz w:val="28"/>
          <w:szCs w:val="28"/>
          <w:rtl/>
          <w:lang w:bidi="ar-DZ"/>
        </w:rPr>
      </w:pPr>
      <w:r>
        <w:rPr>
          <w:rFonts w:ascii="Amiri" w:hAnsi="Amiri" w:cs="Amiri" w:hint="cs"/>
          <w:sz w:val="28"/>
          <w:szCs w:val="28"/>
          <w:rtl/>
          <w:lang w:bidi="ar-DZ"/>
        </w:rPr>
        <w:t>بناءً</w:t>
      </w:r>
      <w:r w:rsidRPr="003D0CA7">
        <w:rPr>
          <w:rFonts w:ascii="Amiri" w:hAnsi="Amiri" w:cs="Amiri" w:hint="cs"/>
          <w:sz w:val="28"/>
          <w:szCs w:val="28"/>
          <w:rtl/>
          <w:lang w:bidi="ar-DZ"/>
        </w:rPr>
        <w:t xml:space="preserve"> على النتائج المتحصل عليها في الجدول أعلاه يمكننا القول بعدم وجود ارتباط ذاتي بين البواقي حتى التأخير 2 وهذا بالاعتماد على الاحتمال المرافق لإحصائية اختبار </w:t>
      </w:r>
      <w:r w:rsidRPr="003D0CA7">
        <w:rPr>
          <w:rFonts w:ascii="Amiri" w:hAnsi="Amiri" w:cs="Amiri"/>
          <w:sz w:val="28"/>
          <w:szCs w:val="28"/>
          <w:lang w:bidi="ar-DZ"/>
        </w:rPr>
        <w:t>Breusch-Godfrey LM</w:t>
      </w:r>
      <w:r w:rsidRPr="003D0CA7">
        <w:rPr>
          <w:rFonts w:ascii="Amiri" w:hAnsi="Amiri" w:cs="Amiri" w:hint="cs"/>
          <w:sz w:val="28"/>
          <w:szCs w:val="28"/>
          <w:rtl/>
          <w:lang w:bidi="ar-DZ"/>
        </w:rPr>
        <w:t xml:space="preserve"> وبالنسبة للنماذج الثلاثة المقترحة، كما أن استعمال اختبار </w:t>
      </w:r>
      <w:r w:rsidRPr="003D0CA7">
        <w:rPr>
          <w:rFonts w:ascii="Amiri" w:hAnsi="Amiri" w:cs="Amiri"/>
          <w:sz w:val="28"/>
          <w:szCs w:val="28"/>
          <w:lang w:bidi="ar-DZ"/>
        </w:rPr>
        <w:t>ARCH(3)</w:t>
      </w:r>
      <w:r w:rsidRPr="003D0CA7">
        <w:rPr>
          <w:rFonts w:ascii="Amiri" w:hAnsi="Amiri" w:cs="Amiri" w:hint="cs"/>
          <w:sz w:val="28"/>
          <w:szCs w:val="28"/>
          <w:rtl/>
          <w:lang w:bidi="ar-DZ"/>
        </w:rPr>
        <w:t xml:space="preserve"> أدى بنا إلى قبول فرضية ثبات تباين البواقي، وهنا فقط يمكننا القول بان مقدرات المعالم غير متحيزة وبأقل تباين أي أنها الأفضل </w:t>
      </w:r>
      <w:r w:rsidRPr="003D0CA7">
        <w:rPr>
          <w:rFonts w:ascii="Amiri" w:hAnsi="Amiri" w:cs="Amiri"/>
          <w:sz w:val="28"/>
          <w:szCs w:val="28"/>
          <w:lang w:bidi="ar-DZ"/>
        </w:rPr>
        <w:t>BLUE</w:t>
      </w:r>
      <w:r w:rsidRPr="003D0CA7">
        <w:rPr>
          <w:rFonts w:ascii="Amiri" w:hAnsi="Amiri" w:cs="Amiri" w:hint="cs"/>
          <w:sz w:val="28"/>
          <w:szCs w:val="28"/>
          <w:rtl/>
          <w:lang w:bidi="ar-DZ"/>
        </w:rPr>
        <w:t xml:space="preserve"> وتتصف بخاصية الكفاءة. وبالرجوع لخصائص التوزيع الطبيعي يتضح من النتائج أن البواقي متناظرة (</w:t>
      </w:r>
      <w:r w:rsidRPr="003D0CA7">
        <w:rPr>
          <w:rFonts w:ascii="Amiri" w:hAnsi="Amiri" w:cs="Amiri"/>
          <w:sz w:val="28"/>
          <w:szCs w:val="28"/>
          <w:lang w:bidi="ar-DZ"/>
        </w:rPr>
        <w:t>Skewness</w:t>
      </w:r>
      <w:r w:rsidRPr="003D0CA7">
        <w:rPr>
          <w:rFonts w:ascii="Amiri" w:hAnsi="Amiri" w:cs="Amiri" w:hint="cs"/>
          <w:sz w:val="28"/>
          <w:szCs w:val="28"/>
          <w:rtl/>
          <w:lang w:bidi="ar-DZ"/>
        </w:rPr>
        <w:t>) ومفلطحة لان قيمة (</w:t>
      </w:r>
      <w:r w:rsidRPr="003D0CA7">
        <w:rPr>
          <w:rFonts w:ascii="Amiri" w:hAnsi="Amiri" w:cs="Amiri"/>
          <w:sz w:val="28"/>
          <w:szCs w:val="28"/>
          <w:lang w:bidi="ar-DZ"/>
        </w:rPr>
        <w:t>Kurtosis</w:t>
      </w:r>
      <w:r w:rsidRPr="003D0CA7">
        <w:rPr>
          <w:rFonts w:ascii="Amiri" w:hAnsi="Amiri" w:cs="Amiri" w:hint="cs"/>
          <w:sz w:val="28"/>
          <w:szCs w:val="28"/>
          <w:rtl/>
          <w:lang w:bidi="ar-DZ"/>
        </w:rPr>
        <w:t xml:space="preserve">) لا تفوق العدد 3 كثيرا والمميزة للتوزيع الطبيعي مما يعني عدم وجود حالات شاذة، وبالاعتماد على الاحتمال المرافق لاختبار </w:t>
      </w:r>
      <w:r w:rsidRPr="003D0CA7">
        <w:rPr>
          <w:rFonts w:ascii="Amiri" w:hAnsi="Amiri" w:cs="Amiri"/>
          <w:sz w:val="28"/>
          <w:szCs w:val="28"/>
          <w:lang w:bidi="ar-DZ"/>
        </w:rPr>
        <w:t>Jarque Bera</w:t>
      </w:r>
      <w:r w:rsidRPr="003D0CA7">
        <w:rPr>
          <w:rFonts w:ascii="Amiri" w:hAnsi="Amiri" w:cs="Amiri" w:hint="cs"/>
          <w:sz w:val="28"/>
          <w:szCs w:val="28"/>
          <w:rtl/>
          <w:lang w:bidi="ar-DZ"/>
        </w:rPr>
        <w:t xml:space="preserve"> يمكننا قبول فرضية التوزيع الطبيعي لبواقي النماذج الثلاثة. وباستعمال اختباري </w:t>
      </w:r>
      <w:r w:rsidRPr="003D0CA7">
        <w:rPr>
          <w:rFonts w:ascii="Amiri" w:hAnsi="Amiri" w:cs="Amiri"/>
          <w:sz w:val="28"/>
          <w:szCs w:val="28"/>
          <w:lang w:bidi="ar-DZ"/>
        </w:rPr>
        <w:t>CUSUM</w:t>
      </w:r>
      <w:r w:rsidRPr="003D0CA7">
        <w:rPr>
          <w:rFonts w:ascii="Amiri" w:hAnsi="Amiri" w:cs="Amiri" w:hint="cs"/>
          <w:sz w:val="28"/>
          <w:szCs w:val="28"/>
          <w:rtl/>
          <w:lang w:bidi="ar-DZ"/>
        </w:rPr>
        <w:t xml:space="preserve"> و </w:t>
      </w:r>
      <w:r w:rsidRPr="003D0CA7">
        <w:rPr>
          <w:rFonts w:ascii="Amiri" w:hAnsi="Amiri" w:cs="Amiri"/>
          <w:sz w:val="28"/>
          <w:szCs w:val="28"/>
          <w:lang w:bidi="ar-DZ"/>
        </w:rPr>
        <w:t>CUSUMSQ</w:t>
      </w:r>
      <w:r w:rsidRPr="003D0CA7">
        <w:rPr>
          <w:rFonts w:ascii="Amiri" w:hAnsi="Amiri" w:cs="Amiri" w:hint="cs"/>
          <w:sz w:val="28"/>
          <w:szCs w:val="28"/>
          <w:rtl/>
          <w:lang w:bidi="ar-DZ"/>
        </w:rPr>
        <w:t xml:space="preserve"> اتضح أن معالم نموذج إجمالي الناتج الحقيقي ونموذج معدلات البطالة مستقرة حسب كلى الاختبارين، أما بالنسبة للنموذج الأخير فهناك اختبار على الأقل يؤكد نفس النتيجة، وبالتالي يمكننا اعتبار معالم كل النماذج مستقرة ومنسجمة خلال كل فترة الدراسة. وعليه نقبل كل النماذج في التحليل والدراسة</w:t>
      </w:r>
      <w:r>
        <w:rPr>
          <w:rFonts w:ascii="Amiri" w:hAnsi="Amiri" w:cs="Amiri" w:hint="cs"/>
          <w:sz w:val="28"/>
          <w:szCs w:val="28"/>
          <w:rtl/>
          <w:lang w:bidi="ar-DZ"/>
        </w:rPr>
        <w:t xml:space="preserve"> (انظر الملحق رقم03)</w:t>
      </w:r>
      <w:r w:rsidRPr="003D0CA7">
        <w:rPr>
          <w:rFonts w:ascii="Amiri" w:hAnsi="Amiri" w:cs="Amiri" w:hint="cs"/>
          <w:sz w:val="28"/>
          <w:szCs w:val="28"/>
          <w:rtl/>
          <w:lang w:bidi="ar-DZ"/>
        </w:rPr>
        <w:t xml:space="preserve">.   </w:t>
      </w:r>
    </w:p>
    <w:p w14:paraId="2C2AAB6D" w14:textId="77777777" w:rsidR="00567C9F" w:rsidRDefault="00567C9F" w:rsidP="0073463F">
      <w:pPr>
        <w:tabs>
          <w:tab w:val="left" w:pos="3641"/>
        </w:tabs>
        <w:bidi/>
        <w:contextualSpacing/>
        <w:jc w:val="both"/>
        <w:rPr>
          <w:rFonts w:ascii="Amiri" w:hAnsi="Amiri" w:cs="Amiri"/>
          <w:sz w:val="28"/>
          <w:szCs w:val="28"/>
          <w:rtl/>
          <w:lang w:bidi="ar-DZ"/>
        </w:rPr>
      </w:pPr>
    </w:p>
    <w:p w14:paraId="7BFF3F73" w14:textId="77777777" w:rsidR="00567C9F" w:rsidRPr="003D0CA7" w:rsidRDefault="00567C9F" w:rsidP="0073463F">
      <w:pPr>
        <w:tabs>
          <w:tab w:val="left" w:pos="3641"/>
        </w:tabs>
        <w:bidi/>
        <w:contextualSpacing/>
        <w:jc w:val="both"/>
        <w:rPr>
          <w:rFonts w:ascii="Amiri" w:hAnsi="Amiri" w:cs="Amiri"/>
          <w:sz w:val="28"/>
          <w:szCs w:val="28"/>
          <w:rtl/>
          <w:lang w:bidi="ar-DZ"/>
        </w:rPr>
      </w:pPr>
      <w:r w:rsidRPr="003D0CA7">
        <w:rPr>
          <w:rFonts w:ascii="Amiri" w:hAnsi="Amiri" w:cs="Amiri" w:hint="cs"/>
          <w:sz w:val="28"/>
          <w:szCs w:val="28"/>
          <w:rtl/>
          <w:lang w:bidi="ar-DZ"/>
        </w:rPr>
        <w:t xml:space="preserve"> </w:t>
      </w:r>
    </w:p>
    <w:p w14:paraId="0A320A3A" w14:textId="77777777" w:rsidR="00567C9F" w:rsidRPr="003D0CA7" w:rsidRDefault="00567C9F" w:rsidP="0073463F">
      <w:pPr>
        <w:bidi/>
        <w:jc w:val="both"/>
        <w:rPr>
          <w:rFonts w:ascii="Amiri" w:hAnsi="Amiri" w:cs="Amiri"/>
          <w:sz w:val="28"/>
          <w:szCs w:val="28"/>
          <w:rtl/>
          <w:lang w:bidi="ar-DZ"/>
        </w:rPr>
      </w:pPr>
      <w:r w:rsidRPr="003D0CA7">
        <w:rPr>
          <w:rFonts w:ascii="Amiri" w:hAnsi="Amiri" w:cs="Amiri" w:hint="cs"/>
          <w:sz w:val="28"/>
          <w:szCs w:val="28"/>
          <w:highlight w:val="lightGray"/>
          <w:rtl/>
          <w:lang w:bidi="ar-DZ"/>
        </w:rPr>
        <w:t>المطلب الثالث: دراسة وتحليل أثر إجمالي الإنفاق على مؤشرات التنمية المستدامة</w:t>
      </w:r>
    </w:p>
    <w:p w14:paraId="3CBF18D4" w14:textId="77777777" w:rsidR="00567C9F" w:rsidRPr="00C37311" w:rsidRDefault="00567C9F" w:rsidP="0073463F">
      <w:pPr>
        <w:tabs>
          <w:tab w:val="left" w:pos="3641"/>
        </w:tabs>
        <w:bidi/>
        <w:contextualSpacing/>
        <w:jc w:val="both"/>
        <w:rPr>
          <w:rFonts w:ascii="Amiri" w:hAnsi="Amiri" w:cs="Amiri"/>
          <w:sz w:val="28"/>
          <w:szCs w:val="28"/>
          <w:rtl/>
          <w:lang w:bidi="ar-DZ"/>
        </w:rPr>
      </w:pPr>
      <w:r w:rsidRPr="003D0CA7">
        <w:rPr>
          <w:rFonts w:ascii="Amiri" w:hAnsi="Amiri" w:cs="Amiri" w:hint="cs"/>
          <w:sz w:val="28"/>
          <w:szCs w:val="28"/>
          <w:rtl/>
          <w:lang w:bidi="ar-DZ"/>
        </w:rPr>
        <w:t>بعدما تما دراسة استق</w:t>
      </w:r>
      <w:r>
        <w:rPr>
          <w:rFonts w:ascii="Amiri" w:hAnsi="Amiri" w:cs="Amiri" w:hint="cs"/>
          <w:sz w:val="28"/>
          <w:szCs w:val="28"/>
          <w:rtl/>
          <w:lang w:bidi="ar-DZ"/>
        </w:rPr>
        <w:t>رارية</w:t>
      </w:r>
      <w:r w:rsidRPr="003D0CA7">
        <w:rPr>
          <w:rFonts w:ascii="Amiri" w:hAnsi="Amiri" w:cs="Amiri" w:hint="cs"/>
          <w:sz w:val="28"/>
          <w:szCs w:val="28"/>
          <w:rtl/>
          <w:lang w:bidi="ar-DZ"/>
        </w:rPr>
        <w:t xml:space="preserve"> متغيرات الدراسة والتوصل إلى أنها متكاملة من الدرجة الأولى مما سمح لنا بالتأكد من وجود علاقات للتكامل المشترك على المدى البعيد تتجه من متغيرة الإنفاق نحو مؤشرات التنمية وهذا على حسب أسلوب الحدود، </w:t>
      </w:r>
      <w:r w:rsidRPr="003D0CA7">
        <w:rPr>
          <w:rFonts w:ascii="Amiri" w:hAnsi="Amiri" w:cs="Amiri" w:hint="cs"/>
          <w:sz w:val="28"/>
          <w:szCs w:val="28"/>
          <w:rtl/>
          <w:lang w:bidi="ar-DZ"/>
        </w:rPr>
        <w:lastRenderedPageBreak/>
        <w:t>وتما كذلك التحقق من صلاحية النماذج وأنها خالية من كل المشاكل القياسية. يمكننا الآن الشروع في مناقشة نتائج هذه العلاقات كلا على حدى</w:t>
      </w:r>
      <w:r>
        <w:rPr>
          <w:rFonts w:ascii="Amiri" w:hAnsi="Amiri" w:cs="Amiri" w:hint="cs"/>
          <w:sz w:val="28"/>
          <w:szCs w:val="28"/>
          <w:rtl/>
          <w:lang w:bidi="ar-DZ"/>
        </w:rPr>
        <w:t>،</w:t>
      </w:r>
      <w:r w:rsidRPr="003D0CA7">
        <w:rPr>
          <w:rFonts w:ascii="Amiri" w:hAnsi="Amiri" w:cs="Amiri" w:hint="cs"/>
          <w:sz w:val="28"/>
          <w:szCs w:val="28"/>
          <w:rtl/>
          <w:lang w:bidi="ar-DZ"/>
        </w:rPr>
        <w:t xml:space="preserve"> وفي الأجلين القريب والبعيد:</w:t>
      </w:r>
    </w:p>
    <w:p w14:paraId="0A285AFB" w14:textId="77777777" w:rsidR="00567C9F" w:rsidRPr="003D0CA7" w:rsidRDefault="00567C9F" w:rsidP="0073463F">
      <w:pPr>
        <w:tabs>
          <w:tab w:val="right" w:pos="282"/>
          <w:tab w:val="right" w:pos="423"/>
          <w:tab w:val="right" w:pos="849"/>
        </w:tabs>
        <w:bidi/>
        <w:jc w:val="both"/>
        <w:rPr>
          <w:rFonts w:ascii="Amiri" w:hAnsi="Amiri" w:cs="Amiri"/>
          <w:sz w:val="28"/>
          <w:szCs w:val="28"/>
          <w:rtl/>
          <w:lang w:bidi="ar-DZ"/>
        </w:rPr>
      </w:pPr>
      <w:r w:rsidRPr="003D0CA7">
        <w:rPr>
          <w:rFonts w:ascii="Amiri" w:hAnsi="Amiri" w:cs="Amiri" w:hint="cs"/>
          <w:sz w:val="28"/>
          <w:szCs w:val="28"/>
          <w:highlight w:val="lightGray"/>
          <w:rtl/>
          <w:lang w:bidi="ar-DZ"/>
        </w:rPr>
        <w:t xml:space="preserve">الفرع الأوَّل-مناقشة </w:t>
      </w:r>
      <w:r w:rsidRPr="003D0CA7">
        <w:rPr>
          <w:rFonts w:ascii="Amiri" w:hAnsi="Amiri" w:cs="Amiri"/>
          <w:sz w:val="28"/>
          <w:szCs w:val="28"/>
          <w:highlight w:val="lightGray"/>
          <w:rtl/>
          <w:lang w:bidi="ar-DZ"/>
        </w:rPr>
        <w:t>نتائج</w:t>
      </w:r>
      <w:r w:rsidRPr="003D0CA7">
        <w:rPr>
          <w:rFonts w:ascii="Amiri" w:hAnsi="Amiri" w:cs="Amiri" w:hint="cs"/>
          <w:sz w:val="28"/>
          <w:szCs w:val="28"/>
          <w:highlight w:val="lightGray"/>
          <w:rtl/>
          <w:lang w:bidi="ar-DZ"/>
        </w:rPr>
        <w:t xml:space="preserve"> تقديرات نموذج أثر إجمالي الإنفاق على إجمالي الناتج المحلي الحقيقي</w:t>
      </w:r>
      <w:r w:rsidRPr="003D0CA7">
        <w:rPr>
          <w:rFonts w:ascii="Amiri" w:hAnsi="Amiri" w:cs="Amiri" w:hint="cs"/>
          <w:sz w:val="28"/>
          <w:szCs w:val="28"/>
          <w:rtl/>
          <w:lang w:bidi="ar-DZ"/>
        </w:rPr>
        <w:t>:</w:t>
      </w:r>
    </w:p>
    <w:p w14:paraId="4936FA1E" w14:textId="77777777" w:rsidR="00567C9F" w:rsidRDefault="00567C9F" w:rsidP="0073463F">
      <w:pPr>
        <w:tabs>
          <w:tab w:val="left" w:pos="3641"/>
        </w:tabs>
        <w:bidi/>
        <w:contextualSpacing/>
        <w:jc w:val="both"/>
        <w:rPr>
          <w:rFonts w:ascii="Simplified Arabic" w:hAnsi="Simplified Arabic" w:cs="Simplified Arabic"/>
          <w:sz w:val="28"/>
          <w:szCs w:val="28"/>
          <w:rtl/>
          <w:lang w:bidi="ar-DZ"/>
        </w:rPr>
      </w:pPr>
      <w:r w:rsidRPr="003D0CA7">
        <w:rPr>
          <w:rFonts w:ascii="Amiri" w:hAnsi="Amiri" w:cs="Amiri" w:hint="cs"/>
          <w:sz w:val="28"/>
          <w:szCs w:val="28"/>
          <w:rtl/>
          <w:lang w:bidi="ar-DZ"/>
        </w:rPr>
        <w:t xml:space="preserve">إن الجدول التالي يسجل </w:t>
      </w:r>
      <w:r w:rsidRPr="003D0CA7">
        <w:rPr>
          <w:rFonts w:ascii="Amiri" w:hAnsi="Amiri" w:cs="Amiri"/>
          <w:sz w:val="28"/>
          <w:szCs w:val="28"/>
          <w:rtl/>
          <w:lang w:bidi="ar-DZ"/>
        </w:rPr>
        <w:t>نتائج</w:t>
      </w:r>
      <w:r w:rsidRPr="003D0CA7">
        <w:rPr>
          <w:rFonts w:ascii="Amiri" w:hAnsi="Amiri" w:cs="Amiri" w:hint="cs"/>
          <w:sz w:val="28"/>
          <w:szCs w:val="28"/>
          <w:rtl/>
          <w:lang w:bidi="ar-DZ"/>
        </w:rPr>
        <w:t xml:space="preserve"> تقديرات نموذج أثر إجمالي الإنفاق على إجمالي الناتج المحلي الحقيقي، حيث نلاحظ أن معامل تصحيح الخطأ بلغ القيمة (</w:t>
      </w:r>
      <w:r w:rsidRPr="003D0CA7">
        <w:rPr>
          <w:rFonts w:ascii="Amiri" w:hAnsi="Amiri" w:cs="Amiri"/>
          <w:sz w:val="28"/>
          <w:szCs w:val="28"/>
          <w:lang w:bidi="ar-DZ"/>
        </w:rPr>
        <w:t>-0.108</w:t>
      </w:r>
      <w:r w:rsidRPr="003D0CA7">
        <w:rPr>
          <w:rFonts w:ascii="Amiri" w:hAnsi="Amiri" w:cs="Amiri" w:hint="cs"/>
          <w:sz w:val="28"/>
          <w:szCs w:val="28"/>
          <w:rtl/>
          <w:lang w:bidi="ar-DZ"/>
        </w:rPr>
        <w:t>) ذو إشارة سالبة وغير تافه إحصائيا عند 10</w:t>
      </w:r>
      <w:r w:rsidRPr="003D0CA7">
        <w:rPr>
          <w:rFonts w:ascii="Amiri" w:hAnsi="Amiri" w:cs="Amiri"/>
          <w:sz w:val="28"/>
          <w:szCs w:val="28"/>
          <w:lang w:bidi="ar-DZ"/>
        </w:rPr>
        <w:t>%</w:t>
      </w:r>
      <w:r w:rsidRPr="003D0CA7">
        <w:rPr>
          <w:rFonts w:ascii="Amiri" w:hAnsi="Amiri" w:cs="Amiri" w:hint="cs"/>
          <w:sz w:val="28"/>
          <w:szCs w:val="28"/>
          <w:rtl/>
          <w:lang w:bidi="ar-DZ"/>
        </w:rPr>
        <w:t xml:space="preserve"> وهذا يؤكد مرةً أخرى على قبول العلاقة على المدى البعيد، وعلى أساس قيم مقدرة معامل تصحيح الخطأ فان سرعة التعديل هي 10.8</w:t>
      </w:r>
      <w:r w:rsidRPr="003D0CA7">
        <w:rPr>
          <w:rFonts w:ascii="Amiri" w:hAnsi="Amiri" w:cs="Amiri"/>
          <w:sz w:val="28"/>
          <w:szCs w:val="28"/>
          <w:lang w:bidi="ar-DZ"/>
        </w:rPr>
        <w:t>%</w:t>
      </w:r>
      <w:r w:rsidRPr="003D0CA7">
        <w:rPr>
          <w:rFonts w:ascii="Amiri" w:hAnsi="Amiri" w:cs="Amiri" w:hint="cs"/>
          <w:sz w:val="28"/>
          <w:szCs w:val="28"/>
          <w:rtl/>
          <w:lang w:bidi="ar-DZ"/>
        </w:rPr>
        <w:t xml:space="preserve"> في كل عام. وبعبارات أخرى في حالة وجود صدمات على المدى القصير تزيح النموذج عن وضع التوازن (صدمة في الإنفاق تؤثر على الناتج بالزيادة أو بالنقصان) فان آلية التكامل المشترك تسمح بتصحيح أخطاء الآجل القصير من اجل العودة إلى الوضع التوازني على المدى البعيد، بحيث يتم اختزال 10.8</w:t>
      </w:r>
      <w:r w:rsidRPr="003D0CA7">
        <w:rPr>
          <w:rFonts w:ascii="Amiri" w:hAnsi="Amiri" w:cs="Amiri"/>
          <w:sz w:val="28"/>
          <w:szCs w:val="28"/>
          <w:lang w:bidi="ar-DZ"/>
        </w:rPr>
        <w:t>%</w:t>
      </w:r>
      <w:r w:rsidRPr="003D0CA7">
        <w:rPr>
          <w:rFonts w:ascii="Amiri" w:hAnsi="Amiri" w:cs="Amiri" w:hint="cs"/>
          <w:sz w:val="28"/>
          <w:szCs w:val="28"/>
          <w:rtl/>
          <w:lang w:bidi="ar-DZ"/>
        </w:rPr>
        <w:t xml:space="preserve"> من الفجوة في كل عام، وبالتالي لإنجاز كل الفجوة وتصحيح كل</w:t>
      </w:r>
      <w:r w:rsidRPr="003D0CA7">
        <w:rPr>
          <w:rFonts w:ascii="Simplified Arabic" w:hAnsi="Simplified Arabic" w:cs="Simplified Arabic" w:hint="cs"/>
          <w:sz w:val="28"/>
          <w:szCs w:val="28"/>
          <w:rtl/>
          <w:lang w:bidi="ar-DZ"/>
        </w:rPr>
        <w:t xml:space="preserve"> </w:t>
      </w:r>
      <w:r w:rsidRPr="003D0CA7">
        <w:rPr>
          <w:rFonts w:ascii="Amiri" w:hAnsi="Amiri" w:cs="Amiri" w:hint="cs"/>
          <w:sz w:val="28"/>
          <w:szCs w:val="28"/>
          <w:rtl/>
          <w:lang w:bidi="ar-DZ"/>
        </w:rPr>
        <w:t>الخطأ يلزم حوالي 9 سنوات.</w:t>
      </w:r>
      <w:r w:rsidRPr="003D0CA7">
        <w:rPr>
          <w:rFonts w:ascii="Simplified Arabic" w:hAnsi="Simplified Arabic" w:cs="Simplified Arabic" w:hint="cs"/>
          <w:sz w:val="28"/>
          <w:szCs w:val="28"/>
          <w:rtl/>
          <w:lang w:bidi="ar-DZ"/>
        </w:rPr>
        <w:t xml:space="preserve"> </w:t>
      </w:r>
    </w:p>
    <w:p w14:paraId="5D262DCF" w14:textId="77777777" w:rsidR="00567C9F" w:rsidRDefault="00567C9F" w:rsidP="0073463F">
      <w:pPr>
        <w:tabs>
          <w:tab w:val="left" w:pos="3641"/>
        </w:tabs>
        <w:bidi/>
        <w:contextualSpacing/>
        <w:jc w:val="both"/>
        <w:rPr>
          <w:rFonts w:ascii="Simplified Arabic" w:hAnsi="Simplified Arabic" w:cs="Simplified Arabic"/>
          <w:sz w:val="28"/>
          <w:szCs w:val="28"/>
          <w:rtl/>
          <w:lang w:bidi="ar-DZ"/>
        </w:rPr>
      </w:pPr>
    </w:p>
    <w:p w14:paraId="1CB84108" w14:textId="77777777" w:rsidR="00567C9F" w:rsidRDefault="00567C9F" w:rsidP="0073463F">
      <w:pPr>
        <w:tabs>
          <w:tab w:val="left" w:pos="3641"/>
        </w:tabs>
        <w:bidi/>
        <w:contextualSpacing/>
        <w:jc w:val="both"/>
        <w:rPr>
          <w:rFonts w:ascii="Simplified Arabic" w:hAnsi="Simplified Arabic" w:cs="Simplified Arabic"/>
          <w:sz w:val="28"/>
          <w:szCs w:val="28"/>
          <w:rtl/>
          <w:lang w:bidi="ar-DZ"/>
        </w:rPr>
      </w:pPr>
    </w:p>
    <w:p w14:paraId="63A399C9" w14:textId="77777777" w:rsidR="00567C9F" w:rsidRDefault="00567C9F" w:rsidP="0073463F">
      <w:pPr>
        <w:tabs>
          <w:tab w:val="left" w:pos="3641"/>
        </w:tabs>
        <w:bidi/>
        <w:contextualSpacing/>
        <w:jc w:val="both"/>
        <w:rPr>
          <w:rFonts w:ascii="Simplified Arabic" w:hAnsi="Simplified Arabic" w:cs="Simplified Arabic"/>
          <w:sz w:val="28"/>
          <w:szCs w:val="28"/>
          <w:rtl/>
          <w:lang w:bidi="ar-DZ"/>
        </w:rPr>
      </w:pPr>
    </w:p>
    <w:p w14:paraId="164F919C" w14:textId="77777777" w:rsidR="00567C9F" w:rsidRDefault="00567C9F" w:rsidP="0073463F">
      <w:pPr>
        <w:tabs>
          <w:tab w:val="left" w:pos="3641"/>
        </w:tabs>
        <w:bidi/>
        <w:contextualSpacing/>
        <w:jc w:val="both"/>
        <w:rPr>
          <w:rFonts w:ascii="Simplified Arabic" w:hAnsi="Simplified Arabic" w:cs="Simplified Arabic"/>
          <w:sz w:val="28"/>
          <w:szCs w:val="28"/>
          <w:rtl/>
          <w:lang w:bidi="ar-DZ"/>
        </w:rPr>
      </w:pPr>
    </w:p>
    <w:p w14:paraId="0591BC22" w14:textId="77777777" w:rsidR="00567C9F" w:rsidRDefault="00567C9F" w:rsidP="0073463F">
      <w:pPr>
        <w:tabs>
          <w:tab w:val="left" w:pos="3641"/>
        </w:tabs>
        <w:bidi/>
        <w:contextualSpacing/>
        <w:jc w:val="both"/>
        <w:rPr>
          <w:rFonts w:ascii="Simplified Arabic" w:hAnsi="Simplified Arabic" w:cs="Simplified Arabic"/>
          <w:sz w:val="28"/>
          <w:szCs w:val="28"/>
          <w:rtl/>
          <w:lang w:bidi="ar-DZ"/>
        </w:rPr>
      </w:pPr>
    </w:p>
    <w:p w14:paraId="42EB0924" w14:textId="77777777" w:rsidR="00567C9F" w:rsidRDefault="00567C9F" w:rsidP="0073463F">
      <w:pPr>
        <w:tabs>
          <w:tab w:val="left" w:pos="3641"/>
        </w:tabs>
        <w:bidi/>
        <w:contextualSpacing/>
        <w:jc w:val="both"/>
        <w:rPr>
          <w:rFonts w:ascii="Simplified Arabic" w:hAnsi="Simplified Arabic" w:cs="Simplified Arabic"/>
          <w:sz w:val="28"/>
          <w:szCs w:val="28"/>
          <w:rtl/>
          <w:lang w:bidi="ar-DZ"/>
        </w:rPr>
      </w:pPr>
    </w:p>
    <w:p w14:paraId="4DCA8B09" w14:textId="77777777" w:rsidR="00567C9F" w:rsidRDefault="00567C9F" w:rsidP="0073463F">
      <w:pPr>
        <w:tabs>
          <w:tab w:val="left" w:pos="3641"/>
        </w:tabs>
        <w:bidi/>
        <w:contextualSpacing/>
        <w:jc w:val="both"/>
        <w:rPr>
          <w:rFonts w:ascii="Simplified Arabic" w:hAnsi="Simplified Arabic" w:cs="Simplified Arabic"/>
          <w:sz w:val="28"/>
          <w:szCs w:val="28"/>
          <w:rtl/>
          <w:lang w:bidi="ar-DZ"/>
        </w:rPr>
      </w:pPr>
    </w:p>
    <w:p w14:paraId="6E44B3C1" w14:textId="77777777" w:rsidR="00567C9F" w:rsidRDefault="00567C9F" w:rsidP="0073463F">
      <w:pPr>
        <w:tabs>
          <w:tab w:val="left" w:pos="3641"/>
        </w:tabs>
        <w:bidi/>
        <w:contextualSpacing/>
        <w:jc w:val="both"/>
        <w:rPr>
          <w:rFonts w:ascii="Simplified Arabic" w:hAnsi="Simplified Arabic" w:cs="Simplified Arabic"/>
          <w:sz w:val="28"/>
          <w:szCs w:val="28"/>
          <w:rtl/>
          <w:lang w:bidi="ar-DZ"/>
        </w:rPr>
      </w:pPr>
    </w:p>
    <w:p w14:paraId="5CB0EAFF" w14:textId="77777777" w:rsidR="00567C9F" w:rsidRDefault="00567C9F" w:rsidP="0073463F">
      <w:pPr>
        <w:tabs>
          <w:tab w:val="left" w:pos="3641"/>
        </w:tabs>
        <w:bidi/>
        <w:contextualSpacing/>
        <w:jc w:val="both"/>
        <w:rPr>
          <w:rFonts w:ascii="Simplified Arabic" w:hAnsi="Simplified Arabic" w:cs="Simplified Arabic"/>
          <w:sz w:val="28"/>
          <w:szCs w:val="28"/>
          <w:rtl/>
          <w:lang w:bidi="ar-DZ"/>
        </w:rPr>
      </w:pPr>
    </w:p>
    <w:p w14:paraId="0A342A75" w14:textId="77777777" w:rsidR="00567C9F" w:rsidRDefault="00567C9F" w:rsidP="0073463F">
      <w:pPr>
        <w:tabs>
          <w:tab w:val="left" w:pos="3641"/>
        </w:tabs>
        <w:bidi/>
        <w:contextualSpacing/>
        <w:jc w:val="both"/>
        <w:rPr>
          <w:rFonts w:ascii="Simplified Arabic" w:hAnsi="Simplified Arabic" w:cs="Simplified Arabic"/>
          <w:sz w:val="28"/>
          <w:szCs w:val="28"/>
          <w:rtl/>
          <w:lang w:bidi="ar-DZ"/>
        </w:rPr>
      </w:pPr>
    </w:p>
    <w:p w14:paraId="0E4D7A9C" w14:textId="77777777" w:rsidR="00567C9F" w:rsidRDefault="00567C9F" w:rsidP="0073463F">
      <w:pPr>
        <w:tabs>
          <w:tab w:val="left" w:pos="3641"/>
        </w:tabs>
        <w:bidi/>
        <w:contextualSpacing/>
        <w:jc w:val="both"/>
        <w:rPr>
          <w:rFonts w:ascii="Simplified Arabic" w:hAnsi="Simplified Arabic" w:cs="Simplified Arabic"/>
          <w:sz w:val="28"/>
          <w:szCs w:val="28"/>
          <w:rtl/>
          <w:lang w:bidi="ar-DZ"/>
        </w:rPr>
      </w:pPr>
    </w:p>
    <w:p w14:paraId="4D657DAD" w14:textId="77777777" w:rsidR="00567C9F" w:rsidRDefault="00567C9F" w:rsidP="0073463F">
      <w:pPr>
        <w:tabs>
          <w:tab w:val="left" w:pos="3641"/>
        </w:tabs>
        <w:bidi/>
        <w:contextualSpacing/>
        <w:jc w:val="both"/>
        <w:rPr>
          <w:rFonts w:ascii="Simplified Arabic" w:hAnsi="Simplified Arabic" w:cs="Simplified Arabic"/>
          <w:sz w:val="28"/>
          <w:szCs w:val="28"/>
          <w:rtl/>
          <w:lang w:bidi="ar-DZ"/>
        </w:rPr>
      </w:pPr>
    </w:p>
    <w:p w14:paraId="499328DE" w14:textId="77777777" w:rsidR="00567C9F" w:rsidRDefault="00567C9F" w:rsidP="0073463F">
      <w:pPr>
        <w:tabs>
          <w:tab w:val="left" w:pos="3641"/>
        </w:tabs>
        <w:bidi/>
        <w:contextualSpacing/>
        <w:jc w:val="both"/>
        <w:rPr>
          <w:rFonts w:ascii="Simplified Arabic" w:hAnsi="Simplified Arabic" w:cs="Simplified Arabic"/>
          <w:sz w:val="28"/>
          <w:szCs w:val="28"/>
          <w:rtl/>
          <w:lang w:bidi="ar-DZ"/>
        </w:rPr>
      </w:pPr>
    </w:p>
    <w:p w14:paraId="2D93B061" w14:textId="77777777" w:rsidR="00567C9F" w:rsidRPr="003D0CA7" w:rsidRDefault="00567C9F" w:rsidP="0073463F">
      <w:pPr>
        <w:tabs>
          <w:tab w:val="left" w:pos="3641"/>
        </w:tabs>
        <w:bidi/>
        <w:contextualSpacing/>
        <w:jc w:val="both"/>
        <w:rPr>
          <w:rFonts w:ascii="Simplified Arabic" w:hAnsi="Simplified Arabic" w:cs="Simplified Arabic"/>
          <w:sz w:val="28"/>
          <w:szCs w:val="28"/>
          <w:rtl/>
          <w:lang w:bidi="ar-DZ"/>
        </w:rPr>
      </w:pPr>
    </w:p>
    <w:p w14:paraId="15E24A04" w14:textId="77777777" w:rsidR="00567C9F" w:rsidRPr="003D0CA7" w:rsidRDefault="00567C9F" w:rsidP="0073463F">
      <w:pPr>
        <w:tabs>
          <w:tab w:val="left" w:pos="3641"/>
        </w:tabs>
        <w:bidi/>
        <w:contextualSpacing/>
        <w:jc w:val="center"/>
        <w:rPr>
          <w:rFonts w:ascii="Amiri" w:hAnsi="Amiri" w:cs="Amiri"/>
          <w:sz w:val="28"/>
          <w:szCs w:val="28"/>
          <w:rtl/>
          <w:lang w:bidi="ar-DZ"/>
        </w:rPr>
      </w:pPr>
      <w:r w:rsidRPr="003D0CA7">
        <w:rPr>
          <w:rFonts w:ascii="Amiri" w:hAnsi="Amiri" w:cs="Amiri"/>
          <w:sz w:val="28"/>
          <w:szCs w:val="28"/>
          <w:rtl/>
          <w:lang w:bidi="ar-DZ"/>
        </w:rPr>
        <w:t>الجدول (</w:t>
      </w:r>
      <w:r w:rsidRPr="003D0CA7">
        <w:rPr>
          <w:rFonts w:ascii="Amiri" w:hAnsi="Amiri" w:cs="Amiri" w:hint="cs"/>
          <w:sz w:val="28"/>
          <w:szCs w:val="28"/>
          <w:rtl/>
          <w:lang w:bidi="ar-DZ"/>
        </w:rPr>
        <w:t>27</w:t>
      </w:r>
      <w:r w:rsidRPr="003D0CA7">
        <w:rPr>
          <w:rFonts w:ascii="Amiri" w:hAnsi="Amiri" w:cs="Amiri"/>
          <w:sz w:val="28"/>
          <w:szCs w:val="28"/>
          <w:rtl/>
          <w:lang w:bidi="ar-DZ"/>
        </w:rPr>
        <w:t>):</w:t>
      </w:r>
      <w:r w:rsidRPr="003D0CA7">
        <w:rPr>
          <w:rFonts w:ascii="Amiri" w:hAnsi="Amiri" w:cs="Amiri" w:hint="cs"/>
          <w:sz w:val="28"/>
          <w:szCs w:val="28"/>
          <w:rtl/>
          <w:lang w:bidi="ar-DZ"/>
        </w:rPr>
        <w:t xml:space="preserve"> </w:t>
      </w:r>
      <w:r w:rsidRPr="003D0CA7">
        <w:rPr>
          <w:rFonts w:ascii="Amiri" w:hAnsi="Amiri" w:cs="Amiri"/>
          <w:sz w:val="28"/>
          <w:szCs w:val="28"/>
          <w:rtl/>
          <w:lang w:bidi="ar-DZ"/>
        </w:rPr>
        <w:t>نتائج</w:t>
      </w:r>
      <w:r w:rsidRPr="003D0CA7">
        <w:rPr>
          <w:rFonts w:ascii="Amiri" w:hAnsi="Amiri" w:cs="Amiri" w:hint="cs"/>
          <w:sz w:val="28"/>
          <w:szCs w:val="28"/>
          <w:rtl/>
          <w:lang w:bidi="ar-DZ"/>
        </w:rPr>
        <w:t xml:space="preserve"> تقديرات نموذج أثر إجمالي الإنفاق على إجمالي الناتج المحلي الحقيقي</w:t>
      </w:r>
    </w:p>
    <w:p w14:paraId="253E2796" w14:textId="77777777" w:rsidR="00567C9F" w:rsidRPr="003D0CA7" w:rsidRDefault="007341C7" w:rsidP="0073463F">
      <w:pPr>
        <w:bidi/>
        <w:jc w:val="center"/>
        <w:rPr>
          <w:noProof/>
          <w:rtl/>
        </w:rPr>
      </w:pPr>
      <w:r>
        <w:rPr>
          <w:noProof/>
        </w:rPr>
        <w:lastRenderedPageBreak/>
        <w:pict w14:anchorId="69056E35">
          <v:shape id="Image 1" o:spid="_x0000_i1077" type="#_x0000_t75" style="width:330.75pt;height:299.25pt;visibility:visible" o:bordertopcolor="this" o:borderleftcolor="this" o:borderbottomcolor="this" o:borderrightcolor="this">
            <v:imagedata r:id="rId89" o:title=""/>
            <w10:bordertop type="single" width="4"/>
            <w10:borderleft type="single" width="4"/>
            <w10:borderbottom type="single" width="4"/>
            <w10:borderright type="single" width="4"/>
          </v:shape>
        </w:pict>
      </w:r>
    </w:p>
    <w:p w14:paraId="5C817ECE" w14:textId="77777777" w:rsidR="00567C9F" w:rsidRPr="003D0CA7" w:rsidRDefault="00567C9F" w:rsidP="0073463F">
      <w:pPr>
        <w:tabs>
          <w:tab w:val="left" w:pos="1432"/>
        </w:tabs>
        <w:bidi/>
        <w:jc w:val="center"/>
        <w:rPr>
          <w:rFonts w:ascii="Amiri" w:hAnsi="Amiri" w:cs="Amiri"/>
          <w:sz w:val="20"/>
          <w:szCs w:val="20"/>
          <w:rtl/>
          <w:lang w:bidi="ar-DZ"/>
        </w:rPr>
      </w:pPr>
      <w:r w:rsidRPr="003D0CA7">
        <w:rPr>
          <w:rFonts w:ascii="Amiri" w:hAnsi="Amiri" w:cs="Amiri"/>
          <w:sz w:val="20"/>
          <w:szCs w:val="20"/>
          <w:rtl/>
          <w:lang w:bidi="ar-DZ"/>
        </w:rPr>
        <w:t xml:space="preserve">المصدر: من إعداد الباحث </w:t>
      </w:r>
      <w:r>
        <w:rPr>
          <w:rFonts w:ascii="Amiri" w:hAnsi="Amiri" w:cs="Amiri"/>
          <w:sz w:val="20"/>
          <w:szCs w:val="20"/>
          <w:rtl/>
          <w:lang w:bidi="ar-DZ"/>
        </w:rPr>
        <w:t>بناءً</w:t>
      </w:r>
      <w:r w:rsidRPr="003D0CA7">
        <w:rPr>
          <w:rFonts w:ascii="Amiri" w:hAnsi="Amiri" w:cs="Amiri"/>
          <w:sz w:val="20"/>
          <w:szCs w:val="20"/>
          <w:rtl/>
          <w:lang w:bidi="ar-DZ"/>
        </w:rPr>
        <w:t xml:space="preserve"> على مخرجات البرنامج الإحصائي</w:t>
      </w:r>
      <w:r w:rsidRPr="003D0CA7">
        <w:rPr>
          <w:rFonts w:ascii="Amiri" w:hAnsi="Amiri" w:cs="Amiri"/>
          <w:sz w:val="20"/>
          <w:szCs w:val="20"/>
          <w:lang w:bidi="ar-DZ"/>
        </w:rPr>
        <w:t xml:space="preserve"> Eviews10 </w:t>
      </w:r>
      <w:r w:rsidRPr="003D0CA7">
        <w:rPr>
          <w:rFonts w:ascii="Amiri" w:hAnsi="Amiri" w:cs="Amiri" w:hint="cs"/>
          <w:sz w:val="20"/>
          <w:szCs w:val="20"/>
          <w:rtl/>
          <w:lang w:bidi="ar-DZ"/>
        </w:rPr>
        <w:t>.</w:t>
      </w:r>
    </w:p>
    <w:p w14:paraId="6EEA9274" w14:textId="77777777" w:rsidR="00567C9F" w:rsidRPr="003D0CA7" w:rsidRDefault="00567C9F" w:rsidP="0073463F">
      <w:pPr>
        <w:bidi/>
        <w:jc w:val="center"/>
        <w:rPr>
          <w:noProof/>
          <w:rtl/>
        </w:rPr>
      </w:pPr>
    </w:p>
    <w:p w14:paraId="38016261" w14:textId="77777777" w:rsidR="00567C9F" w:rsidRPr="003D0CA7" w:rsidRDefault="00567C9F" w:rsidP="0073463F">
      <w:pPr>
        <w:tabs>
          <w:tab w:val="left" w:pos="3641"/>
        </w:tabs>
        <w:bidi/>
        <w:contextualSpacing/>
        <w:jc w:val="both"/>
        <w:rPr>
          <w:rFonts w:ascii="Simplified Arabic" w:hAnsi="Simplified Arabic" w:cs="Simplified Arabic"/>
          <w:sz w:val="28"/>
          <w:szCs w:val="28"/>
          <w:highlight w:val="yellow"/>
          <w:rtl/>
          <w:lang w:bidi="ar-DZ"/>
        </w:rPr>
      </w:pPr>
      <w:r w:rsidRPr="003D0CA7">
        <w:rPr>
          <w:rFonts w:ascii="Amiri" w:hAnsi="Amiri" w:cs="Amiri" w:hint="cs"/>
          <w:sz w:val="28"/>
          <w:szCs w:val="28"/>
          <w:rtl/>
          <w:lang w:bidi="ar-DZ"/>
        </w:rPr>
        <w:t>في الجدول أعلاه ومن خلال النظر لقدرات معاملات الأجل القصير فان استجابة إجمالي الناتج الحقيقي لسلوك الإنفاق الكلي يكون في نفس العام بالزيادة غير انه لثلاثة فترات لاحقة يكون بالنقصان، ففي حالة زيادة معدل نمو الإنفاق بـ 1</w:t>
      </w:r>
      <w:r w:rsidRPr="003D0CA7">
        <w:rPr>
          <w:rFonts w:ascii="Amiri" w:hAnsi="Amiri" w:cs="Amiri"/>
          <w:sz w:val="28"/>
          <w:szCs w:val="28"/>
          <w:lang w:bidi="ar-DZ"/>
        </w:rPr>
        <w:t>%</w:t>
      </w:r>
      <w:r w:rsidRPr="003D0CA7">
        <w:rPr>
          <w:rFonts w:ascii="Amiri" w:hAnsi="Amiri" w:cs="Amiri" w:hint="cs"/>
          <w:sz w:val="28"/>
          <w:szCs w:val="28"/>
          <w:rtl/>
          <w:lang w:bidi="ar-DZ"/>
        </w:rPr>
        <w:t xml:space="preserve"> يؤدي ذلك إلى زيادة معدل النمو الاقتصادي بـ 0.017</w:t>
      </w:r>
      <w:r w:rsidRPr="003D0CA7">
        <w:rPr>
          <w:rFonts w:ascii="Amiri" w:hAnsi="Amiri" w:cs="Amiri"/>
          <w:sz w:val="28"/>
          <w:szCs w:val="28"/>
          <w:lang w:bidi="ar-DZ"/>
        </w:rPr>
        <w:t>%</w:t>
      </w:r>
      <w:r w:rsidRPr="003D0CA7">
        <w:rPr>
          <w:rFonts w:ascii="Amiri" w:hAnsi="Amiri" w:cs="Amiri" w:hint="cs"/>
          <w:sz w:val="28"/>
          <w:szCs w:val="28"/>
          <w:rtl/>
          <w:lang w:bidi="ar-DZ"/>
        </w:rPr>
        <w:t xml:space="preserve"> لنفس العام، أما لثلاثة سنوات اللاحقة فانه يتراجع بمعدلات قدرها 0.026، 0.019 و0.041 على التوالي، غير انه إحصائيا كل معلمات الأجل القصير تافهة ماعدا الأخيرة وهذا بمستوى معنوية قدره 5</w:t>
      </w:r>
      <w:r w:rsidRPr="003D0CA7">
        <w:rPr>
          <w:rFonts w:ascii="Amiri" w:hAnsi="Amiri" w:cs="Amiri"/>
          <w:sz w:val="28"/>
          <w:szCs w:val="28"/>
          <w:lang w:bidi="ar-DZ"/>
        </w:rPr>
        <w:t>%</w:t>
      </w:r>
      <w:r w:rsidRPr="003D0CA7">
        <w:rPr>
          <w:rFonts w:ascii="Amiri" w:hAnsi="Amiri" w:cs="Amiri" w:hint="cs"/>
          <w:sz w:val="28"/>
          <w:szCs w:val="28"/>
          <w:rtl/>
          <w:lang w:bidi="ar-DZ"/>
        </w:rPr>
        <w:t>.</w:t>
      </w:r>
      <w:r w:rsidRPr="003D0CA7">
        <w:rPr>
          <w:rFonts w:ascii="Simplified Arabic" w:hAnsi="Simplified Arabic" w:cs="Simplified Arabic" w:hint="cs"/>
          <w:sz w:val="28"/>
          <w:szCs w:val="28"/>
          <w:rtl/>
          <w:lang w:bidi="ar-DZ"/>
        </w:rPr>
        <w:t xml:space="preserve"> </w:t>
      </w:r>
    </w:p>
    <w:p w14:paraId="2827EEFE" w14:textId="77777777" w:rsidR="00567C9F" w:rsidRDefault="00567C9F" w:rsidP="0073463F">
      <w:pPr>
        <w:tabs>
          <w:tab w:val="left" w:pos="3641"/>
        </w:tabs>
        <w:bidi/>
        <w:contextualSpacing/>
        <w:jc w:val="both"/>
        <w:rPr>
          <w:rFonts w:ascii="Amiri" w:hAnsi="Amiri" w:cs="Amiri"/>
          <w:sz w:val="28"/>
          <w:szCs w:val="28"/>
          <w:rtl/>
          <w:lang w:bidi="ar-DZ"/>
        </w:rPr>
      </w:pPr>
      <w:r w:rsidRPr="003D0CA7">
        <w:rPr>
          <w:rFonts w:ascii="Amiri" w:hAnsi="Amiri" w:cs="Amiri" w:hint="cs"/>
          <w:sz w:val="28"/>
          <w:szCs w:val="28"/>
          <w:rtl/>
          <w:lang w:bidi="ar-DZ"/>
        </w:rPr>
        <w:t>أما على المدى البعيد فان مقدرة مرونة إجمالي الناتج الحقيقي للإنفاق فقد بلغت القيمة 0.195 وهي مقبولة إحصائيا وعند مستوى معنوية 1</w:t>
      </w:r>
      <w:r w:rsidRPr="003D0CA7">
        <w:rPr>
          <w:rFonts w:ascii="Amiri" w:hAnsi="Amiri" w:cs="Amiri"/>
          <w:sz w:val="28"/>
          <w:szCs w:val="28"/>
          <w:lang w:bidi="ar-DZ"/>
        </w:rPr>
        <w:t>%</w:t>
      </w:r>
      <w:r w:rsidRPr="003D0CA7">
        <w:rPr>
          <w:rFonts w:ascii="Amiri" w:hAnsi="Amiri" w:cs="Amiri" w:hint="cs"/>
          <w:sz w:val="28"/>
          <w:szCs w:val="28"/>
          <w:rtl/>
          <w:lang w:bidi="ar-DZ"/>
        </w:rPr>
        <w:t xml:space="preserve"> فقط، ومن خلال هذه القيم فان ارتفاع إجمالي الإنفاق بـ 1</w:t>
      </w:r>
      <w:r w:rsidRPr="003D0CA7">
        <w:rPr>
          <w:rFonts w:ascii="Amiri" w:hAnsi="Amiri" w:cs="Amiri"/>
          <w:sz w:val="28"/>
          <w:szCs w:val="28"/>
          <w:lang w:bidi="ar-DZ"/>
        </w:rPr>
        <w:t>%</w:t>
      </w:r>
      <w:r w:rsidRPr="003D0CA7">
        <w:rPr>
          <w:rFonts w:ascii="Amiri" w:hAnsi="Amiri" w:cs="Amiri" w:hint="cs"/>
          <w:sz w:val="28"/>
          <w:szCs w:val="28"/>
          <w:rtl/>
          <w:lang w:bidi="ar-DZ"/>
        </w:rPr>
        <w:t xml:space="preserve"> يؤدي إلى زيادة قدرها 0.195</w:t>
      </w:r>
      <w:r w:rsidRPr="003D0CA7">
        <w:rPr>
          <w:rFonts w:ascii="Amiri" w:hAnsi="Amiri" w:cs="Amiri"/>
          <w:sz w:val="28"/>
          <w:szCs w:val="28"/>
          <w:lang w:bidi="ar-DZ"/>
        </w:rPr>
        <w:t>%</w:t>
      </w:r>
      <w:r w:rsidRPr="003D0CA7">
        <w:rPr>
          <w:rFonts w:ascii="Amiri" w:hAnsi="Amiri" w:cs="Amiri" w:hint="cs"/>
          <w:sz w:val="28"/>
          <w:szCs w:val="28"/>
          <w:rtl/>
          <w:lang w:bidi="ar-DZ"/>
        </w:rPr>
        <w:t xml:space="preserve"> في إجمالي الناتج الحقيقي، مما يعني أن زيادة الإنفاق بـ 1</w:t>
      </w:r>
      <w:r w:rsidRPr="003D0CA7">
        <w:rPr>
          <w:rFonts w:ascii="Amiri" w:hAnsi="Amiri" w:cs="Amiri"/>
          <w:sz w:val="28"/>
          <w:szCs w:val="28"/>
          <w:lang w:bidi="ar-DZ"/>
        </w:rPr>
        <w:t>%</w:t>
      </w:r>
      <w:r w:rsidRPr="003D0CA7">
        <w:rPr>
          <w:rFonts w:ascii="Amiri" w:hAnsi="Amiri" w:cs="Amiri" w:hint="cs"/>
          <w:sz w:val="28"/>
          <w:szCs w:val="28"/>
          <w:rtl/>
          <w:lang w:bidi="ar-DZ"/>
        </w:rPr>
        <w:t xml:space="preserve"> على المدى البعيد تؤدي إلى زيادة في الناتج الحقيقي وتحقيق معدل نمو اقتصادي قدره حوالي اثنان بالألف أي بقيمة اقل من الزيادة الحاصلة في الإنفاق</w:t>
      </w:r>
      <w:r>
        <w:rPr>
          <w:rFonts w:ascii="Amiri" w:hAnsi="Amiri" w:cs="Amiri" w:hint="cs"/>
          <w:sz w:val="28"/>
          <w:szCs w:val="28"/>
          <w:rtl/>
          <w:lang w:bidi="ar-DZ"/>
        </w:rPr>
        <w:t xml:space="preserve"> (انظر الملحق رقم04)</w:t>
      </w:r>
      <w:r w:rsidRPr="003D0CA7">
        <w:rPr>
          <w:rFonts w:ascii="Amiri" w:hAnsi="Amiri" w:cs="Amiri" w:hint="cs"/>
          <w:sz w:val="28"/>
          <w:szCs w:val="28"/>
          <w:rtl/>
          <w:lang w:bidi="ar-DZ"/>
        </w:rPr>
        <w:t xml:space="preserve">.   </w:t>
      </w:r>
    </w:p>
    <w:p w14:paraId="1F085241" w14:textId="77777777" w:rsidR="00567C9F" w:rsidRDefault="00567C9F" w:rsidP="0073463F">
      <w:pPr>
        <w:tabs>
          <w:tab w:val="left" w:pos="3641"/>
        </w:tabs>
        <w:bidi/>
        <w:contextualSpacing/>
        <w:jc w:val="both"/>
        <w:rPr>
          <w:rFonts w:ascii="Amiri" w:hAnsi="Amiri" w:cs="Amiri"/>
          <w:sz w:val="28"/>
          <w:szCs w:val="28"/>
          <w:rtl/>
          <w:lang w:bidi="ar-DZ"/>
        </w:rPr>
      </w:pPr>
    </w:p>
    <w:p w14:paraId="1D484222" w14:textId="77777777" w:rsidR="00567C9F" w:rsidRPr="003D0CA7" w:rsidRDefault="00567C9F" w:rsidP="0073463F">
      <w:pPr>
        <w:tabs>
          <w:tab w:val="left" w:pos="3641"/>
        </w:tabs>
        <w:bidi/>
        <w:contextualSpacing/>
        <w:jc w:val="both"/>
        <w:rPr>
          <w:rFonts w:ascii="Simplified Arabic" w:hAnsi="Simplified Arabic" w:cs="Simplified Arabic"/>
          <w:sz w:val="28"/>
          <w:szCs w:val="28"/>
          <w:highlight w:val="yellow"/>
          <w:rtl/>
          <w:lang w:bidi="ar-DZ"/>
        </w:rPr>
      </w:pPr>
    </w:p>
    <w:p w14:paraId="781DE6DE" w14:textId="77777777" w:rsidR="00567C9F" w:rsidRPr="003D0CA7" w:rsidRDefault="00567C9F" w:rsidP="0073463F">
      <w:pPr>
        <w:tabs>
          <w:tab w:val="right" w:pos="282"/>
          <w:tab w:val="right" w:pos="423"/>
          <w:tab w:val="right" w:pos="849"/>
        </w:tabs>
        <w:bidi/>
        <w:jc w:val="both"/>
        <w:rPr>
          <w:rFonts w:ascii="Amiri" w:hAnsi="Amiri" w:cs="Amiri"/>
          <w:sz w:val="28"/>
          <w:szCs w:val="28"/>
          <w:highlight w:val="lightGray"/>
          <w:lang w:bidi="ar-DZ"/>
        </w:rPr>
      </w:pPr>
      <w:r w:rsidRPr="003D0CA7">
        <w:rPr>
          <w:rFonts w:ascii="Amiri" w:hAnsi="Amiri" w:cs="Amiri" w:hint="cs"/>
          <w:sz w:val="28"/>
          <w:szCs w:val="28"/>
          <w:highlight w:val="lightGray"/>
          <w:rtl/>
          <w:lang w:bidi="ar-DZ"/>
        </w:rPr>
        <w:t xml:space="preserve">الفرع الثاني-مناقشة </w:t>
      </w:r>
      <w:r w:rsidRPr="003D0CA7">
        <w:rPr>
          <w:rFonts w:ascii="Amiri" w:hAnsi="Amiri" w:cs="Amiri"/>
          <w:sz w:val="28"/>
          <w:szCs w:val="28"/>
          <w:highlight w:val="lightGray"/>
          <w:rtl/>
          <w:lang w:bidi="ar-DZ"/>
        </w:rPr>
        <w:t>نتائج</w:t>
      </w:r>
      <w:r w:rsidRPr="003D0CA7">
        <w:rPr>
          <w:rFonts w:ascii="Amiri" w:hAnsi="Amiri" w:cs="Amiri" w:hint="cs"/>
          <w:sz w:val="28"/>
          <w:szCs w:val="28"/>
          <w:highlight w:val="lightGray"/>
          <w:rtl/>
          <w:lang w:bidi="ar-DZ"/>
        </w:rPr>
        <w:t xml:space="preserve"> تقديرات نموذج اثر إجمالي الإنفاق على معدلات البطالة:</w:t>
      </w:r>
    </w:p>
    <w:p w14:paraId="2E2ECEA8" w14:textId="77777777" w:rsidR="00567C9F" w:rsidRPr="003D0CA7" w:rsidRDefault="00567C9F" w:rsidP="0073463F">
      <w:pPr>
        <w:tabs>
          <w:tab w:val="right" w:pos="282"/>
          <w:tab w:val="right" w:pos="423"/>
          <w:tab w:val="right" w:pos="849"/>
        </w:tabs>
        <w:bidi/>
        <w:jc w:val="both"/>
        <w:rPr>
          <w:rFonts w:ascii="Amiri" w:hAnsi="Amiri" w:cs="Amiri"/>
          <w:sz w:val="28"/>
          <w:szCs w:val="28"/>
          <w:highlight w:val="yellow"/>
          <w:rtl/>
          <w:lang w:bidi="ar-DZ"/>
        </w:rPr>
      </w:pPr>
      <w:r w:rsidRPr="003D0CA7">
        <w:rPr>
          <w:rFonts w:ascii="Amiri" w:hAnsi="Amiri" w:cs="Amiri" w:hint="cs"/>
          <w:sz w:val="28"/>
          <w:szCs w:val="28"/>
          <w:rtl/>
          <w:lang w:bidi="ar-DZ"/>
        </w:rPr>
        <w:t xml:space="preserve">وبنفس الطريقة فإن الجدول التالي يسجل </w:t>
      </w:r>
      <w:r w:rsidRPr="003D0CA7">
        <w:rPr>
          <w:rFonts w:ascii="Amiri" w:hAnsi="Amiri" w:cs="Amiri"/>
          <w:sz w:val="28"/>
          <w:szCs w:val="28"/>
          <w:rtl/>
          <w:lang w:bidi="ar-DZ"/>
        </w:rPr>
        <w:t>نتائج</w:t>
      </w:r>
      <w:r w:rsidRPr="003D0CA7">
        <w:rPr>
          <w:rFonts w:ascii="Amiri" w:hAnsi="Amiri" w:cs="Amiri" w:hint="cs"/>
          <w:sz w:val="28"/>
          <w:szCs w:val="28"/>
          <w:rtl/>
          <w:lang w:bidi="ar-DZ"/>
        </w:rPr>
        <w:t xml:space="preserve"> تقديرات نموذج أثر إجمالي الإنفاق على معدلات البطالة، حيث نلاحظ أن معامل تصحيح الخطأ قد بلغ القيمة حوالي (</w:t>
      </w:r>
      <w:r w:rsidRPr="003D0CA7">
        <w:rPr>
          <w:rFonts w:ascii="Amiri" w:hAnsi="Amiri" w:cs="Amiri"/>
          <w:sz w:val="28"/>
          <w:szCs w:val="28"/>
          <w:lang w:bidi="ar-DZ"/>
        </w:rPr>
        <w:t>-0.76</w:t>
      </w:r>
      <w:r w:rsidRPr="003D0CA7">
        <w:rPr>
          <w:rFonts w:ascii="Amiri" w:hAnsi="Amiri" w:cs="Amiri" w:hint="cs"/>
          <w:sz w:val="28"/>
          <w:szCs w:val="28"/>
          <w:rtl/>
          <w:lang w:bidi="ar-DZ"/>
        </w:rPr>
        <w:t>) وبإشارة سالبة وغير تافه إحصائيا عند 1</w:t>
      </w:r>
      <w:r w:rsidRPr="003D0CA7">
        <w:rPr>
          <w:rFonts w:ascii="Amiri" w:hAnsi="Amiri" w:cs="Amiri"/>
          <w:sz w:val="28"/>
          <w:szCs w:val="28"/>
          <w:lang w:bidi="ar-DZ"/>
        </w:rPr>
        <w:t>%</w:t>
      </w:r>
      <w:r w:rsidRPr="003D0CA7">
        <w:rPr>
          <w:rFonts w:ascii="Amiri" w:hAnsi="Amiri" w:cs="Amiri" w:hint="cs"/>
          <w:sz w:val="28"/>
          <w:szCs w:val="28"/>
          <w:rtl/>
          <w:lang w:bidi="ar-DZ"/>
        </w:rPr>
        <w:t xml:space="preserve"> مما يؤكد على قبول العلاقة على المدى البعيد، وعلى أساس قيم مقدرة معامل تصحيح الخطأ فان سرعة التعديل هي 76</w:t>
      </w:r>
      <w:r w:rsidRPr="003D0CA7">
        <w:rPr>
          <w:rFonts w:ascii="Amiri" w:hAnsi="Amiri" w:cs="Amiri"/>
          <w:sz w:val="28"/>
          <w:szCs w:val="28"/>
          <w:lang w:bidi="ar-DZ"/>
        </w:rPr>
        <w:t>%</w:t>
      </w:r>
      <w:r w:rsidRPr="003D0CA7">
        <w:rPr>
          <w:rFonts w:ascii="Amiri" w:hAnsi="Amiri" w:cs="Amiri" w:hint="cs"/>
          <w:sz w:val="28"/>
          <w:szCs w:val="28"/>
          <w:rtl/>
          <w:lang w:bidi="ar-DZ"/>
        </w:rPr>
        <w:t xml:space="preserve"> في كل عام. وبعبارات أخرى </w:t>
      </w:r>
      <w:r w:rsidRPr="003D0CA7">
        <w:rPr>
          <w:rFonts w:ascii="Amiri" w:hAnsi="Amiri" w:cs="Amiri" w:hint="cs"/>
          <w:sz w:val="28"/>
          <w:szCs w:val="28"/>
          <w:rtl/>
          <w:lang w:bidi="ar-DZ"/>
        </w:rPr>
        <w:lastRenderedPageBreak/>
        <w:t>في حالة وجود صدمات على المدى القصير تزيح النموذج عن وضع التوازن (صدمة في الإنفاق تؤثر على معدلات البطالة) فان آلية التكامل المشترك تسمح بتصحيح أخطاء الآجل القصير من اجل العودة إلى الوضع التوازني على المدى البعيد، بحيث يتم اختزال 76</w:t>
      </w:r>
      <w:r w:rsidRPr="003D0CA7">
        <w:rPr>
          <w:rFonts w:ascii="Amiri" w:hAnsi="Amiri" w:cs="Amiri"/>
          <w:sz w:val="28"/>
          <w:szCs w:val="28"/>
          <w:lang w:bidi="ar-DZ"/>
        </w:rPr>
        <w:t>%</w:t>
      </w:r>
      <w:r w:rsidRPr="003D0CA7">
        <w:rPr>
          <w:rFonts w:ascii="Amiri" w:hAnsi="Amiri" w:cs="Amiri" w:hint="cs"/>
          <w:sz w:val="28"/>
          <w:szCs w:val="28"/>
          <w:rtl/>
          <w:lang w:bidi="ar-DZ"/>
        </w:rPr>
        <w:t xml:space="preserve"> من الفجوة في كل عام، وبالتالي لإنجاز كل الفجوة وتصحيح كل الخطأ يلزم حوالي 1.3 عام وهذا يدل على السرعة الكبيرة للتعديل والدور الكبير للإنفاق في سياسة التشغيل.</w:t>
      </w:r>
      <w:r w:rsidRPr="003D0CA7">
        <w:rPr>
          <w:rFonts w:ascii="Simplified Arabic" w:hAnsi="Simplified Arabic" w:cs="Simplified Arabic" w:hint="cs"/>
          <w:sz w:val="28"/>
          <w:szCs w:val="28"/>
          <w:rtl/>
          <w:lang w:bidi="ar-DZ"/>
        </w:rPr>
        <w:t xml:space="preserve"> </w:t>
      </w:r>
    </w:p>
    <w:p w14:paraId="54BACE2F" w14:textId="77777777" w:rsidR="00567C9F" w:rsidRPr="003D0CA7" w:rsidRDefault="00567C9F" w:rsidP="0073463F">
      <w:pPr>
        <w:tabs>
          <w:tab w:val="left" w:pos="3641"/>
        </w:tabs>
        <w:bidi/>
        <w:contextualSpacing/>
        <w:jc w:val="center"/>
        <w:rPr>
          <w:rFonts w:ascii="Amiri" w:hAnsi="Amiri" w:cs="Amiri"/>
          <w:sz w:val="28"/>
          <w:szCs w:val="28"/>
          <w:rtl/>
          <w:lang w:bidi="ar-DZ"/>
        </w:rPr>
      </w:pPr>
      <w:r w:rsidRPr="003D0CA7">
        <w:rPr>
          <w:rFonts w:ascii="Amiri" w:hAnsi="Amiri" w:cs="Amiri"/>
          <w:sz w:val="28"/>
          <w:szCs w:val="28"/>
          <w:rtl/>
          <w:lang w:bidi="ar-DZ"/>
        </w:rPr>
        <w:t>الجدول (</w:t>
      </w:r>
      <w:r w:rsidRPr="003D0CA7">
        <w:rPr>
          <w:rFonts w:ascii="Amiri" w:hAnsi="Amiri" w:cs="Amiri" w:hint="cs"/>
          <w:sz w:val="28"/>
          <w:szCs w:val="28"/>
          <w:rtl/>
          <w:lang w:bidi="ar-DZ"/>
        </w:rPr>
        <w:t>28</w:t>
      </w:r>
      <w:r w:rsidRPr="003D0CA7">
        <w:rPr>
          <w:rFonts w:ascii="Amiri" w:hAnsi="Amiri" w:cs="Amiri"/>
          <w:sz w:val="28"/>
          <w:szCs w:val="28"/>
          <w:rtl/>
          <w:lang w:bidi="ar-DZ"/>
        </w:rPr>
        <w:t>):</w:t>
      </w:r>
      <w:r w:rsidRPr="003D0CA7">
        <w:rPr>
          <w:rFonts w:ascii="Amiri" w:hAnsi="Amiri" w:cs="Amiri" w:hint="cs"/>
          <w:sz w:val="28"/>
          <w:szCs w:val="28"/>
          <w:rtl/>
          <w:lang w:bidi="ar-DZ"/>
        </w:rPr>
        <w:t xml:space="preserve"> </w:t>
      </w:r>
      <w:r w:rsidRPr="003D0CA7">
        <w:rPr>
          <w:rFonts w:ascii="Amiri" w:hAnsi="Amiri" w:cs="Amiri"/>
          <w:sz w:val="28"/>
          <w:szCs w:val="28"/>
          <w:rtl/>
          <w:lang w:bidi="ar-DZ"/>
        </w:rPr>
        <w:t>نتائج</w:t>
      </w:r>
      <w:r w:rsidRPr="003D0CA7">
        <w:rPr>
          <w:rFonts w:ascii="Amiri" w:hAnsi="Amiri" w:cs="Amiri" w:hint="cs"/>
          <w:sz w:val="28"/>
          <w:szCs w:val="28"/>
          <w:rtl/>
          <w:lang w:bidi="ar-DZ"/>
        </w:rPr>
        <w:t xml:space="preserve"> تقديرات نموذج أثر إجمالي الإنفاق على معدلات البطالة</w:t>
      </w:r>
    </w:p>
    <w:p w14:paraId="1D84C209" w14:textId="77777777" w:rsidR="00567C9F" w:rsidRPr="003D0CA7" w:rsidRDefault="007341C7" w:rsidP="0073463F">
      <w:pPr>
        <w:bidi/>
        <w:jc w:val="center"/>
        <w:rPr>
          <w:noProof/>
          <w:rtl/>
        </w:rPr>
      </w:pPr>
      <w:r>
        <w:rPr>
          <w:noProof/>
        </w:rPr>
        <w:pict w14:anchorId="1061D6E6">
          <v:shape id="Image 4" o:spid="_x0000_i1078" type="#_x0000_t75" style="width:330.75pt;height:300pt;visibility:visible" o:bordertopcolor="this" o:borderleftcolor="this" o:borderbottomcolor="this" o:borderrightcolor="this">
            <v:imagedata r:id="rId90" o:title=""/>
            <w10:bordertop type="single" width="4"/>
            <w10:borderleft type="single" width="4"/>
            <w10:borderbottom type="single" width="4"/>
            <w10:borderright type="single" width="4"/>
          </v:shape>
        </w:pict>
      </w:r>
    </w:p>
    <w:p w14:paraId="09148866" w14:textId="77777777" w:rsidR="00567C9F" w:rsidRPr="003D0CA7" w:rsidRDefault="00567C9F" w:rsidP="0073463F">
      <w:pPr>
        <w:tabs>
          <w:tab w:val="left" w:pos="1432"/>
        </w:tabs>
        <w:bidi/>
        <w:jc w:val="center"/>
        <w:rPr>
          <w:rFonts w:ascii="Amiri" w:hAnsi="Amiri" w:cs="Amiri"/>
          <w:sz w:val="20"/>
          <w:szCs w:val="20"/>
          <w:rtl/>
          <w:lang w:bidi="ar-DZ"/>
        </w:rPr>
      </w:pPr>
      <w:r>
        <w:rPr>
          <w:rFonts w:ascii="Amiri" w:hAnsi="Amiri" w:cs="Amiri"/>
          <w:sz w:val="20"/>
          <w:szCs w:val="20"/>
          <w:rtl/>
          <w:lang w:bidi="ar-DZ"/>
        </w:rPr>
        <w:t>المصدر: من إعداد الباحث بناء</w:t>
      </w:r>
      <w:r>
        <w:rPr>
          <w:rFonts w:ascii="Amiri" w:hAnsi="Amiri" w:cs="Amiri" w:hint="cs"/>
          <w:sz w:val="20"/>
          <w:szCs w:val="20"/>
          <w:rtl/>
          <w:lang w:bidi="ar-DZ"/>
        </w:rPr>
        <w:t xml:space="preserve">ً </w:t>
      </w:r>
      <w:r w:rsidRPr="003D0CA7">
        <w:rPr>
          <w:rFonts w:ascii="Amiri" w:hAnsi="Amiri" w:cs="Amiri"/>
          <w:sz w:val="20"/>
          <w:szCs w:val="20"/>
          <w:rtl/>
          <w:lang w:bidi="ar-DZ"/>
        </w:rPr>
        <w:t>على مخرجات البرنامج الإحصائي</w:t>
      </w:r>
      <w:r w:rsidRPr="003D0CA7">
        <w:rPr>
          <w:rFonts w:ascii="Amiri" w:hAnsi="Amiri" w:cs="Amiri"/>
          <w:sz w:val="20"/>
          <w:szCs w:val="20"/>
          <w:lang w:bidi="ar-DZ"/>
        </w:rPr>
        <w:t xml:space="preserve"> Eviews10 </w:t>
      </w:r>
      <w:r w:rsidRPr="003D0CA7">
        <w:rPr>
          <w:rFonts w:ascii="Amiri" w:hAnsi="Amiri" w:cs="Amiri" w:hint="cs"/>
          <w:sz w:val="20"/>
          <w:szCs w:val="20"/>
          <w:rtl/>
          <w:lang w:bidi="ar-DZ"/>
        </w:rPr>
        <w:t>.</w:t>
      </w:r>
    </w:p>
    <w:p w14:paraId="73C15C36" w14:textId="77777777" w:rsidR="00567C9F" w:rsidRPr="003D0CA7" w:rsidRDefault="00567C9F" w:rsidP="0073463F">
      <w:pPr>
        <w:tabs>
          <w:tab w:val="left" w:pos="3641"/>
        </w:tabs>
        <w:bidi/>
        <w:contextualSpacing/>
        <w:jc w:val="both"/>
        <w:rPr>
          <w:rFonts w:ascii="Simplified Arabic" w:hAnsi="Simplified Arabic" w:cs="Simplified Arabic"/>
          <w:sz w:val="28"/>
          <w:szCs w:val="28"/>
          <w:rtl/>
        </w:rPr>
      </w:pPr>
    </w:p>
    <w:p w14:paraId="5BFB756F" w14:textId="77777777" w:rsidR="00567C9F" w:rsidRPr="003D0CA7" w:rsidRDefault="00567C9F" w:rsidP="0073463F">
      <w:pPr>
        <w:tabs>
          <w:tab w:val="left" w:pos="3641"/>
        </w:tabs>
        <w:bidi/>
        <w:contextualSpacing/>
        <w:jc w:val="both"/>
        <w:rPr>
          <w:rFonts w:ascii="Simplified Arabic" w:hAnsi="Simplified Arabic" w:cs="Simplified Arabic"/>
          <w:sz w:val="28"/>
          <w:szCs w:val="28"/>
          <w:highlight w:val="yellow"/>
          <w:rtl/>
          <w:lang w:bidi="ar-DZ"/>
        </w:rPr>
      </w:pPr>
      <w:r w:rsidRPr="003D0CA7">
        <w:rPr>
          <w:rFonts w:ascii="Amiri" w:hAnsi="Amiri" w:cs="Amiri" w:hint="cs"/>
          <w:sz w:val="28"/>
          <w:szCs w:val="28"/>
          <w:rtl/>
          <w:lang w:bidi="ar-DZ"/>
        </w:rPr>
        <w:t>في الجدول أعلاه جاءت مقدرات معلمات الأجل القصير مقبول إحصائيا وعند مستوى معنوية 5</w:t>
      </w:r>
      <w:r w:rsidRPr="003D0CA7">
        <w:rPr>
          <w:rFonts w:ascii="Amiri" w:hAnsi="Amiri" w:cs="Amiri"/>
          <w:sz w:val="28"/>
          <w:szCs w:val="28"/>
          <w:lang w:bidi="ar-DZ"/>
        </w:rPr>
        <w:t>%</w:t>
      </w:r>
      <w:r w:rsidRPr="003D0CA7">
        <w:rPr>
          <w:rFonts w:ascii="Amiri" w:hAnsi="Amiri" w:cs="Amiri" w:hint="cs"/>
          <w:sz w:val="28"/>
          <w:szCs w:val="28"/>
          <w:rtl/>
          <w:lang w:bidi="ar-DZ"/>
        </w:rPr>
        <w:t xml:space="preserve"> على الأكثر، ومن خلال النظر لقيمة القدرات فان استجابة معدلات البطالة لسلوك الإنفاق الكلي يكون بالنقصان في نفس العام ولثلاثة فترات لاحقة، ففي حالة زيادة معدل نمو الإنفاق بـ 1</w:t>
      </w:r>
      <w:r w:rsidRPr="003D0CA7">
        <w:rPr>
          <w:rFonts w:ascii="Amiri" w:hAnsi="Amiri" w:cs="Amiri"/>
          <w:sz w:val="28"/>
          <w:szCs w:val="28"/>
          <w:lang w:bidi="ar-DZ"/>
        </w:rPr>
        <w:t>%</w:t>
      </w:r>
      <w:r w:rsidRPr="003D0CA7">
        <w:rPr>
          <w:rFonts w:ascii="Amiri" w:hAnsi="Amiri" w:cs="Amiri" w:hint="cs"/>
          <w:sz w:val="28"/>
          <w:szCs w:val="28"/>
          <w:rtl/>
          <w:lang w:bidi="ar-DZ"/>
        </w:rPr>
        <w:t xml:space="preserve"> فان ذلك يؤدي إلى انخفاض في معدلات البطالة بنسبة قدرها 0.375</w:t>
      </w:r>
      <w:r w:rsidRPr="003D0CA7">
        <w:rPr>
          <w:rFonts w:ascii="Amiri" w:hAnsi="Amiri" w:cs="Amiri"/>
          <w:sz w:val="28"/>
          <w:szCs w:val="28"/>
          <w:lang w:bidi="ar-DZ"/>
        </w:rPr>
        <w:t>%</w:t>
      </w:r>
      <w:r w:rsidRPr="003D0CA7">
        <w:rPr>
          <w:rFonts w:ascii="Amiri" w:hAnsi="Amiri" w:cs="Amiri" w:hint="cs"/>
          <w:sz w:val="28"/>
          <w:szCs w:val="28"/>
          <w:rtl/>
          <w:lang w:bidi="ar-DZ"/>
        </w:rPr>
        <w:t>، 0.275</w:t>
      </w:r>
      <w:r w:rsidRPr="003D0CA7">
        <w:rPr>
          <w:rFonts w:ascii="Amiri" w:hAnsi="Amiri" w:cs="Amiri"/>
          <w:sz w:val="28"/>
          <w:szCs w:val="28"/>
          <w:lang w:bidi="ar-DZ"/>
        </w:rPr>
        <w:t>%</w:t>
      </w:r>
      <w:r w:rsidRPr="003D0CA7">
        <w:rPr>
          <w:rFonts w:ascii="Amiri" w:hAnsi="Amiri" w:cs="Amiri" w:hint="cs"/>
          <w:sz w:val="28"/>
          <w:szCs w:val="28"/>
          <w:rtl/>
          <w:lang w:bidi="ar-DZ"/>
        </w:rPr>
        <w:t xml:space="preserve"> و0.336</w:t>
      </w:r>
      <w:r w:rsidRPr="003D0CA7">
        <w:rPr>
          <w:rFonts w:ascii="Amiri" w:hAnsi="Amiri" w:cs="Amiri"/>
          <w:sz w:val="28"/>
          <w:szCs w:val="28"/>
          <w:lang w:bidi="ar-DZ"/>
        </w:rPr>
        <w:t>%</w:t>
      </w:r>
      <w:r w:rsidRPr="003D0CA7">
        <w:rPr>
          <w:rFonts w:ascii="Amiri" w:hAnsi="Amiri" w:cs="Amiri" w:hint="cs"/>
          <w:sz w:val="28"/>
          <w:szCs w:val="28"/>
          <w:rtl/>
          <w:lang w:bidi="ar-DZ"/>
        </w:rPr>
        <w:t xml:space="preserve"> لنفس العام ولثلاثة سنوات اللاحقة على التوالي.</w:t>
      </w:r>
      <w:r w:rsidRPr="003D0CA7">
        <w:rPr>
          <w:rFonts w:ascii="Simplified Arabic" w:hAnsi="Simplified Arabic" w:cs="Simplified Arabic" w:hint="cs"/>
          <w:sz w:val="28"/>
          <w:szCs w:val="28"/>
          <w:rtl/>
          <w:lang w:bidi="ar-DZ"/>
        </w:rPr>
        <w:t xml:space="preserve">  </w:t>
      </w:r>
    </w:p>
    <w:p w14:paraId="58D4F9DD" w14:textId="77777777" w:rsidR="00567C9F" w:rsidRPr="003D0CA7" w:rsidRDefault="00567C9F" w:rsidP="0073463F">
      <w:pPr>
        <w:tabs>
          <w:tab w:val="left" w:pos="3641"/>
        </w:tabs>
        <w:bidi/>
        <w:contextualSpacing/>
        <w:jc w:val="both"/>
        <w:rPr>
          <w:rFonts w:ascii="Amiri" w:hAnsi="Amiri" w:cs="Amiri"/>
          <w:sz w:val="28"/>
          <w:szCs w:val="28"/>
          <w:highlight w:val="yellow"/>
          <w:rtl/>
          <w:lang w:bidi="ar-DZ"/>
        </w:rPr>
      </w:pPr>
      <w:r w:rsidRPr="003D0CA7">
        <w:rPr>
          <w:rFonts w:ascii="Amiri" w:hAnsi="Amiri" w:cs="Amiri" w:hint="cs"/>
          <w:sz w:val="28"/>
          <w:szCs w:val="28"/>
          <w:rtl/>
          <w:lang w:bidi="ar-DZ"/>
        </w:rPr>
        <w:t xml:space="preserve">وبخصوص المدى البعيد فان مقدرة مرونة معدلات البطالة لإجمالي الإنفاق فقد بلغت القيمة </w:t>
      </w:r>
      <w:r w:rsidRPr="003D0CA7">
        <w:rPr>
          <w:rFonts w:ascii="Amiri" w:hAnsi="Amiri" w:cs="Amiri"/>
          <w:sz w:val="28"/>
          <w:szCs w:val="28"/>
          <w:lang w:bidi="ar-DZ"/>
        </w:rPr>
        <w:t>-0.498</w:t>
      </w:r>
      <w:r w:rsidRPr="003D0CA7">
        <w:rPr>
          <w:rFonts w:ascii="Amiri" w:hAnsi="Amiri" w:cs="Amiri" w:hint="cs"/>
          <w:sz w:val="28"/>
          <w:szCs w:val="28"/>
          <w:rtl/>
          <w:lang w:bidi="ar-DZ"/>
        </w:rPr>
        <w:t xml:space="preserve"> وهي مقبولة إحصائيا وعند مستوى معنوية 1</w:t>
      </w:r>
      <w:r w:rsidRPr="003D0CA7">
        <w:rPr>
          <w:rFonts w:ascii="Amiri" w:hAnsi="Amiri" w:cs="Amiri"/>
          <w:sz w:val="28"/>
          <w:szCs w:val="28"/>
          <w:lang w:bidi="ar-DZ"/>
        </w:rPr>
        <w:t>%</w:t>
      </w:r>
      <w:r w:rsidRPr="003D0CA7">
        <w:rPr>
          <w:rFonts w:ascii="Amiri" w:hAnsi="Amiri" w:cs="Amiri" w:hint="cs"/>
          <w:sz w:val="28"/>
          <w:szCs w:val="28"/>
          <w:rtl/>
          <w:lang w:bidi="ar-DZ"/>
        </w:rPr>
        <w:t xml:space="preserve"> فقط وإشارتها تتوافق والطرح النظري، ومن خلال هذه القيم فان ارتفاع إجمالي الإنفاق بـ 1</w:t>
      </w:r>
      <w:r w:rsidRPr="003D0CA7">
        <w:rPr>
          <w:rFonts w:ascii="Amiri" w:hAnsi="Amiri" w:cs="Amiri"/>
          <w:sz w:val="28"/>
          <w:szCs w:val="28"/>
          <w:lang w:bidi="ar-DZ"/>
        </w:rPr>
        <w:t>%</w:t>
      </w:r>
      <w:r w:rsidRPr="003D0CA7">
        <w:rPr>
          <w:rFonts w:ascii="Amiri" w:hAnsi="Amiri" w:cs="Amiri" w:hint="cs"/>
          <w:sz w:val="28"/>
          <w:szCs w:val="28"/>
          <w:rtl/>
          <w:lang w:bidi="ar-DZ"/>
        </w:rPr>
        <w:t xml:space="preserve"> يؤدي إلى تراجع في معدلات البطالة بنسبة قدرها 0.498</w:t>
      </w:r>
      <w:r w:rsidRPr="003D0CA7">
        <w:rPr>
          <w:rFonts w:ascii="Amiri" w:hAnsi="Amiri" w:cs="Amiri"/>
          <w:sz w:val="28"/>
          <w:szCs w:val="28"/>
          <w:lang w:bidi="ar-DZ"/>
        </w:rPr>
        <w:t>%</w:t>
      </w:r>
      <w:r w:rsidRPr="003D0CA7">
        <w:rPr>
          <w:rFonts w:ascii="Amiri" w:hAnsi="Amiri" w:cs="Amiri" w:hint="cs"/>
          <w:sz w:val="28"/>
          <w:szCs w:val="28"/>
          <w:rtl/>
          <w:lang w:bidi="ar-DZ"/>
        </w:rPr>
        <w:t>، وبالتالي فان زيادة الإنفاق بـ 1</w:t>
      </w:r>
      <w:r w:rsidRPr="003D0CA7">
        <w:rPr>
          <w:rFonts w:ascii="Amiri" w:hAnsi="Amiri" w:cs="Amiri"/>
          <w:sz w:val="28"/>
          <w:szCs w:val="28"/>
          <w:lang w:bidi="ar-DZ"/>
        </w:rPr>
        <w:t>%</w:t>
      </w:r>
      <w:r w:rsidRPr="003D0CA7">
        <w:rPr>
          <w:rFonts w:ascii="Amiri" w:hAnsi="Amiri" w:cs="Amiri" w:hint="cs"/>
          <w:sz w:val="28"/>
          <w:szCs w:val="28"/>
          <w:rtl/>
          <w:lang w:bidi="ar-DZ"/>
        </w:rPr>
        <w:t xml:space="preserve"> على المدى البعيد تؤدي إلى تراجع في معدلات البطالة قدره حوالي خمسة بالألف أي بقيمة اقل من الزيادة الحاصلة في الإنفاق</w:t>
      </w:r>
      <w:r>
        <w:rPr>
          <w:rFonts w:ascii="Amiri" w:hAnsi="Amiri" w:cs="Amiri" w:hint="cs"/>
          <w:sz w:val="28"/>
          <w:szCs w:val="28"/>
          <w:rtl/>
          <w:lang w:bidi="ar-DZ"/>
        </w:rPr>
        <w:t xml:space="preserve"> (انظر الملحق رقم04)</w:t>
      </w:r>
      <w:r w:rsidRPr="003D0CA7">
        <w:rPr>
          <w:rFonts w:ascii="Amiri" w:hAnsi="Amiri" w:cs="Amiri" w:hint="cs"/>
          <w:sz w:val="28"/>
          <w:szCs w:val="28"/>
          <w:rtl/>
          <w:lang w:bidi="ar-DZ"/>
        </w:rPr>
        <w:t xml:space="preserve">.  </w:t>
      </w:r>
    </w:p>
    <w:p w14:paraId="7D828B9E" w14:textId="77777777" w:rsidR="00567C9F" w:rsidRPr="003D0CA7" w:rsidRDefault="00567C9F" w:rsidP="0073463F">
      <w:pPr>
        <w:tabs>
          <w:tab w:val="left" w:pos="3641"/>
        </w:tabs>
        <w:bidi/>
        <w:contextualSpacing/>
        <w:rPr>
          <w:rFonts w:ascii="Amiri" w:hAnsi="Amiri" w:cs="Amiri"/>
          <w:sz w:val="28"/>
          <w:szCs w:val="28"/>
          <w:highlight w:val="lightGray"/>
          <w:lang w:bidi="ar-DZ"/>
        </w:rPr>
      </w:pPr>
      <w:r w:rsidRPr="003D0CA7">
        <w:rPr>
          <w:rFonts w:ascii="Amiri" w:hAnsi="Amiri" w:cs="Amiri" w:hint="cs"/>
          <w:sz w:val="28"/>
          <w:szCs w:val="28"/>
          <w:highlight w:val="lightGray"/>
          <w:rtl/>
          <w:lang w:bidi="ar-DZ"/>
        </w:rPr>
        <w:t xml:space="preserve">الفرع الثالث-مناقشة </w:t>
      </w:r>
      <w:r w:rsidRPr="003D0CA7">
        <w:rPr>
          <w:rFonts w:ascii="Amiri" w:hAnsi="Amiri" w:cs="Amiri"/>
          <w:sz w:val="28"/>
          <w:szCs w:val="28"/>
          <w:highlight w:val="lightGray"/>
          <w:rtl/>
          <w:lang w:bidi="ar-DZ"/>
        </w:rPr>
        <w:t>نتائج</w:t>
      </w:r>
      <w:r w:rsidRPr="003D0CA7">
        <w:rPr>
          <w:rFonts w:ascii="Amiri" w:hAnsi="Amiri" w:cs="Amiri" w:hint="cs"/>
          <w:sz w:val="28"/>
          <w:szCs w:val="28"/>
          <w:highlight w:val="lightGray"/>
          <w:rtl/>
          <w:lang w:bidi="ar-DZ"/>
        </w:rPr>
        <w:t xml:space="preserve"> تقديرات نموذج أثر إجمالي الإنفاق على انبعاثات </w:t>
      </w:r>
      <w:r w:rsidRPr="003D0CA7">
        <w:rPr>
          <w:rFonts w:ascii="Amiri" w:hAnsi="Amiri" w:cs="Amiri"/>
          <w:sz w:val="28"/>
          <w:szCs w:val="28"/>
          <w:highlight w:val="lightGray"/>
          <w:lang w:bidi="ar-DZ"/>
        </w:rPr>
        <w:t>co</w:t>
      </w:r>
      <w:r w:rsidRPr="003D0CA7">
        <w:rPr>
          <w:rFonts w:ascii="Amiri" w:hAnsi="Amiri" w:cs="Amiri"/>
          <w:sz w:val="28"/>
          <w:szCs w:val="28"/>
          <w:highlight w:val="lightGray"/>
          <w:vertAlign w:val="subscript"/>
          <w:lang w:bidi="ar-DZ"/>
        </w:rPr>
        <w:t>2</w:t>
      </w:r>
      <w:r w:rsidRPr="003D0CA7">
        <w:rPr>
          <w:rFonts w:ascii="Amiri" w:hAnsi="Amiri" w:cs="Amiri" w:hint="cs"/>
          <w:sz w:val="28"/>
          <w:szCs w:val="28"/>
          <w:highlight w:val="lightGray"/>
          <w:rtl/>
          <w:lang w:bidi="ar-DZ"/>
        </w:rPr>
        <w:t>:</w:t>
      </w:r>
    </w:p>
    <w:p w14:paraId="143321AA" w14:textId="77777777" w:rsidR="00567C9F" w:rsidRPr="003D0CA7" w:rsidRDefault="00567C9F" w:rsidP="0073463F">
      <w:pPr>
        <w:tabs>
          <w:tab w:val="left" w:pos="3641"/>
        </w:tabs>
        <w:bidi/>
        <w:contextualSpacing/>
        <w:jc w:val="both"/>
        <w:rPr>
          <w:rFonts w:ascii="Simplified Arabic" w:hAnsi="Simplified Arabic" w:cs="Simplified Arabic"/>
          <w:sz w:val="28"/>
          <w:szCs w:val="28"/>
          <w:rtl/>
          <w:lang w:bidi="ar-DZ"/>
        </w:rPr>
      </w:pPr>
      <w:r w:rsidRPr="003D0CA7">
        <w:rPr>
          <w:rFonts w:ascii="Amiri" w:hAnsi="Amiri" w:cs="Amiri" w:hint="cs"/>
          <w:sz w:val="28"/>
          <w:szCs w:val="28"/>
          <w:rtl/>
          <w:lang w:bidi="ar-DZ"/>
        </w:rPr>
        <w:lastRenderedPageBreak/>
        <w:t xml:space="preserve">إن الجدول التالي يسجل </w:t>
      </w:r>
      <w:r w:rsidRPr="003D0CA7">
        <w:rPr>
          <w:rFonts w:ascii="Amiri" w:hAnsi="Amiri" w:cs="Amiri"/>
          <w:sz w:val="28"/>
          <w:szCs w:val="28"/>
          <w:rtl/>
          <w:lang w:bidi="ar-DZ"/>
        </w:rPr>
        <w:t>نتائج</w:t>
      </w:r>
      <w:r w:rsidRPr="003D0CA7">
        <w:rPr>
          <w:rFonts w:ascii="Amiri" w:hAnsi="Amiri" w:cs="Amiri" w:hint="cs"/>
          <w:sz w:val="28"/>
          <w:szCs w:val="28"/>
          <w:rtl/>
          <w:lang w:bidi="ar-DZ"/>
        </w:rPr>
        <w:t xml:space="preserve"> تقديرات نموذج أثر إجمالي الإنفاق على انبعاثات </w:t>
      </w:r>
      <w:r w:rsidRPr="003D0CA7">
        <w:rPr>
          <w:rFonts w:ascii="Amiri" w:hAnsi="Amiri" w:cs="Amiri"/>
          <w:sz w:val="28"/>
          <w:szCs w:val="28"/>
          <w:lang w:bidi="ar-DZ"/>
        </w:rPr>
        <w:t>co</w:t>
      </w:r>
      <w:r w:rsidRPr="003D0CA7">
        <w:rPr>
          <w:rFonts w:ascii="Amiri" w:hAnsi="Amiri" w:cs="Amiri"/>
          <w:sz w:val="28"/>
          <w:szCs w:val="28"/>
          <w:vertAlign w:val="subscript"/>
          <w:lang w:bidi="ar-DZ"/>
        </w:rPr>
        <w:t>2</w:t>
      </w:r>
      <w:r w:rsidRPr="003D0CA7">
        <w:rPr>
          <w:rFonts w:ascii="Amiri" w:hAnsi="Amiri" w:cs="Amiri" w:hint="cs"/>
          <w:sz w:val="28"/>
          <w:szCs w:val="28"/>
          <w:rtl/>
          <w:lang w:bidi="ar-DZ"/>
        </w:rPr>
        <w:t>، حيث نلاحظ أن معامل تصحيح الخطأ بلغ القيمة (</w:t>
      </w:r>
      <w:r w:rsidRPr="003D0CA7">
        <w:rPr>
          <w:rFonts w:ascii="Amiri" w:hAnsi="Amiri" w:cs="Amiri"/>
          <w:sz w:val="28"/>
          <w:szCs w:val="28"/>
          <w:lang w:bidi="ar-DZ"/>
        </w:rPr>
        <w:t>-0.007</w:t>
      </w:r>
      <w:r w:rsidRPr="003D0CA7">
        <w:rPr>
          <w:rFonts w:ascii="Amiri" w:hAnsi="Amiri" w:cs="Amiri" w:hint="cs"/>
          <w:sz w:val="28"/>
          <w:szCs w:val="28"/>
          <w:rtl/>
          <w:lang w:bidi="ar-DZ"/>
        </w:rPr>
        <w:t>) ذو إشارة سالبة غير انه غير تافه إحصائيا حتى عند 10</w:t>
      </w:r>
      <w:r w:rsidRPr="003D0CA7">
        <w:rPr>
          <w:rFonts w:ascii="Amiri" w:hAnsi="Amiri" w:cs="Amiri"/>
          <w:sz w:val="28"/>
          <w:szCs w:val="28"/>
          <w:lang w:bidi="ar-DZ"/>
        </w:rPr>
        <w:t>%</w:t>
      </w:r>
      <w:r w:rsidRPr="003D0CA7">
        <w:rPr>
          <w:rFonts w:ascii="Amiri" w:hAnsi="Amiri" w:cs="Amiri" w:hint="cs"/>
          <w:sz w:val="28"/>
          <w:szCs w:val="28"/>
          <w:rtl/>
          <w:lang w:bidi="ar-DZ"/>
        </w:rPr>
        <w:t xml:space="preserve"> وهذا ما ينفي وجود علاقة على المدى البعيد، وعلى أساس إشارة مقدرة معامل تصحيح الخطأ سالبة فان سرعة التعديل هي 7 بالألف في كل عام. </w:t>
      </w:r>
    </w:p>
    <w:p w14:paraId="089F3494" w14:textId="77777777" w:rsidR="00567C9F" w:rsidRPr="003D0CA7" w:rsidRDefault="00567C9F" w:rsidP="0073463F">
      <w:pPr>
        <w:bidi/>
        <w:jc w:val="center"/>
        <w:rPr>
          <w:rtl/>
        </w:rPr>
      </w:pPr>
    </w:p>
    <w:p w14:paraId="5EB0BF9F" w14:textId="77777777" w:rsidR="00567C9F" w:rsidRPr="003D0CA7" w:rsidRDefault="00567C9F" w:rsidP="0073463F">
      <w:pPr>
        <w:tabs>
          <w:tab w:val="left" w:pos="3641"/>
        </w:tabs>
        <w:bidi/>
        <w:contextualSpacing/>
        <w:jc w:val="center"/>
        <w:rPr>
          <w:rFonts w:ascii="Amiri" w:hAnsi="Amiri" w:cs="Amiri"/>
          <w:sz w:val="28"/>
          <w:szCs w:val="28"/>
          <w:rtl/>
          <w:lang w:bidi="ar-DZ"/>
        </w:rPr>
      </w:pPr>
      <w:r w:rsidRPr="003D0CA7">
        <w:rPr>
          <w:rFonts w:ascii="Amiri" w:hAnsi="Amiri" w:cs="Amiri"/>
          <w:sz w:val="28"/>
          <w:szCs w:val="28"/>
          <w:rtl/>
          <w:lang w:bidi="ar-DZ"/>
        </w:rPr>
        <w:t>الجدول (</w:t>
      </w:r>
      <w:r w:rsidRPr="003D0CA7">
        <w:rPr>
          <w:rFonts w:ascii="Amiri" w:hAnsi="Amiri" w:cs="Amiri" w:hint="cs"/>
          <w:sz w:val="28"/>
          <w:szCs w:val="28"/>
          <w:rtl/>
          <w:lang w:bidi="ar-DZ"/>
        </w:rPr>
        <w:t>29</w:t>
      </w:r>
      <w:r w:rsidRPr="003D0CA7">
        <w:rPr>
          <w:rFonts w:ascii="Amiri" w:hAnsi="Amiri" w:cs="Amiri"/>
          <w:sz w:val="28"/>
          <w:szCs w:val="28"/>
          <w:rtl/>
          <w:lang w:bidi="ar-DZ"/>
        </w:rPr>
        <w:t>):</w:t>
      </w:r>
      <w:r w:rsidRPr="003D0CA7">
        <w:rPr>
          <w:rFonts w:ascii="Amiri" w:hAnsi="Amiri" w:cs="Amiri" w:hint="cs"/>
          <w:sz w:val="28"/>
          <w:szCs w:val="28"/>
          <w:rtl/>
          <w:lang w:bidi="ar-DZ"/>
        </w:rPr>
        <w:t xml:space="preserve"> </w:t>
      </w:r>
      <w:r w:rsidRPr="003D0CA7">
        <w:rPr>
          <w:rFonts w:ascii="Amiri" w:hAnsi="Amiri" w:cs="Amiri"/>
          <w:sz w:val="28"/>
          <w:szCs w:val="28"/>
          <w:rtl/>
          <w:lang w:bidi="ar-DZ"/>
        </w:rPr>
        <w:t>نتائج</w:t>
      </w:r>
      <w:r w:rsidRPr="003D0CA7">
        <w:rPr>
          <w:rFonts w:ascii="Amiri" w:hAnsi="Amiri" w:cs="Amiri" w:hint="cs"/>
          <w:sz w:val="28"/>
          <w:szCs w:val="28"/>
          <w:rtl/>
          <w:lang w:bidi="ar-DZ"/>
        </w:rPr>
        <w:t xml:space="preserve"> تقديرات نموذج أثر إجمالي الإنفاق على انبعاثات </w:t>
      </w:r>
      <w:r w:rsidRPr="003D0CA7">
        <w:rPr>
          <w:rFonts w:ascii="Amiri" w:hAnsi="Amiri" w:cs="Amiri"/>
          <w:sz w:val="28"/>
          <w:szCs w:val="28"/>
          <w:lang w:bidi="ar-DZ"/>
        </w:rPr>
        <w:t>co</w:t>
      </w:r>
      <w:r w:rsidRPr="003D0CA7">
        <w:rPr>
          <w:rFonts w:ascii="Amiri" w:hAnsi="Amiri" w:cs="Amiri"/>
          <w:sz w:val="28"/>
          <w:szCs w:val="28"/>
          <w:vertAlign w:val="subscript"/>
          <w:lang w:bidi="ar-DZ"/>
        </w:rPr>
        <w:t>2</w:t>
      </w:r>
    </w:p>
    <w:p w14:paraId="3DB416E5" w14:textId="77777777" w:rsidR="00567C9F" w:rsidRPr="003D0CA7" w:rsidRDefault="007341C7" w:rsidP="0073463F">
      <w:pPr>
        <w:bidi/>
        <w:jc w:val="center"/>
        <w:rPr>
          <w:rtl/>
          <w:lang w:bidi="ar-DZ"/>
        </w:rPr>
      </w:pPr>
      <w:r>
        <w:rPr>
          <w:noProof/>
        </w:rPr>
        <w:pict w14:anchorId="147E01C2">
          <v:shape id="Image 7" o:spid="_x0000_i1079" type="#_x0000_t75" style="width:329.25pt;height:243pt;visibility:visible" o:bordertopcolor="this" o:borderleftcolor="this" o:borderbottomcolor="this" o:borderrightcolor="this">
            <v:imagedata r:id="rId91" o:title=""/>
            <w10:bordertop type="single" width="4"/>
            <w10:borderleft type="single" width="4"/>
            <w10:borderbottom type="single" width="4"/>
            <w10:borderright type="single" width="4"/>
          </v:shape>
        </w:pict>
      </w:r>
    </w:p>
    <w:p w14:paraId="40DF2AC1" w14:textId="77777777" w:rsidR="00567C9F" w:rsidRPr="00A44005" w:rsidRDefault="00567C9F" w:rsidP="0073463F">
      <w:pPr>
        <w:tabs>
          <w:tab w:val="left" w:pos="1432"/>
        </w:tabs>
        <w:bidi/>
        <w:jc w:val="center"/>
        <w:rPr>
          <w:rFonts w:ascii="Amiri" w:hAnsi="Amiri" w:cs="Amiri"/>
          <w:sz w:val="20"/>
          <w:szCs w:val="20"/>
          <w:rtl/>
          <w:lang w:bidi="ar-DZ"/>
        </w:rPr>
      </w:pPr>
      <w:r w:rsidRPr="003D0CA7">
        <w:rPr>
          <w:rFonts w:ascii="Amiri" w:hAnsi="Amiri" w:cs="Amiri"/>
          <w:sz w:val="20"/>
          <w:szCs w:val="20"/>
          <w:rtl/>
          <w:lang w:bidi="ar-DZ"/>
        </w:rPr>
        <w:t xml:space="preserve">المصدر: من إعداد الباحث </w:t>
      </w:r>
      <w:r>
        <w:rPr>
          <w:rFonts w:ascii="Amiri" w:hAnsi="Amiri" w:cs="Amiri"/>
          <w:sz w:val="20"/>
          <w:szCs w:val="20"/>
          <w:rtl/>
          <w:lang w:bidi="ar-DZ"/>
        </w:rPr>
        <w:t>بناءً</w:t>
      </w:r>
      <w:r w:rsidRPr="003D0CA7">
        <w:rPr>
          <w:rFonts w:ascii="Amiri" w:hAnsi="Amiri" w:cs="Amiri"/>
          <w:sz w:val="20"/>
          <w:szCs w:val="20"/>
          <w:rtl/>
          <w:lang w:bidi="ar-DZ"/>
        </w:rPr>
        <w:t xml:space="preserve"> على مخرجات البرنامج الإحصائي</w:t>
      </w:r>
      <w:r w:rsidRPr="003D0CA7">
        <w:rPr>
          <w:rFonts w:ascii="Amiri" w:hAnsi="Amiri" w:cs="Amiri"/>
          <w:sz w:val="20"/>
          <w:szCs w:val="20"/>
          <w:lang w:bidi="ar-DZ"/>
        </w:rPr>
        <w:t xml:space="preserve"> Eviews10 </w:t>
      </w:r>
      <w:r w:rsidRPr="003D0CA7">
        <w:rPr>
          <w:rFonts w:ascii="Amiri" w:hAnsi="Amiri" w:cs="Amiri" w:hint="cs"/>
          <w:sz w:val="20"/>
          <w:szCs w:val="20"/>
          <w:rtl/>
          <w:lang w:bidi="ar-DZ"/>
        </w:rPr>
        <w:t>.</w:t>
      </w:r>
    </w:p>
    <w:p w14:paraId="4C78069A" w14:textId="77777777" w:rsidR="00567C9F" w:rsidRPr="003D0CA7" w:rsidRDefault="00567C9F" w:rsidP="0073463F">
      <w:pPr>
        <w:tabs>
          <w:tab w:val="left" w:pos="3641"/>
        </w:tabs>
        <w:bidi/>
        <w:contextualSpacing/>
        <w:jc w:val="both"/>
        <w:rPr>
          <w:rFonts w:ascii="Amiri" w:hAnsi="Amiri" w:cs="Amiri"/>
          <w:sz w:val="28"/>
          <w:szCs w:val="28"/>
          <w:rtl/>
          <w:lang w:bidi="ar-DZ"/>
        </w:rPr>
      </w:pPr>
      <w:r w:rsidRPr="003D0CA7">
        <w:rPr>
          <w:rFonts w:ascii="Amiri" w:hAnsi="Amiri" w:cs="Amiri" w:hint="cs"/>
          <w:sz w:val="28"/>
          <w:szCs w:val="28"/>
          <w:rtl/>
          <w:lang w:bidi="ar-DZ"/>
        </w:rPr>
        <w:t xml:space="preserve">من خلال النظر لمقدرات معلمات الأجل القصير يتضح لنا عدم وجود أي أثر للإنفاق على انبعاثات </w:t>
      </w:r>
      <w:r w:rsidRPr="003D0CA7">
        <w:rPr>
          <w:rFonts w:ascii="Amiri" w:hAnsi="Amiri" w:cs="Amiri"/>
          <w:sz w:val="28"/>
          <w:szCs w:val="28"/>
          <w:lang w:bidi="ar-DZ"/>
        </w:rPr>
        <w:t>co</w:t>
      </w:r>
      <w:r w:rsidRPr="003D0CA7">
        <w:rPr>
          <w:rFonts w:ascii="Amiri" w:hAnsi="Amiri" w:cs="Amiri"/>
          <w:sz w:val="28"/>
          <w:szCs w:val="28"/>
          <w:vertAlign w:val="subscript"/>
          <w:lang w:bidi="ar-DZ"/>
        </w:rPr>
        <w:t>2</w:t>
      </w:r>
      <w:r w:rsidRPr="003D0CA7">
        <w:rPr>
          <w:rFonts w:ascii="Amiri" w:hAnsi="Amiri" w:cs="Amiri" w:hint="cs"/>
          <w:sz w:val="28"/>
          <w:szCs w:val="28"/>
          <w:rtl/>
          <w:lang w:bidi="ar-DZ"/>
        </w:rPr>
        <w:t xml:space="preserve"> بسبب عدم ظهور متغيرة الإنفاق في هذا الأجل.</w:t>
      </w:r>
      <w:r w:rsidRPr="003D0CA7">
        <w:rPr>
          <w:rFonts w:ascii="Simplified Arabic" w:hAnsi="Simplified Arabic" w:cs="Simplified Arabic" w:hint="cs"/>
          <w:sz w:val="28"/>
          <w:szCs w:val="28"/>
          <w:rtl/>
          <w:lang w:bidi="ar-DZ"/>
        </w:rPr>
        <w:t xml:space="preserve"> </w:t>
      </w:r>
    </w:p>
    <w:p w14:paraId="33A22FA4" w14:textId="77777777" w:rsidR="00567C9F" w:rsidRPr="003D0CA7" w:rsidRDefault="00567C9F" w:rsidP="0073463F">
      <w:pPr>
        <w:tabs>
          <w:tab w:val="left" w:pos="3641"/>
        </w:tabs>
        <w:bidi/>
        <w:contextualSpacing/>
        <w:jc w:val="both"/>
        <w:rPr>
          <w:rFonts w:ascii="Simplified Arabic" w:hAnsi="Simplified Arabic" w:cs="Simplified Arabic"/>
          <w:sz w:val="28"/>
          <w:szCs w:val="28"/>
          <w:highlight w:val="yellow"/>
          <w:rtl/>
          <w:lang w:bidi="ar-DZ"/>
        </w:rPr>
      </w:pPr>
      <w:r w:rsidRPr="003D0CA7">
        <w:rPr>
          <w:rFonts w:ascii="Amiri" w:hAnsi="Amiri" w:cs="Amiri"/>
          <w:sz w:val="28"/>
          <w:szCs w:val="28"/>
          <w:rtl/>
          <w:lang w:bidi="ar-DZ"/>
        </w:rPr>
        <w:t xml:space="preserve">أما بخصوص الأجل البعيد فان مقدرة مرونة انبعاثات </w:t>
      </w:r>
      <w:r w:rsidRPr="003D0CA7">
        <w:rPr>
          <w:rFonts w:ascii="Amiri" w:hAnsi="Amiri" w:cs="Amiri"/>
          <w:sz w:val="28"/>
          <w:szCs w:val="28"/>
          <w:lang w:bidi="ar-DZ"/>
        </w:rPr>
        <w:t>co</w:t>
      </w:r>
      <w:r w:rsidRPr="003D0CA7">
        <w:rPr>
          <w:rFonts w:ascii="Amiri" w:hAnsi="Amiri" w:cs="Amiri"/>
          <w:sz w:val="28"/>
          <w:szCs w:val="28"/>
          <w:vertAlign w:val="subscript"/>
          <w:lang w:bidi="ar-DZ"/>
        </w:rPr>
        <w:t>2</w:t>
      </w:r>
      <w:r w:rsidRPr="003D0CA7">
        <w:rPr>
          <w:rFonts w:ascii="Amiri" w:hAnsi="Amiri" w:cs="Amiri"/>
          <w:sz w:val="28"/>
          <w:szCs w:val="28"/>
          <w:rtl/>
          <w:lang w:bidi="ar-DZ"/>
        </w:rPr>
        <w:t xml:space="preserve"> لإجمالي الإنفاق فقد بلغت القيمة </w:t>
      </w:r>
      <w:r w:rsidRPr="003D0CA7">
        <w:rPr>
          <w:rFonts w:ascii="Amiri" w:hAnsi="Amiri" w:cs="Amiri"/>
          <w:sz w:val="28"/>
          <w:szCs w:val="28"/>
          <w:lang w:bidi="ar-DZ"/>
        </w:rPr>
        <w:t>2.219</w:t>
      </w:r>
      <w:r w:rsidRPr="003D0CA7">
        <w:rPr>
          <w:rFonts w:ascii="Amiri" w:hAnsi="Amiri" w:cs="Amiri"/>
          <w:sz w:val="28"/>
          <w:szCs w:val="28"/>
          <w:rtl/>
          <w:lang w:bidi="ar-DZ"/>
        </w:rPr>
        <w:t xml:space="preserve"> وهي مقبولة إحصائيا وعند مستوى معنوية 6</w:t>
      </w:r>
      <w:r w:rsidRPr="003D0CA7">
        <w:rPr>
          <w:rFonts w:ascii="Amiri" w:hAnsi="Amiri" w:cs="Amiri"/>
          <w:sz w:val="28"/>
          <w:szCs w:val="28"/>
          <w:lang w:bidi="ar-DZ"/>
        </w:rPr>
        <w:t>%</w:t>
      </w:r>
      <w:r w:rsidRPr="003D0CA7">
        <w:rPr>
          <w:rFonts w:ascii="Amiri" w:hAnsi="Amiri" w:cs="Amiri"/>
          <w:sz w:val="28"/>
          <w:szCs w:val="28"/>
          <w:rtl/>
          <w:lang w:bidi="ar-DZ"/>
        </w:rPr>
        <w:t xml:space="preserve"> وإشارتها موجبة، ومن خلال هذه القيم فان ارتفاع إجمالي الإنفاق بـ 1</w:t>
      </w:r>
      <w:r w:rsidRPr="003D0CA7">
        <w:rPr>
          <w:rFonts w:ascii="Amiri" w:hAnsi="Amiri" w:cs="Amiri"/>
          <w:sz w:val="28"/>
          <w:szCs w:val="28"/>
          <w:lang w:bidi="ar-DZ"/>
        </w:rPr>
        <w:t>%</w:t>
      </w:r>
      <w:r w:rsidRPr="003D0CA7">
        <w:rPr>
          <w:rFonts w:ascii="Amiri" w:hAnsi="Amiri" w:cs="Amiri"/>
          <w:sz w:val="28"/>
          <w:szCs w:val="28"/>
          <w:rtl/>
          <w:lang w:bidi="ar-DZ"/>
        </w:rPr>
        <w:t xml:space="preserve"> يؤدي إلى زيادة في انبعاثات </w:t>
      </w:r>
      <w:r w:rsidRPr="003D0CA7">
        <w:rPr>
          <w:rFonts w:ascii="Amiri" w:hAnsi="Amiri" w:cs="Amiri"/>
          <w:sz w:val="28"/>
          <w:szCs w:val="28"/>
          <w:lang w:bidi="ar-DZ"/>
        </w:rPr>
        <w:t>co</w:t>
      </w:r>
      <w:r w:rsidRPr="003D0CA7">
        <w:rPr>
          <w:rFonts w:ascii="Amiri" w:hAnsi="Amiri" w:cs="Amiri"/>
          <w:sz w:val="28"/>
          <w:szCs w:val="28"/>
          <w:vertAlign w:val="subscript"/>
          <w:lang w:bidi="ar-DZ"/>
        </w:rPr>
        <w:t>2</w:t>
      </w:r>
      <w:r w:rsidRPr="003D0CA7">
        <w:rPr>
          <w:rFonts w:ascii="Amiri" w:hAnsi="Amiri" w:cs="Amiri"/>
          <w:sz w:val="28"/>
          <w:szCs w:val="28"/>
          <w:rtl/>
          <w:lang w:bidi="ar-DZ"/>
        </w:rPr>
        <w:t xml:space="preserve"> بنسبة قدرها 2.219</w:t>
      </w:r>
      <w:r w:rsidRPr="003D0CA7">
        <w:rPr>
          <w:rFonts w:ascii="Amiri" w:hAnsi="Amiri" w:cs="Amiri"/>
          <w:sz w:val="28"/>
          <w:szCs w:val="28"/>
          <w:lang w:bidi="ar-DZ"/>
        </w:rPr>
        <w:t>%</w:t>
      </w:r>
      <w:r w:rsidRPr="003D0CA7">
        <w:rPr>
          <w:rFonts w:ascii="Amiri" w:hAnsi="Amiri" w:cs="Amiri"/>
          <w:sz w:val="28"/>
          <w:szCs w:val="28"/>
          <w:rtl/>
          <w:lang w:bidi="ar-DZ"/>
        </w:rPr>
        <w:t>، وبالتالي فان زيادة الإنفاق بـ 1</w:t>
      </w:r>
      <w:r w:rsidRPr="003D0CA7">
        <w:rPr>
          <w:rFonts w:ascii="Amiri" w:hAnsi="Amiri" w:cs="Amiri"/>
          <w:sz w:val="28"/>
          <w:szCs w:val="28"/>
          <w:lang w:bidi="ar-DZ"/>
        </w:rPr>
        <w:t>%</w:t>
      </w:r>
      <w:r w:rsidRPr="003D0CA7">
        <w:rPr>
          <w:rFonts w:ascii="Amiri" w:hAnsi="Amiri" w:cs="Amiri"/>
          <w:sz w:val="28"/>
          <w:szCs w:val="28"/>
          <w:rtl/>
          <w:lang w:bidi="ar-DZ"/>
        </w:rPr>
        <w:t xml:space="preserve"> على المدى البعيد تؤدي إلى زيادة في انبعاثات </w:t>
      </w:r>
      <w:r w:rsidRPr="003D0CA7">
        <w:rPr>
          <w:rFonts w:ascii="Amiri" w:hAnsi="Amiri" w:cs="Amiri"/>
          <w:sz w:val="28"/>
          <w:szCs w:val="28"/>
          <w:lang w:bidi="ar-DZ"/>
        </w:rPr>
        <w:t>co</w:t>
      </w:r>
      <w:r w:rsidRPr="003D0CA7">
        <w:rPr>
          <w:rFonts w:ascii="Amiri" w:hAnsi="Amiri" w:cs="Amiri"/>
          <w:sz w:val="28"/>
          <w:szCs w:val="28"/>
          <w:vertAlign w:val="subscript"/>
          <w:lang w:bidi="ar-DZ"/>
        </w:rPr>
        <w:t>2</w:t>
      </w:r>
      <w:r w:rsidRPr="003D0CA7">
        <w:rPr>
          <w:rFonts w:ascii="Amiri" w:hAnsi="Amiri" w:cs="Amiri"/>
          <w:sz w:val="28"/>
          <w:szCs w:val="28"/>
          <w:rtl/>
          <w:lang w:bidi="ar-DZ"/>
        </w:rPr>
        <w:t xml:space="preserve"> قدرها حوالي اثنان واثنان من عشرة بالمائة أي بقيمة </w:t>
      </w:r>
      <w:r w:rsidRPr="003D0CA7">
        <w:rPr>
          <w:rFonts w:ascii="Amiri" w:hAnsi="Amiri" w:cs="Amiri" w:hint="cs"/>
          <w:sz w:val="28"/>
          <w:szCs w:val="28"/>
          <w:rtl/>
          <w:lang w:bidi="ar-DZ"/>
        </w:rPr>
        <w:t>أكبر</w:t>
      </w:r>
      <w:r w:rsidRPr="003D0CA7">
        <w:rPr>
          <w:rFonts w:ascii="Amiri" w:hAnsi="Amiri" w:cs="Amiri"/>
          <w:sz w:val="28"/>
          <w:szCs w:val="28"/>
          <w:rtl/>
          <w:lang w:bidi="ar-DZ"/>
        </w:rPr>
        <w:t xml:space="preserve"> من الزيادة الحاصلة في الإنفاق</w:t>
      </w:r>
      <w:r>
        <w:rPr>
          <w:rFonts w:ascii="Amiri" w:hAnsi="Amiri" w:cs="Amiri" w:hint="cs"/>
          <w:sz w:val="28"/>
          <w:szCs w:val="28"/>
          <w:rtl/>
          <w:lang w:bidi="ar-DZ"/>
        </w:rPr>
        <w:t xml:space="preserve"> (انظر الملحق رقم04)</w:t>
      </w:r>
      <w:r w:rsidRPr="003D0CA7">
        <w:rPr>
          <w:rFonts w:ascii="Amiri" w:hAnsi="Amiri" w:cs="Amiri" w:hint="cs"/>
          <w:sz w:val="28"/>
          <w:szCs w:val="28"/>
          <w:rtl/>
          <w:lang w:bidi="ar-DZ"/>
        </w:rPr>
        <w:t xml:space="preserve">.   </w:t>
      </w:r>
    </w:p>
    <w:p w14:paraId="700A7D6B" w14:textId="77777777" w:rsidR="00567C9F" w:rsidRPr="003D0CA7" w:rsidRDefault="00567C9F" w:rsidP="0073463F">
      <w:pPr>
        <w:bidi/>
        <w:jc w:val="center"/>
        <w:rPr>
          <w:rFonts w:ascii="Simplified Arabic" w:hAnsi="Simplified Arabic" w:cs="Simplified Arabic"/>
          <w:b/>
          <w:bCs/>
          <w:sz w:val="28"/>
          <w:szCs w:val="28"/>
          <w:rtl/>
          <w:lang w:bidi="ar-DZ"/>
        </w:rPr>
      </w:pPr>
    </w:p>
    <w:p w14:paraId="5D7A5FB7" w14:textId="77777777" w:rsidR="00567C9F" w:rsidRPr="003D0CA7" w:rsidRDefault="00567C9F" w:rsidP="0073463F">
      <w:pPr>
        <w:bidi/>
        <w:jc w:val="center"/>
        <w:rPr>
          <w:rFonts w:ascii="Simplified Arabic" w:hAnsi="Simplified Arabic" w:cs="Simplified Arabic"/>
          <w:b/>
          <w:bCs/>
          <w:sz w:val="28"/>
          <w:szCs w:val="28"/>
          <w:rtl/>
          <w:lang w:bidi="ar-DZ"/>
        </w:rPr>
      </w:pPr>
    </w:p>
    <w:p w14:paraId="3AB6D469" w14:textId="77777777" w:rsidR="00567C9F" w:rsidRPr="003D0CA7" w:rsidRDefault="00567C9F" w:rsidP="0073463F">
      <w:pPr>
        <w:bidi/>
        <w:jc w:val="center"/>
        <w:rPr>
          <w:rFonts w:ascii="Simplified Arabic" w:hAnsi="Simplified Arabic" w:cs="Simplified Arabic"/>
          <w:b/>
          <w:bCs/>
          <w:sz w:val="28"/>
          <w:szCs w:val="28"/>
          <w:rtl/>
          <w:lang w:bidi="ar-DZ"/>
        </w:rPr>
      </w:pPr>
    </w:p>
    <w:p w14:paraId="12FF8D53" w14:textId="77777777" w:rsidR="00567C9F" w:rsidRPr="003D0CA7" w:rsidRDefault="00567C9F" w:rsidP="0073463F">
      <w:pPr>
        <w:bidi/>
        <w:jc w:val="center"/>
        <w:rPr>
          <w:rFonts w:ascii="Simplified Arabic" w:hAnsi="Simplified Arabic" w:cs="Simplified Arabic"/>
          <w:b/>
          <w:bCs/>
          <w:sz w:val="28"/>
          <w:szCs w:val="28"/>
          <w:rtl/>
          <w:lang w:bidi="ar-DZ"/>
        </w:rPr>
      </w:pPr>
    </w:p>
    <w:p w14:paraId="70DD6012" w14:textId="77777777" w:rsidR="00567C9F" w:rsidRPr="003D0CA7" w:rsidRDefault="00567C9F" w:rsidP="0073463F">
      <w:pPr>
        <w:bidi/>
        <w:rPr>
          <w:rFonts w:ascii="Simplified Arabic" w:hAnsi="Simplified Arabic" w:cs="Simplified Arabic"/>
          <w:b/>
          <w:bCs/>
          <w:sz w:val="28"/>
          <w:szCs w:val="28"/>
          <w:rtl/>
          <w:lang w:bidi="ar-DZ"/>
        </w:rPr>
      </w:pPr>
    </w:p>
    <w:p w14:paraId="77BB9835" w14:textId="77777777" w:rsidR="00567C9F" w:rsidRPr="003D0CA7" w:rsidRDefault="00567C9F" w:rsidP="0073463F">
      <w:pPr>
        <w:bidi/>
        <w:rPr>
          <w:rFonts w:ascii="Simplified Arabic" w:hAnsi="Simplified Arabic" w:cs="Simplified Arabic"/>
          <w:b/>
          <w:bCs/>
          <w:sz w:val="28"/>
          <w:szCs w:val="28"/>
          <w:rtl/>
          <w:lang w:bidi="ar-DZ"/>
        </w:rPr>
      </w:pPr>
    </w:p>
    <w:p w14:paraId="72CB2B40" w14:textId="77777777" w:rsidR="00567C9F" w:rsidRPr="003D0CA7" w:rsidRDefault="00567C9F" w:rsidP="0073463F">
      <w:pPr>
        <w:bidi/>
        <w:rPr>
          <w:rFonts w:ascii="Simplified Arabic" w:hAnsi="Simplified Arabic" w:cs="Simplified Arabic"/>
          <w:b/>
          <w:bCs/>
          <w:sz w:val="28"/>
          <w:szCs w:val="28"/>
          <w:rtl/>
          <w:lang w:bidi="ar-DZ"/>
        </w:rPr>
      </w:pPr>
    </w:p>
    <w:p w14:paraId="77473C25" w14:textId="77777777" w:rsidR="00567C9F" w:rsidRPr="003D0CA7" w:rsidRDefault="00567C9F" w:rsidP="0073463F">
      <w:pPr>
        <w:bidi/>
        <w:rPr>
          <w:rFonts w:ascii="Simplified Arabic" w:hAnsi="Simplified Arabic" w:cs="Simplified Arabic"/>
          <w:b/>
          <w:bCs/>
          <w:sz w:val="28"/>
          <w:szCs w:val="28"/>
          <w:rtl/>
          <w:lang w:bidi="ar-DZ"/>
        </w:rPr>
      </w:pPr>
    </w:p>
    <w:p w14:paraId="02DB4810" w14:textId="77777777" w:rsidR="00567C9F" w:rsidRPr="003D0CA7" w:rsidRDefault="00567C9F" w:rsidP="0073463F">
      <w:pPr>
        <w:bidi/>
        <w:rPr>
          <w:rFonts w:ascii="Simplified Arabic" w:hAnsi="Simplified Arabic" w:cs="Simplified Arabic"/>
          <w:b/>
          <w:bCs/>
          <w:sz w:val="28"/>
          <w:szCs w:val="28"/>
          <w:rtl/>
          <w:lang w:bidi="ar-DZ"/>
        </w:rPr>
      </w:pPr>
    </w:p>
    <w:p w14:paraId="31684197" w14:textId="77777777" w:rsidR="00567C9F" w:rsidRPr="003D0CA7" w:rsidRDefault="00567C9F" w:rsidP="0073463F">
      <w:pPr>
        <w:bidi/>
        <w:rPr>
          <w:rFonts w:ascii="Simplified Arabic" w:hAnsi="Simplified Arabic" w:cs="Simplified Arabic"/>
          <w:b/>
          <w:bCs/>
          <w:sz w:val="28"/>
          <w:szCs w:val="28"/>
          <w:rtl/>
          <w:lang w:bidi="ar-DZ"/>
        </w:rPr>
      </w:pPr>
    </w:p>
    <w:p w14:paraId="07A9050B" w14:textId="77777777" w:rsidR="00567C9F" w:rsidRPr="003D0CA7" w:rsidRDefault="00567C9F" w:rsidP="0073463F">
      <w:pPr>
        <w:bidi/>
        <w:rPr>
          <w:rFonts w:ascii="Simplified Arabic" w:hAnsi="Simplified Arabic" w:cs="Simplified Arabic"/>
          <w:b/>
          <w:bCs/>
          <w:sz w:val="28"/>
          <w:szCs w:val="28"/>
          <w:rtl/>
          <w:lang w:bidi="ar-DZ"/>
        </w:rPr>
      </w:pPr>
    </w:p>
    <w:p w14:paraId="7A33308A" w14:textId="77777777" w:rsidR="00567C9F" w:rsidRPr="003D0CA7" w:rsidRDefault="00567C9F" w:rsidP="0073463F">
      <w:pPr>
        <w:bidi/>
        <w:rPr>
          <w:rFonts w:ascii="Simplified Arabic" w:hAnsi="Simplified Arabic" w:cs="Simplified Arabic"/>
          <w:b/>
          <w:bCs/>
          <w:sz w:val="28"/>
          <w:szCs w:val="28"/>
          <w:rtl/>
          <w:lang w:bidi="ar-DZ"/>
        </w:rPr>
      </w:pPr>
    </w:p>
    <w:p w14:paraId="18DA0B28" w14:textId="77777777" w:rsidR="00567C9F" w:rsidRPr="003D0CA7" w:rsidRDefault="00567C9F" w:rsidP="0073463F">
      <w:pPr>
        <w:bidi/>
        <w:rPr>
          <w:rFonts w:ascii="Simplified Arabic" w:hAnsi="Simplified Arabic" w:cs="Simplified Arabic"/>
          <w:b/>
          <w:bCs/>
          <w:sz w:val="28"/>
          <w:szCs w:val="28"/>
          <w:rtl/>
          <w:lang w:bidi="ar-DZ"/>
        </w:rPr>
      </w:pPr>
    </w:p>
    <w:p w14:paraId="7FEABC18" w14:textId="77777777" w:rsidR="00567C9F" w:rsidRPr="003D0CA7" w:rsidRDefault="00567C9F" w:rsidP="0073463F">
      <w:pPr>
        <w:bidi/>
        <w:rPr>
          <w:rFonts w:ascii="Simplified Arabic" w:hAnsi="Simplified Arabic" w:cs="Simplified Arabic"/>
          <w:b/>
          <w:bCs/>
          <w:sz w:val="28"/>
          <w:szCs w:val="28"/>
          <w:rtl/>
          <w:lang w:bidi="ar-DZ"/>
        </w:rPr>
      </w:pPr>
    </w:p>
    <w:p w14:paraId="6B3ED842" w14:textId="77777777" w:rsidR="00567C9F" w:rsidRPr="003D0CA7" w:rsidRDefault="00567C9F" w:rsidP="0073463F">
      <w:pPr>
        <w:bidi/>
        <w:rPr>
          <w:rFonts w:ascii="Simplified Arabic" w:hAnsi="Simplified Arabic" w:cs="Simplified Arabic"/>
          <w:b/>
          <w:bCs/>
          <w:sz w:val="28"/>
          <w:szCs w:val="28"/>
          <w:rtl/>
          <w:lang w:bidi="ar-DZ"/>
        </w:rPr>
      </w:pPr>
    </w:p>
    <w:p w14:paraId="64FB3969" w14:textId="77777777" w:rsidR="00567C9F" w:rsidRPr="003D0CA7" w:rsidRDefault="00567C9F" w:rsidP="0073463F">
      <w:pPr>
        <w:bidi/>
        <w:rPr>
          <w:rFonts w:ascii="Simplified Arabic" w:hAnsi="Simplified Arabic" w:cs="Simplified Arabic"/>
          <w:b/>
          <w:bCs/>
          <w:sz w:val="28"/>
          <w:szCs w:val="28"/>
          <w:rtl/>
          <w:lang w:bidi="ar-DZ"/>
        </w:rPr>
      </w:pPr>
    </w:p>
    <w:p w14:paraId="14D65E78" w14:textId="77777777" w:rsidR="00567C9F" w:rsidRPr="003D0CA7" w:rsidRDefault="00567C9F" w:rsidP="0073463F">
      <w:pPr>
        <w:bidi/>
        <w:rPr>
          <w:rFonts w:ascii="Simplified Arabic" w:hAnsi="Simplified Arabic" w:cs="Simplified Arabic"/>
          <w:b/>
          <w:bCs/>
          <w:sz w:val="28"/>
          <w:szCs w:val="28"/>
          <w:rtl/>
          <w:lang w:bidi="ar-DZ"/>
        </w:rPr>
      </w:pPr>
    </w:p>
    <w:p w14:paraId="7EF2D597" w14:textId="77777777" w:rsidR="00567C9F" w:rsidRPr="003D0CA7" w:rsidRDefault="00567C9F" w:rsidP="0073463F">
      <w:pPr>
        <w:bidi/>
        <w:rPr>
          <w:rFonts w:ascii="Simplified Arabic" w:hAnsi="Simplified Arabic" w:cs="Simplified Arabic"/>
          <w:b/>
          <w:bCs/>
          <w:sz w:val="28"/>
          <w:szCs w:val="28"/>
          <w:rtl/>
          <w:lang w:bidi="ar-DZ"/>
        </w:rPr>
      </w:pPr>
    </w:p>
    <w:p w14:paraId="44F9044E" w14:textId="77777777" w:rsidR="00567C9F" w:rsidRPr="003D0CA7" w:rsidRDefault="00567C9F" w:rsidP="0073463F">
      <w:pPr>
        <w:bidi/>
        <w:rPr>
          <w:rFonts w:ascii="Simplified Arabic" w:hAnsi="Simplified Arabic" w:cs="Simplified Arabic"/>
          <w:b/>
          <w:bCs/>
          <w:sz w:val="28"/>
          <w:szCs w:val="28"/>
          <w:rtl/>
          <w:lang w:bidi="ar-DZ"/>
        </w:rPr>
      </w:pPr>
    </w:p>
    <w:p w14:paraId="20270752" w14:textId="77777777" w:rsidR="00567C9F" w:rsidRDefault="00567C9F" w:rsidP="0073463F">
      <w:pPr>
        <w:bidi/>
        <w:rPr>
          <w:rFonts w:ascii="Simplified Arabic" w:hAnsi="Simplified Arabic" w:cs="Simplified Arabic"/>
          <w:b/>
          <w:bCs/>
          <w:sz w:val="28"/>
          <w:szCs w:val="28"/>
          <w:rtl/>
          <w:lang w:bidi="ar-DZ"/>
        </w:rPr>
      </w:pPr>
    </w:p>
    <w:p w14:paraId="1450863F" w14:textId="77777777" w:rsidR="00567C9F" w:rsidRDefault="00567C9F" w:rsidP="0073463F">
      <w:pPr>
        <w:bidi/>
        <w:rPr>
          <w:rFonts w:ascii="Simplified Arabic" w:hAnsi="Simplified Arabic" w:cs="Simplified Arabic"/>
          <w:b/>
          <w:bCs/>
          <w:sz w:val="28"/>
          <w:szCs w:val="28"/>
          <w:rtl/>
          <w:lang w:bidi="ar-DZ"/>
        </w:rPr>
      </w:pPr>
    </w:p>
    <w:p w14:paraId="703ACDDD" w14:textId="77777777" w:rsidR="00567C9F" w:rsidRPr="003D0CA7" w:rsidRDefault="00567C9F" w:rsidP="0073463F">
      <w:pPr>
        <w:bidi/>
        <w:rPr>
          <w:rFonts w:ascii="Simplified Arabic" w:hAnsi="Simplified Arabic" w:cs="Simplified Arabic"/>
          <w:b/>
          <w:bCs/>
          <w:sz w:val="28"/>
          <w:szCs w:val="28"/>
          <w:rtl/>
          <w:lang w:bidi="ar-DZ"/>
        </w:rPr>
      </w:pPr>
    </w:p>
    <w:p w14:paraId="1AF89338" w14:textId="77777777" w:rsidR="00567C9F" w:rsidRPr="003D0CA7" w:rsidRDefault="00567C9F" w:rsidP="0073463F">
      <w:pPr>
        <w:bidi/>
        <w:rPr>
          <w:rFonts w:ascii="Simplified Arabic" w:hAnsi="Simplified Arabic" w:cs="Simplified Arabic"/>
          <w:b/>
          <w:bCs/>
          <w:sz w:val="28"/>
          <w:szCs w:val="28"/>
          <w:rtl/>
          <w:lang w:bidi="ar-DZ"/>
        </w:rPr>
      </w:pPr>
    </w:p>
    <w:p w14:paraId="4D348F9A" w14:textId="77777777" w:rsidR="00567C9F" w:rsidRPr="003D0CA7" w:rsidRDefault="00567C9F" w:rsidP="0073463F">
      <w:pPr>
        <w:bidi/>
        <w:rPr>
          <w:rFonts w:ascii="Simplified Arabic" w:hAnsi="Simplified Arabic" w:cs="Simplified Arabic"/>
          <w:b/>
          <w:bCs/>
          <w:sz w:val="28"/>
          <w:szCs w:val="28"/>
          <w:rtl/>
          <w:lang w:bidi="ar-DZ"/>
        </w:rPr>
      </w:pPr>
    </w:p>
    <w:p w14:paraId="7475F2FD" w14:textId="77777777" w:rsidR="00567C9F" w:rsidRPr="008A470A" w:rsidRDefault="00567C9F" w:rsidP="0073463F">
      <w:pPr>
        <w:bidi/>
        <w:jc w:val="center"/>
        <w:rPr>
          <w:rFonts w:ascii="Amiri" w:eastAsia="Calibri" w:hAnsi="Amiri" w:cs="Amiri"/>
          <w:b/>
          <w:bCs/>
          <w:sz w:val="28"/>
          <w:szCs w:val="28"/>
          <w:rtl/>
          <w:lang w:bidi="ar-DZ"/>
        </w:rPr>
      </w:pPr>
      <w:r w:rsidRPr="008A470A">
        <w:rPr>
          <w:rFonts w:ascii="Amiri" w:eastAsia="Calibri" w:hAnsi="Amiri" w:cs="Amiri" w:hint="cs"/>
          <w:b/>
          <w:bCs/>
          <w:sz w:val="28"/>
          <w:szCs w:val="28"/>
          <w:rtl/>
          <w:lang w:bidi="ar-DZ"/>
        </w:rPr>
        <w:t>خلاصة الفصل الثالث:</w:t>
      </w:r>
    </w:p>
    <w:p w14:paraId="6BF7D143" w14:textId="77777777" w:rsidR="00567C9F" w:rsidRPr="008A470A" w:rsidRDefault="00567C9F" w:rsidP="0073463F">
      <w:pPr>
        <w:bidi/>
        <w:spacing w:after="160"/>
        <w:jc w:val="both"/>
        <w:rPr>
          <w:rFonts w:ascii="Amiri" w:eastAsia="Calibri" w:hAnsi="Amiri" w:cs="Amiri"/>
          <w:b/>
          <w:bCs/>
          <w:sz w:val="28"/>
          <w:szCs w:val="28"/>
          <w:rtl/>
          <w:lang w:bidi="ar-DZ"/>
        </w:rPr>
      </w:pPr>
      <w:r w:rsidRPr="008A470A">
        <w:rPr>
          <w:rFonts w:ascii="Amiri" w:eastAsia="Calibri" w:hAnsi="Amiri" w:cs="Amiri" w:hint="cs"/>
          <w:b/>
          <w:bCs/>
          <w:sz w:val="28"/>
          <w:szCs w:val="28"/>
          <w:rtl/>
          <w:lang w:bidi="ar-DZ"/>
        </w:rPr>
        <w:t xml:space="preserve">تناول هذا الفصل أثر الإنفاق العام على التنمية المستدامة من خلال اختيار بعض المؤشرات ممثلة في كل من نصيب الفرد من الناتج المحلي الإجمالي كمؤشر عن البعد الاقتصادي، ومعدل البطالة كمؤشر عن البعد الاجتماعي، وانبعاثات غاز ثاني أكسيد </w:t>
      </w:r>
      <w:r>
        <w:rPr>
          <w:rFonts w:ascii="Amiri" w:eastAsia="Calibri" w:hAnsi="Amiri" w:cs="Amiri" w:hint="cs"/>
          <w:b/>
          <w:bCs/>
          <w:sz w:val="28"/>
          <w:szCs w:val="28"/>
          <w:rtl/>
          <w:lang w:bidi="ar-DZ"/>
        </w:rPr>
        <w:t>الكربون كمؤشر عن البعد البيئي، و</w:t>
      </w:r>
      <w:r w:rsidRPr="008A470A">
        <w:rPr>
          <w:rFonts w:ascii="Amiri" w:eastAsia="Calibri" w:hAnsi="Amiri" w:cs="Amiri" w:hint="cs"/>
          <w:b/>
          <w:bCs/>
          <w:sz w:val="28"/>
          <w:szCs w:val="28"/>
          <w:rtl/>
          <w:lang w:bidi="ar-DZ"/>
        </w:rPr>
        <w:t>التي حاولنا من خلالها التعرض لأ</w:t>
      </w:r>
      <w:r>
        <w:rPr>
          <w:rFonts w:ascii="Amiri" w:eastAsia="Calibri" w:hAnsi="Amiri" w:cs="Amiri" w:hint="cs"/>
          <w:b/>
          <w:bCs/>
          <w:sz w:val="28"/>
          <w:szCs w:val="28"/>
          <w:rtl/>
          <w:lang w:bidi="ar-DZ"/>
        </w:rPr>
        <w:t>ثر الإنفاق على أ</w:t>
      </w:r>
      <w:r w:rsidRPr="008A470A">
        <w:rPr>
          <w:rFonts w:ascii="Amiri" w:eastAsia="Calibri" w:hAnsi="Amiri" w:cs="Amiri" w:hint="cs"/>
          <w:b/>
          <w:bCs/>
          <w:sz w:val="28"/>
          <w:szCs w:val="28"/>
          <w:rtl/>
          <w:lang w:bidi="ar-DZ"/>
        </w:rPr>
        <w:t>بعاد التنمية المستدامة</w:t>
      </w:r>
      <w:r>
        <w:rPr>
          <w:rFonts w:ascii="Amiri" w:eastAsia="Calibri" w:hAnsi="Amiri" w:cs="Amiri" w:hint="cs"/>
          <w:b/>
          <w:bCs/>
          <w:sz w:val="28"/>
          <w:szCs w:val="28"/>
          <w:rtl/>
          <w:lang w:bidi="ar-DZ"/>
        </w:rPr>
        <w:t>.</w:t>
      </w:r>
      <w:r w:rsidRPr="008A470A">
        <w:rPr>
          <w:rFonts w:ascii="Amiri" w:eastAsia="Calibri" w:hAnsi="Amiri" w:cs="Amiri" w:hint="cs"/>
          <w:b/>
          <w:bCs/>
          <w:sz w:val="28"/>
          <w:szCs w:val="28"/>
          <w:rtl/>
          <w:lang w:bidi="ar-DZ"/>
        </w:rPr>
        <w:t xml:space="preserve"> </w:t>
      </w:r>
    </w:p>
    <w:p w14:paraId="1D23F333" w14:textId="77777777" w:rsidR="00567C9F" w:rsidRDefault="00567C9F" w:rsidP="0073463F">
      <w:pPr>
        <w:bidi/>
        <w:spacing w:after="160"/>
        <w:jc w:val="both"/>
        <w:rPr>
          <w:rFonts w:ascii="Amiri" w:eastAsia="Calibri" w:hAnsi="Amiri" w:cs="Amiri"/>
          <w:b/>
          <w:bCs/>
          <w:sz w:val="28"/>
          <w:szCs w:val="28"/>
          <w:rtl/>
          <w:lang w:bidi="ar-DZ"/>
        </w:rPr>
      </w:pPr>
      <w:r w:rsidRPr="008A470A">
        <w:rPr>
          <w:rFonts w:ascii="Amiri" w:eastAsia="Calibri" w:hAnsi="Amiri" w:cs="Amiri" w:hint="cs"/>
          <w:b/>
          <w:bCs/>
          <w:sz w:val="28"/>
          <w:szCs w:val="28"/>
          <w:rtl/>
          <w:lang w:bidi="ar-DZ"/>
        </w:rPr>
        <w:lastRenderedPageBreak/>
        <w:t xml:space="preserve">حيث في بداية الفصل تطرقنا لتطور الإنفاق العام، ثم إلى أثر سياسة الإنفاق العام على كل مؤشر من المؤشرات المختارة وذلك من خلال تحليل تطور المؤشر، ومن ثم تحليل أثر الإنفاق العام على تطور نسبة مساهمة مختلف القطاعات الاقتصادية في بناء هذه المؤشرات. وتجدر الإشارة مجددا أنه من الصعب الإلمام بكل مؤشرات التنمية المستدامة، وعليه فأثر الإنفاق العام على التنمية المستدامة من خلال هذه المؤشرات إنما هو تأثير جزئي باعتبار جزئية هذه المؤشرات </w:t>
      </w:r>
      <w:r>
        <w:rPr>
          <w:rFonts w:ascii="Amiri" w:eastAsia="Calibri" w:hAnsi="Amiri" w:cs="Amiri" w:hint="cs"/>
          <w:b/>
          <w:bCs/>
          <w:sz w:val="28"/>
          <w:szCs w:val="28"/>
          <w:rtl/>
          <w:lang w:bidi="ar-DZ"/>
        </w:rPr>
        <w:t>-نظرا لتعدد المؤشرات التي تلم بأبعاد التنمية المستدامة والتي لا يمكن اختزالها في المؤشرات السابقة-في</w:t>
      </w:r>
      <w:r w:rsidRPr="008A470A">
        <w:rPr>
          <w:rFonts w:ascii="Amiri" w:eastAsia="Calibri" w:hAnsi="Amiri" w:cs="Amiri" w:hint="cs"/>
          <w:b/>
          <w:bCs/>
          <w:sz w:val="28"/>
          <w:szCs w:val="28"/>
          <w:rtl/>
          <w:lang w:bidi="ar-DZ"/>
        </w:rPr>
        <w:t xml:space="preserve"> الدلالة على حالة التنمية المستدامة.</w:t>
      </w:r>
    </w:p>
    <w:p w14:paraId="0735A8BF" w14:textId="77777777" w:rsidR="00567C9F" w:rsidRPr="005752D4" w:rsidRDefault="00567C9F" w:rsidP="0073463F">
      <w:pPr>
        <w:bidi/>
        <w:spacing w:after="160"/>
        <w:jc w:val="both"/>
        <w:rPr>
          <w:rFonts w:ascii="Amiri" w:eastAsia="Calibri" w:hAnsi="Amiri" w:cs="Amiri"/>
          <w:b/>
          <w:bCs/>
          <w:sz w:val="28"/>
          <w:szCs w:val="28"/>
          <w:rtl/>
          <w:lang w:bidi="ar-DZ"/>
        </w:rPr>
      </w:pPr>
      <w:r>
        <w:rPr>
          <w:rFonts w:ascii="Amiri" w:eastAsia="Calibri" w:hAnsi="Amiri" w:cs="Amiri" w:hint="cs"/>
          <w:b/>
          <w:bCs/>
          <w:sz w:val="28"/>
          <w:szCs w:val="28"/>
          <w:rtl/>
          <w:lang w:bidi="ar-DZ"/>
        </w:rPr>
        <w:t>وفي آخر الفصل خصصنا مبحثا لدراسة قياسية لأثر الإنفاق العام على التنمية المستدامة من خلال تلك المؤشرات، وذلك باستخدام طريقة التحليل المركبات الأساسية (</w:t>
      </w:r>
      <w:r>
        <w:rPr>
          <w:rFonts w:ascii="Amiri" w:eastAsia="Calibri" w:hAnsi="Amiri" w:cs="Amiri"/>
          <w:b/>
          <w:bCs/>
          <w:sz w:val="28"/>
          <w:szCs w:val="28"/>
          <w:lang w:bidi="ar-DZ"/>
        </w:rPr>
        <w:t>ACP</w:t>
      </w:r>
      <w:r>
        <w:rPr>
          <w:rFonts w:ascii="Amiri" w:eastAsia="Calibri" w:hAnsi="Amiri" w:cs="Amiri" w:hint="cs"/>
          <w:b/>
          <w:bCs/>
          <w:sz w:val="28"/>
          <w:szCs w:val="28"/>
          <w:rtl/>
          <w:lang w:bidi="ar-DZ"/>
        </w:rPr>
        <w:t xml:space="preserve">) وعلى مخرجات البرنامج الإحصائي </w:t>
      </w:r>
      <w:r>
        <w:rPr>
          <w:rFonts w:ascii="Amiri" w:eastAsia="Calibri" w:hAnsi="Amiri" w:cs="Amiri"/>
          <w:b/>
          <w:bCs/>
          <w:sz w:val="28"/>
          <w:szCs w:val="28"/>
          <w:lang w:bidi="ar-DZ"/>
        </w:rPr>
        <w:t>Eviews10</w:t>
      </w:r>
      <w:r>
        <w:rPr>
          <w:rFonts w:ascii="Amiri" w:eastAsia="Calibri" w:hAnsi="Amiri" w:cs="Amiri" w:hint="cs"/>
          <w:b/>
          <w:bCs/>
          <w:sz w:val="28"/>
          <w:szCs w:val="28"/>
          <w:rtl/>
          <w:lang w:bidi="ar-DZ"/>
        </w:rPr>
        <w:t>.</w:t>
      </w:r>
    </w:p>
    <w:p w14:paraId="30976A39" w14:textId="77777777" w:rsidR="00567C9F" w:rsidRPr="00B610EF" w:rsidRDefault="00567C9F" w:rsidP="0073463F">
      <w:pPr>
        <w:bidi/>
        <w:spacing w:after="160"/>
        <w:jc w:val="both"/>
        <w:rPr>
          <w:rFonts w:ascii="Amiri" w:eastAsia="Calibri" w:hAnsi="Amiri" w:cs="Amiri"/>
          <w:b/>
          <w:bCs/>
          <w:sz w:val="28"/>
          <w:szCs w:val="28"/>
          <w:rtl/>
          <w:lang w:bidi="ar-DZ"/>
        </w:rPr>
      </w:pPr>
    </w:p>
    <w:p w14:paraId="3BD2E772" w14:textId="77777777" w:rsidR="00567C9F" w:rsidRPr="008745D7" w:rsidRDefault="00567C9F" w:rsidP="0073463F">
      <w:pPr>
        <w:bidi/>
        <w:rPr>
          <w:rFonts w:ascii="Amiri" w:eastAsia="Calibri" w:hAnsi="Amiri" w:cs="Amiri"/>
          <w:sz w:val="28"/>
          <w:szCs w:val="28"/>
          <w:rtl/>
          <w:lang w:bidi="ar-DZ"/>
        </w:rPr>
      </w:pPr>
    </w:p>
    <w:p w14:paraId="7CB357BE" w14:textId="77777777" w:rsidR="00567C9F" w:rsidRDefault="00567C9F" w:rsidP="0073463F">
      <w:pPr>
        <w:bidi/>
        <w:jc w:val="center"/>
        <w:rPr>
          <w:rFonts w:ascii="Amiri" w:hAnsi="Amiri" w:cs="Amiri"/>
          <w:b/>
          <w:bCs/>
          <w:sz w:val="32"/>
          <w:szCs w:val="32"/>
          <w:rtl/>
          <w:lang w:bidi="ar-DZ"/>
        </w:rPr>
      </w:pPr>
    </w:p>
    <w:p w14:paraId="073A04CB" w14:textId="77777777" w:rsidR="00567C9F" w:rsidRDefault="00567C9F" w:rsidP="0073463F">
      <w:pPr>
        <w:bidi/>
        <w:jc w:val="center"/>
        <w:rPr>
          <w:rFonts w:ascii="Amiri" w:hAnsi="Amiri" w:cs="Amiri"/>
          <w:b/>
          <w:bCs/>
          <w:sz w:val="32"/>
          <w:szCs w:val="32"/>
          <w:rtl/>
          <w:lang w:bidi="ar-DZ"/>
        </w:rPr>
      </w:pPr>
    </w:p>
    <w:p w14:paraId="57D6A175" w14:textId="77777777" w:rsidR="00567C9F" w:rsidRDefault="00567C9F" w:rsidP="0073463F">
      <w:pPr>
        <w:bidi/>
        <w:jc w:val="center"/>
        <w:rPr>
          <w:rFonts w:ascii="Amiri" w:hAnsi="Amiri" w:cs="Amiri"/>
          <w:b/>
          <w:bCs/>
          <w:sz w:val="52"/>
          <w:szCs w:val="52"/>
          <w:rtl/>
          <w:lang w:bidi="ar-DZ"/>
        </w:rPr>
      </w:pPr>
    </w:p>
    <w:p w14:paraId="5FFCEACE" w14:textId="77777777" w:rsidR="00567C9F" w:rsidRDefault="00567C9F" w:rsidP="0073463F">
      <w:pPr>
        <w:bidi/>
        <w:jc w:val="center"/>
        <w:rPr>
          <w:rFonts w:ascii="Amiri" w:hAnsi="Amiri" w:cs="Amiri"/>
          <w:b/>
          <w:bCs/>
          <w:sz w:val="52"/>
          <w:szCs w:val="52"/>
          <w:rtl/>
          <w:lang w:bidi="ar-DZ"/>
        </w:rPr>
      </w:pPr>
    </w:p>
    <w:p w14:paraId="04C8D0DC" w14:textId="77777777" w:rsidR="00567C9F" w:rsidRDefault="00567C9F" w:rsidP="0073463F">
      <w:pPr>
        <w:bidi/>
        <w:jc w:val="center"/>
        <w:rPr>
          <w:rFonts w:ascii="Amiri" w:hAnsi="Amiri" w:cs="Amiri"/>
          <w:b/>
          <w:bCs/>
          <w:sz w:val="52"/>
          <w:szCs w:val="52"/>
          <w:rtl/>
          <w:lang w:bidi="ar-DZ"/>
        </w:rPr>
      </w:pPr>
    </w:p>
    <w:p w14:paraId="27012A3E" w14:textId="77777777" w:rsidR="00567C9F" w:rsidRDefault="00567C9F" w:rsidP="0073463F">
      <w:pPr>
        <w:bidi/>
        <w:jc w:val="center"/>
        <w:rPr>
          <w:rFonts w:ascii="Amiri" w:hAnsi="Amiri" w:cs="Amiri"/>
          <w:b/>
          <w:bCs/>
          <w:sz w:val="52"/>
          <w:szCs w:val="52"/>
          <w:rtl/>
          <w:lang w:bidi="ar-DZ"/>
        </w:rPr>
      </w:pPr>
    </w:p>
    <w:p w14:paraId="72BE4757" w14:textId="77777777" w:rsidR="00567C9F" w:rsidRPr="00A0124B" w:rsidRDefault="00567C9F" w:rsidP="0073463F">
      <w:pPr>
        <w:bidi/>
        <w:jc w:val="center"/>
        <w:rPr>
          <w:rFonts w:ascii="Amiri" w:hAnsi="Amiri" w:cs="Amiri"/>
          <w:b/>
          <w:bCs/>
          <w:sz w:val="96"/>
          <w:szCs w:val="96"/>
          <w:rtl/>
          <w:lang w:bidi="ar-DZ"/>
        </w:rPr>
      </w:pPr>
      <w:r>
        <w:rPr>
          <w:rFonts w:ascii="Amiri" w:hAnsi="Amiri" w:cs="Amiri" w:hint="cs"/>
          <w:b/>
          <w:bCs/>
          <w:sz w:val="96"/>
          <w:szCs w:val="96"/>
          <w:rtl/>
          <w:lang w:bidi="ar-DZ"/>
        </w:rPr>
        <w:t>الخاتم</w:t>
      </w:r>
      <w:r w:rsidRPr="00A0124B">
        <w:rPr>
          <w:rFonts w:ascii="Amiri" w:hAnsi="Amiri" w:cs="Amiri" w:hint="cs"/>
          <w:b/>
          <w:bCs/>
          <w:sz w:val="96"/>
          <w:szCs w:val="96"/>
          <w:rtl/>
          <w:lang w:bidi="ar-DZ"/>
        </w:rPr>
        <w:t>ـة</w:t>
      </w:r>
      <w:r>
        <w:rPr>
          <w:rFonts w:ascii="Amiri" w:hAnsi="Amiri" w:cs="Amiri" w:hint="cs"/>
          <w:b/>
          <w:bCs/>
          <w:sz w:val="96"/>
          <w:szCs w:val="96"/>
          <w:rtl/>
          <w:lang w:bidi="ar-DZ"/>
        </w:rPr>
        <w:t xml:space="preserve"> العــــامة</w:t>
      </w:r>
    </w:p>
    <w:p w14:paraId="08C3C500" w14:textId="77777777" w:rsidR="00567C9F" w:rsidRDefault="00567C9F" w:rsidP="0073463F">
      <w:pPr>
        <w:bidi/>
        <w:jc w:val="center"/>
        <w:rPr>
          <w:rFonts w:ascii="Amiri" w:hAnsi="Amiri" w:cs="Amiri"/>
          <w:b/>
          <w:bCs/>
          <w:sz w:val="32"/>
          <w:szCs w:val="32"/>
          <w:rtl/>
          <w:lang w:bidi="ar-DZ"/>
        </w:rPr>
      </w:pPr>
    </w:p>
    <w:p w14:paraId="59695628" w14:textId="77777777" w:rsidR="00567C9F" w:rsidRDefault="00567C9F" w:rsidP="0073463F">
      <w:pPr>
        <w:bidi/>
        <w:jc w:val="center"/>
        <w:rPr>
          <w:rFonts w:ascii="Amiri" w:hAnsi="Amiri" w:cs="Amiri"/>
          <w:b/>
          <w:bCs/>
          <w:sz w:val="32"/>
          <w:szCs w:val="32"/>
          <w:rtl/>
          <w:lang w:bidi="ar-DZ"/>
        </w:rPr>
      </w:pPr>
    </w:p>
    <w:p w14:paraId="391B2F79" w14:textId="77777777" w:rsidR="00567C9F" w:rsidRDefault="00567C9F" w:rsidP="0073463F">
      <w:pPr>
        <w:bidi/>
        <w:jc w:val="center"/>
        <w:rPr>
          <w:rFonts w:ascii="Amiri" w:hAnsi="Amiri" w:cs="Amiri"/>
          <w:b/>
          <w:bCs/>
          <w:sz w:val="32"/>
          <w:szCs w:val="32"/>
          <w:rtl/>
          <w:lang w:bidi="ar-DZ"/>
        </w:rPr>
      </w:pPr>
    </w:p>
    <w:p w14:paraId="62F900DC" w14:textId="77777777" w:rsidR="00567C9F" w:rsidRDefault="00567C9F" w:rsidP="0073463F">
      <w:pPr>
        <w:bidi/>
        <w:jc w:val="center"/>
        <w:rPr>
          <w:rFonts w:ascii="Amiri" w:hAnsi="Amiri" w:cs="Amiri"/>
          <w:b/>
          <w:bCs/>
          <w:sz w:val="32"/>
          <w:szCs w:val="32"/>
          <w:rtl/>
          <w:lang w:bidi="ar-DZ"/>
        </w:rPr>
      </w:pPr>
    </w:p>
    <w:p w14:paraId="05A2D1D7" w14:textId="77777777" w:rsidR="00567C9F" w:rsidRDefault="00567C9F" w:rsidP="0073463F">
      <w:pPr>
        <w:bidi/>
        <w:jc w:val="center"/>
        <w:rPr>
          <w:rFonts w:ascii="Amiri" w:hAnsi="Amiri" w:cs="Amiri"/>
          <w:b/>
          <w:bCs/>
          <w:sz w:val="32"/>
          <w:szCs w:val="32"/>
          <w:rtl/>
          <w:lang w:bidi="ar-DZ"/>
        </w:rPr>
      </w:pPr>
    </w:p>
    <w:p w14:paraId="5258D762" w14:textId="77777777" w:rsidR="00567C9F" w:rsidRDefault="00567C9F" w:rsidP="0073463F">
      <w:pPr>
        <w:bidi/>
        <w:jc w:val="center"/>
        <w:rPr>
          <w:rFonts w:ascii="Amiri" w:hAnsi="Amiri" w:cs="Amiri"/>
          <w:b/>
          <w:bCs/>
          <w:sz w:val="32"/>
          <w:szCs w:val="32"/>
          <w:rtl/>
          <w:lang w:bidi="ar-DZ"/>
        </w:rPr>
      </w:pPr>
    </w:p>
    <w:p w14:paraId="354B9FDF" w14:textId="77777777" w:rsidR="00567C9F" w:rsidRDefault="00567C9F" w:rsidP="0073463F">
      <w:pPr>
        <w:bidi/>
        <w:jc w:val="center"/>
        <w:rPr>
          <w:rFonts w:ascii="Amiri" w:hAnsi="Amiri" w:cs="Amiri"/>
          <w:b/>
          <w:bCs/>
          <w:sz w:val="32"/>
          <w:szCs w:val="32"/>
          <w:rtl/>
          <w:lang w:bidi="ar-DZ"/>
        </w:rPr>
      </w:pPr>
    </w:p>
    <w:p w14:paraId="3140FC9D" w14:textId="77777777" w:rsidR="00567C9F" w:rsidRDefault="00567C9F" w:rsidP="0073463F">
      <w:pPr>
        <w:bidi/>
        <w:jc w:val="center"/>
        <w:rPr>
          <w:rFonts w:ascii="Amiri" w:hAnsi="Amiri" w:cs="Amiri"/>
          <w:b/>
          <w:bCs/>
          <w:sz w:val="32"/>
          <w:szCs w:val="32"/>
          <w:rtl/>
          <w:lang w:bidi="ar-DZ"/>
        </w:rPr>
      </w:pPr>
    </w:p>
    <w:p w14:paraId="2527DB45" w14:textId="77777777" w:rsidR="00567C9F" w:rsidRDefault="00567C9F" w:rsidP="0073463F">
      <w:pPr>
        <w:bidi/>
        <w:jc w:val="both"/>
        <w:rPr>
          <w:lang w:bidi="ar-DZ"/>
        </w:rPr>
      </w:pPr>
    </w:p>
    <w:p w14:paraId="7C951DDB" w14:textId="77777777" w:rsidR="00567C9F" w:rsidRDefault="00567C9F" w:rsidP="0073463F">
      <w:pPr>
        <w:bidi/>
        <w:contextualSpacing/>
        <w:jc w:val="both"/>
        <w:rPr>
          <w:rFonts w:ascii="Amiri" w:hAnsi="Amiri" w:cs="Amiri"/>
          <w:sz w:val="28"/>
          <w:szCs w:val="28"/>
          <w:rtl/>
          <w:lang w:bidi="ar-DZ"/>
        </w:rPr>
      </w:pPr>
      <w:r>
        <w:rPr>
          <w:rFonts w:ascii="Amiri" w:hAnsi="Amiri" w:cs="Amiri" w:hint="cs"/>
          <w:sz w:val="28"/>
          <w:szCs w:val="28"/>
          <w:rtl/>
          <w:lang w:bidi="ar-DZ"/>
        </w:rPr>
        <w:t>الخاتمة:</w:t>
      </w:r>
    </w:p>
    <w:p w14:paraId="7FA7555D" w14:textId="77777777" w:rsidR="00567C9F" w:rsidRPr="00FC7280" w:rsidRDefault="00567C9F" w:rsidP="0073463F">
      <w:pPr>
        <w:bidi/>
        <w:contextualSpacing/>
        <w:jc w:val="both"/>
        <w:rPr>
          <w:rFonts w:ascii="Amiri" w:hAnsi="Amiri" w:cs="Amiri"/>
          <w:sz w:val="28"/>
          <w:szCs w:val="28"/>
          <w:rtl/>
          <w:lang w:bidi="ar-DZ"/>
        </w:rPr>
      </w:pPr>
      <w:r w:rsidRPr="00FC7280">
        <w:rPr>
          <w:rFonts w:ascii="Amiri" w:hAnsi="Amiri" w:cs="Amiri"/>
          <w:sz w:val="28"/>
          <w:szCs w:val="28"/>
          <w:rtl/>
          <w:lang w:bidi="ar-DZ"/>
        </w:rPr>
        <w:t xml:space="preserve">من خلال هذه الدراسة </w:t>
      </w:r>
      <w:r>
        <w:rPr>
          <w:rFonts w:ascii="Amiri" w:hAnsi="Amiri" w:cs="Amiri" w:hint="cs"/>
          <w:sz w:val="28"/>
          <w:szCs w:val="28"/>
          <w:rtl/>
          <w:lang w:bidi="ar-DZ"/>
        </w:rPr>
        <w:t>حاولنا</w:t>
      </w:r>
      <w:r w:rsidRPr="00FC7280">
        <w:rPr>
          <w:rFonts w:ascii="Amiri" w:hAnsi="Amiri" w:cs="Amiri"/>
          <w:sz w:val="28"/>
          <w:szCs w:val="28"/>
          <w:rtl/>
          <w:lang w:bidi="ar-DZ"/>
        </w:rPr>
        <w:t xml:space="preserve"> تبيان آثار سياسة الإنفاق العام</w:t>
      </w:r>
      <w:r w:rsidRPr="00FC7280">
        <w:rPr>
          <w:rFonts w:ascii="Amiri" w:hAnsi="Amiri" w:cs="Amiri" w:hint="cs"/>
          <w:sz w:val="28"/>
          <w:szCs w:val="28"/>
          <w:rtl/>
          <w:lang w:bidi="ar-DZ"/>
        </w:rPr>
        <w:t xml:space="preserve"> </w:t>
      </w:r>
      <w:r w:rsidRPr="00FC7280">
        <w:rPr>
          <w:rFonts w:ascii="Amiri" w:hAnsi="Amiri" w:cs="Amiri"/>
          <w:sz w:val="28"/>
          <w:szCs w:val="28"/>
          <w:rtl/>
          <w:lang w:bidi="ar-DZ"/>
        </w:rPr>
        <w:t>على تحقيق التنمية المستدامة</w:t>
      </w:r>
      <w:r>
        <w:rPr>
          <w:rFonts w:ascii="Amiri" w:hAnsi="Amiri" w:cs="Amiri" w:hint="cs"/>
          <w:sz w:val="28"/>
          <w:szCs w:val="28"/>
          <w:rtl/>
          <w:lang w:bidi="ar-DZ"/>
        </w:rPr>
        <w:t xml:space="preserve"> فهذه </w:t>
      </w:r>
      <w:r w:rsidRPr="00FC7280">
        <w:rPr>
          <w:rFonts w:ascii="Amiri" w:hAnsi="Amiri" w:cs="Amiri"/>
          <w:sz w:val="28"/>
          <w:szCs w:val="28"/>
          <w:rtl/>
          <w:lang w:bidi="ar-DZ"/>
        </w:rPr>
        <w:t xml:space="preserve">السياسة </w:t>
      </w:r>
      <w:r>
        <w:rPr>
          <w:rFonts w:ascii="Amiri" w:hAnsi="Amiri" w:cs="Amiri" w:hint="cs"/>
          <w:sz w:val="28"/>
          <w:szCs w:val="28"/>
          <w:rtl/>
          <w:lang w:bidi="ar-DZ"/>
        </w:rPr>
        <w:t>ال</w:t>
      </w:r>
      <w:r w:rsidRPr="00FC7280">
        <w:rPr>
          <w:rFonts w:ascii="Amiri" w:hAnsi="Amiri" w:cs="Amiri"/>
          <w:sz w:val="28"/>
          <w:szCs w:val="28"/>
          <w:rtl/>
          <w:lang w:bidi="ar-DZ"/>
        </w:rPr>
        <w:t>مالية ت</w:t>
      </w:r>
      <w:r>
        <w:rPr>
          <w:rFonts w:ascii="Amiri" w:hAnsi="Amiri" w:cs="Amiri" w:hint="cs"/>
          <w:sz w:val="28"/>
          <w:szCs w:val="28"/>
          <w:rtl/>
          <w:lang w:bidi="ar-DZ"/>
        </w:rPr>
        <w:t>ستخدم ل</w:t>
      </w:r>
      <w:r w:rsidRPr="00FC7280">
        <w:rPr>
          <w:rFonts w:ascii="Amiri" w:hAnsi="Amiri" w:cs="Amiri"/>
          <w:sz w:val="28"/>
          <w:szCs w:val="28"/>
          <w:rtl/>
          <w:lang w:bidi="ar-DZ"/>
        </w:rPr>
        <w:t xml:space="preserve">توجيه العملية التنموية وفق </w:t>
      </w:r>
      <w:r>
        <w:rPr>
          <w:rFonts w:ascii="Amiri" w:hAnsi="Amiri" w:cs="Amiri" w:hint="cs"/>
          <w:sz w:val="28"/>
          <w:szCs w:val="28"/>
          <w:rtl/>
          <w:lang w:bidi="ar-DZ"/>
        </w:rPr>
        <w:t>الخطط المبرمجة والأهداف المسطرة</w:t>
      </w:r>
      <w:r w:rsidRPr="00FC7280">
        <w:rPr>
          <w:rFonts w:ascii="Amiri" w:hAnsi="Amiri" w:cs="Amiri"/>
          <w:sz w:val="28"/>
          <w:szCs w:val="28"/>
          <w:rtl/>
          <w:lang w:bidi="ar-DZ"/>
        </w:rPr>
        <w:t xml:space="preserve">، </w:t>
      </w:r>
      <w:r>
        <w:rPr>
          <w:rFonts w:ascii="Amiri" w:hAnsi="Amiri" w:cs="Amiri" w:hint="cs"/>
          <w:sz w:val="28"/>
          <w:szCs w:val="28"/>
          <w:rtl/>
          <w:lang w:bidi="ar-DZ"/>
        </w:rPr>
        <w:t xml:space="preserve">في شتى الجوانب. </w:t>
      </w:r>
    </w:p>
    <w:p w14:paraId="5182C5E6" w14:textId="77777777" w:rsidR="00567C9F" w:rsidRDefault="00567C9F" w:rsidP="0073463F">
      <w:pPr>
        <w:bidi/>
        <w:contextualSpacing/>
        <w:jc w:val="both"/>
        <w:rPr>
          <w:rFonts w:ascii="Amiri" w:hAnsi="Amiri" w:cs="Amiri"/>
          <w:sz w:val="28"/>
          <w:szCs w:val="28"/>
          <w:rtl/>
          <w:lang w:bidi="ar-DZ"/>
        </w:rPr>
      </w:pPr>
      <w:r w:rsidRPr="008A6D85">
        <w:rPr>
          <w:rFonts w:ascii="Amiri" w:hAnsi="Amiri" w:cs="Amiri" w:hint="cs"/>
          <w:sz w:val="28"/>
          <w:szCs w:val="28"/>
          <w:rtl/>
          <w:lang w:bidi="ar-DZ"/>
        </w:rPr>
        <w:t>فبعد أن تطرقنا ل</w:t>
      </w:r>
      <w:r w:rsidRPr="008A6D85">
        <w:rPr>
          <w:rFonts w:ascii="Amiri" w:hAnsi="Amiri" w:cs="Amiri"/>
          <w:sz w:val="28"/>
          <w:szCs w:val="28"/>
          <w:rtl/>
          <w:lang w:bidi="ar-DZ"/>
        </w:rPr>
        <w:t xml:space="preserve">أهم المفاهيم </w:t>
      </w:r>
      <w:r w:rsidRPr="008A6D85">
        <w:rPr>
          <w:rFonts w:ascii="Amiri" w:hAnsi="Amiri" w:cs="Amiri" w:hint="cs"/>
          <w:sz w:val="28"/>
          <w:szCs w:val="28"/>
          <w:rtl/>
          <w:lang w:bidi="ar-DZ"/>
        </w:rPr>
        <w:t xml:space="preserve">المتعلقة بموضوع الدراسة من إنفاق </w:t>
      </w:r>
      <w:r>
        <w:rPr>
          <w:rFonts w:ascii="Amiri" w:hAnsi="Amiri" w:cs="Amiri" w:hint="cs"/>
          <w:sz w:val="28"/>
          <w:szCs w:val="28"/>
          <w:rtl/>
          <w:lang w:bidi="ar-DZ"/>
        </w:rPr>
        <w:t xml:space="preserve">عام، </w:t>
      </w:r>
      <w:r w:rsidRPr="008A6D85">
        <w:rPr>
          <w:rFonts w:ascii="Amiri" w:hAnsi="Amiri" w:cs="Amiri" w:hint="cs"/>
          <w:sz w:val="28"/>
          <w:szCs w:val="28"/>
          <w:rtl/>
          <w:lang w:bidi="ar-DZ"/>
        </w:rPr>
        <w:t xml:space="preserve">ونمو وتنمية وصولا لمفهوم </w:t>
      </w:r>
      <w:r>
        <w:rPr>
          <w:rFonts w:ascii="Amiri" w:hAnsi="Amiri" w:cs="Amiri" w:hint="cs"/>
          <w:sz w:val="28"/>
          <w:szCs w:val="28"/>
          <w:rtl/>
          <w:lang w:bidi="ar-DZ"/>
        </w:rPr>
        <w:t xml:space="preserve">التنمية </w:t>
      </w:r>
      <w:r w:rsidRPr="008A6D85">
        <w:rPr>
          <w:rFonts w:ascii="Amiri" w:hAnsi="Amiri" w:cs="Amiri"/>
          <w:sz w:val="28"/>
          <w:szCs w:val="28"/>
          <w:rtl/>
          <w:lang w:bidi="ar-DZ"/>
        </w:rPr>
        <w:t>المستدامة</w:t>
      </w:r>
      <w:r>
        <w:rPr>
          <w:rFonts w:ascii="Amiri" w:hAnsi="Amiri" w:cs="Amiri" w:hint="cs"/>
          <w:sz w:val="28"/>
          <w:szCs w:val="28"/>
          <w:rtl/>
          <w:lang w:bidi="ar-DZ"/>
        </w:rPr>
        <w:t xml:space="preserve"> هذه الأخيرة </w:t>
      </w:r>
      <w:r w:rsidRPr="008A6D85">
        <w:rPr>
          <w:rFonts w:ascii="Amiri" w:hAnsi="Amiri" w:cs="Amiri" w:hint="cs"/>
          <w:sz w:val="28"/>
          <w:szCs w:val="28"/>
          <w:rtl/>
          <w:lang w:bidi="ar-DZ"/>
        </w:rPr>
        <w:t>التي ت</w:t>
      </w:r>
      <w:r>
        <w:rPr>
          <w:rFonts w:ascii="Amiri" w:hAnsi="Amiri" w:cs="Amiri" w:hint="cs"/>
          <w:sz w:val="28"/>
          <w:szCs w:val="28"/>
          <w:rtl/>
          <w:lang w:bidi="ar-DZ"/>
        </w:rPr>
        <w:t>سعى</w:t>
      </w:r>
      <w:r w:rsidRPr="008A6D85">
        <w:rPr>
          <w:rFonts w:ascii="Amiri" w:hAnsi="Amiri" w:cs="Amiri" w:hint="cs"/>
          <w:sz w:val="28"/>
          <w:szCs w:val="28"/>
          <w:rtl/>
          <w:lang w:bidi="ar-DZ"/>
        </w:rPr>
        <w:t xml:space="preserve"> </w:t>
      </w:r>
      <w:r>
        <w:rPr>
          <w:rFonts w:ascii="Amiri" w:hAnsi="Amiri" w:cs="Amiri" w:hint="cs"/>
          <w:sz w:val="28"/>
          <w:szCs w:val="28"/>
          <w:rtl/>
          <w:lang w:bidi="ar-DZ"/>
        </w:rPr>
        <w:t xml:space="preserve">لضرورة </w:t>
      </w:r>
      <w:r w:rsidRPr="008A6D85">
        <w:rPr>
          <w:rFonts w:ascii="Amiri" w:hAnsi="Amiri" w:cs="Amiri" w:hint="cs"/>
          <w:sz w:val="28"/>
          <w:szCs w:val="28"/>
          <w:rtl/>
          <w:lang w:bidi="ar-DZ"/>
        </w:rPr>
        <w:t>تحقيق توليفة من الأهداف الاقتصادية</w:t>
      </w:r>
      <w:r w:rsidRPr="008A6D85">
        <w:rPr>
          <w:rFonts w:ascii="Amiri" w:hAnsi="Amiri" w:cs="Amiri"/>
          <w:sz w:val="28"/>
          <w:szCs w:val="28"/>
          <w:rtl/>
          <w:lang w:bidi="ar-DZ"/>
        </w:rPr>
        <w:t xml:space="preserve"> والاجتماعية والبيئية </w:t>
      </w:r>
      <w:r>
        <w:rPr>
          <w:rFonts w:ascii="Amiri" w:hAnsi="Amiri" w:cs="Amiri" w:hint="cs"/>
          <w:sz w:val="28"/>
          <w:szCs w:val="28"/>
          <w:rtl/>
          <w:lang w:bidi="ar-DZ"/>
        </w:rPr>
        <w:t xml:space="preserve">في ظل أنها لم تعد خيارا بل أصبحت ضرورة </w:t>
      </w:r>
      <w:r w:rsidRPr="008A6D85">
        <w:rPr>
          <w:rFonts w:ascii="Amiri" w:hAnsi="Amiri" w:cs="Amiri" w:hint="cs"/>
          <w:sz w:val="28"/>
          <w:szCs w:val="28"/>
          <w:rtl/>
          <w:lang w:bidi="ar-DZ"/>
        </w:rPr>
        <w:t xml:space="preserve">لضمان </w:t>
      </w:r>
      <w:r w:rsidRPr="008A6D85">
        <w:rPr>
          <w:rFonts w:ascii="Amiri" w:hAnsi="Amiri" w:cs="Amiri"/>
          <w:sz w:val="28"/>
          <w:szCs w:val="28"/>
          <w:rtl/>
          <w:lang w:bidi="ar-DZ"/>
        </w:rPr>
        <w:t>حقوق الأجيال الحاضرة</w:t>
      </w:r>
      <w:r w:rsidRPr="008A6D85">
        <w:rPr>
          <w:rFonts w:ascii="Amiri" w:hAnsi="Amiri" w:cs="Amiri" w:hint="cs"/>
          <w:sz w:val="28"/>
          <w:szCs w:val="28"/>
          <w:rtl/>
          <w:lang w:bidi="ar-DZ"/>
        </w:rPr>
        <w:t>،</w:t>
      </w:r>
      <w:r>
        <w:rPr>
          <w:rFonts w:ascii="Amiri" w:hAnsi="Amiri" w:cs="Amiri" w:hint="cs"/>
          <w:sz w:val="28"/>
          <w:szCs w:val="28"/>
          <w:rtl/>
          <w:lang w:bidi="ar-DZ"/>
        </w:rPr>
        <w:t xml:space="preserve"> </w:t>
      </w:r>
      <w:r w:rsidRPr="008A6D85">
        <w:rPr>
          <w:rFonts w:ascii="Amiri" w:hAnsi="Amiri" w:cs="Amiri" w:hint="cs"/>
          <w:sz w:val="28"/>
          <w:szCs w:val="28"/>
          <w:rtl/>
          <w:lang w:bidi="ar-DZ"/>
        </w:rPr>
        <w:t>ومستقبل</w:t>
      </w:r>
      <w:r>
        <w:rPr>
          <w:rFonts w:ascii="Amiri" w:hAnsi="Amiri" w:cs="Amiri" w:hint="cs"/>
          <w:sz w:val="28"/>
          <w:szCs w:val="28"/>
          <w:rtl/>
          <w:lang w:bidi="ar-DZ"/>
        </w:rPr>
        <w:t xml:space="preserve"> أفضل للأجيال القادمة </w:t>
      </w:r>
    </w:p>
    <w:p w14:paraId="20EEDECD" w14:textId="77777777" w:rsidR="00567C9F" w:rsidRPr="00FC7280" w:rsidRDefault="00567C9F" w:rsidP="0073463F">
      <w:pPr>
        <w:bidi/>
        <w:contextualSpacing/>
        <w:jc w:val="both"/>
        <w:rPr>
          <w:rFonts w:ascii="Amiri" w:hAnsi="Amiri" w:cs="Amiri"/>
          <w:sz w:val="28"/>
          <w:szCs w:val="28"/>
          <w:rtl/>
          <w:lang w:bidi="ar-DZ"/>
        </w:rPr>
      </w:pPr>
      <w:r>
        <w:rPr>
          <w:rFonts w:ascii="Amiri" w:hAnsi="Amiri" w:cs="Amiri" w:hint="cs"/>
          <w:sz w:val="28"/>
          <w:szCs w:val="28"/>
          <w:rtl/>
          <w:lang w:bidi="ar-DZ"/>
        </w:rPr>
        <w:t>قمنا لاحقا بالتذكير بأهم المشاريع التنموية التي عرفتها الجزائر في مطلع هذه الألفية ومن ثمَّ بتحليل</w:t>
      </w:r>
      <w:r w:rsidRPr="009D627C">
        <w:rPr>
          <w:rFonts w:ascii="Amiri" w:hAnsi="Amiri" w:cs="Amiri"/>
          <w:sz w:val="28"/>
          <w:szCs w:val="28"/>
          <w:highlight w:val="yellow"/>
          <w:rtl/>
          <w:lang w:bidi="ar-DZ"/>
        </w:rPr>
        <w:t xml:space="preserve"> </w:t>
      </w:r>
      <w:r w:rsidRPr="00956AB4">
        <w:rPr>
          <w:rFonts w:ascii="Amiri" w:hAnsi="Amiri" w:cs="Amiri"/>
          <w:sz w:val="28"/>
          <w:szCs w:val="28"/>
          <w:rtl/>
          <w:lang w:bidi="ar-DZ"/>
        </w:rPr>
        <w:t>انعكاس سياسة الإنفاق العام على التنمية المستدامة</w:t>
      </w:r>
      <w:r w:rsidRPr="00956AB4">
        <w:rPr>
          <w:rFonts w:ascii="Amiri" w:hAnsi="Amiri" w:cs="Amiri" w:hint="cs"/>
          <w:sz w:val="28"/>
          <w:szCs w:val="28"/>
          <w:rtl/>
          <w:lang w:bidi="ar-DZ"/>
        </w:rPr>
        <w:t xml:space="preserve"> </w:t>
      </w:r>
      <w:r w:rsidRPr="00956AB4">
        <w:rPr>
          <w:rFonts w:ascii="Amiri" w:hAnsi="Amiri" w:cs="Amiri"/>
          <w:sz w:val="28"/>
          <w:szCs w:val="28"/>
          <w:rtl/>
          <w:lang w:bidi="ar-DZ"/>
        </w:rPr>
        <w:t xml:space="preserve">من خلال </w:t>
      </w:r>
      <w:r w:rsidRPr="00956AB4">
        <w:rPr>
          <w:rFonts w:ascii="Amiri" w:hAnsi="Amiri" w:cs="Amiri" w:hint="cs"/>
          <w:sz w:val="28"/>
          <w:szCs w:val="28"/>
          <w:rtl/>
          <w:lang w:bidi="ar-DZ"/>
        </w:rPr>
        <w:t xml:space="preserve">بعض المؤشرات التي تمس الأبعاد </w:t>
      </w:r>
      <w:r w:rsidRPr="00956AB4">
        <w:rPr>
          <w:rFonts w:ascii="Amiri" w:hAnsi="Amiri" w:cs="Amiri"/>
          <w:sz w:val="28"/>
          <w:szCs w:val="28"/>
          <w:rtl/>
          <w:lang w:bidi="ar-DZ"/>
        </w:rPr>
        <w:t xml:space="preserve">الاقتصادية </w:t>
      </w:r>
      <w:r w:rsidRPr="00956AB4">
        <w:rPr>
          <w:rFonts w:ascii="Amiri" w:hAnsi="Amiri" w:cs="Amiri" w:hint="cs"/>
          <w:sz w:val="28"/>
          <w:szCs w:val="28"/>
          <w:rtl/>
          <w:lang w:bidi="ar-DZ"/>
        </w:rPr>
        <w:t>و</w:t>
      </w:r>
      <w:r w:rsidRPr="00956AB4">
        <w:rPr>
          <w:rFonts w:ascii="Amiri" w:hAnsi="Amiri" w:cs="Amiri"/>
          <w:sz w:val="28"/>
          <w:szCs w:val="28"/>
          <w:rtl/>
          <w:lang w:bidi="ar-DZ"/>
        </w:rPr>
        <w:t xml:space="preserve">الاجتماعية </w:t>
      </w:r>
      <w:r w:rsidRPr="00956AB4">
        <w:rPr>
          <w:rFonts w:ascii="Amiri" w:hAnsi="Amiri" w:cs="Amiri" w:hint="cs"/>
          <w:sz w:val="28"/>
          <w:szCs w:val="28"/>
          <w:rtl/>
          <w:lang w:bidi="ar-DZ"/>
        </w:rPr>
        <w:t>والبيئية للتنمية</w:t>
      </w:r>
      <w:r w:rsidRPr="00956AB4">
        <w:rPr>
          <w:rFonts w:ascii="Amiri" w:hAnsi="Amiri" w:cs="Amiri"/>
          <w:sz w:val="28"/>
          <w:szCs w:val="28"/>
          <w:rtl/>
          <w:lang w:bidi="ar-DZ"/>
        </w:rPr>
        <w:t xml:space="preserve"> المستدامة ودراسة أثر </w:t>
      </w:r>
      <w:r w:rsidRPr="00956AB4">
        <w:rPr>
          <w:rFonts w:ascii="Amiri" w:hAnsi="Amiri" w:cs="Amiri" w:hint="cs"/>
          <w:sz w:val="28"/>
          <w:szCs w:val="28"/>
          <w:rtl/>
          <w:lang w:bidi="ar-DZ"/>
        </w:rPr>
        <w:t>هذه ال</w:t>
      </w:r>
      <w:r w:rsidRPr="00956AB4">
        <w:rPr>
          <w:rFonts w:ascii="Amiri" w:hAnsi="Amiri" w:cs="Amiri"/>
          <w:sz w:val="28"/>
          <w:szCs w:val="28"/>
          <w:rtl/>
          <w:lang w:bidi="ar-DZ"/>
        </w:rPr>
        <w:t xml:space="preserve">سياسة </w:t>
      </w:r>
      <w:r w:rsidRPr="00956AB4">
        <w:rPr>
          <w:rFonts w:ascii="Amiri" w:hAnsi="Amiri" w:cs="Amiri" w:hint="cs"/>
          <w:sz w:val="28"/>
          <w:szCs w:val="28"/>
          <w:rtl/>
          <w:lang w:bidi="ar-DZ"/>
        </w:rPr>
        <w:t xml:space="preserve">على </w:t>
      </w:r>
      <w:r w:rsidRPr="00956AB4">
        <w:rPr>
          <w:rFonts w:ascii="Amiri" w:hAnsi="Amiri" w:cs="Amiri"/>
          <w:sz w:val="28"/>
          <w:szCs w:val="28"/>
          <w:rtl/>
          <w:lang w:bidi="ar-DZ"/>
        </w:rPr>
        <w:t xml:space="preserve">كل </w:t>
      </w:r>
      <w:r w:rsidRPr="00956AB4">
        <w:rPr>
          <w:rFonts w:ascii="Amiri" w:hAnsi="Amiri" w:cs="Amiri" w:hint="cs"/>
          <w:sz w:val="28"/>
          <w:szCs w:val="28"/>
          <w:rtl/>
          <w:lang w:bidi="ar-DZ"/>
        </w:rPr>
        <w:t>بعد.</w:t>
      </w:r>
    </w:p>
    <w:p w14:paraId="06E61493" w14:textId="77777777" w:rsidR="00567C9F" w:rsidRPr="00FC7280" w:rsidRDefault="00567C9F" w:rsidP="0073463F">
      <w:pPr>
        <w:numPr>
          <w:ilvl w:val="0"/>
          <w:numId w:val="93"/>
        </w:numPr>
        <w:bidi/>
        <w:spacing w:after="0" w:line="240" w:lineRule="auto"/>
        <w:contextualSpacing/>
        <w:jc w:val="both"/>
        <w:rPr>
          <w:rFonts w:ascii="Amiri" w:hAnsi="Amiri" w:cs="Amiri"/>
          <w:sz w:val="28"/>
          <w:szCs w:val="28"/>
          <w:rtl/>
          <w:lang w:bidi="ar-DZ"/>
        </w:rPr>
      </w:pPr>
      <w:r w:rsidRPr="00FC7280">
        <w:rPr>
          <w:rStyle w:val="Accentuation"/>
          <w:rFonts w:ascii="Amiri" w:hAnsi="Amiri" w:cs="Amiri"/>
          <w:i w:val="0"/>
          <w:iCs w:val="0"/>
          <w:sz w:val="28"/>
          <w:szCs w:val="28"/>
          <w:u w:val="dash"/>
          <w:rtl/>
        </w:rPr>
        <w:t>نتائج</w:t>
      </w:r>
      <w:r>
        <w:rPr>
          <w:rStyle w:val="Accentuation"/>
          <w:rFonts w:ascii="Amiri" w:hAnsi="Amiri" w:cs="Amiri" w:hint="cs"/>
          <w:i w:val="0"/>
          <w:iCs w:val="0"/>
          <w:sz w:val="28"/>
          <w:szCs w:val="28"/>
          <w:u w:val="dash"/>
          <w:rtl/>
        </w:rPr>
        <w:t xml:space="preserve"> </w:t>
      </w:r>
      <w:r>
        <w:rPr>
          <w:rStyle w:val="Accentuation"/>
          <w:rFonts w:ascii="Amiri" w:hAnsi="Amiri" w:cs="Amiri" w:hint="cs"/>
          <w:i w:val="0"/>
          <w:iCs w:val="0"/>
          <w:sz w:val="28"/>
          <w:szCs w:val="28"/>
          <w:u w:val="dash"/>
          <w:rtl/>
        </w:rPr>
        <w:tab/>
      </w:r>
      <w:r w:rsidRPr="00FC7280">
        <w:rPr>
          <w:rStyle w:val="Accentuation"/>
          <w:rFonts w:ascii="Amiri" w:hAnsi="Amiri" w:cs="Amiri"/>
          <w:i w:val="0"/>
          <w:iCs w:val="0"/>
          <w:sz w:val="28"/>
          <w:szCs w:val="28"/>
          <w:u w:val="dash"/>
          <w:rtl/>
        </w:rPr>
        <w:t>الدراسة</w:t>
      </w:r>
      <w:r w:rsidRPr="00FC7280">
        <w:rPr>
          <w:rFonts w:ascii="Amiri" w:hAnsi="Amiri" w:cs="Amiri"/>
          <w:sz w:val="28"/>
          <w:szCs w:val="28"/>
          <w:lang w:bidi="ar-DZ"/>
        </w:rPr>
        <w:t xml:space="preserve"> </w:t>
      </w:r>
      <w:r w:rsidRPr="00FC7280">
        <w:rPr>
          <w:rFonts w:ascii="Amiri" w:hAnsi="Amiri" w:cs="Amiri"/>
          <w:sz w:val="28"/>
          <w:szCs w:val="28"/>
          <w:lang w:bidi="ar-DZ"/>
        </w:rPr>
        <w:br/>
      </w:r>
      <w:r w:rsidRPr="00FC7280">
        <w:rPr>
          <w:rFonts w:ascii="Amiri" w:hAnsi="Amiri" w:cs="Amiri"/>
          <w:sz w:val="28"/>
          <w:szCs w:val="28"/>
          <w:rtl/>
          <w:lang w:bidi="ar-DZ"/>
        </w:rPr>
        <w:t>انطلاقا من التساؤلات المطروحة في مقدمة البحث وبعد محاولة معالجة جوانب الإشكالية العامة من خلال</w:t>
      </w:r>
      <w:r>
        <w:rPr>
          <w:rFonts w:ascii="Amiri" w:hAnsi="Amiri" w:cs="Amiri" w:hint="cs"/>
          <w:sz w:val="28"/>
          <w:szCs w:val="28"/>
          <w:rtl/>
          <w:lang w:bidi="ar-DZ"/>
        </w:rPr>
        <w:t xml:space="preserve"> ف</w:t>
      </w:r>
      <w:r w:rsidRPr="00FC7280">
        <w:rPr>
          <w:rFonts w:ascii="Amiri" w:hAnsi="Amiri" w:cs="Amiri"/>
          <w:sz w:val="28"/>
          <w:szCs w:val="28"/>
          <w:rtl/>
          <w:lang w:bidi="ar-DZ"/>
        </w:rPr>
        <w:t xml:space="preserve">صلين نظريين وآخر </w:t>
      </w:r>
      <w:r w:rsidRPr="00323A03">
        <w:rPr>
          <w:rFonts w:ascii="Amiri" w:hAnsi="Amiri" w:cs="Amiri"/>
          <w:sz w:val="28"/>
          <w:szCs w:val="28"/>
          <w:rtl/>
          <w:lang w:bidi="ar-DZ"/>
        </w:rPr>
        <w:t>تطبيقي</w:t>
      </w:r>
      <w:r w:rsidRPr="00323A03">
        <w:rPr>
          <w:rFonts w:ascii="Amiri" w:hAnsi="Amiri" w:cs="Amiri" w:hint="cs"/>
          <w:sz w:val="28"/>
          <w:szCs w:val="28"/>
          <w:rtl/>
          <w:lang w:bidi="ar-DZ"/>
        </w:rPr>
        <w:t xml:space="preserve"> قياسي</w:t>
      </w:r>
      <w:r w:rsidRPr="00FC7280">
        <w:rPr>
          <w:rFonts w:ascii="Amiri" w:hAnsi="Amiri" w:cs="Amiri"/>
          <w:sz w:val="28"/>
          <w:szCs w:val="28"/>
          <w:rtl/>
          <w:lang w:bidi="ar-DZ"/>
        </w:rPr>
        <w:t xml:space="preserve"> وبعد تحليل الموضوع تمكنا من الوصول إلى تسجيل جملة من النتائج نوردها في النقاط التالية</w:t>
      </w:r>
      <w:r w:rsidRPr="00FC7280">
        <w:rPr>
          <w:rFonts w:ascii="Amiri" w:hAnsi="Amiri" w:cs="Amiri"/>
          <w:sz w:val="28"/>
          <w:szCs w:val="28"/>
          <w:lang w:bidi="ar-DZ"/>
        </w:rPr>
        <w:t>:</w:t>
      </w:r>
    </w:p>
    <w:p w14:paraId="43B0046C" w14:textId="77777777" w:rsidR="00567C9F" w:rsidRDefault="00567C9F" w:rsidP="0073463F">
      <w:pPr>
        <w:numPr>
          <w:ilvl w:val="0"/>
          <w:numId w:val="94"/>
        </w:numPr>
        <w:bidi/>
        <w:spacing w:after="0" w:line="240" w:lineRule="auto"/>
        <w:contextualSpacing/>
        <w:jc w:val="both"/>
        <w:rPr>
          <w:rFonts w:ascii="Amiri" w:hAnsi="Amiri" w:cs="Amiri"/>
          <w:sz w:val="28"/>
          <w:szCs w:val="28"/>
          <w:lang w:bidi="ar-DZ"/>
        </w:rPr>
      </w:pPr>
      <w:r w:rsidRPr="00FC7280">
        <w:rPr>
          <w:rFonts w:ascii="Amiri" w:hAnsi="Amiri" w:cs="Amiri"/>
          <w:sz w:val="28"/>
          <w:szCs w:val="28"/>
          <w:rtl/>
          <w:lang w:bidi="ar-DZ"/>
        </w:rPr>
        <w:t>تعد سياسة الإنفاق ال</w:t>
      </w:r>
      <w:r w:rsidRPr="00FC7280">
        <w:rPr>
          <w:rFonts w:ascii="Amiri" w:hAnsi="Amiri" w:cs="Amiri" w:hint="cs"/>
          <w:sz w:val="28"/>
          <w:szCs w:val="28"/>
          <w:rtl/>
          <w:lang w:bidi="ar-DZ"/>
        </w:rPr>
        <w:t>عام</w:t>
      </w:r>
      <w:r>
        <w:rPr>
          <w:rFonts w:ascii="Amiri" w:hAnsi="Amiri" w:cs="Amiri"/>
          <w:sz w:val="28"/>
          <w:szCs w:val="28"/>
          <w:rtl/>
          <w:lang w:bidi="ar-DZ"/>
        </w:rPr>
        <w:t xml:space="preserve"> سياسة مالية فعالة </w:t>
      </w:r>
      <w:r>
        <w:rPr>
          <w:rFonts w:ascii="Amiri" w:hAnsi="Amiri" w:cs="Amiri" w:hint="cs"/>
          <w:sz w:val="28"/>
          <w:szCs w:val="28"/>
          <w:rtl/>
          <w:lang w:bidi="ar-DZ"/>
        </w:rPr>
        <w:t>ل</w:t>
      </w:r>
      <w:r w:rsidRPr="00FC7280">
        <w:rPr>
          <w:rFonts w:ascii="Amiri" w:hAnsi="Amiri" w:cs="Amiri"/>
          <w:sz w:val="28"/>
          <w:szCs w:val="28"/>
          <w:rtl/>
          <w:lang w:bidi="ar-DZ"/>
        </w:rPr>
        <w:t xml:space="preserve">تحقيق أهداف السياسة الاقتصادية </w:t>
      </w:r>
      <w:r>
        <w:rPr>
          <w:rFonts w:ascii="Amiri" w:hAnsi="Amiri" w:cs="Amiri" w:hint="cs"/>
          <w:sz w:val="28"/>
          <w:szCs w:val="28"/>
          <w:rtl/>
          <w:lang w:bidi="ar-DZ"/>
        </w:rPr>
        <w:t>ووسيلة</w:t>
      </w:r>
      <w:r w:rsidRPr="00FC7280">
        <w:rPr>
          <w:rFonts w:ascii="Amiri" w:hAnsi="Amiri" w:cs="Amiri"/>
          <w:sz w:val="28"/>
          <w:szCs w:val="28"/>
          <w:rtl/>
          <w:lang w:bidi="ar-DZ"/>
        </w:rPr>
        <w:t xml:space="preserve"> ناجعة لمعالجة الاختلالات الناتجة عن الدورة الاقتصادية. كما </w:t>
      </w:r>
      <w:r>
        <w:rPr>
          <w:rFonts w:ascii="Amiri" w:hAnsi="Amiri" w:cs="Amiri" w:hint="cs"/>
          <w:sz w:val="28"/>
          <w:szCs w:val="28"/>
          <w:rtl/>
          <w:lang w:bidi="ar-DZ"/>
        </w:rPr>
        <w:t xml:space="preserve">أنها </w:t>
      </w:r>
      <w:r w:rsidRPr="00FC7280">
        <w:rPr>
          <w:rFonts w:ascii="Amiri" w:hAnsi="Amiri" w:cs="Amiri"/>
          <w:sz w:val="28"/>
          <w:szCs w:val="28"/>
          <w:rtl/>
          <w:lang w:bidi="ar-DZ"/>
        </w:rPr>
        <w:t>تؤثر على العديد من المتغيرات</w:t>
      </w:r>
      <w:r w:rsidRPr="00FC7280">
        <w:rPr>
          <w:rFonts w:ascii="Amiri" w:hAnsi="Amiri" w:cs="Amiri" w:hint="cs"/>
          <w:sz w:val="28"/>
          <w:szCs w:val="28"/>
          <w:rtl/>
          <w:lang w:bidi="ar-DZ"/>
        </w:rPr>
        <w:t xml:space="preserve"> </w:t>
      </w:r>
      <w:r>
        <w:rPr>
          <w:rFonts w:ascii="Amiri" w:hAnsi="Amiri" w:cs="Amiri"/>
          <w:sz w:val="28"/>
          <w:szCs w:val="28"/>
          <w:rtl/>
          <w:lang w:bidi="ar-DZ"/>
        </w:rPr>
        <w:t>الاقتصادية ك</w:t>
      </w:r>
      <w:r w:rsidRPr="00FC7280">
        <w:rPr>
          <w:rFonts w:ascii="Amiri" w:hAnsi="Amiri" w:cs="Amiri"/>
          <w:sz w:val="28"/>
          <w:szCs w:val="28"/>
          <w:rtl/>
          <w:lang w:bidi="ar-DZ"/>
        </w:rPr>
        <w:t>حجم الدخل وحجم التشغيل</w:t>
      </w:r>
      <w:r w:rsidRPr="00FC7280">
        <w:rPr>
          <w:rFonts w:ascii="Amiri" w:hAnsi="Amiri" w:cs="Amiri"/>
          <w:sz w:val="28"/>
          <w:szCs w:val="28"/>
          <w:lang w:bidi="ar-DZ"/>
        </w:rPr>
        <w:t>.</w:t>
      </w:r>
    </w:p>
    <w:p w14:paraId="52A685D7" w14:textId="77777777" w:rsidR="00567C9F" w:rsidRDefault="00567C9F" w:rsidP="0073463F">
      <w:pPr>
        <w:numPr>
          <w:ilvl w:val="0"/>
          <w:numId w:val="94"/>
        </w:numPr>
        <w:bidi/>
        <w:spacing w:after="0" w:line="240" w:lineRule="auto"/>
        <w:contextualSpacing/>
        <w:jc w:val="both"/>
        <w:rPr>
          <w:rFonts w:ascii="Amiri" w:hAnsi="Amiri" w:cs="Amiri"/>
          <w:sz w:val="28"/>
          <w:szCs w:val="28"/>
          <w:lang w:bidi="ar-DZ"/>
        </w:rPr>
      </w:pPr>
      <w:r>
        <w:rPr>
          <w:rFonts w:ascii="Amiri" w:hAnsi="Amiri" w:cs="Amiri"/>
          <w:sz w:val="28"/>
          <w:szCs w:val="28"/>
          <w:rtl/>
          <w:lang w:bidi="ar-DZ"/>
        </w:rPr>
        <w:t>تع</w:t>
      </w:r>
      <w:r>
        <w:rPr>
          <w:rFonts w:ascii="Amiri" w:hAnsi="Amiri" w:cs="Amiri" w:hint="cs"/>
          <w:sz w:val="28"/>
          <w:szCs w:val="28"/>
          <w:rtl/>
          <w:lang w:bidi="ar-DZ"/>
        </w:rPr>
        <w:t>د</w:t>
      </w:r>
      <w:r w:rsidRPr="001D7660">
        <w:rPr>
          <w:rFonts w:ascii="Amiri" w:hAnsi="Amiri" w:cs="Amiri"/>
          <w:sz w:val="28"/>
          <w:szCs w:val="28"/>
          <w:rtl/>
          <w:lang w:bidi="ar-DZ"/>
        </w:rPr>
        <w:t xml:space="preserve"> سياسة الإنفاق العام الاستثماري </w:t>
      </w:r>
      <w:r>
        <w:rPr>
          <w:rFonts w:ascii="Amiri" w:hAnsi="Amiri" w:cs="Amiri" w:hint="cs"/>
          <w:sz w:val="28"/>
          <w:szCs w:val="28"/>
          <w:rtl/>
          <w:lang w:bidi="ar-DZ"/>
        </w:rPr>
        <w:t>من</w:t>
      </w:r>
      <w:r w:rsidRPr="001D7660">
        <w:rPr>
          <w:rFonts w:ascii="Amiri" w:hAnsi="Amiri" w:cs="Amiri"/>
          <w:sz w:val="28"/>
          <w:szCs w:val="28"/>
          <w:rtl/>
          <w:lang w:bidi="ar-DZ"/>
        </w:rPr>
        <w:t xml:space="preserve"> مكونات الطلب الكلي، </w:t>
      </w:r>
      <w:r>
        <w:rPr>
          <w:rFonts w:ascii="Amiri" w:hAnsi="Amiri" w:cs="Amiri" w:hint="cs"/>
          <w:sz w:val="28"/>
          <w:szCs w:val="28"/>
          <w:rtl/>
          <w:lang w:bidi="ar-DZ"/>
        </w:rPr>
        <w:t>و</w:t>
      </w:r>
      <w:r w:rsidRPr="001D7660">
        <w:rPr>
          <w:rFonts w:ascii="Amiri" w:hAnsi="Amiri" w:cs="Amiri"/>
          <w:sz w:val="28"/>
          <w:szCs w:val="28"/>
          <w:rtl/>
          <w:lang w:bidi="ar-DZ"/>
        </w:rPr>
        <w:t>زيادة هذا الإنفاق</w:t>
      </w:r>
      <w:r w:rsidRPr="001D7660">
        <w:rPr>
          <w:rFonts w:ascii="Amiri" w:hAnsi="Amiri" w:cs="Amiri" w:hint="cs"/>
          <w:sz w:val="28"/>
          <w:szCs w:val="28"/>
          <w:rtl/>
          <w:lang w:bidi="ar-DZ"/>
        </w:rPr>
        <w:t xml:space="preserve"> </w:t>
      </w:r>
      <w:r>
        <w:rPr>
          <w:rFonts w:ascii="Amiri" w:hAnsi="Amiri" w:cs="Amiri"/>
          <w:sz w:val="28"/>
          <w:szCs w:val="28"/>
          <w:rtl/>
          <w:lang w:bidi="ar-DZ"/>
        </w:rPr>
        <w:t xml:space="preserve">ستؤدي </w:t>
      </w:r>
      <w:r>
        <w:rPr>
          <w:rFonts w:ascii="Amiri" w:hAnsi="Amiri" w:cs="Amiri" w:hint="cs"/>
          <w:sz w:val="28"/>
          <w:szCs w:val="28"/>
          <w:rtl/>
          <w:lang w:bidi="ar-DZ"/>
        </w:rPr>
        <w:t>ل</w:t>
      </w:r>
      <w:r w:rsidRPr="001D7660">
        <w:rPr>
          <w:rFonts w:ascii="Amiri" w:hAnsi="Amiri" w:cs="Amiri"/>
          <w:sz w:val="28"/>
          <w:szCs w:val="28"/>
          <w:rtl/>
          <w:lang w:bidi="ar-DZ"/>
        </w:rPr>
        <w:t>زيادة الطلب على التشغيل، وبالتالي التأثير على معدلات البطالة؛</w:t>
      </w:r>
    </w:p>
    <w:p w14:paraId="59696471" w14:textId="77777777" w:rsidR="00567C9F" w:rsidRDefault="00567C9F" w:rsidP="0073463F">
      <w:pPr>
        <w:numPr>
          <w:ilvl w:val="0"/>
          <w:numId w:val="94"/>
        </w:numPr>
        <w:bidi/>
        <w:spacing w:after="0" w:line="240" w:lineRule="auto"/>
        <w:contextualSpacing/>
        <w:jc w:val="both"/>
        <w:rPr>
          <w:rFonts w:ascii="Amiri" w:hAnsi="Amiri" w:cs="Amiri"/>
          <w:sz w:val="28"/>
          <w:szCs w:val="28"/>
          <w:lang w:bidi="ar-DZ"/>
        </w:rPr>
      </w:pPr>
      <w:r w:rsidRPr="006D3BFA">
        <w:rPr>
          <w:rFonts w:ascii="Amiri" w:hAnsi="Amiri" w:cs="Amiri"/>
          <w:sz w:val="28"/>
          <w:szCs w:val="28"/>
          <w:rtl/>
          <w:lang w:bidi="ar-DZ"/>
        </w:rPr>
        <w:t>تؤثر سياسة الإنفاق الحكومي بشكل كبير على العديد من المتغيرات الاجتماعية كالتشغيل،</w:t>
      </w:r>
      <w:r w:rsidRPr="006D3BFA">
        <w:rPr>
          <w:rFonts w:ascii="Amiri" w:hAnsi="Amiri" w:cs="Amiri" w:hint="cs"/>
          <w:sz w:val="28"/>
          <w:szCs w:val="28"/>
          <w:rtl/>
          <w:lang w:bidi="ar-DZ"/>
        </w:rPr>
        <w:t xml:space="preserve"> </w:t>
      </w:r>
      <w:r w:rsidRPr="006D3BFA">
        <w:rPr>
          <w:rFonts w:ascii="Amiri" w:hAnsi="Amiri" w:cs="Amiri"/>
          <w:sz w:val="28"/>
          <w:szCs w:val="28"/>
          <w:rtl/>
          <w:lang w:bidi="ar-DZ"/>
        </w:rPr>
        <w:t>الفقر، المستوى التعليمي، ال</w:t>
      </w:r>
      <w:r>
        <w:rPr>
          <w:rFonts w:ascii="Amiri" w:hAnsi="Amiri" w:cs="Amiri" w:hint="cs"/>
          <w:sz w:val="28"/>
          <w:szCs w:val="28"/>
          <w:rtl/>
          <w:lang w:bidi="ar-DZ"/>
        </w:rPr>
        <w:t>صحة...</w:t>
      </w:r>
      <w:r w:rsidRPr="006D3BFA">
        <w:rPr>
          <w:rFonts w:ascii="Amiri" w:hAnsi="Amiri" w:cs="Amiri"/>
          <w:sz w:val="28"/>
          <w:szCs w:val="28"/>
          <w:lang w:bidi="ar-DZ"/>
        </w:rPr>
        <w:t>.</w:t>
      </w:r>
    </w:p>
    <w:p w14:paraId="3B3F2D00" w14:textId="77777777" w:rsidR="00567C9F" w:rsidRPr="00A62EC3" w:rsidRDefault="00567C9F" w:rsidP="0073463F">
      <w:pPr>
        <w:numPr>
          <w:ilvl w:val="0"/>
          <w:numId w:val="94"/>
        </w:numPr>
        <w:bidi/>
        <w:spacing w:after="0" w:line="240" w:lineRule="auto"/>
        <w:contextualSpacing/>
        <w:jc w:val="both"/>
        <w:rPr>
          <w:rFonts w:ascii="Amiri" w:hAnsi="Amiri" w:cs="Amiri"/>
          <w:sz w:val="28"/>
          <w:szCs w:val="28"/>
          <w:lang w:bidi="ar-DZ"/>
        </w:rPr>
      </w:pPr>
      <w:r w:rsidRPr="006D3BFA">
        <w:rPr>
          <w:rFonts w:ascii="Amiri" w:hAnsi="Amiri" w:cs="Amiri"/>
          <w:sz w:val="28"/>
          <w:szCs w:val="28"/>
          <w:rtl/>
          <w:lang w:bidi="ar-DZ"/>
        </w:rPr>
        <w:t>تؤثر سياسة الإنفاق الحكومي على العديد من المتغيرات الاقتصادية</w:t>
      </w:r>
      <w:r w:rsidRPr="006D3BFA">
        <w:rPr>
          <w:rFonts w:ascii="Amiri" w:hAnsi="Amiri" w:cs="Amiri" w:hint="cs"/>
          <w:sz w:val="28"/>
          <w:szCs w:val="28"/>
          <w:rtl/>
          <w:lang w:bidi="ar-DZ"/>
        </w:rPr>
        <w:t xml:space="preserve"> </w:t>
      </w:r>
      <w:r w:rsidRPr="006D3BFA">
        <w:rPr>
          <w:rFonts w:ascii="Amiri" w:hAnsi="Amiri" w:cs="Amiri"/>
          <w:sz w:val="28"/>
          <w:szCs w:val="28"/>
          <w:rtl/>
          <w:lang w:bidi="ar-DZ"/>
        </w:rPr>
        <w:t>الكلية كالناتج المحلي والنمو الاقتصادي،</w:t>
      </w:r>
      <w:r>
        <w:rPr>
          <w:rFonts w:ascii="Amiri" w:hAnsi="Amiri" w:cs="Amiri" w:hint="cs"/>
          <w:sz w:val="28"/>
          <w:szCs w:val="28"/>
          <w:rtl/>
          <w:lang w:bidi="ar-DZ"/>
        </w:rPr>
        <w:t xml:space="preserve"> ...</w:t>
      </w:r>
      <w:r w:rsidRPr="006D3BFA">
        <w:rPr>
          <w:rFonts w:ascii="Amiri" w:hAnsi="Amiri" w:cs="Amiri"/>
          <w:sz w:val="28"/>
          <w:szCs w:val="28"/>
          <w:rtl/>
          <w:lang w:bidi="ar-DZ"/>
        </w:rPr>
        <w:t xml:space="preserve"> </w:t>
      </w:r>
    </w:p>
    <w:p w14:paraId="01AE2CB3" w14:textId="77777777" w:rsidR="00567C9F" w:rsidRDefault="00567C9F" w:rsidP="0073463F">
      <w:pPr>
        <w:bidi/>
        <w:jc w:val="both"/>
        <w:rPr>
          <w:rFonts w:ascii="Amiri" w:hAnsi="Amiri" w:cs="Amiri"/>
          <w:sz w:val="28"/>
          <w:szCs w:val="28"/>
          <w:lang w:bidi="ar-DZ"/>
        </w:rPr>
      </w:pPr>
      <w:r>
        <w:rPr>
          <w:rFonts w:ascii="Amiri" w:hAnsi="Amiri" w:cs="Amiri" w:hint="cs"/>
          <w:sz w:val="28"/>
          <w:szCs w:val="28"/>
          <w:rtl/>
          <w:lang w:bidi="ar-DZ"/>
        </w:rPr>
        <w:lastRenderedPageBreak/>
        <w:t>من خلال النتائج السابقة تتأكد صحة الفرضية الأولى "</w:t>
      </w:r>
      <w:r w:rsidRPr="00C7269D">
        <w:rPr>
          <w:rFonts w:ascii="Amiri" w:hAnsi="Amiri" w:cs="Amiri" w:hint="cs"/>
          <w:sz w:val="28"/>
          <w:szCs w:val="28"/>
          <w:rtl/>
          <w:lang w:bidi="ar-DZ"/>
        </w:rPr>
        <w:t xml:space="preserve"> </w:t>
      </w:r>
      <w:r w:rsidRPr="006E6B22">
        <w:rPr>
          <w:rFonts w:ascii="Amiri" w:hAnsi="Amiri" w:cs="Amiri" w:hint="cs"/>
          <w:sz w:val="28"/>
          <w:szCs w:val="28"/>
          <w:rtl/>
          <w:lang w:bidi="ar-DZ"/>
        </w:rPr>
        <w:t>يُعد الإنفاق ا</w:t>
      </w:r>
      <w:r>
        <w:rPr>
          <w:rFonts w:ascii="Amiri" w:hAnsi="Amiri" w:cs="Amiri" w:hint="cs"/>
          <w:sz w:val="28"/>
          <w:szCs w:val="28"/>
          <w:rtl/>
          <w:lang w:bidi="ar-DZ"/>
        </w:rPr>
        <w:t>لعام</w:t>
      </w:r>
      <w:r w:rsidRPr="006E6B22">
        <w:rPr>
          <w:rFonts w:ascii="Amiri" w:hAnsi="Amiri" w:cs="Amiri" w:hint="cs"/>
          <w:sz w:val="28"/>
          <w:szCs w:val="28"/>
          <w:rtl/>
          <w:lang w:bidi="ar-DZ"/>
        </w:rPr>
        <w:t xml:space="preserve"> من أهم وسائل السياسة المالية المستخدمة في تشجيع</w:t>
      </w:r>
      <w:r>
        <w:rPr>
          <w:rFonts w:ascii="Amiri" w:hAnsi="Amiri" w:cs="Amiri" w:hint="cs"/>
          <w:sz w:val="28"/>
          <w:szCs w:val="28"/>
          <w:rtl/>
          <w:lang w:bidi="ar-DZ"/>
        </w:rPr>
        <w:t xml:space="preserve"> الإنتاج وتطوير الناتج المحلّي".</w:t>
      </w:r>
    </w:p>
    <w:p w14:paraId="11F57E63" w14:textId="77777777" w:rsidR="00567C9F" w:rsidRPr="007C423A" w:rsidRDefault="00567C9F" w:rsidP="0073463F">
      <w:pPr>
        <w:numPr>
          <w:ilvl w:val="0"/>
          <w:numId w:val="94"/>
        </w:numPr>
        <w:bidi/>
        <w:spacing w:after="0" w:line="240" w:lineRule="auto"/>
        <w:contextualSpacing/>
        <w:jc w:val="both"/>
        <w:rPr>
          <w:rFonts w:ascii="Amiri" w:hAnsi="Amiri" w:cs="Amiri"/>
          <w:sz w:val="28"/>
          <w:szCs w:val="28"/>
          <w:lang w:bidi="ar-DZ"/>
        </w:rPr>
      </w:pPr>
      <w:r>
        <w:rPr>
          <w:rFonts w:ascii="Amiri" w:hAnsi="Amiri" w:cs="Amiri" w:hint="cs"/>
          <w:sz w:val="28"/>
          <w:szCs w:val="28"/>
          <w:rtl/>
          <w:lang w:bidi="ar-DZ"/>
        </w:rPr>
        <w:t>تعمل</w:t>
      </w:r>
      <w:r>
        <w:rPr>
          <w:rFonts w:ascii="Amiri" w:hAnsi="Amiri" w:cs="Amiri"/>
          <w:sz w:val="28"/>
          <w:szCs w:val="28"/>
          <w:rtl/>
          <w:lang w:bidi="ar-DZ"/>
        </w:rPr>
        <w:t xml:space="preserve"> التنمية المستدامة </w:t>
      </w:r>
      <w:r>
        <w:rPr>
          <w:rFonts w:ascii="Amiri" w:hAnsi="Amiri" w:cs="Amiri" w:hint="cs"/>
          <w:sz w:val="28"/>
          <w:szCs w:val="28"/>
          <w:rtl/>
          <w:lang w:bidi="ar-DZ"/>
        </w:rPr>
        <w:t xml:space="preserve">على </w:t>
      </w:r>
      <w:r w:rsidRPr="001D7660">
        <w:rPr>
          <w:rFonts w:ascii="Amiri" w:hAnsi="Amiri" w:cs="Amiri"/>
          <w:sz w:val="28"/>
          <w:szCs w:val="28"/>
          <w:rtl/>
          <w:lang w:bidi="ar-DZ"/>
        </w:rPr>
        <w:t>تحق</w:t>
      </w:r>
      <w:r>
        <w:rPr>
          <w:rFonts w:ascii="Amiri" w:hAnsi="Amiri" w:cs="Amiri" w:hint="cs"/>
          <w:sz w:val="28"/>
          <w:szCs w:val="28"/>
          <w:rtl/>
          <w:lang w:bidi="ar-DZ"/>
        </w:rPr>
        <w:t>ي</w:t>
      </w:r>
      <w:r w:rsidRPr="001D7660">
        <w:rPr>
          <w:rFonts w:ascii="Amiri" w:hAnsi="Amiri" w:cs="Amiri"/>
          <w:sz w:val="28"/>
          <w:szCs w:val="28"/>
          <w:rtl/>
          <w:lang w:bidi="ar-DZ"/>
        </w:rPr>
        <w:t xml:space="preserve">ق التكامل بين مختلف الأبعاد الاقتصادية والاجتماعية والبيئية، </w:t>
      </w:r>
      <w:r>
        <w:rPr>
          <w:rFonts w:ascii="Amiri" w:hAnsi="Amiri" w:cs="Amiri" w:hint="cs"/>
          <w:sz w:val="28"/>
          <w:szCs w:val="28"/>
          <w:rtl/>
          <w:lang w:bidi="ar-DZ"/>
        </w:rPr>
        <w:t>وصار</w:t>
      </w:r>
      <w:r w:rsidRPr="001D7660">
        <w:rPr>
          <w:rFonts w:ascii="Amiri" w:hAnsi="Amiri" w:cs="Amiri"/>
          <w:sz w:val="28"/>
          <w:szCs w:val="28"/>
          <w:rtl/>
          <w:lang w:bidi="ar-DZ"/>
        </w:rPr>
        <w:t xml:space="preserve"> </w:t>
      </w:r>
      <w:r>
        <w:rPr>
          <w:rFonts w:ascii="Amiri" w:hAnsi="Amiri" w:cs="Amiri" w:hint="cs"/>
          <w:sz w:val="28"/>
          <w:szCs w:val="28"/>
          <w:rtl/>
          <w:lang w:bidi="ar-DZ"/>
        </w:rPr>
        <w:t xml:space="preserve">متاح </w:t>
      </w:r>
      <w:r>
        <w:rPr>
          <w:rFonts w:ascii="Amiri" w:hAnsi="Amiri" w:cs="Amiri"/>
          <w:sz w:val="28"/>
          <w:szCs w:val="28"/>
          <w:rtl/>
          <w:lang w:bidi="ar-DZ"/>
        </w:rPr>
        <w:t>قياس</w:t>
      </w:r>
      <w:r w:rsidRPr="001D7660">
        <w:rPr>
          <w:rFonts w:ascii="Amiri" w:hAnsi="Amiri" w:cs="Amiri"/>
          <w:sz w:val="28"/>
          <w:szCs w:val="28"/>
          <w:rtl/>
          <w:lang w:bidi="ar-DZ"/>
        </w:rPr>
        <w:t xml:space="preserve"> ومعرفة مدى تحققها في الدولة</w:t>
      </w:r>
      <w:r w:rsidRPr="001D7660">
        <w:rPr>
          <w:rFonts w:ascii="Amiri" w:hAnsi="Amiri" w:cs="Amiri" w:hint="cs"/>
          <w:sz w:val="28"/>
          <w:szCs w:val="28"/>
          <w:rtl/>
          <w:lang w:bidi="ar-DZ"/>
        </w:rPr>
        <w:t>.</w:t>
      </w:r>
    </w:p>
    <w:p w14:paraId="11FE47A7" w14:textId="77777777" w:rsidR="00567C9F" w:rsidRDefault="00567C9F" w:rsidP="0073463F">
      <w:pPr>
        <w:numPr>
          <w:ilvl w:val="0"/>
          <w:numId w:val="94"/>
        </w:numPr>
        <w:bidi/>
        <w:spacing w:after="0" w:line="240" w:lineRule="auto"/>
        <w:contextualSpacing/>
        <w:jc w:val="both"/>
        <w:rPr>
          <w:rFonts w:ascii="Amiri" w:hAnsi="Amiri" w:cs="Amiri"/>
          <w:sz w:val="28"/>
          <w:szCs w:val="28"/>
          <w:lang w:bidi="ar-DZ"/>
        </w:rPr>
      </w:pPr>
      <w:r w:rsidRPr="001D7660">
        <w:rPr>
          <w:rFonts w:ascii="Amiri" w:hAnsi="Amiri" w:cs="Amiri"/>
          <w:sz w:val="28"/>
          <w:szCs w:val="28"/>
          <w:rtl/>
          <w:lang w:bidi="ar-DZ"/>
        </w:rPr>
        <w:t xml:space="preserve">ظاهرة تزايد الإنفاق العام </w:t>
      </w:r>
      <w:r>
        <w:rPr>
          <w:rFonts w:ascii="Amiri" w:hAnsi="Amiri" w:cs="Amiri" w:hint="cs"/>
          <w:sz w:val="28"/>
          <w:szCs w:val="28"/>
          <w:rtl/>
          <w:lang w:bidi="ar-DZ"/>
        </w:rPr>
        <w:t xml:space="preserve">تناولتها </w:t>
      </w:r>
      <w:r w:rsidRPr="001D7660">
        <w:rPr>
          <w:rFonts w:ascii="Amiri" w:hAnsi="Amiri" w:cs="Amiri"/>
          <w:sz w:val="28"/>
          <w:szCs w:val="28"/>
          <w:rtl/>
          <w:lang w:bidi="ar-DZ"/>
        </w:rPr>
        <w:t>العديد من</w:t>
      </w:r>
      <w:r w:rsidRPr="001D7660">
        <w:rPr>
          <w:rFonts w:ascii="Amiri" w:hAnsi="Amiri" w:cs="Amiri" w:hint="cs"/>
          <w:sz w:val="28"/>
          <w:szCs w:val="28"/>
          <w:rtl/>
          <w:lang w:bidi="ar-DZ"/>
        </w:rPr>
        <w:t xml:space="preserve"> </w:t>
      </w:r>
      <w:r w:rsidRPr="001D7660">
        <w:rPr>
          <w:rFonts w:ascii="Amiri" w:hAnsi="Amiri" w:cs="Amiri"/>
          <w:sz w:val="28"/>
          <w:szCs w:val="28"/>
          <w:rtl/>
          <w:lang w:bidi="ar-DZ"/>
        </w:rPr>
        <w:t>الدراسات</w:t>
      </w:r>
      <w:r>
        <w:rPr>
          <w:rFonts w:ascii="Amiri" w:hAnsi="Amiri" w:cs="Amiri" w:hint="cs"/>
          <w:sz w:val="28"/>
          <w:szCs w:val="28"/>
          <w:rtl/>
          <w:lang w:bidi="ar-DZ"/>
        </w:rPr>
        <w:t xml:space="preserve"> وقد بينت</w:t>
      </w:r>
      <w:r>
        <w:rPr>
          <w:rFonts w:ascii="Amiri" w:hAnsi="Amiri" w:cs="Amiri"/>
          <w:sz w:val="28"/>
          <w:szCs w:val="28"/>
          <w:rtl/>
          <w:lang w:bidi="ar-DZ"/>
        </w:rPr>
        <w:t xml:space="preserve"> أسباب</w:t>
      </w:r>
      <w:r>
        <w:rPr>
          <w:rFonts w:ascii="Amiri" w:hAnsi="Amiri" w:cs="Amiri" w:hint="cs"/>
          <w:sz w:val="28"/>
          <w:szCs w:val="28"/>
          <w:rtl/>
          <w:lang w:bidi="ar-DZ"/>
        </w:rPr>
        <w:t xml:space="preserve"> </w:t>
      </w:r>
      <w:r w:rsidRPr="001D7660">
        <w:rPr>
          <w:rFonts w:ascii="Amiri" w:hAnsi="Amiri" w:cs="Amiri"/>
          <w:sz w:val="28"/>
          <w:szCs w:val="28"/>
          <w:rtl/>
          <w:lang w:bidi="ar-DZ"/>
        </w:rPr>
        <w:t>حدوث</w:t>
      </w:r>
      <w:r>
        <w:rPr>
          <w:rFonts w:ascii="Amiri" w:hAnsi="Amiri" w:cs="Amiri" w:hint="cs"/>
          <w:sz w:val="28"/>
          <w:szCs w:val="28"/>
          <w:rtl/>
          <w:lang w:bidi="ar-DZ"/>
        </w:rPr>
        <w:t>ها</w:t>
      </w:r>
      <w:r w:rsidRPr="001D7660">
        <w:rPr>
          <w:rFonts w:ascii="Amiri" w:hAnsi="Amiri" w:cs="Amiri"/>
          <w:sz w:val="28"/>
          <w:szCs w:val="28"/>
          <w:rtl/>
          <w:lang w:bidi="ar-DZ"/>
        </w:rPr>
        <w:t xml:space="preserve"> </w:t>
      </w:r>
      <w:r>
        <w:rPr>
          <w:rFonts w:ascii="Amiri" w:hAnsi="Amiri" w:cs="Amiri" w:hint="cs"/>
          <w:sz w:val="28"/>
          <w:szCs w:val="28"/>
          <w:rtl/>
          <w:lang w:bidi="ar-DZ"/>
        </w:rPr>
        <w:t xml:space="preserve">والتي تتراوح </w:t>
      </w:r>
      <w:r w:rsidRPr="001D7660">
        <w:rPr>
          <w:rFonts w:ascii="Amiri" w:hAnsi="Amiri" w:cs="Amiri"/>
          <w:sz w:val="28"/>
          <w:szCs w:val="28"/>
          <w:rtl/>
          <w:lang w:bidi="ar-DZ"/>
        </w:rPr>
        <w:t>ما ب</w:t>
      </w:r>
      <w:r>
        <w:rPr>
          <w:rFonts w:ascii="Amiri" w:hAnsi="Amiri" w:cs="Amiri"/>
          <w:sz w:val="28"/>
          <w:szCs w:val="28"/>
          <w:rtl/>
          <w:lang w:bidi="ar-DZ"/>
        </w:rPr>
        <w:t>ين أسباب حقيقية و</w:t>
      </w:r>
      <w:r>
        <w:rPr>
          <w:rFonts w:ascii="Amiri" w:hAnsi="Amiri" w:cs="Amiri" w:hint="cs"/>
          <w:sz w:val="28"/>
          <w:szCs w:val="28"/>
          <w:rtl/>
          <w:lang w:bidi="ar-DZ"/>
        </w:rPr>
        <w:t xml:space="preserve">أخرى </w:t>
      </w:r>
      <w:r w:rsidRPr="001D7660">
        <w:rPr>
          <w:rFonts w:ascii="Amiri" w:hAnsi="Amiri" w:cs="Amiri"/>
          <w:sz w:val="28"/>
          <w:szCs w:val="28"/>
          <w:rtl/>
          <w:lang w:bidi="ar-DZ"/>
        </w:rPr>
        <w:t>ظاهرية؛</w:t>
      </w:r>
    </w:p>
    <w:p w14:paraId="630F982C" w14:textId="77777777" w:rsidR="00567C9F" w:rsidRDefault="00567C9F" w:rsidP="0073463F">
      <w:pPr>
        <w:numPr>
          <w:ilvl w:val="0"/>
          <w:numId w:val="94"/>
        </w:numPr>
        <w:bidi/>
        <w:spacing w:after="0" w:line="240" w:lineRule="auto"/>
        <w:contextualSpacing/>
        <w:jc w:val="both"/>
        <w:rPr>
          <w:rFonts w:ascii="Amiri" w:hAnsi="Amiri" w:cs="Amiri"/>
          <w:sz w:val="28"/>
          <w:szCs w:val="28"/>
          <w:lang w:bidi="ar-DZ"/>
        </w:rPr>
      </w:pPr>
      <w:r w:rsidRPr="001D7660">
        <w:rPr>
          <w:rFonts w:ascii="Amiri" w:hAnsi="Amiri" w:cs="Amiri"/>
          <w:sz w:val="28"/>
          <w:szCs w:val="28"/>
          <w:rtl/>
          <w:lang w:bidi="ar-DZ"/>
        </w:rPr>
        <w:t xml:space="preserve">سياسة الإنفاق </w:t>
      </w:r>
      <w:r w:rsidRPr="001D7660">
        <w:rPr>
          <w:rFonts w:ascii="Amiri" w:hAnsi="Amiri" w:cs="Amiri" w:hint="cs"/>
          <w:sz w:val="28"/>
          <w:szCs w:val="28"/>
          <w:rtl/>
          <w:lang w:bidi="ar-DZ"/>
        </w:rPr>
        <w:t xml:space="preserve">العام </w:t>
      </w:r>
      <w:r>
        <w:rPr>
          <w:rFonts w:ascii="Amiri" w:hAnsi="Amiri" w:cs="Amiri" w:hint="cs"/>
          <w:sz w:val="28"/>
          <w:szCs w:val="28"/>
          <w:rtl/>
          <w:lang w:bidi="ar-DZ"/>
        </w:rPr>
        <w:t xml:space="preserve">لها </w:t>
      </w:r>
      <w:r>
        <w:rPr>
          <w:rFonts w:ascii="Amiri" w:hAnsi="Amiri" w:cs="Amiri"/>
          <w:sz w:val="28"/>
          <w:szCs w:val="28"/>
          <w:rtl/>
          <w:lang w:bidi="ar-DZ"/>
        </w:rPr>
        <w:t>دور مهم</w:t>
      </w:r>
      <w:r w:rsidRPr="001D7660">
        <w:rPr>
          <w:rFonts w:ascii="Amiri" w:hAnsi="Amiri" w:cs="Amiri"/>
          <w:sz w:val="28"/>
          <w:szCs w:val="28"/>
          <w:rtl/>
          <w:lang w:bidi="ar-DZ"/>
        </w:rPr>
        <w:t xml:space="preserve"> على مستوى العديد من القطاعات التي ينفر منها</w:t>
      </w:r>
      <w:r w:rsidRPr="001D7660">
        <w:rPr>
          <w:rFonts w:ascii="Amiri" w:hAnsi="Amiri" w:cs="Amiri" w:hint="cs"/>
          <w:sz w:val="28"/>
          <w:szCs w:val="28"/>
          <w:rtl/>
          <w:lang w:bidi="ar-DZ"/>
        </w:rPr>
        <w:t xml:space="preserve"> </w:t>
      </w:r>
      <w:r w:rsidRPr="001D7660">
        <w:rPr>
          <w:rFonts w:ascii="Amiri" w:hAnsi="Amiri" w:cs="Amiri"/>
          <w:sz w:val="28"/>
          <w:szCs w:val="28"/>
          <w:rtl/>
          <w:lang w:bidi="ar-DZ"/>
        </w:rPr>
        <w:t xml:space="preserve">القطاع الخاص وذلك </w:t>
      </w:r>
      <w:r>
        <w:rPr>
          <w:rFonts w:ascii="Amiri" w:hAnsi="Amiri" w:cs="Amiri" w:hint="cs"/>
          <w:sz w:val="28"/>
          <w:szCs w:val="28"/>
          <w:rtl/>
          <w:lang w:bidi="ar-DZ"/>
        </w:rPr>
        <w:t>نظرا لتكاليفها المرتفعة و</w:t>
      </w:r>
      <w:r w:rsidRPr="001D7660">
        <w:rPr>
          <w:rFonts w:ascii="Amiri" w:hAnsi="Amiri" w:cs="Amiri"/>
          <w:sz w:val="28"/>
          <w:szCs w:val="28"/>
          <w:rtl/>
          <w:lang w:bidi="ar-DZ"/>
        </w:rPr>
        <w:t xml:space="preserve">انخفاض مردودها </w:t>
      </w:r>
      <w:r>
        <w:rPr>
          <w:rFonts w:ascii="Amiri" w:hAnsi="Amiri" w:cs="Amiri" w:hint="cs"/>
          <w:sz w:val="28"/>
          <w:szCs w:val="28"/>
          <w:rtl/>
          <w:lang w:bidi="ar-DZ"/>
        </w:rPr>
        <w:t>ال</w:t>
      </w:r>
      <w:r>
        <w:rPr>
          <w:rFonts w:ascii="Amiri" w:hAnsi="Amiri" w:cs="Amiri"/>
          <w:sz w:val="28"/>
          <w:szCs w:val="28"/>
          <w:rtl/>
          <w:lang w:bidi="ar-DZ"/>
        </w:rPr>
        <w:t>اقتصادي</w:t>
      </w:r>
      <w:r w:rsidRPr="001D7660">
        <w:rPr>
          <w:rFonts w:ascii="Amiri" w:hAnsi="Amiri" w:cs="Amiri"/>
          <w:sz w:val="28"/>
          <w:szCs w:val="28"/>
          <w:rtl/>
          <w:lang w:bidi="ar-DZ"/>
        </w:rPr>
        <w:t xml:space="preserve"> كما هو الحال في معظم مشاريع</w:t>
      </w:r>
      <w:r w:rsidRPr="001D7660">
        <w:rPr>
          <w:rFonts w:ascii="Amiri" w:hAnsi="Amiri" w:cs="Amiri" w:hint="cs"/>
          <w:sz w:val="28"/>
          <w:szCs w:val="28"/>
          <w:rtl/>
          <w:lang w:bidi="ar-DZ"/>
        </w:rPr>
        <w:t xml:space="preserve"> </w:t>
      </w:r>
      <w:r w:rsidRPr="001D7660">
        <w:rPr>
          <w:rFonts w:ascii="Amiri" w:hAnsi="Amiri" w:cs="Amiri"/>
          <w:sz w:val="28"/>
          <w:szCs w:val="28"/>
          <w:rtl/>
          <w:lang w:bidi="ar-DZ"/>
        </w:rPr>
        <w:t>البنية التحتية</w:t>
      </w:r>
      <w:r w:rsidRPr="001D7660">
        <w:rPr>
          <w:rFonts w:ascii="Amiri" w:hAnsi="Amiri" w:cs="Amiri"/>
          <w:sz w:val="28"/>
          <w:szCs w:val="28"/>
          <w:lang w:bidi="ar-DZ"/>
        </w:rPr>
        <w:t>.</w:t>
      </w:r>
    </w:p>
    <w:p w14:paraId="684DCD43" w14:textId="77777777" w:rsidR="00567C9F" w:rsidRDefault="00567C9F" w:rsidP="0073463F">
      <w:pPr>
        <w:bidi/>
        <w:contextualSpacing/>
        <w:jc w:val="both"/>
        <w:rPr>
          <w:rFonts w:ascii="Amiri" w:hAnsi="Amiri" w:cs="Amiri"/>
          <w:sz w:val="28"/>
          <w:szCs w:val="28"/>
          <w:lang w:bidi="ar-DZ"/>
        </w:rPr>
      </w:pPr>
      <w:r>
        <w:rPr>
          <w:rFonts w:ascii="Amiri" w:hAnsi="Amiri" w:cs="Amiri" w:hint="cs"/>
          <w:sz w:val="28"/>
          <w:szCs w:val="28"/>
          <w:rtl/>
          <w:lang w:bidi="ar-DZ"/>
        </w:rPr>
        <w:t>من خلال النتائج السابقة يمكن التحقق من صحة الفرضية الثانية "</w:t>
      </w:r>
      <w:r w:rsidRPr="00C7269D">
        <w:rPr>
          <w:rFonts w:ascii="Amiri" w:hAnsi="Amiri" w:cs="Amiri" w:hint="cs"/>
          <w:sz w:val="28"/>
          <w:szCs w:val="28"/>
          <w:rtl/>
          <w:lang w:bidi="ar-DZ"/>
        </w:rPr>
        <w:t xml:space="preserve"> </w:t>
      </w:r>
      <w:r w:rsidRPr="006E6B22">
        <w:rPr>
          <w:rFonts w:ascii="Amiri" w:hAnsi="Amiri" w:cs="Amiri" w:hint="cs"/>
          <w:sz w:val="28"/>
          <w:szCs w:val="28"/>
          <w:rtl/>
          <w:lang w:bidi="ar-DZ"/>
        </w:rPr>
        <w:t xml:space="preserve">تعتمد الدولة على الإنفاق </w:t>
      </w:r>
      <w:r>
        <w:rPr>
          <w:rFonts w:ascii="Amiri" w:hAnsi="Amiri" w:cs="Amiri" w:hint="cs"/>
          <w:sz w:val="28"/>
          <w:szCs w:val="28"/>
          <w:rtl/>
          <w:lang w:bidi="ar-DZ"/>
        </w:rPr>
        <w:t>العام</w:t>
      </w:r>
      <w:r w:rsidRPr="006E6B22">
        <w:rPr>
          <w:rFonts w:ascii="Amiri" w:hAnsi="Amiri" w:cs="Amiri" w:hint="cs"/>
          <w:sz w:val="28"/>
          <w:szCs w:val="28"/>
          <w:rtl/>
          <w:lang w:bidi="ar-DZ"/>
        </w:rPr>
        <w:t xml:space="preserve"> في تكوين قاعدة أساسية للنمو الاقتصادي ولت</w:t>
      </w:r>
      <w:r>
        <w:rPr>
          <w:rFonts w:ascii="Amiri" w:hAnsi="Amiri" w:cs="Amiri" w:hint="cs"/>
          <w:sz w:val="28"/>
          <w:szCs w:val="28"/>
          <w:rtl/>
          <w:lang w:bidi="ar-DZ"/>
        </w:rPr>
        <w:t>حقيق التنمية المستدامة".</w:t>
      </w:r>
    </w:p>
    <w:p w14:paraId="0BC87828" w14:textId="77777777" w:rsidR="00567C9F" w:rsidRDefault="00567C9F" w:rsidP="0073463F">
      <w:pPr>
        <w:numPr>
          <w:ilvl w:val="0"/>
          <w:numId w:val="94"/>
        </w:numPr>
        <w:bidi/>
        <w:spacing w:after="0" w:line="240" w:lineRule="auto"/>
        <w:contextualSpacing/>
        <w:jc w:val="both"/>
        <w:rPr>
          <w:rFonts w:ascii="Amiri" w:hAnsi="Amiri" w:cs="Amiri"/>
          <w:sz w:val="28"/>
          <w:szCs w:val="28"/>
          <w:lang w:bidi="ar-DZ"/>
        </w:rPr>
      </w:pPr>
      <w:r w:rsidRPr="001D7660">
        <w:rPr>
          <w:rFonts w:ascii="Amiri" w:hAnsi="Amiri" w:cs="Amiri"/>
          <w:sz w:val="28"/>
          <w:szCs w:val="28"/>
          <w:rtl/>
          <w:lang w:bidi="ar-DZ"/>
        </w:rPr>
        <w:t>يمكن لسياسة الإنفاق العام الاست</w:t>
      </w:r>
      <w:r>
        <w:rPr>
          <w:rFonts w:ascii="Amiri" w:hAnsi="Amiri" w:cs="Amiri"/>
          <w:sz w:val="28"/>
          <w:szCs w:val="28"/>
          <w:rtl/>
          <w:lang w:bidi="ar-DZ"/>
        </w:rPr>
        <w:t xml:space="preserve">ثماري </w:t>
      </w:r>
      <w:r>
        <w:rPr>
          <w:rFonts w:ascii="Amiri" w:hAnsi="Amiri" w:cs="Amiri" w:hint="cs"/>
          <w:sz w:val="28"/>
          <w:szCs w:val="28"/>
          <w:rtl/>
          <w:lang w:bidi="ar-DZ"/>
        </w:rPr>
        <w:t>أن تؤثر على</w:t>
      </w:r>
      <w:r w:rsidRPr="001D7660">
        <w:rPr>
          <w:rFonts w:ascii="Amiri" w:hAnsi="Amiri" w:cs="Amiri"/>
          <w:sz w:val="28"/>
          <w:szCs w:val="28"/>
          <w:rtl/>
          <w:lang w:bidi="ar-DZ"/>
        </w:rPr>
        <w:t xml:space="preserve"> انبعاثات غاز ثاني أكسيد الكربون ب</w:t>
      </w:r>
      <w:r>
        <w:rPr>
          <w:rFonts w:ascii="Amiri" w:hAnsi="Amiri" w:cs="Amiri" w:hint="cs"/>
          <w:sz w:val="28"/>
          <w:szCs w:val="28"/>
          <w:rtl/>
          <w:lang w:bidi="ar-DZ"/>
        </w:rPr>
        <w:t>صورة</w:t>
      </w:r>
      <w:r w:rsidRPr="001D7660">
        <w:rPr>
          <w:rFonts w:ascii="Amiri" w:hAnsi="Amiri" w:cs="Amiri"/>
          <w:sz w:val="28"/>
          <w:szCs w:val="28"/>
          <w:rtl/>
          <w:lang w:bidi="ar-DZ"/>
        </w:rPr>
        <w:t xml:space="preserve"> غير مباشرة، </w:t>
      </w:r>
      <w:r>
        <w:rPr>
          <w:rFonts w:ascii="Amiri" w:hAnsi="Amiri" w:cs="Amiri" w:hint="cs"/>
          <w:sz w:val="28"/>
          <w:szCs w:val="28"/>
          <w:rtl/>
          <w:lang w:bidi="ar-DZ"/>
        </w:rPr>
        <w:t xml:space="preserve">من </w:t>
      </w:r>
      <w:r w:rsidRPr="001D7660">
        <w:rPr>
          <w:rFonts w:ascii="Amiri" w:hAnsi="Amiri" w:cs="Amiri"/>
          <w:sz w:val="28"/>
          <w:szCs w:val="28"/>
          <w:rtl/>
          <w:lang w:bidi="ar-DZ"/>
        </w:rPr>
        <w:t>خلال</w:t>
      </w:r>
      <w:r>
        <w:rPr>
          <w:rFonts w:ascii="Amiri" w:hAnsi="Amiri" w:cs="Amiri" w:hint="cs"/>
          <w:sz w:val="28"/>
          <w:szCs w:val="28"/>
          <w:rtl/>
          <w:lang w:bidi="ar-DZ"/>
        </w:rPr>
        <w:t xml:space="preserve"> التوجه والتوسع في</w:t>
      </w:r>
      <w:r w:rsidRPr="001D7660">
        <w:rPr>
          <w:rFonts w:ascii="Amiri" w:hAnsi="Amiri" w:cs="Amiri"/>
          <w:sz w:val="28"/>
          <w:szCs w:val="28"/>
          <w:rtl/>
          <w:lang w:bidi="ar-DZ"/>
        </w:rPr>
        <w:t xml:space="preserve"> استهلاك الطاقة النظيفة، </w:t>
      </w:r>
      <w:r>
        <w:rPr>
          <w:rFonts w:ascii="Amiri" w:hAnsi="Amiri" w:cs="Amiri" w:hint="cs"/>
          <w:sz w:val="28"/>
          <w:szCs w:val="28"/>
          <w:rtl/>
          <w:lang w:bidi="ar-DZ"/>
        </w:rPr>
        <w:t>فكلما زاد ذلك كان التأثير أكثر</w:t>
      </w:r>
      <w:r w:rsidRPr="001D7660">
        <w:rPr>
          <w:rFonts w:ascii="Amiri" w:hAnsi="Amiri" w:cs="Amiri"/>
          <w:sz w:val="28"/>
          <w:szCs w:val="28"/>
          <w:rtl/>
          <w:lang w:bidi="ar-DZ"/>
        </w:rPr>
        <w:t>؛</w:t>
      </w:r>
    </w:p>
    <w:p w14:paraId="24B650D4" w14:textId="77777777" w:rsidR="00567C9F" w:rsidRPr="00362EA4" w:rsidRDefault="00567C9F" w:rsidP="0073463F">
      <w:pPr>
        <w:numPr>
          <w:ilvl w:val="0"/>
          <w:numId w:val="94"/>
        </w:numPr>
        <w:bidi/>
        <w:spacing w:after="0" w:line="240" w:lineRule="auto"/>
        <w:contextualSpacing/>
        <w:jc w:val="both"/>
        <w:rPr>
          <w:rFonts w:ascii="Amiri" w:hAnsi="Amiri" w:cs="Amiri"/>
          <w:sz w:val="28"/>
          <w:szCs w:val="28"/>
          <w:lang w:bidi="ar-DZ"/>
        </w:rPr>
      </w:pPr>
      <w:r w:rsidRPr="006D3BFA">
        <w:rPr>
          <w:rFonts w:ascii="Amiri" w:hAnsi="Amiri" w:cs="Amiri"/>
          <w:sz w:val="28"/>
          <w:szCs w:val="28"/>
          <w:rtl/>
          <w:lang w:bidi="ar-DZ"/>
        </w:rPr>
        <w:t>تؤثر سياسة الإنفاق العام</w:t>
      </w:r>
      <w:r w:rsidRPr="006D3BFA">
        <w:rPr>
          <w:rFonts w:ascii="Amiri" w:hAnsi="Amiri" w:cs="Amiri" w:hint="cs"/>
          <w:sz w:val="28"/>
          <w:szCs w:val="28"/>
          <w:rtl/>
          <w:lang w:bidi="ar-DZ"/>
        </w:rPr>
        <w:t xml:space="preserve"> </w:t>
      </w:r>
      <w:r w:rsidRPr="006D3BFA">
        <w:rPr>
          <w:rFonts w:ascii="Amiri" w:hAnsi="Amiri" w:cs="Amiri"/>
          <w:sz w:val="28"/>
          <w:szCs w:val="28"/>
          <w:rtl/>
          <w:lang w:bidi="ar-DZ"/>
        </w:rPr>
        <w:t>وفق التوجهات الجديدة للاقتصاديات على المتغيرات البيئية</w:t>
      </w:r>
      <w:r w:rsidRPr="006D3BFA">
        <w:rPr>
          <w:rFonts w:ascii="Amiri" w:hAnsi="Amiri" w:cs="Amiri" w:hint="cs"/>
          <w:sz w:val="28"/>
          <w:szCs w:val="28"/>
          <w:rtl/>
          <w:lang w:bidi="ar-DZ"/>
        </w:rPr>
        <w:t xml:space="preserve"> </w:t>
      </w:r>
      <w:r w:rsidRPr="006D3BFA">
        <w:rPr>
          <w:rFonts w:ascii="Amiri" w:hAnsi="Amiri" w:cs="Amiri"/>
          <w:sz w:val="28"/>
          <w:szCs w:val="28"/>
          <w:rtl/>
          <w:lang w:bidi="ar-DZ"/>
        </w:rPr>
        <w:t>والتكنولوجية</w:t>
      </w:r>
      <w:r w:rsidRPr="006D3BFA">
        <w:rPr>
          <w:rFonts w:ascii="Amiri" w:hAnsi="Amiri" w:cs="Amiri"/>
          <w:sz w:val="28"/>
          <w:szCs w:val="28"/>
          <w:lang w:bidi="ar-DZ"/>
        </w:rPr>
        <w:t>.</w:t>
      </w:r>
    </w:p>
    <w:p w14:paraId="014794A2" w14:textId="77777777" w:rsidR="00567C9F" w:rsidRDefault="00567C9F" w:rsidP="0073463F">
      <w:pPr>
        <w:numPr>
          <w:ilvl w:val="0"/>
          <w:numId w:val="94"/>
        </w:numPr>
        <w:bidi/>
        <w:spacing w:after="0" w:line="240" w:lineRule="auto"/>
        <w:contextualSpacing/>
        <w:jc w:val="both"/>
        <w:rPr>
          <w:rFonts w:ascii="Amiri" w:hAnsi="Amiri" w:cs="Amiri"/>
          <w:sz w:val="28"/>
          <w:szCs w:val="28"/>
          <w:lang w:bidi="ar-DZ"/>
        </w:rPr>
      </w:pPr>
      <w:r>
        <w:rPr>
          <w:rFonts w:ascii="Amiri" w:hAnsi="Amiri" w:cs="Amiri" w:hint="cs"/>
          <w:sz w:val="28"/>
          <w:szCs w:val="28"/>
          <w:rtl/>
          <w:lang w:bidi="ar-DZ"/>
        </w:rPr>
        <w:t xml:space="preserve">تعد </w:t>
      </w:r>
      <w:r w:rsidRPr="006D3BFA">
        <w:rPr>
          <w:rFonts w:ascii="Amiri" w:hAnsi="Amiri" w:cs="Amiri"/>
          <w:sz w:val="28"/>
          <w:szCs w:val="28"/>
          <w:rtl/>
          <w:lang w:bidi="ar-DZ"/>
        </w:rPr>
        <w:t>زيادة معدل</w:t>
      </w:r>
      <w:r>
        <w:rPr>
          <w:rFonts w:ascii="Amiri" w:hAnsi="Amiri" w:cs="Amiri" w:hint="cs"/>
          <w:sz w:val="28"/>
          <w:szCs w:val="28"/>
          <w:rtl/>
          <w:lang w:bidi="ar-DZ"/>
        </w:rPr>
        <w:t>ات</w:t>
      </w:r>
      <w:r w:rsidRPr="006D3BFA">
        <w:rPr>
          <w:rFonts w:ascii="Amiri" w:hAnsi="Amiri" w:cs="Amiri"/>
          <w:sz w:val="28"/>
          <w:szCs w:val="28"/>
          <w:rtl/>
          <w:lang w:bidi="ar-DZ"/>
        </w:rPr>
        <w:t xml:space="preserve"> استهلاك الطاقة</w:t>
      </w:r>
      <w:r>
        <w:rPr>
          <w:rFonts w:ascii="Amiri" w:hAnsi="Amiri" w:cs="Amiri"/>
          <w:sz w:val="28"/>
          <w:szCs w:val="28"/>
          <w:rtl/>
          <w:lang w:bidi="ar-DZ"/>
        </w:rPr>
        <w:t xml:space="preserve"> الأحفورية </w:t>
      </w:r>
      <w:r>
        <w:rPr>
          <w:rFonts w:ascii="Amiri" w:hAnsi="Amiri" w:cs="Amiri" w:hint="cs"/>
          <w:sz w:val="28"/>
          <w:szCs w:val="28"/>
          <w:rtl/>
          <w:lang w:bidi="ar-DZ"/>
        </w:rPr>
        <w:t>م</w:t>
      </w:r>
      <w:r w:rsidRPr="006D3BFA">
        <w:rPr>
          <w:rFonts w:ascii="Amiri" w:hAnsi="Amiri" w:cs="Amiri"/>
          <w:sz w:val="28"/>
          <w:szCs w:val="28"/>
          <w:rtl/>
          <w:lang w:bidi="ar-DZ"/>
        </w:rPr>
        <w:t>سبب</w:t>
      </w:r>
      <w:r>
        <w:rPr>
          <w:rFonts w:ascii="Amiri" w:hAnsi="Amiri" w:cs="Amiri" w:hint="cs"/>
          <w:sz w:val="28"/>
          <w:szCs w:val="28"/>
          <w:rtl/>
          <w:lang w:bidi="ar-DZ"/>
        </w:rPr>
        <w:t>ا</w:t>
      </w:r>
      <w:r>
        <w:rPr>
          <w:rFonts w:ascii="Amiri" w:hAnsi="Amiri" w:cs="Amiri"/>
          <w:sz w:val="28"/>
          <w:szCs w:val="28"/>
          <w:rtl/>
          <w:lang w:bidi="ar-DZ"/>
        </w:rPr>
        <w:t xml:space="preserve"> </w:t>
      </w:r>
      <w:r>
        <w:rPr>
          <w:rFonts w:ascii="Amiri" w:hAnsi="Amiri" w:cs="Amiri" w:hint="cs"/>
          <w:sz w:val="28"/>
          <w:szCs w:val="28"/>
          <w:rtl/>
          <w:lang w:bidi="ar-DZ"/>
        </w:rPr>
        <w:t>أساسيا</w:t>
      </w:r>
      <w:r w:rsidRPr="006D3BFA">
        <w:rPr>
          <w:rFonts w:ascii="Amiri" w:hAnsi="Amiri" w:cs="Amiri"/>
          <w:sz w:val="28"/>
          <w:szCs w:val="28"/>
          <w:rtl/>
          <w:lang w:bidi="ar-DZ"/>
        </w:rPr>
        <w:t xml:space="preserve"> لا</w:t>
      </w:r>
      <w:r>
        <w:rPr>
          <w:rFonts w:ascii="Amiri" w:hAnsi="Amiri" w:cs="Amiri"/>
          <w:sz w:val="28"/>
          <w:szCs w:val="28"/>
          <w:rtl/>
          <w:lang w:bidi="ar-DZ"/>
        </w:rPr>
        <w:t>نبعاثات غاز ثاني أكسيد الكربون</w:t>
      </w:r>
      <w:r>
        <w:rPr>
          <w:rFonts w:ascii="Amiri" w:hAnsi="Amiri" w:cs="Amiri" w:hint="cs"/>
          <w:sz w:val="28"/>
          <w:szCs w:val="28"/>
          <w:rtl/>
          <w:lang w:bidi="ar-DZ"/>
        </w:rPr>
        <w:t xml:space="preserve"> إلى جانب التوسع في إنجاز مصانع الإسمنت وكذا </w:t>
      </w:r>
      <w:r w:rsidRPr="006D3BFA">
        <w:rPr>
          <w:rFonts w:ascii="Amiri" w:hAnsi="Amiri" w:cs="Amiri"/>
          <w:sz w:val="28"/>
          <w:szCs w:val="28"/>
          <w:rtl/>
          <w:lang w:bidi="ar-DZ"/>
        </w:rPr>
        <w:t xml:space="preserve">النفايات وتدهور </w:t>
      </w:r>
      <w:r>
        <w:rPr>
          <w:rFonts w:ascii="Amiri" w:hAnsi="Amiri" w:cs="Amiri" w:hint="cs"/>
          <w:sz w:val="28"/>
          <w:szCs w:val="28"/>
          <w:rtl/>
          <w:lang w:bidi="ar-DZ"/>
        </w:rPr>
        <w:t xml:space="preserve">الذي تشهده </w:t>
      </w:r>
      <w:r w:rsidRPr="006D3BFA">
        <w:rPr>
          <w:rFonts w:ascii="Amiri" w:hAnsi="Amiri" w:cs="Amiri" w:hint="cs"/>
          <w:sz w:val="28"/>
          <w:szCs w:val="28"/>
          <w:rtl/>
          <w:lang w:bidi="ar-DZ"/>
        </w:rPr>
        <w:t>الغابات؛</w:t>
      </w:r>
    </w:p>
    <w:p w14:paraId="321DC67F" w14:textId="77777777" w:rsidR="00567C9F" w:rsidRDefault="00567C9F" w:rsidP="0073463F">
      <w:pPr>
        <w:numPr>
          <w:ilvl w:val="0"/>
          <w:numId w:val="94"/>
        </w:numPr>
        <w:bidi/>
        <w:spacing w:after="0" w:line="240" w:lineRule="auto"/>
        <w:contextualSpacing/>
        <w:jc w:val="both"/>
        <w:rPr>
          <w:rFonts w:ascii="Amiri" w:hAnsi="Amiri" w:cs="Amiri"/>
          <w:sz w:val="28"/>
          <w:szCs w:val="28"/>
          <w:lang w:bidi="ar-DZ"/>
        </w:rPr>
      </w:pPr>
      <w:r w:rsidRPr="006D3BFA">
        <w:rPr>
          <w:rFonts w:ascii="Amiri" w:hAnsi="Amiri" w:cs="Amiri"/>
          <w:sz w:val="28"/>
          <w:szCs w:val="28"/>
          <w:rtl/>
          <w:lang w:bidi="ar-DZ"/>
        </w:rPr>
        <w:t xml:space="preserve">قطاع الطاقة يعتبر </w:t>
      </w:r>
      <w:r>
        <w:rPr>
          <w:rFonts w:ascii="Amiri" w:hAnsi="Amiri" w:cs="Amiri" w:hint="cs"/>
          <w:sz w:val="28"/>
          <w:szCs w:val="28"/>
          <w:rtl/>
          <w:lang w:bidi="ar-DZ"/>
        </w:rPr>
        <w:t>المتسبب</w:t>
      </w:r>
      <w:r w:rsidRPr="006D3BFA">
        <w:rPr>
          <w:rFonts w:ascii="Amiri" w:hAnsi="Amiri" w:cs="Amiri"/>
          <w:sz w:val="28"/>
          <w:szCs w:val="28"/>
          <w:rtl/>
          <w:lang w:bidi="ar-DZ"/>
        </w:rPr>
        <w:t xml:space="preserve"> الأكبر </w:t>
      </w:r>
      <w:r>
        <w:rPr>
          <w:rFonts w:ascii="Amiri" w:hAnsi="Amiri" w:cs="Amiri" w:hint="cs"/>
          <w:sz w:val="28"/>
          <w:szCs w:val="28"/>
          <w:rtl/>
          <w:lang w:bidi="ar-DZ"/>
        </w:rPr>
        <w:t>في ا</w:t>
      </w:r>
      <w:r w:rsidRPr="006D3BFA">
        <w:rPr>
          <w:rFonts w:ascii="Amiri" w:hAnsi="Amiri" w:cs="Amiri"/>
          <w:sz w:val="28"/>
          <w:szCs w:val="28"/>
          <w:rtl/>
          <w:lang w:bidi="ar-DZ"/>
        </w:rPr>
        <w:t xml:space="preserve">نبعاثات غاز ثاني أكسيد الكربون في الجزائر، نظرا </w:t>
      </w:r>
      <w:r>
        <w:rPr>
          <w:rFonts w:ascii="Amiri" w:hAnsi="Amiri" w:cs="Amiri" w:hint="cs"/>
          <w:sz w:val="28"/>
          <w:szCs w:val="28"/>
          <w:rtl/>
          <w:lang w:bidi="ar-DZ"/>
        </w:rPr>
        <w:t>لكونه العمود الأساسي</w:t>
      </w:r>
      <w:r w:rsidRPr="006D3BFA">
        <w:rPr>
          <w:rFonts w:ascii="Amiri" w:hAnsi="Amiri" w:cs="Amiri"/>
          <w:sz w:val="28"/>
          <w:szCs w:val="28"/>
          <w:rtl/>
          <w:lang w:bidi="ar-DZ"/>
        </w:rPr>
        <w:t xml:space="preserve"> في</w:t>
      </w:r>
      <w:r w:rsidRPr="006D3BFA">
        <w:rPr>
          <w:rFonts w:ascii="Amiri" w:hAnsi="Amiri" w:cs="Amiri" w:hint="cs"/>
          <w:sz w:val="28"/>
          <w:szCs w:val="28"/>
          <w:rtl/>
          <w:lang w:bidi="ar-DZ"/>
        </w:rPr>
        <w:t xml:space="preserve"> </w:t>
      </w:r>
      <w:r w:rsidRPr="006D3BFA">
        <w:rPr>
          <w:rFonts w:ascii="Amiri" w:hAnsi="Amiri" w:cs="Amiri"/>
          <w:sz w:val="28"/>
          <w:szCs w:val="28"/>
          <w:rtl/>
          <w:lang w:bidi="ar-DZ"/>
        </w:rPr>
        <w:t xml:space="preserve">اقتصاد الدولة </w:t>
      </w:r>
      <w:r>
        <w:rPr>
          <w:rFonts w:ascii="Amiri" w:hAnsi="Amiri" w:cs="Amiri" w:hint="cs"/>
          <w:sz w:val="28"/>
          <w:szCs w:val="28"/>
          <w:rtl/>
          <w:lang w:bidi="ar-DZ"/>
        </w:rPr>
        <w:t>ال</w:t>
      </w:r>
      <w:r w:rsidRPr="006D3BFA">
        <w:rPr>
          <w:rFonts w:ascii="Amiri" w:hAnsi="Amiri" w:cs="Amiri"/>
          <w:sz w:val="28"/>
          <w:szCs w:val="28"/>
          <w:rtl/>
          <w:lang w:bidi="ar-DZ"/>
        </w:rPr>
        <w:t xml:space="preserve">ريعي، </w:t>
      </w:r>
      <w:r>
        <w:rPr>
          <w:rFonts w:ascii="Amiri" w:hAnsi="Amiri" w:cs="Amiri" w:hint="cs"/>
          <w:sz w:val="28"/>
          <w:szCs w:val="28"/>
          <w:rtl/>
          <w:lang w:bidi="ar-DZ"/>
        </w:rPr>
        <w:t>إلى جانب</w:t>
      </w:r>
      <w:r w:rsidRPr="006D3BFA">
        <w:rPr>
          <w:rFonts w:ascii="Amiri" w:hAnsi="Amiri" w:cs="Amiri"/>
          <w:sz w:val="28"/>
          <w:szCs w:val="28"/>
          <w:rtl/>
          <w:lang w:bidi="ar-DZ"/>
        </w:rPr>
        <w:t xml:space="preserve"> قطاع</w:t>
      </w:r>
      <w:r>
        <w:rPr>
          <w:rFonts w:ascii="Amiri" w:hAnsi="Amiri" w:cs="Amiri" w:hint="cs"/>
          <w:sz w:val="28"/>
          <w:szCs w:val="28"/>
          <w:rtl/>
          <w:lang w:bidi="ar-DZ"/>
        </w:rPr>
        <w:t>ي</w:t>
      </w:r>
      <w:r w:rsidRPr="006D3BFA">
        <w:rPr>
          <w:rFonts w:ascii="Amiri" w:hAnsi="Amiri" w:cs="Amiri"/>
          <w:sz w:val="28"/>
          <w:szCs w:val="28"/>
          <w:rtl/>
          <w:lang w:bidi="ar-DZ"/>
        </w:rPr>
        <w:t xml:space="preserve"> النقل </w:t>
      </w:r>
      <w:r>
        <w:rPr>
          <w:rFonts w:ascii="Amiri" w:hAnsi="Amiri" w:cs="Amiri" w:hint="cs"/>
          <w:sz w:val="28"/>
          <w:szCs w:val="28"/>
          <w:rtl/>
          <w:lang w:bidi="ar-DZ"/>
        </w:rPr>
        <w:t>و</w:t>
      </w:r>
      <w:r w:rsidRPr="006D3BFA">
        <w:rPr>
          <w:rFonts w:ascii="Amiri" w:hAnsi="Amiri" w:cs="Amiri" w:hint="cs"/>
          <w:sz w:val="28"/>
          <w:szCs w:val="28"/>
          <w:rtl/>
          <w:lang w:bidi="ar-DZ"/>
        </w:rPr>
        <w:t>الصناعة</w:t>
      </w:r>
      <w:r w:rsidRPr="006D3BFA">
        <w:rPr>
          <w:rFonts w:ascii="Amiri" w:hAnsi="Amiri" w:cs="Amiri"/>
          <w:sz w:val="28"/>
          <w:szCs w:val="28"/>
          <w:rtl/>
          <w:lang w:bidi="ar-DZ"/>
        </w:rPr>
        <w:t>؛</w:t>
      </w:r>
    </w:p>
    <w:p w14:paraId="3B54C018" w14:textId="77777777" w:rsidR="00567C9F" w:rsidRPr="008A1FF0" w:rsidRDefault="00567C9F" w:rsidP="0073463F">
      <w:pPr>
        <w:bidi/>
        <w:jc w:val="both"/>
        <w:rPr>
          <w:rFonts w:ascii="Amiri" w:hAnsi="Amiri" w:cs="Amiri"/>
          <w:sz w:val="28"/>
          <w:szCs w:val="28"/>
          <w:rtl/>
          <w:lang w:bidi="ar-DZ"/>
        </w:rPr>
      </w:pPr>
      <w:r w:rsidRPr="009301AB">
        <w:rPr>
          <w:rFonts w:ascii="Amiri" w:hAnsi="Amiri" w:cs="Amiri" w:hint="cs"/>
          <w:sz w:val="28"/>
          <w:szCs w:val="28"/>
          <w:rtl/>
          <w:lang w:bidi="ar-DZ"/>
        </w:rPr>
        <w:t>من النتائج الأربعة السابقة تتأكد عدم صحة جزئية من الفرضية</w:t>
      </w:r>
      <w:r>
        <w:rPr>
          <w:rFonts w:ascii="Amiri" w:hAnsi="Amiri" w:cs="Amiri" w:hint="cs"/>
          <w:sz w:val="28"/>
          <w:szCs w:val="28"/>
          <w:rtl/>
          <w:lang w:bidi="ar-DZ"/>
        </w:rPr>
        <w:t xml:space="preserve">، </w:t>
      </w:r>
      <w:r w:rsidRPr="009301AB">
        <w:rPr>
          <w:rFonts w:ascii="Amiri" w:hAnsi="Amiri" w:cs="Amiri" w:hint="cs"/>
          <w:sz w:val="28"/>
          <w:szCs w:val="28"/>
          <w:rtl/>
          <w:lang w:bidi="ar-DZ"/>
        </w:rPr>
        <w:t>والمتعلقة ب</w:t>
      </w:r>
      <w:r>
        <w:rPr>
          <w:rFonts w:ascii="Amiri" w:hAnsi="Amiri" w:cs="Amiri" w:hint="cs"/>
          <w:sz w:val="28"/>
          <w:szCs w:val="28"/>
          <w:rtl/>
          <w:lang w:bidi="ar-DZ"/>
        </w:rPr>
        <w:t xml:space="preserve">تقليل </w:t>
      </w:r>
      <w:r w:rsidRPr="009301AB">
        <w:rPr>
          <w:rFonts w:ascii="Amiri" w:hAnsi="Amiri" w:cs="Amiri" w:hint="cs"/>
          <w:sz w:val="28"/>
          <w:szCs w:val="28"/>
          <w:rtl/>
          <w:lang w:bidi="ar-DZ"/>
        </w:rPr>
        <w:t xml:space="preserve">انبعاثات </w:t>
      </w:r>
      <w:r w:rsidRPr="009301AB">
        <w:rPr>
          <w:rFonts w:ascii="Amiri" w:hAnsi="Amiri" w:cs="Amiri"/>
          <w:sz w:val="28"/>
          <w:szCs w:val="28"/>
          <w:rtl/>
          <w:lang w:bidi="ar-DZ"/>
        </w:rPr>
        <w:t>غاز ثاني أكسيد الكربون</w:t>
      </w:r>
      <w:r w:rsidRPr="009301AB">
        <w:rPr>
          <w:rFonts w:ascii="Amiri" w:hAnsi="Amiri" w:cs="Amiri" w:hint="cs"/>
          <w:sz w:val="28"/>
          <w:szCs w:val="28"/>
          <w:rtl/>
          <w:lang w:bidi="ar-DZ"/>
        </w:rPr>
        <w:t xml:space="preserve"> "يؤثر</w:t>
      </w:r>
      <w:r w:rsidRPr="009301AB">
        <w:rPr>
          <w:rFonts w:ascii="Amiri" w:hAnsi="Amiri" w:cs="Amiri"/>
          <w:sz w:val="28"/>
          <w:szCs w:val="28"/>
          <w:rtl/>
          <w:lang w:bidi="ar-DZ"/>
        </w:rPr>
        <w:t xml:space="preserve"> الإنفاق العام </w:t>
      </w:r>
      <w:r w:rsidRPr="009301AB">
        <w:rPr>
          <w:rFonts w:ascii="Amiri" w:hAnsi="Amiri" w:cs="Amiri" w:hint="cs"/>
          <w:sz w:val="28"/>
          <w:szCs w:val="28"/>
          <w:rtl/>
          <w:lang w:bidi="ar-DZ"/>
        </w:rPr>
        <w:t xml:space="preserve">في تحقيق التنمية المستدامة بالتأثير في أبعادها الثلاثة </w:t>
      </w:r>
      <w:r w:rsidRPr="008A1FF0">
        <w:rPr>
          <w:rFonts w:ascii="Amiri" w:hAnsi="Amiri" w:cs="Amiri" w:hint="cs"/>
          <w:sz w:val="28"/>
          <w:szCs w:val="28"/>
          <w:rtl/>
          <w:lang w:bidi="ar-DZ"/>
        </w:rPr>
        <w:t>الاقتصاد</w:t>
      </w:r>
      <w:r w:rsidRPr="008A1FF0">
        <w:rPr>
          <w:rFonts w:ascii="Amiri" w:hAnsi="Amiri" w:cs="Amiri" w:hint="eastAsia"/>
          <w:sz w:val="28"/>
          <w:szCs w:val="28"/>
          <w:rtl/>
          <w:lang w:bidi="ar-DZ"/>
        </w:rPr>
        <w:t>ي</w:t>
      </w:r>
      <w:r w:rsidRPr="008A1FF0">
        <w:rPr>
          <w:rFonts w:ascii="Amiri" w:hAnsi="Amiri" w:cs="Amiri" w:hint="cs"/>
          <w:sz w:val="28"/>
          <w:szCs w:val="28"/>
          <w:rtl/>
          <w:lang w:bidi="ar-DZ"/>
        </w:rPr>
        <w:t xml:space="preserve"> من خلال مؤشر الناتج المحلي الإجمالي، والاجتماعي من خلال معدل البطالة، والبيئي من خلال مؤشر انبعاثات غاز ثاني أكسيد الكربون</w:t>
      </w:r>
      <w:r>
        <w:rPr>
          <w:rFonts w:ascii="Amiri" w:hAnsi="Amiri" w:cs="Amiri" w:hint="cs"/>
          <w:sz w:val="28"/>
          <w:szCs w:val="28"/>
          <w:rtl/>
          <w:lang w:bidi="ar-DZ"/>
        </w:rPr>
        <w:t>".</w:t>
      </w:r>
    </w:p>
    <w:p w14:paraId="3D5A2269" w14:textId="77777777" w:rsidR="00567C9F" w:rsidRPr="00CC44C7" w:rsidRDefault="00567C9F" w:rsidP="0073463F">
      <w:pPr>
        <w:numPr>
          <w:ilvl w:val="0"/>
          <w:numId w:val="94"/>
        </w:numPr>
        <w:bidi/>
        <w:spacing w:after="0" w:line="240" w:lineRule="auto"/>
        <w:contextualSpacing/>
        <w:jc w:val="both"/>
        <w:rPr>
          <w:rFonts w:ascii="Amiri" w:hAnsi="Amiri" w:cs="Amiri"/>
          <w:sz w:val="28"/>
          <w:szCs w:val="28"/>
          <w:lang w:bidi="ar-DZ"/>
        </w:rPr>
      </w:pPr>
      <w:r w:rsidRPr="00CE70C3">
        <w:rPr>
          <w:rFonts w:ascii="Amiri" w:hAnsi="Amiri" w:cs="Amiri"/>
          <w:sz w:val="28"/>
          <w:szCs w:val="28"/>
          <w:rtl/>
          <w:lang w:bidi="ar-DZ"/>
        </w:rPr>
        <w:t>العملية التنموية</w:t>
      </w:r>
      <w:r w:rsidRPr="00CE70C3">
        <w:rPr>
          <w:rFonts w:ascii="Amiri" w:hAnsi="Amiri" w:cs="Amiri" w:hint="cs"/>
          <w:sz w:val="28"/>
          <w:szCs w:val="28"/>
          <w:rtl/>
          <w:lang w:bidi="ar-DZ"/>
        </w:rPr>
        <w:t xml:space="preserve"> </w:t>
      </w:r>
      <w:r w:rsidRPr="00CE70C3">
        <w:rPr>
          <w:rFonts w:ascii="Amiri" w:hAnsi="Amiri" w:cs="Amiri"/>
          <w:sz w:val="28"/>
          <w:szCs w:val="28"/>
          <w:rtl/>
          <w:lang w:bidi="ar-DZ"/>
        </w:rPr>
        <w:t>في الجزائر</w:t>
      </w:r>
      <w:r w:rsidRPr="00CE70C3">
        <w:rPr>
          <w:rFonts w:ascii="Amiri" w:hAnsi="Amiri" w:cs="Amiri" w:hint="cs"/>
          <w:sz w:val="28"/>
          <w:szCs w:val="28"/>
          <w:rtl/>
          <w:lang w:bidi="ar-DZ"/>
        </w:rPr>
        <w:t xml:space="preserve"> أصبحت رهينة التغييرات</w:t>
      </w:r>
      <w:r w:rsidRPr="00CE70C3">
        <w:rPr>
          <w:rFonts w:ascii="Amiri" w:hAnsi="Amiri" w:cs="Amiri"/>
          <w:sz w:val="28"/>
          <w:szCs w:val="28"/>
          <w:rtl/>
          <w:lang w:bidi="ar-DZ"/>
        </w:rPr>
        <w:t xml:space="preserve"> السياسية</w:t>
      </w:r>
      <w:r w:rsidRPr="00CE70C3">
        <w:rPr>
          <w:rFonts w:ascii="Amiri" w:hAnsi="Amiri" w:cs="Amiri" w:hint="cs"/>
          <w:sz w:val="28"/>
          <w:szCs w:val="28"/>
          <w:rtl/>
          <w:lang w:bidi="ar-DZ"/>
        </w:rPr>
        <w:t xml:space="preserve"> خاصة في ظل غياب جهاز استشرافي.</w:t>
      </w:r>
    </w:p>
    <w:p w14:paraId="45E6F574" w14:textId="77777777" w:rsidR="00567C9F" w:rsidRPr="00B601E1" w:rsidRDefault="00567C9F" w:rsidP="0073463F">
      <w:pPr>
        <w:numPr>
          <w:ilvl w:val="0"/>
          <w:numId w:val="94"/>
        </w:numPr>
        <w:bidi/>
        <w:spacing w:after="0" w:line="240" w:lineRule="auto"/>
        <w:contextualSpacing/>
        <w:jc w:val="both"/>
        <w:rPr>
          <w:rFonts w:ascii="Amiri" w:hAnsi="Amiri" w:cs="Amiri"/>
          <w:sz w:val="28"/>
          <w:szCs w:val="28"/>
          <w:lang w:bidi="ar-DZ"/>
        </w:rPr>
      </w:pPr>
      <w:r w:rsidRPr="0043367A">
        <w:rPr>
          <w:rFonts w:ascii="Amiri" w:hAnsi="Amiri" w:cs="Amiri" w:hint="cs"/>
          <w:sz w:val="28"/>
          <w:szCs w:val="28"/>
          <w:rtl/>
          <w:lang w:bidi="ar-DZ"/>
        </w:rPr>
        <w:t xml:space="preserve">افتقاد المخططات </w:t>
      </w:r>
      <w:r w:rsidRPr="0043367A">
        <w:rPr>
          <w:rFonts w:ascii="Amiri" w:hAnsi="Amiri" w:cs="Amiri"/>
          <w:sz w:val="28"/>
          <w:szCs w:val="28"/>
          <w:rtl/>
          <w:lang w:bidi="ar-DZ"/>
        </w:rPr>
        <w:t>التنموية الوطنية للأسس العلمي</w:t>
      </w:r>
      <w:r w:rsidRPr="0043367A">
        <w:rPr>
          <w:rFonts w:ascii="Amiri" w:hAnsi="Amiri" w:cs="Amiri" w:hint="cs"/>
          <w:sz w:val="28"/>
          <w:szCs w:val="28"/>
          <w:rtl/>
          <w:lang w:bidi="ar-DZ"/>
        </w:rPr>
        <w:t>ة</w:t>
      </w:r>
      <w:r w:rsidRPr="0043367A">
        <w:rPr>
          <w:rFonts w:ascii="Amiri" w:hAnsi="Amiri" w:cs="Amiri"/>
          <w:sz w:val="28"/>
          <w:szCs w:val="28"/>
          <w:rtl/>
          <w:lang w:bidi="ar-DZ"/>
        </w:rPr>
        <w:t xml:space="preserve"> النظري</w:t>
      </w:r>
      <w:r w:rsidRPr="0043367A">
        <w:rPr>
          <w:rFonts w:ascii="Amiri" w:hAnsi="Amiri" w:cs="Amiri" w:hint="cs"/>
          <w:sz w:val="28"/>
          <w:szCs w:val="28"/>
          <w:rtl/>
          <w:lang w:bidi="ar-DZ"/>
        </w:rPr>
        <w:t>ة</w:t>
      </w:r>
      <w:r w:rsidRPr="0043367A">
        <w:rPr>
          <w:rFonts w:ascii="Amiri" w:hAnsi="Amiri" w:cs="Amiri"/>
          <w:sz w:val="28"/>
          <w:szCs w:val="28"/>
          <w:rtl/>
          <w:lang w:bidi="ar-DZ"/>
        </w:rPr>
        <w:t xml:space="preserve"> و</w:t>
      </w:r>
      <w:r w:rsidRPr="0043367A">
        <w:rPr>
          <w:rFonts w:ascii="Amiri" w:hAnsi="Amiri" w:cs="Amiri" w:hint="cs"/>
          <w:sz w:val="28"/>
          <w:szCs w:val="28"/>
          <w:rtl/>
          <w:lang w:bidi="ar-DZ"/>
        </w:rPr>
        <w:t xml:space="preserve">ضعف الآليات </w:t>
      </w:r>
      <w:r w:rsidRPr="0043367A">
        <w:rPr>
          <w:rFonts w:ascii="Amiri" w:hAnsi="Amiri" w:cs="Amiri"/>
          <w:sz w:val="28"/>
          <w:szCs w:val="28"/>
          <w:rtl/>
          <w:lang w:bidi="ar-DZ"/>
        </w:rPr>
        <w:t xml:space="preserve">الرقابية الفعالة </w:t>
      </w:r>
      <w:r w:rsidRPr="0043367A">
        <w:rPr>
          <w:rFonts w:ascii="Amiri" w:hAnsi="Amiri" w:cs="Amiri" w:hint="cs"/>
          <w:sz w:val="28"/>
          <w:szCs w:val="28"/>
          <w:rtl/>
          <w:lang w:bidi="ar-DZ"/>
        </w:rPr>
        <w:t>ساهم في انتشار الفساد مما أدى ل</w:t>
      </w:r>
      <w:r w:rsidRPr="0043367A">
        <w:rPr>
          <w:rFonts w:ascii="Amiri" w:hAnsi="Amiri" w:cs="Amiri"/>
          <w:sz w:val="28"/>
          <w:szCs w:val="28"/>
          <w:rtl/>
          <w:lang w:bidi="ar-DZ"/>
        </w:rPr>
        <w:t>ارتفاع وتضاعف</w:t>
      </w:r>
      <w:r w:rsidRPr="0043367A">
        <w:rPr>
          <w:rFonts w:ascii="Amiri" w:hAnsi="Amiri" w:cs="Amiri" w:hint="cs"/>
          <w:sz w:val="28"/>
          <w:szCs w:val="28"/>
          <w:rtl/>
          <w:lang w:bidi="ar-DZ"/>
        </w:rPr>
        <w:t xml:space="preserve"> التكاليف، وأفقد سياسة</w:t>
      </w:r>
      <w:r w:rsidRPr="0043367A">
        <w:rPr>
          <w:rFonts w:ascii="Amiri" w:hAnsi="Amiri" w:cs="Amiri"/>
          <w:sz w:val="28"/>
          <w:szCs w:val="28"/>
          <w:rtl/>
          <w:lang w:bidi="ar-DZ"/>
        </w:rPr>
        <w:t xml:space="preserve"> الإنفاق فعاليتها</w:t>
      </w:r>
      <w:r w:rsidRPr="0043367A">
        <w:rPr>
          <w:rFonts w:ascii="Amiri" w:hAnsi="Amiri" w:cs="Amiri"/>
          <w:sz w:val="28"/>
          <w:szCs w:val="28"/>
          <w:lang w:bidi="ar-DZ"/>
        </w:rPr>
        <w:t>.</w:t>
      </w:r>
    </w:p>
    <w:p w14:paraId="48633EC7" w14:textId="77777777" w:rsidR="00567C9F" w:rsidRPr="00194E5B" w:rsidRDefault="00567C9F" w:rsidP="0073463F">
      <w:pPr>
        <w:numPr>
          <w:ilvl w:val="0"/>
          <w:numId w:val="94"/>
        </w:numPr>
        <w:bidi/>
        <w:spacing w:after="0" w:line="240" w:lineRule="auto"/>
        <w:contextualSpacing/>
        <w:jc w:val="both"/>
        <w:rPr>
          <w:rFonts w:ascii="Amiri" w:hAnsi="Amiri" w:cs="Amiri"/>
          <w:sz w:val="28"/>
          <w:szCs w:val="28"/>
          <w:lang w:bidi="ar-DZ"/>
        </w:rPr>
      </w:pPr>
      <w:r w:rsidRPr="00B601E1">
        <w:rPr>
          <w:rFonts w:ascii="Amiri" w:hAnsi="Amiri" w:cs="Amiri" w:hint="cs"/>
          <w:sz w:val="28"/>
          <w:szCs w:val="28"/>
          <w:rtl/>
          <w:lang w:bidi="ar-DZ"/>
        </w:rPr>
        <w:t>ارتباط</w:t>
      </w:r>
      <w:r w:rsidRPr="00B601E1">
        <w:rPr>
          <w:rFonts w:ascii="Amiri" w:hAnsi="Amiri" w:cs="Amiri"/>
          <w:sz w:val="28"/>
          <w:szCs w:val="28"/>
          <w:rtl/>
          <w:lang w:bidi="ar-DZ"/>
        </w:rPr>
        <w:t xml:space="preserve"> </w:t>
      </w:r>
      <w:r w:rsidRPr="00B601E1">
        <w:rPr>
          <w:rFonts w:ascii="Amiri" w:hAnsi="Amiri" w:cs="Amiri" w:hint="cs"/>
          <w:sz w:val="28"/>
          <w:szCs w:val="28"/>
          <w:rtl/>
          <w:lang w:bidi="ar-DZ"/>
        </w:rPr>
        <w:t xml:space="preserve">وحساسية </w:t>
      </w:r>
      <w:r w:rsidRPr="00B601E1">
        <w:rPr>
          <w:rFonts w:ascii="Amiri" w:hAnsi="Amiri" w:cs="Amiri"/>
          <w:sz w:val="28"/>
          <w:szCs w:val="28"/>
          <w:rtl/>
          <w:lang w:bidi="ar-DZ"/>
        </w:rPr>
        <w:t xml:space="preserve">الإنفاق </w:t>
      </w:r>
      <w:r w:rsidRPr="00B601E1">
        <w:rPr>
          <w:rFonts w:ascii="Amiri" w:hAnsi="Amiri" w:cs="Amiri" w:hint="cs"/>
          <w:sz w:val="28"/>
          <w:szCs w:val="28"/>
          <w:rtl/>
          <w:lang w:bidi="ar-DZ"/>
        </w:rPr>
        <w:t>العام</w:t>
      </w:r>
      <w:r w:rsidRPr="00B601E1">
        <w:rPr>
          <w:rFonts w:ascii="Amiri" w:hAnsi="Amiri" w:cs="Amiri"/>
          <w:sz w:val="28"/>
          <w:szCs w:val="28"/>
          <w:rtl/>
          <w:lang w:bidi="ar-DZ"/>
        </w:rPr>
        <w:t xml:space="preserve"> </w:t>
      </w:r>
      <w:r w:rsidRPr="00B601E1">
        <w:rPr>
          <w:rFonts w:ascii="Amiri" w:hAnsi="Amiri" w:cs="Amiri" w:hint="cs"/>
          <w:sz w:val="28"/>
          <w:szCs w:val="28"/>
          <w:rtl/>
          <w:lang w:bidi="ar-DZ"/>
        </w:rPr>
        <w:t>ب</w:t>
      </w:r>
      <w:r w:rsidRPr="00B601E1">
        <w:rPr>
          <w:rFonts w:ascii="Amiri" w:hAnsi="Amiri" w:cs="Amiri"/>
          <w:sz w:val="28"/>
          <w:szCs w:val="28"/>
          <w:rtl/>
          <w:lang w:bidi="ar-DZ"/>
        </w:rPr>
        <w:t>أسعار النفط العالمية</w:t>
      </w:r>
      <w:r w:rsidRPr="00B601E1">
        <w:rPr>
          <w:rFonts w:ascii="Amiri" w:hAnsi="Amiri" w:cs="Amiri" w:hint="cs"/>
          <w:sz w:val="28"/>
          <w:szCs w:val="28"/>
          <w:rtl/>
          <w:lang w:bidi="ar-DZ"/>
        </w:rPr>
        <w:t xml:space="preserve"> يجعل الدول النفطية الريعية رهينة لهذه التقلبات في الأسعار؛</w:t>
      </w:r>
    </w:p>
    <w:p w14:paraId="226C37C1" w14:textId="77777777" w:rsidR="00567C9F" w:rsidRPr="00194E5B" w:rsidRDefault="00567C9F" w:rsidP="0073463F">
      <w:pPr>
        <w:numPr>
          <w:ilvl w:val="0"/>
          <w:numId w:val="94"/>
        </w:numPr>
        <w:bidi/>
        <w:spacing w:after="0" w:line="240" w:lineRule="auto"/>
        <w:contextualSpacing/>
        <w:jc w:val="both"/>
        <w:rPr>
          <w:rFonts w:ascii="Amiri" w:hAnsi="Amiri" w:cs="Amiri"/>
          <w:sz w:val="28"/>
          <w:szCs w:val="28"/>
          <w:rtl/>
          <w:lang w:bidi="ar-DZ"/>
        </w:rPr>
      </w:pPr>
      <w:r w:rsidRPr="00194E5B">
        <w:rPr>
          <w:rFonts w:ascii="Amiri" w:hAnsi="Amiri" w:cs="Amiri" w:hint="cs"/>
          <w:sz w:val="28"/>
          <w:szCs w:val="28"/>
          <w:rtl/>
          <w:lang w:bidi="ar-DZ"/>
        </w:rPr>
        <w:t xml:space="preserve">إن اعتماد الجزائر التاريخي المفرط على قطاع المحروقات وضعف الاستثمارات الفعالة في القطاعات الإنتاجية وانتشار الفساد والبيروقراطية كل هذا ساهم في ضعف </w:t>
      </w:r>
      <w:r w:rsidRPr="00194E5B">
        <w:rPr>
          <w:rFonts w:ascii="Amiri" w:hAnsi="Amiri" w:cs="Amiri"/>
          <w:sz w:val="28"/>
          <w:szCs w:val="28"/>
          <w:rtl/>
          <w:lang w:bidi="ar-DZ"/>
        </w:rPr>
        <w:t xml:space="preserve">الناتج المحلي الإجمالي الحقيقي </w:t>
      </w:r>
      <w:r>
        <w:rPr>
          <w:rFonts w:ascii="Amiri" w:hAnsi="Amiri" w:cs="Amiri" w:hint="cs"/>
          <w:sz w:val="28"/>
          <w:szCs w:val="28"/>
          <w:rtl/>
          <w:lang w:bidi="ar-DZ"/>
        </w:rPr>
        <w:t>ل</w:t>
      </w:r>
      <w:r w:rsidRPr="00194E5B">
        <w:rPr>
          <w:rFonts w:ascii="Amiri" w:hAnsi="Amiri" w:cs="Amiri"/>
          <w:sz w:val="28"/>
          <w:szCs w:val="28"/>
          <w:rtl/>
          <w:lang w:bidi="ar-DZ"/>
        </w:rPr>
        <w:t xml:space="preserve">لقطاعات </w:t>
      </w:r>
      <w:r w:rsidRPr="00194E5B">
        <w:rPr>
          <w:rFonts w:ascii="Amiri" w:hAnsi="Amiri" w:cs="Amiri" w:hint="cs"/>
          <w:sz w:val="28"/>
          <w:szCs w:val="28"/>
          <w:rtl/>
          <w:lang w:bidi="ar-DZ"/>
        </w:rPr>
        <w:t>غير النفطية</w:t>
      </w:r>
      <w:r w:rsidRPr="00194E5B">
        <w:rPr>
          <w:rFonts w:ascii="Amiri" w:hAnsi="Amiri" w:cs="Amiri"/>
          <w:sz w:val="28"/>
          <w:szCs w:val="28"/>
          <w:rtl/>
          <w:lang w:bidi="ar-DZ"/>
        </w:rPr>
        <w:t xml:space="preserve"> </w:t>
      </w:r>
      <w:r>
        <w:rPr>
          <w:rFonts w:ascii="Amiri" w:hAnsi="Amiri" w:cs="Amiri" w:hint="cs"/>
          <w:sz w:val="28"/>
          <w:szCs w:val="28"/>
          <w:rtl/>
          <w:lang w:bidi="ar-DZ"/>
        </w:rPr>
        <w:t xml:space="preserve">جعل </w:t>
      </w:r>
      <w:r w:rsidRPr="00194E5B">
        <w:rPr>
          <w:rFonts w:ascii="Amiri" w:hAnsi="Amiri" w:cs="Amiri"/>
          <w:sz w:val="28"/>
          <w:szCs w:val="28"/>
          <w:rtl/>
          <w:lang w:bidi="ar-DZ"/>
        </w:rPr>
        <w:t>مساهم</w:t>
      </w:r>
      <w:r w:rsidRPr="00194E5B">
        <w:rPr>
          <w:rFonts w:ascii="Amiri" w:hAnsi="Amiri" w:cs="Amiri" w:hint="cs"/>
          <w:sz w:val="28"/>
          <w:szCs w:val="28"/>
          <w:rtl/>
          <w:lang w:bidi="ar-DZ"/>
        </w:rPr>
        <w:t>تها</w:t>
      </w:r>
      <w:r w:rsidRPr="00194E5B">
        <w:rPr>
          <w:rFonts w:ascii="Amiri" w:hAnsi="Amiri" w:cs="Amiri"/>
          <w:sz w:val="28"/>
          <w:szCs w:val="28"/>
          <w:rtl/>
          <w:lang w:bidi="ar-DZ"/>
        </w:rPr>
        <w:t xml:space="preserve"> </w:t>
      </w:r>
      <w:r w:rsidRPr="00194E5B">
        <w:rPr>
          <w:rFonts w:ascii="Amiri" w:hAnsi="Amiri" w:cs="Amiri" w:hint="cs"/>
          <w:sz w:val="28"/>
          <w:szCs w:val="28"/>
          <w:rtl/>
          <w:lang w:bidi="ar-DZ"/>
        </w:rPr>
        <w:t>في</w:t>
      </w:r>
      <w:r>
        <w:rPr>
          <w:rFonts w:ascii="Amiri" w:hAnsi="Amiri" w:cs="Amiri" w:hint="cs"/>
          <w:sz w:val="28"/>
          <w:szCs w:val="28"/>
          <w:rtl/>
          <w:lang w:bidi="ar-DZ"/>
        </w:rPr>
        <w:t>ه</w:t>
      </w:r>
      <w:r w:rsidRPr="00194E5B">
        <w:rPr>
          <w:rFonts w:ascii="Amiri" w:hAnsi="Amiri" w:cs="Amiri" w:hint="cs"/>
          <w:sz w:val="28"/>
          <w:szCs w:val="28"/>
          <w:rtl/>
          <w:lang w:bidi="ar-DZ"/>
        </w:rPr>
        <w:t xml:space="preserve"> محدود</w:t>
      </w:r>
      <w:r>
        <w:rPr>
          <w:rFonts w:ascii="Amiri" w:hAnsi="Amiri" w:cs="Amiri" w:hint="cs"/>
          <w:sz w:val="28"/>
          <w:szCs w:val="28"/>
          <w:rtl/>
          <w:lang w:bidi="ar-DZ"/>
        </w:rPr>
        <w:t>ة</w:t>
      </w:r>
      <w:r w:rsidRPr="00194E5B">
        <w:rPr>
          <w:rFonts w:ascii="Amiri" w:hAnsi="Amiri" w:cs="Amiri" w:hint="cs"/>
          <w:sz w:val="28"/>
          <w:szCs w:val="28"/>
          <w:rtl/>
          <w:lang w:bidi="ar-DZ"/>
        </w:rPr>
        <w:t>،</w:t>
      </w:r>
      <w:r w:rsidRPr="00194E5B">
        <w:rPr>
          <w:rFonts w:ascii="Amiri" w:hAnsi="Amiri" w:cs="Amiri"/>
          <w:sz w:val="28"/>
          <w:szCs w:val="28"/>
          <w:rtl/>
          <w:lang w:bidi="ar-DZ"/>
        </w:rPr>
        <w:t xml:space="preserve"> </w:t>
      </w:r>
      <w:r w:rsidRPr="00194E5B">
        <w:rPr>
          <w:rFonts w:ascii="Amiri" w:hAnsi="Amiri" w:cs="Amiri" w:hint="cs"/>
          <w:sz w:val="28"/>
          <w:szCs w:val="28"/>
          <w:rtl/>
          <w:lang w:bidi="ar-DZ"/>
        </w:rPr>
        <w:t>ولهذا وجب التفكير الجاد</w:t>
      </w:r>
      <w:r w:rsidRPr="00194E5B">
        <w:rPr>
          <w:rFonts w:ascii="Amiri" w:hAnsi="Amiri" w:cs="Amiri"/>
          <w:sz w:val="28"/>
          <w:szCs w:val="28"/>
          <w:rtl/>
          <w:lang w:bidi="ar-DZ"/>
        </w:rPr>
        <w:t xml:space="preserve"> </w:t>
      </w:r>
      <w:r w:rsidRPr="00194E5B">
        <w:rPr>
          <w:rFonts w:ascii="Amiri" w:hAnsi="Amiri" w:cs="Amiri" w:hint="cs"/>
          <w:sz w:val="28"/>
          <w:szCs w:val="28"/>
          <w:rtl/>
          <w:lang w:bidi="ar-DZ"/>
        </w:rPr>
        <w:t>في تحقيق ال</w:t>
      </w:r>
      <w:r w:rsidRPr="00194E5B">
        <w:rPr>
          <w:rFonts w:ascii="Amiri" w:hAnsi="Amiri" w:cs="Amiri"/>
          <w:sz w:val="28"/>
          <w:szCs w:val="28"/>
          <w:rtl/>
          <w:lang w:bidi="ar-DZ"/>
        </w:rPr>
        <w:t xml:space="preserve">تنويع </w:t>
      </w:r>
      <w:r w:rsidRPr="00194E5B">
        <w:rPr>
          <w:rFonts w:ascii="Amiri" w:hAnsi="Amiri" w:cs="Amiri" w:hint="cs"/>
          <w:sz w:val="28"/>
          <w:szCs w:val="28"/>
          <w:rtl/>
          <w:lang w:bidi="ar-DZ"/>
        </w:rPr>
        <w:t>الاقتصادي وتوفير سبل نجاحه</w:t>
      </w:r>
      <w:r w:rsidRPr="00194E5B">
        <w:rPr>
          <w:rFonts w:ascii="Amiri" w:hAnsi="Amiri" w:cs="Amiri"/>
          <w:sz w:val="28"/>
          <w:szCs w:val="28"/>
          <w:rtl/>
          <w:lang w:bidi="ar-DZ"/>
        </w:rPr>
        <w:t xml:space="preserve">؛ </w:t>
      </w:r>
    </w:p>
    <w:p w14:paraId="2CA3AA53" w14:textId="77777777" w:rsidR="00567C9F" w:rsidRPr="00194E5B" w:rsidRDefault="00567C9F" w:rsidP="0073463F">
      <w:pPr>
        <w:numPr>
          <w:ilvl w:val="0"/>
          <w:numId w:val="94"/>
        </w:numPr>
        <w:bidi/>
        <w:spacing w:after="0" w:line="240" w:lineRule="auto"/>
        <w:contextualSpacing/>
        <w:jc w:val="both"/>
        <w:rPr>
          <w:rFonts w:ascii="Amiri" w:hAnsi="Amiri" w:cs="Amiri"/>
          <w:sz w:val="28"/>
          <w:szCs w:val="28"/>
          <w:lang w:bidi="ar-DZ"/>
        </w:rPr>
      </w:pPr>
      <w:r>
        <w:rPr>
          <w:rFonts w:ascii="Amiri" w:hAnsi="Amiri" w:cs="Amiri" w:hint="cs"/>
          <w:sz w:val="28"/>
          <w:szCs w:val="28"/>
          <w:rtl/>
          <w:lang w:bidi="ar-DZ"/>
        </w:rPr>
        <w:t xml:space="preserve">يعد الإنفاق العام أداة فعالة في نمو الناتج المحلي الإجمالي وبالتالي تحفيز النمو الاقتصادي وكذا في تخفيف معدلات البطالة حتى وإن كانت هذه الأخيرة مصطنعة فالدافع لها هو شرا السلم الاجتماعي. </w:t>
      </w:r>
    </w:p>
    <w:p w14:paraId="1DCA095F" w14:textId="77777777" w:rsidR="00567C9F" w:rsidRPr="009301AB" w:rsidRDefault="00567C9F" w:rsidP="0073463F">
      <w:pPr>
        <w:bidi/>
        <w:contextualSpacing/>
        <w:jc w:val="both"/>
        <w:rPr>
          <w:rFonts w:ascii="Amiri" w:hAnsi="Amiri" w:cs="Amiri"/>
          <w:sz w:val="28"/>
          <w:szCs w:val="28"/>
          <w:lang w:bidi="ar-DZ"/>
        </w:rPr>
      </w:pPr>
      <w:r w:rsidRPr="009301AB">
        <w:rPr>
          <w:rFonts w:ascii="Amiri" w:hAnsi="Amiri" w:cs="Amiri" w:hint="cs"/>
          <w:sz w:val="28"/>
          <w:szCs w:val="28"/>
          <w:rtl/>
          <w:lang w:bidi="ar-DZ"/>
        </w:rPr>
        <w:t xml:space="preserve">من خلال النتائج الأخيرة تتأكد صحة الفرضية في جزئيتيها المتعلقتان بالشق الاقتصادي، والاجتماعي </w:t>
      </w:r>
    </w:p>
    <w:p w14:paraId="6AD64578" w14:textId="77777777" w:rsidR="00567C9F" w:rsidRPr="009301AB" w:rsidRDefault="00567C9F" w:rsidP="0073463F">
      <w:pPr>
        <w:bidi/>
        <w:jc w:val="both"/>
        <w:rPr>
          <w:rFonts w:ascii="Amiri" w:hAnsi="Amiri" w:cs="Amiri"/>
          <w:sz w:val="28"/>
          <w:szCs w:val="28"/>
          <w:rtl/>
          <w:lang w:bidi="ar-DZ"/>
        </w:rPr>
      </w:pPr>
      <w:r w:rsidRPr="009301AB">
        <w:rPr>
          <w:rFonts w:ascii="Amiri" w:hAnsi="Amiri" w:cs="Amiri" w:hint="cs"/>
          <w:sz w:val="28"/>
          <w:szCs w:val="28"/>
          <w:rtl/>
          <w:lang w:bidi="ar-DZ"/>
        </w:rPr>
        <w:lastRenderedPageBreak/>
        <w:t>"يؤثر</w:t>
      </w:r>
      <w:r w:rsidRPr="009301AB">
        <w:rPr>
          <w:rFonts w:ascii="Amiri" w:hAnsi="Amiri" w:cs="Amiri"/>
          <w:sz w:val="28"/>
          <w:szCs w:val="28"/>
          <w:rtl/>
          <w:lang w:bidi="ar-DZ"/>
        </w:rPr>
        <w:t xml:space="preserve"> الإنفاق العام </w:t>
      </w:r>
      <w:r w:rsidRPr="009301AB">
        <w:rPr>
          <w:rFonts w:ascii="Amiri" w:hAnsi="Amiri" w:cs="Amiri" w:hint="cs"/>
          <w:sz w:val="28"/>
          <w:szCs w:val="28"/>
          <w:rtl/>
          <w:lang w:bidi="ar-DZ"/>
        </w:rPr>
        <w:t xml:space="preserve">في تحقيق التنمية المستدامة بالتأثير في أبعادها الثلاثة </w:t>
      </w:r>
      <w:r w:rsidRPr="008A1FF0">
        <w:rPr>
          <w:rFonts w:ascii="Amiri" w:hAnsi="Amiri" w:cs="Amiri" w:hint="cs"/>
          <w:sz w:val="28"/>
          <w:szCs w:val="28"/>
          <w:rtl/>
          <w:lang w:bidi="ar-DZ"/>
        </w:rPr>
        <w:t>الاقتصاد</w:t>
      </w:r>
      <w:r w:rsidRPr="008A1FF0">
        <w:rPr>
          <w:rFonts w:ascii="Amiri" w:hAnsi="Amiri" w:cs="Amiri" w:hint="eastAsia"/>
          <w:sz w:val="28"/>
          <w:szCs w:val="28"/>
          <w:rtl/>
          <w:lang w:bidi="ar-DZ"/>
        </w:rPr>
        <w:t>ي</w:t>
      </w:r>
      <w:r w:rsidRPr="008A1FF0">
        <w:rPr>
          <w:rFonts w:ascii="Amiri" w:hAnsi="Amiri" w:cs="Amiri" w:hint="cs"/>
          <w:sz w:val="28"/>
          <w:szCs w:val="28"/>
          <w:rtl/>
          <w:lang w:bidi="ar-DZ"/>
        </w:rPr>
        <w:t xml:space="preserve"> من خلال مؤشر الناتج المحلي الإجمالي، والاجتماعي من خلال معدل البطالة، والبيئي من خلال مؤشر انبعاثات غاز ثاني أكسيد الكربون</w:t>
      </w:r>
      <w:r>
        <w:rPr>
          <w:rFonts w:ascii="Amiri" w:hAnsi="Amiri" w:cs="Amiri" w:hint="cs"/>
          <w:sz w:val="28"/>
          <w:szCs w:val="28"/>
          <w:rtl/>
          <w:lang w:bidi="ar-DZ"/>
        </w:rPr>
        <w:t>".</w:t>
      </w:r>
    </w:p>
    <w:p w14:paraId="39340322" w14:textId="77777777" w:rsidR="00567C9F" w:rsidRPr="00E32FAB" w:rsidRDefault="00567C9F" w:rsidP="0073463F">
      <w:pPr>
        <w:numPr>
          <w:ilvl w:val="0"/>
          <w:numId w:val="93"/>
        </w:numPr>
        <w:bidi/>
        <w:spacing w:after="0" w:line="240" w:lineRule="auto"/>
        <w:contextualSpacing/>
        <w:rPr>
          <w:rFonts w:ascii="Amiri" w:hAnsi="Amiri" w:cs="Amiri"/>
          <w:sz w:val="28"/>
          <w:szCs w:val="28"/>
          <w:rtl/>
          <w:lang w:bidi="ar-DZ"/>
        </w:rPr>
      </w:pPr>
      <w:r w:rsidRPr="001D7660">
        <w:rPr>
          <w:rFonts w:ascii="Amiri" w:hAnsi="Amiri" w:cs="Amiri"/>
          <w:sz w:val="28"/>
          <w:szCs w:val="28"/>
          <w:u w:val="dash"/>
          <w:rtl/>
          <w:lang w:bidi="ar-DZ"/>
        </w:rPr>
        <w:t>التوصيات والاقتراحات</w:t>
      </w:r>
      <w:r w:rsidRPr="001D7660">
        <w:rPr>
          <w:rFonts w:ascii="Amiri" w:hAnsi="Amiri" w:cs="Amiri"/>
          <w:sz w:val="28"/>
          <w:szCs w:val="28"/>
          <w:u w:val="dash"/>
          <w:lang w:bidi="ar-DZ"/>
        </w:rPr>
        <w:t>:</w:t>
      </w:r>
      <w:r w:rsidRPr="00FC7280">
        <w:rPr>
          <w:rFonts w:ascii="Amiri" w:hAnsi="Amiri" w:cs="Amiri"/>
          <w:sz w:val="28"/>
          <w:szCs w:val="28"/>
          <w:lang w:bidi="ar-DZ"/>
        </w:rPr>
        <w:br/>
      </w:r>
      <w:r w:rsidRPr="00FC7280">
        <w:rPr>
          <w:rFonts w:ascii="Amiri" w:hAnsi="Amiri" w:cs="Amiri"/>
          <w:sz w:val="28"/>
          <w:szCs w:val="28"/>
          <w:rtl/>
          <w:lang w:bidi="ar-DZ"/>
        </w:rPr>
        <w:t xml:space="preserve">بعد </w:t>
      </w:r>
      <w:r>
        <w:rPr>
          <w:rFonts w:ascii="Amiri" w:hAnsi="Amiri" w:cs="Amiri" w:hint="cs"/>
          <w:sz w:val="28"/>
          <w:szCs w:val="28"/>
          <w:rtl/>
          <w:lang w:bidi="ar-DZ"/>
        </w:rPr>
        <w:t xml:space="preserve">أن </w:t>
      </w:r>
      <w:r w:rsidRPr="00FC7280">
        <w:rPr>
          <w:rFonts w:ascii="Amiri" w:hAnsi="Amiri" w:cs="Amiri"/>
          <w:sz w:val="28"/>
          <w:szCs w:val="28"/>
          <w:rtl/>
          <w:lang w:bidi="ar-DZ"/>
        </w:rPr>
        <w:t>عرض</w:t>
      </w:r>
      <w:r>
        <w:rPr>
          <w:rFonts w:ascii="Amiri" w:hAnsi="Amiri" w:cs="Amiri" w:hint="cs"/>
          <w:sz w:val="28"/>
          <w:szCs w:val="28"/>
          <w:rtl/>
          <w:lang w:bidi="ar-DZ"/>
        </w:rPr>
        <w:t>نا</w:t>
      </w:r>
      <w:r w:rsidRPr="00FC7280">
        <w:rPr>
          <w:rFonts w:ascii="Amiri" w:hAnsi="Amiri" w:cs="Amiri"/>
          <w:sz w:val="28"/>
          <w:szCs w:val="28"/>
          <w:rtl/>
          <w:lang w:bidi="ar-DZ"/>
        </w:rPr>
        <w:t xml:space="preserve"> </w:t>
      </w:r>
      <w:r>
        <w:rPr>
          <w:rFonts w:ascii="Amiri" w:hAnsi="Amiri" w:cs="Amiri" w:hint="cs"/>
          <w:sz w:val="28"/>
          <w:szCs w:val="28"/>
          <w:rtl/>
          <w:lang w:bidi="ar-DZ"/>
        </w:rPr>
        <w:t>ل</w:t>
      </w:r>
      <w:r w:rsidRPr="00FC7280">
        <w:rPr>
          <w:rFonts w:ascii="Amiri" w:hAnsi="Amiri" w:cs="Amiri"/>
          <w:sz w:val="28"/>
          <w:szCs w:val="28"/>
          <w:rtl/>
          <w:lang w:bidi="ar-DZ"/>
        </w:rPr>
        <w:t xml:space="preserve">نتائج الدراسة، يمكن </w:t>
      </w:r>
      <w:r>
        <w:rPr>
          <w:rFonts w:ascii="Amiri" w:hAnsi="Amiri" w:cs="Amiri" w:hint="cs"/>
          <w:sz w:val="28"/>
          <w:szCs w:val="28"/>
          <w:rtl/>
          <w:lang w:bidi="ar-DZ"/>
        </w:rPr>
        <w:t>أن ن</w:t>
      </w:r>
      <w:r w:rsidRPr="00FC7280">
        <w:rPr>
          <w:rFonts w:ascii="Amiri" w:hAnsi="Amiri" w:cs="Amiri"/>
          <w:sz w:val="28"/>
          <w:szCs w:val="28"/>
          <w:rtl/>
          <w:lang w:bidi="ar-DZ"/>
        </w:rPr>
        <w:t xml:space="preserve">قترح جملة من التوصيات التي </w:t>
      </w:r>
      <w:r>
        <w:rPr>
          <w:rFonts w:ascii="Amiri" w:hAnsi="Amiri" w:cs="Amiri" w:hint="cs"/>
          <w:sz w:val="28"/>
          <w:szCs w:val="28"/>
          <w:rtl/>
          <w:lang w:bidi="ar-DZ"/>
        </w:rPr>
        <w:t>نرى أنها قد تفيد</w:t>
      </w:r>
      <w:r w:rsidRPr="00FC7280">
        <w:rPr>
          <w:rFonts w:ascii="Amiri" w:hAnsi="Amiri" w:cs="Amiri"/>
          <w:sz w:val="28"/>
          <w:szCs w:val="28"/>
          <w:rtl/>
          <w:lang w:bidi="ar-DZ"/>
        </w:rPr>
        <w:t xml:space="preserve"> في زيادة كفاءة سياسة الإنفاق العام في الجزائر </w:t>
      </w:r>
      <w:r>
        <w:rPr>
          <w:rFonts w:ascii="Amiri" w:hAnsi="Amiri" w:cs="Amiri" w:hint="cs"/>
          <w:sz w:val="28"/>
          <w:szCs w:val="28"/>
          <w:rtl/>
          <w:lang w:bidi="ar-DZ"/>
        </w:rPr>
        <w:t>ل</w:t>
      </w:r>
      <w:r w:rsidRPr="00FC7280">
        <w:rPr>
          <w:rFonts w:ascii="Amiri" w:hAnsi="Amiri" w:cs="Amiri"/>
          <w:sz w:val="28"/>
          <w:szCs w:val="28"/>
          <w:rtl/>
          <w:lang w:bidi="ar-DZ"/>
        </w:rPr>
        <w:t>تحقيق تنمية مستدامة، والتي يمكن ذكرها فيما يلي:</w:t>
      </w:r>
    </w:p>
    <w:p w14:paraId="1B68F09E" w14:textId="77777777" w:rsidR="00567C9F" w:rsidRPr="00454A26" w:rsidRDefault="00567C9F" w:rsidP="0073463F">
      <w:pPr>
        <w:numPr>
          <w:ilvl w:val="0"/>
          <w:numId w:val="95"/>
        </w:numPr>
        <w:bidi/>
        <w:spacing w:after="0" w:line="240" w:lineRule="auto"/>
        <w:contextualSpacing/>
        <w:jc w:val="both"/>
        <w:rPr>
          <w:rFonts w:ascii="Amiri" w:hAnsi="Amiri" w:cs="Amiri"/>
          <w:sz w:val="28"/>
          <w:szCs w:val="28"/>
          <w:lang w:bidi="ar-DZ"/>
        </w:rPr>
      </w:pPr>
      <w:r w:rsidRPr="00454A26">
        <w:rPr>
          <w:rFonts w:ascii="Amiri" w:hAnsi="Amiri" w:cs="Amiri"/>
          <w:sz w:val="28"/>
          <w:szCs w:val="28"/>
          <w:rtl/>
          <w:lang w:bidi="ar-DZ"/>
        </w:rPr>
        <w:t>يجب إعادة توجيه الإنفاق العام، وهذا من خلال الاهتمام با</w:t>
      </w:r>
      <w:r w:rsidRPr="00454A26">
        <w:rPr>
          <w:rFonts w:ascii="Amiri" w:hAnsi="Amiri" w:cs="Amiri" w:hint="cs"/>
          <w:sz w:val="28"/>
          <w:szCs w:val="28"/>
          <w:rtl/>
          <w:lang w:bidi="ar-DZ"/>
        </w:rPr>
        <w:t xml:space="preserve">لقطاعات </w:t>
      </w:r>
      <w:r w:rsidRPr="00454A26">
        <w:rPr>
          <w:rFonts w:ascii="Amiri" w:hAnsi="Amiri" w:cs="Amiri"/>
          <w:sz w:val="28"/>
          <w:szCs w:val="28"/>
          <w:rtl/>
          <w:lang w:bidi="ar-DZ"/>
        </w:rPr>
        <w:t xml:space="preserve">الإنتاجية </w:t>
      </w:r>
      <w:r w:rsidRPr="00454A26">
        <w:rPr>
          <w:rFonts w:ascii="Amiri" w:hAnsi="Amiri" w:cs="Amiri" w:hint="cs"/>
          <w:sz w:val="28"/>
          <w:szCs w:val="28"/>
          <w:rtl/>
          <w:lang w:bidi="ar-DZ"/>
        </w:rPr>
        <w:t>ذات القيمة المضافة العالية كالطاقات المتجددة والصناعات التحويلية</w:t>
      </w:r>
      <w:r w:rsidRPr="00454A26">
        <w:rPr>
          <w:rFonts w:ascii="Amiri" w:hAnsi="Amiri" w:cs="Amiri"/>
          <w:sz w:val="28"/>
          <w:szCs w:val="28"/>
          <w:lang w:bidi="ar-DZ"/>
        </w:rPr>
        <w:t>.</w:t>
      </w:r>
    </w:p>
    <w:p w14:paraId="23E398E5" w14:textId="77777777" w:rsidR="00567C9F" w:rsidRDefault="00567C9F" w:rsidP="0073463F">
      <w:pPr>
        <w:numPr>
          <w:ilvl w:val="0"/>
          <w:numId w:val="95"/>
        </w:numPr>
        <w:bidi/>
        <w:spacing w:after="0" w:line="240" w:lineRule="auto"/>
        <w:contextualSpacing/>
        <w:jc w:val="both"/>
        <w:rPr>
          <w:rFonts w:ascii="Amiri" w:hAnsi="Amiri" w:cs="Amiri"/>
          <w:sz w:val="28"/>
          <w:szCs w:val="28"/>
          <w:lang w:bidi="ar-DZ"/>
        </w:rPr>
      </w:pPr>
      <w:r>
        <w:rPr>
          <w:rFonts w:ascii="Amiri" w:hAnsi="Amiri" w:cs="Amiri" w:hint="cs"/>
          <w:sz w:val="28"/>
          <w:szCs w:val="28"/>
          <w:rtl/>
          <w:lang w:bidi="ar-DZ"/>
        </w:rPr>
        <w:t xml:space="preserve">أصبح </w:t>
      </w:r>
      <w:r w:rsidRPr="006D3BFA">
        <w:rPr>
          <w:rFonts w:ascii="Amiri" w:hAnsi="Amiri" w:cs="Amiri"/>
          <w:sz w:val="28"/>
          <w:szCs w:val="28"/>
          <w:rtl/>
          <w:lang w:bidi="ar-DZ"/>
        </w:rPr>
        <w:t>تنويع الاقتصاد الجزائري</w:t>
      </w:r>
      <w:r w:rsidRPr="00FE13D8">
        <w:rPr>
          <w:rFonts w:ascii="Amiri" w:hAnsi="Amiri" w:cs="Amiri"/>
          <w:sz w:val="28"/>
          <w:szCs w:val="28"/>
          <w:rtl/>
          <w:lang w:bidi="ar-DZ"/>
        </w:rPr>
        <w:t xml:space="preserve"> </w:t>
      </w:r>
      <w:r w:rsidRPr="006D3BFA">
        <w:rPr>
          <w:rFonts w:ascii="Amiri" w:hAnsi="Amiri" w:cs="Amiri"/>
          <w:sz w:val="28"/>
          <w:szCs w:val="28"/>
          <w:rtl/>
          <w:lang w:bidi="ar-DZ"/>
        </w:rPr>
        <w:t xml:space="preserve">ضرورة </w:t>
      </w:r>
      <w:r>
        <w:rPr>
          <w:rFonts w:ascii="Amiri" w:hAnsi="Amiri" w:cs="Amiri" w:hint="cs"/>
          <w:sz w:val="28"/>
          <w:szCs w:val="28"/>
          <w:rtl/>
          <w:lang w:bidi="ar-DZ"/>
        </w:rPr>
        <w:t>حتمية،</w:t>
      </w:r>
      <w:r w:rsidRPr="006D3BFA">
        <w:rPr>
          <w:rFonts w:ascii="Amiri" w:hAnsi="Amiri" w:cs="Amiri"/>
          <w:sz w:val="28"/>
          <w:szCs w:val="28"/>
          <w:rtl/>
          <w:lang w:bidi="ar-DZ"/>
        </w:rPr>
        <w:t xml:space="preserve"> وذلك من خلال تفعيل</w:t>
      </w:r>
      <w:r>
        <w:rPr>
          <w:rFonts w:ascii="Amiri" w:hAnsi="Amiri" w:cs="Amiri" w:hint="cs"/>
          <w:sz w:val="28"/>
          <w:szCs w:val="28"/>
          <w:rtl/>
          <w:lang w:bidi="ar-DZ"/>
        </w:rPr>
        <w:t xml:space="preserve"> وتنشيط</w:t>
      </w:r>
      <w:r w:rsidRPr="006D3BFA">
        <w:rPr>
          <w:rFonts w:ascii="Amiri" w:hAnsi="Amiri" w:cs="Amiri"/>
          <w:sz w:val="28"/>
          <w:szCs w:val="28"/>
          <w:rtl/>
          <w:lang w:bidi="ar-DZ"/>
        </w:rPr>
        <w:t xml:space="preserve"> القطاعات المنتجة </w:t>
      </w:r>
      <w:r w:rsidRPr="006D3BFA">
        <w:rPr>
          <w:rFonts w:ascii="Amiri" w:hAnsi="Amiri" w:cs="Amiri" w:hint="cs"/>
          <w:sz w:val="28"/>
          <w:szCs w:val="28"/>
          <w:rtl/>
          <w:lang w:bidi="ar-DZ"/>
        </w:rPr>
        <w:t>(</w:t>
      </w:r>
      <w:r w:rsidRPr="006D3BFA">
        <w:rPr>
          <w:rFonts w:ascii="Amiri" w:hAnsi="Amiri" w:cs="Amiri"/>
          <w:sz w:val="28"/>
          <w:szCs w:val="28"/>
          <w:rtl/>
          <w:lang w:bidi="ar-DZ"/>
        </w:rPr>
        <w:t>الزراعة والصناعة</w:t>
      </w:r>
      <w:r w:rsidRPr="006D3BFA">
        <w:rPr>
          <w:rFonts w:ascii="Amiri" w:hAnsi="Amiri" w:cs="Amiri" w:hint="cs"/>
          <w:sz w:val="28"/>
          <w:szCs w:val="28"/>
          <w:rtl/>
          <w:lang w:bidi="ar-DZ"/>
        </w:rPr>
        <w:t xml:space="preserve"> والسياحة</w:t>
      </w:r>
      <w:r w:rsidRPr="006D3BFA">
        <w:rPr>
          <w:rFonts w:ascii="Amiri" w:hAnsi="Amiri" w:cs="Amiri"/>
          <w:sz w:val="28"/>
          <w:szCs w:val="28"/>
          <w:lang w:bidi="ar-DZ"/>
        </w:rPr>
        <w:t xml:space="preserve"> (</w:t>
      </w:r>
      <w:r>
        <w:rPr>
          <w:rFonts w:ascii="Amiri" w:hAnsi="Amiri" w:cs="Amiri" w:hint="cs"/>
          <w:sz w:val="28"/>
          <w:szCs w:val="28"/>
          <w:rtl/>
          <w:lang w:bidi="ar-DZ"/>
        </w:rPr>
        <w:t xml:space="preserve">بغية زيادة </w:t>
      </w:r>
      <w:r w:rsidRPr="006D3BFA">
        <w:rPr>
          <w:rFonts w:ascii="Amiri" w:hAnsi="Amiri" w:cs="Amiri"/>
          <w:sz w:val="28"/>
          <w:szCs w:val="28"/>
          <w:rtl/>
          <w:lang w:bidi="ar-DZ"/>
        </w:rPr>
        <w:t xml:space="preserve">مساهمتها في الناتج المحلي الإجمالي </w:t>
      </w:r>
      <w:r>
        <w:rPr>
          <w:rFonts w:ascii="Amiri" w:hAnsi="Amiri" w:cs="Amiri" w:hint="cs"/>
          <w:sz w:val="28"/>
          <w:szCs w:val="28"/>
          <w:rtl/>
          <w:lang w:bidi="ar-DZ"/>
        </w:rPr>
        <w:t xml:space="preserve">للحد من النتائج السلبية للتقلبات في أسعار المحروقات من جهة ولخلق أكبر قدر من </w:t>
      </w:r>
      <w:r w:rsidRPr="006D3BFA">
        <w:rPr>
          <w:rFonts w:ascii="Amiri" w:hAnsi="Amiri" w:cs="Amiri"/>
          <w:sz w:val="28"/>
          <w:szCs w:val="28"/>
          <w:rtl/>
          <w:lang w:bidi="ar-DZ"/>
        </w:rPr>
        <w:t xml:space="preserve">مناصب </w:t>
      </w:r>
      <w:r>
        <w:rPr>
          <w:rFonts w:ascii="Amiri" w:hAnsi="Amiri" w:cs="Amiri" w:hint="cs"/>
          <w:sz w:val="28"/>
          <w:szCs w:val="28"/>
          <w:rtl/>
          <w:lang w:bidi="ar-DZ"/>
        </w:rPr>
        <w:t>ال</w:t>
      </w:r>
      <w:r w:rsidRPr="006D3BFA">
        <w:rPr>
          <w:rFonts w:ascii="Amiri" w:hAnsi="Amiri" w:cs="Amiri" w:hint="cs"/>
          <w:sz w:val="28"/>
          <w:szCs w:val="28"/>
          <w:rtl/>
          <w:lang w:bidi="ar-DZ"/>
        </w:rPr>
        <w:t>شغل، وسعيا</w:t>
      </w:r>
      <w:r w:rsidRPr="006D3BFA">
        <w:rPr>
          <w:rFonts w:ascii="Amiri" w:hAnsi="Amiri" w:cs="Amiri"/>
          <w:sz w:val="28"/>
          <w:szCs w:val="28"/>
          <w:rtl/>
          <w:lang w:bidi="ar-DZ"/>
        </w:rPr>
        <w:t xml:space="preserve"> لتحقيق تنمية مستدامة من جهة</w:t>
      </w:r>
      <w:r w:rsidRPr="006D3BFA">
        <w:rPr>
          <w:rFonts w:ascii="Amiri" w:hAnsi="Amiri" w:cs="Amiri" w:hint="cs"/>
          <w:sz w:val="28"/>
          <w:szCs w:val="28"/>
          <w:rtl/>
          <w:lang w:bidi="ar-DZ"/>
        </w:rPr>
        <w:t xml:space="preserve"> </w:t>
      </w:r>
      <w:r w:rsidRPr="006D3BFA">
        <w:rPr>
          <w:rFonts w:ascii="Amiri" w:hAnsi="Amiri" w:cs="Amiri"/>
          <w:sz w:val="28"/>
          <w:szCs w:val="28"/>
          <w:rtl/>
          <w:lang w:bidi="ar-DZ"/>
        </w:rPr>
        <w:t>أخرى، و</w:t>
      </w:r>
      <w:r>
        <w:rPr>
          <w:rFonts w:ascii="Amiri" w:hAnsi="Amiri" w:cs="Amiri" w:hint="cs"/>
          <w:sz w:val="28"/>
          <w:szCs w:val="28"/>
          <w:rtl/>
          <w:lang w:bidi="ar-DZ"/>
        </w:rPr>
        <w:t xml:space="preserve">هذا لا يتأتى إلا من </w:t>
      </w:r>
      <w:r w:rsidRPr="006D3BFA">
        <w:rPr>
          <w:rFonts w:ascii="Amiri" w:hAnsi="Amiri" w:cs="Amiri" w:hint="cs"/>
          <w:sz w:val="28"/>
          <w:szCs w:val="28"/>
          <w:rtl/>
          <w:lang w:bidi="ar-DZ"/>
        </w:rPr>
        <w:t>خلال</w:t>
      </w:r>
      <w:r w:rsidRPr="006D3BFA">
        <w:rPr>
          <w:rFonts w:ascii="Amiri" w:hAnsi="Amiri" w:cs="Amiri"/>
          <w:sz w:val="28"/>
          <w:szCs w:val="28"/>
          <w:rtl/>
          <w:lang w:bidi="ar-DZ"/>
        </w:rPr>
        <w:t xml:space="preserve"> </w:t>
      </w:r>
      <w:r>
        <w:rPr>
          <w:rFonts w:ascii="Amiri" w:hAnsi="Amiri" w:cs="Amiri" w:hint="cs"/>
          <w:sz w:val="28"/>
          <w:szCs w:val="28"/>
          <w:rtl/>
          <w:lang w:bidi="ar-DZ"/>
        </w:rPr>
        <w:t>ت</w:t>
      </w:r>
      <w:r w:rsidRPr="006D3BFA">
        <w:rPr>
          <w:rFonts w:ascii="Amiri" w:hAnsi="Amiri" w:cs="Amiri"/>
          <w:sz w:val="28"/>
          <w:szCs w:val="28"/>
          <w:rtl/>
          <w:lang w:bidi="ar-DZ"/>
        </w:rPr>
        <w:t>ضم</w:t>
      </w:r>
      <w:r>
        <w:rPr>
          <w:rFonts w:ascii="Amiri" w:hAnsi="Amiri" w:cs="Amiri" w:hint="cs"/>
          <w:sz w:val="28"/>
          <w:szCs w:val="28"/>
          <w:rtl/>
          <w:lang w:bidi="ar-DZ"/>
        </w:rPr>
        <w:t>ي</w:t>
      </w:r>
      <w:r w:rsidRPr="006D3BFA">
        <w:rPr>
          <w:rFonts w:ascii="Amiri" w:hAnsi="Amiri" w:cs="Amiri"/>
          <w:sz w:val="28"/>
          <w:szCs w:val="28"/>
          <w:rtl/>
          <w:lang w:bidi="ar-DZ"/>
        </w:rPr>
        <w:t>ن البرامج الاستثمارية العامة</w:t>
      </w:r>
      <w:r>
        <w:rPr>
          <w:rFonts w:ascii="Amiri" w:hAnsi="Amiri" w:cs="Amiri" w:hint="cs"/>
          <w:sz w:val="28"/>
          <w:szCs w:val="28"/>
          <w:rtl/>
          <w:lang w:bidi="ar-DZ"/>
        </w:rPr>
        <w:t xml:space="preserve"> للنهوض ب</w:t>
      </w:r>
      <w:r w:rsidRPr="006D3BFA">
        <w:rPr>
          <w:rFonts w:ascii="Amiri" w:hAnsi="Amiri" w:cs="Amiri"/>
          <w:sz w:val="28"/>
          <w:szCs w:val="28"/>
          <w:rtl/>
          <w:lang w:bidi="ar-DZ"/>
        </w:rPr>
        <w:t xml:space="preserve">هذه </w:t>
      </w:r>
      <w:r w:rsidRPr="006D3BFA">
        <w:rPr>
          <w:rFonts w:ascii="Amiri" w:hAnsi="Amiri" w:cs="Amiri" w:hint="cs"/>
          <w:sz w:val="28"/>
          <w:szCs w:val="28"/>
          <w:rtl/>
          <w:lang w:bidi="ar-DZ"/>
        </w:rPr>
        <w:t xml:space="preserve">القطاعات، </w:t>
      </w:r>
      <w:r>
        <w:rPr>
          <w:rFonts w:ascii="Amiri" w:hAnsi="Amiri" w:cs="Amiri" w:hint="cs"/>
          <w:sz w:val="28"/>
          <w:szCs w:val="28"/>
          <w:rtl/>
          <w:lang w:bidi="ar-DZ"/>
        </w:rPr>
        <w:t xml:space="preserve">وتحفيز </w:t>
      </w:r>
      <w:r w:rsidRPr="006D3BFA">
        <w:rPr>
          <w:rFonts w:ascii="Amiri" w:hAnsi="Amiri" w:cs="Amiri" w:hint="cs"/>
          <w:sz w:val="28"/>
          <w:szCs w:val="28"/>
          <w:rtl/>
          <w:lang w:bidi="ar-DZ"/>
        </w:rPr>
        <w:t>الاستثمار</w:t>
      </w:r>
      <w:r w:rsidRPr="006D3BFA">
        <w:rPr>
          <w:rFonts w:ascii="Amiri" w:hAnsi="Amiri" w:cs="Amiri"/>
          <w:sz w:val="28"/>
          <w:szCs w:val="28"/>
          <w:rtl/>
          <w:lang w:bidi="ar-DZ"/>
        </w:rPr>
        <w:t xml:space="preserve"> </w:t>
      </w:r>
      <w:r>
        <w:rPr>
          <w:rFonts w:ascii="Amiri" w:hAnsi="Amiri" w:cs="Amiri" w:hint="cs"/>
          <w:sz w:val="28"/>
          <w:szCs w:val="28"/>
          <w:rtl/>
          <w:lang w:bidi="ar-DZ"/>
        </w:rPr>
        <w:t>فيها</w:t>
      </w:r>
      <w:r w:rsidRPr="006D3BFA">
        <w:rPr>
          <w:rFonts w:ascii="Amiri" w:hAnsi="Amiri" w:cs="Amiri"/>
          <w:sz w:val="28"/>
          <w:szCs w:val="28"/>
          <w:rtl/>
          <w:lang w:bidi="ar-DZ"/>
        </w:rPr>
        <w:t>؛</w:t>
      </w:r>
    </w:p>
    <w:p w14:paraId="6D6D4535" w14:textId="77777777" w:rsidR="00567C9F" w:rsidRPr="0025336C" w:rsidRDefault="00567C9F" w:rsidP="0073463F">
      <w:pPr>
        <w:numPr>
          <w:ilvl w:val="0"/>
          <w:numId w:val="95"/>
        </w:numPr>
        <w:bidi/>
        <w:spacing w:after="0" w:line="240" w:lineRule="auto"/>
        <w:contextualSpacing/>
        <w:jc w:val="both"/>
        <w:rPr>
          <w:rFonts w:ascii="Amiri" w:hAnsi="Amiri" w:cs="Amiri"/>
          <w:sz w:val="28"/>
          <w:szCs w:val="28"/>
          <w:lang w:bidi="ar-DZ"/>
        </w:rPr>
      </w:pPr>
      <w:r>
        <w:rPr>
          <w:rFonts w:ascii="Amiri" w:hAnsi="Amiri" w:cs="Amiri" w:hint="cs"/>
          <w:sz w:val="28"/>
          <w:szCs w:val="28"/>
          <w:rtl/>
          <w:lang w:bidi="ar-DZ"/>
        </w:rPr>
        <w:t>وجوب تمكين</w:t>
      </w:r>
      <w:r w:rsidRPr="006D3BFA">
        <w:rPr>
          <w:rFonts w:ascii="Amiri" w:hAnsi="Amiri" w:cs="Amiri"/>
          <w:sz w:val="28"/>
          <w:szCs w:val="28"/>
          <w:rtl/>
          <w:lang w:bidi="ar-DZ"/>
        </w:rPr>
        <w:t xml:space="preserve"> الخبراء والباحثين الاقتصاديين في </w:t>
      </w:r>
      <w:r>
        <w:rPr>
          <w:rFonts w:ascii="Amiri" w:hAnsi="Amiri" w:cs="Amiri" w:hint="cs"/>
          <w:sz w:val="28"/>
          <w:szCs w:val="28"/>
          <w:rtl/>
          <w:lang w:bidi="ar-DZ"/>
        </w:rPr>
        <w:t xml:space="preserve">رسم </w:t>
      </w:r>
      <w:r w:rsidRPr="006D3BFA">
        <w:rPr>
          <w:rFonts w:ascii="Amiri" w:hAnsi="Amiri" w:cs="Amiri"/>
          <w:sz w:val="28"/>
          <w:szCs w:val="28"/>
          <w:rtl/>
          <w:lang w:bidi="ar-DZ"/>
        </w:rPr>
        <w:t xml:space="preserve">بناء وتقييم سياسة الإنفاق </w:t>
      </w:r>
      <w:r w:rsidRPr="006D3BFA">
        <w:rPr>
          <w:rFonts w:ascii="Amiri" w:hAnsi="Amiri" w:cs="Amiri" w:hint="cs"/>
          <w:sz w:val="28"/>
          <w:szCs w:val="28"/>
          <w:rtl/>
          <w:lang w:bidi="ar-DZ"/>
        </w:rPr>
        <w:t>العام</w:t>
      </w:r>
      <w:r>
        <w:rPr>
          <w:rFonts w:ascii="Amiri" w:hAnsi="Amiri" w:cs="Amiri" w:hint="cs"/>
          <w:sz w:val="28"/>
          <w:szCs w:val="28"/>
          <w:rtl/>
          <w:lang w:bidi="ar-DZ"/>
        </w:rPr>
        <w:t>،</w:t>
      </w:r>
      <w:r w:rsidRPr="006D3BFA">
        <w:rPr>
          <w:rFonts w:ascii="Amiri" w:hAnsi="Amiri" w:cs="Amiri"/>
          <w:sz w:val="28"/>
          <w:szCs w:val="28"/>
          <w:rtl/>
          <w:lang w:bidi="ar-DZ"/>
        </w:rPr>
        <w:t xml:space="preserve"> </w:t>
      </w:r>
      <w:r>
        <w:rPr>
          <w:rFonts w:ascii="Amiri" w:hAnsi="Amiri" w:cs="Amiri" w:hint="cs"/>
          <w:sz w:val="28"/>
          <w:szCs w:val="28"/>
          <w:rtl/>
          <w:lang w:bidi="ar-DZ"/>
        </w:rPr>
        <w:t xml:space="preserve">لضمان </w:t>
      </w:r>
      <w:r w:rsidRPr="006D3BFA">
        <w:rPr>
          <w:rFonts w:ascii="Amiri" w:hAnsi="Amiri" w:cs="Amiri"/>
          <w:sz w:val="28"/>
          <w:szCs w:val="28"/>
          <w:rtl/>
          <w:lang w:bidi="ar-DZ"/>
        </w:rPr>
        <w:t xml:space="preserve">بلوغ أهدافها، </w:t>
      </w:r>
      <w:r>
        <w:rPr>
          <w:rFonts w:ascii="Amiri" w:hAnsi="Amiri" w:cs="Amiri" w:hint="cs"/>
          <w:sz w:val="28"/>
          <w:szCs w:val="28"/>
          <w:rtl/>
          <w:lang w:bidi="ar-DZ"/>
        </w:rPr>
        <w:t>والوقوف عل أوجه القصور فيها</w:t>
      </w:r>
      <w:r w:rsidRPr="006D3BFA">
        <w:rPr>
          <w:rFonts w:ascii="Amiri" w:hAnsi="Amiri" w:cs="Amiri"/>
          <w:sz w:val="28"/>
          <w:szCs w:val="28"/>
          <w:rtl/>
          <w:lang w:bidi="ar-DZ"/>
        </w:rPr>
        <w:t>؛</w:t>
      </w:r>
    </w:p>
    <w:p w14:paraId="1404EF0E" w14:textId="77777777" w:rsidR="00567C9F" w:rsidRDefault="00567C9F" w:rsidP="0073463F">
      <w:pPr>
        <w:numPr>
          <w:ilvl w:val="0"/>
          <w:numId w:val="95"/>
        </w:numPr>
        <w:bidi/>
        <w:spacing w:after="0" w:line="240" w:lineRule="auto"/>
        <w:contextualSpacing/>
        <w:jc w:val="both"/>
        <w:rPr>
          <w:rFonts w:ascii="Amiri" w:hAnsi="Amiri" w:cs="Amiri"/>
          <w:sz w:val="28"/>
          <w:szCs w:val="28"/>
          <w:lang w:bidi="ar-DZ"/>
        </w:rPr>
      </w:pPr>
      <w:r w:rsidRPr="006D3BFA">
        <w:rPr>
          <w:rFonts w:ascii="Amiri" w:hAnsi="Amiri" w:cs="Amiri"/>
          <w:sz w:val="28"/>
          <w:szCs w:val="28"/>
          <w:rtl/>
          <w:lang w:bidi="ar-DZ"/>
        </w:rPr>
        <w:t xml:space="preserve">ضرورة وجود جهاز </w:t>
      </w:r>
      <w:r>
        <w:rPr>
          <w:rFonts w:ascii="Amiri" w:hAnsi="Amiri" w:cs="Amiri" w:hint="cs"/>
          <w:sz w:val="28"/>
          <w:szCs w:val="28"/>
          <w:rtl/>
          <w:lang w:bidi="ar-DZ"/>
        </w:rPr>
        <w:t>يقوم على التخطيط الا</w:t>
      </w:r>
      <w:r w:rsidRPr="006D3BFA">
        <w:rPr>
          <w:rFonts w:ascii="Amiri" w:hAnsi="Amiri" w:cs="Amiri"/>
          <w:sz w:val="28"/>
          <w:szCs w:val="28"/>
          <w:rtl/>
          <w:lang w:bidi="ar-DZ"/>
        </w:rPr>
        <w:t>ستشراف</w:t>
      </w:r>
      <w:r>
        <w:rPr>
          <w:rFonts w:ascii="Amiri" w:hAnsi="Amiri" w:cs="Amiri" w:hint="cs"/>
          <w:sz w:val="28"/>
          <w:szCs w:val="28"/>
          <w:rtl/>
          <w:lang w:bidi="ar-DZ"/>
        </w:rPr>
        <w:t>ي</w:t>
      </w:r>
      <w:r>
        <w:rPr>
          <w:rFonts w:ascii="Amiri" w:hAnsi="Amiri" w:cs="Amiri"/>
          <w:sz w:val="28"/>
          <w:szCs w:val="28"/>
          <w:rtl/>
          <w:lang w:bidi="ar-DZ"/>
        </w:rPr>
        <w:t xml:space="preserve"> </w:t>
      </w:r>
      <w:r>
        <w:rPr>
          <w:rFonts w:ascii="Amiri" w:hAnsi="Amiri" w:cs="Amiri" w:hint="cs"/>
          <w:sz w:val="28"/>
          <w:szCs w:val="28"/>
          <w:rtl/>
          <w:lang w:bidi="ar-DZ"/>
        </w:rPr>
        <w:t>ل</w:t>
      </w:r>
      <w:r>
        <w:rPr>
          <w:rFonts w:ascii="Amiri" w:hAnsi="Amiri" w:cs="Amiri"/>
          <w:sz w:val="28"/>
          <w:szCs w:val="28"/>
          <w:rtl/>
          <w:lang w:bidi="ar-DZ"/>
        </w:rPr>
        <w:t>لتنبؤ با</w:t>
      </w:r>
      <w:r>
        <w:rPr>
          <w:rFonts w:ascii="Amiri" w:hAnsi="Amiri" w:cs="Amiri" w:hint="cs"/>
          <w:sz w:val="28"/>
          <w:szCs w:val="28"/>
          <w:rtl/>
          <w:lang w:bidi="ar-DZ"/>
        </w:rPr>
        <w:t>لتطور</w:t>
      </w:r>
      <w:r w:rsidRPr="006D3BFA">
        <w:rPr>
          <w:rFonts w:ascii="Amiri" w:hAnsi="Amiri" w:cs="Amiri"/>
          <w:sz w:val="28"/>
          <w:szCs w:val="28"/>
          <w:rtl/>
          <w:lang w:bidi="ar-DZ"/>
        </w:rPr>
        <w:t>ات</w:t>
      </w:r>
      <w:r>
        <w:rPr>
          <w:rFonts w:ascii="Amiri" w:hAnsi="Amiri" w:cs="Amiri" w:hint="cs"/>
          <w:sz w:val="28"/>
          <w:szCs w:val="28"/>
          <w:rtl/>
          <w:lang w:bidi="ar-DZ"/>
        </w:rPr>
        <w:t xml:space="preserve"> المستقبلية</w:t>
      </w:r>
      <w:r w:rsidRPr="006D3BFA">
        <w:rPr>
          <w:rFonts w:ascii="Amiri" w:hAnsi="Amiri" w:cs="Amiri"/>
          <w:sz w:val="28"/>
          <w:szCs w:val="28"/>
          <w:rtl/>
          <w:lang w:bidi="ar-DZ"/>
        </w:rPr>
        <w:t xml:space="preserve">، </w:t>
      </w:r>
      <w:r>
        <w:rPr>
          <w:rFonts w:ascii="Amiri" w:hAnsi="Amiri" w:cs="Amiri" w:hint="cs"/>
          <w:sz w:val="28"/>
          <w:szCs w:val="28"/>
          <w:rtl/>
          <w:lang w:bidi="ar-DZ"/>
        </w:rPr>
        <w:t>واتخاذ القرارات الاستراتيجية المناسبة</w:t>
      </w:r>
      <w:r w:rsidRPr="006D3BFA">
        <w:rPr>
          <w:rFonts w:ascii="Amiri" w:hAnsi="Amiri" w:cs="Amiri"/>
          <w:sz w:val="28"/>
          <w:szCs w:val="28"/>
          <w:rtl/>
          <w:lang w:bidi="ar-DZ"/>
        </w:rPr>
        <w:t>؛</w:t>
      </w:r>
    </w:p>
    <w:p w14:paraId="1C5395AC" w14:textId="77777777" w:rsidR="00567C9F" w:rsidRPr="00454A26" w:rsidRDefault="00567C9F" w:rsidP="0073463F">
      <w:pPr>
        <w:numPr>
          <w:ilvl w:val="0"/>
          <w:numId w:val="95"/>
        </w:numPr>
        <w:bidi/>
        <w:spacing w:after="0" w:line="240" w:lineRule="auto"/>
        <w:contextualSpacing/>
        <w:jc w:val="both"/>
        <w:rPr>
          <w:rFonts w:ascii="Amiri" w:hAnsi="Amiri" w:cs="Amiri"/>
          <w:sz w:val="28"/>
          <w:szCs w:val="28"/>
          <w:lang w:bidi="ar-DZ"/>
        </w:rPr>
      </w:pPr>
      <w:r w:rsidRPr="00454A26">
        <w:rPr>
          <w:rFonts w:ascii="Amiri" w:hAnsi="Amiri" w:cs="Amiri" w:hint="cs"/>
          <w:sz w:val="28"/>
          <w:szCs w:val="28"/>
          <w:rtl/>
          <w:lang w:bidi="ar-DZ"/>
        </w:rPr>
        <w:t>وجوب</w:t>
      </w:r>
      <w:r w:rsidRPr="00454A26">
        <w:rPr>
          <w:rFonts w:ascii="Amiri" w:hAnsi="Amiri" w:cs="Amiri"/>
          <w:sz w:val="28"/>
          <w:szCs w:val="28"/>
          <w:rtl/>
          <w:lang w:bidi="ar-DZ"/>
        </w:rPr>
        <w:t xml:space="preserve"> استغلال الإنفاق الحكومي </w:t>
      </w:r>
      <w:r w:rsidRPr="00454A26">
        <w:rPr>
          <w:rFonts w:ascii="Amiri" w:hAnsi="Amiri" w:cs="Amiri" w:hint="cs"/>
          <w:sz w:val="28"/>
          <w:szCs w:val="28"/>
          <w:rtl/>
          <w:lang w:bidi="ar-DZ"/>
        </w:rPr>
        <w:t>لإحداث</w:t>
      </w:r>
      <w:r w:rsidRPr="00454A26">
        <w:rPr>
          <w:rFonts w:ascii="Amiri" w:hAnsi="Amiri" w:cs="Amiri"/>
          <w:sz w:val="28"/>
          <w:szCs w:val="28"/>
          <w:rtl/>
          <w:lang w:bidi="ar-DZ"/>
        </w:rPr>
        <w:t xml:space="preserve"> تنمية بيئية، </w:t>
      </w:r>
      <w:r w:rsidRPr="00454A26">
        <w:rPr>
          <w:rFonts w:ascii="Amiri" w:hAnsi="Amiri" w:cs="Amiri" w:hint="cs"/>
          <w:sz w:val="28"/>
          <w:szCs w:val="28"/>
          <w:rtl/>
          <w:lang w:bidi="ar-DZ"/>
        </w:rPr>
        <w:t>كتوطئة</w:t>
      </w:r>
      <w:r w:rsidRPr="00454A26">
        <w:rPr>
          <w:rFonts w:ascii="Amiri" w:hAnsi="Amiri" w:cs="Amiri"/>
          <w:sz w:val="28"/>
          <w:szCs w:val="28"/>
          <w:rtl/>
          <w:lang w:bidi="ar-DZ"/>
        </w:rPr>
        <w:t xml:space="preserve"> </w:t>
      </w:r>
      <w:r w:rsidRPr="00454A26">
        <w:rPr>
          <w:rFonts w:ascii="Amiri" w:hAnsi="Amiri" w:cs="Amiri" w:hint="cs"/>
          <w:sz w:val="28"/>
          <w:szCs w:val="28"/>
          <w:rtl/>
          <w:lang w:bidi="ar-DZ"/>
        </w:rPr>
        <w:t>ل</w:t>
      </w:r>
      <w:r w:rsidRPr="00454A26">
        <w:rPr>
          <w:rFonts w:ascii="Amiri" w:hAnsi="Amiri" w:cs="Amiri"/>
          <w:sz w:val="28"/>
          <w:szCs w:val="28"/>
          <w:rtl/>
          <w:lang w:bidi="ar-DZ"/>
        </w:rPr>
        <w:t xml:space="preserve">خلق اقتصاد ما بعد البترول خاصة من خلال </w:t>
      </w:r>
      <w:r w:rsidRPr="00454A26">
        <w:rPr>
          <w:rFonts w:ascii="Amiri" w:hAnsi="Amiri" w:cs="Amiri" w:hint="cs"/>
          <w:sz w:val="28"/>
          <w:szCs w:val="28"/>
          <w:rtl/>
          <w:lang w:bidi="ar-DZ"/>
        </w:rPr>
        <w:t>ال</w:t>
      </w:r>
      <w:r w:rsidRPr="00454A26">
        <w:rPr>
          <w:rFonts w:ascii="Amiri" w:hAnsi="Amiri" w:cs="Amiri"/>
          <w:sz w:val="28"/>
          <w:szCs w:val="28"/>
          <w:rtl/>
          <w:lang w:bidi="ar-DZ"/>
        </w:rPr>
        <w:t>استثما</w:t>
      </w:r>
      <w:r w:rsidRPr="00454A26">
        <w:rPr>
          <w:rFonts w:ascii="Amiri" w:hAnsi="Amiri" w:cs="Amiri" w:hint="cs"/>
          <w:sz w:val="28"/>
          <w:szCs w:val="28"/>
          <w:rtl/>
          <w:lang w:bidi="ar-DZ"/>
        </w:rPr>
        <w:t>ر في</w:t>
      </w:r>
      <w:r w:rsidRPr="00454A26">
        <w:rPr>
          <w:rFonts w:ascii="Amiri" w:hAnsi="Amiri" w:cs="Amiri"/>
          <w:sz w:val="28"/>
          <w:szCs w:val="28"/>
          <w:rtl/>
          <w:lang w:bidi="ar-DZ"/>
        </w:rPr>
        <w:t xml:space="preserve"> الطاقات المتجددة والنظيفة. </w:t>
      </w:r>
      <w:r w:rsidRPr="00454A26">
        <w:rPr>
          <w:rFonts w:ascii="Amiri" w:hAnsi="Amiri" w:cs="Amiri" w:hint="cs"/>
          <w:sz w:val="28"/>
          <w:szCs w:val="28"/>
          <w:rtl/>
          <w:lang w:bidi="ar-DZ"/>
        </w:rPr>
        <w:t>وعلى الرغم</w:t>
      </w:r>
      <w:r w:rsidRPr="00454A26">
        <w:rPr>
          <w:rFonts w:ascii="Amiri" w:hAnsi="Amiri" w:cs="Amiri"/>
          <w:sz w:val="28"/>
          <w:szCs w:val="28"/>
          <w:rtl/>
          <w:lang w:bidi="ar-DZ"/>
        </w:rPr>
        <w:t xml:space="preserve"> </w:t>
      </w:r>
      <w:r w:rsidRPr="00454A26">
        <w:rPr>
          <w:rFonts w:ascii="Amiri" w:hAnsi="Amiri" w:cs="Amiri" w:hint="cs"/>
          <w:sz w:val="28"/>
          <w:szCs w:val="28"/>
          <w:rtl/>
          <w:lang w:bidi="ar-DZ"/>
        </w:rPr>
        <w:t xml:space="preserve">من التحديات التي تواجهها هذه الطاقات من </w:t>
      </w:r>
      <w:r w:rsidRPr="00454A26">
        <w:rPr>
          <w:rFonts w:ascii="Amiri" w:hAnsi="Amiri" w:cs="Amiri"/>
          <w:sz w:val="28"/>
          <w:szCs w:val="28"/>
          <w:rtl/>
          <w:lang w:bidi="ar-DZ"/>
        </w:rPr>
        <w:t xml:space="preserve">تكلفة </w:t>
      </w:r>
      <w:r w:rsidRPr="00454A26">
        <w:rPr>
          <w:rFonts w:ascii="Amiri" w:hAnsi="Amiri" w:cs="Amiri" w:hint="cs"/>
          <w:sz w:val="28"/>
          <w:szCs w:val="28"/>
          <w:rtl/>
          <w:lang w:bidi="ar-DZ"/>
        </w:rPr>
        <w:t>عالي</w:t>
      </w:r>
      <w:r w:rsidRPr="00454A26">
        <w:rPr>
          <w:rFonts w:ascii="Amiri" w:hAnsi="Amiri" w:cs="Amiri"/>
          <w:sz w:val="28"/>
          <w:szCs w:val="28"/>
          <w:rtl/>
          <w:lang w:bidi="ar-DZ"/>
        </w:rPr>
        <w:t xml:space="preserve">ة </w:t>
      </w:r>
      <w:r w:rsidRPr="00454A26">
        <w:rPr>
          <w:rFonts w:ascii="Amiri" w:hAnsi="Amiri" w:cs="Amiri" w:hint="cs"/>
          <w:sz w:val="28"/>
          <w:szCs w:val="28"/>
          <w:rtl/>
          <w:lang w:bidi="ar-DZ"/>
        </w:rPr>
        <w:t>والحاجة لبنية تحتية لتخزينها،</w:t>
      </w:r>
      <w:r w:rsidRPr="00454A26">
        <w:rPr>
          <w:rFonts w:ascii="Amiri" w:hAnsi="Amiri" w:cs="Amiri"/>
          <w:sz w:val="28"/>
          <w:szCs w:val="28"/>
          <w:rtl/>
          <w:lang w:bidi="ar-DZ"/>
        </w:rPr>
        <w:t xml:space="preserve"> إلا أن هذه التكلفة ست</w:t>
      </w:r>
      <w:r w:rsidRPr="00454A26">
        <w:rPr>
          <w:rFonts w:ascii="Amiri" w:hAnsi="Amiri" w:cs="Amiri" w:hint="cs"/>
          <w:sz w:val="28"/>
          <w:szCs w:val="28"/>
          <w:rtl/>
          <w:lang w:bidi="ar-DZ"/>
        </w:rPr>
        <w:t xml:space="preserve">شهد </w:t>
      </w:r>
      <w:r w:rsidRPr="00454A26">
        <w:rPr>
          <w:rFonts w:ascii="Amiri" w:hAnsi="Amiri" w:cs="Amiri"/>
          <w:sz w:val="28"/>
          <w:szCs w:val="28"/>
          <w:rtl/>
          <w:lang w:bidi="ar-DZ"/>
        </w:rPr>
        <w:t>تراجع</w:t>
      </w:r>
      <w:r w:rsidRPr="00454A26">
        <w:rPr>
          <w:rFonts w:ascii="Amiri" w:hAnsi="Amiri" w:cs="Amiri" w:hint="cs"/>
          <w:sz w:val="28"/>
          <w:szCs w:val="28"/>
          <w:rtl/>
          <w:lang w:bidi="ar-DZ"/>
        </w:rPr>
        <w:t>ا</w:t>
      </w:r>
      <w:r w:rsidRPr="00454A26">
        <w:rPr>
          <w:rFonts w:ascii="Amiri" w:hAnsi="Amiri" w:cs="Amiri"/>
          <w:sz w:val="28"/>
          <w:szCs w:val="28"/>
          <w:rtl/>
          <w:lang w:bidi="ar-DZ"/>
        </w:rPr>
        <w:t xml:space="preserve"> </w:t>
      </w:r>
      <w:r w:rsidRPr="00454A26">
        <w:rPr>
          <w:rFonts w:ascii="Amiri" w:hAnsi="Amiri" w:cs="Amiri" w:hint="cs"/>
          <w:sz w:val="28"/>
          <w:szCs w:val="28"/>
          <w:rtl/>
          <w:lang w:bidi="ar-DZ"/>
        </w:rPr>
        <w:t>مع الوقت وزيادة في العائدات</w:t>
      </w:r>
      <w:r w:rsidRPr="00454A26">
        <w:rPr>
          <w:rFonts w:ascii="Amiri" w:hAnsi="Amiri" w:cs="Amiri"/>
          <w:sz w:val="28"/>
          <w:szCs w:val="28"/>
          <w:rtl/>
          <w:lang w:bidi="ar-DZ"/>
        </w:rPr>
        <w:t xml:space="preserve"> </w:t>
      </w:r>
      <w:r w:rsidRPr="00454A26">
        <w:rPr>
          <w:rFonts w:ascii="Amiri" w:hAnsi="Amiri" w:cs="Amiri" w:hint="cs"/>
          <w:sz w:val="28"/>
          <w:szCs w:val="28"/>
          <w:rtl/>
          <w:lang w:bidi="ar-DZ"/>
        </w:rPr>
        <w:t xml:space="preserve">منها، </w:t>
      </w:r>
      <w:r w:rsidRPr="00454A26">
        <w:rPr>
          <w:rFonts w:ascii="Amiri" w:hAnsi="Amiri" w:cs="Amiri"/>
          <w:sz w:val="28"/>
          <w:szCs w:val="28"/>
          <w:rtl/>
          <w:lang w:bidi="ar-DZ"/>
        </w:rPr>
        <w:t>إلى جانب التخلي بشكل تدريجي عن استغلال الموارد الناضبة</w:t>
      </w:r>
      <w:r w:rsidRPr="00454A26">
        <w:rPr>
          <w:rFonts w:ascii="Amiri" w:hAnsi="Amiri" w:cs="Amiri" w:hint="cs"/>
          <w:sz w:val="28"/>
          <w:szCs w:val="28"/>
          <w:rtl/>
          <w:lang w:bidi="ar-DZ"/>
        </w:rPr>
        <w:t xml:space="preserve"> كمكتسب للأجيال القادمة؛</w:t>
      </w:r>
    </w:p>
    <w:p w14:paraId="4DA1BA0E" w14:textId="77777777" w:rsidR="00567C9F" w:rsidRDefault="00567C9F" w:rsidP="0073463F">
      <w:pPr>
        <w:numPr>
          <w:ilvl w:val="0"/>
          <w:numId w:val="95"/>
        </w:numPr>
        <w:bidi/>
        <w:spacing w:after="0" w:line="240" w:lineRule="auto"/>
        <w:contextualSpacing/>
        <w:jc w:val="both"/>
        <w:rPr>
          <w:rFonts w:ascii="Amiri" w:hAnsi="Amiri" w:cs="Amiri"/>
          <w:sz w:val="28"/>
          <w:szCs w:val="28"/>
          <w:lang w:bidi="ar-DZ"/>
        </w:rPr>
      </w:pPr>
      <w:r>
        <w:rPr>
          <w:rFonts w:ascii="Amiri" w:hAnsi="Amiri" w:cs="Amiri" w:hint="cs"/>
          <w:sz w:val="28"/>
          <w:szCs w:val="28"/>
          <w:rtl/>
          <w:lang w:bidi="ar-DZ"/>
        </w:rPr>
        <w:t>زيادة عدد المشاريع الطاقوية النظيفة للرفع من مساهمة</w:t>
      </w:r>
      <w:r w:rsidRPr="006D3BFA">
        <w:rPr>
          <w:rFonts w:ascii="Amiri" w:hAnsi="Amiri" w:cs="Amiri"/>
          <w:sz w:val="28"/>
          <w:szCs w:val="28"/>
          <w:rtl/>
          <w:lang w:bidi="ar-DZ"/>
        </w:rPr>
        <w:t xml:space="preserve"> الطاقات المتجددة في تغطية الطلب على</w:t>
      </w:r>
      <w:r w:rsidRPr="006D3BFA">
        <w:rPr>
          <w:rFonts w:ascii="Amiri" w:hAnsi="Amiri" w:cs="Amiri" w:hint="cs"/>
          <w:sz w:val="28"/>
          <w:szCs w:val="28"/>
          <w:rtl/>
          <w:lang w:bidi="ar-DZ"/>
        </w:rPr>
        <w:t xml:space="preserve"> </w:t>
      </w:r>
      <w:r w:rsidRPr="006D3BFA">
        <w:rPr>
          <w:rFonts w:ascii="Amiri" w:hAnsi="Amiri" w:cs="Amiri"/>
          <w:sz w:val="28"/>
          <w:szCs w:val="28"/>
          <w:rtl/>
          <w:lang w:bidi="ar-DZ"/>
        </w:rPr>
        <w:t xml:space="preserve">الطاقة، </w:t>
      </w:r>
      <w:r>
        <w:rPr>
          <w:rFonts w:ascii="Amiri" w:hAnsi="Amiri" w:cs="Amiri" w:hint="cs"/>
          <w:sz w:val="28"/>
          <w:szCs w:val="28"/>
          <w:rtl/>
          <w:lang w:bidi="ar-DZ"/>
        </w:rPr>
        <w:t>خاصة وأن للجزائر من الإمكانيات ما يؤهله</w:t>
      </w:r>
      <w:r>
        <w:rPr>
          <w:rFonts w:ascii="Amiri" w:hAnsi="Amiri" w:cs="Amiri" w:hint="eastAsia"/>
          <w:sz w:val="28"/>
          <w:szCs w:val="28"/>
          <w:rtl/>
          <w:lang w:bidi="ar-DZ"/>
        </w:rPr>
        <w:t>ا</w:t>
      </w:r>
      <w:r>
        <w:rPr>
          <w:rFonts w:ascii="Amiri" w:hAnsi="Amiri" w:cs="Amiri" w:hint="cs"/>
          <w:sz w:val="28"/>
          <w:szCs w:val="28"/>
          <w:rtl/>
          <w:lang w:bidi="ar-DZ"/>
        </w:rPr>
        <w:t xml:space="preserve"> لذلك بكل يسر؛</w:t>
      </w:r>
    </w:p>
    <w:p w14:paraId="506B8B5E" w14:textId="77777777" w:rsidR="00567C9F" w:rsidRDefault="00567C9F" w:rsidP="0073463F">
      <w:pPr>
        <w:numPr>
          <w:ilvl w:val="0"/>
          <w:numId w:val="95"/>
        </w:numPr>
        <w:bidi/>
        <w:spacing w:after="0" w:line="240" w:lineRule="auto"/>
        <w:contextualSpacing/>
        <w:jc w:val="both"/>
        <w:rPr>
          <w:rFonts w:ascii="Amiri" w:hAnsi="Amiri" w:cs="Amiri"/>
          <w:sz w:val="28"/>
          <w:szCs w:val="28"/>
          <w:lang w:bidi="ar-DZ"/>
        </w:rPr>
      </w:pPr>
      <w:r>
        <w:rPr>
          <w:rFonts w:ascii="Amiri" w:hAnsi="Amiri" w:cs="Amiri" w:hint="cs"/>
          <w:sz w:val="28"/>
          <w:szCs w:val="28"/>
          <w:rtl/>
          <w:lang w:bidi="ar-DZ"/>
        </w:rPr>
        <w:t>زيادة الاهتمام بقطاع</w:t>
      </w:r>
      <w:r w:rsidRPr="006D3BFA">
        <w:rPr>
          <w:rFonts w:ascii="Amiri" w:hAnsi="Amiri" w:cs="Amiri"/>
          <w:sz w:val="28"/>
          <w:szCs w:val="28"/>
          <w:rtl/>
          <w:lang w:bidi="ar-DZ"/>
        </w:rPr>
        <w:t xml:space="preserve"> الغابات </w:t>
      </w:r>
      <w:r>
        <w:rPr>
          <w:rFonts w:ascii="Amiri" w:hAnsi="Amiri" w:cs="Amiri" w:hint="cs"/>
          <w:sz w:val="28"/>
          <w:szCs w:val="28"/>
          <w:rtl/>
          <w:lang w:bidi="ar-DZ"/>
        </w:rPr>
        <w:t>من خلال التوسع في المساحات المغروسة وإعادة</w:t>
      </w:r>
      <w:r w:rsidRPr="006D3BFA">
        <w:rPr>
          <w:rFonts w:ascii="Amiri" w:hAnsi="Amiri" w:cs="Amiri" w:hint="cs"/>
          <w:sz w:val="28"/>
          <w:szCs w:val="28"/>
          <w:rtl/>
          <w:lang w:bidi="ar-DZ"/>
        </w:rPr>
        <w:t xml:space="preserve"> التشجير </w:t>
      </w:r>
      <w:r>
        <w:rPr>
          <w:rFonts w:ascii="Amiri" w:hAnsi="Amiri" w:cs="Amiri" w:hint="cs"/>
          <w:sz w:val="28"/>
          <w:szCs w:val="28"/>
          <w:rtl/>
          <w:lang w:bidi="ar-DZ"/>
        </w:rPr>
        <w:t>خاصة في ظل التوجه الحكومي لإحياء مشروع السد الأخضر،</w:t>
      </w:r>
      <w:r w:rsidRPr="006D3BFA">
        <w:rPr>
          <w:rFonts w:ascii="Amiri" w:hAnsi="Amiri" w:cs="Amiri"/>
          <w:sz w:val="28"/>
          <w:szCs w:val="28"/>
          <w:rtl/>
          <w:lang w:bidi="ar-DZ"/>
        </w:rPr>
        <w:t xml:space="preserve"> مما يؤدي إلى </w:t>
      </w:r>
      <w:r>
        <w:rPr>
          <w:rFonts w:ascii="Amiri" w:hAnsi="Amiri" w:cs="Amiri" w:hint="cs"/>
          <w:sz w:val="28"/>
          <w:szCs w:val="28"/>
          <w:rtl/>
          <w:lang w:bidi="ar-DZ"/>
        </w:rPr>
        <w:t>تحسين المناخ، وحماية الأراضي الزراعية، وتعزيز التنوع البيئي وتخفيض</w:t>
      </w:r>
      <w:r w:rsidRPr="006D3BFA">
        <w:rPr>
          <w:rFonts w:ascii="Amiri" w:hAnsi="Amiri" w:cs="Amiri"/>
          <w:sz w:val="28"/>
          <w:szCs w:val="28"/>
          <w:rtl/>
          <w:lang w:bidi="ar-DZ"/>
        </w:rPr>
        <w:t xml:space="preserve"> انبعاثات</w:t>
      </w:r>
      <w:r w:rsidRPr="006D3BFA">
        <w:rPr>
          <w:rFonts w:ascii="Amiri" w:hAnsi="Amiri" w:cs="Amiri" w:hint="cs"/>
          <w:sz w:val="28"/>
          <w:szCs w:val="28"/>
          <w:rtl/>
          <w:lang w:bidi="ar-DZ"/>
        </w:rPr>
        <w:t xml:space="preserve"> </w:t>
      </w:r>
      <w:r w:rsidRPr="006D3BFA">
        <w:rPr>
          <w:rFonts w:ascii="Amiri" w:hAnsi="Amiri" w:cs="Amiri"/>
          <w:sz w:val="28"/>
          <w:szCs w:val="28"/>
          <w:rtl/>
          <w:lang w:bidi="ar-DZ"/>
        </w:rPr>
        <w:t>غاز ثاني أكسيد الكربون؛</w:t>
      </w:r>
    </w:p>
    <w:p w14:paraId="48CE7EA6" w14:textId="77777777" w:rsidR="00567C9F" w:rsidRPr="00454A26" w:rsidRDefault="00567C9F" w:rsidP="0073463F">
      <w:pPr>
        <w:numPr>
          <w:ilvl w:val="0"/>
          <w:numId w:val="95"/>
        </w:numPr>
        <w:bidi/>
        <w:spacing w:after="0" w:line="240" w:lineRule="auto"/>
        <w:contextualSpacing/>
        <w:jc w:val="both"/>
        <w:rPr>
          <w:rFonts w:ascii="Amiri" w:hAnsi="Amiri" w:cs="Amiri"/>
          <w:sz w:val="28"/>
          <w:szCs w:val="28"/>
          <w:lang w:bidi="ar-DZ"/>
        </w:rPr>
      </w:pPr>
      <w:r w:rsidRPr="00454A26">
        <w:rPr>
          <w:rFonts w:ascii="Amiri" w:hAnsi="Amiri" w:cs="Amiri"/>
          <w:sz w:val="28"/>
          <w:szCs w:val="28"/>
          <w:rtl/>
          <w:lang w:bidi="ar-DZ"/>
        </w:rPr>
        <w:t xml:space="preserve">يجب خلق جهاز رقابي فعال يقف على سيرورة العمل التنموي وعلى </w:t>
      </w:r>
      <w:r w:rsidRPr="00454A26">
        <w:rPr>
          <w:rFonts w:ascii="Amiri" w:hAnsi="Amiri" w:cs="Amiri" w:hint="cs"/>
          <w:sz w:val="28"/>
          <w:szCs w:val="28"/>
          <w:rtl/>
          <w:lang w:bidi="ar-DZ"/>
        </w:rPr>
        <w:t xml:space="preserve">مراقبة </w:t>
      </w:r>
      <w:r w:rsidRPr="00454A26">
        <w:rPr>
          <w:rFonts w:ascii="Amiri" w:hAnsi="Amiri" w:cs="Amiri"/>
          <w:sz w:val="28"/>
          <w:szCs w:val="28"/>
          <w:rtl/>
          <w:lang w:bidi="ar-DZ"/>
        </w:rPr>
        <w:t>التدفقات المالية للمشاريع ونسب</w:t>
      </w:r>
      <w:r w:rsidRPr="00454A26">
        <w:rPr>
          <w:rFonts w:ascii="Amiri" w:hAnsi="Amiri" w:cs="Amiri"/>
          <w:sz w:val="28"/>
          <w:szCs w:val="28"/>
          <w:lang w:bidi="ar-DZ"/>
        </w:rPr>
        <w:t xml:space="preserve"> </w:t>
      </w:r>
      <w:r w:rsidRPr="00454A26">
        <w:rPr>
          <w:rFonts w:ascii="Amiri" w:hAnsi="Amiri" w:cs="Amiri" w:hint="cs"/>
          <w:sz w:val="28"/>
          <w:szCs w:val="28"/>
          <w:rtl/>
          <w:lang w:bidi="ar-DZ"/>
        </w:rPr>
        <w:t xml:space="preserve">الانجاز فيها </w:t>
      </w:r>
      <w:r w:rsidRPr="00454A26">
        <w:rPr>
          <w:rFonts w:ascii="Amiri" w:hAnsi="Amiri" w:cs="Amiri"/>
          <w:sz w:val="28"/>
          <w:szCs w:val="28"/>
          <w:rtl/>
          <w:lang w:bidi="ar-DZ"/>
        </w:rPr>
        <w:t>مع تفعيل مبدأ الحساب والعقاب</w:t>
      </w:r>
      <w:r w:rsidRPr="00454A26">
        <w:rPr>
          <w:rFonts w:ascii="Amiri" w:hAnsi="Amiri" w:cs="Amiri"/>
          <w:sz w:val="28"/>
          <w:szCs w:val="28"/>
          <w:lang w:bidi="ar-DZ"/>
        </w:rPr>
        <w:t>.</w:t>
      </w:r>
    </w:p>
    <w:p w14:paraId="34DD768E" w14:textId="77777777" w:rsidR="00567C9F" w:rsidRPr="00FC7280" w:rsidRDefault="00567C9F" w:rsidP="0073463F">
      <w:pPr>
        <w:numPr>
          <w:ilvl w:val="0"/>
          <w:numId w:val="93"/>
        </w:numPr>
        <w:bidi/>
        <w:spacing w:after="0" w:line="240" w:lineRule="auto"/>
        <w:contextualSpacing/>
        <w:jc w:val="both"/>
        <w:rPr>
          <w:rFonts w:ascii="Amiri" w:hAnsi="Amiri" w:cs="Amiri"/>
          <w:sz w:val="28"/>
          <w:szCs w:val="28"/>
          <w:u w:val="dash"/>
          <w:rtl/>
          <w:lang w:bidi="ar-DZ"/>
        </w:rPr>
      </w:pPr>
      <w:r w:rsidRPr="00FC7280">
        <w:rPr>
          <w:rFonts w:ascii="Amiri" w:hAnsi="Amiri" w:cs="Amiri"/>
          <w:sz w:val="28"/>
          <w:szCs w:val="28"/>
          <w:u w:val="dash"/>
          <w:rtl/>
          <w:lang w:bidi="ar-DZ"/>
        </w:rPr>
        <w:t>آفاق الدراسة</w:t>
      </w:r>
      <w:r w:rsidRPr="00FC7280">
        <w:rPr>
          <w:rFonts w:ascii="Amiri" w:hAnsi="Amiri" w:cs="Amiri" w:hint="cs"/>
          <w:sz w:val="28"/>
          <w:szCs w:val="28"/>
          <w:u w:val="dash"/>
          <w:rtl/>
          <w:lang w:bidi="ar-DZ"/>
        </w:rPr>
        <w:t>:</w:t>
      </w:r>
    </w:p>
    <w:p w14:paraId="2F19EDAB" w14:textId="77777777" w:rsidR="00567C9F" w:rsidRPr="00FC7280" w:rsidRDefault="00567C9F" w:rsidP="0073463F">
      <w:pPr>
        <w:bidi/>
        <w:contextualSpacing/>
        <w:jc w:val="both"/>
        <w:rPr>
          <w:rFonts w:ascii="Amiri" w:hAnsi="Amiri" w:cs="Amiri"/>
          <w:sz w:val="28"/>
          <w:szCs w:val="28"/>
          <w:rtl/>
          <w:lang w:bidi="ar-DZ"/>
        </w:rPr>
      </w:pPr>
      <w:r w:rsidRPr="00FC7280">
        <w:rPr>
          <w:rFonts w:ascii="Amiri" w:hAnsi="Amiri" w:cs="Amiri"/>
          <w:sz w:val="28"/>
          <w:szCs w:val="28"/>
          <w:rtl/>
          <w:lang w:bidi="ar-DZ"/>
        </w:rPr>
        <w:t xml:space="preserve">بعد </w:t>
      </w:r>
      <w:r>
        <w:rPr>
          <w:rFonts w:ascii="Amiri" w:hAnsi="Amiri" w:cs="Amiri" w:hint="cs"/>
          <w:sz w:val="28"/>
          <w:szCs w:val="28"/>
          <w:rtl/>
          <w:lang w:bidi="ar-DZ"/>
        </w:rPr>
        <w:t xml:space="preserve">ذكر مجموع </w:t>
      </w:r>
      <w:r w:rsidRPr="00FC7280">
        <w:rPr>
          <w:rFonts w:ascii="Amiri" w:hAnsi="Amiri" w:cs="Amiri"/>
          <w:sz w:val="28"/>
          <w:szCs w:val="28"/>
          <w:rtl/>
          <w:lang w:bidi="ar-DZ"/>
        </w:rPr>
        <w:t xml:space="preserve">النتائج </w:t>
      </w:r>
      <w:r>
        <w:rPr>
          <w:rFonts w:ascii="Amiri" w:hAnsi="Amiri" w:cs="Amiri" w:hint="cs"/>
          <w:sz w:val="28"/>
          <w:szCs w:val="28"/>
          <w:rtl/>
          <w:lang w:bidi="ar-DZ"/>
        </w:rPr>
        <w:t xml:space="preserve">التي تم </w:t>
      </w:r>
      <w:r>
        <w:rPr>
          <w:rFonts w:ascii="Amiri" w:hAnsi="Amiri" w:cs="Amiri"/>
          <w:sz w:val="28"/>
          <w:szCs w:val="28"/>
          <w:rtl/>
          <w:lang w:bidi="ar-DZ"/>
        </w:rPr>
        <w:t>ال</w:t>
      </w:r>
      <w:r w:rsidRPr="00FC7280">
        <w:rPr>
          <w:rFonts w:ascii="Amiri" w:hAnsi="Amiri" w:cs="Amiri"/>
          <w:sz w:val="28"/>
          <w:szCs w:val="28"/>
          <w:rtl/>
          <w:lang w:bidi="ar-DZ"/>
        </w:rPr>
        <w:t>توصل إليها و</w:t>
      </w:r>
      <w:r>
        <w:rPr>
          <w:rFonts w:ascii="Amiri" w:hAnsi="Amiri" w:cs="Amiri" w:hint="cs"/>
          <w:sz w:val="28"/>
          <w:szCs w:val="28"/>
          <w:rtl/>
          <w:lang w:bidi="ar-DZ"/>
        </w:rPr>
        <w:t xml:space="preserve">اقتراح </w:t>
      </w:r>
      <w:r w:rsidRPr="00FC7280">
        <w:rPr>
          <w:rFonts w:ascii="Amiri" w:hAnsi="Amiri" w:cs="Amiri" w:hint="cs"/>
          <w:sz w:val="28"/>
          <w:szCs w:val="28"/>
          <w:rtl/>
          <w:lang w:bidi="ar-DZ"/>
        </w:rPr>
        <w:t>التوصيات،</w:t>
      </w:r>
      <w:r>
        <w:rPr>
          <w:rFonts w:ascii="Amiri" w:hAnsi="Amiri" w:cs="Amiri"/>
          <w:sz w:val="28"/>
          <w:szCs w:val="28"/>
          <w:rtl/>
          <w:lang w:bidi="ar-DZ"/>
        </w:rPr>
        <w:t xml:space="preserve"> ت</w:t>
      </w:r>
      <w:r>
        <w:rPr>
          <w:rFonts w:ascii="Amiri" w:hAnsi="Amiri" w:cs="Amiri" w:hint="cs"/>
          <w:sz w:val="28"/>
          <w:szCs w:val="28"/>
          <w:rtl/>
          <w:lang w:bidi="ar-DZ"/>
        </w:rPr>
        <w:t>تباد</w:t>
      </w:r>
      <w:r w:rsidRPr="00FC7280">
        <w:rPr>
          <w:rFonts w:ascii="Amiri" w:hAnsi="Amiri" w:cs="Amiri"/>
          <w:sz w:val="28"/>
          <w:szCs w:val="28"/>
          <w:rtl/>
          <w:lang w:bidi="ar-DZ"/>
        </w:rPr>
        <w:t xml:space="preserve">ر </w:t>
      </w:r>
      <w:r>
        <w:rPr>
          <w:rFonts w:ascii="Amiri" w:hAnsi="Amiri" w:cs="Amiri" w:hint="cs"/>
          <w:sz w:val="28"/>
          <w:szCs w:val="28"/>
          <w:rtl/>
          <w:lang w:bidi="ar-DZ"/>
        </w:rPr>
        <w:t xml:space="preserve">لنا </w:t>
      </w:r>
      <w:r w:rsidRPr="00FC7280">
        <w:rPr>
          <w:rFonts w:ascii="Amiri" w:hAnsi="Amiri" w:cs="Amiri"/>
          <w:sz w:val="28"/>
          <w:szCs w:val="28"/>
          <w:rtl/>
          <w:lang w:bidi="ar-DZ"/>
        </w:rPr>
        <w:t xml:space="preserve">عدة أسئلة أخرى </w:t>
      </w:r>
      <w:r>
        <w:rPr>
          <w:rFonts w:ascii="Amiri" w:hAnsi="Amiri" w:cs="Amiri" w:hint="cs"/>
          <w:sz w:val="28"/>
          <w:szCs w:val="28"/>
          <w:rtl/>
          <w:lang w:bidi="ar-DZ"/>
        </w:rPr>
        <w:t>على علاقة</w:t>
      </w:r>
      <w:r>
        <w:rPr>
          <w:rFonts w:ascii="Amiri" w:hAnsi="Amiri" w:cs="Amiri"/>
          <w:sz w:val="28"/>
          <w:szCs w:val="28"/>
          <w:rtl/>
          <w:lang w:bidi="ar-DZ"/>
        </w:rPr>
        <w:t xml:space="preserve"> ب</w:t>
      </w:r>
      <w:r>
        <w:rPr>
          <w:rFonts w:ascii="Amiri" w:hAnsi="Amiri" w:cs="Amiri" w:hint="cs"/>
          <w:sz w:val="28"/>
          <w:szCs w:val="28"/>
          <w:rtl/>
          <w:lang w:bidi="ar-DZ"/>
        </w:rPr>
        <w:t>م</w:t>
      </w:r>
      <w:r>
        <w:rPr>
          <w:rFonts w:ascii="Amiri" w:hAnsi="Amiri" w:cs="Amiri"/>
          <w:sz w:val="28"/>
          <w:szCs w:val="28"/>
          <w:rtl/>
          <w:lang w:bidi="ar-DZ"/>
        </w:rPr>
        <w:t>وضوع ا</w:t>
      </w:r>
      <w:r>
        <w:rPr>
          <w:rFonts w:ascii="Amiri" w:hAnsi="Amiri" w:cs="Amiri" w:hint="cs"/>
          <w:sz w:val="28"/>
          <w:szCs w:val="28"/>
          <w:rtl/>
          <w:lang w:bidi="ar-DZ"/>
        </w:rPr>
        <w:t>ل</w:t>
      </w:r>
      <w:r>
        <w:rPr>
          <w:rFonts w:ascii="Amiri" w:hAnsi="Amiri" w:cs="Amiri"/>
          <w:sz w:val="28"/>
          <w:szCs w:val="28"/>
          <w:rtl/>
          <w:lang w:bidi="ar-DZ"/>
        </w:rPr>
        <w:t>در</w:t>
      </w:r>
      <w:r>
        <w:rPr>
          <w:rFonts w:ascii="Amiri" w:hAnsi="Amiri" w:cs="Amiri" w:hint="cs"/>
          <w:sz w:val="28"/>
          <w:szCs w:val="28"/>
          <w:rtl/>
          <w:lang w:bidi="ar-DZ"/>
        </w:rPr>
        <w:t>ا</w:t>
      </w:r>
      <w:r w:rsidRPr="00FC7280">
        <w:rPr>
          <w:rFonts w:ascii="Amiri" w:hAnsi="Amiri" w:cs="Amiri"/>
          <w:sz w:val="28"/>
          <w:szCs w:val="28"/>
          <w:rtl/>
          <w:lang w:bidi="ar-DZ"/>
        </w:rPr>
        <w:t>س</w:t>
      </w:r>
      <w:r>
        <w:rPr>
          <w:rFonts w:ascii="Amiri" w:hAnsi="Amiri" w:cs="Amiri" w:hint="cs"/>
          <w:sz w:val="28"/>
          <w:szCs w:val="28"/>
          <w:rtl/>
          <w:lang w:bidi="ar-DZ"/>
        </w:rPr>
        <w:t>ة</w:t>
      </w:r>
      <w:r w:rsidRPr="00FC7280">
        <w:rPr>
          <w:rFonts w:ascii="Amiri" w:hAnsi="Amiri" w:cs="Amiri"/>
          <w:sz w:val="28"/>
          <w:szCs w:val="28"/>
          <w:rtl/>
          <w:lang w:bidi="ar-DZ"/>
        </w:rPr>
        <w:t xml:space="preserve">، والتي </w:t>
      </w:r>
      <w:r>
        <w:rPr>
          <w:rFonts w:ascii="Amiri" w:hAnsi="Amiri" w:cs="Amiri"/>
          <w:sz w:val="28"/>
          <w:szCs w:val="28"/>
          <w:rtl/>
          <w:lang w:bidi="ar-DZ"/>
        </w:rPr>
        <w:t xml:space="preserve">يمكن أن تكون </w:t>
      </w:r>
      <w:r>
        <w:rPr>
          <w:rFonts w:ascii="Amiri" w:hAnsi="Amiri" w:cs="Amiri" w:hint="cs"/>
          <w:sz w:val="28"/>
          <w:szCs w:val="28"/>
          <w:rtl/>
          <w:lang w:bidi="ar-DZ"/>
        </w:rPr>
        <w:t>بوابة</w:t>
      </w:r>
      <w:r w:rsidRPr="00FC7280">
        <w:rPr>
          <w:rFonts w:ascii="Amiri" w:hAnsi="Amiri" w:cs="Amiri"/>
          <w:sz w:val="28"/>
          <w:szCs w:val="28"/>
          <w:rtl/>
          <w:lang w:bidi="ar-DZ"/>
        </w:rPr>
        <w:t xml:space="preserve"> لمواضيع دراسات أخرى، منها</w:t>
      </w:r>
      <w:r w:rsidRPr="00FC7280">
        <w:rPr>
          <w:rFonts w:ascii="Amiri" w:hAnsi="Amiri" w:cs="Amiri"/>
          <w:sz w:val="28"/>
          <w:szCs w:val="28"/>
          <w:lang w:bidi="ar-DZ"/>
        </w:rPr>
        <w:t>:</w:t>
      </w:r>
    </w:p>
    <w:p w14:paraId="10BF88EC" w14:textId="77777777" w:rsidR="00567C9F" w:rsidRDefault="00567C9F" w:rsidP="0073463F">
      <w:pPr>
        <w:numPr>
          <w:ilvl w:val="0"/>
          <w:numId w:val="96"/>
        </w:numPr>
        <w:bidi/>
        <w:spacing w:after="0" w:line="240" w:lineRule="auto"/>
        <w:contextualSpacing/>
        <w:jc w:val="both"/>
        <w:rPr>
          <w:rFonts w:ascii="Amiri" w:hAnsi="Amiri" w:cs="Amiri"/>
          <w:sz w:val="28"/>
          <w:szCs w:val="28"/>
          <w:lang w:bidi="ar-DZ"/>
        </w:rPr>
      </w:pPr>
      <w:r>
        <w:rPr>
          <w:rFonts w:ascii="Amiri" w:hAnsi="Amiri" w:cs="Amiri"/>
          <w:sz w:val="28"/>
          <w:szCs w:val="28"/>
          <w:rtl/>
          <w:lang w:bidi="ar-DZ"/>
        </w:rPr>
        <w:lastRenderedPageBreak/>
        <w:t>إن</w:t>
      </w:r>
      <w:r>
        <w:rPr>
          <w:rFonts w:ascii="Amiri" w:hAnsi="Amiri" w:cs="Amiri" w:hint="cs"/>
          <w:sz w:val="28"/>
          <w:szCs w:val="28"/>
          <w:rtl/>
          <w:lang w:bidi="ar-DZ"/>
        </w:rPr>
        <w:t xml:space="preserve"> </w:t>
      </w:r>
      <w:r w:rsidRPr="00FC7280">
        <w:rPr>
          <w:rFonts w:ascii="Amiri" w:hAnsi="Amiri" w:cs="Amiri"/>
          <w:sz w:val="28"/>
          <w:szCs w:val="28"/>
          <w:rtl/>
          <w:lang w:bidi="ar-DZ"/>
        </w:rPr>
        <w:t xml:space="preserve">تحقيق تنمية مستدامة </w:t>
      </w:r>
      <w:r w:rsidRPr="00FC7280">
        <w:rPr>
          <w:rFonts w:ascii="Amiri" w:hAnsi="Amiri" w:cs="Amiri" w:hint="cs"/>
          <w:sz w:val="28"/>
          <w:szCs w:val="28"/>
          <w:rtl/>
          <w:lang w:bidi="ar-DZ"/>
        </w:rPr>
        <w:t>ي</w:t>
      </w:r>
      <w:r>
        <w:rPr>
          <w:rFonts w:ascii="Amiri" w:hAnsi="Amiri" w:cs="Amiri" w:hint="cs"/>
          <w:sz w:val="28"/>
          <w:szCs w:val="28"/>
          <w:rtl/>
          <w:lang w:bidi="ar-DZ"/>
        </w:rPr>
        <w:t xml:space="preserve">ستدعي </w:t>
      </w:r>
      <w:r w:rsidRPr="00FC7280">
        <w:rPr>
          <w:rFonts w:ascii="Amiri" w:hAnsi="Amiri" w:cs="Amiri" w:hint="cs"/>
          <w:sz w:val="28"/>
          <w:szCs w:val="28"/>
          <w:rtl/>
          <w:lang w:bidi="ar-DZ"/>
        </w:rPr>
        <w:t>المحافظة</w:t>
      </w:r>
      <w:r w:rsidRPr="00FC7280">
        <w:rPr>
          <w:rFonts w:ascii="Amiri" w:hAnsi="Amiri" w:cs="Amiri"/>
          <w:sz w:val="28"/>
          <w:szCs w:val="28"/>
          <w:rtl/>
          <w:lang w:bidi="ar-DZ"/>
        </w:rPr>
        <w:t xml:space="preserve"> على البيئة </w:t>
      </w:r>
      <w:r w:rsidRPr="00FC7280">
        <w:rPr>
          <w:rFonts w:ascii="Amiri" w:hAnsi="Amiri" w:cs="Amiri" w:hint="cs"/>
          <w:sz w:val="28"/>
          <w:szCs w:val="28"/>
          <w:rtl/>
          <w:lang w:bidi="ar-DZ"/>
        </w:rPr>
        <w:t>و</w:t>
      </w:r>
      <w:r>
        <w:rPr>
          <w:rFonts w:ascii="Amiri" w:hAnsi="Amiri" w:cs="Amiri" w:hint="cs"/>
          <w:sz w:val="28"/>
          <w:szCs w:val="28"/>
          <w:rtl/>
          <w:lang w:bidi="ar-DZ"/>
        </w:rPr>
        <w:t>السعي الجاد والفعال ل</w:t>
      </w:r>
      <w:r w:rsidRPr="00FC7280">
        <w:rPr>
          <w:rFonts w:ascii="Amiri" w:hAnsi="Amiri" w:cs="Amiri"/>
          <w:sz w:val="28"/>
          <w:szCs w:val="28"/>
          <w:rtl/>
          <w:lang w:bidi="ar-DZ"/>
        </w:rPr>
        <w:t>تقليل انبعاثات غاز ثاني أكسيد</w:t>
      </w:r>
      <w:r w:rsidRPr="00FC7280">
        <w:rPr>
          <w:rFonts w:ascii="Amiri" w:hAnsi="Amiri" w:cs="Amiri" w:hint="cs"/>
          <w:sz w:val="28"/>
          <w:szCs w:val="28"/>
          <w:rtl/>
          <w:lang w:bidi="ar-DZ"/>
        </w:rPr>
        <w:t xml:space="preserve"> </w:t>
      </w:r>
      <w:r>
        <w:rPr>
          <w:rFonts w:ascii="Amiri" w:hAnsi="Amiri" w:cs="Amiri"/>
          <w:sz w:val="28"/>
          <w:szCs w:val="28"/>
          <w:rtl/>
          <w:lang w:bidi="ar-DZ"/>
        </w:rPr>
        <w:t>الكربون، و</w:t>
      </w:r>
      <w:r w:rsidRPr="00FC7280">
        <w:rPr>
          <w:rFonts w:ascii="Amiri" w:hAnsi="Amiri" w:cs="Amiri"/>
          <w:sz w:val="28"/>
          <w:szCs w:val="28"/>
          <w:rtl/>
          <w:lang w:bidi="ar-DZ"/>
        </w:rPr>
        <w:t xml:space="preserve">كمثال لذلك يمكن اقتراح الموضوع التالي "الاستثمار </w:t>
      </w:r>
      <w:r>
        <w:rPr>
          <w:rFonts w:ascii="Amiri" w:hAnsi="Amiri" w:cs="Amiri" w:hint="cs"/>
          <w:sz w:val="28"/>
          <w:szCs w:val="28"/>
          <w:rtl/>
          <w:lang w:bidi="ar-DZ"/>
        </w:rPr>
        <w:t xml:space="preserve">في </w:t>
      </w:r>
      <w:r>
        <w:rPr>
          <w:rFonts w:ascii="Amiri" w:hAnsi="Amiri" w:cs="Amiri"/>
          <w:sz w:val="28"/>
          <w:szCs w:val="28"/>
          <w:rtl/>
          <w:lang w:bidi="ar-DZ"/>
        </w:rPr>
        <w:t xml:space="preserve">الطاقات المتجددة </w:t>
      </w:r>
      <w:r w:rsidRPr="00FC7280">
        <w:rPr>
          <w:rFonts w:ascii="Amiri" w:hAnsi="Amiri" w:cs="Amiri"/>
          <w:sz w:val="28"/>
          <w:szCs w:val="28"/>
          <w:rtl/>
          <w:lang w:bidi="ar-DZ"/>
        </w:rPr>
        <w:t>آلية</w:t>
      </w:r>
      <w:r w:rsidRPr="00FC7280">
        <w:rPr>
          <w:rFonts w:ascii="Amiri" w:hAnsi="Amiri" w:cs="Amiri" w:hint="cs"/>
          <w:sz w:val="28"/>
          <w:szCs w:val="28"/>
          <w:rtl/>
          <w:lang w:bidi="ar-DZ"/>
        </w:rPr>
        <w:t xml:space="preserve"> </w:t>
      </w:r>
      <w:r w:rsidRPr="00FC7280">
        <w:rPr>
          <w:rFonts w:ascii="Amiri" w:hAnsi="Amiri" w:cs="Amiri"/>
          <w:sz w:val="28"/>
          <w:szCs w:val="28"/>
          <w:rtl/>
          <w:lang w:bidi="ar-DZ"/>
        </w:rPr>
        <w:t>للحد من</w:t>
      </w:r>
      <w:r w:rsidRPr="00FC7280">
        <w:rPr>
          <w:rFonts w:ascii="Amiri" w:hAnsi="Amiri" w:cs="Amiri" w:hint="cs"/>
          <w:sz w:val="28"/>
          <w:szCs w:val="28"/>
          <w:rtl/>
          <w:lang w:bidi="ar-DZ"/>
        </w:rPr>
        <w:t xml:space="preserve"> </w:t>
      </w:r>
      <w:r w:rsidRPr="00FC7280">
        <w:rPr>
          <w:rFonts w:ascii="Amiri" w:hAnsi="Amiri" w:cs="Amiri"/>
          <w:sz w:val="28"/>
          <w:szCs w:val="28"/>
          <w:rtl/>
          <w:lang w:bidi="ar-DZ"/>
        </w:rPr>
        <w:t>انبعاثات غاز ثاني أكسيد الكربون</w:t>
      </w:r>
      <w:r w:rsidRPr="00FC7280">
        <w:rPr>
          <w:rFonts w:ascii="Amiri" w:hAnsi="Amiri" w:cs="Amiri"/>
          <w:sz w:val="28"/>
          <w:szCs w:val="28"/>
          <w:lang w:bidi="ar-DZ"/>
        </w:rPr>
        <w:t>"</w:t>
      </w:r>
    </w:p>
    <w:p w14:paraId="1EF48A5F" w14:textId="77777777" w:rsidR="00567C9F" w:rsidRDefault="00567C9F" w:rsidP="0073463F">
      <w:pPr>
        <w:numPr>
          <w:ilvl w:val="0"/>
          <w:numId w:val="96"/>
        </w:numPr>
        <w:bidi/>
        <w:spacing w:after="0" w:line="240" w:lineRule="auto"/>
        <w:contextualSpacing/>
        <w:jc w:val="both"/>
        <w:rPr>
          <w:rFonts w:ascii="Amiri" w:hAnsi="Amiri" w:cs="Amiri"/>
          <w:sz w:val="28"/>
          <w:szCs w:val="28"/>
          <w:lang w:bidi="ar-DZ"/>
        </w:rPr>
      </w:pPr>
      <w:r>
        <w:rPr>
          <w:rFonts w:ascii="Amiri" w:hAnsi="Amiri" w:cs="Amiri" w:hint="cs"/>
          <w:sz w:val="28"/>
          <w:szCs w:val="28"/>
          <w:rtl/>
          <w:lang w:bidi="ar-DZ"/>
        </w:rPr>
        <w:t xml:space="preserve">تحقيق التنمية المستدامة يحتاج نهجا متنوعا وتحت هذا العنوان يمكن اقتراح عدة مواضيع منها:     </w:t>
      </w:r>
    </w:p>
    <w:p w14:paraId="266D20AD" w14:textId="77777777" w:rsidR="00567C9F" w:rsidRDefault="00567C9F" w:rsidP="0073463F">
      <w:pPr>
        <w:numPr>
          <w:ilvl w:val="0"/>
          <w:numId w:val="97"/>
        </w:numPr>
        <w:bidi/>
        <w:spacing w:after="0" w:line="240" w:lineRule="auto"/>
        <w:contextualSpacing/>
        <w:jc w:val="both"/>
        <w:rPr>
          <w:rFonts w:ascii="Amiri" w:hAnsi="Amiri" w:cs="Amiri"/>
          <w:sz w:val="28"/>
          <w:szCs w:val="28"/>
          <w:lang w:bidi="ar-DZ"/>
        </w:rPr>
      </w:pPr>
      <w:r>
        <w:rPr>
          <w:rFonts w:ascii="Amiri" w:hAnsi="Amiri" w:cs="Amiri" w:hint="cs"/>
          <w:sz w:val="28"/>
          <w:szCs w:val="28"/>
          <w:rtl/>
          <w:lang w:bidi="ar-DZ"/>
        </w:rPr>
        <w:t>الحوكمة والسياسات المستدامة.</w:t>
      </w:r>
    </w:p>
    <w:p w14:paraId="438B4F3C" w14:textId="77777777" w:rsidR="00567C9F" w:rsidRDefault="00567C9F" w:rsidP="0073463F">
      <w:pPr>
        <w:numPr>
          <w:ilvl w:val="0"/>
          <w:numId w:val="97"/>
        </w:numPr>
        <w:bidi/>
        <w:spacing w:after="0" w:line="240" w:lineRule="auto"/>
        <w:contextualSpacing/>
        <w:jc w:val="both"/>
        <w:rPr>
          <w:rFonts w:ascii="Amiri" w:hAnsi="Amiri" w:cs="Amiri"/>
          <w:sz w:val="28"/>
          <w:szCs w:val="28"/>
          <w:lang w:bidi="ar-DZ"/>
        </w:rPr>
      </w:pPr>
      <w:r>
        <w:rPr>
          <w:rFonts w:ascii="Amiri" w:hAnsi="Amiri" w:cs="Amiri" w:hint="cs"/>
          <w:sz w:val="28"/>
          <w:szCs w:val="28"/>
          <w:rtl/>
          <w:lang w:bidi="ar-DZ"/>
        </w:rPr>
        <w:t>الاستدامة في البنى التحتية.</w:t>
      </w:r>
    </w:p>
    <w:p w14:paraId="526B8816" w14:textId="77777777" w:rsidR="00567C9F" w:rsidRDefault="00567C9F" w:rsidP="0073463F">
      <w:pPr>
        <w:numPr>
          <w:ilvl w:val="0"/>
          <w:numId w:val="97"/>
        </w:numPr>
        <w:bidi/>
        <w:spacing w:after="0" w:line="240" w:lineRule="auto"/>
        <w:contextualSpacing/>
        <w:jc w:val="both"/>
        <w:rPr>
          <w:rFonts w:ascii="Amiri" w:hAnsi="Amiri" w:cs="Amiri"/>
          <w:sz w:val="28"/>
          <w:szCs w:val="28"/>
          <w:lang w:bidi="ar-DZ"/>
        </w:rPr>
      </w:pPr>
      <w:r>
        <w:rPr>
          <w:rFonts w:ascii="Amiri" w:hAnsi="Amiri" w:cs="Amiri" w:hint="cs"/>
          <w:sz w:val="28"/>
          <w:szCs w:val="28"/>
          <w:rtl/>
          <w:lang w:bidi="ar-DZ"/>
        </w:rPr>
        <w:t>التنويع الاقتصادي سبيل لتحقيق التنمية المستدامة.</w:t>
      </w:r>
    </w:p>
    <w:p w14:paraId="0250A54A" w14:textId="77777777" w:rsidR="00567C9F" w:rsidRPr="00530EC2" w:rsidRDefault="00567C9F" w:rsidP="0073463F">
      <w:pPr>
        <w:numPr>
          <w:ilvl w:val="0"/>
          <w:numId w:val="97"/>
        </w:numPr>
        <w:bidi/>
        <w:spacing w:after="0" w:line="240" w:lineRule="auto"/>
        <w:contextualSpacing/>
        <w:jc w:val="both"/>
        <w:rPr>
          <w:rFonts w:ascii="Amiri" w:hAnsi="Amiri" w:cs="Amiri"/>
          <w:sz w:val="28"/>
          <w:szCs w:val="28"/>
          <w:lang w:bidi="ar-DZ"/>
        </w:rPr>
      </w:pPr>
      <w:r>
        <w:rPr>
          <w:rFonts w:ascii="Amiri" w:hAnsi="Amiri" w:cs="Amiri" w:hint="cs"/>
          <w:sz w:val="28"/>
          <w:szCs w:val="28"/>
          <w:rtl/>
          <w:lang w:bidi="ar-DZ"/>
        </w:rPr>
        <w:t>الاقتصاد الأخضر طريق الاستدامة.</w:t>
      </w:r>
    </w:p>
    <w:p w14:paraId="6AE1AD92" w14:textId="77777777" w:rsidR="00567C9F" w:rsidRPr="00E11513" w:rsidRDefault="00567C9F" w:rsidP="0073463F">
      <w:pPr>
        <w:numPr>
          <w:ilvl w:val="0"/>
          <w:numId w:val="96"/>
        </w:numPr>
        <w:bidi/>
        <w:spacing w:after="0" w:line="240" w:lineRule="auto"/>
        <w:contextualSpacing/>
        <w:jc w:val="both"/>
        <w:rPr>
          <w:rFonts w:ascii="Amiri" w:hAnsi="Amiri" w:cs="Amiri"/>
          <w:sz w:val="28"/>
          <w:szCs w:val="28"/>
          <w:lang w:bidi="ar-DZ"/>
        </w:rPr>
      </w:pPr>
      <w:r>
        <w:rPr>
          <w:rFonts w:ascii="Amiri" w:hAnsi="Amiri" w:cs="Amiri"/>
          <w:sz w:val="28"/>
          <w:szCs w:val="28"/>
          <w:rtl/>
          <w:lang w:bidi="ar-DZ"/>
        </w:rPr>
        <w:t xml:space="preserve">إن </w:t>
      </w:r>
      <w:r w:rsidRPr="00E11513">
        <w:rPr>
          <w:rFonts w:ascii="Amiri" w:hAnsi="Amiri" w:cs="Amiri"/>
          <w:sz w:val="28"/>
          <w:szCs w:val="28"/>
          <w:rtl/>
          <w:lang w:bidi="ar-DZ"/>
        </w:rPr>
        <w:t>زيادة حجم انبعاثات</w:t>
      </w:r>
      <w:r w:rsidRPr="00E11513">
        <w:rPr>
          <w:rFonts w:ascii="Amiri" w:hAnsi="Amiri" w:cs="Amiri" w:hint="cs"/>
          <w:sz w:val="28"/>
          <w:szCs w:val="28"/>
          <w:rtl/>
          <w:lang w:bidi="ar-DZ"/>
        </w:rPr>
        <w:t xml:space="preserve"> </w:t>
      </w:r>
      <w:r w:rsidRPr="00E11513">
        <w:rPr>
          <w:rFonts w:ascii="Amiri" w:hAnsi="Amiri" w:cs="Amiri"/>
          <w:sz w:val="28"/>
          <w:szCs w:val="28"/>
          <w:rtl/>
          <w:lang w:bidi="ar-DZ"/>
        </w:rPr>
        <w:t xml:space="preserve">غازات </w:t>
      </w:r>
      <w:r>
        <w:rPr>
          <w:rFonts w:ascii="Amiri" w:hAnsi="Amiri" w:cs="Amiri" w:hint="cs"/>
          <w:sz w:val="28"/>
          <w:szCs w:val="28"/>
          <w:rtl/>
          <w:lang w:bidi="ar-DZ"/>
        </w:rPr>
        <w:t xml:space="preserve">الدفيئة </w:t>
      </w:r>
      <w:r w:rsidRPr="00E11513">
        <w:rPr>
          <w:rFonts w:ascii="Amiri" w:hAnsi="Amiri" w:cs="Amiri" w:hint="cs"/>
          <w:sz w:val="28"/>
          <w:szCs w:val="28"/>
          <w:rtl/>
          <w:lang w:bidi="ar-DZ"/>
        </w:rPr>
        <w:t>بما</w:t>
      </w:r>
      <w:r w:rsidRPr="00E11513">
        <w:rPr>
          <w:rFonts w:ascii="Amiri" w:hAnsi="Amiri" w:cs="Amiri"/>
          <w:sz w:val="28"/>
          <w:szCs w:val="28"/>
          <w:rtl/>
          <w:lang w:bidi="ar-DZ"/>
        </w:rPr>
        <w:t xml:space="preserve"> فيها غاز ثاني أكسيد الكربون</w:t>
      </w:r>
      <w:r>
        <w:rPr>
          <w:rFonts w:ascii="Amiri" w:hAnsi="Amiri" w:cs="Amiri" w:hint="cs"/>
          <w:sz w:val="28"/>
          <w:szCs w:val="28"/>
          <w:rtl/>
          <w:lang w:bidi="ar-DZ"/>
        </w:rPr>
        <w:t xml:space="preserve"> تعد نتيج</w:t>
      </w:r>
      <w:r>
        <w:rPr>
          <w:rFonts w:ascii="Amiri" w:hAnsi="Amiri" w:cs="Amiri" w:hint="eastAsia"/>
          <w:sz w:val="28"/>
          <w:szCs w:val="28"/>
          <w:rtl/>
          <w:lang w:bidi="ar-DZ"/>
        </w:rPr>
        <w:t>ة</w:t>
      </w:r>
      <w:r>
        <w:rPr>
          <w:rFonts w:ascii="Amiri" w:hAnsi="Amiri" w:cs="Amiri" w:hint="cs"/>
          <w:sz w:val="28"/>
          <w:szCs w:val="28"/>
          <w:rtl/>
          <w:lang w:bidi="ar-DZ"/>
        </w:rPr>
        <w:t xml:space="preserve"> للأسلوب التقليدي في التخلص من النفايات</w:t>
      </w:r>
      <w:r w:rsidRPr="00E11513">
        <w:rPr>
          <w:rFonts w:ascii="Amiri" w:hAnsi="Amiri" w:cs="Amiri"/>
          <w:sz w:val="28"/>
          <w:szCs w:val="28"/>
          <w:rtl/>
          <w:lang w:bidi="ar-DZ"/>
        </w:rPr>
        <w:t xml:space="preserve">، وعليه فانه يمكن للدولة </w:t>
      </w:r>
      <w:r>
        <w:rPr>
          <w:rFonts w:ascii="Amiri" w:hAnsi="Amiri" w:cs="Amiri" w:hint="cs"/>
          <w:sz w:val="28"/>
          <w:szCs w:val="28"/>
          <w:rtl/>
          <w:lang w:bidi="ar-DZ"/>
        </w:rPr>
        <w:t>الاقتداء بالتجارب الرائدة في السويد وسنغافورة وحتى رواندا</w:t>
      </w:r>
      <w:r w:rsidRPr="00E11513">
        <w:rPr>
          <w:rFonts w:ascii="Amiri" w:hAnsi="Amiri" w:cs="Amiri"/>
          <w:sz w:val="28"/>
          <w:szCs w:val="28"/>
          <w:rtl/>
          <w:lang w:bidi="ar-DZ"/>
        </w:rPr>
        <w:t xml:space="preserve"> </w:t>
      </w:r>
      <w:r>
        <w:rPr>
          <w:rFonts w:ascii="Amiri" w:hAnsi="Amiri" w:cs="Amiri" w:hint="cs"/>
          <w:sz w:val="28"/>
          <w:szCs w:val="28"/>
          <w:rtl/>
          <w:lang w:bidi="ar-DZ"/>
        </w:rPr>
        <w:t xml:space="preserve">لتحويل هذه </w:t>
      </w:r>
      <w:r w:rsidRPr="00E11513">
        <w:rPr>
          <w:rFonts w:ascii="Amiri" w:hAnsi="Amiri" w:cs="Amiri"/>
          <w:sz w:val="28"/>
          <w:szCs w:val="28"/>
          <w:rtl/>
          <w:lang w:bidi="ar-DZ"/>
        </w:rPr>
        <w:t xml:space="preserve">النفايات </w:t>
      </w:r>
      <w:r>
        <w:rPr>
          <w:rFonts w:ascii="Amiri" w:hAnsi="Amiri" w:cs="Amiri" w:hint="cs"/>
          <w:sz w:val="28"/>
          <w:szCs w:val="28"/>
          <w:rtl/>
          <w:lang w:bidi="ar-DZ"/>
        </w:rPr>
        <w:t xml:space="preserve">من </w:t>
      </w:r>
      <w:r>
        <w:rPr>
          <w:rFonts w:ascii="Amiri" w:hAnsi="Amiri" w:cs="Amiri"/>
          <w:sz w:val="28"/>
          <w:szCs w:val="28"/>
          <w:rtl/>
          <w:lang w:bidi="ar-DZ"/>
        </w:rPr>
        <w:t>مصدر ضار</w:t>
      </w:r>
      <w:r>
        <w:rPr>
          <w:rFonts w:ascii="Amiri" w:hAnsi="Amiri" w:cs="Amiri" w:hint="cs"/>
          <w:sz w:val="28"/>
          <w:szCs w:val="28"/>
          <w:rtl/>
          <w:lang w:bidi="ar-DZ"/>
        </w:rPr>
        <w:t xml:space="preserve"> إلى مصدر</w:t>
      </w:r>
      <w:r w:rsidRPr="00E11513">
        <w:rPr>
          <w:rFonts w:ascii="Amiri" w:hAnsi="Amiri" w:cs="Amiri"/>
          <w:sz w:val="28"/>
          <w:szCs w:val="28"/>
          <w:rtl/>
          <w:lang w:bidi="ar-DZ"/>
        </w:rPr>
        <w:t xml:space="preserve"> </w:t>
      </w:r>
      <w:r>
        <w:rPr>
          <w:rFonts w:ascii="Amiri" w:hAnsi="Amiri" w:cs="Amiri"/>
          <w:sz w:val="28"/>
          <w:szCs w:val="28"/>
          <w:rtl/>
          <w:lang w:bidi="ar-DZ"/>
        </w:rPr>
        <w:t>مربح</w:t>
      </w:r>
      <w:r w:rsidRPr="00E11513">
        <w:rPr>
          <w:rFonts w:ascii="Amiri" w:hAnsi="Amiri" w:cs="Amiri"/>
          <w:sz w:val="28"/>
          <w:szCs w:val="28"/>
          <w:rtl/>
          <w:lang w:bidi="ar-DZ"/>
        </w:rPr>
        <w:t xml:space="preserve"> وصديق للبيئة</w:t>
      </w:r>
      <w:r>
        <w:rPr>
          <w:rFonts w:ascii="Amiri" w:hAnsi="Amiri" w:cs="Amiri" w:hint="cs"/>
          <w:sz w:val="28"/>
          <w:szCs w:val="28"/>
          <w:rtl/>
          <w:lang w:bidi="ar-DZ"/>
        </w:rPr>
        <w:t xml:space="preserve"> من خلال إعادة تدويرها أو استغلالها في توليد الطاقة وإنتاج السماد العضوي</w:t>
      </w:r>
      <w:r w:rsidRPr="00E11513">
        <w:rPr>
          <w:rFonts w:ascii="Amiri" w:hAnsi="Amiri" w:cs="Amiri"/>
          <w:sz w:val="28"/>
          <w:szCs w:val="28"/>
          <w:rtl/>
          <w:lang w:bidi="ar-DZ"/>
        </w:rPr>
        <w:t>، وعليه</w:t>
      </w:r>
      <w:r w:rsidRPr="00E11513">
        <w:rPr>
          <w:rFonts w:ascii="Amiri" w:hAnsi="Amiri" w:cs="Amiri" w:hint="cs"/>
          <w:sz w:val="28"/>
          <w:szCs w:val="28"/>
          <w:rtl/>
          <w:lang w:bidi="ar-DZ"/>
        </w:rPr>
        <w:t xml:space="preserve"> </w:t>
      </w:r>
      <w:r>
        <w:rPr>
          <w:rFonts w:ascii="Amiri" w:hAnsi="Amiri" w:cs="Amiri"/>
          <w:sz w:val="28"/>
          <w:szCs w:val="28"/>
          <w:rtl/>
          <w:lang w:bidi="ar-DZ"/>
        </w:rPr>
        <w:t>يمكن اقتراح موضوع بعنوان "ا</w:t>
      </w:r>
      <w:r w:rsidRPr="00E11513">
        <w:rPr>
          <w:rFonts w:ascii="Amiri" w:hAnsi="Amiri" w:cs="Amiri"/>
          <w:sz w:val="28"/>
          <w:szCs w:val="28"/>
          <w:rtl/>
          <w:lang w:bidi="ar-DZ"/>
        </w:rPr>
        <w:t>ستثمار</w:t>
      </w:r>
      <w:r>
        <w:rPr>
          <w:rFonts w:ascii="Amiri" w:hAnsi="Amiri" w:cs="Amiri" w:hint="cs"/>
          <w:sz w:val="28"/>
          <w:szCs w:val="28"/>
          <w:rtl/>
          <w:lang w:bidi="ar-DZ"/>
        </w:rPr>
        <w:t xml:space="preserve">ات متنوعة </w:t>
      </w:r>
      <w:r w:rsidRPr="00E11513">
        <w:rPr>
          <w:rFonts w:ascii="Amiri" w:hAnsi="Amiri" w:cs="Amiri" w:hint="cs"/>
          <w:sz w:val="28"/>
          <w:szCs w:val="28"/>
          <w:rtl/>
          <w:lang w:bidi="ar-DZ"/>
        </w:rPr>
        <w:t>في</w:t>
      </w:r>
      <w:r w:rsidRPr="00E11513">
        <w:rPr>
          <w:rFonts w:ascii="Amiri" w:hAnsi="Amiri" w:cs="Amiri"/>
          <w:sz w:val="28"/>
          <w:szCs w:val="28"/>
          <w:rtl/>
          <w:lang w:bidi="ar-DZ"/>
        </w:rPr>
        <w:t xml:space="preserve"> تدوير </w:t>
      </w:r>
      <w:r>
        <w:rPr>
          <w:rFonts w:ascii="Amiri" w:hAnsi="Amiri" w:cs="Amiri" w:hint="cs"/>
          <w:sz w:val="28"/>
          <w:szCs w:val="28"/>
          <w:rtl/>
          <w:lang w:bidi="ar-DZ"/>
        </w:rPr>
        <w:t xml:space="preserve">واستغلال </w:t>
      </w:r>
      <w:r w:rsidRPr="00E11513">
        <w:rPr>
          <w:rFonts w:ascii="Amiri" w:hAnsi="Amiri" w:cs="Amiri"/>
          <w:sz w:val="28"/>
          <w:szCs w:val="28"/>
          <w:rtl/>
          <w:lang w:bidi="ar-DZ"/>
        </w:rPr>
        <w:t xml:space="preserve">النفايات </w:t>
      </w:r>
      <w:r w:rsidRPr="00E11513">
        <w:rPr>
          <w:rFonts w:ascii="Amiri" w:hAnsi="Amiri" w:cs="Amiri"/>
          <w:sz w:val="28"/>
          <w:szCs w:val="28"/>
          <w:lang w:bidi="ar-DZ"/>
        </w:rPr>
        <w:t>"</w:t>
      </w:r>
    </w:p>
    <w:p w14:paraId="6ECCA1E4" w14:textId="77777777" w:rsidR="00567C9F" w:rsidRDefault="00567C9F" w:rsidP="0073463F">
      <w:pPr>
        <w:bidi/>
        <w:ind w:left="720"/>
        <w:rPr>
          <w:rFonts w:ascii="Traditional Arabic" w:hAnsi="Traditional Arabic" w:cs="Traditional Arabic"/>
          <w:color w:val="000000"/>
          <w:sz w:val="32"/>
          <w:szCs w:val="32"/>
          <w:rtl/>
        </w:rPr>
      </w:pPr>
      <w:r w:rsidRPr="00F9551D">
        <w:rPr>
          <w:rFonts w:ascii="Traditional Arabic" w:hAnsi="Traditional Arabic" w:cs="Traditional Arabic"/>
          <w:color w:val="000000"/>
          <w:sz w:val="32"/>
          <w:szCs w:val="32"/>
        </w:rPr>
        <w:br/>
      </w:r>
    </w:p>
    <w:p w14:paraId="32356D55" w14:textId="77777777" w:rsidR="0073463F" w:rsidRDefault="0073463F" w:rsidP="0073463F">
      <w:pPr>
        <w:bidi/>
        <w:ind w:left="720"/>
        <w:rPr>
          <w:rFonts w:ascii="Traditional Arabic" w:hAnsi="Traditional Arabic" w:cs="Traditional Arabic"/>
          <w:color w:val="000000"/>
          <w:sz w:val="32"/>
          <w:szCs w:val="32"/>
          <w:rtl/>
        </w:rPr>
      </w:pPr>
    </w:p>
    <w:p w14:paraId="46B01F3C" w14:textId="77777777" w:rsidR="0073463F" w:rsidRDefault="0073463F" w:rsidP="0073463F">
      <w:pPr>
        <w:bidi/>
        <w:ind w:left="720"/>
        <w:rPr>
          <w:rFonts w:ascii="Traditional Arabic" w:hAnsi="Traditional Arabic" w:cs="Traditional Arabic"/>
          <w:color w:val="000000"/>
          <w:sz w:val="32"/>
          <w:szCs w:val="32"/>
          <w:rtl/>
        </w:rPr>
      </w:pPr>
    </w:p>
    <w:p w14:paraId="6DAB13F7" w14:textId="77777777" w:rsidR="0073463F" w:rsidRDefault="0073463F" w:rsidP="0073463F">
      <w:pPr>
        <w:bidi/>
        <w:ind w:left="720"/>
        <w:rPr>
          <w:rFonts w:ascii="Traditional Arabic" w:hAnsi="Traditional Arabic" w:cs="Traditional Arabic"/>
          <w:color w:val="000000"/>
          <w:sz w:val="32"/>
          <w:szCs w:val="32"/>
          <w:rtl/>
        </w:rPr>
      </w:pPr>
    </w:p>
    <w:p w14:paraId="5729DC65" w14:textId="77777777" w:rsidR="0073463F" w:rsidRDefault="0073463F" w:rsidP="0073463F">
      <w:pPr>
        <w:bidi/>
        <w:ind w:left="720"/>
        <w:rPr>
          <w:rFonts w:ascii="Traditional Arabic" w:hAnsi="Traditional Arabic" w:cs="Traditional Arabic"/>
          <w:color w:val="000000"/>
          <w:sz w:val="32"/>
          <w:szCs w:val="32"/>
          <w:rtl/>
        </w:rPr>
      </w:pPr>
    </w:p>
    <w:p w14:paraId="7BF8FDA8" w14:textId="77777777" w:rsidR="0073463F" w:rsidRDefault="0073463F" w:rsidP="0073463F">
      <w:pPr>
        <w:bidi/>
        <w:ind w:left="720"/>
        <w:rPr>
          <w:rFonts w:ascii="Traditional Arabic" w:hAnsi="Traditional Arabic" w:cs="Traditional Arabic"/>
          <w:color w:val="000000"/>
          <w:sz w:val="32"/>
          <w:szCs w:val="32"/>
          <w:rtl/>
        </w:rPr>
      </w:pPr>
    </w:p>
    <w:p w14:paraId="1A28169C" w14:textId="77777777" w:rsidR="0073463F" w:rsidRDefault="0073463F" w:rsidP="0073463F">
      <w:pPr>
        <w:bidi/>
        <w:ind w:left="720"/>
        <w:rPr>
          <w:rFonts w:ascii="Traditional Arabic" w:hAnsi="Traditional Arabic" w:cs="Traditional Arabic"/>
          <w:color w:val="000000"/>
          <w:sz w:val="32"/>
          <w:szCs w:val="32"/>
          <w:rtl/>
        </w:rPr>
      </w:pPr>
    </w:p>
    <w:p w14:paraId="0EF82CD3" w14:textId="77777777" w:rsidR="0073463F" w:rsidRDefault="0073463F" w:rsidP="0073463F">
      <w:pPr>
        <w:bidi/>
        <w:ind w:left="720"/>
        <w:rPr>
          <w:rFonts w:ascii="Traditional Arabic" w:hAnsi="Traditional Arabic" w:cs="Traditional Arabic"/>
          <w:color w:val="000000"/>
          <w:sz w:val="32"/>
          <w:szCs w:val="32"/>
          <w:rtl/>
        </w:rPr>
      </w:pPr>
    </w:p>
    <w:p w14:paraId="61DC5F6F" w14:textId="77777777" w:rsidR="0073463F" w:rsidRDefault="0073463F" w:rsidP="0073463F">
      <w:pPr>
        <w:bidi/>
        <w:ind w:left="720"/>
        <w:rPr>
          <w:rFonts w:ascii="Traditional Arabic" w:hAnsi="Traditional Arabic" w:cs="Traditional Arabic"/>
          <w:color w:val="000000"/>
          <w:sz w:val="32"/>
          <w:szCs w:val="32"/>
          <w:rtl/>
        </w:rPr>
      </w:pPr>
    </w:p>
    <w:p w14:paraId="5E461BC9" w14:textId="77777777" w:rsidR="0073463F" w:rsidRDefault="0073463F" w:rsidP="0073463F">
      <w:pPr>
        <w:bidi/>
        <w:ind w:left="720"/>
        <w:rPr>
          <w:rFonts w:ascii="Traditional Arabic" w:hAnsi="Traditional Arabic" w:cs="Traditional Arabic"/>
          <w:color w:val="000000"/>
          <w:sz w:val="32"/>
          <w:szCs w:val="32"/>
          <w:rtl/>
        </w:rPr>
      </w:pPr>
    </w:p>
    <w:p w14:paraId="42A4CE87" w14:textId="77777777" w:rsidR="0073463F" w:rsidRPr="00F9551D" w:rsidRDefault="0073463F" w:rsidP="0073463F">
      <w:pPr>
        <w:bidi/>
        <w:ind w:left="720"/>
        <w:rPr>
          <w:rFonts w:ascii="Traditional Arabic" w:hAnsi="Traditional Arabic" w:cs="Traditional Arabic"/>
          <w:color w:val="000000"/>
          <w:sz w:val="32"/>
          <w:szCs w:val="32"/>
          <w:rtl/>
        </w:rPr>
      </w:pPr>
    </w:p>
    <w:p w14:paraId="3B6B8F4E" w14:textId="77777777" w:rsidR="00567C9F" w:rsidRDefault="00567C9F" w:rsidP="0073463F">
      <w:pPr>
        <w:bidi/>
        <w:rPr>
          <w:rFonts w:ascii="TraditionalArabic" w:hAnsi="TraditionalArabic"/>
          <w:color w:val="000000"/>
          <w:sz w:val="32"/>
          <w:rtl/>
        </w:rPr>
      </w:pPr>
    </w:p>
    <w:p w14:paraId="28657755" w14:textId="77777777" w:rsidR="00567C9F" w:rsidRDefault="00567C9F" w:rsidP="0073463F">
      <w:pPr>
        <w:bidi/>
        <w:rPr>
          <w:rFonts w:ascii="TraditionalArabic" w:hAnsi="TraditionalArabic"/>
          <w:color w:val="000000"/>
          <w:sz w:val="32"/>
          <w:rtl/>
        </w:rPr>
      </w:pPr>
    </w:p>
    <w:p w14:paraId="579FC31B" w14:textId="77777777" w:rsidR="00567C9F" w:rsidRPr="008627A1" w:rsidRDefault="00567C9F" w:rsidP="0073463F">
      <w:pPr>
        <w:bidi/>
        <w:rPr>
          <w:sz w:val="32"/>
          <w:rtl/>
        </w:rPr>
      </w:pPr>
    </w:p>
    <w:p w14:paraId="6D311E58" w14:textId="77777777" w:rsidR="00567C9F" w:rsidRDefault="00567C9F" w:rsidP="0073463F">
      <w:pPr>
        <w:bidi/>
        <w:jc w:val="center"/>
        <w:rPr>
          <w:rFonts w:ascii="Amiri" w:hAnsi="Amiri" w:cs="Amiri"/>
          <w:b/>
          <w:bCs/>
          <w:sz w:val="32"/>
          <w:szCs w:val="32"/>
          <w:rtl/>
          <w:lang w:bidi="ar-DZ"/>
        </w:rPr>
      </w:pPr>
    </w:p>
    <w:p w14:paraId="106602D8" w14:textId="77777777" w:rsidR="00567C9F" w:rsidRDefault="00567C9F" w:rsidP="0073463F">
      <w:pPr>
        <w:bidi/>
        <w:jc w:val="center"/>
        <w:rPr>
          <w:rFonts w:ascii="Amiri" w:hAnsi="Amiri" w:cs="Amiri"/>
          <w:b/>
          <w:bCs/>
          <w:sz w:val="32"/>
          <w:szCs w:val="32"/>
          <w:rtl/>
          <w:lang w:bidi="ar-DZ"/>
        </w:rPr>
      </w:pPr>
    </w:p>
    <w:p w14:paraId="3487C919" w14:textId="77777777" w:rsidR="00567C9F" w:rsidRDefault="00567C9F" w:rsidP="0073463F">
      <w:pPr>
        <w:bidi/>
        <w:jc w:val="center"/>
        <w:rPr>
          <w:rFonts w:ascii="Amiri" w:hAnsi="Amiri" w:cs="Amiri"/>
          <w:b/>
          <w:bCs/>
          <w:sz w:val="52"/>
          <w:szCs w:val="52"/>
          <w:rtl/>
          <w:lang w:bidi="ar-DZ"/>
        </w:rPr>
      </w:pPr>
    </w:p>
    <w:p w14:paraId="583A9980" w14:textId="77777777" w:rsidR="00567C9F" w:rsidRDefault="00567C9F" w:rsidP="0073463F">
      <w:pPr>
        <w:bidi/>
        <w:jc w:val="center"/>
        <w:rPr>
          <w:rFonts w:ascii="Amiri" w:hAnsi="Amiri" w:cs="Amiri"/>
          <w:b/>
          <w:bCs/>
          <w:sz w:val="52"/>
          <w:szCs w:val="52"/>
          <w:rtl/>
          <w:lang w:bidi="ar-DZ"/>
        </w:rPr>
      </w:pPr>
    </w:p>
    <w:p w14:paraId="5B1FA009" w14:textId="77777777" w:rsidR="00567C9F" w:rsidRDefault="00567C9F" w:rsidP="0073463F">
      <w:pPr>
        <w:bidi/>
        <w:jc w:val="center"/>
        <w:rPr>
          <w:rFonts w:ascii="Amiri" w:hAnsi="Amiri" w:cs="Amiri"/>
          <w:b/>
          <w:bCs/>
          <w:sz w:val="52"/>
          <w:szCs w:val="52"/>
          <w:rtl/>
          <w:lang w:bidi="ar-DZ"/>
        </w:rPr>
      </w:pPr>
    </w:p>
    <w:p w14:paraId="674B5F9F" w14:textId="77777777" w:rsidR="00567C9F" w:rsidRDefault="00567C9F" w:rsidP="0073463F">
      <w:pPr>
        <w:bidi/>
        <w:jc w:val="center"/>
        <w:rPr>
          <w:rFonts w:ascii="Amiri" w:hAnsi="Amiri" w:cs="Amiri"/>
          <w:b/>
          <w:bCs/>
          <w:sz w:val="52"/>
          <w:szCs w:val="52"/>
          <w:rtl/>
          <w:lang w:bidi="ar-DZ"/>
        </w:rPr>
      </w:pPr>
    </w:p>
    <w:p w14:paraId="51A0353F" w14:textId="77777777" w:rsidR="00567C9F" w:rsidRPr="00A0124B" w:rsidRDefault="00567C9F" w:rsidP="0073463F">
      <w:pPr>
        <w:bidi/>
        <w:jc w:val="center"/>
        <w:rPr>
          <w:rFonts w:ascii="Amiri" w:hAnsi="Amiri" w:cs="Amiri"/>
          <w:b/>
          <w:bCs/>
          <w:sz w:val="96"/>
          <w:szCs w:val="96"/>
          <w:rtl/>
          <w:lang w:bidi="ar-DZ"/>
        </w:rPr>
      </w:pPr>
      <w:r>
        <w:rPr>
          <w:rFonts w:ascii="Amiri" w:hAnsi="Amiri" w:cs="Amiri" w:hint="cs"/>
          <w:b/>
          <w:bCs/>
          <w:sz w:val="96"/>
          <w:szCs w:val="96"/>
          <w:rtl/>
          <w:lang w:bidi="ar-DZ"/>
        </w:rPr>
        <w:t>قائم</w:t>
      </w:r>
      <w:r w:rsidRPr="00A0124B">
        <w:rPr>
          <w:rFonts w:ascii="Amiri" w:hAnsi="Amiri" w:cs="Amiri" w:hint="cs"/>
          <w:b/>
          <w:bCs/>
          <w:sz w:val="96"/>
          <w:szCs w:val="96"/>
          <w:rtl/>
          <w:lang w:bidi="ar-DZ"/>
        </w:rPr>
        <w:t>ـة</w:t>
      </w:r>
      <w:r>
        <w:rPr>
          <w:rFonts w:ascii="Amiri" w:hAnsi="Amiri" w:cs="Amiri" w:hint="cs"/>
          <w:b/>
          <w:bCs/>
          <w:sz w:val="96"/>
          <w:szCs w:val="96"/>
          <w:rtl/>
          <w:lang w:bidi="ar-DZ"/>
        </w:rPr>
        <w:t xml:space="preserve"> المصادر والمراجع</w:t>
      </w:r>
    </w:p>
    <w:p w14:paraId="0A278D9A" w14:textId="77777777" w:rsidR="00567C9F" w:rsidRDefault="00567C9F" w:rsidP="0073463F">
      <w:pPr>
        <w:bidi/>
        <w:jc w:val="center"/>
        <w:rPr>
          <w:rFonts w:ascii="Amiri" w:hAnsi="Amiri" w:cs="Amiri"/>
          <w:b/>
          <w:bCs/>
          <w:sz w:val="32"/>
          <w:szCs w:val="32"/>
          <w:rtl/>
          <w:lang w:bidi="ar-DZ"/>
        </w:rPr>
      </w:pPr>
    </w:p>
    <w:p w14:paraId="2A700D03" w14:textId="77777777" w:rsidR="00567C9F" w:rsidRDefault="00567C9F" w:rsidP="0073463F">
      <w:pPr>
        <w:bidi/>
        <w:jc w:val="center"/>
        <w:rPr>
          <w:rFonts w:ascii="Amiri" w:hAnsi="Amiri" w:cs="Amiri"/>
          <w:b/>
          <w:bCs/>
          <w:sz w:val="32"/>
          <w:szCs w:val="32"/>
          <w:rtl/>
          <w:lang w:bidi="ar-DZ"/>
        </w:rPr>
      </w:pPr>
    </w:p>
    <w:p w14:paraId="27AFEB2E" w14:textId="77777777" w:rsidR="00567C9F" w:rsidRDefault="00567C9F" w:rsidP="0073463F">
      <w:pPr>
        <w:bidi/>
        <w:jc w:val="center"/>
        <w:rPr>
          <w:rFonts w:ascii="Amiri" w:hAnsi="Amiri" w:cs="Amiri"/>
          <w:b/>
          <w:bCs/>
          <w:sz w:val="32"/>
          <w:szCs w:val="32"/>
          <w:rtl/>
          <w:lang w:bidi="ar-DZ"/>
        </w:rPr>
      </w:pPr>
    </w:p>
    <w:p w14:paraId="22DE1B4E" w14:textId="77777777" w:rsidR="00567C9F" w:rsidRDefault="00567C9F" w:rsidP="0073463F">
      <w:pPr>
        <w:bidi/>
        <w:jc w:val="center"/>
        <w:rPr>
          <w:rFonts w:ascii="Amiri" w:hAnsi="Amiri" w:cs="Amiri"/>
          <w:b/>
          <w:bCs/>
          <w:sz w:val="32"/>
          <w:szCs w:val="32"/>
          <w:rtl/>
          <w:lang w:bidi="ar-DZ"/>
        </w:rPr>
      </w:pPr>
    </w:p>
    <w:p w14:paraId="3DCA3FC6" w14:textId="77777777" w:rsidR="00567C9F" w:rsidRDefault="00567C9F" w:rsidP="0073463F">
      <w:pPr>
        <w:bidi/>
        <w:jc w:val="center"/>
        <w:rPr>
          <w:rFonts w:ascii="Amiri" w:hAnsi="Amiri" w:cs="Amiri"/>
          <w:b/>
          <w:bCs/>
          <w:sz w:val="32"/>
          <w:szCs w:val="32"/>
          <w:rtl/>
          <w:lang w:bidi="ar-DZ"/>
        </w:rPr>
      </w:pPr>
    </w:p>
    <w:p w14:paraId="12FD70DD" w14:textId="77777777" w:rsidR="00567C9F" w:rsidRDefault="00567C9F" w:rsidP="0073463F">
      <w:pPr>
        <w:bidi/>
        <w:jc w:val="center"/>
        <w:rPr>
          <w:rFonts w:ascii="Amiri" w:hAnsi="Amiri" w:cs="Amiri"/>
          <w:b/>
          <w:bCs/>
          <w:sz w:val="32"/>
          <w:szCs w:val="32"/>
          <w:rtl/>
          <w:lang w:bidi="ar-DZ"/>
        </w:rPr>
      </w:pPr>
    </w:p>
    <w:p w14:paraId="1FDF9146" w14:textId="77777777" w:rsidR="00567C9F" w:rsidRDefault="00567C9F" w:rsidP="0073463F">
      <w:pPr>
        <w:bidi/>
        <w:jc w:val="center"/>
        <w:rPr>
          <w:rFonts w:ascii="Amiri" w:hAnsi="Amiri" w:cs="Amiri"/>
          <w:b/>
          <w:bCs/>
          <w:sz w:val="32"/>
          <w:szCs w:val="32"/>
          <w:rtl/>
          <w:lang w:bidi="ar-DZ"/>
        </w:rPr>
      </w:pPr>
    </w:p>
    <w:p w14:paraId="5ED4ECBD" w14:textId="77777777" w:rsidR="00567C9F" w:rsidRDefault="00567C9F" w:rsidP="0073463F">
      <w:pPr>
        <w:bidi/>
        <w:jc w:val="center"/>
        <w:rPr>
          <w:rFonts w:ascii="Amiri" w:hAnsi="Amiri" w:cs="Amiri"/>
          <w:b/>
          <w:bCs/>
          <w:sz w:val="32"/>
          <w:szCs w:val="32"/>
          <w:rtl/>
          <w:lang w:bidi="ar-DZ"/>
        </w:rPr>
      </w:pPr>
    </w:p>
    <w:p w14:paraId="298B0559" w14:textId="77777777" w:rsidR="00567C9F" w:rsidRDefault="00567C9F" w:rsidP="0073463F">
      <w:pPr>
        <w:bidi/>
        <w:jc w:val="both"/>
        <w:rPr>
          <w:lang w:bidi="ar-DZ"/>
        </w:rPr>
      </w:pPr>
    </w:p>
    <w:p w14:paraId="5A031F93" w14:textId="77777777" w:rsidR="00567C9F" w:rsidRPr="00BB0B1E" w:rsidRDefault="00567C9F" w:rsidP="0073463F">
      <w:pPr>
        <w:bidi/>
        <w:spacing w:after="0" w:line="240" w:lineRule="auto"/>
        <w:rPr>
          <w:rFonts w:ascii="Amiri" w:eastAsia="Times New Roman" w:hAnsi="Amiri" w:cs="Amiri"/>
          <w:sz w:val="32"/>
          <w:szCs w:val="32"/>
          <w:rtl/>
          <w:lang w:bidi="ar-DZ"/>
        </w:rPr>
      </w:pPr>
      <w:r w:rsidRPr="00BB0B1E">
        <w:rPr>
          <w:rFonts w:ascii="Amiri" w:eastAsia="Times New Roman" w:hAnsi="Amiri" w:cs="Amiri" w:hint="cs"/>
          <w:sz w:val="32"/>
          <w:szCs w:val="32"/>
          <w:rtl/>
          <w:lang w:bidi="ar-DZ"/>
        </w:rPr>
        <w:lastRenderedPageBreak/>
        <w:t>قائمة المراجع:</w:t>
      </w:r>
    </w:p>
    <w:p w14:paraId="44DF4210" w14:textId="77777777" w:rsidR="00567C9F" w:rsidRPr="00A3090A" w:rsidRDefault="00567C9F" w:rsidP="0073463F">
      <w:pPr>
        <w:bidi/>
        <w:spacing w:after="0" w:line="240" w:lineRule="auto"/>
        <w:rPr>
          <w:rFonts w:ascii="Amiri" w:eastAsia="Times New Roman" w:hAnsi="Amiri" w:cs="Amiri"/>
          <w:sz w:val="32"/>
          <w:szCs w:val="32"/>
          <w:u w:val="dash"/>
          <w:rtl/>
          <w:lang w:bidi="ar-DZ"/>
        </w:rPr>
      </w:pPr>
      <w:bookmarkStart w:id="51" w:name="_Hlk58444781"/>
      <w:r w:rsidRPr="00A3090A">
        <w:rPr>
          <w:rFonts w:ascii="Amiri" w:eastAsia="Times New Roman" w:hAnsi="Amiri" w:cs="Amiri" w:hint="cs"/>
          <w:sz w:val="32"/>
          <w:szCs w:val="32"/>
          <w:highlight w:val="lightGray"/>
          <w:u w:val="dash"/>
          <w:rtl/>
          <w:lang w:bidi="ar-DZ"/>
        </w:rPr>
        <w:t>أولا : المراجع باللغة العربية</w:t>
      </w:r>
    </w:p>
    <w:bookmarkEnd w:id="51"/>
    <w:p w14:paraId="43F63CB9" w14:textId="77777777" w:rsidR="00567C9F" w:rsidRPr="001B5F5B" w:rsidRDefault="00567C9F" w:rsidP="0073463F">
      <w:pPr>
        <w:pStyle w:val="Paragraphedeliste"/>
        <w:numPr>
          <w:ilvl w:val="0"/>
          <w:numId w:val="99"/>
        </w:numPr>
        <w:bidi/>
        <w:spacing w:after="0" w:line="240" w:lineRule="auto"/>
        <w:rPr>
          <w:rFonts w:ascii="Amiri" w:eastAsia="Times New Roman" w:hAnsi="Amiri" w:cs="Amiri"/>
          <w:sz w:val="32"/>
          <w:szCs w:val="32"/>
          <w:highlight w:val="lightGray"/>
          <w:rtl/>
          <w:lang w:bidi="ar-DZ"/>
        </w:rPr>
      </w:pPr>
      <w:r w:rsidRPr="00A3090A">
        <w:rPr>
          <w:rFonts w:ascii="Amiri" w:eastAsia="Times New Roman" w:hAnsi="Amiri" w:cs="Amiri" w:hint="cs"/>
          <w:sz w:val="32"/>
          <w:szCs w:val="32"/>
          <w:highlight w:val="lightGray"/>
          <w:rtl/>
          <w:lang w:bidi="ar-DZ"/>
        </w:rPr>
        <w:t>الكتب:</w:t>
      </w:r>
    </w:p>
    <w:p w14:paraId="58846809" w14:textId="77777777" w:rsidR="00567C9F" w:rsidRPr="001B5F5B" w:rsidRDefault="00567C9F" w:rsidP="0073463F">
      <w:pPr>
        <w:pStyle w:val="Paragraphedeliste"/>
        <w:numPr>
          <w:ilvl w:val="0"/>
          <w:numId w:val="98"/>
        </w:numPr>
        <w:bidi/>
        <w:spacing w:after="0" w:line="240" w:lineRule="auto"/>
        <w:ind w:hanging="494"/>
        <w:rPr>
          <w:rFonts w:ascii="Amiri" w:eastAsia="Times New Roman" w:hAnsi="Amiri" w:cs="Amiri"/>
          <w:sz w:val="28"/>
          <w:szCs w:val="28"/>
          <w:lang w:bidi="ar-DZ"/>
        </w:rPr>
      </w:pPr>
      <w:r w:rsidRPr="001B5F5B">
        <w:rPr>
          <w:rFonts w:ascii="Amiri" w:eastAsia="Times New Roman" w:hAnsi="Amiri" w:cs="Amiri"/>
          <w:sz w:val="28"/>
          <w:szCs w:val="28"/>
          <w:rtl/>
          <w:lang w:bidi="ar-DZ"/>
        </w:rPr>
        <w:t>إسماعيل عبد الرحمان،</w:t>
      </w:r>
      <w:r w:rsidRPr="001B5F5B">
        <w:rPr>
          <w:rFonts w:ascii="Amiri" w:eastAsia="Times New Roman" w:hAnsi="Amiri" w:cs="Amiri" w:hint="cs"/>
          <w:sz w:val="28"/>
          <w:szCs w:val="28"/>
          <w:rtl/>
          <w:lang w:bidi="ar-DZ"/>
        </w:rPr>
        <w:t xml:space="preserve"> </w:t>
      </w:r>
      <w:r w:rsidRPr="001B5F5B">
        <w:rPr>
          <w:rFonts w:ascii="Amiri" w:eastAsia="Times New Roman" w:hAnsi="Amiri" w:cs="Amiri"/>
          <w:sz w:val="28"/>
          <w:szCs w:val="28"/>
          <w:rtl/>
          <w:lang w:bidi="ar-DZ"/>
        </w:rPr>
        <w:t>محمد موسى عريقات ، مفاهيم أساسية في علم الاقتصاد ، دار وائل ، عمان ، الأردن، 1999</w:t>
      </w:r>
      <w:r w:rsidRPr="001B5F5B">
        <w:rPr>
          <w:rFonts w:ascii="Amiri" w:eastAsia="Times New Roman" w:hAnsi="Amiri" w:cs="Amiri" w:hint="cs"/>
          <w:sz w:val="28"/>
          <w:szCs w:val="28"/>
          <w:rtl/>
          <w:lang w:bidi="ar-DZ"/>
        </w:rPr>
        <w:t>.</w:t>
      </w:r>
    </w:p>
    <w:p w14:paraId="6A981183" w14:textId="77777777" w:rsidR="00567C9F" w:rsidRPr="00A83923" w:rsidRDefault="00567C9F" w:rsidP="0073463F">
      <w:pPr>
        <w:pStyle w:val="Paragraphedeliste"/>
        <w:numPr>
          <w:ilvl w:val="0"/>
          <w:numId w:val="98"/>
        </w:numPr>
        <w:bidi/>
        <w:spacing w:after="0" w:line="240" w:lineRule="auto"/>
        <w:ind w:hanging="494"/>
        <w:rPr>
          <w:rFonts w:ascii="Amiri" w:eastAsia="Times New Roman" w:hAnsi="Amiri" w:cs="Amiri"/>
          <w:sz w:val="28"/>
          <w:szCs w:val="28"/>
          <w:lang w:bidi="ar-DZ"/>
        </w:rPr>
      </w:pPr>
      <w:r w:rsidRPr="00A83923">
        <w:rPr>
          <w:rFonts w:ascii="Amiri" w:eastAsia="Times New Roman" w:hAnsi="Amiri" w:cs="Amiri"/>
          <w:sz w:val="28"/>
          <w:szCs w:val="28"/>
          <w:rtl/>
          <w:lang w:bidi="ar-DZ"/>
        </w:rPr>
        <w:t xml:space="preserve">بريبش </w:t>
      </w:r>
      <w:r w:rsidRPr="00A83923">
        <w:rPr>
          <w:rFonts w:ascii="Amiri" w:eastAsia="Times New Roman" w:hAnsi="Amiri" w:cs="Amiri" w:hint="cs"/>
          <w:sz w:val="28"/>
          <w:szCs w:val="28"/>
          <w:rtl/>
          <w:lang w:bidi="ar-DZ"/>
        </w:rPr>
        <w:t>السعيد،</w:t>
      </w:r>
      <w:r w:rsidRPr="00A83923">
        <w:rPr>
          <w:rFonts w:ascii="Amiri" w:eastAsia="Times New Roman" w:hAnsi="Amiri" w:cs="Amiri"/>
          <w:sz w:val="28"/>
          <w:szCs w:val="28"/>
          <w:rtl/>
          <w:lang w:bidi="ar-DZ"/>
        </w:rPr>
        <w:t xml:space="preserve"> الاقتصاد </w:t>
      </w:r>
      <w:r w:rsidRPr="00A83923">
        <w:rPr>
          <w:rFonts w:ascii="Amiri" w:eastAsia="Times New Roman" w:hAnsi="Amiri" w:cs="Amiri" w:hint="cs"/>
          <w:sz w:val="28"/>
          <w:szCs w:val="28"/>
          <w:rtl/>
          <w:lang w:bidi="ar-DZ"/>
        </w:rPr>
        <w:t>الكلي،</w:t>
      </w:r>
      <w:r w:rsidRPr="00A83923">
        <w:rPr>
          <w:rFonts w:ascii="Amiri" w:eastAsia="Times New Roman" w:hAnsi="Amiri" w:cs="Amiri"/>
          <w:sz w:val="28"/>
          <w:szCs w:val="28"/>
          <w:rtl/>
          <w:lang w:bidi="ar-DZ"/>
        </w:rPr>
        <w:t xml:space="preserve"> دار العلوم </w:t>
      </w:r>
      <w:r w:rsidRPr="00A83923">
        <w:rPr>
          <w:rFonts w:ascii="Amiri" w:eastAsia="Times New Roman" w:hAnsi="Amiri" w:cs="Amiri" w:hint="cs"/>
          <w:sz w:val="28"/>
          <w:szCs w:val="28"/>
          <w:rtl/>
          <w:lang w:bidi="ar-DZ"/>
        </w:rPr>
        <w:t>للنشر،</w:t>
      </w:r>
      <w:r w:rsidRPr="00A83923">
        <w:rPr>
          <w:rFonts w:ascii="Amiri" w:eastAsia="Times New Roman" w:hAnsi="Amiri" w:cs="Amiri"/>
          <w:sz w:val="28"/>
          <w:szCs w:val="28"/>
          <w:rtl/>
          <w:lang w:bidi="ar-DZ"/>
        </w:rPr>
        <w:t xml:space="preserve"> </w:t>
      </w:r>
      <w:r w:rsidRPr="00A83923">
        <w:rPr>
          <w:rFonts w:ascii="Amiri" w:eastAsia="Times New Roman" w:hAnsi="Amiri" w:cs="Amiri" w:hint="cs"/>
          <w:sz w:val="28"/>
          <w:szCs w:val="28"/>
          <w:rtl/>
          <w:lang w:bidi="ar-DZ"/>
        </w:rPr>
        <w:t>عنابة،</w:t>
      </w:r>
      <w:r w:rsidRPr="00A83923">
        <w:rPr>
          <w:rFonts w:ascii="Amiri" w:eastAsia="Times New Roman" w:hAnsi="Amiri" w:cs="Amiri"/>
          <w:sz w:val="28"/>
          <w:szCs w:val="28"/>
          <w:rtl/>
          <w:lang w:bidi="ar-DZ"/>
        </w:rPr>
        <w:t xml:space="preserve"> الجزائر،2007، ص</w:t>
      </w:r>
      <w:r w:rsidRPr="00A83923">
        <w:rPr>
          <w:rFonts w:ascii="Amiri" w:eastAsia="Times New Roman" w:hAnsi="Amiri" w:cs="Amiri" w:hint="cs"/>
          <w:sz w:val="28"/>
          <w:szCs w:val="28"/>
          <w:rtl/>
          <w:lang w:bidi="ar-DZ"/>
        </w:rPr>
        <w:t>69.</w:t>
      </w:r>
    </w:p>
    <w:p w14:paraId="66E4AC2C" w14:textId="77777777" w:rsidR="00567C9F" w:rsidRDefault="00567C9F" w:rsidP="0073463F">
      <w:pPr>
        <w:pStyle w:val="Paragraphedeliste"/>
        <w:numPr>
          <w:ilvl w:val="0"/>
          <w:numId w:val="98"/>
        </w:numPr>
        <w:bidi/>
        <w:spacing w:after="0" w:line="240" w:lineRule="auto"/>
        <w:ind w:hanging="494"/>
        <w:rPr>
          <w:rFonts w:ascii="Amiri" w:eastAsia="Times New Roman" w:hAnsi="Amiri" w:cs="Amiri"/>
          <w:sz w:val="28"/>
          <w:szCs w:val="28"/>
          <w:lang w:bidi="ar-DZ"/>
        </w:rPr>
      </w:pPr>
      <w:r w:rsidRPr="003A7319">
        <w:rPr>
          <w:rFonts w:ascii="Amiri" w:eastAsia="Times New Roman" w:hAnsi="Amiri" w:cs="Amiri" w:hint="cs"/>
          <w:sz w:val="28"/>
          <w:szCs w:val="28"/>
          <w:rtl/>
          <w:lang w:bidi="ar-DZ"/>
        </w:rPr>
        <w:t>خالد حامد</w:t>
      </w:r>
      <w:r w:rsidRPr="003A7319">
        <w:rPr>
          <w:rFonts w:ascii="Amiri" w:eastAsia="Times New Roman" w:hAnsi="Amiri" w:cs="Amiri"/>
          <w:sz w:val="28"/>
          <w:szCs w:val="28"/>
          <w:rtl/>
          <w:lang w:bidi="ar-DZ"/>
        </w:rPr>
        <w:t xml:space="preserve">، </w:t>
      </w:r>
      <w:r w:rsidRPr="003A7319">
        <w:rPr>
          <w:rFonts w:ascii="Amiri" w:eastAsia="Times New Roman" w:hAnsi="Amiri" w:cs="Amiri" w:hint="cs"/>
          <w:sz w:val="28"/>
          <w:szCs w:val="28"/>
          <w:rtl/>
          <w:lang w:bidi="ar-DZ"/>
        </w:rPr>
        <w:t>التنمية المستدامة،</w:t>
      </w:r>
      <w:r w:rsidRPr="003A7319">
        <w:rPr>
          <w:rFonts w:ascii="Amiri" w:eastAsia="Times New Roman" w:hAnsi="Amiri" w:cs="Amiri"/>
          <w:sz w:val="28"/>
          <w:szCs w:val="28"/>
          <w:rtl/>
          <w:lang w:bidi="ar-DZ"/>
        </w:rPr>
        <w:t xml:space="preserve"> </w:t>
      </w:r>
      <w:r w:rsidRPr="003A7319">
        <w:rPr>
          <w:rFonts w:ascii="Amiri" w:eastAsia="Times New Roman" w:hAnsi="Amiri" w:cs="Amiri" w:hint="cs"/>
          <w:sz w:val="28"/>
          <w:szCs w:val="28"/>
          <w:rtl/>
          <w:lang w:bidi="ar-DZ"/>
        </w:rPr>
        <w:t>دار قرطبة للنشر والتوزيع، الجزائر،2014.</w:t>
      </w:r>
    </w:p>
    <w:p w14:paraId="6DAE0F2A" w14:textId="77777777" w:rsidR="00567C9F" w:rsidRDefault="00567C9F" w:rsidP="0073463F">
      <w:pPr>
        <w:pStyle w:val="Paragraphedeliste"/>
        <w:numPr>
          <w:ilvl w:val="0"/>
          <w:numId w:val="98"/>
        </w:numPr>
        <w:bidi/>
        <w:spacing w:after="0" w:line="240" w:lineRule="auto"/>
        <w:ind w:hanging="494"/>
        <w:rPr>
          <w:rFonts w:ascii="Amiri" w:eastAsia="Times New Roman" w:hAnsi="Amiri" w:cs="Amiri"/>
          <w:sz w:val="28"/>
          <w:szCs w:val="28"/>
          <w:lang w:bidi="ar-DZ"/>
        </w:rPr>
      </w:pPr>
      <w:r w:rsidRPr="003A7319">
        <w:rPr>
          <w:rFonts w:ascii="Amiri" w:eastAsia="Times New Roman" w:hAnsi="Amiri" w:cs="Amiri" w:hint="cs"/>
          <w:sz w:val="28"/>
          <w:szCs w:val="28"/>
          <w:rtl/>
          <w:lang w:bidi="ar-DZ"/>
        </w:rPr>
        <w:t xml:space="preserve">خالد مصطفى قاسم، إدارة البيئة والتنمية المستدامة في ظل العولمة المعاصرة، الدار الجامعية </w:t>
      </w:r>
      <w:r w:rsidRPr="003A7319">
        <w:rPr>
          <w:rFonts w:ascii="Amiri" w:eastAsia="Times New Roman" w:hAnsi="Amiri" w:cs="Amiri"/>
          <w:sz w:val="28"/>
          <w:szCs w:val="28"/>
          <w:rtl/>
          <w:lang w:bidi="ar-DZ"/>
        </w:rPr>
        <w:t>–</w:t>
      </w:r>
      <w:r w:rsidRPr="003A7319">
        <w:rPr>
          <w:rFonts w:ascii="Amiri" w:eastAsia="Times New Roman" w:hAnsi="Amiri" w:cs="Amiri" w:hint="cs"/>
          <w:sz w:val="28"/>
          <w:szCs w:val="28"/>
          <w:rtl/>
          <w:lang w:bidi="ar-DZ"/>
        </w:rPr>
        <w:t xml:space="preserve"> الإسكندرية ،2012.</w:t>
      </w:r>
    </w:p>
    <w:p w14:paraId="4988AFC6" w14:textId="77777777" w:rsidR="00567C9F" w:rsidRPr="003A7319" w:rsidRDefault="00567C9F" w:rsidP="0073463F">
      <w:pPr>
        <w:pStyle w:val="Paragraphedeliste"/>
        <w:numPr>
          <w:ilvl w:val="0"/>
          <w:numId w:val="98"/>
        </w:numPr>
        <w:bidi/>
        <w:spacing w:after="0" w:line="240" w:lineRule="auto"/>
        <w:ind w:hanging="494"/>
        <w:rPr>
          <w:rFonts w:ascii="Amiri" w:eastAsia="Times New Roman" w:hAnsi="Amiri" w:cs="Amiri"/>
          <w:sz w:val="28"/>
          <w:szCs w:val="28"/>
          <w:rtl/>
          <w:lang w:bidi="ar-DZ"/>
        </w:rPr>
      </w:pPr>
      <w:r w:rsidRPr="003A7319">
        <w:rPr>
          <w:rFonts w:ascii="Amiri" w:eastAsia="Times New Roman" w:hAnsi="Amiri" w:cs="Amiri" w:hint="cs"/>
          <w:sz w:val="28"/>
          <w:szCs w:val="28"/>
          <w:rtl/>
          <w:lang w:bidi="ar-DZ"/>
        </w:rPr>
        <w:t>ديب كمال</w:t>
      </w:r>
      <w:r w:rsidRPr="003A7319">
        <w:rPr>
          <w:rFonts w:ascii="Amiri" w:eastAsia="Times New Roman" w:hAnsi="Amiri" w:cs="Amiri"/>
          <w:sz w:val="28"/>
          <w:szCs w:val="28"/>
          <w:rtl/>
          <w:lang w:bidi="ar-DZ"/>
        </w:rPr>
        <w:t xml:space="preserve">، </w:t>
      </w:r>
      <w:r w:rsidRPr="003A7319">
        <w:rPr>
          <w:rFonts w:ascii="Amiri" w:eastAsia="Times New Roman" w:hAnsi="Amiri" w:cs="Amiri" w:hint="cs"/>
          <w:sz w:val="28"/>
          <w:szCs w:val="28"/>
          <w:rtl/>
          <w:lang w:bidi="ar-DZ"/>
        </w:rPr>
        <w:t>أساسيات التنمية المستدامة،</w:t>
      </w:r>
      <w:r w:rsidRPr="003A7319">
        <w:rPr>
          <w:rFonts w:ascii="Amiri" w:eastAsia="Times New Roman" w:hAnsi="Amiri" w:cs="Amiri"/>
          <w:sz w:val="28"/>
          <w:szCs w:val="28"/>
          <w:rtl/>
          <w:lang w:bidi="ar-DZ"/>
        </w:rPr>
        <w:t xml:space="preserve"> </w:t>
      </w:r>
      <w:r w:rsidRPr="003A7319">
        <w:rPr>
          <w:rFonts w:ascii="Amiri" w:eastAsia="Times New Roman" w:hAnsi="Amiri" w:cs="Amiri" w:hint="cs"/>
          <w:sz w:val="28"/>
          <w:szCs w:val="28"/>
          <w:rtl/>
          <w:lang w:bidi="ar-DZ"/>
        </w:rPr>
        <w:t>دار الخلدونية ، الجزائر،2015.</w:t>
      </w:r>
    </w:p>
    <w:p w14:paraId="1BCC1FF7" w14:textId="77777777" w:rsidR="00567C9F" w:rsidRDefault="00567C9F" w:rsidP="0073463F">
      <w:pPr>
        <w:pStyle w:val="Paragraphedeliste"/>
        <w:numPr>
          <w:ilvl w:val="0"/>
          <w:numId w:val="98"/>
        </w:numPr>
        <w:bidi/>
        <w:spacing w:after="0" w:line="240" w:lineRule="auto"/>
        <w:ind w:hanging="494"/>
        <w:rPr>
          <w:rFonts w:ascii="Amiri" w:eastAsia="Times New Roman" w:hAnsi="Amiri" w:cs="Amiri"/>
          <w:sz w:val="28"/>
          <w:szCs w:val="28"/>
          <w:lang w:bidi="ar-DZ"/>
        </w:rPr>
      </w:pPr>
      <w:r w:rsidRPr="00F427EB">
        <w:rPr>
          <w:rFonts w:ascii="Amiri" w:eastAsia="Times New Roman" w:hAnsi="Amiri" w:cs="Amiri" w:hint="cs"/>
          <w:sz w:val="28"/>
          <w:szCs w:val="28"/>
          <w:rtl/>
          <w:lang w:bidi="ar-DZ"/>
        </w:rPr>
        <w:t>زينب حسين عوض الله،</w:t>
      </w:r>
      <w:r w:rsidRPr="00F427EB">
        <w:rPr>
          <w:rFonts w:ascii="Amiri" w:eastAsia="Times New Roman" w:hAnsi="Amiri" w:cs="Amiri"/>
          <w:sz w:val="28"/>
          <w:szCs w:val="28"/>
          <w:rtl/>
          <w:lang w:bidi="ar-DZ"/>
        </w:rPr>
        <w:t xml:space="preserve"> </w:t>
      </w:r>
      <w:r w:rsidRPr="00F427EB">
        <w:rPr>
          <w:rFonts w:ascii="Amiri" w:eastAsia="Times New Roman" w:hAnsi="Amiri" w:cs="Amiri" w:hint="cs"/>
          <w:sz w:val="28"/>
          <w:szCs w:val="28"/>
          <w:rtl/>
          <w:lang w:bidi="ar-DZ"/>
        </w:rPr>
        <w:t xml:space="preserve">مبادئ المالية العامة، ط 1، دار الفتح للطباعة والنشر -الإسكندرية </w:t>
      </w:r>
      <w:r w:rsidRPr="00F427EB">
        <w:rPr>
          <w:rFonts w:ascii="Amiri" w:eastAsia="Times New Roman" w:hAnsi="Amiri" w:cs="Amiri"/>
          <w:sz w:val="28"/>
          <w:szCs w:val="28"/>
          <w:rtl/>
          <w:lang w:bidi="ar-DZ"/>
        </w:rPr>
        <w:t>–</w:t>
      </w:r>
      <w:r w:rsidRPr="00F427EB">
        <w:rPr>
          <w:rFonts w:ascii="Amiri" w:eastAsia="Times New Roman" w:hAnsi="Amiri" w:cs="Amiri" w:hint="cs"/>
          <w:sz w:val="28"/>
          <w:szCs w:val="28"/>
          <w:rtl/>
          <w:lang w:bidi="ar-DZ"/>
        </w:rPr>
        <w:t xml:space="preserve"> مصر ،2003.</w:t>
      </w:r>
    </w:p>
    <w:p w14:paraId="00F302D4" w14:textId="77777777" w:rsidR="00567C9F" w:rsidRDefault="00567C9F" w:rsidP="0073463F">
      <w:pPr>
        <w:pStyle w:val="Paragraphedeliste"/>
        <w:numPr>
          <w:ilvl w:val="0"/>
          <w:numId w:val="98"/>
        </w:numPr>
        <w:bidi/>
        <w:spacing w:after="0" w:line="240" w:lineRule="auto"/>
        <w:ind w:hanging="494"/>
        <w:rPr>
          <w:rFonts w:ascii="Amiri" w:eastAsia="Times New Roman" w:hAnsi="Amiri" w:cs="Amiri"/>
          <w:sz w:val="28"/>
          <w:szCs w:val="28"/>
          <w:lang w:bidi="ar-DZ"/>
        </w:rPr>
      </w:pPr>
      <w:r w:rsidRPr="00F427EB">
        <w:rPr>
          <w:rFonts w:ascii="Amiri" w:eastAsia="Times New Roman" w:hAnsi="Amiri" w:cs="Amiri"/>
          <w:sz w:val="28"/>
          <w:szCs w:val="28"/>
          <w:rtl/>
          <w:lang w:bidi="ar-DZ"/>
        </w:rPr>
        <w:t xml:space="preserve">سوزي عدلي </w:t>
      </w:r>
      <w:r w:rsidRPr="00F427EB">
        <w:rPr>
          <w:rFonts w:ascii="Amiri" w:eastAsia="Times New Roman" w:hAnsi="Amiri" w:cs="Amiri" w:hint="cs"/>
          <w:sz w:val="28"/>
          <w:szCs w:val="28"/>
          <w:rtl/>
          <w:lang w:bidi="ar-DZ"/>
        </w:rPr>
        <w:t>ناشد،</w:t>
      </w:r>
      <w:r w:rsidRPr="00F427EB">
        <w:rPr>
          <w:rFonts w:ascii="Amiri" w:eastAsia="Times New Roman" w:hAnsi="Amiri" w:cs="Amiri"/>
          <w:sz w:val="28"/>
          <w:szCs w:val="28"/>
          <w:rtl/>
          <w:lang w:bidi="ar-DZ"/>
        </w:rPr>
        <w:t xml:space="preserve"> أساسيات المالية </w:t>
      </w:r>
      <w:r w:rsidRPr="00F427EB">
        <w:rPr>
          <w:rFonts w:ascii="Amiri" w:eastAsia="Times New Roman" w:hAnsi="Amiri" w:cs="Amiri" w:hint="cs"/>
          <w:sz w:val="28"/>
          <w:szCs w:val="28"/>
          <w:rtl/>
          <w:lang w:bidi="ar-DZ"/>
        </w:rPr>
        <w:t>العامة، منشورات</w:t>
      </w:r>
      <w:r w:rsidRPr="00F427EB">
        <w:rPr>
          <w:rFonts w:ascii="Amiri" w:eastAsia="Times New Roman" w:hAnsi="Amiri" w:cs="Amiri"/>
          <w:sz w:val="28"/>
          <w:szCs w:val="28"/>
          <w:rtl/>
          <w:lang w:bidi="ar-DZ"/>
        </w:rPr>
        <w:t xml:space="preserve"> الحلبي </w:t>
      </w:r>
      <w:r w:rsidRPr="00F427EB">
        <w:rPr>
          <w:rFonts w:ascii="Amiri" w:eastAsia="Times New Roman" w:hAnsi="Amiri" w:cs="Amiri" w:hint="cs"/>
          <w:sz w:val="28"/>
          <w:szCs w:val="28"/>
          <w:rtl/>
          <w:lang w:bidi="ar-DZ"/>
        </w:rPr>
        <w:t>الحقوقية -بيروت</w:t>
      </w:r>
      <w:r w:rsidRPr="00F427EB">
        <w:rPr>
          <w:rFonts w:ascii="Amiri" w:eastAsia="Times New Roman" w:hAnsi="Amiri" w:cs="Amiri"/>
          <w:sz w:val="28"/>
          <w:szCs w:val="28"/>
          <w:rtl/>
          <w:lang w:bidi="ar-DZ"/>
        </w:rPr>
        <w:t xml:space="preserve"> – لبنان ،2009</w:t>
      </w:r>
      <w:r w:rsidRPr="00F427EB">
        <w:rPr>
          <w:rFonts w:ascii="Amiri" w:eastAsia="Times New Roman" w:hAnsi="Amiri" w:cs="Amiri" w:hint="cs"/>
          <w:sz w:val="28"/>
          <w:szCs w:val="28"/>
          <w:rtl/>
          <w:lang w:bidi="ar-DZ"/>
        </w:rPr>
        <w:t>.</w:t>
      </w:r>
    </w:p>
    <w:p w14:paraId="05C0260F" w14:textId="77777777" w:rsidR="00567C9F" w:rsidRDefault="00567C9F" w:rsidP="0073463F">
      <w:pPr>
        <w:pStyle w:val="Paragraphedeliste"/>
        <w:numPr>
          <w:ilvl w:val="0"/>
          <w:numId w:val="98"/>
        </w:numPr>
        <w:bidi/>
        <w:spacing w:after="0" w:line="240" w:lineRule="auto"/>
        <w:ind w:hanging="494"/>
        <w:rPr>
          <w:rFonts w:ascii="Amiri" w:eastAsia="Times New Roman" w:hAnsi="Amiri" w:cs="Amiri"/>
          <w:sz w:val="28"/>
          <w:szCs w:val="28"/>
          <w:lang w:bidi="ar-DZ"/>
        </w:rPr>
      </w:pPr>
      <w:r w:rsidRPr="001E69F0">
        <w:rPr>
          <w:rFonts w:ascii="Amiri" w:eastAsia="Times New Roman" w:hAnsi="Amiri" w:cs="Amiri" w:hint="cs"/>
          <w:sz w:val="28"/>
          <w:szCs w:val="28"/>
          <w:rtl/>
          <w:lang w:bidi="ar-DZ"/>
        </w:rPr>
        <w:t>تومي صالح</w:t>
      </w:r>
      <w:r w:rsidRPr="001E69F0">
        <w:rPr>
          <w:rFonts w:ascii="Amiri" w:eastAsia="Times New Roman" w:hAnsi="Amiri" w:cs="Amiri"/>
          <w:sz w:val="28"/>
          <w:szCs w:val="28"/>
          <w:rtl/>
          <w:lang w:bidi="ar-DZ"/>
        </w:rPr>
        <w:t>،</w:t>
      </w:r>
      <w:r w:rsidRPr="001E69F0">
        <w:rPr>
          <w:rFonts w:ascii="Amiri" w:eastAsia="Times New Roman" w:hAnsi="Amiri" w:cs="Amiri" w:hint="cs"/>
          <w:sz w:val="28"/>
          <w:szCs w:val="28"/>
          <w:rtl/>
          <w:lang w:bidi="ar-DZ"/>
        </w:rPr>
        <w:t xml:space="preserve"> مبادئ التحليل</w:t>
      </w:r>
      <w:r w:rsidRPr="001E69F0">
        <w:rPr>
          <w:rFonts w:ascii="Amiri" w:eastAsia="Times New Roman" w:hAnsi="Amiri" w:cs="Amiri"/>
          <w:sz w:val="28"/>
          <w:szCs w:val="28"/>
          <w:rtl/>
          <w:lang w:bidi="ar-DZ"/>
        </w:rPr>
        <w:t xml:space="preserve"> الاقتصاد</w:t>
      </w:r>
      <w:r w:rsidRPr="001E69F0">
        <w:rPr>
          <w:rFonts w:ascii="Amiri" w:eastAsia="Times New Roman" w:hAnsi="Amiri" w:cs="Amiri" w:hint="cs"/>
          <w:sz w:val="28"/>
          <w:szCs w:val="28"/>
          <w:rtl/>
          <w:lang w:bidi="ar-DZ"/>
        </w:rPr>
        <w:t>ي</w:t>
      </w:r>
      <w:r w:rsidRPr="001E69F0">
        <w:rPr>
          <w:rFonts w:ascii="Amiri" w:eastAsia="Times New Roman" w:hAnsi="Amiri" w:cs="Amiri"/>
          <w:sz w:val="28"/>
          <w:szCs w:val="28"/>
          <w:rtl/>
          <w:lang w:bidi="ar-DZ"/>
        </w:rPr>
        <w:t xml:space="preserve"> </w:t>
      </w:r>
      <w:r w:rsidRPr="001E69F0">
        <w:rPr>
          <w:rFonts w:ascii="Amiri" w:eastAsia="Times New Roman" w:hAnsi="Amiri" w:cs="Amiri" w:hint="cs"/>
          <w:sz w:val="28"/>
          <w:szCs w:val="28"/>
          <w:rtl/>
          <w:lang w:bidi="ar-DZ"/>
        </w:rPr>
        <w:t>الكلي، دار</w:t>
      </w:r>
      <w:r w:rsidRPr="001E69F0">
        <w:rPr>
          <w:rFonts w:ascii="Amiri" w:eastAsia="Times New Roman" w:hAnsi="Amiri" w:cs="Amiri"/>
          <w:sz w:val="28"/>
          <w:szCs w:val="28"/>
          <w:rtl/>
          <w:lang w:bidi="ar-DZ"/>
        </w:rPr>
        <w:t xml:space="preserve"> </w:t>
      </w:r>
      <w:r w:rsidRPr="001E69F0">
        <w:rPr>
          <w:rFonts w:ascii="Amiri" w:eastAsia="Times New Roman" w:hAnsi="Amiri" w:cs="Amiri" w:hint="cs"/>
          <w:sz w:val="28"/>
          <w:szCs w:val="28"/>
          <w:rtl/>
          <w:lang w:bidi="ar-DZ"/>
        </w:rPr>
        <w:t>أسامة للطباعة والنشر والتوزيع</w:t>
      </w:r>
      <w:r w:rsidRPr="001E69F0">
        <w:rPr>
          <w:rFonts w:ascii="Amiri" w:eastAsia="Times New Roman" w:hAnsi="Amiri" w:cs="Amiri"/>
          <w:sz w:val="28"/>
          <w:szCs w:val="28"/>
          <w:rtl/>
          <w:lang w:bidi="ar-DZ"/>
        </w:rPr>
        <w:t>، الجزائر،200</w:t>
      </w:r>
      <w:r w:rsidRPr="001E69F0">
        <w:rPr>
          <w:rFonts w:ascii="Amiri" w:eastAsia="Times New Roman" w:hAnsi="Amiri" w:cs="Amiri" w:hint="cs"/>
          <w:sz w:val="28"/>
          <w:szCs w:val="28"/>
          <w:rtl/>
          <w:lang w:bidi="ar-DZ"/>
        </w:rPr>
        <w:t>9</w:t>
      </w:r>
      <w:r>
        <w:rPr>
          <w:rFonts w:ascii="Amiri" w:eastAsia="Times New Roman" w:hAnsi="Amiri" w:cs="Amiri" w:hint="cs"/>
          <w:sz w:val="28"/>
          <w:szCs w:val="28"/>
          <w:rtl/>
          <w:lang w:bidi="ar-DZ"/>
        </w:rPr>
        <w:t>.</w:t>
      </w:r>
    </w:p>
    <w:p w14:paraId="3780B2EA" w14:textId="77777777" w:rsidR="00567C9F" w:rsidRPr="00BA1DA1" w:rsidRDefault="00567C9F" w:rsidP="0073463F">
      <w:pPr>
        <w:pStyle w:val="Paragraphedeliste"/>
        <w:numPr>
          <w:ilvl w:val="0"/>
          <w:numId w:val="98"/>
        </w:numPr>
        <w:bidi/>
        <w:spacing w:after="0" w:line="240" w:lineRule="auto"/>
        <w:ind w:hanging="494"/>
        <w:rPr>
          <w:rFonts w:ascii="Amiri" w:eastAsia="Times New Roman" w:hAnsi="Amiri" w:cs="Amiri"/>
          <w:sz w:val="28"/>
          <w:szCs w:val="28"/>
          <w:lang w:bidi="ar-DZ"/>
        </w:rPr>
      </w:pPr>
      <w:r w:rsidRPr="00F427EB">
        <w:rPr>
          <w:rFonts w:ascii="Amiri" w:eastAsia="Times New Roman" w:hAnsi="Amiri" w:cs="Amiri" w:hint="cs"/>
          <w:sz w:val="28"/>
          <w:szCs w:val="28"/>
          <w:rtl/>
          <w:lang w:bidi="ar-DZ"/>
        </w:rPr>
        <w:t>طارق الحاج،</w:t>
      </w:r>
      <w:r w:rsidRPr="00F427EB">
        <w:rPr>
          <w:rFonts w:ascii="Amiri" w:eastAsia="Times New Roman" w:hAnsi="Amiri" w:cs="Amiri"/>
          <w:sz w:val="28"/>
          <w:szCs w:val="28"/>
          <w:rtl/>
          <w:lang w:bidi="ar-DZ"/>
        </w:rPr>
        <w:t xml:space="preserve"> </w:t>
      </w:r>
      <w:r w:rsidRPr="00F427EB">
        <w:rPr>
          <w:rFonts w:ascii="Amiri" w:eastAsia="Times New Roman" w:hAnsi="Amiri" w:cs="Amiri" w:hint="cs"/>
          <w:sz w:val="28"/>
          <w:szCs w:val="28"/>
          <w:rtl/>
          <w:lang w:bidi="ar-DZ"/>
        </w:rPr>
        <w:t>المالية العامة، ط 1، دار صفاء للنشر والتوزيع -عمان -الأردن ،2009.</w:t>
      </w:r>
    </w:p>
    <w:p w14:paraId="5F5C9973" w14:textId="77777777" w:rsidR="00567C9F" w:rsidRPr="00A83923" w:rsidRDefault="00567C9F" w:rsidP="0073463F">
      <w:pPr>
        <w:pStyle w:val="Paragraphedeliste"/>
        <w:numPr>
          <w:ilvl w:val="0"/>
          <w:numId w:val="98"/>
        </w:numPr>
        <w:bidi/>
        <w:spacing w:after="0" w:line="240" w:lineRule="auto"/>
        <w:ind w:hanging="494"/>
        <w:rPr>
          <w:rFonts w:ascii="Amiri" w:eastAsia="Times New Roman" w:hAnsi="Amiri" w:cs="Amiri"/>
          <w:sz w:val="28"/>
          <w:szCs w:val="28"/>
          <w:lang w:bidi="ar-DZ"/>
        </w:rPr>
      </w:pPr>
      <w:r w:rsidRPr="00A83923">
        <w:rPr>
          <w:rFonts w:ascii="Amiri" w:eastAsia="Times New Roman" w:hAnsi="Amiri" w:cs="Amiri"/>
          <w:sz w:val="28"/>
          <w:szCs w:val="28"/>
          <w:rtl/>
          <w:lang w:bidi="ar-DZ"/>
        </w:rPr>
        <w:t>محرزي محمد عباس، اقتصاديات المالية العامة، ط6، ديوان المطبوعات الجامعية</w:t>
      </w:r>
      <w:r w:rsidRPr="00A83923">
        <w:rPr>
          <w:rFonts w:ascii="Amiri" w:eastAsia="Times New Roman" w:hAnsi="Amiri" w:cs="Amiri" w:hint="cs"/>
          <w:sz w:val="28"/>
          <w:szCs w:val="28"/>
          <w:rtl/>
          <w:lang w:bidi="ar-DZ"/>
        </w:rPr>
        <w:t>، الجزائر،2015.</w:t>
      </w:r>
    </w:p>
    <w:p w14:paraId="7E77B494" w14:textId="77777777" w:rsidR="00567C9F" w:rsidRDefault="00567C9F" w:rsidP="0073463F">
      <w:pPr>
        <w:pStyle w:val="Paragraphedeliste"/>
        <w:numPr>
          <w:ilvl w:val="0"/>
          <w:numId w:val="98"/>
        </w:numPr>
        <w:bidi/>
        <w:spacing w:after="0" w:line="240" w:lineRule="auto"/>
        <w:ind w:hanging="494"/>
        <w:rPr>
          <w:rFonts w:ascii="Amiri" w:eastAsia="Times New Roman" w:hAnsi="Amiri" w:cs="Amiri"/>
          <w:sz w:val="28"/>
          <w:szCs w:val="28"/>
          <w:lang w:bidi="ar-DZ"/>
        </w:rPr>
      </w:pPr>
      <w:r w:rsidRPr="00A83923">
        <w:rPr>
          <w:rFonts w:ascii="Amiri" w:eastAsia="Times New Roman" w:hAnsi="Amiri" w:cs="Amiri"/>
          <w:sz w:val="28"/>
          <w:szCs w:val="28"/>
          <w:rtl/>
          <w:lang w:bidi="ar-DZ"/>
        </w:rPr>
        <w:t>مصطفى الفار، الإدارة المالية العامة، ط1، دار أسامة للنشر والتوزيع، عمان، 2008</w:t>
      </w:r>
      <w:r w:rsidRPr="00A83923">
        <w:rPr>
          <w:rFonts w:ascii="Amiri" w:eastAsia="Times New Roman" w:hAnsi="Amiri" w:cs="Amiri" w:hint="cs"/>
          <w:sz w:val="28"/>
          <w:szCs w:val="28"/>
          <w:rtl/>
          <w:lang w:bidi="ar-DZ"/>
        </w:rPr>
        <w:t>.</w:t>
      </w:r>
    </w:p>
    <w:p w14:paraId="51578FDF" w14:textId="77777777" w:rsidR="00567C9F" w:rsidRDefault="00567C9F" w:rsidP="0073463F">
      <w:pPr>
        <w:pStyle w:val="Paragraphedeliste"/>
        <w:numPr>
          <w:ilvl w:val="0"/>
          <w:numId w:val="98"/>
        </w:numPr>
        <w:bidi/>
        <w:spacing w:after="0" w:line="240" w:lineRule="auto"/>
        <w:ind w:hanging="494"/>
        <w:rPr>
          <w:rFonts w:ascii="Amiri" w:eastAsia="Times New Roman" w:hAnsi="Amiri" w:cs="Amiri"/>
          <w:sz w:val="28"/>
          <w:szCs w:val="28"/>
          <w:lang w:bidi="ar-DZ"/>
        </w:rPr>
      </w:pPr>
      <w:r w:rsidRPr="003A7319">
        <w:rPr>
          <w:rFonts w:ascii="Amiri" w:eastAsia="Times New Roman" w:hAnsi="Amiri" w:cs="Amiri" w:hint="cs"/>
          <w:sz w:val="28"/>
          <w:szCs w:val="28"/>
          <w:rtl/>
          <w:lang w:bidi="ar-DZ"/>
        </w:rPr>
        <w:t>عبد القادر عطية، اتجاهات حديثة في التنمية، الدار الجامعية، الاسكندرية ،2003.</w:t>
      </w:r>
    </w:p>
    <w:p w14:paraId="27372C77" w14:textId="77777777" w:rsidR="00567C9F" w:rsidRDefault="00567C9F" w:rsidP="0073463F">
      <w:pPr>
        <w:pStyle w:val="Paragraphedeliste"/>
        <w:numPr>
          <w:ilvl w:val="0"/>
          <w:numId w:val="98"/>
        </w:numPr>
        <w:bidi/>
        <w:spacing w:after="0" w:line="240" w:lineRule="auto"/>
        <w:ind w:hanging="494"/>
        <w:rPr>
          <w:rFonts w:ascii="Amiri" w:eastAsia="Times New Roman" w:hAnsi="Amiri" w:cs="Amiri"/>
          <w:sz w:val="28"/>
          <w:szCs w:val="28"/>
          <w:lang w:bidi="ar-DZ"/>
        </w:rPr>
      </w:pPr>
      <w:r w:rsidRPr="001B5F5B">
        <w:rPr>
          <w:rFonts w:ascii="Amiri" w:eastAsia="Times New Roman" w:hAnsi="Amiri" w:cs="Amiri" w:hint="cs"/>
          <w:sz w:val="28"/>
          <w:szCs w:val="28"/>
          <w:rtl/>
          <w:lang w:bidi="ar-DZ"/>
        </w:rPr>
        <w:t>عبد اللطيف مصطيفى، عبد الرحمان سانية، دراسات في التنمية الاقتصادية، مكتبة حسن العصرية بيروت،2014.</w:t>
      </w:r>
    </w:p>
    <w:p w14:paraId="0AB18B87" w14:textId="77777777" w:rsidR="00567C9F" w:rsidRDefault="00567C9F" w:rsidP="0073463F">
      <w:pPr>
        <w:pStyle w:val="Paragraphedeliste"/>
        <w:numPr>
          <w:ilvl w:val="0"/>
          <w:numId w:val="98"/>
        </w:numPr>
        <w:bidi/>
        <w:spacing w:after="0" w:line="240" w:lineRule="auto"/>
        <w:ind w:hanging="494"/>
        <w:rPr>
          <w:rFonts w:ascii="Amiri" w:eastAsia="Times New Roman" w:hAnsi="Amiri" w:cs="Amiri"/>
          <w:sz w:val="28"/>
          <w:szCs w:val="28"/>
          <w:lang w:bidi="ar-DZ"/>
        </w:rPr>
      </w:pPr>
      <w:r w:rsidRPr="001B5F5B">
        <w:rPr>
          <w:rFonts w:ascii="Amiri" w:eastAsia="Times New Roman" w:hAnsi="Amiri" w:cs="Amiri" w:hint="cs"/>
          <w:sz w:val="28"/>
          <w:szCs w:val="28"/>
          <w:rtl/>
          <w:lang w:bidi="ar-DZ"/>
        </w:rPr>
        <w:t>فتحي أحمد ذياب عواد،</w:t>
      </w:r>
      <w:r w:rsidRPr="001B5F5B">
        <w:rPr>
          <w:rFonts w:ascii="Amiri" w:eastAsia="Times New Roman" w:hAnsi="Amiri" w:cs="Amiri"/>
          <w:sz w:val="28"/>
          <w:szCs w:val="28"/>
          <w:rtl/>
          <w:lang w:bidi="ar-DZ"/>
        </w:rPr>
        <w:t xml:space="preserve"> </w:t>
      </w:r>
      <w:r w:rsidRPr="001B5F5B">
        <w:rPr>
          <w:rFonts w:ascii="Amiri" w:eastAsia="Times New Roman" w:hAnsi="Amiri" w:cs="Amiri" w:hint="cs"/>
          <w:sz w:val="28"/>
          <w:szCs w:val="28"/>
          <w:rtl/>
          <w:lang w:bidi="ar-DZ"/>
        </w:rPr>
        <w:t>اقتصاديات المالية العامة، ط1، دار الرضوان للنشر والتوزيع، عمان -الأردن -،2013.</w:t>
      </w:r>
    </w:p>
    <w:p w14:paraId="584279A8" w14:textId="77777777" w:rsidR="00567C9F" w:rsidRDefault="00567C9F" w:rsidP="0073463F">
      <w:pPr>
        <w:pStyle w:val="Paragraphedeliste"/>
        <w:numPr>
          <w:ilvl w:val="0"/>
          <w:numId w:val="98"/>
        </w:numPr>
        <w:bidi/>
        <w:spacing w:after="0" w:line="240" w:lineRule="auto"/>
        <w:ind w:hanging="494"/>
        <w:rPr>
          <w:rFonts w:ascii="Amiri" w:eastAsia="Times New Roman" w:hAnsi="Amiri" w:cs="Amiri"/>
          <w:sz w:val="28"/>
          <w:szCs w:val="28"/>
          <w:lang w:bidi="ar-DZ"/>
        </w:rPr>
      </w:pPr>
      <w:r w:rsidRPr="001B5F5B">
        <w:rPr>
          <w:rFonts w:ascii="Amiri" w:eastAsia="Times New Roman" w:hAnsi="Amiri" w:cs="Amiri" w:hint="cs"/>
          <w:sz w:val="28"/>
          <w:szCs w:val="28"/>
          <w:rtl/>
          <w:lang w:bidi="ar-DZ"/>
        </w:rPr>
        <w:t>فليح حسن خلف، المالية العامة، عالم الكتاب الحديث، 2008.</w:t>
      </w:r>
    </w:p>
    <w:p w14:paraId="0942040B" w14:textId="77777777" w:rsidR="00567C9F" w:rsidRDefault="00567C9F" w:rsidP="0073463F">
      <w:pPr>
        <w:pStyle w:val="Paragraphedeliste"/>
        <w:numPr>
          <w:ilvl w:val="0"/>
          <w:numId w:val="98"/>
        </w:numPr>
        <w:bidi/>
        <w:spacing w:after="0" w:line="240" w:lineRule="auto"/>
        <w:ind w:hanging="494"/>
        <w:rPr>
          <w:rFonts w:ascii="Amiri" w:eastAsia="Times New Roman" w:hAnsi="Amiri" w:cs="Amiri"/>
          <w:sz w:val="28"/>
          <w:szCs w:val="28"/>
          <w:lang w:bidi="ar-DZ"/>
        </w:rPr>
      </w:pPr>
      <w:r w:rsidRPr="001B5F5B">
        <w:rPr>
          <w:rFonts w:ascii="Amiri" w:eastAsia="Times New Roman" w:hAnsi="Amiri" w:cs="Amiri" w:hint="cs"/>
          <w:sz w:val="28"/>
          <w:szCs w:val="28"/>
          <w:rtl/>
          <w:lang w:bidi="ar-DZ"/>
        </w:rPr>
        <w:t>محمد خصاونة،</w:t>
      </w:r>
      <w:r w:rsidRPr="001B5F5B">
        <w:rPr>
          <w:rFonts w:ascii="Amiri" w:eastAsia="Times New Roman" w:hAnsi="Amiri" w:cs="Amiri"/>
          <w:sz w:val="28"/>
          <w:szCs w:val="28"/>
          <w:rtl/>
          <w:lang w:bidi="ar-DZ"/>
        </w:rPr>
        <w:t xml:space="preserve"> </w:t>
      </w:r>
      <w:r w:rsidRPr="001B5F5B">
        <w:rPr>
          <w:rFonts w:ascii="Amiri" w:eastAsia="Times New Roman" w:hAnsi="Amiri" w:cs="Amiri" w:hint="cs"/>
          <w:sz w:val="28"/>
          <w:szCs w:val="28"/>
          <w:rtl/>
          <w:lang w:bidi="ar-DZ"/>
        </w:rPr>
        <w:t>المالية العامة (النظرية والتطبيق)، دار المناهج للنشر والتوزيع، عمان -الأردن -،2015.</w:t>
      </w:r>
    </w:p>
    <w:p w14:paraId="44A1BD96" w14:textId="77777777" w:rsidR="00567C9F" w:rsidRDefault="00567C9F" w:rsidP="0073463F">
      <w:pPr>
        <w:pStyle w:val="Paragraphedeliste"/>
        <w:numPr>
          <w:ilvl w:val="0"/>
          <w:numId w:val="98"/>
        </w:numPr>
        <w:bidi/>
        <w:spacing w:after="0" w:line="240" w:lineRule="auto"/>
        <w:ind w:hanging="494"/>
        <w:rPr>
          <w:rFonts w:ascii="Amiri" w:eastAsia="Times New Roman" w:hAnsi="Amiri" w:cs="Amiri"/>
          <w:sz w:val="28"/>
          <w:szCs w:val="28"/>
          <w:lang w:bidi="ar-DZ"/>
        </w:rPr>
      </w:pPr>
      <w:r w:rsidRPr="001B5F5B">
        <w:rPr>
          <w:rFonts w:ascii="Amiri" w:eastAsia="Times New Roman" w:hAnsi="Amiri" w:cs="Amiri"/>
          <w:sz w:val="28"/>
          <w:szCs w:val="28"/>
          <w:rtl/>
          <w:lang w:bidi="ar-DZ"/>
        </w:rPr>
        <w:t xml:space="preserve">محمد عبد العزيز </w:t>
      </w:r>
      <w:r w:rsidRPr="001B5F5B">
        <w:rPr>
          <w:rFonts w:ascii="Amiri" w:eastAsia="Times New Roman" w:hAnsi="Amiri" w:cs="Amiri" w:hint="cs"/>
          <w:sz w:val="28"/>
          <w:szCs w:val="28"/>
          <w:rtl/>
          <w:lang w:bidi="ar-DZ"/>
        </w:rPr>
        <w:t>عجمية، وآخرون،</w:t>
      </w:r>
      <w:r w:rsidRPr="001B5F5B">
        <w:rPr>
          <w:rFonts w:ascii="Amiri" w:eastAsia="Times New Roman" w:hAnsi="Amiri" w:cs="Amiri"/>
          <w:sz w:val="28"/>
          <w:szCs w:val="28"/>
          <w:rtl/>
          <w:lang w:bidi="ar-DZ"/>
        </w:rPr>
        <w:t xml:space="preserve"> التنمية الاقتصادية بين النظرية </w:t>
      </w:r>
      <w:r w:rsidRPr="001B5F5B">
        <w:rPr>
          <w:rFonts w:ascii="Amiri" w:eastAsia="Times New Roman" w:hAnsi="Amiri" w:cs="Amiri" w:hint="cs"/>
          <w:sz w:val="28"/>
          <w:szCs w:val="28"/>
          <w:rtl/>
          <w:lang w:bidi="ar-DZ"/>
        </w:rPr>
        <w:t>والتطبيق، الدار</w:t>
      </w:r>
      <w:r w:rsidRPr="001B5F5B">
        <w:rPr>
          <w:rFonts w:ascii="Amiri" w:eastAsia="Times New Roman" w:hAnsi="Amiri" w:cs="Amiri"/>
          <w:sz w:val="28"/>
          <w:szCs w:val="28"/>
          <w:rtl/>
          <w:lang w:bidi="ar-DZ"/>
        </w:rPr>
        <w:t xml:space="preserve"> </w:t>
      </w:r>
      <w:r w:rsidRPr="001B5F5B">
        <w:rPr>
          <w:rFonts w:ascii="Amiri" w:eastAsia="Times New Roman" w:hAnsi="Amiri" w:cs="Amiri" w:hint="cs"/>
          <w:sz w:val="28"/>
          <w:szCs w:val="28"/>
          <w:rtl/>
          <w:lang w:bidi="ar-DZ"/>
        </w:rPr>
        <w:t>الجامعية،</w:t>
      </w:r>
      <w:r w:rsidRPr="001B5F5B">
        <w:rPr>
          <w:rFonts w:ascii="Amiri" w:eastAsia="Times New Roman" w:hAnsi="Amiri" w:cs="Amiri"/>
          <w:sz w:val="28"/>
          <w:szCs w:val="28"/>
          <w:rtl/>
          <w:lang w:bidi="ar-DZ"/>
        </w:rPr>
        <w:t xml:space="preserve"> </w:t>
      </w:r>
      <w:r w:rsidRPr="001B5F5B">
        <w:rPr>
          <w:rFonts w:ascii="Amiri" w:eastAsia="Times New Roman" w:hAnsi="Amiri" w:cs="Amiri" w:hint="cs"/>
          <w:sz w:val="28"/>
          <w:szCs w:val="28"/>
          <w:rtl/>
          <w:lang w:bidi="ar-DZ"/>
        </w:rPr>
        <w:t>الإسكندرية، مصر</w:t>
      </w:r>
      <w:r w:rsidRPr="001B5F5B">
        <w:rPr>
          <w:rFonts w:ascii="Amiri" w:eastAsia="Times New Roman" w:hAnsi="Amiri" w:cs="Amiri"/>
          <w:sz w:val="28"/>
          <w:szCs w:val="28"/>
          <w:rtl/>
          <w:lang w:bidi="ar-DZ"/>
        </w:rPr>
        <w:t xml:space="preserve"> ،2010</w:t>
      </w:r>
      <w:r w:rsidRPr="001B5F5B">
        <w:rPr>
          <w:rFonts w:ascii="Amiri" w:eastAsia="Times New Roman" w:hAnsi="Amiri" w:cs="Amiri" w:hint="cs"/>
          <w:sz w:val="28"/>
          <w:szCs w:val="28"/>
          <w:rtl/>
          <w:lang w:bidi="ar-DZ"/>
        </w:rPr>
        <w:t>.</w:t>
      </w:r>
    </w:p>
    <w:p w14:paraId="0BF3080D" w14:textId="77777777" w:rsidR="00567C9F" w:rsidRDefault="00567C9F" w:rsidP="0073463F">
      <w:pPr>
        <w:pStyle w:val="Paragraphedeliste"/>
        <w:numPr>
          <w:ilvl w:val="0"/>
          <w:numId w:val="98"/>
        </w:numPr>
        <w:bidi/>
        <w:spacing w:after="0" w:line="240" w:lineRule="auto"/>
        <w:ind w:hanging="494"/>
        <w:rPr>
          <w:rFonts w:ascii="Amiri" w:eastAsia="Times New Roman" w:hAnsi="Amiri" w:cs="Amiri"/>
          <w:sz w:val="28"/>
          <w:szCs w:val="28"/>
          <w:lang w:bidi="ar-DZ"/>
        </w:rPr>
      </w:pPr>
      <w:r w:rsidRPr="001B5F5B">
        <w:rPr>
          <w:rFonts w:ascii="Amiri" w:eastAsia="Times New Roman" w:hAnsi="Amiri" w:cs="Amiri"/>
          <w:sz w:val="28"/>
          <w:szCs w:val="28"/>
          <w:rtl/>
          <w:lang w:bidi="ar-DZ"/>
        </w:rPr>
        <w:t xml:space="preserve">محمد ناجي حسن </w:t>
      </w:r>
      <w:r w:rsidRPr="001B5F5B">
        <w:rPr>
          <w:rFonts w:ascii="Amiri" w:eastAsia="Times New Roman" w:hAnsi="Amiri" w:cs="Amiri" w:hint="cs"/>
          <w:sz w:val="28"/>
          <w:szCs w:val="28"/>
          <w:rtl/>
          <w:lang w:bidi="ar-DZ"/>
        </w:rPr>
        <w:t>خليفة،</w:t>
      </w:r>
      <w:r w:rsidRPr="001B5F5B">
        <w:rPr>
          <w:rFonts w:ascii="Amiri" w:eastAsia="Times New Roman" w:hAnsi="Amiri" w:cs="Amiri"/>
          <w:sz w:val="28"/>
          <w:szCs w:val="28"/>
          <w:rtl/>
          <w:lang w:bidi="ar-DZ"/>
        </w:rPr>
        <w:t xml:space="preserve"> النمو الاقتصادي النظرية </w:t>
      </w:r>
      <w:r w:rsidRPr="001B5F5B">
        <w:rPr>
          <w:rFonts w:ascii="Amiri" w:eastAsia="Times New Roman" w:hAnsi="Amiri" w:cs="Amiri" w:hint="cs"/>
          <w:sz w:val="28"/>
          <w:szCs w:val="28"/>
          <w:rtl/>
          <w:lang w:bidi="ar-DZ"/>
        </w:rPr>
        <w:t>والمفهوم، دار</w:t>
      </w:r>
      <w:r w:rsidRPr="001B5F5B">
        <w:rPr>
          <w:rFonts w:ascii="Amiri" w:eastAsia="Times New Roman" w:hAnsi="Amiri" w:cs="Amiri"/>
          <w:sz w:val="28"/>
          <w:szCs w:val="28"/>
          <w:rtl/>
          <w:lang w:bidi="ar-DZ"/>
        </w:rPr>
        <w:t xml:space="preserve"> القاهرة للنشر، </w:t>
      </w:r>
      <w:r w:rsidRPr="001B5F5B">
        <w:rPr>
          <w:rFonts w:ascii="Amiri" w:eastAsia="Times New Roman" w:hAnsi="Amiri" w:cs="Amiri" w:hint="cs"/>
          <w:sz w:val="28"/>
          <w:szCs w:val="28"/>
          <w:rtl/>
          <w:lang w:bidi="ar-DZ"/>
        </w:rPr>
        <w:t>القاهرة،</w:t>
      </w:r>
      <w:r w:rsidRPr="001B5F5B">
        <w:rPr>
          <w:rFonts w:ascii="Amiri" w:eastAsia="Times New Roman" w:hAnsi="Amiri" w:cs="Amiri"/>
          <w:sz w:val="28"/>
          <w:szCs w:val="28"/>
          <w:rtl/>
          <w:lang w:bidi="ar-DZ"/>
        </w:rPr>
        <w:t xml:space="preserve"> </w:t>
      </w:r>
      <w:r w:rsidRPr="001B5F5B">
        <w:rPr>
          <w:rFonts w:ascii="Amiri" w:eastAsia="Times New Roman" w:hAnsi="Amiri" w:cs="Amiri" w:hint="cs"/>
          <w:sz w:val="28"/>
          <w:szCs w:val="28"/>
          <w:rtl/>
          <w:lang w:bidi="ar-DZ"/>
        </w:rPr>
        <w:t>2001، مصر.</w:t>
      </w:r>
    </w:p>
    <w:p w14:paraId="05888510" w14:textId="77777777" w:rsidR="00567C9F" w:rsidRDefault="00567C9F" w:rsidP="0073463F">
      <w:pPr>
        <w:pStyle w:val="Paragraphedeliste"/>
        <w:numPr>
          <w:ilvl w:val="0"/>
          <w:numId w:val="98"/>
        </w:numPr>
        <w:bidi/>
        <w:spacing w:after="0" w:line="240" w:lineRule="auto"/>
        <w:ind w:hanging="494"/>
        <w:rPr>
          <w:rFonts w:ascii="Amiri" w:eastAsia="Times New Roman" w:hAnsi="Amiri" w:cs="Amiri"/>
          <w:sz w:val="28"/>
          <w:szCs w:val="28"/>
          <w:lang w:bidi="ar-DZ"/>
        </w:rPr>
      </w:pPr>
      <w:r w:rsidRPr="001B5F5B">
        <w:rPr>
          <w:rFonts w:ascii="Amiri" w:eastAsia="Times New Roman" w:hAnsi="Amiri" w:cs="Amiri"/>
          <w:sz w:val="28"/>
          <w:szCs w:val="28"/>
          <w:rtl/>
          <w:lang w:bidi="ar-DZ"/>
        </w:rPr>
        <w:t xml:space="preserve">وليد عبد الحميد </w:t>
      </w:r>
      <w:r w:rsidRPr="001B5F5B">
        <w:rPr>
          <w:rFonts w:ascii="Amiri" w:eastAsia="Times New Roman" w:hAnsi="Amiri" w:cs="Amiri" w:hint="cs"/>
          <w:sz w:val="28"/>
          <w:szCs w:val="28"/>
          <w:rtl/>
          <w:lang w:bidi="ar-DZ"/>
        </w:rPr>
        <w:t>عايب،</w:t>
      </w:r>
      <w:r w:rsidRPr="001B5F5B">
        <w:rPr>
          <w:rFonts w:ascii="Amiri" w:eastAsia="Times New Roman" w:hAnsi="Amiri" w:cs="Amiri"/>
          <w:sz w:val="28"/>
          <w:szCs w:val="28"/>
          <w:rtl/>
          <w:lang w:bidi="ar-DZ"/>
        </w:rPr>
        <w:t xml:space="preserve"> الآثار الاقتصادية الكلية لسياسة الإنفاق الحكومي، ط</w:t>
      </w:r>
      <w:r w:rsidRPr="001B5F5B">
        <w:rPr>
          <w:rFonts w:ascii="Amiri" w:eastAsia="Times New Roman" w:hAnsi="Amiri" w:cs="Amiri" w:hint="cs"/>
          <w:sz w:val="28"/>
          <w:szCs w:val="28"/>
          <w:rtl/>
          <w:lang w:bidi="ar-DZ"/>
        </w:rPr>
        <w:t>1، مكتبة</w:t>
      </w:r>
      <w:r w:rsidRPr="001B5F5B">
        <w:rPr>
          <w:rFonts w:ascii="Amiri" w:eastAsia="Times New Roman" w:hAnsi="Amiri" w:cs="Amiri"/>
          <w:sz w:val="28"/>
          <w:szCs w:val="28"/>
          <w:rtl/>
          <w:lang w:bidi="ar-DZ"/>
        </w:rPr>
        <w:t xml:space="preserve"> حسن العصرية </w:t>
      </w:r>
      <w:r w:rsidRPr="001B5F5B">
        <w:rPr>
          <w:rFonts w:ascii="Amiri" w:eastAsia="Times New Roman" w:hAnsi="Amiri" w:cs="Amiri" w:hint="cs"/>
          <w:sz w:val="28"/>
          <w:szCs w:val="28"/>
          <w:rtl/>
          <w:lang w:bidi="ar-DZ"/>
        </w:rPr>
        <w:t>-بيروت</w:t>
      </w:r>
      <w:r w:rsidRPr="001B5F5B">
        <w:rPr>
          <w:rFonts w:ascii="Amiri" w:eastAsia="Times New Roman" w:hAnsi="Amiri" w:cs="Amiri"/>
          <w:sz w:val="28"/>
          <w:szCs w:val="28"/>
          <w:rtl/>
          <w:lang w:bidi="ar-DZ"/>
        </w:rPr>
        <w:t xml:space="preserve"> – لبنان ،2010</w:t>
      </w:r>
      <w:r w:rsidRPr="001B5F5B">
        <w:rPr>
          <w:rFonts w:ascii="Amiri" w:eastAsia="Times New Roman" w:hAnsi="Amiri" w:cs="Amiri" w:hint="cs"/>
          <w:sz w:val="28"/>
          <w:szCs w:val="28"/>
          <w:rtl/>
          <w:lang w:bidi="ar-DZ"/>
        </w:rPr>
        <w:t>.</w:t>
      </w:r>
    </w:p>
    <w:p w14:paraId="61655BFA" w14:textId="77777777" w:rsidR="00567C9F" w:rsidRPr="001B5F5B" w:rsidRDefault="00567C9F" w:rsidP="0073463F">
      <w:pPr>
        <w:pStyle w:val="Paragraphedeliste"/>
        <w:numPr>
          <w:ilvl w:val="0"/>
          <w:numId w:val="98"/>
        </w:numPr>
        <w:bidi/>
        <w:spacing w:after="0" w:line="240" w:lineRule="auto"/>
        <w:ind w:hanging="494"/>
        <w:rPr>
          <w:rFonts w:ascii="Amiri" w:eastAsia="Times New Roman" w:hAnsi="Amiri" w:cs="Amiri"/>
          <w:sz w:val="28"/>
          <w:szCs w:val="28"/>
          <w:lang w:bidi="ar-DZ"/>
        </w:rPr>
      </w:pPr>
      <w:r w:rsidRPr="001B5F5B">
        <w:rPr>
          <w:rFonts w:ascii="Amiri" w:eastAsia="Times New Roman" w:hAnsi="Amiri" w:cs="Amiri" w:hint="cs"/>
          <w:sz w:val="28"/>
          <w:szCs w:val="28"/>
          <w:rtl/>
          <w:lang w:bidi="ar-DZ"/>
        </w:rPr>
        <w:t>يونس أحمد البطريق، المالية العامة،</w:t>
      </w:r>
      <w:r w:rsidRPr="001B5F5B">
        <w:rPr>
          <w:rFonts w:ascii="Amiri" w:eastAsia="Times New Roman" w:hAnsi="Amiri" w:cs="Amiri"/>
          <w:sz w:val="28"/>
          <w:szCs w:val="28"/>
          <w:rtl/>
          <w:lang w:bidi="ar-DZ"/>
        </w:rPr>
        <w:t xml:space="preserve"> </w:t>
      </w:r>
      <w:r w:rsidRPr="001B5F5B">
        <w:rPr>
          <w:rFonts w:ascii="Amiri" w:eastAsia="Times New Roman" w:hAnsi="Amiri" w:cs="Amiri" w:hint="cs"/>
          <w:sz w:val="28"/>
          <w:szCs w:val="28"/>
          <w:rtl/>
          <w:lang w:bidi="ar-DZ"/>
        </w:rPr>
        <w:t>دار النهضة العربية للطباعة والنشر، بيروت</w:t>
      </w:r>
      <w:r w:rsidRPr="001B5F5B">
        <w:rPr>
          <w:rFonts w:ascii="Amiri" w:eastAsia="Times New Roman" w:hAnsi="Amiri" w:cs="Amiri"/>
          <w:sz w:val="28"/>
          <w:szCs w:val="28"/>
          <w:rtl/>
          <w:lang w:bidi="ar-DZ"/>
        </w:rPr>
        <w:t xml:space="preserve">، </w:t>
      </w:r>
      <w:r w:rsidRPr="001B5F5B">
        <w:rPr>
          <w:rFonts w:ascii="Amiri" w:eastAsia="Times New Roman" w:hAnsi="Amiri" w:cs="Amiri" w:hint="cs"/>
          <w:sz w:val="28"/>
          <w:szCs w:val="28"/>
          <w:rtl/>
          <w:lang w:bidi="ar-DZ"/>
        </w:rPr>
        <w:t>1984</w:t>
      </w:r>
      <w:r w:rsidRPr="001B5F5B">
        <w:rPr>
          <w:rFonts w:ascii="Amiri" w:eastAsia="Times New Roman" w:hAnsi="Amiri" w:cs="Amiri"/>
          <w:sz w:val="28"/>
          <w:szCs w:val="28"/>
          <w:rtl/>
          <w:lang w:bidi="ar-DZ"/>
        </w:rPr>
        <w:t>.</w:t>
      </w:r>
    </w:p>
    <w:p w14:paraId="08866342" w14:textId="77777777" w:rsidR="00567C9F" w:rsidRPr="00BA1DA1" w:rsidRDefault="00567C9F" w:rsidP="0073463F">
      <w:pPr>
        <w:pStyle w:val="Paragraphedeliste"/>
        <w:numPr>
          <w:ilvl w:val="0"/>
          <w:numId w:val="99"/>
        </w:numPr>
        <w:bidi/>
        <w:spacing w:after="0" w:line="240" w:lineRule="auto"/>
        <w:ind w:hanging="494"/>
        <w:rPr>
          <w:rFonts w:ascii="Amiri" w:eastAsia="Times New Roman" w:hAnsi="Amiri" w:cs="Amiri"/>
          <w:sz w:val="32"/>
          <w:szCs w:val="32"/>
          <w:highlight w:val="lightGray"/>
          <w:lang w:bidi="ar-DZ"/>
        </w:rPr>
      </w:pPr>
      <w:r w:rsidRPr="00BA1DA1">
        <w:rPr>
          <w:rFonts w:ascii="Amiri" w:eastAsia="Times New Roman" w:hAnsi="Amiri" w:cs="Amiri" w:hint="cs"/>
          <w:sz w:val="32"/>
          <w:szCs w:val="32"/>
          <w:highlight w:val="lightGray"/>
          <w:rtl/>
          <w:lang w:bidi="ar-DZ"/>
        </w:rPr>
        <w:t>أطروحات الرسائل والمذكرات:</w:t>
      </w:r>
    </w:p>
    <w:p w14:paraId="269AA1DC" w14:textId="77777777" w:rsidR="00567C9F" w:rsidRDefault="00567C9F" w:rsidP="0073463F">
      <w:pPr>
        <w:pStyle w:val="Paragraphedeliste"/>
        <w:numPr>
          <w:ilvl w:val="3"/>
          <w:numId w:val="100"/>
        </w:numPr>
        <w:bidi/>
        <w:spacing w:after="0" w:line="240" w:lineRule="auto"/>
        <w:ind w:left="509" w:hanging="141"/>
        <w:rPr>
          <w:rFonts w:ascii="Amiri" w:eastAsia="Times New Roman" w:hAnsi="Amiri" w:cs="Amiri"/>
          <w:sz w:val="28"/>
          <w:szCs w:val="28"/>
          <w:lang w:bidi="ar-DZ"/>
        </w:rPr>
      </w:pPr>
      <w:r w:rsidRPr="00BA1DA1">
        <w:rPr>
          <w:rFonts w:ascii="Amiri" w:eastAsia="Times New Roman" w:hAnsi="Amiri" w:cs="Amiri" w:hint="cs"/>
          <w:sz w:val="28"/>
          <w:szCs w:val="28"/>
          <w:rtl/>
          <w:lang w:bidi="ar-DZ"/>
        </w:rPr>
        <w:t xml:space="preserve">الصغير ميسم، اشكالية </w:t>
      </w:r>
      <w:r w:rsidRPr="00BA1DA1">
        <w:rPr>
          <w:rFonts w:ascii="Amiri" w:eastAsia="Times New Roman" w:hAnsi="Amiri" w:cs="Amiri"/>
          <w:sz w:val="28"/>
          <w:szCs w:val="28"/>
          <w:rtl/>
          <w:lang w:bidi="ar-DZ"/>
        </w:rPr>
        <w:t>التنمية الاقتصادية</w:t>
      </w:r>
      <w:r w:rsidRPr="00BA1DA1">
        <w:rPr>
          <w:rFonts w:ascii="Amiri" w:eastAsia="Times New Roman" w:hAnsi="Amiri" w:cs="Amiri" w:hint="cs"/>
          <w:sz w:val="28"/>
          <w:szCs w:val="28"/>
          <w:rtl/>
          <w:lang w:bidi="ar-DZ"/>
        </w:rPr>
        <w:t xml:space="preserve"> في ظل العولمة،</w:t>
      </w:r>
      <w:r>
        <w:rPr>
          <w:rFonts w:ascii="Amiri" w:eastAsia="Times New Roman" w:hAnsi="Amiri" w:cs="Amiri" w:hint="cs"/>
          <w:sz w:val="28"/>
          <w:szCs w:val="28"/>
          <w:rtl/>
          <w:lang w:bidi="ar-DZ"/>
        </w:rPr>
        <w:t xml:space="preserve"> </w:t>
      </w:r>
      <w:r w:rsidRPr="00BA1DA1">
        <w:rPr>
          <w:rFonts w:ascii="Amiri" w:eastAsia="Times New Roman" w:hAnsi="Amiri" w:cs="Amiri" w:hint="cs"/>
          <w:sz w:val="28"/>
          <w:szCs w:val="28"/>
          <w:rtl/>
          <w:lang w:bidi="ar-DZ"/>
        </w:rPr>
        <w:t>أطروحة دكتوراه، جامعة جيلالي اليابس سيدي بلعباس ،2014-2015.</w:t>
      </w:r>
    </w:p>
    <w:p w14:paraId="15404852" w14:textId="77777777" w:rsidR="00567C9F" w:rsidRPr="00F31511" w:rsidRDefault="00567C9F" w:rsidP="0073463F">
      <w:pPr>
        <w:pStyle w:val="Paragraphedeliste"/>
        <w:numPr>
          <w:ilvl w:val="0"/>
          <w:numId w:val="100"/>
        </w:numPr>
        <w:bidi/>
        <w:spacing w:after="0" w:line="240" w:lineRule="auto"/>
        <w:rPr>
          <w:rFonts w:ascii="Amiri" w:eastAsia="Times New Roman" w:hAnsi="Amiri" w:cs="Amiri"/>
          <w:sz w:val="28"/>
          <w:szCs w:val="28"/>
          <w:lang w:bidi="ar-DZ"/>
        </w:rPr>
      </w:pPr>
      <w:r w:rsidRPr="00F31511">
        <w:rPr>
          <w:rFonts w:ascii="Amiri" w:eastAsia="Times New Roman" w:hAnsi="Amiri" w:cs="Amiri"/>
          <w:sz w:val="28"/>
          <w:szCs w:val="28"/>
          <w:rtl/>
          <w:lang w:bidi="ar-DZ"/>
        </w:rPr>
        <w:t>خالد عيادة نزال عليمات</w:t>
      </w:r>
      <w:r w:rsidRPr="00F31511">
        <w:rPr>
          <w:rFonts w:ascii="Amiri" w:eastAsia="Times New Roman" w:hAnsi="Amiri" w:cs="Amiri" w:hint="cs"/>
          <w:sz w:val="28"/>
          <w:szCs w:val="28"/>
          <w:rtl/>
          <w:lang w:bidi="ar-DZ"/>
        </w:rPr>
        <w:t xml:space="preserve">، </w:t>
      </w:r>
      <w:r w:rsidRPr="00F31511">
        <w:rPr>
          <w:rFonts w:ascii="Amiri" w:eastAsia="Times New Roman" w:hAnsi="Amiri" w:cs="Amiri"/>
          <w:sz w:val="28"/>
          <w:szCs w:val="28"/>
          <w:rtl/>
          <w:lang w:bidi="ar-DZ"/>
        </w:rPr>
        <w:t xml:space="preserve">انعكاسات الفساد على التنمية الاقتصادية </w:t>
      </w:r>
      <w:r w:rsidRPr="00F31511">
        <w:rPr>
          <w:rFonts w:ascii="Amiri" w:eastAsia="Times New Roman" w:hAnsi="Amiri" w:cs="Amiri" w:hint="cs"/>
          <w:sz w:val="28"/>
          <w:szCs w:val="28"/>
          <w:rtl/>
          <w:lang w:bidi="ar-DZ"/>
        </w:rPr>
        <w:t xml:space="preserve">حالة الأردن، أطروحة دكتوراه، جامعة </w:t>
      </w:r>
      <w:r>
        <w:rPr>
          <w:rFonts w:ascii="Amiri" w:eastAsia="Times New Roman" w:hAnsi="Amiri" w:cs="Amiri" w:hint="cs"/>
          <w:sz w:val="28"/>
          <w:szCs w:val="28"/>
          <w:rtl/>
          <w:lang w:bidi="ar-DZ"/>
        </w:rPr>
        <w:t>ال</w:t>
      </w:r>
      <w:r w:rsidRPr="00F31511">
        <w:rPr>
          <w:rFonts w:ascii="Amiri" w:eastAsia="Times New Roman" w:hAnsi="Amiri" w:cs="Amiri" w:hint="cs"/>
          <w:sz w:val="28"/>
          <w:szCs w:val="28"/>
          <w:rtl/>
          <w:lang w:bidi="ar-DZ"/>
        </w:rPr>
        <w:t>جزائر</w:t>
      </w:r>
      <w:r>
        <w:rPr>
          <w:rFonts w:ascii="Amiri" w:eastAsia="Times New Roman" w:hAnsi="Amiri" w:cs="Amiri" w:hint="cs"/>
          <w:sz w:val="28"/>
          <w:szCs w:val="28"/>
          <w:rtl/>
          <w:lang w:bidi="ar-DZ"/>
        </w:rPr>
        <w:t xml:space="preserve"> </w:t>
      </w:r>
      <w:r w:rsidRPr="00F31511">
        <w:rPr>
          <w:rFonts w:ascii="Amiri" w:eastAsia="Times New Roman" w:hAnsi="Amiri" w:cs="Amiri" w:hint="cs"/>
          <w:sz w:val="28"/>
          <w:szCs w:val="28"/>
          <w:rtl/>
          <w:lang w:bidi="ar-DZ"/>
        </w:rPr>
        <w:t>201</w:t>
      </w:r>
      <w:r w:rsidRPr="00F31511">
        <w:rPr>
          <w:rFonts w:ascii="Amiri" w:eastAsia="Times New Roman" w:hAnsi="Amiri" w:cs="Amiri"/>
          <w:sz w:val="28"/>
          <w:szCs w:val="28"/>
          <w:rtl/>
          <w:lang w:bidi="ar-DZ"/>
        </w:rPr>
        <w:t>4</w:t>
      </w:r>
      <w:r>
        <w:rPr>
          <w:rFonts w:ascii="Amiri" w:eastAsia="Times New Roman" w:hAnsi="Amiri" w:cs="Amiri" w:hint="cs"/>
          <w:sz w:val="28"/>
          <w:szCs w:val="28"/>
          <w:rtl/>
          <w:lang w:bidi="ar-DZ"/>
        </w:rPr>
        <w:t xml:space="preserve"> </w:t>
      </w:r>
      <w:r w:rsidRPr="00F31511">
        <w:rPr>
          <w:rFonts w:ascii="Amiri" w:eastAsia="Times New Roman" w:hAnsi="Amiri" w:cs="Amiri" w:hint="cs"/>
          <w:sz w:val="28"/>
          <w:szCs w:val="28"/>
          <w:rtl/>
          <w:lang w:bidi="ar-DZ"/>
        </w:rPr>
        <w:t>-2015.</w:t>
      </w:r>
    </w:p>
    <w:p w14:paraId="5E232BA2" w14:textId="77777777" w:rsidR="00567C9F" w:rsidRDefault="00567C9F" w:rsidP="0073463F">
      <w:pPr>
        <w:pStyle w:val="Paragraphedeliste"/>
        <w:numPr>
          <w:ilvl w:val="0"/>
          <w:numId w:val="100"/>
        </w:numPr>
        <w:bidi/>
        <w:spacing w:after="0" w:line="240" w:lineRule="auto"/>
        <w:rPr>
          <w:rFonts w:ascii="Amiri" w:eastAsia="Times New Roman" w:hAnsi="Amiri" w:cs="Amiri"/>
          <w:sz w:val="28"/>
          <w:szCs w:val="28"/>
          <w:lang w:bidi="ar-DZ"/>
        </w:rPr>
      </w:pPr>
      <w:r w:rsidRPr="00A3090A">
        <w:rPr>
          <w:rFonts w:ascii="Amiri" w:eastAsia="Times New Roman" w:hAnsi="Amiri" w:cs="Amiri" w:hint="cs"/>
          <w:sz w:val="28"/>
          <w:szCs w:val="28"/>
          <w:rtl/>
          <w:lang w:bidi="ar-DZ"/>
        </w:rPr>
        <w:t>دليلة طالب،</w:t>
      </w:r>
      <w:r w:rsidRPr="00A3090A">
        <w:rPr>
          <w:rFonts w:ascii="Amiri" w:eastAsia="Times New Roman" w:hAnsi="Amiri" w:cs="Amiri"/>
          <w:sz w:val="28"/>
          <w:szCs w:val="28"/>
          <w:rtl/>
          <w:lang w:bidi="ar-DZ"/>
        </w:rPr>
        <w:t xml:space="preserve"> </w:t>
      </w:r>
      <w:r w:rsidRPr="00A3090A">
        <w:rPr>
          <w:rFonts w:ascii="Amiri" w:eastAsia="Times New Roman" w:hAnsi="Amiri" w:cs="Amiri" w:hint="cs"/>
          <w:sz w:val="28"/>
          <w:szCs w:val="28"/>
          <w:rtl/>
          <w:lang w:bidi="ar-DZ"/>
        </w:rPr>
        <w:t>الانفتاح التجاري وأثره على النمو الاقتصادي في الجزائر، أطروحة دكتوراه،</w:t>
      </w:r>
      <w:r>
        <w:rPr>
          <w:rFonts w:ascii="Amiri" w:eastAsia="Times New Roman" w:hAnsi="Amiri" w:cs="Amiri" w:hint="cs"/>
          <w:sz w:val="28"/>
          <w:szCs w:val="28"/>
          <w:rtl/>
          <w:lang w:bidi="ar-DZ"/>
        </w:rPr>
        <w:t xml:space="preserve"> جامعة أبي بكر بلقايد</w:t>
      </w:r>
      <w:r w:rsidRPr="00A3090A">
        <w:rPr>
          <w:rFonts w:ascii="Amiri" w:eastAsia="Times New Roman" w:hAnsi="Amiri" w:cs="Amiri" w:hint="cs"/>
          <w:sz w:val="28"/>
          <w:szCs w:val="28"/>
          <w:rtl/>
          <w:lang w:bidi="ar-DZ"/>
        </w:rPr>
        <w:t>،</w:t>
      </w:r>
      <w:r>
        <w:rPr>
          <w:rFonts w:ascii="Amiri" w:eastAsia="Times New Roman" w:hAnsi="Amiri" w:cs="Amiri" w:hint="cs"/>
          <w:sz w:val="28"/>
          <w:szCs w:val="28"/>
          <w:rtl/>
          <w:lang w:bidi="ar-DZ"/>
        </w:rPr>
        <w:t xml:space="preserve"> </w:t>
      </w:r>
      <w:r w:rsidRPr="00A3090A">
        <w:rPr>
          <w:rFonts w:ascii="Amiri" w:eastAsia="Times New Roman" w:hAnsi="Amiri" w:cs="Amiri" w:hint="cs"/>
          <w:sz w:val="28"/>
          <w:szCs w:val="28"/>
          <w:rtl/>
          <w:lang w:bidi="ar-DZ"/>
        </w:rPr>
        <w:t>تلمسان ،2014-2015.</w:t>
      </w:r>
    </w:p>
    <w:p w14:paraId="064DC863" w14:textId="77777777" w:rsidR="00567C9F" w:rsidRDefault="00567C9F" w:rsidP="0073463F">
      <w:pPr>
        <w:pStyle w:val="Paragraphedeliste"/>
        <w:numPr>
          <w:ilvl w:val="0"/>
          <w:numId w:val="100"/>
        </w:numPr>
        <w:bidi/>
        <w:spacing w:after="0" w:line="240" w:lineRule="auto"/>
        <w:rPr>
          <w:rFonts w:ascii="Amiri" w:eastAsia="Times New Roman" w:hAnsi="Amiri" w:cs="Amiri"/>
          <w:sz w:val="28"/>
          <w:szCs w:val="28"/>
          <w:lang w:bidi="ar-DZ"/>
        </w:rPr>
      </w:pPr>
      <w:r>
        <w:rPr>
          <w:rFonts w:ascii="Amiri" w:eastAsia="Times New Roman" w:hAnsi="Amiri" w:cs="Amiri"/>
          <w:sz w:val="28"/>
          <w:szCs w:val="28"/>
          <w:rtl/>
          <w:lang w:bidi="ar-DZ"/>
        </w:rPr>
        <w:lastRenderedPageBreak/>
        <w:t>رفيق نزاري</w:t>
      </w:r>
      <w:r w:rsidRPr="00F427EB">
        <w:rPr>
          <w:rFonts w:ascii="Amiri" w:eastAsia="Times New Roman" w:hAnsi="Amiri" w:cs="Amiri"/>
          <w:sz w:val="28"/>
          <w:szCs w:val="28"/>
          <w:rtl/>
          <w:lang w:bidi="ar-DZ"/>
        </w:rPr>
        <w:t>، الاستثمار الأجنبي المب</w:t>
      </w:r>
      <w:r>
        <w:rPr>
          <w:rFonts w:ascii="Amiri" w:eastAsia="Times New Roman" w:hAnsi="Amiri" w:cs="Amiri"/>
          <w:sz w:val="28"/>
          <w:szCs w:val="28"/>
          <w:rtl/>
          <w:lang w:bidi="ar-DZ"/>
        </w:rPr>
        <w:t>اشر والنمو الاقتصادي دراسة حالة</w:t>
      </w:r>
      <w:r w:rsidRPr="00F427EB">
        <w:rPr>
          <w:rFonts w:ascii="Amiri" w:eastAsia="Times New Roman" w:hAnsi="Amiri" w:cs="Amiri"/>
          <w:sz w:val="28"/>
          <w:szCs w:val="28"/>
          <w:rtl/>
          <w:lang w:bidi="ar-DZ"/>
        </w:rPr>
        <w:t xml:space="preserve">: </w:t>
      </w:r>
      <w:r w:rsidRPr="00F427EB">
        <w:rPr>
          <w:rFonts w:ascii="Amiri" w:eastAsia="Times New Roman" w:hAnsi="Amiri" w:cs="Amiri" w:hint="cs"/>
          <w:sz w:val="28"/>
          <w:szCs w:val="28"/>
          <w:rtl/>
          <w:lang w:bidi="ar-DZ"/>
        </w:rPr>
        <w:t>تونس، الجزائر،</w:t>
      </w:r>
      <w:r w:rsidRPr="00F427EB">
        <w:rPr>
          <w:rFonts w:ascii="Amiri" w:eastAsia="Times New Roman" w:hAnsi="Amiri" w:cs="Amiri"/>
          <w:sz w:val="28"/>
          <w:szCs w:val="28"/>
          <w:rtl/>
          <w:lang w:bidi="ar-DZ"/>
        </w:rPr>
        <w:t xml:space="preserve"> </w:t>
      </w:r>
      <w:r w:rsidRPr="00F427EB">
        <w:rPr>
          <w:rFonts w:ascii="Amiri" w:eastAsia="Times New Roman" w:hAnsi="Amiri" w:cs="Amiri" w:hint="cs"/>
          <w:sz w:val="28"/>
          <w:szCs w:val="28"/>
          <w:rtl/>
          <w:lang w:bidi="ar-DZ"/>
        </w:rPr>
        <w:t>المغرب،</w:t>
      </w:r>
      <w:r w:rsidRPr="00F427EB">
        <w:rPr>
          <w:rFonts w:ascii="Amiri" w:eastAsia="Times New Roman" w:hAnsi="Amiri" w:cs="Amiri"/>
          <w:sz w:val="28"/>
          <w:szCs w:val="28"/>
          <w:rtl/>
          <w:lang w:bidi="ar-DZ"/>
        </w:rPr>
        <w:t xml:space="preserve"> رسالة ماجستير غير </w:t>
      </w:r>
      <w:r w:rsidRPr="00F427EB">
        <w:rPr>
          <w:rFonts w:ascii="Amiri" w:eastAsia="Times New Roman" w:hAnsi="Amiri" w:cs="Amiri" w:hint="cs"/>
          <w:sz w:val="28"/>
          <w:szCs w:val="28"/>
          <w:rtl/>
          <w:lang w:bidi="ar-DZ"/>
        </w:rPr>
        <w:t>منشورة،</w:t>
      </w:r>
      <w:r w:rsidRPr="00F427EB">
        <w:rPr>
          <w:rFonts w:ascii="Amiri" w:eastAsia="Times New Roman" w:hAnsi="Amiri" w:cs="Amiri"/>
          <w:sz w:val="28"/>
          <w:szCs w:val="28"/>
          <w:rtl/>
          <w:lang w:bidi="ar-DZ"/>
        </w:rPr>
        <w:t xml:space="preserve"> جامعة الحاج </w:t>
      </w:r>
      <w:r w:rsidRPr="00F427EB">
        <w:rPr>
          <w:rFonts w:ascii="Amiri" w:eastAsia="Times New Roman" w:hAnsi="Amiri" w:cs="Amiri" w:hint="cs"/>
          <w:sz w:val="28"/>
          <w:szCs w:val="28"/>
          <w:rtl/>
          <w:lang w:bidi="ar-DZ"/>
        </w:rPr>
        <w:t>لخضر،</w:t>
      </w:r>
      <w:r w:rsidRPr="00F427EB">
        <w:rPr>
          <w:rFonts w:ascii="Amiri" w:eastAsia="Times New Roman" w:hAnsi="Amiri" w:cs="Amiri"/>
          <w:sz w:val="28"/>
          <w:szCs w:val="28"/>
          <w:rtl/>
          <w:lang w:bidi="ar-DZ"/>
        </w:rPr>
        <w:t xml:space="preserve"> باتنة، الجزائر،2008</w:t>
      </w:r>
      <w:r w:rsidRPr="00F427EB">
        <w:rPr>
          <w:rFonts w:ascii="Amiri" w:eastAsia="Times New Roman" w:hAnsi="Amiri" w:cs="Amiri" w:hint="cs"/>
          <w:sz w:val="28"/>
          <w:szCs w:val="28"/>
          <w:rtl/>
          <w:lang w:bidi="ar-DZ"/>
        </w:rPr>
        <w:t>.</w:t>
      </w:r>
    </w:p>
    <w:p w14:paraId="710D2BF8" w14:textId="77777777" w:rsidR="00567C9F" w:rsidRDefault="00567C9F" w:rsidP="0073463F">
      <w:pPr>
        <w:pStyle w:val="Paragraphedeliste"/>
        <w:numPr>
          <w:ilvl w:val="0"/>
          <w:numId w:val="100"/>
        </w:numPr>
        <w:bidi/>
        <w:spacing w:after="0" w:line="240" w:lineRule="auto"/>
        <w:rPr>
          <w:rFonts w:ascii="Amiri" w:eastAsia="Times New Roman" w:hAnsi="Amiri" w:cs="Amiri"/>
          <w:sz w:val="28"/>
          <w:szCs w:val="28"/>
          <w:lang w:bidi="ar-DZ"/>
        </w:rPr>
      </w:pPr>
      <w:r w:rsidRPr="00A3090A">
        <w:rPr>
          <w:rFonts w:ascii="Amiri" w:eastAsia="Times New Roman" w:hAnsi="Amiri" w:cs="Amiri" w:hint="cs"/>
          <w:sz w:val="28"/>
          <w:szCs w:val="28"/>
          <w:rtl/>
          <w:lang w:bidi="ar-DZ"/>
        </w:rPr>
        <w:t>زليخة بلحناشي</w:t>
      </w:r>
      <w:r w:rsidRPr="00A3090A">
        <w:rPr>
          <w:rFonts w:ascii="Amiri" w:eastAsia="Times New Roman" w:hAnsi="Amiri" w:cs="Amiri"/>
          <w:sz w:val="28"/>
          <w:szCs w:val="28"/>
          <w:rtl/>
          <w:lang w:bidi="ar-DZ"/>
        </w:rPr>
        <w:t>،</w:t>
      </w:r>
      <w:r>
        <w:rPr>
          <w:rFonts w:ascii="Amiri" w:eastAsia="Times New Roman" w:hAnsi="Amiri" w:cs="Amiri" w:hint="cs"/>
          <w:sz w:val="28"/>
          <w:szCs w:val="28"/>
          <w:rtl/>
          <w:lang w:bidi="ar-DZ"/>
        </w:rPr>
        <w:t xml:space="preserve"> </w:t>
      </w:r>
      <w:r w:rsidRPr="00A3090A">
        <w:rPr>
          <w:rFonts w:ascii="Amiri" w:eastAsia="Times New Roman" w:hAnsi="Amiri" w:cs="Amiri" w:hint="cs"/>
          <w:sz w:val="28"/>
          <w:szCs w:val="28"/>
          <w:rtl/>
          <w:lang w:bidi="ar-DZ"/>
        </w:rPr>
        <w:t>التنمية</w:t>
      </w:r>
      <w:r>
        <w:rPr>
          <w:rFonts w:ascii="Amiri" w:eastAsia="Times New Roman" w:hAnsi="Amiri" w:cs="Amiri" w:hint="cs"/>
          <w:sz w:val="28"/>
          <w:szCs w:val="28"/>
          <w:rtl/>
          <w:lang w:bidi="ar-DZ"/>
        </w:rPr>
        <w:t xml:space="preserve"> الاقتصادية في المنهج الإسلامي</w:t>
      </w:r>
      <w:r w:rsidRPr="00A3090A">
        <w:rPr>
          <w:rFonts w:ascii="Amiri" w:eastAsia="Times New Roman" w:hAnsi="Amiri" w:cs="Amiri" w:hint="cs"/>
          <w:sz w:val="28"/>
          <w:szCs w:val="28"/>
          <w:rtl/>
          <w:lang w:bidi="ar-DZ"/>
        </w:rPr>
        <w:t>،</w:t>
      </w:r>
      <w:r>
        <w:rPr>
          <w:rFonts w:ascii="Amiri" w:eastAsia="Times New Roman" w:hAnsi="Amiri" w:cs="Amiri" w:hint="cs"/>
          <w:sz w:val="28"/>
          <w:szCs w:val="28"/>
          <w:rtl/>
          <w:lang w:bidi="ar-DZ"/>
        </w:rPr>
        <w:t xml:space="preserve"> </w:t>
      </w:r>
      <w:r w:rsidRPr="00A3090A">
        <w:rPr>
          <w:rFonts w:ascii="Amiri" w:eastAsia="Times New Roman" w:hAnsi="Amiri" w:cs="Amiri" w:hint="cs"/>
          <w:sz w:val="28"/>
          <w:szCs w:val="28"/>
          <w:rtl/>
          <w:lang w:bidi="ar-DZ"/>
        </w:rPr>
        <w:t>أطروحة دكتوراه،</w:t>
      </w:r>
      <w:r>
        <w:rPr>
          <w:rFonts w:ascii="Amiri" w:eastAsia="Times New Roman" w:hAnsi="Amiri" w:cs="Amiri" w:hint="cs"/>
          <w:sz w:val="28"/>
          <w:szCs w:val="28"/>
          <w:rtl/>
          <w:lang w:bidi="ar-DZ"/>
        </w:rPr>
        <w:t xml:space="preserve"> </w:t>
      </w:r>
      <w:r w:rsidRPr="00A3090A">
        <w:rPr>
          <w:rFonts w:ascii="Amiri" w:eastAsia="Times New Roman" w:hAnsi="Amiri" w:cs="Amiri" w:hint="cs"/>
          <w:sz w:val="28"/>
          <w:szCs w:val="28"/>
          <w:rtl/>
          <w:lang w:bidi="ar-DZ"/>
        </w:rPr>
        <w:t>جامعة منتوري قسنطينة ،2007</w:t>
      </w:r>
      <w:r w:rsidRPr="00A3090A">
        <w:rPr>
          <w:rFonts w:ascii="Amiri" w:eastAsia="Times New Roman" w:hAnsi="Amiri" w:cs="Amiri"/>
          <w:sz w:val="28"/>
          <w:szCs w:val="28"/>
          <w:rtl/>
          <w:lang w:bidi="ar-DZ"/>
        </w:rPr>
        <w:t>.</w:t>
      </w:r>
    </w:p>
    <w:p w14:paraId="215CB72A" w14:textId="77777777" w:rsidR="00567C9F" w:rsidRPr="00BA1DA1" w:rsidRDefault="00567C9F" w:rsidP="0073463F">
      <w:pPr>
        <w:pStyle w:val="Paragraphedeliste"/>
        <w:numPr>
          <w:ilvl w:val="0"/>
          <w:numId w:val="100"/>
        </w:numPr>
        <w:bidi/>
        <w:spacing w:after="0" w:line="240" w:lineRule="auto"/>
        <w:rPr>
          <w:rFonts w:ascii="Amiri" w:eastAsia="Times New Roman" w:hAnsi="Amiri" w:cs="Amiri"/>
          <w:sz w:val="28"/>
          <w:szCs w:val="28"/>
          <w:lang w:bidi="ar-DZ"/>
        </w:rPr>
      </w:pPr>
      <w:r w:rsidRPr="003A7319">
        <w:rPr>
          <w:rFonts w:ascii="Amiri" w:eastAsia="Times New Roman" w:hAnsi="Amiri" w:cs="Amiri" w:hint="cs"/>
          <w:sz w:val="28"/>
          <w:szCs w:val="28"/>
          <w:rtl/>
          <w:lang w:bidi="ar-DZ"/>
        </w:rPr>
        <w:t>سباع خميسي</w:t>
      </w:r>
      <w:r w:rsidRPr="003A7319">
        <w:rPr>
          <w:rFonts w:ascii="Amiri" w:eastAsia="Times New Roman" w:hAnsi="Amiri" w:cs="Amiri"/>
          <w:sz w:val="28"/>
          <w:szCs w:val="28"/>
          <w:rtl/>
          <w:lang w:bidi="ar-DZ"/>
        </w:rPr>
        <w:t xml:space="preserve">، </w:t>
      </w:r>
      <w:r w:rsidRPr="003A7319">
        <w:rPr>
          <w:rFonts w:ascii="Amiri" w:eastAsia="Times New Roman" w:hAnsi="Amiri" w:cs="Amiri" w:hint="cs"/>
          <w:sz w:val="28"/>
          <w:szCs w:val="28"/>
          <w:rtl/>
          <w:lang w:bidi="ar-DZ"/>
        </w:rPr>
        <w:t>أثر تحرير التجارة العالمية على التنم</w:t>
      </w:r>
      <w:r>
        <w:rPr>
          <w:rFonts w:ascii="Amiri" w:eastAsia="Times New Roman" w:hAnsi="Amiri" w:cs="Amiri" w:hint="cs"/>
          <w:sz w:val="28"/>
          <w:szCs w:val="28"/>
          <w:rtl/>
          <w:lang w:bidi="ar-DZ"/>
        </w:rPr>
        <w:t>ية المستدامة في الدول العربية -حالة الجزائر -</w:t>
      </w:r>
      <w:r w:rsidRPr="003A7319">
        <w:rPr>
          <w:rFonts w:ascii="Amiri" w:eastAsia="Times New Roman" w:hAnsi="Amiri" w:cs="Amiri"/>
          <w:sz w:val="28"/>
          <w:szCs w:val="28"/>
          <w:rtl/>
          <w:lang w:bidi="ar-DZ"/>
        </w:rPr>
        <w:t>،</w:t>
      </w:r>
      <w:r>
        <w:rPr>
          <w:rFonts w:ascii="Amiri" w:eastAsia="Times New Roman" w:hAnsi="Amiri" w:cs="Amiri" w:hint="cs"/>
          <w:sz w:val="28"/>
          <w:szCs w:val="28"/>
          <w:rtl/>
          <w:lang w:bidi="ar-DZ"/>
        </w:rPr>
        <w:t xml:space="preserve"> </w:t>
      </w:r>
      <w:r w:rsidRPr="003A7319">
        <w:rPr>
          <w:rFonts w:ascii="Amiri" w:eastAsia="Times New Roman" w:hAnsi="Amiri" w:cs="Amiri" w:hint="cs"/>
          <w:sz w:val="28"/>
          <w:szCs w:val="28"/>
          <w:rtl/>
          <w:lang w:bidi="ar-DZ"/>
        </w:rPr>
        <w:t>مذكرة ماجستير ، جامعة الجزائر 3، 2012-2013.</w:t>
      </w:r>
    </w:p>
    <w:p w14:paraId="7CEB99A6" w14:textId="77777777" w:rsidR="00567C9F" w:rsidRPr="00A34D4A" w:rsidRDefault="00567C9F" w:rsidP="0073463F">
      <w:pPr>
        <w:pStyle w:val="Paragraphedeliste"/>
        <w:numPr>
          <w:ilvl w:val="0"/>
          <w:numId w:val="100"/>
        </w:numPr>
        <w:bidi/>
        <w:spacing w:after="160" w:line="259" w:lineRule="auto"/>
        <w:rPr>
          <w:rFonts w:ascii="Amiri" w:eastAsia="Times New Roman" w:hAnsi="Amiri" w:cs="Amiri"/>
          <w:sz w:val="28"/>
          <w:szCs w:val="28"/>
          <w:lang w:bidi="ar-DZ"/>
        </w:rPr>
      </w:pPr>
      <w:r w:rsidRPr="00A34D4A">
        <w:rPr>
          <w:rFonts w:ascii="Amiri" w:eastAsia="Times New Roman" w:hAnsi="Amiri" w:cs="Amiri"/>
          <w:sz w:val="28"/>
          <w:szCs w:val="28"/>
          <w:rtl/>
          <w:lang w:bidi="ar-DZ"/>
        </w:rPr>
        <w:t>طاوش قندوسي، تأثير النفقات العمومية على النمو الاقتصادي دراسة حالة الجز</w:t>
      </w:r>
      <w:r>
        <w:rPr>
          <w:rFonts w:ascii="Amiri" w:eastAsia="Times New Roman" w:hAnsi="Amiri" w:cs="Amiri"/>
          <w:sz w:val="28"/>
          <w:szCs w:val="28"/>
          <w:rtl/>
          <w:lang w:bidi="ar-DZ"/>
        </w:rPr>
        <w:t>ائر (1970-2012)، أطروحة دكتوراه</w:t>
      </w:r>
      <w:r w:rsidRPr="00A34D4A">
        <w:rPr>
          <w:rFonts w:ascii="Amiri" w:eastAsia="Times New Roman" w:hAnsi="Amiri" w:cs="Amiri"/>
          <w:sz w:val="28"/>
          <w:szCs w:val="28"/>
          <w:rtl/>
          <w:lang w:bidi="ar-DZ"/>
        </w:rPr>
        <w:t>، جامعة أبي بكر بلقايد، تلمسان، 2013-2014، ص 211.</w:t>
      </w:r>
    </w:p>
    <w:p w14:paraId="75727BDF" w14:textId="77777777" w:rsidR="00567C9F" w:rsidRPr="00A34D4A" w:rsidRDefault="00567C9F" w:rsidP="0073463F">
      <w:pPr>
        <w:pStyle w:val="Paragraphedeliste"/>
        <w:numPr>
          <w:ilvl w:val="0"/>
          <w:numId w:val="100"/>
        </w:numPr>
        <w:bidi/>
        <w:spacing w:after="0" w:line="240" w:lineRule="auto"/>
        <w:ind w:left="651" w:hanging="425"/>
        <w:rPr>
          <w:rFonts w:ascii="Amiri" w:eastAsia="Times New Roman" w:hAnsi="Amiri" w:cs="Amiri"/>
          <w:sz w:val="28"/>
          <w:szCs w:val="28"/>
          <w:lang w:bidi="ar-DZ"/>
        </w:rPr>
      </w:pPr>
      <w:r w:rsidRPr="00A34D4A">
        <w:rPr>
          <w:rFonts w:ascii="Amiri" w:eastAsia="Times New Roman" w:hAnsi="Amiri" w:cs="Amiri"/>
          <w:sz w:val="28"/>
          <w:szCs w:val="28"/>
          <w:rtl/>
          <w:lang w:bidi="ar-DZ"/>
        </w:rPr>
        <w:t>لبوخ نخلة، تقييم سياسة الإنفاق العام الاستثماري في الجزائر باستخدام المؤشرات الاقتصادية للتنمية المستدامة خلال الفترة (1999-2014) أطروحة دكتوراه ل م د، جامعة البليدة 2 ،2018/2019، ص</w:t>
      </w:r>
      <w:r w:rsidRPr="00A34D4A">
        <w:rPr>
          <w:rFonts w:ascii="Amiri" w:eastAsia="Times New Roman" w:hAnsi="Amiri" w:cs="Amiri" w:hint="cs"/>
          <w:sz w:val="28"/>
          <w:szCs w:val="28"/>
          <w:rtl/>
          <w:lang w:bidi="ar-DZ"/>
        </w:rPr>
        <w:t>220</w:t>
      </w:r>
      <w:r w:rsidRPr="00A34D4A">
        <w:rPr>
          <w:rFonts w:ascii="Amiri" w:eastAsia="Times New Roman" w:hAnsi="Amiri" w:cs="Amiri"/>
          <w:sz w:val="28"/>
          <w:szCs w:val="28"/>
          <w:rtl/>
          <w:lang w:bidi="ar-DZ"/>
        </w:rPr>
        <w:t>.</w:t>
      </w:r>
    </w:p>
    <w:p w14:paraId="440722E8" w14:textId="77777777" w:rsidR="00567C9F" w:rsidRDefault="00567C9F" w:rsidP="0073463F">
      <w:pPr>
        <w:pStyle w:val="Paragraphedeliste"/>
        <w:numPr>
          <w:ilvl w:val="0"/>
          <w:numId w:val="100"/>
        </w:numPr>
        <w:bidi/>
        <w:spacing w:after="0" w:line="240" w:lineRule="auto"/>
        <w:ind w:left="651" w:hanging="425"/>
        <w:rPr>
          <w:rFonts w:ascii="Amiri" w:eastAsia="Times New Roman" w:hAnsi="Amiri" w:cs="Amiri"/>
          <w:sz w:val="28"/>
          <w:szCs w:val="28"/>
          <w:lang w:bidi="ar-DZ"/>
        </w:rPr>
      </w:pPr>
      <w:r>
        <w:rPr>
          <w:rFonts w:ascii="Amiri" w:eastAsia="Times New Roman" w:hAnsi="Amiri" w:cs="Amiri"/>
          <w:sz w:val="28"/>
          <w:szCs w:val="28"/>
          <w:rtl/>
          <w:lang w:bidi="ar-DZ"/>
        </w:rPr>
        <w:t>محي الدين حمداني</w:t>
      </w:r>
      <w:r w:rsidRPr="00F31511">
        <w:rPr>
          <w:rFonts w:ascii="Amiri" w:eastAsia="Times New Roman" w:hAnsi="Amiri" w:cs="Amiri"/>
          <w:sz w:val="28"/>
          <w:szCs w:val="28"/>
          <w:rtl/>
          <w:lang w:bidi="ar-DZ"/>
        </w:rPr>
        <w:t>،</w:t>
      </w:r>
      <w:r>
        <w:rPr>
          <w:rFonts w:ascii="Amiri" w:eastAsia="Times New Roman" w:hAnsi="Amiri" w:cs="Amiri" w:hint="cs"/>
          <w:sz w:val="28"/>
          <w:szCs w:val="28"/>
          <w:rtl/>
          <w:lang w:bidi="ar-DZ"/>
        </w:rPr>
        <w:t xml:space="preserve"> </w:t>
      </w:r>
      <w:r w:rsidRPr="00F31511">
        <w:rPr>
          <w:rFonts w:ascii="Amiri" w:eastAsia="Times New Roman" w:hAnsi="Amiri" w:cs="Amiri"/>
          <w:sz w:val="28"/>
          <w:szCs w:val="28"/>
          <w:rtl/>
          <w:lang w:bidi="ar-DZ"/>
        </w:rPr>
        <w:t>حدود التنمية المستدامة في الاستجابة لتحديات الحاضر والمستقبل ،أطروحة دكتوراه ،جامعة الجزائر،2008-2009</w:t>
      </w:r>
      <w:r w:rsidRPr="00F31511">
        <w:rPr>
          <w:rFonts w:ascii="Amiri" w:eastAsia="Times New Roman" w:hAnsi="Amiri" w:cs="Amiri" w:hint="cs"/>
          <w:sz w:val="28"/>
          <w:szCs w:val="28"/>
          <w:rtl/>
          <w:lang w:bidi="ar-DZ"/>
        </w:rPr>
        <w:t>.</w:t>
      </w:r>
    </w:p>
    <w:p w14:paraId="60D2F2B9" w14:textId="77777777" w:rsidR="00567C9F" w:rsidRDefault="00567C9F" w:rsidP="0073463F">
      <w:pPr>
        <w:pStyle w:val="Paragraphedeliste"/>
        <w:numPr>
          <w:ilvl w:val="0"/>
          <w:numId w:val="100"/>
        </w:numPr>
        <w:bidi/>
        <w:spacing w:after="0" w:line="240" w:lineRule="auto"/>
        <w:ind w:left="651" w:hanging="425"/>
        <w:rPr>
          <w:rFonts w:ascii="Amiri" w:eastAsia="Times New Roman" w:hAnsi="Amiri" w:cs="Amiri"/>
          <w:sz w:val="28"/>
          <w:szCs w:val="28"/>
          <w:lang w:bidi="ar-DZ"/>
        </w:rPr>
      </w:pPr>
      <w:r w:rsidRPr="003A7319">
        <w:rPr>
          <w:rFonts w:ascii="Amiri" w:eastAsia="Times New Roman" w:hAnsi="Amiri" w:cs="Amiri"/>
          <w:sz w:val="28"/>
          <w:szCs w:val="28"/>
          <w:rtl/>
          <w:lang w:bidi="ar-DZ"/>
        </w:rPr>
        <w:t>مروش يوسف،</w:t>
      </w:r>
      <w:r w:rsidRPr="003A7319">
        <w:rPr>
          <w:rFonts w:ascii="Amiri" w:eastAsia="Times New Roman" w:hAnsi="Amiri" w:cs="Amiri" w:hint="cs"/>
          <w:sz w:val="28"/>
          <w:szCs w:val="28"/>
          <w:rtl/>
          <w:lang w:bidi="ar-DZ"/>
        </w:rPr>
        <w:t xml:space="preserve"> </w:t>
      </w:r>
      <w:r w:rsidRPr="003A7319">
        <w:rPr>
          <w:rFonts w:ascii="Amiri" w:eastAsia="Times New Roman" w:hAnsi="Amiri" w:cs="Amiri"/>
          <w:sz w:val="28"/>
          <w:szCs w:val="28"/>
          <w:rtl/>
          <w:lang w:bidi="ar-DZ"/>
        </w:rPr>
        <w:t>تحرير التجارة البينية ودورها في تحقيق التنمية المستدامة في الدول العربية مذكرة دكتوراه، جامعة الجزائر3، 2017-2018</w:t>
      </w:r>
      <w:r w:rsidRPr="003A7319">
        <w:rPr>
          <w:rFonts w:ascii="Amiri" w:eastAsia="Times New Roman" w:hAnsi="Amiri" w:cs="Amiri" w:hint="cs"/>
          <w:sz w:val="28"/>
          <w:szCs w:val="28"/>
          <w:rtl/>
          <w:lang w:bidi="ar-DZ"/>
        </w:rPr>
        <w:t>.</w:t>
      </w:r>
    </w:p>
    <w:p w14:paraId="17B6983F" w14:textId="77777777" w:rsidR="00567C9F" w:rsidRPr="00771F74" w:rsidRDefault="00567C9F" w:rsidP="0073463F">
      <w:pPr>
        <w:pStyle w:val="Paragraphedeliste"/>
        <w:numPr>
          <w:ilvl w:val="0"/>
          <w:numId w:val="100"/>
        </w:numPr>
        <w:bidi/>
        <w:spacing w:after="0" w:line="240" w:lineRule="auto"/>
        <w:ind w:left="651" w:hanging="425"/>
        <w:rPr>
          <w:rFonts w:ascii="Amiri" w:eastAsia="Times New Roman" w:hAnsi="Amiri" w:cs="Amiri"/>
          <w:sz w:val="28"/>
          <w:szCs w:val="28"/>
          <w:rtl/>
          <w:lang w:bidi="ar-DZ"/>
        </w:rPr>
      </w:pPr>
      <w:r w:rsidRPr="00F31511">
        <w:rPr>
          <w:rFonts w:ascii="Amiri" w:eastAsia="Times New Roman" w:hAnsi="Amiri" w:cs="Amiri" w:hint="cs"/>
          <w:sz w:val="28"/>
          <w:szCs w:val="28"/>
          <w:rtl/>
          <w:lang w:bidi="ar-DZ"/>
        </w:rPr>
        <w:t xml:space="preserve">ناصري نفيسة، دور الاستثمار الأجنبي المباشر في </w:t>
      </w:r>
      <w:r w:rsidRPr="00F31511">
        <w:rPr>
          <w:rFonts w:ascii="Amiri" w:eastAsia="Times New Roman" w:hAnsi="Amiri" w:cs="Amiri"/>
          <w:sz w:val="28"/>
          <w:szCs w:val="28"/>
          <w:rtl/>
          <w:lang w:bidi="ar-DZ"/>
        </w:rPr>
        <w:t xml:space="preserve">تمويل التنمية الاقتصادية في البلدان النامية </w:t>
      </w:r>
      <w:r w:rsidRPr="00F31511">
        <w:rPr>
          <w:rFonts w:ascii="Amiri" w:eastAsia="Times New Roman" w:hAnsi="Amiri" w:cs="Amiri" w:hint="cs"/>
          <w:sz w:val="28"/>
          <w:szCs w:val="28"/>
          <w:rtl/>
          <w:lang w:bidi="ar-DZ"/>
        </w:rPr>
        <w:t>-حالة</w:t>
      </w:r>
      <w:r w:rsidRPr="00F31511">
        <w:rPr>
          <w:rFonts w:ascii="Amiri" w:eastAsia="Times New Roman" w:hAnsi="Amiri" w:cs="Amiri"/>
          <w:sz w:val="28"/>
          <w:szCs w:val="28"/>
          <w:rtl/>
          <w:lang w:bidi="ar-DZ"/>
        </w:rPr>
        <w:t xml:space="preserve"> </w:t>
      </w:r>
      <w:r w:rsidRPr="00F31511">
        <w:rPr>
          <w:rFonts w:ascii="Amiri" w:eastAsia="Times New Roman" w:hAnsi="Amiri" w:cs="Amiri" w:hint="cs"/>
          <w:sz w:val="28"/>
          <w:szCs w:val="28"/>
          <w:rtl/>
          <w:lang w:bidi="ar-DZ"/>
        </w:rPr>
        <w:t>الجزائر-أطروحة دكتوراه، جامعة أبو بكر بلقايد تلمسان 2013-2014.</w:t>
      </w:r>
    </w:p>
    <w:p w14:paraId="52FB7816" w14:textId="77777777" w:rsidR="00567C9F" w:rsidRPr="00BA1DA1" w:rsidRDefault="00567C9F" w:rsidP="0073463F">
      <w:pPr>
        <w:pStyle w:val="Paragraphedeliste"/>
        <w:numPr>
          <w:ilvl w:val="0"/>
          <w:numId w:val="99"/>
        </w:numPr>
        <w:bidi/>
        <w:spacing w:after="0" w:line="240" w:lineRule="auto"/>
        <w:ind w:hanging="494"/>
        <w:rPr>
          <w:rFonts w:ascii="Amiri" w:eastAsia="Times New Roman" w:hAnsi="Amiri" w:cs="Amiri"/>
          <w:sz w:val="32"/>
          <w:szCs w:val="32"/>
          <w:highlight w:val="lightGray"/>
          <w:rtl/>
          <w:lang w:bidi="ar-DZ"/>
        </w:rPr>
      </w:pPr>
      <w:r w:rsidRPr="00BA1DA1">
        <w:rPr>
          <w:rFonts w:ascii="Amiri" w:eastAsia="Times New Roman" w:hAnsi="Amiri" w:cs="Amiri" w:hint="cs"/>
          <w:sz w:val="32"/>
          <w:szCs w:val="32"/>
          <w:highlight w:val="lightGray"/>
          <w:rtl/>
          <w:lang w:bidi="ar-DZ"/>
        </w:rPr>
        <w:t>المجلات:</w:t>
      </w:r>
    </w:p>
    <w:p w14:paraId="143ABD9C" w14:textId="77777777" w:rsidR="00567C9F" w:rsidRDefault="00567C9F" w:rsidP="0073463F">
      <w:pPr>
        <w:pStyle w:val="Paragraphedeliste"/>
        <w:numPr>
          <w:ilvl w:val="0"/>
          <w:numId w:val="101"/>
        </w:numPr>
        <w:bidi/>
        <w:spacing w:after="0" w:line="240" w:lineRule="auto"/>
        <w:ind w:left="226" w:firstLine="0"/>
        <w:rPr>
          <w:rFonts w:ascii="Amiri" w:eastAsia="Times New Roman" w:hAnsi="Amiri" w:cs="Amiri"/>
          <w:sz w:val="28"/>
          <w:szCs w:val="28"/>
          <w:lang w:bidi="ar-DZ"/>
        </w:rPr>
      </w:pPr>
      <w:r>
        <w:rPr>
          <w:rFonts w:ascii="Amiri" w:eastAsia="Times New Roman" w:hAnsi="Amiri" w:cs="Amiri"/>
          <w:sz w:val="28"/>
          <w:szCs w:val="28"/>
          <w:rtl/>
          <w:lang w:bidi="ar-DZ"/>
        </w:rPr>
        <w:t>بن عزة محمد</w:t>
      </w:r>
      <w:r w:rsidRPr="00F427EB">
        <w:rPr>
          <w:rFonts w:ascii="Amiri" w:eastAsia="Times New Roman" w:hAnsi="Amiri" w:cs="Amiri"/>
          <w:sz w:val="28"/>
          <w:szCs w:val="28"/>
          <w:rtl/>
          <w:lang w:bidi="ar-DZ"/>
        </w:rPr>
        <w:t>،</w:t>
      </w:r>
      <w:r>
        <w:rPr>
          <w:rFonts w:ascii="Amiri" w:eastAsia="Times New Roman" w:hAnsi="Amiri" w:cs="Amiri" w:hint="cs"/>
          <w:sz w:val="28"/>
          <w:szCs w:val="28"/>
          <w:rtl/>
          <w:lang w:bidi="ar-DZ"/>
        </w:rPr>
        <w:t xml:space="preserve"> </w:t>
      </w:r>
      <w:r w:rsidRPr="00F427EB">
        <w:rPr>
          <w:rFonts w:ascii="Amiri" w:eastAsia="Times New Roman" w:hAnsi="Amiri" w:cs="Amiri"/>
          <w:sz w:val="28"/>
          <w:szCs w:val="28"/>
          <w:rtl/>
          <w:lang w:bidi="ar-DZ"/>
        </w:rPr>
        <w:t>شليل عبد اللطيف، المجلة الجزائرية للاقتصاد والإدارة، جامعة معسكر،</w:t>
      </w:r>
      <w:r>
        <w:rPr>
          <w:rFonts w:ascii="Amiri" w:eastAsia="Times New Roman" w:hAnsi="Amiri" w:cs="Amiri" w:hint="cs"/>
          <w:sz w:val="28"/>
          <w:szCs w:val="28"/>
          <w:rtl/>
          <w:lang w:bidi="ar-DZ"/>
        </w:rPr>
        <w:t xml:space="preserve"> </w:t>
      </w:r>
      <w:r w:rsidRPr="00F427EB">
        <w:rPr>
          <w:rFonts w:ascii="Amiri" w:eastAsia="Times New Roman" w:hAnsi="Amiri" w:cs="Amiri"/>
          <w:sz w:val="28"/>
          <w:szCs w:val="28"/>
          <w:rtl/>
          <w:lang w:bidi="ar-DZ"/>
        </w:rPr>
        <w:t>العدد 5 أفريل 2014</w:t>
      </w:r>
      <w:r w:rsidRPr="00F427EB">
        <w:rPr>
          <w:rFonts w:ascii="Amiri" w:eastAsia="Times New Roman" w:hAnsi="Amiri" w:cs="Amiri" w:hint="cs"/>
          <w:sz w:val="28"/>
          <w:szCs w:val="28"/>
          <w:rtl/>
          <w:lang w:bidi="ar-DZ"/>
        </w:rPr>
        <w:t>.</w:t>
      </w:r>
    </w:p>
    <w:p w14:paraId="2C88C671" w14:textId="77777777" w:rsidR="00567C9F" w:rsidRDefault="00567C9F" w:rsidP="0073463F">
      <w:pPr>
        <w:pStyle w:val="Paragraphedeliste"/>
        <w:numPr>
          <w:ilvl w:val="0"/>
          <w:numId w:val="101"/>
        </w:numPr>
        <w:bidi/>
        <w:spacing w:after="0" w:line="240" w:lineRule="auto"/>
        <w:ind w:left="226" w:firstLine="0"/>
        <w:rPr>
          <w:rFonts w:ascii="Amiri" w:eastAsia="Times New Roman" w:hAnsi="Amiri" w:cs="Amiri"/>
          <w:sz w:val="28"/>
          <w:szCs w:val="28"/>
          <w:lang w:bidi="ar-DZ"/>
        </w:rPr>
      </w:pPr>
      <w:r w:rsidRPr="00EA29CD">
        <w:rPr>
          <w:rFonts w:ascii="Amiri" w:eastAsia="Times New Roman" w:hAnsi="Amiri" w:cs="Amiri" w:hint="cs"/>
          <w:sz w:val="28"/>
          <w:szCs w:val="28"/>
          <w:rtl/>
          <w:lang w:bidi="ar-DZ"/>
        </w:rPr>
        <w:t>بوالكور نور الدين</w:t>
      </w:r>
      <w:r w:rsidRPr="00EA29CD">
        <w:rPr>
          <w:rFonts w:ascii="Amiri" w:eastAsia="Times New Roman" w:hAnsi="Amiri" w:cs="Amiri"/>
          <w:sz w:val="28"/>
          <w:szCs w:val="28"/>
          <w:rtl/>
          <w:lang w:bidi="ar-DZ"/>
        </w:rPr>
        <w:t xml:space="preserve">، </w:t>
      </w:r>
      <w:r w:rsidRPr="00EA29CD">
        <w:rPr>
          <w:rFonts w:ascii="Amiri" w:eastAsia="Times New Roman" w:hAnsi="Amiri" w:cs="Amiri" w:hint="cs"/>
          <w:sz w:val="28"/>
          <w:szCs w:val="28"/>
          <w:rtl/>
          <w:lang w:bidi="ar-DZ"/>
        </w:rPr>
        <w:t xml:space="preserve">قياس وتحليل </w:t>
      </w:r>
      <w:r w:rsidRPr="00EA29CD">
        <w:rPr>
          <w:rFonts w:ascii="Amiri" w:eastAsia="Times New Roman" w:hAnsi="Amiri" w:cs="Amiri"/>
          <w:sz w:val="28"/>
          <w:szCs w:val="28"/>
          <w:rtl/>
          <w:lang w:bidi="ar-DZ"/>
        </w:rPr>
        <w:t>أثر الإنفاق</w:t>
      </w:r>
      <w:r w:rsidRPr="00EA29CD">
        <w:rPr>
          <w:rFonts w:ascii="Amiri" w:eastAsia="Times New Roman" w:hAnsi="Amiri" w:cs="Amiri" w:hint="cs"/>
          <w:sz w:val="28"/>
          <w:szCs w:val="28"/>
          <w:rtl/>
          <w:lang w:bidi="ar-DZ"/>
        </w:rPr>
        <w:t xml:space="preserve"> الحكومي</w:t>
      </w:r>
      <w:r w:rsidRPr="00EA29CD">
        <w:rPr>
          <w:rFonts w:ascii="Amiri" w:eastAsia="Times New Roman" w:hAnsi="Amiri" w:cs="Amiri"/>
          <w:sz w:val="28"/>
          <w:szCs w:val="28"/>
          <w:rtl/>
          <w:lang w:bidi="ar-DZ"/>
        </w:rPr>
        <w:t xml:space="preserve"> على </w:t>
      </w:r>
      <w:r w:rsidRPr="00EA29CD">
        <w:rPr>
          <w:rFonts w:ascii="Amiri" w:eastAsia="Times New Roman" w:hAnsi="Amiri" w:cs="Amiri" w:hint="cs"/>
          <w:sz w:val="28"/>
          <w:szCs w:val="28"/>
          <w:rtl/>
          <w:lang w:bidi="ar-DZ"/>
        </w:rPr>
        <w:t>معدلات البطالة في الجزائر</w:t>
      </w:r>
      <w:r w:rsidRPr="00EA29CD">
        <w:rPr>
          <w:rFonts w:ascii="Amiri" w:eastAsia="Times New Roman" w:hAnsi="Amiri" w:cs="Amiri"/>
          <w:sz w:val="28"/>
          <w:szCs w:val="28"/>
          <w:rtl/>
          <w:lang w:bidi="ar-DZ"/>
        </w:rPr>
        <w:t xml:space="preserve"> خلال الفترة (</w:t>
      </w:r>
      <w:r w:rsidRPr="00EA29CD">
        <w:rPr>
          <w:rFonts w:ascii="Amiri" w:eastAsia="Times New Roman" w:hAnsi="Amiri" w:cs="Amiri" w:hint="cs"/>
          <w:sz w:val="28"/>
          <w:szCs w:val="28"/>
          <w:rtl/>
          <w:lang w:bidi="ar-DZ"/>
        </w:rPr>
        <w:t>1970</w:t>
      </w:r>
      <w:r w:rsidRPr="00EA29CD">
        <w:rPr>
          <w:rFonts w:ascii="Amiri" w:eastAsia="Times New Roman" w:hAnsi="Amiri" w:cs="Amiri"/>
          <w:sz w:val="28"/>
          <w:szCs w:val="28"/>
          <w:rtl/>
          <w:lang w:bidi="ar-DZ"/>
        </w:rPr>
        <w:t xml:space="preserve">-2016)، </w:t>
      </w:r>
      <w:r w:rsidRPr="00EA29CD">
        <w:rPr>
          <w:rFonts w:ascii="Amiri" w:eastAsia="Times New Roman" w:hAnsi="Amiri" w:cs="Amiri" w:hint="cs"/>
          <w:sz w:val="28"/>
          <w:szCs w:val="28"/>
          <w:rtl/>
          <w:lang w:bidi="ar-DZ"/>
        </w:rPr>
        <w:t>ال</w:t>
      </w:r>
      <w:r w:rsidRPr="00EA29CD">
        <w:rPr>
          <w:rFonts w:ascii="Amiri" w:eastAsia="Times New Roman" w:hAnsi="Amiri" w:cs="Amiri"/>
          <w:sz w:val="28"/>
          <w:szCs w:val="28"/>
          <w:rtl/>
          <w:lang w:bidi="ar-DZ"/>
        </w:rPr>
        <w:t>مجلة ال</w:t>
      </w:r>
      <w:r w:rsidRPr="00EA29CD">
        <w:rPr>
          <w:rFonts w:ascii="Amiri" w:eastAsia="Times New Roman" w:hAnsi="Amiri" w:cs="Amiri" w:hint="cs"/>
          <w:sz w:val="28"/>
          <w:szCs w:val="28"/>
          <w:rtl/>
          <w:lang w:bidi="ar-DZ"/>
        </w:rPr>
        <w:t>جزائرية</w:t>
      </w:r>
      <w:r w:rsidRPr="00EA29CD">
        <w:rPr>
          <w:rFonts w:ascii="Amiri" w:eastAsia="Times New Roman" w:hAnsi="Amiri" w:cs="Amiri"/>
          <w:sz w:val="28"/>
          <w:szCs w:val="28"/>
          <w:rtl/>
          <w:lang w:bidi="ar-DZ"/>
        </w:rPr>
        <w:t xml:space="preserve"> </w:t>
      </w:r>
      <w:r w:rsidRPr="00EA29CD">
        <w:rPr>
          <w:rFonts w:ascii="Amiri" w:eastAsia="Times New Roman" w:hAnsi="Amiri" w:cs="Amiri" w:hint="cs"/>
          <w:sz w:val="28"/>
          <w:szCs w:val="28"/>
          <w:rtl/>
          <w:lang w:bidi="ar-DZ"/>
        </w:rPr>
        <w:t>للاقتصاد والإدارة</w:t>
      </w:r>
      <w:r w:rsidRPr="00EA29CD">
        <w:rPr>
          <w:rFonts w:ascii="Amiri" w:eastAsia="Times New Roman" w:hAnsi="Amiri" w:cs="Amiri"/>
          <w:sz w:val="28"/>
          <w:szCs w:val="28"/>
          <w:rtl/>
          <w:lang w:bidi="ar-DZ"/>
        </w:rPr>
        <w:t>، المجلد</w:t>
      </w:r>
      <w:r w:rsidRPr="00EA29CD">
        <w:rPr>
          <w:rFonts w:ascii="Amiri" w:eastAsia="Times New Roman" w:hAnsi="Amiri" w:cs="Amiri" w:hint="cs"/>
          <w:sz w:val="28"/>
          <w:szCs w:val="28"/>
          <w:rtl/>
          <w:lang w:bidi="ar-DZ"/>
        </w:rPr>
        <w:t>14</w:t>
      </w:r>
      <w:r w:rsidRPr="00EA29CD">
        <w:rPr>
          <w:rFonts w:ascii="Amiri" w:eastAsia="Times New Roman" w:hAnsi="Amiri" w:cs="Amiri"/>
          <w:sz w:val="28"/>
          <w:szCs w:val="28"/>
          <w:rtl/>
          <w:lang w:bidi="ar-DZ"/>
        </w:rPr>
        <w:t>، العدد</w:t>
      </w:r>
      <w:r w:rsidRPr="00EA29CD">
        <w:rPr>
          <w:rFonts w:ascii="Amiri" w:eastAsia="Times New Roman" w:hAnsi="Amiri" w:cs="Amiri" w:hint="cs"/>
          <w:sz w:val="28"/>
          <w:szCs w:val="28"/>
          <w:rtl/>
          <w:lang w:bidi="ar-DZ"/>
        </w:rPr>
        <w:t>1</w:t>
      </w:r>
      <w:r w:rsidRPr="00EA29CD">
        <w:rPr>
          <w:rFonts w:ascii="Amiri" w:eastAsia="Times New Roman" w:hAnsi="Amiri" w:cs="Amiri"/>
          <w:sz w:val="28"/>
          <w:szCs w:val="28"/>
          <w:rtl/>
          <w:lang w:bidi="ar-DZ"/>
        </w:rPr>
        <w:t xml:space="preserve">، جامعة </w:t>
      </w:r>
      <w:r w:rsidRPr="00EA29CD">
        <w:rPr>
          <w:rFonts w:ascii="Amiri" w:eastAsia="Times New Roman" w:hAnsi="Amiri" w:cs="Amiri" w:hint="cs"/>
          <w:sz w:val="28"/>
          <w:szCs w:val="28"/>
          <w:rtl/>
          <w:lang w:bidi="ar-DZ"/>
        </w:rPr>
        <w:t>محمد بن أحمد وهران2</w:t>
      </w:r>
      <w:r w:rsidRPr="00EA29CD">
        <w:rPr>
          <w:rFonts w:ascii="Amiri" w:eastAsia="Times New Roman" w:hAnsi="Amiri" w:cs="Amiri"/>
          <w:sz w:val="28"/>
          <w:szCs w:val="28"/>
          <w:rtl/>
          <w:lang w:bidi="ar-DZ"/>
        </w:rPr>
        <w:t xml:space="preserve">، </w:t>
      </w:r>
      <w:r w:rsidRPr="00EA29CD">
        <w:rPr>
          <w:rFonts w:ascii="Amiri" w:eastAsia="Times New Roman" w:hAnsi="Amiri" w:cs="Amiri" w:hint="cs"/>
          <w:sz w:val="28"/>
          <w:szCs w:val="28"/>
          <w:rtl/>
          <w:lang w:bidi="ar-DZ"/>
        </w:rPr>
        <w:t>30جوان</w:t>
      </w:r>
      <w:r w:rsidRPr="00EA29CD">
        <w:rPr>
          <w:rFonts w:ascii="Amiri" w:eastAsia="Times New Roman" w:hAnsi="Amiri" w:cs="Amiri"/>
          <w:sz w:val="28"/>
          <w:szCs w:val="28"/>
          <w:rtl/>
          <w:lang w:bidi="ar-DZ"/>
        </w:rPr>
        <w:t xml:space="preserve"> 20</w:t>
      </w:r>
      <w:r w:rsidRPr="00EA29CD">
        <w:rPr>
          <w:rFonts w:ascii="Amiri" w:eastAsia="Times New Roman" w:hAnsi="Amiri" w:cs="Amiri" w:hint="cs"/>
          <w:sz w:val="28"/>
          <w:szCs w:val="28"/>
          <w:rtl/>
          <w:lang w:bidi="ar-DZ"/>
        </w:rPr>
        <w:t>20</w:t>
      </w:r>
      <w:r w:rsidRPr="00EA29CD">
        <w:rPr>
          <w:rFonts w:ascii="Amiri" w:eastAsia="Times New Roman" w:hAnsi="Amiri" w:cs="Amiri"/>
          <w:sz w:val="28"/>
          <w:szCs w:val="28"/>
          <w:rtl/>
          <w:lang w:bidi="ar-DZ"/>
        </w:rPr>
        <w:t xml:space="preserve">، ص </w:t>
      </w:r>
      <w:r w:rsidRPr="00EA29CD">
        <w:rPr>
          <w:rFonts w:ascii="Amiri" w:eastAsia="Times New Roman" w:hAnsi="Amiri" w:cs="Amiri" w:hint="cs"/>
          <w:sz w:val="28"/>
          <w:szCs w:val="28"/>
          <w:rtl/>
          <w:lang w:bidi="ar-DZ"/>
        </w:rPr>
        <w:t>168</w:t>
      </w:r>
      <w:r w:rsidRPr="00EA29CD">
        <w:rPr>
          <w:rFonts w:ascii="Amiri" w:eastAsia="Times New Roman" w:hAnsi="Amiri" w:cs="Amiri"/>
          <w:sz w:val="28"/>
          <w:szCs w:val="28"/>
          <w:rtl/>
          <w:lang w:bidi="ar-DZ"/>
        </w:rPr>
        <w:t>.</w:t>
      </w:r>
    </w:p>
    <w:p w14:paraId="16319C71" w14:textId="77777777" w:rsidR="00567C9F" w:rsidRDefault="00567C9F" w:rsidP="0073463F">
      <w:pPr>
        <w:pStyle w:val="Paragraphedeliste"/>
        <w:numPr>
          <w:ilvl w:val="0"/>
          <w:numId w:val="101"/>
        </w:numPr>
        <w:bidi/>
        <w:spacing w:after="0" w:line="240" w:lineRule="auto"/>
        <w:ind w:left="226" w:firstLine="0"/>
        <w:rPr>
          <w:rFonts w:ascii="Amiri" w:eastAsia="Times New Roman" w:hAnsi="Amiri" w:cs="Amiri"/>
          <w:sz w:val="28"/>
          <w:szCs w:val="28"/>
          <w:lang w:bidi="ar-DZ"/>
        </w:rPr>
      </w:pPr>
      <w:r w:rsidRPr="00EA29CD">
        <w:rPr>
          <w:rFonts w:ascii="Amiri" w:eastAsia="Times New Roman" w:hAnsi="Amiri" w:cs="Amiri" w:hint="cs"/>
          <w:sz w:val="28"/>
          <w:szCs w:val="28"/>
          <w:rtl/>
          <w:lang w:bidi="ar-DZ"/>
        </w:rPr>
        <w:t>بورنان نعيمة،</w:t>
      </w:r>
      <w:r w:rsidRPr="00EA29CD">
        <w:rPr>
          <w:rFonts w:ascii="Amiri" w:eastAsia="Times New Roman" w:hAnsi="Amiri" w:cs="Amiri"/>
          <w:sz w:val="28"/>
          <w:szCs w:val="28"/>
          <w:rtl/>
          <w:lang w:bidi="ar-DZ"/>
        </w:rPr>
        <w:t xml:space="preserve"> </w:t>
      </w:r>
      <w:r w:rsidRPr="00EA29CD">
        <w:rPr>
          <w:rFonts w:ascii="Amiri" w:eastAsia="Times New Roman" w:hAnsi="Amiri" w:cs="Amiri" w:hint="cs"/>
          <w:sz w:val="28"/>
          <w:szCs w:val="28"/>
          <w:rtl/>
          <w:lang w:bidi="ar-DZ"/>
        </w:rPr>
        <w:t xml:space="preserve">تقرير حول بيان السياسة العامة في الجزائر، المجلة الجزائرية للسياسة العامة، المجلد1، العدد1، جامعة الجزائر 3 ،01سبتمبر 2013، </w:t>
      </w:r>
      <w:r w:rsidRPr="00EA29CD">
        <w:rPr>
          <w:rFonts w:ascii="Amiri" w:eastAsia="Times New Roman" w:hAnsi="Amiri" w:cs="Amiri"/>
          <w:sz w:val="28"/>
          <w:szCs w:val="28"/>
          <w:rtl/>
          <w:lang w:bidi="ar-DZ"/>
        </w:rPr>
        <w:t>ص</w:t>
      </w:r>
      <w:r w:rsidRPr="00EA29CD">
        <w:rPr>
          <w:rFonts w:ascii="Amiri" w:eastAsia="Times New Roman" w:hAnsi="Amiri" w:cs="Amiri" w:hint="cs"/>
          <w:sz w:val="28"/>
          <w:szCs w:val="28"/>
          <w:rtl/>
          <w:lang w:bidi="ar-DZ"/>
        </w:rPr>
        <w:t>141-143</w:t>
      </w:r>
      <w:r w:rsidRPr="00EA29CD">
        <w:rPr>
          <w:rFonts w:ascii="Amiri" w:eastAsia="Times New Roman" w:hAnsi="Amiri" w:cs="Amiri"/>
          <w:sz w:val="28"/>
          <w:szCs w:val="28"/>
          <w:rtl/>
          <w:lang w:bidi="ar-DZ"/>
        </w:rPr>
        <w:t>.</w:t>
      </w:r>
    </w:p>
    <w:p w14:paraId="084B6828" w14:textId="77777777" w:rsidR="00567C9F" w:rsidRDefault="00567C9F" w:rsidP="0073463F">
      <w:pPr>
        <w:pStyle w:val="Paragraphedeliste"/>
        <w:numPr>
          <w:ilvl w:val="0"/>
          <w:numId w:val="101"/>
        </w:numPr>
        <w:bidi/>
        <w:spacing w:after="0" w:line="240" w:lineRule="auto"/>
        <w:ind w:left="226" w:firstLine="0"/>
        <w:rPr>
          <w:rFonts w:ascii="Amiri" w:eastAsia="Times New Roman" w:hAnsi="Amiri" w:cs="Amiri"/>
          <w:sz w:val="28"/>
          <w:szCs w:val="28"/>
          <w:lang w:bidi="ar-DZ"/>
        </w:rPr>
      </w:pPr>
      <w:r w:rsidRPr="00EA29CD">
        <w:rPr>
          <w:rFonts w:ascii="Amiri" w:eastAsia="Times New Roman" w:hAnsi="Amiri" w:cs="Amiri" w:hint="cs"/>
          <w:sz w:val="28"/>
          <w:szCs w:val="28"/>
          <w:rtl/>
          <w:lang w:bidi="ar-DZ"/>
        </w:rPr>
        <w:t>فلاق علي</w:t>
      </w:r>
      <w:r w:rsidRPr="00EA29CD">
        <w:rPr>
          <w:rFonts w:ascii="Amiri" w:eastAsia="Times New Roman" w:hAnsi="Amiri" w:cs="Amiri"/>
          <w:sz w:val="28"/>
          <w:szCs w:val="28"/>
          <w:rtl/>
          <w:lang w:bidi="ar-DZ"/>
        </w:rPr>
        <w:t>،</w:t>
      </w:r>
      <w:r w:rsidRPr="00EA29CD">
        <w:rPr>
          <w:rFonts w:ascii="Amiri" w:eastAsia="Times New Roman" w:hAnsi="Amiri" w:cs="Amiri" w:hint="cs"/>
          <w:sz w:val="28"/>
          <w:szCs w:val="28"/>
          <w:rtl/>
          <w:lang w:bidi="ar-DZ"/>
        </w:rPr>
        <w:t xml:space="preserve"> باصور محمد</w:t>
      </w:r>
      <w:r w:rsidRPr="00EA29CD">
        <w:rPr>
          <w:rFonts w:ascii="Amiri" w:eastAsia="Times New Roman" w:hAnsi="Amiri" w:cs="Amiri"/>
          <w:sz w:val="28"/>
          <w:szCs w:val="28"/>
          <w:rtl/>
          <w:lang w:bidi="ar-DZ"/>
        </w:rPr>
        <w:t xml:space="preserve">، </w:t>
      </w:r>
      <w:r w:rsidRPr="00EA29CD">
        <w:rPr>
          <w:rFonts w:ascii="Amiri" w:eastAsia="Times New Roman" w:hAnsi="Amiri" w:cs="Amiri" w:hint="cs"/>
          <w:sz w:val="28"/>
          <w:szCs w:val="28"/>
          <w:rtl/>
          <w:lang w:bidi="ar-DZ"/>
        </w:rPr>
        <w:t>الاستثمار الأجنبي غير المباشر ودوره في تفعيل في نشاط سوق الأوراق المالية، المجلة الجزائرية للاقتصاد والمالية، المجلد 03، العدد 03، جامعة يحي فارس ،المدية، أفريل 2015 ص - ص71-72.</w:t>
      </w:r>
    </w:p>
    <w:p w14:paraId="4FE7767C" w14:textId="77777777" w:rsidR="00567C9F" w:rsidRDefault="00567C9F" w:rsidP="0073463F">
      <w:pPr>
        <w:pStyle w:val="Paragraphedeliste"/>
        <w:numPr>
          <w:ilvl w:val="0"/>
          <w:numId w:val="101"/>
        </w:numPr>
        <w:bidi/>
        <w:spacing w:after="0" w:line="240" w:lineRule="auto"/>
        <w:ind w:left="226" w:firstLine="0"/>
        <w:rPr>
          <w:rFonts w:ascii="Amiri" w:eastAsia="Times New Roman" w:hAnsi="Amiri" w:cs="Amiri"/>
          <w:sz w:val="28"/>
          <w:szCs w:val="28"/>
          <w:lang w:bidi="ar-DZ"/>
        </w:rPr>
      </w:pPr>
      <w:r w:rsidRPr="00EA29CD">
        <w:rPr>
          <w:rFonts w:ascii="Amiri" w:eastAsia="Times New Roman" w:hAnsi="Amiri" w:cs="Amiri" w:hint="cs"/>
          <w:sz w:val="28"/>
          <w:szCs w:val="28"/>
          <w:rtl/>
          <w:lang w:bidi="ar-DZ"/>
        </w:rPr>
        <w:t>طرايش إبراهيم</w:t>
      </w:r>
      <w:r w:rsidRPr="00EA29CD">
        <w:rPr>
          <w:rFonts w:ascii="Amiri" w:eastAsia="Times New Roman" w:hAnsi="Amiri" w:cs="Amiri"/>
          <w:sz w:val="28"/>
          <w:szCs w:val="28"/>
          <w:rtl/>
          <w:lang w:bidi="ar-DZ"/>
        </w:rPr>
        <w:t>،</w:t>
      </w:r>
      <w:r w:rsidRPr="00EA29CD">
        <w:rPr>
          <w:rFonts w:ascii="Amiri" w:eastAsia="Times New Roman" w:hAnsi="Amiri" w:cs="Amiri" w:hint="cs"/>
          <w:sz w:val="28"/>
          <w:szCs w:val="28"/>
          <w:rtl/>
          <w:lang w:bidi="ar-DZ"/>
        </w:rPr>
        <w:t xml:space="preserve"> بربري محمد أمين</w:t>
      </w:r>
      <w:r w:rsidRPr="00EA29CD">
        <w:rPr>
          <w:rFonts w:ascii="Amiri" w:eastAsia="Times New Roman" w:hAnsi="Amiri" w:cs="Amiri"/>
          <w:sz w:val="28"/>
          <w:szCs w:val="28"/>
          <w:rtl/>
          <w:lang w:bidi="ar-DZ"/>
        </w:rPr>
        <w:t xml:space="preserve">، </w:t>
      </w:r>
      <w:r w:rsidRPr="00EA29CD">
        <w:rPr>
          <w:rFonts w:ascii="Amiri" w:eastAsia="Times New Roman" w:hAnsi="Amiri" w:cs="Amiri" w:hint="cs"/>
          <w:sz w:val="28"/>
          <w:szCs w:val="28"/>
          <w:rtl/>
          <w:lang w:bidi="ar-DZ"/>
        </w:rPr>
        <w:t>دور الاستثمار الأجنبي غير المباشر في تنشيط سوق الأوراق المالية حالة مصر 2004-2017، مجلة التكامل الاقتصادي المجلد 07، العدد 02، جامعة أحمد درارية، أدرار، جوان 2019.</w:t>
      </w:r>
    </w:p>
    <w:p w14:paraId="7DB95679" w14:textId="77777777" w:rsidR="00567C9F" w:rsidRDefault="00567C9F" w:rsidP="0073463F">
      <w:pPr>
        <w:pStyle w:val="Paragraphedeliste"/>
        <w:numPr>
          <w:ilvl w:val="0"/>
          <w:numId w:val="101"/>
        </w:numPr>
        <w:bidi/>
        <w:spacing w:after="0" w:line="240" w:lineRule="auto"/>
        <w:ind w:left="226" w:firstLine="0"/>
        <w:rPr>
          <w:rFonts w:ascii="Amiri" w:eastAsia="Times New Roman" w:hAnsi="Amiri" w:cs="Amiri"/>
          <w:sz w:val="28"/>
          <w:szCs w:val="28"/>
          <w:lang w:bidi="ar-DZ"/>
        </w:rPr>
      </w:pPr>
      <w:r w:rsidRPr="00EA29CD">
        <w:rPr>
          <w:rFonts w:ascii="Amiri" w:eastAsia="Times New Roman" w:hAnsi="Amiri" w:cs="Amiri" w:hint="cs"/>
          <w:sz w:val="28"/>
          <w:szCs w:val="28"/>
          <w:rtl/>
          <w:lang w:bidi="ar-DZ"/>
        </w:rPr>
        <w:t>عبد الصمد سعودي، أحمد بن العارية،</w:t>
      </w:r>
      <w:r w:rsidRPr="00EA29CD">
        <w:rPr>
          <w:rFonts w:ascii="Amiri" w:eastAsia="Times New Roman" w:hAnsi="Amiri" w:cs="Amiri"/>
          <w:sz w:val="28"/>
          <w:szCs w:val="28"/>
          <w:rtl/>
          <w:lang w:bidi="ar-DZ"/>
        </w:rPr>
        <w:t xml:space="preserve"> </w:t>
      </w:r>
      <w:r w:rsidRPr="00EA29CD">
        <w:rPr>
          <w:rFonts w:ascii="Amiri" w:eastAsia="Times New Roman" w:hAnsi="Amiri" w:cs="Amiri" w:hint="cs"/>
          <w:sz w:val="28"/>
          <w:szCs w:val="28"/>
          <w:rtl/>
          <w:lang w:bidi="ar-DZ"/>
        </w:rPr>
        <w:t>برامج الاستثمارات العمومية كآلية للتنويع الاقتصادي وزيادة معدلات النمو الاقتصادي في الجزائر خلال الفترة (2001-2019)،</w:t>
      </w:r>
      <w:r w:rsidRPr="00EA29CD">
        <w:rPr>
          <w:rFonts w:ascii="Amiri" w:eastAsia="Times New Roman" w:hAnsi="Amiri" w:cs="Amiri"/>
          <w:sz w:val="28"/>
          <w:szCs w:val="28"/>
          <w:rtl/>
          <w:lang w:bidi="ar-DZ"/>
        </w:rPr>
        <w:t xml:space="preserve"> </w:t>
      </w:r>
      <w:r w:rsidRPr="00EA29CD">
        <w:rPr>
          <w:rFonts w:ascii="Amiri" w:eastAsia="Times New Roman" w:hAnsi="Amiri" w:cs="Amiri" w:hint="cs"/>
          <w:sz w:val="28"/>
          <w:szCs w:val="28"/>
          <w:rtl/>
          <w:lang w:bidi="ar-DZ"/>
        </w:rPr>
        <w:t>مجلة الاقتصاد وإدارة الأعمال</w:t>
      </w:r>
      <w:r w:rsidRPr="00EA29CD">
        <w:rPr>
          <w:rFonts w:ascii="Amiri" w:eastAsia="Times New Roman" w:hAnsi="Amiri" w:cs="Amiri"/>
          <w:sz w:val="28"/>
          <w:szCs w:val="28"/>
          <w:rtl/>
          <w:lang w:bidi="ar-DZ"/>
        </w:rPr>
        <w:t>،</w:t>
      </w:r>
      <w:r w:rsidRPr="00EA29CD">
        <w:rPr>
          <w:rFonts w:ascii="Amiri" w:eastAsia="Times New Roman" w:hAnsi="Amiri" w:cs="Amiri" w:hint="cs"/>
          <w:sz w:val="28"/>
          <w:szCs w:val="28"/>
          <w:rtl/>
          <w:lang w:bidi="ar-DZ"/>
        </w:rPr>
        <w:t xml:space="preserve"> المجلد 1،</w:t>
      </w:r>
      <w:r w:rsidRPr="00EA29CD">
        <w:rPr>
          <w:rFonts w:ascii="Amiri" w:eastAsia="Times New Roman" w:hAnsi="Amiri" w:cs="Amiri"/>
          <w:sz w:val="28"/>
          <w:szCs w:val="28"/>
          <w:rtl/>
          <w:lang w:bidi="ar-DZ"/>
        </w:rPr>
        <w:t xml:space="preserve"> </w:t>
      </w:r>
      <w:r w:rsidRPr="00EA29CD">
        <w:rPr>
          <w:rFonts w:ascii="Amiri" w:eastAsia="Times New Roman" w:hAnsi="Amiri" w:cs="Amiri" w:hint="cs"/>
          <w:sz w:val="28"/>
          <w:szCs w:val="28"/>
          <w:rtl/>
          <w:lang w:bidi="ar-DZ"/>
        </w:rPr>
        <w:t>العدد 04</w:t>
      </w:r>
      <w:r w:rsidRPr="00EA29CD">
        <w:rPr>
          <w:rFonts w:ascii="Amiri" w:eastAsia="Times New Roman" w:hAnsi="Amiri" w:cs="Amiri"/>
          <w:sz w:val="28"/>
          <w:szCs w:val="28"/>
          <w:rtl/>
          <w:lang w:bidi="ar-DZ"/>
        </w:rPr>
        <w:t xml:space="preserve">، جامعة </w:t>
      </w:r>
      <w:r w:rsidRPr="00EA29CD">
        <w:rPr>
          <w:rFonts w:ascii="Amiri" w:eastAsia="Times New Roman" w:hAnsi="Amiri" w:cs="Amiri" w:hint="cs"/>
          <w:sz w:val="28"/>
          <w:szCs w:val="28"/>
          <w:rtl/>
          <w:lang w:bidi="ar-DZ"/>
        </w:rPr>
        <w:t>أحمد دراية أدرار</w:t>
      </w:r>
      <w:r w:rsidRPr="00EA29CD">
        <w:rPr>
          <w:rFonts w:ascii="Amiri" w:eastAsia="Times New Roman" w:hAnsi="Amiri" w:cs="Amiri"/>
          <w:sz w:val="28"/>
          <w:szCs w:val="28"/>
          <w:rtl/>
          <w:lang w:bidi="ar-DZ"/>
        </w:rPr>
        <w:t xml:space="preserve">، </w:t>
      </w:r>
      <w:r w:rsidRPr="00EA29CD">
        <w:rPr>
          <w:rFonts w:ascii="Amiri" w:eastAsia="Times New Roman" w:hAnsi="Amiri" w:cs="Amiri" w:hint="cs"/>
          <w:sz w:val="28"/>
          <w:szCs w:val="28"/>
          <w:rtl/>
          <w:lang w:bidi="ar-DZ"/>
        </w:rPr>
        <w:t>01 سبتمبر 2017</w:t>
      </w:r>
      <w:r w:rsidRPr="00EA29CD">
        <w:rPr>
          <w:rFonts w:ascii="Amiri" w:eastAsia="Times New Roman" w:hAnsi="Amiri" w:cs="Amiri"/>
          <w:sz w:val="28"/>
          <w:szCs w:val="28"/>
          <w:rtl/>
          <w:lang w:bidi="ar-DZ"/>
        </w:rPr>
        <w:t xml:space="preserve">، ص </w:t>
      </w:r>
      <w:r w:rsidRPr="00EA29CD">
        <w:rPr>
          <w:rFonts w:ascii="Amiri" w:eastAsia="Times New Roman" w:hAnsi="Amiri" w:cs="Amiri" w:hint="cs"/>
          <w:sz w:val="28"/>
          <w:szCs w:val="28"/>
          <w:rtl/>
          <w:lang w:bidi="ar-DZ"/>
        </w:rPr>
        <w:t>103</w:t>
      </w:r>
      <w:r w:rsidRPr="00EA29CD">
        <w:rPr>
          <w:rFonts w:ascii="Amiri" w:eastAsia="Times New Roman" w:hAnsi="Amiri" w:cs="Amiri"/>
          <w:sz w:val="28"/>
          <w:szCs w:val="28"/>
          <w:rtl/>
          <w:lang w:bidi="ar-DZ"/>
        </w:rPr>
        <w:t>.</w:t>
      </w:r>
    </w:p>
    <w:p w14:paraId="4A376195" w14:textId="77777777" w:rsidR="00567C9F" w:rsidRDefault="00567C9F" w:rsidP="0073463F">
      <w:pPr>
        <w:pStyle w:val="Paragraphedeliste"/>
        <w:numPr>
          <w:ilvl w:val="0"/>
          <w:numId w:val="101"/>
        </w:numPr>
        <w:bidi/>
        <w:spacing w:after="0" w:line="240" w:lineRule="auto"/>
        <w:ind w:left="226" w:firstLine="0"/>
        <w:rPr>
          <w:rFonts w:ascii="Amiri" w:eastAsia="Times New Roman" w:hAnsi="Amiri" w:cs="Amiri"/>
          <w:sz w:val="28"/>
          <w:szCs w:val="28"/>
          <w:lang w:bidi="ar-DZ"/>
        </w:rPr>
      </w:pPr>
      <w:r w:rsidRPr="00EA29CD">
        <w:rPr>
          <w:rFonts w:ascii="Amiri" w:eastAsia="Times New Roman" w:hAnsi="Amiri" w:cs="Amiri" w:hint="cs"/>
          <w:sz w:val="28"/>
          <w:szCs w:val="28"/>
          <w:rtl/>
          <w:lang w:bidi="ar-DZ"/>
        </w:rPr>
        <w:t>علي عبد القادر علي، التطورا</w:t>
      </w:r>
      <w:r w:rsidRPr="00EA29CD">
        <w:rPr>
          <w:rFonts w:ascii="Amiri" w:eastAsia="Times New Roman" w:hAnsi="Amiri" w:cs="Amiri" w:hint="eastAsia"/>
          <w:sz w:val="28"/>
          <w:szCs w:val="28"/>
          <w:rtl/>
          <w:lang w:bidi="ar-DZ"/>
        </w:rPr>
        <w:t>ت</w:t>
      </w:r>
      <w:r w:rsidRPr="00EA29CD">
        <w:rPr>
          <w:rFonts w:ascii="Amiri" w:eastAsia="Times New Roman" w:hAnsi="Amiri" w:cs="Amiri" w:hint="cs"/>
          <w:sz w:val="28"/>
          <w:szCs w:val="28"/>
          <w:rtl/>
          <w:lang w:bidi="ar-DZ"/>
        </w:rPr>
        <w:t xml:space="preserve"> الحديثة في الفكر التنموي والأهداف الدولية للتنمية، مجلة التنمية والسياسات الاقتصادية، المجلد5 ، العدد 2، المعهد العربي للتخطيط، الكويت، جوان 2003.</w:t>
      </w:r>
    </w:p>
    <w:p w14:paraId="49A77442" w14:textId="77777777" w:rsidR="00567C9F" w:rsidRDefault="00567C9F" w:rsidP="0073463F">
      <w:pPr>
        <w:pStyle w:val="Paragraphedeliste"/>
        <w:numPr>
          <w:ilvl w:val="0"/>
          <w:numId w:val="101"/>
        </w:numPr>
        <w:bidi/>
        <w:spacing w:after="0" w:line="240" w:lineRule="auto"/>
        <w:ind w:left="226" w:firstLine="0"/>
        <w:rPr>
          <w:rFonts w:ascii="Amiri" w:eastAsia="Times New Roman" w:hAnsi="Amiri" w:cs="Amiri"/>
          <w:sz w:val="28"/>
          <w:szCs w:val="28"/>
          <w:lang w:bidi="ar-DZ"/>
        </w:rPr>
      </w:pPr>
      <w:r w:rsidRPr="00EA29CD">
        <w:rPr>
          <w:rFonts w:ascii="Amiri" w:eastAsia="Times New Roman" w:hAnsi="Amiri" w:cs="Amiri"/>
          <w:sz w:val="28"/>
          <w:szCs w:val="28"/>
          <w:rtl/>
          <w:lang w:bidi="ar-DZ"/>
        </w:rPr>
        <w:lastRenderedPageBreak/>
        <w:t>كريم سالم حسين الغالبي، الإنفاق الحكومي واختبار قانون فاجنر في العراق للمدة (1975-2010) تحليل قياسي،</w:t>
      </w:r>
      <w:r w:rsidRPr="00EA29CD">
        <w:rPr>
          <w:rFonts w:ascii="Amiri" w:eastAsia="Times New Roman" w:hAnsi="Amiri" w:cs="Amiri" w:hint="cs"/>
          <w:sz w:val="28"/>
          <w:szCs w:val="28"/>
          <w:rtl/>
          <w:lang w:bidi="ar-DZ"/>
        </w:rPr>
        <w:t xml:space="preserve"> </w:t>
      </w:r>
      <w:r w:rsidRPr="00EA29CD">
        <w:rPr>
          <w:rFonts w:ascii="Amiri" w:eastAsia="Times New Roman" w:hAnsi="Amiri" w:cs="Amiri"/>
          <w:sz w:val="28"/>
          <w:szCs w:val="28"/>
          <w:rtl/>
          <w:lang w:bidi="ar-DZ"/>
        </w:rPr>
        <w:t>مجلة الغري للعلوم الاقتصادية والإدارية، المجلد 8، العدد25 -جامعة الكوفة – العراق،</w:t>
      </w:r>
      <w:r w:rsidRPr="00EA29CD">
        <w:rPr>
          <w:rFonts w:ascii="Amiri" w:eastAsia="Times New Roman" w:hAnsi="Amiri" w:cs="Amiri" w:hint="cs"/>
          <w:sz w:val="28"/>
          <w:szCs w:val="28"/>
          <w:rtl/>
          <w:lang w:bidi="ar-DZ"/>
        </w:rPr>
        <w:t xml:space="preserve"> </w:t>
      </w:r>
      <w:r w:rsidRPr="00EA29CD">
        <w:rPr>
          <w:rFonts w:ascii="Amiri" w:eastAsia="Times New Roman" w:hAnsi="Amiri" w:cs="Amiri"/>
          <w:sz w:val="28"/>
          <w:szCs w:val="28"/>
          <w:rtl/>
          <w:lang w:bidi="ar-DZ"/>
        </w:rPr>
        <w:t>2012</w:t>
      </w:r>
      <w:r w:rsidRPr="00EA29CD">
        <w:rPr>
          <w:rFonts w:ascii="Amiri" w:eastAsia="Times New Roman" w:hAnsi="Amiri" w:cs="Amiri" w:hint="cs"/>
          <w:sz w:val="28"/>
          <w:szCs w:val="28"/>
          <w:rtl/>
          <w:lang w:bidi="ar-DZ"/>
        </w:rPr>
        <w:t>.</w:t>
      </w:r>
    </w:p>
    <w:p w14:paraId="3823EDBB" w14:textId="77777777" w:rsidR="00567C9F" w:rsidRDefault="00567C9F" w:rsidP="0073463F">
      <w:pPr>
        <w:pStyle w:val="Paragraphedeliste"/>
        <w:numPr>
          <w:ilvl w:val="0"/>
          <w:numId w:val="101"/>
        </w:numPr>
        <w:bidi/>
        <w:spacing w:after="0" w:line="240" w:lineRule="auto"/>
        <w:ind w:left="226" w:firstLine="0"/>
        <w:rPr>
          <w:rFonts w:ascii="Amiri" w:eastAsia="Times New Roman" w:hAnsi="Amiri" w:cs="Amiri"/>
          <w:sz w:val="28"/>
          <w:szCs w:val="28"/>
          <w:lang w:bidi="ar-DZ"/>
        </w:rPr>
      </w:pPr>
      <w:r w:rsidRPr="00EA29CD">
        <w:rPr>
          <w:rFonts w:ascii="Amiri" w:eastAsia="Times New Roman" w:hAnsi="Amiri" w:cs="Amiri" w:hint="cs"/>
          <w:sz w:val="28"/>
          <w:szCs w:val="28"/>
          <w:rtl/>
          <w:lang w:bidi="ar-DZ"/>
        </w:rPr>
        <w:t>ليتيم حياة،</w:t>
      </w:r>
      <w:r w:rsidRPr="00EA29CD">
        <w:rPr>
          <w:rFonts w:ascii="Amiri" w:eastAsia="Times New Roman" w:hAnsi="Amiri" w:cs="Amiri"/>
          <w:sz w:val="28"/>
          <w:szCs w:val="28"/>
          <w:rtl/>
          <w:lang w:bidi="ar-DZ"/>
        </w:rPr>
        <w:t xml:space="preserve"> </w:t>
      </w:r>
      <w:r w:rsidRPr="00EA29CD">
        <w:rPr>
          <w:rFonts w:ascii="Amiri" w:eastAsia="Times New Roman" w:hAnsi="Amiri" w:cs="Amiri" w:hint="cs"/>
          <w:sz w:val="28"/>
          <w:szCs w:val="28"/>
          <w:rtl/>
          <w:lang w:bidi="ar-DZ"/>
        </w:rPr>
        <w:t>تحليل وضعية ميزان مدفوعات الجزائر خلال فترة تطبيق البرامج التنموية (2001-2019)، مجلة الباحث الاقتصادي، المجلد1</w:t>
      </w:r>
      <w:r w:rsidRPr="00EA29CD">
        <w:rPr>
          <w:rFonts w:ascii="Amiri" w:eastAsia="Times New Roman" w:hAnsi="Amiri" w:cs="Amiri"/>
          <w:sz w:val="28"/>
          <w:szCs w:val="28"/>
          <w:rtl/>
          <w:lang w:bidi="ar-DZ"/>
        </w:rPr>
        <w:t>1</w:t>
      </w:r>
      <w:r w:rsidRPr="00EA29CD">
        <w:rPr>
          <w:rFonts w:ascii="Amiri" w:eastAsia="Times New Roman" w:hAnsi="Amiri" w:cs="Amiri" w:hint="cs"/>
          <w:sz w:val="28"/>
          <w:szCs w:val="28"/>
          <w:rtl/>
          <w:lang w:bidi="ar-DZ"/>
        </w:rPr>
        <w:t>، العد</w:t>
      </w:r>
      <w:r w:rsidRPr="00EA29CD">
        <w:rPr>
          <w:rFonts w:ascii="Amiri" w:eastAsia="Times New Roman" w:hAnsi="Amiri" w:cs="Amiri" w:hint="eastAsia"/>
          <w:sz w:val="28"/>
          <w:szCs w:val="28"/>
          <w:rtl/>
          <w:lang w:bidi="ar-DZ"/>
        </w:rPr>
        <w:t>د</w:t>
      </w:r>
      <w:r w:rsidRPr="00EA29CD">
        <w:rPr>
          <w:rFonts w:ascii="Amiri" w:eastAsia="Times New Roman" w:hAnsi="Amiri" w:cs="Amiri" w:hint="cs"/>
          <w:sz w:val="28"/>
          <w:szCs w:val="28"/>
          <w:rtl/>
          <w:lang w:bidi="ar-DZ"/>
        </w:rPr>
        <w:t xml:space="preserve">2، جامعة 20أوت 1955 سكيكدة ،30ديسمبر 2023، </w:t>
      </w:r>
      <w:r w:rsidRPr="00EA29CD">
        <w:rPr>
          <w:rFonts w:ascii="Amiri" w:eastAsia="Times New Roman" w:hAnsi="Amiri" w:cs="Amiri"/>
          <w:sz w:val="28"/>
          <w:szCs w:val="28"/>
          <w:rtl/>
          <w:lang w:bidi="ar-DZ"/>
        </w:rPr>
        <w:t>ص</w:t>
      </w:r>
      <w:r w:rsidRPr="00EA29CD">
        <w:rPr>
          <w:rFonts w:ascii="Amiri" w:eastAsia="Times New Roman" w:hAnsi="Amiri" w:cs="Amiri" w:hint="cs"/>
          <w:sz w:val="28"/>
          <w:szCs w:val="28"/>
          <w:rtl/>
          <w:lang w:bidi="ar-DZ"/>
        </w:rPr>
        <w:t>246</w:t>
      </w:r>
      <w:r w:rsidRPr="00EA29CD">
        <w:rPr>
          <w:rFonts w:ascii="Amiri" w:eastAsia="Times New Roman" w:hAnsi="Amiri" w:cs="Amiri"/>
          <w:sz w:val="28"/>
          <w:szCs w:val="28"/>
          <w:rtl/>
          <w:lang w:bidi="ar-DZ"/>
        </w:rPr>
        <w:t>.</w:t>
      </w:r>
    </w:p>
    <w:p w14:paraId="5563EC09" w14:textId="77777777" w:rsidR="00567C9F" w:rsidRDefault="00567C9F" w:rsidP="0073463F">
      <w:pPr>
        <w:pStyle w:val="Paragraphedeliste"/>
        <w:numPr>
          <w:ilvl w:val="0"/>
          <w:numId w:val="101"/>
        </w:numPr>
        <w:bidi/>
        <w:spacing w:after="0" w:line="240" w:lineRule="auto"/>
        <w:ind w:left="226" w:firstLine="0"/>
        <w:rPr>
          <w:rFonts w:ascii="Amiri" w:eastAsia="Times New Roman" w:hAnsi="Amiri" w:cs="Amiri"/>
          <w:sz w:val="28"/>
          <w:szCs w:val="28"/>
          <w:lang w:bidi="ar-DZ"/>
        </w:rPr>
      </w:pPr>
      <w:r w:rsidRPr="00EA29CD">
        <w:rPr>
          <w:rFonts w:ascii="Amiri" w:eastAsia="Times New Roman" w:hAnsi="Amiri" w:cs="Amiri" w:hint="cs"/>
          <w:sz w:val="28"/>
          <w:szCs w:val="28"/>
          <w:rtl/>
          <w:lang w:bidi="ar-DZ"/>
        </w:rPr>
        <w:t>هدى بن محمد،</w:t>
      </w:r>
      <w:r w:rsidRPr="00EA29CD">
        <w:rPr>
          <w:rFonts w:ascii="Amiri" w:eastAsia="Times New Roman" w:hAnsi="Amiri" w:cs="Amiri"/>
          <w:sz w:val="28"/>
          <w:szCs w:val="28"/>
          <w:rtl/>
          <w:lang w:bidi="ar-DZ"/>
        </w:rPr>
        <w:t xml:space="preserve"> </w:t>
      </w:r>
      <w:r w:rsidRPr="00EA29CD">
        <w:rPr>
          <w:rFonts w:ascii="Amiri" w:eastAsia="Times New Roman" w:hAnsi="Amiri" w:cs="Amiri" w:hint="cs"/>
          <w:sz w:val="28"/>
          <w:szCs w:val="28"/>
          <w:rtl/>
          <w:lang w:bidi="ar-DZ"/>
        </w:rPr>
        <w:t>عرض و تحليل البرامج التنموية في الجزائر خلال الفترة (2001-2019)، مجلة كلية السياسة والاقتصاد، المجلد2، ملحق العد</w:t>
      </w:r>
      <w:r w:rsidRPr="00EA29CD">
        <w:rPr>
          <w:rFonts w:ascii="Amiri" w:eastAsia="Times New Roman" w:hAnsi="Amiri" w:cs="Amiri" w:hint="eastAsia"/>
          <w:sz w:val="28"/>
          <w:szCs w:val="28"/>
          <w:rtl/>
          <w:lang w:bidi="ar-DZ"/>
        </w:rPr>
        <w:t>د</w:t>
      </w:r>
      <w:r w:rsidRPr="00EA29CD">
        <w:rPr>
          <w:rFonts w:ascii="Amiri" w:eastAsia="Times New Roman" w:hAnsi="Amiri" w:cs="Amiri" w:hint="cs"/>
          <w:sz w:val="28"/>
          <w:szCs w:val="28"/>
          <w:rtl/>
          <w:lang w:bidi="ar-DZ"/>
        </w:rPr>
        <w:t xml:space="preserve">1، جامعة بني سويف، مصر، جانفي 2019، </w:t>
      </w:r>
      <w:r w:rsidRPr="00EA29CD">
        <w:rPr>
          <w:rFonts w:ascii="Amiri" w:eastAsia="Times New Roman" w:hAnsi="Amiri" w:cs="Amiri"/>
          <w:sz w:val="28"/>
          <w:szCs w:val="28"/>
          <w:rtl/>
          <w:lang w:bidi="ar-DZ"/>
        </w:rPr>
        <w:t>ص</w:t>
      </w:r>
      <w:r w:rsidRPr="00EA29CD">
        <w:rPr>
          <w:rFonts w:ascii="Amiri" w:eastAsia="Times New Roman" w:hAnsi="Amiri" w:cs="Amiri" w:hint="cs"/>
          <w:sz w:val="28"/>
          <w:szCs w:val="28"/>
          <w:rtl/>
          <w:lang w:bidi="ar-DZ"/>
        </w:rPr>
        <w:t>51</w:t>
      </w:r>
      <w:r w:rsidRPr="00EA29CD">
        <w:rPr>
          <w:rFonts w:ascii="Amiri" w:eastAsia="Times New Roman" w:hAnsi="Amiri" w:cs="Amiri"/>
          <w:sz w:val="28"/>
          <w:szCs w:val="28"/>
          <w:rtl/>
          <w:lang w:bidi="ar-DZ"/>
        </w:rPr>
        <w:t>.</w:t>
      </w:r>
    </w:p>
    <w:p w14:paraId="7562EB96" w14:textId="77777777" w:rsidR="00567C9F" w:rsidRDefault="00567C9F" w:rsidP="0073463F">
      <w:pPr>
        <w:pStyle w:val="Paragraphedeliste"/>
        <w:numPr>
          <w:ilvl w:val="0"/>
          <w:numId w:val="101"/>
        </w:numPr>
        <w:bidi/>
        <w:spacing w:after="0" w:line="240" w:lineRule="auto"/>
        <w:ind w:left="226" w:firstLine="0"/>
        <w:rPr>
          <w:rFonts w:ascii="Amiri" w:eastAsia="Times New Roman" w:hAnsi="Amiri" w:cs="Amiri"/>
          <w:sz w:val="28"/>
          <w:szCs w:val="28"/>
          <w:lang w:bidi="ar-DZ"/>
        </w:rPr>
      </w:pPr>
      <w:r w:rsidRPr="00EA29CD">
        <w:rPr>
          <w:rFonts w:ascii="Amiri" w:eastAsia="Times New Roman" w:hAnsi="Amiri" w:cs="Amiri" w:hint="cs"/>
          <w:sz w:val="28"/>
          <w:szCs w:val="28"/>
          <w:rtl/>
          <w:lang w:bidi="ar-DZ"/>
        </w:rPr>
        <w:t>يحياوي عبد الحفيظ</w:t>
      </w:r>
      <w:r w:rsidRPr="00EA29CD">
        <w:rPr>
          <w:rFonts w:ascii="Amiri" w:eastAsia="Times New Roman" w:hAnsi="Amiri" w:cs="Amiri"/>
          <w:sz w:val="28"/>
          <w:szCs w:val="28"/>
          <w:rtl/>
          <w:lang w:bidi="ar-DZ"/>
        </w:rPr>
        <w:t xml:space="preserve">، </w:t>
      </w:r>
      <w:r w:rsidRPr="00EA29CD">
        <w:rPr>
          <w:rFonts w:ascii="Amiri" w:eastAsia="Times New Roman" w:hAnsi="Amiri" w:cs="Amiri" w:hint="cs"/>
          <w:sz w:val="28"/>
          <w:szCs w:val="28"/>
          <w:rtl/>
          <w:lang w:bidi="ar-DZ"/>
        </w:rPr>
        <w:t>البرامج الاقتصادية التنموية وتطور سياسة الإنفاق العام في الجزائر (2000-2017)،</w:t>
      </w:r>
      <w:r w:rsidRPr="00EA29CD">
        <w:rPr>
          <w:rFonts w:ascii="Amiri" w:eastAsia="Times New Roman" w:hAnsi="Amiri" w:cs="Amiri"/>
          <w:sz w:val="28"/>
          <w:szCs w:val="28"/>
          <w:rtl/>
          <w:lang w:bidi="ar-DZ"/>
        </w:rPr>
        <w:t xml:space="preserve"> </w:t>
      </w:r>
      <w:r w:rsidRPr="00EA29CD">
        <w:rPr>
          <w:rFonts w:ascii="Amiri" w:eastAsia="Times New Roman" w:hAnsi="Amiri" w:cs="Amiri" w:hint="cs"/>
          <w:sz w:val="28"/>
          <w:szCs w:val="28"/>
          <w:rtl/>
          <w:lang w:bidi="ar-DZ"/>
        </w:rPr>
        <w:t>دراسات اقتصادية</w:t>
      </w:r>
      <w:r w:rsidRPr="00EA29CD">
        <w:rPr>
          <w:rFonts w:ascii="Amiri" w:eastAsia="Times New Roman" w:hAnsi="Amiri" w:cs="Amiri"/>
          <w:sz w:val="28"/>
          <w:szCs w:val="28"/>
          <w:rtl/>
          <w:lang w:bidi="ar-DZ"/>
        </w:rPr>
        <w:t>،</w:t>
      </w:r>
      <w:r w:rsidRPr="00EA29CD">
        <w:rPr>
          <w:rFonts w:ascii="Amiri" w:eastAsia="Times New Roman" w:hAnsi="Amiri" w:cs="Amiri" w:hint="cs"/>
          <w:sz w:val="28"/>
          <w:szCs w:val="28"/>
          <w:rtl/>
          <w:lang w:bidi="ar-DZ"/>
        </w:rPr>
        <w:t xml:space="preserve"> المجلد 10،</w:t>
      </w:r>
      <w:r w:rsidRPr="00EA29CD">
        <w:rPr>
          <w:rFonts w:ascii="Amiri" w:eastAsia="Times New Roman" w:hAnsi="Amiri" w:cs="Amiri"/>
          <w:sz w:val="28"/>
          <w:szCs w:val="28"/>
          <w:rtl/>
          <w:lang w:bidi="ar-DZ"/>
        </w:rPr>
        <w:t xml:space="preserve"> </w:t>
      </w:r>
      <w:r w:rsidRPr="00EA29CD">
        <w:rPr>
          <w:rFonts w:ascii="Amiri" w:eastAsia="Times New Roman" w:hAnsi="Amiri" w:cs="Amiri" w:hint="cs"/>
          <w:sz w:val="28"/>
          <w:szCs w:val="28"/>
          <w:rtl/>
          <w:lang w:bidi="ar-DZ"/>
        </w:rPr>
        <w:t>العدد0</w:t>
      </w:r>
      <w:r w:rsidRPr="00EA29CD">
        <w:rPr>
          <w:rFonts w:ascii="Amiri" w:eastAsia="Times New Roman" w:hAnsi="Amiri" w:cs="Amiri"/>
          <w:sz w:val="28"/>
          <w:szCs w:val="28"/>
          <w:rtl/>
          <w:lang w:bidi="ar-DZ"/>
        </w:rPr>
        <w:t>1</w:t>
      </w:r>
      <w:r w:rsidRPr="00EA29CD">
        <w:rPr>
          <w:rFonts w:ascii="Amiri" w:eastAsia="Times New Roman" w:hAnsi="Amiri" w:cs="Amiri" w:hint="cs"/>
          <w:sz w:val="28"/>
          <w:szCs w:val="28"/>
          <w:rtl/>
          <w:lang w:bidi="ar-DZ"/>
        </w:rPr>
        <w:t xml:space="preserve"> </w:t>
      </w:r>
      <w:r w:rsidRPr="00EA29CD">
        <w:rPr>
          <w:rFonts w:ascii="Amiri" w:eastAsia="Times New Roman" w:hAnsi="Amiri" w:cs="Amiri"/>
          <w:sz w:val="28"/>
          <w:szCs w:val="28"/>
          <w:rtl/>
          <w:lang w:bidi="ar-DZ"/>
        </w:rPr>
        <w:t xml:space="preserve">، جامعة </w:t>
      </w:r>
      <w:r w:rsidRPr="00EA29CD">
        <w:rPr>
          <w:rFonts w:ascii="Amiri" w:eastAsia="Times New Roman" w:hAnsi="Amiri" w:cs="Amiri" w:hint="cs"/>
          <w:sz w:val="28"/>
          <w:szCs w:val="28"/>
          <w:rtl/>
          <w:lang w:bidi="ar-DZ"/>
        </w:rPr>
        <w:t>زيان عاشور الجلفة</w:t>
      </w:r>
      <w:r w:rsidRPr="00EA29CD">
        <w:rPr>
          <w:rFonts w:ascii="Amiri" w:eastAsia="Times New Roman" w:hAnsi="Amiri" w:cs="Amiri"/>
          <w:sz w:val="28"/>
          <w:szCs w:val="28"/>
          <w:rtl/>
          <w:lang w:bidi="ar-DZ"/>
        </w:rPr>
        <w:t xml:space="preserve">، </w:t>
      </w:r>
      <w:r w:rsidRPr="00EA29CD">
        <w:rPr>
          <w:rFonts w:ascii="Amiri" w:eastAsia="Times New Roman" w:hAnsi="Amiri" w:cs="Amiri" w:hint="cs"/>
          <w:sz w:val="28"/>
          <w:szCs w:val="28"/>
          <w:rtl/>
          <w:lang w:bidi="ar-DZ"/>
        </w:rPr>
        <w:t>01 جانفي 2016</w:t>
      </w:r>
      <w:r w:rsidRPr="00EA29CD">
        <w:rPr>
          <w:rFonts w:ascii="Amiri" w:eastAsia="Times New Roman" w:hAnsi="Amiri" w:cs="Amiri"/>
          <w:sz w:val="28"/>
          <w:szCs w:val="28"/>
          <w:rtl/>
          <w:lang w:bidi="ar-DZ"/>
        </w:rPr>
        <w:t>، ص 3</w:t>
      </w:r>
      <w:r w:rsidRPr="00EA29CD">
        <w:rPr>
          <w:rFonts w:ascii="Amiri" w:eastAsia="Times New Roman" w:hAnsi="Amiri" w:cs="Amiri" w:hint="cs"/>
          <w:sz w:val="28"/>
          <w:szCs w:val="28"/>
          <w:rtl/>
          <w:lang w:bidi="ar-DZ"/>
        </w:rPr>
        <w:t>19</w:t>
      </w:r>
      <w:r w:rsidRPr="00EA29CD">
        <w:rPr>
          <w:rFonts w:ascii="Amiri" w:eastAsia="Times New Roman" w:hAnsi="Amiri" w:cs="Amiri"/>
          <w:sz w:val="28"/>
          <w:szCs w:val="28"/>
          <w:rtl/>
          <w:lang w:bidi="ar-DZ"/>
        </w:rPr>
        <w:t>.</w:t>
      </w:r>
    </w:p>
    <w:p w14:paraId="6EF4BCEB" w14:textId="77777777" w:rsidR="00567C9F" w:rsidRPr="00EA29CD" w:rsidRDefault="00567C9F" w:rsidP="0073463F">
      <w:pPr>
        <w:pStyle w:val="Paragraphedeliste"/>
        <w:numPr>
          <w:ilvl w:val="0"/>
          <w:numId w:val="101"/>
        </w:numPr>
        <w:bidi/>
        <w:spacing w:after="0" w:line="240" w:lineRule="auto"/>
        <w:ind w:left="226" w:firstLine="0"/>
        <w:rPr>
          <w:rFonts w:ascii="Amiri" w:eastAsia="Times New Roman" w:hAnsi="Amiri" w:cs="Amiri"/>
          <w:sz w:val="28"/>
          <w:szCs w:val="28"/>
          <w:lang w:bidi="ar-DZ"/>
        </w:rPr>
      </w:pPr>
      <w:r w:rsidRPr="00EA29CD">
        <w:rPr>
          <w:rFonts w:ascii="Amiri" w:eastAsia="Times New Roman" w:hAnsi="Amiri" w:cs="Amiri" w:hint="cs"/>
          <w:sz w:val="28"/>
          <w:szCs w:val="28"/>
          <w:rtl/>
          <w:lang w:bidi="ar-DZ"/>
        </w:rPr>
        <w:t>يوسف جيلالي</w:t>
      </w:r>
      <w:r w:rsidRPr="00EA29CD">
        <w:rPr>
          <w:rFonts w:ascii="Amiri" w:eastAsia="Times New Roman" w:hAnsi="Amiri" w:cs="Amiri"/>
          <w:sz w:val="28"/>
          <w:szCs w:val="28"/>
          <w:rtl/>
          <w:lang w:bidi="ar-DZ"/>
        </w:rPr>
        <w:t xml:space="preserve">، </w:t>
      </w:r>
      <w:r w:rsidRPr="00EA29CD">
        <w:rPr>
          <w:rFonts w:ascii="Amiri" w:eastAsia="Times New Roman" w:hAnsi="Amiri" w:cs="Amiri" w:hint="cs"/>
          <w:sz w:val="28"/>
          <w:szCs w:val="28"/>
          <w:rtl/>
          <w:lang w:bidi="ar-DZ"/>
        </w:rPr>
        <w:t>الإطار التنظيمي والميزانياتي لتسيير وتنفيذ نفقات التجهيز في الجزائر، مجلة الأكاديمية للدراسات الاجتماعية والإنسانية، جامعة حسيبة بن بوعلي الشلف، المجلد 11، العدد 2</w:t>
      </w:r>
      <w:r w:rsidRPr="00EA29CD">
        <w:rPr>
          <w:rFonts w:ascii="Amiri" w:eastAsia="Times New Roman" w:hAnsi="Amiri" w:cs="Amiri"/>
          <w:sz w:val="28"/>
          <w:szCs w:val="28"/>
          <w:rtl/>
          <w:lang w:bidi="ar-DZ"/>
        </w:rPr>
        <w:t xml:space="preserve">، </w:t>
      </w:r>
      <w:r w:rsidRPr="00EA29CD">
        <w:rPr>
          <w:rFonts w:ascii="Amiri" w:eastAsia="Times New Roman" w:hAnsi="Amiri" w:cs="Amiri" w:hint="cs"/>
          <w:sz w:val="28"/>
          <w:szCs w:val="28"/>
          <w:rtl/>
          <w:lang w:bidi="ar-DZ"/>
        </w:rPr>
        <w:t>8جوان2019</w:t>
      </w:r>
      <w:r w:rsidRPr="00EA29CD">
        <w:rPr>
          <w:rFonts w:ascii="Amiri" w:eastAsia="Times New Roman" w:hAnsi="Amiri" w:cs="Amiri"/>
          <w:sz w:val="28"/>
          <w:szCs w:val="28"/>
          <w:rtl/>
          <w:lang w:bidi="ar-DZ"/>
        </w:rPr>
        <w:t>، ص</w:t>
      </w:r>
      <w:r w:rsidRPr="00EA29CD">
        <w:rPr>
          <w:rFonts w:ascii="Amiri" w:eastAsia="Times New Roman" w:hAnsi="Amiri" w:cs="Amiri" w:hint="cs"/>
          <w:sz w:val="28"/>
          <w:szCs w:val="28"/>
          <w:rtl/>
          <w:lang w:bidi="ar-DZ"/>
        </w:rPr>
        <w:t xml:space="preserve">19. </w:t>
      </w:r>
      <w:r w:rsidRPr="00EA29CD">
        <w:rPr>
          <w:rFonts w:ascii="Simplified Arabic" w:hAnsi="Simplified Arabic" w:cs="Simplified Arabic" w:hint="cs"/>
          <w:rtl/>
          <w:lang w:bidi="ar-DZ"/>
        </w:rPr>
        <w:t xml:space="preserve">      </w:t>
      </w:r>
    </w:p>
    <w:p w14:paraId="3E008513" w14:textId="77777777" w:rsidR="00567C9F" w:rsidRPr="00EC66BF" w:rsidRDefault="00567C9F" w:rsidP="0073463F">
      <w:pPr>
        <w:bidi/>
        <w:spacing w:after="0" w:line="240" w:lineRule="auto"/>
        <w:rPr>
          <w:rFonts w:ascii="Amiri" w:eastAsia="Times New Roman" w:hAnsi="Amiri" w:cs="Amiri"/>
          <w:sz w:val="32"/>
          <w:szCs w:val="32"/>
          <w:highlight w:val="lightGray"/>
          <w:u w:val="dash"/>
          <w:lang w:bidi="ar-DZ"/>
        </w:rPr>
      </w:pPr>
      <w:r>
        <w:rPr>
          <w:rFonts w:ascii="Amiri" w:eastAsia="Times New Roman" w:hAnsi="Amiri" w:cs="Amiri" w:hint="cs"/>
          <w:sz w:val="32"/>
          <w:szCs w:val="32"/>
          <w:highlight w:val="lightGray"/>
          <w:u w:val="dash"/>
          <w:rtl/>
          <w:lang w:bidi="ar-DZ"/>
        </w:rPr>
        <w:t>ثانيا</w:t>
      </w:r>
      <w:r w:rsidRPr="00A3090A">
        <w:rPr>
          <w:rFonts w:ascii="Amiri" w:eastAsia="Times New Roman" w:hAnsi="Amiri" w:cs="Amiri" w:hint="cs"/>
          <w:sz w:val="32"/>
          <w:szCs w:val="32"/>
          <w:highlight w:val="lightGray"/>
          <w:u w:val="dash"/>
          <w:rtl/>
          <w:lang w:bidi="ar-DZ"/>
        </w:rPr>
        <w:t xml:space="preserve"> : المراجع </w:t>
      </w:r>
      <w:r w:rsidRPr="00F31511">
        <w:rPr>
          <w:rFonts w:ascii="Amiri" w:eastAsia="Times New Roman" w:hAnsi="Amiri" w:cs="Amiri" w:hint="cs"/>
          <w:sz w:val="32"/>
          <w:szCs w:val="32"/>
          <w:highlight w:val="lightGray"/>
          <w:u w:val="dash"/>
          <w:rtl/>
          <w:lang w:bidi="ar-DZ"/>
        </w:rPr>
        <w:t>الأجنبية</w:t>
      </w:r>
    </w:p>
    <w:p w14:paraId="34FDED90" w14:textId="77777777" w:rsidR="00567C9F" w:rsidRPr="00B73817" w:rsidRDefault="00567C9F" w:rsidP="0073463F">
      <w:pPr>
        <w:pStyle w:val="Notedebasdepage"/>
        <w:numPr>
          <w:ilvl w:val="0"/>
          <w:numId w:val="102"/>
        </w:numPr>
        <w:rPr>
          <w:i/>
          <w:iCs/>
          <w:sz w:val="26"/>
          <w:szCs w:val="26"/>
          <w:lang w:val="fr-FR"/>
        </w:rPr>
      </w:pPr>
      <w:r w:rsidRPr="00B73817">
        <w:rPr>
          <w:i/>
          <w:iCs/>
          <w:sz w:val="26"/>
          <w:szCs w:val="26"/>
          <w:lang w:val="fr-FR"/>
        </w:rPr>
        <w:t>Ahmed  Zakane : Dépenses publiques productives ,croissance  à long terme et politique économique ,thèse de Doctorat d'état en sciences économique ,Université d'Alger,2003.</w:t>
      </w:r>
    </w:p>
    <w:p w14:paraId="0C8F87FB" w14:textId="77777777" w:rsidR="00567C9F" w:rsidRPr="00B73817" w:rsidRDefault="00567C9F" w:rsidP="0073463F">
      <w:pPr>
        <w:pStyle w:val="Paragraphedeliste"/>
        <w:numPr>
          <w:ilvl w:val="0"/>
          <w:numId w:val="102"/>
        </w:numPr>
        <w:bidi/>
        <w:spacing w:after="0" w:line="240" w:lineRule="auto"/>
        <w:rPr>
          <w:rFonts w:ascii="Times New Roman" w:eastAsia="Times New Roman" w:hAnsi="Times New Roman" w:cs="Times New Roman"/>
          <w:i/>
          <w:iCs/>
          <w:sz w:val="26"/>
          <w:szCs w:val="26"/>
        </w:rPr>
      </w:pPr>
      <w:r w:rsidRPr="00B73817">
        <w:rPr>
          <w:rFonts w:ascii="Times New Roman" w:eastAsia="Times New Roman" w:hAnsi="Times New Roman" w:cs="Times New Roman"/>
          <w:i/>
          <w:iCs/>
          <w:sz w:val="26"/>
          <w:szCs w:val="26"/>
        </w:rPr>
        <w:t>Belmokadem, Mustapha, efficience de l’appareil productif algérien, Tlemcen, Algérie,1994.</w:t>
      </w:r>
    </w:p>
    <w:p w14:paraId="7960536A" w14:textId="77777777" w:rsidR="00567C9F" w:rsidRPr="00B73817" w:rsidRDefault="00567C9F" w:rsidP="0073463F">
      <w:pPr>
        <w:pStyle w:val="Paragraphedeliste"/>
        <w:numPr>
          <w:ilvl w:val="0"/>
          <w:numId w:val="102"/>
        </w:numPr>
        <w:bidi/>
        <w:spacing w:after="0" w:line="240" w:lineRule="auto"/>
        <w:rPr>
          <w:rFonts w:ascii="Times New Roman" w:eastAsia="Times New Roman" w:hAnsi="Times New Roman" w:cs="Times New Roman"/>
          <w:i/>
          <w:iCs/>
          <w:sz w:val="26"/>
          <w:szCs w:val="26"/>
        </w:rPr>
      </w:pPr>
      <w:r w:rsidRPr="00B73817">
        <w:rPr>
          <w:rFonts w:ascii="Times New Roman" w:eastAsia="Times New Roman" w:hAnsi="Times New Roman" w:cs="Times New Roman"/>
          <w:i/>
          <w:iCs/>
          <w:sz w:val="26"/>
          <w:szCs w:val="26"/>
        </w:rPr>
        <w:t xml:space="preserve">Eric Bosserelle, Dynamique Economique (Croissance, Crises, Cycles) Gualino Editeur EJA, Paris, </w:t>
      </w:r>
      <w:r w:rsidRPr="00B73817">
        <w:rPr>
          <w:rFonts w:ascii="Times New Roman" w:eastAsia="Times New Roman" w:hAnsi="Times New Roman" w:cs="Times New Roman"/>
          <w:i/>
          <w:iCs/>
          <w:sz w:val="26"/>
          <w:szCs w:val="26"/>
          <w:rtl/>
        </w:rPr>
        <w:t>2004</w:t>
      </w:r>
      <w:r w:rsidRPr="00B73817">
        <w:rPr>
          <w:rFonts w:ascii="Times New Roman" w:eastAsia="Times New Roman" w:hAnsi="Times New Roman" w:cs="Times New Roman"/>
          <w:i/>
          <w:iCs/>
          <w:sz w:val="26"/>
          <w:szCs w:val="26"/>
        </w:rPr>
        <w:t>.</w:t>
      </w:r>
    </w:p>
    <w:p w14:paraId="7F6D024A" w14:textId="77777777" w:rsidR="00567C9F" w:rsidRPr="00B73817" w:rsidRDefault="00567C9F" w:rsidP="0073463F">
      <w:pPr>
        <w:pStyle w:val="Paragraphedeliste"/>
        <w:numPr>
          <w:ilvl w:val="0"/>
          <w:numId w:val="102"/>
        </w:numPr>
        <w:bidi/>
        <w:spacing w:after="0" w:line="240" w:lineRule="auto"/>
        <w:rPr>
          <w:rFonts w:ascii="Times New Roman" w:eastAsia="Times New Roman" w:hAnsi="Times New Roman" w:cs="Times New Roman"/>
          <w:i/>
          <w:iCs/>
          <w:sz w:val="26"/>
          <w:szCs w:val="26"/>
        </w:rPr>
      </w:pPr>
      <w:r w:rsidRPr="00B73817">
        <w:rPr>
          <w:rFonts w:ascii="Times New Roman" w:eastAsia="Times New Roman" w:hAnsi="Times New Roman" w:cs="Times New Roman"/>
          <w:i/>
          <w:iCs/>
          <w:sz w:val="26"/>
          <w:szCs w:val="26"/>
        </w:rPr>
        <w:t>Jean Arrous, Les Théories De la Croissance, Edition Du Seuil, Paris ,1999.</w:t>
      </w:r>
    </w:p>
    <w:p w14:paraId="13FDC998" w14:textId="77777777" w:rsidR="00567C9F" w:rsidRPr="00B73817" w:rsidRDefault="00567C9F" w:rsidP="0073463F">
      <w:pPr>
        <w:pStyle w:val="Notedebasdepage"/>
        <w:numPr>
          <w:ilvl w:val="0"/>
          <w:numId w:val="102"/>
        </w:numPr>
        <w:rPr>
          <w:i/>
          <w:iCs/>
          <w:sz w:val="26"/>
          <w:szCs w:val="26"/>
          <w:lang w:val="fr-FR"/>
        </w:rPr>
      </w:pPr>
      <w:r w:rsidRPr="00B73817">
        <w:rPr>
          <w:i/>
          <w:iCs/>
          <w:sz w:val="26"/>
          <w:szCs w:val="26"/>
          <w:lang w:val="fr-FR"/>
        </w:rPr>
        <w:t xml:space="preserve">Jean Supizet : le  Management  de la performance  Durable ,Edition d'organisation, France, </w:t>
      </w:r>
      <w:r w:rsidRPr="00B73817">
        <w:rPr>
          <w:rFonts w:hint="cs"/>
          <w:i/>
          <w:iCs/>
          <w:sz w:val="26"/>
          <w:szCs w:val="26"/>
          <w:rtl/>
          <w:lang w:val="fr-FR"/>
        </w:rPr>
        <w:t>200</w:t>
      </w:r>
      <w:r w:rsidRPr="00B73817">
        <w:rPr>
          <w:i/>
          <w:iCs/>
          <w:sz w:val="26"/>
          <w:szCs w:val="26"/>
          <w:lang w:val="fr-FR"/>
        </w:rPr>
        <w:t>2.</w:t>
      </w:r>
    </w:p>
    <w:p w14:paraId="0A2B97AD" w14:textId="77777777" w:rsidR="00567C9F" w:rsidRPr="00B73817" w:rsidRDefault="00567C9F" w:rsidP="0073463F">
      <w:pPr>
        <w:pStyle w:val="Notedebasdepage"/>
        <w:numPr>
          <w:ilvl w:val="0"/>
          <w:numId w:val="102"/>
        </w:numPr>
        <w:rPr>
          <w:i/>
          <w:iCs/>
          <w:sz w:val="26"/>
          <w:szCs w:val="26"/>
          <w:lang w:val="fr-FR"/>
        </w:rPr>
      </w:pPr>
      <w:r w:rsidRPr="00B73817">
        <w:rPr>
          <w:i/>
          <w:iCs/>
          <w:sz w:val="26"/>
          <w:szCs w:val="26"/>
          <w:lang w:val="fr-FR"/>
        </w:rPr>
        <w:t xml:space="preserve">Mathieu Baudin : le, Développement Durable nouvelle idéologie du XXI siècle Edition Harmatan, France, </w:t>
      </w:r>
      <w:r w:rsidRPr="00B73817">
        <w:rPr>
          <w:rFonts w:hint="cs"/>
          <w:i/>
          <w:iCs/>
          <w:sz w:val="26"/>
          <w:szCs w:val="26"/>
          <w:rtl/>
          <w:lang w:val="fr-FR"/>
        </w:rPr>
        <w:t>200</w:t>
      </w:r>
      <w:r w:rsidRPr="00B73817">
        <w:rPr>
          <w:i/>
          <w:iCs/>
          <w:sz w:val="26"/>
          <w:szCs w:val="26"/>
          <w:lang w:val="fr-FR"/>
        </w:rPr>
        <w:t>9.</w:t>
      </w:r>
    </w:p>
    <w:p w14:paraId="456677F4" w14:textId="77777777" w:rsidR="00567C9F" w:rsidRPr="00B73817" w:rsidRDefault="00567C9F" w:rsidP="0073463F">
      <w:pPr>
        <w:pStyle w:val="Notedebasdepage"/>
        <w:numPr>
          <w:ilvl w:val="0"/>
          <w:numId w:val="102"/>
        </w:numPr>
        <w:rPr>
          <w:i/>
          <w:iCs/>
          <w:sz w:val="26"/>
          <w:szCs w:val="26"/>
          <w:lang w:val="fr-FR"/>
        </w:rPr>
      </w:pPr>
      <w:r w:rsidRPr="00B73817">
        <w:rPr>
          <w:i/>
          <w:iCs/>
          <w:sz w:val="26"/>
          <w:szCs w:val="26"/>
          <w:lang w:val="fr-FR"/>
        </w:rPr>
        <w:t>Thierry Montalieu  Arrous, Économique du développement ,Edition Bréal ,France ,2001.</w:t>
      </w:r>
    </w:p>
    <w:p w14:paraId="4F6273F0" w14:textId="77777777" w:rsidR="00567C9F" w:rsidRDefault="00567C9F" w:rsidP="0073463F">
      <w:pPr>
        <w:bidi/>
        <w:jc w:val="center"/>
        <w:rPr>
          <w:rFonts w:ascii="Amiri" w:hAnsi="Amiri" w:cs="Amiri"/>
          <w:b/>
          <w:bCs/>
          <w:sz w:val="32"/>
          <w:szCs w:val="32"/>
          <w:rtl/>
          <w:lang w:bidi="ar-DZ"/>
        </w:rPr>
      </w:pPr>
    </w:p>
    <w:p w14:paraId="0F069DB9" w14:textId="77777777" w:rsidR="00567C9F" w:rsidRDefault="00567C9F" w:rsidP="0073463F">
      <w:pPr>
        <w:bidi/>
        <w:jc w:val="center"/>
        <w:rPr>
          <w:rFonts w:ascii="Amiri" w:hAnsi="Amiri" w:cs="Amiri"/>
          <w:b/>
          <w:bCs/>
          <w:sz w:val="32"/>
          <w:szCs w:val="32"/>
          <w:rtl/>
          <w:lang w:bidi="ar-DZ"/>
        </w:rPr>
      </w:pPr>
    </w:p>
    <w:p w14:paraId="0BDD8C64" w14:textId="77777777" w:rsidR="00567C9F" w:rsidRDefault="00567C9F" w:rsidP="0073463F">
      <w:pPr>
        <w:bidi/>
        <w:jc w:val="center"/>
        <w:rPr>
          <w:rFonts w:ascii="Amiri" w:hAnsi="Amiri" w:cs="Amiri"/>
          <w:b/>
          <w:bCs/>
          <w:sz w:val="52"/>
          <w:szCs w:val="52"/>
          <w:rtl/>
          <w:lang w:bidi="ar-DZ"/>
        </w:rPr>
      </w:pPr>
    </w:p>
    <w:p w14:paraId="4D5F850F" w14:textId="77777777" w:rsidR="00567C9F" w:rsidRDefault="00567C9F" w:rsidP="0073463F">
      <w:pPr>
        <w:bidi/>
        <w:jc w:val="center"/>
        <w:rPr>
          <w:rFonts w:ascii="Amiri" w:hAnsi="Amiri" w:cs="Amiri"/>
          <w:b/>
          <w:bCs/>
          <w:sz w:val="52"/>
          <w:szCs w:val="52"/>
          <w:rtl/>
          <w:lang w:bidi="ar-DZ"/>
        </w:rPr>
      </w:pPr>
    </w:p>
    <w:p w14:paraId="64807B25" w14:textId="77777777" w:rsidR="00567C9F" w:rsidRDefault="00567C9F" w:rsidP="0073463F">
      <w:pPr>
        <w:bidi/>
        <w:jc w:val="center"/>
        <w:rPr>
          <w:rFonts w:ascii="Amiri" w:hAnsi="Amiri" w:cs="Amiri"/>
          <w:b/>
          <w:bCs/>
          <w:sz w:val="52"/>
          <w:szCs w:val="52"/>
          <w:rtl/>
          <w:lang w:bidi="ar-DZ"/>
        </w:rPr>
      </w:pPr>
    </w:p>
    <w:p w14:paraId="30012D75" w14:textId="77777777" w:rsidR="00567C9F" w:rsidRDefault="00567C9F" w:rsidP="0073463F">
      <w:pPr>
        <w:bidi/>
        <w:jc w:val="center"/>
        <w:rPr>
          <w:rFonts w:ascii="Amiri" w:hAnsi="Amiri" w:cs="Amiri"/>
          <w:b/>
          <w:bCs/>
          <w:sz w:val="52"/>
          <w:szCs w:val="52"/>
          <w:rtl/>
          <w:lang w:bidi="ar-DZ"/>
        </w:rPr>
      </w:pPr>
    </w:p>
    <w:p w14:paraId="3839B460" w14:textId="77777777" w:rsidR="00567C9F" w:rsidRPr="00A0124B" w:rsidRDefault="00567C9F" w:rsidP="0073463F">
      <w:pPr>
        <w:bidi/>
        <w:jc w:val="center"/>
        <w:rPr>
          <w:rFonts w:ascii="Amiri" w:hAnsi="Amiri" w:cs="Amiri"/>
          <w:b/>
          <w:bCs/>
          <w:sz w:val="96"/>
          <w:szCs w:val="96"/>
          <w:rtl/>
          <w:lang w:bidi="ar-DZ"/>
        </w:rPr>
      </w:pPr>
      <w:r>
        <w:rPr>
          <w:rFonts w:ascii="Amiri" w:hAnsi="Amiri" w:cs="Amiri" w:hint="cs"/>
          <w:b/>
          <w:bCs/>
          <w:sz w:val="96"/>
          <w:szCs w:val="96"/>
          <w:rtl/>
          <w:lang w:bidi="ar-DZ"/>
        </w:rPr>
        <w:lastRenderedPageBreak/>
        <w:t>المـــــــــــــــلاحق</w:t>
      </w:r>
    </w:p>
    <w:p w14:paraId="18C99CAC" w14:textId="77777777" w:rsidR="00567C9F" w:rsidRDefault="00567C9F" w:rsidP="0073463F">
      <w:pPr>
        <w:bidi/>
        <w:jc w:val="center"/>
        <w:rPr>
          <w:rFonts w:ascii="Amiri" w:hAnsi="Amiri" w:cs="Amiri"/>
          <w:b/>
          <w:bCs/>
          <w:sz w:val="32"/>
          <w:szCs w:val="32"/>
          <w:rtl/>
          <w:lang w:bidi="ar-DZ"/>
        </w:rPr>
      </w:pPr>
    </w:p>
    <w:p w14:paraId="098C2524" w14:textId="77777777" w:rsidR="00567C9F" w:rsidRDefault="00567C9F" w:rsidP="0073463F">
      <w:pPr>
        <w:bidi/>
        <w:jc w:val="center"/>
        <w:rPr>
          <w:rFonts w:ascii="Amiri" w:hAnsi="Amiri" w:cs="Amiri"/>
          <w:b/>
          <w:bCs/>
          <w:sz w:val="32"/>
          <w:szCs w:val="32"/>
          <w:rtl/>
          <w:lang w:bidi="ar-DZ"/>
        </w:rPr>
      </w:pPr>
    </w:p>
    <w:p w14:paraId="60798176" w14:textId="77777777" w:rsidR="00567C9F" w:rsidRDefault="00567C9F" w:rsidP="0073463F">
      <w:pPr>
        <w:bidi/>
        <w:jc w:val="center"/>
        <w:rPr>
          <w:rFonts w:ascii="Amiri" w:hAnsi="Amiri" w:cs="Amiri"/>
          <w:b/>
          <w:bCs/>
          <w:sz w:val="32"/>
          <w:szCs w:val="32"/>
          <w:rtl/>
          <w:lang w:bidi="ar-DZ"/>
        </w:rPr>
      </w:pPr>
    </w:p>
    <w:p w14:paraId="30686C3A" w14:textId="77777777" w:rsidR="00567C9F" w:rsidRDefault="00567C9F" w:rsidP="0073463F">
      <w:pPr>
        <w:bidi/>
        <w:jc w:val="center"/>
        <w:rPr>
          <w:rFonts w:ascii="Amiri" w:hAnsi="Amiri" w:cs="Amiri"/>
          <w:b/>
          <w:bCs/>
          <w:sz w:val="32"/>
          <w:szCs w:val="32"/>
          <w:rtl/>
          <w:lang w:bidi="ar-DZ"/>
        </w:rPr>
      </w:pPr>
    </w:p>
    <w:p w14:paraId="310CB72D" w14:textId="77777777" w:rsidR="00567C9F" w:rsidRDefault="00567C9F" w:rsidP="0073463F">
      <w:pPr>
        <w:bidi/>
        <w:jc w:val="center"/>
        <w:rPr>
          <w:rFonts w:ascii="Amiri" w:hAnsi="Amiri" w:cs="Amiri"/>
          <w:b/>
          <w:bCs/>
          <w:sz w:val="32"/>
          <w:szCs w:val="32"/>
          <w:rtl/>
          <w:lang w:bidi="ar-DZ"/>
        </w:rPr>
      </w:pPr>
    </w:p>
    <w:p w14:paraId="4FDC0579" w14:textId="77777777" w:rsidR="00567C9F" w:rsidRDefault="00567C9F" w:rsidP="0073463F">
      <w:pPr>
        <w:bidi/>
        <w:jc w:val="center"/>
        <w:rPr>
          <w:rFonts w:ascii="Amiri" w:hAnsi="Amiri" w:cs="Amiri"/>
          <w:b/>
          <w:bCs/>
          <w:sz w:val="32"/>
          <w:szCs w:val="32"/>
          <w:rtl/>
          <w:lang w:bidi="ar-DZ"/>
        </w:rPr>
      </w:pPr>
    </w:p>
    <w:p w14:paraId="46CAE1C7" w14:textId="77777777" w:rsidR="00567C9F" w:rsidRDefault="00567C9F" w:rsidP="0073463F">
      <w:pPr>
        <w:bidi/>
        <w:jc w:val="center"/>
        <w:rPr>
          <w:rFonts w:ascii="Amiri" w:hAnsi="Amiri" w:cs="Amiri"/>
          <w:b/>
          <w:bCs/>
          <w:sz w:val="32"/>
          <w:szCs w:val="32"/>
          <w:rtl/>
          <w:lang w:bidi="ar-DZ"/>
        </w:rPr>
      </w:pPr>
    </w:p>
    <w:p w14:paraId="0979C66F" w14:textId="77777777" w:rsidR="00567C9F" w:rsidRDefault="00567C9F" w:rsidP="0073463F">
      <w:pPr>
        <w:bidi/>
        <w:jc w:val="both"/>
        <w:rPr>
          <w:rFonts w:ascii="Amiri" w:hAnsi="Amiri" w:cs="Amiri"/>
          <w:b/>
          <w:bCs/>
          <w:sz w:val="32"/>
          <w:szCs w:val="32"/>
          <w:rtl/>
          <w:lang w:bidi="ar-DZ"/>
        </w:rPr>
      </w:pPr>
    </w:p>
    <w:p w14:paraId="4793E915" w14:textId="77777777" w:rsidR="0073463F" w:rsidRDefault="0073463F" w:rsidP="0073463F">
      <w:pPr>
        <w:bidi/>
        <w:jc w:val="both"/>
        <w:rPr>
          <w:rFonts w:ascii="Amiri" w:hAnsi="Amiri" w:cs="Amiri"/>
          <w:b/>
          <w:bCs/>
          <w:sz w:val="32"/>
          <w:szCs w:val="32"/>
          <w:rtl/>
          <w:lang w:bidi="ar-DZ"/>
        </w:rPr>
      </w:pPr>
    </w:p>
    <w:p w14:paraId="1061B4E1" w14:textId="77777777" w:rsidR="0073463F" w:rsidRDefault="0073463F" w:rsidP="0073463F">
      <w:pPr>
        <w:bidi/>
        <w:jc w:val="both"/>
        <w:rPr>
          <w:rFonts w:ascii="Amiri" w:hAnsi="Amiri" w:cs="Amiri"/>
          <w:b/>
          <w:bCs/>
          <w:sz w:val="32"/>
          <w:szCs w:val="32"/>
          <w:rtl/>
          <w:lang w:bidi="ar-DZ"/>
        </w:rPr>
      </w:pPr>
    </w:p>
    <w:p w14:paraId="0F64E4F2" w14:textId="77777777" w:rsidR="0073463F" w:rsidRDefault="0073463F" w:rsidP="0073463F">
      <w:pPr>
        <w:bidi/>
        <w:jc w:val="both"/>
        <w:rPr>
          <w:rFonts w:ascii="Amiri" w:hAnsi="Amiri" w:cs="Amiri"/>
          <w:b/>
          <w:bCs/>
          <w:sz w:val="32"/>
          <w:szCs w:val="32"/>
          <w:rtl/>
          <w:lang w:bidi="ar-DZ"/>
        </w:rPr>
      </w:pPr>
    </w:p>
    <w:p w14:paraId="2CAFDD26" w14:textId="77777777" w:rsidR="0073463F" w:rsidRDefault="0073463F" w:rsidP="0073463F">
      <w:pPr>
        <w:bidi/>
        <w:jc w:val="both"/>
        <w:rPr>
          <w:rFonts w:ascii="Amiri" w:hAnsi="Amiri" w:cs="Amiri"/>
          <w:b/>
          <w:bCs/>
          <w:sz w:val="32"/>
          <w:szCs w:val="32"/>
          <w:rtl/>
          <w:lang w:bidi="ar-DZ"/>
        </w:rPr>
      </w:pPr>
      <w:bookmarkStart w:id="52" w:name="_GoBack"/>
      <w:bookmarkEnd w:id="52"/>
    </w:p>
    <w:p w14:paraId="71C3CE59" w14:textId="77777777" w:rsidR="0073463F" w:rsidRDefault="0073463F" w:rsidP="0073463F">
      <w:pPr>
        <w:bidi/>
        <w:jc w:val="both"/>
        <w:rPr>
          <w:rFonts w:ascii="Amiri" w:hAnsi="Amiri" w:cs="Amiri"/>
          <w:b/>
          <w:bCs/>
          <w:sz w:val="32"/>
          <w:szCs w:val="32"/>
          <w:rtl/>
          <w:lang w:bidi="ar-DZ"/>
        </w:rPr>
      </w:pPr>
    </w:p>
    <w:p w14:paraId="7FD01A79" w14:textId="77777777" w:rsidR="0073463F" w:rsidRDefault="0073463F" w:rsidP="0073463F">
      <w:pPr>
        <w:bidi/>
        <w:jc w:val="both"/>
        <w:rPr>
          <w:rFonts w:ascii="Amiri" w:hAnsi="Amiri" w:cs="Amiri"/>
          <w:b/>
          <w:bCs/>
          <w:sz w:val="32"/>
          <w:szCs w:val="32"/>
          <w:rtl/>
          <w:lang w:bidi="ar-DZ"/>
        </w:rPr>
      </w:pPr>
    </w:p>
    <w:p w14:paraId="6D9494C2" w14:textId="77777777" w:rsidR="0073463F" w:rsidRDefault="0073463F" w:rsidP="0073463F">
      <w:pPr>
        <w:bidi/>
        <w:jc w:val="both"/>
        <w:rPr>
          <w:rFonts w:ascii="Amiri" w:hAnsi="Amiri" w:cs="Amiri"/>
          <w:b/>
          <w:bCs/>
          <w:sz w:val="32"/>
          <w:szCs w:val="32"/>
          <w:rtl/>
          <w:lang w:bidi="ar-DZ"/>
        </w:rPr>
      </w:pPr>
    </w:p>
    <w:p w14:paraId="781BB99B" w14:textId="77777777" w:rsidR="0073463F" w:rsidRDefault="0073463F" w:rsidP="0073463F">
      <w:pPr>
        <w:bidi/>
        <w:jc w:val="both"/>
        <w:rPr>
          <w:lang w:bidi="ar-DZ"/>
        </w:rPr>
      </w:pPr>
    </w:p>
    <w:p w14:paraId="7248F58E" w14:textId="77777777" w:rsidR="00567C9F" w:rsidRDefault="00567C9F" w:rsidP="0073463F">
      <w:pPr>
        <w:bidi/>
        <w:rPr>
          <w:rFonts w:ascii="Simplified Arabic" w:hAnsi="Simplified Arabic" w:cs="Simplified Arabic"/>
          <w:b/>
          <w:bCs/>
          <w:sz w:val="28"/>
          <w:szCs w:val="28"/>
          <w:rtl/>
          <w:lang w:bidi="ar-DZ"/>
        </w:rPr>
      </w:pPr>
    </w:p>
    <w:p w14:paraId="7401439E" w14:textId="77777777" w:rsidR="00567C9F" w:rsidRDefault="00567C9F" w:rsidP="0073463F">
      <w:pPr>
        <w:bidi/>
        <w:jc w:val="center"/>
        <w:rPr>
          <w:rFonts w:ascii="Amiri" w:hAnsi="Amiri" w:cs="Amiri"/>
          <w:sz w:val="28"/>
          <w:szCs w:val="28"/>
          <w:rtl/>
          <w:lang w:bidi="ar-DZ"/>
        </w:rPr>
      </w:pPr>
      <w:r w:rsidRPr="00621D24">
        <w:rPr>
          <w:rFonts w:ascii="Amiri" w:hAnsi="Amiri" w:cs="Amiri" w:hint="cs"/>
          <w:sz w:val="28"/>
          <w:szCs w:val="28"/>
          <w:highlight w:val="lightGray"/>
          <w:rtl/>
          <w:lang w:bidi="ar-DZ"/>
        </w:rPr>
        <w:lastRenderedPageBreak/>
        <w:t xml:space="preserve">الملحق (01): نتائج استقرارية المتغيرات حسب </w:t>
      </w:r>
      <w:r w:rsidRPr="00621D24">
        <w:rPr>
          <w:rFonts w:ascii="Amiri" w:hAnsi="Amiri" w:cs="Amiri"/>
          <w:sz w:val="28"/>
          <w:szCs w:val="28"/>
          <w:highlight w:val="lightGray"/>
          <w:lang w:bidi="ar-DZ"/>
        </w:rPr>
        <w:t>ADF</w:t>
      </w:r>
    </w:p>
    <w:p w14:paraId="6F8BE820" w14:textId="77777777" w:rsidR="00567C9F" w:rsidRPr="007D18E3" w:rsidRDefault="00567C9F" w:rsidP="0073463F">
      <w:pPr>
        <w:bidi/>
        <w:jc w:val="center"/>
        <w:rPr>
          <w:rFonts w:ascii="Amiri" w:hAnsi="Amiri" w:cs="Amiri"/>
          <w:sz w:val="28"/>
          <w:szCs w:val="28"/>
          <w:lang w:bidi="ar-DZ"/>
        </w:rPr>
      </w:pPr>
    </w:p>
    <w:p w14:paraId="65550AD5" w14:textId="77777777" w:rsidR="00567C9F" w:rsidRPr="002A52B1" w:rsidRDefault="007341C7" w:rsidP="0073463F">
      <w:pPr>
        <w:bidi/>
        <w:spacing w:after="240"/>
        <w:jc w:val="both"/>
        <w:rPr>
          <w:rFonts w:ascii="Simplified Arabic" w:hAnsi="Simplified Arabic" w:cs="Simplified Arabic"/>
          <w:b/>
          <w:bCs/>
          <w:sz w:val="28"/>
          <w:szCs w:val="28"/>
          <w:lang w:bidi="ar-DZ"/>
        </w:rPr>
      </w:pPr>
      <w:r>
        <w:rPr>
          <w:rFonts w:ascii="Simplified Arabic" w:hAnsi="Simplified Arabic" w:cs="Simplified Arabic"/>
          <w:b/>
          <w:bCs/>
          <w:sz w:val="28"/>
          <w:szCs w:val="28"/>
          <w:lang w:bidi="ar-DZ"/>
        </w:rPr>
        <w:pict w14:anchorId="41163EE7">
          <v:shape id="_x0000_i1080" type="#_x0000_t75" style="width:225.75pt;height:106.5pt" o:bordertopcolor="this" o:borderleftcolor="this" o:borderbottomcolor="this" o:borderrightcolor="this">
            <v:imagedata r:id="rId92" o:title=""/>
            <w10:bordertop type="single" width="4"/>
            <w10:borderleft type="single" width="4"/>
            <w10:borderbottom type="single" width="4"/>
            <w10:borderright type="single" width="4"/>
          </v:shape>
        </w:pict>
      </w:r>
      <w:r w:rsidR="00567C9F">
        <w:rPr>
          <w:rFonts w:ascii="Simplified Arabic" w:hAnsi="Simplified Arabic" w:cs="Simplified Arabic" w:hint="cs"/>
          <w:b/>
          <w:bCs/>
          <w:sz w:val="28"/>
          <w:szCs w:val="28"/>
          <w:rtl/>
          <w:lang w:bidi="ar-DZ"/>
        </w:rPr>
        <w:t xml:space="preserve"> </w:t>
      </w:r>
      <w:r>
        <w:rPr>
          <w:rFonts w:ascii="Simplified Arabic" w:hAnsi="Simplified Arabic" w:cs="Simplified Arabic"/>
          <w:b/>
          <w:bCs/>
          <w:sz w:val="28"/>
          <w:szCs w:val="28"/>
          <w:lang w:bidi="ar-DZ"/>
        </w:rPr>
        <w:pict w14:anchorId="0D77EC14">
          <v:shape id="_x0000_i1081" type="#_x0000_t75" style="width:229.5pt;height:105.75pt" o:bordertopcolor="this" o:borderleftcolor="this" o:borderbottomcolor="this" o:borderrightcolor="this">
            <v:imagedata r:id="rId93" o:title=""/>
            <w10:bordertop type="single" width="4"/>
            <w10:borderleft type="single" width="4"/>
            <w10:borderbottom type="single" width="4"/>
            <w10:borderright type="single" width="4"/>
          </v:shape>
        </w:pict>
      </w:r>
    </w:p>
    <w:p w14:paraId="0A8D8D49" w14:textId="77777777" w:rsidR="00567C9F" w:rsidRPr="00784BC1" w:rsidRDefault="007341C7" w:rsidP="0073463F">
      <w:pPr>
        <w:bidi/>
        <w:spacing w:after="240"/>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pict w14:anchorId="4CA86BAB">
          <v:shape id="_x0000_i1082" type="#_x0000_t75" style="width:225.75pt;height:105.75pt" o:bordertopcolor="this" o:borderleftcolor="this" o:borderbottomcolor="this" o:borderrightcolor="this">
            <v:imagedata r:id="rId94" o:title=""/>
            <w10:bordertop type="single" width="4"/>
            <w10:borderleft type="single" width="4"/>
            <w10:borderbottom type="single" width="4"/>
            <w10:borderright type="single" width="4"/>
          </v:shape>
        </w:pict>
      </w:r>
      <w:r w:rsidR="00567C9F">
        <w:rPr>
          <w:rFonts w:ascii="Simplified Arabic" w:hAnsi="Simplified Arabic" w:cs="Simplified Arabic" w:hint="cs"/>
          <w:b/>
          <w:bCs/>
          <w:sz w:val="28"/>
          <w:szCs w:val="28"/>
          <w:rtl/>
          <w:lang w:bidi="ar-DZ"/>
        </w:rPr>
        <w:t xml:space="preserve"> </w:t>
      </w:r>
      <w:r>
        <w:rPr>
          <w:rFonts w:ascii="Simplified Arabic" w:hAnsi="Simplified Arabic" w:cs="Simplified Arabic"/>
          <w:b/>
          <w:bCs/>
          <w:sz w:val="28"/>
          <w:szCs w:val="28"/>
          <w:lang w:bidi="ar-DZ"/>
        </w:rPr>
        <w:pict w14:anchorId="743765FF">
          <v:shape id="_x0000_i1083" type="#_x0000_t75" style="width:231pt;height:106.5pt" o:bordertopcolor="this" o:borderleftcolor="this" o:borderbottomcolor="this" o:borderrightcolor="this">
            <v:imagedata r:id="rId95" o:title=""/>
            <w10:bordertop type="single" width="4"/>
            <w10:borderleft type="single" width="4"/>
            <w10:borderbottom type="single" width="4"/>
            <w10:borderright type="single" width="4"/>
          </v:shape>
        </w:pict>
      </w:r>
    </w:p>
    <w:p w14:paraId="7371DF51" w14:textId="77777777" w:rsidR="00567C9F" w:rsidRPr="002E611B" w:rsidRDefault="007341C7" w:rsidP="0073463F">
      <w:pPr>
        <w:bidi/>
        <w:spacing w:after="240"/>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pict w14:anchorId="0C50D08A">
          <v:shape id="_x0000_i1084" type="#_x0000_t75" style="width:225.75pt;height:104.25pt" o:bordertopcolor="this" o:borderleftcolor="this" o:borderbottomcolor="this" o:borderrightcolor="this">
            <v:imagedata r:id="rId96" o:title=""/>
            <w10:bordertop type="single" width="4"/>
            <w10:borderleft type="single" width="4"/>
            <w10:borderbottom type="single" width="4"/>
            <w10:borderright type="single" width="4"/>
          </v:shape>
        </w:pict>
      </w:r>
      <w:r w:rsidR="00567C9F">
        <w:rPr>
          <w:rFonts w:ascii="Simplified Arabic" w:hAnsi="Simplified Arabic" w:cs="Simplified Arabic" w:hint="cs"/>
          <w:b/>
          <w:bCs/>
          <w:sz w:val="28"/>
          <w:szCs w:val="28"/>
          <w:rtl/>
          <w:lang w:bidi="ar-DZ"/>
        </w:rPr>
        <w:t xml:space="preserve"> </w:t>
      </w:r>
      <w:r>
        <w:rPr>
          <w:rFonts w:ascii="Simplified Arabic" w:hAnsi="Simplified Arabic" w:cs="Simplified Arabic"/>
          <w:b/>
          <w:bCs/>
          <w:sz w:val="28"/>
          <w:szCs w:val="28"/>
          <w:lang w:bidi="ar-DZ"/>
        </w:rPr>
        <w:pict w14:anchorId="135CFD00">
          <v:shape id="_x0000_i1085" type="#_x0000_t75" style="width:232.5pt;height:105pt" o:bordertopcolor="this" o:borderleftcolor="this" o:borderbottomcolor="this" o:borderrightcolor="this">
            <v:imagedata r:id="rId97" o:title=""/>
            <w10:bordertop type="single" width="4"/>
            <w10:borderleft type="single" width="4"/>
            <w10:borderbottom type="single" width="4"/>
            <w10:borderright type="single" width="4"/>
          </v:shape>
        </w:pict>
      </w:r>
    </w:p>
    <w:p w14:paraId="7291104C" w14:textId="77777777" w:rsidR="00567C9F" w:rsidRPr="00A31A6B" w:rsidRDefault="007341C7" w:rsidP="0073463F">
      <w:pPr>
        <w:bidi/>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pict w14:anchorId="7162ABAF">
          <v:shape id="_x0000_i1086" type="#_x0000_t75" style="width:226.5pt;height:100.5pt" o:bordertopcolor="this" o:borderleftcolor="this" o:borderbottomcolor="this" o:borderrightcolor="this">
            <v:imagedata r:id="rId98" o:title=""/>
            <w10:bordertop type="single" width="4"/>
            <w10:borderleft type="single" width="4"/>
            <w10:borderbottom type="single" width="4"/>
            <w10:borderright type="single" width="4"/>
          </v:shape>
        </w:pict>
      </w:r>
      <w:r w:rsidR="00567C9F">
        <w:rPr>
          <w:rFonts w:ascii="Simplified Arabic" w:hAnsi="Simplified Arabic" w:cs="Simplified Arabic" w:hint="cs"/>
          <w:b/>
          <w:bCs/>
          <w:sz w:val="28"/>
          <w:szCs w:val="28"/>
          <w:rtl/>
          <w:lang w:bidi="ar-DZ"/>
        </w:rPr>
        <w:t xml:space="preserve"> </w:t>
      </w:r>
      <w:r>
        <w:rPr>
          <w:rFonts w:ascii="Simplified Arabic" w:hAnsi="Simplified Arabic" w:cs="Simplified Arabic"/>
          <w:b/>
          <w:bCs/>
          <w:sz w:val="28"/>
          <w:szCs w:val="28"/>
          <w:lang w:bidi="ar-DZ"/>
        </w:rPr>
        <w:pict w14:anchorId="71614BBC">
          <v:shape id="_x0000_i1087" type="#_x0000_t75" style="width:232.5pt;height:100.5pt" o:bordertopcolor="this" o:borderleftcolor="this" o:borderbottomcolor="this" o:borderrightcolor="this">
            <v:imagedata r:id="rId99" o:title=""/>
            <w10:bordertop type="single" width="4"/>
            <w10:borderleft type="single" width="4"/>
            <w10:borderbottom type="single" width="4"/>
            <w10:borderright type="single" width="4"/>
          </v:shape>
        </w:pict>
      </w:r>
    </w:p>
    <w:p w14:paraId="422B26C6" w14:textId="77777777" w:rsidR="00567C9F" w:rsidRDefault="00567C9F" w:rsidP="0073463F">
      <w:pPr>
        <w:bidi/>
        <w:jc w:val="center"/>
        <w:rPr>
          <w:rFonts w:ascii="Simplified Arabic" w:hAnsi="Simplified Arabic" w:cs="Simplified Arabic"/>
          <w:b/>
          <w:bCs/>
          <w:sz w:val="28"/>
          <w:szCs w:val="28"/>
          <w:rtl/>
          <w:lang w:bidi="ar-DZ"/>
        </w:rPr>
      </w:pPr>
    </w:p>
    <w:p w14:paraId="0C7B5AD1" w14:textId="77777777" w:rsidR="00567C9F" w:rsidRDefault="00567C9F" w:rsidP="0073463F">
      <w:pPr>
        <w:bidi/>
        <w:jc w:val="center"/>
        <w:rPr>
          <w:rFonts w:ascii="Simplified Arabic" w:hAnsi="Simplified Arabic" w:cs="Simplified Arabic"/>
          <w:b/>
          <w:bCs/>
          <w:sz w:val="28"/>
          <w:szCs w:val="28"/>
          <w:rtl/>
          <w:lang w:bidi="ar-DZ"/>
        </w:rPr>
      </w:pPr>
    </w:p>
    <w:p w14:paraId="7357B214" w14:textId="77777777" w:rsidR="00567C9F" w:rsidRDefault="00567C9F" w:rsidP="0073463F">
      <w:pPr>
        <w:bidi/>
        <w:jc w:val="center"/>
        <w:rPr>
          <w:rFonts w:ascii="Simplified Arabic" w:hAnsi="Simplified Arabic" w:cs="Simplified Arabic"/>
          <w:b/>
          <w:bCs/>
          <w:sz w:val="28"/>
          <w:szCs w:val="28"/>
          <w:rtl/>
          <w:lang w:bidi="ar-DZ"/>
        </w:rPr>
      </w:pPr>
    </w:p>
    <w:p w14:paraId="0657A547" w14:textId="77777777" w:rsidR="00567C9F" w:rsidRDefault="00567C9F" w:rsidP="0073463F">
      <w:pPr>
        <w:bidi/>
        <w:jc w:val="center"/>
        <w:rPr>
          <w:rFonts w:ascii="Simplified Arabic" w:hAnsi="Simplified Arabic" w:cs="Simplified Arabic"/>
          <w:b/>
          <w:bCs/>
          <w:sz w:val="28"/>
          <w:szCs w:val="28"/>
          <w:rtl/>
          <w:lang w:bidi="ar-DZ"/>
        </w:rPr>
      </w:pPr>
    </w:p>
    <w:p w14:paraId="6B6C3995" w14:textId="77777777" w:rsidR="00567C9F" w:rsidRDefault="00567C9F" w:rsidP="0073463F">
      <w:pPr>
        <w:bidi/>
        <w:jc w:val="center"/>
        <w:rPr>
          <w:rFonts w:ascii="Simplified Arabic" w:hAnsi="Simplified Arabic" w:cs="Simplified Arabic"/>
          <w:b/>
          <w:bCs/>
          <w:sz w:val="28"/>
          <w:szCs w:val="28"/>
          <w:rtl/>
          <w:lang w:bidi="ar-DZ"/>
        </w:rPr>
      </w:pPr>
    </w:p>
    <w:p w14:paraId="31E9EA16" w14:textId="77777777" w:rsidR="00567C9F" w:rsidRDefault="00567C9F" w:rsidP="0073463F">
      <w:pPr>
        <w:bidi/>
        <w:jc w:val="center"/>
        <w:rPr>
          <w:rFonts w:ascii="Simplified Arabic" w:hAnsi="Simplified Arabic" w:cs="Simplified Arabic"/>
          <w:b/>
          <w:bCs/>
          <w:sz w:val="28"/>
          <w:szCs w:val="28"/>
          <w:rtl/>
          <w:lang w:bidi="ar-DZ"/>
        </w:rPr>
      </w:pPr>
    </w:p>
    <w:p w14:paraId="75C629A0" w14:textId="77777777" w:rsidR="00567C9F" w:rsidRDefault="00567C9F" w:rsidP="0073463F">
      <w:pPr>
        <w:bidi/>
        <w:jc w:val="center"/>
        <w:rPr>
          <w:rFonts w:ascii="Simplified Arabic" w:hAnsi="Simplified Arabic" w:cs="Simplified Arabic"/>
          <w:b/>
          <w:bCs/>
          <w:sz w:val="28"/>
          <w:szCs w:val="28"/>
          <w:rtl/>
          <w:lang w:bidi="ar-DZ"/>
        </w:rPr>
      </w:pPr>
    </w:p>
    <w:p w14:paraId="4E37E4F2" w14:textId="77777777" w:rsidR="00567C9F" w:rsidRDefault="00567C9F" w:rsidP="0073463F">
      <w:pPr>
        <w:bidi/>
        <w:jc w:val="center"/>
        <w:rPr>
          <w:rFonts w:ascii="Simplified Arabic" w:hAnsi="Simplified Arabic" w:cs="Simplified Arabic"/>
          <w:b/>
          <w:bCs/>
          <w:sz w:val="28"/>
          <w:szCs w:val="28"/>
          <w:rtl/>
          <w:lang w:bidi="ar-DZ"/>
        </w:rPr>
      </w:pPr>
    </w:p>
    <w:p w14:paraId="515701A3" w14:textId="77777777" w:rsidR="00567C9F" w:rsidRDefault="00567C9F" w:rsidP="0073463F">
      <w:pPr>
        <w:bidi/>
        <w:jc w:val="center"/>
        <w:rPr>
          <w:rFonts w:ascii="Amiri" w:hAnsi="Amiri" w:cs="Amiri"/>
          <w:sz w:val="28"/>
          <w:szCs w:val="28"/>
          <w:rtl/>
          <w:lang w:bidi="ar-DZ"/>
        </w:rPr>
      </w:pPr>
      <w:r w:rsidRPr="00621D24">
        <w:rPr>
          <w:rFonts w:ascii="Amiri" w:hAnsi="Amiri" w:cs="Amiri" w:hint="cs"/>
          <w:sz w:val="28"/>
          <w:szCs w:val="28"/>
          <w:highlight w:val="lightGray"/>
          <w:rtl/>
          <w:lang w:bidi="ar-DZ"/>
        </w:rPr>
        <w:t>الملحق (</w:t>
      </w:r>
      <w:r w:rsidRPr="00621D24">
        <w:rPr>
          <w:rFonts w:ascii="Amiri" w:hAnsi="Amiri" w:cs="Amiri"/>
          <w:sz w:val="28"/>
          <w:szCs w:val="28"/>
          <w:highlight w:val="lightGray"/>
          <w:lang w:bidi="ar-DZ"/>
        </w:rPr>
        <w:t>02</w:t>
      </w:r>
      <w:r w:rsidRPr="00621D24">
        <w:rPr>
          <w:rFonts w:ascii="Amiri" w:hAnsi="Amiri" w:cs="Amiri" w:hint="cs"/>
          <w:sz w:val="28"/>
          <w:szCs w:val="28"/>
          <w:highlight w:val="lightGray"/>
          <w:rtl/>
          <w:lang w:bidi="ar-DZ"/>
        </w:rPr>
        <w:t xml:space="preserve">): نتائج استقرارية المتغيرات حسب </w:t>
      </w:r>
      <w:r w:rsidRPr="00621D24">
        <w:rPr>
          <w:rFonts w:ascii="Amiri" w:hAnsi="Amiri" w:cs="Amiri"/>
          <w:sz w:val="28"/>
          <w:szCs w:val="28"/>
          <w:highlight w:val="lightGray"/>
          <w:lang w:bidi="ar-DZ"/>
        </w:rPr>
        <w:t>PP</w:t>
      </w:r>
    </w:p>
    <w:p w14:paraId="11E6AF5F" w14:textId="77777777" w:rsidR="00567C9F" w:rsidRPr="007D18E3" w:rsidRDefault="00567C9F" w:rsidP="0073463F">
      <w:pPr>
        <w:bidi/>
        <w:jc w:val="center"/>
        <w:rPr>
          <w:rFonts w:ascii="Amiri" w:hAnsi="Amiri" w:cs="Amiri"/>
          <w:sz w:val="28"/>
          <w:szCs w:val="28"/>
          <w:lang w:bidi="ar-DZ"/>
        </w:rPr>
      </w:pPr>
    </w:p>
    <w:p w14:paraId="59E28B3A" w14:textId="77777777" w:rsidR="00567C9F" w:rsidRPr="00784BC1" w:rsidRDefault="004E218E" w:rsidP="0073463F">
      <w:pPr>
        <w:tabs>
          <w:tab w:val="right" w:pos="4534"/>
        </w:tabs>
        <w:bidi/>
        <w:spacing w:after="240"/>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pict w14:anchorId="3CA3728B">
          <v:shape id="_x0000_i1088" type="#_x0000_t75" style="width:225.75pt;height:97.5pt" o:bordertopcolor="this" o:borderleftcolor="this" o:borderbottomcolor="this" o:borderrightcolor="this">
            <v:imagedata r:id="rId100" o:title=""/>
            <w10:bordertop type="single" width="4"/>
            <w10:borderleft type="single" width="4"/>
            <w10:borderbottom type="single" width="4"/>
            <w10:borderright type="single" width="4"/>
          </v:shape>
        </w:pict>
      </w:r>
      <w:r w:rsidR="00567C9F">
        <w:rPr>
          <w:rFonts w:ascii="Simplified Arabic" w:hAnsi="Simplified Arabic" w:cs="Simplified Arabic" w:hint="cs"/>
          <w:b/>
          <w:bCs/>
          <w:sz w:val="28"/>
          <w:szCs w:val="28"/>
          <w:rtl/>
          <w:lang w:bidi="ar-DZ"/>
        </w:rPr>
        <w:t xml:space="preserve"> </w:t>
      </w:r>
      <w:r>
        <w:rPr>
          <w:rFonts w:ascii="Simplified Arabic" w:hAnsi="Simplified Arabic" w:cs="Simplified Arabic"/>
          <w:b/>
          <w:bCs/>
          <w:sz w:val="28"/>
          <w:szCs w:val="28"/>
          <w:lang w:bidi="ar-DZ"/>
        </w:rPr>
        <w:pict w14:anchorId="656E1317">
          <v:shape id="_x0000_i1089" type="#_x0000_t75" style="width:231.75pt;height:97.5pt" o:bordertopcolor="this" o:borderleftcolor="this" o:borderbottomcolor="this" o:borderrightcolor="this">
            <v:imagedata r:id="rId101" o:title=""/>
            <w10:bordertop type="single" width="4"/>
            <w10:borderleft type="single" width="4"/>
            <w10:borderbottom type="single" width="4"/>
            <w10:borderright type="single" width="4"/>
          </v:shape>
        </w:pict>
      </w:r>
    </w:p>
    <w:p w14:paraId="6304275B" w14:textId="77777777" w:rsidR="00567C9F" w:rsidRPr="00784BC1" w:rsidRDefault="004E218E" w:rsidP="0073463F">
      <w:pPr>
        <w:tabs>
          <w:tab w:val="right" w:pos="4534"/>
        </w:tabs>
        <w:bidi/>
        <w:spacing w:after="240"/>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pict w14:anchorId="4ADF35F7">
          <v:shape id="_x0000_i1090" type="#_x0000_t75" style="width:226.5pt;height:98.25pt" o:bordertopcolor="this" o:borderleftcolor="this" o:borderbottomcolor="this" o:borderrightcolor="this">
            <v:imagedata r:id="rId102" o:title=""/>
            <w10:bordertop type="single" width="4"/>
            <w10:borderleft type="single" width="4"/>
            <w10:borderbottom type="single" width="4"/>
            <w10:borderright type="single" width="4"/>
          </v:shape>
        </w:pict>
      </w:r>
      <w:r w:rsidR="00567C9F">
        <w:rPr>
          <w:rFonts w:ascii="Simplified Arabic" w:hAnsi="Simplified Arabic" w:cs="Simplified Arabic" w:hint="cs"/>
          <w:b/>
          <w:bCs/>
          <w:sz w:val="28"/>
          <w:szCs w:val="28"/>
          <w:rtl/>
          <w:lang w:bidi="ar-DZ"/>
        </w:rPr>
        <w:t xml:space="preserve"> </w:t>
      </w:r>
      <w:r>
        <w:rPr>
          <w:rFonts w:ascii="Simplified Arabic" w:hAnsi="Simplified Arabic" w:cs="Simplified Arabic"/>
          <w:b/>
          <w:bCs/>
          <w:sz w:val="28"/>
          <w:szCs w:val="28"/>
          <w:lang w:bidi="ar-DZ"/>
        </w:rPr>
        <w:pict w14:anchorId="7026320C">
          <v:shape id="_x0000_i1091" type="#_x0000_t75" style="width:232.5pt;height:98.25pt" o:bordertopcolor="this" o:borderleftcolor="this" o:borderbottomcolor="this" o:borderrightcolor="this">
            <v:imagedata r:id="rId103" o:title=""/>
            <w10:bordertop type="single" width="4"/>
            <w10:borderleft type="single" width="4"/>
            <w10:borderbottom type="single" width="4"/>
            <w10:borderright type="single" width="4"/>
          </v:shape>
        </w:pict>
      </w:r>
    </w:p>
    <w:p w14:paraId="3166AE7E" w14:textId="77777777" w:rsidR="00567C9F" w:rsidRPr="00784BC1" w:rsidRDefault="004E218E" w:rsidP="0073463F">
      <w:pPr>
        <w:tabs>
          <w:tab w:val="right" w:pos="4534"/>
        </w:tabs>
        <w:bidi/>
        <w:spacing w:after="240"/>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pict w14:anchorId="045AF717">
          <v:shape id="_x0000_i1092" type="#_x0000_t75" style="width:226.5pt;height:98.25pt" o:bordertopcolor="this" o:borderleftcolor="this" o:borderbottomcolor="this" o:borderrightcolor="this">
            <v:imagedata r:id="rId104" o:title=""/>
            <w10:bordertop type="single" width="4"/>
            <w10:borderleft type="single" width="4"/>
            <w10:borderbottom type="single" width="4"/>
            <w10:borderright type="single" width="4"/>
          </v:shape>
        </w:pict>
      </w:r>
      <w:r w:rsidR="00567C9F">
        <w:rPr>
          <w:rFonts w:ascii="Simplified Arabic" w:hAnsi="Simplified Arabic" w:cs="Simplified Arabic" w:hint="cs"/>
          <w:b/>
          <w:bCs/>
          <w:sz w:val="28"/>
          <w:szCs w:val="28"/>
          <w:rtl/>
          <w:lang w:bidi="ar-DZ"/>
        </w:rPr>
        <w:t xml:space="preserve"> </w:t>
      </w:r>
      <w:r>
        <w:rPr>
          <w:rFonts w:ascii="Simplified Arabic" w:hAnsi="Simplified Arabic" w:cs="Simplified Arabic"/>
          <w:b/>
          <w:bCs/>
          <w:sz w:val="28"/>
          <w:szCs w:val="28"/>
          <w:lang w:bidi="ar-DZ"/>
        </w:rPr>
        <w:pict w14:anchorId="30C5E33B">
          <v:shape id="_x0000_i1093" type="#_x0000_t75" style="width:232.5pt;height:98.25pt" o:bordertopcolor="this" o:borderleftcolor="this" o:borderbottomcolor="this" o:borderrightcolor="this">
            <v:imagedata r:id="rId105" o:title=""/>
            <w10:bordertop type="single" width="4"/>
            <w10:borderleft type="single" width="4"/>
            <w10:borderbottom type="single" width="4"/>
            <w10:borderright type="single" width="4"/>
          </v:shape>
        </w:pict>
      </w:r>
    </w:p>
    <w:p w14:paraId="4B40E8D8" w14:textId="77777777" w:rsidR="00567C9F" w:rsidRPr="00784BC1" w:rsidRDefault="004E218E" w:rsidP="0073463F">
      <w:pPr>
        <w:bidi/>
        <w:spacing w:after="240"/>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pict w14:anchorId="32AB18EA">
          <v:shape id="_x0000_i1094" type="#_x0000_t75" style="width:225.75pt;height:105pt" o:bordertopcolor="this" o:borderleftcolor="this" o:borderbottomcolor="this" o:borderrightcolor="this">
            <v:imagedata r:id="rId106" o:title=""/>
            <w10:bordertop type="single" width="4"/>
            <w10:borderleft type="single" width="4"/>
            <w10:borderbottom type="single" width="4"/>
            <w10:borderright type="single" width="4"/>
          </v:shape>
        </w:pict>
      </w:r>
      <w:r w:rsidR="00567C9F">
        <w:rPr>
          <w:rFonts w:ascii="Simplified Arabic" w:hAnsi="Simplified Arabic" w:cs="Simplified Arabic" w:hint="cs"/>
          <w:b/>
          <w:bCs/>
          <w:sz w:val="28"/>
          <w:szCs w:val="28"/>
          <w:rtl/>
          <w:lang w:bidi="ar-DZ"/>
        </w:rPr>
        <w:t xml:space="preserve"> </w:t>
      </w:r>
      <w:r>
        <w:rPr>
          <w:rFonts w:ascii="Simplified Arabic" w:hAnsi="Simplified Arabic" w:cs="Simplified Arabic"/>
          <w:b/>
          <w:bCs/>
          <w:sz w:val="28"/>
          <w:szCs w:val="28"/>
          <w:lang w:bidi="ar-DZ"/>
        </w:rPr>
        <w:pict w14:anchorId="68E7919C">
          <v:shape id="_x0000_i1095" type="#_x0000_t75" style="width:232.5pt;height:99.75pt" o:bordertopcolor="this" o:borderleftcolor="this" o:borderbottomcolor="this" o:borderrightcolor="this">
            <v:imagedata r:id="rId107" o:title=""/>
            <w10:bordertop type="single" width="4"/>
            <w10:borderleft type="single" width="4"/>
            <w10:borderbottom type="single" width="4"/>
            <w10:borderright type="single" width="4"/>
          </v:shape>
        </w:pict>
      </w:r>
    </w:p>
    <w:p w14:paraId="143194D7" w14:textId="77777777" w:rsidR="00567C9F" w:rsidRDefault="00567C9F" w:rsidP="0073463F">
      <w:pPr>
        <w:bidi/>
        <w:jc w:val="center"/>
        <w:rPr>
          <w:rFonts w:ascii="Simplified Arabic" w:hAnsi="Simplified Arabic" w:cs="Simplified Arabic"/>
          <w:b/>
          <w:bCs/>
          <w:sz w:val="28"/>
          <w:szCs w:val="28"/>
          <w:rtl/>
          <w:lang w:bidi="ar-DZ"/>
        </w:rPr>
      </w:pPr>
    </w:p>
    <w:p w14:paraId="4D27C4EF" w14:textId="77777777" w:rsidR="00567C9F" w:rsidRDefault="00567C9F" w:rsidP="0073463F">
      <w:pPr>
        <w:bidi/>
        <w:jc w:val="center"/>
        <w:rPr>
          <w:rFonts w:ascii="Simplified Arabic" w:hAnsi="Simplified Arabic" w:cs="Simplified Arabic"/>
          <w:b/>
          <w:bCs/>
          <w:sz w:val="28"/>
          <w:szCs w:val="28"/>
          <w:rtl/>
          <w:lang w:bidi="ar-DZ"/>
        </w:rPr>
      </w:pPr>
    </w:p>
    <w:p w14:paraId="09BAF3F2" w14:textId="77777777" w:rsidR="00567C9F" w:rsidRDefault="00567C9F" w:rsidP="0073463F">
      <w:pPr>
        <w:bidi/>
        <w:jc w:val="center"/>
        <w:rPr>
          <w:rFonts w:ascii="Simplified Arabic" w:hAnsi="Simplified Arabic" w:cs="Simplified Arabic"/>
          <w:b/>
          <w:bCs/>
          <w:sz w:val="28"/>
          <w:szCs w:val="28"/>
          <w:rtl/>
          <w:lang w:bidi="ar-DZ"/>
        </w:rPr>
      </w:pPr>
    </w:p>
    <w:p w14:paraId="642D4CB3" w14:textId="77777777" w:rsidR="00567C9F" w:rsidRDefault="00567C9F" w:rsidP="0073463F">
      <w:pPr>
        <w:bidi/>
        <w:jc w:val="center"/>
        <w:rPr>
          <w:rFonts w:ascii="Simplified Arabic" w:hAnsi="Simplified Arabic" w:cs="Simplified Arabic"/>
          <w:b/>
          <w:bCs/>
          <w:sz w:val="28"/>
          <w:szCs w:val="28"/>
          <w:rtl/>
          <w:lang w:bidi="ar-DZ"/>
        </w:rPr>
      </w:pPr>
    </w:p>
    <w:p w14:paraId="38E45B4D" w14:textId="77777777" w:rsidR="00567C9F" w:rsidRDefault="00567C9F" w:rsidP="0073463F">
      <w:pPr>
        <w:bidi/>
        <w:jc w:val="center"/>
        <w:rPr>
          <w:rFonts w:ascii="Simplified Arabic" w:hAnsi="Simplified Arabic" w:cs="Simplified Arabic"/>
          <w:b/>
          <w:bCs/>
          <w:sz w:val="28"/>
          <w:szCs w:val="28"/>
          <w:rtl/>
          <w:lang w:bidi="ar-DZ"/>
        </w:rPr>
      </w:pPr>
    </w:p>
    <w:p w14:paraId="2B8F5E82" w14:textId="77777777" w:rsidR="00567C9F" w:rsidRDefault="00567C9F" w:rsidP="0073463F">
      <w:pPr>
        <w:bidi/>
        <w:jc w:val="center"/>
        <w:rPr>
          <w:rFonts w:ascii="Simplified Arabic" w:hAnsi="Simplified Arabic" w:cs="Simplified Arabic"/>
          <w:b/>
          <w:bCs/>
          <w:sz w:val="28"/>
          <w:szCs w:val="28"/>
          <w:rtl/>
          <w:lang w:bidi="ar-DZ"/>
        </w:rPr>
      </w:pPr>
    </w:p>
    <w:p w14:paraId="36296A48" w14:textId="77777777" w:rsidR="00567C9F" w:rsidRDefault="00567C9F" w:rsidP="0073463F">
      <w:pPr>
        <w:bidi/>
        <w:jc w:val="center"/>
        <w:rPr>
          <w:rFonts w:ascii="Simplified Arabic" w:hAnsi="Simplified Arabic" w:cs="Simplified Arabic"/>
          <w:b/>
          <w:bCs/>
          <w:sz w:val="28"/>
          <w:szCs w:val="28"/>
          <w:rtl/>
          <w:lang w:bidi="ar-DZ"/>
        </w:rPr>
      </w:pPr>
    </w:p>
    <w:p w14:paraId="6DDF29D0" w14:textId="77777777" w:rsidR="00567C9F" w:rsidRDefault="00567C9F" w:rsidP="0073463F">
      <w:pPr>
        <w:bidi/>
        <w:jc w:val="center"/>
        <w:rPr>
          <w:rFonts w:ascii="Simplified Arabic" w:hAnsi="Simplified Arabic" w:cs="Simplified Arabic"/>
          <w:b/>
          <w:bCs/>
          <w:sz w:val="28"/>
          <w:szCs w:val="28"/>
          <w:rtl/>
          <w:lang w:bidi="ar-DZ"/>
        </w:rPr>
      </w:pPr>
    </w:p>
    <w:p w14:paraId="255412B7" w14:textId="77777777" w:rsidR="00567C9F" w:rsidRDefault="00567C9F" w:rsidP="0073463F">
      <w:pPr>
        <w:bidi/>
        <w:jc w:val="center"/>
        <w:rPr>
          <w:rFonts w:ascii="Simplified Arabic" w:hAnsi="Simplified Arabic" w:cs="Simplified Arabic"/>
          <w:b/>
          <w:bCs/>
          <w:sz w:val="28"/>
          <w:szCs w:val="28"/>
          <w:rtl/>
          <w:lang w:bidi="ar-DZ"/>
        </w:rPr>
      </w:pPr>
    </w:p>
    <w:p w14:paraId="255EBD97" w14:textId="77777777" w:rsidR="00567C9F" w:rsidRDefault="00567C9F" w:rsidP="0073463F">
      <w:pPr>
        <w:bidi/>
        <w:jc w:val="center"/>
        <w:rPr>
          <w:rFonts w:ascii="Simplified Arabic" w:hAnsi="Simplified Arabic" w:cs="Simplified Arabic"/>
          <w:b/>
          <w:bCs/>
          <w:sz w:val="28"/>
          <w:szCs w:val="28"/>
          <w:rtl/>
          <w:lang w:bidi="ar-DZ"/>
        </w:rPr>
      </w:pPr>
    </w:p>
    <w:p w14:paraId="3E9C0BCB" w14:textId="77777777" w:rsidR="00567C9F" w:rsidRDefault="00567C9F" w:rsidP="0073463F">
      <w:pPr>
        <w:bidi/>
        <w:jc w:val="center"/>
        <w:rPr>
          <w:rFonts w:ascii="Amiri" w:hAnsi="Amiri" w:cs="Amiri"/>
          <w:sz w:val="28"/>
          <w:szCs w:val="28"/>
          <w:rtl/>
          <w:lang w:bidi="ar-DZ"/>
        </w:rPr>
      </w:pPr>
      <w:r w:rsidRPr="00621D24">
        <w:rPr>
          <w:rFonts w:ascii="Amiri" w:hAnsi="Amiri" w:cs="Amiri" w:hint="cs"/>
          <w:sz w:val="28"/>
          <w:szCs w:val="28"/>
          <w:highlight w:val="lightGray"/>
          <w:rtl/>
          <w:lang w:bidi="ar-DZ"/>
        </w:rPr>
        <w:t>الملحق (03): نتيجة اختبار الحدود</w:t>
      </w:r>
    </w:p>
    <w:p w14:paraId="037D3E98" w14:textId="77777777" w:rsidR="00567C9F" w:rsidRPr="007D18E3" w:rsidRDefault="00567C9F" w:rsidP="0073463F">
      <w:pPr>
        <w:bidi/>
        <w:jc w:val="center"/>
        <w:rPr>
          <w:rFonts w:ascii="Amiri" w:hAnsi="Amiri" w:cs="Amiri"/>
          <w:sz w:val="28"/>
          <w:szCs w:val="28"/>
          <w:rtl/>
          <w:lang w:bidi="ar-DZ"/>
        </w:rPr>
      </w:pPr>
      <w:r w:rsidRPr="00621D24">
        <w:rPr>
          <w:rFonts w:ascii="Amiri" w:hAnsi="Amiri" w:cs="Amiri" w:hint="cs"/>
          <w:sz w:val="28"/>
          <w:szCs w:val="28"/>
          <w:highlight w:val="lightGray"/>
          <w:rtl/>
          <w:lang w:bidi="ar-DZ"/>
        </w:rPr>
        <w:t>بالنسبة لنموذج إجمالي الناتج الحقيقي</w:t>
      </w:r>
    </w:p>
    <w:p w14:paraId="76D70A82" w14:textId="77777777" w:rsidR="00567C9F" w:rsidRPr="00784BC1" w:rsidRDefault="004E218E" w:rsidP="0073463F">
      <w:pPr>
        <w:bidi/>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pict w14:anchorId="16CA0E40">
          <v:shape id="_x0000_i1096" type="#_x0000_t75" style="width:222pt;height:175.5pt" o:bordertopcolor="this" o:borderleftcolor="this" o:borderbottomcolor="this" o:borderrightcolor="this">
            <v:imagedata r:id="rId108" o:title=""/>
            <w10:bordertop type="single" width="4"/>
            <w10:borderleft type="single" width="4"/>
            <w10:borderbottom type="single" width="4"/>
            <w10:borderright type="single" width="4"/>
          </v:shape>
        </w:pict>
      </w:r>
      <w:r w:rsidR="00567C9F">
        <w:rPr>
          <w:rFonts w:ascii="Simplified Arabic" w:hAnsi="Simplified Arabic" w:cs="Simplified Arabic" w:hint="cs"/>
          <w:b/>
          <w:bCs/>
          <w:sz w:val="28"/>
          <w:szCs w:val="28"/>
          <w:rtl/>
          <w:lang w:bidi="ar-DZ"/>
        </w:rPr>
        <w:t xml:space="preserve"> </w:t>
      </w:r>
      <w:r w:rsidR="00567C9F">
        <w:object w:dxaOrig="7455" w:dyaOrig="5805" w14:anchorId="60917B66">
          <v:shape id="_x0000_i1097" type="#_x0000_t75" style="width:225pt;height:175.5pt" o:ole="" o:bordertopcolor="this" o:borderleftcolor="this" o:borderbottomcolor="this" o:borderrightcolor="this">
            <v:imagedata r:id="rId109" o:title=""/>
            <w10:bordertop type="single" width="4"/>
            <w10:borderleft type="single" width="4"/>
            <w10:borderbottom type="single" width="4"/>
            <w10:borderright type="single" width="4"/>
          </v:shape>
          <o:OLEObject Type="Embed" ProgID="EViews.Workfile.2" ShapeID="_x0000_i1097" DrawAspect="Content" ObjectID="_1806608717" r:id="rId110"/>
        </w:object>
      </w:r>
    </w:p>
    <w:p w14:paraId="32BB0D65" w14:textId="77777777" w:rsidR="00567C9F" w:rsidRPr="007D18E3" w:rsidRDefault="00567C9F" w:rsidP="0073463F">
      <w:pPr>
        <w:bidi/>
        <w:jc w:val="center"/>
        <w:rPr>
          <w:rFonts w:ascii="Amiri" w:hAnsi="Amiri" w:cs="Amiri"/>
          <w:sz w:val="28"/>
          <w:szCs w:val="28"/>
          <w:rtl/>
          <w:lang w:bidi="ar-DZ"/>
        </w:rPr>
      </w:pPr>
      <w:r w:rsidRPr="00621D24">
        <w:rPr>
          <w:rFonts w:ascii="Amiri" w:hAnsi="Amiri" w:cs="Amiri" w:hint="cs"/>
          <w:sz w:val="28"/>
          <w:szCs w:val="28"/>
          <w:highlight w:val="lightGray"/>
          <w:rtl/>
          <w:lang w:bidi="ar-DZ"/>
        </w:rPr>
        <w:t>بالنسبة لنموذج معدلات البطالة</w:t>
      </w:r>
    </w:p>
    <w:p w14:paraId="4CFDB262" w14:textId="77777777" w:rsidR="00567C9F" w:rsidRPr="00784BC1" w:rsidRDefault="004E218E" w:rsidP="0073463F">
      <w:pPr>
        <w:bidi/>
        <w:rPr>
          <w:rtl/>
        </w:rPr>
      </w:pPr>
      <w:r>
        <w:rPr>
          <w:rFonts w:ascii="Simplified Arabic" w:hAnsi="Simplified Arabic" w:cs="Simplified Arabic"/>
          <w:b/>
          <w:bCs/>
          <w:sz w:val="28"/>
          <w:szCs w:val="28"/>
        </w:rPr>
        <w:pict w14:anchorId="4837E334">
          <v:shape id="_x0000_i1098" type="#_x0000_t75" style="width:221.25pt;height:174.75pt" o:bordertopcolor="this" o:borderleftcolor="this" o:borderbottomcolor="this" o:borderrightcolor="this">
            <v:imagedata r:id="rId111" o:title=""/>
            <w10:bordertop type="single" width="4"/>
            <w10:borderleft type="single" width="4"/>
            <w10:borderbottom type="single" width="4"/>
            <w10:borderright type="single" width="4"/>
          </v:shape>
        </w:pict>
      </w:r>
      <w:r w:rsidR="00567C9F">
        <w:rPr>
          <w:rFonts w:ascii="Simplified Arabic" w:hAnsi="Simplified Arabic" w:cs="Simplified Arabic" w:hint="cs"/>
          <w:b/>
          <w:bCs/>
          <w:sz w:val="28"/>
          <w:szCs w:val="28"/>
          <w:rtl/>
        </w:rPr>
        <w:t xml:space="preserve"> </w:t>
      </w:r>
      <w:r w:rsidR="00567C9F">
        <w:object w:dxaOrig="7455" w:dyaOrig="5805" w14:anchorId="231411FE">
          <v:shape id="_x0000_i1099" type="#_x0000_t75" style="width:223.5pt;height:174.75pt" o:ole="" o:bordertopcolor="this" o:borderleftcolor="this" o:borderbottomcolor="this" o:borderrightcolor="this">
            <v:imagedata r:id="rId112" o:title=""/>
            <w10:bordertop type="single" width="4"/>
            <w10:borderleft type="single" width="4"/>
            <w10:borderbottom type="single" width="4"/>
            <w10:borderright type="single" width="4"/>
          </v:shape>
          <o:OLEObject Type="Embed" ProgID="EViews.Workfile.2" ShapeID="_x0000_i1099" DrawAspect="Content" ObjectID="_1806608718" r:id="rId113"/>
        </w:object>
      </w:r>
    </w:p>
    <w:p w14:paraId="3BB13983" w14:textId="77777777" w:rsidR="00567C9F" w:rsidRDefault="00567C9F" w:rsidP="0073463F">
      <w:pPr>
        <w:bidi/>
        <w:jc w:val="center"/>
        <w:rPr>
          <w:lang w:bidi="ar-DZ"/>
        </w:rPr>
      </w:pPr>
    </w:p>
    <w:p w14:paraId="18F81D40" w14:textId="77777777" w:rsidR="00567C9F" w:rsidRPr="007D18E3" w:rsidRDefault="00567C9F" w:rsidP="0073463F">
      <w:pPr>
        <w:bidi/>
        <w:spacing w:after="240"/>
        <w:jc w:val="center"/>
        <w:rPr>
          <w:rFonts w:ascii="Amiri" w:hAnsi="Amiri" w:cs="Amiri"/>
          <w:sz w:val="28"/>
          <w:szCs w:val="28"/>
          <w:rtl/>
          <w:lang w:bidi="ar-DZ"/>
        </w:rPr>
      </w:pPr>
      <w:r w:rsidRPr="00621D24">
        <w:rPr>
          <w:rFonts w:ascii="Amiri" w:hAnsi="Amiri" w:cs="Amiri"/>
          <w:sz w:val="28"/>
          <w:szCs w:val="28"/>
          <w:highlight w:val="lightGray"/>
          <w:rtl/>
          <w:lang w:bidi="ar-DZ"/>
        </w:rPr>
        <w:t>بالنسبة</w:t>
      </w:r>
      <w:r w:rsidRPr="00621D24">
        <w:rPr>
          <w:rFonts w:ascii="Amiri" w:hAnsi="Amiri" w:cs="Amiri" w:hint="cs"/>
          <w:sz w:val="28"/>
          <w:szCs w:val="28"/>
          <w:highlight w:val="lightGray"/>
          <w:rtl/>
          <w:lang w:bidi="ar-DZ"/>
        </w:rPr>
        <w:t xml:space="preserve"> لنموذج</w:t>
      </w:r>
      <w:r w:rsidRPr="00621D24">
        <w:rPr>
          <w:rFonts w:ascii="Amiri" w:hAnsi="Amiri" w:cs="Amiri"/>
          <w:sz w:val="28"/>
          <w:szCs w:val="28"/>
          <w:highlight w:val="lightGray"/>
          <w:rtl/>
          <w:lang w:bidi="ar-DZ"/>
        </w:rPr>
        <w:t xml:space="preserve"> </w:t>
      </w:r>
      <w:r w:rsidRPr="00621D24">
        <w:rPr>
          <w:rFonts w:ascii="Amiri" w:hAnsi="Amiri" w:cs="Amiri" w:hint="cs"/>
          <w:sz w:val="28"/>
          <w:szCs w:val="28"/>
          <w:highlight w:val="lightGray"/>
          <w:rtl/>
          <w:lang w:bidi="ar-DZ"/>
        </w:rPr>
        <w:t>انبعاثات</w:t>
      </w:r>
      <w:r w:rsidRPr="00621D24">
        <w:rPr>
          <w:rFonts w:ascii="Amiri" w:hAnsi="Amiri" w:cs="Amiri"/>
          <w:sz w:val="28"/>
          <w:szCs w:val="28"/>
          <w:highlight w:val="lightGray"/>
          <w:rtl/>
          <w:lang w:bidi="ar-DZ"/>
        </w:rPr>
        <w:t xml:space="preserve"> </w:t>
      </w:r>
      <w:r w:rsidRPr="00621D24">
        <w:rPr>
          <w:rFonts w:ascii="Amiri" w:hAnsi="Amiri" w:cs="Amiri"/>
          <w:sz w:val="28"/>
          <w:szCs w:val="28"/>
          <w:highlight w:val="lightGray"/>
          <w:lang w:bidi="ar-DZ"/>
        </w:rPr>
        <w:t>co</w:t>
      </w:r>
      <w:r w:rsidRPr="00621D24">
        <w:rPr>
          <w:rFonts w:ascii="Amiri" w:hAnsi="Amiri" w:cs="Amiri"/>
          <w:sz w:val="28"/>
          <w:szCs w:val="28"/>
          <w:highlight w:val="lightGray"/>
          <w:vertAlign w:val="subscript"/>
          <w:lang w:bidi="ar-DZ"/>
        </w:rPr>
        <w:t>2</w:t>
      </w:r>
    </w:p>
    <w:p w14:paraId="0186DEBF" w14:textId="77777777" w:rsidR="00567C9F" w:rsidRPr="00E30282" w:rsidRDefault="007341C7" w:rsidP="0073463F">
      <w:pPr>
        <w:bidi/>
        <w:rPr>
          <w:rFonts w:ascii="Simplified Arabic" w:hAnsi="Simplified Arabic" w:cs="Simplified Arabic"/>
          <w:sz w:val="28"/>
          <w:szCs w:val="28"/>
          <w:rtl/>
          <w:lang w:bidi="ar-DZ"/>
        </w:rPr>
      </w:pPr>
      <w:r>
        <w:rPr>
          <w:rFonts w:ascii="Simplified Arabic" w:hAnsi="Simplified Arabic" w:cs="Simplified Arabic"/>
          <w:sz w:val="28"/>
          <w:szCs w:val="28"/>
        </w:rPr>
        <w:lastRenderedPageBreak/>
        <w:pict w14:anchorId="5402F76B">
          <v:shape id="_x0000_i1100" type="#_x0000_t75" style="width:225.75pt;height:198.75pt" o:bordertopcolor="this" o:borderleftcolor="this" o:borderbottomcolor="this" o:borderrightcolor="this">
            <v:imagedata r:id="rId114" o:title=""/>
            <w10:bordertop type="single" width="4"/>
            <w10:borderleft type="single" width="4"/>
            <w10:borderbottom type="single" width="4"/>
            <w10:borderright type="single" width="4"/>
          </v:shape>
        </w:pict>
      </w:r>
      <w:r w:rsidR="00567C9F">
        <w:rPr>
          <w:rFonts w:ascii="Simplified Arabic" w:hAnsi="Simplified Arabic" w:cs="Simplified Arabic" w:hint="cs"/>
          <w:sz w:val="28"/>
          <w:szCs w:val="28"/>
          <w:rtl/>
          <w:lang w:bidi="ar-DZ"/>
        </w:rPr>
        <w:t xml:space="preserve"> </w:t>
      </w:r>
      <w:r w:rsidR="00567C9F">
        <w:object w:dxaOrig="7366" w:dyaOrig="5805" w14:anchorId="10DA9BEA">
          <v:shape id="_x0000_i1101" type="#_x0000_t75" style="width:226.5pt;height:198.75pt" o:ole="" o:bordertopcolor="this" o:borderleftcolor="this" o:borderbottomcolor="this" o:borderrightcolor="this">
            <v:imagedata r:id="rId115" o:title=""/>
            <w10:bordertop type="single" width="4"/>
            <w10:borderleft type="single" width="4"/>
            <w10:borderbottom type="single" width="4"/>
            <w10:borderright type="single" width="4"/>
          </v:shape>
          <o:OLEObject Type="Embed" ProgID="EViews.Workfile.2" ShapeID="_x0000_i1101" DrawAspect="Content" ObjectID="_1806608719" r:id="rId116"/>
        </w:object>
      </w:r>
    </w:p>
    <w:p w14:paraId="2E1BE53C" w14:textId="77777777" w:rsidR="00567C9F" w:rsidRDefault="00567C9F" w:rsidP="0073463F">
      <w:pPr>
        <w:bidi/>
        <w:jc w:val="center"/>
        <w:rPr>
          <w:rFonts w:ascii="Amiri" w:hAnsi="Amiri" w:cs="Amiri"/>
          <w:sz w:val="28"/>
          <w:szCs w:val="28"/>
          <w:rtl/>
          <w:lang w:bidi="ar-DZ"/>
        </w:rPr>
      </w:pPr>
      <w:r w:rsidRPr="00621D24">
        <w:rPr>
          <w:rFonts w:ascii="Amiri" w:hAnsi="Amiri" w:cs="Amiri" w:hint="cs"/>
          <w:sz w:val="28"/>
          <w:szCs w:val="28"/>
          <w:highlight w:val="lightGray"/>
          <w:rtl/>
          <w:lang w:bidi="ar-DZ"/>
        </w:rPr>
        <w:t>الملحق (04): دراسة صلاحية النماذج</w:t>
      </w:r>
    </w:p>
    <w:p w14:paraId="7F35E9D7" w14:textId="77777777" w:rsidR="00567C9F" w:rsidRPr="007D18E3" w:rsidRDefault="00567C9F" w:rsidP="0073463F">
      <w:pPr>
        <w:bidi/>
        <w:jc w:val="center"/>
        <w:rPr>
          <w:rFonts w:ascii="Amiri" w:hAnsi="Amiri" w:cs="Amiri"/>
          <w:sz w:val="28"/>
          <w:szCs w:val="28"/>
          <w:rtl/>
          <w:lang w:bidi="ar-DZ"/>
        </w:rPr>
      </w:pPr>
      <w:r w:rsidRPr="00621D24">
        <w:rPr>
          <w:rFonts w:ascii="Amiri" w:hAnsi="Amiri" w:cs="Amiri" w:hint="cs"/>
          <w:sz w:val="28"/>
          <w:szCs w:val="28"/>
          <w:highlight w:val="lightGray"/>
          <w:rtl/>
          <w:lang w:bidi="ar-DZ"/>
        </w:rPr>
        <w:t>بالنسبة لنموذج إجمالي الناتج الحقيقي</w:t>
      </w:r>
    </w:p>
    <w:p w14:paraId="5258C78A" w14:textId="77777777" w:rsidR="00567C9F" w:rsidRDefault="007341C7" w:rsidP="0073463F">
      <w:pPr>
        <w:bidi/>
        <w:spacing w:after="24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pict w14:anchorId="2D9C23E5">
          <v:shape id="_x0000_i1102" type="#_x0000_t75" style="width:224.25pt;height:65.25pt" o:bordertopcolor="this" o:borderleftcolor="this" o:borderbottomcolor="this" o:borderrightcolor="this">
            <v:imagedata r:id="rId117" o:title=""/>
            <w10:bordertop type="single" width="4"/>
            <w10:borderleft type="single" width="4"/>
            <w10:borderbottom type="single" width="4"/>
            <w10:borderright type="single" width="4"/>
          </v:shape>
        </w:pict>
      </w:r>
      <w:r w:rsidR="00567C9F">
        <w:rPr>
          <w:rFonts w:ascii="Simplified Arabic" w:hAnsi="Simplified Arabic" w:cs="Simplified Arabic" w:hint="cs"/>
          <w:b/>
          <w:bCs/>
          <w:sz w:val="28"/>
          <w:szCs w:val="28"/>
          <w:rtl/>
          <w:lang w:bidi="ar-DZ"/>
        </w:rPr>
        <w:t xml:space="preserve"> </w:t>
      </w:r>
      <w:r>
        <w:rPr>
          <w:rFonts w:ascii="Simplified Arabic" w:hAnsi="Simplified Arabic" w:cs="Simplified Arabic"/>
          <w:b/>
          <w:bCs/>
          <w:sz w:val="28"/>
          <w:szCs w:val="28"/>
          <w:lang w:bidi="ar-DZ"/>
        </w:rPr>
        <w:pict w14:anchorId="5A19D165">
          <v:shape id="_x0000_i1103" type="#_x0000_t75" style="width:233.25pt;height:65.25pt" o:bordertopcolor="this" o:borderleftcolor="this" o:borderbottomcolor="this" o:borderrightcolor="this">
            <v:imagedata r:id="rId118" o:title=""/>
            <w10:bordertop type="single" width="4"/>
            <w10:borderleft type="single" width="4"/>
            <w10:borderbottom type="single" width="4"/>
            <w10:borderright type="single" width="4"/>
          </v:shape>
        </w:pict>
      </w:r>
    </w:p>
    <w:p w14:paraId="32EBE70E" w14:textId="77777777" w:rsidR="00567C9F" w:rsidRDefault="00567C9F" w:rsidP="0073463F">
      <w:pPr>
        <w:bidi/>
        <w:spacing w:after="240"/>
        <w:rPr>
          <w:rtl/>
        </w:rPr>
      </w:pPr>
      <w:r>
        <w:object w:dxaOrig="9600" w:dyaOrig="4291" w14:anchorId="2B82FB4A">
          <v:shape id="_x0000_i1104" type="#_x0000_t75" style="width:464.25pt;height:111.75pt" o:ole="" o:bordertopcolor="this" o:borderleftcolor="this" o:borderbottomcolor="this" o:borderrightcolor="this">
            <v:imagedata r:id="rId119" o:title=""/>
            <w10:bordertop type="single" width="4"/>
            <w10:borderleft type="single" width="4"/>
            <w10:borderbottom type="single" width="4"/>
            <w10:borderright type="single" width="4"/>
          </v:shape>
          <o:OLEObject Type="Embed" ProgID="EViews.Workfile.2" ShapeID="_x0000_i1104" DrawAspect="Content" ObjectID="_1806608720" r:id="rId120"/>
        </w:object>
      </w:r>
    </w:p>
    <w:p w14:paraId="1F0BC979" w14:textId="77777777" w:rsidR="00567C9F" w:rsidRDefault="00567C9F" w:rsidP="0073463F">
      <w:pPr>
        <w:bidi/>
        <w:spacing w:after="240"/>
        <w:rPr>
          <w:rFonts w:ascii="Simplified Arabic" w:hAnsi="Simplified Arabic" w:cs="Simplified Arabic"/>
          <w:b/>
          <w:bCs/>
          <w:sz w:val="28"/>
          <w:szCs w:val="28"/>
          <w:rtl/>
          <w:lang w:bidi="ar-DZ"/>
        </w:rPr>
      </w:pPr>
      <w:r>
        <w:object w:dxaOrig="7215" w:dyaOrig="5115" w14:anchorId="5AEF196D">
          <v:shape id="_x0000_i1105" type="#_x0000_t75" style="width:222.75pt;height:135.75pt" o:ole="" o:bordertopcolor="this" o:borderleftcolor="this" o:borderbottomcolor="this" o:borderrightcolor="this">
            <v:imagedata r:id="rId121" o:title=""/>
            <w10:bordertop type="single" width="4"/>
            <w10:borderleft type="single" width="4"/>
            <w10:borderbottom type="single" width="4"/>
            <w10:borderright type="single" width="4"/>
          </v:shape>
          <o:OLEObject Type="Embed" ProgID="EViews.Workfile.2" ShapeID="_x0000_i1105" DrawAspect="Content" ObjectID="_1806608721" r:id="rId122"/>
        </w:object>
      </w:r>
      <w:r>
        <w:rPr>
          <w:rFonts w:hint="cs"/>
          <w:rtl/>
        </w:rPr>
        <w:t xml:space="preserve"> </w:t>
      </w:r>
      <w:r>
        <w:object w:dxaOrig="7260" w:dyaOrig="5115" w14:anchorId="21AF58BF">
          <v:shape id="_x0000_i1106" type="#_x0000_t75" style="width:236.25pt;height:135.75pt" o:ole="" o:bordertopcolor="this" o:borderleftcolor="this" o:borderbottomcolor="this" o:borderrightcolor="this">
            <v:imagedata r:id="rId123" o:title=""/>
            <w10:bordertop type="single" width="4"/>
            <w10:borderleft type="single" width="4"/>
            <w10:borderbottom type="single" width="4"/>
            <w10:borderright type="single" width="4"/>
          </v:shape>
          <o:OLEObject Type="Embed" ProgID="EViews.Workfile.2" ShapeID="_x0000_i1106" DrawAspect="Content" ObjectID="_1806608722" r:id="rId124"/>
        </w:object>
      </w:r>
    </w:p>
    <w:p w14:paraId="223CE214" w14:textId="77777777" w:rsidR="00567C9F" w:rsidRDefault="00567C9F" w:rsidP="0073463F">
      <w:pPr>
        <w:bidi/>
        <w:spacing w:after="240"/>
        <w:jc w:val="center"/>
        <w:rPr>
          <w:rFonts w:ascii="Amiri" w:hAnsi="Amiri" w:cs="Amiri"/>
          <w:sz w:val="28"/>
          <w:szCs w:val="28"/>
          <w:highlight w:val="lightGray"/>
          <w:rtl/>
          <w:lang w:bidi="ar-DZ"/>
        </w:rPr>
      </w:pPr>
    </w:p>
    <w:p w14:paraId="14B9D8CF" w14:textId="77777777" w:rsidR="00567C9F" w:rsidRDefault="00567C9F" w:rsidP="0073463F">
      <w:pPr>
        <w:bidi/>
        <w:spacing w:after="240"/>
        <w:jc w:val="center"/>
        <w:rPr>
          <w:rFonts w:ascii="Amiri" w:hAnsi="Amiri" w:cs="Amiri"/>
          <w:sz w:val="28"/>
          <w:szCs w:val="28"/>
          <w:highlight w:val="lightGray"/>
          <w:rtl/>
          <w:lang w:bidi="ar-DZ"/>
        </w:rPr>
      </w:pPr>
    </w:p>
    <w:p w14:paraId="38BF31E0" w14:textId="77777777" w:rsidR="00567C9F" w:rsidRDefault="00567C9F" w:rsidP="0073463F">
      <w:pPr>
        <w:bidi/>
        <w:spacing w:after="240"/>
        <w:jc w:val="center"/>
        <w:rPr>
          <w:rFonts w:ascii="Amiri" w:hAnsi="Amiri" w:cs="Amiri"/>
          <w:sz w:val="28"/>
          <w:szCs w:val="28"/>
          <w:highlight w:val="lightGray"/>
          <w:rtl/>
          <w:lang w:bidi="ar-DZ"/>
        </w:rPr>
      </w:pPr>
    </w:p>
    <w:p w14:paraId="19E92C74" w14:textId="77777777" w:rsidR="00567C9F" w:rsidRDefault="00567C9F" w:rsidP="0073463F">
      <w:pPr>
        <w:bidi/>
        <w:spacing w:after="240"/>
        <w:jc w:val="center"/>
        <w:rPr>
          <w:rFonts w:ascii="Amiri" w:hAnsi="Amiri" w:cs="Amiri"/>
          <w:sz w:val="28"/>
          <w:szCs w:val="28"/>
          <w:highlight w:val="lightGray"/>
          <w:rtl/>
          <w:lang w:bidi="ar-DZ"/>
        </w:rPr>
      </w:pPr>
    </w:p>
    <w:p w14:paraId="215B1BF5" w14:textId="77777777" w:rsidR="00567C9F" w:rsidRDefault="00567C9F" w:rsidP="0073463F">
      <w:pPr>
        <w:bidi/>
        <w:spacing w:after="240"/>
        <w:jc w:val="center"/>
        <w:rPr>
          <w:rFonts w:ascii="Amiri" w:hAnsi="Amiri" w:cs="Amiri"/>
          <w:sz w:val="28"/>
          <w:szCs w:val="28"/>
          <w:highlight w:val="lightGray"/>
          <w:rtl/>
          <w:lang w:bidi="ar-DZ"/>
        </w:rPr>
      </w:pPr>
    </w:p>
    <w:p w14:paraId="3F4C5A39" w14:textId="77777777" w:rsidR="00567C9F" w:rsidRDefault="00567C9F" w:rsidP="0073463F">
      <w:pPr>
        <w:bidi/>
        <w:spacing w:after="240"/>
        <w:jc w:val="center"/>
        <w:rPr>
          <w:rFonts w:ascii="Amiri" w:hAnsi="Amiri" w:cs="Amiri"/>
          <w:sz w:val="28"/>
          <w:szCs w:val="28"/>
          <w:highlight w:val="lightGray"/>
          <w:rtl/>
          <w:lang w:bidi="ar-DZ"/>
        </w:rPr>
      </w:pPr>
    </w:p>
    <w:p w14:paraId="6F2E1CD6" w14:textId="77777777" w:rsidR="00567C9F" w:rsidRDefault="00567C9F" w:rsidP="0073463F">
      <w:pPr>
        <w:bidi/>
        <w:spacing w:after="240"/>
        <w:jc w:val="center"/>
        <w:rPr>
          <w:rFonts w:ascii="Amiri" w:hAnsi="Amiri" w:cs="Amiri"/>
          <w:sz w:val="28"/>
          <w:szCs w:val="28"/>
          <w:highlight w:val="lightGray"/>
          <w:rtl/>
          <w:lang w:bidi="ar-DZ"/>
        </w:rPr>
      </w:pPr>
    </w:p>
    <w:p w14:paraId="57153FAB" w14:textId="77777777" w:rsidR="00567C9F" w:rsidRDefault="00567C9F" w:rsidP="0073463F">
      <w:pPr>
        <w:bidi/>
        <w:spacing w:after="240"/>
        <w:jc w:val="center"/>
        <w:rPr>
          <w:rFonts w:ascii="Amiri" w:hAnsi="Amiri" w:cs="Amiri"/>
          <w:sz w:val="28"/>
          <w:szCs w:val="28"/>
          <w:highlight w:val="lightGray"/>
          <w:rtl/>
          <w:lang w:bidi="ar-DZ"/>
        </w:rPr>
      </w:pPr>
    </w:p>
    <w:p w14:paraId="65385BC2" w14:textId="77777777" w:rsidR="00567C9F" w:rsidRDefault="00567C9F" w:rsidP="0073463F">
      <w:pPr>
        <w:bidi/>
        <w:spacing w:after="240"/>
        <w:jc w:val="center"/>
        <w:rPr>
          <w:rFonts w:ascii="Amiri" w:hAnsi="Amiri" w:cs="Amiri"/>
          <w:sz w:val="28"/>
          <w:szCs w:val="28"/>
          <w:highlight w:val="lightGray"/>
          <w:rtl/>
          <w:lang w:bidi="ar-DZ"/>
        </w:rPr>
      </w:pPr>
    </w:p>
    <w:p w14:paraId="3E251D1C" w14:textId="77777777" w:rsidR="00567C9F" w:rsidRPr="007D18E3" w:rsidRDefault="00567C9F" w:rsidP="0073463F">
      <w:pPr>
        <w:bidi/>
        <w:spacing w:after="240"/>
        <w:jc w:val="center"/>
        <w:rPr>
          <w:rFonts w:ascii="Amiri" w:hAnsi="Amiri" w:cs="Amiri"/>
          <w:sz w:val="28"/>
          <w:szCs w:val="28"/>
          <w:rtl/>
          <w:lang w:bidi="ar-DZ"/>
        </w:rPr>
      </w:pPr>
      <w:r w:rsidRPr="00621D24">
        <w:rPr>
          <w:rFonts w:ascii="Amiri" w:hAnsi="Amiri" w:cs="Amiri" w:hint="cs"/>
          <w:sz w:val="28"/>
          <w:szCs w:val="28"/>
          <w:highlight w:val="lightGray"/>
          <w:rtl/>
          <w:lang w:bidi="ar-DZ"/>
        </w:rPr>
        <w:t>بالنسبة لنموذج معدلات البطالة</w:t>
      </w:r>
    </w:p>
    <w:p w14:paraId="30DA89C6" w14:textId="77777777" w:rsidR="00567C9F" w:rsidRDefault="007341C7" w:rsidP="0073463F">
      <w:pPr>
        <w:bidi/>
        <w:spacing w:after="240"/>
        <w:rPr>
          <w:rtl/>
          <w:lang w:bidi="ar-DZ"/>
        </w:rPr>
      </w:pPr>
      <w:r>
        <w:pict w14:anchorId="5EEC4B4F">
          <v:shape id="_x0000_i1107" type="#_x0000_t75" style="width:219pt;height:66pt" o:bordertopcolor="this" o:borderleftcolor="this" o:borderbottomcolor="this" o:borderrightcolor="this">
            <v:imagedata r:id="rId125" o:title=""/>
            <w10:bordertop type="single" width="4"/>
            <w10:borderleft type="single" width="4"/>
            <w10:borderbottom type="single" width="4"/>
            <w10:borderright type="single" width="4"/>
          </v:shape>
        </w:pict>
      </w:r>
      <w:r w:rsidR="00567C9F">
        <w:rPr>
          <w:rFonts w:hint="cs"/>
          <w:rtl/>
          <w:lang w:bidi="ar-DZ"/>
        </w:rPr>
        <w:t xml:space="preserve"> </w:t>
      </w:r>
      <w:r>
        <w:rPr>
          <w:lang w:bidi="ar-DZ"/>
        </w:rPr>
        <w:pict w14:anchorId="2A12112F">
          <v:shape id="_x0000_i1108" type="#_x0000_t75" style="width:241.5pt;height:66.75pt" o:bordertopcolor="this" o:borderleftcolor="this" o:borderbottomcolor="this" o:borderrightcolor="this">
            <v:imagedata r:id="rId126" o:title=""/>
            <w10:bordertop type="single" width="4"/>
            <w10:borderleft type="single" width="4"/>
            <w10:borderbottom type="single" width="4"/>
            <w10:borderright type="single" width="4"/>
          </v:shape>
        </w:pict>
      </w:r>
    </w:p>
    <w:p w14:paraId="4AE43929" w14:textId="77777777" w:rsidR="00567C9F" w:rsidRDefault="00567C9F" w:rsidP="0073463F">
      <w:pPr>
        <w:bidi/>
        <w:spacing w:after="240"/>
        <w:rPr>
          <w:rtl/>
          <w:lang w:bidi="ar-DZ"/>
        </w:rPr>
      </w:pPr>
    </w:p>
    <w:p w14:paraId="3071B7A2" w14:textId="77777777" w:rsidR="00567C9F" w:rsidRDefault="00567C9F" w:rsidP="0073463F">
      <w:pPr>
        <w:bidi/>
        <w:spacing w:after="240"/>
        <w:jc w:val="center"/>
        <w:rPr>
          <w:rtl/>
        </w:rPr>
      </w:pPr>
      <w:r>
        <w:object w:dxaOrig="9600" w:dyaOrig="4291" w14:anchorId="1229F8BE">
          <v:shape id="_x0000_i1109" type="#_x0000_t75" style="width:464.25pt;height:117.75pt" o:ole="" o:bordertopcolor="this" o:borderleftcolor="this" o:borderbottomcolor="this" o:borderrightcolor="this">
            <v:imagedata r:id="rId127" o:title=""/>
            <w10:bordertop type="single" width="4"/>
            <w10:borderleft type="single" width="4"/>
            <w10:borderbottom type="single" width="4"/>
            <w10:borderright type="single" width="4"/>
          </v:shape>
          <o:OLEObject Type="Embed" ProgID="EViews.Workfile.2" ShapeID="_x0000_i1109" DrawAspect="Content" ObjectID="_1806608723" r:id="rId128"/>
        </w:object>
      </w:r>
    </w:p>
    <w:p w14:paraId="159E7E3F" w14:textId="77777777" w:rsidR="00567C9F" w:rsidRDefault="00567C9F" w:rsidP="0073463F">
      <w:pPr>
        <w:bidi/>
        <w:spacing w:after="240"/>
      </w:pPr>
      <w:r>
        <w:object w:dxaOrig="7215" w:dyaOrig="5115" w14:anchorId="6F383B21">
          <v:shape id="_x0000_i1110" type="#_x0000_t75" style="width:234.75pt;height:135.75pt" o:ole="" o:bordertopcolor="this" o:borderleftcolor="this" o:borderbottomcolor="this" o:borderrightcolor="this">
            <v:imagedata r:id="rId129" o:title=""/>
            <w10:bordertop type="single" width="4"/>
            <w10:borderleft type="single" width="4"/>
            <w10:borderbottom type="single" width="4"/>
            <w10:borderright type="single" width="4"/>
          </v:shape>
          <o:OLEObject Type="Embed" ProgID="EViews.Workfile.2" ShapeID="_x0000_i1110" DrawAspect="Content" ObjectID="_1806608724" r:id="rId130"/>
        </w:object>
      </w:r>
      <w:r>
        <w:rPr>
          <w:rFonts w:hint="cs"/>
          <w:rtl/>
        </w:rPr>
        <w:t xml:space="preserve"> </w:t>
      </w:r>
      <w:r>
        <w:object w:dxaOrig="7260" w:dyaOrig="5115" w14:anchorId="5B416456">
          <v:shape id="_x0000_i1111" type="#_x0000_t75" style="width:227.25pt;height:135.75pt" o:ole="" o:bordertopcolor="this" o:borderleftcolor="this" o:borderbottomcolor="this" o:borderrightcolor="this">
            <v:imagedata r:id="rId131" o:title=""/>
            <w10:bordertop type="single" width="4"/>
            <w10:borderleft type="single" width="4"/>
            <w10:borderbottom type="single" width="4"/>
            <w10:borderright type="single" width="4"/>
          </v:shape>
          <o:OLEObject Type="Embed" ProgID="EViews.Workfile.2" ShapeID="_x0000_i1111" DrawAspect="Content" ObjectID="_1806608725" r:id="rId132"/>
        </w:object>
      </w:r>
    </w:p>
    <w:p w14:paraId="7C5DF9CB" w14:textId="77777777" w:rsidR="00567C9F" w:rsidRDefault="00567C9F" w:rsidP="0073463F">
      <w:pPr>
        <w:bidi/>
        <w:spacing w:after="240"/>
        <w:jc w:val="center"/>
        <w:rPr>
          <w:rFonts w:ascii="Amiri" w:hAnsi="Amiri" w:cs="Amiri"/>
          <w:sz w:val="28"/>
          <w:szCs w:val="28"/>
          <w:highlight w:val="lightGray"/>
          <w:rtl/>
          <w:lang w:bidi="ar-DZ"/>
        </w:rPr>
      </w:pPr>
    </w:p>
    <w:p w14:paraId="3C44E8D1" w14:textId="77777777" w:rsidR="00567C9F" w:rsidRDefault="00567C9F" w:rsidP="0073463F">
      <w:pPr>
        <w:bidi/>
        <w:spacing w:after="240"/>
        <w:jc w:val="center"/>
        <w:rPr>
          <w:rFonts w:ascii="Amiri" w:hAnsi="Amiri" w:cs="Amiri"/>
          <w:sz w:val="28"/>
          <w:szCs w:val="28"/>
          <w:highlight w:val="lightGray"/>
          <w:rtl/>
          <w:lang w:bidi="ar-DZ"/>
        </w:rPr>
      </w:pPr>
    </w:p>
    <w:p w14:paraId="3AA46E5F" w14:textId="77777777" w:rsidR="00567C9F" w:rsidRDefault="00567C9F" w:rsidP="0073463F">
      <w:pPr>
        <w:bidi/>
        <w:spacing w:after="240"/>
        <w:jc w:val="center"/>
        <w:rPr>
          <w:rFonts w:ascii="Amiri" w:hAnsi="Amiri" w:cs="Amiri"/>
          <w:sz w:val="28"/>
          <w:szCs w:val="28"/>
          <w:highlight w:val="lightGray"/>
          <w:rtl/>
          <w:lang w:bidi="ar-DZ"/>
        </w:rPr>
      </w:pPr>
    </w:p>
    <w:p w14:paraId="512B0130" w14:textId="77777777" w:rsidR="00567C9F" w:rsidRDefault="00567C9F" w:rsidP="0073463F">
      <w:pPr>
        <w:bidi/>
        <w:spacing w:after="240"/>
        <w:jc w:val="center"/>
        <w:rPr>
          <w:rFonts w:ascii="Amiri" w:hAnsi="Amiri" w:cs="Amiri"/>
          <w:sz w:val="28"/>
          <w:szCs w:val="28"/>
          <w:highlight w:val="lightGray"/>
          <w:rtl/>
          <w:lang w:bidi="ar-DZ"/>
        </w:rPr>
      </w:pPr>
    </w:p>
    <w:p w14:paraId="79D95DA2" w14:textId="77777777" w:rsidR="00567C9F" w:rsidRDefault="00567C9F" w:rsidP="0073463F">
      <w:pPr>
        <w:bidi/>
        <w:spacing w:after="240"/>
        <w:jc w:val="center"/>
        <w:rPr>
          <w:rFonts w:ascii="Amiri" w:hAnsi="Amiri" w:cs="Amiri"/>
          <w:sz w:val="28"/>
          <w:szCs w:val="28"/>
          <w:highlight w:val="lightGray"/>
          <w:rtl/>
          <w:lang w:bidi="ar-DZ"/>
        </w:rPr>
      </w:pPr>
    </w:p>
    <w:p w14:paraId="22EA0FD5" w14:textId="77777777" w:rsidR="00567C9F" w:rsidRDefault="00567C9F" w:rsidP="0073463F">
      <w:pPr>
        <w:bidi/>
        <w:spacing w:after="240"/>
        <w:jc w:val="center"/>
        <w:rPr>
          <w:rFonts w:ascii="Amiri" w:hAnsi="Amiri" w:cs="Amiri"/>
          <w:sz w:val="28"/>
          <w:szCs w:val="28"/>
          <w:highlight w:val="lightGray"/>
          <w:rtl/>
          <w:lang w:bidi="ar-DZ"/>
        </w:rPr>
      </w:pPr>
    </w:p>
    <w:p w14:paraId="086E1B26" w14:textId="77777777" w:rsidR="00567C9F" w:rsidRDefault="00567C9F" w:rsidP="0073463F">
      <w:pPr>
        <w:bidi/>
        <w:spacing w:after="240"/>
        <w:jc w:val="center"/>
        <w:rPr>
          <w:rFonts w:ascii="Amiri" w:hAnsi="Amiri" w:cs="Amiri"/>
          <w:sz w:val="28"/>
          <w:szCs w:val="28"/>
          <w:highlight w:val="lightGray"/>
          <w:rtl/>
          <w:lang w:bidi="ar-DZ"/>
        </w:rPr>
      </w:pPr>
    </w:p>
    <w:p w14:paraId="03144033" w14:textId="77777777" w:rsidR="00567C9F" w:rsidRDefault="00567C9F" w:rsidP="0073463F">
      <w:pPr>
        <w:bidi/>
        <w:spacing w:after="240"/>
        <w:jc w:val="center"/>
        <w:rPr>
          <w:rFonts w:ascii="Amiri" w:hAnsi="Amiri" w:cs="Amiri"/>
          <w:sz w:val="28"/>
          <w:szCs w:val="28"/>
          <w:highlight w:val="lightGray"/>
          <w:rtl/>
          <w:lang w:bidi="ar-DZ"/>
        </w:rPr>
      </w:pPr>
    </w:p>
    <w:p w14:paraId="3AEF8B44" w14:textId="77777777" w:rsidR="00567C9F" w:rsidRPr="007D18E3" w:rsidRDefault="00567C9F" w:rsidP="0073463F">
      <w:pPr>
        <w:bidi/>
        <w:spacing w:after="240"/>
        <w:jc w:val="center"/>
        <w:rPr>
          <w:rFonts w:ascii="Amiri" w:hAnsi="Amiri" w:cs="Amiri"/>
          <w:sz w:val="28"/>
          <w:szCs w:val="28"/>
          <w:rtl/>
          <w:lang w:bidi="ar-DZ"/>
        </w:rPr>
      </w:pPr>
      <w:r w:rsidRPr="00621D24">
        <w:rPr>
          <w:rFonts w:ascii="Amiri" w:hAnsi="Amiri" w:cs="Amiri"/>
          <w:sz w:val="28"/>
          <w:szCs w:val="28"/>
          <w:highlight w:val="lightGray"/>
          <w:rtl/>
          <w:lang w:bidi="ar-DZ"/>
        </w:rPr>
        <w:t>بالنسبة</w:t>
      </w:r>
      <w:r w:rsidRPr="00621D24">
        <w:rPr>
          <w:rFonts w:ascii="Amiri" w:hAnsi="Amiri" w:cs="Amiri" w:hint="cs"/>
          <w:sz w:val="28"/>
          <w:szCs w:val="28"/>
          <w:highlight w:val="lightGray"/>
          <w:rtl/>
          <w:lang w:bidi="ar-DZ"/>
        </w:rPr>
        <w:t xml:space="preserve"> لنموذج</w:t>
      </w:r>
      <w:r w:rsidRPr="00621D24">
        <w:rPr>
          <w:rFonts w:ascii="Amiri" w:hAnsi="Amiri" w:cs="Amiri"/>
          <w:sz w:val="28"/>
          <w:szCs w:val="28"/>
          <w:highlight w:val="lightGray"/>
          <w:rtl/>
          <w:lang w:bidi="ar-DZ"/>
        </w:rPr>
        <w:t xml:space="preserve"> </w:t>
      </w:r>
      <w:r w:rsidRPr="00621D24">
        <w:rPr>
          <w:rFonts w:ascii="Amiri" w:hAnsi="Amiri" w:cs="Amiri" w:hint="cs"/>
          <w:sz w:val="28"/>
          <w:szCs w:val="28"/>
          <w:highlight w:val="lightGray"/>
          <w:rtl/>
          <w:lang w:bidi="ar-DZ"/>
        </w:rPr>
        <w:t>انبعاثات</w:t>
      </w:r>
      <w:r w:rsidRPr="00621D24">
        <w:rPr>
          <w:rFonts w:ascii="Amiri" w:hAnsi="Amiri" w:cs="Amiri"/>
          <w:sz w:val="28"/>
          <w:szCs w:val="28"/>
          <w:highlight w:val="lightGray"/>
          <w:rtl/>
          <w:lang w:bidi="ar-DZ"/>
        </w:rPr>
        <w:t xml:space="preserve"> </w:t>
      </w:r>
      <w:r w:rsidRPr="00621D24">
        <w:rPr>
          <w:rFonts w:ascii="Amiri" w:hAnsi="Amiri" w:cs="Amiri"/>
          <w:sz w:val="28"/>
          <w:szCs w:val="28"/>
          <w:highlight w:val="lightGray"/>
          <w:lang w:bidi="ar-DZ"/>
        </w:rPr>
        <w:t>co</w:t>
      </w:r>
      <w:r w:rsidRPr="00621D24">
        <w:rPr>
          <w:rFonts w:ascii="Amiri" w:hAnsi="Amiri" w:cs="Amiri"/>
          <w:sz w:val="28"/>
          <w:szCs w:val="28"/>
          <w:highlight w:val="lightGray"/>
          <w:vertAlign w:val="subscript"/>
          <w:lang w:bidi="ar-DZ"/>
        </w:rPr>
        <w:t>2</w:t>
      </w:r>
    </w:p>
    <w:p w14:paraId="12BE8607" w14:textId="77777777" w:rsidR="00567C9F" w:rsidRDefault="007341C7" w:rsidP="0073463F">
      <w:pPr>
        <w:bidi/>
        <w:spacing w:after="240"/>
        <w:rPr>
          <w:rFonts w:ascii="Simplified Arabic" w:hAnsi="Simplified Arabic" w:cs="Simplified Arabic"/>
          <w:sz w:val="28"/>
          <w:szCs w:val="28"/>
          <w:rtl/>
          <w:lang w:bidi="ar-DZ"/>
        </w:rPr>
      </w:pPr>
      <w:r>
        <w:rPr>
          <w:rFonts w:ascii="Simplified Arabic" w:hAnsi="Simplified Arabic" w:cs="Simplified Arabic"/>
          <w:sz w:val="28"/>
          <w:szCs w:val="28"/>
          <w:lang w:bidi="ar-DZ"/>
        </w:rPr>
        <w:pict w14:anchorId="0A850AD8">
          <v:shape id="_x0000_i1112" type="#_x0000_t75" style="width:228.75pt;height:66.75pt" o:bordertopcolor="this" o:borderleftcolor="this" o:borderbottomcolor="this" o:borderrightcolor="this">
            <v:imagedata r:id="rId133" o:title=""/>
            <w10:bordertop type="single" width="4"/>
            <w10:borderleft type="single" width="4"/>
            <w10:borderbottom type="single" width="4"/>
            <w10:borderright type="single" width="4"/>
          </v:shape>
        </w:pict>
      </w:r>
      <w:r w:rsidR="00567C9F">
        <w:rPr>
          <w:rFonts w:ascii="Simplified Arabic" w:hAnsi="Simplified Arabic" w:cs="Simplified Arabic" w:hint="cs"/>
          <w:sz w:val="28"/>
          <w:szCs w:val="28"/>
          <w:rtl/>
          <w:lang w:bidi="ar-DZ"/>
        </w:rPr>
        <w:t xml:space="preserve"> </w:t>
      </w:r>
      <w:r>
        <w:rPr>
          <w:rFonts w:ascii="Simplified Arabic" w:hAnsi="Simplified Arabic" w:cs="Simplified Arabic"/>
          <w:sz w:val="28"/>
          <w:szCs w:val="28"/>
          <w:lang w:bidi="ar-DZ"/>
        </w:rPr>
        <w:pict w14:anchorId="2CFDBBBD">
          <v:shape id="_x0000_i1113" type="#_x0000_t75" style="width:225.75pt;height:66.75pt" o:bordertopcolor="this" o:borderleftcolor="this" o:borderbottomcolor="this" o:borderrightcolor="this">
            <v:imagedata r:id="rId134" o:title=""/>
            <w10:bordertop type="single" width="4"/>
            <w10:borderleft type="single" width="4"/>
            <w10:borderbottom type="single" width="4"/>
            <w10:borderright type="single" width="4"/>
          </v:shape>
        </w:pict>
      </w:r>
    </w:p>
    <w:p w14:paraId="32286840" w14:textId="77777777" w:rsidR="00567C9F" w:rsidRDefault="00567C9F" w:rsidP="0073463F">
      <w:pPr>
        <w:bidi/>
        <w:spacing w:after="240"/>
        <w:rPr>
          <w:rtl/>
        </w:rPr>
      </w:pPr>
      <w:r>
        <w:object w:dxaOrig="9615" w:dyaOrig="4245" w14:anchorId="1D180F23">
          <v:shape id="_x0000_i1114" type="#_x0000_t75" style="width:462.75pt;height:111.75pt" o:ole="" o:bordertopcolor="this" o:borderleftcolor="this" o:borderbottomcolor="this" o:borderrightcolor="this">
            <v:imagedata r:id="rId135" o:title=""/>
            <w10:bordertop type="single" width="4"/>
            <w10:borderleft type="single" width="4"/>
            <w10:borderbottom type="single" width="4"/>
            <w10:borderright type="single" width="4"/>
          </v:shape>
          <o:OLEObject Type="Embed" ProgID="EViews.Workfile.2" ShapeID="_x0000_i1114" DrawAspect="Content" ObjectID="_1806608726" r:id="rId136"/>
        </w:object>
      </w:r>
    </w:p>
    <w:p w14:paraId="53343172" w14:textId="77777777" w:rsidR="00567C9F" w:rsidRPr="00832B2B" w:rsidRDefault="00567C9F" w:rsidP="0073463F">
      <w:pPr>
        <w:bidi/>
        <w:spacing w:after="240"/>
        <w:rPr>
          <w:rFonts w:ascii="Simplified Arabic" w:hAnsi="Simplified Arabic" w:cs="Simplified Arabic"/>
          <w:sz w:val="28"/>
          <w:szCs w:val="28"/>
          <w:rtl/>
          <w:lang w:bidi="ar-DZ"/>
        </w:rPr>
      </w:pPr>
      <w:r>
        <w:object w:dxaOrig="7215" w:dyaOrig="5115" w14:anchorId="3F098483">
          <v:shape id="_x0000_i1115" type="#_x0000_t75" style="width:231pt;height:127.5pt" o:ole="" o:bordertopcolor="this" o:borderleftcolor="this" o:borderbottomcolor="this" o:borderrightcolor="this">
            <v:imagedata r:id="rId137" o:title=""/>
            <w10:bordertop type="single" width="4"/>
            <w10:borderleft type="single" width="4"/>
            <w10:borderbottom type="single" width="4"/>
            <w10:borderright type="single" width="4"/>
          </v:shape>
          <o:OLEObject Type="Embed" ProgID="EViews.Workfile.2" ShapeID="_x0000_i1115" DrawAspect="Content" ObjectID="_1806608727" r:id="rId138"/>
        </w:object>
      </w:r>
      <w:r>
        <w:rPr>
          <w:rFonts w:hint="cs"/>
          <w:rtl/>
        </w:rPr>
        <w:t xml:space="preserve"> </w:t>
      </w:r>
      <w:r>
        <w:object w:dxaOrig="7275" w:dyaOrig="5115" w14:anchorId="6B2D6469">
          <v:shape id="_x0000_i1116" type="#_x0000_t75" style="width:227.25pt;height:127.5pt" o:ole="" o:bordertopcolor="this" o:borderleftcolor="this" o:borderbottomcolor="this" o:borderrightcolor="this">
            <v:imagedata r:id="rId139" o:title=""/>
            <w10:bordertop type="single" width="4"/>
            <w10:borderleft type="single" width="4"/>
            <w10:borderbottom type="single" width="4"/>
            <w10:borderright type="single" width="4"/>
          </v:shape>
          <o:OLEObject Type="Embed" ProgID="EViews.Workfile.2" ShapeID="_x0000_i1116" DrawAspect="Content" ObjectID="_1806608728" r:id="rId140"/>
        </w:object>
      </w:r>
    </w:p>
    <w:p w14:paraId="1459C639" w14:textId="77777777" w:rsidR="00567C9F" w:rsidRPr="00832B2B" w:rsidRDefault="00567C9F" w:rsidP="0073463F">
      <w:pPr>
        <w:bidi/>
        <w:spacing w:after="240"/>
        <w:jc w:val="center"/>
        <w:rPr>
          <w:rFonts w:ascii="Simplified Arabic" w:hAnsi="Simplified Arabic" w:cs="Simplified Arabic"/>
          <w:sz w:val="28"/>
          <w:szCs w:val="28"/>
        </w:rPr>
      </w:pPr>
    </w:p>
    <w:p w14:paraId="53162A15" w14:textId="77777777" w:rsidR="00567C9F" w:rsidRPr="00832B2B" w:rsidRDefault="00567C9F" w:rsidP="0073463F">
      <w:pPr>
        <w:bidi/>
        <w:spacing w:after="240"/>
        <w:jc w:val="center"/>
        <w:rPr>
          <w:rFonts w:ascii="Simplified Arabic" w:hAnsi="Simplified Arabic" w:cs="Simplified Arabic"/>
          <w:sz w:val="28"/>
          <w:szCs w:val="28"/>
        </w:rPr>
      </w:pPr>
    </w:p>
    <w:p w14:paraId="388B98B6" w14:textId="038EB309" w:rsidR="002D6CA8" w:rsidRPr="002D6CA8" w:rsidRDefault="002D6CA8" w:rsidP="002D6CA8">
      <w:pPr>
        <w:spacing w:after="0" w:line="240" w:lineRule="auto"/>
        <w:jc w:val="right"/>
        <w:rPr>
          <w:rFonts w:asciiTheme="majorBidi" w:hAnsiTheme="majorBidi" w:cstheme="majorBidi"/>
          <w:b/>
          <w:bCs/>
          <w:i/>
          <w:iCs/>
          <w:color w:val="000000"/>
          <w:sz w:val="28"/>
          <w:szCs w:val="28"/>
          <w:shd w:val="clear" w:color="auto" w:fill="FFFFFF"/>
          <w:lang w:val="en-US" w:bidi="ar-DZ"/>
        </w:rPr>
      </w:pPr>
      <w:r>
        <w:rPr>
          <w:rFonts w:asciiTheme="majorBidi" w:hAnsiTheme="majorBidi" w:cstheme="majorBidi" w:hint="cs"/>
          <w:b/>
          <w:bCs/>
          <w:i/>
          <w:iCs/>
          <w:color w:val="000000"/>
          <w:sz w:val="28"/>
          <w:szCs w:val="28"/>
          <w:shd w:val="clear" w:color="auto" w:fill="FFFFFF"/>
          <w:rtl/>
          <w:lang w:bidi="ar-DZ"/>
        </w:rPr>
        <w:t xml:space="preserve"> </w:t>
      </w:r>
    </w:p>
    <w:sectPr w:rsidR="002D6CA8" w:rsidRPr="002D6CA8" w:rsidSect="00567C9F">
      <w:pgSz w:w="11906" w:h="16838"/>
      <w:pgMar w:top="426" w:right="424" w:bottom="284" w:left="426"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E74521" w14:textId="77777777" w:rsidR="00FC78F4" w:rsidRDefault="00FC78F4" w:rsidP="00567C9F">
      <w:pPr>
        <w:spacing w:after="0" w:line="240" w:lineRule="auto"/>
      </w:pPr>
      <w:r>
        <w:separator/>
      </w:r>
    </w:p>
  </w:endnote>
  <w:endnote w:type="continuationSeparator" w:id="0">
    <w:p w14:paraId="79994AB4" w14:textId="77777777" w:rsidR="00FC78F4" w:rsidRDefault="00FC78F4" w:rsidP="00567C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abic Transparent">
    <w:panose1 w:val="020B0604020202020204"/>
    <w:charset w:val="00"/>
    <w:family w:val="swiss"/>
    <w:pitch w:val="variable"/>
    <w:sig w:usb0="E0002EFF" w:usb1="C000785B" w:usb2="00000009" w:usb3="00000000" w:csb0="000001FF" w:csb1="00000000"/>
  </w:font>
  <w:font w:name="Amiri">
    <w:panose1 w:val="00000500000000000000"/>
    <w:charset w:val="00"/>
    <w:family w:val="auto"/>
    <w:pitch w:val="variable"/>
    <w:sig w:usb0="A000206F" w:usb1="80002043" w:usb2="00000008" w:usb3="00000000" w:csb0="000000D3" w:csb1="00000000"/>
  </w:font>
  <w:font w:name="Simplified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Traditional Arabic">
    <w:panose1 w:val="02020603050405020304"/>
    <w:charset w:val="00"/>
    <w:family w:val="roman"/>
    <w:pitch w:val="variable"/>
    <w:sig w:usb0="00002003" w:usb1="80000000" w:usb2="00000008" w:usb3="00000000" w:csb0="00000041" w:csb1="00000000"/>
  </w:font>
  <w:font w:name="TimesNewRomanPSMT">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Bold">
    <w:altName w:val="Times New Roman"/>
    <w:panose1 w:val="00000000000000000000"/>
    <w:charset w:val="00"/>
    <w:family w:val="roman"/>
    <w:notTrueType/>
    <w:pitch w:val="default"/>
  </w:font>
  <w:font w:name="Times#20New#20Roman">
    <w:altName w:val="Times New Roman"/>
    <w:panose1 w:val="00000000000000000000"/>
    <w:charset w:val="00"/>
    <w:family w:val="roman"/>
    <w:notTrueType/>
    <w:pitch w:val="default"/>
  </w:font>
  <w:font w:name="Arabic Typesetting">
    <w:panose1 w:val="03020402040406030203"/>
    <w:charset w:val="00"/>
    <w:family w:val="script"/>
    <w:pitch w:val="variable"/>
    <w:sig w:usb0="80002007" w:usb1="80000000" w:usb2="00000008" w:usb3="00000000" w:csb0="000000D3" w:csb1="00000000"/>
  </w:font>
  <w:font w:name="Cambria Math">
    <w:panose1 w:val="02040503050406030204"/>
    <w:charset w:val="00"/>
    <w:family w:val="roman"/>
    <w:pitch w:val="variable"/>
    <w:sig w:usb0="E00006FF" w:usb1="420024FF" w:usb2="02000000" w:usb3="00000000" w:csb0="0000019F" w:csb1="00000000"/>
  </w:font>
  <w:font w:name="TraditionalArabic">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77D277" w14:textId="77777777" w:rsidR="00FC78F4" w:rsidRDefault="00FC78F4" w:rsidP="00567C9F">
      <w:pPr>
        <w:spacing w:after="0" w:line="240" w:lineRule="auto"/>
      </w:pPr>
      <w:r>
        <w:separator/>
      </w:r>
    </w:p>
  </w:footnote>
  <w:footnote w:type="continuationSeparator" w:id="0">
    <w:p w14:paraId="6615D936" w14:textId="77777777" w:rsidR="00FC78F4" w:rsidRDefault="00FC78F4" w:rsidP="00567C9F">
      <w:pPr>
        <w:spacing w:after="0" w:line="240" w:lineRule="auto"/>
      </w:pPr>
      <w:r>
        <w:continuationSeparator/>
      </w:r>
    </w:p>
  </w:footnote>
  <w:footnote w:id="1">
    <w:p w14:paraId="01CA2B3F" w14:textId="77777777" w:rsidR="007341C7" w:rsidRPr="000346F2" w:rsidRDefault="007341C7" w:rsidP="00567C9F">
      <w:pPr>
        <w:pStyle w:val="Notedebasdepage"/>
        <w:rPr>
          <w:rFonts w:ascii="Amiri" w:hAnsi="Amiri" w:cs="Amiri"/>
          <w:sz w:val="18"/>
          <w:szCs w:val="18"/>
          <w:lang w:bidi="ar-DZ"/>
        </w:rPr>
      </w:pPr>
      <w:r>
        <w:rPr>
          <w:rFonts w:ascii="Amiri" w:hAnsi="Amiri" w:cs="Amiri"/>
          <w:sz w:val="18"/>
          <w:szCs w:val="18"/>
          <w:lang w:val="fr-FR"/>
        </w:rPr>
        <w:t xml:space="preserve"> </w:t>
      </w:r>
      <w:r w:rsidRPr="000346F2">
        <w:rPr>
          <w:rStyle w:val="Appelnotedebasdep"/>
          <w:rFonts w:ascii="Amiri" w:hAnsi="Amiri" w:cs="Amiri"/>
          <w:sz w:val="18"/>
          <w:szCs w:val="18"/>
        </w:rPr>
        <w:footnoteRef/>
      </w:r>
      <w:r>
        <w:rPr>
          <w:rFonts w:ascii="Amiri" w:hAnsi="Amiri" w:cs="Amiri" w:hint="cs"/>
          <w:sz w:val="18"/>
          <w:szCs w:val="18"/>
          <w:rtl/>
        </w:rPr>
        <w:t>-</w:t>
      </w:r>
      <w:r w:rsidRPr="000346F2">
        <w:rPr>
          <w:rFonts w:ascii="Amiri" w:hAnsi="Amiri" w:cs="Amiri"/>
          <w:sz w:val="18"/>
          <w:szCs w:val="18"/>
          <w:rtl/>
        </w:rPr>
        <w:t xml:space="preserve"> </w:t>
      </w:r>
      <w:r>
        <w:rPr>
          <w:rFonts w:ascii="Amiri" w:hAnsi="Amiri" w:cs="Amiri" w:hint="cs"/>
          <w:sz w:val="18"/>
          <w:szCs w:val="18"/>
          <w:rtl/>
          <w:lang w:bidi="ar-DZ"/>
        </w:rPr>
        <w:t>مجمع اللغة العربية، المعجم الوسيط</w:t>
      </w:r>
      <w:r w:rsidRPr="000346F2">
        <w:rPr>
          <w:rFonts w:ascii="Amiri" w:hAnsi="Amiri" w:cs="Amiri"/>
          <w:sz w:val="18"/>
          <w:szCs w:val="18"/>
          <w:rtl/>
          <w:lang w:bidi="ar-DZ"/>
        </w:rPr>
        <w:t xml:space="preserve">، </w:t>
      </w:r>
      <w:r>
        <w:rPr>
          <w:rFonts w:ascii="Amiri" w:hAnsi="Amiri" w:cs="Amiri" w:hint="cs"/>
          <w:sz w:val="18"/>
          <w:szCs w:val="18"/>
          <w:rtl/>
          <w:lang w:bidi="ar-DZ"/>
        </w:rPr>
        <w:t>ال</w:t>
      </w:r>
      <w:r w:rsidRPr="000346F2">
        <w:rPr>
          <w:rFonts w:ascii="Amiri" w:hAnsi="Amiri" w:cs="Amiri"/>
          <w:sz w:val="18"/>
          <w:szCs w:val="18"/>
          <w:rtl/>
          <w:lang w:bidi="ar-DZ"/>
        </w:rPr>
        <w:t>ط</w:t>
      </w:r>
      <w:r>
        <w:rPr>
          <w:rFonts w:ascii="Amiri" w:hAnsi="Amiri" w:cs="Amiri" w:hint="cs"/>
          <w:sz w:val="18"/>
          <w:szCs w:val="18"/>
          <w:rtl/>
          <w:lang w:bidi="ar-DZ"/>
        </w:rPr>
        <w:t>بعة الرابعة، مكتبة الشروق الدولية، القاهرة،</w:t>
      </w:r>
      <w:r w:rsidRPr="000346F2">
        <w:rPr>
          <w:rFonts w:ascii="Amiri" w:hAnsi="Amiri" w:cs="Amiri"/>
          <w:sz w:val="18"/>
          <w:szCs w:val="18"/>
          <w:rtl/>
          <w:lang w:bidi="ar-DZ"/>
        </w:rPr>
        <w:t xml:space="preserve"> </w:t>
      </w:r>
      <w:r>
        <w:rPr>
          <w:rFonts w:ascii="Amiri" w:hAnsi="Amiri" w:cs="Amiri" w:hint="cs"/>
          <w:sz w:val="18"/>
          <w:szCs w:val="18"/>
          <w:rtl/>
          <w:lang w:bidi="ar-DZ"/>
        </w:rPr>
        <w:t>2004</w:t>
      </w:r>
      <w:r w:rsidRPr="000346F2">
        <w:rPr>
          <w:rFonts w:ascii="Amiri" w:hAnsi="Amiri" w:cs="Amiri"/>
          <w:sz w:val="18"/>
          <w:szCs w:val="18"/>
          <w:rtl/>
          <w:lang w:bidi="ar-DZ"/>
        </w:rPr>
        <w:t>، ص</w:t>
      </w:r>
      <w:r>
        <w:rPr>
          <w:rFonts w:ascii="Amiri" w:hAnsi="Amiri" w:cs="Amiri" w:hint="cs"/>
          <w:sz w:val="18"/>
          <w:szCs w:val="18"/>
          <w:rtl/>
          <w:lang w:bidi="ar-DZ"/>
        </w:rPr>
        <w:t>942</w:t>
      </w:r>
      <w:r w:rsidRPr="000346F2">
        <w:rPr>
          <w:rFonts w:ascii="Amiri" w:hAnsi="Amiri" w:cs="Amiri"/>
          <w:sz w:val="18"/>
          <w:szCs w:val="18"/>
          <w:rtl/>
          <w:lang w:bidi="ar-DZ"/>
        </w:rPr>
        <w:t>.</w:t>
      </w:r>
    </w:p>
  </w:footnote>
  <w:footnote w:id="2">
    <w:p w14:paraId="43E9B56D" w14:textId="77777777" w:rsidR="007341C7" w:rsidRPr="000346F2" w:rsidRDefault="007341C7" w:rsidP="00567C9F">
      <w:pPr>
        <w:pStyle w:val="Notedebasdepage"/>
        <w:rPr>
          <w:rFonts w:ascii="Amiri" w:hAnsi="Amiri" w:cs="Amiri"/>
          <w:sz w:val="18"/>
          <w:szCs w:val="18"/>
          <w:lang w:bidi="ar-DZ"/>
        </w:rPr>
      </w:pPr>
      <w:r>
        <w:rPr>
          <w:rFonts w:ascii="Amiri" w:hAnsi="Amiri" w:cs="Amiri"/>
          <w:sz w:val="18"/>
          <w:szCs w:val="18"/>
        </w:rPr>
        <w:t xml:space="preserve">- </w:t>
      </w:r>
      <w:r w:rsidRPr="000346F2">
        <w:rPr>
          <w:rStyle w:val="Appelnotedebasdep"/>
          <w:rFonts w:ascii="Amiri" w:hAnsi="Amiri" w:cs="Amiri"/>
          <w:sz w:val="18"/>
          <w:szCs w:val="18"/>
        </w:rPr>
        <w:footnoteRef/>
      </w:r>
      <w:r w:rsidRPr="000346F2">
        <w:rPr>
          <w:rFonts w:ascii="Amiri" w:hAnsi="Amiri" w:cs="Amiri"/>
          <w:sz w:val="18"/>
          <w:szCs w:val="18"/>
          <w:rtl/>
        </w:rPr>
        <w:t xml:space="preserve"> </w:t>
      </w:r>
      <w:r>
        <w:rPr>
          <w:rFonts w:ascii="Amiri" w:hAnsi="Amiri" w:cs="Amiri" w:hint="cs"/>
          <w:sz w:val="18"/>
          <w:szCs w:val="18"/>
          <w:rtl/>
          <w:lang w:bidi="ar-DZ"/>
        </w:rPr>
        <w:t>سورة الإسراء، الآية 100.</w:t>
      </w:r>
    </w:p>
  </w:footnote>
  <w:footnote w:id="3">
    <w:p w14:paraId="77E1F083" w14:textId="77777777" w:rsidR="007341C7" w:rsidRPr="000346F2" w:rsidRDefault="007341C7" w:rsidP="00567C9F">
      <w:pPr>
        <w:pStyle w:val="Notedebasdepage"/>
        <w:rPr>
          <w:rFonts w:ascii="Amiri" w:hAnsi="Amiri" w:cs="Amiri"/>
          <w:sz w:val="18"/>
          <w:szCs w:val="18"/>
          <w:lang w:bidi="ar-DZ"/>
        </w:rPr>
      </w:pPr>
      <w:r w:rsidRPr="000346F2">
        <w:rPr>
          <w:rStyle w:val="Appelnotedebasdep"/>
          <w:rFonts w:ascii="Amiri" w:hAnsi="Amiri" w:cs="Amiri"/>
          <w:sz w:val="18"/>
          <w:szCs w:val="18"/>
        </w:rPr>
        <w:footnoteRef/>
      </w:r>
      <w:r>
        <w:rPr>
          <w:rFonts w:ascii="Amiri" w:hAnsi="Amiri" w:cs="Amiri" w:hint="cs"/>
          <w:sz w:val="18"/>
          <w:szCs w:val="18"/>
          <w:rtl/>
          <w:lang w:bidi="ar-DZ"/>
        </w:rPr>
        <w:t xml:space="preserve"> -</w:t>
      </w:r>
      <w:r w:rsidRPr="000346F2">
        <w:rPr>
          <w:rFonts w:ascii="Amiri" w:hAnsi="Amiri" w:cs="Amiri"/>
          <w:sz w:val="18"/>
          <w:szCs w:val="18"/>
          <w:rtl/>
        </w:rPr>
        <w:t xml:space="preserve"> </w:t>
      </w:r>
      <w:r>
        <w:rPr>
          <w:rFonts w:ascii="Amiri" w:hAnsi="Amiri" w:cs="Amiri" w:hint="cs"/>
          <w:sz w:val="18"/>
          <w:szCs w:val="18"/>
          <w:rtl/>
          <w:lang w:bidi="ar-DZ"/>
        </w:rPr>
        <w:t>مجمع اللغة العربية، المعجم الوسيط</w:t>
      </w:r>
      <w:r w:rsidRPr="000346F2">
        <w:rPr>
          <w:rFonts w:ascii="Amiri" w:hAnsi="Amiri" w:cs="Amiri"/>
          <w:sz w:val="18"/>
          <w:szCs w:val="18"/>
          <w:rtl/>
          <w:lang w:bidi="ar-DZ"/>
        </w:rPr>
        <w:t>،</w:t>
      </w:r>
      <w:r>
        <w:rPr>
          <w:rFonts w:ascii="Amiri" w:hAnsi="Amiri" w:cs="Amiri" w:hint="cs"/>
          <w:sz w:val="18"/>
          <w:szCs w:val="18"/>
          <w:rtl/>
          <w:lang w:bidi="ar-DZ"/>
        </w:rPr>
        <w:t xml:space="preserve"> مرجع سابق، </w:t>
      </w:r>
      <w:r w:rsidRPr="000346F2">
        <w:rPr>
          <w:rFonts w:ascii="Amiri" w:hAnsi="Amiri" w:cs="Amiri"/>
          <w:sz w:val="18"/>
          <w:szCs w:val="18"/>
          <w:rtl/>
          <w:lang w:bidi="ar-DZ"/>
        </w:rPr>
        <w:t>ص</w:t>
      </w:r>
      <w:r>
        <w:rPr>
          <w:rFonts w:ascii="Amiri" w:hAnsi="Amiri" w:cs="Amiri" w:hint="cs"/>
          <w:sz w:val="18"/>
          <w:szCs w:val="18"/>
          <w:rtl/>
          <w:lang w:bidi="ar-DZ"/>
        </w:rPr>
        <w:t>629</w:t>
      </w:r>
      <w:r w:rsidRPr="000346F2">
        <w:rPr>
          <w:rFonts w:ascii="Amiri" w:hAnsi="Amiri" w:cs="Amiri"/>
          <w:sz w:val="18"/>
          <w:szCs w:val="18"/>
          <w:rtl/>
          <w:lang w:bidi="ar-DZ"/>
        </w:rPr>
        <w:t>.</w:t>
      </w:r>
    </w:p>
  </w:footnote>
  <w:footnote w:id="4">
    <w:p w14:paraId="31D4C13C" w14:textId="77777777" w:rsidR="007341C7" w:rsidRPr="000346F2" w:rsidRDefault="007341C7" w:rsidP="00567C9F">
      <w:pPr>
        <w:pStyle w:val="Notedebasdepage"/>
        <w:rPr>
          <w:rFonts w:ascii="Amiri" w:hAnsi="Amiri" w:cs="Amiri"/>
          <w:sz w:val="18"/>
          <w:szCs w:val="18"/>
          <w:lang w:bidi="ar-DZ"/>
        </w:rPr>
      </w:pPr>
      <w:r w:rsidRPr="000346F2">
        <w:rPr>
          <w:rStyle w:val="Appelnotedebasdep"/>
          <w:rFonts w:ascii="Amiri" w:hAnsi="Amiri" w:cs="Amiri"/>
          <w:sz w:val="18"/>
          <w:szCs w:val="18"/>
        </w:rPr>
        <w:footnoteRef/>
      </w:r>
      <w:r w:rsidRPr="000346F2">
        <w:rPr>
          <w:rFonts w:ascii="Amiri" w:hAnsi="Amiri" w:cs="Amiri"/>
          <w:sz w:val="18"/>
          <w:szCs w:val="18"/>
          <w:rtl/>
        </w:rPr>
        <w:t xml:space="preserve"> </w:t>
      </w:r>
      <w:r w:rsidRPr="000346F2">
        <w:rPr>
          <w:rFonts w:ascii="Amiri" w:hAnsi="Amiri" w:cs="Amiri"/>
          <w:sz w:val="18"/>
          <w:szCs w:val="18"/>
          <w:rtl/>
          <w:lang w:bidi="ar-DZ"/>
        </w:rPr>
        <w:t>- محرزي محمد عباس، اقتصاديات المالية العامة، ط6، ديوان المطبوعات الجامعية، 2015، ص55.</w:t>
      </w:r>
    </w:p>
  </w:footnote>
  <w:footnote w:id="5">
    <w:p w14:paraId="4A05E726" w14:textId="77777777" w:rsidR="007341C7" w:rsidRPr="000346F2" w:rsidRDefault="007341C7" w:rsidP="00567C9F">
      <w:pPr>
        <w:pStyle w:val="Notedebasdepage"/>
        <w:rPr>
          <w:rFonts w:ascii="Amiri" w:hAnsi="Amiri" w:cs="Amiri"/>
          <w:sz w:val="18"/>
          <w:szCs w:val="18"/>
          <w:lang w:bidi="ar-DZ"/>
        </w:rPr>
      </w:pPr>
      <w:r w:rsidRPr="000346F2">
        <w:rPr>
          <w:rStyle w:val="Appelnotedebasdep"/>
          <w:rFonts w:ascii="Amiri" w:hAnsi="Amiri" w:cs="Amiri"/>
          <w:sz w:val="18"/>
          <w:szCs w:val="18"/>
        </w:rPr>
        <w:footnoteRef/>
      </w:r>
      <w:r w:rsidRPr="000346F2">
        <w:rPr>
          <w:rFonts w:ascii="Amiri" w:hAnsi="Amiri" w:cs="Amiri"/>
          <w:sz w:val="18"/>
          <w:szCs w:val="18"/>
          <w:rtl/>
        </w:rPr>
        <w:t xml:space="preserve"> </w:t>
      </w:r>
      <w:r w:rsidRPr="000346F2">
        <w:rPr>
          <w:rFonts w:ascii="Amiri" w:hAnsi="Amiri" w:cs="Amiri"/>
          <w:sz w:val="18"/>
          <w:szCs w:val="18"/>
          <w:rtl/>
          <w:lang w:bidi="ar-DZ"/>
        </w:rPr>
        <w:t>- مصطفى الفار، الإدارة المالية العامة، ط1، دار أسامة للنشر والتوزيع، عمان، 2008، ص50.</w:t>
      </w:r>
    </w:p>
  </w:footnote>
  <w:footnote w:id="6">
    <w:p w14:paraId="5F817A2A" w14:textId="77777777" w:rsidR="007341C7" w:rsidRPr="000346F2" w:rsidRDefault="007341C7" w:rsidP="00567C9F">
      <w:pPr>
        <w:pStyle w:val="Notedebasdepage"/>
        <w:rPr>
          <w:rFonts w:cs="Simplified Arabic"/>
          <w:sz w:val="18"/>
          <w:szCs w:val="18"/>
          <w:lang w:bidi="ar-DZ"/>
        </w:rPr>
      </w:pPr>
      <w:r w:rsidRPr="000346F2">
        <w:rPr>
          <w:rStyle w:val="Appelnotedebasdep"/>
          <w:rFonts w:ascii="Amiri" w:hAnsi="Amiri" w:cs="Amiri"/>
          <w:sz w:val="18"/>
          <w:szCs w:val="18"/>
        </w:rPr>
        <w:footnoteRef/>
      </w:r>
      <w:r w:rsidRPr="000346F2">
        <w:rPr>
          <w:rFonts w:ascii="Amiri" w:hAnsi="Amiri" w:cs="Amiri"/>
          <w:sz w:val="18"/>
          <w:szCs w:val="18"/>
          <w:rtl/>
        </w:rPr>
        <w:t xml:space="preserve"> </w:t>
      </w:r>
      <w:r w:rsidRPr="000346F2">
        <w:rPr>
          <w:rFonts w:ascii="Amiri" w:hAnsi="Amiri" w:cs="Amiri"/>
          <w:sz w:val="18"/>
          <w:szCs w:val="18"/>
          <w:rtl/>
          <w:lang w:bidi="ar-DZ"/>
        </w:rPr>
        <w:t>- محرزي محمد عباس، مرجع سابق، ص55.</w:t>
      </w:r>
    </w:p>
  </w:footnote>
  <w:footnote w:id="7">
    <w:p w14:paraId="0538838A" w14:textId="77777777" w:rsidR="007341C7" w:rsidRPr="000346F2" w:rsidRDefault="007341C7" w:rsidP="00567C9F">
      <w:pPr>
        <w:pStyle w:val="Notedebasdepage"/>
        <w:rPr>
          <w:rFonts w:ascii="Amiri" w:hAnsi="Amiri" w:cs="Amiri"/>
          <w:sz w:val="16"/>
          <w:szCs w:val="16"/>
          <w:lang w:bidi="ar-DZ"/>
        </w:rPr>
      </w:pPr>
      <w:r w:rsidRPr="000346F2">
        <w:rPr>
          <w:rStyle w:val="Appelnotedebasdep"/>
          <w:rFonts w:ascii="Amiri" w:hAnsi="Amiri" w:cs="Amiri"/>
          <w:sz w:val="18"/>
          <w:szCs w:val="18"/>
        </w:rPr>
        <w:footnoteRef/>
      </w:r>
      <w:r w:rsidRPr="000346F2">
        <w:rPr>
          <w:rFonts w:ascii="Amiri" w:hAnsi="Amiri" w:cs="Amiri"/>
          <w:sz w:val="18"/>
          <w:szCs w:val="18"/>
          <w:rtl/>
          <w:lang w:bidi="ar-DZ"/>
        </w:rPr>
        <w:t xml:space="preserve"> - </w:t>
      </w:r>
      <w:r w:rsidRPr="000346F2">
        <w:rPr>
          <w:rFonts w:ascii="Amiri" w:hAnsi="Amiri" w:cs="Amiri" w:hint="cs"/>
          <w:sz w:val="18"/>
          <w:szCs w:val="18"/>
          <w:rtl/>
          <w:lang w:bidi="ar-DZ"/>
        </w:rPr>
        <w:t>يونس أحمد البطريق، المالية العامة،</w:t>
      </w:r>
      <w:r w:rsidRPr="000346F2">
        <w:rPr>
          <w:rFonts w:ascii="Amiri" w:hAnsi="Amiri" w:cs="Amiri"/>
          <w:sz w:val="18"/>
          <w:szCs w:val="18"/>
          <w:rtl/>
          <w:lang w:bidi="ar-DZ"/>
        </w:rPr>
        <w:t xml:space="preserve"> </w:t>
      </w:r>
      <w:r w:rsidRPr="000346F2">
        <w:rPr>
          <w:rFonts w:ascii="Amiri" w:hAnsi="Amiri" w:cs="Amiri" w:hint="cs"/>
          <w:sz w:val="18"/>
          <w:szCs w:val="18"/>
          <w:rtl/>
          <w:lang w:bidi="ar-DZ"/>
        </w:rPr>
        <w:t>دار النهضة العربية للطباعة والنشر، بيروت</w:t>
      </w:r>
      <w:r w:rsidRPr="000346F2">
        <w:rPr>
          <w:rFonts w:ascii="Amiri" w:hAnsi="Amiri" w:cs="Amiri"/>
          <w:sz w:val="18"/>
          <w:szCs w:val="18"/>
          <w:rtl/>
          <w:lang w:bidi="ar-DZ"/>
        </w:rPr>
        <w:t xml:space="preserve">، </w:t>
      </w:r>
      <w:r w:rsidRPr="000346F2">
        <w:rPr>
          <w:rFonts w:ascii="Amiri" w:hAnsi="Amiri" w:cs="Amiri" w:hint="cs"/>
          <w:sz w:val="18"/>
          <w:szCs w:val="18"/>
          <w:rtl/>
          <w:lang w:bidi="ar-DZ"/>
        </w:rPr>
        <w:t>1984</w:t>
      </w:r>
      <w:r w:rsidRPr="000346F2">
        <w:rPr>
          <w:rFonts w:ascii="Amiri" w:hAnsi="Amiri" w:cs="Amiri"/>
          <w:sz w:val="18"/>
          <w:szCs w:val="18"/>
          <w:rtl/>
          <w:lang w:bidi="ar-DZ"/>
        </w:rPr>
        <w:t>، ص</w:t>
      </w:r>
      <w:r w:rsidRPr="000346F2">
        <w:rPr>
          <w:rFonts w:ascii="Amiri" w:hAnsi="Amiri" w:cs="Amiri" w:hint="cs"/>
          <w:sz w:val="18"/>
          <w:szCs w:val="18"/>
          <w:rtl/>
          <w:lang w:bidi="ar-DZ"/>
        </w:rPr>
        <w:t>173</w:t>
      </w:r>
      <w:r w:rsidRPr="000346F2">
        <w:rPr>
          <w:rFonts w:ascii="Amiri" w:hAnsi="Amiri" w:cs="Amiri"/>
          <w:sz w:val="18"/>
          <w:szCs w:val="18"/>
          <w:rtl/>
          <w:lang w:bidi="ar-DZ"/>
        </w:rPr>
        <w:t>.</w:t>
      </w:r>
    </w:p>
  </w:footnote>
  <w:footnote w:id="8">
    <w:p w14:paraId="641AF649" w14:textId="77777777" w:rsidR="007341C7" w:rsidRPr="000346F2" w:rsidRDefault="007341C7" w:rsidP="00567C9F">
      <w:pPr>
        <w:pStyle w:val="Notedebasdepage"/>
        <w:rPr>
          <w:rStyle w:val="Appelnotedebasdep"/>
          <w:rFonts w:cs="Amiri"/>
        </w:rPr>
      </w:pPr>
      <w:r w:rsidRPr="000346F2">
        <w:rPr>
          <w:rStyle w:val="Appelnotedebasdep"/>
          <w:rFonts w:ascii="Amiri" w:hAnsi="Amiri" w:cs="Amiri"/>
        </w:rPr>
        <w:footnoteRef/>
      </w:r>
      <w:r w:rsidRPr="000346F2">
        <w:rPr>
          <w:rStyle w:val="Appelnotedebasdep"/>
          <w:rFonts w:cs="Amiri"/>
          <w:rtl/>
        </w:rPr>
        <w:t xml:space="preserve"> -</w:t>
      </w:r>
      <w:r w:rsidRPr="00915104">
        <w:rPr>
          <w:rFonts w:ascii="Amiri" w:hAnsi="Amiri"/>
          <w:sz w:val="18"/>
          <w:szCs w:val="18"/>
          <w:rtl/>
          <w:lang w:bidi="ar-DZ"/>
        </w:rPr>
        <w:t xml:space="preserve"> </w:t>
      </w:r>
      <w:r w:rsidRPr="00915104">
        <w:rPr>
          <w:rFonts w:ascii="Amiri" w:hAnsi="Amiri" w:cs="Amiri" w:hint="cs"/>
          <w:sz w:val="18"/>
          <w:szCs w:val="18"/>
          <w:rtl/>
          <w:lang w:bidi="ar-DZ"/>
        </w:rPr>
        <w:t>محرزي محمد عباس، مرجع سابق</w:t>
      </w:r>
      <w:r w:rsidRPr="00915104">
        <w:rPr>
          <w:rFonts w:ascii="Amiri" w:hAnsi="Amiri" w:cs="Amiri"/>
          <w:sz w:val="18"/>
          <w:szCs w:val="18"/>
          <w:rtl/>
          <w:lang w:bidi="ar-DZ"/>
        </w:rPr>
        <w:t>، ص</w:t>
      </w:r>
      <w:r w:rsidRPr="00915104">
        <w:rPr>
          <w:rFonts w:ascii="Amiri" w:hAnsi="Amiri" w:cs="Amiri" w:hint="cs"/>
          <w:sz w:val="18"/>
          <w:szCs w:val="18"/>
          <w:rtl/>
          <w:lang w:bidi="ar-DZ"/>
        </w:rPr>
        <w:t>56</w:t>
      </w:r>
      <w:r w:rsidRPr="00915104">
        <w:rPr>
          <w:rFonts w:ascii="Amiri" w:hAnsi="Amiri" w:cs="Amiri"/>
          <w:sz w:val="18"/>
          <w:szCs w:val="18"/>
          <w:rtl/>
          <w:lang w:bidi="ar-DZ"/>
        </w:rPr>
        <w:t>.</w:t>
      </w:r>
    </w:p>
  </w:footnote>
  <w:footnote w:id="9">
    <w:p w14:paraId="79672E5A" w14:textId="77777777" w:rsidR="007341C7" w:rsidRPr="000346F2" w:rsidRDefault="007341C7" w:rsidP="00567C9F">
      <w:pPr>
        <w:pStyle w:val="Notedebasdepage"/>
        <w:rPr>
          <w:rFonts w:ascii="Amiri" w:hAnsi="Amiri" w:cs="Amiri"/>
          <w:lang w:bidi="ar-DZ"/>
        </w:rPr>
      </w:pPr>
      <w:r w:rsidRPr="000346F2">
        <w:rPr>
          <w:rStyle w:val="Appelnotedebasdep"/>
          <w:rFonts w:ascii="Amiri" w:hAnsi="Amiri" w:cs="Amiri"/>
        </w:rPr>
        <w:footnoteRef/>
      </w:r>
      <w:r w:rsidRPr="000346F2">
        <w:rPr>
          <w:rStyle w:val="Appelnotedebasdep"/>
          <w:rFonts w:ascii="Amiri" w:hAnsi="Amiri" w:cs="Amiri"/>
          <w:rtl/>
        </w:rPr>
        <w:t xml:space="preserve"> </w:t>
      </w:r>
      <w:r w:rsidRPr="000346F2">
        <w:rPr>
          <w:rStyle w:val="Appelnotedebasdep"/>
          <w:rFonts w:cs="Amiri"/>
          <w:rtl/>
        </w:rPr>
        <w:t xml:space="preserve">- </w:t>
      </w:r>
      <w:r>
        <w:rPr>
          <w:rFonts w:ascii="Amiri" w:hAnsi="Amiri" w:cs="Amiri" w:hint="cs"/>
          <w:sz w:val="18"/>
          <w:szCs w:val="18"/>
          <w:rtl/>
          <w:lang w:bidi="ar-DZ"/>
        </w:rPr>
        <w:t>ال</w:t>
      </w:r>
      <w:r w:rsidRPr="00915104">
        <w:rPr>
          <w:rFonts w:ascii="Amiri" w:hAnsi="Amiri" w:cs="Amiri" w:hint="cs"/>
          <w:sz w:val="18"/>
          <w:szCs w:val="18"/>
          <w:rtl/>
          <w:lang w:bidi="ar-DZ"/>
        </w:rPr>
        <w:t>مرجع</w:t>
      </w:r>
      <w:r>
        <w:rPr>
          <w:rFonts w:ascii="Amiri" w:hAnsi="Amiri" w:cs="Amiri" w:hint="cs"/>
          <w:sz w:val="18"/>
          <w:szCs w:val="18"/>
          <w:rtl/>
          <w:lang w:bidi="ar-DZ"/>
        </w:rPr>
        <w:t xml:space="preserve"> نفسه</w:t>
      </w:r>
      <w:r w:rsidRPr="00915104">
        <w:rPr>
          <w:rFonts w:ascii="Amiri" w:hAnsi="Amiri" w:cs="Amiri"/>
          <w:sz w:val="18"/>
          <w:szCs w:val="18"/>
          <w:rtl/>
          <w:lang w:bidi="ar-DZ"/>
        </w:rPr>
        <w:t>، ص</w:t>
      </w:r>
      <w:r w:rsidRPr="00915104">
        <w:rPr>
          <w:rFonts w:ascii="Amiri" w:hAnsi="Amiri" w:cs="Amiri" w:hint="cs"/>
          <w:sz w:val="18"/>
          <w:szCs w:val="18"/>
          <w:rtl/>
          <w:lang w:bidi="ar-DZ"/>
        </w:rPr>
        <w:t>56</w:t>
      </w:r>
      <w:r w:rsidRPr="00915104">
        <w:rPr>
          <w:rFonts w:ascii="Amiri" w:hAnsi="Amiri" w:cs="Amiri"/>
          <w:sz w:val="18"/>
          <w:szCs w:val="18"/>
          <w:rtl/>
          <w:lang w:bidi="ar-DZ"/>
        </w:rPr>
        <w:t>.</w:t>
      </w:r>
    </w:p>
  </w:footnote>
  <w:footnote w:id="10">
    <w:p w14:paraId="066A18C0" w14:textId="77777777" w:rsidR="007341C7" w:rsidRPr="000346F2" w:rsidRDefault="007341C7" w:rsidP="00567C9F">
      <w:pPr>
        <w:pStyle w:val="Notedebasdepage"/>
        <w:rPr>
          <w:rFonts w:ascii="Amiri" w:hAnsi="Amiri" w:cs="Amiri"/>
          <w:lang w:bidi="ar-DZ"/>
        </w:rPr>
      </w:pPr>
      <w:r w:rsidRPr="000346F2">
        <w:rPr>
          <w:rStyle w:val="Appelnotedebasdep"/>
          <w:rFonts w:ascii="Amiri" w:hAnsi="Amiri" w:cs="Amiri"/>
        </w:rPr>
        <w:footnoteRef/>
      </w:r>
      <w:r w:rsidRPr="000346F2">
        <w:rPr>
          <w:rStyle w:val="Appelnotedebasdep"/>
          <w:rFonts w:ascii="Amiri" w:hAnsi="Amiri" w:cs="Amiri"/>
          <w:rtl/>
        </w:rPr>
        <w:t xml:space="preserve"> </w:t>
      </w:r>
      <w:r w:rsidRPr="000346F2">
        <w:rPr>
          <w:rStyle w:val="Appelnotedebasdep"/>
          <w:rFonts w:cs="Amiri"/>
          <w:rtl/>
        </w:rPr>
        <w:t xml:space="preserve">- </w:t>
      </w:r>
      <w:r>
        <w:rPr>
          <w:rFonts w:ascii="Amiri" w:hAnsi="Amiri" w:cs="Amiri" w:hint="cs"/>
          <w:sz w:val="18"/>
          <w:szCs w:val="18"/>
          <w:rtl/>
          <w:lang w:bidi="ar-DZ"/>
        </w:rPr>
        <w:t>وليد عبد الحميد عايب</w:t>
      </w:r>
      <w:r w:rsidRPr="00915104">
        <w:rPr>
          <w:rFonts w:ascii="Amiri" w:hAnsi="Amiri" w:cs="Amiri"/>
          <w:sz w:val="18"/>
          <w:szCs w:val="18"/>
          <w:rtl/>
          <w:lang w:bidi="ar-DZ"/>
        </w:rPr>
        <w:t>،</w:t>
      </w:r>
      <w:r>
        <w:rPr>
          <w:rFonts w:ascii="Amiri" w:hAnsi="Amiri" w:cs="Amiri" w:hint="cs"/>
          <w:sz w:val="18"/>
          <w:szCs w:val="18"/>
          <w:rtl/>
          <w:lang w:bidi="ar-DZ"/>
        </w:rPr>
        <w:t xml:space="preserve"> الآثار الاقتصادية الكلية لسياسة الإنفاق الحكومي، مكتبة حسن العصرية، بيروت، لبنان ،2010،</w:t>
      </w:r>
      <w:r w:rsidRPr="00915104">
        <w:rPr>
          <w:rFonts w:ascii="Amiri" w:hAnsi="Amiri" w:cs="Amiri"/>
          <w:sz w:val="18"/>
          <w:szCs w:val="18"/>
          <w:rtl/>
          <w:lang w:bidi="ar-DZ"/>
        </w:rPr>
        <w:t xml:space="preserve"> </w:t>
      </w:r>
      <w:r>
        <w:rPr>
          <w:rFonts w:ascii="Amiri" w:hAnsi="Amiri" w:cs="Amiri" w:hint="cs"/>
          <w:sz w:val="18"/>
          <w:szCs w:val="18"/>
          <w:rtl/>
          <w:lang w:bidi="ar-DZ"/>
        </w:rPr>
        <w:t>ط1،</w:t>
      </w:r>
      <w:r w:rsidRPr="00915104">
        <w:rPr>
          <w:rFonts w:ascii="Amiri" w:hAnsi="Amiri" w:cs="Amiri"/>
          <w:sz w:val="18"/>
          <w:szCs w:val="18"/>
          <w:rtl/>
          <w:lang w:bidi="ar-DZ"/>
        </w:rPr>
        <w:t>ص</w:t>
      </w:r>
      <w:r>
        <w:rPr>
          <w:rFonts w:ascii="Amiri" w:hAnsi="Amiri" w:cs="Amiri" w:hint="cs"/>
          <w:sz w:val="18"/>
          <w:szCs w:val="18"/>
          <w:rtl/>
          <w:lang w:bidi="ar-DZ"/>
        </w:rPr>
        <w:t xml:space="preserve"> 102.</w:t>
      </w:r>
    </w:p>
  </w:footnote>
  <w:footnote w:id="11">
    <w:p w14:paraId="2F444083" w14:textId="77777777" w:rsidR="007341C7" w:rsidRPr="000346F2" w:rsidRDefault="007341C7" w:rsidP="00567C9F">
      <w:pPr>
        <w:pStyle w:val="Notedebasdepage"/>
        <w:rPr>
          <w:rFonts w:ascii="Amiri" w:hAnsi="Amiri" w:cs="Amiri"/>
          <w:lang w:bidi="ar-DZ"/>
        </w:rPr>
      </w:pPr>
      <w:r w:rsidRPr="000346F2">
        <w:rPr>
          <w:rStyle w:val="Appelnotedebasdep"/>
          <w:rFonts w:ascii="Amiri" w:hAnsi="Amiri" w:cs="Amiri"/>
        </w:rPr>
        <w:footnoteRef/>
      </w:r>
      <w:r w:rsidRPr="000346F2">
        <w:rPr>
          <w:rStyle w:val="Appelnotedebasdep"/>
          <w:rFonts w:ascii="Amiri" w:hAnsi="Amiri" w:cs="Amiri"/>
          <w:rtl/>
        </w:rPr>
        <w:t xml:space="preserve"> </w:t>
      </w:r>
      <w:r w:rsidRPr="000346F2">
        <w:rPr>
          <w:rStyle w:val="Appelnotedebasdep"/>
          <w:rFonts w:cs="Amiri"/>
          <w:rtl/>
        </w:rPr>
        <w:t xml:space="preserve">- </w:t>
      </w:r>
      <w:r>
        <w:rPr>
          <w:rFonts w:ascii="Amiri" w:hAnsi="Amiri" w:cs="Amiri" w:hint="cs"/>
          <w:sz w:val="18"/>
          <w:szCs w:val="18"/>
          <w:rtl/>
          <w:lang w:bidi="ar-DZ"/>
        </w:rPr>
        <w:t>المرجع نفسه</w:t>
      </w:r>
      <w:r w:rsidRPr="00915104">
        <w:rPr>
          <w:rFonts w:ascii="Amiri" w:hAnsi="Amiri" w:cs="Amiri"/>
          <w:sz w:val="18"/>
          <w:szCs w:val="18"/>
          <w:rtl/>
          <w:lang w:bidi="ar-DZ"/>
        </w:rPr>
        <w:t xml:space="preserve"> ص</w:t>
      </w:r>
      <w:r>
        <w:rPr>
          <w:rFonts w:ascii="Amiri" w:hAnsi="Amiri" w:cs="Amiri" w:hint="cs"/>
          <w:sz w:val="18"/>
          <w:szCs w:val="18"/>
          <w:rtl/>
          <w:lang w:bidi="ar-DZ"/>
        </w:rPr>
        <w:t xml:space="preserve"> 102.</w:t>
      </w:r>
    </w:p>
  </w:footnote>
  <w:footnote w:id="12">
    <w:p w14:paraId="686BB55C" w14:textId="77777777" w:rsidR="007341C7" w:rsidRPr="00840F19" w:rsidRDefault="007341C7" w:rsidP="00567C9F">
      <w:pPr>
        <w:pStyle w:val="Notedebasdepage"/>
        <w:rPr>
          <w:rFonts w:ascii="Amiri" w:hAnsi="Amiri" w:cs="Amiri"/>
          <w:sz w:val="18"/>
          <w:szCs w:val="18"/>
          <w:lang w:bidi="ar-DZ"/>
        </w:rPr>
      </w:pPr>
      <w:r w:rsidRPr="00840F19">
        <w:rPr>
          <w:rStyle w:val="Appelnotedebasdep"/>
          <w:rFonts w:ascii="Amiri" w:hAnsi="Amiri" w:cs="Amiri"/>
          <w:sz w:val="18"/>
          <w:szCs w:val="18"/>
        </w:rPr>
        <w:footnoteRef/>
      </w:r>
      <w:r w:rsidRPr="00840F19">
        <w:rPr>
          <w:rStyle w:val="Appelnotedebasdep"/>
          <w:rFonts w:ascii="Amiri" w:hAnsi="Amiri" w:cs="Amiri"/>
          <w:sz w:val="18"/>
          <w:szCs w:val="18"/>
          <w:rtl/>
        </w:rPr>
        <w:t xml:space="preserve"> </w:t>
      </w:r>
      <w:r w:rsidRPr="00840F19">
        <w:rPr>
          <w:rStyle w:val="Appelnotedebasdep"/>
          <w:rFonts w:cs="Amiri"/>
          <w:sz w:val="18"/>
          <w:szCs w:val="18"/>
          <w:rtl/>
        </w:rPr>
        <w:t xml:space="preserve">- </w:t>
      </w:r>
      <w:r w:rsidRPr="00840F19">
        <w:rPr>
          <w:rFonts w:ascii="Amiri" w:hAnsi="Amiri" w:cs="Amiri" w:hint="cs"/>
          <w:sz w:val="18"/>
          <w:szCs w:val="18"/>
          <w:rtl/>
          <w:lang w:bidi="ar-DZ"/>
        </w:rPr>
        <w:t>زينب حسين عوض الله</w:t>
      </w:r>
      <w:r w:rsidRPr="00840F19">
        <w:rPr>
          <w:rFonts w:ascii="Amiri" w:hAnsi="Amiri" w:cs="Amiri"/>
          <w:sz w:val="18"/>
          <w:szCs w:val="18"/>
          <w:rtl/>
          <w:lang w:bidi="ar-DZ"/>
        </w:rPr>
        <w:t>،</w:t>
      </w:r>
      <w:r w:rsidRPr="00840F19">
        <w:rPr>
          <w:rFonts w:ascii="Amiri" w:hAnsi="Amiri" w:cs="Amiri" w:hint="cs"/>
          <w:sz w:val="18"/>
          <w:szCs w:val="18"/>
          <w:rtl/>
          <w:lang w:bidi="ar-DZ"/>
        </w:rPr>
        <w:t xml:space="preserve"> أساسيات المالية العامة، دار الجامعة الجديدة للنشر، الإسكندرية، مصر ،2006،</w:t>
      </w:r>
      <w:r w:rsidRPr="00840F19">
        <w:rPr>
          <w:rFonts w:ascii="Amiri" w:hAnsi="Amiri" w:cs="Amiri"/>
          <w:sz w:val="18"/>
          <w:szCs w:val="18"/>
          <w:rtl/>
          <w:lang w:bidi="ar-DZ"/>
        </w:rPr>
        <w:t xml:space="preserve"> ص</w:t>
      </w:r>
      <w:r w:rsidRPr="00840F19">
        <w:rPr>
          <w:rFonts w:ascii="Amiri" w:hAnsi="Amiri" w:cs="Amiri" w:hint="cs"/>
          <w:sz w:val="18"/>
          <w:szCs w:val="18"/>
          <w:rtl/>
          <w:lang w:bidi="ar-DZ"/>
        </w:rPr>
        <w:t xml:space="preserve"> 21.</w:t>
      </w:r>
    </w:p>
  </w:footnote>
  <w:footnote w:id="13">
    <w:p w14:paraId="0719671D" w14:textId="77777777" w:rsidR="007341C7" w:rsidRPr="00840F19" w:rsidRDefault="007341C7" w:rsidP="00567C9F">
      <w:pPr>
        <w:pStyle w:val="Notedebasdepage"/>
        <w:rPr>
          <w:rFonts w:cs="Simplified Arabic"/>
          <w:sz w:val="18"/>
          <w:szCs w:val="18"/>
          <w:rtl/>
          <w:lang w:bidi="ar-DZ"/>
        </w:rPr>
      </w:pPr>
      <w:r w:rsidRPr="00840F19">
        <w:rPr>
          <w:rFonts w:ascii="Amiri" w:hAnsi="Amiri" w:cs="Amiri" w:hint="cs"/>
          <w:sz w:val="18"/>
          <w:szCs w:val="18"/>
          <w:vertAlign w:val="superscript"/>
          <w:rtl/>
          <w:lang w:bidi="ar-DZ"/>
        </w:rPr>
        <w:t xml:space="preserve">2- </w:t>
      </w:r>
      <w:r w:rsidRPr="00840F19">
        <w:rPr>
          <w:rFonts w:ascii="Amiri" w:hAnsi="Amiri" w:cs="Amiri" w:hint="cs"/>
          <w:sz w:val="18"/>
          <w:szCs w:val="18"/>
          <w:rtl/>
          <w:lang w:bidi="ar-DZ"/>
        </w:rPr>
        <w:t>مصطفى الفار</w:t>
      </w:r>
      <w:r w:rsidRPr="00840F19">
        <w:rPr>
          <w:rFonts w:ascii="Amiri" w:hAnsi="Amiri" w:cs="Amiri"/>
          <w:sz w:val="18"/>
          <w:szCs w:val="18"/>
          <w:rtl/>
          <w:lang w:bidi="ar-DZ"/>
        </w:rPr>
        <w:t xml:space="preserve">، </w:t>
      </w:r>
      <w:r w:rsidRPr="00840F19">
        <w:rPr>
          <w:rFonts w:ascii="Amiri" w:hAnsi="Amiri" w:cs="Amiri" w:hint="cs"/>
          <w:sz w:val="18"/>
          <w:szCs w:val="18"/>
          <w:rtl/>
          <w:lang w:bidi="ar-DZ"/>
        </w:rPr>
        <w:t>مرجع سابق</w:t>
      </w:r>
      <w:r w:rsidRPr="00840F19">
        <w:rPr>
          <w:rFonts w:ascii="Amiri" w:hAnsi="Amiri" w:cs="Amiri"/>
          <w:sz w:val="18"/>
          <w:szCs w:val="18"/>
          <w:rtl/>
          <w:lang w:bidi="ar-DZ"/>
        </w:rPr>
        <w:t>، ص</w:t>
      </w:r>
      <w:r w:rsidRPr="00840F19">
        <w:rPr>
          <w:rFonts w:ascii="Amiri" w:hAnsi="Amiri" w:cs="Amiri" w:hint="cs"/>
          <w:sz w:val="18"/>
          <w:szCs w:val="18"/>
          <w:rtl/>
          <w:lang w:bidi="ar-DZ"/>
        </w:rPr>
        <w:t>51</w:t>
      </w:r>
      <w:r w:rsidRPr="00840F19">
        <w:rPr>
          <w:rFonts w:ascii="Amiri" w:hAnsi="Amiri" w:cs="Amiri"/>
          <w:sz w:val="18"/>
          <w:szCs w:val="18"/>
          <w:rtl/>
          <w:lang w:bidi="ar-DZ"/>
        </w:rPr>
        <w:t>.</w:t>
      </w:r>
    </w:p>
    <w:p w14:paraId="74956B18" w14:textId="77777777" w:rsidR="007341C7" w:rsidRPr="00236E4F" w:rsidRDefault="007341C7" w:rsidP="00567C9F">
      <w:pPr>
        <w:pStyle w:val="Notedebasdepage"/>
        <w:rPr>
          <w:rFonts w:cs="Simplified Arabic"/>
          <w:sz w:val="14"/>
          <w:szCs w:val="14"/>
          <w:lang w:bidi="ar-DZ"/>
        </w:rPr>
      </w:pPr>
    </w:p>
  </w:footnote>
  <w:footnote w:id="14">
    <w:p w14:paraId="233A7454" w14:textId="77777777" w:rsidR="007341C7" w:rsidRPr="00840F19" w:rsidRDefault="007341C7" w:rsidP="00567C9F">
      <w:pPr>
        <w:pStyle w:val="Notedebasdepage"/>
        <w:rPr>
          <w:rFonts w:ascii="Amiri" w:hAnsi="Amiri" w:cs="Amiri"/>
          <w:sz w:val="18"/>
          <w:szCs w:val="18"/>
          <w:lang w:bidi="ar-DZ"/>
        </w:rPr>
      </w:pPr>
      <w:r w:rsidRPr="00840F19">
        <w:rPr>
          <w:rStyle w:val="Appelnotedebasdep"/>
          <w:rFonts w:ascii="Amiri" w:hAnsi="Amiri" w:cs="Amiri"/>
          <w:sz w:val="18"/>
          <w:szCs w:val="18"/>
        </w:rPr>
        <w:footnoteRef/>
      </w:r>
      <w:r w:rsidRPr="00840F19">
        <w:rPr>
          <w:rStyle w:val="Appelnotedebasdep"/>
          <w:rFonts w:ascii="Amiri" w:hAnsi="Amiri" w:cs="Amiri"/>
          <w:sz w:val="18"/>
          <w:szCs w:val="18"/>
          <w:rtl/>
        </w:rPr>
        <w:t xml:space="preserve"> </w:t>
      </w:r>
      <w:r w:rsidRPr="00840F19">
        <w:rPr>
          <w:rStyle w:val="Appelnotedebasdep"/>
          <w:rFonts w:cs="Amiri"/>
          <w:sz w:val="18"/>
          <w:szCs w:val="18"/>
          <w:rtl/>
        </w:rPr>
        <w:t xml:space="preserve">- </w:t>
      </w:r>
      <w:r w:rsidRPr="00840F19">
        <w:rPr>
          <w:rFonts w:ascii="Amiri" w:hAnsi="Amiri" w:cs="Amiri" w:hint="cs"/>
          <w:sz w:val="18"/>
          <w:szCs w:val="18"/>
          <w:rtl/>
          <w:lang w:bidi="ar-DZ"/>
        </w:rPr>
        <w:t>زينب حسين عوض الله</w:t>
      </w:r>
      <w:r w:rsidRPr="00840F19">
        <w:rPr>
          <w:rFonts w:ascii="Amiri" w:hAnsi="Amiri" w:cs="Amiri"/>
          <w:sz w:val="18"/>
          <w:szCs w:val="18"/>
          <w:rtl/>
          <w:lang w:bidi="ar-DZ"/>
        </w:rPr>
        <w:t>،</w:t>
      </w:r>
      <w:r w:rsidRPr="00840F19">
        <w:rPr>
          <w:rFonts w:ascii="Amiri" w:hAnsi="Amiri" w:cs="Amiri" w:hint="cs"/>
          <w:sz w:val="18"/>
          <w:szCs w:val="18"/>
          <w:rtl/>
          <w:lang w:bidi="ar-DZ"/>
        </w:rPr>
        <w:t xml:space="preserve"> </w:t>
      </w:r>
      <w:r>
        <w:rPr>
          <w:rFonts w:ascii="Amiri" w:hAnsi="Amiri" w:cs="Amiri" w:hint="cs"/>
          <w:sz w:val="18"/>
          <w:szCs w:val="18"/>
          <w:rtl/>
          <w:lang w:bidi="ar-DZ"/>
        </w:rPr>
        <w:t>مرجع سابق</w:t>
      </w:r>
      <w:r w:rsidRPr="00840F19">
        <w:rPr>
          <w:rFonts w:ascii="Amiri" w:hAnsi="Amiri" w:cs="Amiri" w:hint="cs"/>
          <w:sz w:val="18"/>
          <w:szCs w:val="18"/>
          <w:rtl/>
          <w:lang w:bidi="ar-DZ"/>
        </w:rPr>
        <w:t>،</w:t>
      </w:r>
      <w:r w:rsidRPr="00840F19">
        <w:rPr>
          <w:rFonts w:ascii="Amiri" w:hAnsi="Amiri" w:cs="Amiri"/>
          <w:sz w:val="18"/>
          <w:szCs w:val="18"/>
          <w:rtl/>
          <w:lang w:bidi="ar-DZ"/>
        </w:rPr>
        <w:t xml:space="preserve"> ص</w:t>
      </w:r>
      <w:r w:rsidRPr="00840F19">
        <w:rPr>
          <w:rFonts w:ascii="Amiri" w:hAnsi="Amiri" w:cs="Amiri" w:hint="cs"/>
          <w:sz w:val="18"/>
          <w:szCs w:val="18"/>
          <w:rtl/>
          <w:lang w:bidi="ar-DZ"/>
        </w:rPr>
        <w:t xml:space="preserve"> 2</w:t>
      </w:r>
      <w:r>
        <w:rPr>
          <w:rFonts w:ascii="Amiri" w:hAnsi="Amiri" w:cs="Amiri" w:hint="cs"/>
          <w:sz w:val="18"/>
          <w:szCs w:val="18"/>
          <w:rtl/>
          <w:lang w:bidi="ar-DZ"/>
        </w:rPr>
        <w:t>2</w:t>
      </w:r>
      <w:r w:rsidRPr="00840F19">
        <w:rPr>
          <w:rFonts w:ascii="Amiri" w:hAnsi="Amiri" w:cs="Amiri" w:hint="cs"/>
          <w:sz w:val="18"/>
          <w:szCs w:val="18"/>
          <w:rtl/>
          <w:lang w:bidi="ar-DZ"/>
        </w:rPr>
        <w:t>.</w:t>
      </w:r>
    </w:p>
  </w:footnote>
  <w:footnote w:id="15">
    <w:p w14:paraId="148D70B1" w14:textId="77777777" w:rsidR="007341C7" w:rsidRDefault="007341C7" w:rsidP="00567C9F">
      <w:pPr>
        <w:pStyle w:val="Notedebasdepage"/>
        <w:bidi w:val="0"/>
        <w:rPr>
          <w:i/>
          <w:iCs/>
          <w:sz w:val="22"/>
          <w:szCs w:val="22"/>
          <w:lang w:val="fr-FR"/>
        </w:rPr>
      </w:pPr>
      <w:r w:rsidRPr="00CE78C4">
        <w:rPr>
          <w:rFonts w:ascii="Amiri" w:hAnsi="Amiri" w:cs="Amiri"/>
          <w:sz w:val="18"/>
          <w:szCs w:val="18"/>
          <w:lang w:bidi="ar-DZ"/>
        </w:rPr>
        <w:footnoteRef/>
      </w:r>
      <w:r w:rsidRPr="00CE78C4">
        <w:rPr>
          <w:rFonts w:ascii="Amiri" w:hAnsi="Amiri" w:cs="Amiri"/>
          <w:sz w:val="18"/>
          <w:szCs w:val="18"/>
          <w:rtl/>
          <w:lang w:bidi="ar-DZ"/>
        </w:rPr>
        <w:t xml:space="preserve"> </w:t>
      </w:r>
      <w:r>
        <w:rPr>
          <w:rFonts w:ascii="Amiri" w:hAnsi="Amiri" w:cs="Amiri"/>
          <w:sz w:val="18"/>
          <w:szCs w:val="18"/>
          <w:lang w:val="fr-FR" w:bidi="ar-DZ"/>
        </w:rPr>
        <w:t xml:space="preserve"> </w:t>
      </w:r>
      <w:r>
        <w:rPr>
          <w:i/>
          <w:iCs/>
          <w:sz w:val="22"/>
          <w:szCs w:val="22"/>
          <w:lang w:val="fr-FR"/>
        </w:rPr>
        <w:t xml:space="preserve">Ahmed </w:t>
      </w:r>
      <w:r w:rsidRPr="00D27F28">
        <w:rPr>
          <w:i/>
          <w:iCs/>
          <w:sz w:val="22"/>
          <w:szCs w:val="22"/>
          <w:lang w:val="fr-FR"/>
        </w:rPr>
        <w:t xml:space="preserve"> </w:t>
      </w:r>
      <w:r>
        <w:rPr>
          <w:i/>
          <w:iCs/>
          <w:sz w:val="22"/>
          <w:szCs w:val="22"/>
          <w:lang w:val="fr-FR"/>
        </w:rPr>
        <w:t>Zakane</w:t>
      </w:r>
      <w:r w:rsidRPr="00D27F28">
        <w:rPr>
          <w:i/>
          <w:iCs/>
          <w:sz w:val="22"/>
          <w:szCs w:val="22"/>
          <w:lang w:val="fr-FR"/>
        </w:rPr>
        <w:t> :</w:t>
      </w:r>
      <w:r w:rsidRPr="004E218E">
        <w:rPr>
          <w:i/>
          <w:iCs/>
          <w:sz w:val="22"/>
          <w:szCs w:val="22"/>
          <w:lang w:val="fr-FR" w:bidi="ar-DZ"/>
        </w:rPr>
        <w:t xml:space="preserve"> </w:t>
      </w:r>
      <w:r w:rsidRPr="004F3F36">
        <w:rPr>
          <w:i/>
          <w:iCs/>
          <w:sz w:val="22"/>
          <w:szCs w:val="22"/>
          <w:lang w:val="fr-FR"/>
        </w:rPr>
        <w:t>Dé</w:t>
      </w:r>
      <w:r>
        <w:rPr>
          <w:i/>
          <w:iCs/>
          <w:sz w:val="22"/>
          <w:szCs w:val="22"/>
          <w:lang w:val="fr-FR"/>
        </w:rPr>
        <w:t>penses publiques productives ,croissance  à long terme et politique économique ,thèse de Doctorat d'état en sciences économique ,Université d'Alger,2003,p29.</w:t>
      </w:r>
    </w:p>
    <w:p w14:paraId="1128F64B" w14:textId="77777777" w:rsidR="007341C7" w:rsidRPr="001C6BD2" w:rsidRDefault="007341C7" w:rsidP="00567C9F">
      <w:pPr>
        <w:pStyle w:val="Notedebasdepage"/>
        <w:bidi w:val="0"/>
        <w:rPr>
          <w:lang w:val="fr-FR"/>
        </w:rPr>
      </w:pPr>
    </w:p>
  </w:footnote>
  <w:footnote w:id="16">
    <w:p w14:paraId="6B7D535D" w14:textId="77777777" w:rsidR="007341C7" w:rsidRPr="004D0C44" w:rsidRDefault="007341C7" w:rsidP="00567C9F">
      <w:pPr>
        <w:pStyle w:val="Notedebasdepage"/>
        <w:rPr>
          <w:rFonts w:ascii="Amiri" w:hAnsi="Amiri" w:cs="Amiri"/>
          <w:sz w:val="18"/>
          <w:szCs w:val="18"/>
          <w:rtl/>
          <w:lang w:bidi="ar-DZ"/>
        </w:rPr>
      </w:pPr>
      <w:r w:rsidRPr="004D0C44">
        <w:rPr>
          <w:rFonts w:ascii="Amiri" w:hAnsi="Amiri" w:cs="Amiri"/>
          <w:sz w:val="18"/>
          <w:szCs w:val="18"/>
          <w:lang w:bidi="ar-DZ"/>
        </w:rPr>
        <w:footnoteRef/>
      </w:r>
      <w:r w:rsidRPr="004D0C44">
        <w:rPr>
          <w:rFonts w:ascii="Amiri" w:hAnsi="Amiri" w:cs="Amiri"/>
          <w:sz w:val="18"/>
          <w:szCs w:val="18"/>
          <w:rtl/>
          <w:lang w:bidi="ar-DZ"/>
        </w:rPr>
        <w:t xml:space="preserve"> - </w:t>
      </w:r>
      <w:r w:rsidRPr="004D0C44">
        <w:rPr>
          <w:rFonts w:ascii="Amiri" w:hAnsi="Amiri" w:cs="Amiri" w:hint="cs"/>
          <w:sz w:val="18"/>
          <w:szCs w:val="18"/>
          <w:rtl/>
          <w:lang w:bidi="ar-DZ"/>
        </w:rPr>
        <w:t>طارق الحاج</w:t>
      </w:r>
      <w:r w:rsidRPr="004D0C44">
        <w:rPr>
          <w:rFonts w:ascii="Amiri" w:hAnsi="Amiri" w:cs="Amiri"/>
          <w:sz w:val="18"/>
          <w:szCs w:val="18"/>
          <w:rtl/>
          <w:lang w:bidi="ar-DZ"/>
        </w:rPr>
        <w:t xml:space="preserve">، </w:t>
      </w:r>
      <w:r w:rsidRPr="004D0C44">
        <w:rPr>
          <w:rFonts w:ascii="Amiri" w:hAnsi="Amiri" w:cs="Amiri" w:hint="cs"/>
          <w:sz w:val="18"/>
          <w:szCs w:val="18"/>
          <w:rtl/>
          <w:lang w:bidi="ar-DZ"/>
        </w:rPr>
        <w:t>المالية العامة،</w:t>
      </w:r>
      <w:r>
        <w:rPr>
          <w:rFonts w:ascii="Amiri" w:hAnsi="Amiri" w:cs="Amiri" w:hint="cs"/>
          <w:sz w:val="18"/>
          <w:szCs w:val="18"/>
          <w:rtl/>
          <w:lang w:bidi="ar-DZ"/>
        </w:rPr>
        <w:t xml:space="preserve"> </w:t>
      </w:r>
      <w:r w:rsidRPr="004D0C44">
        <w:rPr>
          <w:rFonts w:ascii="Amiri" w:hAnsi="Amiri" w:cs="Amiri" w:hint="cs"/>
          <w:sz w:val="18"/>
          <w:szCs w:val="18"/>
          <w:rtl/>
          <w:lang w:bidi="ar-DZ"/>
        </w:rPr>
        <w:t>ط 1، دار صفاء للنشر والتوزيع - عمان - الأردن ،2009، ص 123.</w:t>
      </w:r>
    </w:p>
    <w:p w14:paraId="41F418DC" w14:textId="77777777" w:rsidR="007341C7" w:rsidRPr="00236E4F" w:rsidRDefault="007341C7" w:rsidP="00567C9F">
      <w:pPr>
        <w:pStyle w:val="Notedebasdepage"/>
        <w:rPr>
          <w:rFonts w:cs="Simplified Arabic"/>
          <w:sz w:val="14"/>
          <w:szCs w:val="14"/>
          <w:lang w:bidi="ar-DZ"/>
        </w:rPr>
      </w:pPr>
    </w:p>
  </w:footnote>
  <w:footnote w:id="17">
    <w:p w14:paraId="4C6A9659" w14:textId="77777777" w:rsidR="007341C7" w:rsidRPr="00D46598" w:rsidRDefault="007341C7" w:rsidP="00567C9F">
      <w:pPr>
        <w:pStyle w:val="Notedebasdepage"/>
        <w:rPr>
          <w:rFonts w:ascii="Simplified Arabic" w:hAnsi="Simplified Arabic" w:cs="Simplified Arabic"/>
          <w:rtl/>
          <w:lang w:bidi="ar-DZ"/>
        </w:rPr>
      </w:pPr>
      <w:r w:rsidRPr="00D46598">
        <w:rPr>
          <w:rFonts w:ascii="Simplified Arabic" w:hAnsi="Simplified Arabic" w:cs="Simplified Arabic"/>
          <w:lang w:bidi="ar-DZ"/>
        </w:rPr>
        <w:footnoteRef/>
      </w:r>
      <w:r w:rsidRPr="00D46598">
        <w:rPr>
          <w:rFonts w:ascii="Simplified Arabic" w:hAnsi="Simplified Arabic" w:cs="Simplified Arabic"/>
          <w:rtl/>
          <w:lang w:bidi="ar-DZ"/>
        </w:rPr>
        <w:t xml:space="preserve"> - </w:t>
      </w:r>
      <w:r w:rsidRPr="004D0C44">
        <w:rPr>
          <w:rFonts w:ascii="Amiri" w:hAnsi="Amiri" w:cs="Amiri" w:hint="cs"/>
          <w:sz w:val="18"/>
          <w:szCs w:val="18"/>
          <w:rtl/>
          <w:lang w:bidi="ar-DZ"/>
        </w:rPr>
        <w:t>طارق الحاج</w:t>
      </w:r>
      <w:r w:rsidRPr="004D0C44">
        <w:rPr>
          <w:rFonts w:ascii="Amiri" w:hAnsi="Amiri" w:cs="Amiri"/>
          <w:sz w:val="18"/>
          <w:szCs w:val="18"/>
          <w:rtl/>
          <w:lang w:bidi="ar-DZ"/>
        </w:rPr>
        <w:t xml:space="preserve">، </w:t>
      </w:r>
      <w:r w:rsidRPr="004D0C44">
        <w:rPr>
          <w:rFonts w:ascii="Amiri" w:hAnsi="Amiri" w:cs="Amiri" w:hint="cs"/>
          <w:sz w:val="18"/>
          <w:szCs w:val="18"/>
          <w:rtl/>
          <w:lang w:bidi="ar-DZ"/>
        </w:rPr>
        <w:t>المالية العامة،</w:t>
      </w:r>
      <w:r>
        <w:rPr>
          <w:rFonts w:ascii="Amiri" w:hAnsi="Amiri" w:cs="Amiri" w:hint="cs"/>
          <w:sz w:val="18"/>
          <w:szCs w:val="18"/>
          <w:rtl/>
          <w:lang w:bidi="ar-DZ"/>
        </w:rPr>
        <w:t xml:space="preserve"> </w:t>
      </w:r>
      <w:r w:rsidRPr="004D0C44">
        <w:rPr>
          <w:rFonts w:ascii="Amiri" w:hAnsi="Amiri" w:cs="Amiri" w:hint="cs"/>
          <w:sz w:val="18"/>
          <w:szCs w:val="18"/>
          <w:rtl/>
          <w:lang w:bidi="ar-DZ"/>
        </w:rPr>
        <w:t>ط 1، دار صفاء للنشر والتوزيع - عمان - الأردن ،2009، ص 123.</w:t>
      </w:r>
    </w:p>
    <w:p w14:paraId="3016B9C9" w14:textId="77777777" w:rsidR="007341C7" w:rsidRPr="00236E4F" w:rsidRDefault="007341C7" w:rsidP="00567C9F">
      <w:pPr>
        <w:pStyle w:val="Notedebasdepage"/>
        <w:rPr>
          <w:rFonts w:cs="Simplified Arabic"/>
          <w:sz w:val="14"/>
          <w:szCs w:val="14"/>
          <w:lang w:bidi="ar-DZ"/>
        </w:rPr>
      </w:pPr>
    </w:p>
  </w:footnote>
  <w:footnote w:id="18">
    <w:p w14:paraId="72E22B9C" w14:textId="77777777" w:rsidR="007341C7" w:rsidRPr="00D46598" w:rsidRDefault="007341C7" w:rsidP="00567C9F">
      <w:pPr>
        <w:pStyle w:val="Notedebasdepage"/>
        <w:rPr>
          <w:rFonts w:ascii="Simplified Arabic" w:hAnsi="Simplified Arabic" w:cs="Simplified Arabic"/>
          <w:rtl/>
          <w:lang w:bidi="ar-DZ"/>
        </w:rPr>
      </w:pPr>
      <w:r w:rsidRPr="00D46598">
        <w:rPr>
          <w:rFonts w:ascii="Simplified Arabic" w:hAnsi="Simplified Arabic" w:cs="Simplified Arabic"/>
          <w:lang w:bidi="ar-DZ"/>
        </w:rPr>
        <w:footnoteRef/>
      </w:r>
      <w:r w:rsidRPr="00D46598">
        <w:rPr>
          <w:rFonts w:ascii="Simplified Arabic" w:hAnsi="Simplified Arabic" w:cs="Simplified Arabic"/>
          <w:rtl/>
          <w:lang w:bidi="ar-DZ"/>
        </w:rPr>
        <w:t xml:space="preserve"> - </w:t>
      </w:r>
      <w:r w:rsidRPr="004D0C44">
        <w:rPr>
          <w:rFonts w:ascii="Amiri" w:hAnsi="Amiri" w:cs="Amiri" w:hint="cs"/>
          <w:sz w:val="18"/>
          <w:szCs w:val="18"/>
          <w:rtl/>
          <w:lang w:bidi="ar-DZ"/>
        </w:rPr>
        <w:t>فليح حسن خلف</w:t>
      </w:r>
      <w:r w:rsidRPr="004D0C44">
        <w:rPr>
          <w:rFonts w:ascii="Amiri" w:hAnsi="Amiri" w:cs="Amiri"/>
          <w:sz w:val="18"/>
          <w:szCs w:val="18"/>
          <w:rtl/>
          <w:lang w:bidi="ar-DZ"/>
        </w:rPr>
        <w:t xml:space="preserve">، </w:t>
      </w:r>
      <w:r w:rsidRPr="004D0C44">
        <w:rPr>
          <w:rFonts w:ascii="Amiri" w:hAnsi="Amiri" w:cs="Amiri" w:hint="cs"/>
          <w:sz w:val="18"/>
          <w:szCs w:val="18"/>
          <w:rtl/>
          <w:lang w:bidi="ar-DZ"/>
        </w:rPr>
        <w:t>المالية العامة،</w:t>
      </w:r>
      <w:r>
        <w:rPr>
          <w:rFonts w:ascii="Amiri" w:hAnsi="Amiri" w:cs="Amiri" w:hint="cs"/>
          <w:sz w:val="18"/>
          <w:szCs w:val="18"/>
          <w:rtl/>
          <w:lang w:bidi="ar-DZ"/>
        </w:rPr>
        <w:t xml:space="preserve"> </w:t>
      </w:r>
      <w:r w:rsidRPr="004D0C44">
        <w:rPr>
          <w:rFonts w:ascii="Amiri" w:hAnsi="Amiri" w:cs="Amiri" w:hint="cs"/>
          <w:sz w:val="18"/>
          <w:szCs w:val="18"/>
          <w:rtl/>
          <w:lang w:bidi="ar-DZ"/>
        </w:rPr>
        <w:t>ط 1، عالم الكتب الحديث - الأردن -،2008، ص 128.</w:t>
      </w:r>
    </w:p>
    <w:p w14:paraId="69AFE679" w14:textId="77777777" w:rsidR="007341C7" w:rsidRPr="00236E4F" w:rsidRDefault="007341C7" w:rsidP="00567C9F">
      <w:pPr>
        <w:pStyle w:val="Notedebasdepage"/>
        <w:rPr>
          <w:rFonts w:cs="Simplified Arabic"/>
          <w:sz w:val="14"/>
          <w:szCs w:val="14"/>
          <w:lang w:bidi="ar-DZ"/>
        </w:rPr>
      </w:pPr>
    </w:p>
  </w:footnote>
  <w:footnote w:id="19">
    <w:p w14:paraId="1C2991E4" w14:textId="77777777" w:rsidR="007341C7" w:rsidRPr="00D46598" w:rsidRDefault="007341C7" w:rsidP="00567C9F">
      <w:pPr>
        <w:pStyle w:val="Notedebasdepage"/>
        <w:rPr>
          <w:rFonts w:ascii="Simplified Arabic" w:hAnsi="Simplified Arabic" w:cs="Simplified Arabic"/>
          <w:lang w:bidi="ar-DZ"/>
        </w:rPr>
      </w:pPr>
      <w:r w:rsidRPr="00D46598">
        <w:rPr>
          <w:rFonts w:ascii="Simplified Arabic" w:hAnsi="Simplified Arabic" w:cs="Simplified Arabic"/>
          <w:lang w:bidi="ar-DZ"/>
        </w:rPr>
        <w:footnoteRef/>
      </w:r>
      <w:r w:rsidRPr="00D46598">
        <w:rPr>
          <w:rFonts w:ascii="Simplified Arabic" w:hAnsi="Simplified Arabic" w:cs="Simplified Arabic"/>
          <w:rtl/>
          <w:lang w:bidi="ar-DZ"/>
        </w:rPr>
        <w:t xml:space="preserve"> - </w:t>
      </w:r>
      <w:r w:rsidRPr="004D0C44">
        <w:rPr>
          <w:rFonts w:ascii="Amiri" w:hAnsi="Amiri" w:cs="Amiri" w:hint="cs"/>
          <w:sz w:val="18"/>
          <w:szCs w:val="18"/>
          <w:rtl/>
          <w:lang w:bidi="ar-DZ"/>
        </w:rPr>
        <w:t>فتحي أحمد ذياب عواد</w:t>
      </w:r>
      <w:r w:rsidRPr="004D0C44">
        <w:rPr>
          <w:rFonts w:ascii="Amiri" w:hAnsi="Amiri" w:cs="Amiri"/>
          <w:sz w:val="18"/>
          <w:szCs w:val="18"/>
          <w:rtl/>
          <w:lang w:bidi="ar-DZ"/>
        </w:rPr>
        <w:t xml:space="preserve">، </w:t>
      </w:r>
      <w:r w:rsidRPr="004D0C44">
        <w:rPr>
          <w:rFonts w:ascii="Amiri" w:hAnsi="Amiri" w:cs="Amiri" w:hint="cs"/>
          <w:sz w:val="18"/>
          <w:szCs w:val="18"/>
          <w:rtl/>
          <w:lang w:bidi="ar-DZ"/>
        </w:rPr>
        <w:t>اقتصاديات المالية العامة، ط1، دار الرضوان للنشر والتوزيع، عمان - الأردن - ،2013، ص 75.</w:t>
      </w:r>
    </w:p>
  </w:footnote>
  <w:footnote w:id="20">
    <w:p w14:paraId="01CE9AD1" w14:textId="77777777" w:rsidR="007341C7" w:rsidRPr="004D0C44" w:rsidRDefault="007341C7" w:rsidP="00567C9F">
      <w:pPr>
        <w:pStyle w:val="Notedebasdepage"/>
        <w:rPr>
          <w:rFonts w:ascii="Amiri" w:hAnsi="Amiri" w:cs="Amiri"/>
          <w:sz w:val="18"/>
          <w:szCs w:val="18"/>
          <w:lang w:bidi="ar-DZ"/>
        </w:rPr>
      </w:pPr>
      <w:r w:rsidRPr="004D0C44">
        <w:rPr>
          <w:rFonts w:ascii="Amiri" w:hAnsi="Amiri" w:cs="Amiri"/>
          <w:sz w:val="18"/>
          <w:szCs w:val="18"/>
          <w:lang w:bidi="ar-DZ"/>
        </w:rPr>
        <w:footnoteRef/>
      </w:r>
      <w:r w:rsidRPr="004D0C44">
        <w:rPr>
          <w:rFonts w:ascii="Amiri" w:hAnsi="Amiri" w:cs="Amiri"/>
          <w:sz w:val="18"/>
          <w:szCs w:val="18"/>
          <w:rtl/>
          <w:lang w:bidi="ar-DZ"/>
        </w:rPr>
        <w:t xml:space="preserve"> - </w:t>
      </w:r>
      <w:r w:rsidRPr="004D0C44">
        <w:rPr>
          <w:rFonts w:ascii="Amiri" w:hAnsi="Amiri" w:cs="Amiri" w:hint="cs"/>
          <w:sz w:val="18"/>
          <w:szCs w:val="18"/>
          <w:rtl/>
          <w:lang w:bidi="ar-DZ"/>
        </w:rPr>
        <w:t>محمد خصاونة</w:t>
      </w:r>
      <w:r w:rsidRPr="004D0C44">
        <w:rPr>
          <w:rFonts w:ascii="Amiri" w:hAnsi="Amiri" w:cs="Amiri"/>
          <w:sz w:val="18"/>
          <w:szCs w:val="18"/>
          <w:rtl/>
          <w:lang w:bidi="ar-DZ"/>
        </w:rPr>
        <w:t xml:space="preserve">، </w:t>
      </w:r>
      <w:r w:rsidRPr="004D0C44">
        <w:rPr>
          <w:rFonts w:ascii="Amiri" w:hAnsi="Amiri" w:cs="Amiri" w:hint="cs"/>
          <w:sz w:val="18"/>
          <w:szCs w:val="18"/>
          <w:rtl/>
          <w:lang w:bidi="ar-DZ"/>
        </w:rPr>
        <w:t>المالية العامة (النظرية والتطبيق)، دار المناهج للنشر والتوزيع، عمان - الأردن - ،2015، ص 78.</w:t>
      </w:r>
    </w:p>
  </w:footnote>
  <w:footnote w:id="21">
    <w:p w14:paraId="6E16063C" w14:textId="77777777" w:rsidR="007341C7" w:rsidRPr="00B51F42" w:rsidRDefault="007341C7" w:rsidP="00567C9F">
      <w:pPr>
        <w:pStyle w:val="Notedebasdepage"/>
        <w:rPr>
          <w:rFonts w:ascii="Traditional Arabic" w:hAnsi="Traditional Arabic" w:cs="Traditional Arabic"/>
          <w:sz w:val="24"/>
          <w:szCs w:val="24"/>
          <w:lang w:bidi="ar-DZ"/>
        </w:rPr>
      </w:pPr>
      <w:r w:rsidRPr="004D0C44">
        <w:rPr>
          <w:rFonts w:ascii="Amiri" w:hAnsi="Amiri" w:cs="Amiri"/>
          <w:sz w:val="18"/>
          <w:szCs w:val="18"/>
          <w:lang w:bidi="ar-DZ"/>
        </w:rPr>
        <w:footnoteRef/>
      </w:r>
      <w:r w:rsidRPr="004D0C44">
        <w:rPr>
          <w:rFonts w:ascii="Amiri" w:hAnsi="Amiri" w:cs="Amiri"/>
          <w:sz w:val="18"/>
          <w:szCs w:val="18"/>
          <w:rtl/>
          <w:lang w:bidi="ar-DZ"/>
        </w:rPr>
        <w:t xml:space="preserve"> - </w:t>
      </w:r>
      <w:r w:rsidRPr="004D0C44">
        <w:rPr>
          <w:rFonts w:ascii="Amiri" w:hAnsi="Amiri" w:cs="Amiri" w:hint="cs"/>
          <w:sz w:val="18"/>
          <w:szCs w:val="18"/>
          <w:rtl/>
          <w:lang w:bidi="ar-DZ"/>
        </w:rPr>
        <w:t>طارق الحاج</w:t>
      </w:r>
      <w:r w:rsidRPr="004D0C44">
        <w:rPr>
          <w:rFonts w:ascii="Amiri" w:hAnsi="Amiri" w:cs="Amiri"/>
          <w:sz w:val="18"/>
          <w:szCs w:val="18"/>
          <w:rtl/>
          <w:lang w:bidi="ar-DZ"/>
        </w:rPr>
        <w:t xml:space="preserve">، </w:t>
      </w:r>
      <w:r w:rsidRPr="004D0C44">
        <w:rPr>
          <w:rFonts w:ascii="Amiri" w:hAnsi="Amiri" w:cs="Amiri" w:hint="cs"/>
          <w:sz w:val="18"/>
          <w:szCs w:val="18"/>
          <w:rtl/>
          <w:lang w:bidi="ar-DZ"/>
        </w:rPr>
        <w:t>المالية العامة،</w:t>
      </w:r>
      <w:r>
        <w:rPr>
          <w:rFonts w:ascii="Amiri" w:hAnsi="Amiri" w:cs="Amiri" w:hint="cs"/>
          <w:sz w:val="18"/>
          <w:szCs w:val="18"/>
          <w:rtl/>
          <w:lang w:bidi="ar-DZ"/>
        </w:rPr>
        <w:t xml:space="preserve"> </w:t>
      </w:r>
      <w:r w:rsidRPr="004D0C44">
        <w:rPr>
          <w:rFonts w:ascii="Amiri" w:hAnsi="Amiri" w:cs="Amiri" w:hint="cs"/>
          <w:sz w:val="18"/>
          <w:szCs w:val="18"/>
          <w:rtl/>
          <w:lang w:bidi="ar-DZ"/>
        </w:rPr>
        <w:t>ط 1، دار صفاء للنشر والتوزيع - عمان - الأردن ،2009، ص 126.</w:t>
      </w:r>
    </w:p>
  </w:footnote>
  <w:footnote w:id="22">
    <w:p w14:paraId="5DFA227C" w14:textId="77777777" w:rsidR="007341C7" w:rsidRPr="004D0C44" w:rsidRDefault="007341C7" w:rsidP="00567C9F">
      <w:pPr>
        <w:pStyle w:val="Notedebasdepage"/>
        <w:rPr>
          <w:rFonts w:ascii="Amiri" w:hAnsi="Amiri" w:cs="Amiri"/>
          <w:sz w:val="18"/>
          <w:szCs w:val="18"/>
          <w:lang w:bidi="ar-DZ"/>
        </w:rPr>
      </w:pPr>
      <w:r w:rsidRPr="004D0C44">
        <w:rPr>
          <w:rFonts w:ascii="Amiri" w:hAnsi="Amiri" w:cs="Amiri"/>
          <w:sz w:val="18"/>
          <w:szCs w:val="18"/>
          <w:lang w:bidi="ar-DZ"/>
        </w:rPr>
        <w:footnoteRef/>
      </w:r>
      <w:r w:rsidRPr="004D0C44">
        <w:rPr>
          <w:rFonts w:ascii="Amiri" w:hAnsi="Amiri" w:cs="Amiri"/>
          <w:sz w:val="18"/>
          <w:szCs w:val="18"/>
          <w:rtl/>
          <w:lang w:bidi="ar-DZ"/>
        </w:rPr>
        <w:t xml:space="preserve"> - </w:t>
      </w:r>
      <w:r w:rsidRPr="004D0C44">
        <w:rPr>
          <w:rFonts w:ascii="Amiri" w:hAnsi="Amiri" w:cs="Amiri" w:hint="cs"/>
          <w:sz w:val="18"/>
          <w:szCs w:val="18"/>
          <w:rtl/>
          <w:lang w:bidi="ar-DZ"/>
        </w:rPr>
        <w:t>المادة 23 من القانون رقم 84-17 المؤرخ في 07 جويلية 1984 والمتعلق بقوانين المالية.</w:t>
      </w:r>
    </w:p>
  </w:footnote>
  <w:footnote w:id="23">
    <w:p w14:paraId="6009D52C" w14:textId="77777777" w:rsidR="007341C7" w:rsidRPr="004D0C44" w:rsidRDefault="007341C7" w:rsidP="00567C9F">
      <w:pPr>
        <w:pStyle w:val="Notedebasdepage"/>
        <w:rPr>
          <w:rFonts w:ascii="Amiri" w:hAnsi="Amiri" w:cs="Amiri"/>
          <w:sz w:val="18"/>
          <w:szCs w:val="18"/>
          <w:lang w:bidi="ar-DZ"/>
        </w:rPr>
      </w:pPr>
      <w:r w:rsidRPr="004D0C44">
        <w:rPr>
          <w:rFonts w:ascii="Amiri" w:hAnsi="Amiri" w:cs="Amiri"/>
          <w:sz w:val="18"/>
          <w:szCs w:val="18"/>
          <w:lang w:bidi="ar-DZ"/>
        </w:rPr>
        <w:footnoteRef/>
      </w:r>
      <w:r w:rsidRPr="004D0C44">
        <w:rPr>
          <w:rFonts w:ascii="Amiri" w:hAnsi="Amiri" w:cs="Amiri"/>
          <w:sz w:val="18"/>
          <w:szCs w:val="18"/>
          <w:rtl/>
          <w:lang w:bidi="ar-DZ"/>
        </w:rPr>
        <w:t xml:space="preserve"> - </w:t>
      </w:r>
      <w:r w:rsidRPr="004D0C44">
        <w:rPr>
          <w:rFonts w:ascii="Amiri" w:hAnsi="Amiri" w:cs="Amiri" w:hint="cs"/>
          <w:sz w:val="18"/>
          <w:szCs w:val="18"/>
          <w:rtl/>
          <w:lang w:bidi="ar-DZ"/>
        </w:rPr>
        <w:t>المادة 2</w:t>
      </w:r>
      <w:r>
        <w:rPr>
          <w:rFonts w:ascii="Amiri" w:hAnsi="Amiri" w:cs="Amiri" w:hint="cs"/>
          <w:sz w:val="18"/>
          <w:szCs w:val="18"/>
          <w:rtl/>
          <w:lang w:bidi="ar-DZ"/>
        </w:rPr>
        <w:t>4</w:t>
      </w:r>
      <w:r w:rsidRPr="004D0C44">
        <w:rPr>
          <w:rFonts w:ascii="Amiri" w:hAnsi="Amiri" w:cs="Amiri" w:hint="cs"/>
          <w:sz w:val="18"/>
          <w:szCs w:val="18"/>
          <w:rtl/>
          <w:lang w:bidi="ar-DZ"/>
        </w:rPr>
        <w:t xml:space="preserve"> من القانون رقم 84-17 المؤرخ في 07 جويلية 1984 والمتعلق بقوانين المالية.</w:t>
      </w:r>
    </w:p>
  </w:footnote>
  <w:footnote w:id="24">
    <w:p w14:paraId="7443E8ED" w14:textId="77777777" w:rsidR="007341C7" w:rsidRPr="000346F2" w:rsidRDefault="007341C7" w:rsidP="00567C9F">
      <w:pPr>
        <w:pStyle w:val="Notedebasdepage"/>
        <w:rPr>
          <w:rFonts w:ascii="Amiri" w:hAnsi="Amiri" w:cs="Amiri"/>
          <w:sz w:val="18"/>
          <w:szCs w:val="18"/>
          <w:lang w:bidi="ar-DZ"/>
        </w:rPr>
      </w:pPr>
      <w:r w:rsidRPr="000346F2">
        <w:rPr>
          <w:rStyle w:val="Appelnotedebasdep"/>
          <w:rFonts w:ascii="Amiri" w:hAnsi="Amiri" w:cs="Amiri"/>
          <w:sz w:val="18"/>
          <w:szCs w:val="18"/>
        </w:rPr>
        <w:footnoteRef/>
      </w:r>
      <w:r w:rsidRPr="000346F2">
        <w:rPr>
          <w:rFonts w:ascii="Amiri" w:hAnsi="Amiri" w:cs="Amiri"/>
          <w:sz w:val="18"/>
          <w:szCs w:val="18"/>
          <w:rtl/>
        </w:rPr>
        <w:t xml:space="preserve"> </w:t>
      </w:r>
      <w:r w:rsidRPr="000346F2">
        <w:rPr>
          <w:rFonts w:ascii="Amiri" w:hAnsi="Amiri" w:cs="Amiri"/>
          <w:sz w:val="18"/>
          <w:szCs w:val="18"/>
          <w:rtl/>
          <w:lang w:bidi="ar-DZ"/>
        </w:rPr>
        <w:t xml:space="preserve">- </w:t>
      </w:r>
      <w:r>
        <w:rPr>
          <w:rFonts w:ascii="Amiri" w:hAnsi="Amiri" w:cs="Amiri" w:hint="cs"/>
          <w:sz w:val="18"/>
          <w:szCs w:val="18"/>
          <w:rtl/>
          <w:lang w:bidi="ar-DZ"/>
        </w:rPr>
        <w:t>يحياوي عبد الحفيظ</w:t>
      </w:r>
      <w:r w:rsidRPr="000346F2">
        <w:rPr>
          <w:rFonts w:ascii="Amiri" w:hAnsi="Amiri" w:cs="Amiri"/>
          <w:sz w:val="18"/>
          <w:szCs w:val="18"/>
          <w:rtl/>
          <w:lang w:bidi="ar-DZ"/>
        </w:rPr>
        <w:t xml:space="preserve">، </w:t>
      </w:r>
      <w:r>
        <w:rPr>
          <w:rFonts w:ascii="Amiri" w:hAnsi="Amiri" w:cs="Amiri" w:hint="cs"/>
          <w:sz w:val="18"/>
          <w:szCs w:val="18"/>
          <w:rtl/>
          <w:lang w:bidi="ar-DZ"/>
        </w:rPr>
        <w:t>البرامج الاقتصادية التنموية وتطور سياسة الإنفاق العام في</w:t>
      </w:r>
      <w:r w:rsidRPr="000346F2">
        <w:rPr>
          <w:rFonts w:ascii="Amiri" w:hAnsi="Amiri" w:cs="Amiri"/>
          <w:sz w:val="18"/>
          <w:szCs w:val="18"/>
          <w:rtl/>
          <w:lang w:bidi="ar-DZ"/>
        </w:rPr>
        <w:t xml:space="preserve"> الجزائر (2000-201</w:t>
      </w:r>
      <w:r>
        <w:rPr>
          <w:rFonts w:ascii="Amiri" w:hAnsi="Amiri" w:cs="Amiri" w:hint="cs"/>
          <w:sz w:val="18"/>
          <w:szCs w:val="18"/>
          <w:rtl/>
          <w:lang w:bidi="ar-DZ"/>
        </w:rPr>
        <w:t>7</w:t>
      </w:r>
      <w:r w:rsidRPr="000346F2">
        <w:rPr>
          <w:rFonts w:ascii="Amiri" w:hAnsi="Amiri" w:cs="Amiri"/>
          <w:sz w:val="18"/>
          <w:szCs w:val="18"/>
          <w:rtl/>
          <w:lang w:bidi="ar-DZ"/>
        </w:rPr>
        <w:t>)،</w:t>
      </w:r>
      <w:r>
        <w:rPr>
          <w:rFonts w:ascii="Amiri" w:hAnsi="Amiri" w:cs="Amiri" w:hint="cs"/>
          <w:sz w:val="18"/>
          <w:szCs w:val="18"/>
          <w:rtl/>
          <w:lang w:bidi="ar-DZ"/>
        </w:rPr>
        <w:t xml:space="preserve"> مجلة دراسات اقتصادية جامعة زيان عاشور الجلفة، المجلد 10 عدد 28، 1 جانفي 2016، ص 314.</w:t>
      </w:r>
      <w:r w:rsidRPr="000346F2">
        <w:rPr>
          <w:rFonts w:ascii="Amiri" w:hAnsi="Amiri" w:cs="Amiri"/>
          <w:sz w:val="18"/>
          <w:szCs w:val="18"/>
          <w:rtl/>
          <w:lang w:bidi="ar-DZ"/>
        </w:rPr>
        <w:t xml:space="preserve"> </w:t>
      </w:r>
    </w:p>
  </w:footnote>
  <w:footnote w:id="25">
    <w:p w14:paraId="6C4BB42C" w14:textId="77777777" w:rsidR="007341C7" w:rsidRPr="00D46598" w:rsidRDefault="007341C7" w:rsidP="00567C9F">
      <w:pPr>
        <w:pStyle w:val="Notedebasdepage"/>
        <w:rPr>
          <w:rFonts w:ascii="Simplified Arabic" w:hAnsi="Simplified Arabic" w:cs="Simplified Arabic"/>
          <w:lang w:bidi="ar-DZ"/>
        </w:rPr>
      </w:pPr>
      <w:r w:rsidRPr="004D0C44">
        <w:rPr>
          <w:rFonts w:ascii="Amiri" w:hAnsi="Amiri" w:cs="Amiri"/>
          <w:sz w:val="18"/>
          <w:szCs w:val="18"/>
          <w:lang w:bidi="ar-DZ"/>
        </w:rPr>
        <w:footnoteRef/>
      </w:r>
      <w:r w:rsidRPr="004D0C44">
        <w:rPr>
          <w:rFonts w:ascii="Amiri" w:hAnsi="Amiri" w:cs="Amiri"/>
          <w:sz w:val="18"/>
          <w:szCs w:val="18"/>
          <w:rtl/>
          <w:lang w:bidi="ar-DZ"/>
        </w:rPr>
        <w:t xml:space="preserve"> - </w:t>
      </w:r>
      <w:r>
        <w:rPr>
          <w:rFonts w:ascii="Amiri" w:hAnsi="Amiri" w:cs="Amiri" w:hint="cs"/>
          <w:sz w:val="18"/>
          <w:szCs w:val="18"/>
          <w:rtl/>
          <w:lang w:bidi="ar-DZ"/>
        </w:rPr>
        <w:t>يوسف جيلالي</w:t>
      </w:r>
      <w:r w:rsidRPr="004D0C44">
        <w:rPr>
          <w:rFonts w:ascii="Amiri" w:hAnsi="Amiri" w:cs="Amiri"/>
          <w:sz w:val="18"/>
          <w:szCs w:val="18"/>
          <w:rtl/>
          <w:lang w:bidi="ar-DZ"/>
        </w:rPr>
        <w:t xml:space="preserve">، </w:t>
      </w:r>
      <w:r>
        <w:rPr>
          <w:rFonts w:ascii="Amiri" w:hAnsi="Amiri" w:cs="Amiri" w:hint="cs"/>
          <w:sz w:val="18"/>
          <w:szCs w:val="18"/>
          <w:rtl/>
          <w:lang w:bidi="ar-DZ"/>
        </w:rPr>
        <w:t>الإطار التنظيمي والميزانياتي لتسيير وتنفيذ نفقات التجهيز في الجزائر، مجلة الأكاديمية للدراسات الاجتماعية والإنسانية، جامعة حسيبة بن بوعلي الشلف، المجلد 11، العدد 2</w:t>
      </w:r>
      <w:r w:rsidRPr="004D0C44">
        <w:rPr>
          <w:rFonts w:ascii="Amiri" w:hAnsi="Amiri" w:cs="Amiri"/>
          <w:sz w:val="18"/>
          <w:szCs w:val="18"/>
          <w:rtl/>
          <w:lang w:bidi="ar-DZ"/>
        </w:rPr>
        <w:t xml:space="preserve">، </w:t>
      </w:r>
      <w:r>
        <w:rPr>
          <w:rFonts w:ascii="Amiri" w:hAnsi="Amiri" w:cs="Amiri" w:hint="cs"/>
          <w:sz w:val="18"/>
          <w:szCs w:val="18"/>
          <w:rtl/>
          <w:lang w:bidi="ar-DZ"/>
        </w:rPr>
        <w:t>8جوان2019</w:t>
      </w:r>
      <w:r w:rsidRPr="004D0C44">
        <w:rPr>
          <w:rFonts w:ascii="Amiri" w:hAnsi="Amiri" w:cs="Amiri"/>
          <w:sz w:val="18"/>
          <w:szCs w:val="18"/>
          <w:rtl/>
          <w:lang w:bidi="ar-DZ"/>
        </w:rPr>
        <w:t>، ص</w:t>
      </w:r>
      <w:r>
        <w:rPr>
          <w:rFonts w:ascii="Amiri" w:hAnsi="Amiri" w:cs="Amiri" w:hint="cs"/>
          <w:sz w:val="18"/>
          <w:szCs w:val="18"/>
          <w:rtl/>
          <w:lang w:bidi="ar-DZ"/>
        </w:rPr>
        <w:t>19.</w:t>
      </w:r>
      <w:r w:rsidRPr="00D46598">
        <w:rPr>
          <w:rFonts w:ascii="Simplified Arabic" w:hAnsi="Simplified Arabic" w:cs="Simplified Arabic" w:hint="cs"/>
          <w:rtl/>
          <w:lang w:bidi="ar-DZ"/>
        </w:rPr>
        <w:t xml:space="preserve">       </w:t>
      </w:r>
    </w:p>
  </w:footnote>
  <w:footnote w:id="26">
    <w:p w14:paraId="2F4BE15D" w14:textId="77777777" w:rsidR="007341C7" w:rsidRPr="00D46598" w:rsidRDefault="007341C7" w:rsidP="00567C9F">
      <w:pPr>
        <w:pStyle w:val="Notedebasdepage"/>
        <w:rPr>
          <w:rFonts w:ascii="Simplified Arabic" w:hAnsi="Simplified Arabic" w:cs="Simplified Arabic"/>
          <w:lang w:bidi="ar-DZ"/>
        </w:rPr>
      </w:pPr>
      <w:r w:rsidRPr="004D0C44">
        <w:rPr>
          <w:rFonts w:ascii="Amiri" w:hAnsi="Amiri" w:cs="Amiri"/>
          <w:sz w:val="18"/>
          <w:szCs w:val="18"/>
          <w:lang w:bidi="ar-DZ"/>
        </w:rPr>
        <w:footnoteRef/>
      </w:r>
      <w:r w:rsidRPr="004D0C44">
        <w:rPr>
          <w:rFonts w:ascii="Amiri" w:hAnsi="Amiri" w:cs="Amiri"/>
          <w:sz w:val="18"/>
          <w:szCs w:val="18"/>
          <w:rtl/>
          <w:lang w:bidi="ar-DZ"/>
        </w:rPr>
        <w:t xml:space="preserve"> - </w:t>
      </w:r>
      <w:r w:rsidRPr="004D0C44">
        <w:rPr>
          <w:rFonts w:ascii="Amiri" w:hAnsi="Amiri" w:cs="Amiri" w:hint="cs"/>
          <w:sz w:val="18"/>
          <w:szCs w:val="18"/>
          <w:rtl/>
          <w:lang w:bidi="ar-DZ"/>
        </w:rPr>
        <w:t>محرزي محمد عباس</w:t>
      </w:r>
      <w:r w:rsidRPr="004D0C44">
        <w:rPr>
          <w:rFonts w:ascii="Amiri" w:hAnsi="Amiri" w:cs="Amiri"/>
          <w:sz w:val="18"/>
          <w:szCs w:val="18"/>
          <w:rtl/>
          <w:lang w:bidi="ar-DZ"/>
        </w:rPr>
        <w:t xml:space="preserve">، </w:t>
      </w:r>
      <w:r>
        <w:rPr>
          <w:rFonts w:ascii="Amiri" w:hAnsi="Amiri" w:cs="Amiri" w:hint="cs"/>
          <w:sz w:val="18"/>
          <w:szCs w:val="18"/>
          <w:rtl/>
          <w:lang w:bidi="ar-DZ"/>
        </w:rPr>
        <w:t>مرجع سابق</w:t>
      </w:r>
      <w:r w:rsidRPr="004D0C44">
        <w:rPr>
          <w:rFonts w:ascii="Amiri" w:hAnsi="Amiri" w:cs="Amiri"/>
          <w:sz w:val="18"/>
          <w:szCs w:val="18"/>
          <w:rtl/>
          <w:lang w:bidi="ar-DZ"/>
        </w:rPr>
        <w:t>، ص</w:t>
      </w:r>
      <w:r w:rsidRPr="004D0C44">
        <w:rPr>
          <w:rFonts w:ascii="Amiri" w:hAnsi="Amiri" w:cs="Amiri" w:hint="cs"/>
          <w:sz w:val="18"/>
          <w:szCs w:val="18"/>
          <w:rtl/>
          <w:lang w:bidi="ar-DZ"/>
        </w:rPr>
        <w:t>68</w:t>
      </w:r>
      <w:r w:rsidRPr="004D0C44">
        <w:rPr>
          <w:rFonts w:ascii="Amiri" w:hAnsi="Amiri" w:cs="Amiri"/>
          <w:sz w:val="18"/>
          <w:szCs w:val="18"/>
          <w:rtl/>
          <w:lang w:bidi="ar-DZ"/>
        </w:rPr>
        <w:t>.</w:t>
      </w:r>
      <w:r w:rsidRPr="00D46598">
        <w:rPr>
          <w:rFonts w:ascii="Simplified Arabic" w:hAnsi="Simplified Arabic" w:cs="Simplified Arabic" w:hint="cs"/>
          <w:rtl/>
          <w:lang w:bidi="ar-DZ"/>
        </w:rPr>
        <w:t xml:space="preserve">       </w:t>
      </w:r>
    </w:p>
  </w:footnote>
  <w:footnote w:id="27">
    <w:p w14:paraId="0D117D7D" w14:textId="77777777" w:rsidR="007341C7" w:rsidRPr="00D46598" w:rsidRDefault="007341C7" w:rsidP="00567C9F">
      <w:pPr>
        <w:pStyle w:val="Notedebasdepage"/>
        <w:rPr>
          <w:rFonts w:ascii="Simplified Arabic" w:hAnsi="Simplified Arabic" w:cs="Simplified Arabic"/>
          <w:rtl/>
          <w:lang w:bidi="ar-DZ"/>
        </w:rPr>
      </w:pPr>
      <w:r w:rsidRPr="004D0C44">
        <w:rPr>
          <w:rFonts w:ascii="Amiri" w:hAnsi="Amiri" w:cs="Amiri"/>
          <w:sz w:val="18"/>
          <w:szCs w:val="18"/>
          <w:lang w:bidi="ar-DZ"/>
        </w:rPr>
        <w:footnoteRef/>
      </w:r>
      <w:r w:rsidRPr="004D0C44">
        <w:rPr>
          <w:rFonts w:ascii="Amiri" w:hAnsi="Amiri" w:cs="Amiri"/>
          <w:sz w:val="18"/>
          <w:szCs w:val="18"/>
          <w:rtl/>
          <w:lang w:bidi="ar-DZ"/>
        </w:rPr>
        <w:t xml:space="preserve"> - </w:t>
      </w:r>
      <w:r w:rsidRPr="004D0C44">
        <w:rPr>
          <w:rFonts w:ascii="Amiri" w:hAnsi="Amiri" w:cs="Amiri" w:hint="cs"/>
          <w:sz w:val="18"/>
          <w:szCs w:val="18"/>
          <w:rtl/>
          <w:lang w:bidi="ar-DZ"/>
        </w:rPr>
        <w:t xml:space="preserve">زينب حسين عوض الله </w:t>
      </w:r>
      <w:r w:rsidRPr="004D0C44">
        <w:rPr>
          <w:rFonts w:ascii="Amiri" w:hAnsi="Amiri" w:cs="Amiri"/>
          <w:sz w:val="18"/>
          <w:szCs w:val="18"/>
          <w:rtl/>
          <w:lang w:bidi="ar-DZ"/>
        </w:rPr>
        <w:t xml:space="preserve"> ، </w:t>
      </w:r>
      <w:r w:rsidRPr="004D0C44">
        <w:rPr>
          <w:rFonts w:ascii="Amiri" w:hAnsi="Amiri" w:cs="Amiri" w:hint="cs"/>
          <w:sz w:val="18"/>
          <w:szCs w:val="18"/>
          <w:rtl/>
          <w:lang w:bidi="ar-DZ"/>
        </w:rPr>
        <w:t>مبادئ المالية العامة</w:t>
      </w:r>
      <w:r w:rsidRPr="004D0C44">
        <w:rPr>
          <w:rFonts w:ascii="Amiri" w:hAnsi="Amiri" w:cs="Amiri"/>
          <w:sz w:val="18"/>
          <w:szCs w:val="18"/>
          <w:rtl/>
          <w:lang w:bidi="ar-DZ"/>
        </w:rPr>
        <w:t xml:space="preserve"> </w:t>
      </w:r>
      <w:r w:rsidRPr="004D0C44">
        <w:rPr>
          <w:rFonts w:ascii="Amiri" w:hAnsi="Amiri" w:cs="Amiri" w:hint="cs"/>
          <w:sz w:val="18"/>
          <w:szCs w:val="18"/>
          <w:rtl/>
          <w:lang w:bidi="ar-DZ"/>
        </w:rPr>
        <w:t xml:space="preserve">،ط 1، دار الفتح للطباعة والنشر - الإسكندرية </w:t>
      </w:r>
      <w:r w:rsidRPr="004D0C44">
        <w:rPr>
          <w:rFonts w:ascii="Amiri" w:hAnsi="Amiri" w:cs="Amiri"/>
          <w:sz w:val="18"/>
          <w:szCs w:val="18"/>
          <w:rtl/>
          <w:lang w:bidi="ar-DZ"/>
        </w:rPr>
        <w:t>–</w:t>
      </w:r>
      <w:r w:rsidRPr="004D0C44">
        <w:rPr>
          <w:rFonts w:ascii="Amiri" w:hAnsi="Amiri" w:cs="Amiri" w:hint="cs"/>
          <w:sz w:val="18"/>
          <w:szCs w:val="18"/>
          <w:rtl/>
          <w:lang w:bidi="ar-DZ"/>
        </w:rPr>
        <w:t xml:space="preserve"> مصر ،2003، ص 71.</w:t>
      </w:r>
    </w:p>
    <w:p w14:paraId="7307C992" w14:textId="77777777" w:rsidR="007341C7" w:rsidRPr="00236E4F" w:rsidRDefault="007341C7" w:rsidP="00567C9F">
      <w:pPr>
        <w:pStyle w:val="Notedebasdepage"/>
        <w:rPr>
          <w:rFonts w:cs="Simplified Arabic"/>
          <w:sz w:val="14"/>
          <w:szCs w:val="14"/>
          <w:lang w:bidi="ar-DZ"/>
        </w:rPr>
      </w:pPr>
    </w:p>
  </w:footnote>
  <w:footnote w:id="28">
    <w:p w14:paraId="0CCCE9D7" w14:textId="77777777" w:rsidR="007341C7" w:rsidRPr="00D46598" w:rsidRDefault="007341C7" w:rsidP="00567C9F">
      <w:pPr>
        <w:pStyle w:val="Notedebasdepage"/>
        <w:rPr>
          <w:rFonts w:ascii="Simplified Arabic" w:hAnsi="Simplified Arabic" w:cs="Simplified Arabic"/>
          <w:lang w:bidi="ar-DZ"/>
        </w:rPr>
      </w:pPr>
      <w:r w:rsidRPr="004D0C44">
        <w:rPr>
          <w:rFonts w:ascii="Amiri" w:hAnsi="Amiri" w:cs="Amiri"/>
          <w:sz w:val="18"/>
          <w:szCs w:val="18"/>
          <w:lang w:bidi="ar-DZ"/>
        </w:rPr>
        <w:footnoteRef/>
      </w:r>
      <w:r w:rsidRPr="004D0C44">
        <w:rPr>
          <w:rFonts w:ascii="Amiri" w:hAnsi="Amiri" w:cs="Amiri"/>
          <w:sz w:val="18"/>
          <w:szCs w:val="18"/>
          <w:rtl/>
          <w:lang w:bidi="ar-DZ"/>
        </w:rPr>
        <w:t xml:space="preserve"> - </w:t>
      </w:r>
      <w:r w:rsidRPr="004D0C44">
        <w:rPr>
          <w:rFonts w:ascii="Amiri" w:hAnsi="Amiri" w:cs="Amiri" w:hint="cs"/>
          <w:sz w:val="18"/>
          <w:szCs w:val="18"/>
          <w:rtl/>
          <w:lang w:bidi="ar-DZ"/>
        </w:rPr>
        <w:t xml:space="preserve">محرزي محمد عباس </w:t>
      </w:r>
      <w:r w:rsidRPr="004D0C44">
        <w:rPr>
          <w:rFonts w:ascii="Amiri" w:hAnsi="Amiri" w:cs="Amiri"/>
          <w:sz w:val="18"/>
          <w:szCs w:val="18"/>
          <w:rtl/>
          <w:lang w:bidi="ar-DZ"/>
        </w:rPr>
        <w:t xml:space="preserve"> ، </w:t>
      </w:r>
      <w:r w:rsidRPr="004D0C44">
        <w:rPr>
          <w:rFonts w:ascii="Amiri" w:hAnsi="Amiri" w:cs="Amiri" w:hint="cs"/>
          <w:sz w:val="18"/>
          <w:szCs w:val="18"/>
          <w:rtl/>
          <w:lang w:bidi="ar-DZ"/>
        </w:rPr>
        <w:t>مرجع سابق</w:t>
      </w:r>
      <w:r w:rsidRPr="004D0C44">
        <w:rPr>
          <w:rFonts w:ascii="Amiri" w:hAnsi="Amiri" w:cs="Amiri"/>
          <w:sz w:val="18"/>
          <w:szCs w:val="18"/>
          <w:rtl/>
          <w:lang w:bidi="ar-DZ"/>
        </w:rPr>
        <w:t>، ص</w:t>
      </w:r>
      <w:r w:rsidRPr="004D0C44">
        <w:rPr>
          <w:rFonts w:ascii="Amiri" w:hAnsi="Amiri" w:cs="Amiri" w:hint="cs"/>
          <w:sz w:val="18"/>
          <w:szCs w:val="18"/>
          <w:rtl/>
          <w:lang w:bidi="ar-DZ"/>
        </w:rPr>
        <w:t>105</w:t>
      </w:r>
      <w:r w:rsidRPr="004D0C44">
        <w:rPr>
          <w:rFonts w:ascii="Amiri" w:hAnsi="Amiri" w:cs="Amiri"/>
          <w:sz w:val="18"/>
          <w:szCs w:val="18"/>
          <w:rtl/>
          <w:lang w:bidi="ar-DZ"/>
        </w:rPr>
        <w:t>.</w:t>
      </w:r>
    </w:p>
  </w:footnote>
  <w:footnote w:id="29">
    <w:p w14:paraId="2C33A410" w14:textId="77777777" w:rsidR="007341C7" w:rsidRPr="004D0C44" w:rsidRDefault="007341C7" w:rsidP="00567C9F">
      <w:pPr>
        <w:pStyle w:val="Notedebasdepage"/>
        <w:rPr>
          <w:rFonts w:ascii="Amiri" w:hAnsi="Amiri" w:cs="Amiri"/>
          <w:sz w:val="18"/>
          <w:szCs w:val="18"/>
          <w:lang w:bidi="ar-DZ"/>
        </w:rPr>
      </w:pPr>
      <w:r w:rsidRPr="004D0C44">
        <w:rPr>
          <w:rFonts w:ascii="Amiri" w:hAnsi="Amiri" w:cs="Amiri"/>
          <w:sz w:val="18"/>
          <w:szCs w:val="18"/>
          <w:lang w:bidi="ar-DZ"/>
        </w:rPr>
        <w:footnoteRef/>
      </w:r>
      <w:r w:rsidRPr="004D0C44">
        <w:rPr>
          <w:rFonts w:ascii="Amiri" w:hAnsi="Amiri" w:cs="Amiri"/>
          <w:sz w:val="18"/>
          <w:szCs w:val="18"/>
          <w:rtl/>
          <w:lang w:bidi="ar-DZ"/>
        </w:rPr>
        <w:t xml:space="preserve"> - </w:t>
      </w:r>
      <w:r w:rsidRPr="004D0C44">
        <w:rPr>
          <w:rFonts w:ascii="Amiri" w:hAnsi="Amiri" w:cs="Amiri" w:hint="cs"/>
          <w:sz w:val="18"/>
          <w:szCs w:val="18"/>
          <w:rtl/>
          <w:lang w:bidi="ar-DZ"/>
        </w:rPr>
        <w:t>سوزي عدلي ناشد</w:t>
      </w:r>
      <w:r w:rsidRPr="004D0C44">
        <w:rPr>
          <w:rFonts w:ascii="Amiri" w:hAnsi="Amiri" w:cs="Amiri"/>
          <w:sz w:val="18"/>
          <w:szCs w:val="18"/>
          <w:rtl/>
          <w:lang w:bidi="ar-DZ"/>
        </w:rPr>
        <w:t>، أساسيات المالية العامة ،منشورات الحلبي الحقوقية  - بيروت – لبنان ،2009</w:t>
      </w:r>
      <w:r>
        <w:rPr>
          <w:rFonts w:ascii="Amiri" w:hAnsi="Amiri" w:cs="Amiri" w:hint="cs"/>
          <w:sz w:val="18"/>
          <w:szCs w:val="18"/>
          <w:rtl/>
          <w:lang w:bidi="ar-DZ"/>
        </w:rPr>
        <w:t>،</w:t>
      </w:r>
      <w:r w:rsidRPr="004D0C44">
        <w:rPr>
          <w:rFonts w:ascii="Amiri" w:hAnsi="Amiri" w:cs="Amiri" w:hint="cs"/>
          <w:sz w:val="18"/>
          <w:szCs w:val="18"/>
          <w:rtl/>
          <w:lang w:bidi="ar-DZ"/>
        </w:rPr>
        <w:t>ص 81.</w:t>
      </w:r>
    </w:p>
  </w:footnote>
  <w:footnote w:id="30">
    <w:p w14:paraId="5429D42D" w14:textId="77777777" w:rsidR="007341C7" w:rsidRPr="004D0C44" w:rsidRDefault="007341C7" w:rsidP="00567C9F">
      <w:pPr>
        <w:pStyle w:val="Notedebasdepage"/>
        <w:rPr>
          <w:rFonts w:ascii="Amiri" w:hAnsi="Amiri" w:cs="Amiri"/>
          <w:sz w:val="18"/>
          <w:szCs w:val="18"/>
          <w:rtl/>
          <w:lang w:bidi="ar-DZ"/>
        </w:rPr>
      </w:pPr>
      <w:r w:rsidRPr="004D0C44">
        <w:rPr>
          <w:rFonts w:ascii="Amiri" w:hAnsi="Amiri" w:cs="Amiri"/>
          <w:sz w:val="18"/>
          <w:szCs w:val="18"/>
          <w:lang w:bidi="ar-DZ"/>
        </w:rPr>
        <w:footnoteRef/>
      </w:r>
      <w:r w:rsidRPr="004D0C44">
        <w:rPr>
          <w:rFonts w:ascii="Amiri" w:hAnsi="Amiri" w:cs="Amiri"/>
          <w:sz w:val="18"/>
          <w:szCs w:val="18"/>
          <w:rtl/>
          <w:lang w:bidi="ar-DZ"/>
        </w:rPr>
        <w:t xml:space="preserve"> - </w:t>
      </w:r>
      <w:r w:rsidRPr="004D0C44">
        <w:rPr>
          <w:rFonts w:ascii="Amiri" w:hAnsi="Amiri" w:cs="Amiri" w:hint="cs"/>
          <w:sz w:val="18"/>
          <w:szCs w:val="18"/>
          <w:rtl/>
          <w:lang w:bidi="ar-DZ"/>
        </w:rPr>
        <w:t>سوزي عدلي ناشد</w:t>
      </w:r>
      <w:r w:rsidRPr="004D0C44">
        <w:rPr>
          <w:rFonts w:ascii="Amiri" w:hAnsi="Amiri" w:cs="Amiri"/>
          <w:sz w:val="18"/>
          <w:szCs w:val="18"/>
          <w:rtl/>
          <w:lang w:bidi="ar-DZ"/>
        </w:rPr>
        <w:t xml:space="preserve">، </w:t>
      </w:r>
      <w:r w:rsidRPr="004D0C44">
        <w:rPr>
          <w:rFonts w:ascii="Amiri" w:hAnsi="Amiri" w:cs="Amiri" w:hint="cs"/>
          <w:sz w:val="18"/>
          <w:szCs w:val="18"/>
          <w:rtl/>
          <w:lang w:bidi="ar-DZ"/>
        </w:rPr>
        <w:t>مرجع سابق ص 81.</w:t>
      </w:r>
    </w:p>
    <w:p w14:paraId="63BD9E6F" w14:textId="77777777" w:rsidR="007341C7" w:rsidRPr="00236E4F" w:rsidRDefault="007341C7" w:rsidP="00567C9F">
      <w:pPr>
        <w:pStyle w:val="Notedebasdepage"/>
        <w:rPr>
          <w:rFonts w:cs="Simplified Arabic"/>
          <w:sz w:val="14"/>
          <w:szCs w:val="14"/>
          <w:lang w:bidi="ar-DZ"/>
        </w:rPr>
      </w:pPr>
    </w:p>
  </w:footnote>
  <w:footnote w:id="31">
    <w:p w14:paraId="7C73EB3A" w14:textId="77777777" w:rsidR="007341C7" w:rsidRPr="008E2EC3" w:rsidRDefault="007341C7" w:rsidP="00567C9F">
      <w:pPr>
        <w:pStyle w:val="Notedebasdepage"/>
        <w:rPr>
          <w:rFonts w:ascii="Traditional Arabic" w:hAnsi="Traditional Arabic" w:cs="Traditional Arabic"/>
          <w:sz w:val="24"/>
          <w:szCs w:val="24"/>
          <w:lang w:bidi="ar-DZ"/>
        </w:rPr>
      </w:pPr>
      <w:r w:rsidRPr="004D0C44">
        <w:rPr>
          <w:rFonts w:ascii="Amiri" w:hAnsi="Amiri" w:cs="Amiri"/>
          <w:sz w:val="18"/>
          <w:szCs w:val="18"/>
          <w:lang w:bidi="ar-DZ"/>
        </w:rPr>
        <w:footnoteRef/>
      </w:r>
      <w:r w:rsidRPr="004D0C44">
        <w:rPr>
          <w:rFonts w:ascii="Amiri" w:hAnsi="Amiri" w:cs="Amiri"/>
          <w:sz w:val="18"/>
          <w:szCs w:val="18"/>
          <w:rtl/>
          <w:lang w:bidi="ar-DZ"/>
        </w:rPr>
        <w:t xml:space="preserve"> - </w:t>
      </w:r>
      <w:r w:rsidRPr="004D0C44">
        <w:rPr>
          <w:rFonts w:ascii="Amiri" w:hAnsi="Amiri" w:cs="Amiri" w:hint="cs"/>
          <w:sz w:val="18"/>
          <w:szCs w:val="18"/>
          <w:rtl/>
          <w:lang w:bidi="ar-DZ"/>
        </w:rPr>
        <w:t>عادل أحمد حشيش</w:t>
      </w:r>
      <w:r w:rsidRPr="004D0C44">
        <w:rPr>
          <w:rFonts w:ascii="Amiri" w:hAnsi="Amiri" w:cs="Amiri"/>
          <w:sz w:val="18"/>
          <w:szCs w:val="18"/>
          <w:rtl/>
          <w:lang w:bidi="ar-DZ"/>
        </w:rPr>
        <w:t xml:space="preserve">، </w:t>
      </w:r>
      <w:r w:rsidRPr="004D0C44">
        <w:rPr>
          <w:rFonts w:ascii="Amiri" w:hAnsi="Amiri" w:cs="Amiri" w:hint="cs"/>
          <w:sz w:val="18"/>
          <w:szCs w:val="18"/>
          <w:rtl/>
          <w:lang w:bidi="ar-DZ"/>
        </w:rPr>
        <w:t xml:space="preserve">أساسيات المالية العامة، دار الجامعة الجديدة   - الاسكندرية </w:t>
      </w:r>
      <w:r w:rsidRPr="004D0C44">
        <w:rPr>
          <w:rFonts w:ascii="Amiri" w:hAnsi="Amiri" w:cs="Amiri"/>
          <w:sz w:val="18"/>
          <w:szCs w:val="18"/>
          <w:rtl/>
          <w:lang w:bidi="ar-DZ"/>
        </w:rPr>
        <w:t>–</w:t>
      </w:r>
      <w:r w:rsidRPr="004D0C44">
        <w:rPr>
          <w:rFonts w:ascii="Amiri" w:hAnsi="Amiri" w:cs="Amiri" w:hint="cs"/>
          <w:sz w:val="18"/>
          <w:szCs w:val="18"/>
          <w:rtl/>
          <w:lang w:bidi="ar-DZ"/>
        </w:rPr>
        <w:t xml:space="preserve"> مصر  ،2006، ص 118.</w:t>
      </w:r>
    </w:p>
  </w:footnote>
  <w:footnote w:id="32">
    <w:p w14:paraId="06140749" w14:textId="77777777" w:rsidR="007341C7" w:rsidRPr="004D0C44" w:rsidRDefault="007341C7" w:rsidP="00567C9F">
      <w:pPr>
        <w:pStyle w:val="Notedebasdepage"/>
        <w:rPr>
          <w:rFonts w:ascii="Amiri" w:hAnsi="Amiri" w:cs="Amiri"/>
          <w:sz w:val="18"/>
          <w:szCs w:val="18"/>
          <w:lang w:bidi="ar-DZ"/>
        </w:rPr>
      </w:pPr>
      <w:r w:rsidRPr="004D0C44">
        <w:rPr>
          <w:rFonts w:ascii="Amiri" w:hAnsi="Amiri" w:cs="Amiri"/>
          <w:sz w:val="18"/>
          <w:szCs w:val="18"/>
          <w:lang w:bidi="ar-DZ"/>
        </w:rPr>
        <w:footnoteRef/>
      </w:r>
      <w:r>
        <w:rPr>
          <w:rFonts w:ascii="Amiri" w:hAnsi="Amiri" w:cs="Amiri"/>
          <w:sz w:val="18"/>
          <w:szCs w:val="18"/>
          <w:rtl/>
          <w:lang w:bidi="ar-DZ"/>
        </w:rPr>
        <w:t xml:space="preserve"> - بن عزة محمد</w:t>
      </w:r>
      <w:r w:rsidRPr="004D0C44">
        <w:rPr>
          <w:rFonts w:ascii="Amiri" w:hAnsi="Amiri" w:cs="Amiri"/>
          <w:sz w:val="18"/>
          <w:szCs w:val="18"/>
          <w:rtl/>
          <w:lang w:bidi="ar-DZ"/>
        </w:rPr>
        <w:t>،</w:t>
      </w:r>
      <w:r>
        <w:rPr>
          <w:rFonts w:ascii="Amiri" w:hAnsi="Amiri" w:cs="Amiri" w:hint="cs"/>
          <w:sz w:val="18"/>
          <w:szCs w:val="18"/>
          <w:rtl/>
          <w:lang w:bidi="ar-DZ"/>
        </w:rPr>
        <w:t xml:space="preserve"> </w:t>
      </w:r>
      <w:r w:rsidRPr="004D0C44">
        <w:rPr>
          <w:rFonts w:ascii="Amiri" w:hAnsi="Amiri" w:cs="Amiri"/>
          <w:sz w:val="18"/>
          <w:szCs w:val="18"/>
          <w:rtl/>
          <w:lang w:bidi="ar-DZ"/>
        </w:rPr>
        <w:t>شليل عبد اللطيف  ، المجلة الجزائرية للاقتصاد والإدارة، جامعة معسكر،</w:t>
      </w:r>
      <w:r>
        <w:rPr>
          <w:rFonts w:ascii="Amiri" w:hAnsi="Amiri" w:cs="Amiri" w:hint="cs"/>
          <w:sz w:val="18"/>
          <w:szCs w:val="18"/>
          <w:rtl/>
          <w:lang w:bidi="ar-DZ"/>
        </w:rPr>
        <w:t xml:space="preserve"> </w:t>
      </w:r>
      <w:r w:rsidRPr="004D0C44">
        <w:rPr>
          <w:rFonts w:ascii="Amiri" w:hAnsi="Amiri" w:cs="Amiri"/>
          <w:sz w:val="18"/>
          <w:szCs w:val="18"/>
          <w:rtl/>
          <w:lang w:bidi="ar-DZ"/>
        </w:rPr>
        <w:t>العدد 5 أفريل 2014 ، ص 53.</w:t>
      </w:r>
    </w:p>
  </w:footnote>
  <w:footnote w:id="33">
    <w:p w14:paraId="49682EB2" w14:textId="77777777" w:rsidR="007341C7" w:rsidRPr="00D46598" w:rsidRDefault="007341C7" w:rsidP="00567C9F">
      <w:pPr>
        <w:pStyle w:val="Notedebasdepage"/>
        <w:rPr>
          <w:rFonts w:ascii="Simplified Arabic" w:hAnsi="Simplified Arabic" w:cs="Simplified Arabic"/>
          <w:lang w:bidi="ar-DZ"/>
        </w:rPr>
      </w:pPr>
      <w:r w:rsidRPr="004D0C44">
        <w:rPr>
          <w:rFonts w:ascii="Amiri" w:hAnsi="Amiri" w:cs="Amiri"/>
          <w:sz w:val="18"/>
          <w:szCs w:val="18"/>
          <w:lang w:bidi="ar-DZ"/>
        </w:rPr>
        <w:footnoteRef/>
      </w:r>
      <w:r>
        <w:rPr>
          <w:rFonts w:ascii="Amiri" w:hAnsi="Amiri" w:cs="Amiri"/>
          <w:sz w:val="18"/>
          <w:szCs w:val="18"/>
          <w:rtl/>
          <w:lang w:bidi="ar-DZ"/>
        </w:rPr>
        <w:t xml:space="preserve"> - كريم سالم حسين الغالبي</w:t>
      </w:r>
      <w:r w:rsidRPr="004D0C44">
        <w:rPr>
          <w:rFonts w:ascii="Amiri" w:hAnsi="Amiri" w:cs="Amiri"/>
          <w:sz w:val="18"/>
          <w:szCs w:val="18"/>
          <w:rtl/>
          <w:lang w:bidi="ar-DZ"/>
        </w:rPr>
        <w:t>، الإنفاق الحكومي واختبار قانون فاجنر في العرا</w:t>
      </w:r>
      <w:r>
        <w:rPr>
          <w:rFonts w:ascii="Amiri" w:hAnsi="Amiri" w:cs="Amiri"/>
          <w:sz w:val="18"/>
          <w:szCs w:val="18"/>
          <w:rtl/>
          <w:lang w:bidi="ar-DZ"/>
        </w:rPr>
        <w:t>ق للمدة (1975-2010) تحليل قياسي</w:t>
      </w:r>
      <w:r w:rsidRPr="004D0C44">
        <w:rPr>
          <w:rFonts w:ascii="Amiri" w:hAnsi="Amiri" w:cs="Amiri"/>
          <w:sz w:val="18"/>
          <w:szCs w:val="18"/>
          <w:rtl/>
          <w:lang w:bidi="ar-DZ"/>
        </w:rPr>
        <w:t>،</w:t>
      </w:r>
      <w:r>
        <w:rPr>
          <w:rFonts w:ascii="Amiri" w:hAnsi="Amiri" w:cs="Amiri" w:hint="cs"/>
          <w:sz w:val="18"/>
          <w:szCs w:val="18"/>
          <w:rtl/>
          <w:lang w:bidi="ar-DZ"/>
        </w:rPr>
        <w:t xml:space="preserve"> </w:t>
      </w:r>
      <w:r w:rsidRPr="004D0C44">
        <w:rPr>
          <w:rFonts w:ascii="Amiri" w:hAnsi="Amiri" w:cs="Amiri"/>
          <w:sz w:val="18"/>
          <w:szCs w:val="18"/>
          <w:rtl/>
          <w:lang w:bidi="ar-DZ"/>
        </w:rPr>
        <w:t>مجلة الغ</w:t>
      </w:r>
      <w:r>
        <w:rPr>
          <w:rFonts w:ascii="Amiri" w:hAnsi="Amiri" w:cs="Amiri"/>
          <w:sz w:val="18"/>
          <w:szCs w:val="18"/>
          <w:rtl/>
          <w:lang w:bidi="ar-DZ"/>
        </w:rPr>
        <w:t>ري للعلوم الاقتصادية والإدارية، المجلد 8، العدد25 -</w:t>
      </w:r>
      <w:r w:rsidRPr="004D0C44">
        <w:rPr>
          <w:rFonts w:ascii="Amiri" w:hAnsi="Amiri" w:cs="Amiri"/>
          <w:sz w:val="18"/>
          <w:szCs w:val="18"/>
          <w:rtl/>
          <w:lang w:bidi="ar-DZ"/>
        </w:rPr>
        <w:t>جامعة الكوفة –</w:t>
      </w:r>
      <w:r>
        <w:rPr>
          <w:rFonts w:ascii="Amiri" w:hAnsi="Amiri" w:cs="Amiri"/>
          <w:sz w:val="18"/>
          <w:szCs w:val="18"/>
          <w:rtl/>
          <w:lang w:bidi="ar-DZ"/>
        </w:rPr>
        <w:t xml:space="preserve"> العراق </w:t>
      </w:r>
      <w:r w:rsidRPr="004D0C44">
        <w:rPr>
          <w:rFonts w:ascii="Amiri" w:hAnsi="Amiri" w:cs="Amiri"/>
          <w:sz w:val="18"/>
          <w:szCs w:val="18"/>
          <w:rtl/>
          <w:lang w:bidi="ar-DZ"/>
        </w:rPr>
        <w:t>،2012، ص 35.</w:t>
      </w:r>
    </w:p>
  </w:footnote>
  <w:footnote w:id="34">
    <w:p w14:paraId="3CD43ED4" w14:textId="77777777" w:rsidR="007341C7" w:rsidRPr="004D0C44" w:rsidRDefault="007341C7" w:rsidP="00567C9F">
      <w:pPr>
        <w:pStyle w:val="Notedebasdepage"/>
        <w:rPr>
          <w:rFonts w:ascii="Amiri" w:hAnsi="Amiri" w:cs="Amiri"/>
          <w:sz w:val="18"/>
          <w:szCs w:val="18"/>
          <w:rtl/>
          <w:lang w:bidi="ar-DZ"/>
        </w:rPr>
      </w:pPr>
      <w:r w:rsidRPr="004D0C44">
        <w:rPr>
          <w:rFonts w:ascii="Amiri" w:hAnsi="Amiri" w:cs="Amiri"/>
          <w:sz w:val="18"/>
          <w:szCs w:val="18"/>
          <w:lang w:bidi="ar-DZ"/>
        </w:rPr>
        <w:footnoteRef/>
      </w:r>
      <w:r>
        <w:rPr>
          <w:rFonts w:ascii="Amiri" w:hAnsi="Amiri" w:cs="Amiri"/>
          <w:sz w:val="18"/>
          <w:szCs w:val="18"/>
          <w:rtl/>
          <w:lang w:bidi="ar-DZ"/>
        </w:rPr>
        <w:t xml:space="preserve"> - سوزي عدلي ناشد</w:t>
      </w:r>
      <w:r w:rsidRPr="004D0C44">
        <w:rPr>
          <w:rFonts w:ascii="Amiri" w:hAnsi="Amiri" w:cs="Amiri"/>
          <w:sz w:val="18"/>
          <w:szCs w:val="18"/>
          <w:rtl/>
          <w:lang w:bidi="ar-DZ"/>
        </w:rPr>
        <w:t xml:space="preserve">، </w:t>
      </w:r>
      <w:r>
        <w:rPr>
          <w:rFonts w:ascii="Amiri" w:hAnsi="Amiri" w:cs="Amiri" w:hint="cs"/>
          <w:sz w:val="18"/>
          <w:szCs w:val="18"/>
          <w:rtl/>
          <w:lang w:bidi="ar-DZ"/>
        </w:rPr>
        <w:t>مرجع سابق</w:t>
      </w:r>
      <w:r w:rsidRPr="004D0C44">
        <w:rPr>
          <w:rFonts w:ascii="Amiri" w:hAnsi="Amiri" w:cs="Amiri"/>
          <w:sz w:val="18"/>
          <w:szCs w:val="18"/>
          <w:rtl/>
          <w:lang w:bidi="ar-DZ"/>
        </w:rPr>
        <w:t>، ص 63.</w:t>
      </w:r>
    </w:p>
    <w:p w14:paraId="357B0E87" w14:textId="77777777" w:rsidR="007341C7" w:rsidRPr="00236E4F" w:rsidRDefault="007341C7" w:rsidP="00567C9F">
      <w:pPr>
        <w:pStyle w:val="Notedebasdepage"/>
        <w:rPr>
          <w:rFonts w:cs="Simplified Arabic"/>
          <w:sz w:val="14"/>
          <w:szCs w:val="14"/>
          <w:lang w:bidi="ar-DZ"/>
        </w:rPr>
      </w:pPr>
    </w:p>
  </w:footnote>
  <w:footnote w:id="35">
    <w:p w14:paraId="4CE91DC5" w14:textId="77777777" w:rsidR="007341C7" w:rsidRPr="004D0C44" w:rsidRDefault="007341C7" w:rsidP="00567C9F">
      <w:pPr>
        <w:pStyle w:val="Notedebasdepage"/>
        <w:rPr>
          <w:rFonts w:ascii="Amiri" w:hAnsi="Amiri" w:cs="Amiri"/>
          <w:sz w:val="18"/>
          <w:szCs w:val="18"/>
          <w:rtl/>
          <w:lang w:bidi="ar-DZ"/>
        </w:rPr>
      </w:pPr>
      <w:r w:rsidRPr="004D0C44">
        <w:rPr>
          <w:rFonts w:ascii="Amiri" w:hAnsi="Amiri" w:cs="Amiri"/>
          <w:sz w:val="18"/>
          <w:szCs w:val="18"/>
          <w:lang w:bidi="ar-DZ"/>
        </w:rPr>
        <w:footnoteRef/>
      </w:r>
      <w:r w:rsidRPr="004D0C44">
        <w:rPr>
          <w:rFonts w:ascii="Amiri" w:hAnsi="Amiri" w:cs="Amiri"/>
          <w:sz w:val="18"/>
          <w:szCs w:val="18"/>
          <w:rtl/>
          <w:lang w:bidi="ar-DZ"/>
        </w:rPr>
        <w:t xml:space="preserve"> - وليد عبد الحميد ع</w:t>
      </w:r>
      <w:r>
        <w:rPr>
          <w:rFonts w:ascii="Amiri" w:hAnsi="Amiri" w:cs="Amiri"/>
          <w:sz w:val="18"/>
          <w:szCs w:val="18"/>
          <w:rtl/>
          <w:lang w:bidi="ar-DZ"/>
        </w:rPr>
        <w:t>ايب</w:t>
      </w:r>
      <w:r w:rsidRPr="004D0C44">
        <w:rPr>
          <w:rFonts w:ascii="Amiri" w:hAnsi="Amiri" w:cs="Amiri"/>
          <w:sz w:val="18"/>
          <w:szCs w:val="18"/>
          <w:rtl/>
          <w:lang w:bidi="ar-DZ"/>
        </w:rPr>
        <w:t xml:space="preserve">، </w:t>
      </w:r>
      <w:r>
        <w:rPr>
          <w:rFonts w:ascii="Amiri" w:hAnsi="Amiri" w:cs="Amiri" w:hint="cs"/>
          <w:sz w:val="18"/>
          <w:szCs w:val="18"/>
          <w:rtl/>
          <w:lang w:bidi="ar-DZ"/>
        </w:rPr>
        <w:t>مرجع سابق</w:t>
      </w:r>
      <w:r w:rsidRPr="004D0C44">
        <w:rPr>
          <w:rFonts w:ascii="Amiri" w:hAnsi="Amiri" w:cs="Amiri"/>
          <w:sz w:val="18"/>
          <w:szCs w:val="18"/>
          <w:rtl/>
          <w:lang w:bidi="ar-DZ"/>
        </w:rPr>
        <w:t>، ص 112.</w:t>
      </w:r>
    </w:p>
    <w:p w14:paraId="2627E868" w14:textId="77777777" w:rsidR="007341C7" w:rsidRPr="00236E4F" w:rsidRDefault="007341C7" w:rsidP="00567C9F">
      <w:pPr>
        <w:pStyle w:val="Notedebasdepage"/>
        <w:rPr>
          <w:rFonts w:cs="Simplified Arabic"/>
          <w:sz w:val="14"/>
          <w:szCs w:val="14"/>
          <w:lang w:bidi="ar-DZ"/>
        </w:rPr>
      </w:pPr>
    </w:p>
  </w:footnote>
  <w:footnote w:id="36">
    <w:p w14:paraId="640BAF74" w14:textId="77777777" w:rsidR="007341C7" w:rsidRPr="008E2EC3" w:rsidRDefault="007341C7" w:rsidP="00567C9F">
      <w:pPr>
        <w:pStyle w:val="Notedebasdepage"/>
        <w:rPr>
          <w:rFonts w:ascii="Traditional Arabic" w:hAnsi="Traditional Arabic" w:cs="Traditional Arabic"/>
          <w:sz w:val="24"/>
          <w:szCs w:val="24"/>
          <w:lang w:bidi="ar-DZ"/>
        </w:rPr>
      </w:pPr>
      <w:r w:rsidRPr="004D0C44">
        <w:rPr>
          <w:rFonts w:ascii="Amiri" w:hAnsi="Amiri" w:cs="Amiri"/>
          <w:sz w:val="18"/>
          <w:szCs w:val="18"/>
          <w:lang w:bidi="ar-DZ"/>
        </w:rPr>
        <w:footnoteRef/>
      </w:r>
      <w:r w:rsidRPr="004D0C44">
        <w:rPr>
          <w:rFonts w:ascii="Amiri" w:hAnsi="Amiri" w:cs="Amiri"/>
          <w:sz w:val="18"/>
          <w:szCs w:val="18"/>
          <w:rtl/>
          <w:lang w:bidi="ar-DZ"/>
        </w:rPr>
        <w:t xml:space="preserve"> - </w:t>
      </w:r>
      <w:r w:rsidRPr="004D0C44">
        <w:rPr>
          <w:rFonts w:ascii="Amiri" w:hAnsi="Amiri" w:cs="Amiri" w:hint="cs"/>
          <w:sz w:val="18"/>
          <w:szCs w:val="18"/>
          <w:rtl/>
          <w:lang w:bidi="ar-DZ"/>
        </w:rPr>
        <w:t>سوزي عدلي ناشد</w:t>
      </w:r>
      <w:r w:rsidRPr="004D0C44">
        <w:rPr>
          <w:rFonts w:ascii="Amiri" w:hAnsi="Amiri" w:cs="Amiri"/>
          <w:sz w:val="18"/>
          <w:szCs w:val="18"/>
          <w:rtl/>
          <w:lang w:bidi="ar-DZ"/>
        </w:rPr>
        <w:t xml:space="preserve"> ،</w:t>
      </w:r>
      <w:r w:rsidRPr="004D0C44">
        <w:rPr>
          <w:rFonts w:ascii="Amiri" w:hAnsi="Amiri" w:cs="Amiri" w:hint="cs"/>
          <w:sz w:val="18"/>
          <w:szCs w:val="18"/>
          <w:rtl/>
          <w:lang w:bidi="ar-DZ"/>
        </w:rPr>
        <w:t>2009، ص 65.</w:t>
      </w:r>
    </w:p>
  </w:footnote>
  <w:footnote w:id="37">
    <w:p w14:paraId="2F56CE88" w14:textId="77777777" w:rsidR="007341C7" w:rsidRPr="004D0C44" w:rsidRDefault="007341C7" w:rsidP="00567C9F">
      <w:pPr>
        <w:pStyle w:val="Notedebasdepage"/>
        <w:rPr>
          <w:rFonts w:ascii="Amiri" w:hAnsi="Amiri" w:cs="Amiri"/>
          <w:sz w:val="18"/>
          <w:szCs w:val="18"/>
          <w:lang w:bidi="ar-DZ"/>
        </w:rPr>
      </w:pPr>
      <w:r w:rsidRPr="004D0C44">
        <w:rPr>
          <w:rFonts w:ascii="Amiri" w:hAnsi="Amiri" w:cs="Amiri"/>
          <w:sz w:val="18"/>
          <w:szCs w:val="18"/>
          <w:lang w:bidi="ar-DZ"/>
        </w:rPr>
        <w:footnoteRef/>
      </w:r>
      <w:r w:rsidRPr="004D0C44">
        <w:rPr>
          <w:rFonts w:ascii="Amiri" w:hAnsi="Amiri" w:cs="Amiri"/>
          <w:sz w:val="18"/>
          <w:szCs w:val="18"/>
          <w:rtl/>
          <w:lang w:bidi="ar-DZ"/>
        </w:rPr>
        <w:t xml:space="preserve"> - </w:t>
      </w:r>
      <w:r>
        <w:rPr>
          <w:rFonts w:ascii="Amiri" w:hAnsi="Amiri" w:cs="Amiri" w:hint="cs"/>
          <w:sz w:val="18"/>
          <w:szCs w:val="18"/>
          <w:rtl/>
          <w:lang w:bidi="ar-DZ"/>
        </w:rPr>
        <w:t>عادل أحمد حشيش</w:t>
      </w:r>
      <w:r w:rsidRPr="004D0C44">
        <w:rPr>
          <w:rFonts w:ascii="Amiri" w:hAnsi="Amiri" w:cs="Amiri"/>
          <w:sz w:val="18"/>
          <w:szCs w:val="18"/>
          <w:rtl/>
          <w:lang w:bidi="ar-DZ"/>
        </w:rPr>
        <w:t>،</w:t>
      </w:r>
      <w:r w:rsidRPr="004D0C44">
        <w:rPr>
          <w:rFonts w:ascii="Amiri" w:hAnsi="Amiri" w:cs="Amiri" w:hint="cs"/>
          <w:sz w:val="18"/>
          <w:szCs w:val="18"/>
          <w:rtl/>
          <w:lang w:bidi="ar-DZ"/>
        </w:rPr>
        <w:t xml:space="preserve"> ص 100.</w:t>
      </w:r>
    </w:p>
  </w:footnote>
  <w:footnote w:id="38">
    <w:p w14:paraId="303E05A2" w14:textId="77777777" w:rsidR="007341C7" w:rsidRPr="004D0C44" w:rsidRDefault="007341C7" w:rsidP="00567C9F">
      <w:pPr>
        <w:pStyle w:val="Notedebasdepage"/>
        <w:rPr>
          <w:rFonts w:ascii="Amiri" w:hAnsi="Amiri" w:cs="Amiri"/>
          <w:sz w:val="18"/>
          <w:szCs w:val="18"/>
          <w:rtl/>
          <w:lang w:bidi="ar-DZ"/>
        </w:rPr>
      </w:pPr>
      <w:r w:rsidRPr="004D0C44">
        <w:rPr>
          <w:rFonts w:ascii="Amiri" w:hAnsi="Amiri" w:cs="Amiri"/>
          <w:sz w:val="18"/>
          <w:szCs w:val="18"/>
          <w:lang w:bidi="ar-DZ"/>
        </w:rPr>
        <w:footnoteRef/>
      </w:r>
      <w:r w:rsidRPr="004D0C44">
        <w:rPr>
          <w:rFonts w:ascii="Amiri" w:hAnsi="Amiri" w:cs="Amiri"/>
          <w:sz w:val="18"/>
          <w:szCs w:val="18"/>
          <w:rtl/>
          <w:lang w:bidi="ar-DZ"/>
        </w:rPr>
        <w:t xml:space="preserve"> - </w:t>
      </w:r>
      <w:r w:rsidRPr="004D0C44">
        <w:rPr>
          <w:rFonts w:ascii="Amiri" w:hAnsi="Amiri" w:cs="Amiri" w:hint="cs"/>
          <w:sz w:val="18"/>
          <w:szCs w:val="18"/>
          <w:rtl/>
          <w:lang w:bidi="ar-DZ"/>
        </w:rPr>
        <w:t>سوزي عدلي ناشد</w:t>
      </w:r>
      <w:r w:rsidRPr="004D0C44">
        <w:rPr>
          <w:rFonts w:ascii="Amiri" w:hAnsi="Amiri" w:cs="Amiri"/>
          <w:sz w:val="18"/>
          <w:szCs w:val="18"/>
          <w:rtl/>
          <w:lang w:bidi="ar-DZ"/>
        </w:rPr>
        <w:t xml:space="preserve">، </w:t>
      </w:r>
      <w:r w:rsidRPr="004D0C44">
        <w:rPr>
          <w:rFonts w:ascii="Amiri" w:hAnsi="Amiri" w:cs="Amiri" w:hint="cs"/>
          <w:sz w:val="18"/>
          <w:szCs w:val="18"/>
          <w:rtl/>
          <w:lang w:bidi="ar-DZ"/>
        </w:rPr>
        <w:t>2009، ص 67.</w:t>
      </w:r>
    </w:p>
    <w:p w14:paraId="566AE39A" w14:textId="77777777" w:rsidR="007341C7" w:rsidRPr="00236E4F" w:rsidRDefault="007341C7" w:rsidP="00567C9F">
      <w:pPr>
        <w:pStyle w:val="Notedebasdepage"/>
        <w:rPr>
          <w:rFonts w:cs="Simplified Arabic"/>
          <w:sz w:val="14"/>
          <w:szCs w:val="14"/>
          <w:lang w:bidi="ar-DZ"/>
        </w:rPr>
      </w:pPr>
    </w:p>
  </w:footnote>
  <w:footnote w:id="39">
    <w:p w14:paraId="5DAA7D49" w14:textId="77777777" w:rsidR="007341C7" w:rsidRPr="00B51F42" w:rsidRDefault="007341C7" w:rsidP="00567C9F">
      <w:pPr>
        <w:pStyle w:val="Notedebasdepage"/>
        <w:rPr>
          <w:rFonts w:ascii="Traditional Arabic" w:hAnsi="Traditional Arabic" w:cs="Traditional Arabic"/>
          <w:sz w:val="32"/>
          <w:szCs w:val="32"/>
          <w:lang w:bidi="ar-DZ"/>
        </w:rPr>
      </w:pPr>
      <w:r w:rsidRPr="004D0C44">
        <w:rPr>
          <w:rFonts w:ascii="Amiri" w:hAnsi="Amiri" w:cs="Amiri"/>
          <w:sz w:val="18"/>
          <w:szCs w:val="18"/>
          <w:lang w:bidi="ar-DZ"/>
        </w:rPr>
        <w:footnoteRef/>
      </w:r>
      <w:r w:rsidRPr="004D0C44">
        <w:rPr>
          <w:rFonts w:ascii="Amiri" w:hAnsi="Amiri" w:cs="Amiri"/>
          <w:sz w:val="18"/>
          <w:szCs w:val="18"/>
          <w:rtl/>
          <w:lang w:bidi="ar-DZ"/>
        </w:rPr>
        <w:t xml:space="preserve"> - </w:t>
      </w:r>
      <w:r>
        <w:rPr>
          <w:rFonts w:ascii="Amiri" w:hAnsi="Amiri" w:cs="Amiri" w:hint="cs"/>
          <w:sz w:val="18"/>
          <w:szCs w:val="18"/>
          <w:rtl/>
          <w:lang w:bidi="ar-DZ"/>
        </w:rPr>
        <w:t>محرزي محمد عباس</w:t>
      </w:r>
      <w:r w:rsidRPr="004D0C44">
        <w:rPr>
          <w:rFonts w:ascii="Amiri" w:hAnsi="Amiri" w:cs="Amiri"/>
          <w:sz w:val="18"/>
          <w:szCs w:val="18"/>
          <w:rtl/>
          <w:lang w:bidi="ar-DZ"/>
        </w:rPr>
        <w:t xml:space="preserve">، </w:t>
      </w:r>
      <w:r>
        <w:rPr>
          <w:rFonts w:ascii="Amiri" w:hAnsi="Amiri" w:cs="Amiri" w:hint="cs"/>
          <w:sz w:val="18"/>
          <w:szCs w:val="18"/>
          <w:rtl/>
          <w:lang w:bidi="ar-DZ"/>
        </w:rPr>
        <w:t>مرجع سابق</w:t>
      </w:r>
      <w:r w:rsidRPr="004D0C44">
        <w:rPr>
          <w:rFonts w:ascii="Amiri" w:hAnsi="Amiri" w:cs="Amiri"/>
          <w:sz w:val="18"/>
          <w:szCs w:val="18"/>
          <w:rtl/>
          <w:lang w:bidi="ar-DZ"/>
        </w:rPr>
        <w:t>، ص</w:t>
      </w:r>
      <w:r w:rsidRPr="004D0C44">
        <w:rPr>
          <w:rFonts w:ascii="Amiri" w:hAnsi="Amiri" w:cs="Amiri" w:hint="cs"/>
          <w:sz w:val="18"/>
          <w:szCs w:val="18"/>
          <w:rtl/>
          <w:lang w:bidi="ar-DZ"/>
        </w:rPr>
        <w:t>97</w:t>
      </w:r>
      <w:r w:rsidRPr="004D0C44">
        <w:rPr>
          <w:rFonts w:ascii="Amiri" w:hAnsi="Amiri" w:cs="Amiri"/>
          <w:sz w:val="18"/>
          <w:szCs w:val="18"/>
          <w:rtl/>
          <w:lang w:bidi="ar-DZ"/>
        </w:rPr>
        <w:t>.</w:t>
      </w:r>
      <w:r>
        <w:rPr>
          <w:rFonts w:ascii="Traditional Arabic" w:hAnsi="Traditional Arabic" w:cs="Traditional Arabic" w:hint="cs"/>
          <w:sz w:val="32"/>
          <w:szCs w:val="32"/>
          <w:rtl/>
          <w:lang w:bidi="ar-DZ"/>
        </w:rPr>
        <w:t xml:space="preserve">       </w:t>
      </w:r>
    </w:p>
  </w:footnote>
  <w:footnote w:id="40">
    <w:p w14:paraId="501963F9" w14:textId="77777777" w:rsidR="007341C7" w:rsidRPr="00854C00" w:rsidRDefault="007341C7" w:rsidP="00567C9F">
      <w:pPr>
        <w:pStyle w:val="Notedebasdepage"/>
        <w:bidi w:val="0"/>
        <w:rPr>
          <w:rFonts w:cs="Simplified Arabic"/>
          <w:sz w:val="22"/>
          <w:szCs w:val="22"/>
          <w:lang w:val="fr-FR"/>
        </w:rPr>
      </w:pPr>
      <w:r w:rsidRPr="00854C00">
        <w:rPr>
          <w:rStyle w:val="Appelnotedebasdep"/>
          <w:rFonts w:ascii="Arial" w:hAnsi="Arial" w:cs="Arial"/>
          <w:sz w:val="22"/>
          <w:szCs w:val="22"/>
        </w:rPr>
        <w:footnoteRef/>
      </w:r>
      <w:r w:rsidRPr="00854C00">
        <w:rPr>
          <w:rFonts w:ascii="Arial" w:hAnsi="Arial" w:cs="Arial"/>
          <w:sz w:val="22"/>
          <w:szCs w:val="22"/>
          <w:rtl/>
        </w:rPr>
        <w:t xml:space="preserve"> </w:t>
      </w:r>
      <w:r w:rsidRPr="00854C00">
        <w:rPr>
          <w:rFonts w:ascii="Arial" w:hAnsi="Arial" w:cs="Arial"/>
          <w:sz w:val="22"/>
          <w:szCs w:val="22"/>
          <w:rtl/>
          <w:lang w:bidi="ar-DZ"/>
        </w:rPr>
        <w:t>-</w:t>
      </w:r>
      <w:r w:rsidRPr="00854C00">
        <w:rPr>
          <w:i/>
          <w:iCs/>
          <w:sz w:val="22"/>
          <w:szCs w:val="22"/>
          <w:lang w:val="fr-FR"/>
        </w:rPr>
        <w:t>Belmokadem Mustapha , efficience de l’appareil productif a</w:t>
      </w:r>
      <w:r>
        <w:rPr>
          <w:i/>
          <w:iCs/>
          <w:sz w:val="22"/>
          <w:szCs w:val="22"/>
          <w:lang w:val="fr-FR"/>
        </w:rPr>
        <w:t>lgérien , Tlemcen ,Algérie,1994</w:t>
      </w:r>
      <w:r w:rsidRPr="00854C00">
        <w:rPr>
          <w:i/>
          <w:iCs/>
          <w:sz w:val="22"/>
          <w:szCs w:val="22"/>
          <w:lang w:val="fr-FR"/>
        </w:rPr>
        <w:t>, p</w:t>
      </w:r>
      <w:r>
        <w:rPr>
          <w:sz w:val="22"/>
          <w:szCs w:val="22"/>
          <w:lang w:val="fr-FR"/>
        </w:rPr>
        <w:t>:</w:t>
      </w:r>
      <w:r w:rsidRPr="00854C00">
        <w:rPr>
          <w:sz w:val="22"/>
          <w:szCs w:val="22"/>
          <w:lang w:val="fr-FR"/>
        </w:rPr>
        <w:t>9.</w:t>
      </w:r>
    </w:p>
  </w:footnote>
  <w:footnote w:id="41">
    <w:p w14:paraId="791D3094" w14:textId="77777777" w:rsidR="007341C7" w:rsidRDefault="007341C7">
      <w:pPr>
        <w:pStyle w:val="Notedebasdepage"/>
      </w:pPr>
      <w:r>
        <w:rPr>
          <w:rFonts w:ascii="Amiri" w:hAnsi="Amiri" w:cs="Amiri"/>
          <w:sz w:val="18"/>
          <w:szCs w:val="18"/>
          <w:lang w:bidi="ar-DZ"/>
        </w:rPr>
        <w:t>-</w:t>
      </w:r>
      <w:r w:rsidRPr="007D1F6A">
        <w:rPr>
          <w:rFonts w:ascii="Amiri" w:hAnsi="Amiri" w:cs="Amiri"/>
          <w:sz w:val="18"/>
          <w:szCs w:val="18"/>
          <w:lang w:bidi="ar-DZ"/>
        </w:rPr>
        <w:footnoteRef/>
      </w:r>
      <w:r w:rsidRPr="007D1F6A">
        <w:rPr>
          <w:rFonts w:ascii="Amiri" w:hAnsi="Amiri" w:cs="Amiri"/>
          <w:sz w:val="18"/>
          <w:szCs w:val="18"/>
          <w:rtl/>
          <w:lang w:bidi="ar-DZ"/>
        </w:rPr>
        <w:t xml:space="preserve"> محمد ناجي حسن خليفة</w:t>
      </w:r>
      <w:r>
        <w:rPr>
          <w:rFonts w:ascii="Amiri" w:hAnsi="Amiri" w:cs="Amiri"/>
          <w:sz w:val="18"/>
          <w:szCs w:val="18"/>
          <w:rtl/>
          <w:lang w:bidi="ar-DZ"/>
        </w:rPr>
        <w:t xml:space="preserve">، </w:t>
      </w:r>
      <w:r w:rsidRPr="007D1F6A">
        <w:rPr>
          <w:rFonts w:ascii="Amiri" w:hAnsi="Amiri" w:cs="Amiri"/>
          <w:sz w:val="18"/>
          <w:szCs w:val="18"/>
          <w:rtl/>
          <w:lang w:bidi="ar-DZ"/>
        </w:rPr>
        <w:t>النمو الاقتصادي النظرية والمفهوم</w:t>
      </w:r>
      <w:r>
        <w:rPr>
          <w:rFonts w:ascii="Amiri" w:hAnsi="Amiri" w:cs="Amiri"/>
          <w:sz w:val="18"/>
          <w:szCs w:val="18"/>
          <w:rtl/>
          <w:lang w:bidi="ar-DZ"/>
        </w:rPr>
        <w:t xml:space="preserve">، </w:t>
      </w:r>
      <w:r w:rsidRPr="007D1F6A">
        <w:rPr>
          <w:rFonts w:ascii="Amiri" w:hAnsi="Amiri" w:cs="Amiri"/>
          <w:sz w:val="18"/>
          <w:szCs w:val="18"/>
          <w:rtl/>
          <w:lang w:bidi="ar-DZ"/>
        </w:rPr>
        <w:t>دار القاهرة للنشر، القاهرة</w:t>
      </w:r>
      <w:r>
        <w:rPr>
          <w:rFonts w:ascii="Amiri" w:hAnsi="Amiri" w:cs="Amiri"/>
          <w:sz w:val="18"/>
          <w:szCs w:val="18"/>
          <w:rtl/>
          <w:lang w:bidi="ar-DZ"/>
        </w:rPr>
        <w:t xml:space="preserve">، </w:t>
      </w:r>
      <w:r w:rsidRPr="007D1F6A">
        <w:rPr>
          <w:rFonts w:ascii="Amiri" w:hAnsi="Amiri" w:cs="Amiri"/>
          <w:sz w:val="18"/>
          <w:szCs w:val="18"/>
          <w:rtl/>
          <w:lang w:bidi="ar-DZ"/>
        </w:rPr>
        <w:t>2001</w:t>
      </w:r>
      <w:r>
        <w:rPr>
          <w:rFonts w:ascii="Amiri" w:hAnsi="Amiri" w:cs="Amiri"/>
          <w:sz w:val="18"/>
          <w:szCs w:val="18"/>
          <w:rtl/>
          <w:lang w:bidi="ar-DZ"/>
        </w:rPr>
        <w:t xml:space="preserve">، </w:t>
      </w:r>
      <w:r w:rsidRPr="007D1F6A">
        <w:rPr>
          <w:rFonts w:ascii="Amiri" w:hAnsi="Amiri" w:cs="Amiri"/>
          <w:sz w:val="18"/>
          <w:szCs w:val="18"/>
          <w:rtl/>
          <w:lang w:bidi="ar-DZ"/>
        </w:rPr>
        <w:t>مصر، ص09 .</w:t>
      </w:r>
    </w:p>
  </w:footnote>
  <w:footnote w:id="42">
    <w:p w14:paraId="6FDD97E5" w14:textId="77777777" w:rsidR="007341C7" w:rsidRPr="004F3F36" w:rsidRDefault="007341C7" w:rsidP="00567C9F">
      <w:pPr>
        <w:pStyle w:val="Notedebasdepage"/>
        <w:bidi w:val="0"/>
        <w:rPr>
          <w:i/>
          <w:iCs/>
          <w:sz w:val="14"/>
          <w:szCs w:val="14"/>
          <w:lang w:val="fr-FR"/>
        </w:rPr>
      </w:pPr>
      <w:r w:rsidRPr="00236E4F">
        <w:rPr>
          <w:rStyle w:val="Appelnotedebasdep"/>
          <w:rFonts w:ascii="Arial" w:hAnsi="Arial" w:cs="Arial"/>
          <w:sz w:val="22"/>
          <w:szCs w:val="22"/>
        </w:rPr>
        <w:footnoteRef/>
      </w:r>
      <w:r w:rsidRPr="00236E4F">
        <w:rPr>
          <w:rFonts w:ascii="Arial" w:hAnsi="Arial" w:cs="Arial"/>
          <w:sz w:val="22"/>
          <w:szCs w:val="22"/>
          <w:rtl/>
        </w:rPr>
        <w:t xml:space="preserve"> </w:t>
      </w:r>
      <w:r w:rsidRPr="004F3F36">
        <w:rPr>
          <w:i/>
          <w:iCs/>
          <w:sz w:val="22"/>
          <w:szCs w:val="22"/>
          <w:rtl/>
          <w:lang w:bidi="ar-DZ"/>
        </w:rPr>
        <w:t>-</w:t>
      </w:r>
      <w:r w:rsidRPr="004F3F36">
        <w:rPr>
          <w:i/>
          <w:iCs/>
          <w:sz w:val="22"/>
          <w:szCs w:val="22"/>
          <w:lang w:val="fr-FR"/>
        </w:rPr>
        <w:t>Jean Arrous, Les Théories De la Croissance ,Edition Du Seuil ,Paris , ,1999 , p : 09.</w:t>
      </w:r>
    </w:p>
  </w:footnote>
  <w:footnote w:id="43">
    <w:p w14:paraId="23192F65" w14:textId="77777777" w:rsidR="007341C7" w:rsidRPr="004F3F36" w:rsidRDefault="007341C7" w:rsidP="00567C9F">
      <w:pPr>
        <w:pStyle w:val="Notedebasdepage"/>
        <w:bidi w:val="0"/>
        <w:rPr>
          <w:i/>
          <w:iCs/>
          <w:sz w:val="14"/>
          <w:szCs w:val="14"/>
          <w:lang w:val="fr-FR"/>
        </w:rPr>
      </w:pPr>
      <w:r w:rsidRPr="004F3F36">
        <w:rPr>
          <w:rStyle w:val="Appelnotedebasdep"/>
          <w:i/>
          <w:iCs/>
          <w:sz w:val="22"/>
          <w:szCs w:val="22"/>
        </w:rPr>
        <w:footnoteRef/>
      </w:r>
      <w:r w:rsidRPr="004F3F36">
        <w:rPr>
          <w:i/>
          <w:iCs/>
          <w:sz w:val="22"/>
          <w:szCs w:val="22"/>
          <w:rtl/>
        </w:rPr>
        <w:t xml:space="preserve"> </w:t>
      </w:r>
      <w:r w:rsidRPr="004F3F36">
        <w:rPr>
          <w:i/>
          <w:iCs/>
          <w:sz w:val="22"/>
          <w:szCs w:val="22"/>
          <w:rtl/>
          <w:lang w:bidi="ar-DZ"/>
        </w:rPr>
        <w:t>-</w:t>
      </w:r>
      <w:r w:rsidRPr="004F3F36">
        <w:rPr>
          <w:i/>
          <w:iCs/>
          <w:sz w:val="22"/>
          <w:szCs w:val="22"/>
          <w:lang w:val="fr-FR"/>
        </w:rPr>
        <w:t xml:space="preserve">Eric Bosserelle, Dynamique Economique (Croissance ,Crises ,Cycles) Gualino Editeur EJA ,Paris , </w:t>
      </w:r>
      <w:r w:rsidRPr="004F3F36">
        <w:rPr>
          <w:i/>
          <w:iCs/>
          <w:sz w:val="22"/>
          <w:szCs w:val="22"/>
          <w:rtl/>
          <w:lang w:val="fr-FR"/>
        </w:rPr>
        <w:t>2004</w:t>
      </w:r>
      <w:r w:rsidRPr="004F3F36">
        <w:rPr>
          <w:i/>
          <w:iCs/>
          <w:sz w:val="22"/>
          <w:szCs w:val="22"/>
          <w:lang w:val="fr-FR"/>
        </w:rPr>
        <w:t xml:space="preserve"> , p : </w:t>
      </w:r>
      <w:r w:rsidRPr="004F3F36">
        <w:rPr>
          <w:i/>
          <w:iCs/>
          <w:sz w:val="22"/>
          <w:szCs w:val="22"/>
          <w:rtl/>
          <w:lang w:val="fr-FR"/>
        </w:rPr>
        <w:t>29</w:t>
      </w:r>
      <w:r w:rsidRPr="004F3F36">
        <w:rPr>
          <w:i/>
          <w:iCs/>
          <w:sz w:val="22"/>
          <w:szCs w:val="22"/>
          <w:lang w:val="fr-FR"/>
        </w:rPr>
        <w:t>.</w:t>
      </w:r>
    </w:p>
  </w:footnote>
  <w:footnote w:id="44">
    <w:p w14:paraId="183BEB45" w14:textId="77777777" w:rsidR="007341C7" w:rsidRDefault="007341C7">
      <w:pPr>
        <w:pStyle w:val="Notedebasdepage"/>
      </w:pPr>
      <w:r w:rsidRPr="007D1F6A">
        <w:rPr>
          <w:rFonts w:ascii="Amiri" w:hAnsi="Amiri" w:cs="Amiri"/>
          <w:sz w:val="18"/>
          <w:szCs w:val="18"/>
          <w:lang w:bidi="ar-DZ"/>
        </w:rPr>
        <w:footnoteRef/>
      </w:r>
      <w:r>
        <w:rPr>
          <w:rFonts w:ascii="Amiri" w:hAnsi="Amiri" w:cs="Amiri" w:hint="cs"/>
          <w:sz w:val="18"/>
          <w:szCs w:val="18"/>
          <w:rtl/>
          <w:lang w:bidi="ar-DZ"/>
        </w:rPr>
        <w:t>-</w:t>
      </w:r>
      <w:r w:rsidRPr="007D1F6A">
        <w:rPr>
          <w:rFonts w:ascii="Amiri" w:hAnsi="Amiri" w:cs="Amiri"/>
          <w:sz w:val="18"/>
          <w:szCs w:val="18"/>
          <w:rtl/>
          <w:lang w:bidi="ar-DZ"/>
        </w:rPr>
        <w:t xml:space="preserve"> محمد عبد العزيز عجمية</w:t>
      </w:r>
      <w:r>
        <w:rPr>
          <w:rFonts w:ascii="Amiri" w:hAnsi="Amiri" w:cs="Amiri"/>
          <w:sz w:val="18"/>
          <w:szCs w:val="18"/>
          <w:rtl/>
          <w:lang w:bidi="ar-DZ"/>
        </w:rPr>
        <w:t xml:space="preserve">، </w:t>
      </w:r>
      <w:r w:rsidRPr="007D1F6A">
        <w:rPr>
          <w:rFonts w:ascii="Amiri" w:hAnsi="Amiri" w:cs="Amiri"/>
          <w:sz w:val="18"/>
          <w:szCs w:val="18"/>
          <w:rtl/>
          <w:lang w:bidi="ar-DZ"/>
        </w:rPr>
        <w:t>وآخرون</w:t>
      </w:r>
      <w:r>
        <w:rPr>
          <w:rFonts w:ascii="Amiri" w:hAnsi="Amiri" w:cs="Amiri"/>
          <w:sz w:val="18"/>
          <w:szCs w:val="18"/>
          <w:rtl/>
          <w:lang w:bidi="ar-DZ"/>
        </w:rPr>
        <w:t xml:space="preserve">، </w:t>
      </w:r>
      <w:r w:rsidRPr="007D1F6A">
        <w:rPr>
          <w:rFonts w:ascii="Amiri" w:hAnsi="Amiri" w:cs="Amiri"/>
          <w:sz w:val="18"/>
          <w:szCs w:val="18"/>
          <w:rtl/>
          <w:lang w:bidi="ar-DZ"/>
        </w:rPr>
        <w:t>التنمية الاقتصادية بين النظرية والتطبيق</w:t>
      </w:r>
      <w:r>
        <w:rPr>
          <w:rFonts w:ascii="Amiri" w:hAnsi="Amiri" w:cs="Amiri"/>
          <w:sz w:val="18"/>
          <w:szCs w:val="18"/>
          <w:rtl/>
          <w:lang w:bidi="ar-DZ"/>
        </w:rPr>
        <w:t xml:space="preserve">، </w:t>
      </w:r>
      <w:r w:rsidRPr="007D1F6A">
        <w:rPr>
          <w:rFonts w:ascii="Amiri" w:hAnsi="Amiri" w:cs="Amiri"/>
          <w:sz w:val="18"/>
          <w:szCs w:val="18"/>
          <w:rtl/>
          <w:lang w:bidi="ar-DZ"/>
        </w:rPr>
        <w:t>الدار الجامعية</w:t>
      </w:r>
      <w:r>
        <w:rPr>
          <w:rFonts w:ascii="Amiri" w:hAnsi="Amiri" w:cs="Amiri"/>
          <w:sz w:val="18"/>
          <w:szCs w:val="18"/>
          <w:rtl/>
          <w:lang w:bidi="ar-DZ"/>
        </w:rPr>
        <w:t xml:space="preserve">، </w:t>
      </w:r>
      <w:r w:rsidRPr="007D1F6A">
        <w:rPr>
          <w:rFonts w:ascii="Amiri" w:hAnsi="Amiri" w:cs="Amiri"/>
          <w:sz w:val="18"/>
          <w:szCs w:val="18"/>
          <w:rtl/>
          <w:lang w:bidi="ar-DZ"/>
        </w:rPr>
        <w:t>الإسكندرية</w:t>
      </w:r>
      <w:r>
        <w:rPr>
          <w:rFonts w:ascii="Amiri" w:hAnsi="Amiri" w:cs="Amiri"/>
          <w:sz w:val="18"/>
          <w:szCs w:val="18"/>
          <w:rtl/>
          <w:lang w:bidi="ar-DZ"/>
        </w:rPr>
        <w:t xml:space="preserve">، </w:t>
      </w:r>
      <w:r w:rsidRPr="007D1F6A">
        <w:rPr>
          <w:rFonts w:ascii="Amiri" w:hAnsi="Amiri" w:cs="Amiri"/>
          <w:sz w:val="18"/>
          <w:szCs w:val="18"/>
          <w:rtl/>
          <w:lang w:bidi="ar-DZ"/>
        </w:rPr>
        <w:t>مصر</w:t>
      </w:r>
      <w:r>
        <w:rPr>
          <w:rFonts w:ascii="Amiri" w:hAnsi="Amiri" w:cs="Amiri"/>
          <w:sz w:val="18"/>
          <w:szCs w:val="18"/>
          <w:rtl/>
          <w:lang w:bidi="ar-DZ"/>
        </w:rPr>
        <w:t xml:space="preserve">، </w:t>
      </w:r>
      <w:r w:rsidRPr="007D1F6A">
        <w:rPr>
          <w:rFonts w:ascii="Amiri" w:hAnsi="Amiri" w:cs="Amiri"/>
          <w:sz w:val="18"/>
          <w:szCs w:val="18"/>
          <w:rtl/>
          <w:lang w:bidi="ar-DZ"/>
        </w:rPr>
        <w:t>2010، ص107 .</w:t>
      </w:r>
    </w:p>
  </w:footnote>
  <w:footnote w:id="45">
    <w:p w14:paraId="4DBD64AC" w14:textId="77777777" w:rsidR="007341C7" w:rsidRDefault="007341C7" w:rsidP="00567C9F">
      <w:pPr>
        <w:pStyle w:val="Notedebasdepage"/>
      </w:pPr>
      <w:r>
        <w:rPr>
          <w:rFonts w:ascii="Amiri" w:hAnsi="Amiri" w:cs="Amiri"/>
          <w:sz w:val="18"/>
          <w:szCs w:val="18"/>
          <w:lang w:bidi="ar-DZ"/>
        </w:rPr>
        <w:t>-</w:t>
      </w:r>
      <w:r w:rsidRPr="007D1F6A">
        <w:rPr>
          <w:rFonts w:ascii="Amiri" w:hAnsi="Amiri" w:cs="Amiri"/>
          <w:sz w:val="18"/>
          <w:szCs w:val="18"/>
          <w:lang w:bidi="ar-DZ"/>
        </w:rPr>
        <w:footnoteRef/>
      </w:r>
      <w:r w:rsidRPr="007D1F6A">
        <w:rPr>
          <w:rFonts w:ascii="Amiri" w:hAnsi="Amiri" w:cs="Amiri"/>
          <w:sz w:val="18"/>
          <w:szCs w:val="18"/>
          <w:rtl/>
          <w:lang w:bidi="ar-DZ"/>
        </w:rPr>
        <w:t xml:space="preserve"> رفيق نزاري</w:t>
      </w:r>
      <w:r>
        <w:rPr>
          <w:rFonts w:ascii="Amiri" w:hAnsi="Amiri" w:cs="Amiri"/>
          <w:sz w:val="18"/>
          <w:szCs w:val="18"/>
          <w:rtl/>
          <w:lang w:bidi="ar-DZ"/>
        </w:rPr>
        <w:t xml:space="preserve">،  </w:t>
      </w:r>
      <w:r w:rsidRPr="007D1F6A">
        <w:rPr>
          <w:rFonts w:ascii="Amiri" w:hAnsi="Amiri" w:cs="Amiri"/>
          <w:sz w:val="18"/>
          <w:szCs w:val="18"/>
          <w:rtl/>
          <w:lang w:bidi="ar-DZ"/>
        </w:rPr>
        <w:t>الاستثمار الأجنبي المباشر والنمو الاقتصادي دراسة حالة : تونس</w:t>
      </w:r>
      <w:r>
        <w:rPr>
          <w:rFonts w:ascii="Amiri" w:hAnsi="Amiri" w:cs="Amiri"/>
          <w:sz w:val="18"/>
          <w:szCs w:val="18"/>
          <w:rtl/>
          <w:lang w:bidi="ar-DZ"/>
        </w:rPr>
        <w:t xml:space="preserve">، </w:t>
      </w:r>
      <w:r w:rsidRPr="007D1F6A">
        <w:rPr>
          <w:rFonts w:ascii="Amiri" w:hAnsi="Amiri" w:cs="Amiri"/>
          <w:sz w:val="18"/>
          <w:szCs w:val="18"/>
          <w:rtl/>
          <w:lang w:bidi="ar-DZ"/>
        </w:rPr>
        <w:t>الجزائر</w:t>
      </w:r>
      <w:r>
        <w:rPr>
          <w:rFonts w:ascii="Amiri" w:hAnsi="Amiri" w:cs="Amiri"/>
          <w:sz w:val="18"/>
          <w:szCs w:val="18"/>
          <w:rtl/>
          <w:lang w:bidi="ar-DZ"/>
        </w:rPr>
        <w:t xml:space="preserve">، </w:t>
      </w:r>
      <w:r w:rsidRPr="007D1F6A">
        <w:rPr>
          <w:rFonts w:ascii="Amiri" w:hAnsi="Amiri" w:cs="Amiri"/>
          <w:sz w:val="18"/>
          <w:szCs w:val="18"/>
          <w:rtl/>
          <w:lang w:bidi="ar-DZ"/>
        </w:rPr>
        <w:t xml:space="preserve">المغرب </w:t>
      </w:r>
      <w:r>
        <w:rPr>
          <w:rFonts w:ascii="Amiri" w:hAnsi="Amiri" w:cs="Amiri"/>
          <w:sz w:val="18"/>
          <w:szCs w:val="18"/>
          <w:rtl/>
          <w:lang w:bidi="ar-DZ"/>
        </w:rPr>
        <w:t xml:space="preserve">،  </w:t>
      </w:r>
      <w:r w:rsidRPr="007D1F6A">
        <w:rPr>
          <w:rFonts w:ascii="Amiri" w:hAnsi="Amiri" w:cs="Amiri"/>
          <w:sz w:val="18"/>
          <w:szCs w:val="18"/>
          <w:rtl/>
          <w:lang w:bidi="ar-DZ"/>
        </w:rPr>
        <w:t>رسالة ماجستير غير منشورة</w:t>
      </w:r>
      <w:r>
        <w:rPr>
          <w:rFonts w:ascii="Amiri" w:hAnsi="Amiri" w:cs="Amiri"/>
          <w:sz w:val="18"/>
          <w:szCs w:val="18"/>
          <w:rtl/>
          <w:lang w:bidi="ar-DZ"/>
        </w:rPr>
        <w:t xml:space="preserve">،  </w:t>
      </w:r>
      <w:r w:rsidRPr="007D1F6A">
        <w:rPr>
          <w:rFonts w:ascii="Amiri" w:hAnsi="Amiri" w:cs="Amiri"/>
          <w:sz w:val="18"/>
          <w:szCs w:val="18"/>
          <w:rtl/>
          <w:lang w:bidi="ar-DZ"/>
        </w:rPr>
        <w:t>جامعة الحاج لخضر</w:t>
      </w:r>
      <w:r>
        <w:rPr>
          <w:rFonts w:ascii="Amiri" w:hAnsi="Amiri" w:cs="Amiri"/>
          <w:sz w:val="18"/>
          <w:szCs w:val="18"/>
          <w:rtl/>
          <w:lang w:bidi="ar-DZ"/>
        </w:rPr>
        <w:t xml:space="preserve">، </w:t>
      </w:r>
      <w:r w:rsidRPr="007D1F6A">
        <w:rPr>
          <w:rFonts w:ascii="Amiri" w:hAnsi="Amiri" w:cs="Amiri"/>
          <w:sz w:val="18"/>
          <w:szCs w:val="18"/>
          <w:rtl/>
          <w:lang w:bidi="ar-DZ"/>
        </w:rPr>
        <w:t>باتنة، الجزائر،2008، ص73 .</w:t>
      </w:r>
    </w:p>
  </w:footnote>
  <w:footnote w:id="46">
    <w:p w14:paraId="75CBF392" w14:textId="77777777" w:rsidR="007341C7" w:rsidRDefault="007341C7">
      <w:pPr>
        <w:pStyle w:val="Notedebasdepage"/>
      </w:pPr>
      <w:r w:rsidRPr="00B52F65">
        <w:rPr>
          <w:rFonts w:ascii="Amiri" w:hAnsi="Amiri" w:cs="Amiri"/>
          <w:sz w:val="18"/>
          <w:szCs w:val="18"/>
          <w:lang w:bidi="ar-DZ"/>
        </w:rPr>
        <w:footnoteRef/>
      </w:r>
      <w:r w:rsidRPr="00B52F65">
        <w:rPr>
          <w:rFonts w:ascii="Amiri" w:hAnsi="Amiri" w:cs="Amiri"/>
          <w:sz w:val="18"/>
          <w:szCs w:val="18"/>
          <w:rtl/>
          <w:lang w:bidi="ar-DZ"/>
        </w:rPr>
        <w:t xml:space="preserve"> محي الدين حمداني</w:t>
      </w:r>
      <w:r>
        <w:rPr>
          <w:rFonts w:ascii="Amiri" w:hAnsi="Amiri" w:cs="Amiri"/>
          <w:sz w:val="18"/>
          <w:szCs w:val="18"/>
          <w:rtl/>
          <w:lang w:bidi="ar-DZ"/>
        </w:rPr>
        <w:t xml:space="preserve">، </w:t>
      </w:r>
      <w:r w:rsidRPr="00B52F65">
        <w:rPr>
          <w:rFonts w:ascii="Amiri" w:hAnsi="Amiri" w:cs="Amiri"/>
          <w:sz w:val="18"/>
          <w:szCs w:val="18"/>
          <w:rtl/>
          <w:lang w:bidi="ar-DZ"/>
        </w:rPr>
        <w:t>حدود التنمية المستدامة في الاستجابة لتحديات الحاضر والمستقبل</w:t>
      </w:r>
      <w:r>
        <w:rPr>
          <w:rFonts w:ascii="Amiri" w:hAnsi="Amiri" w:cs="Amiri"/>
          <w:sz w:val="18"/>
          <w:szCs w:val="18"/>
          <w:rtl/>
          <w:lang w:bidi="ar-DZ"/>
        </w:rPr>
        <w:t xml:space="preserve">، </w:t>
      </w:r>
      <w:r w:rsidRPr="00B52F65">
        <w:rPr>
          <w:rFonts w:ascii="Amiri" w:hAnsi="Amiri" w:cs="Amiri"/>
          <w:sz w:val="18"/>
          <w:szCs w:val="18"/>
          <w:rtl/>
          <w:lang w:bidi="ar-DZ"/>
        </w:rPr>
        <w:t>أطروحة دكتوراه</w:t>
      </w:r>
      <w:r>
        <w:rPr>
          <w:rFonts w:ascii="Amiri" w:hAnsi="Amiri" w:cs="Amiri"/>
          <w:sz w:val="18"/>
          <w:szCs w:val="18"/>
          <w:rtl/>
          <w:lang w:bidi="ar-DZ"/>
        </w:rPr>
        <w:t xml:space="preserve">، </w:t>
      </w:r>
      <w:r w:rsidRPr="00B52F65">
        <w:rPr>
          <w:rFonts w:ascii="Amiri" w:hAnsi="Amiri" w:cs="Amiri"/>
          <w:sz w:val="18"/>
          <w:szCs w:val="18"/>
          <w:rtl/>
          <w:lang w:bidi="ar-DZ"/>
        </w:rPr>
        <w:t>جامعة الجزائر،2008-2009،</w:t>
      </w:r>
      <w:r w:rsidRPr="00B52F65">
        <w:rPr>
          <w:rFonts w:ascii="Amiri" w:hAnsi="Amiri" w:cs="Amiri" w:hint="cs"/>
          <w:sz w:val="18"/>
          <w:szCs w:val="18"/>
          <w:rtl/>
          <w:lang w:bidi="ar-DZ"/>
        </w:rPr>
        <w:t xml:space="preserve"> </w:t>
      </w:r>
      <w:r w:rsidRPr="00B52F65">
        <w:rPr>
          <w:rFonts w:ascii="Amiri" w:hAnsi="Amiri" w:cs="Amiri"/>
          <w:sz w:val="18"/>
          <w:szCs w:val="18"/>
          <w:rtl/>
          <w:lang w:bidi="ar-DZ"/>
        </w:rPr>
        <w:t>ص07</w:t>
      </w:r>
    </w:p>
  </w:footnote>
  <w:footnote w:id="47">
    <w:p w14:paraId="2C4C271E" w14:textId="77777777" w:rsidR="007341C7" w:rsidRDefault="007341C7">
      <w:pPr>
        <w:pStyle w:val="Notedebasdepage"/>
      </w:pPr>
      <w:r w:rsidRPr="00BB423F">
        <w:rPr>
          <w:rFonts w:ascii="Amiri" w:hAnsi="Amiri" w:cs="Amiri"/>
          <w:sz w:val="18"/>
          <w:szCs w:val="18"/>
          <w:lang w:bidi="ar-DZ"/>
        </w:rPr>
        <w:footnoteRef/>
      </w:r>
      <w:r w:rsidRPr="00BB423F">
        <w:rPr>
          <w:rFonts w:ascii="Amiri" w:hAnsi="Amiri" w:cs="Amiri"/>
          <w:sz w:val="18"/>
          <w:szCs w:val="18"/>
          <w:rtl/>
          <w:lang w:bidi="ar-DZ"/>
        </w:rPr>
        <w:t xml:space="preserve"> بريبش السعيد</w:t>
      </w:r>
      <w:r>
        <w:rPr>
          <w:rFonts w:ascii="Amiri" w:hAnsi="Amiri" w:cs="Amiri"/>
          <w:sz w:val="18"/>
          <w:szCs w:val="18"/>
          <w:rtl/>
          <w:lang w:bidi="ar-DZ"/>
        </w:rPr>
        <w:t xml:space="preserve">، </w:t>
      </w:r>
      <w:r w:rsidRPr="00BB423F">
        <w:rPr>
          <w:rFonts w:ascii="Amiri" w:hAnsi="Amiri" w:cs="Amiri"/>
          <w:sz w:val="18"/>
          <w:szCs w:val="18"/>
          <w:rtl/>
          <w:lang w:bidi="ar-DZ"/>
        </w:rPr>
        <w:t>الاقتصاد الكلي</w:t>
      </w:r>
      <w:r>
        <w:rPr>
          <w:rFonts w:ascii="Amiri" w:hAnsi="Amiri" w:cs="Amiri"/>
          <w:sz w:val="18"/>
          <w:szCs w:val="18"/>
          <w:rtl/>
          <w:lang w:bidi="ar-DZ"/>
        </w:rPr>
        <w:t xml:space="preserve">،  </w:t>
      </w:r>
      <w:r w:rsidRPr="00BB423F">
        <w:rPr>
          <w:rFonts w:ascii="Amiri" w:hAnsi="Amiri" w:cs="Amiri"/>
          <w:sz w:val="18"/>
          <w:szCs w:val="18"/>
          <w:rtl/>
          <w:lang w:bidi="ar-DZ"/>
        </w:rPr>
        <w:t>دار العلوم للنشر</w:t>
      </w:r>
      <w:r>
        <w:rPr>
          <w:rFonts w:ascii="Amiri" w:hAnsi="Amiri" w:cs="Amiri"/>
          <w:sz w:val="18"/>
          <w:szCs w:val="18"/>
          <w:rtl/>
          <w:lang w:bidi="ar-DZ"/>
        </w:rPr>
        <w:t xml:space="preserve">، </w:t>
      </w:r>
      <w:r w:rsidRPr="00BB423F">
        <w:rPr>
          <w:rFonts w:ascii="Amiri" w:hAnsi="Amiri" w:cs="Amiri"/>
          <w:sz w:val="18"/>
          <w:szCs w:val="18"/>
          <w:rtl/>
          <w:lang w:bidi="ar-DZ"/>
        </w:rPr>
        <w:t>عنابة</w:t>
      </w:r>
      <w:r>
        <w:rPr>
          <w:rFonts w:ascii="Amiri" w:hAnsi="Amiri" w:cs="Amiri"/>
          <w:sz w:val="18"/>
          <w:szCs w:val="18"/>
          <w:rtl/>
          <w:lang w:bidi="ar-DZ"/>
        </w:rPr>
        <w:t xml:space="preserve">، </w:t>
      </w:r>
      <w:r w:rsidRPr="00BB423F">
        <w:rPr>
          <w:rFonts w:ascii="Amiri" w:hAnsi="Amiri" w:cs="Amiri"/>
          <w:sz w:val="18"/>
          <w:szCs w:val="18"/>
          <w:rtl/>
          <w:lang w:bidi="ar-DZ"/>
        </w:rPr>
        <w:t>الجزائر،2007، ص69 .</w:t>
      </w:r>
    </w:p>
  </w:footnote>
  <w:footnote w:id="48">
    <w:p w14:paraId="00858624" w14:textId="77777777" w:rsidR="007341C7" w:rsidRDefault="007341C7" w:rsidP="00567C9F">
      <w:pPr>
        <w:pStyle w:val="Notedebasdepage"/>
      </w:pPr>
      <w:r w:rsidRPr="00BB423F">
        <w:rPr>
          <w:rFonts w:ascii="Amiri" w:hAnsi="Amiri" w:cs="Amiri"/>
          <w:sz w:val="18"/>
          <w:szCs w:val="18"/>
          <w:lang w:bidi="ar-DZ"/>
        </w:rPr>
        <w:footnoteRef/>
      </w:r>
      <w:r w:rsidRPr="00BB423F">
        <w:rPr>
          <w:rFonts w:ascii="Amiri" w:hAnsi="Amiri" w:cs="Amiri"/>
          <w:sz w:val="18"/>
          <w:szCs w:val="18"/>
          <w:rtl/>
          <w:lang w:bidi="ar-DZ"/>
        </w:rPr>
        <w:t xml:space="preserve"> </w:t>
      </w:r>
      <w:r>
        <w:rPr>
          <w:rFonts w:ascii="Amiri" w:hAnsi="Amiri" w:cs="Amiri" w:hint="cs"/>
          <w:sz w:val="18"/>
          <w:szCs w:val="18"/>
          <w:rtl/>
          <w:lang w:bidi="ar-DZ"/>
        </w:rPr>
        <w:t>تومي صالح</w:t>
      </w:r>
      <w:r>
        <w:rPr>
          <w:rFonts w:ascii="Amiri" w:hAnsi="Amiri" w:cs="Amiri"/>
          <w:sz w:val="18"/>
          <w:szCs w:val="18"/>
          <w:rtl/>
          <w:lang w:bidi="ar-DZ"/>
        </w:rPr>
        <w:t>،</w:t>
      </w:r>
      <w:r>
        <w:rPr>
          <w:rFonts w:ascii="Amiri" w:hAnsi="Amiri" w:cs="Amiri" w:hint="cs"/>
          <w:sz w:val="18"/>
          <w:szCs w:val="18"/>
          <w:rtl/>
          <w:lang w:bidi="ar-DZ"/>
        </w:rPr>
        <w:t xml:space="preserve"> مبادئ التحليل</w:t>
      </w:r>
      <w:r>
        <w:rPr>
          <w:rFonts w:ascii="Amiri" w:hAnsi="Amiri" w:cs="Amiri"/>
          <w:sz w:val="18"/>
          <w:szCs w:val="18"/>
          <w:rtl/>
          <w:lang w:bidi="ar-DZ"/>
        </w:rPr>
        <w:t xml:space="preserve"> </w:t>
      </w:r>
      <w:r w:rsidRPr="00BB423F">
        <w:rPr>
          <w:rFonts w:ascii="Amiri" w:hAnsi="Amiri" w:cs="Amiri"/>
          <w:sz w:val="18"/>
          <w:szCs w:val="18"/>
          <w:rtl/>
          <w:lang w:bidi="ar-DZ"/>
        </w:rPr>
        <w:t>الاقتصاد</w:t>
      </w:r>
      <w:r>
        <w:rPr>
          <w:rFonts w:ascii="Amiri" w:hAnsi="Amiri" w:cs="Amiri" w:hint="cs"/>
          <w:sz w:val="18"/>
          <w:szCs w:val="18"/>
          <w:rtl/>
          <w:lang w:bidi="ar-DZ"/>
        </w:rPr>
        <w:t>ي</w:t>
      </w:r>
      <w:r w:rsidRPr="00BB423F">
        <w:rPr>
          <w:rFonts w:ascii="Amiri" w:hAnsi="Amiri" w:cs="Amiri"/>
          <w:sz w:val="18"/>
          <w:szCs w:val="18"/>
          <w:rtl/>
          <w:lang w:bidi="ar-DZ"/>
        </w:rPr>
        <w:t xml:space="preserve"> </w:t>
      </w:r>
      <w:r w:rsidRPr="00BB423F">
        <w:rPr>
          <w:rFonts w:ascii="Amiri" w:hAnsi="Amiri" w:cs="Amiri" w:hint="cs"/>
          <w:sz w:val="18"/>
          <w:szCs w:val="18"/>
          <w:rtl/>
          <w:lang w:bidi="ar-DZ"/>
        </w:rPr>
        <w:t>الكلي</w:t>
      </w:r>
      <w:r>
        <w:rPr>
          <w:rFonts w:ascii="Amiri" w:hAnsi="Amiri" w:cs="Amiri" w:hint="cs"/>
          <w:sz w:val="18"/>
          <w:szCs w:val="18"/>
          <w:rtl/>
          <w:lang w:bidi="ar-DZ"/>
        </w:rPr>
        <w:t>، دار</w:t>
      </w:r>
      <w:r w:rsidRPr="00BB423F">
        <w:rPr>
          <w:rFonts w:ascii="Amiri" w:hAnsi="Amiri" w:cs="Amiri"/>
          <w:sz w:val="18"/>
          <w:szCs w:val="18"/>
          <w:rtl/>
          <w:lang w:bidi="ar-DZ"/>
        </w:rPr>
        <w:t xml:space="preserve"> </w:t>
      </w:r>
      <w:r>
        <w:rPr>
          <w:rFonts w:ascii="Amiri" w:hAnsi="Amiri" w:cs="Amiri" w:hint="cs"/>
          <w:sz w:val="18"/>
          <w:szCs w:val="18"/>
          <w:rtl/>
          <w:lang w:bidi="ar-DZ"/>
        </w:rPr>
        <w:t>أسامة للطباعة وا</w:t>
      </w:r>
      <w:r w:rsidRPr="00BB423F">
        <w:rPr>
          <w:rFonts w:ascii="Amiri" w:hAnsi="Amiri" w:cs="Amiri"/>
          <w:sz w:val="18"/>
          <w:szCs w:val="18"/>
          <w:rtl/>
          <w:lang w:bidi="ar-DZ"/>
        </w:rPr>
        <w:t>لنشر</w:t>
      </w:r>
      <w:r>
        <w:rPr>
          <w:rFonts w:ascii="Amiri" w:hAnsi="Amiri" w:cs="Amiri" w:hint="cs"/>
          <w:sz w:val="18"/>
          <w:szCs w:val="18"/>
          <w:rtl/>
          <w:lang w:bidi="ar-DZ"/>
        </w:rPr>
        <w:t xml:space="preserve"> والتوزيع</w:t>
      </w:r>
      <w:r>
        <w:rPr>
          <w:rFonts w:ascii="Amiri" w:hAnsi="Amiri" w:cs="Amiri"/>
          <w:sz w:val="18"/>
          <w:szCs w:val="18"/>
          <w:rtl/>
          <w:lang w:bidi="ar-DZ"/>
        </w:rPr>
        <w:t xml:space="preserve">، </w:t>
      </w:r>
      <w:r w:rsidRPr="00BB423F">
        <w:rPr>
          <w:rFonts w:ascii="Amiri" w:hAnsi="Amiri" w:cs="Amiri"/>
          <w:sz w:val="18"/>
          <w:szCs w:val="18"/>
          <w:rtl/>
          <w:lang w:bidi="ar-DZ"/>
        </w:rPr>
        <w:t>الجزائر،200</w:t>
      </w:r>
      <w:r>
        <w:rPr>
          <w:rFonts w:ascii="Amiri" w:hAnsi="Amiri" w:cs="Amiri" w:hint="cs"/>
          <w:sz w:val="18"/>
          <w:szCs w:val="18"/>
          <w:rtl/>
          <w:lang w:bidi="ar-DZ"/>
        </w:rPr>
        <w:t>9</w:t>
      </w:r>
      <w:r w:rsidRPr="00BB423F">
        <w:rPr>
          <w:rFonts w:ascii="Amiri" w:hAnsi="Amiri" w:cs="Amiri"/>
          <w:sz w:val="18"/>
          <w:szCs w:val="18"/>
          <w:rtl/>
          <w:lang w:bidi="ar-DZ"/>
        </w:rPr>
        <w:t>، ص</w:t>
      </w:r>
      <w:r>
        <w:rPr>
          <w:rFonts w:ascii="Amiri" w:hAnsi="Amiri" w:cs="Amiri" w:hint="cs"/>
          <w:sz w:val="18"/>
          <w:szCs w:val="18"/>
          <w:rtl/>
          <w:lang w:bidi="ar-DZ"/>
        </w:rPr>
        <w:t>35</w:t>
      </w:r>
      <w:r w:rsidRPr="00BB423F">
        <w:rPr>
          <w:rFonts w:ascii="Amiri" w:hAnsi="Amiri" w:cs="Amiri"/>
          <w:sz w:val="18"/>
          <w:szCs w:val="18"/>
          <w:rtl/>
          <w:lang w:bidi="ar-DZ"/>
        </w:rPr>
        <w:t xml:space="preserve"> .</w:t>
      </w:r>
    </w:p>
  </w:footnote>
  <w:footnote w:id="49">
    <w:p w14:paraId="1D77B732" w14:textId="77777777" w:rsidR="007341C7" w:rsidRDefault="007341C7">
      <w:pPr>
        <w:pStyle w:val="Notedebasdepage"/>
      </w:pPr>
      <w:r w:rsidRPr="00BB423F">
        <w:rPr>
          <w:rFonts w:ascii="Amiri" w:hAnsi="Amiri" w:cs="Amiri"/>
          <w:sz w:val="18"/>
          <w:szCs w:val="18"/>
          <w:lang w:bidi="ar-DZ"/>
        </w:rPr>
        <w:footnoteRef/>
      </w:r>
      <w:r w:rsidRPr="00BB423F">
        <w:rPr>
          <w:rFonts w:ascii="Amiri" w:hAnsi="Amiri" w:cs="Amiri"/>
          <w:sz w:val="18"/>
          <w:szCs w:val="18"/>
          <w:rtl/>
          <w:lang w:bidi="ar-DZ"/>
        </w:rPr>
        <w:t xml:space="preserve"> </w:t>
      </w:r>
      <w:r w:rsidRPr="00BB423F">
        <w:rPr>
          <w:rFonts w:ascii="Amiri" w:hAnsi="Amiri" w:cs="Amiri" w:hint="cs"/>
          <w:sz w:val="18"/>
          <w:szCs w:val="18"/>
          <w:rtl/>
          <w:lang w:bidi="ar-DZ"/>
        </w:rPr>
        <w:t>دليلة طالب</w:t>
      </w:r>
      <w:r>
        <w:rPr>
          <w:rFonts w:ascii="Amiri" w:hAnsi="Amiri" w:cs="Amiri" w:hint="cs"/>
          <w:sz w:val="18"/>
          <w:szCs w:val="18"/>
          <w:rtl/>
          <w:lang w:bidi="ar-DZ"/>
        </w:rPr>
        <w:t xml:space="preserve">، </w:t>
      </w:r>
      <w:r w:rsidRPr="00BB423F">
        <w:rPr>
          <w:rFonts w:ascii="Amiri" w:hAnsi="Amiri" w:cs="Amiri" w:hint="cs"/>
          <w:sz w:val="18"/>
          <w:szCs w:val="18"/>
          <w:rtl/>
          <w:lang w:bidi="ar-DZ"/>
        </w:rPr>
        <w:t>الانفتاح التجاري وأثره على النمو الاقتصادي في الجزائر</w:t>
      </w:r>
      <w:r>
        <w:rPr>
          <w:rFonts w:ascii="Amiri" w:hAnsi="Amiri" w:cs="Amiri" w:hint="cs"/>
          <w:sz w:val="18"/>
          <w:szCs w:val="18"/>
          <w:rtl/>
          <w:lang w:bidi="ar-DZ"/>
        </w:rPr>
        <w:t xml:space="preserve">، </w:t>
      </w:r>
      <w:r w:rsidRPr="00BB423F">
        <w:rPr>
          <w:rFonts w:ascii="Amiri" w:hAnsi="Amiri" w:cs="Amiri" w:hint="cs"/>
          <w:sz w:val="18"/>
          <w:szCs w:val="18"/>
          <w:rtl/>
          <w:lang w:bidi="ar-DZ"/>
        </w:rPr>
        <w:t>أطروحة دكتوراه</w:t>
      </w:r>
      <w:r>
        <w:rPr>
          <w:rFonts w:ascii="Amiri" w:hAnsi="Amiri" w:cs="Amiri" w:hint="cs"/>
          <w:sz w:val="18"/>
          <w:szCs w:val="18"/>
          <w:rtl/>
          <w:lang w:bidi="ar-DZ"/>
        </w:rPr>
        <w:t xml:space="preserve">، </w:t>
      </w:r>
      <w:r w:rsidRPr="00BB423F">
        <w:rPr>
          <w:rFonts w:ascii="Amiri" w:hAnsi="Amiri" w:cs="Amiri" w:hint="cs"/>
          <w:sz w:val="18"/>
          <w:szCs w:val="18"/>
          <w:rtl/>
          <w:lang w:bidi="ar-DZ"/>
        </w:rPr>
        <w:t>جامعة أبي بكر بلقايد</w:t>
      </w:r>
      <w:r>
        <w:rPr>
          <w:rFonts w:ascii="Amiri" w:hAnsi="Amiri" w:cs="Amiri" w:hint="cs"/>
          <w:sz w:val="18"/>
          <w:szCs w:val="18"/>
          <w:rtl/>
          <w:lang w:bidi="ar-DZ"/>
        </w:rPr>
        <w:t xml:space="preserve">، </w:t>
      </w:r>
      <w:r w:rsidRPr="00BB423F">
        <w:rPr>
          <w:rFonts w:ascii="Amiri" w:hAnsi="Amiri" w:cs="Amiri" w:hint="cs"/>
          <w:sz w:val="18"/>
          <w:szCs w:val="18"/>
          <w:rtl/>
          <w:lang w:bidi="ar-DZ"/>
        </w:rPr>
        <w:t>تلمسان</w:t>
      </w:r>
      <w:r>
        <w:rPr>
          <w:rFonts w:ascii="Amiri" w:hAnsi="Amiri" w:cs="Amiri" w:hint="cs"/>
          <w:sz w:val="18"/>
          <w:szCs w:val="18"/>
          <w:rtl/>
          <w:lang w:bidi="ar-DZ"/>
        </w:rPr>
        <w:t xml:space="preserve">، </w:t>
      </w:r>
      <w:r w:rsidRPr="00BB423F">
        <w:rPr>
          <w:rFonts w:ascii="Amiri" w:hAnsi="Amiri" w:cs="Amiri" w:hint="cs"/>
          <w:sz w:val="18"/>
          <w:szCs w:val="18"/>
          <w:rtl/>
          <w:lang w:bidi="ar-DZ"/>
        </w:rPr>
        <w:t>2014-2015،</w:t>
      </w:r>
      <w:r w:rsidRPr="00BB423F">
        <w:rPr>
          <w:rFonts w:ascii="Amiri" w:hAnsi="Amiri" w:cs="Amiri"/>
          <w:sz w:val="18"/>
          <w:szCs w:val="18"/>
          <w:rtl/>
          <w:lang w:bidi="ar-DZ"/>
        </w:rPr>
        <w:t xml:space="preserve"> ص</w:t>
      </w:r>
      <w:r w:rsidRPr="00BB423F">
        <w:rPr>
          <w:rFonts w:ascii="Amiri" w:hAnsi="Amiri" w:cs="Amiri" w:hint="cs"/>
          <w:sz w:val="18"/>
          <w:szCs w:val="18"/>
          <w:rtl/>
          <w:lang w:bidi="ar-DZ"/>
        </w:rPr>
        <w:t>52</w:t>
      </w:r>
      <w:r w:rsidRPr="00BB423F">
        <w:rPr>
          <w:rFonts w:ascii="Amiri" w:hAnsi="Amiri" w:cs="Amiri"/>
          <w:sz w:val="18"/>
          <w:szCs w:val="18"/>
          <w:rtl/>
          <w:lang w:bidi="ar-DZ"/>
        </w:rPr>
        <w:t>.</w:t>
      </w:r>
    </w:p>
  </w:footnote>
  <w:footnote w:id="50">
    <w:p w14:paraId="14BBC1C6" w14:textId="77777777" w:rsidR="007341C7" w:rsidRPr="00726FF8" w:rsidRDefault="007341C7">
      <w:pPr>
        <w:pStyle w:val="Notedebasdepage"/>
        <w:rPr>
          <w:lang w:val="fr-FR"/>
        </w:rPr>
      </w:pPr>
      <w:r w:rsidRPr="00BB423F">
        <w:rPr>
          <w:rFonts w:ascii="Amiri" w:hAnsi="Amiri" w:cs="Amiri"/>
          <w:sz w:val="18"/>
          <w:szCs w:val="18"/>
          <w:lang w:bidi="ar-DZ"/>
        </w:rPr>
        <w:footnoteRef/>
      </w:r>
      <w:r w:rsidRPr="00BB423F">
        <w:rPr>
          <w:rFonts w:ascii="Amiri" w:hAnsi="Amiri" w:cs="Amiri"/>
          <w:sz w:val="18"/>
          <w:szCs w:val="18"/>
          <w:rtl/>
          <w:lang w:bidi="ar-DZ"/>
        </w:rPr>
        <w:t xml:space="preserve"> إسماعيل عبد الرحمان،</w:t>
      </w:r>
      <w:r>
        <w:rPr>
          <w:rFonts w:ascii="Amiri" w:hAnsi="Amiri" w:cs="Amiri" w:hint="cs"/>
          <w:sz w:val="18"/>
          <w:szCs w:val="18"/>
          <w:rtl/>
          <w:lang w:bidi="ar-DZ"/>
        </w:rPr>
        <w:t xml:space="preserve"> </w:t>
      </w:r>
      <w:r w:rsidRPr="00BB423F">
        <w:rPr>
          <w:rFonts w:ascii="Amiri" w:hAnsi="Amiri" w:cs="Amiri"/>
          <w:sz w:val="18"/>
          <w:szCs w:val="18"/>
          <w:rtl/>
          <w:lang w:bidi="ar-DZ"/>
        </w:rPr>
        <w:t>محمد موسى عريقات</w:t>
      </w:r>
      <w:r>
        <w:rPr>
          <w:rFonts w:ascii="Amiri" w:hAnsi="Amiri" w:cs="Amiri"/>
          <w:sz w:val="18"/>
          <w:szCs w:val="18"/>
          <w:rtl/>
          <w:lang w:bidi="ar-DZ"/>
        </w:rPr>
        <w:t xml:space="preserve">، </w:t>
      </w:r>
      <w:r w:rsidRPr="00BB423F">
        <w:rPr>
          <w:rFonts w:ascii="Amiri" w:hAnsi="Amiri" w:cs="Amiri"/>
          <w:sz w:val="18"/>
          <w:szCs w:val="18"/>
          <w:rtl/>
          <w:lang w:bidi="ar-DZ"/>
        </w:rPr>
        <w:t>مفاهيم أساسية في علم الاقتصاد</w:t>
      </w:r>
      <w:r>
        <w:rPr>
          <w:rFonts w:ascii="Amiri" w:hAnsi="Amiri" w:cs="Amiri"/>
          <w:sz w:val="18"/>
          <w:szCs w:val="18"/>
          <w:rtl/>
          <w:lang w:bidi="ar-DZ"/>
        </w:rPr>
        <w:t xml:space="preserve">، </w:t>
      </w:r>
      <w:r w:rsidRPr="00BB423F">
        <w:rPr>
          <w:rFonts w:ascii="Amiri" w:hAnsi="Amiri" w:cs="Amiri"/>
          <w:sz w:val="18"/>
          <w:szCs w:val="18"/>
          <w:rtl/>
          <w:lang w:bidi="ar-DZ"/>
        </w:rPr>
        <w:t>دار وائل</w:t>
      </w:r>
      <w:r>
        <w:rPr>
          <w:rFonts w:ascii="Amiri" w:hAnsi="Amiri" w:cs="Amiri"/>
          <w:sz w:val="18"/>
          <w:szCs w:val="18"/>
          <w:rtl/>
          <w:lang w:bidi="ar-DZ"/>
        </w:rPr>
        <w:t xml:space="preserve">، </w:t>
      </w:r>
      <w:r w:rsidRPr="00BB423F">
        <w:rPr>
          <w:rFonts w:ascii="Amiri" w:hAnsi="Amiri" w:cs="Amiri"/>
          <w:sz w:val="18"/>
          <w:szCs w:val="18"/>
          <w:rtl/>
          <w:lang w:bidi="ar-DZ"/>
        </w:rPr>
        <w:t>عمان</w:t>
      </w:r>
      <w:r>
        <w:rPr>
          <w:rFonts w:ascii="Amiri" w:hAnsi="Amiri" w:cs="Amiri"/>
          <w:sz w:val="18"/>
          <w:szCs w:val="18"/>
          <w:rtl/>
          <w:lang w:bidi="ar-DZ"/>
        </w:rPr>
        <w:t xml:space="preserve">، </w:t>
      </w:r>
      <w:r w:rsidRPr="00BB423F">
        <w:rPr>
          <w:rFonts w:ascii="Amiri" w:hAnsi="Amiri" w:cs="Amiri"/>
          <w:sz w:val="18"/>
          <w:szCs w:val="18"/>
          <w:rtl/>
          <w:lang w:bidi="ar-DZ"/>
        </w:rPr>
        <w:t>الأردن، 1999ص374.</w:t>
      </w:r>
    </w:p>
  </w:footnote>
  <w:footnote w:id="51">
    <w:p w14:paraId="02058849" w14:textId="77777777" w:rsidR="007341C7" w:rsidRDefault="007341C7">
      <w:pPr>
        <w:pStyle w:val="Notedebasdepage"/>
      </w:pPr>
      <w:r w:rsidRPr="007F7A71">
        <w:rPr>
          <w:rFonts w:ascii="Amiri" w:hAnsi="Amiri" w:cs="Amiri"/>
          <w:sz w:val="18"/>
          <w:szCs w:val="18"/>
          <w:lang w:bidi="ar-DZ"/>
        </w:rPr>
        <w:footnoteRef/>
      </w:r>
      <w:r w:rsidRPr="007F7A71">
        <w:rPr>
          <w:rFonts w:ascii="Amiri" w:hAnsi="Amiri" w:cs="Amiri"/>
          <w:sz w:val="18"/>
          <w:szCs w:val="18"/>
          <w:rtl/>
          <w:lang w:bidi="ar-DZ"/>
        </w:rPr>
        <w:t xml:space="preserve"> </w:t>
      </w:r>
      <w:r w:rsidRPr="007F7A71">
        <w:rPr>
          <w:rFonts w:ascii="Amiri" w:hAnsi="Amiri" w:cs="Amiri" w:hint="cs"/>
          <w:sz w:val="18"/>
          <w:szCs w:val="18"/>
          <w:rtl/>
          <w:lang w:bidi="ar-DZ"/>
        </w:rPr>
        <w:t>عبد اللطيف مصط</w:t>
      </w:r>
      <w:r>
        <w:rPr>
          <w:rFonts w:ascii="Amiri" w:hAnsi="Amiri" w:cs="Amiri" w:hint="cs"/>
          <w:sz w:val="18"/>
          <w:szCs w:val="18"/>
          <w:rtl/>
          <w:lang w:bidi="ar-DZ"/>
        </w:rPr>
        <w:t>ي</w:t>
      </w:r>
      <w:r w:rsidRPr="007F7A71">
        <w:rPr>
          <w:rFonts w:ascii="Amiri" w:hAnsi="Amiri" w:cs="Amiri" w:hint="cs"/>
          <w:sz w:val="18"/>
          <w:szCs w:val="18"/>
          <w:rtl/>
          <w:lang w:bidi="ar-DZ"/>
        </w:rPr>
        <w:t>فى،</w:t>
      </w:r>
      <w:r>
        <w:rPr>
          <w:rFonts w:ascii="Amiri" w:hAnsi="Amiri" w:cs="Amiri" w:hint="cs"/>
          <w:sz w:val="18"/>
          <w:szCs w:val="18"/>
          <w:rtl/>
          <w:lang w:bidi="ar-DZ"/>
        </w:rPr>
        <w:t xml:space="preserve"> </w:t>
      </w:r>
      <w:r w:rsidRPr="007F7A71">
        <w:rPr>
          <w:rFonts w:ascii="Amiri" w:hAnsi="Amiri" w:cs="Amiri" w:hint="cs"/>
          <w:sz w:val="18"/>
          <w:szCs w:val="18"/>
          <w:rtl/>
          <w:lang w:bidi="ar-DZ"/>
        </w:rPr>
        <w:t>عبد الرحمان سانية، دراسات في التنمية الاقتصادية</w:t>
      </w:r>
      <w:r>
        <w:rPr>
          <w:rFonts w:ascii="Amiri" w:hAnsi="Amiri" w:cs="Amiri" w:hint="cs"/>
          <w:sz w:val="18"/>
          <w:szCs w:val="18"/>
          <w:rtl/>
          <w:lang w:bidi="ar-DZ"/>
        </w:rPr>
        <w:t>، مكتبة</w:t>
      </w:r>
      <w:r w:rsidRPr="007F7A71">
        <w:rPr>
          <w:rFonts w:ascii="Amiri" w:hAnsi="Amiri" w:cs="Amiri" w:hint="cs"/>
          <w:sz w:val="18"/>
          <w:szCs w:val="18"/>
          <w:rtl/>
          <w:lang w:bidi="ar-DZ"/>
        </w:rPr>
        <w:t xml:space="preserve"> حسن العصرية بيروت،2014، </w:t>
      </w:r>
      <w:r w:rsidRPr="007F7A71">
        <w:rPr>
          <w:rFonts w:ascii="Amiri" w:hAnsi="Amiri" w:cs="Amiri" w:hint="eastAsia"/>
          <w:sz w:val="18"/>
          <w:szCs w:val="18"/>
          <w:rtl/>
          <w:lang w:bidi="ar-DZ"/>
        </w:rPr>
        <w:t>ص</w:t>
      </w:r>
      <w:r w:rsidRPr="007F7A71">
        <w:rPr>
          <w:rFonts w:ascii="Amiri" w:hAnsi="Amiri" w:cs="Amiri" w:hint="cs"/>
          <w:sz w:val="18"/>
          <w:szCs w:val="18"/>
          <w:rtl/>
          <w:lang w:bidi="ar-DZ"/>
        </w:rPr>
        <w:t>11.</w:t>
      </w:r>
    </w:p>
  </w:footnote>
  <w:footnote w:id="52">
    <w:p w14:paraId="294A0EF5" w14:textId="77777777" w:rsidR="007341C7" w:rsidRPr="007F7A71" w:rsidRDefault="007341C7" w:rsidP="00567C9F">
      <w:pPr>
        <w:pStyle w:val="Notedebasdepage"/>
        <w:rPr>
          <w:rFonts w:ascii="Amiri" w:hAnsi="Amiri" w:cs="Amiri"/>
          <w:sz w:val="18"/>
          <w:szCs w:val="18"/>
          <w:lang w:bidi="ar-DZ"/>
        </w:rPr>
      </w:pPr>
      <w:r w:rsidRPr="007F7A71">
        <w:rPr>
          <w:rFonts w:ascii="Amiri" w:hAnsi="Amiri" w:cs="Amiri"/>
          <w:sz w:val="18"/>
          <w:szCs w:val="18"/>
          <w:lang w:bidi="ar-DZ"/>
        </w:rPr>
        <w:footnoteRef/>
      </w:r>
      <w:r w:rsidRPr="007F7A71">
        <w:rPr>
          <w:rFonts w:ascii="Amiri" w:hAnsi="Amiri" w:cs="Amiri"/>
          <w:sz w:val="18"/>
          <w:szCs w:val="18"/>
          <w:rtl/>
          <w:lang w:bidi="ar-DZ"/>
        </w:rPr>
        <w:t xml:space="preserve"> </w:t>
      </w:r>
      <w:r w:rsidRPr="007F7A71">
        <w:rPr>
          <w:rFonts w:ascii="Amiri" w:hAnsi="Amiri" w:cs="Amiri" w:hint="cs"/>
          <w:sz w:val="18"/>
          <w:szCs w:val="18"/>
          <w:rtl/>
          <w:lang w:bidi="ar-DZ"/>
        </w:rPr>
        <w:t>زليخة بلحناشي</w:t>
      </w:r>
      <w:r w:rsidRPr="007F7A71">
        <w:rPr>
          <w:rFonts w:ascii="Amiri" w:hAnsi="Amiri" w:cs="Amiri"/>
          <w:sz w:val="18"/>
          <w:szCs w:val="18"/>
          <w:rtl/>
          <w:lang w:bidi="ar-DZ"/>
        </w:rPr>
        <w:t>،</w:t>
      </w:r>
      <w:r w:rsidRPr="007F7A71">
        <w:rPr>
          <w:rFonts w:ascii="Amiri" w:hAnsi="Amiri" w:cs="Amiri" w:hint="cs"/>
          <w:sz w:val="18"/>
          <w:szCs w:val="18"/>
          <w:rtl/>
          <w:lang w:bidi="ar-DZ"/>
        </w:rPr>
        <w:t>التنمية الاقتصادية في المنهج الإسلامي</w:t>
      </w:r>
      <w:r>
        <w:rPr>
          <w:rFonts w:ascii="Amiri" w:hAnsi="Amiri" w:cs="Amiri" w:hint="cs"/>
          <w:sz w:val="18"/>
          <w:szCs w:val="18"/>
          <w:rtl/>
          <w:lang w:bidi="ar-DZ"/>
        </w:rPr>
        <w:t xml:space="preserve">، </w:t>
      </w:r>
      <w:r w:rsidRPr="007F7A71">
        <w:rPr>
          <w:rFonts w:ascii="Amiri" w:hAnsi="Amiri" w:cs="Amiri" w:hint="cs"/>
          <w:sz w:val="18"/>
          <w:szCs w:val="18"/>
          <w:rtl/>
          <w:lang w:bidi="ar-DZ"/>
        </w:rPr>
        <w:t>أطروحة دكتوراه،جامعة منتوري قسنطينة</w:t>
      </w:r>
      <w:r>
        <w:rPr>
          <w:rFonts w:ascii="Amiri" w:hAnsi="Amiri" w:cs="Amiri" w:hint="cs"/>
          <w:sz w:val="18"/>
          <w:szCs w:val="18"/>
          <w:rtl/>
          <w:lang w:bidi="ar-DZ"/>
        </w:rPr>
        <w:t xml:space="preserve">، </w:t>
      </w:r>
      <w:r w:rsidRPr="007F7A71">
        <w:rPr>
          <w:rFonts w:ascii="Amiri" w:hAnsi="Amiri" w:cs="Amiri" w:hint="cs"/>
          <w:sz w:val="18"/>
          <w:szCs w:val="18"/>
          <w:rtl/>
          <w:lang w:bidi="ar-DZ"/>
        </w:rPr>
        <w:t>2007</w:t>
      </w:r>
      <w:r w:rsidRPr="007F7A71">
        <w:rPr>
          <w:rFonts w:ascii="Amiri" w:hAnsi="Amiri" w:cs="Amiri"/>
          <w:sz w:val="18"/>
          <w:szCs w:val="18"/>
          <w:rtl/>
          <w:lang w:bidi="ar-DZ"/>
        </w:rPr>
        <w:t xml:space="preserve"> ص</w:t>
      </w:r>
      <w:r w:rsidRPr="007F7A71">
        <w:rPr>
          <w:rFonts w:ascii="Amiri" w:hAnsi="Amiri" w:cs="Amiri" w:hint="cs"/>
          <w:sz w:val="18"/>
          <w:szCs w:val="18"/>
          <w:rtl/>
          <w:lang w:bidi="ar-DZ"/>
        </w:rPr>
        <w:t>17</w:t>
      </w:r>
      <w:r w:rsidRPr="007F7A71">
        <w:rPr>
          <w:rFonts w:ascii="Amiri" w:hAnsi="Amiri" w:cs="Amiri"/>
          <w:sz w:val="18"/>
          <w:szCs w:val="18"/>
          <w:rtl/>
          <w:lang w:bidi="ar-DZ"/>
        </w:rPr>
        <w:t xml:space="preserve"> .</w:t>
      </w:r>
    </w:p>
  </w:footnote>
  <w:footnote w:id="53">
    <w:p w14:paraId="192C9235" w14:textId="77777777" w:rsidR="007341C7" w:rsidRPr="007F7A71" w:rsidRDefault="007341C7">
      <w:pPr>
        <w:pStyle w:val="Notedebasdepage"/>
        <w:rPr>
          <w:rFonts w:ascii="Amiri" w:hAnsi="Amiri" w:cs="Amiri"/>
          <w:sz w:val="18"/>
          <w:szCs w:val="18"/>
          <w:lang w:bidi="ar-DZ"/>
        </w:rPr>
      </w:pPr>
      <w:r w:rsidRPr="007F7A71">
        <w:rPr>
          <w:rFonts w:ascii="Amiri" w:hAnsi="Amiri" w:cs="Amiri"/>
          <w:sz w:val="18"/>
          <w:szCs w:val="18"/>
          <w:lang w:bidi="ar-DZ"/>
        </w:rPr>
        <w:footnoteRef/>
      </w:r>
      <w:r w:rsidRPr="007F7A71">
        <w:rPr>
          <w:rFonts w:ascii="Amiri" w:hAnsi="Amiri" w:cs="Amiri"/>
          <w:sz w:val="18"/>
          <w:szCs w:val="18"/>
          <w:rtl/>
          <w:lang w:bidi="ar-DZ"/>
        </w:rPr>
        <w:t xml:space="preserve"> </w:t>
      </w:r>
      <w:r w:rsidRPr="007F7A71">
        <w:rPr>
          <w:rFonts w:ascii="Amiri" w:hAnsi="Amiri" w:cs="Amiri" w:hint="cs"/>
          <w:sz w:val="18"/>
          <w:szCs w:val="18"/>
          <w:rtl/>
          <w:lang w:bidi="ar-DZ"/>
        </w:rPr>
        <w:t>الصغير ميسم</w:t>
      </w:r>
      <w:r>
        <w:rPr>
          <w:rFonts w:ascii="Amiri" w:hAnsi="Amiri" w:cs="Amiri" w:hint="cs"/>
          <w:sz w:val="18"/>
          <w:szCs w:val="18"/>
          <w:rtl/>
          <w:lang w:bidi="ar-DZ"/>
        </w:rPr>
        <w:t xml:space="preserve">، </w:t>
      </w:r>
      <w:r w:rsidRPr="007F7A71">
        <w:rPr>
          <w:rFonts w:ascii="Amiri" w:hAnsi="Amiri" w:cs="Amiri" w:hint="cs"/>
          <w:sz w:val="18"/>
          <w:szCs w:val="18"/>
          <w:rtl/>
          <w:lang w:bidi="ar-DZ"/>
        </w:rPr>
        <w:t xml:space="preserve">اشكالية </w:t>
      </w:r>
      <w:r w:rsidRPr="007F7A71">
        <w:rPr>
          <w:rFonts w:ascii="Amiri" w:hAnsi="Amiri" w:cs="Amiri"/>
          <w:sz w:val="18"/>
          <w:szCs w:val="18"/>
          <w:rtl/>
          <w:lang w:bidi="ar-DZ"/>
        </w:rPr>
        <w:t>التنمية الاقتصادية</w:t>
      </w:r>
      <w:r w:rsidRPr="007F7A71">
        <w:rPr>
          <w:rFonts w:ascii="Amiri" w:hAnsi="Amiri" w:cs="Amiri" w:hint="cs"/>
          <w:sz w:val="18"/>
          <w:szCs w:val="18"/>
          <w:rtl/>
          <w:lang w:bidi="ar-DZ"/>
        </w:rPr>
        <w:t xml:space="preserve"> في ظل العولمة،أطروحة دكتوراه، جامعة جيلالي اليابس سيدي بلعباس</w:t>
      </w:r>
      <w:r>
        <w:rPr>
          <w:rFonts w:ascii="Amiri" w:hAnsi="Amiri" w:cs="Amiri" w:hint="cs"/>
          <w:sz w:val="18"/>
          <w:szCs w:val="18"/>
          <w:rtl/>
          <w:lang w:bidi="ar-DZ"/>
        </w:rPr>
        <w:t xml:space="preserve">، </w:t>
      </w:r>
      <w:r w:rsidRPr="007F7A71">
        <w:rPr>
          <w:rFonts w:ascii="Amiri" w:hAnsi="Amiri" w:cs="Amiri" w:hint="cs"/>
          <w:sz w:val="18"/>
          <w:szCs w:val="18"/>
          <w:rtl/>
          <w:lang w:bidi="ar-DZ"/>
        </w:rPr>
        <w:t>2014-2015، ص20.</w:t>
      </w:r>
    </w:p>
  </w:footnote>
  <w:footnote w:id="54">
    <w:p w14:paraId="5DF1A8C5" w14:textId="77777777" w:rsidR="007341C7" w:rsidRPr="004F3F36" w:rsidRDefault="007341C7" w:rsidP="00567C9F">
      <w:pPr>
        <w:pStyle w:val="Notedebasdepage"/>
        <w:bidi w:val="0"/>
        <w:rPr>
          <w:i/>
          <w:iCs/>
          <w:sz w:val="14"/>
          <w:szCs w:val="14"/>
          <w:lang w:val="fr-FR"/>
        </w:rPr>
      </w:pPr>
      <w:r w:rsidRPr="00236E4F">
        <w:rPr>
          <w:rStyle w:val="Appelnotedebasdep"/>
          <w:rFonts w:ascii="Arial" w:hAnsi="Arial" w:cs="Arial"/>
          <w:sz w:val="22"/>
          <w:szCs w:val="22"/>
        </w:rPr>
        <w:footnoteRef/>
      </w:r>
      <w:r w:rsidRPr="00236E4F">
        <w:rPr>
          <w:rFonts w:ascii="Arial" w:hAnsi="Arial" w:cs="Arial"/>
          <w:sz w:val="22"/>
          <w:szCs w:val="22"/>
          <w:rtl/>
        </w:rPr>
        <w:t xml:space="preserve"> </w:t>
      </w:r>
      <w:r w:rsidRPr="004F3F36">
        <w:rPr>
          <w:i/>
          <w:iCs/>
          <w:sz w:val="22"/>
          <w:szCs w:val="22"/>
          <w:rtl/>
          <w:lang w:bidi="ar-DZ"/>
        </w:rPr>
        <w:t>-</w:t>
      </w:r>
      <w:r>
        <w:rPr>
          <w:i/>
          <w:iCs/>
          <w:sz w:val="22"/>
          <w:szCs w:val="22"/>
          <w:lang w:val="fr-FR"/>
        </w:rPr>
        <w:t xml:space="preserve">Thierry Montalieu </w:t>
      </w:r>
      <w:r w:rsidRPr="004F3F36">
        <w:rPr>
          <w:i/>
          <w:iCs/>
          <w:sz w:val="22"/>
          <w:szCs w:val="22"/>
          <w:lang w:val="fr-FR"/>
        </w:rPr>
        <w:t xml:space="preserve"> Arrous, </w:t>
      </w:r>
      <w:r>
        <w:rPr>
          <w:i/>
          <w:iCs/>
          <w:sz w:val="22"/>
          <w:szCs w:val="22"/>
          <w:lang w:val="fr-FR"/>
        </w:rPr>
        <w:t>Économique du développement ,Edition Bréal ,France</w:t>
      </w:r>
      <w:r w:rsidRPr="004F3F36">
        <w:rPr>
          <w:i/>
          <w:iCs/>
          <w:sz w:val="22"/>
          <w:szCs w:val="22"/>
          <w:lang w:val="fr-FR"/>
        </w:rPr>
        <w:t xml:space="preserve"> ,</w:t>
      </w:r>
      <w:r>
        <w:rPr>
          <w:i/>
          <w:iCs/>
          <w:sz w:val="22"/>
          <w:szCs w:val="22"/>
          <w:lang w:val="fr-FR"/>
        </w:rPr>
        <w:t>2001</w:t>
      </w:r>
      <w:r w:rsidRPr="004F3F36">
        <w:rPr>
          <w:i/>
          <w:iCs/>
          <w:sz w:val="22"/>
          <w:szCs w:val="22"/>
          <w:lang w:val="fr-FR"/>
        </w:rPr>
        <w:t xml:space="preserve">, p : </w:t>
      </w:r>
      <w:r>
        <w:rPr>
          <w:i/>
          <w:iCs/>
          <w:sz w:val="22"/>
          <w:szCs w:val="22"/>
          <w:lang w:val="fr-FR"/>
        </w:rPr>
        <w:t>71</w:t>
      </w:r>
      <w:r w:rsidRPr="004F3F36">
        <w:rPr>
          <w:i/>
          <w:iCs/>
          <w:sz w:val="22"/>
          <w:szCs w:val="22"/>
          <w:lang w:val="fr-FR"/>
        </w:rPr>
        <w:t>.</w:t>
      </w:r>
    </w:p>
  </w:footnote>
  <w:footnote w:id="55">
    <w:p w14:paraId="1AE487E4" w14:textId="77777777" w:rsidR="007341C7" w:rsidRPr="007F7A71" w:rsidRDefault="007341C7" w:rsidP="00567C9F">
      <w:pPr>
        <w:pStyle w:val="Notedebasdepage"/>
        <w:rPr>
          <w:rFonts w:ascii="Amiri" w:hAnsi="Amiri" w:cs="Amiri"/>
          <w:sz w:val="18"/>
          <w:szCs w:val="18"/>
          <w:lang w:bidi="ar-DZ"/>
        </w:rPr>
      </w:pPr>
      <w:r w:rsidRPr="007F7A71">
        <w:rPr>
          <w:rFonts w:ascii="Amiri" w:hAnsi="Amiri" w:cs="Amiri"/>
          <w:sz w:val="18"/>
          <w:szCs w:val="18"/>
          <w:lang w:bidi="ar-DZ"/>
        </w:rPr>
        <w:footnoteRef/>
      </w:r>
      <w:r w:rsidRPr="007F7A71">
        <w:rPr>
          <w:rFonts w:ascii="Amiri" w:hAnsi="Amiri" w:cs="Amiri"/>
          <w:sz w:val="18"/>
          <w:szCs w:val="18"/>
          <w:rtl/>
          <w:lang w:bidi="ar-DZ"/>
        </w:rPr>
        <w:t xml:space="preserve"> </w:t>
      </w:r>
      <w:r w:rsidRPr="007F7A71">
        <w:rPr>
          <w:rFonts w:ascii="Amiri" w:hAnsi="Amiri" w:cs="Amiri" w:hint="cs"/>
          <w:sz w:val="18"/>
          <w:szCs w:val="18"/>
          <w:rtl/>
          <w:lang w:bidi="ar-DZ"/>
        </w:rPr>
        <w:t>محمد عبد العزيز عجمية</w:t>
      </w:r>
      <w:r>
        <w:rPr>
          <w:rFonts w:ascii="Amiri" w:hAnsi="Amiri" w:cs="Amiri" w:hint="cs"/>
          <w:sz w:val="18"/>
          <w:szCs w:val="18"/>
          <w:rtl/>
          <w:lang w:bidi="ar-DZ"/>
        </w:rPr>
        <w:t xml:space="preserve">، </w:t>
      </w:r>
      <w:r w:rsidRPr="007F7A71">
        <w:rPr>
          <w:rFonts w:ascii="Amiri" w:hAnsi="Amiri" w:cs="Amiri" w:hint="cs"/>
          <w:sz w:val="18"/>
          <w:szCs w:val="18"/>
          <w:rtl/>
          <w:lang w:bidi="ar-DZ"/>
        </w:rPr>
        <w:t>وآخرون</w:t>
      </w:r>
      <w:r>
        <w:rPr>
          <w:rFonts w:ascii="Amiri" w:hAnsi="Amiri" w:cs="Amiri"/>
          <w:sz w:val="18"/>
          <w:szCs w:val="18"/>
          <w:rtl/>
          <w:lang w:bidi="ar-DZ"/>
        </w:rPr>
        <w:t xml:space="preserve">، </w:t>
      </w:r>
      <w:r w:rsidRPr="007F7A71">
        <w:rPr>
          <w:rFonts w:ascii="Amiri" w:hAnsi="Amiri" w:cs="Amiri" w:hint="cs"/>
          <w:sz w:val="18"/>
          <w:szCs w:val="18"/>
          <w:rtl/>
          <w:lang w:bidi="ar-DZ"/>
        </w:rPr>
        <w:t>التنمية الاقتصادية بين النظرية والتطبيق</w:t>
      </w:r>
      <w:r>
        <w:rPr>
          <w:rFonts w:ascii="Amiri" w:hAnsi="Amiri" w:cs="Amiri" w:hint="cs"/>
          <w:sz w:val="18"/>
          <w:szCs w:val="18"/>
          <w:rtl/>
          <w:lang w:bidi="ar-DZ"/>
        </w:rPr>
        <w:t xml:space="preserve">، </w:t>
      </w:r>
      <w:r w:rsidRPr="007F7A71">
        <w:rPr>
          <w:rFonts w:ascii="Amiri" w:hAnsi="Amiri" w:cs="Amiri" w:hint="cs"/>
          <w:sz w:val="18"/>
          <w:szCs w:val="18"/>
          <w:rtl/>
          <w:lang w:bidi="ar-DZ"/>
        </w:rPr>
        <w:t>الدار الجامعية</w:t>
      </w:r>
      <w:r>
        <w:rPr>
          <w:rFonts w:ascii="Amiri" w:hAnsi="Amiri" w:cs="Amiri" w:hint="cs"/>
          <w:sz w:val="18"/>
          <w:szCs w:val="18"/>
          <w:rtl/>
          <w:lang w:bidi="ar-DZ"/>
        </w:rPr>
        <w:t xml:space="preserve">، </w:t>
      </w:r>
      <w:r w:rsidRPr="007F7A71">
        <w:rPr>
          <w:rFonts w:ascii="Amiri" w:hAnsi="Amiri" w:cs="Amiri" w:hint="cs"/>
          <w:sz w:val="18"/>
          <w:szCs w:val="18"/>
          <w:rtl/>
          <w:lang w:bidi="ar-DZ"/>
        </w:rPr>
        <w:t>الإسكندرية</w:t>
      </w:r>
      <w:r>
        <w:rPr>
          <w:rFonts w:ascii="Amiri" w:hAnsi="Amiri" w:cs="Amiri" w:hint="cs"/>
          <w:sz w:val="18"/>
          <w:szCs w:val="18"/>
          <w:rtl/>
          <w:lang w:bidi="ar-DZ"/>
        </w:rPr>
        <w:t xml:space="preserve">، </w:t>
      </w:r>
      <w:r w:rsidRPr="007F7A71">
        <w:rPr>
          <w:rFonts w:ascii="Amiri" w:hAnsi="Amiri" w:cs="Amiri" w:hint="cs"/>
          <w:sz w:val="18"/>
          <w:szCs w:val="18"/>
          <w:rtl/>
          <w:lang w:bidi="ar-DZ"/>
        </w:rPr>
        <w:t>2010،</w:t>
      </w:r>
      <w:r w:rsidRPr="007F7A71">
        <w:rPr>
          <w:rFonts w:ascii="Amiri" w:hAnsi="Amiri" w:cs="Amiri"/>
          <w:sz w:val="18"/>
          <w:szCs w:val="18"/>
          <w:rtl/>
          <w:lang w:bidi="ar-DZ"/>
        </w:rPr>
        <w:t xml:space="preserve"> ص</w:t>
      </w:r>
      <w:r w:rsidRPr="007F7A71">
        <w:rPr>
          <w:rFonts w:ascii="Amiri" w:hAnsi="Amiri" w:cs="Amiri" w:hint="cs"/>
          <w:sz w:val="18"/>
          <w:szCs w:val="18"/>
          <w:rtl/>
          <w:lang w:bidi="ar-DZ"/>
        </w:rPr>
        <w:t>81</w:t>
      </w:r>
      <w:r w:rsidRPr="007F7A71">
        <w:rPr>
          <w:rFonts w:ascii="Amiri" w:hAnsi="Amiri" w:cs="Amiri"/>
          <w:sz w:val="18"/>
          <w:szCs w:val="18"/>
          <w:rtl/>
          <w:lang w:bidi="ar-DZ"/>
        </w:rPr>
        <w:t xml:space="preserve"> .</w:t>
      </w:r>
    </w:p>
  </w:footnote>
  <w:footnote w:id="56">
    <w:p w14:paraId="4C3DEA6D" w14:textId="77777777" w:rsidR="007341C7" w:rsidRPr="00792A7F" w:rsidRDefault="007341C7" w:rsidP="00567C9F">
      <w:pPr>
        <w:pStyle w:val="Notedebasdepage"/>
      </w:pPr>
      <w:r w:rsidRPr="007F7A71">
        <w:rPr>
          <w:rFonts w:ascii="Amiri" w:hAnsi="Amiri" w:cs="Amiri"/>
          <w:sz w:val="18"/>
          <w:szCs w:val="18"/>
          <w:lang w:bidi="ar-DZ"/>
        </w:rPr>
        <w:footnoteRef/>
      </w:r>
      <w:r w:rsidRPr="007F7A71">
        <w:rPr>
          <w:rFonts w:ascii="Amiri" w:hAnsi="Amiri" w:cs="Amiri"/>
          <w:sz w:val="18"/>
          <w:szCs w:val="18"/>
          <w:rtl/>
          <w:lang w:bidi="ar-DZ"/>
        </w:rPr>
        <w:t xml:space="preserve"> </w:t>
      </w:r>
      <w:r w:rsidRPr="007F7A71">
        <w:rPr>
          <w:rFonts w:ascii="Amiri" w:hAnsi="Amiri" w:cs="Amiri" w:hint="cs"/>
          <w:sz w:val="18"/>
          <w:szCs w:val="18"/>
          <w:rtl/>
          <w:lang w:bidi="ar-DZ"/>
        </w:rPr>
        <w:t>عبد القادر عطية، اتجاهات حديثة في التنمية</w:t>
      </w:r>
      <w:r>
        <w:rPr>
          <w:rFonts w:ascii="Amiri" w:hAnsi="Amiri" w:cs="Amiri" w:hint="cs"/>
          <w:sz w:val="18"/>
          <w:szCs w:val="18"/>
          <w:rtl/>
          <w:lang w:bidi="ar-DZ"/>
        </w:rPr>
        <w:t xml:space="preserve">، </w:t>
      </w:r>
      <w:r w:rsidRPr="007F7A71">
        <w:rPr>
          <w:rFonts w:ascii="Amiri" w:hAnsi="Amiri" w:cs="Amiri" w:hint="cs"/>
          <w:sz w:val="18"/>
          <w:szCs w:val="18"/>
          <w:rtl/>
          <w:lang w:bidi="ar-DZ"/>
        </w:rPr>
        <w:t xml:space="preserve">الدار الجامعية </w:t>
      </w:r>
      <w:r>
        <w:rPr>
          <w:rFonts w:ascii="Amiri" w:hAnsi="Amiri" w:cs="Amiri" w:hint="cs"/>
          <w:sz w:val="18"/>
          <w:szCs w:val="18"/>
          <w:rtl/>
          <w:lang w:bidi="ar-DZ"/>
        </w:rPr>
        <w:t xml:space="preserve">، </w:t>
      </w:r>
      <w:r w:rsidRPr="007F7A71">
        <w:rPr>
          <w:rFonts w:ascii="Amiri" w:hAnsi="Amiri" w:cs="Amiri" w:hint="cs"/>
          <w:sz w:val="18"/>
          <w:szCs w:val="18"/>
          <w:rtl/>
          <w:lang w:bidi="ar-DZ"/>
        </w:rPr>
        <w:t>الاسكندرية</w:t>
      </w:r>
      <w:r>
        <w:rPr>
          <w:rFonts w:ascii="Amiri" w:hAnsi="Amiri" w:cs="Amiri" w:hint="cs"/>
          <w:sz w:val="18"/>
          <w:szCs w:val="18"/>
          <w:rtl/>
          <w:lang w:bidi="ar-DZ"/>
        </w:rPr>
        <w:t xml:space="preserve">، </w:t>
      </w:r>
      <w:r w:rsidRPr="007F7A71">
        <w:rPr>
          <w:rFonts w:ascii="Amiri" w:hAnsi="Amiri" w:cs="Amiri" w:hint="cs"/>
          <w:sz w:val="18"/>
          <w:szCs w:val="18"/>
          <w:rtl/>
          <w:lang w:bidi="ar-DZ"/>
        </w:rPr>
        <w:t>2003، ص 09.</w:t>
      </w:r>
    </w:p>
  </w:footnote>
  <w:footnote w:id="57">
    <w:p w14:paraId="7E574510" w14:textId="77777777" w:rsidR="007341C7" w:rsidRPr="007F7A71" w:rsidRDefault="007341C7" w:rsidP="00567C9F">
      <w:pPr>
        <w:pStyle w:val="Notedebasdepage"/>
        <w:rPr>
          <w:rFonts w:ascii="Amiri" w:hAnsi="Amiri" w:cs="Amiri"/>
          <w:sz w:val="18"/>
          <w:szCs w:val="18"/>
          <w:lang w:bidi="ar-DZ"/>
        </w:rPr>
      </w:pPr>
      <w:r w:rsidRPr="007F7A71">
        <w:rPr>
          <w:rFonts w:ascii="Amiri" w:hAnsi="Amiri" w:cs="Amiri"/>
          <w:sz w:val="18"/>
          <w:szCs w:val="18"/>
          <w:lang w:bidi="ar-DZ"/>
        </w:rPr>
        <w:footnoteRef/>
      </w:r>
      <w:r w:rsidRPr="007F7A71">
        <w:rPr>
          <w:rFonts w:ascii="Amiri" w:hAnsi="Amiri" w:cs="Amiri"/>
          <w:sz w:val="18"/>
          <w:szCs w:val="18"/>
          <w:rtl/>
          <w:lang w:bidi="ar-DZ"/>
        </w:rPr>
        <w:t xml:space="preserve"> </w:t>
      </w:r>
      <w:r w:rsidRPr="009D7C66">
        <w:rPr>
          <w:rFonts w:ascii="Amiri" w:hAnsi="Amiri" w:cs="Amiri" w:hint="cs"/>
          <w:sz w:val="18"/>
          <w:szCs w:val="18"/>
          <w:rtl/>
          <w:lang w:bidi="ar-DZ"/>
        </w:rPr>
        <w:t>ضياء مجيد الموسوي،أسس علم الاقتصاد،الجزء الأول</w:t>
      </w:r>
      <w:r>
        <w:rPr>
          <w:rFonts w:ascii="Amiri" w:hAnsi="Amiri" w:cs="Amiri" w:hint="cs"/>
          <w:sz w:val="18"/>
          <w:szCs w:val="18"/>
          <w:rtl/>
          <w:lang w:bidi="ar-DZ"/>
        </w:rPr>
        <w:t xml:space="preserve">، </w:t>
      </w:r>
      <w:r w:rsidRPr="009D7C66">
        <w:rPr>
          <w:rFonts w:ascii="Amiri" w:hAnsi="Amiri" w:cs="Amiri" w:hint="cs"/>
          <w:sz w:val="18"/>
          <w:szCs w:val="18"/>
          <w:rtl/>
          <w:lang w:bidi="ar-DZ"/>
        </w:rPr>
        <w:t>ديوان المطبوعات الجامعية</w:t>
      </w:r>
      <w:r>
        <w:rPr>
          <w:rFonts w:ascii="Amiri" w:hAnsi="Amiri" w:cs="Amiri" w:hint="cs"/>
          <w:sz w:val="18"/>
          <w:szCs w:val="18"/>
          <w:rtl/>
          <w:lang w:bidi="ar-DZ"/>
        </w:rPr>
        <w:t xml:space="preserve">، </w:t>
      </w:r>
      <w:r w:rsidRPr="009D7C66">
        <w:rPr>
          <w:rFonts w:ascii="Amiri" w:hAnsi="Amiri" w:cs="Amiri" w:hint="cs"/>
          <w:sz w:val="18"/>
          <w:szCs w:val="18"/>
          <w:rtl/>
          <w:lang w:bidi="ar-DZ"/>
        </w:rPr>
        <w:t>الجزائر ،2013، ص</w:t>
      </w:r>
      <w:r>
        <w:rPr>
          <w:rFonts w:ascii="Amiri" w:hAnsi="Amiri" w:cs="Amiri" w:hint="cs"/>
          <w:sz w:val="18"/>
          <w:szCs w:val="18"/>
          <w:rtl/>
          <w:lang w:bidi="ar-DZ"/>
        </w:rPr>
        <w:t>72</w:t>
      </w:r>
      <w:r w:rsidRPr="009D7C66">
        <w:rPr>
          <w:rFonts w:ascii="Amiri" w:hAnsi="Amiri" w:cs="Amiri" w:hint="cs"/>
          <w:sz w:val="18"/>
          <w:szCs w:val="18"/>
          <w:rtl/>
          <w:lang w:bidi="ar-DZ"/>
        </w:rPr>
        <w:t>.</w:t>
      </w:r>
    </w:p>
  </w:footnote>
  <w:footnote w:id="58">
    <w:p w14:paraId="75018579" w14:textId="77777777" w:rsidR="007341C7" w:rsidRDefault="007341C7" w:rsidP="00567C9F">
      <w:pPr>
        <w:jc w:val="both"/>
      </w:pPr>
      <w:r w:rsidRPr="007F7A71">
        <w:rPr>
          <w:rFonts w:ascii="Amiri" w:hAnsi="Amiri" w:cs="Amiri"/>
          <w:sz w:val="18"/>
          <w:szCs w:val="18"/>
          <w:lang w:bidi="ar-DZ"/>
        </w:rPr>
        <w:footnoteRef/>
      </w:r>
      <w:r w:rsidRPr="007F7A71">
        <w:rPr>
          <w:rFonts w:ascii="Amiri" w:hAnsi="Amiri" w:cs="Amiri"/>
          <w:sz w:val="18"/>
          <w:szCs w:val="18"/>
          <w:rtl/>
          <w:lang w:bidi="ar-DZ"/>
        </w:rPr>
        <w:t xml:space="preserve"> </w:t>
      </w:r>
      <w:r w:rsidRPr="007F7A71">
        <w:rPr>
          <w:rFonts w:ascii="Amiri" w:hAnsi="Amiri" w:cs="Amiri" w:hint="cs"/>
          <w:sz w:val="18"/>
          <w:szCs w:val="18"/>
          <w:rtl/>
          <w:lang w:bidi="ar-DZ"/>
        </w:rPr>
        <w:t>محمد عبد العزيز عجمية</w:t>
      </w:r>
      <w:r>
        <w:rPr>
          <w:rFonts w:ascii="Amiri" w:hAnsi="Amiri" w:cs="Amiri" w:hint="cs"/>
          <w:sz w:val="18"/>
          <w:szCs w:val="18"/>
          <w:rtl/>
          <w:lang w:bidi="ar-DZ"/>
        </w:rPr>
        <w:t xml:space="preserve">، </w:t>
      </w:r>
      <w:r w:rsidRPr="007F7A71">
        <w:rPr>
          <w:rFonts w:ascii="Amiri" w:hAnsi="Amiri" w:cs="Amiri" w:hint="cs"/>
          <w:sz w:val="18"/>
          <w:szCs w:val="18"/>
          <w:rtl/>
          <w:lang w:bidi="ar-DZ"/>
        </w:rPr>
        <w:t>وآخرون</w:t>
      </w:r>
      <w:r>
        <w:rPr>
          <w:rFonts w:ascii="Amiri" w:hAnsi="Amiri" w:cs="Amiri"/>
          <w:sz w:val="18"/>
          <w:szCs w:val="18"/>
          <w:rtl/>
          <w:lang w:bidi="ar-DZ"/>
        </w:rPr>
        <w:t xml:space="preserve">، </w:t>
      </w:r>
      <w:r w:rsidRPr="007F7A71">
        <w:rPr>
          <w:rFonts w:ascii="Amiri" w:hAnsi="Amiri" w:cs="Amiri" w:hint="cs"/>
          <w:sz w:val="18"/>
          <w:szCs w:val="18"/>
          <w:rtl/>
          <w:lang w:bidi="ar-DZ"/>
        </w:rPr>
        <w:t>مرجع سابق</w:t>
      </w:r>
      <w:r w:rsidRPr="007F7A71">
        <w:rPr>
          <w:rFonts w:ascii="Amiri" w:hAnsi="Amiri" w:cs="Amiri"/>
          <w:sz w:val="18"/>
          <w:szCs w:val="18"/>
          <w:rtl/>
          <w:lang w:bidi="ar-DZ"/>
        </w:rPr>
        <w:t>، ص</w:t>
      </w:r>
      <w:r w:rsidRPr="007F7A71">
        <w:rPr>
          <w:rFonts w:ascii="Amiri" w:hAnsi="Amiri" w:cs="Amiri" w:hint="cs"/>
          <w:sz w:val="18"/>
          <w:szCs w:val="18"/>
          <w:rtl/>
          <w:lang w:bidi="ar-DZ"/>
        </w:rPr>
        <w:t>82</w:t>
      </w:r>
      <w:r w:rsidRPr="007F7A71">
        <w:rPr>
          <w:rFonts w:ascii="Amiri" w:hAnsi="Amiri" w:cs="Amiri"/>
          <w:sz w:val="18"/>
          <w:szCs w:val="18"/>
          <w:rtl/>
          <w:lang w:bidi="ar-DZ"/>
        </w:rPr>
        <w:t xml:space="preserve"> .</w:t>
      </w:r>
    </w:p>
  </w:footnote>
  <w:footnote w:id="59">
    <w:p w14:paraId="566A6D2A" w14:textId="77777777" w:rsidR="007341C7" w:rsidRDefault="007341C7" w:rsidP="00567C9F">
      <w:pPr>
        <w:pStyle w:val="Notedebasdepage"/>
      </w:pPr>
      <w:r w:rsidRPr="008F40C5">
        <w:rPr>
          <w:rFonts w:ascii="Amiri" w:hAnsi="Amiri" w:cs="Amiri"/>
          <w:sz w:val="18"/>
          <w:szCs w:val="18"/>
          <w:lang w:bidi="ar-DZ"/>
        </w:rPr>
        <w:footnoteRef/>
      </w:r>
      <w:r w:rsidRPr="008F40C5">
        <w:rPr>
          <w:rFonts w:ascii="Amiri" w:hAnsi="Amiri" w:cs="Amiri"/>
          <w:sz w:val="18"/>
          <w:szCs w:val="18"/>
          <w:rtl/>
          <w:lang w:bidi="ar-DZ"/>
        </w:rPr>
        <w:t xml:space="preserve"> محمد عبد العزيز عجمية</w:t>
      </w:r>
      <w:r>
        <w:rPr>
          <w:rFonts w:ascii="Amiri" w:hAnsi="Amiri" w:cs="Amiri"/>
          <w:sz w:val="18"/>
          <w:szCs w:val="18"/>
          <w:rtl/>
          <w:lang w:bidi="ar-DZ"/>
        </w:rPr>
        <w:t xml:space="preserve">، </w:t>
      </w:r>
      <w:r w:rsidRPr="008F40C5">
        <w:rPr>
          <w:rFonts w:ascii="Amiri" w:hAnsi="Amiri" w:cs="Amiri"/>
          <w:sz w:val="18"/>
          <w:szCs w:val="18"/>
          <w:rtl/>
          <w:lang w:bidi="ar-DZ"/>
        </w:rPr>
        <w:t>وآخرون</w:t>
      </w:r>
      <w:r>
        <w:rPr>
          <w:rFonts w:ascii="Amiri" w:hAnsi="Amiri" w:cs="Amiri"/>
          <w:sz w:val="18"/>
          <w:szCs w:val="18"/>
          <w:rtl/>
          <w:lang w:bidi="ar-DZ"/>
        </w:rPr>
        <w:t xml:space="preserve">، </w:t>
      </w:r>
      <w:r w:rsidRPr="008F40C5">
        <w:rPr>
          <w:rFonts w:ascii="Amiri" w:hAnsi="Amiri" w:cs="Amiri"/>
          <w:sz w:val="18"/>
          <w:szCs w:val="18"/>
          <w:rtl/>
          <w:lang w:bidi="ar-DZ"/>
        </w:rPr>
        <w:t>مرجع سابق</w:t>
      </w:r>
      <w:r>
        <w:rPr>
          <w:rFonts w:ascii="Amiri" w:hAnsi="Amiri" w:cs="Amiri"/>
          <w:sz w:val="18"/>
          <w:szCs w:val="18"/>
          <w:rtl/>
          <w:lang w:bidi="ar-DZ"/>
        </w:rPr>
        <w:t xml:space="preserve">، </w:t>
      </w:r>
      <w:r w:rsidRPr="008F40C5">
        <w:rPr>
          <w:rFonts w:ascii="Amiri" w:hAnsi="Amiri" w:cs="Amiri"/>
          <w:sz w:val="18"/>
          <w:szCs w:val="18"/>
          <w:rtl/>
          <w:lang w:bidi="ar-DZ"/>
        </w:rPr>
        <w:t>ص107 .</w:t>
      </w:r>
    </w:p>
  </w:footnote>
  <w:footnote w:id="60">
    <w:p w14:paraId="4BEAC7FD" w14:textId="77777777" w:rsidR="007341C7" w:rsidRPr="008F40C5" w:rsidRDefault="007341C7" w:rsidP="00567C9F">
      <w:pPr>
        <w:pStyle w:val="Notedebasdepage"/>
        <w:rPr>
          <w:rFonts w:ascii="Amiri" w:hAnsi="Amiri" w:cs="Amiri"/>
          <w:sz w:val="18"/>
          <w:szCs w:val="18"/>
          <w:lang w:bidi="ar-DZ"/>
        </w:rPr>
      </w:pPr>
      <w:r w:rsidRPr="008F40C5">
        <w:rPr>
          <w:rFonts w:ascii="Amiri" w:hAnsi="Amiri" w:cs="Amiri"/>
          <w:sz w:val="18"/>
          <w:szCs w:val="18"/>
          <w:lang w:bidi="ar-DZ"/>
        </w:rPr>
        <w:footnoteRef/>
      </w:r>
      <w:r w:rsidRPr="008F40C5">
        <w:rPr>
          <w:rFonts w:ascii="Amiri" w:hAnsi="Amiri" w:cs="Amiri"/>
          <w:sz w:val="18"/>
          <w:szCs w:val="18"/>
          <w:rtl/>
          <w:lang w:bidi="ar-DZ"/>
        </w:rPr>
        <w:t xml:space="preserve"> عبد اللطيف </w:t>
      </w:r>
      <w:r w:rsidRPr="008F40C5">
        <w:rPr>
          <w:rFonts w:ascii="Amiri" w:hAnsi="Amiri" w:cs="Amiri" w:hint="cs"/>
          <w:sz w:val="18"/>
          <w:szCs w:val="18"/>
          <w:rtl/>
          <w:lang w:bidi="ar-DZ"/>
        </w:rPr>
        <w:t>مصطيفى، عب</w:t>
      </w:r>
      <w:r w:rsidRPr="008F40C5">
        <w:rPr>
          <w:rFonts w:ascii="Amiri" w:hAnsi="Amiri" w:cs="Amiri" w:hint="eastAsia"/>
          <w:sz w:val="18"/>
          <w:szCs w:val="18"/>
          <w:rtl/>
          <w:lang w:bidi="ar-DZ"/>
        </w:rPr>
        <w:t>د</w:t>
      </w:r>
      <w:r w:rsidRPr="008F40C5">
        <w:rPr>
          <w:rFonts w:ascii="Amiri" w:hAnsi="Amiri" w:cs="Amiri"/>
          <w:sz w:val="18"/>
          <w:szCs w:val="18"/>
          <w:rtl/>
          <w:lang w:bidi="ar-DZ"/>
        </w:rPr>
        <w:t xml:space="preserve"> الرحمان سانية، مرجع سابق</w:t>
      </w:r>
      <w:r>
        <w:rPr>
          <w:rFonts w:ascii="Amiri" w:hAnsi="Amiri" w:cs="Amiri"/>
          <w:sz w:val="18"/>
          <w:szCs w:val="18"/>
          <w:rtl/>
          <w:lang w:bidi="ar-DZ"/>
        </w:rPr>
        <w:t xml:space="preserve">، </w:t>
      </w:r>
      <w:r w:rsidRPr="008F40C5">
        <w:rPr>
          <w:rFonts w:ascii="Amiri" w:hAnsi="Amiri" w:cs="Amiri"/>
          <w:sz w:val="18"/>
          <w:szCs w:val="18"/>
          <w:rtl/>
          <w:lang w:bidi="ar-DZ"/>
        </w:rPr>
        <w:t>ص18.</w:t>
      </w:r>
    </w:p>
    <w:p w14:paraId="090705B0" w14:textId="77777777" w:rsidR="007341C7" w:rsidRPr="00CF0E21" w:rsidRDefault="007341C7">
      <w:pPr>
        <w:pStyle w:val="Notedebasdepage"/>
        <w:rPr>
          <w:lang w:bidi="ar-DZ"/>
        </w:rPr>
      </w:pPr>
    </w:p>
  </w:footnote>
  <w:footnote w:id="61">
    <w:p w14:paraId="6D71DD11" w14:textId="77777777" w:rsidR="007341C7" w:rsidRDefault="007341C7">
      <w:pPr>
        <w:pStyle w:val="Notedebasdepage"/>
      </w:pPr>
      <w:r w:rsidRPr="008F40C5">
        <w:rPr>
          <w:rFonts w:ascii="Amiri" w:hAnsi="Amiri" w:cs="Amiri"/>
          <w:sz w:val="18"/>
          <w:szCs w:val="18"/>
          <w:lang w:bidi="ar-DZ"/>
        </w:rPr>
        <w:footnoteRef/>
      </w:r>
      <w:r w:rsidRPr="008F40C5">
        <w:rPr>
          <w:rFonts w:ascii="Amiri" w:hAnsi="Amiri" w:cs="Amiri"/>
          <w:sz w:val="18"/>
          <w:szCs w:val="18"/>
          <w:rtl/>
          <w:lang w:bidi="ar-DZ"/>
        </w:rPr>
        <w:t xml:space="preserve"> محمد عبد العزيز عجمية</w:t>
      </w:r>
      <w:r>
        <w:rPr>
          <w:rFonts w:ascii="Amiri" w:hAnsi="Amiri" w:cs="Amiri"/>
          <w:sz w:val="18"/>
          <w:szCs w:val="18"/>
          <w:rtl/>
          <w:lang w:bidi="ar-DZ"/>
        </w:rPr>
        <w:t xml:space="preserve">، </w:t>
      </w:r>
      <w:r w:rsidRPr="008F40C5">
        <w:rPr>
          <w:rFonts w:ascii="Amiri" w:hAnsi="Amiri" w:cs="Amiri"/>
          <w:sz w:val="18"/>
          <w:szCs w:val="18"/>
          <w:rtl/>
          <w:lang w:bidi="ar-DZ"/>
        </w:rPr>
        <w:t>وآخرون</w:t>
      </w:r>
      <w:r>
        <w:rPr>
          <w:rFonts w:ascii="Amiri" w:hAnsi="Amiri" w:cs="Amiri"/>
          <w:sz w:val="18"/>
          <w:szCs w:val="18"/>
          <w:rtl/>
          <w:lang w:bidi="ar-DZ"/>
        </w:rPr>
        <w:t xml:space="preserve">، </w:t>
      </w:r>
      <w:r w:rsidRPr="008F40C5">
        <w:rPr>
          <w:rFonts w:ascii="Amiri" w:hAnsi="Amiri" w:cs="Amiri"/>
          <w:sz w:val="18"/>
          <w:szCs w:val="18"/>
          <w:rtl/>
          <w:lang w:bidi="ar-DZ"/>
        </w:rPr>
        <w:t>مرجع سابق</w:t>
      </w:r>
      <w:r>
        <w:rPr>
          <w:rFonts w:ascii="Amiri" w:hAnsi="Amiri" w:cs="Amiri"/>
          <w:sz w:val="18"/>
          <w:szCs w:val="18"/>
          <w:rtl/>
          <w:lang w:bidi="ar-DZ"/>
        </w:rPr>
        <w:t xml:space="preserve">، </w:t>
      </w:r>
      <w:r w:rsidRPr="008F40C5">
        <w:rPr>
          <w:rFonts w:ascii="Amiri" w:hAnsi="Amiri" w:cs="Amiri"/>
          <w:sz w:val="18"/>
          <w:szCs w:val="18"/>
          <w:rtl/>
          <w:lang w:bidi="ar-DZ"/>
        </w:rPr>
        <w:t>ص88 .</w:t>
      </w:r>
    </w:p>
  </w:footnote>
  <w:footnote w:id="62">
    <w:p w14:paraId="443AD4DB" w14:textId="77777777" w:rsidR="007341C7" w:rsidRPr="008F40C5" w:rsidRDefault="007341C7" w:rsidP="00567C9F">
      <w:pPr>
        <w:pStyle w:val="Notedebasdepage"/>
        <w:rPr>
          <w:rFonts w:ascii="Amiri" w:hAnsi="Amiri" w:cs="Amiri"/>
          <w:sz w:val="18"/>
          <w:szCs w:val="18"/>
          <w:lang w:bidi="ar-DZ"/>
        </w:rPr>
      </w:pPr>
      <w:r w:rsidRPr="008F40C5">
        <w:rPr>
          <w:rFonts w:ascii="Amiri" w:hAnsi="Amiri" w:cs="Amiri"/>
          <w:sz w:val="18"/>
          <w:szCs w:val="18"/>
          <w:lang w:bidi="ar-DZ"/>
        </w:rPr>
        <w:footnoteRef/>
      </w:r>
      <w:r w:rsidRPr="008F40C5">
        <w:rPr>
          <w:rFonts w:ascii="Amiri" w:hAnsi="Amiri" w:cs="Amiri"/>
          <w:sz w:val="18"/>
          <w:szCs w:val="18"/>
          <w:rtl/>
          <w:lang w:bidi="ar-DZ"/>
        </w:rPr>
        <w:t xml:space="preserve"> عبد اللطيف مصطيفى،عبد الرحمان سانية، مرجع سابق</w:t>
      </w:r>
      <w:r>
        <w:rPr>
          <w:rFonts w:ascii="Amiri" w:hAnsi="Amiri" w:cs="Amiri"/>
          <w:sz w:val="18"/>
          <w:szCs w:val="18"/>
          <w:rtl/>
          <w:lang w:bidi="ar-DZ"/>
        </w:rPr>
        <w:t xml:space="preserve">، </w:t>
      </w:r>
      <w:r w:rsidRPr="008F40C5">
        <w:rPr>
          <w:rFonts w:ascii="Amiri" w:hAnsi="Amiri" w:cs="Amiri" w:hint="cs"/>
          <w:sz w:val="18"/>
          <w:szCs w:val="18"/>
          <w:rtl/>
          <w:lang w:bidi="ar-DZ"/>
        </w:rPr>
        <w:t>ص31.</w:t>
      </w:r>
    </w:p>
  </w:footnote>
  <w:footnote w:id="63">
    <w:p w14:paraId="20049CD1" w14:textId="77777777" w:rsidR="007341C7" w:rsidRPr="008F40C5" w:rsidRDefault="007341C7" w:rsidP="00567C9F">
      <w:pPr>
        <w:pStyle w:val="Notedebasdepage"/>
        <w:rPr>
          <w:rFonts w:ascii="Amiri" w:hAnsi="Amiri" w:cs="Amiri"/>
          <w:sz w:val="18"/>
          <w:szCs w:val="18"/>
          <w:rtl/>
          <w:lang w:bidi="ar-DZ"/>
        </w:rPr>
      </w:pPr>
      <w:r w:rsidRPr="008F40C5">
        <w:rPr>
          <w:rFonts w:ascii="Amiri" w:hAnsi="Amiri" w:cs="Amiri"/>
          <w:sz w:val="18"/>
          <w:szCs w:val="18"/>
          <w:lang w:bidi="ar-DZ"/>
        </w:rPr>
        <w:footnoteRef/>
      </w:r>
      <w:r w:rsidRPr="008F40C5">
        <w:rPr>
          <w:rFonts w:ascii="Amiri" w:hAnsi="Amiri" w:cs="Amiri"/>
          <w:sz w:val="18"/>
          <w:szCs w:val="18"/>
          <w:rtl/>
          <w:lang w:bidi="ar-DZ"/>
        </w:rPr>
        <w:t xml:space="preserve"> خالد عيادة نزال عليمات</w:t>
      </w:r>
      <w:r w:rsidRPr="008F40C5">
        <w:rPr>
          <w:rFonts w:ascii="Amiri" w:hAnsi="Amiri" w:cs="Amiri" w:hint="cs"/>
          <w:sz w:val="18"/>
          <w:szCs w:val="18"/>
          <w:rtl/>
          <w:lang w:bidi="ar-DZ"/>
        </w:rPr>
        <w:t xml:space="preserve">، </w:t>
      </w:r>
      <w:r w:rsidRPr="008F40C5">
        <w:rPr>
          <w:rFonts w:ascii="Amiri" w:hAnsi="Amiri" w:cs="Amiri"/>
          <w:sz w:val="18"/>
          <w:szCs w:val="18"/>
          <w:rtl/>
          <w:lang w:bidi="ar-DZ"/>
        </w:rPr>
        <w:t xml:space="preserve">انعكاسات الفساد على التنمية الاقتصادية </w:t>
      </w:r>
      <w:r w:rsidRPr="008F40C5">
        <w:rPr>
          <w:rFonts w:ascii="Amiri" w:hAnsi="Amiri" w:cs="Amiri" w:hint="cs"/>
          <w:sz w:val="18"/>
          <w:szCs w:val="18"/>
          <w:rtl/>
          <w:lang w:bidi="ar-DZ"/>
        </w:rPr>
        <w:t>حالة الأردن</w:t>
      </w:r>
      <w:r>
        <w:rPr>
          <w:rFonts w:ascii="Amiri" w:hAnsi="Amiri" w:cs="Amiri" w:hint="cs"/>
          <w:sz w:val="18"/>
          <w:szCs w:val="18"/>
          <w:rtl/>
          <w:lang w:bidi="ar-DZ"/>
        </w:rPr>
        <w:t xml:space="preserve">، </w:t>
      </w:r>
      <w:r w:rsidRPr="008F40C5">
        <w:rPr>
          <w:rFonts w:ascii="Amiri" w:hAnsi="Amiri" w:cs="Amiri" w:hint="cs"/>
          <w:sz w:val="18"/>
          <w:szCs w:val="18"/>
          <w:rtl/>
          <w:lang w:bidi="ar-DZ"/>
        </w:rPr>
        <w:t>أطروحة دكتوراه</w:t>
      </w:r>
      <w:r>
        <w:rPr>
          <w:rFonts w:ascii="Amiri" w:hAnsi="Amiri" w:cs="Amiri" w:hint="cs"/>
          <w:sz w:val="18"/>
          <w:szCs w:val="18"/>
          <w:rtl/>
          <w:lang w:bidi="ar-DZ"/>
        </w:rPr>
        <w:t xml:space="preserve">، </w:t>
      </w:r>
      <w:r w:rsidRPr="008F40C5">
        <w:rPr>
          <w:rFonts w:ascii="Amiri" w:hAnsi="Amiri" w:cs="Amiri" w:hint="cs"/>
          <w:sz w:val="18"/>
          <w:szCs w:val="18"/>
          <w:rtl/>
          <w:lang w:bidi="ar-DZ"/>
        </w:rPr>
        <w:t>جامعة الجزائر2014-2015</w:t>
      </w:r>
      <w:r>
        <w:rPr>
          <w:rFonts w:ascii="Amiri" w:hAnsi="Amiri" w:cs="Amiri" w:hint="cs"/>
          <w:sz w:val="18"/>
          <w:szCs w:val="18"/>
          <w:rtl/>
          <w:lang w:bidi="ar-DZ"/>
        </w:rPr>
        <w:t xml:space="preserve">، </w:t>
      </w:r>
      <w:r w:rsidRPr="008F40C5">
        <w:rPr>
          <w:rFonts w:ascii="Amiri" w:hAnsi="Amiri" w:cs="Amiri" w:hint="cs"/>
          <w:sz w:val="18"/>
          <w:szCs w:val="18"/>
          <w:rtl/>
          <w:lang w:bidi="ar-DZ"/>
        </w:rPr>
        <w:t>ص 43.</w:t>
      </w:r>
    </w:p>
    <w:p w14:paraId="6C00CDCC" w14:textId="77777777" w:rsidR="007341C7" w:rsidRDefault="007341C7">
      <w:pPr>
        <w:pStyle w:val="Notedebasdepage"/>
        <w:rPr>
          <w:lang w:bidi="ar-DZ"/>
        </w:rPr>
      </w:pPr>
    </w:p>
  </w:footnote>
  <w:footnote w:id="64">
    <w:p w14:paraId="75E3FD13" w14:textId="77777777" w:rsidR="007341C7" w:rsidRPr="008F40C5" w:rsidRDefault="007341C7" w:rsidP="00567C9F">
      <w:pPr>
        <w:pStyle w:val="Notedebasdepage"/>
        <w:rPr>
          <w:rFonts w:ascii="Amiri" w:hAnsi="Amiri" w:cs="Amiri"/>
          <w:sz w:val="18"/>
          <w:szCs w:val="18"/>
          <w:rtl/>
          <w:lang w:bidi="ar-DZ"/>
        </w:rPr>
      </w:pPr>
      <w:r w:rsidRPr="008F40C5">
        <w:rPr>
          <w:rFonts w:ascii="Amiri" w:hAnsi="Amiri" w:cs="Amiri"/>
          <w:sz w:val="18"/>
          <w:szCs w:val="18"/>
          <w:lang w:bidi="ar-DZ"/>
        </w:rPr>
        <w:footnoteRef/>
      </w:r>
      <w:r w:rsidRPr="008F40C5">
        <w:rPr>
          <w:rFonts w:ascii="Amiri" w:hAnsi="Amiri" w:cs="Amiri"/>
          <w:sz w:val="18"/>
          <w:szCs w:val="18"/>
          <w:rtl/>
          <w:lang w:bidi="ar-DZ"/>
        </w:rPr>
        <w:t xml:space="preserve"> </w:t>
      </w:r>
      <w:r w:rsidRPr="008F40C5">
        <w:rPr>
          <w:rFonts w:ascii="Amiri" w:hAnsi="Amiri" w:cs="Amiri" w:hint="cs"/>
          <w:sz w:val="18"/>
          <w:szCs w:val="18"/>
          <w:rtl/>
          <w:lang w:bidi="ar-DZ"/>
        </w:rPr>
        <w:t>علي عبد القادر علي، التطورا</w:t>
      </w:r>
      <w:r w:rsidRPr="008F40C5">
        <w:rPr>
          <w:rFonts w:ascii="Amiri" w:hAnsi="Amiri" w:cs="Amiri" w:hint="eastAsia"/>
          <w:sz w:val="18"/>
          <w:szCs w:val="18"/>
          <w:rtl/>
          <w:lang w:bidi="ar-DZ"/>
        </w:rPr>
        <w:t>ت</w:t>
      </w:r>
      <w:r w:rsidRPr="008F40C5">
        <w:rPr>
          <w:rFonts w:ascii="Amiri" w:hAnsi="Amiri" w:cs="Amiri" w:hint="cs"/>
          <w:sz w:val="18"/>
          <w:szCs w:val="18"/>
          <w:rtl/>
          <w:lang w:bidi="ar-DZ"/>
        </w:rPr>
        <w:t xml:space="preserve"> الحديثة في الفكر التنموي والأهداف الدولية للتنمية، مجلة التنمية والسياسات الاقتصادية، المجلد5، العدد 2، المعهد العربيي للتخطيط، الكويت، جوان 2003، ص37-39.</w:t>
      </w:r>
    </w:p>
    <w:p w14:paraId="4670A662" w14:textId="77777777" w:rsidR="007341C7" w:rsidRDefault="007341C7" w:rsidP="00567C9F">
      <w:pPr>
        <w:pStyle w:val="Notedebasdepage"/>
        <w:rPr>
          <w:rtl/>
          <w:lang w:bidi="ar-DZ"/>
        </w:rPr>
      </w:pPr>
    </w:p>
  </w:footnote>
  <w:footnote w:id="65">
    <w:p w14:paraId="6AABC767" w14:textId="77777777" w:rsidR="007341C7" w:rsidRPr="008F40C5" w:rsidRDefault="007341C7">
      <w:pPr>
        <w:pStyle w:val="Notedebasdepage"/>
        <w:rPr>
          <w:rFonts w:ascii="Amiri" w:hAnsi="Amiri" w:cs="Amiri"/>
          <w:sz w:val="18"/>
          <w:szCs w:val="18"/>
          <w:lang w:bidi="ar-DZ"/>
        </w:rPr>
      </w:pPr>
      <w:r w:rsidRPr="008F40C5">
        <w:rPr>
          <w:rFonts w:ascii="Amiri" w:hAnsi="Amiri" w:cs="Amiri"/>
          <w:sz w:val="18"/>
          <w:szCs w:val="18"/>
          <w:lang w:bidi="ar-DZ"/>
        </w:rPr>
        <w:footnoteRef/>
      </w:r>
      <w:r w:rsidRPr="008F40C5">
        <w:rPr>
          <w:rFonts w:ascii="Amiri" w:hAnsi="Amiri" w:cs="Amiri"/>
          <w:sz w:val="18"/>
          <w:szCs w:val="18"/>
          <w:rtl/>
          <w:lang w:bidi="ar-DZ"/>
        </w:rPr>
        <w:t xml:space="preserve"> محمد عبد العزيز </w:t>
      </w:r>
      <w:r w:rsidRPr="008F40C5">
        <w:rPr>
          <w:rFonts w:ascii="Amiri" w:hAnsi="Amiri" w:cs="Amiri" w:hint="cs"/>
          <w:sz w:val="18"/>
          <w:szCs w:val="18"/>
          <w:rtl/>
          <w:lang w:bidi="ar-DZ"/>
        </w:rPr>
        <w:t>عجمية، وآخرون، مرجع</w:t>
      </w:r>
      <w:r w:rsidRPr="008F40C5">
        <w:rPr>
          <w:rFonts w:ascii="Amiri" w:hAnsi="Amiri" w:cs="Amiri"/>
          <w:sz w:val="18"/>
          <w:szCs w:val="18"/>
          <w:rtl/>
          <w:lang w:bidi="ar-DZ"/>
        </w:rPr>
        <w:t xml:space="preserve"> </w:t>
      </w:r>
      <w:r w:rsidRPr="008F40C5">
        <w:rPr>
          <w:rFonts w:ascii="Amiri" w:hAnsi="Amiri" w:cs="Amiri" w:hint="cs"/>
          <w:sz w:val="18"/>
          <w:szCs w:val="18"/>
          <w:rtl/>
          <w:lang w:bidi="ar-DZ"/>
        </w:rPr>
        <w:t>سابق،</w:t>
      </w:r>
      <w:r w:rsidRPr="008F40C5">
        <w:rPr>
          <w:rFonts w:ascii="Amiri" w:hAnsi="Amiri" w:cs="Amiri"/>
          <w:sz w:val="18"/>
          <w:szCs w:val="18"/>
          <w:rtl/>
          <w:lang w:bidi="ar-DZ"/>
        </w:rPr>
        <w:t xml:space="preserve"> </w:t>
      </w:r>
      <w:r w:rsidRPr="008F40C5">
        <w:rPr>
          <w:rFonts w:ascii="Amiri" w:hAnsi="Amiri" w:cs="Amiri" w:hint="cs"/>
          <w:sz w:val="18"/>
          <w:szCs w:val="18"/>
          <w:rtl/>
          <w:lang w:bidi="ar-DZ"/>
        </w:rPr>
        <w:t>ص 238.</w:t>
      </w:r>
    </w:p>
  </w:footnote>
  <w:footnote w:id="66">
    <w:p w14:paraId="5B0DB766" w14:textId="77777777" w:rsidR="007341C7" w:rsidRDefault="007341C7" w:rsidP="00567C9F">
      <w:pPr>
        <w:pStyle w:val="Notedebasdepage"/>
        <w:rPr>
          <w:lang w:bidi="ar-DZ"/>
        </w:rPr>
      </w:pPr>
      <w:r w:rsidRPr="008F40C5">
        <w:rPr>
          <w:rFonts w:ascii="Amiri" w:hAnsi="Amiri" w:cs="Amiri"/>
          <w:sz w:val="18"/>
          <w:szCs w:val="18"/>
          <w:lang w:bidi="ar-DZ"/>
        </w:rPr>
        <w:footnoteRef/>
      </w:r>
      <w:r w:rsidRPr="008F40C5">
        <w:rPr>
          <w:rFonts w:ascii="Amiri" w:hAnsi="Amiri" w:cs="Amiri"/>
          <w:sz w:val="18"/>
          <w:szCs w:val="18"/>
          <w:rtl/>
          <w:lang w:bidi="ar-DZ"/>
        </w:rPr>
        <w:t xml:space="preserve"> </w:t>
      </w:r>
      <w:r>
        <w:rPr>
          <w:rFonts w:ascii="Amiri" w:hAnsi="Amiri" w:cs="Amiri" w:hint="cs"/>
          <w:sz w:val="18"/>
          <w:szCs w:val="18"/>
          <w:rtl/>
          <w:lang w:bidi="ar-DZ"/>
        </w:rPr>
        <w:t>ال</w:t>
      </w:r>
      <w:r w:rsidRPr="008F40C5">
        <w:rPr>
          <w:rFonts w:ascii="Amiri" w:hAnsi="Amiri" w:cs="Amiri" w:hint="cs"/>
          <w:sz w:val="18"/>
          <w:szCs w:val="18"/>
          <w:rtl/>
          <w:lang w:bidi="ar-DZ"/>
        </w:rPr>
        <w:t>مرجع</w:t>
      </w:r>
      <w:r w:rsidRPr="008F40C5">
        <w:rPr>
          <w:rFonts w:ascii="Amiri" w:hAnsi="Amiri" w:cs="Amiri"/>
          <w:sz w:val="18"/>
          <w:szCs w:val="18"/>
          <w:rtl/>
          <w:lang w:bidi="ar-DZ"/>
        </w:rPr>
        <w:t xml:space="preserve"> </w:t>
      </w:r>
      <w:r>
        <w:rPr>
          <w:rFonts w:ascii="Amiri" w:hAnsi="Amiri" w:cs="Amiri" w:hint="cs"/>
          <w:sz w:val="18"/>
          <w:szCs w:val="18"/>
          <w:rtl/>
          <w:lang w:bidi="ar-DZ"/>
        </w:rPr>
        <w:t>نفسه</w:t>
      </w:r>
      <w:r w:rsidRPr="008F40C5">
        <w:rPr>
          <w:rFonts w:ascii="Amiri" w:hAnsi="Amiri" w:cs="Amiri" w:hint="cs"/>
          <w:sz w:val="18"/>
          <w:szCs w:val="18"/>
          <w:rtl/>
          <w:lang w:bidi="ar-DZ"/>
        </w:rPr>
        <w:t>،</w:t>
      </w:r>
      <w:r w:rsidRPr="008F40C5">
        <w:rPr>
          <w:rFonts w:ascii="Amiri" w:hAnsi="Amiri" w:cs="Amiri"/>
          <w:sz w:val="18"/>
          <w:szCs w:val="18"/>
          <w:rtl/>
          <w:lang w:bidi="ar-DZ"/>
        </w:rPr>
        <w:t xml:space="preserve"> </w:t>
      </w:r>
      <w:r w:rsidRPr="008F40C5">
        <w:rPr>
          <w:rFonts w:ascii="Amiri" w:hAnsi="Amiri" w:cs="Amiri" w:hint="cs"/>
          <w:sz w:val="18"/>
          <w:szCs w:val="18"/>
          <w:rtl/>
          <w:lang w:bidi="ar-DZ"/>
        </w:rPr>
        <w:t>ص 240.</w:t>
      </w:r>
    </w:p>
  </w:footnote>
  <w:footnote w:id="67">
    <w:p w14:paraId="38419CFF" w14:textId="77777777" w:rsidR="007341C7" w:rsidRDefault="007341C7" w:rsidP="00567C9F">
      <w:pPr>
        <w:pStyle w:val="Notedebasdepage"/>
        <w:rPr>
          <w:rtl/>
        </w:rPr>
      </w:pPr>
      <w:r w:rsidRPr="00CE78C4">
        <w:rPr>
          <w:rFonts w:ascii="Amiri" w:hAnsi="Amiri" w:cs="Amiri"/>
          <w:sz w:val="18"/>
          <w:szCs w:val="18"/>
          <w:lang w:bidi="ar-DZ"/>
        </w:rPr>
        <w:footnoteRef/>
      </w:r>
      <w:r w:rsidRPr="00CE78C4">
        <w:rPr>
          <w:rFonts w:ascii="Amiri" w:hAnsi="Amiri" w:cs="Amiri"/>
          <w:sz w:val="18"/>
          <w:szCs w:val="18"/>
          <w:rtl/>
          <w:lang w:bidi="ar-DZ"/>
        </w:rPr>
        <w:t xml:space="preserve"> عبد اللطيف مصطيفى،عبد الرحمان سانية، مرجع سابق</w:t>
      </w:r>
      <w:r>
        <w:rPr>
          <w:rFonts w:ascii="Amiri" w:hAnsi="Amiri" w:cs="Amiri"/>
          <w:sz w:val="18"/>
          <w:szCs w:val="18"/>
          <w:rtl/>
          <w:lang w:bidi="ar-DZ"/>
        </w:rPr>
        <w:t xml:space="preserve">، </w:t>
      </w:r>
      <w:r w:rsidRPr="00CE78C4">
        <w:rPr>
          <w:rFonts w:ascii="Amiri" w:hAnsi="Amiri" w:cs="Amiri"/>
          <w:sz w:val="18"/>
          <w:szCs w:val="18"/>
          <w:rtl/>
          <w:lang w:bidi="ar-DZ"/>
        </w:rPr>
        <w:t>ص</w:t>
      </w:r>
      <w:r w:rsidRPr="00CE78C4">
        <w:rPr>
          <w:rFonts w:ascii="Amiri" w:hAnsi="Amiri" w:cs="Amiri" w:hint="cs"/>
          <w:sz w:val="18"/>
          <w:szCs w:val="18"/>
          <w:rtl/>
          <w:lang w:bidi="ar-DZ"/>
        </w:rPr>
        <w:t>239.</w:t>
      </w:r>
    </w:p>
  </w:footnote>
  <w:footnote w:id="68">
    <w:p w14:paraId="4830AD6A" w14:textId="77777777" w:rsidR="007341C7" w:rsidRPr="00CE78C4" w:rsidRDefault="007341C7" w:rsidP="00567C9F">
      <w:pPr>
        <w:pStyle w:val="Notedebasdepage"/>
        <w:rPr>
          <w:rFonts w:ascii="Amiri" w:hAnsi="Amiri" w:cs="Amiri"/>
          <w:sz w:val="18"/>
          <w:szCs w:val="18"/>
          <w:rtl/>
          <w:lang w:bidi="ar-DZ"/>
        </w:rPr>
      </w:pPr>
      <w:r w:rsidRPr="00CE78C4">
        <w:rPr>
          <w:rFonts w:ascii="Amiri" w:hAnsi="Amiri" w:cs="Amiri"/>
          <w:sz w:val="18"/>
          <w:szCs w:val="18"/>
          <w:lang w:bidi="ar-DZ"/>
        </w:rPr>
        <w:footnoteRef/>
      </w:r>
      <w:r w:rsidRPr="00CE78C4">
        <w:rPr>
          <w:rFonts w:ascii="Amiri" w:hAnsi="Amiri" w:cs="Amiri"/>
          <w:sz w:val="18"/>
          <w:szCs w:val="18"/>
          <w:rtl/>
          <w:lang w:bidi="ar-DZ"/>
        </w:rPr>
        <w:t xml:space="preserve"> </w:t>
      </w:r>
      <w:r w:rsidRPr="00CE78C4">
        <w:rPr>
          <w:rFonts w:ascii="Amiri" w:hAnsi="Amiri" w:cs="Amiri" w:hint="cs"/>
          <w:sz w:val="18"/>
          <w:szCs w:val="18"/>
          <w:rtl/>
          <w:lang w:bidi="ar-DZ"/>
        </w:rPr>
        <w:t xml:space="preserve">ناصري نفيسة، دور الاستثمار الأجنبي المباشر في </w:t>
      </w:r>
      <w:r w:rsidRPr="00CE78C4">
        <w:rPr>
          <w:rFonts w:ascii="Amiri" w:hAnsi="Amiri" w:cs="Amiri"/>
          <w:sz w:val="18"/>
          <w:szCs w:val="18"/>
          <w:rtl/>
          <w:lang w:bidi="ar-DZ"/>
        </w:rPr>
        <w:t xml:space="preserve">تمويل التنمية الاقتصادية في البلدان النامية </w:t>
      </w:r>
      <w:r w:rsidRPr="00CE78C4">
        <w:rPr>
          <w:rFonts w:ascii="Amiri" w:hAnsi="Amiri" w:cs="Amiri" w:hint="cs"/>
          <w:sz w:val="18"/>
          <w:szCs w:val="18"/>
          <w:rtl/>
          <w:lang w:bidi="ar-DZ"/>
        </w:rPr>
        <w:t>-حالة</w:t>
      </w:r>
      <w:r w:rsidRPr="00CE78C4">
        <w:rPr>
          <w:rFonts w:ascii="Amiri" w:hAnsi="Amiri" w:cs="Amiri"/>
          <w:sz w:val="18"/>
          <w:szCs w:val="18"/>
          <w:rtl/>
          <w:lang w:bidi="ar-DZ"/>
        </w:rPr>
        <w:t xml:space="preserve"> </w:t>
      </w:r>
      <w:r w:rsidRPr="00CE78C4">
        <w:rPr>
          <w:rFonts w:ascii="Amiri" w:hAnsi="Amiri" w:cs="Amiri" w:hint="cs"/>
          <w:sz w:val="18"/>
          <w:szCs w:val="18"/>
          <w:rtl/>
          <w:lang w:bidi="ar-DZ"/>
        </w:rPr>
        <w:t>الجزائر-أطروحة دكتوراه، جامعة أبو بكر بلقايد تلمسان 2013-2014</w:t>
      </w:r>
      <w:r>
        <w:rPr>
          <w:rFonts w:ascii="Amiri" w:hAnsi="Amiri" w:cs="Amiri" w:hint="cs"/>
          <w:sz w:val="18"/>
          <w:szCs w:val="18"/>
          <w:rtl/>
          <w:lang w:bidi="ar-DZ"/>
        </w:rPr>
        <w:t xml:space="preserve">، </w:t>
      </w:r>
      <w:r w:rsidRPr="00CE78C4">
        <w:rPr>
          <w:rFonts w:ascii="Amiri" w:hAnsi="Amiri" w:cs="Amiri" w:hint="cs"/>
          <w:sz w:val="18"/>
          <w:szCs w:val="18"/>
          <w:rtl/>
          <w:lang w:bidi="ar-DZ"/>
        </w:rPr>
        <w:t>ص 110.</w:t>
      </w:r>
    </w:p>
    <w:p w14:paraId="0E799FFD" w14:textId="77777777" w:rsidR="007341C7" w:rsidRDefault="007341C7" w:rsidP="00567C9F">
      <w:pPr>
        <w:pStyle w:val="Notedebasdepage"/>
      </w:pPr>
    </w:p>
  </w:footnote>
  <w:footnote w:id="69">
    <w:p w14:paraId="6AFB76A3" w14:textId="77777777" w:rsidR="007341C7" w:rsidRPr="00CE78C4" w:rsidRDefault="007341C7" w:rsidP="00567C9F">
      <w:pPr>
        <w:pStyle w:val="Notedebasdepage"/>
        <w:rPr>
          <w:rFonts w:ascii="Amiri" w:hAnsi="Amiri" w:cs="Amiri"/>
          <w:sz w:val="18"/>
          <w:szCs w:val="18"/>
          <w:lang w:bidi="ar-DZ"/>
        </w:rPr>
      </w:pPr>
      <w:r w:rsidRPr="00CE78C4">
        <w:rPr>
          <w:rFonts w:ascii="Amiri" w:hAnsi="Amiri" w:cs="Amiri"/>
          <w:sz w:val="18"/>
          <w:szCs w:val="18"/>
          <w:lang w:bidi="ar-DZ"/>
        </w:rPr>
        <w:footnoteRef/>
      </w:r>
      <w:r w:rsidRPr="00CE78C4">
        <w:rPr>
          <w:rFonts w:ascii="Amiri" w:hAnsi="Amiri" w:cs="Amiri"/>
          <w:sz w:val="18"/>
          <w:szCs w:val="18"/>
          <w:rtl/>
          <w:lang w:bidi="ar-DZ"/>
        </w:rPr>
        <w:t xml:space="preserve"> محمد عبد العزيز </w:t>
      </w:r>
      <w:r w:rsidRPr="00CE78C4">
        <w:rPr>
          <w:rFonts w:ascii="Amiri" w:hAnsi="Amiri" w:cs="Amiri" w:hint="cs"/>
          <w:sz w:val="18"/>
          <w:szCs w:val="18"/>
          <w:rtl/>
          <w:lang w:bidi="ar-DZ"/>
        </w:rPr>
        <w:t>عجمية، وآخرون، مرجع</w:t>
      </w:r>
      <w:r w:rsidRPr="00CE78C4">
        <w:rPr>
          <w:rFonts w:ascii="Amiri" w:hAnsi="Amiri" w:cs="Amiri"/>
          <w:sz w:val="18"/>
          <w:szCs w:val="18"/>
          <w:rtl/>
          <w:lang w:bidi="ar-DZ"/>
        </w:rPr>
        <w:t xml:space="preserve"> </w:t>
      </w:r>
      <w:r w:rsidRPr="00CE78C4">
        <w:rPr>
          <w:rFonts w:ascii="Amiri" w:hAnsi="Amiri" w:cs="Amiri" w:hint="cs"/>
          <w:sz w:val="18"/>
          <w:szCs w:val="18"/>
          <w:rtl/>
          <w:lang w:bidi="ar-DZ"/>
        </w:rPr>
        <w:t>سابق،</w:t>
      </w:r>
      <w:r w:rsidRPr="00CE78C4">
        <w:rPr>
          <w:rFonts w:ascii="Amiri" w:hAnsi="Amiri" w:cs="Amiri"/>
          <w:sz w:val="18"/>
          <w:szCs w:val="18"/>
          <w:rtl/>
          <w:lang w:bidi="ar-DZ"/>
        </w:rPr>
        <w:t xml:space="preserve"> </w:t>
      </w:r>
      <w:r w:rsidRPr="00CE78C4">
        <w:rPr>
          <w:rFonts w:ascii="Amiri" w:hAnsi="Amiri" w:cs="Amiri" w:hint="cs"/>
          <w:sz w:val="18"/>
          <w:szCs w:val="18"/>
          <w:rtl/>
          <w:lang w:bidi="ar-DZ"/>
        </w:rPr>
        <w:t>ص 315.</w:t>
      </w:r>
    </w:p>
  </w:footnote>
  <w:footnote w:id="70">
    <w:p w14:paraId="4C03413A" w14:textId="77777777" w:rsidR="007341C7" w:rsidRDefault="007341C7" w:rsidP="00567C9F">
      <w:pPr>
        <w:pStyle w:val="Notedebasdepage"/>
        <w:rPr>
          <w:rtl/>
        </w:rPr>
      </w:pPr>
      <w:r w:rsidRPr="00CE78C4">
        <w:rPr>
          <w:rFonts w:ascii="Amiri" w:hAnsi="Amiri" w:cs="Amiri"/>
          <w:sz w:val="18"/>
          <w:szCs w:val="18"/>
          <w:lang w:bidi="ar-DZ"/>
        </w:rPr>
        <w:footnoteRef/>
      </w:r>
      <w:r w:rsidRPr="00CE78C4">
        <w:rPr>
          <w:rFonts w:ascii="Amiri" w:hAnsi="Amiri" w:cs="Amiri"/>
          <w:sz w:val="18"/>
          <w:szCs w:val="18"/>
          <w:rtl/>
          <w:lang w:bidi="ar-DZ"/>
        </w:rPr>
        <w:t xml:space="preserve"> عبد اللطيف مصطيفى،عبد الرحمان سانية، مرجع سابق</w:t>
      </w:r>
      <w:r>
        <w:rPr>
          <w:rFonts w:ascii="Amiri" w:hAnsi="Amiri" w:cs="Amiri"/>
          <w:sz w:val="18"/>
          <w:szCs w:val="18"/>
          <w:rtl/>
          <w:lang w:bidi="ar-DZ"/>
        </w:rPr>
        <w:t xml:space="preserve">، </w:t>
      </w:r>
      <w:r w:rsidRPr="00CE78C4">
        <w:rPr>
          <w:rFonts w:ascii="Amiri" w:hAnsi="Amiri" w:cs="Amiri"/>
          <w:sz w:val="18"/>
          <w:szCs w:val="18"/>
          <w:rtl/>
          <w:lang w:bidi="ar-DZ"/>
        </w:rPr>
        <w:t>ص</w:t>
      </w:r>
      <w:r w:rsidRPr="00CE78C4">
        <w:rPr>
          <w:rFonts w:ascii="Amiri" w:hAnsi="Amiri" w:cs="Amiri" w:hint="cs"/>
          <w:sz w:val="18"/>
          <w:szCs w:val="18"/>
          <w:rtl/>
          <w:lang w:bidi="ar-DZ"/>
        </w:rPr>
        <w:t>239.</w:t>
      </w:r>
    </w:p>
  </w:footnote>
  <w:footnote w:id="71">
    <w:p w14:paraId="33EA2B35" w14:textId="77777777" w:rsidR="007341C7" w:rsidRPr="00CE78C4" w:rsidRDefault="007341C7" w:rsidP="00567C9F">
      <w:pPr>
        <w:pStyle w:val="Notedebasdepage"/>
        <w:rPr>
          <w:rFonts w:ascii="Amiri" w:hAnsi="Amiri" w:cs="Amiri"/>
          <w:sz w:val="18"/>
          <w:szCs w:val="18"/>
          <w:rtl/>
          <w:lang w:bidi="ar-DZ"/>
        </w:rPr>
      </w:pPr>
      <w:r w:rsidRPr="00CE78C4">
        <w:rPr>
          <w:rFonts w:ascii="Amiri" w:hAnsi="Amiri" w:cs="Amiri"/>
          <w:sz w:val="18"/>
          <w:szCs w:val="18"/>
          <w:lang w:bidi="ar-DZ"/>
        </w:rPr>
        <w:footnoteRef/>
      </w:r>
      <w:r w:rsidRPr="00CE78C4">
        <w:rPr>
          <w:rFonts w:ascii="Amiri" w:hAnsi="Amiri" w:cs="Amiri"/>
          <w:sz w:val="18"/>
          <w:szCs w:val="18"/>
          <w:rtl/>
          <w:lang w:bidi="ar-DZ"/>
        </w:rPr>
        <w:t xml:space="preserve"> </w:t>
      </w:r>
      <w:r w:rsidRPr="00CE78C4">
        <w:rPr>
          <w:rFonts w:ascii="Amiri" w:hAnsi="Amiri" w:cs="Amiri" w:hint="cs"/>
          <w:sz w:val="18"/>
          <w:szCs w:val="18"/>
          <w:rtl/>
          <w:lang w:bidi="ar-DZ"/>
        </w:rPr>
        <w:t>ماجد بن عبد الله الهديان، الاستثمار الأجنبي غير المباشر، جريدة الرياض</w:t>
      </w:r>
      <w:r>
        <w:rPr>
          <w:rFonts w:ascii="Amiri" w:hAnsi="Amiri" w:cs="Amiri" w:hint="cs"/>
          <w:sz w:val="18"/>
          <w:szCs w:val="18"/>
          <w:rtl/>
          <w:lang w:bidi="ar-DZ"/>
        </w:rPr>
        <w:t xml:space="preserve">، </w:t>
      </w:r>
      <w:r w:rsidRPr="00CE78C4">
        <w:rPr>
          <w:rFonts w:ascii="Amiri" w:hAnsi="Amiri" w:cs="Amiri" w:hint="cs"/>
          <w:sz w:val="18"/>
          <w:szCs w:val="18"/>
          <w:rtl/>
          <w:lang w:bidi="ar-DZ"/>
        </w:rPr>
        <w:t xml:space="preserve">11أفريل 2015، العدد 17092، متوفر على الرابط :  </w:t>
      </w:r>
      <w:hyperlink r:id="rId1" w:history="1">
        <w:r w:rsidRPr="00AF5658">
          <w:rPr>
            <w:i/>
            <w:iCs/>
            <w:color w:val="0000FF"/>
            <w:u w:val="single"/>
          </w:rPr>
          <w:t>http://www.alriyadh.com/1038113</w:t>
        </w:r>
      </w:hyperlink>
      <w:r>
        <w:rPr>
          <w:rFonts w:hint="cs"/>
          <w:rtl/>
        </w:rPr>
        <w:t xml:space="preserve">، </w:t>
      </w:r>
      <w:r w:rsidRPr="00CE78C4">
        <w:rPr>
          <w:rFonts w:ascii="Amiri" w:hAnsi="Amiri" w:cs="Amiri" w:hint="cs"/>
          <w:sz w:val="18"/>
          <w:szCs w:val="18"/>
          <w:rtl/>
          <w:lang w:bidi="ar-DZ"/>
        </w:rPr>
        <w:t>تاريخ التصفح : 07 ديسمبر 2019، على الساعة 21:00.</w:t>
      </w:r>
    </w:p>
  </w:footnote>
  <w:footnote w:id="72">
    <w:p w14:paraId="398861A0" w14:textId="77777777" w:rsidR="007341C7" w:rsidRPr="00CE78C4" w:rsidRDefault="007341C7" w:rsidP="00567C9F">
      <w:pPr>
        <w:pStyle w:val="Notedebasdepage"/>
        <w:rPr>
          <w:rFonts w:ascii="Amiri" w:hAnsi="Amiri" w:cs="Amiri"/>
          <w:sz w:val="18"/>
          <w:szCs w:val="18"/>
          <w:rtl/>
          <w:lang w:bidi="ar-DZ"/>
        </w:rPr>
      </w:pPr>
      <w:r w:rsidRPr="00CE78C4">
        <w:rPr>
          <w:rFonts w:ascii="Amiri" w:hAnsi="Amiri" w:cs="Amiri"/>
          <w:sz w:val="18"/>
          <w:szCs w:val="18"/>
          <w:lang w:bidi="ar-DZ"/>
        </w:rPr>
        <w:footnoteRef/>
      </w:r>
      <w:r w:rsidRPr="00CE78C4">
        <w:rPr>
          <w:rFonts w:ascii="Amiri" w:hAnsi="Amiri" w:cs="Amiri"/>
          <w:sz w:val="18"/>
          <w:szCs w:val="18"/>
          <w:rtl/>
          <w:lang w:bidi="ar-DZ"/>
        </w:rPr>
        <w:t xml:space="preserve"> </w:t>
      </w:r>
      <w:r w:rsidRPr="00CE78C4">
        <w:rPr>
          <w:rFonts w:ascii="Amiri" w:hAnsi="Amiri" w:cs="Amiri" w:hint="cs"/>
          <w:sz w:val="18"/>
          <w:szCs w:val="18"/>
          <w:rtl/>
          <w:lang w:bidi="ar-DZ"/>
        </w:rPr>
        <w:t>طرايش إبراهيم</w:t>
      </w:r>
      <w:r w:rsidRPr="00CE78C4">
        <w:rPr>
          <w:rFonts w:ascii="Amiri" w:hAnsi="Amiri" w:cs="Amiri"/>
          <w:sz w:val="18"/>
          <w:szCs w:val="18"/>
          <w:rtl/>
          <w:lang w:bidi="ar-DZ"/>
        </w:rPr>
        <w:t>،</w:t>
      </w:r>
      <w:r w:rsidRPr="00CE78C4">
        <w:rPr>
          <w:rFonts w:ascii="Amiri" w:hAnsi="Amiri" w:cs="Amiri" w:hint="cs"/>
          <w:sz w:val="18"/>
          <w:szCs w:val="18"/>
          <w:rtl/>
          <w:lang w:bidi="ar-DZ"/>
        </w:rPr>
        <w:t xml:space="preserve"> بربري محمد أمين</w:t>
      </w:r>
      <w:r w:rsidRPr="00CE78C4">
        <w:rPr>
          <w:rFonts w:ascii="Amiri" w:hAnsi="Amiri" w:cs="Amiri"/>
          <w:sz w:val="18"/>
          <w:szCs w:val="18"/>
          <w:rtl/>
          <w:lang w:bidi="ar-DZ"/>
        </w:rPr>
        <w:t xml:space="preserve">، </w:t>
      </w:r>
      <w:r w:rsidRPr="00CE78C4">
        <w:rPr>
          <w:rFonts w:ascii="Amiri" w:hAnsi="Amiri" w:cs="Amiri" w:hint="cs"/>
          <w:sz w:val="18"/>
          <w:szCs w:val="18"/>
          <w:rtl/>
          <w:lang w:bidi="ar-DZ"/>
        </w:rPr>
        <w:t>دور الاستثمار الأجنبي غير المباشر في تنشيط سوق الأوراق المالية  حالة مصر 2004-2017، مجلة التكامل الاقتصادي المجلد 07، العدد 02، جامعة أحمد درارية</w:t>
      </w:r>
      <w:r>
        <w:rPr>
          <w:rFonts w:ascii="Amiri" w:hAnsi="Amiri" w:cs="Amiri" w:hint="cs"/>
          <w:sz w:val="18"/>
          <w:szCs w:val="18"/>
          <w:rtl/>
          <w:lang w:bidi="ar-DZ"/>
        </w:rPr>
        <w:t xml:space="preserve">، </w:t>
      </w:r>
      <w:r w:rsidRPr="00CE78C4">
        <w:rPr>
          <w:rFonts w:ascii="Amiri" w:hAnsi="Amiri" w:cs="Amiri" w:hint="cs"/>
          <w:sz w:val="18"/>
          <w:szCs w:val="18"/>
          <w:rtl/>
          <w:lang w:bidi="ar-DZ"/>
        </w:rPr>
        <w:t>أدرار،جوان 2019 ص134.</w:t>
      </w:r>
    </w:p>
  </w:footnote>
  <w:footnote w:id="73">
    <w:p w14:paraId="40161B01" w14:textId="77777777" w:rsidR="007341C7" w:rsidRDefault="007341C7" w:rsidP="00567C9F">
      <w:pPr>
        <w:pStyle w:val="Notedebasdepage"/>
        <w:rPr>
          <w:rtl/>
        </w:rPr>
      </w:pPr>
      <w:r w:rsidRPr="00CE78C4">
        <w:rPr>
          <w:rFonts w:ascii="Amiri" w:hAnsi="Amiri" w:cs="Amiri"/>
          <w:sz w:val="18"/>
          <w:szCs w:val="18"/>
          <w:lang w:bidi="ar-DZ"/>
        </w:rPr>
        <w:footnoteRef/>
      </w:r>
      <w:r w:rsidRPr="00CE78C4">
        <w:rPr>
          <w:rFonts w:ascii="Amiri" w:hAnsi="Amiri" w:cs="Amiri"/>
          <w:sz w:val="18"/>
          <w:szCs w:val="18"/>
          <w:rtl/>
          <w:lang w:bidi="ar-DZ"/>
        </w:rPr>
        <w:t xml:space="preserve"> </w:t>
      </w:r>
      <w:r w:rsidRPr="00CE78C4">
        <w:rPr>
          <w:rFonts w:ascii="Amiri" w:hAnsi="Amiri" w:cs="Amiri" w:hint="cs"/>
          <w:sz w:val="18"/>
          <w:szCs w:val="18"/>
          <w:rtl/>
          <w:lang w:bidi="ar-DZ"/>
        </w:rPr>
        <w:t>فلاق علي</w:t>
      </w:r>
      <w:r>
        <w:rPr>
          <w:rFonts w:ascii="Amiri" w:hAnsi="Amiri" w:cs="Amiri" w:hint="cs"/>
          <w:sz w:val="18"/>
          <w:szCs w:val="18"/>
          <w:rtl/>
          <w:lang w:bidi="ar-DZ"/>
        </w:rPr>
        <w:t xml:space="preserve">، </w:t>
      </w:r>
      <w:r w:rsidRPr="00CE78C4">
        <w:rPr>
          <w:rFonts w:ascii="Amiri" w:hAnsi="Amiri" w:cs="Amiri" w:hint="cs"/>
          <w:sz w:val="18"/>
          <w:szCs w:val="18"/>
          <w:rtl/>
          <w:lang w:bidi="ar-DZ"/>
        </w:rPr>
        <w:t>باصور محمد</w:t>
      </w:r>
      <w:r>
        <w:rPr>
          <w:rFonts w:ascii="Amiri" w:hAnsi="Amiri" w:cs="Amiri" w:hint="cs"/>
          <w:sz w:val="18"/>
          <w:szCs w:val="18"/>
          <w:rtl/>
          <w:lang w:bidi="ar-DZ"/>
        </w:rPr>
        <w:t xml:space="preserve">، </w:t>
      </w:r>
      <w:r w:rsidRPr="00CE78C4">
        <w:rPr>
          <w:rFonts w:ascii="Amiri" w:hAnsi="Amiri" w:cs="Amiri" w:hint="cs"/>
          <w:sz w:val="18"/>
          <w:szCs w:val="18"/>
          <w:rtl/>
          <w:lang w:bidi="ar-DZ"/>
        </w:rPr>
        <w:t xml:space="preserve">الاستثمار الأجنبي غير المباشر ودوره في تفعيل في نشاط  سوق الأوراق المالية </w:t>
      </w:r>
      <w:r>
        <w:rPr>
          <w:rFonts w:ascii="Amiri" w:hAnsi="Amiri" w:cs="Amiri" w:hint="cs"/>
          <w:sz w:val="18"/>
          <w:szCs w:val="18"/>
          <w:rtl/>
          <w:lang w:bidi="ar-DZ"/>
        </w:rPr>
        <w:t xml:space="preserve">، </w:t>
      </w:r>
      <w:r w:rsidRPr="00CE78C4">
        <w:rPr>
          <w:rFonts w:ascii="Amiri" w:hAnsi="Amiri" w:cs="Amiri" w:hint="cs"/>
          <w:sz w:val="18"/>
          <w:szCs w:val="18"/>
          <w:rtl/>
          <w:lang w:bidi="ar-DZ"/>
        </w:rPr>
        <w:t>المجلة الجزائرية للاقتصاد والمالية، المجلد 03، العدد 03، جامعة يحي فارس</w:t>
      </w:r>
      <w:r>
        <w:rPr>
          <w:rFonts w:ascii="Amiri" w:hAnsi="Amiri" w:cs="Amiri" w:hint="cs"/>
          <w:sz w:val="18"/>
          <w:szCs w:val="18"/>
          <w:rtl/>
          <w:lang w:bidi="ar-DZ"/>
        </w:rPr>
        <w:t xml:space="preserve">، </w:t>
      </w:r>
      <w:r w:rsidRPr="00CE78C4">
        <w:rPr>
          <w:rFonts w:ascii="Amiri" w:hAnsi="Amiri" w:cs="Amiri" w:hint="cs"/>
          <w:sz w:val="18"/>
          <w:szCs w:val="18"/>
          <w:rtl/>
          <w:lang w:bidi="ar-DZ"/>
        </w:rPr>
        <w:t>المدية</w:t>
      </w:r>
      <w:r>
        <w:rPr>
          <w:rFonts w:ascii="Amiri" w:hAnsi="Amiri" w:cs="Amiri" w:hint="cs"/>
          <w:sz w:val="18"/>
          <w:szCs w:val="18"/>
          <w:rtl/>
          <w:lang w:bidi="ar-DZ"/>
        </w:rPr>
        <w:t xml:space="preserve">، </w:t>
      </w:r>
      <w:r w:rsidRPr="00CE78C4">
        <w:rPr>
          <w:rFonts w:ascii="Amiri" w:hAnsi="Amiri" w:cs="Amiri" w:hint="cs"/>
          <w:sz w:val="18"/>
          <w:szCs w:val="18"/>
          <w:rtl/>
          <w:lang w:bidi="ar-DZ"/>
        </w:rPr>
        <w:t>أفريل 2015 ص - ص71-72.</w:t>
      </w:r>
    </w:p>
  </w:footnote>
  <w:footnote w:id="74">
    <w:p w14:paraId="2B16D413" w14:textId="77777777" w:rsidR="007341C7" w:rsidRPr="006664AC" w:rsidRDefault="007341C7" w:rsidP="00567C9F">
      <w:pPr>
        <w:pStyle w:val="Notedebasdepage"/>
        <w:rPr>
          <w:rFonts w:ascii="Traditional Arabic" w:hAnsi="Traditional Arabic" w:cs="Traditional Arabic"/>
          <w:sz w:val="24"/>
          <w:szCs w:val="24"/>
          <w:lang w:bidi="ar-DZ"/>
        </w:rPr>
      </w:pPr>
      <w:r w:rsidRPr="00CE78C4">
        <w:rPr>
          <w:rFonts w:ascii="Amiri" w:hAnsi="Amiri" w:cs="Amiri"/>
          <w:sz w:val="18"/>
          <w:szCs w:val="18"/>
          <w:lang w:bidi="ar-DZ"/>
        </w:rPr>
        <w:footnoteRef/>
      </w:r>
      <w:r w:rsidRPr="00CE78C4">
        <w:rPr>
          <w:rFonts w:ascii="Amiri" w:hAnsi="Amiri" w:cs="Amiri"/>
          <w:sz w:val="18"/>
          <w:szCs w:val="18"/>
          <w:rtl/>
          <w:lang w:bidi="ar-DZ"/>
        </w:rPr>
        <w:t xml:space="preserve"> - </w:t>
      </w:r>
      <w:r w:rsidRPr="00CE78C4">
        <w:rPr>
          <w:rFonts w:ascii="Amiri" w:hAnsi="Amiri" w:cs="Amiri" w:hint="cs"/>
          <w:sz w:val="18"/>
          <w:szCs w:val="18"/>
          <w:rtl/>
          <w:lang w:bidi="ar-DZ"/>
        </w:rPr>
        <w:t>ديب كمال</w:t>
      </w:r>
      <w:r w:rsidRPr="00CE78C4">
        <w:rPr>
          <w:rFonts w:ascii="Amiri" w:hAnsi="Amiri" w:cs="Amiri"/>
          <w:sz w:val="18"/>
          <w:szCs w:val="18"/>
          <w:rtl/>
          <w:lang w:bidi="ar-DZ"/>
        </w:rPr>
        <w:t xml:space="preserve">، </w:t>
      </w:r>
      <w:r w:rsidRPr="00CE78C4">
        <w:rPr>
          <w:rFonts w:ascii="Amiri" w:hAnsi="Amiri" w:cs="Amiri" w:hint="cs"/>
          <w:sz w:val="18"/>
          <w:szCs w:val="18"/>
          <w:rtl/>
          <w:lang w:bidi="ar-DZ"/>
        </w:rPr>
        <w:t>أساسيات التنمية المستدامة</w:t>
      </w:r>
      <w:r>
        <w:rPr>
          <w:rFonts w:ascii="Amiri" w:hAnsi="Amiri" w:cs="Amiri" w:hint="cs"/>
          <w:sz w:val="18"/>
          <w:szCs w:val="18"/>
          <w:rtl/>
          <w:lang w:bidi="ar-DZ"/>
        </w:rPr>
        <w:t xml:space="preserve">، </w:t>
      </w:r>
      <w:r w:rsidRPr="00CE78C4">
        <w:rPr>
          <w:rFonts w:ascii="Amiri" w:hAnsi="Amiri" w:cs="Amiri" w:hint="cs"/>
          <w:sz w:val="18"/>
          <w:szCs w:val="18"/>
          <w:rtl/>
          <w:lang w:bidi="ar-DZ"/>
        </w:rPr>
        <w:t>دار الخلدونية</w:t>
      </w:r>
      <w:r>
        <w:rPr>
          <w:rFonts w:ascii="Amiri" w:hAnsi="Amiri" w:cs="Amiri" w:hint="cs"/>
          <w:sz w:val="18"/>
          <w:szCs w:val="18"/>
          <w:rtl/>
          <w:lang w:bidi="ar-DZ"/>
        </w:rPr>
        <w:t xml:space="preserve">، </w:t>
      </w:r>
      <w:r w:rsidRPr="00CE78C4">
        <w:rPr>
          <w:rFonts w:ascii="Amiri" w:hAnsi="Amiri" w:cs="Amiri" w:hint="cs"/>
          <w:sz w:val="18"/>
          <w:szCs w:val="18"/>
          <w:rtl/>
          <w:lang w:bidi="ar-DZ"/>
        </w:rPr>
        <w:t xml:space="preserve">الجزائر،2015 </w:t>
      </w:r>
      <w:r w:rsidRPr="00CE78C4">
        <w:rPr>
          <w:rFonts w:ascii="Amiri" w:hAnsi="Amiri" w:cs="Amiri"/>
          <w:sz w:val="18"/>
          <w:szCs w:val="18"/>
          <w:rtl/>
          <w:lang w:bidi="ar-DZ"/>
        </w:rPr>
        <w:t>ص</w:t>
      </w:r>
      <w:r w:rsidRPr="00CE78C4">
        <w:rPr>
          <w:rFonts w:ascii="Amiri" w:hAnsi="Amiri" w:cs="Amiri" w:hint="cs"/>
          <w:sz w:val="18"/>
          <w:szCs w:val="18"/>
          <w:rtl/>
          <w:lang w:bidi="ar-DZ"/>
        </w:rPr>
        <w:t>27</w:t>
      </w:r>
      <w:r w:rsidRPr="00CE78C4">
        <w:rPr>
          <w:rFonts w:ascii="Amiri" w:hAnsi="Amiri" w:cs="Amiri"/>
          <w:sz w:val="18"/>
          <w:szCs w:val="18"/>
          <w:rtl/>
          <w:lang w:bidi="ar-DZ"/>
        </w:rPr>
        <w:t>.</w:t>
      </w:r>
    </w:p>
  </w:footnote>
  <w:footnote w:id="75">
    <w:p w14:paraId="25D2A729" w14:textId="77777777" w:rsidR="007341C7" w:rsidRPr="00CE78C4" w:rsidRDefault="007341C7" w:rsidP="00567C9F">
      <w:pPr>
        <w:pStyle w:val="Notedebasdepage"/>
        <w:rPr>
          <w:rFonts w:ascii="Amiri" w:hAnsi="Amiri" w:cs="Amiri"/>
          <w:sz w:val="18"/>
          <w:szCs w:val="18"/>
          <w:lang w:bidi="ar-DZ"/>
        </w:rPr>
      </w:pPr>
      <w:r w:rsidRPr="00CE78C4">
        <w:rPr>
          <w:rFonts w:ascii="Amiri" w:hAnsi="Amiri" w:cs="Amiri"/>
          <w:sz w:val="18"/>
          <w:szCs w:val="18"/>
          <w:lang w:bidi="ar-DZ"/>
        </w:rPr>
        <w:footnoteRef/>
      </w:r>
      <w:r w:rsidRPr="00CE78C4">
        <w:rPr>
          <w:rFonts w:ascii="Amiri" w:hAnsi="Amiri" w:cs="Amiri"/>
          <w:sz w:val="18"/>
          <w:szCs w:val="18"/>
          <w:rtl/>
          <w:lang w:bidi="ar-DZ"/>
        </w:rPr>
        <w:t xml:space="preserve"> - مروش يوسف،تحرير التجارة البينية ودورها في تحقيق التنمية المستدامة في الدول العربية</w:t>
      </w:r>
      <w:r>
        <w:rPr>
          <w:rFonts w:ascii="Amiri" w:hAnsi="Amiri" w:cs="Amiri"/>
          <w:sz w:val="18"/>
          <w:szCs w:val="18"/>
          <w:rtl/>
          <w:lang w:bidi="ar-DZ"/>
        </w:rPr>
        <w:t xml:space="preserve">، </w:t>
      </w:r>
      <w:r w:rsidRPr="00CE78C4">
        <w:rPr>
          <w:rFonts w:ascii="Amiri" w:hAnsi="Amiri" w:cs="Amiri"/>
          <w:sz w:val="18"/>
          <w:szCs w:val="18"/>
          <w:rtl/>
          <w:lang w:bidi="ar-DZ"/>
        </w:rPr>
        <w:t>مذكرة دكتوراه</w:t>
      </w:r>
      <w:r>
        <w:rPr>
          <w:rFonts w:ascii="Amiri" w:hAnsi="Amiri" w:cs="Amiri"/>
          <w:sz w:val="18"/>
          <w:szCs w:val="18"/>
          <w:rtl/>
          <w:lang w:bidi="ar-DZ"/>
        </w:rPr>
        <w:t xml:space="preserve">، </w:t>
      </w:r>
      <w:r w:rsidRPr="00CE78C4">
        <w:rPr>
          <w:rFonts w:ascii="Amiri" w:hAnsi="Amiri" w:cs="Amiri"/>
          <w:sz w:val="18"/>
          <w:szCs w:val="18"/>
          <w:rtl/>
          <w:lang w:bidi="ar-DZ"/>
        </w:rPr>
        <w:t>جامعة الجزائر3، 2017-2018، ص</w:t>
      </w:r>
      <w:r>
        <w:rPr>
          <w:rFonts w:ascii="Amiri" w:hAnsi="Amiri" w:cs="Amiri" w:hint="cs"/>
          <w:sz w:val="18"/>
          <w:szCs w:val="18"/>
          <w:rtl/>
          <w:lang w:bidi="ar-DZ"/>
        </w:rPr>
        <w:t>88</w:t>
      </w:r>
      <w:r w:rsidRPr="00CE78C4">
        <w:rPr>
          <w:rFonts w:ascii="Amiri" w:hAnsi="Amiri" w:cs="Amiri"/>
          <w:sz w:val="18"/>
          <w:szCs w:val="18"/>
          <w:rtl/>
          <w:lang w:bidi="ar-DZ"/>
        </w:rPr>
        <w:t>-</w:t>
      </w:r>
      <w:r>
        <w:rPr>
          <w:rFonts w:ascii="Amiri" w:hAnsi="Amiri" w:cs="Amiri" w:hint="cs"/>
          <w:sz w:val="18"/>
          <w:szCs w:val="18"/>
          <w:rtl/>
          <w:lang w:bidi="ar-DZ"/>
        </w:rPr>
        <w:t>89</w:t>
      </w:r>
      <w:r w:rsidRPr="00CE78C4">
        <w:rPr>
          <w:rFonts w:ascii="Amiri" w:hAnsi="Amiri" w:cs="Amiri"/>
          <w:sz w:val="18"/>
          <w:szCs w:val="18"/>
          <w:rtl/>
          <w:lang w:bidi="ar-DZ"/>
        </w:rPr>
        <w:t xml:space="preserve"> .</w:t>
      </w:r>
    </w:p>
  </w:footnote>
  <w:footnote w:id="76">
    <w:p w14:paraId="1D638399" w14:textId="77777777" w:rsidR="007341C7" w:rsidRPr="003F4933" w:rsidRDefault="007341C7" w:rsidP="00567C9F">
      <w:pPr>
        <w:pStyle w:val="Notedebasdepage"/>
        <w:rPr>
          <w:rtl/>
          <w:lang w:bidi="ar-DZ"/>
        </w:rPr>
      </w:pPr>
      <w:r w:rsidRPr="00CE78C4">
        <w:rPr>
          <w:rFonts w:ascii="Amiri" w:hAnsi="Amiri" w:cs="Amiri"/>
          <w:sz w:val="18"/>
          <w:szCs w:val="18"/>
          <w:lang w:bidi="ar-DZ"/>
        </w:rPr>
        <w:sym w:font="Symbol" w:char="F02A"/>
      </w:r>
      <w:r w:rsidRPr="00CE78C4">
        <w:rPr>
          <w:rFonts w:ascii="Amiri" w:hAnsi="Amiri" w:cs="Amiri"/>
          <w:sz w:val="18"/>
          <w:szCs w:val="18"/>
          <w:rtl/>
          <w:lang w:bidi="ar-DZ"/>
        </w:rPr>
        <w:t xml:space="preserve">يعرف هذا التقرير بتقرير برونتلاند </w:t>
      </w:r>
      <w:r w:rsidRPr="00CE78C4">
        <w:rPr>
          <w:rFonts w:ascii="Amiri" w:hAnsi="Amiri" w:cs="Amiri"/>
          <w:sz w:val="18"/>
          <w:szCs w:val="18"/>
          <w:lang w:bidi="ar-DZ"/>
        </w:rPr>
        <w:t>Brundtland Report</w:t>
      </w:r>
      <w:r w:rsidRPr="00CE78C4">
        <w:rPr>
          <w:rFonts w:ascii="Amiri" w:hAnsi="Amiri" w:cs="Amiri"/>
          <w:sz w:val="18"/>
          <w:szCs w:val="18"/>
          <w:rtl/>
          <w:lang w:bidi="ar-DZ"/>
        </w:rPr>
        <w:t xml:space="preserve"> نسبة إلى رئيسة اللجنة العالمية للبيئة والتنمية التي قامت بإعداد هذا التقرير وهي غرو هارلم بروندتلاند وهي رئيسة وزراء سابقة في النرويج، وتجدر الإشارة إلى أن هذا التقرير تم ترجمته إلى العربية ونشر في العدد 142 من مجلة عالم المعرفة التي يصدرها المجلس الوطني للثقافة والفنون والآداب في دولة الكويت.</w:t>
      </w:r>
    </w:p>
  </w:footnote>
  <w:footnote w:id="77">
    <w:p w14:paraId="0DBC44CD" w14:textId="77777777" w:rsidR="007341C7" w:rsidRPr="00CE78C4" w:rsidRDefault="007341C7" w:rsidP="00567C9F">
      <w:pPr>
        <w:pStyle w:val="Notedebasdepage"/>
        <w:rPr>
          <w:rFonts w:ascii="Amiri" w:hAnsi="Amiri" w:cs="Amiri"/>
          <w:sz w:val="18"/>
          <w:szCs w:val="18"/>
          <w:lang w:bidi="ar-DZ"/>
        </w:rPr>
      </w:pPr>
      <w:r w:rsidRPr="00CE78C4">
        <w:rPr>
          <w:rFonts w:ascii="Amiri" w:hAnsi="Amiri" w:cs="Amiri"/>
          <w:sz w:val="18"/>
          <w:szCs w:val="18"/>
          <w:lang w:bidi="ar-DZ"/>
        </w:rPr>
        <w:footnoteRef/>
      </w:r>
      <w:r w:rsidRPr="00CE78C4">
        <w:rPr>
          <w:rFonts w:ascii="Amiri" w:hAnsi="Amiri" w:cs="Amiri"/>
          <w:sz w:val="18"/>
          <w:szCs w:val="18"/>
          <w:rtl/>
          <w:lang w:bidi="ar-DZ"/>
        </w:rPr>
        <w:t xml:space="preserve"> - </w:t>
      </w:r>
      <w:r w:rsidRPr="00CE78C4">
        <w:rPr>
          <w:rFonts w:ascii="Amiri" w:hAnsi="Amiri" w:cs="Amiri" w:hint="cs"/>
          <w:sz w:val="18"/>
          <w:szCs w:val="18"/>
          <w:rtl/>
          <w:lang w:bidi="ar-DZ"/>
        </w:rPr>
        <w:t>سباع خميسي</w:t>
      </w:r>
      <w:r w:rsidRPr="00CE78C4">
        <w:rPr>
          <w:rFonts w:ascii="Amiri" w:hAnsi="Amiri" w:cs="Amiri"/>
          <w:sz w:val="18"/>
          <w:szCs w:val="18"/>
          <w:rtl/>
          <w:lang w:bidi="ar-DZ"/>
        </w:rPr>
        <w:t xml:space="preserve">، </w:t>
      </w:r>
      <w:r w:rsidRPr="00CE78C4">
        <w:rPr>
          <w:rFonts w:ascii="Amiri" w:hAnsi="Amiri" w:cs="Amiri" w:hint="cs"/>
          <w:sz w:val="18"/>
          <w:szCs w:val="18"/>
          <w:rtl/>
          <w:lang w:bidi="ar-DZ"/>
        </w:rPr>
        <w:t>أثر تحرير التجارة العالمية على التنمية المستدامة في الدول العربية - حالة الجزائر -</w:t>
      </w:r>
      <w:r>
        <w:rPr>
          <w:rFonts w:ascii="Amiri" w:hAnsi="Amiri" w:cs="Amiri" w:hint="cs"/>
          <w:sz w:val="18"/>
          <w:szCs w:val="18"/>
          <w:rtl/>
          <w:lang w:bidi="ar-DZ"/>
        </w:rPr>
        <w:t xml:space="preserve">، </w:t>
      </w:r>
      <w:r w:rsidRPr="00CE78C4">
        <w:rPr>
          <w:rFonts w:ascii="Amiri" w:hAnsi="Amiri" w:cs="Amiri" w:hint="cs"/>
          <w:sz w:val="18"/>
          <w:szCs w:val="18"/>
          <w:rtl/>
          <w:lang w:bidi="ar-DZ"/>
        </w:rPr>
        <w:t>مذكرة ماجستير</w:t>
      </w:r>
      <w:r>
        <w:rPr>
          <w:rFonts w:ascii="Amiri" w:hAnsi="Amiri" w:cs="Amiri" w:hint="cs"/>
          <w:sz w:val="18"/>
          <w:szCs w:val="18"/>
          <w:rtl/>
          <w:lang w:bidi="ar-DZ"/>
        </w:rPr>
        <w:t xml:space="preserve">، </w:t>
      </w:r>
      <w:r w:rsidRPr="00CE78C4">
        <w:rPr>
          <w:rFonts w:ascii="Amiri" w:hAnsi="Amiri" w:cs="Amiri" w:hint="cs"/>
          <w:sz w:val="18"/>
          <w:szCs w:val="18"/>
          <w:rtl/>
          <w:lang w:bidi="ar-DZ"/>
        </w:rPr>
        <w:t>جامعة الجزائر 3، 2012-2013،</w:t>
      </w:r>
      <w:r w:rsidRPr="00CE78C4">
        <w:rPr>
          <w:rFonts w:ascii="Amiri" w:hAnsi="Amiri" w:cs="Amiri"/>
          <w:sz w:val="18"/>
          <w:szCs w:val="18"/>
          <w:rtl/>
          <w:lang w:bidi="ar-DZ"/>
        </w:rPr>
        <w:t xml:space="preserve"> ص</w:t>
      </w:r>
      <w:r w:rsidRPr="00CE78C4">
        <w:rPr>
          <w:rFonts w:ascii="Amiri" w:hAnsi="Amiri" w:cs="Amiri" w:hint="cs"/>
          <w:sz w:val="18"/>
          <w:szCs w:val="18"/>
          <w:rtl/>
          <w:lang w:bidi="ar-DZ"/>
        </w:rPr>
        <w:t>26</w:t>
      </w:r>
      <w:r w:rsidRPr="00CE78C4">
        <w:rPr>
          <w:rFonts w:ascii="Amiri" w:hAnsi="Amiri" w:cs="Amiri"/>
          <w:sz w:val="18"/>
          <w:szCs w:val="18"/>
          <w:rtl/>
          <w:lang w:bidi="ar-DZ"/>
        </w:rPr>
        <w:t xml:space="preserve"> .</w:t>
      </w:r>
    </w:p>
  </w:footnote>
  <w:footnote w:id="78">
    <w:p w14:paraId="0AA81324" w14:textId="77777777" w:rsidR="007341C7" w:rsidRPr="00CE78C4" w:rsidRDefault="007341C7" w:rsidP="00567C9F">
      <w:pPr>
        <w:pStyle w:val="Notedebasdepage"/>
        <w:rPr>
          <w:rFonts w:ascii="Amiri" w:hAnsi="Amiri" w:cs="Amiri"/>
          <w:sz w:val="18"/>
          <w:szCs w:val="18"/>
          <w:lang w:bidi="ar-DZ"/>
        </w:rPr>
      </w:pPr>
      <w:r w:rsidRPr="00CE78C4">
        <w:rPr>
          <w:rFonts w:ascii="Amiri" w:hAnsi="Amiri" w:cs="Amiri"/>
          <w:sz w:val="18"/>
          <w:szCs w:val="18"/>
          <w:lang w:bidi="ar-DZ"/>
        </w:rPr>
        <w:footnoteRef/>
      </w:r>
      <w:r w:rsidRPr="00CE78C4">
        <w:rPr>
          <w:rFonts w:ascii="Amiri" w:hAnsi="Amiri" w:cs="Amiri"/>
          <w:sz w:val="18"/>
          <w:szCs w:val="18"/>
          <w:rtl/>
          <w:lang w:bidi="ar-DZ"/>
        </w:rPr>
        <w:t xml:space="preserve"> - </w:t>
      </w:r>
      <w:r w:rsidRPr="00CE78C4">
        <w:rPr>
          <w:rFonts w:ascii="Amiri" w:hAnsi="Amiri" w:cs="Amiri" w:hint="cs"/>
          <w:sz w:val="18"/>
          <w:szCs w:val="18"/>
          <w:rtl/>
          <w:lang w:bidi="ar-DZ"/>
        </w:rPr>
        <w:t>ديب كمال</w:t>
      </w:r>
      <w:r w:rsidRPr="00CE78C4">
        <w:rPr>
          <w:rFonts w:ascii="Amiri" w:hAnsi="Amiri" w:cs="Amiri"/>
          <w:sz w:val="18"/>
          <w:szCs w:val="18"/>
          <w:rtl/>
          <w:lang w:bidi="ar-DZ"/>
        </w:rPr>
        <w:t xml:space="preserve">، </w:t>
      </w:r>
      <w:r w:rsidRPr="00CE78C4">
        <w:rPr>
          <w:rFonts w:ascii="Amiri" w:hAnsi="Amiri" w:cs="Amiri" w:hint="cs"/>
          <w:sz w:val="18"/>
          <w:szCs w:val="18"/>
          <w:rtl/>
          <w:lang w:bidi="ar-DZ"/>
        </w:rPr>
        <w:t>أساسيات التنمية المستدامة</w:t>
      </w:r>
      <w:r>
        <w:rPr>
          <w:rFonts w:ascii="Amiri" w:hAnsi="Amiri" w:cs="Amiri" w:hint="cs"/>
          <w:sz w:val="18"/>
          <w:szCs w:val="18"/>
          <w:rtl/>
          <w:lang w:bidi="ar-DZ"/>
        </w:rPr>
        <w:t xml:space="preserve">، </w:t>
      </w:r>
      <w:r w:rsidRPr="00CE78C4">
        <w:rPr>
          <w:rFonts w:ascii="Amiri" w:hAnsi="Amiri" w:cs="Amiri" w:hint="cs"/>
          <w:sz w:val="18"/>
          <w:szCs w:val="18"/>
          <w:rtl/>
          <w:lang w:bidi="ar-DZ"/>
        </w:rPr>
        <w:t>دار الخلدونية</w:t>
      </w:r>
      <w:r>
        <w:rPr>
          <w:rFonts w:ascii="Amiri" w:hAnsi="Amiri" w:cs="Amiri" w:hint="cs"/>
          <w:sz w:val="18"/>
          <w:szCs w:val="18"/>
          <w:rtl/>
          <w:lang w:bidi="ar-DZ"/>
        </w:rPr>
        <w:t xml:space="preserve">، </w:t>
      </w:r>
      <w:r w:rsidRPr="00CE78C4">
        <w:rPr>
          <w:rFonts w:ascii="Amiri" w:hAnsi="Amiri" w:cs="Amiri" w:hint="cs"/>
          <w:sz w:val="18"/>
          <w:szCs w:val="18"/>
          <w:rtl/>
          <w:lang w:bidi="ar-DZ"/>
        </w:rPr>
        <w:t xml:space="preserve">الجزائر،2015 </w:t>
      </w:r>
      <w:r w:rsidRPr="00CE78C4">
        <w:rPr>
          <w:rFonts w:ascii="Amiri" w:hAnsi="Amiri" w:cs="Amiri"/>
          <w:sz w:val="18"/>
          <w:szCs w:val="18"/>
          <w:rtl/>
          <w:lang w:bidi="ar-DZ"/>
        </w:rPr>
        <w:t>ص</w:t>
      </w:r>
      <w:r w:rsidRPr="00CE78C4">
        <w:rPr>
          <w:rFonts w:ascii="Amiri" w:hAnsi="Amiri" w:cs="Amiri" w:hint="cs"/>
          <w:sz w:val="18"/>
          <w:szCs w:val="18"/>
          <w:rtl/>
          <w:lang w:bidi="ar-DZ"/>
        </w:rPr>
        <w:t>32</w:t>
      </w:r>
      <w:r w:rsidRPr="00CE78C4">
        <w:rPr>
          <w:rFonts w:ascii="Amiri" w:hAnsi="Amiri" w:cs="Amiri"/>
          <w:sz w:val="18"/>
          <w:szCs w:val="18"/>
          <w:rtl/>
          <w:lang w:bidi="ar-DZ"/>
        </w:rPr>
        <w:t>.</w:t>
      </w:r>
    </w:p>
  </w:footnote>
  <w:footnote w:id="79">
    <w:p w14:paraId="6CF2F510" w14:textId="77777777" w:rsidR="007341C7" w:rsidRPr="00CE78C4" w:rsidRDefault="007341C7">
      <w:pPr>
        <w:pStyle w:val="Notedebasdepage"/>
        <w:rPr>
          <w:rFonts w:ascii="Amiri" w:hAnsi="Amiri" w:cs="Amiri"/>
          <w:sz w:val="18"/>
          <w:szCs w:val="18"/>
          <w:rtl/>
          <w:lang w:bidi="ar-DZ"/>
        </w:rPr>
      </w:pPr>
      <w:r w:rsidRPr="00CE78C4">
        <w:rPr>
          <w:rFonts w:ascii="Amiri" w:hAnsi="Amiri" w:cs="Amiri"/>
          <w:sz w:val="18"/>
          <w:szCs w:val="18"/>
          <w:lang w:bidi="ar-DZ"/>
        </w:rPr>
        <w:footnoteRef/>
      </w:r>
      <w:r w:rsidRPr="00CE78C4">
        <w:rPr>
          <w:rFonts w:ascii="Amiri" w:hAnsi="Amiri" w:cs="Amiri"/>
          <w:sz w:val="18"/>
          <w:szCs w:val="18"/>
          <w:rtl/>
          <w:lang w:bidi="ar-DZ"/>
        </w:rPr>
        <w:t xml:space="preserve"> </w:t>
      </w:r>
      <w:r w:rsidRPr="00CE78C4">
        <w:rPr>
          <w:rFonts w:ascii="Amiri" w:hAnsi="Amiri" w:cs="Amiri" w:hint="cs"/>
          <w:sz w:val="18"/>
          <w:szCs w:val="18"/>
          <w:rtl/>
          <w:lang w:bidi="ar-DZ"/>
        </w:rPr>
        <w:t>محمد عبد العزيز عجمية</w:t>
      </w:r>
      <w:r>
        <w:rPr>
          <w:rFonts w:ascii="Amiri" w:hAnsi="Amiri" w:cs="Amiri" w:hint="cs"/>
          <w:sz w:val="18"/>
          <w:szCs w:val="18"/>
          <w:rtl/>
          <w:lang w:bidi="ar-DZ"/>
        </w:rPr>
        <w:t xml:space="preserve">، </w:t>
      </w:r>
      <w:r w:rsidRPr="00CE78C4">
        <w:rPr>
          <w:rFonts w:ascii="Amiri" w:hAnsi="Amiri" w:cs="Amiri" w:hint="cs"/>
          <w:sz w:val="18"/>
          <w:szCs w:val="18"/>
          <w:rtl/>
          <w:lang w:bidi="ar-DZ"/>
        </w:rPr>
        <w:t>وآخرون</w:t>
      </w:r>
      <w:r>
        <w:rPr>
          <w:rFonts w:ascii="Amiri" w:hAnsi="Amiri" w:cs="Amiri"/>
          <w:sz w:val="18"/>
          <w:szCs w:val="18"/>
          <w:rtl/>
          <w:lang w:bidi="ar-DZ"/>
        </w:rPr>
        <w:t xml:space="preserve">، </w:t>
      </w:r>
      <w:r w:rsidRPr="00CE78C4">
        <w:rPr>
          <w:rFonts w:ascii="Amiri" w:hAnsi="Amiri" w:cs="Amiri" w:hint="cs"/>
          <w:sz w:val="18"/>
          <w:szCs w:val="18"/>
          <w:rtl/>
          <w:lang w:bidi="ar-DZ"/>
        </w:rPr>
        <w:t>مرجع سابق،</w:t>
      </w:r>
      <w:r w:rsidRPr="00CE78C4">
        <w:rPr>
          <w:rFonts w:ascii="Amiri" w:hAnsi="Amiri" w:cs="Amiri"/>
          <w:sz w:val="18"/>
          <w:szCs w:val="18"/>
          <w:rtl/>
          <w:lang w:bidi="ar-DZ"/>
        </w:rPr>
        <w:t xml:space="preserve"> ص</w:t>
      </w:r>
      <w:r w:rsidRPr="00CE78C4">
        <w:rPr>
          <w:rFonts w:ascii="Amiri" w:hAnsi="Amiri" w:cs="Amiri" w:hint="cs"/>
          <w:sz w:val="18"/>
          <w:szCs w:val="18"/>
          <w:rtl/>
          <w:lang w:bidi="ar-DZ"/>
        </w:rPr>
        <w:t>95-96</w:t>
      </w:r>
      <w:r w:rsidRPr="00CE78C4">
        <w:rPr>
          <w:rFonts w:ascii="Amiri" w:hAnsi="Amiri" w:cs="Amiri"/>
          <w:sz w:val="18"/>
          <w:szCs w:val="18"/>
          <w:rtl/>
          <w:lang w:bidi="ar-DZ"/>
        </w:rPr>
        <w:t xml:space="preserve"> .</w:t>
      </w:r>
    </w:p>
  </w:footnote>
  <w:footnote w:id="80">
    <w:p w14:paraId="3FB04E5D" w14:textId="77777777" w:rsidR="007341C7" w:rsidRPr="00905FBA" w:rsidRDefault="007341C7" w:rsidP="00567C9F">
      <w:pPr>
        <w:pStyle w:val="Notedebasdepage"/>
        <w:bidi w:val="0"/>
        <w:rPr>
          <w:i/>
          <w:iCs/>
          <w:sz w:val="14"/>
          <w:szCs w:val="14"/>
          <w:lang w:val="fr-FR"/>
        </w:rPr>
      </w:pPr>
      <w:r w:rsidRPr="00CE78C4">
        <w:rPr>
          <w:rFonts w:ascii="Amiri" w:hAnsi="Amiri" w:cs="Amiri"/>
          <w:sz w:val="18"/>
          <w:szCs w:val="18"/>
          <w:lang w:bidi="ar-DZ"/>
        </w:rPr>
        <w:footnoteRef/>
      </w:r>
      <w:r w:rsidRPr="00CE78C4">
        <w:rPr>
          <w:rFonts w:ascii="Amiri" w:hAnsi="Amiri" w:cs="Amiri"/>
          <w:sz w:val="18"/>
          <w:szCs w:val="18"/>
          <w:rtl/>
          <w:lang w:bidi="ar-DZ"/>
        </w:rPr>
        <w:t xml:space="preserve"> </w:t>
      </w:r>
      <w:r>
        <w:rPr>
          <w:rFonts w:ascii="Amiri" w:hAnsi="Amiri" w:cs="Amiri"/>
          <w:sz w:val="18"/>
          <w:szCs w:val="18"/>
          <w:lang w:val="fr-FR" w:bidi="ar-DZ"/>
        </w:rPr>
        <w:t xml:space="preserve"> </w:t>
      </w:r>
      <w:r>
        <w:rPr>
          <w:i/>
          <w:iCs/>
          <w:sz w:val="22"/>
          <w:szCs w:val="22"/>
          <w:lang w:val="fr-FR"/>
        </w:rPr>
        <w:t>Jean Supizet</w:t>
      </w:r>
      <w:r w:rsidRPr="00D27F28">
        <w:rPr>
          <w:i/>
          <w:iCs/>
          <w:sz w:val="22"/>
          <w:szCs w:val="22"/>
          <w:lang w:val="fr-FR"/>
        </w:rPr>
        <w:t> :</w:t>
      </w:r>
      <w:r w:rsidRPr="004E218E">
        <w:rPr>
          <w:i/>
          <w:iCs/>
          <w:sz w:val="22"/>
          <w:szCs w:val="22"/>
          <w:lang w:val="fr-FR" w:bidi="ar-DZ"/>
        </w:rPr>
        <w:t xml:space="preserve"> le</w:t>
      </w:r>
      <w:r w:rsidRPr="004F3F36">
        <w:rPr>
          <w:i/>
          <w:iCs/>
          <w:sz w:val="22"/>
          <w:szCs w:val="22"/>
          <w:lang w:val="fr-FR"/>
        </w:rPr>
        <w:t xml:space="preserve"> </w:t>
      </w:r>
      <w:r>
        <w:rPr>
          <w:i/>
          <w:iCs/>
          <w:sz w:val="22"/>
          <w:szCs w:val="22"/>
          <w:lang w:val="fr-FR"/>
        </w:rPr>
        <w:t xml:space="preserve"> Management  de la performance  </w:t>
      </w:r>
      <w:r w:rsidRPr="004F3F36">
        <w:rPr>
          <w:i/>
          <w:iCs/>
          <w:sz w:val="22"/>
          <w:szCs w:val="22"/>
          <w:lang w:val="fr-FR"/>
        </w:rPr>
        <w:t>Durable</w:t>
      </w:r>
      <w:r>
        <w:rPr>
          <w:i/>
          <w:iCs/>
          <w:sz w:val="22"/>
          <w:szCs w:val="22"/>
          <w:lang w:val="fr-FR"/>
        </w:rPr>
        <w:t xml:space="preserve"> ,Edition d'organisation,</w:t>
      </w:r>
      <w:r w:rsidRPr="004F3F36">
        <w:rPr>
          <w:i/>
          <w:iCs/>
          <w:sz w:val="22"/>
          <w:szCs w:val="22"/>
          <w:lang w:val="fr-FR"/>
        </w:rPr>
        <w:t xml:space="preserve"> </w:t>
      </w:r>
      <w:r>
        <w:rPr>
          <w:i/>
          <w:iCs/>
          <w:sz w:val="22"/>
          <w:szCs w:val="22"/>
          <w:lang w:val="fr-FR"/>
        </w:rPr>
        <w:t>France</w:t>
      </w:r>
      <w:r w:rsidRPr="004F3F36">
        <w:rPr>
          <w:i/>
          <w:iCs/>
          <w:sz w:val="22"/>
          <w:szCs w:val="22"/>
          <w:lang w:val="fr-FR"/>
        </w:rPr>
        <w:t xml:space="preserve">, </w:t>
      </w:r>
      <w:r w:rsidRPr="004F3F36">
        <w:rPr>
          <w:rFonts w:hint="cs"/>
          <w:i/>
          <w:iCs/>
          <w:sz w:val="22"/>
          <w:szCs w:val="22"/>
          <w:rtl/>
          <w:lang w:val="fr-FR"/>
        </w:rPr>
        <w:t>200</w:t>
      </w:r>
      <w:r>
        <w:rPr>
          <w:i/>
          <w:iCs/>
          <w:sz w:val="22"/>
          <w:szCs w:val="22"/>
          <w:lang w:val="fr-FR"/>
        </w:rPr>
        <w:t>2</w:t>
      </w:r>
      <w:r w:rsidRPr="004F3F36">
        <w:rPr>
          <w:i/>
          <w:iCs/>
          <w:sz w:val="22"/>
          <w:szCs w:val="22"/>
          <w:lang w:val="fr-FR"/>
        </w:rPr>
        <w:t>,</w:t>
      </w:r>
      <w:r>
        <w:rPr>
          <w:i/>
          <w:iCs/>
          <w:sz w:val="22"/>
          <w:szCs w:val="22"/>
          <w:lang w:val="fr-FR"/>
        </w:rPr>
        <w:t xml:space="preserve"> p</w:t>
      </w:r>
      <w:r w:rsidRPr="004F3F36">
        <w:rPr>
          <w:i/>
          <w:iCs/>
          <w:sz w:val="22"/>
          <w:szCs w:val="22"/>
          <w:lang w:val="fr-FR"/>
        </w:rPr>
        <w:t xml:space="preserve"> </w:t>
      </w:r>
      <w:r>
        <w:rPr>
          <w:i/>
          <w:iCs/>
          <w:sz w:val="22"/>
          <w:szCs w:val="22"/>
          <w:lang w:val="fr-FR"/>
        </w:rPr>
        <w:t>74</w:t>
      </w:r>
      <w:r w:rsidRPr="004F3F36">
        <w:rPr>
          <w:i/>
          <w:iCs/>
          <w:sz w:val="22"/>
          <w:szCs w:val="22"/>
          <w:lang w:val="fr-FR"/>
        </w:rPr>
        <w:t>.</w:t>
      </w:r>
    </w:p>
  </w:footnote>
  <w:footnote w:id="81">
    <w:p w14:paraId="69BB20D2" w14:textId="77777777" w:rsidR="007341C7" w:rsidRDefault="007341C7">
      <w:pPr>
        <w:pStyle w:val="Notedebasdepage"/>
        <w:rPr>
          <w:rtl/>
        </w:rPr>
      </w:pPr>
      <w:r w:rsidRPr="00CE78C4">
        <w:rPr>
          <w:rFonts w:ascii="Amiri" w:hAnsi="Amiri" w:cs="Amiri"/>
          <w:sz w:val="18"/>
          <w:szCs w:val="18"/>
          <w:lang w:bidi="ar-DZ"/>
        </w:rPr>
        <w:footnoteRef/>
      </w:r>
      <w:r w:rsidRPr="00CE78C4">
        <w:rPr>
          <w:rFonts w:ascii="Amiri" w:hAnsi="Amiri" w:cs="Amiri"/>
          <w:sz w:val="18"/>
          <w:szCs w:val="18"/>
          <w:rtl/>
          <w:lang w:bidi="ar-DZ"/>
        </w:rPr>
        <w:t xml:space="preserve"> </w:t>
      </w:r>
      <w:r w:rsidRPr="00CE78C4">
        <w:rPr>
          <w:rFonts w:ascii="Amiri" w:hAnsi="Amiri" w:cs="Amiri" w:hint="cs"/>
          <w:sz w:val="18"/>
          <w:szCs w:val="18"/>
          <w:rtl/>
          <w:lang w:bidi="ar-DZ"/>
        </w:rPr>
        <w:t>خالد حامد</w:t>
      </w:r>
      <w:r w:rsidRPr="00CE78C4">
        <w:rPr>
          <w:rFonts w:ascii="Amiri" w:hAnsi="Amiri" w:cs="Amiri"/>
          <w:sz w:val="18"/>
          <w:szCs w:val="18"/>
          <w:rtl/>
          <w:lang w:bidi="ar-DZ"/>
        </w:rPr>
        <w:t xml:space="preserve">، </w:t>
      </w:r>
      <w:r w:rsidRPr="00CE78C4">
        <w:rPr>
          <w:rFonts w:ascii="Amiri" w:hAnsi="Amiri" w:cs="Amiri" w:hint="cs"/>
          <w:sz w:val="18"/>
          <w:szCs w:val="18"/>
          <w:rtl/>
          <w:lang w:bidi="ar-DZ"/>
        </w:rPr>
        <w:t>التنمية المستدامة</w:t>
      </w:r>
      <w:r>
        <w:rPr>
          <w:rFonts w:ascii="Amiri" w:hAnsi="Amiri" w:cs="Amiri" w:hint="cs"/>
          <w:sz w:val="18"/>
          <w:szCs w:val="18"/>
          <w:rtl/>
          <w:lang w:bidi="ar-DZ"/>
        </w:rPr>
        <w:t xml:space="preserve">، </w:t>
      </w:r>
      <w:r w:rsidRPr="00CE78C4">
        <w:rPr>
          <w:rFonts w:ascii="Amiri" w:hAnsi="Amiri" w:cs="Amiri" w:hint="cs"/>
          <w:sz w:val="18"/>
          <w:szCs w:val="18"/>
          <w:rtl/>
          <w:lang w:bidi="ar-DZ"/>
        </w:rPr>
        <w:t>دار قرطبة للنشر والتوزيع</w:t>
      </w:r>
      <w:r>
        <w:rPr>
          <w:rFonts w:ascii="Amiri" w:hAnsi="Amiri" w:cs="Amiri" w:hint="cs"/>
          <w:sz w:val="18"/>
          <w:szCs w:val="18"/>
          <w:rtl/>
          <w:lang w:bidi="ar-DZ"/>
        </w:rPr>
        <w:t xml:space="preserve">،  </w:t>
      </w:r>
      <w:r w:rsidRPr="00CE78C4">
        <w:rPr>
          <w:rFonts w:ascii="Amiri" w:hAnsi="Amiri" w:cs="Amiri" w:hint="cs"/>
          <w:sz w:val="18"/>
          <w:szCs w:val="18"/>
          <w:rtl/>
          <w:lang w:bidi="ar-DZ"/>
        </w:rPr>
        <w:t xml:space="preserve">الجزائر،2014 </w:t>
      </w:r>
      <w:r w:rsidRPr="00CE78C4">
        <w:rPr>
          <w:rFonts w:ascii="Amiri" w:hAnsi="Amiri" w:cs="Amiri"/>
          <w:sz w:val="18"/>
          <w:szCs w:val="18"/>
          <w:rtl/>
          <w:lang w:bidi="ar-DZ"/>
        </w:rPr>
        <w:t>ص</w:t>
      </w:r>
      <w:r w:rsidRPr="00CE78C4">
        <w:rPr>
          <w:rFonts w:ascii="Amiri" w:hAnsi="Amiri" w:cs="Amiri" w:hint="cs"/>
          <w:sz w:val="18"/>
          <w:szCs w:val="18"/>
          <w:rtl/>
          <w:lang w:bidi="ar-DZ"/>
        </w:rPr>
        <w:t>102</w:t>
      </w:r>
      <w:r w:rsidRPr="00CE78C4">
        <w:rPr>
          <w:rFonts w:ascii="Amiri" w:hAnsi="Amiri" w:cs="Amiri"/>
          <w:sz w:val="18"/>
          <w:szCs w:val="18"/>
          <w:rtl/>
          <w:lang w:bidi="ar-DZ"/>
        </w:rPr>
        <w:t>.</w:t>
      </w:r>
    </w:p>
  </w:footnote>
  <w:footnote w:id="82">
    <w:p w14:paraId="4AE70CBA" w14:textId="77777777" w:rsidR="007341C7" w:rsidRPr="004F3F36" w:rsidRDefault="007341C7" w:rsidP="00567C9F">
      <w:pPr>
        <w:pStyle w:val="Notedebasdepage"/>
        <w:bidi w:val="0"/>
        <w:rPr>
          <w:i/>
          <w:iCs/>
          <w:sz w:val="14"/>
          <w:szCs w:val="14"/>
          <w:lang w:val="fr-FR"/>
        </w:rPr>
      </w:pPr>
      <w:r w:rsidRPr="00CE78C4">
        <w:rPr>
          <w:rFonts w:ascii="Amiri" w:hAnsi="Amiri" w:cs="Amiri"/>
          <w:sz w:val="18"/>
          <w:szCs w:val="18"/>
          <w:lang w:bidi="ar-DZ"/>
        </w:rPr>
        <w:footnoteRef/>
      </w:r>
      <w:r w:rsidRPr="00CE78C4">
        <w:rPr>
          <w:rFonts w:ascii="Amiri" w:hAnsi="Amiri" w:cs="Amiri"/>
          <w:sz w:val="18"/>
          <w:szCs w:val="18"/>
          <w:rtl/>
          <w:lang w:bidi="ar-DZ"/>
        </w:rPr>
        <w:t xml:space="preserve"> </w:t>
      </w:r>
      <w:r>
        <w:rPr>
          <w:rFonts w:ascii="Amiri" w:hAnsi="Amiri" w:cs="Amiri"/>
          <w:sz w:val="18"/>
          <w:szCs w:val="18"/>
          <w:lang w:val="fr-FR" w:bidi="ar-DZ"/>
        </w:rPr>
        <w:t xml:space="preserve"> </w:t>
      </w:r>
      <w:r w:rsidRPr="00D27F28">
        <w:rPr>
          <w:i/>
          <w:iCs/>
          <w:sz w:val="22"/>
          <w:szCs w:val="22"/>
          <w:lang w:val="fr-FR"/>
        </w:rPr>
        <w:t>Mathieu Baudin :</w:t>
      </w:r>
      <w:r w:rsidRPr="004E218E">
        <w:rPr>
          <w:i/>
          <w:iCs/>
          <w:sz w:val="22"/>
          <w:szCs w:val="22"/>
          <w:lang w:val="fr-FR" w:bidi="ar-DZ"/>
        </w:rPr>
        <w:t xml:space="preserve"> le</w:t>
      </w:r>
      <w:r w:rsidRPr="004F3F36">
        <w:rPr>
          <w:i/>
          <w:iCs/>
          <w:sz w:val="22"/>
          <w:szCs w:val="22"/>
          <w:lang w:val="fr-FR"/>
        </w:rPr>
        <w:t xml:space="preserve"> Dé</w:t>
      </w:r>
      <w:r>
        <w:rPr>
          <w:i/>
          <w:iCs/>
          <w:sz w:val="22"/>
          <w:szCs w:val="22"/>
          <w:lang w:val="fr-FR"/>
        </w:rPr>
        <w:t xml:space="preserve">veloppement </w:t>
      </w:r>
      <w:r w:rsidRPr="004F3F36">
        <w:rPr>
          <w:i/>
          <w:iCs/>
          <w:sz w:val="22"/>
          <w:szCs w:val="22"/>
          <w:lang w:val="fr-FR"/>
        </w:rPr>
        <w:t>Durable</w:t>
      </w:r>
      <w:r>
        <w:rPr>
          <w:i/>
          <w:iCs/>
          <w:sz w:val="22"/>
          <w:szCs w:val="22"/>
          <w:lang w:val="fr-FR"/>
        </w:rPr>
        <w:t xml:space="preserve"> nouvelle idéologie du XXI siècle Edition Harmatan,</w:t>
      </w:r>
      <w:r w:rsidRPr="004F3F36">
        <w:rPr>
          <w:i/>
          <w:iCs/>
          <w:sz w:val="22"/>
          <w:szCs w:val="22"/>
          <w:lang w:val="fr-FR"/>
        </w:rPr>
        <w:t xml:space="preserve"> </w:t>
      </w:r>
      <w:r>
        <w:rPr>
          <w:i/>
          <w:iCs/>
          <w:sz w:val="22"/>
          <w:szCs w:val="22"/>
          <w:lang w:val="fr-FR"/>
        </w:rPr>
        <w:t>France</w:t>
      </w:r>
      <w:r w:rsidRPr="004F3F36">
        <w:rPr>
          <w:i/>
          <w:iCs/>
          <w:sz w:val="22"/>
          <w:szCs w:val="22"/>
          <w:lang w:val="fr-FR"/>
        </w:rPr>
        <w:t xml:space="preserve">, </w:t>
      </w:r>
      <w:r w:rsidRPr="004F3F36">
        <w:rPr>
          <w:rFonts w:hint="cs"/>
          <w:i/>
          <w:iCs/>
          <w:sz w:val="22"/>
          <w:szCs w:val="22"/>
          <w:rtl/>
          <w:lang w:val="fr-FR"/>
        </w:rPr>
        <w:t>200</w:t>
      </w:r>
      <w:r>
        <w:rPr>
          <w:i/>
          <w:iCs/>
          <w:sz w:val="22"/>
          <w:szCs w:val="22"/>
          <w:lang w:val="fr-FR"/>
        </w:rPr>
        <w:t>9</w:t>
      </w:r>
      <w:r w:rsidRPr="004F3F36">
        <w:rPr>
          <w:i/>
          <w:iCs/>
          <w:sz w:val="22"/>
          <w:szCs w:val="22"/>
          <w:lang w:val="fr-FR"/>
        </w:rPr>
        <w:t>,</w:t>
      </w:r>
      <w:r>
        <w:rPr>
          <w:i/>
          <w:iCs/>
          <w:sz w:val="22"/>
          <w:szCs w:val="22"/>
          <w:lang w:val="fr-FR"/>
        </w:rPr>
        <w:t xml:space="preserve"> p</w:t>
      </w:r>
      <w:r w:rsidRPr="004F3F36">
        <w:rPr>
          <w:i/>
          <w:iCs/>
          <w:sz w:val="22"/>
          <w:szCs w:val="22"/>
          <w:lang w:val="fr-FR"/>
        </w:rPr>
        <w:t xml:space="preserve"> </w:t>
      </w:r>
      <w:r w:rsidRPr="004F3F36">
        <w:rPr>
          <w:i/>
          <w:iCs/>
          <w:sz w:val="22"/>
          <w:szCs w:val="22"/>
          <w:rtl/>
          <w:lang w:val="fr-FR"/>
        </w:rPr>
        <w:t>29</w:t>
      </w:r>
      <w:r w:rsidRPr="004F3F36">
        <w:rPr>
          <w:i/>
          <w:iCs/>
          <w:sz w:val="22"/>
          <w:szCs w:val="22"/>
          <w:lang w:val="fr-FR"/>
        </w:rPr>
        <w:t>.</w:t>
      </w:r>
    </w:p>
    <w:p w14:paraId="1CE01FC0" w14:textId="77777777" w:rsidR="007341C7" w:rsidRPr="001C6BD2" w:rsidRDefault="007341C7" w:rsidP="00567C9F">
      <w:pPr>
        <w:pStyle w:val="Notedebasdepage"/>
        <w:bidi w:val="0"/>
        <w:rPr>
          <w:lang w:val="fr-FR"/>
        </w:rPr>
      </w:pPr>
    </w:p>
  </w:footnote>
  <w:footnote w:id="83">
    <w:p w14:paraId="5D2EDCF8" w14:textId="77777777" w:rsidR="007341C7" w:rsidRPr="00CE78C4" w:rsidRDefault="007341C7" w:rsidP="00567C9F">
      <w:pPr>
        <w:pStyle w:val="Notedebasdepage"/>
        <w:rPr>
          <w:rFonts w:ascii="Amiri" w:hAnsi="Amiri" w:cs="Amiri"/>
          <w:sz w:val="18"/>
          <w:szCs w:val="18"/>
          <w:lang w:bidi="ar-DZ"/>
        </w:rPr>
      </w:pPr>
      <w:r w:rsidRPr="00CE78C4">
        <w:rPr>
          <w:rFonts w:ascii="Amiri" w:hAnsi="Amiri" w:cs="Amiri"/>
          <w:sz w:val="18"/>
          <w:szCs w:val="18"/>
          <w:lang w:bidi="ar-DZ"/>
        </w:rPr>
        <w:footnoteRef/>
      </w:r>
      <w:r w:rsidRPr="00CE78C4">
        <w:rPr>
          <w:rFonts w:ascii="Amiri" w:hAnsi="Amiri" w:cs="Amiri"/>
          <w:sz w:val="18"/>
          <w:szCs w:val="18"/>
          <w:rtl/>
          <w:lang w:bidi="ar-DZ"/>
        </w:rPr>
        <w:t xml:space="preserve"> - </w:t>
      </w:r>
      <w:r w:rsidRPr="00CE78C4">
        <w:rPr>
          <w:rFonts w:ascii="Amiri" w:hAnsi="Amiri" w:cs="Amiri" w:hint="cs"/>
          <w:sz w:val="18"/>
          <w:szCs w:val="18"/>
          <w:rtl/>
          <w:lang w:bidi="ar-DZ"/>
        </w:rPr>
        <w:t>ديب كمال</w:t>
      </w:r>
      <w:r w:rsidRPr="00CE78C4">
        <w:rPr>
          <w:rFonts w:ascii="Amiri" w:hAnsi="Amiri" w:cs="Amiri"/>
          <w:sz w:val="18"/>
          <w:szCs w:val="18"/>
          <w:rtl/>
          <w:lang w:bidi="ar-DZ"/>
        </w:rPr>
        <w:t xml:space="preserve">، </w:t>
      </w:r>
      <w:r w:rsidRPr="00CE78C4">
        <w:rPr>
          <w:rFonts w:ascii="Amiri" w:hAnsi="Amiri" w:cs="Amiri" w:hint="cs"/>
          <w:sz w:val="18"/>
          <w:szCs w:val="18"/>
          <w:rtl/>
          <w:lang w:bidi="ar-DZ"/>
        </w:rPr>
        <w:t xml:space="preserve">مرجع سابق، </w:t>
      </w:r>
      <w:r w:rsidRPr="00CE78C4">
        <w:rPr>
          <w:rFonts w:ascii="Amiri" w:hAnsi="Amiri" w:cs="Amiri"/>
          <w:sz w:val="18"/>
          <w:szCs w:val="18"/>
          <w:rtl/>
          <w:lang w:bidi="ar-DZ"/>
        </w:rPr>
        <w:t>ص</w:t>
      </w:r>
      <w:r w:rsidRPr="00CE78C4">
        <w:rPr>
          <w:rFonts w:ascii="Amiri" w:hAnsi="Amiri" w:cs="Amiri" w:hint="cs"/>
          <w:sz w:val="18"/>
          <w:szCs w:val="18"/>
          <w:rtl/>
          <w:lang w:bidi="ar-DZ"/>
        </w:rPr>
        <w:t>77</w:t>
      </w:r>
      <w:r w:rsidRPr="00CE78C4">
        <w:rPr>
          <w:rFonts w:ascii="Amiri" w:hAnsi="Amiri" w:cs="Amiri"/>
          <w:sz w:val="18"/>
          <w:szCs w:val="18"/>
          <w:rtl/>
          <w:lang w:bidi="ar-DZ"/>
        </w:rPr>
        <w:t>.</w:t>
      </w:r>
    </w:p>
  </w:footnote>
  <w:footnote w:id="84">
    <w:p w14:paraId="69DFF639" w14:textId="77777777" w:rsidR="007341C7" w:rsidRDefault="007341C7" w:rsidP="00567C9F">
      <w:pPr>
        <w:pStyle w:val="Notedebasdepage"/>
        <w:rPr>
          <w:rtl/>
        </w:rPr>
      </w:pPr>
      <w:r w:rsidRPr="00CE78C4">
        <w:rPr>
          <w:rFonts w:ascii="Amiri" w:hAnsi="Amiri" w:cs="Amiri"/>
          <w:sz w:val="18"/>
          <w:szCs w:val="18"/>
          <w:lang w:bidi="ar-DZ"/>
        </w:rPr>
        <w:footnoteRef/>
      </w:r>
      <w:r w:rsidRPr="00CE78C4">
        <w:rPr>
          <w:rFonts w:ascii="Amiri" w:hAnsi="Amiri" w:cs="Amiri"/>
          <w:sz w:val="18"/>
          <w:szCs w:val="18"/>
          <w:rtl/>
          <w:lang w:bidi="ar-DZ"/>
        </w:rPr>
        <w:t xml:space="preserve"> </w:t>
      </w:r>
      <w:r w:rsidRPr="00CE78C4">
        <w:rPr>
          <w:rFonts w:ascii="Amiri" w:hAnsi="Amiri" w:cs="Amiri" w:hint="cs"/>
          <w:sz w:val="18"/>
          <w:szCs w:val="18"/>
          <w:rtl/>
          <w:lang w:bidi="ar-DZ"/>
        </w:rPr>
        <w:t xml:space="preserve">خالد مصطفى قاسم، إدارة البيئة والتنمية المستدامة في ظل العولمة المعاصرة، الدار الجامعية </w:t>
      </w:r>
      <w:r w:rsidRPr="00CE78C4">
        <w:rPr>
          <w:rFonts w:ascii="Amiri" w:hAnsi="Amiri" w:cs="Amiri"/>
          <w:sz w:val="18"/>
          <w:szCs w:val="18"/>
          <w:rtl/>
          <w:lang w:bidi="ar-DZ"/>
        </w:rPr>
        <w:t>–</w:t>
      </w:r>
      <w:r w:rsidRPr="00CE78C4">
        <w:rPr>
          <w:rFonts w:ascii="Amiri" w:hAnsi="Amiri" w:cs="Amiri" w:hint="cs"/>
          <w:sz w:val="18"/>
          <w:szCs w:val="18"/>
          <w:rtl/>
          <w:lang w:bidi="ar-DZ"/>
        </w:rPr>
        <w:t xml:space="preserve"> الإسكندرية</w:t>
      </w:r>
      <w:r>
        <w:rPr>
          <w:rFonts w:ascii="Amiri" w:hAnsi="Amiri" w:cs="Amiri" w:hint="cs"/>
          <w:sz w:val="18"/>
          <w:szCs w:val="18"/>
          <w:rtl/>
          <w:lang w:bidi="ar-DZ"/>
        </w:rPr>
        <w:t xml:space="preserve">، </w:t>
      </w:r>
      <w:r w:rsidRPr="00CE78C4">
        <w:rPr>
          <w:rFonts w:ascii="Amiri" w:hAnsi="Amiri" w:cs="Amiri" w:hint="cs"/>
          <w:sz w:val="18"/>
          <w:szCs w:val="18"/>
          <w:rtl/>
          <w:lang w:bidi="ar-DZ"/>
        </w:rPr>
        <w:t>2012، ص28.</w:t>
      </w:r>
      <w:r>
        <w:rPr>
          <w:rFonts w:hint="cs"/>
          <w:rtl/>
        </w:rPr>
        <w:t xml:space="preserve"> </w:t>
      </w:r>
    </w:p>
  </w:footnote>
  <w:footnote w:id="85">
    <w:p w14:paraId="4FF5EAA2" w14:textId="77777777" w:rsidR="007341C7" w:rsidRPr="00CE78C4" w:rsidRDefault="007341C7" w:rsidP="00567C9F">
      <w:pPr>
        <w:pStyle w:val="Notedebasdepage"/>
        <w:rPr>
          <w:rFonts w:ascii="Amiri" w:hAnsi="Amiri" w:cs="Amiri"/>
          <w:sz w:val="18"/>
          <w:szCs w:val="18"/>
          <w:rtl/>
          <w:lang w:bidi="ar-DZ"/>
        </w:rPr>
      </w:pPr>
      <w:r w:rsidRPr="00CE78C4">
        <w:rPr>
          <w:rFonts w:ascii="Amiri" w:hAnsi="Amiri" w:cs="Amiri"/>
          <w:sz w:val="18"/>
          <w:szCs w:val="18"/>
          <w:lang w:bidi="ar-DZ"/>
        </w:rPr>
        <w:footnoteRef/>
      </w:r>
      <w:r w:rsidRPr="00CE78C4">
        <w:rPr>
          <w:rFonts w:ascii="Amiri" w:hAnsi="Amiri" w:cs="Amiri"/>
          <w:sz w:val="18"/>
          <w:szCs w:val="18"/>
          <w:rtl/>
          <w:lang w:bidi="ar-DZ"/>
        </w:rPr>
        <w:t xml:space="preserve"> - مروش يوسف،</w:t>
      </w:r>
      <w:r w:rsidRPr="00CE78C4">
        <w:rPr>
          <w:rFonts w:ascii="Amiri" w:hAnsi="Amiri" w:cs="Amiri" w:hint="cs"/>
          <w:sz w:val="18"/>
          <w:szCs w:val="18"/>
          <w:rtl/>
          <w:lang w:bidi="ar-DZ"/>
        </w:rPr>
        <w:t xml:space="preserve"> مرجع سابق </w:t>
      </w:r>
      <w:r w:rsidRPr="00CE78C4">
        <w:rPr>
          <w:rFonts w:ascii="Amiri" w:hAnsi="Amiri" w:cs="Amiri"/>
          <w:sz w:val="18"/>
          <w:szCs w:val="18"/>
          <w:rtl/>
          <w:lang w:bidi="ar-DZ"/>
        </w:rPr>
        <w:t>ص</w:t>
      </w:r>
      <w:r w:rsidRPr="00CE78C4">
        <w:rPr>
          <w:rFonts w:ascii="Amiri" w:hAnsi="Amiri" w:cs="Amiri" w:hint="cs"/>
          <w:sz w:val="18"/>
          <w:szCs w:val="18"/>
          <w:rtl/>
          <w:lang w:bidi="ar-DZ"/>
        </w:rPr>
        <w:t>46.</w:t>
      </w:r>
    </w:p>
  </w:footnote>
  <w:footnote w:id="86">
    <w:p w14:paraId="28372158" w14:textId="77777777" w:rsidR="007341C7" w:rsidRDefault="007341C7" w:rsidP="00567C9F">
      <w:pPr>
        <w:pStyle w:val="Notedebasdepage"/>
        <w:rPr>
          <w:rtl/>
        </w:rPr>
      </w:pPr>
      <w:r w:rsidRPr="00CE78C4">
        <w:rPr>
          <w:rFonts w:ascii="Amiri" w:hAnsi="Amiri" w:cs="Amiri"/>
          <w:sz w:val="18"/>
          <w:szCs w:val="18"/>
          <w:lang w:bidi="ar-DZ"/>
        </w:rPr>
        <w:footnoteRef/>
      </w:r>
      <w:r w:rsidRPr="00CE78C4">
        <w:rPr>
          <w:rFonts w:ascii="Amiri" w:hAnsi="Amiri" w:cs="Amiri"/>
          <w:sz w:val="18"/>
          <w:szCs w:val="18"/>
          <w:rtl/>
          <w:lang w:bidi="ar-DZ"/>
        </w:rPr>
        <w:t xml:space="preserve"> </w:t>
      </w:r>
      <w:r w:rsidRPr="00CE78C4">
        <w:rPr>
          <w:rFonts w:ascii="Amiri" w:hAnsi="Amiri" w:cs="Amiri" w:hint="cs"/>
          <w:sz w:val="18"/>
          <w:szCs w:val="18"/>
          <w:rtl/>
          <w:lang w:bidi="ar-DZ"/>
        </w:rPr>
        <w:t>خالد مصطفى قاسم، مرجع سابق، ص29.</w:t>
      </w:r>
      <w:r>
        <w:rPr>
          <w:rFonts w:hint="cs"/>
          <w:rtl/>
        </w:rPr>
        <w:t xml:space="preserve"> </w:t>
      </w:r>
    </w:p>
  </w:footnote>
  <w:footnote w:id="87">
    <w:p w14:paraId="6606F44C" w14:textId="77777777" w:rsidR="007341C7" w:rsidRPr="00CE78C4" w:rsidRDefault="007341C7" w:rsidP="00567C9F">
      <w:pPr>
        <w:pStyle w:val="Notedebasdepage"/>
        <w:rPr>
          <w:rFonts w:ascii="Amiri" w:hAnsi="Amiri" w:cs="Amiri"/>
          <w:sz w:val="18"/>
          <w:szCs w:val="18"/>
          <w:rtl/>
          <w:lang w:bidi="ar-DZ"/>
        </w:rPr>
      </w:pPr>
      <w:r w:rsidRPr="00CE78C4">
        <w:rPr>
          <w:rFonts w:ascii="Amiri" w:hAnsi="Amiri" w:cs="Amiri"/>
          <w:sz w:val="18"/>
          <w:szCs w:val="18"/>
          <w:lang w:bidi="ar-DZ"/>
        </w:rPr>
        <w:footnoteRef/>
      </w:r>
      <w:r w:rsidRPr="00CE78C4">
        <w:rPr>
          <w:rFonts w:ascii="Amiri" w:hAnsi="Amiri" w:cs="Amiri"/>
          <w:sz w:val="18"/>
          <w:szCs w:val="18"/>
          <w:rtl/>
          <w:lang w:bidi="ar-DZ"/>
        </w:rPr>
        <w:t xml:space="preserve"> </w:t>
      </w:r>
      <w:r w:rsidRPr="00CE78C4">
        <w:rPr>
          <w:rFonts w:ascii="Amiri" w:hAnsi="Amiri" w:cs="Amiri" w:hint="cs"/>
          <w:sz w:val="18"/>
          <w:szCs w:val="18"/>
          <w:rtl/>
          <w:lang w:bidi="ar-DZ"/>
        </w:rPr>
        <w:t xml:space="preserve">مرجع نفسه، ص30. </w:t>
      </w:r>
    </w:p>
  </w:footnote>
  <w:footnote w:id="88">
    <w:p w14:paraId="33D704D1" w14:textId="77777777" w:rsidR="007341C7" w:rsidRDefault="007341C7">
      <w:pPr>
        <w:pStyle w:val="Notedebasdepage"/>
      </w:pPr>
      <w:r w:rsidRPr="00CE78C4">
        <w:rPr>
          <w:rFonts w:ascii="Amiri" w:hAnsi="Amiri" w:cs="Amiri"/>
          <w:sz w:val="18"/>
          <w:szCs w:val="18"/>
          <w:lang w:bidi="ar-DZ"/>
        </w:rPr>
        <w:footnoteRef/>
      </w:r>
      <w:r w:rsidRPr="00CE78C4">
        <w:rPr>
          <w:rFonts w:ascii="Amiri" w:hAnsi="Amiri" w:cs="Amiri"/>
          <w:sz w:val="18"/>
          <w:szCs w:val="18"/>
          <w:rtl/>
          <w:lang w:bidi="ar-DZ"/>
        </w:rPr>
        <w:t xml:space="preserve"> نوزاد عبد الرحمن الهيتي</w:t>
      </w:r>
      <w:r>
        <w:rPr>
          <w:rFonts w:ascii="Amiri" w:hAnsi="Amiri" w:cs="Amiri"/>
          <w:sz w:val="18"/>
          <w:szCs w:val="18"/>
          <w:rtl/>
          <w:lang w:bidi="ar-DZ"/>
        </w:rPr>
        <w:t xml:space="preserve">، </w:t>
      </w:r>
      <w:r w:rsidRPr="00CE78C4">
        <w:rPr>
          <w:rFonts w:ascii="Amiri" w:hAnsi="Amiri" w:cs="Amiri"/>
          <w:sz w:val="18"/>
          <w:szCs w:val="18"/>
          <w:rtl/>
          <w:lang w:bidi="ar-DZ"/>
        </w:rPr>
        <w:t>حسن ابراهيم المهندي،</w:t>
      </w:r>
      <w:r w:rsidRPr="00CE78C4">
        <w:rPr>
          <w:rFonts w:ascii="Amiri" w:hAnsi="Amiri" w:cs="Amiri" w:hint="cs"/>
          <w:sz w:val="18"/>
          <w:szCs w:val="18"/>
          <w:rtl/>
          <w:lang w:bidi="ar-DZ"/>
        </w:rPr>
        <w:t xml:space="preserve"> مرجع سابق، </w:t>
      </w:r>
      <w:r w:rsidRPr="00CE78C4">
        <w:rPr>
          <w:rFonts w:ascii="Amiri" w:hAnsi="Amiri" w:cs="Amiri"/>
          <w:sz w:val="18"/>
          <w:szCs w:val="18"/>
          <w:rtl/>
          <w:lang w:bidi="ar-DZ"/>
        </w:rPr>
        <w:t xml:space="preserve">ص </w:t>
      </w:r>
      <w:r w:rsidRPr="00CE78C4">
        <w:rPr>
          <w:rFonts w:ascii="Amiri" w:hAnsi="Amiri" w:cs="Amiri" w:hint="cs"/>
          <w:sz w:val="18"/>
          <w:szCs w:val="18"/>
          <w:rtl/>
          <w:lang w:bidi="ar-DZ"/>
        </w:rPr>
        <w:t>23-24.</w:t>
      </w:r>
    </w:p>
  </w:footnote>
  <w:footnote w:id="89">
    <w:p w14:paraId="5AE08D68" w14:textId="77777777" w:rsidR="007341C7" w:rsidRDefault="007341C7" w:rsidP="00567C9F">
      <w:pPr>
        <w:pStyle w:val="Notedebasdepage"/>
        <w:rPr>
          <w:rtl/>
        </w:rPr>
      </w:pPr>
      <w:r w:rsidRPr="00CE78C4">
        <w:rPr>
          <w:rFonts w:ascii="Amiri" w:hAnsi="Amiri" w:cs="Amiri"/>
          <w:sz w:val="18"/>
          <w:szCs w:val="18"/>
          <w:lang w:bidi="ar-DZ"/>
        </w:rPr>
        <w:footnoteRef/>
      </w:r>
      <w:r w:rsidRPr="00CE78C4">
        <w:rPr>
          <w:rFonts w:ascii="Amiri" w:hAnsi="Amiri" w:cs="Amiri"/>
          <w:sz w:val="18"/>
          <w:szCs w:val="18"/>
          <w:rtl/>
          <w:lang w:bidi="ar-DZ"/>
        </w:rPr>
        <w:t xml:space="preserve"> </w:t>
      </w:r>
      <w:r w:rsidRPr="00CE78C4">
        <w:rPr>
          <w:rFonts w:ascii="Amiri" w:hAnsi="Amiri" w:cs="Amiri" w:hint="cs"/>
          <w:sz w:val="18"/>
          <w:szCs w:val="18"/>
          <w:rtl/>
          <w:lang w:bidi="ar-DZ"/>
        </w:rPr>
        <w:t>خالد مصطفى قاسم، مرجع سابق، ص32.</w:t>
      </w:r>
    </w:p>
  </w:footnote>
  <w:footnote w:id="90">
    <w:p w14:paraId="2505D8FB" w14:textId="77777777" w:rsidR="007341C7" w:rsidRPr="00474C18" w:rsidRDefault="007341C7" w:rsidP="00567C9F">
      <w:pPr>
        <w:ind w:hanging="2"/>
        <w:rPr>
          <w:rFonts w:ascii="Amiri" w:hAnsi="Amiri" w:cs="Amiri"/>
          <w:sz w:val="20"/>
          <w:szCs w:val="20"/>
          <w:lang w:bidi="ar-DZ"/>
        </w:rPr>
      </w:pPr>
      <w:r w:rsidRPr="00474C18">
        <w:rPr>
          <w:rStyle w:val="Appelnotedebasdep"/>
          <w:rFonts w:ascii="Amiri" w:hAnsi="Amiri" w:cs="Amiri"/>
        </w:rPr>
        <w:footnoteRef/>
      </w:r>
      <w:r w:rsidRPr="00474C18">
        <w:rPr>
          <w:rFonts w:ascii="Amiri" w:hAnsi="Amiri" w:cs="Amiri"/>
          <w:rtl/>
        </w:rPr>
        <w:t xml:space="preserve"> </w:t>
      </w:r>
      <w:r w:rsidRPr="009F5952">
        <w:rPr>
          <w:rFonts w:ascii="Amiri" w:hAnsi="Amiri" w:cs="Amiri" w:hint="cs"/>
          <w:sz w:val="20"/>
          <w:szCs w:val="20"/>
          <w:rtl/>
          <w:lang w:bidi="ar-DZ"/>
        </w:rPr>
        <w:t>عبد الصمد سعودي،</w:t>
      </w:r>
      <w:r>
        <w:rPr>
          <w:rFonts w:ascii="Amiri" w:hAnsi="Amiri" w:cs="Amiri" w:hint="cs"/>
          <w:sz w:val="20"/>
          <w:szCs w:val="20"/>
          <w:rtl/>
          <w:lang w:bidi="ar-DZ"/>
        </w:rPr>
        <w:t xml:space="preserve"> أحمد بن العارية،</w:t>
      </w:r>
      <w:r w:rsidRPr="00474C18">
        <w:rPr>
          <w:rFonts w:ascii="Amiri" w:hAnsi="Amiri" w:cs="Amiri"/>
          <w:sz w:val="20"/>
          <w:szCs w:val="20"/>
          <w:rtl/>
          <w:lang w:bidi="ar-DZ"/>
        </w:rPr>
        <w:t xml:space="preserve"> </w:t>
      </w:r>
      <w:r>
        <w:rPr>
          <w:rFonts w:ascii="Amiri" w:hAnsi="Amiri" w:cs="Amiri" w:hint="cs"/>
          <w:sz w:val="20"/>
          <w:szCs w:val="20"/>
          <w:rtl/>
          <w:lang w:bidi="ar-DZ"/>
        </w:rPr>
        <w:t>برامج الاستثمارات العمومية كآلية للتنويع الاقتصادي وزيادة معدلات النمو الاقتصادي في الجزائر</w:t>
      </w:r>
      <w:r w:rsidRPr="00474C18">
        <w:rPr>
          <w:rFonts w:ascii="Amiri" w:hAnsi="Amiri" w:cs="Amiri" w:hint="cs"/>
          <w:sz w:val="20"/>
          <w:szCs w:val="20"/>
          <w:rtl/>
          <w:lang w:bidi="ar-DZ"/>
        </w:rPr>
        <w:t xml:space="preserve"> </w:t>
      </w:r>
      <w:r>
        <w:rPr>
          <w:rFonts w:ascii="Amiri" w:hAnsi="Amiri" w:cs="Amiri" w:hint="cs"/>
          <w:sz w:val="20"/>
          <w:szCs w:val="20"/>
          <w:rtl/>
          <w:lang w:bidi="ar-DZ"/>
        </w:rPr>
        <w:t>خلال الفترة (2001-2019)</w:t>
      </w:r>
      <w:r w:rsidRPr="00474C18">
        <w:rPr>
          <w:rFonts w:ascii="Amiri" w:hAnsi="Amiri" w:cs="Amiri" w:hint="cs"/>
          <w:sz w:val="20"/>
          <w:szCs w:val="20"/>
          <w:rtl/>
          <w:lang w:bidi="ar-DZ"/>
        </w:rPr>
        <w:t>،</w:t>
      </w:r>
      <w:r w:rsidRPr="00474C18">
        <w:rPr>
          <w:rFonts w:ascii="Amiri" w:hAnsi="Amiri" w:cs="Amiri"/>
          <w:sz w:val="20"/>
          <w:szCs w:val="20"/>
          <w:rtl/>
          <w:lang w:bidi="ar-DZ"/>
        </w:rPr>
        <w:t xml:space="preserve"> </w:t>
      </w:r>
      <w:r>
        <w:rPr>
          <w:rFonts w:ascii="Amiri" w:hAnsi="Amiri" w:cs="Amiri" w:hint="cs"/>
          <w:sz w:val="20"/>
          <w:szCs w:val="20"/>
          <w:rtl/>
          <w:lang w:bidi="ar-DZ"/>
        </w:rPr>
        <w:t>مجلة الاقتصاد وإدارة الأعمال</w:t>
      </w:r>
      <w:r w:rsidRPr="00474C18">
        <w:rPr>
          <w:rFonts w:ascii="Amiri" w:hAnsi="Amiri" w:cs="Amiri"/>
          <w:sz w:val="20"/>
          <w:szCs w:val="20"/>
          <w:rtl/>
          <w:lang w:bidi="ar-DZ"/>
        </w:rPr>
        <w:t>،</w:t>
      </w:r>
      <w:r>
        <w:rPr>
          <w:rFonts w:ascii="Amiri" w:hAnsi="Amiri" w:cs="Amiri" w:hint="cs"/>
          <w:sz w:val="20"/>
          <w:szCs w:val="20"/>
          <w:rtl/>
          <w:lang w:bidi="ar-DZ"/>
        </w:rPr>
        <w:t xml:space="preserve"> المجلد 1،</w:t>
      </w:r>
      <w:r w:rsidRPr="00474C18">
        <w:rPr>
          <w:rFonts w:ascii="Amiri" w:hAnsi="Amiri" w:cs="Amiri"/>
          <w:sz w:val="20"/>
          <w:szCs w:val="20"/>
          <w:rtl/>
          <w:lang w:bidi="ar-DZ"/>
        </w:rPr>
        <w:t xml:space="preserve"> </w:t>
      </w:r>
      <w:r>
        <w:rPr>
          <w:rFonts w:ascii="Amiri" w:hAnsi="Amiri" w:cs="Amiri" w:hint="cs"/>
          <w:sz w:val="20"/>
          <w:szCs w:val="20"/>
          <w:rtl/>
          <w:lang w:bidi="ar-DZ"/>
        </w:rPr>
        <w:t>ال</w:t>
      </w:r>
      <w:r w:rsidRPr="00474C18">
        <w:rPr>
          <w:rFonts w:ascii="Amiri" w:hAnsi="Amiri" w:cs="Amiri" w:hint="cs"/>
          <w:sz w:val="20"/>
          <w:szCs w:val="20"/>
          <w:rtl/>
          <w:lang w:bidi="ar-DZ"/>
        </w:rPr>
        <w:t>عدد0</w:t>
      </w:r>
      <w:r>
        <w:rPr>
          <w:rFonts w:ascii="Amiri" w:hAnsi="Amiri" w:cs="Amiri" w:hint="cs"/>
          <w:sz w:val="20"/>
          <w:szCs w:val="20"/>
          <w:rtl/>
          <w:lang w:bidi="ar-DZ"/>
        </w:rPr>
        <w:t>4</w:t>
      </w:r>
      <w:r w:rsidRPr="00474C18">
        <w:rPr>
          <w:rFonts w:ascii="Amiri" w:hAnsi="Amiri" w:cs="Amiri"/>
          <w:sz w:val="20"/>
          <w:szCs w:val="20"/>
          <w:rtl/>
          <w:lang w:bidi="ar-DZ"/>
        </w:rPr>
        <w:t xml:space="preserve">، جامعة </w:t>
      </w:r>
      <w:r>
        <w:rPr>
          <w:rFonts w:ascii="Amiri" w:hAnsi="Amiri" w:cs="Amiri" w:hint="cs"/>
          <w:sz w:val="20"/>
          <w:szCs w:val="20"/>
          <w:rtl/>
          <w:lang w:bidi="ar-DZ"/>
        </w:rPr>
        <w:t>أحمد دراية أدرار</w:t>
      </w:r>
      <w:r w:rsidRPr="00474C18">
        <w:rPr>
          <w:rFonts w:ascii="Amiri" w:hAnsi="Amiri" w:cs="Amiri"/>
          <w:sz w:val="20"/>
          <w:szCs w:val="20"/>
          <w:rtl/>
          <w:lang w:bidi="ar-DZ"/>
        </w:rPr>
        <w:t xml:space="preserve">، </w:t>
      </w:r>
      <w:r>
        <w:rPr>
          <w:rFonts w:ascii="Amiri" w:hAnsi="Amiri" w:cs="Amiri" w:hint="cs"/>
          <w:sz w:val="20"/>
          <w:szCs w:val="20"/>
          <w:rtl/>
          <w:lang w:bidi="ar-DZ"/>
        </w:rPr>
        <w:t>01 سبتمبر 2017</w:t>
      </w:r>
      <w:r w:rsidRPr="00474C18">
        <w:rPr>
          <w:rFonts w:ascii="Amiri" w:hAnsi="Amiri" w:cs="Amiri"/>
          <w:sz w:val="20"/>
          <w:szCs w:val="20"/>
          <w:rtl/>
          <w:lang w:bidi="ar-DZ"/>
        </w:rPr>
        <w:t xml:space="preserve">، ص </w:t>
      </w:r>
      <w:r>
        <w:rPr>
          <w:rFonts w:ascii="Amiri" w:hAnsi="Amiri" w:cs="Amiri" w:hint="cs"/>
          <w:sz w:val="20"/>
          <w:szCs w:val="20"/>
          <w:rtl/>
          <w:lang w:bidi="ar-DZ"/>
        </w:rPr>
        <w:t>103</w:t>
      </w:r>
      <w:r w:rsidRPr="00474C18">
        <w:rPr>
          <w:rFonts w:ascii="Amiri" w:hAnsi="Amiri" w:cs="Amiri"/>
          <w:sz w:val="20"/>
          <w:szCs w:val="20"/>
          <w:rtl/>
          <w:lang w:bidi="ar-DZ"/>
        </w:rPr>
        <w:t>.</w:t>
      </w:r>
    </w:p>
  </w:footnote>
  <w:footnote w:id="91">
    <w:p w14:paraId="6C61E37B" w14:textId="77777777" w:rsidR="007341C7" w:rsidRPr="00474C18" w:rsidRDefault="007341C7" w:rsidP="00567C9F">
      <w:pPr>
        <w:ind w:hanging="2"/>
        <w:rPr>
          <w:rFonts w:ascii="Amiri" w:hAnsi="Amiri" w:cs="Amiri"/>
          <w:sz w:val="20"/>
          <w:szCs w:val="20"/>
          <w:lang w:bidi="ar-DZ"/>
        </w:rPr>
      </w:pPr>
      <w:r w:rsidRPr="00474C18">
        <w:rPr>
          <w:rStyle w:val="Appelnotedebasdep"/>
          <w:rFonts w:ascii="Amiri" w:hAnsi="Amiri" w:cs="Amiri"/>
        </w:rPr>
        <w:footnoteRef/>
      </w:r>
      <w:r w:rsidRPr="00474C18">
        <w:rPr>
          <w:rFonts w:ascii="Amiri" w:hAnsi="Amiri" w:cs="Amiri"/>
          <w:rtl/>
        </w:rPr>
        <w:t xml:space="preserve"> </w:t>
      </w:r>
      <w:r>
        <w:rPr>
          <w:rFonts w:ascii="Amiri" w:hAnsi="Amiri" w:cs="Amiri" w:hint="cs"/>
          <w:sz w:val="20"/>
          <w:szCs w:val="20"/>
          <w:rtl/>
          <w:lang w:bidi="ar-DZ"/>
        </w:rPr>
        <w:t>المرجع نفسه،</w:t>
      </w:r>
      <w:r w:rsidRPr="00474C18">
        <w:rPr>
          <w:rFonts w:ascii="Amiri" w:hAnsi="Amiri" w:cs="Amiri"/>
          <w:sz w:val="20"/>
          <w:szCs w:val="20"/>
          <w:rtl/>
          <w:lang w:bidi="ar-DZ"/>
        </w:rPr>
        <w:t xml:space="preserve"> ص </w:t>
      </w:r>
      <w:r>
        <w:rPr>
          <w:rFonts w:ascii="Amiri" w:hAnsi="Amiri" w:cs="Amiri" w:hint="cs"/>
          <w:sz w:val="20"/>
          <w:szCs w:val="20"/>
          <w:rtl/>
          <w:lang w:bidi="ar-DZ"/>
        </w:rPr>
        <w:t>104</w:t>
      </w:r>
      <w:r w:rsidRPr="00474C18">
        <w:rPr>
          <w:rFonts w:ascii="Amiri" w:hAnsi="Amiri" w:cs="Amiri"/>
          <w:sz w:val="20"/>
          <w:szCs w:val="20"/>
          <w:rtl/>
          <w:lang w:bidi="ar-DZ"/>
        </w:rPr>
        <w:t>.</w:t>
      </w:r>
    </w:p>
  </w:footnote>
  <w:footnote w:id="92">
    <w:p w14:paraId="0260DEC6" w14:textId="77777777" w:rsidR="007341C7" w:rsidRPr="00474C18" w:rsidRDefault="007341C7" w:rsidP="00567C9F">
      <w:pPr>
        <w:ind w:hanging="2"/>
        <w:rPr>
          <w:rFonts w:ascii="Amiri" w:hAnsi="Amiri" w:cs="Amiri"/>
          <w:sz w:val="20"/>
          <w:szCs w:val="20"/>
          <w:lang w:bidi="ar-DZ"/>
        </w:rPr>
      </w:pPr>
      <w:r w:rsidRPr="00474C18">
        <w:rPr>
          <w:rStyle w:val="Appelnotedebasdep"/>
          <w:rFonts w:ascii="Amiri" w:hAnsi="Amiri" w:cs="Amiri"/>
        </w:rPr>
        <w:footnoteRef/>
      </w:r>
      <w:r w:rsidRPr="00474C18">
        <w:rPr>
          <w:rFonts w:ascii="Amiri" w:hAnsi="Amiri" w:cs="Amiri"/>
          <w:rtl/>
        </w:rPr>
        <w:t xml:space="preserve"> </w:t>
      </w:r>
      <w:r>
        <w:rPr>
          <w:rFonts w:ascii="Amiri" w:hAnsi="Amiri" w:cs="Amiri" w:hint="cs"/>
          <w:sz w:val="20"/>
          <w:szCs w:val="20"/>
          <w:rtl/>
          <w:lang w:bidi="ar-DZ"/>
        </w:rPr>
        <w:t>الجريدة الرسمية</w:t>
      </w:r>
      <w:r w:rsidRPr="00474C18">
        <w:rPr>
          <w:rFonts w:ascii="Amiri" w:hAnsi="Amiri" w:cs="Amiri"/>
          <w:sz w:val="20"/>
          <w:szCs w:val="20"/>
          <w:rtl/>
          <w:lang w:bidi="ar-DZ"/>
        </w:rPr>
        <w:t xml:space="preserve">، </w:t>
      </w:r>
      <w:r>
        <w:rPr>
          <w:rFonts w:ascii="Amiri" w:hAnsi="Amiri" w:cs="Amiri" w:hint="cs"/>
          <w:sz w:val="20"/>
          <w:szCs w:val="20"/>
          <w:rtl/>
          <w:lang w:bidi="ar-DZ"/>
        </w:rPr>
        <w:t>ال</w:t>
      </w:r>
      <w:r w:rsidRPr="00474C18">
        <w:rPr>
          <w:rFonts w:ascii="Amiri" w:hAnsi="Amiri" w:cs="Amiri" w:hint="cs"/>
          <w:sz w:val="20"/>
          <w:szCs w:val="20"/>
          <w:rtl/>
          <w:lang w:bidi="ar-DZ"/>
        </w:rPr>
        <w:t>عدد</w:t>
      </w:r>
      <w:r>
        <w:rPr>
          <w:rFonts w:ascii="Amiri" w:hAnsi="Amiri" w:cs="Amiri" w:hint="cs"/>
          <w:sz w:val="20"/>
          <w:szCs w:val="20"/>
          <w:rtl/>
          <w:lang w:bidi="ar-DZ"/>
        </w:rPr>
        <w:t xml:space="preserve"> 70</w:t>
      </w:r>
      <w:r w:rsidRPr="00474C18">
        <w:rPr>
          <w:rFonts w:ascii="Amiri" w:hAnsi="Amiri" w:cs="Amiri"/>
          <w:sz w:val="20"/>
          <w:szCs w:val="20"/>
          <w:rtl/>
          <w:lang w:bidi="ar-DZ"/>
        </w:rPr>
        <w:t xml:space="preserve">، </w:t>
      </w:r>
      <w:r>
        <w:rPr>
          <w:rFonts w:ascii="Amiri" w:hAnsi="Amiri" w:cs="Amiri" w:hint="cs"/>
          <w:sz w:val="20"/>
          <w:szCs w:val="20"/>
          <w:rtl/>
          <w:lang w:bidi="ar-DZ"/>
        </w:rPr>
        <w:t>2005</w:t>
      </w:r>
      <w:r w:rsidRPr="00474C18">
        <w:rPr>
          <w:rFonts w:ascii="Amiri" w:hAnsi="Amiri" w:cs="Amiri"/>
          <w:sz w:val="20"/>
          <w:szCs w:val="20"/>
          <w:rtl/>
          <w:lang w:bidi="ar-DZ"/>
        </w:rPr>
        <w:t>.</w:t>
      </w:r>
    </w:p>
  </w:footnote>
  <w:footnote w:id="93">
    <w:p w14:paraId="594EF36C" w14:textId="77777777" w:rsidR="007341C7" w:rsidRPr="00474C18" w:rsidRDefault="007341C7" w:rsidP="00567C9F">
      <w:pPr>
        <w:ind w:hanging="2"/>
        <w:rPr>
          <w:rFonts w:ascii="Amiri" w:hAnsi="Amiri" w:cs="Amiri"/>
          <w:sz w:val="20"/>
          <w:szCs w:val="20"/>
          <w:lang w:bidi="ar-DZ"/>
        </w:rPr>
      </w:pPr>
      <w:r w:rsidRPr="00474C18">
        <w:rPr>
          <w:rStyle w:val="Appelnotedebasdep"/>
          <w:rFonts w:ascii="Amiri" w:hAnsi="Amiri" w:cs="Amiri"/>
        </w:rPr>
        <w:footnoteRef/>
      </w:r>
      <w:r w:rsidRPr="00474C18">
        <w:rPr>
          <w:rFonts w:ascii="Amiri" w:hAnsi="Amiri" w:cs="Amiri"/>
          <w:rtl/>
        </w:rPr>
        <w:t xml:space="preserve"> </w:t>
      </w:r>
      <w:r>
        <w:rPr>
          <w:rFonts w:ascii="Amiri" w:hAnsi="Amiri" w:cs="Amiri" w:hint="cs"/>
          <w:sz w:val="20"/>
          <w:szCs w:val="20"/>
          <w:rtl/>
          <w:lang w:bidi="ar-DZ"/>
        </w:rPr>
        <w:t>يحياوي عبد الحفيظ</w:t>
      </w:r>
      <w:r w:rsidRPr="00474C18">
        <w:rPr>
          <w:rFonts w:ascii="Amiri" w:hAnsi="Amiri" w:cs="Amiri"/>
          <w:sz w:val="20"/>
          <w:szCs w:val="20"/>
          <w:rtl/>
          <w:lang w:bidi="ar-DZ"/>
        </w:rPr>
        <w:t xml:space="preserve">، </w:t>
      </w:r>
      <w:r>
        <w:rPr>
          <w:rFonts w:ascii="Amiri" w:hAnsi="Amiri" w:cs="Amiri" w:hint="cs"/>
          <w:sz w:val="20"/>
          <w:szCs w:val="20"/>
          <w:rtl/>
          <w:lang w:bidi="ar-DZ"/>
        </w:rPr>
        <w:t>البرامج الاقتصادية التنموية وتطور سياسة الإنفاق العام في الجزائر</w:t>
      </w:r>
      <w:r w:rsidRPr="00474C18">
        <w:rPr>
          <w:rFonts w:ascii="Amiri" w:hAnsi="Amiri" w:cs="Amiri" w:hint="cs"/>
          <w:sz w:val="20"/>
          <w:szCs w:val="20"/>
          <w:rtl/>
          <w:lang w:bidi="ar-DZ"/>
        </w:rPr>
        <w:t xml:space="preserve"> </w:t>
      </w:r>
      <w:r>
        <w:rPr>
          <w:rFonts w:ascii="Amiri" w:hAnsi="Amiri" w:cs="Amiri" w:hint="cs"/>
          <w:sz w:val="20"/>
          <w:szCs w:val="20"/>
          <w:rtl/>
          <w:lang w:bidi="ar-DZ"/>
        </w:rPr>
        <w:t>(2000-2017)</w:t>
      </w:r>
      <w:r w:rsidRPr="00474C18">
        <w:rPr>
          <w:rFonts w:ascii="Amiri" w:hAnsi="Amiri" w:cs="Amiri" w:hint="cs"/>
          <w:sz w:val="20"/>
          <w:szCs w:val="20"/>
          <w:rtl/>
          <w:lang w:bidi="ar-DZ"/>
        </w:rPr>
        <w:t>،</w:t>
      </w:r>
      <w:r w:rsidRPr="00474C18">
        <w:rPr>
          <w:rFonts w:ascii="Amiri" w:hAnsi="Amiri" w:cs="Amiri"/>
          <w:sz w:val="20"/>
          <w:szCs w:val="20"/>
          <w:rtl/>
          <w:lang w:bidi="ar-DZ"/>
        </w:rPr>
        <w:t xml:space="preserve"> </w:t>
      </w:r>
      <w:r>
        <w:rPr>
          <w:rFonts w:ascii="Amiri" w:hAnsi="Amiri" w:cs="Amiri" w:hint="cs"/>
          <w:sz w:val="20"/>
          <w:szCs w:val="20"/>
          <w:rtl/>
          <w:lang w:bidi="ar-DZ"/>
        </w:rPr>
        <w:t>دراسات اقتصادية</w:t>
      </w:r>
      <w:r w:rsidRPr="00474C18">
        <w:rPr>
          <w:rFonts w:ascii="Amiri" w:hAnsi="Amiri" w:cs="Amiri"/>
          <w:sz w:val="20"/>
          <w:szCs w:val="20"/>
          <w:rtl/>
          <w:lang w:bidi="ar-DZ"/>
        </w:rPr>
        <w:t>،</w:t>
      </w:r>
      <w:r>
        <w:rPr>
          <w:rFonts w:ascii="Amiri" w:hAnsi="Amiri" w:cs="Amiri" w:hint="cs"/>
          <w:sz w:val="20"/>
          <w:szCs w:val="20"/>
          <w:rtl/>
          <w:lang w:bidi="ar-DZ"/>
        </w:rPr>
        <w:t xml:space="preserve"> المجلد 10،</w:t>
      </w:r>
      <w:r w:rsidRPr="00474C18">
        <w:rPr>
          <w:rFonts w:ascii="Amiri" w:hAnsi="Amiri" w:cs="Amiri"/>
          <w:sz w:val="20"/>
          <w:szCs w:val="20"/>
          <w:rtl/>
          <w:lang w:bidi="ar-DZ"/>
        </w:rPr>
        <w:t xml:space="preserve"> </w:t>
      </w:r>
      <w:r>
        <w:rPr>
          <w:rFonts w:ascii="Amiri" w:hAnsi="Amiri" w:cs="Amiri" w:hint="cs"/>
          <w:sz w:val="20"/>
          <w:szCs w:val="20"/>
          <w:rtl/>
          <w:lang w:bidi="ar-DZ"/>
        </w:rPr>
        <w:t>ال</w:t>
      </w:r>
      <w:r w:rsidRPr="00474C18">
        <w:rPr>
          <w:rFonts w:ascii="Amiri" w:hAnsi="Amiri" w:cs="Amiri" w:hint="cs"/>
          <w:sz w:val="20"/>
          <w:szCs w:val="20"/>
          <w:rtl/>
          <w:lang w:bidi="ar-DZ"/>
        </w:rPr>
        <w:t>عدد0</w:t>
      </w:r>
      <w:r w:rsidRPr="00474C18">
        <w:rPr>
          <w:rFonts w:ascii="Amiri" w:hAnsi="Amiri" w:cs="Amiri"/>
          <w:sz w:val="20"/>
          <w:szCs w:val="20"/>
          <w:rtl/>
          <w:lang w:bidi="ar-DZ"/>
        </w:rPr>
        <w:t>1</w:t>
      </w:r>
      <w:r>
        <w:rPr>
          <w:rFonts w:ascii="Amiri" w:hAnsi="Amiri" w:cs="Amiri" w:hint="cs"/>
          <w:sz w:val="20"/>
          <w:szCs w:val="20"/>
          <w:rtl/>
          <w:lang w:bidi="ar-DZ"/>
        </w:rPr>
        <w:t xml:space="preserve"> </w:t>
      </w:r>
      <w:r w:rsidRPr="00474C18">
        <w:rPr>
          <w:rFonts w:ascii="Amiri" w:hAnsi="Amiri" w:cs="Amiri"/>
          <w:sz w:val="20"/>
          <w:szCs w:val="20"/>
          <w:rtl/>
          <w:lang w:bidi="ar-DZ"/>
        </w:rPr>
        <w:t xml:space="preserve">، جامعة </w:t>
      </w:r>
      <w:r>
        <w:rPr>
          <w:rFonts w:ascii="Amiri" w:hAnsi="Amiri" w:cs="Amiri" w:hint="cs"/>
          <w:sz w:val="20"/>
          <w:szCs w:val="20"/>
          <w:rtl/>
          <w:lang w:bidi="ar-DZ"/>
        </w:rPr>
        <w:t>زيان عاشور الجلفة</w:t>
      </w:r>
      <w:r w:rsidRPr="00474C18">
        <w:rPr>
          <w:rFonts w:ascii="Amiri" w:hAnsi="Amiri" w:cs="Amiri"/>
          <w:sz w:val="20"/>
          <w:szCs w:val="20"/>
          <w:rtl/>
          <w:lang w:bidi="ar-DZ"/>
        </w:rPr>
        <w:t xml:space="preserve">، </w:t>
      </w:r>
      <w:r>
        <w:rPr>
          <w:rFonts w:ascii="Amiri" w:hAnsi="Amiri" w:cs="Amiri" w:hint="cs"/>
          <w:sz w:val="20"/>
          <w:szCs w:val="20"/>
          <w:rtl/>
          <w:lang w:bidi="ar-DZ"/>
        </w:rPr>
        <w:t>01 جانفي 2016</w:t>
      </w:r>
      <w:r w:rsidRPr="00474C18">
        <w:rPr>
          <w:rFonts w:ascii="Amiri" w:hAnsi="Amiri" w:cs="Amiri"/>
          <w:sz w:val="20"/>
          <w:szCs w:val="20"/>
          <w:rtl/>
          <w:lang w:bidi="ar-DZ"/>
        </w:rPr>
        <w:t>، ص 3</w:t>
      </w:r>
      <w:r>
        <w:rPr>
          <w:rFonts w:ascii="Amiri" w:hAnsi="Amiri" w:cs="Amiri" w:hint="cs"/>
          <w:sz w:val="20"/>
          <w:szCs w:val="20"/>
          <w:rtl/>
          <w:lang w:bidi="ar-DZ"/>
        </w:rPr>
        <w:t>19</w:t>
      </w:r>
      <w:r w:rsidRPr="00474C18">
        <w:rPr>
          <w:rFonts w:ascii="Amiri" w:hAnsi="Amiri" w:cs="Amiri"/>
          <w:sz w:val="20"/>
          <w:szCs w:val="20"/>
          <w:rtl/>
          <w:lang w:bidi="ar-DZ"/>
        </w:rPr>
        <w:t>.</w:t>
      </w:r>
    </w:p>
  </w:footnote>
  <w:footnote w:id="94">
    <w:p w14:paraId="44DD577E" w14:textId="77777777" w:rsidR="007341C7" w:rsidRPr="00474C18" w:rsidRDefault="007341C7" w:rsidP="00567C9F">
      <w:pPr>
        <w:ind w:hanging="2"/>
        <w:rPr>
          <w:rFonts w:ascii="Amiri" w:hAnsi="Amiri" w:cs="Amiri"/>
          <w:sz w:val="20"/>
          <w:szCs w:val="20"/>
          <w:lang w:bidi="ar-DZ"/>
        </w:rPr>
      </w:pPr>
      <w:r w:rsidRPr="00474C18">
        <w:rPr>
          <w:rStyle w:val="Appelnotedebasdep"/>
          <w:rFonts w:ascii="Amiri" w:hAnsi="Amiri" w:cs="Amiri"/>
        </w:rPr>
        <w:footnoteRef/>
      </w:r>
      <w:r w:rsidRPr="00474C18">
        <w:rPr>
          <w:rFonts w:ascii="Amiri" w:hAnsi="Amiri" w:cs="Amiri"/>
          <w:rtl/>
        </w:rPr>
        <w:t xml:space="preserve"> </w:t>
      </w:r>
      <w:r w:rsidRPr="00812146">
        <w:rPr>
          <w:rFonts w:ascii="Amiri" w:hAnsi="Amiri" w:cs="Amiri" w:hint="cs"/>
          <w:sz w:val="20"/>
          <w:szCs w:val="20"/>
          <w:rtl/>
          <w:lang w:bidi="ar-DZ"/>
        </w:rPr>
        <w:t>الجريدة الرسمية</w:t>
      </w:r>
      <w:r w:rsidRPr="00812146">
        <w:rPr>
          <w:rFonts w:ascii="Amiri" w:hAnsi="Amiri" w:cs="Amiri"/>
          <w:sz w:val="20"/>
          <w:szCs w:val="20"/>
          <w:rtl/>
          <w:lang w:bidi="ar-DZ"/>
        </w:rPr>
        <w:t xml:space="preserve">، </w:t>
      </w:r>
      <w:r w:rsidRPr="00812146">
        <w:rPr>
          <w:rFonts w:ascii="Amiri" w:hAnsi="Amiri" w:cs="Amiri" w:hint="cs"/>
          <w:sz w:val="20"/>
          <w:szCs w:val="20"/>
          <w:rtl/>
          <w:lang w:bidi="ar-DZ"/>
        </w:rPr>
        <w:t>العدد</w:t>
      </w:r>
      <w:r>
        <w:rPr>
          <w:rFonts w:ascii="Amiri" w:hAnsi="Amiri" w:cs="Amiri" w:hint="cs"/>
          <w:sz w:val="20"/>
          <w:szCs w:val="20"/>
          <w:rtl/>
          <w:lang w:bidi="ar-DZ"/>
        </w:rPr>
        <w:t xml:space="preserve"> </w:t>
      </w:r>
      <w:r w:rsidRPr="00812146">
        <w:rPr>
          <w:rFonts w:ascii="Amiri" w:hAnsi="Amiri" w:cs="Amiri" w:hint="cs"/>
          <w:sz w:val="20"/>
          <w:szCs w:val="20"/>
          <w:rtl/>
          <w:lang w:bidi="ar-DZ"/>
        </w:rPr>
        <w:t>38</w:t>
      </w:r>
      <w:r w:rsidRPr="00812146">
        <w:rPr>
          <w:rFonts w:ascii="Amiri" w:hAnsi="Amiri" w:cs="Amiri"/>
          <w:sz w:val="20"/>
          <w:szCs w:val="20"/>
          <w:rtl/>
          <w:lang w:bidi="ar-DZ"/>
        </w:rPr>
        <w:t xml:space="preserve">، </w:t>
      </w:r>
      <w:r w:rsidRPr="00812146">
        <w:rPr>
          <w:rFonts w:ascii="Amiri" w:hAnsi="Amiri" w:cs="Amiri" w:hint="cs"/>
          <w:sz w:val="20"/>
          <w:szCs w:val="20"/>
          <w:rtl/>
          <w:lang w:bidi="ar-DZ"/>
        </w:rPr>
        <w:t>2010</w:t>
      </w:r>
      <w:r w:rsidRPr="00812146">
        <w:rPr>
          <w:rFonts w:ascii="Amiri" w:hAnsi="Amiri" w:cs="Amiri"/>
          <w:sz w:val="20"/>
          <w:szCs w:val="20"/>
          <w:rtl/>
          <w:lang w:bidi="ar-DZ"/>
        </w:rPr>
        <w:t>.</w:t>
      </w:r>
    </w:p>
  </w:footnote>
  <w:footnote w:id="95">
    <w:p w14:paraId="7A7264C5" w14:textId="77777777" w:rsidR="007341C7" w:rsidRPr="00474C18" w:rsidRDefault="007341C7" w:rsidP="00567C9F">
      <w:pPr>
        <w:ind w:hanging="2"/>
        <w:rPr>
          <w:rFonts w:ascii="Amiri" w:hAnsi="Amiri" w:cs="Amiri"/>
          <w:sz w:val="20"/>
          <w:szCs w:val="20"/>
          <w:lang w:bidi="ar-DZ"/>
        </w:rPr>
      </w:pPr>
      <w:r w:rsidRPr="00474C18">
        <w:rPr>
          <w:rStyle w:val="Appelnotedebasdep"/>
          <w:rFonts w:ascii="Amiri" w:hAnsi="Amiri" w:cs="Amiri"/>
        </w:rPr>
        <w:footnoteRef/>
      </w:r>
      <w:r w:rsidRPr="00474C18">
        <w:rPr>
          <w:rFonts w:ascii="Amiri" w:hAnsi="Amiri" w:cs="Amiri"/>
          <w:rtl/>
        </w:rPr>
        <w:t xml:space="preserve"> </w:t>
      </w:r>
      <w:r>
        <w:rPr>
          <w:rFonts w:ascii="Amiri" w:hAnsi="Amiri" w:cs="Amiri" w:hint="cs"/>
          <w:sz w:val="20"/>
          <w:szCs w:val="20"/>
          <w:rtl/>
          <w:lang w:bidi="ar-DZ"/>
        </w:rPr>
        <w:t>يحياوي عبد الحفيظ</w:t>
      </w:r>
      <w:r w:rsidRPr="00474C18">
        <w:rPr>
          <w:rFonts w:ascii="Amiri" w:hAnsi="Amiri" w:cs="Amiri"/>
          <w:sz w:val="20"/>
          <w:szCs w:val="20"/>
          <w:rtl/>
          <w:lang w:bidi="ar-DZ"/>
        </w:rPr>
        <w:t xml:space="preserve">، </w:t>
      </w:r>
      <w:r>
        <w:rPr>
          <w:rFonts w:ascii="Amiri" w:hAnsi="Amiri" w:cs="Amiri" w:hint="cs"/>
          <w:sz w:val="20"/>
          <w:szCs w:val="20"/>
          <w:rtl/>
          <w:lang w:bidi="ar-DZ"/>
        </w:rPr>
        <w:t>مرجع سابق</w:t>
      </w:r>
      <w:r w:rsidRPr="00474C18">
        <w:rPr>
          <w:rFonts w:ascii="Amiri" w:hAnsi="Amiri" w:cs="Amiri"/>
          <w:sz w:val="20"/>
          <w:szCs w:val="20"/>
          <w:rtl/>
          <w:lang w:bidi="ar-DZ"/>
        </w:rPr>
        <w:t>، ص 3</w:t>
      </w:r>
      <w:r>
        <w:rPr>
          <w:rFonts w:ascii="Amiri" w:hAnsi="Amiri" w:cs="Amiri" w:hint="cs"/>
          <w:sz w:val="20"/>
          <w:szCs w:val="20"/>
          <w:rtl/>
          <w:lang w:bidi="ar-DZ"/>
        </w:rPr>
        <w:t>23</w:t>
      </w:r>
      <w:r w:rsidRPr="00474C18">
        <w:rPr>
          <w:rFonts w:ascii="Amiri" w:hAnsi="Amiri" w:cs="Amiri"/>
          <w:sz w:val="20"/>
          <w:szCs w:val="20"/>
          <w:rtl/>
          <w:lang w:bidi="ar-DZ"/>
        </w:rPr>
        <w:t>.</w:t>
      </w:r>
    </w:p>
  </w:footnote>
  <w:footnote w:id="96">
    <w:p w14:paraId="1190DE44" w14:textId="77777777" w:rsidR="007341C7" w:rsidRPr="00474C18" w:rsidRDefault="007341C7" w:rsidP="00567C9F">
      <w:pPr>
        <w:pStyle w:val="Notedebasdepage"/>
        <w:rPr>
          <w:rFonts w:ascii="Amiri" w:hAnsi="Amiri" w:cs="Amiri"/>
        </w:rPr>
      </w:pPr>
      <w:r w:rsidRPr="00474C18">
        <w:rPr>
          <w:rStyle w:val="Appelnotedebasdep"/>
          <w:rFonts w:ascii="Amiri" w:hAnsi="Amiri" w:cs="Amiri"/>
        </w:rPr>
        <w:footnoteRef/>
      </w:r>
      <w:r w:rsidRPr="00474C18">
        <w:rPr>
          <w:rFonts w:ascii="Amiri" w:hAnsi="Amiri" w:cs="Amiri"/>
          <w:rtl/>
        </w:rPr>
        <w:t xml:space="preserve"> </w:t>
      </w:r>
      <w:r w:rsidRPr="00474C18">
        <w:rPr>
          <w:rFonts w:ascii="Amiri" w:hAnsi="Amiri" w:cs="Amiri"/>
          <w:rtl/>
          <w:lang w:bidi="ar-DZ"/>
        </w:rPr>
        <w:t>لبوخ نخلة، تقييم سياسة الإنفاق العام الاستثماري في الجزائر باستخدام المؤشرات الاقتصادية للتنمية المستدامة خلال الفترة (1999-2014) أطروحة دكتوراه ل م د، جامعة البليدة 2 ،2018/2019، ص</w:t>
      </w:r>
      <w:r>
        <w:rPr>
          <w:rFonts w:ascii="Amiri" w:hAnsi="Amiri" w:cs="Amiri" w:hint="cs"/>
          <w:rtl/>
          <w:lang w:bidi="ar-DZ"/>
        </w:rPr>
        <w:t>220</w:t>
      </w:r>
      <w:r w:rsidRPr="00474C18">
        <w:rPr>
          <w:rFonts w:ascii="Amiri" w:hAnsi="Amiri" w:cs="Amiri"/>
          <w:rtl/>
          <w:lang w:bidi="ar-DZ"/>
        </w:rPr>
        <w:t>.</w:t>
      </w:r>
    </w:p>
  </w:footnote>
  <w:footnote w:id="97">
    <w:p w14:paraId="7DABA48D" w14:textId="77777777" w:rsidR="007341C7" w:rsidRPr="00474C18" w:rsidRDefault="007341C7" w:rsidP="00567C9F">
      <w:pPr>
        <w:pStyle w:val="Notedebasdepage"/>
        <w:rPr>
          <w:rFonts w:ascii="Amiri" w:hAnsi="Amiri" w:cs="Amiri"/>
        </w:rPr>
      </w:pPr>
      <w:r w:rsidRPr="00474C18">
        <w:rPr>
          <w:rStyle w:val="Appelnotedebasdep"/>
          <w:rFonts w:ascii="Amiri" w:hAnsi="Amiri" w:cs="Amiri"/>
        </w:rPr>
        <w:footnoteRef/>
      </w:r>
      <w:r w:rsidRPr="00474C18">
        <w:rPr>
          <w:rFonts w:ascii="Amiri" w:hAnsi="Amiri" w:cs="Amiri"/>
          <w:rtl/>
        </w:rPr>
        <w:t xml:space="preserve"> </w:t>
      </w:r>
      <w:r>
        <w:rPr>
          <w:rFonts w:ascii="Amiri" w:hAnsi="Amiri" w:cs="Amiri" w:hint="cs"/>
          <w:rtl/>
          <w:lang w:bidi="ar-DZ"/>
        </w:rPr>
        <w:t>بورنان نعيمة،</w:t>
      </w:r>
      <w:r w:rsidRPr="00474C18">
        <w:rPr>
          <w:rFonts w:ascii="Amiri" w:hAnsi="Amiri" w:cs="Amiri"/>
          <w:rtl/>
          <w:lang w:bidi="ar-DZ"/>
        </w:rPr>
        <w:t xml:space="preserve"> </w:t>
      </w:r>
      <w:r>
        <w:rPr>
          <w:rFonts w:ascii="Amiri" w:hAnsi="Amiri" w:cs="Amiri" w:hint="cs"/>
          <w:rtl/>
          <w:lang w:bidi="ar-DZ"/>
        </w:rPr>
        <w:t xml:space="preserve">تقرير حول بيان السياسة العامة في الجزائر، المجلة الجزائرية للسياسة العامة، المجلد1،العدد1، جامعة الجزائر 3 ،01سبتمبر 2013، </w:t>
      </w:r>
      <w:r w:rsidRPr="002A18A5">
        <w:rPr>
          <w:rFonts w:ascii="Amiri" w:hAnsi="Amiri" w:cs="Amiri"/>
          <w:rtl/>
          <w:lang w:bidi="ar-DZ"/>
        </w:rPr>
        <w:t>ص</w:t>
      </w:r>
      <w:r w:rsidRPr="002A18A5">
        <w:rPr>
          <w:rFonts w:ascii="Amiri" w:hAnsi="Amiri" w:cs="Amiri" w:hint="cs"/>
          <w:rtl/>
          <w:lang w:bidi="ar-DZ"/>
        </w:rPr>
        <w:t>141-14</w:t>
      </w:r>
      <w:r>
        <w:rPr>
          <w:rFonts w:ascii="Amiri" w:hAnsi="Amiri" w:cs="Amiri" w:hint="cs"/>
          <w:rtl/>
          <w:lang w:bidi="ar-DZ"/>
        </w:rPr>
        <w:t>3</w:t>
      </w:r>
      <w:r w:rsidRPr="002A18A5">
        <w:rPr>
          <w:rFonts w:ascii="Amiri" w:hAnsi="Amiri" w:cs="Amiri"/>
          <w:rtl/>
          <w:lang w:bidi="ar-DZ"/>
        </w:rPr>
        <w:t>.</w:t>
      </w:r>
    </w:p>
  </w:footnote>
  <w:footnote w:id="98">
    <w:p w14:paraId="3CD4AADC" w14:textId="77777777" w:rsidR="007341C7" w:rsidRPr="00474C18" w:rsidRDefault="007341C7" w:rsidP="00567C9F">
      <w:pPr>
        <w:ind w:hanging="2"/>
        <w:rPr>
          <w:rFonts w:ascii="Amiri" w:hAnsi="Amiri" w:cs="Amiri"/>
          <w:sz w:val="20"/>
          <w:szCs w:val="20"/>
          <w:lang w:bidi="ar-DZ"/>
        </w:rPr>
      </w:pPr>
      <w:r w:rsidRPr="00474C18">
        <w:rPr>
          <w:rStyle w:val="Appelnotedebasdep"/>
          <w:rFonts w:ascii="Amiri" w:hAnsi="Amiri" w:cs="Amiri"/>
        </w:rPr>
        <w:footnoteRef/>
      </w:r>
      <w:r w:rsidRPr="00474C18">
        <w:rPr>
          <w:rFonts w:ascii="Amiri" w:hAnsi="Amiri" w:cs="Amiri"/>
          <w:rtl/>
        </w:rPr>
        <w:t xml:space="preserve"> </w:t>
      </w:r>
      <w:r w:rsidRPr="00812146">
        <w:rPr>
          <w:rFonts w:ascii="Amiri" w:hAnsi="Amiri" w:cs="Amiri" w:hint="cs"/>
          <w:sz w:val="20"/>
          <w:szCs w:val="20"/>
          <w:rtl/>
          <w:lang w:bidi="ar-DZ"/>
        </w:rPr>
        <w:t>الجريدة الرسمية</w:t>
      </w:r>
      <w:r w:rsidRPr="00812146">
        <w:rPr>
          <w:rFonts w:ascii="Amiri" w:hAnsi="Amiri" w:cs="Amiri"/>
          <w:sz w:val="20"/>
          <w:szCs w:val="20"/>
          <w:rtl/>
          <w:lang w:bidi="ar-DZ"/>
        </w:rPr>
        <w:t xml:space="preserve">، </w:t>
      </w:r>
      <w:r w:rsidRPr="00812146">
        <w:rPr>
          <w:rFonts w:ascii="Amiri" w:hAnsi="Amiri" w:cs="Amiri" w:hint="cs"/>
          <w:sz w:val="20"/>
          <w:szCs w:val="20"/>
          <w:rtl/>
          <w:lang w:bidi="ar-DZ"/>
        </w:rPr>
        <w:t>العدد</w:t>
      </w:r>
      <w:r>
        <w:rPr>
          <w:rFonts w:ascii="Amiri" w:hAnsi="Amiri" w:cs="Amiri" w:hint="cs"/>
          <w:sz w:val="20"/>
          <w:szCs w:val="20"/>
          <w:rtl/>
          <w:lang w:bidi="ar-DZ"/>
        </w:rPr>
        <w:t xml:space="preserve"> 41</w:t>
      </w:r>
      <w:r w:rsidRPr="00812146">
        <w:rPr>
          <w:rFonts w:ascii="Amiri" w:hAnsi="Amiri" w:cs="Amiri"/>
          <w:sz w:val="20"/>
          <w:szCs w:val="20"/>
          <w:rtl/>
          <w:lang w:bidi="ar-DZ"/>
        </w:rPr>
        <w:t xml:space="preserve">، </w:t>
      </w:r>
      <w:r w:rsidRPr="00812146">
        <w:rPr>
          <w:rFonts w:ascii="Amiri" w:hAnsi="Amiri" w:cs="Amiri" w:hint="cs"/>
          <w:sz w:val="20"/>
          <w:szCs w:val="20"/>
          <w:rtl/>
          <w:lang w:bidi="ar-DZ"/>
        </w:rPr>
        <w:t>201</w:t>
      </w:r>
      <w:r>
        <w:rPr>
          <w:rFonts w:ascii="Amiri" w:hAnsi="Amiri" w:cs="Amiri" w:hint="cs"/>
          <w:sz w:val="20"/>
          <w:szCs w:val="20"/>
          <w:rtl/>
          <w:lang w:bidi="ar-DZ"/>
        </w:rPr>
        <w:t>5</w:t>
      </w:r>
      <w:r w:rsidRPr="00812146">
        <w:rPr>
          <w:rFonts w:ascii="Amiri" w:hAnsi="Amiri" w:cs="Amiri"/>
          <w:sz w:val="20"/>
          <w:szCs w:val="20"/>
          <w:rtl/>
          <w:lang w:bidi="ar-DZ"/>
        </w:rPr>
        <w:t>.</w:t>
      </w:r>
    </w:p>
  </w:footnote>
  <w:footnote w:id="99">
    <w:p w14:paraId="45AB9AA7" w14:textId="77777777" w:rsidR="007341C7" w:rsidRPr="00474C18" w:rsidRDefault="007341C7" w:rsidP="00567C9F">
      <w:pPr>
        <w:pStyle w:val="Notedebasdepage"/>
        <w:rPr>
          <w:rFonts w:ascii="Amiri" w:hAnsi="Amiri" w:cs="Amiri"/>
        </w:rPr>
      </w:pPr>
      <w:r w:rsidRPr="00474C18">
        <w:rPr>
          <w:rStyle w:val="Appelnotedebasdep"/>
          <w:rFonts w:ascii="Amiri" w:hAnsi="Amiri" w:cs="Amiri"/>
        </w:rPr>
        <w:footnoteRef/>
      </w:r>
      <w:r w:rsidRPr="00474C18">
        <w:rPr>
          <w:rFonts w:ascii="Amiri" w:hAnsi="Amiri" w:cs="Amiri"/>
          <w:rtl/>
        </w:rPr>
        <w:t xml:space="preserve"> </w:t>
      </w:r>
      <w:r>
        <w:rPr>
          <w:rFonts w:ascii="Amiri" w:hAnsi="Amiri" w:cs="Amiri" w:hint="cs"/>
          <w:rtl/>
          <w:lang w:bidi="ar-DZ"/>
        </w:rPr>
        <w:t>ليتيم حياة،</w:t>
      </w:r>
      <w:r w:rsidRPr="00474C18">
        <w:rPr>
          <w:rFonts w:ascii="Amiri" w:hAnsi="Amiri" w:cs="Amiri"/>
          <w:rtl/>
          <w:lang w:bidi="ar-DZ"/>
        </w:rPr>
        <w:t xml:space="preserve"> </w:t>
      </w:r>
      <w:r>
        <w:rPr>
          <w:rFonts w:ascii="Amiri" w:hAnsi="Amiri" w:cs="Amiri" w:hint="cs"/>
          <w:rtl/>
          <w:lang w:bidi="ar-DZ"/>
        </w:rPr>
        <w:t>تحليل وضعية ميزان مدفوعات الجزائر خلال فترة تطبيق البرامج التنموية (2001-2019)، مجلة الباحث الاقتصادي، المجلد1</w:t>
      </w:r>
      <w:r>
        <w:rPr>
          <w:rFonts w:ascii="Amiri" w:hAnsi="Amiri" w:cs="Amiri"/>
          <w:rtl/>
          <w:lang w:bidi="ar-DZ"/>
        </w:rPr>
        <w:t>1</w:t>
      </w:r>
      <w:r>
        <w:rPr>
          <w:rFonts w:ascii="Amiri" w:hAnsi="Amiri" w:cs="Amiri" w:hint="cs"/>
          <w:rtl/>
          <w:lang w:bidi="ar-DZ"/>
        </w:rPr>
        <w:t>، العد</w:t>
      </w:r>
      <w:r>
        <w:rPr>
          <w:rFonts w:ascii="Amiri" w:hAnsi="Amiri" w:cs="Amiri" w:hint="eastAsia"/>
          <w:rtl/>
          <w:lang w:bidi="ar-DZ"/>
        </w:rPr>
        <w:t>د</w:t>
      </w:r>
      <w:r>
        <w:rPr>
          <w:rFonts w:ascii="Amiri" w:hAnsi="Amiri" w:cs="Amiri" w:hint="cs"/>
          <w:rtl/>
          <w:lang w:bidi="ar-DZ"/>
        </w:rPr>
        <w:t xml:space="preserve">2، جامعة 20أوت 1955 سكيكدة ،30ديسمبر 2023، </w:t>
      </w:r>
      <w:r w:rsidRPr="002A18A5">
        <w:rPr>
          <w:rFonts w:ascii="Amiri" w:hAnsi="Amiri" w:cs="Amiri"/>
          <w:rtl/>
          <w:lang w:bidi="ar-DZ"/>
        </w:rPr>
        <w:t>ص</w:t>
      </w:r>
      <w:r>
        <w:rPr>
          <w:rFonts w:ascii="Amiri" w:hAnsi="Amiri" w:cs="Amiri" w:hint="cs"/>
          <w:rtl/>
          <w:lang w:bidi="ar-DZ"/>
        </w:rPr>
        <w:t>246</w:t>
      </w:r>
      <w:r w:rsidRPr="002A18A5">
        <w:rPr>
          <w:rFonts w:ascii="Amiri" w:hAnsi="Amiri" w:cs="Amiri"/>
          <w:rtl/>
          <w:lang w:bidi="ar-DZ"/>
        </w:rPr>
        <w:t>.</w:t>
      </w:r>
    </w:p>
  </w:footnote>
  <w:footnote w:id="100">
    <w:p w14:paraId="6358E59D" w14:textId="77777777" w:rsidR="007341C7" w:rsidRPr="00474C18" w:rsidRDefault="007341C7" w:rsidP="00567C9F">
      <w:pPr>
        <w:pStyle w:val="Notedebasdepage"/>
        <w:rPr>
          <w:rFonts w:ascii="Amiri" w:hAnsi="Amiri" w:cs="Amiri"/>
        </w:rPr>
      </w:pPr>
      <w:r w:rsidRPr="00474C18">
        <w:rPr>
          <w:rStyle w:val="Appelnotedebasdep"/>
          <w:rFonts w:ascii="Amiri" w:hAnsi="Amiri" w:cs="Amiri"/>
        </w:rPr>
        <w:footnoteRef/>
      </w:r>
      <w:r w:rsidRPr="00474C18">
        <w:rPr>
          <w:rFonts w:ascii="Amiri" w:hAnsi="Amiri" w:cs="Amiri"/>
          <w:rtl/>
        </w:rPr>
        <w:t xml:space="preserve"> </w:t>
      </w:r>
      <w:r>
        <w:rPr>
          <w:rFonts w:ascii="Amiri" w:hAnsi="Amiri" w:cs="Amiri" w:hint="cs"/>
          <w:rtl/>
          <w:lang w:bidi="ar-DZ"/>
        </w:rPr>
        <w:t>هدى بن محمد،</w:t>
      </w:r>
      <w:r w:rsidRPr="00474C18">
        <w:rPr>
          <w:rFonts w:ascii="Amiri" w:hAnsi="Amiri" w:cs="Amiri"/>
          <w:rtl/>
          <w:lang w:bidi="ar-DZ"/>
        </w:rPr>
        <w:t xml:space="preserve"> </w:t>
      </w:r>
      <w:r>
        <w:rPr>
          <w:rFonts w:ascii="Amiri" w:hAnsi="Amiri" w:cs="Amiri" w:hint="cs"/>
          <w:rtl/>
          <w:lang w:bidi="ar-DZ"/>
        </w:rPr>
        <w:t>عرض و تحليل البرامج التنموية في الجزائر خلال الفترة (2001-2019)، مجلة كلية السياسة والاقتصاد، المجلد2، ملحق العد</w:t>
      </w:r>
      <w:r>
        <w:rPr>
          <w:rFonts w:ascii="Amiri" w:hAnsi="Amiri" w:cs="Amiri" w:hint="eastAsia"/>
          <w:rtl/>
          <w:lang w:bidi="ar-DZ"/>
        </w:rPr>
        <w:t>د</w:t>
      </w:r>
      <w:r>
        <w:rPr>
          <w:rFonts w:ascii="Amiri" w:hAnsi="Amiri" w:cs="Amiri" w:hint="cs"/>
          <w:rtl/>
          <w:lang w:bidi="ar-DZ"/>
        </w:rPr>
        <w:t xml:space="preserve">1، جامعة بني سويف، مصر ، جانفي 2019، </w:t>
      </w:r>
      <w:r w:rsidRPr="002A18A5">
        <w:rPr>
          <w:rFonts w:ascii="Amiri" w:hAnsi="Amiri" w:cs="Amiri"/>
          <w:rtl/>
          <w:lang w:bidi="ar-DZ"/>
        </w:rPr>
        <w:t>ص</w:t>
      </w:r>
      <w:r>
        <w:rPr>
          <w:rFonts w:ascii="Amiri" w:hAnsi="Amiri" w:cs="Amiri" w:hint="cs"/>
          <w:rtl/>
          <w:lang w:bidi="ar-DZ"/>
        </w:rPr>
        <w:t>51</w:t>
      </w:r>
      <w:r w:rsidRPr="002A18A5">
        <w:rPr>
          <w:rFonts w:ascii="Amiri" w:hAnsi="Amiri" w:cs="Amiri"/>
          <w:rtl/>
          <w:lang w:bidi="ar-DZ"/>
        </w:rPr>
        <w:t>.</w:t>
      </w:r>
    </w:p>
  </w:footnote>
  <w:footnote w:id="101">
    <w:p w14:paraId="646D95EB" w14:textId="77777777" w:rsidR="007341C7" w:rsidRPr="00474C18" w:rsidRDefault="007341C7" w:rsidP="00567C9F">
      <w:pPr>
        <w:pStyle w:val="Notedebasdepage"/>
        <w:rPr>
          <w:rFonts w:ascii="Amiri" w:hAnsi="Amiri" w:cs="Amiri"/>
        </w:rPr>
      </w:pPr>
      <w:r w:rsidRPr="00474C18">
        <w:rPr>
          <w:rStyle w:val="Appelnotedebasdep"/>
          <w:rFonts w:ascii="Amiri" w:hAnsi="Amiri" w:cs="Amiri"/>
        </w:rPr>
        <w:footnoteRef/>
      </w:r>
      <w:r w:rsidRPr="00474C18">
        <w:rPr>
          <w:rFonts w:ascii="Amiri" w:hAnsi="Amiri" w:cs="Amiri"/>
          <w:rtl/>
        </w:rPr>
        <w:t xml:space="preserve"> </w:t>
      </w:r>
      <w:r w:rsidRPr="00474C18">
        <w:rPr>
          <w:rFonts w:ascii="Amiri" w:hAnsi="Amiri" w:cs="Amiri"/>
          <w:rtl/>
          <w:lang w:bidi="ar-DZ"/>
        </w:rPr>
        <w:t>لبوخ نخلة،</w:t>
      </w:r>
      <w:r>
        <w:rPr>
          <w:rFonts w:ascii="Amiri" w:hAnsi="Amiri" w:cs="Amiri" w:hint="cs"/>
          <w:rtl/>
          <w:lang w:bidi="ar-DZ"/>
        </w:rPr>
        <w:t>مرجع سابق</w:t>
      </w:r>
      <w:r w:rsidRPr="00474C18">
        <w:rPr>
          <w:rFonts w:ascii="Amiri" w:hAnsi="Amiri" w:cs="Amiri"/>
          <w:rtl/>
          <w:lang w:bidi="ar-DZ"/>
        </w:rPr>
        <w:t>، ص155.</w:t>
      </w:r>
    </w:p>
  </w:footnote>
  <w:footnote w:id="102">
    <w:p w14:paraId="5B1D4910" w14:textId="77777777" w:rsidR="007341C7" w:rsidRPr="00371DFE" w:rsidRDefault="007341C7" w:rsidP="00567C9F">
      <w:pPr>
        <w:jc w:val="both"/>
        <w:rPr>
          <w:i/>
          <w:iCs/>
          <w:lang w:bidi="ar-DZ"/>
        </w:rPr>
      </w:pPr>
      <w:r w:rsidRPr="00236E4F">
        <w:rPr>
          <w:rStyle w:val="Appelnotedebasdep"/>
          <w:rFonts w:ascii="Arial" w:hAnsi="Arial" w:cs="Arial"/>
        </w:rPr>
        <w:footnoteRef/>
      </w:r>
      <w:r w:rsidRPr="00236E4F">
        <w:rPr>
          <w:rFonts w:ascii="Arial" w:hAnsi="Arial" w:cs="Arial"/>
          <w:rtl/>
        </w:rPr>
        <w:t xml:space="preserve"> </w:t>
      </w:r>
      <w:r w:rsidRPr="00236E4F">
        <w:rPr>
          <w:rFonts w:ascii="Arial" w:hAnsi="Arial" w:cs="Arial"/>
          <w:rtl/>
          <w:lang w:bidi="ar-DZ"/>
        </w:rPr>
        <w:t>-</w:t>
      </w:r>
      <w:r w:rsidRPr="007E0EA9">
        <w:rPr>
          <w:i/>
          <w:iCs/>
        </w:rPr>
        <w:t xml:space="preserve"> Analyse en composante principale (ACP)</w:t>
      </w:r>
      <w:r w:rsidRPr="00925A7A">
        <w:t>.</w:t>
      </w:r>
    </w:p>
    <w:p w14:paraId="0D88CBD9" w14:textId="77777777" w:rsidR="007341C7" w:rsidRPr="007226EC" w:rsidRDefault="007341C7" w:rsidP="00567C9F">
      <w:pPr>
        <w:pStyle w:val="Notedebasdepage"/>
        <w:bidi w:val="0"/>
        <w:rPr>
          <w:rFonts w:cs="Simplified Arabic"/>
          <w:sz w:val="14"/>
          <w:szCs w:val="14"/>
          <w:lang w:val="fr-FR"/>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15703"/>
    <w:multiLevelType w:val="hybridMultilevel"/>
    <w:tmpl w:val="6FA2395A"/>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4247C84"/>
    <w:multiLevelType w:val="hybridMultilevel"/>
    <w:tmpl w:val="3F7CC7B2"/>
    <w:lvl w:ilvl="0" w:tplc="04090005">
      <w:start w:val="1"/>
      <w:numFmt w:val="bullet"/>
      <w:lvlText w:val=""/>
      <w:lvlJc w:val="left"/>
      <w:pPr>
        <w:ind w:left="1755" w:hanging="360"/>
      </w:pPr>
      <w:rPr>
        <w:rFonts w:ascii="Wingdings" w:hAnsi="Wingdings" w:hint="default"/>
      </w:rPr>
    </w:lvl>
    <w:lvl w:ilvl="1" w:tplc="04090003" w:tentative="1">
      <w:start w:val="1"/>
      <w:numFmt w:val="bullet"/>
      <w:lvlText w:val="o"/>
      <w:lvlJc w:val="left"/>
      <w:pPr>
        <w:ind w:left="2475" w:hanging="360"/>
      </w:pPr>
      <w:rPr>
        <w:rFonts w:ascii="Courier New" w:hAnsi="Courier New" w:cs="Courier New" w:hint="default"/>
      </w:rPr>
    </w:lvl>
    <w:lvl w:ilvl="2" w:tplc="04090005" w:tentative="1">
      <w:start w:val="1"/>
      <w:numFmt w:val="bullet"/>
      <w:lvlText w:val=""/>
      <w:lvlJc w:val="left"/>
      <w:pPr>
        <w:ind w:left="3195" w:hanging="360"/>
      </w:pPr>
      <w:rPr>
        <w:rFonts w:ascii="Wingdings" w:hAnsi="Wingdings" w:hint="default"/>
      </w:rPr>
    </w:lvl>
    <w:lvl w:ilvl="3" w:tplc="04090001" w:tentative="1">
      <w:start w:val="1"/>
      <w:numFmt w:val="bullet"/>
      <w:lvlText w:val=""/>
      <w:lvlJc w:val="left"/>
      <w:pPr>
        <w:ind w:left="3915" w:hanging="360"/>
      </w:pPr>
      <w:rPr>
        <w:rFonts w:ascii="Symbol" w:hAnsi="Symbol" w:hint="default"/>
      </w:rPr>
    </w:lvl>
    <w:lvl w:ilvl="4" w:tplc="04090003" w:tentative="1">
      <w:start w:val="1"/>
      <w:numFmt w:val="bullet"/>
      <w:lvlText w:val="o"/>
      <w:lvlJc w:val="left"/>
      <w:pPr>
        <w:ind w:left="4635" w:hanging="360"/>
      </w:pPr>
      <w:rPr>
        <w:rFonts w:ascii="Courier New" w:hAnsi="Courier New" w:cs="Courier New" w:hint="default"/>
      </w:rPr>
    </w:lvl>
    <w:lvl w:ilvl="5" w:tplc="04090005" w:tentative="1">
      <w:start w:val="1"/>
      <w:numFmt w:val="bullet"/>
      <w:lvlText w:val=""/>
      <w:lvlJc w:val="left"/>
      <w:pPr>
        <w:ind w:left="5355" w:hanging="360"/>
      </w:pPr>
      <w:rPr>
        <w:rFonts w:ascii="Wingdings" w:hAnsi="Wingdings" w:hint="default"/>
      </w:rPr>
    </w:lvl>
    <w:lvl w:ilvl="6" w:tplc="04090001" w:tentative="1">
      <w:start w:val="1"/>
      <w:numFmt w:val="bullet"/>
      <w:lvlText w:val=""/>
      <w:lvlJc w:val="left"/>
      <w:pPr>
        <w:ind w:left="6075" w:hanging="360"/>
      </w:pPr>
      <w:rPr>
        <w:rFonts w:ascii="Symbol" w:hAnsi="Symbol" w:hint="default"/>
      </w:rPr>
    </w:lvl>
    <w:lvl w:ilvl="7" w:tplc="04090003" w:tentative="1">
      <w:start w:val="1"/>
      <w:numFmt w:val="bullet"/>
      <w:lvlText w:val="o"/>
      <w:lvlJc w:val="left"/>
      <w:pPr>
        <w:ind w:left="6795" w:hanging="360"/>
      </w:pPr>
      <w:rPr>
        <w:rFonts w:ascii="Courier New" w:hAnsi="Courier New" w:cs="Courier New" w:hint="default"/>
      </w:rPr>
    </w:lvl>
    <w:lvl w:ilvl="8" w:tplc="04090005" w:tentative="1">
      <w:start w:val="1"/>
      <w:numFmt w:val="bullet"/>
      <w:lvlText w:val=""/>
      <w:lvlJc w:val="left"/>
      <w:pPr>
        <w:ind w:left="7515" w:hanging="360"/>
      </w:pPr>
      <w:rPr>
        <w:rFonts w:ascii="Wingdings" w:hAnsi="Wingdings" w:hint="default"/>
      </w:rPr>
    </w:lvl>
  </w:abstractNum>
  <w:abstractNum w:abstractNumId="2" w15:restartNumberingAfterBreak="0">
    <w:nsid w:val="042B0D4D"/>
    <w:multiLevelType w:val="hybridMultilevel"/>
    <w:tmpl w:val="F65A931A"/>
    <w:lvl w:ilvl="0" w:tplc="E62CC18E">
      <w:start w:val="1"/>
      <w:numFmt w:val="decimal"/>
      <w:lvlText w:val="%1."/>
      <w:lvlJc w:val="left"/>
      <w:pPr>
        <w:ind w:left="720" w:hanging="360"/>
      </w:pPr>
      <w:rPr>
        <w:rFonts w:hint="default"/>
        <w:u w:val="dash"/>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4C7703"/>
    <w:multiLevelType w:val="hybridMultilevel"/>
    <w:tmpl w:val="EF2CE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5967F4B"/>
    <w:multiLevelType w:val="hybridMultilevel"/>
    <w:tmpl w:val="E9422C86"/>
    <w:lvl w:ilvl="0" w:tplc="0409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76D1302"/>
    <w:multiLevelType w:val="hybridMultilevel"/>
    <w:tmpl w:val="D39CB6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87C3F7B"/>
    <w:multiLevelType w:val="hybridMultilevel"/>
    <w:tmpl w:val="41AA8D92"/>
    <w:lvl w:ilvl="0" w:tplc="0409000F">
      <w:start w:val="1"/>
      <w:numFmt w:val="decimal"/>
      <w:lvlText w:val="%1."/>
      <w:lvlJc w:val="left"/>
      <w:pPr>
        <w:ind w:left="785"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8F30A98"/>
    <w:multiLevelType w:val="hybridMultilevel"/>
    <w:tmpl w:val="5328841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9996513"/>
    <w:multiLevelType w:val="hybridMultilevel"/>
    <w:tmpl w:val="768C6D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AD07268"/>
    <w:multiLevelType w:val="hybridMultilevel"/>
    <w:tmpl w:val="B346F18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AF17C38"/>
    <w:multiLevelType w:val="hybridMultilevel"/>
    <w:tmpl w:val="6C08E0CE"/>
    <w:lvl w:ilvl="0" w:tplc="9FD406F4">
      <w:numFmt w:val="bullet"/>
      <w:lvlText w:val="-"/>
      <w:lvlJc w:val="left"/>
      <w:pPr>
        <w:ind w:left="720" w:hanging="360"/>
      </w:pPr>
      <w:rPr>
        <w:rFonts w:ascii="Calibri" w:eastAsia="Calibri" w:hAnsi="Calibri" w:cs="Arabic Transparent"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C9D2740"/>
    <w:multiLevelType w:val="hybridMultilevel"/>
    <w:tmpl w:val="204E94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CA71CA7"/>
    <w:multiLevelType w:val="hybridMultilevel"/>
    <w:tmpl w:val="19B46FC4"/>
    <w:lvl w:ilvl="0" w:tplc="0409000F">
      <w:start w:val="1"/>
      <w:numFmt w:val="decimal"/>
      <w:lvlText w:val="%1."/>
      <w:lvlJc w:val="left"/>
      <w:pPr>
        <w:ind w:left="1080" w:hanging="360"/>
      </w:pPr>
      <w:rPr>
        <w:rFonts w:hint="default"/>
        <w:b/>
        <w:bCs/>
        <w:u w:val="none"/>
        <w:lang w:bidi="ar-DZ"/>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0E4B08A2"/>
    <w:multiLevelType w:val="hybridMultilevel"/>
    <w:tmpl w:val="BC22E10A"/>
    <w:lvl w:ilvl="0" w:tplc="B622CE0C">
      <w:numFmt w:val="bullet"/>
      <w:lvlText w:val="-"/>
      <w:lvlJc w:val="left"/>
      <w:pPr>
        <w:ind w:left="1185" w:hanging="360"/>
      </w:pPr>
      <w:rPr>
        <w:rFonts w:ascii="Calibri" w:eastAsia="Calibri" w:hAnsi="Calibri" w:cs="Arabic Transparent" w:hint="default"/>
      </w:rPr>
    </w:lvl>
    <w:lvl w:ilvl="1" w:tplc="040C0003" w:tentative="1">
      <w:start w:val="1"/>
      <w:numFmt w:val="bullet"/>
      <w:lvlText w:val="o"/>
      <w:lvlJc w:val="left"/>
      <w:pPr>
        <w:ind w:left="1905" w:hanging="360"/>
      </w:pPr>
      <w:rPr>
        <w:rFonts w:ascii="Courier New" w:hAnsi="Courier New" w:cs="Courier New" w:hint="default"/>
      </w:rPr>
    </w:lvl>
    <w:lvl w:ilvl="2" w:tplc="040C0005" w:tentative="1">
      <w:start w:val="1"/>
      <w:numFmt w:val="bullet"/>
      <w:lvlText w:val=""/>
      <w:lvlJc w:val="left"/>
      <w:pPr>
        <w:ind w:left="2625" w:hanging="360"/>
      </w:pPr>
      <w:rPr>
        <w:rFonts w:ascii="Wingdings" w:hAnsi="Wingdings" w:hint="default"/>
      </w:rPr>
    </w:lvl>
    <w:lvl w:ilvl="3" w:tplc="040C0001" w:tentative="1">
      <w:start w:val="1"/>
      <w:numFmt w:val="bullet"/>
      <w:lvlText w:val=""/>
      <w:lvlJc w:val="left"/>
      <w:pPr>
        <w:ind w:left="3345" w:hanging="360"/>
      </w:pPr>
      <w:rPr>
        <w:rFonts w:ascii="Symbol" w:hAnsi="Symbol" w:hint="default"/>
      </w:rPr>
    </w:lvl>
    <w:lvl w:ilvl="4" w:tplc="040C0003" w:tentative="1">
      <w:start w:val="1"/>
      <w:numFmt w:val="bullet"/>
      <w:lvlText w:val="o"/>
      <w:lvlJc w:val="left"/>
      <w:pPr>
        <w:ind w:left="4065" w:hanging="360"/>
      </w:pPr>
      <w:rPr>
        <w:rFonts w:ascii="Courier New" w:hAnsi="Courier New" w:cs="Courier New" w:hint="default"/>
      </w:rPr>
    </w:lvl>
    <w:lvl w:ilvl="5" w:tplc="040C0005" w:tentative="1">
      <w:start w:val="1"/>
      <w:numFmt w:val="bullet"/>
      <w:lvlText w:val=""/>
      <w:lvlJc w:val="left"/>
      <w:pPr>
        <w:ind w:left="4785" w:hanging="360"/>
      </w:pPr>
      <w:rPr>
        <w:rFonts w:ascii="Wingdings" w:hAnsi="Wingdings" w:hint="default"/>
      </w:rPr>
    </w:lvl>
    <w:lvl w:ilvl="6" w:tplc="040C0001" w:tentative="1">
      <w:start w:val="1"/>
      <w:numFmt w:val="bullet"/>
      <w:lvlText w:val=""/>
      <w:lvlJc w:val="left"/>
      <w:pPr>
        <w:ind w:left="5505" w:hanging="360"/>
      </w:pPr>
      <w:rPr>
        <w:rFonts w:ascii="Symbol" w:hAnsi="Symbol" w:hint="default"/>
      </w:rPr>
    </w:lvl>
    <w:lvl w:ilvl="7" w:tplc="040C0003" w:tentative="1">
      <w:start w:val="1"/>
      <w:numFmt w:val="bullet"/>
      <w:lvlText w:val="o"/>
      <w:lvlJc w:val="left"/>
      <w:pPr>
        <w:ind w:left="6225" w:hanging="360"/>
      </w:pPr>
      <w:rPr>
        <w:rFonts w:ascii="Courier New" w:hAnsi="Courier New" w:cs="Courier New" w:hint="default"/>
      </w:rPr>
    </w:lvl>
    <w:lvl w:ilvl="8" w:tplc="040C0005" w:tentative="1">
      <w:start w:val="1"/>
      <w:numFmt w:val="bullet"/>
      <w:lvlText w:val=""/>
      <w:lvlJc w:val="left"/>
      <w:pPr>
        <w:ind w:left="6945" w:hanging="360"/>
      </w:pPr>
      <w:rPr>
        <w:rFonts w:ascii="Wingdings" w:hAnsi="Wingdings" w:hint="default"/>
      </w:rPr>
    </w:lvl>
  </w:abstractNum>
  <w:abstractNum w:abstractNumId="14" w15:restartNumberingAfterBreak="0">
    <w:nsid w:val="0EA46336"/>
    <w:multiLevelType w:val="hybridMultilevel"/>
    <w:tmpl w:val="A1EA1328"/>
    <w:lvl w:ilvl="0" w:tplc="93E4F504">
      <w:start w:val="1"/>
      <w:numFmt w:val="decimal"/>
      <w:lvlText w:val="%1."/>
      <w:lvlJc w:val="left"/>
      <w:pPr>
        <w:ind w:left="720" w:hanging="360"/>
      </w:pPr>
      <w:rPr>
        <w:rFonts w:ascii="Amiri" w:eastAsia="Times New Roman" w:hAnsi="Amiri" w:cs="Amir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EED582D"/>
    <w:multiLevelType w:val="hybridMultilevel"/>
    <w:tmpl w:val="01521564"/>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6" w15:restartNumberingAfterBreak="0">
    <w:nsid w:val="109B4A54"/>
    <w:multiLevelType w:val="hybridMultilevel"/>
    <w:tmpl w:val="9148DF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3277E77"/>
    <w:multiLevelType w:val="hybridMultilevel"/>
    <w:tmpl w:val="36EECF16"/>
    <w:lvl w:ilvl="0" w:tplc="0409000F">
      <w:start w:val="1"/>
      <w:numFmt w:val="decimal"/>
      <w:lvlText w:val="%1."/>
      <w:lvlJc w:val="left"/>
      <w:pPr>
        <w:ind w:left="720" w:hanging="360"/>
      </w:pPr>
      <w:rPr>
        <w:rFonts w:hint="default"/>
        <w:lang w:val="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4390AC9"/>
    <w:multiLevelType w:val="hybridMultilevel"/>
    <w:tmpl w:val="DE48F03C"/>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19" w15:restartNumberingAfterBreak="0">
    <w:nsid w:val="1466303B"/>
    <w:multiLevelType w:val="hybridMultilevel"/>
    <w:tmpl w:val="027EF412"/>
    <w:lvl w:ilvl="0" w:tplc="3600FEC2">
      <w:start w:val="1"/>
      <w:numFmt w:val="decimal"/>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0" w15:restartNumberingAfterBreak="0">
    <w:nsid w:val="15230CBB"/>
    <w:multiLevelType w:val="hybridMultilevel"/>
    <w:tmpl w:val="053628E2"/>
    <w:lvl w:ilvl="0" w:tplc="A42493D0">
      <w:start w:val="1"/>
      <w:numFmt w:val="arabicAlpha"/>
      <w:lvlText w:val="%1-"/>
      <w:lvlJc w:val="left"/>
      <w:pPr>
        <w:ind w:left="720" w:hanging="360"/>
      </w:pPr>
      <w:rPr>
        <w:rFonts w:hint="default"/>
        <w:lang w:bidi="ar-DZ"/>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54709F3"/>
    <w:multiLevelType w:val="hybridMultilevel"/>
    <w:tmpl w:val="9AC4F21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603141E"/>
    <w:multiLevelType w:val="hybridMultilevel"/>
    <w:tmpl w:val="17069FC6"/>
    <w:lvl w:ilvl="0" w:tplc="9068755E">
      <w:start w:val="10"/>
      <w:numFmt w:val="bullet"/>
      <w:lvlText w:val="-"/>
      <w:lvlJc w:val="left"/>
      <w:pPr>
        <w:ind w:left="720" w:hanging="360"/>
      </w:pPr>
      <w:rPr>
        <w:rFonts w:ascii="Simplified Arabic" w:eastAsia="Calibr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6920168"/>
    <w:multiLevelType w:val="hybridMultilevel"/>
    <w:tmpl w:val="E980717E"/>
    <w:lvl w:ilvl="0" w:tplc="0409000F">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76B0D88"/>
    <w:multiLevelType w:val="hybridMultilevel"/>
    <w:tmpl w:val="A7805BE8"/>
    <w:lvl w:ilvl="0" w:tplc="0409000F">
      <w:start w:val="1"/>
      <w:numFmt w:val="decimal"/>
      <w:lvlText w:val="%1."/>
      <w:lvlJc w:val="left"/>
      <w:pPr>
        <w:ind w:left="1117" w:hanging="360"/>
      </w:p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25" w15:restartNumberingAfterBreak="0">
    <w:nsid w:val="187625B0"/>
    <w:multiLevelType w:val="hybridMultilevel"/>
    <w:tmpl w:val="072438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9895BDB"/>
    <w:multiLevelType w:val="hybridMultilevel"/>
    <w:tmpl w:val="42D4508E"/>
    <w:lvl w:ilvl="0" w:tplc="E7D2F954">
      <w:start w:val="1"/>
      <w:numFmt w:val="arabicAlpha"/>
      <w:lvlText w:val="%1-"/>
      <w:lvlJc w:val="left"/>
      <w:pPr>
        <w:ind w:left="720" w:hanging="360"/>
      </w:pPr>
      <w:rPr>
        <w:rFonts w:hint="default"/>
        <w:lang w:val="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1DE21517"/>
    <w:multiLevelType w:val="hybridMultilevel"/>
    <w:tmpl w:val="ED4635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F524A31"/>
    <w:multiLevelType w:val="hybridMultilevel"/>
    <w:tmpl w:val="24BE0A06"/>
    <w:lvl w:ilvl="0" w:tplc="A42493D0">
      <w:start w:val="1"/>
      <w:numFmt w:val="arabicAlpha"/>
      <w:lvlText w:val="%1-"/>
      <w:lvlJc w:val="left"/>
      <w:pPr>
        <w:ind w:left="720" w:hanging="360"/>
      </w:pPr>
      <w:rPr>
        <w:rFonts w:hint="default"/>
        <w:lang w:bidi="ar-DZ"/>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25E3BBA"/>
    <w:multiLevelType w:val="hybridMultilevel"/>
    <w:tmpl w:val="3CE23C00"/>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228F7CF8"/>
    <w:multiLevelType w:val="hybridMultilevel"/>
    <w:tmpl w:val="0B32EAB4"/>
    <w:lvl w:ilvl="0" w:tplc="0409000F">
      <w:start w:val="1"/>
      <w:numFmt w:val="decimal"/>
      <w:lvlText w:val="%1."/>
      <w:lvlJc w:val="left"/>
      <w:pPr>
        <w:ind w:left="2520" w:hanging="360"/>
      </w:pPr>
      <w:rPr>
        <w:rFonts w:hint="default"/>
        <w:lang w:val="en-US"/>
      </w:rPr>
    </w:lvl>
    <w:lvl w:ilvl="1" w:tplc="040C0003" w:tentative="1">
      <w:start w:val="1"/>
      <w:numFmt w:val="bullet"/>
      <w:lvlText w:val="o"/>
      <w:lvlJc w:val="left"/>
      <w:pPr>
        <w:ind w:left="3240" w:hanging="360"/>
      </w:pPr>
      <w:rPr>
        <w:rFonts w:ascii="Courier New" w:hAnsi="Courier New" w:cs="Courier New" w:hint="default"/>
      </w:rPr>
    </w:lvl>
    <w:lvl w:ilvl="2" w:tplc="040C0005" w:tentative="1">
      <w:start w:val="1"/>
      <w:numFmt w:val="bullet"/>
      <w:lvlText w:val=""/>
      <w:lvlJc w:val="left"/>
      <w:pPr>
        <w:ind w:left="3960" w:hanging="360"/>
      </w:pPr>
      <w:rPr>
        <w:rFonts w:ascii="Wingdings" w:hAnsi="Wingdings" w:hint="default"/>
      </w:rPr>
    </w:lvl>
    <w:lvl w:ilvl="3" w:tplc="040C0001" w:tentative="1">
      <w:start w:val="1"/>
      <w:numFmt w:val="bullet"/>
      <w:lvlText w:val=""/>
      <w:lvlJc w:val="left"/>
      <w:pPr>
        <w:ind w:left="4680" w:hanging="360"/>
      </w:pPr>
      <w:rPr>
        <w:rFonts w:ascii="Symbol" w:hAnsi="Symbol" w:hint="default"/>
      </w:rPr>
    </w:lvl>
    <w:lvl w:ilvl="4" w:tplc="040C0003" w:tentative="1">
      <w:start w:val="1"/>
      <w:numFmt w:val="bullet"/>
      <w:lvlText w:val="o"/>
      <w:lvlJc w:val="left"/>
      <w:pPr>
        <w:ind w:left="5400" w:hanging="360"/>
      </w:pPr>
      <w:rPr>
        <w:rFonts w:ascii="Courier New" w:hAnsi="Courier New" w:cs="Courier New" w:hint="default"/>
      </w:rPr>
    </w:lvl>
    <w:lvl w:ilvl="5" w:tplc="040C0005" w:tentative="1">
      <w:start w:val="1"/>
      <w:numFmt w:val="bullet"/>
      <w:lvlText w:val=""/>
      <w:lvlJc w:val="left"/>
      <w:pPr>
        <w:ind w:left="6120" w:hanging="360"/>
      </w:pPr>
      <w:rPr>
        <w:rFonts w:ascii="Wingdings" w:hAnsi="Wingdings" w:hint="default"/>
      </w:rPr>
    </w:lvl>
    <w:lvl w:ilvl="6" w:tplc="040C0001" w:tentative="1">
      <w:start w:val="1"/>
      <w:numFmt w:val="bullet"/>
      <w:lvlText w:val=""/>
      <w:lvlJc w:val="left"/>
      <w:pPr>
        <w:ind w:left="6840" w:hanging="360"/>
      </w:pPr>
      <w:rPr>
        <w:rFonts w:ascii="Symbol" w:hAnsi="Symbol" w:hint="default"/>
      </w:rPr>
    </w:lvl>
    <w:lvl w:ilvl="7" w:tplc="040C0003" w:tentative="1">
      <w:start w:val="1"/>
      <w:numFmt w:val="bullet"/>
      <w:lvlText w:val="o"/>
      <w:lvlJc w:val="left"/>
      <w:pPr>
        <w:ind w:left="7560" w:hanging="360"/>
      </w:pPr>
      <w:rPr>
        <w:rFonts w:ascii="Courier New" w:hAnsi="Courier New" w:cs="Courier New" w:hint="default"/>
      </w:rPr>
    </w:lvl>
    <w:lvl w:ilvl="8" w:tplc="040C0005" w:tentative="1">
      <w:start w:val="1"/>
      <w:numFmt w:val="bullet"/>
      <w:lvlText w:val=""/>
      <w:lvlJc w:val="left"/>
      <w:pPr>
        <w:ind w:left="8280" w:hanging="360"/>
      </w:pPr>
      <w:rPr>
        <w:rFonts w:ascii="Wingdings" w:hAnsi="Wingdings" w:hint="default"/>
      </w:rPr>
    </w:lvl>
  </w:abstractNum>
  <w:abstractNum w:abstractNumId="31" w15:restartNumberingAfterBreak="0">
    <w:nsid w:val="22AD7155"/>
    <w:multiLevelType w:val="hybridMultilevel"/>
    <w:tmpl w:val="95D806C2"/>
    <w:lvl w:ilvl="0" w:tplc="E7D2F954">
      <w:start w:val="1"/>
      <w:numFmt w:val="arabicAlpha"/>
      <w:lvlText w:val="%1-"/>
      <w:lvlJc w:val="left"/>
      <w:pPr>
        <w:ind w:left="1428" w:hanging="360"/>
      </w:pPr>
      <w:rPr>
        <w:rFonts w:hint="default"/>
        <w:lang w:val="en-US"/>
      </w:rPr>
    </w:lvl>
    <w:lvl w:ilvl="1" w:tplc="04090003">
      <w:start w:val="1"/>
      <w:numFmt w:val="bullet"/>
      <w:lvlText w:val="o"/>
      <w:lvlJc w:val="left"/>
      <w:pPr>
        <w:ind w:left="2148" w:hanging="360"/>
      </w:pPr>
      <w:rPr>
        <w:rFonts w:ascii="Courier New" w:hAnsi="Courier New" w:cs="Courier New" w:hint="default"/>
      </w:rPr>
    </w:lvl>
    <w:lvl w:ilvl="2" w:tplc="04090005">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2" w15:restartNumberingAfterBreak="0">
    <w:nsid w:val="23245781"/>
    <w:multiLevelType w:val="hybridMultilevel"/>
    <w:tmpl w:val="437E9C84"/>
    <w:lvl w:ilvl="0" w:tplc="04090001">
      <w:start w:val="1"/>
      <w:numFmt w:val="bullet"/>
      <w:lvlText w:val=""/>
      <w:lvlJc w:val="left"/>
      <w:pPr>
        <w:ind w:left="1920" w:hanging="360"/>
      </w:pPr>
      <w:rPr>
        <w:rFonts w:ascii="Symbol" w:hAnsi="Symbol" w:hint="default"/>
      </w:rPr>
    </w:lvl>
    <w:lvl w:ilvl="1" w:tplc="040C0003" w:tentative="1">
      <w:start w:val="1"/>
      <w:numFmt w:val="bullet"/>
      <w:lvlText w:val="o"/>
      <w:lvlJc w:val="left"/>
      <w:pPr>
        <w:ind w:left="2640" w:hanging="360"/>
      </w:pPr>
      <w:rPr>
        <w:rFonts w:ascii="Courier New" w:hAnsi="Courier New" w:cs="Courier New" w:hint="default"/>
      </w:rPr>
    </w:lvl>
    <w:lvl w:ilvl="2" w:tplc="040C0005" w:tentative="1">
      <w:start w:val="1"/>
      <w:numFmt w:val="bullet"/>
      <w:lvlText w:val=""/>
      <w:lvlJc w:val="left"/>
      <w:pPr>
        <w:ind w:left="3360" w:hanging="360"/>
      </w:pPr>
      <w:rPr>
        <w:rFonts w:ascii="Wingdings" w:hAnsi="Wingdings" w:hint="default"/>
      </w:rPr>
    </w:lvl>
    <w:lvl w:ilvl="3" w:tplc="040C0001" w:tentative="1">
      <w:start w:val="1"/>
      <w:numFmt w:val="bullet"/>
      <w:lvlText w:val=""/>
      <w:lvlJc w:val="left"/>
      <w:pPr>
        <w:ind w:left="4080" w:hanging="360"/>
      </w:pPr>
      <w:rPr>
        <w:rFonts w:ascii="Symbol" w:hAnsi="Symbol" w:hint="default"/>
      </w:rPr>
    </w:lvl>
    <w:lvl w:ilvl="4" w:tplc="040C0003" w:tentative="1">
      <w:start w:val="1"/>
      <w:numFmt w:val="bullet"/>
      <w:lvlText w:val="o"/>
      <w:lvlJc w:val="left"/>
      <w:pPr>
        <w:ind w:left="4800" w:hanging="360"/>
      </w:pPr>
      <w:rPr>
        <w:rFonts w:ascii="Courier New" w:hAnsi="Courier New" w:cs="Courier New" w:hint="default"/>
      </w:rPr>
    </w:lvl>
    <w:lvl w:ilvl="5" w:tplc="040C0005" w:tentative="1">
      <w:start w:val="1"/>
      <w:numFmt w:val="bullet"/>
      <w:lvlText w:val=""/>
      <w:lvlJc w:val="left"/>
      <w:pPr>
        <w:ind w:left="5520" w:hanging="360"/>
      </w:pPr>
      <w:rPr>
        <w:rFonts w:ascii="Wingdings" w:hAnsi="Wingdings" w:hint="default"/>
      </w:rPr>
    </w:lvl>
    <w:lvl w:ilvl="6" w:tplc="040C0001" w:tentative="1">
      <w:start w:val="1"/>
      <w:numFmt w:val="bullet"/>
      <w:lvlText w:val=""/>
      <w:lvlJc w:val="left"/>
      <w:pPr>
        <w:ind w:left="6240" w:hanging="360"/>
      </w:pPr>
      <w:rPr>
        <w:rFonts w:ascii="Symbol" w:hAnsi="Symbol" w:hint="default"/>
      </w:rPr>
    </w:lvl>
    <w:lvl w:ilvl="7" w:tplc="040C0003" w:tentative="1">
      <w:start w:val="1"/>
      <w:numFmt w:val="bullet"/>
      <w:lvlText w:val="o"/>
      <w:lvlJc w:val="left"/>
      <w:pPr>
        <w:ind w:left="6960" w:hanging="360"/>
      </w:pPr>
      <w:rPr>
        <w:rFonts w:ascii="Courier New" w:hAnsi="Courier New" w:cs="Courier New" w:hint="default"/>
      </w:rPr>
    </w:lvl>
    <w:lvl w:ilvl="8" w:tplc="040C0005" w:tentative="1">
      <w:start w:val="1"/>
      <w:numFmt w:val="bullet"/>
      <w:lvlText w:val=""/>
      <w:lvlJc w:val="left"/>
      <w:pPr>
        <w:ind w:left="7680" w:hanging="360"/>
      </w:pPr>
      <w:rPr>
        <w:rFonts w:ascii="Wingdings" w:hAnsi="Wingdings" w:hint="default"/>
      </w:rPr>
    </w:lvl>
  </w:abstractNum>
  <w:abstractNum w:abstractNumId="33" w15:restartNumberingAfterBreak="0">
    <w:nsid w:val="249117DB"/>
    <w:multiLevelType w:val="hybridMultilevel"/>
    <w:tmpl w:val="FBD2379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26E846E5"/>
    <w:multiLevelType w:val="hybridMultilevel"/>
    <w:tmpl w:val="900A503A"/>
    <w:lvl w:ilvl="0" w:tplc="04090001">
      <w:start w:val="1"/>
      <w:numFmt w:val="bullet"/>
      <w:lvlText w:val=""/>
      <w:lvlJc w:val="left"/>
      <w:pPr>
        <w:ind w:left="720" w:hanging="360"/>
      </w:pPr>
      <w:rPr>
        <w:rFonts w:ascii="Symbol" w:hAnsi="Symbol"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7790F0B"/>
    <w:multiLevelType w:val="hybridMultilevel"/>
    <w:tmpl w:val="8D322942"/>
    <w:lvl w:ilvl="0" w:tplc="04090001">
      <w:start w:val="1"/>
      <w:numFmt w:val="bullet"/>
      <w:lvlText w:val=""/>
      <w:lvlJc w:val="left"/>
      <w:pPr>
        <w:ind w:left="6597" w:hanging="360"/>
      </w:pPr>
      <w:rPr>
        <w:rFonts w:ascii="Symbol" w:hAnsi="Symbol" w:hint="default"/>
      </w:rPr>
    </w:lvl>
    <w:lvl w:ilvl="1" w:tplc="04090003" w:tentative="1">
      <w:start w:val="1"/>
      <w:numFmt w:val="bullet"/>
      <w:lvlText w:val="o"/>
      <w:lvlJc w:val="left"/>
      <w:pPr>
        <w:ind w:left="7317" w:hanging="360"/>
      </w:pPr>
      <w:rPr>
        <w:rFonts w:ascii="Courier New" w:hAnsi="Courier New" w:cs="Courier New" w:hint="default"/>
      </w:rPr>
    </w:lvl>
    <w:lvl w:ilvl="2" w:tplc="04090005" w:tentative="1">
      <w:start w:val="1"/>
      <w:numFmt w:val="bullet"/>
      <w:lvlText w:val=""/>
      <w:lvlJc w:val="left"/>
      <w:pPr>
        <w:ind w:left="8037" w:hanging="360"/>
      </w:pPr>
      <w:rPr>
        <w:rFonts w:ascii="Wingdings" w:hAnsi="Wingdings" w:hint="default"/>
      </w:rPr>
    </w:lvl>
    <w:lvl w:ilvl="3" w:tplc="04090001" w:tentative="1">
      <w:start w:val="1"/>
      <w:numFmt w:val="bullet"/>
      <w:lvlText w:val=""/>
      <w:lvlJc w:val="left"/>
      <w:pPr>
        <w:ind w:left="8757" w:hanging="360"/>
      </w:pPr>
      <w:rPr>
        <w:rFonts w:ascii="Symbol" w:hAnsi="Symbol" w:hint="default"/>
      </w:rPr>
    </w:lvl>
    <w:lvl w:ilvl="4" w:tplc="04090003" w:tentative="1">
      <w:start w:val="1"/>
      <w:numFmt w:val="bullet"/>
      <w:lvlText w:val="o"/>
      <w:lvlJc w:val="left"/>
      <w:pPr>
        <w:ind w:left="9477" w:hanging="360"/>
      </w:pPr>
      <w:rPr>
        <w:rFonts w:ascii="Courier New" w:hAnsi="Courier New" w:cs="Courier New" w:hint="default"/>
      </w:rPr>
    </w:lvl>
    <w:lvl w:ilvl="5" w:tplc="04090005" w:tentative="1">
      <w:start w:val="1"/>
      <w:numFmt w:val="bullet"/>
      <w:lvlText w:val=""/>
      <w:lvlJc w:val="left"/>
      <w:pPr>
        <w:ind w:left="10197" w:hanging="360"/>
      </w:pPr>
      <w:rPr>
        <w:rFonts w:ascii="Wingdings" w:hAnsi="Wingdings" w:hint="default"/>
      </w:rPr>
    </w:lvl>
    <w:lvl w:ilvl="6" w:tplc="04090001" w:tentative="1">
      <w:start w:val="1"/>
      <w:numFmt w:val="bullet"/>
      <w:lvlText w:val=""/>
      <w:lvlJc w:val="left"/>
      <w:pPr>
        <w:ind w:left="10917" w:hanging="360"/>
      </w:pPr>
      <w:rPr>
        <w:rFonts w:ascii="Symbol" w:hAnsi="Symbol" w:hint="default"/>
      </w:rPr>
    </w:lvl>
    <w:lvl w:ilvl="7" w:tplc="04090003" w:tentative="1">
      <w:start w:val="1"/>
      <w:numFmt w:val="bullet"/>
      <w:lvlText w:val="o"/>
      <w:lvlJc w:val="left"/>
      <w:pPr>
        <w:ind w:left="11637" w:hanging="360"/>
      </w:pPr>
      <w:rPr>
        <w:rFonts w:ascii="Courier New" w:hAnsi="Courier New" w:cs="Courier New" w:hint="default"/>
      </w:rPr>
    </w:lvl>
    <w:lvl w:ilvl="8" w:tplc="04090005" w:tentative="1">
      <w:start w:val="1"/>
      <w:numFmt w:val="bullet"/>
      <w:lvlText w:val=""/>
      <w:lvlJc w:val="left"/>
      <w:pPr>
        <w:ind w:left="12357" w:hanging="360"/>
      </w:pPr>
      <w:rPr>
        <w:rFonts w:ascii="Wingdings" w:hAnsi="Wingdings" w:hint="default"/>
      </w:rPr>
    </w:lvl>
  </w:abstractNum>
  <w:abstractNum w:abstractNumId="36" w15:restartNumberingAfterBreak="0">
    <w:nsid w:val="29BA0386"/>
    <w:multiLevelType w:val="hybridMultilevel"/>
    <w:tmpl w:val="C860A3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AFC3D7C"/>
    <w:multiLevelType w:val="hybridMultilevel"/>
    <w:tmpl w:val="07AA6756"/>
    <w:lvl w:ilvl="0" w:tplc="0409000D">
      <w:start w:val="1"/>
      <w:numFmt w:val="bullet"/>
      <w:lvlText w:val=""/>
      <w:lvlJc w:val="left"/>
      <w:pPr>
        <w:ind w:left="1428" w:hanging="360"/>
      </w:pPr>
      <w:rPr>
        <w:rFonts w:ascii="Wingdings" w:hAnsi="Wingdings"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8" w15:restartNumberingAfterBreak="0">
    <w:nsid w:val="2BB2764B"/>
    <w:multiLevelType w:val="hybridMultilevel"/>
    <w:tmpl w:val="B71070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2C1C7708"/>
    <w:multiLevelType w:val="hybridMultilevel"/>
    <w:tmpl w:val="9282E9E0"/>
    <w:lvl w:ilvl="0" w:tplc="0409000D">
      <w:start w:val="1"/>
      <w:numFmt w:val="bullet"/>
      <w:lvlText w:val=""/>
      <w:lvlJc w:val="left"/>
      <w:pPr>
        <w:ind w:left="2130" w:hanging="360"/>
      </w:pPr>
      <w:rPr>
        <w:rFonts w:ascii="Wingdings" w:hAnsi="Wingdings" w:hint="default"/>
      </w:rPr>
    </w:lvl>
    <w:lvl w:ilvl="1" w:tplc="040C0003" w:tentative="1">
      <w:start w:val="1"/>
      <w:numFmt w:val="bullet"/>
      <w:lvlText w:val="o"/>
      <w:lvlJc w:val="left"/>
      <w:pPr>
        <w:ind w:left="2850" w:hanging="360"/>
      </w:pPr>
      <w:rPr>
        <w:rFonts w:ascii="Courier New" w:hAnsi="Courier New" w:cs="Courier New" w:hint="default"/>
      </w:rPr>
    </w:lvl>
    <w:lvl w:ilvl="2" w:tplc="040C0005" w:tentative="1">
      <w:start w:val="1"/>
      <w:numFmt w:val="bullet"/>
      <w:lvlText w:val=""/>
      <w:lvlJc w:val="left"/>
      <w:pPr>
        <w:ind w:left="3570" w:hanging="360"/>
      </w:pPr>
      <w:rPr>
        <w:rFonts w:ascii="Wingdings" w:hAnsi="Wingdings" w:hint="default"/>
      </w:rPr>
    </w:lvl>
    <w:lvl w:ilvl="3" w:tplc="040C0001" w:tentative="1">
      <w:start w:val="1"/>
      <w:numFmt w:val="bullet"/>
      <w:lvlText w:val=""/>
      <w:lvlJc w:val="left"/>
      <w:pPr>
        <w:ind w:left="4290" w:hanging="360"/>
      </w:pPr>
      <w:rPr>
        <w:rFonts w:ascii="Symbol" w:hAnsi="Symbol" w:hint="default"/>
      </w:rPr>
    </w:lvl>
    <w:lvl w:ilvl="4" w:tplc="040C0003" w:tentative="1">
      <w:start w:val="1"/>
      <w:numFmt w:val="bullet"/>
      <w:lvlText w:val="o"/>
      <w:lvlJc w:val="left"/>
      <w:pPr>
        <w:ind w:left="5010" w:hanging="360"/>
      </w:pPr>
      <w:rPr>
        <w:rFonts w:ascii="Courier New" w:hAnsi="Courier New" w:cs="Courier New" w:hint="default"/>
      </w:rPr>
    </w:lvl>
    <w:lvl w:ilvl="5" w:tplc="040C0005" w:tentative="1">
      <w:start w:val="1"/>
      <w:numFmt w:val="bullet"/>
      <w:lvlText w:val=""/>
      <w:lvlJc w:val="left"/>
      <w:pPr>
        <w:ind w:left="5730" w:hanging="360"/>
      </w:pPr>
      <w:rPr>
        <w:rFonts w:ascii="Wingdings" w:hAnsi="Wingdings" w:hint="default"/>
      </w:rPr>
    </w:lvl>
    <w:lvl w:ilvl="6" w:tplc="040C0001" w:tentative="1">
      <w:start w:val="1"/>
      <w:numFmt w:val="bullet"/>
      <w:lvlText w:val=""/>
      <w:lvlJc w:val="left"/>
      <w:pPr>
        <w:ind w:left="6450" w:hanging="360"/>
      </w:pPr>
      <w:rPr>
        <w:rFonts w:ascii="Symbol" w:hAnsi="Symbol" w:hint="default"/>
      </w:rPr>
    </w:lvl>
    <w:lvl w:ilvl="7" w:tplc="040C0003" w:tentative="1">
      <w:start w:val="1"/>
      <w:numFmt w:val="bullet"/>
      <w:lvlText w:val="o"/>
      <w:lvlJc w:val="left"/>
      <w:pPr>
        <w:ind w:left="7170" w:hanging="360"/>
      </w:pPr>
      <w:rPr>
        <w:rFonts w:ascii="Courier New" w:hAnsi="Courier New" w:cs="Courier New" w:hint="default"/>
      </w:rPr>
    </w:lvl>
    <w:lvl w:ilvl="8" w:tplc="040C0005" w:tentative="1">
      <w:start w:val="1"/>
      <w:numFmt w:val="bullet"/>
      <w:lvlText w:val=""/>
      <w:lvlJc w:val="left"/>
      <w:pPr>
        <w:ind w:left="7890" w:hanging="360"/>
      </w:pPr>
      <w:rPr>
        <w:rFonts w:ascii="Wingdings" w:hAnsi="Wingdings" w:hint="default"/>
      </w:rPr>
    </w:lvl>
  </w:abstractNum>
  <w:abstractNum w:abstractNumId="40" w15:restartNumberingAfterBreak="0">
    <w:nsid w:val="2F4769A0"/>
    <w:multiLevelType w:val="hybridMultilevel"/>
    <w:tmpl w:val="58CCE2FA"/>
    <w:lvl w:ilvl="0" w:tplc="04090001">
      <w:start w:val="1"/>
      <w:numFmt w:val="bullet"/>
      <w:lvlText w:val=""/>
      <w:lvlJc w:val="left"/>
      <w:pPr>
        <w:ind w:left="72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15:restartNumberingAfterBreak="0">
    <w:nsid w:val="32720541"/>
    <w:multiLevelType w:val="hybridMultilevel"/>
    <w:tmpl w:val="5DD2AD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C17776B"/>
    <w:multiLevelType w:val="hybridMultilevel"/>
    <w:tmpl w:val="2564E398"/>
    <w:lvl w:ilvl="0" w:tplc="04090001">
      <w:start w:val="1"/>
      <w:numFmt w:val="bullet"/>
      <w:lvlText w:val=""/>
      <w:lvlJc w:val="left"/>
      <w:pPr>
        <w:ind w:left="1785" w:hanging="360"/>
      </w:pPr>
      <w:rPr>
        <w:rFonts w:ascii="Symbol" w:hAnsi="Symbol"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43" w15:restartNumberingAfterBreak="0">
    <w:nsid w:val="3E1B62D8"/>
    <w:multiLevelType w:val="hybridMultilevel"/>
    <w:tmpl w:val="A678EF60"/>
    <w:lvl w:ilvl="0" w:tplc="B622CE0C">
      <w:numFmt w:val="bullet"/>
      <w:lvlText w:val="-"/>
      <w:lvlJc w:val="left"/>
      <w:pPr>
        <w:ind w:left="720" w:hanging="360"/>
      </w:pPr>
      <w:rPr>
        <w:rFonts w:ascii="Calibri" w:eastAsia="Calibri" w:hAnsi="Calibri" w:cs="Arabic Transparent"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3E731060"/>
    <w:multiLevelType w:val="hybridMultilevel"/>
    <w:tmpl w:val="1DE43DB4"/>
    <w:lvl w:ilvl="0" w:tplc="0409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3E771AF7"/>
    <w:multiLevelType w:val="hybridMultilevel"/>
    <w:tmpl w:val="42AE5A0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15:restartNumberingAfterBreak="0">
    <w:nsid w:val="40571399"/>
    <w:multiLevelType w:val="hybridMultilevel"/>
    <w:tmpl w:val="FC9CAC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15:restartNumberingAfterBreak="0">
    <w:nsid w:val="406F1EED"/>
    <w:multiLevelType w:val="hybridMultilevel"/>
    <w:tmpl w:val="FE8CE778"/>
    <w:lvl w:ilvl="0" w:tplc="04090001">
      <w:start w:val="1"/>
      <w:numFmt w:val="bullet"/>
      <w:lvlText w:val=""/>
      <w:lvlJc w:val="left"/>
      <w:pPr>
        <w:ind w:left="1080" w:hanging="360"/>
      </w:pPr>
      <w:rPr>
        <w:rFonts w:ascii="Symbol" w:hAnsi="Symbol" w:hint="default"/>
        <w:sz w:val="36"/>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8" w15:restartNumberingAfterBreak="0">
    <w:nsid w:val="41A21A2E"/>
    <w:multiLevelType w:val="hybridMultilevel"/>
    <w:tmpl w:val="2C6CA3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42C05A1"/>
    <w:multiLevelType w:val="hybridMultilevel"/>
    <w:tmpl w:val="5852DA98"/>
    <w:lvl w:ilvl="0" w:tplc="0409000F">
      <w:start w:val="1"/>
      <w:numFmt w:val="decimal"/>
      <w:lvlText w:val="%1."/>
      <w:lvlJc w:val="left"/>
      <w:pPr>
        <w:ind w:left="1080" w:hanging="72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15:restartNumberingAfterBreak="0">
    <w:nsid w:val="4464671D"/>
    <w:multiLevelType w:val="hybridMultilevel"/>
    <w:tmpl w:val="D6B8E906"/>
    <w:lvl w:ilvl="0" w:tplc="03E8329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4C27D94"/>
    <w:multiLevelType w:val="hybridMultilevel"/>
    <w:tmpl w:val="EEB89F02"/>
    <w:lvl w:ilvl="0" w:tplc="04090001">
      <w:start w:val="1"/>
      <w:numFmt w:val="bullet"/>
      <w:lvlText w:val=""/>
      <w:lvlJc w:val="left"/>
      <w:pPr>
        <w:ind w:left="720" w:hanging="360"/>
      </w:pPr>
      <w:rPr>
        <w:rFonts w:ascii="Symbol" w:hAnsi="Symbol" w:hint="default"/>
        <w:sz w:val="3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477D464F"/>
    <w:multiLevelType w:val="hybridMultilevel"/>
    <w:tmpl w:val="2C7CEB78"/>
    <w:lvl w:ilvl="0" w:tplc="04090001">
      <w:start w:val="1"/>
      <w:numFmt w:val="bullet"/>
      <w:lvlText w:val=""/>
      <w:lvlJc w:val="left"/>
      <w:pPr>
        <w:ind w:left="1290" w:hanging="360"/>
      </w:pPr>
      <w:rPr>
        <w:rFonts w:ascii="Symbol" w:hAnsi="Symbol" w:hint="default"/>
        <w:b/>
        <w:bCs/>
      </w:rPr>
    </w:lvl>
    <w:lvl w:ilvl="1" w:tplc="04090003" w:tentative="1">
      <w:start w:val="1"/>
      <w:numFmt w:val="bullet"/>
      <w:lvlText w:val="o"/>
      <w:lvlJc w:val="left"/>
      <w:pPr>
        <w:ind w:left="2010" w:hanging="360"/>
      </w:pPr>
      <w:rPr>
        <w:rFonts w:ascii="Courier New" w:hAnsi="Courier New" w:cs="Courier New" w:hint="default"/>
      </w:rPr>
    </w:lvl>
    <w:lvl w:ilvl="2" w:tplc="04090005" w:tentative="1">
      <w:start w:val="1"/>
      <w:numFmt w:val="bullet"/>
      <w:lvlText w:val=""/>
      <w:lvlJc w:val="left"/>
      <w:pPr>
        <w:ind w:left="2730" w:hanging="360"/>
      </w:pPr>
      <w:rPr>
        <w:rFonts w:ascii="Wingdings" w:hAnsi="Wingdings" w:hint="default"/>
      </w:rPr>
    </w:lvl>
    <w:lvl w:ilvl="3" w:tplc="04090001" w:tentative="1">
      <w:start w:val="1"/>
      <w:numFmt w:val="bullet"/>
      <w:lvlText w:val=""/>
      <w:lvlJc w:val="left"/>
      <w:pPr>
        <w:ind w:left="3450" w:hanging="360"/>
      </w:pPr>
      <w:rPr>
        <w:rFonts w:ascii="Symbol" w:hAnsi="Symbol" w:hint="default"/>
      </w:rPr>
    </w:lvl>
    <w:lvl w:ilvl="4" w:tplc="04090003" w:tentative="1">
      <w:start w:val="1"/>
      <w:numFmt w:val="bullet"/>
      <w:lvlText w:val="o"/>
      <w:lvlJc w:val="left"/>
      <w:pPr>
        <w:ind w:left="4170" w:hanging="360"/>
      </w:pPr>
      <w:rPr>
        <w:rFonts w:ascii="Courier New" w:hAnsi="Courier New" w:cs="Courier New" w:hint="default"/>
      </w:rPr>
    </w:lvl>
    <w:lvl w:ilvl="5" w:tplc="04090005" w:tentative="1">
      <w:start w:val="1"/>
      <w:numFmt w:val="bullet"/>
      <w:lvlText w:val=""/>
      <w:lvlJc w:val="left"/>
      <w:pPr>
        <w:ind w:left="4890" w:hanging="360"/>
      </w:pPr>
      <w:rPr>
        <w:rFonts w:ascii="Wingdings" w:hAnsi="Wingdings" w:hint="default"/>
      </w:rPr>
    </w:lvl>
    <w:lvl w:ilvl="6" w:tplc="04090001" w:tentative="1">
      <w:start w:val="1"/>
      <w:numFmt w:val="bullet"/>
      <w:lvlText w:val=""/>
      <w:lvlJc w:val="left"/>
      <w:pPr>
        <w:ind w:left="5610" w:hanging="360"/>
      </w:pPr>
      <w:rPr>
        <w:rFonts w:ascii="Symbol" w:hAnsi="Symbol" w:hint="default"/>
      </w:rPr>
    </w:lvl>
    <w:lvl w:ilvl="7" w:tplc="04090003" w:tentative="1">
      <w:start w:val="1"/>
      <w:numFmt w:val="bullet"/>
      <w:lvlText w:val="o"/>
      <w:lvlJc w:val="left"/>
      <w:pPr>
        <w:ind w:left="6330" w:hanging="360"/>
      </w:pPr>
      <w:rPr>
        <w:rFonts w:ascii="Courier New" w:hAnsi="Courier New" w:cs="Courier New" w:hint="default"/>
      </w:rPr>
    </w:lvl>
    <w:lvl w:ilvl="8" w:tplc="04090005" w:tentative="1">
      <w:start w:val="1"/>
      <w:numFmt w:val="bullet"/>
      <w:lvlText w:val=""/>
      <w:lvlJc w:val="left"/>
      <w:pPr>
        <w:ind w:left="7050" w:hanging="360"/>
      </w:pPr>
      <w:rPr>
        <w:rFonts w:ascii="Wingdings" w:hAnsi="Wingdings" w:hint="default"/>
      </w:rPr>
    </w:lvl>
  </w:abstractNum>
  <w:abstractNum w:abstractNumId="53" w15:restartNumberingAfterBreak="0">
    <w:nsid w:val="47A70C18"/>
    <w:multiLevelType w:val="hybridMultilevel"/>
    <w:tmpl w:val="4F26EB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4" w15:restartNumberingAfterBreak="0">
    <w:nsid w:val="47D324BA"/>
    <w:multiLevelType w:val="hybridMultilevel"/>
    <w:tmpl w:val="6E20459A"/>
    <w:lvl w:ilvl="0" w:tplc="3CB45286">
      <w:start w:val="45"/>
      <w:numFmt w:val="bullet"/>
      <w:lvlText w:val="-"/>
      <w:lvlJc w:val="left"/>
      <w:pPr>
        <w:ind w:left="720" w:hanging="360"/>
      </w:pPr>
      <w:rPr>
        <w:rFonts w:ascii="Amiri" w:eastAsia="Calibri" w:hAnsi="Amiri" w:cs="Ami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9103190"/>
    <w:multiLevelType w:val="hybridMultilevel"/>
    <w:tmpl w:val="1CF8D038"/>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6" w15:restartNumberingAfterBreak="0">
    <w:nsid w:val="49D36A0E"/>
    <w:multiLevelType w:val="hybridMultilevel"/>
    <w:tmpl w:val="DF381BB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4BDC0DF5"/>
    <w:multiLevelType w:val="hybridMultilevel"/>
    <w:tmpl w:val="705841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4CA64493"/>
    <w:multiLevelType w:val="hybridMultilevel"/>
    <w:tmpl w:val="D8AA9B70"/>
    <w:lvl w:ilvl="0" w:tplc="9FD406F4">
      <w:numFmt w:val="bullet"/>
      <w:lvlText w:val="-"/>
      <w:lvlJc w:val="left"/>
      <w:pPr>
        <w:ind w:left="720" w:hanging="360"/>
      </w:pPr>
      <w:rPr>
        <w:rFonts w:ascii="Calibri" w:eastAsia="Calibri" w:hAnsi="Calibri" w:cs="Arabic Transparent"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4E607E75"/>
    <w:multiLevelType w:val="hybridMultilevel"/>
    <w:tmpl w:val="3C340F1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4FFA76C6"/>
    <w:multiLevelType w:val="hybridMultilevel"/>
    <w:tmpl w:val="7EB690DA"/>
    <w:lvl w:ilvl="0" w:tplc="988CD426">
      <w:start w:val="1"/>
      <w:numFmt w:val="decimal"/>
      <w:lvlText w:val="%1."/>
      <w:lvlJc w:val="left"/>
      <w:pPr>
        <w:ind w:left="1290" w:hanging="360"/>
      </w:pPr>
      <w:rPr>
        <w:rFonts w:ascii="Amiri" w:eastAsia="Times New Roman" w:hAnsi="Amiri" w:cs="Amiri"/>
        <w:lang w:val="en-US"/>
      </w:rPr>
    </w:lvl>
    <w:lvl w:ilvl="1" w:tplc="04090003" w:tentative="1">
      <w:start w:val="1"/>
      <w:numFmt w:val="bullet"/>
      <w:lvlText w:val="o"/>
      <w:lvlJc w:val="left"/>
      <w:pPr>
        <w:ind w:left="2010" w:hanging="360"/>
      </w:pPr>
      <w:rPr>
        <w:rFonts w:ascii="Courier New" w:hAnsi="Courier New" w:cs="Courier New" w:hint="default"/>
      </w:rPr>
    </w:lvl>
    <w:lvl w:ilvl="2" w:tplc="04090005" w:tentative="1">
      <w:start w:val="1"/>
      <w:numFmt w:val="bullet"/>
      <w:lvlText w:val=""/>
      <w:lvlJc w:val="left"/>
      <w:pPr>
        <w:ind w:left="2730" w:hanging="360"/>
      </w:pPr>
      <w:rPr>
        <w:rFonts w:ascii="Wingdings" w:hAnsi="Wingdings" w:hint="default"/>
      </w:rPr>
    </w:lvl>
    <w:lvl w:ilvl="3" w:tplc="04090001" w:tentative="1">
      <w:start w:val="1"/>
      <w:numFmt w:val="bullet"/>
      <w:lvlText w:val=""/>
      <w:lvlJc w:val="left"/>
      <w:pPr>
        <w:ind w:left="3450" w:hanging="360"/>
      </w:pPr>
      <w:rPr>
        <w:rFonts w:ascii="Symbol" w:hAnsi="Symbol" w:hint="default"/>
      </w:rPr>
    </w:lvl>
    <w:lvl w:ilvl="4" w:tplc="04090003" w:tentative="1">
      <w:start w:val="1"/>
      <w:numFmt w:val="bullet"/>
      <w:lvlText w:val="o"/>
      <w:lvlJc w:val="left"/>
      <w:pPr>
        <w:ind w:left="4170" w:hanging="360"/>
      </w:pPr>
      <w:rPr>
        <w:rFonts w:ascii="Courier New" w:hAnsi="Courier New" w:cs="Courier New" w:hint="default"/>
      </w:rPr>
    </w:lvl>
    <w:lvl w:ilvl="5" w:tplc="04090005" w:tentative="1">
      <w:start w:val="1"/>
      <w:numFmt w:val="bullet"/>
      <w:lvlText w:val=""/>
      <w:lvlJc w:val="left"/>
      <w:pPr>
        <w:ind w:left="4890" w:hanging="360"/>
      </w:pPr>
      <w:rPr>
        <w:rFonts w:ascii="Wingdings" w:hAnsi="Wingdings" w:hint="default"/>
      </w:rPr>
    </w:lvl>
    <w:lvl w:ilvl="6" w:tplc="04090001" w:tentative="1">
      <w:start w:val="1"/>
      <w:numFmt w:val="bullet"/>
      <w:lvlText w:val=""/>
      <w:lvlJc w:val="left"/>
      <w:pPr>
        <w:ind w:left="5610" w:hanging="360"/>
      </w:pPr>
      <w:rPr>
        <w:rFonts w:ascii="Symbol" w:hAnsi="Symbol" w:hint="default"/>
      </w:rPr>
    </w:lvl>
    <w:lvl w:ilvl="7" w:tplc="04090003" w:tentative="1">
      <w:start w:val="1"/>
      <w:numFmt w:val="bullet"/>
      <w:lvlText w:val="o"/>
      <w:lvlJc w:val="left"/>
      <w:pPr>
        <w:ind w:left="6330" w:hanging="360"/>
      </w:pPr>
      <w:rPr>
        <w:rFonts w:ascii="Courier New" w:hAnsi="Courier New" w:cs="Courier New" w:hint="default"/>
      </w:rPr>
    </w:lvl>
    <w:lvl w:ilvl="8" w:tplc="04090005" w:tentative="1">
      <w:start w:val="1"/>
      <w:numFmt w:val="bullet"/>
      <w:lvlText w:val=""/>
      <w:lvlJc w:val="left"/>
      <w:pPr>
        <w:ind w:left="7050" w:hanging="360"/>
      </w:pPr>
      <w:rPr>
        <w:rFonts w:ascii="Wingdings" w:hAnsi="Wingdings" w:hint="default"/>
      </w:rPr>
    </w:lvl>
  </w:abstractNum>
  <w:abstractNum w:abstractNumId="61" w15:restartNumberingAfterBreak="0">
    <w:nsid w:val="5081260D"/>
    <w:multiLevelType w:val="hybridMultilevel"/>
    <w:tmpl w:val="F2A2BE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2" w15:restartNumberingAfterBreak="0">
    <w:nsid w:val="515C0540"/>
    <w:multiLevelType w:val="hybridMultilevel"/>
    <w:tmpl w:val="43521492"/>
    <w:lvl w:ilvl="0" w:tplc="2C8AF4BE">
      <w:start w:val="8"/>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3" w15:restartNumberingAfterBreak="0">
    <w:nsid w:val="518814C3"/>
    <w:multiLevelType w:val="hybridMultilevel"/>
    <w:tmpl w:val="457AAB7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51B13120"/>
    <w:multiLevelType w:val="multilevel"/>
    <w:tmpl w:val="975AC014"/>
    <w:lvl w:ilvl="0">
      <w:start w:val="1"/>
      <w:numFmt w:val="decimal"/>
      <w:lvlText w:val="%1."/>
      <w:lvlJc w:val="left"/>
      <w:pPr>
        <w:ind w:left="360" w:hanging="360"/>
      </w:pPr>
      <w:rPr>
        <w:b/>
        <w:bCs/>
        <w:lang w:val="fr-FR"/>
      </w:rPr>
    </w:lvl>
    <w:lvl w:ilvl="1">
      <w:start w:val="1"/>
      <w:numFmt w:val="decimal"/>
      <w:isLgl/>
      <w:lvlText w:val="%1.%2."/>
      <w:lvlJc w:val="left"/>
      <w:pPr>
        <w:ind w:left="1285" w:hanging="720"/>
      </w:pPr>
      <w:rPr>
        <w:rFonts w:hint="default"/>
      </w:rPr>
    </w:lvl>
    <w:lvl w:ilvl="2">
      <w:start w:val="1"/>
      <w:numFmt w:val="decimal"/>
      <w:isLgl/>
      <w:lvlText w:val="%1.%2.%3."/>
      <w:lvlJc w:val="left"/>
      <w:pPr>
        <w:ind w:left="1490" w:hanging="720"/>
      </w:pPr>
      <w:rPr>
        <w:rFonts w:hint="default"/>
      </w:rPr>
    </w:lvl>
    <w:lvl w:ilvl="3">
      <w:start w:val="1"/>
      <w:numFmt w:val="decimal"/>
      <w:isLgl/>
      <w:lvlText w:val="%1.%2.%3.%4."/>
      <w:lvlJc w:val="left"/>
      <w:pPr>
        <w:ind w:left="2055" w:hanging="1080"/>
      </w:pPr>
      <w:rPr>
        <w:rFonts w:hint="default"/>
      </w:rPr>
    </w:lvl>
    <w:lvl w:ilvl="4">
      <w:start w:val="1"/>
      <w:numFmt w:val="decimal"/>
      <w:isLgl/>
      <w:lvlText w:val="%1.%2.%3.%4.%5."/>
      <w:lvlJc w:val="left"/>
      <w:pPr>
        <w:ind w:left="2620" w:hanging="1440"/>
      </w:pPr>
      <w:rPr>
        <w:rFonts w:hint="default"/>
      </w:rPr>
    </w:lvl>
    <w:lvl w:ilvl="5">
      <w:start w:val="1"/>
      <w:numFmt w:val="decimal"/>
      <w:isLgl/>
      <w:lvlText w:val="%1.%2.%3.%4.%5.%6."/>
      <w:lvlJc w:val="left"/>
      <w:pPr>
        <w:ind w:left="2825" w:hanging="1440"/>
      </w:pPr>
      <w:rPr>
        <w:rFonts w:hint="default"/>
      </w:rPr>
    </w:lvl>
    <w:lvl w:ilvl="6">
      <w:start w:val="1"/>
      <w:numFmt w:val="decimal"/>
      <w:isLgl/>
      <w:lvlText w:val="%1.%2.%3.%4.%5.%6.%7."/>
      <w:lvlJc w:val="left"/>
      <w:pPr>
        <w:ind w:left="3390" w:hanging="1800"/>
      </w:pPr>
      <w:rPr>
        <w:rFonts w:hint="default"/>
      </w:rPr>
    </w:lvl>
    <w:lvl w:ilvl="7">
      <w:start w:val="1"/>
      <w:numFmt w:val="decimal"/>
      <w:isLgl/>
      <w:lvlText w:val="%1.%2.%3.%4.%5.%6.%7.%8."/>
      <w:lvlJc w:val="left"/>
      <w:pPr>
        <w:ind w:left="3955" w:hanging="2160"/>
      </w:pPr>
      <w:rPr>
        <w:rFonts w:hint="default"/>
      </w:rPr>
    </w:lvl>
    <w:lvl w:ilvl="8">
      <w:start w:val="1"/>
      <w:numFmt w:val="decimal"/>
      <w:isLgl/>
      <w:lvlText w:val="%1.%2.%3.%4.%5.%6.%7.%8.%9."/>
      <w:lvlJc w:val="left"/>
      <w:pPr>
        <w:ind w:left="4160" w:hanging="2160"/>
      </w:pPr>
      <w:rPr>
        <w:rFonts w:hint="default"/>
      </w:rPr>
    </w:lvl>
  </w:abstractNum>
  <w:abstractNum w:abstractNumId="65" w15:restartNumberingAfterBreak="0">
    <w:nsid w:val="539551CD"/>
    <w:multiLevelType w:val="hybridMultilevel"/>
    <w:tmpl w:val="21C4CE82"/>
    <w:lvl w:ilvl="0" w:tplc="0CA42CE4">
      <w:start w:val="1"/>
      <w:numFmt w:val="decimal"/>
      <w:lvlText w:val="%1."/>
      <w:lvlJc w:val="left"/>
      <w:pPr>
        <w:ind w:left="795" w:hanging="360"/>
      </w:pPr>
      <w:rPr>
        <w:rFonts w:hint="default"/>
        <w:u w:val="dotted"/>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66" w15:restartNumberingAfterBreak="0">
    <w:nsid w:val="552F3E88"/>
    <w:multiLevelType w:val="hybridMultilevel"/>
    <w:tmpl w:val="A9525D6C"/>
    <w:lvl w:ilvl="0" w:tplc="813C4BC8">
      <w:start w:val="1"/>
      <w:numFmt w:val="bullet"/>
      <w:lvlText w:val="-"/>
      <w:lvlJc w:val="left"/>
      <w:pPr>
        <w:ind w:left="5316" w:hanging="360"/>
      </w:pPr>
      <w:rPr>
        <w:rFonts w:ascii="Amiri" w:eastAsia="Times New Roman" w:hAnsi="Amiri" w:cs="Amiri" w:hint="default"/>
      </w:rPr>
    </w:lvl>
    <w:lvl w:ilvl="1" w:tplc="04090003" w:tentative="1">
      <w:start w:val="1"/>
      <w:numFmt w:val="bullet"/>
      <w:lvlText w:val="o"/>
      <w:lvlJc w:val="left"/>
      <w:pPr>
        <w:ind w:left="6036" w:hanging="360"/>
      </w:pPr>
      <w:rPr>
        <w:rFonts w:ascii="Courier New" w:hAnsi="Courier New" w:cs="Courier New" w:hint="default"/>
      </w:rPr>
    </w:lvl>
    <w:lvl w:ilvl="2" w:tplc="04090005" w:tentative="1">
      <w:start w:val="1"/>
      <w:numFmt w:val="bullet"/>
      <w:lvlText w:val=""/>
      <w:lvlJc w:val="left"/>
      <w:pPr>
        <w:ind w:left="6756" w:hanging="360"/>
      </w:pPr>
      <w:rPr>
        <w:rFonts w:ascii="Wingdings" w:hAnsi="Wingdings" w:hint="default"/>
      </w:rPr>
    </w:lvl>
    <w:lvl w:ilvl="3" w:tplc="04090001" w:tentative="1">
      <w:start w:val="1"/>
      <w:numFmt w:val="bullet"/>
      <w:lvlText w:val=""/>
      <w:lvlJc w:val="left"/>
      <w:pPr>
        <w:ind w:left="7476" w:hanging="360"/>
      </w:pPr>
      <w:rPr>
        <w:rFonts w:ascii="Symbol" w:hAnsi="Symbol" w:hint="default"/>
      </w:rPr>
    </w:lvl>
    <w:lvl w:ilvl="4" w:tplc="04090003" w:tentative="1">
      <w:start w:val="1"/>
      <w:numFmt w:val="bullet"/>
      <w:lvlText w:val="o"/>
      <w:lvlJc w:val="left"/>
      <w:pPr>
        <w:ind w:left="8196" w:hanging="360"/>
      </w:pPr>
      <w:rPr>
        <w:rFonts w:ascii="Courier New" w:hAnsi="Courier New" w:cs="Courier New" w:hint="default"/>
      </w:rPr>
    </w:lvl>
    <w:lvl w:ilvl="5" w:tplc="04090005" w:tentative="1">
      <w:start w:val="1"/>
      <w:numFmt w:val="bullet"/>
      <w:lvlText w:val=""/>
      <w:lvlJc w:val="left"/>
      <w:pPr>
        <w:ind w:left="8916" w:hanging="360"/>
      </w:pPr>
      <w:rPr>
        <w:rFonts w:ascii="Wingdings" w:hAnsi="Wingdings" w:hint="default"/>
      </w:rPr>
    </w:lvl>
    <w:lvl w:ilvl="6" w:tplc="04090001" w:tentative="1">
      <w:start w:val="1"/>
      <w:numFmt w:val="bullet"/>
      <w:lvlText w:val=""/>
      <w:lvlJc w:val="left"/>
      <w:pPr>
        <w:ind w:left="9636" w:hanging="360"/>
      </w:pPr>
      <w:rPr>
        <w:rFonts w:ascii="Symbol" w:hAnsi="Symbol" w:hint="default"/>
      </w:rPr>
    </w:lvl>
    <w:lvl w:ilvl="7" w:tplc="04090003" w:tentative="1">
      <w:start w:val="1"/>
      <w:numFmt w:val="bullet"/>
      <w:lvlText w:val="o"/>
      <w:lvlJc w:val="left"/>
      <w:pPr>
        <w:ind w:left="10356" w:hanging="360"/>
      </w:pPr>
      <w:rPr>
        <w:rFonts w:ascii="Courier New" w:hAnsi="Courier New" w:cs="Courier New" w:hint="default"/>
      </w:rPr>
    </w:lvl>
    <w:lvl w:ilvl="8" w:tplc="04090005" w:tentative="1">
      <w:start w:val="1"/>
      <w:numFmt w:val="bullet"/>
      <w:lvlText w:val=""/>
      <w:lvlJc w:val="left"/>
      <w:pPr>
        <w:ind w:left="11076" w:hanging="360"/>
      </w:pPr>
      <w:rPr>
        <w:rFonts w:ascii="Wingdings" w:hAnsi="Wingdings" w:hint="default"/>
      </w:rPr>
    </w:lvl>
  </w:abstractNum>
  <w:abstractNum w:abstractNumId="67" w15:restartNumberingAfterBreak="0">
    <w:nsid w:val="55486C76"/>
    <w:multiLevelType w:val="hybridMultilevel"/>
    <w:tmpl w:val="605AFA5C"/>
    <w:lvl w:ilvl="0" w:tplc="04090001">
      <w:start w:val="1"/>
      <w:numFmt w:val="bullet"/>
      <w:lvlText w:val=""/>
      <w:lvlJc w:val="left"/>
      <w:pPr>
        <w:ind w:left="1695" w:hanging="360"/>
      </w:pPr>
      <w:rPr>
        <w:rFonts w:ascii="Symbol" w:hAnsi="Symbol" w:hint="default"/>
        <w:b/>
        <w:bCs/>
      </w:rPr>
    </w:lvl>
    <w:lvl w:ilvl="1" w:tplc="04090003" w:tentative="1">
      <w:start w:val="1"/>
      <w:numFmt w:val="bullet"/>
      <w:lvlText w:val="o"/>
      <w:lvlJc w:val="left"/>
      <w:pPr>
        <w:ind w:left="2415" w:hanging="360"/>
      </w:pPr>
      <w:rPr>
        <w:rFonts w:ascii="Courier New" w:hAnsi="Courier New" w:cs="Courier New" w:hint="default"/>
      </w:rPr>
    </w:lvl>
    <w:lvl w:ilvl="2" w:tplc="04090005" w:tentative="1">
      <w:start w:val="1"/>
      <w:numFmt w:val="bullet"/>
      <w:lvlText w:val=""/>
      <w:lvlJc w:val="left"/>
      <w:pPr>
        <w:ind w:left="3135" w:hanging="360"/>
      </w:pPr>
      <w:rPr>
        <w:rFonts w:ascii="Wingdings" w:hAnsi="Wingdings" w:hint="default"/>
      </w:rPr>
    </w:lvl>
    <w:lvl w:ilvl="3" w:tplc="04090001" w:tentative="1">
      <w:start w:val="1"/>
      <w:numFmt w:val="bullet"/>
      <w:lvlText w:val=""/>
      <w:lvlJc w:val="left"/>
      <w:pPr>
        <w:ind w:left="3855" w:hanging="360"/>
      </w:pPr>
      <w:rPr>
        <w:rFonts w:ascii="Symbol" w:hAnsi="Symbol" w:hint="default"/>
      </w:rPr>
    </w:lvl>
    <w:lvl w:ilvl="4" w:tplc="04090003" w:tentative="1">
      <w:start w:val="1"/>
      <w:numFmt w:val="bullet"/>
      <w:lvlText w:val="o"/>
      <w:lvlJc w:val="left"/>
      <w:pPr>
        <w:ind w:left="4575" w:hanging="360"/>
      </w:pPr>
      <w:rPr>
        <w:rFonts w:ascii="Courier New" w:hAnsi="Courier New" w:cs="Courier New" w:hint="default"/>
      </w:rPr>
    </w:lvl>
    <w:lvl w:ilvl="5" w:tplc="04090005" w:tentative="1">
      <w:start w:val="1"/>
      <w:numFmt w:val="bullet"/>
      <w:lvlText w:val=""/>
      <w:lvlJc w:val="left"/>
      <w:pPr>
        <w:ind w:left="5295" w:hanging="360"/>
      </w:pPr>
      <w:rPr>
        <w:rFonts w:ascii="Wingdings" w:hAnsi="Wingdings" w:hint="default"/>
      </w:rPr>
    </w:lvl>
    <w:lvl w:ilvl="6" w:tplc="04090001" w:tentative="1">
      <w:start w:val="1"/>
      <w:numFmt w:val="bullet"/>
      <w:lvlText w:val=""/>
      <w:lvlJc w:val="left"/>
      <w:pPr>
        <w:ind w:left="6015" w:hanging="360"/>
      </w:pPr>
      <w:rPr>
        <w:rFonts w:ascii="Symbol" w:hAnsi="Symbol" w:hint="default"/>
      </w:rPr>
    </w:lvl>
    <w:lvl w:ilvl="7" w:tplc="04090003" w:tentative="1">
      <w:start w:val="1"/>
      <w:numFmt w:val="bullet"/>
      <w:lvlText w:val="o"/>
      <w:lvlJc w:val="left"/>
      <w:pPr>
        <w:ind w:left="6735" w:hanging="360"/>
      </w:pPr>
      <w:rPr>
        <w:rFonts w:ascii="Courier New" w:hAnsi="Courier New" w:cs="Courier New" w:hint="default"/>
      </w:rPr>
    </w:lvl>
    <w:lvl w:ilvl="8" w:tplc="04090005" w:tentative="1">
      <w:start w:val="1"/>
      <w:numFmt w:val="bullet"/>
      <w:lvlText w:val=""/>
      <w:lvlJc w:val="left"/>
      <w:pPr>
        <w:ind w:left="7455" w:hanging="360"/>
      </w:pPr>
      <w:rPr>
        <w:rFonts w:ascii="Wingdings" w:hAnsi="Wingdings" w:hint="default"/>
      </w:rPr>
    </w:lvl>
  </w:abstractNum>
  <w:abstractNum w:abstractNumId="68" w15:restartNumberingAfterBreak="0">
    <w:nsid w:val="5B4F27C0"/>
    <w:multiLevelType w:val="hybridMultilevel"/>
    <w:tmpl w:val="41B2D282"/>
    <w:lvl w:ilvl="0" w:tplc="B622CE0C">
      <w:numFmt w:val="bullet"/>
      <w:lvlText w:val="-"/>
      <w:lvlJc w:val="left"/>
      <w:pPr>
        <w:ind w:left="3192" w:hanging="360"/>
      </w:pPr>
      <w:rPr>
        <w:rFonts w:ascii="Calibri" w:eastAsia="Calibri" w:hAnsi="Calibri" w:cs="Arabic Transparent" w:hint="default"/>
      </w:rPr>
    </w:lvl>
    <w:lvl w:ilvl="1" w:tplc="040C0003" w:tentative="1">
      <w:start w:val="1"/>
      <w:numFmt w:val="bullet"/>
      <w:lvlText w:val="o"/>
      <w:lvlJc w:val="left"/>
      <w:pPr>
        <w:ind w:left="3912" w:hanging="360"/>
      </w:pPr>
      <w:rPr>
        <w:rFonts w:ascii="Courier New" w:hAnsi="Courier New" w:cs="Courier New" w:hint="default"/>
      </w:rPr>
    </w:lvl>
    <w:lvl w:ilvl="2" w:tplc="040C0005" w:tentative="1">
      <w:start w:val="1"/>
      <w:numFmt w:val="bullet"/>
      <w:lvlText w:val=""/>
      <w:lvlJc w:val="left"/>
      <w:pPr>
        <w:ind w:left="4632" w:hanging="360"/>
      </w:pPr>
      <w:rPr>
        <w:rFonts w:ascii="Wingdings" w:hAnsi="Wingdings" w:hint="default"/>
      </w:rPr>
    </w:lvl>
    <w:lvl w:ilvl="3" w:tplc="040C0001" w:tentative="1">
      <w:start w:val="1"/>
      <w:numFmt w:val="bullet"/>
      <w:lvlText w:val=""/>
      <w:lvlJc w:val="left"/>
      <w:pPr>
        <w:ind w:left="5352" w:hanging="360"/>
      </w:pPr>
      <w:rPr>
        <w:rFonts w:ascii="Symbol" w:hAnsi="Symbol" w:hint="default"/>
      </w:rPr>
    </w:lvl>
    <w:lvl w:ilvl="4" w:tplc="040C0003" w:tentative="1">
      <w:start w:val="1"/>
      <w:numFmt w:val="bullet"/>
      <w:lvlText w:val="o"/>
      <w:lvlJc w:val="left"/>
      <w:pPr>
        <w:ind w:left="6072" w:hanging="360"/>
      </w:pPr>
      <w:rPr>
        <w:rFonts w:ascii="Courier New" w:hAnsi="Courier New" w:cs="Courier New" w:hint="default"/>
      </w:rPr>
    </w:lvl>
    <w:lvl w:ilvl="5" w:tplc="040C0005" w:tentative="1">
      <w:start w:val="1"/>
      <w:numFmt w:val="bullet"/>
      <w:lvlText w:val=""/>
      <w:lvlJc w:val="left"/>
      <w:pPr>
        <w:ind w:left="6792" w:hanging="360"/>
      </w:pPr>
      <w:rPr>
        <w:rFonts w:ascii="Wingdings" w:hAnsi="Wingdings" w:hint="default"/>
      </w:rPr>
    </w:lvl>
    <w:lvl w:ilvl="6" w:tplc="040C0001" w:tentative="1">
      <w:start w:val="1"/>
      <w:numFmt w:val="bullet"/>
      <w:lvlText w:val=""/>
      <w:lvlJc w:val="left"/>
      <w:pPr>
        <w:ind w:left="7512" w:hanging="360"/>
      </w:pPr>
      <w:rPr>
        <w:rFonts w:ascii="Symbol" w:hAnsi="Symbol" w:hint="default"/>
      </w:rPr>
    </w:lvl>
    <w:lvl w:ilvl="7" w:tplc="040C0003" w:tentative="1">
      <w:start w:val="1"/>
      <w:numFmt w:val="bullet"/>
      <w:lvlText w:val="o"/>
      <w:lvlJc w:val="left"/>
      <w:pPr>
        <w:ind w:left="8232" w:hanging="360"/>
      </w:pPr>
      <w:rPr>
        <w:rFonts w:ascii="Courier New" w:hAnsi="Courier New" w:cs="Courier New" w:hint="default"/>
      </w:rPr>
    </w:lvl>
    <w:lvl w:ilvl="8" w:tplc="040C0005" w:tentative="1">
      <w:start w:val="1"/>
      <w:numFmt w:val="bullet"/>
      <w:lvlText w:val=""/>
      <w:lvlJc w:val="left"/>
      <w:pPr>
        <w:ind w:left="8952" w:hanging="360"/>
      </w:pPr>
      <w:rPr>
        <w:rFonts w:ascii="Wingdings" w:hAnsi="Wingdings" w:hint="default"/>
      </w:rPr>
    </w:lvl>
  </w:abstractNum>
  <w:abstractNum w:abstractNumId="69" w15:restartNumberingAfterBreak="0">
    <w:nsid w:val="5CAC0967"/>
    <w:multiLevelType w:val="hybridMultilevel"/>
    <w:tmpl w:val="69847504"/>
    <w:lvl w:ilvl="0" w:tplc="0409000F">
      <w:start w:val="1"/>
      <w:numFmt w:val="decimal"/>
      <w:lvlText w:val="%1."/>
      <w:lvlJc w:val="left"/>
      <w:pPr>
        <w:ind w:left="720" w:hanging="360"/>
      </w:pPr>
      <w:rPr>
        <w:rFonts w:hint="default"/>
        <w:b/>
        <w:bCs/>
        <w:u w:val="none"/>
        <w:lang w:bidi="ar-DZ"/>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CD06E6F"/>
    <w:multiLevelType w:val="hybridMultilevel"/>
    <w:tmpl w:val="C8EC9310"/>
    <w:lvl w:ilvl="0" w:tplc="9FD406F4">
      <w:numFmt w:val="bullet"/>
      <w:lvlText w:val="-"/>
      <w:lvlJc w:val="left"/>
      <w:pPr>
        <w:ind w:left="720" w:hanging="360"/>
      </w:pPr>
      <w:rPr>
        <w:rFonts w:ascii="Calibri" w:eastAsia="Calibri" w:hAnsi="Calibri" w:cs="Arabic Transparent"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5D6F4655"/>
    <w:multiLevelType w:val="hybridMultilevel"/>
    <w:tmpl w:val="2DD80C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D706BDE"/>
    <w:multiLevelType w:val="hybridMultilevel"/>
    <w:tmpl w:val="A7C81486"/>
    <w:lvl w:ilvl="0" w:tplc="98A694D2">
      <w:numFmt w:val="bullet"/>
      <w:lvlText w:val="-"/>
      <w:lvlJc w:val="left"/>
      <w:pPr>
        <w:ind w:left="1080" w:hanging="360"/>
      </w:pPr>
      <w:rPr>
        <w:rFonts w:ascii="Amiri" w:eastAsia="Times New Roman" w:hAnsi="Amiri" w:cs="Ami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3" w15:restartNumberingAfterBreak="0">
    <w:nsid w:val="5E24542D"/>
    <w:multiLevelType w:val="hybridMultilevel"/>
    <w:tmpl w:val="6FC2C730"/>
    <w:lvl w:ilvl="0" w:tplc="04090001">
      <w:start w:val="1"/>
      <w:numFmt w:val="bullet"/>
      <w:lvlText w:val=""/>
      <w:lvlJc w:val="left"/>
      <w:pPr>
        <w:ind w:left="810" w:hanging="360"/>
      </w:pPr>
      <w:rPr>
        <w:rFonts w:ascii="Symbol" w:hAnsi="Symbol" w:hint="default"/>
        <w:b/>
        <w:bCs/>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74" w15:restartNumberingAfterBreak="0">
    <w:nsid w:val="5F2857DE"/>
    <w:multiLevelType w:val="multilevel"/>
    <w:tmpl w:val="4C420AB2"/>
    <w:lvl w:ilvl="0">
      <w:start w:val="1"/>
      <w:numFmt w:val="decimal"/>
      <w:pStyle w:val="Titre1"/>
      <w:lvlText w:val="%1."/>
      <w:lvlJc w:val="left"/>
      <w:pPr>
        <w:tabs>
          <w:tab w:val="num" w:pos="720"/>
        </w:tabs>
        <w:ind w:left="720" w:hanging="720"/>
      </w:pPr>
    </w:lvl>
    <w:lvl w:ilvl="1">
      <w:start w:val="1"/>
      <w:numFmt w:val="decimal"/>
      <w:pStyle w:val="Titre2"/>
      <w:lvlText w:val="%2."/>
      <w:lvlJc w:val="left"/>
      <w:pPr>
        <w:tabs>
          <w:tab w:val="num" w:pos="1440"/>
        </w:tabs>
        <w:ind w:left="1440" w:hanging="720"/>
      </w:pPr>
    </w:lvl>
    <w:lvl w:ilvl="2">
      <w:start w:val="1"/>
      <w:numFmt w:val="decimal"/>
      <w:pStyle w:val="Titre3"/>
      <w:lvlText w:val="%3."/>
      <w:lvlJc w:val="left"/>
      <w:pPr>
        <w:tabs>
          <w:tab w:val="num" w:pos="2160"/>
        </w:tabs>
        <w:ind w:left="2160" w:hanging="720"/>
      </w:pPr>
    </w:lvl>
    <w:lvl w:ilvl="3">
      <w:start w:val="1"/>
      <w:numFmt w:val="decimal"/>
      <w:pStyle w:val="Titre4"/>
      <w:lvlText w:val="%4."/>
      <w:lvlJc w:val="left"/>
      <w:pPr>
        <w:tabs>
          <w:tab w:val="num" w:pos="2880"/>
        </w:tabs>
        <w:ind w:left="2880" w:hanging="720"/>
      </w:pPr>
    </w:lvl>
    <w:lvl w:ilvl="4">
      <w:start w:val="1"/>
      <w:numFmt w:val="decimal"/>
      <w:pStyle w:val="Titre5"/>
      <w:lvlText w:val="%5."/>
      <w:lvlJc w:val="left"/>
      <w:pPr>
        <w:tabs>
          <w:tab w:val="num" w:pos="3600"/>
        </w:tabs>
        <w:ind w:left="3600" w:hanging="720"/>
      </w:pPr>
    </w:lvl>
    <w:lvl w:ilvl="5">
      <w:start w:val="1"/>
      <w:numFmt w:val="decimal"/>
      <w:pStyle w:val="Titre6"/>
      <w:lvlText w:val="%6."/>
      <w:lvlJc w:val="left"/>
      <w:pPr>
        <w:tabs>
          <w:tab w:val="num" w:pos="4320"/>
        </w:tabs>
        <w:ind w:left="4320" w:hanging="720"/>
      </w:pPr>
    </w:lvl>
    <w:lvl w:ilvl="6">
      <w:start w:val="1"/>
      <w:numFmt w:val="decimal"/>
      <w:pStyle w:val="Titre7"/>
      <w:lvlText w:val="%7."/>
      <w:lvlJc w:val="left"/>
      <w:pPr>
        <w:tabs>
          <w:tab w:val="num" w:pos="5040"/>
        </w:tabs>
        <w:ind w:left="5040" w:hanging="720"/>
      </w:pPr>
    </w:lvl>
    <w:lvl w:ilvl="7">
      <w:start w:val="1"/>
      <w:numFmt w:val="decimal"/>
      <w:pStyle w:val="Titre8"/>
      <w:lvlText w:val="%8."/>
      <w:lvlJc w:val="left"/>
      <w:pPr>
        <w:tabs>
          <w:tab w:val="num" w:pos="5760"/>
        </w:tabs>
        <w:ind w:left="5760" w:hanging="720"/>
      </w:pPr>
    </w:lvl>
    <w:lvl w:ilvl="8">
      <w:start w:val="1"/>
      <w:numFmt w:val="decimal"/>
      <w:pStyle w:val="Titre9"/>
      <w:lvlText w:val="%9."/>
      <w:lvlJc w:val="left"/>
      <w:pPr>
        <w:tabs>
          <w:tab w:val="num" w:pos="6480"/>
        </w:tabs>
        <w:ind w:left="6480" w:hanging="720"/>
      </w:pPr>
    </w:lvl>
  </w:abstractNum>
  <w:abstractNum w:abstractNumId="75" w15:restartNumberingAfterBreak="0">
    <w:nsid w:val="5F297646"/>
    <w:multiLevelType w:val="hybridMultilevel"/>
    <w:tmpl w:val="E298803E"/>
    <w:lvl w:ilvl="0" w:tplc="A42493D0">
      <w:start w:val="1"/>
      <w:numFmt w:val="arabicAlpha"/>
      <w:lvlText w:val="%1-"/>
      <w:lvlJc w:val="left"/>
      <w:pPr>
        <w:ind w:left="720" w:hanging="360"/>
      </w:pPr>
      <w:rPr>
        <w:rFonts w:hint="default"/>
        <w:lang w:bidi="ar-DZ"/>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F6627D6"/>
    <w:multiLevelType w:val="hybridMultilevel"/>
    <w:tmpl w:val="CFACA64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5F9345B4"/>
    <w:multiLevelType w:val="hybridMultilevel"/>
    <w:tmpl w:val="A9C2104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62C4521C"/>
    <w:multiLevelType w:val="hybridMultilevel"/>
    <w:tmpl w:val="4C7218F0"/>
    <w:lvl w:ilvl="0" w:tplc="040C000F">
      <w:start w:val="1"/>
      <w:numFmt w:val="decimal"/>
      <w:lvlText w:val="%1."/>
      <w:lvlJc w:val="left"/>
      <w:pPr>
        <w:ind w:left="1125" w:hanging="360"/>
      </w:pPr>
      <w:rPr>
        <w:rFonts w:hint="default"/>
        <w:lang w:val="en-US" w:bidi="ar-MA"/>
      </w:rPr>
    </w:lvl>
    <w:lvl w:ilvl="1" w:tplc="04090003" w:tentative="1">
      <w:start w:val="1"/>
      <w:numFmt w:val="bullet"/>
      <w:lvlText w:val="o"/>
      <w:lvlJc w:val="left"/>
      <w:pPr>
        <w:ind w:left="1845" w:hanging="360"/>
      </w:pPr>
      <w:rPr>
        <w:rFonts w:ascii="Courier New" w:hAnsi="Courier New" w:cs="Courier New" w:hint="default"/>
      </w:rPr>
    </w:lvl>
    <w:lvl w:ilvl="2" w:tplc="04090005" w:tentative="1">
      <w:start w:val="1"/>
      <w:numFmt w:val="bullet"/>
      <w:lvlText w:val=""/>
      <w:lvlJc w:val="left"/>
      <w:pPr>
        <w:ind w:left="2565" w:hanging="360"/>
      </w:pPr>
      <w:rPr>
        <w:rFonts w:ascii="Wingdings" w:hAnsi="Wingdings" w:hint="default"/>
      </w:rPr>
    </w:lvl>
    <w:lvl w:ilvl="3" w:tplc="04090001" w:tentative="1">
      <w:start w:val="1"/>
      <w:numFmt w:val="bullet"/>
      <w:lvlText w:val=""/>
      <w:lvlJc w:val="left"/>
      <w:pPr>
        <w:ind w:left="3285" w:hanging="360"/>
      </w:pPr>
      <w:rPr>
        <w:rFonts w:ascii="Symbol" w:hAnsi="Symbol" w:hint="default"/>
      </w:rPr>
    </w:lvl>
    <w:lvl w:ilvl="4" w:tplc="04090003" w:tentative="1">
      <w:start w:val="1"/>
      <w:numFmt w:val="bullet"/>
      <w:lvlText w:val="o"/>
      <w:lvlJc w:val="left"/>
      <w:pPr>
        <w:ind w:left="4005" w:hanging="360"/>
      </w:pPr>
      <w:rPr>
        <w:rFonts w:ascii="Courier New" w:hAnsi="Courier New" w:cs="Courier New" w:hint="default"/>
      </w:rPr>
    </w:lvl>
    <w:lvl w:ilvl="5" w:tplc="04090005" w:tentative="1">
      <w:start w:val="1"/>
      <w:numFmt w:val="bullet"/>
      <w:lvlText w:val=""/>
      <w:lvlJc w:val="left"/>
      <w:pPr>
        <w:ind w:left="4725" w:hanging="360"/>
      </w:pPr>
      <w:rPr>
        <w:rFonts w:ascii="Wingdings" w:hAnsi="Wingdings" w:hint="default"/>
      </w:rPr>
    </w:lvl>
    <w:lvl w:ilvl="6" w:tplc="04090001" w:tentative="1">
      <w:start w:val="1"/>
      <w:numFmt w:val="bullet"/>
      <w:lvlText w:val=""/>
      <w:lvlJc w:val="left"/>
      <w:pPr>
        <w:ind w:left="5445" w:hanging="360"/>
      </w:pPr>
      <w:rPr>
        <w:rFonts w:ascii="Symbol" w:hAnsi="Symbol" w:hint="default"/>
      </w:rPr>
    </w:lvl>
    <w:lvl w:ilvl="7" w:tplc="04090003" w:tentative="1">
      <w:start w:val="1"/>
      <w:numFmt w:val="bullet"/>
      <w:lvlText w:val="o"/>
      <w:lvlJc w:val="left"/>
      <w:pPr>
        <w:ind w:left="6165" w:hanging="360"/>
      </w:pPr>
      <w:rPr>
        <w:rFonts w:ascii="Courier New" w:hAnsi="Courier New" w:cs="Courier New" w:hint="default"/>
      </w:rPr>
    </w:lvl>
    <w:lvl w:ilvl="8" w:tplc="04090005" w:tentative="1">
      <w:start w:val="1"/>
      <w:numFmt w:val="bullet"/>
      <w:lvlText w:val=""/>
      <w:lvlJc w:val="left"/>
      <w:pPr>
        <w:ind w:left="6885" w:hanging="360"/>
      </w:pPr>
      <w:rPr>
        <w:rFonts w:ascii="Wingdings" w:hAnsi="Wingdings" w:hint="default"/>
      </w:rPr>
    </w:lvl>
  </w:abstractNum>
  <w:abstractNum w:abstractNumId="79" w15:restartNumberingAfterBreak="0">
    <w:nsid w:val="62FD5954"/>
    <w:multiLevelType w:val="hybridMultilevel"/>
    <w:tmpl w:val="3D4E4032"/>
    <w:lvl w:ilvl="0" w:tplc="0409000D">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55661A9"/>
    <w:multiLevelType w:val="hybridMultilevel"/>
    <w:tmpl w:val="952C4D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796380C"/>
    <w:multiLevelType w:val="hybridMultilevel"/>
    <w:tmpl w:val="F67A3308"/>
    <w:lvl w:ilvl="0" w:tplc="44A6F682">
      <w:start w:val="1"/>
      <w:numFmt w:val="decimal"/>
      <w:lvlText w:val="%1."/>
      <w:lvlJc w:val="left"/>
      <w:pPr>
        <w:ind w:left="1440" w:hanging="720"/>
      </w:pPr>
      <w:rPr>
        <w:rFonts w:ascii="Amiri" w:eastAsia="Times New Roman" w:hAnsi="Amiri" w:cs="Amiri"/>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82" w15:restartNumberingAfterBreak="0">
    <w:nsid w:val="68333220"/>
    <w:multiLevelType w:val="hybridMultilevel"/>
    <w:tmpl w:val="1E1C68D2"/>
    <w:lvl w:ilvl="0" w:tplc="04090001">
      <w:start w:val="1"/>
      <w:numFmt w:val="bullet"/>
      <w:lvlText w:val=""/>
      <w:lvlJc w:val="left"/>
      <w:pPr>
        <w:ind w:left="1428" w:hanging="360"/>
      </w:pPr>
      <w:rPr>
        <w:rFonts w:ascii="Symbol" w:hAnsi="Symbol" w:hint="default"/>
        <w:b/>
        <w:bCs/>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83" w15:restartNumberingAfterBreak="0">
    <w:nsid w:val="68F71D0E"/>
    <w:multiLevelType w:val="hybridMultilevel"/>
    <w:tmpl w:val="B6EE5F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6A701638"/>
    <w:multiLevelType w:val="hybridMultilevel"/>
    <w:tmpl w:val="B712D1A8"/>
    <w:lvl w:ilvl="0" w:tplc="0409000F">
      <w:start w:val="1"/>
      <w:numFmt w:val="decimal"/>
      <w:lvlText w:val="%1."/>
      <w:lvlJc w:val="left"/>
      <w:pPr>
        <w:ind w:left="1440" w:hanging="360"/>
      </w:pPr>
      <w:rPr>
        <w:rFont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85" w15:restartNumberingAfterBreak="0">
    <w:nsid w:val="6AA45709"/>
    <w:multiLevelType w:val="hybridMultilevel"/>
    <w:tmpl w:val="98F47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6CB815B4"/>
    <w:multiLevelType w:val="hybridMultilevel"/>
    <w:tmpl w:val="9A16C9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EB974B7"/>
    <w:multiLevelType w:val="hybridMultilevel"/>
    <w:tmpl w:val="7C100012"/>
    <w:lvl w:ilvl="0" w:tplc="04090001">
      <w:start w:val="1"/>
      <w:numFmt w:val="bullet"/>
      <w:lvlText w:val=""/>
      <w:lvlJc w:val="left"/>
      <w:pPr>
        <w:ind w:left="1080" w:hanging="360"/>
      </w:pPr>
      <w:rPr>
        <w:rFonts w:ascii="Symbol" w:hAnsi="Symbol" w:hint="default"/>
        <w:b/>
        <w:bC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8" w15:restartNumberingAfterBreak="0">
    <w:nsid w:val="6EC42A7C"/>
    <w:multiLevelType w:val="hybridMultilevel"/>
    <w:tmpl w:val="370AF0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71FB74D5"/>
    <w:multiLevelType w:val="hybridMultilevel"/>
    <w:tmpl w:val="B5F4E948"/>
    <w:lvl w:ilvl="0" w:tplc="04090001">
      <w:start w:val="1"/>
      <w:numFmt w:val="bullet"/>
      <w:lvlText w:val=""/>
      <w:lvlJc w:val="left"/>
      <w:pPr>
        <w:ind w:left="2379" w:hanging="360"/>
      </w:pPr>
      <w:rPr>
        <w:rFonts w:ascii="Symbol" w:hAnsi="Symbol" w:hint="default"/>
      </w:rPr>
    </w:lvl>
    <w:lvl w:ilvl="1" w:tplc="040C0003">
      <w:start w:val="1"/>
      <w:numFmt w:val="bullet"/>
      <w:lvlText w:val="o"/>
      <w:lvlJc w:val="left"/>
      <w:pPr>
        <w:ind w:left="3099" w:hanging="360"/>
      </w:pPr>
      <w:rPr>
        <w:rFonts w:ascii="Courier New" w:hAnsi="Courier New" w:cs="Courier New" w:hint="default"/>
      </w:rPr>
    </w:lvl>
    <w:lvl w:ilvl="2" w:tplc="040C0005">
      <w:start w:val="1"/>
      <w:numFmt w:val="bullet"/>
      <w:lvlText w:val=""/>
      <w:lvlJc w:val="left"/>
      <w:pPr>
        <w:ind w:left="3819" w:hanging="360"/>
      </w:pPr>
      <w:rPr>
        <w:rFonts w:ascii="Wingdings" w:hAnsi="Wingdings" w:hint="default"/>
      </w:rPr>
    </w:lvl>
    <w:lvl w:ilvl="3" w:tplc="040C0001">
      <w:start w:val="1"/>
      <w:numFmt w:val="bullet"/>
      <w:lvlText w:val=""/>
      <w:lvlJc w:val="left"/>
      <w:pPr>
        <w:ind w:left="4539" w:hanging="360"/>
      </w:pPr>
      <w:rPr>
        <w:rFonts w:ascii="Symbol" w:hAnsi="Symbol" w:hint="default"/>
      </w:rPr>
    </w:lvl>
    <w:lvl w:ilvl="4" w:tplc="040C0003">
      <w:start w:val="1"/>
      <w:numFmt w:val="bullet"/>
      <w:lvlText w:val="o"/>
      <w:lvlJc w:val="left"/>
      <w:pPr>
        <w:ind w:left="5259" w:hanging="360"/>
      </w:pPr>
      <w:rPr>
        <w:rFonts w:ascii="Courier New" w:hAnsi="Courier New" w:cs="Courier New" w:hint="default"/>
      </w:rPr>
    </w:lvl>
    <w:lvl w:ilvl="5" w:tplc="040C0005">
      <w:start w:val="1"/>
      <w:numFmt w:val="bullet"/>
      <w:lvlText w:val=""/>
      <w:lvlJc w:val="left"/>
      <w:pPr>
        <w:ind w:left="5979" w:hanging="360"/>
      </w:pPr>
      <w:rPr>
        <w:rFonts w:ascii="Wingdings" w:hAnsi="Wingdings" w:hint="default"/>
      </w:rPr>
    </w:lvl>
    <w:lvl w:ilvl="6" w:tplc="040C0001">
      <w:start w:val="1"/>
      <w:numFmt w:val="bullet"/>
      <w:lvlText w:val=""/>
      <w:lvlJc w:val="left"/>
      <w:pPr>
        <w:ind w:left="6699" w:hanging="360"/>
      </w:pPr>
      <w:rPr>
        <w:rFonts w:ascii="Symbol" w:hAnsi="Symbol" w:hint="default"/>
      </w:rPr>
    </w:lvl>
    <w:lvl w:ilvl="7" w:tplc="040C0003">
      <w:start w:val="1"/>
      <w:numFmt w:val="bullet"/>
      <w:lvlText w:val="o"/>
      <w:lvlJc w:val="left"/>
      <w:pPr>
        <w:ind w:left="7419" w:hanging="360"/>
      </w:pPr>
      <w:rPr>
        <w:rFonts w:ascii="Courier New" w:hAnsi="Courier New" w:cs="Courier New" w:hint="default"/>
      </w:rPr>
    </w:lvl>
    <w:lvl w:ilvl="8" w:tplc="040C0005">
      <w:start w:val="1"/>
      <w:numFmt w:val="bullet"/>
      <w:lvlText w:val=""/>
      <w:lvlJc w:val="left"/>
      <w:pPr>
        <w:ind w:left="8139" w:hanging="360"/>
      </w:pPr>
      <w:rPr>
        <w:rFonts w:ascii="Wingdings" w:hAnsi="Wingdings" w:hint="default"/>
      </w:rPr>
    </w:lvl>
  </w:abstractNum>
  <w:abstractNum w:abstractNumId="90" w15:restartNumberingAfterBreak="0">
    <w:nsid w:val="725C7EA1"/>
    <w:multiLevelType w:val="hybridMultilevel"/>
    <w:tmpl w:val="A794857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1" w15:restartNumberingAfterBreak="0">
    <w:nsid w:val="73473E74"/>
    <w:multiLevelType w:val="hybridMultilevel"/>
    <w:tmpl w:val="4F2EEF7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742876DC"/>
    <w:multiLevelType w:val="hybridMultilevel"/>
    <w:tmpl w:val="41BAD94E"/>
    <w:lvl w:ilvl="0" w:tplc="3F306F26">
      <w:start w:val="1"/>
      <w:numFmt w:val="decimal"/>
      <w:lvlText w:val="%1."/>
      <w:lvlJc w:val="left"/>
      <w:pPr>
        <w:ind w:left="720" w:hanging="360"/>
      </w:pPr>
      <w:rPr>
        <w:i/>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75477F2E"/>
    <w:multiLevelType w:val="hybridMultilevel"/>
    <w:tmpl w:val="3B5EE55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4" w15:restartNumberingAfterBreak="0">
    <w:nsid w:val="773F0FBF"/>
    <w:multiLevelType w:val="hybridMultilevel"/>
    <w:tmpl w:val="96663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788C7673"/>
    <w:multiLevelType w:val="hybridMultilevel"/>
    <w:tmpl w:val="04220018"/>
    <w:lvl w:ilvl="0" w:tplc="A42493D0">
      <w:start w:val="1"/>
      <w:numFmt w:val="arabicAlpha"/>
      <w:lvlText w:val="%1-"/>
      <w:lvlJc w:val="left"/>
      <w:pPr>
        <w:ind w:left="1080" w:hanging="360"/>
      </w:pPr>
      <w:rPr>
        <w:rFonts w:hint="default"/>
        <w:b/>
        <w:bCs w:val="0"/>
        <w:u w:val="none"/>
        <w:lang w:bidi="ar-DZ"/>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6" w15:restartNumberingAfterBreak="0">
    <w:nsid w:val="78A81F24"/>
    <w:multiLevelType w:val="hybridMultilevel"/>
    <w:tmpl w:val="4BB6D31A"/>
    <w:lvl w:ilvl="0" w:tplc="BF48E162">
      <w:start w:val="1"/>
      <w:numFmt w:val="decimal"/>
      <w:lvlText w:val="%1-"/>
      <w:lvlJc w:val="left"/>
      <w:pPr>
        <w:ind w:left="720" w:hanging="360"/>
      </w:pPr>
      <w:rPr>
        <w:rFonts w:eastAsia="Times New Roman"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79A86F38"/>
    <w:multiLevelType w:val="hybridMultilevel"/>
    <w:tmpl w:val="2B56F6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7B5B1EBB"/>
    <w:multiLevelType w:val="hybridMultilevel"/>
    <w:tmpl w:val="5A000B48"/>
    <w:lvl w:ilvl="0" w:tplc="4D9CD824">
      <w:start w:val="1"/>
      <w:numFmt w:val="decimal"/>
      <w:lvlText w:val="%1."/>
      <w:lvlJc w:val="left"/>
      <w:pPr>
        <w:ind w:left="2655" w:hanging="360"/>
      </w:pPr>
      <w:rPr>
        <w:rFonts w:ascii="Amiri" w:eastAsia="Times New Roman" w:hAnsi="Amiri" w:cs="Amiri"/>
        <w:lang w:bidi="ar-DZ"/>
      </w:rPr>
    </w:lvl>
    <w:lvl w:ilvl="1" w:tplc="040C0003" w:tentative="1">
      <w:start w:val="1"/>
      <w:numFmt w:val="bullet"/>
      <w:lvlText w:val="o"/>
      <w:lvlJc w:val="left"/>
      <w:pPr>
        <w:ind w:left="3375" w:hanging="360"/>
      </w:pPr>
      <w:rPr>
        <w:rFonts w:ascii="Courier New" w:hAnsi="Courier New" w:cs="Courier New" w:hint="default"/>
      </w:rPr>
    </w:lvl>
    <w:lvl w:ilvl="2" w:tplc="040C0005" w:tentative="1">
      <w:start w:val="1"/>
      <w:numFmt w:val="bullet"/>
      <w:lvlText w:val=""/>
      <w:lvlJc w:val="left"/>
      <w:pPr>
        <w:ind w:left="4095" w:hanging="360"/>
      </w:pPr>
      <w:rPr>
        <w:rFonts w:ascii="Wingdings" w:hAnsi="Wingdings" w:hint="default"/>
      </w:rPr>
    </w:lvl>
    <w:lvl w:ilvl="3" w:tplc="040C0001" w:tentative="1">
      <w:start w:val="1"/>
      <w:numFmt w:val="bullet"/>
      <w:lvlText w:val=""/>
      <w:lvlJc w:val="left"/>
      <w:pPr>
        <w:ind w:left="4815" w:hanging="360"/>
      </w:pPr>
      <w:rPr>
        <w:rFonts w:ascii="Symbol" w:hAnsi="Symbol" w:hint="default"/>
      </w:rPr>
    </w:lvl>
    <w:lvl w:ilvl="4" w:tplc="040C0003" w:tentative="1">
      <w:start w:val="1"/>
      <w:numFmt w:val="bullet"/>
      <w:lvlText w:val="o"/>
      <w:lvlJc w:val="left"/>
      <w:pPr>
        <w:ind w:left="5535" w:hanging="360"/>
      </w:pPr>
      <w:rPr>
        <w:rFonts w:ascii="Courier New" w:hAnsi="Courier New" w:cs="Courier New" w:hint="default"/>
      </w:rPr>
    </w:lvl>
    <w:lvl w:ilvl="5" w:tplc="040C0005" w:tentative="1">
      <w:start w:val="1"/>
      <w:numFmt w:val="bullet"/>
      <w:lvlText w:val=""/>
      <w:lvlJc w:val="left"/>
      <w:pPr>
        <w:ind w:left="6255" w:hanging="360"/>
      </w:pPr>
      <w:rPr>
        <w:rFonts w:ascii="Wingdings" w:hAnsi="Wingdings" w:hint="default"/>
      </w:rPr>
    </w:lvl>
    <w:lvl w:ilvl="6" w:tplc="040C0001" w:tentative="1">
      <w:start w:val="1"/>
      <w:numFmt w:val="bullet"/>
      <w:lvlText w:val=""/>
      <w:lvlJc w:val="left"/>
      <w:pPr>
        <w:ind w:left="6975" w:hanging="360"/>
      </w:pPr>
      <w:rPr>
        <w:rFonts w:ascii="Symbol" w:hAnsi="Symbol" w:hint="default"/>
      </w:rPr>
    </w:lvl>
    <w:lvl w:ilvl="7" w:tplc="040C0003" w:tentative="1">
      <w:start w:val="1"/>
      <w:numFmt w:val="bullet"/>
      <w:lvlText w:val="o"/>
      <w:lvlJc w:val="left"/>
      <w:pPr>
        <w:ind w:left="7695" w:hanging="360"/>
      </w:pPr>
      <w:rPr>
        <w:rFonts w:ascii="Courier New" w:hAnsi="Courier New" w:cs="Courier New" w:hint="default"/>
      </w:rPr>
    </w:lvl>
    <w:lvl w:ilvl="8" w:tplc="040C0005" w:tentative="1">
      <w:start w:val="1"/>
      <w:numFmt w:val="bullet"/>
      <w:lvlText w:val=""/>
      <w:lvlJc w:val="left"/>
      <w:pPr>
        <w:ind w:left="8415" w:hanging="360"/>
      </w:pPr>
      <w:rPr>
        <w:rFonts w:ascii="Wingdings" w:hAnsi="Wingdings" w:hint="default"/>
      </w:rPr>
    </w:lvl>
  </w:abstractNum>
  <w:abstractNum w:abstractNumId="99" w15:restartNumberingAfterBreak="0">
    <w:nsid w:val="7D1619CC"/>
    <w:multiLevelType w:val="hybridMultilevel"/>
    <w:tmpl w:val="C7800C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7DC666EC"/>
    <w:multiLevelType w:val="hybridMultilevel"/>
    <w:tmpl w:val="73B0C9C4"/>
    <w:lvl w:ilvl="0" w:tplc="A42493D0">
      <w:start w:val="1"/>
      <w:numFmt w:val="arabicAlpha"/>
      <w:lvlText w:val="%1-"/>
      <w:lvlJc w:val="left"/>
      <w:pPr>
        <w:ind w:left="720" w:hanging="360"/>
      </w:pPr>
      <w:rPr>
        <w:rFonts w:hint="default"/>
        <w:lang w:bidi="ar-DZ"/>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F8D2803"/>
    <w:multiLevelType w:val="hybridMultilevel"/>
    <w:tmpl w:val="4C5009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74"/>
  </w:num>
  <w:num w:numId="2">
    <w:abstractNumId w:val="44"/>
  </w:num>
  <w:num w:numId="3">
    <w:abstractNumId w:val="84"/>
  </w:num>
  <w:num w:numId="4">
    <w:abstractNumId w:val="15"/>
  </w:num>
  <w:num w:numId="5">
    <w:abstractNumId w:val="98"/>
  </w:num>
  <w:num w:numId="6">
    <w:abstractNumId w:val="30"/>
  </w:num>
  <w:num w:numId="7">
    <w:abstractNumId w:val="13"/>
  </w:num>
  <w:num w:numId="8">
    <w:abstractNumId w:val="46"/>
  </w:num>
  <w:num w:numId="9">
    <w:abstractNumId w:val="40"/>
  </w:num>
  <w:num w:numId="10">
    <w:abstractNumId w:val="49"/>
  </w:num>
  <w:num w:numId="11">
    <w:abstractNumId w:val="32"/>
  </w:num>
  <w:num w:numId="12">
    <w:abstractNumId w:val="81"/>
  </w:num>
  <w:num w:numId="13">
    <w:abstractNumId w:val="31"/>
  </w:num>
  <w:num w:numId="14">
    <w:abstractNumId w:val="60"/>
  </w:num>
  <w:num w:numId="15">
    <w:abstractNumId w:val="90"/>
  </w:num>
  <w:num w:numId="16">
    <w:abstractNumId w:val="78"/>
  </w:num>
  <w:num w:numId="17">
    <w:abstractNumId w:val="26"/>
  </w:num>
  <w:num w:numId="18">
    <w:abstractNumId w:val="17"/>
  </w:num>
  <w:num w:numId="19">
    <w:abstractNumId w:val="55"/>
  </w:num>
  <w:num w:numId="20">
    <w:abstractNumId w:val="65"/>
  </w:num>
  <w:num w:numId="21">
    <w:abstractNumId w:val="80"/>
  </w:num>
  <w:num w:numId="22">
    <w:abstractNumId w:val="19"/>
  </w:num>
  <w:num w:numId="23">
    <w:abstractNumId w:val="18"/>
  </w:num>
  <w:num w:numId="24">
    <w:abstractNumId w:val="66"/>
  </w:num>
  <w:num w:numId="25">
    <w:abstractNumId w:val="94"/>
  </w:num>
  <w:num w:numId="26">
    <w:abstractNumId w:val="79"/>
  </w:num>
  <w:num w:numId="27">
    <w:abstractNumId w:val="0"/>
  </w:num>
  <w:num w:numId="28">
    <w:abstractNumId w:val="93"/>
  </w:num>
  <w:num w:numId="29">
    <w:abstractNumId w:val="35"/>
  </w:num>
  <w:num w:numId="30">
    <w:abstractNumId w:val="27"/>
  </w:num>
  <w:num w:numId="31">
    <w:abstractNumId w:val="91"/>
  </w:num>
  <w:num w:numId="32">
    <w:abstractNumId w:val="68"/>
  </w:num>
  <w:num w:numId="33">
    <w:abstractNumId w:val="47"/>
  </w:num>
  <w:num w:numId="34">
    <w:abstractNumId w:val="39"/>
  </w:num>
  <w:num w:numId="35">
    <w:abstractNumId w:val="101"/>
  </w:num>
  <w:num w:numId="36">
    <w:abstractNumId w:val="38"/>
  </w:num>
  <w:num w:numId="37">
    <w:abstractNumId w:val="4"/>
  </w:num>
  <w:num w:numId="38">
    <w:abstractNumId w:val="43"/>
  </w:num>
  <w:num w:numId="39">
    <w:abstractNumId w:val="57"/>
  </w:num>
  <w:num w:numId="40">
    <w:abstractNumId w:val="70"/>
  </w:num>
  <w:num w:numId="41">
    <w:abstractNumId w:val="33"/>
  </w:num>
  <w:num w:numId="42">
    <w:abstractNumId w:val="34"/>
  </w:num>
  <w:num w:numId="43">
    <w:abstractNumId w:val="87"/>
  </w:num>
  <w:num w:numId="44">
    <w:abstractNumId w:val="58"/>
  </w:num>
  <w:num w:numId="45">
    <w:abstractNumId w:val="73"/>
  </w:num>
  <w:num w:numId="46">
    <w:abstractNumId w:val="89"/>
  </w:num>
  <w:num w:numId="47">
    <w:abstractNumId w:val="62"/>
  </w:num>
  <w:num w:numId="48">
    <w:abstractNumId w:val="67"/>
  </w:num>
  <w:num w:numId="49">
    <w:abstractNumId w:val="82"/>
  </w:num>
  <w:num w:numId="50">
    <w:abstractNumId w:val="10"/>
  </w:num>
  <w:num w:numId="51">
    <w:abstractNumId w:val="69"/>
  </w:num>
  <w:num w:numId="52">
    <w:abstractNumId w:val="12"/>
  </w:num>
  <w:num w:numId="53">
    <w:abstractNumId w:val="42"/>
  </w:num>
  <w:num w:numId="54">
    <w:abstractNumId w:val="52"/>
  </w:num>
  <w:num w:numId="55">
    <w:abstractNumId w:val="95"/>
  </w:num>
  <w:num w:numId="56">
    <w:abstractNumId w:val="71"/>
  </w:num>
  <w:num w:numId="57">
    <w:abstractNumId w:val="29"/>
  </w:num>
  <w:num w:numId="58">
    <w:abstractNumId w:val="41"/>
  </w:num>
  <w:num w:numId="59">
    <w:abstractNumId w:val="28"/>
  </w:num>
  <w:num w:numId="60">
    <w:abstractNumId w:val="99"/>
  </w:num>
  <w:num w:numId="61">
    <w:abstractNumId w:val="5"/>
  </w:num>
  <w:num w:numId="62">
    <w:abstractNumId w:val="83"/>
  </w:num>
  <w:num w:numId="63">
    <w:abstractNumId w:val="97"/>
  </w:num>
  <w:num w:numId="64">
    <w:abstractNumId w:val="11"/>
  </w:num>
  <w:num w:numId="65">
    <w:abstractNumId w:val="20"/>
  </w:num>
  <w:num w:numId="66">
    <w:abstractNumId w:val="48"/>
  </w:num>
  <w:num w:numId="67">
    <w:abstractNumId w:val="86"/>
  </w:num>
  <w:num w:numId="68">
    <w:abstractNumId w:val="8"/>
  </w:num>
  <w:num w:numId="69">
    <w:abstractNumId w:val="100"/>
  </w:num>
  <w:num w:numId="70">
    <w:abstractNumId w:val="25"/>
  </w:num>
  <w:num w:numId="71">
    <w:abstractNumId w:val="56"/>
  </w:num>
  <w:num w:numId="72">
    <w:abstractNumId w:val="3"/>
  </w:num>
  <w:num w:numId="73">
    <w:abstractNumId w:val="9"/>
  </w:num>
  <w:num w:numId="74">
    <w:abstractNumId w:val="59"/>
  </w:num>
  <w:num w:numId="75">
    <w:abstractNumId w:val="23"/>
  </w:num>
  <w:num w:numId="76">
    <w:abstractNumId w:val="75"/>
  </w:num>
  <w:num w:numId="77">
    <w:abstractNumId w:val="61"/>
  </w:num>
  <w:num w:numId="78">
    <w:abstractNumId w:val="1"/>
  </w:num>
  <w:num w:numId="79">
    <w:abstractNumId w:val="51"/>
  </w:num>
  <w:num w:numId="80">
    <w:abstractNumId w:val="37"/>
  </w:num>
  <w:num w:numId="81">
    <w:abstractNumId w:val="53"/>
  </w:num>
  <w:num w:numId="82">
    <w:abstractNumId w:val="16"/>
  </w:num>
  <w:num w:numId="83">
    <w:abstractNumId w:val="22"/>
  </w:num>
  <w:num w:numId="84">
    <w:abstractNumId w:val="24"/>
  </w:num>
  <w:num w:numId="85">
    <w:abstractNumId w:val="63"/>
  </w:num>
  <w:num w:numId="86">
    <w:abstractNumId w:val="7"/>
  </w:num>
  <w:num w:numId="87">
    <w:abstractNumId w:val="96"/>
  </w:num>
  <w:num w:numId="88">
    <w:abstractNumId w:val="77"/>
  </w:num>
  <w:num w:numId="89">
    <w:abstractNumId w:val="36"/>
  </w:num>
  <w:num w:numId="90">
    <w:abstractNumId w:val="88"/>
  </w:num>
  <w:num w:numId="91">
    <w:abstractNumId w:val="54"/>
  </w:num>
  <w:num w:numId="92">
    <w:abstractNumId w:val="64"/>
  </w:num>
  <w:num w:numId="93">
    <w:abstractNumId w:val="2"/>
  </w:num>
  <w:num w:numId="94">
    <w:abstractNumId w:val="85"/>
  </w:num>
  <w:num w:numId="95">
    <w:abstractNumId w:val="21"/>
  </w:num>
  <w:num w:numId="96">
    <w:abstractNumId w:val="76"/>
  </w:num>
  <w:num w:numId="97">
    <w:abstractNumId w:val="72"/>
  </w:num>
  <w:num w:numId="98">
    <w:abstractNumId w:val="14"/>
  </w:num>
  <w:num w:numId="99">
    <w:abstractNumId w:val="50"/>
  </w:num>
  <w:num w:numId="100">
    <w:abstractNumId w:val="6"/>
  </w:num>
  <w:num w:numId="101">
    <w:abstractNumId w:val="45"/>
  </w:num>
  <w:num w:numId="102">
    <w:abstractNumId w:val="92"/>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6A2D9E"/>
    <w:rsid w:val="0005548D"/>
    <w:rsid w:val="000A5056"/>
    <w:rsid w:val="000C6CB1"/>
    <w:rsid w:val="001814AC"/>
    <w:rsid w:val="00186418"/>
    <w:rsid w:val="0019362B"/>
    <w:rsid w:val="00211B17"/>
    <w:rsid w:val="00216795"/>
    <w:rsid w:val="00227E77"/>
    <w:rsid w:val="00266A55"/>
    <w:rsid w:val="00271FB0"/>
    <w:rsid w:val="002D6CA8"/>
    <w:rsid w:val="00365450"/>
    <w:rsid w:val="0037468A"/>
    <w:rsid w:val="0037710F"/>
    <w:rsid w:val="00396006"/>
    <w:rsid w:val="003C661C"/>
    <w:rsid w:val="003D710A"/>
    <w:rsid w:val="004065C0"/>
    <w:rsid w:val="0041495E"/>
    <w:rsid w:val="004836BD"/>
    <w:rsid w:val="004933B1"/>
    <w:rsid w:val="004E218E"/>
    <w:rsid w:val="00503580"/>
    <w:rsid w:val="00567C9F"/>
    <w:rsid w:val="005C3F35"/>
    <w:rsid w:val="005D1266"/>
    <w:rsid w:val="006A2D9E"/>
    <w:rsid w:val="006C2FCA"/>
    <w:rsid w:val="00716A7A"/>
    <w:rsid w:val="007341C7"/>
    <w:rsid w:val="0073463F"/>
    <w:rsid w:val="00755B3F"/>
    <w:rsid w:val="00795B9F"/>
    <w:rsid w:val="007C0A10"/>
    <w:rsid w:val="008112FA"/>
    <w:rsid w:val="00822072"/>
    <w:rsid w:val="008518BA"/>
    <w:rsid w:val="00950AA3"/>
    <w:rsid w:val="00A06B7C"/>
    <w:rsid w:val="00A627D4"/>
    <w:rsid w:val="00A72E95"/>
    <w:rsid w:val="00A9598F"/>
    <w:rsid w:val="00AF744C"/>
    <w:rsid w:val="00B1398A"/>
    <w:rsid w:val="00B44038"/>
    <w:rsid w:val="00C27040"/>
    <w:rsid w:val="00CA6C76"/>
    <w:rsid w:val="00D25DC8"/>
    <w:rsid w:val="00D40ABA"/>
    <w:rsid w:val="00D91333"/>
    <w:rsid w:val="00D94321"/>
    <w:rsid w:val="00DA3E1E"/>
    <w:rsid w:val="00DC6D22"/>
    <w:rsid w:val="00E36613"/>
    <w:rsid w:val="00EB59A9"/>
    <w:rsid w:val="00F54DF2"/>
    <w:rsid w:val="00FA2286"/>
    <w:rsid w:val="00FC78F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39"/>
    <o:shapelayout v:ext="edit">
      <o:idmap v:ext="edit" data="1"/>
    </o:shapelayout>
  </w:shapeDefaults>
  <w:decimalSymbol w:val=","/>
  <w:listSeparator w:val=";"/>
  <w14:docId w14:val="1A4B9ADD"/>
  <w15:docId w15:val="{0DE65449-2B99-4295-B1E2-78D495419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2D9E"/>
    <w:rPr>
      <w:rFonts w:eastAsiaTheme="minorEastAsia"/>
      <w:lang w:eastAsia="fr-FR"/>
    </w:rPr>
  </w:style>
  <w:style w:type="paragraph" w:styleId="Titre1">
    <w:name w:val="heading 1"/>
    <w:basedOn w:val="Normal"/>
    <w:next w:val="Normal"/>
    <w:link w:val="Titre1Car"/>
    <w:uiPriority w:val="9"/>
    <w:qFormat/>
    <w:rsid w:val="00567C9F"/>
    <w:pPr>
      <w:keepNext/>
      <w:numPr>
        <w:numId w:val="1"/>
      </w:numPr>
      <w:spacing w:before="240" w:after="60" w:line="240" w:lineRule="auto"/>
      <w:outlineLvl w:val="0"/>
    </w:pPr>
    <w:rPr>
      <w:rFonts w:ascii="Cambria" w:eastAsia="Times New Roman" w:hAnsi="Cambria" w:cs="Times New Roman"/>
      <w:b/>
      <w:bCs/>
      <w:kern w:val="32"/>
      <w:sz w:val="32"/>
      <w:szCs w:val="32"/>
      <w:lang w:val="en-US" w:eastAsia="en-US"/>
    </w:rPr>
  </w:style>
  <w:style w:type="paragraph" w:styleId="Titre2">
    <w:name w:val="heading 2"/>
    <w:basedOn w:val="Normal"/>
    <w:next w:val="Normal"/>
    <w:link w:val="Titre2Car"/>
    <w:uiPriority w:val="9"/>
    <w:qFormat/>
    <w:rsid w:val="00567C9F"/>
    <w:pPr>
      <w:keepNext/>
      <w:numPr>
        <w:ilvl w:val="1"/>
        <w:numId w:val="1"/>
      </w:numPr>
      <w:spacing w:before="240" w:after="60" w:line="240" w:lineRule="auto"/>
      <w:outlineLvl w:val="1"/>
    </w:pPr>
    <w:rPr>
      <w:rFonts w:ascii="Cambria" w:eastAsia="Times New Roman" w:hAnsi="Cambria" w:cs="Times New Roman"/>
      <w:b/>
      <w:bCs/>
      <w:i/>
      <w:iCs/>
      <w:sz w:val="28"/>
      <w:szCs w:val="28"/>
      <w:lang w:val="en-US" w:eastAsia="en-US"/>
    </w:rPr>
  </w:style>
  <w:style w:type="paragraph" w:styleId="Titre3">
    <w:name w:val="heading 3"/>
    <w:basedOn w:val="Normal"/>
    <w:next w:val="Normal"/>
    <w:link w:val="Titre3Car"/>
    <w:uiPriority w:val="9"/>
    <w:qFormat/>
    <w:rsid w:val="00567C9F"/>
    <w:pPr>
      <w:keepNext/>
      <w:numPr>
        <w:ilvl w:val="2"/>
        <w:numId w:val="1"/>
      </w:numPr>
      <w:spacing w:before="240" w:after="60" w:line="240" w:lineRule="auto"/>
      <w:outlineLvl w:val="2"/>
    </w:pPr>
    <w:rPr>
      <w:rFonts w:ascii="Cambria" w:eastAsia="Times New Roman" w:hAnsi="Cambria" w:cs="Times New Roman"/>
      <w:b/>
      <w:bCs/>
      <w:sz w:val="26"/>
      <w:szCs w:val="26"/>
      <w:lang w:val="en-US" w:eastAsia="en-US"/>
    </w:rPr>
  </w:style>
  <w:style w:type="paragraph" w:styleId="Titre4">
    <w:name w:val="heading 4"/>
    <w:basedOn w:val="Normal"/>
    <w:next w:val="Normal"/>
    <w:link w:val="Titre4Car"/>
    <w:uiPriority w:val="9"/>
    <w:qFormat/>
    <w:rsid w:val="00567C9F"/>
    <w:pPr>
      <w:keepNext/>
      <w:numPr>
        <w:ilvl w:val="3"/>
        <w:numId w:val="1"/>
      </w:numPr>
      <w:spacing w:before="240" w:after="60" w:line="240" w:lineRule="auto"/>
      <w:outlineLvl w:val="3"/>
    </w:pPr>
    <w:rPr>
      <w:rFonts w:ascii="Calibri" w:eastAsia="Times New Roman" w:hAnsi="Calibri" w:cs="Times New Roman"/>
      <w:b/>
      <w:bCs/>
      <w:sz w:val="28"/>
      <w:szCs w:val="28"/>
      <w:lang w:val="en-US" w:eastAsia="en-US"/>
    </w:rPr>
  </w:style>
  <w:style w:type="paragraph" w:styleId="Titre5">
    <w:name w:val="heading 5"/>
    <w:basedOn w:val="Normal"/>
    <w:next w:val="Normal"/>
    <w:link w:val="Titre5Car"/>
    <w:uiPriority w:val="9"/>
    <w:qFormat/>
    <w:rsid w:val="00567C9F"/>
    <w:pPr>
      <w:numPr>
        <w:ilvl w:val="4"/>
        <w:numId w:val="1"/>
      </w:numPr>
      <w:spacing w:before="240" w:after="60" w:line="240" w:lineRule="auto"/>
      <w:outlineLvl w:val="4"/>
    </w:pPr>
    <w:rPr>
      <w:rFonts w:ascii="Calibri" w:eastAsia="Times New Roman" w:hAnsi="Calibri" w:cs="Times New Roman"/>
      <w:b/>
      <w:bCs/>
      <w:i/>
      <w:iCs/>
      <w:sz w:val="26"/>
      <w:szCs w:val="26"/>
      <w:lang w:val="en-US" w:eastAsia="en-US"/>
    </w:rPr>
  </w:style>
  <w:style w:type="paragraph" w:styleId="Titre6">
    <w:name w:val="heading 6"/>
    <w:basedOn w:val="Normal"/>
    <w:next w:val="Normal"/>
    <w:link w:val="Titre6Car"/>
    <w:qFormat/>
    <w:rsid w:val="00567C9F"/>
    <w:pPr>
      <w:numPr>
        <w:ilvl w:val="5"/>
        <w:numId w:val="1"/>
      </w:numPr>
      <w:spacing w:before="240" w:after="60" w:line="240" w:lineRule="auto"/>
      <w:outlineLvl w:val="5"/>
    </w:pPr>
    <w:rPr>
      <w:rFonts w:ascii="Times New Roman" w:eastAsia="Times New Roman" w:hAnsi="Times New Roman" w:cs="Times New Roman"/>
      <w:b/>
      <w:bCs/>
      <w:lang w:val="en-US" w:eastAsia="en-US"/>
    </w:rPr>
  </w:style>
  <w:style w:type="paragraph" w:styleId="Titre7">
    <w:name w:val="heading 7"/>
    <w:basedOn w:val="Normal"/>
    <w:next w:val="Normal"/>
    <w:link w:val="Titre7Car"/>
    <w:uiPriority w:val="9"/>
    <w:qFormat/>
    <w:rsid w:val="00567C9F"/>
    <w:pPr>
      <w:numPr>
        <w:ilvl w:val="6"/>
        <w:numId w:val="1"/>
      </w:numPr>
      <w:spacing w:before="240" w:after="60" w:line="240" w:lineRule="auto"/>
      <w:outlineLvl w:val="6"/>
    </w:pPr>
    <w:rPr>
      <w:rFonts w:ascii="Calibri" w:eastAsia="Times New Roman" w:hAnsi="Calibri" w:cs="Times New Roman"/>
      <w:sz w:val="24"/>
      <w:szCs w:val="24"/>
      <w:lang w:val="en-US" w:eastAsia="en-US"/>
    </w:rPr>
  </w:style>
  <w:style w:type="paragraph" w:styleId="Titre8">
    <w:name w:val="heading 8"/>
    <w:basedOn w:val="Normal"/>
    <w:next w:val="Normal"/>
    <w:link w:val="Titre8Car"/>
    <w:uiPriority w:val="9"/>
    <w:qFormat/>
    <w:rsid w:val="00567C9F"/>
    <w:pPr>
      <w:numPr>
        <w:ilvl w:val="7"/>
        <w:numId w:val="1"/>
      </w:numPr>
      <w:spacing w:before="240" w:after="60" w:line="240" w:lineRule="auto"/>
      <w:outlineLvl w:val="7"/>
    </w:pPr>
    <w:rPr>
      <w:rFonts w:ascii="Calibri" w:eastAsia="Times New Roman" w:hAnsi="Calibri" w:cs="Times New Roman"/>
      <w:i/>
      <w:iCs/>
      <w:sz w:val="24"/>
      <w:szCs w:val="24"/>
      <w:lang w:val="en-US" w:eastAsia="en-US"/>
    </w:rPr>
  </w:style>
  <w:style w:type="paragraph" w:styleId="Titre9">
    <w:name w:val="heading 9"/>
    <w:basedOn w:val="Normal"/>
    <w:next w:val="Normal"/>
    <w:link w:val="Titre9Car"/>
    <w:uiPriority w:val="9"/>
    <w:qFormat/>
    <w:rsid w:val="00567C9F"/>
    <w:pPr>
      <w:numPr>
        <w:ilvl w:val="8"/>
        <w:numId w:val="1"/>
      </w:numPr>
      <w:spacing w:before="240" w:after="60" w:line="240" w:lineRule="auto"/>
      <w:outlineLvl w:val="8"/>
    </w:pPr>
    <w:rPr>
      <w:rFonts w:ascii="Cambria" w:eastAsia="Times New Roman" w:hAnsi="Cambria" w:cs="Times New Roman"/>
      <w:lang w:val="en-US"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A2D9E"/>
    <w:pPr>
      <w:ind w:left="720"/>
      <w:contextualSpacing/>
    </w:pPr>
  </w:style>
  <w:style w:type="paragraph" w:styleId="Textedebulles">
    <w:name w:val="Balloon Text"/>
    <w:basedOn w:val="Normal"/>
    <w:link w:val="TextedebullesCar"/>
    <w:uiPriority w:val="99"/>
    <w:unhideWhenUsed/>
    <w:rsid w:val="00950AA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rsid w:val="00950AA3"/>
    <w:rPr>
      <w:rFonts w:ascii="Tahoma" w:eastAsiaTheme="minorEastAsia" w:hAnsi="Tahoma" w:cs="Tahoma"/>
      <w:sz w:val="16"/>
      <w:szCs w:val="16"/>
      <w:lang w:eastAsia="fr-FR"/>
    </w:rPr>
  </w:style>
  <w:style w:type="paragraph" w:styleId="PrformatHTML">
    <w:name w:val="HTML Preformatted"/>
    <w:basedOn w:val="Normal"/>
    <w:link w:val="PrformatHTMLCar"/>
    <w:uiPriority w:val="99"/>
    <w:unhideWhenUsed/>
    <w:rsid w:val="00795B9F"/>
    <w:pPr>
      <w:spacing w:after="0" w:line="240" w:lineRule="auto"/>
    </w:pPr>
    <w:rPr>
      <w:rFonts w:ascii="Consolas" w:hAnsi="Consolas"/>
      <w:sz w:val="20"/>
      <w:szCs w:val="20"/>
    </w:rPr>
  </w:style>
  <w:style w:type="character" w:customStyle="1" w:styleId="PrformatHTMLCar">
    <w:name w:val="Préformaté HTML Car"/>
    <w:basedOn w:val="Policepardfaut"/>
    <w:link w:val="PrformatHTML"/>
    <w:uiPriority w:val="99"/>
    <w:rsid w:val="00795B9F"/>
    <w:rPr>
      <w:rFonts w:ascii="Consolas" w:eastAsiaTheme="minorEastAsia" w:hAnsi="Consolas"/>
      <w:sz w:val="20"/>
      <w:szCs w:val="20"/>
      <w:lang w:eastAsia="fr-FR"/>
    </w:rPr>
  </w:style>
  <w:style w:type="character" w:styleId="lev">
    <w:name w:val="Strong"/>
    <w:basedOn w:val="Policepardfaut"/>
    <w:uiPriority w:val="22"/>
    <w:qFormat/>
    <w:rsid w:val="00567C9F"/>
    <w:rPr>
      <w:b/>
      <w:bCs/>
    </w:rPr>
  </w:style>
  <w:style w:type="paragraph" w:styleId="NormalWeb">
    <w:name w:val="Normal (Web)"/>
    <w:basedOn w:val="Normal"/>
    <w:uiPriority w:val="99"/>
    <w:unhideWhenUsed/>
    <w:rsid w:val="00567C9F"/>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table" w:styleId="Grilledetableauclaire">
    <w:name w:val="Grid Table Light"/>
    <w:basedOn w:val="TableauNormal"/>
    <w:uiPriority w:val="40"/>
    <w:rsid w:val="00567C9F"/>
    <w:pPr>
      <w:spacing w:after="0" w:line="240" w:lineRule="auto"/>
    </w:pPr>
    <w:rPr>
      <w:lang w:val="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M1">
    <w:name w:val="toc 1"/>
    <w:basedOn w:val="Normal"/>
    <w:next w:val="Normal"/>
    <w:autoRedefine/>
    <w:uiPriority w:val="39"/>
    <w:unhideWhenUsed/>
    <w:rsid w:val="00567C9F"/>
    <w:pPr>
      <w:tabs>
        <w:tab w:val="right" w:leader="dot" w:pos="9346"/>
      </w:tabs>
      <w:bidi/>
      <w:spacing w:after="0"/>
      <w:ind w:right="-284"/>
    </w:pPr>
    <w:rPr>
      <w:rFonts w:ascii="Traditional Arabic" w:hAnsi="Traditional Arabic" w:cs="Traditional Arabic"/>
      <w:noProof/>
      <w:sz w:val="32"/>
      <w:szCs w:val="32"/>
      <w:lang w:val="en-US" w:eastAsia="en-US"/>
    </w:rPr>
  </w:style>
  <w:style w:type="table" w:styleId="Grilledutableau">
    <w:name w:val="Table Grid"/>
    <w:basedOn w:val="TableauNormal"/>
    <w:uiPriority w:val="59"/>
    <w:rsid w:val="00567C9F"/>
    <w:pPr>
      <w:spacing w:after="0" w:line="240" w:lineRule="auto"/>
    </w:p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Titre1Car">
    <w:name w:val="Titre 1 Car"/>
    <w:basedOn w:val="Policepardfaut"/>
    <w:link w:val="Titre1"/>
    <w:uiPriority w:val="9"/>
    <w:rsid w:val="00567C9F"/>
    <w:rPr>
      <w:rFonts w:ascii="Cambria" w:eastAsia="Times New Roman" w:hAnsi="Cambria" w:cs="Times New Roman"/>
      <w:b/>
      <w:bCs/>
      <w:kern w:val="32"/>
      <w:sz w:val="32"/>
      <w:szCs w:val="32"/>
      <w:lang w:val="en-US"/>
    </w:rPr>
  </w:style>
  <w:style w:type="character" w:customStyle="1" w:styleId="Titre2Car">
    <w:name w:val="Titre 2 Car"/>
    <w:basedOn w:val="Policepardfaut"/>
    <w:link w:val="Titre2"/>
    <w:uiPriority w:val="9"/>
    <w:rsid w:val="00567C9F"/>
    <w:rPr>
      <w:rFonts w:ascii="Cambria" w:eastAsia="Times New Roman" w:hAnsi="Cambria" w:cs="Times New Roman"/>
      <w:b/>
      <w:bCs/>
      <w:i/>
      <w:iCs/>
      <w:sz w:val="28"/>
      <w:szCs w:val="28"/>
      <w:lang w:val="en-US"/>
    </w:rPr>
  </w:style>
  <w:style w:type="character" w:customStyle="1" w:styleId="Titre3Car">
    <w:name w:val="Titre 3 Car"/>
    <w:basedOn w:val="Policepardfaut"/>
    <w:link w:val="Titre3"/>
    <w:uiPriority w:val="9"/>
    <w:rsid w:val="00567C9F"/>
    <w:rPr>
      <w:rFonts w:ascii="Cambria" w:eastAsia="Times New Roman" w:hAnsi="Cambria" w:cs="Times New Roman"/>
      <w:b/>
      <w:bCs/>
      <w:sz w:val="26"/>
      <w:szCs w:val="26"/>
      <w:lang w:val="en-US"/>
    </w:rPr>
  </w:style>
  <w:style w:type="character" w:customStyle="1" w:styleId="Titre4Car">
    <w:name w:val="Titre 4 Car"/>
    <w:basedOn w:val="Policepardfaut"/>
    <w:link w:val="Titre4"/>
    <w:uiPriority w:val="9"/>
    <w:rsid w:val="00567C9F"/>
    <w:rPr>
      <w:rFonts w:ascii="Calibri" w:eastAsia="Times New Roman" w:hAnsi="Calibri" w:cs="Times New Roman"/>
      <w:b/>
      <w:bCs/>
      <w:sz w:val="28"/>
      <w:szCs w:val="28"/>
      <w:lang w:val="en-US"/>
    </w:rPr>
  </w:style>
  <w:style w:type="character" w:customStyle="1" w:styleId="Titre5Car">
    <w:name w:val="Titre 5 Car"/>
    <w:basedOn w:val="Policepardfaut"/>
    <w:link w:val="Titre5"/>
    <w:uiPriority w:val="9"/>
    <w:rsid w:val="00567C9F"/>
    <w:rPr>
      <w:rFonts w:ascii="Calibri" w:eastAsia="Times New Roman" w:hAnsi="Calibri" w:cs="Times New Roman"/>
      <w:b/>
      <w:bCs/>
      <w:i/>
      <w:iCs/>
      <w:sz w:val="26"/>
      <w:szCs w:val="26"/>
      <w:lang w:val="en-US"/>
    </w:rPr>
  </w:style>
  <w:style w:type="character" w:customStyle="1" w:styleId="Titre6Car">
    <w:name w:val="Titre 6 Car"/>
    <w:basedOn w:val="Policepardfaut"/>
    <w:link w:val="Titre6"/>
    <w:rsid w:val="00567C9F"/>
    <w:rPr>
      <w:rFonts w:ascii="Times New Roman" w:eastAsia="Times New Roman" w:hAnsi="Times New Roman" w:cs="Times New Roman"/>
      <w:b/>
      <w:bCs/>
      <w:lang w:val="en-US"/>
    </w:rPr>
  </w:style>
  <w:style w:type="character" w:customStyle="1" w:styleId="Titre7Car">
    <w:name w:val="Titre 7 Car"/>
    <w:basedOn w:val="Policepardfaut"/>
    <w:link w:val="Titre7"/>
    <w:uiPriority w:val="9"/>
    <w:rsid w:val="00567C9F"/>
    <w:rPr>
      <w:rFonts w:ascii="Calibri" w:eastAsia="Times New Roman" w:hAnsi="Calibri" w:cs="Times New Roman"/>
      <w:sz w:val="24"/>
      <w:szCs w:val="24"/>
      <w:lang w:val="en-US"/>
    </w:rPr>
  </w:style>
  <w:style w:type="character" w:customStyle="1" w:styleId="Titre8Car">
    <w:name w:val="Titre 8 Car"/>
    <w:basedOn w:val="Policepardfaut"/>
    <w:link w:val="Titre8"/>
    <w:uiPriority w:val="9"/>
    <w:rsid w:val="00567C9F"/>
    <w:rPr>
      <w:rFonts w:ascii="Calibri" w:eastAsia="Times New Roman" w:hAnsi="Calibri" w:cs="Times New Roman"/>
      <w:i/>
      <w:iCs/>
      <w:sz w:val="24"/>
      <w:szCs w:val="24"/>
      <w:lang w:val="en-US"/>
    </w:rPr>
  </w:style>
  <w:style w:type="character" w:customStyle="1" w:styleId="Titre9Car">
    <w:name w:val="Titre 9 Car"/>
    <w:basedOn w:val="Policepardfaut"/>
    <w:link w:val="Titre9"/>
    <w:uiPriority w:val="9"/>
    <w:rsid w:val="00567C9F"/>
    <w:rPr>
      <w:rFonts w:ascii="Cambria" w:eastAsia="Times New Roman" w:hAnsi="Cambria" w:cs="Times New Roman"/>
      <w:lang w:val="en-US"/>
    </w:rPr>
  </w:style>
  <w:style w:type="paragraph" w:styleId="Notedebasdepage">
    <w:name w:val="footnote text"/>
    <w:basedOn w:val="Normal"/>
    <w:link w:val="NotedebasdepageCar"/>
    <w:uiPriority w:val="99"/>
    <w:rsid w:val="00567C9F"/>
    <w:pPr>
      <w:bidi/>
      <w:spacing w:after="0" w:line="240" w:lineRule="auto"/>
    </w:pPr>
    <w:rPr>
      <w:rFonts w:ascii="Times New Roman" w:eastAsia="Times New Roman" w:hAnsi="Times New Roman" w:cs="Times New Roman"/>
      <w:sz w:val="20"/>
      <w:szCs w:val="20"/>
      <w:lang w:val="en-US" w:eastAsia="en-US"/>
    </w:rPr>
  </w:style>
  <w:style w:type="character" w:customStyle="1" w:styleId="NotedebasdepageCar">
    <w:name w:val="Note de bas de page Car"/>
    <w:basedOn w:val="Policepardfaut"/>
    <w:link w:val="Notedebasdepage"/>
    <w:uiPriority w:val="99"/>
    <w:rsid w:val="00567C9F"/>
    <w:rPr>
      <w:rFonts w:ascii="Times New Roman" w:eastAsia="Times New Roman" w:hAnsi="Times New Roman" w:cs="Times New Roman"/>
      <w:sz w:val="20"/>
      <w:szCs w:val="20"/>
      <w:lang w:val="en-US"/>
    </w:rPr>
  </w:style>
  <w:style w:type="character" w:styleId="Appelnotedebasdep">
    <w:name w:val="footnote reference"/>
    <w:aliases w:val="ftref,16 Point,Superscript 6 Point,(Ref. de nota al pie)"/>
    <w:rsid w:val="00567C9F"/>
    <w:rPr>
      <w:rFonts w:cs="Times New Roman"/>
      <w:vertAlign w:val="superscript"/>
    </w:rPr>
  </w:style>
  <w:style w:type="paragraph" w:styleId="Pieddepage">
    <w:name w:val="footer"/>
    <w:basedOn w:val="Normal"/>
    <w:link w:val="PieddepageCar"/>
    <w:uiPriority w:val="99"/>
    <w:rsid w:val="00567C9F"/>
    <w:pPr>
      <w:tabs>
        <w:tab w:val="center" w:pos="4536"/>
        <w:tab w:val="right" w:pos="9072"/>
      </w:tabs>
      <w:bidi/>
      <w:spacing w:after="0" w:line="240" w:lineRule="auto"/>
    </w:pPr>
    <w:rPr>
      <w:rFonts w:ascii="Times New Roman" w:eastAsia="Times New Roman" w:hAnsi="Times New Roman" w:cs="Times New Roman"/>
      <w:sz w:val="24"/>
      <w:szCs w:val="24"/>
      <w:lang w:val="en-US" w:eastAsia="en-US"/>
    </w:rPr>
  </w:style>
  <w:style w:type="character" w:customStyle="1" w:styleId="PieddepageCar">
    <w:name w:val="Pied de page Car"/>
    <w:basedOn w:val="Policepardfaut"/>
    <w:link w:val="Pieddepage"/>
    <w:uiPriority w:val="99"/>
    <w:rsid w:val="00567C9F"/>
    <w:rPr>
      <w:rFonts w:ascii="Times New Roman" w:eastAsia="Times New Roman" w:hAnsi="Times New Roman" w:cs="Times New Roman"/>
      <w:sz w:val="24"/>
      <w:szCs w:val="24"/>
      <w:lang w:val="en-US"/>
    </w:rPr>
  </w:style>
  <w:style w:type="character" w:styleId="Numrodepage">
    <w:name w:val="page number"/>
    <w:basedOn w:val="Policepardfaut"/>
    <w:rsid w:val="00567C9F"/>
  </w:style>
  <w:style w:type="paragraph" w:styleId="En-tte">
    <w:name w:val="header"/>
    <w:basedOn w:val="Normal"/>
    <w:link w:val="En-tteCar"/>
    <w:uiPriority w:val="99"/>
    <w:rsid w:val="00567C9F"/>
    <w:pPr>
      <w:tabs>
        <w:tab w:val="center" w:pos="4153"/>
        <w:tab w:val="right" w:pos="8306"/>
      </w:tabs>
      <w:bidi/>
      <w:spacing w:after="0" w:line="240" w:lineRule="auto"/>
    </w:pPr>
    <w:rPr>
      <w:rFonts w:ascii="Times New Roman" w:eastAsia="Times New Roman" w:hAnsi="Times New Roman" w:cs="Times New Roman"/>
      <w:sz w:val="24"/>
      <w:szCs w:val="24"/>
      <w:lang w:val="x-none" w:eastAsia="x-none"/>
    </w:rPr>
  </w:style>
  <w:style w:type="character" w:customStyle="1" w:styleId="En-tteCar">
    <w:name w:val="En-tête Car"/>
    <w:basedOn w:val="Policepardfaut"/>
    <w:link w:val="En-tte"/>
    <w:uiPriority w:val="99"/>
    <w:rsid w:val="00567C9F"/>
    <w:rPr>
      <w:rFonts w:ascii="Times New Roman" w:eastAsia="Times New Roman" w:hAnsi="Times New Roman" w:cs="Times New Roman"/>
      <w:sz w:val="24"/>
      <w:szCs w:val="24"/>
      <w:lang w:val="x-none" w:eastAsia="x-none"/>
    </w:rPr>
  </w:style>
  <w:style w:type="character" w:styleId="Lienhypertexte">
    <w:name w:val="Hyperlink"/>
    <w:uiPriority w:val="99"/>
    <w:rsid w:val="00567C9F"/>
    <w:rPr>
      <w:color w:val="0000FF"/>
      <w:u w:val="single"/>
    </w:rPr>
  </w:style>
  <w:style w:type="character" w:customStyle="1" w:styleId="apple-converted-space">
    <w:name w:val="apple-converted-space"/>
    <w:rsid w:val="00567C9F"/>
  </w:style>
  <w:style w:type="paragraph" w:customStyle="1" w:styleId="5wjy">
    <w:name w:val="_5wjy"/>
    <w:basedOn w:val="Normal"/>
    <w:rsid w:val="00567C9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rsid w:val="00567C9F"/>
  </w:style>
  <w:style w:type="paragraph" w:styleId="Notedefin">
    <w:name w:val="endnote text"/>
    <w:basedOn w:val="Normal"/>
    <w:link w:val="NotedefinCar"/>
    <w:rsid w:val="00567C9F"/>
    <w:pPr>
      <w:bidi/>
      <w:spacing w:after="0" w:line="240" w:lineRule="auto"/>
    </w:pPr>
    <w:rPr>
      <w:rFonts w:ascii="Times New Roman" w:eastAsia="Times New Roman" w:hAnsi="Times New Roman" w:cs="Times New Roman"/>
      <w:sz w:val="20"/>
      <w:szCs w:val="20"/>
      <w:lang w:val="en-US" w:eastAsia="en-US"/>
    </w:rPr>
  </w:style>
  <w:style w:type="character" w:customStyle="1" w:styleId="NotedefinCar">
    <w:name w:val="Note de fin Car"/>
    <w:basedOn w:val="Policepardfaut"/>
    <w:link w:val="Notedefin"/>
    <w:rsid w:val="00567C9F"/>
    <w:rPr>
      <w:rFonts w:ascii="Times New Roman" w:eastAsia="Times New Roman" w:hAnsi="Times New Roman" w:cs="Times New Roman"/>
      <w:sz w:val="20"/>
      <w:szCs w:val="20"/>
      <w:lang w:val="en-US"/>
    </w:rPr>
  </w:style>
  <w:style w:type="character" w:styleId="Appeldenotedefin">
    <w:name w:val="endnote reference"/>
    <w:rsid w:val="00567C9F"/>
    <w:rPr>
      <w:vertAlign w:val="superscript"/>
    </w:rPr>
  </w:style>
  <w:style w:type="paragraph" w:styleId="Corpsdetexte2">
    <w:name w:val="Body Text 2"/>
    <w:basedOn w:val="Normal"/>
    <w:link w:val="Corpsdetexte2Car"/>
    <w:rsid w:val="00567C9F"/>
    <w:pPr>
      <w:bidi/>
      <w:spacing w:after="0" w:line="360" w:lineRule="auto"/>
      <w:jc w:val="lowKashida"/>
    </w:pPr>
    <w:rPr>
      <w:rFonts w:ascii="Times New Roman" w:eastAsia="Times New Roman" w:hAnsi="Times New Roman" w:cs="Arabic Transparent"/>
      <w:noProof/>
      <w:sz w:val="20"/>
      <w:szCs w:val="28"/>
    </w:rPr>
  </w:style>
  <w:style w:type="character" w:customStyle="1" w:styleId="Corpsdetexte2Car">
    <w:name w:val="Corps de texte 2 Car"/>
    <w:basedOn w:val="Policepardfaut"/>
    <w:link w:val="Corpsdetexte2"/>
    <w:rsid w:val="00567C9F"/>
    <w:rPr>
      <w:rFonts w:ascii="Times New Roman" w:eastAsia="Times New Roman" w:hAnsi="Times New Roman" w:cs="Arabic Transparent"/>
      <w:noProof/>
      <w:sz w:val="20"/>
      <w:szCs w:val="28"/>
      <w:lang w:eastAsia="fr-FR"/>
    </w:rPr>
  </w:style>
  <w:style w:type="paragraph" w:styleId="Retraitcorpsdetexte">
    <w:name w:val="Body Text Indent"/>
    <w:basedOn w:val="Normal"/>
    <w:link w:val="RetraitcorpsdetexteCar"/>
    <w:rsid w:val="00567C9F"/>
    <w:pPr>
      <w:bidi/>
      <w:spacing w:after="0" w:line="240" w:lineRule="auto"/>
      <w:ind w:firstLine="720"/>
      <w:jc w:val="lowKashida"/>
    </w:pPr>
    <w:rPr>
      <w:rFonts w:ascii="Times New Roman" w:eastAsia="Times New Roman" w:hAnsi="Times New Roman" w:cs="Arabic Transparent"/>
      <w:sz w:val="20"/>
      <w:szCs w:val="28"/>
    </w:rPr>
  </w:style>
  <w:style w:type="character" w:customStyle="1" w:styleId="RetraitcorpsdetexteCar">
    <w:name w:val="Retrait corps de texte Car"/>
    <w:basedOn w:val="Policepardfaut"/>
    <w:link w:val="Retraitcorpsdetexte"/>
    <w:rsid w:val="00567C9F"/>
    <w:rPr>
      <w:rFonts w:ascii="Times New Roman" w:eastAsia="Times New Roman" w:hAnsi="Times New Roman" w:cs="Arabic Transparent"/>
      <w:sz w:val="20"/>
      <w:szCs w:val="28"/>
      <w:lang w:eastAsia="fr-FR"/>
    </w:rPr>
  </w:style>
  <w:style w:type="character" w:styleId="Accentuation">
    <w:name w:val="Emphasis"/>
    <w:qFormat/>
    <w:rsid w:val="00567C9F"/>
    <w:rPr>
      <w:i/>
      <w:iCs/>
    </w:rPr>
  </w:style>
  <w:style w:type="character" w:customStyle="1" w:styleId="style9">
    <w:name w:val="style9"/>
    <w:rsid w:val="00567C9F"/>
  </w:style>
  <w:style w:type="paragraph" w:customStyle="1" w:styleId="Paragraphedeliste1">
    <w:name w:val="Paragraphe de liste1"/>
    <w:basedOn w:val="Normal"/>
    <w:qFormat/>
    <w:rsid w:val="00567C9F"/>
    <w:pPr>
      <w:ind w:left="720"/>
      <w:contextualSpacing/>
    </w:pPr>
    <w:rPr>
      <w:rFonts w:ascii="Calibri" w:eastAsia="Calibri" w:hAnsi="Calibri" w:cs="Arial"/>
      <w:lang w:eastAsia="en-US"/>
    </w:rPr>
  </w:style>
  <w:style w:type="paragraph" w:styleId="Sansinterligne">
    <w:name w:val="No Spacing"/>
    <w:uiPriority w:val="1"/>
    <w:qFormat/>
    <w:rsid w:val="00567C9F"/>
    <w:pPr>
      <w:bidi/>
      <w:spacing w:after="0" w:line="240" w:lineRule="auto"/>
    </w:pPr>
    <w:rPr>
      <w:rFonts w:ascii="Calibri" w:eastAsia="Times New Roman" w:hAnsi="Calibri" w:cs="Arial"/>
      <w:lang w:val="en-US"/>
    </w:rPr>
  </w:style>
  <w:style w:type="character" w:customStyle="1" w:styleId="fontstyle01">
    <w:name w:val="fontstyle01"/>
    <w:rsid w:val="00567C9F"/>
    <w:rPr>
      <w:rFonts w:ascii="TimesNewRomanPSMT" w:hAnsi="TimesNewRomanPSMT" w:hint="default"/>
      <w:b w:val="0"/>
      <w:bCs w:val="0"/>
      <w:i w:val="0"/>
      <w:iCs w:val="0"/>
      <w:color w:val="000000"/>
      <w:sz w:val="28"/>
      <w:szCs w:val="28"/>
    </w:rPr>
  </w:style>
  <w:style w:type="character" w:customStyle="1" w:styleId="fontstyle21">
    <w:name w:val="fontstyle21"/>
    <w:rsid w:val="00567C9F"/>
    <w:rPr>
      <w:rFonts w:ascii="TimesNewRomanPS-BoldMT" w:hAnsi="TimesNewRomanPS-BoldMT" w:hint="default"/>
      <w:b/>
      <w:bCs/>
      <w:i w:val="0"/>
      <w:iCs w:val="0"/>
      <w:color w:val="000000"/>
      <w:sz w:val="20"/>
      <w:szCs w:val="20"/>
    </w:rPr>
  </w:style>
  <w:style w:type="character" w:customStyle="1" w:styleId="fontstyle11">
    <w:name w:val="fontstyle11"/>
    <w:rsid w:val="00567C9F"/>
    <w:rPr>
      <w:rFonts w:ascii="Traditional Arabic" w:hAnsi="Traditional Arabic" w:cs="Traditional Arabic" w:hint="default"/>
      <w:b w:val="0"/>
      <w:bCs w:val="0"/>
      <w:i w:val="0"/>
      <w:iCs w:val="0"/>
      <w:color w:val="000000"/>
      <w:sz w:val="32"/>
      <w:szCs w:val="32"/>
    </w:rPr>
  </w:style>
  <w:style w:type="character" w:customStyle="1" w:styleId="fontstyle31">
    <w:name w:val="fontstyle31"/>
    <w:rsid w:val="00567C9F"/>
    <w:rPr>
      <w:rFonts w:ascii="Times New Roman" w:hAnsi="Times New Roman" w:cs="Times New Roman" w:hint="default"/>
      <w:b w:val="0"/>
      <w:bCs w:val="0"/>
      <w:i w:val="0"/>
      <w:iCs w:val="0"/>
      <w:color w:val="000000"/>
      <w:sz w:val="24"/>
      <w:szCs w:val="24"/>
    </w:rPr>
  </w:style>
  <w:style w:type="character" w:customStyle="1" w:styleId="fontstyle41">
    <w:name w:val="fontstyle41"/>
    <w:rsid w:val="00567C9F"/>
    <w:rPr>
      <w:rFonts w:ascii="Times New Roman" w:hAnsi="Times New Roman" w:cs="Times New Roman" w:hint="default"/>
      <w:b/>
      <w:bCs/>
      <w:i w:val="0"/>
      <w:iCs w:val="0"/>
      <w:color w:val="000000"/>
      <w:sz w:val="24"/>
      <w:szCs w:val="24"/>
    </w:rPr>
  </w:style>
  <w:style w:type="paragraph" w:styleId="Corpsdetexte">
    <w:name w:val="Body Text"/>
    <w:basedOn w:val="Normal"/>
    <w:link w:val="CorpsdetexteCar"/>
    <w:rsid w:val="00567C9F"/>
    <w:pPr>
      <w:autoSpaceDE w:val="0"/>
      <w:autoSpaceDN w:val="0"/>
      <w:spacing w:after="120" w:line="240" w:lineRule="auto"/>
    </w:pPr>
    <w:rPr>
      <w:rFonts w:ascii="Times New Roman" w:eastAsia="Times New Roman" w:hAnsi="Times New Roman" w:cs="Traditional Arabic"/>
      <w:sz w:val="20"/>
      <w:szCs w:val="24"/>
      <w:lang w:val="en-US" w:eastAsia="en-US"/>
    </w:rPr>
  </w:style>
  <w:style w:type="character" w:customStyle="1" w:styleId="CorpsdetexteCar">
    <w:name w:val="Corps de texte Car"/>
    <w:basedOn w:val="Policepardfaut"/>
    <w:link w:val="Corpsdetexte"/>
    <w:rsid w:val="00567C9F"/>
    <w:rPr>
      <w:rFonts w:ascii="Times New Roman" w:eastAsia="Times New Roman" w:hAnsi="Times New Roman" w:cs="Traditional Arabic"/>
      <w:sz w:val="20"/>
      <w:szCs w:val="24"/>
      <w:lang w:val="en-US"/>
    </w:rPr>
  </w:style>
  <w:style w:type="character" w:customStyle="1" w:styleId="mw-content-ltr">
    <w:name w:val="mw-content-ltr"/>
    <w:rsid w:val="00567C9F"/>
  </w:style>
  <w:style w:type="character" w:customStyle="1" w:styleId="fontstyle51">
    <w:name w:val="fontstyle51"/>
    <w:rsid w:val="00567C9F"/>
    <w:rPr>
      <w:rFonts w:ascii="Bold" w:hAnsi="Bold" w:hint="default"/>
      <w:b/>
      <w:bCs/>
      <w:i w:val="0"/>
      <w:iCs w:val="0"/>
      <w:color w:val="242021"/>
      <w:sz w:val="32"/>
      <w:szCs w:val="32"/>
    </w:rPr>
  </w:style>
  <w:style w:type="character" w:customStyle="1" w:styleId="fontstyle61">
    <w:name w:val="fontstyle61"/>
    <w:rsid w:val="00567C9F"/>
    <w:rPr>
      <w:rFonts w:ascii="Times#20New#20Roman" w:hAnsi="Times#20New#20Roman" w:hint="default"/>
      <w:b w:val="0"/>
      <w:bCs w:val="0"/>
      <w:i w:val="0"/>
      <w:iCs w:val="0"/>
      <w:color w:val="242021"/>
      <w:sz w:val="28"/>
      <w:szCs w:val="28"/>
    </w:rPr>
  </w:style>
  <w:style w:type="paragraph" w:styleId="Tabledesillustrations">
    <w:name w:val="table of figures"/>
    <w:basedOn w:val="Normal"/>
    <w:next w:val="Normal"/>
    <w:rsid w:val="00567C9F"/>
    <w:pPr>
      <w:bidi/>
      <w:spacing w:after="0" w:line="240" w:lineRule="auto"/>
    </w:pPr>
    <w:rPr>
      <w:rFonts w:ascii="Times New Roman" w:eastAsia="Times New Roman" w:hAnsi="Times New Roman" w:cs="Times New Roman"/>
      <w:sz w:val="24"/>
      <w:szCs w:val="24"/>
      <w:lang w:val="en-US" w:eastAsia="en-US"/>
    </w:rPr>
  </w:style>
  <w:style w:type="character" w:styleId="Textedelespacerserv">
    <w:name w:val="Placeholder Text"/>
    <w:uiPriority w:val="99"/>
    <w:semiHidden/>
    <w:rsid w:val="00567C9F"/>
    <w:rPr>
      <w:color w:val="808080"/>
    </w:rPr>
  </w:style>
  <w:style w:type="numbering" w:customStyle="1" w:styleId="NoList1">
    <w:name w:val="No List1"/>
    <w:next w:val="Aucuneliste"/>
    <w:uiPriority w:val="99"/>
    <w:semiHidden/>
    <w:unhideWhenUsed/>
    <w:rsid w:val="00567C9F"/>
  </w:style>
  <w:style w:type="table" w:customStyle="1" w:styleId="TableGrid1">
    <w:name w:val="Table Grid1"/>
    <w:basedOn w:val="TableauNormal"/>
    <w:next w:val="Grilledutableau"/>
    <w:uiPriority w:val="59"/>
    <w:rsid w:val="00567C9F"/>
    <w:pPr>
      <w:spacing w:after="0" w:line="240" w:lineRule="auto"/>
    </w:pPr>
    <w:rPr>
      <w:rFonts w:ascii="Calibri" w:eastAsia="Calibri" w:hAnsi="Calibri" w:cs="Ari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uiPriority w:val="99"/>
    <w:semiHidden/>
    <w:unhideWhenUsed/>
    <w:rsid w:val="00567C9F"/>
    <w:rPr>
      <w:color w:val="605E5C"/>
      <w:shd w:val="clear" w:color="auto" w:fill="E1DFDD"/>
    </w:rPr>
  </w:style>
  <w:style w:type="numbering" w:customStyle="1" w:styleId="Aucuneliste1">
    <w:name w:val="Aucune liste1"/>
    <w:next w:val="Aucuneliste"/>
    <w:uiPriority w:val="99"/>
    <w:semiHidden/>
    <w:unhideWhenUsed/>
    <w:rsid w:val="00567C9F"/>
  </w:style>
  <w:style w:type="character" w:customStyle="1" w:styleId="tlid-translation">
    <w:name w:val="tlid-translation"/>
    <w:basedOn w:val="Policepardfaut"/>
    <w:rsid w:val="00567C9F"/>
  </w:style>
  <w:style w:type="table" w:customStyle="1" w:styleId="Grilledutableau1">
    <w:name w:val="Grille du tableau1"/>
    <w:basedOn w:val="TableauNormal"/>
    <w:next w:val="Grilledutableau"/>
    <w:uiPriority w:val="59"/>
    <w:rsid w:val="00567C9F"/>
    <w:pPr>
      <w:spacing w:after="0" w:line="240" w:lineRule="auto"/>
    </w:pPr>
    <w:rPr>
      <w:rFonts w:ascii="Calibri" w:eastAsia="Calibri" w:hAnsi="Calibri" w:cs="Arial"/>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702113">
      <w:bodyDiv w:val="1"/>
      <w:marLeft w:val="0"/>
      <w:marRight w:val="0"/>
      <w:marTop w:val="0"/>
      <w:marBottom w:val="0"/>
      <w:divBdr>
        <w:top w:val="none" w:sz="0" w:space="0" w:color="auto"/>
        <w:left w:val="none" w:sz="0" w:space="0" w:color="auto"/>
        <w:bottom w:val="none" w:sz="0" w:space="0" w:color="auto"/>
        <w:right w:val="none" w:sz="0" w:space="0" w:color="auto"/>
      </w:divBdr>
    </w:div>
    <w:div w:id="108670415">
      <w:bodyDiv w:val="1"/>
      <w:marLeft w:val="0"/>
      <w:marRight w:val="0"/>
      <w:marTop w:val="0"/>
      <w:marBottom w:val="0"/>
      <w:divBdr>
        <w:top w:val="none" w:sz="0" w:space="0" w:color="auto"/>
        <w:left w:val="none" w:sz="0" w:space="0" w:color="auto"/>
        <w:bottom w:val="none" w:sz="0" w:space="0" w:color="auto"/>
        <w:right w:val="none" w:sz="0" w:space="0" w:color="auto"/>
      </w:divBdr>
    </w:div>
    <w:div w:id="527987024">
      <w:bodyDiv w:val="1"/>
      <w:marLeft w:val="0"/>
      <w:marRight w:val="0"/>
      <w:marTop w:val="0"/>
      <w:marBottom w:val="0"/>
      <w:divBdr>
        <w:top w:val="none" w:sz="0" w:space="0" w:color="auto"/>
        <w:left w:val="none" w:sz="0" w:space="0" w:color="auto"/>
        <w:bottom w:val="none" w:sz="0" w:space="0" w:color="auto"/>
        <w:right w:val="none" w:sz="0" w:space="0" w:color="auto"/>
      </w:divBdr>
    </w:div>
    <w:div w:id="616522463">
      <w:bodyDiv w:val="1"/>
      <w:marLeft w:val="0"/>
      <w:marRight w:val="0"/>
      <w:marTop w:val="0"/>
      <w:marBottom w:val="0"/>
      <w:divBdr>
        <w:top w:val="none" w:sz="0" w:space="0" w:color="auto"/>
        <w:left w:val="none" w:sz="0" w:space="0" w:color="auto"/>
        <w:bottom w:val="none" w:sz="0" w:space="0" w:color="auto"/>
        <w:right w:val="none" w:sz="0" w:space="0" w:color="auto"/>
      </w:divBdr>
    </w:div>
    <w:div w:id="753744566">
      <w:bodyDiv w:val="1"/>
      <w:marLeft w:val="0"/>
      <w:marRight w:val="0"/>
      <w:marTop w:val="0"/>
      <w:marBottom w:val="0"/>
      <w:divBdr>
        <w:top w:val="none" w:sz="0" w:space="0" w:color="auto"/>
        <w:left w:val="none" w:sz="0" w:space="0" w:color="auto"/>
        <w:bottom w:val="none" w:sz="0" w:space="0" w:color="auto"/>
        <w:right w:val="none" w:sz="0" w:space="0" w:color="auto"/>
      </w:divBdr>
    </w:div>
    <w:div w:id="1382486698">
      <w:bodyDiv w:val="1"/>
      <w:marLeft w:val="0"/>
      <w:marRight w:val="0"/>
      <w:marTop w:val="0"/>
      <w:marBottom w:val="0"/>
      <w:divBdr>
        <w:top w:val="none" w:sz="0" w:space="0" w:color="auto"/>
        <w:left w:val="none" w:sz="0" w:space="0" w:color="auto"/>
        <w:bottom w:val="none" w:sz="0" w:space="0" w:color="auto"/>
        <w:right w:val="none" w:sz="0" w:space="0" w:color="auto"/>
      </w:divBdr>
    </w:div>
    <w:div w:id="1429042300">
      <w:bodyDiv w:val="1"/>
      <w:marLeft w:val="0"/>
      <w:marRight w:val="0"/>
      <w:marTop w:val="0"/>
      <w:marBottom w:val="0"/>
      <w:divBdr>
        <w:top w:val="none" w:sz="0" w:space="0" w:color="auto"/>
        <w:left w:val="none" w:sz="0" w:space="0" w:color="auto"/>
        <w:bottom w:val="none" w:sz="0" w:space="0" w:color="auto"/>
        <w:right w:val="none" w:sz="0" w:space="0" w:color="auto"/>
      </w:divBdr>
    </w:div>
    <w:div w:id="1786073858">
      <w:bodyDiv w:val="1"/>
      <w:marLeft w:val="0"/>
      <w:marRight w:val="0"/>
      <w:marTop w:val="0"/>
      <w:marBottom w:val="0"/>
      <w:divBdr>
        <w:top w:val="none" w:sz="0" w:space="0" w:color="auto"/>
        <w:left w:val="none" w:sz="0" w:space="0" w:color="auto"/>
        <w:bottom w:val="none" w:sz="0" w:space="0" w:color="auto"/>
        <w:right w:val="none" w:sz="0" w:space="0" w:color="auto"/>
      </w:divBdr>
    </w:div>
    <w:div w:id="1826243396">
      <w:bodyDiv w:val="1"/>
      <w:marLeft w:val="0"/>
      <w:marRight w:val="0"/>
      <w:marTop w:val="0"/>
      <w:marBottom w:val="0"/>
      <w:divBdr>
        <w:top w:val="none" w:sz="0" w:space="0" w:color="auto"/>
        <w:left w:val="none" w:sz="0" w:space="0" w:color="auto"/>
        <w:bottom w:val="none" w:sz="0" w:space="0" w:color="auto"/>
        <w:right w:val="none" w:sz="0" w:space="0" w:color="auto"/>
      </w:divBdr>
    </w:div>
    <w:div w:id="1893467211">
      <w:bodyDiv w:val="1"/>
      <w:marLeft w:val="0"/>
      <w:marRight w:val="0"/>
      <w:marTop w:val="0"/>
      <w:marBottom w:val="0"/>
      <w:divBdr>
        <w:top w:val="none" w:sz="0" w:space="0" w:color="auto"/>
        <w:left w:val="none" w:sz="0" w:space="0" w:color="auto"/>
        <w:bottom w:val="none" w:sz="0" w:space="0" w:color="auto"/>
        <w:right w:val="none" w:sz="0" w:space="0" w:color="auto"/>
      </w:divBdr>
    </w:div>
    <w:div w:id="1952545668">
      <w:bodyDiv w:val="1"/>
      <w:marLeft w:val="0"/>
      <w:marRight w:val="0"/>
      <w:marTop w:val="0"/>
      <w:marBottom w:val="0"/>
      <w:divBdr>
        <w:top w:val="none" w:sz="0" w:space="0" w:color="auto"/>
        <w:left w:val="none" w:sz="0" w:space="0" w:color="auto"/>
        <w:bottom w:val="none" w:sz="0" w:space="0" w:color="auto"/>
        <w:right w:val="none" w:sz="0" w:space="0" w:color="auto"/>
      </w:divBdr>
    </w:div>
    <w:div w:id="1965379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117" Type="http://schemas.openxmlformats.org/officeDocument/2006/relationships/image" Target="media/image77.png"/><Relationship Id="rId21" Type="http://schemas.openxmlformats.org/officeDocument/2006/relationships/image" Target="media/image8.png"/><Relationship Id="rId42" Type="http://schemas.openxmlformats.org/officeDocument/2006/relationships/hyperlink" Target="file:///C:\Users\Lakhdar%20Ben\Desktop\&#1575;&#1604;&#1605;&#1603;&#1578;&#1576;\&#1607;&#1575;&#1578;&#1601;\&#1605;&#1602;&#1575;&#1604;&#1575;&#1578;\&#1575;&#1604;&#1578;&#1593;&#1604;&#1610;&#1605;%20&#1575;&#1604;&#1593;&#1575;&#1604;&#1610;\&#1575;&#1604;&#1589;&#1581;&#1577;\&#1610;&#1608;&#1587;&#1601;.docx" TargetMode="External"/><Relationship Id="rId47" Type="http://schemas.openxmlformats.org/officeDocument/2006/relationships/hyperlink" Target="https://data.albankaldawli.org/indicator/NY.GDP.PCAP.KN?locations=DZ" TargetMode="External"/><Relationship Id="rId63" Type="http://schemas.openxmlformats.org/officeDocument/2006/relationships/image" Target="media/image37.png"/><Relationship Id="rId68" Type="http://schemas.openxmlformats.org/officeDocument/2006/relationships/oleObject" Target="embeddings/Microsoft_Excel_97-2003_Worksheet8.xls"/><Relationship Id="rId84" Type="http://schemas.openxmlformats.org/officeDocument/2006/relationships/image" Target="media/image47.emf"/><Relationship Id="rId89" Type="http://schemas.openxmlformats.org/officeDocument/2006/relationships/image" Target="media/image52.png"/><Relationship Id="rId112" Type="http://schemas.openxmlformats.org/officeDocument/2006/relationships/image" Target="media/image74.emf"/><Relationship Id="rId133" Type="http://schemas.openxmlformats.org/officeDocument/2006/relationships/image" Target="media/image87.png"/><Relationship Id="rId138" Type="http://schemas.openxmlformats.org/officeDocument/2006/relationships/oleObject" Target="embeddings/oleObject11.bin"/><Relationship Id="rId16" Type="http://schemas.openxmlformats.org/officeDocument/2006/relationships/image" Target="media/image3.png"/><Relationship Id="rId107" Type="http://schemas.openxmlformats.org/officeDocument/2006/relationships/image" Target="media/image70.png"/><Relationship Id="rId11" Type="http://schemas.openxmlformats.org/officeDocument/2006/relationships/hyperlink" Target="file:///C:\Users\Lakhdar%20Ben\Desktop\&#1575;&#1604;&#1605;&#1603;&#1578;&#1576;\&#1607;&#1575;&#1578;&#1601;\&#1605;&#1602;&#1575;&#1604;&#1575;&#1578;\&#1575;&#1604;&#1578;&#1593;&#1604;&#1610;&#1605;%20&#1575;&#1604;&#1593;&#1575;&#1604;&#1610;\&#1575;&#1604;&#1589;&#1581;&#1577;\&#1610;&#1608;&#1587;&#1601;.docx" TargetMode="External"/><Relationship Id="rId32" Type="http://schemas.openxmlformats.org/officeDocument/2006/relationships/image" Target="media/image19.png"/><Relationship Id="rId37" Type="http://schemas.openxmlformats.org/officeDocument/2006/relationships/image" Target="media/image24.png"/><Relationship Id="rId53" Type="http://schemas.openxmlformats.org/officeDocument/2006/relationships/hyperlink" Target="https://data.albankaldawli.org/indicator/NY.GDP.MKTP.KN?locations=DZ.-DZ" TargetMode="External"/><Relationship Id="rId58" Type="http://schemas.openxmlformats.org/officeDocument/2006/relationships/image" Target="media/image34.png"/><Relationship Id="rId74" Type="http://schemas.openxmlformats.org/officeDocument/2006/relationships/image" Target="media/image42.emf"/><Relationship Id="rId79" Type="http://schemas.openxmlformats.org/officeDocument/2006/relationships/hyperlink" Target="https://data.albankaldawli.org/indicator/EN.CO2.ETOT.ZS?locations=DZ" TargetMode="External"/><Relationship Id="rId102" Type="http://schemas.openxmlformats.org/officeDocument/2006/relationships/image" Target="media/image65.png"/><Relationship Id="rId123" Type="http://schemas.openxmlformats.org/officeDocument/2006/relationships/image" Target="media/image81.emf"/><Relationship Id="rId128" Type="http://schemas.openxmlformats.org/officeDocument/2006/relationships/oleObject" Target="embeddings/oleObject7.bin"/><Relationship Id="rId5" Type="http://schemas.openxmlformats.org/officeDocument/2006/relationships/webSettings" Target="webSettings.xml"/><Relationship Id="rId90" Type="http://schemas.openxmlformats.org/officeDocument/2006/relationships/image" Target="media/image53.png"/><Relationship Id="rId95" Type="http://schemas.openxmlformats.org/officeDocument/2006/relationships/image" Target="media/image58.png"/><Relationship Id="rId22" Type="http://schemas.openxmlformats.org/officeDocument/2006/relationships/image" Target="media/image9.png"/><Relationship Id="rId27" Type="http://schemas.openxmlformats.org/officeDocument/2006/relationships/image" Target="media/image14.png"/><Relationship Id="rId43" Type="http://schemas.openxmlformats.org/officeDocument/2006/relationships/hyperlink" Target="file:///C:\Users\Lakhdar%20Ben\Desktop\&#1575;&#1604;&#1605;&#1603;&#1578;&#1576;\&#1607;&#1575;&#1578;&#1601;\&#1605;&#1602;&#1575;&#1604;&#1575;&#1578;\&#1575;&#1604;&#1578;&#1593;&#1604;&#1610;&#1605;%20&#1575;&#1604;&#1593;&#1575;&#1604;&#1610;\&#1575;&#1604;&#1589;&#1581;&#1577;\&#1610;&#1608;&#1587;&#1601;.docx" TargetMode="External"/><Relationship Id="rId48" Type="http://schemas.openxmlformats.org/officeDocument/2006/relationships/image" Target="media/image31.emf"/><Relationship Id="rId64" Type="http://schemas.openxmlformats.org/officeDocument/2006/relationships/oleObject" Target="embeddings/Microsoft_Excel_97-2003_Worksheet6.xls"/><Relationship Id="rId69" Type="http://schemas.openxmlformats.org/officeDocument/2006/relationships/image" Target="media/image40.emf"/><Relationship Id="rId113" Type="http://schemas.openxmlformats.org/officeDocument/2006/relationships/oleObject" Target="embeddings/oleObject2.bin"/><Relationship Id="rId118" Type="http://schemas.openxmlformats.org/officeDocument/2006/relationships/image" Target="media/image78.png"/><Relationship Id="rId134" Type="http://schemas.openxmlformats.org/officeDocument/2006/relationships/image" Target="media/image88.png"/><Relationship Id="rId139" Type="http://schemas.openxmlformats.org/officeDocument/2006/relationships/image" Target="media/image91.emf"/><Relationship Id="rId8" Type="http://schemas.openxmlformats.org/officeDocument/2006/relationships/image" Target="media/image1.png"/><Relationship Id="rId51" Type="http://schemas.openxmlformats.org/officeDocument/2006/relationships/hyperlink" Target="https://data.albankaldawli.org/indicator/NY.GDP.MKTP.KN?locations=DZ.-DZ" TargetMode="External"/><Relationship Id="rId72" Type="http://schemas.openxmlformats.org/officeDocument/2006/relationships/image" Target="media/image41.png"/><Relationship Id="rId80" Type="http://schemas.openxmlformats.org/officeDocument/2006/relationships/hyperlink" Target="https://data.albankaldawli.org/indicator/EN.CO2.TRAN.ZS?locations=DZ" TargetMode="External"/><Relationship Id="rId85" Type="http://schemas.openxmlformats.org/officeDocument/2006/relationships/image" Target="media/image48.emf"/><Relationship Id="rId93" Type="http://schemas.openxmlformats.org/officeDocument/2006/relationships/image" Target="media/image56.png"/><Relationship Id="rId98" Type="http://schemas.openxmlformats.org/officeDocument/2006/relationships/image" Target="media/image61.png"/><Relationship Id="rId121" Type="http://schemas.openxmlformats.org/officeDocument/2006/relationships/image" Target="media/image80.emf"/><Relationship Id="rId14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file:///C:\Users\Lakhdar%20Ben\Desktop\&#1575;&#1604;&#1605;&#1603;&#1578;&#1576;\&#1607;&#1575;&#1578;&#1601;\&#1605;&#1602;&#1575;&#1604;&#1575;&#1578;\&#1575;&#1604;&#1578;&#1593;&#1604;&#1610;&#1605;%20&#1575;&#1604;&#1593;&#1575;&#1604;&#1610;\&#1575;&#1604;&#1589;&#1581;&#1577;\&#1610;&#1608;&#1587;&#1601;.docx" TargetMode="Externa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0.png"/><Relationship Id="rId59" Type="http://schemas.openxmlformats.org/officeDocument/2006/relationships/image" Target="media/image35.png"/><Relationship Id="rId67" Type="http://schemas.openxmlformats.org/officeDocument/2006/relationships/image" Target="media/image39.emf"/><Relationship Id="rId103" Type="http://schemas.openxmlformats.org/officeDocument/2006/relationships/image" Target="media/image66.png"/><Relationship Id="rId108" Type="http://schemas.openxmlformats.org/officeDocument/2006/relationships/image" Target="media/image71.png"/><Relationship Id="rId116" Type="http://schemas.openxmlformats.org/officeDocument/2006/relationships/oleObject" Target="embeddings/oleObject3.bin"/><Relationship Id="rId124" Type="http://schemas.openxmlformats.org/officeDocument/2006/relationships/oleObject" Target="embeddings/oleObject6.bin"/><Relationship Id="rId129" Type="http://schemas.openxmlformats.org/officeDocument/2006/relationships/image" Target="media/image85.emf"/><Relationship Id="rId137" Type="http://schemas.openxmlformats.org/officeDocument/2006/relationships/image" Target="media/image90.emf"/><Relationship Id="rId20" Type="http://schemas.openxmlformats.org/officeDocument/2006/relationships/image" Target="media/image7.png"/><Relationship Id="rId41" Type="http://schemas.openxmlformats.org/officeDocument/2006/relationships/hyperlink" Target="file:///C:\Users\Lakhdar%20Ben\Desktop\&#1575;&#1604;&#1605;&#1603;&#1578;&#1576;\&#1607;&#1575;&#1578;&#1601;\&#1605;&#1602;&#1575;&#1604;&#1575;&#1578;\&#1575;&#1604;&#1578;&#1593;&#1604;&#1610;&#1605;%20&#1575;&#1604;&#1593;&#1575;&#1604;&#1610;\&#1575;&#1604;&#1589;&#1581;&#1577;\&#1610;&#1608;&#1587;&#1601;.docx" TargetMode="External"/><Relationship Id="rId54" Type="http://schemas.openxmlformats.org/officeDocument/2006/relationships/image" Target="media/image32.emf"/><Relationship Id="rId62" Type="http://schemas.openxmlformats.org/officeDocument/2006/relationships/oleObject" Target="embeddings/Microsoft_Excel_97-2003_Worksheet5.xls"/><Relationship Id="rId70" Type="http://schemas.openxmlformats.org/officeDocument/2006/relationships/oleObject" Target="embeddings/Microsoft_Excel_97-2003_Worksheet9.xls"/><Relationship Id="rId75" Type="http://schemas.openxmlformats.org/officeDocument/2006/relationships/oleObject" Target="embeddings/Microsoft_Excel_97-2003_Worksheet11.xls"/><Relationship Id="rId83" Type="http://schemas.openxmlformats.org/officeDocument/2006/relationships/image" Target="media/image46.png"/><Relationship Id="rId88" Type="http://schemas.openxmlformats.org/officeDocument/2006/relationships/image" Target="media/image51.png"/><Relationship Id="rId91" Type="http://schemas.openxmlformats.org/officeDocument/2006/relationships/image" Target="media/image54.png"/><Relationship Id="rId96" Type="http://schemas.openxmlformats.org/officeDocument/2006/relationships/image" Target="media/image59.png"/><Relationship Id="rId111" Type="http://schemas.openxmlformats.org/officeDocument/2006/relationships/image" Target="media/image73.png"/><Relationship Id="rId132" Type="http://schemas.openxmlformats.org/officeDocument/2006/relationships/oleObject" Target="embeddings/oleObject9.bin"/><Relationship Id="rId140" Type="http://schemas.openxmlformats.org/officeDocument/2006/relationships/oleObject" Target="embeddings/oleObject12.bin"/><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Lakhdar%20Ben\Desktop\&#1575;&#1604;&#1605;&#1603;&#1578;&#1576;\&#1607;&#1575;&#1578;&#1601;\&#1605;&#1602;&#1575;&#1604;&#1575;&#1578;\&#1575;&#1604;&#1578;&#1593;&#1604;&#1610;&#1605;%20&#1575;&#1604;&#1593;&#1575;&#1604;&#1610;\&#1575;&#1604;&#1589;&#1581;&#1577;\&#1610;&#1608;&#1587;&#1601;.docx" TargetMode="Externa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oleObject" Target="embeddings/Microsoft_Excel_97-2003_Worksheet1.xls"/><Relationship Id="rId57" Type="http://schemas.openxmlformats.org/officeDocument/2006/relationships/oleObject" Target="embeddings/Microsoft_Excel_97-2003_Worksheet3.xls"/><Relationship Id="rId106" Type="http://schemas.openxmlformats.org/officeDocument/2006/relationships/image" Target="media/image69.png"/><Relationship Id="rId114" Type="http://schemas.openxmlformats.org/officeDocument/2006/relationships/image" Target="media/image75.png"/><Relationship Id="rId119" Type="http://schemas.openxmlformats.org/officeDocument/2006/relationships/image" Target="media/image79.emf"/><Relationship Id="rId127" Type="http://schemas.openxmlformats.org/officeDocument/2006/relationships/image" Target="media/image84.emf"/><Relationship Id="rId10" Type="http://schemas.openxmlformats.org/officeDocument/2006/relationships/hyperlink" Target="file:///C:\Users\Lakhdar%20Ben\Desktop\&#1575;&#1604;&#1605;&#1603;&#1578;&#1576;\&#1607;&#1575;&#1578;&#1601;\&#1605;&#1602;&#1575;&#1604;&#1575;&#1578;\&#1575;&#1604;&#1578;&#1593;&#1604;&#1610;&#1605;%20&#1575;&#1604;&#1593;&#1575;&#1604;&#1610;\&#1575;&#1604;&#1589;&#1581;&#1577;\&#1610;&#1608;&#1587;&#1601;.docx" TargetMode="External"/><Relationship Id="rId31" Type="http://schemas.openxmlformats.org/officeDocument/2006/relationships/image" Target="media/image18.png"/><Relationship Id="rId44" Type="http://schemas.openxmlformats.org/officeDocument/2006/relationships/image" Target="media/image28.png"/><Relationship Id="rId52" Type="http://schemas.openxmlformats.org/officeDocument/2006/relationships/hyperlink" Target="https://data.albankaldawli.org/indicator/NY.GDP.MKTP.CN?locations=DZ" TargetMode="External"/><Relationship Id="rId60" Type="http://schemas.openxmlformats.org/officeDocument/2006/relationships/oleObject" Target="embeddings/Microsoft_Excel_97-2003_Worksheet4.xls"/><Relationship Id="rId65" Type="http://schemas.openxmlformats.org/officeDocument/2006/relationships/image" Target="media/image38.png"/><Relationship Id="rId73" Type="http://schemas.openxmlformats.org/officeDocument/2006/relationships/oleObject" Target="embeddings/Microsoft_Excel_97-2003_Worksheet10.xls"/><Relationship Id="rId78" Type="http://schemas.openxmlformats.org/officeDocument/2006/relationships/image" Target="media/image44.png"/><Relationship Id="rId81" Type="http://schemas.openxmlformats.org/officeDocument/2006/relationships/image" Target="media/image45.png"/><Relationship Id="rId86" Type="http://schemas.openxmlformats.org/officeDocument/2006/relationships/image" Target="media/image49.emf"/><Relationship Id="rId94" Type="http://schemas.openxmlformats.org/officeDocument/2006/relationships/image" Target="media/image57.png"/><Relationship Id="rId99" Type="http://schemas.openxmlformats.org/officeDocument/2006/relationships/image" Target="media/image62.png"/><Relationship Id="rId101" Type="http://schemas.openxmlformats.org/officeDocument/2006/relationships/image" Target="media/image64.png"/><Relationship Id="rId122" Type="http://schemas.openxmlformats.org/officeDocument/2006/relationships/oleObject" Target="embeddings/oleObject5.bin"/><Relationship Id="rId130" Type="http://schemas.openxmlformats.org/officeDocument/2006/relationships/oleObject" Target="embeddings/oleObject8.bin"/><Relationship Id="rId135" Type="http://schemas.openxmlformats.org/officeDocument/2006/relationships/image" Target="media/image89.emf"/><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file:///C:\Users\Lakhdar%20Ben\Desktop\&#1575;&#1604;&#1605;&#1603;&#1578;&#1576;\&#1607;&#1575;&#1578;&#1601;\&#1605;&#1602;&#1575;&#1604;&#1575;&#1578;\&#1575;&#1604;&#1578;&#1593;&#1604;&#1610;&#1605;%20&#1575;&#1604;&#1593;&#1575;&#1604;&#1610;\&#1575;&#1604;&#1589;&#1581;&#1577;\&#1610;&#1608;&#1587;&#1601;.docx" TargetMode="External"/><Relationship Id="rId18" Type="http://schemas.openxmlformats.org/officeDocument/2006/relationships/image" Target="media/image5.png"/><Relationship Id="rId39" Type="http://schemas.openxmlformats.org/officeDocument/2006/relationships/image" Target="media/image26.png"/><Relationship Id="rId109" Type="http://schemas.openxmlformats.org/officeDocument/2006/relationships/image" Target="media/image72.emf"/><Relationship Id="rId34" Type="http://schemas.openxmlformats.org/officeDocument/2006/relationships/image" Target="media/image21.png"/><Relationship Id="rId50" Type="http://schemas.openxmlformats.org/officeDocument/2006/relationships/hyperlink" Target="https://data.albankaldawli.org/indicator/NY.GDP.MKTP.CN?locations=DZ" TargetMode="External"/><Relationship Id="rId55" Type="http://schemas.openxmlformats.org/officeDocument/2006/relationships/oleObject" Target="embeddings/Microsoft_Excel_97-2003_Worksheet2.xls"/><Relationship Id="rId76" Type="http://schemas.openxmlformats.org/officeDocument/2006/relationships/image" Target="media/image43.png"/><Relationship Id="rId97" Type="http://schemas.openxmlformats.org/officeDocument/2006/relationships/image" Target="media/image60.png"/><Relationship Id="rId104" Type="http://schemas.openxmlformats.org/officeDocument/2006/relationships/image" Target="media/image67.png"/><Relationship Id="rId120" Type="http://schemas.openxmlformats.org/officeDocument/2006/relationships/oleObject" Target="embeddings/oleObject4.bin"/><Relationship Id="rId125" Type="http://schemas.openxmlformats.org/officeDocument/2006/relationships/image" Target="media/image82.png"/><Relationship Id="rId141"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www.radioalgerie.dz/news/ar/article/20191229/187725.html" TargetMode="External"/><Relationship Id="rId92" Type="http://schemas.openxmlformats.org/officeDocument/2006/relationships/image" Target="media/image55.png"/><Relationship Id="rId2" Type="http://schemas.openxmlformats.org/officeDocument/2006/relationships/numbering" Target="numbering.xml"/><Relationship Id="rId29" Type="http://schemas.openxmlformats.org/officeDocument/2006/relationships/image" Target="media/image16.png"/><Relationship Id="rId24" Type="http://schemas.openxmlformats.org/officeDocument/2006/relationships/image" Target="media/image11.png"/><Relationship Id="rId40" Type="http://schemas.openxmlformats.org/officeDocument/2006/relationships/image" Target="media/image27.png"/><Relationship Id="rId45" Type="http://schemas.openxmlformats.org/officeDocument/2006/relationships/image" Target="media/image29.png"/><Relationship Id="rId66" Type="http://schemas.openxmlformats.org/officeDocument/2006/relationships/oleObject" Target="embeddings/Microsoft_Excel_97-2003_Worksheet7.xls"/><Relationship Id="rId87" Type="http://schemas.openxmlformats.org/officeDocument/2006/relationships/image" Target="media/image50.emf"/><Relationship Id="rId110" Type="http://schemas.openxmlformats.org/officeDocument/2006/relationships/oleObject" Target="embeddings/oleObject1.bin"/><Relationship Id="rId115" Type="http://schemas.openxmlformats.org/officeDocument/2006/relationships/image" Target="media/image76.emf"/><Relationship Id="rId131" Type="http://schemas.openxmlformats.org/officeDocument/2006/relationships/image" Target="media/image86.emf"/><Relationship Id="rId136" Type="http://schemas.openxmlformats.org/officeDocument/2006/relationships/oleObject" Target="embeddings/oleObject10.bin"/><Relationship Id="rId61" Type="http://schemas.openxmlformats.org/officeDocument/2006/relationships/image" Target="media/image36.png"/><Relationship Id="rId82" Type="http://schemas.openxmlformats.org/officeDocument/2006/relationships/hyperlink" Target="https://auptde.org/%D8%A7%D9%84%D8%A8%D9%8A%D8%A7%D9%86%D8%A7%D8%AA-%D8%A7%D9%84%D9%85%D9%81%D8%AA%D9%88%D8%AD%D8%A9" TargetMode="External"/><Relationship Id="rId19" Type="http://schemas.openxmlformats.org/officeDocument/2006/relationships/image" Target="media/image6.png"/><Relationship Id="rId14" Type="http://schemas.openxmlformats.org/officeDocument/2006/relationships/hyperlink" Target="file:///C:\Users\Lakhdar%20Ben\Desktop\&#1575;&#1604;&#1605;&#1603;&#1578;&#1576;\&#1607;&#1575;&#1578;&#1601;\&#1605;&#1602;&#1575;&#1604;&#1575;&#1578;\&#1575;&#1604;&#1578;&#1593;&#1604;&#1610;&#1605;%20&#1575;&#1604;&#1593;&#1575;&#1604;&#1610;\&#1575;&#1604;&#1589;&#1581;&#1577;\&#1610;&#1608;&#1587;&#1601;.docx" TargetMode="External"/><Relationship Id="rId30" Type="http://schemas.openxmlformats.org/officeDocument/2006/relationships/image" Target="media/image17.png"/><Relationship Id="rId35" Type="http://schemas.openxmlformats.org/officeDocument/2006/relationships/image" Target="media/image22.png"/><Relationship Id="rId56" Type="http://schemas.openxmlformats.org/officeDocument/2006/relationships/image" Target="media/image33.emf"/><Relationship Id="rId77" Type="http://schemas.openxmlformats.org/officeDocument/2006/relationships/oleObject" Target="embeddings/Microsoft_Excel_97-2003_Worksheet12.xls"/><Relationship Id="rId100" Type="http://schemas.openxmlformats.org/officeDocument/2006/relationships/image" Target="media/image63.png"/><Relationship Id="rId105" Type="http://schemas.openxmlformats.org/officeDocument/2006/relationships/image" Target="media/image68.png"/><Relationship Id="rId126" Type="http://schemas.openxmlformats.org/officeDocument/2006/relationships/image" Target="media/image83.png"/></Relationships>
</file>

<file path=word/_rels/footnotes.xml.rels><?xml version="1.0" encoding="UTF-8" standalone="yes"?>
<Relationships xmlns="http://schemas.openxmlformats.org/package/2006/relationships"><Relationship Id="rId1" Type="http://schemas.openxmlformats.org/officeDocument/2006/relationships/hyperlink" Target="http://www.alriyadh.com/1038113"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889F09-612E-4146-836D-33DF1B4971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403</TotalTime>
  <Pages>183</Pages>
  <Words>38666</Words>
  <Characters>220402</Characters>
  <Application>Microsoft Office Word</Application>
  <DocSecurity>0</DocSecurity>
  <Lines>1836</Lines>
  <Paragraphs>517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258551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amar</dc:creator>
  <cp:lastModifiedBy>Utilisateur Windows</cp:lastModifiedBy>
  <cp:revision>27</cp:revision>
  <cp:lastPrinted>2020-12-09T16:30:00Z</cp:lastPrinted>
  <dcterms:created xsi:type="dcterms:W3CDTF">2016-07-14T08:57:00Z</dcterms:created>
  <dcterms:modified xsi:type="dcterms:W3CDTF">2025-04-19T21:57:00Z</dcterms:modified>
</cp:coreProperties>
</file>